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54FBC8" w14:textId="5F99366A" w:rsidR="009834E4" w:rsidRPr="00414A30" w:rsidRDefault="0087754E" w:rsidP="00414A30">
      <w:pPr>
        <w:spacing w:before="200" w:after="200"/>
        <w:jc w:val="center"/>
        <w:rPr>
          <w:rFonts w:ascii="Montserrat" w:hAnsi="Montserrat"/>
          <w:i/>
        </w:rPr>
      </w:pPr>
      <w:bookmarkStart w:id="0" w:name="_Toc367281046"/>
      <w:r w:rsidRPr="002C01E3">
        <w:rPr>
          <w:rFonts w:ascii="Montserrat" w:hAnsi="Montserrat"/>
          <w:noProof/>
          <w:lang w:eastAsia="en-CA"/>
        </w:rPr>
        <mc:AlternateContent>
          <mc:Choice Requires="wps">
            <w:drawing>
              <wp:anchor distT="0" distB="0" distL="114300" distR="114300" simplePos="0" relativeHeight="251688960" behindDoc="0" locked="0" layoutInCell="1" allowOverlap="1" wp14:anchorId="13C97566" wp14:editId="61BED620">
                <wp:simplePos x="0" y="0"/>
                <wp:positionH relativeFrom="margin">
                  <wp:posOffset>967563</wp:posOffset>
                </wp:positionH>
                <wp:positionV relativeFrom="paragraph">
                  <wp:posOffset>4932917</wp:posOffset>
                </wp:positionV>
                <wp:extent cx="4307205" cy="1308100"/>
                <wp:effectExtent l="0" t="0" r="0" b="635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07205" cy="1308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CCA9BA" w14:textId="6F90BB41" w:rsidR="0087754E" w:rsidRDefault="0087754E" w:rsidP="0087754E">
                            <w:pPr>
                              <w:rPr>
                                <w:rFonts w:ascii="Montserrat" w:hAnsi="Montserrat" w:cs="Montserrat"/>
                                <w:b/>
                                <w:color w:val="B4D16D"/>
                              </w:rPr>
                            </w:pPr>
                            <w:r>
                              <w:rPr>
                                <w:rFonts w:ascii="Montserrat" w:hAnsi="Montserrat" w:cs="Montserrat"/>
                                <w:b/>
                                <w:color w:val="B4D16D"/>
                              </w:rPr>
                              <w:t xml:space="preserve">Jane TC Hsieh </w:t>
                            </w:r>
                            <w:r w:rsidR="006F2D91">
                              <w:rPr>
                                <w:rFonts w:ascii="Montserrat" w:hAnsi="Montserrat" w:cs="Montserrat"/>
                                <w:b/>
                                <w:color w:val="B4D16D"/>
                              </w:rPr>
                              <w:t>MSc</w:t>
                            </w:r>
                          </w:p>
                          <w:p w14:paraId="1C727793" w14:textId="03F726CE" w:rsidR="006F2D91" w:rsidRDefault="006F2D91" w:rsidP="0087754E">
                            <w:pPr>
                              <w:rPr>
                                <w:rFonts w:ascii="Montserrat" w:hAnsi="Montserrat" w:cs="Montserrat"/>
                                <w:b/>
                                <w:color w:val="B4D16D"/>
                              </w:rPr>
                            </w:pPr>
                            <w:r>
                              <w:rPr>
                                <w:rFonts w:ascii="Montserrat" w:hAnsi="Montserrat" w:cs="Montserrat"/>
                                <w:b/>
                                <w:color w:val="B4D16D"/>
                              </w:rPr>
                              <w:t>Amanda McIntyre PhD (c) RN</w:t>
                            </w:r>
                          </w:p>
                          <w:p w14:paraId="3B986E19" w14:textId="405DC4F2" w:rsidR="006F2D91" w:rsidRDefault="006F2D91" w:rsidP="0087754E">
                            <w:pPr>
                              <w:rPr>
                                <w:rFonts w:ascii="Montserrat" w:hAnsi="Montserrat" w:cs="Montserrat"/>
                                <w:b/>
                                <w:color w:val="B4D16D"/>
                              </w:rPr>
                            </w:pPr>
                            <w:r>
                              <w:rPr>
                                <w:rFonts w:ascii="Montserrat" w:hAnsi="Montserrat" w:cs="Montserrat"/>
                                <w:b/>
                                <w:color w:val="B4D16D"/>
                              </w:rPr>
                              <w:t>Eldon Loh MD FRCPC</w:t>
                            </w:r>
                          </w:p>
                          <w:p w14:paraId="7C82214A" w14:textId="6693557B" w:rsidR="006F2D91" w:rsidRDefault="006F2D91" w:rsidP="0087754E">
                            <w:pPr>
                              <w:rPr>
                                <w:rFonts w:ascii="Montserrat" w:hAnsi="Montserrat" w:cs="Montserrat"/>
                                <w:b/>
                                <w:color w:val="B4D16D"/>
                              </w:rPr>
                            </w:pPr>
                            <w:r>
                              <w:rPr>
                                <w:rFonts w:ascii="Montserrat" w:hAnsi="Montserrat" w:cs="Montserrat"/>
                                <w:b/>
                                <w:color w:val="B4D16D"/>
                              </w:rPr>
                              <w:t>Karen Ethans</w:t>
                            </w:r>
                            <w:r w:rsidR="00313A46">
                              <w:rPr>
                                <w:rFonts w:ascii="Montserrat" w:hAnsi="Montserrat" w:cs="Montserrat"/>
                                <w:b/>
                                <w:color w:val="B4D16D"/>
                              </w:rPr>
                              <w:t xml:space="preserve"> MD FRCPC</w:t>
                            </w:r>
                          </w:p>
                          <w:p w14:paraId="0DBD18C8" w14:textId="4CD038F3" w:rsidR="006F2D91" w:rsidRDefault="006F2D91" w:rsidP="0087754E">
                            <w:pPr>
                              <w:rPr>
                                <w:rFonts w:ascii="Montserrat" w:hAnsi="Montserrat" w:cs="Montserrat"/>
                                <w:b/>
                                <w:color w:val="B4D16D"/>
                              </w:rPr>
                            </w:pPr>
                            <w:r>
                              <w:rPr>
                                <w:rFonts w:ascii="Montserrat" w:hAnsi="Montserrat" w:cs="Montserrat"/>
                                <w:b/>
                                <w:color w:val="B4D16D"/>
                              </w:rPr>
                              <w:t>Swati Mehta PhD</w:t>
                            </w:r>
                          </w:p>
                          <w:p w14:paraId="5BAB972B" w14:textId="3E153B53" w:rsidR="006F2D91" w:rsidRDefault="006F2D91" w:rsidP="0087754E">
                            <w:pPr>
                              <w:rPr>
                                <w:rFonts w:ascii="Montserrat" w:hAnsi="Montserrat" w:cs="Montserrat"/>
                                <w:b/>
                                <w:color w:val="B4D16D"/>
                              </w:rPr>
                            </w:pPr>
                            <w:r>
                              <w:rPr>
                                <w:rFonts w:ascii="Montserrat" w:hAnsi="Montserrat" w:cs="Montserrat"/>
                                <w:b/>
                                <w:color w:val="B4D16D"/>
                              </w:rPr>
                              <w:t>Dalton Wolfe PhD</w:t>
                            </w:r>
                          </w:p>
                          <w:p w14:paraId="0CD4572F" w14:textId="41FE90FF" w:rsidR="006F2D91" w:rsidRPr="00BE6F39" w:rsidRDefault="006F2D91" w:rsidP="0087754E">
                            <w:pPr>
                              <w:rPr>
                                <w:rFonts w:ascii="Montserrat" w:hAnsi="Montserrat" w:cs="Montserrat"/>
                                <w:b/>
                                <w:color w:val="B4D16D"/>
                              </w:rPr>
                            </w:pPr>
                            <w:r>
                              <w:rPr>
                                <w:rFonts w:ascii="Montserrat" w:hAnsi="Montserrat" w:cs="Montserrat"/>
                                <w:b/>
                                <w:color w:val="B4D16D"/>
                              </w:rPr>
                              <w:t xml:space="preserve">Robert </w:t>
                            </w:r>
                            <w:proofErr w:type="spellStart"/>
                            <w:r>
                              <w:rPr>
                                <w:rFonts w:ascii="Montserrat" w:hAnsi="Montserrat" w:cs="Montserrat"/>
                                <w:b/>
                                <w:color w:val="B4D16D"/>
                              </w:rPr>
                              <w:t>Teasell</w:t>
                            </w:r>
                            <w:proofErr w:type="spellEnd"/>
                            <w:r>
                              <w:rPr>
                                <w:rFonts w:ascii="Montserrat" w:hAnsi="Montserrat" w:cs="Montserrat"/>
                                <w:b/>
                                <w:color w:val="B4D16D"/>
                              </w:rPr>
                              <w:t xml:space="preserve"> MD FRCPC</w:t>
                            </w:r>
                          </w:p>
                          <w:p w14:paraId="1D9810A0" w14:textId="77777777" w:rsidR="0087754E" w:rsidRPr="00CF2013" w:rsidRDefault="0087754E" w:rsidP="0087754E">
                            <w:pPr>
                              <w:rPr>
                                <w:rFonts w:ascii="Montserrat" w:hAnsi="Montserrat" w:cs="Montserrat"/>
                                <w:b/>
                                <w:color w:val="B4D16D"/>
                              </w:rPr>
                            </w:pPr>
                          </w:p>
                          <w:p w14:paraId="6DC28B9C" w14:textId="77777777" w:rsidR="0087754E" w:rsidRPr="001A1BFD" w:rsidRDefault="0087754E" w:rsidP="0087754E">
                            <w:pPr>
                              <w:rPr>
                                <w:b/>
                                <w:color w:val="B4D16D"/>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3C97566" id="_x0000_t202" coordsize="21600,21600" o:spt="202" path="m,l,21600r21600,l21600,xe">
                <v:stroke joinstyle="miter"/>
                <v:path gradientshapeok="t" o:connecttype="rect"/>
              </v:shapetype>
              <v:shape id="_x0000_s1026" type="#_x0000_t202" style="position:absolute;left:0;text-align:left;margin-left:76.2pt;margin-top:388.4pt;width:339.15pt;height:103pt;z-index:251688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" filled="f" stroked="f">
                <v:textbox>
                  <w:txbxContent>
                    <w:p w14:paraId="43CCA9BA" w14:textId="6F90BB41" w:rsidR="0087754E" w:rsidRDefault="0087754E" w:rsidP="0087754E">
                      <w:pPr>
                        <w:rPr>
                          <w:rFonts w:ascii="Montserrat" w:hAnsi="Montserrat" w:cs="Montserrat"/>
                          <w:b/>
                          <w:color w:val="B4D16D"/>
                        </w:rPr>
                      </w:pPr>
                      <w:r>
                        <w:rPr>
                          <w:rFonts w:ascii="Montserrat" w:hAnsi="Montserrat" w:cs="Montserrat"/>
                          <w:b/>
                          <w:color w:val="B4D16D"/>
                        </w:rPr>
                        <w:t xml:space="preserve">Jane TC Hsieh </w:t>
                      </w:r>
                      <w:r w:rsidR="006F2D91">
                        <w:rPr>
                          <w:rFonts w:ascii="Montserrat" w:hAnsi="Montserrat" w:cs="Montserrat"/>
                          <w:b/>
                          <w:color w:val="B4D16D"/>
                        </w:rPr>
                        <w:t>MSc</w:t>
                      </w:r>
                    </w:p>
                    <w:p w14:paraId="1C727793" w14:textId="03F726CE" w:rsidR="006F2D91" w:rsidRDefault="006F2D91" w:rsidP="0087754E">
                      <w:pPr>
                        <w:rPr>
                          <w:rFonts w:ascii="Montserrat" w:hAnsi="Montserrat" w:cs="Montserrat"/>
                          <w:b/>
                          <w:color w:val="B4D16D"/>
                        </w:rPr>
                      </w:pPr>
                      <w:r>
                        <w:rPr>
                          <w:rFonts w:ascii="Montserrat" w:hAnsi="Montserrat" w:cs="Montserrat"/>
                          <w:b/>
                          <w:color w:val="B4D16D"/>
                        </w:rPr>
                        <w:t>Amanda McIntyre PhD (c) RN</w:t>
                      </w:r>
                    </w:p>
                    <w:p w14:paraId="3B986E19" w14:textId="405DC4F2" w:rsidR="006F2D91" w:rsidRDefault="006F2D91" w:rsidP="0087754E">
                      <w:pPr>
                        <w:rPr>
                          <w:rFonts w:ascii="Montserrat" w:hAnsi="Montserrat" w:cs="Montserrat"/>
                          <w:b/>
                          <w:color w:val="B4D16D"/>
                        </w:rPr>
                      </w:pPr>
                      <w:r>
                        <w:rPr>
                          <w:rFonts w:ascii="Montserrat" w:hAnsi="Montserrat" w:cs="Montserrat"/>
                          <w:b/>
                          <w:color w:val="B4D16D"/>
                        </w:rPr>
                        <w:t>Eldon Loh MD FRCPC</w:t>
                      </w:r>
                    </w:p>
                    <w:p w14:paraId="7C82214A" w14:textId="6693557B" w:rsidR="006F2D91" w:rsidRDefault="006F2D91" w:rsidP="0087754E">
                      <w:pPr>
                        <w:rPr>
                          <w:rFonts w:ascii="Montserrat" w:hAnsi="Montserrat" w:cs="Montserrat"/>
                          <w:b/>
                          <w:color w:val="B4D16D"/>
                        </w:rPr>
                      </w:pPr>
                      <w:r>
                        <w:rPr>
                          <w:rFonts w:ascii="Montserrat" w:hAnsi="Montserrat" w:cs="Montserrat"/>
                          <w:b/>
                          <w:color w:val="B4D16D"/>
                        </w:rPr>
                        <w:t>Karen Ethans</w:t>
                      </w:r>
                      <w:r w:rsidR="00313A46">
                        <w:rPr>
                          <w:rFonts w:ascii="Montserrat" w:hAnsi="Montserrat" w:cs="Montserrat"/>
                          <w:b/>
                          <w:color w:val="B4D16D"/>
                        </w:rPr>
                        <w:t xml:space="preserve"> MD FRCPC</w:t>
                      </w:r>
                    </w:p>
                    <w:p w14:paraId="0DBD18C8" w14:textId="4CD038F3" w:rsidR="006F2D91" w:rsidRDefault="006F2D91" w:rsidP="0087754E">
                      <w:pPr>
                        <w:rPr>
                          <w:rFonts w:ascii="Montserrat" w:hAnsi="Montserrat" w:cs="Montserrat"/>
                          <w:b/>
                          <w:color w:val="B4D16D"/>
                        </w:rPr>
                      </w:pPr>
                      <w:r>
                        <w:rPr>
                          <w:rFonts w:ascii="Montserrat" w:hAnsi="Montserrat" w:cs="Montserrat"/>
                          <w:b/>
                          <w:color w:val="B4D16D"/>
                        </w:rPr>
                        <w:t>Swati Mehta PhD</w:t>
                      </w:r>
                    </w:p>
                    <w:p w14:paraId="5BAB972B" w14:textId="3E153B53" w:rsidR="006F2D91" w:rsidRDefault="006F2D91" w:rsidP="0087754E">
                      <w:pPr>
                        <w:rPr>
                          <w:rFonts w:ascii="Montserrat" w:hAnsi="Montserrat" w:cs="Montserrat"/>
                          <w:b/>
                          <w:color w:val="B4D16D"/>
                        </w:rPr>
                      </w:pPr>
                      <w:r>
                        <w:rPr>
                          <w:rFonts w:ascii="Montserrat" w:hAnsi="Montserrat" w:cs="Montserrat"/>
                          <w:b/>
                          <w:color w:val="B4D16D"/>
                        </w:rPr>
                        <w:t>Dalton Wolfe PhD</w:t>
                      </w:r>
                    </w:p>
                    <w:p w14:paraId="0CD4572F" w14:textId="41FE90FF" w:rsidR="006F2D91" w:rsidRPr="00BE6F39" w:rsidRDefault="006F2D91" w:rsidP="0087754E">
                      <w:pPr>
                        <w:rPr>
                          <w:rFonts w:ascii="Montserrat" w:hAnsi="Montserrat" w:cs="Montserrat"/>
                          <w:b/>
                          <w:color w:val="B4D16D"/>
                        </w:rPr>
                      </w:pPr>
                      <w:r>
                        <w:rPr>
                          <w:rFonts w:ascii="Montserrat" w:hAnsi="Montserrat" w:cs="Montserrat"/>
                          <w:b/>
                          <w:color w:val="B4D16D"/>
                        </w:rPr>
                        <w:t xml:space="preserve">Robert </w:t>
                      </w:r>
                      <w:proofErr w:type="spellStart"/>
                      <w:r>
                        <w:rPr>
                          <w:rFonts w:ascii="Montserrat" w:hAnsi="Montserrat" w:cs="Montserrat"/>
                          <w:b/>
                          <w:color w:val="B4D16D"/>
                        </w:rPr>
                        <w:t>Teasell</w:t>
                      </w:r>
                      <w:proofErr w:type="spellEnd"/>
                      <w:r>
                        <w:rPr>
                          <w:rFonts w:ascii="Montserrat" w:hAnsi="Montserrat" w:cs="Montserrat"/>
                          <w:b/>
                          <w:color w:val="B4D16D"/>
                        </w:rPr>
                        <w:t xml:space="preserve"> MD FRCPC</w:t>
                      </w:r>
                    </w:p>
                    <w:p w14:paraId="1D9810A0" w14:textId="77777777" w:rsidR="0087754E" w:rsidRPr="00CF2013" w:rsidRDefault="0087754E" w:rsidP="0087754E">
                      <w:pPr>
                        <w:rPr>
                          <w:rFonts w:ascii="Montserrat" w:hAnsi="Montserrat" w:cs="Montserrat"/>
                          <w:b/>
                          <w:color w:val="B4D16D"/>
                        </w:rPr>
                      </w:pPr>
                    </w:p>
                    <w:p w14:paraId="6DC28B9C" w14:textId="77777777" w:rsidR="0087754E" w:rsidRPr="001A1BFD" w:rsidRDefault="0087754E" w:rsidP="0087754E">
                      <w:pPr>
                        <w:rPr>
                          <w:b/>
                          <w:color w:val="B4D16D"/>
                        </w:rPr>
                      </w:pPr>
                    </w:p>
                  </w:txbxContent>
                </v:textbox>
                <w10:wrap anchorx="margin"/>
              </v:shape>
            </w:pict>
          </mc:Fallback>
        </mc:AlternateContent>
      </w:r>
      <w:r w:rsidR="008F2798" w:rsidRPr="002C01E3">
        <w:rPr>
          <w:rFonts w:ascii="Montserrat" w:hAnsi="Montserrat"/>
          <w:noProof/>
          <w:lang w:eastAsia="en-CA"/>
        </w:rPr>
        <mc:AlternateContent>
          <mc:Choice Requires="wps">
            <w:drawing>
              <wp:anchor distT="0" distB="0" distL="114300" distR="114300" simplePos="0" relativeHeight="251686912" behindDoc="0" locked="0" layoutInCell="1" allowOverlap="1" wp14:anchorId="5593CDEB" wp14:editId="076EC6EB">
                <wp:simplePos x="0" y="0"/>
                <wp:positionH relativeFrom="margin">
                  <wp:posOffset>-11592</wp:posOffset>
                </wp:positionH>
                <wp:positionV relativeFrom="paragraph">
                  <wp:posOffset>3794760</wp:posOffset>
                </wp:positionV>
                <wp:extent cx="5922498" cy="1308100"/>
                <wp:effectExtent l="0" t="0" r="0" b="635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2498" cy="1308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F7FD2" w14:textId="4DFCC2A9" w:rsidR="008F2798" w:rsidRDefault="008F2798" w:rsidP="008F2798">
                            <w:pPr>
                              <w:jc w:val="center"/>
                              <w:rPr>
                                <w:rFonts w:ascii="Montserrat" w:hAnsi="Montserrat" w:cs="Montserrat"/>
                                <w:color w:val="FFFFFF" w:themeColor="background1"/>
                                <w:sz w:val="48"/>
                                <w:szCs w:val="48"/>
                              </w:rPr>
                            </w:pPr>
                            <w:r>
                              <w:rPr>
                                <w:rFonts w:ascii="Montserrat" w:hAnsi="Montserrat" w:cs="Montserrat"/>
                                <w:color w:val="FFFFFF" w:themeColor="background1"/>
                                <w:sz w:val="48"/>
                                <w:szCs w:val="48"/>
                              </w:rPr>
                              <w:t>Bladder Management Following</w:t>
                            </w:r>
                          </w:p>
                          <w:p w14:paraId="53F79532" w14:textId="77777777" w:rsidR="008F2798" w:rsidRPr="001A1BFD" w:rsidRDefault="008F2798" w:rsidP="008F2798">
                            <w:pPr>
                              <w:jc w:val="center"/>
                              <w:rPr>
                                <w:color w:val="FFFFFF" w:themeColor="background1"/>
                              </w:rPr>
                            </w:pPr>
                            <w:r>
                              <w:rPr>
                                <w:rFonts w:ascii="Montserrat" w:hAnsi="Montserrat" w:cs="Montserrat"/>
                                <w:color w:val="FFFFFF" w:themeColor="background1"/>
                                <w:sz w:val="48"/>
                                <w:szCs w:val="48"/>
                              </w:rPr>
                              <w:t>Spinal Cord Injury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93CDEB" id="_x0000_s1027" type="#_x0000_t202" style="position:absolute;left:0;text-align:left;margin-left:-.9pt;margin-top:298.8pt;width:466.35pt;height:103pt;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" filled="f" stroked="f">
                <v:textbox>
                  <w:txbxContent>
                    <w:p w14:paraId="7A9F7FD2" w14:textId="4DFCC2A9" w:rsidR="008F2798" w:rsidRDefault="008F2798" w:rsidP="008F2798">
                      <w:pPr>
                        <w:jc w:val="center"/>
                        <w:rPr>
                          <w:rFonts w:ascii="Montserrat" w:hAnsi="Montserrat" w:cs="Montserrat"/>
                          <w:color w:val="FFFFFF" w:themeColor="background1"/>
                          <w:sz w:val="48"/>
                          <w:szCs w:val="48"/>
                        </w:rPr>
                      </w:pPr>
                      <w:r>
                        <w:rPr>
                          <w:rFonts w:ascii="Montserrat" w:hAnsi="Montserrat" w:cs="Montserrat"/>
                          <w:color w:val="FFFFFF" w:themeColor="background1"/>
                          <w:sz w:val="48"/>
                          <w:szCs w:val="48"/>
                        </w:rPr>
                        <w:t>Bladder Management Following</w:t>
                      </w:r>
                    </w:p>
                    <w:p w14:paraId="53F79532" w14:textId="77777777" w:rsidR="008F2798" w:rsidRPr="001A1BFD" w:rsidRDefault="008F2798" w:rsidP="008F2798">
                      <w:pPr>
                        <w:jc w:val="center"/>
                        <w:rPr>
                          <w:color w:val="FFFFFF" w:themeColor="background1"/>
                        </w:rPr>
                      </w:pPr>
                      <w:r>
                        <w:rPr>
                          <w:rFonts w:ascii="Montserrat" w:hAnsi="Montserrat" w:cs="Montserrat"/>
                          <w:color w:val="FFFFFF" w:themeColor="background1"/>
                          <w:sz w:val="48"/>
                          <w:szCs w:val="48"/>
                        </w:rPr>
                        <w:t>Spinal Cord Injury</w:t>
                      </w:r>
                    </w:p>
                  </w:txbxContent>
                </v:textbox>
                <w10:wrap anchorx="margin"/>
              </v:shape>
            </w:pict>
          </mc:Fallback>
        </mc:AlternateContent>
      </w:r>
      <w:r w:rsidR="008F2798" w:rsidRPr="002C01E3">
        <w:rPr>
          <w:rFonts w:ascii="Montserrat" w:hAnsi="Montserrat"/>
          <w:noProof/>
          <w:lang w:eastAsia="en-CA"/>
        </w:rPr>
        <w:drawing>
          <wp:inline distT="0" distB="0" distL="0" distR="0" wp14:anchorId="50797FC3" wp14:editId="03CDF24B">
            <wp:extent cx="5943600" cy="8009255"/>
            <wp:effectExtent l="0" t="0" r="0" b="0"/>
            <wp:docPr id="2" name="Picture 0" descr="Chapter Cover-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ter Cover-Final.jpg"/>
                    <pic:cNvPicPr/>
                  </pic:nvPicPr>
                  <pic:blipFill>
                    <a:blip r:embed="rId8" cstate="print"/>
                    <a:srcRect l="2630" r="1981"/>
                    <a:stretch>
                      <a:fillRect/>
                    </a:stretch>
                  </pic:blipFill>
                  <pic:spPr>
                    <a:xfrm>
                      <a:off x="0" y="0"/>
                      <a:ext cx="5943600" cy="8009255"/>
                    </a:xfrm>
                    <a:prstGeom prst="rect">
                      <a:avLst/>
                    </a:prstGeom>
                  </pic:spPr>
                </pic:pic>
              </a:graphicData>
            </a:graphic>
          </wp:inline>
        </w:drawing>
      </w:r>
    </w:p>
    <w:p w14:paraId="68420E7B" w14:textId="7B43A07D" w:rsidR="009834E4" w:rsidRPr="00414A30" w:rsidRDefault="009834E4" w:rsidP="00414A30">
      <w:pPr>
        <w:spacing w:before="200" w:after="200"/>
        <w:jc w:val="center"/>
        <w:rPr>
          <w:rFonts w:ascii="Montserrat" w:hAnsi="Montserrat"/>
          <w:i/>
        </w:rPr>
        <w:sectPr w:rsidR="009834E4" w:rsidRPr="00414A30" w:rsidSect="009834E4">
          <w:footerReference w:type="even" r:id="rId9"/>
          <w:footerReference w:type="default" r:id="rId10"/>
          <w:headerReference w:type="first" r:id="rId11"/>
          <w:footerReference w:type="first" r:id="rId12"/>
          <w:pgSz w:w="12240" w:h="15840"/>
          <w:pgMar w:top="1440" w:right="1440" w:bottom="1440" w:left="1440" w:header="708" w:footer="708" w:gutter="0"/>
          <w:cols w:space="708"/>
          <w:titlePg/>
          <w:docGrid w:linePitch="360"/>
        </w:sectPr>
      </w:pPr>
    </w:p>
    <w:p w14:paraId="2E075248" w14:textId="777896E7" w:rsidR="001D29CC" w:rsidRPr="00414A30" w:rsidRDefault="001D29CC" w:rsidP="00414A30">
      <w:pPr>
        <w:spacing w:before="200" w:after="200"/>
        <w:jc w:val="center"/>
        <w:rPr>
          <w:rFonts w:ascii="Montserrat" w:hAnsi="Montserrat"/>
          <w:i/>
        </w:rPr>
      </w:pPr>
      <w:r w:rsidRPr="00414A30">
        <w:rPr>
          <w:rFonts w:ascii="Montserrat" w:hAnsi="Montserrat"/>
          <w:b/>
          <w:noProof/>
          <w:sz w:val="28"/>
          <w:lang w:val="en-US"/>
        </w:rPr>
        <w:lastRenderedPageBreak/>
        <mc:AlternateContent>
          <mc:Choice Requires="wps">
            <w:drawing>
              <wp:inline distT="0" distB="0" distL="0" distR="0" wp14:anchorId="2D3153DF" wp14:editId="204637C2">
                <wp:extent cx="5938520" cy="8770620"/>
                <wp:effectExtent l="0" t="0" r="24130" b="11430"/>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8520" cy="8770620"/>
                        </a:xfrm>
                        <a:prstGeom prst="rect">
                          <a:avLst/>
                        </a:prstGeom>
                        <a:solidFill>
                          <a:srgbClr val="FFFFFF"/>
                        </a:solidFill>
                        <a:ln w="25400">
                          <a:solidFill>
                            <a:srgbClr val="000000"/>
                          </a:solidFill>
                          <a:miter lim="800000"/>
                          <a:headEnd/>
                          <a:tailEnd/>
                        </a:ln>
                      </wps:spPr>
                      <wps:txbx>
                        <w:txbxContent>
                          <w:p w14:paraId="0FBA50CB" w14:textId="77777777" w:rsidR="00CB1BC2" w:rsidRDefault="00CB1BC2" w:rsidP="00B3028D">
                            <w:pPr>
                              <w:spacing w:before="200" w:after="200"/>
                              <w:jc w:val="center"/>
                              <w:rPr>
                                <w:b/>
                              </w:rPr>
                            </w:pPr>
                            <w:r w:rsidRPr="000D4569">
                              <w:rPr>
                                <w:b/>
                              </w:rPr>
                              <w:t>Key Points</w:t>
                            </w:r>
                          </w:p>
                          <w:p w14:paraId="79BA2362" w14:textId="77777777" w:rsidR="00CB1BC2" w:rsidRPr="003D42C9" w:rsidRDefault="00CB1BC2" w:rsidP="00B3028D">
                            <w:pPr>
                              <w:spacing w:before="200" w:after="200"/>
                              <w:rPr>
                                <w:b/>
                                <w:i/>
                                <w:iCs/>
                                <w:u w:val="single"/>
                              </w:rPr>
                            </w:pPr>
                            <w:r w:rsidRPr="003D42C9">
                              <w:rPr>
                                <w:b/>
                                <w:i/>
                                <w:iCs/>
                                <w:u w:val="single"/>
                              </w:rPr>
                              <w:t>Anticholinergic Therapy for SCI-Related Detrusor Overactivity</w:t>
                            </w:r>
                          </w:p>
                          <w:p w14:paraId="74EC5AD0" w14:textId="0A143ED0" w:rsidR="00CB1BC2" w:rsidRPr="00953CCF" w:rsidRDefault="00CB1BC2" w:rsidP="00B3028D">
                            <w:pPr>
                              <w:spacing w:before="60" w:after="220"/>
                              <w:rPr>
                                <w:b/>
                                <w:bCs/>
                                <w:i/>
                                <w:iCs/>
                              </w:rPr>
                            </w:pPr>
                            <w:proofErr w:type="spellStart"/>
                            <w:r w:rsidRPr="00953CCF">
                              <w:rPr>
                                <w:b/>
                                <w:bCs/>
                                <w:i/>
                                <w:iCs/>
                              </w:rPr>
                              <w:t>Propiverine</w:t>
                            </w:r>
                            <w:proofErr w:type="spellEnd"/>
                            <w:r w:rsidRPr="00953CCF">
                              <w:rPr>
                                <w:b/>
                                <w:bCs/>
                                <w:i/>
                                <w:iCs/>
                              </w:rPr>
                              <w:t xml:space="preserve">, oxybutynin, tolterodine, </w:t>
                            </w:r>
                            <w:proofErr w:type="spellStart"/>
                            <w:r w:rsidRPr="00953CCF">
                              <w:rPr>
                                <w:b/>
                                <w:bCs/>
                                <w:i/>
                                <w:iCs/>
                              </w:rPr>
                              <w:t>solifenacin</w:t>
                            </w:r>
                            <w:proofErr w:type="spellEnd"/>
                            <w:r w:rsidRPr="00953CCF">
                              <w:rPr>
                                <w:b/>
                                <w:bCs/>
                                <w:i/>
                                <w:iCs/>
                              </w:rPr>
                              <w:t xml:space="preserve">, and </w:t>
                            </w:r>
                            <w:proofErr w:type="spellStart"/>
                            <w:r w:rsidRPr="00953CCF">
                              <w:rPr>
                                <w:b/>
                                <w:bCs/>
                                <w:i/>
                                <w:iCs/>
                              </w:rPr>
                              <w:t>trospium</w:t>
                            </w:r>
                            <w:proofErr w:type="spellEnd"/>
                            <w:r w:rsidRPr="00953CCF">
                              <w:rPr>
                                <w:b/>
                                <w:bCs/>
                                <w:i/>
                                <w:iCs/>
                              </w:rPr>
                              <w:t xml:space="preserve"> chloride are efficacious for the treatment of </w:t>
                            </w:r>
                            <w:r>
                              <w:rPr>
                                <w:b/>
                                <w:bCs/>
                                <w:i/>
                                <w:iCs/>
                              </w:rPr>
                              <w:t xml:space="preserve">neurogenic detrusor overactivity following </w:t>
                            </w:r>
                            <w:r w:rsidRPr="00953CCF">
                              <w:rPr>
                                <w:b/>
                                <w:bCs/>
                                <w:i/>
                                <w:iCs/>
                              </w:rPr>
                              <w:t>SCI.</w:t>
                            </w:r>
                          </w:p>
                          <w:p w14:paraId="2A64D347" w14:textId="6337C2E2" w:rsidR="00CB1BC2" w:rsidRPr="00953CCF" w:rsidRDefault="00CB1BC2" w:rsidP="00B3028D">
                            <w:pPr>
                              <w:spacing w:before="60" w:after="220"/>
                              <w:rPr>
                                <w:b/>
                                <w:bCs/>
                                <w:i/>
                                <w:iCs/>
                              </w:rPr>
                            </w:pPr>
                            <w:r w:rsidRPr="006C3AF4">
                              <w:rPr>
                                <w:b/>
                                <w:bCs/>
                                <w:i/>
                                <w:iCs/>
                              </w:rPr>
                              <w:t xml:space="preserve">Combinatorial treatment with 2 of oxybutynin, tolterodine or </w:t>
                            </w:r>
                            <w:proofErr w:type="spellStart"/>
                            <w:r w:rsidRPr="006C3AF4">
                              <w:rPr>
                                <w:b/>
                                <w:bCs/>
                                <w:i/>
                                <w:iCs/>
                              </w:rPr>
                              <w:t>trospium</w:t>
                            </w:r>
                            <w:proofErr w:type="spellEnd"/>
                            <w:r w:rsidRPr="006C3AF4">
                              <w:rPr>
                                <w:b/>
                                <w:bCs/>
                                <w:i/>
                                <w:iCs/>
                              </w:rPr>
                              <w:t xml:space="preserve"> may be effective for the treatment of neurogenic detrusor overactivity in individuals with SCI who have not responded to one medication.</w:t>
                            </w:r>
                          </w:p>
                          <w:p w14:paraId="790A0C0D" w14:textId="62E211F1" w:rsidR="00CB1BC2" w:rsidRDefault="00CB1BC2" w:rsidP="00B3028D">
                            <w:pPr>
                              <w:spacing w:after="220"/>
                              <w:rPr>
                                <w:b/>
                                <w:bCs/>
                                <w:i/>
                                <w:iCs/>
                              </w:rPr>
                            </w:pPr>
                            <w:r w:rsidRPr="00953CCF">
                              <w:rPr>
                                <w:b/>
                                <w:bCs/>
                                <w:i/>
                                <w:iCs/>
                              </w:rPr>
                              <w:t xml:space="preserve">Tolterodine, </w:t>
                            </w:r>
                            <w:proofErr w:type="spellStart"/>
                            <w:r w:rsidRPr="00953CCF">
                              <w:rPr>
                                <w:b/>
                                <w:bCs/>
                                <w:i/>
                                <w:iCs/>
                              </w:rPr>
                              <w:t>propiverine</w:t>
                            </w:r>
                            <w:proofErr w:type="spellEnd"/>
                            <w:r w:rsidRPr="00953CCF">
                              <w:rPr>
                                <w:b/>
                                <w:bCs/>
                                <w:i/>
                                <w:iCs/>
                              </w:rPr>
                              <w:t xml:space="preserve"> (particularly the extended-release formula), or transdermal </w:t>
                            </w:r>
                            <w:proofErr w:type="spellStart"/>
                            <w:r w:rsidRPr="00953CCF">
                              <w:rPr>
                                <w:b/>
                                <w:bCs/>
                                <w:i/>
                                <w:iCs/>
                              </w:rPr>
                              <w:t>oxybutinin</w:t>
                            </w:r>
                            <w:proofErr w:type="spellEnd"/>
                            <w:r w:rsidRPr="00953CCF">
                              <w:rPr>
                                <w:b/>
                                <w:bCs/>
                                <w:i/>
                                <w:iCs/>
                              </w:rPr>
                              <w:t xml:space="preserve"> likely result in less dry mouth but </w:t>
                            </w:r>
                            <w:r>
                              <w:rPr>
                                <w:b/>
                                <w:bCs/>
                                <w:i/>
                                <w:iCs/>
                              </w:rPr>
                              <w:t>have</w:t>
                            </w:r>
                            <w:r w:rsidRPr="00953CCF">
                              <w:rPr>
                                <w:b/>
                                <w:bCs/>
                                <w:i/>
                                <w:iCs/>
                              </w:rPr>
                              <w:t xml:space="preserve"> similarly efficac</w:t>
                            </w:r>
                            <w:r>
                              <w:rPr>
                                <w:b/>
                                <w:bCs/>
                                <w:i/>
                                <w:iCs/>
                              </w:rPr>
                              <w:t>y</w:t>
                            </w:r>
                            <w:r w:rsidRPr="00953CCF">
                              <w:rPr>
                                <w:b/>
                                <w:bCs/>
                                <w:i/>
                                <w:iCs/>
                              </w:rPr>
                              <w:t xml:space="preserve"> to oral oxybutynin in terms of improving neurogenic detrusor overactivity.</w:t>
                            </w:r>
                          </w:p>
                          <w:p w14:paraId="117D56F2" w14:textId="77777777" w:rsidR="00CB1BC2" w:rsidRDefault="00CB1BC2" w:rsidP="00B3028D">
                            <w:pPr>
                              <w:spacing w:after="220"/>
                              <w:rPr>
                                <w:b/>
                                <w:bCs/>
                                <w:i/>
                                <w:iCs/>
                                <w:u w:val="single"/>
                              </w:rPr>
                            </w:pPr>
                            <w:r w:rsidRPr="003D42C9">
                              <w:rPr>
                                <w:b/>
                                <w:bCs/>
                                <w:i/>
                                <w:iCs/>
                                <w:u w:val="single"/>
                              </w:rPr>
                              <w:t>Toxin Therapy for SCI-Related Detrusor Overactivity</w:t>
                            </w:r>
                            <w:r>
                              <w:rPr>
                                <w:b/>
                                <w:bCs/>
                                <w:i/>
                                <w:iCs/>
                                <w:u w:val="single"/>
                              </w:rPr>
                              <w:t xml:space="preserve"> </w:t>
                            </w:r>
                          </w:p>
                          <w:p w14:paraId="107D3E16" w14:textId="6833D483" w:rsidR="00CB1BC2" w:rsidRDefault="00CB1BC2" w:rsidP="00B3028D">
                            <w:pPr>
                              <w:spacing w:after="220"/>
                              <w:rPr>
                                <w:b/>
                                <w:bCs/>
                                <w:i/>
                                <w:iCs/>
                              </w:rPr>
                            </w:pPr>
                            <w:proofErr w:type="spellStart"/>
                            <w:r w:rsidRPr="003D42C9">
                              <w:rPr>
                                <w:b/>
                                <w:bCs/>
                                <w:i/>
                                <w:iCs/>
                              </w:rPr>
                              <w:t>Onabotulinum</w:t>
                            </w:r>
                            <w:proofErr w:type="spellEnd"/>
                            <w:r w:rsidRPr="003D42C9">
                              <w:rPr>
                                <w:b/>
                                <w:bCs/>
                                <w:i/>
                                <w:iCs/>
                              </w:rPr>
                              <w:t xml:space="preserve"> toxin type A injections into the detrusor muscle improve neurogenic </w:t>
                            </w:r>
                            <w:proofErr w:type="spellStart"/>
                            <w:r w:rsidRPr="003D42C9">
                              <w:rPr>
                                <w:b/>
                                <w:bCs/>
                                <w:i/>
                                <w:iCs/>
                              </w:rPr>
                              <w:t>destrusor</w:t>
                            </w:r>
                            <w:proofErr w:type="spellEnd"/>
                            <w:r w:rsidRPr="003D42C9">
                              <w:rPr>
                                <w:b/>
                                <w:bCs/>
                                <w:i/>
                                <w:iCs/>
                              </w:rPr>
                              <w:t xml:space="preserve"> overactivity</w:t>
                            </w:r>
                            <w:r>
                              <w:rPr>
                                <w:b/>
                                <w:bCs/>
                                <w:i/>
                                <w:iCs/>
                              </w:rPr>
                              <w:t xml:space="preserve">, </w:t>
                            </w:r>
                            <w:proofErr w:type="spellStart"/>
                            <w:r>
                              <w:rPr>
                                <w:b/>
                                <w:bCs/>
                                <w:i/>
                                <w:iCs/>
                              </w:rPr>
                              <w:t>intradetrusor</w:t>
                            </w:r>
                            <w:proofErr w:type="spellEnd"/>
                            <w:r>
                              <w:rPr>
                                <w:b/>
                                <w:bCs/>
                                <w:i/>
                                <w:iCs/>
                              </w:rPr>
                              <w:t xml:space="preserve"> pressures, bladder capacity</w:t>
                            </w:r>
                            <w:r w:rsidRPr="003D42C9">
                              <w:rPr>
                                <w:b/>
                                <w:bCs/>
                                <w:i/>
                                <w:iCs/>
                              </w:rPr>
                              <w:t xml:space="preserve"> and urge incontinence; it may also reduce </w:t>
                            </w:r>
                            <w:proofErr w:type="spellStart"/>
                            <w:r w:rsidRPr="003D42C9">
                              <w:rPr>
                                <w:b/>
                                <w:bCs/>
                                <w:i/>
                                <w:iCs/>
                              </w:rPr>
                              <w:t>destrusor</w:t>
                            </w:r>
                            <w:proofErr w:type="spellEnd"/>
                            <w:r w:rsidRPr="003D42C9">
                              <w:rPr>
                                <w:b/>
                                <w:bCs/>
                                <w:i/>
                                <w:iCs/>
                              </w:rPr>
                              <w:t xml:space="preserve"> contractility.</w:t>
                            </w:r>
                          </w:p>
                          <w:p w14:paraId="2FC38000" w14:textId="79E97E81" w:rsidR="00CB1BC2" w:rsidRPr="003D42C9" w:rsidRDefault="00CB1BC2" w:rsidP="00B3028D">
                            <w:pPr>
                              <w:spacing w:after="220"/>
                              <w:rPr>
                                <w:b/>
                                <w:bCs/>
                                <w:i/>
                                <w:iCs/>
                              </w:rPr>
                            </w:pPr>
                            <w:proofErr w:type="spellStart"/>
                            <w:r w:rsidRPr="003D42C9">
                              <w:rPr>
                                <w:b/>
                                <w:bCs/>
                                <w:i/>
                                <w:iCs/>
                              </w:rPr>
                              <w:t>Vanillanoid</w:t>
                            </w:r>
                            <w:proofErr w:type="spellEnd"/>
                            <w:r w:rsidRPr="003D42C9">
                              <w:rPr>
                                <w:b/>
                                <w:bCs/>
                                <w:i/>
                                <w:iCs/>
                              </w:rPr>
                              <w:t xml:space="preserve"> compounds such as capsaicin or </w:t>
                            </w:r>
                            <w:proofErr w:type="spellStart"/>
                            <w:r w:rsidRPr="003D42C9">
                              <w:rPr>
                                <w:b/>
                                <w:bCs/>
                                <w:i/>
                                <w:iCs/>
                              </w:rPr>
                              <w:t>resiniferatoxin</w:t>
                            </w:r>
                            <w:proofErr w:type="spellEnd"/>
                            <w:r w:rsidRPr="003D42C9">
                              <w:rPr>
                                <w:b/>
                                <w:bCs/>
                                <w:i/>
                                <w:iCs/>
                              </w:rPr>
                              <w:t xml:space="preserve"> increase maximum bladder capacity, and decrease urinary frequency, </w:t>
                            </w:r>
                            <w:r>
                              <w:rPr>
                                <w:b/>
                                <w:bCs/>
                                <w:i/>
                                <w:iCs/>
                              </w:rPr>
                              <w:t>incontinence</w:t>
                            </w:r>
                            <w:r w:rsidRPr="003D42C9">
                              <w:rPr>
                                <w:b/>
                                <w:bCs/>
                                <w:i/>
                                <w:iCs/>
                              </w:rPr>
                              <w:t>, and</w:t>
                            </w:r>
                            <w:r>
                              <w:rPr>
                                <w:b/>
                                <w:bCs/>
                                <w:i/>
                                <w:iCs/>
                              </w:rPr>
                              <w:t xml:space="preserve"> </w:t>
                            </w:r>
                            <w:proofErr w:type="spellStart"/>
                            <w:r>
                              <w:rPr>
                                <w:b/>
                                <w:bCs/>
                                <w:i/>
                                <w:iCs/>
                              </w:rPr>
                              <w:t>intradetrussor</w:t>
                            </w:r>
                            <w:proofErr w:type="spellEnd"/>
                            <w:r w:rsidRPr="003D42C9">
                              <w:rPr>
                                <w:b/>
                                <w:bCs/>
                                <w:i/>
                                <w:iCs/>
                              </w:rPr>
                              <w:t xml:space="preserve"> pressure in neurogenic detrusor overactivity.</w:t>
                            </w:r>
                          </w:p>
                          <w:p w14:paraId="7A1247B4" w14:textId="77777777" w:rsidR="00CB1BC2" w:rsidRPr="003D42C9" w:rsidRDefault="00CB1BC2" w:rsidP="00B3028D">
                            <w:pPr>
                              <w:spacing w:after="220"/>
                              <w:rPr>
                                <w:b/>
                                <w:bCs/>
                                <w:i/>
                                <w:iCs/>
                              </w:rPr>
                            </w:pPr>
                            <w:r w:rsidRPr="003D42C9">
                              <w:rPr>
                                <w:b/>
                                <w:bCs/>
                                <w:i/>
                                <w:iCs/>
                              </w:rPr>
                              <w:t>Intravesical capsaicin instillation in bladders of individuals with SCI does not increase the rate of common bladder cancers after 5 years of use.</w:t>
                            </w:r>
                          </w:p>
                          <w:p w14:paraId="2A55BE13" w14:textId="5F478707" w:rsidR="00CB1BC2" w:rsidRPr="003D42C9" w:rsidRDefault="00CB1BC2" w:rsidP="00B3028D">
                            <w:pPr>
                              <w:spacing w:after="220"/>
                              <w:rPr>
                                <w:b/>
                                <w:bCs/>
                                <w:i/>
                                <w:iCs/>
                                <w:lang w:val="en-US"/>
                              </w:rPr>
                            </w:pPr>
                            <w:r w:rsidRPr="0064408E">
                              <w:rPr>
                                <w:b/>
                                <w:bCs/>
                                <w:i/>
                                <w:iCs/>
                                <w:lang w:val="en-US"/>
                              </w:rPr>
                              <w:t xml:space="preserve">There is evidence that </w:t>
                            </w:r>
                            <w:proofErr w:type="spellStart"/>
                            <w:r w:rsidRPr="0064408E">
                              <w:rPr>
                                <w:b/>
                                <w:bCs/>
                                <w:i/>
                                <w:iCs/>
                                <w:lang w:val="en-US"/>
                              </w:rPr>
                              <w:t>nociceptin</w:t>
                            </w:r>
                            <w:proofErr w:type="spellEnd"/>
                            <w:r w:rsidRPr="0064408E">
                              <w:rPr>
                                <w:b/>
                                <w:bCs/>
                                <w:i/>
                                <w:iCs/>
                                <w:lang w:val="en-US"/>
                              </w:rPr>
                              <w:t>/</w:t>
                            </w:r>
                            <w:proofErr w:type="spellStart"/>
                            <w:r w:rsidRPr="0064408E">
                              <w:rPr>
                                <w:b/>
                                <w:bCs/>
                                <w:i/>
                                <w:iCs/>
                                <w:lang w:val="en-US"/>
                              </w:rPr>
                              <w:t>orphanin</w:t>
                            </w:r>
                            <w:proofErr w:type="spellEnd"/>
                            <w:r w:rsidRPr="0064408E">
                              <w:rPr>
                                <w:b/>
                                <w:bCs/>
                                <w:i/>
                                <w:iCs/>
                                <w:lang w:val="en-US"/>
                              </w:rPr>
                              <w:t xml:space="preserve"> phenylalanine glutamine, a </w:t>
                            </w:r>
                            <w:proofErr w:type="spellStart"/>
                            <w:r w:rsidRPr="0064408E">
                              <w:rPr>
                                <w:b/>
                                <w:bCs/>
                                <w:i/>
                                <w:iCs/>
                                <w:lang w:val="en-US"/>
                              </w:rPr>
                              <w:t>nociceptin</w:t>
                            </w:r>
                            <w:proofErr w:type="spellEnd"/>
                            <w:r w:rsidRPr="0064408E">
                              <w:rPr>
                                <w:b/>
                                <w:bCs/>
                                <w:i/>
                                <w:iCs/>
                                <w:lang w:val="en-US"/>
                              </w:rPr>
                              <w:t xml:space="preserve"> orphan peptide receptor agonist, may be considered for the treatment of neurogenic </w:t>
                            </w:r>
                            <w:r w:rsidRPr="0064408E">
                              <w:rPr>
                                <w:b/>
                                <w:bCs/>
                                <w:i/>
                                <w:iCs/>
                              </w:rPr>
                              <w:t>detrusor overactivity</w:t>
                            </w:r>
                            <w:r w:rsidRPr="0064408E">
                              <w:rPr>
                                <w:b/>
                                <w:bCs/>
                                <w:i/>
                                <w:iCs/>
                                <w:lang w:val="en-US"/>
                              </w:rPr>
                              <w:t xml:space="preserve"> following SCI.</w:t>
                            </w:r>
                          </w:p>
                          <w:p w14:paraId="3669B825" w14:textId="77777777" w:rsidR="00CB1BC2" w:rsidRPr="003D42C9" w:rsidRDefault="00CB1BC2" w:rsidP="00B3028D">
                            <w:pPr>
                              <w:spacing w:after="220"/>
                              <w:rPr>
                                <w:b/>
                                <w:bCs/>
                                <w:i/>
                                <w:iCs/>
                                <w:u w:val="single"/>
                              </w:rPr>
                            </w:pPr>
                            <w:r w:rsidRPr="003D42C9">
                              <w:rPr>
                                <w:b/>
                                <w:bCs/>
                                <w:i/>
                                <w:iCs/>
                                <w:u w:val="single"/>
                              </w:rPr>
                              <w:t>Intravesical Instillations for SCI-Related Detrusor Overactivity</w:t>
                            </w:r>
                          </w:p>
                          <w:p w14:paraId="10CA23BC" w14:textId="0B6922DF" w:rsidR="00CB1BC2" w:rsidRPr="003D42C9" w:rsidRDefault="00CB1BC2" w:rsidP="00B3028D">
                            <w:pPr>
                              <w:spacing w:after="220"/>
                              <w:rPr>
                                <w:b/>
                                <w:bCs/>
                                <w:i/>
                                <w:iCs/>
                                <w:lang w:val="en-US"/>
                              </w:rPr>
                            </w:pPr>
                            <w:r w:rsidRPr="003D42C9">
                              <w:rPr>
                                <w:b/>
                                <w:bCs/>
                                <w:i/>
                                <w:iCs/>
                                <w:lang w:val="en-US"/>
                              </w:rPr>
                              <w:t>intravesical instillation</w:t>
                            </w:r>
                            <w:r>
                              <w:rPr>
                                <w:b/>
                                <w:bCs/>
                                <w:i/>
                                <w:iCs/>
                                <w:lang w:val="en-US"/>
                              </w:rPr>
                              <w:t xml:space="preserve"> of b</w:t>
                            </w:r>
                            <w:r w:rsidRPr="003D42C9">
                              <w:rPr>
                                <w:b/>
                                <w:bCs/>
                                <w:i/>
                                <w:iCs/>
                                <w:lang w:val="en-US"/>
                              </w:rPr>
                              <w:t xml:space="preserve">oth propantheline and oxybutynin improve </w:t>
                            </w:r>
                            <w:proofErr w:type="spellStart"/>
                            <w:r w:rsidRPr="003D42C9">
                              <w:rPr>
                                <w:b/>
                                <w:bCs/>
                                <w:i/>
                                <w:iCs/>
                                <w:lang w:val="en-US"/>
                              </w:rPr>
                              <w:t>cystometric</w:t>
                            </w:r>
                            <w:proofErr w:type="spellEnd"/>
                            <w:r w:rsidRPr="003D42C9">
                              <w:rPr>
                                <w:b/>
                                <w:bCs/>
                                <w:i/>
                                <w:iCs/>
                                <w:lang w:val="en-US"/>
                              </w:rPr>
                              <w:t xml:space="preserve"> parameters in </w:t>
                            </w:r>
                            <w:r>
                              <w:rPr>
                                <w:b/>
                                <w:bCs/>
                                <w:i/>
                                <w:iCs/>
                                <w:lang w:val="en-US"/>
                              </w:rPr>
                              <w:t>individual</w:t>
                            </w:r>
                            <w:r w:rsidRPr="003D42C9">
                              <w:rPr>
                                <w:b/>
                                <w:bCs/>
                                <w:i/>
                                <w:iCs/>
                                <w:lang w:val="en-US"/>
                              </w:rPr>
                              <w:t>s with SCI and neuro</w:t>
                            </w:r>
                            <w:r>
                              <w:rPr>
                                <w:b/>
                                <w:bCs/>
                                <w:i/>
                                <w:iCs/>
                                <w:lang w:val="en-US"/>
                              </w:rPr>
                              <w:t>genic</w:t>
                            </w:r>
                            <w:r w:rsidRPr="003D42C9">
                              <w:rPr>
                                <w:b/>
                                <w:bCs/>
                                <w:i/>
                                <w:iCs/>
                                <w:lang w:val="en-US"/>
                              </w:rPr>
                              <w:t xml:space="preserve"> bladder, but propantheline provides superior improvement in more parameters.</w:t>
                            </w:r>
                          </w:p>
                          <w:p w14:paraId="35C990EE" w14:textId="29784289" w:rsidR="00CB1BC2" w:rsidRPr="0024047E" w:rsidRDefault="00CB1BC2" w:rsidP="00B3028D">
                            <w:pPr>
                              <w:spacing w:after="220"/>
                              <w:rPr>
                                <w:b/>
                                <w:bCs/>
                                <w:i/>
                                <w:iCs/>
                                <w:lang w:val="en-US"/>
                              </w:rPr>
                            </w:pPr>
                            <w:r w:rsidRPr="003D42C9">
                              <w:rPr>
                                <w:b/>
                                <w:bCs/>
                                <w:i/>
                                <w:iCs/>
                                <w:lang w:val="en-US"/>
                              </w:rPr>
                              <w:t>Catheterization combined with intravesical instillation of oxybutynin alone or in addition to oral oxybutynin is effective in improving the symptoms of neuro</w:t>
                            </w:r>
                            <w:r>
                              <w:rPr>
                                <w:b/>
                                <w:bCs/>
                                <w:i/>
                                <w:iCs/>
                                <w:lang w:val="en-US"/>
                              </w:rPr>
                              <w:t>genic</w:t>
                            </w:r>
                            <w:r w:rsidRPr="003D42C9">
                              <w:rPr>
                                <w:b/>
                                <w:bCs/>
                                <w:i/>
                                <w:iCs/>
                                <w:lang w:val="en-US"/>
                              </w:rPr>
                              <w:t xml:space="preserve"> bladder in </w:t>
                            </w:r>
                            <w:r w:rsidRPr="0024047E">
                              <w:rPr>
                                <w:b/>
                                <w:bCs/>
                                <w:i/>
                                <w:iCs/>
                                <w:lang w:val="en-US"/>
                              </w:rPr>
                              <w:t>individuals with SCI.</w:t>
                            </w:r>
                          </w:p>
                          <w:p w14:paraId="10C9C5B1" w14:textId="680D9FA5" w:rsidR="00CB1BC2" w:rsidRPr="0024047E" w:rsidRDefault="00CB1BC2" w:rsidP="00B3028D">
                            <w:pPr>
                              <w:spacing w:after="220"/>
                              <w:rPr>
                                <w:b/>
                                <w:bCs/>
                                <w:i/>
                                <w:iCs/>
                                <w:lang w:val="en-US"/>
                              </w:rPr>
                            </w:pPr>
                            <w:r w:rsidRPr="0024047E">
                              <w:rPr>
                                <w:b/>
                                <w:bCs/>
                                <w:i/>
                                <w:iCs/>
                                <w:lang w:val="en-US"/>
                              </w:rPr>
                              <w:t xml:space="preserve">For individuals with SCI and neurogenic bladder, capsaicin can </w:t>
                            </w:r>
                            <w:r w:rsidR="0024047E" w:rsidRPr="0024047E">
                              <w:rPr>
                                <w:b/>
                                <w:bCs/>
                                <w:i/>
                                <w:iCs/>
                                <w:lang w:val="en-US"/>
                              </w:rPr>
                              <w:t>decrease</w:t>
                            </w:r>
                            <w:r w:rsidRPr="0024047E">
                              <w:rPr>
                                <w:b/>
                                <w:bCs/>
                                <w:i/>
                                <w:iCs/>
                                <w:lang w:val="en-US"/>
                              </w:rPr>
                              <w:t xml:space="preserve"> leak volume and frequency but can also </w:t>
                            </w:r>
                            <w:r w:rsidR="0024047E" w:rsidRPr="0024047E">
                              <w:rPr>
                                <w:b/>
                                <w:bCs/>
                                <w:i/>
                                <w:iCs/>
                                <w:lang w:val="en-US"/>
                              </w:rPr>
                              <w:t>increase</w:t>
                            </w:r>
                            <w:r w:rsidRPr="0024047E">
                              <w:rPr>
                                <w:b/>
                                <w:bCs/>
                                <w:i/>
                                <w:iCs/>
                                <w:lang w:val="en-US"/>
                              </w:rPr>
                              <w:t xml:space="preserve"> residual volume and </w:t>
                            </w:r>
                            <w:proofErr w:type="spellStart"/>
                            <w:r w:rsidRPr="0024047E">
                              <w:rPr>
                                <w:b/>
                                <w:bCs/>
                                <w:i/>
                                <w:iCs/>
                                <w:lang w:val="en-US"/>
                              </w:rPr>
                              <w:t>cystometric</w:t>
                            </w:r>
                            <w:proofErr w:type="spellEnd"/>
                            <w:r w:rsidRPr="0024047E">
                              <w:rPr>
                                <w:b/>
                                <w:bCs/>
                                <w:i/>
                                <w:iCs/>
                                <w:lang w:val="en-US"/>
                              </w:rPr>
                              <w:t xml:space="preserve"> capacity as well as induce hyperreflexia.</w:t>
                            </w:r>
                          </w:p>
                          <w:p w14:paraId="27B1D8DD" w14:textId="4433CE01" w:rsidR="00CB1BC2" w:rsidRPr="003D42C9" w:rsidRDefault="00CB1BC2" w:rsidP="00B3028D">
                            <w:pPr>
                              <w:spacing w:after="220"/>
                              <w:rPr>
                                <w:b/>
                                <w:bCs/>
                                <w:i/>
                                <w:iCs/>
                                <w:lang w:val="en-US"/>
                              </w:rPr>
                            </w:pPr>
                            <w:r w:rsidRPr="0024047E">
                              <w:rPr>
                                <w:b/>
                                <w:bCs/>
                                <w:i/>
                                <w:iCs/>
                                <w:lang w:val="en-US"/>
                              </w:rPr>
                              <w:t>Intravesical instillation</w:t>
                            </w:r>
                            <w:r w:rsidRPr="003D42C9">
                              <w:rPr>
                                <w:b/>
                                <w:bCs/>
                                <w:i/>
                                <w:iCs/>
                                <w:lang w:val="en-US"/>
                              </w:rPr>
                              <w:t xml:space="preserve"> of oxybutynin is ineffective for male </w:t>
                            </w:r>
                            <w:r>
                              <w:rPr>
                                <w:b/>
                                <w:bCs/>
                                <w:i/>
                                <w:iCs/>
                                <w:lang w:val="en-US"/>
                              </w:rPr>
                              <w:t>individual</w:t>
                            </w:r>
                            <w:r w:rsidRPr="003D42C9">
                              <w:rPr>
                                <w:b/>
                                <w:bCs/>
                                <w:i/>
                                <w:iCs/>
                                <w:lang w:val="en-US"/>
                              </w:rPr>
                              <w:t xml:space="preserve">s with SCI who have an implanted Brindley anterior </w:t>
                            </w:r>
                            <w:r>
                              <w:rPr>
                                <w:b/>
                                <w:bCs/>
                                <w:i/>
                                <w:iCs/>
                                <w:lang w:val="en-US"/>
                              </w:rPr>
                              <w:t xml:space="preserve">nerve </w:t>
                            </w:r>
                            <w:r w:rsidRPr="003D42C9">
                              <w:rPr>
                                <w:b/>
                                <w:bCs/>
                                <w:i/>
                                <w:iCs/>
                                <w:lang w:val="en-US"/>
                              </w:rPr>
                              <w:t xml:space="preserve">root stimulator. </w:t>
                            </w:r>
                          </w:p>
                          <w:p w14:paraId="6CD96DA6" w14:textId="77777777" w:rsidR="00CB1BC2" w:rsidRDefault="00CB1BC2" w:rsidP="00B3028D">
                            <w:pPr>
                              <w:spacing w:after="220"/>
                              <w:rPr>
                                <w:b/>
                                <w:bCs/>
                                <w:i/>
                                <w:iCs/>
                                <w:u w:val="single"/>
                              </w:rPr>
                            </w:pPr>
                            <w:r w:rsidRPr="003D42C9">
                              <w:rPr>
                                <w:b/>
                                <w:bCs/>
                                <w:i/>
                                <w:iCs/>
                                <w:u w:val="single"/>
                              </w:rPr>
                              <w:t>Other Pharmaceutical Treatments for SCI-Related Detrusor Overactivity</w:t>
                            </w:r>
                          </w:p>
                          <w:p w14:paraId="6C507190" w14:textId="4D80739F" w:rsidR="00CB1BC2" w:rsidRPr="003D42C9" w:rsidRDefault="00CB1BC2" w:rsidP="00B3028D">
                            <w:pPr>
                              <w:spacing w:after="220"/>
                              <w:rPr>
                                <w:b/>
                                <w:bCs/>
                                <w:i/>
                                <w:iCs/>
                                <w:lang w:val="en-US"/>
                              </w:rPr>
                            </w:pPr>
                            <w:r w:rsidRPr="003D42C9">
                              <w:rPr>
                                <w:b/>
                                <w:bCs/>
                                <w:i/>
                                <w:iCs/>
                                <w:lang w:val="en-US"/>
                              </w:rPr>
                              <w:t xml:space="preserve">Tadalafil, vardenafil, intrathecal baclofen, clonidine and mirabegron may improve bladder function </w:t>
                            </w:r>
                            <w:r>
                              <w:rPr>
                                <w:b/>
                                <w:bCs/>
                                <w:i/>
                                <w:iCs/>
                                <w:lang w:val="en-US"/>
                              </w:rPr>
                              <w:t>following SCI</w:t>
                            </w:r>
                            <w:r w:rsidRPr="003D42C9">
                              <w:rPr>
                                <w:b/>
                                <w:bCs/>
                                <w:i/>
                                <w:iCs/>
                                <w:lang w:val="en-US"/>
                              </w:rPr>
                              <w:t xml:space="preserve"> but further confirmatory evidence is needed.</w:t>
                            </w:r>
                          </w:p>
                          <w:p w14:paraId="78988525" w14:textId="19B87E37" w:rsidR="00CB1BC2" w:rsidRPr="00AD3C82" w:rsidRDefault="00CB1BC2" w:rsidP="009C38FF">
                            <w:pPr>
                              <w:rPr>
                                <w:b/>
                              </w:rPr>
                            </w:pPr>
                          </w:p>
                        </w:txbxContent>
                      </wps:txbx>
                      <wps:bodyPr rot="0" vert="horz" wrap="square" lIns="91440" tIns="45720" rIns="91440" bIns="45720" anchor="t" anchorCtr="0" upright="1">
                        <a:noAutofit/>
                      </wps:bodyPr>
                    </wps:wsp>
                  </a:graphicData>
                </a:graphic>
              </wp:inline>
            </w:drawing>
          </mc:Choice>
          <mc:Fallback>
            <w:pict>
              <v:shape w14:anchorId="2D3153DF" id="Text Box 1" o:spid="_x0000_s1028" type="#_x0000_t202" style="width:467.6pt;height:69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" strokeweight="2pt">
                <v:textbox>
                  <w:txbxContent>
                    <w:p w14:paraId="0FBA50CB" w14:textId="77777777" w:rsidR="00CB1BC2" w:rsidRDefault="00CB1BC2" w:rsidP="00B3028D">
                      <w:pPr>
                        <w:spacing w:before="200" w:after="200"/>
                        <w:jc w:val="center"/>
                        <w:rPr>
                          <w:b/>
                        </w:rPr>
                      </w:pPr>
                      <w:r w:rsidRPr="000D4569">
                        <w:rPr>
                          <w:b/>
                        </w:rPr>
                        <w:t>Key Points</w:t>
                      </w:r>
                    </w:p>
                    <w:p w14:paraId="79BA2362" w14:textId="77777777" w:rsidR="00CB1BC2" w:rsidRPr="003D42C9" w:rsidRDefault="00CB1BC2" w:rsidP="00B3028D">
                      <w:pPr>
                        <w:spacing w:before="200" w:after="200"/>
                        <w:rPr>
                          <w:b/>
                          <w:i/>
                          <w:iCs/>
                          <w:u w:val="single"/>
                        </w:rPr>
                      </w:pPr>
                      <w:r w:rsidRPr="003D42C9">
                        <w:rPr>
                          <w:b/>
                          <w:i/>
                          <w:iCs/>
                          <w:u w:val="single"/>
                        </w:rPr>
                        <w:t>Anticholinergic Therapy for SCI-Related Detrusor Overactivity</w:t>
                      </w:r>
                    </w:p>
                    <w:p w14:paraId="74EC5AD0" w14:textId="0A143ED0" w:rsidR="00CB1BC2" w:rsidRPr="00953CCF" w:rsidRDefault="00CB1BC2" w:rsidP="00B3028D">
                      <w:pPr>
                        <w:spacing w:before="60" w:after="220"/>
                        <w:rPr>
                          <w:b/>
                          <w:bCs/>
                          <w:i/>
                          <w:iCs/>
                        </w:rPr>
                      </w:pPr>
                      <w:proofErr w:type="spellStart"/>
                      <w:r w:rsidRPr="00953CCF">
                        <w:rPr>
                          <w:b/>
                          <w:bCs/>
                          <w:i/>
                          <w:iCs/>
                        </w:rPr>
                        <w:t>Propiverine</w:t>
                      </w:r>
                      <w:proofErr w:type="spellEnd"/>
                      <w:r w:rsidRPr="00953CCF">
                        <w:rPr>
                          <w:b/>
                          <w:bCs/>
                          <w:i/>
                          <w:iCs/>
                        </w:rPr>
                        <w:t xml:space="preserve">, oxybutynin, tolterodine, </w:t>
                      </w:r>
                      <w:proofErr w:type="spellStart"/>
                      <w:r w:rsidRPr="00953CCF">
                        <w:rPr>
                          <w:b/>
                          <w:bCs/>
                          <w:i/>
                          <w:iCs/>
                        </w:rPr>
                        <w:t>solifenacin</w:t>
                      </w:r>
                      <w:proofErr w:type="spellEnd"/>
                      <w:r w:rsidRPr="00953CCF">
                        <w:rPr>
                          <w:b/>
                          <w:bCs/>
                          <w:i/>
                          <w:iCs/>
                        </w:rPr>
                        <w:t xml:space="preserve">, and </w:t>
                      </w:r>
                      <w:proofErr w:type="spellStart"/>
                      <w:r w:rsidRPr="00953CCF">
                        <w:rPr>
                          <w:b/>
                          <w:bCs/>
                          <w:i/>
                          <w:iCs/>
                        </w:rPr>
                        <w:t>trospium</w:t>
                      </w:r>
                      <w:proofErr w:type="spellEnd"/>
                      <w:r w:rsidRPr="00953CCF">
                        <w:rPr>
                          <w:b/>
                          <w:bCs/>
                          <w:i/>
                          <w:iCs/>
                        </w:rPr>
                        <w:t xml:space="preserve"> chloride are efficacious for the treatment of </w:t>
                      </w:r>
                      <w:r>
                        <w:rPr>
                          <w:b/>
                          <w:bCs/>
                          <w:i/>
                          <w:iCs/>
                        </w:rPr>
                        <w:t xml:space="preserve">neurogenic detrusor overactivity following </w:t>
                      </w:r>
                      <w:r w:rsidRPr="00953CCF">
                        <w:rPr>
                          <w:b/>
                          <w:bCs/>
                          <w:i/>
                          <w:iCs/>
                        </w:rPr>
                        <w:t>SCI.</w:t>
                      </w:r>
                    </w:p>
                    <w:p w14:paraId="2A64D347" w14:textId="6337C2E2" w:rsidR="00CB1BC2" w:rsidRPr="00953CCF" w:rsidRDefault="00CB1BC2" w:rsidP="00B3028D">
                      <w:pPr>
                        <w:spacing w:before="60" w:after="220"/>
                        <w:rPr>
                          <w:b/>
                          <w:bCs/>
                          <w:i/>
                          <w:iCs/>
                        </w:rPr>
                      </w:pPr>
                      <w:r w:rsidRPr="006C3AF4">
                        <w:rPr>
                          <w:b/>
                          <w:bCs/>
                          <w:i/>
                          <w:iCs/>
                        </w:rPr>
                        <w:t xml:space="preserve">Combinatorial treatment with 2 of oxybutynin, tolterodine or </w:t>
                      </w:r>
                      <w:proofErr w:type="spellStart"/>
                      <w:r w:rsidRPr="006C3AF4">
                        <w:rPr>
                          <w:b/>
                          <w:bCs/>
                          <w:i/>
                          <w:iCs/>
                        </w:rPr>
                        <w:t>trospium</w:t>
                      </w:r>
                      <w:proofErr w:type="spellEnd"/>
                      <w:r w:rsidRPr="006C3AF4">
                        <w:rPr>
                          <w:b/>
                          <w:bCs/>
                          <w:i/>
                          <w:iCs/>
                        </w:rPr>
                        <w:t xml:space="preserve"> may be effective for the treatment of neurogenic detrusor overactivity in individuals with SCI who have not responded to one medication.</w:t>
                      </w:r>
                    </w:p>
                    <w:p w14:paraId="790A0C0D" w14:textId="62E211F1" w:rsidR="00CB1BC2" w:rsidRDefault="00CB1BC2" w:rsidP="00B3028D">
                      <w:pPr>
                        <w:spacing w:after="220"/>
                        <w:rPr>
                          <w:b/>
                          <w:bCs/>
                          <w:i/>
                          <w:iCs/>
                        </w:rPr>
                      </w:pPr>
                      <w:r w:rsidRPr="00953CCF">
                        <w:rPr>
                          <w:b/>
                          <w:bCs/>
                          <w:i/>
                          <w:iCs/>
                        </w:rPr>
                        <w:t xml:space="preserve">Tolterodine, </w:t>
                      </w:r>
                      <w:proofErr w:type="spellStart"/>
                      <w:r w:rsidRPr="00953CCF">
                        <w:rPr>
                          <w:b/>
                          <w:bCs/>
                          <w:i/>
                          <w:iCs/>
                        </w:rPr>
                        <w:t>propiverine</w:t>
                      </w:r>
                      <w:proofErr w:type="spellEnd"/>
                      <w:r w:rsidRPr="00953CCF">
                        <w:rPr>
                          <w:b/>
                          <w:bCs/>
                          <w:i/>
                          <w:iCs/>
                        </w:rPr>
                        <w:t xml:space="preserve"> (particularly the extended-release formula), or transdermal </w:t>
                      </w:r>
                      <w:proofErr w:type="spellStart"/>
                      <w:r w:rsidRPr="00953CCF">
                        <w:rPr>
                          <w:b/>
                          <w:bCs/>
                          <w:i/>
                          <w:iCs/>
                        </w:rPr>
                        <w:t>oxybutinin</w:t>
                      </w:r>
                      <w:proofErr w:type="spellEnd"/>
                      <w:r w:rsidRPr="00953CCF">
                        <w:rPr>
                          <w:b/>
                          <w:bCs/>
                          <w:i/>
                          <w:iCs/>
                        </w:rPr>
                        <w:t xml:space="preserve"> likely result in less dry mouth but </w:t>
                      </w:r>
                      <w:r>
                        <w:rPr>
                          <w:b/>
                          <w:bCs/>
                          <w:i/>
                          <w:iCs/>
                        </w:rPr>
                        <w:t>have</w:t>
                      </w:r>
                      <w:r w:rsidRPr="00953CCF">
                        <w:rPr>
                          <w:b/>
                          <w:bCs/>
                          <w:i/>
                          <w:iCs/>
                        </w:rPr>
                        <w:t xml:space="preserve"> similarly efficac</w:t>
                      </w:r>
                      <w:r>
                        <w:rPr>
                          <w:b/>
                          <w:bCs/>
                          <w:i/>
                          <w:iCs/>
                        </w:rPr>
                        <w:t>y</w:t>
                      </w:r>
                      <w:r w:rsidRPr="00953CCF">
                        <w:rPr>
                          <w:b/>
                          <w:bCs/>
                          <w:i/>
                          <w:iCs/>
                        </w:rPr>
                        <w:t xml:space="preserve"> to oral oxybutynin in terms of improving neurogenic detrusor overactivity.</w:t>
                      </w:r>
                    </w:p>
                    <w:p w14:paraId="117D56F2" w14:textId="77777777" w:rsidR="00CB1BC2" w:rsidRDefault="00CB1BC2" w:rsidP="00B3028D">
                      <w:pPr>
                        <w:spacing w:after="220"/>
                        <w:rPr>
                          <w:b/>
                          <w:bCs/>
                          <w:i/>
                          <w:iCs/>
                          <w:u w:val="single"/>
                        </w:rPr>
                      </w:pPr>
                      <w:r w:rsidRPr="003D42C9">
                        <w:rPr>
                          <w:b/>
                          <w:bCs/>
                          <w:i/>
                          <w:iCs/>
                          <w:u w:val="single"/>
                        </w:rPr>
                        <w:t>Toxin Therapy for SCI-Related Detrusor Overactivity</w:t>
                      </w:r>
                      <w:r>
                        <w:rPr>
                          <w:b/>
                          <w:bCs/>
                          <w:i/>
                          <w:iCs/>
                          <w:u w:val="single"/>
                        </w:rPr>
                        <w:t xml:space="preserve"> </w:t>
                      </w:r>
                    </w:p>
                    <w:p w14:paraId="107D3E16" w14:textId="6833D483" w:rsidR="00CB1BC2" w:rsidRDefault="00CB1BC2" w:rsidP="00B3028D">
                      <w:pPr>
                        <w:spacing w:after="220"/>
                        <w:rPr>
                          <w:b/>
                          <w:bCs/>
                          <w:i/>
                          <w:iCs/>
                        </w:rPr>
                      </w:pPr>
                      <w:proofErr w:type="spellStart"/>
                      <w:r w:rsidRPr="003D42C9">
                        <w:rPr>
                          <w:b/>
                          <w:bCs/>
                          <w:i/>
                          <w:iCs/>
                        </w:rPr>
                        <w:t>Onabotulinum</w:t>
                      </w:r>
                      <w:proofErr w:type="spellEnd"/>
                      <w:r w:rsidRPr="003D42C9">
                        <w:rPr>
                          <w:b/>
                          <w:bCs/>
                          <w:i/>
                          <w:iCs/>
                        </w:rPr>
                        <w:t xml:space="preserve"> toxin type A injections into the detrusor muscle improve neurogenic </w:t>
                      </w:r>
                      <w:proofErr w:type="spellStart"/>
                      <w:r w:rsidRPr="003D42C9">
                        <w:rPr>
                          <w:b/>
                          <w:bCs/>
                          <w:i/>
                          <w:iCs/>
                        </w:rPr>
                        <w:t>destrusor</w:t>
                      </w:r>
                      <w:proofErr w:type="spellEnd"/>
                      <w:r w:rsidRPr="003D42C9">
                        <w:rPr>
                          <w:b/>
                          <w:bCs/>
                          <w:i/>
                          <w:iCs/>
                        </w:rPr>
                        <w:t xml:space="preserve"> overactivity</w:t>
                      </w:r>
                      <w:r>
                        <w:rPr>
                          <w:b/>
                          <w:bCs/>
                          <w:i/>
                          <w:iCs/>
                        </w:rPr>
                        <w:t xml:space="preserve">, </w:t>
                      </w:r>
                      <w:proofErr w:type="spellStart"/>
                      <w:r>
                        <w:rPr>
                          <w:b/>
                          <w:bCs/>
                          <w:i/>
                          <w:iCs/>
                        </w:rPr>
                        <w:t>intradetrusor</w:t>
                      </w:r>
                      <w:proofErr w:type="spellEnd"/>
                      <w:r>
                        <w:rPr>
                          <w:b/>
                          <w:bCs/>
                          <w:i/>
                          <w:iCs/>
                        </w:rPr>
                        <w:t xml:space="preserve"> pressures, bladder capacity</w:t>
                      </w:r>
                      <w:r w:rsidRPr="003D42C9">
                        <w:rPr>
                          <w:b/>
                          <w:bCs/>
                          <w:i/>
                          <w:iCs/>
                        </w:rPr>
                        <w:t xml:space="preserve"> and urge incontinence; it may also reduce </w:t>
                      </w:r>
                      <w:proofErr w:type="spellStart"/>
                      <w:r w:rsidRPr="003D42C9">
                        <w:rPr>
                          <w:b/>
                          <w:bCs/>
                          <w:i/>
                          <w:iCs/>
                        </w:rPr>
                        <w:t>destrusor</w:t>
                      </w:r>
                      <w:proofErr w:type="spellEnd"/>
                      <w:r w:rsidRPr="003D42C9">
                        <w:rPr>
                          <w:b/>
                          <w:bCs/>
                          <w:i/>
                          <w:iCs/>
                        </w:rPr>
                        <w:t xml:space="preserve"> contractility.</w:t>
                      </w:r>
                    </w:p>
                    <w:p w14:paraId="2FC38000" w14:textId="79E97E81" w:rsidR="00CB1BC2" w:rsidRPr="003D42C9" w:rsidRDefault="00CB1BC2" w:rsidP="00B3028D">
                      <w:pPr>
                        <w:spacing w:after="220"/>
                        <w:rPr>
                          <w:b/>
                          <w:bCs/>
                          <w:i/>
                          <w:iCs/>
                        </w:rPr>
                      </w:pPr>
                      <w:proofErr w:type="spellStart"/>
                      <w:r w:rsidRPr="003D42C9">
                        <w:rPr>
                          <w:b/>
                          <w:bCs/>
                          <w:i/>
                          <w:iCs/>
                        </w:rPr>
                        <w:t>Vanillanoid</w:t>
                      </w:r>
                      <w:proofErr w:type="spellEnd"/>
                      <w:r w:rsidRPr="003D42C9">
                        <w:rPr>
                          <w:b/>
                          <w:bCs/>
                          <w:i/>
                          <w:iCs/>
                        </w:rPr>
                        <w:t xml:space="preserve"> compounds such as capsaicin or </w:t>
                      </w:r>
                      <w:proofErr w:type="spellStart"/>
                      <w:r w:rsidRPr="003D42C9">
                        <w:rPr>
                          <w:b/>
                          <w:bCs/>
                          <w:i/>
                          <w:iCs/>
                        </w:rPr>
                        <w:t>resiniferatoxin</w:t>
                      </w:r>
                      <w:proofErr w:type="spellEnd"/>
                      <w:r w:rsidRPr="003D42C9">
                        <w:rPr>
                          <w:b/>
                          <w:bCs/>
                          <w:i/>
                          <w:iCs/>
                        </w:rPr>
                        <w:t xml:space="preserve"> increase maximum bladder capacity, and decrease urinary frequency, </w:t>
                      </w:r>
                      <w:r>
                        <w:rPr>
                          <w:b/>
                          <w:bCs/>
                          <w:i/>
                          <w:iCs/>
                        </w:rPr>
                        <w:t>incontinence</w:t>
                      </w:r>
                      <w:r w:rsidRPr="003D42C9">
                        <w:rPr>
                          <w:b/>
                          <w:bCs/>
                          <w:i/>
                          <w:iCs/>
                        </w:rPr>
                        <w:t>, and</w:t>
                      </w:r>
                      <w:r>
                        <w:rPr>
                          <w:b/>
                          <w:bCs/>
                          <w:i/>
                          <w:iCs/>
                        </w:rPr>
                        <w:t xml:space="preserve"> </w:t>
                      </w:r>
                      <w:proofErr w:type="spellStart"/>
                      <w:r>
                        <w:rPr>
                          <w:b/>
                          <w:bCs/>
                          <w:i/>
                          <w:iCs/>
                        </w:rPr>
                        <w:t>intradetrussor</w:t>
                      </w:r>
                      <w:proofErr w:type="spellEnd"/>
                      <w:r w:rsidRPr="003D42C9">
                        <w:rPr>
                          <w:b/>
                          <w:bCs/>
                          <w:i/>
                          <w:iCs/>
                        </w:rPr>
                        <w:t xml:space="preserve"> pressure in neurogenic detrusor overactivity.</w:t>
                      </w:r>
                    </w:p>
                    <w:p w14:paraId="7A1247B4" w14:textId="77777777" w:rsidR="00CB1BC2" w:rsidRPr="003D42C9" w:rsidRDefault="00CB1BC2" w:rsidP="00B3028D">
                      <w:pPr>
                        <w:spacing w:after="220"/>
                        <w:rPr>
                          <w:b/>
                          <w:bCs/>
                          <w:i/>
                          <w:iCs/>
                        </w:rPr>
                      </w:pPr>
                      <w:r w:rsidRPr="003D42C9">
                        <w:rPr>
                          <w:b/>
                          <w:bCs/>
                          <w:i/>
                          <w:iCs/>
                        </w:rPr>
                        <w:t>Intravesical capsaicin instillation in bladders of individuals with SCI does not increase the rate of common bladder cancers after 5 years of use.</w:t>
                      </w:r>
                    </w:p>
                    <w:p w14:paraId="2A55BE13" w14:textId="5F478707" w:rsidR="00CB1BC2" w:rsidRPr="003D42C9" w:rsidRDefault="00CB1BC2" w:rsidP="00B3028D">
                      <w:pPr>
                        <w:spacing w:after="220"/>
                        <w:rPr>
                          <w:b/>
                          <w:bCs/>
                          <w:i/>
                          <w:iCs/>
                          <w:lang w:val="en-US"/>
                        </w:rPr>
                      </w:pPr>
                      <w:r w:rsidRPr="0064408E">
                        <w:rPr>
                          <w:b/>
                          <w:bCs/>
                          <w:i/>
                          <w:iCs/>
                          <w:lang w:val="en-US"/>
                        </w:rPr>
                        <w:t xml:space="preserve">There is evidence that </w:t>
                      </w:r>
                      <w:proofErr w:type="spellStart"/>
                      <w:r w:rsidRPr="0064408E">
                        <w:rPr>
                          <w:b/>
                          <w:bCs/>
                          <w:i/>
                          <w:iCs/>
                          <w:lang w:val="en-US"/>
                        </w:rPr>
                        <w:t>nociceptin</w:t>
                      </w:r>
                      <w:proofErr w:type="spellEnd"/>
                      <w:r w:rsidRPr="0064408E">
                        <w:rPr>
                          <w:b/>
                          <w:bCs/>
                          <w:i/>
                          <w:iCs/>
                          <w:lang w:val="en-US"/>
                        </w:rPr>
                        <w:t>/</w:t>
                      </w:r>
                      <w:proofErr w:type="spellStart"/>
                      <w:r w:rsidRPr="0064408E">
                        <w:rPr>
                          <w:b/>
                          <w:bCs/>
                          <w:i/>
                          <w:iCs/>
                          <w:lang w:val="en-US"/>
                        </w:rPr>
                        <w:t>orphanin</w:t>
                      </w:r>
                      <w:proofErr w:type="spellEnd"/>
                      <w:r w:rsidRPr="0064408E">
                        <w:rPr>
                          <w:b/>
                          <w:bCs/>
                          <w:i/>
                          <w:iCs/>
                          <w:lang w:val="en-US"/>
                        </w:rPr>
                        <w:t xml:space="preserve"> phenylalanine glutamine, a </w:t>
                      </w:r>
                      <w:proofErr w:type="spellStart"/>
                      <w:r w:rsidRPr="0064408E">
                        <w:rPr>
                          <w:b/>
                          <w:bCs/>
                          <w:i/>
                          <w:iCs/>
                          <w:lang w:val="en-US"/>
                        </w:rPr>
                        <w:t>nociceptin</w:t>
                      </w:r>
                      <w:proofErr w:type="spellEnd"/>
                      <w:r w:rsidRPr="0064408E">
                        <w:rPr>
                          <w:b/>
                          <w:bCs/>
                          <w:i/>
                          <w:iCs/>
                          <w:lang w:val="en-US"/>
                        </w:rPr>
                        <w:t xml:space="preserve"> orphan peptide receptor agonist, may be considered for the treatment of neurogenic </w:t>
                      </w:r>
                      <w:r w:rsidRPr="0064408E">
                        <w:rPr>
                          <w:b/>
                          <w:bCs/>
                          <w:i/>
                          <w:iCs/>
                        </w:rPr>
                        <w:t>detrusor overactivity</w:t>
                      </w:r>
                      <w:r w:rsidRPr="0064408E">
                        <w:rPr>
                          <w:b/>
                          <w:bCs/>
                          <w:i/>
                          <w:iCs/>
                          <w:lang w:val="en-US"/>
                        </w:rPr>
                        <w:t xml:space="preserve"> following SCI.</w:t>
                      </w:r>
                    </w:p>
                    <w:p w14:paraId="3669B825" w14:textId="77777777" w:rsidR="00CB1BC2" w:rsidRPr="003D42C9" w:rsidRDefault="00CB1BC2" w:rsidP="00B3028D">
                      <w:pPr>
                        <w:spacing w:after="220"/>
                        <w:rPr>
                          <w:b/>
                          <w:bCs/>
                          <w:i/>
                          <w:iCs/>
                          <w:u w:val="single"/>
                        </w:rPr>
                      </w:pPr>
                      <w:r w:rsidRPr="003D42C9">
                        <w:rPr>
                          <w:b/>
                          <w:bCs/>
                          <w:i/>
                          <w:iCs/>
                          <w:u w:val="single"/>
                        </w:rPr>
                        <w:t>Intravesical Instillations for SCI-Related Detrusor Overactivity</w:t>
                      </w:r>
                    </w:p>
                    <w:p w14:paraId="10CA23BC" w14:textId="0B6922DF" w:rsidR="00CB1BC2" w:rsidRPr="003D42C9" w:rsidRDefault="00CB1BC2" w:rsidP="00B3028D">
                      <w:pPr>
                        <w:spacing w:after="220"/>
                        <w:rPr>
                          <w:b/>
                          <w:bCs/>
                          <w:i/>
                          <w:iCs/>
                          <w:lang w:val="en-US"/>
                        </w:rPr>
                      </w:pPr>
                      <w:r w:rsidRPr="003D42C9">
                        <w:rPr>
                          <w:b/>
                          <w:bCs/>
                          <w:i/>
                          <w:iCs/>
                          <w:lang w:val="en-US"/>
                        </w:rPr>
                        <w:t>intravesical instillation</w:t>
                      </w:r>
                      <w:r>
                        <w:rPr>
                          <w:b/>
                          <w:bCs/>
                          <w:i/>
                          <w:iCs/>
                          <w:lang w:val="en-US"/>
                        </w:rPr>
                        <w:t xml:space="preserve"> of b</w:t>
                      </w:r>
                      <w:r w:rsidRPr="003D42C9">
                        <w:rPr>
                          <w:b/>
                          <w:bCs/>
                          <w:i/>
                          <w:iCs/>
                          <w:lang w:val="en-US"/>
                        </w:rPr>
                        <w:t xml:space="preserve">oth propantheline and oxybutynin improve </w:t>
                      </w:r>
                      <w:proofErr w:type="spellStart"/>
                      <w:r w:rsidRPr="003D42C9">
                        <w:rPr>
                          <w:b/>
                          <w:bCs/>
                          <w:i/>
                          <w:iCs/>
                          <w:lang w:val="en-US"/>
                        </w:rPr>
                        <w:t>cystometric</w:t>
                      </w:r>
                      <w:proofErr w:type="spellEnd"/>
                      <w:r w:rsidRPr="003D42C9">
                        <w:rPr>
                          <w:b/>
                          <w:bCs/>
                          <w:i/>
                          <w:iCs/>
                          <w:lang w:val="en-US"/>
                        </w:rPr>
                        <w:t xml:space="preserve"> parameters in </w:t>
                      </w:r>
                      <w:r>
                        <w:rPr>
                          <w:b/>
                          <w:bCs/>
                          <w:i/>
                          <w:iCs/>
                          <w:lang w:val="en-US"/>
                        </w:rPr>
                        <w:t>individual</w:t>
                      </w:r>
                      <w:r w:rsidRPr="003D42C9">
                        <w:rPr>
                          <w:b/>
                          <w:bCs/>
                          <w:i/>
                          <w:iCs/>
                          <w:lang w:val="en-US"/>
                        </w:rPr>
                        <w:t>s with SCI and neuro</w:t>
                      </w:r>
                      <w:r>
                        <w:rPr>
                          <w:b/>
                          <w:bCs/>
                          <w:i/>
                          <w:iCs/>
                          <w:lang w:val="en-US"/>
                        </w:rPr>
                        <w:t>genic</w:t>
                      </w:r>
                      <w:r w:rsidRPr="003D42C9">
                        <w:rPr>
                          <w:b/>
                          <w:bCs/>
                          <w:i/>
                          <w:iCs/>
                          <w:lang w:val="en-US"/>
                        </w:rPr>
                        <w:t xml:space="preserve"> bladder, but propantheline provides superior improvement in more parameters.</w:t>
                      </w:r>
                    </w:p>
                    <w:p w14:paraId="35C990EE" w14:textId="29784289" w:rsidR="00CB1BC2" w:rsidRPr="0024047E" w:rsidRDefault="00CB1BC2" w:rsidP="00B3028D">
                      <w:pPr>
                        <w:spacing w:after="220"/>
                        <w:rPr>
                          <w:b/>
                          <w:bCs/>
                          <w:i/>
                          <w:iCs/>
                          <w:lang w:val="en-US"/>
                        </w:rPr>
                      </w:pPr>
                      <w:r w:rsidRPr="003D42C9">
                        <w:rPr>
                          <w:b/>
                          <w:bCs/>
                          <w:i/>
                          <w:iCs/>
                          <w:lang w:val="en-US"/>
                        </w:rPr>
                        <w:t>Catheterization combined with intravesical instillation of oxybutynin alone or in addition to oral oxybutynin is effective in improving the symptoms of neuro</w:t>
                      </w:r>
                      <w:r>
                        <w:rPr>
                          <w:b/>
                          <w:bCs/>
                          <w:i/>
                          <w:iCs/>
                          <w:lang w:val="en-US"/>
                        </w:rPr>
                        <w:t>genic</w:t>
                      </w:r>
                      <w:r w:rsidRPr="003D42C9">
                        <w:rPr>
                          <w:b/>
                          <w:bCs/>
                          <w:i/>
                          <w:iCs/>
                          <w:lang w:val="en-US"/>
                        </w:rPr>
                        <w:t xml:space="preserve"> bladder in </w:t>
                      </w:r>
                      <w:r w:rsidRPr="0024047E">
                        <w:rPr>
                          <w:b/>
                          <w:bCs/>
                          <w:i/>
                          <w:iCs/>
                          <w:lang w:val="en-US"/>
                        </w:rPr>
                        <w:t>individuals with SCI.</w:t>
                      </w:r>
                    </w:p>
                    <w:p w14:paraId="10C9C5B1" w14:textId="680D9FA5" w:rsidR="00CB1BC2" w:rsidRPr="0024047E" w:rsidRDefault="00CB1BC2" w:rsidP="00B3028D">
                      <w:pPr>
                        <w:spacing w:after="220"/>
                        <w:rPr>
                          <w:b/>
                          <w:bCs/>
                          <w:i/>
                          <w:iCs/>
                          <w:lang w:val="en-US"/>
                        </w:rPr>
                      </w:pPr>
                      <w:r w:rsidRPr="0024047E">
                        <w:rPr>
                          <w:b/>
                          <w:bCs/>
                          <w:i/>
                          <w:iCs/>
                          <w:lang w:val="en-US"/>
                        </w:rPr>
                        <w:t xml:space="preserve">For individuals with SCI and neurogenic bladder, capsaicin can </w:t>
                      </w:r>
                      <w:r w:rsidR="0024047E" w:rsidRPr="0024047E">
                        <w:rPr>
                          <w:b/>
                          <w:bCs/>
                          <w:i/>
                          <w:iCs/>
                          <w:lang w:val="en-US"/>
                        </w:rPr>
                        <w:t>decrease</w:t>
                      </w:r>
                      <w:r w:rsidRPr="0024047E">
                        <w:rPr>
                          <w:b/>
                          <w:bCs/>
                          <w:i/>
                          <w:iCs/>
                          <w:lang w:val="en-US"/>
                        </w:rPr>
                        <w:t xml:space="preserve"> leak volume and frequency but can also </w:t>
                      </w:r>
                      <w:r w:rsidR="0024047E" w:rsidRPr="0024047E">
                        <w:rPr>
                          <w:b/>
                          <w:bCs/>
                          <w:i/>
                          <w:iCs/>
                          <w:lang w:val="en-US"/>
                        </w:rPr>
                        <w:t>increase</w:t>
                      </w:r>
                      <w:r w:rsidRPr="0024047E">
                        <w:rPr>
                          <w:b/>
                          <w:bCs/>
                          <w:i/>
                          <w:iCs/>
                          <w:lang w:val="en-US"/>
                        </w:rPr>
                        <w:t xml:space="preserve"> residual volume and </w:t>
                      </w:r>
                      <w:proofErr w:type="spellStart"/>
                      <w:r w:rsidRPr="0024047E">
                        <w:rPr>
                          <w:b/>
                          <w:bCs/>
                          <w:i/>
                          <w:iCs/>
                          <w:lang w:val="en-US"/>
                        </w:rPr>
                        <w:t>cystometric</w:t>
                      </w:r>
                      <w:proofErr w:type="spellEnd"/>
                      <w:r w:rsidRPr="0024047E">
                        <w:rPr>
                          <w:b/>
                          <w:bCs/>
                          <w:i/>
                          <w:iCs/>
                          <w:lang w:val="en-US"/>
                        </w:rPr>
                        <w:t xml:space="preserve"> capacity as well as induce hyperreflexia.</w:t>
                      </w:r>
                    </w:p>
                    <w:p w14:paraId="27B1D8DD" w14:textId="4433CE01" w:rsidR="00CB1BC2" w:rsidRPr="003D42C9" w:rsidRDefault="00CB1BC2" w:rsidP="00B3028D">
                      <w:pPr>
                        <w:spacing w:after="220"/>
                        <w:rPr>
                          <w:b/>
                          <w:bCs/>
                          <w:i/>
                          <w:iCs/>
                          <w:lang w:val="en-US"/>
                        </w:rPr>
                      </w:pPr>
                      <w:r w:rsidRPr="0024047E">
                        <w:rPr>
                          <w:b/>
                          <w:bCs/>
                          <w:i/>
                          <w:iCs/>
                          <w:lang w:val="en-US"/>
                        </w:rPr>
                        <w:t>Intravesical instillation</w:t>
                      </w:r>
                      <w:r w:rsidRPr="003D42C9">
                        <w:rPr>
                          <w:b/>
                          <w:bCs/>
                          <w:i/>
                          <w:iCs/>
                          <w:lang w:val="en-US"/>
                        </w:rPr>
                        <w:t xml:space="preserve"> of oxybutynin is ineffective for male </w:t>
                      </w:r>
                      <w:r>
                        <w:rPr>
                          <w:b/>
                          <w:bCs/>
                          <w:i/>
                          <w:iCs/>
                          <w:lang w:val="en-US"/>
                        </w:rPr>
                        <w:t>individual</w:t>
                      </w:r>
                      <w:r w:rsidRPr="003D42C9">
                        <w:rPr>
                          <w:b/>
                          <w:bCs/>
                          <w:i/>
                          <w:iCs/>
                          <w:lang w:val="en-US"/>
                        </w:rPr>
                        <w:t xml:space="preserve">s with SCI who have an implanted Brindley anterior </w:t>
                      </w:r>
                      <w:r>
                        <w:rPr>
                          <w:b/>
                          <w:bCs/>
                          <w:i/>
                          <w:iCs/>
                          <w:lang w:val="en-US"/>
                        </w:rPr>
                        <w:t xml:space="preserve">nerve </w:t>
                      </w:r>
                      <w:r w:rsidRPr="003D42C9">
                        <w:rPr>
                          <w:b/>
                          <w:bCs/>
                          <w:i/>
                          <w:iCs/>
                          <w:lang w:val="en-US"/>
                        </w:rPr>
                        <w:t xml:space="preserve">root stimulator. </w:t>
                      </w:r>
                    </w:p>
                    <w:p w14:paraId="6CD96DA6" w14:textId="77777777" w:rsidR="00CB1BC2" w:rsidRDefault="00CB1BC2" w:rsidP="00B3028D">
                      <w:pPr>
                        <w:spacing w:after="220"/>
                        <w:rPr>
                          <w:b/>
                          <w:bCs/>
                          <w:i/>
                          <w:iCs/>
                          <w:u w:val="single"/>
                        </w:rPr>
                      </w:pPr>
                      <w:r w:rsidRPr="003D42C9">
                        <w:rPr>
                          <w:b/>
                          <w:bCs/>
                          <w:i/>
                          <w:iCs/>
                          <w:u w:val="single"/>
                        </w:rPr>
                        <w:t>Other Pharmaceutical Treatments for SCI-Related Detrusor Overactivity</w:t>
                      </w:r>
                    </w:p>
                    <w:p w14:paraId="6C507190" w14:textId="4D80739F" w:rsidR="00CB1BC2" w:rsidRPr="003D42C9" w:rsidRDefault="00CB1BC2" w:rsidP="00B3028D">
                      <w:pPr>
                        <w:spacing w:after="220"/>
                        <w:rPr>
                          <w:b/>
                          <w:bCs/>
                          <w:i/>
                          <w:iCs/>
                          <w:lang w:val="en-US"/>
                        </w:rPr>
                      </w:pPr>
                      <w:r w:rsidRPr="003D42C9">
                        <w:rPr>
                          <w:b/>
                          <w:bCs/>
                          <w:i/>
                          <w:iCs/>
                          <w:lang w:val="en-US"/>
                        </w:rPr>
                        <w:t xml:space="preserve">Tadalafil, vardenafil, intrathecal baclofen, clonidine and mirabegron may improve bladder function </w:t>
                      </w:r>
                      <w:r>
                        <w:rPr>
                          <w:b/>
                          <w:bCs/>
                          <w:i/>
                          <w:iCs/>
                          <w:lang w:val="en-US"/>
                        </w:rPr>
                        <w:t>following SCI</w:t>
                      </w:r>
                      <w:r w:rsidRPr="003D42C9">
                        <w:rPr>
                          <w:b/>
                          <w:bCs/>
                          <w:i/>
                          <w:iCs/>
                          <w:lang w:val="en-US"/>
                        </w:rPr>
                        <w:t xml:space="preserve"> but further confirmatory evidence is needed.</w:t>
                      </w:r>
                    </w:p>
                    <w:p w14:paraId="78988525" w14:textId="19B87E37" w:rsidR="00CB1BC2" w:rsidRPr="00AD3C82" w:rsidRDefault="00CB1BC2" w:rsidP="009C38FF">
                      <w:pPr>
                        <w:rPr>
                          <w:b/>
                        </w:rPr>
                      </w:pPr>
                    </w:p>
                  </w:txbxContent>
                </v:textbox>
                <w10:anchorlock/>
              </v:shape>
            </w:pict>
          </mc:Fallback>
        </mc:AlternateContent>
      </w:r>
    </w:p>
    <w:p w14:paraId="548789FB" w14:textId="33CB1290" w:rsidR="009C38FF" w:rsidRPr="00414A30" w:rsidRDefault="009C38FF" w:rsidP="00414A30">
      <w:pPr>
        <w:spacing w:before="200" w:after="200"/>
        <w:jc w:val="center"/>
        <w:rPr>
          <w:rFonts w:ascii="Montserrat" w:hAnsi="Montserrat"/>
          <w:i/>
        </w:rPr>
      </w:pPr>
      <w:r w:rsidRPr="00414A30">
        <w:rPr>
          <w:rFonts w:ascii="Montserrat" w:hAnsi="Montserrat"/>
          <w:b/>
          <w:noProof/>
          <w:sz w:val="28"/>
          <w:lang w:val="en-US"/>
        </w:rPr>
        <w:lastRenderedPageBreak/>
        <mc:AlternateContent>
          <mc:Choice Requires="wps">
            <w:drawing>
              <wp:inline distT="0" distB="0" distL="0" distR="0" wp14:anchorId="1093DB02" wp14:editId="61CAC50D">
                <wp:extent cx="5938520" cy="8419267"/>
                <wp:effectExtent l="12700" t="12700" r="17780" b="13970"/>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8520" cy="8419267"/>
                        </a:xfrm>
                        <a:prstGeom prst="rect">
                          <a:avLst/>
                        </a:prstGeom>
                        <a:solidFill>
                          <a:srgbClr val="FFFFFF"/>
                        </a:solidFill>
                        <a:ln w="25400">
                          <a:solidFill>
                            <a:srgbClr val="000000"/>
                          </a:solidFill>
                          <a:miter lim="800000"/>
                          <a:headEnd/>
                          <a:tailEnd/>
                        </a:ln>
                      </wps:spPr>
                      <wps:txbx>
                        <w:txbxContent>
                          <w:p w14:paraId="233DAC96" w14:textId="77777777" w:rsidR="00CB1BC2" w:rsidRPr="00414A30" w:rsidRDefault="00CB1BC2" w:rsidP="00B3028D">
                            <w:pPr>
                              <w:pStyle w:val="ListParagraph"/>
                              <w:spacing w:after="0"/>
                              <w:ind w:left="0"/>
                              <w:rPr>
                                <w:b/>
                                <w:i/>
                                <w:iCs/>
                                <w:u w:val="single"/>
                                <w:lang w:val="en-CA"/>
                              </w:rPr>
                            </w:pPr>
                            <w:r w:rsidRPr="00414A30">
                              <w:rPr>
                                <w:b/>
                                <w:i/>
                                <w:iCs/>
                                <w:u w:val="single"/>
                                <w:lang w:val="en-CA"/>
                              </w:rPr>
                              <w:t>Surgical Augmentation of the Bladder to Enhance Volume</w:t>
                            </w:r>
                          </w:p>
                          <w:p w14:paraId="1012CEEA" w14:textId="77777777" w:rsidR="00CB1BC2" w:rsidRPr="00414A30" w:rsidRDefault="00CB1BC2" w:rsidP="00B3028D">
                            <w:pPr>
                              <w:pStyle w:val="ListParagraph"/>
                              <w:spacing w:after="0"/>
                              <w:ind w:left="0"/>
                              <w:rPr>
                                <w:b/>
                                <w:i/>
                                <w:iCs/>
                                <w:u w:val="single"/>
                                <w:lang w:val="en-CA"/>
                              </w:rPr>
                            </w:pPr>
                          </w:p>
                          <w:p w14:paraId="3C988F65" w14:textId="2D5D5E7E" w:rsidR="00CB1BC2" w:rsidRPr="00414A30" w:rsidRDefault="00CB1BC2" w:rsidP="00B3028D">
                            <w:pPr>
                              <w:pStyle w:val="ListParagraph"/>
                              <w:ind w:left="0"/>
                              <w:rPr>
                                <w:b/>
                                <w:bCs/>
                                <w:i/>
                                <w:iCs/>
                                <w:lang w:val="en-CA"/>
                              </w:rPr>
                            </w:pPr>
                            <w:r w:rsidRPr="00414A30">
                              <w:rPr>
                                <w:b/>
                                <w:bCs/>
                                <w:i/>
                                <w:iCs/>
                                <w:lang w:val="en-CA"/>
                              </w:rPr>
                              <w:t>Surgical augmentation of the bladder may enhance bladder capacity, lower filling pressure, and improve continence in persons with SCI.</w:t>
                            </w:r>
                          </w:p>
                          <w:p w14:paraId="43C1EBDC" w14:textId="77777777" w:rsidR="00CB1BC2" w:rsidRPr="00414A30" w:rsidRDefault="00CB1BC2" w:rsidP="00B3028D">
                            <w:pPr>
                              <w:pStyle w:val="ListParagraph"/>
                              <w:ind w:left="0"/>
                              <w:rPr>
                                <w:b/>
                                <w:bCs/>
                                <w:i/>
                                <w:iCs/>
                                <w:lang w:val="en-CA"/>
                              </w:rPr>
                            </w:pPr>
                          </w:p>
                          <w:p w14:paraId="01822C6B" w14:textId="71FECAE8" w:rsidR="00CB1BC2" w:rsidRPr="00414A30" w:rsidRDefault="00CB1BC2" w:rsidP="00B3028D">
                            <w:pPr>
                              <w:pStyle w:val="ListParagraph"/>
                              <w:ind w:left="0"/>
                              <w:rPr>
                                <w:b/>
                                <w:i/>
                                <w:iCs/>
                                <w:lang w:val="en-CA"/>
                              </w:rPr>
                            </w:pPr>
                            <w:r w:rsidRPr="00414A30">
                              <w:rPr>
                                <w:b/>
                                <w:i/>
                                <w:iCs/>
                                <w:lang w:val="en-CA"/>
                              </w:rPr>
                              <w:t xml:space="preserve">Extraperitoneal compared to intraperitoneal augmentation </w:t>
                            </w:r>
                            <w:proofErr w:type="spellStart"/>
                            <w:r w:rsidRPr="00414A30">
                              <w:rPr>
                                <w:b/>
                                <w:i/>
                                <w:iCs/>
                                <w:lang w:val="en-CA"/>
                              </w:rPr>
                              <w:t>enterocystoplasty</w:t>
                            </w:r>
                            <w:proofErr w:type="spellEnd"/>
                            <w:r w:rsidRPr="00414A30">
                              <w:rPr>
                                <w:b/>
                                <w:i/>
                                <w:iCs/>
                                <w:lang w:val="en-CA"/>
                              </w:rPr>
                              <w:t xml:space="preserve"> may result in a quicker postoperative recovery.</w:t>
                            </w:r>
                          </w:p>
                          <w:p w14:paraId="79EEC202" w14:textId="77777777" w:rsidR="00CB1BC2" w:rsidRPr="00414A30" w:rsidRDefault="00CB1BC2" w:rsidP="00B3028D">
                            <w:pPr>
                              <w:pStyle w:val="ListParagraph"/>
                              <w:ind w:left="0"/>
                              <w:rPr>
                                <w:b/>
                                <w:i/>
                                <w:iCs/>
                                <w:lang w:val="en-CA"/>
                              </w:rPr>
                            </w:pPr>
                          </w:p>
                          <w:p w14:paraId="5795CF52" w14:textId="77777777" w:rsidR="00CB1BC2" w:rsidRPr="00414A30" w:rsidRDefault="00CB1BC2" w:rsidP="00B3028D">
                            <w:pPr>
                              <w:pStyle w:val="ListParagraph"/>
                              <w:spacing w:after="0"/>
                              <w:ind w:left="0"/>
                              <w:rPr>
                                <w:b/>
                                <w:i/>
                                <w:iCs/>
                                <w:u w:val="single"/>
                                <w:lang w:val="en-CA"/>
                              </w:rPr>
                            </w:pPr>
                            <w:r w:rsidRPr="00414A30">
                              <w:rPr>
                                <w:b/>
                                <w:i/>
                                <w:iCs/>
                                <w:u w:val="single"/>
                                <w:lang w:val="en-CA"/>
                              </w:rPr>
                              <w:t>Alpha-Adrenergic Blockers for Bladder Emptying</w:t>
                            </w:r>
                          </w:p>
                          <w:p w14:paraId="293F6744" w14:textId="77777777" w:rsidR="00CB1BC2" w:rsidRPr="00414A30" w:rsidRDefault="00CB1BC2" w:rsidP="00B3028D">
                            <w:pPr>
                              <w:pStyle w:val="ListParagraph"/>
                              <w:spacing w:after="0"/>
                              <w:ind w:left="0"/>
                              <w:rPr>
                                <w:b/>
                                <w:i/>
                                <w:iCs/>
                                <w:u w:val="single"/>
                                <w:lang w:val="en-CA"/>
                              </w:rPr>
                            </w:pPr>
                          </w:p>
                          <w:p w14:paraId="00695374" w14:textId="77777777" w:rsidR="00CB1BC2" w:rsidRPr="00414A30" w:rsidRDefault="00CB1BC2" w:rsidP="00B3028D">
                            <w:pPr>
                              <w:pStyle w:val="ListParagraph"/>
                              <w:ind w:left="0"/>
                              <w:rPr>
                                <w:b/>
                                <w:bCs/>
                                <w:i/>
                                <w:iCs/>
                              </w:rPr>
                            </w:pPr>
                            <w:r w:rsidRPr="00414A30">
                              <w:rPr>
                                <w:b/>
                                <w:bCs/>
                                <w:i/>
                                <w:iCs/>
                              </w:rPr>
                              <w:t>Tamsulosin may improve urine flow in SCI individuals with bladder neck dysfunction.</w:t>
                            </w:r>
                          </w:p>
                          <w:p w14:paraId="63B34202" w14:textId="77777777" w:rsidR="00CB1BC2" w:rsidRPr="00414A30" w:rsidRDefault="00CB1BC2" w:rsidP="00B3028D">
                            <w:pPr>
                              <w:pStyle w:val="ListParagraph"/>
                              <w:ind w:left="0"/>
                              <w:rPr>
                                <w:b/>
                                <w:bCs/>
                                <w:i/>
                                <w:iCs/>
                              </w:rPr>
                            </w:pPr>
                          </w:p>
                          <w:p w14:paraId="6EF841C2" w14:textId="77777777" w:rsidR="00CB1BC2" w:rsidRPr="00414A30" w:rsidRDefault="00CB1BC2" w:rsidP="00B3028D">
                            <w:pPr>
                              <w:pStyle w:val="ListParagraph"/>
                              <w:ind w:left="0"/>
                              <w:rPr>
                                <w:b/>
                                <w:bCs/>
                                <w:i/>
                                <w:iCs/>
                              </w:rPr>
                            </w:pPr>
                            <w:proofErr w:type="spellStart"/>
                            <w:r w:rsidRPr="00414A30">
                              <w:rPr>
                                <w:b/>
                                <w:bCs/>
                                <w:i/>
                                <w:iCs/>
                              </w:rPr>
                              <w:t>Mosixylyte</w:t>
                            </w:r>
                            <w:proofErr w:type="spellEnd"/>
                            <w:r w:rsidRPr="00414A30">
                              <w:rPr>
                                <w:b/>
                                <w:bCs/>
                                <w:i/>
                                <w:iCs/>
                              </w:rPr>
                              <w:t xml:space="preserve"> is likely able to decrease maximum urethral closure pressure at </w:t>
                            </w:r>
                            <w:r w:rsidRPr="00414A30">
                              <w:rPr>
                                <w:b/>
                                <w:bCs/>
                                <w:i/>
                                <w:iCs/>
                              </w:rPr>
                              <w:br/>
                              <w:t>a dose of 0.75mg/kg in individuals with SCI.</w:t>
                            </w:r>
                          </w:p>
                          <w:p w14:paraId="44FFA171" w14:textId="77777777" w:rsidR="00CB1BC2" w:rsidRPr="00414A30" w:rsidRDefault="00CB1BC2" w:rsidP="00B3028D">
                            <w:pPr>
                              <w:pStyle w:val="ListParagraph"/>
                              <w:ind w:left="0"/>
                              <w:rPr>
                                <w:b/>
                                <w:bCs/>
                                <w:i/>
                                <w:iCs/>
                              </w:rPr>
                            </w:pPr>
                          </w:p>
                          <w:p w14:paraId="1DE15088" w14:textId="63504558" w:rsidR="00CB1BC2" w:rsidRPr="00414A30" w:rsidRDefault="00CB1BC2" w:rsidP="00B3028D">
                            <w:pPr>
                              <w:pStyle w:val="ListParagraph"/>
                              <w:ind w:left="0"/>
                              <w:rPr>
                                <w:b/>
                                <w:bCs/>
                                <w:i/>
                                <w:iCs/>
                              </w:rPr>
                            </w:pPr>
                            <w:r w:rsidRPr="00414A30">
                              <w:rPr>
                                <w:b/>
                                <w:bCs/>
                                <w:i/>
                                <w:iCs/>
                              </w:rPr>
                              <w:t>Terazosin may be an alternative treatment for bladder neck dysfunction in individuals with SCI; however, side effects and drug tolerance should be monitored.</w:t>
                            </w:r>
                          </w:p>
                          <w:p w14:paraId="67DB3B22" w14:textId="77777777" w:rsidR="00CB1BC2" w:rsidRPr="00414A30" w:rsidRDefault="00CB1BC2" w:rsidP="00B3028D">
                            <w:pPr>
                              <w:pStyle w:val="ListParagraph"/>
                              <w:ind w:left="0"/>
                              <w:rPr>
                                <w:b/>
                                <w:bCs/>
                                <w:i/>
                                <w:iCs/>
                              </w:rPr>
                            </w:pPr>
                          </w:p>
                          <w:p w14:paraId="60787D5D" w14:textId="4568E393" w:rsidR="00CB1BC2" w:rsidRPr="00414A30" w:rsidRDefault="00CB1BC2" w:rsidP="00B3028D">
                            <w:pPr>
                              <w:pStyle w:val="ListParagraph"/>
                              <w:ind w:left="0"/>
                              <w:rPr>
                                <w:b/>
                                <w:bCs/>
                                <w:i/>
                                <w:iCs/>
                              </w:rPr>
                            </w:pPr>
                            <w:r w:rsidRPr="00414A30">
                              <w:rPr>
                                <w:b/>
                                <w:bCs/>
                                <w:i/>
                                <w:iCs/>
                              </w:rPr>
                              <w:t xml:space="preserve">Phenoxybenzamine may be useful as an adjunct therapy to reduce residual urine volumes in individuals with SCI who manage their neurogenic bladder dysfunction by performing </w:t>
                            </w:r>
                            <w:proofErr w:type="spellStart"/>
                            <w:r w:rsidRPr="00414A30">
                              <w:rPr>
                                <w:b/>
                                <w:bCs/>
                                <w:i/>
                                <w:iCs/>
                              </w:rPr>
                              <w:t>crede</w:t>
                            </w:r>
                            <w:proofErr w:type="spellEnd"/>
                            <w:r w:rsidRPr="00414A30">
                              <w:rPr>
                                <w:b/>
                                <w:bCs/>
                                <w:i/>
                                <w:iCs/>
                              </w:rPr>
                              <w:t xml:space="preserve"> or tapping maneuvers.</w:t>
                            </w:r>
                          </w:p>
                          <w:p w14:paraId="096E35DA" w14:textId="77777777" w:rsidR="00CB1BC2" w:rsidRPr="00414A30" w:rsidRDefault="00CB1BC2" w:rsidP="00B3028D">
                            <w:pPr>
                              <w:pStyle w:val="ListParagraph"/>
                              <w:ind w:left="0"/>
                              <w:rPr>
                                <w:b/>
                                <w:bCs/>
                                <w:i/>
                                <w:iCs/>
                              </w:rPr>
                            </w:pPr>
                          </w:p>
                          <w:p w14:paraId="6414903C" w14:textId="7124682A" w:rsidR="00CB1BC2" w:rsidRPr="00414A30" w:rsidRDefault="00CB1BC2" w:rsidP="00B3028D">
                            <w:pPr>
                              <w:pStyle w:val="ListParagraph"/>
                              <w:ind w:left="0"/>
                              <w:rPr>
                                <w:b/>
                                <w:bCs/>
                                <w:i/>
                                <w:iCs/>
                              </w:rPr>
                            </w:pPr>
                            <w:r w:rsidRPr="00414A30">
                              <w:rPr>
                                <w:b/>
                                <w:bCs/>
                                <w:i/>
                                <w:iCs/>
                              </w:rPr>
                              <w:t>Six months of alpha 1-blocker therapy in men with SCI may improve upper tract stasis.</w:t>
                            </w:r>
                          </w:p>
                          <w:p w14:paraId="03EE35CD" w14:textId="77777777" w:rsidR="00CB1BC2" w:rsidRPr="00414A30" w:rsidRDefault="00CB1BC2" w:rsidP="00B3028D">
                            <w:pPr>
                              <w:pStyle w:val="ListParagraph"/>
                              <w:spacing w:after="0"/>
                              <w:ind w:left="0"/>
                              <w:rPr>
                                <w:b/>
                                <w:i/>
                                <w:iCs/>
                                <w:u w:val="single"/>
                              </w:rPr>
                            </w:pPr>
                          </w:p>
                          <w:p w14:paraId="6492B171" w14:textId="77777777" w:rsidR="00CB1BC2" w:rsidRPr="00414A30" w:rsidRDefault="00CB1BC2" w:rsidP="00B3028D">
                            <w:pPr>
                              <w:pStyle w:val="ListParagraph"/>
                              <w:spacing w:after="0"/>
                              <w:ind w:left="0"/>
                              <w:rPr>
                                <w:b/>
                                <w:i/>
                                <w:iCs/>
                                <w:u w:val="single"/>
                                <w:lang w:val="en-CA"/>
                              </w:rPr>
                            </w:pPr>
                            <w:r w:rsidRPr="00414A30">
                              <w:rPr>
                                <w:b/>
                                <w:i/>
                                <w:iCs/>
                                <w:u w:val="single"/>
                                <w:lang w:val="en-CA"/>
                              </w:rPr>
                              <w:t>Botulinum Toxin for Bladder Emptying</w:t>
                            </w:r>
                          </w:p>
                          <w:p w14:paraId="6AAE3030" w14:textId="77777777" w:rsidR="00CB1BC2" w:rsidRPr="00414A30" w:rsidRDefault="00CB1BC2" w:rsidP="00B3028D">
                            <w:pPr>
                              <w:pStyle w:val="ListParagraph"/>
                              <w:spacing w:after="0"/>
                              <w:ind w:left="0"/>
                              <w:rPr>
                                <w:b/>
                                <w:i/>
                                <w:iCs/>
                                <w:u w:val="single"/>
                                <w:lang w:val="en-CA"/>
                              </w:rPr>
                            </w:pPr>
                          </w:p>
                          <w:p w14:paraId="377B901C" w14:textId="0895507D" w:rsidR="00CB1BC2" w:rsidRPr="00414A30" w:rsidRDefault="00CB1BC2" w:rsidP="00B3028D">
                            <w:pPr>
                              <w:pStyle w:val="ListParagraph"/>
                              <w:ind w:left="0"/>
                              <w:rPr>
                                <w:b/>
                                <w:bCs/>
                                <w:i/>
                                <w:iCs/>
                              </w:rPr>
                            </w:pPr>
                            <w:r w:rsidRPr="00414A30">
                              <w:rPr>
                                <w:b/>
                                <w:bCs/>
                                <w:i/>
                                <w:iCs/>
                              </w:rPr>
                              <w:t>Botulinum toxin injected into the sphincter can improve bladder emptying for persons with neurogenic detrusor sphincter dyssynergy (DSD) following SCI.</w:t>
                            </w:r>
                          </w:p>
                          <w:p w14:paraId="1A544084" w14:textId="77777777" w:rsidR="00CB1BC2" w:rsidRPr="00414A30" w:rsidRDefault="00CB1BC2" w:rsidP="00B3028D">
                            <w:pPr>
                              <w:pStyle w:val="ListParagraph"/>
                              <w:ind w:left="0"/>
                              <w:rPr>
                                <w:b/>
                                <w:bCs/>
                                <w:i/>
                                <w:iCs/>
                              </w:rPr>
                            </w:pPr>
                          </w:p>
                          <w:p w14:paraId="2D3BC03A" w14:textId="47C10D14" w:rsidR="00CB1BC2" w:rsidRPr="00414A30" w:rsidRDefault="00CB1BC2" w:rsidP="00B3028D">
                            <w:pPr>
                              <w:pStyle w:val="ListParagraph"/>
                              <w:ind w:left="0"/>
                              <w:rPr>
                                <w:b/>
                                <w:bCs/>
                                <w:i/>
                                <w:iCs/>
                              </w:rPr>
                            </w:pPr>
                            <w:r w:rsidRPr="00414A30">
                              <w:rPr>
                                <w:b/>
                                <w:bCs/>
                                <w:i/>
                                <w:iCs/>
                              </w:rPr>
                              <w:t>The presence of detrusor contractions and normal bladder neck activity may be strong predictors of good outcomes for DSD treated with BTX.</w:t>
                            </w:r>
                          </w:p>
                          <w:p w14:paraId="684A345B" w14:textId="77777777" w:rsidR="00CB1BC2" w:rsidRPr="00414A30" w:rsidRDefault="00CB1BC2" w:rsidP="00B3028D">
                            <w:pPr>
                              <w:pStyle w:val="ListParagraph"/>
                              <w:ind w:left="0"/>
                              <w:rPr>
                                <w:b/>
                                <w:bCs/>
                                <w:i/>
                                <w:iCs/>
                              </w:rPr>
                            </w:pPr>
                          </w:p>
                          <w:p w14:paraId="01C7653F" w14:textId="77777777" w:rsidR="00CB1BC2" w:rsidRPr="00414A30" w:rsidRDefault="00CB1BC2" w:rsidP="00B3028D">
                            <w:pPr>
                              <w:pStyle w:val="ListParagraph"/>
                              <w:ind w:left="0"/>
                              <w:rPr>
                                <w:b/>
                                <w:bCs/>
                                <w:i/>
                                <w:iCs/>
                                <w:u w:val="single"/>
                              </w:rPr>
                            </w:pPr>
                            <w:r w:rsidRPr="00414A30">
                              <w:rPr>
                                <w:b/>
                                <w:bCs/>
                                <w:i/>
                                <w:iCs/>
                                <w:u w:val="single"/>
                                <w:lang w:val="en-CA"/>
                              </w:rPr>
                              <w:t>Other Pharmaceutical Treatments for Bladder Emptying</w:t>
                            </w:r>
                          </w:p>
                          <w:p w14:paraId="5983E1B9" w14:textId="77777777" w:rsidR="00CB1BC2" w:rsidRPr="00414A30" w:rsidRDefault="00CB1BC2" w:rsidP="00B3028D">
                            <w:pPr>
                              <w:pStyle w:val="ListParagraph"/>
                              <w:spacing w:after="0"/>
                              <w:ind w:left="0"/>
                              <w:rPr>
                                <w:b/>
                                <w:i/>
                                <w:iCs/>
                                <w:u w:val="single"/>
                              </w:rPr>
                            </w:pPr>
                          </w:p>
                          <w:p w14:paraId="33776D1F" w14:textId="5A8E0378" w:rsidR="00CB1BC2" w:rsidRPr="00414A30" w:rsidRDefault="00CB1BC2" w:rsidP="00B3028D">
                            <w:pPr>
                              <w:pStyle w:val="ListParagraph"/>
                              <w:ind w:left="0"/>
                              <w:rPr>
                                <w:b/>
                                <w:bCs/>
                                <w:i/>
                                <w:iCs/>
                              </w:rPr>
                            </w:pPr>
                            <w:r w:rsidRPr="00414A30">
                              <w:rPr>
                                <w:b/>
                                <w:bCs/>
                                <w:i/>
                                <w:iCs/>
                              </w:rPr>
                              <w:t>Isosorbide dinitrate may improve bladder control post SCI; although, more evidence is needed to support this as a treatment option.</w:t>
                            </w:r>
                          </w:p>
                          <w:p w14:paraId="07A212DC" w14:textId="77777777" w:rsidR="00CB1BC2" w:rsidRPr="00414A30" w:rsidRDefault="00CB1BC2" w:rsidP="00B3028D">
                            <w:pPr>
                              <w:pStyle w:val="ListParagraph"/>
                              <w:ind w:left="0"/>
                              <w:rPr>
                                <w:b/>
                                <w:bCs/>
                                <w:i/>
                                <w:iCs/>
                              </w:rPr>
                            </w:pPr>
                          </w:p>
                          <w:p w14:paraId="6FBA382B" w14:textId="77777777" w:rsidR="00CB1BC2" w:rsidRPr="00414A30" w:rsidRDefault="00CB1BC2" w:rsidP="00B3028D">
                            <w:pPr>
                              <w:pStyle w:val="ListParagraph"/>
                              <w:ind w:left="0"/>
                              <w:rPr>
                                <w:b/>
                                <w:bCs/>
                                <w:i/>
                                <w:iCs/>
                              </w:rPr>
                            </w:pPr>
                            <w:r w:rsidRPr="00414A30">
                              <w:rPr>
                                <w:b/>
                                <w:bCs/>
                                <w:i/>
                                <w:iCs/>
                              </w:rPr>
                              <w:t>4-Aminopyridine at sufficient dosage may return sensation and control of the bladder sphincter following SCI; more evidence is needed to support this as a treatment option.</w:t>
                            </w:r>
                          </w:p>
                          <w:p w14:paraId="5609B6F1" w14:textId="77777777" w:rsidR="00CB1BC2" w:rsidRPr="00414A30" w:rsidRDefault="00CB1BC2" w:rsidP="00B3028D">
                            <w:pPr>
                              <w:pStyle w:val="ListParagraph"/>
                              <w:spacing w:after="0"/>
                              <w:ind w:left="0"/>
                              <w:rPr>
                                <w:b/>
                                <w:i/>
                                <w:iCs/>
                                <w:u w:val="single"/>
                              </w:rPr>
                            </w:pPr>
                          </w:p>
                          <w:p w14:paraId="4DBC15FD" w14:textId="77777777" w:rsidR="00CB1BC2" w:rsidRPr="00414A30" w:rsidRDefault="00CB1BC2" w:rsidP="00B3028D">
                            <w:pPr>
                              <w:pStyle w:val="ListParagraph"/>
                              <w:spacing w:after="0"/>
                              <w:ind w:left="0"/>
                              <w:rPr>
                                <w:b/>
                                <w:i/>
                                <w:iCs/>
                                <w:u w:val="single"/>
                                <w:lang w:val="en-CA"/>
                              </w:rPr>
                            </w:pPr>
                            <w:r w:rsidRPr="00414A30">
                              <w:rPr>
                                <w:b/>
                                <w:i/>
                                <w:iCs/>
                                <w:u w:val="single"/>
                                <w:lang w:val="en-CA"/>
                              </w:rPr>
                              <w:t>Comparing Methods of Conservative Bladder Emptying</w:t>
                            </w:r>
                          </w:p>
                          <w:p w14:paraId="43A46DF7" w14:textId="77777777" w:rsidR="00CB1BC2" w:rsidRPr="00414A30" w:rsidRDefault="00CB1BC2" w:rsidP="00B3028D">
                            <w:pPr>
                              <w:pStyle w:val="ListParagraph"/>
                              <w:spacing w:after="0"/>
                              <w:ind w:left="0"/>
                              <w:rPr>
                                <w:b/>
                                <w:i/>
                                <w:iCs/>
                                <w:u w:val="single"/>
                                <w:lang w:val="en-CA"/>
                              </w:rPr>
                            </w:pPr>
                          </w:p>
                          <w:p w14:paraId="161B7B85" w14:textId="77777777" w:rsidR="00CB1BC2" w:rsidRPr="00414A30" w:rsidRDefault="00CB1BC2" w:rsidP="00B3028D">
                            <w:pPr>
                              <w:pStyle w:val="ListParagraph"/>
                              <w:spacing w:after="0"/>
                              <w:ind w:left="0"/>
                              <w:rPr>
                                <w:b/>
                                <w:bCs/>
                                <w:i/>
                                <w:iCs/>
                              </w:rPr>
                            </w:pPr>
                            <w:r w:rsidRPr="00414A30">
                              <w:rPr>
                                <w:b/>
                                <w:bCs/>
                                <w:i/>
                                <w:iCs/>
                              </w:rPr>
                              <w:t>Electroacupuncture in combination with CIC results in reduced residual volume and CIC frequency while increasing voided volume.</w:t>
                            </w:r>
                          </w:p>
                          <w:p w14:paraId="375E482D" w14:textId="77777777" w:rsidR="00CB1BC2" w:rsidRPr="00414A30" w:rsidRDefault="00CB1BC2" w:rsidP="00B3028D">
                            <w:pPr>
                              <w:pStyle w:val="ListParagraph"/>
                              <w:spacing w:after="0"/>
                              <w:ind w:left="0"/>
                              <w:rPr>
                                <w:b/>
                                <w:bCs/>
                                <w:i/>
                                <w:iCs/>
                              </w:rPr>
                            </w:pPr>
                          </w:p>
                          <w:p w14:paraId="3703BC4B" w14:textId="77777777" w:rsidR="00CB1BC2" w:rsidRPr="00414A30" w:rsidRDefault="00CB1BC2" w:rsidP="00B3028D">
                            <w:pPr>
                              <w:pStyle w:val="ListParagraph"/>
                              <w:spacing w:after="0"/>
                              <w:ind w:left="0"/>
                              <w:rPr>
                                <w:b/>
                                <w:bCs/>
                                <w:i/>
                                <w:iCs/>
                              </w:rPr>
                            </w:pPr>
                            <w:r w:rsidRPr="00414A30">
                              <w:rPr>
                                <w:b/>
                                <w:bCs/>
                                <w:i/>
                                <w:iCs/>
                              </w:rPr>
                              <w:t>Supervised sequential conservative bladder management is may result in favourable urological complication rates.</w:t>
                            </w:r>
                          </w:p>
                          <w:p w14:paraId="255B49D6" w14:textId="77777777" w:rsidR="00CB1BC2" w:rsidRPr="00414A30" w:rsidRDefault="00CB1BC2" w:rsidP="00B3028D">
                            <w:pPr>
                              <w:pStyle w:val="ListParagraph"/>
                              <w:spacing w:after="0"/>
                              <w:ind w:left="0"/>
                              <w:rPr>
                                <w:b/>
                                <w:bCs/>
                                <w:i/>
                                <w:iCs/>
                              </w:rPr>
                            </w:pPr>
                          </w:p>
                          <w:p w14:paraId="3A2C603F" w14:textId="77777777" w:rsidR="00CB1BC2" w:rsidRPr="00465E77" w:rsidRDefault="00CB1BC2" w:rsidP="00B3028D">
                            <w:pPr>
                              <w:pStyle w:val="ListParagraph"/>
                              <w:spacing w:after="0"/>
                              <w:ind w:left="0"/>
                              <w:rPr>
                                <w:b/>
                                <w:bCs/>
                                <w:i/>
                                <w:iCs/>
                              </w:rPr>
                            </w:pPr>
                            <w:r w:rsidRPr="00414A30">
                              <w:rPr>
                                <w:b/>
                                <w:bCs/>
                                <w:i/>
                                <w:iCs/>
                              </w:rPr>
                              <w:t>Severity of injury and urinary sensation could be predictive parameters for future voiding function.</w:t>
                            </w:r>
                          </w:p>
                          <w:p w14:paraId="537531FE" w14:textId="77777777" w:rsidR="00CB1BC2" w:rsidRPr="00465E77" w:rsidRDefault="00CB1BC2" w:rsidP="00B3028D">
                            <w:pPr>
                              <w:pStyle w:val="ListParagraph"/>
                              <w:spacing w:after="0"/>
                              <w:ind w:left="0"/>
                              <w:rPr>
                                <w:b/>
                                <w:i/>
                                <w:iCs/>
                                <w:u w:val="single"/>
                              </w:rPr>
                            </w:pPr>
                          </w:p>
                          <w:p w14:paraId="594AAD39" w14:textId="1F3941C3" w:rsidR="00CB1BC2" w:rsidRPr="00263A40" w:rsidRDefault="00CB1BC2" w:rsidP="00AB3323">
                            <w:pPr>
                              <w:pStyle w:val="ListParagraph"/>
                              <w:spacing w:after="0"/>
                              <w:rPr>
                                <w:b/>
                              </w:rPr>
                            </w:pPr>
                          </w:p>
                        </w:txbxContent>
                      </wps:txbx>
                      <wps:bodyPr rot="0" vert="horz" wrap="square" lIns="91440" tIns="45720" rIns="91440" bIns="45720" anchor="t" anchorCtr="0" upright="1">
                        <a:noAutofit/>
                      </wps:bodyPr>
                    </wps:wsp>
                  </a:graphicData>
                </a:graphic>
              </wp:inline>
            </w:drawing>
          </mc:Choice>
          <mc:Fallback>
            <w:pict>
              <v:shape w14:anchorId="1093DB02" id="Text Box 6" o:spid="_x0000_s1029" type="#_x0000_t202" style="width:467.6pt;height:662.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" strokeweight="2pt">
                <v:textbox>
                  <w:txbxContent>
                    <w:p w14:paraId="233DAC96" w14:textId="77777777" w:rsidR="00CB1BC2" w:rsidRPr="00414A30" w:rsidRDefault="00CB1BC2" w:rsidP="00B3028D">
                      <w:pPr>
                        <w:pStyle w:val="ListParagraph"/>
                        <w:spacing w:after="0"/>
                        <w:ind w:left="0"/>
                        <w:rPr>
                          <w:b/>
                          <w:i/>
                          <w:iCs/>
                          <w:u w:val="single"/>
                          <w:lang w:val="en-CA"/>
                        </w:rPr>
                      </w:pPr>
                      <w:r w:rsidRPr="00414A30">
                        <w:rPr>
                          <w:b/>
                          <w:i/>
                          <w:iCs/>
                          <w:u w:val="single"/>
                          <w:lang w:val="en-CA"/>
                        </w:rPr>
                        <w:t>Surgical Augmentation of the Bladder to Enhance Volume</w:t>
                      </w:r>
                    </w:p>
                    <w:p w14:paraId="1012CEEA" w14:textId="77777777" w:rsidR="00CB1BC2" w:rsidRPr="00414A30" w:rsidRDefault="00CB1BC2" w:rsidP="00B3028D">
                      <w:pPr>
                        <w:pStyle w:val="ListParagraph"/>
                        <w:spacing w:after="0"/>
                        <w:ind w:left="0"/>
                        <w:rPr>
                          <w:b/>
                          <w:i/>
                          <w:iCs/>
                          <w:u w:val="single"/>
                          <w:lang w:val="en-CA"/>
                        </w:rPr>
                      </w:pPr>
                    </w:p>
                    <w:p w14:paraId="3C988F65" w14:textId="2D5D5E7E" w:rsidR="00CB1BC2" w:rsidRPr="00414A30" w:rsidRDefault="00CB1BC2" w:rsidP="00B3028D">
                      <w:pPr>
                        <w:pStyle w:val="ListParagraph"/>
                        <w:ind w:left="0"/>
                        <w:rPr>
                          <w:b/>
                          <w:bCs/>
                          <w:i/>
                          <w:iCs/>
                          <w:lang w:val="en-CA"/>
                        </w:rPr>
                      </w:pPr>
                      <w:r w:rsidRPr="00414A30">
                        <w:rPr>
                          <w:b/>
                          <w:bCs/>
                          <w:i/>
                          <w:iCs/>
                          <w:lang w:val="en-CA"/>
                        </w:rPr>
                        <w:t>Surgical augmentation of the bladder may enhance bladder capacity, lower filling pressure, and improve continence in persons with SCI.</w:t>
                      </w:r>
                    </w:p>
                    <w:p w14:paraId="43C1EBDC" w14:textId="77777777" w:rsidR="00CB1BC2" w:rsidRPr="00414A30" w:rsidRDefault="00CB1BC2" w:rsidP="00B3028D">
                      <w:pPr>
                        <w:pStyle w:val="ListParagraph"/>
                        <w:ind w:left="0"/>
                        <w:rPr>
                          <w:b/>
                          <w:bCs/>
                          <w:i/>
                          <w:iCs/>
                          <w:lang w:val="en-CA"/>
                        </w:rPr>
                      </w:pPr>
                    </w:p>
                    <w:p w14:paraId="01822C6B" w14:textId="71FECAE8" w:rsidR="00CB1BC2" w:rsidRPr="00414A30" w:rsidRDefault="00CB1BC2" w:rsidP="00B3028D">
                      <w:pPr>
                        <w:pStyle w:val="ListParagraph"/>
                        <w:ind w:left="0"/>
                        <w:rPr>
                          <w:b/>
                          <w:i/>
                          <w:iCs/>
                          <w:lang w:val="en-CA"/>
                        </w:rPr>
                      </w:pPr>
                      <w:r w:rsidRPr="00414A30">
                        <w:rPr>
                          <w:b/>
                          <w:i/>
                          <w:iCs/>
                          <w:lang w:val="en-CA"/>
                        </w:rPr>
                        <w:t xml:space="preserve">Extraperitoneal compared to intraperitoneal augmentation </w:t>
                      </w:r>
                      <w:proofErr w:type="spellStart"/>
                      <w:r w:rsidRPr="00414A30">
                        <w:rPr>
                          <w:b/>
                          <w:i/>
                          <w:iCs/>
                          <w:lang w:val="en-CA"/>
                        </w:rPr>
                        <w:t>enterocystoplasty</w:t>
                      </w:r>
                      <w:proofErr w:type="spellEnd"/>
                      <w:r w:rsidRPr="00414A30">
                        <w:rPr>
                          <w:b/>
                          <w:i/>
                          <w:iCs/>
                          <w:lang w:val="en-CA"/>
                        </w:rPr>
                        <w:t xml:space="preserve"> may result in a quicker postoperative recovery.</w:t>
                      </w:r>
                    </w:p>
                    <w:p w14:paraId="79EEC202" w14:textId="77777777" w:rsidR="00CB1BC2" w:rsidRPr="00414A30" w:rsidRDefault="00CB1BC2" w:rsidP="00B3028D">
                      <w:pPr>
                        <w:pStyle w:val="ListParagraph"/>
                        <w:ind w:left="0"/>
                        <w:rPr>
                          <w:b/>
                          <w:i/>
                          <w:iCs/>
                          <w:lang w:val="en-CA"/>
                        </w:rPr>
                      </w:pPr>
                    </w:p>
                    <w:p w14:paraId="5795CF52" w14:textId="77777777" w:rsidR="00CB1BC2" w:rsidRPr="00414A30" w:rsidRDefault="00CB1BC2" w:rsidP="00B3028D">
                      <w:pPr>
                        <w:pStyle w:val="ListParagraph"/>
                        <w:spacing w:after="0"/>
                        <w:ind w:left="0"/>
                        <w:rPr>
                          <w:b/>
                          <w:i/>
                          <w:iCs/>
                          <w:u w:val="single"/>
                          <w:lang w:val="en-CA"/>
                        </w:rPr>
                      </w:pPr>
                      <w:r w:rsidRPr="00414A30">
                        <w:rPr>
                          <w:b/>
                          <w:i/>
                          <w:iCs/>
                          <w:u w:val="single"/>
                          <w:lang w:val="en-CA"/>
                        </w:rPr>
                        <w:t>Alpha-Adrenergic Blockers for Bladder Emptying</w:t>
                      </w:r>
                    </w:p>
                    <w:p w14:paraId="293F6744" w14:textId="77777777" w:rsidR="00CB1BC2" w:rsidRPr="00414A30" w:rsidRDefault="00CB1BC2" w:rsidP="00B3028D">
                      <w:pPr>
                        <w:pStyle w:val="ListParagraph"/>
                        <w:spacing w:after="0"/>
                        <w:ind w:left="0"/>
                        <w:rPr>
                          <w:b/>
                          <w:i/>
                          <w:iCs/>
                          <w:u w:val="single"/>
                          <w:lang w:val="en-CA"/>
                        </w:rPr>
                      </w:pPr>
                    </w:p>
                    <w:p w14:paraId="00695374" w14:textId="77777777" w:rsidR="00CB1BC2" w:rsidRPr="00414A30" w:rsidRDefault="00CB1BC2" w:rsidP="00B3028D">
                      <w:pPr>
                        <w:pStyle w:val="ListParagraph"/>
                        <w:ind w:left="0"/>
                        <w:rPr>
                          <w:b/>
                          <w:bCs/>
                          <w:i/>
                          <w:iCs/>
                        </w:rPr>
                      </w:pPr>
                      <w:r w:rsidRPr="00414A30">
                        <w:rPr>
                          <w:b/>
                          <w:bCs/>
                          <w:i/>
                          <w:iCs/>
                        </w:rPr>
                        <w:t>Tamsulosin may improve urine flow in SCI individuals with bladder neck dysfunction.</w:t>
                      </w:r>
                    </w:p>
                    <w:p w14:paraId="63B34202" w14:textId="77777777" w:rsidR="00CB1BC2" w:rsidRPr="00414A30" w:rsidRDefault="00CB1BC2" w:rsidP="00B3028D">
                      <w:pPr>
                        <w:pStyle w:val="ListParagraph"/>
                        <w:ind w:left="0"/>
                        <w:rPr>
                          <w:b/>
                          <w:bCs/>
                          <w:i/>
                          <w:iCs/>
                        </w:rPr>
                      </w:pPr>
                    </w:p>
                    <w:p w14:paraId="6EF841C2" w14:textId="77777777" w:rsidR="00CB1BC2" w:rsidRPr="00414A30" w:rsidRDefault="00CB1BC2" w:rsidP="00B3028D">
                      <w:pPr>
                        <w:pStyle w:val="ListParagraph"/>
                        <w:ind w:left="0"/>
                        <w:rPr>
                          <w:b/>
                          <w:bCs/>
                          <w:i/>
                          <w:iCs/>
                        </w:rPr>
                      </w:pPr>
                      <w:proofErr w:type="spellStart"/>
                      <w:r w:rsidRPr="00414A30">
                        <w:rPr>
                          <w:b/>
                          <w:bCs/>
                          <w:i/>
                          <w:iCs/>
                        </w:rPr>
                        <w:t>Mosixylyte</w:t>
                      </w:r>
                      <w:proofErr w:type="spellEnd"/>
                      <w:r w:rsidRPr="00414A30">
                        <w:rPr>
                          <w:b/>
                          <w:bCs/>
                          <w:i/>
                          <w:iCs/>
                        </w:rPr>
                        <w:t xml:space="preserve"> is likely able to decrease maximum urethral closure pressure at </w:t>
                      </w:r>
                      <w:r w:rsidRPr="00414A30">
                        <w:rPr>
                          <w:b/>
                          <w:bCs/>
                          <w:i/>
                          <w:iCs/>
                        </w:rPr>
                        <w:br/>
                        <w:t>a dose of 0.75mg/kg in individuals with SCI.</w:t>
                      </w:r>
                    </w:p>
                    <w:p w14:paraId="44FFA171" w14:textId="77777777" w:rsidR="00CB1BC2" w:rsidRPr="00414A30" w:rsidRDefault="00CB1BC2" w:rsidP="00B3028D">
                      <w:pPr>
                        <w:pStyle w:val="ListParagraph"/>
                        <w:ind w:left="0"/>
                        <w:rPr>
                          <w:b/>
                          <w:bCs/>
                          <w:i/>
                          <w:iCs/>
                        </w:rPr>
                      </w:pPr>
                    </w:p>
                    <w:p w14:paraId="1DE15088" w14:textId="63504558" w:rsidR="00CB1BC2" w:rsidRPr="00414A30" w:rsidRDefault="00CB1BC2" w:rsidP="00B3028D">
                      <w:pPr>
                        <w:pStyle w:val="ListParagraph"/>
                        <w:ind w:left="0"/>
                        <w:rPr>
                          <w:b/>
                          <w:bCs/>
                          <w:i/>
                          <w:iCs/>
                        </w:rPr>
                      </w:pPr>
                      <w:r w:rsidRPr="00414A30">
                        <w:rPr>
                          <w:b/>
                          <w:bCs/>
                          <w:i/>
                          <w:iCs/>
                        </w:rPr>
                        <w:t>Terazosin may be an alternative treatment for bladder neck dysfunction in individuals with SCI; however, side effects and drug tolerance should be monitored.</w:t>
                      </w:r>
                    </w:p>
                    <w:p w14:paraId="67DB3B22" w14:textId="77777777" w:rsidR="00CB1BC2" w:rsidRPr="00414A30" w:rsidRDefault="00CB1BC2" w:rsidP="00B3028D">
                      <w:pPr>
                        <w:pStyle w:val="ListParagraph"/>
                        <w:ind w:left="0"/>
                        <w:rPr>
                          <w:b/>
                          <w:bCs/>
                          <w:i/>
                          <w:iCs/>
                        </w:rPr>
                      </w:pPr>
                    </w:p>
                    <w:p w14:paraId="60787D5D" w14:textId="4568E393" w:rsidR="00CB1BC2" w:rsidRPr="00414A30" w:rsidRDefault="00CB1BC2" w:rsidP="00B3028D">
                      <w:pPr>
                        <w:pStyle w:val="ListParagraph"/>
                        <w:ind w:left="0"/>
                        <w:rPr>
                          <w:b/>
                          <w:bCs/>
                          <w:i/>
                          <w:iCs/>
                        </w:rPr>
                      </w:pPr>
                      <w:r w:rsidRPr="00414A30">
                        <w:rPr>
                          <w:b/>
                          <w:bCs/>
                          <w:i/>
                          <w:iCs/>
                        </w:rPr>
                        <w:t xml:space="preserve">Phenoxybenzamine may be useful as an adjunct therapy to reduce residual urine volumes in individuals with SCI who manage their neurogenic bladder dysfunction by performing </w:t>
                      </w:r>
                      <w:proofErr w:type="spellStart"/>
                      <w:r w:rsidRPr="00414A30">
                        <w:rPr>
                          <w:b/>
                          <w:bCs/>
                          <w:i/>
                          <w:iCs/>
                        </w:rPr>
                        <w:t>crede</w:t>
                      </w:r>
                      <w:proofErr w:type="spellEnd"/>
                      <w:r w:rsidRPr="00414A30">
                        <w:rPr>
                          <w:b/>
                          <w:bCs/>
                          <w:i/>
                          <w:iCs/>
                        </w:rPr>
                        <w:t xml:space="preserve"> or tapping maneuvers.</w:t>
                      </w:r>
                    </w:p>
                    <w:p w14:paraId="096E35DA" w14:textId="77777777" w:rsidR="00CB1BC2" w:rsidRPr="00414A30" w:rsidRDefault="00CB1BC2" w:rsidP="00B3028D">
                      <w:pPr>
                        <w:pStyle w:val="ListParagraph"/>
                        <w:ind w:left="0"/>
                        <w:rPr>
                          <w:b/>
                          <w:bCs/>
                          <w:i/>
                          <w:iCs/>
                        </w:rPr>
                      </w:pPr>
                    </w:p>
                    <w:p w14:paraId="6414903C" w14:textId="7124682A" w:rsidR="00CB1BC2" w:rsidRPr="00414A30" w:rsidRDefault="00CB1BC2" w:rsidP="00B3028D">
                      <w:pPr>
                        <w:pStyle w:val="ListParagraph"/>
                        <w:ind w:left="0"/>
                        <w:rPr>
                          <w:b/>
                          <w:bCs/>
                          <w:i/>
                          <w:iCs/>
                        </w:rPr>
                      </w:pPr>
                      <w:r w:rsidRPr="00414A30">
                        <w:rPr>
                          <w:b/>
                          <w:bCs/>
                          <w:i/>
                          <w:iCs/>
                        </w:rPr>
                        <w:t>Six months of alpha 1-blocker therapy in men with SCI may improve upper tract stasis.</w:t>
                      </w:r>
                    </w:p>
                    <w:p w14:paraId="03EE35CD" w14:textId="77777777" w:rsidR="00CB1BC2" w:rsidRPr="00414A30" w:rsidRDefault="00CB1BC2" w:rsidP="00B3028D">
                      <w:pPr>
                        <w:pStyle w:val="ListParagraph"/>
                        <w:spacing w:after="0"/>
                        <w:ind w:left="0"/>
                        <w:rPr>
                          <w:b/>
                          <w:i/>
                          <w:iCs/>
                          <w:u w:val="single"/>
                        </w:rPr>
                      </w:pPr>
                    </w:p>
                    <w:p w14:paraId="6492B171" w14:textId="77777777" w:rsidR="00CB1BC2" w:rsidRPr="00414A30" w:rsidRDefault="00CB1BC2" w:rsidP="00B3028D">
                      <w:pPr>
                        <w:pStyle w:val="ListParagraph"/>
                        <w:spacing w:after="0"/>
                        <w:ind w:left="0"/>
                        <w:rPr>
                          <w:b/>
                          <w:i/>
                          <w:iCs/>
                          <w:u w:val="single"/>
                          <w:lang w:val="en-CA"/>
                        </w:rPr>
                      </w:pPr>
                      <w:r w:rsidRPr="00414A30">
                        <w:rPr>
                          <w:b/>
                          <w:i/>
                          <w:iCs/>
                          <w:u w:val="single"/>
                          <w:lang w:val="en-CA"/>
                        </w:rPr>
                        <w:t>Botulinum Toxin for Bladder Emptying</w:t>
                      </w:r>
                    </w:p>
                    <w:p w14:paraId="6AAE3030" w14:textId="77777777" w:rsidR="00CB1BC2" w:rsidRPr="00414A30" w:rsidRDefault="00CB1BC2" w:rsidP="00B3028D">
                      <w:pPr>
                        <w:pStyle w:val="ListParagraph"/>
                        <w:spacing w:after="0"/>
                        <w:ind w:left="0"/>
                        <w:rPr>
                          <w:b/>
                          <w:i/>
                          <w:iCs/>
                          <w:u w:val="single"/>
                          <w:lang w:val="en-CA"/>
                        </w:rPr>
                      </w:pPr>
                    </w:p>
                    <w:p w14:paraId="377B901C" w14:textId="0895507D" w:rsidR="00CB1BC2" w:rsidRPr="00414A30" w:rsidRDefault="00CB1BC2" w:rsidP="00B3028D">
                      <w:pPr>
                        <w:pStyle w:val="ListParagraph"/>
                        <w:ind w:left="0"/>
                        <w:rPr>
                          <w:b/>
                          <w:bCs/>
                          <w:i/>
                          <w:iCs/>
                        </w:rPr>
                      </w:pPr>
                      <w:r w:rsidRPr="00414A30">
                        <w:rPr>
                          <w:b/>
                          <w:bCs/>
                          <w:i/>
                          <w:iCs/>
                        </w:rPr>
                        <w:t>Botulinum toxin injected into the sphincter can improve bladder emptying for persons with neurogenic detrusor sphincter dyssynergy (DSD) following SCI.</w:t>
                      </w:r>
                    </w:p>
                    <w:p w14:paraId="1A544084" w14:textId="77777777" w:rsidR="00CB1BC2" w:rsidRPr="00414A30" w:rsidRDefault="00CB1BC2" w:rsidP="00B3028D">
                      <w:pPr>
                        <w:pStyle w:val="ListParagraph"/>
                        <w:ind w:left="0"/>
                        <w:rPr>
                          <w:b/>
                          <w:bCs/>
                          <w:i/>
                          <w:iCs/>
                        </w:rPr>
                      </w:pPr>
                    </w:p>
                    <w:p w14:paraId="2D3BC03A" w14:textId="47C10D14" w:rsidR="00CB1BC2" w:rsidRPr="00414A30" w:rsidRDefault="00CB1BC2" w:rsidP="00B3028D">
                      <w:pPr>
                        <w:pStyle w:val="ListParagraph"/>
                        <w:ind w:left="0"/>
                        <w:rPr>
                          <w:b/>
                          <w:bCs/>
                          <w:i/>
                          <w:iCs/>
                        </w:rPr>
                      </w:pPr>
                      <w:r w:rsidRPr="00414A30">
                        <w:rPr>
                          <w:b/>
                          <w:bCs/>
                          <w:i/>
                          <w:iCs/>
                        </w:rPr>
                        <w:t>The presence of detrusor contractions and normal bladder neck activity may be strong predictors of good outcomes for DSD treated with BTX.</w:t>
                      </w:r>
                    </w:p>
                    <w:p w14:paraId="684A345B" w14:textId="77777777" w:rsidR="00CB1BC2" w:rsidRPr="00414A30" w:rsidRDefault="00CB1BC2" w:rsidP="00B3028D">
                      <w:pPr>
                        <w:pStyle w:val="ListParagraph"/>
                        <w:ind w:left="0"/>
                        <w:rPr>
                          <w:b/>
                          <w:bCs/>
                          <w:i/>
                          <w:iCs/>
                        </w:rPr>
                      </w:pPr>
                    </w:p>
                    <w:p w14:paraId="01C7653F" w14:textId="77777777" w:rsidR="00CB1BC2" w:rsidRPr="00414A30" w:rsidRDefault="00CB1BC2" w:rsidP="00B3028D">
                      <w:pPr>
                        <w:pStyle w:val="ListParagraph"/>
                        <w:ind w:left="0"/>
                        <w:rPr>
                          <w:b/>
                          <w:bCs/>
                          <w:i/>
                          <w:iCs/>
                          <w:u w:val="single"/>
                        </w:rPr>
                      </w:pPr>
                      <w:r w:rsidRPr="00414A30">
                        <w:rPr>
                          <w:b/>
                          <w:bCs/>
                          <w:i/>
                          <w:iCs/>
                          <w:u w:val="single"/>
                          <w:lang w:val="en-CA"/>
                        </w:rPr>
                        <w:t>Other Pharmaceutical Treatments for Bladder Emptying</w:t>
                      </w:r>
                    </w:p>
                    <w:p w14:paraId="5983E1B9" w14:textId="77777777" w:rsidR="00CB1BC2" w:rsidRPr="00414A30" w:rsidRDefault="00CB1BC2" w:rsidP="00B3028D">
                      <w:pPr>
                        <w:pStyle w:val="ListParagraph"/>
                        <w:spacing w:after="0"/>
                        <w:ind w:left="0"/>
                        <w:rPr>
                          <w:b/>
                          <w:i/>
                          <w:iCs/>
                          <w:u w:val="single"/>
                        </w:rPr>
                      </w:pPr>
                    </w:p>
                    <w:p w14:paraId="33776D1F" w14:textId="5A8E0378" w:rsidR="00CB1BC2" w:rsidRPr="00414A30" w:rsidRDefault="00CB1BC2" w:rsidP="00B3028D">
                      <w:pPr>
                        <w:pStyle w:val="ListParagraph"/>
                        <w:ind w:left="0"/>
                        <w:rPr>
                          <w:b/>
                          <w:bCs/>
                          <w:i/>
                          <w:iCs/>
                        </w:rPr>
                      </w:pPr>
                      <w:r w:rsidRPr="00414A30">
                        <w:rPr>
                          <w:b/>
                          <w:bCs/>
                          <w:i/>
                          <w:iCs/>
                        </w:rPr>
                        <w:t>Isosorbide dinitrate may improve bladder control post SCI; although, more evidence is needed to support this as a treatment option.</w:t>
                      </w:r>
                    </w:p>
                    <w:p w14:paraId="07A212DC" w14:textId="77777777" w:rsidR="00CB1BC2" w:rsidRPr="00414A30" w:rsidRDefault="00CB1BC2" w:rsidP="00B3028D">
                      <w:pPr>
                        <w:pStyle w:val="ListParagraph"/>
                        <w:ind w:left="0"/>
                        <w:rPr>
                          <w:b/>
                          <w:bCs/>
                          <w:i/>
                          <w:iCs/>
                        </w:rPr>
                      </w:pPr>
                    </w:p>
                    <w:p w14:paraId="6FBA382B" w14:textId="77777777" w:rsidR="00CB1BC2" w:rsidRPr="00414A30" w:rsidRDefault="00CB1BC2" w:rsidP="00B3028D">
                      <w:pPr>
                        <w:pStyle w:val="ListParagraph"/>
                        <w:ind w:left="0"/>
                        <w:rPr>
                          <w:b/>
                          <w:bCs/>
                          <w:i/>
                          <w:iCs/>
                        </w:rPr>
                      </w:pPr>
                      <w:r w:rsidRPr="00414A30">
                        <w:rPr>
                          <w:b/>
                          <w:bCs/>
                          <w:i/>
                          <w:iCs/>
                        </w:rPr>
                        <w:t>4-Aminopyridine at sufficient dosage may return sensation and control of the bladder sphincter following SCI; more evidence is needed to support this as a treatment option.</w:t>
                      </w:r>
                    </w:p>
                    <w:p w14:paraId="5609B6F1" w14:textId="77777777" w:rsidR="00CB1BC2" w:rsidRPr="00414A30" w:rsidRDefault="00CB1BC2" w:rsidP="00B3028D">
                      <w:pPr>
                        <w:pStyle w:val="ListParagraph"/>
                        <w:spacing w:after="0"/>
                        <w:ind w:left="0"/>
                        <w:rPr>
                          <w:b/>
                          <w:i/>
                          <w:iCs/>
                          <w:u w:val="single"/>
                        </w:rPr>
                      </w:pPr>
                    </w:p>
                    <w:p w14:paraId="4DBC15FD" w14:textId="77777777" w:rsidR="00CB1BC2" w:rsidRPr="00414A30" w:rsidRDefault="00CB1BC2" w:rsidP="00B3028D">
                      <w:pPr>
                        <w:pStyle w:val="ListParagraph"/>
                        <w:spacing w:after="0"/>
                        <w:ind w:left="0"/>
                        <w:rPr>
                          <w:b/>
                          <w:i/>
                          <w:iCs/>
                          <w:u w:val="single"/>
                          <w:lang w:val="en-CA"/>
                        </w:rPr>
                      </w:pPr>
                      <w:r w:rsidRPr="00414A30">
                        <w:rPr>
                          <w:b/>
                          <w:i/>
                          <w:iCs/>
                          <w:u w:val="single"/>
                          <w:lang w:val="en-CA"/>
                        </w:rPr>
                        <w:t>Comparing Methods of Conservative Bladder Emptying</w:t>
                      </w:r>
                    </w:p>
                    <w:p w14:paraId="43A46DF7" w14:textId="77777777" w:rsidR="00CB1BC2" w:rsidRPr="00414A30" w:rsidRDefault="00CB1BC2" w:rsidP="00B3028D">
                      <w:pPr>
                        <w:pStyle w:val="ListParagraph"/>
                        <w:spacing w:after="0"/>
                        <w:ind w:left="0"/>
                        <w:rPr>
                          <w:b/>
                          <w:i/>
                          <w:iCs/>
                          <w:u w:val="single"/>
                          <w:lang w:val="en-CA"/>
                        </w:rPr>
                      </w:pPr>
                    </w:p>
                    <w:p w14:paraId="161B7B85" w14:textId="77777777" w:rsidR="00CB1BC2" w:rsidRPr="00414A30" w:rsidRDefault="00CB1BC2" w:rsidP="00B3028D">
                      <w:pPr>
                        <w:pStyle w:val="ListParagraph"/>
                        <w:spacing w:after="0"/>
                        <w:ind w:left="0"/>
                        <w:rPr>
                          <w:b/>
                          <w:bCs/>
                          <w:i/>
                          <w:iCs/>
                        </w:rPr>
                      </w:pPr>
                      <w:r w:rsidRPr="00414A30">
                        <w:rPr>
                          <w:b/>
                          <w:bCs/>
                          <w:i/>
                          <w:iCs/>
                        </w:rPr>
                        <w:t>Electroacupuncture in combination with CIC results in reduced residual volume and CIC frequency while increasing voided volume.</w:t>
                      </w:r>
                    </w:p>
                    <w:p w14:paraId="375E482D" w14:textId="77777777" w:rsidR="00CB1BC2" w:rsidRPr="00414A30" w:rsidRDefault="00CB1BC2" w:rsidP="00B3028D">
                      <w:pPr>
                        <w:pStyle w:val="ListParagraph"/>
                        <w:spacing w:after="0"/>
                        <w:ind w:left="0"/>
                        <w:rPr>
                          <w:b/>
                          <w:bCs/>
                          <w:i/>
                          <w:iCs/>
                        </w:rPr>
                      </w:pPr>
                    </w:p>
                    <w:p w14:paraId="3703BC4B" w14:textId="77777777" w:rsidR="00CB1BC2" w:rsidRPr="00414A30" w:rsidRDefault="00CB1BC2" w:rsidP="00B3028D">
                      <w:pPr>
                        <w:pStyle w:val="ListParagraph"/>
                        <w:spacing w:after="0"/>
                        <w:ind w:left="0"/>
                        <w:rPr>
                          <w:b/>
                          <w:bCs/>
                          <w:i/>
                          <w:iCs/>
                        </w:rPr>
                      </w:pPr>
                      <w:r w:rsidRPr="00414A30">
                        <w:rPr>
                          <w:b/>
                          <w:bCs/>
                          <w:i/>
                          <w:iCs/>
                        </w:rPr>
                        <w:t>Supervised sequential conservative bladder management is may result in favourable urological complication rates.</w:t>
                      </w:r>
                    </w:p>
                    <w:p w14:paraId="255B49D6" w14:textId="77777777" w:rsidR="00CB1BC2" w:rsidRPr="00414A30" w:rsidRDefault="00CB1BC2" w:rsidP="00B3028D">
                      <w:pPr>
                        <w:pStyle w:val="ListParagraph"/>
                        <w:spacing w:after="0"/>
                        <w:ind w:left="0"/>
                        <w:rPr>
                          <w:b/>
                          <w:bCs/>
                          <w:i/>
                          <w:iCs/>
                        </w:rPr>
                      </w:pPr>
                    </w:p>
                    <w:p w14:paraId="3A2C603F" w14:textId="77777777" w:rsidR="00CB1BC2" w:rsidRPr="00465E77" w:rsidRDefault="00CB1BC2" w:rsidP="00B3028D">
                      <w:pPr>
                        <w:pStyle w:val="ListParagraph"/>
                        <w:spacing w:after="0"/>
                        <w:ind w:left="0"/>
                        <w:rPr>
                          <w:b/>
                          <w:bCs/>
                          <w:i/>
                          <w:iCs/>
                        </w:rPr>
                      </w:pPr>
                      <w:r w:rsidRPr="00414A30">
                        <w:rPr>
                          <w:b/>
                          <w:bCs/>
                          <w:i/>
                          <w:iCs/>
                        </w:rPr>
                        <w:t>Severity of injury and urinary sensation could be predictive parameters for future voiding function.</w:t>
                      </w:r>
                    </w:p>
                    <w:p w14:paraId="537531FE" w14:textId="77777777" w:rsidR="00CB1BC2" w:rsidRPr="00465E77" w:rsidRDefault="00CB1BC2" w:rsidP="00B3028D">
                      <w:pPr>
                        <w:pStyle w:val="ListParagraph"/>
                        <w:spacing w:after="0"/>
                        <w:ind w:left="0"/>
                        <w:rPr>
                          <w:b/>
                          <w:i/>
                          <w:iCs/>
                          <w:u w:val="single"/>
                        </w:rPr>
                      </w:pPr>
                    </w:p>
                    <w:p w14:paraId="594AAD39" w14:textId="1F3941C3" w:rsidR="00CB1BC2" w:rsidRPr="00263A40" w:rsidRDefault="00CB1BC2" w:rsidP="00AB3323">
                      <w:pPr>
                        <w:pStyle w:val="ListParagraph"/>
                        <w:spacing w:after="0"/>
                        <w:rPr>
                          <w:b/>
                        </w:rPr>
                      </w:pPr>
                    </w:p>
                  </w:txbxContent>
                </v:textbox>
                <w10:anchorlock/>
              </v:shape>
            </w:pict>
          </mc:Fallback>
        </mc:AlternateContent>
      </w:r>
    </w:p>
    <w:p w14:paraId="35B04BCB" w14:textId="618C26C1" w:rsidR="009A5A6D" w:rsidRPr="00414A30" w:rsidRDefault="009A5A6D" w:rsidP="00414A30">
      <w:pPr>
        <w:spacing w:before="200" w:after="200"/>
        <w:jc w:val="center"/>
        <w:rPr>
          <w:rFonts w:ascii="Montserrat" w:hAnsi="Montserrat"/>
          <w:i/>
        </w:rPr>
      </w:pPr>
      <w:r w:rsidRPr="00414A30">
        <w:rPr>
          <w:rFonts w:ascii="Montserrat" w:hAnsi="Montserrat"/>
          <w:b/>
          <w:noProof/>
          <w:sz w:val="28"/>
          <w:lang w:val="en-US"/>
        </w:rPr>
        <w:lastRenderedPageBreak/>
        <mc:AlternateContent>
          <mc:Choice Requires="wps">
            <w:drawing>
              <wp:inline distT="0" distB="0" distL="0" distR="0" wp14:anchorId="58B793CD" wp14:editId="617F6907">
                <wp:extent cx="5938520" cy="8102184"/>
                <wp:effectExtent l="12700" t="12700" r="17780" b="13335"/>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8520" cy="8102184"/>
                        </a:xfrm>
                        <a:prstGeom prst="rect">
                          <a:avLst/>
                        </a:prstGeom>
                        <a:solidFill>
                          <a:srgbClr val="FFFFFF"/>
                        </a:solidFill>
                        <a:ln w="25400">
                          <a:solidFill>
                            <a:srgbClr val="000000"/>
                          </a:solidFill>
                          <a:miter lim="800000"/>
                          <a:headEnd/>
                          <a:tailEnd/>
                        </a:ln>
                      </wps:spPr>
                      <wps:txbx>
                        <w:txbxContent>
                          <w:p w14:paraId="13054E11" w14:textId="77777777" w:rsidR="00CB1BC2" w:rsidRDefault="00CB1BC2" w:rsidP="00B3028D">
                            <w:pPr>
                              <w:pStyle w:val="ListParagraph"/>
                              <w:spacing w:after="0"/>
                              <w:ind w:left="0"/>
                              <w:rPr>
                                <w:b/>
                                <w:i/>
                                <w:iCs/>
                                <w:u w:val="single"/>
                                <w:lang w:val="en-CA"/>
                              </w:rPr>
                            </w:pPr>
                            <w:r w:rsidRPr="00465E77">
                              <w:rPr>
                                <w:b/>
                                <w:i/>
                                <w:iCs/>
                                <w:u w:val="single"/>
                                <w:lang w:val="en-CA"/>
                              </w:rPr>
                              <w:t>Comparing Methods of Conservative Bladder Emptying</w:t>
                            </w:r>
                          </w:p>
                          <w:p w14:paraId="4D909E31" w14:textId="77777777" w:rsidR="00CB1BC2" w:rsidRDefault="00CB1BC2" w:rsidP="00B3028D">
                            <w:pPr>
                              <w:rPr>
                                <w:b/>
                              </w:rPr>
                            </w:pPr>
                          </w:p>
                          <w:p w14:paraId="4011AA99" w14:textId="77777777" w:rsidR="00CB1BC2" w:rsidRPr="00465E77" w:rsidRDefault="00CB1BC2" w:rsidP="00B3028D">
                            <w:pPr>
                              <w:rPr>
                                <w:b/>
                                <w:bCs/>
                                <w:i/>
                                <w:lang w:val="en-US"/>
                              </w:rPr>
                            </w:pPr>
                            <w:r w:rsidRPr="00465E77">
                              <w:rPr>
                                <w:b/>
                                <w:bCs/>
                                <w:i/>
                                <w:lang w:val="en-US"/>
                              </w:rPr>
                              <w:t xml:space="preserve">Intermittent catheterization, whether performed acutely or chronically, may have the lowest complication rate. </w:t>
                            </w:r>
                          </w:p>
                          <w:p w14:paraId="00CA7F89" w14:textId="77777777" w:rsidR="00CB1BC2" w:rsidRPr="00465E77" w:rsidRDefault="00CB1BC2" w:rsidP="00B3028D">
                            <w:pPr>
                              <w:rPr>
                                <w:b/>
                                <w:bCs/>
                                <w:i/>
                                <w:lang w:val="en-US"/>
                              </w:rPr>
                            </w:pPr>
                          </w:p>
                          <w:p w14:paraId="738B56F9" w14:textId="77777777" w:rsidR="00CB1BC2" w:rsidRPr="00465E77" w:rsidRDefault="00CB1BC2" w:rsidP="00B3028D">
                            <w:pPr>
                              <w:rPr>
                                <w:b/>
                                <w:bCs/>
                                <w:i/>
                                <w:lang w:val="en-US"/>
                              </w:rPr>
                            </w:pPr>
                            <w:r w:rsidRPr="00465E77">
                              <w:rPr>
                                <w:b/>
                                <w:bCs/>
                                <w:i/>
                                <w:lang w:val="en-US"/>
                              </w:rPr>
                              <w:t>Indwelling catheterization, whether suprapubic or urethral or whether conducted acutely or chronically, may result in a higher long-term rate of urological and renal complications than other management methods.</w:t>
                            </w:r>
                          </w:p>
                          <w:p w14:paraId="4394951B" w14:textId="77777777" w:rsidR="00CB1BC2" w:rsidRPr="00465E77" w:rsidRDefault="00CB1BC2" w:rsidP="00B3028D">
                            <w:pPr>
                              <w:rPr>
                                <w:b/>
                                <w:bCs/>
                                <w:i/>
                                <w:lang w:val="en-US"/>
                              </w:rPr>
                            </w:pPr>
                          </w:p>
                          <w:p w14:paraId="3628FB8F" w14:textId="77777777" w:rsidR="00CB1BC2" w:rsidRPr="00465E77" w:rsidRDefault="00CB1BC2" w:rsidP="00B3028D">
                            <w:pPr>
                              <w:rPr>
                                <w:b/>
                                <w:bCs/>
                                <w:i/>
                                <w:lang w:val="en-US"/>
                              </w:rPr>
                            </w:pPr>
                            <w:r w:rsidRPr="00465E77">
                              <w:rPr>
                                <w:b/>
                                <w:bCs/>
                                <w:i/>
                                <w:lang w:val="en-US"/>
                              </w:rPr>
                              <w:t>Persons with tetraplegia and complete injuries, and to a lesser degree in females, may have difficulty in maintaining compliance with intermittent catheterization procedures following discharge from rehabilitation.</w:t>
                            </w:r>
                          </w:p>
                          <w:p w14:paraId="5D47731E" w14:textId="77777777" w:rsidR="00CB1BC2" w:rsidRPr="00465E77" w:rsidRDefault="00CB1BC2" w:rsidP="00B3028D">
                            <w:pPr>
                              <w:rPr>
                                <w:b/>
                                <w:bCs/>
                                <w:i/>
                                <w:lang w:val="en-US"/>
                              </w:rPr>
                            </w:pPr>
                          </w:p>
                          <w:p w14:paraId="19181B65" w14:textId="5CDDA00D" w:rsidR="00CB1BC2" w:rsidRPr="00465E77" w:rsidRDefault="00CB1BC2" w:rsidP="00B3028D">
                            <w:pPr>
                              <w:rPr>
                                <w:b/>
                                <w:bCs/>
                                <w:i/>
                                <w:lang w:val="en-US"/>
                              </w:rPr>
                            </w:pPr>
                            <w:r w:rsidRPr="00465E77">
                              <w:rPr>
                                <w:b/>
                                <w:bCs/>
                                <w:i/>
                                <w:lang w:val="en-US"/>
                              </w:rPr>
                              <w:t xml:space="preserve">Bladder management via suprapubic catheterization may be the better option for </w:t>
                            </w:r>
                            <w:r>
                              <w:rPr>
                                <w:b/>
                                <w:bCs/>
                                <w:i/>
                                <w:lang w:val="en-US"/>
                              </w:rPr>
                              <w:t>individual</w:t>
                            </w:r>
                            <w:r w:rsidRPr="00465E77">
                              <w:rPr>
                                <w:b/>
                                <w:bCs/>
                                <w:i/>
                                <w:lang w:val="en-US"/>
                              </w:rPr>
                              <w:t>s that are high tetraplegics and respirator-dependent.</w:t>
                            </w:r>
                          </w:p>
                          <w:p w14:paraId="4CDFAED5" w14:textId="77777777" w:rsidR="00CB1BC2" w:rsidRPr="00465E77" w:rsidRDefault="00CB1BC2" w:rsidP="00B3028D">
                            <w:pPr>
                              <w:rPr>
                                <w:b/>
                                <w:bCs/>
                                <w:i/>
                                <w:lang w:val="en-US"/>
                              </w:rPr>
                            </w:pPr>
                          </w:p>
                          <w:p w14:paraId="3C43039C" w14:textId="77777777" w:rsidR="00CB1BC2" w:rsidRPr="00465E77" w:rsidRDefault="00CB1BC2" w:rsidP="00B3028D">
                            <w:pPr>
                              <w:rPr>
                                <w:b/>
                                <w:bCs/>
                                <w:i/>
                                <w:lang w:val="en-US"/>
                              </w:rPr>
                            </w:pPr>
                            <w:r w:rsidRPr="00465E77">
                              <w:rPr>
                                <w:b/>
                                <w:bCs/>
                                <w:i/>
                                <w:lang w:val="en-US"/>
                              </w:rPr>
                              <w:t>Suprapubic catheter use may be more associated with bladder stone occurrence while transurethral catheters may be more associated with bladder stone recurrence.</w:t>
                            </w:r>
                          </w:p>
                          <w:p w14:paraId="71EE5687" w14:textId="77777777" w:rsidR="00CB1BC2" w:rsidRPr="00465E77" w:rsidRDefault="00CB1BC2" w:rsidP="00B3028D">
                            <w:pPr>
                              <w:rPr>
                                <w:b/>
                                <w:bCs/>
                                <w:i/>
                                <w:lang w:val="en-US"/>
                              </w:rPr>
                            </w:pPr>
                          </w:p>
                          <w:p w14:paraId="5F7A7798" w14:textId="77777777" w:rsidR="00CB1BC2" w:rsidRPr="00465E77" w:rsidRDefault="00CB1BC2" w:rsidP="00B3028D">
                            <w:pPr>
                              <w:rPr>
                                <w:b/>
                                <w:bCs/>
                                <w:i/>
                                <w:lang w:val="en-US"/>
                              </w:rPr>
                            </w:pPr>
                            <w:r w:rsidRPr="00465E77">
                              <w:rPr>
                                <w:b/>
                                <w:bCs/>
                                <w:i/>
                                <w:lang w:val="en-US"/>
                              </w:rPr>
                              <w:t>It is possible that males using IC are more likely to develop urethral strictures of which some might need surgical intervention.</w:t>
                            </w:r>
                          </w:p>
                          <w:p w14:paraId="784AFA7A" w14:textId="77777777" w:rsidR="00CB1BC2" w:rsidRPr="00465E77" w:rsidRDefault="00CB1BC2" w:rsidP="00B3028D">
                            <w:pPr>
                              <w:rPr>
                                <w:b/>
                                <w:bCs/>
                                <w:i/>
                                <w:lang w:val="en-US"/>
                              </w:rPr>
                            </w:pPr>
                          </w:p>
                          <w:p w14:paraId="6F78089D" w14:textId="77777777" w:rsidR="00CB1BC2" w:rsidRDefault="00CB1BC2" w:rsidP="00B3028D">
                            <w:pPr>
                              <w:rPr>
                                <w:b/>
                                <w:bCs/>
                                <w:i/>
                                <w:lang w:val="en-US"/>
                              </w:rPr>
                            </w:pPr>
                            <w:r w:rsidRPr="00465E77">
                              <w:rPr>
                                <w:b/>
                                <w:bCs/>
                                <w:i/>
                                <w:lang w:val="en-US"/>
                              </w:rPr>
                              <w:t>There may be an association with males needing catheterization having a higher mortality rate.</w:t>
                            </w:r>
                          </w:p>
                          <w:p w14:paraId="6AEF5742" w14:textId="77777777" w:rsidR="00CB1BC2" w:rsidRDefault="00CB1BC2" w:rsidP="00B3028D">
                            <w:pPr>
                              <w:rPr>
                                <w:b/>
                                <w:bCs/>
                                <w:i/>
                                <w:lang w:val="en-US"/>
                              </w:rPr>
                            </w:pPr>
                          </w:p>
                          <w:p w14:paraId="7AF3724A" w14:textId="77777777" w:rsidR="00CB1BC2" w:rsidRPr="00465E77" w:rsidRDefault="00CB1BC2" w:rsidP="00B3028D">
                            <w:pPr>
                              <w:rPr>
                                <w:b/>
                                <w:bCs/>
                                <w:i/>
                                <w:u w:val="single"/>
                                <w:lang w:val="en-US"/>
                              </w:rPr>
                            </w:pPr>
                            <w:r w:rsidRPr="00465E77">
                              <w:rPr>
                                <w:b/>
                                <w:bCs/>
                                <w:i/>
                                <w:u w:val="single"/>
                              </w:rPr>
                              <w:t>Specific Aspects of using Intermittent Catheterization</w:t>
                            </w:r>
                          </w:p>
                          <w:p w14:paraId="68746FB3" w14:textId="77777777" w:rsidR="00CB1BC2" w:rsidRDefault="00CB1BC2" w:rsidP="00B3028D">
                            <w:pPr>
                              <w:rPr>
                                <w:b/>
                              </w:rPr>
                            </w:pPr>
                          </w:p>
                          <w:p w14:paraId="55EE18BE" w14:textId="77777777" w:rsidR="00CB1BC2" w:rsidRPr="00465E77" w:rsidRDefault="00CB1BC2" w:rsidP="00B3028D">
                            <w:pPr>
                              <w:rPr>
                                <w:b/>
                                <w:bCs/>
                                <w:i/>
                                <w:lang w:val="en-US"/>
                              </w:rPr>
                            </w:pPr>
                            <w:r w:rsidRPr="00465E77">
                              <w:rPr>
                                <w:b/>
                                <w:bCs/>
                                <w:i/>
                                <w:lang w:val="en-US"/>
                              </w:rPr>
                              <w:t>Portable ultrasound device can improve the scheduling of intermittent catheterizations.</w:t>
                            </w:r>
                          </w:p>
                          <w:p w14:paraId="2A380E63" w14:textId="77777777" w:rsidR="00CB1BC2" w:rsidRPr="00465E77" w:rsidRDefault="00CB1BC2" w:rsidP="00B3028D">
                            <w:pPr>
                              <w:rPr>
                                <w:b/>
                                <w:bCs/>
                                <w:i/>
                                <w:lang w:val="en-US"/>
                              </w:rPr>
                            </w:pPr>
                          </w:p>
                          <w:p w14:paraId="438CABE1" w14:textId="77777777" w:rsidR="00CB1BC2" w:rsidRPr="00465E77" w:rsidRDefault="00CB1BC2" w:rsidP="00B3028D">
                            <w:pPr>
                              <w:rPr>
                                <w:b/>
                                <w:bCs/>
                                <w:i/>
                                <w:lang w:val="en-US"/>
                              </w:rPr>
                            </w:pPr>
                            <w:r w:rsidRPr="00465E77">
                              <w:rPr>
                                <w:b/>
                                <w:bCs/>
                                <w:i/>
                                <w:lang w:val="en-US"/>
                              </w:rPr>
                              <w:t>Lower cervical lesion levels are likely predictive of more IC independence.</w:t>
                            </w:r>
                          </w:p>
                          <w:p w14:paraId="06AAAE42" w14:textId="77777777" w:rsidR="00CB1BC2" w:rsidRPr="00465E77" w:rsidRDefault="00CB1BC2" w:rsidP="00B3028D">
                            <w:pPr>
                              <w:rPr>
                                <w:b/>
                                <w:bCs/>
                                <w:i/>
                                <w:lang w:val="en-US"/>
                              </w:rPr>
                            </w:pPr>
                          </w:p>
                          <w:p w14:paraId="5CEBD372" w14:textId="77777777" w:rsidR="00CB1BC2" w:rsidRPr="00465E77" w:rsidRDefault="00CB1BC2" w:rsidP="00B3028D">
                            <w:pPr>
                              <w:rPr>
                                <w:b/>
                                <w:bCs/>
                                <w:i/>
                                <w:lang w:val="en-US"/>
                              </w:rPr>
                            </w:pPr>
                            <w:r w:rsidRPr="00465E77">
                              <w:rPr>
                                <w:b/>
                                <w:bCs/>
                                <w:i/>
                                <w:lang w:val="en-US"/>
                              </w:rPr>
                              <w:t xml:space="preserve">Urethral complications and </w:t>
                            </w:r>
                            <w:proofErr w:type="spellStart"/>
                            <w:r w:rsidRPr="00465E77">
                              <w:rPr>
                                <w:b/>
                                <w:bCs/>
                                <w:i/>
                                <w:lang w:val="en-US"/>
                              </w:rPr>
                              <w:t>epididymoorchitis</w:t>
                            </w:r>
                            <w:proofErr w:type="spellEnd"/>
                            <w:r w:rsidRPr="00465E77">
                              <w:rPr>
                                <w:b/>
                                <w:bCs/>
                                <w:i/>
                                <w:lang w:val="en-US"/>
                              </w:rPr>
                              <w:t xml:space="preserve"> occur more frequently in those using intermittent catheterization programs.</w:t>
                            </w:r>
                          </w:p>
                          <w:p w14:paraId="5E1BA277" w14:textId="77777777" w:rsidR="00CB1BC2" w:rsidRPr="00465E77" w:rsidRDefault="00CB1BC2" w:rsidP="00B3028D">
                            <w:pPr>
                              <w:rPr>
                                <w:b/>
                                <w:bCs/>
                                <w:i/>
                                <w:lang w:val="en-US"/>
                              </w:rPr>
                            </w:pPr>
                          </w:p>
                          <w:p w14:paraId="65349834" w14:textId="77777777" w:rsidR="00CB1BC2" w:rsidRPr="00465E77" w:rsidRDefault="00CB1BC2" w:rsidP="00B3028D">
                            <w:pPr>
                              <w:rPr>
                                <w:b/>
                                <w:bCs/>
                                <w:i/>
                                <w:lang w:val="en-US"/>
                              </w:rPr>
                            </w:pPr>
                            <w:r w:rsidRPr="00465E77">
                              <w:rPr>
                                <w:b/>
                                <w:bCs/>
                                <w:i/>
                                <w:lang w:val="en-US"/>
                              </w:rPr>
                              <w:t>IC self-management educational programs may be modestly helpful.</w:t>
                            </w:r>
                          </w:p>
                          <w:p w14:paraId="2DBFEF17" w14:textId="77777777" w:rsidR="00CB1BC2" w:rsidRDefault="00CB1BC2" w:rsidP="00B3028D">
                            <w:pPr>
                              <w:rPr>
                                <w:b/>
                              </w:rPr>
                            </w:pPr>
                          </w:p>
                          <w:p w14:paraId="374403EC" w14:textId="77777777" w:rsidR="00CB1BC2" w:rsidRDefault="00CB1BC2" w:rsidP="00B3028D">
                            <w:pPr>
                              <w:rPr>
                                <w:b/>
                                <w:i/>
                                <w:iCs/>
                                <w:u w:val="single"/>
                              </w:rPr>
                            </w:pPr>
                            <w:r w:rsidRPr="00465E77">
                              <w:rPr>
                                <w:b/>
                                <w:i/>
                                <w:iCs/>
                                <w:u w:val="single"/>
                              </w:rPr>
                              <w:t>Comparison of Intermittent Catheterization Catheter Types</w:t>
                            </w:r>
                          </w:p>
                          <w:p w14:paraId="475741E9" w14:textId="77777777" w:rsidR="00CB1BC2" w:rsidRDefault="00CB1BC2" w:rsidP="00B3028D">
                            <w:pPr>
                              <w:rPr>
                                <w:b/>
                                <w:i/>
                                <w:iCs/>
                                <w:u w:val="single"/>
                              </w:rPr>
                            </w:pPr>
                          </w:p>
                          <w:p w14:paraId="798864ED" w14:textId="77777777" w:rsidR="00CB1BC2" w:rsidRPr="00465E77" w:rsidRDefault="00CB1BC2" w:rsidP="00B3028D">
                            <w:pPr>
                              <w:rPr>
                                <w:b/>
                                <w:i/>
                                <w:iCs/>
                              </w:rPr>
                            </w:pPr>
                            <w:r w:rsidRPr="00465E77">
                              <w:rPr>
                                <w:b/>
                                <w:i/>
                                <w:iCs/>
                              </w:rPr>
                              <w:t>Although both pre-lubricated and hydrophilic catheters have been associated with reduced incidence of UTIs as compared to conventional PVC catheters, less urethral microtrauma with their use may only be seen with pre-lubricated catheters.</w:t>
                            </w:r>
                          </w:p>
                          <w:p w14:paraId="0094DDC6" w14:textId="77777777" w:rsidR="00CB1BC2" w:rsidRPr="00465E77" w:rsidRDefault="00CB1BC2" w:rsidP="00B3028D">
                            <w:pPr>
                              <w:rPr>
                                <w:b/>
                                <w:i/>
                                <w:iCs/>
                              </w:rPr>
                            </w:pPr>
                          </w:p>
                          <w:p w14:paraId="6A0CAA34" w14:textId="77777777" w:rsidR="00CB1BC2" w:rsidRPr="00465E77" w:rsidRDefault="00CB1BC2" w:rsidP="00B3028D">
                            <w:pPr>
                              <w:rPr>
                                <w:b/>
                                <w:bCs/>
                                <w:i/>
                                <w:iCs/>
                              </w:rPr>
                            </w:pPr>
                            <w:r w:rsidRPr="00465E77">
                              <w:rPr>
                                <w:b/>
                                <w:bCs/>
                                <w:i/>
                                <w:iCs/>
                                <w:lang w:val="en-US"/>
                              </w:rPr>
                              <w:t xml:space="preserve">Compact catheters are more </w:t>
                            </w:r>
                            <w:r w:rsidRPr="00465E77">
                              <w:rPr>
                                <w:b/>
                                <w:bCs/>
                                <w:i/>
                                <w:iCs/>
                              </w:rPr>
                              <w:t>discrete than standard catheters for carrying and disposal but offer comparable performance in bladder emptying and residual urine volumes.</w:t>
                            </w:r>
                          </w:p>
                          <w:p w14:paraId="02EA6C5B" w14:textId="77777777" w:rsidR="00CB1BC2" w:rsidRPr="00465E77" w:rsidRDefault="00CB1BC2" w:rsidP="00B3028D">
                            <w:pPr>
                              <w:rPr>
                                <w:b/>
                                <w:i/>
                                <w:iCs/>
                                <w:u w:val="single"/>
                              </w:rPr>
                            </w:pPr>
                          </w:p>
                          <w:p w14:paraId="66FCB302" w14:textId="729CAAF5" w:rsidR="00CB1BC2" w:rsidRPr="00182E3A" w:rsidRDefault="00CB1BC2" w:rsidP="00182E3A">
                            <w:pPr>
                              <w:rPr>
                                <w:b/>
                              </w:rPr>
                            </w:pPr>
                          </w:p>
                        </w:txbxContent>
                      </wps:txbx>
                      <wps:bodyPr rot="0" vert="horz" wrap="square" lIns="91440" tIns="45720" rIns="91440" bIns="45720" anchor="t" anchorCtr="0" upright="1">
                        <a:noAutofit/>
                      </wps:bodyPr>
                    </wps:wsp>
                  </a:graphicData>
                </a:graphic>
              </wp:inline>
            </w:drawing>
          </mc:Choice>
          <mc:Fallback>
            <w:pict>
              <v:shape w14:anchorId="58B793CD" id="Text Box 15" o:spid="_x0000_s1030" type="#_x0000_t202" style="width:467.6pt;height:637.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" strokeweight="2pt">
                <v:textbox>
                  <w:txbxContent>
                    <w:p w14:paraId="13054E11" w14:textId="77777777" w:rsidR="00CB1BC2" w:rsidRDefault="00CB1BC2" w:rsidP="00B3028D">
                      <w:pPr>
                        <w:pStyle w:val="ListParagraph"/>
                        <w:spacing w:after="0"/>
                        <w:ind w:left="0"/>
                        <w:rPr>
                          <w:b/>
                          <w:i/>
                          <w:iCs/>
                          <w:u w:val="single"/>
                          <w:lang w:val="en-CA"/>
                        </w:rPr>
                      </w:pPr>
                      <w:r w:rsidRPr="00465E77">
                        <w:rPr>
                          <w:b/>
                          <w:i/>
                          <w:iCs/>
                          <w:u w:val="single"/>
                          <w:lang w:val="en-CA"/>
                        </w:rPr>
                        <w:t>Comparing Methods of Conservative Bladder Emptying</w:t>
                      </w:r>
                    </w:p>
                    <w:p w14:paraId="4D909E31" w14:textId="77777777" w:rsidR="00CB1BC2" w:rsidRDefault="00CB1BC2" w:rsidP="00B3028D">
                      <w:pPr>
                        <w:rPr>
                          <w:b/>
                        </w:rPr>
                      </w:pPr>
                    </w:p>
                    <w:p w14:paraId="4011AA99" w14:textId="77777777" w:rsidR="00CB1BC2" w:rsidRPr="00465E77" w:rsidRDefault="00CB1BC2" w:rsidP="00B3028D">
                      <w:pPr>
                        <w:rPr>
                          <w:b/>
                          <w:bCs/>
                          <w:i/>
                          <w:lang w:val="en-US"/>
                        </w:rPr>
                      </w:pPr>
                      <w:r w:rsidRPr="00465E77">
                        <w:rPr>
                          <w:b/>
                          <w:bCs/>
                          <w:i/>
                          <w:lang w:val="en-US"/>
                        </w:rPr>
                        <w:t xml:space="preserve">Intermittent catheterization, whether performed acutely or chronically, may have the lowest complication rate. </w:t>
                      </w:r>
                    </w:p>
                    <w:p w14:paraId="00CA7F89" w14:textId="77777777" w:rsidR="00CB1BC2" w:rsidRPr="00465E77" w:rsidRDefault="00CB1BC2" w:rsidP="00B3028D">
                      <w:pPr>
                        <w:rPr>
                          <w:b/>
                          <w:bCs/>
                          <w:i/>
                          <w:lang w:val="en-US"/>
                        </w:rPr>
                      </w:pPr>
                    </w:p>
                    <w:p w14:paraId="738B56F9" w14:textId="77777777" w:rsidR="00CB1BC2" w:rsidRPr="00465E77" w:rsidRDefault="00CB1BC2" w:rsidP="00B3028D">
                      <w:pPr>
                        <w:rPr>
                          <w:b/>
                          <w:bCs/>
                          <w:i/>
                          <w:lang w:val="en-US"/>
                        </w:rPr>
                      </w:pPr>
                      <w:r w:rsidRPr="00465E77">
                        <w:rPr>
                          <w:b/>
                          <w:bCs/>
                          <w:i/>
                          <w:lang w:val="en-US"/>
                        </w:rPr>
                        <w:t>Indwelling catheterization, whether suprapubic or urethral or whether conducted acutely or chronically, may result in a higher long-term rate of urological and renal complications than other management methods.</w:t>
                      </w:r>
                    </w:p>
                    <w:p w14:paraId="4394951B" w14:textId="77777777" w:rsidR="00CB1BC2" w:rsidRPr="00465E77" w:rsidRDefault="00CB1BC2" w:rsidP="00B3028D">
                      <w:pPr>
                        <w:rPr>
                          <w:b/>
                          <w:bCs/>
                          <w:i/>
                          <w:lang w:val="en-US"/>
                        </w:rPr>
                      </w:pPr>
                    </w:p>
                    <w:p w14:paraId="3628FB8F" w14:textId="77777777" w:rsidR="00CB1BC2" w:rsidRPr="00465E77" w:rsidRDefault="00CB1BC2" w:rsidP="00B3028D">
                      <w:pPr>
                        <w:rPr>
                          <w:b/>
                          <w:bCs/>
                          <w:i/>
                          <w:lang w:val="en-US"/>
                        </w:rPr>
                      </w:pPr>
                      <w:r w:rsidRPr="00465E77">
                        <w:rPr>
                          <w:b/>
                          <w:bCs/>
                          <w:i/>
                          <w:lang w:val="en-US"/>
                        </w:rPr>
                        <w:t>Persons with tetraplegia and complete injuries, and to a lesser degree in females, may have difficulty in maintaining compliance with intermittent catheterization procedures following discharge from rehabilitation.</w:t>
                      </w:r>
                    </w:p>
                    <w:p w14:paraId="5D47731E" w14:textId="77777777" w:rsidR="00CB1BC2" w:rsidRPr="00465E77" w:rsidRDefault="00CB1BC2" w:rsidP="00B3028D">
                      <w:pPr>
                        <w:rPr>
                          <w:b/>
                          <w:bCs/>
                          <w:i/>
                          <w:lang w:val="en-US"/>
                        </w:rPr>
                      </w:pPr>
                    </w:p>
                    <w:p w14:paraId="19181B65" w14:textId="5CDDA00D" w:rsidR="00CB1BC2" w:rsidRPr="00465E77" w:rsidRDefault="00CB1BC2" w:rsidP="00B3028D">
                      <w:pPr>
                        <w:rPr>
                          <w:b/>
                          <w:bCs/>
                          <w:i/>
                          <w:lang w:val="en-US"/>
                        </w:rPr>
                      </w:pPr>
                      <w:r w:rsidRPr="00465E77">
                        <w:rPr>
                          <w:b/>
                          <w:bCs/>
                          <w:i/>
                          <w:lang w:val="en-US"/>
                        </w:rPr>
                        <w:t xml:space="preserve">Bladder management via suprapubic catheterization may be the better option for </w:t>
                      </w:r>
                      <w:r>
                        <w:rPr>
                          <w:b/>
                          <w:bCs/>
                          <w:i/>
                          <w:lang w:val="en-US"/>
                        </w:rPr>
                        <w:t>individual</w:t>
                      </w:r>
                      <w:r w:rsidRPr="00465E77">
                        <w:rPr>
                          <w:b/>
                          <w:bCs/>
                          <w:i/>
                          <w:lang w:val="en-US"/>
                        </w:rPr>
                        <w:t>s that are high tetraplegics and respirator-dependent.</w:t>
                      </w:r>
                    </w:p>
                    <w:p w14:paraId="4CDFAED5" w14:textId="77777777" w:rsidR="00CB1BC2" w:rsidRPr="00465E77" w:rsidRDefault="00CB1BC2" w:rsidP="00B3028D">
                      <w:pPr>
                        <w:rPr>
                          <w:b/>
                          <w:bCs/>
                          <w:i/>
                          <w:lang w:val="en-US"/>
                        </w:rPr>
                      </w:pPr>
                    </w:p>
                    <w:p w14:paraId="3C43039C" w14:textId="77777777" w:rsidR="00CB1BC2" w:rsidRPr="00465E77" w:rsidRDefault="00CB1BC2" w:rsidP="00B3028D">
                      <w:pPr>
                        <w:rPr>
                          <w:b/>
                          <w:bCs/>
                          <w:i/>
                          <w:lang w:val="en-US"/>
                        </w:rPr>
                      </w:pPr>
                      <w:r w:rsidRPr="00465E77">
                        <w:rPr>
                          <w:b/>
                          <w:bCs/>
                          <w:i/>
                          <w:lang w:val="en-US"/>
                        </w:rPr>
                        <w:t>Suprapubic catheter use may be more associated with bladder stone occurrence while transurethral catheters may be more associated with bladder stone recurrence.</w:t>
                      </w:r>
                    </w:p>
                    <w:p w14:paraId="71EE5687" w14:textId="77777777" w:rsidR="00CB1BC2" w:rsidRPr="00465E77" w:rsidRDefault="00CB1BC2" w:rsidP="00B3028D">
                      <w:pPr>
                        <w:rPr>
                          <w:b/>
                          <w:bCs/>
                          <w:i/>
                          <w:lang w:val="en-US"/>
                        </w:rPr>
                      </w:pPr>
                    </w:p>
                    <w:p w14:paraId="5F7A7798" w14:textId="77777777" w:rsidR="00CB1BC2" w:rsidRPr="00465E77" w:rsidRDefault="00CB1BC2" w:rsidP="00B3028D">
                      <w:pPr>
                        <w:rPr>
                          <w:b/>
                          <w:bCs/>
                          <w:i/>
                          <w:lang w:val="en-US"/>
                        </w:rPr>
                      </w:pPr>
                      <w:r w:rsidRPr="00465E77">
                        <w:rPr>
                          <w:b/>
                          <w:bCs/>
                          <w:i/>
                          <w:lang w:val="en-US"/>
                        </w:rPr>
                        <w:t>It is possible that males using IC are more likely to develop urethral strictures of which some might need surgical intervention.</w:t>
                      </w:r>
                    </w:p>
                    <w:p w14:paraId="784AFA7A" w14:textId="77777777" w:rsidR="00CB1BC2" w:rsidRPr="00465E77" w:rsidRDefault="00CB1BC2" w:rsidP="00B3028D">
                      <w:pPr>
                        <w:rPr>
                          <w:b/>
                          <w:bCs/>
                          <w:i/>
                          <w:lang w:val="en-US"/>
                        </w:rPr>
                      </w:pPr>
                    </w:p>
                    <w:p w14:paraId="6F78089D" w14:textId="77777777" w:rsidR="00CB1BC2" w:rsidRDefault="00CB1BC2" w:rsidP="00B3028D">
                      <w:pPr>
                        <w:rPr>
                          <w:b/>
                          <w:bCs/>
                          <w:i/>
                          <w:lang w:val="en-US"/>
                        </w:rPr>
                      </w:pPr>
                      <w:r w:rsidRPr="00465E77">
                        <w:rPr>
                          <w:b/>
                          <w:bCs/>
                          <w:i/>
                          <w:lang w:val="en-US"/>
                        </w:rPr>
                        <w:t>There may be an association with males needing catheterization having a higher mortality rate.</w:t>
                      </w:r>
                    </w:p>
                    <w:p w14:paraId="6AEF5742" w14:textId="77777777" w:rsidR="00CB1BC2" w:rsidRDefault="00CB1BC2" w:rsidP="00B3028D">
                      <w:pPr>
                        <w:rPr>
                          <w:b/>
                          <w:bCs/>
                          <w:i/>
                          <w:lang w:val="en-US"/>
                        </w:rPr>
                      </w:pPr>
                    </w:p>
                    <w:p w14:paraId="7AF3724A" w14:textId="77777777" w:rsidR="00CB1BC2" w:rsidRPr="00465E77" w:rsidRDefault="00CB1BC2" w:rsidP="00B3028D">
                      <w:pPr>
                        <w:rPr>
                          <w:b/>
                          <w:bCs/>
                          <w:i/>
                          <w:u w:val="single"/>
                          <w:lang w:val="en-US"/>
                        </w:rPr>
                      </w:pPr>
                      <w:r w:rsidRPr="00465E77">
                        <w:rPr>
                          <w:b/>
                          <w:bCs/>
                          <w:i/>
                          <w:u w:val="single"/>
                        </w:rPr>
                        <w:t>Specific Aspects of using Intermittent Catheterization</w:t>
                      </w:r>
                    </w:p>
                    <w:p w14:paraId="68746FB3" w14:textId="77777777" w:rsidR="00CB1BC2" w:rsidRDefault="00CB1BC2" w:rsidP="00B3028D">
                      <w:pPr>
                        <w:rPr>
                          <w:b/>
                        </w:rPr>
                      </w:pPr>
                    </w:p>
                    <w:p w14:paraId="55EE18BE" w14:textId="77777777" w:rsidR="00CB1BC2" w:rsidRPr="00465E77" w:rsidRDefault="00CB1BC2" w:rsidP="00B3028D">
                      <w:pPr>
                        <w:rPr>
                          <w:b/>
                          <w:bCs/>
                          <w:i/>
                          <w:lang w:val="en-US"/>
                        </w:rPr>
                      </w:pPr>
                      <w:r w:rsidRPr="00465E77">
                        <w:rPr>
                          <w:b/>
                          <w:bCs/>
                          <w:i/>
                          <w:lang w:val="en-US"/>
                        </w:rPr>
                        <w:t>Portable ultrasound device can improve the scheduling of intermittent catheterizations.</w:t>
                      </w:r>
                    </w:p>
                    <w:p w14:paraId="2A380E63" w14:textId="77777777" w:rsidR="00CB1BC2" w:rsidRPr="00465E77" w:rsidRDefault="00CB1BC2" w:rsidP="00B3028D">
                      <w:pPr>
                        <w:rPr>
                          <w:b/>
                          <w:bCs/>
                          <w:i/>
                          <w:lang w:val="en-US"/>
                        </w:rPr>
                      </w:pPr>
                    </w:p>
                    <w:p w14:paraId="438CABE1" w14:textId="77777777" w:rsidR="00CB1BC2" w:rsidRPr="00465E77" w:rsidRDefault="00CB1BC2" w:rsidP="00B3028D">
                      <w:pPr>
                        <w:rPr>
                          <w:b/>
                          <w:bCs/>
                          <w:i/>
                          <w:lang w:val="en-US"/>
                        </w:rPr>
                      </w:pPr>
                      <w:r w:rsidRPr="00465E77">
                        <w:rPr>
                          <w:b/>
                          <w:bCs/>
                          <w:i/>
                          <w:lang w:val="en-US"/>
                        </w:rPr>
                        <w:t>Lower cervical lesion levels are likely predictive of more IC independence.</w:t>
                      </w:r>
                    </w:p>
                    <w:p w14:paraId="06AAAE42" w14:textId="77777777" w:rsidR="00CB1BC2" w:rsidRPr="00465E77" w:rsidRDefault="00CB1BC2" w:rsidP="00B3028D">
                      <w:pPr>
                        <w:rPr>
                          <w:b/>
                          <w:bCs/>
                          <w:i/>
                          <w:lang w:val="en-US"/>
                        </w:rPr>
                      </w:pPr>
                    </w:p>
                    <w:p w14:paraId="5CEBD372" w14:textId="77777777" w:rsidR="00CB1BC2" w:rsidRPr="00465E77" w:rsidRDefault="00CB1BC2" w:rsidP="00B3028D">
                      <w:pPr>
                        <w:rPr>
                          <w:b/>
                          <w:bCs/>
                          <w:i/>
                          <w:lang w:val="en-US"/>
                        </w:rPr>
                      </w:pPr>
                      <w:r w:rsidRPr="00465E77">
                        <w:rPr>
                          <w:b/>
                          <w:bCs/>
                          <w:i/>
                          <w:lang w:val="en-US"/>
                        </w:rPr>
                        <w:t xml:space="preserve">Urethral complications and </w:t>
                      </w:r>
                      <w:proofErr w:type="spellStart"/>
                      <w:r w:rsidRPr="00465E77">
                        <w:rPr>
                          <w:b/>
                          <w:bCs/>
                          <w:i/>
                          <w:lang w:val="en-US"/>
                        </w:rPr>
                        <w:t>epididymoorchitis</w:t>
                      </w:r>
                      <w:proofErr w:type="spellEnd"/>
                      <w:r w:rsidRPr="00465E77">
                        <w:rPr>
                          <w:b/>
                          <w:bCs/>
                          <w:i/>
                          <w:lang w:val="en-US"/>
                        </w:rPr>
                        <w:t xml:space="preserve"> occur more frequently in those using intermittent catheterization programs.</w:t>
                      </w:r>
                    </w:p>
                    <w:p w14:paraId="5E1BA277" w14:textId="77777777" w:rsidR="00CB1BC2" w:rsidRPr="00465E77" w:rsidRDefault="00CB1BC2" w:rsidP="00B3028D">
                      <w:pPr>
                        <w:rPr>
                          <w:b/>
                          <w:bCs/>
                          <w:i/>
                          <w:lang w:val="en-US"/>
                        </w:rPr>
                      </w:pPr>
                    </w:p>
                    <w:p w14:paraId="65349834" w14:textId="77777777" w:rsidR="00CB1BC2" w:rsidRPr="00465E77" w:rsidRDefault="00CB1BC2" w:rsidP="00B3028D">
                      <w:pPr>
                        <w:rPr>
                          <w:b/>
                          <w:bCs/>
                          <w:i/>
                          <w:lang w:val="en-US"/>
                        </w:rPr>
                      </w:pPr>
                      <w:r w:rsidRPr="00465E77">
                        <w:rPr>
                          <w:b/>
                          <w:bCs/>
                          <w:i/>
                          <w:lang w:val="en-US"/>
                        </w:rPr>
                        <w:t>IC self-management educational programs may be modestly helpful.</w:t>
                      </w:r>
                    </w:p>
                    <w:p w14:paraId="2DBFEF17" w14:textId="77777777" w:rsidR="00CB1BC2" w:rsidRDefault="00CB1BC2" w:rsidP="00B3028D">
                      <w:pPr>
                        <w:rPr>
                          <w:b/>
                        </w:rPr>
                      </w:pPr>
                    </w:p>
                    <w:p w14:paraId="374403EC" w14:textId="77777777" w:rsidR="00CB1BC2" w:rsidRDefault="00CB1BC2" w:rsidP="00B3028D">
                      <w:pPr>
                        <w:rPr>
                          <w:b/>
                          <w:i/>
                          <w:iCs/>
                          <w:u w:val="single"/>
                        </w:rPr>
                      </w:pPr>
                      <w:r w:rsidRPr="00465E77">
                        <w:rPr>
                          <w:b/>
                          <w:i/>
                          <w:iCs/>
                          <w:u w:val="single"/>
                        </w:rPr>
                        <w:t>Comparison of Intermittent Catheterization Catheter Types</w:t>
                      </w:r>
                    </w:p>
                    <w:p w14:paraId="475741E9" w14:textId="77777777" w:rsidR="00CB1BC2" w:rsidRDefault="00CB1BC2" w:rsidP="00B3028D">
                      <w:pPr>
                        <w:rPr>
                          <w:b/>
                          <w:i/>
                          <w:iCs/>
                          <w:u w:val="single"/>
                        </w:rPr>
                      </w:pPr>
                    </w:p>
                    <w:p w14:paraId="798864ED" w14:textId="77777777" w:rsidR="00CB1BC2" w:rsidRPr="00465E77" w:rsidRDefault="00CB1BC2" w:rsidP="00B3028D">
                      <w:pPr>
                        <w:rPr>
                          <w:b/>
                          <w:i/>
                          <w:iCs/>
                        </w:rPr>
                      </w:pPr>
                      <w:r w:rsidRPr="00465E77">
                        <w:rPr>
                          <w:b/>
                          <w:i/>
                          <w:iCs/>
                        </w:rPr>
                        <w:t>Although both pre-lubricated and hydrophilic catheters have been associated with reduced incidence of UTIs as compared to conventional PVC catheters, less urethral microtrauma with their use may only be seen with pre-lubricated catheters.</w:t>
                      </w:r>
                    </w:p>
                    <w:p w14:paraId="0094DDC6" w14:textId="77777777" w:rsidR="00CB1BC2" w:rsidRPr="00465E77" w:rsidRDefault="00CB1BC2" w:rsidP="00B3028D">
                      <w:pPr>
                        <w:rPr>
                          <w:b/>
                          <w:i/>
                          <w:iCs/>
                        </w:rPr>
                      </w:pPr>
                    </w:p>
                    <w:p w14:paraId="6A0CAA34" w14:textId="77777777" w:rsidR="00CB1BC2" w:rsidRPr="00465E77" w:rsidRDefault="00CB1BC2" w:rsidP="00B3028D">
                      <w:pPr>
                        <w:rPr>
                          <w:b/>
                          <w:bCs/>
                          <w:i/>
                          <w:iCs/>
                        </w:rPr>
                      </w:pPr>
                      <w:r w:rsidRPr="00465E77">
                        <w:rPr>
                          <w:b/>
                          <w:bCs/>
                          <w:i/>
                          <w:iCs/>
                          <w:lang w:val="en-US"/>
                        </w:rPr>
                        <w:t xml:space="preserve">Compact catheters are more </w:t>
                      </w:r>
                      <w:r w:rsidRPr="00465E77">
                        <w:rPr>
                          <w:b/>
                          <w:bCs/>
                          <w:i/>
                          <w:iCs/>
                        </w:rPr>
                        <w:t>discrete than standard catheters for carrying and disposal but offer comparable performance in bladder emptying and residual urine volumes.</w:t>
                      </w:r>
                    </w:p>
                    <w:p w14:paraId="02EA6C5B" w14:textId="77777777" w:rsidR="00CB1BC2" w:rsidRPr="00465E77" w:rsidRDefault="00CB1BC2" w:rsidP="00B3028D">
                      <w:pPr>
                        <w:rPr>
                          <w:b/>
                          <w:i/>
                          <w:iCs/>
                          <w:u w:val="single"/>
                        </w:rPr>
                      </w:pPr>
                    </w:p>
                    <w:p w14:paraId="66FCB302" w14:textId="729CAAF5" w:rsidR="00CB1BC2" w:rsidRPr="00182E3A" w:rsidRDefault="00CB1BC2" w:rsidP="00182E3A">
                      <w:pPr>
                        <w:rPr>
                          <w:b/>
                        </w:rPr>
                      </w:pPr>
                    </w:p>
                  </w:txbxContent>
                </v:textbox>
                <w10:anchorlock/>
              </v:shape>
            </w:pict>
          </mc:Fallback>
        </mc:AlternateContent>
      </w:r>
    </w:p>
    <w:p w14:paraId="4F02AB81" w14:textId="548F7F68" w:rsidR="009A5A6D" w:rsidRPr="00414A30" w:rsidRDefault="000C15DF" w:rsidP="00414A30">
      <w:pPr>
        <w:spacing w:before="200" w:after="200"/>
        <w:jc w:val="center"/>
        <w:rPr>
          <w:rFonts w:ascii="Montserrat" w:hAnsi="Montserrat"/>
          <w:i/>
        </w:rPr>
      </w:pPr>
      <w:r w:rsidRPr="00414A30">
        <w:rPr>
          <w:rFonts w:ascii="Montserrat" w:hAnsi="Montserrat"/>
          <w:b/>
          <w:noProof/>
          <w:sz w:val="28"/>
          <w:lang w:val="en-US"/>
        </w:rPr>
        <w:lastRenderedPageBreak/>
        <mc:AlternateContent>
          <mc:Choice Requires="wps">
            <w:drawing>
              <wp:inline distT="0" distB="0" distL="0" distR="0" wp14:anchorId="2017AD4C" wp14:editId="47600165">
                <wp:extent cx="5938520" cy="8102184"/>
                <wp:effectExtent l="12700" t="12700" r="17780" b="13335"/>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8520" cy="8102184"/>
                        </a:xfrm>
                        <a:prstGeom prst="rect">
                          <a:avLst/>
                        </a:prstGeom>
                        <a:solidFill>
                          <a:srgbClr val="FFFFFF"/>
                        </a:solidFill>
                        <a:ln w="25400">
                          <a:solidFill>
                            <a:srgbClr val="000000"/>
                          </a:solidFill>
                          <a:miter lim="800000"/>
                          <a:headEnd/>
                          <a:tailEnd/>
                        </a:ln>
                      </wps:spPr>
                      <wps:txbx>
                        <w:txbxContent>
                          <w:p w14:paraId="5E7C7AE0" w14:textId="77777777" w:rsidR="00CB1BC2" w:rsidRDefault="00CB1BC2" w:rsidP="00B3028D">
                            <w:pPr>
                              <w:rPr>
                                <w:b/>
                                <w:bCs/>
                                <w:i/>
                                <w:iCs/>
                                <w:u w:val="single"/>
                              </w:rPr>
                            </w:pPr>
                            <w:r w:rsidRPr="00465E77">
                              <w:rPr>
                                <w:b/>
                                <w:bCs/>
                                <w:i/>
                                <w:iCs/>
                                <w:u w:val="single"/>
                              </w:rPr>
                              <w:t>Triggering-Type or Expression Voiding Methods of Bladder Management</w:t>
                            </w:r>
                          </w:p>
                          <w:p w14:paraId="6882CA79" w14:textId="77777777" w:rsidR="00CB1BC2" w:rsidRDefault="00CB1BC2" w:rsidP="00B3028D">
                            <w:pPr>
                              <w:rPr>
                                <w:b/>
                                <w:bCs/>
                                <w:i/>
                                <w:iCs/>
                                <w:u w:val="single"/>
                              </w:rPr>
                            </w:pPr>
                          </w:p>
                          <w:p w14:paraId="7C9E81C2" w14:textId="77777777" w:rsidR="00CB1BC2" w:rsidRPr="00465E77" w:rsidRDefault="00CB1BC2" w:rsidP="00B3028D">
                            <w:pPr>
                              <w:rPr>
                                <w:b/>
                                <w:bCs/>
                                <w:i/>
                                <w:iCs/>
                                <w:lang w:val="en-US"/>
                              </w:rPr>
                            </w:pPr>
                            <w:r w:rsidRPr="00465E77">
                              <w:rPr>
                                <w:b/>
                                <w:bCs/>
                                <w:i/>
                                <w:iCs/>
                                <w:lang w:val="en-US"/>
                              </w:rPr>
                              <w:t>TENS biofeedback and electroacupuncture assisted bladder training improve bladder function.</w:t>
                            </w:r>
                          </w:p>
                          <w:p w14:paraId="67E4EEB4" w14:textId="77777777" w:rsidR="00CB1BC2" w:rsidRPr="00465E77" w:rsidRDefault="00CB1BC2" w:rsidP="00B3028D">
                            <w:pPr>
                              <w:rPr>
                                <w:b/>
                                <w:bCs/>
                                <w:i/>
                                <w:iCs/>
                                <w:lang w:val="en-US"/>
                              </w:rPr>
                            </w:pPr>
                          </w:p>
                          <w:p w14:paraId="54A659B7" w14:textId="77777777" w:rsidR="00CB1BC2" w:rsidRPr="00465E77" w:rsidRDefault="00CB1BC2" w:rsidP="00B3028D">
                            <w:pPr>
                              <w:rPr>
                                <w:b/>
                                <w:bCs/>
                                <w:i/>
                                <w:iCs/>
                                <w:lang w:val="en-US"/>
                              </w:rPr>
                            </w:pPr>
                            <w:r w:rsidRPr="00465E77">
                              <w:rPr>
                                <w:b/>
                                <w:bCs/>
                                <w:i/>
                                <w:iCs/>
                                <w:lang w:val="en-US"/>
                              </w:rPr>
                              <w:t>Valsalva or Crede maneuver may assist some individuals to void spontaneously but produce high intra-vesical pressure, increasing the risk for long-term complications.</w:t>
                            </w:r>
                          </w:p>
                          <w:p w14:paraId="0CCC91A8" w14:textId="77777777" w:rsidR="00CB1BC2" w:rsidRDefault="00CB1BC2" w:rsidP="00B3028D">
                            <w:pPr>
                              <w:rPr>
                                <w:b/>
                                <w:bCs/>
                                <w:i/>
                                <w:iCs/>
                                <w:u w:val="single"/>
                              </w:rPr>
                            </w:pPr>
                          </w:p>
                          <w:p w14:paraId="1EFC9B25" w14:textId="77777777" w:rsidR="00CB1BC2" w:rsidRDefault="00CB1BC2" w:rsidP="00B3028D">
                            <w:pPr>
                              <w:rPr>
                                <w:b/>
                                <w:bCs/>
                                <w:i/>
                                <w:iCs/>
                                <w:u w:val="single"/>
                              </w:rPr>
                            </w:pPr>
                            <w:r w:rsidRPr="00465E77">
                              <w:rPr>
                                <w:b/>
                                <w:bCs/>
                                <w:i/>
                                <w:iCs/>
                                <w:u w:val="single"/>
                              </w:rPr>
                              <w:t>Indwelling Catheterization (Urethral or Suprapubic)</w:t>
                            </w:r>
                          </w:p>
                          <w:p w14:paraId="5BD8AE5C" w14:textId="77777777" w:rsidR="00CB1BC2" w:rsidRDefault="00CB1BC2" w:rsidP="00B3028D">
                            <w:pPr>
                              <w:rPr>
                                <w:b/>
                                <w:bCs/>
                                <w:i/>
                                <w:iCs/>
                                <w:u w:val="single"/>
                              </w:rPr>
                            </w:pPr>
                          </w:p>
                          <w:p w14:paraId="22A5EA0C" w14:textId="77777777" w:rsidR="00CB1BC2" w:rsidRPr="00465E77" w:rsidRDefault="00CB1BC2" w:rsidP="00B3028D">
                            <w:pPr>
                              <w:rPr>
                                <w:b/>
                                <w:bCs/>
                                <w:i/>
                                <w:iCs/>
                                <w:lang w:val="en-US"/>
                              </w:rPr>
                            </w:pPr>
                            <w:r w:rsidRPr="00465E77">
                              <w:rPr>
                                <w:b/>
                                <w:bCs/>
                                <w:i/>
                                <w:iCs/>
                                <w:lang w:val="en-US"/>
                              </w:rPr>
                              <w:t>With diligent care and ongoing medical follow-up, indwelling urethral and suprapubic catheterization may be an effective and satisfactory bladder management choice for some people, though there is insufficient evidence to report lifelong safety of such a regime.</w:t>
                            </w:r>
                          </w:p>
                          <w:p w14:paraId="5210940B" w14:textId="77777777" w:rsidR="00CB1BC2" w:rsidRPr="00465E77" w:rsidRDefault="00CB1BC2" w:rsidP="00B3028D">
                            <w:pPr>
                              <w:rPr>
                                <w:b/>
                                <w:bCs/>
                                <w:i/>
                                <w:iCs/>
                                <w:lang w:val="en-US"/>
                              </w:rPr>
                            </w:pPr>
                          </w:p>
                          <w:p w14:paraId="610C40FC" w14:textId="77777777" w:rsidR="00CB1BC2" w:rsidRPr="00465E77" w:rsidRDefault="00CB1BC2" w:rsidP="00B3028D">
                            <w:pPr>
                              <w:rPr>
                                <w:b/>
                                <w:bCs/>
                                <w:i/>
                                <w:iCs/>
                                <w:lang w:val="en-US"/>
                              </w:rPr>
                            </w:pPr>
                            <w:r w:rsidRPr="00465E77">
                              <w:rPr>
                                <w:b/>
                                <w:bCs/>
                                <w:i/>
                                <w:iCs/>
                                <w:lang w:val="en-US"/>
                              </w:rPr>
                              <w:t>Compared to non-indwelling methods, indwelling catheter users are at higher risk of bladder cancer, especially in the second decade of use, though risk also increases during the first decade of use.</w:t>
                            </w:r>
                          </w:p>
                          <w:p w14:paraId="2E25FF54" w14:textId="77777777" w:rsidR="00CB1BC2" w:rsidRDefault="00CB1BC2" w:rsidP="00B3028D">
                            <w:pPr>
                              <w:rPr>
                                <w:b/>
                                <w:bCs/>
                                <w:i/>
                                <w:iCs/>
                                <w:u w:val="single"/>
                              </w:rPr>
                            </w:pPr>
                          </w:p>
                          <w:p w14:paraId="02C1160E" w14:textId="77777777" w:rsidR="00CB1BC2" w:rsidRDefault="00CB1BC2" w:rsidP="00B3028D">
                            <w:pPr>
                              <w:rPr>
                                <w:b/>
                                <w:bCs/>
                                <w:i/>
                                <w:iCs/>
                                <w:u w:val="single"/>
                              </w:rPr>
                            </w:pPr>
                            <w:r w:rsidRPr="00465E77">
                              <w:rPr>
                                <w:b/>
                                <w:bCs/>
                                <w:i/>
                                <w:iCs/>
                                <w:u w:val="single"/>
                              </w:rPr>
                              <w:t>Condom Catheterization</w:t>
                            </w:r>
                          </w:p>
                          <w:p w14:paraId="4477D713" w14:textId="77777777" w:rsidR="00CB1BC2" w:rsidRPr="00465E77" w:rsidRDefault="00CB1BC2" w:rsidP="00B3028D">
                            <w:pPr>
                              <w:rPr>
                                <w:b/>
                                <w:bCs/>
                                <w:i/>
                                <w:iCs/>
                              </w:rPr>
                            </w:pPr>
                          </w:p>
                          <w:p w14:paraId="4482D264" w14:textId="2F52881C" w:rsidR="00CB1BC2" w:rsidRPr="00465E77" w:rsidRDefault="00CB1BC2" w:rsidP="00B3028D">
                            <w:pPr>
                              <w:rPr>
                                <w:b/>
                                <w:bCs/>
                                <w:i/>
                                <w:iCs/>
                                <w:lang w:val="en-US"/>
                              </w:rPr>
                            </w:pPr>
                            <w:r>
                              <w:rPr>
                                <w:b/>
                                <w:bCs/>
                                <w:i/>
                                <w:iCs/>
                                <w:lang w:val="en-US"/>
                              </w:rPr>
                              <w:t>Individual</w:t>
                            </w:r>
                            <w:r w:rsidRPr="00465E77">
                              <w:rPr>
                                <w:b/>
                                <w:bCs/>
                                <w:i/>
                                <w:iCs/>
                                <w:lang w:val="en-US"/>
                              </w:rPr>
                              <w:t>s using condom drainage should be monitored for complete emptying and for low pressure drainage to reduce UTI and upper tract deterioration; sphincterotomy may eventually be required.</w:t>
                            </w:r>
                          </w:p>
                          <w:p w14:paraId="69CE12AE" w14:textId="77777777" w:rsidR="00CB1BC2" w:rsidRPr="00465E77" w:rsidRDefault="00CB1BC2" w:rsidP="00B3028D">
                            <w:pPr>
                              <w:rPr>
                                <w:b/>
                                <w:bCs/>
                                <w:i/>
                                <w:iCs/>
                                <w:lang w:val="en-US"/>
                              </w:rPr>
                            </w:pPr>
                          </w:p>
                          <w:p w14:paraId="21AF7A93" w14:textId="77777777" w:rsidR="00CB1BC2" w:rsidRPr="00465E77" w:rsidRDefault="00CB1BC2" w:rsidP="00B3028D">
                            <w:pPr>
                              <w:rPr>
                                <w:b/>
                                <w:bCs/>
                                <w:i/>
                                <w:iCs/>
                                <w:lang w:val="en-US"/>
                              </w:rPr>
                            </w:pPr>
                            <w:r w:rsidRPr="00465E77">
                              <w:rPr>
                                <w:b/>
                                <w:bCs/>
                                <w:i/>
                                <w:iCs/>
                                <w:lang w:val="en-US"/>
                              </w:rPr>
                              <w:t>Penile implants may allow easier use of condom catheters and reduce incontinence.</w:t>
                            </w:r>
                          </w:p>
                          <w:p w14:paraId="63FE1950" w14:textId="77777777" w:rsidR="00CB1BC2" w:rsidRDefault="00CB1BC2" w:rsidP="00B3028D">
                            <w:pPr>
                              <w:rPr>
                                <w:b/>
                                <w:bCs/>
                                <w:i/>
                                <w:iCs/>
                                <w:u w:val="single"/>
                              </w:rPr>
                            </w:pPr>
                          </w:p>
                          <w:p w14:paraId="261E0FF2" w14:textId="77777777" w:rsidR="00CB1BC2" w:rsidRDefault="00CB1BC2" w:rsidP="00B3028D">
                            <w:pPr>
                              <w:rPr>
                                <w:b/>
                                <w:bCs/>
                                <w:i/>
                                <w:iCs/>
                                <w:u w:val="single"/>
                              </w:rPr>
                            </w:pPr>
                            <w:r w:rsidRPr="00465E77">
                              <w:rPr>
                                <w:b/>
                                <w:bCs/>
                                <w:i/>
                                <w:iCs/>
                                <w:u w:val="single"/>
                              </w:rPr>
                              <w:t xml:space="preserve">Continent </w:t>
                            </w:r>
                            <w:proofErr w:type="spellStart"/>
                            <w:r w:rsidRPr="00465E77">
                              <w:rPr>
                                <w:b/>
                                <w:bCs/>
                                <w:i/>
                                <w:iCs/>
                                <w:u w:val="single"/>
                              </w:rPr>
                              <w:t>Catheterizable</w:t>
                            </w:r>
                            <w:proofErr w:type="spellEnd"/>
                            <w:r w:rsidRPr="00465E77">
                              <w:rPr>
                                <w:b/>
                                <w:bCs/>
                                <w:i/>
                                <w:iCs/>
                                <w:u w:val="single"/>
                              </w:rPr>
                              <w:t xml:space="preserve"> Stoma and Incontinent Urinary Diversion</w:t>
                            </w:r>
                          </w:p>
                          <w:p w14:paraId="6A567062" w14:textId="77777777" w:rsidR="00CB1BC2" w:rsidRDefault="00CB1BC2" w:rsidP="00B3028D">
                            <w:pPr>
                              <w:rPr>
                                <w:b/>
                                <w:bCs/>
                                <w:i/>
                                <w:iCs/>
                                <w:u w:val="single"/>
                              </w:rPr>
                            </w:pPr>
                          </w:p>
                          <w:p w14:paraId="112245A8" w14:textId="77777777" w:rsidR="00CB1BC2" w:rsidRPr="00465E77" w:rsidRDefault="00CB1BC2" w:rsidP="00B3028D">
                            <w:pPr>
                              <w:rPr>
                                <w:b/>
                                <w:bCs/>
                                <w:i/>
                                <w:iCs/>
                                <w:lang w:val="en-US"/>
                              </w:rPr>
                            </w:pPr>
                            <w:proofErr w:type="spellStart"/>
                            <w:r w:rsidRPr="00465E77">
                              <w:rPr>
                                <w:b/>
                                <w:bCs/>
                                <w:i/>
                                <w:iCs/>
                                <w:lang w:val="en-US"/>
                              </w:rPr>
                              <w:t>Catheterizable</w:t>
                            </w:r>
                            <w:proofErr w:type="spellEnd"/>
                            <w:r w:rsidRPr="00465E77">
                              <w:rPr>
                                <w:b/>
                                <w:bCs/>
                                <w:i/>
                                <w:iCs/>
                                <w:lang w:val="en-US"/>
                              </w:rPr>
                              <w:t xml:space="preserve"> abdominal stomas may increase the likelihood of achieving continence and independence in self-catherization and may result in a bladder management program that offers more optimal upper tract protection.</w:t>
                            </w:r>
                          </w:p>
                          <w:p w14:paraId="6AD700A4" w14:textId="77777777" w:rsidR="00CB1BC2" w:rsidRPr="00465E77" w:rsidRDefault="00CB1BC2" w:rsidP="00B3028D">
                            <w:pPr>
                              <w:rPr>
                                <w:b/>
                                <w:bCs/>
                                <w:i/>
                                <w:iCs/>
                                <w:lang w:val="en-US"/>
                              </w:rPr>
                            </w:pPr>
                          </w:p>
                          <w:p w14:paraId="55407FC6" w14:textId="77777777" w:rsidR="00CB1BC2" w:rsidRPr="00465E77" w:rsidRDefault="00CB1BC2" w:rsidP="00B3028D">
                            <w:pPr>
                              <w:rPr>
                                <w:b/>
                                <w:bCs/>
                                <w:i/>
                                <w:iCs/>
                                <w:lang w:val="en-US"/>
                              </w:rPr>
                            </w:pPr>
                            <w:r w:rsidRPr="00465E77">
                              <w:rPr>
                                <w:b/>
                                <w:bCs/>
                                <w:i/>
                                <w:iCs/>
                                <w:lang w:val="en-US"/>
                              </w:rPr>
                              <w:t>Cutaneous ileal conduit diversion may increase the likelihood of achieving continence but may also be associated with a high incidence of various long-term complications.</w:t>
                            </w:r>
                          </w:p>
                          <w:p w14:paraId="2672B3DC" w14:textId="77777777" w:rsidR="00CB1BC2" w:rsidRPr="00465E77" w:rsidRDefault="00CB1BC2" w:rsidP="00B3028D">
                            <w:pPr>
                              <w:rPr>
                                <w:b/>
                                <w:bCs/>
                                <w:i/>
                                <w:iCs/>
                                <w:lang w:val="en-US"/>
                              </w:rPr>
                            </w:pPr>
                          </w:p>
                          <w:p w14:paraId="196ACC1A" w14:textId="77777777" w:rsidR="00CB1BC2" w:rsidRPr="00465E77" w:rsidRDefault="00CB1BC2" w:rsidP="00B3028D">
                            <w:pPr>
                              <w:rPr>
                                <w:b/>
                                <w:bCs/>
                                <w:i/>
                                <w:iCs/>
                                <w:lang w:val="en-US"/>
                              </w:rPr>
                            </w:pPr>
                            <w:r w:rsidRPr="00465E77">
                              <w:rPr>
                                <w:b/>
                                <w:bCs/>
                                <w:i/>
                                <w:iCs/>
                                <w:lang w:val="en-US"/>
                              </w:rPr>
                              <w:t xml:space="preserve">Continent cutaneous urinary diversion (CCUD) with augmentation </w:t>
                            </w:r>
                            <w:proofErr w:type="spellStart"/>
                            <w:r w:rsidRPr="00465E77">
                              <w:rPr>
                                <w:b/>
                                <w:bCs/>
                                <w:i/>
                                <w:iCs/>
                                <w:lang w:val="en-US"/>
                              </w:rPr>
                              <w:t>enterocystoplasty</w:t>
                            </w:r>
                            <w:proofErr w:type="spellEnd"/>
                            <w:r w:rsidRPr="00465E77">
                              <w:rPr>
                                <w:b/>
                                <w:bCs/>
                                <w:i/>
                                <w:iCs/>
                                <w:lang w:val="en-US"/>
                              </w:rPr>
                              <w:t xml:space="preserve"> may improve urethral continence and QoL.</w:t>
                            </w:r>
                          </w:p>
                          <w:p w14:paraId="3124B85E" w14:textId="77777777" w:rsidR="00CB1BC2" w:rsidRDefault="00CB1BC2" w:rsidP="00B3028D">
                            <w:pPr>
                              <w:rPr>
                                <w:b/>
                                <w:bCs/>
                                <w:i/>
                                <w:iCs/>
                                <w:u w:val="single"/>
                              </w:rPr>
                            </w:pPr>
                          </w:p>
                          <w:p w14:paraId="68C1CD74" w14:textId="77777777" w:rsidR="00CB1BC2" w:rsidRDefault="00CB1BC2" w:rsidP="00B3028D">
                            <w:pPr>
                              <w:rPr>
                                <w:b/>
                                <w:bCs/>
                                <w:i/>
                                <w:iCs/>
                                <w:u w:val="single"/>
                              </w:rPr>
                            </w:pPr>
                            <w:r w:rsidRPr="00465E77">
                              <w:rPr>
                                <w:b/>
                                <w:bCs/>
                                <w:i/>
                                <w:iCs/>
                                <w:u w:val="single"/>
                              </w:rPr>
                              <w:t>Electrical Stimulation for Bladder Emptying and Enhancing Volumes</w:t>
                            </w:r>
                          </w:p>
                          <w:p w14:paraId="6DF3DD24" w14:textId="77777777" w:rsidR="00CB1BC2" w:rsidRDefault="00CB1BC2" w:rsidP="00B3028D">
                            <w:pPr>
                              <w:rPr>
                                <w:b/>
                                <w:bCs/>
                                <w:i/>
                                <w:iCs/>
                                <w:u w:val="single"/>
                              </w:rPr>
                            </w:pPr>
                          </w:p>
                          <w:p w14:paraId="3F778D8A" w14:textId="77777777" w:rsidR="00CB1BC2" w:rsidRPr="00465E77" w:rsidRDefault="00CB1BC2" w:rsidP="00B3028D">
                            <w:pPr>
                              <w:rPr>
                                <w:b/>
                                <w:bCs/>
                                <w:i/>
                                <w:iCs/>
                                <w:lang w:val="en-US"/>
                              </w:rPr>
                            </w:pPr>
                            <w:r w:rsidRPr="00465E77">
                              <w:rPr>
                                <w:b/>
                                <w:bCs/>
                                <w:i/>
                                <w:iCs/>
                                <w:lang w:val="en-US"/>
                              </w:rPr>
                              <w:t xml:space="preserve">Sacral anterior root stimulation (accompanied in most cases by posterior sacral rhizotomy) </w:t>
                            </w:r>
                            <w:proofErr w:type="spellStart"/>
                            <w:r w:rsidRPr="00465E77">
                              <w:rPr>
                                <w:b/>
                                <w:bCs/>
                                <w:i/>
                                <w:iCs/>
                                <w:lang w:val="en-US"/>
                              </w:rPr>
                              <w:t>enhaces</w:t>
                            </w:r>
                            <w:proofErr w:type="spellEnd"/>
                            <w:r w:rsidRPr="00465E77">
                              <w:rPr>
                                <w:b/>
                                <w:bCs/>
                                <w:i/>
                                <w:iCs/>
                                <w:lang w:val="en-US"/>
                              </w:rPr>
                              <w:t xml:space="preserve"> bladder function and is an effective bladder management technique through the program (surgery and follow-up) requires significant expertise.</w:t>
                            </w:r>
                          </w:p>
                          <w:p w14:paraId="687DAA7E" w14:textId="77777777" w:rsidR="00CB1BC2" w:rsidRPr="00465E77" w:rsidRDefault="00CB1BC2" w:rsidP="00B3028D">
                            <w:pPr>
                              <w:rPr>
                                <w:b/>
                                <w:bCs/>
                                <w:i/>
                                <w:iCs/>
                                <w:lang w:val="en-US"/>
                              </w:rPr>
                            </w:pPr>
                          </w:p>
                          <w:p w14:paraId="380288ED" w14:textId="77777777" w:rsidR="00CB1BC2" w:rsidRPr="00465E77" w:rsidRDefault="00CB1BC2" w:rsidP="00B3028D">
                            <w:pPr>
                              <w:rPr>
                                <w:b/>
                                <w:bCs/>
                                <w:i/>
                                <w:iCs/>
                                <w:lang w:val="en-US"/>
                              </w:rPr>
                            </w:pPr>
                            <w:r w:rsidRPr="00465E77">
                              <w:rPr>
                                <w:b/>
                                <w:bCs/>
                                <w:i/>
                                <w:iCs/>
                                <w:lang w:val="en-US"/>
                              </w:rPr>
                              <w:t>Direct bladder stimulation may be effective in reducing incontinence and increasing bladder capacity but requires further study.</w:t>
                            </w:r>
                          </w:p>
                          <w:p w14:paraId="544BCE2E" w14:textId="77777777" w:rsidR="00CB1BC2" w:rsidRPr="00465E77" w:rsidRDefault="00CB1BC2" w:rsidP="00B3028D">
                            <w:pPr>
                              <w:rPr>
                                <w:b/>
                                <w:bCs/>
                                <w:i/>
                                <w:iCs/>
                                <w:u w:val="single"/>
                              </w:rPr>
                            </w:pPr>
                          </w:p>
                          <w:p w14:paraId="4679614B" w14:textId="77777777" w:rsidR="00CB1BC2" w:rsidRPr="00182E3A" w:rsidRDefault="00CB1BC2" w:rsidP="000C15DF">
                            <w:pPr>
                              <w:rPr>
                                <w:b/>
                              </w:rPr>
                            </w:pPr>
                          </w:p>
                        </w:txbxContent>
                      </wps:txbx>
                      <wps:bodyPr rot="0" vert="horz" wrap="square" lIns="91440" tIns="45720" rIns="91440" bIns="45720" anchor="t" anchorCtr="0" upright="1">
                        <a:noAutofit/>
                      </wps:bodyPr>
                    </wps:wsp>
                  </a:graphicData>
                </a:graphic>
              </wp:inline>
            </w:drawing>
          </mc:Choice>
          <mc:Fallback>
            <w:pict>
              <v:shape w14:anchorId="2017AD4C" id="Text Box 3" o:spid="_x0000_s1031" type="#_x0000_t202" style="width:467.6pt;height:637.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" strokeweight="2pt">
                <v:textbox>
                  <w:txbxContent>
                    <w:p w14:paraId="5E7C7AE0" w14:textId="77777777" w:rsidR="00CB1BC2" w:rsidRDefault="00CB1BC2" w:rsidP="00B3028D">
                      <w:pPr>
                        <w:rPr>
                          <w:b/>
                          <w:bCs/>
                          <w:i/>
                          <w:iCs/>
                          <w:u w:val="single"/>
                        </w:rPr>
                      </w:pPr>
                      <w:r w:rsidRPr="00465E77">
                        <w:rPr>
                          <w:b/>
                          <w:bCs/>
                          <w:i/>
                          <w:iCs/>
                          <w:u w:val="single"/>
                        </w:rPr>
                        <w:t>Triggering-Type or Expression Voiding Methods of Bladder Management</w:t>
                      </w:r>
                    </w:p>
                    <w:p w14:paraId="6882CA79" w14:textId="77777777" w:rsidR="00CB1BC2" w:rsidRDefault="00CB1BC2" w:rsidP="00B3028D">
                      <w:pPr>
                        <w:rPr>
                          <w:b/>
                          <w:bCs/>
                          <w:i/>
                          <w:iCs/>
                          <w:u w:val="single"/>
                        </w:rPr>
                      </w:pPr>
                    </w:p>
                    <w:p w14:paraId="7C9E81C2" w14:textId="77777777" w:rsidR="00CB1BC2" w:rsidRPr="00465E77" w:rsidRDefault="00CB1BC2" w:rsidP="00B3028D">
                      <w:pPr>
                        <w:rPr>
                          <w:b/>
                          <w:bCs/>
                          <w:i/>
                          <w:iCs/>
                          <w:lang w:val="en-US"/>
                        </w:rPr>
                      </w:pPr>
                      <w:r w:rsidRPr="00465E77">
                        <w:rPr>
                          <w:b/>
                          <w:bCs/>
                          <w:i/>
                          <w:iCs/>
                          <w:lang w:val="en-US"/>
                        </w:rPr>
                        <w:t>TENS biofeedback and electroacupuncture assisted bladder training improve bladder function.</w:t>
                      </w:r>
                    </w:p>
                    <w:p w14:paraId="67E4EEB4" w14:textId="77777777" w:rsidR="00CB1BC2" w:rsidRPr="00465E77" w:rsidRDefault="00CB1BC2" w:rsidP="00B3028D">
                      <w:pPr>
                        <w:rPr>
                          <w:b/>
                          <w:bCs/>
                          <w:i/>
                          <w:iCs/>
                          <w:lang w:val="en-US"/>
                        </w:rPr>
                      </w:pPr>
                    </w:p>
                    <w:p w14:paraId="54A659B7" w14:textId="77777777" w:rsidR="00CB1BC2" w:rsidRPr="00465E77" w:rsidRDefault="00CB1BC2" w:rsidP="00B3028D">
                      <w:pPr>
                        <w:rPr>
                          <w:b/>
                          <w:bCs/>
                          <w:i/>
                          <w:iCs/>
                          <w:lang w:val="en-US"/>
                        </w:rPr>
                      </w:pPr>
                      <w:r w:rsidRPr="00465E77">
                        <w:rPr>
                          <w:b/>
                          <w:bCs/>
                          <w:i/>
                          <w:iCs/>
                          <w:lang w:val="en-US"/>
                        </w:rPr>
                        <w:t>Valsalva or Crede maneuver may assist some individuals to void spontaneously but produce high intra-vesical pressure, increasing the risk for long-term complications.</w:t>
                      </w:r>
                    </w:p>
                    <w:p w14:paraId="0CCC91A8" w14:textId="77777777" w:rsidR="00CB1BC2" w:rsidRDefault="00CB1BC2" w:rsidP="00B3028D">
                      <w:pPr>
                        <w:rPr>
                          <w:b/>
                          <w:bCs/>
                          <w:i/>
                          <w:iCs/>
                          <w:u w:val="single"/>
                        </w:rPr>
                      </w:pPr>
                    </w:p>
                    <w:p w14:paraId="1EFC9B25" w14:textId="77777777" w:rsidR="00CB1BC2" w:rsidRDefault="00CB1BC2" w:rsidP="00B3028D">
                      <w:pPr>
                        <w:rPr>
                          <w:b/>
                          <w:bCs/>
                          <w:i/>
                          <w:iCs/>
                          <w:u w:val="single"/>
                        </w:rPr>
                      </w:pPr>
                      <w:r w:rsidRPr="00465E77">
                        <w:rPr>
                          <w:b/>
                          <w:bCs/>
                          <w:i/>
                          <w:iCs/>
                          <w:u w:val="single"/>
                        </w:rPr>
                        <w:t>Indwelling Catheterization (Urethral or Suprapubic)</w:t>
                      </w:r>
                    </w:p>
                    <w:p w14:paraId="5BD8AE5C" w14:textId="77777777" w:rsidR="00CB1BC2" w:rsidRDefault="00CB1BC2" w:rsidP="00B3028D">
                      <w:pPr>
                        <w:rPr>
                          <w:b/>
                          <w:bCs/>
                          <w:i/>
                          <w:iCs/>
                          <w:u w:val="single"/>
                        </w:rPr>
                      </w:pPr>
                    </w:p>
                    <w:p w14:paraId="22A5EA0C" w14:textId="77777777" w:rsidR="00CB1BC2" w:rsidRPr="00465E77" w:rsidRDefault="00CB1BC2" w:rsidP="00B3028D">
                      <w:pPr>
                        <w:rPr>
                          <w:b/>
                          <w:bCs/>
                          <w:i/>
                          <w:iCs/>
                          <w:lang w:val="en-US"/>
                        </w:rPr>
                      </w:pPr>
                      <w:r w:rsidRPr="00465E77">
                        <w:rPr>
                          <w:b/>
                          <w:bCs/>
                          <w:i/>
                          <w:iCs/>
                          <w:lang w:val="en-US"/>
                        </w:rPr>
                        <w:t>With diligent care and ongoing medical follow-up, indwelling urethral and suprapubic catheterization may be an effective and satisfactory bladder management choice for some people, though there is insufficient evidence to report lifelong safety of such a regime.</w:t>
                      </w:r>
                    </w:p>
                    <w:p w14:paraId="5210940B" w14:textId="77777777" w:rsidR="00CB1BC2" w:rsidRPr="00465E77" w:rsidRDefault="00CB1BC2" w:rsidP="00B3028D">
                      <w:pPr>
                        <w:rPr>
                          <w:b/>
                          <w:bCs/>
                          <w:i/>
                          <w:iCs/>
                          <w:lang w:val="en-US"/>
                        </w:rPr>
                      </w:pPr>
                    </w:p>
                    <w:p w14:paraId="610C40FC" w14:textId="77777777" w:rsidR="00CB1BC2" w:rsidRPr="00465E77" w:rsidRDefault="00CB1BC2" w:rsidP="00B3028D">
                      <w:pPr>
                        <w:rPr>
                          <w:b/>
                          <w:bCs/>
                          <w:i/>
                          <w:iCs/>
                          <w:lang w:val="en-US"/>
                        </w:rPr>
                      </w:pPr>
                      <w:r w:rsidRPr="00465E77">
                        <w:rPr>
                          <w:b/>
                          <w:bCs/>
                          <w:i/>
                          <w:iCs/>
                          <w:lang w:val="en-US"/>
                        </w:rPr>
                        <w:t>Compared to non-indwelling methods, indwelling catheter users are at higher risk of bladder cancer, especially in the second decade of use, though risk also increases during the first decade of use.</w:t>
                      </w:r>
                    </w:p>
                    <w:p w14:paraId="2E25FF54" w14:textId="77777777" w:rsidR="00CB1BC2" w:rsidRDefault="00CB1BC2" w:rsidP="00B3028D">
                      <w:pPr>
                        <w:rPr>
                          <w:b/>
                          <w:bCs/>
                          <w:i/>
                          <w:iCs/>
                          <w:u w:val="single"/>
                        </w:rPr>
                      </w:pPr>
                    </w:p>
                    <w:p w14:paraId="02C1160E" w14:textId="77777777" w:rsidR="00CB1BC2" w:rsidRDefault="00CB1BC2" w:rsidP="00B3028D">
                      <w:pPr>
                        <w:rPr>
                          <w:b/>
                          <w:bCs/>
                          <w:i/>
                          <w:iCs/>
                          <w:u w:val="single"/>
                        </w:rPr>
                      </w:pPr>
                      <w:r w:rsidRPr="00465E77">
                        <w:rPr>
                          <w:b/>
                          <w:bCs/>
                          <w:i/>
                          <w:iCs/>
                          <w:u w:val="single"/>
                        </w:rPr>
                        <w:t>Condom Catheterization</w:t>
                      </w:r>
                    </w:p>
                    <w:p w14:paraId="4477D713" w14:textId="77777777" w:rsidR="00CB1BC2" w:rsidRPr="00465E77" w:rsidRDefault="00CB1BC2" w:rsidP="00B3028D">
                      <w:pPr>
                        <w:rPr>
                          <w:b/>
                          <w:bCs/>
                          <w:i/>
                          <w:iCs/>
                        </w:rPr>
                      </w:pPr>
                    </w:p>
                    <w:p w14:paraId="4482D264" w14:textId="2F52881C" w:rsidR="00CB1BC2" w:rsidRPr="00465E77" w:rsidRDefault="00CB1BC2" w:rsidP="00B3028D">
                      <w:pPr>
                        <w:rPr>
                          <w:b/>
                          <w:bCs/>
                          <w:i/>
                          <w:iCs/>
                          <w:lang w:val="en-US"/>
                        </w:rPr>
                      </w:pPr>
                      <w:r>
                        <w:rPr>
                          <w:b/>
                          <w:bCs/>
                          <w:i/>
                          <w:iCs/>
                          <w:lang w:val="en-US"/>
                        </w:rPr>
                        <w:t>Individual</w:t>
                      </w:r>
                      <w:r w:rsidRPr="00465E77">
                        <w:rPr>
                          <w:b/>
                          <w:bCs/>
                          <w:i/>
                          <w:iCs/>
                          <w:lang w:val="en-US"/>
                        </w:rPr>
                        <w:t>s using condom drainage should be monitored for complete emptying and for low pressure drainage to reduce UTI and upper tract deterioration; sphincterotomy may eventually be required.</w:t>
                      </w:r>
                    </w:p>
                    <w:p w14:paraId="69CE12AE" w14:textId="77777777" w:rsidR="00CB1BC2" w:rsidRPr="00465E77" w:rsidRDefault="00CB1BC2" w:rsidP="00B3028D">
                      <w:pPr>
                        <w:rPr>
                          <w:b/>
                          <w:bCs/>
                          <w:i/>
                          <w:iCs/>
                          <w:lang w:val="en-US"/>
                        </w:rPr>
                      </w:pPr>
                    </w:p>
                    <w:p w14:paraId="21AF7A93" w14:textId="77777777" w:rsidR="00CB1BC2" w:rsidRPr="00465E77" w:rsidRDefault="00CB1BC2" w:rsidP="00B3028D">
                      <w:pPr>
                        <w:rPr>
                          <w:b/>
                          <w:bCs/>
                          <w:i/>
                          <w:iCs/>
                          <w:lang w:val="en-US"/>
                        </w:rPr>
                      </w:pPr>
                      <w:r w:rsidRPr="00465E77">
                        <w:rPr>
                          <w:b/>
                          <w:bCs/>
                          <w:i/>
                          <w:iCs/>
                          <w:lang w:val="en-US"/>
                        </w:rPr>
                        <w:t>Penile implants may allow easier use of condom catheters and reduce incontinence.</w:t>
                      </w:r>
                    </w:p>
                    <w:p w14:paraId="63FE1950" w14:textId="77777777" w:rsidR="00CB1BC2" w:rsidRDefault="00CB1BC2" w:rsidP="00B3028D">
                      <w:pPr>
                        <w:rPr>
                          <w:b/>
                          <w:bCs/>
                          <w:i/>
                          <w:iCs/>
                          <w:u w:val="single"/>
                        </w:rPr>
                      </w:pPr>
                    </w:p>
                    <w:p w14:paraId="261E0FF2" w14:textId="77777777" w:rsidR="00CB1BC2" w:rsidRDefault="00CB1BC2" w:rsidP="00B3028D">
                      <w:pPr>
                        <w:rPr>
                          <w:b/>
                          <w:bCs/>
                          <w:i/>
                          <w:iCs/>
                          <w:u w:val="single"/>
                        </w:rPr>
                      </w:pPr>
                      <w:r w:rsidRPr="00465E77">
                        <w:rPr>
                          <w:b/>
                          <w:bCs/>
                          <w:i/>
                          <w:iCs/>
                          <w:u w:val="single"/>
                        </w:rPr>
                        <w:t xml:space="preserve">Continent </w:t>
                      </w:r>
                      <w:proofErr w:type="spellStart"/>
                      <w:r w:rsidRPr="00465E77">
                        <w:rPr>
                          <w:b/>
                          <w:bCs/>
                          <w:i/>
                          <w:iCs/>
                          <w:u w:val="single"/>
                        </w:rPr>
                        <w:t>Catheterizable</w:t>
                      </w:r>
                      <w:proofErr w:type="spellEnd"/>
                      <w:r w:rsidRPr="00465E77">
                        <w:rPr>
                          <w:b/>
                          <w:bCs/>
                          <w:i/>
                          <w:iCs/>
                          <w:u w:val="single"/>
                        </w:rPr>
                        <w:t xml:space="preserve"> Stoma and Incontinent Urinary Diversion</w:t>
                      </w:r>
                    </w:p>
                    <w:p w14:paraId="6A567062" w14:textId="77777777" w:rsidR="00CB1BC2" w:rsidRDefault="00CB1BC2" w:rsidP="00B3028D">
                      <w:pPr>
                        <w:rPr>
                          <w:b/>
                          <w:bCs/>
                          <w:i/>
                          <w:iCs/>
                          <w:u w:val="single"/>
                        </w:rPr>
                      </w:pPr>
                    </w:p>
                    <w:p w14:paraId="112245A8" w14:textId="77777777" w:rsidR="00CB1BC2" w:rsidRPr="00465E77" w:rsidRDefault="00CB1BC2" w:rsidP="00B3028D">
                      <w:pPr>
                        <w:rPr>
                          <w:b/>
                          <w:bCs/>
                          <w:i/>
                          <w:iCs/>
                          <w:lang w:val="en-US"/>
                        </w:rPr>
                      </w:pPr>
                      <w:proofErr w:type="spellStart"/>
                      <w:r w:rsidRPr="00465E77">
                        <w:rPr>
                          <w:b/>
                          <w:bCs/>
                          <w:i/>
                          <w:iCs/>
                          <w:lang w:val="en-US"/>
                        </w:rPr>
                        <w:t>Catheterizable</w:t>
                      </w:r>
                      <w:proofErr w:type="spellEnd"/>
                      <w:r w:rsidRPr="00465E77">
                        <w:rPr>
                          <w:b/>
                          <w:bCs/>
                          <w:i/>
                          <w:iCs/>
                          <w:lang w:val="en-US"/>
                        </w:rPr>
                        <w:t xml:space="preserve"> abdominal stomas may increase the likelihood of achieving continence and independence in self-catherization and may result in a bladder management program that offers more optimal upper tract protection.</w:t>
                      </w:r>
                    </w:p>
                    <w:p w14:paraId="6AD700A4" w14:textId="77777777" w:rsidR="00CB1BC2" w:rsidRPr="00465E77" w:rsidRDefault="00CB1BC2" w:rsidP="00B3028D">
                      <w:pPr>
                        <w:rPr>
                          <w:b/>
                          <w:bCs/>
                          <w:i/>
                          <w:iCs/>
                          <w:lang w:val="en-US"/>
                        </w:rPr>
                      </w:pPr>
                    </w:p>
                    <w:p w14:paraId="55407FC6" w14:textId="77777777" w:rsidR="00CB1BC2" w:rsidRPr="00465E77" w:rsidRDefault="00CB1BC2" w:rsidP="00B3028D">
                      <w:pPr>
                        <w:rPr>
                          <w:b/>
                          <w:bCs/>
                          <w:i/>
                          <w:iCs/>
                          <w:lang w:val="en-US"/>
                        </w:rPr>
                      </w:pPr>
                      <w:r w:rsidRPr="00465E77">
                        <w:rPr>
                          <w:b/>
                          <w:bCs/>
                          <w:i/>
                          <w:iCs/>
                          <w:lang w:val="en-US"/>
                        </w:rPr>
                        <w:t>Cutaneous ileal conduit diversion may increase the likelihood of achieving continence but may also be associated with a high incidence of various long-term complications.</w:t>
                      </w:r>
                    </w:p>
                    <w:p w14:paraId="2672B3DC" w14:textId="77777777" w:rsidR="00CB1BC2" w:rsidRPr="00465E77" w:rsidRDefault="00CB1BC2" w:rsidP="00B3028D">
                      <w:pPr>
                        <w:rPr>
                          <w:b/>
                          <w:bCs/>
                          <w:i/>
                          <w:iCs/>
                          <w:lang w:val="en-US"/>
                        </w:rPr>
                      </w:pPr>
                    </w:p>
                    <w:p w14:paraId="196ACC1A" w14:textId="77777777" w:rsidR="00CB1BC2" w:rsidRPr="00465E77" w:rsidRDefault="00CB1BC2" w:rsidP="00B3028D">
                      <w:pPr>
                        <w:rPr>
                          <w:b/>
                          <w:bCs/>
                          <w:i/>
                          <w:iCs/>
                          <w:lang w:val="en-US"/>
                        </w:rPr>
                      </w:pPr>
                      <w:r w:rsidRPr="00465E77">
                        <w:rPr>
                          <w:b/>
                          <w:bCs/>
                          <w:i/>
                          <w:iCs/>
                          <w:lang w:val="en-US"/>
                        </w:rPr>
                        <w:t xml:space="preserve">Continent cutaneous urinary diversion (CCUD) with augmentation </w:t>
                      </w:r>
                      <w:proofErr w:type="spellStart"/>
                      <w:r w:rsidRPr="00465E77">
                        <w:rPr>
                          <w:b/>
                          <w:bCs/>
                          <w:i/>
                          <w:iCs/>
                          <w:lang w:val="en-US"/>
                        </w:rPr>
                        <w:t>enterocystoplasty</w:t>
                      </w:r>
                      <w:proofErr w:type="spellEnd"/>
                      <w:r w:rsidRPr="00465E77">
                        <w:rPr>
                          <w:b/>
                          <w:bCs/>
                          <w:i/>
                          <w:iCs/>
                          <w:lang w:val="en-US"/>
                        </w:rPr>
                        <w:t xml:space="preserve"> may improve urethral continence and QoL.</w:t>
                      </w:r>
                    </w:p>
                    <w:p w14:paraId="3124B85E" w14:textId="77777777" w:rsidR="00CB1BC2" w:rsidRDefault="00CB1BC2" w:rsidP="00B3028D">
                      <w:pPr>
                        <w:rPr>
                          <w:b/>
                          <w:bCs/>
                          <w:i/>
                          <w:iCs/>
                          <w:u w:val="single"/>
                        </w:rPr>
                      </w:pPr>
                    </w:p>
                    <w:p w14:paraId="68C1CD74" w14:textId="77777777" w:rsidR="00CB1BC2" w:rsidRDefault="00CB1BC2" w:rsidP="00B3028D">
                      <w:pPr>
                        <w:rPr>
                          <w:b/>
                          <w:bCs/>
                          <w:i/>
                          <w:iCs/>
                          <w:u w:val="single"/>
                        </w:rPr>
                      </w:pPr>
                      <w:r w:rsidRPr="00465E77">
                        <w:rPr>
                          <w:b/>
                          <w:bCs/>
                          <w:i/>
                          <w:iCs/>
                          <w:u w:val="single"/>
                        </w:rPr>
                        <w:t>Electrical Stimulation for Bladder Emptying and Enhancing Volumes</w:t>
                      </w:r>
                    </w:p>
                    <w:p w14:paraId="6DF3DD24" w14:textId="77777777" w:rsidR="00CB1BC2" w:rsidRDefault="00CB1BC2" w:rsidP="00B3028D">
                      <w:pPr>
                        <w:rPr>
                          <w:b/>
                          <w:bCs/>
                          <w:i/>
                          <w:iCs/>
                          <w:u w:val="single"/>
                        </w:rPr>
                      </w:pPr>
                    </w:p>
                    <w:p w14:paraId="3F778D8A" w14:textId="77777777" w:rsidR="00CB1BC2" w:rsidRPr="00465E77" w:rsidRDefault="00CB1BC2" w:rsidP="00B3028D">
                      <w:pPr>
                        <w:rPr>
                          <w:b/>
                          <w:bCs/>
                          <w:i/>
                          <w:iCs/>
                          <w:lang w:val="en-US"/>
                        </w:rPr>
                      </w:pPr>
                      <w:r w:rsidRPr="00465E77">
                        <w:rPr>
                          <w:b/>
                          <w:bCs/>
                          <w:i/>
                          <w:iCs/>
                          <w:lang w:val="en-US"/>
                        </w:rPr>
                        <w:t xml:space="preserve">Sacral anterior root stimulation (accompanied in most cases by posterior sacral rhizotomy) </w:t>
                      </w:r>
                      <w:proofErr w:type="spellStart"/>
                      <w:r w:rsidRPr="00465E77">
                        <w:rPr>
                          <w:b/>
                          <w:bCs/>
                          <w:i/>
                          <w:iCs/>
                          <w:lang w:val="en-US"/>
                        </w:rPr>
                        <w:t>enhaces</w:t>
                      </w:r>
                      <w:proofErr w:type="spellEnd"/>
                      <w:r w:rsidRPr="00465E77">
                        <w:rPr>
                          <w:b/>
                          <w:bCs/>
                          <w:i/>
                          <w:iCs/>
                          <w:lang w:val="en-US"/>
                        </w:rPr>
                        <w:t xml:space="preserve"> bladder function and is an effective bladder management technique through the program (surgery and follow-up) requires significant expertise.</w:t>
                      </w:r>
                    </w:p>
                    <w:p w14:paraId="687DAA7E" w14:textId="77777777" w:rsidR="00CB1BC2" w:rsidRPr="00465E77" w:rsidRDefault="00CB1BC2" w:rsidP="00B3028D">
                      <w:pPr>
                        <w:rPr>
                          <w:b/>
                          <w:bCs/>
                          <w:i/>
                          <w:iCs/>
                          <w:lang w:val="en-US"/>
                        </w:rPr>
                      </w:pPr>
                    </w:p>
                    <w:p w14:paraId="380288ED" w14:textId="77777777" w:rsidR="00CB1BC2" w:rsidRPr="00465E77" w:rsidRDefault="00CB1BC2" w:rsidP="00B3028D">
                      <w:pPr>
                        <w:rPr>
                          <w:b/>
                          <w:bCs/>
                          <w:i/>
                          <w:iCs/>
                          <w:lang w:val="en-US"/>
                        </w:rPr>
                      </w:pPr>
                      <w:r w:rsidRPr="00465E77">
                        <w:rPr>
                          <w:b/>
                          <w:bCs/>
                          <w:i/>
                          <w:iCs/>
                          <w:lang w:val="en-US"/>
                        </w:rPr>
                        <w:t>Direct bladder stimulation may be effective in reducing incontinence and increasing bladder capacity but requires further study.</w:t>
                      </w:r>
                    </w:p>
                    <w:p w14:paraId="544BCE2E" w14:textId="77777777" w:rsidR="00CB1BC2" w:rsidRPr="00465E77" w:rsidRDefault="00CB1BC2" w:rsidP="00B3028D">
                      <w:pPr>
                        <w:rPr>
                          <w:b/>
                          <w:bCs/>
                          <w:i/>
                          <w:iCs/>
                          <w:u w:val="single"/>
                        </w:rPr>
                      </w:pPr>
                    </w:p>
                    <w:p w14:paraId="4679614B" w14:textId="77777777" w:rsidR="00CB1BC2" w:rsidRPr="00182E3A" w:rsidRDefault="00CB1BC2" w:rsidP="000C15DF">
                      <w:pPr>
                        <w:rPr>
                          <w:b/>
                        </w:rPr>
                      </w:pPr>
                    </w:p>
                  </w:txbxContent>
                </v:textbox>
                <w10:anchorlock/>
              </v:shape>
            </w:pict>
          </mc:Fallback>
        </mc:AlternateContent>
      </w:r>
      <w:r w:rsidR="009A5A6D" w:rsidRPr="00414A30">
        <w:rPr>
          <w:rFonts w:ascii="Montserrat" w:hAnsi="Montserrat"/>
          <w:b/>
          <w:noProof/>
          <w:sz w:val="28"/>
          <w:lang w:val="en-US"/>
        </w:rPr>
        <w:lastRenderedPageBreak/>
        <mc:AlternateContent>
          <mc:Choice Requires="wps">
            <w:drawing>
              <wp:inline distT="0" distB="0" distL="0" distR="0" wp14:anchorId="1065399F" wp14:editId="3F102E79">
                <wp:extent cx="5938520" cy="8214610"/>
                <wp:effectExtent l="12700" t="12700" r="17780" b="15240"/>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8520" cy="8214610"/>
                        </a:xfrm>
                        <a:prstGeom prst="rect">
                          <a:avLst/>
                        </a:prstGeom>
                        <a:solidFill>
                          <a:srgbClr val="FFFFFF"/>
                        </a:solidFill>
                        <a:ln w="25400">
                          <a:solidFill>
                            <a:srgbClr val="000000"/>
                          </a:solidFill>
                          <a:miter lim="800000"/>
                          <a:headEnd/>
                          <a:tailEnd/>
                        </a:ln>
                      </wps:spPr>
                      <wps:txbx>
                        <w:txbxContent>
                          <w:p w14:paraId="7589880F" w14:textId="77777777" w:rsidR="00CB1BC2" w:rsidRPr="00465E77" w:rsidRDefault="00CB1BC2" w:rsidP="00B3028D">
                            <w:pPr>
                              <w:pStyle w:val="BoxedConclusion"/>
                              <w:jc w:val="left"/>
                              <w:rPr>
                                <w:b/>
                                <w:bCs w:val="0"/>
                                <w:i/>
                                <w:iCs w:val="0"/>
                              </w:rPr>
                            </w:pPr>
                            <w:r w:rsidRPr="00465E77">
                              <w:rPr>
                                <w:b/>
                                <w:bCs w:val="0"/>
                                <w:i/>
                                <w:iCs w:val="0"/>
                              </w:rPr>
                              <w:t>Pulsed electromagnetic stimulation may be more effective than transcutaneous electrical nerve stimulation when stimulating the sacral roots for improving bladder capacity and urinary flow.</w:t>
                            </w:r>
                          </w:p>
                          <w:p w14:paraId="38359D2A" w14:textId="77777777" w:rsidR="00CB1BC2" w:rsidRPr="00465E77" w:rsidRDefault="00CB1BC2" w:rsidP="00B3028D">
                            <w:pPr>
                              <w:pStyle w:val="BoxedConclusion"/>
                              <w:jc w:val="left"/>
                              <w:rPr>
                                <w:b/>
                                <w:bCs w:val="0"/>
                                <w:i/>
                                <w:iCs w:val="0"/>
                              </w:rPr>
                            </w:pPr>
                            <w:r w:rsidRPr="00465E77">
                              <w:rPr>
                                <w:b/>
                                <w:bCs w:val="0"/>
                                <w:i/>
                                <w:iCs w:val="0"/>
                              </w:rPr>
                              <w:t xml:space="preserve">Posterior sacral, thoracolumbar, </w:t>
                            </w:r>
                            <w:proofErr w:type="spellStart"/>
                            <w:r w:rsidRPr="00465E77">
                              <w:rPr>
                                <w:b/>
                                <w:bCs w:val="0"/>
                                <w:i/>
                                <w:iCs w:val="0"/>
                              </w:rPr>
                              <w:t>pudenal</w:t>
                            </w:r>
                            <w:proofErr w:type="spellEnd"/>
                            <w:r w:rsidRPr="00465E77">
                              <w:rPr>
                                <w:b/>
                                <w:bCs w:val="0"/>
                                <w:i/>
                                <w:iCs w:val="0"/>
                              </w:rPr>
                              <w:t>, dorsal penile or clitoral nerve stimulation may be effective to increase ladder capacity but requires further study.</w:t>
                            </w:r>
                          </w:p>
                          <w:p w14:paraId="7BDB1584" w14:textId="77777777" w:rsidR="00CB1BC2" w:rsidRPr="00465E77" w:rsidRDefault="00CB1BC2" w:rsidP="00B3028D">
                            <w:pPr>
                              <w:pStyle w:val="BoxedConclusion"/>
                              <w:jc w:val="left"/>
                              <w:rPr>
                                <w:b/>
                                <w:bCs w:val="0"/>
                                <w:i/>
                                <w:iCs w:val="0"/>
                              </w:rPr>
                            </w:pPr>
                            <w:r w:rsidRPr="00465E77">
                              <w:rPr>
                                <w:b/>
                                <w:bCs w:val="0"/>
                                <w:i/>
                                <w:iCs w:val="0"/>
                              </w:rPr>
                              <w:t xml:space="preserve">Posterior sacral, </w:t>
                            </w:r>
                            <w:proofErr w:type="spellStart"/>
                            <w:r w:rsidRPr="00465E77">
                              <w:rPr>
                                <w:b/>
                                <w:bCs w:val="0"/>
                                <w:i/>
                                <w:iCs w:val="0"/>
                              </w:rPr>
                              <w:t>pudenal</w:t>
                            </w:r>
                            <w:proofErr w:type="spellEnd"/>
                            <w:r w:rsidRPr="00465E77">
                              <w:rPr>
                                <w:b/>
                                <w:bCs w:val="0"/>
                                <w:i/>
                                <w:iCs w:val="0"/>
                              </w:rPr>
                              <w:t>, dorsal penile or clitoral nerve stimulation may be effective to increase ladder capacity but requires further study.</w:t>
                            </w:r>
                          </w:p>
                          <w:p w14:paraId="1ED5712D" w14:textId="77777777" w:rsidR="00CB1BC2" w:rsidRPr="00465E77" w:rsidRDefault="00CB1BC2" w:rsidP="00B3028D">
                            <w:pPr>
                              <w:pStyle w:val="BoxedConclusion"/>
                              <w:jc w:val="left"/>
                              <w:rPr>
                                <w:b/>
                                <w:bCs w:val="0"/>
                                <w:i/>
                                <w:iCs w:val="0"/>
                              </w:rPr>
                            </w:pPr>
                            <w:r w:rsidRPr="00465E77">
                              <w:rPr>
                                <w:b/>
                                <w:bCs w:val="0"/>
                                <w:i/>
                                <w:iCs w:val="0"/>
                              </w:rPr>
                              <w:t>Early sacral neural modulation may improve management of lower urinary tract dysfunction but requires further study.</w:t>
                            </w:r>
                          </w:p>
                          <w:p w14:paraId="7D638783" w14:textId="77777777" w:rsidR="00CB1BC2" w:rsidRPr="00465E77" w:rsidRDefault="00CB1BC2" w:rsidP="00B3028D">
                            <w:pPr>
                              <w:pStyle w:val="BoxedConclusion"/>
                              <w:jc w:val="left"/>
                              <w:rPr>
                                <w:b/>
                                <w:bCs w:val="0"/>
                                <w:i/>
                                <w:iCs w:val="0"/>
                              </w:rPr>
                            </w:pPr>
                            <w:r w:rsidRPr="00465E77">
                              <w:rPr>
                                <w:b/>
                                <w:bCs w:val="0"/>
                                <w:i/>
                                <w:iCs w:val="0"/>
                              </w:rPr>
                              <w:t>Epidural dorsal spinal cord stimulation (T1 or T11) and functional electrical stimulation of the lower limbs are not effective in enhancing bladder function.</w:t>
                            </w:r>
                          </w:p>
                          <w:p w14:paraId="6E52A752" w14:textId="77777777" w:rsidR="00CB1BC2" w:rsidRDefault="00CB1BC2" w:rsidP="00B3028D">
                            <w:pPr>
                              <w:rPr>
                                <w:b/>
                                <w:i/>
                                <w:iCs/>
                                <w:u w:val="single"/>
                              </w:rPr>
                            </w:pPr>
                            <w:r w:rsidRPr="00465E77">
                              <w:rPr>
                                <w:b/>
                                <w:i/>
                                <w:iCs/>
                                <w:u w:val="single"/>
                              </w:rPr>
                              <w:t>Sphincterotomy, Artificial Sphincters, Stents and Related Approaches for Bladder Emptying</w:t>
                            </w:r>
                          </w:p>
                          <w:p w14:paraId="73E9E301" w14:textId="77777777" w:rsidR="00CB1BC2" w:rsidRDefault="00CB1BC2" w:rsidP="00B3028D">
                            <w:pPr>
                              <w:rPr>
                                <w:b/>
                                <w:i/>
                                <w:iCs/>
                                <w:u w:val="single"/>
                              </w:rPr>
                            </w:pPr>
                          </w:p>
                          <w:p w14:paraId="6EB6A50E" w14:textId="77777777" w:rsidR="00CB1BC2" w:rsidRDefault="00CB1BC2" w:rsidP="00B3028D">
                            <w:pPr>
                              <w:rPr>
                                <w:b/>
                                <w:bCs/>
                                <w:i/>
                                <w:iCs/>
                                <w:lang w:val="en-US"/>
                              </w:rPr>
                            </w:pPr>
                            <w:r w:rsidRPr="00465E77">
                              <w:rPr>
                                <w:b/>
                                <w:bCs/>
                                <w:i/>
                                <w:iCs/>
                                <w:lang w:val="en-US"/>
                              </w:rPr>
                              <w:t>Surgical and prosthetic approaches (with a sphincterotomy and stent respectively) to allow bladder emptying through a previously dysfunctional external sphincter both seem equally effective resulting in enhanced drainage although both may result in long-term upper and lower urinary tract complications.</w:t>
                            </w:r>
                          </w:p>
                          <w:p w14:paraId="6FE7087D" w14:textId="77777777" w:rsidR="00CB1BC2" w:rsidRPr="00465E77" w:rsidRDefault="00CB1BC2" w:rsidP="00B3028D">
                            <w:pPr>
                              <w:rPr>
                                <w:b/>
                                <w:bCs/>
                                <w:i/>
                                <w:iCs/>
                                <w:lang w:val="en-US"/>
                              </w:rPr>
                            </w:pPr>
                          </w:p>
                          <w:p w14:paraId="0D3D8DBD" w14:textId="77777777" w:rsidR="00CB1BC2" w:rsidRDefault="00CB1BC2" w:rsidP="00B3028D">
                            <w:pPr>
                              <w:rPr>
                                <w:b/>
                                <w:bCs/>
                                <w:i/>
                                <w:iCs/>
                                <w:lang w:val="en-US"/>
                              </w:rPr>
                            </w:pPr>
                            <w:r w:rsidRPr="00465E77">
                              <w:rPr>
                                <w:b/>
                                <w:bCs/>
                                <w:i/>
                                <w:iCs/>
                                <w:lang w:val="en-US"/>
                              </w:rPr>
                              <w:t>Artificial urinary sphincter implantation and transurethral balloon dilation of the external sphincter may be associated with improved bladder outcomes but require further study.</w:t>
                            </w:r>
                          </w:p>
                          <w:p w14:paraId="0D73358C" w14:textId="77777777" w:rsidR="00CB1BC2" w:rsidRPr="00465E77" w:rsidRDefault="00CB1BC2" w:rsidP="00B3028D">
                            <w:pPr>
                              <w:rPr>
                                <w:b/>
                                <w:bCs/>
                                <w:i/>
                                <w:iCs/>
                                <w:lang w:val="en-US"/>
                              </w:rPr>
                            </w:pPr>
                          </w:p>
                          <w:p w14:paraId="17DA03F1" w14:textId="77777777" w:rsidR="00CB1BC2" w:rsidRDefault="00CB1BC2" w:rsidP="00B3028D">
                            <w:pPr>
                              <w:rPr>
                                <w:b/>
                                <w:bCs/>
                                <w:i/>
                                <w:iCs/>
                                <w:lang w:val="en-US"/>
                              </w:rPr>
                            </w:pPr>
                            <w:proofErr w:type="spellStart"/>
                            <w:r w:rsidRPr="00465E77">
                              <w:rPr>
                                <w:b/>
                                <w:bCs/>
                                <w:i/>
                                <w:iCs/>
                                <w:lang w:val="en-US"/>
                              </w:rPr>
                              <w:t>Transobturator</w:t>
                            </w:r>
                            <w:proofErr w:type="spellEnd"/>
                            <w:r w:rsidRPr="00465E77">
                              <w:rPr>
                                <w:b/>
                                <w:bCs/>
                                <w:i/>
                                <w:iCs/>
                                <w:lang w:val="en-US"/>
                              </w:rPr>
                              <w:t xml:space="preserve"> tape implantation is not effective for SCI-related neurogenic stress incontinence and results in high complication rates.</w:t>
                            </w:r>
                          </w:p>
                          <w:p w14:paraId="21D6045A" w14:textId="77777777" w:rsidR="00CB1BC2" w:rsidRDefault="00CB1BC2" w:rsidP="00B3028D">
                            <w:pPr>
                              <w:rPr>
                                <w:b/>
                                <w:bCs/>
                                <w:i/>
                                <w:iCs/>
                                <w:lang w:val="en-US"/>
                              </w:rPr>
                            </w:pPr>
                          </w:p>
                          <w:p w14:paraId="2A71B555" w14:textId="77777777" w:rsidR="00CB1BC2" w:rsidRPr="00465E77" w:rsidRDefault="00CB1BC2" w:rsidP="00B3028D">
                            <w:pPr>
                              <w:rPr>
                                <w:b/>
                                <w:bCs/>
                                <w:i/>
                                <w:iCs/>
                                <w:u w:val="single"/>
                                <w:lang w:val="en-US"/>
                              </w:rPr>
                            </w:pPr>
                            <w:r w:rsidRPr="008372B5">
                              <w:rPr>
                                <w:b/>
                                <w:bCs/>
                                <w:i/>
                                <w:iCs/>
                                <w:u w:val="single"/>
                              </w:rPr>
                              <w:t>Other Miscellaneous Treatments to Enhance Bladder Emptying</w:t>
                            </w:r>
                          </w:p>
                          <w:p w14:paraId="6746400A" w14:textId="77777777" w:rsidR="00CB1BC2" w:rsidRDefault="00CB1BC2" w:rsidP="00B3028D">
                            <w:pPr>
                              <w:rPr>
                                <w:b/>
                                <w:i/>
                                <w:iCs/>
                                <w:u w:val="single"/>
                              </w:rPr>
                            </w:pPr>
                          </w:p>
                          <w:p w14:paraId="0D13A863" w14:textId="77777777" w:rsidR="00CB1BC2" w:rsidRPr="008372B5" w:rsidRDefault="00CB1BC2" w:rsidP="00B3028D">
                            <w:pPr>
                              <w:rPr>
                                <w:b/>
                                <w:bCs/>
                                <w:i/>
                                <w:iCs/>
                                <w:lang w:val="en-US"/>
                              </w:rPr>
                            </w:pPr>
                            <w:r w:rsidRPr="008372B5">
                              <w:rPr>
                                <w:b/>
                                <w:bCs/>
                                <w:i/>
                                <w:iCs/>
                                <w:lang w:val="en-US"/>
                              </w:rPr>
                              <w:t>Electroacupuncture therapy as adjunctive therapy may improve bladder function.</w:t>
                            </w:r>
                          </w:p>
                          <w:p w14:paraId="462F8EE5" w14:textId="77777777" w:rsidR="00CB1BC2" w:rsidRPr="008372B5" w:rsidRDefault="00CB1BC2" w:rsidP="00B3028D">
                            <w:pPr>
                              <w:rPr>
                                <w:b/>
                                <w:bCs/>
                                <w:i/>
                                <w:iCs/>
                                <w:lang w:val="en-US"/>
                              </w:rPr>
                            </w:pPr>
                            <w:r w:rsidRPr="008372B5">
                              <w:rPr>
                                <w:b/>
                                <w:bCs/>
                                <w:i/>
                                <w:iCs/>
                                <w:lang w:val="en-US"/>
                              </w:rPr>
                              <w:t>Intranasal DDVAP may reduce nocturnal urine emissions and decrease the frequency of voids (or catheterizations).</w:t>
                            </w:r>
                          </w:p>
                          <w:p w14:paraId="2989B21F" w14:textId="77777777" w:rsidR="00CB1BC2" w:rsidRPr="008372B5" w:rsidRDefault="00CB1BC2" w:rsidP="00B3028D">
                            <w:pPr>
                              <w:rPr>
                                <w:b/>
                                <w:bCs/>
                                <w:i/>
                                <w:iCs/>
                                <w:lang w:val="en-US"/>
                              </w:rPr>
                            </w:pPr>
                          </w:p>
                          <w:p w14:paraId="22831B51" w14:textId="77777777" w:rsidR="00CB1BC2" w:rsidRPr="008372B5" w:rsidRDefault="00CB1BC2" w:rsidP="00B3028D">
                            <w:pPr>
                              <w:rPr>
                                <w:b/>
                                <w:bCs/>
                                <w:i/>
                                <w:iCs/>
                                <w:lang w:val="en-US"/>
                              </w:rPr>
                            </w:pPr>
                            <w:r w:rsidRPr="008372B5">
                              <w:rPr>
                                <w:b/>
                                <w:bCs/>
                                <w:i/>
                                <w:iCs/>
                                <w:lang w:val="en-US"/>
                              </w:rPr>
                              <w:t>Anastomosis of the T11 or S1 (but not L5) to the S2-S3 spinal nerve roots may result in improved bladder function in chronic SCI.</w:t>
                            </w:r>
                          </w:p>
                          <w:p w14:paraId="1ABBB3EA" w14:textId="77777777" w:rsidR="00CB1BC2" w:rsidRPr="008372B5" w:rsidRDefault="00CB1BC2" w:rsidP="00B3028D">
                            <w:pPr>
                              <w:rPr>
                                <w:b/>
                                <w:bCs/>
                                <w:i/>
                                <w:iCs/>
                                <w:lang w:val="en-US"/>
                              </w:rPr>
                            </w:pPr>
                          </w:p>
                          <w:p w14:paraId="2DF1E868" w14:textId="77777777" w:rsidR="00CB1BC2" w:rsidRPr="008372B5" w:rsidRDefault="00CB1BC2" w:rsidP="00B3028D">
                            <w:pPr>
                              <w:rPr>
                                <w:b/>
                                <w:bCs/>
                                <w:i/>
                                <w:iCs/>
                                <w:lang w:val="en-US"/>
                              </w:rPr>
                            </w:pPr>
                            <w:r w:rsidRPr="008372B5">
                              <w:rPr>
                                <w:b/>
                                <w:bCs/>
                                <w:i/>
                                <w:iCs/>
                                <w:lang w:val="en-US"/>
                              </w:rPr>
                              <w:t>People with SCI seem to have a lower rate of bladder and prostate cancer than people without SCI.</w:t>
                            </w:r>
                          </w:p>
                          <w:p w14:paraId="346DB3CD" w14:textId="77777777" w:rsidR="00CB1BC2" w:rsidRPr="008372B5" w:rsidRDefault="00CB1BC2" w:rsidP="00B3028D">
                            <w:pPr>
                              <w:rPr>
                                <w:b/>
                                <w:bCs/>
                                <w:i/>
                                <w:iCs/>
                                <w:lang w:val="en-US"/>
                              </w:rPr>
                            </w:pPr>
                          </w:p>
                          <w:p w14:paraId="6F978707" w14:textId="77777777" w:rsidR="00CB1BC2" w:rsidRPr="008372B5" w:rsidRDefault="00CB1BC2" w:rsidP="00B3028D">
                            <w:pPr>
                              <w:rPr>
                                <w:b/>
                                <w:bCs/>
                                <w:i/>
                                <w:iCs/>
                                <w:lang w:val="en-US"/>
                              </w:rPr>
                            </w:pPr>
                            <w:r w:rsidRPr="008372B5">
                              <w:rPr>
                                <w:b/>
                                <w:bCs/>
                                <w:i/>
                                <w:iCs/>
                                <w:lang w:val="en-US"/>
                              </w:rPr>
                              <w:t>Individuals with severe SCI may have higher bladder cancer related mortality.</w:t>
                            </w:r>
                          </w:p>
                          <w:p w14:paraId="2324034B" w14:textId="77777777" w:rsidR="00CB1BC2" w:rsidRDefault="00CB1BC2" w:rsidP="00B3028D">
                            <w:pPr>
                              <w:rPr>
                                <w:b/>
                                <w:i/>
                                <w:iCs/>
                                <w:u w:val="single"/>
                              </w:rPr>
                            </w:pPr>
                          </w:p>
                          <w:p w14:paraId="379F0F84" w14:textId="77777777" w:rsidR="00CB1BC2" w:rsidRPr="008372B5" w:rsidRDefault="00CB1BC2" w:rsidP="00B3028D">
                            <w:pPr>
                              <w:rPr>
                                <w:b/>
                                <w:bCs/>
                                <w:i/>
                                <w:iCs/>
                                <w:lang w:val="en-US"/>
                              </w:rPr>
                            </w:pPr>
                            <w:r w:rsidRPr="008372B5">
                              <w:rPr>
                                <w:b/>
                                <w:bCs/>
                                <w:i/>
                                <w:iCs/>
                                <w:lang w:val="en-US"/>
                              </w:rPr>
                              <w:t>Bladder cancer screening may be an option for people with more severe SCI.</w:t>
                            </w:r>
                          </w:p>
                          <w:p w14:paraId="6C23086D" w14:textId="77777777" w:rsidR="00CB1BC2" w:rsidRPr="008372B5" w:rsidRDefault="00CB1BC2" w:rsidP="00B3028D">
                            <w:pPr>
                              <w:rPr>
                                <w:b/>
                                <w:bCs/>
                                <w:i/>
                                <w:iCs/>
                                <w:lang w:val="en-US"/>
                              </w:rPr>
                            </w:pPr>
                          </w:p>
                          <w:p w14:paraId="170736C2" w14:textId="77777777" w:rsidR="00CB1BC2" w:rsidRPr="008372B5" w:rsidRDefault="00CB1BC2" w:rsidP="00B3028D">
                            <w:pPr>
                              <w:rPr>
                                <w:b/>
                                <w:bCs/>
                                <w:i/>
                                <w:iCs/>
                                <w:lang w:val="en-US"/>
                              </w:rPr>
                            </w:pPr>
                            <w:r w:rsidRPr="008372B5">
                              <w:rPr>
                                <w:b/>
                                <w:bCs/>
                                <w:i/>
                                <w:iCs/>
                                <w:lang w:val="en-US"/>
                              </w:rPr>
                              <w:t>Combined techniques for bladder stone removal likely result in higher complication rates than when stone punch is used alone.</w:t>
                            </w:r>
                          </w:p>
                          <w:p w14:paraId="0ACC7F61" w14:textId="77777777" w:rsidR="00CB1BC2" w:rsidRPr="00465E77" w:rsidRDefault="00CB1BC2" w:rsidP="00B3028D">
                            <w:pPr>
                              <w:rPr>
                                <w:b/>
                                <w:i/>
                                <w:iCs/>
                                <w:u w:val="single"/>
                              </w:rPr>
                            </w:pPr>
                          </w:p>
                          <w:p w14:paraId="31D2A7BB" w14:textId="7DE60FAA" w:rsidR="00CB1BC2" w:rsidRPr="00182E3A" w:rsidRDefault="00CB1BC2" w:rsidP="002109F5">
                            <w:pPr>
                              <w:rPr>
                                <w:b/>
                              </w:rPr>
                            </w:pPr>
                          </w:p>
                        </w:txbxContent>
                      </wps:txbx>
                      <wps:bodyPr rot="0" vert="horz" wrap="square" lIns="91440" tIns="45720" rIns="91440" bIns="45720" anchor="t" anchorCtr="0" upright="1">
                        <a:noAutofit/>
                      </wps:bodyPr>
                    </wps:wsp>
                  </a:graphicData>
                </a:graphic>
              </wp:inline>
            </w:drawing>
          </mc:Choice>
          <mc:Fallback>
            <w:pict>
              <v:shape w14:anchorId="1065399F" id="Text Box 16" o:spid="_x0000_s1032" type="#_x0000_t202" style="width:467.6pt;height:646.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" strokeweight="2pt">
                <v:textbox>
                  <w:txbxContent>
                    <w:p w14:paraId="7589880F" w14:textId="77777777" w:rsidR="00CB1BC2" w:rsidRPr="00465E77" w:rsidRDefault="00CB1BC2" w:rsidP="00B3028D">
                      <w:pPr>
                        <w:pStyle w:val="BoxedConclusion"/>
                        <w:jc w:val="left"/>
                        <w:rPr>
                          <w:b/>
                          <w:bCs w:val="0"/>
                          <w:i/>
                          <w:iCs w:val="0"/>
                        </w:rPr>
                      </w:pPr>
                      <w:r w:rsidRPr="00465E77">
                        <w:rPr>
                          <w:b/>
                          <w:bCs w:val="0"/>
                          <w:i/>
                          <w:iCs w:val="0"/>
                        </w:rPr>
                        <w:t>Pulsed electromagnetic stimulation may be more effective than transcutaneous electrical nerve stimulation when stimulating the sacral roots for improving bladder capacity and urinary flow.</w:t>
                      </w:r>
                    </w:p>
                    <w:p w14:paraId="38359D2A" w14:textId="77777777" w:rsidR="00CB1BC2" w:rsidRPr="00465E77" w:rsidRDefault="00CB1BC2" w:rsidP="00B3028D">
                      <w:pPr>
                        <w:pStyle w:val="BoxedConclusion"/>
                        <w:jc w:val="left"/>
                        <w:rPr>
                          <w:b/>
                          <w:bCs w:val="0"/>
                          <w:i/>
                          <w:iCs w:val="0"/>
                        </w:rPr>
                      </w:pPr>
                      <w:r w:rsidRPr="00465E77">
                        <w:rPr>
                          <w:b/>
                          <w:bCs w:val="0"/>
                          <w:i/>
                          <w:iCs w:val="0"/>
                        </w:rPr>
                        <w:t xml:space="preserve">Posterior sacral, thoracolumbar, </w:t>
                      </w:r>
                      <w:proofErr w:type="spellStart"/>
                      <w:r w:rsidRPr="00465E77">
                        <w:rPr>
                          <w:b/>
                          <w:bCs w:val="0"/>
                          <w:i/>
                          <w:iCs w:val="0"/>
                        </w:rPr>
                        <w:t>pudenal</w:t>
                      </w:r>
                      <w:proofErr w:type="spellEnd"/>
                      <w:r w:rsidRPr="00465E77">
                        <w:rPr>
                          <w:b/>
                          <w:bCs w:val="0"/>
                          <w:i/>
                          <w:iCs w:val="0"/>
                        </w:rPr>
                        <w:t>, dorsal penile or clitoral nerve stimulation may be effective to increase ladder capacity but requires further study.</w:t>
                      </w:r>
                    </w:p>
                    <w:p w14:paraId="7BDB1584" w14:textId="77777777" w:rsidR="00CB1BC2" w:rsidRPr="00465E77" w:rsidRDefault="00CB1BC2" w:rsidP="00B3028D">
                      <w:pPr>
                        <w:pStyle w:val="BoxedConclusion"/>
                        <w:jc w:val="left"/>
                        <w:rPr>
                          <w:b/>
                          <w:bCs w:val="0"/>
                          <w:i/>
                          <w:iCs w:val="0"/>
                        </w:rPr>
                      </w:pPr>
                      <w:r w:rsidRPr="00465E77">
                        <w:rPr>
                          <w:b/>
                          <w:bCs w:val="0"/>
                          <w:i/>
                          <w:iCs w:val="0"/>
                        </w:rPr>
                        <w:t xml:space="preserve">Posterior sacral, </w:t>
                      </w:r>
                      <w:proofErr w:type="spellStart"/>
                      <w:r w:rsidRPr="00465E77">
                        <w:rPr>
                          <w:b/>
                          <w:bCs w:val="0"/>
                          <w:i/>
                          <w:iCs w:val="0"/>
                        </w:rPr>
                        <w:t>pudenal</w:t>
                      </w:r>
                      <w:proofErr w:type="spellEnd"/>
                      <w:r w:rsidRPr="00465E77">
                        <w:rPr>
                          <w:b/>
                          <w:bCs w:val="0"/>
                          <w:i/>
                          <w:iCs w:val="0"/>
                        </w:rPr>
                        <w:t>, dorsal penile or clitoral nerve stimulation may be effective to increase ladder capacity but requires further study.</w:t>
                      </w:r>
                    </w:p>
                    <w:p w14:paraId="1ED5712D" w14:textId="77777777" w:rsidR="00CB1BC2" w:rsidRPr="00465E77" w:rsidRDefault="00CB1BC2" w:rsidP="00B3028D">
                      <w:pPr>
                        <w:pStyle w:val="BoxedConclusion"/>
                        <w:jc w:val="left"/>
                        <w:rPr>
                          <w:b/>
                          <w:bCs w:val="0"/>
                          <w:i/>
                          <w:iCs w:val="0"/>
                        </w:rPr>
                      </w:pPr>
                      <w:r w:rsidRPr="00465E77">
                        <w:rPr>
                          <w:b/>
                          <w:bCs w:val="0"/>
                          <w:i/>
                          <w:iCs w:val="0"/>
                        </w:rPr>
                        <w:t>Early sacral neural modulation may improve management of lower urinary tract dysfunction but requires further study.</w:t>
                      </w:r>
                    </w:p>
                    <w:p w14:paraId="7D638783" w14:textId="77777777" w:rsidR="00CB1BC2" w:rsidRPr="00465E77" w:rsidRDefault="00CB1BC2" w:rsidP="00B3028D">
                      <w:pPr>
                        <w:pStyle w:val="BoxedConclusion"/>
                        <w:jc w:val="left"/>
                        <w:rPr>
                          <w:b/>
                          <w:bCs w:val="0"/>
                          <w:i/>
                          <w:iCs w:val="0"/>
                        </w:rPr>
                      </w:pPr>
                      <w:r w:rsidRPr="00465E77">
                        <w:rPr>
                          <w:b/>
                          <w:bCs w:val="0"/>
                          <w:i/>
                          <w:iCs w:val="0"/>
                        </w:rPr>
                        <w:t>Epidural dorsal spinal cord stimulation (T1 or T11) and functional electrical stimulation of the lower limbs are not effective in enhancing bladder function.</w:t>
                      </w:r>
                    </w:p>
                    <w:p w14:paraId="6E52A752" w14:textId="77777777" w:rsidR="00CB1BC2" w:rsidRDefault="00CB1BC2" w:rsidP="00B3028D">
                      <w:pPr>
                        <w:rPr>
                          <w:b/>
                          <w:i/>
                          <w:iCs/>
                          <w:u w:val="single"/>
                        </w:rPr>
                      </w:pPr>
                      <w:r w:rsidRPr="00465E77">
                        <w:rPr>
                          <w:b/>
                          <w:i/>
                          <w:iCs/>
                          <w:u w:val="single"/>
                        </w:rPr>
                        <w:t>Sphincterotomy, Artificial Sphincters, Stents and Related Approaches for Bladder Emptying</w:t>
                      </w:r>
                    </w:p>
                    <w:p w14:paraId="73E9E301" w14:textId="77777777" w:rsidR="00CB1BC2" w:rsidRDefault="00CB1BC2" w:rsidP="00B3028D">
                      <w:pPr>
                        <w:rPr>
                          <w:b/>
                          <w:i/>
                          <w:iCs/>
                          <w:u w:val="single"/>
                        </w:rPr>
                      </w:pPr>
                    </w:p>
                    <w:p w14:paraId="6EB6A50E" w14:textId="77777777" w:rsidR="00CB1BC2" w:rsidRDefault="00CB1BC2" w:rsidP="00B3028D">
                      <w:pPr>
                        <w:rPr>
                          <w:b/>
                          <w:bCs/>
                          <w:i/>
                          <w:iCs/>
                          <w:lang w:val="en-US"/>
                        </w:rPr>
                      </w:pPr>
                      <w:r w:rsidRPr="00465E77">
                        <w:rPr>
                          <w:b/>
                          <w:bCs/>
                          <w:i/>
                          <w:iCs/>
                          <w:lang w:val="en-US"/>
                        </w:rPr>
                        <w:t>Surgical and prosthetic approaches (with a sphincterotomy and stent respectively) to allow bladder emptying through a previously dysfunctional external sphincter both seem equally effective resulting in enhanced drainage although both may result in long-term upper and lower urinary tract complications.</w:t>
                      </w:r>
                    </w:p>
                    <w:p w14:paraId="6FE7087D" w14:textId="77777777" w:rsidR="00CB1BC2" w:rsidRPr="00465E77" w:rsidRDefault="00CB1BC2" w:rsidP="00B3028D">
                      <w:pPr>
                        <w:rPr>
                          <w:b/>
                          <w:bCs/>
                          <w:i/>
                          <w:iCs/>
                          <w:lang w:val="en-US"/>
                        </w:rPr>
                      </w:pPr>
                    </w:p>
                    <w:p w14:paraId="0D3D8DBD" w14:textId="77777777" w:rsidR="00CB1BC2" w:rsidRDefault="00CB1BC2" w:rsidP="00B3028D">
                      <w:pPr>
                        <w:rPr>
                          <w:b/>
                          <w:bCs/>
                          <w:i/>
                          <w:iCs/>
                          <w:lang w:val="en-US"/>
                        </w:rPr>
                      </w:pPr>
                      <w:r w:rsidRPr="00465E77">
                        <w:rPr>
                          <w:b/>
                          <w:bCs/>
                          <w:i/>
                          <w:iCs/>
                          <w:lang w:val="en-US"/>
                        </w:rPr>
                        <w:t>Artificial urinary sphincter implantation and transurethral balloon dilation of the external sphincter may be associated with improved bladder outcomes but require further study.</w:t>
                      </w:r>
                    </w:p>
                    <w:p w14:paraId="0D73358C" w14:textId="77777777" w:rsidR="00CB1BC2" w:rsidRPr="00465E77" w:rsidRDefault="00CB1BC2" w:rsidP="00B3028D">
                      <w:pPr>
                        <w:rPr>
                          <w:b/>
                          <w:bCs/>
                          <w:i/>
                          <w:iCs/>
                          <w:lang w:val="en-US"/>
                        </w:rPr>
                      </w:pPr>
                    </w:p>
                    <w:p w14:paraId="17DA03F1" w14:textId="77777777" w:rsidR="00CB1BC2" w:rsidRDefault="00CB1BC2" w:rsidP="00B3028D">
                      <w:pPr>
                        <w:rPr>
                          <w:b/>
                          <w:bCs/>
                          <w:i/>
                          <w:iCs/>
                          <w:lang w:val="en-US"/>
                        </w:rPr>
                      </w:pPr>
                      <w:proofErr w:type="spellStart"/>
                      <w:r w:rsidRPr="00465E77">
                        <w:rPr>
                          <w:b/>
                          <w:bCs/>
                          <w:i/>
                          <w:iCs/>
                          <w:lang w:val="en-US"/>
                        </w:rPr>
                        <w:t>Transobturator</w:t>
                      </w:r>
                      <w:proofErr w:type="spellEnd"/>
                      <w:r w:rsidRPr="00465E77">
                        <w:rPr>
                          <w:b/>
                          <w:bCs/>
                          <w:i/>
                          <w:iCs/>
                          <w:lang w:val="en-US"/>
                        </w:rPr>
                        <w:t xml:space="preserve"> tape implantation is not effective for SCI-related neurogenic stress incontinence and results in high complication rates.</w:t>
                      </w:r>
                    </w:p>
                    <w:p w14:paraId="21D6045A" w14:textId="77777777" w:rsidR="00CB1BC2" w:rsidRDefault="00CB1BC2" w:rsidP="00B3028D">
                      <w:pPr>
                        <w:rPr>
                          <w:b/>
                          <w:bCs/>
                          <w:i/>
                          <w:iCs/>
                          <w:lang w:val="en-US"/>
                        </w:rPr>
                      </w:pPr>
                    </w:p>
                    <w:p w14:paraId="2A71B555" w14:textId="77777777" w:rsidR="00CB1BC2" w:rsidRPr="00465E77" w:rsidRDefault="00CB1BC2" w:rsidP="00B3028D">
                      <w:pPr>
                        <w:rPr>
                          <w:b/>
                          <w:bCs/>
                          <w:i/>
                          <w:iCs/>
                          <w:u w:val="single"/>
                          <w:lang w:val="en-US"/>
                        </w:rPr>
                      </w:pPr>
                      <w:r w:rsidRPr="008372B5">
                        <w:rPr>
                          <w:b/>
                          <w:bCs/>
                          <w:i/>
                          <w:iCs/>
                          <w:u w:val="single"/>
                        </w:rPr>
                        <w:t>Other Miscellaneous Treatments to Enhance Bladder Emptying</w:t>
                      </w:r>
                    </w:p>
                    <w:p w14:paraId="6746400A" w14:textId="77777777" w:rsidR="00CB1BC2" w:rsidRDefault="00CB1BC2" w:rsidP="00B3028D">
                      <w:pPr>
                        <w:rPr>
                          <w:b/>
                          <w:i/>
                          <w:iCs/>
                          <w:u w:val="single"/>
                        </w:rPr>
                      </w:pPr>
                    </w:p>
                    <w:p w14:paraId="0D13A863" w14:textId="77777777" w:rsidR="00CB1BC2" w:rsidRPr="008372B5" w:rsidRDefault="00CB1BC2" w:rsidP="00B3028D">
                      <w:pPr>
                        <w:rPr>
                          <w:b/>
                          <w:bCs/>
                          <w:i/>
                          <w:iCs/>
                          <w:lang w:val="en-US"/>
                        </w:rPr>
                      </w:pPr>
                      <w:r w:rsidRPr="008372B5">
                        <w:rPr>
                          <w:b/>
                          <w:bCs/>
                          <w:i/>
                          <w:iCs/>
                          <w:lang w:val="en-US"/>
                        </w:rPr>
                        <w:t>Electroacupuncture therapy as adjunctive therapy may improve bladder function.</w:t>
                      </w:r>
                    </w:p>
                    <w:p w14:paraId="462F8EE5" w14:textId="77777777" w:rsidR="00CB1BC2" w:rsidRPr="008372B5" w:rsidRDefault="00CB1BC2" w:rsidP="00B3028D">
                      <w:pPr>
                        <w:rPr>
                          <w:b/>
                          <w:bCs/>
                          <w:i/>
                          <w:iCs/>
                          <w:lang w:val="en-US"/>
                        </w:rPr>
                      </w:pPr>
                      <w:r w:rsidRPr="008372B5">
                        <w:rPr>
                          <w:b/>
                          <w:bCs/>
                          <w:i/>
                          <w:iCs/>
                          <w:lang w:val="en-US"/>
                        </w:rPr>
                        <w:t>Intranasal DDVAP may reduce nocturnal urine emissions and decrease the frequency of voids (or catheterizations).</w:t>
                      </w:r>
                    </w:p>
                    <w:p w14:paraId="2989B21F" w14:textId="77777777" w:rsidR="00CB1BC2" w:rsidRPr="008372B5" w:rsidRDefault="00CB1BC2" w:rsidP="00B3028D">
                      <w:pPr>
                        <w:rPr>
                          <w:b/>
                          <w:bCs/>
                          <w:i/>
                          <w:iCs/>
                          <w:lang w:val="en-US"/>
                        </w:rPr>
                      </w:pPr>
                    </w:p>
                    <w:p w14:paraId="22831B51" w14:textId="77777777" w:rsidR="00CB1BC2" w:rsidRPr="008372B5" w:rsidRDefault="00CB1BC2" w:rsidP="00B3028D">
                      <w:pPr>
                        <w:rPr>
                          <w:b/>
                          <w:bCs/>
                          <w:i/>
                          <w:iCs/>
                          <w:lang w:val="en-US"/>
                        </w:rPr>
                      </w:pPr>
                      <w:r w:rsidRPr="008372B5">
                        <w:rPr>
                          <w:b/>
                          <w:bCs/>
                          <w:i/>
                          <w:iCs/>
                          <w:lang w:val="en-US"/>
                        </w:rPr>
                        <w:t>Anastomosis of the T11 or S1 (but not L5) to the S2-S3 spinal nerve roots may result in improved bladder function in chronic SCI.</w:t>
                      </w:r>
                    </w:p>
                    <w:p w14:paraId="1ABBB3EA" w14:textId="77777777" w:rsidR="00CB1BC2" w:rsidRPr="008372B5" w:rsidRDefault="00CB1BC2" w:rsidP="00B3028D">
                      <w:pPr>
                        <w:rPr>
                          <w:b/>
                          <w:bCs/>
                          <w:i/>
                          <w:iCs/>
                          <w:lang w:val="en-US"/>
                        </w:rPr>
                      </w:pPr>
                    </w:p>
                    <w:p w14:paraId="2DF1E868" w14:textId="77777777" w:rsidR="00CB1BC2" w:rsidRPr="008372B5" w:rsidRDefault="00CB1BC2" w:rsidP="00B3028D">
                      <w:pPr>
                        <w:rPr>
                          <w:b/>
                          <w:bCs/>
                          <w:i/>
                          <w:iCs/>
                          <w:lang w:val="en-US"/>
                        </w:rPr>
                      </w:pPr>
                      <w:r w:rsidRPr="008372B5">
                        <w:rPr>
                          <w:b/>
                          <w:bCs/>
                          <w:i/>
                          <w:iCs/>
                          <w:lang w:val="en-US"/>
                        </w:rPr>
                        <w:t>People with SCI seem to have a lower rate of bladder and prostate cancer than people without SCI.</w:t>
                      </w:r>
                    </w:p>
                    <w:p w14:paraId="346DB3CD" w14:textId="77777777" w:rsidR="00CB1BC2" w:rsidRPr="008372B5" w:rsidRDefault="00CB1BC2" w:rsidP="00B3028D">
                      <w:pPr>
                        <w:rPr>
                          <w:b/>
                          <w:bCs/>
                          <w:i/>
                          <w:iCs/>
                          <w:lang w:val="en-US"/>
                        </w:rPr>
                      </w:pPr>
                    </w:p>
                    <w:p w14:paraId="6F978707" w14:textId="77777777" w:rsidR="00CB1BC2" w:rsidRPr="008372B5" w:rsidRDefault="00CB1BC2" w:rsidP="00B3028D">
                      <w:pPr>
                        <w:rPr>
                          <w:b/>
                          <w:bCs/>
                          <w:i/>
                          <w:iCs/>
                          <w:lang w:val="en-US"/>
                        </w:rPr>
                      </w:pPr>
                      <w:r w:rsidRPr="008372B5">
                        <w:rPr>
                          <w:b/>
                          <w:bCs/>
                          <w:i/>
                          <w:iCs/>
                          <w:lang w:val="en-US"/>
                        </w:rPr>
                        <w:t>Individuals with severe SCI may have higher bladder cancer related mortality.</w:t>
                      </w:r>
                    </w:p>
                    <w:p w14:paraId="2324034B" w14:textId="77777777" w:rsidR="00CB1BC2" w:rsidRDefault="00CB1BC2" w:rsidP="00B3028D">
                      <w:pPr>
                        <w:rPr>
                          <w:b/>
                          <w:i/>
                          <w:iCs/>
                          <w:u w:val="single"/>
                        </w:rPr>
                      </w:pPr>
                    </w:p>
                    <w:p w14:paraId="379F0F84" w14:textId="77777777" w:rsidR="00CB1BC2" w:rsidRPr="008372B5" w:rsidRDefault="00CB1BC2" w:rsidP="00B3028D">
                      <w:pPr>
                        <w:rPr>
                          <w:b/>
                          <w:bCs/>
                          <w:i/>
                          <w:iCs/>
                          <w:lang w:val="en-US"/>
                        </w:rPr>
                      </w:pPr>
                      <w:r w:rsidRPr="008372B5">
                        <w:rPr>
                          <w:b/>
                          <w:bCs/>
                          <w:i/>
                          <w:iCs/>
                          <w:lang w:val="en-US"/>
                        </w:rPr>
                        <w:t>Bladder cancer screening may be an option for people with more severe SCI.</w:t>
                      </w:r>
                    </w:p>
                    <w:p w14:paraId="6C23086D" w14:textId="77777777" w:rsidR="00CB1BC2" w:rsidRPr="008372B5" w:rsidRDefault="00CB1BC2" w:rsidP="00B3028D">
                      <w:pPr>
                        <w:rPr>
                          <w:b/>
                          <w:bCs/>
                          <w:i/>
                          <w:iCs/>
                          <w:lang w:val="en-US"/>
                        </w:rPr>
                      </w:pPr>
                    </w:p>
                    <w:p w14:paraId="170736C2" w14:textId="77777777" w:rsidR="00CB1BC2" w:rsidRPr="008372B5" w:rsidRDefault="00CB1BC2" w:rsidP="00B3028D">
                      <w:pPr>
                        <w:rPr>
                          <w:b/>
                          <w:bCs/>
                          <w:i/>
                          <w:iCs/>
                          <w:lang w:val="en-US"/>
                        </w:rPr>
                      </w:pPr>
                      <w:r w:rsidRPr="008372B5">
                        <w:rPr>
                          <w:b/>
                          <w:bCs/>
                          <w:i/>
                          <w:iCs/>
                          <w:lang w:val="en-US"/>
                        </w:rPr>
                        <w:t>Combined techniques for bladder stone removal likely result in higher complication rates than when stone punch is used alone.</w:t>
                      </w:r>
                    </w:p>
                    <w:p w14:paraId="0ACC7F61" w14:textId="77777777" w:rsidR="00CB1BC2" w:rsidRPr="00465E77" w:rsidRDefault="00CB1BC2" w:rsidP="00B3028D">
                      <w:pPr>
                        <w:rPr>
                          <w:b/>
                          <w:i/>
                          <w:iCs/>
                          <w:u w:val="single"/>
                        </w:rPr>
                      </w:pPr>
                    </w:p>
                    <w:p w14:paraId="31D2A7BB" w14:textId="7DE60FAA" w:rsidR="00CB1BC2" w:rsidRPr="00182E3A" w:rsidRDefault="00CB1BC2" w:rsidP="002109F5">
                      <w:pPr>
                        <w:rPr>
                          <w:b/>
                        </w:rPr>
                      </w:pPr>
                    </w:p>
                  </w:txbxContent>
                </v:textbox>
                <w10:anchorlock/>
              </v:shape>
            </w:pict>
          </mc:Fallback>
        </mc:AlternateContent>
      </w:r>
    </w:p>
    <w:p w14:paraId="7E8B9FAA" w14:textId="5CA12CF6" w:rsidR="00A32B08" w:rsidRPr="00414A30" w:rsidRDefault="00A32B08" w:rsidP="00414A30">
      <w:pPr>
        <w:spacing w:before="200" w:after="200"/>
        <w:jc w:val="center"/>
        <w:rPr>
          <w:rFonts w:ascii="Montserrat" w:hAnsi="Montserrat"/>
          <w:i/>
        </w:rPr>
      </w:pPr>
      <w:r w:rsidRPr="00414A30">
        <w:rPr>
          <w:rFonts w:ascii="Montserrat" w:hAnsi="Montserrat"/>
          <w:b/>
          <w:noProof/>
          <w:sz w:val="28"/>
          <w:lang w:val="en-US"/>
        </w:rPr>
        <w:lastRenderedPageBreak/>
        <mc:AlternateContent>
          <mc:Choice Requires="wps">
            <w:drawing>
              <wp:inline distT="0" distB="0" distL="0" distR="0" wp14:anchorId="2E46BE4C" wp14:editId="6AFF36C9">
                <wp:extent cx="5938520" cy="8286750"/>
                <wp:effectExtent l="19050" t="19050" r="14605" b="19050"/>
                <wp:docPr id="42"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8520" cy="8286750"/>
                        </a:xfrm>
                        <a:prstGeom prst="rect">
                          <a:avLst/>
                        </a:prstGeom>
                        <a:solidFill>
                          <a:srgbClr val="FFFFFF"/>
                        </a:solidFill>
                        <a:ln w="25400">
                          <a:solidFill>
                            <a:srgbClr val="000000"/>
                          </a:solidFill>
                          <a:miter lim="800000"/>
                          <a:headEnd/>
                          <a:tailEnd/>
                        </a:ln>
                      </wps:spPr>
                      <wps:txbx>
                        <w:txbxContent>
                          <w:p w14:paraId="7073FDC4" w14:textId="77777777" w:rsidR="00CB1BC2" w:rsidRPr="008372B5" w:rsidRDefault="00CB1BC2" w:rsidP="00B3028D">
                            <w:pPr>
                              <w:pStyle w:val="BoxedConclusion"/>
                              <w:jc w:val="left"/>
                              <w:rPr>
                                <w:b/>
                                <w:bCs w:val="0"/>
                                <w:i/>
                                <w:iCs w:val="0"/>
                              </w:rPr>
                            </w:pPr>
                            <w:r w:rsidRPr="008372B5">
                              <w:rPr>
                                <w:b/>
                                <w:bCs w:val="0"/>
                                <w:i/>
                                <w:iCs w:val="0"/>
                              </w:rPr>
                              <w:t>Bladder stone occurrence may occur more frequently with catheter use than with reflex micturition.</w:t>
                            </w:r>
                          </w:p>
                          <w:p w14:paraId="2CDB33BA" w14:textId="77777777" w:rsidR="00CB1BC2" w:rsidRPr="008372B5" w:rsidRDefault="00CB1BC2" w:rsidP="00B3028D">
                            <w:pPr>
                              <w:pStyle w:val="BoxedConclusion"/>
                              <w:jc w:val="left"/>
                              <w:rPr>
                                <w:b/>
                                <w:bCs w:val="0"/>
                                <w:i/>
                                <w:iCs w:val="0"/>
                              </w:rPr>
                            </w:pPr>
                            <w:r w:rsidRPr="008372B5">
                              <w:rPr>
                                <w:b/>
                                <w:bCs w:val="0"/>
                                <w:i/>
                                <w:iCs w:val="0"/>
                              </w:rPr>
                              <w:t>Endoscopic application of bulking agents to treat VUR may be more successful if NDO is eradicated first.</w:t>
                            </w:r>
                          </w:p>
                          <w:p w14:paraId="705C3338" w14:textId="77777777" w:rsidR="00CB1BC2" w:rsidRDefault="00CB1BC2" w:rsidP="00B3028D">
                            <w:pPr>
                              <w:rPr>
                                <w:b/>
                                <w:i/>
                                <w:iCs/>
                                <w:u w:val="single"/>
                              </w:rPr>
                            </w:pPr>
                            <w:r w:rsidRPr="008372B5">
                              <w:rPr>
                                <w:b/>
                                <w:i/>
                                <w:iCs/>
                                <w:u w:val="single"/>
                              </w:rPr>
                              <w:t>Detecting and Investigating UTIs</w:t>
                            </w:r>
                          </w:p>
                          <w:p w14:paraId="1C25E495" w14:textId="77777777" w:rsidR="00CB1BC2" w:rsidRDefault="00CB1BC2" w:rsidP="00B3028D">
                            <w:pPr>
                              <w:rPr>
                                <w:b/>
                                <w:i/>
                                <w:iCs/>
                                <w:u w:val="single"/>
                              </w:rPr>
                            </w:pPr>
                          </w:p>
                          <w:p w14:paraId="74BED7B5" w14:textId="77777777" w:rsidR="00CB1BC2" w:rsidRPr="008372B5" w:rsidRDefault="00CB1BC2" w:rsidP="00B3028D">
                            <w:pPr>
                              <w:rPr>
                                <w:b/>
                                <w:bCs/>
                                <w:i/>
                                <w:iCs/>
                                <w:lang w:val="en-US"/>
                              </w:rPr>
                            </w:pPr>
                            <w:r w:rsidRPr="008372B5">
                              <w:rPr>
                                <w:b/>
                                <w:bCs/>
                                <w:i/>
                                <w:iCs/>
                                <w:lang w:val="en-US"/>
                              </w:rPr>
                              <w:t xml:space="preserve">Both limited and full microbial investigation may result in adequate clinical response </w:t>
                            </w:r>
                            <w:r w:rsidRPr="008372B5">
                              <w:rPr>
                                <w:b/>
                                <w:bCs/>
                                <w:i/>
                                <w:iCs/>
                                <w:lang w:val="en-US"/>
                              </w:rPr>
                              <w:br/>
                              <w:t>to UTI treatment with antibiotics.</w:t>
                            </w:r>
                          </w:p>
                          <w:p w14:paraId="586621B4" w14:textId="77777777" w:rsidR="00CB1BC2" w:rsidRPr="008372B5" w:rsidRDefault="00CB1BC2" w:rsidP="00B3028D">
                            <w:pPr>
                              <w:rPr>
                                <w:b/>
                                <w:bCs/>
                                <w:i/>
                                <w:iCs/>
                                <w:lang w:val="en-US"/>
                              </w:rPr>
                            </w:pPr>
                          </w:p>
                          <w:p w14:paraId="6127E668" w14:textId="77777777" w:rsidR="00CB1BC2" w:rsidRPr="008372B5" w:rsidRDefault="00CB1BC2" w:rsidP="00B3028D">
                            <w:pPr>
                              <w:rPr>
                                <w:b/>
                                <w:bCs/>
                                <w:i/>
                                <w:iCs/>
                                <w:lang w:val="en-US"/>
                              </w:rPr>
                            </w:pPr>
                            <w:r w:rsidRPr="008372B5">
                              <w:rPr>
                                <w:b/>
                                <w:bCs/>
                                <w:i/>
                                <w:iCs/>
                                <w:lang w:val="en-US"/>
                              </w:rPr>
                              <w:t>Indwelling or suprapubic catheters should be changed just prior to urine collection so as to limit the amount of false positive urine tests.</w:t>
                            </w:r>
                          </w:p>
                          <w:p w14:paraId="52BF12D3" w14:textId="77777777" w:rsidR="00CB1BC2" w:rsidRPr="008372B5" w:rsidRDefault="00CB1BC2" w:rsidP="00B3028D">
                            <w:pPr>
                              <w:rPr>
                                <w:b/>
                                <w:bCs/>
                                <w:i/>
                                <w:iCs/>
                                <w:lang w:val="en-US"/>
                              </w:rPr>
                            </w:pPr>
                          </w:p>
                          <w:p w14:paraId="074209D7" w14:textId="0ABC4430" w:rsidR="00CB1BC2" w:rsidRPr="008372B5" w:rsidRDefault="00CB1BC2" w:rsidP="00B3028D">
                            <w:pPr>
                              <w:rPr>
                                <w:b/>
                                <w:bCs/>
                                <w:i/>
                                <w:iCs/>
                                <w:lang w:val="en-US"/>
                              </w:rPr>
                            </w:pPr>
                            <w:r w:rsidRPr="008372B5">
                              <w:rPr>
                                <w:b/>
                                <w:bCs/>
                                <w:i/>
                                <w:iCs/>
                                <w:lang w:val="en-US"/>
                              </w:rPr>
                              <w:t xml:space="preserve">Urinalysis and urine culture results of SCI </w:t>
                            </w:r>
                            <w:r>
                              <w:rPr>
                                <w:b/>
                                <w:bCs/>
                                <w:i/>
                                <w:iCs/>
                                <w:lang w:val="en-US"/>
                              </w:rPr>
                              <w:t>individual</w:t>
                            </w:r>
                            <w:r w:rsidRPr="008372B5">
                              <w:rPr>
                                <w:b/>
                                <w:bCs/>
                                <w:i/>
                                <w:iCs/>
                                <w:lang w:val="en-US"/>
                              </w:rPr>
                              <w:t>s are not likely to be affected by sample refrigeration (up to 24 hours).</w:t>
                            </w:r>
                          </w:p>
                          <w:p w14:paraId="0B8020C6" w14:textId="77777777" w:rsidR="00CB1BC2" w:rsidRPr="008372B5" w:rsidRDefault="00CB1BC2" w:rsidP="00B3028D">
                            <w:pPr>
                              <w:rPr>
                                <w:b/>
                                <w:bCs/>
                                <w:i/>
                                <w:iCs/>
                                <w:lang w:val="en-US"/>
                              </w:rPr>
                            </w:pPr>
                          </w:p>
                          <w:p w14:paraId="4D761117" w14:textId="77777777" w:rsidR="00CB1BC2" w:rsidRPr="008372B5" w:rsidRDefault="00CB1BC2" w:rsidP="00B3028D">
                            <w:pPr>
                              <w:rPr>
                                <w:b/>
                                <w:bCs/>
                                <w:i/>
                                <w:iCs/>
                                <w:lang w:val="en-US"/>
                              </w:rPr>
                            </w:pPr>
                            <w:r w:rsidRPr="008372B5">
                              <w:rPr>
                                <w:b/>
                                <w:bCs/>
                                <w:i/>
                                <w:iCs/>
                                <w:lang w:val="en-US"/>
                              </w:rPr>
                              <w:t>It is uncertain if dipstick testing for nitrates or leukocyte esterase is useful in screening for bacteriuria to assist treatment decision-making.</w:t>
                            </w:r>
                          </w:p>
                          <w:p w14:paraId="457A6BEF" w14:textId="77777777" w:rsidR="00CB1BC2" w:rsidRDefault="00CB1BC2" w:rsidP="00B3028D">
                            <w:pPr>
                              <w:rPr>
                                <w:b/>
                                <w:i/>
                                <w:iCs/>
                                <w:u w:val="single"/>
                              </w:rPr>
                            </w:pPr>
                          </w:p>
                          <w:p w14:paraId="048B7BBB" w14:textId="77777777" w:rsidR="00CB1BC2" w:rsidRDefault="00CB1BC2" w:rsidP="00B3028D">
                            <w:pPr>
                              <w:rPr>
                                <w:b/>
                                <w:i/>
                                <w:iCs/>
                                <w:u w:val="single"/>
                              </w:rPr>
                            </w:pPr>
                            <w:r w:rsidRPr="00912444">
                              <w:rPr>
                                <w:b/>
                                <w:bCs/>
                                <w:i/>
                                <w:iCs/>
                                <w:u w:val="single"/>
                              </w:rPr>
                              <w:t>Intermittent Catheterization and Prevention of UTIs</w:t>
                            </w:r>
                          </w:p>
                          <w:p w14:paraId="7616687B" w14:textId="77777777" w:rsidR="00CB1BC2" w:rsidRDefault="00CB1BC2" w:rsidP="00B3028D">
                            <w:pPr>
                              <w:rPr>
                                <w:b/>
                                <w:i/>
                                <w:iCs/>
                                <w:u w:val="single"/>
                              </w:rPr>
                            </w:pPr>
                          </w:p>
                          <w:p w14:paraId="54B335B0" w14:textId="0C3606F8" w:rsidR="00CB1BC2" w:rsidRPr="00912444" w:rsidRDefault="00CB1BC2" w:rsidP="00B3028D">
                            <w:pPr>
                              <w:rPr>
                                <w:b/>
                                <w:bCs/>
                                <w:i/>
                                <w:iCs/>
                                <w:lang w:val="en-US"/>
                              </w:rPr>
                            </w:pPr>
                            <w:r w:rsidRPr="00912444">
                              <w:rPr>
                                <w:b/>
                                <w:bCs/>
                                <w:i/>
                                <w:iCs/>
                                <w:lang w:val="en-US"/>
                              </w:rPr>
                              <w:t xml:space="preserve">Sterile and clean approaches to intermittent catheterization seem equally effective in minimizing UTIs in </w:t>
                            </w:r>
                            <w:proofErr w:type="spellStart"/>
                            <w:r w:rsidRPr="00912444">
                              <w:rPr>
                                <w:b/>
                                <w:bCs/>
                                <w:i/>
                                <w:iCs/>
                                <w:lang w:val="en-US"/>
                              </w:rPr>
                              <w:t>in</w:t>
                            </w:r>
                            <w:r>
                              <w:rPr>
                                <w:b/>
                                <w:bCs/>
                                <w:i/>
                                <w:iCs/>
                                <w:lang w:val="en-US"/>
                              </w:rPr>
                              <w:t>individual</w:t>
                            </w:r>
                            <w:proofErr w:type="spellEnd"/>
                            <w:r w:rsidRPr="00912444">
                              <w:rPr>
                                <w:b/>
                                <w:bCs/>
                                <w:i/>
                                <w:iCs/>
                                <w:lang w:val="en-US"/>
                              </w:rPr>
                              <w:t xml:space="preserve"> rehabilitation.</w:t>
                            </w:r>
                          </w:p>
                          <w:p w14:paraId="7A1F7647" w14:textId="77777777" w:rsidR="00CB1BC2" w:rsidRPr="00912444" w:rsidRDefault="00CB1BC2" w:rsidP="00B3028D">
                            <w:pPr>
                              <w:rPr>
                                <w:b/>
                                <w:bCs/>
                                <w:i/>
                                <w:iCs/>
                                <w:lang w:val="en-US"/>
                              </w:rPr>
                            </w:pPr>
                          </w:p>
                          <w:p w14:paraId="24097DBA" w14:textId="08EAD9BB" w:rsidR="00CB1BC2" w:rsidRPr="00912444" w:rsidRDefault="00CB1BC2" w:rsidP="00B3028D">
                            <w:pPr>
                              <w:rPr>
                                <w:b/>
                                <w:bCs/>
                                <w:i/>
                                <w:iCs/>
                                <w:lang w:val="en-US"/>
                              </w:rPr>
                            </w:pPr>
                            <w:r w:rsidRPr="00912444">
                              <w:rPr>
                                <w:b/>
                                <w:bCs/>
                                <w:i/>
                                <w:iCs/>
                                <w:lang w:val="en-US"/>
                              </w:rPr>
                              <w:t xml:space="preserve">Similar rates of UTI may be seen with intermittent catheterization as conducted by the </w:t>
                            </w:r>
                            <w:r>
                              <w:rPr>
                                <w:b/>
                                <w:bCs/>
                                <w:i/>
                                <w:iCs/>
                                <w:lang w:val="en-US"/>
                              </w:rPr>
                              <w:t>individual</w:t>
                            </w:r>
                            <w:r w:rsidRPr="00912444">
                              <w:rPr>
                                <w:b/>
                                <w:bCs/>
                                <w:i/>
                                <w:iCs/>
                                <w:lang w:val="en-US"/>
                              </w:rPr>
                              <w:t xml:space="preserve">s themselves or by a specialized team during </w:t>
                            </w:r>
                            <w:proofErr w:type="spellStart"/>
                            <w:r w:rsidRPr="00912444">
                              <w:rPr>
                                <w:b/>
                                <w:bCs/>
                                <w:i/>
                                <w:iCs/>
                                <w:lang w:val="en-US"/>
                              </w:rPr>
                              <w:t>in</w:t>
                            </w:r>
                            <w:r>
                              <w:rPr>
                                <w:b/>
                                <w:bCs/>
                                <w:i/>
                                <w:iCs/>
                                <w:lang w:val="en-US"/>
                              </w:rPr>
                              <w:t>individual</w:t>
                            </w:r>
                            <w:proofErr w:type="spellEnd"/>
                            <w:r w:rsidRPr="00912444">
                              <w:rPr>
                                <w:b/>
                                <w:bCs/>
                                <w:i/>
                                <w:iCs/>
                                <w:lang w:val="en-US"/>
                              </w:rPr>
                              <w:t xml:space="preserve"> rehabilitation.</w:t>
                            </w:r>
                          </w:p>
                          <w:p w14:paraId="1B290CD5" w14:textId="77777777" w:rsidR="00CB1BC2" w:rsidRPr="00912444" w:rsidRDefault="00CB1BC2" w:rsidP="00B3028D">
                            <w:pPr>
                              <w:rPr>
                                <w:b/>
                                <w:bCs/>
                                <w:i/>
                                <w:iCs/>
                                <w:lang w:val="en-US"/>
                              </w:rPr>
                            </w:pPr>
                          </w:p>
                          <w:p w14:paraId="10DE0D11" w14:textId="509205D0" w:rsidR="00CB1BC2" w:rsidRPr="00912444" w:rsidRDefault="00CB1BC2" w:rsidP="00B3028D">
                            <w:pPr>
                              <w:rPr>
                                <w:b/>
                                <w:bCs/>
                                <w:i/>
                                <w:iCs/>
                                <w:lang w:val="en-US"/>
                              </w:rPr>
                            </w:pPr>
                            <w:r w:rsidRPr="00912444">
                              <w:rPr>
                                <w:b/>
                                <w:bCs/>
                                <w:i/>
                                <w:iCs/>
                                <w:lang w:val="en-US"/>
                              </w:rPr>
                              <w:t xml:space="preserve">Similar rates of UTI may be seen with intermittent catheterization, whether conducted in the short-term during </w:t>
                            </w:r>
                            <w:proofErr w:type="spellStart"/>
                            <w:r w:rsidRPr="00912444">
                              <w:rPr>
                                <w:b/>
                                <w:bCs/>
                                <w:i/>
                                <w:iCs/>
                                <w:lang w:val="en-US"/>
                              </w:rPr>
                              <w:t>in</w:t>
                            </w:r>
                            <w:r>
                              <w:rPr>
                                <w:b/>
                                <w:bCs/>
                                <w:i/>
                                <w:iCs/>
                                <w:lang w:val="en-US"/>
                              </w:rPr>
                              <w:t>individual</w:t>
                            </w:r>
                            <w:proofErr w:type="spellEnd"/>
                            <w:r w:rsidRPr="00912444">
                              <w:rPr>
                                <w:b/>
                                <w:bCs/>
                                <w:i/>
                                <w:iCs/>
                                <w:lang w:val="en-US"/>
                              </w:rPr>
                              <w:t xml:space="preserve"> rehabilitation or in the long-term while living in the community.</w:t>
                            </w:r>
                          </w:p>
                          <w:p w14:paraId="31A7F5CE" w14:textId="77777777" w:rsidR="00CB1BC2" w:rsidRPr="00912444" w:rsidRDefault="00CB1BC2" w:rsidP="00B3028D">
                            <w:pPr>
                              <w:rPr>
                                <w:b/>
                                <w:bCs/>
                                <w:i/>
                                <w:iCs/>
                                <w:lang w:val="en-US"/>
                              </w:rPr>
                            </w:pPr>
                          </w:p>
                          <w:p w14:paraId="138DB542" w14:textId="77777777" w:rsidR="00CB1BC2" w:rsidRPr="00912444" w:rsidRDefault="00CB1BC2" w:rsidP="00B3028D">
                            <w:pPr>
                              <w:rPr>
                                <w:b/>
                                <w:bCs/>
                                <w:i/>
                                <w:iCs/>
                                <w:lang w:val="en-US"/>
                              </w:rPr>
                            </w:pPr>
                            <w:r w:rsidRPr="00912444">
                              <w:rPr>
                                <w:b/>
                                <w:bCs/>
                                <w:i/>
                                <w:iCs/>
                                <w:lang w:val="en-US"/>
                              </w:rPr>
                              <w:t>UTIs were not associated with differences in residual urine volumes after intermittent catheterization.</w:t>
                            </w:r>
                          </w:p>
                          <w:p w14:paraId="3E6F5B26" w14:textId="77777777" w:rsidR="00CB1BC2" w:rsidRPr="00912444" w:rsidRDefault="00CB1BC2" w:rsidP="00B3028D">
                            <w:pPr>
                              <w:rPr>
                                <w:b/>
                                <w:bCs/>
                                <w:i/>
                                <w:iCs/>
                                <w:lang w:val="en-US"/>
                              </w:rPr>
                            </w:pPr>
                          </w:p>
                          <w:p w14:paraId="5108A728" w14:textId="77777777" w:rsidR="00CB1BC2" w:rsidRPr="00912444" w:rsidRDefault="00CB1BC2" w:rsidP="00B3028D">
                            <w:pPr>
                              <w:rPr>
                                <w:b/>
                                <w:bCs/>
                                <w:i/>
                                <w:iCs/>
                                <w:lang w:val="en-US"/>
                              </w:rPr>
                            </w:pPr>
                            <w:r w:rsidRPr="00912444">
                              <w:rPr>
                                <w:b/>
                                <w:bCs/>
                                <w:i/>
                                <w:iCs/>
                                <w:lang w:val="en-US"/>
                              </w:rPr>
                              <w:t>Catheter reuse may be linked to increased frequency of UTIs.</w:t>
                            </w:r>
                          </w:p>
                          <w:p w14:paraId="54018804" w14:textId="77777777" w:rsidR="00CB1BC2" w:rsidRPr="00912444" w:rsidRDefault="00CB1BC2" w:rsidP="00B3028D">
                            <w:pPr>
                              <w:rPr>
                                <w:b/>
                                <w:bCs/>
                                <w:i/>
                                <w:iCs/>
                                <w:lang w:val="en-US"/>
                              </w:rPr>
                            </w:pPr>
                          </w:p>
                          <w:p w14:paraId="59CBDD2A" w14:textId="77777777" w:rsidR="00CB1BC2" w:rsidRPr="00912444" w:rsidRDefault="00CB1BC2" w:rsidP="00B3028D">
                            <w:pPr>
                              <w:rPr>
                                <w:b/>
                                <w:bCs/>
                                <w:i/>
                                <w:iCs/>
                                <w:lang w:val="en-US"/>
                              </w:rPr>
                            </w:pPr>
                            <w:r w:rsidRPr="00912444">
                              <w:rPr>
                                <w:b/>
                                <w:bCs/>
                                <w:i/>
                                <w:iCs/>
                                <w:lang w:val="en-US"/>
                              </w:rPr>
                              <w:t>More severely injured males who use CIC may have higher rates of febrile UTIs.</w:t>
                            </w:r>
                          </w:p>
                          <w:p w14:paraId="7CF07AAE" w14:textId="77777777" w:rsidR="00CB1BC2" w:rsidRPr="00912444" w:rsidRDefault="00CB1BC2" w:rsidP="00B3028D">
                            <w:pPr>
                              <w:rPr>
                                <w:b/>
                                <w:bCs/>
                                <w:i/>
                                <w:iCs/>
                                <w:lang w:val="en-US"/>
                              </w:rPr>
                            </w:pPr>
                          </w:p>
                          <w:p w14:paraId="309F7107" w14:textId="77777777" w:rsidR="00CB1BC2" w:rsidRPr="00912444" w:rsidRDefault="00CB1BC2" w:rsidP="00B3028D">
                            <w:pPr>
                              <w:rPr>
                                <w:b/>
                                <w:bCs/>
                                <w:i/>
                                <w:iCs/>
                                <w:lang w:val="en-US"/>
                              </w:rPr>
                            </w:pPr>
                            <w:r w:rsidRPr="00912444">
                              <w:rPr>
                                <w:b/>
                                <w:bCs/>
                                <w:i/>
                                <w:iCs/>
                                <w:lang w:val="en-US"/>
                              </w:rPr>
                              <w:t>Transurethral indwelling catheter use may be associated with the highest rate of symptomatic UTIs when compared to rates.</w:t>
                            </w:r>
                          </w:p>
                          <w:p w14:paraId="6FBFF148" w14:textId="77777777" w:rsidR="00CB1BC2" w:rsidRDefault="00CB1BC2" w:rsidP="00B3028D">
                            <w:pPr>
                              <w:rPr>
                                <w:b/>
                                <w:i/>
                                <w:iCs/>
                                <w:u w:val="single"/>
                              </w:rPr>
                            </w:pPr>
                          </w:p>
                          <w:p w14:paraId="31984BE5" w14:textId="77777777" w:rsidR="00CB1BC2" w:rsidRDefault="00CB1BC2" w:rsidP="00B3028D">
                            <w:pPr>
                              <w:rPr>
                                <w:b/>
                                <w:i/>
                                <w:iCs/>
                                <w:u w:val="single"/>
                              </w:rPr>
                            </w:pPr>
                            <w:r w:rsidRPr="00912444">
                              <w:rPr>
                                <w:b/>
                                <w:i/>
                                <w:iCs/>
                                <w:u w:val="single"/>
                              </w:rPr>
                              <w:t>Specially Covered Intermittent Catheters for Preventing UTI</w:t>
                            </w:r>
                          </w:p>
                          <w:p w14:paraId="3AA46A08" w14:textId="77777777" w:rsidR="00CB1BC2" w:rsidRDefault="00CB1BC2" w:rsidP="00B3028D">
                            <w:pPr>
                              <w:rPr>
                                <w:b/>
                                <w:i/>
                                <w:iCs/>
                                <w:u w:val="single"/>
                              </w:rPr>
                            </w:pPr>
                          </w:p>
                          <w:p w14:paraId="50848694" w14:textId="77777777" w:rsidR="00CB1BC2" w:rsidRPr="00912444" w:rsidRDefault="00CB1BC2" w:rsidP="00B3028D">
                            <w:pPr>
                              <w:rPr>
                                <w:b/>
                                <w:bCs/>
                                <w:i/>
                                <w:iCs/>
                                <w:lang w:val="en-US"/>
                              </w:rPr>
                            </w:pPr>
                            <w:r w:rsidRPr="00912444">
                              <w:rPr>
                                <w:b/>
                                <w:bCs/>
                                <w:i/>
                                <w:iCs/>
                                <w:lang w:val="en-US"/>
                              </w:rPr>
                              <w:t>A reduced incidence of UTIs or reduced antibiotic treatment of symptomatic UTIs have been associated with pre-lubricated or hydrophilic catheters as compared to standard non-hydrophilic catheters.</w:t>
                            </w:r>
                          </w:p>
                          <w:p w14:paraId="072BB529" w14:textId="77777777" w:rsidR="00CB1BC2" w:rsidRPr="008372B5" w:rsidRDefault="00CB1BC2" w:rsidP="00B3028D">
                            <w:pPr>
                              <w:rPr>
                                <w:b/>
                                <w:i/>
                                <w:iCs/>
                                <w:u w:val="single"/>
                              </w:rPr>
                            </w:pPr>
                          </w:p>
                          <w:p w14:paraId="6395466A" w14:textId="3B5F2462" w:rsidR="00CB1BC2" w:rsidRPr="002109F5" w:rsidRDefault="00CB1BC2" w:rsidP="002109F5">
                            <w:pPr>
                              <w:rPr>
                                <w:b/>
                              </w:rPr>
                            </w:pPr>
                          </w:p>
                        </w:txbxContent>
                      </wps:txbx>
                      <wps:bodyPr rot="0" vert="horz" wrap="square" lIns="91440" tIns="45720" rIns="91440" bIns="45720" anchor="t" anchorCtr="0" upright="1">
                        <a:noAutofit/>
                      </wps:bodyPr>
                    </wps:wsp>
                  </a:graphicData>
                </a:graphic>
              </wp:inline>
            </w:drawing>
          </mc:Choice>
          <mc:Fallback>
            <w:pict>
              <v:shape w14:anchorId="2E46BE4C" id="Text Box 42" o:spid="_x0000_s1033" type="#_x0000_t202" style="width:467.6pt;height:6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" strokeweight="2pt">
                <v:textbox>
                  <w:txbxContent>
                    <w:p w14:paraId="7073FDC4" w14:textId="77777777" w:rsidR="00CB1BC2" w:rsidRPr="008372B5" w:rsidRDefault="00CB1BC2" w:rsidP="00B3028D">
                      <w:pPr>
                        <w:pStyle w:val="BoxedConclusion"/>
                        <w:jc w:val="left"/>
                        <w:rPr>
                          <w:b/>
                          <w:bCs w:val="0"/>
                          <w:i/>
                          <w:iCs w:val="0"/>
                        </w:rPr>
                      </w:pPr>
                      <w:r w:rsidRPr="008372B5">
                        <w:rPr>
                          <w:b/>
                          <w:bCs w:val="0"/>
                          <w:i/>
                          <w:iCs w:val="0"/>
                        </w:rPr>
                        <w:t>Bladder stone occurrence may occur more frequently with catheter use than with reflex micturition.</w:t>
                      </w:r>
                    </w:p>
                    <w:p w14:paraId="2CDB33BA" w14:textId="77777777" w:rsidR="00CB1BC2" w:rsidRPr="008372B5" w:rsidRDefault="00CB1BC2" w:rsidP="00B3028D">
                      <w:pPr>
                        <w:pStyle w:val="BoxedConclusion"/>
                        <w:jc w:val="left"/>
                        <w:rPr>
                          <w:b/>
                          <w:bCs w:val="0"/>
                          <w:i/>
                          <w:iCs w:val="0"/>
                        </w:rPr>
                      </w:pPr>
                      <w:r w:rsidRPr="008372B5">
                        <w:rPr>
                          <w:b/>
                          <w:bCs w:val="0"/>
                          <w:i/>
                          <w:iCs w:val="0"/>
                        </w:rPr>
                        <w:t>Endoscopic application of bulking agents to treat VUR may be more successful if NDO is eradicated first.</w:t>
                      </w:r>
                    </w:p>
                    <w:p w14:paraId="705C3338" w14:textId="77777777" w:rsidR="00CB1BC2" w:rsidRDefault="00CB1BC2" w:rsidP="00B3028D">
                      <w:pPr>
                        <w:rPr>
                          <w:b/>
                          <w:i/>
                          <w:iCs/>
                          <w:u w:val="single"/>
                        </w:rPr>
                      </w:pPr>
                      <w:r w:rsidRPr="008372B5">
                        <w:rPr>
                          <w:b/>
                          <w:i/>
                          <w:iCs/>
                          <w:u w:val="single"/>
                        </w:rPr>
                        <w:t>Detecting and Investigating UTIs</w:t>
                      </w:r>
                    </w:p>
                    <w:p w14:paraId="1C25E495" w14:textId="77777777" w:rsidR="00CB1BC2" w:rsidRDefault="00CB1BC2" w:rsidP="00B3028D">
                      <w:pPr>
                        <w:rPr>
                          <w:b/>
                          <w:i/>
                          <w:iCs/>
                          <w:u w:val="single"/>
                        </w:rPr>
                      </w:pPr>
                    </w:p>
                    <w:p w14:paraId="74BED7B5" w14:textId="77777777" w:rsidR="00CB1BC2" w:rsidRPr="008372B5" w:rsidRDefault="00CB1BC2" w:rsidP="00B3028D">
                      <w:pPr>
                        <w:rPr>
                          <w:b/>
                          <w:bCs/>
                          <w:i/>
                          <w:iCs/>
                          <w:lang w:val="en-US"/>
                        </w:rPr>
                      </w:pPr>
                      <w:r w:rsidRPr="008372B5">
                        <w:rPr>
                          <w:b/>
                          <w:bCs/>
                          <w:i/>
                          <w:iCs/>
                          <w:lang w:val="en-US"/>
                        </w:rPr>
                        <w:t xml:space="preserve">Both limited and full microbial investigation may result in adequate clinical response </w:t>
                      </w:r>
                      <w:r w:rsidRPr="008372B5">
                        <w:rPr>
                          <w:b/>
                          <w:bCs/>
                          <w:i/>
                          <w:iCs/>
                          <w:lang w:val="en-US"/>
                        </w:rPr>
                        <w:br/>
                        <w:t>to UTI treatment with antibiotics.</w:t>
                      </w:r>
                    </w:p>
                    <w:p w14:paraId="586621B4" w14:textId="77777777" w:rsidR="00CB1BC2" w:rsidRPr="008372B5" w:rsidRDefault="00CB1BC2" w:rsidP="00B3028D">
                      <w:pPr>
                        <w:rPr>
                          <w:b/>
                          <w:bCs/>
                          <w:i/>
                          <w:iCs/>
                          <w:lang w:val="en-US"/>
                        </w:rPr>
                      </w:pPr>
                    </w:p>
                    <w:p w14:paraId="6127E668" w14:textId="77777777" w:rsidR="00CB1BC2" w:rsidRPr="008372B5" w:rsidRDefault="00CB1BC2" w:rsidP="00B3028D">
                      <w:pPr>
                        <w:rPr>
                          <w:b/>
                          <w:bCs/>
                          <w:i/>
                          <w:iCs/>
                          <w:lang w:val="en-US"/>
                        </w:rPr>
                      </w:pPr>
                      <w:r w:rsidRPr="008372B5">
                        <w:rPr>
                          <w:b/>
                          <w:bCs/>
                          <w:i/>
                          <w:iCs/>
                          <w:lang w:val="en-US"/>
                        </w:rPr>
                        <w:t>Indwelling or suprapubic catheters should be changed just prior to urine collection so as to limit the amount of false positive urine tests.</w:t>
                      </w:r>
                    </w:p>
                    <w:p w14:paraId="52BF12D3" w14:textId="77777777" w:rsidR="00CB1BC2" w:rsidRPr="008372B5" w:rsidRDefault="00CB1BC2" w:rsidP="00B3028D">
                      <w:pPr>
                        <w:rPr>
                          <w:b/>
                          <w:bCs/>
                          <w:i/>
                          <w:iCs/>
                          <w:lang w:val="en-US"/>
                        </w:rPr>
                      </w:pPr>
                    </w:p>
                    <w:p w14:paraId="074209D7" w14:textId="0ABC4430" w:rsidR="00CB1BC2" w:rsidRPr="008372B5" w:rsidRDefault="00CB1BC2" w:rsidP="00B3028D">
                      <w:pPr>
                        <w:rPr>
                          <w:b/>
                          <w:bCs/>
                          <w:i/>
                          <w:iCs/>
                          <w:lang w:val="en-US"/>
                        </w:rPr>
                      </w:pPr>
                      <w:r w:rsidRPr="008372B5">
                        <w:rPr>
                          <w:b/>
                          <w:bCs/>
                          <w:i/>
                          <w:iCs/>
                          <w:lang w:val="en-US"/>
                        </w:rPr>
                        <w:t xml:space="preserve">Urinalysis and urine culture results of SCI </w:t>
                      </w:r>
                      <w:r>
                        <w:rPr>
                          <w:b/>
                          <w:bCs/>
                          <w:i/>
                          <w:iCs/>
                          <w:lang w:val="en-US"/>
                        </w:rPr>
                        <w:t>individual</w:t>
                      </w:r>
                      <w:r w:rsidRPr="008372B5">
                        <w:rPr>
                          <w:b/>
                          <w:bCs/>
                          <w:i/>
                          <w:iCs/>
                          <w:lang w:val="en-US"/>
                        </w:rPr>
                        <w:t>s are not likely to be affected by sample refrigeration (up to 24 hours).</w:t>
                      </w:r>
                    </w:p>
                    <w:p w14:paraId="0B8020C6" w14:textId="77777777" w:rsidR="00CB1BC2" w:rsidRPr="008372B5" w:rsidRDefault="00CB1BC2" w:rsidP="00B3028D">
                      <w:pPr>
                        <w:rPr>
                          <w:b/>
                          <w:bCs/>
                          <w:i/>
                          <w:iCs/>
                          <w:lang w:val="en-US"/>
                        </w:rPr>
                      </w:pPr>
                    </w:p>
                    <w:p w14:paraId="4D761117" w14:textId="77777777" w:rsidR="00CB1BC2" w:rsidRPr="008372B5" w:rsidRDefault="00CB1BC2" w:rsidP="00B3028D">
                      <w:pPr>
                        <w:rPr>
                          <w:b/>
                          <w:bCs/>
                          <w:i/>
                          <w:iCs/>
                          <w:lang w:val="en-US"/>
                        </w:rPr>
                      </w:pPr>
                      <w:r w:rsidRPr="008372B5">
                        <w:rPr>
                          <w:b/>
                          <w:bCs/>
                          <w:i/>
                          <w:iCs/>
                          <w:lang w:val="en-US"/>
                        </w:rPr>
                        <w:t>It is uncertain if dipstick testing for nitrates or leukocyte esterase is useful in screening for bacteriuria to assist treatment decision-making.</w:t>
                      </w:r>
                    </w:p>
                    <w:p w14:paraId="457A6BEF" w14:textId="77777777" w:rsidR="00CB1BC2" w:rsidRDefault="00CB1BC2" w:rsidP="00B3028D">
                      <w:pPr>
                        <w:rPr>
                          <w:b/>
                          <w:i/>
                          <w:iCs/>
                          <w:u w:val="single"/>
                        </w:rPr>
                      </w:pPr>
                    </w:p>
                    <w:p w14:paraId="048B7BBB" w14:textId="77777777" w:rsidR="00CB1BC2" w:rsidRDefault="00CB1BC2" w:rsidP="00B3028D">
                      <w:pPr>
                        <w:rPr>
                          <w:b/>
                          <w:i/>
                          <w:iCs/>
                          <w:u w:val="single"/>
                        </w:rPr>
                      </w:pPr>
                      <w:r w:rsidRPr="00912444">
                        <w:rPr>
                          <w:b/>
                          <w:bCs/>
                          <w:i/>
                          <w:iCs/>
                          <w:u w:val="single"/>
                        </w:rPr>
                        <w:t>Intermittent Catheterization and Prevention of UTIs</w:t>
                      </w:r>
                    </w:p>
                    <w:p w14:paraId="7616687B" w14:textId="77777777" w:rsidR="00CB1BC2" w:rsidRDefault="00CB1BC2" w:rsidP="00B3028D">
                      <w:pPr>
                        <w:rPr>
                          <w:b/>
                          <w:i/>
                          <w:iCs/>
                          <w:u w:val="single"/>
                        </w:rPr>
                      </w:pPr>
                    </w:p>
                    <w:p w14:paraId="54B335B0" w14:textId="0C3606F8" w:rsidR="00CB1BC2" w:rsidRPr="00912444" w:rsidRDefault="00CB1BC2" w:rsidP="00B3028D">
                      <w:pPr>
                        <w:rPr>
                          <w:b/>
                          <w:bCs/>
                          <w:i/>
                          <w:iCs/>
                          <w:lang w:val="en-US"/>
                        </w:rPr>
                      </w:pPr>
                      <w:r w:rsidRPr="00912444">
                        <w:rPr>
                          <w:b/>
                          <w:bCs/>
                          <w:i/>
                          <w:iCs/>
                          <w:lang w:val="en-US"/>
                        </w:rPr>
                        <w:t xml:space="preserve">Sterile and clean approaches to intermittent catheterization seem equally effective in minimizing UTIs in </w:t>
                      </w:r>
                      <w:proofErr w:type="spellStart"/>
                      <w:r w:rsidRPr="00912444">
                        <w:rPr>
                          <w:b/>
                          <w:bCs/>
                          <w:i/>
                          <w:iCs/>
                          <w:lang w:val="en-US"/>
                        </w:rPr>
                        <w:t>in</w:t>
                      </w:r>
                      <w:r>
                        <w:rPr>
                          <w:b/>
                          <w:bCs/>
                          <w:i/>
                          <w:iCs/>
                          <w:lang w:val="en-US"/>
                        </w:rPr>
                        <w:t>individual</w:t>
                      </w:r>
                      <w:proofErr w:type="spellEnd"/>
                      <w:r w:rsidRPr="00912444">
                        <w:rPr>
                          <w:b/>
                          <w:bCs/>
                          <w:i/>
                          <w:iCs/>
                          <w:lang w:val="en-US"/>
                        </w:rPr>
                        <w:t xml:space="preserve"> rehabilitation.</w:t>
                      </w:r>
                    </w:p>
                    <w:p w14:paraId="7A1F7647" w14:textId="77777777" w:rsidR="00CB1BC2" w:rsidRPr="00912444" w:rsidRDefault="00CB1BC2" w:rsidP="00B3028D">
                      <w:pPr>
                        <w:rPr>
                          <w:b/>
                          <w:bCs/>
                          <w:i/>
                          <w:iCs/>
                          <w:lang w:val="en-US"/>
                        </w:rPr>
                      </w:pPr>
                    </w:p>
                    <w:p w14:paraId="24097DBA" w14:textId="08EAD9BB" w:rsidR="00CB1BC2" w:rsidRPr="00912444" w:rsidRDefault="00CB1BC2" w:rsidP="00B3028D">
                      <w:pPr>
                        <w:rPr>
                          <w:b/>
                          <w:bCs/>
                          <w:i/>
                          <w:iCs/>
                          <w:lang w:val="en-US"/>
                        </w:rPr>
                      </w:pPr>
                      <w:r w:rsidRPr="00912444">
                        <w:rPr>
                          <w:b/>
                          <w:bCs/>
                          <w:i/>
                          <w:iCs/>
                          <w:lang w:val="en-US"/>
                        </w:rPr>
                        <w:t xml:space="preserve">Similar rates of UTI may be seen with intermittent catheterization as conducted by the </w:t>
                      </w:r>
                      <w:r>
                        <w:rPr>
                          <w:b/>
                          <w:bCs/>
                          <w:i/>
                          <w:iCs/>
                          <w:lang w:val="en-US"/>
                        </w:rPr>
                        <w:t>individual</w:t>
                      </w:r>
                      <w:r w:rsidRPr="00912444">
                        <w:rPr>
                          <w:b/>
                          <w:bCs/>
                          <w:i/>
                          <w:iCs/>
                          <w:lang w:val="en-US"/>
                        </w:rPr>
                        <w:t xml:space="preserve">s themselves or by a specialized team during </w:t>
                      </w:r>
                      <w:proofErr w:type="spellStart"/>
                      <w:r w:rsidRPr="00912444">
                        <w:rPr>
                          <w:b/>
                          <w:bCs/>
                          <w:i/>
                          <w:iCs/>
                          <w:lang w:val="en-US"/>
                        </w:rPr>
                        <w:t>in</w:t>
                      </w:r>
                      <w:r>
                        <w:rPr>
                          <w:b/>
                          <w:bCs/>
                          <w:i/>
                          <w:iCs/>
                          <w:lang w:val="en-US"/>
                        </w:rPr>
                        <w:t>individual</w:t>
                      </w:r>
                      <w:proofErr w:type="spellEnd"/>
                      <w:r w:rsidRPr="00912444">
                        <w:rPr>
                          <w:b/>
                          <w:bCs/>
                          <w:i/>
                          <w:iCs/>
                          <w:lang w:val="en-US"/>
                        </w:rPr>
                        <w:t xml:space="preserve"> rehabilitation.</w:t>
                      </w:r>
                    </w:p>
                    <w:p w14:paraId="1B290CD5" w14:textId="77777777" w:rsidR="00CB1BC2" w:rsidRPr="00912444" w:rsidRDefault="00CB1BC2" w:rsidP="00B3028D">
                      <w:pPr>
                        <w:rPr>
                          <w:b/>
                          <w:bCs/>
                          <w:i/>
                          <w:iCs/>
                          <w:lang w:val="en-US"/>
                        </w:rPr>
                      </w:pPr>
                    </w:p>
                    <w:p w14:paraId="10DE0D11" w14:textId="509205D0" w:rsidR="00CB1BC2" w:rsidRPr="00912444" w:rsidRDefault="00CB1BC2" w:rsidP="00B3028D">
                      <w:pPr>
                        <w:rPr>
                          <w:b/>
                          <w:bCs/>
                          <w:i/>
                          <w:iCs/>
                          <w:lang w:val="en-US"/>
                        </w:rPr>
                      </w:pPr>
                      <w:r w:rsidRPr="00912444">
                        <w:rPr>
                          <w:b/>
                          <w:bCs/>
                          <w:i/>
                          <w:iCs/>
                          <w:lang w:val="en-US"/>
                        </w:rPr>
                        <w:t xml:space="preserve">Similar rates of UTI may be seen with intermittent catheterization, whether conducted in the short-term during </w:t>
                      </w:r>
                      <w:proofErr w:type="spellStart"/>
                      <w:r w:rsidRPr="00912444">
                        <w:rPr>
                          <w:b/>
                          <w:bCs/>
                          <w:i/>
                          <w:iCs/>
                          <w:lang w:val="en-US"/>
                        </w:rPr>
                        <w:t>in</w:t>
                      </w:r>
                      <w:r>
                        <w:rPr>
                          <w:b/>
                          <w:bCs/>
                          <w:i/>
                          <w:iCs/>
                          <w:lang w:val="en-US"/>
                        </w:rPr>
                        <w:t>individual</w:t>
                      </w:r>
                      <w:proofErr w:type="spellEnd"/>
                      <w:r w:rsidRPr="00912444">
                        <w:rPr>
                          <w:b/>
                          <w:bCs/>
                          <w:i/>
                          <w:iCs/>
                          <w:lang w:val="en-US"/>
                        </w:rPr>
                        <w:t xml:space="preserve"> rehabilitation or in the long-term while living in the community.</w:t>
                      </w:r>
                    </w:p>
                    <w:p w14:paraId="31A7F5CE" w14:textId="77777777" w:rsidR="00CB1BC2" w:rsidRPr="00912444" w:rsidRDefault="00CB1BC2" w:rsidP="00B3028D">
                      <w:pPr>
                        <w:rPr>
                          <w:b/>
                          <w:bCs/>
                          <w:i/>
                          <w:iCs/>
                          <w:lang w:val="en-US"/>
                        </w:rPr>
                      </w:pPr>
                    </w:p>
                    <w:p w14:paraId="138DB542" w14:textId="77777777" w:rsidR="00CB1BC2" w:rsidRPr="00912444" w:rsidRDefault="00CB1BC2" w:rsidP="00B3028D">
                      <w:pPr>
                        <w:rPr>
                          <w:b/>
                          <w:bCs/>
                          <w:i/>
                          <w:iCs/>
                          <w:lang w:val="en-US"/>
                        </w:rPr>
                      </w:pPr>
                      <w:r w:rsidRPr="00912444">
                        <w:rPr>
                          <w:b/>
                          <w:bCs/>
                          <w:i/>
                          <w:iCs/>
                          <w:lang w:val="en-US"/>
                        </w:rPr>
                        <w:t>UTIs were not associated with differences in residual urine volumes after intermittent catheterization.</w:t>
                      </w:r>
                    </w:p>
                    <w:p w14:paraId="3E6F5B26" w14:textId="77777777" w:rsidR="00CB1BC2" w:rsidRPr="00912444" w:rsidRDefault="00CB1BC2" w:rsidP="00B3028D">
                      <w:pPr>
                        <w:rPr>
                          <w:b/>
                          <w:bCs/>
                          <w:i/>
                          <w:iCs/>
                          <w:lang w:val="en-US"/>
                        </w:rPr>
                      </w:pPr>
                    </w:p>
                    <w:p w14:paraId="5108A728" w14:textId="77777777" w:rsidR="00CB1BC2" w:rsidRPr="00912444" w:rsidRDefault="00CB1BC2" w:rsidP="00B3028D">
                      <w:pPr>
                        <w:rPr>
                          <w:b/>
                          <w:bCs/>
                          <w:i/>
                          <w:iCs/>
                          <w:lang w:val="en-US"/>
                        </w:rPr>
                      </w:pPr>
                      <w:r w:rsidRPr="00912444">
                        <w:rPr>
                          <w:b/>
                          <w:bCs/>
                          <w:i/>
                          <w:iCs/>
                          <w:lang w:val="en-US"/>
                        </w:rPr>
                        <w:t>Catheter reuse may be linked to increased frequency of UTIs.</w:t>
                      </w:r>
                    </w:p>
                    <w:p w14:paraId="54018804" w14:textId="77777777" w:rsidR="00CB1BC2" w:rsidRPr="00912444" w:rsidRDefault="00CB1BC2" w:rsidP="00B3028D">
                      <w:pPr>
                        <w:rPr>
                          <w:b/>
                          <w:bCs/>
                          <w:i/>
                          <w:iCs/>
                          <w:lang w:val="en-US"/>
                        </w:rPr>
                      </w:pPr>
                    </w:p>
                    <w:p w14:paraId="59CBDD2A" w14:textId="77777777" w:rsidR="00CB1BC2" w:rsidRPr="00912444" w:rsidRDefault="00CB1BC2" w:rsidP="00B3028D">
                      <w:pPr>
                        <w:rPr>
                          <w:b/>
                          <w:bCs/>
                          <w:i/>
                          <w:iCs/>
                          <w:lang w:val="en-US"/>
                        </w:rPr>
                      </w:pPr>
                      <w:r w:rsidRPr="00912444">
                        <w:rPr>
                          <w:b/>
                          <w:bCs/>
                          <w:i/>
                          <w:iCs/>
                          <w:lang w:val="en-US"/>
                        </w:rPr>
                        <w:t>More severely injured males who use CIC may have higher rates of febrile UTIs.</w:t>
                      </w:r>
                    </w:p>
                    <w:p w14:paraId="7CF07AAE" w14:textId="77777777" w:rsidR="00CB1BC2" w:rsidRPr="00912444" w:rsidRDefault="00CB1BC2" w:rsidP="00B3028D">
                      <w:pPr>
                        <w:rPr>
                          <w:b/>
                          <w:bCs/>
                          <w:i/>
                          <w:iCs/>
                          <w:lang w:val="en-US"/>
                        </w:rPr>
                      </w:pPr>
                    </w:p>
                    <w:p w14:paraId="309F7107" w14:textId="77777777" w:rsidR="00CB1BC2" w:rsidRPr="00912444" w:rsidRDefault="00CB1BC2" w:rsidP="00B3028D">
                      <w:pPr>
                        <w:rPr>
                          <w:b/>
                          <w:bCs/>
                          <w:i/>
                          <w:iCs/>
                          <w:lang w:val="en-US"/>
                        </w:rPr>
                      </w:pPr>
                      <w:r w:rsidRPr="00912444">
                        <w:rPr>
                          <w:b/>
                          <w:bCs/>
                          <w:i/>
                          <w:iCs/>
                          <w:lang w:val="en-US"/>
                        </w:rPr>
                        <w:t>Transurethral indwelling catheter use may be associated with the highest rate of symptomatic UTIs when compared to rates.</w:t>
                      </w:r>
                    </w:p>
                    <w:p w14:paraId="6FBFF148" w14:textId="77777777" w:rsidR="00CB1BC2" w:rsidRDefault="00CB1BC2" w:rsidP="00B3028D">
                      <w:pPr>
                        <w:rPr>
                          <w:b/>
                          <w:i/>
                          <w:iCs/>
                          <w:u w:val="single"/>
                        </w:rPr>
                      </w:pPr>
                    </w:p>
                    <w:p w14:paraId="31984BE5" w14:textId="77777777" w:rsidR="00CB1BC2" w:rsidRDefault="00CB1BC2" w:rsidP="00B3028D">
                      <w:pPr>
                        <w:rPr>
                          <w:b/>
                          <w:i/>
                          <w:iCs/>
                          <w:u w:val="single"/>
                        </w:rPr>
                      </w:pPr>
                      <w:r w:rsidRPr="00912444">
                        <w:rPr>
                          <w:b/>
                          <w:i/>
                          <w:iCs/>
                          <w:u w:val="single"/>
                        </w:rPr>
                        <w:t>Specially Covered Intermittent Catheters for Preventing UTI</w:t>
                      </w:r>
                    </w:p>
                    <w:p w14:paraId="3AA46A08" w14:textId="77777777" w:rsidR="00CB1BC2" w:rsidRDefault="00CB1BC2" w:rsidP="00B3028D">
                      <w:pPr>
                        <w:rPr>
                          <w:b/>
                          <w:i/>
                          <w:iCs/>
                          <w:u w:val="single"/>
                        </w:rPr>
                      </w:pPr>
                    </w:p>
                    <w:p w14:paraId="50848694" w14:textId="77777777" w:rsidR="00CB1BC2" w:rsidRPr="00912444" w:rsidRDefault="00CB1BC2" w:rsidP="00B3028D">
                      <w:pPr>
                        <w:rPr>
                          <w:b/>
                          <w:bCs/>
                          <w:i/>
                          <w:iCs/>
                          <w:lang w:val="en-US"/>
                        </w:rPr>
                      </w:pPr>
                      <w:r w:rsidRPr="00912444">
                        <w:rPr>
                          <w:b/>
                          <w:bCs/>
                          <w:i/>
                          <w:iCs/>
                          <w:lang w:val="en-US"/>
                        </w:rPr>
                        <w:t>A reduced incidence of UTIs or reduced antibiotic treatment of symptomatic UTIs have been associated with pre-lubricated or hydrophilic catheters as compared to standard non-hydrophilic catheters.</w:t>
                      </w:r>
                    </w:p>
                    <w:p w14:paraId="072BB529" w14:textId="77777777" w:rsidR="00CB1BC2" w:rsidRPr="008372B5" w:rsidRDefault="00CB1BC2" w:rsidP="00B3028D">
                      <w:pPr>
                        <w:rPr>
                          <w:b/>
                          <w:i/>
                          <w:iCs/>
                          <w:u w:val="single"/>
                        </w:rPr>
                      </w:pPr>
                    </w:p>
                    <w:p w14:paraId="6395466A" w14:textId="3B5F2462" w:rsidR="00CB1BC2" w:rsidRPr="002109F5" w:rsidRDefault="00CB1BC2" w:rsidP="002109F5">
                      <w:pPr>
                        <w:rPr>
                          <w:b/>
                        </w:rPr>
                      </w:pPr>
                    </w:p>
                  </w:txbxContent>
                </v:textbox>
                <w10:anchorlock/>
              </v:shape>
            </w:pict>
          </mc:Fallback>
        </mc:AlternateContent>
      </w:r>
    </w:p>
    <w:p w14:paraId="0DC51B4E" w14:textId="77777777" w:rsidR="00A1017E" w:rsidRPr="00414A30" w:rsidRDefault="00A1017E" w:rsidP="00414A30">
      <w:pPr>
        <w:spacing w:before="200" w:after="200"/>
        <w:jc w:val="center"/>
        <w:rPr>
          <w:rFonts w:ascii="Montserrat" w:hAnsi="Montserrat"/>
          <w:b/>
          <w:sz w:val="32"/>
          <w:szCs w:val="32"/>
        </w:rPr>
        <w:sectPr w:rsidR="00A1017E" w:rsidRPr="00414A30" w:rsidSect="00E904AF">
          <w:pgSz w:w="12240" w:h="15840"/>
          <w:pgMar w:top="1440" w:right="1440" w:bottom="1440" w:left="1440" w:header="708" w:footer="708" w:gutter="0"/>
          <w:cols w:space="708"/>
          <w:docGrid w:linePitch="360"/>
        </w:sectPr>
      </w:pPr>
    </w:p>
    <w:p w14:paraId="27102471" w14:textId="532884AE" w:rsidR="00C46112" w:rsidRPr="00414A30" w:rsidRDefault="001C763A" w:rsidP="00414A30">
      <w:pPr>
        <w:spacing w:before="200" w:after="200"/>
        <w:jc w:val="center"/>
        <w:rPr>
          <w:rFonts w:ascii="Montserrat" w:hAnsi="Montserrat"/>
          <w:b/>
        </w:rPr>
      </w:pPr>
      <w:r w:rsidRPr="00414A30">
        <w:rPr>
          <w:rFonts w:ascii="Montserrat" w:hAnsi="Montserrat"/>
          <w:b/>
          <w:noProof/>
          <w:sz w:val="28"/>
          <w:lang w:val="en-US"/>
        </w:rPr>
        <w:lastRenderedPageBreak/>
        <mc:AlternateContent>
          <mc:Choice Requires="wps">
            <w:drawing>
              <wp:inline distT="0" distB="0" distL="0" distR="0" wp14:anchorId="3057B9DA" wp14:editId="6B2F001D">
                <wp:extent cx="5938520" cy="8666605"/>
                <wp:effectExtent l="12700" t="12700" r="17780" b="7620"/>
                <wp:docPr id="4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8520" cy="8666605"/>
                        </a:xfrm>
                        <a:prstGeom prst="rect">
                          <a:avLst/>
                        </a:prstGeom>
                        <a:solidFill>
                          <a:srgbClr val="FFFFFF"/>
                        </a:solidFill>
                        <a:ln w="25400">
                          <a:solidFill>
                            <a:srgbClr val="000000"/>
                          </a:solidFill>
                          <a:miter lim="800000"/>
                          <a:headEnd/>
                          <a:tailEnd/>
                        </a:ln>
                      </wps:spPr>
                      <wps:txbx>
                        <w:txbxContent>
                          <w:p w14:paraId="32ACB5D0" w14:textId="77777777" w:rsidR="00CB1BC2" w:rsidRDefault="00CB1BC2" w:rsidP="00B3028D">
                            <w:pPr>
                              <w:rPr>
                                <w:b/>
                                <w:bCs/>
                                <w:i/>
                                <w:iCs/>
                                <w:color w:val="000000" w:themeColor="text1"/>
                                <w:u w:val="single"/>
                              </w:rPr>
                            </w:pPr>
                            <w:r w:rsidRPr="00912444">
                              <w:rPr>
                                <w:b/>
                                <w:bCs/>
                                <w:i/>
                                <w:iCs/>
                                <w:color w:val="000000" w:themeColor="text1"/>
                                <w:u w:val="single"/>
                              </w:rPr>
                              <w:t>Other Issues Associated with Bladder Management and UTI Prevention</w:t>
                            </w:r>
                          </w:p>
                          <w:p w14:paraId="26C7CE45" w14:textId="77777777" w:rsidR="00CB1BC2" w:rsidRDefault="00CB1BC2" w:rsidP="00B3028D">
                            <w:pPr>
                              <w:rPr>
                                <w:b/>
                                <w:bCs/>
                                <w:i/>
                                <w:iCs/>
                                <w:color w:val="000000" w:themeColor="text1"/>
                                <w:u w:val="single"/>
                              </w:rPr>
                            </w:pPr>
                          </w:p>
                          <w:p w14:paraId="5A410182" w14:textId="77777777" w:rsidR="00CB1BC2" w:rsidRPr="00912444" w:rsidRDefault="00CB1BC2" w:rsidP="00B3028D">
                            <w:pPr>
                              <w:rPr>
                                <w:b/>
                                <w:bCs/>
                                <w:i/>
                                <w:iCs/>
                                <w:lang w:val="en-US"/>
                              </w:rPr>
                            </w:pPr>
                            <w:r w:rsidRPr="00912444">
                              <w:rPr>
                                <w:b/>
                                <w:bCs/>
                                <w:i/>
                                <w:iCs/>
                                <w:lang w:val="en-US"/>
                              </w:rPr>
                              <w:t>Intermittent catheterization is associated with a lower rate of UTI as compared to use of indwelling or suprapubic catheter.</w:t>
                            </w:r>
                          </w:p>
                          <w:p w14:paraId="0AE3CD45" w14:textId="77777777" w:rsidR="00CB1BC2" w:rsidRPr="00912444" w:rsidRDefault="00CB1BC2" w:rsidP="00B3028D">
                            <w:pPr>
                              <w:rPr>
                                <w:b/>
                                <w:bCs/>
                                <w:i/>
                                <w:iCs/>
                                <w:lang w:val="en-US"/>
                              </w:rPr>
                            </w:pPr>
                          </w:p>
                          <w:p w14:paraId="604678E7" w14:textId="77777777" w:rsidR="00CB1BC2" w:rsidRPr="00912444" w:rsidRDefault="00CB1BC2" w:rsidP="00B3028D">
                            <w:pPr>
                              <w:rPr>
                                <w:b/>
                                <w:bCs/>
                                <w:i/>
                                <w:iCs/>
                                <w:lang w:val="en-US"/>
                              </w:rPr>
                            </w:pPr>
                            <w:r w:rsidRPr="00912444">
                              <w:rPr>
                                <w:b/>
                                <w:bCs/>
                                <w:i/>
                                <w:iCs/>
                                <w:lang w:val="en-US"/>
                              </w:rPr>
                              <w:t xml:space="preserve">The </w:t>
                            </w:r>
                            <w:proofErr w:type="spellStart"/>
                            <w:r w:rsidRPr="00912444">
                              <w:rPr>
                                <w:b/>
                                <w:bCs/>
                                <w:i/>
                                <w:iCs/>
                                <w:lang w:val="en-US"/>
                              </w:rPr>
                              <w:t>Statlock</w:t>
                            </w:r>
                            <w:proofErr w:type="spellEnd"/>
                            <w:r w:rsidRPr="00912444">
                              <w:rPr>
                                <w:b/>
                                <w:bCs/>
                                <w:i/>
                                <w:iCs/>
                                <w:lang w:val="en-US"/>
                              </w:rPr>
                              <w:t xml:space="preserve"> device to secure indwelling and suprapubic catheters may lead to a lower rate of UTI.</w:t>
                            </w:r>
                          </w:p>
                          <w:p w14:paraId="0A990F89" w14:textId="77777777" w:rsidR="00CB1BC2" w:rsidRPr="00912444" w:rsidRDefault="00CB1BC2" w:rsidP="00B3028D">
                            <w:pPr>
                              <w:rPr>
                                <w:b/>
                                <w:bCs/>
                                <w:i/>
                                <w:iCs/>
                                <w:lang w:val="en-US"/>
                              </w:rPr>
                            </w:pPr>
                          </w:p>
                          <w:p w14:paraId="2CF5B78A" w14:textId="77777777" w:rsidR="00CB1BC2" w:rsidRPr="00912444" w:rsidRDefault="00CB1BC2" w:rsidP="00B3028D">
                            <w:pPr>
                              <w:rPr>
                                <w:b/>
                                <w:bCs/>
                                <w:i/>
                                <w:iCs/>
                                <w:lang w:val="en-US"/>
                              </w:rPr>
                            </w:pPr>
                            <w:r w:rsidRPr="00912444">
                              <w:rPr>
                                <w:b/>
                                <w:bCs/>
                                <w:i/>
                                <w:iCs/>
                                <w:lang w:val="en-US"/>
                              </w:rPr>
                              <w:t xml:space="preserve">Removal of external condom drainage collection systems at night or for 24 hours/day may reduce perineal, urethral or rectal bacterial levels but has no effect on bacteriuria. </w:t>
                            </w:r>
                          </w:p>
                          <w:p w14:paraId="698EE885" w14:textId="77777777" w:rsidR="00CB1BC2" w:rsidRPr="00912444" w:rsidRDefault="00CB1BC2" w:rsidP="00B3028D">
                            <w:pPr>
                              <w:rPr>
                                <w:b/>
                                <w:bCs/>
                                <w:i/>
                                <w:iCs/>
                                <w:lang w:val="en-US"/>
                              </w:rPr>
                            </w:pPr>
                          </w:p>
                          <w:p w14:paraId="2A7B29C8" w14:textId="77777777" w:rsidR="00CB1BC2" w:rsidRPr="00912444" w:rsidRDefault="00CB1BC2" w:rsidP="00B3028D">
                            <w:pPr>
                              <w:rPr>
                                <w:b/>
                                <w:bCs/>
                                <w:i/>
                                <w:iCs/>
                                <w:lang w:val="en-US"/>
                              </w:rPr>
                            </w:pPr>
                            <w:r w:rsidRPr="00912444">
                              <w:rPr>
                                <w:b/>
                                <w:bCs/>
                                <w:i/>
                                <w:iCs/>
                                <w:lang w:val="en-US"/>
                              </w:rPr>
                              <w:t>The presence of vesicoureteral reflux likely has a greater impact on development of significant infections than the choice of bladder management.</w:t>
                            </w:r>
                          </w:p>
                          <w:p w14:paraId="51FEB3F9" w14:textId="77777777" w:rsidR="00CB1BC2" w:rsidRDefault="00CB1BC2" w:rsidP="00B3028D">
                            <w:pPr>
                              <w:rPr>
                                <w:b/>
                                <w:bCs/>
                                <w:i/>
                                <w:iCs/>
                                <w:u w:val="single"/>
                              </w:rPr>
                            </w:pPr>
                          </w:p>
                          <w:p w14:paraId="334B3AE3" w14:textId="77777777" w:rsidR="00CB1BC2" w:rsidRDefault="00CB1BC2" w:rsidP="00B3028D">
                            <w:pPr>
                              <w:rPr>
                                <w:b/>
                                <w:bCs/>
                                <w:i/>
                                <w:iCs/>
                                <w:u w:val="single"/>
                              </w:rPr>
                            </w:pPr>
                            <w:r w:rsidRPr="000C2214">
                              <w:rPr>
                                <w:b/>
                                <w:bCs/>
                                <w:i/>
                                <w:iCs/>
                                <w:u w:val="single"/>
                              </w:rPr>
                              <w:t>Bacterial Interference for Prevention of UTIs</w:t>
                            </w:r>
                          </w:p>
                          <w:p w14:paraId="681EF1BA" w14:textId="77777777" w:rsidR="00CB1BC2" w:rsidRDefault="00CB1BC2" w:rsidP="00B3028D">
                            <w:pPr>
                              <w:rPr>
                                <w:b/>
                                <w:bCs/>
                                <w:i/>
                                <w:iCs/>
                                <w:u w:val="single"/>
                              </w:rPr>
                            </w:pPr>
                          </w:p>
                          <w:p w14:paraId="062C4F8E" w14:textId="77777777" w:rsidR="00CB1BC2" w:rsidRDefault="00CB1BC2" w:rsidP="00B3028D">
                            <w:pPr>
                              <w:rPr>
                                <w:b/>
                                <w:bCs/>
                                <w:i/>
                                <w:iCs/>
                              </w:rPr>
                            </w:pPr>
                            <w:r w:rsidRPr="000C2214">
                              <w:rPr>
                                <w:b/>
                                <w:bCs/>
                                <w:i/>
                                <w:iCs/>
                              </w:rPr>
                              <w:t>E. coli 83972 &amp; HU2117 bladder inoculation &amp; may prevent UTIs.</w:t>
                            </w:r>
                          </w:p>
                          <w:p w14:paraId="6CF4AC09" w14:textId="77777777" w:rsidR="00CB1BC2" w:rsidRDefault="00CB1BC2" w:rsidP="00B3028D">
                            <w:pPr>
                              <w:rPr>
                                <w:b/>
                                <w:bCs/>
                                <w:i/>
                                <w:iCs/>
                              </w:rPr>
                            </w:pPr>
                          </w:p>
                          <w:p w14:paraId="0178D0FB" w14:textId="77777777" w:rsidR="00CB1BC2" w:rsidRDefault="00CB1BC2" w:rsidP="00B3028D">
                            <w:pPr>
                              <w:rPr>
                                <w:b/>
                                <w:bCs/>
                                <w:i/>
                                <w:iCs/>
                                <w:u w:val="single"/>
                              </w:rPr>
                            </w:pPr>
                            <w:r w:rsidRPr="000C2214">
                              <w:rPr>
                                <w:b/>
                                <w:bCs/>
                                <w:i/>
                                <w:iCs/>
                                <w:u w:val="single"/>
                              </w:rPr>
                              <w:t>Antibiotic Prophylaxis of UTIs</w:t>
                            </w:r>
                          </w:p>
                          <w:p w14:paraId="12F5DC77" w14:textId="77777777" w:rsidR="00CB1BC2" w:rsidRDefault="00CB1BC2" w:rsidP="00B3028D">
                            <w:pPr>
                              <w:rPr>
                                <w:b/>
                                <w:bCs/>
                                <w:i/>
                                <w:iCs/>
                                <w:u w:val="single"/>
                              </w:rPr>
                            </w:pPr>
                          </w:p>
                          <w:p w14:paraId="7D178C4E" w14:textId="77777777" w:rsidR="00CB1BC2" w:rsidRPr="000C2214" w:rsidRDefault="00CB1BC2" w:rsidP="00B3028D">
                            <w:pPr>
                              <w:rPr>
                                <w:b/>
                                <w:bCs/>
                                <w:i/>
                                <w:iCs/>
                                <w:lang w:val="en-US"/>
                              </w:rPr>
                            </w:pPr>
                            <w:r w:rsidRPr="000C2214">
                              <w:rPr>
                                <w:b/>
                                <w:bCs/>
                                <w:i/>
                                <w:iCs/>
                                <w:lang w:val="en-US"/>
                              </w:rPr>
                              <w:t>Ciprofloxacin may be indicated for UTI prophylaxis in SCI but further research is needed to support its use.</w:t>
                            </w:r>
                          </w:p>
                          <w:p w14:paraId="0B6E9831" w14:textId="77777777" w:rsidR="00CB1BC2" w:rsidRPr="000C2214" w:rsidRDefault="00CB1BC2" w:rsidP="00B3028D">
                            <w:pPr>
                              <w:rPr>
                                <w:b/>
                                <w:bCs/>
                                <w:i/>
                                <w:iCs/>
                                <w:lang w:val="en-US"/>
                              </w:rPr>
                            </w:pPr>
                          </w:p>
                          <w:p w14:paraId="2CD157CF" w14:textId="77777777" w:rsidR="00CB1BC2" w:rsidRPr="000C2214" w:rsidRDefault="00CB1BC2" w:rsidP="00B3028D">
                            <w:pPr>
                              <w:rPr>
                                <w:b/>
                                <w:bCs/>
                                <w:i/>
                                <w:iCs/>
                                <w:lang w:val="en-US"/>
                              </w:rPr>
                            </w:pPr>
                            <w:r w:rsidRPr="000C2214">
                              <w:rPr>
                                <w:b/>
                                <w:bCs/>
                                <w:i/>
                                <w:iCs/>
                                <w:lang w:val="en-US"/>
                              </w:rPr>
                              <w:t>Long-term use of TMP-SMX is not recommended for sustained use as a suppressive therapy for UTI prevention.</w:t>
                            </w:r>
                          </w:p>
                          <w:p w14:paraId="76226907" w14:textId="77777777" w:rsidR="00CB1BC2" w:rsidRPr="000C2214" w:rsidRDefault="00CB1BC2" w:rsidP="00B3028D">
                            <w:pPr>
                              <w:rPr>
                                <w:b/>
                                <w:bCs/>
                                <w:i/>
                                <w:iCs/>
                                <w:lang w:val="en-US"/>
                              </w:rPr>
                            </w:pPr>
                          </w:p>
                          <w:p w14:paraId="212420AA" w14:textId="77777777" w:rsidR="00CB1BC2" w:rsidRPr="000C2214" w:rsidRDefault="00CB1BC2" w:rsidP="00B3028D">
                            <w:pPr>
                              <w:rPr>
                                <w:b/>
                                <w:bCs/>
                                <w:i/>
                                <w:iCs/>
                                <w:lang w:val="en-US"/>
                              </w:rPr>
                            </w:pPr>
                            <w:r w:rsidRPr="000C2214">
                              <w:rPr>
                                <w:b/>
                                <w:bCs/>
                                <w:i/>
                                <w:iCs/>
                                <w:lang w:val="en-US"/>
                              </w:rPr>
                              <w:t>A weekly oral cyclic antibiotic, customized to the individual, may be beneficial in preventing UTI in SCI.</w:t>
                            </w:r>
                          </w:p>
                          <w:p w14:paraId="0205DBA0" w14:textId="77777777" w:rsidR="00CB1BC2" w:rsidRDefault="00CB1BC2" w:rsidP="00B3028D">
                            <w:pPr>
                              <w:rPr>
                                <w:b/>
                                <w:bCs/>
                                <w:i/>
                                <w:iCs/>
                                <w:u w:val="single"/>
                              </w:rPr>
                            </w:pPr>
                          </w:p>
                          <w:p w14:paraId="35C72FA4" w14:textId="77777777" w:rsidR="00CB1BC2" w:rsidRDefault="00CB1BC2" w:rsidP="00B3028D">
                            <w:pPr>
                              <w:rPr>
                                <w:b/>
                                <w:bCs/>
                                <w:i/>
                                <w:iCs/>
                                <w:u w:val="single"/>
                              </w:rPr>
                            </w:pPr>
                            <w:r w:rsidRPr="000C2214">
                              <w:rPr>
                                <w:b/>
                                <w:bCs/>
                                <w:i/>
                                <w:iCs/>
                                <w:u w:val="single"/>
                              </w:rPr>
                              <w:t>Antiseptic and Related Approaches for Preventing UTIs</w:t>
                            </w:r>
                          </w:p>
                          <w:p w14:paraId="357B67FE" w14:textId="77777777" w:rsidR="00CB1BC2" w:rsidRDefault="00CB1BC2" w:rsidP="00B3028D">
                            <w:pPr>
                              <w:rPr>
                                <w:b/>
                                <w:bCs/>
                                <w:i/>
                                <w:iCs/>
                                <w:u w:val="single"/>
                              </w:rPr>
                            </w:pPr>
                          </w:p>
                          <w:p w14:paraId="5A515BB4" w14:textId="77777777" w:rsidR="00CB1BC2" w:rsidRPr="000C2214" w:rsidRDefault="00CB1BC2" w:rsidP="00B3028D">
                            <w:pPr>
                              <w:rPr>
                                <w:b/>
                                <w:bCs/>
                                <w:i/>
                                <w:iCs/>
                                <w:lang w:val="en-US"/>
                              </w:rPr>
                            </w:pPr>
                            <w:r w:rsidRPr="000C2214">
                              <w:rPr>
                                <w:b/>
                                <w:bCs/>
                                <w:i/>
                                <w:iCs/>
                                <w:lang w:val="en-US"/>
                              </w:rPr>
                              <w:t>Daily body washing with chlorohexidine and application of chlorhexidine cream to the penis after every catheterization instead of using standard soap may reduce bacteriuria and perineal colonization.</w:t>
                            </w:r>
                          </w:p>
                          <w:p w14:paraId="7E37FFD3" w14:textId="77777777" w:rsidR="00CB1BC2" w:rsidRPr="000C2214" w:rsidRDefault="00CB1BC2" w:rsidP="00B3028D">
                            <w:pPr>
                              <w:rPr>
                                <w:b/>
                                <w:bCs/>
                                <w:i/>
                                <w:iCs/>
                                <w:lang w:val="en-US"/>
                              </w:rPr>
                            </w:pPr>
                          </w:p>
                          <w:p w14:paraId="455E3006" w14:textId="77777777" w:rsidR="00CB1BC2" w:rsidRPr="000C2214" w:rsidRDefault="00CB1BC2" w:rsidP="00B3028D">
                            <w:pPr>
                              <w:rPr>
                                <w:b/>
                                <w:bCs/>
                                <w:i/>
                                <w:iCs/>
                                <w:lang w:val="en-US"/>
                              </w:rPr>
                            </w:pPr>
                            <w:r w:rsidRPr="000C2214">
                              <w:rPr>
                                <w:b/>
                                <w:bCs/>
                                <w:i/>
                                <w:iCs/>
                                <w:lang w:val="en-US"/>
                              </w:rPr>
                              <w:t xml:space="preserve">The antiseptic agents delivered via bladder irrigation (5% </w:t>
                            </w:r>
                            <w:proofErr w:type="spellStart"/>
                            <w:r w:rsidRPr="000C2214">
                              <w:rPr>
                                <w:b/>
                                <w:bCs/>
                                <w:i/>
                                <w:iCs/>
                                <w:lang w:val="en-US"/>
                              </w:rPr>
                              <w:t>hemiacidrin</w:t>
                            </w:r>
                            <w:proofErr w:type="spellEnd"/>
                            <w:r w:rsidRPr="000C2214">
                              <w:rPr>
                                <w:b/>
                                <w:bCs/>
                                <w:i/>
                                <w:iCs/>
                                <w:lang w:val="en-US"/>
                              </w:rPr>
                              <w:t xml:space="preserve"> solution combined with oral methenamine mandelate; </w:t>
                            </w:r>
                            <w:proofErr w:type="spellStart"/>
                            <w:r w:rsidRPr="000C2214">
                              <w:rPr>
                                <w:b/>
                                <w:bCs/>
                                <w:i/>
                                <w:iCs/>
                                <w:lang w:val="en-US"/>
                              </w:rPr>
                              <w:t>trisdine</w:t>
                            </w:r>
                            <w:proofErr w:type="spellEnd"/>
                            <w:r w:rsidRPr="000C2214">
                              <w:rPr>
                                <w:b/>
                                <w:bCs/>
                                <w:i/>
                                <w:iCs/>
                                <w:lang w:val="en-US"/>
                              </w:rPr>
                              <w:t>, kanamycin colistin) may be effective for UTI prevention, whereas others are not (i.e., neomycin/polymyxin, acetic acid, ascorbic acid and phosphate supplementation).</w:t>
                            </w:r>
                          </w:p>
                          <w:p w14:paraId="49651F16" w14:textId="77777777" w:rsidR="00CB1BC2" w:rsidRPr="000C2214" w:rsidRDefault="00CB1BC2" w:rsidP="00B3028D">
                            <w:pPr>
                              <w:rPr>
                                <w:b/>
                                <w:bCs/>
                                <w:i/>
                                <w:iCs/>
                                <w:lang w:val="en-US"/>
                              </w:rPr>
                            </w:pPr>
                          </w:p>
                          <w:p w14:paraId="47665EB7" w14:textId="77777777" w:rsidR="00CB1BC2" w:rsidRPr="000C2214" w:rsidRDefault="00CB1BC2" w:rsidP="00B3028D">
                            <w:pPr>
                              <w:rPr>
                                <w:b/>
                                <w:bCs/>
                                <w:i/>
                                <w:iCs/>
                                <w:lang w:val="en-US"/>
                              </w:rPr>
                            </w:pPr>
                            <w:r w:rsidRPr="000C2214">
                              <w:rPr>
                                <w:b/>
                                <w:bCs/>
                                <w:i/>
                                <w:iCs/>
                                <w:lang w:val="en-US"/>
                              </w:rPr>
                              <w:t xml:space="preserve">Oral methenamine </w:t>
                            </w:r>
                            <w:proofErr w:type="spellStart"/>
                            <w:r w:rsidRPr="000C2214">
                              <w:rPr>
                                <w:b/>
                                <w:bCs/>
                                <w:i/>
                                <w:iCs/>
                                <w:lang w:val="en-US"/>
                              </w:rPr>
                              <w:t>hippurate</w:t>
                            </w:r>
                            <w:proofErr w:type="spellEnd"/>
                            <w:r w:rsidRPr="000C2214">
                              <w:rPr>
                                <w:b/>
                                <w:bCs/>
                                <w:i/>
                                <w:iCs/>
                                <w:lang w:val="en-US"/>
                              </w:rPr>
                              <w:t>, either alone or in combination with cranberry, is not effective for UTI prevention.</w:t>
                            </w:r>
                          </w:p>
                          <w:p w14:paraId="3D4C7683" w14:textId="77777777" w:rsidR="00CB1BC2" w:rsidRPr="000C2214" w:rsidRDefault="00CB1BC2" w:rsidP="00B3028D">
                            <w:pPr>
                              <w:rPr>
                                <w:b/>
                                <w:bCs/>
                                <w:i/>
                                <w:iCs/>
                                <w:lang w:val="en-US"/>
                              </w:rPr>
                            </w:pPr>
                          </w:p>
                          <w:p w14:paraId="396B45E0" w14:textId="77777777" w:rsidR="00CB1BC2" w:rsidRPr="000C2214" w:rsidRDefault="00CB1BC2" w:rsidP="00B3028D">
                            <w:pPr>
                              <w:rPr>
                                <w:b/>
                                <w:bCs/>
                                <w:i/>
                                <w:iCs/>
                                <w:lang w:val="en-US"/>
                              </w:rPr>
                            </w:pPr>
                            <w:r w:rsidRPr="000C2214">
                              <w:rPr>
                                <w:b/>
                                <w:bCs/>
                                <w:i/>
                                <w:iCs/>
                                <w:lang w:val="en-US"/>
                              </w:rPr>
                              <w:t xml:space="preserve">Botulinum toxin type A (300 U) injected into the </w:t>
                            </w:r>
                            <w:proofErr w:type="spellStart"/>
                            <w:r w:rsidRPr="000C2214">
                              <w:rPr>
                                <w:b/>
                                <w:bCs/>
                                <w:i/>
                                <w:iCs/>
                                <w:lang w:val="en-US"/>
                              </w:rPr>
                              <w:t>detrusory</w:t>
                            </w:r>
                            <w:proofErr w:type="spellEnd"/>
                            <w:r w:rsidRPr="000C2214">
                              <w:rPr>
                                <w:b/>
                                <w:bCs/>
                                <w:i/>
                                <w:iCs/>
                                <w:lang w:val="en-US"/>
                              </w:rPr>
                              <w:t xml:space="preserve"> may prevent UTIs in individuals with </w:t>
                            </w:r>
                            <w:proofErr w:type="spellStart"/>
                            <w:r w:rsidRPr="000C2214">
                              <w:rPr>
                                <w:b/>
                                <w:bCs/>
                                <w:i/>
                                <w:iCs/>
                                <w:lang w:val="en-US"/>
                              </w:rPr>
                              <w:t>neurodetrusor</w:t>
                            </w:r>
                            <w:proofErr w:type="spellEnd"/>
                            <w:r w:rsidRPr="000C2214">
                              <w:rPr>
                                <w:b/>
                                <w:bCs/>
                                <w:i/>
                                <w:iCs/>
                                <w:lang w:val="en-US"/>
                              </w:rPr>
                              <w:t xml:space="preserve"> overactivity.</w:t>
                            </w:r>
                          </w:p>
                          <w:p w14:paraId="63646463" w14:textId="77777777" w:rsidR="00CB1BC2" w:rsidRPr="000C2214" w:rsidRDefault="00CB1BC2" w:rsidP="00B3028D">
                            <w:pPr>
                              <w:rPr>
                                <w:b/>
                                <w:bCs/>
                                <w:i/>
                                <w:iCs/>
                                <w:lang w:val="en-US"/>
                              </w:rPr>
                            </w:pPr>
                          </w:p>
                          <w:p w14:paraId="1D6C04C8" w14:textId="77777777" w:rsidR="00CB1BC2" w:rsidRPr="000C2214" w:rsidRDefault="00CB1BC2" w:rsidP="00B3028D">
                            <w:pPr>
                              <w:rPr>
                                <w:b/>
                                <w:bCs/>
                                <w:i/>
                                <w:iCs/>
                                <w:lang w:val="en-US"/>
                              </w:rPr>
                            </w:pPr>
                            <w:r w:rsidRPr="000C2214">
                              <w:rPr>
                                <w:b/>
                                <w:bCs/>
                                <w:i/>
                                <w:iCs/>
                                <w:lang w:val="en-US"/>
                              </w:rPr>
                              <w:t>Strict surveillance methods may be helpful to reduce the development of MDRP cases.</w:t>
                            </w:r>
                          </w:p>
                          <w:p w14:paraId="540025D3" w14:textId="77777777" w:rsidR="00CB1BC2" w:rsidRPr="000C2214" w:rsidRDefault="00CB1BC2" w:rsidP="00B3028D">
                            <w:pPr>
                              <w:rPr>
                                <w:b/>
                                <w:bCs/>
                                <w:i/>
                                <w:iCs/>
                                <w:u w:val="single"/>
                              </w:rPr>
                            </w:pPr>
                          </w:p>
                          <w:p w14:paraId="0A2BC22B" w14:textId="77777777" w:rsidR="00CB1BC2" w:rsidRPr="009A5A6D" w:rsidRDefault="00CB1BC2" w:rsidP="001C763A">
                            <w:pPr>
                              <w:rPr>
                                <w:b/>
                              </w:rPr>
                            </w:pPr>
                          </w:p>
                        </w:txbxContent>
                      </wps:txbx>
                      <wps:bodyPr rot="0" vert="horz" wrap="square" lIns="91440" tIns="45720" rIns="91440" bIns="45720" anchor="t" anchorCtr="0" upright="1">
                        <a:noAutofit/>
                      </wps:bodyPr>
                    </wps:wsp>
                  </a:graphicData>
                </a:graphic>
              </wp:inline>
            </w:drawing>
          </mc:Choice>
          <mc:Fallback>
            <w:pict>
              <v:shape w14:anchorId="3057B9DA" id="Text Box 44" o:spid="_x0000_s1034" type="#_x0000_t202" style="width:467.6pt;height:68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" strokeweight="2pt">
                <v:textbox>
                  <w:txbxContent>
                    <w:p w14:paraId="32ACB5D0" w14:textId="77777777" w:rsidR="00CB1BC2" w:rsidRDefault="00CB1BC2" w:rsidP="00B3028D">
                      <w:pPr>
                        <w:rPr>
                          <w:b/>
                          <w:bCs/>
                          <w:i/>
                          <w:iCs/>
                          <w:color w:val="000000" w:themeColor="text1"/>
                          <w:u w:val="single"/>
                        </w:rPr>
                      </w:pPr>
                      <w:r w:rsidRPr="00912444">
                        <w:rPr>
                          <w:b/>
                          <w:bCs/>
                          <w:i/>
                          <w:iCs/>
                          <w:color w:val="000000" w:themeColor="text1"/>
                          <w:u w:val="single"/>
                        </w:rPr>
                        <w:t>Other Issues Associated with Bladder Management and UTI Prevention</w:t>
                      </w:r>
                    </w:p>
                    <w:p w14:paraId="26C7CE45" w14:textId="77777777" w:rsidR="00CB1BC2" w:rsidRDefault="00CB1BC2" w:rsidP="00B3028D">
                      <w:pPr>
                        <w:rPr>
                          <w:b/>
                          <w:bCs/>
                          <w:i/>
                          <w:iCs/>
                          <w:color w:val="000000" w:themeColor="text1"/>
                          <w:u w:val="single"/>
                        </w:rPr>
                      </w:pPr>
                    </w:p>
                    <w:p w14:paraId="5A410182" w14:textId="77777777" w:rsidR="00CB1BC2" w:rsidRPr="00912444" w:rsidRDefault="00CB1BC2" w:rsidP="00B3028D">
                      <w:pPr>
                        <w:rPr>
                          <w:b/>
                          <w:bCs/>
                          <w:i/>
                          <w:iCs/>
                          <w:lang w:val="en-US"/>
                        </w:rPr>
                      </w:pPr>
                      <w:r w:rsidRPr="00912444">
                        <w:rPr>
                          <w:b/>
                          <w:bCs/>
                          <w:i/>
                          <w:iCs/>
                          <w:lang w:val="en-US"/>
                        </w:rPr>
                        <w:t>Intermittent catheterization is associated with a lower rate of UTI as compared to use of indwelling or suprapubic catheter.</w:t>
                      </w:r>
                    </w:p>
                    <w:p w14:paraId="0AE3CD45" w14:textId="77777777" w:rsidR="00CB1BC2" w:rsidRPr="00912444" w:rsidRDefault="00CB1BC2" w:rsidP="00B3028D">
                      <w:pPr>
                        <w:rPr>
                          <w:b/>
                          <w:bCs/>
                          <w:i/>
                          <w:iCs/>
                          <w:lang w:val="en-US"/>
                        </w:rPr>
                      </w:pPr>
                    </w:p>
                    <w:p w14:paraId="604678E7" w14:textId="77777777" w:rsidR="00CB1BC2" w:rsidRPr="00912444" w:rsidRDefault="00CB1BC2" w:rsidP="00B3028D">
                      <w:pPr>
                        <w:rPr>
                          <w:b/>
                          <w:bCs/>
                          <w:i/>
                          <w:iCs/>
                          <w:lang w:val="en-US"/>
                        </w:rPr>
                      </w:pPr>
                      <w:r w:rsidRPr="00912444">
                        <w:rPr>
                          <w:b/>
                          <w:bCs/>
                          <w:i/>
                          <w:iCs/>
                          <w:lang w:val="en-US"/>
                        </w:rPr>
                        <w:t xml:space="preserve">The </w:t>
                      </w:r>
                      <w:proofErr w:type="spellStart"/>
                      <w:r w:rsidRPr="00912444">
                        <w:rPr>
                          <w:b/>
                          <w:bCs/>
                          <w:i/>
                          <w:iCs/>
                          <w:lang w:val="en-US"/>
                        </w:rPr>
                        <w:t>Statlock</w:t>
                      </w:r>
                      <w:proofErr w:type="spellEnd"/>
                      <w:r w:rsidRPr="00912444">
                        <w:rPr>
                          <w:b/>
                          <w:bCs/>
                          <w:i/>
                          <w:iCs/>
                          <w:lang w:val="en-US"/>
                        </w:rPr>
                        <w:t xml:space="preserve"> device to secure indwelling and suprapubic catheters may lead to a lower rate of UTI.</w:t>
                      </w:r>
                    </w:p>
                    <w:p w14:paraId="0A990F89" w14:textId="77777777" w:rsidR="00CB1BC2" w:rsidRPr="00912444" w:rsidRDefault="00CB1BC2" w:rsidP="00B3028D">
                      <w:pPr>
                        <w:rPr>
                          <w:b/>
                          <w:bCs/>
                          <w:i/>
                          <w:iCs/>
                          <w:lang w:val="en-US"/>
                        </w:rPr>
                      </w:pPr>
                    </w:p>
                    <w:p w14:paraId="2CF5B78A" w14:textId="77777777" w:rsidR="00CB1BC2" w:rsidRPr="00912444" w:rsidRDefault="00CB1BC2" w:rsidP="00B3028D">
                      <w:pPr>
                        <w:rPr>
                          <w:b/>
                          <w:bCs/>
                          <w:i/>
                          <w:iCs/>
                          <w:lang w:val="en-US"/>
                        </w:rPr>
                      </w:pPr>
                      <w:r w:rsidRPr="00912444">
                        <w:rPr>
                          <w:b/>
                          <w:bCs/>
                          <w:i/>
                          <w:iCs/>
                          <w:lang w:val="en-US"/>
                        </w:rPr>
                        <w:t xml:space="preserve">Removal of external condom drainage collection systems at night or for 24 hours/day may reduce perineal, urethral or rectal bacterial levels but has no effect on bacteriuria. </w:t>
                      </w:r>
                    </w:p>
                    <w:p w14:paraId="698EE885" w14:textId="77777777" w:rsidR="00CB1BC2" w:rsidRPr="00912444" w:rsidRDefault="00CB1BC2" w:rsidP="00B3028D">
                      <w:pPr>
                        <w:rPr>
                          <w:b/>
                          <w:bCs/>
                          <w:i/>
                          <w:iCs/>
                          <w:lang w:val="en-US"/>
                        </w:rPr>
                      </w:pPr>
                    </w:p>
                    <w:p w14:paraId="2A7B29C8" w14:textId="77777777" w:rsidR="00CB1BC2" w:rsidRPr="00912444" w:rsidRDefault="00CB1BC2" w:rsidP="00B3028D">
                      <w:pPr>
                        <w:rPr>
                          <w:b/>
                          <w:bCs/>
                          <w:i/>
                          <w:iCs/>
                          <w:lang w:val="en-US"/>
                        </w:rPr>
                      </w:pPr>
                      <w:r w:rsidRPr="00912444">
                        <w:rPr>
                          <w:b/>
                          <w:bCs/>
                          <w:i/>
                          <w:iCs/>
                          <w:lang w:val="en-US"/>
                        </w:rPr>
                        <w:t>The presence of vesicoureteral reflux likely has a greater impact on development of significant infections than the choice of bladder management.</w:t>
                      </w:r>
                    </w:p>
                    <w:p w14:paraId="51FEB3F9" w14:textId="77777777" w:rsidR="00CB1BC2" w:rsidRDefault="00CB1BC2" w:rsidP="00B3028D">
                      <w:pPr>
                        <w:rPr>
                          <w:b/>
                          <w:bCs/>
                          <w:i/>
                          <w:iCs/>
                          <w:u w:val="single"/>
                        </w:rPr>
                      </w:pPr>
                    </w:p>
                    <w:p w14:paraId="334B3AE3" w14:textId="77777777" w:rsidR="00CB1BC2" w:rsidRDefault="00CB1BC2" w:rsidP="00B3028D">
                      <w:pPr>
                        <w:rPr>
                          <w:b/>
                          <w:bCs/>
                          <w:i/>
                          <w:iCs/>
                          <w:u w:val="single"/>
                        </w:rPr>
                      </w:pPr>
                      <w:r w:rsidRPr="000C2214">
                        <w:rPr>
                          <w:b/>
                          <w:bCs/>
                          <w:i/>
                          <w:iCs/>
                          <w:u w:val="single"/>
                        </w:rPr>
                        <w:t>Bacterial Interference for Prevention of UTIs</w:t>
                      </w:r>
                    </w:p>
                    <w:p w14:paraId="681EF1BA" w14:textId="77777777" w:rsidR="00CB1BC2" w:rsidRDefault="00CB1BC2" w:rsidP="00B3028D">
                      <w:pPr>
                        <w:rPr>
                          <w:b/>
                          <w:bCs/>
                          <w:i/>
                          <w:iCs/>
                          <w:u w:val="single"/>
                        </w:rPr>
                      </w:pPr>
                    </w:p>
                    <w:p w14:paraId="062C4F8E" w14:textId="77777777" w:rsidR="00CB1BC2" w:rsidRDefault="00CB1BC2" w:rsidP="00B3028D">
                      <w:pPr>
                        <w:rPr>
                          <w:b/>
                          <w:bCs/>
                          <w:i/>
                          <w:iCs/>
                        </w:rPr>
                      </w:pPr>
                      <w:r w:rsidRPr="000C2214">
                        <w:rPr>
                          <w:b/>
                          <w:bCs/>
                          <w:i/>
                          <w:iCs/>
                        </w:rPr>
                        <w:t>E. coli 83972 &amp; HU2117 bladder inoculation &amp; may prevent UTIs.</w:t>
                      </w:r>
                    </w:p>
                    <w:p w14:paraId="6CF4AC09" w14:textId="77777777" w:rsidR="00CB1BC2" w:rsidRDefault="00CB1BC2" w:rsidP="00B3028D">
                      <w:pPr>
                        <w:rPr>
                          <w:b/>
                          <w:bCs/>
                          <w:i/>
                          <w:iCs/>
                        </w:rPr>
                      </w:pPr>
                    </w:p>
                    <w:p w14:paraId="0178D0FB" w14:textId="77777777" w:rsidR="00CB1BC2" w:rsidRDefault="00CB1BC2" w:rsidP="00B3028D">
                      <w:pPr>
                        <w:rPr>
                          <w:b/>
                          <w:bCs/>
                          <w:i/>
                          <w:iCs/>
                          <w:u w:val="single"/>
                        </w:rPr>
                      </w:pPr>
                      <w:r w:rsidRPr="000C2214">
                        <w:rPr>
                          <w:b/>
                          <w:bCs/>
                          <w:i/>
                          <w:iCs/>
                          <w:u w:val="single"/>
                        </w:rPr>
                        <w:t>Antibiotic Prophylaxis of UTIs</w:t>
                      </w:r>
                    </w:p>
                    <w:p w14:paraId="12F5DC77" w14:textId="77777777" w:rsidR="00CB1BC2" w:rsidRDefault="00CB1BC2" w:rsidP="00B3028D">
                      <w:pPr>
                        <w:rPr>
                          <w:b/>
                          <w:bCs/>
                          <w:i/>
                          <w:iCs/>
                          <w:u w:val="single"/>
                        </w:rPr>
                      </w:pPr>
                    </w:p>
                    <w:p w14:paraId="7D178C4E" w14:textId="77777777" w:rsidR="00CB1BC2" w:rsidRPr="000C2214" w:rsidRDefault="00CB1BC2" w:rsidP="00B3028D">
                      <w:pPr>
                        <w:rPr>
                          <w:b/>
                          <w:bCs/>
                          <w:i/>
                          <w:iCs/>
                          <w:lang w:val="en-US"/>
                        </w:rPr>
                      </w:pPr>
                      <w:r w:rsidRPr="000C2214">
                        <w:rPr>
                          <w:b/>
                          <w:bCs/>
                          <w:i/>
                          <w:iCs/>
                          <w:lang w:val="en-US"/>
                        </w:rPr>
                        <w:t>Ciprofloxacin may be indicated for UTI prophylaxis in SCI but further research is needed to support its use.</w:t>
                      </w:r>
                    </w:p>
                    <w:p w14:paraId="0B6E9831" w14:textId="77777777" w:rsidR="00CB1BC2" w:rsidRPr="000C2214" w:rsidRDefault="00CB1BC2" w:rsidP="00B3028D">
                      <w:pPr>
                        <w:rPr>
                          <w:b/>
                          <w:bCs/>
                          <w:i/>
                          <w:iCs/>
                          <w:lang w:val="en-US"/>
                        </w:rPr>
                      </w:pPr>
                    </w:p>
                    <w:p w14:paraId="2CD157CF" w14:textId="77777777" w:rsidR="00CB1BC2" w:rsidRPr="000C2214" w:rsidRDefault="00CB1BC2" w:rsidP="00B3028D">
                      <w:pPr>
                        <w:rPr>
                          <w:b/>
                          <w:bCs/>
                          <w:i/>
                          <w:iCs/>
                          <w:lang w:val="en-US"/>
                        </w:rPr>
                      </w:pPr>
                      <w:r w:rsidRPr="000C2214">
                        <w:rPr>
                          <w:b/>
                          <w:bCs/>
                          <w:i/>
                          <w:iCs/>
                          <w:lang w:val="en-US"/>
                        </w:rPr>
                        <w:t>Long-term use of TMP-SMX is not recommended for sustained use as a suppressive therapy for UTI prevention.</w:t>
                      </w:r>
                    </w:p>
                    <w:p w14:paraId="76226907" w14:textId="77777777" w:rsidR="00CB1BC2" w:rsidRPr="000C2214" w:rsidRDefault="00CB1BC2" w:rsidP="00B3028D">
                      <w:pPr>
                        <w:rPr>
                          <w:b/>
                          <w:bCs/>
                          <w:i/>
                          <w:iCs/>
                          <w:lang w:val="en-US"/>
                        </w:rPr>
                      </w:pPr>
                    </w:p>
                    <w:p w14:paraId="212420AA" w14:textId="77777777" w:rsidR="00CB1BC2" w:rsidRPr="000C2214" w:rsidRDefault="00CB1BC2" w:rsidP="00B3028D">
                      <w:pPr>
                        <w:rPr>
                          <w:b/>
                          <w:bCs/>
                          <w:i/>
                          <w:iCs/>
                          <w:lang w:val="en-US"/>
                        </w:rPr>
                      </w:pPr>
                      <w:r w:rsidRPr="000C2214">
                        <w:rPr>
                          <w:b/>
                          <w:bCs/>
                          <w:i/>
                          <w:iCs/>
                          <w:lang w:val="en-US"/>
                        </w:rPr>
                        <w:t>A weekly oral cyclic antibiotic, customized to the individual, may be beneficial in preventing UTI in SCI.</w:t>
                      </w:r>
                    </w:p>
                    <w:p w14:paraId="0205DBA0" w14:textId="77777777" w:rsidR="00CB1BC2" w:rsidRDefault="00CB1BC2" w:rsidP="00B3028D">
                      <w:pPr>
                        <w:rPr>
                          <w:b/>
                          <w:bCs/>
                          <w:i/>
                          <w:iCs/>
                          <w:u w:val="single"/>
                        </w:rPr>
                      </w:pPr>
                    </w:p>
                    <w:p w14:paraId="35C72FA4" w14:textId="77777777" w:rsidR="00CB1BC2" w:rsidRDefault="00CB1BC2" w:rsidP="00B3028D">
                      <w:pPr>
                        <w:rPr>
                          <w:b/>
                          <w:bCs/>
                          <w:i/>
                          <w:iCs/>
                          <w:u w:val="single"/>
                        </w:rPr>
                      </w:pPr>
                      <w:r w:rsidRPr="000C2214">
                        <w:rPr>
                          <w:b/>
                          <w:bCs/>
                          <w:i/>
                          <w:iCs/>
                          <w:u w:val="single"/>
                        </w:rPr>
                        <w:t>Antiseptic and Related Approaches for Preventing UTIs</w:t>
                      </w:r>
                    </w:p>
                    <w:p w14:paraId="357B67FE" w14:textId="77777777" w:rsidR="00CB1BC2" w:rsidRDefault="00CB1BC2" w:rsidP="00B3028D">
                      <w:pPr>
                        <w:rPr>
                          <w:b/>
                          <w:bCs/>
                          <w:i/>
                          <w:iCs/>
                          <w:u w:val="single"/>
                        </w:rPr>
                      </w:pPr>
                    </w:p>
                    <w:p w14:paraId="5A515BB4" w14:textId="77777777" w:rsidR="00CB1BC2" w:rsidRPr="000C2214" w:rsidRDefault="00CB1BC2" w:rsidP="00B3028D">
                      <w:pPr>
                        <w:rPr>
                          <w:b/>
                          <w:bCs/>
                          <w:i/>
                          <w:iCs/>
                          <w:lang w:val="en-US"/>
                        </w:rPr>
                      </w:pPr>
                      <w:r w:rsidRPr="000C2214">
                        <w:rPr>
                          <w:b/>
                          <w:bCs/>
                          <w:i/>
                          <w:iCs/>
                          <w:lang w:val="en-US"/>
                        </w:rPr>
                        <w:t>Daily body washing with chlorohexidine and application of chlorhexidine cream to the penis after every catheterization instead of using standard soap may reduce bacteriuria and perineal colonization.</w:t>
                      </w:r>
                    </w:p>
                    <w:p w14:paraId="7E37FFD3" w14:textId="77777777" w:rsidR="00CB1BC2" w:rsidRPr="000C2214" w:rsidRDefault="00CB1BC2" w:rsidP="00B3028D">
                      <w:pPr>
                        <w:rPr>
                          <w:b/>
                          <w:bCs/>
                          <w:i/>
                          <w:iCs/>
                          <w:lang w:val="en-US"/>
                        </w:rPr>
                      </w:pPr>
                    </w:p>
                    <w:p w14:paraId="455E3006" w14:textId="77777777" w:rsidR="00CB1BC2" w:rsidRPr="000C2214" w:rsidRDefault="00CB1BC2" w:rsidP="00B3028D">
                      <w:pPr>
                        <w:rPr>
                          <w:b/>
                          <w:bCs/>
                          <w:i/>
                          <w:iCs/>
                          <w:lang w:val="en-US"/>
                        </w:rPr>
                      </w:pPr>
                      <w:r w:rsidRPr="000C2214">
                        <w:rPr>
                          <w:b/>
                          <w:bCs/>
                          <w:i/>
                          <w:iCs/>
                          <w:lang w:val="en-US"/>
                        </w:rPr>
                        <w:t xml:space="preserve">The antiseptic agents delivered via bladder irrigation (5% </w:t>
                      </w:r>
                      <w:proofErr w:type="spellStart"/>
                      <w:r w:rsidRPr="000C2214">
                        <w:rPr>
                          <w:b/>
                          <w:bCs/>
                          <w:i/>
                          <w:iCs/>
                          <w:lang w:val="en-US"/>
                        </w:rPr>
                        <w:t>hemiacidrin</w:t>
                      </w:r>
                      <w:proofErr w:type="spellEnd"/>
                      <w:r w:rsidRPr="000C2214">
                        <w:rPr>
                          <w:b/>
                          <w:bCs/>
                          <w:i/>
                          <w:iCs/>
                          <w:lang w:val="en-US"/>
                        </w:rPr>
                        <w:t xml:space="preserve"> solution combined with oral methenamine mandelate; </w:t>
                      </w:r>
                      <w:proofErr w:type="spellStart"/>
                      <w:r w:rsidRPr="000C2214">
                        <w:rPr>
                          <w:b/>
                          <w:bCs/>
                          <w:i/>
                          <w:iCs/>
                          <w:lang w:val="en-US"/>
                        </w:rPr>
                        <w:t>trisdine</w:t>
                      </w:r>
                      <w:proofErr w:type="spellEnd"/>
                      <w:r w:rsidRPr="000C2214">
                        <w:rPr>
                          <w:b/>
                          <w:bCs/>
                          <w:i/>
                          <w:iCs/>
                          <w:lang w:val="en-US"/>
                        </w:rPr>
                        <w:t>, kanamycin colistin) may be effective for UTI prevention, whereas others are not (i.e., neomycin/polymyxin, acetic acid, ascorbic acid and phosphate supplementation).</w:t>
                      </w:r>
                    </w:p>
                    <w:p w14:paraId="49651F16" w14:textId="77777777" w:rsidR="00CB1BC2" w:rsidRPr="000C2214" w:rsidRDefault="00CB1BC2" w:rsidP="00B3028D">
                      <w:pPr>
                        <w:rPr>
                          <w:b/>
                          <w:bCs/>
                          <w:i/>
                          <w:iCs/>
                          <w:lang w:val="en-US"/>
                        </w:rPr>
                      </w:pPr>
                    </w:p>
                    <w:p w14:paraId="47665EB7" w14:textId="77777777" w:rsidR="00CB1BC2" w:rsidRPr="000C2214" w:rsidRDefault="00CB1BC2" w:rsidP="00B3028D">
                      <w:pPr>
                        <w:rPr>
                          <w:b/>
                          <w:bCs/>
                          <w:i/>
                          <w:iCs/>
                          <w:lang w:val="en-US"/>
                        </w:rPr>
                      </w:pPr>
                      <w:r w:rsidRPr="000C2214">
                        <w:rPr>
                          <w:b/>
                          <w:bCs/>
                          <w:i/>
                          <w:iCs/>
                          <w:lang w:val="en-US"/>
                        </w:rPr>
                        <w:t xml:space="preserve">Oral methenamine </w:t>
                      </w:r>
                      <w:proofErr w:type="spellStart"/>
                      <w:r w:rsidRPr="000C2214">
                        <w:rPr>
                          <w:b/>
                          <w:bCs/>
                          <w:i/>
                          <w:iCs/>
                          <w:lang w:val="en-US"/>
                        </w:rPr>
                        <w:t>hippurate</w:t>
                      </w:r>
                      <w:proofErr w:type="spellEnd"/>
                      <w:r w:rsidRPr="000C2214">
                        <w:rPr>
                          <w:b/>
                          <w:bCs/>
                          <w:i/>
                          <w:iCs/>
                          <w:lang w:val="en-US"/>
                        </w:rPr>
                        <w:t>, either alone or in combination with cranberry, is not effective for UTI prevention.</w:t>
                      </w:r>
                    </w:p>
                    <w:p w14:paraId="3D4C7683" w14:textId="77777777" w:rsidR="00CB1BC2" w:rsidRPr="000C2214" w:rsidRDefault="00CB1BC2" w:rsidP="00B3028D">
                      <w:pPr>
                        <w:rPr>
                          <w:b/>
                          <w:bCs/>
                          <w:i/>
                          <w:iCs/>
                          <w:lang w:val="en-US"/>
                        </w:rPr>
                      </w:pPr>
                    </w:p>
                    <w:p w14:paraId="396B45E0" w14:textId="77777777" w:rsidR="00CB1BC2" w:rsidRPr="000C2214" w:rsidRDefault="00CB1BC2" w:rsidP="00B3028D">
                      <w:pPr>
                        <w:rPr>
                          <w:b/>
                          <w:bCs/>
                          <w:i/>
                          <w:iCs/>
                          <w:lang w:val="en-US"/>
                        </w:rPr>
                      </w:pPr>
                      <w:r w:rsidRPr="000C2214">
                        <w:rPr>
                          <w:b/>
                          <w:bCs/>
                          <w:i/>
                          <w:iCs/>
                          <w:lang w:val="en-US"/>
                        </w:rPr>
                        <w:t xml:space="preserve">Botulinum toxin type A (300 U) injected into the </w:t>
                      </w:r>
                      <w:proofErr w:type="spellStart"/>
                      <w:r w:rsidRPr="000C2214">
                        <w:rPr>
                          <w:b/>
                          <w:bCs/>
                          <w:i/>
                          <w:iCs/>
                          <w:lang w:val="en-US"/>
                        </w:rPr>
                        <w:t>detrusory</w:t>
                      </w:r>
                      <w:proofErr w:type="spellEnd"/>
                      <w:r w:rsidRPr="000C2214">
                        <w:rPr>
                          <w:b/>
                          <w:bCs/>
                          <w:i/>
                          <w:iCs/>
                          <w:lang w:val="en-US"/>
                        </w:rPr>
                        <w:t xml:space="preserve"> may prevent UTIs in individuals with </w:t>
                      </w:r>
                      <w:proofErr w:type="spellStart"/>
                      <w:r w:rsidRPr="000C2214">
                        <w:rPr>
                          <w:b/>
                          <w:bCs/>
                          <w:i/>
                          <w:iCs/>
                          <w:lang w:val="en-US"/>
                        </w:rPr>
                        <w:t>neurodetrusor</w:t>
                      </w:r>
                      <w:proofErr w:type="spellEnd"/>
                      <w:r w:rsidRPr="000C2214">
                        <w:rPr>
                          <w:b/>
                          <w:bCs/>
                          <w:i/>
                          <w:iCs/>
                          <w:lang w:val="en-US"/>
                        </w:rPr>
                        <w:t xml:space="preserve"> overactivity.</w:t>
                      </w:r>
                    </w:p>
                    <w:p w14:paraId="63646463" w14:textId="77777777" w:rsidR="00CB1BC2" w:rsidRPr="000C2214" w:rsidRDefault="00CB1BC2" w:rsidP="00B3028D">
                      <w:pPr>
                        <w:rPr>
                          <w:b/>
                          <w:bCs/>
                          <w:i/>
                          <w:iCs/>
                          <w:lang w:val="en-US"/>
                        </w:rPr>
                      </w:pPr>
                    </w:p>
                    <w:p w14:paraId="1D6C04C8" w14:textId="77777777" w:rsidR="00CB1BC2" w:rsidRPr="000C2214" w:rsidRDefault="00CB1BC2" w:rsidP="00B3028D">
                      <w:pPr>
                        <w:rPr>
                          <w:b/>
                          <w:bCs/>
                          <w:i/>
                          <w:iCs/>
                          <w:lang w:val="en-US"/>
                        </w:rPr>
                      </w:pPr>
                      <w:r w:rsidRPr="000C2214">
                        <w:rPr>
                          <w:b/>
                          <w:bCs/>
                          <w:i/>
                          <w:iCs/>
                          <w:lang w:val="en-US"/>
                        </w:rPr>
                        <w:t>Strict surveillance methods may be helpful to reduce the development of MDRP cases.</w:t>
                      </w:r>
                    </w:p>
                    <w:p w14:paraId="540025D3" w14:textId="77777777" w:rsidR="00CB1BC2" w:rsidRPr="000C2214" w:rsidRDefault="00CB1BC2" w:rsidP="00B3028D">
                      <w:pPr>
                        <w:rPr>
                          <w:b/>
                          <w:bCs/>
                          <w:i/>
                          <w:iCs/>
                          <w:u w:val="single"/>
                        </w:rPr>
                      </w:pPr>
                    </w:p>
                    <w:p w14:paraId="0A2BC22B" w14:textId="77777777" w:rsidR="00CB1BC2" w:rsidRPr="009A5A6D" w:rsidRDefault="00CB1BC2" w:rsidP="001C763A">
                      <w:pPr>
                        <w:rPr>
                          <w:b/>
                        </w:rPr>
                      </w:pPr>
                    </w:p>
                  </w:txbxContent>
                </v:textbox>
                <w10:anchorlock/>
              </v:shape>
            </w:pict>
          </mc:Fallback>
        </mc:AlternateContent>
      </w:r>
    </w:p>
    <w:p w14:paraId="098F79F8" w14:textId="55B41801" w:rsidR="00273171" w:rsidRPr="00414A30" w:rsidRDefault="002109F5" w:rsidP="00414A30">
      <w:pPr>
        <w:spacing w:before="200" w:after="200"/>
        <w:jc w:val="center"/>
        <w:rPr>
          <w:rFonts w:ascii="Montserrat" w:hAnsi="Montserrat"/>
          <w:b/>
        </w:rPr>
        <w:sectPr w:rsidR="00273171" w:rsidRPr="00414A30" w:rsidSect="00414A30">
          <w:footerReference w:type="default" r:id="rId13"/>
          <w:pgSz w:w="12240" w:h="15840"/>
          <w:pgMar w:top="720" w:right="720" w:bottom="720" w:left="720" w:header="708" w:footer="708" w:gutter="0"/>
          <w:cols w:space="708"/>
          <w:titlePg/>
          <w:docGrid w:linePitch="360"/>
        </w:sectPr>
      </w:pPr>
      <w:r w:rsidRPr="00414A30">
        <w:rPr>
          <w:rFonts w:ascii="Montserrat" w:hAnsi="Montserrat"/>
          <w:b/>
          <w:noProof/>
          <w:sz w:val="28"/>
          <w:lang w:val="en-US"/>
        </w:rPr>
        <w:lastRenderedPageBreak/>
        <mc:AlternateContent>
          <mc:Choice Requires="wps">
            <w:drawing>
              <wp:inline distT="0" distB="0" distL="0" distR="0" wp14:anchorId="0FA69C02" wp14:editId="47B6C201">
                <wp:extent cx="5938520" cy="5038985"/>
                <wp:effectExtent l="12700" t="12700" r="17780" b="15875"/>
                <wp:docPr id="56"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8520" cy="5038985"/>
                        </a:xfrm>
                        <a:prstGeom prst="rect">
                          <a:avLst/>
                        </a:prstGeom>
                        <a:solidFill>
                          <a:srgbClr val="FFFFFF"/>
                        </a:solidFill>
                        <a:ln w="25400">
                          <a:solidFill>
                            <a:srgbClr val="000000"/>
                          </a:solidFill>
                          <a:miter lim="800000"/>
                          <a:headEnd/>
                          <a:tailEnd/>
                        </a:ln>
                      </wps:spPr>
                      <wps:txbx>
                        <w:txbxContent>
                          <w:p w14:paraId="6943B388" w14:textId="77777777" w:rsidR="00CB1BC2" w:rsidRDefault="00CB1BC2" w:rsidP="00B3028D">
                            <w:pPr>
                              <w:rPr>
                                <w:b/>
                                <w:bCs/>
                                <w:i/>
                                <w:iCs/>
                                <w:color w:val="000000" w:themeColor="text1"/>
                                <w:u w:val="single"/>
                              </w:rPr>
                            </w:pPr>
                            <w:r w:rsidRPr="000C2214">
                              <w:rPr>
                                <w:b/>
                                <w:bCs/>
                                <w:i/>
                                <w:iCs/>
                                <w:color w:val="000000" w:themeColor="text1"/>
                                <w:u w:val="single"/>
                              </w:rPr>
                              <w:t>Alternative Approaches for UTI Prevention</w:t>
                            </w:r>
                          </w:p>
                          <w:p w14:paraId="654B5041" w14:textId="77777777" w:rsidR="00CB1BC2" w:rsidRDefault="00CB1BC2" w:rsidP="00B3028D">
                            <w:pPr>
                              <w:rPr>
                                <w:b/>
                                <w:bCs/>
                                <w:i/>
                                <w:iCs/>
                                <w:color w:val="000000" w:themeColor="text1"/>
                                <w:u w:val="single"/>
                              </w:rPr>
                            </w:pPr>
                          </w:p>
                          <w:p w14:paraId="1552C461" w14:textId="77777777" w:rsidR="00CB1BC2" w:rsidRPr="00DE078A" w:rsidRDefault="00CB1BC2" w:rsidP="00B3028D">
                            <w:pPr>
                              <w:rPr>
                                <w:b/>
                                <w:bCs/>
                                <w:i/>
                                <w:iCs/>
                                <w:lang w:val="en-US"/>
                              </w:rPr>
                            </w:pPr>
                            <w:r w:rsidRPr="00DE078A">
                              <w:rPr>
                                <w:b/>
                                <w:bCs/>
                                <w:i/>
                                <w:iCs/>
                                <w:lang w:val="en-US"/>
                              </w:rPr>
                              <w:t>It is uncertain if cranberry is effective in preventing UTIs in persons with SCI.</w:t>
                            </w:r>
                          </w:p>
                          <w:p w14:paraId="23446CE5" w14:textId="77777777" w:rsidR="00CB1BC2" w:rsidRPr="00DE078A" w:rsidRDefault="00CB1BC2" w:rsidP="00B3028D">
                            <w:pPr>
                              <w:rPr>
                                <w:b/>
                                <w:bCs/>
                                <w:i/>
                                <w:iCs/>
                                <w:lang w:val="en-US"/>
                              </w:rPr>
                            </w:pPr>
                          </w:p>
                          <w:p w14:paraId="131254C0" w14:textId="77777777" w:rsidR="00CB1BC2" w:rsidRPr="00DE078A" w:rsidRDefault="00CB1BC2" w:rsidP="00B3028D">
                            <w:pPr>
                              <w:rPr>
                                <w:b/>
                                <w:bCs/>
                                <w:i/>
                                <w:iCs/>
                                <w:lang w:val="en-US"/>
                              </w:rPr>
                            </w:pPr>
                            <w:r w:rsidRPr="00DE078A">
                              <w:rPr>
                                <w:b/>
                                <w:bCs/>
                                <w:i/>
                                <w:iCs/>
                                <w:lang w:val="en-US"/>
                              </w:rPr>
                              <w:t>Adjunctive homeopathic care may reduce standard antibiotic prophylaxis and UTI frequency.</w:t>
                            </w:r>
                          </w:p>
                          <w:p w14:paraId="414A0F22" w14:textId="77777777" w:rsidR="00CB1BC2" w:rsidRDefault="00CB1BC2" w:rsidP="00B3028D">
                            <w:pPr>
                              <w:rPr>
                                <w:b/>
                                <w:bCs/>
                                <w:i/>
                                <w:iCs/>
                                <w:u w:val="single"/>
                              </w:rPr>
                            </w:pPr>
                          </w:p>
                          <w:p w14:paraId="51336CD5" w14:textId="77777777" w:rsidR="00CB1BC2" w:rsidRDefault="00CB1BC2" w:rsidP="00B3028D">
                            <w:pPr>
                              <w:rPr>
                                <w:b/>
                                <w:bCs/>
                                <w:i/>
                                <w:iCs/>
                                <w:u w:val="single"/>
                              </w:rPr>
                            </w:pPr>
                            <w:r w:rsidRPr="00DE078A">
                              <w:rPr>
                                <w:b/>
                                <w:bCs/>
                                <w:i/>
                                <w:iCs/>
                                <w:u w:val="single"/>
                              </w:rPr>
                              <w:t>Educational Interventions for Maintaining a Healthy Bladder and Preventing UTIs</w:t>
                            </w:r>
                          </w:p>
                          <w:p w14:paraId="3CE30D48" w14:textId="77777777" w:rsidR="00CB1BC2" w:rsidRDefault="00CB1BC2" w:rsidP="00B3028D">
                            <w:pPr>
                              <w:rPr>
                                <w:b/>
                                <w:bCs/>
                                <w:i/>
                                <w:iCs/>
                                <w:u w:val="single"/>
                              </w:rPr>
                            </w:pPr>
                          </w:p>
                          <w:p w14:paraId="6D815E31" w14:textId="77777777" w:rsidR="00CB1BC2" w:rsidRPr="00DE078A" w:rsidRDefault="00CB1BC2" w:rsidP="00B3028D">
                            <w:pPr>
                              <w:rPr>
                                <w:b/>
                                <w:bCs/>
                                <w:i/>
                                <w:iCs/>
                                <w:lang w:val="en-US"/>
                              </w:rPr>
                            </w:pPr>
                            <w:r w:rsidRPr="00DE078A">
                              <w:rPr>
                                <w:b/>
                                <w:bCs/>
                                <w:i/>
                                <w:iCs/>
                                <w:lang w:val="en-US"/>
                              </w:rPr>
                              <w:t>A variety of bladder management education programs are effective in reducing UTI risk in community- dwelling persons with SCI, although limited information exists as to which is the most effective approach.</w:t>
                            </w:r>
                          </w:p>
                          <w:p w14:paraId="1707723E" w14:textId="77777777" w:rsidR="00CB1BC2" w:rsidRDefault="00CB1BC2" w:rsidP="00B3028D">
                            <w:pPr>
                              <w:rPr>
                                <w:b/>
                                <w:bCs/>
                                <w:i/>
                                <w:iCs/>
                                <w:u w:val="single"/>
                              </w:rPr>
                            </w:pPr>
                          </w:p>
                          <w:p w14:paraId="13B6727E" w14:textId="77777777" w:rsidR="00CB1BC2" w:rsidRDefault="00CB1BC2" w:rsidP="00B3028D">
                            <w:pPr>
                              <w:rPr>
                                <w:b/>
                                <w:bCs/>
                                <w:i/>
                                <w:iCs/>
                                <w:u w:val="single"/>
                              </w:rPr>
                            </w:pPr>
                            <w:r w:rsidRPr="00A240D0">
                              <w:rPr>
                                <w:b/>
                                <w:bCs/>
                                <w:i/>
                                <w:iCs/>
                                <w:u w:val="single"/>
                              </w:rPr>
                              <w:t>Pharmacological Treatment of UTIs</w:t>
                            </w:r>
                          </w:p>
                          <w:p w14:paraId="59530791" w14:textId="77777777" w:rsidR="00CB1BC2" w:rsidRDefault="00CB1BC2" w:rsidP="00B3028D">
                            <w:pPr>
                              <w:rPr>
                                <w:b/>
                                <w:bCs/>
                                <w:i/>
                                <w:iCs/>
                                <w:u w:val="single"/>
                              </w:rPr>
                            </w:pPr>
                          </w:p>
                          <w:p w14:paraId="61561D91" w14:textId="77777777" w:rsidR="00CB1BC2" w:rsidRPr="00A240D0" w:rsidRDefault="00CB1BC2" w:rsidP="00B3028D">
                            <w:pPr>
                              <w:rPr>
                                <w:b/>
                                <w:bCs/>
                                <w:i/>
                                <w:iCs/>
                              </w:rPr>
                            </w:pPr>
                            <w:r w:rsidRPr="00A240D0">
                              <w:rPr>
                                <w:b/>
                                <w:bCs/>
                                <w:i/>
                                <w:iCs/>
                              </w:rPr>
                              <w:t>Antibiotics administered over longer durations (10-14 days versus 3 days) is likely to result in improved clinical and microbiological SCI UTI treatment outcome including recurrence prevention.</w:t>
                            </w:r>
                          </w:p>
                          <w:p w14:paraId="3FB91FFD" w14:textId="77777777" w:rsidR="00CB1BC2" w:rsidRPr="00A240D0" w:rsidRDefault="00CB1BC2" w:rsidP="00B3028D">
                            <w:pPr>
                              <w:rPr>
                                <w:b/>
                                <w:bCs/>
                                <w:i/>
                                <w:iCs/>
                              </w:rPr>
                            </w:pPr>
                          </w:p>
                          <w:p w14:paraId="3C0CFE5C" w14:textId="77777777" w:rsidR="00CB1BC2" w:rsidRPr="00A240D0" w:rsidRDefault="00CB1BC2" w:rsidP="00B3028D">
                            <w:pPr>
                              <w:rPr>
                                <w:b/>
                                <w:bCs/>
                                <w:i/>
                                <w:iCs/>
                              </w:rPr>
                            </w:pPr>
                            <w:r w:rsidRPr="00A240D0">
                              <w:rPr>
                                <w:b/>
                                <w:bCs/>
                                <w:i/>
                                <w:iCs/>
                              </w:rPr>
                              <w:t>Ofloxacin treatment is likely to result in significant SCI UTI cure rate, more so than trimethoprim-sulfamethoxazole.</w:t>
                            </w:r>
                          </w:p>
                          <w:p w14:paraId="5986D3E8" w14:textId="77777777" w:rsidR="00CB1BC2" w:rsidRPr="00A240D0" w:rsidRDefault="00CB1BC2" w:rsidP="00B3028D">
                            <w:pPr>
                              <w:rPr>
                                <w:b/>
                                <w:bCs/>
                                <w:i/>
                                <w:iCs/>
                              </w:rPr>
                            </w:pPr>
                          </w:p>
                          <w:p w14:paraId="247C45DF" w14:textId="77777777" w:rsidR="00CB1BC2" w:rsidRPr="00A240D0" w:rsidRDefault="00CB1BC2" w:rsidP="00B3028D">
                            <w:pPr>
                              <w:rPr>
                                <w:b/>
                                <w:bCs/>
                                <w:i/>
                                <w:iCs/>
                              </w:rPr>
                            </w:pPr>
                            <w:r w:rsidRPr="00A240D0">
                              <w:rPr>
                                <w:b/>
                                <w:bCs/>
                                <w:i/>
                                <w:iCs/>
                              </w:rPr>
                              <w:t xml:space="preserve">Norfloxacin may be a reasonable treatment choice for UTI in SCI but </w:t>
                            </w:r>
                            <w:r w:rsidRPr="00A240D0">
                              <w:rPr>
                                <w:b/>
                                <w:bCs/>
                                <w:i/>
                                <w:iCs/>
                              </w:rPr>
                              <w:br/>
                              <w:t>subsequent resistance must be monitored.</w:t>
                            </w:r>
                          </w:p>
                          <w:p w14:paraId="4E9146A4" w14:textId="77777777" w:rsidR="00CB1BC2" w:rsidRPr="00A240D0" w:rsidRDefault="00CB1BC2" w:rsidP="00B3028D">
                            <w:pPr>
                              <w:rPr>
                                <w:b/>
                                <w:bCs/>
                                <w:i/>
                                <w:iCs/>
                              </w:rPr>
                            </w:pPr>
                          </w:p>
                          <w:p w14:paraId="364FD81F" w14:textId="77777777" w:rsidR="00CB1BC2" w:rsidRPr="00A240D0" w:rsidRDefault="00CB1BC2" w:rsidP="00B3028D">
                            <w:pPr>
                              <w:rPr>
                                <w:b/>
                                <w:bCs/>
                                <w:i/>
                                <w:iCs/>
                              </w:rPr>
                            </w:pPr>
                            <w:r w:rsidRPr="00A240D0">
                              <w:rPr>
                                <w:b/>
                                <w:bCs/>
                                <w:i/>
                                <w:iCs/>
                              </w:rPr>
                              <w:t>Aminoglycosides have a low success rate in the treatment of SCI UTI.</w:t>
                            </w:r>
                          </w:p>
                          <w:p w14:paraId="3022EF3C" w14:textId="77777777" w:rsidR="00CB1BC2" w:rsidRPr="00A240D0" w:rsidRDefault="00CB1BC2" w:rsidP="00B3028D">
                            <w:pPr>
                              <w:rPr>
                                <w:b/>
                                <w:bCs/>
                                <w:i/>
                                <w:iCs/>
                              </w:rPr>
                            </w:pPr>
                          </w:p>
                          <w:p w14:paraId="47409FB2" w14:textId="77777777" w:rsidR="00CB1BC2" w:rsidRPr="00A240D0" w:rsidRDefault="00CB1BC2" w:rsidP="00B3028D">
                            <w:pPr>
                              <w:rPr>
                                <w:b/>
                                <w:bCs/>
                                <w:i/>
                                <w:iCs/>
                              </w:rPr>
                            </w:pPr>
                            <w:r w:rsidRPr="00A240D0">
                              <w:rPr>
                                <w:b/>
                                <w:bCs/>
                                <w:i/>
                                <w:iCs/>
                              </w:rPr>
                              <w:t>Intermittent neomycin/polymyxin bladder irrigation may be effective in altering the resistance of the offending bladder organism(s) to allow for appropriate antibiotic treatment.</w:t>
                            </w:r>
                          </w:p>
                          <w:p w14:paraId="153B53C5" w14:textId="77777777" w:rsidR="00CB1BC2" w:rsidRPr="000C2214" w:rsidRDefault="00CB1BC2" w:rsidP="00B3028D">
                            <w:pPr>
                              <w:rPr>
                                <w:b/>
                                <w:bCs/>
                                <w:i/>
                                <w:iCs/>
                                <w:u w:val="single"/>
                              </w:rPr>
                            </w:pPr>
                          </w:p>
                          <w:p w14:paraId="4A2C6CF2" w14:textId="77777777" w:rsidR="00CB1BC2" w:rsidRPr="009A5A6D" w:rsidRDefault="00CB1BC2" w:rsidP="002109F5">
                            <w:pPr>
                              <w:rPr>
                                <w:b/>
                              </w:rPr>
                            </w:pPr>
                          </w:p>
                        </w:txbxContent>
                      </wps:txbx>
                      <wps:bodyPr rot="0" vert="horz" wrap="square" lIns="91440" tIns="45720" rIns="91440" bIns="45720" anchor="t" anchorCtr="0" upright="1">
                        <a:noAutofit/>
                      </wps:bodyPr>
                    </wps:wsp>
                  </a:graphicData>
                </a:graphic>
              </wp:inline>
            </w:drawing>
          </mc:Choice>
          <mc:Fallback>
            <w:pict>
              <v:shape w14:anchorId="0FA69C02" id="Text Box 56" o:spid="_x0000_s1035" type="#_x0000_t202" style="width:467.6pt;height:39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" strokeweight="2pt">
                <v:textbox>
                  <w:txbxContent>
                    <w:p w14:paraId="6943B388" w14:textId="77777777" w:rsidR="00CB1BC2" w:rsidRDefault="00CB1BC2" w:rsidP="00B3028D">
                      <w:pPr>
                        <w:rPr>
                          <w:b/>
                          <w:bCs/>
                          <w:i/>
                          <w:iCs/>
                          <w:color w:val="000000" w:themeColor="text1"/>
                          <w:u w:val="single"/>
                        </w:rPr>
                      </w:pPr>
                      <w:r w:rsidRPr="000C2214">
                        <w:rPr>
                          <w:b/>
                          <w:bCs/>
                          <w:i/>
                          <w:iCs/>
                          <w:color w:val="000000" w:themeColor="text1"/>
                          <w:u w:val="single"/>
                        </w:rPr>
                        <w:t>Alternative Approaches for UTI Prevention</w:t>
                      </w:r>
                    </w:p>
                    <w:p w14:paraId="654B5041" w14:textId="77777777" w:rsidR="00CB1BC2" w:rsidRDefault="00CB1BC2" w:rsidP="00B3028D">
                      <w:pPr>
                        <w:rPr>
                          <w:b/>
                          <w:bCs/>
                          <w:i/>
                          <w:iCs/>
                          <w:color w:val="000000" w:themeColor="text1"/>
                          <w:u w:val="single"/>
                        </w:rPr>
                      </w:pPr>
                    </w:p>
                    <w:p w14:paraId="1552C461" w14:textId="77777777" w:rsidR="00CB1BC2" w:rsidRPr="00DE078A" w:rsidRDefault="00CB1BC2" w:rsidP="00B3028D">
                      <w:pPr>
                        <w:rPr>
                          <w:b/>
                          <w:bCs/>
                          <w:i/>
                          <w:iCs/>
                          <w:lang w:val="en-US"/>
                        </w:rPr>
                      </w:pPr>
                      <w:r w:rsidRPr="00DE078A">
                        <w:rPr>
                          <w:b/>
                          <w:bCs/>
                          <w:i/>
                          <w:iCs/>
                          <w:lang w:val="en-US"/>
                        </w:rPr>
                        <w:t>It is uncertain if cranberry is effective in preventing UTIs in persons with SCI.</w:t>
                      </w:r>
                    </w:p>
                    <w:p w14:paraId="23446CE5" w14:textId="77777777" w:rsidR="00CB1BC2" w:rsidRPr="00DE078A" w:rsidRDefault="00CB1BC2" w:rsidP="00B3028D">
                      <w:pPr>
                        <w:rPr>
                          <w:b/>
                          <w:bCs/>
                          <w:i/>
                          <w:iCs/>
                          <w:lang w:val="en-US"/>
                        </w:rPr>
                      </w:pPr>
                    </w:p>
                    <w:p w14:paraId="131254C0" w14:textId="77777777" w:rsidR="00CB1BC2" w:rsidRPr="00DE078A" w:rsidRDefault="00CB1BC2" w:rsidP="00B3028D">
                      <w:pPr>
                        <w:rPr>
                          <w:b/>
                          <w:bCs/>
                          <w:i/>
                          <w:iCs/>
                          <w:lang w:val="en-US"/>
                        </w:rPr>
                      </w:pPr>
                      <w:r w:rsidRPr="00DE078A">
                        <w:rPr>
                          <w:b/>
                          <w:bCs/>
                          <w:i/>
                          <w:iCs/>
                          <w:lang w:val="en-US"/>
                        </w:rPr>
                        <w:t>Adjunctive homeopathic care may reduce standard antibiotic prophylaxis and UTI frequency.</w:t>
                      </w:r>
                    </w:p>
                    <w:p w14:paraId="414A0F22" w14:textId="77777777" w:rsidR="00CB1BC2" w:rsidRDefault="00CB1BC2" w:rsidP="00B3028D">
                      <w:pPr>
                        <w:rPr>
                          <w:b/>
                          <w:bCs/>
                          <w:i/>
                          <w:iCs/>
                          <w:u w:val="single"/>
                        </w:rPr>
                      </w:pPr>
                    </w:p>
                    <w:p w14:paraId="51336CD5" w14:textId="77777777" w:rsidR="00CB1BC2" w:rsidRDefault="00CB1BC2" w:rsidP="00B3028D">
                      <w:pPr>
                        <w:rPr>
                          <w:b/>
                          <w:bCs/>
                          <w:i/>
                          <w:iCs/>
                          <w:u w:val="single"/>
                        </w:rPr>
                      </w:pPr>
                      <w:r w:rsidRPr="00DE078A">
                        <w:rPr>
                          <w:b/>
                          <w:bCs/>
                          <w:i/>
                          <w:iCs/>
                          <w:u w:val="single"/>
                        </w:rPr>
                        <w:t>Educational Interventions for Maintaining a Healthy Bladder and Preventing UTIs</w:t>
                      </w:r>
                    </w:p>
                    <w:p w14:paraId="3CE30D48" w14:textId="77777777" w:rsidR="00CB1BC2" w:rsidRDefault="00CB1BC2" w:rsidP="00B3028D">
                      <w:pPr>
                        <w:rPr>
                          <w:b/>
                          <w:bCs/>
                          <w:i/>
                          <w:iCs/>
                          <w:u w:val="single"/>
                        </w:rPr>
                      </w:pPr>
                    </w:p>
                    <w:p w14:paraId="6D815E31" w14:textId="77777777" w:rsidR="00CB1BC2" w:rsidRPr="00DE078A" w:rsidRDefault="00CB1BC2" w:rsidP="00B3028D">
                      <w:pPr>
                        <w:rPr>
                          <w:b/>
                          <w:bCs/>
                          <w:i/>
                          <w:iCs/>
                          <w:lang w:val="en-US"/>
                        </w:rPr>
                      </w:pPr>
                      <w:r w:rsidRPr="00DE078A">
                        <w:rPr>
                          <w:b/>
                          <w:bCs/>
                          <w:i/>
                          <w:iCs/>
                          <w:lang w:val="en-US"/>
                        </w:rPr>
                        <w:t>A variety of bladder management education programs are effective in reducing UTI risk in community- dwelling persons with SCI, although limited information exists as to which is the most effective approach.</w:t>
                      </w:r>
                    </w:p>
                    <w:p w14:paraId="1707723E" w14:textId="77777777" w:rsidR="00CB1BC2" w:rsidRDefault="00CB1BC2" w:rsidP="00B3028D">
                      <w:pPr>
                        <w:rPr>
                          <w:b/>
                          <w:bCs/>
                          <w:i/>
                          <w:iCs/>
                          <w:u w:val="single"/>
                        </w:rPr>
                      </w:pPr>
                    </w:p>
                    <w:p w14:paraId="13B6727E" w14:textId="77777777" w:rsidR="00CB1BC2" w:rsidRDefault="00CB1BC2" w:rsidP="00B3028D">
                      <w:pPr>
                        <w:rPr>
                          <w:b/>
                          <w:bCs/>
                          <w:i/>
                          <w:iCs/>
                          <w:u w:val="single"/>
                        </w:rPr>
                      </w:pPr>
                      <w:r w:rsidRPr="00A240D0">
                        <w:rPr>
                          <w:b/>
                          <w:bCs/>
                          <w:i/>
                          <w:iCs/>
                          <w:u w:val="single"/>
                        </w:rPr>
                        <w:t>Pharmacological Treatment of UTIs</w:t>
                      </w:r>
                    </w:p>
                    <w:p w14:paraId="59530791" w14:textId="77777777" w:rsidR="00CB1BC2" w:rsidRDefault="00CB1BC2" w:rsidP="00B3028D">
                      <w:pPr>
                        <w:rPr>
                          <w:b/>
                          <w:bCs/>
                          <w:i/>
                          <w:iCs/>
                          <w:u w:val="single"/>
                        </w:rPr>
                      </w:pPr>
                    </w:p>
                    <w:p w14:paraId="61561D91" w14:textId="77777777" w:rsidR="00CB1BC2" w:rsidRPr="00A240D0" w:rsidRDefault="00CB1BC2" w:rsidP="00B3028D">
                      <w:pPr>
                        <w:rPr>
                          <w:b/>
                          <w:bCs/>
                          <w:i/>
                          <w:iCs/>
                        </w:rPr>
                      </w:pPr>
                      <w:r w:rsidRPr="00A240D0">
                        <w:rPr>
                          <w:b/>
                          <w:bCs/>
                          <w:i/>
                          <w:iCs/>
                        </w:rPr>
                        <w:t>Antibiotics administered over longer durations (10-14 days versus 3 days) is likely to result in improved clinical and microbiological SCI UTI treatment outcome including recurrence prevention.</w:t>
                      </w:r>
                    </w:p>
                    <w:p w14:paraId="3FB91FFD" w14:textId="77777777" w:rsidR="00CB1BC2" w:rsidRPr="00A240D0" w:rsidRDefault="00CB1BC2" w:rsidP="00B3028D">
                      <w:pPr>
                        <w:rPr>
                          <w:b/>
                          <w:bCs/>
                          <w:i/>
                          <w:iCs/>
                        </w:rPr>
                      </w:pPr>
                    </w:p>
                    <w:p w14:paraId="3C0CFE5C" w14:textId="77777777" w:rsidR="00CB1BC2" w:rsidRPr="00A240D0" w:rsidRDefault="00CB1BC2" w:rsidP="00B3028D">
                      <w:pPr>
                        <w:rPr>
                          <w:b/>
                          <w:bCs/>
                          <w:i/>
                          <w:iCs/>
                        </w:rPr>
                      </w:pPr>
                      <w:r w:rsidRPr="00A240D0">
                        <w:rPr>
                          <w:b/>
                          <w:bCs/>
                          <w:i/>
                          <w:iCs/>
                        </w:rPr>
                        <w:t>Ofloxacin treatment is likely to result in significant SCI UTI cure rate, more so than trimethoprim-sulfamethoxazole.</w:t>
                      </w:r>
                    </w:p>
                    <w:p w14:paraId="5986D3E8" w14:textId="77777777" w:rsidR="00CB1BC2" w:rsidRPr="00A240D0" w:rsidRDefault="00CB1BC2" w:rsidP="00B3028D">
                      <w:pPr>
                        <w:rPr>
                          <w:b/>
                          <w:bCs/>
                          <w:i/>
                          <w:iCs/>
                        </w:rPr>
                      </w:pPr>
                    </w:p>
                    <w:p w14:paraId="247C45DF" w14:textId="77777777" w:rsidR="00CB1BC2" w:rsidRPr="00A240D0" w:rsidRDefault="00CB1BC2" w:rsidP="00B3028D">
                      <w:pPr>
                        <w:rPr>
                          <w:b/>
                          <w:bCs/>
                          <w:i/>
                          <w:iCs/>
                        </w:rPr>
                      </w:pPr>
                      <w:r w:rsidRPr="00A240D0">
                        <w:rPr>
                          <w:b/>
                          <w:bCs/>
                          <w:i/>
                          <w:iCs/>
                        </w:rPr>
                        <w:t xml:space="preserve">Norfloxacin may be a reasonable treatment choice for UTI in SCI but </w:t>
                      </w:r>
                      <w:r w:rsidRPr="00A240D0">
                        <w:rPr>
                          <w:b/>
                          <w:bCs/>
                          <w:i/>
                          <w:iCs/>
                        </w:rPr>
                        <w:br/>
                        <w:t>subsequent resistance must be monitored.</w:t>
                      </w:r>
                    </w:p>
                    <w:p w14:paraId="4E9146A4" w14:textId="77777777" w:rsidR="00CB1BC2" w:rsidRPr="00A240D0" w:rsidRDefault="00CB1BC2" w:rsidP="00B3028D">
                      <w:pPr>
                        <w:rPr>
                          <w:b/>
                          <w:bCs/>
                          <w:i/>
                          <w:iCs/>
                        </w:rPr>
                      </w:pPr>
                    </w:p>
                    <w:p w14:paraId="364FD81F" w14:textId="77777777" w:rsidR="00CB1BC2" w:rsidRPr="00A240D0" w:rsidRDefault="00CB1BC2" w:rsidP="00B3028D">
                      <w:pPr>
                        <w:rPr>
                          <w:b/>
                          <w:bCs/>
                          <w:i/>
                          <w:iCs/>
                        </w:rPr>
                      </w:pPr>
                      <w:r w:rsidRPr="00A240D0">
                        <w:rPr>
                          <w:b/>
                          <w:bCs/>
                          <w:i/>
                          <w:iCs/>
                        </w:rPr>
                        <w:t>Aminoglycosides have a low success rate in the treatment of SCI UTI.</w:t>
                      </w:r>
                    </w:p>
                    <w:p w14:paraId="3022EF3C" w14:textId="77777777" w:rsidR="00CB1BC2" w:rsidRPr="00A240D0" w:rsidRDefault="00CB1BC2" w:rsidP="00B3028D">
                      <w:pPr>
                        <w:rPr>
                          <w:b/>
                          <w:bCs/>
                          <w:i/>
                          <w:iCs/>
                        </w:rPr>
                      </w:pPr>
                    </w:p>
                    <w:p w14:paraId="47409FB2" w14:textId="77777777" w:rsidR="00CB1BC2" w:rsidRPr="00A240D0" w:rsidRDefault="00CB1BC2" w:rsidP="00B3028D">
                      <w:pPr>
                        <w:rPr>
                          <w:b/>
                          <w:bCs/>
                          <w:i/>
                          <w:iCs/>
                        </w:rPr>
                      </w:pPr>
                      <w:r w:rsidRPr="00A240D0">
                        <w:rPr>
                          <w:b/>
                          <w:bCs/>
                          <w:i/>
                          <w:iCs/>
                        </w:rPr>
                        <w:t>Intermittent neomycin/polymyxin bladder irrigation may be effective in altering the resistance of the offending bladder organism(s) to allow for appropriate antibiotic treatment.</w:t>
                      </w:r>
                    </w:p>
                    <w:p w14:paraId="153B53C5" w14:textId="77777777" w:rsidR="00CB1BC2" w:rsidRPr="000C2214" w:rsidRDefault="00CB1BC2" w:rsidP="00B3028D">
                      <w:pPr>
                        <w:rPr>
                          <w:b/>
                          <w:bCs/>
                          <w:i/>
                          <w:iCs/>
                          <w:u w:val="single"/>
                        </w:rPr>
                      </w:pPr>
                    </w:p>
                    <w:p w14:paraId="4A2C6CF2" w14:textId="77777777" w:rsidR="00CB1BC2" w:rsidRPr="009A5A6D" w:rsidRDefault="00CB1BC2" w:rsidP="002109F5">
                      <w:pPr>
                        <w:rPr>
                          <w:b/>
                        </w:rPr>
                      </w:pPr>
                    </w:p>
                  </w:txbxContent>
                </v:textbox>
                <w10:anchorlock/>
              </v:shape>
            </w:pict>
          </mc:Fallback>
        </mc:AlternateContent>
      </w:r>
    </w:p>
    <w:p w14:paraId="147EEFC5" w14:textId="0706C8E6" w:rsidR="001D29CC" w:rsidRPr="00414A30" w:rsidRDefault="001D29CC" w:rsidP="00414A30">
      <w:pPr>
        <w:spacing w:before="200" w:after="200"/>
        <w:jc w:val="center"/>
        <w:rPr>
          <w:rFonts w:ascii="Montserrat" w:hAnsi="Montserrat"/>
          <w:b/>
          <w:sz w:val="32"/>
          <w:szCs w:val="32"/>
        </w:rPr>
      </w:pPr>
      <w:r w:rsidRPr="00414A30">
        <w:rPr>
          <w:rFonts w:ascii="Montserrat" w:hAnsi="Montserrat"/>
          <w:b/>
          <w:sz w:val="32"/>
          <w:szCs w:val="32"/>
        </w:rPr>
        <w:lastRenderedPageBreak/>
        <w:t>Table of Contents</w:t>
      </w:r>
      <w:r w:rsidRPr="00414A30">
        <w:rPr>
          <w:rFonts w:ascii="Montserrat" w:hAnsi="Montserrat"/>
          <w:b/>
          <w:sz w:val="32"/>
          <w:szCs w:val="32"/>
        </w:rPr>
        <w:br/>
      </w:r>
    </w:p>
    <w:p w14:paraId="236768D9" w14:textId="117DD6AD" w:rsidR="00B3028D" w:rsidRPr="00414A30" w:rsidRDefault="00635706" w:rsidP="00414A30">
      <w:pPr>
        <w:pStyle w:val="TOC1"/>
        <w:tabs>
          <w:tab w:val="left" w:pos="660"/>
        </w:tabs>
        <w:rPr>
          <w:rFonts w:ascii="Montserrat" w:eastAsiaTheme="minorEastAsia" w:hAnsi="Montserrat" w:cstheme="minorBidi"/>
          <w:b w:val="0"/>
          <w:sz w:val="24"/>
          <w:szCs w:val="24"/>
        </w:rPr>
      </w:pPr>
      <w:r w:rsidRPr="00414A30">
        <w:rPr>
          <w:rFonts w:ascii="Montserrat" w:hAnsi="Montserrat"/>
        </w:rPr>
        <w:fldChar w:fldCharType="begin"/>
      </w:r>
      <w:r w:rsidR="009C5E97" w:rsidRPr="00414A30">
        <w:rPr>
          <w:rFonts w:ascii="Montserrat" w:hAnsi="Montserrat"/>
        </w:rPr>
        <w:instrText xml:space="preserve"> TOC \o "1-5" \h \z \u </w:instrText>
      </w:r>
      <w:r w:rsidRPr="00414A30">
        <w:rPr>
          <w:rFonts w:ascii="Montserrat" w:hAnsi="Montserrat"/>
        </w:rPr>
        <w:fldChar w:fldCharType="separate"/>
      </w:r>
      <w:hyperlink w:anchor="_Toc23146435" w:history="1">
        <w:r w:rsidR="00B3028D" w:rsidRPr="00414A30">
          <w:rPr>
            <w:rStyle w:val="Hyperlink"/>
            <w:rFonts w:ascii="Montserrat" w:hAnsi="Montserrat"/>
          </w:rPr>
          <w:t>1.0</w:t>
        </w:r>
        <w:r w:rsidR="00B3028D" w:rsidRPr="00414A30">
          <w:rPr>
            <w:rFonts w:ascii="Montserrat" w:eastAsiaTheme="minorEastAsia" w:hAnsi="Montserrat" w:cstheme="minorBidi"/>
            <w:b w:val="0"/>
            <w:sz w:val="24"/>
            <w:szCs w:val="24"/>
          </w:rPr>
          <w:tab/>
        </w:r>
        <w:r w:rsidR="00B3028D" w:rsidRPr="00414A30">
          <w:rPr>
            <w:rStyle w:val="Hyperlink"/>
            <w:rFonts w:ascii="Montserrat" w:hAnsi="Montserrat"/>
          </w:rPr>
          <w:t>Executive Summary</w:t>
        </w:r>
        <w:r w:rsidR="00B3028D" w:rsidRPr="00414A30">
          <w:rPr>
            <w:rFonts w:ascii="Montserrat" w:hAnsi="Montserrat"/>
            <w:webHidden/>
          </w:rPr>
          <w:tab/>
        </w:r>
        <w:r w:rsidR="00B3028D" w:rsidRPr="00414A30">
          <w:rPr>
            <w:rFonts w:ascii="Montserrat" w:hAnsi="Montserrat"/>
            <w:webHidden/>
          </w:rPr>
          <w:fldChar w:fldCharType="begin"/>
        </w:r>
        <w:r w:rsidR="00B3028D" w:rsidRPr="00414A30">
          <w:rPr>
            <w:rFonts w:ascii="Montserrat" w:hAnsi="Montserrat"/>
            <w:webHidden/>
          </w:rPr>
          <w:instrText xml:space="preserve"> PAGEREF _Toc23146435 \h </w:instrText>
        </w:r>
        <w:r w:rsidR="00B3028D" w:rsidRPr="00414A30">
          <w:rPr>
            <w:rFonts w:ascii="Montserrat" w:hAnsi="Montserrat"/>
            <w:webHidden/>
          </w:rPr>
        </w:r>
        <w:r w:rsidR="00B3028D" w:rsidRPr="00414A30">
          <w:rPr>
            <w:rFonts w:ascii="Montserrat" w:hAnsi="Montserrat"/>
            <w:webHidden/>
          </w:rPr>
          <w:fldChar w:fldCharType="separate"/>
        </w:r>
        <w:r w:rsidR="00B3028D" w:rsidRPr="00414A30">
          <w:rPr>
            <w:rFonts w:ascii="Montserrat" w:hAnsi="Montserrat"/>
            <w:webHidden/>
          </w:rPr>
          <w:t>1</w:t>
        </w:r>
        <w:r w:rsidR="00B3028D" w:rsidRPr="00414A30">
          <w:rPr>
            <w:rFonts w:ascii="Montserrat" w:hAnsi="Montserrat"/>
            <w:webHidden/>
          </w:rPr>
          <w:fldChar w:fldCharType="end"/>
        </w:r>
      </w:hyperlink>
    </w:p>
    <w:p w14:paraId="512E136A" w14:textId="3321EA56" w:rsidR="00B3028D" w:rsidRPr="00414A30" w:rsidRDefault="00466707" w:rsidP="00414A30">
      <w:pPr>
        <w:pStyle w:val="TOC1"/>
        <w:rPr>
          <w:rFonts w:ascii="Montserrat" w:eastAsiaTheme="minorEastAsia" w:hAnsi="Montserrat" w:cstheme="minorBidi"/>
          <w:b w:val="0"/>
          <w:sz w:val="24"/>
          <w:szCs w:val="24"/>
        </w:rPr>
      </w:pPr>
      <w:hyperlink w:anchor="_Toc23146436" w:history="1">
        <w:r w:rsidR="00B3028D" w:rsidRPr="00414A30">
          <w:rPr>
            <w:rStyle w:val="Hyperlink"/>
            <w:rFonts w:ascii="Montserrat" w:hAnsi="Montserrat"/>
          </w:rPr>
          <w:t>2.0 Introduction</w:t>
        </w:r>
        <w:r w:rsidR="00B3028D" w:rsidRPr="00414A30">
          <w:rPr>
            <w:rFonts w:ascii="Montserrat" w:hAnsi="Montserrat"/>
            <w:webHidden/>
          </w:rPr>
          <w:tab/>
        </w:r>
        <w:r w:rsidR="00B3028D" w:rsidRPr="00414A30">
          <w:rPr>
            <w:rFonts w:ascii="Montserrat" w:hAnsi="Montserrat"/>
            <w:webHidden/>
          </w:rPr>
          <w:fldChar w:fldCharType="begin"/>
        </w:r>
        <w:r w:rsidR="00B3028D" w:rsidRPr="00414A30">
          <w:rPr>
            <w:rFonts w:ascii="Montserrat" w:hAnsi="Montserrat"/>
            <w:webHidden/>
          </w:rPr>
          <w:instrText xml:space="preserve"> PAGEREF _Toc23146436 \h </w:instrText>
        </w:r>
        <w:r w:rsidR="00B3028D" w:rsidRPr="00414A30">
          <w:rPr>
            <w:rFonts w:ascii="Montserrat" w:hAnsi="Montserrat"/>
            <w:webHidden/>
          </w:rPr>
        </w:r>
        <w:r w:rsidR="00B3028D" w:rsidRPr="00414A30">
          <w:rPr>
            <w:rFonts w:ascii="Montserrat" w:hAnsi="Montserrat"/>
            <w:webHidden/>
          </w:rPr>
          <w:fldChar w:fldCharType="separate"/>
        </w:r>
        <w:r w:rsidR="00B3028D" w:rsidRPr="00414A30">
          <w:rPr>
            <w:rFonts w:ascii="Montserrat" w:hAnsi="Montserrat"/>
            <w:webHidden/>
          </w:rPr>
          <w:t>2</w:t>
        </w:r>
        <w:r w:rsidR="00B3028D" w:rsidRPr="00414A30">
          <w:rPr>
            <w:rFonts w:ascii="Montserrat" w:hAnsi="Montserrat"/>
            <w:webHidden/>
          </w:rPr>
          <w:fldChar w:fldCharType="end"/>
        </w:r>
      </w:hyperlink>
    </w:p>
    <w:p w14:paraId="6FABA764" w14:textId="61B1536C" w:rsidR="00B3028D" w:rsidRPr="00414A30" w:rsidRDefault="00466707" w:rsidP="00414A30">
      <w:pPr>
        <w:pStyle w:val="TOC1"/>
        <w:rPr>
          <w:rFonts w:ascii="Montserrat" w:eastAsiaTheme="minorEastAsia" w:hAnsi="Montserrat" w:cstheme="minorBidi"/>
          <w:b w:val="0"/>
          <w:sz w:val="24"/>
          <w:szCs w:val="24"/>
        </w:rPr>
      </w:pPr>
      <w:hyperlink w:anchor="_Toc23146437" w:history="1">
        <w:r w:rsidR="00B3028D" w:rsidRPr="00414A30">
          <w:rPr>
            <w:rStyle w:val="Hyperlink"/>
            <w:rFonts w:ascii="Montserrat" w:hAnsi="Montserrat"/>
          </w:rPr>
          <w:t>3.0 Types of Bladder Dysfunction in Spinal Cord Injury</w:t>
        </w:r>
        <w:r w:rsidR="00B3028D" w:rsidRPr="00414A30">
          <w:rPr>
            <w:rFonts w:ascii="Montserrat" w:hAnsi="Montserrat"/>
            <w:webHidden/>
          </w:rPr>
          <w:tab/>
        </w:r>
        <w:r w:rsidR="00B3028D" w:rsidRPr="00414A30">
          <w:rPr>
            <w:rFonts w:ascii="Montserrat" w:hAnsi="Montserrat"/>
            <w:webHidden/>
          </w:rPr>
          <w:fldChar w:fldCharType="begin"/>
        </w:r>
        <w:r w:rsidR="00B3028D" w:rsidRPr="00414A30">
          <w:rPr>
            <w:rFonts w:ascii="Montserrat" w:hAnsi="Montserrat"/>
            <w:webHidden/>
          </w:rPr>
          <w:instrText xml:space="preserve"> PAGEREF _Toc23146437 \h </w:instrText>
        </w:r>
        <w:r w:rsidR="00B3028D" w:rsidRPr="00414A30">
          <w:rPr>
            <w:rFonts w:ascii="Montserrat" w:hAnsi="Montserrat"/>
            <w:webHidden/>
          </w:rPr>
        </w:r>
        <w:r w:rsidR="00B3028D" w:rsidRPr="00414A30">
          <w:rPr>
            <w:rFonts w:ascii="Montserrat" w:hAnsi="Montserrat"/>
            <w:webHidden/>
          </w:rPr>
          <w:fldChar w:fldCharType="separate"/>
        </w:r>
        <w:r w:rsidR="00B3028D" w:rsidRPr="00414A30">
          <w:rPr>
            <w:rFonts w:ascii="Montserrat" w:hAnsi="Montserrat"/>
            <w:webHidden/>
          </w:rPr>
          <w:t>3</w:t>
        </w:r>
        <w:r w:rsidR="00B3028D" w:rsidRPr="00414A30">
          <w:rPr>
            <w:rFonts w:ascii="Montserrat" w:hAnsi="Montserrat"/>
            <w:webHidden/>
          </w:rPr>
          <w:fldChar w:fldCharType="end"/>
        </w:r>
      </w:hyperlink>
    </w:p>
    <w:p w14:paraId="27419806" w14:textId="7F6F4AB4" w:rsidR="00B3028D" w:rsidRPr="00414A30" w:rsidRDefault="00466707" w:rsidP="00414A30">
      <w:pPr>
        <w:pStyle w:val="TOC2"/>
        <w:tabs>
          <w:tab w:val="right" w:leader="dot" w:pos="9350"/>
        </w:tabs>
        <w:rPr>
          <w:rFonts w:ascii="Montserrat" w:eastAsiaTheme="minorEastAsia" w:hAnsi="Montserrat" w:cstheme="minorBidi"/>
          <w:noProof/>
          <w:sz w:val="24"/>
          <w:szCs w:val="24"/>
        </w:rPr>
      </w:pPr>
      <w:hyperlink w:anchor="_Toc23146438" w:history="1">
        <w:r w:rsidR="00B3028D" w:rsidRPr="00414A30">
          <w:rPr>
            <w:rStyle w:val="Hyperlink"/>
            <w:rFonts w:ascii="Montserrat" w:hAnsi="Montserrat"/>
            <w:noProof/>
          </w:rPr>
          <w:t xml:space="preserve">3.1 Detrusor Overactivity with </w:t>
        </w:r>
        <w:r w:rsidR="007C6C4D" w:rsidRPr="00414A30">
          <w:rPr>
            <w:rStyle w:val="Hyperlink"/>
            <w:rFonts w:ascii="Montserrat" w:hAnsi="Montserrat"/>
            <w:noProof/>
          </w:rPr>
          <w:t>Detrusor Sphincter Dyssynergia (</w:t>
        </w:r>
        <w:r w:rsidR="00B3028D" w:rsidRPr="00414A30">
          <w:rPr>
            <w:rStyle w:val="Hyperlink"/>
            <w:rFonts w:ascii="Montserrat" w:hAnsi="Montserrat"/>
            <w:noProof/>
          </w:rPr>
          <w:t>DSD</w:t>
        </w:r>
        <w:r w:rsidR="007C6C4D" w:rsidRPr="00414A30">
          <w:rPr>
            <w:rStyle w:val="Hyperlink"/>
            <w:rFonts w:ascii="Montserrat" w:hAnsi="Montserrat"/>
            <w:noProof/>
          </w:rPr>
          <w:t>)</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_Toc23146438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3</w:t>
        </w:r>
        <w:r w:rsidR="00B3028D" w:rsidRPr="00414A30">
          <w:rPr>
            <w:rFonts w:ascii="Montserrat" w:hAnsi="Montserrat"/>
            <w:noProof/>
            <w:webHidden/>
          </w:rPr>
          <w:fldChar w:fldCharType="end"/>
        </w:r>
      </w:hyperlink>
    </w:p>
    <w:p w14:paraId="1A71D8DA" w14:textId="67E7CBBC" w:rsidR="00B3028D" w:rsidRPr="00414A30" w:rsidRDefault="00466707" w:rsidP="00414A30">
      <w:pPr>
        <w:pStyle w:val="TOC2"/>
        <w:tabs>
          <w:tab w:val="right" w:leader="dot" w:pos="9350"/>
        </w:tabs>
        <w:rPr>
          <w:rFonts w:ascii="Montserrat" w:eastAsiaTheme="minorEastAsia" w:hAnsi="Montserrat" w:cstheme="minorBidi"/>
          <w:noProof/>
          <w:sz w:val="24"/>
          <w:szCs w:val="24"/>
        </w:rPr>
      </w:pPr>
      <w:hyperlink w:anchor="_Toc23146439" w:history="1">
        <w:r w:rsidR="00B3028D" w:rsidRPr="00414A30">
          <w:rPr>
            <w:rStyle w:val="Hyperlink"/>
            <w:rFonts w:ascii="Montserrat" w:hAnsi="Montserrat"/>
            <w:noProof/>
          </w:rPr>
          <w:t>3.2 Detrusor Underactivity</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_Toc23146439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3</w:t>
        </w:r>
        <w:r w:rsidR="00B3028D" w:rsidRPr="00414A30">
          <w:rPr>
            <w:rFonts w:ascii="Montserrat" w:hAnsi="Montserrat"/>
            <w:noProof/>
            <w:webHidden/>
          </w:rPr>
          <w:fldChar w:fldCharType="end"/>
        </w:r>
      </w:hyperlink>
    </w:p>
    <w:p w14:paraId="1C98DF4A" w14:textId="194325A4" w:rsidR="00B3028D" w:rsidRPr="00414A30" w:rsidRDefault="00466707" w:rsidP="00414A30">
      <w:pPr>
        <w:pStyle w:val="TOC1"/>
        <w:rPr>
          <w:rFonts w:ascii="Montserrat" w:eastAsiaTheme="minorEastAsia" w:hAnsi="Montserrat" w:cstheme="minorBidi"/>
          <w:b w:val="0"/>
          <w:sz w:val="24"/>
          <w:szCs w:val="24"/>
        </w:rPr>
      </w:pPr>
      <w:hyperlink w:anchor="_Toc23146440" w:history="1">
        <w:r w:rsidR="00B3028D" w:rsidRPr="00414A30">
          <w:rPr>
            <w:rStyle w:val="Hyperlink"/>
            <w:rFonts w:ascii="Montserrat" w:hAnsi="Montserrat"/>
          </w:rPr>
          <w:t xml:space="preserve">4.0 </w:t>
        </w:r>
        <w:r w:rsidR="00AB2F8E" w:rsidRPr="00414A30">
          <w:rPr>
            <w:rStyle w:val="Hyperlink"/>
            <w:rFonts w:ascii="Montserrat" w:hAnsi="Montserrat"/>
          </w:rPr>
          <w:t xml:space="preserve">Therapeutic Interventions for </w:t>
        </w:r>
        <w:r w:rsidR="00B3028D" w:rsidRPr="00414A30">
          <w:rPr>
            <w:rStyle w:val="Hyperlink"/>
            <w:rFonts w:ascii="Montserrat" w:hAnsi="Montserrat"/>
          </w:rPr>
          <w:t xml:space="preserve">Detrusor </w:t>
        </w:r>
        <w:r w:rsidR="00AB2F8E" w:rsidRPr="00414A30">
          <w:rPr>
            <w:rStyle w:val="Hyperlink"/>
            <w:rFonts w:ascii="Montserrat" w:hAnsi="Montserrat"/>
          </w:rPr>
          <w:t>O</w:t>
        </w:r>
        <w:r w:rsidR="00B3028D" w:rsidRPr="00414A30">
          <w:rPr>
            <w:rStyle w:val="Hyperlink"/>
            <w:rFonts w:ascii="Montserrat" w:hAnsi="Montserrat"/>
          </w:rPr>
          <w:t>veractivity with D</w:t>
        </w:r>
        <w:r w:rsidR="007C6C4D" w:rsidRPr="00414A30">
          <w:rPr>
            <w:rStyle w:val="Hyperlink"/>
            <w:rFonts w:ascii="Montserrat" w:hAnsi="Montserrat"/>
          </w:rPr>
          <w:t>SD</w:t>
        </w:r>
        <w:r w:rsidR="00B3028D" w:rsidRPr="00414A30">
          <w:rPr>
            <w:rStyle w:val="Hyperlink"/>
            <w:rFonts w:ascii="Montserrat" w:hAnsi="Montserrat"/>
          </w:rPr>
          <w:t xml:space="preserve"> in Spinal Cord Injury</w:t>
        </w:r>
        <w:r w:rsidR="00B3028D" w:rsidRPr="00414A30">
          <w:rPr>
            <w:rFonts w:ascii="Montserrat" w:hAnsi="Montserrat"/>
            <w:webHidden/>
          </w:rPr>
          <w:tab/>
        </w:r>
        <w:r w:rsidR="00B3028D" w:rsidRPr="00414A30">
          <w:rPr>
            <w:rFonts w:ascii="Montserrat" w:hAnsi="Montserrat"/>
            <w:webHidden/>
          </w:rPr>
          <w:fldChar w:fldCharType="begin"/>
        </w:r>
        <w:r w:rsidR="00B3028D" w:rsidRPr="00414A30">
          <w:rPr>
            <w:rFonts w:ascii="Montserrat" w:hAnsi="Montserrat"/>
            <w:webHidden/>
          </w:rPr>
          <w:instrText xml:space="preserve"> PAGEREF _Toc23146440 \h </w:instrText>
        </w:r>
        <w:r w:rsidR="00B3028D" w:rsidRPr="00414A30">
          <w:rPr>
            <w:rFonts w:ascii="Montserrat" w:hAnsi="Montserrat"/>
            <w:webHidden/>
          </w:rPr>
        </w:r>
        <w:r w:rsidR="00B3028D" w:rsidRPr="00414A30">
          <w:rPr>
            <w:rFonts w:ascii="Montserrat" w:hAnsi="Montserrat"/>
            <w:webHidden/>
          </w:rPr>
          <w:fldChar w:fldCharType="separate"/>
        </w:r>
        <w:r w:rsidR="00B3028D" w:rsidRPr="00414A30">
          <w:rPr>
            <w:rFonts w:ascii="Montserrat" w:hAnsi="Montserrat"/>
            <w:webHidden/>
          </w:rPr>
          <w:t>4</w:t>
        </w:r>
        <w:r w:rsidR="00B3028D" w:rsidRPr="00414A30">
          <w:rPr>
            <w:rFonts w:ascii="Montserrat" w:hAnsi="Montserrat"/>
            <w:webHidden/>
          </w:rPr>
          <w:fldChar w:fldCharType="end"/>
        </w:r>
      </w:hyperlink>
    </w:p>
    <w:p w14:paraId="2FBAE749" w14:textId="6CDC959E" w:rsidR="00B3028D" w:rsidRPr="00414A30" w:rsidRDefault="00466707" w:rsidP="00414A30">
      <w:pPr>
        <w:pStyle w:val="TOC2"/>
        <w:tabs>
          <w:tab w:val="right" w:leader="dot" w:pos="9350"/>
        </w:tabs>
        <w:rPr>
          <w:rFonts w:ascii="Montserrat" w:eastAsiaTheme="minorEastAsia" w:hAnsi="Montserrat" w:cstheme="minorBidi"/>
          <w:noProof/>
          <w:sz w:val="24"/>
          <w:szCs w:val="24"/>
        </w:rPr>
      </w:pPr>
      <w:hyperlink w:anchor="_Toc23146441" w:history="1">
        <w:r w:rsidR="00B3028D" w:rsidRPr="00414A30">
          <w:rPr>
            <w:rStyle w:val="Hyperlink"/>
            <w:rFonts w:ascii="Montserrat" w:hAnsi="Montserrat"/>
            <w:noProof/>
          </w:rPr>
          <w:t>4.1 Enhancing Bladder Volumes Pharmacologically</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_Toc23146441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4</w:t>
        </w:r>
        <w:r w:rsidR="00B3028D" w:rsidRPr="00414A30">
          <w:rPr>
            <w:rFonts w:ascii="Montserrat" w:hAnsi="Montserrat"/>
            <w:noProof/>
            <w:webHidden/>
          </w:rPr>
          <w:fldChar w:fldCharType="end"/>
        </w:r>
      </w:hyperlink>
    </w:p>
    <w:p w14:paraId="3047A759" w14:textId="43E4CEF6"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42" w:history="1">
        <w:r w:rsidR="00B3028D" w:rsidRPr="00414A30">
          <w:rPr>
            <w:rStyle w:val="Hyperlink"/>
            <w:rFonts w:ascii="Montserrat" w:hAnsi="Montserrat"/>
            <w:noProof/>
          </w:rPr>
          <w:t>4.1.1 Anticholinergic Therapy for SCI-Related Detrusor Overactivity</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_Toc23146442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4</w:t>
        </w:r>
        <w:r w:rsidR="00B3028D" w:rsidRPr="00414A30">
          <w:rPr>
            <w:rFonts w:ascii="Montserrat" w:hAnsi="Montserrat"/>
            <w:noProof/>
            <w:webHidden/>
          </w:rPr>
          <w:fldChar w:fldCharType="end"/>
        </w:r>
      </w:hyperlink>
    </w:p>
    <w:p w14:paraId="47EBD447" w14:textId="2D87E8FB"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43" w:history="1">
        <w:r w:rsidR="00B3028D" w:rsidRPr="00414A30">
          <w:rPr>
            <w:rStyle w:val="Hyperlink"/>
            <w:rFonts w:ascii="Montserrat" w:hAnsi="Montserrat"/>
            <w:noProof/>
          </w:rPr>
          <w:t>4.1.2 Toxin Therapy for SCI-Related Detrusor Overactivity</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_Toc23146443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15</w:t>
        </w:r>
        <w:r w:rsidR="00B3028D" w:rsidRPr="00414A30">
          <w:rPr>
            <w:rFonts w:ascii="Montserrat" w:hAnsi="Montserrat"/>
            <w:noProof/>
            <w:webHidden/>
          </w:rPr>
          <w:fldChar w:fldCharType="end"/>
        </w:r>
      </w:hyperlink>
    </w:p>
    <w:p w14:paraId="3D3B848E" w14:textId="1A3877D4" w:rsidR="00B3028D" w:rsidRPr="00414A30" w:rsidRDefault="00466707" w:rsidP="00414A30">
      <w:pPr>
        <w:pStyle w:val="TOC4"/>
        <w:tabs>
          <w:tab w:val="right" w:leader="dot" w:pos="9350"/>
        </w:tabs>
        <w:rPr>
          <w:rFonts w:ascii="Montserrat" w:eastAsiaTheme="minorEastAsia" w:hAnsi="Montserrat" w:cstheme="minorBidi"/>
          <w:noProof/>
          <w:sz w:val="24"/>
          <w:szCs w:val="24"/>
        </w:rPr>
      </w:pPr>
      <w:hyperlink w:anchor="_Toc23146444" w:history="1">
        <w:r w:rsidR="00B3028D" w:rsidRPr="00414A30">
          <w:rPr>
            <w:rStyle w:val="Hyperlink"/>
            <w:rFonts w:ascii="Montserrat" w:hAnsi="Montserrat"/>
            <w:noProof/>
          </w:rPr>
          <w:t>4.1.2.1 Botulinum Toxin</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_Toc23146444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15</w:t>
        </w:r>
        <w:r w:rsidR="00B3028D" w:rsidRPr="00414A30">
          <w:rPr>
            <w:rFonts w:ascii="Montserrat" w:hAnsi="Montserrat"/>
            <w:noProof/>
            <w:webHidden/>
          </w:rPr>
          <w:fldChar w:fldCharType="end"/>
        </w:r>
      </w:hyperlink>
    </w:p>
    <w:p w14:paraId="2F59107B" w14:textId="2DE24681" w:rsidR="00B3028D" w:rsidRPr="00414A30" w:rsidRDefault="00466707" w:rsidP="00414A30">
      <w:pPr>
        <w:pStyle w:val="TOC4"/>
        <w:tabs>
          <w:tab w:val="right" w:leader="dot" w:pos="9350"/>
        </w:tabs>
        <w:rPr>
          <w:rFonts w:ascii="Montserrat" w:eastAsiaTheme="minorEastAsia" w:hAnsi="Montserrat" w:cstheme="minorBidi"/>
          <w:noProof/>
          <w:sz w:val="24"/>
          <w:szCs w:val="24"/>
        </w:rPr>
      </w:pPr>
      <w:hyperlink w:anchor="_Toc23146445" w:history="1">
        <w:r w:rsidR="00B3028D" w:rsidRPr="00414A30">
          <w:rPr>
            <w:rStyle w:val="Hyperlink"/>
            <w:rFonts w:ascii="Montserrat" w:hAnsi="Montserrat"/>
            <w:noProof/>
          </w:rPr>
          <w:t>4.1.2.2 Capsaicin and Resiniferotoxin</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_Toc23146445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40</w:t>
        </w:r>
        <w:r w:rsidR="00B3028D" w:rsidRPr="00414A30">
          <w:rPr>
            <w:rFonts w:ascii="Montserrat" w:hAnsi="Montserrat"/>
            <w:noProof/>
            <w:webHidden/>
          </w:rPr>
          <w:fldChar w:fldCharType="end"/>
        </w:r>
      </w:hyperlink>
    </w:p>
    <w:p w14:paraId="06DA10CF" w14:textId="61A374E1" w:rsidR="00B3028D" w:rsidRPr="00414A30" w:rsidRDefault="00466707" w:rsidP="00414A30">
      <w:pPr>
        <w:pStyle w:val="TOC4"/>
        <w:tabs>
          <w:tab w:val="right" w:leader="dot" w:pos="9350"/>
        </w:tabs>
        <w:rPr>
          <w:rFonts w:ascii="Montserrat" w:eastAsiaTheme="minorEastAsia" w:hAnsi="Montserrat" w:cstheme="minorBidi"/>
          <w:noProof/>
          <w:sz w:val="24"/>
          <w:szCs w:val="24"/>
        </w:rPr>
      </w:pPr>
      <w:hyperlink w:anchor="_Toc23146446" w:history="1">
        <w:r w:rsidR="00B3028D" w:rsidRPr="00414A30">
          <w:rPr>
            <w:rStyle w:val="Hyperlink"/>
            <w:rFonts w:ascii="Montserrat" w:hAnsi="Montserrat"/>
            <w:noProof/>
          </w:rPr>
          <w:t>4.1.2.3 Nociception/Orphanin Phenylalanine Glutamine</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_Toc23146446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45</w:t>
        </w:r>
        <w:r w:rsidR="00B3028D" w:rsidRPr="00414A30">
          <w:rPr>
            <w:rFonts w:ascii="Montserrat" w:hAnsi="Montserrat"/>
            <w:noProof/>
            <w:webHidden/>
          </w:rPr>
          <w:fldChar w:fldCharType="end"/>
        </w:r>
      </w:hyperlink>
    </w:p>
    <w:p w14:paraId="76C38BAB" w14:textId="64A7FD18"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47" w:history="1">
        <w:r w:rsidR="00B3028D" w:rsidRPr="00414A30">
          <w:rPr>
            <w:rStyle w:val="Hyperlink"/>
            <w:rFonts w:ascii="Montserrat" w:hAnsi="Montserrat"/>
            <w:noProof/>
          </w:rPr>
          <w:t>4.1.3 Intravesical Instillations for SCI-Related Detrusor Overactivity</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_Toc23146447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46</w:t>
        </w:r>
        <w:r w:rsidR="00B3028D" w:rsidRPr="00414A30">
          <w:rPr>
            <w:rFonts w:ascii="Montserrat" w:hAnsi="Montserrat"/>
            <w:noProof/>
            <w:webHidden/>
          </w:rPr>
          <w:fldChar w:fldCharType="end"/>
        </w:r>
      </w:hyperlink>
    </w:p>
    <w:p w14:paraId="46D22159" w14:textId="666F6BCF"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48" w:history="1">
        <w:r w:rsidR="00B3028D" w:rsidRPr="00414A30">
          <w:rPr>
            <w:rStyle w:val="Hyperlink"/>
            <w:rFonts w:ascii="Montserrat" w:hAnsi="Montserrat"/>
            <w:noProof/>
          </w:rPr>
          <w:t>4.1.4 Other Pharmaceutical Treatments for SCI-Related Detrusor Overactivity</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_Toc23146448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51</w:t>
        </w:r>
        <w:r w:rsidR="00B3028D" w:rsidRPr="00414A30">
          <w:rPr>
            <w:rFonts w:ascii="Montserrat" w:hAnsi="Montserrat"/>
            <w:noProof/>
            <w:webHidden/>
          </w:rPr>
          <w:fldChar w:fldCharType="end"/>
        </w:r>
      </w:hyperlink>
    </w:p>
    <w:p w14:paraId="0656217C" w14:textId="672732CF" w:rsidR="00B3028D" w:rsidRPr="00414A30" w:rsidRDefault="00466707" w:rsidP="00414A30">
      <w:pPr>
        <w:pStyle w:val="TOC2"/>
        <w:tabs>
          <w:tab w:val="right" w:leader="dot" w:pos="9350"/>
        </w:tabs>
        <w:rPr>
          <w:rFonts w:ascii="Montserrat" w:eastAsiaTheme="minorEastAsia" w:hAnsi="Montserrat" w:cstheme="minorBidi"/>
          <w:noProof/>
          <w:sz w:val="24"/>
          <w:szCs w:val="24"/>
        </w:rPr>
      </w:pPr>
      <w:hyperlink w:anchor="_Toc23146449" w:history="1">
        <w:r w:rsidR="00B3028D" w:rsidRPr="00414A30">
          <w:rPr>
            <w:rStyle w:val="Hyperlink"/>
            <w:rFonts w:ascii="Montserrat" w:hAnsi="Montserrat"/>
            <w:noProof/>
          </w:rPr>
          <w:t>4.2 Enhancing Bladder Volumes Non-Pharmacologically</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_Toc23146449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54</w:t>
        </w:r>
        <w:r w:rsidR="00B3028D" w:rsidRPr="00414A30">
          <w:rPr>
            <w:rFonts w:ascii="Montserrat" w:hAnsi="Montserrat"/>
            <w:noProof/>
            <w:webHidden/>
          </w:rPr>
          <w:fldChar w:fldCharType="end"/>
        </w:r>
      </w:hyperlink>
    </w:p>
    <w:p w14:paraId="314F56D5" w14:textId="78B5E832"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50" w:history="1">
        <w:r w:rsidR="00B3028D" w:rsidRPr="00414A30">
          <w:rPr>
            <w:rStyle w:val="Hyperlink"/>
            <w:rFonts w:ascii="Montserrat" w:hAnsi="Montserrat"/>
            <w:noProof/>
          </w:rPr>
          <w:t>4.2.1 Electrical Stimulation to Enhance Bladder Volumes</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_Toc23146450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54</w:t>
        </w:r>
        <w:r w:rsidR="00B3028D" w:rsidRPr="00414A30">
          <w:rPr>
            <w:rFonts w:ascii="Montserrat" w:hAnsi="Montserrat"/>
            <w:noProof/>
            <w:webHidden/>
          </w:rPr>
          <w:fldChar w:fldCharType="end"/>
        </w:r>
      </w:hyperlink>
    </w:p>
    <w:p w14:paraId="4BC2F97A" w14:textId="06DD2FB8"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51" w:history="1">
        <w:r w:rsidR="00B3028D" w:rsidRPr="00414A30">
          <w:rPr>
            <w:rStyle w:val="Hyperlink"/>
            <w:rFonts w:ascii="Montserrat" w:hAnsi="Montserrat"/>
            <w:noProof/>
          </w:rPr>
          <w:t>4.2.2 Surgical Augmentation of the Bladder to Enhance Volume</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_Toc23146451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54</w:t>
        </w:r>
        <w:r w:rsidR="00B3028D" w:rsidRPr="00414A30">
          <w:rPr>
            <w:rFonts w:ascii="Montserrat" w:hAnsi="Montserrat"/>
            <w:noProof/>
            <w:webHidden/>
          </w:rPr>
          <w:fldChar w:fldCharType="end"/>
        </w:r>
      </w:hyperlink>
    </w:p>
    <w:p w14:paraId="11E99DD5" w14:textId="64E16537" w:rsidR="00B3028D" w:rsidRPr="00414A30" w:rsidRDefault="00466707" w:rsidP="00414A30">
      <w:pPr>
        <w:pStyle w:val="TOC2"/>
        <w:tabs>
          <w:tab w:val="right" w:leader="dot" w:pos="9350"/>
        </w:tabs>
        <w:rPr>
          <w:rFonts w:ascii="Montserrat" w:eastAsiaTheme="minorEastAsia" w:hAnsi="Montserrat" w:cstheme="minorBidi"/>
          <w:noProof/>
          <w:sz w:val="24"/>
          <w:szCs w:val="24"/>
        </w:rPr>
      </w:pPr>
      <w:hyperlink w:anchor="_Toc23146452" w:history="1">
        <w:r w:rsidR="00B3028D" w:rsidRPr="00414A30">
          <w:rPr>
            <w:rStyle w:val="Hyperlink"/>
            <w:rFonts w:ascii="Montserrat" w:hAnsi="Montserrat"/>
            <w:noProof/>
          </w:rPr>
          <w:t>4.3 Enhancing Bladder Emptying Pharmacologically</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_Toc23146452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59</w:t>
        </w:r>
        <w:r w:rsidR="00B3028D" w:rsidRPr="00414A30">
          <w:rPr>
            <w:rFonts w:ascii="Montserrat" w:hAnsi="Montserrat"/>
            <w:noProof/>
            <w:webHidden/>
          </w:rPr>
          <w:fldChar w:fldCharType="end"/>
        </w:r>
      </w:hyperlink>
    </w:p>
    <w:p w14:paraId="4A58A60E" w14:textId="501B066D"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53" w:history="1">
        <w:r w:rsidR="00B3028D" w:rsidRPr="00414A30">
          <w:rPr>
            <w:rStyle w:val="Hyperlink"/>
            <w:rFonts w:ascii="Montserrat" w:hAnsi="Montserrat"/>
            <w:noProof/>
          </w:rPr>
          <w:t>4.3.1 Alpha-Adrenergic Blockers for Bladder Emptying</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_Toc23146453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60</w:t>
        </w:r>
        <w:r w:rsidR="00B3028D" w:rsidRPr="00414A30">
          <w:rPr>
            <w:rFonts w:ascii="Montserrat" w:hAnsi="Montserrat"/>
            <w:noProof/>
            <w:webHidden/>
          </w:rPr>
          <w:fldChar w:fldCharType="end"/>
        </w:r>
      </w:hyperlink>
    </w:p>
    <w:p w14:paraId="45E75156" w14:textId="6C3EF7E7"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54" w:history="1">
        <w:r w:rsidR="00B3028D" w:rsidRPr="00414A30">
          <w:rPr>
            <w:rStyle w:val="Hyperlink"/>
            <w:rFonts w:ascii="Montserrat" w:hAnsi="Montserrat"/>
            <w:noProof/>
          </w:rPr>
          <w:t>4.3.2 Botulinum Toxin for Bladder Emptying</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_Toc23146454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63</w:t>
        </w:r>
        <w:r w:rsidR="00B3028D" w:rsidRPr="00414A30">
          <w:rPr>
            <w:rFonts w:ascii="Montserrat" w:hAnsi="Montserrat"/>
            <w:noProof/>
            <w:webHidden/>
          </w:rPr>
          <w:fldChar w:fldCharType="end"/>
        </w:r>
      </w:hyperlink>
    </w:p>
    <w:p w14:paraId="56281972" w14:textId="77D2D7FD"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55" w:history="1">
        <w:r w:rsidR="00B3028D" w:rsidRPr="00414A30">
          <w:rPr>
            <w:rStyle w:val="Hyperlink"/>
            <w:rFonts w:ascii="Montserrat" w:hAnsi="Montserrat"/>
            <w:noProof/>
          </w:rPr>
          <w:t>4.3.3. Other Pharmaceutical Treatments for Bladder Emptying</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_Toc23146455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70</w:t>
        </w:r>
        <w:r w:rsidR="00B3028D" w:rsidRPr="00414A30">
          <w:rPr>
            <w:rFonts w:ascii="Montserrat" w:hAnsi="Montserrat"/>
            <w:noProof/>
            <w:webHidden/>
          </w:rPr>
          <w:fldChar w:fldCharType="end"/>
        </w:r>
      </w:hyperlink>
    </w:p>
    <w:p w14:paraId="5B651602" w14:textId="65C7B866" w:rsidR="00B3028D" w:rsidRPr="00414A30" w:rsidRDefault="00466707" w:rsidP="00414A30">
      <w:pPr>
        <w:pStyle w:val="TOC2"/>
        <w:tabs>
          <w:tab w:val="right" w:leader="dot" w:pos="9350"/>
        </w:tabs>
        <w:rPr>
          <w:rFonts w:ascii="Montserrat" w:eastAsiaTheme="minorEastAsia" w:hAnsi="Montserrat" w:cstheme="minorBidi"/>
          <w:noProof/>
          <w:sz w:val="24"/>
          <w:szCs w:val="24"/>
        </w:rPr>
      </w:pPr>
      <w:hyperlink w:anchor="_Toc23146456" w:history="1">
        <w:r w:rsidR="00B3028D" w:rsidRPr="00414A30">
          <w:rPr>
            <w:rStyle w:val="Hyperlink"/>
            <w:rFonts w:ascii="Montserrat" w:hAnsi="Montserrat"/>
            <w:noProof/>
          </w:rPr>
          <w:t>4.4 Enhancing Bladder Emptying Non-Pharmacologically</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_Toc23146456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72</w:t>
        </w:r>
        <w:r w:rsidR="00B3028D" w:rsidRPr="00414A30">
          <w:rPr>
            <w:rFonts w:ascii="Montserrat" w:hAnsi="Montserrat"/>
            <w:noProof/>
            <w:webHidden/>
          </w:rPr>
          <w:fldChar w:fldCharType="end"/>
        </w:r>
      </w:hyperlink>
    </w:p>
    <w:p w14:paraId="500A44A2" w14:textId="3B8F4862"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57" w:history="1">
        <w:r w:rsidR="00B3028D" w:rsidRPr="00414A30">
          <w:rPr>
            <w:rStyle w:val="Hyperlink"/>
            <w:rFonts w:ascii="Montserrat" w:hAnsi="Montserrat"/>
            <w:noProof/>
          </w:rPr>
          <w:t>4.4.1 Comparing Methods of Conservative Bladder Emptying</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_Toc23146457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72</w:t>
        </w:r>
        <w:r w:rsidR="00B3028D" w:rsidRPr="00414A30">
          <w:rPr>
            <w:rFonts w:ascii="Montserrat" w:hAnsi="Montserrat"/>
            <w:noProof/>
            <w:webHidden/>
          </w:rPr>
          <w:fldChar w:fldCharType="end"/>
        </w:r>
      </w:hyperlink>
    </w:p>
    <w:p w14:paraId="34F7E8FF" w14:textId="23D28472"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58" w:history="1">
        <w:r w:rsidR="00B3028D" w:rsidRPr="00414A30">
          <w:rPr>
            <w:rStyle w:val="Hyperlink"/>
            <w:rFonts w:ascii="Montserrat" w:hAnsi="Montserrat"/>
            <w:noProof/>
          </w:rPr>
          <w:t>4.4.2 Intermittent Catheterization</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_Toc23146458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83</w:t>
        </w:r>
        <w:r w:rsidR="00B3028D" w:rsidRPr="00414A30">
          <w:rPr>
            <w:rFonts w:ascii="Montserrat" w:hAnsi="Montserrat"/>
            <w:noProof/>
            <w:webHidden/>
          </w:rPr>
          <w:fldChar w:fldCharType="end"/>
        </w:r>
      </w:hyperlink>
    </w:p>
    <w:p w14:paraId="25B258ED" w14:textId="732FB8FD" w:rsidR="00B3028D" w:rsidRPr="00414A30" w:rsidRDefault="00466707" w:rsidP="00414A30">
      <w:pPr>
        <w:pStyle w:val="TOC4"/>
        <w:tabs>
          <w:tab w:val="right" w:leader="dot" w:pos="9350"/>
        </w:tabs>
        <w:rPr>
          <w:rFonts w:ascii="Montserrat" w:eastAsiaTheme="minorEastAsia" w:hAnsi="Montserrat" w:cstheme="minorBidi"/>
          <w:noProof/>
          <w:sz w:val="24"/>
          <w:szCs w:val="24"/>
        </w:rPr>
      </w:pPr>
      <w:hyperlink w:anchor="_Toc23146459" w:history="1">
        <w:r w:rsidR="00B3028D" w:rsidRPr="00414A30">
          <w:rPr>
            <w:rStyle w:val="Hyperlink"/>
            <w:rFonts w:ascii="Montserrat" w:hAnsi="Montserrat"/>
            <w:noProof/>
          </w:rPr>
          <w:t>4.4.2.1 Specific Aspects of using Intermittent Catheterization</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_Toc23146459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83</w:t>
        </w:r>
        <w:r w:rsidR="00B3028D" w:rsidRPr="00414A30">
          <w:rPr>
            <w:rFonts w:ascii="Montserrat" w:hAnsi="Montserrat"/>
            <w:noProof/>
            <w:webHidden/>
          </w:rPr>
          <w:fldChar w:fldCharType="end"/>
        </w:r>
      </w:hyperlink>
    </w:p>
    <w:p w14:paraId="460A5137" w14:textId="40E69337" w:rsidR="00B3028D" w:rsidRPr="00414A30" w:rsidRDefault="00466707" w:rsidP="00414A30">
      <w:pPr>
        <w:pStyle w:val="TOC4"/>
        <w:tabs>
          <w:tab w:val="right" w:leader="dot" w:pos="9350"/>
        </w:tabs>
        <w:rPr>
          <w:rFonts w:ascii="Montserrat" w:eastAsiaTheme="minorEastAsia" w:hAnsi="Montserrat" w:cstheme="minorBidi"/>
          <w:noProof/>
          <w:sz w:val="24"/>
          <w:szCs w:val="24"/>
        </w:rPr>
      </w:pPr>
      <w:hyperlink w:anchor="_Toc23146460" w:history="1">
        <w:r w:rsidR="00B3028D" w:rsidRPr="00414A30">
          <w:rPr>
            <w:rStyle w:val="Hyperlink"/>
            <w:rFonts w:ascii="Montserrat" w:hAnsi="Montserrat"/>
            <w:noProof/>
          </w:rPr>
          <w:t>4.4.2.2 Comparison of Intermittent Catheterization Catheter Types</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_Toc23146460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90</w:t>
        </w:r>
        <w:r w:rsidR="00B3028D" w:rsidRPr="00414A30">
          <w:rPr>
            <w:rFonts w:ascii="Montserrat" w:hAnsi="Montserrat"/>
            <w:noProof/>
            <w:webHidden/>
          </w:rPr>
          <w:fldChar w:fldCharType="end"/>
        </w:r>
      </w:hyperlink>
    </w:p>
    <w:p w14:paraId="14DA9203" w14:textId="046A41D0"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61" w:history="1">
        <w:r w:rsidR="00B3028D" w:rsidRPr="00414A30">
          <w:rPr>
            <w:rStyle w:val="Hyperlink"/>
            <w:rFonts w:ascii="Montserrat" w:hAnsi="Montserrat"/>
            <w:noProof/>
          </w:rPr>
          <w:t>4.4.3 Triggering-Type or Expression Voiding Methods of Bladder Management</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_Toc23146461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97</w:t>
        </w:r>
        <w:r w:rsidR="00B3028D" w:rsidRPr="00414A30">
          <w:rPr>
            <w:rFonts w:ascii="Montserrat" w:hAnsi="Montserrat"/>
            <w:noProof/>
            <w:webHidden/>
          </w:rPr>
          <w:fldChar w:fldCharType="end"/>
        </w:r>
      </w:hyperlink>
    </w:p>
    <w:p w14:paraId="20202734" w14:textId="39EA8545"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62" w:history="1">
        <w:r w:rsidR="00B3028D" w:rsidRPr="00414A30">
          <w:rPr>
            <w:rStyle w:val="Hyperlink"/>
            <w:rFonts w:ascii="Montserrat" w:hAnsi="Montserrat"/>
            <w:noProof/>
          </w:rPr>
          <w:t>4.4.4 Indwelling Catheterization (Urethral or Suprapubic)</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_Toc23146462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101</w:t>
        </w:r>
        <w:r w:rsidR="00B3028D" w:rsidRPr="00414A30">
          <w:rPr>
            <w:rFonts w:ascii="Montserrat" w:hAnsi="Montserrat"/>
            <w:noProof/>
            <w:webHidden/>
          </w:rPr>
          <w:fldChar w:fldCharType="end"/>
        </w:r>
      </w:hyperlink>
    </w:p>
    <w:p w14:paraId="0C8CAC84" w14:textId="0B4B5699"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63" w:history="1">
        <w:r w:rsidR="00B3028D" w:rsidRPr="00414A30">
          <w:rPr>
            <w:rStyle w:val="Hyperlink"/>
            <w:rFonts w:ascii="Montserrat" w:hAnsi="Montserrat"/>
            <w:noProof/>
          </w:rPr>
          <w:t>4.4.5 Condom Catheterization</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_Toc23146463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107</w:t>
        </w:r>
        <w:r w:rsidR="00B3028D" w:rsidRPr="00414A30">
          <w:rPr>
            <w:rFonts w:ascii="Montserrat" w:hAnsi="Montserrat"/>
            <w:noProof/>
            <w:webHidden/>
          </w:rPr>
          <w:fldChar w:fldCharType="end"/>
        </w:r>
      </w:hyperlink>
    </w:p>
    <w:p w14:paraId="0BC30764" w14:textId="28786779"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64" w:history="1">
        <w:r w:rsidR="00B3028D" w:rsidRPr="00414A30">
          <w:rPr>
            <w:rStyle w:val="Hyperlink"/>
            <w:rFonts w:ascii="Montserrat" w:hAnsi="Montserrat"/>
            <w:noProof/>
          </w:rPr>
          <w:t>4.4.6 Continent Catheterizable Stoma and Incontinent Urinary Diversion</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_Toc23146464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109</w:t>
        </w:r>
        <w:r w:rsidR="00B3028D" w:rsidRPr="00414A30">
          <w:rPr>
            <w:rFonts w:ascii="Montserrat" w:hAnsi="Montserrat"/>
            <w:noProof/>
            <w:webHidden/>
          </w:rPr>
          <w:fldChar w:fldCharType="end"/>
        </w:r>
      </w:hyperlink>
    </w:p>
    <w:p w14:paraId="53FF4D16" w14:textId="7AB151FF"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65" w:history="1">
        <w:r w:rsidR="00B3028D" w:rsidRPr="00414A30">
          <w:rPr>
            <w:rStyle w:val="Hyperlink"/>
            <w:rFonts w:ascii="Montserrat" w:hAnsi="Montserrat"/>
            <w:noProof/>
          </w:rPr>
          <w:t>4.4.7 Electrical Stimulation for Bladder Emptying and Enhancing Volumes</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_Toc23146465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114</w:t>
        </w:r>
        <w:r w:rsidR="00B3028D" w:rsidRPr="00414A30">
          <w:rPr>
            <w:rFonts w:ascii="Montserrat" w:hAnsi="Montserrat"/>
            <w:noProof/>
            <w:webHidden/>
          </w:rPr>
          <w:fldChar w:fldCharType="end"/>
        </w:r>
      </w:hyperlink>
    </w:p>
    <w:p w14:paraId="043D22F5" w14:textId="192D4964"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66" w:history="1">
        <w:r w:rsidR="00B3028D" w:rsidRPr="00414A30">
          <w:rPr>
            <w:rStyle w:val="Hyperlink"/>
            <w:rFonts w:ascii="Montserrat" w:hAnsi="Montserrat"/>
            <w:noProof/>
          </w:rPr>
          <w:t>4.4.8 Sphincterotomy, Artificial Sphincters, Stents and Related Approaches for Bladder Emptying</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_Toc23146466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138</w:t>
        </w:r>
        <w:r w:rsidR="00B3028D" w:rsidRPr="00414A30">
          <w:rPr>
            <w:rFonts w:ascii="Montserrat" w:hAnsi="Montserrat"/>
            <w:noProof/>
            <w:webHidden/>
          </w:rPr>
          <w:fldChar w:fldCharType="end"/>
        </w:r>
      </w:hyperlink>
    </w:p>
    <w:p w14:paraId="3872BBF0" w14:textId="72833FD7" w:rsidR="00B3028D" w:rsidRPr="00414A30" w:rsidRDefault="00466707" w:rsidP="00414A30">
      <w:pPr>
        <w:pStyle w:val="TOC2"/>
        <w:tabs>
          <w:tab w:val="right" w:leader="dot" w:pos="9350"/>
        </w:tabs>
        <w:rPr>
          <w:rFonts w:ascii="Montserrat" w:eastAsiaTheme="minorEastAsia" w:hAnsi="Montserrat" w:cstheme="minorBidi"/>
          <w:noProof/>
          <w:sz w:val="24"/>
          <w:szCs w:val="24"/>
        </w:rPr>
      </w:pPr>
      <w:hyperlink w:anchor="_Toc23146467" w:history="1">
        <w:r w:rsidR="00B3028D" w:rsidRPr="00414A30">
          <w:rPr>
            <w:rStyle w:val="Hyperlink"/>
            <w:rFonts w:ascii="Montserrat" w:hAnsi="Montserrat"/>
            <w:noProof/>
          </w:rPr>
          <w:t>4.5 Other Miscellaneous Treatments to Enhance Bladder Empying</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_Toc23146467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151</w:t>
        </w:r>
        <w:r w:rsidR="00B3028D" w:rsidRPr="00414A30">
          <w:rPr>
            <w:rFonts w:ascii="Montserrat" w:hAnsi="Montserrat"/>
            <w:noProof/>
            <w:webHidden/>
          </w:rPr>
          <w:fldChar w:fldCharType="end"/>
        </w:r>
      </w:hyperlink>
    </w:p>
    <w:p w14:paraId="24A0C31A" w14:textId="4CB5EAFC" w:rsidR="00B3028D" w:rsidRPr="00414A30" w:rsidRDefault="00466707" w:rsidP="00414A30">
      <w:pPr>
        <w:pStyle w:val="TOC1"/>
        <w:rPr>
          <w:rFonts w:ascii="Montserrat" w:eastAsiaTheme="minorEastAsia" w:hAnsi="Montserrat" w:cstheme="minorBidi"/>
          <w:b w:val="0"/>
          <w:sz w:val="24"/>
          <w:szCs w:val="24"/>
        </w:rPr>
      </w:pPr>
      <w:hyperlink w:anchor="_Toc23146468" w:history="1">
        <w:r w:rsidR="00B3028D" w:rsidRPr="00414A30">
          <w:rPr>
            <w:rStyle w:val="Hyperlink"/>
            <w:rFonts w:ascii="Montserrat" w:hAnsi="Montserrat"/>
          </w:rPr>
          <w:t>5.0 Detrusor Areflexia</w:t>
        </w:r>
        <w:r w:rsidR="00B3028D" w:rsidRPr="00414A30">
          <w:rPr>
            <w:rFonts w:ascii="Montserrat" w:hAnsi="Montserrat"/>
            <w:webHidden/>
          </w:rPr>
          <w:tab/>
        </w:r>
        <w:r w:rsidR="00B3028D" w:rsidRPr="00414A30">
          <w:rPr>
            <w:rFonts w:ascii="Montserrat" w:hAnsi="Montserrat"/>
            <w:webHidden/>
          </w:rPr>
          <w:fldChar w:fldCharType="begin"/>
        </w:r>
        <w:r w:rsidR="00B3028D" w:rsidRPr="00414A30">
          <w:rPr>
            <w:rFonts w:ascii="Montserrat" w:hAnsi="Montserrat"/>
            <w:webHidden/>
          </w:rPr>
          <w:instrText xml:space="preserve"> PAGEREF _Toc23146468 \h </w:instrText>
        </w:r>
        <w:r w:rsidR="00B3028D" w:rsidRPr="00414A30">
          <w:rPr>
            <w:rFonts w:ascii="Montserrat" w:hAnsi="Montserrat"/>
            <w:webHidden/>
          </w:rPr>
        </w:r>
        <w:r w:rsidR="00B3028D" w:rsidRPr="00414A30">
          <w:rPr>
            <w:rFonts w:ascii="Montserrat" w:hAnsi="Montserrat"/>
            <w:webHidden/>
          </w:rPr>
          <w:fldChar w:fldCharType="separate"/>
        </w:r>
        <w:r w:rsidR="00B3028D" w:rsidRPr="00414A30">
          <w:rPr>
            <w:rFonts w:ascii="Montserrat" w:hAnsi="Montserrat"/>
            <w:webHidden/>
          </w:rPr>
          <w:t>164</w:t>
        </w:r>
        <w:r w:rsidR="00B3028D" w:rsidRPr="00414A30">
          <w:rPr>
            <w:rFonts w:ascii="Montserrat" w:hAnsi="Montserrat"/>
            <w:webHidden/>
          </w:rPr>
          <w:fldChar w:fldCharType="end"/>
        </w:r>
      </w:hyperlink>
    </w:p>
    <w:p w14:paraId="466978EA" w14:textId="3592C9E0" w:rsidR="00B3028D" w:rsidRPr="00414A30" w:rsidRDefault="00466707" w:rsidP="00414A30">
      <w:pPr>
        <w:pStyle w:val="TOC1"/>
        <w:rPr>
          <w:rFonts w:ascii="Montserrat" w:eastAsiaTheme="minorEastAsia" w:hAnsi="Montserrat" w:cstheme="minorBidi"/>
          <w:b w:val="0"/>
          <w:sz w:val="24"/>
          <w:szCs w:val="24"/>
        </w:rPr>
      </w:pPr>
      <w:hyperlink w:anchor="_Toc23146469" w:history="1">
        <w:r w:rsidR="00B3028D" w:rsidRPr="00414A30">
          <w:rPr>
            <w:rStyle w:val="Hyperlink"/>
            <w:rFonts w:ascii="Montserrat" w:hAnsi="Montserrat"/>
          </w:rPr>
          <w:t>6.0 Urinary Tract Infections</w:t>
        </w:r>
        <w:r w:rsidR="00B3028D" w:rsidRPr="00414A30">
          <w:rPr>
            <w:rFonts w:ascii="Montserrat" w:hAnsi="Montserrat"/>
            <w:webHidden/>
          </w:rPr>
          <w:tab/>
        </w:r>
        <w:r w:rsidR="00B3028D" w:rsidRPr="00414A30">
          <w:rPr>
            <w:rFonts w:ascii="Montserrat" w:hAnsi="Montserrat"/>
            <w:webHidden/>
          </w:rPr>
          <w:fldChar w:fldCharType="begin"/>
        </w:r>
        <w:r w:rsidR="00B3028D" w:rsidRPr="00414A30">
          <w:rPr>
            <w:rFonts w:ascii="Montserrat" w:hAnsi="Montserrat"/>
            <w:webHidden/>
          </w:rPr>
          <w:instrText xml:space="preserve"> PAGEREF _Toc23146469 \h </w:instrText>
        </w:r>
        <w:r w:rsidR="00B3028D" w:rsidRPr="00414A30">
          <w:rPr>
            <w:rFonts w:ascii="Montserrat" w:hAnsi="Montserrat"/>
            <w:webHidden/>
          </w:rPr>
        </w:r>
        <w:r w:rsidR="00B3028D" w:rsidRPr="00414A30">
          <w:rPr>
            <w:rFonts w:ascii="Montserrat" w:hAnsi="Montserrat"/>
            <w:webHidden/>
          </w:rPr>
          <w:fldChar w:fldCharType="separate"/>
        </w:r>
        <w:r w:rsidR="00B3028D" w:rsidRPr="00414A30">
          <w:rPr>
            <w:rFonts w:ascii="Montserrat" w:hAnsi="Montserrat"/>
            <w:webHidden/>
          </w:rPr>
          <w:t>166</w:t>
        </w:r>
        <w:r w:rsidR="00B3028D" w:rsidRPr="00414A30">
          <w:rPr>
            <w:rFonts w:ascii="Montserrat" w:hAnsi="Montserrat"/>
            <w:webHidden/>
          </w:rPr>
          <w:fldChar w:fldCharType="end"/>
        </w:r>
      </w:hyperlink>
    </w:p>
    <w:p w14:paraId="575072E3" w14:textId="2E2EA765"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70" w:history="1">
        <w:r w:rsidR="00B3028D" w:rsidRPr="00414A30">
          <w:rPr>
            <w:rStyle w:val="Hyperlink"/>
            <w:rFonts w:ascii="Montserrat" w:hAnsi="Montserrat"/>
            <w:noProof/>
          </w:rPr>
          <w:t>6.1 Defining Urinary Tract Infections</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_Toc23146470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166</w:t>
        </w:r>
        <w:r w:rsidR="00B3028D" w:rsidRPr="00414A30">
          <w:rPr>
            <w:rFonts w:ascii="Montserrat" w:hAnsi="Montserrat"/>
            <w:noProof/>
            <w:webHidden/>
          </w:rPr>
          <w:fldChar w:fldCharType="end"/>
        </w:r>
      </w:hyperlink>
    </w:p>
    <w:p w14:paraId="44544C0D" w14:textId="035641A6"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71" w:history="1">
        <w:r w:rsidR="00B3028D" w:rsidRPr="00414A30">
          <w:rPr>
            <w:rStyle w:val="Hyperlink"/>
            <w:rFonts w:ascii="Montserrat" w:hAnsi="Montserrat"/>
            <w:noProof/>
          </w:rPr>
          <w:t>6.2 Detecting and Investigating UTIs</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_Toc23146471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166</w:t>
        </w:r>
        <w:r w:rsidR="00B3028D" w:rsidRPr="00414A30">
          <w:rPr>
            <w:rFonts w:ascii="Montserrat" w:hAnsi="Montserrat"/>
            <w:noProof/>
            <w:webHidden/>
          </w:rPr>
          <w:fldChar w:fldCharType="end"/>
        </w:r>
      </w:hyperlink>
    </w:p>
    <w:p w14:paraId="70F6638A" w14:textId="639861E2" w:rsidR="00B3028D" w:rsidRPr="00414A30" w:rsidRDefault="00466707" w:rsidP="00414A30">
      <w:pPr>
        <w:pStyle w:val="TOC2"/>
        <w:tabs>
          <w:tab w:val="right" w:leader="dot" w:pos="9350"/>
        </w:tabs>
        <w:rPr>
          <w:rFonts w:ascii="Montserrat" w:eastAsiaTheme="minorEastAsia" w:hAnsi="Montserrat" w:cstheme="minorBidi"/>
          <w:noProof/>
          <w:sz w:val="24"/>
          <w:szCs w:val="24"/>
        </w:rPr>
      </w:pPr>
      <w:hyperlink w:anchor="_Toc23146472" w:history="1">
        <w:r w:rsidR="00B3028D" w:rsidRPr="00414A30">
          <w:rPr>
            <w:rStyle w:val="Hyperlink"/>
            <w:rFonts w:ascii="Montserrat" w:hAnsi="Montserrat"/>
            <w:noProof/>
          </w:rPr>
          <w:t>6.3 Non-Pharmacological Methods of Preventing UTIs</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_Toc23146472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172</w:t>
        </w:r>
        <w:r w:rsidR="00B3028D" w:rsidRPr="00414A30">
          <w:rPr>
            <w:rFonts w:ascii="Montserrat" w:hAnsi="Montserrat"/>
            <w:noProof/>
            <w:webHidden/>
          </w:rPr>
          <w:fldChar w:fldCharType="end"/>
        </w:r>
      </w:hyperlink>
    </w:p>
    <w:p w14:paraId="375596A6" w14:textId="3C2FEAB6"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73" w:history="1">
        <w:r w:rsidR="00B3028D" w:rsidRPr="00414A30">
          <w:rPr>
            <w:rStyle w:val="Hyperlink"/>
            <w:rFonts w:ascii="Montserrat" w:hAnsi="Montserrat"/>
            <w:noProof/>
          </w:rPr>
          <w:t>6.3.1 Intermittent Catheterization and Prevention of UTIs</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_Toc23146473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172</w:t>
        </w:r>
        <w:r w:rsidR="00B3028D" w:rsidRPr="00414A30">
          <w:rPr>
            <w:rFonts w:ascii="Montserrat" w:hAnsi="Montserrat"/>
            <w:noProof/>
            <w:webHidden/>
          </w:rPr>
          <w:fldChar w:fldCharType="end"/>
        </w:r>
      </w:hyperlink>
    </w:p>
    <w:p w14:paraId="69813F56" w14:textId="27959036"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74" w:history="1">
        <w:r w:rsidR="00B3028D" w:rsidRPr="00414A30">
          <w:rPr>
            <w:rStyle w:val="Hyperlink"/>
            <w:rFonts w:ascii="Montserrat" w:hAnsi="Montserrat"/>
            <w:noProof/>
          </w:rPr>
          <w:t>6.3.2 Specially Covered Intermittent Catheters for Preventing UTI</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_Toc23146474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179</w:t>
        </w:r>
        <w:r w:rsidR="00B3028D" w:rsidRPr="00414A30">
          <w:rPr>
            <w:rFonts w:ascii="Montserrat" w:hAnsi="Montserrat"/>
            <w:noProof/>
            <w:webHidden/>
          </w:rPr>
          <w:fldChar w:fldCharType="end"/>
        </w:r>
      </w:hyperlink>
    </w:p>
    <w:p w14:paraId="1E67A8B3" w14:textId="3894268B"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75" w:history="1">
        <w:r w:rsidR="00B3028D" w:rsidRPr="00414A30">
          <w:rPr>
            <w:rStyle w:val="Hyperlink"/>
            <w:rFonts w:ascii="Montserrat" w:hAnsi="Montserrat"/>
            <w:noProof/>
          </w:rPr>
          <w:t>6.3.3 Other Issues Associated with Bladder Management and UTI Prevention</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_Toc23146475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183</w:t>
        </w:r>
        <w:r w:rsidR="00B3028D" w:rsidRPr="00414A30">
          <w:rPr>
            <w:rFonts w:ascii="Montserrat" w:hAnsi="Montserrat"/>
            <w:noProof/>
            <w:webHidden/>
          </w:rPr>
          <w:fldChar w:fldCharType="end"/>
        </w:r>
      </w:hyperlink>
    </w:p>
    <w:p w14:paraId="09BFA86F" w14:textId="597508DA" w:rsidR="00B3028D" w:rsidRPr="00414A30" w:rsidRDefault="00466707" w:rsidP="00414A30">
      <w:pPr>
        <w:pStyle w:val="TOC2"/>
        <w:tabs>
          <w:tab w:val="right" w:leader="dot" w:pos="9350"/>
        </w:tabs>
        <w:rPr>
          <w:rFonts w:ascii="Montserrat" w:eastAsiaTheme="minorEastAsia" w:hAnsi="Montserrat" w:cstheme="minorBidi"/>
          <w:noProof/>
          <w:sz w:val="24"/>
          <w:szCs w:val="24"/>
        </w:rPr>
      </w:pPr>
      <w:hyperlink w:anchor="_Toc23146476" w:history="1">
        <w:r w:rsidR="00B3028D" w:rsidRPr="00414A30">
          <w:rPr>
            <w:rStyle w:val="Hyperlink"/>
            <w:rFonts w:ascii="Montserrat" w:hAnsi="Montserrat"/>
            <w:noProof/>
          </w:rPr>
          <w:t>6.4 Pharmacological and Other Biological Methods of UTI Prevention</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_Toc23146476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188</w:t>
        </w:r>
        <w:r w:rsidR="00B3028D" w:rsidRPr="00414A30">
          <w:rPr>
            <w:rFonts w:ascii="Montserrat" w:hAnsi="Montserrat"/>
            <w:noProof/>
            <w:webHidden/>
          </w:rPr>
          <w:fldChar w:fldCharType="end"/>
        </w:r>
      </w:hyperlink>
    </w:p>
    <w:p w14:paraId="18AD4FCB" w14:textId="55C90FA6"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77" w:history="1">
        <w:r w:rsidR="00B3028D" w:rsidRPr="00414A30">
          <w:rPr>
            <w:rStyle w:val="Hyperlink"/>
            <w:rFonts w:ascii="Montserrat" w:hAnsi="Montserrat"/>
            <w:noProof/>
          </w:rPr>
          <w:t>6.4.1 Bacterial Interference for Prevention of UTIs</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_Toc23146477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188</w:t>
        </w:r>
        <w:r w:rsidR="00B3028D" w:rsidRPr="00414A30">
          <w:rPr>
            <w:rFonts w:ascii="Montserrat" w:hAnsi="Montserrat"/>
            <w:noProof/>
            <w:webHidden/>
          </w:rPr>
          <w:fldChar w:fldCharType="end"/>
        </w:r>
      </w:hyperlink>
    </w:p>
    <w:p w14:paraId="4BDACB54" w14:textId="36E54AB7"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78" w:history="1">
        <w:r w:rsidR="00B3028D" w:rsidRPr="00414A30">
          <w:rPr>
            <w:rStyle w:val="Hyperlink"/>
            <w:rFonts w:ascii="Montserrat" w:hAnsi="Montserrat"/>
            <w:noProof/>
          </w:rPr>
          <w:t>6.4.2 Antibiotic Prophylaxis of UTIs</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_Toc23146478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191</w:t>
        </w:r>
        <w:r w:rsidR="00B3028D" w:rsidRPr="00414A30">
          <w:rPr>
            <w:rFonts w:ascii="Montserrat" w:hAnsi="Montserrat"/>
            <w:noProof/>
            <w:webHidden/>
          </w:rPr>
          <w:fldChar w:fldCharType="end"/>
        </w:r>
      </w:hyperlink>
    </w:p>
    <w:p w14:paraId="23B73247" w14:textId="4C2343DB"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79" w:history="1">
        <w:r w:rsidR="00B3028D" w:rsidRPr="00414A30">
          <w:rPr>
            <w:rStyle w:val="Hyperlink"/>
            <w:rFonts w:ascii="Montserrat" w:hAnsi="Montserrat"/>
            <w:noProof/>
          </w:rPr>
          <w:t>6.4.3 Antiseptic and Related Approaches for Preventing UTIs</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_Toc23146479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198</w:t>
        </w:r>
        <w:r w:rsidR="00B3028D" w:rsidRPr="00414A30">
          <w:rPr>
            <w:rFonts w:ascii="Montserrat" w:hAnsi="Montserrat"/>
            <w:noProof/>
            <w:webHidden/>
          </w:rPr>
          <w:fldChar w:fldCharType="end"/>
        </w:r>
      </w:hyperlink>
    </w:p>
    <w:p w14:paraId="4610A2B0" w14:textId="3E45E975" w:rsidR="00B3028D" w:rsidRPr="00414A30" w:rsidRDefault="00466707" w:rsidP="00414A30">
      <w:pPr>
        <w:pStyle w:val="TOC3"/>
        <w:tabs>
          <w:tab w:val="right" w:leader="dot" w:pos="9350"/>
        </w:tabs>
        <w:rPr>
          <w:rFonts w:ascii="Montserrat" w:eastAsiaTheme="minorEastAsia" w:hAnsi="Montserrat" w:cstheme="minorBidi"/>
          <w:noProof/>
          <w:sz w:val="24"/>
          <w:szCs w:val="24"/>
        </w:rPr>
      </w:pPr>
      <w:hyperlink w:anchor="_Toc23146480" w:history="1">
        <w:r w:rsidR="00B3028D" w:rsidRPr="00414A30">
          <w:rPr>
            <w:rStyle w:val="Hyperlink"/>
            <w:rFonts w:ascii="Montserrat" w:hAnsi="Montserrat"/>
            <w:noProof/>
          </w:rPr>
          <w:t>6.4.4 Alternative Approaches for UTI Prevention</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_Toc23146480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204</w:t>
        </w:r>
        <w:r w:rsidR="00B3028D" w:rsidRPr="00414A30">
          <w:rPr>
            <w:rFonts w:ascii="Montserrat" w:hAnsi="Montserrat"/>
            <w:noProof/>
            <w:webHidden/>
          </w:rPr>
          <w:fldChar w:fldCharType="end"/>
        </w:r>
      </w:hyperlink>
    </w:p>
    <w:p w14:paraId="073E0C10" w14:textId="4D11DEAA" w:rsidR="00B3028D" w:rsidRPr="00414A30" w:rsidRDefault="00466707" w:rsidP="00414A30">
      <w:pPr>
        <w:pStyle w:val="TOC2"/>
        <w:tabs>
          <w:tab w:val="right" w:leader="dot" w:pos="9350"/>
        </w:tabs>
        <w:rPr>
          <w:rFonts w:ascii="Montserrat" w:eastAsiaTheme="minorEastAsia" w:hAnsi="Montserrat" w:cstheme="minorBidi"/>
          <w:noProof/>
          <w:sz w:val="24"/>
          <w:szCs w:val="24"/>
        </w:rPr>
      </w:pPr>
      <w:hyperlink w:anchor="_Toc23146481" w:history="1">
        <w:r w:rsidR="00B3028D" w:rsidRPr="00414A30">
          <w:rPr>
            <w:rStyle w:val="Hyperlink"/>
            <w:rFonts w:ascii="Montserrat" w:hAnsi="Montserrat"/>
            <w:noProof/>
          </w:rPr>
          <w:t>6.5 Educational Interventions for Maintaining a Healthy Bladder and Preventing UTIs</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_Toc23146481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209</w:t>
        </w:r>
        <w:r w:rsidR="00B3028D" w:rsidRPr="00414A30">
          <w:rPr>
            <w:rFonts w:ascii="Montserrat" w:hAnsi="Montserrat"/>
            <w:noProof/>
            <w:webHidden/>
          </w:rPr>
          <w:fldChar w:fldCharType="end"/>
        </w:r>
      </w:hyperlink>
    </w:p>
    <w:p w14:paraId="72617848" w14:textId="4B4B0D91" w:rsidR="00B3028D" w:rsidRPr="00414A30" w:rsidRDefault="00466707" w:rsidP="00414A30">
      <w:pPr>
        <w:pStyle w:val="TOC2"/>
        <w:tabs>
          <w:tab w:val="right" w:leader="dot" w:pos="9350"/>
        </w:tabs>
        <w:rPr>
          <w:rFonts w:ascii="Montserrat" w:eastAsiaTheme="minorEastAsia" w:hAnsi="Montserrat" w:cstheme="minorBidi"/>
          <w:noProof/>
          <w:sz w:val="24"/>
          <w:szCs w:val="24"/>
        </w:rPr>
      </w:pPr>
      <w:hyperlink w:anchor="_Toc23146482" w:history="1">
        <w:r w:rsidR="00B3028D" w:rsidRPr="00414A30">
          <w:rPr>
            <w:rStyle w:val="Hyperlink"/>
            <w:rFonts w:ascii="Montserrat" w:hAnsi="Montserrat"/>
            <w:noProof/>
          </w:rPr>
          <w:t>6.6 Pharmacological Treatment of UTIs</w:t>
        </w:r>
        <w:r w:rsidR="00B3028D" w:rsidRPr="00414A30">
          <w:rPr>
            <w:rFonts w:ascii="Montserrat" w:hAnsi="Montserrat"/>
            <w:noProof/>
            <w:webHidden/>
          </w:rPr>
          <w:tab/>
        </w:r>
        <w:r w:rsidR="00B3028D" w:rsidRPr="00414A30">
          <w:rPr>
            <w:rFonts w:ascii="Montserrat" w:hAnsi="Montserrat"/>
            <w:noProof/>
            <w:webHidden/>
          </w:rPr>
          <w:fldChar w:fldCharType="begin"/>
        </w:r>
        <w:r w:rsidR="00B3028D" w:rsidRPr="00414A30">
          <w:rPr>
            <w:rFonts w:ascii="Montserrat" w:hAnsi="Montserrat"/>
            <w:noProof/>
            <w:webHidden/>
          </w:rPr>
          <w:instrText xml:space="preserve"> PAGEREF _Toc23146482 \h </w:instrText>
        </w:r>
        <w:r w:rsidR="00B3028D" w:rsidRPr="00414A30">
          <w:rPr>
            <w:rFonts w:ascii="Montserrat" w:hAnsi="Montserrat"/>
            <w:noProof/>
            <w:webHidden/>
          </w:rPr>
        </w:r>
        <w:r w:rsidR="00B3028D" w:rsidRPr="00414A30">
          <w:rPr>
            <w:rFonts w:ascii="Montserrat" w:hAnsi="Montserrat"/>
            <w:noProof/>
            <w:webHidden/>
          </w:rPr>
          <w:fldChar w:fldCharType="separate"/>
        </w:r>
        <w:r w:rsidR="00B3028D" w:rsidRPr="00414A30">
          <w:rPr>
            <w:rFonts w:ascii="Montserrat" w:hAnsi="Montserrat"/>
            <w:noProof/>
            <w:webHidden/>
          </w:rPr>
          <w:t>211</w:t>
        </w:r>
        <w:r w:rsidR="00B3028D" w:rsidRPr="00414A30">
          <w:rPr>
            <w:rFonts w:ascii="Montserrat" w:hAnsi="Montserrat"/>
            <w:noProof/>
            <w:webHidden/>
          </w:rPr>
          <w:fldChar w:fldCharType="end"/>
        </w:r>
      </w:hyperlink>
    </w:p>
    <w:p w14:paraId="20506462" w14:textId="30AD618F" w:rsidR="00B3028D" w:rsidRPr="00414A30" w:rsidRDefault="00466707" w:rsidP="00414A30">
      <w:pPr>
        <w:pStyle w:val="TOC1"/>
        <w:rPr>
          <w:rFonts w:ascii="Montserrat" w:eastAsiaTheme="minorEastAsia" w:hAnsi="Montserrat" w:cstheme="minorBidi"/>
          <w:b w:val="0"/>
          <w:sz w:val="24"/>
          <w:szCs w:val="24"/>
        </w:rPr>
      </w:pPr>
      <w:hyperlink w:anchor="_Toc23146483" w:history="1">
        <w:r w:rsidR="00B3028D" w:rsidRPr="00414A30">
          <w:rPr>
            <w:rStyle w:val="Hyperlink"/>
            <w:rFonts w:ascii="Montserrat" w:hAnsi="Montserrat"/>
          </w:rPr>
          <w:t>7.0 Summary</w:t>
        </w:r>
        <w:r w:rsidR="00B3028D" w:rsidRPr="00414A30">
          <w:rPr>
            <w:rFonts w:ascii="Montserrat" w:hAnsi="Montserrat"/>
            <w:webHidden/>
          </w:rPr>
          <w:tab/>
        </w:r>
        <w:r w:rsidR="00B3028D" w:rsidRPr="00414A30">
          <w:rPr>
            <w:rFonts w:ascii="Montserrat" w:hAnsi="Montserrat"/>
            <w:webHidden/>
          </w:rPr>
          <w:fldChar w:fldCharType="begin"/>
        </w:r>
        <w:r w:rsidR="00B3028D" w:rsidRPr="00414A30">
          <w:rPr>
            <w:rFonts w:ascii="Montserrat" w:hAnsi="Montserrat"/>
            <w:webHidden/>
          </w:rPr>
          <w:instrText xml:space="preserve"> PAGEREF _Toc23146483 \h </w:instrText>
        </w:r>
        <w:r w:rsidR="00B3028D" w:rsidRPr="00414A30">
          <w:rPr>
            <w:rFonts w:ascii="Montserrat" w:hAnsi="Montserrat"/>
            <w:webHidden/>
          </w:rPr>
        </w:r>
        <w:r w:rsidR="00B3028D" w:rsidRPr="00414A30">
          <w:rPr>
            <w:rFonts w:ascii="Montserrat" w:hAnsi="Montserrat"/>
            <w:webHidden/>
          </w:rPr>
          <w:fldChar w:fldCharType="separate"/>
        </w:r>
        <w:r w:rsidR="00B3028D" w:rsidRPr="00414A30">
          <w:rPr>
            <w:rFonts w:ascii="Montserrat" w:hAnsi="Montserrat"/>
            <w:webHidden/>
          </w:rPr>
          <w:t>218</w:t>
        </w:r>
        <w:r w:rsidR="00B3028D" w:rsidRPr="00414A30">
          <w:rPr>
            <w:rFonts w:ascii="Montserrat" w:hAnsi="Montserrat"/>
            <w:webHidden/>
          </w:rPr>
          <w:fldChar w:fldCharType="end"/>
        </w:r>
      </w:hyperlink>
    </w:p>
    <w:p w14:paraId="4727D1C0" w14:textId="6FC59EE6" w:rsidR="00B3028D" w:rsidRPr="00414A30" w:rsidRDefault="00466707" w:rsidP="00414A30">
      <w:pPr>
        <w:pStyle w:val="TOC1"/>
        <w:rPr>
          <w:rFonts w:ascii="Montserrat" w:eastAsiaTheme="minorEastAsia" w:hAnsi="Montserrat" w:cstheme="minorBidi"/>
          <w:b w:val="0"/>
          <w:sz w:val="24"/>
          <w:szCs w:val="24"/>
        </w:rPr>
      </w:pPr>
      <w:hyperlink w:anchor="_Toc23146484" w:history="1">
        <w:r w:rsidR="00B3028D" w:rsidRPr="00414A30">
          <w:rPr>
            <w:rStyle w:val="Hyperlink"/>
            <w:rFonts w:ascii="Montserrat" w:hAnsi="Montserrat"/>
          </w:rPr>
          <w:t>References</w:t>
        </w:r>
        <w:r w:rsidR="00B3028D" w:rsidRPr="00414A30">
          <w:rPr>
            <w:rFonts w:ascii="Montserrat" w:hAnsi="Montserrat"/>
            <w:webHidden/>
          </w:rPr>
          <w:tab/>
        </w:r>
        <w:r w:rsidR="00B3028D" w:rsidRPr="00414A30">
          <w:rPr>
            <w:rFonts w:ascii="Montserrat" w:hAnsi="Montserrat"/>
            <w:webHidden/>
          </w:rPr>
          <w:fldChar w:fldCharType="begin"/>
        </w:r>
        <w:r w:rsidR="00B3028D" w:rsidRPr="00414A30">
          <w:rPr>
            <w:rFonts w:ascii="Montserrat" w:hAnsi="Montserrat"/>
            <w:webHidden/>
          </w:rPr>
          <w:instrText xml:space="preserve"> PAGEREF _Toc23146484 \h </w:instrText>
        </w:r>
        <w:r w:rsidR="00B3028D" w:rsidRPr="00414A30">
          <w:rPr>
            <w:rFonts w:ascii="Montserrat" w:hAnsi="Montserrat"/>
            <w:webHidden/>
          </w:rPr>
        </w:r>
        <w:r w:rsidR="00B3028D" w:rsidRPr="00414A30">
          <w:rPr>
            <w:rFonts w:ascii="Montserrat" w:hAnsi="Montserrat"/>
            <w:webHidden/>
          </w:rPr>
          <w:fldChar w:fldCharType="separate"/>
        </w:r>
        <w:r w:rsidR="00B3028D" w:rsidRPr="00414A30">
          <w:rPr>
            <w:rFonts w:ascii="Montserrat" w:hAnsi="Montserrat"/>
            <w:webHidden/>
          </w:rPr>
          <w:t>232</w:t>
        </w:r>
        <w:r w:rsidR="00B3028D" w:rsidRPr="00414A30">
          <w:rPr>
            <w:rFonts w:ascii="Montserrat" w:hAnsi="Montserrat"/>
            <w:webHidden/>
          </w:rPr>
          <w:fldChar w:fldCharType="end"/>
        </w:r>
      </w:hyperlink>
    </w:p>
    <w:p w14:paraId="5DA69DE5" w14:textId="26419FEF" w:rsidR="00B3028D" w:rsidRPr="00414A30" w:rsidRDefault="00466707" w:rsidP="00414A30">
      <w:pPr>
        <w:pStyle w:val="TOC1"/>
        <w:rPr>
          <w:rFonts w:ascii="Montserrat" w:eastAsiaTheme="minorEastAsia" w:hAnsi="Montserrat" w:cstheme="minorBidi"/>
          <w:b w:val="0"/>
          <w:sz w:val="24"/>
          <w:szCs w:val="24"/>
        </w:rPr>
      </w:pPr>
      <w:hyperlink w:anchor="_Toc23146485" w:history="1">
        <w:r w:rsidR="00B3028D" w:rsidRPr="00414A30">
          <w:rPr>
            <w:rStyle w:val="Hyperlink"/>
            <w:rFonts w:ascii="Montserrat" w:hAnsi="Montserrat"/>
          </w:rPr>
          <w:t>Abbreviations</w:t>
        </w:r>
        <w:r w:rsidR="00B3028D" w:rsidRPr="00414A30">
          <w:rPr>
            <w:rFonts w:ascii="Montserrat" w:hAnsi="Montserrat"/>
            <w:webHidden/>
          </w:rPr>
          <w:tab/>
        </w:r>
        <w:r w:rsidR="00B3028D" w:rsidRPr="00414A30">
          <w:rPr>
            <w:rFonts w:ascii="Montserrat" w:hAnsi="Montserrat"/>
            <w:webHidden/>
          </w:rPr>
          <w:fldChar w:fldCharType="begin"/>
        </w:r>
        <w:r w:rsidR="00B3028D" w:rsidRPr="00414A30">
          <w:rPr>
            <w:rFonts w:ascii="Montserrat" w:hAnsi="Montserrat"/>
            <w:webHidden/>
          </w:rPr>
          <w:instrText xml:space="preserve"> PAGEREF _Toc23146485 \h </w:instrText>
        </w:r>
        <w:r w:rsidR="00B3028D" w:rsidRPr="00414A30">
          <w:rPr>
            <w:rFonts w:ascii="Montserrat" w:hAnsi="Montserrat"/>
            <w:webHidden/>
          </w:rPr>
        </w:r>
        <w:r w:rsidR="00B3028D" w:rsidRPr="00414A30">
          <w:rPr>
            <w:rFonts w:ascii="Montserrat" w:hAnsi="Montserrat"/>
            <w:webHidden/>
          </w:rPr>
          <w:fldChar w:fldCharType="separate"/>
        </w:r>
        <w:r w:rsidR="00B3028D" w:rsidRPr="00414A30">
          <w:rPr>
            <w:rFonts w:ascii="Montserrat" w:hAnsi="Montserrat"/>
            <w:webHidden/>
          </w:rPr>
          <w:t>263</w:t>
        </w:r>
        <w:r w:rsidR="00B3028D" w:rsidRPr="00414A30">
          <w:rPr>
            <w:rFonts w:ascii="Montserrat" w:hAnsi="Montserrat"/>
            <w:webHidden/>
          </w:rPr>
          <w:fldChar w:fldCharType="end"/>
        </w:r>
      </w:hyperlink>
    </w:p>
    <w:p w14:paraId="5E873B50" w14:textId="5C0450A7" w:rsidR="00614975" w:rsidRPr="00414A30" w:rsidRDefault="00635706" w:rsidP="00414A30">
      <w:pPr>
        <w:contextualSpacing/>
        <w:rPr>
          <w:rFonts w:ascii="Montserrat" w:hAnsi="Montserrat"/>
        </w:rPr>
      </w:pPr>
      <w:r w:rsidRPr="00414A30">
        <w:rPr>
          <w:rFonts w:ascii="Montserrat" w:hAnsi="Montserrat"/>
        </w:rPr>
        <w:fldChar w:fldCharType="end"/>
      </w:r>
      <w:bookmarkStart w:id="1" w:name="_Toc405808010"/>
    </w:p>
    <w:p w14:paraId="1A8EA9A9" w14:textId="77777777" w:rsidR="001B0CE2" w:rsidRPr="00414A30" w:rsidRDefault="001B0CE2" w:rsidP="00414A30">
      <w:pPr>
        <w:contextualSpacing/>
        <w:jc w:val="center"/>
        <w:rPr>
          <w:rFonts w:ascii="Montserrat" w:hAnsi="Montserrat"/>
          <w:b/>
          <w:sz w:val="40"/>
          <w:szCs w:val="40"/>
        </w:rPr>
        <w:sectPr w:rsidR="001B0CE2" w:rsidRPr="00414A30" w:rsidSect="00C44FBB">
          <w:footerReference w:type="default" r:id="rId14"/>
          <w:pgSz w:w="12240" w:h="15840"/>
          <w:pgMar w:top="720" w:right="720" w:bottom="720" w:left="720" w:header="708" w:footer="708" w:gutter="0"/>
          <w:pgNumType w:start="1"/>
          <w:cols w:space="708"/>
          <w:docGrid w:linePitch="360"/>
        </w:sectPr>
      </w:pPr>
    </w:p>
    <w:p w14:paraId="64C10226" w14:textId="2D70D0A9" w:rsidR="001D29CC" w:rsidRPr="0087754E" w:rsidRDefault="001D29CC" w:rsidP="00414A30">
      <w:pPr>
        <w:contextualSpacing/>
        <w:jc w:val="center"/>
        <w:rPr>
          <w:rFonts w:ascii="Montserrat" w:hAnsi="Montserrat"/>
          <w:b/>
          <w:sz w:val="24"/>
          <w:szCs w:val="24"/>
        </w:rPr>
      </w:pPr>
      <w:r w:rsidRPr="0087754E">
        <w:rPr>
          <w:rFonts w:ascii="Montserrat" w:hAnsi="Montserrat"/>
          <w:b/>
          <w:sz w:val="24"/>
          <w:szCs w:val="24"/>
        </w:rPr>
        <w:lastRenderedPageBreak/>
        <w:t xml:space="preserve">Bladder Management </w:t>
      </w:r>
      <w:r w:rsidR="00E02DA9" w:rsidRPr="0087754E">
        <w:rPr>
          <w:rFonts w:ascii="Montserrat" w:hAnsi="Montserrat"/>
          <w:b/>
          <w:sz w:val="24"/>
          <w:szCs w:val="24"/>
        </w:rPr>
        <w:t>Following</w:t>
      </w:r>
      <w:r w:rsidR="0087754E">
        <w:rPr>
          <w:rFonts w:ascii="Montserrat" w:hAnsi="Montserrat"/>
          <w:b/>
          <w:sz w:val="24"/>
          <w:szCs w:val="24"/>
        </w:rPr>
        <w:t xml:space="preserve"> </w:t>
      </w:r>
      <w:r w:rsidRPr="0087754E">
        <w:rPr>
          <w:rFonts w:ascii="Montserrat" w:hAnsi="Montserrat"/>
          <w:b/>
          <w:sz w:val="24"/>
          <w:szCs w:val="24"/>
        </w:rPr>
        <w:t>Spinal Cord Injury</w:t>
      </w:r>
    </w:p>
    <w:p w14:paraId="7C0AEADB" w14:textId="362A9665" w:rsidR="00614975" w:rsidRPr="00414A30" w:rsidRDefault="00614975" w:rsidP="00414A30">
      <w:pPr>
        <w:pStyle w:val="Heading1"/>
        <w:numPr>
          <w:ilvl w:val="0"/>
          <w:numId w:val="349"/>
        </w:numPr>
        <w:contextualSpacing/>
        <w:rPr>
          <w:rFonts w:ascii="Montserrat" w:hAnsi="Montserrat" w:cs="Arial"/>
        </w:rPr>
      </w:pPr>
      <w:bookmarkStart w:id="2" w:name="_Toc23146435"/>
      <w:r w:rsidRPr="00414A30">
        <w:rPr>
          <w:rFonts w:ascii="Montserrat" w:hAnsi="Montserrat" w:cs="Arial"/>
        </w:rPr>
        <w:t>Executive Summary</w:t>
      </w:r>
      <w:bookmarkEnd w:id="2"/>
    </w:p>
    <w:p w14:paraId="1941C677" w14:textId="0DD9693D" w:rsidR="008D210F" w:rsidRPr="00414A30" w:rsidRDefault="00490768" w:rsidP="00414A30">
      <w:pPr>
        <w:rPr>
          <w:rFonts w:ascii="Montserrat" w:hAnsi="Montserrat"/>
        </w:rPr>
      </w:pPr>
      <w:r w:rsidRPr="00414A30">
        <w:rPr>
          <w:rFonts w:ascii="Montserrat" w:hAnsi="Montserrat"/>
        </w:rPr>
        <w:t>Neurogenic lower urinary tract dysfunction (NLUTD) is</w:t>
      </w:r>
      <w:r w:rsidR="008D210F" w:rsidRPr="00414A30">
        <w:rPr>
          <w:rFonts w:ascii="Montserrat" w:hAnsi="Montserrat"/>
        </w:rPr>
        <w:t xml:space="preserve"> prevalen</w:t>
      </w:r>
      <w:r w:rsidRPr="00414A30">
        <w:rPr>
          <w:rFonts w:ascii="Montserrat" w:hAnsi="Montserrat"/>
        </w:rPr>
        <w:t>t following the</w:t>
      </w:r>
      <w:r w:rsidR="008D210F" w:rsidRPr="00414A30">
        <w:rPr>
          <w:rFonts w:ascii="Montserrat" w:hAnsi="Montserrat"/>
        </w:rPr>
        <w:t xml:space="preserve"> spinal cord injur</w:t>
      </w:r>
      <w:r w:rsidRPr="00414A30">
        <w:rPr>
          <w:rFonts w:ascii="Montserrat" w:hAnsi="Montserrat"/>
        </w:rPr>
        <w:t>ies</w:t>
      </w:r>
      <w:r w:rsidR="008D210F" w:rsidRPr="00414A30">
        <w:rPr>
          <w:rFonts w:ascii="Montserrat" w:hAnsi="Montserrat"/>
        </w:rPr>
        <w:t xml:space="preserve"> (SCI), and </w:t>
      </w:r>
      <w:r w:rsidRPr="00414A30">
        <w:rPr>
          <w:rFonts w:ascii="Montserrat" w:hAnsi="Montserrat"/>
        </w:rPr>
        <w:t>contributes to</w:t>
      </w:r>
      <w:r w:rsidR="008D210F" w:rsidRPr="00414A30">
        <w:rPr>
          <w:rFonts w:ascii="Montserrat" w:hAnsi="Montserrat"/>
        </w:rPr>
        <w:t xml:space="preserve"> complications such as chronic renal insufficiency, incontinence, and </w:t>
      </w:r>
      <w:proofErr w:type="spellStart"/>
      <w:r w:rsidR="008D210F" w:rsidRPr="00414A30">
        <w:rPr>
          <w:rFonts w:ascii="Montserrat" w:hAnsi="Montserrat"/>
        </w:rPr>
        <w:t>unirary</w:t>
      </w:r>
      <w:proofErr w:type="spellEnd"/>
      <w:r w:rsidR="008D210F" w:rsidRPr="00414A30">
        <w:rPr>
          <w:rFonts w:ascii="Montserrat" w:hAnsi="Montserrat"/>
        </w:rPr>
        <w:t xml:space="preserve"> tract infections</w:t>
      </w:r>
      <w:r w:rsidRPr="00414A30">
        <w:rPr>
          <w:rFonts w:ascii="Montserrat" w:hAnsi="Montserrat"/>
        </w:rPr>
        <w:t>. U</w:t>
      </w:r>
      <w:r w:rsidR="008D210F" w:rsidRPr="00414A30">
        <w:rPr>
          <w:rFonts w:ascii="Montserrat" w:hAnsi="Montserrat"/>
        </w:rPr>
        <w:t>nderstanding the evidence when choosing treatments</w:t>
      </w:r>
      <w:r w:rsidRPr="00414A30">
        <w:rPr>
          <w:rFonts w:ascii="Montserrat" w:hAnsi="Montserrat"/>
        </w:rPr>
        <w:t xml:space="preserve"> for NLUTD</w:t>
      </w:r>
      <w:r w:rsidR="008D210F" w:rsidRPr="00414A30">
        <w:rPr>
          <w:rFonts w:ascii="Montserrat" w:hAnsi="Montserrat"/>
        </w:rPr>
        <w:t xml:space="preserve"> is </w:t>
      </w:r>
      <w:r w:rsidRPr="00414A30">
        <w:rPr>
          <w:rFonts w:ascii="Montserrat" w:hAnsi="Montserrat"/>
        </w:rPr>
        <w:t xml:space="preserve">therefore </w:t>
      </w:r>
      <w:r w:rsidR="008D210F" w:rsidRPr="00414A30">
        <w:rPr>
          <w:rFonts w:ascii="Montserrat" w:hAnsi="Montserrat"/>
        </w:rPr>
        <w:t xml:space="preserve">important to clinicians caring for individuals with SCI. </w:t>
      </w:r>
      <w:r w:rsidRPr="00414A30">
        <w:rPr>
          <w:rFonts w:ascii="Montserrat" w:hAnsi="Montserrat"/>
        </w:rPr>
        <w:t>Given the many ways in which</w:t>
      </w:r>
      <w:r w:rsidR="008D210F" w:rsidRPr="00414A30">
        <w:rPr>
          <w:rFonts w:ascii="Montserrat" w:hAnsi="Montserrat"/>
        </w:rPr>
        <w:t xml:space="preserve"> NLUTD</w:t>
      </w:r>
      <w:r w:rsidRPr="00414A30">
        <w:rPr>
          <w:rFonts w:ascii="Montserrat" w:hAnsi="Montserrat"/>
        </w:rPr>
        <w:t xml:space="preserve"> impacts bladder function following a</w:t>
      </w:r>
      <w:r w:rsidR="008D210F" w:rsidRPr="00414A30">
        <w:rPr>
          <w:rFonts w:ascii="Montserrat" w:hAnsi="Montserrat"/>
        </w:rPr>
        <w:t xml:space="preserve"> SCI, we begin th</w:t>
      </w:r>
      <w:r w:rsidRPr="00414A30">
        <w:rPr>
          <w:rFonts w:ascii="Montserrat" w:hAnsi="Montserrat"/>
        </w:rPr>
        <w:t>e</w:t>
      </w:r>
      <w:r w:rsidR="008D210F" w:rsidRPr="00414A30">
        <w:rPr>
          <w:rFonts w:ascii="Montserrat" w:hAnsi="Montserrat"/>
        </w:rPr>
        <w:t xml:space="preserve"> chapter by describing the </w:t>
      </w:r>
      <w:r w:rsidR="006F7706" w:rsidRPr="00414A30">
        <w:rPr>
          <w:rFonts w:ascii="Montserrat" w:hAnsi="Montserrat"/>
        </w:rPr>
        <w:t xml:space="preserve">underlying </w:t>
      </w:r>
      <w:r w:rsidR="008D210F" w:rsidRPr="00414A30">
        <w:rPr>
          <w:rFonts w:ascii="Montserrat" w:hAnsi="Montserrat"/>
        </w:rPr>
        <w:t xml:space="preserve">pathophysiology. </w:t>
      </w:r>
      <w:r w:rsidR="006F7706" w:rsidRPr="00414A30">
        <w:rPr>
          <w:rFonts w:ascii="Montserrat" w:hAnsi="Montserrat"/>
        </w:rPr>
        <w:t>This is followed by a discussion of</w:t>
      </w:r>
      <w:r w:rsidR="008D210F" w:rsidRPr="00414A30">
        <w:rPr>
          <w:rFonts w:ascii="Montserrat" w:hAnsi="Montserrat"/>
        </w:rPr>
        <w:t xml:space="preserve"> therapies </w:t>
      </w:r>
      <w:r w:rsidR="006F7706" w:rsidRPr="00414A30">
        <w:rPr>
          <w:rFonts w:ascii="Montserrat" w:hAnsi="Montserrat"/>
        </w:rPr>
        <w:t>for</w:t>
      </w:r>
      <w:r w:rsidR="008D210F" w:rsidRPr="00414A30">
        <w:rPr>
          <w:rFonts w:ascii="Montserrat" w:hAnsi="Montserrat"/>
        </w:rPr>
        <w:t xml:space="preserve"> specific dysfunctions. NLUTD </w:t>
      </w:r>
      <w:r w:rsidR="006F7706" w:rsidRPr="00414A30">
        <w:rPr>
          <w:rFonts w:ascii="Montserrat" w:hAnsi="Montserrat"/>
        </w:rPr>
        <w:t>increases the risk of</w:t>
      </w:r>
      <w:r w:rsidR="008D210F" w:rsidRPr="00414A30">
        <w:rPr>
          <w:rFonts w:ascii="Montserrat" w:hAnsi="Montserrat"/>
        </w:rPr>
        <w:t xml:space="preserve"> urinary tract infections</w:t>
      </w:r>
      <w:r w:rsidR="006F7706" w:rsidRPr="00414A30">
        <w:rPr>
          <w:rFonts w:ascii="Montserrat" w:hAnsi="Montserrat"/>
        </w:rPr>
        <w:t xml:space="preserve"> (UTIs)</w:t>
      </w:r>
      <w:r w:rsidR="008D210F" w:rsidRPr="00414A30">
        <w:rPr>
          <w:rFonts w:ascii="Montserrat" w:hAnsi="Montserrat"/>
        </w:rPr>
        <w:t xml:space="preserve">, </w:t>
      </w:r>
      <w:r w:rsidR="006F7706" w:rsidRPr="00414A30">
        <w:rPr>
          <w:rFonts w:ascii="Montserrat" w:hAnsi="Montserrat"/>
        </w:rPr>
        <w:t xml:space="preserve">therefore </w:t>
      </w:r>
      <w:r w:rsidR="008D210F" w:rsidRPr="00414A30">
        <w:rPr>
          <w:rFonts w:ascii="Montserrat" w:hAnsi="Montserrat"/>
        </w:rPr>
        <w:t>an in-depth exploration of options for</w:t>
      </w:r>
      <w:r w:rsidR="006F7706" w:rsidRPr="00414A30">
        <w:rPr>
          <w:rFonts w:ascii="Montserrat" w:hAnsi="Montserrat"/>
        </w:rPr>
        <w:t xml:space="preserve"> preventing and treating</w:t>
      </w:r>
      <w:r w:rsidR="008D210F" w:rsidRPr="00414A30">
        <w:rPr>
          <w:rFonts w:ascii="Montserrat" w:hAnsi="Montserrat"/>
        </w:rPr>
        <w:t xml:space="preserve"> UTI treatment </w:t>
      </w:r>
      <w:r w:rsidR="006F7706" w:rsidRPr="00414A30">
        <w:rPr>
          <w:rFonts w:ascii="Montserrat" w:hAnsi="Montserrat"/>
        </w:rPr>
        <w:t>is</w:t>
      </w:r>
      <w:r w:rsidR="008D210F" w:rsidRPr="00414A30">
        <w:rPr>
          <w:rFonts w:ascii="Montserrat" w:hAnsi="Montserrat"/>
        </w:rPr>
        <w:t xml:space="preserve"> also covered.  </w:t>
      </w:r>
      <w:r w:rsidR="00822D39" w:rsidRPr="00414A30">
        <w:rPr>
          <w:rFonts w:ascii="Montserrat" w:hAnsi="Montserrat"/>
        </w:rPr>
        <w:t>The s</w:t>
      </w:r>
      <w:r w:rsidR="008D210F" w:rsidRPr="00414A30">
        <w:rPr>
          <w:rFonts w:ascii="Montserrat" w:hAnsi="Montserrat"/>
        </w:rPr>
        <w:t>ystematic organization</w:t>
      </w:r>
      <w:r w:rsidR="006F7706" w:rsidRPr="00414A30">
        <w:rPr>
          <w:rFonts w:ascii="Montserrat" w:hAnsi="Montserrat"/>
        </w:rPr>
        <w:t xml:space="preserve"> and prese</w:t>
      </w:r>
      <w:r w:rsidR="009334E1" w:rsidRPr="00414A30">
        <w:rPr>
          <w:rFonts w:ascii="Montserrat" w:hAnsi="Montserrat"/>
        </w:rPr>
        <w:t>ntation</w:t>
      </w:r>
      <w:r w:rsidR="008D210F" w:rsidRPr="00414A30">
        <w:rPr>
          <w:rFonts w:ascii="Montserrat" w:hAnsi="Montserrat"/>
        </w:rPr>
        <w:t xml:space="preserve"> of treatment options along with the </w:t>
      </w:r>
      <w:r w:rsidR="00822D39" w:rsidRPr="00414A30">
        <w:rPr>
          <w:rFonts w:ascii="Montserrat" w:hAnsi="Montserrat"/>
        </w:rPr>
        <w:t xml:space="preserve">accompanying </w:t>
      </w:r>
      <w:r w:rsidR="008D210F" w:rsidRPr="00414A30">
        <w:rPr>
          <w:rFonts w:ascii="Montserrat" w:hAnsi="Montserrat"/>
        </w:rPr>
        <w:t xml:space="preserve">evidence, based on underlying pathophysiology, is intended to assist clinicians addressing SCI related bladder management </w:t>
      </w:r>
      <w:r w:rsidR="00822D39" w:rsidRPr="00414A30">
        <w:rPr>
          <w:rFonts w:ascii="Montserrat" w:hAnsi="Montserrat"/>
        </w:rPr>
        <w:t>and facilitate</w:t>
      </w:r>
      <w:r w:rsidR="008D210F" w:rsidRPr="00414A30">
        <w:rPr>
          <w:rFonts w:ascii="Montserrat" w:hAnsi="Montserrat"/>
        </w:rPr>
        <w:t xml:space="preserve"> an interconnected approach to the </w:t>
      </w:r>
      <w:r w:rsidR="00822D39" w:rsidRPr="00414A30">
        <w:rPr>
          <w:rFonts w:ascii="Montserrat" w:hAnsi="Montserrat"/>
        </w:rPr>
        <w:t>genitourinary</w:t>
      </w:r>
      <w:r w:rsidR="002567A4" w:rsidRPr="00414A30">
        <w:rPr>
          <w:rFonts w:ascii="Montserrat" w:hAnsi="Montserrat"/>
        </w:rPr>
        <w:t xml:space="preserve"> </w:t>
      </w:r>
      <w:r w:rsidR="008D210F" w:rsidRPr="00414A30">
        <w:rPr>
          <w:rFonts w:ascii="Montserrat" w:hAnsi="Montserrat"/>
        </w:rPr>
        <w:t xml:space="preserve">system as a whole.  </w:t>
      </w:r>
    </w:p>
    <w:p w14:paraId="0B677895" w14:textId="77777777" w:rsidR="008D210F" w:rsidRPr="00414A30" w:rsidRDefault="008D210F" w:rsidP="00414A30">
      <w:pPr>
        <w:rPr>
          <w:rFonts w:ascii="Montserrat" w:hAnsi="Montserrat"/>
        </w:rPr>
      </w:pPr>
    </w:p>
    <w:p w14:paraId="1B89AC32" w14:textId="77777777" w:rsidR="008D210F" w:rsidRPr="00414A30" w:rsidRDefault="008D210F" w:rsidP="00414A30">
      <w:pPr>
        <w:rPr>
          <w:rFonts w:ascii="Montserrat" w:hAnsi="Montserrat"/>
          <w:b/>
          <w:bCs/>
        </w:rPr>
      </w:pPr>
      <w:r w:rsidRPr="00414A30">
        <w:rPr>
          <w:rFonts w:ascii="Montserrat" w:hAnsi="Montserrat"/>
          <w:b/>
          <w:bCs/>
        </w:rPr>
        <w:t xml:space="preserve">Types of NLUTD </w:t>
      </w:r>
    </w:p>
    <w:p w14:paraId="0992CA35" w14:textId="6D66F687" w:rsidR="008D210F" w:rsidRPr="00414A30" w:rsidRDefault="008D210F" w:rsidP="00414A30">
      <w:pPr>
        <w:rPr>
          <w:rFonts w:ascii="Montserrat" w:hAnsi="Montserrat"/>
        </w:rPr>
      </w:pPr>
      <w:r w:rsidRPr="00414A30">
        <w:rPr>
          <w:rFonts w:ascii="Montserrat" w:hAnsi="Montserrat"/>
        </w:rPr>
        <w:t xml:space="preserve">NLUTD in spinal cord injury can be classified as </w:t>
      </w:r>
      <w:proofErr w:type="spellStart"/>
      <w:r w:rsidRPr="00414A30">
        <w:rPr>
          <w:rFonts w:ascii="Montserrat" w:hAnsi="Montserrat"/>
        </w:rPr>
        <w:t>suprasacral</w:t>
      </w:r>
      <w:proofErr w:type="spellEnd"/>
      <w:r w:rsidRPr="00414A30">
        <w:rPr>
          <w:rFonts w:ascii="Montserrat" w:hAnsi="Montserrat"/>
        </w:rPr>
        <w:t xml:space="preserve">, sacral, or </w:t>
      </w:r>
      <w:proofErr w:type="spellStart"/>
      <w:r w:rsidRPr="00414A30">
        <w:rPr>
          <w:rFonts w:ascii="Montserrat" w:hAnsi="Montserrat"/>
        </w:rPr>
        <w:t>infrasacral</w:t>
      </w:r>
      <w:proofErr w:type="spellEnd"/>
      <w:r w:rsidRPr="00414A30">
        <w:rPr>
          <w:rFonts w:ascii="Montserrat" w:hAnsi="Montserrat"/>
        </w:rPr>
        <w:t xml:space="preserve">. </w:t>
      </w:r>
      <w:proofErr w:type="spellStart"/>
      <w:r w:rsidRPr="00414A30">
        <w:rPr>
          <w:rFonts w:ascii="Montserrat" w:hAnsi="Montserrat"/>
        </w:rPr>
        <w:t>Suprasacral</w:t>
      </w:r>
      <w:proofErr w:type="spellEnd"/>
      <w:r w:rsidRPr="00414A30">
        <w:rPr>
          <w:rFonts w:ascii="Montserrat" w:hAnsi="Montserrat"/>
        </w:rPr>
        <w:t xml:space="preserve"> </w:t>
      </w:r>
      <w:r w:rsidR="009334E1" w:rsidRPr="00414A30">
        <w:rPr>
          <w:rFonts w:ascii="Montserrat" w:hAnsi="Montserrat"/>
        </w:rPr>
        <w:t xml:space="preserve">NLUTD </w:t>
      </w:r>
      <w:r w:rsidRPr="00414A30">
        <w:rPr>
          <w:rFonts w:ascii="Montserrat" w:hAnsi="Montserrat"/>
        </w:rPr>
        <w:t>occurs with</w:t>
      </w:r>
      <w:r w:rsidR="009334E1" w:rsidRPr="00414A30">
        <w:rPr>
          <w:rFonts w:ascii="Montserrat" w:hAnsi="Montserrat"/>
        </w:rPr>
        <w:t xml:space="preserve"> spinal cord</w:t>
      </w:r>
      <w:r w:rsidRPr="00414A30">
        <w:rPr>
          <w:rFonts w:ascii="Montserrat" w:hAnsi="Montserrat"/>
        </w:rPr>
        <w:t xml:space="preserve"> injuries below the brainstem</w:t>
      </w:r>
      <w:r w:rsidR="009334E1" w:rsidRPr="00414A30">
        <w:rPr>
          <w:rFonts w:ascii="Montserrat" w:hAnsi="Montserrat"/>
        </w:rPr>
        <w:t xml:space="preserve"> (pons)</w:t>
      </w:r>
      <w:r w:rsidRPr="00414A30">
        <w:rPr>
          <w:rFonts w:ascii="Montserrat" w:hAnsi="Montserrat"/>
        </w:rPr>
        <w:t xml:space="preserve"> and above the sacral </w:t>
      </w:r>
      <w:r w:rsidR="009334E1" w:rsidRPr="00414A30">
        <w:rPr>
          <w:rFonts w:ascii="Montserrat" w:hAnsi="Montserrat"/>
        </w:rPr>
        <w:t>micturition (</w:t>
      </w:r>
      <w:r w:rsidRPr="00414A30">
        <w:rPr>
          <w:rFonts w:ascii="Montserrat" w:hAnsi="Montserrat"/>
        </w:rPr>
        <w:t>voiding</w:t>
      </w:r>
      <w:r w:rsidR="009334E1" w:rsidRPr="00414A30">
        <w:rPr>
          <w:rFonts w:ascii="Montserrat" w:hAnsi="Montserrat"/>
        </w:rPr>
        <w:t>)</w:t>
      </w:r>
      <w:r w:rsidRPr="00414A30">
        <w:rPr>
          <w:rFonts w:ascii="Montserrat" w:hAnsi="Montserrat"/>
        </w:rPr>
        <w:t xml:space="preserve"> centre</w:t>
      </w:r>
      <w:r w:rsidR="009334E1" w:rsidRPr="00414A30">
        <w:rPr>
          <w:rFonts w:ascii="Montserrat" w:hAnsi="Montserrat"/>
        </w:rPr>
        <w:t xml:space="preserve">. </w:t>
      </w:r>
      <w:proofErr w:type="spellStart"/>
      <w:r w:rsidR="009334E1" w:rsidRPr="00414A30">
        <w:rPr>
          <w:rFonts w:ascii="Montserrat" w:hAnsi="Montserrat"/>
        </w:rPr>
        <w:t>Suprasacral</w:t>
      </w:r>
      <w:proofErr w:type="spellEnd"/>
      <w:r w:rsidR="009334E1" w:rsidRPr="00414A30">
        <w:rPr>
          <w:rFonts w:ascii="Montserrat" w:hAnsi="Montserrat"/>
        </w:rPr>
        <w:t xml:space="preserve"> NLUTD is also referred to as</w:t>
      </w:r>
      <w:r w:rsidRPr="00414A30">
        <w:rPr>
          <w:rFonts w:ascii="Montserrat" w:hAnsi="Montserrat"/>
        </w:rPr>
        <w:t xml:space="preserve"> upper motor neuron</w:t>
      </w:r>
      <w:r w:rsidR="009334E1" w:rsidRPr="00414A30">
        <w:rPr>
          <w:rFonts w:ascii="Montserrat" w:hAnsi="Montserrat"/>
        </w:rPr>
        <w:t xml:space="preserve"> (UMN)</w:t>
      </w:r>
      <w:r w:rsidRPr="00414A30">
        <w:rPr>
          <w:rFonts w:ascii="Montserrat" w:hAnsi="Montserrat"/>
        </w:rPr>
        <w:t xml:space="preserve"> bladder </w:t>
      </w:r>
      <w:r w:rsidR="005E030A" w:rsidRPr="00414A30">
        <w:rPr>
          <w:rFonts w:ascii="Montserrat" w:hAnsi="Montserrat"/>
        </w:rPr>
        <w:t xml:space="preserve">dysfunction </w:t>
      </w:r>
      <w:r w:rsidR="00927A0E" w:rsidRPr="00414A30">
        <w:rPr>
          <w:rFonts w:ascii="Montserrat" w:hAnsi="Montserrat"/>
        </w:rPr>
        <w:t xml:space="preserve">and is </w:t>
      </w:r>
      <w:r w:rsidR="005E030A" w:rsidRPr="00414A30">
        <w:rPr>
          <w:rFonts w:ascii="Montserrat" w:hAnsi="Montserrat"/>
        </w:rPr>
        <w:t>characterized by</w:t>
      </w:r>
      <w:r w:rsidRPr="00414A30">
        <w:rPr>
          <w:rFonts w:ascii="Montserrat" w:hAnsi="Montserrat"/>
        </w:rPr>
        <w:t xml:space="preserve"> </w:t>
      </w:r>
      <w:r w:rsidR="0098025E" w:rsidRPr="00414A30">
        <w:rPr>
          <w:rFonts w:ascii="Montserrat" w:hAnsi="Montserrat"/>
        </w:rPr>
        <w:t>dis</w:t>
      </w:r>
      <w:r w:rsidRPr="00414A30">
        <w:rPr>
          <w:rFonts w:ascii="Montserrat" w:hAnsi="Montserrat"/>
        </w:rPr>
        <w:t xml:space="preserve">inhibited </w:t>
      </w:r>
      <w:r w:rsidR="007E5964" w:rsidRPr="00414A30">
        <w:rPr>
          <w:rFonts w:ascii="Montserrat" w:hAnsi="Montserrat"/>
        </w:rPr>
        <w:t xml:space="preserve">sacral </w:t>
      </w:r>
      <w:r w:rsidRPr="00414A30">
        <w:rPr>
          <w:rFonts w:ascii="Montserrat" w:hAnsi="Montserrat"/>
        </w:rPr>
        <w:t>reflexes</w:t>
      </w:r>
      <w:r w:rsidR="0098025E" w:rsidRPr="00414A30">
        <w:rPr>
          <w:rFonts w:ascii="Montserrat" w:hAnsi="Montserrat"/>
        </w:rPr>
        <w:t>,</w:t>
      </w:r>
      <w:r w:rsidR="007E5964" w:rsidRPr="00414A30">
        <w:rPr>
          <w:rFonts w:ascii="Montserrat" w:hAnsi="Montserrat"/>
        </w:rPr>
        <w:t xml:space="preserve"> </w:t>
      </w:r>
      <w:r w:rsidRPr="00414A30">
        <w:rPr>
          <w:rFonts w:ascii="Montserrat" w:hAnsi="Montserrat"/>
        </w:rPr>
        <w:t>overactivity of the detrusor</w:t>
      </w:r>
      <w:r w:rsidR="005E030A" w:rsidRPr="00414A30">
        <w:rPr>
          <w:rFonts w:ascii="Montserrat" w:hAnsi="Montserrat"/>
        </w:rPr>
        <w:t xml:space="preserve"> (body</w:t>
      </w:r>
      <w:r w:rsidRPr="00414A30">
        <w:rPr>
          <w:rFonts w:ascii="Montserrat" w:hAnsi="Montserrat"/>
        </w:rPr>
        <w:t xml:space="preserve"> of the bladder</w:t>
      </w:r>
      <w:r w:rsidR="0098025E" w:rsidRPr="00414A30">
        <w:rPr>
          <w:rFonts w:ascii="Montserrat" w:hAnsi="Montserrat"/>
        </w:rPr>
        <w:t>)</w:t>
      </w:r>
      <w:r w:rsidR="007E5964" w:rsidRPr="00414A30">
        <w:rPr>
          <w:rFonts w:ascii="Montserrat" w:hAnsi="Montserrat"/>
        </w:rPr>
        <w:t>, overactivity</w:t>
      </w:r>
      <w:r w:rsidRPr="00414A30">
        <w:rPr>
          <w:rFonts w:ascii="Montserrat" w:hAnsi="Montserrat"/>
        </w:rPr>
        <w:t xml:space="preserve"> of the external </w:t>
      </w:r>
      <w:r w:rsidR="007E5964" w:rsidRPr="00414A30">
        <w:rPr>
          <w:rFonts w:ascii="Montserrat" w:hAnsi="Montserrat"/>
        </w:rPr>
        <w:t>and/or</w:t>
      </w:r>
      <w:r w:rsidRPr="00414A30">
        <w:rPr>
          <w:rFonts w:ascii="Montserrat" w:hAnsi="Montserrat"/>
        </w:rPr>
        <w:t xml:space="preserve"> </w:t>
      </w:r>
      <w:r w:rsidR="007E5964" w:rsidRPr="00414A30">
        <w:rPr>
          <w:rFonts w:ascii="Montserrat" w:hAnsi="Montserrat"/>
        </w:rPr>
        <w:t xml:space="preserve">internal </w:t>
      </w:r>
      <w:r w:rsidRPr="00414A30">
        <w:rPr>
          <w:rFonts w:ascii="Montserrat" w:hAnsi="Montserrat"/>
        </w:rPr>
        <w:t>sphincters</w:t>
      </w:r>
      <w:r w:rsidR="007E5964" w:rsidRPr="00414A30">
        <w:rPr>
          <w:rFonts w:ascii="Montserrat" w:hAnsi="Montserrat"/>
        </w:rPr>
        <w:t xml:space="preserve"> (bladder neck), and impaired coor</w:t>
      </w:r>
      <w:r w:rsidR="00927A0E" w:rsidRPr="00414A30">
        <w:rPr>
          <w:rFonts w:ascii="Montserrat" w:hAnsi="Montserrat"/>
        </w:rPr>
        <w:t>dination between the body of the bladder and the bladder neck</w:t>
      </w:r>
      <w:r w:rsidRPr="00414A30">
        <w:rPr>
          <w:rFonts w:ascii="Montserrat" w:hAnsi="Montserrat"/>
        </w:rPr>
        <w:t xml:space="preserve">. </w:t>
      </w:r>
      <w:r w:rsidR="00927A0E" w:rsidRPr="00414A30">
        <w:rPr>
          <w:rFonts w:ascii="Montserrat" w:hAnsi="Montserrat"/>
        </w:rPr>
        <w:t xml:space="preserve">The result is concurrent contraction of the bladder body and neck, as opposed to relaxation of the bladder neck with detrusor (bladder body) contractions. </w:t>
      </w:r>
      <w:r w:rsidRPr="00414A30">
        <w:rPr>
          <w:rFonts w:ascii="Montserrat" w:hAnsi="Montserrat"/>
        </w:rPr>
        <w:t xml:space="preserve">This combination of overactivity of detrusor and </w:t>
      </w:r>
      <w:r w:rsidR="00927A0E" w:rsidRPr="00414A30">
        <w:rPr>
          <w:rFonts w:ascii="Montserrat" w:hAnsi="Montserrat"/>
        </w:rPr>
        <w:t>bladder neck (</w:t>
      </w:r>
      <w:r w:rsidRPr="00414A30">
        <w:rPr>
          <w:rFonts w:ascii="Montserrat" w:hAnsi="Montserrat"/>
        </w:rPr>
        <w:t>sphincter</w:t>
      </w:r>
      <w:r w:rsidR="00927A0E" w:rsidRPr="00414A30">
        <w:rPr>
          <w:rFonts w:ascii="Montserrat" w:hAnsi="Montserrat"/>
        </w:rPr>
        <w:t>s)</w:t>
      </w:r>
      <w:r w:rsidRPr="00414A30">
        <w:rPr>
          <w:rFonts w:ascii="Montserrat" w:hAnsi="Montserrat"/>
        </w:rPr>
        <w:t xml:space="preserve"> is referred to as detrusor sphincter dyssynergia, and can lead to incomplete voiding, urgency, frequency, incontinence, and high pressures in the bladder, leading to reflux, hydronephrosis, and kidney failure. Sacral </w:t>
      </w:r>
      <w:r w:rsidR="00927A0E" w:rsidRPr="00414A30">
        <w:rPr>
          <w:rFonts w:ascii="Montserrat" w:hAnsi="Montserrat"/>
        </w:rPr>
        <w:t xml:space="preserve">NLUTD </w:t>
      </w:r>
      <w:r w:rsidRPr="00414A30">
        <w:rPr>
          <w:rFonts w:ascii="Montserrat" w:hAnsi="Montserrat"/>
        </w:rPr>
        <w:t xml:space="preserve">is </w:t>
      </w:r>
      <w:r w:rsidR="00927A0E" w:rsidRPr="00414A30">
        <w:rPr>
          <w:rFonts w:ascii="Montserrat" w:hAnsi="Montserrat"/>
        </w:rPr>
        <w:t xml:space="preserve">seen </w:t>
      </w:r>
      <w:r w:rsidRPr="00414A30">
        <w:rPr>
          <w:rFonts w:ascii="Montserrat" w:hAnsi="Montserrat"/>
        </w:rPr>
        <w:t xml:space="preserve">with injuries </w:t>
      </w:r>
      <w:r w:rsidR="00927A0E" w:rsidRPr="00414A30">
        <w:rPr>
          <w:rFonts w:ascii="Montserrat" w:hAnsi="Montserrat"/>
        </w:rPr>
        <w:t>impacting</w:t>
      </w:r>
      <w:r w:rsidRPr="00414A30">
        <w:rPr>
          <w:rFonts w:ascii="Montserrat" w:hAnsi="Montserrat"/>
        </w:rPr>
        <w:t xml:space="preserve"> the sacral voiding centre </w:t>
      </w:r>
      <w:r w:rsidR="00927A0E" w:rsidRPr="00414A30">
        <w:rPr>
          <w:rFonts w:ascii="Montserrat" w:hAnsi="Montserrat"/>
        </w:rPr>
        <w:t>in the conus medullaris (sacral spinal cord). This</w:t>
      </w:r>
      <w:r w:rsidRPr="00414A30">
        <w:rPr>
          <w:rFonts w:ascii="Montserrat" w:hAnsi="Montserrat"/>
        </w:rPr>
        <w:t xml:space="preserve"> leads to a mixed picture and is part of the conus </w:t>
      </w:r>
      <w:proofErr w:type="spellStart"/>
      <w:r w:rsidRPr="00414A30">
        <w:rPr>
          <w:rFonts w:ascii="Montserrat" w:hAnsi="Montserrat"/>
        </w:rPr>
        <w:t>medularis</w:t>
      </w:r>
      <w:proofErr w:type="spellEnd"/>
      <w:r w:rsidRPr="00414A30">
        <w:rPr>
          <w:rFonts w:ascii="Montserrat" w:hAnsi="Montserrat"/>
        </w:rPr>
        <w:t xml:space="preserve"> syndrome. </w:t>
      </w:r>
      <w:proofErr w:type="spellStart"/>
      <w:r w:rsidRPr="00414A30">
        <w:rPr>
          <w:rFonts w:ascii="Montserrat" w:hAnsi="Montserrat"/>
        </w:rPr>
        <w:t>Infrasacral</w:t>
      </w:r>
      <w:proofErr w:type="spellEnd"/>
      <w:r w:rsidRPr="00414A30">
        <w:rPr>
          <w:rFonts w:ascii="Montserrat" w:hAnsi="Montserrat"/>
        </w:rPr>
        <w:t xml:space="preserve"> </w:t>
      </w:r>
      <w:r w:rsidR="00C152DB" w:rsidRPr="00414A30">
        <w:rPr>
          <w:rFonts w:ascii="Montserrat" w:hAnsi="Montserrat"/>
        </w:rPr>
        <w:t xml:space="preserve">NLUTD is seen with injuries to the cauda equina (sacral nerve roots). Sacral and </w:t>
      </w:r>
      <w:proofErr w:type="spellStart"/>
      <w:r w:rsidR="00C152DB" w:rsidRPr="00414A30">
        <w:rPr>
          <w:rFonts w:ascii="Montserrat" w:hAnsi="Montserrat"/>
        </w:rPr>
        <w:t>infrasacral</w:t>
      </w:r>
      <w:proofErr w:type="spellEnd"/>
      <w:r w:rsidR="00C152DB" w:rsidRPr="00414A30">
        <w:rPr>
          <w:rFonts w:ascii="Montserrat" w:hAnsi="Montserrat"/>
        </w:rPr>
        <w:t xml:space="preserve"> NLUTD are also referred to as lower motor neuron (LMN) bladder dysfunction. LMN bladder dysfunction is characterized the absent or impaired efferent input to the bladder and bladder neck. The end result </w:t>
      </w:r>
      <w:proofErr w:type="gramStart"/>
      <w:r w:rsidR="00C152DB" w:rsidRPr="00414A30">
        <w:rPr>
          <w:rFonts w:ascii="Montserrat" w:hAnsi="Montserrat"/>
        </w:rPr>
        <w:t>are</w:t>
      </w:r>
      <w:proofErr w:type="gramEnd"/>
      <w:r w:rsidRPr="00414A30">
        <w:rPr>
          <w:rFonts w:ascii="Montserrat" w:hAnsi="Montserrat"/>
        </w:rPr>
        <w:t xml:space="preserve"> decreased contractions or areflexia of the detrusor and sphincter</w:t>
      </w:r>
      <w:r w:rsidR="00C152DB" w:rsidRPr="00414A30">
        <w:rPr>
          <w:rFonts w:ascii="Montserrat" w:hAnsi="Montserrat"/>
        </w:rPr>
        <w:t>s</w:t>
      </w:r>
      <w:r w:rsidRPr="00414A30">
        <w:rPr>
          <w:rFonts w:ascii="Montserrat" w:hAnsi="Montserrat"/>
        </w:rPr>
        <w:t xml:space="preserve">, and is part of the cauda equina syndrome. In this scenario there is usually difficulty emptying the bladder and lack of awareness of </w:t>
      </w:r>
      <w:r w:rsidR="00C152DB" w:rsidRPr="00414A30">
        <w:rPr>
          <w:rFonts w:ascii="Montserrat" w:hAnsi="Montserrat"/>
        </w:rPr>
        <w:t xml:space="preserve">the </w:t>
      </w:r>
      <w:r w:rsidRPr="00414A30">
        <w:rPr>
          <w:rFonts w:ascii="Montserrat" w:hAnsi="Montserrat"/>
        </w:rPr>
        <w:t xml:space="preserve">need to do so, which leads to overflow and stress incontinence, urinary tract infection, bladder distension, </w:t>
      </w:r>
      <w:r w:rsidR="00C152DB" w:rsidRPr="00414A30">
        <w:rPr>
          <w:rFonts w:ascii="Montserrat" w:hAnsi="Montserrat"/>
        </w:rPr>
        <w:t>and</w:t>
      </w:r>
      <w:r w:rsidRPr="00414A30">
        <w:rPr>
          <w:rFonts w:ascii="Montserrat" w:hAnsi="Montserrat"/>
        </w:rPr>
        <w:t xml:space="preserve"> possible hydronephrosis and renal failure. </w:t>
      </w:r>
    </w:p>
    <w:p w14:paraId="5F6413B1" w14:textId="77777777" w:rsidR="008D210F" w:rsidRPr="00414A30" w:rsidRDefault="008D210F" w:rsidP="00414A30">
      <w:pPr>
        <w:rPr>
          <w:rFonts w:ascii="Montserrat" w:hAnsi="Montserrat"/>
        </w:rPr>
      </w:pPr>
    </w:p>
    <w:p w14:paraId="1D544F3C" w14:textId="77777777" w:rsidR="008D210F" w:rsidRPr="00414A30" w:rsidRDefault="008D210F" w:rsidP="00414A30">
      <w:pPr>
        <w:rPr>
          <w:rFonts w:ascii="Montserrat" w:hAnsi="Montserrat"/>
          <w:b/>
          <w:bCs/>
        </w:rPr>
      </w:pPr>
      <w:r w:rsidRPr="00414A30">
        <w:rPr>
          <w:rFonts w:ascii="Montserrat" w:hAnsi="Montserrat"/>
          <w:b/>
          <w:bCs/>
        </w:rPr>
        <w:t>Targeted treatment options</w:t>
      </w:r>
    </w:p>
    <w:p w14:paraId="57D69CD8" w14:textId="5C01AF98" w:rsidR="00614975" w:rsidRDefault="007E5964" w:rsidP="00414A30">
      <w:pPr>
        <w:pStyle w:val="ListParagraph"/>
        <w:ind w:left="0"/>
        <w:rPr>
          <w:rFonts w:ascii="Montserrat" w:hAnsi="Montserrat"/>
        </w:rPr>
      </w:pPr>
      <w:r w:rsidRPr="00414A30">
        <w:rPr>
          <w:rFonts w:ascii="Montserrat" w:hAnsi="Montserrat"/>
        </w:rPr>
        <w:t xml:space="preserve">The primary </w:t>
      </w:r>
      <w:r w:rsidR="00FB3A93" w:rsidRPr="00414A30">
        <w:rPr>
          <w:rFonts w:ascii="Montserrat" w:hAnsi="Montserrat"/>
        </w:rPr>
        <w:t xml:space="preserve">therapeutic </w:t>
      </w:r>
      <w:r w:rsidRPr="00414A30">
        <w:rPr>
          <w:rFonts w:ascii="Montserrat" w:hAnsi="Montserrat"/>
        </w:rPr>
        <w:t xml:space="preserve">goals </w:t>
      </w:r>
      <w:r w:rsidR="00FB3A93" w:rsidRPr="00414A30">
        <w:rPr>
          <w:rFonts w:ascii="Montserrat" w:hAnsi="Montserrat"/>
        </w:rPr>
        <w:t>for</w:t>
      </w:r>
      <w:r w:rsidRPr="00414A30">
        <w:rPr>
          <w:rFonts w:ascii="Montserrat" w:hAnsi="Montserrat"/>
        </w:rPr>
        <w:t xml:space="preserve"> NLUTD</w:t>
      </w:r>
      <w:r w:rsidR="00FB3A93" w:rsidRPr="00414A30">
        <w:rPr>
          <w:rFonts w:ascii="Montserrat" w:hAnsi="Montserrat"/>
        </w:rPr>
        <w:t xml:space="preserve"> are e</w:t>
      </w:r>
      <w:r w:rsidR="008D210F" w:rsidRPr="00414A30">
        <w:rPr>
          <w:rFonts w:ascii="Montserrat" w:hAnsi="Montserrat"/>
        </w:rPr>
        <w:t xml:space="preserve">nsuring adequate storage for </w:t>
      </w:r>
      <w:r w:rsidR="00FB3A93" w:rsidRPr="00414A30">
        <w:rPr>
          <w:rFonts w:ascii="Montserrat" w:hAnsi="Montserrat"/>
        </w:rPr>
        <w:t xml:space="preserve">individuals </w:t>
      </w:r>
      <w:r w:rsidR="008D210F" w:rsidRPr="00414A30">
        <w:rPr>
          <w:rFonts w:ascii="Montserrat" w:hAnsi="Montserrat"/>
        </w:rPr>
        <w:t xml:space="preserve">with impaired storage, </w:t>
      </w:r>
      <w:r w:rsidR="004C0E78" w:rsidRPr="00414A30">
        <w:rPr>
          <w:rFonts w:ascii="Montserrat" w:hAnsi="Montserrat"/>
        </w:rPr>
        <w:t xml:space="preserve">achieving </w:t>
      </w:r>
      <w:r w:rsidR="008D210F" w:rsidRPr="00414A30">
        <w:rPr>
          <w:rFonts w:ascii="Montserrat" w:hAnsi="Montserrat"/>
        </w:rPr>
        <w:t xml:space="preserve">adequate elimination in those with impaired elimination, </w:t>
      </w:r>
      <w:r w:rsidR="00FB3A93" w:rsidRPr="00414A30">
        <w:rPr>
          <w:rFonts w:ascii="Montserrat" w:hAnsi="Montserrat"/>
        </w:rPr>
        <w:t xml:space="preserve">and </w:t>
      </w:r>
      <w:r w:rsidR="008D210F" w:rsidRPr="00414A30">
        <w:rPr>
          <w:rFonts w:ascii="Montserrat" w:hAnsi="Montserrat"/>
        </w:rPr>
        <w:t>maintain</w:t>
      </w:r>
      <w:r w:rsidR="004C0E78" w:rsidRPr="00414A30">
        <w:rPr>
          <w:rFonts w:ascii="Montserrat" w:hAnsi="Montserrat"/>
        </w:rPr>
        <w:t>ing</w:t>
      </w:r>
      <w:r w:rsidR="00FB3A93" w:rsidRPr="00414A30">
        <w:rPr>
          <w:rFonts w:ascii="Montserrat" w:hAnsi="Montserrat"/>
        </w:rPr>
        <w:t xml:space="preserve"> </w:t>
      </w:r>
      <w:r w:rsidR="008D210F" w:rsidRPr="00414A30">
        <w:rPr>
          <w:rFonts w:ascii="Montserrat" w:hAnsi="Montserrat"/>
        </w:rPr>
        <w:t xml:space="preserve">low pressures in the bladder. For </w:t>
      </w:r>
      <w:r w:rsidR="00FB3A93" w:rsidRPr="00414A30">
        <w:rPr>
          <w:rFonts w:ascii="Montserrat" w:hAnsi="Montserrat"/>
        </w:rPr>
        <w:t xml:space="preserve">individuals </w:t>
      </w:r>
      <w:r w:rsidR="008D210F" w:rsidRPr="00414A30">
        <w:rPr>
          <w:rFonts w:ascii="Montserrat" w:hAnsi="Montserrat"/>
        </w:rPr>
        <w:lastRenderedPageBreak/>
        <w:t xml:space="preserve">with impaired or </w:t>
      </w:r>
      <w:proofErr w:type="gramStart"/>
      <w:r w:rsidR="008D210F" w:rsidRPr="00414A30">
        <w:rPr>
          <w:rFonts w:ascii="Montserrat" w:hAnsi="Montserrat"/>
        </w:rPr>
        <w:t>high pressure</w:t>
      </w:r>
      <w:proofErr w:type="gramEnd"/>
      <w:r w:rsidR="008D210F" w:rsidRPr="00414A30">
        <w:rPr>
          <w:rFonts w:ascii="Montserrat" w:hAnsi="Montserrat"/>
        </w:rPr>
        <w:t xml:space="preserve"> storage, </w:t>
      </w:r>
      <w:r w:rsidR="00FB3A93" w:rsidRPr="00414A30">
        <w:rPr>
          <w:rFonts w:ascii="Montserrat" w:hAnsi="Montserrat"/>
        </w:rPr>
        <w:t xml:space="preserve">current </w:t>
      </w:r>
      <w:r w:rsidR="008D210F" w:rsidRPr="00414A30">
        <w:rPr>
          <w:rFonts w:ascii="Montserrat" w:hAnsi="Montserrat"/>
        </w:rPr>
        <w:t>treatment</w:t>
      </w:r>
      <w:r w:rsidR="00FB3A93" w:rsidRPr="00414A30">
        <w:rPr>
          <w:rFonts w:ascii="Montserrat" w:hAnsi="Montserrat"/>
        </w:rPr>
        <w:t>s</w:t>
      </w:r>
      <w:r w:rsidR="008D210F" w:rsidRPr="00414A30">
        <w:rPr>
          <w:rFonts w:ascii="Montserrat" w:hAnsi="Montserrat"/>
        </w:rPr>
        <w:t xml:space="preserve"> </w:t>
      </w:r>
      <w:r w:rsidR="004C0E78" w:rsidRPr="00414A30">
        <w:rPr>
          <w:rFonts w:ascii="Montserrat" w:hAnsi="Montserrat"/>
        </w:rPr>
        <w:t>focus</w:t>
      </w:r>
      <w:r w:rsidR="00FB3A93" w:rsidRPr="00414A30">
        <w:rPr>
          <w:rFonts w:ascii="Montserrat" w:hAnsi="Montserrat"/>
        </w:rPr>
        <w:t xml:space="preserve"> </w:t>
      </w:r>
      <w:r w:rsidR="008D210F" w:rsidRPr="00414A30">
        <w:rPr>
          <w:rFonts w:ascii="Montserrat" w:hAnsi="Montserrat"/>
        </w:rPr>
        <w:t>pr</w:t>
      </w:r>
      <w:r w:rsidR="004C0E78" w:rsidRPr="00414A30">
        <w:rPr>
          <w:rFonts w:ascii="Montserrat" w:hAnsi="Montserrat"/>
        </w:rPr>
        <w:t>edominantly on</w:t>
      </w:r>
      <w:r w:rsidR="008D210F" w:rsidRPr="00414A30">
        <w:rPr>
          <w:rFonts w:ascii="Montserrat" w:hAnsi="Montserrat"/>
        </w:rPr>
        <w:t xml:space="preserve"> </w:t>
      </w:r>
      <w:r w:rsidR="00FB3A93" w:rsidRPr="00414A30">
        <w:rPr>
          <w:rFonts w:ascii="Montserrat" w:hAnsi="Montserrat"/>
        </w:rPr>
        <w:t>the administration of</w:t>
      </w:r>
      <w:r w:rsidR="008D210F" w:rsidRPr="00414A30">
        <w:rPr>
          <w:rFonts w:ascii="Montserrat" w:hAnsi="Montserrat"/>
        </w:rPr>
        <w:t xml:space="preserve"> oral medications</w:t>
      </w:r>
      <w:r w:rsidR="002B4DF1" w:rsidRPr="00414A30">
        <w:rPr>
          <w:rFonts w:ascii="Montserrat" w:hAnsi="Montserrat"/>
        </w:rPr>
        <w:t xml:space="preserve"> (e.g., anticholinergics)</w:t>
      </w:r>
      <w:r w:rsidR="004C0E78" w:rsidRPr="00414A30">
        <w:rPr>
          <w:rFonts w:ascii="Montserrat" w:hAnsi="Montserrat"/>
        </w:rPr>
        <w:t xml:space="preserve"> or </w:t>
      </w:r>
      <w:proofErr w:type="spellStart"/>
      <w:r w:rsidR="004C0E78" w:rsidRPr="00414A30">
        <w:rPr>
          <w:rFonts w:ascii="Montserrat" w:hAnsi="Montserrat"/>
        </w:rPr>
        <w:t>intradetrusor</w:t>
      </w:r>
      <w:proofErr w:type="spellEnd"/>
      <w:r w:rsidR="004C0E78" w:rsidRPr="00414A30">
        <w:rPr>
          <w:rFonts w:ascii="Montserrat" w:hAnsi="Montserrat"/>
        </w:rPr>
        <w:t xml:space="preserve"> botulinum toxin</w:t>
      </w:r>
      <w:r w:rsidR="008D210F" w:rsidRPr="00414A30">
        <w:rPr>
          <w:rFonts w:ascii="Montserrat" w:hAnsi="Montserrat"/>
        </w:rPr>
        <w:t xml:space="preserve"> to </w:t>
      </w:r>
      <w:r w:rsidR="004C0E78" w:rsidRPr="00414A30">
        <w:rPr>
          <w:rFonts w:ascii="Montserrat" w:hAnsi="Montserrat"/>
        </w:rPr>
        <w:t>inhibit</w:t>
      </w:r>
      <w:r w:rsidR="008D210F" w:rsidRPr="00414A30">
        <w:rPr>
          <w:rFonts w:ascii="Montserrat" w:hAnsi="Montserrat"/>
        </w:rPr>
        <w:t xml:space="preserve"> detrusor</w:t>
      </w:r>
      <w:r w:rsidR="004C0E78" w:rsidRPr="00414A30">
        <w:rPr>
          <w:rFonts w:ascii="Montserrat" w:hAnsi="Montserrat"/>
        </w:rPr>
        <w:t xml:space="preserve"> contractions and enhance</w:t>
      </w:r>
      <w:r w:rsidR="008D210F" w:rsidRPr="00414A30">
        <w:rPr>
          <w:rFonts w:ascii="Montserrat" w:hAnsi="Montserrat"/>
        </w:rPr>
        <w:t xml:space="preserve"> relaxation, </w:t>
      </w:r>
      <w:r w:rsidR="004C0E78" w:rsidRPr="00414A30">
        <w:rPr>
          <w:rFonts w:ascii="Montserrat" w:hAnsi="Montserrat"/>
        </w:rPr>
        <w:t xml:space="preserve">while </w:t>
      </w:r>
      <w:r w:rsidR="008D210F" w:rsidRPr="00414A30">
        <w:rPr>
          <w:rFonts w:ascii="Montserrat" w:hAnsi="Montserrat"/>
        </w:rPr>
        <w:t xml:space="preserve">more invasive procedures </w:t>
      </w:r>
      <w:r w:rsidR="004C0E78" w:rsidRPr="00414A30">
        <w:rPr>
          <w:rFonts w:ascii="Montserrat" w:hAnsi="Montserrat"/>
        </w:rPr>
        <w:t>(e.g., bladder augmentation</w:t>
      </w:r>
      <w:r w:rsidR="008D210F" w:rsidRPr="00414A30">
        <w:rPr>
          <w:rFonts w:ascii="Montserrat" w:hAnsi="Montserrat"/>
        </w:rPr>
        <w:t xml:space="preserve"> surgery</w:t>
      </w:r>
      <w:r w:rsidR="004C0E78" w:rsidRPr="00414A30">
        <w:rPr>
          <w:rFonts w:ascii="Montserrat" w:hAnsi="Montserrat"/>
        </w:rPr>
        <w:t>) are reserved</w:t>
      </w:r>
      <w:r w:rsidR="008D210F" w:rsidRPr="00414A30">
        <w:rPr>
          <w:rFonts w:ascii="Montserrat" w:hAnsi="Montserrat"/>
        </w:rPr>
        <w:t xml:space="preserve"> for treatment failures</w:t>
      </w:r>
      <w:r w:rsidR="004C0E78" w:rsidRPr="00414A30">
        <w:rPr>
          <w:rFonts w:ascii="Montserrat" w:hAnsi="Montserrat"/>
        </w:rPr>
        <w:t xml:space="preserve"> </w:t>
      </w:r>
      <w:r w:rsidR="007B0CED" w:rsidRPr="00414A30">
        <w:rPr>
          <w:rFonts w:ascii="Montserrat" w:hAnsi="Montserrat"/>
        </w:rPr>
        <w:t>with</w:t>
      </w:r>
      <w:r w:rsidR="004C0E78" w:rsidRPr="00414A30">
        <w:rPr>
          <w:rFonts w:ascii="Montserrat" w:hAnsi="Montserrat"/>
        </w:rPr>
        <w:t xml:space="preserve"> more conservative measures</w:t>
      </w:r>
      <w:r w:rsidR="008D210F" w:rsidRPr="00414A30">
        <w:rPr>
          <w:rFonts w:ascii="Montserrat" w:hAnsi="Montserrat"/>
        </w:rPr>
        <w:t xml:space="preserve">. For </w:t>
      </w:r>
      <w:r w:rsidR="004C0E78" w:rsidRPr="00414A30">
        <w:rPr>
          <w:rFonts w:ascii="Montserrat" w:hAnsi="Montserrat"/>
        </w:rPr>
        <w:t xml:space="preserve">individuals </w:t>
      </w:r>
      <w:r w:rsidR="008D210F" w:rsidRPr="00414A30">
        <w:rPr>
          <w:rFonts w:ascii="Montserrat" w:hAnsi="Montserrat"/>
        </w:rPr>
        <w:t xml:space="preserve">with impaired emptying, </w:t>
      </w:r>
      <w:r w:rsidR="004C0E78" w:rsidRPr="00414A30">
        <w:rPr>
          <w:rFonts w:ascii="Montserrat" w:hAnsi="Montserrat"/>
        </w:rPr>
        <w:t>medications or surgery (e.g., sphinctero</w:t>
      </w:r>
      <w:r w:rsidR="002B4DF1" w:rsidRPr="00414A30">
        <w:rPr>
          <w:rFonts w:ascii="Montserrat" w:hAnsi="Montserrat"/>
        </w:rPr>
        <w:t>tomy) can be employed to</w:t>
      </w:r>
      <w:r w:rsidR="008D210F" w:rsidRPr="00414A30">
        <w:rPr>
          <w:rFonts w:ascii="Montserrat" w:hAnsi="Montserrat"/>
        </w:rPr>
        <w:t xml:space="preserve"> improv</w:t>
      </w:r>
      <w:r w:rsidR="002B4DF1" w:rsidRPr="00414A30">
        <w:rPr>
          <w:rFonts w:ascii="Montserrat" w:hAnsi="Montserrat"/>
        </w:rPr>
        <w:t>e</w:t>
      </w:r>
      <w:r w:rsidR="008D210F" w:rsidRPr="00414A30">
        <w:rPr>
          <w:rFonts w:ascii="Montserrat" w:hAnsi="Montserrat"/>
        </w:rPr>
        <w:t xml:space="preserve"> empty</w:t>
      </w:r>
      <w:r w:rsidR="002B4DF1" w:rsidRPr="00414A30">
        <w:rPr>
          <w:rFonts w:ascii="Montserrat" w:hAnsi="Montserrat"/>
        </w:rPr>
        <w:t>ing</w:t>
      </w:r>
      <w:r w:rsidR="008D210F" w:rsidRPr="00414A30">
        <w:rPr>
          <w:rFonts w:ascii="Montserrat" w:hAnsi="Montserrat"/>
        </w:rPr>
        <w:t xml:space="preserve"> </w:t>
      </w:r>
      <w:r w:rsidR="002B4DF1" w:rsidRPr="00414A30">
        <w:rPr>
          <w:rFonts w:ascii="Montserrat" w:hAnsi="Montserrat"/>
        </w:rPr>
        <w:t xml:space="preserve">by </w:t>
      </w:r>
      <w:r w:rsidR="008D210F" w:rsidRPr="00414A30">
        <w:rPr>
          <w:rFonts w:ascii="Montserrat" w:hAnsi="Montserrat"/>
        </w:rPr>
        <w:t>decreasing outlet resistance</w:t>
      </w:r>
      <w:r w:rsidR="002B4DF1" w:rsidRPr="00414A30">
        <w:rPr>
          <w:rFonts w:ascii="Montserrat" w:hAnsi="Montserrat"/>
        </w:rPr>
        <w:t xml:space="preserve"> at the bladder neck. If the above measures are ineffective</w:t>
      </w:r>
      <w:r w:rsidR="008D210F" w:rsidRPr="00414A30">
        <w:rPr>
          <w:rFonts w:ascii="Montserrat" w:hAnsi="Montserrat"/>
        </w:rPr>
        <w:t xml:space="preserve">, </w:t>
      </w:r>
      <w:r w:rsidR="002B4DF1" w:rsidRPr="00414A30">
        <w:rPr>
          <w:rFonts w:ascii="Montserrat" w:hAnsi="Montserrat"/>
        </w:rPr>
        <w:t>the bladder can be</w:t>
      </w:r>
      <w:r w:rsidR="008D210F" w:rsidRPr="00414A30">
        <w:rPr>
          <w:rFonts w:ascii="Montserrat" w:hAnsi="Montserrat"/>
        </w:rPr>
        <w:t xml:space="preserve"> mechanically drain</w:t>
      </w:r>
      <w:r w:rsidR="002B4DF1" w:rsidRPr="00414A30">
        <w:rPr>
          <w:rFonts w:ascii="Montserrat" w:hAnsi="Montserrat"/>
        </w:rPr>
        <w:t>ed</w:t>
      </w:r>
      <w:r w:rsidR="008D210F" w:rsidRPr="00414A30">
        <w:rPr>
          <w:rFonts w:ascii="Montserrat" w:hAnsi="Montserrat"/>
        </w:rPr>
        <w:t xml:space="preserve"> with</w:t>
      </w:r>
      <w:r w:rsidR="002B4DF1" w:rsidRPr="00414A30">
        <w:rPr>
          <w:rFonts w:ascii="Montserrat" w:hAnsi="Montserrat"/>
        </w:rPr>
        <w:t xml:space="preserve"> either</w:t>
      </w:r>
      <w:r w:rsidR="008D210F" w:rsidRPr="00414A30">
        <w:rPr>
          <w:rFonts w:ascii="Montserrat" w:hAnsi="Montserrat"/>
        </w:rPr>
        <w:t xml:space="preserve"> intermittent or indwelling catheterization. </w:t>
      </w:r>
    </w:p>
    <w:p w14:paraId="47BA5002" w14:textId="77777777" w:rsidR="0087754E" w:rsidRPr="00414A30" w:rsidRDefault="0087754E" w:rsidP="00414A30">
      <w:pPr>
        <w:pStyle w:val="ListParagraph"/>
        <w:ind w:left="0"/>
        <w:rPr>
          <w:rFonts w:ascii="Montserrat" w:hAnsi="Montserrat"/>
        </w:rPr>
      </w:pPr>
    </w:p>
    <w:p w14:paraId="7E994FD3" w14:textId="701F59C8" w:rsidR="00614975" w:rsidRPr="00414A30" w:rsidRDefault="00614975" w:rsidP="00414A30">
      <w:pPr>
        <w:pBdr>
          <w:bottom w:val="single" w:sz="4" w:space="1" w:color="auto"/>
        </w:pBdr>
        <w:rPr>
          <w:rFonts w:ascii="Montserrat" w:hAnsi="Montserrat"/>
          <w:b/>
          <w:bCs/>
          <w:lang w:val="en-US"/>
        </w:rPr>
      </w:pPr>
      <w:r w:rsidRPr="00414A30">
        <w:rPr>
          <w:rFonts w:ascii="Montserrat" w:hAnsi="Montserrat"/>
          <w:b/>
          <w:bCs/>
          <w:lang w:val="en-US"/>
        </w:rPr>
        <w:t>Gaps in the Evidence</w:t>
      </w:r>
    </w:p>
    <w:p w14:paraId="5E60ED00" w14:textId="7F893FAD" w:rsidR="008D210F" w:rsidRPr="00414A30" w:rsidRDefault="008D210F" w:rsidP="00414A30">
      <w:pPr>
        <w:pStyle w:val="CommentText"/>
        <w:numPr>
          <w:ilvl w:val="0"/>
          <w:numId w:val="363"/>
        </w:numPr>
        <w:rPr>
          <w:rFonts w:ascii="Montserrat" w:hAnsi="Montserrat"/>
          <w:sz w:val="22"/>
          <w:szCs w:val="22"/>
        </w:rPr>
      </w:pPr>
      <w:r w:rsidRPr="00414A30">
        <w:rPr>
          <w:rFonts w:ascii="Montserrat" w:hAnsi="Montserrat"/>
          <w:sz w:val="22"/>
          <w:szCs w:val="22"/>
        </w:rPr>
        <w:t xml:space="preserve">Comparator studies to </w:t>
      </w:r>
      <w:r w:rsidR="002B4DF1" w:rsidRPr="00414A30">
        <w:rPr>
          <w:rFonts w:ascii="Montserrat" w:hAnsi="Montserrat"/>
          <w:sz w:val="22"/>
          <w:szCs w:val="22"/>
        </w:rPr>
        <w:t>identify</w:t>
      </w:r>
      <w:r w:rsidRPr="00414A30">
        <w:rPr>
          <w:rFonts w:ascii="Montserrat" w:hAnsi="Montserrat"/>
          <w:sz w:val="22"/>
          <w:szCs w:val="22"/>
        </w:rPr>
        <w:t xml:space="preserve"> </w:t>
      </w:r>
      <w:r w:rsidR="002B4DF1" w:rsidRPr="00414A30">
        <w:rPr>
          <w:rFonts w:ascii="Montserrat" w:hAnsi="Montserrat"/>
          <w:sz w:val="22"/>
          <w:szCs w:val="22"/>
        </w:rPr>
        <w:t>efficacious</w:t>
      </w:r>
      <w:r w:rsidRPr="00414A30">
        <w:rPr>
          <w:rFonts w:ascii="Montserrat" w:hAnsi="Montserrat"/>
          <w:sz w:val="22"/>
          <w:szCs w:val="22"/>
        </w:rPr>
        <w:t xml:space="preserve"> first line anticholinergic medicines with the</w:t>
      </w:r>
      <w:r w:rsidR="00622222" w:rsidRPr="00414A30">
        <w:rPr>
          <w:rFonts w:ascii="Montserrat" w:hAnsi="Montserrat"/>
          <w:sz w:val="22"/>
          <w:szCs w:val="22"/>
        </w:rPr>
        <w:t xml:space="preserve"> best</w:t>
      </w:r>
      <w:r w:rsidRPr="00414A30">
        <w:rPr>
          <w:rFonts w:ascii="Montserrat" w:hAnsi="Montserrat"/>
          <w:sz w:val="22"/>
          <w:szCs w:val="22"/>
        </w:rPr>
        <w:t xml:space="preserve"> side effect</w:t>
      </w:r>
      <w:r w:rsidR="00622222" w:rsidRPr="00414A30">
        <w:rPr>
          <w:rFonts w:ascii="Montserrat" w:hAnsi="Montserrat"/>
          <w:sz w:val="22"/>
          <w:szCs w:val="22"/>
        </w:rPr>
        <w:t xml:space="preserve"> profile</w:t>
      </w:r>
      <w:r w:rsidRPr="00414A30">
        <w:rPr>
          <w:rFonts w:ascii="Montserrat" w:hAnsi="Montserrat"/>
          <w:sz w:val="22"/>
          <w:szCs w:val="22"/>
        </w:rPr>
        <w:t>s.</w:t>
      </w:r>
    </w:p>
    <w:p w14:paraId="477106B2" w14:textId="29AF2B1A" w:rsidR="008D210F" w:rsidRPr="00414A30" w:rsidRDefault="008D210F" w:rsidP="00414A30">
      <w:pPr>
        <w:pStyle w:val="CommentText"/>
        <w:numPr>
          <w:ilvl w:val="0"/>
          <w:numId w:val="363"/>
        </w:numPr>
        <w:rPr>
          <w:rFonts w:ascii="Montserrat" w:hAnsi="Montserrat"/>
          <w:sz w:val="22"/>
          <w:szCs w:val="22"/>
        </w:rPr>
      </w:pPr>
      <w:r w:rsidRPr="00414A30">
        <w:rPr>
          <w:rFonts w:ascii="Montserrat" w:hAnsi="Montserrat"/>
          <w:sz w:val="22"/>
          <w:szCs w:val="22"/>
        </w:rPr>
        <w:t xml:space="preserve">Larger and longer </w:t>
      </w:r>
      <w:r w:rsidR="002B4DF1" w:rsidRPr="00414A30">
        <w:rPr>
          <w:rFonts w:ascii="Montserrat" w:hAnsi="Montserrat"/>
          <w:sz w:val="22"/>
          <w:szCs w:val="22"/>
        </w:rPr>
        <w:t xml:space="preserve">duration </w:t>
      </w:r>
      <w:r w:rsidRPr="00414A30">
        <w:rPr>
          <w:rFonts w:ascii="Montserrat" w:hAnsi="Montserrat"/>
          <w:sz w:val="22"/>
          <w:szCs w:val="22"/>
        </w:rPr>
        <w:t xml:space="preserve">studies to </w:t>
      </w:r>
      <w:r w:rsidR="002B4DF1" w:rsidRPr="00414A30">
        <w:rPr>
          <w:rFonts w:ascii="Montserrat" w:hAnsi="Montserrat"/>
          <w:sz w:val="22"/>
          <w:szCs w:val="22"/>
        </w:rPr>
        <w:t>establish the</w:t>
      </w:r>
      <w:r w:rsidRPr="00414A30">
        <w:rPr>
          <w:rFonts w:ascii="Montserrat" w:hAnsi="Montserrat"/>
          <w:sz w:val="22"/>
          <w:szCs w:val="22"/>
        </w:rPr>
        <w:t xml:space="preserve"> eff</w:t>
      </w:r>
      <w:r w:rsidR="002B4DF1" w:rsidRPr="00414A30">
        <w:rPr>
          <w:rFonts w:ascii="Montserrat" w:hAnsi="Montserrat"/>
          <w:sz w:val="22"/>
          <w:szCs w:val="22"/>
        </w:rPr>
        <w:t>icacy</w:t>
      </w:r>
      <w:r w:rsidRPr="00414A30">
        <w:rPr>
          <w:rFonts w:ascii="Montserrat" w:hAnsi="Montserrat"/>
          <w:sz w:val="22"/>
          <w:szCs w:val="22"/>
        </w:rPr>
        <w:t xml:space="preserve"> of beta-3 agonists in the SCI NLUTD population.</w:t>
      </w:r>
    </w:p>
    <w:p w14:paraId="561AB181" w14:textId="7673E3EF" w:rsidR="008D210F" w:rsidRPr="00414A30" w:rsidRDefault="008D210F" w:rsidP="00414A30">
      <w:pPr>
        <w:pStyle w:val="CommentText"/>
        <w:numPr>
          <w:ilvl w:val="0"/>
          <w:numId w:val="363"/>
        </w:numPr>
        <w:rPr>
          <w:rFonts w:ascii="Montserrat" w:hAnsi="Montserrat"/>
          <w:sz w:val="22"/>
          <w:szCs w:val="22"/>
        </w:rPr>
      </w:pPr>
      <w:r w:rsidRPr="00414A30">
        <w:rPr>
          <w:rFonts w:ascii="Montserrat" w:hAnsi="Montserrat"/>
          <w:sz w:val="22"/>
          <w:szCs w:val="22"/>
        </w:rPr>
        <w:t xml:space="preserve">Studies to clarify which </w:t>
      </w:r>
      <w:r w:rsidR="002B4DF1" w:rsidRPr="00414A30">
        <w:rPr>
          <w:rFonts w:ascii="Montserrat" w:hAnsi="Montserrat"/>
          <w:sz w:val="22"/>
          <w:szCs w:val="22"/>
        </w:rPr>
        <w:t xml:space="preserve">individuals with </w:t>
      </w:r>
      <w:r w:rsidR="00622222" w:rsidRPr="00414A30">
        <w:rPr>
          <w:rFonts w:ascii="Montserrat" w:hAnsi="Montserrat"/>
          <w:sz w:val="22"/>
          <w:szCs w:val="22"/>
        </w:rPr>
        <w:t>NLUTD</w:t>
      </w:r>
      <w:r w:rsidRPr="00414A30">
        <w:rPr>
          <w:rFonts w:ascii="Montserrat" w:hAnsi="Montserrat"/>
          <w:sz w:val="22"/>
          <w:szCs w:val="22"/>
        </w:rPr>
        <w:t xml:space="preserve"> require single us</w:t>
      </w:r>
      <w:r w:rsidR="00622222" w:rsidRPr="00414A30">
        <w:rPr>
          <w:rFonts w:ascii="Montserrat" w:hAnsi="Montserrat"/>
          <w:sz w:val="22"/>
          <w:szCs w:val="22"/>
        </w:rPr>
        <w:t xml:space="preserve">e and/or </w:t>
      </w:r>
      <w:r w:rsidRPr="00414A30">
        <w:rPr>
          <w:rFonts w:ascii="Montserrat" w:hAnsi="Montserrat"/>
          <w:sz w:val="22"/>
          <w:szCs w:val="22"/>
        </w:rPr>
        <w:t xml:space="preserve">hydrophilic catheters for </w:t>
      </w:r>
      <w:r w:rsidR="00622222" w:rsidRPr="00414A30">
        <w:rPr>
          <w:rFonts w:ascii="Montserrat" w:hAnsi="Montserrat"/>
          <w:sz w:val="22"/>
          <w:szCs w:val="22"/>
        </w:rPr>
        <w:t>intermittent</w:t>
      </w:r>
      <w:r w:rsidRPr="00414A30">
        <w:rPr>
          <w:rFonts w:ascii="Montserrat" w:hAnsi="Montserrat"/>
          <w:sz w:val="22"/>
          <w:szCs w:val="22"/>
        </w:rPr>
        <w:t xml:space="preserve"> catheterization, as opposed to cleaning and reusing catheters.</w:t>
      </w:r>
    </w:p>
    <w:p w14:paraId="59188FB5" w14:textId="56FC396A" w:rsidR="008D210F" w:rsidRPr="00414A30" w:rsidRDefault="00622222" w:rsidP="00414A30">
      <w:pPr>
        <w:pStyle w:val="CommentText"/>
        <w:numPr>
          <w:ilvl w:val="0"/>
          <w:numId w:val="363"/>
        </w:numPr>
        <w:rPr>
          <w:rFonts w:ascii="Montserrat" w:hAnsi="Montserrat"/>
          <w:sz w:val="22"/>
          <w:szCs w:val="22"/>
        </w:rPr>
      </w:pPr>
      <w:r w:rsidRPr="00414A30">
        <w:rPr>
          <w:rFonts w:ascii="Montserrat" w:hAnsi="Montserrat"/>
          <w:sz w:val="22"/>
          <w:szCs w:val="22"/>
        </w:rPr>
        <w:t>M</w:t>
      </w:r>
      <w:r w:rsidR="008D210F" w:rsidRPr="00414A30">
        <w:rPr>
          <w:rFonts w:ascii="Montserrat" w:hAnsi="Montserrat"/>
          <w:sz w:val="22"/>
          <w:szCs w:val="22"/>
        </w:rPr>
        <w:t xml:space="preserve">ethods to decrease </w:t>
      </w:r>
      <w:r w:rsidRPr="00414A30">
        <w:rPr>
          <w:rFonts w:ascii="Montserrat" w:hAnsi="Montserrat"/>
          <w:sz w:val="22"/>
          <w:szCs w:val="22"/>
        </w:rPr>
        <w:t xml:space="preserve">the </w:t>
      </w:r>
      <w:r w:rsidR="008D210F" w:rsidRPr="00414A30">
        <w:rPr>
          <w:rFonts w:ascii="Montserrat" w:hAnsi="Montserrat"/>
          <w:sz w:val="22"/>
          <w:szCs w:val="22"/>
        </w:rPr>
        <w:t>severity and incidence of urinary tract infections in those using intermittent and indwelling catheters.</w:t>
      </w:r>
    </w:p>
    <w:p w14:paraId="1E4DF789" w14:textId="77777777" w:rsidR="008D210F" w:rsidRPr="00414A30" w:rsidRDefault="008D210F" w:rsidP="00414A30">
      <w:pPr>
        <w:pStyle w:val="CommentText"/>
        <w:numPr>
          <w:ilvl w:val="0"/>
          <w:numId w:val="363"/>
        </w:numPr>
        <w:rPr>
          <w:rFonts w:ascii="Montserrat" w:hAnsi="Montserrat"/>
          <w:sz w:val="22"/>
          <w:szCs w:val="22"/>
        </w:rPr>
      </w:pPr>
      <w:r w:rsidRPr="00414A30">
        <w:rPr>
          <w:rFonts w:ascii="Montserrat" w:hAnsi="Montserrat"/>
          <w:sz w:val="22"/>
          <w:szCs w:val="22"/>
        </w:rPr>
        <w:t>Identifying sensitive serum markers for diagnosing early renal insufficiency.</w:t>
      </w:r>
    </w:p>
    <w:p w14:paraId="301E0203" w14:textId="43AC9CB1" w:rsidR="008D210F" w:rsidRPr="00414A30" w:rsidRDefault="008D210F" w:rsidP="00414A30">
      <w:pPr>
        <w:pStyle w:val="CommentText"/>
        <w:numPr>
          <w:ilvl w:val="0"/>
          <w:numId w:val="363"/>
        </w:numPr>
        <w:rPr>
          <w:rFonts w:ascii="Montserrat" w:hAnsi="Montserrat"/>
          <w:sz w:val="22"/>
          <w:szCs w:val="22"/>
        </w:rPr>
      </w:pPr>
      <w:r w:rsidRPr="00414A30">
        <w:rPr>
          <w:rFonts w:ascii="Montserrat" w:hAnsi="Montserrat"/>
          <w:sz w:val="22"/>
          <w:szCs w:val="22"/>
        </w:rPr>
        <w:t xml:space="preserve">Identifying </w:t>
      </w:r>
      <w:r w:rsidR="00622222" w:rsidRPr="00414A30">
        <w:rPr>
          <w:rFonts w:ascii="Montserrat" w:hAnsi="Montserrat"/>
          <w:sz w:val="22"/>
          <w:szCs w:val="22"/>
        </w:rPr>
        <w:t xml:space="preserve">the optimal </w:t>
      </w:r>
      <w:r w:rsidRPr="00414A30">
        <w:rPr>
          <w:rFonts w:ascii="Montserrat" w:hAnsi="Montserrat"/>
          <w:sz w:val="22"/>
          <w:szCs w:val="22"/>
        </w:rPr>
        <w:t xml:space="preserve">surveillance schedule for those with NLUTD, including when repeat urodynamic studies are </w:t>
      </w:r>
      <w:r w:rsidR="00622222" w:rsidRPr="00414A30">
        <w:rPr>
          <w:rFonts w:ascii="Montserrat" w:hAnsi="Montserrat"/>
          <w:sz w:val="22"/>
          <w:szCs w:val="22"/>
        </w:rPr>
        <w:t>indicated.</w:t>
      </w:r>
    </w:p>
    <w:p w14:paraId="0A3FEC42" w14:textId="5425EE40" w:rsidR="008D210F" w:rsidRPr="00414A30" w:rsidRDefault="008D210F" w:rsidP="00414A30">
      <w:pPr>
        <w:pStyle w:val="CommentText"/>
        <w:numPr>
          <w:ilvl w:val="0"/>
          <w:numId w:val="363"/>
        </w:numPr>
        <w:rPr>
          <w:rFonts w:ascii="Montserrat" w:hAnsi="Montserrat"/>
          <w:sz w:val="22"/>
          <w:szCs w:val="22"/>
        </w:rPr>
      </w:pPr>
      <w:r w:rsidRPr="00414A30">
        <w:rPr>
          <w:rFonts w:ascii="Montserrat" w:hAnsi="Montserrat"/>
          <w:sz w:val="22"/>
          <w:szCs w:val="22"/>
        </w:rPr>
        <w:t xml:space="preserve">Studies on methods for enhancing outlet resistance to prevent stress incontinence in those with </w:t>
      </w:r>
      <w:proofErr w:type="spellStart"/>
      <w:r w:rsidRPr="00414A30">
        <w:rPr>
          <w:rFonts w:ascii="Montserrat" w:hAnsi="Montserrat"/>
          <w:sz w:val="22"/>
          <w:szCs w:val="22"/>
        </w:rPr>
        <w:t>infrasacral</w:t>
      </w:r>
      <w:proofErr w:type="spellEnd"/>
      <w:r w:rsidRPr="00414A30">
        <w:rPr>
          <w:rFonts w:ascii="Montserrat" w:hAnsi="Montserrat"/>
          <w:sz w:val="22"/>
          <w:szCs w:val="22"/>
        </w:rPr>
        <w:t xml:space="preserve"> lesions </w:t>
      </w:r>
      <w:r w:rsidR="00622222" w:rsidRPr="00414A30">
        <w:rPr>
          <w:rFonts w:ascii="Montserrat" w:hAnsi="Montserrat"/>
          <w:sz w:val="22"/>
          <w:szCs w:val="22"/>
        </w:rPr>
        <w:t xml:space="preserve">who </w:t>
      </w:r>
      <w:r w:rsidRPr="00414A30">
        <w:rPr>
          <w:rFonts w:ascii="Montserrat" w:hAnsi="Montserrat"/>
          <w:sz w:val="22"/>
          <w:szCs w:val="22"/>
        </w:rPr>
        <w:t xml:space="preserve">are willing to </w:t>
      </w:r>
      <w:r w:rsidR="00622222" w:rsidRPr="00414A30">
        <w:rPr>
          <w:rFonts w:ascii="Montserrat" w:hAnsi="Montserrat"/>
          <w:sz w:val="22"/>
          <w:szCs w:val="22"/>
        </w:rPr>
        <w:t xml:space="preserve">perform </w:t>
      </w:r>
      <w:r w:rsidRPr="00414A30">
        <w:rPr>
          <w:rFonts w:ascii="Montserrat" w:hAnsi="Montserrat"/>
          <w:sz w:val="22"/>
          <w:szCs w:val="22"/>
        </w:rPr>
        <w:t>intermittent catheteriz</w:t>
      </w:r>
      <w:r w:rsidR="00622222" w:rsidRPr="00414A30">
        <w:rPr>
          <w:rFonts w:ascii="Montserrat" w:hAnsi="Montserrat"/>
          <w:sz w:val="22"/>
          <w:szCs w:val="22"/>
        </w:rPr>
        <w:t>ation.</w:t>
      </w:r>
    </w:p>
    <w:p w14:paraId="777E488C" w14:textId="4530D3F1" w:rsidR="00EC4302" w:rsidRPr="00414A30" w:rsidRDefault="008D210F" w:rsidP="00414A30">
      <w:pPr>
        <w:pStyle w:val="Heading1"/>
        <w:contextualSpacing/>
        <w:rPr>
          <w:rFonts w:ascii="Montserrat" w:hAnsi="Montserrat" w:cs="Arial"/>
        </w:rPr>
      </w:pPr>
      <w:bookmarkStart w:id="3" w:name="_Toc23146436"/>
      <w:r w:rsidRPr="00414A30">
        <w:rPr>
          <w:rFonts w:ascii="Montserrat" w:hAnsi="Montserrat" w:cs="Arial"/>
        </w:rPr>
        <w:t>2</w:t>
      </w:r>
      <w:r w:rsidR="0098758C" w:rsidRPr="00414A30">
        <w:rPr>
          <w:rFonts w:ascii="Montserrat" w:hAnsi="Montserrat" w:cs="Arial"/>
        </w:rPr>
        <w:t>.0</w:t>
      </w:r>
      <w:r w:rsidR="00EC4302" w:rsidRPr="00414A30">
        <w:rPr>
          <w:rFonts w:ascii="Montserrat" w:hAnsi="Montserrat" w:cs="Arial"/>
        </w:rPr>
        <w:t xml:space="preserve"> Introduction</w:t>
      </w:r>
      <w:bookmarkEnd w:id="0"/>
      <w:bookmarkEnd w:id="1"/>
      <w:bookmarkEnd w:id="3"/>
    </w:p>
    <w:p w14:paraId="47178D36" w14:textId="042BA5FD" w:rsidR="00EC4302" w:rsidRPr="00414A30" w:rsidRDefault="00EC4302" w:rsidP="00414A30">
      <w:pPr>
        <w:spacing w:after="220"/>
        <w:contextualSpacing/>
        <w:rPr>
          <w:rFonts w:ascii="Montserrat" w:hAnsi="Montserrat"/>
        </w:rPr>
      </w:pPr>
      <w:r w:rsidRPr="00414A30">
        <w:rPr>
          <w:rFonts w:ascii="Montserrat" w:hAnsi="Montserrat"/>
        </w:rPr>
        <w:t xml:space="preserve">Bladder dysfunction in persons with spinal cord injury (SCI) </w:t>
      </w:r>
      <w:r w:rsidR="00244DCE" w:rsidRPr="00414A30">
        <w:rPr>
          <w:rFonts w:ascii="Montserrat" w:hAnsi="Montserrat"/>
        </w:rPr>
        <w:t>has</w:t>
      </w:r>
      <w:r w:rsidRPr="00414A30">
        <w:rPr>
          <w:rFonts w:ascii="Montserrat" w:hAnsi="Montserrat"/>
        </w:rPr>
        <w:t xml:space="preserve"> medical, physical, and social</w:t>
      </w:r>
      <w:r w:rsidR="00244DCE" w:rsidRPr="00414A30">
        <w:rPr>
          <w:rFonts w:ascii="Montserrat" w:hAnsi="Montserrat"/>
        </w:rPr>
        <w:t xml:space="preserve"> consequences</w:t>
      </w:r>
      <w:r w:rsidRPr="00414A30">
        <w:rPr>
          <w:rFonts w:ascii="Montserrat" w:hAnsi="Montserrat"/>
        </w:rPr>
        <w:t>. Most people with SCI have some degree of bladder dysfunction.</w:t>
      </w:r>
      <w:r w:rsidR="00244DCE" w:rsidRPr="00414A30">
        <w:rPr>
          <w:rFonts w:ascii="Montserrat" w:hAnsi="Montserrat"/>
        </w:rPr>
        <w:t xml:space="preserve"> </w:t>
      </w:r>
      <w:r w:rsidRPr="00414A30">
        <w:rPr>
          <w:rFonts w:ascii="Montserrat" w:hAnsi="Montserrat"/>
        </w:rPr>
        <w:t>Normally, the bladder store</w:t>
      </w:r>
      <w:r w:rsidR="00244DCE" w:rsidRPr="00414A30">
        <w:rPr>
          <w:rFonts w:ascii="Montserrat" w:hAnsi="Montserrat"/>
        </w:rPr>
        <w:t>s</w:t>
      </w:r>
      <w:r w:rsidRPr="00414A30">
        <w:rPr>
          <w:rFonts w:ascii="Montserrat" w:hAnsi="Montserrat"/>
        </w:rPr>
        <w:t xml:space="preserve"> urine </w:t>
      </w:r>
      <w:r w:rsidR="00244DCE" w:rsidRPr="00414A30">
        <w:rPr>
          <w:rFonts w:ascii="Montserrat" w:hAnsi="Montserrat"/>
        </w:rPr>
        <w:t xml:space="preserve">at low pressures </w:t>
      </w:r>
      <w:r w:rsidRPr="00414A30">
        <w:rPr>
          <w:rFonts w:ascii="Montserrat" w:hAnsi="Montserrat"/>
        </w:rPr>
        <w:t>with</w:t>
      </w:r>
      <w:r w:rsidR="00244DCE" w:rsidRPr="00414A30">
        <w:rPr>
          <w:rFonts w:ascii="Montserrat" w:hAnsi="Montserrat"/>
        </w:rPr>
        <w:t xml:space="preserve">in a relaxed </w:t>
      </w:r>
      <w:r w:rsidRPr="00414A30">
        <w:rPr>
          <w:rFonts w:ascii="Montserrat" w:hAnsi="Montserrat"/>
        </w:rPr>
        <w:t>detrusor (bladder wall smooth muscle)</w:t>
      </w:r>
      <w:r w:rsidR="00FC719D" w:rsidRPr="00414A30">
        <w:rPr>
          <w:rFonts w:ascii="Montserrat" w:hAnsi="Montserrat"/>
        </w:rPr>
        <w:t>,</w:t>
      </w:r>
      <w:r w:rsidRPr="00414A30">
        <w:rPr>
          <w:rFonts w:ascii="Montserrat" w:hAnsi="Montserrat"/>
        </w:rPr>
        <w:t xml:space="preserve"> until it is socially appropriate to void. </w:t>
      </w:r>
      <w:r w:rsidR="00244DCE" w:rsidRPr="00414A30">
        <w:rPr>
          <w:rFonts w:ascii="Montserrat" w:hAnsi="Montserrat"/>
        </w:rPr>
        <w:t>A</w:t>
      </w:r>
      <w:r w:rsidRPr="00414A30">
        <w:rPr>
          <w:rFonts w:ascii="Montserrat" w:hAnsi="Montserrat"/>
        </w:rPr>
        <w:t>s the relaxed bladder fills to</w:t>
      </w:r>
      <w:r w:rsidR="00244DCE" w:rsidRPr="00414A30">
        <w:rPr>
          <w:rFonts w:ascii="Montserrat" w:hAnsi="Montserrat"/>
        </w:rPr>
        <w:t xml:space="preserve"> a threshold of</w:t>
      </w:r>
      <w:r w:rsidRPr="00414A30">
        <w:rPr>
          <w:rFonts w:ascii="Montserrat" w:hAnsi="Montserrat"/>
        </w:rPr>
        <w:t xml:space="preserve"> approximately </w:t>
      </w:r>
      <w:r w:rsidR="00CC29B9" w:rsidRPr="00414A30">
        <w:rPr>
          <w:rFonts w:ascii="Montserrat" w:hAnsi="Montserrat"/>
        </w:rPr>
        <w:t>300-400</w:t>
      </w:r>
      <w:r w:rsidRPr="00414A30">
        <w:rPr>
          <w:rFonts w:ascii="Montserrat" w:hAnsi="Montserrat"/>
        </w:rPr>
        <w:t xml:space="preserve"> </w:t>
      </w:r>
      <w:r w:rsidR="005B4366" w:rsidRPr="00414A30">
        <w:rPr>
          <w:rFonts w:ascii="Montserrat" w:hAnsi="Montserrat"/>
        </w:rPr>
        <w:t>mL</w:t>
      </w:r>
      <w:r w:rsidRPr="00414A30">
        <w:rPr>
          <w:rFonts w:ascii="Montserrat" w:hAnsi="Montserrat"/>
        </w:rPr>
        <w:t xml:space="preserve">, </w:t>
      </w:r>
      <w:r w:rsidR="007C7830" w:rsidRPr="00414A30">
        <w:rPr>
          <w:rFonts w:ascii="Montserrat" w:hAnsi="Montserrat"/>
        </w:rPr>
        <w:t>progressive</w:t>
      </w:r>
      <w:r w:rsidRPr="00414A30">
        <w:rPr>
          <w:rFonts w:ascii="Montserrat" w:hAnsi="Montserrat"/>
        </w:rPr>
        <w:t xml:space="preserve"> </w:t>
      </w:r>
      <w:r w:rsidR="00244DCE" w:rsidRPr="00414A30">
        <w:rPr>
          <w:rFonts w:ascii="Montserrat" w:hAnsi="Montserrat"/>
        </w:rPr>
        <w:t>distention leads to increasing afferent input</w:t>
      </w:r>
      <w:r w:rsidR="007C7830" w:rsidRPr="00414A30">
        <w:rPr>
          <w:rFonts w:ascii="Montserrat" w:hAnsi="Montserrat"/>
        </w:rPr>
        <w:t xml:space="preserve"> to the sacral and pontine micturition centers until detrusor contraction and sphincter relaxation</w:t>
      </w:r>
      <w:r w:rsidR="003F6BAC" w:rsidRPr="00414A30">
        <w:rPr>
          <w:rFonts w:ascii="Montserrat" w:hAnsi="Montserrat"/>
        </w:rPr>
        <w:t xml:space="preserve"> are initiated</w:t>
      </w:r>
      <w:r w:rsidR="007C7830" w:rsidRPr="00414A30">
        <w:rPr>
          <w:rFonts w:ascii="Montserrat" w:hAnsi="Montserrat"/>
        </w:rPr>
        <w:t xml:space="preserve">. </w:t>
      </w:r>
      <w:r w:rsidR="001F3D2A" w:rsidRPr="00414A30">
        <w:rPr>
          <w:rFonts w:ascii="Montserrat" w:hAnsi="Montserrat"/>
        </w:rPr>
        <w:t>The timing and coordination of detrusor contraction and sphincter relaxation is mediated by the pontine micturition centre, and leads to voiding</w:t>
      </w:r>
      <w:r w:rsidR="007C7830" w:rsidRPr="00414A30">
        <w:rPr>
          <w:rFonts w:ascii="Montserrat" w:hAnsi="Montserrat"/>
        </w:rPr>
        <w:t xml:space="preserve"> </w:t>
      </w:r>
      <w:r w:rsidRPr="00414A30">
        <w:rPr>
          <w:rFonts w:ascii="Montserrat" w:hAnsi="Montserrat"/>
        </w:rPr>
        <w:t xml:space="preserve">in a </w:t>
      </w:r>
      <w:proofErr w:type="gramStart"/>
      <w:r w:rsidRPr="00414A30">
        <w:rPr>
          <w:rFonts w:ascii="Montserrat" w:hAnsi="Montserrat"/>
        </w:rPr>
        <w:t>low</w:t>
      </w:r>
      <w:r w:rsidR="00A83939" w:rsidRPr="00414A30">
        <w:rPr>
          <w:rFonts w:ascii="Montserrat" w:hAnsi="Montserrat"/>
        </w:rPr>
        <w:t xml:space="preserve"> </w:t>
      </w:r>
      <w:r w:rsidRPr="00414A30">
        <w:rPr>
          <w:rFonts w:ascii="Montserrat" w:hAnsi="Montserrat"/>
        </w:rPr>
        <w:t>pressure</w:t>
      </w:r>
      <w:proofErr w:type="gramEnd"/>
      <w:r w:rsidRPr="00414A30">
        <w:rPr>
          <w:rFonts w:ascii="Montserrat" w:hAnsi="Montserrat"/>
        </w:rPr>
        <w:t xml:space="preserve"> environment. The frontal cortex</w:t>
      </w:r>
      <w:r w:rsidR="001F3D2A" w:rsidRPr="00414A30">
        <w:rPr>
          <w:rFonts w:ascii="Montserrat" w:hAnsi="Montserrat"/>
        </w:rPr>
        <w:t xml:space="preserve"> can initiate or suppress voiding volitionally and subsequently contribute to continence by limiting voiding to desired times</w:t>
      </w:r>
      <w:r w:rsidRPr="00414A30">
        <w:rPr>
          <w:rFonts w:ascii="Montserrat" w:hAnsi="Montserrat"/>
        </w:rPr>
        <w:t xml:space="preserve">. The ability to fill and empty the bladder under low pressure is of utmost importance in maintaining </w:t>
      </w:r>
      <w:r w:rsidR="001F3D2A" w:rsidRPr="00414A30">
        <w:rPr>
          <w:rFonts w:ascii="Montserrat" w:hAnsi="Montserrat"/>
        </w:rPr>
        <w:t xml:space="preserve">the </w:t>
      </w:r>
      <w:r w:rsidRPr="00414A30">
        <w:rPr>
          <w:rFonts w:ascii="Montserrat" w:hAnsi="Montserrat"/>
        </w:rPr>
        <w:t xml:space="preserve">health of the kidneys, </w:t>
      </w:r>
      <w:r w:rsidR="001F3D2A" w:rsidRPr="00414A30">
        <w:rPr>
          <w:rFonts w:ascii="Montserrat" w:hAnsi="Montserrat"/>
        </w:rPr>
        <w:t>ensuring</w:t>
      </w:r>
      <w:r w:rsidRPr="00414A30">
        <w:rPr>
          <w:rFonts w:ascii="Montserrat" w:hAnsi="Montserrat"/>
        </w:rPr>
        <w:t xml:space="preserve"> continence and preventing urinary tract infections</w:t>
      </w:r>
      <w:r w:rsidR="00C749F8" w:rsidRPr="00414A30">
        <w:rPr>
          <w:rFonts w:ascii="Montserrat" w:hAnsi="Montserrat"/>
        </w:rPr>
        <w:t xml:space="preserve"> (UTI)</w:t>
      </w:r>
      <w:r w:rsidRPr="00414A30">
        <w:rPr>
          <w:rFonts w:ascii="Montserrat" w:hAnsi="Montserrat"/>
        </w:rPr>
        <w:t xml:space="preserve">. </w:t>
      </w:r>
    </w:p>
    <w:p w14:paraId="6D9130F9" w14:textId="77777777" w:rsidR="00EC4302" w:rsidRPr="00414A30" w:rsidRDefault="00EC4302" w:rsidP="00414A30">
      <w:pPr>
        <w:spacing w:after="220"/>
        <w:contextualSpacing/>
        <w:rPr>
          <w:rFonts w:ascii="Montserrat" w:hAnsi="Montserrat"/>
        </w:rPr>
      </w:pPr>
    </w:p>
    <w:p w14:paraId="7610B0EC" w14:textId="50641640" w:rsidR="00EC4302" w:rsidRPr="00414A30" w:rsidRDefault="00EC4302" w:rsidP="00414A30">
      <w:pPr>
        <w:spacing w:after="220"/>
        <w:contextualSpacing/>
        <w:rPr>
          <w:rFonts w:ascii="Montserrat" w:hAnsi="Montserrat"/>
        </w:rPr>
      </w:pPr>
      <w:r w:rsidRPr="00414A30">
        <w:rPr>
          <w:rFonts w:ascii="Montserrat" w:hAnsi="Montserrat"/>
        </w:rPr>
        <w:lastRenderedPageBreak/>
        <w:t>A SCI</w:t>
      </w:r>
      <w:r w:rsidR="003F6BAC" w:rsidRPr="00414A30">
        <w:rPr>
          <w:rFonts w:ascii="Montserrat" w:hAnsi="Montserrat"/>
        </w:rPr>
        <w:t xml:space="preserve"> disrupts communication between</w:t>
      </w:r>
      <w:r w:rsidRPr="00414A30">
        <w:rPr>
          <w:rFonts w:ascii="Montserrat" w:hAnsi="Montserrat"/>
        </w:rPr>
        <w:t xml:space="preserve"> the sacral </w:t>
      </w:r>
      <w:r w:rsidR="003F6BAC" w:rsidRPr="00414A30">
        <w:rPr>
          <w:rFonts w:ascii="Montserrat" w:hAnsi="Montserrat"/>
        </w:rPr>
        <w:t>micturition centre in</w:t>
      </w:r>
      <w:r w:rsidRPr="00414A30">
        <w:rPr>
          <w:rFonts w:ascii="Montserrat" w:hAnsi="Montserrat"/>
        </w:rPr>
        <w:t xml:space="preserve"> the spinal cord </w:t>
      </w:r>
      <w:r w:rsidR="003F6BAC" w:rsidRPr="00414A30">
        <w:rPr>
          <w:rFonts w:ascii="Montserrat" w:hAnsi="Montserrat"/>
        </w:rPr>
        <w:t>and the</w:t>
      </w:r>
      <w:r w:rsidRPr="00414A30">
        <w:rPr>
          <w:rFonts w:ascii="Montserrat" w:hAnsi="Montserrat"/>
        </w:rPr>
        <w:t xml:space="preserve"> pons and cortex</w:t>
      </w:r>
      <w:r w:rsidR="003F6BAC" w:rsidRPr="00414A30">
        <w:rPr>
          <w:rFonts w:ascii="Montserrat" w:hAnsi="Montserrat"/>
        </w:rPr>
        <w:t xml:space="preserve"> in the brain;</w:t>
      </w:r>
      <w:r w:rsidRPr="00414A30">
        <w:rPr>
          <w:rFonts w:ascii="Montserrat" w:hAnsi="Montserrat"/>
        </w:rPr>
        <w:t xml:space="preserve"> </w:t>
      </w:r>
      <w:r w:rsidR="001B6F56" w:rsidRPr="00414A30">
        <w:rPr>
          <w:rFonts w:ascii="Montserrat" w:hAnsi="Montserrat"/>
        </w:rPr>
        <w:t>resu</w:t>
      </w:r>
      <w:r w:rsidR="003F6BAC" w:rsidRPr="00414A30">
        <w:rPr>
          <w:rFonts w:ascii="Montserrat" w:hAnsi="Montserrat"/>
        </w:rPr>
        <w:t>l</w:t>
      </w:r>
      <w:r w:rsidR="001B6F56" w:rsidRPr="00414A30">
        <w:rPr>
          <w:rFonts w:ascii="Montserrat" w:hAnsi="Montserrat"/>
        </w:rPr>
        <w:t xml:space="preserve">ting in </w:t>
      </w:r>
      <w:r w:rsidRPr="00414A30">
        <w:rPr>
          <w:rFonts w:ascii="Montserrat" w:hAnsi="Montserrat"/>
        </w:rPr>
        <w:t>the loss of coordinated bladder filling and emptying.</w:t>
      </w:r>
      <w:r w:rsidR="005B4366" w:rsidRPr="00414A30">
        <w:rPr>
          <w:rFonts w:ascii="Montserrat" w:hAnsi="Montserrat"/>
        </w:rPr>
        <w:t xml:space="preserve"> </w:t>
      </w:r>
      <w:r w:rsidR="003F6BAC" w:rsidRPr="00414A30">
        <w:rPr>
          <w:rFonts w:ascii="Montserrat" w:hAnsi="Montserrat"/>
        </w:rPr>
        <w:t>The i</w:t>
      </w:r>
      <w:r w:rsidRPr="00414A30">
        <w:rPr>
          <w:rFonts w:ascii="Montserrat" w:hAnsi="Montserrat"/>
        </w:rPr>
        <w:t>nvoluntary functions of the kidney</w:t>
      </w:r>
      <w:r w:rsidR="001B6F56" w:rsidRPr="00414A30">
        <w:rPr>
          <w:rFonts w:ascii="Montserrat" w:hAnsi="Montserrat"/>
        </w:rPr>
        <w:t>, such as</w:t>
      </w:r>
      <w:r w:rsidRPr="00414A30">
        <w:rPr>
          <w:rFonts w:ascii="Montserrat" w:hAnsi="Montserrat"/>
        </w:rPr>
        <w:t xml:space="preserve"> </w:t>
      </w:r>
      <w:r w:rsidR="003F6BAC" w:rsidRPr="00414A30">
        <w:rPr>
          <w:rFonts w:ascii="Montserrat" w:hAnsi="Montserrat"/>
        </w:rPr>
        <w:t>its general metabolism, osmotic regulation, and the filtration and</w:t>
      </w:r>
      <w:r w:rsidRPr="00414A30">
        <w:rPr>
          <w:rFonts w:ascii="Montserrat" w:hAnsi="Montserrat"/>
        </w:rPr>
        <w:t xml:space="preserve"> </w:t>
      </w:r>
      <w:r w:rsidR="003F6BAC" w:rsidRPr="00414A30">
        <w:rPr>
          <w:rFonts w:ascii="Montserrat" w:hAnsi="Montserrat"/>
        </w:rPr>
        <w:t xml:space="preserve">production </w:t>
      </w:r>
      <w:r w:rsidRPr="00414A30">
        <w:rPr>
          <w:rFonts w:ascii="Montserrat" w:hAnsi="Montserrat"/>
        </w:rPr>
        <w:t xml:space="preserve">urine </w:t>
      </w:r>
      <w:r w:rsidR="003F6BAC" w:rsidRPr="00414A30">
        <w:rPr>
          <w:rFonts w:ascii="Montserrat" w:hAnsi="Montserrat"/>
        </w:rPr>
        <w:t>are unaffected by a</w:t>
      </w:r>
      <w:r w:rsidRPr="00414A30">
        <w:rPr>
          <w:rFonts w:ascii="Montserrat" w:hAnsi="Montserrat"/>
        </w:rPr>
        <w:t xml:space="preserve"> </w:t>
      </w:r>
      <w:r w:rsidR="005B4366" w:rsidRPr="00414A30">
        <w:rPr>
          <w:rFonts w:ascii="Montserrat" w:hAnsi="Montserrat"/>
        </w:rPr>
        <w:t>SCI</w:t>
      </w:r>
      <w:r w:rsidRPr="00414A30">
        <w:rPr>
          <w:rFonts w:ascii="Montserrat" w:hAnsi="Montserrat"/>
        </w:rPr>
        <w:t xml:space="preserve">. </w:t>
      </w:r>
      <w:r w:rsidR="00B83565" w:rsidRPr="00414A30">
        <w:rPr>
          <w:rFonts w:ascii="Montserrat" w:hAnsi="Montserrat"/>
        </w:rPr>
        <w:t>In contrast, a</w:t>
      </w:r>
      <w:r w:rsidRPr="00414A30">
        <w:rPr>
          <w:rFonts w:ascii="Montserrat" w:hAnsi="Montserrat"/>
        </w:rPr>
        <w:t xml:space="preserve"> </w:t>
      </w:r>
      <w:r w:rsidR="005B4366" w:rsidRPr="00414A30">
        <w:rPr>
          <w:rFonts w:ascii="Montserrat" w:hAnsi="Montserrat"/>
        </w:rPr>
        <w:t xml:space="preserve">SCI </w:t>
      </w:r>
      <w:r w:rsidRPr="00414A30">
        <w:rPr>
          <w:rFonts w:ascii="Montserrat" w:hAnsi="Montserrat"/>
        </w:rPr>
        <w:t xml:space="preserve">can affect bladder function in different ways </w:t>
      </w:r>
      <w:r w:rsidR="00B83565" w:rsidRPr="00414A30">
        <w:rPr>
          <w:rFonts w:ascii="Montserrat" w:hAnsi="Montserrat"/>
        </w:rPr>
        <w:t>depending on the level of the injury. This includes an in</w:t>
      </w:r>
      <w:r w:rsidR="001B6F56" w:rsidRPr="00414A30">
        <w:rPr>
          <w:rFonts w:ascii="Montserrat" w:hAnsi="Montserrat"/>
        </w:rPr>
        <w:t xml:space="preserve">ability to sense </w:t>
      </w:r>
      <w:r w:rsidRPr="00414A30">
        <w:rPr>
          <w:rFonts w:ascii="Montserrat" w:hAnsi="Montserrat"/>
        </w:rPr>
        <w:t xml:space="preserve">a full bladder, overactivity or underactivity of the detrusor muscle and/or </w:t>
      </w:r>
      <w:r w:rsidR="00FC719D" w:rsidRPr="00414A30">
        <w:rPr>
          <w:rFonts w:ascii="Montserrat" w:hAnsi="Montserrat"/>
        </w:rPr>
        <w:t xml:space="preserve">internal and </w:t>
      </w:r>
      <w:r w:rsidRPr="00414A30">
        <w:rPr>
          <w:rFonts w:ascii="Montserrat" w:hAnsi="Montserrat"/>
        </w:rPr>
        <w:t>external sphincter</w:t>
      </w:r>
      <w:r w:rsidR="00FC719D" w:rsidRPr="00414A30">
        <w:rPr>
          <w:rFonts w:ascii="Montserrat" w:hAnsi="Montserrat"/>
        </w:rPr>
        <w:t>s</w:t>
      </w:r>
      <w:r w:rsidRPr="00414A30">
        <w:rPr>
          <w:rFonts w:ascii="Montserrat" w:hAnsi="Montserrat"/>
        </w:rPr>
        <w:t xml:space="preserve">, and </w:t>
      </w:r>
      <w:proofErr w:type="spellStart"/>
      <w:r w:rsidRPr="00414A30">
        <w:rPr>
          <w:rFonts w:ascii="Montserrat" w:hAnsi="Montserrat"/>
        </w:rPr>
        <w:t>dys</w:t>
      </w:r>
      <w:proofErr w:type="spellEnd"/>
      <w:r w:rsidRPr="00414A30">
        <w:rPr>
          <w:rFonts w:ascii="Montserrat" w:hAnsi="Montserrat"/>
        </w:rPr>
        <w:t xml:space="preserve">-coordination between the </w:t>
      </w:r>
      <w:r w:rsidR="000B3C70" w:rsidRPr="00414A30">
        <w:rPr>
          <w:rFonts w:ascii="Montserrat" w:hAnsi="Montserrat"/>
        </w:rPr>
        <w:t>detrusor and sphincters during voiding. The latter process is referred to as detrusor sphincter dyssynergy (DSD)</w:t>
      </w:r>
      <w:r w:rsidR="001B6F56" w:rsidRPr="00414A30">
        <w:rPr>
          <w:rFonts w:ascii="Montserrat" w:hAnsi="Montserrat"/>
        </w:rPr>
        <w:t>.</w:t>
      </w:r>
      <w:r w:rsidRPr="00414A30">
        <w:rPr>
          <w:rFonts w:ascii="Montserrat" w:hAnsi="Montserrat"/>
        </w:rPr>
        <w:t xml:space="preserve"> </w:t>
      </w:r>
      <w:r w:rsidR="000B3C70" w:rsidRPr="00414A30">
        <w:rPr>
          <w:rFonts w:ascii="Montserrat" w:hAnsi="Montserrat"/>
        </w:rPr>
        <w:t xml:space="preserve">A </w:t>
      </w:r>
      <w:r w:rsidRPr="00414A30">
        <w:rPr>
          <w:rFonts w:ascii="Montserrat" w:hAnsi="Montserrat"/>
        </w:rPr>
        <w:t xml:space="preserve">spastic (reflex) bladder usually occurs with </w:t>
      </w:r>
      <w:r w:rsidR="003B043D" w:rsidRPr="00414A30">
        <w:rPr>
          <w:rFonts w:ascii="Montserrat" w:hAnsi="Montserrat"/>
        </w:rPr>
        <w:t>a</w:t>
      </w:r>
      <w:r w:rsidR="000B3C70" w:rsidRPr="00414A30">
        <w:rPr>
          <w:rFonts w:ascii="Montserrat" w:hAnsi="Montserrat"/>
        </w:rPr>
        <w:t xml:space="preserve"> SCI above the conus medullaris</w:t>
      </w:r>
      <w:r w:rsidR="003B043D" w:rsidRPr="00414A30">
        <w:rPr>
          <w:rFonts w:ascii="Montserrat" w:hAnsi="Montserrat"/>
        </w:rPr>
        <w:t xml:space="preserve"> </w:t>
      </w:r>
      <w:r w:rsidR="000B3C70" w:rsidRPr="00414A30">
        <w:rPr>
          <w:rFonts w:ascii="Montserrat" w:hAnsi="Montserrat"/>
        </w:rPr>
        <w:t>(</w:t>
      </w:r>
      <w:r w:rsidR="003B043D" w:rsidRPr="00414A30">
        <w:rPr>
          <w:rFonts w:ascii="Montserrat" w:hAnsi="Montserrat"/>
        </w:rPr>
        <w:t xml:space="preserve">spinal level </w:t>
      </w:r>
      <w:r w:rsidRPr="00414A30">
        <w:rPr>
          <w:rFonts w:ascii="Montserrat" w:hAnsi="Montserrat"/>
        </w:rPr>
        <w:t>of T12</w:t>
      </w:r>
      <w:r w:rsidR="000B3C70" w:rsidRPr="00414A30">
        <w:rPr>
          <w:rFonts w:ascii="Montserrat" w:hAnsi="Montserrat"/>
        </w:rPr>
        <w:t>)</w:t>
      </w:r>
      <w:r w:rsidRPr="00414A30">
        <w:rPr>
          <w:rFonts w:ascii="Montserrat" w:hAnsi="Montserrat"/>
        </w:rPr>
        <w:t xml:space="preserve"> while </w:t>
      </w:r>
      <w:r w:rsidR="000B3C70" w:rsidRPr="00414A30">
        <w:rPr>
          <w:rFonts w:ascii="Montserrat" w:hAnsi="Montserrat"/>
        </w:rPr>
        <w:t>an</w:t>
      </w:r>
      <w:r w:rsidRPr="00414A30">
        <w:rPr>
          <w:rFonts w:ascii="Montserrat" w:hAnsi="Montserrat"/>
        </w:rPr>
        <w:t xml:space="preserve"> areflexic (flaccid) bladder usually occurs in injuries</w:t>
      </w:r>
      <w:r w:rsidR="000B3C70" w:rsidRPr="00414A30">
        <w:rPr>
          <w:rFonts w:ascii="Montserrat" w:hAnsi="Montserrat"/>
        </w:rPr>
        <w:t xml:space="preserve"> at and</w:t>
      </w:r>
      <w:r w:rsidR="003B043D" w:rsidRPr="00414A30">
        <w:rPr>
          <w:rFonts w:ascii="Montserrat" w:hAnsi="Montserrat"/>
        </w:rPr>
        <w:t xml:space="preserve"> </w:t>
      </w:r>
      <w:r w:rsidRPr="00414A30">
        <w:rPr>
          <w:rFonts w:ascii="Montserrat" w:hAnsi="Montserrat"/>
        </w:rPr>
        <w:t>below T12-L1</w:t>
      </w:r>
      <w:r w:rsidR="003B043D" w:rsidRPr="00414A30">
        <w:rPr>
          <w:rFonts w:ascii="Montserrat" w:hAnsi="Montserrat"/>
        </w:rPr>
        <w:t xml:space="preserve">, including </w:t>
      </w:r>
      <w:r w:rsidR="00FC719D" w:rsidRPr="00414A30">
        <w:rPr>
          <w:rFonts w:ascii="Montserrat" w:hAnsi="Montserrat"/>
        </w:rPr>
        <w:t xml:space="preserve">conus medullaris and </w:t>
      </w:r>
      <w:r w:rsidRPr="00414A30">
        <w:rPr>
          <w:rFonts w:ascii="Montserrat" w:hAnsi="Montserrat"/>
        </w:rPr>
        <w:t xml:space="preserve">cauda </w:t>
      </w:r>
      <w:r w:rsidR="003B043D" w:rsidRPr="00414A30">
        <w:rPr>
          <w:rFonts w:ascii="Montserrat" w:hAnsi="Montserrat"/>
        </w:rPr>
        <w:t>equina injuries</w:t>
      </w:r>
      <w:r w:rsidR="005B4366" w:rsidRPr="00414A30">
        <w:rPr>
          <w:rFonts w:ascii="Montserrat" w:hAnsi="Montserrat"/>
        </w:rPr>
        <w:t>.</w:t>
      </w:r>
      <w:r w:rsidR="006F57BD" w:rsidRPr="00414A30">
        <w:rPr>
          <w:rFonts w:ascii="Montserrat" w:hAnsi="Montserrat"/>
        </w:rPr>
        <w:t xml:space="preserve"> The spastic bladder is often referred to as an upper motor neuron (UMN) bladder while the flaccid bladder is referred to as a lower motor neuron (LMN) bladder. </w:t>
      </w:r>
      <w:r w:rsidRPr="00414A30">
        <w:rPr>
          <w:rFonts w:ascii="Montserrat" w:hAnsi="Montserrat"/>
        </w:rPr>
        <w:t xml:space="preserve">The functional goal of bladder management following SCI is to </w:t>
      </w:r>
      <w:r w:rsidR="006F57BD" w:rsidRPr="00414A30">
        <w:rPr>
          <w:rFonts w:ascii="Montserrat" w:hAnsi="Montserrat"/>
        </w:rPr>
        <w:t>tailor</w:t>
      </w:r>
      <w:r w:rsidRPr="00414A30">
        <w:rPr>
          <w:rFonts w:ascii="Montserrat" w:hAnsi="Montserrat"/>
        </w:rPr>
        <w:t xml:space="preserve"> a bladder emptying program that is specific to the individual and</w:t>
      </w:r>
      <w:r w:rsidR="006F57BD" w:rsidRPr="00414A30">
        <w:rPr>
          <w:rFonts w:ascii="Montserrat" w:hAnsi="Montserrat"/>
        </w:rPr>
        <w:t xml:space="preserve"> compatible with</w:t>
      </w:r>
      <w:r w:rsidRPr="00414A30">
        <w:rPr>
          <w:rFonts w:ascii="Montserrat" w:hAnsi="Montserrat"/>
        </w:rPr>
        <w:t xml:space="preserve"> his/her </w:t>
      </w:r>
      <w:r w:rsidR="006F57BD" w:rsidRPr="00414A30">
        <w:rPr>
          <w:rFonts w:ascii="Montserrat" w:hAnsi="Montserrat"/>
        </w:rPr>
        <w:t xml:space="preserve">lifestyle and </w:t>
      </w:r>
      <w:r w:rsidRPr="00414A30">
        <w:rPr>
          <w:rFonts w:ascii="Montserrat" w:hAnsi="Montserrat"/>
        </w:rPr>
        <w:t>activities of daily living.</w:t>
      </w:r>
      <w:r w:rsidR="006F57BD" w:rsidRPr="00414A30">
        <w:rPr>
          <w:rFonts w:ascii="Montserrat" w:hAnsi="Montserrat"/>
        </w:rPr>
        <w:t xml:space="preserve"> Medical</w:t>
      </w:r>
      <w:r w:rsidRPr="00414A30">
        <w:rPr>
          <w:rFonts w:ascii="Montserrat" w:hAnsi="Montserrat"/>
        </w:rPr>
        <w:t xml:space="preserve"> goals include achieving regular bladder emptying and avoiding stasis; avoiding high filling and voiding pressures; maintaining continence </w:t>
      </w:r>
      <w:r w:rsidR="006F57BD" w:rsidRPr="00414A30">
        <w:rPr>
          <w:rFonts w:ascii="Montserrat" w:hAnsi="Montserrat"/>
        </w:rPr>
        <w:t>while</w:t>
      </w:r>
      <w:r w:rsidRPr="00414A30">
        <w:rPr>
          <w:rFonts w:ascii="Montserrat" w:hAnsi="Montserrat"/>
        </w:rPr>
        <w:t xml:space="preserve"> avoiding abnormal frequency and urgency; and preventing and treating complications such as UTI, autonomic dysreflexia (usually only in those with injuries at or above T6), reflux, stones, and strictures.</w:t>
      </w:r>
    </w:p>
    <w:p w14:paraId="4D8A6C64" w14:textId="526D2054" w:rsidR="00863B4C" w:rsidRPr="00414A30" w:rsidRDefault="00863B4C" w:rsidP="00414A30">
      <w:pPr>
        <w:spacing w:after="220"/>
        <w:contextualSpacing/>
        <w:rPr>
          <w:rFonts w:ascii="Montserrat" w:hAnsi="Montserrat"/>
        </w:rPr>
      </w:pPr>
    </w:p>
    <w:p w14:paraId="3B429DCF" w14:textId="0924A480" w:rsidR="00686139" w:rsidRPr="00414A30" w:rsidRDefault="00686139" w:rsidP="00414A30">
      <w:pPr>
        <w:contextualSpacing/>
        <w:rPr>
          <w:rFonts w:ascii="Montserrat" w:hAnsi="Montserrat"/>
        </w:rPr>
      </w:pPr>
      <w:r w:rsidRPr="00414A30">
        <w:rPr>
          <w:rFonts w:ascii="Montserrat" w:hAnsi="Montserrat"/>
        </w:rPr>
        <w:t>There is a growing body of research evidence to a</w:t>
      </w:r>
      <w:r w:rsidR="0066600A" w:rsidRPr="00414A30">
        <w:rPr>
          <w:rFonts w:ascii="Montserrat" w:hAnsi="Montserrat"/>
        </w:rPr>
        <w:t>id in</w:t>
      </w:r>
      <w:r w:rsidRPr="00414A30">
        <w:rPr>
          <w:rFonts w:ascii="Montserrat" w:hAnsi="Montserrat"/>
        </w:rPr>
        <w:t xml:space="preserve"> clinical decision making </w:t>
      </w:r>
      <w:r w:rsidR="0066600A" w:rsidRPr="00414A30">
        <w:rPr>
          <w:rFonts w:ascii="Montserrat" w:hAnsi="Montserrat"/>
        </w:rPr>
        <w:t>when managing</w:t>
      </w:r>
      <w:r w:rsidRPr="00414A30">
        <w:rPr>
          <w:rFonts w:ascii="Montserrat" w:hAnsi="Montserrat"/>
        </w:rPr>
        <w:t xml:space="preserve"> bladder </w:t>
      </w:r>
      <w:r w:rsidR="0066600A" w:rsidRPr="00414A30">
        <w:rPr>
          <w:rFonts w:ascii="Montserrat" w:hAnsi="Montserrat"/>
        </w:rPr>
        <w:t xml:space="preserve">function following a </w:t>
      </w:r>
      <w:r w:rsidRPr="00414A30">
        <w:rPr>
          <w:rFonts w:ascii="Montserrat" w:hAnsi="Montserrat"/>
        </w:rPr>
        <w:t>SCI.</w:t>
      </w:r>
      <w:r w:rsidRPr="00414A30">
        <w:rPr>
          <w:rFonts w:ascii="Montserrat" w:hAnsi="Montserrat"/>
          <w:i/>
        </w:rPr>
        <w:t xml:space="preserve"> </w:t>
      </w:r>
      <w:r w:rsidRPr="00414A30">
        <w:rPr>
          <w:rFonts w:ascii="Montserrat" w:hAnsi="Montserrat"/>
        </w:rPr>
        <w:t>While the</w:t>
      </w:r>
      <w:r w:rsidR="0066600A" w:rsidRPr="00414A30">
        <w:rPr>
          <w:rFonts w:ascii="Montserrat" w:hAnsi="Montserrat"/>
        </w:rPr>
        <w:t xml:space="preserve"> </w:t>
      </w:r>
      <w:r w:rsidR="004460F9" w:rsidRPr="00414A30">
        <w:rPr>
          <w:rFonts w:ascii="Montserrat" w:hAnsi="Montserrat"/>
        </w:rPr>
        <w:t>amount of</w:t>
      </w:r>
      <w:r w:rsidRPr="00414A30">
        <w:rPr>
          <w:rFonts w:ascii="Montserrat" w:hAnsi="Montserrat"/>
        </w:rPr>
        <w:t xml:space="preserve"> level 1 and 2 evidence </w:t>
      </w:r>
      <w:r w:rsidR="0066600A" w:rsidRPr="00414A30">
        <w:rPr>
          <w:rFonts w:ascii="Montserrat" w:hAnsi="Montserrat"/>
        </w:rPr>
        <w:t>has increased substantially</w:t>
      </w:r>
      <w:r w:rsidRPr="00414A30">
        <w:rPr>
          <w:rFonts w:ascii="Montserrat" w:hAnsi="Montserrat"/>
        </w:rPr>
        <w:t xml:space="preserve"> in recent years, it is important to recognize that</w:t>
      </w:r>
      <w:r w:rsidR="0066600A" w:rsidRPr="00414A30">
        <w:rPr>
          <w:rFonts w:ascii="Montserrat" w:hAnsi="Montserrat"/>
        </w:rPr>
        <w:t xml:space="preserve"> level 1 and 2 evidence </w:t>
      </w:r>
      <w:r w:rsidR="004460F9" w:rsidRPr="00414A30">
        <w:rPr>
          <w:rFonts w:ascii="Montserrat" w:hAnsi="Montserrat"/>
        </w:rPr>
        <w:t>is</w:t>
      </w:r>
      <w:r w:rsidRPr="00414A30">
        <w:rPr>
          <w:rFonts w:ascii="Montserrat" w:hAnsi="Montserrat"/>
        </w:rPr>
        <w:t xml:space="preserve"> not </w:t>
      </w:r>
      <w:r w:rsidR="004460F9" w:rsidRPr="00414A30">
        <w:rPr>
          <w:rFonts w:ascii="Montserrat" w:hAnsi="Montserrat"/>
        </w:rPr>
        <w:t xml:space="preserve">available for </w:t>
      </w:r>
      <w:r w:rsidRPr="00414A30">
        <w:rPr>
          <w:rFonts w:ascii="Montserrat" w:hAnsi="Montserrat"/>
        </w:rPr>
        <w:t xml:space="preserve">all aspects of bladder complications, and that level 3, 4 and 5 evidence </w:t>
      </w:r>
      <w:r w:rsidR="004460F9" w:rsidRPr="00414A30">
        <w:rPr>
          <w:rFonts w:ascii="Montserrat" w:hAnsi="Montserrat"/>
        </w:rPr>
        <w:t>continues to provided important contributions to</w:t>
      </w:r>
      <w:r w:rsidRPr="00414A30">
        <w:rPr>
          <w:rFonts w:ascii="Montserrat" w:hAnsi="Montserrat"/>
        </w:rPr>
        <w:t xml:space="preserve"> this field.</w:t>
      </w:r>
      <w:r w:rsidR="002E53AB" w:rsidRPr="00414A30">
        <w:rPr>
          <w:rFonts w:ascii="Montserrat" w:hAnsi="Montserrat"/>
        </w:rPr>
        <w:t xml:space="preserve"> The expanding scientific literature, however,</w:t>
      </w:r>
      <w:r w:rsidR="007C5712" w:rsidRPr="00414A30">
        <w:rPr>
          <w:rFonts w:ascii="Montserrat" w:hAnsi="Montserrat"/>
        </w:rPr>
        <w:t xml:space="preserve"> </w:t>
      </w:r>
      <w:r w:rsidR="002E53AB" w:rsidRPr="00414A30">
        <w:rPr>
          <w:rFonts w:ascii="Montserrat" w:hAnsi="Montserrat"/>
        </w:rPr>
        <w:t>present</w:t>
      </w:r>
      <w:r w:rsidR="007C5712" w:rsidRPr="00414A30">
        <w:rPr>
          <w:rFonts w:ascii="Montserrat" w:hAnsi="Montserrat"/>
        </w:rPr>
        <w:t>s</w:t>
      </w:r>
      <w:r w:rsidR="002E53AB" w:rsidRPr="00414A30">
        <w:rPr>
          <w:rFonts w:ascii="Montserrat" w:hAnsi="Montserrat"/>
        </w:rPr>
        <w:t xml:space="preserve"> a challenge </w:t>
      </w:r>
      <w:r w:rsidR="007C5712" w:rsidRPr="00414A30">
        <w:rPr>
          <w:rFonts w:ascii="Montserrat" w:hAnsi="Montserrat"/>
        </w:rPr>
        <w:t>when</w:t>
      </w:r>
      <w:r w:rsidR="002E53AB" w:rsidRPr="00414A30">
        <w:rPr>
          <w:rFonts w:ascii="Montserrat" w:hAnsi="Montserrat"/>
        </w:rPr>
        <w:t xml:space="preserve"> synthesizing </w:t>
      </w:r>
      <w:r w:rsidR="007C5712" w:rsidRPr="00414A30">
        <w:rPr>
          <w:rFonts w:ascii="Montserrat" w:hAnsi="Montserrat"/>
        </w:rPr>
        <w:t xml:space="preserve">and summarizing </w:t>
      </w:r>
      <w:r w:rsidR="002E53AB" w:rsidRPr="00414A30">
        <w:rPr>
          <w:rFonts w:ascii="Montserrat" w:hAnsi="Montserrat"/>
        </w:rPr>
        <w:t xml:space="preserve">findings into </w:t>
      </w:r>
      <w:r w:rsidR="007C5712" w:rsidRPr="00414A30">
        <w:rPr>
          <w:rFonts w:ascii="Montserrat" w:hAnsi="Montserrat"/>
        </w:rPr>
        <w:t xml:space="preserve">a chapter of reasonable length. As a result, for sections where several </w:t>
      </w:r>
      <w:r w:rsidRPr="00414A30">
        <w:rPr>
          <w:rFonts w:ascii="Montserrat" w:hAnsi="Montserrat"/>
        </w:rPr>
        <w:t>levels of evidence</w:t>
      </w:r>
      <w:r w:rsidR="007C5712" w:rsidRPr="00414A30">
        <w:rPr>
          <w:rFonts w:ascii="Montserrat" w:hAnsi="Montserrat"/>
        </w:rPr>
        <w:t xml:space="preserve"> exist</w:t>
      </w:r>
      <w:r w:rsidRPr="00414A30">
        <w:rPr>
          <w:rFonts w:ascii="Montserrat" w:hAnsi="Montserrat"/>
        </w:rPr>
        <w:t xml:space="preserve"> and the level 5 evidence studies do not add novel or compelling evidence, </w:t>
      </w:r>
      <w:r w:rsidR="007C5712" w:rsidRPr="00414A30">
        <w:rPr>
          <w:rFonts w:ascii="Montserrat" w:hAnsi="Montserrat"/>
        </w:rPr>
        <w:t>level 5 evidence is</w:t>
      </w:r>
      <w:r w:rsidRPr="00414A30">
        <w:rPr>
          <w:rFonts w:ascii="Montserrat" w:hAnsi="Montserrat"/>
        </w:rPr>
        <w:t xml:space="preserve"> summarized under the subheading </w:t>
      </w:r>
      <w:r w:rsidRPr="00414A30">
        <w:rPr>
          <w:rFonts w:ascii="Montserrat" w:hAnsi="Montserrat"/>
          <w:i/>
        </w:rPr>
        <w:t>Summarized Level 5 Evidence Studies</w:t>
      </w:r>
      <w:r w:rsidRPr="00414A30">
        <w:rPr>
          <w:rFonts w:ascii="Montserrat" w:hAnsi="Montserrat"/>
        </w:rPr>
        <w:t xml:space="preserve">. </w:t>
      </w:r>
      <w:r w:rsidR="007C5712" w:rsidRPr="00414A30">
        <w:rPr>
          <w:rFonts w:ascii="Montserrat" w:hAnsi="Montserrat"/>
        </w:rPr>
        <w:t>T</w:t>
      </w:r>
      <w:r w:rsidRPr="00414A30">
        <w:rPr>
          <w:rFonts w:ascii="Montserrat" w:hAnsi="Montserrat"/>
        </w:rPr>
        <w:t>he contribution</w:t>
      </w:r>
      <w:r w:rsidR="007C5712" w:rsidRPr="00414A30">
        <w:rPr>
          <w:rFonts w:ascii="Montserrat" w:hAnsi="Montserrat"/>
        </w:rPr>
        <w:t>s</w:t>
      </w:r>
      <w:r w:rsidRPr="00414A30">
        <w:rPr>
          <w:rFonts w:ascii="Montserrat" w:hAnsi="Montserrat"/>
        </w:rPr>
        <w:t xml:space="preserve"> from these studies w</w:t>
      </w:r>
      <w:r w:rsidR="007C5712" w:rsidRPr="00414A30">
        <w:rPr>
          <w:rFonts w:ascii="Montserrat" w:hAnsi="Montserrat"/>
        </w:rPr>
        <w:t xml:space="preserve">ere </w:t>
      </w:r>
      <w:r w:rsidRPr="00414A30">
        <w:rPr>
          <w:rFonts w:ascii="Montserrat" w:hAnsi="Montserrat"/>
        </w:rPr>
        <w:t xml:space="preserve">not included in the related discussion or conclusions. </w:t>
      </w:r>
    </w:p>
    <w:p w14:paraId="7960404C" w14:textId="77777777" w:rsidR="00EC4302" w:rsidRPr="00414A30" w:rsidRDefault="00EC4302" w:rsidP="00414A30">
      <w:pPr>
        <w:spacing w:after="220"/>
        <w:contextualSpacing/>
        <w:rPr>
          <w:rFonts w:ascii="Montserrat" w:hAnsi="Montserrat"/>
        </w:rPr>
      </w:pPr>
    </w:p>
    <w:p w14:paraId="7C8F9978" w14:textId="308038B7" w:rsidR="00EC4302" w:rsidRPr="00414A30" w:rsidRDefault="00366A67" w:rsidP="00414A30">
      <w:pPr>
        <w:spacing w:after="220"/>
        <w:contextualSpacing/>
        <w:rPr>
          <w:rFonts w:ascii="Montserrat" w:hAnsi="Montserrat"/>
        </w:rPr>
      </w:pPr>
      <w:r w:rsidRPr="00414A30">
        <w:rPr>
          <w:rFonts w:ascii="Montserrat" w:hAnsi="Montserrat"/>
        </w:rPr>
        <w:t>T</w:t>
      </w:r>
      <w:r w:rsidR="00EC4302" w:rsidRPr="00414A30">
        <w:rPr>
          <w:rFonts w:ascii="Montserrat" w:hAnsi="Montserrat"/>
        </w:rPr>
        <w:t>he present chapter</w:t>
      </w:r>
      <w:r w:rsidRPr="00414A30">
        <w:rPr>
          <w:rFonts w:ascii="Montserrat" w:hAnsi="Montserrat"/>
        </w:rPr>
        <w:t xml:space="preserve"> is organized</w:t>
      </w:r>
      <w:r w:rsidR="00EC4302" w:rsidRPr="00414A30">
        <w:rPr>
          <w:rFonts w:ascii="Montserrat" w:hAnsi="Montserrat"/>
        </w:rPr>
        <w:t xml:space="preserve"> into sections </w:t>
      </w:r>
      <w:r w:rsidRPr="00414A30">
        <w:rPr>
          <w:rFonts w:ascii="Montserrat" w:hAnsi="Montserrat"/>
        </w:rPr>
        <w:t>addressing the</w:t>
      </w:r>
      <w:r w:rsidR="00EC4302" w:rsidRPr="00414A30">
        <w:rPr>
          <w:rFonts w:ascii="Montserrat" w:hAnsi="Montserrat"/>
        </w:rPr>
        <w:t xml:space="preserve"> type of bladder dysfunction</w:t>
      </w:r>
      <w:r w:rsidR="003B043D" w:rsidRPr="00414A30">
        <w:rPr>
          <w:rFonts w:ascii="Montserrat" w:hAnsi="Montserrat"/>
        </w:rPr>
        <w:t xml:space="preserve"> (</w:t>
      </w:r>
      <w:r w:rsidR="007722E7" w:rsidRPr="00414A30">
        <w:rPr>
          <w:rFonts w:ascii="Montserrat" w:hAnsi="Montserrat"/>
        </w:rPr>
        <w:t>UMN vs. LMN</w:t>
      </w:r>
      <w:r w:rsidR="003B043D" w:rsidRPr="00414A30">
        <w:rPr>
          <w:rFonts w:ascii="Montserrat" w:hAnsi="Montserrat"/>
        </w:rPr>
        <w:t>)</w:t>
      </w:r>
      <w:r w:rsidR="00EC4302" w:rsidRPr="00414A30">
        <w:rPr>
          <w:rFonts w:ascii="Montserrat" w:hAnsi="Montserrat"/>
        </w:rPr>
        <w:t xml:space="preserve">, </w:t>
      </w:r>
      <w:r w:rsidRPr="00414A30">
        <w:rPr>
          <w:rFonts w:ascii="Montserrat" w:hAnsi="Montserrat"/>
        </w:rPr>
        <w:t>therapeutic strategies including the prevention and management of complications, and a final</w:t>
      </w:r>
      <w:r w:rsidR="00EC4302" w:rsidRPr="00414A30">
        <w:rPr>
          <w:rFonts w:ascii="Montserrat" w:hAnsi="Montserrat"/>
        </w:rPr>
        <w:t xml:space="preserve"> section focuse</w:t>
      </w:r>
      <w:r w:rsidRPr="00414A30">
        <w:rPr>
          <w:rFonts w:ascii="Montserrat" w:hAnsi="Montserrat"/>
        </w:rPr>
        <w:t>d</w:t>
      </w:r>
      <w:r w:rsidR="00EC4302" w:rsidRPr="00414A30">
        <w:rPr>
          <w:rFonts w:ascii="Montserrat" w:hAnsi="Montserrat"/>
        </w:rPr>
        <w:t xml:space="preserve"> on UTI prevention and treatment. </w:t>
      </w:r>
    </w:p>
    <w:p w14:paraId="2BFF8628" w14:textId="09EED38F" w:rsidR="00EC4302" w:rsidRPr="00414A30" w:rsidRDefault="008D210F" w:rsidP="00414A30">
      <w:pPr>
        <w:pStyle w:val="Heading1"/>
        <w:contextualSpacing/>
        <w:rPr>
          <w:rFonts w:ascii="Montserrat" w:hAnsi="Montserrat" w:cs="Arial"/>
        </w:rPr>
      </w:pPr>
      <w:bookmarkStart w:id="4" w:name="_Toc210059160"/>
      <w:bookmarkStart w:id="5" w:name="_Toc210097478"/>
      <w:bookmarkStart w:id="6" w:name="_Toc210097583"/>
      <w:bookmarkStart w:id="7" w:name="_Toc210097656"/>
      <w:bookmarkStart w:id="8" w:name="_Toc210097695"/>
      <w:bookmarkStart w:id="9" w:name="_Toc367281047"/>
      <w:bookmarkStart w:id="10" w:name="_Toc405808011"/>
      <w:bookmarkStart w:id="11" w:name="_Toc23146437"/>
      <w:r w:rsidRPr="00414A30">
        <w:rPr>
          <w:rFonts w:ascii="Montserrat" w:hAnsi="Montserrat" w:cs="Arial"/>
        </w:rPr>
        <w:t>3</w:t>
      </w:r>
      <w:r w:rsidR="0098758C" w:rsidRPr="00414A30">
        <w:rPr>
          <w:rFonts w:ascii="Montserrat" w:hAnsi="Montserrat" w:cs="Arial"/>
        </w:rPr>
        <w:t>.0</w:t>
      </w:r>
      <w:r w:rsidR="00EC4302" w:rsidRPr="00414A30">
        <w:rPr>
          <w:rFonts w:ascii="Montserrat" w:hAnsi="Montserrat" w:cs="Arial"/>
        </w:rPr>
        <w:t xml:space="preserve"> Types of Bladder Dysfunction in S</w:t>
      </w:r>
      <w:r w:rsidR="00C653B6" w:rsidRPr="00414A30">
        <w:rPr>
          <w:rFonts w:ascii="Montserrat" w:hAnsi="Montserrat" w:cs="Arial"/>
        </w:rPr>
        <w:t>pinal Cord Injury</w:t>
      </w:r>
      <w:bookmarkEnd w:id="4"/>
      <w:bookmarkEnd w:id="5"/>
      <w:bookmarkEnd w:id="6"/>
      <w:bookmarkEnd w:id="7"/>
      <w:bookmarkEnd w:id="8"/>
      <w:bookmarkEnd w:id="9"/>
      <w:bookmarkEnd w:id="10"/>
      <w:bookmarkEnd w:id="11"/>
    </w:p>
    <w:p w14:paraId="04CA8639" w14:textId="08B1195B" w:rsidR="00EC4302" w:rsidRPr="00414A30" w:rsidRDefault="00EC4302" w:rsidP="00414A30">
      <w:pPr>
        <w:contextualSpacing/>
        <w:rPr>
          <w:rFonts w:ascii="Montserrat" w:hAnsi="Montserrat"/>
        </w:rPr>
      </w:pPr>
      <w:r w:rsidRPr="00414A30">
        <w:rPr>
          <w:rFonts w:ascii="Montserrat" w:hAnsi="Montserrat"/>
        </w:rPr>
        <w:t>There are two main types of neurogenic bladder dysfunction in SCI: 1)</w:t>
      </w:r>
      <w:r w:rsidR="00A83939" w:rsidRPr="00414A30">
        <w:rPr>
          <w:rFonts w:ascii="Montserrat" w:hAnsi="Montserrat"/>
        </w:rPr>
        <w:t xml:space="preserve"> </w:t>
      </w:r>
      <w:r w:rsidR="00E166DB" w:rsidRPr="00414A30">
        <w:rPr>
          <w:rFonts w:ascii="Montserrat" w:hAnsi="Montserrat"/>
        </w:rPr>
        <w:t>neurogenic detrusor overactivity</w:t>
      </w:r>
      <w:r w:rsidR="003B043D" w:rsidRPr="00414A30">
        <w:rPr>
          <w:rFonts w:ascii="Montserrat" w:hAnsi="Montserrat"/>
        </w:rPr>
        <w:t xml:space="preserve">, </w:t>
      </w:r>
      <w:r w:rsidRPr="00414A30">
        <w:rPr>
          <w:rFonts w:ascii="Montserrat" w:hAnsi="Montserrat"/>
        </w:rPr>
        <w:t xml:space="preserve">represented by </w:t>
      </w:r>
      <w:r w:rsidR="00051183" w:rsidRPr="00414A30">
        <w:rPr>
          <w:rFonts w:ascii="Montserrat" w:hAnsi="Montserrat"/>
        </w:rPr>
        <w:t xml:space="preserve">overactive, </w:t>
      </w:r>
      <w:proofErr w:type="spellStart"/>
      <w:r w:rsidR="00051183" w:rsidRPr="00414A30">
        <w:rPr>
          <w:rFonts w:ascii="Montserrat" w:hAnsi="Montserrat"/>
        </w:rPr>
        <w:t>reflexic</w:t>
      </w:r>
      <w:proofErr w:type="spellEnd"/>
      <w:r w:rsidR="00051183" w:rsidRPr="00414A30">
        <w:rPr>
          <w:rFonts w:ascii="Montserrat" w:hAnsi="Montserrat"/>
        </w:rPr>
        <w:t xml:space="preserve"> </w:t>
      </w:r>
      <w:r w:rsidRPr="00414A30">
        <w:rPr>
          <w:rFonts w:ascii="Montserrat" w:hAnsi="Montserrat"/>
        </w:rPr>
        <w:t xml:space="preserve">or spastic detrusor muscle activity, usually associated with sphincter </w:t>
      </w:r>
      <w:proofErr w:type="spellStart"/>
      <w:r w:rsidRPr="00414A30">
        <w:rPr>
          <w:rFonts w:ascii="Montserrat" w:hAnsi="Montserrat"/>
        </w:rPr>
        <w:t>dysynergia</w:t>
      </w:r>
      <w:proofErr w:type="spellEnd"/>
      <w:r w:rsidRPr="00414A30">
        <w:rPr>
          <w:rFonts w:ascii="Montserrat" w:hAnsi="Montserrat"/>
        </w:rPr>
        <w:t xml:space="preserve"> (Detrusor Sphincter Dyssynergia</w:t>
      </w:r>
      <w:r w:rsidR="00FC3C15" w:rsidRPr="00414A30">
        <w:rPr>
          <w:rFonts w:ascii="Montserrat" w:hAnsi="Montserrat"/>
        </w:rPr>
        <w:t>,</w:t>
      </w:r>
      <w:r w:rsidRPr="00414A30">
        <w:rPr>
          <w:rFonts w:ascii="Montserrat" w:hAnsi="Montserrat"/>
        </w:rPr>
        <w:t xml:space="preserve"> DSD)</w:t>
      </w:r>
      <w:r w:rsidR="00051183" w:rsidRPr="00414A30">
        <w:rPr>
          <w:rFonts w:ascii="Montserrat" w:hAnsi="Montserrat"/>
        </w:rPr>
        <w:t>;</w:t>
      </w:r>
      <w:r w:rsidRPr="00414A30">
        <w:rPr>
          <w:rFonts w:ascii="Montserrat" w:hAnsi="Montserrat"/>
        </w:rPr>
        <w:t xml:space="preserve"> and 2) </w:t>
      </w:r>
      <w:r w:rsidR="00E166DB" w:rsidRPr="00414A30">
        <w:rPr>
          <w:rFonts w:ascii="Montserrat" w:hAnsi="Montserrat"/>
        </w:rPr>
        <w:t xml:space="preserve">detrusor underactivity or </w:t>
      </w:r>
      <w:proofErr w:type="spellStart"/>
      <w:r w:rsidR="00E166DB" w:rsidRPr="00414A30">
        <w:rPr>
          <w:rFonts w:ascii="Montserrat" w:hAnsi="Montserrat"/>
        </w:rPr>
        <w:t>acontractile</w:t>
      </w:r>
      <w:proofErr w:type="spellEnd"/>
      <w:r w:rsidR="00E166DB" w:rsidRPr="00414A30">
        <w:rPr>
          <w:rFonts w:ascii="Montserrat" w:hAnsi="Montserrat"/>
        </w:rPr>
        <w:t xml:space="preserve"> detrusor</w:t>
      </w:r>
      <w:r w:rsidR="00051183" w:rsidRPr="00414A30">
        <w:rPr>
          <w:rFonts w:ascii="Montserrat" w:hAnsi="Montserrat"/>
        </w:rPr>
        <w:t>,</w:t>
      </w:r>
      <w:r w:rsidRPr="00414A30">
        <w:rPr>
          <w:rFonts w:ascii="Montserrat" w:hAnsi="Montserrat"/>
        </w:rPr>
        <w:t xml:space="preserve"> represented by </w:t>
      </w:r>
      <w:r w:rsidR="00E166DB" w:rsidRPr="00414A30">
        <w:rPr>
          <w:rFonts w:ascii="Montserrat" w:hAnsi="Montserrat"/>
        </w:rPr>
        <w:t xml:space="preserve">reduced or absent </w:t>
      </w:r>
      <w:r w:rsidRPr="00414A30">
        <w:rPr>
          <w:rFonts w:ascii="Montserrat" w:hAnsi="Montserrat"/>
        </w:rPr>
        <w:t>detrusor activity.</w:t>
      </w:r>
      <w:r w:rsidR="007722E7" w:rsidRPr="00414A30">
        <w:rPr>
          <w:rFonts w:ascii="Montserrat" w:hAnsi="Montserrat"/>
        </w:rPr>
        <w:t xml:space="preserve"> The former is also referred to a UMN bladder dysfunction while the latter is referred to as LMN bladder dysfunction.</w:t>
      </w:r>
      <w:r w:rsidRPr="00414A30">
        <w:rPr>
          <w:rFonts w:ascii="Montserrat" w:hAnsi="Montserrat"/>
        </w:rPr>
        <w:t xml:space="preserve"> Occasionally, </w:t>
      </w:r>
      <w:r w:rsidR="00E166DB" w:rsidRPr="00414A30">
        <w:rPr>
          <w:rFonts w:ascii="Montserrat" w:hAnsi="Montserrat"/>
        </w:rPr>
        <w:t xml:space="preserve">neurogenic </w:t>
      </w:r>
      <w:r w:rsidRPr="00414A30">
        <w:rPr>
          <w:rFonts w:ascii="Montserrat" w:hAnsi="Montserrat"/>
        </w:rPr>
        <w:t xml:space="preserve">detrusor overactivity secondary to SCI is seen without </w:t>
      </w:r>
      <w:r w:rsidRPr="00414A30">
        <w:rPr>
          <w:rFonts w:ascii="Montserrat" w:hAnsi="Montserrat"/>
        </w:rPr>
        <w:lastRenderedPageBreak/>
        <w:t xml:space="preserve">associated sphincter </w:t>
      </w:r>
      <w:r w:rsidR="00366A67" w:rsidRPr="00414A30">
        <w:rPr>
          <w:rFonts w:ascii="Montserrat" w:hAnsi="Montserrat"/>
        </w:rPr>
        <w:t>dyssynergia.</w:t>
      </w:r>
      <w:r w:rsidRPr="00414A30">
        <w:rPr>
          <w:rFonts w:ascii="Montserrat" w:hAnsi="Montserrat"/>
        </w:rPr>
        <w:t xml:space="preserve"> </w:t>
      </w:r>
      <w:r w:rsidR="00366A67" w:rsidRPr="00414A30">
        <w:rPr>
          <w:rFonts w:ascii="Montserrat" w:hAnsi="Montserrat"/>
        </w:rPr>
        <w:t>T</w:t>
      </w:r>
      <w:r w:rsidRPr="00414A30">
        <w:rPr>
          <w:rFonts w:ascii="Montserrat" w:hAnsi="Montserrat"/>
        </w:rPr>
        <w:t xml:space="preserve">his can also result in difficulty </w:t>
      </w:r>
      <w:r w:rsidR="007722E7" w:rsidRPr="00414A30">
        <w:rPr>
          <w:rFonts w:ascii="Montserrat" w:hAnsi="Montserrat"/>
        </w:rPr>
        <w:t>maintaining</w:t>
      </w:r>
      <w:r w:rsidRPr="00414A30">
        <w:rPr>
          <w:rFonts w:ascii="Montserrat" w:hAnsi="Montserrat"/>
        </w:rPr>
        <w:t xml:space="preserve"> continence. Methods to improve continence in those with or without DSD are often similar and are addressed in the sections on enhancing bladder volumes in DSD.</w:t>
      </w:r>
    </w:p>
    <w:p w14:paraId="688BFC71" w14:textId="0D267774" w:rsidR="00EC4302" w:rsidRPr="00414A30" w:rsidRDefault="008D210F" w:rsidP="00414A30">
      <w:pPr>
        <w:pStyle w:val="Heading2"/>
        <w:spacing w:before="220"/>
        <w:contextualSpacing/>
        <w:rPr>
          <w:rFonts w:ascii="Montserrat" w:hAnsi="Montserrat" w:cs="Arial"/>
          <w:color w:val="auto"/>
          <w:sz w:val="22"/>
          <w:szCs w:val="22"/>
        </w:rPr>
      </w:pPr>
      <w:bookmarkStart w:id="12" w:name="_Toc210059161"/>
      <w:bookmarkStart w:id="13" w:name="_Toc210097479"/>
      <w:bookmarkStart w:id="14" w:name="_Toc210097584"/>
      <w:bookmarkStart w:id="15" w:name="_Toc210097657"/>
      <w:bookmarkStart w:id="16" w:name="_Toc210097696"/>
      <w:bookmarkStart w:id="17" w:name="_Toc367281048"/>
      <w:bookmarkStart w:id="18" w:name="_Toc405808012"/>
      <w:bookmarkStart w:id="19" w:name="_Toc23146438"/>
      <w:r w:rsidRPr="00414A30">
        <w:rPr>
          <w:rFonts w:ascii="Montserrat" w:hAnsi="Montserrat" w:cs="Arial"/>
          <w:color w:val="auto"/>
          <w:sz w:val="22"/>
          <w:szCs w:val="22"/>
        </w:rPr>
        <w:t>3</w:t>
      </w:r>
      <w:r w:rsidR="00EC4302" w:rsidRPr="00414A30">
        <w:rPr>
          <w:rFonts w:ascii="Montserrat" w:hAnsi="Montserrat" w:cs="Arial"/>
          <w:color w:val="auto"/>
          <w:sz w:val="22"/>
          <w:szCs w:val="22"/>
        </w:rPr>
        <w:t xml:space="preserve">.1 Detrusor Overactivity with </w:t>
      </w:r>
      <w:bookmarkEnd w:id="12"/>
      <w:bookmarkEnd w:id="13"/>
      <w:bookmarkEnd w:id="14"/>
      <w:bookmarkEnd w:id="15"/>
      <w:bookmarkEnd w:id="16"/>
      <w:bookmarkEnd w:id="17"/>
      <w:bookmarkEnd w:id="18"/>
      <w:r w:rsidR="009A1694" w:rsidRPr="00414A30">
        <w:rPr>
          <w:rFonts w:ascii="Montserrat" w:hAnsi="Montserrat" w:cs="Arial"/>
          <w:color w:val="auto"/>
          <w:sz w:val="22"/>
          <w:szCs w:val="22"/>
        </w:rPr>
        <w:t>DSD</w:t>
      </w:r>
      <w:bookmarkEnd w:id="19"/>
    </w:p>
    <w:p w14:paraId="5D605CAE" w14:textId="77777777" w:rsidR="00DF0447" w:rsidRPr="00414A30" w:rsidRDefault="00DF0447" w:rsidP="00414A30">
      <w:pPr>
        <w:contextualSpacing/>
        <w:rPr>
          <w:rFonts w:ascii="Montserrat" w:hAnsi="Montserrat"/>
        </w:rPr>
      </w:pPr>
    </w:p>
    <w:p w14:paraId="54D0730D" w14:textId="5C18BB0D" w:rsidR="00EC4302" w:rsidRPr="00414A30" w:rsidRDefault="00EC4302" w:rsidP="00414A30">
      <w:pPr>
        <w:contextualSpacing/>
        <w:rPr>
          <w:rFonts w:ascii="Montserrat" w:hAnsi="Montserrat"/>
        </w:rPr>
      </w:pPr>
      <w:r w:rsidRPr="00414A30">
        <w:rPr>
          <w:rFonts w:ascii="Montserrat" w:hAnsi="Montserrat"/>
        </w:rPr>
        <w:t xml:space="preserve">Detrusor overactivity associated with </w:t>
      </w:r>
      <w:r w:rsidR="007C6C4D" w:rsidRPr="00414A30">
        <w:rPr>
          <w:rFonts w:ascii="Montserrat" w:hAnsi="Montserrat"/>
        </w:rPr>
        <w:t>DSD</w:t>
      </w:r>
      <w:r w:rsidRPr="00414A30">
        <w:rPr>
          <w:rFonts w:ascii="Montserrat" w:hAnsi="Montserrat"/>
        </w:rPr>
        <w:t xml:space="preserve"> </w:t>
      </w:r>
      <w:r w:rsidR="007722E7" w:rsidRPr="00414A30">
        <w:rPr>
          <w:rFonts w:ascii="Montserrat" w:hAnsi="Montserrat"/>
        </w:rPr>
        <w:t xml:space="preserve">(UMN) </w:t>
      </w:r>
      <w:r w:rsidRPr="00414A30">
        <w:rPr>
          <w:rFonts w:ascii="Montserrat" w:hAnsi="Montserrat"/>
        </w:rPr>
        <w:t>is a type of dysfunction seen with injuries of the spinal cord</w:t>
      </w:r>
      <w:r w:rsidR="000347E3" w:rsidRPr="00414A30">
        <w:rPr>
          <w:rFonts w:ascii="Montserrat" w:hAnsi="Montserrat"/>
        </w:rPr>
        <w:t xml:space="preserve"> that</w:t>
      </w:r>
      <w:r w:rsidRPr="00414A30">
        <w:rPr>
          <w:rFonts w:ascii="Montserrat" w:hAnsi="Montserrat"/>
        </w:rPr>
        <w:t xml:space="preserve"> </w:t>
      </w:r>
      <w:r w:rsidR="007C6C4D" w:rsidRPr="00414A30">
        <w:rPr>
          <w:rFonts w:ascii="Montserrat" w:hAnsi="Montserrat"/>
        </w:rPr>
        <w:t>compromis</w:t>
      </w:r>
      <w:r w:rsidR="000347E3" w:rsidRPr="00414A30">
        <w:rPr>
          <w:rFonts w:ascii="Montserrat" w:hAnsi="Montserrat"/>
        </w:rPr>
        <w:t>e</w:t>
      </w:r>
      <w:r w:rsidR="007C6C4D" w:rsidRPr="00414A30">
        <w:rPr>
          <w:rFonts w:ascii="Montserrat" w:hAnsi="Montserrat"/>
        </w:rPr>
        <w:t xml:space="preserve"> communication between</w:t>
      </w:r>
      <w:r w:rsidRPr="00414A30">
        <w:rPr>
          <w:rFonts w:ascii="Montserrat" w:hAnsi="Montserrat"/>
        </w:rPr>
        <w:t xml:space="preserve"> the upper motor neurons</w:t>
      </w:r>
      <w:r w:rsidR="007C6C4D" w:rsidRPr="00414A30">
        <w:rPr>
          <w:rFonts w:ascii="Montserrat" w:hAnsi="Montserrat"/>
        </w:rPr>
        <w:t xml:space="preserve"> in the</w:t>
      </w:r>
      <w:r w:rsidR="007722E7" w:rsidRPr="00414A30">
        <w:rPr>
          <w:rFonts w:ascii="Montserrat" w:hAnsi="Montserrat"/>
        </w:rPr>
        <w:t xml:space="preserve"> pontine micturition centre</w:t>
      </w:r>
      <w:r w:rsidR="007C6C4D" w:rsidRPr="00414A30">
        <w:rPr>
          <w:rFonts w:ascii="Montserrat" w:hAnsi="Montserrat"/>
        </w:rPr>
        <w:t xml:space="preserve"> </w:t>
      </w:r>
      <w:r w:rsidR="007722E7" w:rsidRPr="00414A30">
        <w:rPr>
          <w:rFonts w:ascii="Montserrat" w:hAnsi="Montserrat"/>
        </w:rPr>
        <w:t>(</w:t>
      </w:r>
      <w:r w:rsidR="007C6C4D" w:rsidRPr="00414A30">
        <w:rPr>
          <w:rFonts w:ascii="Montserrat" w:hAnsi="Montserrat"/>
        </w:rPr>
        <w:t>brain</w:t>
      </w:r>
      <w:r w:rsidR="007722E7" w:rsidRPr="00414A30">
        <w:rPr>
          <w:rFonts w:ascii="Montserrat" w:hAnsi="Montserrat"/>
        </w:rPr>
        <w:t>)</w:t>
      </w:r>
      <w:r w:rsidR="007C6C4D" w:rsidRPr="00414A30">
        <w:rPr>
          <w:rFonts w:ascii="Montserrat" w:hAnsi="Montserrat"/>
        </w:rPr>
        <w:t xml:space="preserve"> and the sacral micturition centre</w:t>
      </w:r>
      <w:r w:rsidR="00E166DB" w:rsidRPr="00414A30">
        <w:rPr>
          <w:rFonts w:ascii="Montserrat" w:hAnsi="Montserrat"/>
        </w:rPr>
        <w:t xml:space="preserve"> (i.e. </w:t>
      </w:r>
      <w:proofErr w:type="spellStart"/>
      <w:r w:rsidR="00E166DB" w:rsidRPr="00414A30">
        <w:rPr>
          <w:rFonts w:ascii="Montserrat" w:hAnsi="Montserrat"/>
        </w:rPr>
        <w:t>infrapontine</w:t>
      </w:r>
      <w:proofErr w:type="spellEnd"/>
      <w:r w:rsidR="00E166DB" w:rsidRPr="00414A30">
        <w:rPr>
          <w:rFonts w:ascii="Montserrat" w:hAnsi="Montserrat"/>
        </w:rPr>
        <w:t xml:space="preserve">, </w:t>
      </w:r>
      <w:proofErr w:type="spellStart"/>
      <w:r w:rsidR="00E166DB" w:rsidRPr="00414A30">
        <w:rPr>
          <w:rFonts w:ascii="Montserrat" w:hAnsi="Montserrat"/>
        </w:rPr>
        <w:t>sup</w:t>
      </w:r>
      <w:r w:rsidR="007C6C4D" w:rsidRPr="00414A30">
        <w:rPr>
          <w:rFonts w:ascii="Montserrat" w:hAnsi="Montserrat"/>
        </w:rPr>
        <w:t>ra</w:t>
      </w:r>
      <w:r w:rsidR="00E166DB" w:rsidRPr="00414A30">
        <w:rPr>
          <w:rFonts w:ascii="Montserrat" w:hAnsi="Montserrat"/>
        </w:rPr>
        <w:t>sacral</w:t>
      </w:r>
      <w:proofErr w:type="spellEnd"/>
      <w:r w:rsidR="000347E3" w:rsidRPr="00414A30">
        <w:rPr>
          <w:rFonts w:ascii="Montserrat" w:hAnsi="Montserrat"/>
        </w:rPr>
        <w:t xml:space="preserve"> lesions</w:t>
      </w:r>
      <w:r w:rsidR="00E166DB" w:rsidRPr="00414A30">
        <w:rPr>
          <w:rFonts w:ascii="Montserrat" w:hAnsi="Montserrat"/>
        </w:rPr>
        <w:t>)</w:t>
      </w:r>
      <w:r w:rsidRPr="00414A30">
        <w:rPr>
          <w:rFonts w:ascii="Montserrat" w:hAnsi="Montserrat"/>
        </w:rPr>
        <w:t xml:space="preserve">. </w:t>
      </w:r>
      <w:r w:rsidR="000347E3" w:rsidRPr="00414A30">
        <w:rPr>
          <w:rFonts w:ascii="Montserrat" w:hAnsi="Montserrat"/>
        </w:rPr>
        <w:t>The detrusor becomes overactive</w:t>
      </w:r>
      <w:r w:rsidR="00AD23F7" w:rsidRPr="00414A30">
        <w:rPr>
          <w:rFonts w:ascii="Montserrat" w:hAnsi="Montserrat"/>
        </w:rPr>
        <w:t xml:space="preserve"> due to loss of descending inhibition</w:t>
      </w:r>
      <w:r w:rsidR="000347E3" w:rsidRPr="00414A30">
        <w:rPr>
          <w:rFonts w:ascii="Montserrat" w:hAnsi="Montserrat"/>
        </w:rPr>
        <w:t xml:space="preserve"> </w:t>
      </w:r>
      <w:r w:rsidR="00AD23F7" w:rsidRPr="00414A30">
        <w:rPr>
          <w:rFonts w:ascii="Montserrat" w:hAnsi="Montserrat"/>
        </w:rPr>
        <w:t xml:space="preserve">and </w:t>
      </w:r>
      <w:r w:rsidR="000347E3" w:rsidRPr="00414A30">
        <w:rPr>
          <w:rFonts w:ascii="Montserrat" w:hAnsi="Montserrat"/>
        </w:rPr>
        <w:t>reflexively contract</w:t>
      </w:r>
      <w:r w:rsidR="00AD23F7" w:rsidRPr="00414A30">
        <w:rPr>
          <w:rFonts w:ascii="Montserrat" w:hAnsi="Montserrat"/>
        </w:rPr>
        <w:t>s</w:t>
      </w:r>
      <w:r w:rsidR="000347E3" w:rsidRPr="00414A30">
        <w:rPr>
          <w:rFonts w:ascii="Montserrat" w:hAnsi="Montserrat"/>
        </w:rPr>
        <w:t xml:space="preserve"> even with small volumes in the bladder. </w:t>
      </w:r>
      <w:r w:rsidRPr="00414A30">
        <w:rPr>
          <w:rFonts w:ascii="Montserrat" w:hAnsi="Montserrat"/>
        </w:rPr>
        <w:t xml:space="preserve">In these cases, </w:t>
      </w:r>
      <w:r w:rsidR="000347E3" w:rsidRPr="00414A30">
        <w:rPr>
          <w:rFonts w:ascii="Montserrat" w:hAnsi="Montserrat"/>
        </w:rPr>
        <w:t xml:space="preserve">disconnection from the pontine micturition centre </w:t>
      </w:r>
      <w:r w:rsidR="00AD23F7" w:rsidRPr="00414A30">
        <w:rPr>
          <w:rFonts w:ascii="Montserrat" w:hAnsi="Montserrat"/>
        </w:rPr>
        <w:t xml:space="preserve">also </w:t>
      </w:r>
      <w:r w:rsidR="000347E3" w:rsidRPr="00414A30">
        <w:rPr>
          <w:rFonts w:ascii="Montserrat" w:hAnsi="Montserrat"/>
        </w:rPr>
        <w:t xml:space="preserve">disrupts </w:t>
      </w:r>
      <w:r w:rsidR="00E166DB" w:rsidRPr="00414A30">
        <w:rPr>
          <w:rFonts w:ascii="Montserrat" w:hAnsi="Montserrat"/>
        </w:rPr>
        <w:t xml:space="preserve">coordination </w:t>
      </w:r>
      <w:r w:rsidRPr="00414A30">
        <w:rPr>
          <w:rFonts w:ascii="Montserrat" w:hAnsi="Montserrat"/>
        </w:rPr>
        <w:t>between the detrusor muscle and the sphincter</w:t>
      </w:r>
      <w:r w:rsidR="000347E3" w:rsidRPr="00414A30">
        <w:rPr>
          <w:rFonts w:ascii="Montserrat" w:hAnsi="Montserrat"/>
        </w:rPr>
        <w:t>s of the detrusor</w:t>
      </w:r>
      <w:r w:rsidRPr="00414A30">
        <w:rPr>
          <w:rFonts w:ascii="Montserrat" w:hAnsi="Montserrat"/>
        </w:rPr>
        <w:t xml:space="preserve">. </w:t>
      </w:r>
      <w:r w:rsidR="00AD23F7" w:rsidRPr="00414A30">
        <w:rPr>
          <w:rFonts w:ascii="Montserrat" w:hAnsi="Montserrat"/>
        </w:rPr>
        <w:t xml:space="preserve">During normal voiding, the internal and external sphincters relax while the detrusor simultaneously </w:t>
      </w:r>
      <w:r w:rsidR="007722E7" w:rsidRPr="00414A30">
        <w:rPr>
          <w:rFonts w:ascii="Montserrat" w:hAnsi="Montserrat"/>
        </w:rPr>
        <w:t>contracts</w:t>
      </w:r>
      <w:r w:rsidR="00AD23F7" w:rsidRPr="00414A30">
        <w:rPr>
          <w:rFonts w:ascii="Montserrat" w:hAnsi="Montserrat"/>
        </w:rPr>
        <w:t xml:space="preserve"> in a carefully coordinated sequence of events. With DSD, the </w:t>
      </w:r>
      <w:r w:rsidRPr="00414A30">
        <w:rPr>
          <w:rFonts w:ascii="Montserrat" w:hAnsi="Montserrat"/>
        </w:rPr>
        <w:t xml:space="preserve">detrusor </w:t>
      </w:r>
      <w:r w:rsidR="00AD23F7" w:rsidRPr="00414A30">
        <w:rPr>
          <w:rFonts w:ascii="Montserrat" w:hAnsi="Montserrat"/>
        </w:rPr>
        <w:t>and</w:t>
      </w:r>
      <w:r w:rsidRPr="00414A30">
        <w:rPr>
          <w:rFonts w:ascii="Montserrat" w:hAnsi="Montserrat"/>
        </w:rPr>
        <w:t xml:space="preserve"> sphincter</w:t>
      </w:r>
      <w:r w:rsidR="00AD23F7" w:rsidRPr="00414A30">
        <w:rPr>
          <w:rFonts w:ascii="Montserrat" w:hAnsi="Montserrat"/>
        </w:rPr>
        <w:t>s simultaneously contract.</w:t>
      </w:r>
      <w:r w:rsidRPr="00414A30">
        <w:rPr>
          <w:rFonts w:ascii="Montserrat" w:hAnsi="Montserrat"/>
        </w:rPr>
        <w:t xml:space="preserve"> </w:t>
      </w:r>
      <w:r w:rsidR="008C7E4C" w:rsidRPr="00414A30">
        <w:rPr>
          <w:rFonts w:ascii="Montserrat" w:hAnsi="Montserrat"/>
        </w:rPr>
        <w:t>The relative obstruction to urine outflow during voiding leads to elevated</w:t>
      </w:r>
      <w:r w:rsidRPr="00414A30">
        <w:rPr>
          <w:rFonts w:ascii="Montserrat" w:hAnsi="Montserrat"/>
        </w:rPr>
        <w:t xml:space="preserve"> bladder pressures. </w:t>
      </w:r>
      <w:r w:rsidR="008C7E4C" w:rsidRPr="00414A30">
        <w:rPr>
          <w:rFonts w:ascii="Montserrat" w:hAnsi="Montserrat"/>
        </w:rPr>
        <w:t xml:space="preserve">Physiological abnormalities of detrusor </w:t>
      </w:r>
      <w:proofErr w:type="spellStart"/>
      <w:r w:rsidR="008C7E4C" w:rsidRPr="00414A30">
        <w:rPr>
          <w:rFonts w:ascii="Montserrat" w:hAnsi="Montserrat"/>
        </w:rPr>
        <w:t>overactivty</w:t>
      </w:r>
      <w:proofErr w:type="spellEnd"/>
      <w:r w:rsidR="008C7E4C" w:rsidRPr="00414A30">
        <w:rPr>
          <w:rFonts w:ascii="Montserrat" w:hAnsi="Montserrat"/>
        </w:rPr>
        <w:t xml:space="preserve"> with DSD include </w:t>
      </w:r>
      <w:r w:rsidRPr="00414A30">
        <w:rPr>
          <w:rFonts w:ascii="Montserrat" w:hAnsi="Montserrat"/>
        </w:rPr>
        <w:t xml:space="preserve">incontinence </w:t>
      </w:r>
      <w:r w:rsidR="008C7E4C" w:rsidRPr="00414A30">
        <w:rPr>
          <w:rFonts w:ascii="Montserrat" w:hAnsi="Montserrat"/>
        </w:rPr>
        <w:t>due to detrusor disinhibition</w:t>
      </w:r>
      <w:r w:rsidRPr="00414A30">
        <w:rPr>
          <w:rFonts w:ascii="Montserrat" w:hAnsi="Montserrat"/>
        </w:rPr>
        <w:t xml:space="preserve">, incomplete emptying (due to sphincter co-contraction), and </w:t>
      </w:r>
      <w:r w:rsidR="008C7E4C" w:rsidRPr="00414A30">
        <w:rPr>
          <w:rFonts w:ascii="Montserrat" w:hAnsi="Montserrat"/>
        </w:rPr>
        <w:t xml:space="preserve">ureteral </w:t>
      </w:r>
      <w:r w:rsidRPr="00414A30">
        <w:rPr>
          <w:rFonts w:ascii="Montserrat" w:hAnsi="Montserrat"/>
        </w:rPr>
        <w:t>reflux (due to high bladder pressures)</w:t>
      </w:r>
      <w:r w:rsidR="008C7E4C" w:rsidRPr="00414A30">
        <w:rPr>
          <w:rFonts w:ascii="Montserrat" w:hAnsi="Montserrat"/>
        </w:rPr>
        <w:t>;</w:t>
      </w:r>
      <w:r w:rsidRPr="00414A30">
        <w:rPr>
          <w:rFonts w:ascii="Montserrat" w:hAnsi="Montserrat"/>
        </w:rPr>
        <w:t xml:space="preserve"> w</w:t>
      </w:r>
      <w:r w:rsidR="008C7E4C" w:rsidRPr="00414A30">
        <w:rPr>
          <w:rFonts w:ascii="Montserrat" w:hAnsi="Montserrat"/>
        </w:rPr>
        <w:t>hich in turn increase risk of</w:t>
      </w:r>
      <w:r w:rsidRPr="00414A30">
        <w:rPr>
          <w:rFonts w:ascii="Montserrat" w:hAnsi="Montserrat"/>
        </w:rPr>
        <w:t xml:space="preserve"> recurrent bladder infections, </w:t>
      </w:r>
      <w:r w:rsidR="008C7E4C" w:rsidRPr="00414A30">
        <w:rPr>
          <w:rFonts w:ascii="Montserrat" w:hAnsi="Montserrat"/>
        </w:rPr>
        <w:t xml:space="preserve">genitourinary </w:t>
      </w:r>
      <w:r w:rsidRPr="00414A30">
        <w:rPr>
          <w:rFonts w:ascii="Montserrat" w:hAnsi="Montserrat"/>
        </w:rPr>
        <w:t>stones, hydronephrosis, pyelonephritis, and renal failure.</w:t>
      </w:r>
    </w:p>
    <w:p w14:paraId="5BDA8C84" w14:textId="1AABE2D2" w:rsidR="00EC4302" w:rsidRPr="00414A30" w:rsidRDefault="008D210F" w:rsidP="00414A30">
      <w:pPr>
        <w:pStyle w:val="Heading2"/>
        <w:spacing w:before="220"/>
        <w:contextualSpacing/>
        <w:rPr>
          <w:rFonts w:ascii="Montserrat" w:hAnsi="Montserrat" w:cs="Arial"/>
          <w:color w:val="auto"/>
          <w:sz w:val="22"/>
          <w:szCs w:val="22"/>
        </w:rPr>
      </w:pPr>
      <w:bookmarkStart w:id="20" w:name="_Toc210059162"/>
      <w:bookmarkStart w:id="21" w:name="_Toc210097480"/>
      <w:bookmarkStart w:id="22" w:name="_Toc210097585"/>
      <w:bookmarkStart w:id="23" w:name="_Toc210097658"/>
      <w:bookmarkStart w:id="24" w:name="_Toc210097697"/>
      <w:bookmarkStart w:id="25" w:name="_Toc367281049"/>
      <w:bookmarkStart w:id="26" w:name="_Toc405808013"/>
      <w:bookmarkStart w:id="27" w:name="_Toc23146439"/>
      <w:r w:rsidRPr="00414A30">
        <w:rPr>
          <w:rFonts w:ascii="Montserrat" w:hAnsi="Montserrat" w:cs="Arial"/>
          <w:color w:val="auto"/>
          <w:sz w:val="22"/>
          <w:szCs w:val="22"/>
        </w:rPr>
        <w:t>3</w:t>
      </w:r>
      <w:r w:rsidR="00EC4302" w:rsidRPr="00414A30">
        <w:rPr>
          <w:rFonts w:ascii="Montserrat" w:hAnsi="Montserrat" w:cs="Arial"/>
          <w:color w:val="auto"/>
          <w:sz w:val="22"/>
          <w:szCs w:val="22"/>
        </w:rPr>
        <w:t xml:space="preserve">.2 Detrusor </w:t>
      </w:r>
      <w:bookmarkEnd w:id="20"/>
      <w:bookmarkEnd w:id="21"/>
      <w:bookmarkEnd w:id="22"/>
      <w:bookmarkEnd w:id="23"/>
      <w:bookmarkEnd w:id="24"/>
      <w:bookmarkEnd w:id="25"/>
      <w:bookmarkEnd w:id="26"/>
      <w:r w:rsidR="00941011" w:rsidRPr="00414A30">
        <w:rPr>
          <w:rFonts w:ascii="Montserrat" w:hAnsi="Montserrat" w:cs="Arial"/>
          <w:color w:val="auto"/>
          <w:sz w:val="22"/>
          <w:szCs w:val="22"/>
        </w:rPr>
        <w:t>Underactivity</w:t>
      </w:r>
      <w:bookmarkEnd w:id="27"/>
    </w:p>
    <w:p w14:paraId="6A4D9924" w14:textId="77777777" w:rsidR="00DF0447" w:rsidRPr="00414A30" w:rsidRDefault="00DF0447" w:rsidP="00414A30">
      <w:pPr>
        <w:contextualSpacing/>
        <w:rPr>
          <w:rFonts w:ascii="Montserrat" w:hAnsi="Montserrat"/>
        </w:rPr>
      </w:pPr>
    </w:p>
    <w:p w14:paraId="3DF8D737" w14:textId="3444F657" w:rsidR="00EC4302" w:rsidRPr="00414A30" w:rsidRDefault="00EC4302" w:rsidP="00414A30">
      <w:pPr>
        <w:contextualSpacing/>
        <w:rPr>
          <w:rFonts w:ascii="Montserrat" w:hAnsi="Montserrat"/>
        </w:rPr>
      </w:pPr>
      <w:r w:rsidRPr="00414A30">
        <w:rPr>
          <w:rFonts w:ascii="Montserrat" w:hAnsi="Montserrat"/>
        </w:rPr>
        <w:t xml:space="preserve">In the case of a flaccid </w:t>
      </w:r>
      <w:r w:rsidR="00C76400" w:rsidRPr="00414A30">
        <w:rPr>
          <w:rFonts w:ascii="Montserrat" w:hAnsi="Montserrat"/>
        </w:rPr>
        <w:t xml:space="preserve">(areflexic) </w:t>
      </w:r>
      <w:r w:rsidRPr="00414A30">
        <w:rPr>
          <w:rFonts w:ascii="Montserrat" w:hAnsi="Montserrat"/>
        </w:rPr>
        <w:t>bladder</w:t>
      </w:r>
      <w:r w:rsidR="00F205DD" w:rsidRPr="00414A30">
        <w:rPr>
          <w:rFonts w:ascii="Montserrat" w:hAnsi="Montserrat"/>
        </w:rPr>
        <w:t>,</w:t>
      </w:r>
      <w:r w:rsidRPr="00414A30">
        <w:rPr>
          <w:rFonts w:ascii="Montserrat" w:hAnsi="Montserrat"/>
        </w:rPr>
        <w:t xml:space="preserve"> </w:t>
      </w:r>
      <w:r w:rsidR="00C76400" w:rsidRPr="00414A30">
        <w:rPr>
          <w:rFonts w:ascii="Montserrat" w:hAnsi="Montserrat"/>
        </w:rPr>
        <w:t xml:space="preserve">loss of detrusor muscle tone (contractility) compromises bladder emptying and urinary retention and increases infection risk due to urine stasis. This is referred to as LMN bladder dysfunction and is </w:t>
      </w:r>
      <w:r w:rsidRPr="00414A30">
        <w:rPr>
          <w:rFonts w:ascii="Montserrat" w:hAnsi="Montserrat"/>
        </w:rPr>
        <w:t xml:space="preserve">typical of lesions </w:t>
      </w:r>
      <w:r w:rsidR="003B043D" w:rsidRPr="00414A30">
        <w:rPr>
          <w:rFonts w:ascii="Montserrat" w:hAnsi="Montserrat"/>
        </w:rPr>
        <w:t>to</w:t>
      </w:r>
      <w:r w:rsidRPr="00414A30">
        <w:rPr>
          <w:rFonts w:ascii="Montserrat" w:hAnsi="Montserrat"/>
        </w:rPr>
        <w:t xml:space="preserve"> the </w:t>
      </w:r>
      <w:r w:rsidR="00F205DD" w:rsidRPr="00414A30">
        <w:rPr>
          <w:rFonts w:ascii="Montserrat" w:hAnsi="Montserrat"/>
        </w:rPr>
        <w:t>conus medullaris and/or cauda equina (</w:t>
      </w:r>
      <w:r w:rsidRPr="00414A30">
        <w:rPr>
          <w:rFonts w:ascii="Montserrat" w:hAnsi="Montserrat"/>
        </w:rPr>
        <w:t>sacral</w:t>
      </w:r>
      <w:r w:rsidR="00F205DD" w:rsidRPr="00414A30">
        <w:rPr>
          <w:rFonts w:ascii="Montserrat" w:hAnsi="Montserrat"/>
        </w:rPr>
        <w:t xml:space="preserve"> nerve</w:t>
      </w:r>
      <w:r w:rsidRPr="00414A30">
        <w:rPr>
          <w:rFonts w:ascii="Montserrat" w:hAnsi="Montserrat"/>
        </w:rPr>
        <w:t xml:space="preserve"> </w:t>
      </w:r>
      <w:r w:rsidR="00941011" w:rsidRPr="00414A30">
        <w:rPr>
          <w:rFonts w:ascii="Montserrat" w:hAnsi="Montserrat"/>
        </w:rPr>
        <w:t>roots</w:t>
      </w:r>
      <w:r w:rsidR="00F205DD" w:rsidRPr="00414A30">
        <w:rPr>
          <w:rFonts w:ascii="Montserrat" w:hAnsi="Montserrat"/>
        </w:rPr>
        <w:t>)</w:t>
      </w:r>
      <w:r w:rsidR="00C76400" w:rsidRPr="00414A30">
        <w:rPr>
          <w:rFonts w:ascii="Montserrat" w:hAnsi="Montserrat"/>
        </w:rPr>
        <w:t xml:space="preserve">. </w:t>
      </w:r>
      <w:r w:rsidR="009A3545" w:rsidRPr="00414A30">
        <w:rPr>
          <w:rFonts w:ascii="Montserrat" w:hAnsi="Montserrat"/>
        </w:rPr>
        <w:t>External s</w:t>
      </w:r>
      <w:r w:rsidRPr="00414A30">
        <w:rPr>
          <w:rFonts w:ascii="Montserrat" w:hAnsi="Montserrat"/>
        </w:rPr>
        <w:t>phincter tone also tends to be flaccid</w:t>
      </w:r>
      <w:r w:rsidR="003B043D" w:rsidRPr="00414A30">
        <w:rPr>
          <w:rFonts w:ascii="Montserrat" w:hAnsi="Montserrat"/>
        </w:rPr>
        <w:t xml:space="preserve">, which </w:t>
      </w:r>
      <w:r w:rsidRPr="00414A30">
        <w:rPr>
          <w:rFonts w:ascii="Montserrat" w:hAnsi="Montserrat"/>
        </w:rPr>
        <w:t xml:space="preserve">can cause incontinence with maneuvers </w:t>
      </w:r>
      <w:r w:rsidR="00F205DD" w:rsidRPr="00414A30">
        <w:rPr>
          <w:rFonts w:ascii="Montserrat" w:hAnsi="Montserrat"/>
        </w:rPr>
        <w:t>that</w:t>
      </w:r>
      <w:r w:rsidRPr="00414A30">
        <w:rPr>
          <w:rFonts w:ascii="Montserrat" w:hAnsi="Montserrat"/>
        </w:rPr>
        <w:t xml:space="preserve"> increase intraabdominal pressure </w:t>
      </w:r>
      <w:r w:rsidR="00F205DD" w:rsidRPr="00414A30">
        <w:rPr>
          <w:rFonts w:ascii="Montserrat" w:hAnsi="Montserrat"/>
        </w:rPr>
        <w:t xml:space="preserve">such as a </w:t>
      </w:r>
      <w:r w:rsidRPr="00414A30">
        <w:rPr>
          <w:rFonts w:ascii="Montserrat" w:hAnsi="Montserrat"/>
        </w:rPr>
        <w:t>Valsalva maneuver</w:t>
      </w:r>
      <w:r w:rsidR="00F205DD" w:rsidRPr="00414A30">
        <w:rPr>
          <w:rFonts w:ascii="Montserrat" w:hAnsi="Montserrat"/>
        </w:rPr>
        <w:t xml:space="preserve">, </w:t>
      </w:r>
      <w:r w:rsidR="009A3545" w:rsidRPr="00414A30">
        <w:rPr>
          <w:rFonts w:ascii="Montserrat" w:hAnsi="Montserrat"/>
        </w:rPr>
        <w:t>application of</w:t>
      </w:r>
      <w:r w:rsidRPr="00414A30">
        <w:rPr>
          <w:rFonts w:ascii="Montserrat" w:hAnsi="Montserrat"/>
        </w:rPr>
        <w:t xml:space="preserve"> external pressure</w:t>
      </w:r>
      <w:r w:rsidR="009A3545" w:rsidRPr="00414A30">
        <w:rPr>
          <w:rFonts w:ascii="Montserrat" w:hAnsi="Montserrat"/>
        </w:rPr>
        <w:t xml:space="preserve"> to the bladder (Crede maneuver)</w:t>
      </w:r>
      <w:r w:rsidRPr="00414A30">
        <w:rPr>
          <w:rFonts w:ascii="Montserrat" w:hAnsi="Montserrat"/>
        </w:rPr>
        <w:t>, straining during transfers, coughing</w:t>
      </w:r>
      <w:r w:rsidR="00C76400" w:rsidRPr="00414A30">
        <w:rPr>
          <w:rFonts w:ascii="Montserrat" w:hAnsi="Montserrat"/>
        </w:rPr>
        <w:t>,</w:t>
      </w:r>
      <w:r w:rsidRPr="00414A30">
        <w:rPr>
          <w:rFonts w:ascii="Montserrat" w:hAnsi="Montserrat"/>
        </w:rPr>
        <w:t xml:space="preserve"> and sneezing. Internal sphincter tone may</w:t>
      </w:r>
      <w:r w:rsidR="00005C37" w:rsidRPr="00414A30">
        <w:rPr>
          <w:rFonts w:ascii="Montserrat" w:hAnsi="Montserrat"/>
        </w:rPr>
        <w:t>,</w:t>
      </w:r>
      <w:r w:rsidRPr="00414A30">
        <w:rPr>
          <w:rFonts w:ascii="Montserrat" w:hAnsi="Montserrat"/>
        </w:rPr>
        <w:t xml:space="preserve"> however</w:t>
      </w:r>
      <w:r w:rsidR="00005C37" w:rsidRPr="00414A30">
        <w:rPr>
          <w:rFonts w:ascii="Montserrat" w:hAnsi="Montserrat"/>
        </w:rPr>
        <w:t>,</w:t>
      </w:r>
      <w:r w:rsidR="005B4366" w:rsidRPr="00414A30">
        <w:rPr>
          <w:rFonts w:ascii="Montserrat" w:hAnsi="Montserrat"/>
        </w:rPr>
        <w:t xml:space="preserve"> </w:t>
      </w:r>
      <w:r w:rsidRPr="00414A30">
        <w:rPr>
          <w:rFonts w:ascii="Montserrat" w:hAnsi="Montserrat"/>
        </w:rPr>
        <w:t>be intact due to the higher origin of sympathetic innervation</w:t>
      </w:r>
      <w:r w:rsidR="009A3545" w:rsidRPr="00414A30">
        <w:rPr>
          <w:rFonts w:ascii="Montserrat" w:hAnsi="Montserrat"/>
        </w:rPr>
        <w:t xml:space="preserve"> to the bladder. T</w:t>
      </w:r>
      <w:r w:rsidRPr="00414A30">
        <w:rPr>
          <w:rFonts w:ascii="Montserrat" w:hAnsi="Montserrat"/>
        </w:rPr>
        <w:t xml:space="preserve">his may contribute to incomplete emptying, even with externally applied suprapubic pressure. </w:t>
      </w:r>
    </w:p>
    <w:p w14:paraId="0E652A5B" w14:textId="77777777" w:rsidR="00EC4302" w:rsidRPr="00414A30" w:rsidRDefault="00EC4302" w:rsidP="00414A30">
      <w:pPr>
        <w:contextualSpacing/>
        <w:rPr>
          <w:rFonts w:ascii="Montserrat" w:hAnsi="Montserrat"/>
        </w:rPr>
      </w:pPr>
    </w:p>
    <w:p w14:paraId="5A16A293" w14:textId="13FC1661" w:rsidR="00215CA8" w:rsidRPr="00414A30" w:rsidRDefault="00EC4302" w:rsidP="00414A30">
      <w:pPr>
        <w:contextualSpacing/>
        <w:rPr>
          <w:rFonts w:ascii="Montserrat" w:hAnsi="Montserrat"/>
        </w:rPr>
      </w:pPr>
      <w:r w:rsidRPr="00414A30">
        <w:rPr>
          <w:rFonts w:ascii="Montserrat" w:hAnsi="Montserrat"/>
        </w:rPr>
        <w:t xml:space="preserve">Compared to </w:t>
      </w:r>
      <w:r w:rsidR="009A3545" w:rsidRPr="00414A30">
        <w:rPr>
          <w:rFonts w:ascii="Montserrat" w:hAnsi="Montserrat"/>
        </w:rPr>
        <w:t xml:space="preserve">overactivity with </w:t>
      </w:r>
      <w:r w:rsidRPr="00414A30">
        <w:rPr>
          <w:rFonts w:ascii="Montserrat" w:hAnsi="Montserrat"/>
        </w:rPr>
        <w:t xml:space="preserve">DSD, </w:t>
      </w:r>
      <w:r w:rsidR="0047483E" w:rsidRPr="00414A30">
        <w:rPr>
          <w:rFonts w:ascii="Montserrat" w:hAnsi="Montserrat"/>
        </w:rPr>
        <w:t>individuals</w:t>
      </w:r>
      <w:r w:rsidRPr="00414A30">
        <w:rPr>
          <w:rFonts w:ascii="Montserrat" w:hAnsi="Montserrat"/>
        </w:rPr>
        <w:t xml:space="preserve"> with detrusor </w:t>
      </w:r>
      <w:r w:rsidR="009A1694" w:rsidRPr="00414A30">
        <w:rPr>
          <w:rFonts w:ascii="Montserrat" w:hAnsi="Montserrat"/>
        </w:rPr>
        <w:t xml:space="preserve">underactivity </w:t>
      </w:r>
      <w:r w:rsidRPr="00414A30">
        <w:rPr>
          <w:rFonts w:ascii="Montserrat" w:hAnsi="Montserrat"/>
        </w:rPr>
        <w:t>comprise a much smaller proportion of the SCI population</w:t>
      </w:r>
      <w:r w:rsidR="00AB2F8E" w:rsidRPr="00414A30">
        <w:rPr>
          <w:rFonts w:ascii="Montserrat" w:hAnsi="Montserrat"/>
        </w:rPr>
        <w:t>. It</w:t>
      </w:r>
      <w:r w:rsidR="009A1694" w:rsidRPr="00414A30">
        <w:rPr>
          <w:rFonts w:ascii="Montserrat" w:hAnsi="Montserrat"/>
        </w:rPr>
        <w:t xml:space="preserve"> is </w:t>
      </w:r>
      <w:r w:rsidR="00AB2F8E" w:rsidRPr="00414A30">
        <w:rPr>
          <w:rFonts w:ascii="Montserrat" w:hAnsi="Montserrat"/>
        </w:rPr>
        <w:t xml:space="preserve">predominantly </w:t>
      </w:r>
      <w:r w:rsidR="009A1694" w:rsidRPr="00414A30">
        <w:rPr>
          <w:rFonts w:ascii="Montserrat" w:hAnsi="Montserrat"/>
        </w:rPr>
        <w:t xml:space="preserve">seen in </w:t>
      </w:r>
      <w:r w:rsidR="009A3545" w:rsidRPr="00414A30">
        <w:rPr>
          <w:rFonts w:ascii="Montserrat" w:hAnsi="Montserrat"/>
        </w:rPr>
        <w:t xml:space="preserve">conus medullaris and/or </w:t>
      </w:r>
      <w:r w:rsidR="009A1694" w:rsidRPr="00414A30">
        <w:rPr>
          <w:rFonts w:ascii="Montserrat" w:hAnsi="Montserrat"/>
        </w:rPr>
        <w:t>cauda equina syndrome</w:t>
      </w:r>
      <w:r w:rsidR="00AB2F8E" w:rsidRPr="00414A30">
        <w:rPr>
          <w:rFonts w:ascii="Montserrat" w:hAnsi="Montserrat"/>
        </w:rPr>
        <w:t>s, and t</w:t>
      </w:r>
      <w:r w:rsidR="009A1694" w:rsidRPr="00414A30">
        <w:rPr>
          <w:rFonts w:ascii="Montserrat" w:hAnsi="Montserrat"/>
        </w:rPr>
        <w:t>here</w:t>
      </w:r>
      <w:r w:rsidRPr="00414A30">
        <w:rPr>
          <w:rFonts w:ascii="Montserrat" w:hAnsi="Montserrat"/>
        </w:rPr>
        <w:t xml:space="preserve"> is very little literature examining the effectiveness of interventions for this</w:t>
      </w:r>
      <w:r w:rsidR="00AB2F8E" w:rsidRPr="00414A30">
        <w:rPr>
          <w:rFonts w:ascii="Montserrat" w:hAnsi="Montserrat"/>
        </w:rPr>
        <w:t xml:space="preserve"> specific</w:t>
      </w:r>
      <w:r w:rsidRPr="00414A30">
        <w:rPr>
          <w:rFonts w:ascii="Montserrat" w:hAnsi="Montserrat"/>
        </w:rPr>
        <w:t xml:space="preserve"> subpopulation</w:t>
      </w:r>
      <w:r w:rsidR="00AB2F8E" w:rsidRPr="00414A30">
        <w:rPr>
          <w:rFonts w:ascii="Montserrat" w:hAnsi="Montserrat"/>
        </w:rPr>
        <w:t>.</w:t>
      </w:r>
      <w:r w:rsidR="009A3545" w:rsidRPr="00414A30">
        <w:rPr>
          <w:rFonts w:ascii="Montserrat" w:hAnsi="Montserrat"/>
        </w:rPr>
        <w:t xml:space="preserve"> </w:t>
      </w:r>
      <w:r w:rsidR="00AB2F8E" w:rsidRPr="00414A30">
        <w:rPr>
          <w:rFonts w:ascii="Montserrat" w:hAnsi="Montserrat"/>
        </w:rPr>
        <w:t>In addition,</w:t>
      </w:r>
      <w:r w:rsidR="009A3545" w:rsidRPr="00414A30">
        <w:rPr>
          <w:rFonts w:ascii="Montserrat" w:hAnsi="Montserrat"/>
        </w:rPr>
        <w:t xml:space="preserve"> the existing evidence</w:t>
      </w:r>
      <w:r w:rsidR="00AB2F8E" w:rsidRPr="00414A30">
        <w:rPr>
          <w:rFonts w:ascii="Montserrat" w:hAnsi="Montserrat"/>
        </w:rPr>
        <w:t xml:space="preserve"> includes</w:t>
      </w:r>
      <w:r w:rsidRPr="00414A30">
        <w:rPr>
          <w:rFonts w:ascii="Montserrat" w:hAnsi="Montserrat"/>
        </w:rPr>
        <w:t xml:space="preserve"> studies that address both bladder </w:t>
      </w:r>
      <w:r w:rsidR="00AB2F8E" w:rsidRPr="00414A30">
        <w:rPr>
          <w:rFonts w:ascii="Montserrat" w:hAnsi="Montserrat"/>
        </w:rPr>
        <w:t>underactivity and overactivity</w:t>
      </w:r>
      <w:r w:rsidRPr="00414A30">
        <w:rPr>
          <w:rFonts w:ascii="Montserrat" w:hAnsi="Montserrat"/>
        </w:rPr>
        <w:t>.</w:t>
      </w:r>
      <w:r w:rsidR="005B4366" w:rsidRPr="00414A30">
        <w:rPr>
          <w:rFonts w:ascii="Montserrat" w:hAnsi="Montserrat"/>
        </w:rPr>
        <w:t xml:space="preserve"> </w:t>
      </w:r>
      <w:r w:rsidRPr="00414A30">
        <w:rPr>
          <w:rFonts w:ascii="Montserrat" w:hAnsi="Montserrat"/>
        </w:rPr>
        <w:t xml:space="preserve">Conversely, the current literature more commonly addresses </w:t>
      </w:r>
      <w:r w:rsidR="009A1694" w:rsidRPr="00414A30">
        <w:rPr>
          <w:rFonts w:ascii="Montserrat" w:hAnsi="Montserrat"/>
        </w:rPr>
        <w:t xml:space="preserve">detrusor overactivity with </w:t>
      </w:r>
      <w:r w:rsidRPr="00414A30">
        <w:rPr>
          <w:rFonts w:ascii="Montserrat" w:hAnsi="Montserrat"/>
        </w:rPr>
        <w:t>DSD</w:t>
      </w:r>
      <w:r w:rsidR="00B250F7" w:rsidRPr="00414A30">
        <w:rPr>
          <w:rFonts w:ascii="Montserrat" w:hAnsi="Montserrat"/>
        </w:rPr>
        <w:t>.</w:t>
      </w:r>
      <w:bookmarkStart w:id="28" w:name="_Toc210059163"/>
      <w:bookmarkStart w:id="29" w:name="_Toc210097481"/>
      <w:bookmarkStart w:id="30" w:name="_Toc210097586"/>
      <w:bookmarkStart w:id="31" w:name="_Toc210097659"/>
      <w:bookmarkStart w:id="32" w:name="_Toc210097698"/>
      <w:bookmarkStart w:id="33" w:name="_Toc367281050"/>
    </w:p>
    <w:p w14:paraId="3167C01D" w14:textId="026EF2F8" w:rsidR="00215CA8" w:rsidRPr="00414A30" w:rsidRDefault="008D210F" w:rsidP="00414A30">
      <w:pPr>
        <w:pStyle w:val="Heading1"/>
        <w:contextualSpacing/>
        <w:rPr>
          <w:rFonts w:ascii="Montserrat" w:hAnsi="Montserrat"/>
          <w:lang w:val="en-CA"/>
        </w:rPr>
      </w:pPr>
      <w:bookmarkStart w:id="34" w:name="_Toc405808014"/>
      <w:bookmarkStart w:id="35" w:name="_Toc23146440"/>
      <w:r w:rsidRPr="00414A30">
        <w:rPr>
          <w:rFonts w:ascii="Montserrat" w:hAnsi="Montserrat"/>
        </w:rPr>
        <w:lastRenderedPageBreak/>
        <w:t>4</w:t>
      </w:r>
      <w:r w:rsidR="0098758C" w:rsidRPr="00414A30">
        <w:rPr>
          <w:rFonts w:ascii="Montserrat" w:hAnsi="Montserrat"/>
        </w:rPr>
        <w:t>.0</w:t>
      </w:r>
      <w:r w:rsidR="00EC4302" w:rsidRPr="00414A30">
        <w:rPr>
          <w:rFonts w:ascii="Montserrat" w:hAnsi="Montserrat"/>
        </w:rPr>
        <w:t xml:space="preserve"> </w:t>
      </w:r>
      <w:r w:rsidR="00AB2F8E" w:rsidRPr="00414A30">
        <w:rPr>
          <w:rFonts w:ascii="Montserrat" w:hAnsi="Montserrat"/>
        </w:rPr>
        <w:t xml:space="preserve">Therapeutic Interventions for </w:t>
      </w:r>
      <w:r w:rsidR="009A1694" w:rsidRPr="00414A30">
        <w:rPr>
          <w:rFonts w:ascii="Montserrat" w:hAnsi="Montserrat"/>
        </w:rPr>
        <w:t xml:space="preserve">Detrusor </w:t>
      </w:r>
      <w:r w:rsidR="00AB2F8E" w:rsidRPr="00414A30">
        <w:rPr>
          <w:rFonts w:ascii="Montserrat" w:hAnsi="Montserrat"/>
        </w:rPr>
        <w:t>O</w:t>
      </w:r>
      <w:r w:rsidR="009A1694" w:rsidRPr="00414A30">
        <w:rPr>
          <w:rFonts w:ascii="Montserrat" w:hAnsi="Montserrat"/>
        </w:rPr>
        <w:t xml:space="preserve">veractivity with </w:t>
      </w:r>
      <w:r w:rsidR="00EC4302" w:rsidRPr="00414A30">
        <w:rPr>
          <w:rFonts w:ascii="Montserrat" w:hAnsi="Montserrat"/>
        </w:rPr>
        <w:t>Detrusor External Sphincter Dyssynergia in S</w:t>
      </w:r>
      <w:bookmarkEnd w:id="28"/>
      <w:bookmarkEnd w:id="29"/>
      <w:bookmarkEnd w:id="30"/>
      <w:bookmarkEnd w:id="31"/>
      <w:bookmarkEnd w:id="32"/>
      <w:bookmarkEnd w:id="33"/>
      <w:bookmarkEnd w:id="34"/>
      <w:r w:rsidR="00FC4011" w:rsidRPr="00414A30">
        <w:rPr>
          <w:rFonts w:ascii="Montserrat" w:hAnsi="Montserrat"/>
        </w:rPr>
        <w:t>pinal Cord Injury</w:t>
      </w:r>
      <w:bookmarkEnd w:id="35"/>
    </w:p>
    <w:p w14:paraId="7441E2C9" w14:textId="2AF489B0" w:rsidR="00EC4302" w:rsidRPr="00414A30" w:rsidRDefault="002F0C35" w:rsidP="00414A30">
      <w:pPr>
        <w:contextualSpacing/>
        <w:rPr>
          <w:rFonts w:ascii="Montserrat" w:hAnsi="Montserrat"/>
        </w:rPr>
      </w:pPr>
      <w:r w:rsidRPr="00414A30">
        <w:rPr>
          <w:rFonts w:ascii="Montserrat" w:hAnsi="Montserrat"/>
        </w:rPr>
        <w:t xml:space="preserve">As reviewed above, </w:t>
      </w:r>
      <w:r w:rsidR="00EC4302" w:rsidRPr="00414A30">
        <w:rPr>
          <w:rFonts w:ascii="Montserrat" w:hAnsi="Montserrat"/>
        </w:rPr>
        <w:t>S</w:t>
      </w:r>
      <w:r w:rsidRPr="00414A30">
        <w:rPr>
          <w:rFonts w:ascii="Montserrat" w:hAnsi="Montserrat"/>
        </w:rPr>
        <w:t>CI</w:t>
      </w:r>
      <w:r w:rsidR="00EC4302" w:rsidRPr="00414A30">
        <w:rPr>
          <w:rFonts w:ascii="Montserrat" w:hAnsi="Montserrat"/>
        </w:rPr>
        <w:t xml:space="preserve"> commonly results in the loss of the coordinated relationship between the detrusor muscle of the bladder and the urethral sphincter</w:t>
      </w:r>
      <w:r w:rsidRPr="00414A30">
        <w:rPr>
          <w:rFonts w:ascii="Montserrat" w:hAnsi="Montserrat"/>
        </w:rPr>
        <w:t>s</w:t>
      </w:r>
      <w:r w:rsidR="00EC4302" w:rsidRPr="00414A30">
        <w:rPr>
          <w:rFonts w:ascii="Montserrat" w:hAnsi="Montserrat"/>
        </w:rPr>
        <w:t>.</w:t>
      </w:r>
      <w:r w:rsidR="005B4366" w:rsidRPr="00414A30">
        <w:rPr>
          <w:rFonts w:ascii="Montserrat" w:hAnsi="Montserrat"/>
        </w:rPr>
        <w:t xml:space="preserve"> </w:t>
      </w:r>
      <w:r w:rsidR="00EC4302" w:rsidRPr="00414A30">
        <w:rPr>
          <w:rFonts w:ascii="Montserrat" w:hAnsi="Montserrat"/>
        </w:rPr>
        <w:t>If this dyssynergia is not managed,</w:t>
      </w:r>
      <w:r w:rsidR="00D62684" w:rsidRPr="00414A30">
        <w:rPr>
          <w:rFonts w:ascii="Montserrat" w:hAnsi="Montserrat"/>
        </w:rPr>
        <w:t xml:space="preserve"> </w:t>
      </w:r>
      <w:r w:rsidR="00EC4302" w:rsidRPr="00414A30">
        <w:rPr>
          <w:rFonts w:ascii="Montserrat" w:hAnsi="Montserrat"/>
        </w:rPr>
        <w:t>increased intravesical pressure</w:t>
      </w:r>
      <w:r w:rsidRPr="00414A30">
        <w:rPr>
          <w:rFonts w:ascii="Montserrat" w:hAnsi="Montserrat"/>
        </w:rPr>
        <w:t xml:space="preserve">s can lead to </w:t>
      </w:r>
      <w:proofErr w:type="spellStart"/>
      <w:r w:rsidR="00EC4302" w:rsidRPr="00414A30">
        <w:rPr>
          <w:rFonts w:ascii="Montserrat" w:hAnsi="Montserrat"/>
        </w:rPr>
        <w:t>vesicoureteric</w:t>
      </w:r>
      <w:proofErr w:type="spellEnd"/>
      <w:r w:rsidR="00EC4302" w:rsidRPr="00414A30">
        <w:rPr>
          <w:rFonts w:ascii="Montserrat" w:hAnsi="Montserrat"/>
        </w:rPr>
        <w:t xml:space="preserve"> or </w:t>
      </w:r>
      <w:proofErr w:type="spellStart"/>
      <w:r w:rsidR="00EC4302" w:rsidRPr="00414A30">
        <w:rPr>
          <w:rFonts w:ascii="Montserrat" w:hAnsi="Montserrat"/>
        </w:rPr>
        <w:t>vesicorenal</w:t>
      </w:r>
      <w:proofErr w:type="spellEnd"/>
      <w:r w:rsidR="00EC4302" w:rsidRPr="00414A30">
        <w:rPr>
          <w:rFonts w:ascii="Montserrat" w:hAnsi="Montserrat"/>
        </w:rPr>
        <w:t xml:space="preserve"> reflux, </w:t>
      </w:r>
      <w:r w:rsidR="006138BF" w:rsidRPr="00414A30">
        <w:rPr>
          <w:rFonts w:ascii="Montserrat" w:hAnsi="Montserrat"/>
        </w:rPr>
        <w:t>and</w:t>
      </w:r>
      <w:r w:rsidR="00EC4302" w:rsidRPr="00414A30">
        <w:rPr>
          <w:rFonts w:ascii="Montserrat" w:hAnsi="Montserrat"/>
        </w:rPr>
        <w:t xml:space="preserve"> ultimately lead to hydronephrosis</w:t>
      </w:r>
      <w:r w:rsidR="007A6165" w:rsidRPr="00414A30">
        <w:rPr>
          <w:rFonts w:ascii="Montserrat" w:hAnsi="Montserrat"/>
        </w:rPr>
        <w:t xml:space="preserve"> and renal failure</w:t>
      </w:r>
      <w:r w:rsidR="001C1787" w:rsidRPr="00414A30">
        <w:rPr>
          <w:rFonts w:ascii="Montserrat" w:hAnsi="Montserrat"/>
        </w:rPr>
        <w:t>.</w:t>
      </w:r>
      <w:r w:rsidR="005B4366" w:rsidRPr="00414A30">
        <w:rPr>
          <w:rFonts w:ascii="Montserrat" w:hAnsi="Montserrat"/>
        </w:rPr>
        <w:t xml:space="preserve"> </w:t>
      </w:r>
      <w:r w:rsidR="006138BF" w:rsidRPr="00414A30">
        <w:rPr>
          <w:rFonts w:ascii="Montserrat" w:hAnsi="Montserrat"/>
        </w:rPr>
        <w:t>In addition, persistent detrusor overactivity with or without DSD can contribute to maladaptive trabeculation and hypertrophy of the bladder wall, as well as reduced bladder volumes (capacity)</w:t>
      </w:r>
      <w:r w:rsidR="00EC4302" w:rsidRPr="00414A30">
        <w:rPr>
          <w:rFonts w:ascii="Montserrat" w:hAnsi="Montserrat"/>
        </w:rPr>
        <w:t>.</w:t>
      </w:r>
      <w:r w:rsidR="005B4366" w:rsidRPr="00414A30">
        <w:rPr>
          <w:rFonts w:ascii="Montserrat" w:hAnsi="Montserrat"/>
        </w:rPr>
        <w:t xml:space="preserve"> </w:t>
      </w:r>
      <w:r w:rsidR="009C387C" w:rsidRPr="00414A30">
        <w:rPr>
          <w:rFonts w:ascii="Montserrat" w:hAnsi="Montserrat"/>
        </w:rPr>
        <w:t>The goals of</w:t>
      </w:r>
      <w:r w:rsidR="00EC4302" w:rsidRPr="00414A30">
        <w:rPr>
          <w:rFonts w:ascii="Montserrat" w:hAnsi="Montserrat"/>
        </w:rPr>
        <w:t xml:space="preserve"> manag</w:t>
      </w:r>
      <w:r w:rsidR="009C387C" w:rsidRPr="00414A30">
        <w:rPr>
          <w:rFonts w:ascii="Montserrat" w:hAnsi="Montserrat"/>
        </w:rPr>
        <w:t xml:space="preserve">ing </w:t>
      </w:r>
      <w:r w:rsidR="009A1694" w:rsidRPr="00414A30">
        <w:rPr>
          <w:rFonts w:ascii="Montserrat" w:hAnsi="Montserrat"/>
        </w:rPr>
        <w:t>detrusor overactivity with</w:t>
      </w:r>
      <w:r w:rsidR="006138BF" w:rsidRPr="00414A30">
        <w:rPr>
          <w:rFonts w:ascii="Montserrat" w:hAnsi="Montserrat"/>
        </w:rPr>
        <w:t xml:space="preserve"> or without</w:t>
      </w:r>
      <w:r w:rsidR="009A1694" w:rsidRPr="00414A30">
        <w:rPr>
          <w:rFonts w:ascii="Montserrat" w:hAnsi="Montserrat"/>
        </w:rPr>
        <w:t xml:space="preserve"> </w:t>
      </w:r>
      <w:r w:rsidR="00EC4302" w:rsidRPr="00414A30">
        <w:rPr>
          <w:rFonts w:ascii="Montserrat" w:hAnsi="Montserrat"/>
        </w:rPr>
        <w:t xml:space="preserve">DSD are twofold: 1) to enhance bladder volume while lowering bladder filling pressures, and 2) to empty the bladder regularly in a </w:t>
      </w:r>
      <w:proofErr w:type="gramStart"/>
      <w:r w:rsidR="00EC4302" w:rsidRPr="00414A30">
        <w:rPr>
          <w:rFonts w:ascii="Montserrat" w:hAnsi="Montserrat"/>
        </w:rPr>
        <w:t>low pressure</w:t>
      </w:r>
      <w:proofErr w:type="gramEnd"/>
      <w:r w:rsidR="00EC4302" w:rsidRPr="00414A30">
        <w:rPr>
          <w:rFonts w:ascii="Montserrat" w:hAnsi="Montserrat"/>
        </w:rPr>
        <w:t xml:space="preserve"> manner</w:t>
      </w:r>
      <w:r w:rsidR="0075251D" w:rsidRPr="00414A30">
        <w:rPr>
          <w:rFonts w:ascii="Montserrat" w:hAnsi="Montserrat"/>
        </w:rPr>
        <w:t>. The latter is</w:t>
      </w:r>
      <w:r w:rsidR="00EC4302" w:rsidRPr="00414A30">
        <w:rPr>
          <w:rFonts w:ascii="Montserrat" w:hAnsi="Montserrat"/>
        </w:rPr>
        <w:t xml:space="preserve"> usually </w:t>
      </w:r>
      <w:r w:rsidR="0075251D" w:rsidRPr="00414A30">
        <w:rPr>
          <w:rFonts w:ascii="Montserrat" w:hAnsi="Montserrat"/>
        </w:rPr>
        <w:t xml:space="preserve">accomplished </w:t>
      </w:r>
      <w:r w:rsidR="00EC4302" w:rsidRPr="00414A30">
        <w:rPr>
          <w:rFonts w:ascii="Montserrat" w:hAnsi="Montserrat"/>
        </w:rPr>
        <w:t>with intermittent catheterization</w:t>
      </w:r>
      <w:r w:rsidR="00EA1DB5" w:rsidRPr="00414A30">
        <w:rPr>
          <w:rFonts w:ascii="Montserrat" w:hAnsi="Montserrat"/>
        </w:rPr>
        <w:t xml:space="preserve"> (IC)</w:t>
      </w:r>
      <w:r w:rsidR="00EC4302" w:rsidRPr="00414A30">
        <w:rPr>
          <w:rFonts w:ascii="Montserrat" w:hAnsi="Montserrat"/>
        </w:rPr>
        <w:t xml:space="preserve"> in people with an</w:t>
      </w:r>
      <w:r w:rsidR="0075251D" w:rsidRPr="00414A30">
        <w:rPr>
          <w:rFonts w:ascii="Montserrat" w:hAnsi="Montserrat"/>
        </w:rPr>
        <w:t xml:space="preserve"> anatomically</w:t>
      </w:r>
      <w:r w:rsidR="00EC4302" w:rsidRPr="00414A30">
        <w:rPr>
          <w:rFonts w:ascii="Montserrat" w:hAnsi="Montserrat"/>
        </w:rPr>
        <w:t xml:space="preserve"> intact external sphincter, or external drainage in people that have had a procedure to physically or chemically obliterate the external sphincter (sphincterotomy). Methods to enhance bladder volumes will be discussed first</w:t>
      </w:r>
      <w:r w:rsidR="0075251D" w:rsidRPr="00414A30">
        <w:rPr>
          <w:rFonts w:ascii="Montserrat" w:hAnsi="Montserrat"/>
        </w:rPr>
        <w:t>; which is most applicable to individuals performing</w:t>
      </w:r>
      <w:r w:rsidR="00EC4302" w:rsidRPr="00414A30">
        <w:rPr>
          <w:rFonts w:ascii="Montserrat" w:hAnsi="Montserrat"/>
        </w:rPr>
        <w:t xml:space="preserve"> </w:t>
      </w:r>
      <w:r w:rsidR="00EA1DB5" w:rsidRPr="00414A30">
        <w:rPr>
          <w:rFonts w:ascii="Montserrat" w:hAnsi="Montserrat"/>
        </w:rPr>
        <w:t>IC</w:t>
      </w:r>
      <w:r w:rsidR="00EC4302" w:rsidRPr="00414A30">
        <w:rPr>
          <w:rFonts w:ascii="Montserrat" w:hAnsi="Montserrat"/>
        </w:rPr>
        <w:t xml:space="preserve">. </w:t>
      </w:r>
    </w:p>
    <w:p w14:paraId="1EA63973" w14:textId="6226816C" w:rsidR="000B381A" w:rsidRPr="00414A30" w:rsidRDefault="008D210F" w:rsidP="00414A30">
      <w:pPr>
        <w:pStyle w:val="Heading2"/>
        <w:contextualSpacing/>
        <w:rPr>
          <w:rFonts w:ascii="Montserrat" w:hAnsi="Montserrat" w:cs="Arial"/>
          <w:color w:val="auto"/>
          <w:sz w:val="22"/>
          <w:szCs w:val="22"/>
        </w:rPr>
      </w:pPr>
      <w:bookmarkStart w:id="36" w:name="_Toc210059164"/>
      <w:bookmarkStart w:id="37" w:name="_Toc210097482"/>
      <w:bookmarkStart w:id="38" w:name="_Toc210097587"/>
      <w:bookmarkStart w:id="39" w:name="_Toc210097660"/>
      <w:bookmarkStart w:id="40" w:name="_Toc210097699"/>
      <w:bookmarkStart w:id="41" w:name="_Toc367281051"/>
      <w:bookmarkStart w:id="42" w:name="_Toc405808015"/>
      <w:bookmarkStart w:id="43" w:name="_Toc23146441"/>
      <w:r w:rsidRPr="00414A30">
        <w:rPr>
          <w:rFonts w:ascii="Montserrat" w:hAnsi="Montserrat" w:cs="Arial"/>
          <w:color w:val="auto"/>
          <w:sz w:val="22"/>
          <w:szCs w:val="22"/>
        </w:rPr>
        <w:t>4</w:t>
      </w:r>
      <w:r w:rsidR="000B381A" w:rsidRPr="00414A30">
        <w:rPr>
          <w:rFonts w:ascii="Montserrat" w:hAnsi="Montserrat" w:cs="Arial"/>
          <w:color w:val="auto"/>
          <w:sz w:val="22"/>
          <w:szCs w:val="22"/>
        </w:rPr>
        <w:t>.1 Enhancing Bladder Volumes Pharmacologically</w:t>
      </w:r>
      <w:bookmarkEnd w:id="36"/>
      <w:bookmarkEnd w:id="37"/>
      <w:bookmarkEnd w:id="38"/>
      <w:bookmarkEnd w:id="39"/>
      <w:bookmarkEnd w:id="40"/>
      <w:bookmarkEnd w:id="41"/>
      <w:bookmarkEnd w:id="42"/>
      <w:bookmarkEnd w:id="43"/>
    </w:p>
    <w:p w14:paraId="69F6B123" w14:textId="04DF653C" w:rsidR="00EC4302" w:rsidRPr="00414A30" w:rsidRDefault="008D210F" w:rsidP="00414A30">
      <w:pPr>
        <w:pStyle w:val="Heading3"/>
        <w:contextualSpacing/>
        <w:rPr>
          <w:rFonts w:ascii="Montserrat" w:hAnsi="Montserrat" w:cs="Arial"/>
          <w:color w:val="auto"/>
        </w:rPr>
      </w:pPr>
      <w:bookmarkStart w:id="44" w:name="_Toc210059165"/>
      <w:bookmarkStart w:id="45" w:name="_Toc210097483"/>
      <w:bookmarkStart w:id="46" w:name="_Toc210097588"/>
      <w:bookmarkStart w:id="47" w:name="_Toc210097661"/>
      <w:bookmarkStart w:id="48" w:name="_Toc210097700"/>
      <w:bookmarkStart w:id="49" w:name="_Toc367281052"/>
      <w:bookmarkStart w:id="50" w:name="_Toc405808016"/>
      <w:bookmarkStart w:id="51" w:name="_Toc23146442"/>
      <w:r w:rsidRPr="00414A30">
        <w:rPr>
          <w:rFonts w:ascii="Montserrat" w:hAnsi="Montserrat" w:cs="Arial"/>
          <w:color w:val="auto"/>
        </w:rPr>
        <w:t>4</w:t>
      </w:r>
      <w:r w:rsidR="00EC4302" w:rsidRPr="00414A30">
        <w:rPr>
          <w:rFonts w:ascii="Montserrat" w:hAnsi="Montserrat" w:cs="Arial"/>
          <w:color w:val="auto"/>
        </w:rPr>
        <w:t xml:space="preserve">.1.1 Anticholinergic Therapy for SCI-Related Detrusor </w:t>
      </w:r>
      <w:bookmarkEnd w:id="44"/>
      <w:bookmarkEnd w:id="45"/>
      <w:bookmarkEnd w:id="46"/>
      <w:bookmarkEnd w:id="47"/>
      <w:bookmarkEnd w:id="48"/>
      <w:r w:rsidR="00EC4302" w:rsidRPr="00414A30">
        <w:rPr>
          <w:rFonts w:ascii="Montserrat" w:hAnsi="Montserrat" w:cs="Arial"/>
          <w:color w:val="auto"/>
        </w:rPr>
        <w:t>Overactivity</w:t>
      </w:r>
      <w:bookmarkEnd w:id="49"/>
      <w:bookmarkEnd w:id="50"/>
      <w:bookmarkEnd w:id="51"/>
    </w:p>
    <w:p w14:paraId="37F68D0B" w14:textId="77777777" w:rsidR="00A412CA" w:rsidRPr="00414A30" w:rsidRDefault="00A412CA" w:rsidP="00414A30">
      <w:pPr>
        <w:contextualSpacing/>
        <w:rPr>
          <w:rFonts w:ascii="Montserrat" w:hAnsi="Montserrat"/>
        </w:rPr>
      </w:pPr>
    </w:p>
    <w:p w14:paraId="088DA61B" w14:textId="6EC6B03E" w:rsidR="00EC4302" w:rsidRPr="00414A30" w:rsidRDefault="00EC4302" w:rsidP="00414A30">
      <w:pPr>
        <w:contextualSpacing/>
        <w:rPr>
          <w:rFonts w:ascii="Montserrat" w:hAnsi="Montserrat"/>
        </w:rPr>
      </w:pPr>
      <w:r w:rsidRPr="00414A30">
        <w:rPr>
          <w:rFonts w:ascii="Montserrat" w:hAnsi="Montserrat"/>
        </w:rPr>
        <w:t>The body of the detrusor is comprised of smooth muscle that contains muscarinic receptors</w:t>
      </w:r>
      <w:r w:rsidR="00B416F2" w:rsidRPr="00414A30">
        <w:rPr>
          <w:rFonts w:ascii="Montserrat" w:hAnsi="Montserrat"/>
        </w:rPr>
        <w:t xml:space="preserve"> which bind</w:t>
      </w:r>
      <w:r w:rsidRPr="00414A30">
        <w:rPr>
          <w:rFonts w:ascii="Montserrat" w:hAnsi="Montserrat"/>
        </w:rPr>
        <w:t xml:space="preserve"> acetylcholine </w:t>
      </w:r>
      <w:r w:rsidR="00B416F2" w:rsidRPr="00414A30">
        <w:rPr>
          <w:rFonts w:ascii="Montserrat" w:hAnsi="Montserrat"/>
        </w:rPr>
        <w:t>and initiate</w:t>
      </w:r>
      <w:r w:rsidRPr="00414A30">
        <w:rPr>
          <w:rFonts w:ascii="Montserrat" w:hAnsi="Montserrat"/>
        </w:rPr>
        <w:t xml:space="preserve"> muscle contraction</w:t>
      </w:r>
      <w:r w:rsidR="00B416F2" w:rsidRPr="00414A30">
        <w:rPr>
          <w:rFonts w:ascii="Montserrat" w:hAnsi="Montserrat"/>
        </w:rPr>
        <w:t>s</w:t>
      </w:r>
      <w:r w:rsidRPr="00414A30">
        <w:rPr>
          <w:rFonts w:ascii="Montserrat" w:hAnsi="Montserrat"/>
        </w:rPr>
        <w:t>. Therefore,</w:t>
      </w:r>
      <w:r w:rsidR="00B416F2" w:rsidRPr="00414A30">
        <w:rPr>
          <w:rFonts w:ascii="Montserrat" w:hAnsi="Montserrat"/>
        </w:rPr>
        <w:t xml:space="preserve"> muscarinic</w:t>
      </w:r>
      <w:r w:rsidRPr="00414A30">
        <w:rPr>
          <w:rFonts w:ascii="Montserrat" w:hAnsi="Montserrat"/>
        </w:rPr>
        <w:t xml:space="preserve"> </w:t>
      </w:r>
      <w:r w:rsidR="00B416F2" w:rsidRPr="00414A30">
        <w:rPr>
          <w:rFonts w:ascii="Montserrat" w:hAnsi="Montserrat"/>
        </w:rPr>
        <w:t xml:space="preserve">anticholinergics can </w:t>
      </w:r>
      <w:r w:rsidR="00D00CE3" w:rsidRPr="00414A30">
        <w:rPr>
          <w:rFonts w:ascii="Montserrat" w:hAnsi="Montserrat"/>
        </w:rPr>
        <w:t>therefore inhibit detrusor contractions and</w:t>
      </w:r>
      <w:r w:rsidR="00B416F2" w:rsidRPr="00414A30">
        <w:rPr>
          <w:rFonts w:ascii="Montserrat" w:hAnsi="Montserrat"/>
        </w:rPr>
        <w:t xml:space="preserve"> increase detrusor</w:t>
      </w:r>
      <w:r w:rsidRPr="00414A30">
        <w:rPr>
          <w:rFonts w:ascii="Montserrat" w:hAnsi="Montserrat"/>
        </w:rPr>
        <w:t xml:space="preserve"> relax</w:t>
      </w:r>
      <w:r w:rsidR="00B416F2" w:rsidRPr="00414A30">
        <w:rPr>
          <w:rFonts w:ascii="Montserrat" w:hAnsi="Montserrat"/>
        </w:rPr>
        <w:t>ation</w:t>
      </w:r>
      <w:r w:rsidR="00081464" w:rsidRPr="00414A30">
        <w:rPr>
          <w:rFonts w:ascii="Montserrat" w:hAnsi="Montserrat"/>
        </w:rPr>
        <w:t xml:space="preserve"> (compliance)</w:t>
      </w:r>
      <w:r w:rsidR="00D00CE3" w:rsidRPr="00414A30">
        <w:rPr>
          <w:rFonts w:ascii="Montserrat" w:hAnsi="Montserrat"/>
        </w:rPr>
        <w:t>, thereby</w:t>
      </w:r>
      <w:r w:rsidR="00B416F2" w:rsidRPr="00414A30">
        <w:rPr>
          <w:rFonts w:ascii="Montserrat" w:hAnsi="Montserrat"/>
        </w:rPr>
        <w:t xml:space="preserve"> facili</w:t>
      </w:r>
      <w:r w:rsidR="00D00CE3" w:rsidRPr="00414A30">
        <w:rPr>
          <w:rFonts w:ascii="Montserrat" w:hAnsi="Montserrat"/>
        </w:rPr>
        <w:t>tating</w:t>
      </w:r>
      <w:r w:rsidRPr="00414A30">
        <w:rPr>
          <w:rFonts w:ascii="Montserrat" w:hAnsi="Montserrat"/>
        </w:rPr>
        <w:t xml:space="preserve"> </w:t>
      </w:r>
      <w:r w:rsidR="00B416F2" w:rsidRPr="00414A30">
        <w:rPr>
          <w:rFonts w:ascii="Montserrat" w:hAnsi="Montserrat"/>
        </w:rPr>
        <w:t>higher volumes during filling</w:t>
      </w:r>
      <w:r w:rsidRPr="00414A30">
        <w:rPr>
          <w:rFonts w:ascii="Montserrat" w:hAnsi="Montserrat"/>
        </w:rPr>
        <w:t xml:space="preserve"> under lower pressure. </w:t>
      </w:r>
      <w:r w:rsidR="00D00CE3" w:rsidRPr="00414A30">
        <w:rPr>
          <w:rFonts w:ascii="Montserrat" w:hAnsi="Montserrat"/>
        </w:rPr>
        <w:t>Available</w:t>
      </w:r>
      <w:r w:rsidRPr="00414A30">
        <w:rPr>
          <w:rFonts w:ascii="Montserrat" w:hAnsi="Montserrat"/>
        </w:rPr>
        <w:t xml:space="preserve"> medications </w:t>
      </w:r>
      <w:r w:rsidR="00A46622" w:rsidRPr="00414A30">
        <w:rPr>
          <w:rFonts w:ascii="Montserrat" w:hAnsi="Montserrat"/>
        </w:rPr>
        <w:t xml:space="preserve">for overactive bladder </w:t>
      </w:r>
      <w:r w:rsidRPr="00414A30">
        <w:rPr>
          <w:rFonts w:ascii="Montserrat" w:hAnsi="Montserrat"/>
        </w:rPr>
        <w:t xml:space="preserve">in this class include </w:t>
      </w:r>
      <w:r w:rsidR="002D302C" w:rsidRPr="00414A30">
        <w:rPr>
          <w:rFonts w:ascii="Montserrat" w:hAnsi="Montserrat"/>
        </w:rPr>
        <w:t xml:space="preserve">oxybutynin </w:t>
      </w:r>
      <w:r w:rsidRPr="00414A30">
        <w:rPr>
          <w:rFonts w:ascii="Montserrat" w:hAnsi="Montserrat"/>
        </w:rPr>
        <w:t xml:space="preserve">(available as Ditropan, </w:t>
      </w:r>
      <w:proofErr w:type="spellStart"/>
      <w:r w:rsidRPr="00414A30">
        <w:rPr>
          <w:rFonts w:ascii="Montserrat" w:hAnsi="Montserrat"/>
        </w:rPr>
        <w:t>Ditropal</w:t>
      </w:r>
      <w:proofErr w:type="spellEnd"/>
      <w:r w:rsidRPr="00414A30">
        <w:rPr>
          <w:rFonts w:ascii="Montserrat" w:hAnsi="Montserrat"/>
        </w:rPr>
        <w:t xml:space="preserve"> XL, </w:t>
      </w:r>
      <w:proofErr w:type="spellStart"/>
      <w:r w:rsidRPr="00414A30">
        <w:rPr>
          <w:rFonts w:ascii="Montserrat" w:hAnsi="Montserrat"/>
        </w:rPr>
        <w:t>Oxytrol</w:t>
      </w:r>
      <w:proofErr w:type="spellEnd"/>
      <w:r w:rsidRPr="00414A30">
        <w:rPr>
          <w:rFonts w:ascii="Montserrat" w:hAnsi="Montserrat"/>
        </w:rPr>
        <w:t xml:space="preserve">, </w:t>
      </w:r>
      <w:proofErr w:type="spellStart"/>
      <w:r w:rsidRPr="00414A30">
        <w:rPr>
          <w:rFonts w:ascii="Montserrat" w:hAnsi="Montserrat"/>
        </w:rPr>
        <w:t>Uromax</w:t>
      </w:r>
      <w:proofErr w:type="spellEnd"/>
      <w:r w:rsidRPr="00414A30">
        <w:rPr>
          <w:rFonts w:ascii="Montserrat" w:hAnsi="Montserrat"/>
        </w:rPr>
        <w:t xml:space="preserve">, </w:t>
      </w:r>
      <w:proofErr w:type="spellStart"/>
      <w:r w:rsidRPr="00414A30">
        <w:rPr>
          <w:rFonts w:ascii="Montserrat" w:hAnsi="Montserrat"/>
        </w:rPr>
        <w:t>etc</w:t>
      </w:r>
      <w:proofErr w:type="spellEnd"/>
      <w:r w:rsidRPr="00414A30">
        <w:rPr>
          <w:rFonts w:ascii="Montserrat" w:hAnsi="Montserrat"/>
        </w:rPr>
        <w:t xml:space="preserve">), tolterodine (available as Detrol, Detrol LA), </w:t>
      </w:r>
      <w:proofErr w:type="spellStart"/>
      <w:r w:rsidRPr="00414A30">
        <w:rPr>
          <w:rFonts w:ascii="Montserrat" w:hAnsi="Montserrat"/>
        </w:rPr>
        <w:t>fesoterodine</w:t>
      </w:r>
      <w:proofErr w:type="spellEnd"/>
      <w:r w:rsidRPr="00414A30">
        <w:rPr>
          <w:rFonts w:ascii="Montserrat" w:hAnsi="Montserrat"/>
        </w:rPr>
        <w:t xml:space="preserve"> (marketed as </w:t>
      </w:r>
      <w:proofErr w:type="spellStart"/>
      <w:r w:rsidRPr="00414A30">
        <w:rPr>
          <w:rFonts w:ascii="Montserrat" w:hAnsi="Montserrat"/>
        </w:rPr>
        <w:t>Toviaz</w:t>
      </w:r>
      <w:proofErr w:type="spellEnd"/>
      <w:r w:rsidRPr="00414A30">
        <w:rPr>
          <w:rFonts w:ascii="Montserrat" w:hAnsi="Montserrat"/>
        </w:rPr>
        <w:t xml:space="preserve">), </w:t>
      </w:r>
      <w:proofErr w:type="spellStart"/>
      <w:r w:rsidRPr="00414A30">
        <w:rPr>
          <w:rFonts w:ascii="Montserrat" w:hAnsi="Montserrat"/>
        </w:rPr>
        <w:t>trospium</w:t>
      </w:r>
      <w:proofErr w:type="spellEnd"/>
      <w:r w:rsidRPr="00414A30">
        <w:rPr>
          <w:rFonts w:ascii="Montserrat" w:hAnsi="Montserrat"/>
        </w:rPr>
        <w:t xml:space="preserve"> chloride (</w:t>
      </w:r>
      <w:r w:rsidR="00E328C8" w:rsidRPr="00414A30">
        <w:rPr>
          <w:rFonts w:ascii="Montserrat" w:hAnsi="Montserrat"/>
        </w:rPr>
        <w:t xml:space="preserve">TCL, </w:t>
      </w:r>
      <w:proofErr w:type="spellStart"/>
      <w:r w:rsidRPr="00414A30">
        <w:rPr>
          <w:rFonts w:ascii="Montserrat" w:hAnsi="Montserrat"/>
        </w:rPr>
        <w:t>Trosec</w:t>
      </w:r>
      <w:proofErr w:type="spellEnd"/>
      <w:r w:rsidRPr="00414A30">
        <w:rPr>
          <w:rFonts w:ascii="Montserrat" w:hAnsi="Montserrat"/>
        </w:rPr>
        <w:t xml:space="preserve">), </w:t>
      </w:r>
      <w:proofErr w:type="spellStart"/>
      <w:r w:rsidRPr="00414A30">
        <w:rPr>
          <w:rFonts w:ascii="Montserrat" w:hAnsi="Montserrat"/>
        </w:rPr>
        <w:t>propiverine</w:t>
      </w:r>
      <w:proofErr w:type="spellEnd"/>
      <w:r w:rsidRPr="00414A30">
        <w:rPr>
          <w:rFonts w:ascii="Montserrat" w:hAnsi="Montserrat"/>
        </w:rPr>
        <w:t xml:space="preserve"> hydrochloride (Mictonorm) and M3-receptor specific medications darifenacin (</w:t>
      </w:r>
      <w:proofErr w:type="spellStart"/>
      <w:r w:rsidRPr="00414A30">
        <w:rPr>
          <w:rFonts w:ascii="Montserrat" w:hAnsi="Montserrat"/>
        </w:rPr>
        <w:t>Enablex</w:t>
      </w:r>
      <w:proofErr w:type="spellEnd"/>
      <w:r w:rsidRPr="00414A30">
        <w:rPr>
          <w:rFonts w:ascii="Montserrat" w:hAnsi="Montserrat"/>
        </w:rPr>
        <w:t xml:space="preserve">) and </w:t>
      </w:r>
      <w:proofErr w:type="spellStart"/>
      <w:r w:rsidRPr="00414A30">
        <w:rPr>
          <w:rFonts w:ascii="Montserrat" w:hAnsi="Montserrat"/>
        </w:rPr>
        <w:t>solifenacin</w:t>
      </w:r>
      <w:proofErr w:type="spellEnd"/>
      <w:r w:rsidRPr="00414A30">
        <w:rPr>
          <w:rFonts w:ascii="Montserrat" w:hAnsi="Montserrat"/>
        </w:rPr>
        <w:t xml:space="preserve"> (Vesicare). </w:t>
      </w:r>
    </w:p>
    <w:p w14:paraId="3D2A1BBF" w14:textId="77777777" w:rsidR="00EC4302" w:rsidRPr="00414A30" w:rsidRDefault="00EC4302" w:rsidP="00414A30">
      <w:pPr>
        <w:contextualSpacing/>
        <w:rPr>
          <w:rFonts w:ascii="Montserrat" w:hAnsi="Montserrat"/>
        </w:rPr>
      </w:pPr>
    </w:p>
    <w:p w14:paraId="1377423C" w14:textId="77777777" w:rsidR="00E30B8C" w:rsidRPr="00414A30" w:rsidRDefault="00E30B8C" w:rsidP="00414A30">
      <w:pPr>
        <w:contextualSpacing/>
        <w:rPr>
          <w:rFonts w:ascii="Montserrat" w:hAnsi="Montserrat"/>
          <w:b/>
        </w:rPr>
      </w:pPr>
      <w:bookmarkStart w:id="52" w:name="_Toc209941761"/>
      <w:r w:rsidRPr="00414A30">
        <w:rPr>
          <w:rFonts w:ascii="Montserrat" w:hAnsi="Montserrat"/>
          <w:b/>
        </w:rPr>
        <w:t>Table 1 Summary Table of Oral Anticholinergics</w:t>
      </w:r>
      <w:bookmarkEnd w:id="52"/>
      <w:r w:rsidRPr="00414A30">
        <w:rPr>
          <w:rFonts w:ascii="Montserrat" w:hAnsi="Montserrat"/>
          <w:b/>
        </w:rPr>
        <w:t xml:space="preserve"> </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3544"/>
        <w:gridCol w:w="3548"/>
      </w:tblGrid>
      <w:tr w:rsidR="00E30B8C" w:rsidRPr="00414A30" w14:paraId="2D4B8230" w14:textId="77777777" w:rsidTr="003A1F87">
        <w:trPr>
          <w:tblHeader/>
        </w:trPr>
        <w:tc>
          <w:tcPr>
            <w:tcW w:w="2268" w:type="dxa"/>
            <w:tcBorders>
              <w:top w:val="single" w:sz="4" w:space="0" w:color="auto"/>
              <w:left w:val="single" w:sz="4" w:space="0" w:color="auto"/>
              <w:bottom w:val="single" w:sz="4" w:space="0" w:color="auto"/>
              <w:right w:val="single" w:sz="4" w:space="0" w:color="auto"/>
            </w:tcBorders>
            <w:vAlign w:val="center"/>
          </w:tcPr>
          <w:p w14:paraId="6134B516" w14:textId="77777777" w:rsidR="00DB5943" w:rsidRPr="00414A30" w:rsidRDefault="00DB5943" w:rsidP="00414A30">
            <w:pPr>
              <w:ind w:right="72"/>
              <w:contextualSpacing/>
              <w:jc w:val="center"/>
              <w:rPr>
                <w:rFonts w:ascii="Montserrat" w:hAnsi="Montserrat"/>
                <w:b/>
                <w:sz w:val="18"/>
                <w:szCs w:val="18"/>
              </w:rPr>
            </w:pPr>
            <w:r w:rsidRPr="00414A30">
              <w:rPr>
                <w:rFonts w:ascii="Montserrat" w:hAnsi="Montserrat"/>
                <w:b/>
                <w:sz w:val="18"/>
                <w:szCs w:val="18"/>
              </w:rPr>
              <w:t>Author Year</w:t>
            </w:r>
          </w:p>
          <w:p w14:paraId="3E13FD29" w14:textId="77777777" w:rsidR="00E30B8C" w:rsidRPr="00414A30" w:rsidRDefault="00DB5943" w:rsidP="00414A30">
            <w:pPr>
              <w:ind w:right="72"/>
              <w:contextualSpacing/>
              <w:jc w:val="center"/>
              <w:rPr>
                <w:rFonts w:ascii="Montserrat" w:hAnsi="Montserrat"/>
                <w:b/>
                <w:bCs/>
                <w:sz w:val="18"/>
                <w:szCs w:val="18"/>
              </w:rPr>
            </w:pPr>
            <w:r w:rsidRPr="00414A30">
              <w:rPr>
                <w:rFonts w:ascii="Montserrat" w:hAnsi="Montserrat"/>
                <w:b/>
                <w:sz w:val="18"/>
                <w:szCs w:val="18"/>
              </w:rPr>
              <w:t xml:space="preserve">Country </w:t>
            </w:r>
            <w:r w:rsidRPr="00414A30">
              <w:rPr>
                <w:rFonts w:ascii="Montserrat" w:hAnsi="Montserrat"/>
                <w:b/>
                <w:sz w:val="18"/>
                <w:szCs w:val="18"/>
              </w:rPr>
              <w:br/>
              <w:t>Research Design</w:t>
            </w:r>
            <w:r w:rsidRPr="00414A30">
              <w:rPr>
                <w:rFonts w:ascii="Montserrat" w:hAnsi="Montserrat"/>
                <w:b/>
                <w:sz w:val="18"/>
                <w:szCs w:val="18"/>
              </w:rPr>
              <w:br/>
              <w:t xml:space="preserve">Score </w:t>
            </w:r>
            <w:r w:rsidRPr="00414A30">
              <w:rPr>
                <w:rFonts w:ascii="Montserrat" w:hAnsi="Montserrat"/>
                <w:b/>
                <w:sz w:val="18"/>
                <w:szCs w:val="18"/>
              </w:rPr>
              <w:br/>
              <w:t>Total Sample Size</w:t>
            </w:r>
          </w:p>
        </w:tc>
        <w:tc>
          <w:tcPr>
            <w:tcW w:w="3544" w:type="dxa"/>
            <w:tcBorders>
              <w:top w:val="single" w:sz="4" w:space="0" w:color="auto"/>
              <w:left w:val="single" w:sz="4" w:space="0" w:color="auto"/>
              <w:bottom w:val="single" w:sz="4" w:space="0" w:color="auto"/>
              <w:right w:val="single" w:sz="4" w:space="0" w:color="auto"/>
            </w:tcBorders>
            <w:vAlign w:val="center"/>
          </w:tcPr>
          <w:p w14:paraId="1FE3E484" w14:textId="77777777" w:rsidR="00E30B8C" w:rsidRPr="00414A30" w:rsidRDefault="00E30B8C" w:rsidP="00414A30">
            <w:pPr>
              <w:ind w:right="72"/>
              <w:contextualSpacing/>
              <w:jc w:val="center"/>
              <w:rPr>
                <w:rFonts w:ascii="Montserrat" w:hAnsi="Montserrat"/>
                <w:b/>
                <w:bCs/>
                <w:sz w:val="18"/>
                <w:szCs w:val="18"/>
              </w:rPr>
            </w:pPr>
            <w:r w:rsidRPr="00414A30">
              <w:rPr>
                <w:rFonts w:ascii="Montserrat" w:hAnsi="Montserrat"/>
                <w:b/>
                <w:sz w:val="18"/>
                <w:szCs w:val="18"/>
              </w:rPr>
              <w:t>Methods</w:t>
            </w:r>
          </w:p>
        </w:tc>
        <w:tc>
          <w:tcPr>
            <w:tcW w:w="3548" w:type="dxa"/>
            <w:tcBorders>
              <w:top w:val="single" w:sz="4" w:space="0" w:color="auto"/>
              <w:left w:val="single" w:sz="4" w:space="0" w:color="auto"/>
              <w:bottom w:val="single" w:sz="4" w:space="0" w:color="auto"/>
              <w:right w:val="single" w:sz="4" w:space="0" w:color="auto"/>
            </w:tcBorders>
            <w:vAlign w:val="center"/>
          </w:tcPr>
          <w:p w14:paraId="04C24E89" w14:textId="77777777" w:rsidR="00E30B8C" w:rsidRPr="00414A30" w:rsidRDefault="00E30B8C" w:rsidP="00414A30">
            <w:pPr>
              <w:ind w:right="72"/>
              <w:contextualSpacing/>
              <w:jc w:val="center"/>
              <w:rPr>
                <w:rFonts w:ascii="Montserrat" w:hAnsi="Montserrat"/>
                <w:b/>
                <w:bCs/>
                <w:sz w:val="18"/>
                <w:szCs w:val="18"/>
              </w:rPr>
            </w:pPr>
            <w:r w:rsidRPr="00414A30">
              <w:rPr>
                <w:rFonts w:ascii="Montserrat" w:hAnsi="Montserrat"/>
                <w:b/>
                <w:sz w:val="18"/>
                <w:szCs w:val="18"/>
              </w:rPr>
              <w:t>Outcome</w:t>
            </w:r>
          </w:p>
        </w:tc>
      </w:tr>
      <w:tr w:rsidR="00E30B8C" w:rsidRPr="00414A30" w14:paraId="341CF651" w14:textId="77777777" w:rsidTr="003A1F87">
        <w:tc>
          <w:tcPr>
            <w:tcW w:w="9360" w:type="dxa"/>
            <w:gridSpan w:val="3"/>
            <w:tcBorders>
              <w:top w:val="single" w:sz="4" w:space="0" w:color="auto"/>
              <w:left w:val="single" w:sz="4" w:space="0" w:color="auto"/>
              <w:bottom w:val="single" w:sz="4" w:space="0" w:color="auto"/>
              <w:right w:val="single" w:sz="4" w:space="0" w:color="auto"/>
            </w:tcBorders>
            <w:vAlign w:val="center"/>
          </w:tcPr>
          <w:p w14:paraId="44CE298E" w14:textId="77777777" w:rsidR="00E30B8C" w:rsidRPr="00414A30" w:rsidRDefault="00E30B8C" w:rsidP="00414A30">
            <w:pPr>
              <w:autoSpaceDE w:val="0"/>
              <w:autoSpaceDN w:val="0"/>
              <w:contextualSpacing/>
              <w:jc w:val="center"/>
              <w:rPr>
                <w:rFonts w:ascii="Montserrat" w:hAnsi="Montserrat"/>
                <w:b/>
                <w:sz w:val="18"/>
                <w:szCs w:val="18"/>
              </w:rPr>
            </w:pPr>
            <w:proofErr w:type="spellStart"/>
            <w:r w:rsidRPr="00414A30">
              <w:rPr>
                <w:rFonts w:ascii="Montserrat" w:hAnsi="Montserrat"/>
                <w:b/>
                <w:sz w:val="18"/>
                <w:szCs w:val="18"/>
              </w:rPr>
              <w:t>Propiverine</w:t>
            </w:r>
            <w:proofErr w:type="spellEnd"/>
          </w:p>
        </w:tc>
      </w:tr>
      <w:tr w:rsidR="00E30B8C" w:rsidRPr="00414A30" w14:paraId="2A944DDD" w14:textId="77777777" w:rsidTr="003A1F87">
        <w:tc>
          <w:tcPr>
            <w:tcW w:w="2268" w:type="dxa"/>
            <w:tcBorders>
              <w:top w:val="single" w:sz="4" w:space="0" w:color="auto"/>
              <w:left w:val="single" w:sz="4" w:space="0" w:color="auto"/>
              <w:bottom w:val="single" w:sz="4" w:space="0" w:color="auto"/>
              <w:right w:val="single" w:sz="4" w:space="0" w:color="auto"/>
            </w:tcBorders>
            <w:vAlign w:val="center"/>
          </w:tcPr>
          <w:p w14:paraId="56225113" w14:textId="77777777" w:rsidR="00E30B8C" w:rsidRPr="00414A30" w:rsidRDefault="00E30B8C" w:rsidP="00414A30">
            <w:pPr>
              <w:contextualSpacing/>
              <w:jc w:val="center"/>
              <w:rPr>
                <w:rFonts w:ascii="Montserrat" w:hAnsi="Montserrat"/>
                <w:sz w:val="18"/>
                <w:szCs w:val="18"/>
              </w:rPr>
            </w:pPr>
            <w:r w:rsidRPr="00414A30">
              <w:rPr>
                <w:rFonts w:ascii="Montserrat" w:hAnsi="Montserrat"/>
                <w:sz w:val="18"/>
                <w:szCs w:val="18"/>
              </w:rPr>
              <w:t>Stohrer et al. 2013</w:t>
            </w:r>
          </w:p>
          <w:p w14:paraId="7D8D22F6" w14:textId="77777777" w:rsidR="00E30B8C" w:rsidRPr="00414A30" w:rsidRDefault="00E30B8C" w:rsidP="00414A30">
            <w:pPr>
              <w:contextualSpacing/>
              <w:jc w:val="center"/>
              <w:rPr>
                <w:rFonts w:ascii="Montserrat" w:hAnsi="Montserrat"/>
                <w:sz w:val="18"/>
                <w:szCs w:val="18"/>
              </w:rPr>
            </w:pPr>
            <w:r w:rsidRPr="00414A30">
              <w:rPr>
                <w:rFonts w:ascii="Montserrat" w:hAnsi="Montserrat"/>
                <w:sz w:val="18"/>
                <w:szCs w:val="18"/>
              </w:rPr>
              <w:t>Germany</w:t>
            </w:r>
          </w:p>
          <w:p w14:paraId="2A832823" w14:textId="77777777" w:rsidR="00E30B8C" w:rsidRPr="00414A30" w:rsidRDefault="00E30B8C" w:rsidP="00414A30">
            <w:pPr>
              <w:contextualSpacing/>
              <w:jc w:val="center"/>
              <w:rPr>
                <w:rFonts w:ascii="Montserrat" w:hAnsi="Montserrat"/>
                <w:sz w:val="18"/>
                <w:szCs w:val="18"/>
              </w:rPr>
            </w:pPr>
            <w:r w:rsidRPr="00414A30">
              <w:rPr>
                <w:rFonts w:ascii="Montserrat" w:hAnsi="Montserrat"/>
                <w:sz w:val="18"/>
                <w:szCs w:val="18"/>
              </w:rPr>
              <w:t>RCT</w:t>
            </w:r>
          </w:p>
          <w:p w14:paraId="04A7886E" w14:textId="77777777" w:rsidR="00E30B8C" w:rsidRPr="00414A30" w:rsidRDefault="00E30B8C" w:rsidP="00414A30">
            <w:pPr>
              <w:contextualSpacing/>
              <w:jc w:val="center"/>
              <w:rPr>
                <w:rFonts w:ascii="Montserrat" w:hAnsi="Montserrat"/>
                <w:sz w:val="18"/>
                <w:szCs w:val="18"/>
              </w:rPr>
            </w:pPr>
            <w:proofErr w:type="spellStart"/>
            <w:r w:rsidRPr="00414A30">
              <w:rPr>
                <w:rFonts w:ascii="Montserrat" w:hAnsi="Montserrat"/>
                <w:sz w:val="18"/>
                <w:szCs w:val="18"/>
              </w:rPr>
              <w:t>PEDro</w:t>
            </w:r>
            <w:proofErr w:type="spellEnd"/>
            <w:r w:rsidRPr="00414A30">
              <w:rPr>
                <w:rFonts w:ascii="Montserrat" w:hAnsi="Montserrat"/>
                <w:sz w:val="18"/>
                <w:szCs w:val="18"/>
              </w:rPr>
              <w:t>=7</w:t>
            </w:r>
          </w:p>
          <w:p w14:paraId="2A29A2E7" w14:textId="77777777" w:rsidR="00E30B8C" w:rsidRPr="00414A30" w:rsidRDefault="00E30B8C" w:rsidP="00414A30">
            <w:pPr>
              <w:contextualSpacing/>
              <w:jc w:val="center"/>
              <w:rPr>
                <w:rFonts w:ascii="Montserrat" w:hAnsi="Montserrat"/>
                <w:sz w:val="18"/>
                <w:szCs w:val="18"/>
              </w:rPr>
            </w:pPr>
            <w:r w:rsidRPr="00414A30">
              <w:rPr>
                <w:rFonts w:ascii="Montserrat" w:hAnsi="Montserrat"/>
                <w:sz w:val="18"/>
                <w:szCs w:val="18"/>
              </w:rPr>
              <w:t>N=66</w:t>
            </w:r>
          </w:p>
        </w:tc>
        <w:tc>
          <w:tcPr>
            <w:tcW w:w="3544" w:type="dxa"/>
            <w:tcBorders>
              <w:top w:val="single" w:sz="4" w:space="0" w:color="auto"/>
              <w:left w:val="single" w:sz="4" w:space="0" w:color="auto"/>
              <w:bottom w:val="single" w:sz="4" w:space="0" w:color="auto"/>
              <w:right w:val="single" w:sz="4" w:space="0" w:color="auto"/>
            </w:tcBorders>
          </w:tcPr>
          <w:p w14:paraId="1A5B4193" w14:textId="5D817C80" w:rsidR="00E30B8C" w:rsidRPr="00414A30" w:rsidRDefault="00E30B8C" w:rsidP="00414A30">
            <w:pPr>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Mean age: 41.2 </w:t>
            </w:r>
            <w:proofErr w:type="spellStart"/>
            <w:r w:rsidRPr="00414A30">
              <w:rPr>
                <w:rFonts w:ascii="Montserrat" w:hAnsi="Montserrat"/>
                <w:sz w:val="18"/>
                <w:szCs w:val="18"/>
              </w:rPr>
              <w:t>yr</w:t>
            </w:r>
            <w:proofErr w:type="spellEnd"/>
            <w:r w:rsidRPr="00414A30">
              <w:rPr>
                <w:rFonts w:ascii="Montserrat" w:hAnsi="Montserrat"/>
                <w:sz w:val="18"/>
                <w:szCs w:val="18"/>
              </w:rPr>
              <w:t xml:space="preserve">; Gender: males=41, females=25; </w:t>
            </w:r>
            <w:r w:rsidR="00644D6C" w:rsidRPr="00414A30">
              <w:rPr>
                <w:rFonts w:ascii="Montserrat" w:hAnsi="Montserrat"/>
                <w:sz w:val="18"/>
                <w:szCs w:val="18"/>
              </w:rPr>
              <w:t>I</w:t>
            </w:r>
            <w:r w:rsidRPr="00414A30">
              <w:rPr>
                <w:rFonts w:ascii="Montserrat" w:hAnsi="Montserrat"/>
                <w:sz w:val="18"/>
                <w:szCs w:val="18"/>
              </w:rPr>
              <w:t>njury</w:t>
            </w:r>
            <w:r w:rsidR="00644D6C" w:rsidRPr="00414A30">
              <w:rPr>
                <w:rFonts w:ascii="Montserrat" w:hAnsi="Montserrat"/>
                <w:sz w:val="18"/>
                <w:szCs w:val="18"/>
              </w:rPr>
              <w:t xml:space="preserve"> etiology</w:t>
            </w:r>
            <w:r w:rsidRPr="00414A30">
              <w:rPr>
                <w:rFonts w:ascii="Montserrat" w:hAnsi="Montserrat"/>
                <w:sz w:val="18"/>
                <w:szCs w:val="18"/>
              </w:rPr>
              <w:t xml:space="preserve">: traumatic (n=35, 57%), stroke (n=15, 23%), inflammable (n=12, 18%), degenerative (n=1, 2%); All </w:t>
            </w:r>
            <w:r w:rsidR="0047483E" w:rsidRPr="00414A30">
              <w:rPr>
                <w:rFonts w:ascii="Montserrat" w:hAnsi="Montserrat"/>
                <w:sz w:val="18"/>
                <w:szCs w:val="18"/>
              </w:rPr>
              <w:t>individuals</w:t>
            </w:r>
            <w:r w:rsidRPr="00414A30">
              <w:rPr>
                <w:rFonts w:ascii="Montserrat" w:hAnsi="Montserrat"/>
                <w:sz w:val="18"/>
                <w:szCs w:val="18"/>
              </w:rPr>
              <w:t xml:space="preserve"> had </w:t>
            </w:r>
            <w:proofErr w:type="spellStart"/>
            <w:r w:rsidRPr="00414A30">
              <w:rPr>
                <w:rFonts w:ascii="Montserrat" w:hAnsi="Montserrat"/>
                <w:sz w:val="18"/>
                <w:szCs w:val="18"/>
              </w:rPr>
              <w:t>urodynamically</w:t>
            </w:r>
            <w:proofErr w:type="spellEnd"/>
            <w:r w:rsidRPr="00414A30">
              <w:rPr>
                <w:rFonts w:ascii="Montserrat" w:hAnsi="Montserrat"/>
                <w:sz w:val="18"/>
                <w:szCs w:val="18"/>
              </w:rPr>
              <w:t xml:space="preserve">-confirmed </w:t>
            </w:r>
            <w:r w:rsidR="00AC63CF" w:rsidRPr="00414A30">
              <w:rPr>
                <w:rFonts w:ascii="Montserrat" w:hAnsi="Montserrat"/>
                <w:sz w:val="18"/>
                <w:szCs w:val="18"/>
              </w:rPr>
              <w:t xml:space="preserve">neurogenic detrusor overactivity. </w:t>
            </w:r>
            <w:r w:rsidRPr="00414A30">
              <w:rPr>
                <w:rFonts w:ascii="Montserrat" w:hAnsi="Montserrat"/>
                <w:sz w:val="18"/>
                <w:szCs w:val="18"/>
              </w:rPr>
              <w:t xml:space="preserve"> </w:t>
            </w:r>
          </w:p>
          <w:p w14:paraId="39EF6D15" w14:textId="11AA946D" w:rsidR="00E30B8C" w:rsidRPr="00414A30" w:rsidRDefault="00B3737E" w:rsidP="00414A30">
            <w:pPr>
              <w:contextualSpacing/>
              <w:rPr>
                <w:rFonts w:ascii="Montserrat" w:hAnsi="Montserrat"/>
                <w:sz w:val="18"/>
                <w:szCs w:val="18"/>
              </w:rPr>
            </w:pPr>
            <w:r w:rsidRPr="00414A30">
              <w:rPr>
                <w:rFonts w:ascii="Montserrat" w:hAnsi="Montserrat"/>
                <w:b/>
                <w:sz w:val="18"/>
                <w:szCs w:val="18"/>
              </w:rPr>
              <w:t>Intervention</w:t>
            </w:r>
            <w:r w:rsidR="00E30B8C" w:rsidRPr="00414A30">
              <w:rPr>
                <w:rFonts w:ascii="Montserrat" w:hAnsi="Montserrat"/>
                <w:b/>
                <w:sz w:val="18"/>
                <w:szCs w:val="18"/>
              </w:rPr>
              <w:t xml:space="preserve">: </w:t>
            </w:r>
            <w:r w:rsidR="0047483E" w:rsidRPr="00414A30">
              <w:rPr>
                <w:rFonts w:ascii="Montserrat" w:hAnsi="Montserrat"/>
                <w:sz w:val="18"/>
                <w:szCs w:val="18"/>
              </w:rPr>
              <w:t>Individual</w:t>
            </w:r>
            <w:r w:rsidR="00E30B8C" w:rsidRPr="00414A30">
              <w:rPr>
                <w:rFonts w:ascii="Montserrat" w:hAnsi="Montserrat"/>
                <w:sz w:val="18"/>
                <w:szCs w:val="18"/>
              </w:rPr>
              <w:t xml:space="preserve">s were randomly allocated to either extended-release (ER, n=33) or immediate-release (IR, n=33) treatment groups: administration of </w:t>
            </w:r>
            <w:proofErr w:type="spellStart"/>
            <w:r w:rsidR="00E30B8C" w:rsidRPr="00414A30">
              <w:rPr>
                <w:rFonts w:ascii="Montserrat" w:hAnsi="Montserrat"/>
                <w:sz w:val="18"/>
                <w:szCs w:val="18"/>
              </w:rPr>
              <w:lastRenderedPageBreak/>
              <w:t>propiverine</w:t>
            </w:r>
            <w:proofErr w:type="spellEnd"/>
            <w:r w:rsidR="00E30B8C" w:rsidRPr="00414A30">
              <w:rPr>
                <w:rFonts w:ascii="Montserrat" w:hAnsi="Montserrat"/>
                <w:sz w:val="18"/>
                <w:szCs w:val="18"/>
              </w:rPr>
              <w:t xml:space="preserve"> either in ER capsules (45 mg BID) or coated IR tablets (15 mg TID). </w:t>
            </w:r>
          </w:p>
          <w:p w14:paraId="31389FD0" w14:textId="77777777" w:rsidR="00E30B8C" w:rsidRPr="00414A30" w:rsidRDefault="00E30B8C" w:rsidP="00414A30">
            <w:pPr>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 xml:space="preserve">Reflex volumes, Maximum detrusor pressure, Leak point volume, incontinence, all were measured at baseline and 21 </w:t>
            </w:r>
            <w:r w:rsidR="008D1DB5" w:rsidRPr="00414A30">
              <w:rPr>
                <w:rFonts w:ascii="Montserrat" w:hAnsi="Montserrat"/>
                <w:sz w:val="18"/>
                <w:szCs w:val="18"/>
              </w:rPr>
              <w:t>d</w:t>
            </w:r>
            <w:r w:rsidRPr="00414A30">
              <w:rPr>
                <w:rFonts w:ascii="Montserrat" w:hAnsi="Montserrat"/>
                <w:sz w:val="18"/>
                <w:szCs w:val="18"/>
              </w:rPr>
              <w:t xml:space="preserve"> after treatment.</w:t>
            </w:r>
          </w:p>
          <w:p w14:paraId="6FB9E075" w14:textId="77777777" w:rsidR="00E30B8C" w:rsidRPr="00414A30" w:rsidRDefault="00E30B8C" w:rsidP="00414A30">
            <w:pPr>
              <w:contextualSpacing/>
              <w:rPr>
                <w:rFonts w:ascii="Montserrat" w:hAnsi="Montserrat"/>
                <w:sz w:val="18"/>
                <w:szCs w:val="18"/>
              </w:rPr>
            </w:pPr>
            <w:r w:rsidRPr="00414A30">
              <w:rPr>
                <w:rFonts w:ascii="Montserrat" w:hAnsi="Montserrat"/>
                <w:sz w:val="18"/>
                <w:szCs w:val="18"/>
              </w:rPr>
              <w:t>Adverse events were assessed as tolerability outcomes.</w:t>
            </w:r>
          </w:p>
          <w:p w14:paraId="6457B897" w14:textId="07AF6B73" w:rsidR="00AC63CF" w:rsidRPr="00414A30" w:rsidRDefault="00AC63CF" w:rsidP="00414A30">
            <w:pPr>
              <w:pStyle w:val="Heading1"/>
              <w:spacing w:before="120" w:after="120" w:line="300" w:lineRule="atLeast"/>
              <w:rPr>
                <w:rFonts w:ascii="Montserrat" w:hAnsi="Montserrat"/>
                <w:sz w:val="18"/>
                <w:szCs w:val="18"/>
              </w:rPr>
            </w:pPr>
          </w:p>
        </w:tc>
        <w:tc>
          <w:tcPr>
            <w:tcW w:w="3548" w:type="dxa"/>
            <w:tcBorders>
              <w:top w:val="single" w:sz="4" w:space="0" w:color="auto"/>
              <w:left w:val="single" w:sz="4" w:space="0" w:color="auto"/>
              <w:bottom w:val="single" w:sz="4" w:space="0" w:color="auto"/>
              <w:right w:val="single" w:sz="4" w:space="0" w:color="auto"/>
            </w:tcBorders>
          </w:tcPr>
          <w:p w14:paraId="14516461" w14:textId="77777777" w:rsidR="00E30B8C" w:rsidRPr="00414A30" w:rsidRDefault="00E30B8C" w:rsidP="00414A30">
            <w:pPr>
              <w:numPr>
                <w:ilvl w:val="0"/>
                <w:numId w:val="14"/>
              </w:numPr>
              <w:autoSpaceDE w:val="0"/>
              <w:autoSpaceDN w:val="0"/>
              <w:ind w:left="317"/>
              <w:contextualSpacing/>
              <w:rPr>
                <w:rFonts w:ascii="Montserrat" w:hAnsi="Montserrat"/>
                <w:sz w:val="18"/>
                <w:szCs w:val="18"/>
              </w:rPr>
            </w:pPr>
            <w:r w:rsidRPr="00414A30">
              <w:rPr>
                <w:rFonts w:ascii="Montserrat" w:hAnsi="Montserrat"/>
                <w:sz w:val="18"/>
                <w:szCs w:val="18"/>
              </w:rPr>
              <w:lastRenderedPageBreak/>
              <w:t>Reflex volumes improved significantly in both the ER and IR groups, but intergroup differences were non-significant (p&lt;0.0001).</w:t>
            </w:r>
          </w:p>
          <w:p w14:paraId="1184A9D1" w14:textId="77777777" w:rsidR="00E30B8C" w:rsidRPr="00414A30" w:rsidRDefault="00E30B8C" w:rsidP="00414A30">
            <w:pPr>
              <w:numPr>
                <w:ilvl w:val="0"/>
                <w:numId w:val="14"/>
              </w:numPr>
              <w:autoSpaceDE w:val="0"/>
              <w:autoSpaceDN w:val="0"/>
              <w:ind w:left="317"/>
              <w:contextualSpacing/>
              <w:rPr>
                <w:rFonts w:ascii="Montserrat" w:hAnsi="Montserrat"/>
                <w:sz w:val="18"/>
                <w:szCs w:val="18"/>
              </w:rPr>
            </w:pPr>
            <w:r w:rsidRPr="00414A30">
              <w:rPr>
                <w:rFonts w:ascii="Montserrat" w:hAnsi="Montserrat"/>
                <w:sz w:val="18"/>
                <w:szCs w:val="18"/>
              </w:rPr>
              <w:t>Leak point volume increased and maximum detrusor pressure decreased significantly in both treatment groups, without significant intergroup differences (p&lt;0.0001; p&lt;0.0043).</w:t>
            </w:r>
          </w:p>
          <w:p w14:paraId="297382D4" w14:textId="77777777" w:rsidR="00E30B8C" w:rsidRPr="00414A30" w:rsidRDefault="00E30B8C" w:rsidP="00414A30">
            <w:pPr>
              <w:numPr>
                <w:ilvl w:val="0"/>
                <w:numId w:val="14"/>
              </w:numPr>
              <w:autoSpaceDE w:val="0"/>
              <w:autoSpaceDN w:val="0"/>
              <w:ind w:left="317"/>
              <w:contextualSpacing/>
              <w:rPr>
                <w:rFonts w:ascii="Montserrat" w:hAnsi="Montserrat"/>
                <w:sz w:val="18"/>
                <w:szCs w:val="18"/>
              </w:rPr>
            </w:pPr>
            <w:r w:rsidRPr="00414A30">
              <w:rPr>
                <w:rFonts w:ascii="Montserrat" w:hAnsi="Montserrat"/>
                <w:sz w:val="18"/>
                <w:szCs w:val="18"/>
              </w:rPr>
              <w:t xml:space="preserve">Incontinence was significantly reduced in the ER group </w:t>
            </w:r>
            <w:r w:rsidRPr="00414A30">
              <w:rPr>
                <w:rFonts w:ascii="Montserrat" w:hAnsi="Montserrat"/>
                <w:sz w:val="18"/>
                <w:szCs w:val="18"/>
              </w:rPr>
              <w:lastRenderedPageBreak/>
              <w:t>(p&lt;0.0005), and there was a significant intergroup difference.</w:t>
            </w:r>
          </w:p>
          <w:p w14:paraId="4F6ED8EE" w14:textId="2CBE92C6" w:rsidR="00E30B8C" w:rsidRPr="00414A30" w:rsidRDefault="00E30B8C" w:rsidP="00414A30">
            <w:pPr>
              <w:numPr>
                <w:ilvl w:val="0"/>
                <w:numId w:val="14"/>
              </w:numPr>
              <w:autoSpaceDE w:val="0"/>
              <w:autoSpaceDN w:val="0"/>
              <w:ind w:left="317"/>
              <w:contextualSpacing/>
              <w:rPr>
                <w:rFonts w:ascii="Montserrat" w:hAnsi="Montserrat"/>
                <w:sz w:val="18"/>
                <w:szCs w:val="18"/>
              </w:rPr>
            </w:pPr>
            <w:r w:rsidRPr="00414A30">
              <w:rPr>
                <w:rFonts w:ascii="Montserrat" w:hAnsi="Montserrat"/>
                <w:sz w:val="18"/>
                <w:szCs w:val="18"/>
              </w:rPr>
              <w:t xml:space="preserve">16 </w:t>
            </w:r>
            <w:r w:rsidR="0047483E" w:rsidRPr="00414A30">
              <w:rPr>
                <w:rFonts w:ascii="Montserrat" w:hAnsi="Montserrat"/>
                <w:sz w:val="18"/>
                <w:szCs w:val="18"/>
              </w:rPr>
              <w:t>individual</w:t>
            </w:r>
            <w:r w:rsidRPr="00414A30">
              <w:rPr>
                <w:rFonts w:ascii="Montserrat" w:hAnsi="Montserrat"/>
                <w:sz w:val="18"/>
                <w:szCs w:val="18"/>
              </w:rPr>
              <w:t xml:space="preserve">s (48%) in the IR group and 12 </w:t>
            </w:r>
            <w:r w:rsidR="0047483E" w:rsidRPr="00414A30">
              <w:rPr>
                <w:rFonts w:ascii="Montserrat" w:hAnsi="Montserrat"/>
                <w:sz w:val="18"/>
                <w:szCs w:val="18"/>
              </w:rPr>
              <w:t>individual</w:t>
            </w:r>
            <w:r w:rsidRPr="00414A30">
              <w:rPr>
                <w:rFonts w:ascii="Montserrat" w:hAnsi="Montserrat"/>
                <w:sz w:val="18"/>
                <w:szCs w:val="18"/>
              </w:rPr>
              <w:t>s (36%) in the ER group experienced at least one adverse event.</w:t>
            </w:r>
          </w:p>
          <w:p w14:paraId="6A84FB19" w14:textId="148EF2D7" w:rsidR="00E30B8C" w:rsidRPr="00414A30" w:rsidRDefault="00E30B8C" w:rsidP="00414A30">
            <w:pPr>
              <w:numPr>
                <w:ilvl w:val="0"/>
                <w:numId w:val="14"/>
              </w:numPr>
              <w:autoSpaceDE w:val="0"/>
              <w:autoSpaceDN w:val="0"/>
              <w:ind w:left="317"/>
              <w:contextualSpacing/>
              <w:rPr>
                <w:rFonts w:ascii="Montserrat" w:hAnsi="Montserrat"/>
                <w:sz w:val="18"/>
                <w:szCs w:val="18"/>
              </w:rPr>
            </w:pPr>
            <w:r w:rsidRPr="00414A30">
              <w:rPr>
                <w:rFonts w:ascii="Montserrat" w:hAnsi="Montserrat"/>
                <w:sz w:val="18"/>
                <w:szCs w:val="18"/>
              </w:rPr>
              <w:t xml:space="preserve">Treatment related adverse events occurred in 14 </w:t>
            </w:r>
            <w:r w:rsidR="0047483E" w:rsidRPr="00414A30">
              <w:rPr>
                <w:rFonts w:ascii="Montserrat" w:hAnsi="Montserrat"/>
                <w:sz w:val="18"/>
                <w:szCs w:val="18"/>
              </w:rPr>
              <w:t>individual</w:t>
            </w:r>
            <w:r w:rsidRPr="00414A30">
              <w:rPr>
                <w:rFonts w:ascii="Montserrat" w:hAnsi="Montserrat"/>
                <w:sz w:val="18"/>
                <w:szCs w:val="18"/>
              </w:rPr>
              <w:t xml:space="preserve">s (42%) in the IR group and 12 </w:t>
            </w:r>
            <w:r w:rsidR="0047483E" w:rsidRPr="00414A30">
              <w:rPr>
                <w:rFonts w:ascii="Montserrat" w:hAnsi="Montserrat"/>
                <w:sz w:val="18"/>
                <w:szCs w:val="18"/>
              </w:rPr>
              <w:t>individual</w:t>
            </w:r>
            <w:r w:rsidRPr="00414A30">
              <w:rPr>
                <w:rFonts w:ascii="Montserrat" w:hAnsi="Montserrat"/>
                <w:sz w:val="18"/>
                <w:szCs w:val="18"/>
              </w:rPr>
              <w:t>s (36%) in the ER group.</w:t>
            </w:r>
          </w:p>
          <w:p w14:paraId="0AA1E9B8" w14:textId="7F32576A" w:rsidR="00E30B8C" w:rsidRPr="00414A30" w:rsidRDefault="0047483E" w:rsidP="00414A30">
            <w:pPr>
              <w:numPr>
                <w:ilvl w:val="0"/>
                <w:numId w:val="14"/>
              </w:numPr>
              <w:autoSpaceDE w:val="0"/>
              <w:autoSpaceDN w:val="0"/>
              <w:ind w:left="317"/>
              <w:contextualSpacing/>
              <w:rPr>
                <w:rFonts w:ascii="Montserrat" w:hAnsi="Montserrat"/>
                <w:sz w:val="18"/>
                <w:szCs w:val="18"/>
              </w:rPr>
            </w:pPr>
            <w:r w:rsidRPr="00414A30">
              <w:rPr>
                <w:rFonts w:ascii="Montserrat" w:hAnsi="Montserrat"/>
                <w:sz w:val="18"/>
                <w:szCs w:val="18"/>
              </w:rPr>
              <w:t>Individual</w:t>
            </w:r>
            <w:r w:rsidR="00E30B8C" w:rsidRPr="00414A30">
              <w:rPr>
                <w:rFonts w:ascii="Montserrat" w:hAnsi="Montserrat"/>
                <w:sz w:val="18"/>
                <w:szCs w:val="18"/>
              </w:rPr>
              <w:t>s related tolerability of both treatment groups worse in comparison to the investigators.</w:t>
            </w:r>
          </w:p>
          <w:p w14:paraId="008FE016" w14:textId="77777777" w:rsidR="00E30B8C" w:rsidRPr="00414A30" w:rsidRDefault="00E30B8C" w:rsidP="00414A30">
            <w:pPr>
              <w:numPr>
                <w:ilvl w:val="0"/>
                <w:numId w:val="14"/>
              </w:numPr>
              <w:autoSpaceDE w:val="0"/>
              <w:autoSpaceDN w:val="0"/>
              <w:ind w:left="317"/>
              <w:contextualSpacing/>
              <w:rPr>
                <w:rFonts w:ascii="Montserrat" w:hAnsi="Montserrat"/>
                <w:sz w:val="18"/>
                <w:szCs w:val="18"/>
              </w:rPr>
            </w:pPr>
            <w:r w:rsidRPr="00414A30">
              <w:rPr>
                <w:rFonts w:ascii="Montserrat" w:hAnsi="Montserrat"/>
                <w:sz w:val="18"/>
                <w:szCs w:val="18"/>
              </w:rPr>
              <w:t xml:space="preserve">Post void residual volume increased in both treatment groups. </w:t>
            </w:r>
          </w:p>
        </w:tc>
      </w:tr>
      <w:tr w:rsidR="00E30B8C" w:rsidRPr="00414A30" w14:paraId="6E802549" w14:textId="77777777" w:rsidTr="003A1F87">
        <w:tc>
          <w:tcPr>
            <w:tcW w:w="2268" w:type="dxa"/>
            <w:tcBorders>
              <w:top w:val="single" w:sz="4" w:space="0" w:color="auto"/>
              <w:left w:val="single" w:sz="4" w:space="0" w:color="auto"/>
              <w:bottom w:val="single" w:sz="4" w:space="0" w:color="auto"/>
              <w:right w:val="single" w:sz="4" w:space="0" w:color="auto"/>
            </w:tcBorders>
            <w:vAlign w:val="center"/>
          </w:tcPr>
          <w:p w14:paraId="167BCEA9" w14:textId="77777777" w:rsidR="00E30B8C" w:rsidRPr="00414A30" w:rsidRDefault="00E30B8C" w:rsidP="00414A30">
            <w:pPr>
              <w:pStyle w:val="TableText"/>
              <w:spacing w:after="0"/>
              <w:ind w:right="72"/>
              <w:contextualSpacing/>
              <w:jc w:val="center"/>
              <w:rPr>
                <w:rFonts w:ascii="Montserrat" w:hAnsi="Montserrat"/>
                <w:lang w:val="en-CA"/>
              </w:rPr>
            </w:pPr>
            <w:r w:rsidRPr="00414A30">
              <w:rPr>
                <w:rFonts w:ascii="Montserrat" w:hAnsi="Montserrat"/>
                <w:lang w:val="en-CA"/>
              </w:rPr>
              <w:lastRenderedPageBreak/>
              <w:t>Stohrer et al. 1999</w:t>
            </w:r>
          </w:p>
          <w:p w14:paraId="26B3F14A" w14:textId="77777777" w:rsidR="00E30B8C" w:rsidRPr="00414A30" w:rsidRDefault="00E30B8C" w:rsidP="00414A30">
            <w:pPr>
              <w:pStyle w:val="TableText"/>
              <w:spacing w:after="0"/>
              <w:ind w:right="72"/>
              <w:contextualSpacing/>
              <w:jc w:val="center"/>
              <w:rPr>
                <w:rFonts w:ascii="Montserrat" w:hAnsi="Montserrat"/>
                <w:lang w:val="en-CA"/>
              </w:rPr>
            </w:pPr>
            <w:r w:rsidRPr="00414A30">
              <w:rPr>
                <w:rFonts w:ascii="Montserrat" w:hAnsi="Montserrat"/>
                <w:lang w:val="en-CA"/>
              </w:rPr>
              <w:t>Germany</w:t>
            </w:r>
          </w:p>
          <w:p w14:paraId="603C7571" w14:textId="77777777" w:rsidR="00E30B8C" w:rsidRPr="00414A30" w:rsidRDefault="00E30B8C" w:rsidP="00414A30">
            <w:pPr>
              <w:pStyle w:val="TableText"/>
              <w:spacing w:after="0"/>
              <w:ind w:right="72"/>
              <w:contextualSpacing/>
              <w:jc w:val="center"/>
              <w:rPr>
                <w:rFonts w:ascii="Montserrat" w:hAnsi="Montserrat"/>
                <w:lang w:val="en-CA"/>
              </w:rPr>
            </w:pPr>
            <w:r w:rsidRPr="00414A30">
              <w:rPr>
                <w:rFonts w:ascii="Montserrat" w:hAnsi="Montserrat"/>
                <w:lang w:val="en-CA"/>
              </w:rPr>
              <w:t>RCT</w:t>
            </w:r>
            <w:r w:rsidR="00DB5943" w:rsidRPr="00414A30">
              <w:rPr>
                <w:rFonts w:ascii="Montserrat" w:hAnsi="Montserrat"/>
                <w:lang w:val="en-CA"/>
              </w:rPr>
              <w:t xml:space="preserve"> </w:t>
            </w:r>
            <w:r w:rsidR="00DB5943" w:rsidRPr="00414A30">
              <w:rPr>
                <w:rFonts w:ascii="Montserrat" w:hAnsi="Montserrat"/>
                <w:lang w:val="en-CA"/>
              </w:rPr>
              <w:br/>
            </w:r>
            <w:proofErr w:type="spellStart"/>
            <w:r w:rsidR="00DB5943" w:rsidRPr="00414A30">
              <w:rPr>
                <w:rFonts w:ascii="Montserrat" w:hAnsi="Montserrat"/>
                <w:lang w:val="en-CA"/>
              </w:rPr>
              <w:t>PEDro</w:t>
            </w:r>
            <w:proofErr w:type="spellEnd"/>
            <w:r w:rsidR="00DB5943" w:rsidRPr="00414A30">
              <w:rPr>
                <w:rFonts w:ascii="Montserrat" w:hAnsi="Montserrat"/>
                <w:lang w:val="en-CA"/>
              </w:rPr>
              <w:t>=9</w:t>
            </w:r>
          </w:p>
          <w:p w14:paraId="0A72522C" w14:textId="77777777" w:rsidR="00E30B8C" w:rsidRPr="00414A30" w:rsidRDefault="00E30B8C" w:rsidP="00414A30">
            <w:pPr>
              <w:pStyle w:val="TableText"/>
              <w:spacing w:after="0"/>
              <w:ind w:right="72"/>
              <w:contextualSpacing/>
              <w:jc w:val="center"/>
              <w:rPr>
                <w:rFonts w:ascii="Montserrat" w:hAnsi="Montserrat"/>
                <w:lang w:val="en-CA"/>
              </w:rPr>
            </w:pPr>
            <w:r w:rsidRPr="00414A30">
              <w:rPr>
                <w:rFonts w:ascii="Montserrat" w:hAnsi="Montserrat"/>
                <w:lang w:val="en-CA"/>
              </w:rPr>
              <w:t>Initial N=124;</w:t>
            </w:r>
          </w:p>
          <w:p w14:paraId="5EC7232C" w14:textId="77777777" w:rsidR="00E30B8C" w:rsidRPr="00414A30" w:rsidRDefault="00E30B8C" w:rsidP="00414A30">
            <w:pPr>
              <w:pStyle w:val="TableText"/>
              <w:spacing w:after="0"/>
              <w:ind w:right="72"/>
              <w:contextualSpacing/>
              <w:jc w:val="center"/>
              <w:rPr>
                <w:rFonts w:ascii="Montserrat" w:hAnsi="Montserrat"/>
                <w:lang w:val="en-CA"/>
              </w:rPr>
            </w:pPr>
            <w:r w:rsidRPr="00414A30">
              <w:rPr>
                <w:rFonts w:ascii="Montserrat" w:hAnsi="Montserrat"/>
                <w:lang w:val="en-CA"/>
              </w:rPr>
              <w:t>Final N=113</w:t>
            </w:r>
          </w:p>
        </w:tc>
        <w:tc>
          <w:tcPr>
            <w:tcW w:w="3544" w:type="dxa"/>
            <w:tcBorders>
              <w:top w:val="single" w:sz="4" w:space="0" w:color="auto"/>
              <w:left w:val="single" w:sz="4" w:space="0" w:color="auto"/>
              <w:bottom w:val="single" w:sz="4" w:space="0" w:color="auto"/>
              <w:right w:val="single" w:sz="4" w:space="0" w:color="auto"/>
            </w:tcBorders>
          </w:tcPr>
          <w:p w14:paraId="189D29E0" w14:textId="5FF1CA29" w:rsidR="00E30B8C" w:rsidRPr="00414A30" w:rsidRDefault="00E30B8C" w:rsidP="00414A30">
            <w:pPr>
              <w:pStyle w:val="TableText"/>
              <w:spacing w:after="0"/>
              <w:ind w:right="72"/>
              <w:contextualSpacing/>
              <w:rPr>
                <w:rFonts w:ascii="Montserrat" w:hAnsi="Montserrat"/>
                <w:lang w:val="en-CA"/>
              </w:rPr>
            </w:pPr>
            <w:r w:rsidRPr="00414A30">
              <w:rPr>
                <w:rFonts w:ascii="Montserrat" w:hAnsi="Montserrat"/>
                <w:b/>
                <w:lang w:val="en-CA"/>
              </w:rPr>
              <w:t>Population:</w:t>
            </w:r>
            <w:r w:rsidRPr="00414A30">
              <w:rPr>
                <w:rFonts w:ascii="Montserrat" w:hAnsi="Montserrat"/>
                <w:lang w:val="en-CA"/>
              </w:rPr>
              <w:t xml:space="preserve"> </w:t>
            </w:r>
            <w:r w:rsidR="008D1DB5" w:rsidRPr="00414A30">
              <w:rPr>
                <w:rFonts w:ascii="Montserrat" w:hAnsi="Montserrat"/>
                <w:lang w:val="en-CA"/>
              </w:rPr>
              <w:t>Age</w:t>
            </w:r>
            <w:r w:rsidRPr="00414A30">
              <w:rPr>
                <w:rFonts w:ascii="Montserrat" w:hAnsi="Montserrat"/>
                <w:lang w:val="en-CA"/>
              </w:rPr>
              <w:t xml:space="preserve"> </w:t>
            </w:r>
            <w:r w:rsidR="008D1DB5" w:rsidRPr="00414A30">
              <w:rPr>
                <w:rFonts w:ascii="Montserrat" w:hAnsi="Montserrat"/>
                <w:lang w:val="en-CA"/>
              </w:rPr>
              <w:t>r</w:t>
            </w:r>
            <w:r w:rsidRPr="00414A30">
              <w:rPr>
                <w:rFonts w:ascii="Montserrat" w:hAnsi="Montserrat"/>
                <w:lang w:val="en-CA"/>
              </w:rPr>
              <w:t>a</w:t>
            </w:r>
            <w:r w:rsidR="008D1DB5" w:rsidRPr="00414A30">
              <w:rPr>
                <w:rFonts w:ascii="Montserrat" w:hAnsi="Montserrat"/>
                <w:lang w:val="en-CA"/>
              </w:rPr>
              <w:t>n</w:t>
            </w:r>
            <w:r w:rsidRPr="00414A30">
              <w:rPr>
                <w:rFonts w:ascii="Montserrat" w:hAnsi="Montserrat"/>
                <w:lang w:val="en-CA"/>
              </w:rPr>
              <w:t xml:space="preserve">ge=29-30 </w:t>
            </w:r>
            <w:proofErr w:type="spellStart"/>
            <w:r w:rsidRPr="00414A30">
              <w:rPr>
                <w:rFonts w:ascii="Montserrat" w:hAnsi="Montserrat"/>
                <w:lang w:val="en-CA"/>
              </w:rPr>
              <w:t>yr</w:t>
            </w:r>
            <w:proofErr w:type="spellEnd"/>
            <w:r w:rsidRPr="00414A30">
              <w:rPr>
                <w:rFonts w:ascii="Montserrat" w:hAnsi="Montserrat"/>
                <w:lang w:val="en-CA"/>
              </w:rPr>
              <w:t xml:space="preserve">; Gender: males=69, females=44; All </w:t>
            </w:r>
            <w:r w:rsidR="0047483E" w:rsidRPr="00414A30">
              <w:rPr>
                <w:rFonts w:ascii="Montserrat" w:hAnsi="Montserrat"/>
                <w:lang w:val="en-CA"/>
              </w:rPr>
              <w:t>individual</w:t>
            </w:r>
            <w:r w:rsidRPr="00414A30">
              <w:rPr>
                <w:rFonts w:ascii="Montserrat" w:hAnsi="Montserrat"/>
                <w:lang w:val="en-CA"/>
              </w:rPr>
              <w:t>s had NDO</w:t>
            </w:r>
            <w:r w:rsidR="009E4D47" w:rsidRPr="00414A30">
              <w:rPr>
                <w:rFonts w:ascii="Montserrat" w:hAnsi="Montserrat"/>
                <w:lang w:val="en-CA"/>
              </w:rPr>
              <w:t>,</w:t>
            </w:r>
            <w:r w:rsidRPr="00414A30">
              <w:rPr>
                <w:rFonts w:ascii="Montserrat" w:hAnsi="Montserrat"/>
                <w:lang w:val="en-CA"/>
              </w:rPr>
              <w:t xml:space="preserve"> </w:t>
            </w:r>
            <w:proofErr w:type="spellStart"/>
            <w:r w:rsidRPr="00414A30">
              <w:rPr>
                <w:rFonts w:ascii="Montserrat" w:hAnsi="Montserrat"/>
                <w:lang w:val="en-CA"/>
              </w:rPr>
              <w:t>suprasacral</w:t>
            </w:r>
            <w:proofErr w:type="spellEnd"/>
            <w:r w:rsidRPr="00414A30">
              <w:rPr>
                <w:rFonts w:ascii="Montserrat" w:hAnsi="Montserrat"/>
                <w:lang w:val="en-CA"/>
              </w:rPr>
              <w:t xml:space="preserve"> SCI</w:t>
            </w:r>
            <w:r w:rsidR="009E4D47" w:rsidRPr="00414A30">
              <w:rPr>
                <w:rFonts w:ascii="Montserrat" w:hAnsi="Montserrat"/>
                <w:lang w:val="en-CA"/>
              </w:rPr>
              <w:t xml:space="preserve"> and used IC for bladder management</w:t>
            </w:r>
            <w:r w:rsidRPr="00414A30">
              <w:rPr>
                <w:rFonts w:ascii="Montserrat" w:hAnsi="Montserrat"/>
                <w:lang w:val="en-CA"/>
              </w:rPr>
              <w:t>.</w:t>
            </w:r>
          </w:p>
          <w:p w14:paraId="605C3683" w14:textId="166A8D5F" w:rsidR="00E30B8C" w:rsidRPr="00414A30" w:rsidRDefault="00B3737E" w:rsidP="00414A30">
            <w:pPr>
              <w:pStyle w:val="TableText"/>
              <w:spacing w:after="0"/>
              <w:ind w:right="72"/>
              <w:contextualSpacing/>
              <w:rPr>
                <w:rFonts w:ascii="Montserrat" w:hAnsi="Montserrat"/>
                <w:lang w:val="en-CA"/>
              </w:rPr>
            </w:pPr>
            <w:r w:rsidRPr="00414A30">
              <w:rPr>
                <w:rFonts w:ascii="Montserrat" w:hAnsi="Montserrat"/>
                <w:b/>
                <w:szCs w:val="18"/>
              </w:rPr>
              <w:t>Intervention</w:t>
            </w:r>
            <w:r w:rsidR="00E30B8C" w:rsidRPr="00414A30">
              <w:rPr>
                <w:rFonts w:ascii="Montserrat" w:hAnsi="Montserrat"/>
                <w:b/>
                <w:lang w:val="en-CA"/>
              </w:rPr>
              <w:t xml:space="preserve">: </w:t>
            </w:r>
            <w:r w:rsidR="00E30B8C" w:rsidRPr="00414A30">
              <w:rPr>
                <w:rFonts w:ascii="Montserrat" w:hAnsi="Montserrat"/>
                <w:lang w:val="en-CA"/>
              </w:rPr>
              <w:t xml:space="preserve">15 mg of </w:t>
            </w:r>
            <w:proofErr w:type="spellStart"/>
            <w:r w:rsidR="00E30B8C" w:rsidRPr="00414A30">
              <w:rPr>
                <w:rFonts w:ascii="Montserrat" w:hAnsi="Montserrat"/>
                <w:lang w:val="en-CA"/>
              </w:rPr>
              <w:t>propiverine</w:t>
            </w:r>
            <w:proofErr w:type="spellEnd"/>
            <w:r w:rsidR="00E30B8C" w:rsidRPr="00414A30">
              <w:rPr>
                <w:rFonts w:ascii="Montserrat" w:hAnsi="Montserrat"/>
                <w:lang w:val="en-CA"/>
              </w:rPr>
              <w:t xml:space="preserve"> or placebo were given 3x/</w:t>
            </w:r>
            <w:r w:rsidR="008D1DB5" w:rsidRPr="00414A30">
              <w:rPr>
                <w:rFonts w:ascii="Montserrat" w:hAnsi="Montserrat"/>
                <w:lang w:val="en-CA"/>
              </w:rPr>
              <w:t>d</w:t>
            </w:r>
            <w:r w:rsidR="00E30B8C" w:rsidRPr="00414A30">
              <w:rPr>
                <w:rFonts w:ascii="Montserrat" w:hAnsi="Montserrat"/>
                <w:lang w:val="en-CA"/>
              </w:rPr>
              <w:t xml:space="preserve"> for 14 </w:t>
            </w:r>
            <w:r w:rsidR="008D1DB5" w:rsidRPr="00414A30">
              <w:rPr>
                <w:rFonts w:ascii="Montserrat" w:hAnsi="Montserrat"/>
                <w:lang w:val="en-CA"/>
              </w:rPr>
              <w:t>d</w:t>
            </w:r>
            <w:r w:rsidR="00E30B8C" w:rsidRPr="00414A30">
              <w:rPr>
                <w:rFonts w:ascii="Montserrat" w:hAnsi="Montserrat"/>
                <w:lang w:val="en-CA"/>
              </w:rPr>
              <w:t>.</w:t>
            </w:r>
          </w:p>
          <w:p w14:paraId="4CA42C03" w14:textId="543AAA3D" w:rsidR="00E30B8C" w:rsidRPr="00414A30" w:rsidRDefault="00E30B8C" w:rsidP="00414A30">
            <w:pPr>
              <w:pStyle w:val="TableText"/>
              <w:spacing w:after="0"/>
              <w:ind w:right="72"/>
              <w:contextualSpacing/>
              <w:rPr>
                <w:rFonts w:ascii="Montserrat" w:hAnsi="Montserrat"/>
                <w:b/>
                <w:lang w:val="en-CA"/>
              </w:rPr>
            </w:pPr>
            <w:r w:rsidRPr="00414A30">
              <w:rPr>
                <w:rFonts w:ascii="Montserrat" w:hAnsi="Montserrat"/>
                <w:b/>
                <w:lang w:val="en-CA"/>
              </w:rPr>
              <w:t>Outcome Measures:</w:t>
            </w:r>
            <w:r w:rsidRPr="00414A30">
              <w:rPr>
                <w:rFonts w:ascii="Montserrat" w:hAnsi="Montserrat"/>
                <w:lang w:val="en-CA"/>
              </w:rPr>
              <w:t xml:space="preserve"> Urodynamic parameters, </w:t>
            </w:r>
            <w:r w:rsidR="0047483E" w:rsidRPr="00414A30">
              <w:rPr>
                <w:rFonts w:ascii="Montserrat" w:hAnsi="Montserrat"/>
                <w:lang w:val="en-CA"/>
              </w:rPr>
              <w:t>individual</w:t>
            </w:r>
            <w:r w:rsidRPr="00414A30">
              <w:rPr>
                <w:rFonts w:ascii="Montserrat" w:hAnsi="Montserrat"/>
                <w:lang w:val="en-CA"/>
              </w:rPr>
              <w:t>s’ clinical symptoms, physician’s assessment of efficacy, adverse events and laboratory parameters (haematology, bleeding times, clinical chemistry etc.)</w:t>
            </w:r>
          </w:p>
        </w:tc>
        <w:tc>
          <w:tcPr>
            <w:tcW w:w="3548" w:type="dxa"/>
            <w:tcBorders>
              <w:top w:val="single" w:sz="4" w:space="0" w:color="auto"/>
              <w:left w:val="single" w:sz="4" w:space="0" w:color="auto"/>
              <w:bottom w:val="single" w:sz="4" w:space="0" w:color="auto"/>
              <w:right w:val="single" w:sz="4" w:space="0" w:color="auto"/>
            </w:tcBorders>
          </w:tcPr>
          <w:p w14:paraId="5139428F" w14:textId="77777777" w:rsidR="00E30B8C" w:rsidRPr="00414A30" w:rsidRDefault="00E30B8C" w:rsidP="00414A30">
            <w:pPr>
              <w:pStyle w:val="TableOutcomesText"/>
              <w:numPr>
                <w:ilvl w:val="0"/>
                <w:numId w:val="1"/>
              </w:numPr>
              <w:ind w:right="72"/>
              <w:contextualSpacing/>
              <w:rPr>
                <w:rFonts w:ascii="Montserrat" w:hAnsi="Montserrat"/>
                <w:lang w:val="en-CA"/>
              </w:rPr>
            </w:pPr>
            <w:r w:rsidRPr="00414A30">
              <w:rPr>
                <w:rFonts w:ascii="Montserrat" w:hAnsi="Montserrat"/>
                <w:lang w:val="en-CA"/>
              </w:rPr>
              <w:t>Significant treatment increases:</w:t>
            </w:r>
          </w:p>
          <w:p w14:paraId="1CBB4F21" w14:textId="77777777" w:rsidR="00E30B8C" w:rsidRPr="00414A30" w:rsidRDefault="00E30B8C" w:rsidP="00414A30">
            <w:pPr>
              <w:pStyle w:val="TableOutcomesText"/>
              <w:numPr>
                <w:ilvl w:val="1"/>
                <w:numId w:val="6"/>
              </w:numPr>
              <w:ind w:right="72"/>
              <w:contextualSpacing/>
              <w:rPr>
                <w:rFonts w:ascii="Montserrat" w:hAnsi="Montserrat"/>
                <w:lang w:val="en-CA"/>
              </w:rPr>
            </w:pPr>
            <w:r w:rsidRPr="00414A30">
              <w:rPr>
                <w:rFonts w:ascii="Montserrat" w:hAnsi="Montserrat"/>
                <w:lang w:val="en-CA"/>
              </w:rPr>
              <w:t xml:space="preserve">Bladder capacity (p=0.006). </w:t>
            </w:r>
          </w:p>
          <w:p w14:paraId="58D75D09" w14:textId="77777777" w:rsidR="00E30B8C" w:rsidRPr="00414A30" w:rsidRDefault="00E30B8C" w:rsidP="00414A30">
            <w:pPr>
              <w:pStyle w:val="TableOutcomesText"/>
              <w:numPr>
                <w:ilvl w:val="1"/>
                <w:numId w:val="6"/>
              </w:numPr>
              <w:ind w:right="72"/>
              <w:contextualSpacing/>
              <w:rPr>
                <w:rFonts w:ascii="Montserrat" w:hAnsi="Montserrat"/>
                <w:lang w:val="en-CA"/>
              </w:rPr>
            </w:pPr>
            <w:r w:rsidRPr="00414A30">
              <w:rPr>
                <w:rFonts w:ascii="Montserrat" w:hAnsi="Montserrat"/>
                <w:lang w:val="en-CA"/>
              </w:rPr>
              <w:t xml:space="preserve">Maximal </w:t>
            </w:r>
            <w:proofErr w:type="spellStart"/>
            <w:r w:rsidRPr="00414A30">
              <w:rPr>
                <w:rFonts w:ascii="Montserrat" w:hAnsi="Montserrat"/>
                <w:lang w:val="en-CA"/>
              </w:rPr>
              <w:t>cystometric</w:t>
            </w:r>
            <w:proofErr w:type="spellEnd"/>
            <w:r w:rsidRPr="00414A30">
              <w:rPr>
                <w:rFonts w:ascii="Montserrat" w:hAnsi="Montserrat"/>
                <w:lang w:val="en-CA"/>
              </w:rPr>
              <w:t xml:space="preserve"> bladder capacity (p&lt;0.0001). </w:t>
            </w:r>
          </w:p>
          <w:p w14:paraId="5918F703" w14:textId="77777777" w:rsidR="00E30B8C" w:rsidRPr="00414A30" w:rsidRDefault="00E30B8C" w:rsidP="00414A30">
            <w:pPr>
              <w:pStyle w:val="TableOutcomesText"/>
              <w:numPr>
                <w:ilvl w:val="1"/>
                <w:numId w:val="6"/>
              </w:numPr>
              <w:ind w:right="72"/>
              <w:contextualSpacing/>
              <w:rPr>
                <w:rFonts w:ascii="Montserrat" w:hAnsi="Montserrat"/>
                <w:lang w:val="en-CA"/>
              </w:rPr>
            </w:pPr>
            <w:r w:rsidRPr="00414A30">
              <w:rPr>
                <w:rFonts w:ascii="Montserrat" w:hAnsi="Montserrat"/>
                <w:lang w:val="en-CA"/>
              </w:rPr>
              <w:t xml:space="preserve">Residual urine volume (p=0.01). </w:t>
            </w:r>
          </w:p>
          <w:p w14:paraId="2DC918A4" w14:textId="77777777" w:rsidR="00E30B8C" w:rsidRPr="00414A30" w:rsidRDefault="00E30B8C" w:rsidP="00414A30">
            <w:pPr>
              <w:pStyle w:val="TableOutcomesText"/>
              <w:numPr>
                <w:ilvl w:val="0"/>
                <w:numId w:val="1"/>
              </w:numPr>
              <w:ind w:right="72"/>
              <w:contextualSpacing/>
              <w:rPr>
                <w:rFonts w:ascii="Montserrat" w:hAnsi="Montserrat"/>
                <w:lang w:val="en-CA"/>
              </w:rPr>
            </w:pPr>
            <w:r w:rsidRPr="00414A30">
              <w:rPr>
                <w:rFonts w:ascii="Montserrat" w:hAnsi="Montserrat"/>
                <w:lang w:val="en-CA"/>
              </w:rPr>
              <w:t>Significant treatment decreases:</w:t>
            </w:r>
          </w:p>
          <w:p w14:paraId="16C30A4C" w14:textId="77777777" w:rsidR="00E30B8C" w:rsidRPr="00414A30" w:rsidRDefault="00E30B8C" w:rsidP="00414A30">
            <w:pPr>
              <w:pStyle w:val="TableOutcomesText"/>
              <w:numPr>
                <w:ilvl w:val="1"/>
                <w:numId w:val="7"/>
              </w:numPr>
              <w:ind w:right="72"/>
              <w:contextualSpacing/>
              <w:rPr>
                <w:rFonts w:ascii="Montserrat" w:hAnsi="Montserrat"/>
                <w:lang w:val="en-CA"/>
              </w:rPr>
            </w:pPr>
            <w:r w:rsidRPr="00414A30">
              <w:rPr>
                <w:rFonts w:ascii="Montserrat" w:hAnsi="Montserrat"/>
                <w:lang w:val="en-CA"/>
              </w:rPr>
              <w:t xml:space="preserve">Maximal detrusor contractions (p&lt;0.001). </w:t>
            </w:r>
          </w:p>
          <w:p w14:paraId="536EBA5C" w14:textId="77777777" w:rsidR="00E30B8C" w:rsidRPr="00414A30" w:rsidRDefault="00E30B8C" w:rsidP="00414A30">
            <w:pPr>
              <w:pStyle w:val="TableOutcomesText"/>
              <w:numPr>
                <w:ilvl w:val="1"/>
                <w:numId w:val="7"/>
              </w:numPr>
              <w:ind w:right="72"/>
              <w:contextualSpacing/>
              <w:rPr>
                <w:rFonts w:ascii="Montserrat" w:hAnsi="Montserrat"/>
                <w:lang w:val="en-CA"/>
              </w:rPr>
            </w:pPr>
            <w:r w:rsidRPr="00414A30">
              <w:rPr>
                <w:rFonts w:ascii="Montserrat" w:hAnsi="Montserrat"/>
                <w:lang w:val="en-CA"/>
              </w:rPr>
              <w:t xml:space="preserve">Detrusor contraction duration (p&lt;0.03). </w:t>
            </w:r>
          </w:p>
          <w:p w14:paraId="59F03077" w14:textId="77777777" w:rsidR="00E30B8C" w:rsidRPr="00414A30" w:rsidRDefault="00E30B8C" w:rsidP="00414A30">
            <w:pPr>
              <w:pStyle w:val="TableOutcomesText"/>
              <w:numPr>
                <w:ilvl w:val="0"/>
                <w:numId w:val="1"/>
              </w:numPr>
              <w:ind w:right="72"/>
              <w:contextualSpacing/>
              <w:rPr>
                <w:rFonts w:ascii="Montserrat" w:hAnsi="Montserrat"/>
                <w:lang w:val="en-CA"/>
              </w:rPr>
            </w:pPr>
            <w:r w:rsidRPr="00414A30">
              <w:rPr>
                <w:rFonts w:ascii="Montserrat" w:hAnsi="Montserrat"/>
                <w:lang w:val="en-CA"/>
              </w:rPr>
              <w:t>Improved clinical symptoms: Treatment=63.3%; placebo=22.6%.</w:t>
            </w:r>
          </w:p>
        </w:tc>
      </w:tr>
      <w:tr w:rsidR="00E30B8C" w:rsidRPr="00414A30" w14:paraId="789F9101" w14:textId="77777777" w:rsidTr="003A1F87">
        <w:tc>
          <w:tcPr>
            <w:tcW w:w="9360" w:type="dxa"/>
            <w:gridSpan w:val="3"/>
            <w:tcBorders>
              <w:top w:val="single" w:sz="4" w:space="0" w:color="auto"/>
              <w:left w:val="single" w:sz="4" w:space="0" w:color="auto"/>
              <w:bottom w:val="single" w:sz="4" w:space="0" w:color="auto"/>
              <w:right w:val="single" w:sz="4" w:space="0" w:color="auto"/>
            </w:tcBorders>
            <w:vAlign w:val="center"/>
          </w:tcPr>
          <w:p w14:paraId="45235C7A" w14:textId="77777777" w:rsidR="00E30B8C" w:rsidRPr="00414A30" w:rsidRDefault="00E30B8C" w:rsidP="00414A30">
            <w:pPr>
              <w:autoSpaceDE w:val="0"/>
              <w:autoSpaceDN w:val="0"/>
              <w:contextualSpacing/>
              <w:jc w:val="center"/>
              <w:rPr>
                <w:rFonts w:ascii="Montserrat" w:hAnsi="Montserrat"/>
                <w:b/>
                <w:sz w:val="18"/>
                <w:szCs w:val="18"/>
              </w:rPr>
            </w:pPr>
            <w:proofErr w:type="spellStart"/>
            <w:r w:rsidRPr="00414A30">
              <w:rPr>
                <w:rFonts w:ascii="Montserrat" w:hAnsi="Montserrat"/>
                <w:b/>
                <w:sz w:val="18"/>
                <w:szCs w:val="18"/>
              </w:rPr>
              <w:t>Solifenacin</w:t>
            </w:r>
            <w:proofErr w:type="spellEnd"/>
          </w:p>
        </w:tc>
      </w:tr>
      <w:tr w:rsidR="00C875C8" w:rsidRPr="00414A30" w14:paraId="22CEE9ED" w14:textId="77777777" w:rsidTr="003A1F87">
        <w:tc>
          <w:tcPr>
            <w:tcW w:w="2268" w:type="dxa"/>
            <w:tcBorders>
              <w:top w:val="single" w:sz="4" w:space="0" w:color="auto"/>
              <w:left w:val="single" w:sz="4" w:space="0" w:color="auto"/>
              <w:bottom w:val="single" w:sz="4" w:space="0" w:color="auto"/>
              <w:right w:val="single" w:sz="4" w:space="0" w:color="auto"/>
            </w:tcBorders>
            <w:vAlign w:val="center"/>
          </w:tcPr>
          <w:p w14:paraId="67DC8C19" w14:textId="77777777" w:rsidR="00C875C8" w:rsidRPr="00414A30" w:rsidRDefault="00C875C8"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Chen et al. 2015</w:t>
            </w:r>
          </w:p>
          <w:p w14:paraId="12F78136" w14:textId="77777777" w:rsidR="00C875C8" w:rsidRPr="00414A30" w:rsidRDefault="00C875C8"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China</w:t>
            </w:r>
          </w:p>
          <w:p w14:paraId="3C24BE33" w14:textId="77777777" w:rsidR="00C875C8" w:rsidRPr="00414A30" w:rsidRDefault="00C875C8"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RCT</w:t>
            </w:r>
          </w:p>
          <w:p w14:paraId="68A16C3D" w14:textId="77777777" w:rsidR="00C875C8" w:rsidRPr="00414A30" w:rsidRDefault="00C875C8"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PEDro=6</w:t>
            </w:r>
          </w:p>
          <w:p w14:paraId="7EDB1B6A" w14:textId="13C24577" w:rsidR="00C875C8" w:rsidRPr="00414A30" w:rsidRDefault="00C875C8" w:rsidP="00414A30">
            <w:pPr>
              <w:contextualSpacing/>
              <w:jc w:val="center"/>
              <w:rPr>
                <w:rFonts w:ascii="Montserrat" w:hAnsi="Montserrat"/>
                <w:sz w:val="18"/>
                <w:szCs w:val="18"/>
              </w:rPr>
            </w:pPr>
            <w:r w:rsidRPr="00414A30">
              <w:rPr>
                <w:rFonts w:ascii="Montserrat" w:eastAsia="Times New Roman" w:hAnsi="Montserrat"/>
                <w:sz w:val="18"/>
                <w:szCs w:val="18"/>
                <w:lang w:val="fr-CA"/>
              </w:rPr>
              <w:t>Ninitial=100; Nfinal=98</w:t>
            </w:r>
          </w:p>
        </w:tc>
        <w:tc>
          <w:tcPr>
            <w:tcW w:w="3544" w:type="dxa"/>
            <w:tcBorders>
              <w:top w:val="single" w:sz="4" w:space="0" w:color="auto"/>
              <w:left w:val="single" w:sz="4" w:space="0" w:color="auto"/>
              <w:bottom w:val="single" w:sz="4" w:space="0" w:color="auto"/>
              <w:right w:val="single" w:sz="4" w:space="0" w:color="auto"/>
            </w:tcBorders>
          </w:tcPr>
          <w:p w14:paraId="7B41A3E3" w14:textId="77777777" w:rsidR="00C875C8" w:rsidRPr="00414A30" w:rsidRDefault="00C875C8"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Neurogenic detrusor overactivity; Mean age: 33.2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Gender: males=91, females=6; Level of injury: cervical=28, thoracic=47, lumbar=23; Severity of injury: complete=75, incomplete=23; Mean time post-injury: 3.4 yr.</w:t>
            </w:r>
          </w:p>
          <w:p w14:paraId="20393334" w14:textId="0C6B534E" w:rsidR="00C875C8" w:rsidRPr="00414A30" w:rsidRDefault="00B3737E" w:rsidP="00414A30">
            <w:pPr>
              <w:ind w:right="72"/>
              <w:contextualSpacing/>
              <w:rPr>
                <w:rFonts w:ascii="Montserrat" w:eastAsia="Times New Roman" w:hAnsi="Montserrat"/>
                <w:sz w:val="18"/>
                <w:szCs w:val="18"/>
              </w:rPr>
            </w:pPr>
            <w:r w:rsidRPr="00414A30">
              <w:rPr>
                <w:rFonts w:ascii="Montserrat" w:hAnsi="Montserrat"/>
                <w:b/>
                <w:sz w:val="18"/>
                <w:szCs w:val="18"/>
              </w:rPr>
              <w:t>Intervention</w:t>
            </w:r>
            <w:r w:rsidR="00C875C8" w:rsidRPr="00414A30">
              <w:rPr>
                <w:rFonts w:ascii="Montserrat" w:eastAsia="Times New Roman" w:hAnsi="Montserrat"/>
                <w:b/>
                <w:sz w:val="18"/>
                <w:szCs w:val="18"/>
              </w:rPr>
              <w:t>:</w:t>
            </w:r>
            <w:r w:rsidR="00C875C8" w:rsidRPr="00414A30">
              <w:rPr>
                <w:rFonts w:ascii="Montserrat" w:eastAsia="Times New Roman" w:hAnsi="Montserrat"/>
                <w:sz w:val="18"/>
                <w:szCs w:val="18"/>
              </w:rPr>
              <w:t xml:space="preserve"> </w:t>
            </w:r>
            <w:r w:rsidR="0047483E" w:rsidRPr="00414A30">
              <w:rPr>
                <w:rFonts w:ascii="Montserrat" w:eastAsia="Times New Roman" w:hAnsi="Montserrat"/>
                <w:sz w:val="18"/>
                <w:szCs w:val="18"/>
              </w:rPr>
              <w:t>Individual</w:t>
            </w:r>
            <w:r w:rsidR="00C875C8" w:rsidRPr="00414A30">
              <w:rPr>
                <w:rFonts w:ascii="Montserrat" w:eastAsia="Times New Roman" w:hAnsi="Montserrat"/>
                <w:sz w:val="18"/>
                <w:szCs w:val="18"/>
              </w:rPr>
              <w:t xml:space="preserve">s were randomized to receive 1) percutaneous tibial nerve stimulation (PTNS group), consisting of surface electrodes placed at the ankle over the course of the tibia nerve for 30 min, 2 times per week, for 4 weeks or 2) </w:t>
            </w:r>
            <w:proofErr w:type="spellStart"/>
            <w:r w:rsidR="00C875C8" w:rsidRPr="00414A30">
              <w:rPr>
                <w:rFonts w:ascii="Montserrat" w:eastAsia="Times New Roman" w:hAnsi="Montserrat"/>
                <w:sz w:val="18"/>
                <w:szCs w:val="18"/>
              </w:rPr>
              <w:t>solifenacin</w:t>
            </w:r>
            <w:proofErr w:type="spellEnd"/>
            <w:r w:rsidR="00C875C8" w:rsidRPr="00414A30">
              <w:rPr>
                <w:rFonts w:ascii="Montserrat" w:eastAsia="Times New Roman" w:hAnsi="Montserrat"/>
                <w:sz w:val="18"/>
                <w:szCs w:val="18"/>
              </w:rPr>
              <w:t xml:space="preserve"> succinate (SS group), with 5 mg once a day for 4 weeks.  </w:t>
            </w:r>
          </w:p>
          <w:p w14:paraId="36B7AF77" w14:textId="4D6E0F8E" w:rsidR="00C875C8" w:rsidRPr="00414A30" w:rsidRDefault="00C875C8" w:rsidP="00414A30">
            <w:pPr>
              <w:contextualSpacing/>
              <w:rPr>
                <w:rFonts w:ascii="Montserrat" w:hAnsi="Montserrat"/>
                <w:b/>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 xml:space="preserve">Clean intermittent catherization (CIC) frequency, fluid intake, volume per catherization, total leakage volume </w:t>
            </w:r>
            <w:r w:rsidRPr="00414A30">
              <w:rPr>
                <w:rFonts w:ascii="Montserrat" w:eastAsia="Times New Roman" w:hAnsi="Montserrat"/>
                <w:sz w:val="18"/>
                <w:szCs w:val="18"/>
              </w:rPr>
              <w:lastRenderedPageBreak/>
              <w:t>per day, Incontinence Quality of Life (I-QOL), adverse events.</w:t>
            </w:r>
          </w:p>
        </w:tc>
        <w:tc>
          <w:tcPr>
            <w:tcW w:w="3548" w:type="dxa"/>
            <w:tcBorders>
              <w:top w:val="single" w:sz="4" w:space="0" w:color="auto"/>
              <w:left w:val="single" w:sz="4" w:space="0" w:color="auto"/>
              <w:bottom w:val="single" w:sz="4" w:space="0" w:color="auto"/>
              <w:right w:val="single" w:sz="4" w:space="0" w:color="auto"/>
            </w:tcBorders>
          </w:tcPr>
          <w:p w14:paraId="1EF5A6D4" w14:textId="77777777" w:rsidR="00C875C8" w:rsidRPr="00414A30" w:rsidRDefault="00C875C8" w:rsidP="00414A30">
            <w:pPr>
              <w:numPr>
                <w:ilvl w:val="0"/>
                <w:numId w:val="272"/>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lastRenderedPageBreak/>
              <w:t>No significant differences were observed post-treatment and between groups in terms of CIC frequency and fluid intake.</w:t>
            </w:r>
          </w:p>
          <w:p w14:paraId="510DDFAB" w14:textId="77777777" w:rsidR="00C875C8" w:rsidRPr="00414A30" w:rsidRDefault="00C875C8" w:rsidP="00414A30">
            <w:pPr>
              <w:numPr>
                <w:ilvl w:val="0"/>
                <w:numId w:val="272"/>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Compared to baseline, the volume per catherization significantly increased (p&lt;0.05), the total leakage volume per day decreased (p&lt;0.05), and the I-QOL significantly improved (p&lt;0.05) for both groups at 2 </w:t>
            </w:r>
            <w:proofErr w:type="spellStart"/>
            <w:r w:rsidRPr="00414A30">
              <w:rPr>
                <w:rFonts w:ascii="Montserrat" w:eastAsia="Times New Roman" w:hAnsi="Montserrat"/>
                <w:sz w:val="18"/>
                <w:szCs w:val="18"/>
              </w:rPr>
              <w:t>wk</w:t>
            </w:r>
            <w:proofErr w:type="spellEnd"/>
            <w:r w:rsidRPr="00414A30">
              <w:rPr>
                <w:rFonts w:ascii="Montserrat" w:eastAsia="Times New Roman" w:hAnsi="Montserrat"/>
                <w:sz w:val="18"/>
                <w:szCs w:val="18"/>
              </w:rPr>
              <w:t xml:space="preserve"> and 4 </w:t>
            </w:r>
            <w:proofErr w:type="spellStart"/>
            <w:r w:rsidRPr="00414A30">
              <w:rPr>
                <w:rFonts w:ascii="Montserrat" w:eastAsia="Times New Roman" w:hAnsi="Montserrat"/>
                <w:sz w:val="18"/>
                <w:szCs w:val="18"/>
              </w:rPr>
              <w:t>wk</w:t>
            </w:r>
            <w:proofErr w:type="spellEnd"/>
            <w:r w:rsidRPr="00414A30">
              <w:rPr>
                <w:rFonts w:ascii="Montserrat" w:eastAsia="Times New Roman" w:hAnsi="Montserrat"/>
                <w:sz w:val="18"/>
                <w:szCs w:val="18"/>
              </w:rPr>
              <w:t xml:space="preserve"> follow-up. However, no significant differences were observed between 2 </w:t>
            </w:r>
            <w:proofErr w:type="spellStart"/>
            <w:r w:rsidRPr="00414A30">
              <w:rPr>
                <w:rFonts w:ascii="Montserrat" w:eastAsia="Times New Roman" w:hAnsi="Montserrat"/>
                <w:sz w:val="18"/>
                <w:szCs w:val="18"/>
              </w:rPr>
              <w:t>wk</w:t>
            </w:r>
            <w:proofErr w:type="spellEnd"/>
            <w:r w:rsidRPr="00414A30">
              <w:rPr>
                <w:rFonts w:ascii="Montserrat" w:eastAsia="Times New Roman" w:hAnsi="Montserrat"/>
                <w:sz w:val="18"/>
                <w:szCs w:val="18"/>
              </w:rPr>
              <w:t xml:space="preserve"> and 4 </w:t>
            </w:r>
            <w:proofErr w:type="spellStart"/>
            <w:r w:rsidRPr="00414A30">
              <w:rPr>
                <w:rFonts w:ascii="Montserrat" w:eastAsia="Times New Roman" w:hAnsi="Montserrat"/>
                <w:sz w:val="18"/>
                <w:szCs w:val="18"/>
              </w:rPr>
              <w:t>wk</w:t>
            </w:r>
            <w:proofErr w:type="spellEnd"/>
            <w:r w:rsidRPr="00414A30">
              <w:rPr>
                <w:rFonts w:ascii="Montserrat" w:eastAsia="Times New Roman" w:hAnsi="Montserrat"/>
                <w:sz w:val="18"/>
                <w:szCs w:val="18"/>
              </w:rPr>
              <w:t xml:space="preserve"> follow-up within groups, or between groups.</w:t>
            </w:r>
          </w:p>
          <w:p w14:paraId="3FD328BE" w14:textId="1420209B" w:rsidR="00C875C8" w:rsidRPr="00414A30" w:rsidRDefault="00C875C8" w:rsidP="00414A30">
            <w:pPr>
              <w:pStyle w:val="ListParagraph"/>
              <w:numPr>
                <w:ilvl w:val="0"/>
                <w:numId w:val="272"/>
              </w:numPr>
              <w:autoSpaceDE w:val="0"/>
              <w:autoSpaceDN w:val="0"/>
              <w:rPr>
                <w:rFonts w:ascii="Montserrat" w:hAnsi="Montserrat"/>
                <w:sz w:val="18"/>
                <w:szCs w:val="18"/>
              </w:rPr>
            </w:pPr>
            <w:r w:rsidRPr="00414A30">
              <w:rPr>
                <w:rFonts w:ascii="Montserrat" w:hAnsi="Montserrat"/>
                <w:sz w:val="18"/>
                <w:szCs w:val="18"/>
              </w:rPr>
              <w:t xml:space="preserve">No adverse events were reported in PTNS group, compared to 5 participants in SS group reporting dry mouth (2 </w:t>
            </w:r>
            <w:r w:rsidRPr="00414A30">
              <w:rPr>
                <w:rFonts w:ascii="Montserrat" w:hAnsi="Montserrat"/>
                <w:sz w:val="18"/>
                <w:szCs w:val="18"/>
              </w:rPr>
              <w:lastRenderedPageBreak/>
              <w:t>resulting in study discontinuation).</w:t>
            </w:r>
          </w:p>
        </w:tc>
      </w:tr>
      <w:tr w:rsidR="00C875C8" w:rsidRPr="00414A30" w14:paraId="0EB646EA" w14:textId="77777777" w:rsidTr="003A1F87">
        <w:tc>
          <w:tcPr>
            <w:tcW w:w="2268" w:type="dxa"/>
            <w:tcBorders>
              <w:top w:val="single" w:sz="4" w:space="0" w:color="auto"/>
              <w:left w:val="single" w:sz="4" w:space="0" w:color="auto"/>
              <w:bottom w:val="single" w:sz="4" w:space="0" w:color="auto"/>
              <w:right w:val="single" w:sz="4" w:space="0" w:color="auto"/>
            </w:tcBorders>
            <w:vAlign w:val="center"/>
          </w:tcPr>
          <w:p w14:paraId="1C8AC7A8" w14:textId="77777777" w:rsidR="00C875C8" w:rsidRPr="00414A30" w:rsidRDefault="00C875C8" w:rsidP="00414A30">
            <w:pPr>
              <w:contextualSpacing/>
              <w:jc w:val="center"/>
              <w:rPr>
                <w:rFonts w:ascii="Montserrat" w:hAnsi="Montserrat"/>
                <w:sz w:val="18"/>
                <w:szCs w:val="18"/>
              </w:rPr>
            </w:pPr>
            <w:r w:rsidRPr="00414A30">
              <w:rPr>
                <w:rFonts w:ascii="Montserrat" w:hAnsi="Montserrat"/>
                <w:sz w:val="18"/>
                <w:szCs w:val="18"/>
              </w:rPr>
              <w:t>Krebs et al. 2013</w:t>
            </w:r>
          </w:p>
          <w:p w14:paraId="131A27EA" w14:textId="77777777" w:rsidR="00C875C8" w:rsidRPr="00414A30" w:rsidRDefault="00C875C8" w:rsidP="00414A30">
            <w:pPr>
              <w:contextualSpacing/>
              <w:jc w:val="center"/>
              <w:rPr>
                <w:rFonts w:ascii="Montserrat" w:hAnsi="Montserrat"/>
                <w:sz w:val="18"/>
                <w:szCs w:val="18"/>
              </w:rPr>
            </w:pPr>
            <w:r w:rsidRPr="00414A30">
              <w:rPr>
                <w:rFonts w:ascii="Montserrat" w:hAnsi="Montserrat"/>
                <w:sz w:val="18"/>
                <w:szCs w:val="18"/>
              </w:rPr>
              <w:t>Switzerland</w:t>
            </w:r>
          </w:p>
          <w:p w14:paraId="6D79F21B" w14:textId="77777777" w:rsidR="00C875C8" w:rsidRPr="00414A30" w:rsidRDefault="00C875C8" w:rsidP="00414A30">
            <w:pPr>
              <w:contextualSpacing/>
              <w:jc w:val="center"/>
              <w:rPr>
                <w:rFonts w:ascii="Montserrat" w:hAnsi="Montserrat"/>
                <w:sz w:val="18"/>
                <w:szCs w:val="18"/>
              </w:rPr>
            </w:pPr>
            <w:r w:rsidRPr="00414A30">
              <w:rPr>
                <w:rFonts w:ascii="Montserrat" w:hAnsi="Montserrat"/>
                <w:sz w:val="18"/>
                <w:szCs w:val="18"/>
              </w:rPr>
              <w:t>Case Series</w:t>
            </w:r>
          </w:p>
          <w:p w14:paraId="7A49D530" w14:textId="77777777" w:rsidR="00C875C8" w:rsidRPr="00414A30" w:rsidRDefault="00C875C8" w:rsidP="00414A30">
            <w:pPr>
              <w:contextualSpacing/>
              <w:jc w:val="center"/>
              <w:rPr>
                <w:rFonts w:ascii="Montserrat" w:hAnsi="Montserrat"/>
                <w:sz w:val="18"/>
                <w:szCs w:val="18"/>
              </w:rPr>
            </w:pPr>
            <w:r w:rsidRPr="00414A30">
              <w:rPr>
                <w:rFonts w:ascii="Montserrat" w:hAnsi="Montserrat"/>
                <w:sz w:val="18"/>
                <w:szCs w:val="18"/>
              </w:rPr>
              <w:t>N=35</w:t>
            </w:r>
          </w:p>
        </w:tc>
        <w:tc>
          <w:tcPr>
            <w:tcW w:w="3544" w:type="dxa"/>
            <w:tcBorders>
              <w:top w:val="single" w:sz="4" w:space="0" w:color="auto"/>
              <w:left w:val="single" w:sz="4" w:space="0" w:color="auto"/>
              <w:bottom w:val="single" w:sz="4" w:space="0" w:color="auto"/>
              <w:right w:val="single" w:sz="4" w:space="0" w:color="auto"/>
            </w:tcBorders>
          </w:tcPr>
          <w:p w14:paraId="7D849B7A" w14:textId="77777777" w:rsidR="00C875C8" w:rsidRPr="00414A30" w:rsidRDefault="00C875C8" w:rsidP="00414A30">
            <w:pPr>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Median age at treatment initiation: 44.9 </w:t>
            </w:r>
            <w:proofErr w:type="spellStart"/>
            <w:r w:rsidRPr="00414A30">
              <w:rPr>
                <w:rFonts w:ascii="Montserrat" w:hAnsi="Montserrat"/>
                <w:sz w:val="18"/>
                <w:szCs w:val="18"/>
              </w:rPr>
              <w:t>yr</w:t>
            </w:r>
            <w:proofErr w:type="spellEnd"/>
            <w:r w:rsidRPr="00414A30">
              <w:rPr>
                <w:rFonts w:ascii="Montserrat" w:hAnsi="Montserrat"/>
                <w:sz w:val="18"/>
                <w:szCs w:val="18"/>
              </w:rPr>
              <w:t xml:space="preserve"> (IQR 34.4 – 56.3 </w:t>
            </w:r>
            <w:proofErr w:type="spellStart"/>
            <w:r w:rsidRPr="00414A30">
              <w:rPr>
                <w:rFonts w:ascii="Montserrat" w:hAnsi="Montserrat"/>
                <w:sz w:val="18"/>
                <w:szCs w:val="18"/>
              </w:rPr>
              <w:t>yr</w:t>
            </w:r>
            <w:proofErr w:type="spellEnd"/>
            <w:r w:rsidRPr="00414A30">
              <w:rPr>
                <w:rFonts w:ascii="Montserrat" w:hAnsi="Montserrat"/>
                <w:sz w:val="18"/>
                <w:szCs w:val="18"/>
              </w:rPr>
              <w:t>); Gender: 25 male, 7 female</w:t>
            </w:r>
          </w:p>
          <w:p w14:paraId="634DA010" w14:textId="7D6C5060" w:rsidR="00C875C8" w:rsidRPr="00414A30" w:rsidRDefault="00C875C8" w:rsidP="00414A30">
            <w:pPr>
              <w:contextualSpacing/>
              <w:rPr>
                <w:rFonts w:ascii="Montserrat" w:hAnsi="Montserrat"/>
                <w:sz w:val="18"/>
                <w:szCs w:val="18"/>
              </w:rPr>
            </w:pPr>
            <w:r w:rsidRPr="00414A30">
              <w:rPr>
                <w:rFonts w:ascii="Montserrat" w:hAnsi="Montserrat"/>
                <w:sz w:val="18"/>
                <w:szCs w:val="18"/>
              </w:rPr>
              <w:t xml:space="preserve">Injury Etiology: traumatic (n=30, 85.7%), non-traumatic (n=5,14.3%); Level of injury: complete SCI (ASIA A (N=15)), incomplete (N=20); Level of injury: 4 tetraplegic, 31 paraplegic (91.4% - </w:t>
            </w:r>
            <w:proofErr w:type="spellStart"/>
            <w:r w:rsidRPr="00414A30">
              <w:rPr>
                <w:rFonts w:ascii="Montserrat" w:hAnsi="Montserrat"/>
                <w:sz w:val="18"/>
                <w:szCs w:val="18"/>
              </w:rPr>
              <w:t>suprasacral</w:t>
            </w:r>
            <w:proofErr w:type="spellEnd"/>
            <w:r w:rsidRPr="00414A30">
              <w:rPr>
                <w:rFonts w:ascii="Montserrat" w:hAnsi="Montserrat"/>
                <w:sz w:val="18"/>
                <w:szCs w:val="18"/>
              </w:rPr>
              <w:t xml:space="preserve"> lesions); All </w:t>
            </w:r>
            <w:r w:rsidR="0047483E" w:rsidRPr="00414A30">
              <w:rPr>
                <w:rFonts w:ascii="Montserrat" w:hAnsi="Montserrat"/>
                <w:sz w:val="18"/>
                <w:szCs w:val="18"/>
              </w:rPr>
              <w:t>individual</w:t>
            </w:r>
            <w:r w:rsidRPr="00414A30">
              <w:rPr>
                <w:rFonts w:ascii="Montserrat" w:hAnsi="Montserrat"/>
                <w:sz w:val="18"/>
                <w:szCs w:val="18"/>
              </w:rPr>
              <w:t xml:space="preserve">s had </w:t>
            </w:r>
            <w:proofErr w:type="spellStart"/>
            <w:r w:rsidRPr="00414A30">
              <w:rPr>
                <w:rFonts w:ascii="Montserrat" w:hAnsi="Montserrat"/>
                <w:sz w:val="18"/>
                <w:szCs w:val="18"/>
              </w:rPr>
              <w:t>urodynamically</w:t>
            </w:r>
            <w:proofErr w:type="spellEnd"/>
            <w:r w:rsidRPr="00414A30">
              <w:rPr>
                <w:rFonts w:ascii="Montserrat" w:hAnsi="Montserrat"/>
                <w:sz w:val="18"/>
                <w:szCs w:val="18"/>
              </w:rPr>
              <w:t xml:space="preserve"> confirmed neurogenic detrusor overactivity (NDO).</w:t>
            </w:r>
          </w:p>
          <w:p w14:paraId="340272AF" w14:textId="10CE4442" w:rsidR="00C875C8" w:rsidRPr="00414A30" w:rsidRDefault="00B3737E" w:rsidP="00414A30">
            <w:pPr>
              <w:contextualSpacing/>
              <w:rPr>
                <w:rFonts w:ascii="Montserrat" w:hAnsi="Montserrat"/>
                <w:sz w:val="18"/>
                <w:szCs w:val="18"/>
              </w:rPr>
            </w:pPr>
            <w:r w:rsidRPr="00414A30">
              <w:rPr>
                <w:rFonts w:ascii="Montserrat" w:hAnsi="Montserrat"/>
                <w:b/>
                <w:sz w:val="18"/>
                <w:szCs w:val="18"/>
              </w:rPr>
              <w:t>Intervention</w:t>
            </w:r>
            <w:r w:rsidR="00C875C8" w:rsidRPr="00414A30">
              <w:rPr>
                <w:rFonts w:ascii="Montserrat" w:hAnsi="Montserrat"/>
                <w:b/>
                <w:sz w:val="18"/>
                <w:szCs w:val="18"/>
              </w:rPr>
              <w:t>:</w:t>
            </w:r>
            <w:r w:rsidR="00C875C8" w:rsidRPr="00414A30">
              <w:rPr>
                <w:rFonts w:ascii="Montserrat" w:hAnsi="Montserrat"/>
                <w:sz w:val="18"/>
                <w:szCs w:val="18"/>
              </w:rPr>
              <w:t xml:space="preserve"> </w:t>
            </w:r>
            <w:proofErr w:type="spellStart"/>
            <w:r w:rsidR="00C875C8" w:rsidRPr="00414A30">
              <w:rPr>
                <w:rFonts w:ascii="Montserrat" w:hAnsi="Montserrat"/>
                <w:sz w:val="18"/>
                <w:szCs w:val="18"/>
              </w:rPr>
              <w:t>Solifenacin</w:t>
            </w:r>
            <w:proofErr w:type="spellEnd"/>
            <w:r w:rsidR="00C875C8" w:rsidRPr="00414A30">
              <w:rPr>
                <w:rFonts w:ascii="Montserrat" w:hAnsi="Montserrat"/>
                <w:sz w:val="18"/>
                <w:szCs w:val="18"/>
              </w:rPr>
              <w:t xml:space="preserve"> treatment initiated 7.3 </w:t>
            </w:r>
            <w:proofErr w:type="spellStart"/>
            <w:r w:rsidR="00C875C8" w:rsidRPr="00414A30">
              <w:rPr>
                <w:rFonts w:ascii="Montserrat" w:hAnsi="Montserrat"/>
                <w:sz w:val="18"/>
                <w:szCs w:val="18"/>
              </w:rPr>
              <w:t>yr</w:t>
            </w:r>
            <w:proofErr w:type="spellEnd"/>
            <w:r w:rsidR="00C875C8" w:rsidRPr="00414A30">
              <w:rPr>
                <w:rFonts w:ascii="Montserrat" w:hAnsi="Montserrat"/>
                <w:sz w:val="18"/>
                <w:szCs w:val="18"/>
              </w:rPr>
              <w:t xml:space="preserve"> after SCI (median, IQR 2.7 – 22.0 </w:t>
            </w:r>
            <w:proofErr w:type="spellStart"/>
            <w:r w:rsidR="00C875C8" w:rsidRPr="00414A30">
              <w:rPr>
                <w:rFonts w:ascii="Montserrat" w:hAnsi="Montserrat"/>
                <w:sz w:val="18"/>
                <w:szCs w:val="18"/>
              </w:rPr>
              <w:t>yr</w:t>
            </w:r>
            <w:proofErr w:type="spellEnd"/>
            <w:r w:rsidR="00C875C8" w:rsidRPr="00414A30">
              <w:rPr>
                <w:rFonts w:ascii="Montserrat" w:hAnsi="Montserrat"/>
                <w:sz w:val="18"/>
                <w:szCs w:val="18"/>
              </w:rPr>
              <w:t>), 33 (94.3%) at 10 mg/d, 2 (5.7%) at 5 mg/d; All procedures were completed between Jan 2008 and Mar 2012</w:t>
            </w:r>
          </w:p>
          <w:p w14:paraId="5CF67A7D" w14:textId="77777777" w:rsidR="00C875C8" w:rsidRPr="00414A30" w:rsidRDefault="00C875C8" w:rsidP="00414A30">
            <w:pPr>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Bladder capacity, Detrusor compliance, Maximum detrusor pressure, Reflex volume, Risk of renal damage</w:t>
            </w:r>
          </w:p>
        </w:tc>
        <w:tc>
          <w:tcPr>
            <w:tcW w:w="3548" w:type="dxa"/>
            <w:tcBorders>
              <w:top w:val="single" w:sz="4" w:space="0" w:color="auto"/>
              <w:left w:val="single" w:sz="4" w:space="0" w:color="auto"/>
              <w:bottom w:val="single" w:sz="4" w:space="0" w:color="auto"/>
              <w:right w:val="single" w:sz="4" w:space="0" w:color="auto"/>
            </w:tcBorders>
          </w:tcPr>
          <w:p w14:paraId="76C60238" w14:textId="77777777" w:rsidR="00C875C8" w:rsidRPr="00414A30" w:rsidRDefault="00C875C8" w:rsidP="00414A30">
            <w:pPr>
              <w:numPr>
                <w:ilvl w:val="0"/>
                <w:numId w:val="333"/>
              </w:numPr>
              <w:autoSpaceDE w:val="0"/>
              <w:autoSpaceDN w:val="0"/>
              <w:contextualSpacing/>
              <w:rPr>
                <w:rFonts w:ascii="Montserrat" w:hAnsi="Montserrat"/>
                <w:sz w:val="18"/>
                <w:szCs w:val="18"/>
              </w:rPr>
            </w:pPr>
            <w:r w:rsidRPr="00414A30">
              <w:rPr>
                <w:rFonts w:ascii="Montserrat" w:hAnsi="Montserrat"/>
                <w:sz w:val="18"/>
                <w:szCs w:val="18"/>
              </w:rPr>
              <w:t xml:space="preserve">At 13.1 </w:t>
            </w:r>
            <w:proofErr w:type="spellStart"/>
            <w:r w:rsidRPr="00414A30">
              <w:rPr>
                <w:rFonts w:ascii="Montserrat" w:hAnsi="Montserrat"/>
                <w:sz w:val="18"/>
                <w:szCs w:val="18"/>
              </w:rPr>
              <w:t>mo</w:t>
            </w:r>
            <w:proofErr w:type="spellEnd"/>
            <w:r w:rsidRPr="00414A30">
              <w:rPr>
                <w:rFonts w:ascii="Montserrat" w:hAnsi="Montserrat"/>
                <w:sz w:val="18"/>
                <w:szCs w:val="18"/>
              </w:rPr>
              <w:t xml:space="preserve"> (median, IQR 6.1–19.5 </w:t>
            </w:r>
            <w:proofErr w:type="spellStart"/>
            <w:r w:rsidRPr="00414A30">
              <w:rPr>
                <w:rFonts w:ascii="Montserrat" w:hAnsi="Montserrat"/>
                <w:sz w:val="18"/>
                <w:szCs w:val="18"/>
              </w:rPr>
              <w:t>mo</w:t>
            </w:r>
            <w:proofErr w:type="spellEnd"/>
            <w:r w:rsidRPr="00414A30">
              <w:rPr>
                <w:rFonts w:ascii="Montserrat" w:hAnsi="Montserrat"/>
                <w:sz w:val="18"/>
                <w:szCs w:val="18"/>
              </w:rPr>
              <w:t xml:space="preserve">) after treatment, </w:t>
            </w:r>
            <w:proofErr w:type="spellStart"/>
            <w:r w:rsidRPr="00414A30">
              <w:rPr>
                <w:rFonts w:ascii="Montserrat" w:hAnsi="Montserrat"/>
                <w:sz w:val="18"/>
                <w:szCs w:val="18"/>
              </w:rPr>
              <w:t>solifenacin</w:t>
            </w:r>
            <w:proofErr w:type="spellEnd"/>
            <w:r w:rsidRPr="00414A30">
              <w:rPr>
                <w:rFonts w:ascii="Montserrat" w:hAnsi="Montserrat"/>
                <w:sz w:val="18"/>
                <w:szCs w:val="18"/>
              </w:rPr>
              <w:t xml:space="preserve"> treatment significantly improved all urodynamic parameters. Bladder capacity increased by 6% (+30.0 mL (median, IQR 0.0 to 69.0 mL)), detrusor compliance increased by 66% (+25.0 mLcm</w:t>
            </w:r>
            <w:r w:rsidRPr="00414A30">
              <w:rPr>
                <w:rFonts w:ascii="Montserrat" w:hAnsi="Montserrat"/>
                <w:sz w:val="18"/>
                <w:szCs w:val="18"/>
                <w:vertAlign w:val="superscript"/>
              </w:rPr>
              <w:t>-1</w:t>
            </w:r>
            <w:r w:rsidRPr="00414A30">
              <w:rPr>
                <w:rFonts w:ascii="Montserrat" w:hAnsi="Montserrat"/>
                <w:sz w:val="18"/>
                <w:szCs w:val="18"/>
              </w:rPr>
              <w:t xml:space="preserve"> H</w:t>
            </w:r>
            <w:r w:rsidRPr="00414A30">
              <w:rPr>
                <w:rFonts w:ascii="Montserrat" w:hAnsi="Montserrat"/>
                <w:sz w:val="18"/>
                <w:szCs w:val="18"/>
                <w:vertAlign w:val="subscript"/>
              </w:rPr>
              <w:t>2</w:t>
            </w:r>
            <w:r w:rsidRPr="00414A30">
              <w:rPr>
                <w:rFonts w:ascii="Montserrat" w:hAnsi="Montserrat"/>
                <w:sz w:val="18"/>
                <w:szCs w:val="18"/>
              </w:rPr>
              <w:t>O (median, IQR -1.0 to 50.0 mlcm</w:t>
            </w:r>
            <w:r w:rsidRPr="00414A30">
              <w:rPr>
                <w:rFonts w:ascii="Montserrat" w:hAnsi="Montserrat"/>
                <w:sz w:val="18"/>
                <w:szCs w:val="18"/>
                <w:vertAlign w:val="superscript"/>
              </w:rPr>
              <w:t>-1</w:t>
            </w:r>
            <w:r w:rsidRPr="00414A30">
              <w:rPr>
                <w:rFonts w:ascii="Montserrat" w:hAnsi="Montserrat"/>
                <w:sz w:val="18"/>
                <w:szCs w:val="18"/>
              </w:rPr>
              <w:t xml:space="preserve"> H</w:t>
            </w:r>
            <w:r w:rsidRPr="00414A30">
              <w:rPr>
                <w:rFonts w:ascii="Montserrat" w:hAnsi="Montserrat"/>
                <w:sz w:val="18"/>
                <w:szCs w:val="18"/>
                <w:vertAlign w:val="subscript"/>
              </w:rPr>
              <w:t>2</w:t>
            </w:r>
            <w:r w:rsidRPr="00414A30">
              <w:rPr>
                <w:rFonts w:ascii="Montserrat" w:hAnsi="Montserrat"/>
                <w:sz w:val="18"/>
                <w:szCs w:val="18"/>
              </w:rPr>
              <w:t>O)), maximum detrusor pressure decreased by 39% (-7.0cm H</w:t>
            </w:r>
            <w:r w:rsidRPr="00414A30">
              <w:rPr>
                <w:rFonts w:ascii="Montserrat" w:hAnsi="Montserrat"/>
                <w:sz w:val="18"/>
                <w:szCs w:val="18"/>
                <w:vertAlign w:val="subscript"/>
              </w:rPr>
              <w:t>2</w:t>
            </w:r>
            <w:r w:rsidRPr="00414A30">
              <w:rPr>
                <w:rFonts w:ascii="Montserrat" w:hAnsi="Montserrat"/>
                <w:sz w:val="18"/>
                <w:szCs w:val="18"/>
              </w:rPr>
              <w:t>O (median, IQR -17.0 to -1.0cm H</w:t>
            </w:r>
            <w:r w:rsidRPr="00414A30">
              <w:rPr>
                <w:rFonts w:ascii="Montserrat" w:hAnsi="Montserrat"/>
                <w:sz w:val="18"/>
                <w:szCs w:val="18"/>
                <w:vertAlign w:val="subscript"/>
              </w:rPr>
              <w:t>2</w:t>
            </w:r>
            <w:r w:rsidRPr="00414A30">
              <w:rPr>
                <w:rFonts w:ascii="Montserrat" w:hAnsi="Montserrat"/>
                <w:sz w:val="18"/>
                <w:szCs w:val="18"/>
              </w:rPr>
              <w:t>O)) and reflex volume increased by 39% (+62.5 mL (median, IQR 12.5 to 101.0 mL)).</w:t>
            </w:r>
          </w:p>
          <w:p w14:paraId="2550255E" w14:textId="335FBBF6" w:rsidR="00C875C8" w:rsidRPr="00414A30" w:rsidRDefault="00C875C8" w:rsidP="00414A30">
            <w:pPr>
              <w:numPr>
                <w:ilvl w:val="0"/>
                <w:numId w:val="333"/>
              </w:numPr>
              <w:autoSpaceDE w:val="0"/>
              <w:autoSpaceDN w:val="0"/>
              <w:contextualSpacing/>
              <w:rPr>
                <w:rFonts w:ascii="Montserrat" w:hAnsi="Montserrat"/>
                <w:sz w:val="18"/>
                <w:szCs w:val="18"/>
              </w:rPr>
            </w:pPr>
            <w:r w:rsidRPr="00414A30">
              <w:rPr>
                <w:rFonts w:ascii="Montserrat" w:hAnsi="Montserrat"/>
                <w:sz w:val="18"/>
                <w:szCs w:val="18"/>
              </w:rPr>
              <w:t xml:space="preserve">Though not statistically significant (p&gt;0.1), fewer </w:t>
            </w:r>
            <w:r w:rsidR="0047483E" w:rsidRPr="00414A30">
              <w:rPr>
                <w:rFonts w:ascii="Montserrat" w:hAnsi="Montserrat"/>
                <w:sz w:val="18"/>
                <w:szCs w:val="18"/>
              </w:rPr>
              <w:t>individual</w:t>
            </w:r>
            <w:r w:rsidRPr="00414A30">
              <w:rPr>
                <w:rFonts w:ascii="Montserrat" w:hAnsi="Montserrat"/>
                <w:sz w:val="18"/>
                <w:szCs w:val="18"/>
              </w:rPr>
              <w:t xml:space="preserve">s presented with a risk of renal damage based on maximum detrusor pressure (6 vs. 13) and detrusor compliance (8 vs. 11), and the majority of </w:t>
            </w:r>
            <w:r w:rsidR="0047483E" w:rsidRPr="00414A30">
              <w:rPr>
                <w:rFonts w:ascii="Montserrat" w:hAnsi="Montserrat"/>
                <w:sz w:val="18"/>
                <w:szCs w:val="18"/>
              </w:rPr>
              <w:t>individual</w:t>
            </w:r>
            <w:r w:rsidRPr="00414A30">
              <w:rPr>
                <w:rFonts w:ascii="Montserrat" w:hAnsi="Montserrat"/>
                <w:sz w:val="18"/>
                <w:szCs w:val="18"/>
              </w:rPr>
              <w:t xml:space="preserve">s (69%) continued </w:t>
            </w:r>
            <w:proofErr w:type="spellStart"/>
            <w:r w:rsidRPr="00414A30">
              <w:rPr>
                <w:rFonts w:ascii="Montserrat" w:hAnsi="Montserrat"/>
                <w:sz w:val="18"/>
                <w:szCs w:val="18"/>
              </w:rPr>
              <w:t>solifenacin</w:t>
            </w:r>
            <w:proofErr w:type="spellEnd"/>
            <w:r w:rsidRPr="00414A30">
              <w:rPr>
                <w:rFonts w:ascii="Montserrat" w:hAnsi="Montserrat"/>
                <w:sz w:val="18"/>
                <w:szCs w:val="18"/>
              </w:rPr>
              <w:t xml:space="preserve"> treatment. </w:t>
            </w:r>
          </w:p>
        </w:tc>
      </w:tr>
      <w:tr w:rsidR="00C875C8" w:rsidRPr="00414A30" w14:paraId="6EAC8A91" w14:textId="77777777" w:rsidTr="003A1F87">
        <w:tc>
          <w:tcPr>
            <w:tcW w:w="9360" w:type="dxa"/>
            <w:gridSpan w:val="3"/>
            <w:tcBorders>
              <w:top w:val="single" w:sz="4" w:space="0" w:color="auto"/>
              <w:left w:val="single" w:sz="4" w:space="0" w:color="auto"/>
              <w:bottom w:val="single" w:sz="4" w:space="0" w:color="auto"/>
              <w:right w:val="single" w:sz="4" w:space="0" w:color="auto"/>
            </w:tcBorders>
            <w:vAlign w:val="center"/>
          </w:tcPr>
          <w:p w14:paraId="01CB4897" w14:textId="1FF11EBB" w:rsidR="00C875C8" w:rsidRPr="00414A30" w:rsidRDefault="00AB3323" w:rsidP="00414A30">
            <w:pPr>
              <w:pStyle w:val="TableOutcomesText"/>
              <w:numPr>
                <w:ilvl w:val="0"/>
                <w:numId w:val="0"/>
              </w:numPr>
              <w:ind w:left="360" w:right="72" w:hanging="360"/>
              <w:contextualSpacing/>
              <w:jc w:val="center"/>
              <w:rPr>
                <w:rFonts w:ascii="Montserrat" w:hAnsi="Montserrat"/>
                <w:b/>
                <w:lang w:val="en-CA"/>
              </w:rPr>
            </w:pPr>
            <w:r w:rsidRPr="00414A30">
              <w:rPr>
                <w:rFonts w:ascii="Montserrat" w:hAnsi="Montserrat"/>
                <w:b/>
                <w:lang w:val="en-CA"/>
              </w:rPr>
              <w:t>Oxybutynin</w:t>
            </w:r>
          </w:p>
        </w:tc>
      </w:tr>
      <w:tr w:rsidR="009D0154" w:rsidRPr="00414A30" w14:paraId="600BFE41" w14:textId="77777777" w:rsidTr="003A1F87">
        <w:tc>
          <w:tcPr>
            <w:tcW w:w="2268" w:type="dxa"/>
            <w:tcBorders>
              <w:top w:val="single" w:sz="4" w:space="0" w:color="auto"/>
              <w:left w:val="single" w:sz="4" w:space="0" w:color="auto"/>
              <w:bottom w:val="single" w:sz="4" w:space="0" w:color="auto"/>
              <w:right w:val="single" w:sz="4" w:space="0" w:color="auto"/>
            </w:tcBorders>
            <w:vAlign w:val="center"/>
          </w:tcPr>
          <w:p w14:paraId="072D59C4" w14:textId="77777777" w:rsidR="009D0154" w:rsidRPr="00414A30" w:rsidRDefault="009D0154" w:rsidP="00414A30">
            <w:pPr>
              <w:ind w:right="72"/>
              <w:contextualSpacing/>
              <w:jc w:val="center"/>
              <w:rPr>
                <w:rFonts w:ascii="Montserrat" w:hAnsi="Montserrat"/>
                <w:sz w:val="18"/>
                <w:szCs w:val="18"/>
                <w:lang w:val="fr-CA"/>
              </w:rPr>
            </w:pPr>
            <w:r w:rsidRPr="00414A30">
              <w:rPr>
                <w:rFonts w:ascii="Montserrat" w:hAnsi="Montserrat"/>
                <w:sz w:val="18"/>
                <w:szCs w:val="18"/>
                <w:lang w:val="fr-CA"/>
              </w:rPr>
              <w:t>Stőhrer et al. 2007</w:t>
            </w:r>
          </w:p>
          <w:p w14:paraId="71D965F4" w14:textId="77777777" w:rsidR="009D0154" w:rsidRPr="00414A30" w:rsidRDefault="009D0154" w:rsidP="00414A30">
            <w:pPr>
              <w:ind w:right="72"/>
              <w:contextualSpacing/>
              <w:jc w:val="center"/>
              <w:rPr>
                <w:rFonts w:ascii="Montserrat" w:hAnsi="Montserrat"/>
                <w:sz w:val="18"/>
                <w:szCs w:val="18"/>
                <w:lang w:val="fr-CA"/>
              </w:rPr>
            </w:pPr>
            <w:r w:rsidRPr="00414A30">
              <w:rPr>
                <w:rFonts w:ascii="Montserrat" w:hAnsi="Montserrat"/>
                <w:sz w:val="18"/>
                <w:szCs w:val="18"/>
                <w:lang w:val="fr-CA"/>
              </w:rPr>
              <w:t>Europe</w:t>
            </w:r>
          </w:p>
          <w:p w14:paraId="3C2932DC" w14:textId="77777777" w:rsidR="009D0154" w:rsidRPr="00414A30" w:rsidRDefault="009D0154" w:rsidP="00414A30">
            <w:pPr>
              <w:ind w:right="72"/>
              <w:contextualSpacing/>
              <w:jc w:val="center"/>
              <w:rPr>
                <w:rFonts w:ascii="Montserrat" w:hAnsi="Montserrat"/>
                <w:sz w:val="18"/>
                <w:szCs w:val="18"/>
                <w:lang w:val="fr-CA"/>
              </w:rPr>
            </w:pPr>
            <w:r w:rsidRPr="00414A30">
              <w:rPr>
                <w:rFonts w:ascii="Montserrat" w:hAnsi="Montserrat"/>
                <w:sz w:val="18"/>
                <w:szCs w:val="18"/>
                <w:lang w:val="fr-CA"/>
              </w:rPr>
              <w:t>RCT</w:t>
            </w:r>
            <w:r w:rsidRPr="00414A30">
              <w:rPr>
                <w:rFonts w:ascii="Montserrat" w:hAnsi="Montserrat"/>
                <w:sz w:val="18"/>
                <w:szCs w:val="18"/>
                <w:lang w:val="fr-CA"/>
              </w:rPr>
              <w:br/>
              <w:t>PEDro=9</w:t>
            </w:r>
          </w:p>
          <w:p w14:paraId="2375713B" w14:textId="1390E715" w:rsidR="009D0154" w:rsidRPr="00414A30" w:rsidRDefault="009D0154" w:rsidP="00414A30">
            <w:pPr>
              <w:ind w:right="72"/>
              <w:contextualSpacing/>
              <w:jc w:val="center"/>
              <w:rPr>
                <w:rFonts w:ascii="Montserrat" w:eastAsia="Times New Roman" w:hAnsi="Montserrat"/>
                <w:sz w:val="18"/>
                <w:szCs w:val="18"/>
                <w:lang w:val="fr-CA"/>
              </w:rPr>
            </w:pPr>
            <w:r w:rsidRPr="00414A30">
              <w:rPr>
                <w:rFonts w:ascii="Montserrat" w:hAnsi="Montserrat"/>
                <w:sz w:val="18"/>
                <w:szCs w:val="18"/>
              </w:rPr>
              <w:t>N=131</w:t>
            </w:r>
          </w:p>
        </w:tc>
        <w:tc>
          <w:tcPr>
            <w:tcW w:w="3544" w:type="dxa"/>
            <w:tcBorders>
              <w:top w:val="single" w:sz="4" w:space="0" w:color="auto"/>
              <w:left w:val="single" w:sz="4" w:space="0" w:color="auto"/>
              <w:bottom w:val="single" w:sz="4" w:space="0" w:color="auto"/>
              <w:right w:val="single" w:sz="4" w:space="0" w:color="auto"/>
            </w:tcBorders>
          </w:tcPr>
          <w:p w14:paraId="4804EC12" w14:textId="63B28601" w:rsidR="009D0154" w:rsidRPr="00414A30" w:rsidRDefault="009D0154"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bCs/>
                <w:sz w:val="18"/>
                <w:szCs w:val="18"/>
              </w:rPr>
              <w:t xml:space="preserve">Mean age: 38.3yr; </w:t>
            </w:r>
            <w:r w:rsidRPr="00414A30">
              <w:rPr>
                <w:rFonts w:ascii="Montserrat" w:hAnsi="Montserrat"/>
                <w:sz w:val="18"/>
                <w:szCs w:val="18"/>
              </w:rPr>
              <w:t xml:space="preserve">Gender: males=99, females=32; Injury etiology: Traumatic SCI=122, Myelitis=1, MS=2, Myelodysplasia=4, Spinal tumours=2; All </w:t>
            </w:r>
            <w:r w:rsidR="0047483E" w:rsidRPr="00414A30">
              <w:rPr>
                <w:rFonts w:ascii="Montserrat" w:hAnsi="Montserrat"/>
                <w:sz w:val="18"/>
                <w:szCs w:val="18"/>
              </w:rPr>
              <w:t>individual</w:t>
            </w:r>
            <w:r w:rsidRPr="00414A30">
              <w:rPr>
                <w:rFonts w:ascii="Montserrat" w:hAnsi="Montserrat"/>
                <w:bCs/>
                <w:sz w:val="18"/>
                <w:szCs w:val="18"/>
              </w:rPr>
              <w:t>s had NDO.</w:t>
            </w:r>
          </w:p>
          <w:p w14:paraId="7FE1570F" w14:textId="796DCB6F" w:rsidR="009D0154" w:rsidRPr="00414A30" w:rsidRDefault="00B3737E" w:rsidP="00414A30">
            <w:pPr>
              <w:ind w:right="72"/>
              <w:contextualSpacing/>
              <w:rPr>
                <w:rFonts w:ascii="Montserrat" w:hAnsi="Montserrat"/>
                <w:sz w:val="18"/>
                <w:szCs w:val="18"/>
              </w:rPr>
            </w:pPr>
            <w:r w:rsidRPr="00414A30">
              <w:rPr>
                <w:rFonts w:ascii="Montserrat" w:hAnsi="Montserrat"/>
                <w:b/>
                <w:sz w:val="18"/>
                <w:szCs w:val="18"/>
              </w:rPr>
              <w:t>Intervention</w:t>
            </w:r>
            <w:r w:rsidR="009D0154" w:rsidRPr="00414A30">
              <w:rPr>
                <w:rFonts w:ascii="Montserrat" w:hAnsi="Montserrat"/>
                <w:b/>
                <w:sz w:val="18"/>
                <w:szCs w:val="18"/>
              </w:rPr>
              <w:t>:</w:t>
            </w:r>
            <w:r w:rsidR="009D0154" w:rsidRPr="00414A30">
              <w:rPr>
                <w:rFonts w:ascii="Montserrat" w:hAnsi="Montserrat"/>
                <w:sz w:val="18"/>
                <w:szCs w:val="18"/>
              </w:rPr>
              <w:t xml:space="preserve"> To compare the efficacy and tolerability of </w:t>
            </w:r>
            <w:proofErr w:type="spellStart"/>
            <w:r w:rsidR="009D0154" w:rsidRPr="00414A30">
              <w:rPr>
                <w:rFonts w:ascii="Montserrat" w:hAnsi="Montserrat"/>
                <w:sz w:val="18"/>
                <w:szCs w:val="18"/>
              </w:rPr>
              <w:t>propiverine</w:t>
            </w:r>
            <w:proofErr w:type="spellEnd"/>
            <w:r w:rsidR="009D0154" w:rsidRPr="00414A30">
              <w:rPr>
                <w:rFonts w:ascii="Montserrat" w:hAnsi="Montserrat"/>
                <w:sz w:val="18"/>
                <w:szCs w:val="18"/>
              </w:rPr>
              <w:t xml:space="preserve"> and </w:t>
            </w:r>
            <w:r w:rsidR="00AB3323" w:rsidRPr="00414A30">
              <w:rPr>
                <w:rFonts w:ascii="Montserrat" w:hAnsi="Montserrat"/>
                <w:sz w:val="18"/>
                <w:szCs w:val="18"/>
              </w:rPr>
              <w:t>Oxybutynin</w:t>
            </w:r>
            <w:r w:rsidR="009D0154" w:rsidRPr="00414A30">
              <w:rPr>
                <w:rFonts w:ascii="Montserrat" w:hAnsi="Montserrat"/>
                <w:sz w:val="18"/>
                <w:szCs w:val="18"/>
              </w:rPr>
              <w:t xml:space="preserve"> for </w:t>
            </w:r>
            <w:r w:rsidR="0047483E" w:rsidRPr="00414A30">
              <w:rPr>
                <w:rFonts w:ascii="Montserrat" w:hAnsi="Montserrat"/>
                <w:sz w:val="18"/>
                <w:szCs w:val="18"/>
              </w:rPr>
              <w:t>individual</w:t>
            </w:r>
            <w:r w:rsidR="009D0154" w:rsidRPr="00414A30">
              <w:rPr>
                <w:rFonts w:ascii="Montserrat" w:hAnsi="Montserrat"/>
                <w:sz w:val="18"/>
                <w:szCs w:val="18"/>
              </w:rPr>
              <w:t xml:space="preserve">s with NDO. </w:t>
            </w:r>
            <w:r w:rsidR="0047483E" w:rsidRPr="00414A30">
              <w:rPr>
                <w:rFonts w:ascii="Montserrat" w:hAnsi="Montserrat"/>
                <w:sz w:val="18"/>
                <w:szCs w:val="18"/>
              </w:rPr>
              <w:t>Individual</w:t>
            </w:r>
            <w:r w:rsidR="009D0154" w:rsidRPr="00414A30">
              <w:rPr>
                <w:rFonts w:ascii="Montserrat" w:hAnsi="Montserrat"/>
                <w:sz w:val="18"/>
                <w:szCs w:val="18"/>
              </w:rPr>
              <w:t xml:space="preserve">s were randomized (1:1) to receive 15 mg TID </w:t>
            </w:r>
            <w:proofErr w:type="spellStart"/>
            <w:r w:rsidR="009D0154" w:rsidRPr="00414A30">
              <w:rPr>
                <w:rFonts w:ascii="Montserrat" w:hAnsi="Montserrat"/>
                <w:sz w:val="18"/>
                <w:szCs w:val="18"/>
              </w:rPr>
              <w:t>propiverine</w:t>
            </w:r>
            <w:proofErr w:type="spellEnd"/>
            <w:r w:rsidR="009D0154" w:rsidRPr="00414A30">
              <w:rPr>
                <w:rFonts w:ascii="Montserrat" w:hAnsi="Montserrat"/>
                <w:sz w:val="18"/>
                <w:szCs w:val="18"/>
              </w:rPr>
              <w:t xml:space="preserve"> or 5 mg </w:t>
            </w:r>
            <w:proofErr w:type="spellStart"/>
            <w:r w:rsidR="009D0154" w:rsidRPr="00414A30">
              <w:rPr>
                <w:rFonts w:ascii="Montserrat" w:hAnsi="Montserrat"/>
                <w:sz w:val="18"/>
                <w:szCs w:val="18"/>
              </w:rPr>
              <w:t>tid</w:t>
            </w:r>
            <w:proofErr w:type="spellEnd"/>
            <w:r w:rsidR="009D0154" w:rsidRPr="00414A30">
              <w:rPr>
                <w:rFonts w:ascii="Montserrat" w:hAnsi="Montserrat"/>
                <w:sz w:val="18"/>
                <w:szCs w:val="18"/>
              </w:rPr>
              <w:t xml:space="preserve"> </w:t>
            </w:r>
            <w:r w:rsidR="00AB3323" w:rsidRPr="00414A30">
              <w:rPr>
                <w:rFonts w:ascii="Montserrat" w:hAnsi="Montserrat"/>
                <w:sz w:val="18"/>
                <w:szCs w:val="18"/>
              </w:rPr>
              <w:t>Oxybutynin</w:t>
            </w:r>
            <w:r w:rsidR="009D0154" w:rsidRPr="00414A30">
              <w:rPr>
                <w:rFonts w:ascii="Montserrat" w:hAnsi="Montserrat"/>
                <w:sz w:val="18"/>
                <w:szCs w:val="18"/>
              </w:rPr>
              <w:t xml:space="preserve"> for 21 d.</w:t>
            </w:r>
          </w:p>
          <w:p w14:paraId="02D5E991" w14:textId="77777777" w:rsidR="009D0154" w:rsidRPr="00414A30" w:rsidRDefault="009D0154"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Maximum </w:t>
            </w:r>
            <w:proofErr w:type="spellStart"/>
            <w:r w:rsidRPr="00414A30">
              <w:rPr>
                <w:rFonts w:ascii="Montserrat" w:hAnsi="Montserrat"/>
                <w:sz w:val="18"/>
                <w:szCs w:val="18"/>
              </w:rPr>
              <w:t>cyctometric</w:t>
            </w:r>
            <w:proofErr w:type="spellEnd"/>
            <w:r w:rsidRPr="00414A30">
              <w:rPr>
                <w:rFonts w:ascii="Montserrat" w:hAnsi="Montserrat"/>
                <w:sz w:val="18"/>
                <w:szCs w:val="18"/>
              </w:rPr>
              <w:t xml:space="preserve"> bladder capacity and bladder pressure. </w:t>
            </w:r>
          </w:p>
          <w:p w14:paraId="6B85A29F" w14:textId="77777777" w:rsidR="009D0154" w:rsidRPr="00414A30" w:rsidRDefault="009D0154" w:rsidP="00414A30">
            <w:pPr>
              <w:ind w:right="72"/>
              <w:contextualSpacing/>
              <w:rPr>
                <w:rFonts w:ascii="Montserrat" w:eastAsia="Times New Roman" w:hAnsi="Montserrat"/>
                <w:b/>
                <w:sz w:val="18"/>
                <w:szCs w:val="18"/>
              </w:rPr>
            </w:pPr>
          </w:p>
        </w:tc>
        <w:tc>
          <w:tcPr>
            <w:tcW w:w="3548" w:type="dxa"/>
            <w:tcBorders>
              <w:top w:val="single" w:sz="4" w:space="0" w:color="auto"/>
              <w:left w:val="single" w:sz="4" w:space="0" w:color="auto"/>
              <w:bottom w:val="single" w:sz="4" w:space="0" w:color="auto"/>
              <w:right w:val="single" w:sz="4" w:space="0" w:color="auto"/>
            </w:tcBorders>
          </w:tcPr>
          <w:p w14:paraId="03A8AB12" w14:textId="4B99326C" w:rsidR="009D0154" w:rsidRPr="00414A30" w:rsidRDefault="009D0154" w:rsidP="00414A30">
            <w:pPr>
              <w:pStyle w:val="BlockText"/>
              <w:numPr>
                <w:ilvl w:val="0"/>
                <w:numId w:val="13"/>
              </w:numPr>
              <w:contextualSpacing/>
              <w:rPr>
                <w:rFonts w:ascii="Montserrat" w:hAnsi="Montserrat"/>
                <w:color w:val="auto"/>
                <w:lang w:val="en-CA"/>
              </w:rPr>
            </w:pPr>
            <w:r w:rsidRPr="00414A30">
              <w:rPr>
                <w:rFonts w:ascii="Montserrat" w:hAnsi="Montserrat"/>
                <w:color w:val="auto"/>
                <w:lang w:val="en-CA"/>
              </w:rPr>
              <w:t xml:space="preserve">A significant increase was shown in the Max </w:t>
            </w:r>
            <w:proofErr w:type="spellStart"/>
            <w:r w:rsidRPr="00414A30">
              <w:rPr>
                <w:rFonts w:ascii="Montserrat" w:hAnsi="Montserrat"/>
                <w:color w:val="auto"/>
                <w:lang w:val="en-CA"/>
              </w:rPr>
              <w:t>cystometric</w:t>
            </w:r>
            <w:proofErr w:type="spellEnd"/>
            <w:r w:rsidRPr="00414A30">
              <w:rPr>
                <w:rFonts w:ascii="Montserrat" w:hAnsi="Montserrat"/>
                <w:color w:val="auto"/>
                <w:lang w:val="en-CA"/>
              </w:rPr>
              <w:t xml:space="preserve"> capacity (mL) for both the </w:t>
            </w:r>
            <w:proofErr w:type="spellStart"/>
            <w:r w:rsidRPr="00414A30">
              <w:rPr>
                <w:rFonts w:ascii="Montserrat" w:hAnsi="Montserrat"/>
                <w:color w:val="auto"/>
                <w:lang w:val="en-CA"/>
              </w:rPr>
              <w:t>propiverine</w:t>
            </w:r>
            <w:proofErr w:type="spellEnd"/>
            <w:r w:rsidRPr="00414A30">
              <w:rPr>
                <w:rFonts w:ascii="Montserrat" w:hAnsi="Montserrat"/>
                <w:color w:val="auto"/>
                <w:lang w:val="en-CA"/>
              </w:rPr>
              <w:t xml:space="preserve"> and </w:t>
            </w:r>
            <w:r w:rsidR="00AB3323" w:rsidRPr="00414A30">
              <w:rPr>
                <w:rFonts w:ascii="Montserrat" w:hAnsi="Montserrat"/>
                <w:color w:val="auto"/>
                <w:lang w:val="en-CA"/>
              </w:rPr>
              <w:t>Oxybutynin</w:t>
            </w:r>
            <w:r w:rsidRPr="00414A30">
              <w:rPr>
                <w:rFonts w:ascii="Montserrat" w:hAnsi="Montserrat"/>
                <w:color w:val="auto"/>
                <w:lang w:val="en-CA"/>
              </w:rPr>
              <w:t xml:space="preserve"> treatment groups (198±110 to 309±166 and 164±64 to 298±125, respectively).</w:t>
            </w:r>
          </w:p>
          <w:p w14:paraId="78B785FC" w14:textId="0A6E7726" w:rsidR="009D0154" w:rsidRPr="00414A30" w:rsidRDefault="009D0154" w:rsidP="00414A30">
            <w:pPr>
              <w:pStyle w:val="BlockText"/>
              <w:numPr>
                <w:ilvl w:val="0"/>
                <w:numId w:val="13"/>
              </w:numPr>
              <w:contextualSpacing/>
              <w:rPr>
                <w:rFonts w:ascii="Montserrat" w:hAnsi="Montserrat"/>
                <w:color w:val="auto"/>
                <w:lang w:val="en-CA"/>
              </w:rPr>
            </w:pPr>
            <w:r w:rsidRPr="00414A30">
              <w:rPr>
                <w:rFonts w:ascii="Montserrat" w:hAnsi="Montserrat"/>
                <w:color w:val="auto"/>
                <w:lang w:val="en-CA"/>
              </w:rPr>
              <w:t>A significant decrease was shown in the Max detrusor pressure during the filling phase (cm H</w:t>
            </w:r>
            <w:r w:rsidRPr="00414A30">
              <w:rPr>
                <w:rFonts w:ascii="Montserrat" w:hAnsi="Montserrat"/>
                <w:color w:val="auto"/>
                <w:vertAlign w:val="subscript"/>
                <w:lang w:val="en-CA"/>
              </w:rPr>
              <w:t>2</w:t>
            </w:r>
            <w:r w:rsidRPr="00414A30">
              <w:rPr>
                <w:rFonts w:ascii="Montserrat" w:hAnsi="Montserrat"/>
                <w:color w:val="auto"/>
                <w:lang w:val="en-CA"/>
              </w:rPr>
              <w:t xml:space="preserve">0) for both the </w:t>
            </w:r>
            <w:proofErr w:type="spellStart"/>
            <w:r w:rsidRPr="00414A30">
              <w:rPr>
                <w:rFonts w:ascii="Montserrat" w:hAnsi="Montserrat"/>
                <w:color w:val="auto"/>
                <w:lang w:val="en-CA"/>
              </w:rPr>
              <w:t>propiverine</w:t>
            </w:r>
            <w:proofErr w:type="spellEnd"/>
            <w:r w:rsidRPr="00414A30">
              <w:rPr>
                <w:rFonts w:ascii="Montserrat" w:hAnsi="Montserrat"/>
                <w:color w:val="auto"/>
                <w:lang w:val="en-CA"/>
              </w:rPr>
              <w:t xml:space="preserve"> and </w:t>
            </w:r>
            <w:r w:rsidR="00AB3323" w:rsidRPr="00414A30">
              <w:rPr>
                <w:rFonts w:ascii="Montserrat" w:hAnsi="Montserrat"/>
                <w:color w:val="auto"/>
                <w:lang w:val="en-CA"/>
              </w:rPr>
              <w:t>Oxybutynin</w:t>
            </w:r>
            <w:r w:rsidRPr="00414A30">
              <w:rPr>
                <w:rFonts w:ascii="Montserrat" w:hAnsi="Montserrat"/>
                <w:color w:val="auto"/>
                <w:lang w:val="en-CA"/>
              </w:rPr>
              <w:t xml:space="preserve"> groups (56.8±36.2 to 37.8±31.6 and 68.6±34.5 to 43.1±29.2, respectively).</w:t>
            </w:r>
          </w:p>
          <w:p w14:paraId="339C1A72" w14:textId="77777777" w:rsidR="009D0154" w:rsidRPr="00414A30" w:rsidRDefault="009D0154" w:rsidP="00414A30">
            <w:pPr>
              <w:pStyle w:val="BlockText"/>
              <w:numPr>
                <w:ilvl w:val="0"/>
                <w:numId w:val="13"/>
              </w:numPr>
              <w:contextualSpacing/>
              <w:rPr>
                <w:rFonts w:ascii="Montserrat" w:hAnsi="Montserrat"/>
                <w:color w:val="auto"/>
                <w:lang w:val="en-CA"/>
              </w:rPr>
            </w:pPr>
            <w:r w:rsidRPr="00414A30">
              <w:rPr>
                <w:rFonts w:ascii="Montserrat" w:hAnsi="Montserrat"/>
                <w:color w:val="auto"/>
                <w:lang w:val="en-CA"/>
              </w:rPr>
              <w:t xml:space="preserve">During filling </w:t>
            </w:r>
            <w:proofErr w:type="spellStart"/>
            <w:r w:rsidRPr="00414A30">
              <w:rPr>
                <w:rFonts w:ascii="Montserrat" w:hAnsi="Montserrat"/>
                <w:color w:val="auto"/>
                <w:lang w:val="en-CA"/>
              </w:rPr>
              <w:t>cystometry</w:t>
            </w:r>
            <w:proofErr w:type="spellEnd"/>
            <w:r w:rsidRPr="00414A30">
              <w:rPr>
                <w:rFonts w:ascii="Montserrat" w:hAnsi="Montserrat"/>
                <w:color w:val="auto"/>
                <w:lang w:val="en-CA"/>
              </w:rPr>
              <w:t>, detrusor compliance showed significant improvements in both groups but no significant inter-group differences resulted.</w:t>
            </w:r>
          </w:p>
          <w:p w14:paraId="06AF51AC" w14:textId="50690313" w:rsidR="009D0154" w:rsidRPr="00414A30" w:rsidRDefault="009D0154" w:rsidP="00414A30">
            <w:pPr>
              <w:pStyle w:val="BlockText"/>
              <w:numPr>
                <w:ilvl w:val="0"/>
                <w:numId w:val="13"/>
              </w:numPr>
              <w:contextualSpacing/>
              <w:rPr>
                <w:rFonts w:ascii="Montserrat" w:hAnsi="Montserrat"/>
                <w:color w:val="auto"/>
                <w:lang w:val="en-CA"/>
              </w:rPr>
            </w:pPr>
            <w:r w:rsidRPr="00414A30">
              <w:rPr>
                <w:rFonts w:ascii="Montserrat" w:hAnsi="Montserrat"/>
                <w:color w:val="auto"/>
                <w:lang w:val="en-CA"/>
              </w:rPr>
              <w:t>Residual urine for both groups was increased but the inter-group difference was not significant (p=0.13) (</w:t>
            </w:r>
            <w:proofErr w:type="spellStart"/>
            <w:r w:rsidRPr="00414A30">
              <w:rPr>
                <w:rFonts w:ascii="Montserrat" w:hAnsi="Montserrat"/>
                <w:color w:val="auto"/>
                <w:lang w:val="en-CA"/>
              </w:rPr>
              <w:t>propiverine</w:t>
            </w:r>
            <w:proofErr w:type="spellEnd"/>
            <w:r w:rsidRPr="00414A30">
              <w:rPr>
                <w:rFonts w:ascii="Montserrat" w:hAnsi="Montserrat"/>
                <w:color w:val="auto"/>
                <w:lang w:val="en-CA"/>
              </w:rPr>
              <w:t xml:space="preserve"> </w:t>
            </w:r>
            <w:r w:rsidRPr="00414A30">
              <w:rPr>
                <w:rFonts w:ascii="Montserrat" w:hAnsi="Montserrat"/>
                <w:color w:val="auto"/>
                <w:lang w:val="en-CA"/>
              </w:rPr>
              <w:lastRenderedPageBreak/>
              <w:t xml:space="preserve">72.6 mL±115 to 140.9 mL±167 versus </w:t>
            </w:r>
            <w:r w:rsidR="00AB3323" w:rsidRPr="00414A30">
              <w:rPr>
                <w:rFonts w:ascii="Montserrat" w:hAnsi="Montserrat"/>
                <w:color w:val="auto"/>
                <w:lang w:val="en-CA"/>
              </w:rPr>
              <w:t>Oxybutynin</w:t>
            </w:r>
            <w:r w:rsidRPr="00414A30">
              <w:rPr>
                <w:rFonts w:ascii="Montserrat" w:hAnsi="Montserrat"/>
                <w:color w:val="auto"/>
                <w:lang w:val="en-CA"/>
              </w:rPr>
              <w:t xml:space="preserve"> 65.3 mL±78 to 149 mL±133).</w:t>
            </w:r>
          </w:p>
          <w:p w14:paraId="00BCA4D4" w14:textId="6F927CA3" w:rsidR="009D0154" w:rsidRPr="00414A30" w:rsidRDefault="009D0154" w:rsidP="00414A30">
            <w:pPr>
              <w:pStyle w:val="ListParagraph"/>
              <w:numPr>
                <w:ilvl w:val="0"/>
                <w:numId w:val="13"/>
              </w:numPr>
              <w:autoSpaceDE w:val="0"/>
              <w:autoSpaceDN w:val="0"/>
              <w:ind w:right="72"/>
              <w:rPr>
                <w:rFonts w:ascii="Montserrat" w:hAnsi="Montserrat"/>
                <w:sz w:val="18"/>
                <w:szCs w:val="18"/>
              </w:rPr>
            </w:pPr>
            <w:r w:rsidRPr="00414A30">
              <w:rPr>
                <w:rFonts w:ascii="Montserrat" w:hAnsi="Montserrat" w:cs="Arial"/>
                <w:sz w:val="18"/>
                <w:szCs w:val="18"/>
                <w:lang w:val="en-CA"/>
              </w:rPr>
              <w:t xml:space="preserve">The </w:t>
            </w:r>
            <w:proofErr w:type="spellStart"/>
            <w:r w:rsidRPr="00414A30">
              <w:rPr>
                <w:rFonts w:ascii="Montserrat" w:hAnsi="Montserrat" w:cs="Arial"/>
                <w:sz w:val="18"/>
                <w:szCs w:val="18"/>
                <w:lang w:val="en-CA"/>
              </w:rPr>
              <w:t>propiverine</w:t>
            </w:r>
            <w:proofErr w:type="spellEnd"/>
            <w:r w:rsidRPr="00414A30">
              <w:rPr>
                <w:rFonts w:ascii="Montserrat" w:hAnsi="Montserrat" w:cs="Arial"/>
                <w:sz w:val="18"/>
                <w:szCs w:val="18"/>
                <w:lang w:val="en-CA"/>
              </w:rPr>
              <w:t xml:space="preserve"> group reported less frequent adverse events compared to </w:t>
            </w:r>
            <w:r w:rsidR="00AB3323" w:rsidRPr="00414A30">
              <w:rPr>
                <w:rFonts w:ascii="Montserrat" w:hAnsi="Montserrat" w:cs="Arial"/>
                <w:sz w:val="18"/>
                <w:szCs w:val="18"/>
                <w:lang w:val="en-CA"/>
              </w:rPr>
              <w:t>Oxybutynin</w:t>
            </w:r>
            <w:r w:rsidRPr="00414A30">
              <w:rPr>
                <w:rFonts w:ascii="Montserrat" w:hAnsi="Montserrat" w:cs="Arial"/>
                <w:sz w:val="18"/>
                <w:szCs w:val="18"/>
                <w:lang w:val="en-CA"/>
              </w:rPr>
              <w:t xml:space="preserve"> (63.0% vs. 77.8%) – Dryness of mouth was most frequently reported (47.1% vs. 67.2% respectively (p=0.02).</w:t>
            </w:r>
          </w:p>
        </w:tc>
      </w:tr>
      <w:tr w:rsidR="009D0154" w:rsidRPr="00414A30" w14:paraId="5C061D84" w14:textId="77777777" w:rsidTr="003A1F87">
        <w:tc>
          <w:tcPr>
            <w:tcW w:w="2268" w:type="dxa"/>
            <w:tcBorders>
              <w:top w:val="single" w:sz="4" w:space="0" w:color="auto"/>
              <w:left w:val="single" w:sz="4" w:space="0" w:color="auto"/>
              <w:bottom w:val="single" w:sz="4" w:space="0" w:color="auto"/>
              <w:right w:val="single" w:sz="4" w:space="0" w:color="auto"/>
            </w:tcBorders>
            <w:vAlign w:val="center"/>
          </w:tcPr>
          <w:p w14:paraId="0D265CEE" w14:textId="77777777" w:rsidR="009D0154" w:rsidRPr="00414A30" w:rsidRDefault="009D0154"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Ersoz et al. 2016</w:t>
            </w:r>
          </w:p>
          <w:p w14:paraId="13C7E13E" w14:textId="77777777" w:rsidR="009D0154" w:rsidRPr="00414A30" w:rsidRDefault="009D0154"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Turkey</w:t>
            </w:r>
          </w:p>
          <w:p w14:paraId="7618C5A3" w14:textId="77777777" w:rsidR="009D0154" w:rsidRPr="00414A30" w:rsidRDefault="009D0154"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Pre-Post</w:t>
            </w:r>
          </w:p>
          <w:p w14:paraId="1CAEDA5A" w14:textId="2F62EE4F" w:rsidR="009D0154" w:rsidRPr="00414A30" w:rsidRDefault="009D0154" w:rsidP="00414A30">
            <w:pPr>
              <w:ind w:right="72"/>
              <w:contextualSpacing/>
              <w:jc w:val="center"/>
              <w:rPr>
                <w:rFonts w:ascii="Montserrat" w:hAnsi="Montserrat"/>
                <w:sz w:val="18"/>
                <w:szCs w:val="18"/>
              </w:rPr>
            </w:pPr>
            <w:r w:rsidRPr="00414A30">
              <w:rPr>
                <w:rFonts w:ascii="Montserrat" w:eastAsia="Times New Roman" w:hAnsi="Montserrat"/>
                <w:sz w:val="18"/>
                <w:szCs w:val="18"/>
                <w:lang w:val="fr-CA"/>
              </w:rPr>
              <w:t>N=27</w:t>
            </w:r>
          </w:p>
        </w:tc>
        <w:tc>
          <w:tcPr>
            <w:tcW w:w="3544" w:type="dxa"/>
            <w:tcBorders>
              <w:top w:val="single" w:sz="4" w:space="0" w:color="auto"/>
              <w:left w:val="single" w:sz="4" w:space="0" w:color="auto"/>
              <w:bottom w:val="single" w:sz="4" w:space="0" w:color="auto"/>
              <w:right w:val="single" w:sz="4" w:space="0" w:color="auto"/>
            </w:tcBorders>
          </w:tcPr>
          <w:p w14:paraId="0A492404" w14:textId="77777777" w:rsidR="009D0154" w:rsidRPr="00414A30" w:rsidRDefault="009D0154"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Lower urinary tract dysfunction; Mean age: 35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Gender: males=22, females=5; Level of injury: cervical= 3, thoracic=19, lumbosacral=5; ASIA classification: A=19, B=1, C=6, D=1; Mean time post-injury: 110 d; Injury etiology: traumatic spinal cord injury.</w:t>
            </w:r>
          </w:p>
          <w:p w14:paraId="32F769D9" w14:textId="457EFD24" w:rsidR="009D0154" w:rsidRPr="00414A30" w:rsidRDefault="00B3737E" w:rsidP="00414A30">
            <w:pPr>
              <w:ind w:right="72"/>
              <w:contextualSpacing/>
              <w:rPr>
                <w:rFonts w:ascii="Montserrat" w:eastAsia="Times New Roman" w:hAnsi="Montserrat"/>
                <w:sz w:val="18"/>
                <w:szCs w:val="18"/>
              </w:rPr>
            </w:pPr>
            <w:r w:rsidRPr="00414A30">
              <w:rPr>
                <w:rFonts w:ascii="Montserrat" w:hAnsi="Montserrat"/>
                <w:b/>
                <w:sz w:val="18"/>
                <w:szCs w:val="18"/>
              </w:rPr>
              <w:t>Intervention</w:t>
            </w:r>
            <w:r w:rsidR="009D0154" w:rsidRPr="00414A30">
              <w:rPr>
                <w:rFonts w:ascii="Montserrat" w:eastAsia="Times New Roman" w:hAnsi="Montserrat"/>
                <w:b/>
                <w:sz w:val="18"/>
                <w:szCs w:val="18"/>
              </w:rPr>
              <w:t>:</w:t>
            </w:r>
            <w:r w:rsidR="009D0154" w:rsidRPr="00414A30">
              <w:rPr>
                <w:rFonts w:ascii="Montserrat" w:eastAsia="Times New Roman" w:hAnsi="Montserrat"/>
                <w:sz w:val="18"/>
                <w:szCs w:val="18"/>
              </w:rPr>
              <w:t xml:space="preserve"> </w:t>
            </w:r>
            <w:r w:rsidR="00AB3323" w:rsidRPr="00414A30">
              <w:rPr>
                <w:rFonts w:ascii="Montserrat" w:eastAsia="Times New Roman" w:hAnsi="Montserrat"/>
                <w:sz w:val="18"/>
                <w:szCs w:val="18"/>
              </w:rPr>
              <w:t>Oxybutynin</w:t>
            </w:r>
            <w:r w:rsidR="009D0154" w:rsidRPr="00414A30">
              <w:rPr>
                <w:rFonts w:ascii="Montserrat" w:eastAsia="Times New Roman" w:hAnsi="Montserrat"/>
                <w:sz w:val="18"/>
                <w:szCs w:val="18"/>
              </w:rPr>
              <w:t xml:space="preserve"> HCl (10 mg/d in 15 cases and 15 mg/d in 12 cases).</w:t>
            </w:r>
          </w:p>
          <w:p w14:paraId="7AFB72A7" w14:textId="58A46CBE" w:rsidR="009D0154" w:rsidRPr="00414A30" w:rsidRDefault="009D0154" w:rsidP="00414A30">
            <w:pPr>
              <w:ind w:right="72"/>
              <w:contextualSpacing/>
              <w:rPr>
                <w:rFonts w:ascii="Montserrat" w:hAnsi="Montserrat"/>
                <w:b/>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 xml:space="preserve"> Meeting criteria for changing intermittent catheterization (IC) from 6/d to 4/d, maximum </w:t>
            </w:r>
            <w:proofErr w:type="spellStart"/>
            <w:r w:rsidRPr="00414A30">
              <w:rPr>
                <w:rFonts w:ascii="Montserrat" w:eastAsia="Times New Roman" w:hAnsi="Montserrat"/>
                <w:sz w:val="18"/>
                <w:szCs w:val="18"/>
              </w:rPr>
              <w:t>cystometric</w:t>
            </w:r>
            <w:proofErr w:type="spellEnd"/>
            <w:r w:rsidRPr="00414A30">
              <w:rPr>
                <w:rFonts w:ascii="Montserrat" w:eastAsia="Times New Roman" w:hAnsi="Montserrat"/>
                <w:sz w:val="18"/>
                <w:szCs w:val="18"/>
              </w:rPr>
              <w:t xml:space="preserve"> capacity.</w:t>
            </w:r>
          </w:p>
        </w:tc>
        <w:tc>
          <w:tcPr>
            <w:tcW w:w="3548" w:type="dxa"/>
            <w:tcBorders>
              <w:top w:val="single" w:sz="4" w:space="0" w:color="auto"/>
              <w:left w:val="single" w:sz="4" w:space="0" w:color="auto"/>
              <w:bottom w:val="single" w:sz="4" w:space="0" w:color="auto"/>
              <w:right w:val="single" w:sz="4" w:space="0" w:color="auto"/>
            </w:tcBorders>
          </w:tcPr>
          <w:p w14:paraId="67B2982B" w14:textId="2141C931" w:rsidR="009D0154" w:rsidRPr="00414A30" w:rsidRDefault="009D0154" w:rsidP="00414A30">
            <w:pPr>
              <w:pStyle w:val="ListParagraph"/>
              <w:numPr>
                <w:ilvl w:val="0"/>
                <w:numId w:val="275"/>
              </w:numPr>
              <w:autoSpaceDE w:val="0"/>
              <w:autoSpaceDN w:val="0"/>
              <w:ind w:right="72"/>
              <w:rPr>
                <w:rFonts w:ascii="Montserrat" w:hAnsi="Montserrat"/>
                <w:sz w:val="18"/>
                <w:szCs w:val="18"/>
              </w:rPr>
            </w:pPr>
            <w:r w:rsidRPr="00414A30">
              <w:rPr>
                <w:rFonts w:ascii="Montserrat" w:hAnsi="Montserrat"/>
                <w:sz w:val="18"/>
                <w:szCs w:val="18"/>
              </w:rPr>
              <w:t xml:space="preserve">At a mean follow-up of 30 d, there were 25 participants that had a maximum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of 400 ml or more, meeting the criteria for changing IC from 6/d to 4/d. Among the 2 cases that did not meet the criteria, one had not taken the medication after meals and one had only increased to 350 ml.</w:t>
            </w:r>
          </w:p>
          <w:p w14:paraId="1B6A6735" w14:textId="4984A421" w:rsidR="009D0154" w:rsidRPr="00414A30" w:rsidRDefault="009D0154" w:rsidP="00414A30">
            <w:pPr>
              <w:numPr>
                <w:ilvl w:val="0"/>
                <w:numId w:val="275"/>
              </w:numPr>
              <w:ind w:right="72"/>
              <w:contextualSpacing/>
              <w:rPr>
                <w:rFonts w:ascii="Montserrat" w:hAnsi="Montserrat"/>
                <w:sz w:val="18"/>
                <w:szCs w:val="18"/>
              </w:rPr>
            </w:pPr>
            <w:r w:rsidRPr="00414A30">
              <w:rPr>
                <w:rFonts w:ascii="Montserrat" w:eastAsia="Times New Roman" w:hAnsi="Montserrat"/>
                <w:sz w:val="18"/>
                <w:szCs w:val="18"/>
              </w:rPr>
              <w:t xml:space="preserve">There was a significant increase in maximum </w:t>
            </w:r>
            <w:proofErr w:type="spellStart"/>
            <w:r w:rsidRPr="00414A30">
              <w:rPr>
                <w:rFonts w:ascii="Montserrat" w:eastAsia="Times New Roman" w:hAnsi="Montserrat"/>
                <w:sz w:val="18"/>
                <w:szCs w:val="18"/>
              </w:rPr>
              <w:t>cystometric</w:t>
            </w:r>
            <w:proofErr w:type="spellEnd"/>
            <w:r w:rsidRPr="00414A30">
              <w:rPr>
                <w:rFonts w:ascii="Montserrat" w:eastAsia="Times New Roman" w:hAnsi="Montserrat"/>
                <w:sz w:val="18"/>
                <w:szCs w:val="18"/>
              </w:rPr>
              <w:t xml:space="preserve"> capacity after treatment (p&lt;0.001).</w:t>
            </w:r>
          </w:p>
        </w:tc>
      </w:tr>
      <w:tr w:rsidR="009D0154" w:rsidRPr="00414A30" w14:paraId="31FB05BB" w14:textId="77777777" w:rsidTr="003A1F87">
        <w:tc>
          <w:tcPr>
            <w:tcW w:w="2268" w:type="dxa"/>
            <w:tcBorders>
              <w:top w:val="single" w:sz="4" w:space="0" w:color="auto"/>
              <w:left w:val="single" w:sz="4" w:space="0" w:color="auto"/>
              <w:bottom w:val="single" w:sz="4" w:space="0" w:color="auto"/>
              <w:right w:val="single" w:sz="4" w:space="0" w:color="auto"/>
            </w:tcBorders>
            <w:vAlign w:val="center"/>
          </w:tcPr>
          <w:p w14:paraId="6C4CC1FB" w14:textId="77777777" w:rsidR="009D0154" w:rsidRPr="00414A30" w:rsidRDefault="009D0154" w:rsidP="00414A30">
            <w:pPr>
              <w:ind w:right="72"/>
              <w:contextualSpacing/>
              <w:jc w:val="center"/>
              <w:rPr>
                <w:rFonts w:ascii="Montserrat" w:hAnsi="Montserrat"/>
                <w:sz w:val="18"/>
                <w:szCs w:val="18"/>
                <w:lang w:val="fr-CA"/>
              </w:rPr>
            </w:pPr>
            <w:r w:rsidRPr="00414A30">
              <w:rPr>
                <w:rFonts w:ascii="Montserrat" w:hAnsi="Montserrat"/>
                <w:sz w:val="18"/>
                <w:szCs w:val="18"/>
                <w:lang w:val="fr-CA"/>
              </w:rPr>
              <w:t>Kennelly et al. 2009</w:t>
            </w:r>
          </w:p>
          <w:p w14:paraId="57BA9AEA" w14:textId="77777777" w:rsidR="009D0154" w:rsidRPr="00414A30" w:rsidRDefault="009D0154" w:rsidP="00414A30">
            <w:pPr>
              <w:ind w:right="72"/>
              <w:contextualSpacing/>
              <w:jc w:val="center"/>
              <w:rPr>
                <w:rFonts w:ascii="Montserrat" w:hAnsi="Montserrat"/>
                <w:sz w:val="18"/>
                <w:szCs w:val="18"/>
                <w:lang w:val="fr-CA"/>
              </w:rPr>
            </w:pPr>
            <w:r w:rsidRPr="00414A30">
              <w:rPr>
                <w:rFonts w:ascii="Montserrat" w:hAnsi="Montserrat"/>
                <w:sz w:val="18"/>
                <w:szCs w:val="18"/>
                <w:lang w:val="fr-CA"/>
              </w:rPr>
              <w:t>USA</w:t>
            </w:r>
          </w:p>
          <w:p w14:paraId="2CD5F008" w14:textId="77777777" w:rsidR="009D0154" w:rsidRPr="00414A30" w:rsidRDefault="009D0154" w:rsidP="00414A30">
            <w:pPr>
              <w:ind w:right="72"/>
              <w:contextualSpacing/>
              <w:jc w:val="center"/>
              <w:rPr>
                <w:rFonts w:ascii="Montserrat" w:hAnsi="Montserrat"/>
                <w:sz w:val="18"/>
                <w:szCs w:val="18"/>
                <w:lang w:val="fr-CA"/>
              </w:rPr>
            </w:pPr>
            <w:r w:rsidRPr="00414A30">
              <w:rPr>
                <w:rFonts w:ascii="Montserrat" w:hAnsi="Montserrat"/>
                <w:sz w:val="18"/>
                <w:szCs w:val="18"/>
                <w:lang w:val="fr-CA"/>
              </w:rPr>
              <w:t>Pre-Post</w:t>
            </w:r>
          </w:p>
          <w:p w14:paraId="26662166" w14:textId="77777777" w:rsidR="009D0154" w:rsidRPr="00414A30" w:rsidRDefault="009D0154" w:rsidP="00414A30">
            <w:pPr>
              <w:ind w:right="72"/>
              <w:contextualSpacing/>
              <w:jc w:val="center"/>
              <w:rPr>
                <w:rFonts w:ascii="Montserrat" w:hAnsi="Montserrat"/>
                <w:sz w:val="18"/>
                <w:szCs w:val="18"/>
              </w:rPr>
            </w:pPr>
            <w:r w:rsidRPr="00414A30">
              <w:rPr>
                <w:rFonts w:ascii="Montserrat" w:hAnsi="Montserrat"/>
                <w:sz w:val="18"/>
                <w:szCs w:val="18"/>
              </w:rPr>
              <w:t>N=24</w:t>
            </w:r>
          </w:p>
        </w:tc>
        <w:tc>
          <w:tcPr>
            <w:tcW w:w="3544" w:type="dxa"/>
            <w:tcBorders>
              <w:top w:val="single" w:sz="4" w:space="0" w:color="auto"/>
              <w:left w:val="single" w:sz="4" w:space="0" w:color="auto"/>
              <w:bottom w:val="single" w:sz="4" w:space="0" w:color="auto"/>
              <w:right w:val="single" w:sz="4" w:space="0" w:color="auto"/>
            </w:tcBorders>
          </w:tcPr>
          <w:p w14:paraId="371C0C43" w14:textId="656C7699" w:rsidR="009D0154" w:rsidRPr="00414A30" w:rsidRDefault="009D0154"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bCs/>
                <w:sz w:val="18"/>
                <w:szCs w:val="18"/>
              </w:rPr>
              <w:t xml:space="preserve">SCI </w:t>
            </w:r>
            <w:r w:rsidR="0047483E" w:rsidRPr="00414A30">
              <w:rPr>
                <w:rFonts w:ascii="Montserrat" w:hAnsi="Montserrat"/>
                <w:bCs/>
                <w:sz w:val="18"/>
                <w:szCs w:val="18"/>
              </w:rPr>
              <w:t>individual</w:t>
            </w:r>
            <w:r w:rsidRPr="00414A30">
              <w:rPr>
                <w:rFonts w:ascii="Montserrat" w:hAnsi="Montserrat"/>
                <w:bCs/>
                <w:sz w:val="18"/>
                <w:szCs w:val="18"/>
              </w:rPr>
              <w:t xml:space="preserve">s with neurogenic detrusor overactivity and incontinence. Mean age: 41.9 </w:t>
            </w:r>
            <w:proofErr w:type="spellStart"/>
            <w:r w:rsidRPr="00414A30">
              <w:rPr>
                <w:rFonts w:ascii="Montserrat" w:hAnsi="Montserrat"/>
                <w:bCs/>
                <w:sz w:val="18"/>
                <w:szCs w:val="18"/>
              </w:rPr>
              <w:t>yr</w:t>
            </w:r>
            <w:proofErr w:type="spellEnd"/>
            <w:r w:rsidRPr="00414A30">
              <w:rPr>
                <w:rFonts w:ascii="Montserrat" w:hAnsi="Montserrat"/>
                <w:bCs/>
                <w:sz w:val="18"/>
                <w:szCs w:val="18"/>
              </w:rPr>
              <w:t xml:space="preserve">; </w:t>
            </w:r>
            <w:r w:rsidRPr="00414A30">
              <w:rPr>
                <w:rFonts w:ascii="Montserrat" w:hAnsi="Montserrat"/>
                <w:sz w:val="18"/>
                <w:szCs w:val="18"/>
              </w:rPr>
              <w:t>Gender: males=21, females=3; Severity of injury: AIS A=17, B=2, C=5.</w:t>
            </w:r>
          </w:p>
          <w:p w14:paraId="4A0F47BF" w14:textId="1E8D2368" w:rsidR="009D0154" w:rsidRPr="00414A30" w:rsidRDefault="00B3737E" w:rsidP="00414A30">
            <w:pPr>
              <w:ind w:right="72"/>
              <w:contextualSpacing/>
              <w:rPr>
                <w:rFonts w:ascii="Montserrat" w:hAnsi="Montserrat"/>
                <w:sz w:val="18"/>
                <w:szCs w:val="18"/>
              </w:rPr>
            </w:pPr>
            <w:r w:rsidRPr="00414A30">
              <w:rPr>
                <w:rFonts w:ascii="Montserrat" w:hAnsi="Montserrat"/>
                <w:b/>
                <w:sz w:val="18"/>
                <w:szCs w:val="18"/>
              </w:rPr>
              <w:t>Intervention</w:t>
            </w:r>
            <w:r w:rsidR="009D0154" w:rsidRPr="00414A30">
              <w:rPr>
                <w:rFonts w:ascii="Montserrat" w:hAnsi="Montserrat"/>
                <w:b/>
                <w:sz w:val="18"/>
                <w:szCs w:val="18"/>
              </w:rPr>
              <w:t>:</w:t>
            </w:r>
            <w:r w:rsidR="009D0154" w:rsidRPr="00414A30">
              <w:rPr>
                <w:rFonts w:ascii="Montserrat" w:hAnsi="Montserrat"/>
                <w:sz w:val="18"/>
                <w:szCs w:val="18"/>
              </w:rPr>
              <w:t xml:space="preserve"> To evaluate the efficacy and safety of </w:t>
            </w:r>
            <w:r w:rsidR="00AB3323" w:rsidRPr="00414A30">
              <w:rPr>
                <w:rFonts w:ascii="Montserrat" w:hAnsi="Montserrat"/>
                <w:sz w:val="18"/>
                <w:szCs w:val="18"/>
              </w:rPr>
              <w:t>Oxybutynin</w:t>
            </w:r>
            <w:r w:rsidR="009D0154" w:rsidRPr="00414A30">
              <w:rPr>
                <w:rFonts w:ascii="Montserrat" w:hAnsi="Montserrat"/>
                <w:sz w:val="18"/>
                <w:szCs w:val="18"/>
              </w:rPr>
              <w:t xml:space="preserve"> transdermal system (</w:t>
            </w:r>
            <w:r w:rsidR="00AB3323" w:rsidRPr="00414A30">
              <w:rPr>
                <w:rFonts w:ascii="Montserrat" w:hAnsi="Montserrat"/>
                <w:sz w:val="18"/>
                <w:szCs w:val="18"/>
              </w:rPr>
              <w:t>Oxybutynin</w:t>
            </w:r>
            <w:r w:rsidR="009D0154" w:rsidRPr="00414A30">
              <w:rPr>
                <w:rFonts w:ascii="Montserrat" w:hAnsi="Montserrat"/>
                <w:sz w:val="18"/>
                <w:szCs w:val="18"/>
              </w:rPr>
              <w:t xml:space="preserve">-TDS) in people with SCI with neurogenic detrusor overactivity and incontinence 8-wk dose titration period, </w:t>
            </w:r>
            <w:r w:rsidR="00AB3323" w:rsidRPr="00414A30">
              <w:rPr>
                <w:rFonts w:ascii="Montserrat" w:hAnsi="Montserrat"/>
                <w:sz w:val="18"/>
                <w:szCs w:val="18"/>
              </w:rPr>
              <w:t>Oxybutynin</w:t>
            </w:r>
            <w:r w:rsidR="009D0154" w:rsidRPr="00414A30">
              <w:rPr>
                <w:rFonts w:ascii="Montserrat" w:hAnsi="Montserrat"/>
                <w:sz w:val="18"/>
                <w:szCs w:val="18"/>
              </w:rPr>
              <w:t>-TDS doses adjusted every 2 wk.</w:t>
            </w:r>
          </w:p>
          <w:p w14:paraId="47404952" w14:textId="52257448" w:rsidR="009D0154" w:rsidRPr="00414A30" w:rsidRDefault="009D0154" w:rsidP="00414A30">
            <w:pPr>
              <w:ind w:right="72"/>
              <w:contextualSpacing/>
              <w:rPr>
                <w:rFonts w:ascii="Montserrat" w:hAnsi="Montserrat"/>
                <w:b/>
                <w:sz w:val="18"/>
                <w:szCs w:val="18"/>
              </w:rPr>
            </w:pPr>
            <w:r w:rsidRPr="00414A30">
              <w:rPr>
                <w:rFonts w:ascii="Montserrat" w:hAnsi="Montserrat"/>
                <w:b/>
                <w:sz w:val="18"/>
                <w:szCs w:val="18"/>
              </w:rPr>
              <w:t>Outcome Measures:</w:t>
            </w:r>
            <w:r w:rsidRPr="00414A30">
              <w:rPr>
                <w:rFonts w:ascii="Montserrat" w:hAnsi="Montserrat"/>
                <w:sz w:val="18"/>
                <w:szCs w:val="18"/>
              </w:rPr>
              <w:t xml:space="preserve"> Change in daily number of clean Intermittent catheterization (IC) periods without leakage, from baseline - 8 </w:t>
            </w:r>
            <w:proofErr w:type="spellStart"/>
            <w:r w:rsidRPr="00414A30">
              <w:rPr>
                <w:rFonts w:ascii="Montserrat" w:hAnsi="Montserrat"/>
                <w:sz w:val="18"/>
                <w:szCs w:val="18"/>
              </w:rPr>
              <w:t>wk</w:t>
            </w:r>
            <w:proofErr w:type="spellEnd"/>
            <w:r w:rsidRPr="00414A30">
              <w:rPr>
                <w:rFonts w:ascii="Montserrat" w:hAnsi="Montserrat"/>
                <w:sz w:val="18"/>
                <w:szCs w:val="18"/>
              </w:rPr>
              <w:t xml:space="preserve"> or last observation using 3-d voiding diary, clean intermittent catheterization (IC) volume and urodynamic parameters</w:t>
            </w:r>
          </w:p>
        </w:tc>
        <w:tc>
          <w:tcPr>
            <w:tcW w:w="3548" w:type="dxa"/>
            <w:tcBorders>
              <w:top w:val="single" w:sz="4" w:space="0" w:color="auto"/>
              <w:left w:val="single" w:sz="4" w:space="0" w:color="auto"/>
              <w:bottom w:val="single" w:sz="4" w:space="0" w:color="auto"/>
              <w:right w:val="single" w:sz="4" w:space="0" w:color="auto"/>
            </w:tcBorders>
          </w:tcPr>
          <w:p w14:paraId="0849ADF4" w14:textId="27D36A21" w:rsidR="009D0154" w:rsidRPr="00414A30" w:rsidRDefault="009D0154" w:rsidP="00414A30">
            <w:pPr>
              <w:numPr>
                <w:ilvl w:val="0"/>
                <w:numId w:val="274"/>
              </w:numPr>
              <w:ind w:right="72"/>
              <w:contextualSpacing/>
              <w:rPr>
                <w:rFonts w:ascii="Montserrat" w:hAnsi="Montserrat"/>
                <w:sz w:val="18"/>
                <w:szCs w:val="18"/>
              </w:rPr>
            </w:pPr>
            <w:r w:rsidRPr="00414A30">
              <w:rPr>
                <w:rFonts w:ascii="Montserrat" w:hAnsi="Montserrat"/>
                <w:sz w:val="18"/>
                <w:szCs w:val="18"/>
              </w:rPr>
              <w:t>Baseline mean daily total clean IC frequency=5.3±1.4</w:t>
            </w:r>
          </w:p>
          <w:p w14:paraId="0DA310FB" w14:textId="68E76286" w:rsidR="009D0154" w:rsidRPr="00414A30" w:rsidRDefault="009D0154" w:rsidP="00414A30">
            <w:pPr>
              <w:numPr>
                <w:ilvl w:val="0"/>
                <w:numId w:val="274"/>
              </w:numPr>
              <w:ind w:right="72"/>
              <w:contextualSpacing/>
              <w:rPr>
                <w:rFonts w:ascii="Montserrat" w:hAnsi="Montserrat"/>
                <w:sz w:val="18"/>
                <w:szCs w:val="18"/>
              </w:rPr>
            </w:pPr>
            <w:r w:rsidRPr="00414A30">
              <w:rPr>
                <w:rFonts w:ascii="Montserrat" w:hAnsi="Montserrat"/>
                <w:sz w:val="18"/>
                <w:szCs w:val="18"/>
              </w:rPr>
              <w:t>Mean daily number of clean IC periods without leakage=2.4±1.8 (all other were associated with leakage)</w:t>
            </w:r>
          </w:p>
          <w:p w14:paraId="43CF2E85" w14:textId="4B70DAF5" w:rsidR="009D0154" w:rsidRPr="00414A30" w:rsidRDefault="009D0154" w:rsidP="00414A30">
            <w:pPr>
              <w:numPr>
                <w:ilvl w:val="0"/>
                <w:numId w:val="274"/>
              </w:numPr>
              <w:ind w:right="72"/>
              <w:contextualSpacing/>
              <w:rPr>
                <w:rFonts w:ascii="Montserrat" w:hAnsi="Montserrat"/>
                <w:sz w:val="18"/>
                <w:szCs w:val="18"/>
              </w:rPr>
            </w:pPr>
            <w:r w:rsidRPr="00414A30">
              <w:rPr>
                <w:rFonts w:ascii="Montserrat" w:hAnsi="Montserrat"/>
                <w:sz w:val="18"/>
                <w:szCs w:val="18"/>
              </w:rPr>
              <w:t>During the study, overall mean daily clean IC frequency (observed cases) remained constant</w:t>
            </w:r>
          </w:p>
          <w:p w14:paraId="7E388D23" w14:textId="77777777" w:rsidR="009D0154" w:rsidRPr="00414A30" w:rsidRDefault="009D0154" w:rsidP="00414A30">
            <w:pPr>
              <w:numPr>
                <w:ilvl w:val="0"/>
                <w:numId w:val="274"/>
              </w:numPr>
              <w:ind w:right="72"/>
              <w:contextualSpacing/>
              <w:rPr>
                <w:rFonts w:ascii="Montserrat" w:hAnsi="Montserrat"/>
                <w:sz w:val="18"/>
                <w:szCs w:val="18"/>
              </w:rPr>
            </w:pPr>
            <w:r w:rsidRPr="00414A30">
              <w:rPr>
                <w:rFonts w:ascii="Montserrat" w:hAnsi="Montserrat"/>
                <w:sz w:val="18"/>
                <w:szCs w:val="18"/>
              </w:rPr>
              <w:t xml:space="preserve">Significant improvements were seen in: </w:t>
            </w:r>
          </w:p>
          <w:p w14:paraId="5A8B7C56" w14:textId="77777777" w:rsidR="009D0154" w:rsidRPr="00414A30" w:rsidRDefault="009D0154" w:rsidP="00414A30">
            <w:pPr>
              <w:numPr>
                <w:ilvl w:val="1"/>
                <w:numId w:val="274"/>
              </w:numPr>
              <w:ind w:right="72"/>
              <w:contextualSpacing/>
              <w:rPr>
                <w:rFonts w:ascii="Montserrat" w:hAnsi="Montserrat"/>
                <w:sz w:val="18"/>
                <w:szCs w:val="18"/>
              </w:rPr>
            </w:pPr>
            <w:r w:rsidRPr="00414A30">
              <w:rPr>
                <w:rFonts w:ascii="Montserrat" w:hAnsi="Montserrat"/>
                <w:sz w:val="18"/>
                <w:szCs w:val="18"/>
              </w:rPr>
              <w:t>Reflex volume (p=0.0466)</w:t>
            </w:r>
          </w:p>
          <w:p w14:paraId="342DDC90" w14:textId="77777777" w:rsidR="009D0154" w:rsidRPr="00414A30" w:rsidRDefault="009D0154" w:rsidP="00414A30">
            <w:pPr>
              <w:numPr>
                <w:ilvl w:val="1"/>
                <w:numId w:val="274"/>
              </w:numPr>
              <w:ind w:right="72"/>
              <w:contextualSpacing/>
              <w:rPr>
                <w:rFonts w:ascii="Montserrat" w:hAnsi="Montserrat"/>
                <w:sz w:val="18"/>
                <w:szCs w:val="18"/>
              </w:rPr>
            </w:pPr>
            <w:r w:rsidRPr="00414A30">
              <w:rPr>
                <w:rFonts w:ascii="Montserrat" w:hAnsi="Montserrat"/>
                <w:sz w:val="18"/>
                <w:szCs w:val="18"/>
              </w:rPr>
              <w:t xml:space="preserve">Maximal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bladder capacity (p=0.0009)</w:t>
            </w:r>
          </w:p>
          <w:p w14:paraId="5E735AAD" w14:textId="77777777" w:rsidR="009D0154" w:rsidRPr="00414A30" w:rsidRDefault="009D0154" w:rsidP="00414A30">
            <w:pPr>
              <w:numPr>
                <w:ilvl w:val="1"/>
                <w:numId w:val="274"/>
              </w:numPr>
              <w:ind w:right="72"/>
              <w:contextualSpacing/>
              <w:rPr>
                <w:rFonts w:ascii="Montserrat" w:hAnsi="Montserrat"/>
                <w:sz w:val="18"/>
                <w:szCs w:val="18"/>
              </w:rPr>
            </w:pPr>
            <w:r w:rsidRPr="00414A30">
              <w:rPr>
                <w:rFonts w:ascii="Montserrat" w:hAnsi="Montserrat"/>
                <w:sz w:val="18"/>
                <w:szCs w:val="18"/>
              </w:rPr>
              <w:t>Residual urine volume (p=0.0023).</w:t>
            </w:r>
          </w:p>
          <w:p w14:paraId="0A6A7AF0" w14:textId="77777777" w:rsidR="009D0154" w:rsidRPr="00414A30" w:rsidRDefault="009D0154" w:rsidP="00414A30">
            <w:pPr>
              <w:numPr>
                <w:ilvl w:val="1"/>
                <w:numId w:val="274"/>
              </w:numPr>
              <w:autoSpaceDE w:val="0"/>
              <w:autoSpaceDN w:val="0"/>
              <w:ind w:right="72"/>
              <w:contextualSpacing/>
              <w:rPr>
                <w:rFonts w:ascii="Montserrat" w:hAnsi="Montserrat"/>
                <w:sz w:val="18"/>
                <w:szCs w:val="18"/>
              </w:rPr>
            </w:pPr>
            <w:r w:rsidRPr="00414A30">
              <w:rPr>
                <w:rFonts w:ascii="Montserrat" w:hAnsi="Montserrat"/>
                <w:sz w:val="18"/>
                <w:szCs w:val="18"/>
              </w:rPr>
              <w:t>Detrusor pressure (p=0.0457).</w:t>
            </w:r>
          </w:p>
        </w:tc>
      </w:tr>
      <w:tr w:rsidR="009D0154" w:rsidRPr="00414A30" w14:paraId="322D668C" w14:textId="77777777" w:rsidTr="003A1F87">
        <w:tc>
          <w:tcPr>
            <w:tcW w:w="2268" w:type="dxa"/>
            <w:tcBorders>
              <w:top w:val="single" w:sz="4" w:space="0" w:color="auto"/>
              <w:left w:val="single" w:sz="4" w:space="0" w:color="auto"/>
              <w:bottom w:val="single" w:sz="4" w:space="0" w:color="auto"/>
              <w:right w:val="single" w:sz="4" w:space="0" w:color="auto"/>
            </w:tcBorders>
            <w:vAlign w:val="center"/>
          </w:tcPr>
          <w:p w14:paraId="4D1A34D8" w14:textId="77777777" w:rsidR="009D0154" w:rsidRPr="00414A30" w:rsidRDefault="009D0154" w:rsidP="00414A30">
            <w:pPr>
              <w:pStyle w:val="TableText"/>
              <w:spacing w:after="0"/>
              <w:ind w:right="72"/>
              <w:contextualSpacing/>
              <w:jc w:val="center"/>
              <w:rPr>
                <w:rFonts w:ascii="Montserrat" w:hAnsi="Montserrat"/>
                <w:lang w:val="fr-CA"/>
              </w:rPr>
            </w:pPr>
            <w:r w:rsidRPr="00414A30">
              <w:rPr>
                <w:rFonts w:ascii="Montserrat" w:hAnsi="Montserrat"/>
                <w:lang w:val="fr-CA"/>
              </w:rPr>
              <w:t>O’Leary et al. 2003</w:t>
            </w:r>
          </w:p>
          <w:p w14:paraId="016A1DA9" w14:textId="77777777" w:rsidR="009D0154" w:rsidRPr="00414A30" w:rsidRDefault="009D0154" w:rsidP="00414A30">
            <w:pPr>
              <w:pStyle w:val="TableText"/>
              <w:spacing w:after="0"/>
              <w:ind w:right="72"/>
              <w:contextualSpacing/>
              <w:jc w:val="center"/>
              <w:rPr>
                <w:rFonts w:ascii="Montserrat" w:hAnsi="Montserrat"/>
                <w:lang w:val="fr-CA"/>
              </w:rPr>
            </w:pPr>
            <w:r w:rsidRPr="00414A30">
              <w:rPr>
                <w:rFonts w:ascii="Montserrat" w:hAnsi="Montserrat"/>
                <w:lang w:val="fr-CA"/>
              </w:rPr>
              <w:t>USA</w:t>
            </w:r>
          </w:p>
          <w:p w14:paraId="5F00920B" w14:textId="3829A502" w:rsidR="009D0154" w:rsidRPr="00414A30" w:rsidRDefault="009D0154" w:rsidP="00414A30">
            <w:pPr>
              <w:pStyle w:val="TableText"/>
              <w:spacing w:after="0"/>
              <w:ind w:right="72"/>
              <w:contextualSpacing/>
              <w:jc w:val="center"/>
              <w:rPr>
                <w:rFonts w:ascii="Montserrat" w:hAnsi="Montserrat"/>
                <w:lang w:val="fr-CA"/>
              </w:rPr>
            </w:pPr>
            <w:r w:rsidRPr="00414A30">
              <w:rPr>
                <w:rFonts w:ascii="Montserrat" w:hAnsi="Montserrat"/>
                <w:lang w:val="fr-CA"/>
              </w:rPr>
              <w:t>Pre-Post</w:t>
            </w:r>
          </w:p>
          <w:p w14:paraId="33EF8BEF" w14:textId="77777777" w:rsidR="009D0154" w:rsidRPr="00414A30" w:rsidRDefault="009D0154" w:rsidP="00414A30">
            <w:pPr>
              <w:pStyle w:val="TableText"/>
              <w:spacing w:after="0"/>
              <w:ind w:right="72"/>
              <w:contextualSpacing/>
              <w:jc w:val="center"/>
              <w:rPr>
                <w:rFonts w:ascii="Montserrat" w:hAnsi="Montserrat"/>
                <w:lang w:val="en-CA"/>
              </w:rPr>
            </w:pPr>
            <w:r w:rsidRPr="00414A30">
              <w:rPr>
                <w:rFonts w:ascii="Montserrat" w:hAnsi="Montserrat"/>
                <w:lang w:val="en-CA"/>
              </w:rPr>
              <w:t>N=10</w:t>
            </w:r>
          </w:p>
        </w:tc>
        <w:tc>
          <w:tcPr>
            <w:tcW w:w="3544" w:type="dxa"/>
            <w:tcBorders>
              <w:top w:val="single" w:sz="4" w:space="0" w:color="auto"/>
              <w:left w:val="single" w:sz="4" w:space="0" w:color="auto"/>
              <w:bottom w:val="single" w:sz="4" w:space="0" w:color="auto"/>
              <w:right w:val="single" w:sz="4" w:space="0" w:color="auto"/>
            </w:tcBorders>
          </w:tcPr>
          <w:p w14:paraId="07D83043" w14:textId="53D76838" w:rsidR="009D0154" w:rsidRPr="00414A30" w:rsidRDefault="009D0154" w:rsidP="00414A30">
            <w:pPr>
              <w:pStyle w:val="TableText"/>
              <w:spacing w:after="0"/>
              <w:ind w:right="72"/>
              <w:contextualSpacing/>
              <w:rPr>
                <w:rFonts w:ascii="Montserrat" w:hAnsi="Montserrat"/>
                <w:b/>
                <w:lang w:val="en-CA"/>
              </w:rPr>
            </w:pPr>
            <w:r w:rsidRPr="00414A30">
              <w:rPr>
                <w:rFonts w:ascii="Montserrat" w:hAnsi="Montserrat"/>
                <w:b/>
                <w:lang w:val="en-CA"/>
              </w:rPr>
              <w:t xml:space="preserve">Population: </w:t>
            </w:r>
            <w:r w:rsidRPr="00414A30">
              <w:rPr>
                <w:rFonts w:ascii="Montserrat" w:hAnsi="Montserrat"/>
                <w:lang w:val="en-CA"/>
              </w:rPr>
              <w:t xml:space="preserve">SCI: Age range35-77 </w:t>
            </w:r>
            <w:proofErr w:type="spellStart"/>
            <w:r w:rsidRPr="00414A30">
              <w:rPr>
                <w:rFonts w:ascii="Montserrat" w:hAnsi="Montserrat"/>
                <w:lang w:val="en-CA"/>
              </w:rPr>
              <w:t>yr</w:t>
            </w:r>
            <w:proofErr w:type="spellEnd"/>
            <w:r w:rsidRPr="00414A30">
              <w:rPr>
                <w:rFonts w:ascii="Montserrat" w:hAnsi="Montserrat"/>
                <w:lang w:val="en-CA"/>
              </w:rPr>
              <w:t>; Gender: males=2, females=8; Severity of injury: AIS: A-D.</w:t>
            </w:r>
          </w:p>
          <w:p w14:paraId="0BC0250D" w14:textId="7821E45F" w:rsidR="009D0154" w:rsidRPr="00414A30" w:rsidRDefault="00B3737E" w:rsidP="00414A30">
            <w:pPr>
              <w:pStyle w:val="TableText"/>
              <w:spacing w:after="0"/>
              <w:ind w:right="72"/>
              <w:contextualSpacing/>
              <w:rPr>
                <w:rFonts w:ascii="Montserrat" w:hAnsi="Montserrat"/>
                <w:lang w:val="en-CA"/>
              </w:rPr>
            </w:pPr>
            <w:r w:rsidRPr="00414A30">
              <w:rPr>
                <w:rFonts w:ascii="Montserrat" w:hAnsi="Montserrat"/>
                <w:b/>
                <w:szCs w:val="18"/>
              </w:rPr>
              <w:t>Intervention</w:t>
            </w:r>
            <w:r w:rsidR="009D0154" w:rsidRPr="00414A30">
              <w:rPr>
                <w:rFonts w:ascii="Montserrat" w:hAnsi="Montserrat"/>
                <w:b/>
                <w:lang w:val="en-CA"/>
              </w:rPr>
              <w:t>:</w:t>
            </w:r>
            <w:r w:rsidR="009D0154" w:rsidRPr="00414A30">
              <w:rPr>
                <w:rFonts w:ascii="Montserrat" w:hAnsi="Montserrat"/>
                <w:lang w:val="en-CA"/>
              </w:rPr>
              <w:t xml:space="preserve"> Initial 10 mg of </w:t>
            </w:r>
            <w:r w:rsidR="00AB3323" w:rsidRPr="00414A30">
              <w:rPr>
                <w:rFonts w:ascii="Montserrat" w:hAnsi="Montserrat"/>
                <w:lang w:val="en-CA"/>
              </w:rPr>
              <w:t>Oxybutynin</w:t>
            </w:r>
            <w:r w:rsidR="009D0154" w:rsidRPr="00414A30">
              <w:rPr>
                <w:rFonts w:ascii="Montserrat" w:hAnsi="Montserrat"/>
                <w:lang w:val="en-CA"/>
              </w:rPr>
              <w:t xml:space="preserve"> (extended release) daily; increased by 5 mg daily until </w:t>
            </w:r>
            <w:r w:rsidR="009D0154" w:rsidRPr="00414A30">
              <w:rPr>
                <w:rFonts w:ascii="Montserrat" w:hAnsi="Montserrat"/>
                <w:lang w:val="en-CA"/>
              </w:rPr>
              <w:lastRenderedPageBreak/>
              <w:t>symptoms were controlled or until a max dosage of 30 mg per d.</w:t>
            </w:r>
          </w:p>
          <w:p w14:paraId="655A2BBA" w14:textId="5A126E48" w:rsidR="009D0154" w:rsidRPr="00414A30" w:rsidRDefault="009D0154" w:rsidP="00414A30">
            <w:pPr>
              <w:pStyle w:val="TableText"/>
              <w:spacing w:after="0"/>
              <w:ind w:right="72"/>
              <w:contextualSpacing/>
              <w:rPr>
                <w:rFonts w:ascii="Montserrat" w:hAnsi="Montserrat"/>
                <w:b/>
                <w:lang w:val="en-CA"/>
              </w:rPr>
            </w:pPr>
            <w:r w:rsidRPr="00414A30">
              <w:rPr>
                <w:rFonts w:ascii="Montserrat" w:hAnsi="Montserrat"/>
                <w:b/>
                <w:lang w:val="en-CA"/>
              </w:rPr>
              <w:t xml:space="preserve">Outcome Measures: </w:t>
            </w:r>
            <w:r w:rsidRPr="00414A30">
              <w:rPr>
                <w:rFonts w:ascii="Montserrat" w:hAnsi="Montserrat"/>
                <w:lang w:val="en-CA"/>
              </w:rPr>
              <w:t>Mictur</w:t>
            </w:r>
            <w:r w:rsidR="00FC5BA5" w:rsidRPr="00414A30">
              <w:rPr>
                <w:rFonts w:ascii="Montserrat" w:hAnsi="Montserrat"/>
                <w:lang w:val="en-CA"/>
              </w:rPr>
              <w:t>i</w:t>
            </w:r>
            <w:r w:rsidRPr="00414A30">
              <w:rPr>
                <w:rFonts w:ascii="Montserrat" w:hAnsi="Montserrat"/>
                <w:lang w:val="en-CA"/>
              </w:rPr>
              <w:t xml:space="preserve">tion frequency diaries and urodynamics were completed at baseline and repeated at </w:t>
            </w:r>
            <w:proofErr w:type="spellStart"/>
            <w:r w:rsidRPr="00414A30">
              <w:rPr>
                <w:rFonts w:ascii="Montserrat" w:hAnsi="Montserrat"/>
                <w:lang w:val="en-CA"/>
              </w:rPr>
              <w:t>wk</w:t>
            </w:r>
            <w:proofErr w:type="spellEnd"/>
            <w:r w:rsidRPr="00414A30">
              <w:rPr>
                <w:rFonts w:ascii="Montserrat" w:hAnsi="Montserrat"/>
                <w:lang w:val="en-CA"/>
              </w:rPr>
              <w:t xml:space="preserve"> 12. Tolerability info was also collected.</w:t>
            </w:r>
          </w:p>
        </w:tc>
        <w:tc>
          <w:tcPr>
            <w:tcW w:w="3548" w:type="dxa"/>
            <w:tcBorders>
              <w:top w:val="single" w:sz="4" w:space="0" w:color="auto"/>
              <w:left w:val="single" w:sz="4" w:space="0" w:color="auto"/>
              <w:bottom w:val="single" w:sz="4" w:space="0" w:color="auto"/>
              <w:right w:val="single" w:sz="4" w:space="0" w:color="auto"/>
            </w:tcBorders>
          </w:tcPr>
          <w:p w14:paraId="4F4C6DC3" w14:textId="77777777" w:rsidR="009D0154" w:rsidRPr="00414A30" w:rsidRDefault="009D0154" w:rsidP="00414A30">
            <w:pPr>
              <w:pStyle w:val="TableOutcomesText"/>
              <w:numPr>
                <w:ilvl w:val="0"/>
                <w:numId w:val="12"/>
              </w:numPr>
              <w:ind w:right="72"/>
              <w:contextualSpacing/>
              <w:rPr>
                <w:rFonts w:ascii="Montserrat" w:hAnsi="Montserrat"/>
                <w:lang w:val="en-CA"/>
              </w:rPr>
            </w:pPr>
            <w:r w:rsidRPr="00414A30">
              <w:rPr>
                <w:rFonts w:ascii="Montserrat" w:hAnsi="Montserrat"/>
                <w:lang w:val="en-CA"/>
              </w:rPr>
              <w:lastRenderedPageBreak/>
              <w:t xml:space="preserve">Mean </w:t>
            </w:r>
            <w:proofErr w:type="spellStart"/>
            <w:r w:rsidRPr="00414A30">
              <w:rPr>
                <w:rFonts w:ascii="Montserrat" w:hAnsi="Montserrat"/>
                <w:lang w:val="en-CA"/>
              </w:rPr>
              <w:t>cystometric</w:t>
            </w:r>
            <w:proofErr w:type="spellEnd"/>
            <w:r w:rsidRPr="00414A30">
              <w:rPr>
                <w:rFonts w:ascii="Montserrat" w:hAnsi="Montserrat"/>
                <w:lang w:val="en-CA"/>
              </w:rPr>
              <w:t xml:space="preserve"> bladder capacity volume significantly increased (p=0.008). </w:t>
            </w:r>
          </w:p>
          <w:p w14:paraId="421BC0F5" w14:textId="77777777" w:rsidR="009D0154" w:rsidRPr="00414A30" w:rsidRDefault="009D0154" w:rsidP="00414A30">
            <w:pPr>
              <w:pStyle w:val="TableOutcomesText"/>
              <w:numPr>
                <w:ilvl w:val="0"/>
                <w:numId w:val="12"/>
              </w:numPr>
              <w:ind w:right="72"/>
              <w:contextualSpacing/>
              <w:rPr>
                <w:rFonts w:ascii="Montserrat" w:hAnsi="Montserrat"/>
                <w:lang w:val="en-CA"/>
              </w:rPr>
            </w:pPr>
            <w:r w:rsidRPr="00414A30">
              <w:rPr>
                <w:rFonts w:ascii="Montserrat" w:hAnsi="Montserrat"/>
                <w:lang w:val="en-CA"/>
              </w:rPr>
              <w:t xml:space="preserve">Mean number of voids in a </w:t>
            </w:r>
            <w:proofErr w:type="gramStart"/>
            <w:r w:rsidRPr="00414A30">
              <w:rPr>
                <w:rFonts w:ascii="Montserrat" w:hAnsi="Montserrat"/>
                <w:lang w:val="en-CA"/>
              </w:rPr>
              <w:t>24 hr</w:t>
            </w:r>
            <w:proofErr w:type="gramEnd"/>
            <w:r w:rsidRPr="00414A30">
              <w:rPr>
                <w:rFonts w:ascii="Montserrat" w:hAnsi="Montserrat"/>
                <w:lang w:val="en-CA"/>
              </w:rPr>
              <w:t xml:space="preserve"> period decreased (p=0.003).</w:t>
            </w:r>
          </w:p>
          <w:p w14:paraId="3DC65F28" w14:textId="77777777" w:rsidR="009D0154" w:rsidRPr="00414A30" w:rsidRDefault="009D0154" w:rsidP="00414A30">
            <w:pPr>
              <w:pStyle w:val="TableOutcomesText"/>
              <w:numPr>
                <w:ilvl w:val="0"/>
                <w:numId w:val="12"/>
              </w:numPr>
              <w:ind w:right="72"/>
              <w:contextualSpacing/>
              <w:rPr>
                <w:rFonts w:ascii="Montserrat" w:hAnsi="Montserrat"/>
                <w:lang w:val="en-CA"/>
              </w:rPr>
            </w:pPr>
            <w:r w:rsidRPr="00414A30">
              <w:rPr>
                <w:rFonts w:ascii="Montserrat" w:hAnsi="Montserrat"/>
                <w:lang w:val="en-CA"/>
              </w:rPr>
              <w:lastRenderedPageBreak/>
              <w:t xml:space="preserve">Residual urine increased (p=0.02). </w:t>
            </w:r>
          </w:p>
          <w:p w14:paraId="7E3D4770" w14:textId="77777777" w:rsidR="009D0154" w:rsidRPr="00414A30" w:rsidRDefault="009D0154" w:rsidP="00414A30">
            <w:pPr>
              <w:pStyle w:val="TableOutcomesText"/>
              <w:numPr>
                <w:ilvl w:val="0"/>
                <w:numId w:val="12"/>
              </w:numPr>
              <w:ind w:right="72"/>
              <w:contextualSpacing/>
              <w:rPr>
                <w:rFonts w:ascii="Montserrat" w:hAnsi="Montserrat"/>
                <w:lang w:val="en-CA"/>
              </w:rPr>
            </w:pPr>
            <w:r w:rsidRPr="00414A30">
              <w:rPr>
                <w:rFonts w:ascii="Montserrat" w:hAnsi="Montserrat"/>
                <w:lang w:val="en-CA"/>
              </w:rPr>
              <w:t>Nocturia decreased but not by a significant amount.</w:t>
            </w:r>
          </w:p>
          <w:p w14:paraId="0FEA7F96" w14:textId="77777777" w:rsidR="009D0154" w:rsidRPr="00414A30" w:rsidRDefault="009D0154" w:rsidP="00414A30">
            <w:pPr>
              <w:pStyle w:val="TableOutcomesText"/>
              <w:numPr>
                <w:ilvl w:val="0"/>
                <w:numId w:val="12"/>
              </w:numPr>
              <w:ind w:right="72"/>
              <w:contextualSpacing/>
              <w:rPr>
                <w:rFonts w:ascii="Montserrat" w:hAnsi="Montserrat"/>
                <w:lang w:val="en-CA"/>
              </w:rPr>
            </w:pPr>
            <w:r w:rsidRPr="00414A30">
              <w:rPr>
                <w:rFonts w:ascii="Montserrat" w:hAnsi="Montserrat"/>
                <w:lang w:val="en-CA"/>
              </w:rPr>
              <w:t xml:space="preserve">Incontinence episodes per </w:t>
            </w:r>
            <w:proofErr w:type="spellStart"/>
            <w:r w:rsidRPr="00414A30">
              <w:rPr>
                <w:rFonts w:ascii="Montserrat" w:hAnsi="Montserrat"/>
                <w:lang w:val="en-CA"/>
              </w:rPr>
              <w:t>wk</w:t>
            </w:r>
            <w:proofErr w:type="spellEnd"/>
            <w:r w:rsidRPr="00414A30">
              <w:rPr>
                <w:rFonts w:ascii="Montserrat" w:hAnsi="Montserrat"/>
                <w:lang w:val="en-CA"/>
              </w:rPr>
              <w:t xml:space="preserve"> significantly decreased (p=0.03)</w:t>
            </w:r>
          </w:p>
        </w:tc>
      </w:tr>
      <w:tr w:rsidR="009D0154" w:rsidRPr="00414A30" w14:paraId="006F581C" w14:textId="77777777" w:rsidTr="003A1F87">
        <w:tc>
          <w:tcPr>
            <w:tcW w:w="9360" w:type="dxa"/>
            <w:gridSpan w:val="3"/>
            <w:tcBorders>
              <w:top w:val="single" w:sz="4" w:space="0" w:color="auto"/>
              <w:left w:val="single" w:sz="4" w:space="0" w:color="auto"/>
              <w:bottom w:val="single" w:sz="4" w:space="0" w:color="auto"/>
              <w:right w:val="single" w:sz="4" w:space="0" w:color="auto"/>
            </w:tcBorders>
            <w:vAlign w:val="center"/>
          </w:tcPr>
          <w:p w14:paraId="12C3E686" w14:textId="77777777" w:rsidR="009D0154" w:rsidRPr="00414A30" w:rsidRDefault="009D0154" w:rsidP="00414A30">
            <w:pPr>
              <w:pStyle w:val="TableOutcomesText"/>
              <w:numPr>
                <w:ilvl w:val="0"/>
                <w:numId w:val="0"/>
              </w:numPr>
              <w:ind w:left="360" w:right="72" w:hanging="360"/>
              <w:contextualSpacing/>
              <w:jc w:val="center"/>
              <w:rPr>
                <w:rFonts w:ascii="Montserrat" w:hAnsi="Montserrat"/>
                <w:b/>
                <w:lang w:val="en-CA"/>
              </w:rPr>
            </w:pPr>
            <w:r w:rsidRPr="00414A30">
              <w:rPr>
                <w:rFonts w:ascii="Montserrat" w:hAnsi="Montserrat"/>
                <w:b/>
                <w:lang w:val="en-CA"/>
              </w:rPr>
              <w:lastRenderedPageBreak/>
              <w:t>Tolterodine</w:t>
            </w:r>
          </w:p>
        </w:tc>
      </w:tr>
      <w:tr w:rsidR="009D0154" w:rsidRPr="00414A30" w14:paraId="5B035A76" w14:textId="77777777" w:rsidTr="003A1F87">
        <w:tc>
          <w:tcPr>
            <w:tcW w:w="2268" w:type="dxa"/>
            <w:tcBorders>
              <w:top w:val="single" w:sz="4" w:space="0" w:color="auto"/>
              <w:left w:val="single" w:sz="4" w:space="0" w:color="auto"/>
              <w:bottom w:val="single" w:sz="4" w:space="0" w:color="auto"/>
              <w:right w:val="single" w:sz="4" w:space="0" w:color="auto"/>
            </w:tcBorders>
            <w:vAlign w:val="center"/>
          </w:tcPr>
          <w:p w14:paraId="2A49D092" w14:textId="77777777" w:rsidR="009D0154" w:rsidRPr="00414A30" w:rsidRDefault="009D0154" w:rsidP="00414A30">
            <w:pPr>
              <w:pStyle w:val="TableText"/>
              <w:spacing w:after="0"/>
              <w:ind w:right="72"/>
              <w:contextualSpacing/>
              <w:jc w:val="center"/>
              <w:rPr>
                <w:rFonts w:ascii="Montserrat" w:hAnsi="Montserrat"/>
                <w:lang w:val="fr-CA"/>
              </w:rPr>
            </w:pPr>
            <w:r w:rsidRPr="00414A30">
              <w:rPr>
                <w:rFonts w:ascii="Montserrat" w:hAnsi="Montserrat"/>
                <w:lang w:val="fr-CA"/>
              </w:rPr>
              <w:t>Ethans et al. 2004 Canada</w:t>
            </w:r>
          </w:p>
          <w:p w14:paraId="6CD346FB" w14:textId="77777777" w:rsidR="009D0154" w:rsidRPr="00414A30" w:rsidRDefault="009D0154" w:rsidP="00414A30">
            <w:pPr>
              <w:pStyle w:val="TableText"/>
              <w:spacing w:after="0"/>
              <w:ind w:right="72"/>
              <w:contextualSpacing/>
              <w:jc w:val="center"/>
              <w:rPr>
                <w:rFonts w:ascii="Montserrat" w:hAnsi="Montserrat"/>
                <w:lang w:val="fr-CA"/>
              </w:rPr>
            </w:pPr>
            <w:r w:rsidRPr="00414A30">
              <w:rPr>
                <w:rFonts w:ascii="Montserrat" w:hAnsi="Montserrat"/>
                <w:lang w:val="fr-CA"/>
              </w:rPr>
              <w:t xml:space="preserve">RCT (Tolterodine vs. </w:t>
            </w:r>
            <w:proofErr w:type="gramStart"/>
            <w:r w:rsidRPr="00414A30">
              <w:rPr>
                <w:rFonts w:ascii="Montserrat" w:hAnsi="Montserrat"/>
                <w:lang w:val="fr-CA"/>
              </w:rPr>
              <w:t>placebo</w:t>
            </w:r>
            <w:proofErr w:type="gramEnd"/>
            <w:r w:rsidRPr="00414A30">
              <w:rPr>
                <w:rFonts w:ascii="Montserrat" w:hAnsi="Montserrat"/>
                <w:lang w:val="fr-CA"/>
              </w:rPr>
              <w:t>)</w:t>
            </w:r>
          </w:p>
          <w:p w14:paraId="0056F224" w14:textId="733E2A4A" w:rsidR="009D0154" w:rsidRPr="00414A30" w:rsidRDefault="009D0154" w:rsidP="00414A30">
            <w:pPr>
              <w:pStyle w:val="TableText"/>
              <w:spacing w:after="0"/>
              <w:ind w:right="72"/>
              <w:contextualSpacing/>
              <w:jc w:val="center"/>
              <w:rPr>
                <w:rFonts w:ascii="Montserrat" w:hAnsi="Montserrat"/>
                <w:lang w:val="en-CA"/>
              </w:rPr>
            </w:pPr>
            <w:r w:rsidRPr="00414A30">
              <w:rPr>
                <w:rFonts w:ascii="Montserrat" w:hAnsi="Montserrat"/>
                <w:lang w:val="en-CA"/>
              </w:rPr>
              <w:t>Prospective controlled trial (</w:t>
            </w:r>
            <w:r w:rsidR="00AB3323" w:rsidRPr="00414A30">
              <w:rPr>
                <w:rFonts w:ascii="Montserrat" w:hAnsi="Montserrat"/>
                <w:lang w:val="en-CA"/>
              </w:rPr>
              <w:t>Oxybutynin</w:t>
            </w:r>
            <w:r w:rsidRPr="00414A30">
              <w:rPr>
                <w:rFonts w:ascii="Montserrat" w:hAnsi="Montserrat"/>
                <w:lang w:val="en-CA"/>
              </w:rPr>
              <w:t xml:space="preserve"> vs. tolterodine) </w:t>
            </w:r>
            <w:r w:rsidRPr="00414A30">
              <w:rPr>
                <w:rFonts w:ascii="Montserrat" w:hAnsi="Montserrat"/>
                <w:lang w:val="en-CA"/>
              </w:rPr>
              <w:br/>
            </w:r>
            <w:proofErr w:type="spellStart"/>
            <w:r w:rsidRPr="00414A30">
              <w:rPr>
                <w:rFonts w:ascii="Montserrat" w:hAnsi="Montserrat"/>
                <w:lang w:val="en-CA"/>
              </w:rPr>
              <w:t>PEDro</w:t>
            </w:r>
            <w:proofErr w:type="spellEnd"/>
            <w:r w:rsidRPr="00414A30">
              <w:rPr>
                <w:rFonts w:ascii="Montserrat" w:hAnsi="Montserrat"/>
                <w:lang w:val="en-CA"/>
              </w:rPr>
              <w:t>=6</w:t>
            </w:r>
          </w:p>
          <w:p w14:paraId="4123FFCD" w14:textId="2293F25F" w:rsidR="009D0154" w:rsidRPr="00414A30" w:rsidRDefault="009D0154" w:rsidP="00414A30">
            <w:pPr>
              <w:pStyle w:val="TableText"/>
              <w:spacing w:after="0"/>
              <w:ind w:right="72"/>
              <w:contextualSpacing/>
              <w:jc w:val="center"/>
              <w:rPr>
                <w:rFonts w:ascii="Montserrat" w:hAnsi="Montserrat"/>
                <w:szCs w:val="18"/>
              </w:rPr>
            </w:pPr>
            <w:r w:rsidRPr="00414A30">
              <w:rPr>
                <w:rFonts w:ascii="Montserrat" w:hAnsi="Montserrat"/>
                <w:lang w:val="fr-CA"/>
              </w:rPr>
              <w:t>N=14</w:t>
            </w:r>
          </w:p>
        </w:tc>
        <w:tc>
          <w:tcPr>
            <w:tcW w:w="3544" w:type="dxa"/>
            <w:tcBorders>
              <w:top w:val="single" w:sz="4" w:space="0" w:color="auto"/>
              <w:left w:val="single" w:sz="4" w:space="0" w:color="auto"/>
              <w:bottom w:val="single" w:sz="4" w:space="0" w:color="auto"/>
              <w:right w:val="single" w:sz="4" w:space="0" w:color="auto"/>
            </w:tcBorders>
          </w:tcPr>
          <w:p w14:paraId="20C5EF32" w14:textId="77777777" w:rsidR="009D0154" w:rsidRPr="00414A30" w:rsidRDefault="009D0154" w:rsidP="00414A30">
            <w:pPr>
              <w:pStyle w:val="TableText"/>
              <w:spacing w:after="0"/>
              <w:ind w:right="72"/>
              <w:contextualSpacing/>
              <w:rPr>
                <w:rFonts w:ascii="Montserrat" w:hAnsi="Montserrat"/>
                <w:lang w:val="en-CA"/>
              </w:rPr>
            </w:pPr>
            <w:r w:rsidRPr="00414A30">
              <w:rPr>
                <w:rFonts w:ascii="Montserrat" w:hAnsi="Montserrat"/>
                <w:b/>
                <w:bCs/>
                <w:lang w:val="en-CA"/>
              </w:rPr>
              <w:t>Population:</w:t>
            </w:r>
            <w:r w:rsidRPr="00414A30">
              <w:rPr>
                <w:rFonts w:ascii="Montserrat" w:hAnsi="Montserrat"/>
                <w:lang w:val="en-CA"/>
              </w:rPr>
              <w:t xml:space="preserve"> Mean age: 40.5 </w:t>
            </w:r>
            <w:proofErr w:type="spellStart"/>
            <w:r w:rsidRPr="00414A30">
              <w:rPr>
                <w:rFonts w:ascii="Montserrat" w:hAnsi="Montserrat"/>
                <w:lang w:val="en-CA"/>
              </w:rPr>
              <w:t>yr</w:t>
            </w:r>
            <w:proofErr w:type="spellEnd"/>
            <w:r w:rsidRPr="00414A30">
              <w:rPr>
                <w:rFonts w:ascii="Montserrat" w:hAnsi="Montserrat"/>
                <w:lang w:val="en-CA"/>
              </w:rPr>
              <w:t>; Gender: males=9, females=1; Mean time post-injury=13.7 yr. Injury etiology: SCI, MS.</w:t>
            </w:r>
          </w:p>
          <w:p w14:paraId="64761A5E" w14:textId="3D2B1164" w:rsidR="009D0154" w:rsidRPr="00414A30" w:rsidRDefault="00B3737E" w:rsidP="00414A30">
            <w:pPr>
              <w:pStyle w:val="TableText"/>
              <w:spacing w:after="0"/>
              <w:ind w:right="72"/>
              <w:contextualSpacing/>
              <w:rPr>
                <w:rFonts w:ascii="Montserrat" w:hAnsi="Montserrat"/>
                <w:lang w:val="en-CA"/>
              </w:rPr>
            </w:pPr>
            <w:r w:rsidRPr="00414A30">
              <w:rPr>
                <w:rFonts w:ascii="Montserrat" w:hAnsi="Montserrat"/>
                <w:b/>
                <w:szCs w:val="18"/>
              </w:rPr>
              <w:t>Intervention</w:t>
            </w:r>
            <w:r w:rsidR="009D0154" w:rsidRPr="00414A30">
              <w:rPr>
                <w:rFonts w:ascii="Montserrat" w:hAnsi="Montserrat"/>
                <w:b/>
                <w:bCs/>
                <w:lang w:val="en-CA"/>
              </w:rPr>
              <w:t>:</w:t>
            </w:r>
            <w:r w:rsidR="009D0154" w:rsidRPr="00414A30">
              <w:rPr>
                <w:rFonts w:ascii="Montserrat" w:hAnsi="Montserrat"/>
                <w:lang w:val="en-CA"/>
              </w:rPr>
              <w:t xml:space="preserve"> Neurogenic detrusor overactivity </w:t>
            </w:r>
            <w:proofErr w:type="spellStart"/>
            <w:r w:rsidR="009D0154" w:rsidRPr="00414A30">
              <w:rPr>
                <w:rFonts w:ascii="Montserrat" w:hAnsi="Montserrat"/>
                <w:lang w:val="en-CA"/>
              </w:rPr>
              <w:t>tx</w:t>
            </w:r>
            <w:proofErr w:type="spellEnd"/>
            <w:r w:rsidR="009D0154" w:rsidRPr="00414A30">
              <w:rPr>
                <w:rFonts w:ascii="Montserrat" w:hAnsi="Montserrat"/>
                <w:lang w:val="en-CA"/>
              </w:rPr>
              <w:t xml:space="preserve">. Double-blind design with tolterodine (T) 2 mg twice daily vs. placebo (P). Open label: tolterodine self-selected dose (TSSD) vs. </w:t>
            </w:r>
            <w:r w:rsidR="00AB3323" w:rsidRPr="00414A30">
              <w:rPr>
                <w:rFonts w:ascii="Montserrat" w:hAnsi="Montserrat"/>
                <w:lang w:val="en-CA"/>
              </w:rPr>
              <w:t>Oxybutynin</w:t>
            </w:r>
            <w:r w:rsidR="009D0154" w:rsidRPr="00414A30">
              <w:rPr>
                <w:rFonts w:ascii="Montserrat" w:hAnsi="Montserrat"/>
                <w:lang w:val="en-CA"/>
              </w:rPr>
              <w:t xml:space="preserve"> SSD (OSSD).</w:t>
            </w:r>
          </w:p>
          <w:p w14:paraId="1D192BE0" w14:textId="21DE73BF" w:rsidR="009D0154" w:rsidRPr="00414A30" w:rsidRDefault="009D0154" w:rsidP="00414A30">
            <w:pPr>
              <w:ind w:right="72"/>
              <w:contextualSpacing/>
              <w:rPr>
                <w:rFonts w:ascii="Montserrat" w:hAnsi="Montserrat"/>
                <w:b/>
                <w:sz w:val="18"/>
                <w:szCs w:val="18"/>
              </w:rPr>
            </w:pPr>
            <w:r w:rsidRPr="00414A30">
              <w:rPr>
                <w:rFonts w:ascii="Montserrat" w:eastAsia="Times New Roman" w:hAnsi="Montserrat"/>
                <w:b/>
                <w:bCs/>
                <w:sz w:val="18"/>
                <w:szCs w:val="24"/>
                <w:lang w:eastAsia="de-CH"/>
              </w:rPr>
              <w:t>Outcome Measures:</w:t>
            </w:r>
            <w:r w:rsidRPr="00414A30">
              <w:rPr>
                <w:rFonts w:ascii="Montserrat" w:hAnsi="Montserrat"/>
              </w:rPr>
              <w:t xml:space="preserve"> </w:t>
            </w:r>
            <w:proofErr w:type="spellStart"/>
            <w:r w:rsidRPr="00414A30">
              <w:rPr>
                <w:rFonts w:ascii="Montserrat" w:eastAsia="Times New Roman" w:hAnsi="Montserrat"/>
                <w:sz w:val="18"/>
                <w:szCs w:val="24"/>
                <w:lang w:eastAsia="de-CH"/>
              </w:rPr>
              <w:t>Cystometric</w:t>
            </w:r>
            <w:proofErr w:type="spellEnd"/>
            <w:r w:rsidRPr="00414A30">
              <w:rPr>
                <w:rFonts w:ascii="Montserrat" w:eastAsia="Times New Roman" w:hAnsi="Montserrat"/>
                <w:sz w:val="18"/>
                <w:szCs w:val="24"/>
                <w:lang w:eastAsia="de-CH"/>
              </w:rPr>
              <w:t xml:space="preserve"> capacity, catheterization volumes, number of episodes of urinary incontinence/d, degree of mouth dryness per d using visual analog scale (VAS).</w:t>
            </w:r>
          </w:p>
        </w:tc>
        <w:tc>
          <w:tcPr>
            <w:tcW w:w="3548" w:type="dxa"/>
            <w:tcBorders>
              <w:top w:val="single" w:sz="4" w:space="0" w:color="auto"/>
              <w:left w:val="single" w:sz="4" w:space="0" w:color="auto"/>
              <w:bottom w:val="single" w:sz="4" w:space="0" w:color="auto"/>
              <w:right w:val="single" w:sz="4" w:space="0" w:color="auto"/>
            </w:tcBorders>
          </w:tcPr>
          <w:p w14:paraId="6E0B39EE" w14:textId="77777777" w:rsidR="009D0154" w:rsidRPr="00414A30" w:rsidRDefault="009D0154" w:rsidP="00414A30">
            <w:pPr>
              <w:pStyle w:val="TableOutcomesText"/>
              <w:numPr>
                <w:ilvl w:val="0"/>
                <w:numId w:val="8"/>
              </w:numPr>
              <w:ind w:right="72"/>
              <w:contextualSpacing/>
              <w:rPr>
                <w:rFonts w:ascii="Montserrat" w:hAnsi="Montserrat"/>
                <w:lang w:val="en-CA"/>
              </w:rPr>
            </w:pPr>
            <w:r w:rsidRPr="00414A30">
              <w:rPr>
                <w:rFonts w:ascii="Montserrat" w:hAnsi="Montserrat"/>
                <w:lang w:val="en-CA"/>
              </w:rPr>
              <w:t xml:space="preserve">No significant difference between T vs. P groups in: </w:t>
            </w:r>
          </w:p>
          <w:p w14:paraId="3FBA4D9B" w14:textId="77777777" w:rsidR="009D0154" w:rsidRPr="00414A30" w:rsidRDefault="009D0154" w:rsidP="00414A30">
            <w:pPr>
              <w:pStyle w:val="TableOutcomesText"/>
              <w:numPr>
                <w:ilvl w:val="1"/>
                <w:numId w:val="8"/>
              </w:numPr>
              <w:ind w:right="72"/>
              <w:contextualSpacing/>
              <w:rPr>
                <w:rFonts w:ascii="Montserrat" w:hAnsi="Montserrat"/>
                <w:lang w:val="en-CA"/>
              </w:rPr>
            </w:pPr>
            <w:r w:rsidRPr="00414A30">
              <w:rPr>
                <w:rFonts w:ascii="Montserrat" w:hAnsi="Montserrat"/>
                <w:lang w:val="en-CA"/>
              </w:rPr>
              <w:t xml:space="preserve">mean </w:t>
            </w:r>
            <w:proofErr w:type="spellStart"/>
            <w:r w:rsidRPr="00414A30">
              <w:rPr>
                <w:rFonts w:ascii="Montserrat" w:hAnsi="Montserrat"/>
                <w:lang w:val="en-CA"/>
              </w:rPr>
              <w:t>cystometric</w:t>
            </w:r>
            <w:proofErr w:type="spellEnd"/>
            <w:r w:rsidRPr="00414A30">
              <w:rPr>
                <w:rFonts w:ascii="Montserrat" w:hAnsi="Montserrat"/>
                <w:lang w:val="en-CA"/>
              </w:rPr>
              <w:t xml:space="preserve"> capacity </w:t>
            </w:r>
          </w:p>
          <w:p w14:paraId="69400DBF" w14:textId="77777777" w:rsidR="009D0154" w:rsidRPr="00414A30" w:rsidRDefault="009D0154" w:rsidP="00414A30">
            <w:pPr>
              <w:pStyle w:val="TableOutcomesText"/>
              <w:numPr>
                <w:ilvl w:val="1"/>
                <w:numId w:val="8"/>
              </w:numPr>
              <w:ind w:right="72"/>
              <w:contextualSpacing/>
              <w:rPr>
                <w:rFonts w:ascii="Montserrat" w:hAnsi="Montserrat"/>
                <w:lang w:val="en-CA"/>
              </w:rPr>
            </w:pPr>
            <w:r w:rsidRPr="00414A30">
              <w:rPr>
                <w:rFonts w:ascii="Montserrat" w:hAnsi="Montserrat"/>
                <w:lang w:val="en-CA"/>
              </w:rPr>
              <w:t xml:space="preserve">degree of mouth dryness </w:t>
            </w:r>
          </w:p>
          <w:p w14:paraId="595C3B71" w14:textId="77777777" w:rsidR="009D0154" w:rsidRPr="00414A30" w:rsidRDefault="009D0154" w:rsidP="00414A30">
            <w:pPr>
              <w:pStyle w:val="TableOutcomesText"/>
              <w:numPr>
                <w:ilvl w:val="0"/>
                <w:numId w:val="8"/>
              </w:numPr>
              <w:ind w:right="72"/>
              <w:contextualSpacing/>
              <w:rPr>
                <w:rFonts w:ascii="Montserrat" w:hAnsi="Montserrat"/>
                <w:lang w:val="en-CA"/>
              </w:rPr>
            </w:pPr>
            <w:r w:rsidRPr="00414A30">
              <w:rPr>
                <w:rFonts w:ascii="Montserrat" w:hAnsi="Montserrat"/>
                <w:lang w:val="en-CA"/>
              </w:rPr>
              <w:t>T vs. P significantly improved:</w:t>
            </w:r>
          </w:p>
          <w:p w14:paraId="42613CD6" w14:textId="77777777" w:rsidR="009D0154" w:rsidRPr="00414A30" w:rsidRDefault="009D0154" w:rsidP="00414A30">
            <w:pPr>
              <w:pStyle w:val="TableOutcomesText"/>
              <w:numPr>
                <w:ilvl w:val="1"/>
                <w:numId w:val="8"/>
              </w:numPr>
              <w:ind w:right="72"/>
              <w:contextualSpacing/>
              <w:rPr>
                <w:rFonts w:ascii="Montserrat" w:hAnsi="Montserrat"/>
                <w:lang w:val="en-CA"/>
              </w:rPr>
            </w:pPr>
            <w:r w:rsidRPr="00414A30">
              <w:rPr>
                <w:rFonts w:ascii="Montserrat" w:hAnsi="Montserrat"/>
                <w:lang w:val="en-CA"/>
              </w:rPr>
              <w:t>mean catheterization volume (263 mL vs. 188 mL, p&lt;0.001)</w:t>
            </w:r>
          </w:p>
          <w:p w14:paraId="2767AEF7" w14:textId="77777777" w:rsidR="009D0154" w:rsidRPr="00414A30" w:rsidRDefault="009D0154" w:rsidP="00414A30">
            <w:pPr>
              <w:pStyle w:val="TableOutcomesText"/>
              <w:numPr>
                <w:ilvl w:val="1"/>
                <w:numId w:val="8"/>
              </w:numPr>
              <w:ind w:right="72"/>
              <w:contextualSpacing/>
              <w:rPr>
                <w:rFonts w:ascii="Montserrat" w:hAnsi="Montserrat"/>
                <w:lang w:val="en-CA"/>
              </w:rPr>
            </w:pPr>
            <w:r w:rsidRPr="00414A30">
              <w:rPr>
                <w:rFonts w:ascii="Montserrat" w:hAnsi="Montserrat"/>
                <w:lang w:val="en-CA"/>
              </w:rPr>
              <w:t xml:space="preserve">Number of incontinence episodes/d (1 vs. 2.8, p&lt;0.005) </w:t>
            </w:r>
          </w:p>
          <w:p w14:paraId="4FB00FAC" w14:textId="77777777" w:rsidR="009D0154" w:rsidRPr="00414A30" w:rsidRDefault="009D0154" w:rsidP="00414A30">
            <w:pPr>
              <w:pStyle w:val="TableOutcomesText"/>
              <w:numPr>
                <w:ilvl w:val="0"/>
                <w:numId w:val="8"/>
              </w:numPr>
              <w:ind w:right="72"/>
              <w:contextualSpacing/>
              <w:rPr>
                <w:rFonts w:ascii="Montserrat" w:hAnsi="Montserrat"/>
                <w:lang w:val="en-CA"/>
              </w:rPr>
            </w:pPr>
            <w:r w:rsidRPr="00414A30">
              <w:rPr>
                <w:rFonts w:ascii="Montserrat" w:hAnsi="Montserrat"/>
                <w:lang w:val="en-CA"/>
              </w:rPr>
              <w:t xml:space="preserve">No significant difference between TSSD vs. OSSD in: </w:t>
            </w:r>
          </w:p>
          <w:p w14:paraId="30562070" w14:textId="77777777" w:rsidR="009D0154" w:rsidRPr="00414A30" w:rsidRDefault="009D0154" w:rsidP="00414A30">
            <w:pPr>
              <w:pStyle w:val="TableOutcomesText"/>
              <w:numPr>
                <w:ilvl w:val="1"/>
                <w:numId w:val="8"/>
              </w:numPr>
              <w:ind w:right="72"/>
              <w:contextualSpacing/>
              <w:rPr>
                <w:rFonts w:ascii="Montserrat" w:hAnsi="Montserrat"/>
                <w:lang w:val="en-CA"/>
              </w:rPr>
            </w:pPr>
            <w:r w:rsidRPr="00414A30">
              <w:rPr>
                <w:rFonts w:ascii="Montserrat" w:hAnsi="Montserrat"/>
                <w:lang w:val="en-CA"/>
              </w:rPr>
              <w:t xml:space="preserve">mean </w:t>
            </w:r>
            <w:proofErr w:type="spellStart"/>
            <w:r w:rsidRPr="00414A30">
              <w:rPr>
                <w:rFonts w:ascii="Montserrat" w:hAnsi="Montserrat"/>
                <w:lang w:val="en-CA"/>
              </w:rPr>
              <w:t>cystometric</w:t>
            </w:r>
            <w:proofErr w:type="spellEnd"/>
            <w:r w:rsidRPr="00414A30">
              <w:rPr>
                <w:rFonts w:ascii="Montserrat" w:hAnsi="Montserrat"/>
                <w:lang w:val="en-CA"/>
              </w:rPr>
              <w:t xml:space="preserve"> capacity</w:t>
            </w:r>
          </w:p>
          <w:p w14:paraId="73273230" w14:textId="77777777" w:rsidR="009D0154" w:rsidRPr="00414A30" w:rsidRDefault="009D0154" w:rsidP="00414A30">
            <w:pPr>
              <w:pStyle w:val="TableOutcomesText"/>
              <w:numPr>
                <w:ilvl w:val="1"/>
                <w:numId w:val="8"/>
              </w:numPr>
              <w:ind w:right="72"/>
              <w:contextualSpacing/>
              <w:rPr>
                <w:rFonts w:ascii="Montserrat" w:hAnsi="Montserrat"/>
                <w:lang w:val="en-CA"/>
              </w:rPr>
            </w:pPr>
            <w:r w:rsidRPr="00414A30">
              <w:rPr>
                <w:rFonts w:ascii="Montserrat" w:hAnsi="Montserrat"/>
                <w:lang w:val="en-CA"/>
              </w:rPr>
              <w:t>catheterization volume</w:t>
            </w:r>
          </w:p>
          <w:p w14:paraId="41BD62E8" w14:textId="77777777" w:rsidR="009D0154" w:rsidRPr="00414A30" w:rsidRDefault="009D0154" w:rsidP="00414A30">
            <w:pPr>
              <w:pStyle w:val="TableOutcomesText"/>
              <w:numPr>
                <w:ilvl w:val="1"/>
                <w:numId w:val="8"/>
              </w:numPr>
              <w:ind w:right="72"/>
              <w:contextualSpacing/>
              <w:rPr>
                <w:rFonts w:ascii="Montserrat" w:hAnsi="Montserrat"/>
                <w:lang w:val="en-CA"/>
              </w:rPr>
            </w:pPr>
            <w:r w:rsidRPr="00414A30">
              <w:rPr>
                <w:rFonts w:ascii="Montserrat" w:hAnsi="Montserrat"/>
                <w:lang w:val="en-CA"/>
              </w:rPr>
              <w:t xml:space="preserve">number of incontinence episodes/d. </w:t>
            </w:r>
          </w:p>
          <w:p w14:paraId="198847B5" w14:textId="77777777" w:rsidR="009D0154" w:rsidRPr="00414A30" w:rsidRDefault="009D0154" w:rsidP="00414A30">
            <w:pPr>
              <w:pStyle w:val="TableOutcomesText"/>
              <w:numPr>
                <w:ilvl w:val="0"/>
                <w:numId w:val="8"/>
              </w:numPr>
              <w:ind w:right="72"/>
              <w:contextualSpacing/>
              <w:rPr>
                <w:rFonts w:ascii="Montserrat" w:hAnsi="Montserrat"/>
                <w:lang w:val="en-CA"/>
              </w:rPr>
            </w:pPr>
            <w:r w:rsidRPr="00414A30">
              <w:rPr>
                <w:rFonts w:ascii="Montserrat" w:hAnsi="Montserrat"/>
                <w:lang w:val="en-CA"/>
              </w:rPr>
              <w:t>TSSD&lt;OSSD for:</w:t>
            </w:r>
            <w:r w:rsidRPr="00414A30">
              <w:rPr>
                <w:rFonts w:ascii="Montserrat" w:hAnsi="Montserrat"/>
                <w:lang w:val="en-CA"/>
              </w:rPr>
              <w:tab/>
            </w:r>
          </w:p>
          <w:p w14:paraId="69B4E007" w14:textId="0EECD665" w:rsidR="009D0154" w:rsidRPr="00414A30" w:rsidRDefault="009D0154" w:rsidP="00414A30">
            <w:pPr>
              <w:pStyle w:val="ListParagraph"/>
              <w:numPr>
                <w:ilvl w:val="0"/>
                <w:numId w:val="8"/>
              </w:numPr>
              <w:ind w:right="72"/>
              <w:rPr>
                <w:rFonts w:ascii="Montserrat" w:hAnsi="Montserrat"/>
                <w:sz w:val="18"/>
                <w:szCs w:val="18"/>
              </w:rPr>
            </w:pPr>
            <w:r w:rsidRPr="00414A30">
              <w:rPr>
                <w:rFonts w:ascii="Montserrat" w:hAnsi="Montserrat"/>
                <w:sz w:val="18"/>
                <w:lang w:eastAsia="de-CH"/>
              </w:rPr>
              <w:t>dry mouth (VAS 2.6 vs. 4.4, p&lt;0.05).</w:t>
            </w:r>
          </w:p>
        </w:tc>
      </w:tr>
      <w:tr w:rsidR="009D0154" w:rsidRPr="00414A30" w14:paraId="20720C35" w14:textId="77777777" w:rsidTr="003A1F87">
        <w:tc>
          <w:tcPr>
            <w:tcW w:w="2268" w:type="dxa"/>
            <w:tcBorders>
              <w:top w:val="single" w:sz="4" w:space="0" w:color="auto"/>
              <w:left w:val="single" w:sz="4" w:space="0" w:color="auto"/>
              <w:bottom w:val="single" w:sz="4" w:space="0" w:color="auto"/>
              <w:right w:val="single" w:sz="4" w:space="0" w:color="auto"/>
            </w:tcBorders>
            <w:vAlign w:val="center"/>
          </w:tcPr>
          <w:p w14:paraId="4A93CAD7" w14:textId="77777777" w:rsidR="009D0154" w:rsidRPr="00414A30" w:rsidRDefault="009D0154" w:rsidP="00414A30">
            <w:pPr>
              <w:ind w:right="72"/>
              <w:contextualSpacing/>
              <w:jc w:val="center"/>
              <w:rPr>
                <w:rFonts w:ascii="Montserrat" w:hAnsi="Montserrat"/>
                <w:sz w:val="18"/>
                <w:szCs w:val="18"/>
              </w:rPr>
            </w:pPr>
            <w:r w:rsidRPr="00414A30">
              <w:rPr>
                <w:rFonts w:ascii="Montserrat" w:hAnsi="Montserrat"/>
                <w:sz w:val="18"/>
                <w:szCs w:val="18"/>
              </w:rPr>
              <w:t>Amend et al. 2008</w:t>
            </w:r>
          </w:p>
          <w:p w14:paraId="22D97B71" w14:textId="77777777" w:rsidR="009D0154" w:rsidRPr="00414A30" w:rsidRDefault="009D0154" w:rsidP="00414A30">
            <w:pPr>
              <w:ind w:right="72"/>
              <w:contextualSpacing/>
              <w:jc w:val="center"/>
              <w:rPr>
                <w:rFonts w:ascii="Montserrat" w:hAnsi="Montserrat"/>
                <w:sz w:val="18"/>
                <w:szCs w:val="18"/>
              </w:rPr>
            </w:pPr>
            <w:r w:rsidRPr="00414A30">
              <w:rPr>
                <w:rFonts w:ascii="Montserrat" w:hAnsi="Montserrat"/>
                <w:sz w:val="18"/>
                <w:szCs w:val="18"/>
              </w:rPr>
              <w:t>Germany</w:t>
            </w:r>
          </w:p>
          <w:p w14:paraId="0C615B1F" w14:textId="77777777" w:rsidR="009D0154" w:rsidRPr="00414A30" w:rsidRDefault="009D0154" w:rsidP="00414A30">
            <w:pPr>
              <w:ind w:right="72"/>
              <w:contextualSpacing/>
              <w:jc w:val="center"/>
              <w:rPr>
                <w:rFonts w:ascii="Montserrat" w:hAnsi="Montserrat"/>
                <w:sz w:val="18"/>
                <w:szCs w:val="18"/>
              </w:rPr>
            </w:pPr>
            <w:r w:rsidRPr="00414A30">
              <w:rPr>
                <w:rFonts w:ascii="Montserrat" w:hAnsi="Montserrat"/>
                <w:sz w:val="18"/>
                <w:szCs w:val="18"/>
              </w:rPr>
              <w:t>Prospective Controlled Trial</w:t>
            </w:r>
          </w:p>
          <w:p w14:paraId="0DF1692A" w14:textId="77777777" w:rsidR="009D0154" w:rsidRPr="00414A30" w:rsidRDefault="009D0154" w:rsidP="00414A30">
            <w:pPr>
              <w:ind w:right="72"/>
              <w:contextualSpacing/>
              <w:jc w:val="center"/>
              <w:rPr>
                <w:rFonts w:ascii="Montserrat" w:hAnsi="Montserrat"/>
                <w:sz w:val="18"/>
                <w:szCs w:val="18"/>
              </w:rPr>
            </w:pPr>
            <w:r w:rsidRPr="00414A30">
              <w:rPr>
                <w:rFonts w:ascii="Montserrat" w:hAnsi="Montserrat"/>
                <w:sz w:val="18"/>
                <w:szCs w:val="18"/>
              </w:rPr>
              <w:t>N=27</w:t>
            </w:r>
          </w:p>
        </w:tc>
        <w:tc>
          <w:tcPr>
            <w:tcW w:w="3544" w:type="dxa"/>
            <w:tcBorders>
              <w:top w:val="single" w:sz="4" w:space="0" w:color="auto"/>
              <w:left w:val="single" w:sz="4" w:space="0" w:color="auto"/>
              <w:bottom w:val="single" w:sz="4" w:space="0" w:color="auto"/>
              <w:right w:val="single" w:sz="4" w:space="0" w:color="auto"/>
            </w:tcBorders>
          </w:tcPr>
          <w:p w14:paraId="015C2CE1" w14:textId="07BE9CF6" w:rsidR="009D0154" w:rsidRPr="00414A30" w:rsidRDefault="009D0154"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SCI </w:t>
            </w:r>
            <w:r w:rsidR="0047483E" w:rsidRPr="00414A30">
              <w:rPr>
                <w:rFonts w:ascii="Montserrat" w:hAnsi="Montserrat"/>
                <w:sz w:val="18"/>
                <w:szCs w:val="18"/>
              </w:rPr>
              <w:t>individual</w:t>
            </w:r>
            <w:r w:rsidRPr="00414A30">
              <w:rPr>
                <w:rFonts w:ascii="Montserrat" w:hAnsi="Montserrat"/>
                <w:sz w:val="18"/>
                <w:szCs w:val="18"/>
              </w:rPr>
              <w:t>s with hyperreflexia, Mean age: 35.7yr; Gender: males=21, females=6</w:t>
            </w:r>
          </w:p>
          <w:p w14:paraId="48326531" w14:textId="77777777" w:rsidR="009D0154" w:rsidRPr="00414A30" w:rsidRDefault="009D0154" w:rsidP="00414A30">
            <w:pPr>
              <w:ind w:right="72"/>
              <w:contextualSpacing/>
              <w:rPr>
                <w:rFonts w:ascii="Montserrat" w:hAnsi="Montserrat"/>
                <w:sz w:val="18"/>
                <w:szCs w:val="18"/>
              </w:rPr>
            </w:pPr>
            <w:r w:rsidRPr="00414A30">
              <w:rPr>
                <w:rFonts w:ascii="Montserrat" w:hAnsi="Montserrat"/>
                <w:sz w:val="18"/>
                <w:szCs w:val="18"/>
              </w:rPr>
              <w:t xml:space="preserve"> Level of injury tetraplegia=15, paraplegia=6.</w:t>
            </w:r>
          </w:p>
          <w:p w14:paraId="5060DE25" w14:textId="35DA3FB1" w:rsidR="009D0154" w:rsidRPr="00414A30" w:rsidRDefault="00B3737E" w:rsidP="00414A30">
            <w:pPr>
              <w:ind w:right="72"/>
              <w:contextualSpacing/>
              <w:rPr>
                <w:rFonts w:ascii="Montserrat" w:hAnsi="Montserrat"/>
                <w:sz w:val="18"/>
                <w:szCs w:val="18"/>
              </w:rPr>
            </w:pPr>
            <w:r w:rsidRPr="00414A30">
              <w:rPr>
                <w:rFonts w:ascii="Montserrat" w:hAnsi="Montserrat"/>
                <w:b/>
                <w:sz w:val="18"/>
                <w:szCs w:val="18"/>
              </w:rPr>
              <w:t>Intervention</w:t>
            </w:r>
            <w:r w:rsidR="009D0154" w:rsidRPr="00414A30">
              <w:rPr>
                <w:rFonts w:ascii="Montserrat" w:hAnsi="Montserrat"/>
                <w:b/>
                <w:sz w:val="18"/>
                <w:szCs w:val="18"/>
              </w:rPr>
              <w:t>:</w:t>
            </w:r>
            <w:r w:rsidR="009D0154" w:rsidRPr="00414A30">
              <w:rPr>
                <w:rFonts w:ascii="Montserrat" w:hAnsi="Montserrat"/>
                <w:sz w:val="18"/>
                <w:szCs w:val="18"/>
              </w:rPr>
              <w:t xml:space="preserve"> </w:t>
            </w:r>
            <w:r w:rsidR="0047483E" w:rsidRPr="00414A30">
              <w:rPr>
                <w:rFonts w:ascii="Montserrat" w:hAnsi="Montserrat"/>
                <w:sz w:val="18"/>
                <w:szCs w:val="18"/>
              </w:rPr>
              <w:t>Individual</w:t>
            </w:r>
            <w:r w:rsidR="009D0154" w:rsidRPr="00414A30">
              <w:rPr>
                <w:rFonts w:ascii="Montserrat" w:hAnsi="Montserrat"/>
                <w:sz w:val="18"/>
                <w:szCs w:val="18"/>
              </w:rPr>
              <w:t xml:space="preserve">s from a previous study continued treatment in 3 groups: Group A (n=8) received 8 mg of tolterodine and </w:t>
            </w:r>
            <w:r w:rsidR="00AB3323" w:rsidRPr="00414A30">
              <w:rPr>
                <w:rFonts w:ascii="Montserrat" w:hAnsi="Montserrat"/>
                <w:sz w:val="18"/>
                <w:szCs w:val="18"/>
              </w:rPr>
              <w:t>Oxybutynin</w:t>
            </w:r>
            <w:r w:rsidR="009D0154" w:rsidRPr="00414A30">
              <w:rPr>
                <w:rFonts w:ascii="Montserrat" w:hAnsi="Montserrat"/>
                <w:sz w:val="18"/>
                <w:szCs w:val="18"/>
              </w:rPr>
              <w:t xml:space="preserve"> (15-30 mg); Group B (n=11) received 90 mg of </w:t>
            </w:r>
            <w:proofErr w:type="spellStart"/>
            <w:r w:rsidR="009D0154" w:rsidRPr="00414A30">
              <w:rPr>
                <w:rFonts w:ascii="Montserrat" w:hAnsi="Montserrat"/>
                <w:sz w:val="18"/>
                <w:szCs w:val="18"/>
              </w:rPr>
              <w:t>trospium</w:t>
            </w:r>
            <w:proofErr w:type="spellEnd"/>
            <w:r w:rsidR="009D0154" w:rsidRPr="00414A30">
              <w:rPr>
                <w:rFonts w:ascii="Montserrat" w:hAnsi="Montserrat"/>
                <w:sz w:val="18"/>
                <w:szCs w:val="18"/>
              </w:rPr>
              <w:t xml:space="preserve"> (TCL) and tolterodine (4-8 mg); Group C (n=8) received 30 mg of </w:t>
            </w:r>
            <w:r w:rsidR="00AB3323" w:rsidRPr="00414A30">
              <w:rPr>
                <w:rFonts w:ascii="Montserrat" w:hAnsi="Montserrat"/>
                <w:sz w:val="18"/>
                <w:szCs w:val="18"/>
              </w:rPr>
              <w:t>Oxybutynin</w:t>
            </w:r>
            <w:r w:rsidR="009D0154" w:rsidRPr="00414A30">
              <w:rPr>
                <w:rFonts w:ascii="Montserrat" w:hAnsi="Montserrat"/>
                <w:sz w:val="18"/>
                <w:szCs w:val="18"/>
              </w:rPr>
              <w:t xml:space="preserve"> and TCL (45-90 mg) for 4 weeks.</w:t>
            </w:r>
          </w:p>
          <w:p w14:paraId="2F37127A" w14:textId="77777777" w:rsidR="009D0154" w:rsidRPr="00414A30" w:rsidRDefault="009D0154" w:rsidP="00414A30">
            <w:pPr>
              <w:ind w:right="72"/>
              <w:contextualSpacing/>
              <w:rPr>
                <w:rFonts w:ascii="Montserrat" w:hAnsi="Montserrat"/>
                <w:b/>
                <w:sz w:val="18"/>
                <w:szCs w:val="18"/>
              </w:rPr>
            </w:pPr>
            <w:r w:rsidRPr="00414A30">
              <w:rPr>
                <w:rFonts w:ascii="Montserrat" w:hAnsi="Montserrat"/>
                <w:b/>
                <w:sz w:val="18"/>
                <w:szCs w:val="18"/>
              </w:rPr>
              <w:t>Outcome Measures:</w:t>
            </w:r>
            <w:r w:rsidRPr="00414A30">
              <w:rPr>
                <w:rFonts w:ascii="Montserrat" w:hAnsi="Montserrat"/>
                <w:sz w:val="18"/>
                <w:szCs w:val="18"/>
              </w:rPr>
              <w:t xml:space="preserve"> Incontinence events, bladder capacity, reflex volume, detrusor compliance </w:t>
            </w:r>
            <w:proofErr w:type="gramStart"/>
            <w:r w:rsidRPr="00414A30">
              <w:rPr>
                <w:rFonts w:ascii="Montserrat" w:hAnsi="Montserrat"/>
                <w:sz w:val="18"/>
                <w:szCs w:val="18"/>
              </w:rPr>
              <w:t>were</w:t>
            </w:r>
            <w:proofErr w:type="gramEnd"/>
            <w:r w:rsidRPr="00414A30">
              <w:rPr>
                <w:rFonts w:ascii="Montserrat" w:hAnsi="Montserrat"/>
                <w:sz w:val="18"/>
                <w:szCs w:val="18"/>
              </w:rPr>
              <w:t xml:space="preserve"> all measured at baseline, 4 </w:t>
            </w:r>
            <w:proofErr w:type="spellStart"/>
            <w:r w:rsidRPr="00414A30">
              <w:rPr>
                <w:rFonts w:ascii="Montserrat" w:hAnsi="Montserrat"/>
                <w:sz w:val="18"/>
                <w:szCs w:val="18"/>
              </w:rPr>
              <w:t>wk</w:t>
            </w:r>
            <w:proofErr w:type="spellEnd"/>
            <w:r w:rsidRPr="00414A30">
              <w:rPr>
                <w:rFonts w:ascii="Montserrat" w:hAnsi="Montserrat"/>
                <w:sz w:val="18"/>
                <w:szCs w:val="18"/>
              </w:rPr>
              <w:t xml:space="preserve"> and 6 </w:t>
            </w:r>
            <w:proofErr w:type="spellStart"/>
            <w:r w:rsidRPr="00414A30">
              <w:rPr>
                <w:rFonts w:ascii="Montserrat" w:hAnsi="Montserrat"/>
                <w:sz w:val="18"/>
                <w:szCs w:val="18"/>
              </w:rPr>
              <w:t>mo</w:t>
            </w:r>
            <w:proofErr w:type="spellEnd"/>
            <w:r w:rsidRPr="00414A30">
              <w:rPr>
                <w:rFonts w:ascii="Montserrat" w:hAnsi="Montserrat"/>
                <w:sz w:val="18"/>
                <w:szCs w:val="18"/>
              </w:rPr>
              <w:t xml:space="preserve"> post treatment</w:t>
            </w:r>
          </w:p>
        </w:tc>
        <w:tc>
          <w:tcPr>
            <w:tcW w:w="3548" w:type="dxa"/>
            <w:tcBorders>
              <w:top w:val="single" w:sz="4" w:space="0" w:color="auto"/>
              <w:left w:val="single" w:sz="4" w:space="0" w:color="auto"/>
              <w:bottom w:val="single" w:sz="4" w:space="0" w:color="auto"/>
              <w:right w:val="single" w:sz="4" w:space="0" w:color="auto"/>
            </w:tcBorders>
          </w:tcPr>
          <w:p w14:paraId="6ECC8E69" w14:textId="77777777" w:rsidR="009D0154" w:rsidRPr="00414A30" w:rsidRDefault="009D0154" w:rsidP="00414A30">
            <w:pPr>
              <w:numPr>
                <w:ilvl w:val="0"/>
                <w:numId w:val="276"/>
              </w:numPr>
              <w:ind w:right="72"/>
              <w:contextualSpacing/>
              <w:rPr>
                <w:rFonts w:ascii="Montserrat" w:hAnsi="Montserrat"/>
                <w:sz w:val="18"/>
                <w:szCs w:val="18"/>
              </w:rPr>
            </w:pPr>
            <w:r w:rsidRPr="00414A30">
              <w:rPr>
                <w:rFonts w:ascii="Montserrat" w:hAnsi="Montserrat"/>
                <w:sz w:val="18"/>
                <w:szCs w:val="18"/>
              </w:rPr>
              <w:t xml:space="preserve">No significant difference in outcomes was seen between 4 </w:t>
            </w:r>
            <w:proofErr w:type="spellStart"/>
            <w:r w:rsidRPr="00414A30">
              <w:rPr>
                <w:rFonts w:ascii="Montserrat" w:hAnsi="Montserrat"/>
                <w:sz w:val="18"/>
                <w:szCs w:val="18"/>
              </w:rPr>
              <w:t>wk</w:t>
            </w:r>
            <w:proofErr w:type="spellEnd"/>
            <w:r w:rsidRPr="00414A30">
              <w:rPr>
                <w:rFonts w:ascii="Montserrat" w:hAnsi="Montserrat"/>
                <w:sz w:val="18"/>
                <w:szCs w:val="18"/>
              </w:rPr>
              <w:t xml:space="preserve"> and 6 </w:t>
            </w:r>
            <w:proofErr w:type="spellStart"/>
            <w:r w:rsidRPr="00414A30">
              <w:rPr>
                <w:rFonts w:ascii="Montserrat" w:hAnsi="Montserrat"/>
                <w:sz w:val="18"/>
                <w:szCs w:val="18"/>
              </w:rPr>
              <w:t>mo</w:t>
            </w:r>
            <w:proofErr w:type="spellEnd"/>
            <w:r w:rsidRPr="00414A30">
              <w:rPr>
                <w:rFonts w:ascii="Montserrat" w:hAnsi="Montserrat"/>
                <w:sz w:val="18"/>
                <w:szCs w:val="18"/>
              </w:rPr>
              <w:t xml:space="preserve"> follow up.</w:t>
            </w:r>
          </w:p>
          <w:p w14:paraId="388045E9" w14:textId="77777777" w:rsidR="009D0154" w:rsidRPr="00414A30" w:rsidRDefault="009D0154" w:rsidP="00414A30">
            <w:pPr>
              <w:numPr>
                <w:ilvl w:val="0"/>
                <w:numId w:val="276"/>
              </w:numPr>
              <w:ind w:right="72"/>
              <w:contextualSpacing/>
              <w:rPr>
                <w:rFonts w:ascii="Montserrat" w:hAnsi="Montserrat"/>
                <w:sz w:val="18"/>
                <w:szCs w:val="18"/>
              </w:rPr>
            </w:pPr>
            <w:r w:rsidRPr="00414A30">
              <w:rPr>
                <w:rFonts w:ascii="Montserrat" w:hAnsi="Montserrat"/>
                <w:sz w:val="18"/>
                <w:szCs w:val="18"/>
              </w:rPr>
              <w:t xml:space="preserve">Number of incontinence events decreased significantly in all three groups at 4 </w:t>
            </w:r>
            <w:proofErr w:type="spellStart"/>
            <w:r w:rsidRPr="00414A30">
              <w:rPr>
                <w:rFonts w:ascii="Montserrat" w:hAnsi="Montserrat"/>
                <w:sz w:val="18"/>
                <w:szCs w:val="18"/>
              </w:rPr>
              <w:t>wk</w:t>
            </w:r>
            <w:proofErr w:type="spellEnd"/>
            <w:r w:rsidRPr="00414A30">
              <w:rPr>
                <w:rFonts w:ascii="Montserrat" w:hAnsi="Montserrat"/>
                <w:sz w:val="18"/>
                <w:szCs w:val="18"/>
              </w:rPr>
              <w:t xml:space="preserve"> follow up (Group A p&lt;0.001; Group B p&lt;0.0005; Group C p&lt;0.001).</w:t>
            </w:r>
          </w:p>
          <w:p w14:paraId="2C06C78C" w14:textId="1A0A9D6C" w:rsidR="009D0154" w:rsidRPr="00414A30" w:rsidRDefault="009D0154" w:rsidP="00414A30">
            <w:pPr>
              <w:numPr>
                <w:ilvl w:val="0"/>
                <w:numId w:val="276"/>
              </w:numPr>
              <w:ind w:right="72"/>
              <w:contextualSpacing/>
              <w:rPr>
                <w:rFonts w:ascii="Montserrat" w:hAnsi="Montserrat"/>
                <w:sz w:val="18"/>
                <w:szCs w:val="18"/>
              </w:rPr>
            </w:pPr>
            <w:r w:rsidRPr="00414A30">
              <w:rPr>
                <w:rFonts w:ascii="Montserrat" w:hAnsi="Montserrat"/>
                <w:sz w:val="18"/>
                <w:szCs w:val="18"/>
              </w:rPr>
              <w:t xml:space="preserve">Bladder capacity significantly increased at 4 </w:t>
            </w:r>
            <w:proofErr w:type="spellStart"/>
            <w:r w:rsidR="00AC63CF" w:rsidRPr="00414A30">
              <w:rPr>
                <w:rFonts w:ascii="Montserrat" w:hAnsi="Montserrat"/>
                <w:sz w:val="18"/>
                <w:szCs w:val="18"/>
              </w:rPr>
              <w:t>w</w:t>
            </w:r>
            <w:r w:rsidRPr="00414A30">
              <w:rPr>
                <w:rFonts w:ascii="Montserrat" w:hAnsi="Montserrat"/>
                <w:sz w:val="18"/>
                <w:szCs w:val="18"/>
              </w:rPr>
              <w:t>k</w:t>
            </w:r>
            <w:proofErr w:type="spellEnd"/>
            <w:r w:rsidRPr="00414A30">
              <w:rPr>
                <w:rFonts w:ascii="Montserrat" w:hAnsi="Montserrat"/>
                <w:sz w:val="18"/>
                <w:szCs w:val="18"/>
              </w:rPr>
              <w:t xml:space="preserve"> follow up in Groups A (p&lt;0.005), B (p&lt;0.0005), C (p&lt;0.001).</w:t>
            </w:r>
          </w:p>
          <w:p w14:paraId="1B221FC7" w14:textId="74B7F791" w:rsidR="009D0154" w:rsidRPr="00414A30" w:rsidRDefault="009D0154" w:rsidP="00414A30">
            <w:pPr>
              <w:numPr>
                <w:ilvl w:val="0"/>
                <w:numId w:val="276"/>
              </w:numPr>
              <w:ind w:right="72"/>
              <w:contextualSpacing/>
              <w:rPr>
                <w:rFonts w:ascii="Montserrat" w:hAnsi="Montserrat"/>
                <w:sz w:val="18"/>
                <w:szCs w:val="18"/>
              </w:rPr>
            </w:pPr>
            <w:r w:rsidRPr="00414A30">
              <w:rPr>
                <w:rFonts w:ascii="Montserrat" w:hAnsi="Montserrat"/>
                <w:sz w:val="18"/>
                <w:szCs w:val="18"/>
              </w:rPr>
              <w:t xml:space="preserve">Reflex volume increased in all three groups post 4 </w:t>
            </w:r>
            <w:proofErr w:type="spellStart"/>
            <w:r w:rsidRPr="00414A30">
              <w:rPr>
                <w:rFonts w:ascii="Montserrat" w:hAnsi="Montserrat"/>
                <w:sz w:val="18"/>
                <w:szCs w:val="18"/>
              </w:rPr>
              <w:t>wk</w:t>
            </w:r>
            <w:proofErr w:type="spellEnd"/>
            <w:r w:rsidRPr="00414A30">
              <w:rPr>
                <w:rFonts w:ascii="Montserrat" w:hAnsi="Montserrat"/>
                <w:sz w:val="18"/>
                <w:szCs w:val="18"/>
              </w:rPr>
              <w:t xml:space="preserve"> follow up (Group A p&lt;0.005, Group B p&lt;0.0001, Group C p&lt;0.001).</w:t>
            </w:r>
          </w:p>
          <w:p w14:paraId="0729C793" w14:textId="77777777" w:rsidR="009D0154" w:rsidRPr="00414A30" w:rsidRDefault="009D0154" w:rsidP="00414A30">
            <w:pPr>
              <w:numPr>
                <w:ilvl w:val="0"/>
                <w:numId w:val="276"/>
              </w:numPr>
              <w:ind w:right="72"/>
              <w:contextualSpacing/>
              <w:rPr>
                <w:rFonts w:ascii="Montserrat" w:hAnsi="Montserrat"/>
                <w:sz w:val="18"/>
                <w:szCs w:val="18"/>
              </w:rPr>
            </w:pPr>
            <w:r w:rsidRPr="00414A30">
              <w:rPr>
                <w:rFonts w:ascii="Montserrat" w:hAnsi="Montserrat"/>
                <w:sz w:val="18"/>
                <w:szCs w:val="18"/>
              </w:rPr>
              <w:t>Detrusor compliance increased after 4 weeks of treatment in Groups A (p&lt;0.005), B (p&lt;0.0001), C (p&lt;0.001)</w:t>
            </w:r>
          </w:p>
          <w:p w14:paraId="68DA014E" w14:textId="77777777" w:rsidR="009D0154" w:rsidRPr="00414A30" w:rsidRDefault="009D0154" w:rsidP="00414A30">
            <w:pPr>
              <w:numPr>
                <w:ilvl w:val="0"/>
                <w:numId w:val="276"/>
              </w:numPr>
              <w:ind w:right="72"/>
              <w:contextualSpacing/>
              <w:rPr>
                <w:rFonts w:ascii="Montserrat" w:hAnsi="Montserrat"/>
                <w:sz w:val="18"/>
                <w:szCs w:val="18"/>
              </w:rPr>
            </w:pPr>
            <w:r w:rsidRPr="00414A30">
              <w:rPr>
                <w:rFonts w:ascii="Montserrat" w:hAnsi="Montserrat"/>
                <w:sz w:val="18"/>
                <w:szCs w:val="18"/>
              </w:rPr>
              <w:t>No significant difference was found among the treatments in detrusor compliance (p=0.97) or incontinence events (p=0.11).</w:t>
            </w:r>
          </w:p>
          <w:p w14:paraId="0E71024D" w14:textId="77777777" w:rsidR="009D0154" w:rsidRPr="00414A30" w:rsidRDefault="009D0154" w:rsidP="00414A30">
            <w:pPr>
              <w:numPr>
                <w:ilvl w:val="0"/>
                <w:numId w:val="276"/>
              </w:numPr>
              <w:ind w:right="72"/>
              <w:contextualSpacing/>
              <w:rPr>
                <w:rFonts w:ascii="Montserrat" w:hAnsi="Montserrat"/>
                <w:sz w:val="18"/>
                <w:szCs w:val="18"/>
              </w:rPr>
            </w:pPr>
            <w:r w:rsidRPr="00414A30">
              <w:rPr>
                <w:rFonts w:ascii="Montserrat" w:hAnsi="Montserrat"/>
                <w:sz w:val="18"/>
                <w:szCs w:val="18"/>
              </w:rPr>
              <w:lastRenderedPageBreak/>
              <w:t>Group A had significantly lower improvement in bladder capacity compared to the other groups (p&lt;0.002</w:t>
            </w:r>
            <w:proofErr w:type="gramStart"/>
            <w:r w:rsidRPr="00414A30">
              <w:rPr>
                <w:rFonts w:ascii="Montserrat" w:hAnsi="Montserrat"/>
                <w:sz w:val="18"/>
                <w:szCs w:val="18"/>
              </w:rPr>
              <w:t>).Group</w:t>
            </w:r>
            <w:proofErr w:type="gramEnd"/>
            <w:r w:rsidRPr="00414A30">
              <w:rPr>
                <w:rFonts w:ascii="Montserrat" w:hAnsi="Montserrat"/>
                <w:sz w:val="18"/>
                <w:szCs w:val="18"/>
              </w:rPr>
              <w:t xml:space="preserve"> C had significantly higher reflex volume than group B.</w:t>
            </w:r>
          </w:p>
        </w:tc>
      </w:tr>
      <w:tr w:rsidR="009D0154" w:rsidRPr="00414A30" w14:paraId="09F7F9F3" w14:textId="77777777" w:rsidTr="003A1F87">
        <w:tc>
          <w:tcPr>
            <w:tcW w:w="2268" w:type="dxa"/>
            <w:tcBorders>
              <w:top w:val="single" w:sz="4" w:space="0" w:color="auto"/>
              <w:left w:val="single" w:sz="4" w:space="0" w:color="auto"/>
              <w:bottom w:val="single" w:sz="4" w:space="0" w:color="auto"/>
              <w:right w:val="single" w:sz="4" w:space="0" w:color="auto"/>
            </w:tcBorders>
            <w:vAlign w:val="center"/>
          </w:tcPr>
          <w:p w14:paraId="524B04A0" w14:textId="77777777" w:rsidR="009D0154" w:rsidRPr="00414A30" w:rsidRDefault="009D0154" w:rsidP="00414A30">
            <w:pPr>
              <w:ind w:right="72"/>
              <w:contextualSpacing/>
              <w:jc w:val="center"/>
              <w:rPr>
                <w:rFonts w:ascii="Montserrat" w:hAnsi="Montserrat"/>
                <w:sz w:val="18"/>
                <w:szCs w:val="18"/>
              </w:rPr>
            </w:pPr>
            <w:r w:rsidRPr="00414A30">
              <w:rPr>
                <w:rFonts w:ascii="Montserrat" w:hAnsi="Montserrat"/>
                <w:sz w:val="18"/>
                <w:szCs w:val="18"/>
              </w:rPr>
              <w:lastRenderedPageBreak/>
              <w:t>Horstmann et al. 2006</w:t>
            </w:r>
          </w:p>
          <w:p w14:paraId="22FD50E2" w14:textId="77777777" w:rsidR="009D0154" w:rsidRPr="00414A30" w:rsidRDefault="009D0154" w:rsidP="00414A30">
            <w:pPr>
              <w:ind w:right="72"/>
              <w:contextualSpacing/>
              <w:jc w:val="center"/>
              <w:rPr>
                <w:rFonts w:ascii="Montserrat" w:hAnsi="Montserrat"/>
                <w:sz w:val="18"/>
                <w:szCs w:val="18"/>
              </w:rPr>
            </w:pPr>
            <w:r w:rsidRPr="00414A30">
              <w:rPr>
                <w:rFonts w:ascii="Montserrat" w:hAnsi="Montserrat"/>
                <w:sz w:val="18"/>
                <w:szCs w:val="18"/>
              </w:rPr>
              <w:t>Germany</w:t>
            </w:r>
          </w:p>
          <w:p w14:paraId="6B14B103" w14:textId="77777777" w:rsidR="009D0154" w:rsidRPr="00414A30" w:rsidRDefault="009D0154" w:rsidP="00414A30">
            <w:pPr>
              <w:ind w:right="72"/>
              <w:contextualSpacing/>
              <w:jc w:val="center"/>
              <w:rPr>
                <w:rFonts w:ascii="Montserrat" w:hAnsi="Montserrat"/>
                <w:sz w:val="18"/>
                <w:szCs w:val="18"/>
              </w:rPr>
            </w:pPr>
            <w:r w:rsidRPr="00414A30">
              <w:rPr>
                <w:rFonts w:ascii="Montserrat" w:hAnsi="Montserrat"/>
                <w:sz w:val="18"/>
                <w:szCs w:val="18"/>
              </w:rPr>
              <w:t>Prospective controlled trial</w:t>
            </w:r>
          </w:p>
          <w:p w14:paraId="13D7A1CD" w14:textId="77777777" w:rsidR="009D0154" w:rsidRPr="00414A30" w:rsidRDefault="009D0154" w:rsidP="00414A30">
            <w:pPr>
              <w:ind w:right="72"/>
              <w:contextualSpacing/>
              <w:jc w:val="center"/>
              <w:rPr>
                <w:rFonts w:ascii="Montserrat" w:hAnsi="Montserrat"/>
                <w:sz w:val="18"/>
                <w:szCs w:val="18"/>
              </w:rPr>
            </w:pPr>
            <w:r w:rsidRPr="00414A30">
              <w:rPr>
                <w:rFonts w:ascii="Montserrat" w:hAnsi="Montserrat"/>
                <w:sz w:val="18"/>
                <w:szCs w:val="18"/>
              </w:rPr>
              <w:t>N=21</w:t>
            </w:r>
          </w:p>
        </w:tc>
        <w:tc>
          <w:tcPr>
            <w:tcW w:w="3544" w:type="dxa"/>
            <w:tcBorders>
              <w:top w:val="single" w:sz="4" w:space="0" w:color="auto"/>
              <w:left w:val="single" w:sz="4" w:space="0" w:color="auto"/>
              <w:bottom w:val="single" w:sz="4" w:space="0" w:color="auto"/>
              <w:right w:val="single" w:sz="4" w:space="0" w:color="auto"/>
            </w:tcBorders>
          </w:tcPr>
          <w:p w14:paraId="5266E38E" w14:textId="77777777" w:rsidR="009D0154" w:rsidRPr="00414A30" w:rsidRDefault="009D0154"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Mean age:34 </w:t>
            </w:r>
            <w:proofErr w:type="spellStart"/>
            <w:r w:rsidRPr="00414A30">
              <w:rPr>
                <w:rFonts w:ascii="Montserrat" w:hAnsi="Montserrat"/>
                <w:sz w:val="18"/>
                <w:szCs w:val="18"/>
              </w:rPr>
              <w:t>yr</w:t>
            </w:r>
            <w:proofErr w:type="spellEnd"/>
            <w:r w:rsidRPr="00414A30">
              <w:rPr>
                <w:rFonts w:ascii="Montserrat" w:hAnsi="Montserrat"/>
                <w:sz w:val="18"/>
                <w:szCs w:val="18"/>
              </w:rPr>
              <w:t>; Gender: males=15, females=6; Level of injury: paraplegia=7, tetraplegia=10.</w:t>
            </w:r>
          </w:p>
          <w:p w14:paraId="50348D43" w14:textId="3922BD66" w:rsidR="009D0154" w:rsidRPr="00414A30" w:rsidRDefault="00B3737E" w:rsidP="00414A30">
            <w:pPr>
              <w:ind w:right="72"/>
              <w:contextualSpacing/>
              <w:rPr>
                <w:rFonts w:ascii="Montserrat" w:hAnsi="Montserrat"/>
                <w:sz w:val="18"/>
                <w:szCs w:val="18"/>
              </w:rPr>
            </w:pPr>
            <w:r w:rsidRPr="00414A30">
              <w:rPr>
                <w:rFonts w:ascii="Montserrat" w:hAnsi="Montserrat"/>
                <w:b/>
                <w:sz w:val="18"/>
                <w:szCs w:val="18"/>
              </w:rPr>
              <w:t>Intervention</w:t>
            </w:r>
            <w:r w:rsidR="009D0154" w:rsidRPr="00414A30">
              <w:rPr>
                <w:rFonts w:ascii="Montserrat" w:hAnsi="Montserrat"/>
                <w:b/>
                <w:sz w:val="18"/>
                <w:szCs w:val="18"/>
              </w:rPr>
              <w:t xml:space="preserve">: </w:t>
            </w:r>
            <w:r w:rsidR="0047483E" w:rsidRPr="00414A30">
              <w:rPr>
                <w:rFonts w:ascii="Montserrat" w:hAnsi="Montserrat"/>
                <w:sz w:val="18"/>
                <w:szCs w:val="18"/>
              </w:rPr>
              <w:t>Individual</w:t>
            </w:r>
            <w:r w:rsidR="009D0154" w:rsidRPr="00414A30">
              <w:rPr>
                <w:rFonts w:ascii="Montserrat" w:hAnsi="Montserrat"/>
                <w:sz w:val="18"/>
                <w:szCs w:val="18"/>
              </w:rPr>
              <w:t xml:space="preserve">s were placed into one of two groups: 1) 4 mg of tolterodine once a d; 2) 15 mg of </w:t>
            </w:r>
            <w:proofErr w:type="spellStart"/>
            <w:r w:rsidR="009D0154" w:rsidRPr="00414A30">
              <w:rPr>
                <w:rFonts w:ascii="Montserrat" w:hAnsi="Montserrat"/>
                <w:sz w:val="18"/>
                <w:szCs w:val="18"/>
              </w:rPr>
              <w:t>trospium</w:t>
            </w:r>
            <w:proofErr w:type="spellEnd"/>
            <w:r w:rsidR="009D0154" w:rsidRPr="00414A30">
              <w:rPr>
                <w:rFonts w:ascii="Montserrat" w:hAnsi="Montserrat"/>
                <w:sz w:val="18"/>
                <w:szCs w:val="18"/>
              </w:rPr>
              <w:t xml:space="preserve"> (TCL) 3 times/d. After 4 </w:t>
            </w:r>
            <w:proofErr w:type="spellStart"/>
            <w:r w:rsidR="009D0154" w:rsidRPr="00414A30">
              <w:rPr>
                <w:rFonts w:ascii="Montserrat" w:hAnsi="Montserrat"/>
                <w:sz w:val="18"/>
                <w:szCs w:val="18"/>
              </w:rPr>
              <w:t>wk</w:t>
            </w:r>
            <w:proofErr w:type="spellEnd"/>
            <w:r w:rsidR="009D0154" w:rsidRPr="00414A30">
              <w:rPr>
                <w:rFonts w:ascii="Montserrat" w:hAnsi="Montserrat"/>
                <w:sz w:val="18"/>
                <w:szCs w:val="18"/>
              </w:rPr>
              <w:t>, the dosage was doubled to either 4 mg of tolterodine ER twice/ d or 30 mg of TCL three times/d. Follow-up was monitored by a bladder diary and urodynamic evaluation.</w:t>
            </w:r>
          </w:p>
          <w:p w14:paraId="0B1C128B" w14:textId="77777777" w:rsidR="009D0154" w:rsidRPr="00414A30" w:rsidRDefault="009D0154" w:rsidP="00414A30">
            <w:pPr>
              <w:ind w:right="72"/>
              <w:contextualSpacing/>
              <w:rPr>
                <w:rFonts w:ascii="Montserrat" w:hAnsi="Montserrat"/>
                <w:b/>
                <w:sz w:val="18"/>
                <w:szCs w:val="18"/>
              </w:rPr>
            </w:pPr>
            <w:r w:rsidRPr="00414A30">
              <w:rPr>
                <w:rFonts w:ascii="Montserrat" w:hAnsi="Montserrat"/>
                <w:b/>
                <w:sz w:val="18"/>
                <w:szCs w:val="18"/>
              </w:rPr>
              <w:t>Outcome Measures:</w:t>
            </w:r>
            <w:r w:rsidRPr="00414A30">
              <w:rPr>
                <w:rFonts w:ascii="Montserrat" w:hAnsi="Montserrat"/>
                <w:sz w:val="18"/>
                <w:szCs w:val="18"/>
              </w:rPr>
              <w:t xml:space="preserve"> Average reflex volume, detrusor pressure,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w:t>
            </w:r>
          </w:p>
        </w:tc>
        <w:tc>
          <w:tcPr>
            <w:tcW w:w="3548" w:type="dxa"/>
            <w:tcBorders>
              <w:top w:val="single" w:sz="4" w:space="0" w:color="auto"/>
              <w:left w:val="single" w:sz="4" w:space="0" w:color="auto"/>
              <w:bottom w:val="single" w:sz="4" w:space="0" w:color="auto"/>
              <w:right w:val="single" w:sz="4" w:space="0" w:color="auto"/>
            </w:tcBorders>
          </w:tcPr>
          <w:p w14:paraId="4F0011BF" w14:textId="77777777" w:rsidR="009D0154" w:rsidRPr="00414A30" w:rsidRDefault="009D0154" w:rsidP="00414A30">
            <w:pPr>
              <w:numPr>
                <w:ilvl w:val="0"/>
                <w:numId w:val="11"/>
              </w:numPr>
              <w:autoSpaceDE w:val="0"/>
              <w:autoSpaceDN w:val="0"/>
              <w:ind w:right="72"/>
              <w:contextualSpacing/>
              <w:rPr>
                <w:rFonts w:ascii="Montserrat" w:hAnsi="Montserrat"/>
                <w:sz w:val="18"/>
                <w:szCs w:val="18"/>
              </w:rPr>
            </w:pPr>
            <w:r w:rsidRPr="00414A30">
              <w:rPr>
                <w:rFonts w:ascii="Montserrat" w:hAnsi="Montserrat"/>
                <w:sz w:val="18"/>
                <w:szCs w:val="18"/>
              </w:rPr>
              <w:t xml:space="preserve">The average reflex volume and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increased significantly (p&lt;0.001).</w:t>
            </w:r>
          </w:p>
          <w:p w14:paraId="50B5AF84" w14:textId="77777777" w:rsidR="009D0154" w:rsidRPr="00414A30" w:rsidRDefault="009D0154" w:rsidP="00414A30">
            <w:pPr>
              <w:numPr>
                <w:ilvl w:val="0"/>
                <w:numId w:val="11"/>
              </w:numPr>
              <w:autoSpaceDE w:val="0"/>
              <w:autoSpaceDN w:val="0"/>
              <w:ind w:right="72"/>
              <w:contextualSpacing/>
              <w:rPr>
                <w:rFonts w:ascii="Montserrat" w:hAnsi="Montserrat"/>
                <w:sz w:val="18"/>
                <w:szCs w:val="18"/>
              </w:rPr>
            </w:pPr>
            <w:r w:rsidRPr="00414A30">
              <w:rPr>
                <w:rFonts w:ascii="Montserrat" w:hAnsi="Montserrat"/>
                <w:sz w:val="18"/>
                <w:szCs w:val="18"/>
              </w:rPr>
              <w:t>The maximum detrusor pressure dropped from 60 to 47cm H</w:t>
            </w:r>
            <w:r w:rsidRPr="00414A30">
              <w:rPr>
                <w:rFonts w:ascii="Montserrat" w:hAnsi="Montserrat"/>
                <w:sz w:val="18"/>
                <w:szCs w:val="18"/>
                <w:vertAlign w:val="subscript"/>
              </w:rPr>
              <w:t>2</w:t>
            </w:r>
            <w:r w:rsidRPr="00414A30">
              <w:rPr>
                <w:rFonts w:ascii="Montserrat" w:hAnsi="Montserrat"/>
                <w:sz w:val="18"/>
                <w:szCs w:val="18"/>
              </w:rPr>
              <w:t>O (p&lt;0.05).</w:t>
            </w:r>
          </w:p>
          <w:p w14:paraId="651B40B4" w14:textId="262EC2C5" w:rsidR="009D0154" w:rsidRPr="00414A30" w:rsidRDefault="0047483E" w:rsidP="00414A30">
            <w:pPr>
              <w:numPr>
                <w:ilvl w:val="0"/>
                <w:numId w:val="11"/>
              </w:numPr>
              <w:autoSpaceDE w:val="0"/>
              <w:autoSpaceDN w:val="0"/>
              <w:ind w:right="72"/>
              <w:contextualSpacing/>
              <w:rPr>
                <w:rFonts w:ascii="Montserrat" w:hAnsi="Montserrat"/>
                <w:sz w:val="18"/>
                <w:szCs w:val="18"/>
              </w:rPr>
            </w:pPr>
            <w:r w:rsidRPr="00414A30">
              <w:rPr>
                <w:rFonts w:ascii="Montserrat" w:hAnsi="Montserrat"/>
                <w:sz w:val="18"/>
                <w:szCs w:val="18"/>
              </w:rPr>
              <w:t>Individual</w:t>
            </w:r>
            <w:r w:rsidR="009D0154" w:rsidRPr="00414A30">
              <w:rPr>
                <w:rFonts w:ascii="Montserrat" w:hAnsi="Montserrat"/>
                <w:sz w:val="18"/>
                <w:szCs w:val="18"/>
              </w:rPr>
              <w:t>s treated with TCL:</w:t>
            </w:r>
          </w:p>
          <w:p w14:paraId="618E2CDA" w14:textId="77777777" w:rsidR="009D0154" w:rsidRPr="00414A30" w:rsidRDefault="009D0154" w:rsidP="00414A30">
            <w:pPr>
              <w:numPr>
                <w:ilvl w:val="1"/>
                <w:numId w:val="4"/>
              </w:numPr>
              <w:tabs>
                <w:tab w:val="clear" w:pos="1080"/>
              </w:tabs>
              <w:autoSpaceDE w:val="0"/>
              <w:autoSpaceDN w:val="0"/>
              <w:ind w:left="576" w:right="72" w:hanging="216"/>
              <w:contextualSpacing/>
              <w:rPr>
                <w:rFonts w:ascii="Montserrat" w:hAnsi="Montserrat"/>
                <w:sz w:val="18"/>
                <w:szCs w:val="18"/>
              </w:rPr>
            </w:pPr>
            <w:r w:rsidRPr="00414A30">
              <w:rPr>
                <w:rFonts w:ascii="Montserrat" w:hAnsi="Montserrat"/>
                <w:sz w:val="18"/>
                <w:szCs w:val="18"/>
              </w:rPr>
              <w:t>Average reflex volume increase from 177 to 314 mL (p&lt;0.05)</w:t>
            </w:r>
          </w:p>
          <w:p w14:paraId="265BA3E1" w14:textId="77777777" w:rsidR="009D0154" w:rsidRPr="00414A30" w:rsidRDefault="009D0154" w:rsidP="00414A30">
            <w:pPr>
              <w:numPr>
                <w:ilvl w:val="1"/>
                <w:numId w:val="4"/>
              </w:numPr>
              <w:tabs>
                <w:tab w:val="clear" w:pos="1080"/>
              </w:tabs>
              <w:autoSpaceDE w:val="0"/>
              <w:autoSpaceDN w:val="0"/>
              <w:ind w:left="576" w:right="72" w:hanging="216"/>
              <w:contextualSpacing/>
              <w:rPr>
                <w:rFonts w:ascii="Montserrat" w:hAnsi="Montserrat"/>
                <w:sz w:val="18"/>
                <w:szCs w:val="18"/>
              </w:rPr>
            </w:pPr>
            <w:r w:rsidRPr="00414A30">
              <w:rPr>
                <w:rFonts w:ascii="Montserrat" w:hAnsi="Montserrat"/>
                <w:sz w:val="18"/>
                <w:szCs w:val="18"/>
              </w:rPr>
              <w:t xml:space="preserve">An average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enlargement from 271 to 430 mL (p=0.0005)</w:t>
            </w:r>
          </w:p>
          <w:p w14:paraId="24AAABCF" w14:textId="77777777" w:rsidR="009D0154" w:rsidRPr="00414A30" w:rsidRDefault="009D0154" w:rsidP="00414A30">
            <w:pPr>
              <w:numPr>
                <w:ilvl w:val="1"/>
                <w:numId w:val="4"/>
              </w:numPr>
              <w:tabs>
                <w:tab w:val="clear" w:pos="1080"/>
              </w:tabs>
              <w:autoSpaceDE w:val="0"/>
              <w:autoSpaceDN w:val="0"/>
              <w:ind w:left="576" w:right="72" w:hanging="216"/>
              <w:contextualSpacing/>
              <w:rPr>
                <w:rFonts w:ascii="Montserrat" w:hAnsi="Montserrat"/>
                <w:sz w:val="18"/>
                <w:szCs w:val="18"/>
              </w:rPr>
            </w:pPr>
            <w:r w:rsidRPr="00414A30">
              <w:rPr>
                <w:rFonts w:ascii="Montserrat" w:hAnsi="Montserrat"/>
                <w:sz w:val="18"/>
                <w:szCs w:val="18"/>
              </w:rPr>
              <w:t>Maximum detrusor pressure decreased from 66 to 51cm H</w:t>
            </w:r>
            <w:r w:rsidRPr="00414A30">
              <w:rPr>
                <w:rFonts w:ascii="Montserrat" w:hAnsi="Montserrat"/>
                <w:sz w:val="18"/>
                <w:szCs w:val="18"/>
                <w:vertAlign w:val="subscript"/>
              </w:rPr>
              <w:t>2</w:t>
            </w:r>
            <w:r w:rsidRPr="00414A30">
              <w:rPr>
                <w:rFonts w:ascii="Montserrat" w:hAnsi="Montserrat"/>
                <w:sz w:val="18"/>
                <w:szCs w:val="18"/>
              </w:rPr>
              <w:t>O (p&lt;0.05).</w:t>
            </w:r>
          </w:p>
          <w:p w14:paraId="428DD919" w14:textId="000CEDA8" w:rsidR="009D0154" w:rsidRPr="00414A30" w:rsidRDefault="0047483E" w:rsidP="00414A30">
            <w:pPr>
              <w:numPr>
                <w:ilvl w:val="0"/>
                <w:numId w:val="11"/>
              </w:numPr>
              <w:autoSpaceDE w:val="0"/>
              <w:autoSpaceDN w:val="0"/>
              <w:ind w:right="72"/>
              <w:contextualSpacing/>
              <w:rPr>
                <w:rFonts w:ascii="Montserrat" w:hAnsi="Montserrat"/>
                <w:sz w:val="18"/>
                <w:szCs w:val="18"/>
              </w:rPr>
            </w:pPr>
            <w:r w:rsidRPr="00414A30">
              <w:rPr>
                <w:rFonts w:ascii="Montserrat" w:hAnsi="Montserrat"/>
                <w:sz w:val="18"/>
                <w:szCs w:val="18"/>
              </w:rPr>
              <w:t>Individual</w:t>
            </w:r>
            <w:r w:rsidR="009D0154" w:rsidRPr="00414A30">
              <w:rPr>
                <w:rFonts w:ascii="Montserrat" w:hAnsi="Montserrat"/>
                <w:sz w:val="18"/>
                <w:szCs w:val="18"/>
              </w:rPr>
              <w:t>s treated with tolterodine:</w:t>
            </w:r>
          </w:p>
          <w:p w14:paraId="56CE7710" w14:textId="77777777" w:rsidR="009D0154" w:rsidRPr="00414A30" w:rsidRDefault="009D0154" w:rsidP="00414A30">
            <w:pPr>
              <w:numPr>
                <w:ilvl w:val="0"/>
                <w:numId w:val="5"/>
              </w:numPr>
              <w:tabs>
                <w:tab w:val="clear" w:pos="1080"/>
              </w:tabs>
              <w:autoSpaceDE w:val="0"/>
              <w:autoSpaceDN w:val="0"/>
              <w:ind w:left="576" w:right="72" w:hanging="216"/>
              <w:contextualSpacing/>
              <w:rPr>
                <w:rFonts w:ascii="Montserrat" w:hAnsi="Montserrat"/>
                <w:sz w:val="18"/>
                <w:szCs w:val="18"/>
              </w:rPr>
            </w:pPr>
            <w:r w:rsidRPr="00414A30">
              <w:rPr>
                <w:rFonts w:ascii="Montserrat" w:hAnsi="Montserrat"/>
                <w:sz w:val="18"/>
                <w:szCs w:val="18"/>
              </w:rPr>
              <w:t>Significant increase was seen in average reflex volume (p&lt;0.05) and bladder capacity (p&lt;0.001).</w:t>
            </w:r>
          </w:p>
          <w:p w14:paraId="49BA78A1" w14:textId="77777777" w:rsidR="009D0154" w:rsidRPr="00414A30" w:rsidRDefault="009D0154" w:rsidP="00414A30">
            <w:pPr>
              <w:numPr>
                <w:ilvl w:val="0"/>
                <w:numId w:val="5"/>
              </w:numPr>
              <w:tabs>
                <w:tab w:val="clear" w:pos="1080"/>
              </w:tabs>
              <w:autoSpaceDE w:val="0"/>
              <w:autoSpaceDN w:val="0"/>
              <w:ind w:left="576" w:right="72" w:hanging="216"/>
              <w:contextualSpacing/>
              <w:rPr>
                <w:rFonts w:ascii="Montserrat" w:hAnsi="Montserrat"/>
                <w:sz w:val="18"/>
                <w:szCs w:val="18"/>
              </w:rPr>
            </w:pPr>
            <w:r w:rsidRPr="00414A30">
              <w:rPr>
                <w:rFonts w:ascii="Montserrat" w:hAnsi="Montserrat"/>
                <w:sz w:val="18"/>
                <w:szCs w:val="18"/>
              </w:rPr>
              <w:t>Average maximum detrusor pressure dropped from 54 to 43 cm H</w:t>
            </w:r>
            <w:r w:rsidRPr="00414A30">
              <w:rPr>
                <w:rFonts w:ascii="Montserrat" w:hAnsi="Montserrat"/>
                <w:sz w:val="18"/>
                <w:szCs w:val="18"/>
                <w:vertAlign w:val="subscript"/>
              </w:rPr>
              <w:t>2</w:t>
            </w:r>
            <w:r w:rsidRPr="00414A30">
              <w:rPr>
                <w:rFonts w:ascii="Montserrat" w:hAnsi="Montserrat"/>
                <w:sz w:val="18"/>
                <w:szCs w:val="18"/>
              </w:rPr>
              <w:t>O (p&lt;0.05).</w:t>
            </w:r>
          </w:p>
          <w:p w14:paraId="11B28DD6" w14:textId="6184C0D5" w:rsidR="009D0154" w:rsidRPr="00414A30" w:rsidRDefault="009D0154" w:rsidP="00414A30">
            <w:pPr>
              <w:numPr>
                <w:ilvl w:val="0"/>
                <w:numId w:val="11"/>
              </w:numPr>
              <w:autoSpaceDE w:val="0"/>
              <w:autoSpaceDN w:val="0"/>
              <w:ind w:right="72"/>
              <w:contextualSpacing/>
              <w:rPr>
                <w:rFonts w:ascii="Montserrat" w:hAnsi="Montserrat"/>
                <w:sz w:val="18"/>
                <w:szCs w:val="18"/>
              </w:rPr>
            </w:pPr>
            <w:r w:rsidRPr="00414A30">
              <w:rPr>
                <w:rFonts w:ascii="Montserrat" w:hAnsi="Montserrat"/>
                <w:sz w:val="18"/>
                <w:szCs w:val="18"/>
              </w:rPr>
              <w:t xml:space="preserve">One </w:t>
            </w:r>
            <w:r w:rsidR="0047483E" w:rsidRPr="00414A30">
              <w:rPr>
                <w:rFonts w:ascii="Montserrat" w:hAnsi="Montserrat"/>
                <w:sz w:val="18"/>
                <w:szCs w:val="18"/>
              </w:rPr>
              <w:t>individual</w:t>
            </w:r>
            <w:r w:rsidRPr="00414A30">
              <w:rPr>
                <w:rFonts w:ascii="Montserrat" w:hAnsi="Montserrat"/>
                <w:sz w:val="18"/>
                <w:szCs w:val="18"/>
              </w:rPr>
              <w:t xml:space="preserve"> had to stop the medication because of intolerable side effects and five </w:t>
            </w:r>
            <w:r w:rsidR="0047483E" w:rsidRPr="00414A30">
              <w:rPr>
                <w:rFonts w:ascii="Montserrat" w:hAnsi="Montserrat"/>
                <w:sz w:val="18"/>
                <w:szCs w:val="18"/>
              </w:rPr>
              <w:t>individual</w:t>
            </w:r>
            <w:r w:rsidRPr="00414A30">
              <w:rPr>
                <w:rFonts w:ascii="Montserrat" w:hAnsi="Montserrat"/>
                <w:sz w:val="18"/>
                <w:szCs w:val="18"/>
              </w:rPr>
              <w:t>s did not experience satisfactory benefits.</w:t>
            </w:r>
          </w:p>
        </w:tc>
      </w:tr>
      <w:tr w:rsidR="009D0154" w:rsidRPr="00414A30" w14:paraId="0CA79C52" w14:textId="77777777" w:rsidTr="003A1F87">
        <w:tc>
          <w:tcPr>
            <w:tcW w:w="9360" w:type="dxa"/>
            <w:gridSpan w:val="3"/>
            <w:tcBorders>
              <w:top w:val="single" w:sz="4" w:space="0" w:color="auto"/>
              <w:left w:val="single" w:sz="4" w:space="0" w:color="auto"/>
              <w:bottom w:val="single" w:sz="4" w:space="0" w:color="auto"/>
              <w:right w:val="single" w:sz="4" w:space="0" w:color="auto"/>
            </w:tcBorders>
            <w:vAlign w:val="center"/>
          </w:tcPr>
          <w:p w14:paraId="5C538F26" w14:textId="77777777" w:rsidR="009D0154" w:rsidRPr="00414A30" w:rsidRDefault="009D0154" w:rsidP="00414A30">
            <w:pPr>
              <w:pStyle w:val="TableOutcomesText"/>
              <w:numPr>
                <w:ilvl w:val="0"/>
                <w:numId w:val="0"/>
              </w:numPr>
              <w:ind w:left="360" w:right="72" w:hanging="360"/>
              <w:contextualSpacing/>
              <w:jc w:val="center"/>
              <w:rPr>
                <w:rFonts w:ascii="Montserrat" w:hAnsi="Montserrat"/>
                <w:b/>
                <w:lang w:val="en-CA"/>
              </w:rPr>
            </w:pPr>
            <w:proofErr w:type="spellStart"/>
            <w:r w:rsidRPr="00414A30">
              <w:rPr>
                <w:rFonts w:ascii="Montserrat" w:hAnsi="Montserrat"/>
                <w:b/>
                <w:lang w:val="en-CA"/>
              </w:rPr>
              <w:t>Trospium</w:t>
            </w:r>
            <w:proofErr w:type="spellEnd"/>
            <w:r w:rsidRPr="00414A30">
              <w:rPr>
                <w:rFonts w:ascii="Montserrat" w:hAnsi="Montserrat"/>
                <w:b/>
                <w:lang w:val="en-CA"/>
              </w:rPr>
              <w:t xml:space="preserve"> Chloride</w:t>
            </w:r>
          </w:p>
        </w:tc>
      </w:tr>
      <w:tr w:rsidR="009D0154" w:rsidRPr="00414A30" w14:paraId="7B1E27D2" w14:textId="77777777" w:rsidTr="003A1F87">
        <w:tc>
          <w:tcPr>
            <w:tcW w:w="2268" w:type="dxa"/>
            <w:tcBorders>
              <w:top w:val="single" w:sz="4" w:space="0" w:color="auto"/>
              <w:left w:val="single" w:sz="4" w:space="0" w:color="auto"/>
              <w:bottom w:val="single" w:sz="4" w:space="0" w:color="auto"/>
              <w:right w:val="single" w:sz="4" w:space="0" w:color="auto"/>
            </w:tcBorders>
            <w:vAlign w:val="center"/>
          </w:tcPr>
          <w:p w14:paraId="15249E67" w14:textId="77777777" w:rsidR="009D0154" w:rsidRPr="00414A30" w:rsidRDefault="009D0154" w:rsidP="00414A30">
            <w:pPr>
              <w:contextualSpacing/>
              <w:jc w:val="center"/>
              <w:rPr>
                <w:rFonts w:ascii="Montserrat" w:hAnsi="Montserrat"/>
                <w:sz w:val="18"/>
                <w:szCs w:val="18"/>
              </w:rPr>
            </w:pPr>
            <w:proofErr w:type="spellStart"/>
            <w:r w:rsidRPr="00414A30">
              <w:rPr>
                <w:rFonts w:ascii="Montserrat" w:hAnsi="Montserrat"/>
                <w:sz w:val="18"/>
                <w:szCs w:val="18"/>
              </w:rPr>
              <w:t>Madersbacher</w:t>
            </w:r>
            <w:proofErr w:type="spellEnd"/>
            <w:r w:rsidRPr="00414A30">
              <w:rPr>
                <w:rFonts w:ascii="Montserrat" w:hAnsi="Montserrat"/>
                <w:sz w:val="18"/>
                <w:szCs w:val="18"/>
              </w:rPr>
              <w:t xml:space="preserve"> et al. 1995</w:t>
            </w:r>
          </w:p>
          <w:p w14:paraId="38DD9A21" w14:textId="77777777" w:rsidR="009D0154" w:rsidRPr="00414A30" w:rsidRDefault="009D0154" w:rsidP="00414A30">
            <w:pPr>
              <w:contextualSpacing/>
              <w:jc w:val="center"/>
              <w:rPr>
                <w:rFonts w:ascii="Montserrat" w:hAnsi="Montserrat"/>
                <w:sz w:val="18"/>
                <w:szCs w:val="18"/>
              </w:rPr>
            </w:pPr>
            <w:r w:rsidRPr="00414A30">
              <w:rPr>
                <w:rFonts w:ascii="Montserrat" w:hAnsi="Montserrat"/>
                <w:sz w:val="18"/>
                <w:szCs w:val="18"/>
              </w:rPr>
              <w:t>Germany</w:t>
            </w:r>
          </w:p>
          <w:p w14:paraId="286EAD1F" w14:textId="77777777" w:rsidR="009D0154" w:rsidRPr="00414A30" w:rsidRDefault="009D0154" w:rsidP="00414A30">
            <w:pPr>
              <w:contextualSpacing/>
              <w:jc w:val="center"/>
              <w:rPr>
                <w:rFonts w:ascii="Montserrat" w:hAnsi="Montserrat"/>
                <w:sz w:val="18"/>
                <w:szCs w:val="18"/>
              </w:rPr>
            </w:pPr>
            <w:r w:rsidRPr="00414A30">
              <w:rPr>
                <w:rFonts w:ascii="Montserrat" w:hAnsi="Montserrat"/>
                <w:sz w:val="18"/>
                <w:szCs w:val="18"/>
              </w:rPr>
              <w:t>RCT</w:t>
            </w:r>
          </w:p>
          <w:p w14:paraId="38F43C87" w14:textId="77777777" w:rsidR="009D0154" w:rsidRPr="00414A30" w:rsidRDefault="009D0154" w:rsidP="00414A30">
            <w:pPr>
              <w:contextualSpacing/>
              <w:jc w:val="center"/>
              <w:rPr>
                <w:rFonts w:ascii="Montserrat" w:hAnsi="Montserrat"/>
                <w:sz w:val="18"/>
                <w:szCs w:val="18"/>
              </w:rPr>
            </w:pPr>
            <w:proofErr w:type="spellStart"/>
            <w:r w:rsidRPr="00414A30">
              <w:rPr>
                <w:rFonts w:ascii="Montserrat" w:hAnsi="Montserrat"/>
                <w:sz w:val="18"/>
                <w:szCs w:val="18"/>
              </w:rPr>
              <w:t>PEDro</w:t>
            </w:r>
            <w:proofErr w:type="spellEnd"/>
            <w:r w:rsidRPr="00414A30">
              <w:rPr>
                <w:rFonts w:ascii="Montserrat" w:hAnsi="Montserrat"/>
                <w:sz w:val="18"/>
                <w:szCs w:val="18"/>
              </w:rPr>
              <w:t>=8</w:t>
            </w:r>
          </w:p>
          <w:p w14:paraId="0CC2DEB6" w14:textId="77777777" w:rsidR="009D0154" w:rsidRPr="00414A30" w:rsidRDefault="009D0154" w:rsidP="00414A30">
            <w:pPr>
              <w:contextualSpacing/>
              <w:jc w:val="center"/>
              <w:rPr>
                <w:rFonts w:ascii="Montserrat" w:hAnsi="Montserrat"/>
                <w:sz w:val="18"/>
                <w:szCs w:val="18"/>
              </w:rPr>
            </w:pPr>
            <w:r w:rsidRPr="00414A30">
              <w:rPr>
                <w:rFonts w:ascii="Montserrat" w:hAnsi="Montserrat"/>
                <w:sz w:val="18"/>
                <w:szCs w:val="18"/>
              </w:rPr>
              <w:t>N=95</w:t>
            </w:r>
          </w:p>
        </w:tc>
        <w:tc>
          <w:tcPr>
            <w:tcW w:w="3544" w:type="dxa"/>
            <w:tcBorders>
              <w:top w:val="single" w:sz="4" w:space="0" w:color="auto"/>
              <w:left w:val="single" w:sz="4" w:space="0" w:color="auto"/>
              <w:bottom w:val="single" w:sz="4" w:space="0" w:color="auto"/>
              <w:right w:val="single" w:sz="4" w:space="0" w:color="auto"/>
            </w:tcBorders>
          </w:tcPr>
          <w:p w14:paraId="2AE6B387" w14:textId="731B80CE" w:rsidR="009D0154" w:rsidRPr="00414A30" w:rsidRDefault="009D0154" w:rsidP="00414A30">
            <w:pPr>
              <w:contextualSpacing/>
              <w:rPr>
                <w:rFonts w:ascii="Montserrat" w:hAnsi="Montserrat"/>
                <w:sz w:val="18"/>
                <w:szCs w:val="18"/>
              </w:rPr>
            </w:pPr>
            <w:r w:rsidRPr="00414A30">
              <w:rPr>
                <w:rFonts w:ascii="Montserrat" w:hAnsi="Montserrat"/>
                <w:b/>
                <w:sz w:val="18"/>
                <w:szCs w:val="18"/>
              </w:rPr>
              <w:t xml:space="preserve">Population: </w:t>
            </w:r>
            <w:proofErr w:type="spellStart"/>
            <w:r w:rsidRPr="00414A30">
              <w:rPr>
                <w:rFonts w:ascii="Montserrat" w:hAnsi="Montserrat"/>
                <w:sz w:val="18"/>
                <w:szCs w:val="18"/>
                <w:u w:val="single"/>
              </w:rPr>
              <w:t>Trospium</w:t>
            </w:r>
            <w:proofErr w:type="spellEnd"/>
            <w:r w:rsidRPr="00414A30">
              <w:rPr>
                <w:rFonts w:ascii="Montserrat" w:hAnsi="Montserrat"/>
                <w:sz w:val="18"/>
                <w:szCs w:val="18"/>
                <w:u w:val="single"/>
              </w:rPr>
              <w:t xml:space="preserve"> chloride (TCL; n=52)</w:t>
            </w:r>
            <w:r w:rsidRPr="00414A30">
              <w:rPr>
                <w:rFonts w:ascii="Montserrat" w:hAnsi="Montserrat"/>
                <w:sz w:val="18"/>
                <w:szCs w:val="18"/>
              </w:rPr>
              <w:t xml:space="preserve">: Mean age: 32.8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 16-56); Gender: male=28, females=24; Maximum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bladder capacity: 215.5 mL; Maximum voiding detrusor pressure: 82.1 cmH</w:t>
            </w:r>
            <w:r w:rsidRPr="00414A30">
              <w:rPr>
                <w:rFonts w:ascii="Montserrat" w:hAnsi="Montserrat"/>
                <w:sz w:val="18"/>
                <w:szCs w:val="18"/>
                <w:vertAlign w:val="subscript"/>
              </w:rPr>
              <w:t>2</w:t>
            </w:r>
            <w:r w:rsidRPr="00414A30">
              <w:rPr>
                <w:rFonts w:ascii="Montserrat" w:hAnsi="Montserrat"/>
                <w:sz w:val="18"/>
                <w:szCs w:val="18"/>
              </w:rPr>
              <w:t>O; Compliance: 74.6 mL/cmH</w:t>
            </w:r>
            <w:r w:rsidRPr="00414A30">
              <w:rPr>
                <w:rFonts w:ascii="Montserrat" w:hAnsi="Montserrat"/>
                <w:sz w:val="18"/>
                <w:szCs w:val="18"/>
                <w:vertAlign w:val="subscript"/>
              </w:rPr>
              <w:t>2</w:t>
            </w:r>
            <w:r w:rsidRPr="00414A30">
              <w:rPr>
                <w:rFonts w:ascii="Montserrat" w:hAnsi="Montserrat"/>
                <w:sz w:val="18"/>
                <w:szCs w:val="18"/>
              </w:rPr>
              <w:t xml:space="preserve">O; Residual urine: 49.2 </w:t>
            </w:r>
            <w:proofErr w:type="spellStart"/>
            <w:r w:rsidRPr="00414A30">
              <w:rPr>
                <w:rFonts w:ascii="Montserrat" w:hAnsi="Montserrat"/>
                <w:sz w:val="18"/>
                <w:szCs w:val="18"/>
              </w:rPr>
              <w:t>mL.</w:t>
            </w:r>
            <w:proofErr w:type="spellEnd"/>
            <w:r w:rsidRPr="00414A30">
              <w:rPr>
                <w:rFonts w:ascii="Montserrat" w:hAnsi="Montserrat"/>
                <w:sz w:val="18"/>
                <w:szCs w:val="18"/>
              </w:rPr>
              <w:t xml:space="preserve"> </w:t>
            </w:r>
            <w:proofErr w:type="spellStart"/>
            <w:r w:rsidR="00AB3323" w:rsidRPr="00414A30">
              <w:rPr>
                <w:rFonts w:ascii="Montserrat" w:hAnsi="Montserrat"/>
                <w:sz w:val="18"/>
                <w:szCs w:val="18"/>
                <w:u w:val="single"/>
              </w:rPr>
              <w:t>Oxybutynin</w:t>
            </w:r>
            <w:r w:rsidRPr="00414A30">
              <w:rPr>
                <w:rFonts w:ascii="Montserrat" w:hAnsi="Montserrat"/>
                <w:sz w:val="18"/>
                <w:szCs w:val="18"/>
                <w:u w:val="single"/>
              </w:rPr>
              <w:t>e</w:t>
            </w:r>
            <w:proofErr w:type="spellEnd"/>
            <w:r w:rsidRPr="00414A30">
              <w:rPr>
                <w:rFonts w:ascii="Montserrat" w:hAnsi="Montserrat"/>
                <w:sz w:val="18"/>
                <w:szCs w:val="18"/>
                <w:u w:val="single"/>
              </w:rPr>
              <w:t xml:space="preserve"> (Oxy; n=43)</w:t>
            </w:r>
            <w:r w:rsidRPr="00414A30">
              <w:rPr>
                <w:rFonts w:ascii="Montserrat" w:hAnsi="Montserrat"/>
                <w:sz w:val="18"/>
                <w:szCs w:val="18"/>
              </w:rPr>
              <w:t xml:space="preserve">: Mean age: 31.3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 18-54); Gender: male=19, females=24; Maximum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bladder capacity: 185.mL; Maximum voiding detrusor pressure: 82.1 cmH</w:t>
            </w:r>
            <w:r w:rsidRPr="00414A30">
              <w:rPr>
                <w:rFonts w:ascii="Montserrat" w:hAnsi="Montserrat"/>
                <w:sz w:val="18"/>
                <w:szCs w:val="18"/>
                <w:vertAlign w:val="subscript"/>
              </w:rPr>
              <w:t>2</w:t>
            </w:r>
            <w:r w:rsidRPr="00414A30">
              <w:rPr>
                <w:rFonts w:ascii="Montserrat" w:hAnsi="Montserrat"/>
                <w:sz w:val="18"/>
                <w:szCs w:val="18"/>
              </w:rPr>
              <w:t>O; Compliance: 59.5 mL/cmH</w:t>
            </w:r>
            <w:r w:rsidRPr="00414A30">
              <w:rPr>
                <w:rFonts w:ascii="Montserrat" w:hAnsi="Montserrat"/>
                <w:sz w:val="18"/>
                <w:szCs w:val="18"/>
                <w:vertAlign w:val="subscript"/>
              </w:rPr>
              <w:t>2</w:t>
            </w:r>
            <w:r w:rsidRPr="00414A30">
              <w:rPr>
                <w:rFonts w:ascii="Montserrat" w:hAnsi="Montserrat"/>
                <w:sz w:val="18"/>
                <w:szCs w:val="18"/>
              </w:rPr>
              <w:t xml:space="preserve">O; Residual urine: 48.1 mL; All </w:t>
            </w:r>
            <w:r w:rsidR="0047483E" w:rsidRPr="00414A30">
              <w:rPr>
                <w:rFonts w:ascii="Montserrat" w:hAnsi="Montserrat"/>
                <w:sz w:val="18"/>
                <w:szCs w:val="18"/>
              </w:rPr>
              <w:t>individual</w:t>
            </w:r>
            <w:r w:rsidRPr="00414A30">
              <w:rPr>
                <w:rFonts w:ascii="Montserrat" w:hAnsi="Montserrat"/>
                <w:sz w:val="18"/>
                <w:szCs w:val="18"/>
              </w:rPr>
              <w:t>s had NDO.</w:t>
            </w:r>
          </w:p>
          <w:p w14:paraId="6F81F97D" w14:textId="2A389F81" w:rsidR="009D0154" w:rsidRPr="00414A30" w:rsidRDefault="00B3737E" w:rsidP="00414A30">
            <w:pPr>
              <w:contextualSpacing/>
              <w:rPr>
                <w:rFonts w:ascii="Montserrat" w:hAnsi="Montserrat"/>
                <w:sz w:val="18"/>
                <w:szCs w:val="18"/>
              </w:rPr>
            </w:pPr>
            <w:r w:rsidRPr="00414A30">
              <w:rPr>
                <w:rFonts w:ascii="Montserrat" w:hAnsi="Montserrat"/>
                <w:b/>
                <w:sz w:val="18"/>
                <w:szCs w:val="18"/>
              </w:rPr>
              <w:lastRenderedPageBreak/>
              <w:t>Intervention</w:t>
            </w:r>
            <w:r w:rsidR="009D0154" w:rsidRPr="00414A30">
              <w:rPr>
                <w:rFonts w:ascii="Montserrat" w:hAnsi="Montserrat"/>
                <w:b/>
                <w:sz w:val="18"/>
                <w:szCs w:val="18"/>
              </w:rPr>
              <w:t xml:space="preserve">: </w:t>
            </w:r>
            <w:r w:rsidR="009D0154" w:rsidRPr="00414A30">
              <w:rPr>
                <w:rFonts w:ascii="Montserrat" w:hAnsi="Montserrat"/>
                <w:sz w:val="18"/>
                <w:szCs w:val="18"/>
              </w:rPr>
              <w:t xml:space="preserve">Over a two </w:t>
            </w:r>
            <w:proofErr w:type="spellStart"/>
            <w:r w:rsidR="009D0154" w:rsidRPr="00414A30">
              <w:rPr>
                <w:rFonts w:ascii="Montserrat" w:hAnsi="Montserrat"/>
                <w:sz w:val="18"/>
                <w:szCs w:val="18"/>
              </w:rPr>
              <w:t>wk</w:t>
            </w:r>
            <w:proofErr w:type="spellEnd"/>
            <w:r w:rsidR="009D0154" w:rsidRPr="00414A30">
              <w:rPr>
                <w:rFonts w:ascii="Montserrat" w:hAnsi="Montserrat"/>
                <w:sz w:val="18"/>
                <w:szCs w:val="18"/>
              </w:rPr>
              <w:t xml:space="preserve"> period </w:t>
            </w:r>
            <w:r w:rsidR="0047483E" w:rsidRPr="00414A30">
              <w:rPr>
                <w:rFonts w:ascii="Montserrat" w:hAnsi="Montserrat"/>
                <w:sz w:val="18"/>
                <w:szCs w:val="18"/>
              </w:rPr>
              <w:t>individual</w:t>
            </w:r>
            <w:r w:rsidR="009D0154" w:rsidRPr="00414A30">
              <w:rPr>
                <w:rFonts w:ascii="Montserrat" w:hAnsi="Montserrat"/>
                <w:sz w:val="18"/>
                <w:szCs w:val="18"/>
              </w:rPr>
              <w:t xml:space="preserve">s in the TCL group took TCL (20 mg) twice daily with additional placebo midday. The </w:t>
            </w:r>
            <w:r w:rsidR="00386063" w:rsidRPr="00414A30">
              <w:rPr>
                <w:rFonts w:ascii="Montserrat" w:hAnsi="Montserrat"/>
                <w:sz w:val="18"/>
                <w:szCs w:val="18"/>
              </w:rPr>
              <w:t xml:space="preserve">oxybutynin group </w:t>
            </w:r>
            <w:r w:rsidR="009D0154" w:rsidRPr="00414A30">
              <w:rPr>
                <w:rFonts w:ascii="Montserrat" w:hAnsi="Montserrat"/>
                <w:sz w:val="18"/>
                <w:szCs w:val="18"/>
              </w:rPr>
              <w:t xml:space="preserve">took three doses of </w:t>
            </w:r>
            <w:proofErr w:type="gramStart"/>
            <w:r w:rsidR="00386063" w:rsidRPr="00414A30">
              <w:rPr>
                <w:rFonts w:ascii="Montserrat" w:hAnsi="Montserrat"/>
                <w:sz w:val="18"/>
                <w:szCs w:val="18"/>
              </w:rPr>
              <w:t>oxybutynin</w:t>
            </w:r>
            <w:r w:rsidR="009D0154" w:rsidRPr="00414A30">
              <w:rPr>
                <w:rFonts w:ascii="Montserrat" w:hAnsi="Montserrat"/>
                <w:sz w:val="18"/>
                <w:szCs w:val="18"/>
              </w:rPr>
              <w:t>(</w:t>
            </w:r>
            <w:proofErr w:type="gramEnd"/>
            <w:r w:rsidR="009D0154" w:rsidRPr="00414A30">
              <w:rPr>
                <w:rFonts w:ascii="Montserrat" w:hAnsi="Montserrat"/>
                <w:sz w:val="18"/>
                <w:szCs w:val="18"/>
              </w:rPr>
              <w:t>5 mg) daily.</w:t>
            </w:r>
          </w:p>
          <w:p w14:paraId="684D1A22" w14:textId="77777777" w:rsidR="009D0154" w:rsidRPr="00414A30" w:rsidRDefault="009D0154" w:rsidP="00414A30">
            <w:pPr>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Maximum bladder capacity, maximum voiding detrusor pressure, bladder compliance, residual urine, hyper-reflexive waves, tolerance variables (dryness of mouth). Urodynamic evaluation taken at baseline and follow-up.</w:t>
            </w:r>
          </w:p>
          <w:p w14:paraId="70F06F94" w14:textId="77777777" w:rsidR="009D0154" w:rsidRPr="00414A30" w:rsidRDefault="009D0154" w:rsidP="00414A30">
            <w:pPr>
              <w:contextualSpacing/>
              <w:rPr>
                <w:rFonts w:ascii="Montserrat" w:hAnsi="Montserrat"/>
                <w:sz w:val="18"/>
                <w:szCs w:val="18"/>
              </w:rPr>
            </w:pPr>
          </w:p>
        </w:tc>
        <w:tc>
          <w:tcPr>
            <w:tcW w:w="3548" w:type="dxa"/>
            <w:tcBorders>
              <w:top w:val="single" w:sz="4" w:space="0" w:color="auto"/>
              <w:left w:val="single" w:sz="4" w:space="0" w:color="auto"/>
              <w:bottom w:val="single" w:sz="4" w:space="0" w:color="auto"/>
              <w:right w:val="single" w:sz="4" w:space="0" w:color="auto"/>
            </w:tcBorders>
          </w:tcPr>
          <w:p w14:paraId="52F569D0" w14:textId="5BFA2C2B" w:rsidR="009D0154" w:rsidRPr="00414A30" w:rsidRDefault="009D0154" w:rsidP="00414A30">
            <w:pPr>
              <w:numPr>
                <w:ilvl w:val="0"/>
                <w:numId w:val="15"/>
              </w:numPr>
              <w:autoSpaceDE w:val="0"/>
              <w:autoSpaceDN w:val="0"/>
              <w:ind w:left="317"/>
              <w:contextualSpacing/>
              <w:rPr>
                <w:rFonts w:ascii="Montserrat" w:hAnsi="Montserrat"/>
                <w:sz w:val="18"/>
                <w:szCs w:val="18"/>
              </w:rPr>
            </w:pPr>
            <w:r w:rsidRPr="00414A30">
              <w:rPr>
                <w:rFonts w:ascii="Montserrat" w:hAnsi="Montserrat"/>
                <w:sz w:val="18"/>
                <w:szCs w:val="18"/>
              </w:rPr>
              <w:lastRenderedPageBreak/>
              <w:t xml:space="preserve">Maximum bladder capacity increased significantly in both TCL (215.5 mL to 311.9 mL) and </w:t>
            </w:r>
            <w:proofErr w:type="gramStart"/>
            <w:r w:rsidR="00AB3323" w:rsidRPr="00414A30">
              <w:rPr>
                <w:rFonts w:ascii="Montserrat" w:hAnsi="Montserrat"/>
                <w:sz w:val="18"/>
                <w:szCs w:val="18"/>
              </w:rPr>
              <w:t>Oxybutynin</w:t>
            </w:r>
            <w:r w:rsidRPr="00414A30">
              <w:rPr>
                <w:rFonts w:ascii="Montserrat" w:hAnsi="Montserrat"/>
                <w:sz w:val="18"/>
                <w:szCs w:val="18"/>
              </w:rPr>
              <w:t>(</w:t>
            </w:r>
            <w:proofErr w:type="gramEnd"/>
            <w:r w:rsidRPr="00414A30">
              <w:rPr>
                <w:rFonts w:ascii="Montserrat" w:hAnsi="Montserrat"/>
                <w:sz w:val="18"/>
                <w:szCs w:val="18"/>
              </w:rPr>
              <w:t>187.8 mL to 350.9 mL) treatment groups (p&lt;0.001), the difference between the two treatment groups was not statistically significant (p=0.057).</w:t>
            </w:r>
          </w:p>
          <w:p w14:paraId="2BE943E1" w14:textId="77777777" w:rsidR="009D0154" w:rsidRPr="00414A30" w:rsidRDefault="009D0154" w:rsidP="00414A30">
            <w:pPr>
              <w:numPr>
                <w:ilvl w:val="0"/>
                <w:numId w:val="15"/>
              </w:numPr>
              <w:autoSpaceDE w:val="0"/>
              <w:autoSpaceDN w:val="0"/>
              <w:ind w:left="317"/>
              <w:contextualSpacing/>
              <w:rPr>
                <w:rFonts w:ascii="Montserrat" w:hAnsi="Montserrat"/>
                <w:sz w:val="18"/>
                <w:szCs w:val="18"/>
              </w:rPr>
            </w:pPr>
            <w:r w:rsidRPr="00414A30">
              <w:rPr>
                <w:rFonts w:ascii="Montserrat" w:hAnsi="Montserrat"/>
                <w:sz w:val="18"/>
                <w:szCs w:val="18"/>
              </w:rPr>
              <w:t>Maximum detrusor pressure decreased significantly in both treatment groups (p&lt;0.001), difference between the two was not statistically significant (p=0.63).</w:t>
            </w:r>
          </w:p>
          <w:p w14:paraId="2EDDD71F" w14:textId="77777777" w:rsidR="009D0154" w:rsidRPr="00414A30" w:rsidRDefault="009D0154" w:rsidP="00414A30">
            <w:pPr>
              <w:numPr>
                <w:ilvl w:val="0"/>
                <w:numId w:val="15"/>
              </w:numPr>
              <w:autoSpaceDE w:val="0"/>
              <w:autoSpaceDN w:val="0"/>
              <w:ind w:left="317"/>
              <w:contextualSpacing/>
              <w:rPr>
                <w:rFonts w:ascii="Montserrat" w:hAnsi="Montserrat"/>
                <w:sz w:val="18"/>
                <w:szCs w:val="18"/>
              </w:rPr>
            </w:pPr>
            <w:r w:rsidRPr="00414A30">
              <w:rPr>
                <w:rFonts w:ascii="Montserrat" w:hAnsi="Montserrat"/>
                <w:sz w:val="18"/>
                <w:szCs w:val="18"/>
              </w:rPr>
              <w:t xml:space="preserve">Bladder compliance significantly increased in the TCL group (74.62 </w:t>
            </w:r>
            <w:r w:rsidRPr="00414A30">
              <w:rPr>
                <w:rFonts w:ascii="Montserrat" w:hAnsi="Montserrat"/>
                <w:sz w:val="18"/>
                <w:szCs w:val="18"/>
              </w:rPr>
              <w:lastRenderedPageBreak/>
              <w:t>ml/cmH</w:t>
            </w:r>
            <w:r w:rsidRPr="00414A30">
              <w:rPr>
                <w:rFonts w:ascii="Montserrat" w:hAnsi="Montserrat"/>
                <w:sz w:val="18"/>
                <w:szCs w:val="18"/>
                <w:vertAlign w:val="subscript"/>
              </w:rPr>
              <w:t>2</w:t>
            </w:r>
            <w:r w:rsidRPr="00414A30">
              <w:rPr>
                <w:rFonts w:ascii="Montserrat" w:hAnsi="Montserrat"/>
                <w:sz w:val="18"/>
                <w:szCs w:val="18"/>
              </w:rPr>
              <w:t>O to 92.75 ml/cmH</w:t>
            </w:r>
            <w:r w:rsidRPr="00414A30">
              <w:rPr>
                <w:rFonts w:ascii="Montserrat" w:hAnsi="Montserrat"/>
                <w:sz w:val="18"/>
                <w:szCs w:val="18"/>
                <w:vertAlign w:val="subscript"/>
              </w:rPr>
              <w:t>2</w:t>
            </w:r>
            <w:r w:rsidRPr="00414A30">
              <w:rPr>
                <w:rFonts w:ascii="Montserrat" w:hAnsi="Montserrat"/>
                <w:sz w:val="18"/>
                <w:szCs w:val="18"/>
              </w:rPr>
              <w:t>O; p&lt;0.001).</w:t>
            </w:r>
          </w:p>
          <w:p w14:paraId="0F928593" w14:textId="77777777" w:rsidR="009D0154" w:rsidRPr="00414A30" w:rsidRDefault="009D0154" w:rsidP="00414A30">
            <w:pPr>
              <w:numPr>
                <w:ilvl w:val="0"/>
                <w:numId w:val="15"/>
              </w:numPr>
              <w:autoSpaceDE w:val="0"/>
              <w:autoSpaceDN w:val="0"/>
              <w:ind w:left="317"/>
              <w:contextualSpacing/>
              <w:rPr>
                <w:rFonts w:ascii="Montserrat" w:hAnsi="Montserrat"/>
                <w:sz w:val="18"/>
                <w:szCs w:val="18"/>
              </w:rPr>
            </w:pPr>
            <w:r w:rsidRPr="00414A30">
              <w:rPr>
                <w:rFonts w:ascii="Montserrat" w:hAnsi="Montserrat"/>
                <w:sz w:val="18"/>
                <w:szCs w:val="18"/>
              </w:rPr>
              <w:t>Residual Urine increased significantly in both groups (TCL: 49.2 ml to 128.33 ml; Oxy: 48.14 ml to 154.36 ml) with no significant intergroup differences (p=0.19).</w:t>
            </w:r>
          </w:p>
          <w:p w14:paraId="031B0C8E" w14:textId="77777777" w:rsidR="009D0154" w:rsidRPr="00414A30" w:rsidRDefault="009D0154" w:rsidP="00414A30">
            <w:pPr>
              <w:numPr>
                <w:ilvl w:val="0"/>
                <w:numId w:val="15"/>
              </w:numPr>
              <w:autoSpaceDE w:val="0"/>
              <w:autoSpaceDN w:val="0"/>
              <w:ind w:left="317"/>
              <w:contextualSpacing/>
              <w:rPr>
                <w:rFonts w:ascii="Montserrat" w:hAnsi="Montserrat"/>
                <w:sz w:val="18"/>
                <w:szCs w:val="18"/>
              </w:rPr>
            </w:pPr>
            <w:r w:rsidRPr="00414A30">
              <w:rPr>
                <w:rFonts w:ascii="Montserrat" w:hAnsi="Montserrat"/>
                <w:sz w:val="18"/>
                <w:szCs w:val="18"/>
              </w:rPr>
              <w:t>Frequency of hyper-reflexive waves decreased in both groups, with no significant intergroup differences (p=0.16).</w:t>
            </w:r>
          </w:p>
          <w:p w14:paraId="3FBD673F" w14:textId="0C05ED39" w:rsidR="009D0154" w:rsidRPr="00414A30" w:rsidRDefault="009D0154" w:rsidP="00414A30">
            <w:pPr>
              <w:numPr>
                <w:ilvl w:val="0"/>
                <w:numId w:val="15"/>
              </w:numPr>
              <w:autoSpaceDE w:val="0"/>
              <w:autoSpaceDN w:val="0"/>
              <w:ind w:left="317"/>
              <w:contextualSpacing/>
              <w:rPr>
                <w:rFonts w:ascii="Montserrat" w:hAnsi="Montserrat"/>
                <w:sz w:val="18"/>
                <w:szCs w:val="18"/>
              </w:rPr>
            </w:pPr>
            <w:r w:rsidRPr="00414A30">
              <w:rPr>
                <w:rFonts w:ascii="Montserrat" w:hAnsi="Montserrat"/>
                <w:sz w:val="18"/>
                <w:szCs w:val="18"/>
              </w:rPr>
              <w:t xml:space="preserve">Reported severe dryness of mouth was considerably lower in TCL group (4%) compared to the </w:t>
            </w:r>
            <w:proofErr w:type="spellStart"/>
            <w:r w:rsidR="00AB3323" w:rsidRPr="00414A30">
              <w:rPr>
                <w:rFonts w:ascii="Montserrat" w:hAnsi="Montserrat"/>
                <w:sz w:val="18"/>
                <w:szCs w:val="18"/>
              </w:rPr>
              <w:t>Oxybutynin</w:t>
            </w:r>
            <w:r w:rsidRPr="00414A30">
              <w:rPr>
                <w:rFonts w:ascii="Montserrat" w:hAnsi="Montserrat"/>
                <w:sz w:val="18"/>
                <w:szCs w:val="18"/>
              </w:rPr>
              <w:t>group</w:t>
            </w:r>
            <w:proofErr w:type="spellEnd"/>
            <w:r w:rsidRPr="00414A30">
              <w:rPr>
                <w:rFonts w:ascii="Montserrat" w:hAnsi="Montserrat"/>
                <w:sz w:val="18"/>
                <w:szCs w:val="18"/>
              </w:rPr>
              <w:t xml:space="preserve"> (23%).</w:t>
            </w:r>
          </w:p>
          <w:p w14:paraId="602EB68D" w14:textId="3ED5BE45" w:rsidR="009D0154" w:rsidRPr="00414A30" w:rsidRDefault="009D0154" w:rsidP="00414A30">
            <w:pPr>
              <w:numPr>
                <w:ilvl w:val="0"/>
                <w:numId w:val="15"/>
              </w:numPr>
              <w:autoSpaceDE w:val="0"/>
              <w:autoSpaceDN w:val="0"/>
              <w:ind w:left="317"/>
              <w:contextualSpacing/>
              <w:rPr>
                <w:rFonts w:ascii="Montserrat" w:hAnsi="Montserrat"/>
                <w:sz w:val="18"/>
                <w:szCs w:val="18"/>
              </w:rPr>
            </w:pPr>
            <w:r w:rsidRPr="00414A30">
              <w:rPr>
                <w:rFonts w:ascii="Montserrat" w:hAnsi="Montserrat"/>
                <w:sz w:val="18"/>
                <w:szCs w:val="18"/>
              </w:rPr>
              <w:t xml:space="preserve">Withdrawal from treatment occurred less in those receiving TCL (6%) compared to those receiving </w:t>
            </w:r>
            <w:proofErr w:type="gramStart"/>
            <w:r w:rsidR="00AB3323" w:rsidRPr="00414A30">
              <w:rPr>
                <w:rFonts w:ascii="Montserrat" w:hAnsi="Montserrat"/>
                <w:sz w:val="18"/>
                <w:szCs w:val="18"/>
              </w:rPr>
              <w:t>Oxybutynin</w:t>
            </w:r>
            <w:r w:rsidRPr="00414A30">
              <w:rPr>
                <w:rFonts w:ascii="Montserrat" w:hAnsi="Montserrat"/>
                <w:sz w:val="18"/>
                <w:szCs w:val="18"/>
              </w:rPr>
              <w:t>(</w:t>
            </w:r>
            <w:proofErr w:type="gramEnd"/>
            <w:r w:rsidRPr="00414A30">
              <w:rPr>
                <w:rFonts w:ascii="Montserrat" w:hAnsi="Montserrat"/>
                <w:sz w:val="18"/>
                <w:szCs w:val="18"/>
              </w:rPr>
              <w:t>16%).</w:t>
            </w:r>
          </w:p>
        </w:tc>
      </w:tr>
      <w:tr w:rsidR="009D0154" w:rsidRPr="00414A30" w14:paraId="276DE6EC" w14:textId="77777777" w:rsidTr="003A1F87">
        <w:tc>
          <w:tcPr>
            <w:tcW w:w="2268" w:type="dxa"/>
            <w:tcBorders>
              <w:top w:val="single" w:sz="4" w:space="0" w:color="auto"/>
              <w:left w:val="single" w:sz="4" w:space="0" w:color="auto"/>
              <w:bottom w:val="single" w:sz="4" w:space="0" w:color="auto"/>
              <w:right w:val="single" w:sz="4" w:space="0" w:color="auto"/>
            </w:tcBorders>
            <w:vAlign w:val="center"/>
          </w:tcPr>
          <w:p w14:paraId="4EEA9302" w14:textId="77777777" w:rsidR="009D0154" w:rsidRPr="00414A30" w:rsidRDefault="009D0154" w:rsidP="00414A30">
            <w:pPr>
              <w:pStyle w:val="TableText"/>
              <w:spacing w:after="0"/>
              <w:ind w:right="72"/>
              <w:contextualSpacing/>
              <w:jc w:val="center"/>
              <w:rPr>
                <w:rFonts w:ascii="Montserrat" w:hAnsi="Montserrat"/>
                <w:lang w:val="en-CA"/>
              </w:rPr>
            </w:pPr>
            <w:r w:rsidRPr="00414A30">
              <w:rPr>
                <w:rFonts w:ascii="Montserrat" w:hAnsi="Montserrat"/>
                <w:lang w:val="en-CA"/>
              </w:rPr>
              <w:lastRenderedPageBreak/>
              <w:t>Stohrer et al. 1991 Australia</w:t>
            </w:r>
          </w:p>
          <w:p w14:paraId="181686FA" w14:textId="77777777" w:rsidR="009D0154" w:rsidRPr="00414A30" w:rsidRDefault="009D0154" w:rsidP="00414A30">
            <w:pPr>
              <w:pStyle w:val="TableText"/>
              <w:spacing w:after="0"/>
              <w:ind w:right="72"/>
              <w:contextualSpacing/>
              <w:jc w:val="center"/>
              <w:rPr>
                <w:rFonts w:ascii="Montserrat" w:hAnsi="Montserrat"/>
                <w:lang w:val="en-CA"/>
              </w:rPr>
            </w:pPr>
            <w:r w:rsidRPr="00414A30">
              <w:rPr>
                <w:rFonts w:ascii="Montserrat" w:hAnsi="Montserrat"/>
                <w:lang w:val="en-CA"/>
              </w:rPr>
              <w:t>RCT</w:t>
            </w:r>
          </w:p>
          <w:p w14:paraId="3344D0BB" w14:textId="77777777" w:rsidR="009D0154" w:rsidRPr="00414A30" w:rsidRDefault="009D0154" w:rsidP="00414A30">
            <w:pPr>
              <w:pStyle w:val="TableText"/>
              <w:spacing w:after="0"/>
              <w:ind w:right="72"/>
              <w:contextualSpacing/>
              <w:jc w:val="center"/>
              <w:rPr>
                <w:rFonts w:ascii="Montserrat" w:hAnsi="Montserrat"/>
                <w:lang w:val="en-CA"/>
              </w:rPr>
            </w:pPr>
            <w:proofErr w:type="spellStart"/>
            <w:r w:rsidRPr="00414A30">
              <w:rPr>
                <w:rFonts w:ascii="Montserrat" w:hAnsi="Montserrat"/>
                <w:lang w:val="en-CA"/>
              </w:rPr>
              <w:t>PEDro</w:t>
            </w:r>
            <w:proofErr w:type="spellEnd"/>
            <w:r w:rsidRPr="00414A30">
              <w:rPr>
                <w:rFonts w:ascii="Montserrat" w:hAnsi="Montserrat"/>
                <w:lang w:val="en-CA"/>
              </w:rPr>
              <w:t>=6</w:t>
            </w:r>
          </w:p>
          <w:p w14:paraId="72085A57" w14:textId="77777777" w:rsidR="009D0154" w:rsidRPr="00414A30" w:rsidRDefault="009D0154" w:rsidP="00414A30">
            <w:pPr>
              <w:pStyle w:val="TableText"/>
              <w:spacing w:after="0"/>
              <w:ind w:right="72"/>
              <w:contextualSpacing/>
              <w:jc w:val="center"/>
              <w:rPr>
                <w:rFonts w:ascii="Montserrat" w:hAnsi="Montserrat"/>
                <w:lang w:val="en-CA"/>
              </w:rPr>
            </w:pPr>
            <w:r w:rsidRPr="00414A30">
              <w:rPr>
                <w:rFonts w:ascii="Montserrat" w:hAnsi="Montserrat"/>
                <w:lang w:val="en-CA"/>
              </w:rPr>
              <w:t>N=61</w:t>
            </w:r>
          </w:p>
        </w:tc>
        <w:tc>
          <w:tcPr>
            <w:tcW w:w="3544" w:type="dxa"/>
            <w:tcBorders>
              <w:top w:val="single" w:sz="4" w:space="0" w:color="auto"/>
              <w:left w:val="single" w:sz="4" w:space="0" w:color="auto"/>
              <w:bottom w:val="single" w:sz="4" w:space="0" w:color="auto"/>
              <w:right w:val="single" w:sz="4" w:space="0" w:color="auto"/>
            </w:tcBorders>
          </w:tcPr>
          <w:p w14:paraId="457EB597" w14:textId="77777777" w:rsidR="009D0154" w:rsidRPr="00414A30" w:rsidRDefault="009D0154" w:rsidP="00414A30">
            <w:pPr>
              <w:pStyle w:val="TableText"/>
              <w:spacing w:after="0"/>
              <w:ind w:right="72"/>
              <w:contextualSpacing/>
              <w:rPr>
                <w:rFonts w:ascii="Montserrat" w:hAnsi="Montserrat"/>
                <w:lang w:val="en-CA"/>
              </w:rPr>
            </w:pPr>
            <w:r w:rsidRPr="00414A30">
              <w:rPr>
                <w:rFonts w:ascii="Montserrat" w:hAnsi="Montserrat"/>
                <w:b/>
                <w:lang w:val="en-CA"/>
              </w:rPr>
              <w:t xml:space="preserve">Population: </w:t>
            </w:r>
            <w:r w:rsidRPr="00414A30">
              <w:rPr>
                <w:rFonts w:ascii="Montserrat" w:hAnsi="Montserrat"/>
                <w:lang w:val="en-CA"/>
              </w:rPr>
              <w:t>SCI with detrusor hyperreflexia.</w:t>
            </w:r>
          </w:p>
          <w:p w14:paraId="2909309B" w14:textId="1358A634" w:rsidR="009D0154" w:rsidRPr="00414A30" w:rsidRDefault="00B3737E" w:rsidP="00414A30">
            <w:pPr>
              <w:pStyle w:val="TableText"/>
              <w:spacing w:after="0"/>
              <w:ind w:right="72"/>
              <w:contextualSpacing/>
              <w:rPr>
                <w:rFonts w:ascii="Montserrat" w:hAnsi="Montserrat"/>
                <w:lang w:val="en-CA"/>
              </w:rPr>
            </w:pPr>
            <w:r w:rsidRPr="00414A30">
              <w:rPr>
                <w:rFonts w:ascii="Montserrat" w:hAnsi="Montserrat"/>
                <w:b/>
                <w:szCs w:val="18"/>
              </w:rPr>
              <w:t>Intervention</w:t>
            </w:r>
            <w:r w:rsidR="009D0154" w:rsidRPr="00414A30">
              <w:rPr>
                <w:rFonts w:ascii="Montserrat" w:hAnsi="Montserrat"/>
                <w:b/>
                <w:lang w:val="en-CA"/>
              </w:rPr>
              <w:t>:</w:t>
            </w:r>
            <w:r w:rsidR="009D0154" w:rsidRPr="00414A30">
              <w:rPr>
                <w:rFonts w:ascii="Montserrat" w:hAnsi="Montserrat"/>
                <w:lang w:val="en-CA"/>
              </w:rPr>
              <w:t xml:space="preserve"> </w:t>
            </w:r>
            <w:proofErr w:type="spellStart"/>
            <w:r w:rsidR="009D0154" w:rsidRPr="00414A30">
              <w:rPr>
                <w:rFonts w:ascii="Montserrat" w:hAnsi="Montserrat"/>
                <w:lang w:val="en-CA"/>
              </w:rPr>
              <w:t>Trospium</w:t>
            </w:r>
            <w:proofErr w:type="spellEnd"/>
            <w:r w:rsidR="009D0154" w:rsidRPr="00414A30">
              <w:rPr>
                <w:rFonts w:ascii="Montserrat" w:hAnsi="Montserrat"/>
                <w:lang w:val="en-CA"/>
              </w:rPr>
              <w:t xml:space="preserve"> chloride (20 mg bid, 3weeks) vs. placebo.</w:t>
            </w:r>
          </w:p>
          <w:p w14:paraId="609A8079" w14:textId="77777777" w:rsidR="009D0154" w:rsidRPr="00414A30" w:rsidRDefault="009D0154" w:rsidP="00414A30">
            <w:pPr>
              <w:pStyle w:val="TableText"/>
              <w:spacing w:after="0"/>
              <w:ind w:right="72"/>
              <w:contextualSpacing/>
              <w:rPr>
                <w:rFonts w:ascii="Montserrat" w:hAnsi="Montserrat"/>
                <w:lang w:val="en-CA"/>
              </w:rPr>
            </w:pPr>
            <w:r w:rsidRPr="00414A30">
              <w:rPr>
                <w:rFonts w:ascii="Montserrat" w:hAnsi="Montserrat"/>
                <w:b/>
                <w:lang w:val="en-CA"/>
              </w:rPr>
              <w:t>Outcome Measures:</w:t>
            </w:r>
            <w:r w:rsidRPr="00414A30">
              <w:rPr>
                <w:rFonts w:ascii="Montserrat" w:hAnsi="Montserrat"/>
                <w:lang w:val="en-CA"/>
              </w:rPr>
              <w:t xml:space="preserve"> Pre-/post-treatment max </w:t>
            </w:r>
            <w:proofErr w:type="spellStart"/>
            <w:r w:rsidRPr="00414A30">
              <w:rPr>
                <w:rFonts w:ascii="Montserrat" w:hAnsi="Montserrat"/>
                <w:lang w:val="en-CA"/>
              </w:rPr>
              <w:t>cystometric</w:t>
            </w:r>
            <w:proofErr w:type="spellEnd"/>
            <w:r w:rsidRPr="00414A30">
              <w:rPr>
                <w:rFonts w:ascii="Montserrat" w:hAnsi="Montserrat"/>
                <w:lang w:val="en-CA"/>
              </w:rPr>
              <w:t xml:space="preserve"> capacity (MCC); max detrusor pressure (MDP), urinary flow rate and residual urine volumes, adverse events.</w:t>
            </w:r>
          </w:p>
        </w:tc>
        <w:tc>
          <w:tcPr>
            <w:tcW w:w="3548" w:type="dxa"/>
            <w:tcBorders>
              <w:top w:val="single" w:sz="4" w:space="0" w:color="auto"/>
              <w:left w:val="single" w:sz="4" w:space="0" w:color="auto"/>
              <w:bottom w:val="single" w:sz="4" w:space="0" w:color="auto"/>
              <w:right w:val="single" w:sz="4" w:space="0" w:color="auto"/>
            </w:tcBorders>
          </w:tcPr>
          <w:p w14:paraId="223F9DD1" w14:textId="77777777" w:rsidR="009D0154" w:rsidRPr="00414A30" w:rsidRDefault="009D0154" w:rsidP="00414A30">
            <w:pPr>
              <w:pStyle w:val="TableOutcomesText"/>
              <w:numPr>
                <w:ilvl w:val="0"/>
                <w:numId w:val="2"/>
              </w:numPr>
              <w:ind w:right="72"/>
              <w:contextualSpacing/>
              <w:rPr>
                <w:rFonts w:ascii="Montserrat" w:hAnsi="Montserrat"/>
                <w:lang w:val="en-CA"/>
              </w:rPr>
            </w:pPr>
            <w:r w:rsidRPr="00414A30">
              <w:rPr>
                <w:rFonts w:ascii="Montserrat" w:hAnsi="Montserrat"/>
                <w:lang w:val="en-CA"/>
              </w:rPr>
              <w:t>Statistical improvements (p&lt;0.001) in the treatment group vs. placebo:</w:t>
            </w:r>
          </w:p>
          <w:p w14:paraId="7D961810" w14:textId="77777777" w:rsidR="009D0154" w:rsidRPr="00414A30" w:rsidRDefault="009D0154" w:rsidP="00414A30">
            <w:pPr>
              <w:pStyle w:val="TableOutcomesText"/>
              <w:numPr>
                <w:ilvl w:val="1"/>
                <w:numId w:val="9"/>
              </w:numPr>
              <w:tabs>
                <w:tab w:val="clear" w:pos="720"/>
              </w:tabs>
              <w:ind w:left="504" w:right="72" w:hanging="144"/>
              <w:contextualSpacing/>
              <w:rPr>
                <w:rFonts w:ascii="Montserrat" w:hAnsi="Montserrat"/>
                <w:lang w:val="en-CA"/>
              </w:rPr>
            </w:pPr>
            <w:r w:rsidRPr="00414A30">
              <w:rPr>
                <w:rFonts w:ascii="Montserrat" w:hAnsi="Montserrat"/>
                <w:lang w:val="en-CA"/>
              </w:rPr>
              <w:t>increased MCC</w:t>
            </w:r>
          </w:p>
          <w:p w14:paraId="02262669" w14:textId="77777777" w:rsidR="009D0154" w:rsidRPr="00414A30" w:rsidRDefault="009D0154" w:rsidP="00414A30">
            <w:pPr>
              <w:pStyle w:val="TableOutcomesText"/>
              <w:numPr>
                <w:ilvl w:val="1"/>
                <w:numId w:val="9"/>
              </w:numPr>
              <w:tabs>
                <w:tab w:val="clear" w:pos="720"/>
              </w:tabs>
              <w:ind w:left="504" w:right="72" w:hanging="144"/>
              <w:contextualSpacing/>
              <w:rPr>
                <w:rFonts w:ascii="Montserrat" w:hAnsi="Montserrat"/>
                <w:lang w:val="en-CA"/>
              </w:rPr>
            </w:pPr>
            <w:r w:rsidRPr="00414A30">
              <w:rPr>
                <w:rFonts w:ascii="Montserrat" w:hAnsi="Montserrat"/>
                <w:lang w:val="en-CA"/>
              </w:rPr>
              <w:t>decreased MDP</w:t>
            </w:r>
          </w:p>
          <w:p w14:paraId="0C9C42B8" w14:textId="77777777" w:rsidR="009D0154" w:rsidRPr="00414A30" w:rsidRDefault="009D0154" w:rsidP="00414A30">
            <w:pPr>
              <w:pStyle w:val="TableOutcomesText"/>
              <w:numPr>
                <w:ilvl w:val="0"/>
                <w:numId w:val="2"/>
              </w:numPr>
              <w:ind w:right="72"/>
              <w:contextualSpacing/>
              <w:rPr>
                <w:rFonts w:ascii="Montserrat" w:hAnsi="Montserrat"/>
                <w:lang w:val="en-CA"/>
              </w:rPr>
            </w:pPr>
            <w:r w:rsidRPr="00414A30">
              <w:rPr>
                <w:rFonts w:ascii="Montserrat" w:hAnsi="Montserrat"/>
                <w:lang w:val="en-CA"/>
              </w:rPr>
              <w:t>No effect in either group on:</w:t>
            </w:r>
          </w:p>
          <w:p w14:paraId="61B845A4" w14:textId="77777777" w:rsidR="009D0154" w:rsidRPr="00414A30" w:rsidRDefault="009D0154" w:rsidP="00414A30">
            <w:pPr>
              <w:pStyle w:val="TableOutcomesText"/>
              <w:numPr>
                <w:ilvl w:val="1"/>
                <w:numId w:val="10"/>
              </w:numPr>
              <w:tabs>
                <w:tab w:val="clear" w:pos="720"/>
              </w:tabs>
              <w:ind w:left="504" w:right="72" w:hanging="144"/>
              <w:contextualSpacing/>
              <w:rPr>
                <w:rFonts w:ascii="Montserrat" w:hAnsi="Montserrat"/>
                <w:lang w:val="en-CA"/>
              </w:rPr>
            </w:pPr>
            <w:r w:rsidRPr="00414A30">
              <w:rPr>
                <w:rFonts w:ascii="Montserrat" w:hAnsi="Montserrat"/>
                <w:lang w:val="en-CA"/>
              </w:rPr>
              <w:t>max flow rate</w:t>
            </w:r>
          </w:p>
          <w:p w14:paraId="75548945" w14:textId="77777777" w:rsidR="009D0154" w:rsidRPr="00414A30" w:rsidRDefault="009D0154" w:rsidP="00414A30">
            <w:pPr>
              <w:pStyle w:val="TableOutcomesText"/>
              <w:numPr>
                <w:ilvl w:val="1"/>
                <w:numId w:val="10"/>
              </w:numPr>
              <w:tabs>
                <w:tab w:val="clear" w:pos="720"/>
              </w:tabs>
              <w:ind w:left="504" w:right="72" w:hanging="144"/>
              <w:contextualSpacing/>
              <w:rPr>
                <w:rFonts w:ascii="Montserrat" w:hAnsi="Montserrat"/>
                <w:lang w:val="en-CA"/>
              </w:rPr>
            </w:pPr>
            <w:r w:rsidRPr="00414A30">
              <w:rPr>
                <w:rFonts w:ascii="Montserrat" w:hAnsi="Montserrat"/>
                <w:lang w:val="en-CA"/>
              </w:rPr>
              <w:t>residual urine volume</w:t>
            </w:r>
          </w:p>
          <w:p w14:paraId="472311C7" w14:textId="77777777" w:rsidR="009D0154" w:rsidRPr="00414A30" w:rsidRDefault="009D0154" w:rsidP="00414A30">
            <w:pPr>
              <w:pStyle w:val="TableOutcomesText"/>
              <w:numPr>
                <w:ilvl w:val="1"/>
                <w:numId w:val="10"/>
              </w:numPr>
              <w:tabs>
                <w:tab w:val="clear" w:pos="720"/>
              </w:tabs>
              <w:ind w:left="504" w:right="72" w:hanging="144"/>
              <w:contextualSpacing/>
              <w:rPr>
                <w:rFonts w:ascii="Montserrat" w:hAnsi="Montserrat"/>
                <w:lang w:val="en-CA"/>
              </w:rPr>
            </w:pPr>
            <w:r w:rsidRPr="00414A30">
              <w:rPr>
                <w:rFonts w:ascii="Montserrat" w:hAnsi="Montserrat"/>
                <w:lang w:val="en-CA"/>
              </w:rPr>
              <w:t>Side effects low and no difference between groups.</w:t>
            </w:r>
          </w:p>
        </w:tc>
      </w:tr>
      <w:tr w:rsidR="00E12BE1" w:rsidRPr="00414A30" w14:paraId="25A4B9EB" w14:textId="77777777" w:rsidTr="003A1F87">
        <w:tc>
          <w:tcPr>
            <w:tcW w:w="2268" w:type="dxa"/>
            <w:tcBorders>
              <w:top w:val="single" w:sz="4" w:space="0" w:color="auto"/>
              <w:left w:val="single" w:sz="4" w:space="0" w:color="auto"/>
              <w:bottom w:val="single" w:sz="4" w:space="0" w:color="auto"/>
              <w:right w:val="single" w:sz="4" w:space="0" w:color="auto"/>
            </w:tcBorders>
            <w:vAlign w:val="center"/>
          </w:tcPr>
          <w:p w14:paraId="5C54039F" w14:textId="77777777" w:rsidR="00E12BE1" w:rsidRPr="00414A30" w:rsidRDefault="00E12BE1"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Hadiji et al. 2014</w:t>
            </w:r>
          </w:p>
          <w:p w14:paraId="1E1BC068" w14:textId="77777777" w:rsidR="00E12BE1" w:rsidRPr="00414A30" w:rsidRDefault="00E12BE1"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France</w:t>
            </w:r>
          </w:p>
          <w:p w14:paraId="29B120DC" w14:textId="77777777" w:rsidR="00E12BE1" w:rsidRPr="00414A30" w:rsidRDefault="00E12BE1"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Pre-Post</w:t>
            </w:r>
          </w:p>
          <w:p w14:paraId="6F6925E1" w14:textId="0B4671EA" w:rsidR="00E12BE1" w:rsidRPr="00414A30" w:rsidRDefault="00E12BE1" w:rsidP="00414A30">
            <w:pPr>
              <w:pStyle w:val="TableText"/>
              <w:spacing w:after="0"/>
              <w:ind w:right="72"/>
              <w:contextualSpacing/>
              <w:jc w:val="center"/>
              <w:rPr>
                <w:rFonts w:ascii="Montserrat" w:hAnsi="Montserrat"/>
                <w:lang w:val="en-CA"/>
              </w:rPr>
            </w:pPr>
            <w:r w:rsidRPr="00414A30">
              <w:rPr>
                <w:rFonts w:ascii="Montserrat" w:hAnsi="Montserrat"/>
                <w:szCs w:val="18"/>
                <w:lang w:val="fr-CA"/>
              </w:rPr>
              <w:t>N=231</w:t>
            </w:r>
          </w:p>
        </w:tc>
        <w:tc>
          <w:tcPr>
            <w:tcW w:w="3544" w:type="dxa"/>
            <w:tcBorders>
              <w:top w:val="single" w:sz="4" w:space="0" w:color="auto"/>
              <w:left w:val="single" w:sz="4" w:space="0" w:color="auto"/>
              <w:bottom w:val="single" w:sz="4" w:space="0" w:color="auto"/>
              <w:right w:val="single" w:sz="4" w:space="0" w:color="auto"/>
            </w:tcBorders>
          </w:tcPr>
          <w:p w14:paraId="288CD741" w14:textId="77777777" w:rsidR="00E12BE1" w:rsidRPr="00414A30" w:rsidRDefault="00E12BE1"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 xml:space="preserve">Population: </w:t>
            </w:r>
            <w:r w:rsidRPr="00414A30">
              <w:rPr>
                <w:rFonts w:ascii="Montserrat" w:eastAsia="Times New Roman" w:hAnsi="Montserrat"/>
                <w:sz w:val="18"/>
                <w:szCs w:val="18"/>
              </w:rPr>
              <w:t xml:space="preserve">Neurogenic detrusor overactivity; Mean age=38.4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Gender: males=195, females=36; Level of injury: paraplegia=169, tetraplegia=62; ASIA classification: A=172, B-D=59.</w:t>
            </w:r>
          </w:p>
          <w:p w14:paraId="3E2AA9C3" w14:textId="376023A4" w:rsidR="00E12BE1" w:rsidRPr="00414A30" w:rsidRDefault="00B3737E" w:rsidP="00414A30">
            <w:pPr>
              <w:ind w:right="72"/>
              <w:contextualSpacing/>
              <w:rPr>
                <w:rFonts w:ascii="Montserrat" w:eastAsia="Times New Roman" w:hAnsi="Montserrat"/>
                <w:sz w:val="18"/>
                <w:szCs w:val="18"/>
              </w:rPr>
            </w:pPr>
            <w:r w:rsidRPr="00414A30">
              <w:rPr>
                <w:rFonts w:ascii="Montserrat" w:hAnsi="Montserrat"/>
                <w:b/>
                <w:sz w:val="18"/>
                <w:szCs w:val="18"/>
              </w:rPr>
              <w:t>Intervention</w:t>
            </w:r>
            <w:r w:rsidR="00E12BE1" w:rsidRPr="00414A30">
              <w:rPr>
                <w:rFonts w:ascii="Montserrat" w:eastAsia="Times New Roman" w:hAnsi="Montserrat"/>
                <w:b/>
                <w:sz w:val="18"/>
                <w:szCs w:val="18"/>
              </w:rPr>
              <w:t xml:space="preserve">: </w:t>
            </w:r>
            <w:r w:rsidR="00E12BE1" w:rsidRPr="00414A30">
              <w:rPr>
                <w:rFonts w:ascii="Montserrat" w:eastAsia="Times New Roman" w:hAnsi="Montserrat"/>
                <w:sz w:val="18"/>
                <w:szCs w:val="18"/>
              </w:rPr>
              <w:t xml:space="preserve">Either </w:t>
            </w:r>
            <w:r w:rsidR="00386063" w:rsidRPr="00414A30">
              <w:rPr>
                <w:rFonts w:ascii="Montserrat" w:eastAsia="Times New Roman" w:hAnsi="Montserrat"/>
                <w:sz w:val="18"/>
                <w:szCs w:val="18"/>
              </w:rPr>
              <w:t xml:space="preserve">oxybutynin </w:t>
            </w:r>
            <w:r w:rsidR="00E12BE1" w:rsidRPr="00414A30">
              <w:rPr>
                <w:rFonts w:ascii="Montserrat" w:eastAsia="Times New Roman" w:hAnsi="Montserrat"/>
                <w:sz w:val="18"/>
                <w:szCs w:val="18"/>
              </w:rPr>
              <w:t xml:space="preserve">(15 mg/d) or </w:t>
            </w:r>
            <w:proofErr w:type="spellStart"/>
            <w:r w:rsidR="00E12BE1" w:rsidRPr="00414A30">
              <w:rPr>
                <w:rFonts w:ascii="Montserrat" w:eastAsia="Times New Roman" w:hAnsi="Montserrat"/>
                <w:sz w:val="18"/>
                <w:szCs w:val="18"/>
              </w:rPr>
              <w:t>trospium</w:t>
            </w:r>
            <w:proofErr w:type="spellEnd"/>
            <w:r w:rsidR="00E12BE1" w:rsidRPr="00414A30">
              <w:rPr>
                <w:rFonts w:ascii="Montserrat" w:eastAsia="Times New Roman" w:hAnsi="Montserrat"/>
                <w:sz w:val="18"/>
                <w:szCs w:val="18"/>
              </w:rPr>
              <w:t xml:space="preserve"> chloride (40 mg/d) was prescribed as a monotherapy. For those already on an anticholinergic agent, the other drug was added as </w:t>
            </w:r>
            <w:proofErr w:type="spellStart"/>
            <w:r w:rsidR="00E12BE1" w:rsidRPr="00414A30">
              <w:rPr>
                <w:rFonts w:ascii="Montserrat" w:eastAsia="Times New Roman" w:hAnsi="Montserrat"/>
                <w:sz w:val="18"/>
                <w:szCs w:val="18"/>
              </w:rPr>
              <w:t>bitherapy</w:t>
            </w:r>
            <w:proofErr w:type="spellEnd"/>
            <w:r w:rsidR="00E12BE1" w:rsidRPr="00414A30">
              <w:rPr>
                <w:rFonts w:ascii="Montserrat" w:eastAsia="Times New Roman" w:hAnsi="Montserrat"/>
                <w:sz w:val="18"/>
                <w:szCs w:val="18"/>
              </w:rPr>
              <w:t>.</w:t>
            </w:r>
          </w:p>
          <w:p w14:paraId="2FDF17EF" w14:textId="6843305A" w:rsidR="00E12BE1" w:rsidRPr="00414A30" w:rsidRDefault="00E12BE1"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 xml:space="preserve">Outcomes: </w:t>
            </w:r>
            <w:r w:rsidRPr="00414A30">
              <w:rPr>
                <w:rFonts w:ascii="Montserrat" w:eastAsia="Times New Roman" w:hAnsi="Montserrat"/>
                <w:sz w:val="18"/>
                <w:szCs w:val="18"/>
              </w:rPr>
              <w:t>Maximum bladder capacity (</w:t>
            </w:r>
            <w:proofErr w:type="spellStart"/>
            <w:r w:rsidRPr="00414A30">
              <w:rPr>
                <w:rFonts w:ascii="Montserrat" w:eastAsia="Times New Roman" w:hAnsi="Montserrat"/>
                <w:sz w:val="18"/>
                <w:szCs w:val="18"/>
              </w:rPr>
              <w:t>BCmax</w:t>
            </w:r>
            <w:proofErr w:type="spellEnd"/>
            <w:r w:rsidRPr="00414A30">
              <w:rPr>
                <w:rFonts w:ascii="Montserrat" w:eastAsia="Times New Roman" w:hAnsi="Montserrat"/>
                <w:sz w:val="18"/>
                <w:szCs w:val="18"/>
              </w:rPr>
              <w:t>), involuntary detrusor contraction (IDC), complete continence.</w:t>
            </w:r>
          </w:p>
        </w:tc>
        <w:tc>
          <w:tcPr>
            <w:tcW w:w="3548" w:type="dxa"/>
            <w:tcBorders>
              <w:top w:val="single" w:sz="4" w:space="0" w:color="auto"/>
              <w:left w:val="single" w:sz="4" w:space="0" w:color="auto"/>
              <w:bottom w:val="single" w:sz="4" w:space="0" w:color="auto"/>
              <w:right w:val="single" w:sz="4" w:space="0" w:color="auto"/>
            </w:tcBorders>
          </w:tcPr>
          <w:p w14:paraId="1BBE52A3" w14:textId="77777777" w:rsidR="00E12BE1" w:rsidRPr="00414A30" w:rsidRDefault="00E12BE1" w:rsidP="00414A30">
            <w:pPr>
              <w:numPr>
                <w:ilvl w:val="0"/>
                <w:numId w:val="278"/>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At a mean follow-up of 1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the mean </w:t>
            </w:r>
            <w:proofErr w:type="spellStart"/>
            <w:r w:rsidRPr="00414A30">
              <w:rPr>
                <w:rFonts w:ascii="Montserrat" w:eastAsia="Times New Roman" w:hAnsi="Montserrat"/>
                <w:sz w:val="18"/>
                <w:szCs w:val="18"/>
              </w:rPr>
              <w:t>BCmax</w:t>
            </w:r>
            <w:proofErr w:type="spellEnd"/>
            <w:r w:rsidRPr="00414A30">
              <w:rPr>
                <w:rFonts w:ascii="Montserrat" w:eastAsia="Times New Roman" w:hAnsi="Montserrat"/>
                <w:sz w:val="18"/>
                <w:szCs w:val="18"/>
              </w:rPr>
              <w:t xml:space="preserve"> significantly increased by 216 mL (p&lt;0.01) and the mean amplitude of IDC significantly decreased by 26 cm H</w:t>
            </w:r>
            <w:r w:rsidRPr="00414A30">
              <w:rPr>
                <w:rFonts w:ascii="Montserrat" w:eastAsia="Times New Roman" w:hAnsi="Montserrat"/>
                <w:sz w:val="18"/>
                <w:szCs w:val="18"/>
                <w:vertAlign w:val="subscript"/>
              </w:rPr>
              <w:t>2</w:t>
            </w:r>
            <w:r w:rsidRPr="00414A30">
              <w:rPr>
                <w:rFonts w:ascii="Montserrat" w:eastAsia="Times New Roman" w:hAnsi="Montserrat"/>
                <w:sz w:val="18"/>
                <w:szCs w:val="18"/>
              </w:rPr>
              <w:t>O (p&lt;0.01).</w:t>
            </w:r>
          </w:p>
          <w:p w14:paraId="6F750058" w14:textId="77777777" w:rsidR="00E12BE1" w:rsidRPr="00414A30" w:rsidRDefault="00E12BE1" w:rsidP="00414A30">
            <w:pPr>
              <w:numPr>
                <w:ilvl w:val="0"/>
                <w:numId w:val="278"/>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No significant associations were found between the type of anticholinergic therapy (mono- or bi-therapy) and urodynamic balance.</w:t>
            </w:r>
          </w:p>
          <w:p w14:paraId="1CA5F495" w14:textId="769B1498" w:rsidR="00E12BE1" w:rsidRPr="00414A30" w:rsidRDefault="00E12BE1" w:rsidP="00414A30">
            <w:pPr>
              <w:pStyle w:val="TableOutcomesText"/>
              <w:numPr>
                <w:ilvl w:val="0"/>
                <w:numId w:val="2"/>
              </w:numPr>
              <w:ind w:right="72"/>
              <w:contextualSpacing/>
              <w:rPr>
                <w:rFonts w:ascii="Montserrat" w:hAnsi="Montserrat"/>
                <w:lang w:val="en-CA"/>
              </w:rPr>
            </w:pPr>
            <w:r w:rsidRPr="00414A30">
              <w:rPr>
                <w:rFonts w:ascii="Montserrat" w:hAnsi="Montserrat"/>
                <w:szCs w:val="18"/>
              </w:rPr>
              <w:t xml:space="preserve">Only 75 (32%) of participants were fully continent at a mean follow-up of 1 mo. </w:t>
            </w:r>
          </w:p>
        </w:tc>
      </w:tr>
      <w:tr w:rsidR="00E12BE1" w:rsidRPr="00414A30" w14:paraId="515C3E73" w14:textId="77777777" w:rsidTr="003A1F87">
        <w:tc>
          <w:tcPr>
            <w:tcW w:w="9360" w:type="dxa"/>
            <w:gridSpan w:val="3"/>
            <w:tcBorders>
              <w:top w:val="single" w:sz="4" w:space="0" w:color="auto"/>
              <w:left w:val="single" w:sz="4" w:space="0" w:color="auto"/>
              <w:bottom w:val="single" w:sz="4" w:space="0" w:color="auto"/>
              <w:right w:val="single" w:sz="4" w:space="0" w:color="auto"/>
            </w:tcBorders>
            <w:vAlign w:val="center"/>
          </w:tcPr>
          <w:p w14:paraId="3E40A73A" w14:textId="138BA7EA" w:rsidR="00E12BE1" w:rsidRPr="00414A30" w:rsidRDefault="00E12BE1" w:rsidP="00414A30">
            <w:pPr>
              <w:autoSpaceDE w:val="0"/>
              <w:autoSpaceDN w:val="0"/>
              <w:contextualSpacing/>
              <w:jc w:val="center"/>
              <w:rPr>
                <w:rFonts w:ascii="Montserrat" w:hAnsi="Montserrat"/>
                <w:b/>
                <w:sz w:val="18"/>
                <w:szCs w:val="18"/>
              </w:rPr>
            </w:pPr>
            <w:proofErr w:type="spellStart"/>
            <w:r w:rsidRPr="00414A30">
              <w:rPr>
                <w:rFonts w:ascii="Montserrat" w:hAnsi="Montserrat"/>
                <w:b/>
                <w:sz w:val="18"/>
                <w:szCs w:val="18"/>
              </w:rPr>
              <w:t>Cisapride</w:t>
            </w:r>
            <w:proofErr w:type="spellEnd"/>
            <w:r w:rsidR="00DF7435" w:rsidRPr="00414A30">
              <w:rPr>
                <w:rFonts w:ascii="Montserrat" w:hAnsi="Montserrat"/>
                <w:b/>
                <w:sz w:val="18"/>
                <w:szCs w:val="18"/>
              </w:rPr>
              <w:t xml:space="preserve"> (FDA removal from market on July 14, 2000).</w:t>
            </w:r>
          </w:p>
        </w:tc>
      </w:tr>
      <w:tr w:rsidR="00E12BE1" w:rsidRPr="00414A30" w14:paraId="4C23854E" w14:textId="77777777" w:rsidTr="003A1F87">
        <w:tc>
          <w:tcPr>
            <w:tcW w:w="2268" w:type="dxa"/>
            <w:tcBorders>
              <w:top w:val="single" w:sz="4" w:space="0" w:color="auto"/>
              <w:left w:val="single" w:sz="4" w:space="0" w:color="auto"/>
              <w:bottom w:val="single" w:sz="4" w:space="0" w:color="auto"/>
              <w:right w:val="single" w:sz="4" w:space="0" w:color="auto"/>
            </w:tcBorders>
            <w:vAlign w:val="center"/>
          </w:tcPr>
          <w:p w14:paraId="5AD4AE92" w14:textId="77777777" w:rsidR="00E12BE1" w:rsidRPr="00414A30" w:rsidRDefault="00E12BE1" w:rsidP="00414A30">
            <w:pPr>
              <w:contextualSpacing/>
              <w:jc w:val="center"/>
              <w:rPr>
                <w:rFonts w:ascii="Montserrat" w:hAnsi="Montserrat"/>
                <w:sz w:val="18"/>
                <w:szCs w:val="18"/>
              </w:rPr>
            </w:pPr>
            <w:proofErr w:type="spellStart"/>
            <w:r w:rsidRPr="00414A30">
              <w:rPr>
                <w:rFonts w:ascii="Montserrat" w:hAnsi="Montserrat"/>
                <w:sz w:val="18"/>
                <w:szCs w:val="18"/>
              </w:rPr>
              <w:t>Wyndaele</w:t>
            </w:r>
            <w:proofErr w:type="spellEnd"/>
            <w:r w:rsidRPr="00414A30">
              <w:rPr>
                <w:rFonts w:ascii="Montserrat" w:hAnsi="Montserrat"/>
                <w:sz w:val="18"/>
                <w:szCs w:val="18"/>
              </w:rPr>
              <w:t xml:space="preserve"> &amp; </w:t>
            </w:r>
            <w:proofErr w:type="spellStart"/>
            <w:r w:rsidRPr="00414A30">
              <w:rPr>
                <w:rFonts w:ascii="Montserrat" w:hAnsi="Montserrat"/>
                <w:sz w:val="18"/>
                <w:szCs w:val="18"/>
              </w:rPr>
              <w:t>Kerrebroeck</w:t>
            </w:r>
            <w:proofErr w:type="spellEnd"/>
            <w:r w:rsidRPr="00414A30">
              <w:rPr>
                <w:rFonts w:ascii="Montserrat" w:hAnsi="Montserrat"/>
                <w:sz w:val="18"/>
                <w:szCs w:val="18"/>
              </w:rPr>
              <w:t xml:space="preserve"> 1995</w:t>
            </w:r>
          </w:p>
          <w:p w14:paraId="2C3A0D5A" w14:textId="77777777" w:rsidR="00E12BE1" w:rsidRPr="00414A30" w:rsidRDefault="00E12BE1" w:rsidP="00414A30">
            <w:pPr>
              <w:contextualSpacing/>
              <w:jc w:val="center"/>
              <w:rPr>
                <w:rFonts w:ascii="Montserrat" w:hAnsi="Montserrat"/>
                <w:sz w:val="18"/>
                <w:szCs w:val="18"/>
              </w:rPr>
            </w:pPr>
            <w:r w:rsidRPr="00414A30">
              <w:rPr>
                <w:rFonts w:ascii="Montserrat" w:hAnsi="Montserrat"/>
                <w:sz w:val="18"/>
                <w:szCs w:val="18"/>
              </w:rPr>
              <w:t>Belgium</w:t>
            </w:r>
          </w:p>
          <w:p w14:paraId="4A1F0844" w14:textId="77777777" w:rsidR="00E12BE1" w:rsidRPr="00414A30" w:rsidRDefault="00E12BE1" w:rsidP="00414A30">
            <w:pPr>
              <w:contextualSpacing/>
              <w:jc w:val="center"/>
              <w:rPr>
                <w:rFonts w:ascii="Montserrat" w:hAnsi="Montserrat"/>
                <w:sz w:val="18"/>
                <w:szCs w:val="18"/>
              </w:rPr>
            </w:pPr>
            <w:r w:rsidRPr="00414A30">
              <w:rPr>
                <w:rFonts w:ascii="Montserrat" w:hAnsi="Montserrat"/>
                <w:sz w:val="18"/>
                <w:szCs w:val="18"/>
              </w:rPr>
              <w:t>RCT</w:t>
            </w:r>
          </w:p>
          <w:p w14:paraId="238CF8FD" w14:textId="77777777" w:rsidR="00E12BE1" w:rsidRPr="00414A30" w:rsidRDefault="00E12BE1" w:rsidP="00414A30">
            <w:pPr>
              <w:contextualSpacing/>
              <w:jc w:val="center"/>
              <w:rPr>
                <w:rFonts w:ascii="Montserrat" w:hAnsi="Montserrat"/>
                <w:sz w:val="18"/>
                <w:szCs w:val="18"/>
              </w:rPr>
            </w:pPr>
            <w:proofErr w:type="spellStart"/>
            <w:r w:rsidRPr="00414A30">
              <w:rPr>
                <w:rFonts w:ascii="Montserrat" w:hAnsi="Montserrat"/>
                <w:sz w:val="18"/>
                <w:szCs w:val="18"/>
              </w:rPr>
              <w:t>PEDro</w:t>
            </w:r>
            <w:proofErr w:type="spellEnd"/>
            <w:r w:rsidRPr="00414A30">
              <w:rPr>
                <w:rFonts w:ascii="Montserrat" w:hAnsi="Montserrat"/>
                <w:sz w:val="18"/>
                <w:szCs w:val="18"/>
              </w:rPr>
              <w:t>=5</w:t>
            </w:r>
          </w:p>
          <w:p w14:paraId="7238C50B" w14:textId="77777777" w:rsidR="00E12BE1" w:rsidRPr="00414A30" w:rsidRDefault="00E12BE1" w:rsidP="00414A30">
            <w:pPr>
              <w:contextualSpacing/>
              <w:jc w:val="center"/>
              <w:rPr>
                <w:rFonts w:ascii="Montserrat" w:hAnsi="Montserrat"/>
                <w:sz w:val="18"/>
                <w:szCs w:val="18"/>
              </w:rPr>
            </w:pPr>
            <w:r w:rsidRPr="00414A30">
              <w:rPr>
                <w:rFonts w:ascii="Montserrat" w:hAnsi="Montserrat"/>
                <w:sz w:val="18"/>
                <w:szCs w:val="18"/>
              </w:rPr>
              <w:t>N=21</w:t>
            </w:r>
          </w:p>
        </w:tc>
        <w:tc>
          <w:tcPr>
            <w:tcW w:w="3544" w:type="dxa"/>
            <w:tcBorders>
              <w:top w:val="single" w:sz="4" w:space="0" w:color="auto"/>
              <w:left w:val="single" w:sz="4" w:space="0" w:color="auto"/>
              <w:bottom w:val="single" w:sz="4" w:space="0" w:color="auto"/>
              <w:right w:val="single" w:sz="4" w:space="0" w:color="auto"/>
            </w:tcBorders>
          </w:tcPr>
          <w:p w14:paraId="06EC2D9D" w14:textId="4E1D6AC0" w:rsidR="00E12BE1" w:rsidRPr="00414A30" w:rsidRDefault="00E12BE1" w:rsidP="00414A30">
            <w:pPr>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Mean age: 32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 17 -59); Gender: males=17, females=4; Etiology of SCI: traumatic (n=18, 86%), medical cause (n=3, 14%). All </w:t>
            </w:r>
            <w:r w:rsidR="0047483E" w:rsidRPr="00414A30">
              <w:rPr>
                <w:rFonts w:ascii="Montserrat" w:hAnsi="Montserrat"/>
                <w:sz w:val="18"/>
                <w:szCs w:val="18"/>
              </w:rPr>
              <w:t>individual</w:t>
            </w:r>
            <w:r w:rsidRPr="00414A30">
              <w:rPr>
                <w:rFonts w:ascii="Montserrat" w:hAnsi="Montserrat"/>
                <w:sz w:val="18"/>
                <w:szCs w:val="18"/>
              </w:rPr>
              <w:t xml:space="preserve">s had complete SCI and were out of spinal shock for 1.5 </w:t>
            </w:r>
            <w:proofErr w:type="spellStart"/>
            <w:r w:rsidRPr="00414A30">
              <w:rPr>
                <w:rFonts w:ascii="Montserrat" w:hAnsi="Montserrat"/>
                <w:sz w:val="18"/>
                <w:szCs w:val="18"/>
              </w:rPr>
              <w:t>mo</w:t>
            </w:r>
            <w:proofErr w:type="spellEnd"/>
            <w:r w:rsidRPr="00414A30">
              <w:rPr>
                <w:rFonts w:ascii="Montserrat" w:hAnsi="Montserrat"/>
                <w:sz w:val="18"/>
                <w:szCs w:val="18"/>
              </w:rPr>
              <w:t xml:space="preserve"> before entering the study.</w:t>
            </w:r>
          </w:p>
          <w:p w14:paraId="2D9E81D4" w14:textId="00D9EF8A" w:rsidR="00E12BE1" w:rsidRPr="00414A30" w:rsidRDefault="00B3737E" w:rsidP="00414A30">
            <w:pPr>
              <w:contextualSpacing/>
              <w:rPr>
                <w:rFonts w:ascii="Montserrat" w:hAnsi="Montserrat"/>
                <w:sz w:val="18"/>
                <w:szCs w:val="18"/>
              </w:rPr>
            </w:pPr>
            <w:r w:rsidRPr="00414A30">
              <w:rPr>
                <w:rFonts w:ascii="Montserrat" w:hAnsi="Montserrat"/>
                <w:b/>
                <w:sz w:val="18"/>
                <w:szCs w:val="18"/>
              </w:rPr>
              <w:lastRenderedPageBreak/>
              <w:t>Intervention</w:t>
            </w:r>
            <w:r w:rsidR="00E12BE1" w:rsidRPr="00414A30">
              <w:rPr>
                <w:rFonts w:ascii="Montserrat" w:hAnsi="Montserrat"/>
                <w:b/>
                <w:sz w:val="18"/>
                <w:szCs w:val="18"/>
              </w:rPr>
              <w:t xml:space="preserve">: </w:t>
            </w:r>
            <w:r w:rsidR="0047483E" w:rsidRPr="00414A30">
              <w:rPr>
                <w:rFonts w:ascii="Montserrat" w:hAnsi="Montserrat"/>
                <w:sz w:val="18"/>
                <w:szCs w:val="18"/>
              </w:rPr>
              <w:t>Individual</w:t>
            </w:r>
            <w:r w:rsidR="00E12BE1" w:rsidRPr="00414A30">
              <w:rPr>
                <w:rFonts w:ascii="Montserrat" w:hAnsi="Montserrat"/>
                <w:sz w:val="18"/>
                <w:szCs w:val="18"/>
              </w:rPr>
              <w:t xml:space="preserve">s were randomly allocated to receive </w:t>
            </w:r>
            <w:proofErr w:type="spellStart"/>
            <w:r w:rsidR="00E12BE1" w:rsidRPr="00414A30">
              <w:rPr>
                <w:rFonts w:ascii="Montserrat" w:hAnsi="Montserrat"/>
                <w:sz w:val="18"/>
                <w:szCs w:val="18"/>
              </w:rPr>
              <w:t>cisapride</w:t>
            </w:r>
            <w:proofErr w:type="spellEnd"/>
            <w:r w:rsidR="00E12BE1" w:rsidRPr="00414A30">
              <w:rPr>
                <w:rFonts w:ascii="Montserrat" w:hAnsi="Montserrat"/>
                <w:sz w:val="18"/>
                <w:szCs w:val="18"/>
              </w:rPr>
              <w:t xml:space="preserve"> or a placebo for 4 wk. </w:t>
            </w:r>
            <w:proofErr w:type="spellStart"/>
            <w:r w:rsidR="00E12BE1" w:rsidRPr="00414A30">
              <w:rPr>
                <w:rFonts w:ascii="Montserrat" w:hAnsi="Montserrat"/>
                <w:sz w:val="18"/>
                <w:szCs w:val="18"/>
              </w:rPr>
              <w:t>Cystometry</w:t>
            </w:r>
            <w:proofErr w:type="spellEnd"/>
            <w:r w:rsidR="00E12BE1" w:rsidRPr="00414A30">
              <w:rPr>
                <w:rFonts w:ascii="Montserrat" w:hAnsi="Montserrat"/>
                <w:sz w:val="18"/>
                <w:szCs w:val="18"/>
              </w:rPr>
              <w:t xml:space="preserve"> was performed at baseline and during the testing period.</w:t>
            </w:r>
          </w:p>
          <w:p w14:paraId="34E778C9" w14:textId="77777777" w:rsidR="00E12BE1" w:rsidRPr="00414A30" w:rsidRDefault="00E12BE1" w:rsidP="00414A30">
            <w:pPr>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 xml:space="preserve">Maximum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Volume at the first sensation of filling, Volume at the sensation to void, Maximum detrusor pressure, Compliance, Bladder Capacity at the first involuntary detrusor contraction, and Residual volume.</w:t>
            </w:r>
          </w:p>
        </w:tc>
        <w:tc>
          <w:tcPr>
            <w:tcW w:w="3548" w:type="dxa"/>
            <w:tcBorders>
              <w:top w:val="single" w:sz="4" w:space="0" w:color="auto"/>
              <w:left w:val="single" w:sz="4" w:space="0" w:color="auto"/>
              <w:bottom w:val="single" w:sz="4" w:space="0" w:color="auto"/>
              <w:right w:val="single" w:sz="4" w:space="0" w:color="auto"/>
            </w:tcBorders>
          </w:tcPr>
          <w:p w14:paraId="2F117789" w14:textId="77777777" w:rsidR="00E12BE1" w:rsidRPr="00414A30" w:rsidRDefault="00E12BE1" w:rsidP="00414A30">
            <w:pPr>
              <w:numPr>
                <w:ilvl w:val="0"/>
                <w:numId w:val="16"/>
              </w:numPr>
              <w:autoSpaceDE w:val="0"/>
              <w:autoSpaceDN w:val="0"/>
              <w:ind w:left="317"/>
              <w:contextualSpacing/>
              <w:rPr>
                <w:rFonts w:ascii="Montserrat" w:hAnsi="Montserrat"/>
                <w:sz w:val="18"/>
                <w:szCs w:val="18"/>
              </w:rPr>
            </w:pPr>
            <w:r w:rsidRPr="00414A30">
              <w:rPr>
                <w:rFonts w:ascii="Montserrat" w:hAnsi="Montserrat"/>
                <w:sz w:val="18"/>
                <w:szCs w:val="18"/>
              </w:rPr>
              <w:lastRenderedPageBreak/>
              <w:t>There were no significant differences in urodynamic parameters between baseline and the end of the study in either group, nor were there any differences found in any of the parameters between groups.</w:t>
            </w:r>
          </w:p>
        </w:tc>
      </w:tr>
      <w:tr w:rsidR="009A36D8" w:rsidRPr="00414A30" w14:paraId="638CF174" w14:textId="77777777" w:rsidTr="00F678BB">
        <w:tc>
          <w:tcPr>
            <w:tcW w:w="9360" w:type="dxa"/>
            <w:gridSpan w:val="3"/>
            <w:tcBorders>
              <w:top w:val="single" w:sz="4" w:space="0" w:color="auto"/>
              <w:left w:val="single" w:sz="4" w:space="0" w:color="auto"/>
              <w:bottom w:val="single" w:sz="4" w:space="0" w:color="auto"/>
              <w:right w:val="single" w:sz="4" w:space="0" w:color="auto"/>
            </w:tcBorders>
            <w:vAlign w:val="center"/>
          </w:tcPr>
          <w:p w14:paraId="52D8D5BF" w14:textId="0D9E01C7" w:rsidR="009A36D8" w:rsidRPr="00414A30" w:rsidRDefault="009A36D8" w:rsidP="00414A30">
            <w:pPr>
              <w:autoSpaceDE w:val="0"/>
              <w:autoSpaceDN w:val="0"/>
              <w:contextualSpacing/>
              <w:jc w:val="center"/>
              <w:rPr>
                <w:rFonts w:ascii="Montserrat" w:hAnsi="Montserrat"/>
                <w:b/>
                <w:bCs/>
                <w:sz w:val="18"/>
                <w:szCs w:val="18"/>
              </w:rPr>
            </w:pPr>
            <w:proofErr w:type="spellStart"/>
            <w:r w:rsidRPr="00414A30">
              <w:rPr>
                <w:rFonts w:ascii="Montserrat" w:hAnsi="Montserrat"/>
                <w:b/>
                <w:bCs/>
                <w:sz w:val="18"/>
                <w:szCs w:val="18"/>
              </w:rPr>
              <w:t>Imidafenacin</w:t>
            </w:r>
            <w:proofErr w:type="spellEnd"/>
          </w:p>
        </w:tc>
      </w:tr>
      <w:tr w:rsidR="009A36D8" w:rsidRPr="00414A30" w14:paraId="4E6FC079" w14:textId="77777777" w:rsidTr="00AD1C78">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680E618F" w14:textId="77777777" w:rsidR="009A36D8" w:rsidRPr="00414A30" w:rsidRDefault="009A36D8" w:rsidP="00414A30">
            <w:pPr>
              <w:jc w:val="center"/>
              <w:rPr>
                <w:rFonts w:ascii="Montserrat" w:hAnsi="Montserrat"/>
                <w:sz w:val="18"/>
                <w:szCs w:val="18"/>
                <w:lang w:val="fr-CA" w:eastAsia="de-CH"/>
              </w:rPr>
            </w:pPr>
            <w:bookmarkStart w:id="53" w:name="_Hlk31891526"/>
            <w:r w:rsidRPr="00414A30">
              <w:rPr>
                <w:rFonts w:ascii="Montserrat" w:hAnsi="Montserrat"/>
                <w:sz w:val="18"/>
                <w:szCs w:val="18"/>
                <w:lang w:val="fr-CA" w:eastAsia="de-CH"/>
              </w:rPr>
              <w:t>Sugiyama et al. 2017</w:t>
            </w:r>
          </w:p>
          <w:p w14:paraId="0AC1A9F5" w14:textId="77777777" w:rsidR="009A36D8" w:rsidRPr="00414A30" w:rsidRDefault="009A36D8" w:rsidP="00414A30">
            <w:pPr>
              <w:jc w:val="center"/>
              <w:rPr>
                <w:rFonts w:ascii="Montserrat" w:hAnsi="Montserrat"/>
                <w:sz w:val="18"/>
                <w:szCs w:val="18"/>
                <w:lang w:val="fr-CA" w:eastAsia="de-CH"/>
              </w:rPr>
            </w:pPr>
            <w:r w:rsidRPr="00414A30">
              <w:rPr>
                <w:rFonts w:ascii="Montserrat" w:hAnsi="Montserrat"/>
                <w:sz w:val="18"/>
                <w:szCs w:val="18"/>
                <w:lang w:val="fr-CA" w:eastAsia="de-CH"/>
              </w:rPr>
              <w:t>Japan</w:t>
            </w:r>
          </w:p>
          <w:p w14:paraId="42A1CAE9" w14:textId="68AC7F94" w:rsidR="009A36D8" w:rsidRPr="00414A30" w:rsidRDefault="00AD1C78" w:rsidP="00414A30">
            <w:pPr>
              <w:jc w:val="center"/>
              <w:rPr>
                <w:rFonts w:ascii="Montserrat" w:hAnsi="Montserrat"/>
                <w:sz w:val="18"/>
                <w:szCs w:val="18"/>
                <w:lang w:val="fr-CA" w:eastAsia="de-CH"/>
              </w:rPr>
            </w:pPr>
            <w:r w:rsidRPr="00414A30">
              <w:rPr>
                <w:rFonts w:ascii="Montserrat" w:hAnsi="Montserrat"/>
                <w:sz w:val="18"/>
                <w:szCs w:val="18"/>
                <w:lang w:val="fr-CA" w:eastAsia="de-CH"/>
              </w:rPr>
              <w:t>Case Series</w:t>
            </w:r>
          </w:p>
          <w:p w14:paraId="6D249A96" w14:textId="53F21B3E" w:rsidR="009A36D8" w:rsidRPr="00414A30" w:rsidRDefault="009A36D8" w:rsidP="00414A30">
            <w:pPr>
              <w:contextualSpacing/>
              <w:jc w:val="center"/>
              <w:rPr>
                <w:rFonts w:ascii="Montserrat" w:hAnsi="Montserrat"/>
                <w:sz w:val="18"/>
                <w:szCs w:val="18"/>
              </w:rPr>
            </w:pPr>
            <w:r w:rsidRPr="00414A30">
              <w:rPr>
                <w:rFonts w:ascii="Montserrat" w:hAnsi="Montserrat"/>
                <w:sz w:val="18"/>
                <w:szCs w:val="18"/>
                <w:lang w:eastAsia="de-CH"/>
              </w:rPr>
              <w:t>N=34</w:t>
            </w:r>
            <w:bookmarkEnd w:id="53"/>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6CA63A06" w14:textId="77777777" w:rsidR="009A36D8" w:rsidRPr="00414A30" w:rsidRDefault="009A36D8" w:rsidP="00414A30">
            <w:pPr>
              <w:pStyle w:val="TableText"/>
              <w:spacing w:after="0"/>
              <w:ind w:right="72"/>
              <w:contextualSpacing/>
              <w:rPr>
                <w:rFonts w:ascii="Montserrat" w:hAnsi="Montserrat"/>
                <w:szCs w:val="18"/>
                <w:lang w:val="en-CA"/>
              </w:rPr>
            </w:pPr>
            <w:r w:rsidRPr="00414A30">
              <w:rPr>
                <w:rFonts w:ascii="Montserrat" w:hAnsi="Montserrat"/>
                <w:b/>
                <w:bCs/>
                <w:szCs w:val="18"/>
                <w:lang w:val="en-CA"/>
              </w:rPr>
              <w:t>Population:</w:t>
            </w:r>
            <w:r w:rsidRPr="00414A30">
              <w:rPr>
                <w:rFonts w:ascii="Montserrat" w:hAnsi="Montserrat"/>
                <w:szCs w:val="18"/>
                <w:lang w:val="en-CA"/>
              </w:rPr>
              <w:t xml:space="preserve"> Mean age=60±15yr; Gender: males=29; females=5; Etiology: SCI=34; Time since injury=102±45d; Inclusion criteria: SCI with low </w:t>
            </w:r>
            <w:proofErr w:type="spellStart"/>
            <w:r w:rsidRPr="00414A30">
              <w:rPr>
                <w:rFonts w:ascii="Montserrat" w:hAnsi="Montserrat"/>
                <w:szCs w:val="18"/>
                <w:lang w:val="en-CA"/>
              </w:rPr>
              <w:t>cystometric</w:t>
            </w:r>
            <w:proofErr w:type="spellEnd"/>
            <w:r w:rsidRPr="00414A30">
              <w:rPr>
                <w:rFonts w:ascii="Montserrat" w:hAnsi="Montserrat"/>
                <w:szCs w:val="18"/>
                <w:lang w:val="en-CA"/>
              </w:rPr>
              <w:t xml:space="preserve"> volume and/or detrusor compliance.</w:t>
            </w:r>
          </w:p>
          <w:p w14:paraId="400CF0BD" w14:textId="31029424" w:rsidR="009A36D8" w:rsidRPr="00414A30" w:rsidRDefault="009A36D8" w:rsidP="00414A30">
            <w:pPr>
              <w:pStyle w:val="TableText"/>
              <w:spacing w:after="0"/>
              <w:ind w:right="72"/>
              <w:contextualSpacing/>
              <w:rPr>
                <w:rFonts w:ascii="Montserrat" w:hAnsi="Montserrat"/>
                <w:szCs w:val="18"/>
                <w:lang w:val="en-CA"/>
              </w:rPr>
            </w:pPr>
            <w:r w:rsidRPr="00414A30">
              <w:rPr>
                <w:rFonts w:ascii="Montserrat" w:hAnsi="Montserrat"/>
                <w:b/>
                <w:szCs w:val="18"/>
                <w:lang w:val="en-CA"/>
              </w:rPr>
              <w:t>Intervention</w:t>
            </w:r>
            <w:r w:rsidRPr="00414A30">
              <w:rPr>
                <w:rFonts w:ascii="Montserrat" w:hAnsi="Montserrat"/>
                <w:b/>
                <w:bCs/>
                <w:szCs w:val="18"/>
                <w:lang w:val="en-CA"/>
              </w:rPr>
              <w:t xml:space="preserve">: </w:t>
            </w:r>
            <w:r w:rsidR="0047483E" w:rsidRPr="00414A30">
              <w:rPr>
                <w:rFonts w:ascii="Montserrat" w:hAnsi="Montserrat"/>
                <w:bCs/>
                <w:szCs w:val="18"/>
                <w:lang w:val="en-CA"/>
              </w:rPr>
              <w:t>Individual</w:t>
            </w:r>
            <w:r w:rsidRPr="00414A30">
              <w:rPr>
                <w:rFonts w:ascii="Montserrat" w:hAnsi="Montserrat"/>
                <w:bCs/>
                <w:szCs w:val="18"/>
                <w:lang w:val="en-CA"/>
              </w:rPr>
              <w:t xml:space="preserve">s were administered 0.2mg </w:t>
            </w:r>
            <w:proofErr w:type="spellStart"/>
            <w:r w:rsidRPr="00414A30">
              <w:rPr>
                <w:rFonts w:ascii="Montserrat" w:hAnsi="Montserrat"/>
                <w:bCs/>
                <w:szCs w:val="18"/>
                <w:lang w:val="en-CA"/>
              </w:rPr>
              <w:t>imidafenacin</w:t>
            </w:r>
            <w:proofErr w:type="spellEnd"/>
            <w:r w:rsidRPr="00414A30">
              <w:rPr>
                <w:rFonts w:ascii="Montserrat" w:hAnsi="Montserrat"/>
                <w:bCs/>
                <w:szCs w:val="18"/>
                <w:lang w:val="en-CA"/>
              </w:rPr>
              <w:t xml:space="preserve">/d. If </w:t>
            </w:r>
            <w:proofErr w:type="spellStart"/>
            <w:r w:rsidRPr="00414A30">
              <w:rPr>
                <w:rFonts w:ascii="Montserrat" w:hAnsi="Montserrat"/>
                <w:bCs/>
                <w:szCs w:val="18"/>
                <w:lang w:val="en-CA"/>
              </w:rPr>
              <w:t>cystometric</w:t>
            </w:r>
            <w:proofErr w:type="spellEnd"/>
            <w:r w:rsidRPr="00414A30">
              <w:rPr>
                <w:rFonts w:ascii="Montserrat" w:hAnsi="Montserrat"/>
                <w:bCs/>
                <w:szCs w:val="18"/>
                <w:lang w:val="en-CA"/>
              </w:rPr>
              <w:t xml:space="preserve"> capacity and/or detrusor compliance remained low at first follow-up (4 </w:t>
            </w:r>
            <w:proofErr w:type="spellStart"/>
            <w:r w:rsidRPr="00414A30">
              <w:rPr>
                <w:rFonts w:ascii="Montserrat" w:hAnsi="Montserrat"/>
                <w:bCs/>
                <w:szCs w:val="18"/>
                <w:lang w:val="en-CA"/>
              </w:rPr>
              <w:t>wk</w:t>
            </w:r>
            <w:proofErr w:type="spellEnd"/>
            <w:r w:rsidRPr="00414A30">
              <w:rPr>
                <w:rFonts w:ascii="Montserrat" w:hAnsi="Montserrat"/>
                <w:bCs/>
                <w:szCs w:val="18"/>
                <w:lang w:val="en-CA"/>
              </w:rPr>
              <w:t xml:space="preserve">), dosage was escalated to 0.4mg </w:t>
            </w:r>
            <w:proofErr w:type="spellStart"/>
            <w:r w:rsidRPr="00414A30">
              <w:rPr>
                <w:rFonts w:ascii="Montserrat" w:hAnsi="Montserrat"/>
                <w:bCs/>
                <w:szCs w:val="18"/>
                <w:lang w:val="en-CA"/>
              </w:rPr>
              <w:t>imidafenacin</w:t>
            </w:r>
            <w:proofErr w:type="spellEnd"/>
            <w:r w:rsidRPr="00414A30">
              <w:rPr>
                <w:rFonts w:ascii="Montserrat" w:hAnsi="Montserrat"/>
                <w:bCs/>
                <w:szCs w:val="18"/>
                <w:lang w:val="en-CA"/>
              </w:rPr>
              <w:t>/d</w:t>
            </w:r>
            <w:r w:rsidRPr="00414A30">
              <w:rPr>
                <w:rFonts w:ascii="Montserrat" w:hAnsi="Montserrat"/>
                <w:b/>
                <w:bCs/>
                <w:szCs w:val="18"/>
                <w:lang w:val="en-CA"/>
              </w:rPr>
              <w:t xml:space="preserve">. </w:t>
            </w:r>
            <w:r w:rsidR="0047483E" w:rsidRPr="00414A30">
              <w:rPr>
                <w:rFonts w:ascii="Montserrat" w:hAnsi="Montserrat"/>
                <w:bCs/>
                <w:szCs w:val="18"/>
                <w:lang w:val="en-CA"/>
              </w:rPr>
              <w:t>Individual</w:t>
            </w:r>
            <w:r w:rsidRPr="00414A30">
              <w:rPr>
                <w:rFonts w:ascii="Montserrat" w:hAnsi="Montserrat"/>
                <w:bCs/>
                <w:szCs w:val="18"/>
                <w:lang w:val="en-CA"/>
              </w:rPr>
              <w:t xml:space="preserve">s managed their bladders with transurethral catheters during the treatment period. Outcome measures were assessed at baseline, 4 </w:t>
            </w:r>
            <w:proofErr w:type="spellStart"/>
            <w:r w:rsidRPr="00414A30">
              <w:rPr>
                <w:rFonts w:ascii="Montserrat" w:hAnsi="Montserrat"/>
                <w:bCs/>
                <w:szCs w:val="18"/>
                <w:lang w:val="en-CA"/>
              </w:rPr>
              <w:t>wk</w:t>
            </w:r>
            <w:proofErr w:type="spellEnd"/>
            <w:r w:rsidRPr="00414A30">
              <w:rPr>
                <w:rFonts w:ascii="Montserrat" w:hAnsi="Montserrat"/>
                <w:bCs/>
                <w:szCs w:val="18"/>
                <w:lang w:val="en-CA"/>
              </w:rPr>
              <w:t xml:space="preserve">, and 8 wk. </w:t>
            </w:r>
          </w:p>
          <w:p w14:paraId="304B5970" w14:textId="4B7C668A" w:rsidR="009A36D8" w:rsidRPr="00414A30" w:rsidRDefault="009A36D8" w:rsidP="00414A30">
            <w:pPr>
              <w:contextualSpacing/>
              <w:rPr>
                <w:rFonts w:ascii="Montserrat" w:hAnsi="Montserrat"/>
                <w:b/>
                <w:sz w:val="18"/>
                <w:szCs w:val="18"/>
              </w:rPr>
            </w:pPr>
            <w:r w:rsidRPr="00414A30">
              <w:rPr>
                <w:rFonts w:ascii="Montserrat" w:hAnsi="Montserrat"/>
                <w:b/>
                <w:bCs/>
                <w:sz w:val="18"/>
                <w:szCs w:val="18"/>
              </w:rPr>
              <w:t xml:space="preserve">Outcome Measures: </w:t>
            </w:r>
            <w:r w:rsidRPr="00414A30">
              <w:rPr>
                <w:rFonts w:ascii="Montserrat" w:hAnsi="Montserrat"/>
                <w:bCs/>
                <w:sz w:val="18"/>
                <w:szCs w:val="18"/>
              </w:rPr>
              <w:t xml:space="preserve">Bladder capacity; detrusor compliance; maximum detrusor pressure. </w:t>
            </w:r>
          </w:p>
        </w:tc>
        <w:tc>
          <w:tcPr>
            <w:tcW w:w="3548" w:type="dxa"/>
            <w:tcBorders>
              <w:top w:val="single" w:sz="4" w:space="0" w:color="auto"/>
              <w:left w:val="single" w:sz="4" w:space="0" w:color="auto"/>
              <w:bottom w:val="single" w:sz="4" w:space="0" w:color="auto"/>
              <w:right w:val="single" w:sz="4" w:space="0" w:color="auto"/>
            </w:tcBorders>
            <w:shd w:val="clear" w:color="auto" w:fill="auto"/>
          </w:tcPr>
          <w:p w14:paraId="46390702" w14:textId="77777777" w:rsidR="009A36D8" w:rsidRPr="00414A30" w:rsidRDefault="009A36D8" w:rsidP="00414A30">
            <w:pPr>
              <w:pStyle w:val="TableOutcomesText"/>
              <w:numPr>
                <w:ilvl w:val="0"/>
                <w:numId w:val="350"/>
              </w:numPr>
              <w:ind w:right="72"/>
              <w:contextualSpacing/>
              <w:rPr>
                <w:rFonts w:ascii="Montserrat" w:hAnsi="Montserrat"/>
                <w:szCs w:val="18"/>
                <w:lang w:val="en-CA"/>
              </w:rPr>
            </w:pPr>
            <w:r w:rsidRPr="00414A30">
              <w:rPr>
                <w:rFonts w:ascii="Montserrat" w:hAnsi="Montserrat"/>
                <w:szCs w:val="18"/>
                <w:lang w:val="en-CA"/>
              </w:rPr>
              <w:t>There was a significant increase in bladder capacity and compliance post-</w:t>
            </w:r>
            <w:proofErr w:type="spellStart"/>
            <w:r w:rsidRPr="00414A30">
              <w:rPr>
                <w:rFonts w:ascii="Montserrat" w:hAnsi="Montserrat"/>
                <w:szCs w:val="18"/>
                <w:lang w:val="en-CA"/>
              </w:rPr>
              <w:t>imidafenacin</w:t>
            </w:r>
            <w:proofErr w:type="spellEnd"/>
            <w:r w:rsidRPr="00414A30">
              <w:rPr>
                <w:rFonts w:ascii="Montserrat" w:hAnsi="Montserrat"/>
                <w:szCs w:val="18"/>
                <w:lang w:val="en-CA"/>
              </w:rPr>
              <w:t xml:space="preserve"> (p=0.002; p=0.012)</w:t>
            </w:r>
          </w:p>
          <w:p w14:paraId="55B2FBB9" w14:textId="14CEB564" w:rsidR="009A36D8" w:rsidRPr="00414A30" w:rsidRDefault="009A36D8" w:rsidP="00414A30">
            <w:pPr>
              <w:numPr>
                <w:ilvl w:val="0"/>
                <w:numId w:val="16"/>
              </w:numPr>
              <w:autoSpaceDE w:val="0"/>
              <w:autoSpaceDN w:val="0"/>
              <w:ind w:left="317"/>
              <w:contextualSpacing/>
              <w:rPr>
                <w:rFonts w:ascii="Montserrat" w:hAnsi="Montserrat"/>
                <w:sz w:val="18"/>
                <w:szCs w:val="18"/>
              </w:rPr>
            </w:pPr>
            <w:proofErr w:type="spellStart"/>
            <w:r w:rsidRPr="00414A30">
              <w:rPr>
                <w:rFonts w:ascii="Montserrat" w:hAnsi="Montserrat"/>
                <w:sz w:val="18"/>
                <w:szCs w:val="18"/>
              </w:rPr>
              <w:t>Imidafenacin</w:t>
            </w:r>
            <w:proofErr w:type="spellEnd"/>
            <w:r w:rsidRPr="00414A30">
              <w:rPr>
                <w:rFonts w:ascii="Montserrat" w:hAnsi="Montserrat"/>
                <w:sz w:val="18"/>
                <w:szCs w:val="18"/>
              </w:rPr>
              <w:t xml:space="preserve"> had no effect on maximum detrusor pressure (p&gt;0.05).</w:t>
            </w:r>
          </w:p>
        </w:tc>
      </w:tr>
    </w:tbl>
    <w:p w14:paraId="09BDE691" w14:textId="77777777" w:rsidR="00E30B8C" w:rsidRPr="00414A30" w:rsidRDefault="00E30B8C" w:rsidP="00414A30">
      <w:pPr>
        <w:contextualSpacing/>
        <w:rPr>
          <w:rFonts w:ascii="Montserrat" w:hAnsi="Montserrat"/>
        </w:rPr>
      </w:pPr>
      <w:r w:rsidRPr="00414A30">
        <w:rPr>
          <w:rFonts w:ascii="Montserrat" w:hAnsi="Montserrat"/>
          <w:i/>
          <w:sz w:val="18"/>
          <w:szCs w:val="18"/>
        </w:rPr>
        <w:t>Note</w:t>
      </w:r>
      <w:r w:rsidRPr="00414A30">
        <w:rPr>
          <w:rFonts w:ascii="Montserrat" w:hAnsi="Montserrat"/>
          <w:sz w:val="18"/>
          <w:szCs w:val="18"/>
        </w:rPr>
        <w:t>: AIS=ASIA Impairment Scale</w:t>
      </w:r>
    </w:p>
    <w:p w14:paraId="55430B5C" w14:textId="77777777" w:rsidR="00EC4302" w:rsidRPr="00414A30" w:rsidRDefault="00EC4302" w:rsidP="00414A30">
      <w:pPr>
        <w:contextualSpacing/>
        <w:rPr>
          <w:rFonts w:ascii="Montserrat" w:hAnsi="Montserrat"/>
          <w:b/>
        </w:rPr>
      </w:pPr>
    </w:p>
    <w:p w14:paraId="0817BB97" w14:textId="77777777" w:rsidR="00EC4302" w:rsidRPr="00414A30" w:rsidRDefault="00EC4302" w:rsidP="00414A30">
      <w:pPr>
        <w:contextualSpacing/>
        <w:rPr>
          <w:rFonts w:ascii="Montserrat" w:hAnsi="Montserrat"/>
          <w:b/>
        </w:rPr>
      </w:pPr>
      <w:r w:rsidRPr="00414A30">
        <w:rPr>
          <w:rFonts w:ascii="Montserrat" w:hAnsi="Montserrat"/>
          <w:b/>
        </w:rPr>
        <w:t>Discussion</w:t>
      </w:r>
    </w:p>
    <w:p w14:paraId="11844A4D" w14:textId="77777777" w:rsidR="00CB1C8B" w:rsidRPr="00414A30" w:rsidRDefault="00CB1C8B" w:rsidP="00414A30">
      <w:pPr>
        <w:spacing w:after="220"/>
        <w:contextualSpacing/>
        <w:rPr>
          <w:rFonts w:ascii="Montserrat" w:hAnsi="Montserrat"/>
        </w:rPr>
      </w:pPr>
    </w:p>
    <w:p w14:paraId="1B233987" w14:textId="24460710" w:rsidR="00EC4302" w:rsidRPr="00414A30" w:rsidRDefault="00163BDF" w:rsidP="00414A30">
      <w:pPr>
        <w:spacing w:after="220"/>
        <w:contextualSpacing/>
        <w:rPr>
          <w:rFonts w:ascii="Montserrat" w:hAnsi="Montserrat"/>
        </w:rPr>
      </w:pPr>
      <w:r w:rsidRPr="00414A30">
        <w:rPr>
          <w:rFonts w:ascii="Montserrat" w:hAnsi="Montserrat"/>
        </w:rPr>
        <w:t>While</w:t>
      </w:r>
      <w:r w:rsidR="00EC4302" w:rsidRPr="00414A30">
        <w:rPr>
          <w:rFonts w:ascii="Montserrat" w:hAnsi="Montserrat"/>
        </w:rPr>
        <w:t xml:space="preserve"> there are numerous anticholinergics available for use in overactive bladder, few have been tested in clinical trials for people with SCI and neurogenic detrusor overactivity</w:t>
      </w:r>
      <w:r w:rsidR="00193640" w:rsidRPr="00414A30">
        <w:rPr>
          <w:rFonts w:ascii="Montserrat" w:hAnsi="Montserrat"/>
        </w:rPr>
        <w:t xml:space="preserve"> (NDO)</w:t>
      </w:r>
      <w:r w:rsidR="00EC4302" w:rsidRPr="00414A30">
        <w:rPr>
          <w:rFonts w:ascii="Montserrat" w:hAnsi="Montserrat"/>
        </w:rPr>
        <w:t>. Only those that have been trialed for SCI-related neurogenic bladder are presented here.</w:t>
      </w:r>
    </w:p>
    <w:p w14:paraId="3162A372" w14:textId="77777777" w:rsidR="007D500E" w:rsidRPr="00414A30" w:rsidRDefault="007D500E" w:rsidP="00414A30">
      <w:pPr>
        <w:spacing w:after="220"/>
        <w:contextualSpacing/>
        <w:rPr>
          <w:rFonts w:ascii="Montserrat" w:hAnsi="Montserrat"/>
        </w:rPr>
      </w:pPr>
    </w:p>
    <w:p w14:paraId="3025171E" w14:textId="77777777" w:rsidR="00CB1C8B" w:rsidRPr="00414A30" w:rsidRDefault="00CB1C8B" w:rsidP="00414A30">
      <w:pPr>
        <w:spacing w:after="220"/>
        <w:contextualSpacing/>
        <w:rPr>
          <w:rFonts w:ascii="Montserrat" w:hAnsi="Montserrat"/>
          <w:i/>
        </w:rPr>
      </w:pPr>
      <w:proofErr w:type="spellStart"/>
      <w:r w:rsidRPr="00414A30">
        <w:rPr>
          <w:rFonts w:ascii="Montserrat" w:hAnsi="Montserrat"/>
          <w:i/>
        </w:rPr>
        <w:t>Propiverine</w:t>
      </w:r>
      <w:proofErr w:type="spellEnd"/>
    </w:p>
    <w:p w14:paraId="19F4B769" w14:textId="77777777" w:rsidR="00CB1C8B" w:rsidRPr="00414A30" w:rsidRDefault="00CB1C8B" w:rsidP="00414A30">
      <w:pPr>
        <w:spacing w:after="220"/>
        <w:contextualSpacing/>
        <w:rPr>
          <w:rFonts w:ascii="Montserrat" w:hAnsi="Montserrat"/>
        </w:rPr>
      </w:pPr>
    </w:p>
    <w:p w14:paraId="5C2D04FE" w14:textId="2D89A796" w:rsidR="00EC4302" w:rsidRPr="00414A30" w:rsidRDefault="00EC4302" w:rsidP="00414A30">
      <w:pPr>
        <w:spacing w:after="220"/>
        <w:contextualSpacing/>
        <w:rPr>
          <w:rFonts w:ascii="Montserrat" w:hAnsi="Montserrat"/>
        </w:rPr>
      </w:pPr>
      <w:proofErr w:type="spellStart"/>
      <w:r w:rsidRPr="00414A30">
        <w:rPr>
          <w:rFonts w:ascii="Montserrat" w:hAnsi="Montserrat"/>
        </w:rPr>
        <w:t>Propiverine</w:t>
      </w:r>
      <w:proofErr w:type="spellEnd"/>
      <w:r w:rsidRPr="00414A30">
        <w:rPr>
          <w:rFonts w:ascii="Montserrat" w:hAnsi="Montserrat"/>
        </w:rPr>
        <w:t xml:space="preserve"> has both anticholinergic and calcium channel blocking properties, thus decreasing involuntary smooth muscle contractions. In the SCI population, a double-blind, placebo-controlled, randomized, multicentre (n=124 with 113 completers) </w:t>
      </w:r>
      <w:r w:rsidRPr="00414A30">
        <w:rPr>
          <w:rFonts w:ascii="Montserrat" w:hAnsi="Montserrat"/>
        </w:rPr>
        <w:lastRenderedPageBreak/>
        <w:t>study, utilizing 15</w:t>
      </w:r>
      <w:r w:rsidR="00086B7D" w:rsidRPr="00414A30">
        <w:rPr>
          <w:rFonts w:ascii="Montserrat" w:hAnsi="Montserrat"/>
        </w:rPr>
        <w:t xml:space="preserve"> </w:t>
      </w:r>
      <w:r w:rsidRPr="00414A30">
        <w:rPr>
          <w:rFonts w:ascii="Montserrat" w:hAnsi="Montserrat"/>
        </w:rPr>
        <w:t xml:space="preserve">mg </w:t>
      </w:r>
      <w:r w:rsidR="00086B7D" w:rsidRPr="00414A30">
        <w:rPr>
          <w:rFonts w:ascii="Montserrat" w:hAnsi="Montserrat"/>
        </w:rPr>
        <w:t>thr</w:t>
      </w:r>
      <w:r w:rsidR="00FC5BA5" w:rsidRPr="00414A30">
        <w:rPr>
          <w:rFonts w:ascii="Montserrat" w:hAnsi="Montserrat"/>
        </w:rPr>
        <w:t xml:space="preserve">ee times daily </w:t>
      </w:r>
      <w:r w:rsidRPr="00414A30">
        <w:rPr>
          <w:rFonts w:ascii="Montserrat" w:hAnsi="Montserrat"/>
        </w:rPr>
        <w:t>admi</w:t>
      </w:r>
      <w:r w:rsidR="00086B7D" w:rsidRPr="00414A30">
        <w:rPr>
          <w:rFonts w:ascii="Montserrat" w:hAnsi="Montserrat"/>
        </w:rPr>
        <w:t xml:space="preserve">nistration of </w:t>
      </w:r>
      <w:proofErr w:type="spellStart"/>
      <w:r w:rsidR="00086B7D" w:rsidRPr="00414A30">
        <w:rPr>
          <w:rFonts w:ascii="Montserrat" w:hAnsi="Montserrat"/>
        </w:rPr>
        <w:t>propiverine</w:t>
      </w:r>
      <w:proofErr w:type="spellEnd"/>
      <w:r w:rsidR="00086B7D" w:rsidRPr="00414A30">
        <w:rPr>
          <w:rFonts w:ascii="Montserrat" w:hAnsi="Montserrat"/>
        </w:rPr>
        <w:t xml:space="preserve"> over two</w:t>
      </w:r>
      <w:r w:rsidRPr="00414A30">
        <w:rPr>
          <w:rFonts w:ascii="Montserrat" w:hAnsi="Montserrat"/>
        </w:rPr>
        <w:t xml:space="preserve"> weeks yielded significant improvement </w:t>
      </w:r>
      <w:r w:rsidR="00086B7D" w:rsidRPr="00414A30">
        <w:rPr>
          <w:rFonts w:ascii="Montserrat" w:hAnsi="Montserrat"/>
        </w:rPr>
        <w:t>in</w:t>
      </w:r>
      <w:r w:rsidRPr="00414A30">
        <w:rPr>
          <w:rFonts w:ascii="Montserrat" w:hAnsi="Montserrat"/>
        </w:rPr>
        <w:t xml:space="preserve"> SCI detrusor hyperreflexia represented by increased maximal </w:t>
      </w:r>
      <w:proofErr w:type="spellStart"/>
      <w:r w:rsidRPr="00414A30">
        <w:rPr>
          <w:rFonts w:ascii="Montserrat" w:hAnsi="Montserrat"/>
        </w:rPr>
        <w:t>cystometric</w:t>
      </w:r>
      <w:proofErr w:type="spellEnd"/>
      <w:r w:rsidRPr="00414A30">
        <w:rPr>
          <w:rFonts w:ascii="Montserrat" w:hAnsi="Montserrat"/>
        </w:rPr>
        <w:t xml:space="preserve"> bladder capacity (Stohrer et al. 1999). A subsequent increase in residual urine volume was found</w:t>
      </w:r>
      <w:r w:rsidR="002D302C" w:rsidRPr="00414A30">
        <w:rPr>
          <w:rFonts w:ascii="Montserrat" w:hAnsi="Montserrat"/>
        </w:rPr>
        <w:t xml:space="preserve"> (a goal in those on intermittent catheterizations)</w:t>
      </w:r>
      <w:r w:rsidRPr="00414A30">
        <w:rPr>
          <w:rFonts w:ascii="Montserrat" w:hAnsi="Montserrat"/>
        </w:rPr>
        <w:t xml:space="preserve"> </w:t>
      </w:r>
      <w:r w:rsidR="000C4169" w:rsidRPr="00414A30">
        <w:rPr>
          <w:rStyle w:val="CommentReference"/>
          <w:rFonts w:ascii="Montserrat" w:eastAsia="Times New Roman" w:hAnsi="Montserrat" w:cs="Times New Roman"/>
          <w:sz w:val="22"/>
          <w:szCs w:val="22"/>
          <w:lang w:val="en-US"/>
        </w:rPr>
        <w:t>and</w:t>
      </w:r>
      <w:r w:rsidR="000C4169" w:rsidRPr="00414A30">
        <w:rPr>
          <w:rStyle w:val="CommentReference"/>
          <w:rFonts w:ascii="Montserrat" w:eastAsia="Times New Roman" w:hAnsi="Montserrat" w:cs="Times New Roman"/>
          <w:lang w:val="en-US"/>
        </w:rPr>
        <w:t xml:space="preserve"> </w:t>
      </w:r>
      <w:r w:rsidR="000C4169" w:rsidRPr="00414A30">
        <w:rPr>
          <w:rFonts w:ascii="Montserrat" w:hAnsi="Montserrat"/>
        </w:rPr>
        <w:t>s</w:t>
      </w:r>
      <w:r w:rsidRPr="00414A30">
        <w:rPr>
          <w:rFonts w:ascii="Montserrat" w:hAnsi="Montserrat"/>
        </w:rPr>
        <w:t xml:space="preserve">ide effects (primarily dry mouth) were considered tolerable. </w:t>
      </w:r>
    </w:p>
    <w:p w14:paraId="462579E9" w14:textId="77777777" w:rsidR="00EC4302" w:rsidRPr="00414A30" w:rsidRDefault="00EC4302" w:rsidP="00414A30">
      <w:pPr>
        <w:spacing w:after="220"/>
        <w:contextualSpacing/>
        <w:rPr>
          <w:rFonts w:ascii="Montserrat" w:hAnsi="Montserrat"/>
        </w:rPr>
      </w:pPr>
    </w:p>
    <w:p w14:paraId="26C2C03B" w14:textId="0CD4F4FB" w:rsidR="00EC4302" w:rsidRPr="00414A30" w:rsidRDefault="00EC4302" w:rsidP="00414A30">
      <w:pPr>
        <w:spacing w:after="220"/>
        <w:contextualSpacing/>
        <w:rPr>
          <w:rFonts w:ascii="Montserrat" w:hAnsi="Montserrat"/>
        </w:rPr>
      </w:pPr>
      <w:r w:rsidRPr="00414A30">
        <w:rPr>
          <w:rFonts w:ascii="Montserrat" w:hAnsi="Montserrat"/>
        </w:rPr>
        <w:t xml:space="preserve">Two </w:t>
      </w:r>
      <w:proofErr w:type="spellStart"/>
      <w:r w:rsidRPr="00414A30">
        <w:rPr>
          <w:rFonts w:ascii="Montserrat" w:hAnsi="Montserrat"/>
        </w:rPr>
        <w:t>propiverine</w:t>
      </w:r>
      <w:proofErr w:type="spellEnd"/>
      <w:r w:rsidRPr="00414A30">
        <w:rPr>
          <w:rFonts w:ascii="Montserrat" w:hAnsi="Montserrat"/>
        </w:rPr>
        <w:t xml:space="preserve"> hydrochloride formulations, extended-release</w:t>
      </w:r>
      <w:r w:rsidR="00960B62" w:rsidRPr="00414A30">
        <w:rPr>
          <w:rFonts w:ascii="Montserrat" w:hAnsi="Montserrat"/>
        </w:rPr>
        <w:t xml:space="preserve"> versus </w:t>
      </w:r>
      <w:r w:rsidRPr="00414A30">
        <w:rPr>
          <w:rFonts w:ascii="Montserrat" w:hAnsi="Montserrat"/>
        </w:rPr>
        <w:t xml:space="preserve">immediate-release (ER: 45 mg </w:t>
      </w:r>
      <w:r w:rsidR="00960B62" w:rsidRPr="00414A30">
        <w:rPr>
          <w:rFonts w:ascii="Montserrat" w:hAnsi="Montserrat"/>
        </w:rPr>
        <w:t xml:space="preserve">daily versus </w:t>
      </w:r>
      <w:r w:rsidRPr="00414A30">
        <w:rPr>
          <w:rFonts w:ascii="Montserrat" w:hAnsi="Montserrat"/>
        </w:rPr>
        <w:t xml:space="preserve">IR 15 mg </w:t>
      </w:r>
      <w:r w:rsidR="00960B62" w:rsidRPr="00414A30">
        <w:rPr>
          <w:rFonts w:ascii="Montserrat" w:hAnsi="Montserrat"/>
        </w:rPr>
        <w:t>thrice daily</w:t>
      </w:r>
      <w:r w:rsidRPr="00414A30">
        <w:rPr>
          <w:rFonts w:ascii="Montserrat" w:hAnsi="Montserrat"/>
        </w:rPr>
        <w:t xml:space="preserve">), proved to be equally effective in 65 people with </w:t>
      </w:r>
      <w:r w:rsidR="005B4366" w:rsidRPr="00414A30">
        <w:rPr>
          <w:rFonts w:ascii="Montserrat" w:hAnsi="Montserrat"/>
        </w:rPr>
        <w:t>SCI</w:t>
      </w:r>
      <w:r w:rsidRPr="00414A30">
        <w:rPr>
          <w:rFonts w:ascii="Montserrat" w:hAnsi="Montserrat"/>
        </w:rPr>
        <w:t xml:space="preserve"> with proven</w:t>
      </w:r>
      <w:r w:rsidR="00193640" w:rsidRPr="00414A30">
        <w:rPr>
          <w:rFonts w:ascii="Montserrat" w:hAnsi="Montserrat"/>
        </w:rPr>
        <w:t xml:space="preserve"> NDO</w:t>
      </w:r>
      <w:r w:rsidRPr="00414A30">
        <w:rPr>
          <w:rFonts w:ascii="Montserrat" w:hAnsi="Montserrat"/>
        </w:rPr>
        <w:t>.</w:t>
      </w:r>
      <w:r w:rsidR="005B4366" w:rsidRPr="00414A30">
        <w:rPr>
          <w:rFonts w:ascii="Montserrat" w:hAnsi="Montserrat"/>
        </w:rPr>
        <w:t xml:space="preserve"> </w:t>
      </w:r>
      <w:r w:rsidRPr="00414A30">
        <w:rPr>
          <w:rFonts w:ascii="Montserrat" w:hAnsi="Montserrat"/>
        </w:rPr>
        <w:t>This double-blind, randomized, multicenter study (Stohrer et al</w:t>
      </w:r>
      <w:r w:rsidR="00960B62" w:rsidRPr="00414A30">
        <w:rPr>
          <w:rFonts w:ascii="Montserrat" w:hAnsi="Montserrat"/>
        </w:rPr>
        <w:t>.</w:t>
      </w:r>
      <w:r w:rsidRPr="00414A30">
        <w:rPr>
          <w:rFonts w:ascii="Montserrat" w:hAnsi="Montserrat"/>
        </w:rPr>
        <w:t xml:space="preserve"> 2013) also presented data to demonstrate higher continence and tolerance rates for the ER formulation.</w:t>
      </w:r>
    </w:p>
    <w:p w14:paraId="18555015" w14:textId="77777777" w:rsidR="00EC4302" w:rsidRPr="00414A30" w:rsidRDefault="00EC4302" w:rsidP="00414A30">
      <w:pPr>
        <w:spacing w:after="220"/>
        <w:contextualSpacing/>
        <w:rPr>
          <w:rFonts w:ascii="Montserrat" w:hAnsi="Montserrat"/>
        </w:rPr>
      </w:pPr>
    </w:p>
    <w:p w14:paraId="1BEDF565" w14:textId="77777777" w:rsidR="003737B5" w:rsidRPr="00414A30" w:rsidRDefault="003737B5" w:rsidP="00414A30">
      <w:pPr>
        <w:spacing w:after="220"/>
        <w:contextualSpacing/>
        <w:rPr>
          <w:rFonts w:ascii="Montserrat" w:hAnsi="Montserrat"/>
          <w:i/>
        </w:rPr>
      </w:pPr>
      <w:proofErr w:type="spellStart"/>
      <w:r w:rsidRPr="00414A30">
        <w:rPr>
          <w:rFonts w:ascii="Montserrat" w:hAnsi="Montserrat"/>
          <w:i/>
        </w:rPr>
        <w:t>Solifenacin</w:t>
      </w:r>
      <w:proofErr w:type="spellEnd"/>
    </w:p>
    <w:p w14:paraId="12EBED46" w14:textId="77777777" w:rsidR="003737B5" w:rsidRPr="00414A30" w:rsidRDefault="003737B5" w:rsidP="00414A30">
      <w:pPr>
        <w:spacing w:after="220"/>
        <w:contextualSpacing/>
        <w:rPr>
          <w:rFonts w:ascii="Montserrat" w:hAnsi="Montserrat"/>
        </w:rPr>
      </w:pPr>
    </w:p>
    <w:p w14:paraId="7FFA5823" w14:textId="48C094D4" w:rsidR="00EC4302" w:rsidRPr="00414A30" w:rsidRDefault="00EC4302" w:rsidP="00414A30">
      <w:pPr>
        <w:spacing w:after="220"/>
        <w:contextualSpacing/>
        <w:rPr>
          <w:rFonts w:ascii="Montserrat" w:hAnsi="Montserrat"/>
        </w:rPr>
      </w:pPr>
      <w:r w:rsidRPr="00414A30">
        <w:rPr>
          <w:rFonts w:ascii="Montserrat" w:hAnsi="Montserrat"/>
        </w:rPr>
        <w:t xml:space="preserve">Another </w:t>
      </w:r>
      <w:r w:rsidR="00163BDF" w:rsidRPr="00414A30">
        <w:rPr>
          <w:rFonts w:ascii="Montserrat" w:hAnsi="Montserrat"/>
        </w:rPr>
        <w:t>long-acting</w:t>
      </w:r>
      <w:r w:rsidRPr="00414A30">
        <w:rPr>
          <w:rFonts w:ascii="Montserrat" w:hAnsi="Montserrat"/>
        </w:rPr>
        <w:t xml:space="preserve"> option</w:t>
      </w:r>
      <w:r w:rsidR="002D302C" w:rsidRPr="00414A30">
        <w:rPr>
          <w:rFonts w:ascii="Montserrat" w:hAnsi="Montserrat"/>
        </w:rPr>
        <w:t xml:space="preserve"> </w:t>
      </w:r>
      <w:r w:rsidRPr="00414A30">
        <w:rPr>
          <w:rFonts w:ascii="Montserrat" w:hAnsi="Montserrat"/>
        </w:rPr>
        <w:t xml:space="preserve">is </w:t>
      </w:r>
      <w:r w:rsidR="00CB1C8B" w:rsidRPr="00414A30">
        <w:rPr>
          <w:rFonts w:ascii="Montserrat" w:hAnsi="Montserrat"/>
        </w:rPr>
        <w:t xml:space="preserve">daily </w:t>
      </w:r>
      <w:r w:rsidRPr="00414A30">
        <w:rPr>
          <w:rFonts w:ascii="Montserrat" w:hAnsi="Montserrat"/>
        </w:rPr>
        <w:t xml:space="preserve">oral </w:t>
      </w:r>
      <w:proofErr w:type="spellStart"/>
      <w:r w:rsidRPr="00414A30">
        <w:rPr>
          <w:rFonts w:ascii="Montserrat" w:hAnsi="Montserrat"/>
        </w:rPr>
        <w:t>solifenacin</w:t>
      </w:r>
      <w:proofErr w:type="spellEnd"/>
      <w:r w:rsidRPr="00414A30">
        <w:rPr>
          <w:rFonts w:ascii="Montserrat" w:hAnsi="Montserrat"/>
        </w:rPr>
        <w:t>.</w:t>
      </w:r>
      <w:r w:rsidR="005B4366" w:rsidRPr="00414A30">
        <w:rPr>
          <w:rFonts w:ascii="Montserrat" w:hAnsi="Montserrat"/>
        </w:rPr>
        <w:t xml:space="preserve"> </w:t>
      </w:r>
      <w:proofErr w:type="spellStart"/>
      <w:r w:rsidRPr="00414A30">
        <w:rPr>
          <w:rFonts w:ascii="Montserrat" w:hAnsi="Montserrat"/>
        </w:rPr>
        <w:t>Solifenacin</w:t>
      </w:r>
      <w:proofErr w:type="spellEnd"/>
      <w:r w:rsidRPr="00414A30">
        <w:rPr>
          <w:rFonts w:ascii="Montserrat" w:hAnsi="Montserrat"/>
        </w:rPr>
        <w:t xml:space="preserve"> is an oral antimuscarinic drug that is thought to selectively bind to the bladder’s</w:t>
      </w:r>
      <w:r w:rsidRPr="00414A30">
        <w:rPr>
          <w:rFonts w:ascii="Montserrat" w:hAnsi="Montserrat"/>
          <w:vertAlign w:val="subscript"/>
        </w:rPr>
        <w:t xml:space="preserve"> </w:t>
      </w:r>
      <w:r w:rsidRPr="00414A30">
        <w:rPr>
          <w:rFonts w:ascii="Montserrat" w:hAnsi="Montserrat"/>
        </w:rPr>
        <w:t>muscarinic</w:t>
      </w:r>
      <w:r w:rsidR="002D302C" w:rsidRPr="00414A30">
        <w:rPr>
          <w:rFonts w:ascii="Montserrat" w:hAnsi="Montserrat"/>
        </w:rPr>
        <w:t xml:space="preserve"> (M)</w:t>
      </w:r>
      <w:r w:rsidR="002D302C" w:rsidRPr="00414A30">
        <w:rPr>
          <w:rFonts w:ascii="Montserrat" w:hAnsi="Montserrat"/>
          <w:vertAlign w:val="subscript"/>
        </w:rPr>
        <w:t xml:space="preserve"> 3</w:t>
      </w:r>
      <w:r w:rsidRPr="00414A30">
        <w:rPr>
          <w:rFonts w:ascii="Montserrat" w:hAnsi="Montserrat"/>
        </w:rPr>
        <w:t xml:space="preserve"> receptors responsible for contraction of the detrusor. Krebs et al</w:t>
      </w:r>
      <w:r w:rsidR="00CB1C8B" w:rsidRPr="00414A30">
        <w:rPr>
          <w:rFonts w:ascii="Montserrat" w:hAnsi="Montserrat"/>
        </w:rPr>
        <w:t>. (</w:t>
      </w:r>
      <w:r w:rsidRPr="00414A30">
        <w:rPr>
          <w:rFonts w:ascii="Montserrat" w:hAnsi="Montserrat"/>
        </w:rPr>
        <w:t>2013</w:t>
      </w:r>
      <w:r w:rsidR="00CB1C8B" w:rsidRPr="00414A30">
        <w:rPr>
          <w:rFonts w:ascii="Montserrat" w:hAnsi="Montserrat"/>
        </w:rPr>
        <w:t>)</w:t>
      </w:r>
      <w:r w:rsidRPr="00414A30">
        <w:rPr>
          <w:rFonts w:ascii="Montserrat" w:hAnsi="Montserrat"/>
        </w:rPr>
        <w:t xml:space="preserve"> conducted a retrospective analysis of case histories and urodynamic data of 35 SCI </w:t>
      </w:r>
      <w:r w:rsidR="0047483E" w:rsidRPr="00414A30">
        <w:rPr>
          <w:rFonts w:ascii="Montserrat" w:hAnsi="Montserrat"/>
        </w:rPr>
        <w:t>individual</w:t>
      </w:r>
      <w:r w:rsidRPr="00414A30">
        <w:rPr>
          <w:rFonts w:ascii="Montserrat" w:hAnsi="Montserrat"/>
        </w:rPr>
        <w:t>s over a</w:t>
      </w:r>
      <w:r w:rsidR="00304316" w:rsidRPr="00414A30">
        <w:rPr>
          <w:rFonts w:ascii="Montserrat" w:hAnsi="Montserrat"/>
        </w:rPr>
        <w:t xml:space="preserve"> </w:t>
      </w:r>
      <w:proofErr w:type="gramStart"/>
      <w:r w:rsidR="00304316" w:rsidRPr="00414A30">
        <w:rPr>
          <w:rFonts w:ascii="Montserrat" w:hAnsi="Montserrat"/>
        </w:rPr>
        <w:t xml:space="preserve">four </w:t>
      </w:r>
      <w:r w:rsidRPr="00414A30">
        <w:rPr>
          <w:rFonts w:ascii="Montserrat" w:hAnsi="Montserrat"/>
        </w:rPr>
        <w:t>year</w:t>
      </w:r>
      <w:proofErr w:type="gramEnd"/>
      <w:r w:rsidRPr="00414A30">
        <w:rPr>
          <w:rFonts w:ascii="Montserrat" w:hAnsi="Montserrat"/>
        </w:rPr>
        <w:t xml:space="preserve"> span.</w:t>
      </w:r>
      <w:r w:rsidR="005B4366" w:rsidRPr="00414A30">
        <w:rPr>
          <w:rFonts w:ascii="Montserrat" w:hAnsi="Montserrat"/>
        </w:rPr>
        <w:t xml:space="preserve"> </w:t>
      </w:r>
      <w:r w:rsidRPr="00414A30">
        <w:rPr>
          <w:rFonts w:ascii="Montserrat" w:hAnsi="Montserrat"/>
        </w:rPr>
        <w:t>Data supporting significantly improved bladder capacity, detrusor compliance, reflex volume and maximum detrusor pressure</w:t>
      </w:r>
      <w:r w:rsidR="0091796C" w:rsidRPr="00414A30">
        <w:rPr>
          <w:rFonts w:ascii="Montserrat" w:hAnsi="Montserrat"/>
        </w:rPr>
        <w:t xml:space="preserve"> </w:t>
      </w:r>
      <w:r w:rsidRPr="00414A30">
        <w:rPr>
          <w:rFonts w:ascii="Montserrat" w:hAnsi="Montserrat"/>
        </w:rPr>
        <w:t xml:space="preserve">were reported after an average of 13.1 months of </w:t>
      </w:r>
      <w:proofErr w:type="spellStart"/>
      <w:r w:rsidRPr="00414A30">
        <w:rPr>
          <w:rFonts w:ascii="Montserrat" w:hAnsi="Montserrat"/>
        </w:rPr>
        <w:t>solifenacin</w:t>
      </w:r>
      <w:proofErr w:type="spellEnd"/>
      <w:r w:rsidRPr="00414A30">
        <w:rPr>
          <w:rFonts w:ascii="Montserrat" w:hAnsi="Montserrat"/>
        </w:rPr>
        <w:t xml:space="preserve"> treatment.</w:t>
      </w:r>
    </w:p>
    <w:p w14:paraId="42144262" w14:textId="77777777" w:rsidR="00EC4302" w:rsidRPr="00414A30" w:rsidRDefault="00EC4302" w:rsidP="00414A30">
      <w:pPr>
        <w:spacing w:after="220"/>
        <w:contextualSpacing/>
        <w:rPr>
          <w:rFonts w:ascii="Montserrat" w:hAnsi="Montserrat"/>
        </w:rPr>
      </w:pPr>
    </w:p>
    <w:p w14:paraId="1E437342" w14:textId="1178AC17" w:rsidR="00CB1C8B" w:rsidRPr="00414A30" w:rsidRDefault="00AB3323" w:rsidP="00414A30">
      <w:pPr>
        <w:spacing w:after="220"/>
        <w:contextualSpacing/>
        <w:rPr>
          <w:rFonts w:ascii="Montserrat" w:hAnsi="Montserrat"/>
          <w:i/>
        </w:rPr>
      </w:pPr>
      <w:r w:rsidRPr="00414A30">
        <w:rPr>
          <w:rFonts w:ascii="Montserrat" w:hAnsi="Montserrat"/>
          <w:i/>
        </w:rPr>
        <w:t>Oxybutynin</w:t>
      </w:r>
    </w:p>
    <w:p w14:paraId="1CA973A9" w14:textId="77777777" w:rsidR="00CB1C8B" w:rsidRPr="00414A30" w:rsidRDefault="00CB1C8B" w:rsidP="00414A30">
      <w:pPr>
        <w:spacing w:after="220"/>
        <w:contextualSpacing/>
        <w:rPr>
          <w:rFonts w:ascii="Montserrat" w:hAnsi="Montserrat"/>
        </w:rPr>
      </w:pPr>
    </w:p>
    <w:p w14:paraId="2BC6D537" w14:textId="64583AA2" w:rsidR="00EC4302" w:rsidRPr="00414A30" w:rsidRDefault="00AB3323" w:rsidP="00414A30">
      <w:pPr>
        <w:spacing w:after="220"/>
        <w:contextualSpacing/>
        <w:rPr>
          <w:rFonts w:ascii="Montserrat" w:hAnsi="Montserrat"/>
        </w:rPr>
      </w:pPr>
      <w:r w:rsidRPr="00414A30">
        <w:rPr>
          <w:rFonts w:ascii="Montserrat" w:hAnsi="Montserrat"/>
        </w:rPr>
        <w:t>Oxybutynin</w:t>
      </w:r>
      <w:r w:rsidR="00193640" w:rsidRPr="00414A30">
        <w:rPr>
          <w:rFonts w:ascii="Montserrat" w:hAnsi="Montserrat"/>
        </w:rPr>
        <w:t xml:space="preserve"> </w:t>
      </w:r>
      <w:r w:rsidR="00EC4302" w:rsidRPr="00414A30">
        <w:rPr>
          <w:rFonts w:ascii="Montserrat" w:hAnsi="Montserrat"/>
        </w:rPr>
        <w:t>is an anticholinergic agent used extensively and clinically to treat overactive bladder, yet</w:t>
      </w:r>
      <w:r w:rsidR="00163BDF" w:rsidRPr="00414A30">
        <w:rPr>
          <w:rFonts w:ascii="Montserrat" w:hAnsi="Montserrat"/>
        </w:rPr>
        <w:t xml:space="preserve"> relatively</w:t>
      </w:r>
      <w:r w:rsidR="00EC4302" w:rsidRPr="00414A30">
        <w:rPr>
          <w:rFonts w:ascii="Montserrat" w:hAnsi="Montserrat"/>
        </w:rPr>
        <w:t xml:space="preserve"> few studies have been performed </w:t>
      </w:r>
      <w:r w:rsidR="00163BDF" w:rsidRPr="00414A30">
        <w:rPr>
          <w:rFonts w:ascii="Montserrat" w:hAnsi="Montserrat"/>
        </w:rPr>
        <w:t>i</w:t>
      </w:r>
      <w:r w:rsidR="00EC4302" w:rsidRPr="00414A30">
        <w:rPr>
          <w:rFonts w:ascii="Montserrat" w:hAnsi="Montserrat"/>
        </w:rPr>
        <w:t xml:space="preserve">n the neurogenic bladder population with this medication. </w:t>
      </w:r>
      <w:r w:rsidR="00163BDF" w:rsidRPr="00414A30">
        <w:rPr>
          <w:rFonts w:ascii="Montserrat" w:hAnsi="Montserrat"/>
        </w:rPr>
        <w:t>Longer acting</w:t>
      </w:r>
      <w:r w:rsidR="00EC4302" w:rsidRPr="00414A30">
        <w:rPr>
          <w:rFonts w:ascii="Montserrat" w:hAnsi="Montserrat"/>
        </w:rPr>
        <w:t xml:space="preserve"> versions of </w:t>
      </w:r>
      <w:r w:rsidR="002D302C" w:rsidRPr="00414A30">
        <w:rPr>
          <w:rFonts w:ascii="Montserrat" w:hAnsi="Montserrat"/>
        </w:rPr>
        <w:t xml:space="preserve">oxybutynin </w:t>
      </w:r>
      <w:r w:rsidR="00EC4302" w:rsidRPr="00414A30">
        <w:rPr>
          <w:rFonts w:ascii="Montserrat" w:hAnsi="Montserrat"/>
        </w:rPr>
        <w:t xml:space="preserve">in forms have sparked renewed research interest with the hopes of reducing side effects observed with the short acting </w:t>
      </w:r>
      <w:r w:rsidR="002D302C" w:rsidRPr="00414A30">
        <w:rPr>
          <w:rFonts w:ascii="Montserrat" w:hAnsi="Montserrat"/>
        </w:rPr>
        <w:t>oxybutynin</w:t>
      </w:r>
      <w:r w:rsidR="00EC4302" w:rsidRPr="00414A30">
        <w:rPr>
          <w:rFonts w:ascii="Montserrat" w:hAnsi="Montserrat"/>
        </w:rPr>
        <w:t>.</w:t>
      </w:r>
      <w:r w:rsidR="00DD156A" w:rsidRPr="00414A30">
        <w:rPr>
          <w:rFonts w:ascii="Montserrat" w:hAnsi="Montserrat"/>
        </w:rPr>
        <w:t xml:space="preserve"> I</w:t>
      </w:r>
      <w:r w:rsidR="00EC4302" w:rsidRPr="00414A30">
        <w:rPr>
          <w:rFonts w:ascii="Montserrat" w:hAnsi="Montserrat"/>
        </w:rPr>
        <w:t>n a small (n=10) pre-post trial</w:t>
      </w:r>
      <w:r w:rsidR="00DD156A" w:rsidRPr="00414A30">
        <w:rPr>
          <w:rFonts w:ascii="Montserrat" w:hAnsi="Montserrat"/>
        </w:rPr>
        <w:t>,</w:t>
      </w:r>
      <w:r w:rsidR="00EC4302" w:rsidRPr="00414A30">
        <w:rPr>
          <w:rFonts w:ascii="Montserrat" w:hAnsi="Montserrat"/>
        </w:rPr>
        <w:t xml:space="preserve"> </w:t>
      </w:r>
      <w:r w:rsidR="00DD156A" w:rsidRPr="00414A30">
        <w:rPr>
          <w:rFonts w:ascii="Montserrat" w:hAnsi="Montserrat"/>
        </w:rPr>
        <w:t xml:space="preserve">O’Leary et al. (2003) </w:t>
      </w:r>
      <w:r w:rsidR="00EC4302" w:rsidRPr="00414A30">
        <w:rPr>
          <w:rFonts w:ascii="Montserrat" w:hAnsi="Montserrat"/>
        </w:rPr>
        <w:t xml:space="preserve">showed that controlled-release </w:t>
      </w:r>
      <w:r w:rsidR="002D302C" w:rsidRPr="00414A30">
        <w:rPr>
          <w:rFonts w:ascii="Montserrat" w:hAnsi="Montserrat"/>
        </w:rPr>
        <w:t xml:space="preserve">oxybutynin </w:t>
      </w:r>
      <w:r w:rsidR="00EC4302" w:rsidRPr="00414A30">
        <w:rPr>
          <w:rFonts w:ascii="Montserrat" w:hAnsi="Montserrat"/>
        </w:rPr>
        <w:t xml:space="preserve">was efficacious for </w:t>
      </w:r>
      <w:r w:rsidR="00DD156A" w:rsidRPr="00414A30">
        <w:rPr>
          <w:rFonts w:ascii="Montserrat" w:hAnsi="Montserrat"/>
        </w:rPr>
        <w:t xml:space="preserve">individuals with </w:t>
      </w:r>
      <w:r w:rsidR="00EC4302" w:rsidRPr="00414A30">
        <w:rPr>
          <w:rFonts w:ascii="Montserrat" w:hAnsi="Montserrat"/>
        </w:rPr>
        <w:t xml:space="preserve">SCI </w:t>
      </w:r>
      <w:r w:rsidR="00DD156A" w:rsidRPr="00414A30">
        <w:rPr>
          <w:rFonts w:ascii="Montserrat" w:hAnsi="Montserrat"/>
        </w:rPr>
        <w:t>and</w:t>
      </w:r>
      <w:r w:rsidR="00EC4302" w:rsidRPr="00414A30">
        <w:rPr>
          <w:rFonts w:ascii="Montserrat" w:hAnsi="Montserrat"/>
        </w:rPr>
        <w:t xml:space="preserve"> detrusor hyperreflexia as reflected by significantly increased bladder volume</w:t>
      </w:r>
      <w:r w:rsidR="00DD156A" w:rsidRPr="00414A30">
        <w:rPr>
          <w:rFonts w:ascii="Montserrat" w:hAnsi="Montserrat"/>
        </w:rPr>
        <w:t>s</w:t>
      </w:r>
      <w:r w:rsidR="00EC4302" w:rsidRPr="00414A30">
        <w:rPr>
          <w:rFonts w:ascii="Montserrat" w:hAnsi="Montserrat"/>
        </w:rPr>
        <w:t xml:space="preserve"> with </w:t>
      </w:r>
      <w:r w:rsidR="00DD156A" w:rsidRPr="00414A30">
        <w:rPr>
          <w:rFonts w:ascii="Montserrat" w:hAnsi="Montserrat"/>
        </w:rPr>
        <w:t xml:space="preserve">a </w:t>
      </w:r>
      <w:r w:rsidR="00EC4302" w:rsidRPr="00414A30">
        <w:rPr>
          <w:rFonts w:ascii="Montserrat" w:hAnsi="Montserrat"/>
        </w:rPr>
        <w:t>decreas</w:t>
      </w:r>
      <w:r w:rsidR="00DD156A" w:rsidRPr="00414A30">
        <w:rPr>
          <w:rFonts w:ascii="Montserrat" w:hAnsi="Montserrat"/>
        </w:rPr>
        <w:t>e in</w:t>
      </w:r>
      <w:r w:rsidR="00EC4302" w:rsidRPr="00414A30">
        <w:rPr>
          <w:rFonts w:ascii="Montserrat" w:hAnsi="Montserrat"/>
        </w:rPr>
        <w:t xml:space="preserve"> mean number of voids per 24 hours. However, post-void residual volumes, nocturia</w:t>
      </w:r>
      <w:r w:rsidR="002229D2" w:rsidRPr="00414A30">
        <w:rPr>
          <w:rFonts w:ascii="Montserrat" w:hAnsi="Montserrat"/>
        </w:rPr>
        <w:t>,</w:t>
      </w:r>
      <w:r w:rsidR="00EC4302" w:rsidRPr="00414A30">
        <w:rPr>
          <w:rFonts w:ascii="Montserrat" w:hAnsi="Montserrat"/>
        </w:rPr>
        <w:t xml:space="preserve"> and weekly incontinence episodes did not change significantly. </w:t>
      </w:r>
      <w:r w:rsidR="00A6404D" w:rsidRPr="00414A30">
        <w:rPr>
          <w:rFonts w:ascii="Montserrat" w:hAnsi="Montserrat"/>
        </w:rPr>
        <w:t>In a</w:t>
      </w:r>
      <w:r w:rsidR="00B03D94" w:rsidRPr="00414A30">
        <w:rPr>
          <w:rFonts w:ascii="Montserrat" w:hAnsi="Montserrat"/>
        </w:rPr>
        <w:t xml:space="preserve"> </w:t>
      </w:r>
      <w:r w:rsidR="00A6404D" w:rsidRPr="00414A30">
        <w:rPr>
          <w:rFonts w:ascii="Montserrat" w:hAnsi="Montserrat"/>
        </w:rPr>
        <w:t xml:space="preserve">larger 2016 </w:t>
      </w:r>
      <w:r w:rsidR="008C681A" w:rsidRPr="00414A30">
        <w:rPr>
          <w:rFonts w:ascii="Montserrat" w:hAnsi="Montserrat"/>
        </w:rPr>
        <w:t>pre-post trial</w:t>
      </w:r>
      <w:r w:rsidR="00A6404D" w:rsidRPr="00414A30">
        <w:rPr>
          <w:rFonts w:ascii="Montserrat" w:hAnsi="Montserrat"/>
        </w:rPr>
        <w:t xml:space="preserve"> (</w:t>
      </w:r>
      <w:proofErr w:type="spellStart"/>
      <w:r w:rsidR="00A6404D" w:rsidRPr="00414A30">
        <w:rPr>
          <w:rFonts w:ascii="Montserrat" w:hAnsi="Montserrat"/>
        </w:rPr>
        <w:t>Ersoz</w:t>
      </w:r>
      <w:proofErr w:type="spellEnd"/>
      <w:r w:rsidR="00A6404D" w:rsidRPr="00414A30">
        <w:rPr>
          <w:rFonts w:ascii="Montserrat" w:hAnsi="Montserrat"/>
        </w:rPr>
        <w:t xml:space="preserve"> et al 2016, n=27)</w:t>
      </w:r>
      <w:r w:rsidR="008C681A" w:rsidRPr="00414A30">
        <w:rPr>
          <w:rFonts w:ascii="Montserrat" w:hAnsi="Montserrat"/>
        </w:rPr>
        <w:t xml:space="preserve">, sub-acute </w:t>
      </w:r>
      <w:r w:rsidR="0047483E" w:rsidRPr="00414A30">
        <w:rPr>
          <w:rFonts w:ascii="Montserrat" w:hAnsi="Montserrat"/>
        </w:rPr>
        <w:t>individual</w:t>
      </w:r>
      <w:r w:rsidR="008C681A" w:rsidRPr="00414A30">
        <w:rPr>
          <w:rFonts w:ascii="Montserrat" w:hAnsi="Montserrat"/>
        </w:rPr>
        <w:t>s were able to reduce IC</w:t>
      </w:r>
      <w:r w:rsidR="0006245E" w:rsidRPr="00414A30">
        <w:rPr>
          <w:rFonts w:ascii="Montserrat" w:hAnsi="Montserrat"/>
        </w:rPr>
        <w:t>s</w:t>
      </w:r>
      <w:r w:rsidR="008C681A" w:rsidRPr="00414A30">
        <w:rPr>
          <w:rFonts w:ascii="Montserrat" w:hAnsi="Montserrat"/>
        </w:rPr>
        <w:t xml:space="preserve"> from 6 to 4 per day, by achieving a maximum </w:t>
      </w:r>
      <w:proofErr w:type="spellStart"/>
      <w:r w:rsidR="008C681A" w:rsidRPr="00414A30">
        <w:rPr>
          <w:rFonts w:ascii="Montserrat" w:hAnsi="Montserrat"/>
        </w:rPr>
        <w:t>cystometric</w:t>
      </w:r>
      <w:proofErr w:type="spellEnd"/>
      <w:r w:rsidR="008C681A" w:rsidRPr="00414A30">
        <w:rPr>
          <w:rFonts w:ascii="Montserrat" w:hAnsi="Montserrat"/>
        </w:rPr>
        <w:t xml:space="preserve"> capacity of 400 ml or more with compliant </w:t>
      </w:r>
      <w:r w:rsidR="002D302C" w:rsidRPr="00414A30">
        <w:rPr>
          <w:rFonts w:ascii="Montserrat" w:hAnsi="Montserrat"/>
        </w:rPr>
        <w:t xml:space="preserve">oxybutynin </w:t>
      </w:r>
      <w:r w:rsidR="008C681A" w:rsidRPr="00414A30">
        <w:rPr>
          <w:rFonts w:ascii="Montserrat" w:hAnsi="Montserrat"/>
        </w:rPr>
        <w:t>administration.</w:t>
      </w:r>
      <w:r w:rsidR="000E5547" w:rsidRPr="00414A30">
        <w:rPr>
          <w:rFonts w:ascii="Montserrat" w:hAnsi="Montserrat"/>
        </w:rPr>
        <w:t xml:space="preserve">  However, </w:t>
      </w:r>
      <w:proofErr w:type="spellStart"/>
      <w:r w:rsidR="000E5547" w:rsidRPr="00414A30">
        <w:rPr>
          <w:rFonts w:ascii="Montserrat" w:hAnsi="Montserrat"/>
        </w:rPr>
        <w:t>Hadiji</w:t>
      </w:r>
      <w:proofErr w:type="spellEnd"/>
      <w:r w:rsidR="000E5547" w:rsidRPr="00414A30">
        <w:rPr>
          <w:rFonts w:ascii="Montserrat" w:hAnsi="Montserrat"/>
        </w:rPr>
        <w:t xml:space="preserve"> et al (2014, pre-post study, n=231) caution that </w:t>
      </w:r>
      <w:r w:rsidR="002D302C" w:rsidRPr="00414A30">
        <w:rPr>
          <w:rFonts w:ascii="Montserrat" w:hAnsi="Montserrat"/>
        </w:rPr>
        <w:t xml:space="preserve">oxybutynin </w:t>
      </w:r>
      <w:r w:rsidR="000E5547" w:rsidRPr="00414A30">
        <w:rPr>
          <w:rFonts w:ascii="Montserrat" w:hAnsi="Montserrat"/>
        </w:rPr>
        <w:t xml:space="preserve">(no difference between use as mono- or bi-therapy) only allows full continence in about 32% of </w:t>
      </w:r>
      <w:r w:rsidR="0047483E" w:rsidRPr="00414A30">
        <w:rPr>
          <w:rFonts w:ascii="Montserrat" w:hAnsi="Montserrat"/>
        </w:rPr>
        <w:t>individual</w:t>
      </w:r>
      <w:r w:rsidR="000E5547" w:rsidRPr="00414A30">
        <w:rPr>
          <w:rFonts w:ascii="Montserrat" w:hAnsi="Montserrat"/>
        </w:rPr>
        <w:t xml:space="preserve">s despite being effective in raising maximum bladder capacity and decreasing involuntary detrusor contractions. </w:t>
      </w:r>
    </w:p>
    <w:p w14:paraId="539C5AB0" w14:textId="305000AF" w:rsidR="00984ECC" w:rsidRPr="00414A30" w:rsidRDefault="00984ECC" w:rsidP="00414A30">
      <w:pPr>
        <w:spacing w:after="220"/>
        <w:contextualSpacing/>
        <w:rPr>
          <w:rFonts w:ascii="Montserrat" w:hAnsi="Montserrat"/>
        </w:rPr>
      </w:pPr>
    </w:p>
    <w:p w14:paraId="0836FEE3" w14:textId="2D86D5F2" w:rsidR="00984ECC" w:rsidRPr="00414A30" w:rsidRDefault="00AB3323" w:rsidP="00414A30">
      <w:pPr>
        <w:spacing w:after="220"/>
        <w:contextualSpacing/>
        <w:rPr>
          <w:rFonts w:ascii="Montserrat" w:hAnsi="Montserrat"/>
        </w:rPr>
      </w:pPr>
      <w:r w:rsidRPr="00414A30">
        <w:rPr>
          <w:rFonts w:ascii="Montserrat" w:hAnsi="Montserrat"/>
        </w:rPr>
        <w:t xml:space="preserve">Oxybutynin </w:t>
      </w:r>
      <w:r w:rsidR="00984ECC" w:rsidRPr="00414A30">
        <w:rPr>
          <w:rFonts w:ascii="Montserrat" w:hAnsi="Montserrat"/>
        </w:rPr>
        <w:t>use is unfortunately accompanied by many dose limiting side effects (e.g. dry mouth) (del Popolo G et al 2012) and therefore non-pharmacological treatment</w:t>
      </w:r>
      <w:r w:rsidR="000E5547" w:rsidRPr="00414A30">
        <w:rPr>
          <w:rFonts w:ascii="Montserrat" w:hAnsi="Montserrat"/>
        </w:rPr>
        <w:t>s</w:t>
      </w:r>
      <w:r w:rsidR="00984ECC" w:rsidRPr="00414A30">
        <w:rPr>
          <w:rFonts w:ascii="Montserrat" w:hAnsi="Montserrat"/>
        </w:rPr>
        <w:t xml:space="preserve"> for NDO </w:t>
      </w:r>
      <w:r w:rsidR="00DD156A" w:rsidRPr="00414A30">
        <w:rPr>
          <w:rFonts w:ascii="Montserrat" w:hAnsi="Montserrat"/>
        </w:rPr>
        <w:t>are</w:t>
      </w:r>
      <w:r w:rsidR="00984ECC" w:rsidRPr="00414A30">
        <w:rPr>
          <w:rFonts w:ascii="Montserrat" w:hAnsi="Montserrat"/>
        </w:rPr>
        <w:t xml:space="preserve"> an area of active interest.  Surface percutaneous tibial nerve stimulation of L4-S3 fibres</w:t>
      </w:r>
      <w:r w:rsidR="00DD156A" w:rsidRPr="00414A30">
        <w:rPr>
          <w:rFonts w:ascii="Montserrat" w:hAnsi="Montserrat"/>
        </w:rPr>
        <w:t xml:space="preserve"> (</w:t>
      </w:r>
      <w:r w:rsidR="00984ECC" w:rsidRPr="00414A30">
        <w:rPr>
          <w:rFonts w:ascii="Montserrat" w:hAnsi="Montserrat"/>
        </w:rPr>
        <w:t>originating from the same spinal segments as bladder and pelvic floor innervations</w:t>
      </w:r>
      <w:r w:rsidR="00DD156A" w:rsidRPr="00414A30">
        <w:rPr>
          <w:rFonts w:ascii="Montserrat" w:hAnsi="Montserrat"/>
        </w:rPr>
        <w:t>)</w:t>
      </w:r>
      <w:r w:rsidR="00984ECC" w:rsidRPr="00414A30">
        <w:rPr>
          <w:rFonts w:ascii="Montserrat" w:hAnsi="Montserrat"/>
        </w:rPr>
        <w:t xml:space="preserve"> has been shown to be as effective as </w:t>
      </w:r>
      <w:r w:rsidR="007F6593" w:rsidRPr="00414A30">
        <w:rPr>
          <w:rFonts w:ascii="Montserrat" w:hAnsi="Montserrat"/>
        </w:rPr>
        <w:t>o</w:t>
      </w:r>
      <w:r w:rsidRPr="00414A30">
        <w:rPr>
          <w:rFonts w:ascii="Montserrat" w:hAnsi="Montserrat"/>
        </w:rPr>
        <w:t xml:space="preserve">xybutynin </w:t>
      </w:r>
      <w:r w:rsidR="00984ECC" w:rsidRPr="00414A30">
        <w:rPr>
          <w:rFonts w:ascii="Montserrat" w:hAnsi="Montserrat"/>
        </w:rPr>
        <w:t xml:space="preserve">for the treatment of </w:t>
      </w:r>
      <w:r w:rsidR="000E5547" w:rsidRPr="00414A30">
        <w:rPr>
          <w:rFonts w:ascii="Montserrat" w:hAnsi="Montserrat"/>
        </w:rPr>
        <w:t>NDO</w:t>
      </w:r>
      <w:r w:rsidR="00984ECC" w:rsidRPr="00414A30">
        <w:rPr>
          <w:rFonts w:ascii="Montserrat" w:hAnsi="Montserrat"/>
        </w:rPr>
        <w:t xml:space="preserve"> but without the aforementioned side effects. (Chen G et al 2015; RCT, N=100). For </w:t>
      </w:r>
      <w:r w:rsidR="0047483E" w:rsidRPr="00414A30">
        <w:rPr>
          <w:rFonts w:ascii="Montserrat" w:hAnsi="Montserrat"/>
        </w:rPr>
        <w:t>individual</w:t>
      </w:r>
      <w:r w:rsidR="00984ECC" w:rsidRPr="00414A30">
        <w:rPr>
          <w:rFonts w:ascii="Montserrat" w:hAnsi="Montserrat"/>
        </w:rPr>
        <w:t xml:space="preserve">s who are refractory to </w:t>
      </w:r>
      <w:r w:rsidR="003A0922" w:rsidRPr="00414A30">
        <w:rPr>
          <w:rFonts w:ascii="Montserrat" w:hAnsi="Montserrat"/>
        </w:rPr>
        <w:t xml:space="preserve">oxybutynin </w:t>
      </w:r>
      <w:r w:rsidR="00984ECC" w:rsidRPr="00414A30">
        <w:rPr>
          <w:rFonts w:ascii="Montserrat" w:hAnsi="Montserrat"/>
        </w:rPr>
        <w:t xml:space="preserve">or opposed to </w:t>
      </w:r>
      <w:r w:rsidR="00984ECC" w:rsidRPr="00414A30">
        <w:rPr>
          <w:rFonts w:ascii="Montserrat" w:hAnsi="Montserrat"/>
        </w:rPr>
        <w:lastRenderedPageBreak/>
        <w:t xml:space="preserve">pharmacological treatments, twice weekly </w:t>
      </w:r>
      <w:proofErr w:type="spellStart"/>
      <w:r w:rsidR="00984ECC" w:rsidRPr="00414A30">
        <w:rPr>
          <w:rFonts w:ascii="Montserrat" w:hAnsi="Montserrat"/>
        </w:rPr>
        <w:t>neuromodulatory</w:t>
      </w:r>
      <w:proofErr w:type="spellEnd"/>
      <w:r w:rsidR="00984ECC" w:rsidRPr="00414A30">
        <w:rPr>
          <w:rFonts w:ascii="Montserrat" w:hAnsi="Montserrat"/>
        </w:rPr>
        <w:t xml:space="preserve"> sessions (30 minute</w:t>
      </w:r>
      <w:r w:rsidR="0006245E" w:rsidRPr="00414A30">
        <w:rPr>
          <w:rFonts w:ascii="Montserrat" w:hAnsi="Montserrat"/>
        </w:rPr>
        <w:t>s</w:t>
      </w:r>
      <w:r w:rsidR="00984ECC" w:rsidRPr="00414A30">
        <w:rPr>
          <w:rFonts w:ascii="Montserrat" w:hAnsi="Montserrat"/>
        </w:rPr>
        <w:t xml:space="preserve"> each) managed at home may be a feasible alternative to pharmacological treatment of </w:t>
      </w:r>
      <w:r w:rsidR="000E5547" w:rsidRPr="00414A30">
        <w:rPr>
          <w:rFonts w:ascii="Montserrat" w:hAnsi="Montserrat"/>
        </w:rPr>
        <w:t>NDO</w:t>
      </w:r>
      <w:r w:rsidR="00984ECC" w:rsidRPr="00414A30">
        <w:rPr>
          <w:rFonts w:ascii="Montserrat" w:hAnsi="Montserrat"/>
        </w:rPr>
        <w:t>.</w:t>
      </w:r>
    </w:p>
    <w:p w14:paraId="05EE6903" w14:textId="77777777" w:rsidR="00EC4302" w:rsidRPr="00414A30" w:rsidRDefault="00EC4302" w:rsidP="00414A30">
      <w:pPr>
        <w:spacing w:after="220"/>
        <w:contextualSpacing/>
        <w:rPr>
          <w:rFonts w:ascii="Montserrat" w:hAnsi="Montserrat"/>
        </w:rPr>
      </w:pPr>
    </w:p>
    <w:p w14:paraId="263F5D40" w14:textId="77777777" w:rsidR="003737B5" w:rsidRPr="00414A30" w:rsidRDefault="003737B5" w:rsidP="00414A30">
      <w:pPr>
        <w:spacing w:after="220"/>
        <w:contextualSpacing/>
        <w:rPr>
          <w:rFonts w:ascii="Montserrat" w:hAnsi="Montserrat"/>
          <w:i/>
        </w:rPr>
      </w:pPr>
      <w:r w:rsidRPr="00414A30">
        <w:rPr>
          <w:rFonts w:ascii="Montserrat" w:hAnsi="Montserrat"/>
          <w:i/>
        </w:rPr>
        <w:t>Tolterodine</w:t>
      </w:r>
    </w:p>
    <w:p w14:paraId="67E92CD3" w14:textId="77777777" w:rsidR="003737B5" w:rsidRPr="00414A30" w:rsidRDefault="003737B5" w:rsidP="00414A30">
      <w:pPr>
        <w:spacing w:after="220"/>
        <w:contextualSpacing/>
        <w:rPr>
          <w:rFonts w:ascii="Montserrat" w:hAnsi="Montserrat"/>
        </w:rPr>
      </w:pPr>
    </w:p>
    <w:p w14:paraId="77698CEA" w14:textId="2E733D4F" w:rsidR="00EC4302" w:rsidRPr="00414A30" w:rsidRDefault="004D66EA" w:rsidP="00414A30">
      <w:pPr>
        <w:spacing w:after="220"/>
        <w:contextualSpacing/>
        <w:rPr>
          <w:rFonts w:ascii="Montserrat" w:hAnsi="Montserrat"/>
        </w:rPr>
      </w:pPr>
      <w:r w:rsidRPr="00414A30">
        <w:rPr>
          <w:rFonts w:ascii="Montserrat" w:hAnsi="Montserrat"/>
        </w:rPr>
        <w:t>Tolterodine</w:t>
      </w:r>
      <w:r w:rsidR="00EC4302" w:rsidRPr="00414A30">
        <w:rPr>
          <w:rFonts w:ascii="Montserrat" w:hAnsi="Montserrat"/>
        </w:rPr>
        <w:t xml:space="preserve">, </w:t>
      </w:r>
      <w:r w:rsidRPr="00414A30">
        <w:rPr>
          <w:rFonts w:ascii="Montserrat" w:hAnsi="Montserrat"/>
        </w:rPr>
        <w:t>a</w:t>
      </w:r>
      <w:r w:rsidR="00EC4302" w:rsidRPr="00414A30">
        <w:rPr>
          <w:rFonts w:ascii="Montserrat" w:hAnsi="Montserrat"/>
        </w:rPr>
        <w:t xml:space="preserve"> newer anticholinergic that causes less dry mouth</w:t>
      </w:r>
      <w:r w:rsidRPr="00414A30">
        <w:rPr>
          <w:rFonts w:ascii="Montserrat" w:hAnsi="Montserrat"/>
        </w:rPr>
        <w:t xml:space="preserve"> compared to oxybutynin</w:t>
      </w:r>
      <w:r w:rsidR="00EC4302" w:rsidRPr="00414A30">
        <w:rPr>
          <w:rFonts w:ascii="Montserrat" w:hAnsi="Montserrat"/>
        </w:rPr>
        <w:t xml:space="preserve">, has also been shown to be efficacious for the treatment of neurogenic bladder dysfunction. In a randomized controlled trial (RCT), use of tolterodine was shown to result in significantly increased IC volumes (p&lt;0.0005) and reduced incontinence (p&lt;0.001) but was similar in its effects on </w:t>
      </w:r>
      <w:proofErr w:type="spellStart"/>
      <w:r w:rsidR="00EC4302" w:rsidRPr="00414A30">
        <w:rPr>
          <w:rFonts w:ascii="Montserrat" w:hAnsi="Montserrat"/>
        </w:rPr>
        <w:t>cystometric</w:t>
      </w:r>
      <w:proofErr w:type="spellEnd"/>
      <w:r w:rsidR="00EC4302" w:rsidRPr="00414A30">
        <w:rPr>
          <w:rFonts w:ascii="Montserrat" w:hAnsi="Montserrat"/>
        </w:rPr>
        <w:t xml:space="preserve"> bladder capacity compared to placebo (Ethans et al. 2004). This trial was small, </w:t>
      </w:r>
      <w:r w:rsidR="00C41789" w:rsidRPr="00414A30">
        <w:rPr>
          <w:rFonts w:ascii="Montserrat" w:hAnsi="Montserrat"/>
        </w:rPr>
        <w:t xml:space="preserve">and </w:t>
      </w:r>
      <w:r w:rsidR="00EC4302" w:rsidRPr="00414A30">
        <w:rPr>
          <w:rFonts w:ascii="Montserrat" w:hAnsi="Montserrat"/>
        </w:rPr>
        <w:t xml:space="preserve">thus at risk for type 2 error. As part of the eligibility criteria for this study, subjects were using </w:t>
      </w:r>
      <w:r w:rsidR="00ED21C1" w:rsidRPr="00414A30">
        <w:rPr>
          <w:rFonts w:ascii="Montserrat" w:hAnsi="Montserrat"/>
        </w:rPr>
        <w:t>o</w:t>
      </w:r>
      <w:r w:rsidR="00AB3323" w:rsidRPr="00414A30">
        <w:rPr>
          <w:rFonts w:ascii="Montserrat" w:hAnsi="Montserrat"/>
        </w:rPr>
        <w:t xml:space="preserve">xybutynin </w:t>
      </w:r>
      <w:r w:rsidR="00EC4302" w:rsidRPr="00414A30">
        <w:rPr>
          <w:rFonts w:ascii="Montserrat" w:hAnsi="Montserrat"/>
        </w:rPr>
        <w:t>and IC prior to a 4-day washout in advance of randomization to the tolterodine</w:t>
      </w:r>
      <w:r w:rsidR="00960B62" w:rsidRPr="00414A30">
        <w:rPr>
          <w:rFonts w:ascii="Montserrat" w:hAnsi="Montserrat"/>
        </w:rPr>
        <w:t xml:space="preserve"> versus </w:t>
      </w:r>
      <w:r w:rsidR="00EC4302" w:rsidRPr="00414A30">
        <w:rPr>
          <w:rFonts w:ascii="Montserrat" w:hAnsi="Montserrat"/>
        </w:rPr>
        <w:t xml:space="preserve">placebo study. This design allowed for a comparison between </w:t>
      </w:r>
      <w:r w:rsidR="00ED21C1" w:rsidRPr="00414A30">
        <w:rPr>
          <w:rFonts w:ascii="Montserrat" w:hAnsi="Montserrat"/>
        </w:rPr>
        <w:t>o</w:t>
      </w:r>
      <w:r w:rsidR="00AB3323" w:rsidRPr="00414A30">
        <w:rPr>
          <w:rFonts w:ascii="Montserrat" w:hAnsi="Montserrat"/>
        </w:rPr>
        <w:t xml:space="preserve">xybutynin </w:t>
      </w:r>
      <w:r w:rsidR="00EC4302" w:rsidRPr="00414A30">
        <w:rPr>
          <w:rFonts w:ascii="Montserrat" w:hAnsi="Montserrat"/>
        </w:rPr>
        <w:t xml:space="preserve">and tolterodine. The two drugs were found to be </w:t>
      </w:r>
      <w:r w:rsidR="00C41789" w:rsidRPr="00414A30">
        <w:rPr>
          <w:rFonts w:ascii="Montserrat" w:hAnsi="Montserrat"/>
        </w:rPr>
        <w:t xml:space="preserve">equivalent </w:t>
      </w:r>
      <w:r w:rsidR="00EC4302" w:rsidRPr="00414A30">
        <w:rPr>
          <w:rFonts w:ascii="Montserrat" w:hAnsi="Montserrat"/>
        </w:rPr>
        <w:t>with respect to effectiveness as reflected in IC volumes, degree of incontinence and bladder capacity. Horstmann (2006) found that compared to baseline</w:t>
      </w:r>
      <w:r w:rsidR="00C41789" w:rsidRPr="00414A30">
        <w:rPr>
          <w:rFonts w:ascii="Montserrat" w:hAnsi="Montserrat"/>
        </w:rPr>
        <w:t>,</w:t>
      </w:r>
      <w:r w:rsidR="00EC4302" w:rsidRPr="00414A30">
        <w:rPr>
          <w:rFonts w:ascii="Montserrat" w:hAnsi="Montserrat"/>
        </w:rPr>
        <w:t xml:space="preserve"> tolterodine improved reflex volumes, </w:t>
      </w:r>
      <w:proofErr w:type="spellStart"/>
      <w:r w:rsidR="00EC4302" w:rsidRPr="00414A30">
        <w:rPr>
          <w:rFonts w:ascii="Montserrat" w:hAnsi="Montserrat"/>
        </w:rPr>
        <w:t>cystometric</w:t>
      </w:r>
      <w:proofErr w:type="spellEnd"/>
      <w:r w:rsidR="00EC4302" w:rsidRPr="00414A30">
        <w:rPr>
          <w:rFonts w:ascii="Montserrat" w:hAnsi="Montserrat"/>
        </w:rPr>
        <w:t xml:space="preserve"> capacity, and maximum detrusor pressures. Although this study also evaluated </w:t>
      </w:r>
      <w:proofErr w:type="spellStart"/>
      <w:r w:rsidR="000C4169" w:rsidRPr="00414A30">
        <w:rPr>
          <w:rFonts w:ascii="Montserrat" w:hAnsi="Montserrat"/>
        </w:rPr>
        <w:t>trospium</w:t>
      </w:r>
      <w:proofErr w:type="spellEnd"/>
      <w:r w:rsidR="000C4169" w:rsidRPr="00414A30">
        <w:rPr>
          <w:rFonts w:ascii="Montserrat" w:hAnsi="Montserrat"/>
        </w:rPr>
        <w:t xml:space="preserve"> </w:t>
      </w:r>
      <w:r w:rsidR="0006245E" w:rsidRPr="00414A30">
        <w:rPr>
          <w:rFonts w:ascii="Montserrat" w:hAnsi="Montserrat"/>
        </w:rPr>
        <w:t>chloride</w:t>
      </w:r>
      <w:r w:rsidR="00EC4302" w:rsidRPr="00414A30">
        <w:rPr>
          <w:rFonts w:ascii="Montserrat" w:hAnsi="Montserrat"/>
        </w:rPr>
        <w:t>, the two medications were only evaluated in a pre-post manner rather than a head to head comparison.</w:t>
      </w:r>
    </w:p>
    <w:p w14:paraId="274FED49" w14:textId="77777777" w:rsidR="00EC4302" w:rsidRPr="00414A30" w:rsidRDefault="00EC4302" w:rsidP="00414A30">
      <w:pPr>
        <w:spacing w:after="220"/>
        <w:contextualSpacing/>
        <w:rPr>
          <w:rFonts w:ascii="Montserrat" w:hAnsi="Montserrat"/>
        </w:rPr>
      </w:pPr>
    </w:p>
    <w:p w14:paraId="404EE229" w14:textId="77777777" w:rsidR="004E6E6E" w:rsidRPr="00414A30" w:rsidRDefault="004E6E6E" w:rsidP="00414A30">
      <w:pPr>
        <w:spacing w:after="220"/>
        <w:contextualSpacing/>
        <w:rPr>
          <w:rFonts w:ascii="Montserrat" w:hAnsi="Montserrat"/>
          <w:i/>
        </w:rPr>
      </w:pPr>
      <w:proofErr w:type="spellStart"/>
      <w:r w:rsidRPr="00414A30">
        <w:rPr>
          <w:rFonts w:ascii="Montserrat" w:hAnsi="Montserrat"/>
          <w:i/>
        </w:rPr>
        <w:t>Trospium</w:t>
      </w:r>
      <w:proofErr w:type="spellEnd"/>
      <w:r w:rsidRPr="00414A30">
        <w:rPr>
          <w:rFonts w:ascii="Montserrat" w:hAnsi="Montserrat"/>
          <w:i/>
        </w:rPr>
        <w:t xml:space="preserve"> Chloride</w:t>
      </w:r>
    </w:p>
    <w:p w14:paraId="2D47142A" w14:textId="77777777" w:rsidR="004E6E6E" w:rsidRPr="00414A30" w:rsidRDefault="004E6E6E" w:rsidP="00414A30">
      <w:pPr>
        <w:spacing w:after="220"/>
        <w:contextualSpacing/>
        <w:rPr>
          <w:rFonts w:ascii="Montserrat" w:hAnsi="Montserrat"/>
        </w:rPr>
      </w:pPr>
    </w:p>
    <w:p w14:paraId="1ADD5DDC" w14:textId="1C22A3D5" w:rsidR="00EC4302" w:rsidRPr="00414A30" w:rsidRDefault="00EC4302" w:rsidP="00414A30">
      <w:pPr>
        <w:spacing w:after="220"/>
        <w:contextualSpacing/>
        <w:rPr>
          <w:rFonts w:ascii="Montserrat" w:hAnsi="Montserrat"/>
        </w:rPr>
      </w:pPr>
      <w:proofErr w:type="spellStart"/>
      <w:r w:rsidRPr="00414A30">
        <w:rPr>
          <w:rFonts w:ascii="Montserrat" w:hAnsi="Montserrat"/>
        </w:rPr>
        <w:t>Trospium</w:t>
      </w:r>
      <w:proofErr w:type="spellEnd"/>
      <w:r w:rsidRPr="00414A30">
        <w:rPr>
          <w:rFonts w:ascii="Montserrat" w:hAnsi="Montserrat"/>
        </w:rPr>
        <w:t xml:space="preserve"> chloride</w:t>
      </w:r>
      <w:r w:rsidR="002229D2" w:rsidRPr="00414A30">
        <w:rPr>
          <w:rFonts w:ascii="Montserrat" w:hAnsi="Montserrat"/>
        </w:rPr>
        <w:t xml:space="preserve"> (TCL; </w:t>
      </w:r>
      <w:r w:rsidRPr="00414A30">
        <w:rPr>
          <w:rFonts w:ascii="Montserrat" w:hAnsi="Montserrat"/>
        </w:rPr>
        <w:t>an anticholinergic medication that is reported not to cross the blood-brain barrier) has only recently been</w:t>
      </w:r>
      <w:r w:rsidR="005B4366" w:rsidRPr="00414A30">
        <w:rPr>
          <w:rFonts w:ascii="Montserrat" w:hAnsi="Montserrat"/>
        </w:rPr>
        <w:t xml:space="preserve"> </w:t>
      </w:r>
      <w:r w:rsidRPr="00414A30">
        <w:rPr>
          <w:rFonts w:ascii="Montserrat" w:hAnsi="Montserrat"/>
        </w:rPr>
        <w:t xml:space="preserve">approved in North America for use in overactive bladder, where as it has been available in Europe for many years. The efficacy of </w:t>
      </w:r>
      <w:r w:rsidR="0039740C" w:rsidRPr="00414A30">
        <w:rPr>
          <w:rFonts w:ascii="Montserrat" w:hAnsi="Montserrat"/>
        </w:rPr>
        <w:t>TCL</w:t>
      </w:r>
      <w:r w:rsidRPr="00414A30">
        <w:rPr>
          <w:rFonts w:ascii="Montserrat" w:hAnsi="Montserrat"/>
        </w:rPr>
        <w:t xml:space="preserve"> (20mg bid) </w:t>
      </w:r>
      <w:r w:rsidR="004D66EA" w:rsidRPr="00414A30">
        <w:rPr>
          <w:rFonts w:ascii="Montserrat" w:hAnsi="Montserrat"/>
        </w:rPr>
        <w:t>for individuals with</w:t>
      </w:r>
      <w:r w:rsidRPr="00414A30">
        <w:rPr>
          <w:rFonts w:ascii="Montserrat" w:hAnsi="Montserrat"/>
        </w:rPr>
        <w:t xml:space="preserve"> SCI </w:t>
      </w:r>
      <w:r w:rsidR="004D66EA" w:rsidRPr="00414A30">
        <w:rPr>
          <w:rFonts w:ascii="Montserrat" w:hAnsi="Montserrat"/>
        </w:rPr>
        <w:t>and</w:t>
      </w:r>
      <w:r w:rsidRPr="00414A30">
        <w:rPr>
          <w:rFonts w:ascii="Montserrat" w:hAnsi="Montserrat"/>
        </w:rPr>
        <w:t xml:space="preserve"> detrusor hyperreflexia was confirmed by Stohrer et al. (1991) in a RCT. Highly significant (p&lt;0.001) responses were found in favour of </w:t>
      </w:r>
      <w:r w:rsidR="0039740C" w:rsidRPr="00414A30">
        <w:rPr>
          <w:rFonts w:ascii="Montserrat" w:hAnsi="Montserrat"/>
        </w:rPr>
        <w:t>TCL</w:t>
      </w:r>
      <w:r w:rsidR="00960B62" w:rsidRPr="00414A30">
        <w:rPr>
          <w:rFonts w:ascii="Montserrat" w:hAnsi="Montserrat"/>
        </w:rPr>
        <w:t xml:space="preserve"> versus </w:t>
      </w:r>
      <w:r w:rsidRPr="00414A30">
        <w:rPr>
          <w:rFonts w:ascii="Montserrat" w:hAnsi="Montserrat"/>
        </w:rPr>
        <w:t xml:space="preserve">placebo for increased bladder capacity and compliance, and decreased bladder pressure with </w:t>
      </w:r>
      <w:r w:rsidR="004D66EA" w:rsidRPr="00414A30">
        <w:rPr>
          <w:rFonts w:ascii="Montserrat" w:hAnsi="Montserrat"/>
        </w:rPr>
        <w:t>few</w:t>
      </w:r>
      <w:r w:rsidRPr="00414A30">
        <w:rPr>
          <w:rFonts w:ascii="Montserrat" w:hAnsi="Montserrat"/>
        </w:rPr>
        <w:t xml:space="preserve"> side effects.</w:t>
      </w:r>
      <w:r w:rsidR="005B4366" w:rsidRPr="00414A30">
        <w:rPr>
          <w:rFonts w:ascii="Montserrat" w:hAnsi="Montserrat"/>
        </w:rPr>
        <w:t xml:space="preserve"> </w:t>
      </w:r>
      <w:r w:rsidRPr="00414A30">
        <w:rPr>
          <w:rFonts w:ascii="Montserrat" w:hAnsi="Montserrat"/>
        </w:rPr>
        <w:t xml:space="preserve">No effect was reported for flow rate and residual urine volumes. Horstmann et al. (2006) found that </w:t>
      </w:r>
      <w:r w:rsidR="0039740C" w:rsidRPr="00414A30">
        <w:rPr>
          <w:rFonts w:ascii="Montserrat" w:hAnsi="Montserrat"/>
        </w:rPr>
        <w:t>TCL</w:t>
      </w:r>
      <w:r w:rsidRPr="00414A30">
        <w:rPr>
          <w:rFonts w:ascii="Montserrat" w:hAnsi="Montserrat"/>
        </w:rPr>
        <w:t xml:space="preserve"> improved reflex volume, </w:t>
      </w:r>
      <w:proofErr w:type="spellStart"/>
      <w:r w:rsidRPr="00414A30">
        <w:rPr>
          <w:rFonts w:ascii="Montserrat" w:hAnsi="Montserrat"/>
        </w:rPr>
        <w:t>cystometric</w:t>
      </w:r>
      <w:proofErr w:type="spellEnd"/>
      <w:r w:rsidRPr="00414A30">
        <w:rPr>
          <w:rFonts w:ascii="Montserrat" w:hAnsi="Montserrat"/>
        </w:rPr>
        <w:t xml:space="preserve"> capacity, and maximum detrusor pressure. Presumably the psychometrically measured cognitive changes seen with medications such as </w:t>
      </w:r>
      <w:proofErr w:type="spellStart"/>
      <w:r w:rsidRPr="00414A30">
        <w:rPr>
          <w:rFonts w:ascii="Montserrat" w:hAnsi="Montserrat"/>
        </w:rPr>
        <w:t>oxybutinin</w:t>
      </w:r>
      <w:proofErr w:type="spellEnd"/>
      <w:r w:rsidRPr="00414A30">
        <w:rPr>
          <w:rFonts w:ascii="Montserrat" w:hAnsi="Montserrat"/>
        </w:rPr>
        <w:t xml:space="preserve"> are not seen with </w:t>
      </w:r>
      <w:r w:rsidR="0039740C" w:rsidRPr="00414A30">
        <w:rPr>
          <w:rFonts w:ascii="Montserrat" w:hAnsi="Montserrat"/>
        </w:rPr>
        <w:t>TCL</w:t>
      </w:r>
      <w:r w:rsidRPr="00414A30">
        <w:rPr>
          <w:rFonts w:ascii="Montserrat" w:hAnsi="Montserrat"/>
        </w:rPr>
        <w:t xml:space="preserve"> as it does not cross the blood brain barrier.</w:t>
      </w:r>
      <w:r w:rsidR="005B4366" w:rsidRPr="00414A30">
        <w:rPr>
          <w:rFonts w:ascii="Montserrat" w:hAnsi="Montserrat"/>
        </w:rPr>
        <w:t xml:space="preserve"> </w:t>
      </w:r>
      <w:r w:rsidRPr="00414A30">
        <w:rPr>
          <w:rFonts w:ascii="Montserrat" w:hAnsi="Montserrat"/>
        </w:rPr>
        <w:t xml:space="preserve">However, psychometric testing has not been examined specifically in persons with SCI taking </w:t>
      </w:r>
      <w:r w:rsidR="0039740C" w:rsidRPr="00414A30">
        <w:rPr>
          <w:rFonts w:ascii="Montserrat" w:hAnsi="Montserrat"/>
        </w:rPr>
        <w:t>TCL</w:t>
      </w:r>
      <w:r w:rsidRPr="00414A30">
        <w:rPr>
          <w:rFonts w:ascii="Montserrat" w:hAnsi="Montserrat"/>
        </w:rPr>
        <w:t>.</w:t>
      </w:r>
    </w:p>
    <w:p w14:paraId="39668927" w14:textId="77777777" w:rsidR="003737B5" w:rsidRPr="00414A30" w:rsidRDefault="003737B5" w:rsidP="00414A30">
      <w:pPr>
        <w:spacing w:after="220"/>
        <w:contextualSpacing/>
        <w:rPr>
          <w:rFonts w:ascii="Montserrat" w:hAnsi="Montserrat"/>
          <w:i/>
        </w:rPr>
      </w:pPr>
    </w:p>
    <w:p w14:paraId="2DA87AE8" w14:textId="7B6AA3E9" w:rsidR="00EC4302" w:rsidRPr="00414A30" w:rsidRDefault="00EC4302" w:rsidP="00414A30">
      <w:pPr>
        <w:spacing w:after="220"/>
        <w:contextualSpacing/>
        <w:rPr>
          <w:rFonts w:ascii="Montserrat" w:hAnsi="Montserrat"/>
        </w:rPr>
      </w:pPr>
      <w:r w:rsidRPr="00414A30">
        <w:rPr>
          <w:rFonts w:ascii="Montserrat" w:hAnsi="Montserrat"/>
        </w:rPr>
        <w:t xml:space="preserve">In a randomized, double-blind, multicenter trial directly comparing </w:t>
      </w:r>
      <w:r w:rsidR="0039740C" w:rsidRPr="00414A30">
        <w:rPr>
          <w:rFonts w:ascii="Montserrat" w:hAnsi="Montserrat"/>
        </w:rPr>
        <w:t xml:space="preserve">TCL </w:t>
      </w:r>
      <w:r w:rsidRPr="00414A30">
        <w:rPr>
          <w:rFonts w:ascii="Montserrat" w:hAnsi="Montserrat"/>
        </w:rPr>
        <w:t xml:space="preserve">(20 mg bid) versus </w:t>
      </w:r>
      <w:r w:rsidR="003A0922" w:rsidRPr="00414A30">
        <w:rPr>
          <w:rFonts w:ascii="Montserrat" w:hAnsi="Montserrat"/>
        </w:rPr>
        <w:t xml:space="preserve">oxybutynin </w:t>
      </w:r>
      <w:r w:rsidRPr="00414A30">
        <w:rPr>
          <w:rFonts w:ascii="Montserrat" w:hAnsi="Montserrat"/>
        </w:rPr>
        <w:t xml:space="preserve">(5 mg </w:t>
      </w:r>
      <w:proofErr w:type="spellStart"/>
      <w:r w:rsidRPr="00414A30">
        <w:rPr>
          <w:rFonts w:ascii="Montserrat" w:hAnsi="Montserrat"/>
        </w:rPr>
        <w:t>tid</w:t>
      </w:r>
      <w:proofErr w:type="spellEnd"/>
      <w:r w:rsidRPr="00414A30">
        <w:rPr>
          <w:rFonts w:ascii="Montserrat" w:hAnsi="Montserrat"/>
        </w:rPr>
        <w:t>) for 2 weeks in the treatment of detrusor hyperreflexia in 95 individuals with SCI, objective urodynamic parameters</w:t>
      </w:r>
      <w:r w:rsidR="000A0F2B" w:rsidRPr="00414A30">
        <w:rPr>
          <w:rFonts w:ascii="Montserrat" w:hAnsi="Montserrat"/>
        </w:rPr>
        <w:t xml:space="preserve"> (maximum bladder capacity and </w:t>
      </w:r>
      <w:r w:rsidRPr="00414A30">
        <w:rPr>
          <w:rFonts w:ascii="Montserrat" w:hAnsi="Montserrat"/>
        </w:rPr>
        <w:t>maximum voiding detrusor pressure during micturition) showed that th</w:t>
      </w:r>
      <w:r w:rsidR="0006245E" w:rsidRPr="00414A30">
        <w:rPr>
          <w:rFonts w:ascii="Montserrat" w:hAnsi="Montserrat"/>
        </w:rPr>
        <w:t>e</w:t>
      </w:r>
      <w:r w:rsidRPr="00414A30">
        <w:rPr>
          <w:rFonts w:ascii="Montserrat" w:hAnsi="Montserrat"/>
        </w:rPr>
        <w:t xml:space="preserve"> two medications were equally efficacious (</w:t>
      </w:r>
      <w:proofErr w:type="spellStart"/>
      <w:r w:rsidRPr="00414A30">
        <w:rPr>
          <w:rFonts w:ascii="Montserrat" w:hAnsi="Montserrat"/>
        </w:rPr>
        <w:t>Madersbacher</w:t>
      </w:r>
      <w:proofErr w:type="spellEnd"/>
      <w:r w:rsidRPr="00414A30">
        <w:rPr>
          <w:rFonts w:ascii="Montserrat" w:hAnsi="Montserrat"/>
        </w:rPr>
        <w:t xml:space="preserve"> et al</w:t>
      </w:r>
      <w:r w:rsidR="000A0F2B" w:rsidRPr="00414A30">
        <w:rPr>
          <w:rFonts w:ascii="Montserrat" w:hAnsi="Montserrat"/>
        </w:rPr>
        <w:t>.</w:t>
      </w:r>
      <w:r w:rsidRPr="00414A30">
        <w:rPr>
          <w:rFonts w:ascii="Montserrat" w:hAnsi="Montserrat"/>
        </w:rPr>
        <w:t xml:space="preserve"> 1995).</w:t>
      </w:r>
      <w:r w:rsidR="005B4366" w:rsidRPr="00414A30">
        <w:rPr>
          <w:rFonts w:ascii="Montserrat" w:hAnsi="Montserrat"/>
        </w:rPr>
        <w:t xml:space="preserve"> </w:t>
      </w:r>
      <w:r w:rsidRPr="00414A30">
        <w:rPr>
          <w:rFonts w:ascii="Montserrat" w:hAnsi="Montserrat"/>
        </w:rPr>
        <w:t xml:space="preserve">However, </w:t>
      </w:r>
      <w:r w:rsidR="0039740C" w:rsidRPr="00414A30">
        <w:rPr>
          <w:rFonts w:ascii="Montserrat" w:hAnsi="Montserrat"/>
        </w:rPr>
        <w:t>TCL</w:t>
      </w:r>
      <w:r w:rsidRPr="00414A30">
        <w:rPr>
          <w:rFonts w:ascii="Montserrat" w:hAnsi="Montserrat"/>
        </w:rPr>
        <w:t xml:space="preserve"> emerged superior with respect to fewer reports of severe dry mouth (4%</w:t>
      </w:r>
      <w:r w:rsidR="00960B62" w:rsidRPr="00414A30">
        <w:rPr>
          <w:rFonts w:ascii="Montserrat" w:hAnsi="Montserrat"/>
        </w:rPr>
        <w:t xml:space="preserve"> versus </w:t>
      </w:r>
      <w:r w:rsidRPr="00414A30">
        <w:rPr>
          <w:rFonts w:ascii="Montserrat" w:hAnsi="Montserrat"/>
        </w:rPr>
        <w:t xml:space="preserve">23%) and subsequently fewer </w:t>
      </w:r>
      <w:r w:rsidR="0047483E" w:rsidRPr="00414A30">
        <w:rPr>
          <w:rFonts w:ascii="Montserrat" w:hAnsi="Montserrat"/>
        </w:rPr>
        <w:t>individual</w:t>
      </w:r>
      <w:r w:rsidRPr="00414A30">
        <w:rPr>
          <w:rFonts w:ascii="Montserrat" w:hAnsi="Montserrat"/>
        </w:rPr>
        <w:t xml:space="preserve">s treated with </w:t>
      </w:r>
      <w:r w:rsidR="0039740C" w:rsidRPr="00414A30">
        <w:rPr>
          <w:rFonts w:ascii="Montserrat" w:hAnsi="Montserrat"/>
        </w:rPr>
        <w:t>TCL</w:t>
      </w:r>
      <w:r w:rsidRPr="00414A30">
        <w:rPr>
          <w:rFonts w:ascii="Montserrat" w:hAnsi="Montserrat"/>
        </w:rPr>
        <w:t xml:space="preserve"> withdrew from the study (6%</w:t>
      </w:r>
      <w:r w:rsidR="00960B62" w:rsidRPr="00414A30">
        <w:rPr>
          <w:rFonts w:ascii="Montserrat" w:hAnsi="Montserrat"/>
        </w:rPr>
        <w:t xml:space="preserve"> versus </w:t>
      </w:r>
      <w:r w:rsidRPr="00414A30">
        <w:rPr>
          <w:rFonts w:ascii="Montserrat" w:hAnsi="Montserrat"/>
        </w:rPr>
        <w:t>16%).</w:t>
      </w:r>
    </w:p>
    <w:p w14:paraId="337FD2AD" w14:textId="77777777" w:rsidR="00EC4302" w:rsidRPr="00414A30" w:rsidRDefault="00EC4302" w:rsidP="00414A30">
      <w:pPr>
        <w:spacing w:after="220"/>
        <w:contextualSpacing/>
        <w:rPr>
          <w:rFonts w:ascii="Montserrat" w:hAnsi="Montserrat"/>
        </w:rPr>
      </w:pPr>
    </w:p>
    <w:p w14:paraId="49C1F9C2" w14:textId="77777777" w:rsidR="004161D1" w:rsidRPr="00414A30" w:rsidRDefault="004161D1" w:rsidP="00414A30">
      <w:pPr>
        <w:spacing w:after="220"/>
        <w:contextualSpacing/>
        <w:rPr>
          <w:rFonts w:ascii="Montserrat" w:hAnsi="Montserrat"/>
          <w:i/>
        </w:rPr>
      </w:pPr>
      <w:r w:rsidRPr="00414A30">
        <w:rPr>
          <w:rFonts w:ascii="Montserrat" w:hAnsi="Montserrat"/>
          <w:i/>
        </w:rPr>
        <w:t>Comparisons</w:t>
      </w:r>
    </w:p>
    <w:p w14:paraId="3197692F" w14:textId="77777777" w:rsidR="004161D1" w:rsidRPr="00414A30" w:rsidRDefault="004161D1" w:rsidP="00414A30">
      <w:pPr>
        <w:spacing w:after="220"/>
        <w:contextualSpacing/>
        <w:rPr>
          <w:rFonts w:ascii="Montserrat" w:hAnsi="Montserrat"/>
          <w:i/>
        </w:rPr>
      </w:pPr>
    </w:p>
    <w:p w14:paraId="18AB0485" w14:textId="56EF2D2A" w:rsidR="00EC4302" w:rsidRPr="00414A30" w:rsidRDefault="00A002CA" w:rsidP="00414A30">
      <w:pPr>
        <w:spacing w:after="220"/>
        <w:contextualSpacing/>
        <w:rPr>
          <w:rFonts w:ascii="Montserrat" w:hAnsi="Montserrat"/>
        </w:rPr>
      </w:pPr>
      <w:r w:rsidRPr="00414A30">
        <w:rPr>
          <w:rFonts w:ascii="Montserrat" w:hAnsi="Montserrat"/>
        </w:rPr>
        <w:t>Additional</w:t>
      </w:r>
      <w:r w:rsidR="00EC4302" w:rsidRPr="00414A30">
        <w:rPr>
          <w:rFonts w:ascii="Montserrat" w:hAnsi="Montserrat"/>
        </w:rPr>
        <w:t xml:space="preserve"> investigations have compar</w:t>
      </w:r>
      <w:r w:rsidRPr="00414A30">
        <w:rPr>
          <w:rFonts w:ascii="Montserrat" w:hAnsi="Montserrat"/>
        </w:rPr>
        <w:t>ed</w:t>
      </w:r>
      <w:r w:rsidR="00EC4302" w:rsidRPr="00414A30">
        <w:rPr>
          <w:rFonts w:ascii="Montserrat" w:hAnsi="Montserrat"/>
        </w:rPr>
        <w:t xml:space="preserve"> the relative efficacy and presence of side effects associated with various anticholinergic drugs (Amend et al. 2008; Stohrer et al. 2007). Stohrer et al. (2007) showed similar efficacy in a compar</w:t>
      </w:r>
      <w:r w:rsidRPr="00414A30">
        <w:rPr>
          <w:rFonts w:ascii="Montserrat" w:hAnsi="Montserrat"/>
        </w:rPr>
        <w:t>ative</w:t>
      </w:r>
      <w:r w:rsidR="00EC4302" w:rsidRPr="00414A30">
        <w:rPr>
          <w:rFonts w:ascii="Montserrat" w:hAnsi="Montserrat"/>
        </w:rPr>
        <w:t xml:space="preserve"> study of </w:t>
      </w:r>
      <w:proofErr w:type="spellStart"/>
      <w:r w:rsidR="00EC4302" w:rsidRPr="00414A30">
        <w:rPr>
          <w:rFonts w:ascii="Montserrat" w:hAnsi="Montserrat"/>
        </w:rPr>
        <w:t>propiverine</w:t>
      </w:r>
      <w:proofErr w:type="spellEnd"/>
      <w:r w:rsidR="00960B62" w:rsidRPr="00414A30">
        <w:rPr>
          <w:rFonts w:ascii="Montserrat" w:hAnsi="Montserrat"/>
        </w:rPr>
        <w:t xml:space="preserve"> versus </w:t>
      </w:r>
      <w:r w:rsidR="003A0922" w:rsidRPr="00414A30">
        <w:rPr>
          <w:rFonts w:ascii="Montserrat" w:hAnsi="Montserrat"/>
        </w:rPr>
        <w:t xml:space="preserve">oxybutynin </w:t>
      </w:r>
      <w:r w:rsidR="00EC4302" w:rsidRPr="00414A30">
        <w:rPr>
          <w:rFonts w:ascii="Montserrat" w:hAnsi="Montserrat"/>
        </w:rPr>
        <w:t xml:space="preserve">that employed a double-blind, </w:t>
      </w:r>
      <w:r w:rsidR="0072177C" w:rsidRPr="00414A30">
        <w:rPr>
          <w:rFonts w:ascii="Montserrat" w:hAnsi="Montserrat"/>
        </w:rPr>
        <w:t xml:space="preserve">RCT </w:t>
      </w:r>
      <w:r w:rsidR="00EC4302" w:rsidRPr="00414A30">
        <w:rPr>
          <w:rFonts w:ascii="Montserrat" w:hAnsi="Montserrat"/>
        </w:rPr>
        <w:t xml:space="preserve">design. Both treatments significantly improved bladder capacity and reduced maximum detrusor pressure although fewer side effects (most notably dry mouth) were evident in subjects in the </w:t>
      </w:r>
      <w:proofErr w:type="spellStart"/>
      <w:r w:rsidR="00EC4302" w:rsidRPr="00414A30">
        <w:rPr>
          <w:rFonts w:ascii="Montserrat" w:hAnsi="Montserrat"/>
        </w:rPr>
        <w:t>propiverine</w:t>
      </w:r>
      <w:proofErr w:type="spellEnd"/>
      <w:r w:rsidR="00EC4302" w:rsidRPr="00414A30">
        <w:rPr>
          <w:rFonts w:ascii="Montserrat" w:hAnsi="Montserrat"/>
        </w:rPr>
        <w:t xml:space="preserve"> group. Of note, </w:t>
      </w:r>
      <w:proofErr w:type="gramStart"/>
      <w:r w:rsidR="00EC4302" w:rsidRPr="00414A30">
        <w:rPr>
          <w:rFonts w:ascii="Montserrat" w:hAnsi="Montserrat"/>
        </w:rPr>
        <w:t>Amend</w:t>
      </w:r>
      <w:proofErr w:type="gramEnd"/>
      <w:r w:rsidR="00EC4302" w:rsidRPr="00414A30">
        <w:rPr>
          <w:rFonts w:ascii="Montserrat" w:hAnsi="Montserrat"/>
        </w:rPr>
        <w:t xml:space="preserve"> et al. (2008) examined 3 combinations of anti-</w:t>
      </w:r>
      <w:proofErr w:type="spellStart"/>
      <w:r w:rsidR="00EC4302" w:rsidRPr="00414A30">
        <w:rPr>
          <w:rFonts w:ascii="Montserrat" w:hAnsi="Montserrat"/>
        </w:rPr>
        <w:t>cholinergics</w:t>
      </w:r>
      <w:proofErr w:type="spellEnd"/>
      <w:r w:rsidR="00EC4302" w:rsidRPr="00414A30">
        <w:rPr>
          <w:rFonts w:ascii="Montserrat" w:hAnsi="Montserrat"/>
        </w:rPr>
        <w:t xml:space="preserve"> in 27 subjects whose</w:t>
      </w:r>
      <w:r w:rsidR="005B4366" w:rsidRPr="00414A30">
        <w:rPr>
          <w:rFonts w:ascii="Montserrat" w:hAnsi="Montserrat"/>
        </w:rPr>
        <w:t xml:space="preserve"> </w:t>
      </w:r>
      <w:r w:rsidR="00EC4302" w:rsidRPr="00414A30">
        <w:rPr>
          <w:rFonts w:ascii="Montserrat" w:hAnsi="Montserrat"/>
        </w:rPr>
        <w:t xml:space="preserve">symptoms of incontinence did not completely resolve with an initial treatment option – even with dosages doubled from manufacturer recommendations (i.e., Horstmann et al. 2006). These authors added a second anti-cholinergic medication such that participants took either: 1) tolterodine / </w:t>
      </w:r>
      <w:r w:rsidR="003A0922" w:rsidRPr="00414A30">
        <w:rPr>
          <w:rFonts w:ascii="Montserrat" w:hAnsi="Montserrat"/>
        </w:rPr>
        <w:t>oxybutynin</w:t>
      </w:r>
      <w:r w:rsidR="00EC4302" w:rsidRPr="00414A30">
        <w:rPr>
          <w:rFonts w:ascii="Montserrat" w:hAnsi="Montserrat"/>
        </w:rPr>
        <w:t xml:space="preserve">, 2) </w:t>
      </w:r>
      <w:r w:rsidR="00E328C8" w:rsidRPr="00414A30">
        <w:rPr>
          <w:rFonts w:ascii="Montserrat" w:hAnsi="Montserrat"/>
        </w:rPr>
        <w:t>TCL</w:t>
      </w:r>
      <w:r w:rsidR="00EC4302" w:rsidRPr="00414A30">
        <w:rPr>
          <w:rFonts w:ascii="Montserrat" w:hAnsi="Montserrat"/>
        </w:rPr>
        <w:t xml:space="preserve">/tolterodine or 3) </w:t>
      </w:r>
      <w:r w:rsidR="003A0922" w:rsidRPr="00414A30">
        <w:rPr>
          <w:rFonts w:ascii="Montserrat" w:hAnsi="Montserrat"/>
        </w:rPr>
        <w:t xml:space="preserve">oxybutynin </w:t>
      </w:r>
      <w:r w:rsidR="00EC4302" w:rsidRPr="00414A30">
        <w:rPr>
          <w:rFonts w:ascii="Montserrat" w:hAnsi="Montserrat"/>
        </w:rPr>
        <w:t>/</w:t>
      </w:r>
      <w:r w:rsidR="00E328C8" w:rsidRPr="00414A30">
        <w:rPr>
          <w:rFonts w:ascii="Montserrat" w:hAnsi="Montserrat"/>
        </w:rPr>
        <w:t xml:space="preserve">TCL </w:t>
      </w:r>
      <w:r w:rsidR="00EC4302" w:rsidRPr="00414A30">
        <w:rPr>
          <w:rFonts w:ascii="Montserrat" w:hAnsi="Montserrat"/>
        </w:rPr>
        <w:t xml:space="preserve">and demonstrated that 85% of </w:t>
      </w:r>
      <w:r w:rsidR="0047483E" w:rsidRPr="00414A30">
        <w:rPr>
          <w:rFonts w:ascii="Montserrat" w:hAnsi="Montserrat"/>
        </w:rPr>
        <w:t>individual</w:t>
      </w:r>
      <w:r w:rsidR="00EC4302" w:rsidRPr="00414A30">
        <w:rPr>
          <w:rFonts w:ascii="Montserrat" w:hAnsi="Montserrat"/>
        </w:rPr>
        <w:t xml:space="preserve">s were treated successfully with a combination treatment option, despite having mostly unsatisfactory outcomes with a single medication. Each initial medication was maintained at the high dose (i.e., double dose) and there were no clear combinations that were superior to the other in terms of either effectiveness or side effect profile. It should be noted that there is a concern for potential </w:t>
      </w:r>
      <w:r w:rsidRPr="00414A30">
        <w:rPr>
          <w:rFonts w:ascii="Montserrat" w:hAnsi="Montserrat"/>
        </w:rPr>
        <w:t xml:space="preserve">effects </w:t>
      </w:r>
      <w:r w:rsidR="00EC4302" w:rsidRPr="00414A30">
        <w:rPr>
          <w:rFonts w:ascii="Montserrat" w:hAnsi="Montserrat"/>
        </w:rPr>
        <w:t xml:space="preserve">on </w:t>
      </w:r>
      <w:r w:rsidRPr="00414A30">
        <w:rPr>
          <w:rFonts w:ascii="Montserrat" w:hAnsi="Montserrat"/>
        </w:rPr>
        <w:t>cardiac</w:t>
      </w:r>
      <w:r w:rsidR="00EC4302" w:rsidRPr="00414A30">
        <w:rPr>
          <w:rFonts w:ascii="Montserrat" w:hAnsi="Montserrat"/>
        </w:rPr>
        <w:t xml:space="preserve"> rhythm when administering doses of </w:t>
      </w:r>
      <w:r w:rsidRPr="00414A30">
        <w:rPr>
          <w:rFonts w:ascii="Montserrat" w:hAnsi="Montserrat"/>
        </w:rPr>
        <w:t xml:space="preserve">combinatorial </w:t>
      </w:r>
      <w:r w:rsidR="00EC4302" w:rsidRPr="00414A30">
        <w:rPr>
          <w:rFonts w:ascii="Montserrat" w:hAnsi="Montserrat"/>
        </w:rPr>
        <w:t>anti-</w:t>
      </w:r>
      <w:proofErr w:type="spellStart"/>
      <w:r w:rsidR="00EC4302" w:rsidRPr="00414A30">
        <w:rPr>
          <w:rFonts w:ascii="Montserrat" w:hAnsi="Montserrat"/>
        </w:rPr>
        <w:t>cholinergics</w:t>
      </w:r>
      <w:proofErr w:type="spellEnd"/>
      <w:r w:rsidR="00304E21" w:rsidRPr="00414A30">
        <w:rPr>
          <w:rFonts w:ascii="Montserrat" w:hAnsi="Montserrat"/>
        </w:rPr>
        <w:t>.</w:t>
      </w:r>
      <w:r w:rsidR="00EC4302" w:rsidRPr="00414A30">
        <w:rPr>
          <w:rFonts w:ascii="Montserrat" w:hAnsi="Montserrat"/>
        </w:rPr>
        <w:t xml:space="preserve"> However, neither study reported conducting an electrocardiogram</w:t>
      </w:r>
      <w:r w:rsidRPr="00414A30">
        <w:rPr>
          <w:rFonts w:ascii="Montserrat" w:hAnsi="Montserrat"/>
        </w:rPr>
        <w:t>;</w:t>
      </w:r>
      <w:r w:rsidR="00EC4302" w:rsidRPr="00414A30">
        <w:rPr>
          <w:rFonts w:ascii="Montserrat" w:hAnsi="Montserrat"/>
        </w:rPr>
        <w:t xml:space="preserve"> </w:t>
      </w:r>
      <w:proofErr w:type="gramStart"/>
      <w:r w:rsidR="00EC4302" w:rsidRPr="00414A30">
        <w:rPr>
          <w:rFonts w:ascii="Montserrat" w:hAnsi="Montserrat"/>
        </w:rPr>
        <w:t>therefore</w:t>
      </w:r>
      <w:proofErr w:type="gramEnd"/>
      <w:r w:rsidR="00EC4302" w:rsidRPr="00414A30">
        <w:rPr>
          <w:rFonts w:ascii="Montserrat" w:hAnsi="Montserrat"/>
        </w:rPr>
        <w:t xml:space="preserve"> concerns </w:t>
      </w:r>
      <w:r w:rsidRPr="00414A30">
        <w:rPr>
          <w:rFonts w:ascii="Montserrat" w:hAnsi="Montserrat"/>
        </w:rPr>
        <w:t>for</w:t>
      </w:r>
      <w:r w:rsidR="00EC4302" w:rsidRPr="00414A30">
        <w:rPr>
          <w:rFonts w:ascii="Montserrat" w:hAnsi="Montserrat"/>
        </w:rPr>
        <w:t xml:space="preserve"> potential cardiac abnormalities in those </w:t>
      </w:r>
      <w:r w:rsidRPr="00414A30">
        <w:rPr>
          <w:rFonts w:ascii="Montserrat" w:hAnsi="Montserrat"/>
        </w:rPr>
        <w:t>on</w:t>
      </w:r>
      <w:r w:rsidR="00EC4302" w:rsidRPr="00414A30">
        <w:rPr>
          <w:rFonts w:ascii="Montserrat" w:hAnsi="Montserrat"/>
        </w:rPr>
        <w:t xml:space="preserve"> combination treatment may need further consideration and investigation.</w:t>
      </w:r>
    </w:p>
    <w:p w14:paraId="73D930FD" w14:textId="77777777" w:rsidR="00EC4302" w:rsidRPr="00414A30" w:rsidRDefault="00EC4302" w:rsidP="00414A30">
      <w:pPr>
        <w:spacing w:after="220"/>
        <w:contextualSpacing/>
        <w:rPr>
          <w:rFonts w:ascii="Montserrat" w:hAnsi="Montserrat"/>
        </w:rPr>
      </w:pPr>
    </w:p>
    <w:p w14:paraId="6E394F78" w14:textId="308463BA" w:rsidR="00EC4302" w:rsidRPr="00414A30" w:rsidRDefault="00EC4302" w:rsidP="00414A30">
      <w:pPr>
        <w:spacing w:after="220"/>
        <w:contextualSpacing/>
        <w:rPr>
          <w:rFonts w:ascii="Montserrat" w:hAnsi="Montserrat"/>
        </w:rPr>
      </w:pPr>
      <w:r w:rsidRPr="00414A30">
        <w:rPr>
          <w:rFonts w:ascii="Montserrat" w:hAnsi="Montserrat"/>
        </w:rPr>
        <w:t xml:space="preserve">In addition, Kennelly et al. (2009; n=24) reported that transdermal </w:t>
      </w:r>
      <w:proofErr w:type="spellStart"/>
      <w:r w:rsidRPr="00414A30">
        <w:rPr>
          <w:rFonts w:ascii="Montserrat" w:hAnsi="Montserrat"/>
        </w:rPr>
        <w:t>oxybutinin</w:t>
      </w:r>
      <w:proofErr w:type="spellEnd"/>
      <w:r w:rsidRPr="00414A30">
        <w:rPr>
          <w:rFonts w:ascii="Montserrat" w:hAnsi="Montserrat"/>
        </w:rPr>
        <w:t xml:space="preserve"> was effective in increasing the proportion of</w:t>
      </w:r>
      <w:r w:rsidR="00A002CA" w:rsidRPr="00414A30">
        <w:rPr>
          <w:rFonts w:ascii="Montserrat" w:hAnsi="Montserrat"/>
        </w:rPr>
        <w:t xml:space="preserve"> individuals performing</w:t>
      </w:r>
      <w:r w:rsidRPr="00414A30">
        <w:rPr>
          <w:rFonts w:ascii="Montserrat" w:hAnsi="Montserrat"/>
        </w:rPr>
        <w:t xml:space="preserve"> clean </w:t>
      </w:r>
      <w:r w:rsidR="00C040A7" w:rsidRPr="00414A30">
        <w:rPr>
          <w:rFonts w:ascii="Montserrat" w:hAnsi="Montserrat"/>
        </w:rPr>
        <w:t>IC</w:t>
      </w:r>
      <w:r w:rsidRPr="00414A30">
        <w:rPr>
          <w:rFonts w:ascii="Montserrat" w:hAnsi="Montserrat"/>
        </w:rPr>
        <w:t xml:space="preserve"> without leaking, as well as improving various urodynamic measures (</w:t>
      </w:r>
      <w:r w:rsidR="00005C37" w:rsidRPr="00414A30">
        <w:rPr>
          <w:rFonts w:ascii="Montserrat" w:hAnsi="Montserrat"/>
        </w:rPr>
        <w:t>e.g.,</w:t>
      </w:r>
      <w:r w:rsidR="00877E54" w:rsidRPr="00414A30">
        <w:rPr>
          <w:rFonts w:ascii="Montserrat" w:hAnsi="Montserrat"/>
        </w:rPr>
        <w:t xml:space="preserve"> </w:t>
      </w:r>
      <w:r w:rsidRPr="00414A30">
        <w:rPr>
          <w:rFonts w:ascii="Montserrat" w:hAnsi="Montserrat"/>
        </w:rPr>
        <w:t xml:space="preserve">reflex volume, amplitude of detrusor contraction, maximum bladder capacity, residual urine volume) in a pre-post investigation. Along with these positive effects there were, more importantly, fewer side effects than typically reported with oral delivery, even at up to three times the standard dose. </w:t>
      </w:r>
    </w:p>
    <w:p w14:paraId="27AAAEA6" w14:textId="77777777" w:rsidR="00EC4302" w:rsidRPr="00414A30" w:rsidRDefault="00EC4302" w:rsidP="00414A30">
      <w:pPr>
        <w:spacing w:after="220"/>
        <w:contextualSpacing/>
        <w:rPr>
          <w:rFonts w:ascii="Montserrat" w:hAnsi="Montserrat"/>
        </w:rPr>
      </w:pPr>
    </w:p>
    <w:p w14:paraId="6DB218C0" w14:textId="1F11C881" w:rsidR="009A36D8" w:rsidRPr="00414A30" w:rsidRDefault="009A36D8" w:rsidP="00414A30">
      <w:pPr>
        <w:spacing w:after="220"/>
        <w:contextualSpacing/>
        <w:rPr>
          <w:rFonts w:ascii="Montserrat" w:hAnsi="Montserrat"/>
          <w:i/>
          <w:iCs/>
        </w:rPr>
      </w:pPr>
      <w:proofErr w:type="spellStart"/>
      <w:r w:rsidRPr="00414A30">
        <w:rPr>
          <w:rFonts w:ascii="Montserrat" w:hAnsi="Montserrat"/>
          <w:i/>
          <w:iCs/>
        </w:rPr>
        <w:t>Imidafenacin</w:t>
      </w:r>
      <w:proofErr w:type="spellEnd"/>
    </w:p>
    <w:p w14:paraId="0845BBBC" w14:textId="77777777" w:rsidR="009A36D8" w:rsidRPr="00414A30" w:rsidRDefault="009A36D8" w:rsidP="00414A30">
      <w:pPr>
        <w:spacing w:after="220"/>
        <w:contextualSpacing/>
        <w:rPr>
          <w:rFonts w:ascii="Montserrat" w:hAnsi="Montserrat"/>
          <w:i/>
          <w:iCs/>
        </w:rPr>
      </w:pPr>
    </w:p>
    <w:p w14:paraId="3CE9147E" w14:textId="35B0C6C6" w:rsidR="00AD1C78" w:rsidRPr="00414A30" w:rsidRDefault="00AD1C78" w:rsidP="00414A30">
      <w:pPr>
        <w:contextualSpacing/>
        <w:rPr>
          <w:rFonts w:ascii="Montserrat" w:hAnsi="Montserrat"/>
          <w:iCs/>
        </w:rPr>
      </w:pPr>
      <w:proofErr w:type="spellStart"/>
      <w:r w:rsidRPr="00414A30">
        <w:rPr>
          <w:rFonts w:ascii="Montserrat" w:hAnsi="Montserrat"/>
          <w:iCs/>
        </w:rPr>
        <w:t>Imidafenacin</w:t>
      </w:r>
      <w:proofErr w:type="spellEnd"/>
      <w:r w:rsidRPr="00414A30">
        <w:rPr>
          <w:rFonts w:ascii="Montserrat" w:hAnsi="Montserrat"/>
          <w:iCs/>
        </w:rPr>
        <w:t xml:space="preserve"> is an </w:t>
      </w:r>
      <w:proofErr w:type="spellStart"/>
      <w:r w:rsidRPr="00414A30">
        <w:rPr>
          <w:rFonts w:ascii="Montserrat" w:hAnsi="Montserrat"/>
          <w:iCs/>
        </w:rPr>
        <w:t>anticholingeric</w:t>
      </w:r>
      <w:proofErr w:type="spellEnd"/>
      <w:r w:rsidRPr="00414A30">
        <w:rPr>
          <w:rFonts w:ascii="Montserrat" w:hAnsi="Montserrat"/>
          <w:iCs/>
        </w:rPr>
        <w:t xml:space="preserve"> that does not target the salivary glands (Sugiyama et al., 2017). </w:t>
      </w:r>
      <w:proofErr w:type="spellStart"/>
      <w:r w:rsidRPr="00414A30">
        <w:rPr>
          <w:rFonts w:ascii="Montserrat" w:hAnsi="Montserrat"/>
          <w:iCs/>
        </w:rPr>
        <w:t>Imidafenacin</w:t>
      </w:r>
      <w:proofErr w:type="spellEnd"/>
      <w:r w:rsidRPr="00414A30">
        <w:rPr>
          <w:rFonts w:ascii="Montserrat" w:hAnsi="Montserrat"/>
          <w:iCs/>
        </w:rPr>
        <w:t xml:space="preserve"> is selective </w:t>
      </w:r>
      <w:r w:rsidR="00BD2D74" w:rsidRPr="00414A30">
        <w:rPr>
          <w:rFonts w:ascii="Montserrat" w:hAnsi="Montserrat"/>
          <w:iCs/>
        </w:rPr>
        <w:t>for the</w:t>
      </w:r>
      <w:r w:rsidRPr="00414A30">
        <w:rPr>
          <w:rFonts w:ascii="Montserrat" w:hAnsi="Montserrat"/>
          <w:iCs/>
        </w:rPr>
        <w:t xml:space="preserve"> bladder and has been reported to</w:t>
      </w:r>
      <w:r w:rsidR="00CD2C8C" w:rsidRPr="00414A30">
        <w:rPr>
          <w:rFonts w:ascii="Montserrat" w:hAnsi="Montserrat"/>
          <w:iCs/>
        </w:rPr>
        <w:t xml:space="preserve"> a</w:t>
      </w:r>
      <w:r w:rsidRPr="00414A30">
        <w:rPr>
          <w:rFonts w:ascii="Montserrat" w:hAnsi="Montserrat"/>
          <w:iCs/>
        </w:rPr>
        <w:t xml:space="preserve"> lower in</w:t>
      </w:r>
      <w:r w:rsidR="00CD2C8C" w:rsidRPr="00414A30">
        <w:rPr>
          <w:rFonts w:ascii="Montserrat" w:hAnsi="Montserrat"/>
          <w:iCs/>
        </w:rPr>
        <w:t>cidence</w:t>
      </w:r>
      <w:r w:rsidRPr="00414A30">
        <w:rPr>
          <w:rFonts w:ascii="Montserrat" w:hAnsi="Montserrat"/>
          <w:iCs/>
        </w:rPr>
        <w:t xml:space="preserve"> of constipation compared to other new anticholinergics (Sugiyama et al., 2017). In a retrospective chart review authors investigated 34 SCI </w:t>
      </w:r>
      <w:r w:rsidR="0047483E" w:rsidRPr="00414A30">
        <w:rPr>
          <w:rFonts w:ascii="Montserrat" w:hAnsi="Montserrat"/>
          <w:iCs/>
        </w:rPr>
        <w:t>individual</w:t>
      </w:r>
      <w:r w:rsidRPr="00414A30">
        <w:rPr>
          <w:rFonts w:ascii="Montserrat" w:hAnsi="Montserrat"/>
          <w:iCs/>
        </w:rPr>
        <w:t xml:space="preserve">s prescribed </w:t>
      </w:r>
      <w:proofErr w:type="spellStart"/>
      <w:r w:rsidRPr="00414A30">
        <w:rPr>
          <w:rFonts w:ascii="Montserrat" w:hAnsi="Montserrat"/>
          <w:iCs/>
        </w:rPr>
        <w:t>imidafenacin</w:t>
      </w:r>
      <w:proofErr w:type="spellEnd"/>
      <w:r w:rsidRPr="00414A30">
        <w:rPr>
          <w:rFonts w:ascii="Montserrat" w:hAnsi="Montserrat"/>
          <w:iCs/>
        </w:rPr>
        <w:t xml:space="preserve"> due to low </w:t>
      </w:r>
      <w:proofErr w:type="spellStart"/>
      <w:r w:rsidRPr="00414A30">
        <w:rPr>
          <w:rFonts w:ascii="Montserrat" w:hAnsi="Montserrat"/>
          <w:iCs/>
        </w:rPr>
        <w:t>cystometric</w:t>
      </w:r>
      <w:proofErr w:type="spellEnd"/>
      <w:r w:rsidRPr="00414A30">
        <w:rPr>
          <w:rFonts w:ascii="Montserrat" w:hAnsi="Montserrat"/>
          <w:iCs/>
        </w:rPr>
        <w:t xml:space="preserve"> volume and/or detrusor compliance. The authors found a significant increase in bladder capacity and compliance, but no effect o</w:t>
      </w:r>
      <w:r w:rsidR="00CD2C8C" w:rsidRPr="00414A30">
        <w:rPr>
          <w:rFonts w:ascii="Montserrat" w:hAnsi="Montserrat"/>
          <w:iCs/>
        </w:rPr>
        <w:t>n</w:t>
      </w:r>
      <w:r w:rsidRPr="00414A30">
        <w:rPr>
          <w:rFonts w:ascii="Montserrat" w:hAnsi="Montserrat"/>
          <w:iCs/>
        </w:rPr>
        <w:t xml:space="preserve"> maximum detrusor pressure post-treatment (Sugiyama et al., 2017).</w:t>
      </w:r>
    </w:p>
    <w:p w14:paraId="078E7324" w14:textId="77777777" w:rsidR="00EC4302" w:rsidRPr="00414A30" w:rsidRDefault="00EC4302" w:rsidP="00414A30">
      <w:pPr>
        <w:contextualSpacing/>
        <w:rPr>
          <w:rFonts w:ascii="Montserrat" w:hAnsi="Montserrat"/>
          <w:b/>
        </w:rPr>
      </w:pPr>
    </w:p>
    <w:p w14:paraId="7EE3CF11" w14:textId="77777777" w:rsidR="00EC4302" w:rsidRPr="00414A30" w:rsidRDefault="00EC4302" w:rsidP="00414A30">
      <w:pPr>
        <w:contextualSpacing/>
        <w:rPr>
          <w:rFonts w:ascii="Montserrat" w:hAnsi="Montserrat"/>
          <w:b/>
        </w:rPr>
      </w:pPr>
      <w:r w:rsidRPr="00414A30">
        <w:rPr>
          <w:rFonts w:ascii="Montserrat" w:hAnsi="Montserrat"/>
          <w:b/>
        </w:rPr>
        <w:t>Conclusion</w:t>
      </w:r>
    </w:p>
    <w:p w14:paraId="34C005E2" w14:textId="77777777" w:rsidR="004B45BA" w:rsidRPr="00414A30" w:rsidRDefault="004B45BA" w:rsidP="00414A30">
      <w:pPr>
        <w:contextualSpacing/>
        <w:rPr>
          <w:rFonts w:ascii="Montserrat" w:hAnsi="Montserrat"/>
          <w:b/>
        </w:rPr>
      </w:pPr>
    </w:p>
    <w:p w14:paraId="048BB8B7" w14:textId="06CB5E96" w:rsidR="00EC4302" w:rsidRPr="00414A30" w:rsidRDefault="00C55EB4" w:rsidP="00414A30">
      <w:pPr>
        <w:pStyle w:val="Conclusions"/>
        <w:spacing w:before="0" w:after="0"/>
        <w:contextualSpacing/>
        <w:rPr>
          <w:rFonts w:ascii="Montserrat" w:hAnsi="Montserrat"/>
        </w:rPr>
      </w:pPr>
      <w:r w:rsidRPr="00414A30">
        <w:rPr>
          <w:rFonts w:ascii="Montserrat" w:hAnsi="Montserrat"/>
        </w:rPr>
        <w:t>There is l</w:t>
      </w:r>
      <w:r w:rsidR="00EC4302" w:rsidRPr="00414A30">
        <w:rPr>
          <w:rFonts w:ascii="Montserrat" w:hAnsi="Montserrat"/>
        </w:rPr>
        <w:t>evel 1</w:t>
      </w:r>
      <w:r w:rsidRPr="00414A30">
        <w:rPr>
          <w:rFonts w:ascii="Montserrat" w:hAnsi="Montserrat"/>
        </w:rPr>
        <w:t>a</w:t>
      </w:r>
      <w:r w:rsidR="00EC4302" w:rsidRPr="00414A30">
        <w:rPr>
          <w:rFonts w:ascii="Montserrat" w:hAnsi="Montserrat"/>
        </w:rPr>
        <w:t xml:space="preserve"> evidence </w:t>
      </w:r>
      <w:r w:rsidRPr="00414A30">
        <w:rPr>
          <w:rFonts w:ascii="Montserrat" w:hAnsi="Montserrat"/>
        </w:rPr>
        <w:t>(</w:t>
      </w:r>
      <w:r w:rsidR="00EC4302" w:rsidRPr="00414A30">
        <w:rPr>
          <w:rFonts w:ascii="Montserrat" w:hAnsi="Montserrat"/>
        </w:rPr>
        <w:t xml:space="preserve">from three </w:t>
      </w:r>
      <w:r w:rsidRPr="00414A30">
        <w:rPr>
          <w:rFonts w:ascii="Montserrat" w:hAnsi="Montserrat"/>
        </w:rPr>
        <w:t xml:space="preserve">RCTs; </w:t>
      </w:r>
      <w:r w:rsidR="00EC4302" w:rsidRPr="00414A30">
        <w:rPr>
          <w:rFonts w:ascii="Montserrat" w:hAnsi="Montserrat"/>
        </w:rPr>
        <w:t>Stohrer et</w:t>
      </w:r>
      <w:r w:rsidR="0062329C" w:rsidRPr="00414A30">
        <w:rPr>
          <w:rFonts w:ascii="Montserrat" w:hAnsi="Montserrat"/>
        </w:rPr>
        <w:t xml:space="preserve"> al. </w:t>
      </w:r>
      <w:r w:rsidR="00EC4302" w:rsidRPr="00414A30">
        <w:rPr>
          <w:rFonts w:ascii="Montserrat" w:hAnsi="Montserrat"/>
        </w:rPr>
        <w:t>1999; Stohrer et</w:t>
      </w:r>
      <w:r w:rsidR="0062329C" w:rsidRPr="00414A30">
        <w:rPr>
          <w:rFonts w:ascii="Montserrat" w:hAnsi="Montserrat"/>
        </w:rPr>
        <w:t xml:space="preserve"> al. </w:t>
      </w:r>
      <w:r w:rsidR="00EC4302" w:rsidRPr="00414A30">
        <w:rPr>
          <w:rFonts w:ascii="Montserrat" w:hAnsi="Montserrat"/>
        </w:rPr>
        <w:t>2007; Stohrer et al</w:t>
      </w:r>
      <w:r w:rsidRPr="00414A30">
        <w:rPr>
          <w:rFonts w:ascii="Montserrat" w:hAnsi="Montserrat"/>
        </w:rPr>
        <w:t>.</w:t>
      </w:r>
      <w:r w:rsidR="00EC4302" w:rsidRPr="00414A30">
        <w:rPr>
          <w:rFonts w:ascii="Montserrat" w:hAnsi="Montserrat"/>
        </w:rPr>
        <w:t xml:space="preserve"> 2013)</w:t>
      </w:r>
      <w:r w:rsidR="007E0159" w:rsidRPr="00414A30">
        <w:rPr>
          <w:rFonts w:ascii="Montserrat" w:hAnsi="Montserrat"/>
        </w:rPr>
        <w:t xml:space="preserve"> that</w:t>
      </w:r>
      <w:r w:rsidR="00EC4302" w:rsidRPr="00414A30">
        <w:rPr>
          <w:rFonts w:ascii="Montserrat" w:hAnsi="Montserrat"/>
        </w:rPr>
        <w:t xml:space="preserve"> supports the use of </w:t>
      </w:r>
      <w:proofErr w:type="spellStart"/>
      <w:r w:rsidR="00EC4302" w:rsidRPr="00414A30">
        <w:rPr>
          <w:rFonts w:ascii="Montserrat" w:hAnsi="Montserrat"/>
        </w:rPr>
        <w:t>propiverine</w:t>
      </w:r>
      <w:proofErr w:type="spellEnd"/>
      <w:r w:rsidR="00EC4302" w:rsidRPr="00414A30">
        <w:rPr>
          <w:rFonts w:ascii="Montserrat" w:hAnsi="Montserrat"/>
        </w:rPr>
        <w:t xml:space="preserve"> in the treatment of detrusor hyperreflexia resulting in significantly improved bladder capacity, with one of these trials showing equivalent results to </w:t>
      </w:r>
      <w:proofErr w:type="spellStart"/>
      <w:r w:rsidR="00EC4302" w:rsidRPr="00414A30">
        <w:rPr>
          <w:rFonts w:ascii="Montserrat" w:hAnsi="Montserrat"/>
        </w:rPr>
        <w:t>oxybutinin</w:t>
      </w:r>
      <w:proofErr w:type="spellEnd"/>
      <w:r w:rsidR="00EC4302" w:rsidRPr="00414A30">
        <w:rPr>
          <w:rFonts w:ascii="Montserrat" w:hAnsi="Montserrat"/>
        </w:rPr>
        <w:t xml:space="preserve"> but fewer side effects, notably dry mouth.</w:t>
      </w:r>
    </w:p>
    <w:p w14:paraId="7F39E991" w14:textId="77777777" w:rsidR="00EC4302" w:rsidRPr="00414A30" w:rsidRDefault="00EC4302" w:rsidP="00414A30">
      <w:pPr>
        <w:pStyle w:val="Conclusions"/>
        <w:spacing w:before="0" w:after="0"/>
        <w:contextualSpacing/>
        <w:rPr>
          <w:rFonts w:ascii="Montserrat" w:hAnsi="Montserrat"/>
        </w:rPr>
      </w:pPr>
    </w:p>
    <w:p w14:paraId="6BC25C81" w14:textId="55B1BF89" w:rsidR="00EC4302" w:rsidRPr="00414A30" w:rsidRDefault="00C55EB4" w:rsidP="00414A30">
      <w:pPr>
        <w:pStyle w:val="Conclusions"/>
        <w:spacing w:before="0" w:after="0"/>
        <w:contextualSpacing/>
        <w:rPr>
          <w:rFonts w:ascii="Montserrat" w:hAnsi="Montserrat"/>
        </w:rPr>
      </w:pPr>
      <w:r w:rsidRPr="00414A30">
        <w:rPr>
          <w:rFonts w:ascii="Montserrat" w:hAnsi="Montserrat"/>
        </w:rPr>
        <w:t>There is l</w:t>
      </w:r>
      <w:r w:rsidR="00EC4302" w:rsidRPr="00414A30">
        <w:rPr>
          <w:rFonts w:ascii="Montserrat" w:hAnsi="Montserrat"/>
        </w:rPr>
        <w:t>evel 1</w:t>
      </w:r>
      <w:r w:rsidR="00824BB0" w:rsidRPr="00414A30">
        <w:rPr>
          <w:rFonts w:ascii="Montserrat" w:hAnsi="Montserrat"/>
        </w:rPr>
        <w:t>b</w:t>
      </w:r>
      <w:r w:rsidR="00EC4302" w:rsidRPr="00414A30">
        <w:rPr>
          <w:rFonts w:ascii="Montserrat" w:hAnsi="Montserrat"/>
        </w:rPr>
        <w:t xml:space="preserve"> evidence </w:t>
      </w:r>
      <w:r w:rsidRPr="00414A30">
        <w:rPr>
          <w:rFonts w:ascii="Montserrat" w:hAnsi="Montserrat"/>
        </w:rPr>
        <w:t>(</w:t>
      </w:r>
      <w:r w:rsidR="00EC4302" w:rsidRPr="00414A30">
        <w:rPr>
          <w:rFonts w:ascii="Montserrat" w:hAnsi="Montserrat"/>
        </w:rPr>
        <w:t>from a single RCT</w:t>
      </w:r>
      <w:r w:rsidRPr="00414A30">
        <w:rPr>
          <w:rFonts w:ascii="Montserrat" w:hAnsi="Montserrat"/>
        </w:rPr>
        <w:t xml:space="preserve">; </w:t>
      </w:r>
      <w:r w:rsidR="00EC4302" w:rsidRPr="00414A30">
        <w:rPr>
          <w:rFonts w:ascii="Montserrat" w:hAnsi="Montserrat"/>
        </w:rPr>
        <w:t>Stohrer et al</w:t>
      </w:r>
      <w:r w:rsidRPr="00414A30">
        <w:rPr>
          <w:rFonts w:ascii="Montserrat" w:hAnsi="Montserrat"/>
        </w:rPr>
        <w:t>.</w:t>
      </w:r>
      <w:r w:rsidR="00EC4302" w:rsidRPr="00414A30">
        <w:rPr>
          <w:rFonts w:ascii="Montserrat" w:hAnsi="Montserrat"/>
        </w:rPr>
        <w:t xml:space="preserve"> 2013) </w:t>
      </w:r>
      <w:r w:rsidRPr="00414A30">
        <w:rPr>
          <w:rFonts w:ascii="Montserrat" w:hAnsi="Montserrat"/>
        </w:rPr>
        <w:t xml:space="preserve">that </w:t>
      </w:r>
      <w:r w:rsidR="00EC4302" w:rsidRPr="00414A30">
        <w:rPr>
          <w:rFonts w:ascii="Montserrat" w:hAnsi="Montserrat"/>
        </w:rPr>
        <w:t xml:space="preserve">demonstrated superiority for continence and tolerability when </w:t>
      </w:r>
      <w:proofErr w:type="spellStart"/>
      <w:r w:rsidR="00EC4302" w:rsidRPr="00414A30">
        <w:rPr>
          <w:rFonts w:ascii="Montserrat" w:hAnsi="Montserrat"/>
        </w:rPr>
        <w:t>propiverine</w:t>
      </w:r>
      <w:proofErr w:type="spellEnd"/>
      <w:r w:rsidR="00EC4302" w:rsidRPr="00414A30">
        <w:rPr>
          <w:rFonts w:ascii="Montserrat" w:hAnsi="Montserrat"/>
        </w:rPr>
        <w:t xml:space="preserve"> extended-release is compared to immediate release formulations.</w:t>
      </w:r>
    </w:p>
    <w:p w14:paraId="1A63B262" w14:textId="77777777" w:rsidR="00EC4302" w:rsidRPr="00414A30" w:rsidRDefault="00EC4302" w:rsidP="00414A30">
      <w:pPr>
        <w:pStyle w:val="Conclusions"/>
        <w:spacing w:before="0" w:after="0"/>
        <w:contextualSpacing/>
        <w:rPr>
          <w:rFonts w:ascii="Montserrat" w:hAnsi="Montserrat"/>
        </w:rPr>
      </w:pPr>
    </w:p>
    <w:p w14:paraId="7DBF1444" w14:textId="7BD63B8C" w:rsidR="00EC4302" w:rsidRPr="00414A30" w:rsidRDefault="00C55EB4" w:rsidP="00414A30">
      <w:pPr>
        <w:pStyle w:val="Conclusions"/>
        <w:spacing w:before="0" w:after="0"/>
        <w:contextualSpacing/>
        <w:rPr>
          <w:rFonts w:ascii="Montserrat" w:hAnsi="Montserrat"/>
        </w:rPr>
      </w:pPr>
      <w:r w:rsidRPr="00414A30">
        <w:rPr>
          <w:rFonts w:ascii="Montserrat" w:hAnsi="Montserrat"/>
        </w:rPr>
        <w:t>There is l</w:t>
      </w:r>
      <w:r w:rsidR="00EC4302" w:rsidRPr="00414A30">
        <w:rPr>
          <w:rFonts w:ascii="Montserrat" w:hAnsi="Montserrat"/>
        </w:rPr>
        <w:t xml:space="preserve">evel 4 evidence </w:t>
      </w:r>
      <w:r w:rsidRPr="00414A30">
        <w:rPr>
          <w:rFonts w:ascii="Montserrat" w:hAnsi="Montserrat"/>
        </w:rPr>
        <w:t>(</w:t>
      </w:r>
      <w:r w:rsidR="00EC4302" w:rsidRPr="00414A30">
        <w:rPr>
          <w:rFonts w:ascii="Montserrat" w:hAnsi="Montserrat"/>
        </w:rPr>
        <w:t>from a single case series</w:t>
      </w:r>
      <w:r w:rsidRPr="00414A30">
        <w:rPr>
          <w:rFonts w:ascii="Montserrat" w:hAnsi="Montserrat"/>
        </w:rPr>
        <w:t xml:space="preserve">; </w:t>
      </w:r>
      <w:r w:rsidR="00EC4302" w:rsidRPr="00414A30">
        <w:rPr>
          <w:rFonts w:ascii="Montserrat" w:hAnsi="Montserrat"/>
        </w:rPr>
        <w:t>Krebs et al</w:t>
      </w:r>
      <w:r w:rsidRPr="00414A30">
        <w:rPr>
          <w:rFonts w:ascii="Montserrat" w:hAnsi="Montserrat"/>
        </w:rPr>
        <w:t>.</w:t>
      </w:r>
      <w:r w:rsidR="00EC4302" w:rsidRPr="00414A30">
        <w:rPr>
          <w:rFonts w:ascii="Montserrat" w:hAnsi="Montserrat"/>
        </w:rPr>
        <w:t xml:space="preserve"> 2013) suggest</w:t>
      </w:r>
      <w:r w:rsidR="007E0159" w:rsidRPr="00414A30">
        <w:rPr>
          <w:rFonts w:ascii="Montserrat" w:hAnsi="Montserrat"/>
        </w:rPr>
        <w:t>ing</w:t>
      </w:r>
      <w:r w:rsidR="00EC4302" w:rsidRPr="00414A30">
        <w:rPr>
          <w:rFonts w:ascii="Montserrat" w:hAnsi="Montserrat"/>
        </w:rPr>
        <w:t xml:space="preserve"> that </w:t>
      </w:r>
      <w:proofErr w:type="spellStart"/>
      <w:r w:rsidR="00EC4302" w:rsidRPr="00414A30">
        <w:rPr>
          <w:rFonts w:ascii="Montserrat" w:hAnsi="Montserrat"/>
        </w:rPr>
        <w:t>solifenancin</w:t>
      </w:r>
      <w:proofErr w:type="spellEnd"/>
      <w:r w:rsidR="00EC4302" w:rsidRPr="00414A30">
        <w:rPr>
          <w:rFonts w:ascii="Montserrat" w:hAnsi="Montserrat"/>
        </w:rPr>
        <w:t xml:space="preserve"> id (10 or 5 mg) is effective in improving bladder capacity, detrusor compliance, reflex volume and maximum detrusor pressure in individuals with neurogenic detrusor overactivity secondary to </w:t>
      </w:r>
      <w:r w:rsidR="005B4366" w:rsidRPr="00414A30">
        <w:rPr>
          <w:rFonts w:ascii="Montserrat" w:hAnsi="Montserrat"/>
        </w:rPr>
        <w:t>SCI</w:t>
      </w:r>
      <w:r w:rsidR="00EC4302" w:rsidRPr="00414A30">
        <w:rPr>
          <w:rFonts w:ascii="Montserrat" w:hAnsi="Montserrat"/>
        </w:rPr>
        <w:t>.</w:t>
      </w:r>
    </w:p>
    <w:p w14:paraId="26797D86" w14:textId="77777777" w:rsidR="00EC4302" w:rsidRPr="00414A30" w:rsidRDefault="00EC4302" w:rsidP="00414A30">
      <w:pPr>
        <w:pStyle w:val="Conclusions"/>
        <w:spacing w:before="0" w:after="0"/>
        <w:contextualSpacing/>
        <w:rPr>
          <w:rFonts w:ascii="Montserrat" w:hAnsi="Montserrat"/>
        </w:rPr>
      </w:pPr>
    </w:p>
    <w:p w14:paraId="1DD14B3C" w14:textId="7DFF1ECA" w:rsidR="00EC4302" w:rsidRPr="00414A30" w:rsidRDefault="00C55EB4" w:rsidP="00414A30">
      <w:pPr>
        <w:pStyle w:val="Conclusions"/>
        <w:spacing w:before="0" w:after="0"/>
        <w:contextualSpacing/>
        <w:rPr>
          <w:rFonts w:ascii="Montserrat" w:hAnsi="Montserrat"/>
        </w:rPr>
      </w:pPr>
      <w:r w:rsidRPr="00414A30">
        <w:rPr>
          <w:rFonts w:ascii="Montserrat" w:hAnsi="Montserrat"/>
        </w:rPr>
        <w:t>There is l</w:t>
      </w:r>
      <w:r w:rsidR="00EC4302" w:rsidRPr="00414A30">
        <w:rPr>
          <w:rFonts w:ascii="Montserrat" w:hAnsi="Montserrat"/>
        </w:rPr>
        <w:t>evel 1</w:t>
      </w:r>
      <w:r w:rsidR="00824BB0" w:rsidRPr="00414A30">
        <w:rPr>
          <w:rFonts w:ascii="Montserrat" w:hAnsi="Montserrat"/>
        </w:rPr>
        <w:t>b</w:t>
      </w:r>
      <w:r w:rsidR="00EC4302" w:rsidRPr="00414A30">
        <w:rPr>
          <w:rFonts w:ascii="Montserrat" w:hAnsi="Montserrat"/>
        </w:rPr>
        <w:t xml:space="preserve"> evidence </w:t>
      </w:r>
      <w:r w:rsidRPr="00414A30">
        <w:rPr>
          <w:rFonts w:ascii="Montserrat" w:hAnsi="Montserrat"/>
        </w:rPr>
        <w:t>(</w:t>
      </w:r>
      <w:r w:rsidR="00EC4302" w:rsidRPr="00414A30">
        <w:rPr>
          <w:rFonts w:ascii="Montserrat" w:hAnsi="Montserrat"/>
        </w:rPr>
        <w:t>from a single RCT</w:t>
      </w:r>
      <w:r w:rsidR="00824BB0" w:rsidRPr="00414A30">
        <w:rPr>
          <w:rFonts w:ascii="Montserrat" w:hAnsi="Montserrat"/>
        </w:rPr>
        <w:t>,</w:t>
      </w:r>
      <w:r w:rsidR="00EC4302" w:rsidRPr="00414A30">
        <w:rPr>
          <w:rFonts w:ascii="Montserrat" w:hAnsi="Montserrat"/>
        </w:rPr>
        <w:t xml:space="preserve"> Ethans et al</w:t>
      </w:r>
      <w:r w:rsidRPr="00414A30">
        <w:rPr>
          <w:rFonts w:ascii="Montserrat" w:hAnsi="Montserrat"/>
        </w:rPr>
        <w:t>.</w:t>
      </w:r>
      <w:r w:rsidR="00EC4302" w:rsidRPr="00414A30">
        <w:rPr>
          <w:rFonts w:ascii="Montserrat" w:hAnsi="Montserrat"/>
        </w:rPr>
        <w:t xml:space="preserve"> 2004) </w:t>
      </w:r>
      <w:r w:rsidRPr="00414A30">
        <w:rPr>
          <w:rFonts w:ascii="Montserrat" w:hAnsi="Montserrat"/>
        </w:rPr>
        <w:t xml:space="preserve">that </w:t>
      </w:r>
      <w:r w:rsidR="00EC4302" w:rsidRPr="00414A30">
        <w:rPr>
          <w:rFonts w:ascii="Montserrat" w:hAnsi="Montserrat"/>
        </w:rPr>
        <w:t>supports the use of tolterodine</w:t>
      </w:r>
      <w:r w:rsidR="00960B62" w:rsidRPr="00414A30">
        <w:rPr>
          <w:rFonts w:ascii="Montserrat" w:hAnsi="Montserrat"/>
        </w:rPr>
        <w:t xml:space="preserve"> versus </w:t>
      </w:r>
      <w:r w:rsidR="00EC4302" w:rsidRPr="00414A30">
        <w:rPr>
          <w:rFonts w:ascii="Montserrat" w:hAnsi="Montserrat"/>
        </w:rPr>
        <w:t>placebo to significantly increase intermittent catheterization volumes and decrease incontinence in neurogenic detrusor overactivity.</w:t>
      </w:r>
    </w:p>
    <w:p w14:paraId="013FF034" w14:textId="332FD091" w:rsidR="00EC4302" w:rsidRPr="00414A30" w:rsidRDefault="00EC4302" w:rsidP="00414A30">
      <w:pPr>
        <w:pStyle w:val="Conclusions"/>
        <w:spacing w:before="0" w:after="0"/>
        <w:contextualSpacing/>
        <w:rPr>
          <w:rFonts w:ascii="Montserrat" w:hAnsi="Montserrat"/>
        </w:rPr>
      </w:pPr>
    </w:p>
    <w:p w14:paraId="0CEE9F3C" w14:textId="2E1A7551" w:rsidR="00EC4302" w:rsidRPr="00414A30" w:rsidRDefault="00C55EB4" w:rsidP="00414A30">
      <w:pPr>
        <w:pStyle w:val="Conclusions"/>
        <w:spacing w:before="0" w:after="0"/>
        <w:contextualSpacing/>
        <w:rPr>
          <w:rFonts w:ascii="Montserrat" w:hAnsi="Montserrat"/>
        </w:rPr>
      </w:pPr>
      <w:r w:rsidRPr="00414A30">
        <w:rPr>
          <w:rFonts w:ascii="Montserrat" w:hAnsi="Montserrat"/>
        </w:rPr>
        <w:t>There is l</w:t>
      </w:r>
      <w:r w:rsidR="00EC4302" w:rsidRPr="00414A30">
        <w:rPr>
          <w:rFonts w:ascii="Montserrat" w:hAnsi="Montserrat"/>
        </w:rPr>
        <w:t>evel 2 evidence (</w:t>
      </w:r>
      <w:r w:rsidRPr="00414A30">
        <w:rPr>
          <w:rFonts w:ascii="Montserrat" w:hAnsi="Montserrat"/>
        </w:rPr>
        <w:t xml:space="preserve">from a prospective controlled trial; </w:t>
      </w:r>
      <w:r w:rsidR="00EC4302" w:rsidRPr="00414A30">
        <w:rPr>
          <w:rFonts w:ascii="Montserrat" w:hAnsi="Montserrat"/>
        </w:rPr>
        <w:t>Ethans et al</w:t>
      </w:r>
      <w:r w:rsidRPr="00414A30">
        <w:rPr>
          <w:rFonts w:ascii="Montserrat" w:hAnsi="Montserrat"/>
        </w:rPr>
        <w:t>.</w:t>
      </w:r>
      <w:r w:rsidR="00EC4302" w:rsidRPr="00414A30">
        <w:rPr>
          <w:rFonts w:ascii="Montserrat" w:hAnsi="Montserrat"/>
        </w:rPr>
        <w:t xml:space="preserve"> 2004) that tolterodine and </w:t>
      </w:r>
      <w:r w:rsidR="00386063" w:rsidRPr="00414A30">
        <w:rPr>
          <w:rFonts w:ascii="Montserrat" w:hAnsi="Montserrat"/>
        </w:rPr>
        <w:t xml:space="preserve">oxybutynin </w:t>
      </w:r>
      <w:r w:rsidR="00EC4302" w:rsidRPr="00414A30">
        <w:rPr>
          <w:rFonts w:ascii="Montserrat" w:hAnsi="Montserrat"/>
        </w:rPr>
        <w:t xml:space="preserve">are equally efficacious in SCI </w:t>
      </w:r>
      <w:r w:rsidR="0047483E" w:rsidRPr="00414A30">
        <w:rPr>
          <w:rFonts w:ascii="Montserrat" w:hAnsi="Montserrat"/>
        </w:rPr>
        <w:t>individual</w:t>
      </w:r>
      <w:r w:rsidR="00EC4302" w:rsidRPr="00414A30">
        <w:rPr>
          <w:rFonts w:ascii="Montserrat" w:hAnsi="Montserrat"/>
        </w:rPr>
        <w:t xml:space="preserve">s with neurogenic detrusor overactivity except that tolterodine results in less dry mouth. </w:t>
      </w:r>
    </w:p>
    <w:p w14:paraId="395F77F2" w14:textId="77777777" w:rsidR="00EC4302" w:rsidRPr="00414A30" w:rsidRDefault="00EC4302" w:rsidP="00414A30">
      <w:pPr>
        <w:pStyle w:val="Conclusions"/>
        <w:spacing w:before="0" w:after="0"/>
        <w:contextualSpacing/>
        <w:rPr>
          <w:rFonts w:ascii="Montserrat" w:hAnsi="Montserrat"/>
        </w:rPr>
      </w:pPr>
    </w:p>
    <w:p w14:paraId="7C32AB65" w14:textId="6318E79C" w:rsidR="006C4581" w:rsidRPr="00414A30" w:rsidRDefault="006C4581" w:rsidP="00414A30">
      <w:pPr>
        <w:pStyle w:val="Conclusions"/>
        <w:spacing w:before="0" w:after="0"/>
        <w:contextualSpacing/>
        <w:rPr>
          <w:rFonts w:ascii="Montserrat" w:hAnsi="Montserrat"/>
        </w:rPr>
      </w:pPr>
      <w:r w:rsidRPr="00414A30">
        <w:rPr>
          <w:rFonts w:ascii="Montserrat" w:hAnsi="Montserrat"/>
        </w:rPr>
        <w:t>There is level 1</w:t>
      </w:r>
      <w:r w:rsidR="00824BB0" w:rsidRPr="00414A30">
        <w:rPr>
          <w:rFonts w:ascii="Montserrat" w:hAnsi="Montserrat"/>
        </w:rPr>
        <w:t>b</w:t>
      </w:r>
      <w:r w:rsidRPr="00414A30">
        <w:rPr>
          <w:rFonts w:ascii="Montserrat" w:hAnsi="Montserrat"/>
        </w:rPr>
        <w:t xml:space="preserve"> evidence (from an RCT; Chen et al</w:t>
      </w:r>
      <w:r w:rsidR="00FF4A8C" w:rsidRPr="00414A30">
        <w:rPr>
          <w:rFonts w:ascii="Montserrat" w:hAnsi="Montserrat"/>
        </w:rPr>
        <w:t>.</w:t>
      </w:r>
      <w:r w:rsidRPr="00414A30">
        <w:rPr>
          <w:rFonts w:ascii="Montserrat" w:hAnsi="Montserrat"/>
        </w:rPr>
        <w:t xml:space="preserve"> 2015) that CIC frequency and total leakage volume per day decreased while catheterization volume increased equivocally with </w:t>
      </w:r>
      <w:r w:rsidR="00C73EE2" w:rsidRPr="00414A30">
        <w:rPr>
          <w:rFonts w:ascii="Montserrat" w:hAnsi="Montserrat"/>
        </w:rPr>
        <w:t>o</w:t>
      </w:r>
      <w:r w:rsidR="00AB3323" w:rsidRPr="00414A30">
        <w:rPr>
          <w:rFonts w:ascii="Montserrat" w:hAnsi="Montserrat"/>
        </w:rPr>
        <w:t>xybutynin</w:t>
      </w:r>
      <w:r w:rsidRPr="00414A30">
        <w:rPr>
          <w:rFonts w:ascii="Montserrat" w:hAnsi="Montserrat"/>
        </w:rPr>
        <w:t xml:space="preserve"> administration or </w:t>
      </w:r>
      <w:r w:rsidR="008E3750" w:rsidRPr="00414A30">
        <w:rPr>
          <w:rFonts w:ascii="Montserrat" w:hAnsi="Montserrat"/>
        </w:rPr>
        <w:t xml:space="preserve">percutaneous tibial nerve stimulation (PTNS) where problematic side effects of </w:t>
      </w:r>
      <w:r w:rsidR="00C73EE2" w:rsidRPr="00414A30">
        <w:rPr>
          <w:rFonts w:ascii="Montserrat" w:hAnsi="Montserrat"/>
        </w:rPr>
        <w:t>o</w:t>
      </w:r>
      <w:r w:rsidR="00AB3323" w:rsidRPr="00414A30">
        <w:rPr>
          <w:rFonts w:ascii="Montserrat" w:hAnsi="Montserrat"/>
        </w:rPr>
        <w:t>xybutynin</w:t>
      </w:r>
      <w:r w:rsidR="008E3750" w:rsidRPr="00414A30">
        <w:rPr>
          <w:rFonts w:ascii="Montserrat" w:hAnsi="Montserrat"/>
        </w:rPr>
        <w:t xml:space="preserve"> were not reported in the PTNS group.</w:t>
      </w:r>
    </w:p>
    <w:p w14:paraId="566CF5A8" w14:textId="77777777" w:rsidR="008E3750" w:rsidRPr="00414A30" w:rsidRDefault="008E3750" w:rsidP="00414A30">
      <w:pPr>
        <w:pStyle w:val="Conclusions"/>
        <w:spacing w:before="0" w:after="0"/>
        <w:contextualSpacing/>
        <w:rPr>
          <w:rFonts w:ascii="Montserrat" w:hAnsi="Montserrat"/>
        </w:rPr>
      </w:pPr>
    </w:p>
    <w:p w14:paraId="1E895845" w14:textId="46E5D599" w:rsidR="00EC4302" w:rsidRPr="00414A30" w:rsidRDefault="00C55EB4" w:rsidP="00414A30">
      <w:pPr>
        <w:pStyle w:val="Conclusions"/>
        <w:spacing w:before="0" w:after="0"/>
        <w:contextualSpacing/>
        <w:rPr>
          <w:rFonts w:ascii="Montserrat" w:hAnsi="Montserrat"/>
        </w:rPr>
      </w:pPr>
      <w:r w:rsidRPr="00414A30">
        <w:rPr>
          <w:rFonts w:ascii="Montserrat" w:hAnsi="Montserrat"/>
        </w:rPr>
        <w:t>There is l</w:t>
      </w:r>
      <w:r w:rsidR="00EC4302" w:rsidRPr="00414A30">
        <w:rPr>
          <w:rFonts w:ascii="Montserrat" w:hAnsi="Montserrat"/>
        </w:rPr>
        <w:t xml:space="preserve">evel 4 evidence </w:t>
      </w:r>
      <w:r w:rsidRPr="00414A30">
        <w:rPr>
          <w:rFonts w:ascii="Montserrat" w:hAnsi="Montserrat"/>
        </w:rPr>
        <w:t>(</w:t>
      </w:r>
      <w:r w:rsidR="00EC4302" w:rsidRPr="00414A30">
        <w:rPr>
          <w:rFonts w:ascii="Montserrat" w:hAnsi="Montserrat"/>
        </w:rPr>
        <w:t xml:space="preserve">from pre-post </w:t>
      </w:r>
      <w:r w:rsidRPr="00414A30">
        <w:rPr>
          <w:rFonts w:ascii="Montserrat" w:hAnsi="Montserrat"/>
        </w:rPr>
        <w:t xml:space="preserve">studies; </w:t>
      </w:r>
      <w:r w:rsidR="00EC4302" w:rsidRPr="00414A30">
        <w:rPr>
          <w:rFonts w:ascii="Montserrat" w:hAnsi="Montserrat"/>
        </w:rPr>
        <w:t>O’Leary et</w:t>
      </w:r>
      <w:r w:rsidR="0062329C" w:rsidRPr="00414A30">
        <w:rPr>
          <w:rFonts w:ascii="Montserrat" w:hAnsi="Montserrat"/>
        </w:rPr>
        <w:t xml:space="preserve"> al. </w:t>
      </w:r>
      <w:r w:rsidR="00EC4302" w:rsidRPr="00414A30">
        <w:rPr>
          <w:rFonts w:ascii="Montserrat" w:hAnsi="Montserrat"/>
        </w:rPr>
        <w:t>2003; Kennelly et</w:t>
      </w:r>
      <w:r w:rsidR="0062329C" w:rsidRPr="00414A30">
        <w:rPr>
          <w:rFonts w:ascii="Montserrat" w:hAnsi="Montserrat"/>
        </w:rPr>
        <w:t xml:space="preserve"> al. </w:t>
      </w:r>
      <w:r w:rsidR="00EC4302" w:rsidRPr="00414A30">
        <w:rPr>
          <w:rFonts w:ascii="Montserrat" w:hAnsi="Montserrat"/>
        </w:rPr>
        <w:t>2009</w:t>
      </w:r>
      <w:r w:rsidR="008E3750" w:rsidRPr="00414A30">
        <w:rPr>
          <w:rFonts w:ascii="Montserrat" w:hAnsi="Montserrat"/>
        </w:rPr>
        <w:t xml:space="preserve">; </w:t>
      </w:r>
      <w:proofErr w:type="spellStart"/>
      <w:r w:rsidR="008E3750" w:rsidRPr="00414A30">
        <w:rPr>
          <w:rFonts w:ascii="Montserrat" w:hAnsi="Montserrat"/>
        </w:rPr>
        <w:t>Hadiji</w:t>
      </w:r>
      <w:proofErr w:type="spellEnd"/>
      <w:r w:rsidR="008E3750" w:rsidRPr="00414A30">
        <w:rPr>
          <w:rFonts w:ascii="Montserrat" w:hAnsi="Montserrat"/>
        </w:rPr>
        <w:t xml:space="preserve"> et al 2014; </w:t>
      </w:r>
      <w:proofErr w:type="spellStart"/>
      <w:r w:rsidR="008E3750" w:rsidRPr="00414A30">
        <w:rPr>
          <w:rFonts w:ascii="Montserrat" w:hAnsi="Montserrat"/>
        </w:rPr>
        <w:t>Ersoz</w:t>
      </w:r>
      <w:proofErr w:type="spellEnd"/>
      <w:r w:rsidR="008E3750" w:rsidRPr="00414A30">
        <w:rPr>
          <w:rFonts w:ascii="Montserrat" w:hAnsi="Montserrat"/>
        </w:rPr>
        <w:t xml:space="preserve"> et al 2016</w:t>
      </w:r>
      <w:r w:rsidR="00EC4302" w:rsidRPr="00414A30">
        <w:rPr>
          <w:rFonts w:ascii="Montserrat" w:hAnsi="Montserrat"/>
        </w:rPr>
        <w:t xml:space="preserve">) </w:t>
      </w:r>
      <w:r w:rsidRPr="00414A30">
        <w:rPr>
          <w:rFonts w:ascii="Montserrat" w:hAnsi="Montserrat"/>
        </w:rPr>
        <w:t xml:space="preserve">that </w:t>
      </w:r>
      <w:r w:rsidR="00EC4302" w:rsidRPr="00414A30">
        <w:rPr>
          <w:rFonts w:ascii="Montserrat" w:hAnsi="Montserrat"/>
        </w:rPr>
        <w:t>support</w:t>
      </w:r>
      <w:r w:rsidRPr="00414A30">
        <w:rPr>
          <w:rFonts w:ascii="Montserrat" w:hAnsi="Montserrat"/>
        </w:rPr>
        <w:t>s</w:t>
      </w:r>
      <w:r w:rsidR="00EC4302" w:rsidRPr="00414A30">
        <w:rPr>
          <w:rFonts w:ascii="Montserrat" w:hAnsi="Montserrat"/>
        </w:rPr>
        <w:t xml:space="preserve"> the potential benefits of </w:t>
      </w:r>
      <w:proofErr w:type="spellStart"/>
      <w:r w:rsidR="00EC4302" w:rsidRPr="00414A30">
        <w:rPr>
          <w:rFonts w:ascii="Montserrat" w:hAnsi="Montserrat"/>
        </w:rPr>
        <w:t>oxybutinin</w:t>
      </w:r>
      <w:proofErr w:type="spellEnd"/>
      <w:r w:rsidR="00EC4302" w:rsidRPr="00414A30">
        <w:rPr>
          <w:rFonts w:ascii="Montserrat" w:hAnsi="Montserrat"/>
        </w:rPr>
        <w:t xml:space="preserve"> administration</w:t>
      </w:r>
      <w:r w:rsidR="008E3750" w:rsidRPr="00414A30">
        <w:rPr>
          <w:rFonts w:ascii="Montserrat" w:hAnsi="Montserrat"/>
        </w:rPr>
        <w:t xml:space="preserve"> (oral, controlled-release or transdermal)</w:t>
      </w:r>
      <w:r w:rsidR="00EC4302" w:rsidRPr="00414A30">
        <w:rPr>
          <w:rFonts w:ascii="Montserrat" w:hAnsi="Montserrat"/>
        </w:rPr>
        <w:t xml:space="preserve">, </w:t>
      </w:r>
      <w:r w:rsidR="008E3750" w:rsidRPr="00414A30">
        <w:rPr>
          <w:rFonts w:ascii="Montserrat" w:hAnsi="Montserrat"/>
        </w:rPr>
        <w:t>with transdermal administration</w:t>
      </w:r>
      <w:r w:rsidR="00EC4302" w:rsidRPr="00414A30">
        <w:rPr>
          <w:rFonts w:ascii="Montserrat" w:hAnsi="Montserrat"/>
        </w:rPr>
        <w:t xml:space="preserve"> </w:t>
      </w:r>
      <w:r w:rsidR="008E3750" w:rsidRPr="00414A30">
        <w:rPr>
          <w:rFonts w:ascii="Montserrat" w:hAnsi="Montserrat"/>
        </w:rPr>
        <w:t xml:space="preserve">resulting in </w:t>
      </w:r>
      <w:r w:rsidRPr="00414A30">
        <w:rPr>
          <w:rFonts w:ascii="Montserrat" w:hAnsi="Montserrat"/>
        </w:rPr>
        <w:t xml:space="preserve">a </w:t>
      </w:r>
      <w:r w:rsidR="00EC4302" w:rsidRPr="00414A30">
        <w:rPr>
          <w:rFonts w:ascii="Montserrat" w:hAnsi="Montserrat"/>
        </w:rPr>
        <w:t xml:space="preserve">reduced side effect profile. </w:t>
      </w:r>
    </w:p>
    <w:p w14:paraId="160C06AB" w14:textId="77777777" w:rsidR="00EC4302" w:rsidRPr="00414A30" w:rsidRDefault="00EC4302" w:rsidP="00414A30">
      <w:pPr>
        <w:pStyle w:val="Conclusions"/>
        <w:spacing w:before="0" w:after="0"/>
        <w:contextualSpacing/>
        <w:rPr>
          <w:rFonts w:ascii="Montserrat" w:hAnsi="Montserrat"/>
        </w:rPr>
      </w:pPr>
    </w:p>
    <w:p w14:paraId="6668790E" w14:textId="2C700471" w:rsidR="00EC4302" w:rsidRPr="00414A30" w:rsidRDefault="00C55EB4" w:rsidP="00414A30">
      <w:pPr>
        <w:pStyle w:val="Conclusions"/>
        <w:spacing w:before="0" w:after="0"/>
        <w:contextualSpacing/>
        <w:rPr>
          <w:rFonts w:ascii="Montserrat" w:hAnsi="Montserrat"/>
        </w:rPr>
      </w:pPr>
      <w:r w:rsidRPr="00414A30">
        <w:rPr>
          <w:rFonts w:ascii="Montserrat" w:hAnsi="Montserrat"/>
        </w:rPr>
        <w:t>There is l</w:t>
      </w:r>
      <w:r w:rsidR="00EC4302" w:rsidRPr="00414A30">
        <w:rPr>
          <w:rFonts w:ascii="Montserrat" w:hAnsi="Montserrat"/>
        </w:rPr>
        <w:t>evel 4 evidence (</w:t>
      </w:r>
      <w:r w:rsidRPr="00414A30">
        <w:rPr>
          <w:rFonts w:ascii="Montserrat" w:hAnsi="Montserrat"/>
        </w:rPr>
        <w:t xml:space="preserve">from a prospective controlled trial; </w:t>
      </w:r>
      <w:r w:rsidR="00EC4302" w:rsidRPr="00414A30">
        <w:rPr>
          <w:rFonts w:ascii="Montserrat" w:hAnsi="Montserrat"/>
        </w:rPr>
        <w:t>Amend et</w:t>
      </w:r>
      <w:r w:rsidR="0062329C" w:rsidRPr="00414A30">
        <w:rPr>
          <w:rFonts w:ascii="Montserrat" w:hAnsi="Montserrat"/>
        </w:rPr>
        <w:t xml:space="preserve"> al. </w:t>
      </w:r>
      <w:r w:rsidR="00EC4302" w:rsidRPr="00414A30">
        <w:rPr>
          <w:rFonts w:ascii="Montserrat" w:hAnsi="Montserrat"/>
        </w:rPr>
        <w:t xml:space="preserve">2008) </w:t>
      </w:r>
      <w:r w:rsidRPr="00414A30">
        <w:rPr>
          <w:rFonts w:ascii="Montserrat" w:hAnsi="Montserrat"/>
        </w:rPr>
        <w:t xml:space="preserve">that </w:t>
      </w:r>
      <w:r w:rsidR="00EC4302" w:rsidRPr="00414A30">
        <w:rPr>
          <w:rFonts w:ascii="Montserrat" w:hAnsi="Montserrat"/>
        </w:rPr>
        <w:t>suggests</w:t>
      </w:r>
      <w:r w:rsidR="00C73EE2" w:rsidRPr="00414A30">
        <w:rPr>
          <w:rFonts w:ascii="Montserrat" w:hAnsi="Montserrat"/>
        </w:rPr>
        <w:t xml:space="preserve"> additional</w:t>
      </w:r>
      <w:r w:rsidR="00EC4302" w:rsidRPr="00414A30">
        <w:rPr>
          <w:rFonts w:ascii="Montserrat" w:hAnsi="Montserrat"/>
        </w:rPr>
        <w:t xml:space="preserve"> benefits</w:t>
      </w:r>
      <w:r w:rsidR="00C73EE2" w:rsidRPr="00414A30">
        <w:rPr>
          <w:rFonts w:ascii="Montserrat" w:hAnsi="Montserrat"/>
        </w:rPr>
        <w:t>,</w:t>
      </w:r>
      <w:r w:rsidR="00EC4302" w:rsidRPr="00414A30">
        <w:rPr>
          <w:rFonts w:ascii="Montserrat" w:hAnsi="Montserrat"/>
        </w:rPr>
        <w:t xml:space="preserve"> such as reduced incontinence and increased bladder capacity</w:t>
      </w:r>
      <w:r w:rsidR="00C73EE2" w:rsidRPr="00414A30">
        <w:rPr>
          <w:rFonts w:ascii="Montserrat" w:hAnsi="Montserrat"/>
        </w:rPr>
        <w:t>,</w:t>
      </w:r>
      <w:r w:rsidR="00EC4302" w:rsidRPr="00414A30">
        <w:rPr>
          <w:rFonts w:ascii="Montserrat" w:hAnsi="Montserrat"/>
        </w:rPr>
        <w:t xml:space="preserve"> from combination treatments of two of </w:t>
      </w:r>
      <w:proofErr w:type="spellStart"/>
      <w:r w:rsidR="00EC4302" w:rsidRPr="00414A30">
        <w:rPr>
          <w:rFonts w:ascii="Montserrat" w:hAnsi="Montserrat"/>
        </w:rPr>
        <w:t>oxybutinin</w:t>
      </w:r>
      <w:proofErr w:type="spellEnd"/>
      <w:r w:rsidR="00EC4302" w:rsidRPr="00414A30">
        <w:rPr>
          <w:rFonts w:ascii="Montserrat" w:hAnsi="Montserrat"/>
        </w:rPr>
        <w:t xml:space="preserve">, </w:t>
      </w:r>
      <w:proofErr w:type="spellStart"/>
      <w:r w:rsidR="00EC4302" w:rsidRPr="00414A30">
        <w:rPr>
          <w:rFonts w:ascii="Montserrat" w:hAnsi="Montserrat"/>
        </w:rPr>
        <w:t>trospium</w:t>
      </w:r>
      <w:proofErr w:type="spellEnd"/>
      <w:r w:rsidR="00EC4302" w:rsidRPr="00414A30">
        <w:rPr>
          <w:rFonts w:ascii="Montserrat" w:hAnsi="Montserrat"/>
        </w:rPr>
        <w:t xml:space="preserve"> </w:t>
      </w:r>
      <w:r w:rsidR="00E328C8" w:rsidRPr="00414A30">
        <w:rPr>
          <w:rFonts w:ascii="Montserrat" w:hAnsi="Montserrat"/>
        </w:rPr>
        <w:t xml:space="preserve">chloride </w:t>
      </w:r>
      <w:r w:rsidR="00EC4302" w:rsidRPr="00414A30">
        <w:rPr>
          <w:rFonts w:ascii="Montserrat" w:hAnsi="Montserrat"/>
        </w:rPr>
        <w:t xml:space="preserve">or tolterodine, even in </w:t>
      </w:r>
      <w:r w:rsidR="0047483E" w:rsidRPr="00414A30">
        <w:rPr>
          <w:rFonts w:ascii="Montserrat" w:hAnsi="Montserrat"/>
        </w:rPr>
        <w:t>individual</w:t>
      </w:r>
      <w:r w:rsidR="00EC4302" w:rsidRPr="00414A30">
        <w:rPr>
          <w:rFonts w:ascii="Montserrat" w:hAnsi="Montserrat"/>
        </w:rPr>
        <w:t xml:space="preserve">s with unsatisfactory outcomes following a trial </w:t>
      </w:r>
      <w:r w:rsidR="00C73EE2" w:rsidRPr="00414A30">
        <w:rPr>
          <w:rFonts w:ascii="Montserrat" w:hAnsi="Montserrat"/>
        </w:rPr>
        <w:t>of</w:t>
      </w:r>
      <w:r w:rsidR="00EC4302" w:rsidRPr="00414A30">
        <w:rPr>
          <w:rFonts w:ascii="Montserrat" w:hAnsi="Montserrat"/>
        </w:rPr>
        <w:t xml:space="preserve"> one</w:t>
      </w:r>
      <w:r w:rsidR="00C73EE2" w:rsidRPr="00414A30">
        <w:rPr>
          <w:rFonts w:ascii="Montserrat" w:hAnsi="Montserrat"/>
        </w:rPr>
        <w:t xml:space="preserve"> </w:t>
      </w:r>
      <w:r w:rsidR="00EC4302" w:rsidRPr="00414A30">
        <w:rPr>
          <w:rFonts w:ascii="Montserrat" w:hAnsi="Montserrat"/>
        </w:rPr>
        <w:t>medication.</w:t>
      </w:r>
    </w:p>
    <w:p w14:paraId="50F8EAFF" w14:textId="77777777" w:rsidR="00EC4302" w:rsidRPr="00414A30" w:rsidRDefault="00EC4302" w:rsidP="00414A30">
      <w:pPr>
        <w:pStyle w:val="Conclusions"/>
        <w:spacing w:before="0" w:after="0"/>
        <w:contextualSpacing/>
        <w:rPr>
          <w:rFonts w:ascii="Montserrat" w:hAnsi="Montserrat"/>
        </w:rPr>
      </w:pPr>
    </w:p>
    <w:p w14:paraId="785C1B77" w14:textId="7692118C" w:rsidR="00EC4302" w:rsidRPr="00414A30" w:rsidRDefault="0052001B" w:rsidP="00414A30">
      <w:pPr>
        <w:pStyle w:val="Conclusions"/>
        <w:spacing w:before="0" w:after="0"/>
        <w:contextualSpacing/>
        <w:rPr>
          <w:rFonts w:ascii="Montserrat" w:hAnsi="Montserrat"/>
        </w:rPr>
      </w:pPr>
      <w:r w:rsidRPr="00414A30">
        <w:rPr>
          <w:rFonts w:ascii="Montserrat" w:hAnsi="Montserrat"/>
        </w:rPr>
        <w:t>There is l</w:t>
      </w:r>
      <w:r w:rsidR="00EC4302" w:rsidRPr="00414A30">
        <w:rPr>
          <w:rFonts w:ascii="Montserrat" w:hAnsi="Montserrat"/>
        </w:rPr>
        <w:t xml:space="preserve">evel 1a evidence </w:t>
      </w:r>
      <w:r w:rsidRPr="00414A30">
        <w:rPr>
          <w:rFonts w:ascii="Montserrat" w:hAnsi="Montserrat"/>
        </w:rPr>
        <w:t>(</w:t>
      </w:r>
      <w:r w:rsidR="00EC4302" w:rsidRPr="00414A30">
        <w:rPr>
          <w:rFonts w:ascii="Montserrat" w:hAnsi="Montserrat"/>
        </w:rPr>
        <w:t>from two RCTs</w:t>
      </w:r>
      <w:r w:rsidRPr="00414A30">
        <w:rPr>
          <w:rFonts w:ascii="Montserrat" w:hAnsi="Montserrat"/>
        </w:rPr>
        <w:t xml:space="preserve">; </w:t>
      </w:r>
      <w:r w:rsidR="00EC4302" w:rsidRPr="00414A30">
        <w:rPr>
          <w:rFonts w:ascii="Montserrat" w:hAnsi="Montserrat"/>
        </w:rPr>
        <w:t>Stohrer et</w:t>
      </w:r>
      <w:r w:rsidR="0062329C" w:rsidRPr="00414A30">
        <w:rPr>
          <w:rFonts w:ascii="Montserrat" w:hAnsi="Montserrat"/>
        </w:rPr>
        <w:t xml:space="preserve"> al. </w:t>
      </w:r>
      <w:r w:rsidR="00EC4302" w:rsidRPr="00414A30">
        <w:rPr>
          <w:rFonts w:ascii="Montserrat" w:hAnsi="Montserrat"/>
        </w:rPr>
        <w:t xml:space="preserve">1991; </w:t>
      </w:r>
      <w:proofErr w:type="spellStart"/>
      <w:r w:rsidR="00EC4302" w:rsidRPr="00414A30">
        <w:rPr>
          <w:rFonts w:ascii="Montserrat" w:hAnsi="Montserrat"/>
        </w:rPr>
        <w:t>Madersbacher</w:t>
      </w:r>
      <w:proofErr w:type="spellEnd"/>
      <w:r w:rsidR="00EC4302" w:rsidRPr="00414A30">
        <w:rPr>
          <w:rFonts w:ascii="Montserrat" w:hAnsi="Montserrat"/>
        </w:rPr>
        <w:t xml:space="preserve"> et</w:t>
      </w:r>
      <w:r w:rsidR="0062329C" w:rsidRPr="00414A30">
        <w:rPr>
          <w:rFonts w:ascii="Montserrat" w:hAnsi="Montserrat"/>
        </w:rPr>
        <w:t xml:space="preserve"> al. </w:t>
      </w:r>
      <w:r w:rsidR="00EC4302" w:rsidRPr="00414A30">
        <w:rPr>
          <w:rFonts w:ascii="Montserrat" w:hAnsi="Montserrat"/>
        </w:rPr>
        <w:t xml:space="preserve">1995) </w:t>
      </w:r>
      <w:r w:rsidRPr="00414A30">
        <w:rPr>
          <w:rFonts w:ascii="Montserrat" w:hAnsi="Montserrat"/>
        </w:rPr>
        <w:t xml:space="preserve">that </w:t>
      </w:r>
      <w:r w:rsidR="00EC4302" w:rsidRPr="00414A30">
        <w:rPr>
          <w:rFonts w:ascii="Montserrat" w:hAnsi="Montserrat"/>
        </w:rPr>
        <w:t>support</w:t>
      </w:r>
      <w:r w:rsidR="00C73EE2" w:rsidRPr="00414A30">
        <w:rPr>
          <w:rFonts w:ascii="Montserrat" w:hAnsi="Montserrat"/>
        </w:rPr>
        <w:t>s</w:t>
      </w:r>
      <w:r w:rsidR="00EC4302" w:rsidRPr="00414A30">
        <w:rPr>
          <w:rFonts w:ascii="Montserrat" w:hAnsi="Montserrat"/>
        </w:rPr>
        <w:t xml:space="preserve"> the use of </w:t>
      </w:r>
      <w:proofErr w:type="spellStart"/>
      <w:r w:rsidR="00EC4302" w:rsidRPr="00414A30">
        <w:rPr>
          <w:rFonts w:ascii="Montserrat" w:hAnsi="Montserrat"/>
        </w:rPr>
        <w:t>trospium</w:t>
      </w:r>
      <w:proofErr w:type="spellEnd"/>
      <w:r w:rsidR="00EC4302" w:rsidRPr="00414A30">
        <w:rPr>
          <w:rFonts w:ascii="Montserrat" w:hAnsi="Montserrat"/>
        </w:rPr>
        <w:t xml:space="preserve"> chloride to increase bladder capacity and compliance, and decrease bladder pressure with very few side effects in </w:t>
      </w:r>
      <w:r w:rsidR="00C73EE2" w:rsidRPr="00414A30">
        <w:rPr>
          <w:rFonts w:ascii="Montserrat" w:hAnsi="Montserrat"/>
        </w:rPr>
        <w:t xml:space="preserve">individuals with </w:t>
      </w:r>
      <w:r w:rsidR="00EC4302" w:rsidRPr="00414A30">
        <w:rPr>
          <w:rFonts w:ascii="Montserrat" w:hAnsi="Montserrat"/>
        </w:rPr>
        <w:t xml:space="preserve">SCI </w:t>
      </w:r>
      <w:r w:rsidR="00C73EE2" w:rsidRPr="00414A30">
        <w:rPr>
          <w:rFonts w:ascii="Montserrat" w:hAnsi="Montserrat"/>
        </w:rPr>
        <w:t>and</w:t>
      </w:r>
      <w:r w:rsidR="00EC4302" w:rsidRPr="00414A30">
        <w:rPr>
          <w:rFonts w:ascii="Montserrat" w:hAnsi="Montserrat"/>
        </w:rPr>
        <w:t xml:space="preserve"> neurogenic bladder.</w:t>
      </w:r>
    </w:p>
    <w:p w14:paraId="0096947A" w14:textId="77777777" w:rsidR="00EC4302" w:rsidRPr="00414A30" w:rsidRDefault="00EC4302" w:rsidP="00414A30">
      <w:pPr>
        <w:pStyle w:val="Conclusions"/>
        <w:spacing w:before="0" w:after="0"/>
        <w:contextualSpacing/>
        <w:rPr>
          <w:rFonts w:ascii="Montserrat" w:hAnsi="Montserrat"/>
        </w:rPr>
      </w:pPr>
    </w:p>
    <w:p w14:paraId="63204DDC" w14:textId="2F1AE4E9" w:rsidR="00EC4302" w:rsidRPr="00414A30" w:rsidRDefault="002C6F3E" w:rsidP="00414A30">
      <w:pPr>
        <w:contextualSpacing/>
        <w:rPr>
          <w:rFonts w:ascii="Montserrat" w:hAnsi="Montserrat"/>
        </w:rPr>
      </w:pPr>
      <w:r w:rsidRPr="00414A30">
        <w:rPr>
          <w:rFonts w:ascii="Montserrat" w:hAnsi="Montserrat"/>
          <w:noProof/>
          <w:lang w:val="en-US"/>
        </w:rPr>
        <w:lastRenderedPageBreak/>
        <mc:AlternateContent>
          <mc:Choice Requires="wps">
            <w:drawing>
              <wp:inline distT="0" distB="0" distL="0" distR="0" wp14:anchorId="088F2B11" wp14:editId="35CC7C50">
                <wp:extent cx="5943600" cy="1718945"/>
                <wp:effectExtent l="0" t="0" r="19050" b="14605"/>
                <wp:docPr id="36"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718945"/>
                        </a:xfrm>
                        <a:prstGeom prst="rect">
                          <a:avLst/>
                        </a:prstGeom>
                        <a:solidFill>
                          <a:srgbClr val="FFFFFF"/>
                        </a:solidFill>
                        <a:ln w="25400">
                          <a:solidFill>
                            <a:srgbClr val="000000"/>
                          </a:solidFill>
                          <a:miter lim="800000"/>
                          <a:headEnd/>
                          <a:tailEnd/>
                        </a:ln>
                      </wps:spPr>
                      <wps:txbx>
                        <w:txbxContent>
                          <w:p w14:paraId="3B30C51F" w14:textId="615AF26F" w:rsidR="00CB1BC2" w:rsidRDefault="00CB1BC2" w:rsidP="00EC4302">
                            <w:pPr>
                              <w:spacing w:before="60" w:after="220"/>
                              <w:jc w:val="center"/>
                              <w:rPr>
                                <w:bCs/>
                                <w:iCs/>
                              </w:rPr>
                            </w:pPr>
                            <w:proofErr w:type="spellStart"/>
                            <w:r>
                              <w:rPr>
                                <w:bCs/>
                                <w:iCs/>
                              </w:rPr>
                              <w:t>Propiverine</w:t>
                            </w:r>
                            <w:proofErr w:type="spellEnd"/>
                            <w:r>
                              <w:rPr>
                                <w:bCs/>
                                <w:iCs/>
                              </w:rPr>
                              <w:t xml:space="preserve">, oxybutynin, tolterodine, </w:t>
                            </w:r>
                            <w:proofErr w:type="spellStart"/>
                            <w:r>
                              <w:rPr>
                                <w:bCs/>
                                <w:iCs/>
                              </w:rPr>
                              <w:t>solifenacin</w:t>
                            </w:r>
                            <w:proofErr w:type="spellEnd"/>
                            <w:r>
                              <w:rPr>
                                <w:bCs/>
                                <w:iCs/>
                              </w:rPr>
                              <w:t xml:space="preserve">, and </w:t>
                            </w:r>
                            <w:proofErr w:type="spellStart"/>
                            <w:r>
                              <w:rPr>
                                <w:bCs/>
                                <w:iCs/>
                              </w:rPr>
                              <w:t>trospium</w:t>
                            </w:r>
                            <w:proofErr w:type="spellEnd"/>
                            <w:r>
                              <w:rPr>
                                <w:bCs/>
                                <w:iCs/>
                              </w:rPr>
                              <w:t xml:space="preserve"> chloride are efficacious anticholinergic agents for the treatment of neurogenic bladder following SCI.</w:t>
                            </w:r>
                          </w:p>
                          <w:p w14:paraId="59070C81" w14:textId="48F13B25" w:rsidR="00CB1BC2" w:rsidRDefault="00CB1BC2" w:rsidP="00EC4302">
                            <w:pPr>
                              <w:spacing w:before="60" w:after="220"/>
                              <w:jc w:val="center"/>
                              <w:rPr>
                                <w:bCs/>
                                <w:iCs/>
                              </w:rPr>
                            </w:pPr>
                            <w:r>
                              <w:rPr>
                                <w:bCs/>
                                <w:iCs/>
                              </w:rPr>
                              <w:t xml:space="preserve">Combinatorial treatment with 2 of oxybutynin, tolterodine or </w:t>
                            </w:r>
                            <w:proofErr w:type="spellStart"/>
                            <w:r>
                              <w:rPr>
                                <w:bCs/>
                                <w:iCs/>
                              </w:rPr>
                              <w:t>trospium</w:t>
                            </w:r>
                            <w:proofErr w:type="spellEnd"/>
                            <w:r>
                              <w:rPr>
                                <w:bCs/>
                                <w:iCs/>
                              </w:rPr>
                              <w:t xml:space="preserve"> may be effective for the treatment of neurogenic bladder in individuals with SCI who have not previously responded to one medication.</w:t>
                            </w:r>
                          </w:p>
                          <w:p w14:paraId="4B758889" w14:textId="15D4C656" w:rsidR="00CB1BC2" w:rsidRDefault="00CB1BC2" w:rsidP="00DF7435">
                            <w:pPr>
                              <w:spacing w:after="220"/>
                              <w:jc w:val="center"/>
                            </w:pPr>
                            <w:r>
                              <w:rPr>
                                <w:bCs/>
                                <w:iCs/>
                              </w:rPr>
                              <w:t xml:space="preserve">Tolterodine, </w:t>
                            </w:r>
                            <w:proofErr w:type="spellStart"/>
                            <w:r>
                              <w:rPr>
                                <w:bCs/>
                                <w:iCs/>
                              </w:rPr>
                              <w:t>propiverine</w:t>
                            </w:r>
                            <w:proofErr w:type="spellEnd"/>
                            <w:r>
                              <w:rPr>
                                <w:bCs/>
                                <w:iCs/>
                              </w:rPr>
                              <w:t xml:space="preserve"> (particularly the extended-release formula), or transdermal oxybutynin likely result in less dry mouth but have similar efficacy to oral oxybutynin in terms of improving neurogenic detrusor overactivity.</w:t>
                            </w:r>
                          </w:p>
                        </w:txbxContent>
                      </wps:txbx>
                      <wps:bodyPr rot="0" vert="horz" wrap="square" lIns="91440" tIns="45720" rIns="91440" bIns="45720" anchor="t" anchorCtr="0" upright="1">
                        <a:noAutofit/>
                      </wps:bodyPr>
                    </wps:wsp>
                  </a:graphicData>
                </a:graphic>
              </wp:inline>
            </w:drawing>
          </mc:Choice>
          <mc:Fallback>
            <w:pict>
              <v:shape w14:anchorId="088F2B11" id="Text Box 79" o:spid="_x0000_s1036" type="#_x0000_t202" style="width:468pt;height:135.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" strokeweight="2pt">
                <v:textbox>
                  <w:txbxContent>
                    <w:p w14:paraId="3B30C51F" w14:textId="615AF26F" w:rsidR="00CB1BC2" w:rsidRDefault="00CB1BC2" w:rsidP="00EC4302">
                      <w:pPr>
                        <w:spacing w:before="60" w:after="220"/>
                        <w:jc w:val="center"/>
                        <w:rPr>
                          <w:bCs/>
                          <w:iCs/>
                        </w:rPr>
                      </w:pPr>
                      <w:proofErr w:type="spellStart"/>
                      <w:r>
                        <w:rPr>
                          <w:bCs/>
                          <w:iCs/>
                        </w:rPr>
                        <w:t>Propiverine</w:t>
                      </w:r>
                      <w:proofErr w:type="spellEnd"/>
                      <w:r>
                        <w:rPr>
                          <w:bCs/>
                          <w:iCs/>
                        </w:rPr>
                        <w:t xml:space="preserve">, oxybutynin, tolterodine, </w:t>
                      </w:r>
                      <w:proofErr w:type="spellStart"/>
                      <w:r>
                        <w:rPr>
                          <w:bCs/>
                          <w:iCs/>
                        </w:rPr>
                        <w:t>solifenacin</w:t>
                      </w:r>
                      <w:proofErr w:type="spellEnd"/>
                      <w:r>
                        <w:rPr>
                          <w:bCs/>
                          <w:iCs/>
                        </w:rPr>
                        <w:t xml:space="preserve">, and </w:t>
                      </w:r>
                      <w:proofErr w:type="spellStart"/>
                      <w:r>
                        <w:rPr>
                          <w:bCs/>
                          <w:iCs/>
                        </w:rPr>
                        <w:t>trospium</w:t>
                      </w:r>
                      <w:proofErr w:type="spellEnd"/>
                      <w:r>
                        <w:rPr>
                          <w:bCs/>
                          <w:iCs/>
                        </w:rPr>
                        <w:t xml:space="preserve"> chloride are efficacious anticholinergic agents for the treatment of neurogenic bladder following SCI.</w:t>
                      </w:r>
                    </w:p>
                    <w:p w14:paraId="59070C81" w14:textId="48F13B25" w:rsidR="00CB1BC2" w:rsidRDefault="00CB1BC2" w:rsidP="00EC4302">
                      <w:pPr>
                        <w:spacing w:before="60" w:after="220"/>
                        <w:jc w:val="center"/>
                        <w:rPr>
                          <w:bCs/>
                          <w:iCs/>
                        </w:rPr>
                      </w:pPr>
                      <w:r>
                        <w:rPr>
                          <w:bCs/>
                          <w:iCs/>
                        </w:rPr>
                        <w:t xml:space="preserve">Combinatorial treatment with 2 of oxybutynin, tolterodine or </w:t>
                      </w:r>
                      <w:proofErr w:type="spellStart"/>
                      <w:r>
                        <w:rPr>
                          <w:bCs/>
                          <w:iCs/>
                        </w:rPr>
                        <w:t>trospium</w:t>
                      </w:r>
                      <w:proofErr w:type="spellEnd"/>
                      <w:r>
                        <w:rPr>
                          <w:bCs/>
                          <w:iCs/>
                        </w:rPr>
                        <w:t xml:space="preserve"> may be effective for the treatment of neurogenic bladder in individuals with SCI who have not previously responded to one medication.</w:t>
                      </w:r>
                    </w:p>
                    <w:p w14:paraId="4B758889" w14:textId="15D4C656" w:rsidR="00CB1BC2" w:rsidRDefault="00CB1BC2" w:rsidP="00DF7435">
                      <w:pPr>
                        <w:spacing w:after="220"/>
                        <w:jc w:val="center"/>
                      </w:pPr>
                      <w:r>
                        <w:rPr>
                          <w:bCs/>
                          <w:iCs/>
                        </w:rPr>
                        <w:t xml:space="preserve">Tolterodine, </w:t>
                      </w:r>
                      <w:proofErr w:type="spellStart"/>
                      <w:r>
                        <w:rPr>
                          <w:bCs/>
                          <w:iCs/>
                        </w:rPr>
                        <w:t>propiverine</w:t>
                      </w:r>
                      <w:proofErr w:type="spellEnd"/>
                      <w:r>
                        <w:rPr>
                          <w:bCs/>
                          <w:iCs/>
                        </w:rPr>
                        <w:t xml:space="preserve"> (particularly the extended-release formula), or transdermal oxybutynin likely result in less dry mouth but have similar efficacy to oral oxybutynin in terms of improving neurogenic detrusor overactivity.</w:t>
                      </w:r>
                    </w:p>
                  </w:txbxContent>
                </v:textbox>
                <w10:anchorlock/>
              </v:shape>
            </w:pict>
          </mc:Fallback>
        </mc:AlternateContent>
      </w:r>
    </w:p>
    <w:p w14:paraId="6957E146" w14:textId="482FD257" w:rsidR="00FA6AEE" w:rsidRPr="00414A30" w:rsidRDefault="008D210F" w:rsidP="00414A30">
      <w:pPr>
        <w:pStyle w:val="Heading3"/>
        <w:contextualSpacing/>
        <w:rPr>
          <w:rFonts w:ascii="Montserrat" w:hAnsi="Montserrat" w:cs="Arial"/>
          <w:color w:val="auto"/>
        </w:rPr>
      </w:pPr>
      <w:bookmarkStart w:id="54" w:name="_Toc210059166"/>
      <w:bookmarkStart w:id="55" w:name="_Toc210097484"/>
      <w:bookmarkStart w:id="56" w:name="_Toc210097589"/>
      <w:bookmarkStart w:id="57" w:name="_Toc210097662"/>
      <w:bookmarkStart w:id="58" w:name="_Toc210097701"/>
      <w:bookmarkStart w:id="59" w:name="_Toc367281053"/>
      <w:bookmarkStart w:id="60" w:name="_Toc405808017"/>
      <w:bookmarkStart w:id="61" w:name="_Toc23146443"/>
      <w:r w:rsidRPr="00414A30">
        <w:rPr>
          <w:rFonts w:ascii="Montserrat" w:hAnsi="Montserrat" w:cs="Arial"/>
          <w:color w:val="auto"/>
        </w:rPr>
        <w:t>4</w:t>
      </w:r>
      <w:r w:rsidR="00FA6AEE" w:rsidRPr="00414A30">
        <w:rPr>
          <w:rFonts w:ascii="Montserrat" w:hAnsi="Montserrat" w:cs="Arial"/>
          <w:color w:val="auto"/>
        </w:rPr>
        <w:t xml:space="preserve">.1.2 Toxin Therapy for SCI-Related Detrusor </w:t>
      </w:r>
      <w:bookmarkEnd w:id="54"/>
      <w:bookmarkEnd w:id="55"/>
      <w:bookmarkEnd w:id="56"/>
      <w:bookmarkEnd w:id="57"/>
      <w:bookmarkEnd w:id="58"/>
      <w:r w:rsidR="00FA6AEE" w:rsidRPr="00414A30">
        <w:rPr>
          <w:rFonts w:ascii="Montserrat" w:hAnsi="Montserrat" w:cs="Arial"/>
          <w:color w:val="auto"/>
        </w:rPr>
        <w:t>Overactivity</w:t>
      </w:r>
      <w:bookmarkEnd w:id="59"/>
      <w:bookmarkEnd w:id="60"/>
      <w:bookmarkEnd w:id="61"/>
    </w:p>
    <w:p w14:paraId="6B6A359C" w14:textId="7545FAA7" w:rsidR="005B5B16" w:rsidRPr="00414A30" w:rsidRDefault="008D210F" w:rsidP="00414A30">
      <w:pPr>
        <w:pStyle w:val="Heading4"/>
        <w:contextualSpacing/>
        <w:rPr>
          <w:rFonts w:ascii="Montserrat" w:hAnsi="Montserrat" w:cs="Arial"/>
          <w:i w:val="0"/>
          <w:color w:val="auto"/>
        </w:rPr>
      </w:pPr>
      <w:bookmarkStart w:id="62" w:name="_Toc23146444"/>
      <w:r w:rsidRPr="00414A30">
        <w:rPr>
          <w:rFonts w:ascii="Montserrat" w:hAnsi="Montserrat" w:cs="Arial"/>
          <w:i w:val="0"/>
          <w:color w:val="auto"/>
        </w:rPr>
        <w:t>4</w:t>
      </w:r>
      <w:r w:rsidR="005B5B16" w:rsidRPr="00414A30">
        <w:rPr>
          <w:rFonts w:ascii="Montserrat" w:hAnsi="Montserrat" w:cs="Arial"/>
          <w:i w:val="0"/>
          <w:color w:val="auto"/>
        </w:rPr>
        <w:t>.1.2.1 Botulinum Toxin</w:t>
      </w:r>
      <w:bookmarkEnd w:id="62"/>
    </w:p>
    <w:p w14:paraId="64979330" w14:textId="77777777" w:rsidR="005B5B16" w:rsidRPr="00414A30" w:rsidRDefault="005B5B16" w:rsidP="00414A30">
      <w:pPr>
        <w:spacing w:after="220"/>
        <w:contextualSpacing/>
        <w:rPr>
          <w:rFonts w:ascii="Montserrat" w:hAnsi="Montserrat"/>
        </w:rPr>
      </w:pPr>
    </w:p>
    <w:p w14:paraId="0504FBB5" w14:textId="01767311" w:rsidR="00F174F5" w:rsidRPr="00414A30" w:rsidRDefault="00592276" w:rsidP="00414A30">
      <w:pPr>
        <w:spacing w:after="220"/>
        <w:contextualSpacing/>
        <w:rPr>
          <w:rFonts w:ascii="Montserrat" w:hAnsi="Montserrat"/>
        </w:rPr>
      </w:pPr>
      <w:r w:rsidRPr="00414A30">
        <w:rPr>
          <w:rFonts w:ascii="Montserrat" w:hAnsi="Montserrat"/>
        </w:rPr>
        <w:t>Botulinum toxin A (BTX</w:t>
      </w:r>
      <w:r w:rsidR="00D17538" w:rsidRPr="00414A30">
        <w:rPr>
          <w:rFonts w:ascii="Montserrat" w:hAnsi="Montserrat"/>
        </w:rPr>
        <w:t xml:space="preserve">-A) has been used for many disorders including strabismus, focal spasticity, </w:t>
      </w:r>
      <w:proofErr w:type="spellStart"/>
      <w:r w:rsidR="00D17538" w:rsidRPr="00414A30">
        <w:rPr>
          <w:rFonts w:ascii="Montserrat" w:hAnsi="Montserrat"/>
        </w:rPr>
        <w:t>hyperhydrosis</w:t>
      </w:r>
      <w:proofErr w:type="spellEnd"/>
      <w:r w:rsidR="00D17538" w:rsidRPr="00414A30">
        <w:rPr>
          <w:rFonts w:ascii="Montserrat" w:hAnsi="Montserrat"/>
        </w:rPr>
        <w:t xml:space="preserve">, cosmetic disorders (wrinkles) and others. </w:t>
      </w:r>
      <w:r w:rsidR="00E650E3" w:rsidRPr="00414A30">
        <w:rPr>
          <w:rFonts w:ascii="Montserrat" w:hAnsi="Montserrat"/>
        </w:rPr>
        <w:t xml:space="preserve">BTX-A inhibits muscle contractions by preventing the release of the neurotransmitter acetylcholine from axon endings at the neuromuscular junction. </w:t>
      </w:r>
      <w:r w:rsidR="00D17538" w:rsidRPr="00414A30">
        <w:rPr>
          <w:rFonts w:ascii="Montserrat" w:hAnsi="Montserrat"/>
        </w:rPr>
        <w:t xml:space="preserve">A </w:t>
      </w:r>
      <w:r w:rsidR="00DA18C2" w:rsidRPr="00414A30">
        <w:rPr>
          <w:rFonts w:ascii="Montserrat" w:hAnsi="Montserrat"/>
        </w:rPr>
        <w:t>more recent</w:t>
      </w:r>
      <w:r w:rsidR="00D17538" w:rsidRPr="00414A30">
        <w:rPr>
          <w:rFonts w:ascii="Montserrat" w:hAnsi="Montserrat"/>
        </w:rPr>
        <w:t xml:space="preserve"> indication in the USA and Canada is for </w:t>
      </w:r>
      <w:r w:rsidR="00193640" w:rsidRPr="00414A30">
        <w:rPr>
          <w:rFonts w:ascii="Montserrat" w:hAnsi="Montserrat"/>
        </w:rPr>
        <w:t>NDO</w:t>
      </w:r>
      <w:r w:rsidR="00D17538" w:rsidRPr="00414A30">
        <w:rPr>
          <w:rFonts w:ascii="Montserrat" w:hAnsi="Montserrat"/>
        </w:rPr>
        <w:t xml:space="preserve"> treatment in individuals with SCI and multiple sclerosis. Although anti-cholinergic medications remain first line therapy for this dysfunction, </w:t>
      </w:r>
      <w:r w:rsidR="00630669" w:rsidRPr="00414A30">
        <w:rPr>
          <w:rFonts w:ascii="Montserrat" w:hAnsi="Montserrat"/>
        </w:rPr>
        <w:t>an</w:t>
      </w:r>
      <w:r w:rsidR="00D17538" w:rsidRPr="00414A30">
        <w:rPr>
          <w:rFonts w:ascii="Montserrat" w:hAnsi="Montserrat"/>
        </w:rPr>
        <w:t xml:space="preserve"> advantage of botulinum toxin </w:t>
      </w:r>
      <w:r w:rsidR="00630669" w:rsidRPr="00414A30">
        <w:rPr>
          <w:rFonts w:ascii="Montserrat" w:hAnsi="Montserrat"/>
        </w:rPr>
        <w:t>versus</w:t>
      </w:r>
      <w:r w:rsidR="00D17538" w:rsidRPr="00414A30">
        <w:rPr>
          <w:rFonts w:ascii="Montserrat" w:hAnsi="Montserrat"/>
        </w:rPr>
        <w:t xml:space="preserve"> systemic </w:t>
      </w:r>
      <w:r w:rsidR="00630669" w:rsidRPr="00414A30">
        <w:rPr>
          <w:rFonts w:ascii="Montserrat" w:hAnsi="Montserrat"/>
        </w:rPr>
        <w:t>oral</w:t>
      </w:r>
      <w:r w:rsidR="00D17538" w:rsidRPr="00414A30">
        <w:rPr>
          <w:rFonts w:ascii="Montserrat" w:hAnsi="Montserrat"/>
        </w:rPr>
        <w:t xml:space="preserve"> medications is that botulinum toxin is </w:t>
      </w:r>
      <w:r w:rsidR="00630669" w:rsidRPr="00414A30">
        <w:rPr>
          <w:rFonts w:ascii="Montserrat" w:hAnsi="Montserrat"/>
        </w:rPr>
        <w:t>injected directly</w:t>
      </w:r>
      <w:r w:rsidR="00D17538" w:rsidRPr="00414A30">
        <w:rPr>
          <w:rFonts w:ascii="Montserrat" w:hAnsi="Montserrat"/>
        </w:rPr>
        <w:t xml:space="preserve"> in</w:t>
      </w:r>
      <w:r w:rsidR="00630669" w:rsidRPr="00414A30">
        <w:rPr>
          <w:rFonts w:ascii="Montserrat" w:hAnsi="Montserrat"/>
        </w:rPr>
        <w:t>to</w:t>
      </w:r>
      <w:r w:rsidR="00D17538" w:rsidRPr="00414A30">
        <w:rPr>
          <w:rFonts w:ascii="Montserrat" w:hAnsi="Montserrat"/>
        </w:rPr>
        <w:t xml:space="preserve"> the </w:t>
      </w:r>
      <w:proofErr w:type="spellStart"/>
      <w:r w:rsidR="00630669" w:rsidRPr="00414A30">
        <w:rPr>
          <w:rFonts w:ascii="Montserrat" w:hAnsi="Montserrat"/>
        </w:rPr>
        <w:t>detrus</w:t>
      </w:r>
      <w:r w:rsidR="00D17538" w:rsidRPr="00414A30">
        <w:rPr>
          <w:rFonts w:ascii="Montserrat" w:hAnsi="Montserrat"/>
        </w:rPr>
        <w:t>e</w:t>
      </w:r>
      <w:r w:rsidR="007E0159" w:rsidRPr="00414A30">
        <w:rPr>
          <w:rFonts w:ascii="Montserrat" w:hAnsi="Montserrat"/>
        </w:rPr>
        <w:t>r</w:t>
      </w:r>
      <w:proofErr w:type="spellEnd"/>
      <w:r w:rsidR="007E0159" w:rsidRPr="00414A30">
        <w:rPr>
          <w:rFonts w:ascii="Montserrat" w:hAnsi="Montserrat"/>
        </w:rPr>
        <w:t xml:space="preserve">, </w:t>
      </w:r>
      <w:r w:rsidR="00D17538" w:rsidRPr="00414A30">
        <w:rPr>
          <w:rFonts w:ascii="Montserrat" w:hAnsi="Montserrat"/>
        </w:rPr>
        <w:t>th</w:t>
      </w:r>
      <w:r w:rsidR="00630669" w:rsidRPr="00414A30">
        <w:rPr>
          <w:rFonts w:ascii="Montserrat" w:hAnsi="Montserrat"/>
        </w:rPr>
        <w:t>ereby</w:t>
      </w:r>
      <w:r w:rsidR="007E0159" w:rsidRPr="00414A30">
        <w:rPr>
          <w:rFonts w:ascii="Montserrat" w:hAnsi="Montserrat"/>
        </w:rPr>
        <w:t xml:space="preserve"> </w:t>
      </w:r>
      <w:proofErr w:type="spellStart"/>
      <w:r w:rsidR="00630669" w:rsidRPr="00414A30">
        <w:rPr>
          <w:rFonts w:ascii="Montserrat" w:hAnsi="Montserrat"/>
        </w:rPr>
        <w:t>minimz</w:t>
      </w:r>
      <w:r w:rsidR="007E0159" w:rsidRPr="00414A30">
        <w:rPr>
          <w:rFonts w:ascii="Montserrat" w:hAnsi="Montserrat"/>
        </w:rPr>
        <w:t>ing</w:t>
      </w:r>
      <w:proofErr w:type="spellEnd"/>
      <w:r w:rsidR="00D17538" w:rsidRPr="00414A30">
        <w:rPr>
          <w:rFonts w:ascii="Montserrat" w:hAnsi="Montserrat"/>
        </w:rPr>
        <w:t xml:space="preserve"> systemic side effects. There are various types of botulinum toxin available, including </w:t>
      </w:r>
      <w:r w:rsidR="00630669" w:rsidRPr="00414A30">
        <w:rPr>
          <w:rFonts w:ascii="Montserrat" w:hAnsi="Montserrat"/>
        </w:rPr>
        <w:t xml:space="preserve">several </w:t>
      </w:r>
      <w:r w:rsidR="00D17538" w:rsidRPr="00414A30">
        <w:rPr>
          <w:rFonts w:ascii="Montserrat" w:hAnsi="Montserrat"/>
        </w:rPr>
        <w:t>vari</w:t>
      </w:r>
      <w:r w:rsidR="00630669" w:rsidRPr="00414A30">
        <w:rPr>
          <w:rFonts w:ascii="Montserrat" w:hAnsi="Montserrat"/>
        </w:rPr>
        <w:t>ations</w:t>
      </w:r>
      <w:r w:rsidR="00D17538" w:rsidRPr="00414A30">
        <w:rPr>
          <w:rFonts w:ascii="Montserrat" w:hAnsi="Montserrat"/>
        </w:rPr>
        <w:t xml:space="preserve"> of </w:t>
      </w:r>
      <w:r w:rsidR="008B227E" w:rsidRPr="00414A30">
        <w:rPr>
          <w:rFonts w:ascii="Montserrat" w:hAnsi="Montserrat"/>
        </w:rPr>
        <w:t>BTX-A</w:t>
      </w:r>
      <w:r w:rsidR="00D17538" w:rsidRPr="00414A30">
        <w:rPr>
          <w:rFonts w:ascii="Montserrat" w:hAnsi="Montserrat"/>
        </w:rPr>
        <w:t>. Wh</w:t>
      </w:r>
      <w:r w:rsidR="00630669" w:rsidRPr="00414A30">
        <w:rPr>
          <w:rFonts w:ascii="Montserrat" w:hAnsi="Montserrat"/>
        </w:rPr>
        <w:t>ile</w:t>
      </w:r>
      <w:r w:rsidR="00D17538" w:rsidRPr="00414A30">
        <w:rPr>
          <w:rFonts w:ascii="Montserrat" w:hAnsi="Montserrat"/>
        </w:rPr>
        <w:t xml:space="preserve"> </w:t>
      </w:r>
      <w:proofErr w:type="spellStart"/>
      <w:r w:rsidR="00D17538" w:rsidRPr="00414A30">
        <w:rPr>
          <w:rFonts w:ascii="Montserrat" w:hAnsi="Montserrat"/>
        </w:rPr>
        <w:t>abobotulinumtoxin</w:t>
      </w:r>
      <w:proofErr w:type="spellEnd"/>
      <w:r w:rsidR="00D17538" w:rsidRPr="00414A30">
        <w:rPr>
          <w:rFonts w:ascii="Montserrat" w:hAnsi="Montserrat"/>
        </w:rPr>
        <w:t xml:space="preserve"> (</w:t>
      </w:r>
      <w:proofErr w:type="spellStart"/>
      <w:r w:rsidR="00967E84" w:rsidRPr="00414A30">
        <w:rPr>
          <w:rFonts w:ascii="Montserrat" w:hAnsi="Montserrat"/>
        </w:rPr>
        <w:t>AboBTx</w:t>
      </w:r>
      <w:proofErr w:type="spellEnd"/>
      <w:r w:rsidR="00967E84" w:rsidRPr="00414A30">
        <w:rPr>
          <w:rFonts w:ascii="Montserrat" w:hAnsi="Montserrat"/>
        </w:rPr>
        <w:t>)</w:t>
      </w:r>
      <w:r w:rsidR="00D17538" w:rsidRPr="00414A30">
        <w:rPr>
          <w:rFonts w:ascii="Montserrat" w:hAnsi="Montserrat"/>
        </w:rPr>
        <w:t xml:space="preserve"> and </w:t>
      </w:r>
      <w:proofErr w:type="spellStart"/>
      <w:r w:rsidR="00D17538" w:rsidRPr="00414A30">
        <w:rPr>
          <w:rFonts w:ascii="Montserrat" w:hAnsi="Montserrat"/>
        </w:rPr>
        <w:t>onabotulinumtoxin</w:t>
      </w:r>
      <w:proofErr w:type="spellEnd"/>
      <w:r w:rsidR="00D17538" w:rsidRPr="00414A30">
        <w:rPr>
          <w:rFonts w:ascii="Montserrat" w:hAnsi="Montserrat"/>
        </w:rPr>
        <w:t xml:space="preserve"> (</w:t>
      </w:r>
      <w:proofErr w:type="spellStart"/>
      <w:r w:rsidR="00967E84" w:rsidRPr="00414A30">
        <w:rPr>
          <w:rFonts w:ascii="Montserrat" w:hAnsi="Montserrat"/>
        </w:rPr>
        <w:t>OnaBTx</w:t>
      </w:r>
      <w:proofErr w:type="spellEnd"/>
      <w:r w:rsidR="00D17538" w:rsidRPr="00414A30">
        <w:rPr>
          <w:rFonts w:ascii="Montserrat" w:hAnsi="Montserrat"/>
        </w:rPr>
        <w:t xml:space="preserve">) are both derived from </w:t>
      </w:r>
      <w:r w:rsidR="008B227E" w:rsidRPr="00414A30">
        <w:rPr>
          <w:rFonts w:ascii="Montserrat" w:hAnsi="Montserrat"/>
        </w:rPr>
        <w:t>BTX-A</w:t>
      </w:r>
      <w:r w:rsidR="00D17538" w:rsidRPr="00414A30">
        <w:rPr>
          <w:rFonts w:ascii="Montserrat" w:hAnsi="Montserrat"/>
        </w:rPr>
        <w:t xml:space="preserve">, they are </w:t>
      </w:r>
      <w:r w:rsidR="00630669" w:rsidRPr="00414A30">
        <w:rPr>
          <w:rFonts w:ascii="Montserrat" w:hAnsi="Montserrat"/>
        </w:rPr>
        <w:t xml:space="preserve">important </w:t>
      </w:r>
      <w:r w:rsidR="00D17538" w:rsidRPr="00414A30">
        <w:rPr>
          <w:rFonts w:ascii="Montserrat" w:hAnsi="Montserrat"/>
        </w:rPr>
        <w:t>differen</w:t>
      </w:r>
      <w:r w:rsidR="00630669" w:rsidRPr="00414A30">
        <w:rPr>
          <w:rFonts w:ascii="Montserrat" w:hAnsi="Montserrat"/>
        </w:rPr>
        <w:t>ces</w:t>
      </w:r>
      <w:r w:rsidR="00D17538" w:rsidRPr="00414A30">
        <w:rPr>
          <w:rFonts w:ascii="Montserrat" w:hAnsi="Montserrat"/>
        </w:rPr>
        <w:t xml:space="preserve"> and unit values cannot be compared or interchanged. </w:t>
      </w:r>
      <w:r w:rsidR="00DA18C2" w:rsidRPr="00414A30">
        <w:rPr>
          <w:rFonts w:ascii="Montserrat" w:hAnsi="Montserrat"/>
        </w:rPr>
        <w:t xml:space="preserve">Only </w:t>
      </w:r>
      <w:proofErr w:type="spellStart"/>
      <w:r w:rsidR="00DA18C2" w:rsidRPr="00414A30">
        <w:rPr>
          <w:rFonts w:ascii="Montserrat" w:hAnsi="Montserrat"/>
        </w:rPr>
        <w:t>OnaBTx</w:t>
      </w:r>
      <w:proofErr w:type="spellEnd"/>
      <w:r w:rsidR="00DA18C2" w:rsidRPr="00414A30">
        <w:rPr>
          <w:rFonts w:ascii="Montserrat" w:hAnsi="Montserrat"/>
        </w:rPr>
        <w:t xml:space="preserve"> is approved for NDO. </w:t>
      </w:r>
      <w:r w:rsidR="00D17538" w:rsidRPr="00414A30">
        <w:rPr>
          <w:rFonts w:ascii="Montserrat" w:hAnsi="Montserrat"/>
        </w:rPr>
        <w:t xml:space="preserve">There are also interesting clinical differences </w:t>
      </w:r>
      <w:r w:rsidR="007B2D54" w:rsidRPr="00414A30">
        <w:rPr>
          <w:rFonts w:ascii="Montserrat" w:hAnsi="Montserrat"/>
        </w:rPr>
        <w:t>when</w:t>
      </w:r>
      <w:r w:rsidR="00D17538" w:rsidRPr="00414A30">
        <w:rPr>
          <w:rFonts w:ascii="Montserrat" w:hAnsi="Montserrat"/>
        </w:rPr>
        <w:t xml:space="preserve"> using botulinum toxin for </w:t>
      </w:r>
      <w:r w:rsidR="00DA18C2" w:rsidRPr="00414A30">
        <w:rPr>
          <w:rFonts w:ascii="Montserrat" w:hAnsi="Montserrat"/>
        </w:rPr>
        <w:t>NDO</w:t>
      </w:r>
      <w:r w:rsidR="00D17538" w:rsidRPr="00414A30">
        <w:rPr>
          <w:rFonts w:ascii="Montserrat" w:hAnsi="Montserrat"/>
        </w:rPr>
        <w:t xml:space="preserve"> as opposed to spasticity and other neurological </w:t>
      </w:r>
      <w:r w:rsidR="007B2D54" w:rsidRPr="00414A30">
        <w:rPr>
          <w:rFonts w:ascii="Montserrat" w:hAnsi="Montserrat"/>
        </w:rPr>
        <w:t>indications. As an example,</w:t>
      </w:r>
      <w:r w:rsidR="00D17538" w:rsidRPr="00414A30">
        <w:rPr>
          <w:rFonts w:ascii="Montserrat" w:hAnsi="Montserrat"/>
        </w:rPr>
        <w:t xml:space="preserve"> the effect of injecting into the detrusor lasts for 6-12 months, 2-3 times that expected for spasticity. Possible reasons </w:t>
      </w:r>
      <w:r w:rsidR="007B2D54" w:rsidRPr="00414A30">
        <w:rPr>
          <w:rFonts w:ascii="Montserrat" w:hAnsi="Montserrat"/>
        </w:rPr>
        <w:t>include</w:t>
      </w:r>
      <w:r w:rsidR="00D17538" w:rsidRPr="00414A30">
        <w:rPr>
          <w:rFonts w:ascii="Montserrat" w:hAnsi="Montserrat"/>
        </w:rPr>
        <w:t xml:space="preserve"> 1) there is less or no peripheral nerve re-sprouting to reform the neuromuscular junctions in smooth muscle, and 2) the</w:t>
      </w:r>
      <w:r w:rsidR="007B2D54" w:rsidRPr="00414A30">
        <w:rPr>
          <w:rFonts w:ascii="Montserrat" w:hAnsi="Montserrat"/>
        </w:rPr>
        <w:t>re is a secondary</w:t>
      </w:r>
      <w:r w:rsidR="00D17538" w:rsidRPr="00414A30">
        <w:rPr>
          <w:rFonts w:ascii="Montserrat" w:hAnsi="Montserrat"/>
        </w:rPr>
        <w:t xml:space="preserve"> mechanism of</w:t>
      </w:r>
      <w:r w:rsidR="007B2D54" w:rsidRPr="00414A30">
        <w:rPr>
          <w:rFonts w:ascii="Montserrat" w:hAnsi="Montserrat"/>
        </w:rPr>
        <w:t xml:space="preserve"> action comprised of</w:t>
      </w:r>
      <w:r w:rsidR="00D17538" w:rsidRPr="00414A30">
        <w:rPr>
          <w:rFonts w:ascii="Montserrat" w:hAnsi="Montserrat"/>
        </w:rPr>
        <w:t xml:space="preserve"> blocking afferent C-fibre activity in the membrane bound vesicles of the afferent pathways and the urothelium i</w:t>
      </w:r>
      <w:r w:rsidR="007B2D54" w:rsidRPr="00414A30">
        <w:rPr>
          <w:rFonts w:ascii="Montserrat" w:hAnsi="Montserrat"/>
        </w:rPr>
        <w:t>n</w:t>
      </w:r>
      <w:r w:rsidR="00D17538" w:rsidRPr="00414A30">
        <w:rPr>
          <w:rFonts w:ascii="Montserrat" w:hAnsi="Montserrat"/>
        </w:rPr>
        <w:t xml:space="preserve"> addition to the </w:t>
      </w:r>
      <w:r w:rsidR="007B2D54" w:rsidRPr="00414A30">
        <w:rPr>
          <w:rFonts w:ascii="Montserrat" w:hAnsi="Montserrat"/>
        </w:rPr>
        <w:t>primary mechanism of</w:t>
      </w:r>
      <w:r w:rsidR="00D17538" w:rsidRPr="00414A30">
        <w:rPr>
          <w:rFonts w:ascii="Montserrat" w:hAnsi="Montserrat"/>
        </w:rPr>
        <w:t xml:space="preserve"> blocking</w:t>
      </w:r>
      <w:r w:rsidR="007B2D54" w:rsidRPr="00414A30">
        <w:rPr>
          <w:rFonts w:ascii="Montserrat" w:hAnsi="Montserrat"/>
        </w:rPr>
        <w:t xml:space="preserve"> synaptic transmission</w:t>
      </w:r>
      <w:r w:rsidR="00D17538" w:rsidRPr="00414A30">
        <w:rPr>
          <w:rFonts w:ascii="Montserrat" w:hAnsi="Montserrat"/>
        </w:rPr>
        <w:t xml:space="preserve"> at the neuromuscular junction in the efferent pathway.</w:t>
      </w:r>
      <w:r w:rsidR="002B60E2" w:rsidRPr="00414A30">
        <w:rPr>
          <w:rFonts w:ascii="Montserrat" w:hAnsi="Montserrat"/>
        </w:rPr>
        <w:t xml:space="preserve"> Blocking afferent C-fibre activity is especially important in NDO where afferent C-fibre overactivity after</w:t>
      </w:r>
      <w:r w:rsidR="007B2D54" w:rsidRPr="00414A30">
        <w:rPr>
          <w:rFonts w:ascii="Montserrat" w:hAnsi="Montserrat"/>
        </w:rPr>
        <w:t xml:space="preserve"> a</w:t>
      </w:r>
      <w:r w:rsidR="002B60E2" w:rsidRPr="00414A30">
        <w:rPr>
          <w:rFonts w:ascii="Montserrat" w:hAnsi="Montserrat"/>
        </w:rPr>
        <w:t xml:space="preserve"> spinal cord lesion is thought to be a significant contributor to the overactive reflex pathway.</w:t>
      </w:r>
    </w:p>
    <w:p w14:paraId="7B9ED30C" w14:textId="77777777" w:rsidR="00D17538" w:rsidRPr="00414A30" w:rsidRDefault="00D17538" w:rsidP="00414A30">
      <w:pPr>
        <w:spacing w:after="220"/>
        <w:contextualSpacing/>
        <w:rPr>
          <w:rFonts w:ascii="Montserrat" w:hAnsi="Montserrat"/>
        </w:rPr>
      </w:pPr>
    </w:p>
    <w:p w14:paraId="5E680287" w14:textId="6761117B" w:rsidR="00B4794A" w:rsidRPr="00414A30" w:rsidRDefault="00B4794A" w:rsidP="00414A30">
      <w:pPr>
        <w:contextualSpacing/>
        <w:rPr>
          <w:rFonts w:ascii="Montserrat" w:hAnsi="Montserrat"/>
          <w:b/>
        </w:rPr>
      </w:pPr>
      <w:bookmarkStart w:id="63" w:name="_Toc209941762"/>
      <w:r w:rsidRPr="00414A30">
        <w:rPr>
          <w:rFonts w:ascii="Montserrat" w:hAnsi="Montserrat"/>
          <w:b/>
        </w:rPr>
        <w:t xml:space="preserve">Table 2 Botulinum Toxin Therapy for SCI-Related Detrusor </w:t>
      </w:r>
      <w:bookmarkEnd w:id="63"/>
      <w:r w:rsidRPr="00414A30">
        <w:rPr>
          <w:rFonts w:ascii="Montserrat" w:hAnsi="Montserrat"/>
          <w:b/>
        </w:rPr>
        <w:t>Overactivity</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14"/>
        <w:gridCol w:w="3827"/>
        <w:gridCol w:w="3519"/>
      </w:tblGrid>
      <w:tr w:rsidR="00F174F5" w:rsidRPr="00414A30" w14:paraId="2BB5E157" w14:textId="77777777" w:rsidTr="002C3891">
        <w:trPr>
          <w:tblHeader/>
        </w:trPr>
        <w:tc>
          <w:tcPr>
            <w:tcW w:w="2014" w:type="dxa"/>
            <w:tcBorders>
              <w:top w:val="single" w:sz="4" w:space="0" w:color="auto"/>
              <w:left w:val="single" w:sz="4" w:space="0" w:color="auto"/>
              <w:bottom w:val="single" w:sz="4" w:space="0" w:color="auto"/>
              <w:right w:val="single" w:sz="4" w:space="0" w:color="auto"/>
            </w:tcBorders>
            <w:vAlign w:val="center"/>
          </w:tcPr>
          <w:p w14:paraId="5BE95323" w14:textId="77777777" w:rsidR="00F174F5" w:rsidRPr="00414A30" w:rsidRDefault="00F174F5" w:rsidP="00414A30">
            <w:pPr>
              <w:ind w:right="72"/>
              <w:contextualSpacing/>
              <w:jc w:val="center"/>
              <w:rPr>
                <w:rFonts w:ascii="Montserrat" w:hAnsi="Montserrat"/>
                <w:b/>
                <w:sz w:val="18"/>
                <w:szCs w:val="18"/>
              </w:rPr>
            </w:pPr>
            <w:r w:rsidRPr="00414A30">
              <w:rPr>
                <w:rFonts w:ascii="Montserrat" w:hAnsi="Montserrat"/>
                <w:b/>
                <w:sz w:val="18"/>
                <w:szCs w:val="18"/>
              </w:rPr>
              <w:t>Author Year</w:t>
            </w:r>
          </w:p>
          <w:p w14:paraId="21273C8F" w14:textId="77777777" w:rsidR="00F174F5" w:rsidRPr="00414A30" w:rsidRDefault="00F174F5" w:rsidP="00414A30">
            <w:pPr>
              <w:ind w:right="72"/>
              <w:contextualSpacing/>
              <w:jc w:val="center"/>
              <w:rPr>
                <w:rFonts w:ascii="Montserrat" w:hAnsi="Montserrat"/>
                <w:bCs/>
                <w:sz w:val="18"/>
                <w:szCs w:val="18"/>
              </w:rPr>
            </w:pPr>
            <w:r w:rsidRPr="00414A30">
              <w:rPr>
                <w:rFonts w:ascii="Montserrat" w:hAnsi="Montserrat"/>
                <w:b/>
                <w:sz w:val="18"/>
                <w:szCs w:val="18"/>
              </w:rPr>
              <w:t xml:space="preserve">Country </w:t>
            </w:r>
            <w:r w:rsidRPr="00414A30">
              <w:rPr>
                <w:rFonts w:ascii="Montserrat" w:hAnsi="Montserrat"/>
                <w:b/>
                <w:sz w:val="18"/>
                <w:szCs w:val="18"/>
              </w:rPr>
              <w:br/>
              <w:t>Research Design</w:t>
            </w:r>
            <w:r w:rsidRPr="00414A30">
              <w:rPr>
                <w:rFonts w:ascii="Montserrat" w:hAnsi="Montserrat"/>
                <w:b/>
                <w:sz w:val="18"/>
                <w:szCs w:val="18"/>
              </w:rPr>
              <w:br/>
              <w:t xml:space="preserve">Score </w:t>
            </w:r>
            <w:r w:rsidRPr="00414A30">
              <w:rPr>
                <w:rFonts w:ascii="Montserrat" w:hAnsi="Montserrat"/>
                <w:b/>
                <w:sz w:val="18"/>
                <w:szCs w:val="18"/>
              </w:rPr>
              <w:br/>
              <w:t>Total Sample Size</w:t>
            </w:r>
          </w:p>
        </w:tc>
        <w:tc>
          <w:tcPr>
            <w:tcW w:w="3827" w:type="dxa"/>
            <w:tcBorders>
              <w:top w:val="single" w:sz="4" w:space="0" w:color="auto"/>
              <w:left w:val="single" w:sz="4" w:space="0" w:color="auto"/>
              <w:bottom w:val="single" w:sz="4" w:space="0" w:color="auto"/>
              <w:right w:val="single" w:sz="4" w:space="0" w:color="auto"/>
            </w:tcBorders>
            <w:vAlign w:val="center"/>
          </w:tcPr>
          <w:p w14:paraId="794B016D" w14:textId="77777777" w:rsidR="00F174F5" w:rsidRPr="00414A30" w:rsidRDefault="00F174F5" w:rsidP="00414A30">
            <w:pPr>
              <w:pStyle w:val="TableTitles"/>
              <w:ind w:right="72"/>
              <w:contextualSpacing/>
              <w:jc w:val="center"/>
              <w:rPr>
                <w:rFonts w:ascii="Montserrat" w:hAnsi="Montserrat" w:cs="Arial"/>
                <w:bCs/>
                <w:sz w:val="18"/>
                <w:szCs w:val="18"/>
                <w:lang w:val="en-CA"/>
              </w:rPr>
            </w:pPr>
            <w:r w:rsidRPr="00414A30">
              <w:rPr>
                <w:rFonts w:ascii="Montserrat" w:hAnsi="Montserrat" w:cs="Arial"/>
                <w:sz w:val="18"/>
                <w:szCs w:val="18"/>
                <w:lang w:val="en-CA"/>
              </w:rPr>
              <w:t>Methods</w:t>
            </w:r>
          </w:p>
        </w:tc>
        <w:tc>
          <w:tcPr>
            <w:tcW w:w="3519" w:type="dxa"/>
            <w:tcBorders>
              <w:top w:val="single" w:sz="4" w:space="0" w:color="auto"/>
              <w:left w:val="single" w:sz="4" w:space="0" w:color="auto"/>
              <w:bottom w:val="single" w:sz="4" w:space="0" w:color="auto"/>
              <w:right w:val="single" w:sz="4" w:space="0" w:color="auto"/>
            </w:tcBorders>
            <w:vAlign w:val="center"/>
          </w:tcPr>
          <w:p w14:paraId="4D82BDBD" w14:textId="77777777" w:rsidR="00F174F5" w:rsidRPr="00414A30" w:rsidRDefault="00F174F5" w:rsidP="00414A30">
            <w:pPr>
              <w:pStyle w:val="TableTitles"/>
              <w:ind w:right="72"/>
              <w:contextualSpacing/>
              <w:jc w:val="center"/>
              <w:rPr>
                <w:rFonts w:ascii="Montserrat" w:hAnsi="Montserrat" w:cs="Arial"/>
                <w:bCs/>
                <w:sz w:val="18"/>
                <w:szCs w:val="18"/>
                <w:lang w:val="en-CA"/>
              </w:rPr>
            </w:pPr>
            <w:r w:rsidRPr="00414A30">
              <w:rPr>
                <w:rFonts w:ascii="Montserrat" w:hAnsi="Montserrat" w:cs="Arial"/>
                <w:sz w:val="18"/>
                <w:szCs w:val="18"/>
                <w:lang w:val="en-CA"/>
              </w:rPr>
              <w:t>Outcome</w:t>
            </w:r>
          </w:p>
        </w:tc>
      </w:tr>
      <w:tr w:rsidR="00E03337" w:rsidRPr="00414A30" w14:paraId="256FD9CC"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14FBC3FB"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Mehta et al. 2013</w:t>
            </w:r>
          </w:p>
          <w:p w14:paraId="199A20EB"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Canada</w:t>
            </w:r>
          </w:p>
          <w:p w14:paraId="48ED9BB5"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Meta-analysis &amp; Systematic Review</w:t>
            </w:r>
          </w:p>
          <w:p w14:paraId="5E7B3B67"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lastRenderedPageBreak/>
              <w:t>AMSTAR=9</w:t>
            </w:r>
          </w:p>
          <w:p w14:paraId="6542896C" w14:textId="38A2D7A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N=14 studies</w:t>
            </w:r>
          </w:p>
        </w:tc>
        <w:tc>
          <w:tcPr>
            <w:tcW w:w="3827" w:type="dxa"/>
            <w:tcBorders>
              <w:top w:val="single" w:sz="4" w:space="0" w:color="auto"/>
              <w:left w:val="single" w:sz="4" w:space="0" w:color="auto"/>
              <w:bottom w:val="single" w:sz="4" w:space="0" w:color="auto"/>
              <w:right w:val="single" w:sz="4" w:space="0" w:color="auto"/>
            </w:tcBorders>
          </w:tcPr>
          <w:p w14:paraId="07CFCA32"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lastRenderedPageBreak/>
              <w:t xml:space="preserve">Methods: </w:t>
            </w:r>
            <w:r w:rsidRPr="00414A30">
              <w:rPr>
                <w:rFonts w:ascii="Montserrat" w:hAnsi="Montserrat"/>
                <w:sz w:val="18"/>
                <w:szCs w:val="18"/>
              </w:rPr>
              <w:t xml:space="preserve">A meta-analysis was conducted to examine the effectiveness of BTX-A on neurogenic detrusor overactivity (NDO) in people </w:t>
            </w:r>
            <w:r w:rsidRPr="00414A30">
              <w:rPr>
                <w:rFonts w:ascii="Montserrat" w:hAnsi="Montserrat"/>
                <w:sz w:val="18"/>
                <w:szCs w:val="18"/>
              </w:rPr>
              <w:lastRenderedPageBreak/>
              <w:t>with SCI. The following databases were searched: MEDLINE, CINAHL, EMBASE and PsycINFO for all relevant articles from 1980 to June 2012. Keywords included: spinal cord injury, paraplegia,</w:t>
            </w:r>
          </w:p>
          <w:p w14:paraId="498C840E" w14:textId="77777777" w:rsidR="00E03337" w:rsidRPr="00414A30" w:rsidRDefault="00E03337" w:rsidP="00414A30">
            <w:pPr>
              <w:ind w:right="72"/>
              <w:contextualSpacing/>
              <w:rPr>
                <w:rFonts w:ascii="Montserrat" w:hAnsi="Montserrat"/>
                <w:sz w:val="18"/>
                <w:szCs w:val="18"/>
              </w:rPr>
            </w:pPr>
            <w:r w:rsidRPr="00414A30">
              <w:rPr>
                <w:rFonts w:ascii="Montserrat" w:hAnsi="Montserrat"/>
                <w:sz w:val="18"/>
                <w:szCs w:val="18"/>
              </w:rPr>
              <w:t>quadriplegia, tetraplegia, bladder, detrusor, botulinum toxin, Botox,</w:t>
            </w:r>
          </w:p>
          <w:p w14:paraId="2EB2E727" w14:textId="77777777" w:rsidR="00E03337" w:rsidRPr="00414A30" w:rsidRDefault="00E03337" w:rsidP="00414A30">
            <w:pPr>
              <w:ind w:right="72"/>
              <w:contextualSpacing/>
              <w:rPr>
                <w:rFonts w:ascii="Montserrat" w:hAnsi="Montserrat"/>
                <w:sz w:val="18"/>
                <w:szCs w:val="18"/>
              </w:rPr>
            </w:pPr>
            <w:proofErr w:type="spellStart"/>
            <w:r w:rsidRPr="00414A30">
              <w:rPr>
                <w:rFonts w:ascii="Montserrat" w:hAnsi="Montserrat"/>
                <w:sz w:val="18"/>
                <w:szCs w:val="18"/>
              </w:rPr>
              <w:t>onabotulinumtoxin</w:t>
            </w:r>
            <w:proofErr w:type="spellEnd"/>
            <w:r w:rsidRPr="00414A30">
              <w:rPr>
                <w:rFonts w:ascii="Montserrat" w:hAnsi="Montserrat"/>
                <w:sz w:val="18"/>
                <w:szCs w:val="18"/>
              </w:rPr>
              <w:t xml:space="preserve">, </w:t>
            </w:r>
            <w:proofErr w:type="spellStart"/>
            <w:r w:rsidRPr="00414A30">
              <w:rPr>
                <w:rFonts w:ascii="Montserrat" w:hAnsi="Montserrat"/>
                <w:sz w:val="18"/>
                <w:szCs w:val="18"/>
              </w:rPr>
              <w:t>abobotulinumtoxin</w:t>
            </w:r>
            <w:proofErr w:type="spellEnd"/>
            <w:r w:rsidRPr="00414A30">
              <w:rPr>
                <w:rFonts w:ascii="Montserrat" w:hAnsi="Montserrat"/>
                <w:sz w:val="18"/>
                <w:szCs w:val="18"/>
              </w:rPr>
              <w:t>, and BTX-A.</w:t>
            </w:r>
          </w:p>
          <w:p w14:paraId="205A8362" w14:textId="77777777" w:rsidR="00E03337" w:rsidRPr="00414A30" w:rsidRDefault="00E03337" w:rsidP="00414A30">
            <w:pPr>
              <w:ind w:right="72"/>
              <w:contextualSpacing/>
              <w:rPr>
                <w:rFonts w:ascii="Montserrat" w:hAnsi="Montserrat"/>
                <w:sz w:val="18"/>
                <w:szCs w:val="18"/>
              </w:rPr>
            </w:pPr>
            <w:r w:rsidRPr="00414A30">
              <w:rPr>
                <w:rFonts w:ascii="Montserrat" w:hAnsi="Montserrat"/>
                <w:sz w:val="18"/>
                <w:szCs w:val="18"/>
              </w:rPr>
              <w:t xml:space="preserve">The following inclusion criteria were used: </w:t>
            </w:r>
          </w:p>
          <w:p w14:paraId="4B6F13A1" w14:textId="77777777" w:rsidR="00E03337" w:rsidRPr="00414A30" w:rsidRDefault="00E03337" w:rsidP="00414A30">
            <w:pPr>
              <w:pStyle w:val="ListParagraph"/>
              <w:numPr>
                <w:ilvl w:val="0"/>
                <w:numId w:val="339"/>
              </w:numPr>
              <w:spacing w:after="0"/>
              <w:ind w:right="72"/>
              <w:rPr>
                <w:rFonts w:ascii="Montserrat" w:hAnsi="Montserrat" w:cs="Arial"/>
                <w:sz w:val="18"/>
                <w:szCs w:val="18"/>
                <w:lang w:val="en-CA"/>
              </w:rPr>
            </w:pPr>
            <w:r w:rsidRPr="00414A30">
              <w:rPr>
                <w:rFonts w:ascii="Montserrat" w:hAnsi="Montserrat" w:cs="Arial"/>
                <w:sz w:val="18"/>
                <w:szCs w:val="18"/>
                <w:lang w:val="en-CA"/>
              </w:rPr>
              <w:t xml:space="preserve">BTX-A was injected into the detrusor wall with the aim of improving NDO. Studies with single and multiple injections were included. </w:t>
            </w:r>
          </w:p>
          <w:p w14:paraId="7F50D6D5" w14:textId="77777777" w:rsidR="00E03337" w:rsidRPr="00414A30" w:rsidRDefault="00E03337" w:rsidP="00414A30">
            <w:pPr>
              <w:pStyle w:val="ListParagraph"/>
              <w:numPr>
                <w:ilvl w:val="0"/>
                <w:numId w:val="339"/>
              </w:numPr>
              <w:spacing w:after="0"/>
              <w:ind w:right="72"/>
              <w:rPr>
                <w:rFonts w:ascii="Montserrat" w:hAnsi="Montserrat" w:cs="Arial"/>
                <w:sz w:val="18"/>
                <w:szCs w:val="18"/>
                <w:lang w:val="en-CA"/>
              </w:rPr>
            </w:pPr>
            <w:r w:rsidRPr="00414A30">
              <w:rPr>
                <w:rFonts w:ascii="Montserrat" w:hAnsi="Montserrat" w:cs="Arial"/>
                <w:sz w:val="18"/>
                <w:szCs w:val="18"/>
                <w:lang w:val="en-CA"/>
              </w:rPr>
              <w:t>BTX-A was compared with a placebo or active treatment, or in the absence of a control condition, subjects received BTX-A and were assessed before and after treatment.</w:t>
            </w:r>
          </w:p>
          <w:p w14:paraId="5B4EB74B" w14:textId="77777777" w:rsidR="00E03337" w:rsidRPr="00414A30" w:rsidRDefault="00E03337" w:rsidP="00414A30">
            <w:pPr>
              <w:pStyle w:val="ListParagraph"/>
              <w:numPr>
                <w:ilvl w:val="0"/>
                <w:numId w:val="339"/>
              </w:numPr>
              <w:spacing w:after="0"/>
              <w:ind w:right="72"/>
              <w:rPr>
                <w:rFonts w:ascii="Montserrat" w:hAnsi="Montserrat" w:cs="Arial"/>
                <w:sz w:val="18"/>
                <w:szCs w:val="18"/>
                <w:lang w:val="en-CA"/>
              </w:rPr>
            </w:pPr>
            <w:r w:rsidRPr="00414A30">
              <w:rPr>
                <w:rFonts w:ascii="Montserrat" w:hAnsi="Montserrat" w:cs="Arial"/>
                <w:sz w:val="18"/>
                <w:szCs w:val="18"/>
                <w:lang w:val="en-CA"/>
              </w:rPr>
              <w:t>At least 50% of participants in the study had an SCI, and a minimum of 3 participants had an SCI.</w:t>
            </w:r>
          </w:p>
          <w:p w14:paraId="75DA9348" w14:textId="77777777" w:rsidR="00E03337" w:rsidRPr="00414A30" w:rsidRDefault="00E03337" w:rsidP="00414A30">
            <w:pPr>
              <w:pStyle w:val="ListParagraph"/>
              <w:numPr>
                <w:ilvl w:val="0"/>
                <w:numId w:val="339"/>
              </w:numPr>
              <w:spacing w:after="0"/>
              <w:ind w:right="72"/>
              <w:rPr>
                <w:rFonts w:ascii="Montserrat" w:hAnsi="Montserrat" w:cs="Arial"/>
                <w:sz w:val="18"/>
                <w:szCs w:val="18"/>
                <w:lang w:val="en-CA"/>
              </w:rPr>
            </w:pPr>
            <w:r w:rsidRPr="00414A30">
              <w:rPr>
                <w:rFonts w:ascii="Montserrat" w:hAnsi="Montserrat" w:cs="Arial"/>
                <w:sz w:val="18"/>
                <w:szCs w:val="18"/>
                <w:lang w:val="en-CA"/>
              </w:rPr>
              <w:t xml:space="preserve">Participants were 18 </w:t>
            </w:r>
            <w:proofErr w:type="spellStart"/>
            <w:r w:rsidRPr="00414A30">
              <w:rPr>
                <w:rFonts w:ascii="Montserrat" w:hAnsi="Montserrat" w:cs="Arial"/>
                <w:sz w:val="18"/>
                <w:szCs w:val="18"/>
                <w:lang w:val="en-CA"/>
              </w:rPr>
              <w:t>yr</w:t>
            </w:r>
            <w:proofErr w:type="spellEnd"/>
            <w:r w:rsidRPr="00414A30">
              <w:rPr>
                <w:rFonts w:ascii="Montserrat" w:hAnsi="Montserrat" w:cs="Arial"/>
                <w:sz w:val="18"/>
                <w:szCs w:val="18"/>
                <w:lang w:val="en-CA"/>
              </w:rPr>
              <w:t xml:space="preserve"> or older.</w:t>
            </w:r>
          </w:p>
          <w:p w14:paraId="449ED2DE" w14:textId="5D512598" w:rsidR="00E03337" w:rsidRPr="00414A30" w:rsidRDefault="00E03337" w:rsidP="00414A30">
            <w:pPr>
              <w:pStyle w:val="TableText"/>
              <w:spacing w:after="0"/>
              <w:ind w:right="72"/>
              <w:contextualSpacing/>
              <w:rPr>
                <w:rFonts w:ascii="Montserrat" w:hAnsi="Montserrat"/>
                <w:b/>
                <w:szCs w:val="18"/>
              </w:rPr>
            </w:pPr>
            <w:r w:rsidRPr="00414A30">
              <w:rPr>
                <w:rFonts w:ascii="Montserrat" w:hAnsi="Montserrat"/>
                <w:szCs w:val="18"/>
              </w:rPr>
              <w:t xml:space="preserve">Data was </w:t>
            </w:r>
            <w:proofErr w:type="spellStart"/>
            <w:r w:rsidRPr="00414A30">
              <w:rPr>
                <w:rFonts w:ascii="Montserrat" w:hAnsi="Montserrat"/>
                <w:szCs w:val="18"/>
              </w:rPr>
              <w:t>analyzed</w:t>
            </w:r>
            <w:proofErr w:type="spellEnd"/>
            <w:r w:rsidRPr="00414A30">
              <w:rPr>
                <w:rFonts w:ascii="Montserrat" w:hAnsi="Montserrat"/>
                <w:szCs w:val="18"/>
              </w:rPr>
              <w:t xml:space="preserve"> in each of the studies by calculating a standardized mean difference, and a 95% confidence interval for the following outcomes: reflex detrusor volume, bladder capacity, bladder compliance, catheterization frequency, max flow rate, and post-residual volume when applicable; where effect sizes were small (&gt;0.2), moderate (&gt;0.5) or large (&gt;0.8).</w:t>
            </w:r>
          </w:p>
        </w:tc>
        <w:tc>
          <w:tcPr>
            <w:tcW w:w="3519" w:type="dxa"/>
            <w:tcBorders>
              <w:top w:val="single" w:sz="4" w:space="0" w:color="auto"/>
              <w:left w:val="single" w:sz="4" w:space="0" w:color="auto"/>
              <w:bottom w:val="single" w:sz="4" w:space="0" w:color="auto"/>
              <w:right w:val="single" w:sz="4" w:space="0" w:color="auto"/>
            </w:tcBorders>
          </w:tcPr>
          <w:p w14:paraId="0D1C1C8D" w14:textId="77777777" w:rsidR="00E03337" w:rsidRPr="00414A30" w:rsidRDefault="00E03337" w:rsidP="00414A30">
            <w:pPr>
              <w:pStyle w:val="ListParagraph"/>
              <w:numPr>
                <w:ilvl w:val="0"/>
                <w:numId w:val="338"/>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lastRenderedPageBreak/>
              <w:t xml:space="preserve">Fourteen studies met the inclusion criteria. </w:t>
            </w:r>
          </w:p>
          <w:p w14:paraId="0A800905" w14:textId="77777777" w:rsidR="00E03337" w:rsidRPr="00414A30" w:rsidRDefault="00E03337" w:rsidP="00414A30">
            <w:pPr>
              <w:pStyle w:val="ListParagraph"/>
              <w:numPr>
                <w:ilvl w:val="0"/>
                <w:numId w:val="338"/>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 xml:space="preserve">The average ages of the participants range from 32.5 </w:t>
            </w:r>
            <w:proofErr w:type="spellStart"/>
            <w:r w:rsidRPr="00414A30">
              <w:rPr>
                <w:rFonts w:ascii="Montserrat" w:hAnsi="Montserrat" w:cs="Arial"/>
                <w:sz w:val="18"/>
                <w:szCs w:val="18"/>
                <w:lang w:val="en-CA"/>
              </w:rPr>
              <w:t>yr</w:t>
            </w:r>
            <w:proofErr w:type="spellEnd"/>
            <w:r w:rsidRPr="00414A30">
              <w:rPr>
                <w:rFonts w:ascii="Montserrat" w:hAnsi="Montserrat" w:cs="Arial"/>
                <w:sz w:val="18"/>
                <w:szCs w:val="18"/>
                <w:lang w:val="en-CA"/>
              </w:rPr>
              <w:t xml:space="preserve"> </w:t>
            </w:r>
            <w:r w:rsidRPr="00414A30">
              <w:rPr>
                <w:rFonts w:ascii="Montserrat" w:hAnsi="Montserrat" w:cs="Arial"/>
                <w:sz w:val="18"/>
                <w:szCs w:val="18"/>
                <w:lang w:val="en-CA"/>
              </w:rPr>
              <w:lastRenderedPageBreak/>
              <w:t xml:space="preserve">to 49.9 yr. Of the 10 studies that did report the number and women in the study, there were a total of 324 men and 196 women. The time since injury ranged from 4.5 to 13.3 yr. </w:t>
            </w:r>
          </w:p>
          <w:p w14:paraId="6CE6B657" w14:textId="77777777" w:rsidR="00E03337" w:rsidRPr="00414A30" w:rsidRDefault="00E03337" w:rsidP="00414A30">
            <w:pPr>
              <w:pStyle w:val="ListParagraph"/>
              <w:numPr>
                <w:ilvl w:val="0"/>
                <w:numId w:val="338"/>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 xml:space="preserve">Ten studies used injections of </w:t>
            </w:r>
            <w:proofErr w:type="spellStart"/>
            <w:r w:rsidRPr="00414A30">
              <w:rPr>
                <w:rFonts w:ascii="Montserrat" w:hAnsi="Montserrat" w:cs="Arial"/>
                <w:sz w:val="18"/>
                <w:szCs w:val="18"/>
                <w:lang w:val="en-CA"/>
              </w:rPr>
              <w:t>OnaBTx</w:t>
            </w:r>
            <w:proofErr w:type="spellEnd"/>
            <w:r w:rsidRPr="00414A30">
              <w:rPr>
                <w:rFonts w:ascii="Montserrat" w:hAnsi="Montserrat" w:cs="Arial"/>
                <w:sz w:val="18"/>
                <w:szCs w:val="18"/>
                <w:lang w:val="en-CA"/>
              </w:rPr>
              <w:t xml:space="preserve"> at 200-300 U in 15-40 sites in the bladder. While four studies used </w:t>
            </w:r>
            <w:proofErr w:type="spellStart"/>
            <w:r w:rsidRPr="00414A30">
              <w:rPr>
                <w:rFonts w:ascii="Montserrat" w:hAnsi="Montserrat" w:cs="Arial"/>
                <w:sz w:val="18"/>
                <w:szCs w:val="18"/>
                <w:lang w:val="en-CA"/>
              </w:rPr>
              <w:t>aboBTx</w:t>
            </w:r>
            <w:proofErr w:type="spellEnd"/>
            <w:r w:rsidRPr="00414A30">
              <w:rPr>
                <w:rFonts w:ascii="Montserrat" w:hAnsi="Montserrat" w:cs="Arial"/>
                <w:sz w:val="18"/>
                <w:szCs w:val="18"/>
                <w:lang w:val="en-CA"/>
              </w:rPr>
              <w:t xml:space="preserve"> injections of 750 or 1000 units into the detrusor wall at 30 to 40 sites. </w:t>
            </w:r>
          </w:p>
          <w:p w14:paraId="69EE2A47" w14:textId="77777777" w:rsidR="00E03337" w:rsidRPr="00414A30" w:rsidRDefault="00E03337" w:rsidP="00414A30">
            <w:pPr>
              <w:pStyle w:val="ListParagraph"/>
              <w:numPr>
                <w:ilvl w:val="0"/>
                <w:numId w:val="338"/>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Large effect sizes and significant increases in the outcomes of interest were apparent in reflex volume, bladder capacity, bladder compliance, post residual volume, and a mean decrease in catheterization frequency (p&lt;0.01).</w:t>
            </w:r>
          </w:p>
          <w:p w14:paraId="70D8DD9A" w14:textId="77777777" w:rsidR="00E03337" w:rsidRPr="00414A30" w:rsidRDefault="00E03337" w:rsidP="00414A30">
            <w:pPr>
              <w:pStyle w:val="ListParagraph"/>
              <w:numPr>
                <w:ilvl w:val="0"/>
                <w:numId w:val="338"/>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Rate of incontinence episodes decreased from 23.1% to 1.31% after BTX-A treatment.</w:t>
            </w:r>
          </w:p>
          <w:p w14:paraId="4ABA47CB" w14:textId="205020C2" w:rsidR="00E03337" w:rsidRPr="00414A30" w:rsidRDefault="00E03337" w:rsidP="00414A30">
            <w:pPr>
              <w:pStyle w:val="ListParagraph"/>
              <w:numPr>
                <w:ilvl w:val="0"/>
                <w:numId w:val="338"/>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No significant decreases in max flow rate was observed for those that could void</w:t>
            </w:r>
            <w:r w:rsidR="00E650E3" w:rsidRPr="00414A30">
              <w:rPr>
                <w:rFonts w:ascii="Montserrat" w:hAnsi="Montserrat" w:cs="Arial"/>
                <w:sz w:val="18"/>
                <w:szCs w:val="18"/>
                <w:lang w:val="en-CA"/>
              </w:rPr>
              <w:t xml:space="preserve"> </w:t>
            </w:r>
            <w:r w:rsidRPr="00414A30">
              <w:rPr>
                <w:rFonts w:ascii="Montserrat" w:hAnsi="Montserrat" w:cs="Arial"/>
                <w:sz w:val="18"/>
                <w:szCs w:val="18"/>
                <w:lang w:val="en-CA"/>
              </w:rPr>
              <w:t>(p=0.403).</w:t>
            </w:r>
          </w:p>
          <w:p w14:paraId="1C0C784D" w14:textId="77777777" w:rsidR="00E03337" w:rsidRPr="00414A30" w:rsidRDefault="00E03337" w:rsidP="00414A30">
            <w:pPr>
              <w:pStyle w:val="ListParagraph"/>
              <w:autoSpaceDE w:val="0"/>
              <w:autoSpaceDN w:val="0"/>
              <w:spacing w:after="0"/>
              <w:ind w:left="360" w:right="72"/>
              <w:rPr>
                <w:rFonts w:ascii="Montserrat" w:hAnsi="Montserrat" w:cs="Arial"/>
                <w:sz w:val="18"/>
                <w:szCs w:val="18"/>
                <w:lang w:val="en-CA"/>
              </w:rPr>
            </w:pPr>
          </w:p>
        </w:tc>
      </w:tr>
      <w:tr w:rsidR="00E03337" w:rsidRPr="00414A30" w14:paraId="149462B4"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4452FAEB" w14:textId="77777777" w:rsidR="00E03337" w:rsidRPr="00414A30" w:rsidRDefault="00E03337" w:rsidP="00414A30">
            <w:pPr>
              <w:ind w:right="72"/>
              <w:contextualSpacing/>
              <w:jc w:val="center"/>
              <w:rPr>
                <w:rFonts w:ascii="Montserrat" w:hAnsi="Montserrat"/>
                <w:sz w:val="18"/>
                <w:szCs w:val="18"/>
              </w:rPr>
            </w:pPr>
            <w:proofErr w:type="spellStart"/>
            <w:r w:rsidRPr="00414A30">
              <w:rPr>
                <w:rFonts w:ascii="Montserrat" w:hAnsi="Montserrat"/>
                <w:sz w:val="18"/>
                <w:szCs w:val="18"/>
              </w:rPr>
              <w:lastRenderedPageBreak/>
              <w:t>Karsenty</w:t>
            </w:r>
            <w:proofErr w:type="spellEnd"/>
            <w:r w:rsidRPr="00414A30">
              <w:rPr>
                <w:rFonts w:ascii="Montserrat" w:hAnsi="Montserrat"/>
                <w:sz w:val="18"/>
                <w:szCs w:val="18"/>
              </w:rPr>
              <w:t xml:space="preserve"> et al. 2008</w:t>
            </w:r>
          </w:p>
          <w:p w14:paraId="3E70F079"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France</w:t>
            </w:r>
          </w:p>
          <w:p w14:paraId="0DC62967"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Systematic Review</w:t>
            </w:r>
          </w:p>
          <w:p w14:paraId="062F06EC"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AMSTAR=9</w:t>
            </w:r>
          </w:p>
          <w:p w14:paraId="3DEC23E5" w14:textId="55294F8B" w:rsidR="00E03337" w:rsidRPr="00414A30" w:rsidRDefault="00E03337" w:rsidP="00414A30">
            <w:pPr>
              <w:jc w:val="center"/>
              <w:rPr>
                <w:rFonts w:ascii="Montserrat" w:hAnsi="Montserrat"/>
                <w:sz w:val="18"/>
                <w:szCs w:val="18"/>
                <w:lang w:val="fr-CA" w:eastAsia="de-CH"/>
              </w:rPr>
            </w:pPr>
            <w:r w:rsidRPr="00414A30">
              <w:rPr>
                <w:rFonts w:ascii="Montserrat" w:hAnsi="Montserrat"/>
                <w:sz w:val="18"/>
                <w:szCs w:val="18"/>
              </w:rPr>
              <w:t>N=18 studies</w:t>
            </w:r>
          </w:p>
        </w:tc>
        <w:tc>
          <w:tcPr>
            <w:tcW w:w="3827" w:type="dxa"/>
            <w:tcBorders>
              <w:top w:val="single" w:sz="4" w:space="0" w:color="auto"/>
              <w:left w:val="single" w:sz="4" w:space="0" w:color="auto"/>
              <w:bottom w:val="single" w:sz="4" w:space="0" w:color="auto"/>
              <w:right w:val="single" w:sz="4" w:space="0" w:color="auto"/>
            </w:tcBorders>
          </w:tcPr>
          <w:p w14:paraId="2729DCDD" w14:textId="76270A39" w:rsidR="00E03337" w:rsidRPr="00414A30" w:rsidRDefault="00E03337" w:rsidP="00414A30">
            <w:pPr>
              <w:pStyle w:val="TableText"/>
              <w:spacing w:after="0"/>
              <w:ind w:right="72"/>
              <w:contextualSpacing/>
              <w:rPr>
                <w:rFonts w:ascii="Montserrat" w:hAnsi="Montserrat"/>
                <w:b/>
                <w:bCs/>
                <w:szCs w:val="18"/>
                <w:lang w:val="en-CA"/>
              </w:rPr>
            </w:pPr>
            <w:r w:rsidRPr="00414A30">
              <w:rPr>
                <w:rFonts w:ascii="Montserrat" w:hAnsi="Montserrat"/>
                <w:b/>
                <w:szCs w:val="18"/>
              </w:rPr>
              <w:t xml:space="preserve">Methods: </w:t>
            </w:r>
            <w:r w:rsidRPr="00414A30">
              <w:rPr>
                <w:rFonts w:ascii="Montserrat" w:hAnsi="Montserrat"/>
                <w:szCs w:val="18"/>
              </w:rPr>
              <w:t>A MEDLINE and EMBASE search for clinical studies with BTX-A injected into the detrusor of adults with neurogenic detrusor overactivity was performed. Databases were searched from 1993 to March 2007 with the following medical subject heading (</w:t>
            </w:r>
            <w:proofErr w:type="spellStart"/>
            <w:r w:rsidRPr="00414A30">
              <w:rPr>
                <w:rFonts w:ascii="Montserrat" w:hAnsi="Montserrat"/>
                <w:szCs w:val="18"/>
              </w:rPr>
              <w:t>MeSH</w:t>
            </w:r>
            <w:proofErr w:type="spellEnd"/>
            <w:r w:rsidRPr="00414A30">
              <w:rPr>
                <w:rFonts w:ascii="Montserrat" w:hAnsi="Montserrat"/>
                <w:szCs w:val="18"/>
              </w:rPr>
              <w:t>) terms: “Urinary bladder, Neurogenic” and “Botulinum Toxin Type A”; with the following filters: “human”, “clinical trial”, and “adult, 19+yr”.</w:t>
            </w:r>
          </w:p>
        </w:tc>
        <w:tc>
          <w:tcPr>
            <w:tcW w:w="3519" w:type="dxa"/>
            <w:tcBorders>
              <w:top w:val="single" w:sz="4" w:space="0" w:color="auto"/>
              <w:left w:val="single" w:sz="4" w:space="0" w:color="auto"/>
              <w:bottom w:val="single" w:sz="4" w:space="0" w:color="auto"/>
              <w:right w:val="single" w:sz="4" w:space="0" w:color="auto"/>
            </w:tcBorders>
          </w:tcPr>
          <w:p w14:paraId="52C01B9A" w14:textId="77777777" w:rsidR="00E03337" w:rsidRPr="00414A30" w:rsidRDefault="00E03337" w:rsidP="00414A30">
            <w:pPr>
              <w:pStyle w:val="ListParagraph"/>
              <w:numPr>
                <w:ilvl w:val="0"/>
                <w:numId w:val="57"/>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18 articles were selected. The amount of BTX-A was mostly 300U usually as 30 injections.</w:t>
            </w:r>
          </w:p>
          <w:p w14:paraId="2EEFB631" w14:textId="6F8FD6ED" w:rsidR="00E03337" w:rsidRPr="00414A30" w:rsidRDefault="00E03337" w:rsidP="00414A30">
            <w:pPr>
              <w:pStyle w:val="ListParagraph"/>
              <w:numPr>
                <w:ilvl w:val="0"/>
                <w:numId w:val="57"/>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The majority of studies reported significant</w:t>
            </w:r>
            <w:r w:rsidR="006A5596" w:rsidRPr="00414A30">
              <w:rPr>
                <w:rFonts w:ascii="Montserrat" w:hAnsi="Montserrat" w:cs="Arial"/>
                <w:sz w:val="18"/>
                <w:szCs w:val="18"/>
                <w:lang w:val="en-CA"/>
              </w:rPr>
              <w:t xml:space="preserve"> clinical</w:t>
            </w:r>
            <w:r w:rsidRPr="00414A30">
              <w:rPr>
                <w:rFonts w:ascii="Montserrat" w:hAnsi="Montserrat" w:cs="Arial"/>
                <w:sz w:val="18"/>
                <w:szCs w:val="18"/>
                <w:lang w:val="en-CA"/>
              </w:rPr>
              <w:t xml:space="preserve"> improvements (40-80% of </w:t>
            </w:r>
            <w:r w:rsidR="0047483E" w:rsidRPr="00414A30">
              <w:rPr>
                <w:rFonts w:ascii="Montserrat" w:hAnsi="Montserrat" w:cs="Arial"/>
                <w:sz w:val="18"/>
                <w:szCs w:val="18"/>
                <w:lang w:val="en-CA"/>
              </w:rPr>
              <w:t>individual</w:t>
            </w:r>
            <w:r w:rsidRPr="00414A30">
              <w:rPr>
                <w:rFonts w:ascii="Montserrat" w:hAnsi="Montserrat" w:cs="Arial"/>
                <w:sz w:val="18"/>
                <w:szCs w:val="18"/>
                <w:lang w:val="en-CA"/>
              </w:rPr>
              <w:t>s became completely dry between clean IC</w:t>
            </w:r>
            <w:r w:rsidR="006A5596" w:rsidRPr="00414A30">
              <w:rPr>
                <w:rFonts w:ascii="Montserrat" w:hAnsi="Montserrat" w:cs="Arial"/>
                <w:sz w:val="18"/>
                <w:szCs w:val="18"/>
                <w:lang w:val="en-CA"/>
              </w:rPr>
              <w:t>)</w:t>
            </w:r>
            <w:r w:rsidRPr="00414A30">
              <w:rPr>
                <w:rFonts w:ascii="Montserrat" w:hAnsi="Montserrat" w:cs="Arial"/>
                <w:sz w:val="18"/>
                <w:szCs w:val="18"/>
                <w:lang w:val="en-CA"/>
              </w:rPr>
              <w:t>.</w:t>
            </w:r>
          </w:p>
          <w:p w14:paraId="3D2D4813" w14:textId="2E5CEDF8" w:rsidR="00E03337" w:rsidRPr="00414A30" w:rsidRDefault="00E03337" w:rsidP="00414A30">
            <w:pPr>
              <w:pStyle w:val="ListParagraph"/>
              <w:numPr>
                <w:ilvl w:val="0"/>
                <w:numId w:val="57"/>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Improvements in urodynamic parameters were also noted: maximum detrusor pressure was reduced to</w:t>
            </w:r>
            <w:r w:rsidR="006A5596" w:rsidRPr="00414A30">
              <w:rPr>
                <w:rFonts w:ascii="Montserrat" w:hAnsi="Montserrat" w:cs="Arial"/>
                <w:sz w:val="18"/>
                <w:szCs w:val="18"/>
                <w:lang w:val="en-CA"/>
              </w:rPr>
              <w:t xml:space="preserve"> </w:t>
            </w:r>
            <w:r w:rsidRPr="00414A30">
              <w:rPr>
                <w:rFonts w:ascii="Montserrat" w:hAnsi="Montserrat" w:cs="Arial"/>
                <w:sz w:val="18"/>
                <w:szCs w:val="18"/>
                <w:lang w:val="en-CA"/>
              </w:rPr>
              <w:t>&lt;40 cmH2O in the majority of studies.</w:t>
            </w:r>
          </w:p>
          <w:p w14:paraId="6032BBFF" w14:textId="6B0D3A3C" w:rsidR="006A5596" w:rsidRPr="00414A30" w:rsidRDefault="00E03337" w:rsidP="00414A30">
            <w:pPr>
              <w:pStyle w:val="ListParagraph"/>
              <w:numPr>
                <w:ilvl w:val="0"/>
                <w:numId w:val="57"/>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Quality of life increased.</w:t>
            </w:r>
          </w:p>
          <w:p w14:paraId="0C0AC781" w14:textId="6FC861AE" w:rsidR="00E03337" w:rsidRPr="00414A30" w:rsidRDefault="00E03337" w:rsidP="00414A30">
            <w:pPr>
              <w:pStyle w:val="ListParagraph"/>
              <w:numPr>
                <w:ilvl w:val="0"/>
                <w:numId w:val="57"/>
              </w:numPr>
              <w:autoSpaceDE w:val="0"/>
              <w:autoSpaceDN w:val="0"/>
              <w:spacing w:after="0"/>
              <w:ind w:right="72"/>
              <w:rPr>
                <w:rFonts w:ascii="Montserrat" w:hAnsi="Montserrat"/>
                <w:szCs w:val="18"/>
                <w:lang w:val="en-CA"/>
              </w:rPr>
            </w:pPr>
            <w:r w:rsidRPr="00414A30">
              <w:rPr>
                <w:rFonts w:ascii="Montserrat" w:hAnsi="Montserrat" w:cs="Arial"/>
                <w:sz w:val="18"/>
                <w:szCs w:val="18"/>
                <w:lang w:val="en-CA"/>
              </w:rPr>
              <w:lastRenderedPageBreak/>
              <w:t>There were no major adverse events in the majority of studies.</w:t>
            </w:r>
          </w:p>
        </w:tc>
      </w:tr>
      <w:tr w:rsidR="00E03337" w:rsidRPr="00414A30" w14:paraId="6D2B7007"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48C7EDF7"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lastRenderedPageBreak/>
              <w:t xml:space="preserve">De Laet and </w:t>
            </w:r>
            <w:proofErr w:type="spellStart"/>
            <w:r w:rsidRPr="00414A30">
              <w:rPr>
                <w:rFonts w:ascii="Montserrat" w:hAnsi="Montserrat"/>
                <w:sz w:val="18"/>
                <w:szCs w:val="18"/>
              </w:rPr>
              <w:t>Wyndaele</w:t>
            </w:r>
            <w:proofErr w:type="spellEnd"/>
            <w:r w:rsidRPr="00414A30">
              <w:rPr>
                <w:rFonts w:ascii="Montserrat" w:hAnsi="Montserrat"/>
                <w:sz w:val="18"/>
                <w:szCs w:val="18"/>
              </w:rPr>
              <w:t xml:space="preserve"> 2005</w:t>
            </w:r>
          </w:p>
          <w:p w14:paraId="3900EB2E"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Belgium</w:t>
            </w:r>
          </w:p>
          <w:p w14:paraId="734B245E"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Systematic Review</w:t>
            </w:r>
          </w:p>
          <w:p w14:paraId="24BF1021"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AMSTAR=2</w:t>
            </w:r>
          </w:p>
          <w:p w14:paraId="3BB871AB" w14:textId="50DA7DB5" w:rsidR="00E03337" w:rsidRPr="00414A30" w:rsidRDefault="00E03337" w:rsidP="00414A30">
            <w:pPr>
              <w:jc w:val="center"/>
              <w:rPr>
                <w:rFonts w:ascii="Montserrat" w:hAnsi="Montserrat"/>
                <w:sz w:val="18"/>
                <w:szCs w:val="18"/>
                <w:lang w:val="fr-CA" w:eastAsia="de-CH"/>
              </w:rPr>
            </w:pPr>
            <w:r w:rsidRPr="00414A30">
              <w:rPr>
                <w:rFonts w:ascii="Montserrat" w:hAnsi="Montserrat"/>
                <w:sz w:val="18"/>
                <w:szCs w:val="18"/>
              </w:rPr>
              <w:t>N=4 studies</w:t>
            </w:r>
          </w:p>
        </w:tc>
        <w:tc>
          <w:tcPr>
            <w:tcW w:w="3827" w:type="dxa"/>
            <w:tcBorders>
              <w:top w:val="single" w:sz="4" w:space="0" w:color="auto"/>
              <w:left w:val="single" w:sz="4" w:space="0" w:color="auto"/>
              <w:bottom w:val="single" w:sz="4" w:space="0" w:color="auto"/>
              <w:right w:val="single" w:sz="4" w:space="0" w:color="auto"/>
            </w:tcBorders>
          </w:tcPr>
          <w:p w14:paraId="2DED7940" w14:textId="736DA096" w:rsidR="00E03337" w:rsidRPr="00414A30" w:rsidRDefault="00E03337" w:rsidP="00414A30">
            <w:pPr>
              <w:pStyle w:val="TableText"/>
              <w:spacing w:after="0"/>
              <w:ind w:right="72"/>
              <w:contextualSpacing/>
              <w:rPr>
                <w:rFonts w:ascii="Montserrat" w:hAnsi="Montserrat"/>
                <w:b/>
                <w:bCs/>
                <w:szCs w:val="18"/>
                <w:lang w:val="en-CA"/>
              </w:rPr>
            </w:pPr>
            <w:r w:rsidRPr="00414A30">
              <w:rPr>
                <w:rFonts w:ascii="Montserrat" w:hAnsi="Montserrat"/>
                <w:b/>
                <w:szCs w:val="18"/>
              </w:rPr>
              <w:t xml:space="preserve">Methods: </w:t>
            </w:r>
            <w:r w:rsidRPr="00414A30">
              <w:rPr>
                <w:rFonts w:ascii="Montserrat" w:hAnsi="Montserrat"/>
                <w:szCs w:val="18"/>
              </w:rPr>
              <w:t xml:space="preserve">Authors searched </w:t>
            </w:r>
            <w:proofErr w:type="spellStart"/>
            <w:r w:rsidRPr="00414A30">
              <w:rPr>
                <w:rFonts w:ascii="Montserrat" w:hAnsi="Montserrat"/>
                <w:szCs w:val="18"/>
              </w:rPr>
              <w:t>pubmed</w:t>
            </w:r>
            <w:proofErr w:type="spellEnd"/>
            <w:r w:rsidRPr="00414A30">
              <w:rPr>
                <w:rFonts w:ascii="Montserrat" w:hAnsi="Montserrat"/>
                <w:szCs w:val="18"/>
              </w:rPr>
              <w:t xml:space="preserve"> for adverse events after BTX-A injections for lower urinary tract dysfunction. The following keywords were used: “botulinum toxin”, “bladder”, “external”, “urethral sphincter”, “lower urinary tract”, “adverse events”, “complications” and “general muscle weakness”.</w:t>
            </w:r>
          </w:p>
        </w:tc>
        <w:tc>
          <w:tcPr>
            <w:tcW w:w="3519" w:type="dxa"/>
            <w:tcBorders>
              <w:top w:val="single" w:sz="4" w:space="0" w:color="auto"/>
              <w:left w:val="single" w:sz="4" w:space="0" w:color="auto"/>
              <w:bottom w:val="single" w:sz="4" w:space="0" w:color="auto"/>
              <w:right w:val="single" w:sz="4" w:space="0" w:color="auto"/>
            </w:tcBorders>
          </w:tcPr>
          <w:p w14:paraId="4FB6979F" w14:textId="77777777" w:rsidR="00E03337" w:rsidRPr="00414A30" w:rsidRDefault="00E03337" w:rsidP="00414A30">
            <w:pPr>
              <w:autoSpaceDE w:val="0"/>
              <w:autoSpaceDN w:val="0"/>
              <w:ind w:right="72"/>
              <w:rPr>
                <w:rFonts w:ascii="Montserrat" w:hAnsi="Montserrat"/>
                <w:sz w:val="18"/>
                <w:szCs w:val="18"/>
              </w:rPr>
            </w:pPr>
            <w:r w:rsidRPr="00414A30">
              <w:rPr>
                <w:rFonts w:ascii="Montserrat" w:hAnsi="Montserrat"/>
                <w:sz w:val="18"/>
                <w:szCs w:val="18"/>
              </w:rPr>
              <w:t>Four publications were found reporting adverse events following local injection of BTX-A in the lower urinary tract:</w:t>
            </w:r>
          </w:p>
          <w:p w14:paraId="2AE395CA" w14:textId="1FAB136A" w:rsidR="00E03337" w:rsidRPr="00414A30" w:rsidRDefault="00E03337" w:rsidP="00414A30">
            <w:pPr>
              <w:pStyle w:val="ListParagraph"/>
              <w:numPr>
                <w:ilvl w:val="0"/>
                <w:numId w:val="346"/>
              </w:numPr>
              <w:autoSpaceDE w:val="0"/>
              <w:autoSpaceDN w:val="0"/>
              <w:ind w:right="72"/>
              <w:rPr>
                <w:rFonts w:ascii="Montserrat" w:hAnsi="Montserrat"/>
                <w:sz w:val="18"/>
                <w:szCs w:val="18"/>
              </w:rPr>
            </w:pPr>
            <w:r w:rsidRPr="00414A30">
              <w:rPr>
                <w:rFonts w:ascii="Montserrat" w:hAnsi="Montserrat"/>
                <w:sz w:val="18"/>
                <w:szCs w:val="18"/>
              </w:rPr>
              <w:t xml:space="preserve">Dykstra and Sidi after injecting 5 SCI </w:t>
            </w:r>
            <w:r w:rsidR="0047483E" w:rsidRPr="00414A30">
              <w:rPr>
                <w:rFonts w:ascii="Montserrat" w:hAnsi="Montserrat"/>
                <w:sz w:val="18"/>
                <w:szCs w:val="18"/>
              </w:rPr>
              <w:t>individual</w:t>
            </w:r>
            <w:r w:rsidRPr="00414A30">
              <w:rPr>
                <w:rFonts w:ascii="Montserrat" w:hAnsi="Montserrat"/>
                <w:sz w:val="18"/>
                <w:szCs w:val="18"/>
              </w:rPr>
              <w:t>s with detrusor-sphincter dyssynergia; 3/5 experienced generalized upper extremity weakness after initial injections.</w:t>
            </w:r>
          </w:p>
          <w:p w14:paraId="77F636DA" w14:textId="09C6A453" w:rsidR="00E03337" w:rsidRPr="00414A30" w:rsidRDefault="00E03337" w:rsidP="00414A30">
            <w:pPr>
              <w:pStyle w:val="ListParagraph"/>
              <w:numPr>
                <w:ilvl w:val="0"/>
                <w:numId w:val="346"/>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 xml:space="preserve">Del Popolo reported </w:t>
            </w:r>
            <w:proofErr w:type="spellStart"/>
            <w:r w:rsidRPr="00414A30">
              <w:rPr>
                <w:rFonts w:ascii="Montserrat" w:hAnsi="Montserrat" w:cs="Arial"/>
                <w:sz w:val="18"/>
                <w:szCs w:val="18"/>
                <w:lang w:val="en-CA"/>
              </w:rPr>
              <w:t>hypostenia</w:t>
            </w:r>
            <w:proofErr w:type="spellEnd"/>
            <w:r w:rsidRPr="00414A30">
              <w:rPr>
                <w:rFonts w:ascii="Montserrat" w:hAnsi="Montserrat" w:cs="Arial"/>
                <w:sz w:val="18"/>
                <w:szCs w:val="18"/>
                <w:lang w:val="en-CA"/>
              </w:rPr>
              <w:t xml:space="preserve"> in 5/61 </w:t>
            </w:r>
            <w:r w:rsidR="0047483E" w:rsidRPr="00414A30">
              <w:rPr>
                <w:rFonts w:ascii="Montserrat" w:hAnsi="Montserrat" w:cs="Arial"/>
                <w:sz w:val="18"/>
                <w:szCs w:val="18"/>
                <w:lang w:val="en-CA"/>
              </w:rPr>
              <w:t>individual</w:t>
            </w:r>
            <w:r w:rsidRPr="00414A30">
              <w:rPr>
                <w:rFonts w:ascii="Montserrat" w:hAnsi="Montserrat" w:cs="Arial"/>
                <w:sz w:val="18"/>
                <w:szCs w:val="18"/>
                <w:lang w:val="en-CA"/>
              </w:rPr>
              <w:t>s that were treated with 300 U</w:t>
            </w:r>
            <w:r w:rsidR="0047483E" w:rsidRPr="00414A30">
              <w:rPr>
                <w:rFonts w:ascii="Montserrat" w:hAnsi="Montserrat" w:cs="Arial"/>
                <w:sz w:val="18"/>
                <w:szCs w:val="18"/>
                <w:lang w:val="en-CA"/>
              </w:rPr>
              <w:t xml:space="preserve"> o</w:t>
            </w:r>
            <w:r w:rsidRPr="00414A30">
              <w:rPr>
                <w:rFonts w:ascii="Montserrat" w:hAnsi="Montserrat" w:cs="Arial"/>
                <w:sz w:val="18"/>
                <w:szCs w:val="18"/>
                <w:lang w:val="en-CA"/>
              </w:rPr>
              <w:t xml:space="preserve">f </w:t>
            </w:r>
            <w:proofErr w:type="spellStart"/>
            <w:r w:rsidRPr="00414A30">
              <w:rPr>
                <w:rFonts w:ascii="Montserrat" w:hAnsi="Montserrat" w:cs="Arial"/>
                <w:sz w:val="18"/>
                <w:szCs w:val="18"/>
                <w:lang w:val="en-CA"/>
              </w:rPr>
              <w:t>onaBTx</w:t>
            </w:r>
            <w:proofErr w:type="spellEnd"/>
            <w:r w:rsidRPr="00414A30">
              <w:rPr>
                <w:rFonts w:ascii="Montserrat" w:hAnsi="Montserrat" w:cs="Arial"/>
                <w:sz w:val="18"/>
                <w:szCs w:val="18"/>
                <w:lang w:val="en-CA"/>
              </w:rPr>
              <w:t xml:space="preserve"> or 1000 U of </w:t>
            </w:r>
            <w:proofErr w:type="spellStart"/>
            <w:r w:rsidRPr="00414A30">
              <w:rPr>
                <w:rFonts w:ascii="Montserrat" w:hAnsi="Montserrat" w:cs="Arial"/>
                <w:sz w:val="18"/>
                <w:szCs w:val="18"/>
                <w:lang w:val="en-CA"/>
              </w:rPr>
              <w:t>aboBTx</w:t>
            </w:r>
            <w:proofErr w:type="spellEnd"/>
            <w:r w:rsidRPr="00414A30">
              <w:rPr>
                <w:rFonts w:ascii="Montserrat" w:hAnsi="Montserrat" w:cs="Arial"/>
                <w:sz w:val="18"/>
                <w:szCs w:val="18"/>
                <w:lang w:val="en-CA"/>
              </w:rPr>
              <w:t xml:space="preserve"> at 20-30 different sites in the detrusor muscle.</w:t>
            </w:r>
          </w:p>
          <w:p w14:paraId="1DEAD9AB" w14:textId="2E06F2CD" w:rsidR="009769AF" w:rsidRPr="00414A30" w:rsidRDefault="00E03337" w:rsidP="00414A30">
            <w:pPr>
              <w:pStyle w:val="TableText"/>
              <w:numPr>
                <w:ilvl w:val="0"/>
                <w:numId w:val="346"/>
              </w:numPr>
              <w:autoSpaceDE w:val="0"/>
              <w:autoSpaceDN w:val="0"/>
              <w:spacing w:after="0"/>
              <w:ind w:right="72"/>
              <w:contextualSpacing/>
              <w:rPr>
                <w:rFonts w:ascii="Montserrat" w:hAnsi="Montserrat"/>
                <w:szCs w:val="18"/>
              </w:rPr>
            </w:pPr>
            <w:r w:rsidRPr="00414A30">
              <w:rPr>
                <w:rFonts w:ascii="Montserrat" w:hAnsi="Montserrat"/>
                <w:szCs w:val="18"/>
                <w:lang w:val="en-CA"/>
              </w:rPr>
              <w:t xml:space="preserve">Kuo injected 50-100 </w:t>
            </w:r>
            <w:r w:rsidR="0047483E" w:rsidRPr="00414A30">
              <w:rPr>
                <w:rFonts w:ascii="Montserrat" w:hAnsi="Montserrat"/>
                <w:szCs w:val="18"/>
                <w:lang w:val="en-CA"/>
              </w:rPr>
              <w:t>U</w:t>
            </w:r>
            <w:r w:rsidRPr="00414A30">
              <w:rPr>
                <w:rFonts w:ascii="Montserrat" w:hAnsi="Montserrat"/>
                <w:szCs w:val="18"/>
                <w:lang w:val="en-CA"/>
              </w:rPr>
              <w:t xml:space="preserve"> of BTX-A in the external urethral sphincter of 20 </w:t>
            </w:r>
            <w:r w:rsidR="0047483E" w:rsidRPr="00414A30">
              <w:rPr>
                <w:rFonts w:ascii="Montserrat" w:hAnsi="Montserrat"/>
                <w:szCs w:val="18"/>
                <w:lang w:val="en-CA"/>
              </w:rPr>
              <w:t>individual</w:t>
            </w:r>
            <w:r w:rsidRPr="00414A30">
              <w:rPr>
                <w:rFonts w:ascii="Montserrat" w:hAnsi="Montserrat"/>
                <w:szCs w:val="18"/>
                <w:lang w:val="en-CA"/>
              </w:rPr>
              <w:t xml:space="preserve">s, one </w:t>
            </w:r>
            <w:r w:rsidR="0047483E" w:rsidRPr="00414A30">
              <w:rPr>
                <w:rFonts w:ascii="Montserrat" w:hAnsi="Montserrat"/>
                <w:szCs w:val="18"/>
                <w:lang w:val="en-CA"/>
              </w:rPr>
              <w:t>individual</w:t>
            </w:r>
            <w:r w:rsidRPr="00414A30">
              <w:rPr>
                <w:rFonts w:ascii="Montserrat" w:hAnsi="Montserrat"/>
                <w:szCs w:val="18"/>
                <w:lang w:val="en-CA"/>
              </w:rPr>
              <w:t xml:space="preserve"> had high fever lasting 2 </w:t>
            </w:r>
            <w:proofErr w:type="spellStart"/>
            <w:r w:rsidRPr="00414A30">
              <w:rPr>
                <w:rFonts w:ascii="Montserrat" w:hAnsi="Montserrat"/>
                <w:szCs w:val="18"/>
                <w:lang w:val="en-CA"/>
              </w:rPr>
              <w:t>wk</w:t>
            </w:r>
            <w:proofErr w:type="spellEnd"/>
            <w:r w:rsidRPr="00414A30">
              <w:rPr>
                <w:rFonts w:ascii="Montserrat" w:hAnsi="Montserrat"/>
                <w:szCs w:val="18"/>
                <w:lang w:val="en-CA"/>
              </w:rPr>
              <w:t xml:space="preserve"> after the injection. </w:t>
            </w:r>
          </w:p>
          <w:p w14:paraId="0A5154B6" w14:textId="7C713428" w:rsidR="00E03337" w:rsidRPr="00414A30" w:rsidRDefault="00E03337" w:rsidP="00414A30">
            <w:pPr>
              <w:pStyle w:val="TableText"/>
              <w:numPr>
                <w:ilvl w:val="0"/>
                <w:numId w:val="346"/>
              </w:numPr>
              <w:autoSpaceDE w:val="0"/>
              <w:autoSpaceDN w:val="0"/>
              <w:spacing w:after="0"/>
              <w:ind w:right="72"/>
              <w:contextualSpacing/>
              <w:rPr>
                <w:rFonts w:ascii="Montserrat" w:hAnsi="Montserrat"/>
                <w:szCs w:val="18"/>
              </w:rPr>
            </w:pPr>
            <w:r w:rsidRPr="00414A30">
              <w:rPr>
                <w:rFonts w:ascii="Montserrat" w:hAnsi="Montserrat"/>
                <w:szCs w:val="18"/>
                <w:lang w:val="en-CA"/>
              </w:rPr>
              <w:t>In a study conducted by the authors, two cases of general muscle weakness after BTX-A injection were reported.</w:t>
            </w:r>
          </w:p>
        </w:tc>
      </w:tr>
      <w:tr w:rsidR="00E03337" w:rsidRPr="00414A30" w14:paraId="384B9BA8"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7B928CBC" w14:textId="77777777" w:rsidR="00E03337" w:rsidRPr="00414A30" w:rsidRDefault="00E03337" w:rsidP="00414A30">
            <w:pPr>
              <w:jc w:val="center"/>
              <w:rPr>
                <w:rFonts w:ascii="Montserrat" w:hAnsi="Montserrat"/>
                <w:sz w:val="18"/>
                <w:szCs w:val="18"/>
                <w:lang w:val="fr-CA" w:eastAsia="de-CH"/>
              </w:rPr>
            </w:pPr>
            <w:bookmarkStart w:id="64" w:name="_Hlk31891545"/>
            <w:r w:rsidRPr="00414A30">
              <w:rPr>
                <w:rFonts w:ascii="Montserrat" w:hAnsi="Montserrat"/>
                <w:sz w:val="18"/>
                <w:szCs w:val="18"/>
                <w:lang w:val="fr-CA" w:eastAsia="de-CH"/>
              </w:rPr>
              <w:t>Denys et al. 2017</w:t>
            </w:r>
          </w:p>
          <w:p w14:paraId="402E0919" w14:textId="77777777" w:rsidR="00E03337" w:rsidRPr="00414A30" w:rsidRDefault="00E03337" w:rsidP="00414A30">
            <w:pPr>
              <w:jc w:val="center"/>
              <w:rPr>
                <w:rFonts w:ascii="Montserrat" w:hAnsi="Montserrat"/>
                <w:sz w:val="18"/>
                <w:szCs w:val="18"/>
                <w:lang w:val="fr-CA" w:eastAsia="de-CH"/>
              </w:rPr>
            </w:pPr>
            <w:r w:rsidRPr="00414A30">
              <w:rPr>
                <w:rFonts w:ascii="Montserrat" w:hAnsi="Montserrat"/>
                <w:sz w:val="18"/>
                <w:szCs w:val="18"/>
                <w:lang w:val="fr-CA" w:eastAsia="de-CH"/>
              </w:rPr>
              <w:t>France</w:t>
            </w:r>
          </w:p>
          <w:p w14:paraId="411FE736" w14:textId="77777777" w:rsidR="00E03337" w:rsidRPr="00414A30" w:rsidRDefault="00E03337" w:rsidP="00414A30">
            <w:pPr>
              <w:jc w:val="center"/>
              <w:rPr>
                <w:rFonts w:ascii="Montserrat" w:hAnsi="Montserrat"/>
                <w:sz w:val="18"/>
                <w:szCs w:val="18"/>
                <w:lang w:val="fr-CA" w:eastAsia="de-CH"/>
              </w:rPr>
            </w:pPr>
            <w:r w:rsidRPr="00414A30">
              <w:rPr>
                <w:rFonts w:ascii="Montserrat" w:hAnsi="Montserrat"/>
                <w:sz w:val="18"/>
                <w:szCs w:val="18"/>
                <w:lang w:val="fr-CA" w:eastAsia="de-CH"/>
              </w:rPr>
              <w:t>RCT</w:t>
            </w:r>
          </w:p>
          <w:p w14:paraId="7FF5E85E" w14:textId="77777777" w:rsidR="00E03337" w:rsidRPr="00414A30" w:rsidRDefault="00E03337" w:rsidP="00414A30">
            <w:pPr>
              <w:jc w:val="center"/>
              <w:rPr>
                <w:rFonts w:ascii="Montserrat" w:hAnsi="Montserrat"/>
                <w:sz w:val="18"/>
                <w:szCs w:val="18"/>
                <w:lang w:val="fr-CA" w:eastAsia="de-CH"/>
              </w:rPr>
            </w:pPr>
            <w:r w:rsidRPr="00414A30">
              <w:rPr>
                <w:rFonts w:ascii="Montserrat" w:hAnsi="Montserrat"/>
                <w:sz w:val="18"/>
                <w:szCs w:val="18"/>
                <w:lang w:val="fr-CA" w:eastAsia="de-CH"/>
              </w:rPr>
              <w:t>PEDro=6</w:t>
            </w:r>
          </w:p>
          <w:p w14:paraId="17E0519E"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lang w:val="fr-CA" w:eastAsia="de-CH"/>
              </w:rPr>
              <w:t>N=47</w:t>
            </w:r>
            <w:bookmarkEnd w:id="64"/>
          </w:p>
        </w:tc>
        <w:tc>
          <w:tcPr>
            <w:tcW w:w="3827" w:type="dxa"/>
            <w:tcBorders>
              <w:top w:val="single" w:sz="4" w:space="0" w:color="auto"/>
              <w:left w:val="single" w:sz="4" w:space="0" w:color="auto"/>
              <w:bottom w:val="single" w:sz="4" w:space="0" w:color="auto"/>
              <w:right w:val="single" w:sz="4" w:space="0" w:color="auto"/>
            </w:tcBorders>
          </w:tcPr>
          <w:p w14:paraId="13A7CA6E" w14:textId="77777777" w:rsidR="00E03337" w:rsidRPr="00414A30" w:rsidRDefault="00E03337" w:rsidP="00414A30">
            <w:pPr>
              <w:pStyle w:val="TableText"/>
              <w:spacing w:after="0"/>
              <w:ind w:right="72"/>
              <w:contextualSpacing/>
              <w:rPr>
                <w:rFonts w:ascii="Montserrat" w:hAnsi="Montserrat"/>
                <w:bCs/>
                <w:szCs w:val="18"/>
                <w:lang w:val="en-CA"/>
              </w:rPr>
            </w:pPr>
            <w:r w:rsidRPr="00414A30">
              <w:rPr>
                <w:rFonts w:ascii="Montserrat" w:hAnsi="Montserrat"/>
                <w:b/>
                <w:bCs/>
                <w:szCs w:val="18"/>
                <w:lang w:val="en-CA"/>
              </w:rPr>
              <w:t xml:space="preserve">Population: </w:t>
            </w:r>
            <w:r w:rsidRPr="00414A30">
              <w:rPr>
                <w:rFonts w:ascii="Montserrat" w:hAnsi="Montserrat"/>
                <w:bCs/>
                <w:szCs w:val="18"/>
                <w:lang w:val="en-CA"/>
              </w:rPr>
              <w:t xml:space="preserve">Dysport 15: Mean age=41.1±12.1yr; Gender: males=7; females=7; Etiology: SCI=9; Multiple Sclerosis=5. </w:t>
            </w:r>
          </w:p>
          <w:p w14:paraId="270DA1FF" w14:textId="77777777" w:rsidR="00E03337" w:rsidRPr="00414A30" w:rsidRDefault="00E03337" w:rsidP="00414A30">
            <w:pPr>
              <w:pStyle w:val="TableText"/>
              <w:spacing w:after="0"/>
              <w:ind w:right="72"/>
              <w:contextualSpacing/>
              <w:rPr>
                <w:rFonts w:ascii="Montserrat" w:hAnsi="Montserrat"/>
                <w:bCs/>
                <w:szCs w:val="18"/>
                <w:lang w:val="en-CA"/>
              </w:rPr>
            </w:pPr>
            <w:r w:rsidRPr="00414A30">
              <w:rPr>
                <w:rFonts w:ascii="Montserrat" w:hAnsi="Montserrat"/>
                <w:bCs/>
                <w:szCs w:val="18"/>
                <w:lang w:val="en-CA"/>
              </w:rPr>
              <w:t>Placebo 15: Mean age=46.5±10.7yr; Gender: males=4; females=2; Etiology: SCI=4; Multiple Sclerosis=2.</w:t>
            </w:r>
          </w:p>
          <w:p w14:paraId="510C8AC7" w14:textId="77777777" w:rsidR="00E03337" w:rsidRPr="00414A30" w:rsidRDefault="00E03337" w:rsidP="00414A30">
            <w:pPr>
              <w:pStyle w:val="TableText"/>
              <w:spacing w:after="0"/>
              <w:ind w:right="72"/>
              <w:contextualSpacing/>
              <w:rPr>
                <w:rFonts w:ascii="Montserrat" w:hAnsi="Montserrat"/>
                <w:bCs/>
                <w:szCs w:val="18"/>
                <w:lang w:val="en-CA"/>
              </w:rPr>
            </w:pPr>
            <w:r w:rsidRPr="00414A30">
              <w:rPr>
                <w:rFonts w:ascii="Montserrat" w:hAnsi="Montserrat"/>
                <w:bCs/>
                <w:szCs w:val="18"/>
                <w:lang w:val="en-CA"/>
              </w:rPr>
              <w:t>Dysport 30: Mean age=50.5±11.1yr; Gender: males=4; females=12; Etiology: SCI=7; Multiple Sclerosis=9.</w:t>
            </w:r>
          </w:p>
          <w:p w14:paraId="6934D7A5" w14:textId="77777777" w:rsidR="00E03337" w:rsidRPr="00414A30" w:rsidRDefault="00E03337" w:rsidP="00414A30">
            <w:pPr>
              <w:pStyle w:val="TableText"/>
              <w:spacing w:after="0"/>
              <w:ind w:right="72"/>
              <w:contextualSpacing/>
              <w:rPr>
                <w:rFonts w:ascii="Montserrat" w:hAnsi="Montserrat"/>
                <w:szCs w:val="18"/>
                <w:lang w:val="en-CA"/>
              </w:rPr>
            </w:pPr>
            <w:r w:rsidRPr="00414A30">
              <w:rPr>
                <w:rFonts w:ascii="Montserrat" w:hAnsi="Montserrat"/>
                <w:bCs/>
                <w:szCs w:val="18"/>
                <w:lang w:val="en-CA"/>
              </w:rPr>
              <w:t>Placebo 30: Mean age=40.8±10.6yr; Gender: males=4; females=2; Etiology: SCI=2; Multiple Sclerosis=4.</w:t>
            </w:r>
            <w:r w:rsidRPr="00414A30">
              <w:rPr>
                <w:rFonts w:ascii="Montserrat" w:hAnsi="Montserrat"/>
                <w:szCs w:val="18"/>
                <w:lang w:val="en-CA"/>
              </w:rPr>
              <w:t xml:space="preserve"> </w:t>
            </w:r>
          </w:p>
          <w:p w14:paraId="2B41CF9A" w14:textId="7500FB06" w:rsidR="00E03337" w:rsidRPr="00414A30" w:rsidRDefault="00E03337" w:rsidP="00414A30">
            <w:pPr>
              <w:pStyle w:val="TableText"/>
              <w:spacing w:after="0"/>
              <w:ind w:right="72"/>
              <w:contextualSpacing/>
              <w:rPr>
                <w:rFonts w:ascii="Montserrat" w:hAnsi="Montserrat"/>
                <w:szCs w:val="18"/>
                <w:lang w:val="en-CA"/>
              </w:rPr>
            </w:pPr>
            <w:r w:rsidRPr="00414A30">
              <w:rPr>
                <w:rFonts w:ascii="Montserrat" w:hAnsi="Montserrat"/>
                <w:b/>
                <w:szCs w:val="18"/>
              </w:rPr>
              <w:t>Intervention</w:t>
            </w:r>
            <w:r w:rsidRPr="00414A30">
              <w:rPr>
                <w:rFonts w:ascii="Montserrat" w:hAnsi="Montserrat"/>
                <w:b/>
                <w:bCs/>
                <w:szCs w:val="18"/>
                <w:lang w:val="en-CA"/>
              </w:rPr>
              <w:t xml:space="preserve">: </w:t>
            </w:r>
            <w:r w:rsidR="0047483E" w:rsidRPr="00414A30">
              <w:rPr>
                <w:rFonts w:ascii="Montserrat" w:hAnsi="Montserrat"/>
                <w:bCs/>
                <w:szCs w:val="18"/>
                <w:lang w:val="en-CA"/>
              </w:rPr>
              <w:t>Individual</w:t>
            </w:r>
            <w:r w:rsidRPr="00414A30">
              <w:rPr>
                <w:rFonts w:ascii="Montserrat" w:hAnsi="Montserrat"/>
                <w:bCs/>
                <w:szCs w:val="18"/>
                <w:lang w:val="en-CA"/>
              </w:rPr>
              <w:t xml:space="preserve">s were randomized into one of four groups: Dysport 15 injection sites; Placebo 15 injection sites; Dysport 30 injection sites; Placebo 30 injection sites. Subjects were injected with 750 U of BoNT-A-hemagglutinin </w:t>
            </w:r>
            <w:proofErr w:type="gramStart"/>
            <w:r w:rsidRPr="00414A30">
              <w:rPr>
                <w:rFonts w:ascii="Montserrat" w:hAnsi="Montserrat"/>
                <w:bCs/>
                <w:szCs w:val="18"/>
                <w:lang w:val="en-CA"/>
              </w:rPr>
              <w:t>complex</w:t>
            </w:r>
            <w:proofErr w:type="gramEnd"/>
            <w:r w:rsidRPr="00414A30">
              <w:rPr>
                <w:rFonts w:ascii="Montserrat" w:hAnsi="Montserrat"/>
                <w:bCs/>
                <w:szCs w:val="18"/>
                <w:lang w:val="en-CA"/>
              </w:rPr>
              <w:t xml:space="preserve"> in either 15 or 30 </w:t>
            </w:r>
            <w:proofErr w:type="spellStart"/>
            <w:r w:rsidRPr="00414A30">
              <w:rPr>
                <w:rFonts w:ascii="Montserrat" w:hAnsi="Montserrat"/>
                <w:bCs/>
                <w:szCs w:val="18"/>
                <w:lang w:val="en-CA"/>
              </w:rPr>
              <w:t>intradetrusor</w:t>
            </w:r>
            <w:proofErr w:type="spellEnd"/>
            <w:r w:rsidRPr="00414A30">
              <w:rPr>
                <w:rFonts w:ascii="Montserrat" w:hAnsi="Montserrat"/>
                <w:bCs/>
                <w:szCs w:val="18"/>
                <w:lang w:val="en-CA"/>
              </w:rPr>
              <w:t xml:space="preserve"> sites (sparing the trigone).</w:t>
            </w:r>
          </w:p>
          <w:p w14:paraId="16C607B0" w14:textId="77777777" w:rsidR="00E03337" w:rsidRPr="00414A30" w:rsidRDefault="00E03337" w:rsidP="00414A30">
            <w:pPr>
              <w:ind w:right="72"/>
              <w:contextualSpacing/>
              <w:rPr>
                <w:rFonts w:ascii="Montserrat" w:hAnsi="Montserrat"/>
                <w:b/>
                <w:sz w:val="18"/>
                <w:szCs w:val="18"/>
              </w:rPr>
            </w:pPr>
            <w:r w:rsidRPr="00414A30">
              <w:rPr>
                <w:rFonts w:ascii="Montserrat" w:hAnsi="Montserrat"/>
                <w:b/>
                <w:bCs/>
                <w:sz w:val="18"/>
                <w:szCs w:val="18"/>
              </w:rPr>
              <w:t>Outcome Measures:</w:t>
            </w:r>
            <w:r w:rsidRPr="00414A30">
              <w:rPr>
                <w:rFonts w:ascii="Montserrat" w:hAnsi="Montserrat"/>
                <w:sz w:val="18"/>
                <w:szCs w:val="18"/>
              </w:rPr>
              <w:t xml:space="preserve"> Incontinence episode frequency (IEF);</w:t>
            </w:r>
            <w:r w:rsidRPr="00414A30">
              <w:rPr>
                <w:rFonts w:ascii="Montserrat" w:hAnsi="Montserrat"/>
                <w:b/>
                <w:sz w:val="18"/>
                <w:szCs w:val="18"/>
              </w:rPr>
              <w:t xml:space="preserve"> </w:t>
            </w:r>
            <w:r w:rsidRPr="00414A30">
              <w:rPr>
                <w:rFonts w:ascii="Montserrat" w:hAnsi="Montserrat"/>
                <w:sz w:val="18"/>
                <w:szCs w:val="18"/>
              </w:rPr>
              <w:t xml:space="preserve">Maximum cytometric capacity; maximum </w:t>
            </w:r>
            <w:r w:rsidRPr="00414A30">
              <w:rPr>
                <w:rFonts w:ascii="Montserrat" w:hAnsi="Montserrat"/>
                <w:sz w:val="18"/>
                <w:szCs w:val="18"/>
              </w:rPr>
              <w:lastRenderedPageBreak/>
              <w:t>detrusor pressure; reflex volume at first detrusor contraction; compliance. Outcome measures were assessed at baseline, 14, 42, and 84d follow-ups.</w:t>
            </w:r>
          </w:p>
        </w:tc>
        <w:tc>
          <w:tcPr>
            <w:tcW w:w="3519" w:type="dxa"/>
            <w:tcBorders>
              <w:top w:val="single" w:sz="4" w:space="0" w:color="auto"/>
              <w:left w:val="single" w:sz="4" w:space="0" w:color="auto"/>
              <w:bottom w:val="single" w:sz="4" w:space="0" w:color="auto"/>
              <w:right w:val="single" w:sz="4" w:space="0" w:color="auto"/>
            </w:tcBorders>
          </w:tcPr>
          <w:p w14:paraId="46219C04" w14:textId="77777777" w:rsidR="00E03337" w:rsidRPr="00414A30" w:rsidRDefault="00E03337" w:rsidP="00414A30">
            <w:pPr>
              <w:pStyle w:val="TableOutcomesText"/>
              <w:numPr>
                <w:ilvl w:val="0"/>
                <w:numId w:val="337"/>
              </w:numPr>
              <w:ind w:right="72"/>
              <w:contextualSpacing/>
              <w:rPr>
                <w:rFonts w:ascii="Montserrat" w:hAnsi="Montserrat"/>
                <w:szCs w:val="18"/>
                <w:lang w:val="en-CA"/>
              </w:rPr>
            </w:pPr>
            <w:r w:rsidRPr="00414A30">
              <w:rPr>
                <w:rFonts w:ascii="Montserrat" w:hAnsi="Montserrat"/>
                <w:szCs w:val="18"/>
                <w:lang w:val="en-CA"/>
              </w:rPr>
              <w:lastRenderedPageBreak/>
              <w:t>Dysport 15 was equally effective as Placebo 15 at altering IEF, reflex volume at first detrusor contraction, and compliance at all time points (p&gt;0.05).</w:t>
            </w:r>
          </w:p>
          <w:p w14:paraId="126B1E52" w14:textId="77777777" w:rsidR="00E03337" w:rsidRPr="00414A30" w:rsidRDefault="00E03337" w:rsidP="00414A30">
            <w:pPr>
              <w:pStyle w:val="TableOutcomesText"/>
              <w:numPr>
                <w:ilvl w:val="0"/>
                <w:numId w:val="337"/>
              </w:numPr>
              <w:ind w:right="72"/>
              <w:contextualSpacing/>
              <w:rPr>
                <w:rFonts w:ascii="Montserrat" w:hAnsi="Montserrat"/>
                <w:szCs w:val="18"/>
                <w:lang w:val="en-CA"/>
              </w:rPr>
            </w:pPr>
            <w:r w:rsidRPr="00414A30">
              <w:rPr>
                <w:rFonts w:ascii="Montserrat" w:hAnsi="Montserrat"/>
                <w:szCs w:val="18"/>
                <w:lang w:val="en-CA"/>
              </w:rPr>
              <w:t>Dysport 15 was more effective than Placebo 15 at decreasing maximum detrusor pressure, but only at the 42 and 84d follow-ups (p&lt;0.05). At the 14d follow-up, both groups were equally effective (p&gt;0.05).</w:t>
            </w:r>
          </w:p>
          <w:p w14:paraId="2191E08B" w14:textId="77777777" w:rsidR="009769AF" w:rsidRPr="00414A30" w:rsidRDefault="00E03337" w:rsidP="00414A30">
            <w:pPr>
              <w:pStyle w:val="TableOutcomesText"/>
              <w:numPr>
                <w:ilvl w:val="0"/>
                <w:numId w:val="337"/>
              </w:numPr>
              <w:ind w:right="72"/>
              <w:contextualSpacing/>
              <w:rPr>
                <w:rFonts w:ascii="Montserrat" w:hAnsi="Montserrat"/>
                <w:szCs w:val="18"/>
                <w:lang w:val="en-CA"/>
              </w:rPr>
            </w:pPr>
            <w:r w:rsidRPr="00414A30">
              <w:rPr>
                <w:rFonts w:ascii="Montserrat" w:hAnsi="Montserrat"/>
                <w:szCs w:val="18"/>
                <w:lang w:val="en-CA"/>
              </w:rPr>
              <w:t xml:space="preserve">Dysport 15 was also more effective than Placebo 15 at increasing </w:t>
            </w:r>
            <w:proofErr w:type="spellStart"/>
            <w:r w:rsidRPr="00414A30">
              <w:rPr>
                <w:rFonts w:ascii="Montserrat" w:hAnsi="Montserrat"/>
                <w:szCs w:val="18"/>
                <w:lang w:val="en-CA"/>
              </w:rPr>
              <w:t>cystometric</w:t>
            </w:r>
            <w:proofErr w:type="spellEnd"/>
            <w:r w:rsidRPr="00414A30">
              <w:rPr>
                <w:rFonts w:ascii="Montserrat" w:hAnsi="Montserrat"/>
                <w:szCs w:val="18"/>
                <w:lang w:val="en-CA"/>
              </w:rPr>
              <w:t xml:space="preserve"> capacity, but only at 14 and 84d follow-ups (p&lt;0.05). </w:t>
            </w:r>
          </w:p>
          <w:p w14:paraId="186C1D2F" w14:textId="1EC04838" w:rsidR="00E03337" w:rsidRPr="00414A30" w:rsidRDefault="00E03337" w:rsidP="00414A30">
            <w:pPr>
              <w:pStyle w:val="TableOutcomesText"/>
              <w:numPr>
                <w:ilvl w:val="0"/>
                <w:numId w:val="337"/>
              </w:numPr>
              <w:ind w:right="72"/>
              <w:contextualSpacing/>
              <w:rPr>
                <w:rFonts w:ascii="Montserrat" w:hAnsi="Montserrat"/>
                <w:szCs w:val="18"/>
                <w:lang w:val="en-CA"/>
              </w:rPr>
            </w:pPr>
            <w:r w:rsidRPr="00414A30">
              <w:rPr>
                <w:rFonts w:ascii="Montserrat" w:hAnsi="Montserrat"/>
              </w:rPr>
              <w:t>There was no improvement in altering compliance in the Dysport 30 group compared to placebo</w:t>
            </w:r>
            <w:r w:rsidRPr="00414A30">
              <w:rPr>
                <w:rFonts w:ascii="Montserrat" w:hAnsi="Montserrat"/>
                <w:szCs w:val="18"/>
                <w:lang w:val="en-CA"/>
              </w:rPr>
              <w:t xml:space="preserve">. </w:t>
            </w:r>
          </w:p>
          <w:p w14:paraId="06A85D6F" w14:textId="77777777" w:rsidR="00E03337" w:rsidRPr="00414A30" w:rsidRDefault="00E03337" w:rsidP="00414A30">
            <w:pPr>
              <w:pStyle w:val="TableOutcomesText"/>
              <w:numPr>
                <w:ilvl w:val="0"/>
                <w:numId w:val="337"/>
              </w:numPr>
              <w:ind w:right="72"/>
              <w:contextualSpacing/>
              <w:rPr>
                <w:rFonts w:ascii="Montserrat" w:hAnsi="Montserrat"/>
                <w:szCs w:val="18"/>
                <w:lang w:val="en-CA"/>
              </w:rPr>
            </w:pPr>
            <w:r w:rsidRPr="00414A30">
              <w:rPr>
                <w:rFonts w:ascii="Montserrat" w:hAnsi="Montserrat"/>
                <w:szCs w:val="18"/>
                <w:lang w:val="en-CA"/>
              </w:rPr>
              <w:t xml:space="preserve">Dysport 30 was more effective compared to Placebo 30 at decreasing maximum detrusor pressure and increasing </w:t>
            </w:r>
            <w:r w:rsidRPr="00414A30">
              <w:rPr>
                <w:rFonts w:ascii="Montserrat" w:hAnsi="Montserrat"/>
                <w:szCs w:val="18"/>
                <w:lang w:val="en-CA"/>
              </w:rPr>
              <w:lastRenderedPageBreak/>
              <w:t xml:space="preserve">maximum </w:t>
            </w:r>
            <w:proofErr w:type="spellStart"/>
            <w:r w:rsidRPr="00414A30">
              <w:rPr>
                <w:rFonts w:ascii="Montserrat" w:hAnsi="Montserrat"/>
                <w:szCs w:val="18"/>
                <w:lang w:val="en-CA"/>
              </w:rPr>
              <w:t>cystometric</w:t>
            </w:r>
            <w:proofErr w:type="spellEnd"/>
            <w:r w:rsidRPr="00414A30">
              <w:rPr>
                <w:rFonts w:ascii="Montserrat" w:hAnsi="Montserrat"/>
                <w:szCs w:val="18"/>
                <w:lang w:val="en-CA"/>
              </w:rPr>
              <w:t xml:space="preserve"> capacity at 14, 42, and 84d follow-ups (p&lt;0.05).</w:t>
            </w:r>
          </w:p>
          <w:p w14:paraId="04151823" w14:textId="77777777" w:rsidR="00E03337" w:rsidRPr="00414A30" w:rsidRDefault="00E03337" w:rsidP="00414A30">
            <w:pPr>
              <w:pStyle w:val="ListParagraph"/>
              <w:numPr>
                <w:ilvl w:val="0"/>
                <w:numId w:val="337"/>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 xml:space="preserve">Dysport 30 was more effective compared to placebo at increasing reflex volume at first detrusor contraction, but only at 14 and 42d follow-up time points (p&lt;0.05). </w:t>
            </w:r>
          </w:p>
        </w:tc>
      </w:tr>
      <w:tr w:rsidR="00E03337" w:rsidRPr="00414A30" w14:paraId="76084411"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479F4490" w14:textId="77777777" w:rsidR="00E03337" w:rsidRPr="00414A30" w:rsidRDefault="00E0333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lastRenderedPageBreak/>
              <w:t>Huang et al. 2016b</w:t>
            </w:r>
          </w:p>
          <w:p w14:paraId="44161B8F" w14:textId="77777777" w:rsidR="00E03337" w:rsidRPr="00414A30" w:rsidRDefault="00E0333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 xml:space="preserve">China </w:t>
            </w:r>
          </w:p>
          <w:p w14:paraId="1F2C0F39" w14:textId="77777777" w:rsidR="00E03337" w:rsidRPr="00414A30" w:rsidRDefault="00E0333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 xml:space="preserve">RCT </w:t>
            </w:r>
          </w:p>
          <w:p w14:paraId="7850C21D" w14:textId="31938BDA" w:rsidR="00E03337" w:rsidRPr="00414A30" w:rsidRDefault="00E03337" w:rsidP="00414A30">
            <w:pPr>
              <w:ind w:right="72"/>
              <w:contextualSpacing/>
              <w:jc w:val="center"/>
              <w:rPr>
                <w:rFonts w:ascii="Montserrat" w:eastAsia="Times New Roman" w:hAnsi="Montserrat"/>
                <w:sz w:val="18"/>
                <w:szCs w:val="18"/>
              </w:rPr>
            </w:pPr>
            <w:proofErr w:type="spellStart"/>
            <w:r w:rsidRPr="00414A30">
              <w:rPr>
                <w:rFonts w:ascii="Montserrat" w:eastAsia="Times New Roman" w:hAnsi="Montserrat"/>
                <w:sz w:val="18"/>
                <w:szCs w:val="18"/>
              </w:rPr>
              <w:t>PEDro</w:t>
            </w:r>
            <w:proofErr w:type="spellEnd"/>
            <w:r w:rsidRPr="00414A30">
              <w:rPr>
                <w:rFonts w:ascii="Montserrat" w:eastAsia="Times New Roman" w:hAnsi="Montserrat"/>
                <w:sz w:val="18"/>
                <w:szCs w:val="18"/>
              </w:rPr>
              <w:t>=8</w:t>
            </w:r>
          </w:p>
          <w:p w14:paraId="4D33CC85" w14:textId="77777777" w:rsidR="00E03337" w:rsidRPr="00414A30" w:rsidRDefault="00E03337"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N=80</w:t>
            </w:r>
          </w:p>
          <w:p w14:paraId="5739D911" w14:textId="77777777" w:rsidR="00E03337" w:rsidRPr="00414A30" w:rsidRDefault="00E03337" w:rsidP="00414A30">
            <w:pPr>
              <w:jc w:val="center"/>
              <w:rPr>
                <w:rFonts w:ascii="Montserrat" w:hAnsi="Montserrat"/>
                <w:sz w:val="18"/>
                <w:szCs w:val="18"/>
                <w:lang w:val="fr-CA" w:eastAsia="de-CH"/>
              </w:rPr>
            </w:pPr>
          </w:p>
        </w:tc>
        <w:tc>
          <w:tcPr>
            <w:tcW w:w="3827" w:type="dxa"/>
            <w:tcBorders>
              <w:top w:val="single" w:sz="4" w:space="0" w:color="auto"/>
              <w:left w:val="single" w:sz="4" w:space="0" w:color="auto"/>
              <w:bottom w:val="single" w:sz="4" w:space="0" w:color="auto"/>
              <w:right w:val="single" w:sz="4" w:space="0" w:color="auto"/>
            </w:tcBorders>
          </w:tcPr>
          <w:p w14:paraId="61493757" w14:textId="77777777"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UI; Experimental; Mean age: 31.85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males=24, females=17; ASIA classification: A=29, B=11, C=1; Mean time post-injury: 16.81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Control: Mean age: 33.43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Gender: males=26, females=13; ASIA classification: A=28, B=8, C=3; Mean time post-injury: 17.29 mo.</w:t>
            </w:r>
          </w:p>
          <w:p w14:paraId="50DD0076" w14:textId="0ACF73B6"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Treatment:</w:t>
            </w:r>
            <w:r w:rsidRPr="00414A30">
              <w:rPr>
                <w:rFonts w:ascii="Montserrat" w:eastAsia="Times New Roman" w:hAnsi="Montserrat"/>
                <w:sz w:val="18"/>
                <w:szCs w:val="18"/>
              </w:rPr>
              <w:t xml:space="preserve"> Experimental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s received two injections of Botox (</w:t>
            </w:r>
            <w:proofErr w:type="spellStart"/>
            <w:r w:rsidRPr="00414A30">
              <w:rPr>
                <w:rFonts w:ascii="Montserrat" w:eastAsia="Times New Roman" w:hAnsi="Montserrat"/>
                <w:sz w:val="18"/>
                <w:szCs w:val="18"/>
              </w:rPr>
              <w:t>OnaBTX</w:t>
            </w:r>
            <w:proofErr w:type="spellEnd"/>
            <w:r w:rsidRPr="00414A30">
              <w:rPr>
                <w:rFonts w:ascii="Montserrat" w:eastAsia="Times New Roman" w:hAnsi="Montserrat"/>
                <w:sz w:val="18"/>
                <w:szCs w:val="18"/>
              </w:rPr>
              <w:t xml:space="preserve">) simultaneously, one into the bladder wall (24 mL, 160U) and one into the bladder trigone (6 mL, 40 U). Control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only received the bladder wall injection (24 mL, 160 U). Follow-up took place at 4 </w:t>
            </w:r>
            <w:proofErr w:type="spellStart"/>
            <w:r w:rsidRPr="00414A30">
              <w:rPr>
                <w:rFonts w:ascii="Montserrat" w:eastAsia="Times New Roman" w:hAnsi="Montserrat"/>
                <w:sz w:val="18"/>
                <w:szCs w:val="18"/>
              </w:rPr>
              <w:t>wk</w:t>
            </w:r>
            <w:proofErr w:type="spellEnd"/>
            <w:r w:rsidRPr="00414A30">
              <w:rPr>
                <w:rFonts w:ascii="Montserrat" w:eastAsia="Times New Roman" w:hAnsi="Montserrat"/>
                <w:sz w:val="18"/>
                <w:szCs w:val="18"/>
              </w:rPr>
              <w:t xml:space="preserve"> and 12 </w:t>
            </w:r>
            <w:proofErr w:type="spellStart"/>
            <w:r w:rsidRPr="00414A30">
              <w:rPr>
                <w:rFonts w:ascii="Montserrat" w:eastAsia="Times New Roman" w:hAnsi="Montserrat"/>
                <w:sz w:val="18"/>
                <w:szCs w:val="18"/>
              </w:rPr>
              <w:t>wk</w:t>
            </w:r>
            <w:proofErr w:type="spellEnd"/>
            <w:r w:rsidRPr="00414A30">
              <w:rPr>
                <w:rFonts w:ascii="Montserrat" w:eastAsia="Times New Roman" w:hAnsi="Montserrat"/>
                <w:sz w:val="18"/>
                <w:szCs w:val="18"/>
              </w:rPr>
              <w:t xml:space="preserve"> post-injection. </w:t>
            </w:r>
          </w:p>
          <w:p w14:paraId="4967925F" w14:textId="5D2B3176" w:rsidR="00E03337" w:rsidRPr="00414A30" w:rsidRDefault="00E03337" w:rsidP="00414A30">
            <w:pPr>
              <w:pStyle w:val="TableText"/>
              <w:spacing w:after="0"/>
              <w:ind w:right="72"/>
              <w:contextualSpacing/>
              <w:rPr>
                <w:rFonts w:ascii="Montserrat" w:hAnsi="Montserrat"/>
                <w:b/>
                <w:bCs/>
                <w:szCs w:val="18"/>
                <w:lang w:val="en-CA"/>
              </w:rPr>
            </w:pPr>
            <w:r w:rsidRPr="00414A30">
              <w:rPr>
                <w:rFonts w:ascii="Montserrat" w:hAnsi="Montserrat"/>
                <w:b/>
                <w:szCs w:val="18"/>
              </w:rPr>
              <w:t>Outcome Measures:</w:t>
            </w:r>
            <w:r w:rsidRPr="00414A30">
              <w:rPr>
                <w:rFonts w:ascii="Montserrat" w:hAnsi="Montserrat"/>
                <w:szCs w:val="18"/>
              </w:rPr>
              <w:t xml:space="preserve"> Treatment success, Incontinence-Specific-Quality-of-Life Instrument (I-QoL), vesicoureteral reflux (VUR), bladder compliance (BC), detrusor leak point pressure (DLPP), UI episodes per 24 h period, complete dryness, voiding volume with combination of catheterization volume and voided volume. </w:t>
            </w:r>
          </w:p>
        </w:tc>
        <w:tc>
          <w:tcPr>
            <w:tcW w:w="3519" w:type="dxa"/>
            <w:tcBorders>
              <w:top w:val="single" w:sz="4" w:space="0" w:color="auto"/>
              <w:left w:val="single" w:sz="4" w:space="0" w:color="auto"/>
              <w:bottom w:val="single" w:sz="4" w:space="0" w:color="auto"/>
              <w:right w:val="single" w:sz="4" w:space="0" w:color="auto"/>
            </w:tcBorders>
          </w:tcPr>
          <w:p w14:paraId="256728BF" w14:textId="6574A351" w:rsidR="00E03337" w:rsidRPr="00414A30" w:rsidRDefault="00E03337" w:rsidP="00414A30">
            <w:pPr>
              <w:numPr>
                <w:ilvl w:val="0"/>
                <w:numId w:val="284"/>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7 subjects experienced mild hematuria and 5 experienced bladder discomfort; none required medication or surgical intervention. </w:t>
            </w:r>
          </w:p>
          <w:p w14:paraId="0192DFE3" w14:textId="58986233" w:rsidR="00E03337" w:rsidRPr="00414A30" w:rsidRDefault="00E03337" w:rsidP="00414A30">
            <w:pPr>
              <w:numPr>
                <w:ilvl w:val="0"/>
                <w:numId w:val="284"/>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No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developed VUR after injection. Experimental group had </w:t>
            </w:r>
            <w:proofErr w:type="gramStart"/>
            <w:r w:rsidRPr="00414A30">
              <w:rPr>
                <w:rFonts w:ascii="Montserrat" w:eastAsia="Times New Roman" w:hAnsi="Montserrat"/>
                <w:sz w:val="18"/>
                <w:szCs w:val="18"/>
              </w:rPr>
              <w:t>a</w:t>
            </w:r>
            <w:proofErr w:type="gramEnd"/>
            <w:r w:rsidRPr="00414A30">
              <w:rPr>
                <w:rFonts w:ascii="Montserrat" w:eastAsia="Times New Roman" w:hAnsi="Montserrat"/>
                <w:sz w:val="18"/>
                <w:szCs w:val="18"/>
              </w:rPr>
              <w:t xml:space="preserve"> increase in bladder compliance at 12 </w:t>
            </w:r>
            <w:proofErr w:type="spellStart"/>
            <w:r w:rsidRPr="00414A30">
              <w:rPr>
                <w:rFonts w:ascii="Montserrat" w:eastAsia="Times New Roman" w:hAnsi="Montserrat"/>
                <w:sz w:val="18"/>
                <w:szCs w:val="18"/>
              </w:rPr>
              <w:t>wk</w:t>
            </w:r>
            <w:proofErr w:type="spellEnd"/>
            <w:r w:rsidRPr="00414A30">
              <w:rPr>
                <w:rFonts w:ascii="Montserrat" w:eastAsia="Times New Roman" w:hAnsi="Montserrat"/>
                <w:sz w:val="18"/>
                <w:szCs w:val="18"/>
              </w:rPr>
              <w:t xml:space="preserve"> (p=0.04) and a greater improvement in DLPP from baseline to 12 </w:t>
            </w:r>
            <w:proofErr w:type="spellStart"/>
            <w:r w:rsidRPr="00414A30">
              <w:rPr>
                <w:rFonts w:ascii="Montserrat" w:eastAsia="Times New Roman" w:hAnsi="Montserrat"/>
                <w:sz w:val="18"/>
                <w:szCs w:val="18"/>
              </w:rPr>
              <w:t>wk</w:t>
            </w:r>
            <w:proofErr w:type="spellEnd"/>
            <w:r w:rsidRPr="00414A30">
              <w:rPr>
                <w:rFonts w:ascii="Montserrat" w:eastAsia="Times New Roman" w:hAnsi="Montserrat"/>
                <w:sz w:val="18"/>
                <w:szCs w:val="18"/>
              </w:rPr>
              <w:t xml:space="preserve"> (p=0.01).</w:t>
            </w:r>
          </w:p>
          <w:p w14:paraId="7AA3B94A" w14:textId="2E672FF9" w:rsidR="00E03337" w:rsidRPr="00414A30" w:rsidRDefault="00E03337" w:rsidP="00414A30">
            <w:pPr>
              <w:pStyle w:val="TableOutcomesText"/>
              <w:numPr>
                <w:ilvl w:val="0"/>
                <w:numId w:val="284"/>
              </w:numPr>
              <w:ind w:right="72"/>
              <w:contextualSpacing/>
              <w:rPr>
                <w:rFonts w:ascii="Montserrat" w:hAnsi="Montserrat"/>
                <w:szCs w:val="18"/>
                <w:lang w:val="en-CA"/>
              </w:rPr>
            </w:pPr>
            <w:r w:rsidRPr="00414A30">
              <w:rPr>
                <w:rFonts w:ascii="Montserrat" w:hAnsi="Montserrat"/>
                <w:szCs w:val="18"/>
              </w:rPr>
              <w:t xml:space="preserve">Between-subjects measures showed that the experimental group had significantly higher I-QoL scores at both 4 </w:t>
            </w:r>
            <w:proofErr w:type="spellStart"/>
            <w:r w:rsidRPr="00414A30">
              <w:rPr>
                <w:rFonts w:ascii="Montserrat" w:hAnsi="Montserrat"/>
                <w:szCs w:val="18"/>
              </w:rPr>
              <w:t>wk</w:t>
            </w:r>
            <w:proofErr w:type="spellEnd"/>
            <w:r w:rsidRPr="00414A30">
              <w:rPr>
                <w:rFonts w:ascii="Montserrat" w:hAnsi="Montserrat"/>
                <w:szCs w:val="18"/>
              </w:rPr>
              <w:t xml:space="preserve"> (p=0.04) and 12 </w:t>
            </w:r>
            <w:proofErr w:type="spellStart"/>
            <w:r w:rsidRPr="00414A30">
              <w:rPr>
                <w:rFonts w:ascii="Montserrat" w:hAnsi="Montserrat"/>
                <w:szCs w:val="18"/>
              </w:rPr>
              <w:t>wk</w:t>
            </w:r>
            <w:proofErr w:type="spellEnd"/>
            <w:r w:rsidRPr="00414A30">
              <w:rPr>
                <w:rFonts w:ascii="Montserrat" w:hAnsi="Montserrat"/>
                <w:szCs w:val="18"/>
              </w:rPr>
              <w:t xml:space="preserve"> (p=0.02). Similarly, experimental </w:t>
            </w:r>
            <w:r w:rsidR="0047483E" w:rsidRPr="00414A30">
              <w:rPr>
                <w:rFonts w:ascii="Montserrat" w:hAnsi="Montserrat"/>
                <w:szCs w:val="18"/>
              </w:rPr>
              <w:t>individual</w:t>
            </w:r>
            <w:r w:rsidRPr="00414A30">
              <w:rPr>
                <w:rFonts w:ascii="Montserrat" w:hAnsi="Montserrat"/>
                <w:szCs w:val="18"/>
              </w:rPr>
              <w:t xml:space="preserve">s saw a significant increase in complete dryness (4 </w:t>
            </w:r>
            <w:proofErr w:type="spellStart"/>
            <w:r w:rsidRPr="00414A30">
              <w:rPr>
                <w:rFonts w:ascii="Montserrat" w:hAnsi="Montserrat"/>
                <w:szCs w:val="18"/>
              </w:rPr>
              <w:t>wk</w:t>
            </w:r>
            <w:proofErr w:type="spellEnd"/>
            <w:r w:rsidRPr="00414A30">
              <w:rPr>
                <w:rFonts w:ascii="Montserrat" w:hAnsi="Montserrat"/>
                <w:szCs w:val="18"/>
              </w:rPr>
              <w:t xml:space="preserve"> {p=0.03}, 12 </w:t>
            </w:r>
            <w:proofErr w:type="spellStart"/>
            <w:r w:rsidRPr="00414A30">
              <w:rPr>
                <w:rFonts w:ascii="Montserrat" w:hAnsi="Montserrat"/>
                <w:szCs w:val="18"/>
              </w:rPr>
              <w:t>wk</w:t>
            </w:r>
            <w:proofErr w:type="spellEnd"/>
            <w:r w:rsidRPr="00414A30">
              <w:rPr>
                <w:rFonts w:ascii="Montserrat" w:hAnsi="Montserrat"/>
                <w:szCs w:val="18"/>
              </w:rPr>
              <w:t xml:space="preserve"> {p=0.01}), and voiding volume (4 </w:t>
            </w:r>
            <w:proofErr w:type="spellStart"/>
            <w:r w:rsidRPr="00414A30">
              <w:rPr>
                <w:rFonts w:ascii="Montserrat" w:hAnsi="Montserrat"/>
                <w:szCs w:val="18"/>
              </w:rPr>
              <w:t>wk</w:t>
            </w:r>
            <w:proofErr w:type="spellEnd"/>
            <w:r w:rsidRPr="00414A30">
              <w:rPr>
                <w:rFonts w:ascii="Montserrat" w:hAnsi="Montserrat"/>
                <w:szCs w:val="18"/>
              </w:rPr>
              <w:t xml:space="preserve"> {p=0.04}, 12 </w:t>
            </w:r>
            <w:proofErr w:type="spellStart"/>
            <w:r w:rsidRPr="00414A30">
              <w:rPr>
                <w:rFonts w:ascii="Montserrat" w:hAnsi="Montserrat"/>
                <w:szCs w:val="18"/>
              </w:rPr>
              <w:t>wk</w:t>
            </w:r>
            <w:proofErr w:type="spellEnd"/>
            <w:r w:rsidRPr="00414A30">
              <w:rPr>
                <w:rFonts w:ascii="Montserrat" w:hAnsi="Montserrat"/>
                <w:szCs w:val="18"/>
              </w:rPr>
              <w:t xml:space="preserve"> {p=0.01}) post-injection. UI episodes significantly increased for those in the experimental group at both 4 </w:t>
            </w:r>
            <w:proofErr w:type="spellStart"/>
            <w:r w:rsidRPr="00414A30">
              <w:rPr>
                <w:rFonts w:ascii="Montserrat" w:hAnsi="Montserrat"/>
                <w:szCs w:val="18"/>
              </w:rPr>
              <w:t>wk</w:t>
            </w:r>
            <w:proofErr w:type="spellEnd"/>
            <w:r w:rsidRPr="00414A30">
              <w:rPr>
                <w:rFonts w:ascii="Montserrat" w:hAnsi="Montserrat"/>
                <w:szCs w:val="18"/>
              </w:rPr>
              <w:t xml:space="preserve"> (p=0.03), and at 12 </w:t>
            </w:r>
            <w:proofErr w:type="spellStart"/>
            <w:r w:rsidRPr="00414A30">
              <w:rPr>
                <w:rFonts w:ascii="Montserrat" w:hAnsi="Montserrat"/>
                <w:szCs w:val="18"/>
              </w:rPr>
              <w:t>wk</w:t>
            </w:r>
            <w:proofErr w:type="spellEnd"/>
            <w:r w:rsidRPr="00414A30">
              <w:rPr>
                <w:rFonts w:ascii="Montserrat" w:hAnsi="Montserrat"/>
                <w:szCs w:val="18"/>
              </w:rPr>
              <w:t xml:space="preserve"> (p=0.01), but decreased overall compared to baselines.  </w:t>
            </w:r>
          </w:p>
        </w:tc>
      </w:tr>
      <w:tr w:rsidR="00E03337" w:rsidRPr="00414A30" w14:paraId="56446E09"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54ECC59E" w14:textId="77777777" w:rsidR="00E03337" w:rsidRPr="00414A30" w:rsidRDefault="00E0333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 xml:space="preserve">Hui et al. 2016 </w:t>
            </w:r>
          </w:p>
          <w:p w14:paraId="1A662AE6" w14:textId="77777777" w:rsidR="00E03337" w:rsidRPr="00414A30" w:rsidRDefault="00E0333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China</w:t>
            </w:r>
          </w:p>
          <w:p w14:paraId="5C886DA1" w14:textId="77777777" w:rsidR="00E03337" w:rsidRPr="00414A30" w:rsidRDefault="00E0333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 xml:space="preserve">RCT </w:t>
            </w:r>
          </w:p>
          <w:p w14:paraId="78E29C8A" w14:textId="05F8F1C7" w:rsidR="00E03337" w:rsidRPr="00414A30" w:rsidRDefault="00E0333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PED</w:t>
            </w:r>
            <w:r w:rsidR="00686139" w:rsidRPr="00414A30">
              <w:rPr>
                <w:rFonts w:ascii="Montserrat" w:eastAsia="Times New Roman" w:hAnsi="Montserrat"/>
                <w:sz w:val="18"/>
                <w:szCs w:val="18"/>
                <w:lang w:val="fr-CA"/>
              </w:rPr>
              <w:t>r</w:t>
            </w:r>
            <w:r w:rsidRPr="00414A30">
              <w:rPr>
                <w:rFonts w:ascii="Montserrat" w:eastAsia="Times New Roman" w:hAnsi="Montserrat"/>
                <w:sz w:val="18"/>
                <w:szCs w:val="18"/>
                <w:lang w:val="fr-CA"/>
              </w:rPr>
              <w:t>o=7</w:t>
            </w:r>
          </w:p>
          <w:p w14:paraId="2E788D05" w14:textId="289C5F48" w:rsidR="00E03337" w:rsidRPr="00414A30" w:rsidRDefault="00E03337" w:rsidP="00414A30">
            <w:pPr>
              <w:ind w:right="72"/>
              <w:contextualSpacing/>
              <w:jc w:val="center"/>
              <w:rPr>
                <w:rFonts w:ascii="Montserrat" w:eastAsia="Times New Roman" w:hAnsi="Montserrat"/>
                <w:sz w:val="18"/>
                <w:szCs w:val="18"/>
              </w:rPr>
            </w:pPr>
            <w:proofErr w:type="spellStart"/>
            <w:r w:rsidRPr="00414A30">
              <w:rPr>
                <w:rFonts w:ascii="Montserrat" w:eastAsia="Times New Roman" w:hAnsi="Montserrat"/>
                <w:sz w:val="18"/>
                <w:szCs w:val="18"/>
              </w:rPr>
              <w:t>N</w:t>
            </w:r>
            <w:r w:rsidRPr="00414A30">
              <w:rPr>
                <w:rFonts w:ascii="Montserrat" w:eastAsia="Times New Roman" w:hAnsi="Montserrat"/>
                <w:sz w:val="18"/>
                <w:szCs w:val="18"/>
                <w:vertAlign w:val="subscript"/>
              </w:rPr>
              <w:t>inital</w:t>
            </w:r>
            <w:proofErr w:type="spellEnd"/>
            <w:r w:rsidRPr="00414A30">
              <w:rPr>
                <w:rFonts w:ascii="Montserrat" w:eastAsia="Times New Roman" w:hAnsi="Montserrat"/>
                <w:sz w:val="18"/>
                <w:szCs w:val="18"/>
              </w:rPr>
              <w:t xml:space="preserve">=96; </w:t>
            </w:r>
            <w:proofErr w:type="spellStart"/>
            <w:r w:rsidRPr="00414A30">
              <w:rPr>
                <w:rFonts w:ascii="Montserrat" w:eastAsia="Times New Roman" w:hAnsi="Montserrat"/>
                <w:sz w:val="18"/>
                <w:szCs w:val="18"/>
              </w:rPr>
              <w:t>N</w:t>
            </w:r>
            <w:r w:rsidRPr="00414A30">
              <w:rPr>
                <w:rFonts w:ascii="Montserrat" w:eastAsia="Times New Roman" w:hAnsi="Montserrat"/>
                <w:sz w:val="18"/>
                <w:szCs w:val="18"/>
                <w:vertAlign w:val="subscript"/>
              </w:rPr>
              <w:t>final</w:t>
            </w:r>
            <w:proofErr w:type="spellEnd"/>
            <w:r w:rsidRPr="00414A30">
              <w:rPr>
                <w:rFonts w:ascii="Montserrat" w:eastAsia="Times New Roman" w:hAnsi="Montserrat"/>
                <w:sz w:val="18"/>
                <w:szCs w:val="18"/>
              </w:rPr>
              <w:t>=91</w:t>
            </w:r>
          </w:p>
        </w:tc>
        <w:tc>
          <w:tcPr>
            <w:tcW w:w="3827" w:type="dxa"/>
            <w:tcBorders>
              <w:top w:val="single" w:sz="4" w:space="0" w:color="auto"/>
              <w:left w:val="single" w:sz="4" w:space="0" w:color="auto"/>
              <w:bottom w:val="single" w:sz="4" w:space="0" w:color="auto"/>
              <w:right w:val="single" w:sz="4" w:space="0" w:color="auto"/>
            </w:tcBorders>
          </w:tcPr>
          <w:p w14:paraId="12001E75" w14:textId="0BEF6800"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SCI NDO, UI; Experimental group: Mean age: 29.83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males=28, females=19; ASIA classification, A=27, B=12, C=8; Mean time post-injury: 20.04 mo. Control group: Mean age: 28.46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males=23, females 21; ASIA classification: A=29, B=10, C=5; Mean time post-injury: 19.43 mo. </w:t>
            </w:r>
          </w:p>
          <w:p w14:paraId="299D250E" w14:textId="42543F69"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Treatment:</w:t>
            </w:r>
            <w:r w:rsidRPr="00414A30">
              <w:rPr>
                <w:rFonts w:ascii="Montserrat" w:eastAsia="Times New Roman" w:hAnsi="Montserrat"/>
                <w:sz w:val="18"/>
                <w:szCs w:val="18"/>
              </w:rPr>
              <w:t xml:space="preserve"> Experimental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(n=47) received botulinum toxin A (BTX-A) injections, 160 U into the detrusor and a second </w:t>
            </w:r>
            <w:proofErr w:type="spellStart"/>
            <w:r w:rsidRPr="00414A30">
              <w:rPr>
                <w:rFonts w:ascii="Montserrat" w:eastAsia="Times New Roman" w:hAnsi="Montserrat"/>
                <w:sz w:val="18"/>
                <w:szCs w:val="18"/>
              </w:rPr>
              <w:t>intratrigonal</w:t>
            </w:r>
            <w:proofErr w:type="spellEnd"/>
            <w:r w:rsidRPr="00414A30">
              <w:rPr>
                <w:rFonts w:ascii="Montserrat" w:eastAsia="Times New Roman" w:hAnsi="Montserrat"/>
                <w:sz w:val="18"/>
                <w:szCs w:val="18"/>
              </w:rPr>
              <w:t xml:space="preserve"> one of 40 U. Control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s (n=44) only received a 200 U injection of BTX-</w:t>
            </w:r>
            <w:r w:rsidRPr="00414A30">
              <w:rPr>
                <w:rFonts w:ascii="Montserrat" w:eastAsia="Times New Roman" w:hAnsi="Montserrat"/>
                <w:sz w:val="18"/>
                <w:szCs w:val="18"/>
              </w:rPr>
              <w:lastRenderedPageBreak/>
              <w:t xml:space="preserve">A into the detrusor. Follow-up data was collected at 4 </w:t>
            </w:r>
            <w:proofErr w:type="spellStart"/>
            <w:r w:rsidRPr="00414A30">
              <w:rPr>
                <w:rFonts w:ascii="Montserrat" w:eastAsia="Times New Roman" w:hAnsi="Montserrat"/>
                <w:sz w:val="18"/>
                <w:szCs w:val="18"/>
              </w:rPr>
              <w:t>wk</w:t>
            </w:r>
            <w:proofErr w:type="spellEnd"/>
            <w:r w:rsidRPr="00414A30">
              <w:rPr>
                <w:rFonts w:ascii="Montserrat" w:eastAsia="Times New Roman" w:hAnsi="Montserrat"/>
                <w:sz w:val="18"/>
                <w:szCs w:val="18"/>
              </w:rPr>
              <w:t xml:space="preserve"> and 12 wk. </w:t>
            </w:r>
          </w:p>
          <w:p w14:paraId="61C6C158" w14:textId="4A713FB0" w:rsidR="00E03337" w:rsidRPr="00414A30" w:rsidRDefault="00E03337" w:rsidP="00414A30">
            <w:pPr>
              <w:ind w:right="72"/>
              <w:contextualSpacing/>
              <w:rPr>
                <w:rFonts w:ascii="Montserrat" w:eastAsia="Times New Roman" w:hAnsi="Montserrat"/>
                <w:b/>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 xml:space="preserve">Incidence of vesicoureteral reflux (VUR), maximum detrusor pressure during first involuntary </w:t>
            </w:r>
            <w:r w:rsidR="005E743B" w:rsidRPr="00414A30">
              <w:rPr>
                <w:rFonts w:ascii="Montserrat" w:eastAsia="Times New Roman" w:hAnsi="Montserrat"/>
                <w:sz w:val="18"/>
                <w:szCs w:val="18"/>
              </w:rPr>
              <w:t>d</w:t>
            </w:r>
            <w:r w:rsidRPr="00414A30">
              <w:rPr>
                <w:rFonts w:ascii="Montserrat" w:eastAsia="Times New Roman" w:hAnsi="Montserrat"/>
                <w:sz w:val="18"/>
                <w:szCs w:val="18"/>
              </w:rPr>
              <w:t>etrusor contraction (</w:t>
            </w:r>
            <w:proofErr w:type="spellStart"/>
            <w:r w:rsidRPr="00414A30">
              <w:rPr>
                <w:rFonts w:ascii="Montserrat" w:eastAsia="Times New Roman" w:hAnsi="Montserrat"/>
                <w:sz w:val="18"/>
                <w:szCs w:val="18"/>
              </w:rPr>
              <w:t>P</w:t>
            </w:r>
            <w:r w:rsidRPr="00414A30">
              <w:rPr>
                <w:rFonts w:ascii="Montserrat" w:eastAsia="Times New Roman" w:hAnsi="Montserrat"/>
                <w:sz w:val="18"/>
                <w:szCs w:val="18"/>
                <w:vertAlign w:val="subscript"/>
              </w:rPr>
              <w:t>detmaxIDC</w:t>
            </w:r>
            <w:proofErr w:type="spellEnd"/>
            <w:r w:rsidRPr="00414A30">
              <w:rPr>
                <w:rFonts w:ascii="Montserrat" w:eastAsia="Times New Roman" w:hAnsi="Montserrat"/>
                <w:sz w:val="18"/>
                <w:szCs w:val="18"/>
              </w:rPr>
              <w:t>), volume at first involuntary detrusor contraction (V</w:t>
            </w:r>
            <w:r w:rsidRPr="00414A30">
              <w:rPr>
                <w:rFonts w:ascii="Montserrat" w:eastAsia="Times New Roman" w:hAnsi="Montserrat"/>
                <w:sz w:val="18"/>
                <w:szCs w:val="18"/>
                <w:vertAlign w:val="subscript"/>
              </w:rPr>
              <w:t>FIDC</w:t>
            </w:r>
            <w:r w:rsidRPr="00414A30">
              <w:rPr>
                <w:rFonts w:ascii="Montserrat" w:eastAsia="Times New Roman" w:hAnsi="Montserrat"/>
                <w:sz w:val="18"/>
                <w:szCs w:val="18"/>
              </w:rPr>
              <w:t xml:space="preserve">), duration of first DO, incidence of DO, Incontinence-Specific-Quality-of-Life Instrument (I-QoL), UI episodes in 24 hrs, complete dryness. </w:t>
            </w:r>
          </w:p>
        </w:tc>
        <w:tc>
          <w:tcPr>
            <w:tcW w:w="3519" w:type="dxa"/>
            <w:tcBorders>
              <w:top w:val="single" w:sz="4" w:space="0" w:color="auto"/>
              <w:left w:val="single" w:sz="4" w:space="0" w:color="auto"/>
              <w:bottom w:val="single" w:sz="4" w:space="0" w:color="auto"/>
              <w:right w:val="single" w:sz="4" w:space="0" w:color="auto"/>
            </w:tcBorders>
          </w:tcPr>
          <w:p w14:paraId="6ED67F76" w14:textId="57834ED6" w:rsidR="00E03337" w:rsidRPr="00414A30" w:rsidRDefault="00E03337" w:rsidP="00414A30">
            <w:pPr>
              <w:numPr>
                <w:ilvl w:val="0"/>
                <w:numId w:val="344"/>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lastRenderedPageBreak/>
              <w:t xml:space="preserve">No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had an occurrence of VUR post-injection.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in the control group demonstrated a significantly stronger decrease for </w:t>
            </w:r>
            <w:proofErr w:type="spellStart"/>
            <w:r w:rsidRPr="00414A30">
              <w:rPr>
                <w:rFonts w:ascii="Montserrat" w:eastAsia="Times New Roman" w:hAnsi="Montserrat"/>
                <w:sz w:val="18"/>
                <w:szCs w:val="18"/>
              </w:rPr>
              <w:t>P</w:t>
            </w:r>
            <w:r w:rsidRPr="00414A30">
              <w:rPr>
                <w:rFonts w:ascii="Montserrat" w:eastAsia="Times New Roman" w:hAnsi="Montserrat"/>
                <w:sz w:val="18"/>
                <w:szCs w:val="18"/>
                <w:vertAlign w:val="subscript"/>
              </w:rPr>
              <w:t>detmaxIDC</w:t>
            </w:r>
            <w:proofErr w:type="spellEnd"/>
            <w:r w:rsidRPr="00414A30">
              <w:rPr>
                <w:rFonts w:ascii="Montserrat" w:eastAsia="Times New Roman" w:hAnsi="Montserrat"/>
                <w:sz w:val="18"/>
                <w:szCs w:val="18"/>
              </w:rPr>
              <w:t xml:space="preserve"> (p=0.04), V</w:t>
            </w:r>
            <w:r w:rsidRPr="00414A30">
              <w:rPr>
                <w:rFonts w:ascii="Montserrat" w:eastAsia="Times New Roman" w:hAnsi="Montserrat"/>
                <w:sz w:val="18"/>
                <w:szCs w:val="18"/>
                <w:vertAlign w:val="subscript"/>
              </w:rPr>
              <w:t>FIDC</w:t>
            </w:r>
            <w:r w:rsidRPr="00414A30">
              <w:rPr>
                <w:rFonts w:ascii="Montserrat" w:eastAsia="Times New Roman" w:hAnsi="Montserrat"/>
                <w:sz w:val="18"/>
                <w:szCs w:val="18"/>
              </w:rPr>
              <w:t xml:space="preserve"> (p=0.02), duration of first detrusor contraction (p=0.03), and number of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with involuntary detrusor contraction (p=0.02). </w:t>
            </w:r>
          </w:p>
          <w:p w14:paraId="20F44694" w14:textId="7EB9DAA6" w:rsidR="00E03337" w:rsidRPr="00414A30" w:rsidRDefault="00E03337" w:rsidP="00414A30">
            <w:pPr>
              <w:pStyle w:val="ListParagraph"/>
              <w:numPr>
                <w:ilvl w:val="0"/>
                <w:numId w:val="344"/>
              </w:numPr>
              <w:autoSpaceDE w:val="0"/>
              <w:autoSpaceDN w:val="0"/>
              <w:ind w:right="72"/>
              <w:rPr>
                <w:rFonts w:ascii="Montserrat" w:hAnsi="Montserrat"/>
                <w:sz w:val="18"/>
                <w:szCs w:val="18"/>
              </w:rPr>
            </w:pPr>
            <w:r w:rsidRPr="00414A30">
              <w:rPr>
                <w:rFonts w:ascii="Montserrat" w:hAnsi="Montserrat"/>
                <w:sz w:val="18"/>
                <w:szCs w:val="18"/>
              </w:rPr>
              <w:t xml:space="preserve">The experimental group did not show as dramatic a decrease in secondary urodynamic parameters as the </w:t>
            </w:r>
            <w:r w:rsidRPr="00414A30">
              <w:rPr>
                <w:rFonts w:ascii="Montserrat" w:hAnsi="Montserrat"/>
                <w:sz w:val="18"/>
                <w:szCs w:val="18"/>
              </w:rPr>
              <w:lastRenderedPageBreak/>
              <w:t xml:space="preserve">control group on measures of UI episodes per day (4 </w:t>
            </w:r>
            <w:proofErr w:type="spellStart"/>
            <w:r w:rsidRPr="00414A30">
              <w:rPr>
                <w:rFonts w:ascii="Montserrat" w:hAnsi="Montserrat"/>
                <w:sz w:val="18"/>
                <w:szCs w:val="18"/>
              </w:rPr>
              <w:t>wk</w:t>
            </w:r>
            <w:proofErr w:type="spellEnd"/>
            <w:r w:rsidRPr="00414A30">
              <w:rPr>
                <w:rFonts w:ascii="Montserrat" w:hAnsi="Montserrat"/>
                <w:sz w:val="18"/>
                <w:szCs w:val="18"/>
              </w:rPr>
              <w:t xml:space="preserve"> {p=0.03}, 12 </w:t>
            </w:r>
            <w:proofErr w:type="spellStart"/>
            <w:r w:rsidRPr="00414A30">
              <w:rPr>
                <w:rFonts w:ascii="Montserrat" w:hAnsi="Montserrat"/>
                <w:sz w:val="18"/>
                <w:szCs w:val="18"/>
              </w:rPr>
              <w:t>wk</w:t>
            </w:r>
            <w:proofErr w:type="spellEnd"/>
            <w:r w:rsidRPr="00414A30">
              <w:rPr>
                <w:rFonts w:ascii="Montserrat" w:hAnsi="Montserrat"/>
                <w:sz w:val="18"/>
                <w:szCs w:val="18"/>
              </w:rPr>
              <w:t xml:space="preserve"> {p=0.01}), voiding volume (4 </w:t>
            </w:r>
            <w:proofErr w:type="spellStart"/>
            <w:r w:rsidRPr="00414A30">
              <w:rPr>
                <w:rFonts w:ascii="Montserrat" w:hAnsi="Montserrat"/>
                <w:sz w:val="18"/>
                <w:szCs w:val="18"/>
              </w:rPr>
              <w:t>wk</w:t>
            </w:r>
            <w:proofErr w:type="spellEnd"/>
            <w:r w:rsidRPr="00414A30">
              <w:rPr>
                <w:rFonts w:ascii="Montserrat" w:hAnsi="Montserrat"/>
                <w:sz w:val="18"/>
                <w:szCs w:val="18"/>
              </w:rPr>
              <w:t xml:space="preserve"> {p=0.04}, 12 </w:t>
            </w:r>
            <w:proofErr w:type="spellStart"/>
            <w:r w:rsidRPr="00414A30">
              <w:rPr>
                <w:rFonts w:ascii="Montserrat" w:hAnsi="Montserrat"/>
                <w:sz w:val="18"/>
                <w:szCs w:val="18"/>
              </w:rPr>
              <w:t>wk</w:t>
            </w:r>
            <w:proofErr w:type="spellEnd"/>
            <w:r w:rsidRPr="00414A30">
              <w:rPr>
                <w:rFonts w:ascii="Montserrat" w:hAnsi="Montserrat"/>
                <w:sz w:val="18"/>
                <w:szCs w:val="18"/>
              </w:rPr>
              <w:t xml:space="preserve"> {p=0.02}), and I-QoL score (4 </w:t>
            </w:r>
            <w:proofErr w:type="spellStart"/>
            <w:r w:rsidRPr="00414A30">
              <w:rPr>
                <w:rFonts w:ascii="Montserrat" w:hAnsi="Montserrat"/>
                <w:sz w:val="18"/>
                <w:szCs w:val="18"/>
              </w:rPr>
              <w:t>wk</w:t>
            </w:r>
            <w:proofErr w:type="spellEnd"/>
            <w:r w:rsidRPr="00414A30">
              <w:rPr>
                <w:rFonts w:ascii="Montserrat" w:hAnsi="Montserrat"/>
                <w:sz w:val="18"/>
                <w:szCs w:val="18"/>
              </w:rPr>
              <w:t xml:space="preserve"> {p=0.02}, 12 </w:t>
            </w:r>
            <w:proofErr w:type="spellStart"/>
            <w:r w:rsidRPr="00414A30">
              <w:rPr>
                <w:rFonts w:ascii="Montserrat" w:hAnsi="Montserrat"/>
                <w:sz w:val="18"/>
                <w:szCs w:val="18"/>
              </w:rPr>
              <w:t>wk</w:t>
            </w:r>
            <w:proofErr w:type="spellEnd"/>
            <w:r w:rsidRPr="00414A30">
              <w:rPr>
                <w:rFonts w:ascii="Montserrat" w:hAnsi="Montserrat"/>
                <w:sz w:val="18"/>
                <w:szCs w:val="18"/>
              </w:rPr>
              <w:t xml:space="preserve"> {p=0.01}). </w:t>
            </w:r>
            <w:r w:rsidR="0047483E" w:rsidRPr="00414A30">
              <w:rPr>
                <w:rFonts w:ascii="Montserrat" w:hAnsi="Montserrat"/>
                <w:sz w:val="18"/>
                <w:szCs w:val="18"/>
              </w:rPr>
              <w:t>Individual</w:t>
            </w:r>
            <w:r w:rsidRPr="00414A30">
              <w:rPr>
                <w:rFonts w:ascii="Montserrat" w:hAnsi="Montserrat"/>
                <w:sz w:val="18"/>
                <w:szCs w:val="18"/>
              </w:rPr>
              <w:t xml:space="preserve">s in the experimental group reported higher rates of complete dryness compared to those in the control group both at 4 </w:t>
            </w:r>
            <w:proofErr w:type="spellStart"/>
            <w:r w:rsidRPr="00414A30">
              <w:rPr>
                <w:rFonts w:ascii="Montserrat" w:hAnsi="Montserrat"/>
                <w:sz w:val="18"/>
                <w:szCs w:val="18"/>
              </w:rPr>
              <w:t>wk</w:t>
            </w:r>
            <w:proofErr w:type="spellEnd"/>
            <w:r w:rsidRPr="00414A30">
              <w:rPr>
                <w:rFonts w:ascii="Montserrat" w:hAnsi="Montserrat"/>
                <w:sz w:val="18"/>
                <w:szCs w:val="18"/>
              </w:rPr>
              <w:t xml:space="preserve"> (p=0.03) and 12 </w:t>
            </w:r>
            <w:proofErr w:type="spellStart"/>
            <w:r w:rsidRPr="00414A30">
              <w:rPr>
                <w:rFonts w:ascii="Montserrat" w:hAnsi="Montserrat"/>
                <w:sz w:val="18"/>
                <w:szCs w:val="18"/>
              </w:rPr>
              <w:t>wk</w:t>
            </w:r>
            <w:proofErr w:type="spellEnd"/>
            <w:r w:rsidRPr="00414A30">
              <w:rPr>
                <w:rFonts w:ascii="Montserrat" w:hAnsi="Montserrat"/>
                <w:sz w:val="18"/>
                <w:szCs w:val="18"/>
              </w:rPr>
              <w:t xml:space="preserve"> (p=0.01). </w:t>
            </w:r>
          </w:p>
        </w:tc>
      </w:tr>
      <w:tr w:rsidR="00E03337" w:rsidRPr="00414A30" w14:paraId="2E2565AD"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4AA672C6" w14:textId="77777777" w:rsidR="00E03337" w:rsidRPr="00414A30" w:rsidRDefault="00E03337"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lastRenderedPageBreak/>
              <w:t>Chen et al. 2014</w:t>
            </w:r>
          </w:p>
          <w:p w14:paraId="6E8DEDF8" w14:textId="77777777" w:rsidR="00E03337" w:rsidRPr="00414A30" w:rsidRDefault="00E03337"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 xml:space="preserve">Taiwan </w:t>
            </w:r>
          </w:p>
          <w:p w14:paraId="55EF2D57" w14:textId="77777777" w:rsidR="00E03337" w:rsidRPr="00414A30" w:rsidRDefault="00E03337"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 xml:space="preserve">RCT </w:t>
            </w:r>
          </w:p>
          <w:p w14:paraId="53AB5253" w14:textId="25866A9E" w:rsidR="00E03337" w:rsidRPr="00414A30" w:rsidRDefault="00E03337" w:rsidP="00414A30">
            <w:pPr>
              <w:ind w:right="72"/>
              <w:contextualSpacing/>
              <w:jc w:val="center"/>
              <w:rPr>
                <w:rFonts w:ascii="Montserrat" w:eastAsia="Times New Roman" w:hAnsi="Montserrat"/>
                <w:sz w:val="18"/>
                <w:szCs w:val="18"/>
              </w:rPr>
            </w:pPr>
            <w:proofErr w:type="spellStart"/>
            <w:r w:rsidRPr="00414A30">
              <w:rPr>
                <w:rFonts w:ascii="Montserrat" w:eastAsia="Times New Roman" w:hAnsi="Montserrat"/>
                <w:sz w:val="18"/>
                <w:szCs w:val="18"/>
              </w:rPr>
              <w:t>PEDro</w:t>
            </w:r>
            <w:proofErr w:type="spellEnd"/>
            <w:r w:rsidRPr="00414A30">
              <w:rPr>
                <w:rFonts w:ascii="Montserrat" w:eastAsia="Times New Roman" w:hAnsi="Montserrat"/>
                <w:sz w:val="18"/>
                <w:szCs w:val="18"/>
              </w:rPr>
              <w:t>=5</w:t>
            </w:r>
          </w:p>
          <w:p w14:paraId="6E820D52" w14:textId="77777777" w:rsidR="00E03337" w:rsidRPr="00414A30" w:rsidRDefault="00E03337"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N=72</w:t>
            </w:r>
          </w:p>
        </w:tc>
        <w:tc>
          <w:tcPr>
            <w:tcW w:w="3827" w:type="dxa"/>
            <w:tcBorders>
              <w:top w:val="single" w:sz="4" w:space="0" w:color="auto"/>
              <w:left w:val="single" w:sz="4" w:space="0" w:color="auto"/>
              <w:bottom w:val="single" w:sz="4" w:space="0" w:color="auto"/>
              <w:right w:val="single" w:sz="4" w:space="0" w:color="auto"/>
            </w:tcBorders>
          </w:tcPr>
          <w:p w14:paraId="0E45F475" w14:textId="77777777"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Urinary incontinence; Mean age: 41.5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males=43, females=29; Level of injury: cervical=31, thoracic=39, lumbar=2; ASIA classification: A=56, B=4, C=6, D=5, E=1; Mean time post-injury: 8.7 yr. </w:t>
            </w:r>
          </w:p>
          <w:p w14:paraId="2CBFF51C" w14:textId="7445A848"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Treatment:</w:t>
            </w:r>
            <w:r w:rsidRPr="00414A30">
              <w:rPr>
                <w:rFonts w:ascii="Montserrat" w:eastAsia="Times New Roman" w:hAnsi="Montserrat"/>
                <w:sz w:val="18"/>
                <w:szCs w:val="18"/>
              </w:rPr>
              <w:t xml:space="preserve">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were randomly assigned to receive two injections of either 200U or 300U </w:t>
            </w:r>
            <w:proofErr w:type="spellStart"/>
            <w:r w:rsidRPr="00414A30">
              <w:rPr>
                <w:rFonts w:ascii="Montserrat" w:eastAsia="Times New Roman" w:hAnsi="Montserrat"/>
                <w:sz w:val="18"/>
                <w:szCs w:val="18"/>
              </w:rPr>
              <w:t>Onabotulinumtoxin</w:t>
            </w:r>
            <w:proofErr w:type="spellEnd"/>
            <w:r w:rsidRPr="00414A30">
              <w:rPr>
                <w:rFonts w:ascii="Montserrat" w:eastAsia="Times New Roman" w:hAnsi="Montserrat"/>
                <w:sz w:val="18"/>
                <w:szCs w:val="18"/>
              </w:rPr>
              <w:t>-A (</w:t>
            </w:r>
            <w:proofErr w:type="spellStart"/>
            <w:r w:rsidRPr="00414A30">
              <w:rPr>
                <w:rFonts w:ascii="Montserrat" w:eastAsia="Times New Roman" w:hAnsi="Montserrat"/>
                <w:sz w:val="18"/>
                <w:szCs w:val="18"/>
              </w:rPr>
              <w:t>OnaBTX</w:t>
            </w:r>
            <w:proofErr w:type="spellEnd"/>
            <w:r w:rsidRPr="00414A30">
              <w:rPr>
                <w:rFonts w:ascii="Montserrat" w:eastAsia="Times New Roman" w:hAnsi="Montserrat"/>
                <w:sz w:val="18"/>
                <w:szCs w:val="18"/>
              </w:rPr>
              <w:t xml:space="preserve">) into the detrusor 6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apart. </w:t>
            </w:r>
          </w:p>
          <w:p w14:paraId="5B2B0D62" w14:textId="77777777" w:rsidR="00E03337" w:rsidRPr="00414A30" w:rsidRDefault="00E03337" w:rsidP="00414A30">
            <w:pPr>
              <w:ind w:right="72"/>
              <w:contextualSpacing/>
              <w:rPr>
                <w:rFonts w:ascii="Montserrat" w:eastAsia="Times New Roman" w:hAnsi="Montserrat"/>
                <w:b/>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Quality of life (</w:t>
            </w:r>
            <w:proofErr w:type="spellStart"/>
            <w:r w:rsidRPr="00414A30">
              <w:rPr>
                <w:rFonts w:ascii="Montserrat" w:eastAsia="Times New Roman" w:hAnsi="Montserrat"/>
                <w:sz w:val="18"/>
                <w:szCs w:val="18"/>
              </w:rPr>
              <w:t>Urogential</w:t>
            </w:r>
            <w:proofErr w:type="spellEnd"/>
            <w:r w:rsidRPr="00414A30">
              <w:rPr>
                <w:rFonts w:ascii="Montserrat" w:eastAsia="Times New Roman" w:hAnsi="Montserrat"/>
                <w:sz w:val="18"/>
                <w:szCs w:val="18"/>
              </w:rPr>
              <w:t xml:space="preserve"> Distress Inventory (UDI-6), Incontinence Impact Questionnaire (IIQ-7), International Prostatic Symptom Score questionnaire); </w:t>
            </w:r>
            <w:proofErr w:type="spellStart"/>
            <w:r w:rsidRPr="00414A30">
              <w:rPr>
                <w:rFonts w:ascii="Montserrat" w:eastAsia="Times New Roman" w:hAnsi="Montserrat"/>
                <w:sz w:val="18"/>
                <w:szCs w:val="18"/>
              </w:rPr>
              <w:t>cystometric</w:t>
            </w:r>
            <w:proofErr w:type="spellEnd"/>
            <w:r w:rsidRPr="00414A30">
              <w:rPr>
                <w:rFonts w:ascii="Montserrat" w:eastAsia="Times New Roman" w:hAnsi="Montserrat"/>
                <w:sz w:val="18"/>
                <w:szCs w:val="18"/>
              </w:rPr>
              <w:t xml:space="preserve"> bladder capacity (CBC), maximum flow rate (</w:t>
            </w:r>
            <w:proofErr w:type="spellStart"/>
            <w:r w:rsidRPr="00414A30">
              <w:rPr>
                <w:rFonts w:ascii="Montserrat" w:eastAsia="Times New Roman" w:hAnsi="Montserrat"/>
                <w:sz w:val="18"/>
                <w:szCs w:val="18"/>
              </w:rPr>
              <w:t>Qmax</w:t>
            </w:r>
            <w:proofErr w:type="spellEnd"/>
            <w:r w:rsidRPr="00414A30">
              <w:rPr>
                <w:rFonts w:ascii="Montserrat" w:eastAsia="Times New Roman" w:hAnsi="Montserrat"/>
                <w:sz w:val="18"/>
                <w:szCs w:val="18"/>
              </w:rPr>
              <w:t>), post-void residual (PVR) volume, voided volume, detrusor pressure at maximum flow rate (</w:t>
            </w:r>
            <w:proofErr w:type="spellStart"/>
            <w:r w:rsidRPr="00414A30">
              <w:rPr>
                <w:rFonts w:ascii="Montserrat" w:eastAsia="Times New Roman" w:hAnsi="Montserrat"/>
                <w:sz w:val="18"/>
                <w:szCs w:val="18"/>
              </w:rPr>
              <w:t>P</w:t>
            </w:r>
            <w:r w:rsidRPr="00414A30">
              <w:rPr>
                <w:rFonts w:ascii="Montserrat" w:eastAsia="Times New Roman" w:hAnsi="Montserrat"/>
                <w:sz w:val="18"/>
                <w:szCs w:val="18"/>
                <w:vertAlign w:val="subscript"/>
              </w:rPr>
              <w:t>det</w:t>
            </w:r>
            <w:r w:rsidRPr="00414A30">
              <w:rPr>
                <w:rFonts w:ascii="Montserrat" w:eastAsia="Times New Roman" w:hAnsi="Montserrat"/>
                <w:sz w:val="18"/>
                <w:szCs w:val="18"/>
              </w:rPr>
              <w:t>.Qmax</w:t>
            </w:r>
            <w:proofErr w:type="spellEnd"/>
            <w:r w:rsidRPr="00414A30">
              <w:rPr>
                <w:rFonts w:ascii="Montserrat" w:eastAsia="Times New Roman" w:hAnsi="Montserrat"/>
                <w:sz w:val="18"/>
                <w:szCs w:val="18"/>
              </w:rPr>
              <w:t xml:space="preserve">)  </w:t>
            </w:r>
          </w:p>
        </w:tc>
        <w:tc>
          <w:tcPr>
            <w:tcW w:w="3519" w:type="dxa"/>
            <w:tcBorders>
              <w:top w:val="single" w:sz="4" w:space="0" w:color="auto"/>
              <w:left w:val="single" w:sz="4" w:space="0" w:color="auto"/>
              <w:bottom w:val="single" w:sz="4" w:space="0" w:color="auto"/>
              <w:right w:val="single" w:sz="4" w:space="0" w:color="auto"/>
            </w:tcBorders>
          </w:tcPr>
          <w:p w14:paraId="1DAD5D1E" w14:textId="77777777" w:rsidR="00E03337" w:rsidRPr="00414A30" w:rsidRDefault="00E03337" w:rsidP="00414A30">
            <w:pPr>
              <w:numPr>
                <w:ilvl w:val="0"/>
                <w:numId w:val="336"/>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Incontinence severity did not significantly decrease within or between groups over time or as a result of treatment. There were no significant changes on the quality of life score on individual questionnaires or the overall quality of life score within or between groups.</w:t>
            </w:r>
          </w:p>
          <w:p w14:paraId="1EDA0CAF" w14:textId="77777777" w:rsidR="00E03337" w:rsidRPr="00414A30" w:rsidRDefault="00E03337" w:rsidP="00414A30">
            <w:pPr>
              <w:pStyle w:val="ListParagraph"/>
              <w:numPr>
                <w:ilvl w:val="0"/>
                <w:numId w:val="336"/>
              </w:numPr>
              <w:autoSpaceDE w:val="0"/>
              <w:autoSpaceDN w:val="0"/>
              <w:spacing w:after="0"/>
              <w:ind w:right="72"/>
              <w:rPr>
                <w:rFonts w:ascii="Montserrat" w:hAnsi="Montserrat" w:cs="Arial"/>
                <w:sz w:val="18"/>
                <w:szCs w:val="18"/>
              </w:rPr>
            </w:pPr>
            <w:r w:rsidRPr="00414A30">
              <w:rPr>
                <w:rFonts w:ascii="Montserrat" w:hAnsi="Montserrat" w:cs="Arial"/>
                <w:sz w:val="18"/>
                <w:szCs w:val="18"/>
              </w:rPr>
              <w:t xml:space="preserve">Compared to the 300-U group, the 200-U group saw a significant decrease in </w:t>
            </w:r>
            <w:proofErr w:type="spellStart"/>
            <w:r w:rsidRPr="00414A30">
              <w:rPr>
                <w:rFonts w:ascii="Montserrat" w:hAnsi="Montserrat" w:cs="Arial"/>
                <w:sz w:val="18"/>
                <w:szCs w:val="18"/>
              </w:rPr>
              <w:t>Qmax</w:t>
            </w:r>
            <w:proofErr w:type="spellEnd"/>
            <w:r w:rsidRPr="00414A30">
              <w:rPr>
                <w:rFonts w:ascii="Montserrat" w:hAnsi="Montserrat" w:cs="Arial"/>
                <w:sz w:val="18"/>
                <w:szCs w:val="18"/>
              </w:rPr>
              <w:t xml:space="preserve"> (p=0.02) and Volume (p=0.028) from baseline to 12 mo. Both groups showed similar significant increases in CBC (p&lt;0.05) and PVR volume (p&lt;0.05) when comparing baseline to 12 mo. Both groups showed a similar significant decrease in </w:t>
            </w:r>
            <w:proofErr w:type="spellStart"/>
            <w:r w:rsidRPr="00414A30">
              <w:rPr>
                <w:rFonts w:ascii="Montserrat" w:hAnsi="Montserrat" w:cs="Arial"/>
                <w:sz w:val="18"/>
                <w:szCs w:val="18"/>
              </w:rPr>
              <w:t>P</w:t>
            </w:r>
            <w:r w:rsidRPr="00414A30">
              <w:rPr>
                <w:rFonts w:ascii="Montserrat" w:hAnsi="Montserrat" w:cs="Arial"/>
                <w:sz w:val="18"/>
                <w:szCs w:val="18"/>
                <w:vertAlign w:val="subscript"/>
              </w:rPr>
              <w:t>det</w:t>
            </w:r>
            <w:r w:rsidRPr="00414A30">
              <w:rPr>
                <w:rFonts w:ascii="Montserrat" w:hAnsi="Montserrat" w:cs="Arial"/>
                <w:sz w:val="18"/>
                <w:szCs w:val="18"/>
              </w:rPr>
              <w:t>.Qmax</w:t>
            </w:r>
            <w:proofErr w:type="spellEnd"/>
            <w:r w:rsidRPr="00414A30">
              <w:rPr>
                <w:rFonts w:ascii="Montserrat" w:hAnsi="Montserrat" w:cs="Arial"/>
                <w:sz w:val="18"/>
                <w:szCs w:val="18"/>
              </w:rPr>
              <w:t xml:space="preserve"> (p&lt;0.05) from baseline to 12 mo. There were no significant changes in compliance within or between groups. </w:t>
            </w:r>
          </w:p>
        </w:tc>
      </w:tr>
      <w:tr w:rsidR="00E03337" w:rsidRPr="00414A30" w14:paraId="6AC00CB0"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6BBA57FD" w14:textId="77777777" w:rsidR="00E03337" w:rsidRPr="00414A30" w:rsidRDefault="00E03337" w:rsidP="00414A30">
            <w:pPr>
              <w:contextualSpacing/>
              <w:jc w:val="center"/>
              <w:rPr>
                <w:rFonts w:ascii="Montserrat" w:hAnsi="Montserrat"/>
                <w:sz w:val="18"/>
                <w:szCs w:val="18"/>
              </w:rPr>
            </w:pPr>
            <w:proofErr w:type="spellStart"/>
            <w:r w:rsidRPr="00414A30">
              <w:rPr>
                <w:rFonts w:ascii="Montserrat" w:hAnsi="Montserrat"/>
                <w:sz w:val="18"/>
                <w:szCs w:val="18"/>
              </w:rPr>
              <w:t>Krhut</w:t>
            </w:r>
            <w:proofErr w:type="spellEnd"/>
            <w:r w:rsidRPr="00414A30">
              <w:rPr>
                <w:rFonts w:ascii="Montserrat" w:hAnsi="Montserrat"/>
                <w:sz w:val="18"/>
                <w:szCs w:val="18"/>
              </w:rPr>
              <w:t xml:space="preserve"> et al. 2012</w:t>
            </w:r>
          </w:p>
          <w:p w14:paraId="66CE8350" w14:textId="77777777" w:rsidR="00E03337" w:rsidRPr="00414A30" w:rsidRDefault="00E03337" w:rsidP="00414A30">
            <w:pPr>
              <w:contextualSpacing/>
              <w:jc w:val="center"/>
              <w:rPr>
                <w:rFonts w:ascii="Montserrat" w:hAnsi="Montserrat"/>
                <w:sz w:val="18"/>
                <w:szCs w:val="18"/>
              </w:rPr>
            </w:pPr>
            <w:r w:rsidRPr="00414A30">
              <w:rPr>
                <w:rFonts w:ascii="Montserrat" w:hAnsi="Montserrat"/>
                <w:sz w:val="18"/>
                <w:szCs w:val="18"/>
              </w:rPr>
              <w:t>Czech Republic</w:t>
            </w:r>
          </w:p>
          <w:p w14:paraId="1B907E63" w14:textId="77777777" w:rsidR="00E03337" w:rsidRPr="00414A30" w:rsidRDefault="00E03337" w:rsidP="00414A30">
            <w:pPr>
              <w:contextualSpacing/>
              <w:jc w:val="center"/>
              <w:rPr>
                <w:rFonts w:ascii="Montserrat" w:hAnsi="Montserrat"/>
                <w:sz w:val="18"/>
                <w:szCs w:val="18"/>
              </w:rPr>
            </w:pPr>
            <w:r w:rsidRPr="00414A30">
              <w:rPr>
                <w:rFonts w:ascii="Montserrat" w:hAnsi="Montserrat"/>
                <w:sz w:val="18"/>
                <w:szCs w:val="18"/>
              </w:rPr>
              <w:t>RCT</w:t>
            </w:r>
          </w:p>
          <w:p w14:paraId="114D6C24" w14:textId="77777777" w:rsidR="00E03337" w:rsidRPr="00414A30" w:rsidRDefault="00E03337" w:rsidP="00414A30">
            <w:pPr>
              <w:contextualSpacing/>
              <w:jc w:val="center"/>
              <w:rPr>
                <w:rFonts w:ascii="Montserrat" w:hAnsi="Montserrat"/>
                <w:sz w:val="18"/>
                <w:szCs w:val="18"/>
              </w:rPr>
            </w:pPr>
            <w:proofErr w:type="spellStart"/>
            <w:r w:rsidRPr="00414A30">
              <w:rPr>
                <w:rFonts w:ascii="Montserrat" w:hAnsi="Montserrat"/>
                <w:sz w:val="18"/>
                <w:szCs w:val="18"/>
              </w:rPr>
              <w:t>PEDro</w:t>
            </w:r>
            <w:proofErr w:type="spellEnd"/>
            <w:r w:rsidRPr="00414A30">
              <w:rPr>
                <w:rFonts w:ascii="Montserrat" w:hAnsi="Montserrat"/>
                <w:sz w:val="18"/>
                <w:szCs w:val="18"/>
              </w:rPr>
              <w:t>=5</w:t>
            </w:r>
          </w:p>
          <w:p w14:paraId="623A6230" w14:textId="77777777" w:rsidR="00E03337" w:rsidRPr="00414A30" w:rsidRDefault="00E03337" w:rsidP="00414A30">
            <w:pPr>
              <w:contextualSpacing/>
              <w:jc w:val="center"/>
              <w:rPr>
                <w:rFonts w:ascii="Montserrat" w:hAnsi="Montserrat"/>
                <w:sz w:val="18"/>
                <w:szCs w:val="18"/>
              </w:rPr>
            </w:pPr>
            <w:r w:rsidRPr="00414A30">
              <w:rPr>
                <w:rFonts w:ascii="Montserrat" w:hAnsi="Montserrat"/>
                <w:sz w:val="18"/>
                <w:szCs w:val="18"/>
              </w:rPr>
              <w:t>N=32</w:t>
            </w:r>
          </w:p>
        </w:tc>
        <w:tc>
          <w:tcPr>
            <w:tcW w:w="3827" w:type="dxa"/>
            <w:tcBorders>
              <w:top w:val="single" w:sz="4" w:space="0" w:color="auto"/>
              <w:left w:val="single" w:sz="4" w:space="0" w:color="auto"/>
              <w:bottom w:val="single" w:sz="4" w:space="0" w:color="auto"/>
              <w:right w:val="single" w:sz="4" w:space="0" w:color="auto"/>
            </w:tcBorders>
          </w:tcPr>
          <w:p w14:paraId="74D5C5B8" w14:textId="23AB9A17" w:rsidR="00E03337" w:rsidRPr="00414A30" w:rsidRDefault="00E03337" w:rsidP="00414A30">
            <w:pPr>
              <w:contextualSpacing/>
              <w:rPr>
                <w:rFonts w:ascii="Montserrat" w:hAnsi="Montserrat"/>
                <w:sz w:val="18"/>
                <w:szCs w:val="18"/>
              </w:rPr>
            </w:pPr>
            <w:r w:rsidRPr="00414A30">
              <w:rPr>
                <w:rFonts w:ascii="Montserrat" w:hAnsi="Montserrat"/>
                <w:b/>
                <w:sz w:val="18"/>
                <w:szCs w:val="18"/>
              </w:rPr>
              <w:t xml:space="preserve">Population: SCI with NDO. </w:t>
            </w:r>
            <w:r w:rsidRPr="00414A30">
              <w:rPr>
                <w:rFonts w:ascii="Montserrat" w:hAnsi="Montserrat"/>
                <w:sz w:val="18"/>
                <w:szCs w:val="18"/>
              </w:rPr>
              <w:t xml:space="preserve">Mean age: 32.1 </w:t>
            </w:r>
            <w:proofErr w:type="spellStart"/>
            <w:r w:rsidRPr="00414A30">
              <w:rPr>
                <w:rFonts w:ascii="Montserrat" w:hAnsi="Montserrat"/>
                <w:sz w:val="18"/>
                <w:szCs w:val="18"/>
              </w:rPr>
              <w:t>yr</w:t>
            </w:r>
            <w:proofErr w:type="spellEnd"/>
            <w:r w:rsidRPr="00414A30">
              <w:rPr>
                <w:rFonts w:ascii="Montserrat" w:hAnsi="Montserrat"/>
                <w:sz w:val="18"/>
                <w:szCs w:val="18"/>
              </w:rPr>
              <w:t xml:space="preserve"> (20-55); Gender: males=26, females=6; Level of injury: Cervical=16, Thoracic=14, Lumbar=2; Neurological level: ASIA A=24, B=6, C=2; Time post-injury: Group A=16 to 154 </w:t>
            </w:r>
            <w:proofErr w:type="spellStart"/>
            <w:r w:rsidRPr="00414A30">
              <w:rPr>
                <w:rFonts w:ascii="Montserrat" w:hAnsi="Montserrat"/>
                <w:sz w:val="18"/>
                <w:szCs w:val="18"/>
              </w:rPr>
              <w:t>mo</w:t>
            </w:r>
            <w:proofErr w:type="spellEnd"/>
            <w:r w:rsidRPr="00414A30">
              <w:rPr>
                <w:rFonts w:ascii="Montserrat" w:hAnsi="Montserrat"/>
                <w:sz w:val="18"/>
                <w:szCs w:val="18"/>
              </w:rPr>
              <w:t xml:space="preserve"> (average=58.8), Group B=11 to 276 </w:t>
            </w:r>
            <w:proofErr w:type="spellStart"/>
            <w:r w:rsidRPr="00414A30">
              <w:rPr>
                <w:rFonts w:ascii="Montserrat" w:hAnsi="Montserrat"/>
                <w:sz w:val="18"/>
                <w:szCs w:val="18"/>
              </w:rPr>
              <w:t>mo</w:t>
            </w:r>
            <w:proofErr w:type="spellEnd"/>
            <w:r w:rsidRPr="00414A30">
              <w:rPr>
                <w:rFonts w:ascii="Montserrat" w:hAnsi="Montserrat"/>
                <w:sz w:val="18"/>
                <w:szCs w:val="18"/>
              </w:rPr>
              <w:t xml:space="preserve"> (average=60.7). </w:t>
            </w:r>
          </w:p>
          <w:p w14:paraId="480F0E77" w14:textId="09968F35" w:rsidR="00E03337" w:rsidRPr="00414A30" w:rsidRDefault="00E03337" w:rsidP="00414A30">
            <w:pPr>
              <w:contextualSpacing/>
              <w:rPr>
                <w:rFonts w:ascii="Montserrat" w:hAnsi="Montserrat"/>
                <w:sz w:val="18"/>
                <w:szCs w:val="18"/>
              </w:rPr>
            </w:pPr>
            <w:r w:rsidRPr="00414A30">
              <w:rPr>
                <w:rFonts w:ascii="Montserrat" w:hAnsi="Montserrat"/>
                <w:b/>
                <w:sz w:val="18"/>
                <w:szCs w:val="18"/>
              </w:rPr>
              <w:t xml:space="preserve">Intervention: </w:t>
            </w:r>
            <w:r w:rsidR="0047483E" w:rsidRPr="00414A30">
              <w:rPr>
                <w:rFonts w:ascii="Montserrat" w:hAnsi="Montserrat"/>
                <w:sz w:val="18"/>
                <w:szCs w:val="18"/>
              </w:rPr>
              <w:t>Individual</w:t>
            </w:r>
            <w:r w:rsidRPr="00414A30">
              <w:rPr>
                <w:rFonts w:ascii="Montserrat" w:hAnsi="Montserrat"/>
                <w:sz w:val="18"/>
                <w:szCs w:val="18"/>
              </w:rPr>
              <w:t xml:space="preserve">s received either 300U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(30 injections =1 mL each) into the </w:t>
            </w:r>
            <w:proofErr w:type="spellStart"/>
            <w:r w:rsidRPr="00414A30">
              <w:rPr>
                <w:rFonts w:ascii="Montserrat" w:hAnsi="Montserrat"/>
                <w:sz w:val="18"/>
                <w:szCs w:val="18"/>
              </w:rPr>
              <w:t>intradetrusor</w:t>
            </w:r>
            <w:proofErr w:type="spellEnd"/>
            <w:r w:rsidRPr="00414A30">
              <w:rPr>
                <w:rFonts w:ascii="Montserrat" w:hAnsi="Montserrat"/>
                <w:sz w:val="18"/>
                <w:szCs w:val="18"/>
              </w:rPr>
              <w:t xml:space="preserve"> (Group A) or </w:t>
            </w:r>
            <w:proofErr w:type="spellStart"/>
            <w:r w:rsidRPr="00414A30">
              <w:rPr>
                <w:rFonts w:ascii="Montserrat" w:hAnsi="Montserrat"/>
                <w:sz w:val="18"/>
                <w:szCs w:val="18"/>
              </w:rPr>
              <w:t>suburothelial</w:t>
            </w:r>
            <w:proofErr w:type="spellEnd"/>
            <w:r w:rsidRPr="00414A30">
              <w:rPr>
                <w:rFonts w:ascii="Montserrat" w:hAnsi="Montserrat"/>
                <w:sz w:val="18"/>
                <w:szCs w:val="18"/>
              </w:rPr>
              <w:t xml:space="preserve"> (Group B).</w:t>
            </w:r>
          </w:p>
          <w:p w14:paraId="04AAD75B" w14:textId="06DBDD58" w:rsidR="00E03337" w:rsidRPr="00414A30" w:rsidRDefault="00E03337" w:rsidP="00414A30">
            <w:pPr>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 xml:space="preserve">Frequency of urinary catheterization, incontinence episodes, Catheterized volume (Void Volume (VV)),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w:t>
            </w:r>
            <w:r w:rsidRPr="00414A30">
              <w:rPr>
                <w:rFonts w:ascii="Montserrat" w:hAnsi="Montserrat"/>
                <w:sz w:val="18"/>
                <w:szCs w:val="18"/>
              </w:rPr>
              <w:lastRenderedPageBreak/>
              <w:t xml:space="preserve">(CBC), Volume at first involuntary detrusor contraction (Vol at FC), Maximal </w:t>
            </w:r>
            <w:proofErr w:type="spellStart"/>
            <w:r w:rsidRPr="00414A30">
              <w:rPr>
                <w:rFonts w:ascii="Montserrat" w:hAnsi="Montserrat"/>
                <w:sz w:val="18"/>
                <w:szCs w:val="18"/>
              </w:rPr>
              <w:t>detrussor</w:t>
            </w:r>
            <w:proofErr w:type="spellEnd"/>
            <w:r w:rsidRPr="00414A30">
              <w:rPr>
                <w:rFonts w:ascii="Montserrat" w:hAnsi="Montserrat"/>
                <w:sz w:val="18"/>
                <w:szCs w:val="18"/>
              </w:rPr>
              <w:t xml:space="preserve"> pressure during filling (</w:t>
            </w:r>
            <w:proofErr w:type="spellStart"/>
            <w:r w:rsidRPr="00414A30">
              <w:rPr>
                <w:rFonts w:ascii="Montserrat" w:hAnsi="Montserrat"/>
                <w:sz w:val="18"/>
                <w:szCs w:val="18"/>
              </w:rPr>
              <w:t>p</w:t>
            </w:r>
            <w:r w:rsidRPr="00414A30">
              <w:rPr>
                <w:rFonts w:ascii="Montserrat" w:hAnsi="Montserrat"/>
                <w:sz w:val="18"/>
                <w:szCs w:val="18"/>
                <w:vertAlign w:val="subscript"/>
              </w:rPr>
              <w:t>det</w:t>
            </w:r>
            <w:r w:rsidRPr="00414A30">
              <w:rPr>
                <w:rFonts w:ascii="Montserrat" w:hAnsi="Montserrat"/>
                <w:sz w:val="18"/>
                <w:szCs w:val="18"/>
              </w:rPr>
              <w:t>F</w:t>
            </w:r>
            <w:proofErr w:type="spellEnd"/>
            <w:r w:rsidRPr="00414A30">
              <w:rPr>
                <w:rFonts w:ascii="Montserrat" w:hAnsi="Montserrat"/>
                <w:sz w:val="18"/>
                <w:szCs w:val="18"/>
              </w:rPr>
              <w:t xml:space="preserve">), Detrusor compliance. Urodynamics measured at baseline and 3 </w:t>
            </w:r>
            <w:proofErr w:type="spellStart"/>
            <w:r w:rsidRPr="00414A30">
              <w:rPr>
                <w:rFonts w:ascii="Montserrat" w:hAnsi="Montserrat"/>
                <w:sz w:val="18"/>
                <w:szCs w:val="18"/>
              </w:rPr>
              <w:t>mo</w:t>
            </w:r>
            <w:proofErr w:type="spellEnd"/>
            <w:r w:rsidRPr="00414A30">
              <w:rPr>
                <w:rFonts w:ascii="Montserrat" w:hAnsi="Montserrat"/>
                <w:sz w:val="18"/>
                <w:szCs w:val="18"/>
              </w:rPr>
              <w:t xml:space="preserve"> post-treatment.</w:t>
            </w:r>
          </w:p>
        </w:tc>
        <w:tc>
          <w:tcPr>
            <w:tcW w:w="3519" w:type="dxa"/>
            <w:tcBorders>
              <w:top w:val="single" w:sz="4" w:space="0" w:color="auto"/>
              <w:left w:val="single" w:sz="4" w:space="0" w:color="auto"/>
              <w:bottom w:val="single" w:sz="4" w:space="0" w:color="auto"/>
              <w:right w:val="single" w:sz="4" w:space="0" w:color="auto"/>
            </w:tcBorders>
          </w:tcPr>
          <w:p w14:paraId="291475A8" w14:textId="2C11E438" w:rsidR="00E03337" w:rsidRPr="00414A30" w:rsidRDefault="00E03337" w:rsidP="00414A30">
            <w:pPr>
              <w:numPr>
                <w:ilvl w:val="0"/>
                <w:numId w:val="69"/>
              </w:numPr>
              <w:autoSpaceDE w:val="0"/>
              <w:autoSpaceDN w:val="0"/>
              <w:contextualSpacing/>
              <w:rPr>
                <w:rFonts w:ascii="Montserrat" w:hAnsi="Montserrat"/>
                <w:sz w:val="18"/>
                <w:szCs w:val="18"/>
              </w:rPr>
            </w:pPr>
            <w:r w:rsidRPr="00414A30">
              <w:rPr>
                <w:rFonts w:ascii="Montserrat" w:hAnsi="Montserrat"/>
                <w:sz w:val="18"/>
                <w:szCs w:val="18"/>
              </w:rPr>
              <w:lastRenderedPageBreak/>
              <w:t xml:space="preserve">The number of </w:t>
            </w:r>
            <w:r w:rsidR="0047483E" w:rsidRPr="00414A30">
              <w:rPr>
                <w:rFonts w:ascii="Montserrat" w:hAnsi="Montserrat"/>
                <w:sz w:val="18"/>
                <w:szCs w:val="18"/>
              </w:rPr>
              <w:t>individual</w:t>
            </w:r>
            <w:r w:rsidRPr="00414A30">
              <w:rPr>
                <w:rFonts w:ascii="Montserrat" w:hAnsi="Montserrat"/>
                <w:sz w:val="18"/>
                <w:szCs w:val="18"/>
              </w:rPr>
              <w:t>s requesting repeat treatment greater in Group A (64%) than Group B (89%).</w:t>
            </w:r>
          </w:p>
          <w:p w14:paraId="10F27F55" w14:textId="77777777" w:rsidR="00E03337" w:rsidRPr="00414A30" w:rsidRDefault="00E03337" w:rsidP="00414A30">
            <w:pPr>
              <w:numPr>
                <w:ilvl w:val="0"/>
                <w:numId w:val="69"/>
              </w:numPr>
              <w:autoSpaceDE w:val="0"/>
              <w:autoSpaceDN w:val="0"/>
              <w:contextualSpacing/>
              <w:rPr>
                <w:rFonts w:ascii="Montserrat" w:hAnsi="Montserrat"/>
                <w:sz w:val="18"/>
                <w:szCs w:val="18"/>
              </w:rPr>
            </w:pPr>
            <w:r w:rsidRPr="00414A30">
              <w:rPr>
                <w:rFonts w:ascii="Montserrat" w:hAnsi="Montserrat"/>
                <w:sz w:val="18"/>
                <w:szCs w:val="18"/>
              </w:rPr>
              <w:t>The following parameters decreased post-intervention in both groups, although there was no significant different between groups:  bladder catheterizations (p=0.331), incontinence episodes (p=0.492), and P</w:t>
            </w:r>
            <w:r w:rsidRPr="00414A30">
              <w:rPr>
                <w:rFonts w:ascii="Montserrat" w:hAnsi="Montserrat"/>
                <w:sz w:val="18"/>
                <w:szCs w:val="18"/>
                <w:vertAlign w:val="subscript"/>
              </w:rPr>
              <w:t>det</w:t>
            </w:r>
            <w:r w:rsidRPr="00414A30">
              <w:rPr>
                <w:rFonts w:ascii="Montserrat" w:hAnsi="Montserrat"/>
                <w:sz w:val="18"/>
                <w:szCs w:val="18"/>
              </w:rPr>
              <w:t>F (p=0.568).</w:t>
            </w:r>
          </w:p>
          <w:p w14:paraId="420B966D" w14:textId="3BC7318A" w:rsidR="00E03337" w:rsidRPr="00414A30" w:rsidRDefault="00E03337" w:rsidP="00414A30">
            <w:pPr>
              <w:numPr>
                <w:ilvl w:val="0"/>
                <w:numId w:val="69"/>
              </w:numPr>
              <w:autoSpaceDE w:val="0"/>
              <w:autoSpaceDN w:val="0"/>
              <w:contextualSpacing/>
              <w:rPr>
                <w:rFonts w:ascii="Montserrat" w:hAnsi="Montserrat"/>
                <w:sz w:val="18"/>
                <w:szCs w:val="18"/>
              </w:rPr>
            </w:pPr>
            <w:r w:rsidRPr="00414A30">
              <w:rPr>
                <w:rFonts w:ascii="Montserrat" w:hAnsi="Montserrat"/>
                <w:sz w:val="18"/>
                <w:szCs w:val="18"/>
              </w:rPr>
              <w:t xml:space="preserve">The following parameters increased post-intervention in both groups, although there was no significant different </w:t>
            </w:r>
            <w:r w:rsidRPr="00414A30">
              <w:rPr>
                <w:rFonts w:ascii="Montserrat" w:hAnsi="Montserrat"/>
                <w:sz w:val="18"/>
                <w:szCs w:val="18"/>
              </w:rPr>
              <w:lastRenderedPageBreak/>
              <w:t>between groups:  VV (p=0.254), CBC (p=0.314), and Vo at FC (p=0.482).</w:t>
            </w:r>
          </w:p>
          <w:p w14:paraId="5196B66D" w14:textId="77777777" w:rsidR="00E03337" w:rsidRPr="00414A30" w:rsidRDefault="00E03337" w:rsidP="00414A30">
            <w:pPr>
              <w:numPr>
                <w:ilvl w:val="0"/>
                <w:numId w:val="69"/>
              </w:numPr>
              <w:autoSpaceDE w:val="0"/>
              <w:autoSpaceDN w:val="0"/>
              <w:contextualSpacing/>
              <w:rPr>
                <w:rFonts w:ascii="Montserrat" w:hAnsi="Montserrat"/>
                <w:sz w:val="18"/>
                <w:szCs w:val="18"/>
              </w:rPr>
            </w:pPr>
            <w:r w:rsidRPr="00414A30">
              <w:rPr>
                <w:rFonts w:ascii="Montserrat" w:hAnsi="Montserrat"/>
                <w:sz w:val="18"/>
                <w:szCs w:val="18"/>
              </w:rPr>
              <w:t>Detrusor compliance increased in both groups but significantly greater in group A compared to group B (p=0.021).</w:t>
            </w:r>
          </w:p>
          <w:p w14:paraId="1DE163D8" w14:textId="012C2B9C" w:rsidR="00E03337" w:rsidRPr="00414A30" w:rsidRDefault="00E03337" w:rsidP="00414A30">
            <w:pPr>
              <w:numPr>
                <w:ilvl w:val="0"/>
                <w:numId w:val="69"/>
              </w:numPr>
              <w:autoSpaceDE w:val="0"/>
              <w:autoSpaceDN w:val="0"/>
              <w:contextualSpacing/>
              <w:rPr>
                <w:rFonts w:ascii="Montserrat" w:hAnsi="Montserrat"/>
                <w:sz w:val="18"/>
                <w:szCs w:val="18"/>
              </w:rPr>
            </w:pPr>
            <w:r w:rsidRPr="00414A30">
              <w:rPr>
                <w:rFonts w:ascii="Montserrat" w:hAnsi="Montserrat"/>
                <w:sz w:val="18"/>
                <w:szCs w:val="18"/>
              </w:rPr>
              <w:t xml:space="preserve">One </w:t>
            </w:r>
            <w:r w:rsidR="0047483E" w:rsidRPr="00414A30">
              <w:rPr>
                <w:rFonts w:ascii="Montserrat" w:hAnsi="Montserrat"/>
                <w:sz w:val="18"/>
                <w:szCs w:val="18"/>
              </w:rPr>
              <w:t>individual</w:t>
            </w:r>
            <w:r w:rsidRPr="00414A30">
              <w:rPr>
                <w:rFonts w:ascii="Montserrat" w:hAnsi="Montserrat"/>
                <w:sz w:val="18"/>
                <w:szCs w:val="18"/>
              </w:rPr>
              <w:t xml:space="preserve"> from Group A had a treatment-related adverse effect (loss of muscle strength for 7 d) which resolved completely.</w:t>
            </w:r>
          </w:p>
        </w:tc>
      </w:tr>
      <w:tr w:rsidR="00E03337" w:rsidRPr="00414A30" w14:paraId="5FC84DA1"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64B3B71E" w14:textId="77777777" w:rsidR="00E03337" w:rsidRPr="00414A30" w:rsidRDefault="00E03337" w:rsidP="00414A30">
            <w:pPr>
              <w:contextualSpacing/>
              <w:jc w:val="center"/>
              <w:rPr>
                <w:rFonts w:ascii="Montserrat" w:hAnsi="Montserrat"/>
                <w:sz w:val="18"/>
                <w:szCs w:val="18"/>
              </w:rPr>
            </w:pPr>
            <w:proofErr w:type="spellStart"/>
            <w:r w:rsidRPr="00414A30">
              <w:rPr>
                <w:rFonts w:ascii="Montserrat" w:hAnsi="Montserrat"/>
                <w:sz w:val="18"/>
                <w:szCs w:val="18"/>
              </w:rPr>
              <w:lastRenderedPageBreak/>
              <w:t>Herschorn</w:t>
            </w:r>
            <w:proofErr w:type="spellEnd"/>
            <w:r w:rsidRPr="00414A30">
              <w:rPr>
                <w:rFonts w:ascii="Montserrat" w:hAnsi="Montserrat"/>
                <w:sz w:val="18"/>
                <w:szCs w:val="18"/>
              </w:rPr>
              <w:t xml:space="preserve"> et al. 2011</w:t>
            </w:r>
          </w:p>
          <w:p w14:paraId="5D84EB6A" w14:textId="77777777" w:rsidR="00E03337" w:rsidRPr="00414A30" w:rsidRDefault="00E03337" w:rsidP="00414A30">
            <w:pPr>
              <w:contextualSpacing/>
              <w:jc w:val="center"/>
              <w:rPr>
                <w:rFonts w:ascii="Montserrat" w:hAnsi="Montserrat"/>
                <w:sz w:val="18"/>
                <w:szCs w:val="18"/>
              </w:rPr>
            </w:pPr>
            <w:r w:rsidRPr="00414A30">
              <w:rPr>
                <w:rFonts w:ascii="Montserrat" w:hAnsi="Montserrat"/>
                <w:sz w:val="18"/>
                <w:szCs w:val="18"/>
              </w:rPr>
              <w:t>Canada</w:t>
            </w:r>
          </w:p>
          <w:p w14:paraId="4F482277" w14:textId="77777777" w:rsidR="00E03337" w:rsidRPr="00414A30" w:rsidRDefault="00E03337" w:rsidP="00414A30">
            <w:pPr>
              <w:contextualSpacing/>
              <w:jc w:val="center"/>
              <w:rPr>
                <w:rFonts w:ascii="Montserrat" w:hAnsi="Montserrat"/>
                <w:sz w:val="18"/>
                <w:szCs w:val="18"/>
              </w:rPr>
            </w:pPr>
            <w:r w:rsidRPr="00414A30">
              <w:rPr>
                <w:rFonts w:ascii="Montserrat" w:hAnsi="Montserrat"/>
                <w:sz w:val="18"/>
                <w:szCs w:val="18"/>
              </w:rPr>
              <w:t>RCT</w:t>
            </w:r>
          </w:p>
          <w:p w14:paraId="1D5F0AB8" w14:textId="2FBACAEF" w:rsidR="00E03337" w:rsidRPr="00414A30" w:rsidRDefault="00E03337" w:rsidP="00414A30">
            <w:pPr>
              <w:contextualSpacing/>
              <w:jc w:val="center"/>
              <w:rPr>
                <w:rFonts w:ascii="Montserrat" w:hAnsi="Montserrat"/>
                <w:sz w:val="18"/>
                <w:szCs w:val="18"/>
              </w:rPr>
            </w:pPr>
            <w:proofErr w:type="spellStart"/>
            <w:r w:rsidRPr="00414A30">
              <w:rPr>
                <w:rFonts w:ascii="Montserrat" w:hAnsi="Montserrat"/>
                <w:sz w:val="18"/>
                <w:szCs w:val="18"/>
              </w:rPr>
              <w:t>PEDro</w:t>
            </w:r>
            <w:proofErr w:type="spellEnd"/>
            <w:r w:rsidRPr="00414A30">
              <w:rPr>
                <w:rFonts w:ascii="Montserrat" w:hAnsi="Montserrat"/>
                <w:sz w:val="18"/>
                <w:szCs w:val="18"/>
              </w:rPr>
              <w:t>=10</w:t>
            </w:r>
          </w:p>
          <w:p w14:paraId="622B065D" w14:textId="77777777" w:rsidR="00E03337" w:rsidRPr="00414A30" w:rsidRDefault="00E03337" w:rsidP="00414A30">
            <w:pPr>
              <w:contextualSpacing/>
              <w:jc w:val="center"/>
              <w:rPr>
                <w:rFonts w:ascii="Montserrat" w:hAnsi="Montserrat"/>
                <w:sz w:val="18"/>
                <w:szCs w:val="18"/>
              </w:rPr>
            </w:pPr>
            <w:r w:rsidRPr="00414A30">
              <w:rPr>
                <w:rFonts w:ascii="Montserrat" w:hAnsi="Montserrat"/>
                <w:sz w:val="18"/>
                <w:szCs w:val="18"/>
              </w:rPr>
              <w:t>N=57</w:t>
            </w:r>
          </w:p>
        </w:tc>
        <w:tc>
          <w:tcPr>
            <w:tcW w:w="3827" w:type="dxa"/>
            <w:tcBorders>
              <w:top w:val="single" w:sz="4" w:space="0" w:color="auto"/>
              <w:left w:val="single" w:sz="4" w:space="0" w:color="auto"/>
              <w:bottom w:val="single" w:sz="4" w:space="0" w:color="auto"/>
              <w:right w:val="single" w:sz="4" w:space="0" w:color="auto"/>
            </w:tcBorders>
          </w:tcPr>
          <w:p w14:paraId="27A00F9A" w14:textId="6C4B04BA" w:rsidR="00E03337" w:rsidRPr="00414A30" w:rsidRDefault="00E03337" w:rsidP="00414A30">
            <w:pPr>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Mean age: 42.8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 32-50); Gender: males=34, females=23. All </w:t>
            </w:r>
            <w:r w:rsidR="0047483E" w:rsidRPr="00414A30">
              <w:rPr>
                <w:rFonts w:ascii="Montserrat" w:hAnsi="Montserrat"/>
                <w:sz w:val="18"/>
                <w:szCs w:val="18"/>
              </w:rPr>
              <w:t>individual</w:t>
            </w:r>
            <w:r w:rsidRPr="00414A30">
              <w:rPr>
                <w:rFonts w:ascii="Montserrat" w:hAnsi="Montserrat"/>
                <w:sz w:val="18"/>
                <w:szCs w:val="18"/>
              </w:rPr>
              <w:t>s had NDO secondary to SCI (N=38) or MS (N=19).</w:t>
            </w:r>
          </w:p>
          <w:p w14:paraId="42835D6A" w14:textId="5F9EEB90" w:rsidR="00E03337" w:rsidRPr="00414A30" w:rsidRDefault="00E03337" w:rsidP="00414A30">
            <w:pPr>
              <w:contextualSpacing/>
              <w:rPr>
                <w:rFonts w:ascii="Montserrat" w:hAnsi="Montserrat"/>
                <w:sz w:val="18"/>
                <w:szCs w:val="18"/>
              </w:rPr>
            </w:pPr>
            <w:r w:rsidRPr="00414A30">
              <w:rPr>
                <w:rFonts w:ascii="Montserrat" w:hAnsi="Montserrat"/>
                <w:b/>
                <w:sz w:val="18"/>
                <w:szCs w:val="18"/>
              </w:rPr>
              <w:t xml:space="preserve">Intervention: </w:t>
            </w:r>
            <w:r w:rsidR="0047483E" w:rsidRPr="00414A30">
              <w:rPr>
                <w:rFonts w:ascii="Montserrat" w:hAnsi="Montserrat"/>
                <w:sz w:val="18"/>
                <w:szCs w:val="18"/>
              </w:rPr>
              <w:t>Individual</w:t>
            </w:r>
            <w:r w:rsidRPr="00414A30">
              <w:rPr>
                <w:rFonts w:ascii="Montserrat" w:hAnsi="Montserrat"/>
                <w:sz w:val="18"/>
                <w:szCs w:val="18"/>
              </w:rPr>
              <w:t xml:space="preserve">s received 1 </w:t>
            </w:r>
            <w:proofErr w:type="spellStart"/>
            <w:r w:rsidRPr="00414A30">
              <w:rPr>
                <w:rFonts w:ascii="Montserrat" w:hAnsi="Montserrat"/>
                <w:sz w:val="18"/>
                <w:szCs w:val="18"/>
              </w:rPr>
              <w:t>intradetrusor</w:t>
            </w:r>
            <w:proofErr w:type="spellEnd"/>
            <w:r w:rsidRPr="00414A30">
              <w:rPr>
                <w:rFonts w:ascii="Montserrat" w:hAnsi="Montserrat"/>
                <w:sz w:val="18"/>
                <w:szCs w:val="18"/>
              </w:rPr>
              <w:t xml:space="preserve"> injection cycle (30 injection sites sparing trigone) of 300U (N=28) of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(diluted in 30ml of saline), or saline placebo (N=29). Baseline - 3-d voiding diary and multichannel urodynamics. </w:t>
            </w:r>
            <w:proofErr w:type="spellStart"/>
            <w:r w:rsidRPr="00414A30">
              <w:rPr>
                <w:rFonts w:ascii="Montserrat" w:hAnsi="Montserrat"/>
                <w:sz w:val="18"/>
                <w:szCs w:val="18"/>
              </w:rPr>
              <w:t>Wk</w:t>
            </w:r>
            <w:proofErr w:type="spellEnd"/>
            <w:r w:rsidRPr="00414A30">
              <w:rPr>
                <w:rFonts w:ascii="Montserrat" w:hAnsi="Montserrat"/>
                <w:sz w:val="18"/>
                <w:szCs w:val="18"/>
              </w:rPr>
              <w:t xml:space="preserve"> 1, 3 and 4 – telephone </w:t>
            </w:r>
            <w:proofErr w:type="spellStart"/>
            <w:r w:rsidRPr="00414A30">
              <w:rPr>
                <w:rFonts w:ascii="Montserrat" w:hAnsi="Montserrat"/>
                <w:sz w:val="18"/>
                <w:szCs w:val="18"/>
              </w:rPr>
              <w:t>followups</w:t>
            </w:r>
            <w:proofErr w:type="spellEnd"/>
            <w:r w:rsidRPr="00414A30">
              <w:rPr>
                <w:rFonts w:ascii="Montserrat" w:hAnsi="Montserrat"/>
                <w:sz w:val="18"/>
                <w:szCs w:val="18"/>
              </w:rPr>
              <w:t xml:space="preserve">. </w:t>
            </w:r>
            <w:proofErr w:type="spellStart"/>
            <w:r w:rsidRPr="00414A30">
              <w:rPr>
                <w:rFonts w:ascii="Montserrat" w:hAnsi="Montserrat"/>
                <w:sz w:val="18"/>
                <w:szCs w:val="18"/>
              </w:rPr>
              <w:t>wk</w:t>
            </w:r>
            <w:proofErr w:type="spellEnd"/>
            <w:r w:rsidRPr="00414A30">
              <w:rPr>
                <w:rFonts w:ascii="Montserrat" w:hAnsi="Montserrat"/>
                <w:sz w:val="18"/>
                <w:szCs w:val="18"/>
              </w:rPr>
              <w:t xml:space="preserve"> 6, 24 and 36.</w:t>
            </w:r>
          </w:p>
          <w:p w14:paraId="44A37683" w14:textId="63C45A4A" w:rsidR="00E03337" w:rsidRPr="00414A30" w:rsidRDefault="00E03337" w:rsidP="00414A30">
            <w:pPr>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 xml:space="preserve">Urinary incontinence (UI), detrusor volume at filling, maximum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(CBC), complete continence, maximum detrusor pressure during filling; (PdetF), adverse events.</w:t>
            </w:r>
          </w:p>
        </w:tc>
        <w:tc>
          <w:tcPr>
            <w:tcW w:w="3519" w:type="dxa"/>
            <w:tcBorders>
              <w:top w:val="single" w:sz="4" w:space="0" w:color="auto"/>
              <w:left w:val="single" w:sz="4" w:space="0" w:color="auto"/>
              <w:bottom w:val="single" w:sz="4" w:space="0" w:color="auto"/>
              <w:right w:val="single" w:sz="4" w:space="0" w:color="auto"/>
            </w:tcBorders>
          </w:tcPr>
          <w:p w14:paraId="4E06529C" w14:textId="6F830E5D" w:rsidR="00E03337" w:rsidRPr="00414A30" w:rsidRDefault="00E03337" w:rsidP="00414A30">
            <w:pPr>
              <w:numPr>
                <w:ilvl w:val="0"/>
                <w:numId w:val="70"/>
              </w:numPr>
              <w:autoSpaceDE w:val="0"/>
              <w:autoSpaceDN w:val="0"/>
              <w:contextualSpacing/>
              <w:rPr>
                <w:rFonts w:ascii="Montserrat" w:hAnsi="Montserrat"/>
                <w:sz w:val="18"/>
                <w:szCs w:val="18"/>
              </w:rPr>
            </w:pPr>
            <w:r w:rsidRPr="00414A30">
              <w:rPr>
                <w:rFonts w:ascii="Montserrat" w:hAnsi="Montserrat"/>
                <w:sz w:val="18"/>
                <w:szCs w:val="18"/>
              </w:rPr>
              <w:t xml:space="preserve">Of the 52 subjects who completed to </w:t>
            </w:r>
            <w:proofErr w:type="spellStart"/>
            <w:r w:rsidRPr="00414A30">
              <w:rPr>
                <w:rFonts w:ascii="Montserrat" w:hAnsi="Montserrat"/>
                <w:sz w:val="18"/>
                <w:szCs w:val="18"/>
              </w:rPr>
              <w:t>wk</w:t>
            </w:r>
            <w:proofErr w:type="spellEnd"/>
            <w:r w:rsidRPr="00414A30">
              <w:rPr>
                <w:rFonts w:ascii="Montserrat" w:hAnsi="Montserrat"/>
                <w:sz w:val="18"/>
                <w:szCs w:val="18"/>
              </w:rPr>
              <w:t xml:space="preserve"> 36, 24 </w:t>
            </w:r>
            <w:r w:rsidR="0047483E" w:rsidRPr="00414A30">
              <w:rPr>
                <w:rFonts w:ascii="Montserrat" w:hAnsi="Montserrat"/>
                <w:sz w:val="18"/>
                <w:szCs w:val="18"/>
              </w:rPr>
              <w:t>individual</w:t>
            </w:r>
            <w:r w:rsidRPr="00414A30">
              <w:rPr>
                <w:rFonts w:ascii="Montserrat" w:hAnsi="Montserrat"/>
                <w:sz w:val="18"/>
                <w:szCs w:val="18"/>
              </w:rPr>
              <w:t xml:space="preserve">s per group (N=48) received open label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and completed the study.</w:t>
            </w:r>
          </w:p>
          <w:p w14:paraId="639C0E66" w14:textId="77777777" w:rsidR="00E03337" w:rsidRPr="00414A30" w:rsidRDefault="00E03337" w:rsidP="00414A30">
            <w:pPr>
              <w:numPr>
                <w:ilvl w:val="0"/>
                <w:numId w:val="70"/>
              </w:numPr>
              <w:autoSpaceDE w:val="0"/>
              <w:autoSpaceDN w:val="0"/>
              <w:contextualSpacing/>
              <w:rPr>
                <w:rFonts w:ascii="Montserrat" w:hAnsi="Montserrat"/>
                <w:sz w:val="18"/>
                <w:szCs w:val="18"/>
              </w:rPr>
            </w:pPr>
            <w:r w:rsidRPr="00414A30">
              <w:rPr>
                <w:rFonts w:ascii="Montserrat" w:hAnsi="Montserrat"/>
                <w:sz w:val="18"/>
                <w:szCs w:val="18"/>
              </w:rPr>
              <w:t xml:space="preserve">The following parameters significantly decreased more in the treatment group than the control group: incontinence episodes (p&lt;0.001 at 6, 24, 36 </w:t>
            </w:r>
            <w:proofErr w:type="spellStart"/>
            <w:r w:rsidRPr="00414A30">
              <w:rPr>
                <w:rFonts w:ascii="Montserrat" w:hAnsi="Montserrat"/>
                <w:sz w:val="18"/>
                <w:szCs w:val="18"/>
              </w:rPr>
              <w:t>wk</w:t>
            </w:r>
            <w:proofErr w:type="spellEnd"/>
            <w:r w:rsidRPr="00414A30">
              <w:rPr>
                <w:rFonts w:ascii="Montserrat" w:hAnsi="Montserrat"/>
                <w:sz w:val="18"/>
                <w:szCs w:val="18"/>
              </w:rPr>
              <w:t>), and P</w:t>
            </w:r>
            <w:r w:rsidRPr="00414A30">
              <w:rPr>
                <w:rFonts w:ascii="Montserrat" w:hAnsi="Montserrat"/>
                <w:sz w:val="18"/>
                <w:szCs w:val="18"/>
                <w:vertAlign w:val="subscript"/>
              </w:rPr>
              <w:t>det</w:t>
            </w:r>
            <w:r w:rsidRPr="00414A30">
              <w:rPr>
                <w:rFonts w:ascii="Montserrat" w:hAnsi="Montserrat"/>
                <w:sz w:val="18"/>
                <w:szCs w:val="18"/>
              </w:rPr>
              <w:t xml:space="preserve">F (6, 24 </w:t>
            </w:r>
            <w:proofErr w:type="spellStart"/>
            <w:r w:rsidRPr="00414A30">
              <w:rPr>
                <w:rFonts w:ascii="Montserrat" w:hAnsi="Montserrat"/>
                <w:sz w:val="18"/>
                <w:szCs w:val="18"/>
              </w:rPr>
              <w:t>wk</w:t>
            </w:r>
            <w:proofErr w:type="spellEnd"/>
            <w:r w:rsidRPr="00414A30">
              <w:rPr>
                <w:rFonts w:ascii="Montserrat" w:hAnsi="Montserrat"/>
                <w:sz w:val="18"/>
                <w:szCs w:val="18"/>
              </w:rPr>
              <w:t xml:space="preserve"> p&lt;0.001; 36 </w:t>
            </w:r>
            <w:proofErr w:type="spellStart"/>
            <w:r w:rsidRPr="00414A30">
              <w:rPr>
                <w:rFonts w:ascii="Montserrat" w:hAnsi="Montserrat"/>
                <w:sz w:val="18"/>
                <w:szCs w:val="18"/>
              </w:rPr>
              <w:t>wk</w:t>
            </w:r>
            <w:proofErr w:type="spellEnd"/>
            <w:r w:rsidRPr="00414A30">
              <w:rPr>
                <w:rFonts w:ascii="Montserrat" w:hAnsi="Montserrat"/>
                <w:sz w:val="18"/>
                <w:szCs w:val="18"/>
              </w:rPr>
              <w:t xml:space="preserve"> p=0.001).</w:t>
            </w:r>
          </w:p>
          <w:p w14:paraId="74E15630" w14:textId="7EC8BCF1" w:rsidR="00E03337" w:rsidRPr="00414A30" w:rsidRDefault="00E03337" w:rsidP="00414A30">
            <w:pPr>
              <w:numPr>
                <w:ilvl w:val="0"/>
                <w:numId w:val="70"/>
              </w:numPr>
              <w:autoSpaceDE w:val="0"/>
              <w:autoSpaceDN w:val="0"/>
              <w:contextualSpacing/>
              <w:rPr>
                <w:rFonts w:ascii="Montserrat" w:hAnsi="Montserrat"/>
                <w:sz w:val="18"/>
                <w:szCs w:val="18"/>
              </w:rPr>
            </w:pPr>
            <w:r w:rsidRPr="00414A30">
              <w:rPr>
                <w:rFonts w:ascii="Montserrat" w:hAnsi="Montserrat"/>
                <w:sz w:val="18"/>
                <w:szCs w:val="18"/>
              </w:rPr>
              <w:t xml:space="preserve">The following parameters significantly decreased more in the treatment group than the control group: detrusor volume at filling (6 </w:t>
            </w:r>
            <w:proofErr w:type="spellStart"/>
            <w:r w:rsidRPr="00414A30">
              <w:rPr>
                <w:rFonts w:ascii="Montserrat" w:hAnsi="Montserrat"/>
                <w:sz w:val="18"/>
                <w:szCs w:val="18"/>
              </w:rPr>
              <w:t>wk</w:t>
            </w:r>
            <w:proofErr w:type="spellEnd"/>
            <w:r w:rsidRPr="00414A30">
              <w:rPr>
                <w:rFonts w:ascii="Montserrat" w:hAnsi="Montserrat"/>
                <w:sz w:val="18"/>
                <w:szCs w:val="18"/>
              </w:rPr>
              <w:t xml:space="preserve"> p=0.002, 24 </w:t>
            </w:r>
            <w:proofErr w:type="spellStart"/>
            <w:r w:rsidRPr="00414A30">
              <w:rPr>
                <w:rFonts w:ascii="Montserrat" w:hAnsi="Montserrat"/>
                <w:sz w:val="18"/>
                <w:szCs w:val="18"/>
              </w:rPr>
              <w:t>wk</w:t>
            </w:r>
            <w:proofErr w:type="spellEnd"/>
            <w:r w:rsidRPr="00414A30">
              <w:rPr>
                <w:rFonts w:ascii="Montserrat" w:hAnsi="Montserrat"/>
                <w:sz w:val="18"/>
                <w:szCs w:val="18"/>
              </w:rPr>
              <w:t xml:space="preserve"> p=0.023), CBC (6wk p=0.002, 24 </w:t>
            </w:r>
            <w:proofErr w:type="spellStart"/>
            <w:r w:rsidRPr="00414A30">
              <w:rPr>
                <w:rFonts w:ascii="Montserrat" w:hAnsi="Montserrat"/>
                <w:sz w:val="18"/>
                <w:szCs w:val="18"/>
              </w:rPr>
              <w:t>wk</w:t>
            </w:r>
            <w:proofErr w:type="spellEnd"/>
            <w:r w:rsidRPr="00414A30">
              <w:rPr>
                <w:rFonts w:ascii="Montserrat" w:hAnsi="Montserrat"/>
                <w:sz w:val="18"/>
                <w:szCs w:val="18"/>
              </w:rPr>
              <w:t xml:space="preserve"> p=0.031).</w:t>
            </w:r>
          </w:p>
          <w:p w14:paraId="03B4684D" w14:textId="77777777" w:rsidR="00E03337" w:rsidRPr="00414A30" w:rsidRDefault="00E03337" w:rsidP="00414A30">
            <w:pPr>
              <w:numPr>
                <w:ilvl w:val="0"/>
                <w:numId w:val="70"/>
              </w:numPr>
              <w:autoSpaceDE w:val="0"/>
              <w:autoSpaceDN w:val="0"/>
              <w:contextualSpacing/>
              <w:rPr>
                <w:rFonts w:ascii="Montserrat" w:hAnsi="Montserrat"/>
                <w:sz w:val="18"/>
                <w:szCs w:val="18"/>
              </w:rPr>
            </w:pPr>
            <w:r w:rsidRPr="00414A30">
              <w:rPr>
                <w:rFonts w:ascii="Montserrat" w:hAnsi="Montserrat"/>
                <w:sz w:val="18"/>
                <w:szCs w:val="18"/>
              </w:rPr>
              <w:t xml:space="preserve">Compared to the control group at </w:t>
            </w:r>
            <w:proofErr w:type="spellStart"/>
            <w:r w:rsidRPr="00414A30">
              <w:rPr>
                <w:rFonts w:ascii="Montserrat" w:hAnsi="Montserrat"/>
                <w:sz w:val="18"/>
                <w:szCs w:val="18"/>
              </w:rPr>
              <w:t>wk</w:t>
            </w:r>
            <w:proofErr w:type="spellEnd"/>
            <w:r w:rsidRPr="00414A30">
              <w:rPr>
                <w:rFonts w:ascii="Montserrat" w:hAnsi="Montserrat"/>
                <w:sz w:val="18"/>
                <w:szCs w:val="18"/>
              </w:rPr>
              <w:t xml:space="preserve"> 6, the treatment group had significantly less incontinence episodes when asleep (p&lt;0.05) or when physically active or exercising (p&lt;0.01).</w:t>
            </w:r>
          </w:p>
          <w:p w14:paraId="3B120500" w14:textId="2C033615" w:rsidR="00E03337" w:rsidRPr="00414A30" w:rsidRDefault="00E03337" w:rsidP="00414A30">
            <w:pPr>
              <w:numPr>
                <w:ilvl w:val="0"/>
                <w:numId w:val="70"/>
              </w:numPr>
              <w:autoSpaceDE w:val="0"/>
              <w:autoSpaceDN w:val="0"/>
              <w:contextualSpacing/>
              <w:rPr>
                <w:rFonts w:ascii="Montserrat" w:hAnsi="Montserrat"/>
                <w:sz w:val="18"/>
                <w:szCs w:val="18"/>
              </w:rPr>
            </w:pPr>
            <w:r w:rsidRPr="00414A30">
              <w:rPr>
                <w:rFonts w:ascii="Montserrat" w:hAnsi="Montserrat"/>
                <w:sz w:val="18"/>
                <w:szCs w:val="18"/>
              </w:rPr>
              <w:t xml:space="preserve">Complete continence was achieved by </w:t>
            </w:r>
            <w:proofErr w:type="spellStart"/>
            <w:r w:rsidRPr="00414A30">
              <w:rPr>
                <w:rFonts w:ascii="Montserrat" w:hAnsi="Montserrat"/>
                <w:sz w:val="18"/>
                <w:szCs w:val="18"/>
              </w:rPr>
              <w:t>wk</w:t>
            </w:r>
            <w:proofErr w:type="spellEnd"/>
            <w:r w:rsidRPr="00414A30">
              <w:rPr>
                <w:rFonts w:ascii="Montserrat" w:hAnsi="Montserrat"/>
                <w:sz w:val="18"/>
                <w:szCs w:val="18"/>
              </w:rPr>
              <w:t xml:space="preserve"> 24 for 10.7% in the treatment group and 0% in the contro</w:t>
            </w:r>
            <w:r w:rsidR="00C12571" w:rsidRPr="00414A30">
              <w:rPr>
                <w:rFonts w:ascii="Montserrat" w:hAnsi="Montserrat"/>
                <w:sz w:val="18"/>
                <w:szCs w:val="18"/>
              </w:rPr>
              <w:t>l</w:t>
            </w:r>
            <w:r w:rsidRPr="00414A30">
              <w:rPr>
                <w:rFonts w:ascii="Montserrat" w:hAnsi="Montserrat"/>
                <w:sz w:val="18"/>
                <w:szCs w:val="18"/>
              </w:rPr>
              <w:t xml:space="preserve"> group.</w:t>
            </w:r>
          </w:p>
          <w:p w14:paraId="3D569F3A" w14:textId="33F0F53F" w:rsidR="00E03337" w:rsidRPr="00414A30" w:rsidRDefault="00E03337" w:rsidP="00414A30">
            <w:pPr>
              <w:numPr>
                <w:ilvl w:val="0"/>
                <w:numId w:val="70"/>
              </w:numPr>
              <w:autoSpaceDE w:val="0"/>
              <w:autoSpaceDN w:val="0"/>
              <w:contextualSpacing/>
              <w:rPr>
                <w:rFonts w:ascii="Montserrat" w:hAnsi="Montserrat"/>
                <w:sz w:val="18"/>
                <w:szCs w:val="18"/>
              </w:rPr>
            </w:pPr>
            <w:r w:rsidRPr="00414A30">
              <w:rPr>
                <w:rFonts w:ascii="Montserrat" w:hAnsi="Montserrat"/>
                <w:sz w:val="18"/>
                <w:szCs w:val="18"/>
              </w:rPr>
              <w:t xml:space="preserve">At week 6, 14/21 (67%) of </w:t>
            </w:r>
            <w:r w:rsidR="0047483E" w:rsidRPr="00414A30">
              <w:rPr>
                <w:rFonts w:ascii="Montserrat" w:hAnsi="Montserrat"/>
                <w:sz w:val="18"/>
                <w:szCs w:val="18"/>
              </w:rPr>
              <w:t>individual</w:t>
            </w:r>
            <w:r w:rsidRPr="00414A30">
              <w:rPr>
                <w:rFonts w:ascii="Montserrat" w:hAnsi="Montserrat"/>
                <w:sz w:val="18"/>
                <w:szCs w:val="18"/>
              </w:rPr>
              <w:t xml:space="preserve">s in the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group resumed antimuscarinics, versus 17/18 (94%) in the placebo group resp. (p=0.0489)</w:t>
            </w:r>
          </w:p>
          <w:p w14:paraId="3F273FD3" w14:textId="77777777" w:rsidR="00E03337" w:rsidRPr="00414A30" w:rsidRDefault="00E03337" w:rsidP="00414A30">
            <w:pPr>
              <w:numPr>
                <w:ilvl w:val="0"/>
                <w:numId w:val="70"/>
              </w:numPr>
              <w:autoSpaceDE w:val="0"/>
              <w:autoSpaceDN w:val="0"/>
              <w:contextualSpacing/>
              <w:rPr>
                <w:rFonts w:ascii="Montserrat" w:hAnsi="Montserrat"/>
                <w:sz w:val="18"/>
                <w:szCs w:val="18"/>
              </w:rPr>
            </w:pPr>
            <w:r w:rsidRPr="00414A30">
              <w:rPr>
                <w:rFonts w:ascii="Montserrat" w:hAnsi="Montserrat"/>
                <w:sz w:val="18"/>
                <w:szCs w:val="18"/>
              </w:rPr>
              <w:t>Adverse events included urinary tract infection, muscle weakness, mild arm weakness, difficult transfers; one individual had an increase in detrusor pressure of &gt;102 cmH</w:t>
            </w:r>
            <w:r w:rsidRPr="00414A30">
              <w:rPr>
                <w:rFonts w:ascii="Montserrat" w:hAnsi="Montserrat"/>
                <w:sz w:val="18"/>
                <w:szCs w:val="18"/>
                <w:vertAlign w:val="subscript"/>
              </w:rPr>
              <w:t>2</w:t>
            </w:r>
            <w:r w:rsidRPr="00414A30">
              <w:rPr>
                <w:rFonts w:ascii="Montserrat" w:hAnsi="Montserrat"/>
                <w:sz w:val="18"/>
                <w:szCs w:val="18"/>
              </w:rPr>
              <w:t>O.</w:t>
            </w:r>
          </w:p>
        </w:tc>
      </w:tr>
      <w:tr w:rsidR="00E03337" w:rsidRPr="00414A30" w14:paraId="6B3CF54E"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2256FA5F"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lastRenderedPageBreak/>
              <w:t>Abdel-Meguid 2010</w:t>
            </w:r>
          </w:p>
          <w:p w14:paraId="7DCFE307"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Saudia Arabia</w:t>
            </w:r>
          </w:p>
          <w:p w14:paraId="2B457F8D"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RCT</w:t>
            </w:r>
          </w:p>
          <w:p w14:paraId="243B0F61" w14:textId="77777777" w:rsidR="00E03337" w:rsidRPr="00414A30" w:rsidRDefault="00E03337" w:rsidP="00414A30">
            <w:pPr>
              <w:ind w:right="72"/>
              <w:contextualSpacing/>
              <w:jc w:val="center"/>
              <w:rPr>
                <w:rFonts w:ascii="Montserrat" w:hAnsi="Montserrat"/>
                <w:sz w:val="18"/>
                <w:szCs w:val="18"/>
              </w:rPr>
            </w:pPr>
            <w:proofErr w:type="spellStart"/>
            <w:r w:rsidRPr="00414A30">
              <w:rPr>
                <w:rFonts w:ascii="Montserrat" w:hAnsi="Montserrat"/>
                <w:sz w:val="18"/>
                <w:szCs w:val="18"/>
              </w:rPr>
              <w:t>PEDro</w:t>
            </w:r>
            <w:proofErr w:type="spellEnd"/>
            <w:r w:rsidRPr="00414A30">
              <w:rPr>
                <w:rFonts w:ascii="Montserrat" w:hAnsi="Montserrat"/>
                <w:sz w:val="18"/>
                <w:szCs w:val="18"/>
              </w:rPr>
              <w:t>=10</w:t>
            </w:r>
          </w:p>
          <w:p w14:paraId="08C9B6D6"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N=36</w:t>
            </w:r>
          </w:p>
        </w:tc>
        <w:tc>
          <w:tcPr>
            <w:tcW w:w="3827" w:type="dxa"/>
            <w:tcBorders>
              <w:top w:val="single" w:sz="4" w:space="0" w:color="auto"/>
              <w:left w:val="single" w:sz="4" w:space="0" w:color="auto"/>
              <w:bottom w:val="single" w:sz="4" w:space="0" w:color="auto"/>
              <w:right w:val="single" w:sz="4" w:space="0" w:color="auto"/>
            </w:tcBorders>
          </w:tcPr>
          <w:p w14:paraId="3D77E4DE" w14:textId="3A6003F5"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SCI </w:t>
            </w:r>
            <w:r w:rsidR="0047483E" w:rsidRPr="00414A30">
              <w:rPr>
                <w:rFonts w:ascii="Montserrat" w:hAnsi="Montserrat"/>
                <w:sz w:val="18"/>
                <w:szCs w:val="18"/>
              </w:rPr>
              <w:t>individual</w:t>
            </w:r>
            <w:r w:rsidRPr="00414A30">
              <w:rPr>
                <w:rFonts w:ascii="Montserrat" w:hAnsi="Montserrat"/>
                <w:sz w:val="18"/>
                <w:szCs w:val="18"/>
              </w:rPr>
              <w:t xml:space="preserve">s: Mean age: 25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 20-37); Gender: males=34, females=2; Time post-injury: 31 </w:t>
            </w:r>
            <w:proofErr w:type="spellStart"/>
            <w:r w:rsidRPr="00414A30">
              <w:rPr>
                <w:rFonts w:ascii="Montserrat" w:hAnsi="Montserrat"/>
                <w:sz w:val="18"/>
                <w:szCs w:val="18"/>
              </w:rPr>
              <w:t>mo</w:t>
            </w:r>
            <w:proofErr w:type="spellEnd"/>
            <w:r w:rsidRPr="00414A30">
              <w:rPr>
                <w:rFonts w:ascii="Montserrat" w:hAnsi="Montserrat"/>
                <w:sz w:val="18"/>
                <w:szCs w:val="18"/>
              </w:rPr>
              <w:t xml:space="preserve"> (range 10 mo-11 </w:t>
            </w:r>
            <w:proofErr w:type="spellStart"/>
            <w:r w:rsidRPr="00414A30">
              <w:rPr>
                <w:rFonts w:ascii="Montserrat" w:hAnsi="Montserrat"/>
                <w:sz w:val="18"/>
                <w:szCs w:val="18"/>
              </w:rPr>
              <w:t>yr</w:t>
            </w:r>
            <w:proofErr w:type="spellEnd"/>
            <w:r w:rsidRPr="00414A30">
              <w:rPr>
                <w:rFonts w:ascii="Montserrat" w:hAnsi="Montserrat"/>
                <w:sz w:val="18"/>
                <w:szCs w:val="18"/>
              </w:rPr>
              <w:t>).</w:t>
            </w:r>
          </w:p>
          <w:p w14:paraId="3B93EA2C" w14:textId="5355B2FD"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Intervention: </w:t>
            </w:r>
            <w:r w:rsidR="0047483E" w:rsidRPr="00414A30">
              <w:rPr>
                <w:rFonts w:ascii="Montserrat" w:hAnsi="Montserrat"/>
                <w:sz w:val="18"/>
                <w:szCs w:val="18"/>
              </w:rPr>
              <w:t>Individual</w:t>
            </w:r>
            <w:r w:rsidRPr="00414A30">
              <w:rPr>
                <w:rFonts w:ascii="Montserrat" w:hAnsi="Montserrat"/>
                <w:sz w:val="18"/>
                <w:szCs w:val="18"/>
              </w:rPr>
              <w:t xml:space="preserve">s were randomized to receive either 300 U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injections into the detrusor (detrusor arm, n=18) or 200 U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w:t>
            </w:r>
            <w:proofErr w:type="spellStart"/>
            <w:r w:rsidRPr="00414A30">
              <w:rPr>
                <w:rFonts w:ascii="Montserrat" w:hAnsi="Montserrat"/>
                <w:sz w:val="18"/>
                <w:szCs w:val="18"/>
              </w:rPr>
              <w:t>injextions</w:t>
            </w:r>
            <w:proofErr w:type="spellEnd"/>
            <w:r w:rsidRPr="00414A30">
              <w:rPr>
                <w:rFonts w:ascii="Montserrat" w:hAnsi="Montserrat"/>
                <w:sz w:val="18"/>
                <w:szCs w:val="18"/>
              </w:rPr>
              <w:t xml:space="preserve"> into the detrusor plus 100 U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into the trigon</w:t>
            </w:r>
            <w:r w:rsidR="00C12571" w:rsidRPr="00414A30">
              <w:rPr>
                <w:rFonts w:ascii="Montserrat" w:hAnsi="Montserrat"/>
                <w:sz w:val="18"/>
                <w:szCs w:val="18"/>
              </w:rPr>
              <w:t>e</w:t>
            </w:r>
            <w:r w:rsidRPr="00414A30">
              <w:rPr>
                <w:rFonts w:ascii="Montserrat" w:hAnsi="Montserrat"/>
                <w:sz w:val="18"/>
                <w:szCs w:val="18"/>
              </w:rPr>
              <w:t xml:space="preserve"> (combined arm, n=18).</w:t>
            </w:r>
          </w:p>
          <w:p w14:paraId="348B6570"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 xml:space="preserve">Incontinence episodes, complete dryness, maximum detrusor pressure, maximum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reflex volume, vesicoureteral reflux, and adverse events. </w:t>
            </w:r>
          </w:p>
        </w:tc>
        <w:tc>
          <w:tcPr>
            <w:tcW w:w="3519" w:type="dxa"/>
            <w:tcBorders>
              <w:top w:val="single" w:sz="4" w:space="0" w:color="auto"/>
              <w:left w:val="single" w:sz="4" w:space="0" w:color="auto"/>
              <w:bottom w:val="single" w:sz="4" w:space="0" w:color="auto"/>
              <w:right w:val="single" w:sz="4" w:space="0" w:color="auto"/>
            </w:tcBorders>
          </w:tcPr>
          <w:p w14:paraId="62BF5027" w14:textId="77777777" w:rsidR="00E03337" w:rsidRPr="00414A30" w:rsidRDefault="00E03337" w:rsidP="00414A30">
            <w:pPr>
              <w:pStyle w:val="ListParagraph"/>
              <w:numPr>
                <w:ilvl w:val="0"/>
                <w:numId w:val="51"/>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All parameters within both treatment groups improved significantly compared to baseline.</w:t>
            </w:r>
          </w:p>
          <w:p w14:paraId="6072D988" w14:textId="77777777" w:rsidR="00E03337" w:rsidRPr="00414A30" w:rsidRDefault="00E03337" w:rsidP="00414A30">
            <w:pPr>
              <w:pStyle w:val="ListParagraph"/>
              <w:numPr>
                <w:ilvl w:val="0"/>
                <w:numId w:val="51"/>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Between group analysis showed greater improvements for the combined group than detrusor only group for the following parameters: incontinence reduction, complete dryness, and reflex volume (p&lt;0.001 for all).</w:t>
            </w:r>
          </w:p>
          <w:p w14:paraId="31102FCB" w14:textId="77777777" w:rsidR="00E03337" w:rsidRPr="00414A30" w:rsidRDefault="00E03337" w:rsidP="00414A30">
            <w:pPr>
              <w:pStyle w:val="ListParagraph"/>
              <w:numPr>
                <w:ilvl w:val="0"/>
                <w:numId w:val="51"/>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 xml:space="preserve">There were no significant differences between groups in </w:t>
            </w:r>
            <w:proofErr w:type="spellStart"/>
            <w:r w:rsidRPr="00414A30">
              <w:rPr>
                <w:rFonts w:ascii="Montserrat" w:hAnsi="Montserrat" w:cs="Arial"/>
                <w:sz w:val="18"/>
                <w:szCs w:val="18"/>
                <w:lang w:val="en-CA"/>
              </w:rPr>
              <w:t>cystometric</w:t>
            </w:r>
            <w:proofErr w:type="spellEnd"/>
            <w:r w:rsidRPr="00414A30">
              <w:rPr>
                <w:rFonts w:ascii="Montserrat" w:hAnsi="Montserrat" w:cs="Arial"/>
                <w:sz w:val="18"/>
                <w:szCs w:val="18"/>
                <w:lang w:val="en-CA"/>
              </w:rPr>
              <w:t xml:space="preserve"> capacity (p&lt;0.22) or maximum detrusor pressure (p&lt;0.21).</w:t>
            </w:r>
          </w:p>
          <w:p w14:paraId="55063C1D" w14:textId="4AE8C97F" w:rsidR="00E03337" w:rsidRPr="00414A30" w:rsidRDefault="00E03337" w:rsidP="00414A30">
            <w:pPr>
              <w:pStyle w:val="ListParagraph"/>
              <w:numPr>
                <w:ilvl w:val="0"/>
                <w:numId w:val="51"/>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 xml:space="preserve">No </w:t>
            </w:r>
            <w:r w:rsidR="0047483E" w:rsidRPr="00414A30">
              <w:rPr>
                <w:rFonts w:ascii="Montserrat" w:hAnsi="Montserrat" w:cs="Arial"/>
                <w:sz w:val="18"/>
                <w:szCs w:val="18"/>
                <w:lang w:val="en-CA"/>
              </w:rPr>
              <w:t>individual</w:t>
            </w:r>
            <w:r w:rsidRPr="00414A30">
              <w:rPr>
                <w:rFonts w:ascii="Montserrat" w:hAnsi="Montserrat" w:cs="Arial"/>
                <w:sz w:val="18"/>
                <w:szCs w:val="18"/>
                <w:lang w:val="en-CA"/>
              </w:rPr>
              <w:t>s showed new or upgraded vesicoureteral reflux or reported significant adverse events.</w:t>
            </w:r>
          </w:p>
        </w:tc>
      </w:tr>
      <w:tr w:rsidR="00E03337" w:rsidRPr="00414A30" w14:paraId="56A47472"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1C9BAA33" w14:textId="77777777" w:rsidR="00E03337" w:rsidRPr="00414A30" w:rsidRDefault="00E03337" w:rsidP="00414A30">
            <w:pPr>
              <w:ind w:right="72"/>
              <w:contextualSpacing/>
              <w:jc w:val="center"/>
              <w:rPr>
                <w:rFonts w:ascii="Montserrat" w:hAnsi="Montserrat"/>
                <w:sz w:val="18"/>
                <w:szCs w:val="18"/>
                <w:lang w:val="de-DE"/>
              </w:rPr>
            </w:pPr>
            <w:r w:rsidRPr="00414A30">
              <w:rPr>
                <w:rFonts w:ascii="Montserrat" w:hAnsi="Montserrat"/>
                <w:sz w:val="18"/>
                <w:szCs w:val="18"/>
                <w:lang w:val="de-DE"/>
              </w:rPr>
              <w:t>Ehren et al. 2007</w:t>
            </w:r>
          </w:p>
          <w:p w14:paraId="1ADD198E" w14:textId="77777777" w:rsidR="00E03337" w:rsidRPr="00414A30" w:rsidRDefault="00E03337" w:rsidP="00414A30">
            <w:pPr>
              <w:ind w:right="72"/>
              <w:contextualSpacing/>
              <w:jc w:val="center"/>
              <w:rPr>
                <w:rFonts w:ascii="Montserrat" w:hAnsi="Montserrat"/>
                <w:sz w:val="18"/>
                <w:szCs w:val="18"/>
                <w:lang w:val="de-DE"/>
              </w:rPr>
            </w:pPr>
            <w:r w:rsidRPr="00414A30">
              <w:rPr>
                <w:rFonts w:ascii="Montserrat" w:hAnsi="Montserrat"/>
                <w:sz w:val="18"/>
                <w:szCs w:val="18"/>
                <w:lang w:val="de-DE"/>
              </w:rPr>
              <w:t>Sweden</w:t>
            </w:r>
          </w:p>
          <w:p w14:paraId="2F2A2AD0" w14:textId="77777777" w:rsidR="00E03337" w:rsidRPr="00414A30" w:rsidRDefault="00E03337" w:rsidP="00414A30">
            <w:pPr>
              <w:ind w:right="72"/>
              <w:contextualSpacing/>
              <w:jc w:val="center"/>
              <w:rPr>
                <w:rFonts w:ascii="Montserrat" w:hAnsi="Montserrat"/>
                <w:sz w:val="18"/>
                <w:szCs w:val="18"/>
                <w:lang w:val="de-DE"/>
              </w:rPr>
            </w:pPr>
            <w:r w:rsidRPr="00414A30">
              <w:rPr>
                <w:rFonts w:ascii="Montserrat" w:hAnsi="Montserrat"/>
                <w:sz w:val="18"/>
                <w:szCs w:val="18"/>
                <w:lang w:val="de-DE"/>
              </w:rPr>
              <w:t>RCT</w:t>
            </w:r>
          </w:p>
          <w:p w14:paraId="7FB93950" w14:textId="77777777" w:rsidR="00E03337" w:rsidRPr="00414A30" w:rsidRDefault="00E03337" w:rsidP="00414A30">
            <w:pPr>
              <w:ind w:right="72"/>
              <w:contextualSpacing/>
              <w:jc w:val="center"/>
              <w:rPr>
                <w:rFonts w:ascii="Montserrat" w:hAnsi="Montserrat"/>
                <w:sz w:val="18"/>
                <w:szCs w:val="18"/>
                <w:lang w:val="de-DE"/>
              </w:rPr>
            </w:pPr>
            <w:r w:rsidRPr="00414A30">
              <w:rPr>
                <w:rFonts w:ascii="Montserrat" w:hAnsi="Montserrat"/>
                <w:sz w:val="18"/>
                <w:szCs w:val="18"/>
                <w:lang w:val="de-DE"/>
              </w:rPr>
              <w:t>PEDro=6</w:t>
            </w:r>
          </w:p>
          <w:p w14:paraId="7FD8A466"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N=31</w:t>
            </w:r>
          </w:p>
        </w:tc>
        <w:tc>
          <w:tcPr>
            <w:tcW w:w="3827" w:type="dxa"/>
            <w:tcBorders>
              <w:top w:val="single" w:sz="4" w:space="0" w:color="auto"/>
              <w:left w:val="single" w:sz="4" w:space="0" w:color="auto"/>
              <w:bottom w:val="single" w:sz="4" w:space="0" w:color="auto"/>
              <w:right w:val="single" w:sz="4" w:space="0" w:color="auto"/>
            </w:tcBorders>
          </w:tcPr>
          <w:p w14:paraId="3527E473"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Mean age: 36 </w:t>
            </w:r>
            <w:proofErr w:type="spellStart"/>
            <w:r w:rsidRPr="00414A30">
              <w:rPr>
                <w:rFonts w:ascii="Montserrat" w:hAnsi="Montserrat"/>
                <w:sz w:val="18"/>
                <w:szCs w:val="18"/>
              </w:rPr>
              <w:t>yr</w:t>
            </w:r>
            <w:proofErr w:type="spellEnd"/>
            <w:r w:rsidRPr="00414A30">
              <w:rPr>
                <w:rFonts w:ascii="Montserrat" w:hAnsi="Montserrat"/>
                <w:sz w:val="18"/>
                <w:szCs w:val="18"/>
              </w:rPr>
              <w:t>; Gender: males=17, females=14.</w:t>
            </w:r>
          </w:p>
          <w:p w14:paraId="5673F24F"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Treatment: </w:t>
            </w:r>
            <w:r w:rsidRPr="00414A30">
              <w:rPr>
                <w:rFonts w:ascii="Montserrat" w:hAnsi="Montserrat"/>
                <w:sz w:val="18"/>
                <w:szCs w:val="18"/>
              </w:rPr>
              <w:t xml:space="preserve">Participants were randomly selected to receive intravesical injections of either 500 U of </w:t>
            </w:r>
            <w:proofErr w:type="spellStart"/>
            <w:r w:rsidRPr="00414A30">
              <w:rPr>
                <w:rFonts w:ascii="Montserrat" w:hAnsi="Montserrat"/>
                <w:sz w:val="18"/>
                <w:szCs w:val="18"/>
              </w:rPr>
              <w:t>aboBTX</w:t>
            </w:r>
            <w:proofErr w:type="spellEnd"/>
            <w:r w:rsidRPr="00414A30">
              <w:rPr>
                <w:rFonts w:ascii="Montserrat" w:hAnsi="Montserrat"/>
                <w:sz w:val="18"/>
                <w:szCs w:val="18"/>
              </w:rPr>
              <w:t xml:space="preserve"> or placebo. Participants not experiencing any therapeutic effects of the injection were allowed to use a maximum of 2 tablets of tolterodine daily. </w:t>
            </w:r>
          </w:p>
          <w:p w14:paraId="39239512" w14:textId="07A3A064"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Intake of tolterodine, bladder capacity, maximum detrusor pressure, leakage d. </w:t>
            </w:r>
            <w:r w:rsidR="0047483E" w:rsidRPr="00414A30">
              <w:rPr>
                <w:rFonts w:ascii="Montserrat" w:hAnsi="Montserrat"/>
                <w:sz w:val="18"/>
                <w:szCs w:val="18"/>
              </w:rPr>
              <w:t>Individual</w:t>
            </w:r>
            <w:r w:rsidRPr="00414A30">
              <w:rPr>
                <w:rFonts w:ascii="Montserrat" w:hAnsi="Montserrat"/>
                <w:sz w:val="18"/>
                <w:szCs w:val="18"/>
              </w:rPr>
              <w:t>s were followed for 26 wk.</w:t>
            </w:r>
          </w:p>
        </w:tc>
        <w:tc>
          <w:tcPr>
            <w:tcW w:w="3519" w:type="dxa"/>
            <w:tcBorders>
              <w:top w:val="single" w:sz="4" w:space="0" w:color="auto"/>
              <w:left w:val="single" w:sz="4" w:space="0" w:color="auto"/>
              <w:bottom w:val="single" w:sz="4" w:space="0" w:color="auto"/>
              <w:right w:val="single" w:sz="4" w:space="0" w:color="auto"/>
            </w:tcBorders>
          </w:tcPr>
          <w:p w14:paraId="251A9B3F" w14:textId="3AE4397E" w:rsidR="00E03337" w:rsidRPr="00414A30" w:rsidRDefault="0047483E" w:rsidP="00414A30">
            <w:pPr>
              <w:numPr>
                <w:ilvl w:val="0"/>
                <w:numId w:val="23"/>
              </w:numPr>
              <w:autoSpaceDE w:val="0"/>
              <w:autoSpaceDN w:val="0"/>
              <w:ind w:right="72"/>
              <w:contextualSpacing/>
              <w:rPr>
                <w:rFonts w:ascii="Montserrat" w:hAnsi="Montserrat"/>
                <w:sz w:val="18"/>
                <w:szCs w:val="18"/>
              </w:rPr>
            </w:pPr>
            <w:r w:rsidRPr="00414A30">
              <w:rPr>
                <w:rFonts w:ascii="Montserrat" w:hAnsi="Montserrat"/>
                <w:sz w:val="18"/>
                <w:szCs w:val="18"/>
              </w:rPr>
              <w:t>Individual</w:t>
            </w:r>
            <w:r w:rsidR="00E03337" w:rsidRPr="00414A30">
              <w:rPr>
                <w:rFonts w:ascii="Montserrat" w:hAnsi="Montserrat"/>
                <w:sz w:val="18"/>
                <w:szCs w:val="18"/>
              </w:rPr>
              <w:t xml:space="preserve">s in the placebo group had a significantly higher intake of tolterodine tablets than the </w:t>
            </w:r>
            <w:proofErr w:type="spellStart"/>
            <w:r w:rsidR="00E03337" w:rsidRPr="00414A30">
              <w:rPr>
                <w:rFonts w:ascii="Montserrat" w:hAnsi="Montserrat"/>
                <w:sz w:val="18"/>
                <w:szCs w:val="18"/>
              </w:rPr>
              <w:t>aboBTX</w:t>
            </w:r>
            <w:proofErr w:type="spellEnd"/>
            <w:r w:rsidR="00E03337" w:rsidRPr="00414A30">
              <w:rPr>
                <w:rFonts w:ascii="Montserrat" w:hAnsi="Montserrat"/>
                <w:sz w:val="18"/>
                <w:szCs w:val="18"/>
              </w:rPr>
              <w:t xml:space="preserve"> group (p=0.003).</w:t>
            </w:r>
          </w:p>
          <w:p w14:paraId="08C29336" w14:textId="77777777" w:rsidR="00E03337" w:rsidRPr="00414A30" w:rsidRDefault="00E03337" w:rsidP="00414A30">
            <w:pPr>
              <w:numPr>
                <w:ilvl w:val="0"/>
                <w:numId w:val="23"/>
              </w:numPr>
              <w:autoSpaceDE w:val="0"/>
              <w:autoSpaceDN w:val="0"/>
              <w:ind w:right="72"/>
              <w:contextualSpacing/>
              <w:rPr>
                <w:rFonts w:ascii="Montserrat" w:hAnsi="Montserrat"/>
                <w:sz w:val="18"/>
                <w:szCs w:val="18"/>
              </w:rPr>
            </w:pP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bladder capacity was significantly higher in the </w:t>
            </w:r>
            <w:proofErr w:type="spellStart"/>
            <w:r w:rsidRPr="00414A30">
              <w:rPr>
                <w:rFonts w:ascii="Montserrat" w:hAnsi="Montserrat"/>
                <w:sz w:val="18"/>
                <w:szCs w:val="18"/>
              </w:rPr>
              <w:t>aboBTX</w:t>
            </w:r>
            <w:proofErr w:type="spellEnd"/>
            <w:r w:rsidRPr="00414A30">
              <w:rPr>
                <w:rFonts w:ascii="Montserrat" w:hAnsi="Montserrat"/>
                <w:sz w:val="18"/>
                <w:szCs w:val="18"/>
              </w:rPr>
              <w:t xml:space="preserve"> group than the placebo group at 6 (p&lt;0.001) and 12 </w:t>
            </w:r>
            <w:proofErr w:type="spellStart"/>
            <w:r w:rsidRPr="00414A30">
              <w:rPr>
                <w:rFonts w:ascii="Montserrat" w:hAnsi="Montserrat"/>
                <w:sz w:val="18"/>
                <w:szCs w:val="18"/>
              </w:rPr>
              <w:t>wk</w:t>
            </w:r>
            <w:proofErr w:type="spellEnd"/>
            <w:r w:rsidRPr="00414A30">
              <w:rPr>
                <w:rFonts w:ascii="Montserrat" w:hAnsi="Montserrat"/>
                <w:sz w:val="18"/>
                <w:szCs w:val="18"/>
              </w:rPr>
              <w:t xml:space="preserve"> (p=0.026); but not at 26 wk.</w:t>
            </w:r>
          </w:p>
          <w:p w14:paraId="2B96317F" w14:textId="77777777" w:rsidR="00E03337" w:rsidRPr="00414A30" w:rsidRDefault="00E03337" w:rsidP="00414A30">
            <w:pPr>
              <w:numPr>
                <w:ilvl w:val="0"/>
                <w:numId w:val="23"/>
              </w:numPr>
              <w:autoSpaceDE w:val="0"/>
              <w:autoSpaceDN w:val="0"/>
              <w:ind w:right="72"/>
              <w:contextualSpacing/>
              <w:rPr>
                <w:rFonts w:ascii="Montserrat" w:hAnsi="Montserrat"/>
                <w:sz w:val="18"/>
                <w:szCs w:val="18"/>
              </w:rPr>
            </w:pPr>
            <w:r w:rsidRPr="00414A30">
              <w:rPr>
                <w:rFonts w:ascii="Montserrat" w:hAnsi="Montserrat"/>
                <w:sz w:val="18"/>
                <w:szCs w:val="18"/>
              </w:rPr>
              <w:t xml:space="preserve">Maximum bladder pressure was significantly lower in the </w:t>
            </w:r>
            <w:proofErr w:type="spellStart"/>
            <w:r w:rsidRPr="00414A30">
              <w:rPr>
                <w:rFonts w:ascii="Montserrat" w:hAnsi="Montserrat"/>
                <w:sz w:val="18"/>
                <w:szCs w:val="18"/>
              </w:rPr>
              <w:t>aboBTX</w:t>
            </w:r>
            <w:proofErr w:type="spellEnd"/>
            <w:r w:rsidRPr="00414A30">
              <w:rPr>
                <w:rFonts w:ascii="Montserrat" w:hAnsi="Montserrat"/>
                <w:sz w:val="18"/>
                <w:szCs w:val="18"/>
              </w:rPr>
              <w:t xml:space="preserve"> group compared to the placebo group (p&lt;0.01).</w:t>
            </w:r>
          </w:p>
          <w:p w14:paraId="3BF5956D" w14:textId="7691FEBA" w:rsidR="00E03337" w:rsidRPr="00414A30" w:rsidRDefault="00E03337" w:rsidP="00414A30">
            <w:pPr>
              <w:numPr>
                <w:ilvl w:val="0"/>
                <w:numId w:val="23"/>
              </w:numPr>
              <w:autoSpaceDE w:val="0"/>
              <w:autoSpaceDN w:val="0"/>
              <w:ind w:right="72"/>
              <w:contextualSpacing/>
              <w:rPr>
                <w:rFonts w:ascii="Montserrat" w:hAnsi="Montserrat"/>
                <w:sz w:val="18"/>
                <w:szCs w:val="18"/>
              </w:rPr>
            </w:pPr>
            <w:proofErr w:type="spellStart"/>
            <w:r w:rsidRPr="00414A30">
              <w:rPr>
                <w:rFonts w:ascii="Montserrat" w:hAnsi="Montserrat"/>
                <w:sz w:val="18"/>
                <w:szCs w:val="18"/>
              </w:rPr>
              <w:t>aboBTX</w:t>
            </w:r>
            <w:proofErr w:type="spellEnd"/>
            <w:r w:rsidRPr="00414A30">
              <w:rPr>
                <w:rFonts w:ascii="Montserrat" w:hAnsi="Montserrat"/>
                <w:sz w:val="18"/>
                <w:szCs w:val="18"/>
              </w:rPr>
              <w:t xml:space="preserve"> group had significantly less leakage than the placebo group (p&lt;0.01).</w:t>
            </w:r>
          </w:p>
          <w:p w14:paraId="57724A97" w14:textId="77777777" w:rsidR="00E03337" w:rsidRPr="00414A30" w:rsidRDefault="00E03337" w:rsidP="00414A30">
            <w:pPr>
              <w:numPr>
                <w:ilvl w:val="0"/>
                <w:numId w:val="23"/>
              </w:numPr>
              <w:autoSpaceDE w:val="0"/>
              <w:autoSpaceDN w:val="0"/>
              <w:ind w:right="72"/>
              <w:contextualSpacing/>
              <w:rPr>
                <w:rFonts w:ascii="Montserrat" w:hAnsi="Montserrat"/>
                <w:sz w:val="18"/>
                <w:szCs w:val="18"/>
              </w:rPr>
            </w:pPr>
            <w:r w:rsidRPr="00414A30">
              <w:rPr>
                <w:rFonts w:ascii="Montserrat" w:hAnsi="Montserrat"/>
                <w:sz w:val="18"/>
                <w:szCs w:val="18"/>
              </w:rPr>
              <w:t>No muscular weakness was reported.</w:t>
            </w:r>
          </w:p>
        </w:tc>
      </w:tr>
      <w:tr w:rsidR="00E03337" w:rsidRPr="00414A30" w14:paraId="012D0C40"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7E142156" w14:textId="77777777" w:rsidR="00E03337" w:rsidRPr="00414A30" w:rsidRDefault="00E03337" w:rsidP="00414A30">
            <w:pPr>
              <w:ind w:right="72"/>
              <w:contextualSpacing/>
              <w:jc w:val="center"/>
              <w:rPr>
                <w:rFonts w:ascii="Montserrat" w:hAnsi="Montserrat"/>
                <w:sz w:val="18"/>
                <w:szCs w:val="18"/>
                <w:lang w:val="de-DE"/>
              </w:rPr>
            </w:pPr>
            <w:r w:rsidRPr="00414A30">
              <w:rPr>
                <w:rFonts w:ascii="Montserrat" w:hAnsi="Montserrat"/>
                <w:sz w:val="18"/>
                <w:szCs w:val="18"/>
                <w:lang w:val="de-DE"/>
              </w:rPr>
              <w:t>Schurch et al. 2007</w:t>
            </w:r>
          </w:p>
          <w:p w14:paraId="654FDDF8" w14:textId="77777777" w:rsidR="00E03337" w:rsidRPr="00414A30" w:rsidRDefault="00E03337" w:rsidP="00414A30">
            <w:pPr>
              <w:ind w:right="72"/>
              <w:contextualSpacing/>
              <w:jc w:val="center"/>
              <w:rPr>
                <w:rFonts w:ascii="Montserrat" w:hAnsi="Montserrat"/>
                <w:sz w:val="18"/>
                <w:szCs w:val="18"/>
                <w:lang w:val="de-DE"/>
              </w:rPr>
            </w:pPr>
            <w:r w:rsidRPr="00414A30">
              <w:rPr>
                <w:rFonts w:ascii="Montserrat" w:hAnsi="Montserrat"/>
                <w:sz w:val="18"/>
                <w:szCs w:val="18"/>
                <w:lang w:val="de-DE"/>
              </w:rPr>
              <w:t>Switzerland</w:t>
            </w:r>
          </w:p>
          <w:p w14:paraId="44036B81" w14:textId="77777777" w:rsidR="00E03337" w:rsidRPr="00414A30" w:rsidRDefault="00E03337" w:rsidP="00414A30">
            <w:pPr>
              <w:ind w:right="72"/>
              <w:contextualSpacing/>
              <w:jc w:val="center"/>
              <w:rPr>
                <w:rFonts w:ascii="Montserrat" w:hAnsi="Montserrat"/>
                <w:sz w:val="18"/>
                <w:szCs w:val="18"/>
                <w:lang w:val="de-DE"/>
              </w:rPr>
            </w:pPr>
            <w:r w:rsidRPr="00414A30">
              <w:rPr>
                <w:rFonts w:ascii="Montserrat" w:hAnsi="Montserrat"/>
                <w:sz w:val="18"/>
                <w:szCs w:val="18"/>
                <w:lang w:val="de-DE"/>
              </w:rPr>
              <w:t>RCT</w:t>
            </w:r>
          </w:p>
          <w:p w14:paraId="524009BB" w14:textId="77777777" w:rsidR="00E03337" w:rsidRPr="00414A30" w:rsidRDefault="00E03337" w:rsidP="00414A30">
            <w:pPr>
              <w:ind w:right="72"/>
              <w:contextualSpacing/>
              <w:jc w:val="center"/>
              <w:rPr>
                <w:rFonts w:ascii="Montserrat" w:hAnsi="Montserrat"/>
                <w:sz w:val="18"/>
                <w:szCs w:val="18"/>
                <w:lang w:val="de-DE"/>
              </w:rPr>
            </w:pPr>
            <w:r w:rsidRPr="00414A30">
              <w:rPr>
                <w:rFonts w:ascii="Montserrat" w:hAnsi="Montserrat"/>
                <w:sz w:val="18"/>
                <w:szCs w:val="18"/>
                <w:lang w:val="de-DE"/>
              </w:rPr>
              <w:t>PEDro=5</w:t>
            </w:r>
          </w:p>
          <w:p w14:paraId="7DC22AEA"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N=59</w:t>
            </w:r>
          </w:p>
        </w:tc>
        <w:tc>
          <w:tcPr>
            <w:tcW w:w="3827" w:type="dxa"/>
            <w:tcBorders>
              <w:top w:val="single" w:sz="4" w:space="0" w:color="auto"/>
              <w:left w:val="single" w:sz="4" w:space="0" w:color="auto"/>
              <w:bottom w:val="single" w:sz="4" w:space="0" w:color="auto"/>
              <w:right w:val="single" w:sz="4" w:space="0" w:color="auto"/>
            </w:tcBorders>
          </w:tcPr>
          <w:p w14:paraId="1CF54700" w14:textId="6F22F82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Population: </w:t>
            </w:r>
            <w:r w:rsidR="0047483E" w:rsidRPr="00414A30">
              <w:rPr>
                <w:rFonts w:ascii="Montserrat" w:hAnsi="Montserrat"/>
                <w:sz w:val="18"/>
                <w:szCs w:val="18"/>
              </w:rPr>
              <w:t>Individual</w:t>
            </w:r>
            <w:r w:rsidRPr="00414A30">
              <w:rPr>
                <w:rFonts w:ascii="Montserrat" w:hAnsi="Montserrat"/>
                <w:sz w:val="18"/>
                <w:szCs w:val="18"/>
              </w:rPr>
              <w:t xml:space="preserve">s with urinary incontinence caused by neurogenic detrusor overactivity &gt;6 weeks with SCI (n=53) or multiple sclerosis (n=6); </w:t>
            </w:r>
            <w:r w:rsidR="0047483E" w:rsidRPr="00414A30">
              <w:rPr>
                <w:rFonts w:ascii="Montserrat" w:hAnsi="Montserrat"/>
                <w:sz w:val="18"/>
                <w:szCs w:val="18"/>
              </w:rPr>
              <w:t>individual</w:t>
            </w:r>
            <w:r w:rsidRPr="00414A30">
              <w:rPr>
                <w:rFonts w:ascii="Montserrat" w:hAnsi="Montserrat"/>
                <w:sz w:val="18"/>
                <w:szCs w:val="18"/>
              </w:rPr>
              <w:t>s were aged&gt;18 yr.</w:t>
            </w:r>
          </w:p>
          <w:p w14:paraId="08B1855F" w14:textId="542F30B2"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Intervention: </w:t>
            </w:r>
            <w:r w:rsidR="0047483E" w:rsidRPr="00414A30">
              <w:rPr>
                <w:rFonts w:ascii="Montserrat" w:hAnsi="Montserrat"/>
                <w:sz w:val="18"/>
                <w:szCs w:val="18"/>
              </w:rPr>
              <w:t>Individual</w:t>
            </w:r>
            <w:r w:rsidRPr="00414A30">
              <w:rPr>
                <w:rFonts w:ascii="Montserrat" w:hAnsi="Montserrat"/>
                <w:sz w:val="18"/>
                <w:szCs w:val="18"/>
              </w:rPr>
              <w:t xml:space="preserve">s were randomized to receive single dose </w:t>
            </w:r>
            <w:proofErr w:type="spellStart"/>
            <w:r w:rsidRPr="00414A30">
              <w:rPr>
                <w:rFonts w:ascii="Montserrat" w:hAnsi="Montserrat"/>
                <w:sz w:val="18"/>
                <w:szCs w:val="18"/>
              </w:rPr>
              <w:t>intradetrusor</w:t>
            </w:r>
            <w:proofErr w:type="spellEnd"/>
            <w:r w:rsidRPr="00414A30">
              <w:rPr>
                <w:rFonts w:ascii="Montserrat" w:hAnsi="Montserrat"/>
                <w:sz w:val="18"/>
                <w:szCs w:val="18"/>
              </w:rPr>
              <w:t xml:space="preserve"> injections of </w:t>
            </w:r>
            <w:proofErr w:type="spellStart"/>
            <w:proofErr w:type="gramStart"/>
            <w:r w:rsidRPr="00414A30">
              <w:rPr>
                <w:rFonts w:ascii="Montserrat" w:hAnsi="Montserrat"/>
                <w:sz w:val="18"/>
                <w:szCs w:val="18"/>
              </w:rPr>
              <w:t>onaBTX</w:t>
            </w:r>
            <w:proofErr w:type="spellEnd"/>
            <w:r w:rsidRPr="00414A30">
              <w:rPr>
                <w:rFonts w:ascii="Montserrat" w:hAnsi="Montserrat"/>
                <w:sz w:val="18"/>
                <w:szCs w:val="18"/>
              </w:rPr>
              <w:t xml:space="preserve">  at</w:t>
            </w:r>
            <w:proofErr w:type="gramEnd"/>
            <w:r w:rsidRPr="00414A30">
              <w:rPr>
                <w:rFonts w:ascii="Montserrat" w:hAnsi="Montserrat"/>
                <w:sz w:val="18"/>
                <w:szCs w:val="18"/>
              </w:rPr>
              <w:t xml:space="preserve"> 1) 200U, or 2) 300U, or 3) a placebo.</w:t>
            </w:r>
          </w:p>
          <w:p w14:paraId="1D565419"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Incontinence Quality of Life questionnaire (I-QoL).</w:t>
            </w:r>
          </w:p>
        </w:tc>
        <w:tc>
          <w:tcPr>
            <w:tcW w:w="3519" w:type="dxa"/>
            <w:tcBorders>
              <w:top w:val="single" w:sz="4" w:space="0" w:color="auto"/>
              <w:left w:val="single" w:sz="4" w:space="0" w:color="auto"/>
              <w:bottom w:val="single" w:sz="4" w:space="0" w:color="auto"/>
              <w:right w:val="single" w:sz="4" w:space="0" w:color="auto"/>
            </w:tcBorders>
          </w:tcPr>
          <w:p w14:paraId="13E4FA9B" w14:textId="77777777" w:rsidR="00E03337" w:rsidRPr="00414A30" w:rsidRDefault="00E03337" w:rsidP="00414A30">
            <w:pPr>
              <w:pStyle w:val="ListParagraph"/>
              <w:numPr>
                <w:ilvl w:val="0"/>
                <w:numId w:val="65"/>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 xml:space="preserve">I-QoL scores were similar for all three treatment groups at baseline; post-treatment, median total I-QoL scores improved in both </w:t>
            </w:r>
            <w:proofErr w:type="spellStart"/>
            <w:r w:rsidRPr="00414A30">
              <w:rPr>
                <w:rFonts w:ascii="Montserrat" w:hAnsi="Montserrat" w:cs="Arial"/>
                <w:sz w:val="18"/>
                <w:szCs w:val="18"/>
                <w:lang w:val="en-CA"/>
              </w:rPr>
              <w:t>onaBTx</w:t>
            </w:r>
            <w:proofErr w:type="spellEnd"/>
            <w:r w:rsidRPr="00414A30">
              <w:rPr>
                <w:rFonts w:ascii="Montserrat" w:hAnsi="Montserrat" w:cs="Arial"/>
                <w:sz w:val="18"/>
                <w:szCs w:val="18"/>
                <w:lang w:val="en-CA"/>
              </w:rPr>
              <w:t xml:space="preserve"> groups but not in the placebo group (p&lt;0.05 for both)</w:t>
            </w:r>
          </w:p>
          <w:p w14:paraId="526ED6A3" w14:textId="77777777" w:rsidR="00E03337" w:rsidRPr="00414A30" w:rsidRDefault="00E03337" w:rsidP="00414A30">
            <w:pPr>
              <w:pStyle w:val="ListParagraph"/>
              <w:numPr>
                <w:ilvl w:val="0"/>
                <w:numId w:val="65"/>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 xml:space="preserve">Twice as many </w:t>
            </w:r>
            <w:proofErr w:type="spellStart"/>
            <w:r w:rsidRPr="00414A30">
              <w:rPr>
                <w:rFonts w:ascii="Montserrat" w:hAnsi="Montserrat" w:cs="Arial"/>
                <w:sz w:val="18"/>
                <w:szCs w:val="18"/>
                <w:lang w:val="en-CA"/>
              </w:rPr>
              <w:t>onaBTX</w:t>
            </w:r>
            <w:proofErr w:type="spellEnd"/>
            <w:r w:rsidRPr="00414A30">
              <w:rPr>
                <w:rFonts w:ascii="Montserrat" w:hAnsi="Montserrat" w:cs="Arial"/>
                <w:sz w:val="18"/>
                <w:szCs w:val="18"/>
                <w:lang w:val="en-CA"/>
              </w:rPr>
              <w:t xml:space="preserve"> recipients compared to placebo recipients achieved a minimally important difference </w:t>
            </w:r>
            <w:r w:rsidRPr="00414A30">
              <w:rPr>
                <w:rFonts w:ascii="Montserrat" w:hAnsi="Montserrat" w:cs="Arial"/>
                <w:sz w:val="18"/>
                <w:szCs w:val="18"/>
                <w:lang w:val="en-CA"/>
              </w:rPr>
              <w:lastRenderedPageBreak/>
              <w:t>in total I-QoL score at 2,6,12 and 24 wk.</w:t>
            </w:r>
          </w:p>
        </w:tc>
      </w:tr>
      <w:tr w:rsidR="00E03337" w:rsidRPr="00414A30" w14:paraId="25EF5F39" w14:textId="77777777" w:rsidTr="002C3891">
        <w:trPr>
          <w:trHeight w:val="2765"/>
        </w:trPr>
        <w:tc>
          <w:tcPr>
            <w:tcW w:w="2014" w:type="dxa"/>
            <w:tcBorders>
              <w:top w:val="single" w:sz="4" w:space="0" w:color="auto"/>
              <w:left w:val="single" w:sz="4" w:space="0" w:color="auto"/>
              <w:bottom w:val="single" w:sz="4" w:space="0" w:color="auto"/>
              <w:right w:val="single" w:sz="4" w:space="0" w:color="auto"/>
            </w:tcBorders>
            <w:vAlign w:val="center"/>
          </w:tcPr>
          <w:p w14:paraId="383BAF58" w14:textId="77777777" w:rsidR="00E03337" w:rsidRPr="00414A30" w:rsidRDefault="00E03337" w:rsidP="00414A30">
            <w:pPr>
              <w:ind w:right="72"/>
              <w:contextualSpacing/>
              <w:jc w:val="center"/>
              <w:rPr>
                <w:rFonts w:ascii="Montserrat" w:hAnsi="Montserrat"/>
                <w:sz w:val="18"/>
                <w:szCs w:val="18"/>
                <w:lang w:val="de-DE"/>
              </w:rPr>
            </w:pPr>
            <w:r w:rsidRPr="00414A30">
              <w:rPr>
                <w:rFonts w:ascii="Montserrat" w:hAnsi="Montserrat"/>
                <w:sz w:val="18"/>
                <w:szCs w:val="18"/>
                <w:lang w:val="de-DE"/>
              </w:rPr>
              <w:lastRenderedPageBreak/>
              <w:t>Schurch et al. 2005</w:t>
            </w:r>
          </w:p>
          <w:p w14:paraId="64C2905E" w14:textId="77777777" w:rsidR="00E03337" w:rsidRPr="00414A30" w:rsidRDefault="00E03337" w:rsidP="00414A30">
            <w:pPr>
              <w:ind w:right="72"/>
              <w:contextualSpacing/>
              <w:jc w:val="center"/>
              <w:rPr>
                <w:rFonts w:ascii="Montserrat" w:hAnsi="Montserrat"/>
                <w:sz w:val="18"/>
                <w:szCs w:val="18"/>
                <w:lang w:val="de-DE"/>
              </w:rPr>
            </w:pPr>
            <w:r w:rsidRPr="00414A30">
              <w:rPr>
                <w:rFonts w:ascii="Montserrat" w:hAnsi="Montserrat"/>
                <w:sz w:val="18"/>
                <w:szCs w:val="18"/>
                <w:lang w:val="de-DE"/>
              </w:rPr>
              <w:t>USA</w:t>
            </w:r>
          </w:p>
          <w:p w14:paraId="172963CE" w14:textId="77777777" w:rsidR="00E03337" w:rsidRPr="00414A30" w:rsidRDefault="00E03337" w:rsidP="00414A30">
            <w:pPr>
              <w:ind w:right="72"/>
              <w:contextualSpacing/>
              <w:jc w:val="center"/>
              <w:rPr>
                <w:rFonts w:ascii="Montserrat" w:hAnsi="Montserrat"/>
                <w:sz w:val="18"/>
                <w:szCs w:val="18"/>
                <w:lang w:val="de-DE"/>
              </w:rPr>
            </w:pPr>
            <w:r w:rsidRPr="00414A30">
              <w:rPr>
                <w:rFonts w:ascii="Montserrat" w:hAnsi="Montserrat"/>
                <w:sz w:val="18"/>
                <w:szCs w:val="18"/>
                <w:lang w:val="de-DE"/>
              </w:rPr>
              <w:t>RCT</w:t>
            </w:r>
          </w:p>
          <w:p w14:paraId="29E6A0C4" w14:textId="77777777" w:rsidR="00E03337" w:rsidRPr="00414A30" w:rsidRDefault="00E03337" w:rsidP="00414A30">
            <w:pPr>
              <w:ind w:right="72"/>
              <w:contextualSpacing/>
              <w:jc w:val="center"/>
              <w:rPr>
                <w:rFonts w:ascii="Montserrat" w:hAnsi="Montserrat"/>
                <w:sz w:val="18"/>
                <w:szCs w:val="18"/>
                <w:lang w:val="de-DE"/>
              </w:rPr>
            </w:pPr>
            <w:r w:rsidRPr="00414A30">
              <w:rPr>
                <w:rFonts w:ascii="Montserrat" w:hAnsi="Montserrat"/>
                <w:sz w:val="18"/>
                <w:szCs w:val="18"/>
                <w:lang w:val="de-DE"/>
              </w:rPr>
              <w:t>PEDro=8</w:t>
            </w:r>
          </w:p>
          <w:p w14:paraId="0FB24B42" w14:textId="77777777" w:rsidR="00E03337" w:rsidRPr="00414A30" w:rsidRDefault="00E03337" w:rsidP="00414A30">
            <w:pPr>
              <w:pStyle w:val="TableText"/>
              <w:spacing w:after="0"/>
              <w:ind w:right="72"/>
              <w:contextualSpacing/>
              <w:jc w:val="center"/>
              <w:rPr>
                <w:rFonts w:ascii="Montserrat" w:hAnsi="Montserrat"/>
                <w:szCs w:val="18"/>
                <w:lang w:val="en-CA"/>
              </w:rPr>
            </w:pPr>
            <w:r w:rsidRPr="00414A30">
              <w:rPr>
                <w:rFonts w:ascii="Montserrat" w:hAnsi="Montserrat"/>
                <w:szCs w:val="18"/>
                <w:lang w:val="en-CA"/>
              </w:rPr>
              <w:t>N=59</w:t>
            </w:r>
          </w:p>
        </w:tc>
        <w:tc>
          <w:tcPr>
            <w:tcW w:w="3827" w:type="dxa"/>
            <w:tcBorders>
              <w:top w:val="single" w:sz="4" w:space="0" w:color="auto"/>
              <w:left w:val="single" w:sz="4" w:space="0" w:color="auto"/>
              <w:bottom w:val="single" w:sz="4" w:space="0" w:color="auto"/>
              <w:right w:val="single" w:sz="4" w:space="0" w:color="auto"/>
            </w:tcBorders>
          </w:tcPr>
          <w:p w14:paraId="45FDE477"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Mean age: 41 </w:t>
            </w:r>
            <w:proofErr w:type="spellStart"/>
            <w:r w:rsidRPr="00414A30">
              <w:rPr>
                <w:rFonts w:ascii="Montserrat" w:hAnsi="Montserrat"/>
                <w:sz w:val="18"/>
                <w:szCs w:val="18"/>
              </w:rPr>
              <w:t>yr</w:t>
            </w:r>
            <w:proofErr w:type="spellEnd"/>
            <w:r w:rsidRPr="00414A30">
              <w:rPr>
                <w:rFonts w:ascii="Montserrat" w:hAnsi="Montserrat"/>
                <w:sz w:val="18"/>
                <w:szCs w:val="18"/>
              </w:rPr>
              <w:t>; Gender: males=36, females=23; Severity of injury: AIS: A=33, B=10, C=5, D=4, E=1.</w:t>
            </w:r>
          </w:p>
          <w:p w14:paraId="383279A1"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Participants were randomized in a 1:1:1 ratio into one of three groups: 300 U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200 U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and placebo. Participants received a single dose into the detrusor. </w:t>
            </w:r>
          </w:p>
          <w:p w14:paraId="0370EB83" w14:textId="77777777" w:rsidR="00E03337" w:rsidRPr="00414A30" w:rsidRDefault="00E03337" w:rsidP="00414A30">
            <w:pPr>
              <w:pStyle w:val="TableText"/>
              <w:spacing w:after="0"/>
              <w:ind w:right="72"/>
              <w:contextualSpacing/>
              <w:rPr>
                <w:rFonts w:ascii="Montserrat" w:hAnsi="Montserrat"/>
                <w:b/>
                <w:szCs w:val="18"/>
                <w:lang w:val="en-CA"/>
              </w:rPr>
            </w:pPr>
            <w:r w:rsidRPr="00414A30">
              <w:rPr>
                <w:rFonts w:ascii="Montserrat" w:hAnsi="Montserrat"/>
                <w:b/>
                <w:szCs w:val="18"/>
                <w:lang w:val="en-CA"/>
              </w:rPr>
              <w:t>Outcome Measures:</w:t>
            </w:r>
            <w:r w:rsidRPr="00414A30">
              <w:rPr>
                <w:rFonts w:ascii="Montserrat" w:hAnsi="Montserrat"/>
                <w:szCs w:val="18"/>
                <w:lang w:val="en-CA"/>
              </w:rPr>
              <w:t xml:space="preserve"> Incontinence episodes, maximum </w:t>
            </w:r>
            <w:proofErr w:type="spellStart"/>
            <w:r w:rsidRPr="00414A30">
              <w:rPr>
                <w:rFonts w:ascii="Montserrat" w:hAnsi="Montserrat"/>
                <w:szCs w:val="18"/>
                <w:lang w:val="en-CA"/>
              </w:rPr>
              <w:t>cystometric</w:t>
            </w:r>
            <w:proofErr w:type="spellEnd"/>
            <w:r w:rsidRPr="00414A30">
              <w:rPr>
                <w:rFonts w:ascii="Montserrat" w:hAnsi="Montserrat"/>
                <w:szCs w:val="18"/>
                <w:lang w:val="en-CA"/>
              </w:rPr>
              <w:t xml:space="preserve"> capacity, reflex detrusor volume and maximum detrusor pressure. Subjects were followed up at 2, 6, 12, 18, and 24 wk. </w:t>
            </w:r>
          </w:p>
        </w:tc>
        <w:tc>
          <w:tcPr>
            <w:tcW w:w="3519" w:type="dxa"/>
            <w:tcBorders>
              <w:top w:val="single" w:sz="4" w:space="0" w:color="auto"/>
              <w:left w:val="single" w:sz="4" w:space="0" w:color="auto"/>
              <w:bottom w:val="single" w:sz="4" w:space="0" w:color="auto"/>
              <w:right w:val="single" w:sz="4" w:space="0" w:color="auto"/>
            </w:tcBorders>
          </w:tcPr>
          <w:p w14:paraId="1E07A1C9" w14:textId="77777777" w:rsidR="00E03337" w:rsidRPr="00414A30" w:rsidRDefault="00E03337" w:rsidP="00414A30">
            <w:pPr>
              <w:numPr>
                <w:ilvl w:val="0"/>
                <w:numId w:val="19"/>
              </w:numPr>
              <w:autoSpaceDE w:val="0"/>
              <w:autoSpaceDN w:val="0"/>
              <w:ind w:right="72"/>
              <w:contextualSpacing/>
              <w:rPr>
                <w:rFonts w:ascii="Montserrat" w:hAnsi="Montserrat"/>
                <w:sz w:val="18"/>
                <w:szCs w:val="18"/>
              </w:rPr>
            </w:pPr>
            <w:r w:rsidRPr="00414A30">
              <w:rPr>
                <w:rFonts w:ascii="Montserrat" w:hAnsi="Montserrat"/>
                <w:sz w:val="18"/>
                <w:szCs w:val="18"/>
              </w:rPr>
              <w:t>Significant decrease was seen in:</w:t>
            </w:r>
          </w:p>
          <w:p w14:paraId="25D66168" w14:textId="77777777" w:rsidR="00E03337" w:rsidRPr="00414A30" w:rsidRDefault="00E03337" w:rsidP="00414A30">
            <w:pPr>
              <w:numPr>
                <w:ilvl w:val="1"/>
                <w:numId w:val="20"/>
              </w:numPr>
              <w:autoSpaceDE w:val="0"/>
              <w:autoSpaceDN w:val="0"/>
              <w:ind w:left="648" w:right="72" w:hanging="288"/>
              <w:contextualSpacing/>
              <w:rPr>
                <w:rFonts w:ascii="Montserrat" w:hAnsi="Montserrat"/>
                <w:sz w:val="18"/>
                <w:szCs w:val="18"/>
              </w:rPr>
            </w:pPr>
            <w:r w:rsidRPr="00414A30">
              <w:rPr>
                <w:rFonts w:ascii="Montserrat" w:hAnsi="Montserrat"/>
                <w:sz w:val="18"/>
                <w:szCs w:val="18"/>
              </w:rPr>
              <w:t xml:space="preserve">Incontinence episodes for each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group (p&lt;0.05).</w:t>
            </w:r>
          </w:p>
          <w:p w14:paraId="2C638DE7" w14:textId="77777777" w:rsidR="00E03337" w:rsidRPr="00414A30" w:rsidRDefault="00E03337" w:rsidP="00414A30">
            <w:pPr>
              <w:numPr>
                <w:ilvl w:val="1"/>
                <w:numId w:val="20"/>
              </w:numPr>
              <w:autoSpaceDE w:val="0"/>
              <w:autoSpaceDN w:val="0"/>
              <w:ind w:left="648" w:right="72" w:hanging="288"/>
              <w:contextualSpacing/>
              <w:rPr>
                <w:rFonts w:ascii="Montserrat" w:hAnsi="Montserrat"/>
                <w:sz w:val="18"/>
                <w:szCs w:val="18"/>
              </w:rPr>
            </w:pPr>
            <w:r w:rsidRPr="00414A30">
              <w:rPr>
                <w:rFonts w:ascii="Montserrat" w:hAnsi="Montserrat"/>
                <w:sz w:val="18"/>
                <w:szCs w:val="18"/>
              </w:rPr>
              <w:t xml:space="preserve">Maximum detrusor pressure for each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group (p&lt;0.023).</w:t>
            </w:r>
          </w:p>
          <w:p w14:paraId="02479676" w14:textId="77777777" w:rsidR="00E03337" w:rsidRPr="00414A30" w:rsidRDefault="00E03337" w:rsidP="00414A30">
            <w:pPr>
              <w:numPr>
                <w:ilvl w:val="0"/>
                <w:numId w:val="19"/>
              </w:numPr>
              <w:autoSpaceDE w:val="0"/>
              <w:autoSpaceDN w:val="0"/>
              <w:ind w:right="72"/>
              <w:contextualSpacing/>
              <w:rPr>
                <w:rFonts w:ascii="Montserrat" w:hAnsi="Montserrat"/>
                <w:sz w:val="18"/>
                <w:szCs w:val="18"/>
              </w:rPr>
            </w:pPr>
            <w:r w:rsidRPr="00414A30">
              <w:rPr>
                <w:rFonts w:ascii="Montserrat" w:hAnsi="Montserrat"/>
                <w:sz w:val="18"/>
                <w:szCs w:val="18"/>
              </w:rPr>
              <w:t>Significant increase was seen in:</w:t>
            </w:r>
          </w:p>
          <w:p w14:paraId="0F63E18C" w14:textId="77777777" w:rsidR="00E03337" w:rsidRPr="00414A30" w:rsidRDefault="00E03337" w:rsidP="00414A30">
            <w:pPr>
              <w:numPr>
                <w:ilvl w:val="0"/>
                <w:numId w:val="22"/>
              </w:numPr>
              <w:autoSpaceDE w:val="0"/>
              <w:autoSpaceDN w:val="0"/>
              <w:ind w:left="648" w:right="72" w:hanging="288"/>
              <w:contextualSpacing/>
              <w:rPr>
                <w:rFonts w:ascii="Montserrat" w:hAnsi="Montserrat"/>
                <w:sz w:val="18"/>
                <w:szCs w:val="18"/>
              </w:rPr>
            </w:pPr>
            <w:r w:rsidRPr="00414A30">
              <w:rPr>
                <w:rFonts w:ascii="Montserrat" w:hAnsi="Montserrat"/>
                <w:sz w:val="18"/>
                <w:szCs w:val="18"/>
              </w:rPr>
              <w:t xml:space="preserve">Mean maximum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in each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group (p&lt;0.020).</w:t>
            </w:r>
          </w:p>
          <w:p w14:paraId="05D05F94" w14:textId="77777777" w:rsidR="00E03337" w:rsidRPr="00414A30" w:rsidRDefault="00E03337" w:rsidP="00414A30">
            <w:pPr>
              <w:numPr>
                <w:ilvl w:val="1"/>
                <w:numId w:val="21"/>
              </w:numPr>
              <w:autoSpaceDE w:val="0"/>
              <w:autoSpaceDN w:val="0"/>
              <w:ind w:left="648" w:right="72" w:hanging="288"/>
              <w:contextualSpacing/>
              <w:rPr>
                <w:rFonts w:ascii="Montserrat" w:hAnsi="Montserrat"/>
                <w:sz w:val="18"/>
                <w:szCs w:val="18"/>
              </w:rPr>
            </w:pPr>
            <w:r w:rsidRPr="00414A30">
              <w:rPr>
                <w:rFonts w:ascii="Montserrat" w:hAnsi="Montserrat"/>
                <w:sz w:val="18"/>
                <w:szCs w:val="18"/>
              </w:rPr>
              <w:t xml:space="preserve">Mean reflex detrusor volume at 6 </w:t>
            </w:r>
            <w:proofErr w:type="spellStart"/>
            <w:r w:rsidRPr="00414A30">
              <w:rPr>
                <w:rFonts w:ascii="Montserrat" w:hAnsi="Montserrat"/>
                <w:sz w:val="18"/>
                <w:szCs w:val="18"/>
              </w:rPr>
              <w:t>wk</w:t>
            </w:r>
            <w:proofErr w:type="spellEnd"/>
            <w:r w:rsidRPr="00414A30">
              <w:rPr>
                <w:rFonts w:ascii="Montserrat" w:hAnsi="Montserrat"/>
                <w:sz w:val="18"/>
                <w:szCs w:val="18"/>
              </w:rPr>
              <w:t xml:space="preserve"> in the 300 U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group and at 24 </w:t>
            </w:r>
            <w:proofErr w:type="spellStart"/>
            <w:r w:rsidRPr="00414A30">
              <w:rPr>
                <w:rFonts w:ascii="Montserrat" w:hAnsi="Montserrat"/>
                <w:sz w:val="18"/>
                <w:szCs w:val="18"/>
              </w:rPr>
              <w:t>wk</w:t>
            </w:r>
            <w:proofErr w:type="spellEnd"/>
            <w:r w:rsidRPr="00414A30">
              <w:rPr>
                <w:rFonts w:ascii="Montserrat" w:hAnsi="Montserrat"/>
                <w:sz w:val="18"/>
                <w:szCs w:val="18"/>
              </w:rPr>
              <w:t xml:space="preserve"> in the 200 U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group (p&lt;0.021).</w:t>
            </w:r>
          </w:p>
        </w:tc>
      </w:tr>
      <w:tr w:rsidR="00E03337" w:rsidRPr="00414A30" w14:paraId="717B32A3" w14:textId="77777777" w:rsidTr="00414A30">
        <w:trPr>
          <w:trHeight w:val="941"/>
        </w:trPr>
        <w:tc>
          <w:tcPr>
            <w:tcW w:w="2014" w:type="dxa"/>
            <w:tcBorders>
              <w:top w:val="single" w:sz="4" w:space="0" w:color="auto"/>
              <w:left w:val="single" w:sz="4" w:space="0" w:color="auto"/>
              <w:bottom w:val="single" w:sz="4" w:space="0" w:color="auto"/>
              <w:right w:val="single" w:sz="4" w:space="0" w:color="auto"/>
            </w:tcBorders>
            <w:shd w:val="clear" w:color="auto" w:fill="auto"/>
            <w:vAlign w:val="center"/>
          </w:tcPr>
          <w:p w14:paraId="6B24D8DC" w14:textId="77777777" w:rsidR="00E03337" w:rsidRPr="00414A30" w:rsidRDefault="00E03337" w:rsidP="00414A30">
            <w:pPr>
              <w:jc w:val="center"/>
              <w:rPr>
                <w:rFonts w:ascii="Montserrat" w:hAnsi="Montserrat"/>
                <w:sz w:val="18"/>
                <w:szCs w:val="18"/>
                <w:lang w:eastAsia="de-CH"/>
              </w:rPr>
            </w:pPr>
            <w:bookmarkStart w:id="65" w:name="_Hlk31891561"/>
            <w:r w:rsidRPr="00414A30">
              <w:rPr>
                <w:rFonts w:ascii="Montserrat" w:hAnsi="Montserrat"/>
                <w:sz w:val="18"/>
                <w:szCs w:val="18"/>
                <w:lang w:eastAsia="de-CH"/>
              </w:rPr>
              <w:t>Chen et al. 2018</w:t>
            </w:r>
          </w:p>
          <w:p w14:paraId="7FA050E0" w14:textId="77777777" w:rsidR="00E03337" w:rsidRPr="00414A30" w:rsidRDefault="00E03337" w:rsidP="00414A30">
            <w:pPr>
              <w:jc w:val="center"/>
              <w:rPr>
                <w:rFonts w:ascii="Montserrat" w:hAnsi="Montserrat"/>
                <w:sz w:val="18"/>
                <w:szCs w:val="18"/>
                <w:lang w:eastAsia="de-CH"/>
              </w:rPr>
            </w:pPr>
            <w:r w:rsidRPr="00414A30">
              <w:rPr>
                <w:rFonts w:ascii="Montserrat" w:hAnsi="Montserrat"/>
                <w:sz w:val="18"/>
                <w:szCs w:val="18"/>
                <w:lang w:eastAsia="de-CH"/>
              </w:rPr>
              <w:t>Taiwan</w:t>
            </w:r>
          </w:p>
          <w:p w14:paraId="444BA360" w14:textId="77777777" w:rsidR="00E03337" w:rsidRPr="00414A30" w:rsidRDefault="00E03337" w:rsidP="00414A30">
            <w:pPr>
              <w:jc w:val="center"/>
              <w:rPr>
                <w:rFonts w:ascii="Montserrat" w:hAnsi="Montserrat"/>
                <w:sz w:val="18"/>
                <w:szCs w:val="18"/>
                <w:lang w:eastAsia="de-CH"/>
              </w:rPr>
            </w:pPr>
            <w:r w:rsidRPr="00414A30">
              <w:rPr>
                <w:rFonts w:ascii="Montserrat" w:hAnsi="Montserrat"/>
                <w:sz w:val="18"/>
                <w:szCs w:val="18"/>
                <w:lang w:eastAsia="de-CH"/>
              </w:rPr>
              <w:t>Prospective Controlled Trial</w:t>
            </w:r>
          </w:p>
          <w:p w14:paraId="24C77969" w14:textId="77777777" w:rsidR="00E03337" w:rsidRPr="00414A30" w:rsidRDefault="00E03337" w:rsidP="00414A30">
            <w:pPr>
              <w:ind w:right="72"/>
              <w:contextualSpacing/>
              <w:jc w:val="center"/>
              <w:rPr>
                <w:rFonts w:ascii="Montserrat" w:hAnsi="Montserrat"/>
                <w:sz w:val="18"/>
                <w:szCs w:val="18"/>
                <w:lang w:val="de-DE"/>
              </w:rPr>
            </w:pPr>
            <w:r w:rsidRPr="00414A30">
              <w:rPr>
                <w:rFonts w:ascii="Montserrat" w:hAnsi="Montserrat"/>
                <w:sz w:val="18"/>
                <w:szCs w:val="18"/>
                <w:lang w:val="fr-CA" w:eastAsia="de-CH"/>
              </w:rPr>
              <w:t>N=36</w:t>
            </w:r>
            <w:bookmarkEnd w:id="65"/>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13897B54" w14:textId="17928268" w:rsidR="00E03337" w:rsidRPr="00414A30" w:rsidRDefault="00E03337" w:rsidP="00414A30">
            <w:pPr>
              <w:ind w:right="72"/>
              <w:contextualSpacing/>
              <w:rPr>
                <w:rFonts w:ascii="Montserrat" w:eastAsia="Times New Roman" w:hAnsi="Montserrat"/>
                <w:bCs/>
                <w:sz w:val="18"/>
                <w:szCs w:val="18"/>
                <w:lang w:eastAsia="de-CH"/>
              </w:rPr>
            </w:pPr>
            <w:r w:rsidRPr="00414A30">
              <w:rPr>
                <w:rFonts w:ascii="Montserrat" w:eastAsia="Times New Roman" w:hAnsi="Montserrat"/>
                <w:b/>
                <w:bCs/>
                <w:sz w:val="18"/>
                <w:szCs w:val="18"/>
                <w:lang w:eastAsia="de-CH"/>
              </w:rPr>
              <w:t xml:space="preserve">Population: Experimental group: </w:t>
            </w:r>
            <w:r w:rsidRPr="00414A30">
              <w:rPr>
                <w:rFonts w:ascii="Montserrat" w:eastAsia="Times New Roman" w:hAnsi="Montserrat"/>
                <w:bCs/>
                <w:sz w:val="18"/>
                <w:szCs w:val="18"/>
                <w:lang w:eastAsia="de-CH"/>
              </w:rPr>
              <w:t>SCI with urinary incontinence</w:t>
            </w:r>
            <w:r w:rsidR="00C12571" w:rsidRPr="00414A30">
              <w:rPr>
                <w:rFonts w:ascii="Montserrat" w:eastAsia="Times New Roman" w:hAnsi="Montserrat"/>
                <w:bCs/>
                <w:sz w:val="18"/>
                <w:szCs w:val="18"/>
                <w:lang w:eastAsia="de-CH"/>
              </w:rPr>
              <w:t xml:space="preserve"> </w:t>
            </w:r>
            <w:r w:rsidRPr="00414A30">
              <w:rPr>
                <w:rFonts w:ascii="Montserrat" w:eastAsia="Times New Roman" w:hAnsi="Montserrat"/>
                <w:bCs/>
                <w:sz w:val="18"/>
                <w:szCs w:val="18"/>
                <w:lang w:eastAsia="de-CH"/>
              </w:rPr>
              <w:t xml:space="preserve">+/-difficulty emptying bladder, +/- intermittent </w:t>
            </w:r>
            <w:proofErr w:type="gramStart"/>
            <w:r w:rsidRPr="00414A30">
              <w:rPr>
                <w:rFonts w:ascii="Montserrat" w:eastAsia="Times New Roman" w:hAnsi="Montserrat"/>
                <w:bCs/>
                <w:sz w:val="18"/>
                <w:szCs w:val="18"/>
                <w:lang w:eastAsia="de-CH"/>
              </w:rPr>
              <w:t>catheterization  Mean</w:t>
            </w:r>
            <w:proofErr w:type="gramEnd"/>
            <w:r w:rsidRPr="00414A30">
              <w:rPr>
                <w:rFonts w:ascii="Montserrat" w:eastAsia="Times New Roman" w:hAnsi="Montserrat"/>
                <w:bCs/>
                <w:sz w:val="18"/>
                <w:szCs w:val="18"/>
                <w:lang w:eastAsia="de-CH"/>
              </w:rPr>
              <w:t xml:space="preserve"> age=42.7±13.1yr; males=17; females=9; Etiology: complete SCI=20; incomplete SCI=6; </w:t>
            </w:r>
          </w:p>
          <w:p w14:paraId="1C4CF240" w14:textId="50B722A2" w:rsidR="00E03337" w:rsidRPr="00414A30" w:rsidRDefault="00E03337" w:rsidP="00414A30">
            <w:pPr>
              <w:ind w:right="72"/>
              <w:contextualSpacing/>
              <w:rPr>
                <w:rFonts w:ascii="Montserrat" w:eastAsia="Times New Roman" w:hAnsi="Montserrat"/>
                <w:bCs/>
                <w:sz w:val="18"/>
                <w:szCs w:val="18"/>
                <w:lang w:eastAsia="de-CH"/>
              </w:rPr>
            </w:pPr>
            <w:r w:rsidRPr="00414A30">
              <w:rPr>
                <w:rFonts w:ascii="Montserrat" w:eastAsia="Times New Roman" w:hAnsi="Montserrat"/>
                <w:bCs/>
                <w:sz w:val="18"/>
                <w:szCs w:val="18"/>
                <w:lang w:eastAsia="de-CH"/>
              </w:rPr>
              <w:t>Control group:</w:t>
            </w:r>
            <w:r w:rsidR="00CB1BC2" w:rsidRPr="00414A30">
              <w:rPr>
                <w:rFonts w:ascii="Montserrat" w:eastAsia="Times New Roman" w:hAnsi="Montserrat"/>
                <w:bCs/>
                <w:sz w:val="18"/>
                <w:szCs w:val="18"/>
                <w:lang w:eastAsia="de-CH"/>
              </w:rPr>
              <w:t xml:space="preserve"> Non-SCI with s</w:t>
            </w:r>
            <w:r w:rsidRPr="00414A30">
              <w:rPr>
                <w:rFonts w:ascii="Montserrat" w:eastAsia="Times New Roman" w:hAnsi="Montserrat"/>
                <w:bCs/>
                <w:sz w:val="18"/>
                <w:szCs w:val="18"/>
                <w:lang w:eastAsia="de-CH"/>
              </w:rPr>
              <w:t xml:space="preserve">tress urinary incontinence without urgency frequency Mean age=52.4±10.5 </w:t>
            </w:r>
            <w:proofErr w:type="spellStart"/>
            <w:r w:rsidRPr="00414A30">
              <w:rPr>
                <w:rFonts w:ascii="Montserrat" w:eastAsia="Times New Roman" w:hAnsi="Montserrat"/>
                <w:bCs/>
                <w:sz w:val="18"/>
                <w:szCs w:val="18"/>
                <w:lang w:eastAsia="de-CH"/>
              </w:rPr>
              <w:t>yr</w:t>
            </w:r>
            <w:proofErr w:type="spellEnd"/>
            <w:r w:rsidRPr="00414A30">
              <w:rPr>
                <w:rFonts w:ascii="Montserrat" w:eastAsia="Times New Roman" w:hAnsi="Montserrat"/>
                <w:bCs/>
                <w:sz w:val="18"/>
                <w:szCs w:val="18"/>
                <w:lang w:eastAsia="de-CH"/>
              </w:rPr>
              <w:t xml:space="preserve">; Males=0; females=10; Etiology: Stress urinary incontinence=10); </w:t>
            </w:r>
          </w:p>
          <w:p w14:paraId="4EF64596" w14:textId="4B072AD0" w:rsidR="00E03337" w:rsidRPr="00414A30" w:rsidRDefault="00E03337" w:rsidP="00414A30">
            <w:pPr>
              <w:ind w:right="72"/>
              <w:contextualSpacing/>
              <w:rPr>
                <w:rFonts w:ascii="Montserrat" w:eastAsia="Times New Roman" w:hAnsi="Montserrat"/>
                <w:sz w:val="18"/>
                <w:szCs w:val="18"/>
                <w:lang w:eastAsia="de-CH"/>
              </w:rPr>
            </w:pPr>
            <w:r w:rsidRPr="00414A30">
              <w:rPr>
                <w:rFonts w:ascii="Montserrat" w:eastAsia="Times New Roman" w:hAnsi="Montserrat"/>
                <w:b/>
                <w:sz w:val="18"/>
                <w:szCs w:val="18"/>
                <w:lang w:val="en-GB" w:eastAsia="de-CH"/>
              </w:rPr>
              <w:t>Intervention</w:t>
            </w:r>
            <w:r w:rsidRPr="00414A30">
              <w:rPr>
                <w:rFonts w:ascii="Montserrat" w:eastAsia="Times New Roman" w:hAnsi="Montserrat"/>
                <w:b/>
                <w:bCs/>
                <w:sz w:val="18"/>
                <w:szCs w:val="18"/>
                <w:lang w:eastAsia="de-CH"/>
              </w:rPr>
              <w:t xml:space="preserve">: </w:t>
            </w:r>
            <w:r w:rsidR="0047483E" w:rsidRPr="00414A30">
              <w:rPr>
                <w:rFonts w:ascii="Montserrat" w:eastAsia="Times New Roman" w:hAnsi="Montserrat"/>
                <w:bCs/>
                <w:sz w:val="18"/>
                <w:szCs w:val="18"/>
                <w:lang w:eastAsia="de-CH"/>
              </w:rPr>
              <w:t>Individual</w:t>
            </w:r>
            <w:r w:rsidRPr="00414A30">
              <w:rPr>
                <w:rFonts w:ascii="Montserrat" w:eastAsia="Times New Roman" w:hAnsi="Montserrat"/>
                <w:bCs/>
                <w:sz w:val="18"/>
                <w:szCs w:val="18"/>
                <w:lang w:eastAsia="de-CH"/>
              </w:rPr>
              <w:t xml:space="preserve">s in both groups received 200 U </w:t>
            </w:r>
            <w:proofErr w:type="spellStart"/>
            <w:r w:rsidRPr="00414A30">
              <w:rPr>
                <w:rFonts w:ascii="Montserrat" w:eastAsia="Times New Roman" w:hAnsi="Montserrat"/>
                <w:bCs/>
                <w:sz w:val="18"/>
                <w:szCs w:val="18"/>
                <w:lang w:eastAsia="de-CH"/>
              </w:rPr>
              <w:t>onabotulinumtoxinA</w:t>
            </w:r>
            <w:proofErr w:type="spellEnd"/>
            <w:r w:rsidRPr="00414A30">
              <w:rPr>
                <w:rFonts w:ascii="Montserrat" w:eastAsia="Times New Roman" w:hAnsi="Montserrat"/>
                <w:bCs/>
                <w:sz w:val="18"/>
                <w:szCs w:val="18"/>
                <w:lang w:eastAsia="de-CH"/>
              </w:rPr>
              <w:t xml:space="preserve"> injections diluted in 20mL of saline, injected into 40 sites in the detrusor. A urethral catheter was inserted and removed the next morning. </w:t>
            </w:r>
            <w:r w:rsidR="0047483E" w:rsidRPr="00414A30">
              <w:rPr>
                <w:rFonts w:ascii="Montserrat" w:eastAsia="Times New Roman" w:hAnsi="Montserrat"/>
                <w:bCs/>
                <w:sz w:val="18"/>
                <w:szCs w:val="18"/>
                <w:lang w:eastAsia="de-CH"/>
              </w:rPr>
              <w:t>Individual</w:t>
            </w:r>
            <w:r w:rsidRPr="00414A30">
              <w:rPr>
                <w:rFonts w:ascii="Montserrat" w:eastAsia="Times New Roman" w:hAnsi="Montserrat"/>
                <w:bCs/>
                <w:sz w:val="18"/>
                <w:szCs w:val="18"/>
                <w:lang w:eastAsia="de-CH"/>
              </w:rPr>
              <w:t>s also received broad-spectrum antibiotics for 3d post-intervention.</w:t>
            </w:r>
          </w:p>
          <w:p w14:paraId="58D85825" w14:textId="7605779D" w:rsidR="00E03337" w:rsidRPr="00414A30" w:rsidRDefault="00E03337" w:rsidP="00414A30">
            <w:pPr>
              <w:ind w:right="72"/>
              <w:contextualSpacing/>
              <w:rPr>
                <w:rFonts w:ascii="Montserrat" w:eastAsia="Times New Roman" w:hAnsi="Montserrat"/>
                <w:bCs/>
                <w:sz w:val="18"/>
                <w:szCs w:val="18"/>
                <w:lang w:val="en-GB" w:eastAsia="de-CH"/>
              </w:rPr>
            </w:pPr>
            <w:r w:rsidRPr="00414A30">
              <w:rPr>
                <w:rFonts w:ascii="Montserrat" w:eastAsia="Times New Roman" w:hAnsi="Montserrat"/>
                <w:b/>
                <w:bCs/>
                <w:sz w:val="18"/>
                <w:szCs w:val="18"/>
                <w:lang w:val="en-GB" w:eastAsia="de-CH"/>
              </w:rPr>
              <w:t xml:space="preserve">Outcome Measures: </w:t>
            </w:r>
            <w:r w:rsidRPr="00414A30">
              <w:rPr>
                <w:rFonts w:ascii="Montserrat" w:eastAsia="Times New Roman" w:hAnsi="Montserrat"/>
                <w:bCs/>
                <w:sz w:val="18"/>
                <w:szCs w:val="18"/>
                <w:lang w:val="en-GB" w:eastAsia="de-CH"/>
              </w:rPr>
              <w:t xml:space="preserve">Urodynamic parameters including: first sensation of filling (FSF); full sensation (FS); urge sensation (US); compliance; </w:t>
            </w:r>
            <w:proofErr w:type="spellStart"/>
            <w:r w:rsidRPr="00414A30">
              <w:rPr>
                <w:rFonts w:ascii="Montserrat" w:eastAsia="Times New Roman" w:hAnsi="Montserrat"/>
                <w:bCs/>
                <w:sz w:val="18"/>
                <w:szCs w:val="18"/>
                <w:lang w:val="en-GB" w:eastAsia="de-CH"/>
              </w:rPr>
              <w:t>cystometric</w:t>
            </w:r>
            <w:proofErr w:type="spellEnd"/>
            <w:r w:rsidRPr="00414A30">
              <w:rPr>
                <w:rFonts w:ascii="Montserrat" w:eastAsia="Times New Roman" w:hAnsi="Montserrat"/>
                <w:bCs/>
                <w:sz w:val="18"/>
                <w:szCs w:val="18"/>
                <w:lang w:val="en-GB" w:eastAsia="de-CH"/>
              </w:rPr>
              <w:t xml:space="preserve"> capacity (CBC), detrusor pressure at </w:t>
            </w:r>
            <w:proofErr w:type="spellStart"/>
            <w:r w:rsidRPr="00414A30">
              <w:rPr>
                <w:rFonts w:ascii="Montserrat" w:eastAsia="Times New Roman" w:hAnsi="Montserrat"/>
                <w:bCs/>
                <w:sz w:val="18"/>
                <w:szCs w:val="18"/>
                <w:lang w:val="en-GB" w:eastAsia="de-CH"/>
              </w:rPr>
              <w:t>Qmax</w:t>
            </w:r>
            <w:proofErr w:type="spellEnd"/>
            <w:r w:rsidRPr="00414A30">
              <w:rPr>
                <w:rFonts w:ascii="Montserrat" w:eastAsia="Times New Roman" w:hAnsi="Montserrat"/>
                <w:bCs/>
                <w:sz w:val="18"/>
                <w:szCs w:val="18"/>
                <w:lang w:val="en-GB" w:eastAsia="de-CH"/>
              </w:rPr>
              <w:t xml:space="preserve"> (</w:t>
            </w:r>
            <w:proofErr w:type="spellStart"/>
            <w:r w:rsidRPr="00414A30">
              <w:rPr>
                <w:rFonts w:ascii="Montserrat" w:eastAsia="Times New Roman" w:hAnsi="Montserrat"/>
                <w:bCs/>
                <w:sz w:val="18"/>
                <w:szCs w:val="18"/>
                <w:lang w:val="en-GB" w:eastAsia="de-CH"/>
              </w:rPr>
              <w:t>Pdet</w:t>
            </w:r>
            <w:proofErr w:type="spellEnd"/>
            <w:r w:rsidRPr="00414A30">
              <w:rPr>
                <w:rFonts w:ascii="Montserrat" w:eastAsia="Times New Roman" w:hAnsi="Montserrat"/>
                <w:bCs/>
                <w:sz w:val="18"/>
                <w:szCs w:val="18"/>
                <w:lang w:val="en-GB" w:eastAsia="de-CH"/>
              </w:rPr>
              <w:t xml:space="preserve">); </w:t>
            </w:r>
            <w:proofErr w:type="spellStart"/>
            <w:r w:rsidRPr="00414A30">
              <w:rPr>
                <w:rFonts w:ascii="Montserrat" w:eastAsia="Times New Roman" w:hAnsi="Montserrat"/>
                <w:bCs/>
                <w:sz w:val="18"/>
                <w:szCs w:val="18"/>
                <w:lang w:val="en-GB" w:eastAsia="de-CH"/>
              </w:rPr>
              <w:t>Qmax</w:t>
            </w:r>
            <w:proofErr w:type="spellEnd"/>
            <w:r w:rsidRPr="00414A30">
              <w:rPr>
                <w:rFonts w:ascii="Montserrat" w:eastAsia="Times New Roman" w:hAnsi="Montserrat"/>
                <w:bCs/>
                <w:sz w:val="18"/>
                <w:szCs w:val="18"/>
                <w:lang w:val="en-GB" w:eastAsia="de-CH"/>
              </w:rPr>
              <w:t>; post-void residual volume (PVR); voided volume (VV).</w:t>
            </w:r>
          </w:p>
          <w:p w14:paraId="7EBA564F" w14:textId="1BE6F55C" w:rsidR="00E03337" w:rsidRPr="00414A30" w:rsidRDefault="00E03337" w:rsidP="00414A30">
            <w:pPr>
              <w:ind w:right="72"/>
              <w:contextualSpacing/>
              <w:rPr>
                <w:rFonts w:ascii="Montserrat" w:hAnsi="Montserrat"/>
                <w:b/>
                <w:sz w:val="18"/>
                <w:szCs w:val="18"/>
              </w:rPr>
            </w:pPr>
            <w:r w:rsidRPr="00414A30">
              <w:rPr>
                <w:rFonts w:ascii="Montserrat" w:eastAsia="Times New Roman" w:hAnsi="Montserrat"/>
                <w:bCs/>
                <w:sz w:val="18"/>
                <w:szCs w:val="18"/>
                <w:lang w:val="en-GB" w:eastAsia="de-CH"/>
              </w:rPr>
              <w:t xml:space="preserve">Urothelial dysfunction parameters and sensory protein expression including: E-cadherin; zonula </w:t>
            </w:r>
            <w:proofErr w:type="spellStart"/>
            <w:r w:rsidRPr="00414A30">
              <w:rPr>
                <w:rFonts w:ascii="Montserrat" w:eastAsia="Times New Roman" w:hAnsi="Montserrat"/>
                <w:bCs/>
                <w:sz w:val="18"/>
                <w:szCs w:val="18"/>
                <w:lang w:val="en-GB" w:eastAsia="de-CH"/>
              </w:rPr>
              <w:t>occludens</w:t>
            </w:r>
            <w:proofErr w:type="spellEnd"/>
            <w:r w:rsidRPr="00414A30">
              <w:rPr>
                <w:rFonts w:ascii="Montserrat" w:eastAsia="Times New Roman" w:hAnsi="Montserrat"/>
                <w:bCs/>
                <w:sz w:val="18"/>
                <w:szCs w:val="18"/>
                <w:lang w:val="en-GB" w:eastAsia="de-CH"/>
              </w:rPr>
              <w:t xml:space="preserve"> (ZO-1); Mast cells; terminal </w:t>
            </w:r>
            <w:proofErr w:type="spellStart"/>
            <w:r w:rsidRPr="00414A30">
              <w:rPr>
                <w:rFonts w:ascii="Montserrat" w:eastAsia="Times New Roman" w:hAnsi="Montserrat"/>
                <w:bCs/>
                <w:sz w:val="18"/>
                <w:szCs w:val="18"/>
                <w:lang w:val="en-GB" w:eastAsia="de-CH"/>
              </w:rPr>
              <w:t>deoxynuceotidyl</w:t>
            </w:r>
            <w:proofErr w:type="spellEnd"/>
            <w:r w:rsidRPr="00414A30">
              <w:rPr>
                <w:rFonts w:ascii="Montserrat" w:eastAsia="Times New Roman" w:hAnsi="Montserrat"/>
                <w:bCs/>
                <w:sz w:val="18"/>
                <w:szCs w:val="18"/>
                <w:lang w:val="en-GB" w:eastAsia="de-CH"/>
              </w:rPr>
              <w:t xml:space="preserve"> transferase time-point within spinal </w:t>
            </w:r>
            <w:r w:rsidRPr="00414A30">
              <w:rPr>
                <w:rFonts w:ascii="Montserrat" w:eastAsia="Times New Roman" w:hAnsi="Montserrat"/>
                <w:bCs/>
                <w:sz w:val="18"/>
                <w:szCs w:val="18"/>
                <w:lang w:val="en-GB" w:eastAsia="de-CH"/>
              </w:rPr>
              <w:lastRenderedPageBreak/>
              <w:t xml:space="preserve">cord injured </w:t>
            </w:r>
            <w:r w:rsidR="0047483E" w:rsidRPr="00414A30">
              <w:rPr>
                <w:rFonts w:ascii="Montserrat" w:eastAsia="Times New Roman" w:hAnsi="Montserrat"/>
                <w:bCs/>
                <w:sz w:val="18"/>
                <w:szCs w:val="18"/>
                <w:lang w:val="en-GB" w:eastAsia="de-CH"/>
              </w:rPr>
              <w:t>individual</w:t>
            </w:r>
            <w:r w:rsidRPr="00414A30">
              <w:rPr>
                <w:rFonts w:ascii="Montserrat" w:eastAsia="Times New Roman" w:hAnsi="Montserrat"/>
                <w:bCs/>
                <w:sz w:val="18"/>
                <w:szCs w:val="18"/>
                <w:lang w:val="en-GB" w:eastAsia="de-CH"/>
              </w:rPr>
              <w:t xml:space="preserve">s (TUNEL); muscarinic receptor 2 (M2); muscarinic receptor 3 (M3); </w:t>
            </w:r>
            <w:r w:rsidRPr="00414A30">
              <w:rPr>
                <w:rFonts w:ascii="Cambria" w:eastAsia="Times New Roman" w:hAnsi="Cambria" w:cs="Cambria"/>
                <w:bCs/>
                <w:sz w:val="18"/>
                <w:szCs w:val="18"/>
                <w:lang w:val="en-GB" w:eastAsia="de-CH"/>
              </w:rPr>
              <w:t>β</w:t>
            </w:r>
            <w:r w:rsidRPr="00414A30">
              <w:rPr>
                <w:rFonts w:ascii="Montserrat" w:eastAsia="Times New Roman" w:hAnsi="Montserrat"/>
                <w:bCs/>
                <w:sz w:val="18"/>
                <w:szCs w:val="18"/>
                <w:lang w:val="en-GB" w:eastAsia="de-CH"/>
              </w:rPr>
              <w:t>3-adrenoreceptor (</w:t>
            </w:r>
            <w:r w:rsidRPr="00414A30">
              <w:rPr>
                <w:rFonts w:ascii="Cambria" w:eastAsia="Times New Roman" w:hAnsi="Cambria" w:cs="Cambria"/>
                <w:bCs/>
                <w:sz w:val="18"/>
                <w:szCs w:val="18"/>
                <w:lang w:val="en-GB" w:eastAsia="de-CH"/>
              </w:rPr>
              <w:t>β</w:t>
            </w:r>
            <w:r w:rsidRPr="00414A30">
              <w:rPr>
                <w:rFonts w:ascii="Montserrat" w:eastAsia="Times New Roman" w:hAnsi="Montserrat"/>
                <w:bCs/>
                <w:sz w:val="18"/>
                <w:szCs w:val="18"/>
                <w:lang w:val="en-GB" w:eastAsia="de-CH"/>
              </w:rPr>
              <w:t>3-AR); purinergic receptor (P2X3); inducible nitric oxide (</w:t>
            </w:r>
            <w:proofErr w:type="spellStart"/>
            <w:r w:rsidRPr="00414A30">
              <w:rPr>
                <w:rFonts w:ascii="Montserrat" w:eastAsia="Times New Roman" w:hAnsi="Montserrat"/>
                <w:bCs/>
                <w:sz w:val="18"/>
                <w:szCs w:val="18"/>
                <w:lang w:val="en-GB" w:eastAsia="de-CH"/>
              </w:rPr>
              <w:t>iNOS</w:t>
            </w:r>
            <w:proofErr w:type="spellEnd"/>
            <w:r w:rsidRPr="00414A30">
              <w:rPr>
                <w:rFonts w:ascii="Montserrat" w:eastAsia="Times New Roman" w:hAnsi="Montserrat"/>
                <w:bCs/>
                <w:sz w:val="18"/>
                <w:szCs w:val="18"/>
                <w:lang w:val="en-GB" w:eastAsia="de-CH"/>
              </w:rPr>
              <w:t>); epithelial nitric oxide (</w:t>
            </w:r>
            <w:proofErr w:type="spellStart"/>
            <w:r w:rsidRPr="00414A30">
              <w:rPr>
                <w:rFonts w:ascii="Montserrat" w:eastAsia="Times New Roman" w:hAnsi="Montserrat"/>
                <w:bCs/>
                <w:sz w:val="18"/>
                <w:szCs w:val="18"/>
                <w:lang w:val="en-GB" w:eastAsia="de-CH"/>
              </w:rPr>
              <w:t>eNOS</w:t>
            </w:r>
            <w:proofErr w:type="spellEnd"/>
            <w:r w:rsidRPr="00414A30">
              <w:rPr>
                <w:rFonts w:ascii="Montserrat" w:eastAsia="Times New Roman" w:hAnsi="Montserrat"/>
                <w:bCs/>
                <w:sz w:val="18"/>
                <w:szCs w:val="18"/>
                <w:lang w:val="en-GB" w:eastAsia="de-CH"/>
              </w:rPr>
              <w:t>). Outcome measures were assessed at baseline, 3mo follow-up, and 6mo follow-up.</w:t>
            </w:r>
            <w:r w:rsidRPr="00414A30">
              <w:rPr>
                <w:rFonts w:ascii="Montserrat" w:eastAsia="Times New Roman" w:hAnsi="Montserrat"/>
                <w:sz w:val="18"/>
                <w:szCs w:val="18"/>
                <w:lang w:val="en-GB" w:eastAsia="de-CH"/>
              </w:rPr>
              <w:t xml:space="preserve"> </w:t>
            </w:r>
          </w:p>
        </w:tc>
        <w:tc>
          <w:tcPr>
            <w:tcW w:w="3519" w:type="dxa"/>
            <w:tcBorders>
              <w:top w:val="single" w:sz="4" w:space="0" w:color="auto"/>
              <w:left w:val="single" w:sz="4" w:space="0" w:color="auto"/>
              <w:bottom w:val="single" w:sz="4" w:space="0" w:color="auto"/>
              <w:right w:val="single" w:sz="4" w:space="0" w:color="auto"/>
            </w:tcBorders>
          </w:tcPr>
          <w:p w14:paraId="4D8E10DB" w14:textId="77777777" w:rsidR="00E03337" w:rsidRPr="00414A30" w:rsidRDefault="00E03337" w:rsidP="00414A30">
            <w:pPr>
              <w:numPr>
                <w:ilvl w:val="0"/>
                <w:numId w:val="334"/>
              </w:numPr>
              <w:ind w:right="72"/>
              <w:contextualSpacing/>
              <w:rPr>
                <w:rFonts w:ascii="Montserrat" w:eastAsia="Times New Roman" w:hAnsi="Montserrat"/>
                <w:sz w:val="18"/>
                <w:szCs w:val="18"/>
                <w:lang w:eastAsia="de-CH"/>
              </w:rPr>
            </w:pPr>
            <w:r w:rsidRPr="00414A30">
              <w:rPr>
                <w:rFonts w:ascii="Montserrat" w:eastAsia="Times New Roman" w:hAnsi="Montserrat"/>
                <w:sz w:val="18"/>
                <w:szCs w:val="18"/>
                <w:lang w:eastAsia="de-CH"/>
              </w:rPr>
              <w:lastRenderedPageBreak/>
              <w:t xml:space="preserve">There were no significant differences in FSF, US, compliance, </w:t>
            </w:r>
            <w:proofErr w:type="spellStart"/>
            <w:r w:rsidRPr="00414A30">
              <w:rPr>
                <w:rFonts w:ascii="Montserrat" w:eastAsia="Times New Roman" w:hAnsi="Montserrat"/>
                <w:sz w:val="18"/>
                <w:szCs w:val="18"/>
                <w:lang w:eastAsia="de-CH"/>
              </w:rPr>
              <w:t>Qmax</w:t>
            </w:r>
            <w:proofErr w:type="spellEnd"/>
            <w:r w:rsidRPr="00414A30">
              <w:rPr>
                <w:rFonts w:ascii="Montserrat" w:eastAsia="Times New Roman" w:hAnsi="Montserrat"/>
                <w:sz w:val="18"/>
                <w:szCs w:val="18"/>
                <w:lang w:eastAsia="de-CH"/>
              </w:rPr>
              <w:t>, and VV when comparing the experimental group with the control at all time points (p&gt;0.05).</w:t>
            </w:r>
          </w:p>
          <w:p w14:paraId="5E297AA6" w14:textId="4ACAAADC" w:rsidR="00E03337" w:rsidRPr="00414A30" w:rsidRDefault="00E03337" w:rsidP="00414A30">
            <w:pPr>
              <w:numPr>
                <w:ilvl w:val="0"/>
                <w:numId w:val="334"/>
              </w:numPr>
              <w:ind w:right="72"/>
              <w:contextualSpacing/>
              <w:rPr>
                <w:rFonts w:ascii="Montserrat" w:eastAsia="Times New Roman" w:hAnsi="Montserrat"/>
                <w:sz w:val="18"/>
                <w:szCs w:val="18"/>
                <w:lang w:eastAsia="de-CH"/>
              </w:rPr>
            </w:pPr>
            <w:proofErr w:type="spellStart"/>
            <w:r w:rsidRPr="00414A30">
              <w:rPr>
                <w:rFonts w:ascii="Montserrat" w:eastAsia="Times New Roman" w:hAnsi="Montserrat"/>
                <w:sz w:val="18"/>
                <w:szCs w:val="18"/>
                <w:lang w:eastAsia="de-CH"/>
              </w:rPr>
              <w:t>Pdet</w:t>
            </w:r>
            <w:proofErr w:type="spellEnd"/>
            <w:r w:rsidRPr="00414A30">
              <w:rPr>
                <w:rFonts w:ascii="Montserrat" w:eastAsia="Times New Roman" w:hAnsi="Montserrat"/>
                <w:sz w:val="18"/>
                <w:szCs w:val="18"/>
                <w:lang w:eastAsia="de-CH"/>
              </w:rPr>
              <w:t xml:space="preserve"> decreased and CBC and PVR increased significantly 3mo post-</w:t>
            </w:r>
            <w:r w:rsidRPr="00414A30">
              <w:rPr>
                <w:rFonts w:ascii="Montserrat" w:eastAsia="Times New Roman" w:hAnsi="Montserrat"/>
                <w:bCs/>
                <w:sz w:val="18"/>
                <w:szCs w:val="18"/>
                <w:lang w:eastAsia="de-CH"/>
              </w:rPr>
              <w:t xml:space="preserve"> </w:t>
            </w:r>
            <w:proofErr w:type="spellStart"/>
            <w:r w:rsidRPr="00414A30">
              <w:rPr>
                <w:rFonts w:ascii="Montserrat" w:eastAsia="Times New Roman" w:hAnsi="Montserrat"/>
                <w:bCs/>
                <w:sz w:val="18"/>
                <w:szCs w:val="18"/>
                <w:lang w:eastAsia="de-CH"/>
              </w:rPr>
              <w:t>onabotulinumtoxinA</w:t>
            </w:r>
            <w:proofErr w:type="spellEnd"/>
            <w:r w:rsidRPr="00414A30">
              <w:rPr>
                <w:rFonts w:ascii="Montserrat" w:eastAsia="Times New Roman" w:hAnsi="Montserrat"/>
                <w:bCs/>
                <w:sz w:val="18"/>
                <w:szCs w:val="18"/>
                <w:lang w:eastAsia="de-CH"/>
              </w:rPr>
              <w:t xml:space="preserve"> injection, </w:t>
            </w:r>
            <w:proofErr w:type="spellStart"/>
            <w:r w:rsidRPr="00414A30">
              <w:rPr>
                <w:rFonts w:ascii="Montserrat" w:eastAsia="Times New Roman" w:hAnsi="Montserrat"/>
                <w:bCs/>
                <w:sz w:val="18"/>
                <w:szCs w:val="18"/>
                <w:lang w:eastAsia="de-CH"/>
              </w:rPr>
              <w:t>bu</w:t>
            </w:r>
            <w:proofErr w:type="spellEnd"/>
            <w:r w:rsidRPr="00414A30">
              <w:rPr>
                <w:rFonts w:ascii="Montserrat" w:eastAsia="Times New Roman" w:hAnsi="Montserrat"/>
                <w:bCs/>
                <w:sz w:val="18"/>
                <w:szCs w:val="18"/>
                <w:lang w:eastAsia="de-CH"/>
              </w:rPr>
              <w:t xml:space="preserve"> these effects faded at 6mo (p&lt;0.05).</w:t>
            </w:r>
          </w:p>
          <w:p w14:paraId="78530B04" w14:textId="1CD19FAA" w:rsidR="00E03337" w:rsidRPr="00414A30" w:rsidRDefault="00E03337" w:rsidP="00414A30">
            <w:pPr>
              <w:numPr>
                <w:ilvl w:val="0"/>
                <w:numId w:val="334"/>
              </w:numPr>
              <w:ind w:right="72"/>
              <w:contextualSpacing/>
              <w:rPr>
                <w:rFonts w:ascii="Montserrat" w:eastAsia="Times New Roman" w:hAnsi="Montserrat"/>
                <w:sz w:val="18"/>
                <w:szCs w:val="18"/>
                <w:lang w:eastAsia="de-CH"/>
              </w:rPr>
            </w:pPr>
            <w:r w:rsidRPr="00414A30">
              <w:rPr>
                <w:rFonts w:ascii="Montserrat" w:eastAsia="Times New Roman" w:hAnsi="Montserrat"/>
                <w:sz w:val="18"/>
                <w:szCs w:val="18"/>
                <w:lang w:eastAsia="de-CH"/>
              </w:rPr>
              <w:t xml:space="preserve">TUNEL increased significantly in SCI </w:t>
            </w:r>
            <w:r w:rsidR="0047483E" w:rsidRPr="00414A30">
              <w:rPr>
                <w:rFonts w:ascii="Montserrat" w:eastAsia="Times New Roman" w:hAnsi="Montserrat"/>
                <w:sz w:val="18"/>
                <w:szCs w:val="18"/>
                <w:lang w:eastAsia="de-CH"/>
              </w:rPr>
              <w:t>individual</w:t>
            </w:r>
            <w:r w:rsidRPr="00414A30">
              <w:rPr>
                <w:rFonts w:ascii="Montserrat" w:eastAsia="Times New Roman" w:hAnsi="Montserrat"/>
                <w:sz w:val="18"/>
                <w:szCs w:val="18"/>
                <w:lang w:eastAsia="de-CH"/>
              </w:rPr>
              <w:t>s when comparing 3mo to 6mo follow-up post-</w:t>
            </w:r>
            <w:r w:rsidRPr="00414A30">
              <w:rPr>
                <w:rFonts w:ascii="Montserrat" w:eastAsia="Times New Roman" w:hAnsi="Montserrat"/>
                <w:bCs/>
                <w:sz w:val="18"/>
                <w:szCs w:val="18"/>
                <w:lang w:eastAsia="de-CH"/>
              </w:rPr>
              <w:t xml:space="preserve"> </w:t>
            </w:r>
            <w:proofErr w:type="spellStart"/>
            <w:r w:rsidRPr="00414A30">
              <w:rPr>
                <w:rFonts w:ascii="Montserrat" w:eastAsia="Times New Roman" w:hAnsi="Montserrat"/>
                <w:bCs/>
                <w:sz w:val="18"/>
                <w:szCs w:val="18"/>
                <w:lang w:eastAsia="de-CH"/>
              </w:rPr>
              <w:t>onabotulinumtoxinA</w:t>
            </w:r>
            <w:proofErr w:type="spellEnd"/>
            <w:r w:rsidRPr="00414A30">
              <w:rPr>
                <w:rFonts w:ascii="Montserrat" w:eastAsia="Times New Roman" w:hAnsi="Montserrat"/>
                <w:bCs/>
                <w:sz w:val="18"/>
                <w:szCs w:val="18"/>
                <w:lang w:eastAsia="de-CH"/>
              </w:rPr>
              <w:t xml:space="preserve"> injection (p=0.047).</w:t>
            </w:r>
          </w:p>
          <w:p w14:paraId="24DA9B0E" w14:textId="70BC9B5A" w:rsidR="00E03337" w:rsidRPr="00414A30" w:rsidRDefault="00E03337" w:rsidP="00414A30">
            <w:pPr>
              <w:pStyle w:val="ListParagraph"/>
              <w:numPr>
                <w:ilvl w:val="0"/>
                <w:numId w:val="334"/>
              </w:numPr>
              <w:autoSpaceDE w:val="0"/>
              <w:autoSpaceDN w:val="0"/>
              <w:spacing w:after="0"/>
              <w:ind w:right="72"/>
              <w:rPr>
                <w:rFonts w:ascii="Montserrat" w:hAnsi="Montserrat" w:cs="Arial"/>
                <w:sz w:val="18"/>
                <w:szCs w:val="18"/>
              </w:rPr>
            </w:pPr>
            <w:r w:rsidRPr="00414A30">
              <w:rPr>
                <w:rFonts w:ascii="Montserrat" w:hAnsi="Montserrat" w:cs="Arial"/>
                <w:bCs/>
                <w:sz w:val="18"/>
                <w:szCs w:val="18"/>
                <w:lang w:eastAsia="de-CH"/>
              </w:rPr>
              <w:t xml:space="preserve">E-cadherin and ZO-1 decreased significantly at 3mo compared to baseline in the SCI </w:t>
            </w:r>
            <w:r w:rsidR="0047483E" w:rsidRPr="00414A30">
              <w:rPr>
                <w:rFonts w:ascii="Montserrat" w:hAnsi="Montserrat" w:cs="Arial"/>
                <w:bCs/>
                <w:sz w:val="18"/>
                <w:szCs w:val="18"/>
                <w:lang w:eastAsia="de-CH"/>
              </w:rPr>
              <w:t>individual</w:t>
            </w:r>
            <w:r w:rsidRPr="00414A30">
              <w:rPr>
                <w:rFonts w:ascii="Montserrat" w:hAnsi="Montserrat" w:cs="Arial"/>
                <w:bCs/>
                <w:sz w:val="18"/>
                <w:szCs w:val="18"/>
                <w:lang w:eastAsia="de-CH"/>
              </w:rPr>
              <w:t>s (p=0.001; p=0.027).</w:t>
            </w:r>
            <w:r w:rsidRPr="00414A30">
              <w:rPr>
                <w:rFonts w:ascii="Montserrat" w:hAnsi="Montserrat" w:cs="Arial"/>
                <w:sz w:val="18"/>
                <w:szCs w:val="18"/>
                <w:lang w:eastAsia="de-CH"/>
              </w:rPr>
              <w:t xml:space="preserve"> The remaining urothelial dysfunction parameters and sensory protein expression did not change significantly in </w:t>
            </w:r>
            <w:r w:rsidR="0047483E" w:rsidRPr="00414A30">
              <w:rPr>
                <w:rFonts w:ascii="Montserrat" w:hAnsi="Montserrat" w:cs="Arial"/>
                <w:sz w:val="18"/>
                <w:szCs w:val="18"/>
                <w:lang w:eastAsia="de-CH"/>
              </w:rPr>
              <w:t>individual</w:t>
            </w:r>
            <w:r w:rsidRPr="00414A30">
              <w:rPr>
                <w:rFonts w:ascii="Montserrat" w:hAnsi="Montserrat" w:cs="Arial"/>
                <w:sz w:val="18"/>
                <w:szCs w:val="18"/>
                <w:lang w:eastAsia="de-CH"/>
              </w:rPr>
              <w:t>s with SCI (p&gt;0.05).</w:t>
            </w:r>
          </w:p>
        </w:tc>
      </w:tr>
      <w:tr w:rsidR="00E03337" w:rsidRPr="00414A30" w14:paraId="493966E2" w14:textId="77777777" w:rsidTr="002C3891">
        <w:trPr>
          <w:trHeight w:val="2765"/>
        </w:trPr>
        <w:tc>
          <w:tcPr>
            <w:tcW w:w="2014" w:type="dxa"/>
            <w:tcBorders>
              <w:top w:val="single" w:sz="4" w:space="0" w:color="auto"/>
              <w:left w:val="single" w:sz="4" w:space="0" w:color="auto"/>
              <w:bottom w:val="single" w:sz="4" w:space="0" w:color="auto"/>
              <w:right w:val="single" w:sz="4" w:space="0" w:color="auto"/>
            </w:tcBorders>
            <w:vAlign w:val="center"/>
          </w:tcPr>
          <w:p w14:paraId="1E528D28" w14:textId="77777777" w:rsidR="00E03337" w:rsidRPr="00414A30" w:rsidRDefault="00E03337"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Chen et al. 2016a</w:t>
            </w:r>
          </w:p>
          <w:p w14:paraId="5FFDE769" w14:textId="77777777" w:rsidR="00E03337" w:rsidRPr="00414A30" w:rsidRDefault="00E03337"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Taiwan</w:t>
            </w:r>
          </w:p>
          <w:p w14:paraId="2AA3839C" w14:textId="77777777" w:rsidR="00E03337" w:rsidRPr="00414A30" w:rsidRDefault="00E03337"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Prospective Controlled Trial</w:t>
            </w:r>
          </w:p>
          <w:p w14:paraId="5DFCB0B1" w14:textId="77777777" w:rsidR="00E03337" w:rsidRPr="00414A30" w:rsidRDefault="00E03337"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N=20</w:t>
            </w:r>
          </w:p>
        </w:tc>
        <w:tc>
          <w:tcPr>
            <w:tcW w:w="3827" w:type="dxa"/>
            <w:tcBorders>
              <w:top w:val="single" w:sz="4" w:space="0" w:color="auto"/>
              <w:left w:val="single" w:sz="4" w:space="0" w:color="auto"/>
              <w:bottom w:val="single" w:sz="4" w:space="0" w:color="auto"/>
              <w:right w:val="single" w:sz="4" w:space="0" w:color="auto"/>
            </w:tcBorders>
          </w:tcPr>
          <w:p w14:paraId="421358E8" w14:textId="43796533"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SCI with NDO; Mean age: 48.2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males=11, females=9; Level of injury: cervical=7, thoracic=11, lumbar=2. Control: Mean age; 54.4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female=10.  </w:t>
            </w:r>
          </w:p>
          <w:p w14:paraId="7B46979E" w14:textId="5EC70DFB"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Treatment:</w:t>
            </w:r>
            <w:r w:rsidRPr="00414A30">
              <w:rPr>
                <w:rFonts w:ascii="Montserrat" w:eastAsia="Times New Roman" w:hAnsi="Montserrat"/>
                <w:sz w:val="18"/>
                <w:szCs w:val="18"/>
              </w:rPr>
              <w:t xml:space="preserve"> </w:t>
            </w:r>
            <w:r w:rsidR="009769AF" w:rsidRPr="00414A30">
              <w:rPr>
                <w:rFonts w:ascii="Montserrat" w:eastAsia="Times New Roman" w:hAnsi="Montserrat"/>
                <w:sz w:val="18"/>
                <w:szCs w:val="18"/>
              </w:rPr>
              <w:t xml:space="preserve">Individuals </w:t>
            </w:r>
            <w:r w:rsidRPr="00414A30">
              <w:rPr>
                <w:rFonts w:ascii="Montserrat" w:eastAsia="Times New Roman" w:hAnsi="Montserrat"/>
                <w:sz w:val="18"/>
                <w:szCs w:val="18"/>
              </w:rPr>
              <w:t xml:space="preserve">with NDO and that were refractory to anti-muscarinic treatment received 4 injections every 6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of 10 mL </w:t>
            </w:r>
            <w:proofErr w:type="spellStart"/>
            <w:r w:rsidRPr="00414A30">
              <w:rPr>
                <w:rFonts w:ascii="Montserrat" w:eastAsia="Times New Roman" w:hAnsi="Montserrat"/>
                <w:sz w:val="18"/>
                <w:szCs w:val="18"/>
              </w:rPr>
              <w:t>OnabotulinumtoxinA</w:t>
            </w:r>
            <w:proofErr w:type="spellEnd"/>
            <w:r w:rsidRPr="00414A30">
              <w:rPr>
                <w:rFonts w:ascii="Montserrat" w:eastAsia="Times New Roman" w:hAnsi="Montserrat"/>
                <w:sz w:val="18"/>
                <w:szCs w:val="18"/>
              </w:rPr>
              <w:t xml:space="preserve"> (</w:t>
            </w:r>
            <w:proofErr w:type="spellStart"/>
            <w:r w:rsidRPr="00414A30">
              <w:rPr>
                <w:rFonts w:ascii="Montserrat" w:eastAsia="Times New Roman" w:hAnsi="Montserrat"/>
                <w:sz w:val="18"/>
                <w:szCs w:val="18"/>
              </w:rPr>
              <w:t>OnaBTX</w:t>
            </w:r>
            <w:proofErr w:type="spellEnd"/>
            <w:r w:rsidRPr="00414A30">
              <w:rPr>
                <w:rFonts w:ascii="Montserrat" w:eastAsia="Times New Roman" w:hAnsi="Montserrat"/>
                <w:sz w:val="18"/>
                <w:szCs w:val="18"/>
              </w:rPr>
              <w:t xml:space="preserve">) into the detrusor. Controls received no intervention.  </w:t>
            </w:r>
          </w:p>
          <w:p w14:paraId="5E337258" w14:textId="116E596C" w:rsidR="00E03337" w:rsidRPr="00414A30" w:rsidRDefault="00E03337" w:rsidP="00414A30">
            <w:pPr>
              <w:ind w:right="72"/>
              <w:contextualSpacing/>
              <w:rPr>
                <w:rFonts w:ascii="Montserrat" w:eastAsia="Times New Roman" w:hAnsi="Montserrat"/>
                <w:b/>
                <w:sz w:val="18"/>
                <w:szCs w:val="18"/>
              </w:rPr>
            </w:pPr>
            <w:r w:rsidRPr="00414A30">
              <w:rPr>
                <w:rFonts w:ascii="Montserrat" w:eastAsia="Times New Roman" w:hAnsi="Montserrat"/>
                <w:b/>
                <w:sz w:val="18"/>
                <w:szCs w:val="18"/>
              </w:rPr>
              <w:t>Outcome Measures:</w:t>
            </w:r>
            <w:r w:rsidRPr="00414A30">
              <w:rPr>
                <w:rFonts w:ascii="Montserrat" w:eastAsia="Times New Roman" w:hAnsi="Montserrat"/>
                <w:sz w:val="18"/>
                <w:szCs w:val="18"/>
              </w:rPr>
              <w:t xml:space="preserve"> Treatment outcome, </w:t>
            </w:r>
            <w:proofErr w:type="spellStart"/>
            <w:r w:rsidRPr="00414A30">
              <w:rPr>
                <w:rFonts w:ascii="Montserrat" w:eastAsia="Times New Roman" w:hAnsi="Montserrat"/>
                <w:sz w:val="18"/>
                <w:szCs w:val="18"/>
              </w:rPr>
              <w:t>cystometric</w:t>
            </w:r>
            <w:proofErr w:type="spellEnd"/>
            <w:r w:rsidRPr="00414A30">
              <w:rPr>
                <w:rFonts w:ascii="Montserrat" w:eastAsia="Times New Roman" w:hAnsi="Montserrat"/>
                <w:sz w:val="18"/>
                <w:szCs w:val="18"/>
              </w:rPr>
              <w:t xml:space="preserve"> capacity (CBC), post-void residual (PVR) volume, maximum flow rate (</w:t>
            </w:r>
            <w:proofErr w:type="spellStart"/>
            <w:r w:rsidRPr="00414A30">
              <w:rPr>
                <w:rFonts w:ascii="Montserrat" w:eastAsia="Times New Roman" w:hAnsi="Montserrat"/>
                <w:sz w:val="18"/>
                <w:szCs w:val="18"/>
              </w:rPr>
              <w:t>Qmax</w:t>
            </w:r>
            <w:proofErr w:type="spellEnd"/>
            <w:r w:rsidRPr="00414A30">
              <w:rPr>
                <w:rFonts w:ascii="Montserrat" w:eastAsia="Times New Roman" w:hAnsi="Montserrat"/>
                <w:sz w:val="18"/>
                <w:szCs w:val="18"/>
              </w:rPr>
              <w:t>), detrusor pressure (</w:t>
            </w:r>
            <w:proofErr w:type="spellStart"/>
            <w:r w:rsidRPr="00414A30">
              <w:rPr>
                <w:rFonts w:ascii="Montserrat" w:eastAsia="Times New Roman" w:hAnsi="Montserrat"/>
                <w:sz w:val="18"/>
                <w:szCs w:val="18"/>
              </w:rPr>
              <w:t>P</w:t>
            </w:r>
            <w:r w:rsidRPr="00414A30">
              <w:rPr>
                <w:rFonts w:ascii="Montserrat" w:eastAsia="Times New Roman" w:hAnsi="Montserrat"/>
                <w:sz w:val="18"/>
                <w:szCs w:val="18"/>
                <w:vertAlign w:val="subscript"/>
              </w:rPr>
              <w:t>det</w:t>
            </w:r>
            <w:proofErr w:type="spellEnd"/>
            <w:r w:rsidRPr="00414A30">
              <w:rPr>
                <w:rFonts w:ascii="Montserrat" w:eastAsia="Times New Roman" w:hAnsi="Montserrat"/>
                <w:sz w:val="18"/>
                <w:szCs w:val="18"/>
              </w:rPr>
              <w:t xml:space="preserve">. </w:t>
            </w:r>
            <w:proofErr w:type="spellStart"/>
            <w:r w:rsidRPr="00414A30">
              <w:rPr>
                <w:rFonts w:ascii="Montserrat" w:eastAsia="Times New Roman" w:hAnsi="Montserrat"/>
                <w:sz w:val="18"/>
                <w:szCs w:val="18"/>
              </w:rPr>
              <w:t>Qmax</w:t>
            </w:r>
            <w:proofErr w:type="spellEnd"/>
            <w:r w:rsidRPr="00414A30">
              <w:rPr>
                <w:rFonts w:ascii="Montserrat" w:eastAsia="Times New Roman" w:hAnsi="Montserrat"/>
                <w:sz w:val="18"/>
                <w:szCs w:val="18"/>
              </w:rPr>
              <w:t xml:space="preserve">), volume voided, compliance. Histological measures include E-cadherin and ZO-1 expression, mast cell activation, urothelial cell apoptosis (TUNEL). </w:t>
            </w:r>
          </w:p>
        </w:tc>
        <w:tc>
          <w:tcPr>
            <w:tcW w:w="3519" w:type="dxa"/>
            <w:tcBorders>
              <w:top w:val="single" w:sz="4" w:space="0" w:color="auto"/>
              <w:left w:val="single" w:sz="4" w:space="0" w:color="auto"/>
              <w:bottom w:val="single" w:sz="4" w:space="0" w:color="auto"/>
              <w:right w:val="single" w:sz="4" w:space="0" w:color="auto"/>
            </w:tcBorders>
          </w:tcPr>
          <w:p w14:paraId="76B6942C" w14:textId="4D96ABDE" w:rsidR="00E03337" w:rsidRPr="00414A30" w:rsidRDefault="00E03337" w:rsidP="00414A30">
            <w:pPr>
              <w:numPr>
                <w:ilvl w:val="0"/>
                <w:numId w:val="335"/>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Satisfactory dryness was reported by 60% of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no severe adverse events occurred after </w:t>
            </w:r>
            <w:proofErr w:type="spellStart"/>
            <w:r w:rsidRPr="00414A30">
              <w:rPr>
                <w:rFonts w:ascii="Montserrat" w:eastAsia="Times New Roman" w:hAnsi="Montserrat"/>
                <w:sz w:val="18"/>
                <w:szCs w:val="18"/>
              </w:rPr>
              <w:t>OnaBTX</w:t>
            </w:r>
            <w:proofErr w:type="spellEnd"/>
            <w:r w:rsidRPr="00414A30">
              <w:rPr>
                <w:rFonts w:ascii="Montserrat" w:eastAsia="Times New Roman" w:hAnsi="Montserrat"/>
                <w:sz w:val="18"/>
                <w:szCs w:val="18"/>
              </w:rPr>
              <w:t xml:space="preserve"> injection, and five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had slight hematuria which spontaneously resolved without intervention. </w:t>
            </w:r>
          </w:p>
          <w:p w14:paraId="555F6600" w14:textId="516942A6" w:rsidR="00E03337" w:rsidRPr="00414A30" w:rsidRDefault="00E03337" w:rsidP="00414A30">
            <w:pPr>
              <w:numPr>
                <w:ilvl w:val="0"/>
                <w:numId w:val="335"/>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CBC and PVR significantly increased six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after each injection. </w:t>
            </w:r>
            <w:proofErr w:type="spellStart"/>
            <w:r w:rsidRPr="00414A30">
              <w:rPr>
                <w:rFonts w:ascii="Montserrat" w:eastAsia="Times New Roman" w:hAnsi="Montserrat"/>
                <w:sz w:val="18"/>
                <w:szCs w:val="18"/>
              </w:rPr>
              <w:t>Qmax</w:t>
            </w:r>
            <w:proofErr w:type="spellEnd"/>
            <w:r w:rsidRPr="00414A30">
              <w:rPr>
                <w:rFonts w:ascii="Montserrat" w:eastAsia="Times New Roman" w:hAnsi="Montserrat"/>
                <w:sz w:val="18"/>
                <w:szCs w:val="18"/>
              </w:rPr>
              <w:t xml:space="preserve">, </w:t>
            </w:r>
            <w:proofErr w:type="spellStart"/>
            <w:r w:rsidRPr="00414A30">
              <w:rPr>
                <w:rFonts w:ascii="Montserrat" w:eastAsia="Times New Roman" w:hAnsi="Montserrat"/>
                <w:sz w:val="18"/>
                <w:szCs w:val="18"/>
              </w:rPr>
              <w:t>P</w:t>
            </w:r>
            <w:r w:rsidRPr="00414A30">
              <w:rPr>
                <w:rFonts w:ascii="Montserrat" w:eastAsia="Times New Roman" w:hAnsi="Montserrat"/>
                <w:sz w:val="18"/>
                <w:szCs w:val="18"/>
                <w:vertAlign w:val="subscript"/>
              </w:rPr>
              <w:t>det</w:t>
            </w:r>
            <w:proofErr w:type="spellEnd"/>
            <w:r w:rsidRPr="00414A30">
              <w:rPr>
                <w:rFonts w:ascii="Montserrat" w:eastAsia="Times New Roman" w:hAnsi="Montserrat"/>
                <w:sz w:val="18"/>
                <w:szCs w:val="18"/>
              </w:rPr>
              <w:t xml:space="preserve">. </w:t>
            </w:r>
            <w:proofErr w:type="spellStart"/>
            <w:r w:rsidRPr="00414A30">
              <w:rPr>
                <w:rFonts w:ascii="Montserrat" w:eastAsia="Times New Roman" w:hAnsi="Montserrat"/>
                <w:sz w:val="18"/>
                <w:szCs w:val="18"/>
              </w:rPr>
              <w:t>Qmax</w:t>
            </w:r>
            <w:proofErr w:type="spellEnd"/>
            <w:r w:rsidRPr="00414A30">
              <w:rPr>
                <w:rFonts w:ascii="Montserrat" w:eastAsia="Times New Roman" w:hAnsi="Montserrat"/>
                <w:sz w:val="18"/>
                <w:szCs w:val="18"/>
              </w:rPr>
              <w:t>, and volume all significantly decreased with treatment. Compliance was non-significant.</w:t>
            </w:r>
          </w:p>
          <w:p w14:paraId="47D8FE51" w14:textId="2D5546CE" w:rsidR="00E03337" w:rsidRPr="00414A30" w:rsidRDefault="00E03337" w:rsidP="00414A30">
            <w:pPr>
              <w:numPr>
                <w:ilvl w:val="0"/>
                <w:numId w:val="335"/>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At baseline, expression of E-cadherin and ZO-1 was significantly lower in SCI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compared to controls (p&lt;0.01). SCI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showed a significant increase in urothelial cell apoptosis compared to controls at baseline (p&lt;0.047). </w:t>
            </w:r>
          </w:p>
          <w:p w14:paraId="6AA14DFA" w14:textId="77777777" w:rsidR="00E03337" w:rsidRPr="00414A30" w:rsidRDefault="00E03337" w:rsidP="00414A30">
            <w:pPr>
              <w:pStyle w:val="ListParagraph"/>
              <w:numPr>
                <w:ilvl w:val="0"/>
                <w:numId w:val="335"/>
              </w:numPr>
              <w:autoSpaceDE w:val="0"/>
              <w:autoSpaceDN w:val="0"/>
              <w:spacing w:after="0"/>
              <w:ind w:right="72"/>
              <w:rPr>
                <w:rFonts w:ascii="Montserrat" w:hAnsi="Montserrat" w:cs="Arial"/>
                <w:sz w:val="18"/>
                <w:szCs w:val="18"/>
              </w:rPr>
            </w:pPr>
            <w:r w:rsidRPr="00414A30">
              <w:rPr>
                <w:rFonts w:ascii="Montserrat" w:hAnsi="Montserrat" w:cs="Arial"/>
                <w:sz w:val="18"/>
                <w:szCs w:val="18"/>
              </w:rPr>
              <w:t xml:space="preserve">Six </w:t>
            </w:r>
            <w:proofErr w:type="spellStart"/>
            <w:r w:rsidRPr="00414A30">
              <w:rPr>
                <w:rFonts w:ascii="Montserrat" w:hAnsi="Montserrat" w:cs="Arial"/>
                <w:sz w:val="18"/>
                <w:szCs w:val="18"/>
              </w:rPr>
              <w:t>mo</w:t>
            </w:r>
            <w:proofErr w:type="spellEnd"/>
            <w:r w:rsidRPr="00414A30">
              <w:rPr>
                <w:rFonts w:ascii="Montserrat" w:hAnsi="Montserrat" w:cs="Arial"/>
                <w:sz w:val="18"/>
                <w:szCs w:val="18"/>
              </w:rPr>
              <w:t xml:space="preserve"> after each injection E-cadherin and ZO-1 expression significantly improved compared to baseline, E-cadherin expression was significantly higher at the third injection (p=0.004) compared to baseline. There were no significant differences in mast cell activity or TUNEL expression with treatment compared to baseline. </w:t>
            </w:r>
          </w:p>
        </w:tc>
      </w:tr>
      <w:tr w:rsidR="00E03337" w:rsidRPr="00414A30" w14:paraId="4E4DB862" w14:textId="77777777" w:rsidTr="002C3891">
        <w:trPr>
          <w:trHeight w:val="2765"/>
        </w:trPr>
        <w:tc>
          <w:tcPr>
            <w:tcW w:w="2014" w:type="dxa"/>
            <w:tcBorders>
              <w:top w:val="single" w:sz="4" w:space="0" w:color="auto"/>
              <w:left w:val="single" w:sz="4" w:space="0" w:color="auto"/>
              <w:bottom w:val="single" w:sz="4" w:space="0" w:color="auto"/>
              <w:right w:val="single" w:sz="4" w:space="0" w:color="auto"/>
            </w:tcBorders>
            <w:vAlign w:val="center"/>
          </w:tcPr>
          <w:p w14:paraId="3A2CB7A1" w14:textId="77777777" w:rsidR="00E03337" w:rsidRPr="00414A30" w:rsidRDefault="00E03337"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lastRenderedPageBreak/>
              <w:t>Chen et al. 2016b</w:t>
            </w:r>
          </w:p>
          <w:p w14:paraId="608D78EC" w14:textId="77777777" w:rsidR="00E03337" w:rsidRPr="00414A30" w:rsidRDefault="00E03337"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Taiwan</w:t>
            </w:r>
          </w:p>
          <w:p w14:paraId="2E64E2FB" w14:textId="77777777" w:rsidR="00E03337" w:rsidRPr="00414A30" w:rsidRDefault="00E03337"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Prospective Controlled</w:t>
            </w:r>
          </w:p>
          <w:p w14:paraId="6F648A94" w14:textId="77777777" w:rsidR="00E03337" w:rsidRPr="00414A30" w:rsidRDefault="00E03337" w:rsidP="00414A30">
            <w:pPr>
              <w:jc w:val="center"/>
              <w:rPr>
                <w:rFonts w:ascii="Montserrat" w:hAnsi="Montserrat"/>
                <w:sz w:val="18"/>
                <w:szCs w:val="18"/>
                <w:lang w:val="fr-CA" w:eastAsia="de-CH"/>
              </w:rPr>
            </w:pPr>
            <w:r w:rsidRPr="00414A30">
              <w:rPr>
                <w:rFonts w:ascii="Montserrat" w:eastAsia="Times New Roman" w:hAnsi="Montserrat"/>
                <w:sz w:val="18"/>
                <w:szCs w:val="18"/>
              </w:rPr>
              <w:t>N=26</w:t>
            </w:r>
          </w:p>
        </w:tc>
        <w:tc>
          <w:tcPr>
            <w:tcW w:w="3827" w:type="dxa"/>
            <w:tcBorders>
              <w:top w:val="single" w:sz="4" w:space="0" w:color="auto"/>
              <w:left w:val="single" w:sz="4" w:space="0" w:color="auto"/>
              <w:bottom w:val="single" w:sz="4" w:space="0" w:color="auto"/>
              <w:right w:val="single" w:sz="4" w:space="0" w:color="auto"/>
            </w:tcBorders>
          </w:tcPr>
          <w:p w14:paraId="7F252FF8" w14:textId="77777777"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Experimental, NDO; Mean age: 42.7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males=17, females=9; Level of injury: cervical=12, thoracic=14; Control, urinary stress incontinence; Mean age: 51.4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females=10.  </w:t>
            </w:r>
          </w:p>
          <w:p w14:paraId="50AE45FD" w14:textId="045A0CA8"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Treatment:</w:t>
            </w:r>
            <w:r w:rsidRPr="00414A30">
              <w:rPr>
                <w:rFonts w:ascii="Montserrat" w:eastAsia="Times New Roman" w:hAnsi="Montserrat"/>
                <w:sz w:val="18"/>
                <w:szCs w:val="18"/>
              </w:rPr>
              <w:t xml:space="preserve"> Pa</w:t>
            </w:r>
            <w:r w:rsidR="008A6E77" w:rsidRPr="00414A30">
              <w:rPr>
                <w:rFonts w:ascii="Montserrat" w:eastAsia="Times New Roman" w:hAnsi="Montserrat"/>
                <w:sz w:val="18"/>
                <w:szCs w:val="18"/>
              </w:rPr>
              <w:t>rticipants</w:t>
            </w:r>
            <w:r w:rsidRPr="00414A30">
              <w:rPr>
                <w:rFonts w:ascii="Montserrat" w:eastAsia="Times New Roman" w:hAnsi="Montserrat"/>
                <w:sz w:val="18"/>
                <w:szCs w:val="18"/>
              </w:rPr>
              <w:t xml:space="preserve"> with NDO received a 10mL injection of </w:t>
            </w:r>
            <w:proofErr w:type="spellStart"/>
            <w:r w:rsidRPr="00414A30">
              <w:rPr>
                <w:rFonts w:ascii="Montserrat" w:eastAsia="Times New Roman" w:hAnsi="Montserrat"/>
                <w:sz w:val="18"/>
                <w:szCs w:val="18"/>
              </w:rPr>
              <w:t>Onabotulinumtoxin</w:t>
            </w:r>
            <w:proofErr w:type="spellEnd"/>
            <w:r w:rsidRPr="00414A30">
              <w:rPr>
                <w:rFonts w:ascii="Montserrat" w:eastAsia="Times New Roman" w:hAnsi="Montserrat"/>
                <w:sz w:val="18"/>
                <w:szCs w:val="18"/>
              </w:rPr>
              <w:t>-A (</w:t>
            </w:r>
            <w:proofErr w:type="spellStart"/>
            <w:r w:rsidRPr="00414A30">
              <w:rPr>
                <w:rFonts w:ascii="Montserrat" w:eastAsia="Times New Roman" w:hAnsi="Montserrat"/>
                <w:sz w:val="18"/>
                <w:szCs w:val="18"/>
              </w:rPr>
              <w:t>OnaBTX</w:t>
            </w:r>
            <w:proofErr w:type="spellEnd"/>
            <w:r w:rsidRPr="00414A30">
              <w:rPr>
                <w:rFonts w:ascii="Montserrat" w:eastAsia="Times New Roman" w:hAnsi="Montserrat"/>
                <w:sz w:val="18"/>
                <w:szCs w:val="18"/>
              </w:rPr>
              <w:t>) into the detrusor muscle. Pa</w:t>
            </w:r>
            <w:r w:rsidR="008A6E77" w:rsidRPr="00414A30">
              <w:rPr>
                <w:rFonts w:ascii="Montserrat" w:eastAsia="Times New Roman" w:hAnsi="Montserrat"/>
                <w:sz w:val="18"/>
                <w:szCs w:val="18"/>
              </w:rPr>
              <w:t>rticipant</w:t>
            </w:r>
            <w:r w:rsidRPr="00414A30">
              <w:rPr>
                <w:rFonts w:ascii="Montserrat" w:eastAsia="Times New Roman" w:hAnsi="Montserrat"/>
                <w:sz w:val="18"/>
                <w:szCs w:val="18"/>
              </w:rPr>
              <w:t xml:space="preserve">s were evaluated at 3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and 6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after treatment. Controls received no intervention. </w:t>
            </w:r>
          </w:p>
          <w:p w14:paraId="48BFCF5B" w14:textId="77777777" w:rsidR="00E03337" w:rsidRPr="00414A30" w:rsidRDefault="00E03337" w:rsidP="00414A30">
            <w:pPr>
              <w:ind w:right="72"/>
              <w:contextualSpacing/>
              <w:rPr>
                <w:rFonts w:ascii="Montserrat" w:eastAsia="Times New Roman" w:hAnsi="Montserrat"/>
                <w:b/>
                <w:bCs/>
                <w:sz w:val="18"/>
                <w:szCs w:val="18"/>
                <w:lang w:eastAsia="de-CH"/>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 xml:space="preserve">Treatment success, </w:t>
            </w:r>
            <w:proofErr w:type="spellStart"/>
            <w:r w:rsidRPr="00414A30">
              <w:rPr>
                <w:rFonts w:ascii="Montserrat" w:eastAsia="Times New Roman" w:hAnsi="Montserrat"/>
                <w:sz w:val="18"/>
                <w:szCs w:val="18"/>
              </w:rPr>
              <w:t>cystometric</w:t>
            </w:r>
            <w:proofErr w:type="spellEnd"/>
            <w:r w:rsidRPr="00414A30">
              <w:rPr>
                <w:rFonts w:ascii="Montserrat" w:eastAsia="Times New Roman" w:hAnsi="Montserrat"/>
                <w:sz w:val="18"/>
                <w:szCs w:val="18"/>
              </w:rPr>
              <w:t xml:space="preserve"> bladder capacity (CBC), detrusor pressure, maximum flow (</w:t>
            </w:r>
            <w:proofErr w:type="spellStart"/>
            <w:r w:rsidRPr="00414A30">
              <w:rPr>
                <w:rFonts w:ascii="Montserrat" w:eastAsia="Times New Roman" w:hAnsi="Montserrat"/>
                <w:sz w:val="18"/>
                <w:szCs w:val="18"/>
              </w:rPr>
              <w:t>Qmax</w:t>
            </w:r>
            <w:proofErr w:type="spellEnd"/>
            <w:r w:rsidRPr="00414A30">
              <w:rPr>
                <w:rFonts w:ascii="Montserrat" w:eastAsia="Times New Roman" w:hAnsi="Montserrat"/>
                <w:sz w:val="18"/>
                <w:szCs w:val="18"/>
              </w:rPr>
              <w:t xml:space="preserve">), post-void residual (PVR), compliance, detrusor overactivity, glomerular filtration rate, and serum creatinine. Histological measures include E-cadherin and ZO-1 expression, mast cell activation, and urothelial cell apoptosis (TUNEL). </w:t>
            </w:r>
          </w:p>
        </w:tc>
        <w:tc>
          <w:tcPr>
            <w:tcW w:w="3519" w:type="dxa"/>
            <w:tcBorders>
              <w:top w:val="single" w:sz="4" w:space="0" w:color="auto"/>
              <w:left w:val="single" w:sz="4" w:space="0" w:color="auto"/>
              <w:bottom w:val="single" w:sz="4" w:space="0" w:color="auto"/>
              <w:right w:val="single" w:sz="4" w:space="0" w:color="auto"/>
            </w:tcBorders>
          </w:tcPr>
          <w:p w14:paraId="0182A4BD" w14:textId="6ED20E7E" w:rsidR="00E03337" w:rsidRPr="00414A30" w:rsidRDefault="00E03337" w:rsidP="00414A30">
            <w:pPr>
              <w:numPr>
                <w:ilvl w:val="0"/>
                <w:numId w:val="281"/>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No severe side effects were reported as a result of </w:t>
            </w:r>
            <w:proofErr w:type="spellStart"/>
            <w:r w:rsidRPr="00414A30">
              <w:rPr>
                <w:rFonts w:ascii="Montserrat" w:eastAsia="Times New Roman" w:hAnsi="Montserrat"/>
                <w:sz w:val="18"/>
                <w:szCs w:val="18"/>
              </w:rPr>
              <w:t>OnaBTX</w:t>
            </w:r>
            <w:proofErr w:type="spellEnd"/>
            <w:r w:rsidRPr="00414A30">
              <w:rPr>
                <w:rFonts w:ascii="Montserrat" w:eastAsia="Times New Roman" w:hAnsi="Montserrat"/>
                <w:sz w:val="18"/>
                <w:szCs w:val="18"/>
              </w:rPr>
              <w:t xml:space="preserve"> injection, 5 pa</w:t>
            </w:r>
            <w:r w:rsidR="00A50D17" w:rsidRPr="00414A30">
              <w:rPr>
                <w:rFonts w:ascii="Montserrat" w:eastAsia="Times New Roman" w:hAnsi="Montserrat"/>
                <w:sz w:val="18"/>
                <w:szCs w:val="18"/>
              </w:rPr>
              <w:t>rticipan</w:t>
            </w:r>
            <w:r w:rsidRPr="00414A30">
              <w:rPr>
                <w:rFonts w:ascii="Montserrat" w:eastAsia="Times New Roman" w:hAnsi="Montserrat"/>
                <w:sz w:val="18"/>
                <w:szCs w:val="18"/>
              </w:rPr>
              <w:t>ts had slight hematuria which spontaneously resolved without intervention, 6 pa</w:t>
            </w:r>
            <w:r w:rsidR="008A6E77" w:rsidRPr="00414A30">
              <w:rPr>
                <w:rFonts w:ascii="Montserrat" w:eastAsia="Times New Roman" w:hAnsi="Montserrat"/>
                <w:sz w:val="18"/>
                <w:szCs w:val="18"/>
              </w:rPr>
              <w:t>rticipan</w:t>
            </w:r>
            <w:r w:rsidRPr="00414A30">
              <w:rPr>
                <w:rFonts w:ascii="Montserrat" w:eastAsia="Times New Roman" w:hAnsi="Montserrat"/>
                <w:sz w:val="18"/>
                <w:szCs w:val="18"/>
              </w:rPr>
              <w:t xml:space="preserve">ts developed UTIs and 7 developed urinary retention. </w:t>
            </w:r>
          </w:p>
          <w:p w14:paraId="0BF68F80" w14:textId="77777777" w:rsidR="00E03337" w:rsidRPr="00414A30" w:rsidRDefault="00E03337" w:rsidP="00414A30">
            <w:pPr>
              <w:numPr>
                <w:ilvl w:val="0"/>
                <w:numId w:val="281"/>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CBC, </w:t>
            </w:r>
            <w:proofErr w:type="spellStart"/>
            <w:r w:rsidRPr="00414A30">
              <w:rPr>
                <w:rFonts w:ascii="Montserrat" w:eastAsia="Times New Roman" w:hAnsi="Montserrat"/>
                <w:sz w:val="18"/>
                <w:szCs w:val="18"/>
              </w:rPr>
              <w:t>Qmax</w:t>
            </w:r>
            <w:proofErr w:type="spellEnd"/>
            <w:r w:rsidRPr="00414A30">
              <w:rPr>
                <w:rFonts w:ascii="Montserrat" w:eastAsia="Times New Roman" w:hAnsi="Montserrat"/>
                <w:sz w:val="18"/>
                <w:szCs w:val="18"/>
              </w:rPr>
              <w:t xml:space="preserve">, and glomerular filtrate did not significantly change with treatment. Detrusor pressure significantly increased with treatment at 3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only (p&lt;0.001). PVR significantly increased at both 3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(p&lt;0.001) and 6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(p=0.033), compliance demonstrated the same trend at both 3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(p=0.017), and 6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(p=0.003), and serum creatinine significantly increased after 6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only (p=0.007).</w:t>
            </w:r>
          </w:p>
          <w:p w14:paraId="0CEBD4C1" w14:textId="398B1F9B" w:rsidR="00E03337" w:rsidRPr="00414A30" w:rsidRDefault="00E03337" w:rsidP="00414A30">
            <w:pPr>
              <w:pStyle w:val="ListParagraph"/>
              <w:numPr>
                <w:ilvl w:val="0"/>
                <w:numId w:val="281"/>
              </w:numPr>
              <w:spacing w:after="0"/>
              <w:ind w:right="72"/>
              <w:rPr>
                <w:rFonts w:ascii="Montserrat" w:hAnsi="Montserrat" w:cs="Arial"/>
                <w:sz w:val="18"/>
                <w:szCs w:val="18"/>
                <w:lang w:eastAsia="de-CH"/>
              </w:rPr>
            </w:pPr>
            <w:r w:rsidRPr="00414A30">
              <w:rPr>
                <w:rFonts w:ascii="Montserrat" w:hAnsi="Montserrat"/>
                <w:sz w:val="18"/>
                <w:szCs w:val="18"/>
              </w:rPr>
              <w:t xml:space="preserve"> E-cadherin was significantly lower in pa</w:t>
            </w:r>
            <w:r w:rsidR="00A50D17" w:rsidRPr="00414A30">
              <w:rPr>
                <w:rFonts w:ascii="Montserrat" w:hAnsi="Montserrat"/>
                <w:sz w:val="18"/>
                <w:szCs w:val="18"/>
              </w:rPr>
              <w:t>rticipant</w:t>
            </w:r>
            <w:r w:rsidRPr="00414A30">
              <w:rPr>
                <w:rFonts w:ascii="Montserrat" w:hAnsi="Montserrat"/>
                <w:sz w:val="18"/>
                <w:szCs w:val="18"/>
              </w:rPr>
              <w:t xml:space="preserve">s at baseline compared to controls, post treatment, there was a significant increase both compared to baseline and controls at 3 </w:t>
            </w:r>
            <w:proofErr w:type="spellStart"/>
            <w:r w:rsidRPr="00414A30">
              <w:rPr>
                <w:rFonts w:ascii="Montserrat" w:hAnsi="Montserrat"/>
                <w:sz w:val="18"/>
                <w:szCs w:val="18"/>
              </w:rPr>
              <w:t>mo</w:t>
            </w:r>
            <w:proofErr w:type="spellEnd"/>
            <w:r w:rsidRPr="00414A30">
              <w:rPr>
                <w:rFonts w:ascii="Montserrat" w:hAnsi="Montserrat"/>
                <w:sz w:val="18"/>
                <w:szCs w:val="18"/>
              </w:rPr>
              <w:t xml:space="preserve"> (p=0.07) and 6 </w:t>
            </w:r>
            <w:proofErr w:type="spellStart"/>
            <w:r w:rsidRPr="00414A30">
              <w:rPr>
                <w:rFonts w:ascii="Montserrat" w:hAnsi="Montserrat"/>
                <w:sz w:val="18"/>
                <w:szCs w:val="18"/>
              </w:rPr>
              <w:t>mo</w:t>
            </w:r>
            <w:proofErr w:type="spellEnd"/>
            <w:r w:rsidRPr="00414A30">
              <w:rPr>
                <w:rFonts w:ascii="Montserrat" w:hAnsi="Montserrat"/>
                <w:sz w:val="18"/>
                <w:szCs w:val="18"/>
              </w:rPr>
              <w:t xml:space="preserve"> (p=0.07). ZO-1 expression was significantly lower in pa</w:t>
            </w:r>
            <w:r w:rsidR="00A50D17" w:rsidRPr="00414A30">
              <w:rPr>
                <w:rFonts w:ascii="Montserrat" w:hAnsi="Montserrat"/>
                <w:sz w:val="18"/>
                <w:szCs w:val="18"/>
              </w:rPr>
              <w:t>rticipan</w:t>
            </w:r>
            <w:r w:rsidRPr="00414A30">
              <w:rPr>
                <w:rFonts w:ascii="Montserrat" w:hAnsi="Montserrat"/>
                <w:sz w:val="18"/>
                <w:szCs w:val="18"/>
              </w:rPr>
              <w:t xml:space="preserve">ts compared to controls at baseline and significantly increased compared to baseline at 3 </w:t>
            </w:r>
            <w:proofErr w:type="spellStart"/>
            <w:r w:rsidRPr="00414A30">
              <w:rPr>
                <w:rFonts w:ascii="Montserrat" w:hAnsi="Montserrat"/>
                <w:sz w:val="18"/>
                <w:szCs w:val="18"/>
              </w:rPr>
              <w:t>mo</w:t>
            </w:r>
            <w:proofErr w:type="spellEnd"/>
            <w:r w:rsidRPr="00414A30">
              <w:rPr>
                <w:rFonts w:ascii="Montserrat" w:hAnsi="Montserrat"/>
                <w:sz w:val="18"/>
                <w:szCs w:val="18"/>
              </w:rPr>
              <w:t xml:space="preserve"> (p=0.05), but remained significantly lower than controls over time. Mast cell count was significantly higher in </w:t>
            </w:r>
            <w:r w:rsidR="0047483E" w:rsidRPr="00414A30">
              <w:rPr>
                <w:rFonts w:ascii="Montserrat" w:hAnsi="Montserrat"/>
                <w:sz w:val="18"/>
                <w:szCs w:val="18"/>
              </w:rPr>
              <w:t>individual</w:t>
            </w:r>
            <w:r w:rsidRPr="00414A30">
              <w:rPr>
                <w:rFonts w:ascii="Montserrat" w:hAnsi="Montserrat"/>
                <w:sz w:val="18"/>
                <w:szCs w:val="18"/>
              </w:rPr>
              <w:t>s compared to controls at all times and there were no significant changes in mast cell activation as a result of treatment. TUNEL expression was significantly higher in pa</w:t>
            </w:r>
            <w:r w:rsidR="00A50D17" w:rsidRPr="00414A30">
              <w:rPr>
                <w:rFonts w:ascii="Montserrat" w:hAnsi="Montserrat"/>
                <w:sz w:val="18"/>
                <w:szCs w:val="18"/>
              </w:rPr>
              <w:t>rticipan</w:t>
            </w:r>
            <w:r w:rsidRPr="00414A30">
              <w:rPr>
                <w:rFonts w:ascii="Montserrat" w:hAnsi="Montserrat"/>
                <w:sz w:val="18"/>
                <w:szCs w:val="18"/>
              </w:rPr>
              <w:t>ts compared to controls at all times and did not significantly change post-treatment.</w:t>
            </w:r>
          </w:p>
        </w:tc>
      </w:tr>
      <w:tr w:rsidR="00E03337" w:rsidRPr="00414A30" w14:paraId="6AE725D3" w14:textId="77777777" w:rsidTr="002C3891">
        <w:trPr>
          <w:trHeight w:val="2765"/>
        </w:trPr>
        <w:tc>
          <w:tcPr>
            <w:tcW w:w="2014" w:type="dxa"/>
            <w:tcBorders>
              <w:top w:val="single" w:sz="4" w:space="0" w:color="auto"/>
              <w:left w:val="single" w:sz="4" w:space="0" w:color="auto"/>
              <w:bottom w:val="single" w:sz="4" w:space="0" w:color="auto"/>
              <w:right w:val="single" w:sz="4" w:space="0" w:color="auto"/>
            </w:tcBorders>
            <w:vAlign w:val="center"/>
          </w:tcPr>
          <w:p w14:paraId="16A755A4" w14:textId="77777777" w:rsidR="00E03337" w:rsidRPr="00414A30" w:rsidRDefault="00E0333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lastRenderedPageBreak/>
              <w:t>Anquetil et al. 2016</w:t>
            </w:r>
          </w:p>
          <w:p w14:paraId="2C8D420E" w14:textId="77777777" w:rsidR="00E03337" w:rsidRPr="00414A30" w:rsidRDefault="00E0333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France</w:t>
            </w:r>
          </w:p>
          <w:p w14:paraId="422BE5E2" w14:textId="77777777" w:rsidR="00E03337" w:rsidRPr="00414A30" w:rsidRDefault="00E0333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Cohort</w:t>
            </w:r>
          </w:p>
          <w:p w14:paraId="291EDDEE" w14:textId="77777777" w:rsidR="00E03337" w:rsidRPr="00414A30" w:rsidRDefault="00E0333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N=30</w:t>
            </w:r>
          </w:p>
          <w:p w14:paraId="2034AA3C" w14:textId="77777777" w:rsidR="00E03337" w:rsidRPr="00414A30" w:rsidRDefault="00E03337" w:rsidP="00414A30">
            <w:pPr>
              <w:ind w:right="72"/>
              <w:contextualSpacing/>
              <w:jc w:val="center"/>
              <w:rPr>
                <w:rFonts w:ascii="Montserrat" w:eastAsia="Times New Roman" w:hAnsi="Montserrat"/>
                <w:sz w:val="18"/>
                <w:szCs w:val="18"/>
                <w:lang w:val="fr-CA"/>
              </w:rPr>
            </w:pPr>
          </w:p>
        </w:tc>
        <w:tc>
          <w:tcPr>
            <w:tcW w:w="3827" w:type="dxa"/>
            <w:tcBorders>
              <w:top w:val="single" w:sz="4" w:space="0" w:color="auto"/>
              <w:left w:val="single" w:sz="4" w:space="0" w:color="auto"/>
              <w:bottom w:val="single" w:sz="4" w:space="0" w:color="auto"/>
              <w:right w:val="single" w:sz="4" w:space="0" w:color="auto"/>
            </w:tcBorders>
          </w:tcPr>
          <w:p w14:paraId="1F73912C" w14:textId="77777777"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 xml:space="preserve">Population: </w:t>
            </w:r>
            <w:r w:rsidRPr="00414A30">
              <w:rPr>
                <w:rFonts w:ascii="Montserrat" w:eastAsia="Times New Roman" w:hAnsi="Montserrat"/>
                <w:sz w:val="18"/>
                <w:szCs w:val="18"/>
              </w:rPr>
              <w:t>Detrusor overactivity;</w:t>
            </w:r>
            <w:r w:rsidRPr="00414A30">
              <w:rPr>
                <w:rFonts w:ascii="Montserrat" w:eastAsia="Times New Roman" w:hAnsi="Montserrat"/>
                <w:b/>
                <w:sz w:val="18"/>
                <w:szCs w:val="18"/>
              </w:rPr>
              <w:t xml:space="preserve"> </w:t>
            </w:r>
            <w:r w:rsidRPr="00414A30">
              <w:rPr>
                <w:rFonts w:ascii="Montserrat" w:eastAsia="Times New Roman" w:hAnsi="Montserrat"/>
                <w:sz w:val="18"/>
                <w:szCs w:val="18"/>
              </w:rPr>
              <w:t xml:space="preserve">Mean age: 41.9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Gender: males=16, females=14; Level of injury: paraplegia=12, tetraplegia=18; Severity of injury: complete=23, incomplete=7; Mean time post-injury: 16.57 yr.</w:t>
            </w:r>
          </w:p>
          <w:p w14:paraId="2F950280" w14:textId="359FD78E"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 xml:space="preserve">Treatment: </w:t>
            </w:r>
            <w:r w:rsidRPr="00414A30">
              <w:rPr>
                <w:rFonts w:ascii="Montserrat" w:eastAsia="Times New Roman" w:hAnsi="Montserrat"/>
                <w:sz w:val="18"/>
                <w:szCs w:val="18"/>
              </w:rPr>
              <w:t>Pa</w:t>
            </w:r>
            <w:r w:rsidR="00A50D17" w:rsidRPr="00414A30">
              <w:rPr>
                <w:rFonts w:ascii="Montserrat" w:eastAsia="Times New Roman" w:hAnsi="Montserrat"/>
                <w:sz w:val="18"/>
                <w:szCs w:val="18"/>
              </w:rPr>
              <w:t>rticipant</w:t>
            </w:r>
            <w:r w:rsidRPr="00414A30">
              <w:rPr>
                <w:rFonts w:ascii="Montserrat" w:eastAsia="Times New Roman" w:hAnsi="Montserrat"/>
                <w:sz w:val="18"/>
                <w:szCs w:val="18"/>
              </w:rPr>
              <w:t xml:space="preserve">s had received either at least two successive intra detrusor botulinum therapy injections (BTX) or augmentation </w:t>
            </w:r>
            <w:proofErr w:type="spellStart"/>
            <w:r w:rsidRPr="00414A30">
              <w:rPr>
                <w:rFonts w:ascii="Montserrat" w:eastAsia="Times New Roman" w:hAnsi="Montserrat"/>
                <w:sz w:val="18"/>
                <w:szCs w:val="18"/>
              </w:rPr>
              <w:t>enterocystoplasty</w:t>
            </w:r>
            <w:proofErr w:type="spellEnd"/>
            <w:r w:rsidRPr="00414A30">
              <w:rPr>
                <w:rFonts w:ascii="Montserrat" w:eastAsia="Times New Roman" w:hAnsi="Montserrat"/>
                <w:sz w:val="18"/>
                <w:szCs w:val="18"/>
              </w:rPr>
              <w:t xml:space="preserve"> (AC).</w:t>
            </w:r>
          </w:p>
          <w:p w14:paraId="028DC737" w14:textId="77777777" w:rsidR="00E03337" w:rsidRPr="00414A30" w:rsidRDefault="00E03337" w:rsidP="00414A30">
            <w:pPr>
              <w:ind w:right="72"/>
              <w:contextualSpacing/>
              <w:rPr>
                <w:rFonts w:ascii="Montserrat" w:eastAsia="Times New Roman" w:hAnsi="Montserrat"/>
                <w:b/>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 xml:space="preserve">Method of bladder drainage, urinary incontinence, complications, maximum detrusor pressure, low compliance, maximum </w:t>
            </w:r>
            <w:proofErr w:type="spellStart"/>
            <w:r w:rsidRPr="00414A30">
              <w:rPr>
                <w:rFonts w:ascii="Montserrat" w:eastAsia="Times New Roman" w:hAnsi="Montserrat"/>
                <w:sz w:val="18"/>
                <w:szCs w:val="18"/>
              </w:rPr>
              <w:t>cystometric</w:t>
            </w:r>
            <w:proofErr w:type="spellEnd"/>
            <w:r w:rsidRPr="00414A30">
              <w:rPr>
                <w:rFonts w:ascii="Montserrat" w:eastAsia="Times New Roman" w:hAnsi="Montserrat"/>
                <w:sz w:val="18"/>
                <w:szCs w:val="18"/>
              </w:rPr>
              <w:t xml:space="preserve"> bladder capacity, Qualiveen-30.</w:t>
            </w:r>
          </w:p>
        </w:tc>
        <w:tc>
          <w:tcPr>
            <w:tcW w:w="3519" w:type="dxa"/>
            <w:tcBorders>
              <w:top w:val="single" w:sz="4" w:space="0" w:color="auto"/>
              <w:left w:val="single" w:sz="4" w:space="0" w:color="auto"/>
              <w:bottom w:val="single" w:sz="4" w:space="0" w:color="auto"/>
              <w:right w:val="single" w:sz="4" w:space="0" w:color="auto"/>
            </w:tcBorders>
          </w:tcPr>
          <w:p w14:paraId="14202CE0" w14:textId="663D10E3" w:rsidR="00E03337" w:rsidRPr="00414A30" w:rsidRDefault="00E03337" w:rsidP="00414A30">
            <w:pPr>
              <w:numPr>
                <w:ilvl w:val="0"/>
                <w:numId w:val="289"/>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In the BTX group, 12 used clean intermittent self-catheterization, two used clean intermittent catheterization, and zero used indwelling catheterization, while in the AC group, 14 used clean intermittent self-catheterization, one used clean intermittent catheterization, and one used indwelling catheterization.</w:t>
            </w:r>
          </w:p>
          <w:p w14:paraId="31664114" w14:textId="501D22A6" w:rsidR="00E03337" w:rsidRPr="00414A30" w:rsidRDefault="00E03337" w:rsidP="00414A30">
            <w:pPr>
              <w:numPr>
                <w:ilvl w:val="0"/>
                <w:numId w:val="289"/>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Urinary incontinence occurred more frequently in BTX than AC (p=0.0187).</w:t>
            </w:r>
          </w:p>
          <w:p w14:paraId="3ADB737C" w14:textId="1F824283" w:rsidR="00E03337" w:rsidRPr="00414A30" w:rsidRDefault="00E03337" w:rsidP="00414A30">
            <w:pPr>
              <w:numPr>
                <w:ilvl w:val="0"/>
                <w:numId w:val="289"/>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Four AC participants had postoperative complications while there were no complications for BTX participants. No significant differences between groups were observed in terms of urinary lower tract infections.</w:t>
            </w:r>
          </w:p>
          <w:p w14:paraId="0FEA2003" w14:textId="5FAFBD1F" w:rsidR="00E03337" w:rsidRPr="00414A30" w:rsidRDefault="00E03337" w:rsidP="00414A30">
            <w:pPr>
              <w:numPr>
                <w:ilvl w:val="0"/>
                <w:numId w:val="289"/>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Two participants had a high maximum detrusor pressure and one participant had low compliance in the BTX group compared to none in the AC group. </w:t>
            </w:r>
          </w:p>
          <w:p w14:paraId="23DABCE7" w14:textId="73F7423F" w:rsidR="00E03337" w:rsidRPr="00414A30" w:rsidRDefault="00E03337" w:rsidP="00414A30">
            <w:pPr>
              <w:numPr>
                <w:ilvl w:val="0"/>
                <w:numId w:val="289"/>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Maximum </w:t>
            </w:r>
            <w:proofErr w:type="spellStart"/>
            <w:r w:rsidRPr="00414A30">
              <w:rPr>
                <w:rFonts w:ascii="Montserrat" w:eastAsia="Times New Roman" w:hAnsi="Montserrat"/>
                <w:sz w:val="18"/>
                <w:szCs w:val="18"/>
              </w:rPr>
              <w:t>cystometric</w:t>
            </w:r>
            <w:proofErr w:type="spellEnd"/>
            <w:r w:rsidRPr="00414A30">
              <w:rPr>
                <w:rFonts w:ascii="Montserrat" w:eastAsia="Times New Roman" w:hAnsi="Montserrat"/>
                <w:sz w:val="18"/>
                <w:szCs w:val="18"/>
              </w:rPr>
              <w:t xml:space="preserve"> bladder capacity in BTX group was 418 mL compared to 550 mL in AC group.</w:t>
            </w:r>
          </w:p>
          <w:p w14:paraId="198DAB09" w14:textId="6FB571FB" w:rsidR="00E03337" w:rsidRPr="00414A30" w:rsidRDefault="00E03337" w:rsidP="00414A30">
            <w:pPr>
              <w:pStyle w:val="ListParagraph"/>
              <w:numPr>
                <w:ilvl w:val="0"/>
                <w:numId w:val="289"/>
              </w:numPr>
              <w:autoSpaceDE w:val="0"/>
              <w:autoSpaceDN w:val="0"/>
              <w:spacing w:after="0"/>
              <w:ind w:right="72"/>
              <w:rPr>
                <w:rFonts w:ascii="Montserrat" w:hAnsi="Montserrat" w:cs="Arial"/>
                <w:sz w:val="18"/>
                <w:szCs w:val="18"/>
              </w:rPr>
            </w:pPr>
            <w:r w:rsidRPr="00414A30">
              <w:rPr>
                <w:rFonts w:ascii="Montserrat" w:hAnsi="Montserrat" w:cs="Arial"/>
                <w:sz w:val="18"/>
                <w:szCs w:val="18"/>
              </w:rPr>
              <w:t>The mean Qualiveen-30 score was significantly higher in BTX group than in AC group (p=0.037).</w:t>
            </w:r>
          </w:p>
        </w:tc>
      </w:tr>
      <w:tr w:rsidR="00E03337" w:rsidRPr="00414A30" w14:paraId="00F27347" w14:textId="77777777" w:rsidTr="002C3891">
        <w:trPr>
          <w:trHeight w:val="2765"/>
        </w:trPr>
        <w:tc>
          <w:tcPr>
            <w:tcW w:w="2014" w:type="dxa"/>
            <w:tcBorders>
              <w:top w:val="single" w:sz="4" w:space="0" w:color="auto"/>
              <w:left w:val="single" w:sz="4" w:space="0" w:color="auto"/>
              <w:bottom w:val="single" w:sz="4" w:space="0" w:color="auto"/>
              <w:right w:val="single" w:sz="4" w:space="0" w:color="auto"/>
            </w:tcBorders>
            <w:vAlign w:val="center"/>
          </w:tcPr>
          <w:p w14:paraId="40A2FA47" w14:textId="77777777" w:rsidR="00E03337" w:rsidRPr="00414A30" w:rsidRDefault="00E03337"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Chartier-Kastler et al. 2016</w:t>
            </w:r>
          </w:p>
          <w:p w14:paraId="47683B8D" w14:textId="77777777" w:rsidR="00E03337" w:rsidRPr="00414A30" w:rsidRDefault="00E03337"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USA</w:t>
            </w:r>
          </w:p>
          <w:p w14:paraId="04C16E30" w14:textId="77777777" w:rsidR="00E03337" w:rsidRPr="00414A30" w:rsidRDefault="00E03337"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Case Control</w:t>
            </w:r>
          </w:p>
          <w:p w14:paraId="0BACD260" w14:textId="77777777" w:rsidR="00E03337" w:rsidRPr="00414A30" w:rsidRDefault="00E03337"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N=435</w:t>
            </w:r>
          </w:p>
        </w:tc>
        <w:tc>
          <w:tcPr>
            <w:tcW w:w="3827" w:type="dxa"/>
            <w:tcBorders>
              <w:top w:val="single" w:sz="4" w:space="0" w:color="auto"/>
              <w:left w:val="single" w:sz="4" w:space="0" w:color="auto"/>
              <w:bottom w:val="single" w:sz="4" w:space="0" w:color="auto"/>
              <w:right w:val="single" w:sz="4" w:space="0" w:color="auto"/>
            </w:tcBorders>
          </w:tcPr>
          <w:p w14:paraId="000F636D" w14:textId="28956C22"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SCI (n=190), MS (n=245</w:t>
            </w:r>
            <w:proofErr w:type="gramStart"/>
            <w:r w:rsidRPr="00414A30">
              <w:rPr>
                <w:rFonts w:ascii="Montserrat" w:eastAsia="Times New Roman" w:hAnsi="Montserrat"/>
                <w:sz w:val="18"/>
                <w:szCs w:val="18"/>
              </w:rPr>
              <w:t>).NDO</w:t>
            </w:r>
            <w:proofErr w:type="gramEnd"/>
            <w:r w:rsidRPr="00414A30">
              <w:rPr>
                <w:rFonts w:ascii="Montserrat" w:eastAsia="Times New Roman" w:hAnsi="Montserrat"/>
                <w:sz w:val="18"/>
                <w:szCs w:val="18"/>
              </w:rPr>
              <w:t xml:space="preserve">; Mean age: 40.7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Gender: males=67, females=30; MS (n=245).</w:t>
            </w:r>
          </w:p>
          <w:p w14:paraId="69660910" w14:textId="08C71FC3"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Treatment:</w:t>
            </w:r>
            <w:r w:rsidRPr="00414A30">
              <w:rPr>
                <w:rFonts w:ascii="Montserrat" w:eastAsia="Times New Roman" w:hAnsi="Montserrat"/>
                <w:sz w:val="18"/>
                <w:szCs w:val="18"/>
              </w:rPr>
              <w:t xml:space="preserve"> Pa</w:t>
            </w:r>
            <w:r w:rsidR="00A50D17" w:rsidRPr="00414A30">
              <w:rPr>
                <w:rFonts w:ascii="Montserrat" w:eastAsia="Times New Roman" w:hAnsi="Montserrat"/>
                <w:sz w:val="18"/>
                <w:szCs w:val="18"/>
              </w:rPr>
              <w:t>rticipan</w:t>
            </w:r>
            <w:r w:rsidRPr="00414A30">
              <w:rPr>
                <w:rFonts w:ascii="Montserrat" w:eastAsia="Times New Roman" w:hAnsi="Montserrat"/>
                <w:sz w:val="18"/>
                <w:szCs w:val="18"/>
              </w:rPr>
              <w:t xml:space="preserve">ts received either a 200 U </w:t>
            </w:r>
            <w:proofErr w:type="spellStart"/>
            <w:r w:rsidRPr="00414A30">
              <w:rPr>
                <w:rFonts w:ascii="Montserrat" w:eastAsia="Times New Roman" w:hAnsi="Montserrat"/>
                <w:sz w:val="18"/>
                <w:szCs w:val="18"/>
              </w:rPr>
              <w:t>onabotulinumtoxin</w:t>
            </w:r>
            <w:proofErr w:type="spellEnd"/>
            <w:r w:rsidRPr="00414A30">
              <w:rPr>
                <w:rFonts w:ascii="Montserrat" w:eastAsia="Times New Roman" w:hAnsi="Montserrat"/>
                <w:sz w:val="18"/>
                <w:szCs w:val="18"/>
              </w:rPr>
              <w:t xml:space="preserve"> (BTX) injection into the detrusor, or a placebo injection. Six </w:t>
            </w:r>
            <w:proofErr w:type="spellStart"/>
            <w:r w:rsidRPr="00414A30">
              <w:rPr>
                <w:rFonts w:ascii="Montserrat" w:eastAsia="Times New Roman" w:hAnsi="Montserrat"/>
                <w:sz w:val="18"/>
                <w:szCs w:val="18"/>
              </w:rPr>
              <w:t>wk</w:t>
            </w:r>
            <w:proofErr w:type="spellEnd"/>
            <w:r w:rsidRPr="00414A30">
              <w:rPr>
                <w:rFonts w:ascii="Montserrat" w:eastAsia="Times New Roman" w:hAnsi="Montserrat"/>
                <w:sz w:val="18"/>
                <w:szCs w:val="18"/>
              </w:rPr>
              <w:t xml:space="preserve"> after injection follow-up data was collected.  </w:t>
            </w:r>
          </w:p>
          <w:p w14:paraId="0A769B0F" w14:textId="5A1A2D11" w:rsidR="00E03337" w:rsidRPr="00414A30" w:rsidRDefault="00E03337" w:rsidP="00414A30">
            <w:pPr>
              <w:ind w:right="72"/>
              <w:contextualSpacing/>
              <w:rPr>
                <w:rFonts w:ascii="Montserrat" w:eastAsia="Times New Roman" w:hAnsi="Montserrat"/>
                <w:b/>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Treatment goals (self-identified) such as ‘be dry’, reduce incontinence’ and ‘improve bladder control’, proportion of pa</w:t>
            </w:r>
            <w:r w:rsidR="00A50D17" w:rsidRPr="00414A30">
              <w:rPr>
                <w:rFonts w:ascii="Montserrat" w:eastAsia="Times New Roman" w:hAnsi="Montserrat"/>
                <w:sz w:val="18"/>
                <w:szCs w:val="18"/>
              </w:rPr>
              <w:t>rticipant</w:t>
            </w:r>
            <w:r w:rsidRPr="00414A30">
              <w:rPr>
                <w:rFonts w:ascii="Montserrat" w:eastAsia="Times New Roman" w:hAnsi="Montserrat"/>
                <w:sz w:val="18"/>
                <w:szCs w:val="18"/>
              </w:rPr>
              <w:t xml:space="preserve">s who achieved their goals, and goal achievement by etiology and use of catheterization. </w:t>
            </w:r>
          </w:p>
        </w:tc>
        <w:tc>
          <w:tcPr>
            <w:tcW w:w="3519" w:type="dxa"/>
            <w:tcBorders>
              <w:top w:val="single" w:sz="4" w:space="0" w:color="auto"/>
              <w:left w:val="single" w:sz="4" w:space="0" w:color="auto"/>
              <w:bottom w:val="single" w:sz="4" w:space="0" w:color="auto"/>
              <w:right w:val="single" w:sz="4" w:space="0" w:color="auto"/>
            </w:tcBorders>
          </w:tcPr>
          <w:p w14:paraId="03275350" w14:textId="393FCBFA" w:rsidR="00E03337" w:rsidRPr="00414A30" w:rsidRDefault="00E03337" w:rsidP="00414A30">
            <w:pPr>
              <w:numPr>
                <w:ilvl w:val="0"/>
                <w:numId w:val="340"/>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Overall, 62% of pa</w:t>
            </w:r>
            <w:r w:rsidR="00A50D17" w:rsidRPr="00414A30">
              <w:rPr>
                <w:rFonts w:ascii="Montserrat" w:eastAsia="Times New Roman" w:hAnsi="Montserrat"/>
                <w:sz w:val="18"/>
                <w:szCs w:val="18"/>
              </w:rPr>
              <w:t>rticipan</w:t>
            </w:r>
            <w:r w:rsidRPr="00414A30">
              <w:rPr>
                <w:rFonts w:ascii="Montserrat" w:eastAsia="Times New Roman" w:hAnsi="Montserrat"/>
                <w:sz w:val="18"/>
                <w:szCs w:val="18"/>
              </w:rPr>
              <w:t xml:space="preserve">ts in the </w:t>
            </w:r>
            <w:proofErr w:type="spellStart"/>
            <w:r w:rsidRPr="00414A30">
              <w:rPr>
                <w:rFonts w:ascii="Montserrat" w:eastAsia="Times New Roman" w:hAnsi="Montserrat"/>
                <w:sz w:val="18"/>
                <w:szCs w:val="18"/>
              </w:rPr>
              <w:t>OnaBTX</w:t>
            </w:r>
            <w:proofErr w:type="spellEnd"/>
            <w:r w:rsidRPr="00414A30">
              <w:rPr>
                <w:rFonts w:ascii="Montserrat" w:eastAsia="Times New Roman" w:hAnsi="Montserrat"/>
                <w:sz w:val="18"/>
                <w:szCs w:val="18"/>
              </w:rPr>
              <w:t xml:space="preserve"> group achieved their goals compared to only 17% in the placebo group.</w:t>
            </w:r>
          </w:p>
          <w:p w14:paraId="16B3D4C5" w14:textId="5F8117C0" w:rsidR="00E03337" w:rsidRPr="00414A30" w:rsidRDefault="00E03337" w:rsidP="00414A30">
            <w:pPr>
              <w:numPr>
                <w:ilvl w:val="0"/>
                <w:numId w:val="340"/>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Based on etiology, pa</w:t>
            </w:r>
            <w:r w:rsidR="00A50D17" w:rsidRPr="00414A30">
              <w:rPr>
                <w:rFonts w:ascii="Montserrat" w:eastAsia="Times New Roman" w:hAnsi="Montserrat"/>
                <w:sz w:val="18"/>
                <w:szCs w:val="18"/>
              </w:rPr>
              <w:t>rticipant</w:t>
            </w:r>
            <w:r w:rsidRPr="00414A30">
              <w:rPr>
                <w:rFonts w:ascii="Montserrat" w:eastAsia="Times New Roman" w:hAnsi="Montserrat"/>
                <w:sz w:val="18"/>
                <w:szCs w:val="18"/>
              </w:rPr>
              <w:t xml:space="preserve">s with SCI and MS both reported significantly greater goal achievement with BTX treatment compared to placebo (p&lt;0.001). </w:t>
            </w:r>
          </w:p>
          <w:p w14:paraId="0BF63F98" w14:textId="76790A19" w:rsidR="00E03337" w:rsidRPr="00414A30" w:rsidRDefault="00E03337" w:rsidP="00414A30">
            <w:pPr>
              <w:pStyle w:val="ListParagraph"/>
              <w:numPr>
                <w:ilvl w:val="0"/>
                <w:numId w:val="340"/>
              </w:numPr>
              <w:autoSpaceDE w:val="0"/>
              <w:autoSpaceDN w:val="0"/>
              <w:spacing w:after="0"/>
              <w:ind w:right="72"/>
              <w:rPr>
                <w:rFonts w:ascii="Montserrat" w:hAnsi="Montserrat" w:cs="Arial"/>
                <w:sz w:val="18"/>
                <w:szCs w:val="18"/>
              </w:rPr>
            </w:pPr>
            <w:r w:rsidRPr="00414A30">
              <w:rPr>
                <w:rFonts w:ascii="Montserrat" w:hAnsi="Montserrat" w:cs="Arial"/>
                <w:sz w:val="18"/>
                <w:szCs w:val="18"/>
              </w:rPr>
              <w:t>Regardless of catheterization use at baseline, goal achievement was still significantly higher in pa</w:t>
            </w:r>
            <w:r w:rsidR="00A50D17" w:rsidRPr="00414A30">
              <w:rPr>
                <w:rFonts w:ascii="Montserrat" w:hAnsi="Montserrat" w:cs="Arial"/>
                <w:sz w:val="18"/>
                <w:szCs w:val="18"/>
              </w:rPr>
              <w:t>rticipan</w:t>
            </w:r>
            <w:r w:rsidRPr="00414A30">
              <w:rPr>
                <w:rFonts w:ascii="Montserrat" w:hAnsi="Montserrat" w:cs="Arial"/>
                <w:sz w:val="18"/>
                <w:szCs w:val="18"/>
              </w:rPr>
              <w:t xml:space="preserve">ts in the BTX group </w:t>
            </w:r>
            <w:r w:rsidRPr="00414A30">
              <w:rPr>
                <w:rFonts w:ascii="Montserrat" w:hAnsi="Montserrat" w:cs="Arial"/>
                <w:sz w:val="18"/>
                <w:szCs w:val="18"/>
              </w:rPr>
              <w:lastRenderedPageBreak/>
              <w:t>compared to those in the placebo group (p&lt;0.001).</w:t>
            </w:r>
          </w:p>
        </w:tc>
      </w:tr>
      <w:tr w:rsidR="00E03337" w:rsidRPr="00414A30" w14:paraId="6BE4C8EE"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703D2216" w14:textId="77777777" w:rsidR="00E03337" w:rsidRPr="00414A30" w:rsidRDefault="00E03337" w:rsidP="00414A30">
            <w:pPr>
              <w:ind w:right="72"/>
              <w:contextualSpacing/>
              <w:jc w:val="center"/>
              <w:rPr>
                <w:rFonts w:ascii="Montserrat" w:hAnsi="Montserrat"/>
                <w:bCs/>
                <w:iCs/>
                <w:sz w:val="18"/>
                <w:szCs w:val="18"/>
              </w:rPr>
            </w:pPr>
            <w:r w:rsidRPr="00414A30">
              <w:rPr>
                <w:rFonts w:ascii="Montserrat" w:hAnsi="Montserrat"/>
                <w:bCs/>
                <w:iCs/>
                <w:sz w:val="18"/>
                <w:szCs w:val="18"/>
              </w:rPr>
              <w:lastRenderedPageBreak/>
              <w:t>Grosse et al. 2009</w:t>
            </w:r>
          </w:p>
          <w:p w14:paraId="7451A824" w14:textId="77777777" w:rsidR="00E03337" w:rsidRPr="00414A30" w:rsidRDefault="00E03337" w:rsidP="00414A30">
            <w:pPr>
              <w:ind w:right="72"/>
              <w:contextualSpacing/>
              <w:jc w:val="center"/>
              <w:rPr>
                <w:rFonts w:ascii="Montserrat" w:hAnsi="Montserrat"/>
                <w:bCs/>
                <w:iCs/>
                <w:sz w:val="18"/>
                <w:szCs w:val="18"/>
              </w:rPr>
            </w:pPr>
            <w:r w:rsidRPr="00414A30">
              <w:rPr>
                <w:rFonts w:ascii="Montserrat" w:hAnsi="Montserrat"/>
                <w:bCs/>
                <w:iCs/>
                <w:sz w:val="18"/>
                <w:szCs w:val="18"/>
              </w:rPr>
              <w:t>Germany</w:t>
            </w:r>
          </w:p>
          <w:p w14:paraId="7BAC6616" w14:textId="77777777" w:rsidR="00E03337" w:rsidRPr="00414A30" w:rsidRDefault="00E03337" w:rsidP="00414A30">
            <w:pPr>
              <w:ind w:right="72"/>
              <w:contextualSpacing/>
              <w:jc w:val="center"/>
              <w:rPr>
                <w:rFonts w:ascii="Montserrat" w:hAnsi="Montserrat"/>
                <w:bCs/>
                <w:iCs/>
                <w:sz w:val="18"/>
                <w:szCs w:val="18"/>
              </w:rPr>
            </w:pPr>
            <w:r w:rsidRPr="00414A30">
              <w:rPr>
                <w:rFonts w:ascii="Montserrat" w:hAnsi="Montserrat"/>
                <w:bCs/>
                <w:iCs/>
                <w:sz w:val="18"/>
                <w:szCs w:val="18"/>
              </w:rPr>
              <w:t>Case Control</w:t>
            </w:r>
          </w:p>
          <w:p w14:paraId="1FD54152" w14:textId="77777777" w:rsidR="00E03337" w:rsidRPr="00414A30" w:rsidRDefault="00E03337" w:rsidP="00414A30">
            <w:pPr>
              <w:ind w:right="72"/>
              <w:contextualSpacing/>
              <w:jc w:val="center"/>
              <w:rPr>
                <w:rFonts w:ascii="Montserrat" w:hAnsi="Montserrat"/>
                <w:bCs/>
                <w:iCs/>
                <w:sz w:val="18"/>
                <w:szCs w:val="18"/>
              </w:rPr>
            </w:pPr>
            <w:r w:rsidRPr="00414A30">
              <w:rPr>
                <w:rFonts w:ascii="Montserrat" w:hAnsi="Montserrat"/>
                <w:bCs/>
                <w:iCs/>
                <w:sz w:val="18"/>
                <w:szCs w:val="18"/>
              </w:rPr>
              <w:t>N=56</w:t>
            </w:r>
          </w:p>
          <w:p w14:paraId="5337ACD9" w14:textId="77777777" w:rsidR="00E03337" w:rsidRPr="00414A30" w:rsidRDefault="00E03337" w:rsidP="00414A30">
            <w:pPr>
              <w:ind w:right="72"/>
              <w:contextualSpacing/>
              <w:jc w:val="center"/>
              <w:rPr>
                <w:rFonts w:ascii="Montserrat" w:hAnsi="Montserrat"/>
                <w:bCs/>
                <w:iCs/>
                <w:sz w:val="18"/>
                <w:szCs w:val="18"/>
              </w:rPr>
            </w:pPr>
            <w:r w:rsidRPr="00414A30">
              <w:rPr>
                <w:rFonts w:ascii="Montserrat" w:hAnsi="Montserrat"/>
                <w:bCs/>
                <w:iCs/>
                <w:sz w:val="18"/>
                <w:szCs w:val="18"/>
              </w:rPr>
              <w:t>N</w:t>
            </w:r>
            <w:r w:rsidRPr="00414A30">
              <w:rPr>
                <w:rFonts w:ascii="Montserrat" w:hAnsi="Montserrat"/>
                <w:bCs/>
                <w:iCs/>
                <w:sz w:val="18"/>
                <w:szCs w:val="18"/>
                <w:vertAlign w:val="subscript"/>
              </w:rPr>
              <w:t>AboBTx</w:t>
            </w:r>
            <w:r w:rsidRPr="00414A30">
              <w:rPr>
                <w:rFonts w:ascii="Montserrat" w:hAnsi="Montserrat"/>
                <w:bCs/>
                <w:iCs/>
                <w:sz w:val="18"/>
                <w:szCs w:val="18"/>
              </w:rPr>
              <w:t>=28</w:t>
            </w:r>
          </w:p>
          <w:p w14:paraId="19EED44E" w14:textId="77777777" w:rsidR="00E03337" w:rsidRPr="00414A30" w:rsidRDefault="00E03337" w:rsidP="00414A30">
            <w:pPr>
              <w:ind w:right="72"/>
              <w:contextualSpacing/>
              <w:jc w:val="center"/>
              <w:rPr>
                <w:rFonts w:ascii="Montserrat" w:hAnsi="Montserrat"/>
                <w:sz w:val="18"/>
                <w:szCs w:val="18"/>
              </w:rPr>
            </w:pPr>
            <w:proofErr w:type="spellStart"/>
            <w:r w:rsidRPr="00414A30">
              <w:rPr>
                <w:rFonts w:ascii="Montserrat" w:hAnsi="Montserrat"/>
                <w:bCs/>
                <w:iCs/>
                <w:sz w:val="18"/>
                <w:szCs w:val="18"/>
              </w:rPr>
              <w:t>N</w:t>
            </w:r>
            <w:r w:rsidRPr="00414A30">
              <w:rPr>
                <w:rFonts w:ascii="Montserrat" w:hAnsi="Montserrat"/>
                <w:bCs/>
                <w:iCs/>
                <w:sz w:val="18"/>
                <w:szCs w:val="18"/>
                <w:vertAlign w:val="subscript"/>
              </w:rPr>
              <w:t>OnaBTx</w:t>
            </w:r>
            <w:proofErr w:type="spellEnd"/>
            <w:r w:rsidRPr="00414A30">
              <w:rPr>
                <w:rFonts w:ascii="Montserrat" w:hAnsi="Montserrat"/>
                <w:bCs/>
                <w:iCs/>
                <w:sz w:val="18"/>
                <w:szCs w:val="18"/>
              </w:rPr>
              <w:t>=28</w:t>
            </w:r>
          </w:p>
        </w:tc>
        <w:tc>
          <w:tcPr>
            <w:tcW w:w="3827" w:type="dxa"/>
            <w:tcBorders>
              <w:top w:val="single" w:sz="4" w:space="0" w:color="auto"/>
              <w:left w:val="single" w:sz="4" w:space="0" w:color="auto"/>
              <w:bottom w:val="single" w:sz="4" w:space="0" w:color="auto"/>
              <w:right w:val="single" w:sz="4" w:space="0" w:color="auto"/>
            </w:tcBorders>
          </w:tcPr>
          <w:p w14:paraId="7A537525"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w:t>
            </w:r>
            <w:proofErr w:type="spellStart"/>
            <w:r w:rsidRPr="00414A30">
              <w:rPr>
                <w:rFonts w:ascii="Montserrat" w:hAnsi="Montserrat"/>
                <w:sz w:val="18"/>
                <w:szCs w:val="18"/>
              </w:rPr>
              <w:t>A</w:t>
            </w:r>
            <w:r w:rsidRPr="00414A30">
              <w:rPr>
                <w:rFonts w:ascii="Montserrat" w:hAnsi="Montserrat"/>
                <w:i/>
                <w:sz w:val="18"/>
                <w:szCs w:val="18"/>
              </w:rPr>
              <w:t>boBTx</w:t>
            </w:r>
            <w:proofErr w:type="spellEnd"/>
            <w:r w:rsidRPr="00414A30">
              <w:rPr>
                <w:rFonts w:ascii="Montserrat" w:hAnsi="Montserrat"/>
                <w:i/>
                <w:sz w:val="18"/>
                <w:szCs w:val="18"/>
              </w:rPr>
              <w:t xml:space="preserve"> group (n=28)</w:t>
            </w:r>
            <w:r w:rsidRPr="00414A30">
              <w:rPr>
                <w:rFonts w:ascii="Montserrat" w:hAnsi="Montserrat"/>
                <w:sz w:val="18"/>
                <w:szCs w:val="18"/>
              </w:rPr>
              <w:t>: Mean age: 36.8yr; Gender: males=19, females=9; Type of injury: SCI=23, myelomeningocele=3, MS=2; Level of injury: paraplegia=24, tetraplegia=4; Severity of injury: incomplete=13, complete=15; Bladder management type: intermittent catheter=25, reflex voiding=3;</w:t>
            </w:r>
            <w:r w:rsidRPr="00414A30">
              <w:rPr>
                <w:rFonts w:ascii="Montserrat" w:hAnsi="Montserrat"/>
                <w:i/>
                <w:sz w:val="18"/>
                <w:szCs w:val="18"/>
              </w:rPr>
              <w:t>OnaBTx group (n=28):</w:t>
            </w:r>
            <w:r w:rsidRPr="00414A30">
              <w:rPr>
                <w:rFonts w:ascii="Montserrat" w:hAnsi="Montserrat"/>
                <w:sz w:val="18"/>
                <w:szCs w:val="18"/>
              </w:rPr>
              <w:t xml:space="preserve"> Mean age: 37.4yr; Gender: males=22, females=6; Type of injury: SCI=24, myelomeningocele=1, MS=1, central trauma=2; Level of injury: paraplegia=24, tetraplegia=4; Severity of injury: incomplete=12, complete=16; Bladder management type: intermittent catheter=26, reflex voiding=1, indwelling catheter=1.</w:t>
            </w:r>
          </w:p>
          <w:p w14:paraId="6EC21136" w14:textId="406B67E0"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Pa</w:t>
            </w:r>
            <w:r w:rsidR="00A50D17" w:rsidRPr="00414A30">
              <w:rPr>
                <w:rFonts w:ascii="Montserrat" w:hAnsi="Montserrat"/>
                <w:sz w:val="18"/>
                <w:szCs w:val="18"/>
              </w:rPr>
              <w:t>rticipant</w:t>
            </w:r>
            <w:r w:rsidRPr="00414A30">
              <w:rPr>
                <w:rFonts w:ascii="Montserrat" w:hAnsi="Montserrat"/>
                <w:sz w:val="18"/>
                <w:szCs w:val="18"/>
              </w:rPr>
              <w:t xml:space="preserve">s were retrospectively divided into two groups: </w:t>
            </w:r>
            <w:proofErr w:type="spellStart"/>
            <w:r w:rsidRPr="00414A30">
              <w:rPr>
                <w:rFonts w:ascii="Montserrat" w:hAnsi="Montserrat"/>
                <w:sz w:val="18"/>
                <w:szCs w:val="18"/>
              </w:rPr>
              <w:t>aboBTx</w:t>
            </w:r>
            <w:proofErr w:type="spellEnd"/>
            <w:r w:rsidRPr="00414A30">
              <w:rPr>
                <w:rFonts w:ascii="Montserrat" w:hAnsi="Montserrat"/>
                <w:sz w:val="18"/>
                <w:szCs w:val="18"/>
              </w:rPr>
              <w:t xml:space="preserve"> group included those who had been previously been treated with </w:t>
            </w:r>
            <w:proofErr w:type="spellStart"/>
            <w:r w:rsidRPr="00414A30">
              <w:rPr>
                <w:rFonts w:ascii="Montserrat" w:hAnsi="Montserrat"/>
                <w:sz w:val="18"/>
                <w:szCs w:val="18"/>
              </w:rPr>
              <w:t>aboBTx</w:t>
            </w:r>
            <w:proofErr w:type="spellEnd"/>
            <w:r w:rsidRPr="00414A30">
              <w:rPr>
                <w:rFonts w:ascii="Montserrat" w:hAnsi="Montserrat"/>
                <w:sz w:val="18"/>
                <w:szCs w:val="18"/>
              </w:rPr>
              <w:t xml:space="preserve"> (500 IU, 750 IU, or 1000 IU);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group consisted of pa</w:t>
            </w:r>
            <w:r w:rsidR="00A50D17" w:rsidRPr="00414A30">
              <w:rPr>
                <w:rFonts w:ascii="Montserrat" w:hAnsi="Montserrat"/>
                <w:sz w:val="18"/>
                <w:szCs w:val="18"/>
              </w:rPr>
              <w:t>rticipan</w:t>
            </w:r>
            <w:r w:rsidRPr="00414A30">
              <w:rPr>
                <w:rFonts w:ascii="Montserrat" w:hAnsi="Montserrat"/>
                <w:sz w:val="18"/>
                <w:szCs w:val="18"/>
              </w:rPr>
              <w:t xml:space="preserve">ts previously treated with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(300 IU, 200 IU or 400 IU). Both types of injections were into the detrusor. The efficacy of both treatments was accessed.</w:t>
            </w:r>
          </w:p>
          <w:p w14:paraId="261B3FBA" w14:textId="77777777" w:rsidR="00E03337" w:rsidRPr="00414A30" w:rsidRDefault="00E03337" w:rsidP="00414A30">
            <w:pPr>
              <w:ind w:right="72"/>
              <w:contextualSpacing/>
              <w:rPr>
                <w:rFonts w:ascii="Montserrat" w:hAnsi="Montserrat"/>
                <w:b/>
                <w:sz w:val="18"/>
                <w:szCs w:val="18"/>
              </w:rPr>
            </w:pPr>
            <w:r w:rsidRPr="00414A30">
              <w:rPr>
                <w:rFonts w:ascii="Montserrat" w:hAnsi="Montserrat"/>
                <w:b/>
                <w:sz w:val="18"/>
                <w:szCs w:val="18"/>
              </w:rPr>
              <w:t xml:space="preserve">Outcome Measures: </w:t>
            </w:r>
            <w:r w:rsidRPr="00414A30">
              <w:rPr>
                <w:rFonts w:ascii="Montserrat" w:hAnsi="Montserrat"/>
                <w:sz w:val="18"/>
                <w:szCs w:val="18"/>
              </w:rPr>
              <w:t>Continence volume, medication use, dosage change, repeat injections</w:t>
            </w:r>
          </w:p>
        </w:tc>
        <w:tc>
          <w:tcPr>
            <w:tcW w:w="3519" w:type="dxa"/>
            <w:tcBorders>
              <w:top w:val="single" w:sz="4" w:space="0" w:color="auto"/>
              <w:left w:val="single" w:sz="4" w:space="0" w:color="auto"/>
              <w:bottom w:val="single" w:sz="4" w:space="0" w:color="auto"/>
              <w:right w:val="single" w:sz="4" w:space="0" w:color="auto"/>
            </w:tcBorders>
          </w:tcPr>
          <w:p w14:paraId="7E6886D4" w14:textId="77777777" w:rsidR="00E03337" w:rsidRPr="00414A30" w:rsidRDefault="00E03337" w:rsidP="00414A30">
            <w:pPr>
              <w:numPr>
                <w:ilvl w:val="0"/>
                <w:numId w:val="40"/>
              </w:numPr>
              <w:autoSpaceDE w:val="0"/>
              <w:autoSpaceDN w:val="0"/>
              <w:ind w:right="72"/>
              <w:contextualSpacing/>
              <w:rPr>
                <w:rFonts w:ascii="Montserrat" w:hAnsi="Montserrat"/>
                <w:sz w:val="18"/>
                <w:szCs w:val="18"/>
              </w:rPr>
            </w:pPr>
            <w:r w:rsidRPr="00414A30">
              <w:rPr>
                <w:rFonts w:ascii="Montserrat" w:hAnsi="Montserrat"/>
                <w:sz w:val="18"/>
                <w:szCs w:val="18"/>
              </w:rPr>
              <w:t xml:space="preserve">The </w:t>
            </w:r>
            <w:proofErr w:type="spellStart"/>
            <w:r w:rsidRPr="00414A30">
              <w:rPr>
                <w:rFonts w:ascii="Montserrat" w:hAnsi="Montserrat"/>
                <w:sz w:val="18"/>
                <w:szCs w:val="18"/>
              </w:rPr>
              <w:t>aboBTx</w:t>
            </w:r>
            <w:proofErr w:type="spellEnd"/>
            <w:r w:rsidRPr="00414A30">
              <w:rPr>
                <w:rFonts w:ascii="Montserrat" w:hAnsi="Montserrat"/>
                <w:sz w:val="18"/>
                <w:szCs w:val="18"/>
              </w:rPr>
              <w:t xml:space="preserve"> (469mL) and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(396mL) groups only differed significantly at 3 </w:t>
            </w:r>
            <w:proofErr w:type="spellStart"/>
            <w:r w:rsidRPr="00414A30">
              <w:rPr>
                <w:rFonts w:ascii="Montserrat" w:hAnsi="Montserrat"/>
                <w:sz w:val="18"/>
                <w:szCs w:val="18"/>
              </w:rPr>
              <w:t>mo</w:t>
            </w:r>
            <w:proofErr w:type="spellEnd"/>
            <w:r w:rsidRPr="00414A30">
              <w:rPr>
                <w:rFonts w:ascii="Montserrat" w:hAnsi="Montserrat"/>
                <w:sz w:val="18"/>
                <w:szCs w:val="18"/>
              </w:rPr>
              <w:t xml:space="preserve"> for the continence volume, p=0.015.</w:t>
            </w:r>
          </w:p>
          <w:p w14:paraId="0B095F11" w14:textId="53EE64E3" w:rsidR="00E03337" w:rsidRPr="00414A30" w:rsidRDefault="00E03337" w:rsidP="00414A30">
            <w:pPr>
              <w:numPr>
                <w:ilvl w:val="0"/>
                <w:numId w:val="40"/>
              </w:numPr>
              <w:autoSpaceDE w:val="0"/>
              <w:autoSpaceDN w:val="0"/>
              <w:ind w:right="72"/>
              <w:contextualSpacing/>
              <w:rPr>
                <w:rFonts w:ascii="Montserrat" w:hAnsi="Montserrat"/>
                <w:sz w:val="18"/>
                <w:szCs w:val="18"/>
              </w:rPr>
            </w:pPr>
            <w:r w:rsidRPr="00414A30">
              <w:rPr>
                <w:rFonts w:ascii="Montserrat" w:hAnsi="Montserrat"/>
                <w:sz w:val="18"/>
                <w:szCs w:val="18"/>
              </w:rPr>
              <w:t xml:space="preserve">No significant difference was seen in </w:t>
            </w:r>
            <w:r w:rsidR="0047483E" w:rsidRPr="00414A30">
              <w:rPr>
                <w:rFonts w:ascii="Montserrat" w:hAnsi="Montserrat"/>
                <w:sz w:val="18"/>
                <w:szCs w:val="18"/>
              </w:rPr>
              <w:t>individual</w:t>
            </w:r>
            <w:r w:rsidRPr="00414A30">
              <w:rPr>
                <w:rFonts w:ascii="Montserrat" w:hAnsi="Montserrat"/>
                <w:sz w:val="18"/>
                <w:szCs w:val="18"/>
              </w:rPr>
              <w:t>s' medication use or dosage between the two groups.</w:t>
            </w:r>
          </w:p>
          <w:p w14:paraId="0190BFF5" w14:textId="77777777" w:rsidR="00E03337" w:rsidRPr="00414A30" w:rsidRDefault="00E03337" w:rsidP="00414A30">
            <w:pPr>
              <w:numPr>
                <w:ilvl w:val="0"/>
                <w:numId w:val="40"/>
              </w:numPr>
              <w:autoSpaceDE w:val="0"/>
              <w:autoSpaceDN w:val="0"/>
              <w:ind w:right="72"/>
              <w:contextualSpacing/>
              <w:rPr>
                <w:rFonts w:ascii="Montserrat" w:hAnsi="Montserrat"/>
                <w:sz w:val="18"/>
                <w:szCs w:val="18"/>
              </w:rPr>
            </w:pPr>
            <w:r w:rsidRPr="00414A30">
              <w:rPr>
                <w:rFonts w:ascii="Montserrat" w:hAnsi="Montserrat"/>
                <w:sz w:val="18"/>
                <w:szCs w:val="18"/>
              </w:rPr>
              <w:t xml:space="preserve">21 individuals in the </w:t>
            </w:r>
            <w:proofErr w:type="spellStart"/>
            <w:r w:rsidRPr="00414A30">
              <w:rPr>
                <w:rFonts w:ascii="Montserrat" w:hAnsi="Montserrat"/>
                <w:sz w:val="18"/>
                <w:szCs w:val="18"/>
              </w:rPr>
              <w:t>aboBTx</w:t>
            </w:r>
            <w:proofErr w:type="spellEnd"/>
            <w:r w:rsidRPr="00414A30">
              <w:rPr>
                <w:rFonts w:ascii="Montserrat" w:hAnsi="Montserrat"/>
                <w:sz w:val="18"/>
                <w:szCs w:val="18"/>
              </w:rPr>
              <w:t xml:space="preserve"> group had repeat injects when their condition relapsed at about 13 months, while 26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group individuals required a repeat injection at an average of 10 months.</w:t>
            </w:r>
          </w:p>
          <w:p w14:paraId="2920D6FF" w14:textId="7175931E" w:rsidR="00E03337" w:rsidRPr="00414A30" w:rsidRDefault="00E03337" w:rsidP="00414A30">
            <w:pPr>
              <w:numPr>
                <w:ilvl w:val="0"/>
                <w:numId w:val="40"/>
              </w:numPr>
              <w:autoSpaceDE w:val="0"/>
              <w:autoSpaceDN w:val="0"/>
              <w:ind w:right="72"/>
              <w:contextualSpacing/>
              <w:rPr>
                <w:rFonts w:ascii="Montserrat" w:hAnsi="Montserrat"/>
                <w:sz w:val="18"/>
                <w:szCs w:val="18"/>
              </w:rPr>
            </w:pPr>
            <w:r w:rsidRPr="00414A30">
              <w:rPr>
                <w:rFonts w:ascii="Montserrat" w:hAnsi="Montserrat"/>
                <w:sz w:val="18"/>
                <w:szCs w:val="18"/>
              </w:rPr>
              <w:t xml:space="preserve">Treatment failure (reinjection in less than 3 </w:t>
            </w:r>
            <w:proofErr w:type="spellStart"/>
            <w:r w:rsidRPr="00414A30">
              <w:rPr>
                <w:rFonts w:ascii="Montserrat" w:hAnsi="Montserrat"/>
                <w:sz w:val="18"/>
                <w:szCs w:val="18"/>
              </w:rPr>
              <w:t>mo</w:t>
            </w:r>
            <w:proofErr w:type="spellEnd"/>
            <w:r w:rsidRPr="00414A30">
              <w:rPr>
                <w:rFonts w:ascii="Montserrat" w:hAnsi="Montserrat"/>
                <w:sz w:val="18"/>
                <w:szCs w:val="18"/>
              </w:rPr>
              <w:t xml:space="preserve">) was seen in 5 </w:t>
            </w:r>
            <w:proofErr w:type="spellStart"/>
            <w:r w:rsidRPr="00414A30">
              <w:rPr>
                <w:rFonts w:ascii="Montserrat" w:hAnsi="Montserrat"/>
                <w:sz w:val="18"/>
                <w:szCs w:val="18"/>
              </w:rPr>
              <w:t>aboBTx</w:t>
            </w:r>
            <w:proofErr w:type="spellEnd"/>
            <w:r w:rsidRPr="00414A30">
              <w:rPr>
                <w:rFonts w:ascii="Montserrat" w:hAnsi="Montserrat"/>
                <w:sz w:val="18"/>
                <w:szCs w:val="18"/>
              </w:rPr>
              <w:t xml:space="preserve"> group </w:t>
            </w:r>
            <w:r w:rsidR="0047483E" w:rsidRPr="00414A30">
              <w:rPr>
                <w:rFonts w:ascii="Montserrat" w:hAnsi="Montserrat"/>
                <w:sz w:val="18"/>
                <w:szCs w:val="18"/>
              </w:rPr>
              <w:t>individual</w:t>
            </w:r>
            <w:r w:rsidRPr="00414A30">
              <w:rPr>
                <w:rFonts w:ascii="Montserrat" w:hAnsi="Montserrat"/>
                <w:sz w:val="18"/>
                <w:szCs w:val="18"/>
              </w:rPr>
              <w:t>s.</w:t>
            </w:r>
          </w:p>
        </w:tc>
      </w:tr>
      <w:tr w:rsidR="00E03337" w:rsidRPr="00414A30" w14:paraId="5F6F40E9"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2B51DB8F" w14:textId="77777777" w:rsidR="00E03337" w:rsidRPr="00414A30" w:rsidRDefault="00E0333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Huang et al. 2016a</w:t>
            </w:r>
          </w:p>
          <w:p w14:paraId="7E60BC09" w14:textId="77777777" w:rsidR="00E03337" w:rsidRPr="00414A30" w:rsidRDefault="00E0333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China</w:t>
            </w:r>
          </w:p>
          <w:p w14:paraId="601AA339" w14:textId="77777777" w:rsidR="00E03337" w:rsidRPr="00414A30" w:rsidRDefault="00E0333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Pre-Post</w:t>
            </w:r>
          </w:p>
          <w:p w14:paraId="4F6985A5" w14:textId="78F4A895" w:rsidR="00E03337" w:rsidRPr="00414A30" w:rsidRDefault="00E03337"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N=59</w:t>
            </w:r>
          </w:p>
        </w:tc>
        <w:tc>
          <w:tcPr>
            <w:tcW w:w="3827" w:type="dxa"/>
            <w:tcBorders>
              <w:top w:val="single" w:sz="4" w:space="0" w:color="auto"/>
              <w:left w:val="single" w:sz="4" w:space="0" w:color="auto"/>
              <w:bottom w:val="single" w:sz="4" w:space="0" w:color="auto"/>
              <w:right w:val="single" w:sz="4" w:space="0" w:color="auto"/>
            </w:tcBorders>
          </w:tcPr>
          <w:p w14:paraId="5CF44507" w14:textId="77777777"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DO and DESD; Mean age: 39.1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Level of injury: cervical=28, thoracic=25, lumbar=6; ASIA classification: A=42, B=14, C=3; Mean time post-injury: 11.74 mo. </w:t>
            </w:r>
          </w:p>
          <w:p w14:paraId="220902C6" w14:textId="737CD264"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Treatment:</w:t>
            </w:r>
            <w:r w:rsidRPr="00414A30">
              <w:rPr>
                <w:rFonts w:ascii="Montserrat" w:eastAsia="Times New Roman" w:hAnsi="Montserrat"/>
                <w:sz w:val="18"/>
                <w:szCs w:val="18"/>
              </w:rPr>
              <w:t xml:space="preserve"> Pa</w:t>
            </w:r>
            <w:r w:rsidR="00A50D17" w:rsidRPr="00414A30">
              <w:rPr>
                <w:rFonts w:ascii="Montserrat" w:eastAsia="Times New Roman" w:hAnsi="Montserrat"/>
                <w:sz w:val="18"/>
                <w:szCs w:val="18"/>
              </w:rPr>
              <w:t>rticipant</w:t>
            </w:r>
            <w:r w:rsidRPr="00414A30">
              <w:rPr>
                <w:rFonts w:ascii="Montserrat" w:eastAsia="Times New Roman" w:hAnsi="Montserrat"/>
                <w:sz w:val="18"/>
                <w:szCs w:val="18"/>
              </w:rPr>
              <w:t>s received 200 U Botox (</w:t>
            </w:r>
            <w:proofErr w:type="spellStart"/>
            <w:r w:rsidRPr="00414A30">
              <w:rPr>
                <w:rFonts w:ascii="Montserrat" w:eastAsia="Times New Roman" w:hAnsi="Montserrat"/>
                <w:sz w:val="18"/>
                <w:szCs w:val="18"/>
              </w:rPr>
              <w:t>OnaBTX</w:t>
            </w:r>
            <w:proofErr w:type="spellEnd"/>
            <w:r w:rsidRPr="00414A30">
              <w:rPr>
                <w:rFonts w:ascii="Montserrat" w:eastAsia="Times New Roman" w:hAnsi="Montserrat"/>
                <w:sz w:val="18"/>
                <w:szCs w:val="18"/>
              </w:rPr>
              <w:t xml:space="preserve">) injections in two </w:t>
            </w:r>
            <w:proofErr w:type="gramStart"/>
            <w:r w:rsidRPr="00414A30">
              <w:rPr>
                <w:rFonts w:ascii="Montserrat" w:eastAsia="Times New Roman" w:hAnsi="Montserrat"/>
                <w:sz w:val="18"/>
                <w:szCs w:val="18"/>
              </w:rPr>
              <w:t>areas{</w:t>
            </w:r>
            <w:proofErr w:type="gramEnd"/>
            <w:r w:rsidRPr="00414A30">
              <w:rPr>
                <w:rFonts w:ascii="Montserrat" w:eastAsia="Times New Roman" w:hAnsi="Montserrat"/>
                <w:sz w:val="18"/>
                <w:szCs w:val="18"/>
              </w:rPr>
              <w:t xml:space="preserve">, 30 mL into the detrusor muscle, and 4 mL into the external urethral </w:t>
            </w:r>
            <w:r w:rsidRPr="00414A30">
              <w:rPr>
                <w:rFonts w:ascii="Montserrat" w:eastAsia="Times New Roman" w:hAnsi="Montserrat"/>
                <w:sz w:val="18"/>
                <w:szCs w:val="18"/>
              </w:rPr>
              <w:lastRenderedPageBreak/>
              <w:t xml:space="preserve">sphincter with a follow-up of 12 </w:t>
            </w:r>
            <w:proofErr w:type="spellStart"/>
            <w:r w:rsidRPr="00414A30">
              <w:rPr>
                <w:rFonts w:ascii="Montserrat" w:eastAsia="Times New Roman" w:hAnsi="Montserrat"/>
                <w:sz w:val="18"/>
                <w:szCs w:val="18"/>
              </w:rPr>
              <w:t>wk</w:t>
            </w:r>
            <w:proofErr w:type="spellEnd"/>
            <w:r w:rsidRPr="00414A30">
              <w:rPr>
                <w:rFonts w:ascii="Montserrat" w:eastAsia="Times New Roman" w:hAnsi="Montserrat"/>
                <w:sz w:val="18"/>
                <w:szCs w:val="18"/>
              </w:rPr>
              <w:t xml:space="preserve"> post-injection. </w:t>
            </w:r>
          </w:p>
          <w:p w14:paraId="1E38F32B" w14:textId="4EBC289E" w:rsidR="00E03337" w:rsidRPr="00414A30" w:rsidRDefault="00E03337" w:rsidP="00414A30">
            <w:pPr>
              <w:ind w:right="72"/>
              <w:contextualSpacing/>
              <w:rPr>
                <w:rFonts w:ascii="Montserrat" w:eastAsia="Times New Roman" w:hAnsi="Montserrat"/>
                <w:b/>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Treatment success, Incontinence-Specific Quality-of-Life Instrument (I-QoL), maximum detrusor pressure at first DO and DESD (</w:t>
            </w:r>
            <w:proofErr w:type="spellStart"/>
            <w:r w:rsidRPr="00414A30">
              <w:rPr>
                <w:rFonts w:ascii="Montserrat" w:eastAsia="Times New Roman" w:hAnsi="Montserrat"/>
                <w:sz w:val="18"/>
                <w:szCs w:val="18"/>
              </w:rPr>
              <w:t>P</w:t>
            </w:r>
            <w:r w:rsidRPr="00414A30">
              <w:rPr>
                <w:rFonts w:ascii="Montserrat" w:eastAsia="Times New Roman" w:hAnsi="Montserrat"/>
                <w:sz w:val="18"/>
                <w:szCs w:val="18"/>
                <w:vertAlign w:val="subscript"/>
              </w:rPr>
              <w:t>detmaxDO</w:t>
            </w:r>
            <w:proofErr w:type="spellEnd"/>
            <w:r w:rsidRPr="00414A30">
              <w:rPr>
                <w:rFonts w:ascii="Montserrat" w:eastAsia="Times New Roman" w:hAnsi="Montserrat"/>
                <w:sz w:val="18"/>
                <w:szCs w:val="18"/>
                <w:vertAlign w:val="subscript"/>
              </w:rPr>
              <w:t>-DESD</w:t>
            </w:r>
            <w:r w:rsidRPr="00414A30">
              <w:rPr>
                <w:rFonts w:ascii="Montserrat" w:eastAsia="Times New Roman" w:hAnsi="Montserrat"/>
                <w:sz w:val="18"/>
                <w:szCs w:val="18"/>
              </w:rPr>
              <w:t xml:space="preserve">), volume at first DO and DESD (V </w:t>
            </w:r>
            <w:r w:rsidRPr="00414A30">
              <w:rPr>
                <w:rFonts w:ascii="Montserrat" w:eastAsia="Times New Roman" w:hAnsi="Montserrat"/>
                <w:sz w:val="18"/>
                <w:szCs w:val="18"/>
                <w:vertAlign w:val="subscript"/>
              </w:rPr>
              <w:t>DO-DESD</w:t>
            </w:r>
            <w:r w:rsidRPr="00414A30">
              <w:rPr>
                <w:rFonts w:ascii="Montserrat" w:eastAsia="Times New Roman" w:hAnsi="Montserrat"/>
                <w:sz w:val="18"/>
                <w:szCs w:val="18"/>
              </w:rPr>
              <w:t xml:space="preserve">), maximum urethral closure pressure (MUCP), duration of first DO and DESD, voiding volume, urinary incontinence, and complete dryness. </w:t>
            </w:r>
          </w:p>
        </w:tc>
        <w:tc>
          <w:tcPr>
            <w:tcW w:w="3519" w:type="dxa"/>
            <w:tcBorders>
              <w:top w:val="single" w:sz="4" w:space="0" w:color="auto"/>
              <w:left w:val="single" w:sz="4" w:space="0" w:color="auto"/>
              <w:bottom w:val="single" w:sz="4" w:space="0" w:color="auto"/>
              <w:right w:val="single" w:sz="4" w:space="0" w:color="auto"/>
            </w:tcBorders>
          </w:tcPr>
          <w:p w14:paraId="236F0234" w14:textId="16A03440" w:rsidR="00E03337" w:rsidRPr="00414A30" w:rsidRDefault="00E03337" w:rsidP="00414A30">
            <w:pPr>
              <w:numPr>
                <w:ilvl w:val="0"/>
                <w:numId w:val="283"/>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lastRenderedPageBreak/>
              <w:t xml:space="preserve">Compared to baseline I-QoL scores significantly increased from 32.06 to 62.45 at 12 </w:t>
            </w:r>
            <w:proofErr w:type="spellStart"/>
            <w:r w:rsidRPr="00414A30">
              <w:rPr>
                <w:rFonts w:ascii="Montserrat" w:eastAsia="Times New Roman" w:hAnsi="Montserrat"/>
                <w:sz w:val="18"/>
                <w:szCs w:val="18"/>
              </w:rPr>
              <w:t>wk</w:t>
            </w:r>
            <w:proofErr w:type="spellEnd"/>
            <w:r w:rsidRPr="00414A30">
              <w:rPr>
                <w:rFonts w:ascii="Montserrat" w:eastAsia="Times New Roman" w:hAnsi="Montserrat"/>
                <w:sz w:val="18"/>
                <w:szCs w:val="18"/>
              </w:rPr>
              <w:t xml:space="preserve"> follow-up (p&lt;0.05). Overall p</w:t>
            </w:r>
            <w:r w:rsidR="00A50D17" w:rsidRPr="00414A30">
              <w:rPr>
                <w:rFonts w:ascii="Montserrat" w:eastAsia="Times New Roman" w:hAnsi="Montserrat"/>
                <w:sz w:val="18"/>
                <w:szCs w:val="18"/>
              </w:rPr>
              <w:t>articipan</w:t>
            </w:r>
            <w:r w:rsidRPr="00414A30">
              <w:rPr>
                <w:rFonts w:ascii="Montserrat" w:eastAsia="Times New Roman" w:hAnsi="Montserrat"/>
                <w:sz w:val="18"/>
                <w:szCs w:val="18"/>
              </w:rPr>
              <w:t xml:space="preserve">ts reported satisfaction with the treatment, reporting less autonomic dysreflexia, decreased UI, less </w:t>
            </w:r>
            <w:r w:rsidRPr="00414A30">
              <w:rPr>
                <w:rFonts w:ascii="Montserrat" w:eastAsia="Times New Roman" w:hAnsi="Montserrat"/>
                <w:sz w:val="18"/>
                <w:szCs w:val="18"/>
              </w:rPr>
              <w:lastRenderedPageBreak/>
              <w:t xml:space="preserve">symptomatic UTI and more complete dryness. </w:t>
            </w:r>
          </w:p>
          <w:p w14:paraId="74B43F55" w14:textId="77777777" w:rsidR="00E03337" w:rsidRPr="00414A30" w:rsidRDefault="00E03337" w:rsidP="00414A30">
            <w:pPr>
              <w:numPr>
                <w:ilvl w:val="0"/>
                <w:numId w:val="283"/>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Significant decreases were seen in </w:t>
            </w:r>
            <w:proofErr w:type="spellStart"/>
            <w:r w:rsidRPr="00414A30">
              <w:rPr>
                <w:rFonts w:ascii="Montserrat" w:eastAsia="Times New Roman" w:hAnsi="Montserrat"/>
                <w:sz w:val="18"/>
                <w:szCs w:val="18"/>
              </w:rPr>
              <w:t>P</w:t>
            </w:r>
            <w:r w:rsidRPr="00414A30">
              <w:rPr>
                <w:rFonts w:ascii="Montserrat" w:eastAsia="Times New Roman" w:hAnsi="Montserrat"/>
                <w:sz w:val="18"/>
                <w:szCs w:val="18"/>
                <w:vertAlign w:val="subscript"/>
              </w:rPr>
              <w:t>detmax</w:t>
            </w:r>
            <w:proofErr w:type="spellEnd"/>
            <w:r w:rsidRPr="00414A30">
              <w:rPr>
                <w:rFonts w:ascii="Montserrat" w:eastAsia="Times New Roman" w:hAnsi="Montserrat"/>
                <w:sz w:val="18"/>
                <w:szCs w:val="18"/>
                <w:vertAlign w:val="subscript"/>
              </w:rPr>
              <w:t xml:space="preserve"> DO_DESD </w:t>
            </w:r>
            <w:r w:rsidRPr="00414A30">
              <w:rPr>
                <w:rFonts w:ascii="Montserrat" w:eastAsia="Times New Roman" w:hAnsi="Montserrat"/>
                <w:sz w:val="18"/>
                <w:szCs w:val="18"/>
              </w:rPr>
              <w:t xml:space="preserve">(p&lt;0.05), MUCP (p&lt;0.05), and duration of first DO and DESD (p&lt;0.05) post-injection at 12 wk. </w:t>
            </w:r>
          </w:p>
          <w:p w14:paraId="09D58580" w14:textId="4F162C30" w:rsidR="00E03337" w:rsidRPr="00414A30" w:rsidRDefault="00E03337" w:rsidP="00414A30">
            <w:pPr>
              <w:pStyle w:val="ListParagraph"/>
              <w:numPr>
                <w:ilvl w:val="0"/>
                <w:numId w:val="283"/>
              </w:numPr>
              <w:autoSpaceDE w:val="0"/>
              <w:autoSpaceDN w:val="0"/>
              <w:ind w:right="72"/>
              <w:rPr>
                <w:rFonts w:ascii="Montserrat" w:hAnsi="Montserrat"/>
                <w:sz w:val="18"/>
                <w:szCs w:val="18"/>
              </w:rPr>
            </w:pPr>
            <w:r w:rsidRPr="00414A30">
              <w:rPr>
                <w:rFonts w:ascii="Montserrat" w:hAnsi="Montserrat"/>
                <w:sz w:val="18"/>
                <w:szCs w:val="18"/>
              </w:rPr>
              <w:t xml:space="preserve">Voiding volume consistently increased from 2 </w:t>
            </w:r>
            <w:proofErr w:type="spellStart"/>
            <w:r w:rsidRPr="00414A30">
              <w:rPr>
                <w:rFonts w:ascii="Montserrat" w:hAnsi="Montserrat"/>
                <w:sz w:val="18"/>
                <w:szCs w:val="18"/>
              </w:rPr>
              <w:t>wk</w:t>
            </w:r>
            <w:proofErr w:type="spellEnd"/>
            <w:r w:rsidRPr="00414A30">
              <w:rPr>
                <w:rFonts w:ascii="Montserrat" w:hAnsi="Montserrat"/>
                <w:sz w:val="18"/>
                <w:szCs w:val="18"/>
              </w:rPr>
              <w:t xml:space="preserve"> to 12 </w:t>
            </w:r>
            <w:proofErr w:type="spellStart"/>
            <w:r w:rsidRPr="00414A30">
              <w:rPr>
                <w:rFonts w:ascii="Montserrat" w:hAnsi="Montserrat"/>
                <w:sz w:val="18"/>
                <w:szCs w:val="18"/>
              </w:rPr>
              <w:t>wk</w:t>
            </w:r>
            <w:proofErr w:type="spellEnd"/>
            <w:r w:rsidRPr="00414A30">
              <w:rPr>
                <w:rFonts w:ascii="Montserrat" w:hAnsi="Montserrat"/>
                <w:sz w:val="18"/>
                <w:szCs w:val="18"/>
              </w:rPr>
              <w:t xml:space="preserve"> post-injection (p&lt;0.05), as did the occurrence of complete dryness (p&lt;0.05). Urinary infections significantly decreased with injection from 2 </w:t>
            </w:r>
            <w:proofErr w:type="spellStart"/>
            <w:r w:rsidRPr="00414A30">
              <w:rPr>
                <w:rFonts w:ascii="Montserrat" w:hAnsi="Montserrat"/>
                <w:sz w:val="18"/>
                <w:szCs w:val="18"/>
              </w:rPr>
              <w:t>wk</w:t>
            </w:r>
            <w:proofErr w:type="spellEnd"/>
            <w:r w:rsidRPr="00414A30">
              <w:rPr>
                <w:rFonts w:ascii="Montserrat" w:hAnsi="Montserrat"/>
                <w:sz w:val="18"/>
                <w:szCs w:val="18"/>
              </w:rPr>
              <w:t xml:space="preserve"> to 12 </w:t>
            </w:r>
            <w:proofErr w:type="spellStart"/>
            <w:r w:rsidRPr="00414A30">
              <w:rPr>
                <w:rFonts w:ascii="Montserrat" w:hAnsi="Montserrat"/>
                <w:sz w:val="18"/>
                <w:szCs w:val="18"/>
              </w:rPr>
              <w:t>wk</w:t>
            </w:r>
            <w:proofErr w:type="spellEnd"/>
            <w:r w:rsidRPr="00414A30">
              <w:rPr>
                <w:rFonts w:ascii="Montserrat" w:hAnsi="Montserrat"/>
                <w:sz w:val="18"/>
                <w:szCs w:val="18"/>
              </w:rPr>
              <w:t xml:space="preserve"> (p&lt;0.05).</w:t>
            </w:r>
          </w:p>
        </w:tc>
      </w:tr>
      <w:tr w:rsidR="00E03337" w:rsidRPr="00414A30" w14:paraId="70187013"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42FD4510" w14:textId="77777777" w:rsidR="00E03337" w:rsidRPr="00414A30" w:rsidRDefault="00E03337" w:rsidP="00414A30">
            <w:pPr>
              <w:ind w:right="72"/>
              <w:contextualSpacing/>
              <w:jc w:val="center"/>
              <w:rPr>
                <w:rFonts w:ascii="Montserrat" w:eastAsia="Times New Roman" w:hAnsi="Montserrat"/>
                <w:sz w:val="18"/>
                <w:szCs w:val="18"/>
                <w:lang w:val="fr-CA"/>
              </w:rPr>
            </w:pPr>
            <w:bookmarkStart w:id="66" w:name="_Hlk31892621"/>
            <w:r w:rsidRPr="00414A30">
              <w:rPr>
                <w:rFonts w:ascii="Montserrat" w:eastAsia="Times New Roman" w:hAnsi="Montserrat"/>
                <w:sz w:val="18"/>
                <w:szCs w:val="18"/>
                <w:lang w:val="fr-CA"/>
              </w:rPr>
              <w:lastRenderedPageBreak/>
              <w:t>Fougere et al. 2016</w:t>
            </w:r>
          </w:p>
          <w:p w14:paraId="094F5CF2" w14:textId="77777777" w:rsidR="00E03337" w:rsidRPr="00414A30" w:rsidRDefault="00E0333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Canada</w:t>
            </w:r>
          </w:p>
          <w:p w14:paraId="44AD5321" w14:textId="77777777" w:rsidR="00E03337" w:rsidRPr="00414A30" w:rsidRDefault="00E0333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Pre-Post</w:t>
            </w:r>
          </w:p>
          <w:p w14:paraId="485B0110" w14:textId="77777777" w:rsidR="00E03337" w:rsidRPr="00414A30" w:rsidRDefault="00E03337" w:rsidP="00414A30">
            <w:pPr>
              <w:ind w:right="72"/>
              <w:contextualSpacing/>
              <w:jc w:val="center"/>
              <w:rPr>
                <w:rFonts w:ascii="Montserrat" w:hAnsi="Montserrat"/>
                <w:bCs/>
                <w:iCs/>
                <w:sz w:val="18"/>
                <w:szCs w:val="18"/>
              </w:rPr>
            </w:pPr>
            <w:r w:rsidRPr="00414A30">
              <w:rPr>
                <w:rFonts w:ascii="Montserrat" w:eastAsia="Times New Roman" w:hAnsi="Montserrat"/>
                <w:sz w:val="18"/>
                <w:szCs w:val="18"/>
              </w:rPr>
              <w:t>N=17</w:t>
            </w:r>
            <w:bookmarkEnd w:id="66"/>
          </w:p>
        </w:tc>
        <w:tc>
          <w:tcPr>
            <w:tcW w:w="3827" w:type="dxa"/>
            <w:tcBorders>
              <w:top w:val="single" w:sz="4" w:space="0" w:color="auto"/>
              <w:left w:val="single" w:sz="4" w:space="0" w:color="auto"/>
              <w:bottom w:val="single" w:sz="4" w:space="0" w:color="auto"/>
              <w:right w:val="single" w:sz="4" w:space="0" w:color="auto"/>
            </w:tcBorders>
          </w:tcPr>
          <w:p w14:paraId="6644A81D" w14:textId="77777777"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NDO; Mean age: 44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males=12, females=5; Level of injury: cervical=11, thoracic=6; ASIA classification: A=9, B=5, C=3; Mean time post-injury: 21 yr. </w:t>
            </w:r>
          </w:p>
          <w:p w14:paraId="72F2508D" w14:textId="1B0140B6"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Treatment:</w:t>
            </w:r>
            <w:r w:rsidRPr="00414A30">
              <w:rPr>
                <w:rFonts w:ascii="Montserrat" w:eastAsia="Times New Roman" w:hAnsi="Montserrat"/>
                <w:sz w:val="18"/>
                <w:szCs w:val="18"/>
              </w:rPr>
              <w:t xml:space="preserve"> All pa</w:t>
            </w:r>
            <w:r w:rsidR="00A50D17" w:rsidRPr="00414A30">
              <w:rPr>
                <w:rFonts w:ascii="Montserrat" w:eastAsia="Times New Roman" w:hAnsi="Montserrat"/>
                <w:sz w:val="18"/>
                <w:szCs w:val="18"/>
              </w:rPr>
              <w:t>rticipan</w:t>
            </w:r>
            <w:r w:rsidRPr="00414A30">
              <w:rPr>
                <w:rFonts w:ascii="Montserrat" w:eastAsia="Times New Roman" w:hAnsi="Montserrat"/>
                <w:sz w:val="18"/>
                <w:szCs w:val="18"/>
              </w:rPr>
              <w:t xml:space="preserve">ts had confirmed anticholinergic drug resistance and received one cycle of 200 U </w:t>
            </w:r>
            <w:proofErr w:type="spellStart"/>
            <w:r w:rsidRPr="00414A30">
              <w:rPr>
                <w:rFonts w:ascii="Montserrat" w:eastAsia="Times New Roman" w:hAnsi="Montserrat"/>
                <w:sz w:val="18"/>
                <w:szCs w:val="18"/>
              </w:rPr>
              <w:t>Onabotulinumtoxin</w:t>
            </w:r>
            <w:proofErr w:type="spellEnd"/>
            <w:r w:rsidRPr="00414A30">
              <w:rPr>
                <w:rFonts w:ascii="Montserrat" w:eastAsia="Times New Roman" w:hAnsi="Montserrat"/>
                <w:sz w:val="18"/>
                <w:szCs w:val="18"/>
              </w:rPr>
              <w:t>-A (</w:t>
            </w:r>
            <w:proofErr w:type="spellStart"/>
            <w:r w:rsidRPr="00414A30">
              <w:rPr>
                <w:rFonts w:ascii="Montserrat" w:eastAsia="Times New Roman" w:hAnsi="Montserrat"/>
                <w:sz w:val="18"/>
                <w:szCs w:val="18"/>
              </w:rPr>
              <w:t>OnaBTX</w:t>
            </w:r>
            <w:proofErr w:type="spellEnd"/>
            <w:r w:rsidRPr="00414A30">
              <w:rPr>
                <w:rFonts w:ascii="Montserrat" w:eastAsia="Times New Roman" w:hAnsi="Montserrat"/>
                <w:sz w:val="18"/>
                <w:szCs w:val="18"/>
              </w:rPr>
              <w:t xml:space="preserve">) injections into the detrusor. Baseline, post-injection, and </w:t>
            </w:r>
            <w:proofErr w:type="gramStart"/>
            <w:r w:rsidRPr="00414A30">
              <w:rPr>
                <w:rFonts w:ascii="Montserrat" w:eastAsia="Times New Roman" w:hAnsi="Montserrat"/>
                <w:sz w:val="18"/>
                <w:szCs w:val="18"/>
              </w:rPr>
              <w:t>one month</w:t>
            </w:r>
            <w:proofErr w:type="gramEnd"/>
            <w:r w:rsidRPr="00414A30">
              <w:rPr>
                <w:rFonts w:ascii="Montserrat" w:eastAsia="Times New Roman" w:hAnsi="Montserrat"/>
                <w:sz w:val="18"/>
                <w:szCs w:val="18"/>
              </w:rPr>
              <w:t xml:space="preserve"> post-injection data was examined.   </w:t>
            </w:r>
          </w:p>
          <w:p w14:paraId="55092044" w14:textId="77777777" w:rsidR="00E03337" w:rsidRPr="00414A30" w:rsidRDefault="00E03337" w:rsidP="00414A30">
            <w:pPr>
              <w:ind w:right="72"/>
              <w:contextualSpacing/>
              <w:rPr>
                <w:rFonts w:ascii="Montserrat" w:hAnsi="Montserrat"/>
                <w:b/>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 xml:space="preserve">Quality of life (Health-Related Quality of Life Questionnaire, Incontinence Quality of Life Questionnaire), hemodynamic measures (systolic blood pressure (SBP) and heart rate (HR)) during urodynamic studies (first urge to perform clean intermittent catheterization and maximum volume infused). </w:t>
            </w:r>
          </w:p>
        </w:tc>
        <w:tc>
          <w:tcPr>
            <w:tcW w:w="3519" w:type="dxa"/>
            <w:tcBorders>
              <w:top w:val="single" w:sz="4" w:space="0" w:color="auto"/>
              <w:left w:val="single" w:sz="4" w:space="0" w:color="auto"/>
              <w:bottom w:val="single" w:sz="4" w:space="0" w:color="auto"/>
              <w:right w:val="single" w:sz="4" w:space="0" w:color="auto"/>
            </w:tcBorders>
          </w:tcPr>
          <w:p w14:paraId="5A27B209" w14:textId="77777777" w:rsidR="00E03337" w:rsidRPr="00414A30" w:rsidRDefault="00E03337" w:rsidP="00414A30">
            <w:pPr>
              <w:numPr>
                <w:ilvl w:val="0"/>
                <w:numId w:val="347"/>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All subsections of the HR-QoL (p&lt;0.001) and the I-QoL (p=0.001) questionnaire showed significant improvement post-treatment, overall bladder function was improved post-injection. </w:t>
            </w:r>
          </w:p>
          <w:p w14:paraId="3FE5DB3C" w14:textId="77777777" w:rsidR="00E03337" w:rsidRPr="00414A30" w:rsidRDefault="00E03337" w:rsidP="00414A30">
            <w:pPr>
              <w:pStyle w:val="ListParagraph"/>
              <w:numPr>
                <w:ilvl w:val="0"/>
                <w:numId w:val="347"/>
              </w:numPr>
              <w:autoSpaceDE w:val="0"/>
              <w:autoSpaceDN w:val="0"/>
              <w:spacing w:after="0"/>
              <w:ind w:right="72"/>
              <w:rPr>
                <w:rFonts w:ascii="Montserrat" w:hAnsi="Montserrat"/>
                <w:sz w:val="18"/>
                <w:szCs w:val="18"/>
              </w:rPr>
            </w:pPr>
            <w:r w:rsidRPr="00414A30">
              <w:rPr>
                <w:rFonts w:ascii="Montserrat" w:hAnsi="Montserrat"/>
                <w:sz w:val="18"/>
                <w:szCs w:val="18"/>
              </w:rPr>
              <w:t xml:space="preserve">SBP at first urge to perform CIC (p&lt;0.001) and at maximum volume infusion (p&lt;0.001) and overall SBP (p=0.001) all significantly decreased with </w:t>
            </w:r>
            <w:proofErr w:type="spellStart"/>
            <w:r w:rsidRPr="00414A30">
              <w:rPr>
                <w:rFonts w:ascii="Montserrat" w:hAnsi="Montserrat"/>
                <w:sz w:val="18"/>
                <w:szCs w:val="18"/>
              </w:rPr>
              <w:t>botox</w:t>
            </w:r>
            <w:proofErr w:type="spellEnd"/>
            <w:r w:rsidRPr="00414A30">
              <w:rPr>
                <w:rFonts w:ascii="Montserrat" w:hAnsi="Montserrat"/>
                <w:sz w:val="18"/>
                <w:szCs w:val="18"/>
              </w:rPr>
              <w:t xml:space="preserve"> treatment. Treatment resulted in a 59% decrease in the incidence of autonomic dysreflexia (AD), as well as a 35% decrease in associated symptoms such as goosebumps, chills/tingles, flushing or headache. Following injection both maximum SBP and ∆SBP significantly decreased during bladder related events. No significant changes in HR were seen when examining the effects of treatment on urodynamic parameters. </w:t>
            </w:r>
          </w:p>
        </w:tc>
      </w:tr>
      <w:tr w:rsidR="00E03337" w:rsidRPr="00414A30" w14:paraId="43BF4D0F"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26988F23" w14:textId="5190A0E4" w:rsidR="00E03337" w:rsidRPr="00414A30" w:rsidRDefault="00E03337" w:rsidP="00414A30">
            <w:pPr>
              <w:ind w:right="72"/>
              <w:contextualSpacing/>
              <w:jc w:val="center"/>
              <w:rPr>
                <w:rFonts w:ascii="Montserrat" w:hAnsi="Montserrat"/>
                <w:bCs/>
                <w:iCs/>
                <w:sz w:val="18"/>
                <w:szCs w:val="18"/>
              </w:rPr>
            </w:pPr>
          </w:p>
        </w:tc>
        <w:tc>
          <w:tcPr>
            <w:tcW w:w="3827" w:type="dxa"/>
            <w:tcBorders>
              <w:top w:val="single" w:sz="4" w:space="0" w:color="auto"/>
              <w:left w:val="single" w:sz="4" w:space="0" w:color="auto"/>
              <w:bottom w:val="single" w:sz="4" w:space="0" w:color="auto"/>
              <w:right w:val="single" w:sz="4" w:space="0" w:color="auto"/>
            </w:tcBorders>
          </w:tcPr>
          <w:p w14:paraId="45B80629" w14:textId="77777777"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Experimental; NDO; Mean age: 46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males=7, females=5. ASIA classification: A=6, C=2, D=1; Injury etiology: SCI=9, MS=2, Meningomyelocele=1. Control; Mean age: 46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males=7, females=5. </w:t>
            </w:r>
          </w:p>
          <w:p w14:paraId="3FD12192" w14:textId="1887CBEB"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Treatment:</w:t>
            </w:r>
            <w:r w:rsidRPr="00414A30">
              <w:rPr>
                <w:rFonts w:ascii="Montserrat" w:eastAsia="Times New Roman" w:hAnsi="Montserrat"/>
                <w:sz w:val="18"/>
                <w:szCs w:val="18"/>
              </w:rPr>
              <w:t xml:space="preserve"> NDO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(n=12) were given a 300 U </w:t>
            </w:r>
            <w:proofErr w:type="spellStart"/>
            <w:r w:rsidRPr="00414A30">
              <w:rPr>
                <w:rFonts w:ascii="Montserrat" w:eastAsia="Times New Roman" w:hAnsi="Montserrat"/>
                <w:sz w:val="18"/>
                <w:szCs w:val="18"/>
              </w:rPr>
              <w:t>intradetrusor</w:t>
            </w:r>
            <w:proofErr w:type="spellEnd"/>
            <w:r w:rsidRPr="00414A30">
              <w:rPr>
                <w:rFonts w:ascii="Montserrat" w:eastAsia="Times New Roman" w:hAnsi="Montserrat"/>
                <w:sz w:val="18"/>
                <w:szCs w:val="18"/>
              </w:rPr>
              <w:t xml:space="preserve"> injection of </w:t>
            </w:r>
            <w:proofErr w:type="spellStart"/>
            <w:r w:rsidRPr="00414A30">
              <w:rPr>
                <w:rFonts w:ascii="Montserrat" w:eastAsia="Times New Roman" w:hAnsi="Montserrat"/>
                <w:sz w:val="18"/>
                <w:szCs w:val="18"/>
              </w:rPr>
              <w:t>onabotulinumtoxinA</w:t>
            </w:r>
            <w:proofErr w:type="spellEnd"/>
            <w:r w:rsidRPr="00414A30">
              <w:rPr>
                <w:rFonts w:ascii="Montserrat" w:eastAsia="Times New Roman" w:hAnsi="Montserrat"/>
                <w:sz w:val="18"/>
                <w:szCs w:val="18"/>
              </w:rPr>
              <w:t xml:space="preserve">, </w:t>
            </w:r>
            <w:r w:rsidRPr="00414A30">
              <w:rPr>
                <w:rFonts w:ascii="Montserrat" w:eastAsia="Times New Roman" w:hAnsi="Montserrat"/>
                <w:sz w:val="18"/>
                <w:szCs w:val="18"/>
              </w:rPr>
              <w:lastRenderedPageBreak/>
              <w:t>(</w:t>
            </w:r>
            <w:proofErr w:type="spellStart"/>
            <w:r w:rsidRPr="00414A30">
              <w:rPr>
                <w:rFonts w:ascii="Montserrat" w:eastAsia="Times New Roman" w:hAnsi="Montserrat"/>
                <w:sz w:val="18"/>
                <w:szCs w:val="18"/>
              </w:rPr>
              <w:t>OnaBTX</w:t>
            </w:r>
            <w:proofErr w:type="spellEnd"/>
            <w:r w:rsidRPr="00414A30">
              <w:rPr>
                <w:rFonts w:ascii="Montserrat" w:eastAsia="Times New Roman" w:hAnsi="Montserrat"/>
                <w:sz w:val="18"/>
                <w:szCs w:val="18"/>
              </w:rPr>
              <w:t>) and compared to age-matched healthy controls (n=12)</w:t>
            </w:r>
          </w:p>
          <w:p w14:paraId="5501AD3D" w14:textId="77777777" w:rsidR="00E03337" w:rsidRPr="00414A30" w:rsidRDefault="00E03337" w:rsidP="00414A30">
            <w:pPr>
              <w:ind w:right="72"/>
              <w:contextualSpacing/>
              <w:rPr>
                <w:rFonts w:ascii="Montserrat" w:hAnsi="Montserrat"/>
                <w:b/>
                <w:sz w:val="18"/>
                <w:szCs w:val="18"/>
              </w:rPr>
            </w:pPr>
            <w:r w:rsidRPr="00414A30">
              <w:rPr>
                <w:rFonts w:ascii="Montserrat" w:eastAsia="Times New Roman" w:hAnsi="Montserrat"/>
                <w:b/>
                <w:sz w:val="18"/>
                <w:szCs w:val="18"/>
              </w:rPr>
              <w:t>Outcome Measures:</w:t>
            </w:r>
            <w:r w:rsidRPr="00414A30">
              <w:rPr>
                <w:rFonts w:ascii="Montserrat" w:eastAsia="Times New Roman" w:hAnsi="Montserrat"/>
                <w:sz w:val="18"/>
                <w:szCs w:val="18"/>
              </w:rPr>
              <w:t xml:space="preserve"> ECG measures: r-waves, RR intervals and discrete event series (DES), power spectra from DES integral very low frequency (VLF), low frequency (LF), high frequency (HF) ranges, and power. Measures were calculated at baseline, and 3 subsequent visits post-injection. </w:t>
            </w:r>
          </w:p>
        </w:tc>
        <w:tc>
          <w:tcPr>
            <w:tcW w:w="3519" w:type="dxa"/>
            <w:tcBorders>
              <w:top w:val="single" w:sz="4" w:space="0" w:color="auto"/>
              <w:left w:val="single" w:sz="4" w:space="0" w:color="auto"/>
              <w:bottom w:val="single" w:sz="4" w:space="0" w:color="auto"/>
              <w:right w:val="single" w:sz="4" w:space="0" w:color="auto"/>
            </w:tcBorders>
          </w:tcPr>
          <w:p w14:paraId="3C5FD6C6" w14:textId="77777777" w:rsidR="00E03337" w:rsidRPr="00414A30" w:rsidRDefault="00E03337" w:rsidP="00414A30">
            <w:pPr>
              <w:pStyle w:val="ListParagraph"/>
              <w:numPr>
                <w:ilvl w:val="0"/>
                <w:numId w:val="341"/>
              </w:numPr>
              <w:autoSpaceDE w:val="0"/>
              <w:autoSpaceDN w:val="0"/>
              <w:spacing w:after="0"/>
              <w:ind w:right="72"/>
              <w:rPr>
                <w:rFonts w:ascii="Montserrat" w:hAnsi="Montserrat"/>
                <w:sz w:val="18"/>
                <w:szCs w:val="18"/>
              </w:rPr>
            </w:pPr>
            <w:r w:rsidRPr="00414A30">
              <w:rPr>
                <w:rFonts w:ascii="Montserrat" w:hAnsi="Montserrat"/>
                <w:sz w:val="18"/>
                <w:szCs w:val="18"/>
              </w:rPr>
              <w:lastRenderedPageBreak/>
              <w:t>At baseline and 1st visit there were no significant differences between the experimental group and control group. On the 3</w:t>
            </w:r>
            <w:r w:rsidRPr="00414A30">
              <w:rPr>
                <w:rFonts w:ascii="Montserrat" w:hAnsi="Montserrat"/>
                <w:sz w:val="18"/>
                <w:szCs w:val="18"/>
                <w:vertAlign w:val="superscript"/>
              </w:rPr>
              <w:t>rd</w:t>
            </w:r>
            <w:r w:rsidRPr="00414A30">
              <w:rPr>
                <w:rFonts w:ascii="Montserrat" w:hAnsi="Montserrat"/>
                <w:sz w:val="18"/>
                <w:szCs w:val="18"/>
              </w:rPr>
              <w:t xml:space="preserve"> visit, the experimental group had significantly higher power (p=0.046) as well as a higher resting heart rate (p=0.004) than controls at the 4</w:t>
            </w:r>
            <w:r w:rsidRPr="00414A30">
              <w:rPr>
                <w:rFonts w:ascii="Montserrat" w:hAnsi="Montserrat"/>
                <w:sz w:val="18"/>
                <w:szCs w:val="18"/>
                <w:vertAlign w:val="superscript"/>
              </w:rPr>
              <w:t>th</w:t>
            </w:r>
            <w:r w:rsidRPr="00414A30">
              <w:rPr>
                <w:rFonts w:ascii="Montserrat" w:hAnsi="Montserrat"/>
                <w:sz w:val="18"/>
                <w:szCs w:val="18"/>
              </w:rPr>
              <w:t xml:space="preserve"> visit. These were the only </w:t>
            </w:r>
            <w:r w:rsidRPr="00414A30">
              <w:rPr>
                <w:rFonts w:ascii="Montserrat" w:hAnsi="Montserrat"/>
                <w:sz w:val="18"/>
                <w:szCs w:val="18"/>
              </w:rPr>
              <w:lastRenderedPageBreak/>
              <w:t xml:space="preserve">statistically significant outcomes.  </w:t>
            </w:r>
          </w:p>
        </w:tc>
      </w:tr>
      <w:tr w:rsidR="00E03337" w:rsidRPr="00414A30" w14:paraId="65299A51"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1CFC1E34" w14:textId="77777777" w:rsidR="00E03337" w:rsidRPr="00414A30" w:rsidRDefault="00E03337" w:rsidP="00414A30">
            <w:pPr>
              <w:ind w:right="72"/>
              <w:contextualSpacing/>
              <w:jc w:val="center"/>
              <w:rPr>
                <w:rFonts w:ascii="Montserrat" w:eastAsia="Times New Roman" w:hAnsi="Montserrat"/>
                <w:sz w:val="18"/>
                <w:szCs w:val="18"/>
              </w:rPr>
            </w:pPr>
            <w:bookmarkStart w:id="67" w:name="_Hlk31891581"/>
            <w:proofErr w:type="spellStart"/>
            <w:r w:rsidRPr="00414A30">
              <w:rPr>
                <w:rFonts w:ascii="Montserrat" w:eastAsia="Times New Roman" w:hAnsi="Montserrat"/>
                <w:sz w:val="18"/>
                <w:szCs w:val="18"/>
              </w:rPr>
              <w:lastRenderedPageBreak/>
              <w:t>Peyronnet</w:t>
            </w:r>
            <w:proofErr w:type="spellEnd"/>
            <w:r w:rsidRPr="00414A30">
              <w:rPr>
                <w:rFonts w:ascii="Montserrat" w:eastAsia="Times New Roman" w:hAnsi="Montserrat"/>
                <w:sz w:val="18"/>
                <w:szCs w:val="18"/>
              </w:rPr>
              <w:t xml:space="preserve"> et al. 2016a</w:t>
            </w:r>
          </w:p>
          <w:p w14:paraId="0F1F7DFF" w14:textId="77777777" w:rsidR="00E03337" w:rsidRPr="00414A30" w:rsidRDefault="00E03337"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 xml:space="preserve">France </w:t>
            </w:r>
          </w:p>
          <w:p w14:paraId="46314F97" w14:textId="77777777" w:rsidR="00E03337" w:rsidRPr="00414A30" w:rsidRDefault="00E03337"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Pre-Post</w:t>
            </w:r>
          </w:p>
          <w:p w14:paraId="6CC73748" w14:textId="77777777" w:rsidR="00E03337" w:rsidRPr="00414A30" w:rsidRDefault="00E03337" w:rsidP="00414A30">
            <w:pPr>
              <w:ind w:right="72"/>
              <w:contextualSpacing/>
              <w:jc w:val="center"/>
              <w:rPr>
                <w:rFonts w:ascii="Montserrat" w:hAnsi="Montserrat"/>
                <w:bCs/>
                <w:iCs/>
                <w:sz w:val="18"/>
                <w:szCs w:val="18"/>
              </w:rPr>
            </w:pPr>
            <w:r w:rsidRPr="00414A30">
              <w:rPr>
                <w:rFonts w:ascii="Montserrat" w:eastAsia="Times New Roman" w:hAnsi="Montserrat"/>
                <w:sz w:val="18"/>
                <w:szCs w:val="18"/>
              </w:rPr>
              <w:t>N=26</w:t>
            </w:r>
            <w:bookmarkEnd w:id="67"/>
          </w:p>
        </w:tc>
        <w:tc>
          <w:tcPr>
            <w:tcW w:w="3827" w:type="dxa"/>
            <w:tcBorders>
              <w:top w:val="single" w:sz="4" w:space="0" w:color="auto"/>
              <w:left w:val="single" w:sz="4" w:space="0" w:color="auto"/>
              <w:bottom w:val="single" w:sz="4" w:space="0" w:color="auto"/>
              <w:right w:val="single" w:sz="4" w:space="0" w:color="auto"/>
            </w:tcBorders>
          </w:tcPr>
          <w:p w14:paraId="31A0C6C9" w14:textId="77777777"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NDO, failed first </w:t>
            </w:r>
            <w:proofErr w:type="spellStart"/>
            <w:r w:rsidRPr="00414A30">
              <w:rPr>
                <w:rFonts w:ascii="Montserrat" w:eastAsia="Times New Roman" w:hAnsi="Montserrat"/>
                <w:sz w:val="18"/>
                <w:szCs w:val="18"/>
              </w:rPr>
              <w:t>abobotulinum</w:t>
            </w:r>
            <w:proofErr w:type="spellEnd"/>
            <w:r w:rsidRPr="00414A30">
              <w:rPr>
                <w:rFonts w:ascii="Montserrat" w:eastAsia="Times New Roman" w:hAnsi="Montserrat"/>
                <w:sz w:val="18"/>
                <w:szCs w:val="18"/>
              </w:rPr>
              <w:t xml:space="preserve"> toxin injection; Mean age: 40.8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males=11, females=15; ASIA classification: A=9, B=2, C=1, D=1, E=1; Injury etiology: SCI=14, MS=9, SB=2, Myelitis=1; Mean time from onset: 9.4 yr. </w:t>
            </w:r>
          </w:p>
          <w:p w14:paraId="7FF6C9C8" w14:textId="4A0AD4AC"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Treatment:</w:t>
            </w:r>
            <w:r w:rsidRPr="00414A30">
              <w:rPr>
                <w:rFonts w:ascii="Montserrat" w:eastAsia="Times New Roman" w:hAnsi="Montserrat"/>
                <w:sz w:val="18"/>
                <w:szCs w:val="18"/>
              </w:rPr>
              <w:t xml:space="preserve"> All pa</w:t>
            </w:r>
            <w:r w:rsidR="00D54B82" w:rsidRPr="00414A30">
              <w:rPr>
                <w:rFonts w:ascii="Montserrat" w:eastAsia="Times New Roman" w:hAnsi="Montserrat"/>
                <w:sz w:val="18"/>
                <w:szCs w:val="18"/>
              </w:rPr>
              <w:t>rticipan</w:t>
            </w:r>
            <w:r w:rsidRPr="00414A30">
              <w:rPr>
                <w:rFonts w:ascii="Montserrat" w:eastAsia="Times New Roman" w:hAnsi="Montserrat"/>
                <w:sz w:val="18"/>
                <w:szCs w:val="18"/>
              </w:rPr>
              <w:t>ts received 2 series of injections, one dose of 300 U of Botox (</w:t>
            </w:r>
            <w:proofErr w:type="spellStart"/>
            <w:r w:rsidRPr="00414A30">
              <w:rPr>
                <w:rFonts w:ascii="Montserrat" w:eastAsia="Times New Roman" w:hAnsi="Montserrat"/>
                <w:sz w:val="18"/>
                <w:szCs w:val="18"/>
              </w:rPr>
              <w:t>OnaBTX</w:t>
            </w:r>
            <w:proofErr w:type="spellEnd"/>
            <w:r w:rsidRPr="00414A30">
              <w:rPr>
                <w:rFonts w:ascii="Montserrat" w:eastAsia="Times New Roman" w:hAnsi="Montserrat"/>
                <w:sz w:val="18"/>
                <w:szCs w:val="18"/>
              </w:rPr>
              <w:t>), and one dose of 750 U of Dysport (</w:t>
            </w:r>
            <w:proofErr w:type="spellStart"/>
            <w:r w:rsidRPr="00414A30">
              <w:rPr>
                <w:rFonts w:ascii="Montserrat" w:eastAsia="Times New Roman" w:hAnsi="Montserrat"/>
                <w:sz w:val="18"/>
                <w:szCs w:val="18"/>
              </w:rPr>
              <w:t>abobotulinum</w:t>
            </w:r>
            <w:proofErr w:type="spellEnd"/>
            <w:r w:rsidRPr="00414A30">
              <w:rPr>
                <w:rFonts w:ascii="Montserrat" w:eastAsia="Times New Roman" w:hAnsi="Montserrat"/>
                <w:sz w:val="18"/>
                <w:szCs w:val="18"/>
              </w:rPr>
              <w:t xml:space="preserve"> toxin) into the detrusor muscle. Pa</w:t>
            </w:r>
            <w:r w:rsidR="00D54B82" w:rsidRPr="00414A30">
              <w:rPr>
                <w:rFonts w:ascii="Montserrat" w:eastAsia="Times New Roman" w:hAnsi="Montserrat"/>
                <w:sz w:val="18"/>
                <w:szCs w:val="18"/>
              </w:rPr>
              <w:t>rticipan</w:t>
            </w:r>
            <w:r w:rsidRPr="00414A30">
              <w:rPr>
                <w:rFonts w:ascii="Montserrat" w:eastAsia="Times New Roman" w:hAnsi="Montserrat"/>
                <w:sz w:val="18"/>
                <w:szCs w:val="18"/>
              </w:rPr>
              <w:t xml:space="preserve">ts were evaluated at baseline and 6 </w:t>
            </w:r>
            <w:proofErr w:type="spellStart"/>
            <w:r w:rsidRPr="00414A30">
              <w:rPr>
                <w:rFonts w:ascii="Montserrat" w:eastAsia="Times New Roman" w:hAnsi="Montserrat"/>
                <w:sz w:val="18"/>
                <w:szCs w:val="18"/>
              </w:rPr>
              <w:t>wk</w:t>
            </w:r>
            <w:proofErr w:type="spellEnd"/>
            <w:r w:rsidRPr="00414A30">
              <w:rPr>
                <w:rFonts w:ascii="Montserrat" w:eastAsia="Times New Roman" w:hAnsi="Montserrat"/>
                <w:sz w:val="18"/>
                <w:szCs w:val="18"/>
              </w:rPr>
              <w:t xml:space="preserve"> after injection. </w:t>
            </w:r>
          </w:p>
          <w:p w14:paraId="39A809C6" w14:textId="77777777" w:rsidR="00E03337" w:rsidRPr="00414A30" w:rsidRDefault="00E03337" w:rsidP="00414A30">
            <w:pPr>
              <w:ind w:right="72"/>
              <w:contextualSpacing/>
              <w:rPr>
                <w:rFonts w:ascii="Montserrat" w:hAnsi="Montserrat"/>
                <w:b/>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 xml:space="preserve">Mean number of micturition per day, mean number of UI episodes per day, UI between catheterizations, voided volume, volume at first involuntary detrusor contraction, maximum detrusor pressure, maximum </w:t>
            </w:r>
            <w:proofErr w:type="spellStart"/>
            <w:r w:rsidRPr="00414A30">
              <w:rPr>
                <w:rFonts w:ascii="Montserrat" w:eastAsia="Times New Roman" w:hAnsi="Montserrat"/>
                <w:sz w:val="18"/>
                <w:szCs w:val="18"/>
              </w:rPr>
              <w:t>cystometric</w:t>
            </w:r>
            <w:proofErr w:type="spellEnd"/>
            <w:r w:rsidRPr="00414A30">
              <w:rPr>
                <w:rFonts w:ascii="Montserrat" w:eastAsia="Times New Roman" w:hAnsi="Montserrat"/>
                <w:sz w:val="18"/>
                <w:szCs w:val="18"/>
              </w:rPr>
              <w:t xml:space="preserve"> capacity, detrusor over activity. </w:t>
            </w:r>
          </w:p>
        </w:tc>
        <w:tc>
          <w:tcPr>
            <w:tcW w:w="3519" w:type="dxa"/>
            <w:tcBorders>
              <w:top w:val="single" w:sz="4" w:space="0" w:color="auto"/>
              <w:left w:val="single" w:sz="4" w:space="0" w:color="auto"/>
              <w:bottom w:val="single" w:sz="4" w:space="0" w:color="auto"/>
              <w:right w:val="single" w:sz="4" w:space="0" w:color="auto"/>
            </w:tcBorders>
          </w:tcPr>
          <w:p w14:paraId="7E8BBE2D" w14:textId="77777777" w:rsidR="00E03337" w:rsidRPr="00414A30" w:rsidRDefault="00E03337" w:rsidP="00414A30">
            <w:pPr>
              <w:numPr>
                <w:ilvl w:val="0"/>
                <w:numId w:val="286"/>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There was a significant reduction in mean number of micturition per day (p&lt;0.001), as well as mean UI episodes per day (p&lt;0.001) from baseline to 6 </w:t>
            </w:r>
            <w:proofErr w:type="spellStart"/>
            <w:r w:rsidRPr="00414A30">
              <w:rPr>
                <w:rFonts w:ascii="Montserrat" w:eastAsia="Times New Roman" w:hAnsi="Montserrat"/>
                <w:sz w:val="18"/>
                <w:szCs w:val="18"/>
              </w:rPr>
              <w:t>wk</w:t>
            </w:r>
            <w:proofErr w:type="spellEnd"/>
            <w:r w:rsidRPr="00414A30">
              <w:rPr>
                <w:rFonts w:ascii="Montserrat" w:eastAsia="Times New Roman" w:hAnsi="Montserrat"/>
                <w:sz w:val="18"/>
                <w:szCs w:val="18"/>
              </w:rPr>
              <w:t xml:space="preserve"> post-injection. </w:t>
            </w:r>
          </w:p>
          <w:p w14:paraId="520BCEF7" w14:textId="1C8DA5E6" w:rsidR="00E03337" w:rsidRPr="00414A30" w:rsidRDefault="00E03337" w:rsidP="00414A30">
            <w:pPr>
              <w:numPr>
                <w:ilvl w:val="0"/>
                <w:numId w:val="286"/>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The number of pa</w:t>
            </w:r>
            <w:r w:rsidR="00D54B82" w:rsidRPr="00414A30">
              <w:rPr>
                <w:rFonts w:ascii="Montserrat" w:eastAsia="Times New Roman" w:hAnsi="Montserrat"/>
                <w:sz w:val="18"/>
                <w:szCs w:val="18"/>
              </w:rPr>
              <w:t>rticipan</w:t>
            </w:r>
            <w:r w:rsidRPr="00414A30">
              <w:rPr>
                <w:rFonts w:ascii="Montserrat" w:eastAsia="Times New Roman" w:hAnsi="Montserrat"/>
                <w:sz w:val="18"/>
                <w:szCs w:val="18"/>
              </w:rPr>
              <w:t xml:space="preserve">ts experiencing incontinence between catheterizations also significantly decreased with treatment (p&lt;0.001). </w:t>
            </w:r>
          </w:p>
          <w:p w14:paraId="2A0FB512" w14:textId="77777777" w:rsidR="00E03337" w:rsidRPr="00414A30" w:rsidRDefault="00E03337" w:rsidP="00414A30">
            <w:pPr>
              <w:numPr>
                <w:ilvl w:val="0"/>
                <w:numId w:val="286"/>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Urodynamic parameters of voided volume (p&lt;0.001) as well as maximum </w:t>
            </w:r>
            <w:proofErr w:type="spellStart"/>
            <w:r w:rsidRPr="00414A30">
              <w:rPr>
                <w:rFonts w:ascii="Montserrat" w:eastAsia="Times New Roman" w:hAnsi="Montserrat"/>
                <w:sz w:val="18"/>
                <w:szCs w:val="18"/>
              </w:rPr>
              <w:t>cystometric</w:t>
            </w:r>
            <w:proofErr w:type="spellEnd"/>
            <w:r w:rsidRPr="00414A30">
              <w:rPr>
                <w:rFonts w:ascii="Montserrat" w:eastAsia="Times New Roman" w:hAnsi="Montserrat"/>
                <w:sz w:val="18"/>
                <w:szCs w:val="18"/>
              </w:rPr>
              <w:t xml:space="preserve"> capacity (p=0.048) significantly increased with treatment, while max detrusor pressure (p=0.048) significantly decreased with treatment from baseline to 6 </w:t>
            </w:r>
            <w:proofErr w:type="spellStart"/>
            <w:r w:rsidRPr="00414A30">
              <w:rPr>
                <w:rFonts w:ascii="Montserrat" w:eastAsia="Times New Roman" w:hAnsi="Montserrat"/>
                <w:sz w:val="18"/>
                <w:szCs w:val="18"/>
              </w:rPr>
              <w:t>wk</w:t>
            </w:r>
            <w:proofErr w:type="spellEnd"/>
            <w:r w:rsidRPr="00414A30">
              <w:rPr>
                <w:rFonts w:ascii="Montserrat" w:eastAsia="Times New Roman" w:hAnsi="Montserrat"/>
                <w:sz w:val="18"/>
                <w:szCs w:val="18"/>
              </w:rPr>
              <w:t xml:space="preserve"> post-injection. </w:t>
            </w:r>
          </w:p>
          <w:p w14:paraId="37A23720" w14:textId="0122331D" w:rsidR="00E03337" w:rsidRPr="00414A30" w:rsidRDefault="00E03337" w:rsidP="00414A30">
            <w:pPr>
              <w:pStyle w:val="ListParagraph"/>
              <w:numPr>
                <w:ilvl w:val="0"/>
                <w:numId w:val="286"/>
              </w:numPr>
              <w:autoSpaceDE w:val="0"/>
              <w:autoSpaceDN w:val="0"/>
              <w:spacing w:after="0"/>
              <w:ind w:right="72"/>
              <w:rPr>
                <w:rFonts w:ascii="Montserrat" w:hAnsi="Montserrat"/>
                <w:sz w:val="18"/>
                <w:szCs w:val="18"/>
              </w:rPr>
            </w:pPr>
            <w:r w:rsidRPr="00414A30">
              <w:rPr>
                <w:rFonts w:ascii="Montserrat" w:hAnsi="Montserrat"/>
                <w:sz w:val="18"/>
                <w:szCs w:val="18"/>
              </w:rPr>
              <w:t>Detrusor overactivity was seen to be eliminated in approximately have of the pa</w:t>
            </w:r>
            <w:r w:rsidR="00D54B82" w:rsidRPr="00414A30">
              <w:rPr>
                <w:rFonts w:ascii="Montserrat" w:hAnsi="Montserrat"/>
                <w:sz w:val="18"/>
                <w:szCs w:val="18"/>
              </w:rPr>
              <w:t>rticipan</w:t>
            </w:r>
            <w:r w:rsidRPr="00414A30">
              <w:rPr>
                <w:rFonts w:ascii="Montserrat" w:hAnsi="Montserrat"/>
                <w:sz w:val="18"/>
                <w:szCs w:val="18"/>
              </w:rPr>
              <w:t xml:space="preserve">t population (p&lt;0.001) as a result of treatment. </w:t>
            </w:r>
          </w:p>
        </w:tc>
      </w:tr>
      <w:tr w:rsidR="00E03337" w:rsidRPr="00414A30" w14:paraId="5ADBABEE"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5925DD88" w14:textId="77777777" w:rsidR="00E03337" w:rsidRPr="00414A30" w:rsidRDefault="00E03337" w:rsidP="00414A30">
            <w:pPr>
              <w:ind w:right="72"/>
              <w:contextualSpacing/>
              <w:jc w:val="center"/>
              <w:rPr>
                <w:rFonts w:ascii="Montserrat" w:eastAsia="Times New Roman" w:hAnsi="Montserrat"/>
                <w:sz w:val="18"/>
                <w:szCs w:val="18"/>
              </w:rPr>
            </w:pPr>
            <w:bookmarkStart w:id="68" w:name="_Hlk19189025"/>
            <w:r w:rsidRPr="00414A30">
              <w:rPr>
                <w:rFonts w:ascii="Montserrat" w:eastAsia="Times New Roman" w:hAnsi="Montserrat"/>
                <w:sz w:val="18"/>
                <w:szCs w:val="18"/>
              </w:rPr>
              <w:t>Chen &amp; Kuo 2015</w:t>
            </w:r>
          </w:p>
          <w:p w14:paraId="1CB09E2C" w14:textId="77777777" w:rsidR="00E03337" w:rsidRPr="00414A30" w:rsidRDefault="00E03337"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Taiwan</w:t>
            </w:r>
          </w:p>
          <w:p w14:paraId="3EB0C9D0" w14:textId="77777777" w:rsidR="00E03337" w:rsidRPr="00414A30" w:rsidRDefault="00E03337"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Pre-Post</w:t>
            </w:r>
          </w:p>
          <w:p w14:paraId="1F3B0383" w14:textId="77777777" w:rsidR="00E03337" w:rsidRPr="00414A30" w:rsidRDefault="00E03337" w:rsidP="00414A30">
            <w:pPr>
              <w:ind w:right="72"/>
              <w:contextualSpacing/>
              <w:jc w:val="center"/>
              <w:rPr>
                <w:rFonts w:ascii="Montserrat" w:hAnsi="Montserrat"/>
                <w:bCs/>
                <w:iCs/>
                <w:sz w:val="18"/>
                <w:szCs w:val="18"/>
              </w:rPr>
            </w:pPr>
            <w:r w:rsidRPr="00414A30">
              <w:rPr>
                <w:rFonts w:ascii="Montserrat" w:eastAsia="Times New Roman" w:hAnsi="Montserrat"/>
                <w:sz w:val="18"/>
                <w:szCs w:val="18"/>
              </w:rPr>
              <w:t>N=59</w:t>
            </w:r>
          </w:p>
        </w:tc>
        <w:tc>
          <w:tcPr>
            <w:tcW w:w="3827" w:type="dxa"/>
            <w:tcBorders>
              <w:top w:val="single" w:sz="4" w:space="0" w:color="auto"/>
              <w:left w:val="single" w:sz="4" w:space="0" w:color="auto"/>
              <w:bottom w:val="single" w:sz="4" w:space="0" w:color="auto"/>
              <w:right w:val="single" w:sz="4" w:space="0" w:color="auto"/>
            </w:tcBorders>
          </w:tcPr>
          <w:p w14:paraId="36026EFD" w14:textId="108A81D9"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NDO, refractory to anticholinergics; Mean age: 42.1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males=38, females=21; Level of injury: cervical=26, thoracic=28, lumbar=5; ASIA classification: A=39, B=9, C=5, D=5, E=1; Mean time post-injury: 8.7 yr.  </w:t>
            </w:r>
          </w:p>
          <w:p w14:paraId="1668B4CF" w14:textId="532B6169"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 xml:space="preserve">Treatment: </w:t>
            </w:r>
            <w:r w:rsidRPr="00414A30">
              <w:rPr>
                <w:rFonts w:ascii="Montserrat" w:eastAsia="Times New Roman" w:hAnsi="Montserrat"/>
                <w:sz w:val="18"/>
                <w:szCs w:val="18"/>
              </w:rPr>
              <w:t xml:space="preserve">4 injection cycle every 6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of 20 mL of </w:t>
            </w:r>
            <w:proofErr w:type="spellStart"/>
            <w:r w:rsidRPr="00414A30">
              <w:rPr>
                <w:rFonts w:ascii="Montserrat" w:eastAsia="Times New Roman" w:hAnsi="Montserrat"/>
                <w:sz w:val="18"/>
                <w:szCs w:val="18"/>
              </w:rPr>
              <w:t>OnabotulinumtoxinA</w:t>
            </w:r>
            <w:proofErr w:type="spellEnd"/>
            <w:r w:rsidRPr="00414A30">
              <w:rPr>
                <w:rFonts w:ascii="Montserrat" w:eastAsia="Times New Roman" w:hAnsi="Montserrat"/>
                <w:sz w:val="18"/>
                <w:szCs w:val="18"/>
              </w:rPr>
              <w:t xml:space="preserve"> (</w:t>
            </w:r>
            <w:proofErr w:type="spellStart"/>
            <w:r w:rsidRPr="00414A30">
              <w:rPr>
                <w:rFonts w:ascii="Montserrat" w:eastAsia="Times New Roman" w:hAnsi="Montserrat"/>
                <w:sz w:val="18"/>
                <w:szCs w:val="18"/>
              </w:rPr>
              <w:t>OnaBTX</w:t>
            </w:r>
            <w:proofErr w:type="spellEnd"/>
            <w:r w:rsidRPr="00414A30">
              <w:rPr>
                <w:rFonts w:ascii="Montserrat" w:eastAsia="Times New Roman" w:hAnsi="Montserrat"/>
                <w:sz w:val="18"/>
                <w:szCs w:val="18"/>
              </w:rPr>
              <w:t xml:space="preserve">) into the bladder wall, with follow-up every 3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(Phase I), with the option of progressing to two more injection cycles 6 months apart (Phase II).  </w:t>
            </w:r>
          </w:p>
          <w:p w14:paraId="49ED14F5" w14:textId="77777777" w:rsidR="00E03337" w:rsidRPr="00414A30" w:rsidRDefault="00E03337" w:rsidP="00414A30">
            <w:pPr>
              <w:ind w:right="72"/>
              <w:contextualSpacing/>
              <w:rPr>
                <w:rFonts w:ascii="Montserrat" w:hAnsi="Montserrat"/>
                <w:b/>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 xml:space="preserve">Treatment success, </w:t>
            </w:r>
            <w:proofErr w:type="spellStart"/>
            <w:r w:rsidRPr="00414A30">
              <w:rPr>
                <w:rFonts w:ascii="Montserrat" w:eastAsia="Times New Roman" w:hAnsi="Montserrat"/>
                <w:sz w:val="18"/>
                <w:szCs w:val="18"/>
              </w:rPr>
              <w:t>cystometric</w:t>
            </w:r>
            <w:proofErr w:type="spellEnd"/>
            <w:r w:rsidRPr="00414A30">
              <w:rPr>
                <w:rFonts w:ascii="Montserrat" w:eastAsia="Times New Roman" w:hAnsi="Montserrat"/>
                <w:sz w:val="18"/>
                <w:szCs w:val="18"/>
              </w:rPr>
              <w:t xml:space="preserve"> bladder capacity (CBC), maximum flow rate (</w:t>
            </w:r>
            <w:proofErr w:type="spellStart"/>
            <w:r w:rsidRPr="00414A30">
              <w:rPr>
                <w:rFonts w:ascii="Montserrat" w:eastAsia="Times New Roman" w:hAnsi="Montserrat"/>
                <w:sz w:val="18"/>
                <w:szCs w:val="18"/>
              </w:rPr>
              <w:t>Qmax</w:t>
            </w:r>
            <w:proofErr w:type="spellEnd"/>
            <w:r w:rsidRPr="00414A30">
              <w:rPr>
                <w:rFonts w:ascii="Montserrat" w:eastAsia="Times New Roman" w:hAnsi="Montserrat"/>
                <w:sz w:val="18"/>
                <w:szCs w:val="18"/>
              </w:rPr>
              <w:t xml:space="preserve">), </w:t>
            </w:r>
            <w:r w:rsidRPr="00414A30">
              <w:rPr>
                <w:rFonts w:ascii="Montserrat" w:eastAsia="Times New Roman" w:hAnsi="Montserrat"/>
                <w:sz w:val="18"/>
                <w:szCs w:val="18"/>
              </w:rPr>
              <w:lastRenderedPageBreak/>
              <w:t xml:space="preserve">post-voiding residual volume (PVR), voided volume, involuntary detrusor contractions (IDC), voiding detrusor pressure at </w:t>
            </w:r>
            <w:proofErr w:type="spellStart"/>
            <w:r w:rsidRPr="00414A30">
              <w:rPr>
                <w:rFonts w:ascii="Montserrat" w:eastAsia="Times New Roman" w:hAnsi="Montserrat"/>
                <w:sz w:val="18"/>
                <w:szCs w:val="18"/>
              </w:rPr>
              <w:t>Qmax</w:t>
            </w:r>
            <w:proofErr w:type="spellEnd"/>
            <w:r w:rsidRPr="00414A30">
              <w:rPr>
                <w:rFonts w:ascii="Montserrat" w:eastAsia="Times New Roman" w:hAnsi="Montserrat"/>
                <w:sz w:val="18"/>
                <w:szCs w:val="18"/>
              </w:rPr>
              <w:t xml:space="preserve"> (</w:t>
            </w:r>
            <w:proofErr w:type="spellStart"/>
            <w:r w:rsidRPr="00414A30">
              <w:rPr>
                <w:rFonts w:ascii="Montserrat" w:eastAsia="Times New Roman" w:hAnsi="Montserrat"/>
                <w:sz w:val="18"/>
                <w:szCs w:val="18"/>
              </w:rPr>
              <w:t>P</w:t>
            </w:r>
            <w:r w:rsidRPr="00414A30">
              <w:rPr>
                <w:rFonts w:ascii="Montserrat" w:eastAsia="Times New Roman" w:hAnsi="Montserrat"/>
                <w:sz w:val="18"/>
                <w:szCs w:val="18"/>
                <w:vertAlign w:val="subscript"/>
              </w:rPr>
              <w:t>det</w:t>
            </w:r>
            <w:proofErr w:type="spellEnd"/>
            <w:r w:rsidRPr="00414A30">
              <w:rPr>
                <w:rFonts w:ascii="Montserrat" w:eastAsia="Times New Roman" w:hAnsi="Montserrat"/>
                <w:sz w:val="18"/>
                <w:szCs w:val="18"/>
              </w:rPr>
              <w:t xml:space="preserve">. </w:t>
            </w:r>
            <w:proofErr w:type="spellStart"/>
            <w:r w:rsidRPr="00414A30">
              <w:rPr>
                <w:rFonts w:ascii="Montserrat" w:eastAsia="Times New Roman" w:hAnsi="Montserrat"/>
                <w:sz w:val="18"/>
                <w:szCs w:val="18"/>
              </w:rPr>
              <w:t>Qmax</w:t>
            </w:r>
            <w:proofErr w:type="spellEnd"/>
            <w:r w:rsidRPr="00414A30">
              <w:rPr>
                <w:rFonts w:ascii="Montserrat" w:eastAsia="Times New Roman" w:hAnsi="Montserrat"/>
                <w:sz w:val="18"/>
                <w:szCs w:val="18"/>
              </w:rPr>
              <w:t xml:space="preserve">), lower urinary tract symptoms (using Urogenital Distress Inventory short form). </w:t>
            </w:r>
          </w:p>
        </w:tc>
        <w:tc>
          <w:tcPr>
            <w:tcW w:w="3519" w:type="dxa"/>
            <w:tcBorders>
              <w:top w:val="single" w:sz="4" w:space="0" w:color="auto"/>
              <w:left w:val="single" w:sz="4" w:space="0" w:color="auto"/>
              <w:bottom w:val="single" w:sz="4" w:space="0" w:color="auto"/>
              <w:right w:val="single" w:sz="4" w:space="0" w:color="auto"/>
            </w:tcBorders>
          </w:tcPr>
          <w:p w14:paraId="2749D7D8" w14:textId="26FDDD7B" w:rsidR="00E03337" w:rsidRPr="00414A30" w:rsidRDefault="00E03337" w:rsidP="00414A30">
            <w:pPr>
              <w:numPr>
                <w:ilvl w:val="0"/>
                <w:numId w:val="292"/>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lastRenderedPageBreak/>
              <w:t xml:space="preserve">After the first </w:t>
            </w:r>
            <w:proofErr w:type="spellStart"/>
            <w:r w:rsidRPr="00414A30">
              <w:rPr>
                <w:rFonts w:ascii="Montserrat" w:eastAsia="Times New Roman" w:hAnsi="Montserrat"/>
                <w:sz w:val="18"/>
                <w:szCs w:val="18"/>
              </w:rPr>
              <w:t>OnaBTX</w:t>
            </w:r>
            <w:proofErr w:type="spellEnd"/>
            <w:r w:rsidRPr="00414A30">
              <w:rPr>
                <w:rFonts w:ascii="Montserrat" w:eastAsia="Times New Roman" w:hAnsi="Montserrat"/>
                <w:sz w:val="18"/>
                <w:szCs w:val="18"/>
              </w:rPr>
              <w:t xml:space="preserve"> injection 17 of 52 pa</w:t>
            </w:r>
            <w:r w:rsidR="00D54B82" w:rsidRPr="00414A30">
              <w:rPr>
                <w:rFonts w:ascii="Montserrat" w:eastAsia="Times New Roman" w:hAnsi="Montserrat"/>
                <w:sz w:val="18"/>
                <w:szCs w:val="18"/>
              </w:rPr>
              <w:t>rticipant</w:t>
            </w:r>
            <w:r w:rsidRPr="00414A30">
              <w:rPr>
                <w:rFonts w:ascii="Montserrat" w:eastAsia="Times New Roman" w:hAnsi="Montserrat"/>
                <w:sz w:val="18"/>
                <w:szCs w:val="18"/>
              </w:rPr>
              <w:t>s did not continue treatment. Twenty pa</w:t>
            </w:r>
            <w:r w:rsidR="00D54B82" w:rsidRPr="00414A30">
              <w:rPr>
                <w:rFonts w:ascii="Montserrat" w:eastAsia="Times New Roman" w:hAnsi="Montserrat"/>
                <w:sz w:val="18"/>
                <w:szCs w:val="18"/>
              </w:rPr>
              <w:t>rticipan</w:t>
            </w:r>
            <w:r w:rsidRPr="00414A30">
              <w:rPr>
                <w:rFonts w:ascii="Montserrat" w:eastAsia="Times New Roman" w:hAnsi="Montserrat"/>
                <w:sz w:val="18"/>
                <w:szCs w:val="18"/>
              </w:rPr>
              <w:t xml:space="preserve">ts reported failure to one or repeated injections, 10 had improvement fluctuate after one or repeated injections, and 10 reported no significant improvement. </w:t>
            </w:r>
          </w:p>
          <w:p w14:paraId="56EA2EF7" w14:textId="77777777" w:rsidR="00E03337" w:rsidRPr="00414A30" w:rsidRDefault="00E03337" w:rsidP="00414A30">
            <w:pPr>
              <w:numPr>
                <w:ilvl w:val="0"/>
                <w:numId w:val="292"/>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CBC and PVR volumes significantly increased with treatment, </w:t>
            </w:r>
            <w:proofErr w:type="spellStart"/>
            <w:r w:rsidRPr="00414A30">
              <w:rPr>
                <w:rFonts w:ascii="Montserrat" w:eastAsia="Times New Roman" w:hAnsi="Montserrat"/>
                <w:sz w:val="18"/>
                <w:szCs w:val="18"/>
              </w:rPr>
              <w:t>P</w:t>
            </w:r>
            <w:r w:rsidRPr="00414A30">
              <w:rPr>
                <w:rFonts w:ascii="Montserrat" w:eastAsia="Times New Roman" w:hAnsi="Montserrat"/>
                <w:sz w:val="18"/>
                <w:szCs w:val="18"/>
                <w:vertAlign w:val="subscript"/>
              </w:rPr>
              <w:t>det</w:t>
            </w:r>
            <w:proofErr w:type="spellEnd"/>
            <w:r w:rsidRPr="00414A30">
              <w:rPr>
                <w:rFonts w:ascii="Montserrat" w:eastAsia="Times New Roman" w:hAnsi="Montserrat"/>
                <w:sz w:val="18"/>
                <w:szCs w:val="18"/>
              </w:rPr>
              <w:t xml:space="preserve">. </w:t>
            </w:r>
            <w:proofErr w:type="spellStart"/>
            <w:r w:rsidRPr="00414A30">
              <w:rPr>
                <w:rFonts w:ascii="Montserrat" w:eastAsia="Times New Roman" w:hAnsi="Montserrat"/>
                <w:sz w:val="18"/>
                <w:szCs w:val="18"/>
              </w:rPr>
              <w:t>Qmax</w:t>
            </w:r>
            <w:proofErr w:type="spellEnd"/>
            <w:r w:rsidRPr="00414A30">
              <w:rPr>
                <w:rFonts w:ascii="Montserrat" w:eastAsia="Times New Roman" w:hAnsi="Montserrat"/>
                <w:sz w:val="18"/>
                <w:szCs w:val="18"/>
              </w:rPr>
              <w:t xml:space="preserve"> had a significant decrease. IDC decreased at 3mo and increased slightly at 6 mo. </w:t>
            </w:r>
            <w:proofErr w:type="spellStart"/>
            <w:r w:rsidRPr="00414A30">
              <w:rPr>
                <w:rFonts w:ascii="Montserrat" w:eastAsia="Times New Roman" w:hAnsi="Montserrat"/>
                <w:sz w:val="18"/>
                <w:szCs w:val="18"/>
              </w:rPr>
              <w:t>Qmax</w:t>
            </w:r>
            <w:proofErr w:type="spellEnd"/>
            <w:r w:rsidRPr="00414A30">
              <w:rPr>
                <w:rFonts w:ascii="Montserrat" w:eastAsia="Times New Roman" w:hAnsi="Montserrat"/>
                <w:sz w:val="18"/>
                <w:szCs w:val="18"/>
              </w:rPr>
              <w:t xml:space="preserve"> and voided volume, </w:t>
            </w:r>
            <w:r w:rsidRPr="00414A30">
              <w:rPr>
                <w:rFonts w:ascii="Montserrat" w:eastAsia="Times New Roman" w:hAnsi="Montserrat"/>
                <w:sz w:val="18"/>
                <w:szCs w:val="18"/>
              </w:rPr>
              <w:lastRenderedPageBreak/>
              <w:t xml:space="preserve">decreased with treatment both at 3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and 6 mo. </w:t>
            </w:r>
          </w:p>
          <w:p w14:paraId="7118AE17" w14:textId="742691B5" w:rsidR="00E03337" w:rsidRPr="00414A30" w:rsidRDefault="00E03337" w:rsidP="00414A30">
            <w:pPr>
              <w:pStyle w:val="ListParagraph"/>
              <w:numPr>
                <w:ilvl w:val="0"/>
                <w:numId w:val="292"/>
              </w:numPr>
              <w:autoSpaceDE w:val="0"/>
              <w:autoSpaceDN w:val="0"/>
              <w:spacing w:after="0"/>
              <w:ind w:right="72"/>
              <w:rPr>
                <w:rFonts w:ascii="Montserrat" w:hAnsi="Montserrat"/>
                <w:sz w:val="18"/>
                <w:szCs w:val="18"/>
              </w:rPr>
            </w:pPr>
            <w:r w:rsidRPr="00414A30">
              <w:rPr>
                <w:rFonts w:ascii="Montserrat" w:hAnsi="Montserrat"/>
                <w:sz w:val="18"/>
                <w:szCs w:val="18"/>
              </w:rPr>
              <w:t>Lower urinary tract symptoms decreased with treatment overall. Moderate and severe incontinence was noted in 74.6% of pa</w:t>
            </w:r>
            <w:r w:rsidR="00D54B82" w:rsidRPr="00414A30">
              <w:rPr>
                <w:rFonts w:ascii="Montserrat" w:hAnsi="Montserrat"/>
                <w:sz w:val="18"/>
                <w:szCs w:val="18"/>
              </w:rPr>
              <w:t>rticipan</w:t>
            </w:r>
            <w:r w:rsidRPr="00414A30">
              <w:rPr>
                <w:rFonts w:ascii="Montserrat" w:hAnsi="Montserrat"/>
                <w:sz w:val="18"/>
                <w:szCs w:val="18"/>
              </w:rPr>
              <w:t xml:space="preserve">ts at baseline, which decreased to 25.9% and 44.4% at 3 </w:t>
            </w:r>
            <w:proofErr w:type="spellStart"/>
            <w:r w:rsidRPr="00414A30">
              <w:rPr>
                <w:rFonts w:ascii="Montserrat" w:hAnsi="Montserrat"/>
                <w:sz w:val="18"/>
                <w:szCs w:val="18"/>
              </w:rPr>
              <w:t>mo</w:t>
            </w:r>
            <w:proofErr w:type="spellEnd"/>
            <w:r w:rsidRPr="00414A30">
              <w:rPr>
                <w:rFonts w:ascii="Montserrat" w:hAnsi="Montserrat"/>
                <w:sz w:val="18"/>
                <w:szCs w:val="18"/>
              </w:rPr>
              <w:t xml:space="preserve"> and 6 </w:t>
            </w:r>
            <w:proofErr w:type="spellStart"/>
            <w:r w:rsidRPr="00414A30">
              <w:rPr>
                <w:rFonts w:ascii="Montserrat" w:hAnsi="Montserrat"/>
                <w:sz w:val="18"/>
                <w:szCs w:val="18"/>
              </w:rPr>
              <w:t>mo</w:t>
            </w:r>
            <w:proofErr w:type="spellEnd"/>
            <w:r w:rsidRPr="00414A30">
              <w:rPr>
                <w:rFonts w:ascii="Montserrat" w:hAnsi="Montserrat"/>
                <w:sz w:val="18"/>
                <w:szCs w:val="18"/>
              </w:rPr>
              <w:t xml:space="preserve"> respectively after the fourth injection. However, the overall therapeutic effect of the treatment was seen to decrease after the fourth injection. </w:t>
            </w:r>
          </w:p>
        </w:tc>
      </w:tr>
      <w:bookmarkEnd w:id="68"/>
      <w:tr w:rsidR="00E03337" w:rsidRPr="00414A30" w14:paraId="3494684C"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385FA1CD" w14:textId="77777777" w:rsidR="00E03337" w:rsidRPr="00414A30" w:rsidRDefault="00E0333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lastRenderedPageBreak/>
              <w:t>Sengoku et al. 2015</w:t>
            </w:r>
          </w:p>
          <w:p w14:paraId="47CF153B" w14:textId="77777777" w:rsidR="00E03337" w:rsidRPr="00414A30" w:rsidRDefault="00E0333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Japan</w:t>
            </w:r>
          </w:p>
          <w:p w14:paraId="6E6E5784" w14:textId="77777777" w:rsidR="00E03337" w:rsidRPr="00414A30" w:rsidRDefault="00E0333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Pre-Post</w:t>
            </w:r>
          </w:p>
          <w:p w14:paraId="1A20500D" w14:textId="77777777" w:rsidR="00E03337" w:rsidRPr="00414A30" w:rsidRDefault="00E03337" w:rsidP="00414A30">
            <w:pPr>
              <w:ind w:right="72"/>
              <w:contextualSpacing/>
              <w:jc w:val="center"/>
              <w:rPr>
                <w:rFonts w:ascii="Montserrat" w:hAnsi="Montserrat"/>
                <w:bCs/>
                <w:iCs/>
                <w:sz w:val="18"/>
                <w:szCs w:val="18"/>
              </w:rPr>
            </w:pPr>
            <w:r w:rsidRPr="00414A30">
              <w:rPr>
                <w:rFonts w:ascii="Montserrat" w:eastAsia="Times New Roman" w:hAnsi="Montserrat"/>
                <w:sz w:val="18"/>
                <w:szCs w:val="18"/>
              </w:rPr>
              <w:t>N=19</w:t>
            </w:r>
          </w:p>
        </w:tc>
        <w:tc>
          <w:tcPr>
            <w:tcW w:w="3827" w:type="dxa"/>
            <w:tcBorders>
              <w:top w:val="single" w:sz="4" w:space="0" w:color="auto"/>
              <w:left w:val="single" w:sz="4" w:space="0" w:color="auto"/>
              <w:bottom w:val="single" w:sz="4" w:space="0" w:color="auto"/>
              <w:right w:val="single" w:sz="4" w:space="0" w:color="auto"/>
            </w:tcBorders>
          </w:tcPr>
          <w:p w14:paraId="64ABC82E" w14:textId="3DD1A698"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SCI with NDO; Gender: males=13, females=6. </w:t>
            </w:r>
          </w:p>
          <w:p w14:paraId="2D2B752A" w14:textId="06B0C308"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Treatment:</w:t>
            </w:r>
            <w:r w:rsidRPr="00414A30">
              <w:rPr>
                <w:rFonts w:ascii="Montserrat" w:eastAsia="Times New Roman" w:hAnsi="Montserrat"/>
                <w:sz w:val="18"/>
                <w:szCs w:val="18"/>
              </w:rPr>
              <w:t xml:space="preserve"> All pa</w:t>
            </w:r>
            <w:r w:rsidR="00D54B82" w:rsidRPr="00414A30">
              <w:rPr>
                <w:rFonts w:ascii="Montserrat" w:eastAsia="Times New Roman" w:hAnsi="Montserrat"/>
                <w:sz w:val="18"/>
                <w:szCs w:val="18"/>
              </w:rPr>
              <w:t>r</w:t>
            </w:r>
            <w:r w:rsidRPr="00414A30">
              <w:rPr>
                <w:rFonts w:ascii="Montserrat" w:eastAsia="Times New Roman" w:hAnsi="Montserrat"/>
                <w:sz w:val="18"/>
                <w:szCs w:val="18"/>
              </w:rPr>
              <w:t>ti</w:t>
            </w:r>
            <w:r w:rsidR="00D54B82" w:rsidRPr="00414A30">
              <w:rPr>
                <w:rFonts w:ascii="Montserrat" w:eastAsia="Times New Roman" w:hAnsi="Montserrat"/>
                <w:sz w:val="18"/>
                <w:szCs w:val="18"/>
              </w:rPr>
              <w:t>cipa</w:t>
            </w:r>
            <w:r w:rsidRPr="00414A30">
              <w:rPr>
                <w:rFonts w:ascii="Montserrat" w:eastAsia="Times New Roman" w:hAnsi="Montserrat"/>
                <w:sz w:val="18"/>
                <w:szCs w:val="18"/>
              </w:rPr>
              <w:t xml:space="preserve">nts received 200 U of </w:t>
            </w:r>
            <w:proofErr w:type="spellStart"/>
            <w:r w:rsidRPr="00414A30">
              <w:rPr>
                <w:rFonts w:ascii="Montserrat" w:eastAsia="Times New Roman" w:hAnsi="Montserrat"/>
                <w:sz w:val="18"/>
                <w:szCs w:val="18"/>
              </w:rPr>
              <w:t>onabotulinutoxinA</w:t>
            </w:r>
            <w:proofErr w:type="spellEnd"/>
            <w:r w:rsidRPr="00414A30">
              <w:rPr>
                <w:rFonts w:ascii="Montserrat" w:eastAsia="Times New Roman" w:hAnsi="Montserrat"/>
                <w:sz w:val="18"/>
                <w:szCs w:val="18"/>
              </w:rPr>
              <w:t xml:space="preserve"> (</w:t>
            </w:r>
            <w:proofErr w:type="spellStart"/>
            <w:r w:rsidRPr="00414A30">
              <w:rPr>
                <w:rFonts w:ascii="Montserrat" w:eastAsia="Times New Roman" w:hAnsi="Montserrat"/>
                <w:sz w:val="18"/>
                <w:szCs w:val="18"/>
              </w:rPr>
              <w:t>OnaBTX</w:t>
            </w:r>
            <w:proofErr w:type="spellEnd"/>
            <w:r w:rsidRPr="00414A30">
              <w:rPr>
                <w:rFonts w:ascii="Montserrat" w:eastAsia="Times New Roman" w:hAnsi="Montserrat"/>
                <w:sz w:val="18"/>
                <w:szCs w:val="18"/>
              </w:rPr>
              <w:t xml:space="preserve">) injected in to the sub-epithelial bladder. Evaluation took place at baseline and </w:t>
            </w:r>
            <w:proofErr w:type="gramStart"/>
            <w:r w:rsidRPr="00414A30">
              <w:rPr>
                <w:rFonts w:ascii="Montserrat" w:eastAsia="Times New Roman" w:hAnsi="Montserrat"/>
                <w:sz w:val="18"/>
                <w:szCs w:val="18"/>
              </w:rPr>
              <w:t>one month</w:t>
            </w:r>
            <w:proofErr w:type="gramEnd"/>
            <w:r w:rsidRPr="00414A30">
              <w:rPr>
                <w:rFonts w:ascii="Montserrat" w:eastAsia="Times New Roman" w:hAnsi="Montserrat"/>
                <w:sz w:val="18"/>
                <w:szCs w:val="18"/>
              </w:rPr>
              <w:t xml:space="preserve"> post-injection.</w:t>
            </w:r>
          </w:p>
          <w:p w14:paraId="773A87AC" w14:textId="77777777" w:rsidR="00E03337" w:rsidRPr="00414A30" w:rsidRDefault="00E03337" w:rsidP="00414A30">
            <w:pPr>
              <w:ind w:right="72"/>
              <w:contextualSpacing/>
              <w:rPr>
                <w:rFonts w:ascii="Montserrat" w:hAnsi="Montserrat"/>
                <w:b/>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 xml:space="preserve">UI frequency, proportion of continence cases, frequency of clean intermittent catheterization, catheterized volume, International Consultation on Incontinence Questionnaire (ICIQ), maximum </w:t>
            </w:r>
            <w:proofErr w:type="spellStart"/>
            <w:r w:rsidRPr="00414A30">
              <w:rPr>
                <w:rFonts w:ascii="Montserrat" w:eastAsia="Times New Roman" w:hAnsi="Montserrat"/>
                <w:sz w:val="18"/>
                <w:szCs w:val="18"/>
              </w:rPr>
              <w:t>cystometric</w:t>
            </w:r>
            <w:proofErr w:type="spellEnd"/>
            <w:r w:rsidRPr="00414A30">
              <w:rPr>
                <w:rFonts w:ascii="Montserrat" w:eastAsia="Times New Roman" w:hAnsi="Montserrat"/>
                <w:sz w:val="18"/>
                <w:szCs w:val="18"/>
              </w:rPr>
              <w:t xml:space="preserve"> capacity, bladder compliance, maximum pressure of DO. </w:t>
            </w:r>
          </w:p>
        </w:tc>
        <w:tc>
          <w:tcPr>
            <w:tcW w:w="3519" w:type="dxa"/>
            <w:tcBorders>
              <w:top w:val="single" w:sz="4" w:space="0" w:color="auto"/>
              <w:left w:val="single" w:sz="4" w:space="0" w:color="auto"/>
              <w:bottom w:val="single" w:sz="4" w:space="0" w:color="auto"/>
              <w:right w:val="single" w:sz="4" w:space="0" w:color="auto"/>
            </w:tcBorders>
          </w:tcPr>
          <w:p w14:paraId="1B73D343" w14:textId="77777777" w:rsidR="00E03337" w:rsidRPr="00414A30" w:rsidRDefault="00E03337" w:rsidP="00414A30">
            <w:pPr>
              <w:numPr>
                <w:ilvl w:val="0"/>
                <w:numId w:val="287"/>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UI frequency (p=0.004), and frequency of CIC (p=0.014) significantly decreased with treatment, while proportion of continence cases (p&lt;0.001) and catheterized volume (p=0.003) increased with treatment. </w:t>
            </w:r>
          </w:p>
          <w:p w14:paraId="457C7BE5" w14:textId="77777777" w:rsidR="00E03337" w:rsidRPr="00414A30" w:rsidRDefault="00E03337" w:rsidP="00414A30">
            <w:pPr>
              <w:numPr>
                <w:ilvl w:val="0"/>
                <w:numId w:val="287"/>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ICIQ scores significantly decreased on both parameters of overall score (p&lt;0.001) and interference with everyday life (p&lt;0.001). </w:t>
            </w:r>
          </w:p>
          <w:p w14:paraId="53A9CFC4" w14:textId="77777777" w:rsidR="00E03337" w:rsidRPr="00414A30" w:rsidRDefault="00E03337" w:rsidP="00414A30">
            <w:pPr>
              <w:pStyle w:val="ListParagraph"/>
              <w:numPr>
                <w:ilvl w:val="0"/>
                <w:numId w:val="287"/>
              </w:numPr>
              <w:autoSpaceDE w:val="0"/>
              <w:autoSpaceDN w:val="0"/>
              <w:spacing w:after="0"/>
              <w:ind w:right="72"/>
              <w:rPr>
                <w:rFonts w:ascii="Montserrat" w:hAnsi="Montserrat"/>
                <w:sz w:val="18"/>
                <w:szCs w:val="18"/>
              </w:rPr>
            </w:pPr>
            <w:r w:rsidRPr="00414A30">
              <w:rPr>
                <w:rFonts w:ascii="Montserrat" w:hAnsi="Montserrat"/>
                <w:sz w:val="18"/>
                <w:szCs w:val="18"/>
              </w:rPr>
              <w:t xml:space="preserve">All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variables significantly changed as a result of treatment. MCC (p&lt;0.001) and bladder compliance (p=0.031) significantly increased, while incidence of DO cases (p=0.016) and max pressure of DO (p=0.002) significantly decreased. </w:t>
            </w:r>
          </w:p>
        </w:tc>
      </w:tr>
      <w:tr w:rsidR="00E03337" w:rsidRPr="00414A30" w14:paraId="21BC2A5A"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3C71FA23" w14:textId="77777777" w:rsidR="00E03337" w:rsidRPr="00414A30" w:rsidRDefault="00E0333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Ge et al. 2015</w:t>
            </w:r>
          </w:p>
          <w:p w14:paraId="7B95D1F9" w14:textId="77777777" w:rsidR="00E03337" w:rsidRPr="00414A30" w:rsidRDefault="00E0333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China</w:t>
            </w:r>
          </w:p>
          <w:p w14:paraId="3DA545AD" w14:textId="77777777" w:rsidR="00E03337" w:rsidRPr="00414A30" w:rsidRDefault="00E0333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Pre-Post</w:t>
            </w:r>
          </w:p>
          <w:p w14:paraId="086EE062" w14:textId="77777777" w:rsidR="00E03337" w:rsidRPr="00414A30" w:rsidRDefault="00E03337" w:rsidP="00414A30">
            <w:pPr>
              <w:ind w:right="72"/>
              <w:contextualSpacing/>
              <w:jc w:val="center"/>
              <w:rPr>
                <w:rFonts w:ascii="Montserrat" w:hAnsi="Montserrat"/>
                <w:bCs/>
                <w:iCs/>
                <w:sz w:val="18"/>
                <w:szCs w:val="18"/>
              </w:rPr>
            </w:pPr>
            <w:r w:rsidRPr="00414A30">
              <w:rPr>
                <w:rFonts w:ascii="Montserrat" w:eastAsia="Times New Roman" w:hAnsi="Montserrat"/>
                <w:sz w:val="18"/>
                <w:szCs w:val="18"/>
              </w:rPr>
              <w:t>N=24</w:t>
            </w:r>
          </w:p>
        </w:tc>
        <w:tc>
          <w:tcPr>
            <w:tcW w:w="3827" w:type="dxa"/>
            <w:tcBorders>
              <w:top w:val="single" w:sz="4" w:space="0" w:color="auto"/>
              <w:left w:val="single" w:sz="4" w:space="0" w:color="auto"/>
              <w:bottom w:val="single" w:sz="4" w:space="0" w:color="auto"/>
              <w:right w:val="single" w:sz="4" w:space="0" w:color="auto"/>
            </w:tcBorders>
          </w:tcPr>
          <w:p w14:paraId="20A2BD9C" w14:textId="6C5E6022"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SCI with NDO Mean age: 42.6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Gender: males=19, females=5; Level of injury: cervical=14, thoracic=4, lumbar=6; ASIA classification: A=13, B=3, C=5, D=3.</w:t>
            </w:r>
          </w:p>
          <w:p w14:paraId="1E50D161" w14:textId="3E53DB88"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Treatment:</w:t>
            </w:r>
            <w:r w:rsidRPr="00414A30">
              <w:rPr>
                <w:rFonts w:ascii="Montserrat" w:eastAsia="Times New Roman" w:hAnsi="Montserrat"/>
                <w:sz w:val="18"/>
                <w:szCs w:val="18"/>
              </w:rPr>
              <w:t xml:space="preserve"> All pa</w:t>
            </w:r>
            <w:r w:rsidR="00975F60" w:rsidRPr="00414A30">
              <w:rPr>
                <w:rFonts w:ascii="Montserrat" w:eastAsia="Times New Roman" w:hAnsi="Montserrat"/>
                <w:sz w:val="18"/>
                <w:szCs w:val="18"/>
              </w:rPr>
              <w:t>rticipan</w:t>
            </w:r>
            <w:r w:rsidRPr="00414A30">
              <w:rPr>
                <w:rFonts w:ascii="Montserrat" w:eastAsia="Times New Roman" w:hAnsi="Montserrat"/>
                <w:sz w:val="18"/>
                <w:szCs w:val="18"/>
              </w:rPr>
              <w:t xml:space="preserve">ts received an injection of 300 IU Botulinum toxin type A (BXT-A) into the detrusor muscle and were followed-up at 2, 6, 12, 18 and 24 weeks. </w:t>
            </w:r>
          </w:p>
          <w:p w14:paraId="1D7D4990" w14:textId="15272975" w:rsidR="00E03337" w:rsidRPr="00414A30" w:rsidRDefault="00E03337" w:rsidP="00414A30">
            <w:pPr>
              <w:ind w:right="72"/>
              <w:contextualSpacing/>
              <w:rPr>
                <w:rFonts w:ascii="Montserrat" w:hAnsi="Montserrat"/>
                <w:b/>
                <w:sz w:val="18"/>
                <w:szCs w:val="18"/>
              </w:rPr>
            </w:pPr>
            <w:r w:rsidRPr="00414A30">
              <w:rPr>
                <w:rFonts w:ascii="Montserrat" w:eastAsia="Times New Roman" w:hAnsi="Montserrat"/>
                <w:b/>
                <w:sz w:val="18"/>
                <w:szCs w:val="18"/>
              </w:rPr>
              <w:t>Outcome Measures:</w:t>
            </w:r>
            <w:r w:rsidRPr="00414A30">
              <w:rPr>
                <w:rFonts w:ascii="Montserrat" w:eastAsia="Times New Roman" w:hAnsi="Montserrat"/>
                <w:sz w:val="18"/>
                <w:szCs w:val="18"/>
              </w:rPr>
              <w:t xml:space="preserve"> Urodynamic parameters included maximum </w:t>
            </w:r>
            <w:proofErr w:type="spellStart"/>
            <w:r w:rsidRPr="00414A30">
              <w:rPr>
                <w:rFonts w:ascii="Montserrat" w:eastAsia="Times New Roman" w:hAnsi="Montserrat"/>
                <w:sz w:val="18"/>
                <w:szCs w:val="18"/>
              </w:rPr>
              <w:t>cystometric</w:t>
            </w:r>
            <w:proofErr w:type="spellEnd"/>
            <w:r w:rsidRPr="00414A30">
              <w:rPr>
                <w:rFonts w:ascii="Montserrat" w:eastAsia="Times New Roman" w:hAnsi="Montserrat"/>
                <w:sz w:val="18"/>
                <w:szCs w:val="18"/>
              </w:rPr>
              <w:t xml:space="preserve"> capacity (MCC), reflex detrusor volume (RDV), and maximum detrusor pressure during bladder contraction (MDP) (measures taken at </w:t>
            </w:r>
            <w:r w:rsidRPr="00414A30">
              <w:rPr>
                <w:rFonts w:ascii="Montserrat" w:eastAsia="Times New Roman" w:hAnsi="Montserrat"/>
                <w:sz w:val="18"/>
                <w:szCs w:val="18"/>
              </w:rPr>
              <w:lastRenderedPageBreak/>
              <w:t xml:space="preserve">2, 6, and 24 weeks). The Incontinence Quality of Life Questionnaire (I-QOL) was also used to asses quality of life along with self-reported measures of involuntary urine loss frequency, catheterization frequency, and % of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completely dry over 24 h. </w:t>
            </w:r>
          </w:p>
        </w:tc>
        <w:tc>
          <w:tcPr>
            <w:tcW w:w="3519" w:type="dxa"/>
            <w:tcBorders>
              <w:top w:val="single" w:sz="4" w:space="0" w:color="auto"/>
              <w:left w:val="single" w:sz="4" w:space="0" w:color="auto"/>
              <w:bottom w:val="single" w:sz="4" w:space="0" w:color="auto"/>
              <w:right w:val="single" w:sz="4" w:space="0" w:color="auto"/>
            </w:tcBorders>
          </w:tcPr>
          <w:p w14:paraId="6A7BCC30" w14:textId="77777777" w:rsidR="00E03337" w:rsidRPr="00414A30" w:rsidRDefault="00E03337" w:rsidP="00414A30">
            <w:pPr>
              <w:numPr>
                <w:ilvl w:val="0"/>
                <w:numId w:val="282"/>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lastRenderedPageBreak/>
              <w:t xml:space="preserve">MCC significantly increased with injection at 2 </w:t>
            </w:r>
            <w:proofErr w:type="spellStart"/>
            <w:r w:rsidRPr="00414A30">
              <w:rPr>
                <w:rFonts w:ascii="Montserrat" w:eastAsia="Times New Roman" w:hAnsi="Montserrat"/>
                <w:sz w:val="18"/>
                <w:szCs w:val="18"/>
              </w:rPr>
              <w:t>wk</w:t>
            </w:r>
            <w:proofErr w:type="spellEnd"/>
            <w:r w:rsidRPr="00414A30">
              <w:rPr>
                <w:rFonts w:ascii="Montserrat" w:eastAsia="Times New Roman" w:hAnsi="Montserrat"/>
                <w:sz w:val="18"/>
                <w:szCs w:val="18"/>
              </w:rPr>
              <w:t xml:space="preserve"> (p=0.001), 6 </w:t>
            </w:r>
            <w:proofErr w:type="spellStart"/>
            <w:r w:rsidRPr="00414A30">
              <w:rPr>
                <w:rFonts w:ascii="Montserrat" w:eastAsia="Times New Roman" w:hAnsi="Montserrat"/>
                <w:sz w:val="18"/>
                <w:szCs w:val="18"/>
              </w:rPr>
              <w:t>wk</w:t>
            </w:r>
            <w:proofErr w:type="spellEnd"/>
            <w:r w:rsidRPr="00414A30">
              <w:rPr>
                <w:rFonts w:ascii="Montserrat" w:eastAsia="Times New Roman" w:hAnsi="Montserrat"/>
                <w:sz w:val="18"/>
                <w:szCs w:val="18"/>
              </w:rPr>
              <w:t xml:space="preserve"> (p=0.001), and 24 w (p=0.002) compared to baseline. Both RDV and MDP significantly increased with treatment over 2 </w:t>
            </w:r>
            <w:proofErr w:type="spellStart"/>
            <w:r w:rsidRPr="00414A30">
              <w:rPr>
                <w:rFonts w:ascii="Montserrat" w:eastAsia="Times New Roman" w:hAnsi="Montserrat"/>
                <w:sz w:val="18"/>
                <w:szCs w:val="18"/>
              </w:rPr>
              <w:t>wk</w:t>
            </w:r>
            <w:proofErr w:type="spellEnd"/>
            <w:r w:rsidRPr="00414A30">
              <w:rPr>
                <w:rFonts w:ascii="Montserrat" w:eastAsia="Times New Roman" w:hAnsi="Montserrat"/>
                <w:sz w:val="18"/>
                <w:szCs w:val="18"/>
              </w:rPr>
              <w:t xml:space="preserve"> (p=0.001, p=0.034), 6 </w:t>
            </w:r>
            <w:proofErr w:type="spellStart"/>
            <w:r w:rsidRPr="00414A30">
              <w:rPr>
                <w:rFonts w:ascii="Montserrat" w:eastAsia="Times New Roman" w:hAnsi="Montserrat"/>
                <w:sz w:val="18"/>
                <w:szCs w:val="18"/>
              </w:rPr>
              <w:t>wk</w:t>
            </w:r>
            <w:proofErr w:type="spellEnd"/>
            <w:r w:rsidRPr="00414A30">
              <w:rPr>
                <w:rFonts w:ascii="Montserrat" w:eastAsia="Times New Roman" w:hAnsi="Montserrat"/>
                <w:sz w:val="18"/>
                <w:szCs w:val="18"/>
              </w:rPr>
              <w:t xml:space="preserve"> (p&lt;0.001, p=0.029), and 24 </w:t>
            </w:r>
            <w:proofErr w:type="spellStart"/>
            <w:r w:rsidRPr="00414A30">
              <w:rPr>
                <w:rFonts w:ascii="Montserrat" w:eastAsia="Times New Roman" w:hAnsi="Montserrat"/>
                <w:sz w:val="18"/>
                <w:szCs w:val="18"/>
              </w:rPr>
              <w:t>wk</w:t>
            </w:r>
            <w:proofErr w:type="spellEnd"/>
            <w:r w:rsidRPr="00414A30">
              <w:rPr>
                <w:rFonts w:ascii="Montserrat" w:eastAsia="Times New Roman" w:hAnsi="Montserrat"/>
                <w:sz w:val="18"/>
                <w:szCs w:val="18"/>
              </w:rPr>
              <w:t xml:space="preserve"> (p&lt;0.001, p=0.036) compared to baseline. </w:t>
            </w:r>
          </w:p>
          <w:p w14:paraId="2A553417" w14:textId="10585350" w:rsidR="00E03337" w:rsidRPr="00414A30" w:rsidRDefault="00E03337" w:rsidP="00414A30">
            <w:pPr>
              <w:pStyle w:val="ListParagraph"/>
              <w:numPr>
                <w:ilvl w:val="0"/>
                <w:numId w:val="282"/>
              </w:numPr>
              <w:autoSpaceDE w:val="0"/>
              <w:autoSpaceDN w:val="0"/>
              <w:spacing w:after="0"/>
              <w:ind w:right="72"/>
              <w:rPr>
                <w:rFonts w:ascii="Montserrat" w:hAnsi="Montserrat"/>
                <w:sz w:val="18"/>
                <w:szCs w:val="18"/>
              </w:rPr>
            </w:pPr>
            <w:r w:rsidRPr="00414A30">
              <w:rPr>
                <w:rFonts w:ascii="Montserrat" w:hAnsi="Montserrat"/>
                <w:sz w:val="18"/>
                <w:szCs w:val="18"/>
              </w:rPr>
              <w:t xml:space="preserve">I-QOL scores increased from 19.7 to 80.3 two </w:t>
            </w:r>
            <w:proofErr w:type="spellStart"/>
            <w:r w:rsidRPr="00414A30">
              <w:rPr>
                <w:rFonts w:ascii="Montserrat" w:hAnsi="Montserrat"/>
                <w:sz w:val="18"/>
                <w:szCs w:val="18"/>
              </w:rPr>
              <w:t>wk</w:t>
            </w:r>
            <w:proofErr w:type="spellEnd"/>
            <w:r w:rsidRPr="00414A30">
              <w:rPr>
                <w:rFonts w:ascii="Montserrat" w:hAnsi="Montserrat"/>
                <w:sz w:val="18"/>
                <w:szCs w:val="18"/>
              </w:rPr>
              <w:t xml:space="preserve"> after injection (p=0.001), indicating that </w:t>
            </w:r>
            <w:r w:rsidR="0047483E" w:rsidRPr="00414A30">
              <w:rPr>
                <w:rFonts w:ascii="Montserrat" w:hAnsi="Montserrat"/>
                <w:sz w:val="18"/>
                <w:szCs w:val="18"/>
              </w:rPr>
              <w:t>individual</w:t>
            </w:r>
            <w:r w:rsidRPr="00414A30">
              <w:rPr>
                <w:rFonts w:ascii="Montserrat" w:hAnsi="Montserrat"/>
                <w:sz w:val="18"/>
                <w:szCs w:val="18"/>
              </w:rPr>
              <w:t xml:space="preserve">s were satisfied/very satisfied with the treatment results. Satisfaction </w:t>
            </w:r>
            <w:r w:rsidRPr="00414A30">
              <w:rPr>
                <w:rFonts w:ascii="Montserrat" w:hAnsi="Montserrat"/>
                <w:sz w:val="18"/>
                <w:szCs w:val="18"/>
              </w:rPr>
              <w:lastRenderedPageBreak/>
              <w:t xml:space="preserve">level was correlated to fewer leakages per day. Involuntary urine loss frequency significantly decreased at 2 </w:t>
            </w:r>
            <w:proofErr w:type="spellStart"/>
            <w:r w:rsidRPr="00414A30">
              <w:rPr>
                <w:rFonts w:ascii="Montserrat" w:hAnsi="Montserrat"/>
                <w:sz w:val="18"/>
                <w:szCs w:val="18"/>
              </w:rPr>
              <w:t>wk</w:t>
            </w:r>
            <w:proofErr w:type="spellEnd"/>
            <w:r w:rsidRPr="00414A30">
              <w:rPr>
                <w:rFonts w:ascii="Montserrat" w:hAnsi="Montserrat"/>
                <w:sz w:val="18"/>
                <w:szCs w:val="18"/>
              </w:rPr>
              <w:t xml:space="preserve"> (p=0.017) and was still significantly lower at 24 </w:t>
            </w:r>
            <w:proofErr w:type="spellStart"/>
            <w:r w:rsidRPr="00414A30">
              <w:rPr>
                <w:rFonts w:ascii="Montserrat" w:hAnsi="Montserrat"/>
                <w:sz w:val="18"/>
                <w:szCs w:val="18"/>
              </w:rPr>
              <w:t>wk</w:t>
            </w:r>
            <w:proofErr w:type="spellEnd"/>
            <w:r w:rsidRPr="00414A30">
              <w:rPr>
                <w:rFonts w:ascii="Montserrat" w:hAnsi="Montserrat"/>
                <w:sz w:val="18"/>
                <w:szCs w:val="18"/>
              </w:rPr>
              <w:t xml:space="preserve"> (p=0.02) compared to baseline. Catheterization frequency also decreased at 2 </w:t>
            </w:r>
            <w:proofErr w:type="spellStart"/>
            <w:r w:rsidRPr="00414A30">
              <w:rPr>
                <w:rFonts w:ascii="Montserrat" w:hAnsi="Montserrat"/>
                <w:sz w:val="18"/>
                <w:szCs w:val="18"/>
              </w:rPr>
              <w:t>wk</w:t>
            </w:r>
            <w:proofErr w:type="spellEnd"/>
            <w:r w:rsidRPr="00414A30">
              <w:rPr>
                <w:rFonts w:ascii="Montserrat" w:hAnsi="Montserrat"/>
                <w:sz w:val="18"/>
                <w:szCs w:val="18"/>
              </w:rPr>
              <w:t xml:space="preserve"> (p=0.001) and remained significantly lower than baseline at 24 </w:t>
            </w:r>
            <w:proofErr w:type="spellStart"/>
            <w:r w:rsidRPr="00414A30">
              <w:rPr>
                <w:rFonts w:ascii="Montserrat" w:hAnsi="Montserrat"/>
                <w:sz w:val="18"/>
                <w:szCs w:val="18"/>
              </w:rPr>
              <w:t>wk</w:t>
            </w:r>
            <w:proofErr w:type="spellEnd"/>
            <w:r w:rsidRPr="00414A30">
              <w:rPr>
                <w:rFonts w:ascii="Montserrat" w:hAnsi="Montserrat"/>
                <w:sz w:val="18"/>
                <w:szCs w:val="18"/>
              </w:rPr>
              <w:t xml:space="preserve"> (p=0.006). Percentage of pa</w:t>
            </w:r>
            <w:r w:rsidR="00975F60" w:rsidRPr="00414A30">
              <w:rPr>
                <w:rFonts w:ascii="Montserrat" w:hAnsi="Montserrat"/>
                <w:sz w:val="18"/>
                <w:szCs w:val="18"/>
              </w:rPr>
              <w:t>rticipan</w:t>
            </w:r>
            <w:r w:rsidRPr="00414A30">
              <w:rPr>
                <w:rFonts w:ascii="Montserrat" w:hAnsi="Montserrat"/>
                <w:sz w:val="18"/>
                <w:szCs w:val="18"/>
              </w:rPr>
              <w:t xml:space="preserve">ts completely dry increased from 0% at baseline to 82% at 2 </w:t>
            </w:r>
            <w:proofErr w:type="spellStart"/>
            <w:r w:rsidRPr="00414A30">
              <w:rPr>
                <w:rFonts w:ascii="Montserrat" w:hAnsi="Montserrat"/>
                <w:sz w:val="18"/>
                <w:szCs w:val="18"/>
              </w:rPr>
              <w:t>wk</w:t>
            </w:r>
            <w:proofErr w:type="spellEnd"/>
            <w:r w:rsidRPr="00414A30">
              <w:rPr>
                <w:rFonts w:ascii="Montserrat" w:hAnsi="Montserrat"/>
                <w:sz w:val="18"/>
                <w:szCs w:val="18"/>
              </w:rPr>
              <w:t xml:space="preserve"> and 68% at 24 wk. </w:t>
            </w:r>
          </w:p>
        </w:tc>
      </w:tr>
      <w:tr w:rsidR="00E03337" w:rsidRPr="00414A30" w14:paraId="70B69C9C"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4AB189EC" w14:textId="192ED945" w:rsidR="00E03337" w:rsidRPr="00414A30" w:rsidRDefault="00E03337"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lastRenderedPageBreak/>
              <w:t>Al Taweel et al. 2015</w:t>
            </w:r>
          </w:p>
          <w:p w14:paraId="18050AAA" w14:textId="77777777" w:rsidR="00E03337" w:rsidRPr="00414A30" w:rsidRDefault="00E03337"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Saudi Arabia</w:t>
            </w:r>
          </w:p>
          <w:p w14:paraId="1476CCC4" w14:textId="77777777" w:rsidR="00E03337" w:rsidRPr="00414A30" w:rsidRDefault="00E03337"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Pre-Post</w:t>
            </w:r>
          </w:p>
          <w:p w14:paraId="2C9A26BD" w14:textId="77777777" w:rsidR="00E03337" w:rsidRPr="00414A30" w:rsidRDefault="00E03337" w:rsidP="00414A30">
            <w:pPr>
              <w:ind w:right="72"/>
              <w:contextualSpacing/>
              <w:jc w:val="center"/>
              <w:rPr>
                <w:rFonts w:ascii="Montserrat" w:hAnsi="Montserrat"/>
                <w:bCs/>
                <w:iCs/>
                <w:sz w:val="18"/>
                <w:szCs w:val="18"/>
              </w:rPr>
            </w:pPr>
            <w:r w:rsidRPr="00414A30">
              <w:rPr>
                <w:rFonts w:ascii="Montserrat" w:eastAsia="Times New Roman" w:hAnsi="Montserrat"/>
                <w:sz w:val="18"/>
                <w:szCs w:val="18"/>
              </w:rPr>
              <w:t>N=103</w:t>
            </w:r>
          </w:p>
        </w:tc>
        <w:tc>
          <w:tcPr>
            <w:tcW w:w="3827" w:type="dxa"/>
            <w:tcBorders>
              <w:top w:val="single" w:sz="4" w:space="0" w:color="auto"/>
              <w:left w:val="single" w:sz="4" w:space="0" w:color="auto"/>
              <w:bottom w:val="single" w:sz="4" w:space="0" w:color="auto"/>
              <w:right w:val="single" w:sz="4" w:space="0" w:color="auto"/>
            </w:tcBorders>
          </w:tcPr>
          <w:p w14:paraId="30CCE898" w14:textId="77777777"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Drug-resistant NDO; Mean age: 29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males=71, females=32; Level of injury: cervical=10, thoracic=42, lumbar=51.  </w:t>
            </w:r>
          </w:p>
          <w:p w14:paraId="4003D115" w14:textId="20F535A2"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Treatment:</w:t>
            </w:r>
            <w:r w:rsidRPr="00414A30">
              <w:rPr>
                <w:rFonts w:ascii="Montserrat" w:eastAsia="Times New Roman" w:hAnsi="Montserrat"/>
                <w:sz w:val="18"/>
                <w:szCs w:val="18"/>
              </w:rPr>
              <w:t xml:space="preserve"> Pa</w:t>
            </w:r>
            <w:r w:rsidR="004A7A58" w:rsidRPr="00414A30">
              <w:rPr>
                <w:rFonts w:ascii="Montserrat" w:eastAsia="Times New Roman" w:hAnsi="Montserrat"/>
                <w:sz w:val="18"/>
                <w:szCs w:val="18"/>
              </w:rPr>
              <w:t>rticipan</w:t>
            </w:r>
            <w:r w:rsidRPr="00414A30">
              <w:rPr>
                <w:rFonts w:ascii="Montserrat" w:eastAsia="Times New Roman" w:hAnsi="Montserrat"/>
                <w:sz w:val="18"/>
                <w:szCs w:val="18"/>
              </w:rPr>
              <w:t xml:space="preserve">ts received one series of </w:t>
            </w:r>
            <w:proofErr w:type="spellStart"/>
            <w:r w:rsidRPr="00414A30">
              <w:rPr>
                <w:rFonts w:ascii="Montserrat" w:eastAsia="Times New Roman" w:hAnsi="Montserrat"/>
                <w:sz w:val="18"/>
                <w:szCs w:val="18"/>
              </w:rPr>
              <w:t>OnabotulinumtoxinA</w:t>
            </w:r>
            <w:proofErr w:type="spellEnd"/>
            <w:r w:rsidRPr="00414A30">
              <w:rPr>
                <w:rFonts w:ascii="Montserrat" w:eastAsia="Times New Roman" w:hAnsi="Montserrat"/>
                <w:sz w:val="18"/>
                <w:szCs w:val="18"/>
              </w:rPr>
              <w:t xml:space="preserve"> (</w:t>
            </w:r>
            <w:proofErr w:type="spellStart"/>
            <w:r w:rsidRPr="00414A30">
              <w:rPr>
                <w:rFonts w:ascii="Montserrat" w:eastAsia="Times New Roman" w:hAnsi="Montserrat"/>
                <w:sz w:val="18"/>
                <w:szCs w:val="18"/>
              </w:rPr>
              <w:t>OnaBTX</w:t>
            </w:r>
            <w:proofErr w:type="spellEnd"/>
            <w:r w:rsidRPr="00414A30">
              <w:rPr>
                <w:rFonts w:ascii="Montserrat" w:eastAsia="Times New Roman" w:hAnsi="Montserrat"/>
                <w:sz w:val="18"/>
                <w:szCs w:val="18"/>
              </w:rPr>
              <w:t>) injections, totalling 30ml into detrusor muscle.</w:t>
            </w:r>
          </w:p>
          <w:p w14:paraId="6D78DF81" w14:textId="77777777" w:rsidR="00E03337" w:rsidRPr="00414A30" w:rsidRDefault="00E03337" w:rsidP="00414A30">
            <w:pPr>
              <w:ind w:right="72"/>
              <w:contextualSpacing/>
              <w:rPr>
                <w:rFonts w:ascii="Montserrat" w:hAnsi="Montserrat"/>
                <w:b/>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 xml:space="preserve">Frequency of urge urinary incontinence, maximum </w:t>
            </w:r>
            <w:proofErr w:type="spellStart"/>
            <w:r w:rsidRPr="00414A30">
              <w:rPr>
                <w:rFonts w:ascii="Montserrat" w:eastAsia="Times New Roman" w:hAnsi="Montserrat"/>
                <w:sz w:val="18"/>
                <w:szCs w:val="18"/>
              </w:rPr>
              <w:t>cystometric</w:t>
            </w:r>
            <w:proofErr w:type="spellEnd"/>
            <w:r w:rsidRPr="00414A30">
              <w:rPr>
                <w:rFonts w:ascii="Montserrat" w:eastAsia="Times New Roman" w:hAnsi="Montserrat"/>
                <w:sz w:val="18"/>
                <w:szCs w:val="18"/>
              </w:rPr>
              <w:t xml:space="preserve"> bladder capacity (MCBS), reflex volume (RV), maximum detrusor pressure (MDP), side-effects, antimuscarinic drug consumption, quality of life measured as a visual analogue scale (VAS). </w:t>
            </w:r>
          </w:p>
        </w:tc>
        <w:tc>
          <w:tcPr>
            <w:tcW w:w="3519" w:type="dxa"/>
            <w:tcBorders>
              <w:top w:val="single" w:sz="4" w:space="0" w:color="auto"/>
              <w:left w:val="single" w:sz="4" w:space="0" w:color="auto"/>
              <w:bottom w:val="single" w:sz="4" w:space="0" w:color="auto"/>
              <w:right w:val="single" w:sz="4" w:space="0" w:color="auto"/>
            </w:tcBorders>
          </w:tcPr>
          <w:p w14:paraId="51233FA3" w14:textId="77777777" w:rsidR="00E03337" w:rsidRPr="00414A30" w:rsidRDefault="00E03337" w:rsidP="00414A30">
            <w:pPr>
              <w:numPr>
                <w:ilvl w:val="0"/>
                <w:numId w:val="279"/>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Compared to baseline, there was a significant reduction in the number of incontinence episodes after treatment (diary recordings). </w:t>
            </w:r>
          </w:p>
          <w:p w14:paraId="504D4015" w14:textId="77777777" w:rsidR="00E03337" w:rsidRPr="00414A30" w:rsidRDefault="00E03337" w:rsidP="00414A30">
            <w:pPr>
              <w:numPr>
                <w:ilvl w:val="0"/>
                <w:numId w:val="279"/>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All urodynamic bladder parameters significantly increased post treatment, MCBS (p&lt;0.001), RV (p&lt;0.001), and MDP (p&lt;0.001). </w:t>
            </w:r>
          </w:p>
          <w:p w14:paraId="3EA046BD" w14:textId="4C32B86C" w:rsidR="00E03337" w:rsidRPr="00414A30" w:rsidRDefault="00E03337" w:rsidP="00414A30">
            <w:pPr>
              <w:numPr>
                <w:ilvl w:val="0"/>
                <w:numId w:val="279"/>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Of the 103 pa</w:t>
            </w:r>
            <w:r w:rsidR="004A7A58" w:rsidRPr="00414A30">
              <w:rPr>
                <w:rFonts w:ascii="Montserrat" w:eastAsia="Times New Roman" w:hAnsi="Montserrat"/>
                <w:sz w:val="18"/>
                <w:szCs w:val="18"/>
              </w:rPr>
              <w:t>rticipan</w:t>
            </w:r>
            <w:r w:rsidRPr="00414A30">
              <w:rPr>
                <w:rFonts w:ascii="Montserrat" w:eastAsia="Times New Roman" w:hAnsi="Montserrat"/>
                <w:sz w:val="18"/>
                <w:szCs w:val="18"/>
              </w:rPr>
              <w:t>ts, 14 showed poor clinical improvement (</w:t>
            </w:r>
            <w:proofErr w:type="spellStart"/>
            <w:r w:rsidRPr="00414A30">
              <w:rPr>
                <w:rFonts w:ascii="Montserrat" w:eastAsia="Times New Roman" w:hAnsi="Montserrat"/>
                <w:sz w:val="18"/>
                <w:szCs w:val="18"/>
              </w:rPr>
              <w:t>nonresponders</w:t>
            </w:r>
            <w:proofErr w:type="spellEnd"/>
            <w:r w:rsidRPr="00414A30">
              <w:rPr>
                <w:rFonts w:ascii="Montserrat" w:eastAsia="Times New Roman" w:hAnsi="Montserrat"/>
                <w:sz w:val="18"/>
                <w:szCs w:val="18"/>
              </w:rPr>
              <w:t>), 20 pa</w:t>
            </w:r>
            <w:r w:rsidR="004A7A58" w:rsidRPr="00414A30">
              <w:rPr>
                <w:rFonts w:ascii="Montserrat" w:eastAsia="Times New Roman" w:hAnsi="Montserrat"/>
                <w:sz w:val="18"/>
                <w:szCs w:val="18"/>
              </w:rPr>
              <w:t>rticipant</w:t>
            </w:r>
            <w:r w:rsidRPr="00414A30">
              <w:rPr>
                <w:rFonts w:ascii="Montserrat" w:eastAsia="Times New Roman" w:hAnsi="Montserrat"/>
                <w:sz w:val="18"/>
                <w:szCs w:val="18"/>
              </w:rPr>
              <w:t>s experienced mild hematuria, and 15 pa</w:t>
            </w:r>
            <w:r w:rsidR="004A7A58" w:rsidRPr="00414A30">
              <w:rPr>
                <w:rFonts w:ascii="Montserrat" w:eastAsia="Times New Roman" w:hAnsi="Montserrat"/>
                <w:sz w:val="18"/>
                <w:szCs w:val="18"/>
              </w:rPr>
              <w:t>rticipan</w:t>
            </w:r>
            <w:r w:rsidRPr="00414A30">
              <w:rPr>
                <w:rFonts w:ascii="Montserrat" w:eastAsia="Times New Roman" w:hAnsi="Montserrat"/>
                <w:sz w:val="18"/>
                <w:szCs w:val="18"/>
              </w:rPr>
              <w:t xml:space="preserve">ts experienced urinary tract infections. </w:t>
            </w:r>
          </w:p>
          <w:p w14:paraId="25C683B9" w14:textId="50D9F5AE" w:rsidR="00E03337" w:rsidRPr="00414A30" w:rsidRDefault="00E03337" w:rsidP="00414A30">
            <w:pPr>
              <w:numPr>
                <w:ilvl w:val="0"/>
                <w:numId w:val="279"/>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Before treatment, 89 of 103 pa</w:t>
            </w:r>
            <w:r w:rsidR="004A7A58" w:rsidRPr="00414A30">
              <w:rPr>
                <w:rFonts w:ascii="Montserrat" w:eastAsia="Times New Roman" w:hAnsi="Montserrat"/>
                <w:sz w:val="18"/>
                <w:szCs w:val="18"/>
              </w:rPr>
              <w:t>rticipan</w:t>
            </w:r>
            <w:r w:rsidRPr="00414A30">
              <w:rPr>
                <w:rFonts w:ascii="Montserrat" w:eastAsia="Times New Roman" w:hAnsi="Montserrat"/>
                <w:sz w:val="18"/>
                <w:szCs w:val="18"/>
              </w:rPr>
              <w:t>ts used anticholinergic drugs. After treatment, 55 remained without anticholinergics. Twenty more were able to reduce their daily requirements.</w:t>
            </w:r>
          </w:p>
          <w:p w14:paraId="4BB8197D" w14:textId="54B2E402" w:rsidR="00E03337" w:rsidRPr="00414A30" w:rsidRDefault="00E03337" w:rsidP="00414A30">
            <w:pPr>
              <w:pStyle w:val="ListParagraph"/>
              <w:numPr>
                <w:ilvl w:val="0"/>
                <w:numId w:val="279"/>
              </w:numPr>
              <w:autoSpaceDE w:val="0"/>
              <w:autoSpaceDN w:val="0"/>
              <w:spacing w:after="0"/>
              <w:ind w:right="72"/>
              <w:rPr>
                <w:rFonts w:ascii="Montserrat" w:hAnsi="Montserrat"/>
                <w:sz w:val="18"/>
                <w:szCs w:val="18"/>
              </w:rPr>
            </w:pPr>
            <w:r w:rsidRPr="00414A30">
              <w:rPr>
                <w:rFonts w:ascii="Montserrat" w:hAnsi="Montserrat"/>
                <w:sz w:val="18"/>
                <w:szCs w:val="18"/>
              </w:rPr>
              <w:t>A significant improvement in pa</w:t>
            </w:r>
            <w:r w:rsidR="004A7A58" w:rsidRPr="00414A30">
              <w:rPr>
                <w:rFonts w:ascii="Montserrat" w:hAnsi="Montserrat"/>
                <w:sz w:val="18"/>
                <w:szCs w:val="18"/>
              </w:rPr>
              <w:t>rticipant</w:t>
            </w:r>
            <w:r w:rsidRPr="00414A30">
              <w:rPr>
                <w:rFonts w:ascii="Montserrat" w:hAnsi="Montserrat"/>
                <w:sz w:val="18"/>
                <w:szCs w:val="18"/>
              </w:rPr>
              <w:t xml:space="preserve"> satisfaction was found after treatment, with a mean improvement of three points (VAS). Mean duration of symptomatic improvement was 8 </w:t>
            </w:r>
            <w:proofErr w:type="spellStart"/>
            <w:r w:rsidRPr="00414A30">
              <w:rPr>
                <w:rFonts w:ascii="Montserrat" w:hAnsi="Montserrat"/>
                <w:sz w:val="18"/>
                <w:szCs w:val="18"/>
              </w:rPr>
              <w:t>mo</w:t>
            </w:r>
            <w:proofErr w:type="spellEnd"/>
            <w:r w:rsidRPr="00414A30">
              <w:rPr>
                <w:rFonts w:ascii="Montserrat" w:hAnsi="Montserrat"/>
                <w:sz w:val="18"/>
                <w:szCs w:val="18"/>
              </w:rPr>
              <w:t xml:space="preserve">, with earliest recurrence of clinical symptoms at 10 wk. </w:t>
            </w:r>
          </w:p>
        </w:tc>
      </w:tr>
      <w:tr w:rsidR="00E03337" w:rsidRPr="00414A30" w14:paraId="37F256E0"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28A30276" w14:textId="77777777" w:rsidR="00E03337" w:rsidRPr="00414A30" w:rsidRDefault="00E0333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Alvares et al. 2014</w:t>
            </w:r>
          </w:p>
          <w:p w14:paraId="10A23107" w14:textId="77777777" w:rsidR="00E03337" w:rsidRPr="00414A30" w:rsidRDefault="00E0333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Brazil</w:t>
            </w:r>
          </w:p>
          <w:p w14:paraId="393F89F3" w14:textId="77777777" w:rsidR="00E03337" w:rsidRPr="00414A30" w:rsidRDefault="00E0333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Pre-Post</w:t>
            </w:r>
          </w:p>
          <w:p w14:paraId="559BEFCA" w14:textId="77777777" w:rsidR="00E03337" w:rsidRPr="00414A30" w:rsidRDefault="00E03337" w:rsidP="00414A30">
            <w:pPr>
              <w:ind w:right="72"/>
              <w:contextualSpacing/>
              <w:jc w:val="center"/>
              <w:rPr>
                <w:rFonts w:ascii="Montserrat" w:hAnsi="Montserrat"/>
                <w:bCs/>
                <w:iCs/>
                <w:sz w:val="18"/>
                <w:szCs w:val="18"/>
              </w:rPr>
            </w:pPr>
            <w:r w:rsidRPr="00414A30">
              <w:rPr>
                <w:rFonts w:ascii="Montserrat" w:eastAsia="Times New Roman" w:hAnsi="Montserrat"/>
                <w:sz w:val="18"/>
                <w:szCs w:val="18"/>
              </w:rPr>
              <w:lastRenderedPageBreak/>
              <w:t>N=34</w:t>
            </w:r>
          </w:p>
        </w:tc>
        <w:tc>
          <w:tcPr>
            <w:tcW w:w="3827" w:type="dxa"/>
            <w:tcBorders>
              <w:top w:val="single" w:sz="4" w:space="0" w:color="auto"/>
              <w:left w:val="single" w:sz="4" w:space="0" w:color="auto"/>
              <w:bottom w:val="single" w:sz="4" w:space="0" w:color="auto"/>
              <w:right w:val="single" w:sz="4" w:space="0" w:color="auto"/>
            </w:tcBorders>
          </w:tcPr>
          <w:p w14:paraId="5A4B0148" w14:textId="6DE20BB9"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lastRenderedPageBreak/>
              <w:t>Population:</w:t>
            </w:r>
            <w:r w:rsidRPr="00414A30">
              <w:rPr>
                <w:rFonts w:ascii="Montserrat" w:eastAsia="Times New Roman" w:hAnsi="Montserrat"/>
                <w:sz w:val="18"/>
                <w:szCs w:val="18"/>
              </w:rPr>
              <w:t xml:space="preserve"> SCI with incontinence due to NDO refractory to intravesical </w:t>
            </w:r>
            <w:r w:rsidR="004A7A58" w:rsidRPr="00414A30">
              <w:rPr>
                <w:rFonts w:ascii="Montserrat" w:eastAsia="Times New Roman" w:hAnsi="Montserrat"/>
                <w:sz w:val="18"/>
                <w:szCs w:val="18"/>
              </w:rPr>
              <w:t>o</w:t>
            </w:r>
            <w:r w:rsidRPr="00414A30">
              <w:rPr>
                <w:rFonts w:ascii="Montserrat" w:eastAsia="Times New Roman" w:hAnsi="Montserrat"/>
                <w:sz w:val="18"/>
                <w:szCs w:val="18"/>
              </w:rPr>
              <w:t xml:space="preserve">xybutynin doses greater or equal </w:t>
            </w:r>
            <w:r w:rsidRPr="00414A30">
              <w:rPr>
                <w:rFonts w:ascii="Montserrat" w:eastAsia="Times New Roman" w:hAnsi="Montserrat"/>
                <w:sz w:val="18"/>
                <w:szCs w:val="18"/>
              </w:rPr>
              <w:lastRenderedPageBreak/>
              <w:t xml:space="preserve">than 40mg Mean age: 31.2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Gender: males=23, females=11; Level of injury: paraplegia=28, tetraplegia=6; Injury etiology: traumatic=25, non-traumatic=9; Mean time post-injury: 5.9 yr.</w:t>
            </w:r>
          </w:p>
          <w:p w14:paraId="0A7D0C63" w14:textId="77CF0EF5" w:rsidR="00E03337" w:rsidRPr="00414A30" w:rsidRDefault="00E0333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Treatment:</w:t>
            </w:r>
            <w:r w:rsidRPr="00414A30">
              <w:rPr>
                <w:rFonts w:ascii="Montserrat" w:eastAsia="Times New Roman" w:hAnsi="Montserrat"/>
                <w:sz w:val="18"/>
                <w:szCs w:val="18"/>
              </w:rPr>
              <w:t xml:space="preserve"> Received one series of Botulinum toxin A injections totalling 30ml into the detrusor muscle.</w:t>
            </w:r>
          </w:p>
          <w:p w14:paraId="7A50F4A6" w14:textId="77777777" w:rsidR="00E03337" w:rsidRPr="00414A30" w:rsidRDefault="00E03337" w:rsidP="00414A30">
            <w:pPr>
              <w:ind w:right="72"/>
              <w:contextualSpacing/>
              <w:rPr>
                <w:rFonts w:ascii="Montserrat" w:hAnsi="Montserrat"/>
                <w:b/>
                <w:sz w:val="18"/>
                <w:szCs w:val="18"/>
              </w:rPr>
            </w:pPr>
            <w:r w:rsidRPr="00414A30">
              <w:rPr>
                <w:rFonts w:ascii="Montserrat" w:eastAsia="Times New Roman" w:hAnsi="Montserrat"/>
                <w:b/>
                <w:sz w:val="18"/>
                <w:szCs w:val="18"/>
              </w:rPr>
              <w:t>Outcome Measures:</w:t>
            </w:r>
            <w:r w:rsidRPr="00414A30">
              <w:rPr>
                <w:rFonts w:ascii="Montserrat" w:eastAsia="Times New Roman" w:hAnsi="Montserrat"/>
                <w:sz w:val="18"/>
                <w:szCs w:val="18"/>
              </w:rPr>
              <w:t xml:space="preserve"> Treatment success, reflex volume (RV), maximum detrusor pressure (MDP), bladder compliance, maximum </w:t>
            </w:r>
            <w:proofErr w:type="spellStart"/>
            <w:r w:rsidRPr="00414A30">
              <w:rPr>
                <w:rFonts w:ascii="Montserrat" w:eastAsia="Times New Roman" w:hAnsi="Montserrat"/>
                <w:sz w:val="18"/>
                <w:szCs w:val="18"/>
              </w:rPr>
              <w:t>cystometric</w:t>
            </w:r>
            <w:proofErr w:type="spellEnd"/>
            <w:r w:rsidRPr="00414A30">
              <w:rPr>
                <w:rFonts w:ascii="Montserrat" w:eastAsia="Times New Roman" w:hAnsi="Montserrat"/>
                <w:sz w:val="18"/>
                <w:szCs w:val="18"/>
              </w:rPr>
              <w:t xml:space="preserve"> capacity (MCC), presence of diverticula, anticholinergic drug use.</w:t>
            </w:r>
          </w:p>
        </w:tc>
        <w:tc>
          <w:tcPr>
            <w:tcW w:w="3519" w:type="dxa"/>
            <w:tcBorders>
              <w:top w:val="single" w:sz="4" w:space="0" w:color="auto"/>
              <w:left w:val="single" w:sz="4" w:space="0" w:color="auto"/>
              <w:bottom w:val="single" w:sz="4" w:space="0" w:color="auto"/>
              <w:right w:val="single" w:sz="4" w:space="0" w:color="auto"/>
            </w:tcBorders>
          </w:tcPr>
          <w:p w14:paraId="0EC67779" w14:textId="77777777" w:rsidR="00E03337" w:rsidRPr="00414A30" w:rsidRDefault="00E03337" w:rsidP="00414A30">
            <w:pPr>
              <w:numPr>
                <w:ilvl w:val="0"/>
                <w:numId w:val="280"/>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lastRenderedPageBreak/>
              <w:t xml:space="preserve">After treatment, 24 participants remained continent for more </w:t>
            </w:r>
            <w:r w:rsidRPr="00414A30">
              <w:rPr>
                <w:rFonts w:ascii="Montserrat" w:eastAsia="Times New Roman" w:hAnsi="Montserrat"/>
                <w:sz w:val="18"/>
                <w:szCs w:val="18"/>
              </w:rPr>
              <w:lastRenderedPageBreak/>
              <w:t xml:space="preserve">than 4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and were considered successful. </w:t>
            </w:r>
          </w:p>
          <w:p w14:paraId="6EE21779" w14:textId="77777777" w:rsidR="00E03337" w:rsidRPr="00414A30" w:rsidRDefault="00E03337" w:rsidP="00414A30">
            <w:pPr>
              <w:numPr>
                <w:ilvl w:val="0"/>
                <w:numId w:val="280"/>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At 4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post-treatment, RV was significantly increased (p&lt;0.001), MCC was significantly increased (p&lt;0.001), and MDP was significantly decreased (p&lt;0.001).</w:t>
            </w:r>
          </w:p>
          <w:p w14:paraId="72AB77D6" w14:textId="77777777" w:rsidR="00E03337" w:rsidRPr="00414A30" w:rsidRDefault="00E03337" w:rsidP="00414A30">
            <w:pPr>
              <w:numPr>
                <w:ilvl w:val="0"/>
                <w:numId w:val="280"/>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Bladder compliance did not significantly change with treatment.</w:t>
            </w:r>
          </w:p>
          <w:p w14:paraId="372148C0" w14:textId="13E8A0BC" w:rsidR="00E03337" w:rsidRPr="00414A30" w:rsidRDefault="00E03337" w:rsidP="00414A30">
            <w:pPr>
              <w:numPr>
                <w:ilvl w:val="0"/>
                <w:numId w:val="280"/>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Pre-treatment, 24 pa</w:t>
            </w:r>
            <w:r w:rsidR="004A7A58" w:rsidRPr="00414A30">
              <w:rPr>
                <w:rFonts w:ascii="Montserrat" w:eastAsia="Times New Roman" w:hAnsi="Montserrat"/>
                <w:sz w:val="18"/>
                <w:szCs w:val="18"/>
              </w:rPr>
              <w:t>rticipan</w:t>
            </w:r>
            <w:r w:rsidRPr="00414A30">
              <w:rPr>
                <w:rFonts w:ascii="Montserrat" w:eastAsia="Times New Roman" w:hAnsi="Montserrat"/>
                <w:sz w:val="18"/>
                <w:szCs w:val="18"/>
              </w:rPr>
              <w:t>ts had no diverticula, eight had between 1 and 10, and two had greater than 10. No correlation was found between the presence of diverticula and response to treatment.</w:t>
            </w:r>
          </w:p>
          <w:p w14:paraId="12F0B8E8" w14:textId="5E6B0EC2" w:rsidR="00E03337" w:rsidRPr="00414A30" w:rsidRDefault="00E03337" w:rsidP="00414A30">
            <w:pPr>
              <w:pStyle w:val="ListParagraph"/>
              <w:numPr>
                <w:ilvl w:val="0"/>
                <w:numId w:val="280"/>
              </w:numPr>
              <w:autoSpaceDE w:val="0"/>
              <w:autoSpaceDN w:val="0"/>
              <w:spacing w:after="0"/>
              <w:ind w:right="72"/>
              <w:rPr>
                <w:rFonts w:ascii="Montserrat" w:hAnsi="Montserrat"/>
                <w:sz w:val="18"/>
                <w:szCs w:val="18"/>
              </w:rPr>
            </w:pPr>
            <w:r w:rsidRPr="00414A30">
              <w:rPr>
                <w:rFonts w:ascii="Montserrat" w:hAnsi="Montserrat"/>
                <w:sz w:val="18"/>
                <w:szCs w:val="18"/>
              </w:rPr>
              <w:t xml:space="preserve">After four </w:t>
            </w:r>
            <w:proofErr w:type="spellStart"/>
            <w:r w:rsidRPr="00414A30">
              <w:rPr>
                <w:rFonts w:ascii="Montserrat" w:hAnsi="Montserrat"/>
                <w:sz w:val="18"/>
                <w:szCs w:val="18"/>
              </w:rPr>
              <w:t>mo</w:t>
            </w:r>
            <w:proofErr w:type="spellEnd"/>
            <w:r w:rsidRPr="00414A30">
              <w:rPr>
                <w:rFonts w:ascii="Montserrat" w:hAnsi="Montserrat"/>
                <w:sz w:val="18"/>
                <w:szCs w:val="18"/>
              </w:rPr>
              <w:t xml:space="preserve"> follow-up, 20 pa</w:t>
            </w:r>
            <w:r w:rsidR="004A7A58" w:rsidRPr="00414A30">
              <w:rPr>
                <w:rFonts w:ascii="Montserrat" w:hAnsi="Montserrat"/>
                <w:sz w:val="18"/>
                <w:szCs w:val="18"/>
              </w:rPr>
              <w:t>rticipants</w:t>
            </w:r>
            <w:r w:rsidRPr="00414A30">
              <w:rPr>
                <w:rFonts w:ascii="Montserrat" w:hAnsi="Montserrat"/>
                <w:sz w:val="18"/>
                <w:szCs w:val="18"/>
              </w:rPr>
              <w:t xml:space="preserve"> had reduced their dose of anticholinergics, 5 had discontinued use, and 9 had not changed dose. </w:t>
            </w:r>
          </w:p>
        </w:tc>
      </w:tr>
      <w:tr w:rsidR="00E03337" w:rsidRPr="00414A30" w14:paraId="65F92EFD"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66FBAADC" w14:textId="77777777" w:rsidR="00E03337" w:rsidRPr="00414A30" w:rsidRDefault="00E03337" w:rsidP="00414A30">
            <w:pPr>
              <w:ind w:right="72"/>
              <w:contextualSpacing/>
              <w:jc w:val="center"/>
              <w:rPr>
                <w:rFonts w:ascii="Montserrat" w:hAnsi="Montserrat"/>
                <w:sz w:val="18"/>
                <w:szCs w:val="18"/>
                <w:lang w:val="de-DE"/>
              </w:rPr>
            </w:pPr>
            <w:r w:rsidRPr="00414A30">
              <w:rPr>
                <w:rFonts w:ascii="Montserrat" w:hAnsi="Montserrat"/>
                <w:sz w:val="18"/>
                <w:szCs w:val="18"/>
                <w:lang w:val="de-DE"/>
              </w:rPr>
              <w:lastRenderedPageBreak/>
              <w:t>Chen &amp; Kuo 2013</w:t>
            </w:r>
          </w:p>
          <w:p w14:paraId="5FD6B1CE" w14:textId="77777777" w:rsidR="00E03337" w:rsidRPr="00414A30" w:rsidRDefault="00E03337" w:rsidP="00414A30">
            <w:pPr>
              <w:ind w:right="72"/>
              <w:contextualSpacing/>
              <w:jc w:val="center"/>
              <w:rPr>
                <w:rFonts w:ascii="Montserrat" w:hAnsi="Montserrat"/>
                <w:sz w:val="18"/>
                <w:szCs w:val="18"/>
                <w:lang w:val="de-DE"/>
              </w:rPr>
            </w:pPr>
            <w:r w:rsidRPr="00414A30">
              <w:rPr>
                <w:rFonts w:ascii="Montserrat" w:hAnsi="Montserrat"/>
                <w:sz w:val="18"/>
                <w:szCs w:val="18"/>
                <w:lang w:val="de-DE"/>
              </w:rPr>
              <w:t>Taiwan</w:t>
            </w:r>
          </w:p>
          <w:p w14:paraId="4A701DA7" w14:textId="77777777" w:rsidR="00E03337" w:rsidRPr="00414A30" w:rsidRDefault="00E03337" w:rsidP="00414A30">
            <w:pPr>
              <w:ind w:right="72"/>
              <w:contextualSpacing/>
              <w:jc w:val="center"/>
              <w:rPr>
                <w:rFonts w:ascii="Montserrat" w:hAnsi="Montserrat"/>
                <w:sz w:val="18"/>
                <w:szCs w:val="18"/>
                <w:lang w:val="de-DE"/>
              </w:rPr>
            </w:pPr>
            <w:r w:rsidRPr="00414A30">
              <w:rPr>
                <w:rFonts w:ascii="Montserrat" w:hAnsi="Montserrat"/>
                <w:sz w:val="18"/>
                <w:szCs w:val="18"/>
                <w:lang w:val="de-DE"/>
              </w:rPr>
              <w:t>Pre-Post</w:t>
            </w:r>
          </w:p>
          <w:p w14:paraId="4A2E6623" w14:textId="77777777" w:rsidR="00E03337" w:rsidRPr="00414A30" w:rsidRDefault="00E03337" w:rsidP="00414A30">
            <w:pPr>
              <w:ind w:right="72"/>
              <w:contextualSpacing/>
              <w:jc w:val="center"/>
              <w:rPr>
                <w:rFonts w:ascii="Montserrat" w:hAnsi="Montserrat"/>
                <w:sz w:val="18"/>
                <w:szCs w:val="18"/>
                <w:lang w:val="de-DE"/>
              </w:rPr>
            </w:pPr>
            <w:r w:rsidRPr="00414A30">
              <w:rPr>
                <w:rFonts w:ascii="Montserrat" w:hAnsi="Montserrat"/>
                <w:sz w:val="18"/>
                <w:szCs w:val="18"/>
                <w:lang w:val="de-DE"/>
              </w:rPr>
              <w:t>N=59</w:t>
            </w:r>
          </w:p>
        </w:tc>
        <w:tc>
          <w:tcPr>
            <w:tcW w:w="3827" w:type="dxa"/>
            <w:tcBorders>
              <w:top w:val="single" w:sz="4" w:space="0" w:color="auto"/>
              <w:left w:val="single" w:sz="4" w:space="0" w:color="auto"/>
              <w:bottom w:val="single" w:sz="4" w:space="0" w:color="auto"/>
              <w:right w:val="single" w:sz="4" w:space="0" w:color="auto"/>
            </w:tcBorders>
          </w:tcPr>
          <w:p w14:paraId="711117B7" w14:textId="4C2206BC"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SCI pa</w:t>
            </w:r>
            <w:r w:rsidR="004A7A58" w:rsidRPr="00414A30">
              <w:rPr>
                <w:rFonts w:ascii="Montserrat" w:hAnsi="Montserrat"/>
                <w:sz w:val="18"/>
                <w:szCs w:val="18"/>
              </w:rPr>
              <w:t>rticipant</w:t>
            </w:r>
            <w:r w:rsidRPr="00414A30">
              <w:rPr>
                <w:rFonts w:ascii="Montserrat" w:hAnsi="Montserrat"/>
                <w:sz w:val="18"/>
                <w:szCs w:val="18"/>
              </w:rPr>
              <w:t xml:space="preserve">s with neurogenic detrusor overactivity and urinary incontinence: Mean age: 42.1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 22-74); Gender: males=38, females=21; Mean injury duration: 8.7 </w:t>
            </w:r>
            <w:proofErr w:type="spellStart"/>
            <w:r w:rsidRPr="00414A30">
              <w:rPr>
                <w:rFonts w:ascii="Montserrat" w:hAnsi="Montserrat"/>
                <w:sz w:val="18"/>
                <w:szCs w:val="18"/>
              </w:rPr>
              <w:t>yr</w:t>
            </w:r>
            <w:proofErr w:type="spellEnd"/>
            <w:r w:rsidRPr="00414A30">
              <w:rPr>
                <w:rFonts w:ascii="Montserrat" w:hAnsi="Montserrat"/>
                <w:sz w:val="18"/>
                <w:szCs w:val="18"/>
              </w:rPr>
              <w:t>; Level of injury: cervical (n=26), thoracic (n=28), lumber (n=5); Severity of injury: AIS A=39, B=9, C=5, D=5, E=1.</w:t>
            </w:r>
          </w:p>
          <w:p w14:paraId="37C7C0DD"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Intervention: </w:t>
            </w:r>
            <w:r w:rsidRPr="00414A30">
              <w:rPr>
                <w:rFonts w:ascii="Montserrat" w:hAnsi="Montserrat"/>
                <w:sz w:val="18"/>
                <w:szCs w:val="18"/>
              </w:rPr>
              <w:t xml:space="preserve">Four repeated injections of 200-U of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injected at 20 different sites in the bladder wall every 6 mo.</w:t>
            </w:r>
          </w:p>
          <w:p w14:paraId="053EC205"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Urogenital Distress Inventory 6-item short form (UDI-6).</w:t>
            </w:r>
          </w:p>
        </w:tc>
        <w:tc>
          <w:tcPr>
            <w:tcW w:w="3519" w:type="dxa"/>
            <w:tcBorders>
              <w:top w:val="single" w:sz="4" w:space="0" w:color="auto"/>
              <w:left w:val="single" w:sz="4" w:space="0" w:color="auto"/>
              <w:bottom w:val="single" w:sz="4" w:space="0" w:color="auto"/>
              <w:right w:val="single" w:sz="4" w:space="0" w:color="auto"/>
            </w:tcBorders>
          </w:tcPr>
          <w:p w14:paraId="53A5E43A" w14:textId="5C000B25" w:rsidR="00E03337" w:rsidRPr="00414A30" w:rsidRDefault="00E03337" w:rsidP="00414A30">
            <w:pPr>
              <w:pStyle w:val="ListParagraph"/>
              <w:numPr>
                <w:ilvl w:val="0"/>
                <w:numId w:val="56"/>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The overall treatment satisfaction rate was 59.3% (35/59 pa</w:t>
            </w:r>
            <w:r w:rsidR="004A7A58" w:rsidRPr="00414A30">
              <w:rPr>
                <w:rFonts w:ascii="Montserrat" w:hAnsi="Montserrat" w:cs="Arial"/>
                <w:sz w:val="18"/>
                <w:szCs w:val="18"/>
                <w:lang w:val="en-CA"/>
              </w:rPr>
              <w:t>rticipant</w:t>
            </w:r>
            <w:r w:rsidRPr="00414A30">
              <w:rPr>
                <w:rFonts w:ascii="Montserrat" w:hAnsi="Montserrat" w:cs="Arial"/>
                <w:sz w:val="18"/>
                <w:szCs w:val="18"/>
                <w:lang w:val="en-CA"/>
              </w:rPr>
              <w:t>s), the failure rate was 33.9% (20/59 pa</w:t>
            </w:r>
            <w:r w:rsidR="004A7A58" w:rsidRPr="00414A30">
              <w:rPr>
                <w:rFonts w:ascii="Montserrat" w:hAnsi="Montserrat" w:cs="Arial"/>
                <w:sz w:val="18"/>
                <w:szCs w:val="18"/>
                <w:lang w:val="en-CA"/>
              </w:rPr>
              <w:t>rticipan</w:t>
            </w:r>
            <w:r w:rsidRPr="00414A30">
              <w:rPr>
                <w:rFonts w:ascii="Montserrat" w:hAnsi="Montserrat" w:cs="Arial"/>
                <w:sz w:val="18"/>
                <w:szCs w:val="18"/>
                <w:lang w:val="en-CA"/>
              </w:rPr>
              <w:t>ts), and the discontinuation rate was 6.8% (4/59 pa</w:t>
            </w:r>
            <w:r w:rsidR="004A7A58" w:rsidRPr="00414A30">
              <w:rPr>
                <w:rFonts w:ascii="Montserrat" w:hAnsi="Montserrat" w:cs="Arial"/>
                <w:sz w:val="18"/>
                <w:szCs w:val="18"/>
                <w:lang w:val="en-CA"/>
              </w:rPr>
              <w:t>rticipan</w:t>
            </w:r>
            <w:r w:rsidRPr="00414A30">
              <w:rPr>
                <w:rFonts w:ascii="Montserrat" w:hAnsi="Montserrat" w:cs="Arial"/>
                <w:sz w:val="18"/>
                <w:szCs w:val="18"/>
                <w:lang w:val="en-CA"/>
              </w:rPr>
              <w:t>ts).</w:t>
            </w:r>
          </w:p>
          <w:p w14:paraId="1E315792" w14:textId="77777777" w:rsidR="00E03337" w:rsidRPr="00414A30" w:rsidRDefault="00E03337" w:rsidP="00414A30">
            <w:pPr>
              <w:pStyle w:val="ListParagraph"/>
              <w:numPr>
                <w:ilvl w:val="0"/>
                <w:numId w:val="56"/>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 xml:space="preserve">The rate of dryness and mild incontinence as measured by UDI-6 scores improved from 25.4% at baseline to 74% at 3 </w:t>
            </w:r>
            <w:proofErr w:type="spellStart"/>
            <w:r w:rsidRPr="00414A30">
              <w:rPr>
                <w:rFonts w:ascii="Montserrat" w:hAnsi="Montserrat" w:cs="Arial"/>
                <w:sz w:val="18"/>
                <w:szCs w:val="18"/>
                <w:lang w:val="en-CA"/>
              </w:rPr>
              <w:t>mo</w:t>
            </w:r>
            <w:proofErr w:type="spellEnd"/>
            <w:r w:rsidRPr="00414A30">
              <w:rPr>
                <w:rFonts w:ascii="Montserrat" w:hAnsi="Montserrat" w:cs="Arial"/>
                <w:sz w:val="18"/>
                <w:szCs w:val="18"/>
                <w:lang w:val="en-CA"/>
              </w:rPr>
              <w:t xml:space="preserve"> after the fourth injection. </w:t>
            </w:r>
          </w:p>
        </w:tc>
      </w:tr>
      <w:tr w:rsidR="00E03337" w:rsidRPr="00414A30" w14:paraId="68226FEA"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05F72D32"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Kuo 2013</w:t>
            </w:r>
          </w:p>
          <w:p w14:paraId="768D9E0B"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Taiwan</w:t>
            </w:r>
          </w:p>
          <w:p w14:paraId="31F505C1"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Pre-Post</w:t>
            </w:r>
          </w:p>
          <w:p w14:paraId="643DFACD" w14:textId="1FEA9D66" w:rsidR="00E03337" w:rsidRPr="00414A30" w:rsidRDefault="00E03337" w:rsidP="00414A30">
            <w:pPr>
              <w:ind w:right="72"/>
              <w:contextualSpacing/>
              <w:jc w:val="center"/>
              <w:rPr>
                <w:rFonts w:ascii="Montserrat" w:hAnsi="Montserrat"/>
                <w:sz w:val="18"/>
                <w:szCs w:val="18"/>
                <w:lang w:val="de-DE"/>
              </w:rPr>
            </w:pPr>
            <w:r w:rsidRPr="00414A30">
              <w:rPr>
                <w:rFonts w:ascii="Montserrat" w:hAnsi="Montserrat"/>
                <w:sz w:val="18"/>
                <w:szCs w:val="18"/>
              </w:rPr>
              <w:t>N=55</w:t>
            </w:r>
          </w:p>
        </w:tc>
        <w:tc>
          <w:tcPr>
            <w:tcW w:w="3827" w:type="dxa"/>
            <w:tcBorders>
              <w:top w:val="single" w:sz="4" w:space="0" w:color="auto"/>
              <w:left w:val="single" w:sz="4" w:space="0" w:color="auto"/>
              <w:bottom w:val="single" w:sz="4" w:space="0" w:color="auto"/>
              <w:right w:val="single" w:sz="4" w:space="0" w:color="auto"/>
            </w:tcBorders>
          </w:tcPr>
          <w:p w14:paraId="06A51532" w14:textId="08B86CAD"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Injury etiology:</w:t>
            </w:r>
            <w:r w:rsidRPr="00414A30">
              <w:rPr>
                <w:rFonts w:ascii="Montserrat" w:hAnsi="Montserrat"/>
                <w:b/>
                <w:sz w:val="18"/>
                <w:szCs w:val="18"/>
              </w:rPr>
              <w:t xml:space="preserve"> </w:t>
            </w:r>
            <w:r w:rsidRPr="00414A30">
              <w:rPr>
                <w:rFonts w:ascii="Montserrat" w:hAnsi="Montserrat"/>
                <w:sz w:val="18"/>
                <w:szCs w:val="18"/>
              </w:rPr>
              <w:t xml:space="preserve">SCI=47, MS=6, myelitis=2; All </w:t>
            </w:r>
            <w:proofErr w:type="spellStart"/>
            <w:r w:rsidRPr="00414A30">
              <w:rPr>
                <w:rFonts w:ascii="Montserrat" w:hAnsi="Montserrat"/>
                <w:sz w:val="18"/>
                <w:szCs w:val="18"/>
              </w:rPr>
              <w:t>pa</w:t>
            </w:r>
            <w:r w:rsidR="004A7A58" w:rsidRPr="00414A30">
              <w:rPr>
                <w:rFonts w:ascii="Montserrat" w:hAnsi="Montserrat"/>
                <w:sz w:val="18"/>
                <w:szCs w:val="18"/>
              </w:rPr>
              <w:t>rticpan</w:t>
            </w:r>
            <w:r w:rsidRPr="00414A30">
              <w:rPr>
                <w:rFonts w:ascii="Montserrat" w:hAnsi="Montserrat"/>
                <w:sz w:val="18"/>
                <w:szCs w:val="18"/>
              </w:rPr>
              <w:t>ts</w:t>
            </w:r>
            <w:proofErr w:type="spellEnd"/>
            <w:r w:rsidRPr="00414A30">
              <w:rPr>
                <w:rFonts w:ascii="Montserrat" w:hAnsi="Montserrat"/>
                <w:sz w:val="18"/>
                <w:szCs w:val="18"/>
              </w:rPr>
              <w:t xml:space="preserve"> had detrusor sphincter dyssynergia: urinary incontinence (n=13), difficult urination (n=12), mixed urinary incontinence and difficult urination (n=30).</w:t>
            </w:r>
          </w:p>
          <w:p w14:paraId="062AC90E" w14:textId="262DE158"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Intervention: </w:t>
            </w:r>
            <w:r w:rsidRPr="00414A30">
              <w:rPr>
                <w:rFonts w:ascii="Montserrat" w:hAnsi="Montserrat"/>
                <w:sz w:val="18"/>
                <w:szCs w:val="18"/>
              </w:rPr>
              <w:t>Pa</w:t>
            </w:r>
            <w:r w:rsidR="004A7A58" w:rsidRPr="00414A30">
              <w:rPr>
                <w:rFonts w:ascii="Montserrat" w:hAnsi="Montserrat"/>
                <w:sz w:val="18"/>
                <w:szCs w:val="18"/>
              </w:rPr>
              <w:t>rticipan</w:t>
            </w:r>
            <w:r w:rsidRPr="00414A30">
              <w:rPr>
                <w:rFonts w:ascii="Montserrat" w:hAnsi="Montserrat"/>
                <w:sz w:val="18"/>
                <w:szCs w:val="18"/>
              </w:rPr>
              <w:t xml:space="preserve">ts treated with urethral sphincter injection of 100U of BTX-A (n=33) or detrusor injection of 200U of BTX-A (n=22). </w:t>
            </w:r>
          </w:p>
          <w:p w14:paraId="38CB7758" w14:textId="326FBFCE" w:rsidR="00E03337" w:rsidRPr="00414A30" w:rsidRDefault="00E03337" w:rsidP="00414A30">
            <w:pPr>
              <w:ind w:right="72"/>
              <w:contextualSpacing/>
              <w:rPr>
                <w:rFonts w:ascii="Montserrat" w:hAnsi="Montserrat"/>
                <w:b/>
                <w:sz w:val="18"/>
                <w:szCs w:val="18"/>
              </w:rPr>
            </w:pPr>
            <w:r w:rsidRPr="00414A30">
              <w:rPr>
                <w:rFonts w:ascii="Montserrat" w:hAnsi="Montserrat"/>
                <w:b/>
                <w:sz w:val="18"/>
                <w:szCs w:val="18"/>
              </w:rPr>
              <w:t xml:space="preserve">Outcome Measures: </w:t>
            </w:r>
            <w:r w:rsidRPr="00414A30">
              <w:rPr>
                <w:rFonts w:ascii="Montserrat" w:hAnsi="Montserrat"/>
                <w:sz w:val="18"/>
                <w:szCs w:val="18"/>
              </w:rPr>
              <w:t>Urodynamic parameters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bladder capacity (ml), voiding pressure (cmH</w:t>
            </w:r>
            <w:r w:rsidRPr="00414A30">
              <w:rPr>
                <w:rFonts w:ascii="Montserrat" w:hAnsi="Montserrat"/>
                <w:sz w:val="18"/>
                <w:szCs w:val="18"/>
                <w:vertAlign w:val="subscript"/>
              </w:rPr>
              <w:t>2</w:t>
            </w:r>
            <w:r w:rsidRPr="00414A30">
              <w:rPr>
                <w:rFonts w:ascii="Montserrat" w:hAnsi="Montserrat"/>
                <w:sz w:val="18"/>
                <w:szCs w:val="18"/>
              </w:rPr>
              <w:t xml:space="preserve">O), maximum flow rate (ml/s), postvoid residual (PVR, ml), Quality of </w:t>
            </w:r>
            <w:r w:rsidRPr="00414A30">
              <w:rPr>
                <w:rFonts w:ascii="Montserrat" w:hAnsi="Montserrat"/>
                <w:sz w:val="18"/>
                <w:szCs w:val="18"/>
              </w:rPr>
              <w:lastRenderedPageBreak/>
              <w:t>life (QoL) via UDI-6 and IIIQ-7; satisfaction of treatment.</w:t>
            </w:r>
          </w:p>
        </w:tc>
        <w:tc>
          <w:tcPr>
            <w:tcW w:w="3519" w:type="dxa"/>
            <w:tcBorders>
              <w:top w:val="single" w:sz="4" w:space="0" w:color="auto"/>
              <w:left w:val="single" w:sz="4" w:space="0" w:color="auto"/>
              <w:bottom w:val="single" w:sz="4" w:space="0" w:color="auto"/>
              <w:right w:val="single" w:sz="4" w:space="0" w:color="auto"/>
            </w:tcBorders>
          </w:tcPr>
          <w:p w14:paraId="041E11A3" w14:textId="492AC529" w:rsidR="00E03337" w:rsidRPr="00414A30" w:rsidRDefault="00E03337" w:rsidP="00414A30">
            <w:pPr>
              <w:pStyle w:val="ListParagraph"/>
              <w:numPr>
                <w:ilvl w:val="0"/>
                <w:numId w:val="343"/>
              </w:numPr>
              <w:autoSpaceDE w:val="0"/>
              <w:autoSpaceDN w:val="0"/>
              <w:ind w:left="317" w:right="72" w:hanging="317"/>
              <w:rPr>
                <w:rFonts w:ascii="Montserrat" w:hAnsi="Montserrat"/>
                <w:sz w:val="18"/>
                <w:szCs w:val="18"/>
              </w:rPr>
            </w:pPr>
            <w:r w:rsidRPr="00414A30">
              <w:rPr>
                <w:rFonts w:ascii="Montserrat" w:hAnsi="Montserrat"/>
                <w:sz w:val="18"/>
                <w:szCs w:val="18"/>
              </w:rPr>
              <w:lastRenderedPageBreak/>
              <w:t xml:space="preserve">Urodynamic parameters showed significant improvements in both groups; in the urethral BTX-A group, voiding pressure and PVR decreased, but bladder capacity remain unchanged whereas </w:t>
            </w:r>
            <w:proofErr w:type="spellStart"/>
            <w:r w:rsidRPr="00414A30">
              <w:rPr>
                <w:rFonts w:ascii="Montserrat" w:hAnsi="Montserrat"/>
                <w:sz w:val="18"/>
                <w:szCs w:val="18"/>
              </w:rPr>
              <w:t>i</w:t>
            </w:r>
            <w:proofErr w:type="spellEnd"/>
            <w:r w:rsidRPr="00414A30">
              <w:rPr>
                <w:rFonts w:ascii="Montserrat" w:hAnsi="Montserrat" w:cs="Arial"/>
                <w:sz w:val="18"/>
                <w:szCs w:val="18"/>
                <w:lang w:val="en-CA"/>
              </w:rPr>
              <w:t xml:space="preserve">n the detrusor </w:t>
            </w:r>
            <w:r w:rsidRPr="00414A30">
              <w:rPr>
                <w:rFonts w:ascii="Montserrat" w:hAnsi="Montserrat"/>
                <w:sz w:val="18"/>
                <w:szCs w:val="18"/>
              </w:rPr>
              <w:t>BTX-A</w:t>
            </w:r>
            <w:r w:rsidRPr="00414A30">
              <w:rPr>
                <w:rFonts w:ascii="Montserrat" w:hAnsi="Montserrat" w:cs="Arial"/>
                <w:sz w:val="18"/>
                <w:szCs w:val="18"/>
                <w:lang w:val="en-CA"/>
              </w:rPr>
              <w:t xml:space="preserve"> group, bladder capacity and PVR increased, while voiding pressure and maximum flow rate decreased and detrusor overactivity disappeared in 50% of the pa</w:t>
            </w:r>
            <w:r w:rsidR="004A7A58" w:rsidRPr="00414A30">
              <w:rPr>
                <w:rFonts w:ascii="Montserrat" w:hAnsi="Montserrat" w:cs="Arial"/>
                <w:sz w:val="18"/>
                <w:szCs w:val="18"/>
                <w:lang w:val="en-CA"/>
              </w:rPr>
              <w:t>rticipan</w:t>
            </w:r>
            <w:r w:rsidRPr="00414A30">
              <w:rPr>
                <w:rFonts w:ascii="Montserrat" w:hAnsi="Montserrat" w:cs="Arial"/>
                <w:sz w:val="18"/>
                <w:szCs w:val="18"/>
                <w:lang w:val="en-CA"/>
              </w:rPr>
              <w:t>ts.</w:t>
            </w:r>
            <w:r w:rsidRPr="00414A30">
              <w:rPr>
                <w:rFonts w:ascii="Montserrat" w:hAnsi="Montserrat"/>
                <w:sz w:val="18"/>
                <w:szCs w:val="18"/>
              </w:rPr>
              <w:t xml:space="preserve"> </w:t>
            </w:r>
          </w:p>
          <w:p w14:paraId="10975EDA" w14:textId="77777777" w:rsidR="00E03337" w:rsidRPr="00414A30" w:rsidRDefault="00E03337" w:rsidP="00414A30">
            <w:pPr>
              <w:pStyle w:val="ListParagraph"/>
              <w:numPr>
                <w:ilvl w:val="0"/>
                <w:numId w:val="343"/>
              </w:numPr>
              <w:autoSpaceDE w:val="0"/>
              <w:autoSpaceDN w:val="0"/>
              <w:ind w:left="317" w:right="72" w:hanging="317"/>
              <w:rPr>
                <w:rFonts w:ascii="Montserrat" w:hAnsi="Montserrat"/>
                <w:sz w:val="18"/>
                <w:szCs w:val="18"/>
              </w:rPr>
            </w:pPr>
            <w:r w:rsidRPr="00414A30">
              <w:rPr>
                <w:rFonts w:ascii="Montserrat" w:hAnsi="Montserrat" w:cs="Arial"/>
                <w:sz w:val="18"/>
                <w:szCs w:val="18"/>
                <w:lang w:val="en-CA"/>
              </w:rPr>
              <w:lastRenderedPageBreak/>
              <w:t xml:space="preserve">Satisfaction post-treatment was perceived in 60.6% of the urethral </w:t>
            </w:r>
            <w:r w:rsidRPr="00414A30">
              <w:rPr>
                <w:rFonts w:ascii="Montserrat" w:hAnsi="Montserrat"/>
                <w:sz w:val="18"/>
                <w:szCs w:val="18"/>
              </w:rPr>
              <w:t>BTX-A</w:t>
            </w:r>
            <w:r w:rsidRPr="00414A30">
              <w:rPr>
                <w:rFonts w:ascii="Montserrat" w:hAnsi="Montserrat" w:cs="Arial"/>
                <w:sz w:val="18"/>
                <w:szCs w:val="18"/>
                <w:lang w:val="en-CA"/>
              </w:rPr>
              <w:t xml:space="preserve"> group and 77.3% of the detrusor </w:t>
            </w:r>
            <w:r w:rsidRPr="00414A30">
              <w:rPr>
                <w:rFonts w:ascii="Montserrat" w:hAnsi="Montserrat"/>
                <w:sz w:val="18"/>
                <w:szCs w:val="18"/>
              </w:rPr>
              <w:t>BTX-A</w:t>
            </w:r>
            <w:r w:rsidRPr="00414A30">
              <w:rPr>
                <w:rFonts w:ascii="Montserrat" w:hAnsi="Montserrat" w:cs="Arial"/>
                <w:sz w:val="18"/>
                <w:szCs w:val="18"/>
                <w:lang w:val="en-CA"/>
              </w:rPr>
              <w:t xml:space="preserve"> group.</w:t>
            </w:r>
          </w:p>
          <w:p w14:paraId="1A1E935C" w14:textId="77777777" w:rsidR="00E03337" w:rsidRPr="00414A30" w:rsidRDefault="00E03337" w:rsidP="00414A30">
            <w:pPr>
              <w:pStyle w:val="ListParagraph"/>
              <w:numPr>
                <w:ilvl w:val="0"/>
                <w:numId w:val="343"/>
              </w:numPr>
              <w:autoSpaceDE w:val="0"/>
              <w:autoSpaceDN w:val="0"/>
              <w:spacing w:after="0"/>
              <w:ind w:left="318" w:right="74" w:hanging="318"/>
              <w:rPr>
                <w:rFonts w:ascii="Montserrat" w:hAnsi="Montserrat"/>
                <w:sz w:val="18"/>
                <w:szCs w:val="18"/>
              </w:rPr>
            </w:pPr>
            <w:r w:rsidRPr="00414A30">
              <w:rPr>
                <w:rFonts w:ascii="Montserrat" w:hAnsi="Montserrat" w:cs="Arial"/>
                <w:sz w:val="18"/>
                <w:szCs w:val="18"/>
                <w:lang w:val="en-CA"/>
              </w:rPr>
              <w:t xml:space="preserve">For the urethral </w:t>
            </w:r>
            <w:r w:rsidRPr="00414A30">
              <w:rPr>
                <w:rFonts w:ascii="Montserrat" w:hAnsi="Montserrat"/>
                <w:sz w:val="18"/>
                <w:szCs w:val="18"/>
              </w:rPr>
              <w:t>BTX-A</w:t>
            </w:r>
            <w:r w:rsidRPr="00414A30">
              <w:rPr>
                <w:rFonts w:ascii="Montserrat" w:hAnsi="Montserrat" w:cs="Arial"/>
                <w:sz w:val="18"/>
                <w:szCs w:val="18"/>
                <w:lang w:val="en-CA"/>
              </w:rPr>
              <w:t xml:space="preserve"> group QoL, there was significant improvements in IIIQ-7 scores, but no significant change in UDI-6 scores whereas for the detrusor </w:t>
            </w:r>
            <w:r w:rsidRPr="00414A30">
              <w:rPr>
                <w:rFonts w:ascii="Montserrat" w:hAnsi="Montserrat"/>
                <w:sz w:val="18"/>
                <w:szCs w:val="18"/>
              </w:rPr>
              <w:t>BTX-A</w:t>
            </w:r>
            <w:r w:rsidRPr="00414A30">
              <w:rPr>
                <w:rFonts w:ascii="Montserrat" w:hAnsi="Montserrat" w:cs="Arial"/>
                <w:sz w:val="18"/>
                <w:szCs w:val="18"/>
                <w:lang w:val="en-CA"/>
              </w:rPr>
              <w:t xml:space="preserve"> group both IIIQ-7 and UDI-6 scores showed significant improvement.</w:t>
            </w:r>
          </w:p>
          <w:p w14:paraId="58C705F8" w14:textId="77777777" w:rsidR="00E03337" w:rsidRPr="00414A30" w:rsidRDefault="00E03337" w:rsidP="00414A30">
            <w:pPr>
              <w:pStyle w:val="TableText"/>
              <w:numPr>
                <w:ilvl w:val="0"/>
                <w:numId w:val="343"/>
              </w:numPr>
              <w:autoSpaceDE w:val="0"/>
              <w:autoSpaceDN w:val="0"/>
              <w:ind w:left="317" w:right="72" w:hanging="317"/>
              <w:contextualSpacing/>
              <w:rPr>
                <w:rFonts w:ascii="Montserrat" w:hAnsi="Montserrat"/>
                <w:szCs w:val="18"/>
              </w:rPr>
            </w:pPr>
            <w:r w:rsidRPr="00414A30">
              <w:rPr>
                <w:rFonts w:ascii="Montserrat" w:hAnsi="Montserrat"/>
                <w:szCs w:val="18"/>
                <w:lang w:val="en-CA"/>
              </w:rPr>
              <w:t xml:space="preserve">The changes of IIIQ-7 and UDI-6 in the detrusor </w:t>
            </w:r>
            <w:r w:rsidRPr="00414A30">
              <w:rPr>
                <w:rFonts w:ascii="Montserrat" w:hAnsi="Montserrat"/>
                <w:szCs w:val="18"/>
              </w:rPr>
              <w:t>BTX-A</w:t>
            </w:r>
            <w:r w:rsidRPr="00414A30">
              <w:rPr>
                <w:rFonts w:ascii="Montserrat" w:hAnsi="Montserrat"/>
                <w:szCs w:val="18"/>
                <w:lang w:val="en-CA"/>
              </w:rPr>
              <w:t xml:space="preserve"> group were significantly greater than those in the urethral </w:t>
            </w:r>
            <w:r w:rsidRPr="00414A30">
              <w:rPr>
                <w:rFonts w:ascii="Montserrat" w:hAnsi="Montserrat"/>
                <w:szCs w:val="18"/>
              </w:rPr>
              <w:t>BTX-A</w:t>
            </w:r>
            <w:r w:rsidRPr="00414A30">
              <w:rPr>
                <w:rFonts w:ascii="Montserrat" w:hAnsi="Montserrat"/>
                <w:szCs w:val="18"/>
                <w:lang w:val="en-CA"/>
              </w:rPr>
              <w:t xml:space="preserve"> group.</w:t>
            </w:r>
          </w:p>
          <w:p w14:paraId="70AE41E2" w14:textId="0502D58C" w:rsidR="00E03337" w:rsidRPr="00414A30" w:rsidRDefault="00E03337" w:rsidP="00414A30">
            <w:pPr>
              <w:pStyle w:val="TableText"/>
              <w:numPr>
                <w:ilvl w:val="0"/>
                <w:numId w:val="343"/>
              </w:numPr>
              <w:autoSpaceDE w:val="0"/>
              <w:autoSpaceDN w:val="0"/>
              <w:ind w:left="317" w:right="72" w:hanging="317"/>
              <w:contextualSpacing/>
              <w:rPr>
                <w:rFonts w:ascii="Montserrat" w:hAnsi="Montserrat"/>
                <w:szCs w:val="18"/>
              </w:rPr>
            </w:pPr>
            <w:r w:rsidRPr="00414A30">
              <w:rPr>
                <w:rFonts w:ascii="Montserrat" w:hAnsi="Montserrat"/>
                <w:szCs w:val="18"/>
              </w:rPr>
              <w:t>Major causes of dissatisfaction with treatment were increased incontinence grade (n=16, 48.5%) and increased urgency (n=5, 15.2%) for the urethral group and increased PVR (n=11, 50%), and difficulty urinating (n=11, 50%) for the detrusor group.</w:t>
            </w:r>
          </w:p>
        </w:tc>
      </w:tr>
      <w:tr w:rsidR="00E03337" w:rsidRPr="00414A30" w14:paraId="082E73EE"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238C8D88" w14:textId="77777777" w:rsidR="00E03337" w:rsidRPr="00414A30" w:rsidRDefault="00E03337" w:rsidP="00414A30">
            <w:pPr>
              <w:ind w:right="72"/>
              <w:contextualSpacing/>
              <w:jc w:val="center"/>
              <w:rPr>
                <w:rFonts w:ascii="Montserrat" w:hAnsi="Montserrat"/>
                <w:sz w:val="18"/>
                <w:szCs w:val="18"/>
                <w:lang w:val="fr-CA"/>
              </w:rPr>
            </w:pPr>
            <w:r w:rsidRPr="00414A30">
              <w:rPr>
                <w:rFonts w:ascii="Montserrat" w:hAnsi="Montserrat"/>
                <w:sz w:val="18"/>
                <w:szCs w:val="18"/>
                <w:lang w:val="fr-CA"/>
              </w:rPr>
              <w:lastRenderedPageBreak/>
              <w:t>Hikita et al. 2013</w:t>
            </w:r>
          </w:p>
          <w:p w14:paraId="621E6A47" w14:textId="77777777" w:rsidR="00E03337" w:rsidRPr="00414A30" w:rsidRDefault="00E03337" w:rsidP="00414A30">
            <w:pPr>
              <w:ind w:right="72"/>
              <w:contextualSpacing/>
              <w:jc w:val="center"/>
              <w:rPr>
                <w:rFonts w:ascii="Montserrat" w:hAnsi="Montserrat"/>
                <w:sz w:val="18"/>
                <w:szCs w:val="18"/>
                <w:lang w:val="fr-CA"/>
              </w:rPr>
            </w:pPr>
            <w:r w:rsidRPr="00414A30">
              <w:rPr>
                <w:rFonts w:ascii="Montserrat" w:hAnsi="Montserrat"/>
                <w:sz w:val="18"/>
                <w:szCs w:val="18"/>
                <w:lang w:val="fr-CA"/>
              </w:rPr>
              <w:t>Japan</w:t>
            </w:r>
          </w:p>
          <w:p w14:paraId="43E017C2" w14:textId="77777777" w:rsidR="00E03337" w:rsidRPr="00414A30" w:rsidRDefault="00E03337" w:rsidP="00414A30">
            <w:pPr>
              <w:ind w:right="72"/>
              <w:contextualSpacing/>
              <w:jc w:val="center"/>
              <w:rPr>
                <w:rFonts w:ascii="Montserrat" w:hAnsi="Montserrat"/>
                <w:sz w:val="18"/>
                <w:szCs w:val="18"/>
                <w:lang w:val="fr-CA"/>
              </w:rPr>
            </w:pPr>
            <w:r w:rsidRPr="00414A30">
              <w:rPr>
                <w:rFonts w:ascii="Montserrat" w:hAnsi="Montserrat"/>
                <w:sz w:val="18"/>
                <w:szCs w:val="18"/>
                <w:lang w:val="fr-CA"/>
              </w:rPr>
              <w:t>Pre-Post</w:t>
            </w:r>
          </w:p>
          <w:p w14:paraId="06FC51E2"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N=11</w:t>
            </w:r>
          </w:p>
        </w:tc>
        <w:tc>
          <w:tcPr>
            <w:tcW w:w="3827" w:type="dxa"/>
            <w:tcBorders>
              <w:top w:val="single" w:sz="4" w:space="0" w:color="auto"/>
              <w:left w:val="single" w:sz="4" w:space="0" w:color="auto"/>
              <w:bottom w:val="single" w:sz="4" w:space="0" w:color="auto"/>
              <w:right w:val="single" w:sz="4" w:space="0" w:color="auto"/>
            </w:tcBorders>
          </w:tcPr>
          <w:p w14:paraId="18DE0DDE" w14:textId="08DA87B8"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Pa</w:t>
            </w:r>
            <w:r w:rsidR="004A7A58" w:rsidRPr="00414A30">
              <w:rPr>
                <w:rFonts w:ascii="Montserrat" w:hAnsi="Montserrat"/>
                <w:sz w:val="18"/>
                <w:szCs w:val="18"/>
              </w:rPr>
              <w:t>rticipan</w:t>
            </w:r>
            <w:r w:rsidRPr="00414A30">
              <w:rPr>
                <w:rFonts w:ascii="Montserrat" w:hAnsi="Montserrat"/>
                <w:sz w:val="18"/>
                <w:szCs w:val="18"/>
              </w:rPr>
              <w:t xml:space="preserve">ts with NDO as a result of SCI or multiple sclerosis: Mean age: 48.8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 23-75 </w:t>
            </w:r>
            <w:proofErr w:type="spellStart"/>
            <w:r w:rsidRPr="00414A30">
              <w:rPr>
                <w:rFonts w:ascii="Montserrat" w:hAnsi="Montserrat"/>
                <w:sz w:val="18"/>
                <w:szCs w:val="18"/>
              </w:rPr>
              <w:t>yr</w:t>
            </w:r>
            <w:proofErr w:type="spellEnd"/>
            <w:r w:rsidRPr="00414A30">
              <w:rPr>
                <w:rFonts w:ascii="Montserrat" w:hAnsi="Montserrat"/>
                <w:sz w:val="18"/>
                <w:szCs w:val="18"/>
              </w:rPr>
              <w:t>); Gender: males=5, females=6.</w:t>
            </w:r>
          </w:p>
          <w:p w14:paraId="19C6AB0F"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Intervention: </w:t>
            </w:r>
            <w:r w:rsidRPr="00414A30">
              <w:rPr>
                <w:rFonts w:ascii="Montserrat" w:hAnsi="Montserrat"/>
                <w:sz w:val="18"/>
                <w:szCs w:val="18"/>
              </w:rPr>
              <w:t xml:space="preserve">300 U </w:t>
            </w:r>
            <w:proofErr w:type="spellStart"/>
            <w:r w:rsidRPr="00414A30">
              <w:rPr>
                <w:rFonts w:ascii="Montserrat" w:hAnsi="Montserrat"/>
                <w:sz w:val="18"/>
                <w:szCs w:val="18"/>
              </w:rPr>
              <w:t>intradetrusor</w:t>
            </w:r>
            <w:proofErr w:type="spellEnd"/>
            <w:r w:rsidRPr="00414A30">
              <w:rPr>
                <w:rFonts w:ascii="Montserrat" w:hAnsi="Montserrat"/>
                <w:sz w:val="18"/>
                <w:szCs w:val="18"/>
              </w:rPr>
              <w:t xml:space="preserve">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injections.</w:t>
            </w:r>
          </w:p>
          <w:p w14:paraId="759D14C5"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 xml:space="preserve">King’s Health Questionnaire (KHQ); maximum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bladder compliance; incontinence episodes.</w:t>
            </w:r>
          </w:p>
          <w:p w14:paraId="2632BDDB" w14:textId="77777777" w:rsidR="00E03337" w:rsidRPr="00414A30" w:rsidRDefault="00E03337" w:rsidP="00414A30">
            <w:pPr>
              <w:ind w:right="72"/>
              <w:contextualSpacing/>
              <w:rPr>
                <w:rFonts w:ascii="Montserrat" w:hAnsi="Montserrat"/>
                <w:sz w:val="18"/>
                <w:szCs w:val="18"/>
              </w:rPr>
            </w:pPr>
          </w:p>
        </w:tc>
        <w:tc>
          <w:tcPr>
            <w:tcW w:w="3519" w:type="dxa"/>
            <w:tcBorders>
              <w:top w:val="single" w:sz="4" w:space="0" w:color="auto"/>
              <w:left w:val="single" w:sz="4" w:space="0" w:color="auto"/>
              <w:bottom w:val="single" w:sz="4" w:space="0" w:color="auto"/>
              <w:right w:val="single" w:sz="4" w:space="0" w:color="auto"/>
            </w:tcBorders>
          </w:tcPr>
          <w:p w14:paraId="03AA50CE" w14:textId="77777777" w:rsidR="00E03337" w:rsidRPr="00414A30" w:rsidRDefault="00E03337" w:rsidP="00414A30">
            <w:pPr>
              <w:pStyle w:val="ListParagraph"/>
              <w:numPr>
                <w:ilvl w:val="0"/>
                <w:numId w:val="71"/>
              </w:numPr>
              <w:autoSpaceDE w:val="0"/>
              <w:autoSpaceDN w:val="0"/>
              <w:spacing w:after="0"/>
              <w:ind w:left="360"/>
              <w:rPr>
                <w:rFonts w:ascii="Montserrat" w:hAnsi="Montserrat" w:cs="Arial"/>
                <w:sz w:val="18"/>
                <w:szCs w:val="18"/>
                <w:lang w:val="en-CA"/>
              </w:rPr>
            </w:pPr>
            <w:r w:rsidRPr="00414A30">
              <w:rPr>
                <w:rFonts w:ascii="Montserrat" w:hAnsi="Montserrat" w:cs="Arial"/>
                <w:sz w:val="18"/>
                <w:szCs w:val="18"/>
                <w:lang w:val="en-CA"/>
              </w:rPr>
              <w:t xml:space="preserve">There were significant reductions in eight of the nine KHQ scores at the 8 </w:t>
            </w:r>
            <w:proofErr w:type="spellStart"/>
            <w:r w:rsidRPr="00414A30">
              <w:rPr>
                <w:rFonts w:ascii="Montserrat" w:hAnsi="Montserrat" w:cs="Arial"/>
                <w:sz w:val="18"/>
                <w:szCs w:val="18"/>
                <w:lang w:val="en-CA"/>
              </w:rPr>
              <w:t>wk</w:t>
            </w:r>
            <w:proofErr w:type="spellEnd"/>
            <w:r w:rsidRPr="00414A30">
              <w:rPr>
                <w:rFonts w:ascii="Montserrat" w:hAnsi="Montserrat" w:cs="Arial"/>
                <w:sz w:val="18"/>
                <w:szCs w:val="18"/>
                <w:lang w:val="en-CA"/>
              </w:rPr>
              <w:t xml:space="preserve"> follow-up.</w:t>
            </w:r>
          </w:p>
          <w:p w14:paraId="37EAA4EF" w14:textId="42955ECF" w:rsidR="00E03337" w:rsidRPr="00414A30" w:rsidRDefault="00E03337" w:rsidP="00414A30">
            <w:pPr>
              <w:pStyle w:val="ListParagraph"/>
              <w:numPr>
                <w:ilvl w:val="0"/>
                <w:numId w:val="71"/>
              </w:numPr>
              <w:autoSpaceDE w:val="0"/>
              <w:autoSpaceDN w:val="0"/>
              <w:spacing w:after="0"/>
              <w:ind w:left="360"/>
              <w:rPr>
                <w:rFonts w:ascii="Montserrat" w:hAnsi="Montserrat" w:cs="Arial"/>
                <w:sz w:val="18"/>
                <w:szCs w:val="18"/>
                <w:lang w:val="en-CA"/>
              </w:rPr>
            </w:pPr>
            <w:r w:rsidRPr="00414A30">
              <w:rPr>
                <w:rFonts w:ascii="Montserrat" w:hAnsi="Montserrat" w:cs="Arial"/>
                <w:sz w:val="18"/>
                <w:szCs w:val="18"/>
                <w:lang w:val="en-CA"/>
              </w:rPr>
              <w:t xml:space="preserve">The mean maximum </w:t>
            </w:r>
            <w:proofErr w:type="spellStart"/>
            <w:r w:rsidRPr="00414A30">
              <w:rPr>
                <w:rFonts w:ascii="Montserrat" w:hAnsi="Montserrat" w:cs="Arial"/>
                <w:sz w:val="18"/>
                <w:szCs w:val="18"/>
                <w:lang w:val="en-CA"/>
              </w:rPr>
              <w:t>cystometric</w:t>
            </w:r>
            <w:proofErr w:type="spellEnd"/>
            <w:r w:rsidRPr="00414A30">
              <w:rPr>
                <w:rFonts w:ascii="Montserrat" w:hAnsi="Montserrat" w:cs="Arial"/>
                <w:sz w:val="18"/>
                <w:szCs w:val="18"/>
                <w:lang w:val="en-CA"/>
              </w:rPr>
              <w:t xml:space="preserve"> capacity increased significantly in all pa</w:t>
            </w:r>
            <w:r w:rsidR="004A7A58" w:rsidRPr="00414A30">
              <w:rPr>
                <w:rFonts w:ascii="Montserrat" w:hAnsi="Montserrat" w:cs="Arial"/>
                <w:sz w:val="18"/>
                <w:szCs w:val="18"/>
                <w:lang w:val="en-CA"/>
              </w:rPr>
              <w:t>rticipan</w:t>
            </w:r>
            <w:r w:rsidRPr="00414A30">
              <w:rPr>
                <w:rFonts w:ascii="Montserrat" w:hAnsi="Montserrat" w:cs="Arial"/>
                <w:sz w:val="18"/>
                <w:szCs w:val="18"/>
                <w:lang w:val="en-CA"/>
              </w:rPr>
              <w:t xml:space="preserve">ts at 8 </w:t>
            </w:r>
            <w:proofErr w:type="spellStart"/>
            <w:r w:rsidRPr="00414A30">
              <w:rPr>
                <w:rFonts w:ascii="Montserrat" w:hAnsi="Montserrat" w:cs="Arial"/>
                <w:sz w:val="18"/>
                <w:szCs w:val="18"/>
                <w:lang w:val="en-CA"/>
              </w:rPr>
              <w:t>wk</w:t>
            </w:r>
            <w:proofErr w:type="spellEnd"/>
            <w:r w:rsidRPr="00414A30">
              <w:rPr>
                <w:rFonts w:ascii="Montserrat" w:hAnsi="Montserrat" w:cs="Arial"/>
                <w:sz w:val="18"/>
                <w:szCs w:val="18"/>
                <w:lang w:val="en-CA"/>
              </w:rPr>
              <w:t xml:space="preserve"> follow-up (p&lt;0.001).</w:t>
            </w:r>
          </w:p>
          <w:p w14:paraId="3FC64435" w14:textId="7762F12E" w:rsidR="00E03337" w:rsidRPr="00414A30" w:rsidRDefault="00E03337" w:rsidP="00414A30">
            <w:pPr>
              <w:pStyle w:val="ListParagraph"/>
              <w:numPr>
                <w:ilvl w:val="0"/>
                <w:numId w:val="71"/>
              </w:numPr>
              <w:autoSpaceDE w:val="0"/>
              <w:autoSpaceDN w:val="0"/>
              <w:spacing w:after="0"/>
              <w:ind w:left="360"/>
              <w:rPr>
                <w:rFonts w:ascii="Montserrat" w:hAnsi="Montserrat" w:cs="Arial"/>
                <w:sz w:val="18"/>
                <w:szCs w:val="18"/>
                <w:lang w:val="en-CA"/>
              </w:rPr>
            </w:pPr>
            <w:r w:rsidRPr="00414A30">
              <w:rPr>
                <w:rFonts w:ascii="Montserrat" w:hAnsi="Montserrat" w:cs="Arial"/>
                <w:sz w:val="18"/>
                <w:szCs w:val="18"/>
                <w:lang w:val="en-CA"/>
              </w:rPr>
              <w:t xml:space="preserve">Bladder compliance at maximum </w:t>
            </w:r>
            <w:proofErr w:type="spellStart"/>
            <w:r w:rsidRPr="00414A30">
              <w:rPr>
                <w:rFonts w:ascii="Montserrat" w:hAnsi="Montserrat" w:cs="Arial"/>
                <w:sz w:val="18"/>
                <w:szCs w:val="18"/>
                <w:lang w:val="en-CA"/>
              </w:rPr>
              <w:t>cystometric</w:t>
            </w:r>
            <w:proofErr w:type="spellEnd"/>
            <w:r w:rsidRPr="00414A30">
              <w:rPr>
                <w:rFonts w:ascii="Montserrat" w:hAnsi="Montserrat" w:cs="Arial"/>
                <w:sz w:val="18"/>
                <w:szCs w:val="18"/>
                <w:lang w:val="en-CA"/>
              </w:rPr>
              <w:t xml:space="preserve"> capacity also increased significantly in all pa</w:t>
            </w:r>
            <w:r w:rsidR="004A7A58" w:rsidRPr="00414A30">
              <w:rPr>
                <w:rFonts w:ascii="Montserrat" w:hAnsi="Montserrat" w:cs="Arial"/>
                <w:sz w:val="18"/>
                <w:szCs w:val="18"/>
                <w:lang w:val="en-CA"/>
              </w:rPr>
              <w:t>rticipan</w:t>
            </w:r>
            <w:r w:rsidRPr="00414A30">
              <w:rPr>
                <w:rFonts w:ascii="Montserrat" w:hAnsi="Montserrat" w:cs="Arial"/>
                <w:sz w:val="18"/>
                <w:szCs w:val="18"/>
                <w:lang w:val="en-CA"/>
              </w:rPr>
              <w:t>ts at 8 weeks from baseline (p&lt;0.001).</w:t>
            </w:r>
          </w:p>
          <w:p w14:paraId="343387DC" w14:textId="77777777" w:rsidR="00E03337" w:rsidRPr="00414A30" w:rsidRDefault="00E03337" w:rsidP="00414A30">
            <w:pPr>
              <w:pStyle w:val="ListParagraph"/>
              <w:numPr>
                <w:ilvl w:val="0"/>
                <w:numId w:val="71"/>
              </w:numPr>
              <w:autoSpaceDE w:val="0"/>
              <w:autoSpaceDN w:val="0"/>
              <w:spacing w:after="0"/>
              <w:ind w:left="360"/>
              <w:rPr>
                <w:rFonts w:ascii="Montserrat" w:hAnsi="Montserrat" w:cs="Arial"/>
                <w:sz w:val="18"/>
                <w:szCs w:val="18"/>
                <w:lang w:val="en-CA"/>
              </w:rPr>
            </w:pPr>
            <w:r w:rsidRPr="00414A30">
              <w:rPr>
                <w:rFonts w:ascii="Montserrat" w:hAnsi="Montserrat" w:cs="Arial"/>
                <w:sz w:val="18"/>
                <w:szCs w:val="18"/>
                <w:lang w:val="en-CA"/>
              </w:rPr>
              <w:t xml:space="preserve">The number of incontinence episodes/ d decreased significantly at the 8 </w:t>
            </w:r>
            <w:proofErr w:type="spellStart"/>
            <w:r w:rsidRPr="00414A30">
              <w:rPr>
                <w:rFonts w:ascii="Montserrat" w:hAnsi="Montserrat" w:cs="Arial"/>
                <w:sz w:val="18"/>
                <w:szCs w:val="18"/>
                <w:lang w:val="en-CA"/>
              </w:rPr>
              <w:t>wk</w:t>
            </w:r>
            <w:proofErr w:type="spellEnd"/>
            <w:r w:rsidRPr="00414A30">
              <w:rPr>
                <w:rFonts w:ascii="Montserrat" w:hAnsi="Montserrat" w:cs="Arial"/>
                <w:sz w:val="18"/>
                <w:szCs w:val="18"/>
                <w:lang w:val="en-CA"/>
              </w:rPr>
              <w:t xml:space="preserve"> follow-up (p&lt;0.001).</w:t>
            </w:r>
          </w:p>
          <w:p w14:paraId="37EFDE43" w14:textId="77777777" w:rsidR="00E03337" w:rsidRPr="00414A30" w:rsidRDefault="00E03337" w:rsidP="00414A30">
            <w:pPr>
              <w:pStyle w:val="ListParagraph"/>
              <w:numPr>
                <w:ilvl w:val="0"/>
                <w:numId w:val="71"/>
              </w:numPr>
              <w:autoSpaceDE w:val="0"/>
              <w:autoSpaceDN w:val="0"/>
              <w:spacing w:after="0"/>
              <w:ind w:left="360"/>
              <w:rPr>
                <w:rFonts w:ascii="Montserrat" w:hAnsi="Montserrat" w:cs="Arial"/>
                <w:sz w:val="18"/>
                <w:szCs w:val="18"/>
                <w:lang w:val="en-CA"/>
              </w:rPr>
            </w:pPr>
            <w:r w:rsidRPr="00414A30">
              <w:rPr>
                <w:rFonts w:ascii="Montserrat" w:hAnsi="Montserrat" w:cs="Arial"/>
                <w:sz w:val="18"/>
                <w:szCs w:val="18"/>
                <w:lang w:val="en-CA"/>
              </w:rPr>
              <w:t xml:space="preserve">The treatment stopped working at a mean of 7.15 </w:t>
            </w:r>
            <w:proofErr w:type="spellStart"/>
            <w:r w:rsidRPr="00414A30">
              <w:rPr>
                <w:rFonts w:ascii="Montserrat" w:hAnsi="Montserrat" w:cs="Arial"/>
                <w:sz w:val="18"/>
                <w:szCs w:val="18"/>
                <w:lang w:val="en-CA"/>
              </w:rPr>
              <w:t>mo</w:t>
            </w:r>
            <w:proofErr w:type="spellEnd"/>
            <w:r w:rsidRPr="00414A30">
              <w:rPr>
                <w:rFonts w:ascii="Montserrat" w:hAnsi="Montserrat" w:cs="Arial"/>
                <w:sz w:val="18"/>
                <w:szCs w:val="18"/>
                <w:lang w:val="en-CA"/>
              </w:rPr>
              <w:t xml:space="preserve"> post-treatment.</w:t>
            </w:r>
          </w:p>
        </w:tc>
      </w:tr>
      <w:tr w:rsidR="00E03337" w:rsidRPr="00414A30" w14:paraId="74AFEC7C"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79221ECA" w14:textId="77777777" w:rsidR="00E03337" w:rsidRPr="00414A30" w:rsidRDefault="00E03337" w:rsidP="00414A30">
            <w:pPr>
              <w:ind w:right="72"/>
              <w:contextualSpacing/>
              <w:jc w:val="center"/>
              <w:rPr>
                <w:rFonts w:ascii="Montserrat" w:hAnsi="Montserrat"/>
                <w:sz w:val="18"/>
                <w:szCs w:val="18"/>
                <w:lang w:val="fr-CA"/>
              </w:rPr>
            </w:pPr>
            <w:r w:rsidRPr="00414A30">
              <w:rPr>
                <w:rFonts w:ascii="Montserrat" w:hAnsi="Montserrat"/>
                <w:sz w:val="18"/>
                <w:szCs w:val="18"/>
                <w:lang w:val="fr-CA"/>
              </w:rPr>
              <w:t>Chen et al. 2011</w:t>
            </w:r>
          </w:p>
          <w:p w14:paraId="2D042777" w14:textId="77777777" w:rsidR="00E03337" w:rsidRPr="00414A30" w:rsidRDefault="00E03337" w:rsidP="00414A30">
            <w:pPr>
              <w:ind w:right="72"/>
              <w:contextualSpacing/>
              <w:jc w:val="center"/>
              <w:rPr>
                <w:rFonts w:ascii="Montserrat" w:hAnsi="Montserrat"/>
                <w:sz w:val="18"/>
                <w:szCs w:val="18"/>
                <w:lang w:val="fr-CA"/>
              </w:rPr>
            </w:pPr>
            <w:r w:rsidRPr="00414A30">
              <w:rPr>
                <w:rFonts w:ascii="Montserrat" w:hAnsi="Montserrat"/>
                <w:sz w:val="18"/>
                <w:szCs w:val="18"/>
                <w:lang w:val="fr-CA"/>
              </w:rPr>
              <w:t>Taiwan</w:t>
            </w:r>
          </w:p>
          <w:p w14:paraId="136AD248" w14:textId="77777777" w:rsidR="00E03337" w:rsidRPr="00414A30" w:rsidRDefault="00E03337" w:rsidP="00414A30">
            <w:pPr>
              <w:ind w:right="72"/>
              <w:contextualSpacing/>
              <w:jc w:val="center"/>
              <w:rPr>
                <w:rFonts w:ascii="Montserrat" w:hAnsi="Montserrat"/>
                <w:sz w:val="18"/>
                <w:szCs w:val="18"/>
                <w:lang w:val="fr-CA"/>
              </w:rPr>
            </w:pPr>
            <w:r w:rsidRPr="00414A30">
              <w:rPr>
                <w:rFonts w:ascii="Montserrat" w:hAnsi="Montserrat"/>
                <w:sz w:val="18"/>
                <w:szCs w:val="18"/>
                <w:lang w:val="fr-CA"/>
              </w:rPr>
              <w:t>Pre-Post</w:t>
            </w:r>
          </w:p>
          <w:p w14:paraId="0411C3AA"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N=38</w:t>
            </w:r>
          </w:p>
        </w:tc>
        <w:tc>
          <w:tcPr>
            <w:tcW w:w="3827" w:type="dxa"/>
            <w:tcBorders>
              <w:top w:val="single" w:sz="4" w:space="0" w:color="auto"/>
              <w:left w:val="single" w:sz="4" w:space="0" w:color="auto"/>
              <w:bottom w:val="single" w:sz="4" w:space="0" w:color="auto"/>
              <w:right w:val="single" w:sz="4" w:space="0" w:color="auto"/>
            </w:tcBorders>
          </w:tcPr>
          <w:p w14:paraId="388C0A61" w14:textId="1739EAF9"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Population: </w:t>
            </w:r>
            <w:r w:rsidR="004A7A58" w:rsidRPr="00414A30">
              <w:rPr>
                <w:rFonts w:ascii="Montserrat" w:hAnsi="Montserrat"/>
                <w:bCs/>
                <w:sz w:val="18"/>
                <w:szCs w:val="18"/>
              </w:rPr>
              <w:t>Individuals with</w:t>
            </w:r>
            <w:r w:rsidR="004A7A58" w:rsidRPr="00414A30">
              <w:rPr>
                <w:rFonts w:ascii="Montserrat" w:hAnsi="Montserrat"/>
                <w:b/>
                <w:sz w:val="18"/>
                <w:szCs w:val="18"/>
              </w:rPr>
              <w:t xml:space="preserve"> </w:t>
            </w:r>
            <w:r w:rsidR="004A7A58" w:rsidRPr="00414A30">
              <w:rPr>
                <w:rFonts w:ascii="Montserrat" w:hAnsi="Montserrat"/>
                <w:sz w:val="18"/>
                <w:szCs w:val="18"/>
              </w:rPr>
              <w:t>c</w:t>
            </w:r>
            <w:r w:rsidRPr="00414A30">
              <w:rPr>
                <w:rFonts w:ascii="Montserrat" w:hAnsi="Montserrat"/>
                <w:sz w:val="18"/>
                <w:szCs w:val="18"/>
              </w:rPr>
              <w:t xml:space="preserve">hronic </w:t>
            </w:r>
            <w:proofErr w:type="spellStart"/>
            <w:r w:rsidRPr="00414A30">
              <w:rPr>
                <w:rFonts w:ascii="Montserrat" w:hAnsi="Montserrat"/>
                <w:sz w:val="18"/>
                <w:szCs w:val="18"/>
              </w:rPr>
              <w:t>suprasac</w:t>
            </w:r>
            <w:r w:rsidR="004A7A58" w:rsidRPr="00414A30">
              <w:rPr>
                <w:rFonts w:ascii="Montserrat" w:hAnsi="Montserrat"/>
                <w:sz w:val="18"/>
                <w:szCs w:val="18"/>
              </w:rPr>
              <w:t>r</w:t>
            </w:r>
            <w:r w:rsidRPr="00414A30">
              <w:rPr>
                <w:rFonts w:ascii="Montserrat" w:hAnsi="Montserrat"/>
                <w:sz w:val="18"/>
                <w:szCs w:val="18"/>
              </w:rPr>
              <w:t>al</w:t>
            </w:r>
            <w:proofErr w:type="spellEnd"/>
            <w:r w:rsidRPr="00414A30">
              <w:rPr>
                <w:rFonts w:ascii="Montserrat" w:hAnsi="Montserrat"/>
                <w:sz w:val="18"/>
                <w:szCs w:val="18"/>
              </w:rPr>
              <w:t xml:space="preserve"> SCI with neurogenic detrusor overactivity or detrusor sphincter dyssynergia: Mean age: 40.1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 20-72); Gender: males=17, females=21; Median duration of SCI: 10.3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 1-35).</w:t>
            </w:r>
          </w:p>
          <w:p w14:paraId="6F76F8DD" w14:textId="23F80543"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lastRenderedPageBreak/>
              <w:t xml:space="preserve">Intervention: </w:t>
            </w:r>
            <w:r w:rsidRPr="00414A30">
              <w:rPr>
                <w:rFonts w:ascii="Montserrat" w:hAnsi="Montserrat"/>
                <w:sz w:val="18"/>
                <w:szCs w:val="18"/>
              </w:rPr>
              <w:t>200U of Botulinum Toxin A injected into 40 detrusor sites. A repeat of 300U was given when pa</w:t>
            </w:r>
            <w:r w:rsidR="00636831" w:rsidRPr="00414A30">
              <w:rPr>
                <w:rFonts w:ascii="Montserrat" w:hAnsi="Montserrat"/>
                <w:sz w:val="18"/>
                <w:szCs w:val="18"/>
              </w:rPr>
              <w:t>rticipan</w:t>
            </w:r>
            <w:r w:rsidRPr="00414A30">
              <w:rPr>
                <w:rFonts w:ascii="Montserrat" w:hAnsi="Montserrat"/>
                <w:sz w:val="18"/>
                <w:szCs w:val="18"/>
              </w:rPr>
              <w:t>ts felt the therapeutic effects of the first 200U injection wore off. The time gap between the two injections was 6 mo.</w:t>
            </w:r>
          </w:p>
          <w:p w14:paraId="42361705"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Urogenital Distress Inventory 6-item short form (UDI-6) questionnaire; QoL index; detrusor pressure at maximum flow rate (</w:t>
            </w:r>
            <w:proofErr w:type="spellStart"/>
            <w:r w:rsidRPr="00414A30">
              <w:rPr>
                <w:rFonts w:ascii="Montserrat" w:hAnsi="Montserrat"/>
                <w:sz w:val="18"/>
                <w:szCs w:val="18"/>
              </w:rPr>
              <w:t>Pdet.Qmax</w:t>
            </w:r>
            <w:proofErr w:type="spellEnd"/>
            <w:r w:rsidRPr="00414A30">
              <w:rPr>
                <w:rFonts w:ascii="Montserrat" w:hAnsi="Montserrat"/>
                <w:sz w:val="18"/>
                <w:szCs w:val="18"/>
              </w:rPr>
              <w:t xml:space="preserve">);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bladder capacity; post-void residual</w:t>
            </w:r>
          </w:p>
        </w:tc>
        <w:tc>
          <w:tcPr>
            <w:tcW w:w="3519" w:type="dxa"/>
            <w:tcBorders>
              <w:top w:val="single" w:sz="4" w:space="0" w:color="auto"/>
              <w:left w:val="single" w:sz="4" w:space="0" w:color="auto"/>
              <w:bottom w:val="single" w:sz="4" w:space="0" w:color="auto"/>
              <w:right w:val="single" w:sz="4" w:space="0" w:color="auto"/>
            </w:tcBorders>
          </w:tcPr>
          <w:p w14:paraId="301DE17A" w14:textId="7CEE94A8" w:rsidR="00E03337" w:rsidRPr="00414A30" w:rsidRDefault="00E03337" w:rsidP="00414A30">
            <w:pPr>
              <w:numPr>
                <w:ilvl w:val="0"/>
                <w:numId w:val="55"/>
              </w:numPr>
              <w:autoSpaceDE w:val="0"/>
              <w:autoSpaceDN w:val="0"/>
              <w:ind w:right="72"/>
              <w:contextualSpacing/>
              <w:rPr>
                <w:rFonts w:ascii="Montserrat" w:hAnsi="Montserrat"/>
                <w:sz w:val="18"/>
                <w:szCs w:val="18"/>
              </w:rPr>
            </w:pPr>
            <w:r w:rsidRPr="00414A30">
              <w:rPr>
                <w:rFonts w:ascii="Montserrat" w:hAnsi="Montserrat"/>
                <w:sz w:val="18"/>
                <w:szCs w:val="18"/>
              </w:rPr>
              <w:lastRenderedPageBreak/>
              <w:t>A satisfactory response to treatment was found in 23 pa</w:t>
            </w:r>
            <w:r w:rsidR="004A7A58" w:rsidRPr="00414A30">
              <w:rPr>
                <w:rFonts w:ascii="Montserrat" w:hAnsi="Montserrat"/>
                <w:sz w:val="18"/>
                <w:szCs w:val="18"/>
              </w:rPr>
              <w:t>rticipan</w:t>
            </w:r>
            <w:r w:rsidRPr="00414A30">
              <w:rPr>
                <w:rFonts w:ascii="Montserrat" w:hAnsi="Montserrat"/>
                <w:sz w:val="18"/>
                <w:szCs w:val="18"/>
              </w:rPr>
              <w:t>ts (60%).</w:t>
            </w:r>
          </w:p>
          <w:p w14:paraId="055FC3D0" w14:textId="77D8CA67" w:rsidR="00E03337" w:rsidRPr="00414A30" w:rsidRDefault="00E03337" w:rsidP="00414A30">
            <w:pPr>
              <w:numPr>
                <w:ilvl w:val="0"/>
                <w:numId w:val="55"/>
              </w:numPr>
              <w:autoSpaceDE w:val="0"/>
              <w:autoSpaceDN w:val="0"/>
              <w:ind w:right="72"/>
              <w:contextualSpacing/>
              <w:rPr>
                <w:rFonts w:ascii="Montserrat" w:hAnsi="Montserrat"/>
                <w:sz w:val="18"/>
                <w:szCs w:val="18"/>
              </w:rPr>
            </w:pPr>
            <w:r w:rsidRPr="00414A30">
              <w:rPr>
                <w:rFonts w:ascii="Montserrat" w:hAnsi="Montserrat"/>
                <w:sz w:val="18"/>
                <w:szCs w:val="18"/>
              </w:rPr>
              <w:t xml:space="preserve">Significant increases were found in UDI-6 scores, QoL,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bladder </w:t>
            </w:r>
            <w:r w:rsidR="00CB5233" w:rsidRPr="00414A30">
              <w:rPr>
                <w:rFonts w:ascii="Montserrat" w:hAnsi="Montserrat"/>
                <w:sz w:val="18"/>
                <w:szCs w:val="18"/>
              </w:rPr>
              <w:t xml:space="preserve">capacity </w:t>
            </w:r>
            <w:r w:rsidRPr="00414A30">
              <w:rPr>
                <w:rFonts w:ascii="Montserrat" w:hAnsi="Montserrat"/>
                <w:sz w:val="18"/>
                <w:szCs w:val="18"/>
              </w:rPr>
              <w:t>and post-void residual, post-</w:t>
            </w:r>
            <w:r w:rsidRPr="00414A30">
              <w:rPr>
                <w:rFonts w:ascii="Montserrat" w:hAnsi="Montserrat"/>
                <w:sz w:val="18"/>
                <w:szCs w:val="18"/>
              </w:rPr>
              <w:lastRenderedPageBreak/>
              <w:t xml:space="preserve">treatment at </w:t>
            </w:r>
            <w:proofErr w:type="gramStart"/>
            <w:r w:rsidRPr="00414A30">
              <w:rPr>
                <w:rFonts w:ascii="Montserrat" w:hAnsi="Montserrat"/>
                <w:sz w:val="18"/>
                <w:szCs w:val="18"/>
              </w:rPr>
              <w:t>3 and 6 month</w:t>
            </w:r>
            <w:proofErr w:type="gramEnd"/>
            <w:r w:rsidRPr="00414A30">
              <w:rPr>
                <w:rFonts w:ascii="Montserrat" w:hAnsi="Montserrat"/>
                <w:sz w:val="18"/>
                <w:szCs w:val="18"/>
              </w:rPr>
              <w:t xml:space="preserve"> follow-up.</w:t>
            </w:r>
          </w:p>
          <w:p w14:paraId="45E7C8C5" w14:textId="77777777" w:rsidR="00E03337" w:rsidRPr="00414A30" w:rsidRDefault="00E03337" w:rsidP="00414A30">
            <w:pPr>
              <w:numPr>
                <w:ilvl w:val="0"/>
                <w:numId w:val="55"/>
              </w:numPr>
              <w:autoSpaceDE w:val="0"/>
              <w:autoSpaceDN w:val="0"/>
              <w:ind w:right="72"/>
              <w:contextualSpacing/>
              <w:rPr>
                <w:rFonts w:ascii="Montserrat" w:hAnsi="Montserrat"/>
                <w:sz w:val="18"/>
                <w:szCs w:val="18"/>
              </w:rPr>
            </w:pPr>
            <w:proofErr w:type="spellStart"/>
            <w:r w:rsidRPr="00414A30">
              <w:rPr>
                <w:rFonts w:ascii="Montserrat" w:hAnsi="Montserrat"/>
                <w:sz w:val="18"/>
                <w:szCs w:val="18"/>
              </w:rPr>
              <w:t>Pdet.Qmax</w:t>
            </w:r>
            <w:proofErr w:type="spellEnd"/>
            <w:r w:rsidRPr="00414A30">
              <w:rPr>
                <w:rFonts w:ascii="Montserrat" w:hAnsi="Montserrat"/>
                <w:sz w:val="18"/>
                <w:szCs w:val="18"/>
              </w:rPr>
              <w:t xml:space="preserve"> significantly decreased post-treatment.</w:t>
            </w:r>
          </w:p>
          <w:p w14:paraId="680E0EF9" w14:textId="67C9EF82" w:rsidR="00E03337" w:rsidRPr="00414A30" w:rsidRDefault="00E03337" w:rsidP="00414A30">
            <w:pPr>
              <w:numPr>
                <w:ilvl w:val="0"/>
                <w:numId w:val="55"/>
              </w:numPr>
              <w:autoSpaceDE w:val="0"/>
              <w:autoSpaceDN w:val="0"/>
              <w:ind w:right="72"/>
              <w:contextualSpacing/>
              <w:rPr>
                <w:rFonts w:ascii="Montserrat" w:hAnsi="Montserrat"/>
                <w:sz w:val="18"/>
                <w:szCs w:val="18"/>
              </w:rPr>
            </w:pPr>
            <w:r w:rsidRPr="00414A30">
              <w:rPr>
                <w:rFonts w:ascii="Montserrat" w:hAnsi="Montserrat"/>
                <w:sz w:val="18"/>
                <w:szCs w:val="18"/>
              </w:rPr>
              <w:t>Neurogenic detrusor overactivity disappeared in 10 pa</w:t>
            </w:r>
            <w:r w:rsidR="00636831" w:rsidRPr="00414A30">
              <w:rPr>
                <w:rFonts w:ascii="Montserrat" w:hAnsi="Montserrat"/>
                <w:sz w:val="18"/>
                <w:szCs w:val="18"/>
              </w:rPr>
              <w:t>rticipan</w:t>
            </w:r>
            <w:r w:rsidRPr="00414A30">
              <w:rPr>
                <w:rFonts w:ascii="Montserrat" w:hAnsi="Montserrat"/>
                <w:sz w:val="18"/>
                <w:szCs w:val="18"/>
              </w:rPr>
              <w:t xml:space="preserve">ts (23%) post-treatment. </w:t>
            </w:r>
          </w:p>
          <w:p w14:paraId="7E614563" w14:textId="52D9DA63" w:rsidR="00E03337" w:rsidRPr="00414A30" w:rsidRDefault="00636831" w:rsidP="00414A30">
            <w:pPr>
              <w:numPr>
                <w:ilvl w:val="0"/>
                <w:numId w:val="55"/>
              </w:numPr>
              <w:autoSpaceDE w:val="0"/>
              <w:autoSpaceDN w:val="0"/>
              <w:ind w:right="72"/>
              <w:contextualSpacing/>
              <w:rPr>
                <w:rFonts w:ascii="Montserrat" w:hAnsi="Montserrat"/>
                <w:sz w:val="18"/>
                <w:szCs w:val="18"/>
              </w:rPr>
            </w:pPr>
            <w:r w:rsidRPr="00414A30">
              <w:rPr>
                <w:rFonts w:ascii="Montserrat" w:hAnsi="Montserrat"/>
                <w:sz w:val="18"/>
                <w:szCs w:val="18"/>
              </w:rPr>
              <w:t>P</w:t>
            </w:r>
            <w:r w:rsidR="00E03337" w:rsidRPr="00414A30">
              <w:rPr>
                <w:rFonts w:ascii="Montserrat" w:hAnsi="Montserrat"/>
                <w:sz w:val="18"/>
                <w:szCs w:val="18"/>
              </w:rPr>
              <w:t>a</w:t>
            </w:r>
            <w:r w:rsidRPr="00414A30">
              <w:rPr>
                <w:rFonts w:ascii="Montserrat" w:hAnsi="Montserrat"/>
                <w:sz w:val="18"/>
                <w:szCs w:val="18"/>
              </w:rPr>
              <w:t>rticipan</w:t>
            </w:r>
            <w:r w:rsidR="00E03337" w:rsidRPr="00414A30">
              <w:rPr>
                <w:rFonts w:ascii="Montserrat" w:hAnsi="Montserrat"/>
                <w:sz w:val="18"/>
                <w:szCs w:val="18"/>
              </w:rPr>
              <w:t xml:space="preserve">ts with a high baseline </w:t>
            </w:r>
            <w:proofErr w:type="spellStart"/>
            <w:r w:rsidR="00E03337" w:rsidRPr="00414A30">
              <w:rPr>
                <w:rFonts w:ascii="Montserrat" w:hAnsi="Montserrat"/>
                <w:sz w:val="18"/>
                <w:szCs w:val="18"/>
              </w:rPr>
              <w:t>Pdet.Qmax</w:t>
            </w:r>
            <w:proofErr w:type="spellEnd"/>
            <w:r w:rsidR="00E03337" w:rsidRPr="00414A30">
              <w:rPr>
                <w:rFonts w:ascii="Montserrat" w:hAnsi="Montserrat"/>
                <w:sz w:val="18"/>
                <w:szCs w:val="18"/>
              </w:rPr>
              <w:t xml:space="preserve"> (&gt;40 cmH</w:t>
            </w:r>
            <w:r w:rsidR="00E03337" w:rsidRPr="00414A30">
              <w:rPr>
                <w:rFonts w:ascii="Montserrat" w:hAnsi="Montserrat"/>
                <w:sz w:val="18"/>
                <w:szCs w:val="18"/>
                <w:vertAlign w:val="subscript"/>
              </w:rPr>
              <w:t>2</w:t>
            </w:r>
            <w:r w:rsidR="00E03337" w:rsidRPr="00414A30">
              <w:rPr>
                <w:rFonts w:ascii="Montserrat" w:hAnsi="Montserrat"/>
                <w:sz w:val="18"/>
                <w:szCs w:val="18"/>
              </w:rPr>
              <w:t>O) had significantly greater reductions in detrusor pressures than pa</w:t>
            </w:r>
            <w:r w:rsidRPr="00414A30">
              <w:rPr>
                <w:rFonts w:ascii="Montserrat" w:hAnsi="Montserrat"/>
                <w:sz w:val="18"/>
                <w:szCs w:val="18"/>
              </w:rPr>
              <w:t>rticipan</w:t>
            </w:r>
            <w:r w:rsidR="00E03337" w:rsidRPr="00414A30">
              <w:rPr>
                <w:rFonts w:ascii="Montserrat" w:hAnsi="Montserrat"/>
                <w:sz w:val="18"/>
                <w:szCs w:val="18"/>
              </w:rPr>
              <w:t xml:space="preserve">ts with a lower baseline </w:t>
            </w:r>
            <w:proofErr w:type="spellStart"/>
            <w:r w:rsidR="00E03337" w:rsidRPr="00414A30">
              <w:rPr>
                <w:rFonts w:ascii="Montserrat" w:hAnsi="Montserrat"/>
                <w:sz w:val="18"/>
                <w:szCs w:val="18"/>
              </w:rPr>
              <w:t>Pdet.Qmax</w:t>
            </w:r>
            <w:proofErr w:type="spellEnd"/>
            <w:r w:rsidR="00E03337" w:rsidRPr="00414A30">
              <w:rPr>
                <w:rFonts w:ascii="Montserrat" w:hAnsi="Montserrat"/>
                <w:sz w:val="18"/>
                <w:szCs w:val="18"/>
              </w:rPr>
              <w:t xml:space="preserve"> post-treatment at </w:t>
            </w:r>
            <w:proofErr w:type="gramStart"/>
            <w:r w:rsidR="00E03337" w:rsidRPr="00414A30">
              <w:rPr>
                <w:rFonts w:ascii="Montserrat" w:hAnsi="Montserrat"/>
                <w:sz w:val="18"/>
                <w:szCs w:val="18"/>
              </w:rPr>
              <w:t>3 and 6 month</w:t>
            </w:r>
            <w:proofErr w:type="gramEnd"/>
            <w:r w:rsidR="00E03337" w:rsidRPr="00414A30">
              <w:rPr>
                <w:rFonts w:ascii="Montserrat" w:hAnsi="Montserrat"/>
                <w:sz w:val="18"/>
                <w:szCs w:val="18"/>
              </w:rPr>
              <w:t xml:space="preserve"> follow-up (p&lt;0.001, p=0.007).</w:t>
            </w:r>
          </w:p>
        </w:tc>
      </w:tr>
      <w:tr w:rsidR="00E03337" w:rsidRPr="00414A30" w14:paraId="3A251466"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1C104543"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lastRenderedPageBreak/>
              <w:t>Chen &amp; Liao 2011</w:t>
            </w:r>
          </w:p>
          <w:p w14:paraId="373DEAB1"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China</w:t>
            </w:r>
          </w:p>
          <w:p w14:paraId="5D61497D"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Pre-Post</w:t>
            </w:r>
          </w:p>
          <w:p w14:paraId="784D1B4C"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N=108</w:t>
            </w:r>
          </w:p>
        </w:tc>
        <w:tc>
          <w:tcPr>
            <w:tcW w:w="3827" w:type="dxa"/>
            <w:tcBorders>
              <w:top w:val="single" w:sz="4" w:space="0" w:color="auto"/>
              <w:left w:val="single" w:sz="4" w:space="0" w:color="auto"/>
              <w:bottom w:val="single" w:sz="4" w:space="0" w:color="auto"/>
              <w:right w:val="single" w:sz="4" w:space="0" w:color="auto"/>
            </w:tcBorders>
          </w:tcPr>
          <w:p w14:paraId="411D191D" w14:textId="694E0B31"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SCI pa</w:t>
            </w:r>
            <w:r w:rsidR="00636831" w:rsidRPr="00414A30">
              <w:rPr>
                <w:rFonts w:ascii="Montserrat" w:hAnsi="Montserrat"/>
                <w:sz w:val="18"/>
                <w:szCs w:val="18"/>
              </w:rPr>
              <w:t>rticipan</w:t>
            </w:r>
            <w:r w:rsidRPr="00414A30">
              <w:rPr>
                <w:rFonts w:ascii="Montserrat" w:hAnsi="Montserrat"/>
                <w:sz w:val="18"/>
                <w:szCs w:val="18"/>
              </w:rPr>
              <w:t xml:space="preserve">ts with NDO: Mean age: 40.1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 16-78); Gender: males=81, females=27; Level of injury: C=29, T=58, L=21; Injury severity: complete=85, incomplete=23.</w:t>
            </w:r>
          </w:p>
          <w:p w14:paraId="14593399"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Intervention: </w:t>
            </w:r>
            <w:r w:rsidRPr="00414A30">
              <w:rPr>
                <w:rFonts w:ascii="Montserrat" w:hAnsi="Montserrat"/>
                <w:sz w:val="18"/>
                <w:szCs w:val="18"/>
              </w:rPr>
              <w:t xml:space="preserve">300 IU of Botulinum Toxin A injected cystoscopically into the detrusor muscle at 30 different sites. </w:t>
            </w:r>
          </w:p>
          <w:p w14:paraId="3D1D21B0"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 xml:space="preserve">Continence, quality of life (QoL), urodynamic parameters (mean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mean reflux volume, mean voiding pressure).</w:t>
            </w:r>
          </w:p>
          <w:p w14:paraId="21A2441E" w14:textId="77777777" w:rsidR="00E03337" w:rsidRPr="00414A30" w:rsidRDefault="00E03337" w:rsidP="00414A30">
            <w:pPr>
              <w:ind w:right="72"/>
              <w:contextualSpacing/>
              <w:rPr>
                <w:rFonts w:ascii="Montserrat" w:hAnsi="Montserrat"/>
                <w:sz w:val="18"/>
                <w:szCs w:val="18"/>
              </w:rPr>
            </w:pPr>
          </w:p>
        </w:tc>
        <w:tc>
          <w:tcPr>
            <w:tcW w:w="3519" w:type="dxa"/>
            <w:tcBorders>
              <w:top w:val="single" w:sz="4" w:space="0" w:color="auto"/>
              <w:left w:val="single" w:sz="4" w:space="0" w:color="auto"/>
              <w:bottom w:val="single" w:sz="4" w:space="0" w:color="auto"/>
              <w:right w:val="single" w:sz="4" w:space="0" w:color="auto"/>
            </w:tcBorders>
          </w:tcPr>
          <w:p w14:paraId="691BEAF1" w14:textId="18387C73" w:rsidR="00E03337" w:rsidRPr="00414A30" w:rsidRDefault="00E03337" w:rsidP="00414A30">
            <w:pPr>
              <w:pStyle w:val="ListParagraph"/>
              <w:numPr>
                <w:ilvl w:val="0"/>
                <w:numId w:val="54"/>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80 out of the total pa</w:t>
            </w:r>
            <w:r w:rsidR="00636831" w:rsidRPr="00414A30">
              <w:rPr>
                <w:rFonts w:ascii="Montserrat" w:hAnsi="Montserrat" w:cs="Arial"/>
                <w:sz w:val="18"/>
                <w:szCs w:val="18"/>
                <w:lang w:val="en-CA"/>
              </w:rPr>
              <w:t>rticipant</w:t>
            </w:r>
            <w:r w:rsidRPr="00414A30">
              <w:rPr>
                <w:rFonts w:ascii="Montserrat" w:hAnsi="Montserrat" w:cs="Arial"/>
                <w:sz w:val="18"/>
                <w:szCs w:val="18"/>
                <w:lang w:val="en-CA"/>
              </w:rPr>
              <w:t xml:space="preserve"> population were incontinent pre-treatment, post-treatment 51 (63.75%) became continent. 29 of the remaining incontinent </w:t>
            </w:r>
            <w:r w:rsidR="0047483E" w:rsidRPr="00414A30">
              <w:rPr>
                <w:rFonts w:ascii="Montserrat" w:hAnsi="Montserrat" w:cs="Arial"/>
                <w:sz w:val="18"/>
                <w:szCs w:val="18"/>
                <w:lang w:val="en-CA"/>
              </w:rPr>
              <w:t>individual</w:t>
            </w:r>
            <w:r w:rsidRPr="00414A30">
              <w:rPr>
                <w:rFonts w:ascii="Montserrat" w:hAnsi="Montserrat" w:cs="Arial"/>
                <w:sz w:val="18"/>
                <w:szCs w:val="18"/>
                <w:lang w:val="en-CA"/>
              </w:rPr>
              <w:t>s (36.25%) had a reduced degree of urinary incontinence post-treatment.</w:t>
            </w:r>
          </w:p>
          <w:p w14:paraId="6F111AA8" w14:textId="2A89F23F" w:rsidR="00E03337" w:rsidRPr="00414A30" w:rsidRDefault="00E03337" w:rsidP="00414A30">
            <w:pPr>
              <w:pStyle w:val="ListParagraph"/>
              <w:numPr>
                <w:ilvl w:val="0"/>
                <w:numId w:val="54"/>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Pre-treatment 80 pa</w:t>
            </w:r>
            <w:r w:rsidR="00636831" w:rsidRPr="00414A30">
              <w:rPr>
                <w:rFonts w:ascii="Montserrat" w:hAnsi="Montserrat" w:cs="Arial"/>
                <w:sz w:val="18"/>
                <w:szCs w:val="18"/>
                <w:lang w:val="en-CA"/>
              </w:rPr>
              <w:t>rticipan</w:t>
            </w:r>
            <w:r w:rsidRPr="00414A30">
              <w:rPr>
                <w:rFonts w:ascii="Montserrat" w:hAnsi="Montserrat" w:cs="Arial"/>
                <w:sz w:val="18"/>
                <w:szCs w:val="18"/>
                <w:lang w:val="en-CA"/>
              </w:rPr>
              <w:t>ts used anti-</w:t>
            </w:r>
            <w:proofErr w:type="spellStart"/>
            <w:r w:rsidRPr="00414A30">
              <w:rPr>
                <w:rFonts w:ascii="Montserrat" w:hAnsi="Montserrat" w:cs="Arial"/>
                <w:sz w:val="18"/>
                <w:szCs w:val="18"/>
                <w:lang w:val="en-CA"/>
              </w:rPr>
              <w:t>cholinergics</w:t>
            </w:r>
            <w:proofErr w:type="spellEnd"/>
            <w:r w:rsidRPr="00414A30">
              <w:rPr>
                <w:rFonts w:ascii="Montserrat" w:hAnsi="Montserrat" w:cs="Arial"/>
                <w:sz w:val="18"/>
                <w:szCs w:val="18"/>
                <w:lang w:val="en-CA"/>
              </w:rPr>
              <w:t xml:space="preserve"> daily, post-treatment 43 (53.75%) of pa</w:t>
            </w:r>
            <w:r w:rsidR="00636831" w:rsidRPr="00414A30">
              <w:rPr>
                <w:rFonts w:ascii="Montserrat" w:hAnsi="Montserrat" w:cs="Arial"/>
                <w:sz w:val="18"/>
                <w:szCs w:val="18"/>
                <w:lang w:val="en-CA"/>
              </w:rPr>
              <w:t>rticipan</w:t>
            </w:r>
            <w:r w:rsidRPr="00414A30">
              <w:rPr>
                <w:rFonts w:ascii="Montserrat" w:hAnsi="Montserrat" w:cs="Arial"/>
                <w:sz w:val="18"/>
                <w:szCs w:val="18"/>
                <w:lang w:val="en-CA"/>
              </w:rPr>
              <w:t>ts stopped using anticholinergics, while an additional 28 (35%) reduced their daily requirement.</w:t>
            </w:r>
          </w:p>
          <w:p w14:paraId="7E388993" w14:textId="77777777" w:rsidR="00E03337" w:rsidRPr="00414A30" w:rsidRDefault="00E03337" w:rsidP="00414A30">
            <w:pPr>
              <w:pStyle w:val="ListParagraph"/>
              <w:numPr>
                <w:ilvl w:val="0"/>
                <w:numId w:val="54"/>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 xml:space="preserve">Both mean </w:t>
            </w:r>
            <w:proofErr w:type="spellStart"/>
            <w:r w:rsidRPr="00414A30">
              <w:rPr>
                <w:rFonts w:ascii="Montserrat" w:hAnsi="Montserrat" w:cs="Arial"/>
                <w:sz w:val="18"/>
                <w:szCs w:val="18"/>
                <w:lang w:val="en-CA"/>
              </w:rPr>
              <w:t>cystometric</w:t>
            </w:r>
            <w:proofErr w:type="spellEnd"/>
            <w:r w:rsidRPr="00414A30">
              <w:rPr>
                <w:rFonts w:ascii="Montserrat" w:hAnsi="Montserrat" w:cs="Arial"/>
                <w:sz w:val="18"/>
                <w:szCs w:val="18"/>
                <w:lang w:val="en-CA"/>
              </w:rPr>
              <w:t xml:space="preserve"> capacity and mean reflux volume increased significant (p&lt;0.05).</w:t>
            </w:r>
          </w:p>
          <w:p w14:paraId="5A02D7FE" w14:textId="77777777" w:rsidR="00E03337" w:rsidRPr="00414A30" w:rsidRDefault="00E03337" w:rsidP="00414A30">
            <w:pPr>
              <w:pStyle w:val="ListParagraph"/>
              <w:numPr>
                <w:ilvl w:val="0"/>
                <w:numId w:val="54"/>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Mean voiding pressure decreased QoL of life significant increased post-treatment (p&lt;0.001).</w:t>
            </w:r>
          </w:p>
        </w:tc>
      </w:tr>
      <w:tr w:rsidR="00E03337" w:rsidRPr="00414A30" w14:paraId="40AC56EE"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3B8C60D3"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Kuo &amp; Liu 2011</w:t>
            </w:r>
          </w:p>
          <w:p w14:paraId="136B5B57"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Taiwan</w:t>
            </w:r>
          </w:p>
          <w:p w14:paraId="189BE689"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Pre-Post</w:t>
            </w:r>
          </w:p>
          <w:p w14:paraId="2FE7C5A6"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N=33</w:t>
            </w:r>
          </w:p>
        </w:tc>
        <w:tc>
          <w:tcPr>
            <w:tcW w:w="3827" w:type="dxa"/>
            <w:tcBorders>
              <w:top w:val="single" w:sz="4" w:space="0" w:color="auto"/>
              <w:left w:val="single" w:sz="4" w:space="0" w:color="auto"/>
              <w:bottom w:val="single" w:sz="4" w:space="0" w:color="auto"/>
              <w:right w:val="single" w:sz="4" w:space="0" w:color="auto"/>
            </w:tcBorders>
          </w:tcPr>
          <w:p w14:paraId="69964DC4" w14:textId="091F35A1"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SCI pa</w:t>
            </w:r>
            <w:r w:rsidR="00636831" w:rsidRPr="00414A30">
              <w:rPr>
                <w:rFonts w:ascii="Montserrat" w:hAnsi="Montserrat"/>
                <w:sz w:val="18"/>
                <w:szCs w:val="18"/>
              </w:rPr>
              <w:t>rticipan</w:t>
            </w:r>
            <w:r w:rsidRPr="00414A30">
              <w:rPr>
                <w:rFonts w:ascii="Montserrat" w:hAnsi="Montserrat"/>
                <w:sz w:val="18"/>
                <w:szCs w:val="18"/>
              </w:rPr>
              <w:t xml:space="preserve">ts all with detrusor sphincter dyssynergia: Mean age: 37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 2-23); Level of injury: C=7, T=15, L/S=11; ASIA impairment: A=19, B=10, C=4.</w:t>
            </w:r>
          </w:p>
          <w:p w14:paraId="46323796"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Intervention: </w:t>
            </w:r>
            <w:r w:rsidRPr="00414A30">
              <w:rPr>
                <w:rFonts w:ascii="Montserrat" w:hAnsi="Montserrat"/>
                <w:sz w:val="18"/>
                <w:szCs w:val="18"/>
              </w:rPr>
              <w:t xml:space="preserve">Repeated detrusor 200U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injections repeated every 6 </w:t>
            </w:r>
            <w:proofErr w:type="spellStart"/>
            <w:r w:rsidRPr="00414A30">
              <w:rPr>
                <w:rFonts w:ascii="Montserrat" w:hAnsi="Montserrat"/>
                <w:sz w:val="18"/>
                <w:szCs w:val="18"/>
              </w:rPr>
              <w:t>mo</w:t>
            </w:r>
            <w:proofErr w:type="spellEnd"/>
            <w:r w:rsidRPr="00414A30">
              <w:rPr>
                <w:rFonts w:ascii="Montserrat" w:hAnsi="Montserrat"/>
                <w:sz w:val="18"/>
                <w:szCs w:val="18"/>
              </w:rPr>
              <w:t xml:space="preserve"> up to 4 times.</w:t>
            </w:r>
          </w:p>
          <w:p w14:paraId="0F8B581A"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 xml:space="preserve">Incontinence grade, mean bladder capacity, mean detrusor pressure, mean glomerular filtration rate (GFR), end-filling </w:t>
            </w:r>
            <w:r w:rsidRPr="00414A30">
              <w:rPr>
                <w:rFonts w:ascii="Montserrat" w:hAnsi="Montserrat"/>
                <w:sz w:val="18"/>
                <w:szCs w:val="18"/>
              </w:rPr>
              <w:lastRenderedPageBreak/>
              <w:t xml:space="preserve">intravesical pressure, bladder compliance, frequency of clean intermittent catheterization (IC), Quality of Life (Urogenital Distress Inventory 6-item short form (UDI-6), Incontinence Impact Questionnaire 7-item short form (IIQ-7) and self-assessed QoL indices). </w:t>
            </w:r>
          </w:p>
          <w:p w14:paraId="6FBF926B" w14:textId="77777777" w:rsidR="00E03337" w:rsidRPr="00414A30" w:rsidRDefault="00E03337" w:rsidP="00414A30">
            <w:pPr>
              <w:ind w:right="72"/>
              <w:contextualSpacing/>
              <w:rPr>
                <w:rFonts w:ascii="Montserrat" w:hAnsi="Montserrat"/>
                <w:sz w:val="18"/>
                <w:szCs w:val="18"/>
              </w:rPr>
            </w:pPr>
            <w:r w:rsidRPr="00414A30">
              <w:rPr>
                <w:rFonts w:ascii="Montserrat" w:hAnsi="Montserrat"/>
                <w:sz w:val="18"/>
                <w:szCs w:val="18"/>
              </w:rPr>
              <w:t xml:space="preserve"> </w:t>
            </w:r>
          </w:p>
        </w:tc>
        <w:tc>
          <w:tcPr>
            <w:tcW w:w="3519" w:type="dxa"/>
            <w:tcBorders>
              <w:top w:val="single" w:sz="4" w:space="0" w:color="auto"/>
              <w:left w:val="single" w:sz="4" w:space="0" w:color="auto"/>
              <w:bottom w:val="single" w:sz="4" w:space="0" w:color="auto"/>
              <w:right w:val="single" w:sz="4" w:space="0" w:color="auto"/>
            </w:tcBorders>
          </w:tcPr>
          <w:p w14:paraId="2360FCD2" w14:textId="0D5913B2" w:rsidR="00E03337" w:rsidRPr="00414A30" w:rsidRDefault="00E03337" w:rsidP="00414A30">
            <w:pPr>
              <w:pStyle w:val="ListParagraph"/>
              <w:numPr>
                <w:ilvl w:val="0"/>
                <w:numId w:val="62"/>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lastRenderedPageBreak/>
              <w:t>30/33 (90.9%) of pa</w:t>
            </w:r>
            <w:r w:rsidR="00636831" w:rsidRPr="00414A30">
              <w:rPr>
                <w:rFonts w:ascii="Montserrat" w:hAnsi="Montserrat" w:cs="Arial"/>
                <w:sz w:val="18"/>
                <w:szCs w:val="18"/>
                <w:lang w:val="en-CA"/>
              </w:rPr>
              <w:t>rticipan</w:t>
            </w:r>
            <w:r w:rsidRPr="00414A30">
              <w:rPr>
                <w:rFonts w:ascii="Montserrat" w:hAnsi="Montserrat" w:cs="Arial"/>
                <w:sz w:val="18"/>
                <w:szCs w:val="18"/>
                <w:lang w:val="en-CA"/>
              </w:rPr>
              <w:t xml:space="preserve">ts reported improvements in incontinence, whether it was an improvement in their incontinence grade (n=18) or they became completely dry (n=12) following initial and subsequent </w:t>
            </w:r>
            <w:proofErr w:type="spellStart"/>
            <w:r w:rsidRPr="00414A30">
              <w:rPr>
                <w:rFonts w:ascii="Montserrat" w:hAnsi="Montserrat" w:cs="Arial"/>
                <w:sz w:val="18"/>
                <w:szCs w:val="18"/>
                <w:lang w:val="en-CA"/>
              </w:rPr>
              <w:t>onaBTX</w:t>
            </w:r>
            <w:proofErr w:type="spellEnd"/>
            <w:r w:rsidRPr="00414A30">
              <w:rPr>
                <w:rFonts w:ascii="Montserrat" w:hAnsi="Montserrat" w:cs="Arial"/>
                <w:sz w:val="18"/>
                <w:szCs w:val="18"/>
                <w:lang w:val="en-CA"/>
              </w:rPr>
              <w:t xml:space="preserve"> injections.</w:t>
            </w:r>
          </w:p>
          <w:p w14:paraId="5ACFD822" w14:textId="77777777" w:rsidR="00E03337" w:rsidRPr="00414A30" w:rsidRDefault="00E03337" w:rsidP="00414A30">
            <w:pPr>
              <w:pStyle w:val="ListParagraph"/>
              <w:numPr>
                <w:ilvl w:val="0"/>
                <w:numId w:val="62"/>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 xml:space="preserve">UDI-6, IQ-7, and QoL indices significantly improved at all-time points, improvements </w:t>
            </w:r>
            <w:r w:rsidRPr="00414A30">
              <w:rPr>
                <w:rFonts w:ascii="Montserrat" w:hAnsi="Montserrat" w:cs="Arial"/>
                <w:sz w:val="18"/>
                <w:szCs w:val="18"/>
                <w:lang w:val="en-CA"/>
              </w:rPr>
              <w:lastRenderedPageBreak/>
              <w:t xml:space="preserve">were cumulative and persistent following multiple injections. </w:t>
            </w:r>
          </w:p>
          <w:p w14:paraId="72A37401" w14:textId="77777777" w:rsidR="00E03337" w:rsidRPr="00414A30" w:rsidRDefault="00E03337" w:rsidP="00414A30">
            <w:pPr>
              <w:pStyle w:val="ListParagraph"/>
              <w:numPr>
                <w:ilvl w:val="0"/>
                <w:numId w:val="62"/>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Mean bladder capacity increased significantly (207ml to 412ml); mean detrusor pressure decreased significantly (39.8 cmH</w:t>
            </w:r>
            <w:r w:rsidRPr="00414A30">
              <w:rPr>
                <w:rFonts w:ascii="Montserrat" w:hAnsi="Montserrat" w:cs="Arial"/>
                <w:sz w:val="18"/>
                <w:szCs w:val="18"/>
                <w:vertAlign w:val="subscript"/>
                <w:lang w:val="en-CA"/>
              </w:rPr>
              <w:t>2</w:t>
            </w:r>
            <w:r w:rsidRPr="00414A30">
              <w:rPr>
                <w:rFonts w:ascii="Montserrat" w:hAnsi="Montserrat" w:cs="Arial"/>
                <w:sz w:val="18"/>
                <w:szCs w:val="18"/>
                <w:lang w:val="en-CA"/>
              </w:rPr>
              <w:t>O to 20.6 cmH</w:t>
            </w:r>
            <w:r w:rsidRPr="00414A30">
              <w:rPr>
                <w:rFonts w:ascii="Montserrat" w:hAnsi="Montserrat" w:cs="Arial"/>
                <w:sz w:val="18"/>
                <w:szCs w:val="18"/>
                <w:vertAlign w:val="subscript"/>
                <w:lang w:val="en-CA"/>
              </w:rPr>
              <w:t>2</w:t>
            </w:r>
            <w:r w:rsidRPr="00414A30">
              <w:rPr>
                <w:rFonts w:ascii="Montserrat" w:hAnsi="Montserrat" w:cs="Arial"/>
                <w:sz w:val="18"/>
                <w:szCs w:val="18"/>
                <w:lang w:val="en-CA"/>
              </w:rPr>
              <w:t>O) post-treatment (all p&lt;0.05).</w:t>
            </w:r>
          </w:p>
          <w:p w14:paraId="03A63A89" w14:textId="77777777" w:rsidR="00E03337" w:rsidRPr="00414A30" w:rsidRDefault="00E03337" w:rsidP="00414A30">
            <w:pPr>
              <w:pStyle w:val="ListParagraph"/>
              <w:numPr>
                <w:ilvl w:val="0"/>
                <w:numId w:val="62"/>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Bladder compliance also increased significantly (26.9 versus 40.1, p=0.035).</w:t>
            </w:r>
          </w:p>
          <w:p w14:paraId="1B204A1A" w14:textId="2D553B9A" w:rsidR="00E03337" w:rsidRPr="00414A30" w:rsidRDefault="00E03337" w:rsidP="00414A30">
            <w:pPr>
              <w:pStyle w:val="ListParagraph"/>
              <w:numPr>
                <w:ilvl w:val="0"/>
                <w:numId w:val="62"/>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Frequency of IC decreased from 6.5 to 4.3 times per d (p&lt;0.001) for all pa</w:t>
            </w:r>
            <w:r w:rsidR="00636831" w:rsidRPr="00414A30">
              <w:rPr>
                <w:rFonts w:ascii="Montserrat" w:hAnsi="Montserrat" w:cs="Arial"/>
                <w:sz w:val="18"/>
                <w:szCs w:val="18"/>
                <w:lang w:val="en-CA"/>
              </w:rPr>
              <w:t>rticipant</w:t>
            </w:r>
            <w:r w:rsidRPr="00414A30">
              <w:rPr>
                <w:rFonts w:ascii="Montserrat" w:hAnsi="Montserrat" w:cs="Arial"/>
                <w:sz w:val="18"/>
                <w:szCs w:val="18"/>
                <w:lang w:val="en-CA"/>
              </w:rPr>
              <w:t>s post-treatment.</w:t>
            </w:r>
          </w:p>
          <w:p w14:paraId="40C780FE" w14:textId="54CF48FA" w:rsidR="00E03337" w:rsidRPr="00414A30" w:rsidRDefault="00E03337" w:rsidP="00414A30">
            <w:pPr>
              <w:pStyle w:val="ListParagraph"/>
              <w:numPr>
                <w:ilvl w:val="0"/>
                <w:numId w:val="62"/>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A significant reduction in GFR was noted in pa</w:t>
            </w:r>
            <w:r w:rsidR="00636831" w:rsidRPr="00414A30">
              <w:rPr>
                <w:rFonts w:ascii="Montserrat" w:hAnsi="Montserrat" w:cs="Arial"/>
                <w:sz w:val="18"/>
                <w:szCs w:val="18"/>
                <w:lang w:val="en-CA"/>
              </w:rPr>
              <w:t>rticipan</w:t>
            </w:r>
            <w:r w:rsidRPr="00414A30">
              <w:rPr>
                <w:rFonts w:ascii="Montserrat" w:hAnsi="Montserrat" w:cs="Arial"/>
                <w:sz w:val="18"/>
                <w:szCs w:val="18"/>
                <w:lang w:val="en-CA"/>
              </w:rPr>
              <w:t>ts with bladder compliance that increased by&lt;10 cmH</w:t>
            </w:r>
            <w:r w:rsidRPr="00414A30">
              <w:rPr>
                <w:rFonts w:ascii="Montserrat" w:hAnsi="Montserrat" w:cs="Arial"/>
                <w:sz w:val="18"/>
                <w:szCs w:val="18"/>
                <w:vertAlign w:val="subscript"/>
                <w:lang w:val="en-CA"/>
              </w:rPr>
              <w:t>2</w:t>
            </w:r>
            <w:r w:rsidRPr="00414A30">
              <w:rPr>
                <w:rFonts w:ascii="Montserrat" w:hAnsi="Montserrat" w:cs="Arial"/>
                <w:sz w:val="18"/>
                <w:szCs w:val="18"/>
                <w:lang w:val="en-CA"/>
              </w:rPr>
              <w:t>O (p=0.002), and in pa</w:t>
            </w:r>
            <w:r w:rsidR="00636831" w:rsidRPr="00414A30">
              <w:rPr>
                <w:rFonts w:ascii="Montserrat" w:hAnsi="Montserrat" w:cs="Arial"/>
                <w:sz w:val="18"/>
                <w:szCs w:val="18"/>
                <w:lang w:val="en-CA"/>
              </w:rPr>
              <w:t>rticipan</w:t>
            </w:r>
            <w:r w:rsidRPr="00414A30">
              <w:rPr>
                <w:rFonts w:ascii="Montserrat" w:hAnsi="Montserrat" w:cs="Arial"/>
                <w:sz w:val="18"/>
                <w:szCs w:val="18"/>
                <w:lang w:val="en-CA"/>
              </w:rPr>
              <w:t>ts with detrusor pressure&lt;10 cmH</w:t>
            </w:r>
            <w:r w:rsidRPr="00414A30">
              <w:rPr>
                <w:rFonts w:ascii="Montserrat" w:hAnsi="Montserrat" w:cs="Arial"/>
                <w:sz w:val="18"/>
                <w:szCs w:val="18"/>
                <w:vertAlign w:val="subscript"/>
                <w:lang w:val="en-CA"/>
              </w:rPr>
              <w:t>2</w:t>
            </w:r>
            <w:r w:rsidRPr="00414A30">
              <w:rPr>
                <w:rFonts w:ascii="Montserrat" w:hAnsi="Montserrat" w:cs="Arial"/>
                <w:sz w:val="18"/>
                <w:szCs w:val="18"/>
                <w:lang w:val="en-CA"/>
              </w:rPr>
              <w:t>O post-treatment (p=0.036).</w:t>
            </w:r>
          </w:p>
        </w:tc>
      </w:tr>
      <w:tr w:rsidR="00E03337" w:rsidRPr="00414A30" w14:paraId="183FB1DE"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2E8FCD51"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lastRenderedPageBreak/>
              <w:t>Wefer et al. 2010</w:t>
            </w:r>
          </w:p>
          <w:p w14:paraId="5DC462A2"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Germany</w:t>
            </w:r>
          </w:p>
          <w:p w14:paraId="5208C242"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Pre-Post</w:t>
            </w:r>
          </w:p>
          <w:p w14:paraId="35113CE9"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N=214</w:t>
            </w:r>
          </w:p>
        </w:tc>
        <w:tc>
          <w:tcPr>
            <w:tcW w:w="3827" w:type="dxa"/>
            <w:tcBorders>
              <w:top w:val="single" w:sz="4" w:space="0" w:color="auto"/>
              <w:left w:val="single" w:sz="4" w:space="0" w:color="auto"/>
              <w:bottom w:val="single" w:sz="4" w:space="0" w:color="auto"/>
              <w:right w:val="single" w:sz="4" w:space="0" w:color="auto"/>
            </w:tcBorders>
          </w:tcPr>
          <w:p w14:paraId="715A95CD" w14:textId="2F2F8014"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Population: </w:t>
            </w:r>
            <w:r w:rsidR="00636831" w:rsidRPr="00414A30">
              <w:rPr>
                <w:rFonts w:ascii="Montserrat" w:hAnsi="Montserrat"/>
                <w:bCs/>
                <w:sz w:val="18"/>
                <w:szCs w:val="18"/>
              </w:rPr>
              <w:t>Individuals with</w:t>
            </w:r>
            <w:r w:rsidR="00636831" w:rsidRPr="00414A30">
              <w:rPr>
                <w:rFonts w:ascii="Montserrat" w:hAnsi="Montserrat"/>
                <w:b/>
                <w:sz w:val="18"/>
                <w:szCs w:val="18"/>
              </w:rPr>
              <w:t xml:space="preserve"> </w:t>
            </w:r>
            <w:r w:rsidRPr="00414A30">
              <w:rPr>
                <w:rFonts w:ascii="Montserrat" w:hAnsi="Montserrat"/>
                <w:sz w:val="18"/>
                <w:szCs w:val="18"/>
              </w:rPr>
              <w:t xml:space="preserve">SCI (81%), myelomeningocele (14%), and MS (5%) all with NDO: Mean age: 38 </w:t>
            </w:r>
            <w:proofErr w:type="spellStart"/>
            <w:r w:rsidRPr="00414A30">
              <w:rPr>
                <w:rFonts w:ascii="Montserrat" w:hAnsi="Montserrat"/>
                <w:sz w:val="18"/>
                <w:szCs w:val="18"/>
              </w:rPr>
              <w:t>yr</w:t>
            </w:r>
            <w:proofErr w:type="spellEnd"/>
            <w:r w:rsidRPr="00414A30">
              <w:rPr>
                <w:rFonts w:ascii="Montserrat" w:hAnsi="Montserrat"/>
                <w:sz w:val="18"/>
                <w:szCs w:val="18"/>
              </w:rPr>
              <w:t>; Gender: males=145, females=69.</w:t>
            </w:r>
          </w:p>
          <w:p w14:paraId="3B31CD8A"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Intervention: </w:t>
            </w:r>
            <w:r w:rsidRPr="00414A30">
              <w:rPr>
                <w:rFonts w:ascii="Montserrat" w:hAnsi="Montserrat"/>
                <w:sz w:val="18"/>
                <w:szCs w:val="18"/>
              </w:rPr>
              <w:t>Intravesical botulinum toxin A</w:t>
            </w:r>
          </w:p>
          <w:p w14:paraId="00A6E88D"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Maximum detrusor pressure, maximum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detrusor compliance, incontinence episodes, urinary tract infections, incontinence aids</w:t>
            </w:r>
          </w:p>
        </w:tc>
        <w:tc>
          <w:tcPr>
            <w:tcW w:w="3519" w:type="dxa"/>
            <w:tcBorders>
              <w:top w:val="single" w:sz="4" w:space="0" w:color="auto"/>
              <w:left w:val="single" w:sz="4" w:space="0" w:color="auto"/>
              <w:bottom w:val="single" w:sz="4" w:space="0" w:color="auto"/>
              <w:right w:val="single" w:sz="4" w:space="0" w:color="auto"/>
            </w:tcBorders>
          </w:tcPr>
          <w:p w14:paraId="1E340C4B" w14:textId="77777777" w:rsidR="00E03337" w:rsidRPr="00414A30" w:rsidRDefault="00E03337" w:rsidP="00414A30">
            <w:pPr>
              <w:pStyle w:val="ListParagraph"/>
              <w:numPr>
                <w:ilvl w:val="0"/>
                <w:numId w:val="67"/>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 xml:space="preserve">The following urodynamic parameters increased significantly following treatment: maximum detrusor pressure (p=0.004), maximum </w:t>
            </w:r>
            <w:proofErr w:type="spellStart"/>
            <w:r w:rsidRPr="00414A30">
              <w:rPr>
                <w:rFonts w:ascii="Montserrat" w:hAnsi="Montserrat" w:cs="Arial"/>
                <w:sz w:val="18"/>
                <w:szCs w:val="18"/>
                <w:lang w:val="en-CA"/>
              </w:rPr>
              <w:t>cystometric</w:t>
            </w:r>
            <w:proofErr w:type="spellEnd"/>
            <w:r w:rsidRPr="00414A30">
              <w:rPr>
                <w:rFonts w:ascii="Montserrat" w:hAnsi="Montserrat" w:cs="Arial"/>
                <w:sz w:val="18"/>
                <w:szCs w:val="18"/>
                <w:lang w:val="en-CA"/>
              </w:rPr>
              <w:t xml:space="preserve"> capacity (p=0.002), and detrusor compliance (p=0.0001).</w:t>
            </w:r>
          </w:p>
          <w:p w14:paraId="4DC84D06" w14:textId="77777777" w:rsidR="00E03337" w:rsidRPr="00414A30" w:rsidRDefault="00E03337" w:rsidP="00414A30">
            <w:pPr>
              <w:pStyle w:val="ListParagraph"/>
              <w:numPr>
                <w:ilvl w:val="0"/>
                <w:numId w:val="67"/>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The following decreased significantly post-treatment compared with baseline: urinary tract infections (68%-28%, p&lt;0.05), incontinence episodes (63%-33%, p&lt;0.05), and incontinence aids (58%-28%, p&lt;0.05)</w:t>
            </w:r>
          </w:p>
        </w:tc>
      </w:tr>
      <w:tr w:rsidR="00E03337" w:rsidRPr="00414A30" w14:paraId="12001D6F"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5E9742CD" w14:textId="77777777" w:rsidR="00E03337" w:rsidRPr="00414A30" w:rsidRDefault="00E03337" w:rsidP="00414A30">
            <w:pPr>
              <w:ind w:right="72"/>
              <w:contextualSpacing/>
              <w:jc w:val="center"/>
              <w:rPr>
                <w:rFonts w:ascii="Montserrat" w:hAnsi="Montserrat"/>
                <w:sz w:val="18"/>
                <w:szCs w:val="18"/>
                <w:lang w:val="fr-CA"/>
              </w:rPr>
            </w:pPr>
            <w:r w:rsidRPr="00414A30">
              <w:rPr>
                <w:rFonts w:ascii="Montserrat" w:hAnsi="Montserrat"/>
                <w:sz w:val="18"/>
                <w:szCs w:val="18"/>
                <w:lang w:val="fr-CA"/>
              </w:rPr>
              <w:t>Alvares et al. 2010</w:t>
            </w:r>
          </w:p>
          <w:p w14:paraId="6BEA924E" w14:textId="77777777" w:rsidR="00E03337" w:rsidRPr="00414A30" w:rsidRDefault="00E03337" w:rsidP="00414A30">
            <w:pPr>
              <w:ind w:right="72"/>
              <w:contextualSpacing/>
              <w:jc w:val="center"/>
              <w:rPr>
                <w:rFonts w:ascii="Montserrat" w:hAnsi="Montserrat"/>
                <w:sz w:val="18"/>
                <w:szCs w:val="18"/>
                <w:lang w:val="fr-CA"/>
              </w:rPr>
            </w:pPr>
            <w:r w:rsidRPr="00414A30">
              <w:rPr>
                <w:rFonts w:ascii="Montserrat" w:hAnsi="Montserrat"/>
                <w:sz w:val="18"/>
                <w:szCs w:val="18"/>
                <w:lang w:val="fr-CA"/>
              </w:rPr>
              <w:t>Brazil</w:t>
            </w:r>
          </w:p>
          <w:p w14:paraId="20FBA064" w14:textId="77777777" w:rsidR="00E03337" w:rsidRPr="00414A30" w:rsidRDefault="00E03337" w:rsidP="00414A30">
            <w:pPr>
              <w:ind w:right="72"/>
              <w:contextualSpacing/>
              <w:jc w:val="center"/>
              <w:rPr>
                <w:rFonts w:ascii="Montserrat" w:hAnsi="Montserrat"/>
                <w:sz w:val="18"/>
                <w:szCs w:val="18"/>
                <w:lang w:val="fr-CA"/>
              </w:rPr>
            </w:pPr>
            <w:r w:rsidRPr="00414A30">
              <w:rPr>
                <w:rFonts w:ascii="Montserrat" w:hAnsi="Montserrat"/>
                <w:sz w:val="18"/>
                <w:szCs w:val="18"/>
                <w:lang w:val="fr-CA"/>
              </w:rPr>
              <w:t>Pre-Post</w:t>
            </w:r>
          </w:p>
          <w:p w14:paraId="7044DF16"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N=22</w:t>
            </w:r>
          </w:p>
        </w:tc>
        <w:tc>
          <w:tcPr>
            <w:tcW w:w="3827" w:type="dxa"/>
            <w:tcBorders>
              <w:top w:val="single" w:sz="4" w:space="0" w:color="auto"/>
              <w:left w:val="single" w:sz="4" w:space="0" w:color="auto"/>
              <w:bottom w:val="single" w:sz="4" w:space="0" w:color="auto"/>
              <w:right w:val="single" w:sz="4" w:space="0" w:color="auto"/>
            </w:tcBorders>
          </w:tcPr>
          <w:p w14:paraId="1D2F4921" w14:textId="4C515043"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Population: </w:t>
            </w:r>
            <w:r w:rsidR="00636831" w:rsidRPr="00414A30">
              <w:rPr>
                <w:rFonts w:ascii="Montserrat" w:hAnsi="Montserrat"/>
                <w:bCs/>
                <w:sz w:val="18"/>
                <w:szCs w:val="18"/>
              </w:rPr>
              <w:t>Individuals with</w:t>
            </w:r>
            <w:r w:rsidR="00636831" w:rsidRPr="00414A30">
              <w:rPr>
                <w:rFonts w:ascii="Montserrat" w:hAnsi="Montserrat"/>
                <w:b/>
                <w:sz w:val="18"/>
                <w:szCs w:val="18"/>
              </w:rPr>
              <w:t xml:space="preserve"> </w:t>
            </w:r>
            <w:r w:rsidRPr="00414A30">
              <w:rPr>
                <w:rFonts w:ascii="Montserrat" w:hAnsi="Montserrat"/>
                <w:sz w:val="18"/>
                <w:szCs w:val="18"/>
              </w:rPr>
              <w:t xml:space="preserve">SCI all with neurogenic incontinence: Mean age: 33.6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 13-61); Gender: males=19, females=3; Level of impairment: paraplegic=16, tetraplegic=6.</w:t>
            </w:r>
          </w:p>
          <w:p w14:paraId="3A152D76"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Intervention: </w:t>
            </w:r>
            <w:r w:rsidRPr="00414A30">
              <w:rPr>
                <w:rFonts w:ascii="Montserrat" w:hAnsi="Montserrat"/>
                <w:sz w:val="18"/>
                <w:szCs w:val="18"/>
              </w:rPr>
              <w:t>Botulinum-A-Toxin injections into the detrusor, sparing the trigone.</w:t>
            </w:r>
          </w:p>
          <w:p w14:paraId="597DE3BA"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 xml:space="preserve">maximum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bladder reflex volume, maximum detrusor pressure, bladder compliance, and continence. </w:t>
            </w:r>
          </w:p>
        </w:tc>
        <w:tc>
          <w:tcPr>
            <w:tcW w:w="3519" w:type="dxa"/>
            <w:tcBorders>
              <w:top w:val="single" w:sz="4" w:space="0" w:color="auto"/>
              <w:left w:val="single" w:sz="4" w:space="0" w:color="auto"/>
              <w:bottom w:val="single" w:sz="4" w:space="0" w:color="auto"/>
              <w:right w:val="single" w:sz="4" w:space="0" w:color="auto"/>
            </w:tcBorders>
          </w:tcPr>
          <w:p w14:paraId="4D964AEF" w14:textId="77777777" w:rsidR="00E03337" w:rsidRPr="00414A30" w:rsidRDefault="00E03337" w:rsidP="00414A30">
            <w:pPr>
              <w:pStyle w:val="ListParagraph"/>
              <w:numPr>
                <w:ilvl w:val="0"/>
                <w:numId w:val="52"/>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 xml:space="preserve">Maximum </w:t>
            </w:r>
            <w:proofErr w:type="spellStart"/>
            <w:r w:rsidRPr="00414A30">
              <w:rPr>
                <w:rFonts w:ascii="Montserrat" w:hAnsi="Montserrat" w:cs="Arial"/>
                <w:sz w:val="18"/>
                <w:szCs w:val="18"/>
                <w:lang w:val="en-CA"/>
              </w:rPr>
              <w:t>cystometric</w:t>
            </w:r>
            <w:proofErr w:type="spellEnd"/>
            <w:r w:rsidRPr="00414A30">
              <w:rPr>
                <w:rFonts w:ascii="Montserrat" w:hAnsi="Montserrat" w:cs="Arial"/>
                <w:sz w:val="18"/>
                <w:szCs w:val="18"/>
                <w:lang w:val="en-CA"/>
              </w:rPr>
              <w:t xml:space="preserve"> capacity (219 ml to 404 ml, p=0.01) and bladder reflex volume (175ml to 312ml, p=0.001) both increased significantly post-treatment. </w:t>
            </w:r>
          </w:p>
          <w:p w14:paraId="19C5900A" w14:textId="77777777" w:rsidR="00E03337" w:rsidRPr="00414A30" w:rsidRDefault="00E03337" w:rsidP="00414A30">
            <w:pPr>
              <w:pStyle w:val="ListParagraph"/>
              <w:numPr>
                <w:ilvl w:val="0"/>
                <w:numId w:val="52"/>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Bladder compliance (30.6 ml/cm to 22.2 ml/cm, p=0.067) and maximum detrusor pressure (78 cmH</w:t>
            </w:r>
            <w:r w:rsidRPr="00414A30">
              <w:rPr>
                <w:rFonts w:ascii="Montserrat" w:hAnsi="Montserrat" w:cs="Arial"/>
                <w:sz w:val="18"/>
                <w:szCs w:val="18"/>
                <w:vertAlign w:val="subscript"/>
                <w:lang w:val="en-CA"/>
              </w:rPr>
              <w:t>2</w:t>
            </w:r>
            <w:r w:rsidRPr="00414A30">
              <w:rPr>
                <w:rFonts w:ascii="Montserrat" w:hAnsi="Montserrat" w:cs="Arial"/>
                <w:sz w:val="18"/>
                <w:szCs w:val="18"/>
                <w:lang w:val="en-CA"/>
              </w:rPr>
              <w:t>O to 49 cmH</w:t>
            </w:r>
            <w:r w:rsidRPr="00414A30">
              <w:rPr>
                <w:rFonts w:ascii="Montserrat" w:hAnsi="Montserrat" w:cs="Arial"/>
                <w:sz w:val="18"/>
                <w:szCs w:val="18"/>
                <w:vertAlign w:val="subscript"/>
                <w:lang w:val="en-CA"/>
              </w:rPr>
              <w:t>2</w:t>
            </w:r>
            <w:r w:rsidRPr="00414A30">
              <w:rPr>
                <w:rFonts w:ascii="Montserrat" w:hAnsi="Montserrat" w:cs="Arial"/>
                <w:sz w:val="18"/>
                <w:szCs w:val="18"/>
                <w:lang w:val="en-CA"/>
              </w:rPr>
              <w:t>O) both decreased post-</w:t>
            </w:r>
            <w:proofErr w:type="gramStart"/>
            <w:r w:rsidRPr="00414A30">
              <w:rPr>
                <w:rFonts w:ascii="Montserrat" w:hAnsi="Montserrat" w:cs="Arial"/>
                <w:sz w:val="18"/>
                <w:szCs w:val="18"/>
                <w:lang w:val="en-CA"/>
              </w:rPr>
              <w:t>treatment</w:t>
            </w:r>
            <w:proofErr w:type="gramEnd"/>
            <w:r w:rsidRPr="00414A30">
              <w:rPr>
                <w:rFonts w:ascii="Montserrat" w:hAnsi="Montserrat" w:cs="Arial"/>
                <w:sz w:val="18"/>
                <w:szCs w:val="18"/>
                <w:lang w:val="en-CA"/>
              </w:rPr>
              <w:t xml:space="preserve">. </w:t>
            </w:r>
          </w:p>
          <w:p w14:paraId="4B33819C" w14:textId="7E2CA2F9" w:rsidR="00E03337" w:rsidRPr="00414A30" w:rsidRDefault="00E03337" w:rsidP="00414A30">
            <w:pPr>
              <w:pStyle w:val="ListParagraph"/>
              <w:numPr>
                <w:ilvl w:val="0"/>
                <w:numId w:val="52"/>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13 pa</w:t>
            </w:r>
            <w:r w:rsidR="00636831" w:rsidRPr="00414A30">
              <w:rPr>
                <w:rFonts w:ascii="Montserrat" w:hAnsi="Montserrat" w:cs="Arial"/>
                <w:sz w:val="18"/>
                <w:szCs w:val="18"/>
                <w:lang w:val="en-CA"/>
              </w:rPr>
              <w:t>rticipan</w:t>
            </w:r>
            <w:r w:rsidRPr="00414A30">
              <w:rPr>
                <w:rFonts w:ascii="Montserrat" w:hAnsi="Montserrat" w:cs="Arial"/>
                <w:sz w:val="18"/>
                <w:szCs w:val="18"/>
                <w:lang w:val="en-CA"/>
              </w:rPr>
              <w:t xml:space="preserve">ts (59%) achieved continence, however only 9 </w:t>
            </w:r>
            <w:r w:rsidRPr="00414A30">
              <w:rPr>
                <w:rFonts w:ascii="Montserrat" w:hAnsi="Montserrat" w:cs="Arial"/>
                <w:sz w:val="18"/>
                <w:szCs w:val="18"/>
                <w:lang w:val="en-CA"/>
              </w:rPr>
              <w:lastRenderedPageBreak/>
              <w:t>pa</w:t>
            </w:r>
            <w:r w:rsidR="00636831" w:rsidRPr="00414A30">
              <w:rPr>
                <w:rFonts w:ascii="Montserrat" w:hAnsi="Montserrat" w:cs="Arial"/>
                <w:sz w:val="18"/>
                <w:szCs w:val="18"/>
                <w:lang w:val="en-CA"/>
              </w:rPr>
              <w:t>rticipa</w:t>
            </w:r>
            <w:r w:rsidRPr="00414A30">
              <w:rPr>
                <w:rFonts w:ascii="Montserrat" w:hAnsi="Montserrat" w:cs="Arial"/>
                <w:sz w:val="18"/>
                <w:szCs w:val="18"/>
                <w:lang w:val="en-CA"/>
              </w:rPr>
              <w:t xml:space="preserve">nts (41%) remained continent at the 6-months </w:t>
            </w:r>
            <w:proofErr w:type="spellStart"/>
            <w:r w:rsidRPr="00414A30">
              <w:rPr>
                <w:rFonts w:ascii="Montserrat" w:hAnsi="Montserrat" w:cs="Arial"/>
                <w:sz w:val="18"/>
                <w:szCs w:val="18"/>
                <w:lang w:val="en-CA"/>
              </w:rPr>
              <w:t>followup</w:t>
            </w:r>
            <w:proofErr w:type="spellEnd"/>
            <w:r w:rsidRPr="00414A30">
              <w:rPr>
                <w:rFonts w:ascii="Montserrat" w:hAnsi="Montserrat" w:cs="Arial"/>
                <w:sz w:val="18"/>
                <w:szCs w:val="18"/>
                <w:lang w:val="en-CA"/>
              </w:rPr>
              <w:t>.</w:t>
            </w:r>
          </w:p>
        </w:tc>
      </w:tr>
      <w:tr w:rsidR="00E03337" w:rsidRPr="00414A30" w14:paraId="0679DEBB"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2975E40C" w14:textId="77777777" w:rsidR="00E03337" w:rsidRPr="00414A30" w:rsidRDefault="00E03337" w:rsidP="00414A30">
            <w:pPr>
              <w:ind w:right="72"/>
              <w:contextualSpacing/>
              <w:jc w:val="center"/>
              <w:rPr>
                <w:rFonts w:ascii="Montserrat" w:hAnsi="Montserrat"/>
                <w:sz w:val="18"/>
                <w:szCs w:val="18"/>
                <w:lang w:val="fr-CA"/>
              </w:rPr>
            </w:pPr>
            <w:r w:rsidRPr="00414A30">
              <w:rPr>
                <w:rFonts w:ascii="Montserrat" w:hAnsi="Montserrat"/>
                <w:sz w:val="18"/>
                <w:szCs w:val="18"/>
                <w:lang w:val="fr-CA"/>
              </w:rPr>
              <w:lastRenderedPageBreak/>
              <w:t>Giannantoni et al. 2009</w:t>
            </w:r>
          </w:p>
          <w:p w14:paraId="2ABA6718" w14:textId="77777777" w:rsidR="00E03337" w:rsidRPr="00414A30" w:rsidRDefault="00E03337" w:rsidP="00414A30">
            <w:pPr>
              <w:ind w:right="72"/>
              <w:contextualSpacing/>
              <w:jc w:val="center"/>
              <w:rPr>
                <w:rFonts w:ascii="Montserrat" w:hAnsi="Montserrat"/>
                <w:sz w:val="18"/>
                <w:szCs w:val="18"/>
                <w:lang w:val="fr-CA"/>
              </w:rPr>
            </w:pPr>
            <w:r w:rsidRPr="00414A30">
              <w:rPr>
                <w:rFonts w:ascii="Montserrat" w:hAnsi="Montserrat"/>
                <w:sz w:val="18"/>
                <w:szCs w:val="18"/>
                <w:lang w:val="fr-CA"/>
              </w:rPr>
              <w:t>Italy</w:t>
            </w:r>
          </w:p>
          <w:p w14:paraId="4C11C92D" w14:textId="77777777" w:rsidR="00E03337" w:rsidRPr="00414A30" w:rsidRDefault="00E03337" w:rsidP="00414A30">
            <w:pPr>
              <w:ind w:right="72"/>
              <w:contextualSpacing/>
              <w:jc w:val="center"/>
              <w:rPr>
                <w:rFonts w:ascii="Montserrat" w:hAnsi="Montserrat"/>
                <w:sz w:val="18"/>
                <w:szCs w:val="18"/>
                <w:lang w:val="fr-CA"/>
              </w:rPr>
            </w:pPr>
            <w:r w:rsidRPr="00414A30">
              <w:rPr>
                <w:rFonts w:ascii="Montserrat" w:hAnsi="Montserrat"/>
                <w:sz w:val="18"/>
                <w:szCs w:val="18"/>
                <w:lang w:val="fr-CA"/>
              </w:rPr>
              <w:t>Pre-Post</w:t>
            </w:r>
          </w:p>
          <w:p w14:paraId="615FABCC" w14:textId="77777777" w:rsidR="00E03337" w:rsidRPr="00414A30" w:rsidRDefault="00E03337" w:rsidP="00414A30">
            <w:pPr>
              <w:ind w:right="72"/>
              <w:contextualSpacing/>
              <w:jc w:val="center"/>
              <w:rPr>
                <w:rFonts w:ascii="Montserrat" w:hAnsi="Montserrat"/>
                <w:bCs/>
                <w:iCs/>
                <w:sz w:val="18"/>
                <w:szCs w:val="18"/>
              </w:rPr>
            </w:pPr>
            <w:r w:rsidRPr="00414A30">
              <w:rPr>
                <w:rFonts w:ascii="Montserrat" w:hAnsi="Montserrat"/>
                <w:sz w:val="18"/>
                <w:szCs w:val="18"/>
              </w:rPr>
              <w:t>N=17</w:t>
            </w:r>
          </w:p>
        </w:tc>
        <w:tc>
          <w:tcPr>
            <w:tcW w:w="3827" w:type="dxa"/>
            <w:tcBorders>
              <w:top w:val="single" w:sz="4" w:space="0" w:color="auto"/>
              <w:left w:val="single" w:sz="4" w:space="0" w:color="auto"/>
              <w:bottom w:val="single" w:sz="4" w:space="0" w:color="auto"/>
              <w:right w:val="single" w:sz="4" w:space="0" w:color="auto"/>
            </w:tcBorders>
          </w:tcPr>
          <w:p w14:paraId="2E4E92E4" w14:textId="0523D80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SCI, NDO; Mean age: 39.7yr; Gender: Males=11, Female=6; Severity of injury: AIS A=11, B=6; Levels of </w:t>
            </w:r>
            <w:proofErr w:type="gramStart"/>
            <w:r w:rsidRPr="00414A30">
              <w:rPr>
                <w:rFonts w:ascii="Montserrat" w:hAnsi="Montserrat"/>
                <w:sz w:val="18"/>
                <w:szCs w:val="18"/>
              </w:rPr>
              <w:t>injury :</w:t>
            </w:r>
            <w:proofErr w:type="gramEnd"/>
            <w:r w:rsidRPr="00414A30">
              <w:rPr>
                <w:rFonts w:ascii="Montserrat" w:hAnsi="Montserrat"/>
                <w:sz w:val="18"/>
                <w:szCs w:val="18"/>
              </w:rPr>
              <w:t xml:space="preserve"> T1–2=1, T4–5=3, T9–10=2, T11–12=7; C=4</w:t>
            </w:r>
          </w:p>
          <w:p w14:paraId="1766103E" w14:textId="11751934"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Pa</w:t>
            </w:r>
            <w:r w:rsidR="00022A1F" w:rsidRPr="00414A30">
              <w:rPr>
                <w:rFonts w:ascii="Montserrat" w:hAnsi="Montserrat"/>
                <w:sz w:val="18"/>
                <w:szCs w:val="18"/>
              </w:rPr>
              <w:t>rticipant</w:t>
            </w:r>
            <w:r w:rsidRPr="00414A30">
              <w:rPr>
                <w:rFonts w:ascii="Montserrat" w:hAnsi="Montserrat"/>
                <w:sz w:val="18"/>
                <w:szCs w:val="18"/>
              </w:rPr>
              <w:t xml:space="preserve">s who previously received </w:t>
            </w:r>
            <w:proofErr w:type="spellStart"/>
            <w:r w:rsidRPr="00414A30">
              <w:rPr>
                <w:rFonts w:ascii="Montserrat" w:hAnsi="Montserrat"/>
                <w:sz w:val="18"/>
                <w:szCs w:val="18"/>
              </w:rPr>
              <w:t>intradetrusor</w:t>
            </w:r>
            <w:proofErr w:type="spellEnd"/>
            <w:r w:rsidRPr="00414A30">
              <w:rPr>
                <w:rFonts w:ascii="Montserrat" w:hAnsi="Montserrat"/>
                <w:sz w:val="18"/>
                <w:szCs w:val="18"/>
              </w:rPr>
              <w:t xml:space="preserve"> BTX for NDO were followed up after about 6 yr.</w:t>
            </w:r>
          </w:p>
          <w:p w14:paraId="4189E514" w14:textId="77777777" w:rsidR="00E03337" w:rsidRPr="00414A30" w:rsidRDefault="00E03337" w:rsidP="00414A30">
            <w:pPr>
              <w:ind w:right="72"/>
              <w:contextualSpacing/>
              <w:rPr>
                <w:rFonts w:ascii="Montserrat" w:hAnsi="Montserrat"/>
                <w:b/>
                <w:sz w:val="18"/>
                <w:szCs w:val="18"/>
              </w:rPr>
            </w:pPr>
            <w:r w:rsidRPr="00414A30">
              <w:rPr>
                <w:rFonts w:ascii="Montserrat" w:hAnsi="Montserrat"/>
                <w:b/>
                <w:sz w:val="18"/>
                <w:szCs w:val="18"/>
              </w:rPr>
              <w:t>Outcome Measures:</w:t>
            </w:r>
            <w:r w:rsidRPr="00414A30">
              <w:rPr>
                <w:rFonts w:ascii="Montserrat" w:hAnsi="Montserrat"/>
                <w:sz w:val="18"/>
                <w:szCs w:val="18"/>
              </w:rPr>
              <w:t xml:space="preserve"> Number of catheterizations; number of incontinence episodes, UDC first volume, UDC maximum pressure, maximum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quality of life (QoL), urinary tract infections (UTIs) were measured at baseline, 4 </w:t>
            </w:r>
            <w:proofErr w:type="spellStart"/>
            <w:r w:rsidRPr="00414A30">
              <w:rPr>
                <w:rFonts w:ascii="Montserrat" w:hAnsi="Montserrat"/>
                <w:sz w:val="18"/>
                <w:szCs w:val="18"/>
              </w:rPr>
              <w:t>mo</w:t>
            </w:r>
            <w:proofErr w:type="spellEnd"/>
            <w:r w:rsidRPr="00414A30">
              <w:rPr>
                <w:rFonts w:ascii="Montserrat" w:hAnsi="Montserrat"/>
                <w:sz w:val="18"/>
                <w:szCs w:val="18"/>
              </w:rPr>
              <w:t xml:space="preserve">, 1 </w:t>
            </w:r>
            <w:proofErr w:type="spellStart"/>
            <w:r w:rsidRPr="00414A30">
              <w:rPr>
                <w:rFonts w:ascii="Montserrat" w:hAnsi="Montserrat"/>
                <w:sz w:val="18"/>
                <w:szCs w:val="18"/>
              </w:rPr>
              <w:t>yr</w:t>
            </w:r>
            <w:proofErr w:type="spellEnd"/>
            <w:r w:rsidRPr="00414A30">
              <w:rPr>
                <w:rFonts w:ascii="Montserrat" w:hAnsi="Montserrat"/>
                <w:sz w:val="18"/>
                <w:szCs w:val="18"/>
              </w:rPr>
              <w:t xml:space="preserve">, 3 </w:t>
            </w:r>
            <w:proofErr w:type="spellStart"/>
            <w:r w:rsidRPr="00414A30">
              <w:rPr>
                <w:rFonts w:ascii="Montserrat" w:hAnsi="Montserrat"/>
                <w:sz w:val="18"/>
                <w:szCs w:val="18"/>
              </w:rPr>
              <w:t>yr</w:t>
            </w:r>
            <w:proofErr w:type="spellEnd"/>
            <w:r w:rsidRPr="00414A30">
              <w:rPr>
                <w:rFonts w:ascii="Montserrat" w:hAnsi="Montserrat"/>
                <w:sz w:val="18"/>
                <w:szCs w:val="18"/>
              </w:rPr>
              <w:t xml:space="preserve"> and 6 </w:t>
            </w:r>
            <w:proofErr w:type="spellStart"/>
            <w:r w:rsidRPr="00414A30">
              <w:rPr>
                <w:rFonts w:ascii="Montserrat" w:hAnsi="Montserrat"/>
                <w:sz w:val="18"/>
                <w:szCs w:val="18"/>
              </w:rPr>
              <w:t>yr</w:t>
            </w:r>
            <w:proofErr w:type="spellEnd"/>
            <w:r w:rsidRPr="00414A30">
              <w:rPr>
                <w:rFonts w:ascii="Montserrat" w:hAnsi="Montserrat"/>
                <w:sz w:val="18"/>
                <w:szCs w:val="18"/>
              </w:rPr>
              <w:t xml:space="preserve"> follow ups.</w:t>
            </w:r>
          </w:p>
        </w:tc>
        <w:tc>
          <w:tcPr>
            <w:tcW w:w="3519" w:type="dxa"/>
            <w:tcBorders>
              <w:top w:val="single" w:sz="4" w:space="0" w:color="auto"/>
              <w:left w:val="single" w:sz="4" w:space="0" w:color="auto"/>
              <w:bottom w:val="single" w:sz="4" w:space="0" w:color="auto"/>
              <w:right w:val="single" w:sz="4" w:space="0" w:color="auto"/>
            </w:tcBorders>
          </w:tcPr>
          <w:p w14:paraId="6225FFD6" w14:textId="77777777" w:rsidR="00E03337" w:rsidRPr="00414A30" w:rsidRDefault="00E03337" w:rsidP="00414A30">
            <w:pPr>
              <w:numPr>
                <w:ilvl w:val="0"/>
                <w:numId w:val="42"/>
              </w:numPr>
              <w:ind w:right="72"/>
              <w:contextualSpacing/>
              <w:rPr>
                <w:rFonts w:ascii="Montserrat" w:hAnsi="Montserrat"/>
                <w:sz w:val="18"/>
                <w:szCs w:val="18"/>
              </w:rPr>
            </w:pPr>
            <w:r w:rsidRPr="00414A30">
              <w:rPr>
                <w:rFonts w:ascii="Montserrat" w:hAnsi="Montserrat"/>
                <w:sz w:val="18"/>
                <w:szCs w:val="18"/>
              </w:rPr>
              <w:t>A significant decrease was seen in daily incontinence episodes and mean catheterization 4 months post treatment (p&lt;0.001).</w:t>
            </w:r>
          </w:p>
          <w:p w14:paraId="66D4B132" w14:textId="77777777" w:rsidR="00E03337" w:rsidRPr="00414A30" w:rsidRDefault="00E03337" w:rsidP="00414A30">
            <w:pPr>
              <w:numPr>
                <w:ilvl w:val="0"/>
                <w:numId w:val="42"/>
              </w:numPr>
              <w:ind w:right="72"/>
              <w:contextualSpacing/>
              <w:rPr>
                <w:rFonts w:ascii="Montserrat" w:hAnsi="Montserrat"/>
                <w:sz w:val="18"/>
                <w:szCs w:val="18"/>
              </w:rPr>
            </w:pPr>
            <w:r w:rsidRPr="00414A30">
              <w:rPr>
                <w:rFonts w:ascii="Montserrat" w:hAnsi="Montserrat"/>
                <w:sz w:val="18"/>
                <w:szCs w:val="18"/>
              </w:rPr>
              <w:t xml:space="preserve">Improvement in all outcomes were seen at the 6 </w:t>
            </w:r>
            <w:proofErr w:type="spellStart"/>
            <w:r w:rsidRPr="00414A30">
              <w:rPr>
                <w:rFonts w:ascii="Montserrat" w:hAnsi="Montserrat"/>
                <w:sz w:val="18"/>
                <w:szCs w:val="18"/>
              </w:rPr>
              <w:t>yr</w:t>
            </w:r>
            <w:proofErr w:type="spellEnd"/>
            <w:r w:rsidRPr="00414A30">
              <w:rPr>
                <w:rFonts w:ascii="Montserrat" w:hAnsi="Montserrat"/>
                <w:sz w:val="18"/>
                <w:szCs w:val="18"/>
              </w:rPr>
              <w:t xml:space="preserve"> follow-up:</w:t>
            </w:r>
          </w:p>
          <w:p w14:paraId="089EC00E" w14:textId="77777777" w:rsidR="00E03337" w:rsidRPr="00414A30" w:rsidRDefault="00E03337" w:rsidP="00414A30">
            <w:pPr>
              <w:numPr>
                <w:ilvl w:val="0"/>
                <w:numId w:val="43"/>
              </w:numPr>
              <w:ind w:left="576" w:right="72" w:hanging="288"/>
              <w:contextualSpacing/>
              <w:rPr>
                <w:rFonts w:ascii="Montserrat" w:hAnsi="Montserrat"/>
                <w:sz w:val="18"/>
                <w:szCs w:val="18"/>
              </w:rPr>
            </w:pPr>
            <w:r w:rsidRPr="00414A30">
              <w:rPr>
                <w:rFonts w:ascii="Montserrat" w:hAnsi="Montserrat"/>
                <w:sz w:val="18"/>
                <w:szCs w:val="18"/>
              </w:rPr>
              <w:t>Number of catheterizations/d, p=0.01</w:t>
            </w:r>
          </w:p>
          <w:p w14:paraId="4D3A9A59" w14:textId="77777777" w:rsidR="00E03337" w:rsidRPr="00414A30" w:rsidRDefault="00E03337" w:rsidP="00414A30">
            <w:pPr>
              <w:numPr>
                <w:ilvl w:val="0"/>
                <w:numId w:val="43"/>
              </w:numPr>
              <w:ind w:left="576" w:right="72" w:hanging="288"/>
              <w:contextualSpacing/>
              <w:rPr>
                <w:rFonts w:ascii="Montserrat" w:hAnsi="Montserrat"/>
                <w:sz w:val="18"/>
                <w:szCs w:val="18"/>
              </w:rPr>
            </w:pPr>
            <w:r w:rsidRPr="00414A30">
              <w:rPr>
                <w:rFonts w:ascii="Montserrat" w:hAnsi="Montserrat"/>
                <w:sz w:val="18"/>
                <w:szCs w:val="18"/>
              </w:rPr>
              <w:t>Number of incontinence episodes/d, p=0.01</w:t>
            </w:r>
          </w:p>
          <w:p w14:paraId="5C402A30" w14:textId="77777777" w:rsidR="00E03337" w:rsidRPr="00414A30" w:rsidRDefault="00E03337" w:rsidP="00414A30">
            <w:pPr>
              <w:numPr>
                <w:ilvl w:val="0"/>
                <w:numId w:val="43"/>
              </w:numPr>
              <w:ind w:left="576" w:right="72" w:hanging="288"/>
              <w:contextualSpacing/>
              <w:rPr>
                <w:rFonts w:ascii="Montserrat" w:hAnsi="Montserrat"/>
                <w:sz w:val="18"/>
                <w:szCs w:val="18"/>
              </w:rPr>
            </w:pPr>
            <w:r w:rsidRPr="00414A30">
              <w:rPr>
                <w:rFonts w:ascii="Montserrat" w:hAnsi="Montserrat"/>
                <w:sz w:val="18"/>
                <w:szCs w:val="18"/>
              </w:rPr>
              <w:t>UDC first volume, p=0.001</w:t>
            </w:r>
          </w:p>
          <w:p w14:paraId="249F55D2" w14:textId="77777777" w:rsidR="00E03337" w:rsidRPr="00414A30" w:rsidRDefault="00E03337" w:rsidP="00414A30">
            <w:pPr>
              <w:numPr>
                <w:ilvl w:val="0"/>
                <w:numId w:val="43"/>
              </w:numPr>
              <w:ind w:left="576" w:right="72" w:hanging="288"/>
              <w:contextualSpacing/>
              <w:rPr>
                <w:rFonts w:ascii="Montserrat" w:hAnsi="Montserrat"/>
                <w:sz w:val="18"/>
                <w:szCs w:val="18"/>
              </w:rPr>
            </w:pPr>
            <w:r w:rsidRPr="00414A30">
              <w:rPr>
                <w:rFonts w:ascii="Montserrat" w:hAnsi="Montserrat"/>
                <w:sz w:val="18"/>
                <w:szCs w:val="18"/>
              </w:rPr>
              <w:t>UDC maximum pressure, p=0.01</w:t>
            </w:r>
          </w:p>
          <w:p w14:paraId="0FAC1FBA" w14:textId="77777777" w:rsidR="00E03337" w:rsidRPr="00414A30" w:rsidRDefault="00E03337" w:rsidP="00414A30">
            <w:pPr>
              <w:numPr>
                <w:ilvl w:val="0"/>
                <w:numId w:val="43"/>
              </w:numPr>
              <w:ind w:left="576" w:right="72" w:hanging="288"/>
              <w:contextualSpacing/>
              <w:rPr>
                <w:rFonts w:ascii="Montserrat" w:hAnsi="Montserrat"/>
                <w:sz w:val="18"/>
                <w:szCs w:val="18"/>
              </w:rPr>
            </w:pPr>
            <w:r w:rsidRPr="00414A30">
              <w:rPr>
                <w:rFonts w:ascii="Montserrat" w:hAnsi="Montserrat"/>
                <w:sz w:val="18"/>
                <w:szCs w:val="18"/>
              </w:rPr>
              <w:t xml:space="preserve">Maximum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p=0.001</w:t>
            </w:r>
          </w:p>
          <w:p w14:paraId="5949CC28" w14:textId="77777777" w:rsidR="00E03337" w:rsidRPr="00414A30" w:rsidRDefault="00E03337" w:rsidP="00414A30">
            <w:pPr>
              <w:numPr>
                <w:ilvl w:val="0"/>
                <w:numId w:val="43"/>
              </w:numPr>
              <w:ind w:left="576" w:right="72" w:hanging="288"/>
              <w:contextualSpacing/>
              <w:rPr>
                <w:rFonts w:ascii="Montserrat" w:hAnsi="Montserrat"/>
                <w:sz w:val="18"/>
                <w:szCs w:val="18"/>
              </w:rPr>
            </w:pPr>
            <w:r w:rsidRPr="00414A30">
              <w:rPr>
                <w:rFonts w:ascii="Montserrat" w:hAnsi="Montserrat"/>
                <w:sz w:val="18"/>
                <w:szCs w:val="18"/>
              </w:rPr>
              <w:t>UTIs/</w:t>
            </w:r>
            <w:proofErr w:type="spellStart"/>
            <w:r w:rsidRPr="00414A30">
              <w:rPr>
                <w:rFonts w:ascii="Montserrat" w:hAnsi="Montserrat"/>
                <w:sz w:val="18"/>
                <w:szCs w:val="18"/>
              </w:rPr>
              <w:t>yr</w:t>
            </w:r>
            <w:proofErr w:type="spellEnd"/>
            <w:r w:rsidRPr="00414A30">
              <w:rPr>
                <w:rFonts w:ascii="Montserrat" w:hAnsi="Montserrat"/>
                <w:sz w:val="18"/>
                <w:szCs w:val="18"/>
              </w:rPr>
              <w:t>=0.001</w:t>
            </w:r>
          </w:p>
          <w:p w14:paraId="7F29ED19" w14:textId="77777777" w:rsidR="00E03337" w:rsidRPr="00414A30" w:rsidRDefault="00E03337" w:rsidP="00414A30">
            <w:pPr>
              <w:numPr>
                <w:ilvl w:val="0"/>
                <w:numId w:val="43"/>
              </w:numPr>
              <w:autoSpaceDE w:val="0"/>
              <w:autoSpaceDN w:val="0"/>
              <w:ind w:left="576" w:right="72" w:hanging="288"/>
              <w:contextualSpacing/>
              <w:rPr>
                <w:rFonts w:ascii="Montserrat" w:hAnsi="Montserrat"/>
                <w:sz w:val="18"/>
                <w:szCs w:val="18"/>
              </w:rPr>
            </w:pPr>
            <w:r w:rsidRPr="00414A30">
              <w:rPr>
                <w:rFonts w:ascii="Montserrat" w:hAnsi="Montserrat"/>
                <w:sz w:val="18"/>
                <w:szCs w:val="18"/>
              </w:rPr>
              <w:t xml:space="preserve">Mean QoL index increased significantly at 3 </w:t>
            </w:r>
            <w:proofErr w:type="spellStart"/>
            <w:r w:rsidRPr="00414A30">
              <w:rPr>
                <w:rFonts w:ascii="Montserrat" w:hAnsi="Montserrat"/>
                <w:sz w:val="18"/>
                <w:szCs w:val="18"/>
              </w:rPr>
              <w:t>yr</w:t>
            </w:r>
            <w:proofErr w:type="spellEnd"/>
            <w:r w:rsidRPr="00414A30">
              <w:rPr>
                <w:rFonts w:ascii="Montserrat" w:hAnsi="Montserrat"/>
                <w:sz w:val="18"/>
                <w:szCs w:val="18"/>
              </w:rPr>
              <w:t xml:space="preserve"> and 6 </w:t>
            </w:r>
            <w:proofErr w:type="spellStart"/>
            <w:r w:rsidRPr="00414A30">
              <w:rPr>
                <w:rFonts w:ascii="Montserrat" w:hAnsi="Montserrat"/>
                <w:sz w:val="18"/>
                <w:szCs w:val="18"/>
              </w:rPr>
              <w:t>yr</w:t>
            </w:r>
            <w:proofErr w:type="spellEnd"/>
            <w:r w:rsidRPr="00414A30">
              <w:rPr>
                <w:rFonts w:ascii="Montserrat" w:hAnsi="Montserrat"/>
                <w:sz w:val="18"/>
                <w:szCs w:val="18"/>
              </w:rPr>
              <w:t xml:space="preserve"> follow ups (p&lt;0.001).</w:t>
            </w:r>
          </w:p>
        </w:tc>
      </w:tr>
      <w:tr w:rsidR="00E03337" w:rsidRPr="00414A30" w14:paraId="5234E485"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0C626F26" w14:textId="77777777" w:rsidR="00E03337" w:rsidRPr="00414A30" w:rsidRDefault="00E03337" w:rsidP="00414A30">
            <w:pPr>
              <w:ind w:right="72"/>
              <w:contextualSpacing/>
              <w:jc w:val="center"/>
              <w:rPr>
                <w:rFonts w:ascii="Montserrat" w:hAnsi="Montserrat"/>
                <w:bCs/>
                <w:iCs/>
                <w:sz w:val="18"/>
                <w:szCs w:val="18"/>
                <w:lang w:val="fr-CA"/>
              </w:rPr>
            </w:pPr>
            <w:r w:rsidRPr="00414A30">
              <w:rPr>
                <w:rFonts w:ascii="Montserrat" w:hAnsi="Montserrat"/>
                <w:bCs/>
                <w:iCs/>
                <w:sz w:val="18"/>
                <w:szCs w:val="18"/>
                <w:lang w:val="fr-CA"/>
              </w:rPr>
              <w:t>Hori et al. 2009</w:t>
            </w:r>
          </w:p>
          <w:p w14:paraId="374EB5A9" w14:textId="77777777" w:rsidR="00E03337" w:rsidRPr="00414A30" w:rsidRDefault="00E03337" w:rsidP="00414A30">
            <w:pPr>
              <w:ind w:right="72"/>
              <w:contextualSpacing/>
              <w:jc w:val="center"/>
              <w:rPr>
                <w:rFonts w:ascii="Montserrat" w:hAnsi="Montserrat"/>
                <w:bCs/>
                <w:iCs/>
                <w:sz w:val="18"/>
                <w:szCs w:val="18"/>
                <w:lang w:val="fr-CA"/>
              </w:rPr>
            </w:pPr>
            <w:r w:rsidRPr="00414A30">
              <w:rPr>
                <w:rFonts w:ascii="Montserrat" w:hAnsi="Montserrat"/>
                <w:bCs/>
                <w:iCs/>
                <w:sz w:val="18"/>
                <w:szCs w:val="18"/>
                <w:lang w:val="fr-CA"/>
              </w:rPr>
              <w:t>UK</w:t>
            </w:r>
          </w:p>
          <w:p w14:paraId="619BD85A" w14:textId="77777777" w:rsidR="00E03337" w:rsidRPr="00414A30" w:rsidRDefault="00E03337" w:rsidP="00414A30">
            <w:pPr>
              <w:ind w:right="72"/>
              <w:contextualSpacing/>
              <w:jc w:val="center"/>
              <w:rPr>
                <w:rFonts w:ascii="Montserrat" w:hAnsi="Montserrat"/>
                <w:bCs/>
                <w:iCs/>
                <w:sz w:val="18"/>
                <w:szCs w:val="18"/>
                <w:lang w:val="fr-CA"/>
              </w:rPr>
            </w:pPr>
            <w:r w:rsidRPr="00414A30">
              <w:rPr>
                <w:rFonts w:ascii="Montserrat" w:hAnsi="Montserrat"/>
                <w:bCs/>
                <w:iCs/>
                <w:sz w:val="18"/>
                <w:szCs w:val="18"/>
                <w:lang w:val="fr-CA"/>
              </w:rPr>
              <w:t>Pre-Post</w:t>
            </w:r>
          </w:p>
          <w:p w14:paraId="32C7EB3C" w14:textId="77777777" w:rsidR="00E03337" w:rsidRPr="00414A30" w:rsidRDefault="00E03337" w:rsidP="00414A30">
            <w:pPr>
              <w:ind w:right="72"/>
              <w:contextualSpacing/>
              <w:jc w:val="center"/>
              <w:rPr>
                <w:rFonts w:ascii="Montserrat" w:hAnsi="Montserrat"/>
                <w:bCs/>
                <w:iCs/>
                <w:sz w:val="18"/>
                <w:szCs w:val="18"/>
              </w:rPr>
            </w:pPr>
            <w:r w:rsidRPr="00414A30">
              <w:rPr>
                <w:rFonts w:ascii="Montserrat" w:hAnsi="Montserrat"/>
                <w:bCs/>
                <w:iCs/>
                <w:sz w:val="18"/>
                <w:szCs w:val="18"/>
              </w:rPr>
              <w:t>N=72</w:t>
            </w:r>
          </w:p>
        </w:tc>
        <w:tc>
          <w:tcPr>
            <w:tcW w:w="3827" w:type="dxa"/>
            <w:tcBorders>
              <w:top w:val="single" w:sz="4" w:space="0" w:color="auto"/>
              <w:left w:val="single" w:sz="4" w:space="0" w:color="auto"/>
              <w:bottom w:val="single" w:sz="4" w:space="0" w:color="auto"/>
              <w:right w:val="single" w:sz="4" w:space="0" w:color="auto"/>
            </w:tcBorders>
          </w:tcPr>
          <w:p w14:paraId="3A981DE9"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Mean age: 45.4 </w:t>
            </w:r>
            <w:proofErr w:type="spellStart"/>
            <w:r w:rsidRPr="00414A30">
              <w:rPr>
                <w:rFonts w:ascii="Montserrat" w:hAnsi="Montserrat"/>
                <w:sz w:val="18"/>
                <w:szCs w:val="18"/>
              </w:rPr>
              <w:t>yr</w:t>
            </w:r>
            <w:proofErr w:type="spellEnd"/>
            <w:r w:rsidRPr="00414A30">
              <w:rPr>
                <w:rFonts w:ascii="Montserrat" w:hAnsi="Montserrat"/>
                <w:sz w:val="18"/>
                <w:szCs w:val="18"/>
              </w:rPr>
              <w:t>; Gender: males=43, females=29</w:t>
            </w:r>
          </w:p>
          <w:p w14:paraId="78C04790" w14:textId="5454A559"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w:t>
            </w:r>
            <w:r w:rsidR="00022A1F" w:rsidRPr="00414A30">
              <w:rPr>
                <w:rFonts w:ascii="Montserrat" w:hAnsi="Montserrat"/>
                <w:sz w:val="18"/>
                <w:szCs w:val="18"/>
              </w:rPr>
              <w:t xml:space="preserve">Individuals with </w:t>
            </w:r>
            <w:r w:rsidRPr="00414A30">
              <w:rPr>
                <w:rFonts w:ascii="Montserrat" w:hAnsi="Montserrat"/>
                <w:sz w:val="18"/>
                <w:szCs w:val="18"/>
              </w:rPr>
              <w:t xml:space="preserve">SCI who received </w:t>
            </w:r>
            <w:proofErr w:type="spellStart"/>
            <w:r w:rsidRPr="00414A30">
              <w:rPr>
                <w:rFonts w:ascii="Montserrat" w:hAnsi="Montserrat"/>
                <w:sz w:val="18"/>
                <w:szCs w:val="18"/>
              </w:rPr>
              <w:t>intradetrusor</w:t>
            </w:r>
            <w:proofErr w:type="spellEnd"/>
            <w:r w:rsidRPr="00414A30">
              <w:rPr>
                <w:rFonts w:ascii="Montserrat" w:hAnsi="Montserrat"/>
                <w:sz w:val="18"/>
                <w:szCs w:val="18"/>
              </w:rPr>
              <w:t xml:space="preserve"> </w:t>
            </w:r>
            <w:proofErr w:type="spellStart"/>
            <w:r w:rsidRPr="00414A30">
              <w:rPr>
                <w:rFonts w:ascii="Montserrat" w:hAnsi="Montserrat"/>
                <w:sz w:val="18"/>
                <w:szCs w:val="18"/>
              </w:rPr>
              <w:t>aboBTx</w:t>
            </w:r>
            <w:proofErr w:type="spellEnd"/>
            <w:r w:rsidRPr="00414A30">
              <w:rPr>
                <w:rFonts w:ascii="Montserrat" w:hAnsi="Montserrat"/>
                <w:sz w:val="18"/>
                <w:szCs w:val="18"/>
              </w:rPr>
              <w:t xml:space="preserve"> injections previously were evaluated for overall treatment satisfaction</w:t>
            </w:r>
          </w:p>
          <w:p w14:paraId="038649F1" w14:textId="77777777" w:rsidR="00E03337" w:rsidRPr="00414A30" w:rsidRDefault="00E03337" w:rsidP="00414A30">
            <w:pPr>
              <w:ind w:right="72"/>
              <w:contextualSpacing/>
              <w:rPr>
                <w:rFonts w:ascii="Montserrat" w:hAnsi="Montserrat"/>
                <w:b/>
                <w:sz w:val="18"/>
                <w:szCs w:val="18"/>
              </w:rPr>
            </w:pPr>
            <w:r w:rsidRPr="00414A30">
              <w:rPr>
                <w:rFonts w:ascii="Montserrat" w:hAnsi="Montserrat"/>
                <w:b/>
                <w:sz w:val="18"/>
                <w:szCs w:val="18"/>
              </w:rPr>
              <w:t>Outcome Measures:</w:t>
            </w:r>
            <w:r w:rsidRPr="00414A30">
              <w:rPr>
                <w:rFonts w:ascii="Montserrat" w:hAnsi="Montserrat"/>
                <w:sz w:val="18"/>
                <w:szCs w:val="18"/>
              </w:rPr>
              <w:t xml:space="preserve"> Satisfaction.</w:t>
            </w:r>
          </w:p>
        </w:tc>
        <w:tc>
          <w:tcPr>
            <w:tcW w:w="3519" w:type="dxa"/>
            <w:tcBorders>
              <w:top w:val="single" w:sz="4" w:space="0" w:color="auto"/>
              <w:left w:val="single" w:sz="4" w:space="0" w:color="auto"/>
              <w:bottom w:val="single" w:sz="4" w:space="0" w:color="auto"/>
              <w:right w:val="single" w:sz="4" w:space="0" w:color="auto"/>
            </w:tcBorders>
          </w:tcPr>
          <w:p w14:paraId="51CF41F2" w14:textId="4E582FC8" w:rsidR="00E03337" w:rsidRPr="00414A30" w:rsidRDefault="00E03337" w:rsidP="00414A30">
            <w:pPr>
              <w:numPr>
                <w:ilvl w:val="0"/>
                <w:numId w:val="48"/>
              </w:numPr>
              <w:autoSpaceDE w:val="0"/>
              <w:autoSpaceDN w:val="0"/>
              <w:ind w:right="72"/>
              <w:contextualSpacing/>
              <w:rPr>
                <w:rFonts w:ascii="Montserrat" w:hAnsi="Montserrat"/>
                <w:sz w:val="18"/>
                <w:szCs w:val="18"/>
              </w:rPr>
            </w:pPr>
            <w:r w:rsidRPr="00414A30">
              <w:rPr>
                <w:rFonts w:ascii="Montserrat" w:hAnsi="Montserrat"/>
                <w:sz w:val="18"/>
                <w:szCs w:val="18"/>
              </w:rPr>
              <w:t>48 pa</w:t>
            </w:r>
            <w:r w:rsidR="00022A1F" w:rsidRPr="00414A30">
              <w:rPr>
                <w:rFonts w:ascii="Montserrat" w:hAnsi="Montserrat"/>
                <w:sz w:val="18"/>
                <w:szCs w:val="18"/>
              </w:rPr>
              <w:t>rticipa</w:t>
            </w:r>
            <w:r w:rsidRPr="00414A30">
              <w:rPr>
                <w:rFonts w:ascii="Montserrat" w:hAnsi="Montserrat"/>
                <w:sz w:val="18"/>
                <w:szCs w:val="18"/>
              </w:rPr>
              <w:t xml:space="preserve">nts previously receiving </w:t>
            </w:r>
            <w:proofErr w:type="spellStart"/>
            <w:r w:rsidRPr="00414A30">
              <w:rPr>
                <w:rFonts w:ascii="Montserrat" w:hAnsi="Montserrat"/>
                <w:sz w:val="18"/>
                <w:szCs w:val="18"/>
              </w:rPr>
              <w:t>aboBTx</w:t>
            </w:r>
            <w:proofErr w:type="spellEnd"/>
            <w:r w:rsidRPr="00414A30">
              <w:rPr>
                <w:rFonts w:ascii="Montserrat" w:hAnsi="Montserrat"/>
                <w:sz w:val="18"/>
                <w:szCs w:val="18"/>
              </w:rPr>
              <w:t xml:space="preserve"> injection for NDO remained on the treatment, while 24 discontinued treatment due to its ineffectiveness.</w:t>
            </w:r>
          </w:p>
          <w:p w14:paraId="1721BEE1" w14:textId="282DED70" w:rsidR="00E03337" w:rsidRPr="00414A30" w:rsidRDefault="00E03337" w:rsidP="00414A30">
            <w:pPr>
              <w:numPr>
                <w:ilvl w:val="0"/>
                <w:numId w:val="48"/>
              </w:numPr>
              <w:autoSpaceDE w:val="0"/>
              <w:autoSpaceDN w:val="0"/>
              <w:ind w:right="72"/>
              <w:contextualSpacing/>
              <w:rPr>
                <w:rFonts w:ascii="Montserrat" w:hAnsi="Montserrat"/>
                <w:sz w:val="18"/>
                <w:szCs w:val="18"/>
              </w:rPr>
            </w:pPr>
            <w:r w:rsidRPr="00414A30">
              <w:rPr>
                <w:rFonts w:ascii="Montserrat" w:hAnsi="Montserrat"/>
                <w:sz w:val="18"/>
                <w:szCs w:val="18"/>
              </w:rPr>
              <w:t xml:space="preserve">Decrease in dosage from 1000 IU to 750 IU resulted in a halt in episodes of muscular weakness in </w:t>
            </w:r>
            <w:r w:rsidR="00022A1F" w:rsidRPr="00414A30">
              <w:rPr>
                <w:rFonts w:ascii="Montserrat" w:hAnsi="Montserrat"/>
                <w:sz w:val="18"/>
                <w:szCs w:val="18"/>
              </w:rPr>
              <w:t xml:space="preserve">participants </w:t>
            </w:r>
            <w:r w:rsidRPr="00414A30">
              <w:rPr>
                <w:rFonts w:ascii="Montserrat" w:hAnsi="Montserrat"/>
                <w:sz w:val="18"/>
                <w:szCs w:val="18"/>
              </w:rPr>
              <w:t>previously presenting.</w:t>
            </w:r>
          </w:p>
          <w:p w14:paraId="04A468AD" w14:textId="04FABD1B" w:rsidR="00E03337" w:rsidRPr="00414A30" w:rsidRDefault="00E03337" w:rsidP="00414A30">
            <w:pPr>
              <w:numPr>
                <w:ilvl w:val="0"/>
                <w:numId w:val="48"/>
              </w:numPr>
              <w:autoSpaceDE w:val="0"/>
              <w:autoSpaceDN w:val="0"/>
              <w:ind w:right="72"/>
              <w:contextualSpacing/>
              <w:rPr>
                <w:rFonts w:ascii="Montserrat" w:hAnsi="Montserrat"/>
                <w:sz w:val="18"/>
                <w:szCs w:val="18"/>
              </w:rPr>
            </w:pPr>
            <w:r w:rsidRPr="00414A30">
              <w:rPr>
                <w:rFonts w:ascii="Montserrat" w:hAnsi="Montserrat"/>
                <w:sz w:val="18"/>
                <w:szCs w:val="18"/>
              </w:rPr>
              <w:t>36-68 pa</w:t>
            </w:r>
            <w:r w:rsidR="00022A1F" w:rsidRPr="00414A30">
              <w:rPr>
                <w:rFonts w:ascii="Montserrat" w:hAnsi="Montserrat"/>
                <w:sz w:val="18"/>
                <w:szCs w:val="18"/>
              </w:rPr>
              <w:t>rticipa</w:t>
            </w:r>
            <w:r w:rsidRPr="00414A30">
              <w:rPr>
                <w:rFonts w:ascii="Montserrat" w:hAnsi="Montserrat"/>
                <w:sz w:val="18"/>
                <w:szCs w:val="18"/>
              </w:rPr>
              <w:t xml:space="preserve">nts were satisfied or very satisfied with </w:t>
            </w:r>
            <w:proofErr w:type="spellStart"/>
            <w:r w:rsidRPr="00414A30">
              <w:rPr>
                <w:rFonts w:ascii="Montserrat" w:hAnsi="Montserrat"/>
                <w:sz w:val="18"/>
                <w:szCs w:val="18"/>
              </w:rPr>
              <w:t>aboBTx</w:t>
            </w:r>
            <w:proofErr w:type="spellEnd"/>
            <w:r w:rsidRPr="00414A30">
              <w:rPr>
                <w:rFonts w:ascii="Montserrat" w:hAnsi="Montserrat"/>
                <w:sz w:val="18"/>
                <w:szCs w:val="18"/>
              </w:rPr>
              <w:t xml:space="preserve"> treatments with a mean satisfaction score of 6.2.</w:t>
            </w:r>
          </w:p>
          <w:p w14:paraId="32506B66" w14:textId="73A42492" w:rsidR="00E03337" w:rsidRPr="00414A30" w:rsidRDefault="00E03337" w:rsidP="00414A30">
            <w:pPr>
              <w:numPr>
                <w:ilvl w:val="0"/>
                <w:numId w:val="48"/>
              </w:numPr>
              <w:autoSpaceDE w:val="0"/>
              <w:autoSpaceDN w:val="0"/>
              <w:ind w:right="72"/>
              <w:contextualSpacing/>
              <w:rPr>
                <w:rFonts w:ascii="Montserrat" w:hAnsi="Montserrat"/>
                <w:sz w:val="18"/>
                <w:szCs w:val="18"/>
              </w:rPr>
            </w:pPr>
            <w:r w:rsidRPr="00414A30">
              <w:rPr>
                <w:rFonts w:ascii="Montserrat" w:hAnsi="Montserrat"/>
                <w:sz w:val="18"/>
                <w:szCs w:val="18"/>
              </w:rPr>
              <w:t>Younger pa</w:t>
            </w:r>
            <w:r w:rsidR="00022A1F" w:rsidRPr="00414A30">
              <w:rPr>
                <w:rFonts w:ascii="Montserrat" w:hAnsi="Montserrat"/>
                <w:sz w:val="18"/>
                <w:szCs w:val="18"/>
              </w:rPr>
              <w:t>rticipa</w:t>
            </w:r>
            <w:r w:rsidRPr="00414A30">
              <w:rPr>
                <w:rFonts w:ascii="Montserrat" w:hAnsi="Montserrat"/>
                <w:sz w:val="18"/>
                <w:szCs w:val="18"/>
              </w:rPr>
              <w:t>nts were more likely to consider a permanent surgical solution than older pa</w:t>
            </w:r>
            <w:r w:rsidR="00022A1F" w:rsidRPr="00414A30">
              <w:rPr>
                <w:rFonts w:ascii="Montserrat" w:hAnsi="Montserrat"/>
                <w:sz w:val="18"/>
                <w:szCs w:val="18"/>
              </w:rPr>
              <w:t>rticipa</w:t>
            </w:r>
            <w:r w:rsidRPr="00414A30">
              <w:rPr>
                <w:rFonts w:ascii="Montserrat" w:hAnsi="Montserrat"/>
                <w:sz w:val="18"/>
                <w:szCs w:val="18"/>
              </w:rPr>
              <w:t>nts (p=0.02).</w:t>
            </w:r>
          </w:p>
        </w:tc>
      </w:tr>
      <w:tr w:rsidR="00E03337" w:rsidRPr="00414A30" w14:paraId="207643CB"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522FB28F" w14:textId="77777777" w:rsidR="00E03337" w:rsidRPr="00414A30" w:rsidRDefault="00E03337" w:rsidP="00414A30">
            <w:pPr>
              <w:ind w:right="72"/>
              <w:contextualSpacing/>
              <w:jc w:val="center"/>
              <w:rPr>
                <w:rFonts w:ascii="Montserrat" w:hAnsi="Montserrat"/>
                <w:sz w:val="18"/>
                <w:szCs w:val="18"/>
                <w:lang w:val="fr-CA"/>
              </w:rPr>
            </w:pPr>
            <w:r w:rsidRPr="00414A30">
              <w:rPr>
                <w:rFonts w:ascii="Montserrat" w:hAnsi="Montserrat"/>
                <w:sz w:val="18"/>
                <w:szCs w:val="18"/>
                <w:lang w:val="fr-CA"/>
              </w:rPr>
              <w:t>Del Popolo et al. 2008</w:t>
            </w:r>
          </w:p>
          <w:p w14:paraId="0AE1F58A" w14:textId="77777777" w:rsidR="00E03337" w:rsidRPr="00414A30" w:rsidRDefault="00E03337" w:rsidP="00414A30">
            <w:pPr>
              <w:ind w:right="72"/>
              <w:contextualSpacing/>
              <w:jc w:val="center"/>
              <w:rPr>
                <w:rFonts w:ascii="Montserrat" w:hAnsi="Montserrat"/>
                <w:sz w:val="18"/>
                <w:szCs w:val="18"/>
                <w:lang w:val="fr-CA"/>
              </w:rPr>
            </w:pPr>
            <w:r w:rsidRPr="00414A30">
              <w:rPr>
                <w:rFonts w:ascii="Montserrat" w:hAnsi="Montserrat"/>
                <w:sz w:val="18"/>
                <w:szCs w:val="18"/>
                <w:lang w:val="fr-CA"/>
              </w:rPr>
              <w:t>Italy</w:t>
            </w:r>
          </w:p>
          <w:p w14:paraId="19955D97" w14:textId="77777777" w:rsidR="00E03337" w:rsidRPr="00414A30" w:rsidRDefault="00E03337" w:rsidP="00414A30">
            <w:pPr>
              <w:ind w:right="72"/>
              <w:contextualSpacing/>
              <w:jc w:val="center"/>
              <w:rPr>
                <w:rFonts w:ascii="Montserrat" w:hAnsi="Montserrat"/>
                <w:sz w:val="18"/>
                <w:szCs w:val="18"/>
                <w:lang w:val="fr-CA"/>
              </w:rPr>
            </w:pPr>
            <w:r w:rsidRPr="00414A30">
              <w:rPr>
                <w:rFonts w:ascii="Montserrat" w:hAnsi="Montserrat"/>
                <w:sz w:val="18"/>
                <w:szCs w:val="18"/>
                <w:lang w:val="fr-CA"/>
              </w:rPr>
              <w:t>Pre-Post</w:t>
            </w:r>
          </w:p>
          <w:p w14:paraId="12343503"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N=199</w:t>
            </w:r>
          </w:p>
        </w:tc>
        <w:tc>
          <w:tcPr>
            <w:tcW w:w="3827" w:type="dxa"/>
            <w:tcBorders>
              <w:top w:val="single" w:sz="4" w:space="0" w:color="auto"/>
              <w:left w:val="single" w:sz="4" w:space="0" w:color="auto"/>
              <w:bottom w:val="single" w:sz="4" w:space="0" w:color="auto"/>
              <w:right w:val="single" w:sz="4" w:space="0" w:color="auto"/>
            </w:tcBorders>
          </w:tcPr>
          <w:p w14:paraId="77E26EAE" w14:textId="7B1BF17E"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SCI pa</w:t>
            </w:r>
            <w:r w:rsidR="00022A1F" w:rsidRPr="00414A30">
              <w:rPr>
                <w:rFonts w:ascii="Montserrat" w:hAnsi="Montserrat"/>
                <w:sz w:val="18"/>
                <w:szCs w:val="18"/>
              </w:rPr>
              <w:t>rticipa</w:t>
            </w:r>
            <w:r w:rsidRPr="00414A30">
              <w:rPr>
                <w:rFonts w:ascii="Montserrat" w:hAnsi="Montserrat"/>
                <w:sz w:val="18"/>
                <w:szCs w:val="18"/>
              </w:rPr>
              <w:t xml:space="preserve">nts with NDO: Mean age: 42.5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 18-74); Mean follow-up: 48 </w:t>
            </w:r>
            <w:proofErr w:type="spellStart"/>
            <w:r w:rsidRPr="00414A30">
              <w:rPr>
                <w:rFonts w:ascii="Montserrat" w:hAnsi="Montserrat"/>
                <w:sz w:val="18"/>
                <w:szCs w:val="18"/>
              </w:rPr>
              <w:t>mo</w:t>
            </w:r>
            <w:proofErr w:type="spellEnd"/>
            <w:r w:rsidRPr="00414A30">
              <w:rPr>
                <w:rFonts w:ascii="Montserrat" w:hAnsi="Montserrat"/>
                <w:sz w:val="18"/>
                <w:szCs w:val="18"/>
              </w:rPr>
              <w:t xml:space="preserve"> (range 16-91).</w:t>
            </w:r>
          </w:p>
          <w:p w14:paraId="44BD0B10"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Intervention: </w:t>
            </w:r>
            <w:r w:rsidRPr="00414A30">
              <w:rPr>
                <w:rFonts w:ascii="Montserrat" w:hAnsi="Montserrat"/>
                <w:sz w:val="18"/>
                <w:szCs w:val="18"/>
              </w:rPr>
              <w:t xml:space="preserve">Repeated </w:t>
            </w:r>
            <w:proofErr w:type="spellStart"/>
            <w:r w:rsidRPr="00414A30">
              <w:rPr>
                <w:rFonts w:ascii="Montserrat" w:hAnsi="Montserrat"/>
                <w:sz w:val="18"/>
                <w:szCs w:val="18"/>
              </w:rPr>
              <w:t>intradetrusor</w:t>
            </w:r>
            <w:proofErr w:type="spellEnd"/>
            <w:r w:rsidRPr="00414A30">
              <w:rPr>
                <w:rFonts w:ascii="Montserrat" w:hAnsi="Montserrat"/>
                <w:sz w:val="18"/>
                <w:szCs w:val="18"/>
              </w:rPr>
              <w:t xml:space="preserve"> injections of </w:t>
            </w:r>
            <w:proofErr w:type="spellStart"/>
            <w:r w:rsidRPr="00414A30">
              <w:rPr>
                <w:rFonts w:ascii="Montserrat" w:hAnsi="Montserrat"/>
                <w:sz w:val="18"/>
                <w:szCs w:val="18"/>
              </w:rPr>
              <w:t>aboBTxA</w:t>
            </w:r>
            <w:proofErr w:type="spellEnd"/>
            <w:r w:rsidRPr="00414A30">
              <w:rPr>
                <w:rFonts w:ascii="Montserrat" w:hAnsi="Montserrat"/>
                <w:sz w:val="18"/>
                <w:szCs w:val="18"/>
              </w:rPr>
              <w:t xml:space="preserve"> at doses of 1000, 750, 500 U. </w:t>
            </w:r>
          </w:p>
          <w:p w14:paraId="235E3669"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 xml:space="preserve">Incontinence measured by an incontinence episode frequency (IEF) test, maximum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bladder capacity (MCBC), </w:t>
            </w:r>
            <w:r w:rsidRPr="00414A30">
              <w:rPr>
                <w:rFonts w:ascii="Montserrat" w:hAnsi="Montserrat"/>
                <w:sz w:val="18"/>
                <w:szCs w:val="18"/>
              </w:rPr>
              <w:lastRenderedPageBreak/>
              <w:t xml:space="preserve">reflex volume (RV), bladder compliance (BC), number of pads/condoms, antimuscarinic drug consumption, </w:t>
            </w:r>
            <w:proofErr w:type="gramStart"/>
            <w:r w:rsidRPr="00414A30">
              <w:rPr>
                <w:rFonts w:ascii="Montserrat" w:hAnsi="Montserrat"/>
                <w:sz w:val="18"/>
                <w:szCs w:val="18"/>
              </w:rPr>
              <w:t>short and long term</w:t>
            </w:r>
            <w:proofErr w:type="gramEnd"/>
            <w:r w:rsidRPr="00414A30">
              <w:rPr>
                <w:rFonts w:ascii="Montserrat" w:hAnsi="Montserrat"/>
                <w:sz w:val="18"/>
                <w:szCs w:val="18"/>
              </w:rPr>
              <w:t xml:space="preserve"> side-effects, quality of life (QoL) measured with visual analogue scale (VAS).</w:t>
            </w:r>
          </w:p>
        </w:tc>
        <w:tc>
          <w:tcPr>
            <w:tcW w:w="3519" w:type="dxa"/>
            <w:tcBorders>
              <w:top w:val="single" w:sz="4" w:space="0" w:color="auto"/>
              <w:left w:val="single" w:sz="4" w:space="0" w:color="auto"/>
              <w:bottom w:val="single" w:sz="4" w:space="0" w:color="auto"/>
              <w:right w:val="single" w:sz="4" w:space="0" w:color="auto"/>
            </w:tcBorders>
          </w:tcPr>
          <w:p w14:paraId="705A2C90" w14:textId="77777777" w:rsidR="00E03337" w:rsidRPr="00414A30" w:rsidRDefault="00E03337" w:rsidP="00414A30">
            <w:pPr>
              <w:pStyle w:val="ListParagraph"/>
              <w:numPr>
                <w:ilvl w:val="0"/>
                <w:numId w:val="58"/>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lastRenderedPageBreak/>
              <w:t>There was no significant difference in the clinical efficacy duration between treatment doses (p=0.5274).</w:t>
            </w:r>
          </w:p>
          <w:p w14:paraId="4E6C8905" w14:textId="7A0C63BC" w:rsidR="00E03337" w:rsidRPr="00414A30" w:rsidRDefault="00E03337" w:rsidP="00414A30">
            <w:pPr>
              <w:pStyle w:val="ListParagraph"/>
              <w:numPr>
                <w:ilvl w:val="0"/>
                <w:numId w:val="58"/>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MCBC, RV, and BC improved significantly after treatment compared with baseline values (p&lt;0.001), and there w</w:t>
            </w:r>
            <w:r w:rsidR="00022A1F" w:rsidRPr="00414A30">
              <w:rPr>
                <w:rFonts w:ascii="Montserrat" w:hAnsi="Montserrat" w:cs="Arial"/>
                <w:sz w:val="18"/>
                <w:szCs w:val="18"/>
                <w:lang w:val="en-CA"/>
              </w:rPr>
              <w:t>ere</w:t>
            </w:r>
            <w:r w:rsidRPr="00414A30">
              <w:rPr>
                <w:rFonts w:ascii="Montserrat" w:hAnsi="Montserrat" w:cs="Arial"/>
                <w:sz w:val="18"/>
                <w:szCs w:val="18"/>
                <w:lang w:val="en-CA"/>
              </w:rPr>
              <w:t xml:space="preserve"> no significant changes in these </w:t>
            </w:r>
            <w:r w:rsidRPr="00414A30">
              <w:rPr>
                <w:rFonts w:ascii="Montserrat" w:hAnsi="Montserrat" w:cs="Arial"/>
                <w:sz w:val="18"/>
                <w:szCs w:val="18"/>
                <w:lang w:val="en-CA"/>
              </w:rPr>
              <w:lastRenderedPageBreak/>
              <w:t xml:space="preserve">parameters after retreatment (p&gt;0.05). </w:t>
            </w:r>
          </w:p>
          <w:p w14:paraId="34D176A2" w14:textId="1EBF01D5" w:rsidR="00E03337" w:rsidRPr="00414A30" w:rsidRDefault="00E03337" w:rsidP="00414A30">
            <w:pPr>
              <w:pStyle w:val="ListParagraph"/>
              <w:numPr>
                <w:ilvl w:val="0"/>
                <w:numId w:val="58"/>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There was a significant improvement in pa</w:t>
            </w:r>
            <w:r w:rsidR="00022A1F" w:rsidRPr="00414A30">
              <w:rPr>
                <w:rFonts w:ascii="Montserrat" w:hAnsi="Montserrat" w:cs="Arial"/>
                <w:sz w:val="18"/>
                <w:szCs w:val="18"/>
                <w:lang w:val="en-CA"/>
              </w:rPr>
              <w:t>rticipa</w:t>
            </w:r>
            <w:r w:rsidRPr="00414A30">
              <w:rPr>
                <w:rFonts w:ascii="Montserrat" w:hAnsi="Montserrat" w:cs="Arial"/>
                <w:sz w:val="18"/>
                <w:szCs w:val="18"/>
                <w:lang w:val="en-CA"/>
              </w:rPr>
              <w:t>nt satisfaction and QoL after each retreatment as expressed on the VAS (p&lt;0.001).</w:t>
            </w:r>
          </w:p>
          <w:p w14:paraId="62C0FB51" w14:textId="77777777" w:rsidR="00E03337" w:rsidRPr="00414A30" w:rsidRDefault="00E03337" w:rsidP="00414A30">
            <w:pPr>
              <w:pStyle w:val="ListParagraph"/>
              <w:numPr>
                <w:ilvl w:val="0"/>
                <w:numId w:val="58"/>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There was a significant reduction in IEF scores and pads/condom use in the first 4 weeks after each treatment (p&lt;0.0001).</w:t>
            </w:r>
          </w:p>
        </w:tc>
      </w:tr>
      <w:tr w:rsidR="00E03337" w:rsidRPr="00414A30" w14:paraId="5EA9A4C8"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741395C4"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lastRenderedPageBreak/>
              <w:t>Kuo 2008</w:t>
            </w:r>
          </w:p>
          <w:p w14:paraId="2E6563EF"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Taiwan</w:t>
            </w:r>
          </w:p>
          <w:p w14:paraId="02B798AD"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Pre-Post</w:t>
            </w:r>
          </w:p>
          <w:p w14:paraId="5868D7F3"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N=50</w:t>
            </w:r>
          </w:p>
        </w:tc>
        <w:tc>
          <w:tcPr>
            <w:tcW w:w="3827" w:type="dxa"/>
            <w:tcBorders>
              <w:top w:val="single" w:sz="4" w:space="0" w:color="auto"/>
              <w:left w:val="single" w:sz="4" w:space="0" w:color="auto"/>
              <w:bottom w:val="single" w:sz="4" w:space="0" w:color="auto"/>
              <w:right w:val="single" w:sz="4" w:space="0" w:color="auto"/>
            </w:tcBorders>
          </w:tcPr>
          <w:p w14:paraId="49315A79" w14:textId="20B6078C"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Detrusor sphincter dyssynergia or detrusor overactivity from SCI=43, MS=2, transverse myelitis=5. Median age: 43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 25-67); Gender: male=32, female=18; Injury etiology: SCI=43, MS=2, transverse myelitis=5; all pa</w:t>
            </w:r>
            <w:r w:rsidR="00022A1F" w:rsidRPr="00414A30">
              <w:rPr>
                <w:rFonts w:ascii="Montserrat" w:hAnsi="Montserrat"/>
                <w:sz w:val="18"/>
                <w:szCs w:val="18"/>
              </w:rPr>
              <w:t>rticipan</w:t>
            </w:r>
            <w:r w:rsidRPr="00414A30">
              <w:rPr>
                <w:rFonts w:ascii="Montserrat" w:hAnsi="Montserrat"/>
                <w:sz w:val="18"/>
                <w:szCs w:val="18"/>
              </w:rPr>
              <w:t>ts had urinary tract dysfunction (</w:t>
            </w:r>
            <w:proofErr w:type="spellStart"/>
            <w:r w:rsidRPr="00414A30">
              <w:rPr>
                <w:rFonts w:ascii="Montserrat" w:hAnsi="Montserrat"/>
                <w:sz w:val="18"/>
                <w:szCs w:val="18"/>
              </w:rPr>
              <w:t>destrusor</w:t>
            </w:r>
            <w:proofErr w:type="spellEnd"/>
            <w:r w:rsidRPr="00414A30">
              <w:rPr>
                <w:rFonts w:ascii="Montserrat" w:hAnsi="Montserrat"/>
                <w:sz w:val="18"/>
                <w:szCs w:val="18"/>
              </w:rPr>
              <w:t xml:space="preserve"> sphincter dyssynergia or detrusor overactivity): Level of injury: cervical (n=7), thoracic (n=28), lumbar (n=8); Median duration of SCI: 4.5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 2-25 </w:t>
            </w:r>
            <w:proofErr w:type="spellStart"/>
            <w:r w:rsidRPr="00414A30">
              <w:rPr>
                <w:rFonts w:ascii="Montserrat" w:hAnsi="Montserrat"/>
                <w:sz w:val="18"/>
                <w:szCs w:val="18"/>
              </w:rPr>
              <w:t>yr</w:t>
            </w:r>
            <w:proofErr w:type="spellEnd"/>
            <w:r w:rsidRPr="00414A30">
              <w:rPr>
                <w:rFonts w:ascii="Montserrat" w:hAnsi="Montserrat"/>
                <w:sz w:val="18"/>
                <w:szCs w:val="18"/>
              </w:rPr>
              <w:t>).</w:t>
            </w:r>
          </w:p>
          <w:p w14:paraId="0568B298"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Intervention: </w:t>
            </w:r>
            <w:r w:rsidRPr="00414A30">
              <w:rPr>
                <w:rFonts w:ascii="Montserrat" w:hAnsi="Montserrat"/>
                <w:sz w:val="18"/>
                <w:szCs w:val="18"/>
              </w:rPr>
              <w:t xml:space="preserve">200 U of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into the detrusor</w:t>
            </w:r>
          </w:p>
          <w:p w14:paraId="1C983482" w14:textId="77777777" w:rsidR="00E03337" w:rsidRPr="00414A30" w:rsidRDefault="00E03337" w:rsidP="00414A30">
            <w:pPr>
              <w:ind w:right="72"/>
              <w:contextualSpacing/>
              <w:rPr>
                <w:rFonts w:ascii="Montserrat" w:hAnsi="Montserrat"/>
                <w:b/>
                <w:sz w:val="18"/>
                <w:szCs w:val="18"/>
              </w:rPr>
            </w:pPr>
            <w:r w:rsidRPr="00414A30">
              <w:rPr>
                <w:rFonts w:ascii="Montserrat" w:hAnsi="Montserrat"/>
                <w:b/>
                <w:sz w:val="18"/>
                <w:szCs w:val="18"/>
              </w:rPr>
              <w:t xml:space="preserve">Outcome Measures: </w:t>
            </w:r>
            <w:r w:rsidRPr="00414A30">
              <w:rPr>
                <w:rFonts w:ascii="Montserrat" w:hAnsi="Montserrat"/>
                <w:sz w:val="18"/>
                <w:szCs w:val="18"/>
              </w:rPr>
              <w:t xml:space="preserve">Postvoid residual volume (PVR);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detrusor pressure at maximal flow rate (</w:t>
            </w:r>
            <w:proofErr w:type="spellStart"/>
            <w:r w:rsidRPr="00414A30">
              <w:rPr>
                <w:rFonts w:ascii="Montserrat" w:hAnsi="Montserrat"/>
                <w:sz w:val="18"/>
                <w:szCs w:val="18"/>
              </w:rPr>
              <w:t>Pdet</w:t>
            </w:r>
            <w:proofErr w:type="spellEnd"/>
            <w:r w:rsidRPr="00414A30">
              <w:rPr>
                <w:rFonts w:ascii="Montserrat" w:hAnsi="Montserrat"/>
                <w:sz w:val="18"/>
                <w:szCs w:val="18"/>
              </w:rPr>
              <w:t xml:space="preserve"> </w:t>
            </w:r>
            <w:proofErr w:type="spellStart"/>
            <w:r w:rsidRPr="00414A30">
              <w:rPr>
                <w:rFonts w:ascii="Montserrat" w:hAnsi="Montserrat"/>
                <w:sz w:val="18"/>
                <w:szCs w:val="18"/>
              </w:rPr>
              <w:t>Qmax</w:t>
            </w:r>
            <w:proofErr w:type="spellEnd"/>
            <w:r w:rsidRPr="00414A30">
              <w:rPr>
                <w:rFonts w:ascii="Montserrat" w:hAnsi="Montserrat"/>
                <w:sz w:val="18"/>
                <w:szCs w:val="18"/>
              </w:rPr>
              <w:t>); Quality of life (Urogenital Distress Inventory 6-item short form (UDI-6), Incontinence Impact Questionnaire 7-item short form (IIQ-7)).</w:t>
            </w:r>
          </w:p>
        </w:tc>
        <w:tc>
          <w:tcPr>
            <w:tcW w:w="3519" w:type="dxa"/>
            <w:tcBorders>
              <w:top w:val="single" w:sz="4" w:space="0" w:color="auto"/>
              <w:left w:val="single" w:sz="4" w:space="0" w:color="auto"/>
              <w:bottom w:val="single" w:sz="4" w:space="0" w:color="auto"/>
              <w:right w:val="single" w:sz="4" w:space="0" w:color="auto"/>
            </w:tcBorders>
          </w:tcPr>
          <w:p w14:paraId="1623170D" w14:textId="024C3E0F" w:rsidR="00E03337" w:rsidRPr="00414A30" w:rsidRDefault="00E03337" w:rsidP="00414A30">
            <w:pPr>
              <w:pStyle w:val="ListParagraph"/>
              <w:numPr>
                <w:ilvl w:val="0"/>
                <w:numId w:val="61"/>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 xml:space="preserve">78% of </w:t>
            </w:r>
            <w:proofErr w:type="spellStart"/>
            <w:r w:rsidRPr="00414A30">
              <w:rPr>
                <w:rFonts w:ascii="Montserrat" w:hAnsi="Montserrat" w:cs="Arial"/>
                <w:sz w:val="18"/>
                <w:szCs w:val="18"/>
                <w:lang w:val="en-CA"/>
              </w:rPr>
              <w:t>pa</w:t>
            </w:r>
            <w:r w:rsidR="00022A1F" w:rsidRPr="00414A30">
              <w:rPr>
                <w:rFonts w:ascii="Montserrat" w:hAnsi="Montserrat" w:cs="Arial"/>
                <w:sz w:val="18"/>
                <w:szCs w:val="18"/>
                <w:lang w:val="en-CA"/>
              </w:rPr>
              <w:t>rticpa</w:t>
            </w:r>
            <w:r w:rsidRPr="00414A30">
              <w:rPr>
                <w:rFonts w:ascii="Montserrat" w:hAnsi="Montserrat" w:cs="Arial"/>
                <w:sz w:val="18"/>
                <w:szCs w:val="18"/>
                <w:lang w:val="en-CA"/>
              </w:rPr>
              <w:t>nts</w:t>
            </w:r>
            <w:proofErr w:type="spellEnd"/>
            <w:r w:rsidRPr="00414A30">
              <w:rPr>
                <w:rFonts w:ascii="Montserrat" w:hAnsi="Montserrat" w:cs="Arial"/>
                <w:sz w:val="18"/>
                <w:szCs w:val="18"/>
                <w:lang w:val="en-CA"/>
              </w:rPr>
              <w:t xml:space="preserve"> reported treatment satisfaction; where decreases in incontinence grade and urgency episodes contributed the most to satisfaction. </w:t>
            </w:r>
          </w:p>
          <w:p w14:paraId="5B380D8F" w14:textId="77777777" w:rsidR="00E03337" w:rsidRPr="00414A30" w:rsidRDefault="00E03337" w:rsidP="00414A30">
            <w:pPr>
              <w:pStyle w:val="ListParagraph"/>
              <w:numPr>
                <w:ilvl w:val="0"/>
                <w:numId w:val="61"/>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Maximal bladder capacity increased significantly after treatment (221ml to 432 ml, p=0.000).</w:t>
            </w:r>
          </w:p>
          <w:p w14:paraId="106D1DDD" w14:textId="77777777" w:rsidR="00E03337" w:rsidRPr="00414A30" w:rsidRDefault="00E03337" w:rsidP="00414A30">
            <w:pPr>
              <w:pStyle w:val="ListParagraph"/>
              <w:numPr>
                <w:ilvl w:val="0"/>
                <w:numId w:val="61"/>
              </w:numPr>
              <w:autoSpaceDE w:val="0"/>
              <w:autoSpaceDN w:val="0"/>
              <w:spacing w:after="0"/>
              <w:ind w:right="72"/>
              <w:rPr>
                <w:rFonts w:ascii="Montserrat" w:hAnsi="Montserrat" w:cs="Arial"/>
                <w:sz w:val="18"/>
                <w:szCs w:val="18"/>
                <w:lang w:val="en-CA"/>
              </w:rPr>
            </w:pPr>
            <w:proofErr w:type="spellStart"/>
            <w:r w:rsidRPr="00414A30">
              <w:rPr>
                <w:rFonts w:ascii="Montserrat" w:hAnsi="Montserrat" w:cs="Arial"/>
                <w:sz w:val="18"/>
                <w:szCs w:val="18"/>
                <w:lang w:val="en-CA"/>
              </w:rPr>
              <w:t>PdetQmax</w:t>
            </w:r>
            <w:proofErr w:type="spellEnd"/>
            <w:r w:rsidRPr="00414A30">
              <w:rPr>
                <w:rFonts w:ascii="Montserrat" w:hAnsi="Montserrat" w:cs="Arial"/>
                <w:sz w:val="18"/>
                <w:szCs w:val="18"/>
                <w:lang w:val="en-CA"/>
              </w:rPr>
              <w:t xml:space="preserve"> decreased significantly after treatment (43.5cmH20 to 12.6 cmH20).</w:t>
            </w:r>
          </w:p>
          <w:p w14:paraId="451F64E0" w14:textId="77777777" w:rsidR="00E03337" w:rsidRPr="00414A30" w:rsidRDefault="00E03337" w:rsidP="00414A30">
            <w:pPr>
              <w:pStyle w:val="ListParagraph"/>
              <w:numPr>
                <w:ilvl w:val="0"/>
                <w:numId w:val="61"/>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PVR increased significantly after treatment (121ml to 325ml, p=0.000).</w:t>
            </w:r>
          </w:p>
          <w:p w14:paraId="606DCB0D" w14:textId="09356638" w:rsidR="00E03337" w:rsidRPr="00414A30" w:rsidRDefault="0047483E" w:rsidP="00414A30">
            <w:pPr>
              <w:pStyle w:val="ListParagraph"/>
              <w:numPr>
                <w:ilvl w:val="0"/>
                <w:numId w:val="61"/>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Individual</w:t>
            </w:r>
            <w:r w:rsidR="00E03337" w:rsidRPr="00414A30">
              <w:rPr>
                <w:rFonts w:ascii="Montserrat" w:hAnsi="Montserrat" w:cs="Arial"/>
                <w:sz w:val="18"/>
                <w:szCs w:val="18"/>
                <w:lang w:val="en-CA"/>
              </w:rPr>
              <w:t>s had significant improvement in QoL after treatment (UDI-6: 11.7 versus 4.1, p=0.01, IIQ-7: 16.3 versus 11.7, p=0.03).</w:t>
            </w:r>
          </w:p>
          <w:p w14:paraId="6F139E37" w14:textId="02801E84" w:rsidR="00E03337" w:rsidRPr="00414A30" w:rsidRDefault="00E03337" w:rsidP="00414A30">
            <w:pPr>
              <w:pStyle w:val="ListParagraph"/>
              <w:numPr>
                <w:ilvl w:val="0"/>
                <w:numId w:val="61"/>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 xml:space="preserve">Factors that contributed to dissatisfaction included: increased difficulty </w:t>
            </w:r>
            <w:r w:rsidR="00022A1F" w:rsidRPr="00414A30">
              <w:rPr>
                <w:rFonts w:ascii="Montserrat" w:hAnsi="Montserrat" w:cs="Arial"/>
                <w:sz w:val="18"/>
                <w:szCs w:val="18"/>
                <w:lang w:val="en-CA"/>
              </w:rPr>
              <w:t>with</w:t>
            </w:r>
            <w:r w:rsidRPr="00414A30">
              <w:rPr>
                <w:rFonts w:ascii="Montserrat" w:hAnsi="Montserrat" w:cs="Arial"/>
                <w:sz w:val="18"/>
                <w:szCs w:val="18"/>
                <w:lang w:val="en-CA"/>
              </w:rPr>
              <w:t xml:space="preserve"> urination and need for catheterization.</w:t>
            </w:r>
          </w:p>
        </w:tc>
      </w:tr>
      <w:tr w:rsidR="00E03337" w:rsidRPr="00414A30" w14:paraId="1BBCDEA3"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2D236FCA" w14:textId="77777777" w:rsidR="00E03337" w:rsidRPr="00414A30" w:rsidRDefault="00E03337" w:rsidP="00414A30">
            <w:pPr>
              <w:ind w:right="72"/>
              <w:contextualSpacing/>
              <w:jc w:val="center"/>
              <w:rPr>
                <w:rFonts w:ascii="Montserrat" w:hAnsi="Montserrat"/>
                <w:sz w:val="18"/>
                <w:szCs w:val="18"/>
                <w:lang w:val="fr-CA"/>
              </w:rPr>
            </w:pPr>
            <w:r w:rsidRPr="00414A30">
              <w:rPr>
                <w:rFonts w:ascii="Montserrat" w:hAnsi="Montserrat"/>
                <w:sz w:val="18"/>
                <w:szCs w:val="18"/>
                <w:lang w:val="fr-CA"/>
              </w:rPr>
              <w:t>Mascarenhas et al. 2008</w:t>
            </w:r>
          </w:p>
          <w:p w14:paraId="438457C6" w14:textId="77777777" w:rsidR="00E03337" w:rsidRPr="00414A30" w:rsidRDefault="00E03337" w:rsidP="00414A30">
            <w:pPr>
              <w:ind w:right="72"/>
              <w:contextualSpacing/>
              <w:jc w:val="center"/>
              <w:rPr>
                <w:rFonts w:ascii="Montserrat" w:hAnsi="Montserrat"/>
                <w:sz w:val="18"/>
                <w:szCs w:val="18"/>
                <w:lang w:val="fr-CA"/>
              </w:rPr>
            </w:pPr>
            <w:r w:rsidRPr="00414A30">
              <w:rPr>
                <w:rFonts w:ascii="Montserrat" w:hAnsi="Montserrat"/>
                <w:sz w:val="18"/>
                <w:szCs w:val="18"/>
                <w:lang w:val="fr-CA"/>
              </w:rPr>
              <w:t>Brazil</w:t>
            </w:r>
          </w:p>
          <w:p w14:paraId="47281408" w14:textId="77777777" w:rsidR="00E03337" w:rsidRPr="00414A30" w:rsidRDefault="00E03337" w:rsidP="00414A30">
            <w:pPr>
              <w:ind w:right="72"/>
              <w:contextualSpacing/>
              <w:jc w:val="center"/>
              <w:rPr>
                <w:rFonts w:ascii="Montserrat" w:hAnsi="Montserrat"/>
                <w:sz w:val="18"/>
                <w:szCs w:val="18"/>
                <w:lang w:val="fr-CA"/>
              </w:rPr>
            </w:pPr>
            <w:r w:rsidRPr="00414A30">
              <w:rPr>
                <w:rFonts w:ascii="Montserrat" w:hAnsi="Montserrat"/>
                <w:sz w:val="18"/>
                <w:szCs w:val="18"/>
                <w:lang w:val="fr-CA"/>
              </w:rPr>
              <w:t>Pre-Post</w:t>
            </w:r>
          </w:p>
          <w:p w14:paraId="67954D39"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N=21</w:t>
            </w:r>
          </w:p>
        </w:tc>
        <w:tc>
          <w:tcPr>
            <w:tcW w:w="3827" w:type="dxa"/>
            <w:tcBorders>
              <w:top w:val="single" w:sz="4" w:space="0" w:color="auto"/>
              <w:left w:val="single" w:sz="4" w:space="0" w:color="auto"/>
              <w:bottom w:val="single" w:sz="4" w:space="0" w:color="auto"/>
              <w:right w:val="single" w:sz="4" w:space="0" w:color="auto"/>
            </w:tcBorders>
          </w:tcPr>
          <w:p w14:paraId="65C06723"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Mean age: 35.4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 15-78 </w:t>
            </w:r>
            <w:proofErr w:type="spellStart"/>
            <w:r w:rsidRPr="00414A30">
              <w:rPr>
                <w:rFonts w:ascii="Montserrat" w:hAnsi="Montserrat"/>
                <w:sz w:val="18"/>
                <w:szCs w:val="18"/>
              </w:rPr>
              <w:t>yr</w:t>
            </w:r>
            <w:proofErr w:type="spellEnd"/>
            <w:r w:rsidRPr="00414A30">
              <w:rPr>
                <w:rFonts w:ascii="Montserrat" w:hAnsi="Montserrat"/>
                <w:sz w:val="18"/>
                <w:szCs w:val="18"/>
              </w:rPr>
              <w:t>); Gender: male=10, female=11. Injury etiology: SCI=12; viral myelitis=8, MS=1 with neurogenic urinary dysfunction:</w:t>
            </w:r>
          </w:p>
          <w:p w14:paraId="214184FB"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Intervention: </w:t>
            </w:r>
            <w:r w:rsidRPr="00414A30">
              <w:rPr>
                <w:rFonts w:ascii="Montserrat" w:hAnsi="Montserrat"/>
                <w:sz w:val="18"/>
                <w:szCs w:val="18"/>
              </w:rPr>
              <w:t xml:space="preserve">300U of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in the trigone on the </w:t>
            </w:r>
            <w:proofErr w:type="spellStart"/>
            <w:r w:rsidRPr="00414A30">
              <w:rPr>
                <w:rFonts w:ascii="Montserrat" w:hAnsi="Montserrat"/>
                <w:sz w:val="18"/>
                <w:szCs w:val="18"/>
              </w:rPr>
              <w:t>antireflux</w:t>
            </w:r>
            <w:proofErr w:type="spellEnd"/>
            <w:r w:rsidRPr="00414A30">
              <w:rPr>
                <w:rFonts w:ascii="Montserrat" w:hAnsi="Montserrat"/>
                <w:sz w:val="18"/>
                <w:szCs w:val="18"/>
              </w:rPr>
              <w:t xml:space="preserve"> mechanism.</w:t>
            </w:r>
          </w:p>
          <w:p w14:paraId="69974DCC"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Incontinence (vesicoureteral reflex),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reflex volume, maximum detrusor pressure.</w:t>
            </w:r>
          </w:p>
        </w:tc>
        <w:tc>
          <w:tcPr>
            <w:tcW w:w="3519" w:type="dxa"/>
            <w:tcBorders>
              <w:top w:val="single" w:sz="4" w:space="0" w:color="auto"/>
              <w:left w:val="single" w:sz="4" w:space="0" w:color="auto"/>
              <w:bottom w:val="single" w:sz="4" w:space="0" w:color="auto"/>
              <w:right w:val="single" w:sz="4" w:space="0" w:color="auto"/>
            </w:tcBorders>
          </w:tcPr>
          <w:p w14:paraId="6C908949" w14:textId="081F5E10" w:rsidR="00E03337" w:rsidRPr="00414A30" w:rsidRDefault="00E03337" w:rsidP="00414A30">
            <w:pPr>
              <w:numPr>
                <w:ilvl w:val="0"/>
                <w:numId w:val="63"/>
              </w:numPr>
              <w:autoSpaceDE w:val="0"/>
              <w:autoSpaceDN w:val="0"/>
              <w:ind w:right="72"/>
              <w:contextualSpacing/>
              <w:rPr>
                <w:rFonts w:ascii="Montserrat" w:hAnsi="Montserrat"/>
                <w:sz w:val="18"/>
                <w:szCs w:val="18"/>
              </w:rPr>
            </w:pPr>
            <w:r w:rsidRPr="00414A30">
              <w:rPr>
                <w:rFonts w:ascii="Montserrat" w:hAnsi="Montserrat"/>
                <w:sz w:val="18"/>
                <w:szCs w:val="18"/>
              </w:rPr>
              <w:t>20/21 (95.2%) pa</w:t>
            </w:r>
            <w:r w:rsidR="00022A1F" w:rsidRPr="00414A30">
              <w:rPr>
                <w:rFonts w:ascii="Montserrat" w:hAnsi="Montserrat"/>
                <w:sz w:val="18"/>
                <w:szCs w:val="18"/>
              </w:rPr>
              <w:t>rticipa</w:t>
            </w:r>
            <w:r w:rsidRPr="00414A30">
              <w:rPr>
                <w:rFonts w:ascii="Montserrat" w:hAnsi="Montserrat"/>
                <w:sz w:val="18"/>
                <w:szCs w:val="18"/>
              </w:rPr>
              <w:t>nts had no vesicoureteral reflex post-treatment (9 (42.8%) remained completely dry, 11 (52.4%) had significant improvement with occasional leaks).</w:t>
            </w:r>
          </w:p>
          <w:p w14:paraId="7FEFB139" w14:textId="77777777" w:rsidR="00E03337" w:rsidRPr="00414A30" w:rsidRDefault="00E03337" w:rsidP="00414A30">
            <w:pPr>
              <w:numPr>
                <w:ilvl w:val="0"/>
                <w:numId w:val="63"/>
              </w:numPr>
              <w:autoSpaceDE w:val="0"/>
              <w:autoSpaceDN w:val="0"/>
              <w:ind w:right="72"/>
              <w:contextualSpacing/>
              <w:rPr>
                <w:rFonts w:ascii="Montserrat" w:hAnsi="Montserrat"/>
                <w:sz w:val="18"/>
                <w:szCs w:val="18"/>
              </w:rPr>
            </w:pPr>
            <w:r w:rsidRPr="00414A30">
              <w:rPr>
                <w:rFonts w:ascii="Montserrat" w:hAnsi="Montserrat"/>
                <w:sz w:val="18"/>
                <w:szCs w:val="18"/>
              </w:rPr>
              <w:t xml:space="preserve">Significant increases from baseline were noted in both </w:t>
            </w:r>
            <w:proofErr w:type="spellStart"/>
            <w:r w:rsidRPr="00414A30">
              <w:rPr>
                <w:rFonts w:ascii="Montserrat" w:hAnsi="Montserrat"/>
                <w:sz w:val="18"/>
                <w:szCs w:val="18"/>
              </w:rPr>
              <w:t>cystrometric</w:t>
            </w:r>
            <w:proofErr w:type="spellEnd"/>
            <w:r w:rsidRPr="00414A30">
              <w:rPr>
                <w:rFonts w:ascii="Montserrat" w:hAnsi="Montserrat"/>
                <w:sz w:val="18"/>
                <w:szCs w:val="18"/>
              </w:rPr>
              <w:t xml:space="preserve"> capacity (271.1ml to 390.1 ml, p=0.002) and reflex volume (241ml to 323.1 ml, p=0.02).</w:t>
            </w:r>
          </w:p>
          <w:p w14:paraId="296ED3B7" w14:textId="77777777" w:rsidR="00E03337" w:rsidRPr="00414A30" w:rsidRDefault="00E03337" w:rsidP="00414A30">
            <w:pPr>
              <w:numPr>
                <w:ilvl w:val="0"/>
                <w:numId w:val="63"/>
              </w:numPr>
              <w:autoSpaceDE w:val="0"/>
              <w:autoSpaceDN w:val="0"/>
              <w:ind w:right="72"/>
              <w:contextualSpacing/>
              <w:rPr>
                <w:rFonts w:ascii="Montserrat" w:hAnsi="Montserrat"/>
                <w:sz w:val="18"/>
                <w:szCs w:val="18"/>
              </w:rPr>
            </w:pPr>
            <w:r w:rsidRPr="00414A30">
              <w:rPr>
                <w:rFonts w:ascii="Montserrat" w:hAnsi="Montserrat"/>
                <w:sz w:val="18"/>
                <w:szCs w:val="18"/>
              </w:rPr>
              <w:t>Maximum detrusor pressure was significantly reduced post-</w:t>
            </w:r>
            <w:r w:rsidRPr="00414A30">
              <w:rPr>
                <w:rFonts w:ascii="Montserrat" w:hAnsi="Montserrat"/>
                <w:sz w:val="18"/>
                <w:szCs w:val="18"/>
              </w:rPr>
              <w:lastRenderedPageBreak/>
              <w:t>treatment (66.1 cmH</w:t>
            </w:r>
            <w:r w:rsidRPr="00414A30">
              <w:rPr>
                <w:rFonts w:ascii="Montserrat" w:hAnsi="Montserrat"/>
                <w:sz w:val="18"/>
                <w:szCs w:val="18"/>
                <w:vertAlign w:val="subscript"/>
              </w:rPr>
              <w:t>2</w:t>
            </w:r>
            <w:r w:rsidRPr="00414A30">
              <w:rPr>
                <w:rFonts w:ascii="Montserrat" w:hAnsi="Montserrat"/>
                <w:sz w:val="18"/>
                <w:szCs w:val="18"/>
              </w:rPr>
              <w:t>O to 38.5 cmH</w:t>
            </w:r>
            <w:r w:rsidRPr="00414A30">
              <w:rPr>
                <w:rFonts w:ascii="Montserrat" w:hAnsi="Montserrat"/>
                <w:sz w:val="18"/>
                <w:szCs w:val="18"/>
                <w:vertAlign w:val="subscript"/>
              </w:rPr>
              <w:t>2</w:t>
            </w:r>
            <w:r w:rsidRPr="00414A30">
              <w:rPr>
                <w:rFonts w:ascii="Montserrat" w:hAnsi="Montserrat"/>
                <w:sz w:val="18"/>
                <w:szCs w:val="18"/>
              </w:rPr>
              <w:t>O, p&lt;0.001).</w:t>
            </w:r>
          </w:p>
        </w:tc>
      </w:tr>
      <w:tr w:rsidR="00E03337" w:rsidRPr="00414A30" w14:paraId="307D75D2"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37B5CDCF" w14:textId="77777777" w:rsidR="00E03337" w:rsidRPr="00414A30" w:rsidRDefault="00E03337" w:rsidP="00414A30">
            <w:pPr>
              <w:ind w:right="72"/>
              <w:contextualSpacing/>
              <w:jc w:val="center"/>
              <w:rPr>
                <w:rFonts w:ascii="Montserrat" w:hAnsi="Montserrat"/>
                <w:sz w:val="18"/>
                <w:szCs w:val="18"/>
                <w:lang w:val="fr-CA"/>
              </w:rPr>
            </w:pPr>
            <w:r w:rsidRPr="00414A30">
              <w:rPr>
                <w:rFonts w:ascii="Montserrat" w:hAnsi="Montserrat"/>
                <w:sz w:val="18"/>
                <w:szCs w:val="18"/>
                <w:lang w:val="fr-CA"/>
              </w:rPr>
              <w:lastRenderedPageBreak/>
              <w:t>Reitz et al. 2007</w:t>
            </w:r>
          </w:p>
          <w:p w14:paraId="54A559B0" w14:textId="77777777" w:rsidR="00E03337" w:rsidRPr="00414A30" w:rsidRDefault="00E03337" w:rsidP="00414A30">
            <w:pPr>
              <w:ind w:right="72"/>
              <w:contextualSpacing/>
              <w:jc w:val="center"/>
              <w:rPr>
                <w:rFonts w:ascii="Montserrat" w:hAnsi="Montserrat"/>
                <w:sz w:val="18"/>
                <w:szCs w:val="18"/>
                <w:lang w:val="fr-CA"/>
              </w:rPr>
            </w:pPr>
            <w:r w:rsidRPr="00414A30">
              <w:rPr>
                <w:rFonts w:ascii="Montserrat" w:hAnsi="Montserrat"/>
                <w:sz w:val="18"/>
                <w:szCs w:val="18"/>
                <w:lang w:val="fr-CA"/>
              </w:rPr>
              <w:t>France</w:t>
            </w:r>
          </w:p>
          <w:p w14:paraId="666E8675" w14:textId="77777777" w:rsidR="00E03337" w:rsidRPr="00414A30" w:rsidRDefault="00E03337" w:rsidP="00414A30">
            <w:pPr>
              <w:ind w:right="72"/>
              <w:contextualSpacing/>
              <w:jc w:val="center"/>
              <w:rPr>
                <w:rFonts w:ascii="Montserrat" w:hAnsi="Montserrat"/>
                <w:sz w:val="18"/>
                <w:szCs w:val="18"/>
                <w:lang w:val="fr-CA"/>
              </w:rPr>
            </w:pPr>
            <w:r w:rsidRPr="00414A30">
              <w:rPr>
                <w:rFonts w:ascii="Montserrat" w:hAnsi="Montserrat"/>
                <w:sz w:val="18"/>
                <w:szCs w:val="18"/>
                <w:lang w:val="fr-CA"/>
              </w:rPr>
              <w:t>Pre-Post</w:t>
            </w:r>
          </w:p>
          <w:p w14:paraId="39292852"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N=20</w:t>
            </w:r>
          </w:p>
        </w:tc>
        <w:tc>
          <w:tcPr>
            <w:tcW w:w="3827" w:type="dxa"/>
            <w:tcBorders>
              <w:top w:val="single" w:sz="4" w:space="0" w:color="auto"/>
              <w:left w:val="single" w:sz="4" w:space="0" w:color="auto"/>
              <w:bottom w:val="single" w:sz="4" w:space="0" w:color="auto"/>
              <w:right w:val="single" w:sz="4" w:space="0" w:color="auto"/>
            </w:tcBorders>
          </w:tcPr>
          <w:p w14:paraId="7AFCA841" w14:textId="25B1379E" w:rsidR="00E03337" w:rsidRPr="00414A30" w:rsidRDefault="00E03337" w:rsidP="00414A30">
            <w:pPr>
              <w:ind w:right="72"/>
              <w:contextualSpacing/>
              <w:rPr>
                <w:rFonts w:ascii="Montserrat" w:hAnsi="Montserrat"/>
                <w:b/>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Median age: 41.1 </w:t>
            </w:r>
            <w:proofErr w:type="spellStart"/>
            <w:r w:rsidRPr="00414A30">
              <w:rPr>
                <w:rFonts w:ascii="Montserrat" w:hAnsi="Montserrat"/>
                <w:sz w:val="18"/>
                <w:szCs w:val="18"/>
              </w:rPr>
              <w:t>yr</w:t>
            </w:r>
            <w:proofErr w:type="spellEnd"/>
            <w:r w:rsidRPr="00414A30">
              <w:rPr>
                <w:rFonts w:ascii="Montserrat" w:hAnsi="Montserrat"/>
                <w:sz w:val="18"/>
                <w:szCs w:val="18"/>
              </w:rPr>
              <w:t xml:space="preserve"> (IQR: 22.2-67.5); Gender: male=13, female=7; Injury etiology: SCI paraplegia=15, tetraplegia=1, non-traumatic SCI=2, MS=2; all </w:t>
            </w:r>
            <w:r w:rsidR="0047483E" w:rsidRPr="00414A30">
              <w:rPr>
                <w:rFonts w:ascii="Montserrat" w:hAnsi="Montserrat"/>
                <w:sz w:val="18"/>
                <w:szCs w:val="18"/>
              </w:rPr>
              <w:t>individual</w:t>
            </w:r>
            <w:r w:rsidRPr="00414A30">
              <w:rPr>
                <w:rFonts w:ascii="Montserrat" w:hAnsi="Montserrat"/>
                <w:sz w:val="18"/>
                <w:szCs w:val="18"/>
              </w:rPr>
              <w:t>s had NDO.</w:t>
            </w:r>
          </w:p>
          <w:p w14:paraId="49CFB6FB"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Intervention: </w:t>
            </w:r>
            <w:r w:rsidRPr="00414A30">
              <w:rPr>
                <w:rFonts w:ascii="Montserrat" w:hAnsi="Montserrat"/>
                <w:sz w:val="18"/>
                <w:szCs w:val="18"/>
              </w:rPr>
              <w:t xml:space="preserve">Five </w:t>
            </w:r>
            <w:proofErr w:type="spellStart"/>
            <w:r w:rsidRPr="00414A30">
              <w:rPr>
                <w:rFonts w:ascii="Montserrat" w:hAnsi="Montserrat"/>
                <w:sz w:val="18"/>
                <w:szCs w:val="18"/>
              </w:rPr>
              <w:t>intradetrusor</w:t>
            </w:r>
            <w:proofErr w:type="spellEnd"/>
            <w:r w:rsidRPr="00414A30">
              <w:rPr>
                <w:rFonts w:ascii="Montserrat" w:hAnsi="Montserrat"/>
                <w:sz w:val="18"/>
                <w:szCs w:val="18"/>
              </w:rPr>
              <w:t xml:space="preserve"> injections of 300 U of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injected into 30 different sites.</w:t>
            </w:r>
          </w:p>
          <w:p w14:paraId="40AB8E48"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Continence, reflex volume, maximum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maximum detrusor pressure, median compliance.</w:t>
            </w:r>
          </w:p>
        </w:tc>
        <w:tc>
          <w:tcPr>
            <w:tcW w:w="3519" w:type="dxa"/>
            <w:tcBorders>
              <w:top w:val="single" w:sz="4" w:space="0" w:color="auto"/>
              <w:left w:val="single" w:sz="4" w:space="0" w:color="auto"/>
              <w:bottom w:val="single" w:sz="4" w:space="0" w:color="auto"/>
              <w:right w:val="single" w:sz="4" w:space="0" w:color="auto"/>
            </w:tcBorders>
          </w:tcPr>
          <w:p w14:paraId="107E247E" w14:textId="77777777" w:rsidR="00E03337" w:rsidRPr="00414A30" w:rsidRDefault="00E03337" w:rsidP="00414A30">
            <w:pPr>
              <w:pStyle w:val="ListParagraph"/>
              <w:numPr>
                <w:ilvl w:val="0"/>
                <w:numId w:val="64"/>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Continence improved significantly after the first injection and remained consistently improved after repeat injections.</w:t>
            </w:r>
          </w:p>
          <w:p w14:paraId="524AC26D" w14:textId="77777777" w:rsidR="00E03337" w:rsidRPr="00414A30" w:rsidRDefault="00E03337" w:rsidP="00414A30">
            <w:pPr>
              <w:pStyle w:val="ListParagraph"/>
              <w:numPr>
                <w:ilvl w:val="0"/>
                <w:numId w:val="64"/>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The median reflex volume increased significantly (median values: 200ml to 440-500ml).</w:t>
            </w:r>
          </w:p>
          <w:p w14:paraId="1911A279" w14:textId="77777777" w:rsidR="00E03337" w:rsidRPr="00414A30" w:rsidRDefault="00E03337" w:rsidP="00414A30">
            <w:pPr>
              <w:pStyle w:val="ListParagraph"/>
              <w:numPr>
                <w:ilvl w:val="0"/>
                <w:numId w:val="64"/>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The presence of neurogenic detrusor overactivity decreased significantly by 60-75%.</w:t>
            </w:r>
          </w:p>
          <w:p w14:paraId="5492AB63" w14:textId="77777777" w:rsidR="00E03337" w:rsidRPr="00414A30" w:rsidRDefault="00E03337" w:rsidP="00414A30">
            <w:pPr>
              <w:pStyle w:val="ListParagraph"/>
              <w:numPr>
                <w:ilvl w:val="0"/>
                <w:numId w:val="64"/>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 xml:space="preserve">Maximum </w:t>
            </w:r>
            <w:proofErr w:type="spellStart"/>
            <w:r w:rsidRPr="00414A30">
              <w:rPr>
                <w:rFonts w:ascii="Montserrat" w:hAnsi="Montserrat" w:cs="Arial"/>
                <w:sz w:val="18"/>
                <w:szCs w:val="18"/>
                <w:lang w:val="en-CA"/>
              </w:rPr>
              <w:t>cystometric</w:t>
            </w:r>
            <w:proofErr w:type="spellEnd"/>
            <w:r w:rsidRPr="00414A30">
              <w:rPr>
                <w:rFonts w:ascii="Montserrat" w:hAnsi="Montserrat" w:cs="Arial"/>
                <w:sz w:val="18"/>
                <w:szCs w:val="18"/>
                <w:lang w:val="en-CA"/>
              </w:rPr>
              <w:t xml:space="preserve"> capacity increased significantly 2,3-fold.</w:t>
            </w:r>
          </w:p>
          <w:p w14:paraId="19C5CDFB" w14:textId="77777777" w:rsidR="00E03337" w:rsidRPr="00414A30" w:rsidRDefault="00E03337" w:rsidP="00414A30">
            <w:pPr>
              <w:pStyle w:val="ListParagraph"/>
              <w:numPr>
                <w:ilvl w:val="0"/>
                <w:numId w:val="64"/>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Maximum detrusor pressure decreased significantly (70 cmH</w:t>
            </w:r>
            <w:r w:rsidRPr="00414A30">
              <w:rPr>
                <w:rFonts w:ascii="Montserrat" w:hAnsi="Montserrat" w:cs="Arial"/>
                <w:sz w:val="18"/>
                <w:szCs w:val="18"/>
                <w:vertAlign w:val="subscript"/>
                <w:lang w:val="en-CA"/>
              </w:rPr>
              <w:t>2</w:t>
            </w:r>
            <w:r w:rsidRPr="00414A30">
              <w:rPr>
                <w:rFonts w:ascii="Montserrat" w:hAnsi="Montserrat" w:cs="Arial"/>
                <w:sz w:val="18"/>
                <w:szCs w:val="18"/>
                <w:lang w:val="en-CA"/>
              </w:rPr>
              <w:t>O to 20 cmH</w:t>
            </w:r>
            <w:r w:rsidRPr="00414A30">
              <w:rPr>
                <w:rFonts w:ascii="Montserrat" w:hAnsi="Montserrat" w:cs="Arial"/>
                <w:sz w:val="18"/>
                <w:szCs w:val="18"/>
                <w:vertAlign w:val="subscript"/>
                <w:lang w:val="en-CA"/>
              </w:rPr>
              <w:t>2</w:t>
            </w:r>
            <w:r w:rsidRPr="00414A30">
              <w:rPr>
                <w:rFonts w:ascii="Montserrat" w:hAnsi="Montserrat" w:cs="Arial"/>
                <w:sz w:val="18"/>
                <w:szCs w:val="18"/>
                <w:lang w:val="en-CA"/>
              </w:rPr>
              <w:t>O).</w:t>
            </w:r>
          </w:p>
          <w:p w14:paraId="547BE7EE" w14:textId="77777777" w:rsidR="00E03337" w:rsidRPr="00414A30" w:rsidRDefault="00E03337" w:rsidP="00414A30">
            <w:pPr>
              <w:pStyle w:val="ListParagraph"/>
              <w:numPr>
                <w:ilvl w:val="0"/>
                <w:numId w:val="64"/>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Median compliance at baseline did not change significantly.</w:t>
            </w:r>
          </w:p>
        </w:tc>
      </w:tr>
      <w:tr w:rsidR="00E03337" w:rsidRPr="00414A30" w14:paraId="748D5883"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581DC364"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Tow et al. 2007</w:t>
            </w:r>
          </w:p>
          <w:p w14:paraId="08DDC5D2"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Singapore</w:t>
            </w:r>
          </w:p>
          <w:p w14:paraId="3EFAD1BF"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Pre-Post</w:t>
            </w:r>
          </w:p>
          <w:p w14:paraId="374D58AA"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N=15</w:t>
            </w:r>
          </w:p>
        </w:tc>
        <w:tc>
          <w:tcPr>
            <w:tcW w:w="3827" w:type="dxa"/>
            <w:tcBorders>
              <w:top w:val="single" w:sz="4" w:space="0" w:color="auto"/>
              <w:left w:val="single" w:sz="4" w:space="0" w:color="auto"/>
              <w:bottom w:val="single" w:sz="4" w:space="0" w:color="auto"/>
              <w:right w:val="single" w:sz="4" w:space="0" w:color="auto"/>
            </w:tcBorders>
          </w:tcPr>
          <w:p w14:paraId="2D4F4827"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Mean age: 49.9 </w:t>
            </w:r>
            <w:proofErr w:type="spellStart"/>
            <w:r w:rsidRPr="00414A30">
              <w:rPr>
                <w:rFonts w:ascii="Montserrat" w:hAnsi="Montserrat"/>
                <w:sz w:val="18"/>
                <w:szCs w:val="18"/>
              </w:rPr>
              <w:t>yr</w:t>
            </w:r>
            <w:proofErr w:type="spellEnd"/>
            <w:r w:rsidRPr="00414A30">
              <w:rPr>
                <w:rFonts w:ascii="Montserrat" w:hAnsi="Montserrat"/>
                <w:sz w:val="18"/>
                <w:szCs w:val="18"/>
              </w:rPr>
              <w:t>; Gender: males=10, females=5; Level of injury: paraplegic=6; tetraplegic=9; Severity of injury: complete=11, incomplete=4; Mean follow-up time=7.1 yr.</w:t>
            </w:r>
          </w:p>
          <w:p w14:paraId="558FC434" w14:textId="36683075"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300 units of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diluted in 30mL of normal saline solution. 30 injections of 1 ml each were given intramuscularly into the detrusor, sparing the trigone. Pa</w:t>
            </w:r>
            <w:r w:rsidR="00022A1F" w:rsidRPr="00414A30">
              <w:rPr>
                <w:rFonts w:ascii="Montserrat" w:hAnsi="Montserrat"/>
                <w:sz w:val="18"/>
                <w:szCs w:val="18"/>
              </w:rPr>
              <w:t>rticipa</w:t>
            </w:r>
            <w:r w:rsidRPr="00414A30">
              <w:rPr>
                <w:rFonts w:ascii="Montserrat" w:hAnsi="Montserrat"/>
                <w:sz w:val="18"/>
                <w:szCs w:val="18"/>
              </w:rPr>
              <w:t xml:space="preserve">nts were asked to reduce anticholinergic drugs after treatment. </w:t>
            </w:r>
          </w:p>
          <w:p w14:paraId="0766D609"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Mean number of leakages, maximal </w:t>
            </w:r>
            <w:proofErr w:type="spellStart"/>
            <w:r w:rsidRPr="00414A30">
              <w:rPr>
                <w:rFonts w:ascii="Montserrat" w:hAnsi="Montserrat"/>
                <w:sz w:val="18"/>
                <w:szCs w:val="18"/>
              </w:rPr>
              <w:t>catheterizable</w:t>
            </w:r>
            <w:proofErr w:type="spellEnd"/>
            <w:r w:rsidRPr="00414A30">
              <w:rPr>
                <w:rFonts w:ascii="Montserrat" w:hAnsi="Montserrat"/>
                <w:sz w:val="18"/>
                <w:szCs w:val="18"/>
              </w:rPr>
              <w:t xml:space="preserve"> volume, </w:t>
            </w:r>
            <w:proofErr w:type="spellStart"/>
            <w:r w:rsidRPr="00414A30">
              <w:rPr>
                <w:rFonts w:ascii="Montserrat" w:hAnsi="Montserrat"/>
                <w:sz w:val="18"/>
                <w:szCs w:val="18"/>
              </w:rPr>
              <w:t>catheterisation</w:t>
            </w:r>
            <w:proofErr w:type="spellEnd"/>
            <w:r w:rsidRPr="00414A30">
              <w:rPr>
                <w:rFonts w:ascii="Montserrat" w:hAnsi="Montserrat"/>
                <w:sz w:val="18"/>
                <w:szCs w:val="18"/>
              </w:rPr>
              <w:t xml:space="preserve"> frequency, means reflex volume, mean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bladder capacity, maximal detrusor pressure, and mean duration of contraction. A post-treatment assessment was conducted 6 and 26 weeks after injection and a </w:t>
            </w:r>
            <w:proofErr w:type="gramStart"/>
            <w:r w:rsidRPr="00414A30">
              <w:rPr>
                <w:rFonts w:ascii="Montserrat" w:hAnsi="Montserrat"/>
                <w:sz w:val="18"/>
                <w:szCs w:val="18"/>
              </w:rPr>
              <w:t>3 d</w:t>
            </w:r>
            <w:proofErr w:type="gramEnd"/>
            <w:r w:rsidRPr="00414A30">
              <w:rPr>
                <w:rFonts w:ascii="Montserrat" w:hAnsi="Montserrat"/>
                <w:sz w:val="18"/>
                <w:szCs w:val="18"/>
              </w:rPr>
              <w:t xml:space="preserve"> voiding diary was kept at 2 weeks and 6 weeks.</w:t>
            </w:r>
          </w:p>
        </w:tc>
        <w:tc>
          <w:tcPr>
            <w:tcW w:w="3519" w:type="dxa"/>
            <w:tcBorders>
              <w:top w:val="single" w:sz="4" w:space="0" w:color="auto"/>
              <w:left w:val="single" w:sz="4" w:space="0" w:color="auto"/>
              <w:bottom w:val="single" w:sz="4" w:space="0" w:color="auto"/>
              <w:right w:val="single" w:sz="4" w:space="0" w:color="auto"/>
            </w:tcBorders>
          </w:tcPr>
          <w:p w14:paraId="0F2DD444" w14:textId="77777777" w:rsidR="00E03337" w:rsidRPr="00414A30" w:rsidRDefault="00E03337" w:rsidP="00414A30">
            <w:pPr>
              <w:numPr>
                <w:ilvl w:val="0"/>
                <w:numId w:val="24"/>
              </w:numPr>
              <w:autoSpaceDE w:val="0"/>
              <w:autoSpaceDN w:val="0"/>
              <w:ind w:right="72"/>
              <w:contextualSpacing/>
              <w:rPr>
                <w:rFonts w:ascii="Montserrat" w:hAnsi="Montserrat"/>
                <w:sz w:val="18"/>
                <w:szCs w:val="18"/>
              </w:rPr>
            </w:pPr>
            <w:r w:rsidRPr="00414A30">
              <w:rPr>
                <w:rFonts w:ascii="Montserrat" w:hAnsi="Montserrat"/>
                <w:sz w:val="18"/>
                <w:szCs w:val="18"/>
              </w:rPr>
              <w:t xml:space="preserve">Mean number of leakages decreased significantly at </w:t>
            </w:r>
            <w:proofErr w:type="gramStart"/>
            <w:r w:rsidRPr="00414A30">
              <w:rPr>
                <w:rFonts w:ascii="Montserrat" w:hAnsi="Montserrat"/>
                <w:sz w:val="18"/>
                <w:szCs w:val="18"/>
              </w:rPr>
              <w:t>6 and 26 weeks</w:t>
            </w:r>
            <w:proofErr w:type="gramEnd"/>
            <w:r w:rsidRPr="00414A30">
              <w:rPr>
                <w:rFonts w:ascii="Montserrat" w:hAnsi="Montserrat"/>
                <w:sz w:val="18"/>
                <w:szCs w:val="18"/>
              </w:rPr>
              <w:t xml:space="preserve"> post-injection (p&lt;0.05). Catheterization frequency was significantly reduced 6 weeks post-injections (p=0.029) but not 26 weeks and 39 weeks post-injection.</w:t>
            </w:r>
          </w:p>
          <w:p w14:paraId="6C34E2A2" w14:textId="77777777" w:rsidR="00E03337" w:rsidRPr="00414A30" w:rsidRDefault="00E03337" w:rsidP="00414A30">
            <w:pPr>
              <w:numPr>
                <w:ilvl w:val="0"/>
                <w:numId w:val="24"/>
              </w:numPr>
              <w:autoSpaceDE w:val="0"/>
              <w:autoSpaceDN w:val="0"/>
              <w:ind w:right="72"/>
              <w:contextualSpacing/>
              <w:rPr>
                <w:rFonts w:ascii="Montserrat" w:hAnsi="Montserrat"/>
                <w:sz w:val="18"/>
                <w:szCs w:val="18"/>
              </w:rPr>
            </w:pPr>
            <w:r w:rsidRPr="00414A30">
              <w:rPr>
                <w:rFonts w:ascii="Montserrat" w:hAnsi="Montserrat"/>
                <w:sz w:val="18"/>
                <w:szCs w:val="18"/>
              </w:rPr>
              <w:t>Maximal catheterized volume increased at 6 weeks (p=0.003), 26 weeks (p=0.006), and 39 weeks (p=0.0296) post injection.</w:t>
            </w:r>
          </w:p>
          <w:p w14:paraId="43E747F4" w14:textId="77777777" w:rsidR="00E03337" w:rsidRPr="00414A30" w:rsidRDefault="00E03337" w:rsidP="00414A30">
            <w:pPr>
              <w:numPr>
                <w:ilvl w:val="0"/>
                <w:numId w:val="24"/>
              </w:numPr>
              <w:autoSpaceDE w:val="0"/>
              <w:autoSpaceDN w:val="0"/>
              <w:ind w:right="72"/>
              <w:contextualSpacing/>
              <w:rPr>
                <w:rFonts w:ascii="Montserrat" w:hAnsi="Montserrat"/>
                <w:sz w:val="18"/>
                <w:szCs w:val="18"/>
              </w:rPr>
            </w:pPr>
            <w:r w:rsidRPr="00414A30">
              <w:rPr>
                <w:rFonts w:ascii="Montserrat" w:hAnsi="Montserrat"/>
                <w:sz w:val="18"/>
                <w:szCs w:val="18"/>
              </w:rPr>
              <w:t>Mean reflex volume improved 6 weeks (p=0.0019) and 26 weeks (p=0.0172) post-injection.</w:t>
            </w:r>
          </w:p>
          <w:p w14:paraId="1AC03316" w14:textId="77777777" w:rsidR="00E03337" w:rsidRPr="00414A30" w:rsidRDefault="00E03337" w:rsidP="00414A30">
            <w:pPr>
              <w:numPr>
                <w:ilvl w:val="0"/>
                <w:numId w:val="24"/>
              </w:numPr>
              <w:autoSpaceDE w:val="0"/>
              <w:autoSpaceDN w:val="0"/>
              <w:ind w:right="72"/>
              <w:contextualSpacing/>
              <w:rPr>
                <w:rFonts w:ascii="Montserrat" w:hAnsi="Montserrat"/>
                <w:sz w:val="18"/>
                <w:szCs w:val="18"/>
              </w:rPr>
            </w:pPr>
            <w:r w:rsidRPr="00414A30">
              <w:rPr>
                <w:rFonts w:ascii="Montserrat" w:hAnsi="Montserrat"/>
                <w:sz w:val="18"/>
                <w:szCs w:val="18"/>
              </w:rPr>
              <w:t xml:space="preserve">Mean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bladder capacity improved at </w:t>
            </w:r>
            <w:proofErr w:type="gramStart"/>
            <w:r w:rsidRPr="00414A30">
              <w:rPr>
                <w:rFonts w:ascii="Montserrat" w:hAnsi="Montserrat"/>
                <w:sz w:val="18"/>
                <w:szCs w:val="18"/>
              </w:rPr>
              <w:t>6 week</w:t>
            </w:r>
            <w:proofErr w:type="gramEnd"/>
            <w:r w:rsidRPr="00414A30">
              <w:rPr>
                <w:rFonts w:ascii="Montserrat" w:hAnsi="Montserrat"/>
                <w:sz w:val="18"/>
                <w:szCs w:val="18"/>
              </w:rPr>
              <w:t xml:space="preserve"> post-injection (P=0.00007) and at 26 weeks post-injection (p=0.0117).</w:t>
            </w:r>
          </w:p>
          <w:p w14:paraId="5A74857E" w14:textId="77777777" w:rsidR="00E03337" w:rsidRPr="00414A30" w:rsidRDefault="00E03337" w:rsidP="00414A30">
            <w:pPr>
              <w:numPr>
                <w:ilvl w:val="0"/>
                <w:numId w:val="24"/>
              </w:numPr>
              <w:autoSpaceDE w:val="0"/>
              <w:autoSpaceDN w:val="0"/>
              <w:ind w:right="72"/>
              <w:contextualSpacing/>
              <w:rPr>
                <w:rFonts w:ascii="Montserrat" w:hAnsi="Montserrat"/>
                <w:sz w:val="18"/>
                <w:szCs w:val="18"/>
              </w:rPr>
            </w:pPr>
            <w:r w:rsidRPr="00414A30">
              <w:rPr>
                <w:rFonts w:ascii="Montserrat" w:hAnsi="Montserrat"/>
                <w:sz w:val="18"/>
                <w:szCs w:val="18"/>
              </w:rPr>
              <w:t>Maximal detrusor pressure decreased at 6 weeks (p=0.00007) and 26 weeks (p=0.0117) post-injection.</w:t>
            </w:r>
          </w:p>
          <w:p w14:paraId="43321CF2" w14:textId="77777777" w:rsidR="00E03337" w:rsidRPr="00414A30" w:rsidRDefault="00E03337" w:rsidP="00414A30">
            <w:pPr>
              <w:numPr>
                <w:ilvl w:val="0"/>
                <w:numId w:val="24"/>
              </w:numPr>
              <w:autoSpaceDE w:val="0"/>
              <w:autoSpaceDN w:val="0"/>
              <w:ind w:right="72"/>
              <w:contextualSpacing/>
              <w:rPr>
                <w:rFonts w:ascii="Montserrat" w:hAnsi="Montserrat"/>
                <w:sz w:val="18"/>
                <w:szCs w:val="18"/>
              </w:rPr>
            </w:pPr>
            <w:r w:rsidRPr="00414A30">
              <w:rPr>
                <w:rFonts w:ascii="Montserrat" w:hAnsi="Montserrat"/>
                <w:sz w:val="18"/>
                <w:szCs w:val="18"/>
              </w:rPr>
              <w:t xml:space="preserve">The duration of contraction showed no significant difference from pre-injection to </w:t>
            </w:r>
            <w:proofErr w:type="gramStart"/>
            <w:r w:rsidRPr="00414A30">
              <w:rPr>
                <w:rFonts w:ascii="Montserrat" w:hAnsi="Montserrat"/>
                <w:sz w:val="18"/>
                <w:szCs w:val="18"/>
              </w:rPr>
              <w:t>6 and 26 weeks</w:t>
            </w:r>
            <w:proofErr w:type="gramEnd"/>
            <w:r w:rsidRPr="00414A30">
              <w:rPr>
                <w:rFonts w:ascii="Montserrat" w:hAnsi="Montserrat"/>
                <w:sz w:val="18"/>
                <w:szCs w:val="18"/>
              </w:rPr>
              <w:t xml:space="preserve"> post-injection.</w:t>
            </w:r>
          </w:p>
        </w:tc>
      </w:tr>
      <w:tr w:rsidR="00E03337" w:rsidRPr="00414A30" w14:paraId="32E958AD"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6D89894E" w14:textId="77777777" w:rsidR="00E03337" w:rsidRPr="00414A30" w:rsidRDefault="00E03337" w:rsidP="00414A30">
            <w:pPr>
              <w:ind w:right="72"/>
              <w:contextualSpacing/>
              <w:jc w:val="center"/>
              <w:rPr>
                <w:rFonts w:ascii="Montserrat" w:hAnsi="Montserrat"/>
                <w:sz w:val="18"/>
                <w:szCs w:val="18"/>
                <w:lang w:val="fr-CA"/>
              </w:rPr>
            </w:pPr>
            <w:r w:rsidRPr="00414A30">
              <w:rPr>
                <w:rFonts w:ascii="Montserrat" w:hAnsi="Montserrat"/>
                <w:sz w:val="18"/>
                <w:szCs w:val="18"/>
                <w:lang w:val="fr-CA"/>
              </w:rPr>
              <w:t>Karsenty et al. 2006</w:t>
            </w:r>
          </w:p>
          <w:p w14:paraId="50656EF2" w14:textId="77777777" w:rsidR="00E03337" w:rsidRPr="00414A30" w:rsidRDefault="00E03337" w:rsidP="00414A30">
            <w:pPr>
              <w:ind w:right="72"/>
              <w:contextualSpacing/>
              <w:jc w:val="center"/>
              <w:rPr>
                <w:rFonts w:ascii="Montserrat" w:hAnsi="Montserrat"/>
                <w:sz w:val="18"/>
                <w:szCs w:val="18"/>
                <w:lang w:val="fr-CA"/>
              </w:rPr>
            </w:pPr>
            <w:r w:rsidRPr="00414A30">
              <w:rPr>
                <w:rFonts w:ascii="Montserrat" w:hAnsi="Montserrat"/>
                <w:sz w:val="18"/>
                <w:szCs w:val="18"/>
                <w:lang w:val="fr-CA"/>
              </w:rPr>
              <w:t>France</w:t>
            </w:r>
          </w:p>
          <w:p w14:paraId="5E5E0C42" w14:textId="77777777" w:rsidR="00E03337" w:rsidRPr="00414A30" w:rsidRDefault="00E03337" w:rsidP="00414A30">
            <w:pPr>
              <w:ind w:right="72"/>
              <w:contextualSpacing/>
              <w:jc w:val="center"/>
              <w:rPr>
                <w:rFonts w:ascii="Montserrat" w:hAnsi="Montserrat"/>
                <w:sz w:val="18"/>
                <w:szCs w:val="18"/>
                <w:lang w:val="fr-CA"/>
              </w:rPr>
            </w:pPr>
            <w:r w:rsidRPr="00414A30">
              <w:rPr>
                <w:rFonts w:ascii="Montserrat" w:hAnsi="Montserrat"/>
                <w:sz w:val="18"/>
                <w:szCs w:val="18"/>
                <w:lang w:val="fr-CA"/>
              </w:rPr>
              <w:lastRenderedPageBreak/>
              <w:t>Pre-Post</w:t>
            </w:r>
          </w:p>
          <w:p w14:paraId="590931B7"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N=17</w:t>
            </w:r>
          </w:p>
        </w:tc>
        <w:tc>
          <w:tcPr>
            <w:tcW w:w="3827" w:type="dxa"/>
            <w:tcBorders>
              <w:top w:val="single" w:sz="4" w:space="0" w:color="auto"/>
              <w:left w:val="single" w:sz="4" w:space="0" w:color="auto"/>
              <w:bottom w:val="single" w:sz="4" w:space="0" w:color="auto"/>
              <w:right w:val="single" w:sz="4" w:space="0" w:color="auto"/>
            </w:tcBorders>
          </w:tcPr>
          <w:p w14:paraId="50C52F58"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lastRenderedPageBreak/>
              <w:t xml:space="preserve">Population: </w:t>
            </w:r>
            <w:r w:rsidRPr="00414A30">
              <w:rPr>
                <w:rFonts w:ascii="Montserrat" w:hAnsi="Montserrat"/>
                <w:sz w:val="18"/>
                <w:szCs w:val="18"/>
              </w:rPr>
              <w:t>Injury etiology:</w:t>
            </w:r>
            <w:r w:rsidRPr="00414A30">
              <w:rPr>
                <w:rFonts w:ascii="Montserrat" w:hAnsi="Montserrat"/>
                <w:b/>
                <w:sz w:val="18"/>
                <w:szCs w:val="18"/>
              </w:rPr>
              <w:t xml:space="preserve"> </w:t>
            </w:r>
            <w:r w:rsidRPr="00414A30">
              <w:rPr>
                <w:rFonts w:ascii="Montserrat" w:hAnsi="Montserrat"/>
                <w:sz w:val="18"/>
                <w:szCs w:val="18"/>
              </w:rPr>
              <w:t xml:space="preserve">SCI=16, MS=1, with NDO and incontinence. </w:t>
            </w:r>
          </w:p>
          <w:p w14:paraId="37B61218"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lastRenderedPageBreak/>
              <w:t xml:space="preserve">Intervention: </w:t>
            </w:r>
            <w:r w:rsidRPr="00414A30">
              <w:rPr>
                <w:rFonts w:ascii="Montserrat" w:hAnsi="Montserrat"/>
                <w:sz w:val="18"/>
                <w:szCs w:val="18"/>
              </w:rPr>
              <w:t xml:space="preserve">Repeated injections of 300 U of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injected into the detrusor muscle at 30 sites.</w:t>
            </w:r>
          </w:p>
          <w:p w14:paraId="5EE0F55D" w14:textId="77777777" w:rsidR="00E03337" w:rsidRPr="00414A30" w:rsidRDefault="00E03337" w:rsidP="00414A30">
            <w:pPr>
              <w:ind w:right="72"/>
              <w:contextualSpacing/>
              <w:rPr>
                <w:rFonts w:ascii="Montserrat" w:hAnsi="Montserrat"/>
                <w:b/>
                <w:sz w:val="18"/>
                <w:szCs w:val="18"/>
              </w:rPr>
            </w:pPr>
            <w:r w:rsidRPr="00414A30">
              <w:rPr>
                <w:rFonts w:ascii="Montserrat" w:hAnsi="Montserrat"/>
                <w:b/>
                <w:sz w:val="18"/>
                <w:szCs w:val="18"/>
              </w:rPr>
              <w:t xml:space="preserve">Outcome Measures: </w:t>
            </w:r>
            <w:r w:rsidRPr="00414A30">
              <w:rPr>
                <w:rFonts w:ascii="Montserrat" w:hAnsi="Montserrat"/>
                <w:sz w:val="18"/>
                <w:szCs w:val="18"/>
              </w:rPr>
              <w:t xml:space="preserve">Incontinence episodes, maximal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bladder capacity, reflex volume, maximal detrusor pressure, compliance.</w:t>
            </w:r>
          </w:p>
        </w:tc>
        <w:tc>
          <w:tcPr>
            <w:tcW w:w="3519" w:type="dxa"/>
            <w:tcBorders>
              <w:top w:val="single" w:sz="4" w:space="0" w:color="auto"/>
              <w:left w:val="single" w:sz="4" w:space="0" w:color="auto"/>
              <w:bottom w:val="single" w:sz="4" w:space="0" w:color="auto"/>
              <w:right w:val="single" w:sz="4" w:space="0" w:color="auto"/>
            </w:tcBorders>
          </w:tcPr>
          <w:p w14:paraId="7731D809" w14:textId="5617BC27" w:rsidR="00E03337" w:rsidRPr="00414A30" w:rsidRDefault="00E03337" w:rsidP="00414A30">
            <w:pPr>
              <w:pStyle w:val="ListParagraph"/>
              <w:numPr>
                <w:ilvl w:val="0"/>
                <w:numId w:val="59"/>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lastRenderedPageBreak/>
              <w:t>The mean number of injections per pa</w:t>
            </w:r>
            <w:r w:rsidR="007D5F5C" w:rsidRPr="00414A30">
              <w:rPr>
                <w:rFonts w:ascii="Montserrat" w:hAnsi="Montserrat" w:cs="Arial"/>
                <w:sz w:val="18"/>
                <w:szCs w:val="18"/>
                <w:lang w:val="en-CA"/>
              </w:rPr>
              <w:t>rticipan</w:t>
            </w:r>
            <w:r w:rsidRPr="00414A30">
              <w:rPr>
                <w:rFonts w:ascii="Montserrat" w:hAnsi="Montserrat" w:cs="Arial"/>
                <w:sz w:val="18"/>
                <w:szCs w:val="18"/>
                <w:lang w:val="en-CA"/>
              </w:rPr>
              <w:t xml:space="preserve">t was 5.4 injections, no systemic side </w:t>
            </w:r>
            <w:r w:rsidRPr="00414A30">
              <w:rPr>
                <w:rFonts w:ascii="Montserrat" w:hAnsi="Montserrat" w:cs="Arial"/>
                <w:sz w:val="18"/>
                <w:szCs w:val="18"/>
                <w:lang w:val="en-CA"/>
              </w:rPr>
              <w:lastRenderedPageBreak/>
              <w:t>effects were observed after any of the total 91 injections.</w:t>
            </w:r>
          </w:p>
          <w:p w14:paraId="4E39B6A6" w14:textId="1D475B25" w:rsidR="00E03337" w:rsidRPr="00414A30" w:rsidRDefault="00E03337" w:rsidP="00414A30">
            <w:pPr>
              <w:pStyle w:val="ListParagraph"/>
              <w:numPr>
                <w:ilvl w:val="0"/>
                <w:numId w:val="59"/>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The mean number of incontinence episodes/d decreased from 2.6 at baseline to 0 after the first injection, and remained at 0 after the pa</w:t>
            </w:r>
            <w:r w:rsidR="007D5F5C" w:rsidRPr="00414A30">
              <w:rPr>
                <w:rFonts w:ascii="Montserrat" w:hAnsi="Montserrat" w:cs="Arial"/>
                <w:sz w:val="18"/>
                <w:szCs w:val="18"/>
                <w:lang w:val="en-CA"/>
              </w:rPr>
              <w:t>rticipan</w:t>
            </w:r>
            <w:r w:rsidRPr="00414A30">
              <w:rPr>
                <w:rFonts w:ascii="Montserrat" w:hAnsi="Montserrat" w:cs="Arial"/>
                <w:sz w:val="18"/>
                <w:szCs w:val="18"/>
                <w:lang w:val="en-CA"/>
              </w:rPr>
              <w:t>ts’ last injection.</w:t>
            </w:r>
          </w:p>
          <w:p w14:paraId="1720CF01" w14:textId="77777777" w:rsidR="00E03337" w:rsidRPr="00414A30" w:rsidRDefault="00E03337" w:rsidP="00414A30">
            <w:pPr>
              <w:pStyle w:val="ListParagraph"/>
              <w:numPr>
                <w:ilvl w:val="0"/>
                <w:numId w:val="59"/>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 xml:space="preserve">Maximal </w:t>
            </w:r>
            <w:proofErr w:type="spellStart"/>
            <w:r w:rsidRPr="00414A30">
              <w:rPr>
                <w:rFonts w:ascii="Montserrat" w:hAnsi="Montserrat" w:cs="Arial"/>
                <w:sz w:val="18"/>
                <w:szCs w:val="18"/>
                <w:lang w:val="en-CA"/>
              </w:rPr>
              <w:t>cystometric</w:t>
            </w:r>
            <w:proofErr w:type="spellEnd"/>
            <w:r w:rsidRPr="00414A30">
              <w:rPr>
                <w:rFonts w:ascii="Montserrat" w:hAnsi="Montserrat" w:cs="Arial"/>
                <w:sz w:val="18"/>
                <w:szCs w:val="18"/>
                <w:lang w:val="en-CA"/>
              </w:rPr>
              <w:t xml:space="preserve"> bladder capacity increased significantly after the first injection from baseline (mean capacity: 348.8ml to 499.1ml, p&lt;0.0002).</w:t>
            </w:r>
          </w:p>
          <w:p w14:paraId="60B224E4" w14:textId="77777777" w:rsidR="00E03337" w:rsidRPr="00414A30" w:rsidRDefault="00E03337" w:rsidP="00414A30">
            <w:pPr>
              <w:pStyle w:val="ListParagraph"/>
              <w:numPr>
                <w:ilvl w:val="0"/>
                <w:numId w:val="59"/>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 xml:space="preserve">Repeated injections did not induce greater increases in the maximal </w:t>
            </w:r>
            <w:proofErr w:type="spellStart"/>
            <w:r w:rsidRPr="00414A30">
              <w:rPr>
                <w:rFonts w:ascii="Montserrat" w:hAnsi="Montserrat" w:cs="Arial"/>
                <w:sz w:val="18"/>
                <w:szCs w:val="18"/>
                <w:lang w:val="en-CA"/>
              </w:rPr>
              <w:t>cystometric</w:t>
            </w:r>
            <w:proofErr w:type="spellEnd"/>
            <w:r w:rsidRPr="00414A30">
              <w:rPr>
                <w:rFonts w:ascii="Montserrat" w:hAnsi="Montserrat" w:cs="Arial"/>
                <w:sz w:val="18"/>
                <w:szCs w:val="18"/>
                <w:lang w:val="en-CA"/>
              </w:rPr>
              <w:t xml:space="preserve"> bladder capacity than after the first injection (p=0.06).</w:t>
            </w:r>
          </w:p>
          <w:p w14:paraId="2D3E1C44" w14:textId="77777777" w:rsidR="00E03337" w:rsidRPr="00414A30" w:rsidRDefault="00E03337" w:rsidP="00414A30">
            <w:pPr>
              <w:pStyle w:val="ListParagraph"/>
              <w:numPr>
                <w:ilvl w:val="0"/>
                <w:numId w:val="59"/>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A significant decrease in maximal detrusor pressure after treatment was noted (75.5cm to 28.8cm, p&lt;0.0001).</w:t>
            </w:r>
          </w:p>
          <w:p w14:paraId="42CF2396" w14:textId="77777777" w:rsidR="00E03337" w:rsidRPr="00414A30" w:rsidRDefault="00E03337" w:rsidP="00414A30">
            <w:pPr>
              <w:pStyle w:val="ListParagraph"/>
              <w:numPr>
                <w:ilvl w:val="0"/>
                <w:numId w:val="59"/>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The reflex volume increased significantly from baseline after the first injection (205.9ml to 351.2ml, p&lt;0.0005).</w:t>
            </w:r>
          </w:p>
          <w:p w14:paraId="1F9504E4" w14:textId="77777777" w:rsidR="00E03337" w:rsidRPr="00414A30" w:rsidRDefault="00E03337" w:rsidP="00414A30">
            <w:pPr>
              <w:pStyle w:val="ListParagraph"/>
              <w:numPr>
                <w:ilvl w:val="0"/>
                <w:numId w:val="59"/>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 xml:space="preserve">No difference in compliance was reported from baseline to the first or last injection. </w:t>
            </w:r>
          </w:p>
        </w:tc>
      </w:tr>
      <w:tr w:rsidR="00E03337" w:rsidRPr="00414A30" w14:paraId="04A662F1"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3CFBA104" w14:textId="77777777" w:rsidR="00E03337" w:rsidRPr="00414A30" w:rsidRDefault="00E03337" w:rsidP="00414A30">
            <w:pPr>
              <w:ind w:right="72"/>
              <w:contextualSpacing/>
              <w:jc w:val="center"/>
              <w:rPr>
                <w:rFonts w:ascii="Montserrat" w:hAnsi="Montserrat"/>
                <w:bCs/>
                <w:iCs/>
                <w:sz w:val="18"/>
                <w:szCs w:val="18"/>
                <w:lang w:val="fr-CA"/>
              </w:rPr>
            </w:pPr>
            <w:r w:rsidRPr="00414A30">
              <w:rPr>
                <w:rFonts w:ascii="Montserrat" w:hAnsi="Montserrat"/>
                <w:bCs/>
                <w:iCs/>
                <w:sz w:val="18"/>
                <w:szCs w:val="18"/>
                <w:lang w:val="fr-CA"/>
              </w:rPr>
              <w:lastRenderedPageBreak/>
              <w:t>Patki et al. 2006</w:t>
            </w:r>
          </w:p>
          <w:p w14:paraId="1C5CEAD3" w14:textId="77777777" w:rsidR="00E03337" w:rsidRPr="00414A30" w:rsidRDefault="00E03337" w:rsidP="00414A30">
            <w:pPr>
              <w:ind w:right="72"/>
              <w:contextualSpacing/>
              <w:jc w:val="center"/>
              <w:rPr>
                <w:rFonts w:ascii="Montserrat" w:hAnsi="Montserrat"/>
                <w:bCs/>
                <w:iCs/>
                <w:sz w:val="18"/>
                <w:szCs w:val="18"/>
                <w:lang w:val="fr-CA"/>
              </w:rPr>
            </w:pPr>
            <w:r w:rsidRPr="00414A30">
              <w:rPr>
                <w:rFonts w:ascii="Montserrat" w:hAnsi="Montserrat"/>
                <w:bCs/>
                <w:iCs/>
                <w:sz w:val="18"/>
                <w:szCs w:val="18"/>
                <w:lang w:val="fr-CA"/>
              </w:rPr>
              <w:t>UK</w:t>
            </w:r>
          </w:p>
          <w:p w14:paraId="33A9685C" w14:textId="77777777" w:rsidR="00E03337" w:rsidRPr="00414A30" w:rsidRDefault="00E03337" w:rsidP="00414A30">
            <w:pPr>
              <w:ind w:right="72"/>
              <w:contextualSpacing/>
              <w:jc w:val="center"/>
              <w:rPr>
                <w:rFonts w:ascii="Montserrat" w:hAnsi="Montserrat"/>
                <w:bCs/>
                <w:iCs/>
                <w:sz w:val="18"/>
                <w:szCs w:val="18"/>
                <w:lang w:val="fr-CA"/>
              </w:rPr>
            </w:pPr>
            <w:r w:rsidRPr="00414A30">
              <w:rPr>
                <w:rFonts w:ascii="Montserrat" w:hAnsi="Montserrat"/>
                <w:bCs/>
                <w:iCs/>
                <w:sz w:val="18"/>
                <w:szCs w:val="18"/>
                <w:lang w:val="fr-CA"/>
              </w:rPr>
              <w:t>Pre-Post</w:t>
            </w:r>
          </w:p>
          <w:p w14:paraId="051564BF"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bCs/>
                <w:iCs/>
                <w:sz w:val="18"/>
                <w:szCs w:val="18"/>
              </w:rPr>
              <w:t>N=37</w:t>
            </w:r>
          </w:p>
        </w:tc>
        <w:tc>
          <w:tcPr>
            <w:tcW w:w="3827" w:type="dxa"/>
            <w:tcBorders>
              <w:top w:val="single" w:sz="4" w:space="0" w:color="auto"/>
              <w:left w:val="single" w:sz="4" w:space="0" w:color="auto"/>
              <w:bottom w:val="single" w:sz="4" w:space="0" w:color="auto"/>
              <w:right w:val="single" w:sz="4" w:space="0" w:color="auto"/>
            </w:tcBorders>
          </w:tcPr>
          <w:p w14:paraId="20C6A644"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Mean age: 39.4yr; Gender: males=24, females=14; Level of injury: C=10, T=24, L=3; Severity of injury: complete=25, incomplete=12</w:t>
            </w:r>
          </w:p>
          <w:p w14:paraId="7FE53EFD" w14:textId="55806991"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w:t>
            </w:r>
            <w:r w:rsidR="007D5F5C" w:rsidRPr="00414A30">
              <w:rPr>
                <w:rFonts w:ascii="Montserrat" w:hAnsi="Montserrat"/>
                <w:sz w:val="18"/>
                <w:szCs w:val="18"/>
              </w:rPr>
              <w:t xml:space="preserve">Individuals with </w:t>
            </w:r>
            <w:r w:rsidRPr="00414A30">
              <w:rPr>
                <w:rFonts w:ascii="Montserrat" w:hAnsi="Montserrat"/>
                <w:sz w:val="18"/>
                <w:szCs w:val="18"/>
              </w:rPr>
              <w:t xml:space="preserve">SCI </w:t>
            </w:r>
            <w:r w:rsidR="007D5F5C" w:rsidRPr="00414A30">
              <w:rPr>
                <w:rFonts w:ascii="Montserrat" w:hAnsi="Montserrat"/>
                <w:sz w:val="18"/>
                <w:szCs w:val="18"/>
              </w:rPr>
              <w:t>and</w:t>
            </w:r>
            <w:r w:rsidRPr="00414A30">
              <w:rPr>
                <w:rFonts w:ascii="Montserrat" w:hAnsi="Montserrat"/>
                <w:sz w:val="18"/>
                <w:szCs w:val="18"/>
              </w:rPr>
              <w:t xml:space="preserve"> drug resistant NDO were administered 1000 U </w:t>
            </w:r>
            <w:proofErr w:type="spellStart"/>
            <w:r w:rsidRPr="00414A30">
              <w:rPr>
                <w:rFonts w:ascii="Montserrat" w:hAnsi="Montserrat"/>
                <w:sz w:val="18"/>
                <w:szCs w:val="18"/>
              </w:rPr>
              <w:t>aboBTx</w:t>
            </w:r>
            <w:proofErr w:type="spellEnd"/>
            <w:r w:rsidRPr="00414A30">
              <w:rPr>
                <w:rFonts w:ascii="Montserrat" w:hAnsi="Montserrat"/>
                <w:sz w:val="18"/>
                <w:szCs w:val="18"/>
              </w:rPr>
              <w:t xml:space="preserve"> into the detrusor muscle and followed.</w:t>
            </w:r>
          </w:p>
          <w:p w14:paraId="18AE6A45" w14:textId="77777777" w:rsidR="00E03337" w:rsidRPr="00414A30" w:rsidRDefault="00E03337" w:rsidP="00414A30">
            <w:pPr>
              <w:ind w:right="72"/>
              <w:contextualSpacing/>
              <w:rPr>
                <w:rFonts w:ascii="Montserrat" w:hAnsi="Montserrat"/>
                <w:b/>
                <w:sz w:val="18"/>
                <w:szCs w:val="18"/>
              </w:rPr>
            </w:pPr>
            <w:r w:rsidRPr="00414A30">
              <w:rPr>
                <w:rFonts w:ascii="Montserrat" w:hAnsi="Montserrat"/>
                <w:b/>
                <w:sz w:val="18"/>
                <w:szCs w:val="18"/>
              </w:rPr>
              <w:t>Outcome Measures:</w:t>
            </w:r>
            <w:r w:rsidRPr="00414A30">
              <w:rPr>
                <w:rFonts w:ascii="Montserrat" w:hAnsi="Montserrat"/>
                <w:sz w:val="18"/>
                <w:szCs w:val="18"/>
              </w:rPr>
              <w:t xml:space="preserve"> Maximum detrusor pressure (MDP), maximum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(MCC), incontinence, QoL.</w:t>
            </w:r>
          </w:p>
        </w:tc>
        <w:tc>
          <w:tcPr>
            <w:tcW w:w="3519" w:type="dxa"/>
            <w:tcBorders>
              <w:top w:val="single" w:sz="4" w:space="0" w:color="auto"/>
              <w:left w:val="single" w:sz="4" w:space="0" w:color="auto"/>
              <w:bottom w:val="single" w:sz="4" w:space="0" w:color="auto"/>
              <w:right w:val="single" w:sz="4" w:space="0" w:color="auto"/>
            </w:tcBorders>
          </w:tcPr>
          <w:p w14:paraId="762FA45E" w14:textId="77777777" w:rsidR="00E03337" w:rsidRPr="00414A30" w:rsidRDefault="00E03337" w:rsidP="00414A30">
            <w:pPr>
              <w:numPr>
                <w:ilvl w:val="0"/>
                <w:numId w:val="38"/>
              </w:numPr>
              <w:autoSpaceDE w:val="0"/>
              <w:autoSpaceDN w:val="0"/>
              <w:ind w:right="72"/>
              <w:contextualSpacing/>
              <w:rPr>
                <w:rFonts w:ascii="Montserrat" w:hAnsi="Montserrat"/>
                <w:sz w:val="18"/>
                <w:szCs w:val="18"/>
              </w:rPr>
            </w:pPr>
            <w:r w:rsidRPr="00414A30">
              <w:rPr>
                <w:rFonts w:ascii="Montserrat" w:hAnsi="Montserrat"/>
                <w:sz w:val="18"/>
                <w:szCs w:val="18"/>
              </w:rPr>
              <w:t xml:space="preserve">Significant increase in mean MCC (p&lt;0.001) was seen post </w:t>
            </w:r>
            <w:proofErr w:type="spellStart"/>
            <w:r w:rsidRPr="00414A30">
              <w:rPr>
                <w:rFonts w:ascii="Montserrat" w:hAnsi="Montserrat"/>
                <w:sz w:val="18"/>
                <w:szCs w:val="18"/>
              </w:rPr>
              <w:t>aboBTx</w:t>
            </w:r>
            <w:proofErr w:type="spellEnd"/>
            <w:r w:rsidRPr="00414A30">
              <w:rPr>
                <w:rFonts w:ascii="Montserrat" w:hAnsi="Montserrat"/>
                <w:sz w:val="18"/>
                <w:szCs w:val="18"/>
              </w:rPr>
              <w:t xml:space="preserve"> injection.</w:t>
            </w:r>
          </w:p>
          <w:p w14:paraId="1CC1990B" w14:textId="77777777" w:rsidR="00E03337" w:rsidRPr="00414A30" w:rsidRDefault="00E03337" w:rsidP="00414A30">
            <w:pPr>
              <w:numPr>
                <w:ilvl w:val="0"/>
                <w:numId w:val="38"/>
              </w:numPr>
              <w:autoSpaceDE w:val="0"/>
              <w:autoSpaceDN w:val="0"/>
              <w:ind w:right="72"/>
              <w:contextualSpacing/>
              <w:rPr>
                <w:rFonts w:ascii="Montserrat" w:hAnsi="Montserrat"/>
                <w:sz w:val="18"/>
                <w:szCs w:val="18"/>
              </w:rPr>
            </w:pPr>
            <w:r w:rsidRPr="00414A30">
              <w:rPr>
                <w:rFonts w:ascii="Montserrat" w:hAnsi="Montserrat"/>
                <w:sz w:val="18"/>
                <w:szCs w:val="18"/>
              </w:rPr>
              <w:t>MDP decreased significantly post injection (p&lt;0.001).</w:t>
            </w:r>
          </w:p>
          <w:p w14:paraId="4A190E3E" w14:textId="3A5EB253" w:rsidR="00E03337" w:rsidRPr="00414A30" w:rsidRDefault="00E03337" w:rsidP="00414A30">
            <w:pPr>
              <w:numPr>
                <w:ilvl w:val="0"/>
                <w:numId w:val="38"/>
              </w:numPr>
              <w:autoSpaceDE w:val="0"/>
              <w:autoSpaceDN w:val="0"/>
              <w:ind w:right="72"/>
              <w:contextualSpacing/>
              <w:rPr>
                <w:rFonts w:ascii="Montserrat" w:hAnsi="Montserrat"/>
                <w:sz w:val="18"/>
                <w:szCs w:val="18"/>
              </w:rPr>
            </w:pPr>
            <w:r w:rsidRPr="00414A30">
              <w:rPr>
                <w:rFonts w:ascii="Montserrat" w:hAnsi="Montserrat"/>
                <w:sz w:val="18"/>
                <w:szCs w:val="18"/>
              </w:rPr>
              <w:t>3 months post injection, 28 pa</w:t>
            </w:r>
            <w:r w:rsidR="007D5F5C" w:rsidRPr="00414A30">
              <w:rPr>
                <w:rFonts w:ascii="Montserrat" w:hAnsi="Montserrat"/>
                <w:sz w:val="18"/>
                <w:szCs w:val="18"/>
              </w:rPr>
              <w:t>rticipa</w:t>
            </w:r>
            <w:r w:rsidRPr="00414A30">
              <w:rPr>
                <w:rFonts w:ascii="Montserrat" w:hAnsi="Montserrat"/>
                <w:sz w:val="18"/>
                <w:szCs w:val="18"/>
              </w:rPr>
              <w:t>nts had no unstable contractions.</w:t>
            </w:r>
          </w:p>
          <w:p w14:paraId="3E4432CC" w14:textId="5DEBDB0A" w:rsidR="00E03337" w:rsidRPr="00414A30" w:rsidRDefault="00E03337" w:rsidP="00414A30">
            <w:pPr>
              <w:numPr>
                <w:ilvl w:val="0"/>
                <w:numId w:val="38"/>
              </w:numPr>
              <w:autoSpaceDE w:val="0"/>
              <w:autoSpaceDN w:val="0"/>
              <w:ind w:right="72"/>
              <w:contextualSpacing/>
              <w:rPr>
                <w:rFonts w:ascii="Montserrat" w:hAnsi="Montserrat"/>
                <w:sz w:val="18"/>
                <w:szCs w:val="18"/>
              </w:rPr>
            </w:pPr>
            <w:r w:rsidRPr="00414A30">
              <w:rPr>
                <w:rFonts w:ascii="Montserrat" w:hAnsi="Montserrat"/>
                <w:sz w:val="18"/>
                <w:szCs w:val="18"/>
              </w:rPr>
              <w:t>26 pa</w:t>
            </w:r>
            <w:r w:rsidR="007D5F5C" w:rsidRPr="00414A30">
              <w:rPr>
                <w:rFonts w:ascii="Montserrat" w:hAnsi="Montserrat"/>
                <w:sz w:val="18"/>
                <w:szCs w:val="18"/>
              </w:rPr>
              <w:t>rticipa</w:t>
            </w:r>
            <w:r w:rsidRPr="00414A30">
              <w:rPr>
                <w:rFonts w:ascii="Montserrat" w:hAnsi="Montserrat"/>
                <w:sz w:val="18"/>
                <w:szCs w:val="18"/>
              </w:rPr>
              <w:t>nts previously incontinent were continent post injection.</w:t>
            </w:r>
          </w:p>
          <w:p w14:paraId="595D8085" w14:textId="5623E7B6" w:rsidR="00E03337" w:rsidRPr="00414A30" w:rsidRDefault="00E03337" w:rsidP="00414A30">
            <w:pPr>
              <w:numPr>
                <w:ilvl w:val="0"/>
                <w:numId w:val="38"/>
              </w:numPr>
              <w:autoSpaceDE w:val="0"/>
              <w:autoSpaceDN w:val="0"/>
              <w:ind w:right="72"/>
              <w:contextualSpacing/>
              <w:rPr>
                <w:rFonts w:ascii="Montserrat" w:hAnsi="Montserrat"/>
                <w:sz w:val="18"/>
                <w:szCs w:val="18"/>
              </w:rPr>
            </w:pPr>
            <w:r w:rsidRPr="00414A30">
              <w:rPr>
                <w:rFonts w:ascii="Montserrat" w:hAnsi="Montserrat"/>
                <w:sz w:val="18"/>
                <w:szCs w:val="18"/>
              </w:rPr>
              <w:t xml:space="preserve">QoL questionnaire showed favorable response towards </w:t>
            </w:r>
            <w:proofErr w:type="spellStart"/>
            <w:r w:rsidRPr="00414A30">
              <w:rPr>
                <w:rFonts w:ascii="Montserrat" w:hAnsi="Montserrat"/>
                <w:sz w:val="18"/>
                <w:szCs w:val="18"/>
              </w:rPr>
              <w:t>aboBTx</w:t>
            </w:r>
            <w:proofErr w:type="spellEnd"/>
            <w:r w:rsidRPr="00414A30">
              <w:rPr>
                <w:rFonts w:ascii="Montserrat" w:hAnsi="Montserrat"/>
                <w:sz w:val="18"/>
                <w:szCs w:val="18"/>
              </w:rPr>
              <w:t xml:space="preserve"> injection in 32 pa</w:t>
            </w:r>
            <w:r w:rsidR="007D5F5C" w:rsidRPr="00414A30">
              <w:rPr>
                <w:rFonts w:ascii="Montserrat" w:hAnsi="Montserrat"/>
                <w:sz w:val="18"/>
                <w:szCs w:val="18"/>
              </w:rPr>
              <w:t>rticipa</w:t>
            </w:r>
            <w:r w:rsidRPr="00414A30">
              <w:rPr>
                <w:rFonts w:ascii="Montserrat" w:hAnsi="Montserrat"/>
                <w:sz w:val="18"/>
                <w:szCs w:val="18"/>
              </w:rPr>
              <w:t>nts.</w:t>
            </w:r>
          </w:p>
          <w:p w14:paraId="731841EF" w14:textId="77777777" w:rsidR="00E03337" w:rsidRPr="00414A30" w:rsidRDefault="00E03337" w:rsidP="00414A30">
            <w:pPr>
              <w:numPr>
                <w:ilvl w:val="0"/>
                <w:numId w:val="38"/>
              </w:numPr>
              <w:autoSpaceDE w:val="0"/>
              <w:autoSpaceDN w:val="0"/>
              <w:ind w:right="72"/>
              <w:contextualSpacing/>
              <w:rPr>
                <w:rFonts w:ascii="Montserrat" w:hAnsi="Montserrat"/>
                <w:sz w:val="18"/>
                <w:szCs w:val="18"/>
              </w:rPr>
            </w:pPr>
            <w:r w:rsidRPr="00414A30">
              <w:rPr>
                <w:rFonts w:ascii="Montserrat" w:hAnsi="Montserrat"/>
                <w:sz w:val="18"/>
                <w:szCs w:val="18"/>
              </w:rPr>
              <w:t>Symptoms began to recur at 8 weeks to 3 months.</w:t>
            </w:r>
          </w:p>
        </w:tc>
      </w:tr>
      <w:tr w:rsidR="00E03337" w:rsidRPr="00414A30" w14:paraId="2B048706"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7E2E676D" w14:textId="77777777" w:rsidR="00E03337" w:rsidRPr="00414A30" w:rsidRDefault="00E03337" w:rsidP="00414A30">
            <w:pPr>
              <w:ind w:right="72"/>
              <w:contextualSpacing/>
              <w:jc w:val="center"/>
              <w:rPr>
                <w:rFonts w:ascii="Montserrat" w:hAnsi="Montserrat"/>
                <w:bCs/>
                <w:iCs/>
                <w:sz w:val="18"/>
                <w:szCs w:val="18"/>
                <w:lang w:val="fr-CA"/>
              </w:rPr>
            </w:pPr>
            <w:r w:rsidRPr="00414A30">
              <w:rPr>
                <w:rFonts w:ascii="Montserrat" w:hAnsi="Montserrat"/>
                <w:bCs/>
                <w:iCs/>
                <w:sz w:val="18"/>
                <w:szCs w:val="18"/>
                <w:lang w:val="fr-CA"/>
              </w:rPr>
              <w:t>Kuo et al. 2006</w:t>
            </w:r>
          </w:p>
          <w:p w14:paraId="5542C36C" w14:textId="77777777" w:rsidR="00E03337" w:rsidRPr="00414A30" w:rsidRDefault="00E03337" w:rsidP="00414A30">
            <w:pPr>
              <w:ind w:right="72"/>
              <w:contextualSpacing/>
              <w:jc w:val="center"/>
              <w:rPr>
                <w:rFonts w:ascii="Montserrat" w:hAnsi="Montserrat"/>
                <w:bCs/>
                <w:iCs/>
                <w:sz w:val="18"/>
                <w:szCs w:val="18"/>
                <w:lang w:val="fr-CA"/>
              </w:rPr>
            </w:pPr>
            <w:r w:rsidRPr="00414A30">
              <w:rPr>
                <w:rFonts w:ascii="Montserrat" w:hAnsi="Montserrat"/>
                <w:bCs/>
                <w:iCs/>
                <w:sz w:val="18"/>
                <w:szCs w:val="18"/>
                <w:lang w:val="fr-CA"/>
              </w:rPr>
              <w:t>Taiwan</w:t>
            </w:r>
          </w:p>
          <w:p w14:paraId="7D4FE5C4" w14:textId="77777777" w:rsidR="00E03337" w:rsidRPr="00414A30" w:rsidRDefault="00E03337" w:rsidP="00414A30">
            <w:pPr>
              <w:ind w:right="72"/>
              <w:contextualSpacing/>
              <w:jc w:val="center"/>
              <w:rPr>
                <w:rFonts w:ascii="Montserrat" w:hAnsi="Montserrat"/>
                <w:bCs/>
                <w:iCs/>
                <w:sz w:val="18"/>
                <w:szCs w:val="18"/>
                <w:lang w:val="fr-CA"/>
              </w:rPr>
            </w:pPr>
            <w:r w:rsidRPr="00414A30">
              <w:rPr>
                <w:rFonts w:ascii="Montserrat" w:hAnsi="Montserrat"/>
                <w:bCs/>
                <w:iCs/>
                <w:sz w:val="18"/>
                <w:szCs w:val="18"/>
                <w:lang w:val="fr-CA"/>
              </w:rPr>
              <w:t>Pre-Post</w:t>
            </w:r>
          </w:p>
          <w:p w14:paraId="7D2E80BE" w14:textId="77777777" w:rsidR="00E03337" w:rsidRPr="00414A30" w:rsidRDefault="00E03337" w:rsidP="00414A30">
            <w:pPr>
              <w:ind w:right="72"/>
              <w:contextualSpacing/>
              <w:jc w:val="center"/>
              <w:rPr>
                <w:rFonts w:ascii="Montserrat" w:hAnsi="Montserrat"/>
                <w:bCs/>
                <w:iCs/>
                <w:sz w:val="18"/>
                <w:szCs w:val="18"/>
              </w:rPr>
            </w:pPr>
            <w:r w:rsidRPr="00414A30">
              <w:rPr>
                <w:rFonts w:ascii="Montserrat" w:hAnsi="Montserrat"/>
                <w:bCs/>
                <w:iCs/>
                <w:sz w:val="18"/>
                <w:szCs w:val="18"/>
              </w:rPr>
              <w:t>N=24</w:t>
            </w:r>
          </w:p>
        </w:tc>
        <w:tc>
          <w:tcPr>
            <w:tcW w:w="3827" w:type="dxa"/>
            <w:tcBorders>
              <w:top w:val="single" w:sz="4" w:space="0" w:color="auto"/>
              <w:left w:val="single" w:sz="4" w:space="0" w:color="auto"/>
              <w:bottom w:val="single" w:sz="4" w:space="0" w:color="auto"/>
              <w:right w:val="single" w:sz="4" w:space="0" w:color="auto"/>
            </w:tcBorders>
          </w:tcPr>
          <w:p w14:paraId="7C0DF2A1"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Spinal Cord Lesions (SCL) Mean Age: 38.6yr; Gender: males=11, females=1; CVA Mean Age: 72.4yr; Gender: males=6, females=6</w:t>
            </w:r>
          </w:p>
          <w:p w14:paraId="3E220333" w14:textId="3A7D1C0A"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Pa</w:t>
            </w:r>
            <w:r w:rsidR="007D5F5C" w:rsidRPr="00414A30">
              <w:rPr>
                <w:rFonts w:ascii="Montserrat" w:hAnsi="Montserrat"/>
                <w:sz w:val="18"/>
                <w:szCs w:val="18"/>
              </w:rPr>
              <w:t>rticipan</w:t>
            </w:r>
            <w:r w:rsidRPr="00414A30">
              <w:rPr>
                <w:rFonts w:ascii="Montserrat" w:hAnsi="Montserrat"/>
                <w:sz w:val="18"/>
                <w:szCs w:val="18"/>
              </w:rPr>
              <w:t xml:space="preserve">ts with neurogenic detrusor overactivity were administered </w:t>
            </w:r>
            <w:proofErr w:type="spellStart"/>
            <w:r w:rsidRPr="00414A30">
              <w:rPr>
                <w:rFonts w:ascii="Montserrat" w:hAnsi="Montserrat"/>
                <w:sz w:val="18"/>
                <w:szCs w:val="18"/>
              </w:rPr>
              <w:t>suburotheral</w:t>
            </w:r>
            <w:proofErr w:type="spellEnd"/>
            <w:r w:rsidRPr="00414A30">
              <w:rPr>
                <w:rFonts w:ascii="Montserrat" w:hAnsi="Montserrat"/>
                <w:sz w:val="18"/>
                <w:szCs w:val="18"/>
              </w:rPr>
              <w:t xml:space="preserve">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w:t>
            </w:r>
            <w:r w:rsidRPr="00414A30">
              <w:rPr>
                <w:rFonts w:ascii="Montserrat" w:hAnsi="Montserrat"/>
                <w:sz w:val="18"/>
                <w:szCs w:val="18"/>
              </w:rPr>
              <w:lastRenderedPageBreak/>
              <w:t>injection (200U) and assessed for efficacy.</w:t>
            </w:r>
          </w:p>
          <w:p w14:paraId="39E186FB" w14:textId="77777777" w:rsidR="00E03337" w:rsidRPr="00414A30" w:rsidRDefault="00E03337" w:rsidP="00414A30">
            <w:pPr>
              <w:ind w:right="72"/>
              <w:contextualSpacing/>
              <w:rPr>
                <w:rFonts w:ascii="Montserrat" w:hAnsi="Montserrat"/>
                <w:b/>
                <w:sz w:val="18"/>
                <w:szCs w:val="18"/>
              </w:rPr>
            </w:pPr>
            <w:r w:rsidRPr="00414A30">
              <w:rPr>
                <w:rFonts w:ascii="Montserrat" w:hAnsi="Montserrat"/>
                <w:b/>
                <w:sz w:val="18"/>
                <w:szCs w:val="18"/>
              </w:rPr>
              <w:t>Outcome Measures:</w:t>
            </w:r>
            <w:r w:rsidRPr="00414A30">
              <w:rPr>
                <w:rFonts w:ascii="Montserrat" w:hAnsi="Montserrat"/>
                <w:sz w:val="18"/>
                <w:szCs w:val="18"/>
              </w:rPr>
              <w:t xml:space="preserve"> Urinary retention, voiding pressure, bladder capacity, PVR, incontinence.</w:t>
            </w:r>
          </w:p>
        </w:tc>
        <w:tc>
          <w:tcPr>
            <w:tcW w:w="3519" w:type="dxa"/>
            <w:tcBorders>
              <w:top w:val="single" w:sz="4" w:space="0" w:color="auto"/>
              <w:left w:val="single" w:sz="4" w:space="0" w:color="auto"/>
              <w:bottom w:val="single" w:sz="4" w:space="0" w:color="auto"/>
              <w:right w:val="single" w:sz="4" w:space="0" w:color="auto"/>
            </w:tcBorders>
          </w:tcPr>
          <w:p w14:paraId="1C0421A7" w14:textId="6CA98D30" w:rsidR="00E03337" w:rsidRPr="00414A30" w:rsidRDefault="00E03337" w:rsidP="00414A30">
            <w:pPr>
              <w:numPr>
                <w:ilvl w:val="0"/>
                <w:numId w:val="41"/>
              </w:numPr>
              <w:autoSpaceDE w:val="0"/>
              <w:autoSpaceDN w:val="0"/>
              <w:ind w:right="72"/>
              <w:contextualSpacing/>
              <w:rPr>
                <w:rFonts w:ascii="Montserrat" w:hAnsi="Montserrat"/>
                <w:sz w:val="18"/>
                <w:szCs w:val="18"/>
              </w:rPr>
            </w:pPr>
            <w:r w:rsidRPr="00414A30">
              <w:rPr>
                <w:rFonts w:ascii="Montserrat" w:hAnsi="Montserrat"/>
                <w:sz w:val="18"/>
                <w:szCs w:val="18"/>
              </w:rPr>
              <w:lastRenderedPageBreak/>
              <w:t xml:space="preserve">4 </w:t>
            </w:r>
            <w:r w:rsidR="007D5F5C" w:rsidRPr="00414A30">
              <w:rPr>
                <w:rFonts w:ascii="Montserrat" w:hAnsi="Montserrat"/>
                <w:sz w:val="18"/>
                <w:szCs w:val="18"/>
              </w:rPr>
              <w:t xml:space="preserve">individuals with </w:t>
            </w:r>
            <w:r w:rsidRPr="00414A30">
              <w:rPr>
                <w:rFonts w:ascii="Montserrat" w:hAnsi="Montserrat"/>
                <w:sz w:val="18"/>
                <w:szCs w:val="18"/>
              </w:rPr>
              <w:t>SCL, without prior history of using ICC, had urinary retention in the 1st post operative week.</w:t>
            </w:r>
          </w:p>
          <w:p w14:paraId="658BCEAB" w14:textId="3F9A574F" w:rsidR="00E03337" w:rsidRPr="00414A30" w:rsidRDefault="00E03337" w:rsidP="00414A30">
            <w:pPr>
              <w:numPr>
                <w:ilvl w:val="0"/>
                <w:numId w:val="41"/>
              </w:numPr>
              <w:autoSpaceDE w:val="0"/>
              <w:autoSpaceDN w:val="0"/>
              <w:ind w:right="72"/>
              <w:contextualSpacing/>
              <w:rPr>
                <w:rFonts w:ascii="Montserrat" w:hAnsi="Montserrat"/>
                <w:sz w:val="18"/>
                <w:szCs w:val="18"/>
              </w:rPr>
            </w:pPr>
            <w:r w:rsidRPr="00414A30">
              <w:rPr>
                <w:rFonts w:ascii="Montserrat" w:hAnsi="Montserrat"/>
                <w:sz w:val="18"/>
                <w:szCs w:val="18"/>
              </w:rPr>
              <w:t xml:space="preserve">Voiding pressure decreased significantly at 1 month compared to baseline in </w:t>
            </w:r>
            <w:r w:rsidR="007D5F5C" w:rsidRPr="00414A30">
              <w:rPr>
                <w:rFonts w:ascii="Montserrat" w:hAnsi="Montserrat"/>
                <w:sz w:val="18"/>
                <w:szCs w:val="18"/>
              </w:rPr>
              <w:lastRenderedPageBreak/>
              <w:t xml:space="preserve">participants with a </w:t>
            </w:r>
            <w:r w:rsidRPr="00414A30">
              <w:rPr>
                <w:rFonts w:ascii="Montserrat" w:hAnsi="Montserrat"/>
                <w:sz w:val="18"/>
                <w:szCs w:val="18"/>
              </w:rPr>
              <w:t>SCL (p=0.002).</w:t>
            </w:r>
          </w:p>
          <w:p w14:paraId="3F846F81" w14:textId="77777777" w:rsidR="00E03337" w:rsidRPr="00414A30" w:rsidRDefault="00E03337" w:rsidP="00414A30">
            <w:pPr>
              <w:numPr>
                <w:ilvl w:val="0"/>
                <w:numId w:val="41"/>
              </w:numPr>
              <w:autoSpaceDE w:val="0"/>
              <w:autoSpaceDN w:val="0"/>
              <w:ind w:right="72"/>
              <w:contextualSpacing/>
              <w:rPr>
                <w:rFonts w:ascii="Montserrat" w:hAnsi="Montserrat"/>
                <w:sz w:val="18"/>
                <w:szCs w:val="18"/>
              </w:rPr>
            </w:pPr>
            <w:r w:rsidRPr="00414A30">
              <w:rPr>
                <w:rFonts w:ascii="Montserrat" w:hAnsi="Montserrat"/>
                <w:sz w:val="18"/>
                <w:szCs w:val="18"/>
              </w:rPr>
              <w:t xml:space="preserve">From 1 month to </w:t>
            </w:r>
            <w:proofErr w:type="gramStart"/>
            <w:r w:rsidRPr="00414A30">
              <w:rPr>
                <w:rFonts w:ascii="Montserrat" w:hAnsi="Montserrat"/>
                <w:sz w:val="18"/>
                <w:szCs w:val="18"/>
              </w:rPr>
              <w:t>3 month</w:t>
            </w:r>
            <w:proofErr w:type="gramEnd"/>
            <w:r w:rsidRPr="00414A30">
              <w:rPr>
                <w:rFonts w:ascii="Montserrat" w:hAnsi="Montserrat"/>
                <w:sz w:val="18"/>
                <w:szCs w:val="18"/>
              </w:rPr>
              <w:t xml:space="preserve"> </w:t>
            </w:r>
            <w:proofErr w:type="spellStart"/>
            <w:r w:rsidRPr="00414A30">
              <w:rPr>
                <w:rFonts w:ascii="Montserrat" w:hAnsi="Montserrat"/>
                <w:sz w:val="18"/>
                <w:szCs w:val="18"/>
              </w:rPr>
              <w:t>followup</w:t>
            </w:r>
            <w:proofErr w:type="spellEnd"/>
            <w:r w:rsidRPr="00414A30">
              <w:rPr>
                <w:rFonts w:ascii="Montserrat" w:hAnsi="Montserrat"/>
                <w:sz w:val="18"/>
                <w:szCs w:val="18"/>
              </w:rPr>
              <w:t xml:space="preserve"> an increase was seen in</w:t>
            </w:r>
          </w:p>
          <w:p w14:paraId="56B68B97" w14:textId="77777777" w:rsidR="00E03337" w:rsidRPr="00414A30" w:rsidRDefault="00E03337" w:rsidP="00414A30">
            <w:pPr>
              <w:numPr>
                <w:ilvl w:val="1"/>
                <w:numId w:val="41"/>
              </w:numPr>
              <w:autoSpaceDE w:val="0"/>
              <w:autoSpaceDN w:val="0"/>
              <w:ind w:right="72"/>
              <w:contextualSpacing/>
              <w:rPr>
                <w:rFonts w:ascii="Montserrat" w:hAnsi="Montserrat"/>
                <w:sz w:val="18"/>
                <w:szCs w:val="18"/>
              </w:rPr>
            </w:pPr>
            <w:r w:rsidRPr="00414A30">
              <w:rPr>
                <w:rFonts w:ascii="Montserrat" w:hAnsi="Montserrat"/>
                <w:sz w:val="18"/>
                <w:szCs w:val="18"/>
              </w:rPr>
              <w:t>IDC volume</w:t>
            </w:r>
          </w:p>
          <w:p w14:paraId="341616FE" w14:textId="77777777" w:rsidR="00E03337" w:rsidRPr="00414A30" w:rsidRDefault="00E03337" w:rsidP="00414A30">
            <w:pPr>
              <w:numPr>
                <w:ilvl w:val="1"/>
                <w:numId w:val="41"/>
              </w:numPr>
              <w:autoSpaceDE w:val="0"/>
              <w:autoSpaceDN w:val="0"/>
              <w:ind w:right="72"/>
              <w:contextualSpacing/>
              <w:rPr>
                <w:rFonts w:ascii="Montserrat" w:hAnsi="Montserrat"/>
                <w:sz w:val="18"/>
                <w:szCs w:val="18"/>
              </w:rPr>
            </w:pPr>
            <w:r w:rsidRPr="00414A30">
              <w:rPr>
                <w:rFonts w:ascii="Montserrat" w:hAnsi="Montserrat"/>
                <w:sz w:val="18"/>
                <w:szCs w:val="18"/>
              </w:rPr>
              <w:t>Bladder capacity</w:t>
            </w:r>
          </w:p>
          <w:p w14:paraId="4E7CE0C5" w14:textId="77777777" w:rsidR="00E03337" w:rsidRPr="00414A30" w:rsidRDefault="00E03337" w:rsidP="00414A30">
            <w:pPr>
              <w:numPr>
                <w:ilvl w:val="1"/>
                <w:numId w:val="41"/>
              </w:numPr>
              <w:autoSpaceDE w:val="0"/>
              <w:autoSpaceDN w:val="0"/>
              <w:ind w:right="72"/>
              <w:contextualSpacing/>
              <w:rPr>
                <w:rFonts w:ascii="Montserrat" w:hAnsi="Montserrat"/>
                <w:sz w:val="18"/>
                <w:szCs w:val="18"/>
              </w:rPr>
            </w:pPr>
            <w:r w:rsidRPr="00414A30">
              <w:rPr>
                <w:rFonts w:ascii="Montserrat" w:hAnsi="Montserrat"/>
                <w:sz w:val="18"/>
                <w:szCs w:val="18"/>
              </w:rPr>
              <w:t>PVR</w:t>
            </w:r>
          </w:p>
          <w:p w14:paraId="27C7BEE2" w14:textId="77777777" w:rsidR="00E03337" w:rsidRPr="00414A30" w:rsidRDefault="00E03337" w:rsidP="00414A30">
            <w:pPr>
              <w:numPr>
                <w:ilvl w:val="0"/>
                <w:numId w:val="41"/>
              </w:numPr>
              <w:autoSpaceDE w:val="0"/>
              <w:autoSpaceDN w:val="0"/>
              <w:ind w:right="72"/>
              <w:contextualSpacing/>
              <w:rPr>
                <w:rFonts w:ascii="Montserrat" w:hAnsi="Montserrat"/>
                <w:sz w:val="18"/>
                <w:szCs w:val="18"/>
              </w:rPr>
            </w:pPr>
            <w:r w:rsidRPr="00414A30">
              <w:rPr>
                <w:rFonts w:ascii="Montserrat" w:hAnsi="Montserrat"/>
                <w:sz w:val="18"/>
                <w:szCs w:val="18"/>
              </w:rPr>
              <w:t>From baseline to 3 month follow up:</w:t>
            </w:r>
          </w:p>
          <w:p w14:paraId="34F2AB5C" w14:textId="77777777" w:rsidR="00E03337" w:rsidRPr="00414A30" w:rsidRDefault="00E03337" w:rsidP="00414A30">
            <w:pPr>
              <w:numPr>
                <w:ilvl w:val="1"/>
                <w:numId w:val="41"/>
              </w:numPr>
              <w:autoSpaceDE w:val="0"/>
              <w:autoSpaceDN w:val="0"/>
              <w:ind w:right="72"/>
              <w:contextualSpacing/>
              <w:rPr>
                <w:rFonts w:ascii="Montserrat" w:hAnsi="Montserrat"/>
                <w:sz w:val="18"/>
                <w:szCs w:val="18"/>
              </w:rPr>
            </w:pPr>
            <w:r w:rsidRPr="00414A30">
              <w:rPr>
                <w:rFonts w:ascii="Montserrat" w:hAnsi="Montserrat"/>
                <w:sz w:val="18"/>
                <w:szCs w:val="18"/>
              </w:rPr>
              <w:t>A decrease in incontinence grade was seen</w:t>
            </w:r>
          </w:p>
          <w:p w14:paraId="5CA4B84B" w14:textId="77777777" w:rsidR="00E03337" w:rsidRPr="00414A30" w:rsidRDefault="00E03337" w:rsidP="00414A30">
            <w:pPr>
              <w:numPr>
                <w:ilvl w:val="1"/>
                <w:numId w:val="41"/>
              </w:numPr>
              <w:autoSpaceDE w:val="0"/>
              <w:autoSpaceDN w:val="0"/>
              <w:ind w:right="72"/>
              <w:contextualSpacing/>
              <w:rPr>
                <w:rFonts w:ascii="Montserrat" w:hAnsi="Montserrat"/>
                <w:sz w:val="18"/>
                <w:szCs w:val="18"/>
              </w:rPr>
            </w:pPr>
            <w:r w:rsidRPr="00414A30">
              <w:rPr>
                <w:rFonts w:ascii="Montserrat" w:hAnsi="Montserrat"/>
                <w:sz w:val="18"/>
                <w:szCs w:val="18"/>
              </w:rPr>
              <w:t>An increase in grade of difficulty urinating was seen.</w:t>
            </w:r>
          </w:p>
          <w:p w14:paraId="363F0737" w14:textId="683583B8" w:rsidR="00E03337" w:rsidRPr="00414A30" w:rsidRDefault="00E03337" w:rsidP="00414A30">
            <w:pPr>
              <w:numPr>
                <w:ilvl w:val="0"/>
                <w:numId w:val="41"/>
              </w:numPr>
              <w:autoSpaceDE w:val="0"/>
              <w:autoSpaceDN w:val="0"/>
              <w:ind w:right="72"/>
              <w:contextualSpacing/>
              <w:rPr>
                <w:rFonts w:ascii="Montserrat" w:hAnsi="Montserrat"/>
                <w:sz w:val="18"/>
                <w:szCs w:val="18"/>
              </w:rPr>
            </w:pPr>
            <w:r w:rsidRPr="00414A30">
              <w:rPr>
                <w:rFonts w:ascii="Montserrat" w:hAnsi="Montserrat"/>
                <w:sz w:val="18"/>
                <w:szCs w:val="18"/>
              </w:rPr>
              <w:t xml:space="preserve">22 </w:t>
            </w:r>
            <w:r w:rsidR="007D5F5C" w:rsidRPr="00414A30">
              <w:rPr>
                <w:rFonts w:ascii="Montserrat" w:hAnsi="Montserrat"/>
                <w:sz w:val="18"/>
                <w:szCs w:val="18"/>
              </w:rPr>
              <w:t xml:space="preserve">participants with </w:t>
            </w:r>
            <w:r w:rsidRPr="00414A30">
              <w:rPr>
                <w:rFonts w:ascii="Montserrat" w:hAnsi="Montserrat"/>
                <w:sz w:val="18"/>
                <w:szCs w:val="18"/>
              </w:rPr>
              <w:t>SCL reported successful results at 3 months.</w:t>
            </w:r>
          </w:p>
        </w:tc>
      </w:tr>
      <w:tr w:rsidR="00E03337" w:rsidRPr="00414A30" w14:paraId="1C212483"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67BCB3F0" w14:textId="77777777" w:rsidR="00E03337" w:rsidRPr="00414A30" w:rsidRDefault="00E03337" w:rsidP="00414A30">
            <w:pPr>
              <w:ind w:right="72"/>
              <w:contextualSpacing/>
              <w:jc w:val="center"/>
              <w:rPr>
                <w:rFonts w:ascii="Montserrat" w:hAnsi="Montserrat"/>
                <w:bCs/>
                <w:iCs/>
                <w:sz w:val="18"/>
                <w:szCs w:val="18"/>
              </w:rPr>
            </w:pPr>
            <w:proofErr w:type="spellStart"/>
            <w:r w:rsidRPr="00414A30">
              <w:rPr>
                <w:rFonts w:ascii="Montserrat" w:hAnsi="Montserrat"/>
                <w:bCs/>
                <w:iCs/>
                <w:sz w:val="18"/>
                <w:szCs w:val="18"/>
              </w:rPr>
              <w:lastRenderedPageBreak/>
              <w:t>Klaphajone</w:t>
            </w:r>
            <w:proofErr w:type="spellEnd"/>
            <w:r w:rsidRPr="00414A30">
              <w:rPr>
                <w:rFonts w:ascii="Montserrat" w:hAnsi="Montserrat"/>
                <w:bCs/>
                <w:iCs/>
                <w:sz w:val="18"/>
                <w:szCs w:val="18"/>
              </w:rPr>
              <w:t xml:space="preserve"> et al. 2005</w:t>
            </w:r>
          </w:p>
          <w:p w14:paraId="4D4FF852" w14:textId="77777777" w:rsidR="00E03337" w:rsidRPr="00414A30" w:rsidRDefault="00E03337" w:rsidP="00414A30">
            <w:pPr>
              <w:ind w:right="72"/>
              <w:contextualSpacing/>
              <w:jc w:val="center"/>
              <w:rPr>
                <w:rFonts w:ascii="Montserrat" w:hAnsi="Montserrat"/>
                <w:bCs/>
                <w:iCs/>
                <w:sz w:val="18"/>
                <w:szCs w:val="18"/>
              </w:rPr>
            </w:pPr>
            <w:r w:rsidRPr="00414A30">
              <w:rPr>
                <w:rFonts w:ascii="Montserrat" w:hAnsi="Montserrat"/>
                <w:bCs/>
                <w:iCs/>
                <w:sz w:val="18"/>
                <w:szCs w:val="18"/>
              </w:rPr>
              <w:t>Thailand</w:t>
            </w:r>
          </w:p>
          <w:p w14:paraId="0FF63E7B" w14:textId="77777777" w:rsidR="00E03337" w:rsidRPr="00414A30" w:rsidRDefault="00E03337" w:rsidP="00414A30">
            <w:pPr>
              <w:ind w:right="72"/>
              <w:contextualSpacing/>
              <w:jc w:val="center"/>
              <w:rPr>
                <w:rFonts w:ascii="Montserrat" w:hAnsi="Montserrat"/>
                <w:bCs/>
                <w:iCs/>
                <w:sz w:val="18"/>
                <w:szCs w:val="18"/>
              </w:rPr>
            </w:pPr>
            <w:r w:rsidRPr="00414A30">
              <w:rPr>
                <w:rFonts w:ascii="Montserrat" w:hAnsi="Montserrat"/>
                <w:bCs/>
                <w:iCs/>
                <w:sz w:val="18"/>
                <w:szCs w:val="18"/>
              </w:rPr>
              <w:t>Pre-Post</w:t>
            </w:r>
          </w:p>
          <w:p w14:paraId="74C79C3E" w14:textId="77777777" w:rsidR="00E03337" w:rsidRPr="00414A30" w:rsidRDefault="00E03337" w:rsidP="00414A30">
            <w:pPr>
              <w:pStyle w:val="TableText"/>
              <w:spacing w:after="0"/>
              <w:ind w:right="72"/>
              <w:contextualSpacing/>
              <w:jc w:val="center"/>
              <w:rPr>
                <w:rFonts w:ascii="Montserrat" w:hAnsi="Montserrat"/>
                <w:lang w:val="en-CA"/>
              </w:rPr>
            </w:pPr>
            <w:r w:rsidRPr="00414A30">
              <w:rPr>
                <w:rFonts w:ascii="Montserrat" w:hAnsi="Montserrat"/>
                <w:bCs/>
                <w:iCs/>
                <w:szCs w:val="18"/>
                <w:lang w:val="en-CA"/>
              </w:rPr>
              <w:t>N=10</w:t>
            </w:r>
          </w:p>
        </w:tc>
        <w:tc>
          <w:tcPr>
            <w:tcW w:w="3827" w:type="dxa"/>
            <w:tcBorders>
              <w:top w:val="single" w:sz="4" w:space="0" w:color="auto"/>
              <w:left w:val="single" w:sz="4" w:space="0" w:color="auto"/>
              <w:bottom w:val="single" w:sz="4" w:space="0" w:color="auto"/>
              <w:right w:val="single" w:sz="4" w:space="0" w:color="auto"/>
            </w:tcBorders>
          </w:tcPr>
          <w:p w14:paraId="28C1F322"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Mean age: 32.5yr; Gender: males=6, females=4; Level of injury: C=1, T=9; Severity of injury: AIS A=7, B=2, C=1</w:t>
            </w:r>
          </w:p>
          <w:p w14:paraId="33991587" w14:textId="54AA885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Intervention: </w:t>
            </w:r>
            <w:r w:rsidR="00364BF4" w:rsidRPr="00414A30">
              <w:rPr>
                <w:rFonts w:ascii="Montserrat" w:hAnsi="Montserrat"/>
                <w:bCs/>
                <w:sz w:val="18"/>
                <w:szCs w:val="18"/>
              </w:rPr>
              <w:t>Individuals with</w:t>
            </w:r>
            <w:r w:rsidR="00364BF4" w:rsidRPr="00414A30">
              <w:rPr>
                <w:rFonts w:ascii="Montserrat" w:hAnsi="Montserrat"/>
                <w:b/>
                <w:sz w:val="18"/>
                <w:szCs w:val="18"/>
              </w:rPr>
              <w:t xml:space="preserve"> </w:t>
            </w:r>
            <w:r w:rsidRPr="00414A30">
              <w:rPr>
                <w:rFonts w:ascii="Montserrat" w:hAnsi="Montserrat"/>
                <w:sz w:val="18"/>
                <w:szCs w:val="18"/>
              </w:rPr>
              <w:t xml:space="preserve">SCI </w:t>
            </w:r>
            <w:r w:rsidR="00364BF4" w:rsidRPr="00414A30">
              <w:rPr>
                <w:rFonts w:ascii="Montserrat" w:hAnsi="Montserrat"/>
                <w:sz w:val="18"/>
                <w:szCs w:val="18"/>
              </w:rPr>
              <w:t>and</w:t>
            </w:r>
            <w:r w:rsidRPr="00414A30">
              <w:rPr>
                <w:rFonts w:ascii="Montserrat" w:hAnsi="Montserrat"/>
                <w:sz w:val="18"/>
                <w:szCs w:val="18"/>
              </w:rPr>
              <w:t xml:space="preserve"> neurogenic detrusor overactivity were injected with 300 U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into the detrusor muscle.</w:t>
            </w:r>
          </w:p>
          <w:p w14:paraId="12DB9C09" w14:textId="77777777" w:rsidR="00E03337" w:rsidRPr="00414A30" w:rsidRDefault="00E03337" w:rsidP="00414A30">
            <w:pPr>
              <w:ind w:right="72"/>
              <w:contextualSpacing/>
              <w:rPr>
                <w:rFonts w:ascii="Montserrat" w:hAnsi="Montserrat"/>
                <w:b/>
                <w:sz w:val="18"/>
                <w:szCs w:val="18"/>
              </w:rPr>
            </w:pPr>
            <w:r w:rsidRPr="00414A30">
              <w:rPr>
                <w:rFonts w:ascii="Montserrat" w:hAnsi="Montserrat"/>
                <w:b/>
                <w:sz w:val="18"/>
                <w:szCs w:val="18"/>
              </w:rPr>
              <w:t>Outcome Measures:</w:t>
            </w:r>
            <w:r w:rsidRPr="00414A30">
              <w:rPr>
                <w:rFonts w:ascii="Montserrat" w:hAnsi="Montserrat"/>
                <w:sz w:val="18"/>
                <w:szCs w:val="18"/>
              </w:rPr>
              <w:t xml:space="preserve"> Bladder compliance, functional bladder capacity, volume at first reflex, detrusor contraction, adverse events.</w:t>
            </w:r>
          </w:p>
        </w:tc>
        <w:tc>
          <w:tcPr>
            <w:tcW w:w="3519" w:type="dxa"/>
            <w:tcBorders>
              <w:top w:val="single" w:sz="4" w:space="0" w:color="auto"/>
              <w:left w:val="single" w:sz="4" w:space="0" w:color="auto"/>
              <w:bottom w:val="single" w:sz="4" w:space="0" w:color="auto"/>
              <w:right w:val="single" w:sz="4" w:space="0" w:color="auto"/>
            </w:tcBorders>
          </w:tcPr>
          <w:p w14:paraId="0DFDBD65" w14:textId="77777777" w:rsidR="00E03337" w:rsidRPr="00414A30" w:rsidRDefault="00E03337" w:rsidP="00414A30">
            <w:pPr>
              <w:numPr>
                <w:ilvl w:val="0"/>
                <w:numId w:val="49"/>
              </w:numPr>
              <w:autoSpaceDE w:val="0"/>
              <w:autoSpaceDN w:val="0"/>
              <w:ind w:right="72"/>
              <w:contextualSpacing/>
              <w:rPr>
                <w:rFonts w:ascii="Montserrat" w:hAnsi="Montserrat"/>
                <w:sz w:val="18"/>
                <w:szCs w:val="18"/>
              </w:rPr>
            </w:pPr>
            <w:r w:rsidRPr="00414A30">
              <w:rPr>
                <w:rFonts w:ascii="Montserrat" w:hAnsi="Montserrat"/>
                <w:sz w:val="18"/>
                <w:szCs w:val="18"/>
              </w:rPr>
              <w:t>At 6 weeks post injection, significant increase was seen in mean bladder compliance (p=0.012), mean functional bladder capacity (p=0.008) and mean volume at first reflex (p=0.045).</w:t>
            </w:r>
          </w:p>
          <w:p w14:paraId="5A57810A" w14:textId="77777777" w:rsidR="00E03337" w:rsidRPr="00414A30" w:rsidRDefault="00E03337" w:rsidP="00414A30">
            <w:pPr>
              <w:numPr>
                <w:ilvl w:val="0"/>
                <w:numId w:val="49"/>
              </w:numPr>
              <w:autoSpaceDE w:val="0"/>
              <w:autoSpaceDN w:val="0"/>
              <w:ind w:right="72"/>
              <w:contextualSpacing/>
              <w:rPr>
                <w:rFonts w:ascii="Montserrat" w:hAnsi="Montserrat"/>
                <w:sz w:val="18"/>
                <w:szCs w:val="18"/>
              </w:rPr>
            </w:pPr>
            <w:r w:rsidRPr="00414A30">
              <w:rPr>
                <w:rFonts w:ascii="Montserrat" w:hAnsi="Montserrat"/>
                <w:sz w:val="18"/>
                <w:szCs w:val="18"/>
              </w:rPr>
              <w:t>Mean maximum detrusor contraction decreased significantly (p&lt;0.001) 6 weeks post injection.</w:t>
            </w:r>
          </w:p>
          <w:p w14:paraId="69FE430F" w14:textId="77777777" w:rsidR="00E03337" w:rsidRPr="00414A30" w:rsidRDefault="00E03337" w:rsidP="00414A30">
            <w:pPr>
              <w:numPr>
                <w:ilvl w:val="0"/>
                <w:numId w:val="49"/>
              </w:numPr>
              <w:autoSpaceDE w:val="0"/>
              <w:autoSpaceDN w:val="0"/>
              <w:ind w:right="72"/>
              <w:contextualSpacing/>
              <w:rPr>
                <w:rFonts w:ascii="Montserrat" w:hAnsi="Montserrat"/>
                <w:sz w:val="18"/>
                <w:szCs w:val="18"/>
              </w:rPr>
            </w:pPr>
            <w:r w:rsidRPr="00414A30">
              <w:rPr>
                <w:rFonts w:ascii="Montserrat" w:hAnsi="Montserrat"/>
                <w:sz w:val="18"/>
                <w:szCs w:val="18"/>
              </w:rPr>
              <w:t>These effects lasted up till 16 weeks, with levels returning to baseline by week 36.</w:t>
            </w:r>
          </w:p>
          <w:p w14:paraId="5A5F7BE7" w14:textId="77777777" w:rsidR="00E03337" w:rsidRPr="00414A30" w:rsidRDefault="00E03337" w:rsidP="00414A30">
            <w:pPr>
              <w:numPr>
                <w:ilvl w:val="0"/>
                <w:numId w:val="49"/>
              </w:numPr>
              <w:autoSpaceDE w:val="0"/>
              <w:autoSpaceDN w:val="0"/>
              <w:ind w:right="72"/>
              <w:contextualSpacing/>
              <w:rPr>
                <w:rFonts w:ascii="Montserrat" w:hAnsi="Montserrat"/>
                <w:sz w:val="18"/>
                <w:szCs w:val="18"/>
              </w:rPr>
            </w:pPr>
            <w:r w:rsidRPr="00414A30">
              <w:rPr>
                <w:rFonts w:ascii="Montserrat" w:hAnsi="Montserrat"/>
                <w:sz w:val="18"/>
                <w:szCs w:val="18"/>
              </w:rPr>
              <w:t>No adverse effects were seen.</w:t>
            </w:r>
          </w:p>
        </w:tc>
      </w:tr>
      <w:tr w:rsidR="00E03337" w:rsidRPr="00414A30" w14:paraId="28483FCF"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3E827607" w14:textId="77777777" w:rsidR="00E03337" w:rsidRPr="00414A30" w:rsidRDefault="00E03337" w:rsidP="00414A30">
            <w:pPr>
              <w:ind w:right="72"/>
              <w:contextualSpacing/>
              <w:jc w:val="center"/>
              <w:rPr>
                <w:rFonts w:ascii="Montserrat" w:hAnsi="Montserrat"/>
                <w:bCs/>
                <w:iCs/>
                <w:sz w:val="18"/>
                <w:szCs w:val="18"/>
                <w:lang w:val="fr-CA"/>
              </w:rPr>
            </w:pPr>
            <w:r w:rsidRPr="00414A30">
              <w:rPr>
                <w:rFonts w:ascii="Montserrat" w:hAnsi="Montserrat"/>
                <w:bCs/>
                <w:iCs/>
                <w:sz w:val="18"/>
                <w:szCs w:val="18"/>
                <w:lang w:val="fr-CA"/>
              </w:rPr>
              <w:t>Hajebrahimi et al. 2005</w:t>
            </w:r>
          </w:p>
          <w:p w14:paraId="2DF6CC7A" w14:textId="77777777" w:rsidR="00E03337" w:rsidRPr="00414A30" w:rsidRDefault="00E03337" w:rsidP="00414A30">
            <w:pPr>
              <w:ind w:right="72"/>
              <w:contextualSpacing/>
              <w:jc w:val="center"/>
              <w:rPr>
                <w:rFonts w:ascii="Montserrat" w:hAnsi="Montserrat"/>
                <w:bCs/>
                <w:iCs/>
                <w:sz w:val="18"/>
                <w:szCs w:val="18"/>
                <w:lang w:val="fr-CA"/>
              </w:rPr>
            </w:pPr>
            <w:r w:rsidRPr="00414A30">
              <w:rPr>
                <w:rFonts w:ascii="Montserrat" w:hAnsi="Montserrat"/>
                <w:bCs/>
                <w:iCs/>
                <w:sz w:val="18"/>
                <w:szCs w:val="18"/>
                <w:lang w:val="fr-CA"/>
              </w:rPr>
              <w:t>Canada</w:t>
            </w:r>
          </w:p>
          <w:p w14:paraId="700F274E" w14:textId="77777777" w:rsidR="00E03337" w:rsidRPr="00414A30" w:rsidRDefault="00E03337" w:rsidP="00414A30">
            <w:pPr>
              <w:ind w:right="72"/>
              <w:contextualSpacing/>
              <w:jc w:val="center"/>
              <w:rPr>
                <w:rFonts w:ascii="Montserrat" w:hAnsi="Montserrat"/>
                <w:bCs/>
                <w:iCs/>
                <w:sz w:val="18"/>
                <w:szCs w:val="18"/>
                <w:lang w:val="fr-CA"/>
              </w:rPr>
            </w:pPr>
            <w:r w:rsidRPr="00414A30">
              <w:rPr>
                <w:rFonts w:ascii="Montserrat" w:hAnsi="Montserrat"/>
                <w:bCs/>
                <w:iCs/>
                <w:sz w:val="18"/>
                <w:szCs w:val="18"/>
                <w:lang w:val="fr-CA"/>
              </w:rPr>
              <w:t>Pre-Post</w:t>
            </w:r>
          </w:p>
          <w:p w14:paraId="1063C404" w14:textId="77777777" w:rsidR="00E03337" w:rsidRPr="00414A30" w:rsidRDefault="00E03337" w:rsidP="00414A30">
            <w:pPr>
              <w:pStyle w:val="TableText"/>
              <w:spacing w:after="0"/>
              <w:ind w:right="72"/>
              <w:contextualSpacing/>
              <w:jc w:val="center"/>
              <w:rPr>
                <w:rFonts w:ascii="Montserrat" w:hAnsi="Montserrat"/>
                <w:lang w:val="en-CA"/>
              </w:rPr>
            </w:pPr>
            <w:r w:rsidRPr="00414A30">
              <w:rPr>
                <w:rFonts w:ascii="Montserrat" w:hAnsi="Montserrat"/>
                <w:bCs/>
                <w:iCs/>
                <w:szCs w:val="18"/>
                <w:lang w:val="en-CA"/>
              </w:rPr>
              <w:t>N=10</w:t>
            </w:r>
          </w:p>
        </w:tc>
        <w:tc>
          <w:tcPr>
            <w:tcW w:w="3827" w:type="dxa"/>
            <w:tcBorders>
              <w:top w:val="single" w:sz="4" w:space="0" w:color="auto"/>
              <w:left w:val="single" w:sz="4" w:space="0" w:color="auto"/>
              <w:bottom w:val="single" w:sz="4" w:space="0" w:color="auto"/>
              <w:right w:val="single" w:sz="4" w:space="0" w:color="auto"/>
            </w:tcBorders>
          </w:tcPr>
          <w:p w14:paraId="5E63777D" w14:textId="77777777" w:rsidR="00E03337" w:rsidRPr="00414A30" w:rsidRDefault="00E03337" w:rsidP="00414A30">
            <w:pPr>
              <w:ind w:right="72"/>
              <w:contextualSpacing/>
              <w:rPr>
                <w:rFonts w:ascii="Montserrat" w:hAnsi="Montserrat"/>
                <w:sz w:val="18"/>
                <w:szCs w:val="18"/>
              </w:rPr>
            </w:pPr>
            <w:proofErr w:type="spellStart"/>
            <w:r w:rsidRPr="00414A30">
              <w:rPr>
                <w:rFonts w:ascii="Montserrat" w:hAnsi="Montserrat"/>
                <w:b/>
                <w:sz w:val="18"/>
                <w:szCs w:val="18"/>
              </w:rPr>
              <w:t>Popluation</w:t>
            </w:r>
            <w:proofErr w:type="spellEnd"/>
            <w:r w:rsidRPr="00414A30">
              <w:rPr>
                <w:rFonts w:ascii="Montserrat" w:hAnsi="Montserrat"/>
                <w:b/>
                <w:sz w:val="18"/>
                <w:szCs w:val="18"/>
              </w:rPr>
              <w:t>:</w:t>
            </w:r>
            <w:r w:rsidRPr="00414A30">
              <w:rPr>
                <w:rFonts w:ascii="Montserrat" w:hAnsi="Montserrat"/>
                <w:sz w:val="18"/>
                <w:szCs w:val="18"/>
              </w:rPr>
              <w:t xml:space="preserve"> Mean age: 41yr; Gender: males=6, females=4; Level of injury: tetraplegia=3, paraplegia=7; Severity of injury: complete=6, incomplete=4: AIS A=6, B=2, C=2.</w:t>
            </w:r>
          </w:p>
          <w:p w14:paraId="28EBCC6E" w14:textId="23CC02DB"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w:t>
            </w:r>
            <w:r w:rsidR="00364BF4" w:rsidRPr="00414A30">
              <w:rPr>
                <w:rFonts w:ascii="Montserrat" w:hAnsi="Montserrat"/>
                <w:sz w:val="18"/>
                <w:szCs w:val="18"/>
              </w:rPr>
              <w:t xml:space="preserve">Individuals with </w:t>
            </w:r>
            <w:r w:rsidRPr="00414A30">
              <w:rPr>
                <w:rFonts w:ascii="Montserrat" w:hAnsi="Montserrat"/>
                <w:sz w:val="18"/>
                <w:szCs w:val="18"/>
              </w:rPr>
              <w:t xml:space="preserve">SCI </w:t>
            </w:r>
            <w:r w:rsidR="00364BF4" w:rsidRPr="00414A30">
              <w:rPr>
                <w:rFonts w:ascii="Montserrat" w:hAnsi="Montserrat"/>
                <w:sz w:val="18"/>
                <w:szCs w:val="18"/>
              </w:rPr>
              <w:t>and</w:t>
            </w:r>
            <w:r w:rsidRPr="00414A30">
              <w:rPr>
                <w:rFonts w:ascii="Montserrat" w:hAnsi="Montserrat"/>
                <w:sz w:val="18"/>
                <w:szCs w:val="18"/>
              </w:rPr>
              <w:t xml:space="preserve"> detrusor overactivity </w:t>
            </w:r>
            <w:r w:rsidR="00364BF4" w:rsidRPr="00414A30">
              <w:rPr>
                <w:rFonts w:ascii="Montserrat" w:hAnsi="Montserrat"/>
                <w:sz w:val="18"/>
                <w:szCs w:val="18"/>
              </w:rPr>
              <w:t>who</w:t>
            </w:r>
            <w:r w:rsidRPr="00414A30">
              <w:rPr>
                <w:rFonts w:ascii="Montserrat" w:hAnsi="Montserrat"/>
                <w:sz w:val="18"/>
                <w:szCs w:val="18"/>
              </w:rPr>
              <w:t xml:space="preserve"> failed to respond to anticholinergic medications were administered 400 U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injections into the bladder and followed.</w:t>
            </w:r>
          </w:p>
          <w:p w14:paraId="790E5F84" w14:textId="77777777" w:rsidR="00E03337" w:rsidRPr="00414A30" w:rsidRDefault="00E03337" w:rsidP="00414A30">
            <w:pPr>
              <w:ind w:right="72"/>
              <w:contextualSpacing/>
              <w:rPr>
                <w:rFonts w:ascii="Montserrat" w:hAnsi="Montserrat"/>
                <w:b/>
                <w:sz w:val="18"/>
                <w:szCs w:val="18"/>
              </w:rPr>
            </w:pPr>
            <w:r w:rsidRPr="00414A30">
              <w:rPr>
                <w:rFonts w:ascii="Montserrat" w:hAnsi="Montserrat"/>
                <w:b/>
                <w:sz w:val="18"/>
                <w:szCs w:val="18"/>
              </w:rPr>
              <w:t>Outcome Measures:</w:t>
            </w:r>
            <w:r w:rsidRPr="00414A30">
              <w:rPr>
                <w:rFonts w:ascii="Montserrat" w:hAnsi="Montserrat"/>
                <w:sz w:val="18"/>
                <w:szCs w:val="18"/>
              </w:rPr>
              <w:t xml:space="preserve"> Reflex capacity, MDP, satisfaction.</w:t>
            </w:r>
          </w:p>
        </w:tc>
        <w:tc>
          <w:tcPr>
            <w:tcW w:w="3519" w:type="dxa"/>
            <w:tcBorders>
              <w:top w:val="single" w:sz="4" w:space="0" w:color="auto"/>
              <w:left w:val="single" w:sz="4" w:space="0" w:color="auto"/>
              <w:bottom w:val="single" w:sz="4" w:space="0" w:color="auto"/>
              <w:right w:val="single" w:sz="4" w:space="0" w:color="auto"/>
            </w:tcBorders>
          </w:tcPr>
          <w:p w14:paraId="377336B3" w14:textId="77777777" w:rsidR="00E03337" w:rsidRPr="00414A30" w:rsidRDefault="00E03337" w:rsidP="00414A30">
            <w:pPr>
              <w:numPr>
                <w:ilvl w:val="0"/>
                <w:numId w:val="39"/>
              </w:numPr>
              <w:autoSpaceDE w:val="0"/>
              <w:autoSpaceDN w:val="0"/>
              <w:ind w:right="72"/>
              <w:contextualSpacing/>
              <w:rPr>
                <w:rFonts w:ascii="Montserrat" w:hAnsi="Montserrat"/>
                <w:sz w:val="18"/>
                <w:szCs w:val="18"/>
              </w:rPr>
            </w:pPr>
            <w:r w:rsidRPr="00414A30">
              <w:rPr>
                <w:rFonts w:ascii="Montserrat" w:hAnsi="Montserrat"/>
                <w:sz w:val="18"/>
                <w:szCs w:val="18"/>
              </w:rPr>
              <w:t>An increase of 63.08% was seen in average reflex capacity post injection, p&lt;0.02.</w:t>
            </w:r>
          </w:p>
          <w:p w14:paraId="5A0652A8" w14:textId="77777777" w:rsidR="00E03337" w:rsidRPr="00414A30" w:rsidRDefault="00E03337" w:rsidP="00414A30">
            <w:pPr>
              <w:numPr>
                <w:ilvl w:val="0"/>
                <w:numId w:val="39"/>
              </w:numPr>
              <w:autoSpaceDE w:val="0"/>
              <w:autoSpaceDN w:val="0"/>
              <w:ind w:right="72"/>
              <w:contextualSpacing/>
              <w:rPr>
                <w:rFonts w:ascii="Montserrat" w:hAnsi="Montserrat"/>
                <w:sz w:val="18"/>
                <w:szCs w:val="18"/>
              </w:rPr>
            </w:pPr>
            <w:r w:rsidRPr="00414A30">
              <w:rPr>
                <w:rFonts w:ascii="Montserrat" w:hAnsi="Montserrat"/>
                <w:sz w:val="18"/>
                <w:szCs w:val="18"/>
              </w:rPr>
              <w:t>A decrease in MDP of 15.52% was seen post injection however, this was not significant.</w:t>
            </w:r>
          </w:p>
          <w:p w14:paraId="3F9DEADF" w14:textId="64964AA5" w:rsidR="00E03337" w:rsidRPr="00414A30" w:rsidRDefault="00E03337" w:rsidP="00414A30">
            <w:pPr>
              <w:numPr>
                <w:ilvl w:val="0"/>
                <w:numId w:val="39"/>
              </w:numPr>
              <w:autoSpaceDE w:val="0"/>
              <w:autoSpaceDN w:val="0"/>
              <w:ind w:right="72"/>
              <w:contextualSpacing/>
              <w:rPr>
                <w:rFonts w:ascii="Montserrat" w:hAnsi="Montserrat"/>
                <w:sz w:val="18"/>
                <w:szCs w:val="18"/>
              </w:rPr>
            </w:pPr>
            <w:r w:rsidRPr="00414A30">
              <w:rPr>
                <w:rFonts w:ascii="Montserrat" w:hAnsi="Montserrat"/>
                <w:sz w:val="18"/>
                <w:szCs w:val="18"/>
              </w:rPr>
              <w:t>Pa</w:t>
            </w:r>
            <w:r w:rsidR="00364BF4" w:rsidRPr="00414A30">
              <w:rPr>
                <w:rFonts w:ascii="Montserrat" w:hAnsi="Montserrat"/>
                <w:sz w:val="18"/>
                <w:szCs w:val="18"/>
              </w:rPr>
              <w:t>rticipa</w:t>
            </w:r>
            <w:r w:rsidRPr="00414A30">
              <w:rPr>
                <w:rFonts w:ascii="Montserrat" w:hAnsi="Montserrat"/>
                <w:sz w:val="18"/>
                <w:szCs w:val="18"/>
              </w:rPr>
              <w:t>nts reported 90% satisfaction rate.</w:t>
            </w:r>
          </w:p>
        </w:tc>
      </w:tr>
      <w:tr w:rsidR="00E03337" w:rsidRPr="00414A30" w14:paraId="1332EA5B"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76C4B705"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Bagi &amp; Biering-</w:t>
            </w:r>
            <w:proofErr w:type="spellStart"/>
            <w:r w:rsidRPr="00414A30">
              <w:rPr>
                <w:rFonts w:ascii="Montserrat" w:hAnsi="Montserrat"/>
                <w:sz w:val="18"/>
                <w:szCs w:val="18"/>
              </w:rPr>
              <w:t>Soresen</w:t>
            </w:r>
            <w:proofErr w:type="spellEnd"/>
            <w:r w:rsidRPr="00414A30">
              <w:rPr>
                <w:rFonts w:ascii="Montserrat" w:hAnsi="Montserrat"/>
                <w:sz w:val="18"/>
                <w:szCs w:val="18"/>
              </w:rPr>
              <w:t xml:space="preserve"> 2004</w:t>
            </w:r>
          </w:p>
          <w:p w14:paraId="73AE3E50"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Denmark</w:t>
            </w:r>
          </w:p>
          <w:p w14:paraId="7E997ADF"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Pre-Post</w:t>
            </w:r>
          </w:p>
          <w:p w14:paraId="610BA7EF" w14:textId="77777777" w:rsidR="00E03337" w:rsidRPr="00414A30" w:rsidRDefault="00E03337" w:rsidP="00414A30">
            <w:pPr>
              <w:ind w:right="72"/>
              <w:contextualSpacing/>
              <w:jc w:val="center"/>
              <w:rPr>
                <w:rFonts w:ascii="Montserrat" w:hAnsi="Montserrat"/>
                <w:sz w:val="18"/>
                <w:szCs w:val="18"/>
              </w:rPr>
            </w:pPr>
            <w:r w:rsidRPr="00414A30">
              <w:rPr>
                <w:rFonts w:ascii="Montserrat" w:hAnsi="Montserrat"/>
                <w:sz w:val="18"/>
                <w:szCs w:val="18"/>
              </w:rPr>
              <w:t>N=15</w:t>
            </w:r>
          </w:p>
        </w:tc>
        <w:tc>
          <w:tcPr>
            <w:tcW w:w="3827" w:type="dxa"/>
            <w:tcBorders>
              <w:top w:val="single" w:sz="4" w:space="0" w:color="auto"/>
              <w:left w:val="single" w:sz="4" w:space="0" w:color="auto"/>
              <w:bottom w:val="single" w:sz="4" w:space="0" w:color="auto"/>
              <w:right w:val="single" w:sz="4" w:space="0" w:color="auto"/>
            </w:tcBorders>
          </w:tcPr>
          <w:p w14:paraId="17365D75"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Mean age: 32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 24-67); Gender: males=12, females=3; Mean time with SCI=9 </w:t>
            </w:r>
            <w:proofErr w:type="spellStart"/>
            <w:r w:rsidRPr="00414A30">
              <w:rPr>
                <w:rFonts w:ascii="Montserrat" w:hAnsi="Montserrat"/>
                <w:sz w:val="18"/>
                <w:szCs w:val="18"/>
              </w:rPr>
              <w:t>yr</w:t>
            </w:r>
            <w:proofErr w:type="spellEnd"/>
            <w:r w:rsidRPr="00414A30">
              <w:rPr>
                <w:rFonts w:ascii="Montserrat" w:hAnsi="Montserrat"/>
                <w:sz w:val="18"/>
                <w:szCs w:val="18"/>
              </w:rPr>
              <w:t>; Level of injury=C5-L1.</w:t>
            </w:r>
          </w:p>
          <w:p w14:paraId="1BAC1EFB"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Intervention: </w:t>
            </w:r>
            <w:r w:rsidRPr="00414A30">
              <w:rPr>
                <w:rFonts w:ascii="Montserrat" w:hAnsi="Montserrat"/>
                <w:sz w:val="18"/>
                <w:szCs w:val="18"/>
              </w:rPr>
              <w:t xml:space="preserve">300 IU of Botulinum Toxin A injected cystoscopically into </w:t>
            </w:r>
            <w:r w:rsidRPr="00414A30">
              <w:rPr>
                <w:rFonts w:ascii="Montserrat" w:hAnsi="Montserrat"/>
                <w:sz w:val="18"/>
                <w:szCs w:val="18"/>
              </w:rPr>
              <w:lastRenderedPageBreak/>
              <w:t>the detrusor muscle, excluding the trigone region.</w:t>
            </w:r>
          </w:p>
          <w:p w14:paraId="352D55FB" w14:textId="77777777"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Continence, maximum detrusor pressure, maximum volume at a detrusor pressure of&lt;40 cmH</w:t>
            </w:r>
            <w:r w:rsidRPr="00414A30">
              <w:rPr>
                <w:rFonts w:ascii="Montserrat" w:hAnsi="Montserrat"/>
                <w:sz w:val="18"/>
                <w:szCs w:val="18"/>
                <w:vertAlign w:val="subscript"/>
              </w:rPr>
              <w:t>2</w:t>
            </w:r>
            <w:r w:rsidRPr="00414A30">
              <w:rPr>
                <w:rFonts w:ascii="Montserrat" w:hAnsi="Montserrat"/>
                <w:sz w:val="18"/>
                <w:szCs w:val="18"/>
              </w:rPr>
              <w:t>O, maximum bladder capacity.</w:t>
            </w:r>
          </w:p>
        </w:tc>
        <w:tc>
          <w:tcPr>
            <w:tcW w:w="3519" w:type="dxa"/>
            <w:tcBorders>
              <w:top w:val="single" w:sz="4" w:space="0" w:color="auto"/>
              <w:left w:val="single" w:sz="4" w:space="0" w:color="auto"/>
              <w:bottom w:val="single" w:sz="4" w:space="0" w:color="auto"/>
              <w:right w:val="single" w:sz="4" w:space="0" w:color="auto"/>
            </w:tcBorders>
          </w:tcPr>
          <w:p w14:paraId="27484D03" w14:textId="35AECCFE" w:rsidR="00E03337" w:rsidRPr="00414A30" w:rsidRDefault="00E03337" w:rsidP="00414A30">
            <w:pPr>
              <w:pStyle w:val="ListParagraph"/>
              <w:numPr>
                <w:ilvl w:val="0"/>
                <w:numId w:val="53"/>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lastRenderedPageBreak/>
              <w:t>13 out of 15 pa</w:t>
            </w:r>
            <w:r w:rsidR="00364BF4" w:rsidRPr="00414A30">
              <w:rPr>
                <w:rFonts w:ascii="Montserrat" w:hAnsi="Montserrat" w:cs="Arial"/>
                <w:sz w:val="18"/>
                <w:szCs w:val="18"/>
                <w:lang w:val="en-CA"/>
              </w:rPr>
              <w:t>rticipa</w:t>
            </w:r>
            <w:r w:rsidRPr="00414A30">
              <w:rPr>
                <w:rFonts w:ascii="Montserrat" w:hAnsi="Montserrat" w:cs="Arial"/>
                <w:sz w:val="18"/>
                <w:szCs w:val="18"/>
                <w:lang w:val="en-CA"/>
              </w:rPr>
              <w:t>nts (87%) reported continence post-treatment and the volume of leakage was significantly reduced in the 2 incontinent pa</w:t>
            </w:r>
            <w:r w:rsidR="00364BF4" w:rsidRPr="00414A30">
              <w:rPr>
                <w:rFonts w:ascii="Montserrat" w:hAnsi="Montserrat" w:cs="Arial"/>
                <w:sz w:val="18"/>
                <w:szCs w:val="18"/>
                <w:lang w:val="en-CA"/>
              </w:rPr>
              <w:t>rticipa</w:t>
            </w:r>
            <w:r w:rsidRPr="00414A30">
              <w:rPr>
                <w:rFonts w:ascii="Montserrat" w:hAnsi="Montserrat" w:cs="Arial"/>
                <w:sz w:val="18"/>
                <w:szCs w:val="18"/>
                <w:lang w:val="en-CA"/>
              </w:rPr>
              <w:t>nts.</w:t>
            </w:r>
          </w:p>
          <w:p w14:paraId="1BBF22DD" w14:textId="0DFB0E35" w:rsidR="00E03337" w:rsidRPr="00414A30" w:rsidRDefault="00E03337" w:rsidP="00414A30">
            <w:pPr>
              <w:pStyle w:val="ListParagraph"/>
              <w:numPr>
                <w:ilvl w:val="0"/>
                <w:numId w:val="53"/>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lastRenderedPageBreak/>
              <w:t>In all pa</w:t>
            </w:r>
            <w:r w:rsidR="00364BF4" w:rsidRPr="00414A30">
              <w:rPr>
                <w:rFonts w:ascii="Montserrat" w:hAnsi="Montserrat" w:cs="Arial"/>
                <w:sz w:val="18"/>
                <w:szCs w:val="18"/>
                <w:lang w:val="en-CA"/>
              </w:rPr>
              <w:t>rticipa</w:t>
            </w:r>
            <w:r w:rsidRPr="00414A30">
              <w:rPr>
                <w:rFonts w:ascii="Montserrat" w:hAnsi="Montserrat" w:cs="Arial"/>
                <w:sz w:val="18"/>
                <w:szCs w:val="18"/>
                <w:lang w:val="en-CA"/>
              </w:rPr>
              <w:t>nts; maximum detrusor pressure was significantly reduced (p&lt;0.0005) and the maximum volume at a detrusor pressure of&lt;40 cmH</w:t>
            </w:r>
            <w:r w:rsidRPr="00414A30">
              <w:rPr>
                <w:rFonts w:ascii="Montserrat" w:hAnsi="Montserrat" w:cs="Arial"/>
                <w:sz w:val="18"/>
                <w:szCs w:val="18"/>
                <w:vertAlign w:val="subscript"/>
                <w:lang w:val="en-CA"/>
              </w:rPr>
              <w:t>2</w:t>
            </w:r>
            <w:r w:rsidRPr="00414A30">
              <w:rPr>
                <w:rFonts w:ascii="Montserrat" w:hAnsi="Montserrat" w:cs="Arial"/>
                <w:sz w:val="18"/>
                <w:szCs w:val="18"/>
                <w:lang w:val="en-CA"/>
              </w:rPr>
              <w:t>O was significantly increased (p&lt;0.0005).</w:t>
            </w:r>
          </w:p>
          <w:p w14:paraId="0EA949A9" w14:textId="77777777" w:rsidR="00E03337" w:rsidRPr="00414A30" w:rsidRDefault="00E03337" w:rsidP="00414A30">
            <w:pPr>
              <w:pStyle w:val="ListParagraph"/>
              <w:numPr>
                <w:ilvl w:val="0"/>
                <w:numId w:val="53"/>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Maximum bladder capacity was increased but the increase was not significant compared to baseline.</w:t>
            </w:r>
          </w:p>
          <w:p w14:paraId="0F7B95EA" w14:textId="735CCA3D" w:rsidR="00E03337" w:rsidRPr="00414A30" w:rsidRDefault="00E03337" w:rsidP="00414A30">
            <w:pPr>
              <w:pStyle w:val="ListParagraph"/>
              <w:numPr>
                <w:ilvl w:val="0"/>
                <w:numId w:val="53"/>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Pa</w:t>
            </w:r>
            <w:r w:rsidR="00364BF4" w:rsidRPr="00414A30">
              <w:rPr>
                <w:rFonts w:ascii="Montserrat" w:hAnsi="Montserrat" w:cs="Arial"/>
                <w:sz w:val="18"/>
                <w:szCs w:val="18"/>
                <w:lang w:val="en-CA"/>
              </w:rPr>
              <w:t>rticipa</w:t>
            </w:r>
            <w:r w:rsidRPr="00414A30">
              <w:rPr>
                <w:rFonts w:ascii="Montserrat" w:hAnsi="Montserrat" w:cs="Arial"/>
                <w:sz w:val="18"/>
                <w:szCs w:val="18"/>
                <w:lang w:val="en-CA"/>
              </w:rPr>
              <w:t xml:space="preserve">nts remained continent post-treatment at a median of 7 months (range 4-12 months). </w:t>
            </w:r>
          </w:p>
        </w:tc>
      </w:tr>
      <w:tr w:rsidR="00E03337" w:rsidRPr="00414A30" w14:paraId="1A5404EF"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23556F51" w14:textId="77777777" w:rsidR="00E03337" w:rsidRPr="00414A30" w:rsidRDefault="00E03337" w:rsidP="00414A30">
            <w:pPr>
              <w:pStyle w:val="TableText"/>
              <w:spacing w:after="0"/>
              <w:ind w:right="72"/>
              <w:contextualSpacing/>
              <w:jc w:val="center"/>
              <w:rPr>
                <w:rFonts w:ascii="Montserrat" w:hAnsi="Montserrat"/>
                <w:szCs w:val="18"/>
                <w:lang w:val="de-DE"/>
              </w:rPr>
            </w:pPr>
            <w:r w:rsidRPr="00414A30">
              <w:rPr>
                <w:rFonts w:ascii="Montserrat" w:hAnsi="Montserrat"/>
                <w:szCs w:val="18"/>
                <w:lang w:val="de-DE"/>
              </w:rPr>
              <w:lastRenderedPageBreak/>
              <w:t>Schurch et al. 2000 Switzerland</w:t>
            </w:r>
          </w:p>
          <w:p w14:paraId="1F9C2A21" w14:textId="77777777" w:rsidR="00E03337" w:rsidRPr="00414A30" w:rsidRDefault="00E03337" w:rsidP="00414A30">
            <w:pPr>
              <w:pStyle w:val="TableText"/>
              <w:spacing w:after="0"/>
              <w:ind w:right="72"/>
              <w:contextualSpacing/>
              <w:jc w:val="center"/>
              <w:rPr>
                <w:rFonts w:ascii="Montserrat" w:hAnsi="Montserrat"/>
                <w:szCs w:val="18"/>
                <w:lang w:val="de-DE"/>
              </w:rPr>
            </w:pPr>
            <w:r w:rsidRPr="00414A30">
              <w:rPr>
                <w:rFonts w:ascii="Montserrat" w:hAnsi="Montserrat"/>
                <w:szCs w:val="18"/>
                <w:lang w:val="de-DE"/>
              </w:rPr>
              <w:t>Pre-Post</w:t>
            </w:r>
          </w:p>
          <w:p w14:paraId="4508F434" w14:textId="77777777" w:rsidR="00E03337" w:rsidRPr="00414A30" w:rsidRDefault="00E03337" w:rsidP="00414A30">
            <w:pPr>
              <w:pStyle w:val="TableText"/>
              <w:spacing w:after="0"/>
              <w:ind w:right="72"/>
              <w:contextualSpacing/>
              <w:jc w:val="center"/>
              <w:rPr>
                <w:rFonts w:ascii="Montserrat" w:hAnsi="Montserrat"/>
                <w:szCs w:val="18"/>
                <w:lang w:val="en-CA"/>
              </w:rPr>
            </w:pPr>
            <w:proofErr w:type="spellStart"/>
            <w:r w:rsidRPr="00414A30">
              <w:rPr>
                <w:rFonts w:ascii="Montserrat" w:hAnsi="Montserrat"/>
                <w:szCs w:val="18"/>
                <w:lang w:val="en-CA"/>
              </w:rPr>
              <w:t>N</w:t>
            </w:r>
            <w:r w:rsidRPr="00414A30">
              <w:rPr>
                <w:rFonts w:ascii="Montserrat" w:hAnsi="Montserrat"/>
                <w:szCs w:val="18"/>
                <w:vertAlign w:val="subscript"/>
                <w:lang w:val="en-CA"/>
              </w:rPr>
              <w:t>initial</w:t>
            </w:r>
            <w:proofErr w:type="spellEnd"/>
            <w:r w:rsidRPr="00414A30">
              <w:rPr>
                <w:rFonts w:ascii="Montserrat" w:hAnsi="Montserrat"/>
                <w:szCs w:val="18"/>
                <w:lang w:val="en-CA"/>
              </w:rPr>
              <w:t>=</w:t>
            </w:r>
            <w:proofErr w:type="gramStart"/>
            <w:r w:rsidRPr="00414A30">
              <w:rPr>
                <w:rFonts w:ascii="Montserrat" w:hAnsi="Montserrat"/>
                <w:szCs w:val="18"/>
                <w:lang w:val="en-CA"/>
              </w:rPr>
              <w:t>21;N</w:t>
            </w:r>
            <w:r w:rsidRPr="00414A30">
              <w:rPr>
                <w:rFonts w:ascii="Montserrat" w:hAnsi="Montserrat"/>
                <w:szCs w:val="18"/>
                <w:vertAlign w:val="subscript"/>
                <w:lang w:val="en-CA"/>
              </w:rPr>
              <w:t>final</w:t>
            </w:r>
            <w:proofErr w:type="gramEnd"/>
            <w:r w:rsidRPr="00414A30">
              <w:rPr>
                <w:rFonts w:ascii="Montserrat" w:hAnsi="Montserrat"/>
                <w:szCs w:val="18"/>
                <w:lang w:val="en-CA"/>
              </w:rPr>
              <w:t>=19</w:t>
            </w:r>
          </w:p>
          <w:p w14:paraId="038D3BEC" w14:textId="77777777" w:rsidR="00E03337" w:rsidRPr="00414A30" w:rsidRDefault="00E03337" w:rsidP="00414A30">
            <w:pPr>
              <w:ind w:right="72"/>
              <w:contextualSpacing/>
              <w:jc w:val="center"/>
              <w:rPr>
                <w:rFonts w:ascii="Montserrat" w:hAnsi="Montserrat"/>
                <w:sz w:val="18"/>
                <w:szCs w:val="18"/>
              </w:rPr>
            </w:pPr>
          </w:p>
        </w:tc>
        <w:tc>
          <w:tcPr>
            <w:tcW w:w="3827" w:type="dxa"/>
            <w:tcBorders>
              <w:top w:val="single" w:sz="4" w:space="0" w:color="auto"/>
              <w:left w:val="single" w:sz="4" w:space="0" w:color="auto"/>
              <w:bottom w:val="single" w:sz="4" w:space="0" w:color="auto"/>
              <w:right w:val="single" w:sz="4" w:space="0" w:color="auto"/>
            </w:tcBorders>
          </w:tcPr>
          <w:p w14:paraId="5C4075B8" w14:textId="77777777" w:rsidR="00E03337" w:rsidRPr="00414A30" w:rsidRDefault="00E03337" w:rsidP="00414A30">
            <w:pPr>
              <w:pStyle w:val="TableText"/>
              <w:spacing w:after="0"/>
              <w:ind w:right="72"/>
              <w:contextualSpacing/>
              <w:rPr>
                <w:rFonts w:ascii="Montserrat" w:hAnsi="Montserrat"/>
                <w:szCs w:val="18"/>
                <w:lang w:val="en-CA"/>
              </w:rPr>
            </w:pPr>
            <w:r w:rsidRPr="00414A30">
              <w:rPr>
                <w:rFonts w:ascii="Montserrat" w:hAnsi="Montserrat"/>
                <w:b/>
                <w:szCs w:val="18"/>
                <w:lang w:val="en-CA"/>
              </w:rPr>
              <w:t xml:space="preserve">Population: </w:t>
            </w:r>
            <w:r w:rsidRPr="00414A30">
              <w:rPr>
                <w:rFonts w:ascii="Montserrat" w:hAnsi="Montserrat"/>
                <w:szCs w:val="18"/>
                <w:lang w:val="en-CA"/>
              </w:rPr>
              <w:t xml:space="preserve">SCI: Age range 15-59 </w:t>
            </w:r>
            <w:proofErr w:type="spellStart"/>
            <w:r w:rsidRPr="00414A30">
              <w:rPr>
                <w:rFonts w:ascii="Montserrat" w:hAnsi="Montserrat"/>
                <w:szCs w:val="18"/>
                <w:lang w:val="en-CA"/>
              </w:rPr>
              <w:t>yr</w:t>
            </w:r>
            <w:proofErr w:type="spellEnd"/>
            <w:r w:rsidRPr="00414A30">
              <w:rPr>
                <w:rFonts w:ascii="Montserrat" w:hAnsi="Montserrat"/>
                <w:szCs w:val="18"/>
                <w:lang w:val="en-CA"/>
              </w:rPr>
              <w:t xml:space="preserve">; Gender: males=14, females=7. </w:t>
            </w:r>
          </w:p>
          <w:p w14:paraId="2FF0FB65" w14:textId="5963987F" w:rsidR="00E03337" w:rsidRPr="00414A30" w:rsidRDefault="00E03337" w:rsidP="00414A30">
            <w:pPr>
              <w:pStyle w:val="TableText"/>
              <w:spacing w:after="0"/>
              <w:ind w:right="72"/>
              <w:contextualSpacing/>
              <w:rPr>
                <w:rFonts w:ascii="Montserrat" w:hAnsi="Montserrat"/>
                <w:szCs w:val="18"/>
                <w:lang w:val="en-CA"/>
              </w:rPr>
            </w:pPr>
            <w:r w:rsidRPr="00414A30">
              <w:rPr>
                <w:rFonts w:ascii="Montserrat" w:hAnsi="Montserrat"/>
                <w:b/>
                <w:szCs w:val="18"/>
              </w:rPr>
              <w:t>Intervention</w:t>
            </w:r>
            <w:r w:rsidRPr="00414A30">
              <w:rPr>
                <w:rFonts w:ascii="Montserrat" w:hAnsi="Montserrat"/>
                <w:b/>
                <w:szCs w:val="18"/>
                <w:lang w:val="en-CA"/>
              </w:rPr>
              <w:t>:</w:t>
            </w:r>
            <w:r w:rsidRPr="00414A30">
              <w:rPr>
                <w:rFonts w:ascii="Montserrat" w:hAnsi="Montserrat"/>
                <w:szCs w:val="18"/>
                <w:lang w:val="en-CA"/>
              </w:rPr>
              <w:t xml:space="preserve"> </w:t>
            </w:r>
            <w:proofErr w:type="spellStart"/>
            <w:r w:rsidRPr="00414A30">
              <w:rPr>
                <w:rFonts w:ascii="Montserrat" w:hAnsi="Montserrat"/>
                <w:szCs w:val="18"/>
                <w:lang w:val="en-CA"/>
              </w:rPr>
              <w:t>Out</w:t>
            </w:r>
            <w:r w:rsidR="0047483E" w:rsidRPr="00414A30">
              <w:rPr>
                <w:rFonts w:ascii="Montserrat" w:hAnsi="Montserrat"/>
                <w:szCs w:val="18"/>
                <w:lang w:val="en-CA"/>
              </w:rPr>
              <w:t>individual</w:t>
            </w:r>
            <w:proofErr w:type="spellEnd"/>
            <w:r w:rsidRPr="00414A30">
              <w:rPr>
                <w:rFonts w:ascii="Montserrat" w:hAnsi="Montserrat"/>
                <w:szCs w:val="18"/>
                <w:lang w:val="en-CA"/>
              </w:rPr>
              <w:t xml:space="preserve"> </w:t>
            </w:r>
            <w:proofErr w:type="spellStart"/>
            <w:r w:rsidRPr="00414A30">
              <w:rPr>
                <w:rFonts w:ascii="Montserrat" w:hAnsi="Montserrat"/>
                <w:szCs w:val="18"/>
                <w:lang w:val="en-CA"/>
              </w:rPr>
              <w:t>intradetrusor</w:t>
            </w:r>
            <w:proofErr w:type="spellEnd"/>
            <w:r w:rsidRPr="00414A30">
              <w:rPr>
                <w:rFonts w:ascii="Montserrat" w:hAnsi="Montserrat"/>
                <w:szCs w:val="18"/>
                <w:lang w:val="en-CA"/>
              </w:rPr>
              <w:t xml:space="preserve"> </w:t>
            </w:r>
            <w:proofErr w:type="spellStart"/>
            <w:r w:rsidRPr="00414A30">
              <w:rPr>
                <w:rFonts w:ascii="Montserrat" w:hAnsi="Montserrat"/>
                <w:szCs w:val="18"/>
                <w:lang w:val="en-CA"/>
              </w:rPr>
              <w:t>OnaBTx</w:t>
            </w:r>
            <w:proofErr w:type="spellEnd"/>
            <w:r w:rsidRPr="00414A30">
              <w:rPr>
                <w:rFonts w:ascii="Montserrat" w:hAnsi="Montserrat"/>
                <w:szCs w:val="18"/>
                <w:lang w:val="en-CA"/>
              </w:rPr>
              <w:t xml:space="preserve"> injection under </w:t>
            </w:r>
            <w:proofErr w:type="spellStart"/>
            <w:r w:rsidRPr="00414A30">
              <w:rPr>
                <w:rFonts w:ascii="Montserrat" w:hAnsi="Montserrat"/>
                <w:szCs w:val="18"/>
                <w:lang w:val="en-CA"/>
              </w:rPr>
              <w:t>cystoscopic</w:t>
            </w:r>
            <w:proofErr w:type="spellEnd"/>
            <w:r w:rsidRPr="00414A30">
              <w:rPr>
                <w:rFonts w:ascii="Montserrat" w:hAnsi="Montserrat"/>
                <w:szCs w:val="18"/>
                <w:lang w:val="en-CA"/>
              </w:rPr>
              <w:t xml:space="preserve"> control. </w:t>
            </w:r>
          </w:p>
          <w:p w14:paraId="4AE92C94" w14:textId="50A87135" w:rsidR="00E03337" w:rsidRPr="00414A30" w:rsidRDefault="00E03337"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Continence level achieved, dose of anticholinergic medication, reflex volume, max detrusor pressure during voiding, detrusor compliance, max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bladder capacity and </w:t>
            </w:r>
            <w:r w:rsidR="0047483E" w:rsidRPr="00414A30">
              <w:rPr>
                <w:rFonts w:ascii="Montserrat" w:hAnsi="Montserrat"/>
                <w:sz w:val="18"/>
                <w:szCs w:val="18"/>
              </w:rPr>
              <w:t>individual</w:t>
            </w:r>
            <w:r w:rsidRPr="00414A30">
              <w:rPr>
                <w:rFonts w:ascii="Montserrat" w:hAnsi="Montserrat"/>
                <w:sz w:val="18"/>
                <w:szCs w:val="18"/>
              </w:rPr>
              <w:t xml:space="preserve"> satisfaction.</w:t>
            </w:r>
          </w:p>
        </w:tc>
        <w:tc>
          <w:tcPr>
            <w:tcW w:w="3519" w:type="dxa"/>
            <w:tcBorders>
              <w:top w:val="single" w:sz="4" w:space="0" w:color="auto"/>
              <w:left w:val="single" w:sz="4" w:space="0" w:color="auto"/>
              <w:bottom w:val="single" w:sz="4" w:space="0" w:color="auto"/>
              <w:right w:val="single" w:sz="4" w:space="0" w:color="auto"/>
            </w:tcBorders>
          </w:tcPr>
          <w:p w14:paraId="6E601044" w14:textId="77777777" w:rsidR="00E03337" w:rsidRPr="00414A30" w:rsidRDefault="00E03337" w:rsidP="00414A30">
            <w:pPr>
              <w:pStyle w:val="TableOutcomesText"/>
              <w:numPr>
                <w:ilvl w:val="0"/>
                <w:numId w:val="25"/>
              </w:numPr>
              <w:ind w:right="72"/>
              <w:contextualSpacing/>
              <w:rPr>
                <w:rFonts w:ascii="Montserrat" w:hAnsi="Montserrat"/>
                <w:szCs w:val="18"/>
                <w:lang w:val="en-CA"/>
              </w:rPr>
            </w:pPr>
            <w:r w:rsidRPr="00414A30">
              <w:rPr>
                <w:rFonts w:ascii="Montserrat" w:hAnsi="Montserrat"/>
                <w:szCs w:val="18"/>
                <w:lang w:val="en-CA"/>
              </w:rPr>
              <w:t xml:space="preserve">Significant increase in reflux volume, maximum </w:t>
            </w:r>
            <w:proofErr w:type="spellStart"/>
            <w:r w:rsidRPr="00414A30">
              <w:rPr>
                <w:rFonts w:ascii="Montserrat" w:hAnsi="Montserrat"/>
                <w:szCs w:val="18"/>
                <w:lang w:val="en-CA"/>
              </w:rPr>
              <w:t>cystometric</w:t>
            </w:r>
            <w:proofErr w:type="spellEnd"/>
            <w:r w:rsidRPr="00414A30">
              <w:rPr>
                <w:rFonts w:ascii="Montserrat" w:hAnsi="Montserrat"/>
                <w:szCs w:val="18"/>
                <w:lang w:val="en-CA"/>
              </w:rPr>
              <w:t xml:space="preserve"> bladder capacity (p&lt;0.016).</w:t>
            </w:r>
          </w:p>
          <w:p w14:paraId="765CED1F" w14:textId="77777777" w:rsidR="00E03337" w:rsidRPr="00414A30" w:rsidRDefault="00E03337" w:rsidP="00414A30">
            <w:pPr>
              <w:pStyle w:val="TableOutcomesText"/>
              <w:numPr>
                <w:ilvl w:val="0"/>
                <w:numId w:val="25"/>
              </w:numPr>
              <w:ind w:right="72"/>
              <w:contextualSpacing/>
              <w:rPr>
                <w:rFonts w:ascii="Montserrat" w:hAnsi="Montserrat"/>
                <w:szCs w:val="18"/>
                <w:lang w:val="en-CA"/>
              </w:rPr>
            </w:pPr>
            <w:r w:rsidRPr="00414A30">
              <w:rPr>
                <w:rFonts w:ascii="Montserrat" w:hAnsi="Montserrat"/>
                <w:szCs w:val="18"/>
                <w:lang w:val="en-CA"/>
              </w:rPr>
              <w:t xml:space="preserve">Increase in post void residual urine volume. </w:t>
            </w:r>
          </w:p>
          <w:p w14:paraId="6601B82B" w14:textId="77777777" w:rsidR="00E03337" w:rsidRPr="00414A30" w:rsidRDefault="00E03337" w:rsidP="00414A30">
            <w:pPr>
              <w:pStyle w:val="TableOutcomesText"/>
              <w:numPr>
                <w:ilvl w:val="0"/>
                <w:numId w:val="25"/>
              </w:numPr>
              <w:ind w:right="72"/>
              <w:contextualSpacing/>
              <w:rPr>
                <w:rFonts w:ascii="Montserrat" w:hAnsi="Montserrat"/>
                <w:szCs w:val="18"/>
                <w:lang w:val="en-CA"/>
              </w:rPr>
            </w:pPr>
            <w:r w:rsidRPr="00414A30">
              <w:rPr>
                <w:rFonts w:ascii="Montserrat" w:hAnsi="Montserrat"/>
                <w:szCs w:val="18"/>
                <w:lang w:val="en-CA"/>
              </w:rPr>
              <w:t xml:space="preserve">Non-significant voiding pressure change. </w:t>
            </w:r>
          </w:p>
          <w:p w14:paraId="6B0337D7" w14:textId="77777777" w:rsidR="00E03337" w:rsidRPr="00414A30" w:rsidRDefault="00E03337" w:rsidP="00414A30">
            <w:pPr>
              <w:pStyle w:val="TableOutcomesText"/>
              <w:numPr>
                <w:ilvl w:val="0"/>
                <w:numId w:val="25"/>
              </w:numPr>
              <w:ind w:right="72"/>
              <w:contextualSpacing/>
              <w:rPr>
                <w:rFonts w:ascii="Montserrat" w:hAnsi="Montserrat"/>
                <w:szCs w:val="18"/>
                <w:lang w:val="en-CA"/>
              </w:rPr>
            </w:pPr>
            <w:r w:rsidRPr="00414A30">
              <w:rPr>
                <w:rFonts w:ascii="Montserrat" w:hAnsi="Montserrat"/>
                <w:szCs w:val="18"/>
                <w:lang w:val="en-CA"/>
              </w:rPr>
              <w:t xml:space="preserve">At the 6-wk </w:t>
            </w:r>
            <w:proofErr w:type="spellStart"/>
            <w:r w:rsidRPr="00414A30">
              <w:rPr>
                <w:rFonts w:ascii="Montserrat" w:hAnsi="Montserrat"/>
                <w:szCs w:val="18"/>
                <w:lang w:val="en-CA"/>
              </w:rPr>
              <w:t>followup</w:t>
            </w:r>
            <w:proofErr w:type="spellEnd"/>
            <w:r w:rsidRPr="00414A30">
              <w:rPr>
                <w:rFonts w:ascii="Montserrat" w:hAnsi="Montserrat"/>
                <w:szCs w:val="18"/>
                <w:lang w:val="en-CA"/>
              </w:rPr>
              <w:t xml:space="preserve"> complete continence was restored in 17 of 19 cases in which anticholinergic medication was markedly decreased or withdrawn.</w:t>
            </w:r>
          </w:p>
          <w:p w14:paraId="7582145C" w14:textId="49C76ED6" w:rsidR="00E03337" w:rsidRPr="00414A30" w:rsidRDefault="00E03337" w:rsidP="00414A30">
            <w:pPr>
              <w:pStyle w:val="TableOutcomesText"/>
              <w:numPr>
                <w:ilvl w:val="0"/>
                <w:numId w:val="25"/>
              </w:numPr>
              <w:ind w:right="72"/>
              <w:contextualSpacing/>
              <w:rPr>
                <w:rFonts w:ascii="Montserrat" w:hAnsi="Montserrat"/>
                <w:szCs w:val="18"/>
                <w:lang w:val="en-CA"/>
              </w:rPr>
            </w:pPr>
            <w:r w:rsidRPr="00414A30">
              <w:rPr>
                <w:rFonts w:ascii="Montserrat" w:hAnsi="Montserrat"/>
                <w:szCs w:val="18"/>
                <w:lang w:val="en-CA"/>
              </w:rPr>
              <w:t>11 pa</w:t>
            </w:r>
            <w:r w:rsidR="008722D9" w:rsidRPr="00414A30">
              <w:rPr>
                <w:rFonts w:ascii="Montserrat" w:hAnsi="Montserrat"/>
                <w:szCs w:val="18"/>
                <w:lang w:val="en-CA"/>
              </w:rPr>
              <w:t>rticipa</w:t>
            </w:r>
            <w:r w:rsidRPr="00414A30">
              <w:rPr>
                <w:rFonts w:ascii="Montserrat" w:hAnsi="Montserrat"/>
                <w:szCs w:val="18"/>
                <w:lang w:val="en-CA"/>
              </w:rPr>
              <w:t xml:space="preserve">nts at 16 &amp; 36 </w:t>
            </w:r>
            <w:proofErr w:type="spellStart"/>
            <w:r w:rsidRPr="00414A30">
              <w:rPr>
                <w:rFonts w:ascii="Montserrat" w:hAnsi="Montserrat"/>
                <w:szCs w:val="18"/>
                <w:lang w:val="en-CA"/>
              </w:rPr>
              <w:t>wks</w:t>
            </w:r>
            <w:proofErr w:type="spellEnd"/>
            <w:r w:rsidRPr="00414A30">
              <w:rPr>
                <w:rFonts w:ascii="Montserrat" w:hAnsi="Montserrat"/>
                <w:szCs w:val="18"/>
                <w:lang w:val="en-CA"/>
              </w:rPr>
              <w:t xml:space="preserve"> follow-up continued to show bladder function improvement.</w:t>
            </w:r>
          </w:p>
        </w:tc>
      </w:tr>
      <w:tr w:rsidR="00686139" w:rsidRPr="00414A30" w14:paraId="450F503F" w14:textId="77777777" w:rsidTr="00414A30">
        <w:tc>
          <w:tcPr>
            <w:tcW w:w="2014" w:type="dxa"/>
            <w:tcBorders>
              <w:top w:val="single" w:sz="4" w:space="0" w:color="auto"/>
              <w:left w:val="single" w:sz="4" w:space="0" w:color="auto"/>
              <w:bottom w:val="single" w:sz="4" w:space="0" w:color="auto"/>
              <w:right w:val="single" w:sz="4" w:space="0" w:color="auto"/>
            </w:tcBorders>
            <w:shd w:val="clear" w:color="auto" w:fill="auto"/>
            <w:vAlign w:val="center"/>
          </w:tcPr>
          <w:p w14:paraId="6E1D553E" w14:textId="77777777" w:rsidR="00686139" w:rsidRPr="00414A30" w:rsidRDefault="00686139" w:rsidP="00414A30">
            <w:pPr>
              <w:ind w:right="72"/>
              <w:contextualSpacing/>
              <w:jc w:val="center"/>
              <w:rPr>
                <w:rFonts w:ascii="Montserrat" w:eastAsia="Times New Roman" w:hAnsi="Montserrat"/>
                <w:sz w:val="18"/>
                <w:szCs w:val="18"/>
              </w:rPr>
            </w:pPr>
            <w:bookmarkStart w:id="69" w:name="_Hlk31891601"/>
            <w:r w:rsidRPr="00414A30">
              <w:rPr>
                <w:rFonts w:ascii="Montserrat" w:eastAsia="Times New Roman" w:hAnsi="Montserrat"/>
                <w:sz w:val="18"/>
                <w:szCs w:val="18"/>
              </w:rPr>
              <w:t>Leitner et al. 2016</w:t>
            </w:r>
          </w:p>
          <w:p w14:paraId="765C2760" w14:textId="77777777" w:rsidR="00686139" w:rsidRPr="00414A30" w:rsidRDefault="00686139"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 xml:space="preserve">Switzerland </w:t>
            </w:r>
          </w:p>
          <w:p w14:paraId="485F97D1" w14:textId="77777777" w:rsidR="00686139" w:rsidRPr="00414A30" w:rsidRDefault="00686139"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Post Test</w:t>
            </w:r>
          </w:p>
          <w:p w14:paraId="4795D427" w14:textId="16501634" w:rsidR="00686139" w:rsidRPr="00414A30" w:rsidRDefault="00686139" w:rsidP="00414A30">
            <w:pPr>
              <w:pStyle w:val="TableText"/>
              <w:spacing w:after="0"/>
              <w:ind w:right="72"/>
              <w:contextualSpacing/>
              <w:jc w:val="center"/>
              <w:rPr>
                <w:rFonts w:ascii="Montserrat" w:hAnsi="Montserrat"/>
                <w:szCs w:val="18"/>
                <w:lang w:val="de-DE"/>
              </w:rPr>
            </w:pPr>
            <w:r w:rsidRPr="00414A30">
              <w:rPr>
                <w:rFonts w:ascii="Montserrat" w:hAnsi="Montserrat"/>
                <w:szCs w:val="18"/>
              </w:rPr>
              <w:t>N=52</w:t>
            </w:r>
            <w:bookmarkEnd w:id="69"/>
          </w:p>
        </w:tc>
        <w:tc>
          <w:tcPr>
            <w:tcW w:w="3827" w:type="dxa"/>
            <w:tcBorders>
              <w:top w:val="single" w:sz="4" w:space="0" w:color="auto"/>
              <w:left w:val="single" w:sz="4" w:space="0" w:color="auto"/>
              <w:bottom w:val="single" w:sz="4" w:space="0" w:color="auto"/>
              <w:right w:val="single" w:sz="4" w:space="0" w:color="auto"/>
            </w:tcBorders>
          </w:tcPr>
          <w:p w14:paraId="7A4FFEB9" w14:textId="77777777" w:rsidR="00686139" w:rsidRPr="00414A30" w:rsidRDefault="00686139"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NDO; Mean age: 40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males=24, females=24; Cause of NDO: SCI=32, Spina bifida=8, MS=7, Other=5;  </w:t>
            </w:r>
          </w:p>
          <w:p w14:paraId="69EBFF2F" w14:textId="02F3D825" w:rsidR="00686139" w:rsidRPr="00414A30" w:rsidRDefault="00686139"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Treatment:</w:t>
            </w:r>
            <w:r w:rsidRPr="00414A30">
              <w:rPr>
                <w:rFonts w:ascii="Montserrat" w:eastAsia="Times New Roman" w:hAnsi="Montserrat"/>
                <w:sz w:val="18"/>
                <w:szCs w:val="18"/>
              </w:rPr>
              <w:t xml:space="preserve"> All pa</w:t>
            </w:r>
            <w:r w:rsidR="008722D9" w:rsidRPr="00414A30">
              <w:rPr>
                <w:rFonts w:ascii="Montserrat" w:eastAsia="Times New Roman" w:hAnsi="Montserrat"/>
                <w:sz w:val="18"/>
                <w:szCs w:val="18"/>
              </w:rPr>
              <w:t>rticipa</w:t>
            </w:r>
            <w:r w:rsidRPr="00414A30">
              <w:rPr>
                <w:rFonts w:ascii="Montserrat" w:eastAsia="Times New Roman" w:hAnsi="Montserrat"/>
                <w:sz w:val="18"/>
                <w:szCs w:val="18"/>
              </w:rPr>
              <w:t xml:space="preserve">nts </w:t>
            </w:r>
            <w:proofErr w:type="gramStart"/>
            <w:r w:rsidRPr="00414A30">
              <w:rPr>
                <w:rFonts w:ascii="Montserrat" w:eastAsia="Times New Roman" w:hAnsi="Montserrat"/>
                <w:sz w:val="18"/>
                <w:szCs w:val="18"/>
              </w:rPr>
              <w:t xml:space="preserve">received  </w:t>
            </w:r>
            <w:proofErr w:type="spellStart"/>
            <w:r w:rsidRPr="00414A30">
              <w:rPr>
                <w:rFonts w:ascii="Montserrat" w:eastAsia="Times New Roman" w:hAnsi="Montserrat"/>
                <w:sz w:val="18"/>
                <w:szCs w:val="18"/>
              </w:rPr>
              <w:t>intradetrusor</w:t>
            </w:r>
            <w:proofErr w:type="spellEnd"/>
            <w:proofErr w:type="gramEnd"/>
            <w:r w:rsidRPr="00414A30">
              <w:rPr>
                <w:rFonts w:ascii="Montserrat" w:eastAsia="Times New Roman" w:hAnsi="Montserrat"/>
                <w:sz w:val="18"/>
                <w:szCs w:val="18"/>
              </w:rPr>
              <w:t xml:space="preserve"> </w:t>
            </w:r>
            <w:proofErr w:type="spellStart"/>
            <w:r w:rsidRPr="00414A30">
              <w:rPr>
                <w:rFonts w:ascii="Montserrat" w:eastAsia="Times New Roman" w:hAnsi="Montserrat"/>
                <w:sz w:val="18"/>
                <w:szCs w:val="18"/>
              </w:rPr>
              <w:t>onabotulinumtoxinA</w:t>
            </w:r>
            <w:proofErr w:type="spellEnd"/>
            <w:r w:rsidRPr="00414A30">
              <w:rPr>
                <w:rFonts w:ascii="Montserrat" w:eastAsia="Times New Roman" w:hAnsi="Montserrat"/>
                <w:sz w:val="18"/>
                <w:szCs w:val="18"/>
              </w:rPr>
              <w:t xml:space="preserve"> (</w:t>
            </w:r>
            <w:proofErr w:type="spellStart"/>
            <w:r w:rsidRPr="00414A30">
              <w:rPr>
                <w:rFonts w:ascii="Montserrat" w:eastAsia="Times New Roman" w:hAnsi="Montserrat"/>
                <w:sz w:val="18"/>
                <w:szCs w:val="18"/>
              </w:rPr>
              <w:t>OnaBTX</w:t>
            </w:r>
            <w:proofErr w:type="spellEnd"/>
            <w:r w:rsidRPr="00414A30">
              <w:rPr>
                <w:rFonts w:ascii="Montserrat" w:eastAsia="Times New Roman" w:hAnsi="Montserrat"/>
                <w:sz w:val="18"/>
                <w:szCs w:val="18"/>
              </w:rPr>
              <w:t xml:space="preserve">) before 2011 (300 U) and after 2011 (200 U). </w:t>
            </w:r>
          </w:p>
          <w:p w14:paraId="59F8A453" w14:textId="1DA99135" w:rsidR="00686139" w:rsidRPr="00414A30" w:rsidRDefault="00686139" w:rsidP="00414A30">
            <w:pPr>
              <w:pStyle w:val="TableText"/>
              <w:spacing w:after="0"/>
              <w:ind w:right="72"/>
              <w:contextualSpacing/>
              <w:rPr>
                <w:rFonts w:ascii="Montserrat" w:hAnsi="Montserrat"/>
                <w:b/>
                <w:szCs w:val="18"/>
                <w:lang w:val="en-CA"/>
              </w:rPr>
            </w:pPr>
            <w:r w:rsidRPr="00414A30">
              <w:rPr>
                <w:rFonts w:ascii="Montserrat" w:hAnsi="Montserrat"/>
                <w:b/>
                <w:szCs w:val="18"/>
              </w:rPr>
              <w:t>Outcome Measures:</w:t>
            </w:r>
            <w:r w:rsidRPr="00414A30">
              <w:rPr>
                <w:rFonts w:ascii="Montserrat" w:hAnsi="Montserrat"/>
                <w:szCs w:val="18"/>
              </w:rPr>
              <w:t xml:space="preserve"> Primary outcome measures was eligibility to continue </w:t>
            </w:r>
            <w:proofErr w:type="spellStart"/>
            <w:r w:rsidRPr="00414A30">
              <w:rPr>
                <w:rFonts w:ascii="Montserrat" w:hAnsi="Montserrat"/>
                <w:szCs w:val="18"/>
              </w:rPr>
              <w:t>OnaBTX</w:t>
            </w:r>
            <w:proofErr w:type="spellEnd"/>
            <w:r w:rsidRPr="00414A30">
              <w:rPr>
                <w:rFonts w:ascii="Montserrat" w:hAnsi="Montserrat"/>
                <w:szCs w:val="18"/>
              </w:rPr>
              <w:t xml:space="preserve"> injections. Prerequisites to do so included appropriate clinical and urodynamic effect. Secondary outcome measures were maximum </w:t>
            </w:r>
            <w:proofErr w:type="spellStart"/>
            <w:r w:rsidRPr="00414A30">
              <w:rPr>
                <w:rFonts w:ascii="Montserrat" w:hAnsi="Montserrat"/>
                <w:szCs w:val="18"/>
              </w:rPr>
              <w:t>cystometric</w:t>
            </w:r>
            <w:proofErr w:type="spellEnd"/>
            <w:r w:rsidRPr="00414A30">
              <w:rPr>
                <w:rFonts w:ascii="Montserrat" w:hAnsi="Montserrat"/>
                <w:szCs w:val="18"/>
              </w:rPr>
              <w:t xml:space="preserve"> capacity, compliance, bladder volume, detrusor overactivity, maximum detrusor pressure. </w:t>
            </w:r>
          </w:p>
        </w:tc>
        <w:tc>
          <w:tcPr>
            <w:tcW w:w="3519" w:type="dxa"/>
            <w:tcBorders>
              <w:top w:val="single" w:sz="4" w:space="0" w:color="auto"/>
              <w:left w:val="single" w:sz="4" w:space="0" w:color="auto"/>
              <w:bottom w:val="single" w:sz="4" w:space="0" w:color="auto"/>
              <w:right w:val="single" w:sz="4" w:space="0" w:color="auto"/>
            </w:tcBorders>
          </w:tcPr>
          <w:p w14:paraId="53EB4B3F" w14:textId="255E8DA5" w:rsidR="00686139" w:rsidRPr="00414A30" w:rsidRDefault="00686139" w:rsidP="00414A30">
            <w:pPr>
              <w:numPr>
                <w:ilvl w:val="0"/>
                <w:numId w:val="285"/>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Based on positive clinical and urodynamic effects, 60% of pa</w:t>
            </w:r>
            <w:r w:rsidR="008722D9" w:rsidRPr="00414A30">
              <w:rPr>
                <w:rFonts w:ascii="Montserrat" w:eastAsia="Times New Roman" w:hAnsi="Montserrat"/>
                <w:sz w:val="18"/>
                <w:szCs w:val="18"/>
              </w:rPr>
              <w:t>rticipa</w:t>
            </w:r>
            <w:r w:rsidRPr="00414A30">
              <w:rPr>
                <w:rFonts w:ascii="Montserrat" w:eastAsia="Times New Roman" w:hAnsi="Montserrat"/>
                <w:sz w:val="18"/>
                <w:szCs w:val="18"/>
              </w:rPr>
              <w:t xml:space="preserve">nts continued on with </w:t>
            </w:r>
            <w:proofErr w:type="spellStart"/>
            <w:r w:rsidRPr="00414A30">
              <w:rPr>
                <w:rFonts w:ascii="Montserrat" w:eastAsia="Times New Roman" w:hAnsi="Montserrat"/>
                <w:sz w:val="18"/>
                <w:szCs w:val="18"/>
              </w:rPr>
              <w:t>OnaBTX</w:t>
            </w:r>
            <w:proofErr w:type="spellEnd"/>
            <w:r w:rsidRPr="00414A30">
              <w:rPr>
                <w:rFonts w:ascii="Montserrat" w:eastAsia="Times New Roman" w:hAnsi="Montserrat"/>
                <w:sz w:val="18"/>
                <w:szCs w:val="18"/>
              </w:rPr>
              <w:t xml:space="preserve"> treatment. Nine pa</w:t>
            </w:r>
            <w:r w:rsidR="008722D9" w:rsidRPr="00414A30">
              <w:rPr>
                <w:rFonts w:ascii="Montserrat" w:eastAsia="Times New Roman" w:hAnsi="Montserrat"/>
                <w:sz w:val="18"/>
                <w:szCs w:val="18"/>
              </w:rPr>
              <w:t>rticipa</w:t>
            </w:r>
            <w:r w:rsidRPr="00414A30">
              <w:rPr>
                <w:rFonts w:ascii="Montserrat" w:eastAsia="Times New Roman" w:hAnsi="Montserrat"/>
                <w:sz w:val="18"/>
                <w:szCs w:val="18"/>
              </w:rPr>
              <w:t xml:space="preserve">nts did not continue on with treatment in favor of pursuing other treatment options despite having positive outcomes. </w:t>
            </w:r>
          </w:p>
          <w:p w14:paraId="32C4DAEC" w14:textId="376CA8F7" w:rsidR="00686139" w:rsidRPr="00414A30" w:rsidRDefault="00686139" w:rsidP="00414A30">
            <w:pPr>
              <w:numPr>
                <w:ilvl w:val="0"/>
                <w:numId w:val="285"/>
              </w:numPr>
              <w:autoSpaceDE w:val="0"/>
              <w:autoSpaceDN w:val="0"/>
              <w:ind w:right="72"/>
              <w:contextualSpacing/>
              <w:rPr>
                <w:rFonts w:ascii="Montserrat" w:eastAsia="Times New Roman" w:hAnsi="Montserrat"/>
                <w:sz w:val="18"/>
                <w:szCs w:val="18"/>
              </w:rPr>
            </w:pPr>
            <w:r w:rsidRPr="00414A30">
              <w:rPr>
                <w:rFonts w:ascii="Montserrat" w:hAnsi="Montserrat"/>
                <w:sz w:val="18"/>
                <w:szCs w:val="18"/>
              </w:rPr>
              <w:t>There were no significant differences in secondary urodynamic parameters between pa</w:t>
            </w:r>
            <w:r w:rsidR="00664D32" w:rsidRPr="00414A30">
              <w:rPr>
                <w:rFonts w:ascii="Montserrat" w:hAnsi="Montserrat"/>
                <w:sz w:val="18"/>
                <w:szCs w:val="18"/>
              </w:rPr>
              <w:t>rticipa</w:t>
            </w:r>
            <w:r w:rsidRPr="00414A30">
              <w:rPr>
                <w:rFonts w:ascii="Montserrat" w:hAnsi="Montserrat"/>
                <w:sz w:val="18"/>
                <w:szCs w:val="18"/>
              </w:rPr>
              <w:t>nts continuing treatment and those discontinuing treatment.</w:t>
            </w:r>
            <w:r w:rsidRPr="00414A30">
              <w:rPr>
                <w:rFonts w:ascii="Montserrat" w:hAnsi="Montserrat"/>
                <w:szCs w:val="18"/>
              </w:rPr>
              <w:t xml:space="preserve"> </w:t>
            </w:r>
          </w:p>
        </w:tc>
      </w:tr>
      <w:tr w:rsidR="00686139" w:rsidRPr="00414A30" w14:paraId="50441098"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244E13E0" w14:textId="77777777" w:rsidR="00686139" w:rsidRPr="00414A30" w:rsidRDefault="00686139"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Gutierrez-Martin et al. 2015</w:t>
            </w:r>
          </w:p>
          <w:p w14:paraId="625D440D" w14:textId="77777777" w:rsidR="00686139" w:rsidRPr="00414A30" w:rsidRDefault="00686139"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Spain</w:t>
            </w:r>
          </w:p>
          <w:p w14:paraId="2F089219" w14:textId="77777777" w:rsidR="00686139" w:rsidRPr="00414A30" w:rsidRDefault="00686139"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 xml:space="preserve">Case Series </w:t>
            </w:r>
          </w:p>
          <w:p w14:paraId="76D987B8" w14:textId="77777777" w:rsidR="00686139" w:rsidRPr="00414A30" w:rsidRDefault="00686139" w:rsidP="00414A30">
            <w:pPr>
              <w:pStyle w:val="TableText"/>
              <w:spacing w:after="0"/>
              <w:ind w:right="72"/>
              <w:contextualSpacing/>
              <w:jc w:val="center"/>
              <w:rPr>
                <w:rFonts w:ascii="Montserrat" w:hAnsi="Montserrat"/>
                <w:szCs w:val="18"/>
                <w:lang w:val="de-DE"/>
              </w:rPr>
            </w:pPr>
            <w:r w:rsidRPr="00414A30">
              <w:rPr>
                <w:rFonts w:ascii="Montserrat" w:hAnsi="Montserrat"/>
                <w:szCs w:val="18"/>
              </w:rPr>
              <w:t>N=70</w:t>
            </w:r>
          </w:p>
        </w:tc>
        <w:tc>
          <w:tcPr>
            <w:tcW w:w="3827" w:type="dxa"/>
            <w:tcBorders>
              <w:top w:val="single" w:sz="4" w:space="0" w:color="auto"/>
              <w:left w:val="single" w:sz="4" w:space="0" w:color="auto"/>
              <w:bottom w:val="single" w:sz="4" w:space="0" w:color="auto"/>
              <w:right w:val="single" w:sz="4" w:space="0" w:color="auto"/>
            </w:tcBorders>
          </w:tcPr>
          <w:p w14:paraId="1238985B" w14:textId="77777777" w:rsidR="00686139" w:rsidRPr="00414A30" w:rsidRDefault="00686139"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NDO; Mean age: 39; Gender: males=40, females=30; Level of injury: C1-C8=32, D1-D4=10, D5-L1=28; Mean time post-injury: 167 mo. </w:t>
            </w:r>
          </w:p>
          <w:p w14:paraId="20398DF0" w14:textId="5E9AE425" w:rsidR="00686139" w:rsidRPr="00414A30" w:rsidRDefault="00686139"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lastRenderedPageBreak/>
              <w:t>Treatment:</w:t>
            </w:r>
            <w:r w:rsidRPr="00414A30">
              <w:rPr>
                <w:rFonts w:ascii="Montserrat" w:eastAsia="Times New Roman" w:hAnsi="Montserrat"/>
                <w:sz w:val="18"/>
                <w:szCs w:val="18"/>
              </w:rPr>
              <w:t xml:space="preserve"> Pa</w:t>
            </w:r>
            <w:r w:rsidR="00664D32" w:rsidRPr="00414A30">
              <w:rPr>
                <w:rFonts w:ascii="Montserrat" w:eastAsia="Times New Roman" w:hAnsi="Montserrat"/>
                <w:sz w:val="18"/>
                <w:szCs w:val="18"/>
              </w:rPr>
              <w:t>rticipa</w:t>
            </w:r>
            <w:r w:rsidRPr="00414A30">
              <w:rPr>
                <w:rFonts w:ascii="Montserrat" w:eastAsia="Times New Roman" w:hAnsi="Montserrat"/>
                <w:sz w:val="18"/>
                <w:szCs w:val="18"/>
              </w:rPr>
              <w:t xml:space="preserve">nts had received a 300 IU injection of </w:t>
            </w:r>
            <w:proofErr w:type="spellStart"/>
            <w:r w:rsidRPr="00414A30">
              <w:rPr>
                <w:rFonts w:ascii="Montserrat" w:eastAsia="Times New Roman" w:hAnsi="Montserrat"/>
                <w:sz w:val="18"/>
                <w:szCs w:val="18"/>
              </w:rPr>
              <w:t>onabotulinumtoxin</w:t>
            </w:r>
            <w:proofErr w:type="spellEnd"/>
            <w:r w:rsidRPr="00414A30">
              <w:rPr>
                <w:rFonts w:ascii="Montserrat" w:eastAsia="Times New Roman" w:hAnsi="Montserrat"/>
                <w:sz w:val="18"/>
                <w:szCs w:val="18"/>
              </w:rPr>
              <w:t xml:space="preserve"> (</w:t>
            </w:r>
            <w:proofErr w:type="spellStart"/>
            <w:r w:rsidRPr="00414A30">
              <w:rPr>
                <w:rFonts w:ascii="Montserrat" w:eastAsia="Times New Roman" w:hAnsi="Montserrat"/>
                <w:sz w:val="18"/>
                <w:szCs w:val="18"/>
              </w:rPr>
              <w:t>OnaBXT</w:t>
            </w:r>
            <w:proofErr w:type="spellEnd"/>
            <w:r w:rsidRPr="00414A30">
              <w:rPr>
                <w:rFonts w:ascii="Montserrat" w:eastAsia="Times New Roman" w:hAnsi="Montserrat"/>
                <w:sz w:val="18"/>
                <w:szCs w:val="18"/>
              </w:rPr>
              <w:t xml:space="preserve">) into the detrusor and were followed-up with 6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post-injection.  </w:t>
            </w:r>
          </w:p>
          <w:p w14:paraId="5B06F07A" w14:textId="6C43E181" w:rsidR="00686139" w:rsidRPr="00414A30" w:rsidRDefault="00686139" w:rsidP="00414A30">
            <w:pPr>
              <w:pStyle w:val="TableText"/>
              <w:spacing w:after="0"/>
              <w:ind w:right="72"/>
              <w:contextualSpacing/>
              <w:rPr>
                <w:rFonts w:ascii="Montserrat" w:hAnsi="Montserrat"/>
                <w:b/>
                <w:szCs w:val="18"/>
                <w:lang w:val="en-CA"/>
              </w:rPr>
            </w:pPr>
            <w:r w:rsidRPr="00414A30">
              <w:rPr>
                <w:rFonts w:ascii="Montserrat" w:hAnsi="Montserrat"/>
                <w:b/>
                <w:szCs w:val="18"/>
              </w:rPr>
              <w:t xml:space="preserve">Outcome Measures: </w:t>
            </w:r>
            <w:proofErr w:type="spellStart"/>
            <w:r w:rsidRPr="00414A30">
              <w:rPr>
                <w:rFonts w:ascii="Montserrat" w:hAnsi="Montserrat"/>
                <w:szCs w:val="18"/>
              </w:rPr>
              <w:t>Cystomanometric</w:t>
            </w:r>
            <w:proofErr w:type="spellEnd"/>
            <w:r w:rsidRPr="00414A30">
              <w:rPr>
                <w:rFonts w:ascii="Montserrat" w:hAnsi="Montserrat"/>
                <w:szCs w:val="18"/>
              </w:rPr>
              <w:t xml:space="preserve"> bladder capacity (CC), first involuntary bladder contraction volume (ICV), maximum pressure of voluntary contraction (IC </w:t>
            </w:r>
            <w:proofErr w:type="spellStart"/>
            <w:r w:rsidRPr="00414A30">
              <w:rPr>
                <w:rFonts w:ascii="Montserrat" w:hAnsi="Montserrat"/>
                <w:szCs w:val="18"/>
              </w:rPr>
              <w:t>maxP</w:t>
            </w:r>
            <w:proofErr w:type="spellEnd"/>
            <w:r w:rsidRPr="00414A30">
              <w:rPr>
                <w:rFonts w:ascii="Montserrat" w:hAnsi="Montserrat"/>
                <w:szCs w:val="18"/>
              </w:rPr>
              <w:t>), the filling pressure (</w:t>
            </w:r>
            <w:proofErr w:type="spellStart"/>
            <w:r w:rsidRPr="00414A30">
              <w:rPr>
                <w:rFonts w:ascii="Montserrat" w:hAnsi="Montserrat"/>
                <w:szCs w:val="18"/>
              </w:rPr>
              <w:t>fillP</w:t>
            </w:r>
            <w:proofErr w:type="spellEnd"/>
            <w:r w:rsidRPr="00414A30">
              <w:rPr>
                <w:rFonts w:ascii="Montserrat" w:hAnsi="Montserrat"/>
                <w:szCs w:val="18"/>
              </w:rPr>
              <w:t>), maximum detrusor voiding pressure (</w:t>
            </w:r>
            <w:proofErr w:type="spellStart"/>
            <w:r w:rsidRPr="00414A30">
              <w:rPr>
                <w:rFonts w:ascii="Montserrat" w:hAnsi="Montserrat"/>
                <w:szCs w:val="18"/>
              </w:rPr>
              <w:t>maxP</w:t>
            </w:r>
            <w:proofErr w:type="spellEnd"/>
            <w:r w:rsidRPr="00414A30">
              <w:rPr>
                <w:rFonts w:ascii="Montserrat" w:hAnsi="Montserrat"/>
                <w:szCs w:val="18"/>
              </w:rPr>
              <w:t>), maximum urinary flow (</w:t>
            </w:r>
            <w:proofErr w:type="spellStart"/>
            <w:r w:rsidRPr="00414A30">
              <w:rPr>
                <w:rFonts w:ascii="Montserrat" w:hAnsi="Montserrat"/>
                <w:szCs w:val="18"/>
              </w:rPr>
              <w:t>Qmax</w:t>
            </w:r>
            <w:proofErr w:type="spellEnd"/>
            <w:r w:rsidRPr="00414A30">
              <w:rPr>
                <w:rFonts w:ascii="Montserrat" w:hAnsi="Montserrat"/>
                <w:szCs w:val="18"/>
              </w:rPr>
              <w:t>), post-void residual (PVR), and index of urethral resistance (BOOI)</w:t>
            </w:r>
          </w:p>
        </w:tc>
        <w:tc>
          <w:tcPr>
            <w:tcW w:w="3519" w:type="dxa"/>
            <w:tcBorders>
              <w:top w:val="single" w:sz="4" w:space="0" w:color="auto"/>
              <w:left w:val="single" w:sz="4" w:space="0" w:color="auto"/>
              <w:bottom w:val="single" w:sz="4" w:space="0" w:color="auto"/>
              <w:right w:val="single" w:sz="4" w:space="0" w:color="auto"/>
            </w:tcBorders>
          </w:tcPr>
          <w:p w14:paraId="34444C51" w14:textId="656B9BC6" w:rsidR="00686139" w:rsidRPr="00414A30" w:rsidRDefault="00686139" w:rsidP="00414A30">
            <w:pPr>
              <w:numPr>
                <w:ilvl w:val="0"/>
                <w:numId w:val="342"/>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lastRenderedPageBreak/>
              <w:t xml:space="preserve">Significant increases in CC (p=0.002), IVC (p=0.003), and PVR (p=0.002) were seen post-treatment compared to baseline. </w:t>
            </w:r>
          </w:p>
          <w:p w14:paraId="3B308AA8" w14:textId="77777777" w:rsidR="00686139" w:rsidRPr="00414A30" w:rsidRDefault="00686139" w:rsidP="00414A30">
            <w:pPr>
              <w:pStyle w:val="TableOutcomesText"/>
              <w:numPr>
                <w:ilvl w:val="0"/>
                <w:numId w:val="342"/>
              </w:numPr>
              <w:ind w:right="72"/>
              <w:contextualSpacing/>
              <w:rPr>
                <w:rFonts w:ascii="Montserrat" w:hAnsi="Montserrat"/>
                <w:szCs w:val="18"/>
                <w:lang w:val="en-CA"/>
              </w:rPr>
            </w:pPr>
            <w:r w:rsidRPr="00414A30">
              <w:rPr>
                <w:rFonts w:ascii="Montserrat" w:hAnsi="Montserrat"/>
                <w:szCs w:val="18"/>
              </w:rPr>
              <w:lastRenderedPageBreak/>
              <w:t xml:space="preserve">No other significant differences were found. </w:t>
            </w:r>
          </w:p>
        </w:tc>
      </w:tr>
      <w:tr w:rsidR="00686139" w:rsidRPr="00414A30" w14:paraId="3CF99EB2" w14:textId="77777777" w:rsidTr="002C3891">
        <w:trPr>
          <w:trHeight w:val="2597"/>
        </w:trPr>
        <w:tc>
          <w:tcPr>
            <w:tcW w:w="2014" w:type="dxa"/>
            <w:tcBorders>
              <w:top w:val="single" w:sz="4" w:space="0" w:color="auto"/>
              <w:left w:val="single" w:sz="4" w:space="0" w:color="auto"/>
              <w:bottom w:val="single" w:sz="4" w:space="0" w:color="auto"/>
              <w:right w:val="single" w:sz="4" w:space="0" w:color="auto"/>
            </w:tcBorders>
            <w:vAlign w:val="center"/>
          </w:tcPr>
          <w:p w14:paraId="5E3D6E95" w14:textId="77777777" w:rsidR="00686139" w:rsidRPr="00414A30" w:rsidRDefault="00686139" w:rsidP="00414A30">
            <w:pPr>
              <w:contextualSpacing/>
              <w:jc w:val="center"/>
              <w:rPr>
                <w:rFonts w:ascii="Montserrat" w:hAnsi="Montserrat"/>
                <w:sz w:val="18"/>
                <w:szCs w:val="18"/>
              </w:rPr>
            </w:pPr>
            <w:proofErr w:type="spellStart"/>
            <w:r w:rsidRPr="00414A30">
              <w:rPr>
                <w:rFonts w:ascii="Montserrat" w:hAnsi="Montserrat"/>
                <w:sz w:val="18"/>
                <w:szCs w:val="18"/>
              </w:rPr>
              <w:lastRenderedPageBreak/>
              <w:t>Caremel</w:t>
            </w:r>
            <w:proofErr w:type="spellEnd"/>
            <w:r w:rsidRPr="00414A30">
              <w:rPr>
                <w:rFonts w:ascii="Montserrat" w:hAnsi="Montserrat"/>
                <w:sz w:val="18"/>
                <w:szCs w:val="18"/>
              </w:rPr>
              <w:t xml:space="preserve"> et al. 2011</w:t>
            </w:r>
          </w:p>
          <w:p w14:paraId="75C84263" w14:textId="77777777" w:rsidR="00686139" w:rsidRPr="00414A30" w:rsidRDefault="00686139" w:rsidP="00414A30">
            <w:pPr>
              <w:contextualSpacing/>
              <w:jc w:val="center"/>
              <w:rPr>
                <w:rFonts w:ascii="Montserrat" w:hAnsi="Montserrat"/>
                <w:sz w:val="18"/>
                <w:szCs w:val="18"/>
              </w:rPr>
            </w:pPr>
            <w:r w:rsidRPr="00414A30">
              <w:rPr>
                <w:rFonts w:ascii="Montserrat" w:hAnsi="Montserrat"/>
                <w:sz w:val="18"/>
                <w:szCs w:val="18"/>
              </w:rPr>
              <w:t>Canada</w:t>
            </w:r>
          </w:p>
          <w:p w14:paraId="1EA7BE43" w14:textId="77777777" w:rsidR="00686139" w:rsidRPr="00414A30" w:rsidRDefault="00686139" w:rsidP="00414A30">
            <w:pPr>
              <w:contextualSpacing/>
              <w:jc w:val="center"/>
              <w:rPr>
                <w:rFonts w:ascii="Montserrat" w:hAnsi="Montserrat"/>
                <w:sz w:val="18"/>
                <w:szCs w:val="18"/>
              </w:rPr>
            </w:pPr>
            <w:r w:rsidRPr="00414A30">
              <w:rPr>
                <w:rFonts w:ascii="Montserrat" w:hAnsi="Montserrat"/>
                <w:sz w:val="18"/>
                <w:szCs w:val="18"/>
              </w:rPr>
              <w:t>Case Series</w:t>
            </w:r>
          </w:p>
          <w:p w14:paraId="243AD234" w14:textId="77777777" w:rsidR="00686139" w:rsidRPr="00414A30" w:rsidRDefault="00686139" w:rsidP="00414A30">
            <w:pPr>
              <w:contextualSpacing/>
              <w:jc w:val="center"/>
              <w:rPr>
                <w:rFonts w:ascii="Montserrat" w:hAnsi="Montserrat"/>
                <w:sz w:val="18"/>
                <w:szCs w:val="18"/>
              </w:rPr>
            </w:pPr>
            <w:r w:rsidRPr="00414A30">
              <w:rPr>
                <w:rFonts w:ascii="Montserrat" w:hAnsi="Montserrat"/>
                <w:sz w:val="18"/>
                <w:szCs w:val="18"/>
              </w:rPr>
              <w:t>N=11</w:t>
            </w:r>
          </w:p>
        </w:tc>
        <w:tc>
          <w:tcPr>
            <w:tcW w:w="3827" w:type="dxa"/>
            <w:tcBorders>
              <w:top w:val="single" w:sz="4" w:space="0" w:color="auto"/>
              <w:left w:val="single" w:sz="4" w:space="0" w:color="auto"/>
              <w:bottom w:val="single" w:sz="4" w:space="0" w:color="auto"/>
              <w:right w:val="single" w:sz="4" w:space="0" w:color="auto"/>
            </w:tcBorders>
          </w:tcPr>
          <w:p w14:paraId="7F9EE1C3" w14:textId="772F462A" w:rsidR="00686139" w:rsidRPr="00414A30" w:rsidRDefault="00686139" w:rsidP="00414A30">
            <w:pPr>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Mean age: 29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(range=21-40); Gender: males=11, females=0; Level of injury: C5 to T6, complete SCI (A</w:t>
            </w:r>
            <w:r w:rsidR="00664D32" w:rsidRPr="00414A30">
              <w:rPr>
                <w:rFonts w:ascii="Montserrat" w:hAnsi="Montserrat"/>
                <w:sz w:val="18"/>
                <w:szCs w:val="18"/>
              </w:rPr>
              <w:t>IS</w:t>
            </w:r>
            <w:r w:rsidRPr="00414A30">
              <w:rPr>
                <w:rFonts w:ascii="Montserrat" w:hAnsi="Montserrat"/>
                <w:sz w:val="18"/>
                <w:szCs w:val="18"/>
              </w:rPr>
              <w:t xml:space="preserve"> A)</w:t>
            </w:r>
          </w:p>
          <w:p w14:paraId="0D4803FB" w14:textId="77777777" w:rsidR="00686139" w:rsidRPr="00414A30" w:rsidRDefault="00686139" w:rsidP="00414A30">
            <w:pPr>
              <w:contextualSpacing/>
              <w:rPr>
                <w:rFonts w:ascii="Montserrat" w:hAnsi="Montserrat"/>
                <w:sz w:val="18"/>
                <w:szCs w:val="18"/>
              </w:rPr>
            </w:pPr>
            <w:r w:rsidRPr="00414A30">
              <w:rPr>
                <w:rFonts w:ascii="Montserrat" w:hAnsi="Montserrat"/>
                <w:sz w:val="18"/>
                <w:szCs w:val="18"/>
              </w:rPr>
              <w:t xml:space="preserve">Mean time post-injury: 74 </w:t>
            </w:r>
            <w:proofErr w:type="spellStart"/>
            <w:r w:rsidRPr="00414A30">
              <w:rPr>
                <w:rFonts w:ascii="Montserrat" w:hAnsi="Montserrat"/>
                <w:sz w:val="18"/>
                <w:szCs w:val="18"/>
              </w:rPr>
              <w:t>mo</w:t>
            </w:r>
            <w:proofErr w:type="spellEnd"/>
            <w:r w:rsidRPr="00414A30">
              <w:rPr>
                <w:rFonts w:ascii="Montserrat" w:hAnsi="Montserrat"/>
                <w:sz w:val="18"/>
                <w:szCs w:val="18"/>
              </w:rPr>
              <w:t xml:space="preserve"> (range 18-163).</w:t>
            </w:r>
          </w:p>
          <w:p w14:paraId="1ECD7DB1" w14:textId="0339D3C1" w:rsidR="00686139" w:rsidRPr="00414A30" w:rsidRDefault="00686139" w:rsidP="00414A30">
            <w:pPr>
              <w:contextualSpacing/>
              <w:rPr>
                <w:rFonts w:ascii="Montserrat" w:hAnsi="Montserrat"/>
                <w:sz w:val="18"/>
                <w:szCs w:val="18"/>
              </w:rPr>
            </w:pPr>
            <w:r w:rsidRPr="00414A30">
              <w:rPr>
                <w:rFonts w:ascii="Montserrat" w:hAnsi="Montserrat"/>
                <w:b/>
                <w:sz w:val="18"/>
                <w:szCs w:val="18"/>
              </w:rPr>
              <w:t xml:space="preserve">Intervention: </w:t>
            </w:r>
            <w:r w:rsidRPr="00414A30">
              <w:rPr>
                <w:rFonts w:ascii="Montserrat" w:hAnsi="Montserrat"/>
                <w:sz w:val="18"/>
                <w:szCs w:val="18"/>
              </w:rPr>
              <w:t>Pa</w:t>
            </w:r>
            <w:r w:rsidR="00664D32" w:rsidRPr="00414A30">
              <w:rPr>
                <w:rFonts w:ascii="Montserrat" w:hAnsi="Montserrat"/>
                <w:sz w:val="18"/>
                <w:szCs w:val="18"/>
              </w:rPr>
              <w:t>rticipa</w:t>
            </w:r>
            <w:r w:rsidRPr="00414A30">
              <w:rPr>
                <w:rFonts w:ascii="Montserrat" w:hAnsi="Montserrat"/>
                <w:sz w:val="18"/>
                <w:szCs w:val="18"/>
              </w:rPr>
              <w:t xml:space="preserve">nts received </w:t>
            </w:r>
            <w:proofErr w:type="spellStart"/>
            <w:r w:rsidRPr="00414A30">
              <w:rPr>
                <w:rFonts w:ascii="Montserrat" w:hAnsi="Montserrat"/>
                <w:sz w:val="18"/>
                <w:szCs w:val="18"/>
              </w:rPr>
              <w:t>intradetrusor</w:t>
            </w:r>
            <w:proofErr w:type="spellEnd"/>
            <w:r w:rsidRPr="00414A30">
              <w:rPr>
                <w:rFonts w:ascii="Montserrat" w:hAnsi="Montserrat"/>
                <w:sz w:val="18"/>
                <w:szCs w:val="18"/>
              </w:rPr>
              <w:t xml:space="preserve"> botulinum neurotoxin A (BT) injections of 300 units of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(N=10) or 1000 units of </w:t>
            </w:r>
            <w:proofErr w:type="spellStart"/>
            <w:r w:rsidRPr="00414A30">
              <w:rPr>
                <w:rFonts w:ascii="Montserrat" w:hAnsi="Montserrat"/>
                <w:sz w:val="18"/>
                <w:szCs w:val="18"/>
              </w:rPr>
              <w:t>aboBTx</w:t>
            </w:r>
            <w:proofErr w:type="spellEnd"/>
            <w:r w:rsidRPr="00414A30">
              <w:rPr>
                <w:rFonts w:ascii="Montserrat" w:hAnsi="Montserrat"/>
                <w:sz w:val="18"/>
                <w:szCs w:val="18"/>
              </w:rPr>
              <w:t xml:space="preserve"> (N=3) (2 pa</w:t>
            </w:r>
            <w:r w:rsidR="00664D32" w:rsidRPr="00414A30">
              <w:rPr>
                <w:rFonts w:ascii="Montserrat" w:hAnsi="Montserrat"/>
                <w:sz w:val="18"/>
                <w:szCs w:val="18"/>
              </w:rPr>
              <w:t>rticipa</w:t>
            </w:r>
            <w:r w:rsidRPr="00414A30">
              <w:rPr>
                <w:rFonts w:ascii="Montserrat" w:hAnsi="Montserrat"/>
                <w:sz w:val="18"/>
                <w:szCs w:val="18"/>
              </w:rPr>
              <w:t xml:space="preserve">nts received 2 BT injections at 7 </w:t>
            </w:r>
            <w:proofErr w:type="spellStart"/>
            <w:r w:rsidRPr="00414A30">
              <w:rPr>
                <w:rFonts w:ascii="Montserrat" w:hAnsi="Montserrat"/>
                <w:sz w:val="18"/>
                <w:szCs w:val="18"/>
              </w:rPr>
              <w:t>mo</w:t>
            </w:r>
            <w:proofErr w:type="spellEnd"/>
            <w:r w:rsidRPr="00414A30">
              <w:rPr>
                <w:rFonts w:ascii="Montserrat" w:hAnsi="Montserrat"/>
                <w:sz w:val="18"/>
                <w:szCs w:val="18"/>
              </w:rPr>
              <w:t xml:space="preserve"> intervals using a different dosage), each injection=0.2ml, number of injection sites=10 (N=2), 20 (N=9) or 30 (N=2), on average BT injections were performed 57 d after the pre-ejaculation test (range 2 – 240 d) and 59 d prior to the post-ejaculation test (range 9 – 154 d).</w:t>
            </w:r>
          </w:p>
          <w:p w14:paraId="4C5BAA0B" w14:textId="77777777" w:rsidR="00686139" w:rsidRPr="00414A30" w:rsidRDefault="00686139" w:rsidP="00414A30">
            <w:pPr>
              <w:contextualSpacing/>
              <w:rPr>
                <w:rFonts w:ascii="Montserrat" w:hAnsi="Montserrat"/>
                <w:b/>
                <w:sz w:val="18"/>
                <w:szCs w:val="18"/>
              </w:rPr>
            </w:pPr>
            <w:r w:rsidRPr="00414A30">
              <w:rPr>
                <w:rFonts w:ascii="Montserrat" w:hAnsi="Montserrat"/>
                <w:b/>
                <w:sz w:val="18"/>
                <w:szCs w:val="18"/>
              </w:rPr>
              <w:t xml:space="preserve">Outcome Measures: </w:t>
            </w:r>
            <w:r w:rsidRPr="00414A30">
              <w:rPr>
                <w:rFonts w:ascii="Montserrat" w:hAnsi="Montserrat"/>
                <w:sz w:val="18"/>
                <w:szCs w:val="18"/>
              </w:rPr>
              <w:t>Detrusor overactivity, urinary incontinence, void volume.</w:t>
            </w:r>
          </w:p>
        </w:tc>
        <w:tc>
          <w:tcPr>
            <w:tcW w:w="3519" w:type="dxa"/>
            <w:tcBorders>
              <w:top w:val="single" w:sz="4" w:space="0" w:color="auto"/>
              <w:left w:val="single" w:sz="4" w:space="0" w:color="auto"/>
              <w:bottom w:val="single" w:sz="4" w:space="0" w:color="auto"/>
              <w:right w:val="single" w:sz="4" w:space="0" w:color="auto"/>
            </w:tcBorders>
          </w:tcPr>
          <w:p w14:paraId="7397516B" w14:textId="77777777" w:rsidR="00686139" w:rsidRPr="00414A30" w:rsidRDefault="00686139" w:rsidP="00414A30">
            <w:pPr>
              <w:pStyle w:val="ListParagraph"/>
              <w:numPr>
                <w:ilvl w:val="0"/>
                <w:numId w:val="224"/>
              </w:numPr>
              <w:tabs>
                <w:tab w:val="clear" w:pos="360"/>
              </w:tabs>
              <w:autoSpaceDE w:val="0"/>
              <w:autoSpaceDN w:val="0"/>
              <w:rPr>
                <w:rFonts w:ascii="Montserrat" w:hAnsi="Montserrat"/>
                <w:sz w:val="18"/>
                <w:szCs w:val="18"/>
              </w:rPr>
            </w:pPr>
            <w:r w:rsidRPr="00414A30">
              <w:rPr>
                <w:rFonts w:ascii="Montserrat" w:hAnsi="Montserrat"/>
                <w:sz w:val="18"/>
                <w:szCs w:val="18"/>
              </w:rPr>
              <w:t>BT treatment was effective in improving bladder function (overactivity and urinary incontinence) in 11 of 13 cases (85%)</w:t>
            </w:r>
          </w:p>
          <w:p w14:paraId="0F1B6584" w14:textId="77777777" w:rsidR="00686139" w:rsidRPr="00414A30" w:rsidRDefault="00686139" w:rsidP="00414A30">
            <w:pPr>
              <w:pStyle w:val="ListParagraph"/>
              <w:numPr>
                <w:ilvl w:val="0"/>
                <w:numId w:val="224"/>
              </w:numPr>
              <w:tabs>
                <w:tab w:val="clear" w:pos="360"/>
              </w:tabs>
              <w:autoSpaceDE w:val="0"/>
              <w:autoSpaceDN w:val="0"/>
              <w:rPr>
                <w:rFonts w:ascii="Montserrat" w:hAnsi="Montserrat"/>
                <w:sz w:val="18"/>
                <w:szCs w:val="18"/>
              </w:rPr>
            </w:pPr>
            <w:r w:rsidRPr="00414A30">
              <w:rPr>
                <w:rFonts w:ascii="Montserrat" w:hAnsi="Montserrat"/>
                <w:sz w:val="18"/>
                <w:szCs w:val="18"/>
              </w:rPr>
              <w:t>In 10 of 13 cases (77%) amplitude of detrusor contractions decreased.</w:t>
            </w:r>
          </w:p>
          <w:p w14:paraId="2912454F" w14:textId="77777777" w:rsidR="00686139" w:rsidRPr="00414A30" w:rsidRDefault="00686139" w:rsidP="00414A30">
            <w:pPr>
              <w:pStyle w:val="ListParagraph"/>
              <w:numPr>
                <w:ilvl w:val="0"/>
                <w:numId w:val="224"/>
              </w:numPr>
              <w:tabs>
                <w:tab w:val="clear" w:pos="360"/>
              </w:tabs>
              <w:autoSpaceDE w:val="0"/>
              <w:autoSpaceDN w:val="0"/>
              <w:rPr>
                <w:rFonts w:ascii="Montserrat" w:hAnsi="Montserrat"/>
                <w:sz w:val="18"/>
                <w:szCs w:val="18"/>
              </w:rPr>
            </w:pPr>
            <w:r w:rsidRPr="00414A30">
              <w:rPr>
                <w:rFonts w:ascii="Montserrat" w:hAnsi="Montserrat"/>
                <w:sz w:val="18"/>
                <w:szCs w:val="18"/>
              </w:rPr>
              <w:t>When compared with pre-BT treatment, there was a lower number of anterograde ejaculations post-BT (77% versus 54%) yet a higher number of retrograde ejaculations (23% versus 46%).</w:t>
            </w:r>
          </w:p>
        </w:tc>
      </w:tr>
      <w:tr w:rsidR="00686139" w:rsidRPr="00414A30" w14:paraId="489003E7"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4F49F8F1" w14:textId="77777777" w:rsidR="00686139" w:rsidRPr="00414A30" w:rsidRDefault="00686139" w:rsidP="00414A30">
            <w:pPr>
              <w:contextualSpacing/>
              <w:jc w:val="center"/>
              <w:rPr>
                <w:rFonts w:ascii="Montserrat" w:hAnsi="Montserrat"/>
                <w:sz w:val="18"/>
                <w:szCs w:val="18"/>
              </w:rPr>
            </w:pPr>
            <w:proofErr w:type="spellStart"/>
            <w:r w:rsidRPr="00414A30">
              <w:rPr>
                <w:rFonts w:ascii="Montserrat" w:hAnsi="Montserrat"/>
                <w:sz w:val="18"/>
                <w:szCs w:val="18"/>
              </w:rPr>
              <w:t>Pannek</w:t>
            </w:r>
            <w:proofErr w:type="spellEnd"/>
            <w:r w:rsidRPr="00414A30">
              <w:rPr>
                <w:rFonts w:ascii="Montserrat" w:hAnsi="Montserrat"/>
                <w:sz w:val="18"/>
                <w:szCs w:val="18"/>
              </w:rPr>
              <w:t xml:space="preserve"> et al. </w:t>
            </w:r>
          </w:p>
          <w:p w14:paraId="63E00D11" w14:textId="77777777" w:rsidR="00686139" w:rsidRPr="00414A30" w:rsidRDefault="00686139" w:rsidP="00414A30">
            <w:pPr>
              <w:contextualSpacing/>
              <w:jc w:val="center"/>
              <w:rPr>
                <w:rFonts w:ascii="Montserrat" w:hAnsi="Montserrat"/>
                <w:sz w:val="18"/>
                <w:szCs w:val="18"/>
              </w:rPr>
            </w:pPr>
            <w:r w:rsidRPr="00414A30">
              <w:rPr>
                <w:rFonts w:ascii="Montserrat" w:hAnsi="Montserrat"/>
                <w:sz w:val="18"/>
                <w:szCs w:val="18"/>
              </w:rPr>
              <w:t>2009a</w:t>
            </w:r>
          </w:p>
          <w:p w14:paraId="25622503" w14:textId="77777777" w:rsidR="00686139" w:rsidRPr="00414A30" w:rsidRDefault="00686139" w:rsidP="00414A30">
            <w:pPr>
              <w:contextualSpacing/>
              <w:jc w:val="center"/>
              <w:rPr>
                <w:rFonts w:ascii="Montserrat" w:hAnsi="Montserrat"/>
                <w:sz w:val="18"/>
                <w:szCs w:val="18"/>
              </w:rPr>
            </w:pPr>
            <w:r w:rsidRPr="00414A30">
              <w:rPr>
                <w:rFonts w:ascii="Montserrat" w:hAnsi="Montserrat"/>
                <w:sz w:val="18"/>
                <w:szCs w:val="18"/>
              </w:rPr>
              <w:t>Switzerland</w:t>
            </w:r>
          </w:p>
          <w:p w14:paraId="4132A3C7" w14:textId="77777777" w:rsidR="00686139" w:rsidRPr="00414A30" w:rsidRDefault="00686139" w:rsidP="00414A30">
            <w:pPr>
              <w:contextualSpacing/>
              <w:jc w:val="center"/>
              <w:rPr>
                <w:rFonts w:ascii="Montserrat" w:hAnsi="Montserrat"/>
                <w:sz w:val="18"/>
                <w:szCs w:val="18"/>
              </w:rPr>
            </w:pPr>
            <w:r w:rsidRPr="00414A30">
              <w:rPr>
                <w:rFonts w:ascii="Montserrat" w:hAnsi="Montserrat"/>
                <w:sz w:val="18"/>
                <w:szCs w:val="18"/>
              </w:rPr>
              <w:t>Case Series</w:t>
            </w:r>
          </w:p>
          <w:p w14:paraId="4EC1F244" w14:textId="77777777" w:rsidR="00686139" w:rsidRPr="00414A30" w:rsidRDefault="00686139" w:rsidP="00414A30">
            <w:pPr>
              <w:contextualSpacing/>
              <w:jc w:val="center"/>
              <w:rPr>
                <w:rFonts w:ascii="Montserrat" w:hAnsi="Montserrat"/>
                <w:sz w:val="18"/>
                <w:szCs w:val="18"/>
              </w:rPr>
            </w:pPr>
            <w:r w:rsidRPr="00414A30">
              <w:rPr>
                <w:rFonts w:ascii="Montserrat" w:hAnsi="Montserrat"/>
                <w:sz w:val="18"/>
                <w:szCs w:val="18"/>
              </w:rPr>
              <w:t>N=27</w:t>
            </w:r>
          </w:p>
          <w:p w14:paraId="017806E7" w14:textId="77777777" w:rsidR="00686139" w:rsidRPr="00414A30" w:rsidRDefault="00686139" w:rsidP="00414A30">
            <w:pPr>
              <w:contextualSpacing/>
              <w:jc w:val="center"/>
              <w:rPr>
                <w:rFonts w:ascii="Montserrat" w:hAnsi="Montserrat"/>
                <w:sz w:val="18"/>
                <w:szCs w:val="18"/>
              </w:rPr>
            </w:pPr>
          </w:p>
        </w:tc>
        <w:tc>
          <w:tcPr>
            <w:tcW w:w="3827" w:type="dxa"/>
            <w:tcBorders>
              <w:top w:val="single" w:sz="4" w:space="0" w:color="auto"/>
              <w:left w:val="single" w:sz="4" w:space="0" w:color="auto"/>
              <w:bottom w:val="single" w:sz="4" w:space="0" w:color="auto"/>
              <w:right w:val="single" w:sz="4" w:space="0" w:color="auto"/>
            </w:tcBorders>
          </w:tcPr>
          <w:p w14:paraId="74AD8A7B" w14:textId="77777777" w:rsidR="00686139" w:rsidRPr="00414A30" w:rsidRDefault="00686139" w:rsidP="00414A30">
            <w:pPr>
              <w:contextualSpacing/>
              <w:rPr>
                <w:rFonts w:ascii="Montserrat" w:hAnsi="Montserrat"/>
                <w:b/>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Mean age: 34.5; Gender: male=15, female=12; Severity of injury: complete=15, incomplete=12; mean time between injury and first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treatment=62.9 mo.</w:t>
            </w:r>
          </w:p>
          <w:p w14:paraId="40A68439" w14:textId="77777777" w:rsidR="00686139" w:rsidRPr="00414A30" w:rsidRDefault="00686139" w:rsidP="00414A30">
            <w:pPr>
              <w:contextualSpacing/>
              <w:rPr>
                <w:rFonts w:ascii="Montserrat" w:hAnsi="Montserrat"/>
                <w:b/>
                <w:sz w:val="18"/>
                <w:szCs w:val="18"/>
              </w:rPr>
            </w:pPr>
            <w:r w:rsidRPr="00414A30">
              <w:rPr>
                <w:rFonts w:ascii="Montserrat" w:hAnsi="Montserrat"/>
                <w:b/>
                <w:sz w:val="18"/>
                <w:szCs w:val="18"/>
              </w:rPr>
              <w:t xml:space="preserve">Intervention: </w:t>
            </w:r>
            <w:r w:rsidRPr="00414A30">
              <w:rPr>
                <w:rFonts w:ascii="Montserrat" w:hAnsi="Montserrat"/>
                <w:sz w:val="18"/>
                <w:szCs w:val="18"/>
              </w:rPr>
              <w:t xml:space="preserve">300 IU of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in 30ml saline solution injected into the detrusor muscle</w:t>
            </w:r>
          </w:p>
          <w:p w14:paraId="4F2B6788" w14:textId="77777777" w:rsidR="00686139" w:rsidRPr="00414A30" w:rsidRDefault="00686139" w:rsidP="00414A30">
            <w:pPr>
              <w:contextualSpacing/>
              <w:rPr>
                <w:rFonts w:ascii="Montserrat" w:hAnsi="Montserrat"/>
                <w:b/>
                <w:sz w:val="18"/>
                <w:szCs w:val="18"/>
              </w:rPr>
            </w:pPr>
            <w:r w:rsidRPr="00414A30">
              <w:rPr>
                <w:rFonts w:ascii="Montserrat" w:hAnsi="Montserrat"/>
                <w:b/>
                <w:sz w:val="18"/>
                <w:szCs w:val="18"/>
              </w:rPr>
              <w:t xml:space="preserve">Outcome Measures: </w:t>
            </w:r>
            <w:r w:rsidRPr="00414A30">
              <w:rPr>
                <w:rFonts w:ascii="Montserrat" w:hAnsi="Montserrat"/>
                <w:sz w:val="18"/>
                <w:szCs w:val="18"/>
              </w:rPr>
              <w:t xml:space="preserve">the </w:t>
            </w:r>
            <w:proofErr w:type="spellStart"/>
            <w:r w:rsidRPr="00414A30">
              <w:rPr>
                <w:rFonts w:ascii="Montserrat" w:hAnsi="Montserrat"/>
                <w:sz w:val="18"/>
                <w:szCs w:val="18"/>
              </w:rPr>
              <w:t>Qualiveen</w:t>
            </w:r>
            <w:proofErr w:type="spellEnd"/>
            <w:r w:rsidRPr="00414A30">
              <w:rPr>
                <w:rFonts w:ascii="Montserrat" w:hAnsi="Montserrat"/>
                <w:sz w:val="18"/>
                <w:szCs w:val="18"/>
              </w:rPr>
              <w:t xml:space="preserve"> questionnaire, continence rate and treatment success rate</w:t>
            </w:r>
          </w:p>
        </w:tc>
        <w:tc>
          <w:tcPr>
            <w:tcW w:w="3519" w:type="dxa"/>
            <w:tcBorders>
              <w:top w:val="single" w:sz="4" w:space="0" w:color="auto"/>
              <w:left w:val="single" w:sz="4" w:space="0" w:color="auto"/>
              <w:bottom w:val="single" w:sz="4" w:space="0" w:color="auto"/>
              <w:right w:val="single" w:sz="4" w:space="0" w:color="auto"/>
            </w:tcBorders>
          </w:tcPr>
          <w:p w14:paraId="4F2FAAAA" w14:textId="5C7D3CB2" w:rsidR="00686139" w:rsidRPr="00414A30" w:rsidRDefault="00686139" w:rsidP="00414A30">
            <w:pPr>
              <w:numPr>
                <w:ilvl w:val="0"/>
                <w:numId w:val="50"/>
              </w:numPr>
              <w:autoSpaceDE w:val="0"/>
              <w:autoSpaceDN w:val="0"/>
              <w:contextualSpacing/>
              <w:rPr>
                <w:rFonts w:ascii="Montserrat" w:hAnsi="Montserrat"/>
                <w:sz w:val="18"/>
                <w:szCs w:val="18"/>
              </w:rPr>
            </w:pPr>
            <w:r w:rsidRPr="00414A30">
              <w:rPr>
                <w:rFonts w:ascii="Montserrat" w:hAnsi="Montserrat"/>
                <w:sz w:val="18"/>
                <w:szCs w:val="18"/>
              </w:rPr>
              <w:t>Urodynamic variables including bladder capacity, reflex volume and detrusor compliance significantly improved. 21 of 23 pa</w:t>
            </w:r>
            <w:r w:rsidR="00664D32" w:rsidRPr="00414A30">
              <w:rPr>
                <w:rFonts w:ascii="Montserrat" w:hAnsi="Montserrat"/>
                <w:sz w:val="18"/>
                <w:szCs w:val="18"/>
              </w:rPr>
              <w:t>rticipa</w:t>
            </w:r>
            <w:r w:rsidRPr="00414A30">
              <w:rPr>
                <w:rFonts w:ascii="Montserrat" w:hAnsi="Montserrat"/>
                <w:sz w:val="18"/>
                <w:szCs w:val="18"/>
              </w:rPr>
              <w:t xml:space="preserve">nts became continent after first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treatment. </w:t>
            </w:r>
          </w:p>
          <w:p w14:paraId="72B328ED" w14:textId="4B8E719A" w:rsidR="00686139" w:rsidRPr="00414A30" w:rsidRDefault="00686139" w:rsidP="00414A30">
            <w:pPr>
              <w:numPr>
                <w:ilvl w:val="0"/>
                <w:numId w:val="50"/>
              </w:numPr>
              <w:autoSpaceDE w:val="0"/>
              <w:autoSpaceDN w:val="0"/>
              <w:contextualSpacing/>
              <w:rPr>
                <w:rFonts w:ascii="Montserrat" w:hAnsi="Montserrat"/>
                <w:sz w:val="18"/>
                <w:szCs w:val="18"/>
              </w:rPr>
            </w:pPr>
            <w:r w:rsidRPr="00414A30">
              <w:rPr>
                <w:rFonts w:ascii="Montserrat" w:hAnsi="Montserrat"/>
                <w:sz w:val="18"/>
                <w:szCs w:val="18"/>
              </w:rPr>
              <w:t>No significant differences in terms of urodynamic variables were reported between first and final treatment, however incontinence rate increased from 2 to 7 pa</w:t>
            </w:r>
            <w:r w:rsidR="00664D32" w:rsidRPr="00414A30">
              <w:rPr>
                <w:rFonts w:ascii="Montserrat" w:hAnsi="Montserrat"/>
                <w:sz w:val="18"/>
                <w:szCs w:val="18"/>
              </w:rPr>
              <w:t>rticipa</w:t>
            </w:r>
            <w:r w:rsidRPr="00414A30">
              <w:rPr>
                <w:rFonts w:ascii="Montserrat" w:hAnsi="Montserrat"/>
                <w:sz w:val="18"/>
                <w:szCs w:val="18"/>
              </w:rPr>
              <w:t xml:space="preserve">nts at final treatment. </w:t>
            </w:r>
          </w:p>
          <w:p w14:paraId="5E35FEE3" w14:textId="77777777" w:rsidR="00686139" w:rsidRPr="00414A30" w:rsidRDefault="00686139" w:rsidP="00414A30">
            <w:pPr>
              <w:numPr>
                <w:ilvl w:val="0"/>
                <w:numId w:val="50"/>
              </w:numPr>
              <w:autoSpaceDE w:val="0"/>
              <w:autoSpaceDN w:val="0"/>
              <w:contextualSpacing/>
              <w:rPr>
                <w:rFonts w:ascii="Montserrat" w:hAnsi="Montserrat"/>
                <w:sz w:val="18"/>
                <w:szCs w:val="18"/>
              </w:rPr>
            </w:pPr>
            <w:r w:rsidRPr="00414A30">
              <w:rPr>
                <w:rFonts w:ascii="Montserrat" w:hAnsi="Montserrat"/>
                <w:sz w:val="18"/>
                <w:szCs w:val="18"/>
              </w:rPr>
              <w:t xml:space="preserve">Long term success rate for incontinence was 74%. There is a significant decrease in improvement in maximum </w:t>
            </w:r>
            <w:r w:rsidRPr="00414A30">
              <w:rPr>
                <w:rFonts w:ascii="Montserrat" w:hAnsi="Montserrat"/>
                <w:sz w:val="18"/>
                <w:szCs w:val="18"/>
              </w:rPr>
              <w:lastRenderedPageBreak/>
              <w:t xml:space="preserve">detrusor pressure before the 2nd and the final treatment, suggesting that detrusor contraction strength did not completely recover after the injection. </w:t>
            </w:r>
          </w:p>
          <w:p w14:paraId="58802ECB" w14:textId="1653B216" w:rsidR="00686139" w:rsidRPr="00414A30" w:rsidRDefault="00686139" w:rsidP="00414A30">
            <w:pPr>
              <w:numPr>
                <w:ilvl w:val="0"/>
                <w:numId w:val="50"/>
              </w:numPr>
              <w:autoSpaceDE w:val="0"/>
              <w:autoSpaceDN w:val="0"/>
              <w:contextualSpacing/>
              <w:rPr>
                <w:rFonts w:ascii="Montserrat" w:hAnsi="Montserrat"/>
                <w:sz w:val="18"/>
                <w:szCs w:val="18"/>
              </w:rPr>
            </w:pPr>
            <w:r w:rsidRPr="00414A30">
              <w:rPr>
                <w:rFonts w:ascii="Montserrat" w:hAnsi="Montserrat"/>
                <w:sz w:val="18"/>
                <w:szCs w:val="18"/>
              </w:rPr>
              <w:t>Four pa</w:t>
            </w:r>
            <w:r w:rsidR="00664D32" w:rsidRPr="00414A30">
              <w:rPr>
                <w:rFonts w:ascii="Montserrat" w:hAnsi="Montserrat"/>
                <w:sz w:val="18"/>
                <w:szCs w:val="18"/>
              </w:rPr>
              <w:t>rticipa</w:t>
            </w:r>
            <w:r w:rsidRPr="00414A30">
              <w:rPr>
                <w:rFonts w:ascii="Montserrat" w:hAnsi="Montserrat"/>
                <w:sz w:val="18"/>
                <w:szCs w:val="18"/>
              </w:rPr>
              <w:t>nts reported mild temporary muscular weakness and 1 pa</w:t>
            </w:r>
            <w:r w:rsidR="00664D32" w:rsidRPr="00414A30">
              <w:rPr>
                <w:rFonts w:ascii="Montserrat" w:hAnsi="Montserrat"/>
                <w:sz w:val="18"/>
                <w:szCs w:val="18"/>
              </w:rPr>
              <w:t>rticipa</w:t>
            </w:r>
            <w:r w:rsidRPr="00414A30">
              <w:rPr>
                <w:rFonts w:ascii="Montserrat" w:hAnsi="Montserrat"/>
                <w:sz w:val="18"/>
                <w:szCs w:val="18"/>
              </w:rPr>
              <w:t>nt dropped out of treatment due to severe side effects.</w:t>
            </w:r>
          </w:p>
        </w:tc>
      </w:tr>
      <w:tr w:rsidR="00686139" w:rsidRPr="00414A30" w14:paraId="0C8AF7C9"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57F28CCF" w14:textId="77777777" w:rsidR="00686139" w:rsidRPr="00414A30" w:rsidRDefault="00686139" w:rsidP="00414A30">
            <w:pPr>
              <w:pStyle w:val="TableText"/>
              <w:spacing w:after="0"/>
              <w:ind w:right="72"/>
              <w:contextualSpacing/>
              <w:jc w:val="center"/>
              <w:rPr>
                <w:rFonts w:ascii="Montserrat" w:hAnsi="Montserrat"/>
                <w:lang w:val="en-CA"/>
              </w:rPr>
            </w:pPr>
            <w:r w:rsidRPr="00414A30">
              <w:rPr>
                <w:rFonts w:ascii="Montserrat" w:hAnsi="Montserrat"/>
                <w:lang w:val="en-CA"/>
              </w:rPr>
              <w:lastRenderedPageBreak/>
              <w:t>Akbar et al. 2007</w:t>
            </w:r>
          </w:p>
          <w:p w14:paraId="0F10BD84" w14:textId="77777777" w:rsidR="00686139" w:rsidRPr="00414A30" w:rsidRDefault="00686139" w:rsidP="00414A30">
            <w:pPr>
              <w:pStyle w:val="TableText"/>
              <w:spacing w:after="0"/>
              <w:ind w:right="72"/>
              <w:contextualSpacing/>
              <w:jc w:val="center"/>
              <w:rPr>
                <w:rFonts w:ascii="Montserrat" w:hAnsi="Montserrat"/>
                <w:lang w:val="en-CA"/>
              </w:rPr>
            </w:pPr>
            <w:r w:rsidRPr="00414A30">
              <w:rPr>
                <w:rFonts w:ascii="Montserrat" w:hAnsi="Montserrat"/>
                <w:lang w:val="en-CA"/>
              </w:rPr>
              <w:t>Germany</w:t>
            </w:r>
          </w:p>
          <w:p w14:paraId="10431C0A" w14:textId="77777777" w:rsidR="00686139" w:rsidRPr="00414A30" w:rsidRDefault="00686139" w:rsidP="00414A30">
            <w:pPr>
              <w:pStyle w:val="TableText"/>
              <w:spacing w:after="0"/>
              <w:ind w:right="72"/>
              <w:contextualSpacing/>
              <w:jc w:val="center"/>
              <w:rPr>
                <w:rFonts w:ascii="Montserrat" w:hAnsi="Montserrat"/>
                <w:lang w:val="en-CA"/>
              </w:rPr>
            </w:pPr>
            <w:r w:rsidRPr="00414A30">
              <w:rPr>
                <w:rFonts w:ascii="Montserrat" w:hAnsi="Montserrat"/>
                <w:lang w:val="en-CA"/>
              </w:rPr>
              <w:t>Case Series</w:t>
            </w:r>
          </w:p>
          <w:p w14:paraId="7997701D" w14:textId="77777777" w:rsidR="00686139" w:rsidRPr="00414A30" w:rsidRDefault="00686139" w:rsidP="00414A30">
            <w:pPr>
              <w:pStyle w:val="TableText"/>
              <w:spacing w:after="0"/>
              <w:ind w:right="72"/>
              <w:contextualSpacing/>
              <w:jc w:val="center"/>
              <w:rPr>
                <w:rFonts w:ascii="Montserrat" w:hAnsi="Montserrat"/>
                <w:lang w:val="en-CA"/>
              </w:rPr>
            </w:pPr>
            <w:r w:rsidRPr="00414A30">
              <w:rPr>
                <w:rFonts w:ascii="Montserrat" w:hAnsi="Montserrat"/>
                <w:lang w:val="en-CA"/>
              </w:rPr>
              <w:t>N=44</w:t>
            </w:r>
          </w:p>
        </w:tc>
        <w:tc>
          <w:tcPr>
            <w:tcW w:w="3827" w:type="dxa"/>
            <w:tcBorders>
              <w:top w:val="single" w:sz="4" w:space="0" w:color="auto"/>
              <w:left w:val="single" w:sz="4" w:space="0" w:color="auto"/>
              <w:bottom w:val="single" w:sz="4" w:space="0" w:color="auto"/>
              <w:right w:val="single" w:sz="4" w:space="0" w:color="auto"/>
            </w:tcBorders>
          </w:tcPr>
          <w:p w14:paraId="41B5097D" w14:textId="77777777" w:rsidR="00686139" w:rsidRPr="00414A30" w:rsidRDefault="00686139"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Mean age: 34.34 </w:t>
            </w:r>
            <w:proofErr w:type="spellStart"/>
            <w:r w:rsidRPr="00414A30">
              <w:rPr>
                <w:rFonts w:ascii="Montserrat" w:hAnsi="Montserrat"/>
                <w:sz w:val="18"/>
                <w:szCs w:val="18"/>
              </w:rPr>
              <w:t>yr</w:t>
            </w:r>
            <w:proofErr w:type="spellEnd"/>
            <w:r w:rsidRPr="00414A30">
              <w:rPr>
                <w:rFonts w:ascii="Montserrat" w:hAnsi="Montserrat"/>
                <w:sz w:val="18"/>
                <w:szCs w:val="18"/>
              </w:rPr>
              <w:t>; Gender: males=10; females=15; Level of injury: paraplegic=15, tetraplegic=10.</w:t>
            </w:r>
          </w:p>
          <w:p w14:paraId="5939CB1D" w14:textId="6E98E165" w:rsidR="00686139" w:rsidRPr="00414A30" w:rsidRDefault="00686139" w:rsidP="00414A30">
            <w:pPr>
              <w:ind w:right="72"/>
              <w:contextualSpacing/>
              <w:rPr>
                <w:rFonts w:ascii="Montserrat" w:hAnsi="Montserrat"/>
                <w:sz w:val="18"/>
                <w:szCs w:val="18"/>
              </w:rPr>
            </w:pPr>
            <w:r w:rsidRPr="00414A30">
              <w:rPr>
                <w:rFonts w:ascii="Montserrat" w:hAnsi="Montserrat"/>
                <w:b/>
                <w:sz w:val="18"/>
                <w:szCs w:val="18"/>
              </w:rPr>
              <w:t xml:space="preserve">Intervention: </w:t>
            </w:r>
            <w:proofErr w:type="spellStart"/>
            <w:r w:rsidRPr="00414A30">
              <w:rPr>
                <w:rFonts w:ascii="Montserrat" w:hAnsi="Montserrat"/>
                <w:sz w:val="18"/>
                <w:szCs w:val="18"/>
              </w:rPr>
              <w:t>aboBTx</w:t>
            </w:r>
            <w:proofErr w:type="spellEnd"/>
            <w:r w:rsidRPr="00414A30">
              <w:rPr>
                <w:rFonts w:ascii="Montserrat" w:hAnsi="Montserrat"/>
                <w:sz w:val="18"/>
                <w:szCs w:val="18"/>
              </w:rPr>
              <w:t xml:space="preserve"> injected intramuscularly into 20 detrusor sites for pediatric pa</w:t>
            </w:r>
            <w:r w:rsidR="00664D32" w:rsidRPr="00414A30">
              <w:rPr>
                <w:rFonts w:ascii="Montserrat" w:hAnsi="Montserrat"/>
                <w:sz w:val="18"/>
                <w:szCs w:val="18"/>
              </w:rPr>
              <w:t>rticipa</w:t>
            </w:r>
            <w:r w:rsidRPr="00414A30">
              <w:rPr>
                <w:rFonts w:ascii="Montserrat" w:hAnsi="Montserrat"/>
                <w:sz w:val="18"/>
                <w:szCs w:val="18"/>
              </w:rPr>
              <w:t>nts and 40 sites for adults. Pa</w:t>
            </w:r>
            <w:r w:rsidR="00664D32" w:rsidRPr="00414A30">
              <w:rPr>
                <w:rFonts w:ascii="Montserrat" w:hAnsi="Montserrat"/>
                <w:sz w:val="18"/>
                <w:szCs w:val="18"/>
              </w:rPr>
              <w:t>rticipa</w:t>
            </w:r>
            <w:r w:rsidRPr="00414A30">
              <w:rPr>
                <w:rFonts w:ascii="Montserrat" w:hAnsi="Montserrat"/>
                <w:sz w:val="18"/>
                <w:szCs w:val="18"/>
              </w:rPr>
              <w:t>nts were re-injected when there was a substantial return to baseline measures.</w:t>
            </w:r>
          </w:p>
          <w:p w14:paraId="1931F50C" w14:textId="77777777" w:rsidR="00686139" w:rsidRPr="00414A30" w:rsidRDefault="00686139"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Detrusor compliance, bladder capacity and detrusor pressure. Follow-up was 3-5 </w:t>
            </w:r>
            <w:proofErr w:type="spellStart"/>
            <w:r w:rsidRPr="00414A30">
              <w:rPr>
                <w:rFonts w:ascii="Montserrat" w:hAnsi="Montserrat"/>
                <w:sz w:val="18"/>
                <w:szCs w:val="18"/>
              </w:rPr>
              <w:t>yr</w:t>
            </w:r>
            <w:proofErr w:type="spellEnd"/>
            <w:r w:rsidRPr="00414A30">
              <w:rPr>
                <w:rFonts w:ascii="Montserrat" w:hAnsi="Montserrat"/>
                <w:sz w:val="18"/>
                <w:szCs w:val="18"/>
              </w:rPr>
              <w:t xml:space="preserve"> from the study.</w:t>
            </w:r>
          </w:p>
        </w:tc>
        <w:tc>
          <w:tcPr>
            <w:tcW w:w="3519" w:type="dxa"/>
            <w:tcBorders>
              <w:top w:val="single" w:sz="4" w:space="0" w:color="auto"/>
              <w:left w:val="single" w:sz="4" w:space="0" w:color="auto"/>
              <w:bottom w:val="single" w:sz="4" w:space="0" w:color="auto"/>
              <w:right w:val="single" w:sz="4" w:space="0" w:color="auto"/>
            </w:tcBorders>
          </w:tcPr>
          <w:p w14:paraId="2C929B36" w14:textId="77777777" w:rsidR="00686139" w:rsidRPr="00414A30" w:rsidRDefault="00686139" w:rsidP="00414A30">
            <w:pPr>
              <w:numPr>
                <w:ilvl w:val="0"/>
                <w:numId w:val="17"/>
              </w:numPr>
              <w:autoSpaceDE w:val="0"/>
              <w:autoSpaceDN w:val="0"/>
              <w:ind w:right="72"/>
              <w:contextualSpacing/>
              <w:rPr>
                <w:rFonts w:ascii="Montserrat" w:hAnsi="Montserrat"/>
                <w:sz w:val="18"/>
                <w:szCs w:val="18"/>
              </w:rPr>
            </w:pPr>
            <w:r w:rsidRPr="00414A30">
              <w:rPr>
                <w:rFonts w:ascii="Montserrat" w:hAnsi="Montserrat"/>
                <w:sz w:val="18"/>
                <w:szCs w:val="18"/>
              </w:rPr>
              <w:t>After 1, 2, and 3 injections significant improvement (p&lt;0.001) in:</w:t>
            </w:r>
          </w:p>
          <w:p w14:paraId="0F5935E5" w14:textId="77777777" w:rsidR="00686139" w:rsidRPr="00414A30" w:rsidRDefault="00686139" w:rsidP="00414A30">
            <w:pPr>
              <w:numPr>
                <w:ilvl w:val="1"/>
                <w:numId w:val="18"/>
              </w:numPr>
              <w:tabs>
                <w:tab w:val="clear" w:pos="1080"/>
                <w:tab w:val="num" w:pos="661"/>
              </w:tabs>
              <w:autoSpaceDE w:val="0"/>
              <w:autoSpaceDN w:val="0"/>
              <w:ind w:left="648" w:right="72" w:hanging="288"/>
              <w:contextualSpacing/>
              <w:rPr>
                <w:rFonts w:ascii="Montserrat" w:hAnsi="Montserrat"/>
                <w:sz w:val="18"/>
                <w:szCs w:val="18"/>
              </w:rPr>
            </w:pPr>
            <w:r w:rsidRPr="00414A30">
              <w:rPr>
                <w:rFonts w:ascii="Montserrat" w:hAnsi="Montserrat"/>
                <w:sz w:val="18"/>
                <w:szCs w:val="18"/>
              </w:rPr>
              <w:t>Detrusor compliance</w:t>
            </w:r>
          </w:p>
          <w:p w14:paraId="6C754C69" w14:textId="77777777" w:rsidR="00686139" w:rsidRPr="00414A30" w:rsidRDefault="00686139" w:rsidP="00414A30">
            <w:pPr>
              <w:numPr>
                <w:ilvl w:val="1"/>
                <w:numId w:val="18"/>
              </w:numPr>
              <w:tabs>
                <w:tab w:val="clear" w:pos="1080"/>
                <w:tab w:val="num" w:pos="661"/>
              </w:tabs>
              <w:autoSpaceDE w:val="0"/>
              <w:autoSpaceDN w:val="0"/>
              <w:ind w:left="648" w:right="72" w:hanging="288"/>
              <w:contextualSpacing/>
              <w:rPr>
                <w:rFonts w:ascii="Montserrat" w:hAnsi="Montserrat"/>
                <w:sz w:val="18"/>
                <w:szCs w:val="18"/>
              </w:rPr>
            </w:pPr>
            <w:r w:rsidRPr="00414A30">
              <w:rPr>
                <w:rFonts w:ascii="Montserrat" w:hAnsi="Montserrat"/>
                <w:sz w:val="18"/>
                <w:szCs w:val="18"/>
              </w:rPr>
              <w:t>Maximum detrusor pressure</w:t>
            </w:r>
          </w:p>
          <w:p w14:paraId="6B013727" w14:textId="77777777" w:rsidR="00686139" w:rsidRPr="00414A30" w:rsidRDefault="00686139" w:rsidP="00414A30">
            <w:pPr>
              <w:numPr>
                <w:ilvl w:val="1"/>
                <w:numId w:val="18"/>
              </w:numPr>
              <w:tabs>
                <w:tab w:val="clear" w:pos="1080"/>
                <w:tab w:val="num" w:pos="661"/>
              </w:tabs>
              <w:autoSpaceDE w:val="0"/>
              <w:autoSpaceDN w:val="0"/>
              <w:ind w:left="648" w:right="72" w:hanging="288"/>
              <w:contextualSpacing/>
              <w:rPr>
                <w:rFonts w:ascii="Montserrat" w:hAnsi="Montserrat"/>
                <w:sz w:val="18"/>
                <w:szCs w:val="18"/>
              </w:rPr>
            </w:pPr>
            <w:r w:rsidRPr="00414A30">
              <w:rPr>
                <w:rFonts w:ascii="Montserrat" w:hAnsi="Montserrat"/>
                <w:sz w:val="18"/>
                <w:szCs w:val="18"/>
              </w:rPr>
              <w:t>Bladder capacity.</w:t>
            </w:r>
          </w:p>
          <w:p w14:paraId="28ADB94C" w14:textId="7A0BCEE2" w:rsidR="00686139" w:rsidRPr="00414A30" w:rsidRDefault="00686139" w:rsidP="00414A30">
            <w:pPr>
              <w:numPr>
                <w:ilvl w:val="0"/>
                <w:numId w:val="17"/>
              </w:numPr>
              <w:autoSpaceDE w:val="0"/>
              <w:autoSpaceDN w:val="0"/>
              <w:ind w:right="72"/>
              <w:contextualSpacing/>
              <w:rPr>
                <w:rFonts w:ascii="Montserrat" w:hAnsi="Montserrat"/>
                <w:sz w:val="18"/>
                <w:szCs w:val="18"/>
              </w:rPr>
            </w:pPr>
            <w:r w:rsidRPr="00414A30">
              <w:rPr>
                <w:rFonts w:ascii="Montserrat" w:hAnsi="Montserrat"/>
                <w:sz w:val="18"/>
                <w:szCs w:val="18"/>
              </w:rPr>
              <w:t>Prolonged efficacy of repeated injections in pa</w:t>
            </w:r>
            <w:r w:rsidR="00664D32" w:rsidRPr="00414A30">
              <w:rPr>
                <w:rFonts w:ascii="Montserrat" w:hAnsi="Montserrat"/>
                <w:sz w:val="18"/>
                <w:szCs w:val="18"/>
              </w:rPr>
              <w:t>rticipa</w:t>
            </w:r>
            <w:r w:rsidRPr="00414A30">
              <w:rPr>
                <w:rFonts w:ascii="Montserrat" w:hAnsi="Montserrat"/>
                <w:sz w:val="18"/>
                <w:szCs w:val="18"/>
              </w:rPr>
              <w:t>nts with neurogenic bladder function was seen over an average of 4.5 yr.</w:t>
            </w:r>
          </w:p>
          <w:p w14:paraId="2BAA6244" w14:textId="77777777" w:rsidR="00686139" w:rsidRPr="00414A30" w:rsidRDefault="00686139" w:rsidP="00414A30">
            <w:pPr>
              <w:numPr>
                <w:ilvl w:val="0"/>
                <w:numId w:val="17"/>
              </w:numPr>
              <w:autoSpaceDE w:val="0"/>
              <w:autoSpaceDN w:val="0"/>
              <w:ind w:right="72"/>
              <w:contextualSpacing/>
              <w:rPr>
                <w:rFonts w:ascii="Montserrat" w:hAnsi="Montserrat"/>
                <w:sz w:val="18"/>
                <w:szCs w:val="18"/>
              </w:rPr>
            </w:pPr>
            <w:r w:rsidRPr="00414A30">
              <w:rPr>
                <w:rFonts w:ascii="Montserrat" w:hAnsi="Montserrat"/>
                <w:sz w:val="18"/>
                <w:szCs w:val="18"/>
              </w:rPr>
              <w:t>No drug tolerance or changes in morphological appearance of the bladder was seen.</w:t>
            </w:r>
          </w:p>
          <w:p w14:paraId="42889362" w14:textId="320CA339" w:rsidR="00686139" w:rsidRPr="00414A30" w:rsidRDefault="00686139" w:rsidP="00414A30">
            <w:pPr>
              <w:numPr>
                <w:ilvl w:val="0"/>
                <w:numId w:val="17"/>
              </w:numPr>
              <w:autoSpaceDE w:val="0"/>
              <w:autoSpaceDN w:val="0"/>
              <w:ind w:right="72"/>
              <w:contextualSpacing/>
              <w:rPr>
                <w:rFonts w:ascii="Montserrat" w:hAnsi="Montserrat"/>
                <w:sz w:val="18"/>
                <w:szCs w:val="18"/>
              </w:rPr>
            </w:pPr>
            <w:r w:rsidRPr="00414A30">
              <w:rPr>
                <w:rFonts w:ascii="Montserrat" w:hAnsi="Montserrat"/>
                <w:sz w:val="18"/>
                <w:szCs w:val="18"/>
              </w:rPr>
              <w:t>Side effects were seen in 3 pa</w:t>
            </w:r>
            <w:r w:rsidR="00664D32" w:rsidRPr="00414A30">
              <w:rPr>
                <w:rFonts w:ascii="Montserrat" w:hAnsi="Montserrat"/>
                <w:sz w:val="18"/>
                <w:szCs w:val="18"/>
              </w:rPr>
              <w:t>rticipa</w:t>
            </w:r>
            <w:r w:rsidRPr="00414A30">
              <w:rPr>
                <w:rFonts w:ascii="Montserrat" w:hAnsi="Montserrat"/>
                <w:sz w:val="18"/>
                <w:szCs w:val="18"/>
              </w:rPr>
              <w:t xml:space="preserve">nts receiving a dose of 1000 U </w:t>
            </w:r>
            <w:proofErr w:type="spellStart"/>
            <w:r w:rsidRPr="00414A30">
              <w:rPr>
                <w:rFonts w:ascii="Montserrat" w:hAnsi="Montserrat"/>
                <w:sz w:val="18"/>
                <w:szCs w:val="18"/>
              </w:rPr>
              <w:t>aboBTx</w:t>
            </w:r>
            <w:proofErr w:type="spellEnd"/>
            <w:r w:rsidRPr="00414A30">
              <w:rPr>
                <w:rFonts w:ascii="Montserrat" w:hAnsi="Montserrat"/>
                <w:sz w:val="18"/>
                <w:szCs w:val="18"/>
              </w:rPr>
              <w:t>, which was resolved by reducing the dose to 750 units.</w:t>
            </w:r>
          </w:p>
        </w:tc>
      </w:tr>
      <w:tr w:rsidR="00686139" w:rsidRPr="00414A30" w14:paraId="31C487C7" w14:textId="77777777" w:rsidTr="002C3891">
        <w:tc>
          <w:tcPr>
            <w:tcW w:w="2014" w:type="dxa"/>
            <w:tcBorders>
              <w:top w:val="single" w:sz="4" w:space="0" w:color="auto"/>
              <w:left w:val="single" w:sz="4" w:space="0" w:color="auto"/>
              <w:bottom w:val="single" w:sz="4" w:space="0" w:color="auto"/>
              <w:right w:val="single" w:sz="4" w:space="0" w:color="auto"/>
            </w:tcBorders>
            <w:vAlign w:val="center"/>
          </w:tcPr>
          <w:p w14:paraId="4A50A40C" w14:textId="77777777" w:rsidR="00686139" w:rsidRPr="00414A30" w:rsidRDefault="00686139" w:rsidP="00414A30">
            <w:pPr>
              <w:ind w:right="72"/>
              <w:contextualSpacing/>
              <w:jc w:val="center"/>
              <w:rPr>
                <w:rFonts w:ascii="Montserrat" w:hAnsi="Montserrat"/>
                <w:sz w:val="18"/>
                <w:szCs w:val="18"/>
              </w:rPr>
            </w:pPr>
            <w:r w:rsidRPr="00414A30">
              <w:rPr>
                <w:rFonts w:ascii="Montserrat" w:hAnsi="Montserrat"/>
                <w:sz w:val="18"/>
                <w:szCs w:val="18"/>
              </w:rPr>
              <w:t>Reitz et al. 2004</w:t>
            </w:r>
          </w:p>
          <w:p w14:paraId="12B24BE2" w14:textId="77777777" w:rsidR="00686139" w:rsidRPr="00414A30" w:rsidRDefault="00686139" w:rsidP="00414A30">
            <w:pPr>
              <w:ind w:right="72"/>
              <w:contextualSpacing/>
              <w:jc w:val="center"/>
              <w:rPr>
                <w:rFonts w:ascii="Montserrat" w:hAnsi="Montserrat"/>
                <w:sz w:val="18"/>
                <w:szCs w:val="18"/>
              </w:rPr>
            </w:pPr>
            <w:r w:rsidRPr="00414A30">
              <w:rPr>
                <w:rFonts w:ascii="Montserrat" w:hAnsi="Montserrat"/>
                <w:sz w:val="18"/>
                <w:szCs w:val="18"/>
              </w:rPr>
              <w:t>Switzerland</w:t>
            </w:r>
          </w:p>
          <w:p w14:paraId="5D15E9AD" w14:textId="77777777" w:rsidR="00686139" w:rsidRPr="00414A30" w:rsidRDefault="00686139" w:rsidP="00414A30">
            <w:pPr>
              <w:ind w:right="72"/>
              <w:contextualSpacing/>
              <w:jc w:val="center"/>
              <w:rPr>
                <w:rFonts w:ascii="Montserrat" w:hAnsi="Montserrat"/>
                <w:sz w:val="18"/>
                <w:szCs w:val="18"/>
              </w:rPr>
            </w:pPr>
            <w:r w:rsidRPr="00414A30">
              <w:rPr>
                <w:rFonts w:ascii="Montserrat" w:hAnsi="Montserrat"/>
                <w:sz w:val="18"/>
                <w:szCs w:val="18"/>
              </w:rPr>
              <w:t>Case Series</w:t>
            </w:r>
          </w:p>
          <w:p w14:paraId="2CB2841D" w14:textId="77777777" w:rsidR="00686139" w:rsidRPr="00414A30" w:rsidRDefault="00686139" w:rsidP="00414A30">
            <w:pPr>
              <w:ind w:right="72"/>
              <w:contextualSpacing/>
              <w:jc w:val="center"/>
              <w:rPr>
                <w:rFonts w:ascii="Montserrat" w:hAnsi="Montserrat"/>
                <w:bCs/>
                <w:iCs/>
                <w:sz w:val="18"/>
                <w:szCs w:val="18"/>
              </w:rPr>
            </w:pPr>
            <w:proofErr w:type="spellStart"/>
            <w:r w:rsidRPr="00414A30">
              <w:rPr>
                <w:rFonts w:ascii="Montserrat" w:hAnsi="Montserrat"/>
                <w:sz w:val="18"/>
                <w:szCs w:val="18"/>
              </w:rPr>
              <w:t>N</w:t>
            </w:r>
            <w:r w:rsidRPr="00414A30">
              <w:rPr>
                <w:rFonts w:ascii="Montserrat" w:hAnsi="Montserrat"/>
                <w:sz w:val="18"/>
                <w:szCs w:val="18"/>
                <w:vertAlign w:val="subscript"/>
              </w:rPr>
              <w:t>initial</w:t>
            </w:r>
            <w:proofErr w:type="spellEnd"/>
            <w:r w:rsidRPr="00414A30">
              <w:rPr>
                <w:rFonts w:ascii="Montserrat" w:hAnsi="Montserrat"/>
                <w:sz w:val="18"/>
                <w:szCs w:val="18"/>
              </w:rPr>
              <w:t>=</w:t>
            </w:r>
            <w:proofErr w:type="gramStart"/>
            <w:r w:rsidRPr="00414A30">
              <w:rPr>
                <w:rFonts w:ascii="Montserrat" w:hAnsi="Montserrat"/>
                <w:sz w:val="18"/>
                <w:szCs w:val="18"/>
              </w:rPr>
              <w:t>231;N</w:t>
            </w:r>
            <w:r w:rsidRPr="00414A30">
              <w:rPr>
                <w:rFonts w:ascii="Montserrat" w:hAnsi="Montserrat"/>
                <w:sz w:val="18"/>
                <w:szCs w:val="18"/>
                <w:vertAlign w:val="subscript"/>
              </w:rPr>
              <w:t>final</w:t>
            </w:r>
            <w:proofErr w:type="gramEnd"/>
            <w:r w:rsidRPr="00414A30">
              <w:rPr>
                <w:rFonts w:ascii="Montserrat" w:hAnsi="Montserrat"/>
                <w:sz w:val="18"/>
                <w:szCs w:val="18"/>
              </w:rPr>
              <w:t>=200</w:t>
            </w:r>
          </w:p>
        </w:tc>
        <w:tc>
          <w:tcPr>
            <w:tcW w:w="3827" w:type="dxa"/>
            <w:tcBorders>
              <w:top w:val="single" w:sz="4" w:space="0" w:color="auto"/>
              <w:left w:val="single" w:sz="4" w:space="0" w:color="auto"/>
              <w:bottom w:val="single" w:sz="4" w:space="0" w:color="auto"/>
              <w:right w:val="single" w:sz="4" w:space="0" w:color="auto"/>
            </w:tcBorders>
          </w:tcPr>
          <w:p w14:paraId="57832673" w14:textId="77777777" w:rsidR="00686139" w:rsidRPr="00414A30" w:rsidRDefault="00686139"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Neurogenic detrusor overactivity. Gender: males=131, females=69.</w:t>
            </w:r>
          </w:p>
          <w:p w14:paraId="5D66E26B" w14:textId="29DE8392" w:rsidR="00686139" w:rsidRPr="00414A30" w:rsidRDefault="00686139" w:rsidP="00414A30">
            <w:pPr>
              <w:ind w:right="72"/>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Pa</w:t>
            </w:r>
            <w:r w:rsidR="00B52606" w:rsidRPr="00414A30">
              <w:rPr>
                <w:rFonts w:ascii="Montserrat" w:hAnsi="Montserrat"/>
                <w:sz w:val="18"/>
                <w:szCs w:val="18"/>
              </w:rPr>
              <w:t>rticipa</w:t>
            </w:r>
            <w:r w:rsidRPr="00414A30">
              <w:rPr>
                <w:rFonts w:ascii="Montserrat" w:hAnsi="Montserrat"/>
                <w:sz w:val="18"/>
                <w:szCs w:val="18"/>
              </w:rPr>
              <w:t xml:space="preserve">nts from 10 European medical centers who previously received 300 units of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into the detrusor were assessed.</w:t>
            </w:r>
          </w:p>
          <w:p w14:paraId="4F08F824" w14:textId="77777777" w:rsidR="00686139" w:rsidRPr="00414A30" w:rsidRDefault="00686139" w:rsidP="00414A30">
            <w:pPr>
              <w:ind w:right="72"/>
              <w:contextualSpacing/>
              <w:rPr>
                <w:rFonts w:ascii="Montserrat" w:hAnsi="Montserrat"/>
                <w:b/>
                <w:sz w:val="18"/>
                <w:szCs w:val="18"/>
              </w:rPr>
            </w:pPr>
            <w:r w:rsidRPr="00414A30">
              <w:rPr>
                <w:rFonts w:ascii="Montserrat" w:hAnsi="Montserrat"/>
                <w:b/>
                <w:sz w:val="18"/>
                <w:szCs w:val="18"/>
              </w:rPr>
              <w:t>Outcome Measures:</w:t>
            </w:r>
            <w:r w:rsidRPr="00414A30">
              <w:rPr>
                <w:rFonts w:ascii="Montserrat" w:hAnsi="Montserrat"/>
                <w:sz w:val="18"/>
                <w:szCs w:val="18"/>
              </w:rPr>
              <w:t xml:space="preserve"> Mean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bladder capacity, reflex volume, bladder compliance, mean voiding pressure were assessed at </w:t>
            </w:r>
            <w:proofErr w:type="gramStart"/>
            <w:r w:rsidRPr="00414A30">
              <w:rPr>
                <w:rFonts w:ascii="Montserrat" w:hAnsi="Montserrat"/>
                <w:sz w:val="18"/>
                <w:szCs w:val="18"/>
              </w:rPr>
              <w:t>12 and 36 weeks</w:t>
            </w:r>
            <w:proofErr w:type="gramEnd"/>
            <w:r w:rsidRPr="00414A30">
              <w:rPr>
                <w:rFonts w:ascii="Montserrat" w:hAnsi="Montserrat"/>
                <w:sz w:val="18"/>
                <w:szCs w:val="18"/>
              </w:rPr>
              <w:t xml:space="preserve"> post injection.</w:t>
            </w:r>
          </w:p>
        </w:tc>
        <w:tc>
          <w:tcPr>
            <w:tcW w:w="3519" w:type="dxa"/>
            <w:tcBorders>
              <w:top w:val="single" w:sz="4" w:space="0" w:color="auto"/>
              <w:left w:val="single" w:sz="4" w:space="0" w:color="auto"/>
              <w:bottom w:val="single" w:sz="4" w:space="0" w:color="auto"/>
              <w:right w:val="single" w:sz="4" w:space="0" w:color="auto"/>
            </w:tcBorders>
          </w:tcPr>
          <w:p w14:paraId="26244BAE" w14:textId="77777777" w:rsidR="00686139" w:rsidRPr="00414A30" w:rsidRDefault="00686139" w:rsidP="00414A30">
            <w:pPr>
              <w:numPr>
                <w:ilvl w:val="0"/>
                <w:numId w:val="44"/>
              </w:numPr>
              <w:ind w:right="72"/>
              <w:contextualSpacing/>
              <w:rPr>
                <w:rFonts w:ascii="Montserrat" w:hAnsi="Montserrat"/>
                <w:sz w:val="18"/>
                <w:szCs w:val="18"/>
              </w:rPr>
            </w:pPr>
            <w:r w:rsidRPr="00414A30">
              <w:rPr>
                <w:rFonts w:ascii="Montserrat" w:hAnsi="Montserrat"/>
                <w:sz w:val="18"/>
                <w:szCs w:val="18"/>
              </w:rPr>
              <w:t xml:space="preserve">Significant improvement in mean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bladder capacity, reflex volume, bladder compliance and mean voiding pressure was seen at about 12 weeks post injection (p&lt;0.0001).</w:t>
            </w:r>
          </w:p>
          <w:p w14:paraId="59781A71" w14:textId="77777777" w:rsidR="00686139" w:rsidRPr="00414A30" w:rsidRDefault="00686139" w:rsidP="00414A30">
            <w:pPr>
              <w:numPr>
                <w:ilvl w:val="0"/>
                <w:numId w:val="44"/>
              </w:numPr>
              <w:ind w:right="72"/>
              <w:contextualSpacing/>
              <w:rPr>
                <w:rFonts w:ascii="Montserrat" w:hAnsi="Montserrat"/>
                <w:sz w:val="18"/>
                <w:szCs w:val="18"/>
              </w:rPr>
            </w:pPr>
            <w:r w:rsidRPr="00414A30">
              <w:rPr>
                <w:rFonts w:ascii="Montserrat" w:hAnsi="Montserrat"/>
                <w:sz w:val="18"/>
                <w:szCs w:val="18"/>
              </w:rPr>
              <w:t xml:space="preserve">Complete continence was achieved in 132 of the 180 individuals with incontinence </w:t>
            </w:r>
            <w:proofErr w:type="spellStart"/>
            <w:r w:rsidRPr="00414A30">
              <w:rPr>
                <w:rFonts w:ascii="Montserrat" w:hAnsi="Montserrat"/>
                <w:sz w:val="18"/>
                <w:szCs w:val="18"/>
              </w:rPr>
              <w:t>pretreatment</w:t>
            </w:r>
            <w:proofErr w:type="spellEnd"/>
            <w:r w:rsidRPr="00414A30">
              <w:rPr>
                <w:rFonts w:ascii="Montserrat" w:hAnsi="Montserrat"/>
                <w:sz w:val="18"/>
                <w:szCs w:val="18"/>
              </w:rPr>
              <w:t>.</w:t>
            </w:r>
          </w:p>
          <w:p w14:paraId="6F9B3EC9" w14:textId="77777777" w:rsidR="00686139" w:rsidRPr="00414A30" w:rsidRDefault="00686139" w:rsidP="00414A30">
            <w:pPr>
              <w:numPr>
                <w:ilvl w:val="0"/>
                <w:numId w:val="44"/>
              </w:numPr>
              <w:autoSpaceDE w:val="0"/>
              <w:autoSpaceDN w:val="0"/>
              <w:ind w:right="72"/>
              <w:contextualSpacing/>
              <w:rPr>
                <w:rFonts w:ascii="Montserrat" w:hAnsi="Montserrat"/>
                <w:sz w:val="18"/>
                <w:szCs w:val="18"/>
              </w:rPr>
            </w:pPr>
            <w:r w:rsidRPr="00414A30">
              <w:rPr>
                <w:rFonts w:ascii="Montserrat" w:hAnsi="Montserrat"/>
                <w:sz w:val="18"/>
                <w:szCs w:val="18"/>
              </w:rPr>
              <w:t xml:space="preserve">At </w:t>
            </w:r>
            <w:proofErr w:type="gramStart"/>
            <w:r w:rsidRPr="00414A30">
              <w:rPr>
                <w:rFonts w:ascii="Montserrat" w:hAnsi="Montserrat"/>
                <w:sz w:val="18"/>
                <w:szCs w:val="18"/>
              </w:rPr>
              <w:t>36 week</w:t>
            </w:r>
            <w:proofErr w:type="gramEnd"/>
            <w:r w:rsidRPr="00414A30">
              <w:rPr>
                <w:rFonts w:ascii="Montserrat" w:hAnsi="Montserrat"/>
                <w:sz w:val="18"/>
                <w:szCs w:val="18"/>
              </w:rPr>
              <w:t xml:space="preserve"> follow-up, improvements in mean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bladder capacity (p&lt;0.0001), reflex volume (p&lt;0.01) and mean voiding pressure (p&lt;0.0001) remained. </w:t>
            </w:r>
          </w:p>
        </w:tc>
      </w:tr>
    </w:tbl>
    <w:p w14:paraId="1D1D47D3" w14:textId="77777777" w:rsidR="00B4794A" w:rsidRPr="00414A30" w:rsidRDefault="00B4794A" w:rsidP="00414A30">
      <w:pPr>
        <w:contextualSpacing/>
        <w:rPr>
          <w:rFonts w:ascii="Montserrat" w:hAnsi="Montserrat"/>
          <w:b/>
        </w:rPr>
      </w:pPr>
    </w:p>
    <w:p w14:paraId="5CC16719" w14:textId="77777777" w:rsidR="00686139" w:rsidRPr="00414A30" w:rsidRDefault="00686139" w:rsidP="00414A30">
      <w:pPr>
        <w:contextualSpacing/>
        <w:rPr>
          <w:rFonts w:ascii="Montserrat" w:hAnsi="Montserrat"/>
          <w:b/>
        </w:rPr>
      </w:pPr>
    </w:p>
    <w:p w14:paraId="07592CB8" w14:textId="0357DCE1" w:rsidR="00FA6AEE" w:rsidRPr="00414A30" w:rsidRDefault="00FA6AEE" w:rsidP="00414A30">
      <w:pPr>
        <w:contextualSpacing/>
        <w:rPr>
          <w:rFonts w:ascii="Montserrat" w:hAnsi="Montserrat"/>
          <w:b/>
        </w:rPr>
      </w:pPr>
      <w:r w:rsidRPr="00414A30">
        <w:rPr>
          <w:rFonts w:ascii="Montserrat" w:hAnsi="Montserrat"/>
          <w:b/>
        </w:rPr>
        <w:t>Discussion</w:t>
      </w:r>
    </w:p>
    <w:p w14:paraId="031531C4" w14:textId="77777777" w:rsidR="00FA6AEE" w:rsidRPr="00414A30" w:rsidRDefault="00FA6AEE" w:rsidP="00414A30">
      <w:pPr>
        <w:contextualSpacing/>
        <w:rPr>
          <w:rFonts w:ascii="Montserrat" w:hAnsi="Montserrat"/>
          <w:b/>
        </w:rPr>
      </w:pPr>
    </w:p>
    <w:p w14:paraId="5F22D20A" w14:textId="052ED0C0" w:rsidR="00CA4D71" w:rsidRPr="00414A30" w:rsidRDefault="00CA4D71" w:rsidP="00414A30">
      <w:pPr>
        <w:autoSpaceDE w:val="0"/>
        <w:autoSpaceDN w:val="0"/>
        <w:adjustRightInd w:val="0"/>
        <w:contextualSpacing/>
        <w:rPr>
          <w:rFonts w:ascii="Montserrat" w:hAnsi="Montserrat"/>
          <w:color w:val="000000"/>
        </w:rPr>
      </w:pPr>
      <w:r w:rsidRPr="00414A30">
        <w:rPr>
          <w:rFonts w:ascii="Montserrat" w:hAnsi="Montserrat"/>
        </w:rPr>
        <w:t xml:space="preserve">In 2013, Mehta et al. published a large systematic review and meta-analysis examining the effect of botulinum toxin A on improving bladder function post SCI. In </w:t>
      </w:r>
      <w:r w:rsidRPr="00414A30">
        <w:rPr>
          <w:rFonts w:ascii="Montserrat" w:hAnsi="Montserrat"/>
        </w:rPr>
        <w:lastRenderedPageBreak/>
        <w:t xml:space="preserve">total, fourteen studies met inclusion criteria including one RCT (Schurch et al. 2005), one case-control (Grosse et al. 2009), and </w:t>
      </w:r>
      <w:r w:rsidR="00304316" w:rsidRPr="00414A30">
        <w:rPr>
          <w:rFonts w:ascii="Montserrat" w:hAnsi="Montserrat"/>
        </w:rPr>
        <w:t>12</w:t>
      </w:r>
      <w:r w:rsidRPr="00414A30">
        <w:rPr>
          <w:rFonts w:ascii="Montserrat" w:hAnsi="Montserrat"/>
        </w:rPr>
        <w:t xml:space="preserve"> pre-post studies (Schurch et </w:t>
      </w:r>
      <w:r w:rsidR="00AB5FF7" w:rsidRPr="00414A30">
        <w:rPr>
          <w:rFonts w:ascii="Montserrat" w:hAnsi="Montserrat"/>
        </w:rPr>
        <w:t>al. 2005, Del Popolo et al. 2008</w:t>
      </w:r>
      <w:r w:rsidRPr="00414A30">
        <w:rPr>
          <w:rFonts w:ascii="Montserrat" w:hAnsi="Montserrat"/>
        </w:rPr>
        <w:t xml:space="preserve">, Game et al. 2007, </w:t>
      </w:r>
      <w:proofErr w:type="spellStart"/>
      <w:r w:rsidRPr="00414A30">
        <w:rPr>
          <w:rFonts w:ascii="Montserrat" w:hAnsi="Montserrat"/>
        </w:rPr>
        <w:t>Giannantoni</w:t>
      </w:r>
      <w:proofErr w:type="spellEnd"/>
      <w:r w:rsidRPr="00414A30">
        <w:rPr>
          <w:rFonts w:ascii="Montserrat" w:hAnsi="Montserrat"/>
        </w:rPr>
        <w:t xml:space="preserve"> et al. 2009, </w:t>
      </w:r>
      <w:proofErr w:type="spellStart"/>
      <w:r w:rsidRPr="00414A30">
        <w:rPr>
          <w:rFonts w:ascii="Montserrat" w:hAnsi="Montserrat"/>
        </w:rPr>
        <w:t>Klaphajone</w:t>
      </w:r>
      <w:proofErr w:type="spellEnd"/>
      <w:r w:rsidRPr="00414A30">
        <w:rPr>
          <w:rFonts w:ascii="Montserrat" w:hAnsi="Montserrat"/>
        </w:rPr>
        <w:t xml:space="preserve"> et al. 2005, Kuo et al. 2006, Kuo et al. 2008, </w:t>
      </w:r>
      <w:proofErr w:type="spellStart"/>
      <w:r w:rsidRPr="00414A30">
        <w:rPr>
          <w:rFonts w:ascii="Montserrat" w:hAnsi="Montserrat"/>
        </w:rPr>
        <w:t>Pannek</w:t>
      </w:r>
      <w:proofErr w:type="spellEnd"/>
      <w:r w:rsidRPr="00414A30">
        <w:rPr>
          <w:rFonts w:ascii="Montserrat" w:hAnsi="Montserrat"/>
        </w:rPr>
        <w:t xml:space="preserve"> et al. 2009, Tow et al. 2007, Wefer et al. 2010; Akbar et al. 2007, Patki et al. 2006). Ten studies examined </w:t>
      </w:r>
      <w:proofErr w:type="spellStart"/>
      <w:r w:rsidR="00FE3B3E" w:rsidRPr="00414A30">
        <w:rPr>
          <w:rFonts w:ascii="Montserrat" w:hAnsi="Montserrat"/>
        </w:rPr>
        <w:t>OnaBTx</w:t>
      </w:r>
      <w:proofErr w:type="spellEnd"/>
      <w:r w:rsidRPr="00414A30">
        <w:rPr>
          <w:rFonts w:ascii="Montserrat" w:hAnsi="Montserrat"/>
        </w:rPr>
        <w:t xml:space="preserve"> and four studies examined </w:t>
      </w:r>
      <w:proofErr w:type="spellStart"/>
      <w:r w:rsidR="00FD2343" w:rsidRPr="00414A30">
        <w:rPr>
          <w:rFonts w:ascii="Montserrat" w:hAnsi="Montserrat"/>
        </w:rPr>
        <w:t>a</w:t>
      </w:r>
      <w:r w:rsidR="00FE3B3E" w:rsidRPr="00414A30">
        <w:rPr>
          <w:rFonts w:ascii="Montserrat" w:hAnsi="Montserrat"/>
        </w:rPr>
        <w:t>boBTx</w:t>
      </w:r>
      <w:proofErr w:type="spellEnd"/>
      <w:r w:rsidRPr="00414A30">
        <w:rPr>
          <w:rFonts w:ascii="Montserrat" w:hAnsi="Montserrat"/>
        </w:rPr>
        <w:t xml:space="preserve">. The meta-analyses revealed large effect sizes and a significant increase in reflex detrusor volume (1, 3, 6 months, p&lt;0.001 for all), bladder capacity (1, 3, 6, 12 months, p&lt;0.001 for all), bladder compliance (1, 3, 6, 12 months, p&lt;0.001 for all), and post-residual urine volume (1, 3, 6 months, p&lt;0.001 for all). There was also a mean decrease in catheterization frequency (p&lt;0.001) and number of incontinence episodes post treatment. Finally, Mehta et al. (2013) reported that there was no significant deterioration in maximum flow rate observed as a result of treatment (p=0.403). Three mild adverse effects were reported: </w:t>
      </w:r>
      <w:r w:rsidRPr="00414A30">
        <w:rPr>
          <w:rFonts w:ascii="Montserrat" w:hAnsi="Montserrat"/>
          <w:color w:val="000000"/>
        </w:rPr>
        <w:t xml:space="preserve">hypertension (Tow et al. 2007), muscular weakness (Akbar et al. 2007), and stress urinary incontinence (Del Popolo et al. </w:t>
      </w:r>
      <w:r w:rsidR="00AB5FF7" w:rsidRPr="00414A30">
        <w:rPr>
          <w:rFonts w:ascii="Montserrat" w:hAnsi="Montserrat"/>
          <w:color w:val="000000"/>
        </w:rPr>
        <w:t>2008</w:t>
      </w:r>
      <w:r w:rsidRPr="00414A30">
        <w:rPr>
          <w:rFonts w:ascii="Montserrat" w:hAnsi="Montserrat"/>
          <w:color w:val="000000"/>
        </w:rPr>
        <w:t xml:space="preserve">). While this systematic review reported optimistic findings, it was unable to assess comparisons </w:t>
      </w:r>
      <w:r w:rsidR="003E5177" w:rsidRPr="00414A30">
        <w:rPr>
          <w:rFonts w:ascii="Montserrat" w:hAnsi="Montserrat"/>
          <w:color w:val="000000"/>
        </w:rPr>
        <w:t>of</w:t>
      </w:r>
      <w:r w:rsidRPr="00414A30">
        <w:rPr>
          <w:rFonts w:ascii="Montserrat" w:hAnsi="Montserrat"/>
          <w:color w:val="000000"/>
        </w:rPr>
        <w:t xml:space="preserve"> botulinum toxin A type, different dosing schedules, control groups, or location sites.</w:t>
      </w:r>
      <w:r w:rsidR="005924FF" w:rsidRPr="00414A30">
        <w:rPr>
          <w:rFonts w:ascii="Montserrat" w:hAnsi="Montserrat"/>
          <w:color w:val="000000"/>
        </w:rPr>
        <w:t xml:space="preserve"> Unfortunately, many large randomized controlled trials were </w:t>
      </w:r>
      <w:r w:rsidR="003E5177" w:rsidRPr="00414A30">
        <w:rPr>
          <w:rFonts w:ascii="Montserrat" w:hAnsi="Montserrat"/>
          <w:color w:val="000000"/>
        </w:rPr>
        <w:t>excluded from the meta-analyses due to having</w:t>
      </w:r>
      <w:r w:rsidR="005924FF" w:rsidRPr="00414A30">
        <w:rPr>
          <w:rFonts w:ascii="Montserrat" w:hAnsi="Montserrat"/>
          <w:color w:val="000000"/>
        </w:rPr>
        <w:t xml:space="preserve"> more </w:t>
      </w:r>
      <w:r w:rsidR="003E5177" w:rsidRPr="00414A30">
        <w:rPr>
          <w:rFonts w:ascii="Montserrat" w:hAnsi="Montserrat"/>
          <w:color w:val="000000"/>
        </w:rPr>
        <w:t xml:space="preserve">individuals with </w:t>
      </w:r>
      <w:r w:rsidR="005924FF" w:rsidRPr="00414A30">
        <w:rPr>
          <w:rFonts w:ascii="Montserrat" w:hAnsi="Montserrat"/>
          <w:color w:val="000000"/>
        </w:rPr>
        <w:t xml:space="preserve">MS than SCI </w:t>
      </w:r>
      <w:r w:rsidR="0047483E" w:rsidRPr="00414A30">
        <w:rPr>
          <w:rFonts w:ascii="Montserrat" w:hAnsi="Montserrat"/>
          <w:color w:val="000000"/>
        </w:rPr>
        <w:t>individual</w:t>
      </w:r>
      <w:r w:rsidR="005924FF" w:rsidRPr="00414A30">
        <w:rPr>
          <w:rFonts w:ascii="Montserrat" w:hAnsi="Montserrat"/>
          <w:color w:val="000000"/>
        </w:rPr>
        <w:t xml:space="preserve">s, </w:t>
      </w:r>
      <w:r w:rsidR="003E5177" w:rsidRPr="00414A30">
        <w:rPr>
          <w:rFonts w:ascii="Montserrat" w:hAnsi="Montserrat"/>
          <w:color w:val="000000"/>
        </w:rPr>
        <w:t>even if they contain</w:t>
      </w:r>
      <w:r w:rsidR="005924FF" w:rsidRPr="00414A30">
        <w:rPr>
          <w:rFonts w:ascii="Montserrat" w:hAnsi="Montserrat"/>
          <w:color w:val="000000"/>
        </w:rPr>
        <w:t xml:space="preserve"> large numbers of </w:t>
      </w:r>
      <w:r w:rsidR="00C66D3D" w:rsidRPr="00414A30">
        <w:rPr>
          <w:rFonts w:ascii="Montserrat" w:hAnsi="Montserrat"/>
          <w:color w:val="000000"/>
        </w:rPr>
        <w:t xml:space="preserve">individuals with </w:t>
      </w:r>
      <w:r w:rsidR="005924FF" w:rsidRPr="00414A30">
        <w:rPr>
          <w:rFonts w:ascii="Montserrat" w:hAnsi="Montserrat"/>
          <w:color w:val="000000"/>
        </w:rPr>
        <w:t>SCI.</w:t>
      </w:r>
    </w:p>
    <w:p w14:paraId="55E0BF6C" w14:textId="77777777" w:rsidR="00CA4D71" w:rsidRPr="00414A30" w:rsidRDefault="00CA4D71" w:rsidP="00414A30">
      <w:pPr>
        <w:autoSpaceDE w:val="0"/>
        <w:autoSpaceDN w:val="0"/>
        <w:adjustRightInd w:val="0"/>
        <w:contextualSpacing/>
        <w:rPr>
          <w:rFonts w:ascii="Montserrat" w:hAnsi="Montserrat"/>
          <w:color w:val="000000"/>
        </w:rPr>
      </w:pPr>
    </w:p>
    <w:p w14:paraId="6D2CF576" w14:textId="71EC6D8F" w:rsidR="006644A5" w:rsidRPr="00414A30" w:rsidRDefault="008E3750" w:rsidP="00414A30">
      <w:pPr>
        <w:ind w:right="72"/>
        <w:contextualSpacing/>
        <w:rPr>
          <w:rFonts w:ascii="Montserrat" w:eastAsia="Times New Roman" w:hAnsi="Montserrat"/>
          <w:sz w:val="18"/>
          <w:szCs w:val="18"/>
        </w:rPr>
      </w:pPr>
      <w:r w:rsidRPr="00414A30">
        <w:rPr>
          <w:rFonts w:ascii="Montserrat" w:hAnsi="Montserrat"/>
          <w:color w:val="000000"/>
        </w:rPr>
        <w:t xml:space="preserve">Seven </w:t>
      </w:r>
      <w:r w:rsidR="00CA4D71" w:rsidRPr="00414A30">
        <w:rPr>
          <w:rFonts w:ascii="Montserrat" w:hAnsi="Montserrat"/>
          <w:color w:val="000000"/>
        </w:rPr>
        <w:t xml:space="preserve">RCTs </w:t>
      </w:r>
      <w:r w:rsidR="00C66D3D" w:rsidRPr="00414A30">
        <w:rPr>
          <w:rFonts w:ascii="Montserrat" w:hAnsi="Montserrat"/>
          <w:color w:val="000000"/>
        </w:rPr>
        <w:t>were</w:t>
      </w:r>
      <w:r w:rsidR="00CA4D71" w:rsidRPr="00414A30">
        <w:rPr>
          <w:rFonts w:ascii="Montserrat" w:hAnsi="Montserrat"/>
          <w:color w:val="000000"/>
        </w:rPr>
        <w:t xml:space="preserve"> published between 2007 and </w:t>
      </w:r>
      <w:r w:rsidRPr="00414A30">
        <w:rPr>
          <w:rFonts w:ascii="Montserrat" w:hAnsi="Montserrat"/>
          <w:color w:val="000000"/>
        </w:rPr>
        <w:t xml:space="preserve">2016 </w:t>
      </w:r>
      <w:r w:rsidR="00C66D3D" w:rsidRPr="00414A30">
        <w:rPr>
          <w:rFonts w:ascii="Montserrat" w:hAnsi="Montserrat"/>
          <w:color w:val="000000"/>
        </w:rPr>
        <w:t>addressing</w:t>
      </w:r>
      <w:r w:rsidR="00CA4D71" w:rsidRPr="00414A30">
        <w:rPr>
          <w:rFonts w:ascii="Montserrat" w:hAnsi="Montserrat"/>
          <w:color w:val="000000"/>
        </w:rPr>
        <w:t xml:space="preserve"> the effectiveness of botulinum toxin for NDO post SCI; </w:t>
      </w:r>
      <w:r w:rsidR="00C66D3D" w:rsidRPr="00414A30">
        <w:rPr>
          <w:rFonts w:ascii="Montserrat" w:hAnsi="Montserrat"/>
          <w:color w:val="000000"/>
        </w:rPr>
        <w:t>which</w:t>
      </w:r>
      <w:r w:rsidR="00CA4D71" w:rsidRPr="00414A30">
        <w:rPr>
          <w:rFonts w:ascii="Montserrat" w:hAnsi="Montserrat"/>
          <w:color w:val="000000"/>
        </w:rPr>
        <w:t xml:space="preserve"> were not included in the aforementioned systematic review and meta-analysis by Mehta et al. (2013). In a placebo-controlled RCT, </w:t>
      </w:r>
      <w:proofErr w:type="spellStart"/>
      <w:r w:rsidR="00CA4D71" w:rsidRPr="00414A30">
        <w:rPr>
          <w:rFonts w:ascii="Montserrat" w:hAnsi="Montserrat"/>
          <w:color w:val="000000"/>
        </w:rPr>
        <w:t>Herschorn</w:t>
      </w:r>
      <w:proofErr w:type="spellEnd"/>
      <w:r w:rsidR="00CA4D71" w:rsidRPr="00414A30">
        <w:rPr>
          <w:rFonts w:ascii="Montserrat" w:hAnsi="Montserrat"/>
          <w:color w:val="000000"/>
        </w:rPr>
        <w:t xml:space="preserve"> et al. (2011) examined the effect of 300U </w:t>
      </w:r>
      <w:proofErr w:type="spellStart"/>
      <w:r w:rsidR="00CA4D71" w:rsidRPr="00414A30">
        <w:rPr>
          <w:rFonts w:ascii="Montserrat" w:hAnsi="Montserrat"/>
          <w:color w:val="000000"/>
        </w:rPr>
        <w:t>onaBTX</w:t>
      </w:r>
      <w:proofErr w:type="spellEnd"/>
      <w:r w:rsidR="00CA4D71" w:rsidRPr="00414A30">
        <w:rPr>
          <w:rFonts w:ascii="Montserrat" w:hAnsi="Montserrat"/>
          <w:color w:val="000000"/>
        </w:rPr>
        <w:t xml:space="preserve"> injections into the </w:t>
      </w:r>
      <w:proofErr w:type="spellStart"/>
      <w:r w:rsidR="00CA4D71" w:rsidRPr="00414A30">
        <w:rPr>
          <w:rFonts w:ascii="Montserrat" w:hAnsi="Montserrat"/>
          <w:color w:val="000000"/>
        </w:rPr>
        <w:t>intradetrusor</w:t>
      </w:r>
      <w:proofErr w:type="spellEnd"/>
      <w:r w:rsidR="00CA4D71" w:rsidRPr="00414A30">
        <w:rPr>
          <w:rFonts w:ascii="Montserrat" w:hAnsi="Montserrat"/>
          <w:color w:val="000000"/>
        </w:rPr>
        <w:t xml:space="preserve"> to improve NDO. The authors found that </w:t>
      </w:r>
      <w:proofErr w:type="spellStart"/>
      <w:r w:rsidR="00CA4D71" w:rsidRPr="00414A30">
        <w:rPr>
          <w:rFonts w:ascii="Montserrat" w:hAnsi="Montserrat"/>
          <w:color w:val="000000"/>
        </w:rPr>
        <w:t>onaBTX</w:t>
      </w:r>
      <w:proofErr w:type="spellEnd"/>
      <w:r w:rsidR="00CA4D71" w:rsidRPr="00414A30">
        <w:rPr>
          <w:rFonts w:ascii="Montserrat" w:hAnsi="Montserrat"/>
          <w:color w:val="000000"/>
        </w:rPr>
        <w:t xml:space="preserve"> reduced incontinence episodes and maximum detrusor pressure during filling compared to controls (p&lt;0.001 for both) at </w:t>
      </w:r>
      <w:proofErr w:type="gramStart"/>
      <w:r w:rsidR="00CA4D71" w:rsidRPr="00414A30">
        <w:rPr>
          <w:rFonts w:ascii="Montserrat" w:hAnsi="Montserrat"/>
          <w:color w:val="000000"/>
        </w:rPr>
        <w:t>6, 24, and 36 week</w:t>
      </w:r>
      <w:proofErr w:type="gramEnd"/>
      <w:r w:rsidR="00CA4D71" w:rsidRPr="00414A30">
        <w:rPr>
          <w:rFonts w:ascii="Montserrat" w:hAnsi="Montserrat"/>
          <w:color w:val="000000"/>
        </w:rPr>
        <w:t xml:space="preserve"> follow-up. Similarly, void volume and </w:t>
      </w:r>
      <w:proofErr w:type="spellStart"/>
      <w:r w:rsidR="00CA4D71" w:rsidRPr="00414A30">
        <w:rPr>
          <w:rFonts w:ascii="Montserrat" w:hAnsi="Montserrat"/>
          <w:color w:val="000000"/>
        </w:rPr>
        <w:t>cystometric</w:t>
      </w:r>
      <w:proofErr w:type="spellEnd"/>
      <w:r w:rsidR="00CA4D71" w:rsidRPr="00414A30">
        <w:rPr>
          <w:rFonts w:ascii="Montserrat" w:hAnsi="Montserrat"/>
          <w:color w:val="000000"/>
        </w:rPr>
        <w:t xml:space="preserve"> capacity increased more for the treatment group compare</w:t>
      </w:r>
      <w:r w:rsidR="00A45920" w:rsidRPr="00414A30">
        <w:rPr>
          <w:rFonts w:ascii="Montserrat" w:hAnsi="Montserrat"/>
          <w:color w:val="000000"/>
        </w:rPr>
        <w:t>d</w:t>
      </w:r>
      <w:r w:rsidR="00CA4D71" w:rsidRPr="00414A30">
        <w:rPr>
          <w:rFonts w:ascii="Montserrat" w:hAnsi="Montserrat"/>
          <w:color w:val="000000"/>
        </w:rPr>
        <w:t xml:space="preserve"> to controls (p&lt;0.001 for both). The authors reported minimal adverse effects such as muscle weakness and </w:t>
      </w:r>
      <w:r w:rsidR="007B5A91" w:rsidRPr="00414A30">
        <w:rPr>
          <w:rFonts w:ascii="Montserrat" w:hAnsi="Montserrat"/>
          <w:color w:val="000000"/>
        </w:rPr>
        <w:t>UTI</w:t>
      </w:r>
      <w:r w:rsidR="00CA4D71" w:rsidRPr="00414A30">
        <w:rPr>
          <w:rFonts w:ascii="Montserrat" w:hAnsi="Montserrat"/>
          <w:color w:val="000000"/>
        </w:rPr>
        <w:t xml:space="preserve">. </w:t>
      </w:r>
      <w:r w:rsidR="00CA4D71" w:rsidRPr="00414A30">
        <w:rPr>
          <w:rFonts w:ascii="Montserrat" w:hAnsi="Montserrat"/>
        </w:rPr>
        <w:t xml:space="preserve">In </w:t>
      </w:r>
      <w:r w:rsidR="00824BB0" w:rsidRPr="00414A30">
        <w:rPr>
          <w:rFonts w:ascii="Montserrat" w:hAnsi="Montserrat"/>
        </w:rPr>
        <w:t>three</w:t>
      </w:r>
      <w:r w:rsidR="00CA4D71" w:rsidRPr="00414A30">
        <w:rPr>
          <w:rFonts w:ascii="Montserrat" w:hAnsi="Montserrat"/>
        </w:rPr>
        <w:t xml:space="preserve"> RCT</w:t>
      </w:r>
      <w:r w:rsidR="00727102" w:rsidRPr="00414A30">
        <w:rPr>
          <w:rFonts w:ascii="Montserrat" w:hAnsi="Montserrat"/>
        </w:rPr>
        <w:t>s</w:t>
      </w:r>
      <w:r w:rsidR="00CA4D71" w:rsidRPr="00414A30">
        <w:rPr>
          <w:rFonts w:ascii="Montserrat" w:hAnsi="Montserrat"/>
        </w:rPr>
        <w:t xml:space="preserve"> </w:t>
      </w:r>
      <w:r w:rsidR="00727102" w:rsidRPr="00414A30">
        <w:rPr>
          <w:rFonts w:ascii="Montserrat" w:hAnsi="Montserrat"/>
        </w:rPr>
        <w:t>(</w:t>
      </w:r>
      <w:r w:rsidR="00CA4D71" w:rsidRPr="00414A30">
        <w:rPr>
          <w:rFonts w:ascii="Montserrat" w:hAnsi="Montserrat"/>
        </w:rPr>
        <w:t>Abdel-Meguid et al. 2010</w:t>
      </w:r>
      <w:r w:rsidR="00727102" w:rsidRPr="00414A30">
        <w:rPr>
          <w:rFonts w:ascii="Montserrat" w:hAnsi="Montserrat"/>
        </w:rPr>
        <w:t>; Hui et al 2016</w:t>
      </w:r>
      <w:r w:rsidR="00EC5878" w:rsidRPr="00414A30">
        <w:rPr>
          <w:rFonts w:ascii="Montserrat" w:hAnsi="Montserrat"/>
        </w:rPr>
        <w:t>; Huang et al 2016</w:t>
      </w:r>
      <w:r w:rsidR="00CA4D71" w:rsidRPr="00414A30">
        <w:rPr>
          <w:rFonts w:ascii="Montserrat" w:hAnsi="Montserrat"/>
        </w:rPr>
        <w:t xml:space="preserve">), subjects were randomized to receive </w:t>
      </w:r>
      <w:proofErr w:type="spellStart"/>
      <w:r w:rsidR="00CA4D71" w:rsidRPr="00414A30">
        <w:rPr>
          <w:rFonts w:ascii="Montserrat" w:hAnsi="Montserrat"/>
        </w:rPr>
        <w:t>onaBTX</w:t>
      </w:r>
      <w:proofErr w:type="spellEnd"/>
      <w:r w:rsidR="00CA4D71" w:rsidRPr="00414A30">
        <w:rPr>
          <w:rFonts w:ascii="Montserrat" w:hAnsi="Montserrat"/>
        </w:rPr>
        <w:t xml:space="preserve"> into either the </w:t>
      </w:r>
      <w:proofErr w:type="spellStart"/>
      <w:r w:rsidR="00CA4D71" w:rsidRPr="00414A30">
        <w:rPr>
          <w:rFonts w:ascii="Montserrat" w:hAnsi="Montserrat"/>
        </w:rPr>
        <w:t>intradetrusor</w:t>
      </w:r>
      <w:proofErr w:type="spellEnd"/>
      <w:r w:rsidR="00CA4D71" w:rsidRPr="00414A30">
        <w:rPr>
          <w:rFonts w:ascii="Montserrat" w:hAnsi="Montserrat"/>
        </w:rPr>
        <w:t xml:space="preserve"> only or both the </w:t>
      </w:r>
      <w:proofErr w:type="spellStart"/>
      <w:r w:rsidR="00CA4D71" w:rsidRPr="00414A30">
        <w:rPr>
          <w:rFonts w:ascii="Montserrat" w:hAnsi="Montserrat"/>
        </w:rPr>
        <w:t>intradetrusor</w:t>
      </w:r>
      <w:proofErr w:type="spellEnd"/>
      <w:r w:rsidR="00CA4D71" w:rsidRPr="00414A30">
        <w:rPr>
          <w:rFonts w:ascii="Montserrat" w:hAnsi="Montserrat"/>
        </w:rPr>
        <w:t xml:space="preserve"> plus </w:t>
      </w:r>
      <w:proofErr w:type="spellStart"/>
      <w:r w:rsidR="00CA4D71" w:rsidRPr="00414A30">
        <w:rPr>
          <w:rFonts w:ascii="Montserrat" w:hAnsi="Montserrat"/>
        </w:rPr>
        <w:t>intratrigonal</w:t>
      </w:r>
      <w:proofErr w:type="spellEnd"/>
      <w:r w:rsidR="00CA4D71" w:rsidRPr="00414A30">
        <w:rPr>
          <w:rFonts w:ascii="Montserrat" w:hAnsi="Montserrat"/>
        </w:rPr>
        <w:t xml:space="preserve">. </w:t>
      </w:r>
      <w:r w:rsidR="00EC5878" w:rsidRPr="00414A30">
        <w:rPr>
          <w:rFonts w:ascii="Montserrat" w:hAnsi="Montserrat"/>
        </w:rPr>
        <w:t>Abdel-Meguid et al (2010)</w:t>
      </w:r>
      <w:r w:rsidR="00CA4D71" w:rsidRPr="00414A30">
        <w:rPr>
          <w:rFonts w:ascii="Montserrat" w:hAnsi="Montserrat"/>
        </w:rPr>
        <w:t xml:space="preserve"> reported improvements in all urodynamic parameters (incontinence episodes, complete dryness, reflex volume, </w:t>
      </w:r>
      <w:proofErr w:type="spellStart"/>
      <w:r w:rsidR="00CA4D71" w:rsidRPr="00414A30">
        <w:rPr>
          <w:rFonts w:ascii="Montserrat" w:hAnsi="Montserrat"/>
        </w:rPr>
        <w:t>cystometric</w:t>
      </w:r>
      <w:proofErr w:type="spellEnd"/>
      <w:r w:rsidR="00CA4D71" w:rsidRPr="00414A30">
        <w:rPr>
          <w:rFonts w:ascii="Montserrat" w:hAnsi="Montserrat"/>
        </w:rPr>
        <w:t xml:space="preserve"> capacity and</w:t>
      </w:r>
      <w:r w:rsidR="0091796C" w:rsidRPr="00414A30">
        <w:rPr>
          <w:rFonts w:ascii="Montserrat" w:hAnsi="Montserrat"/>
        </w:rPr>
        <w:t xml:space="preserve"> </w:t>
      </w:r>
      <w:r w:rsidR="00CA4D71" w:rsidRPr="00414A30">
        <w:rPr>
          <w:rFonts w:ascii="Montserrat" w:hAnsi="Montserrat"/>
        </w:rPr>
        <w:t xml:space="preserve">maximum detrusor pressure) among both groups; however, only improvements in incontinence episodes, complete dryness and reflex volume were significantly greater in the combined group compared to the detrusor-only group (p&lt;0.001 for all). </w:t>
      </w:r>
      <w:r w:rsidR="00EC5878" w:rsidRPr="00414A30">
        <w:rPr>
          <w:rFonts w:ascii="Montserrat" w:hAnsi="Montserrat"/>
        </w:rPr>
        <w:t>Although Hui et al (2016</w:t>
      </w:r>
      <w:r w:rsidR="006644A5" w:rsidRPr="00414A30">
        <w:rPr>
          <w:rFonts w:ascii="Montserrat" w:hAnsi="Montserrat"/>
        </w:rPr>
        <w:t>, n=96</w:t>
      </w:r>
      <w:r w:rsidR="00EC5878" w:rsidRPr="00414A30">
        <w:rPr>
          <w:rFonts w:ascii="Montserrat" w:hAnsi="Montserrat"/>
        </w:rPr>
        <w:t>) and Huang et al (2016</w:t>
      </w:r>
      <w:r w:rsidR="006644A5" w:rsidRPr="00414A30">
        <w:rPr>
          <w:rFonts w:ascii="Montserrat" w:hAnsi="Montserrat"/>
        </w:rPr>
        <w:t>, n=80</w:t>
      </w:r>
      <w:r w:rsidR="00EC5878" w:rsidRPr="00414A30">
        <w:rPr>
          <w:rFonts w:ascii="Montserrat" w:hAnsi="Montserrat"/>
        </w:rPr>
        <w:t xml:space="preserve">) </w:t>
      </w:r>
      <w:r w:rsidR="00A45920" w:rsidRPr="00414A30">
        <w:rPr>
          <w:rFonts w:ascii="Montserrat" w:hAnsi="Montserrat"/>
        </w:rPr>
        <w:t>both found</w:t>
      </w:r>
      <w:r w:rsidR="00EC5878" w:rsidRPr="00414A30">
        <w:rPr>
          <w:rFonts w:ascii="Montserrat" w:hAnsi="Montserrat"/>
        </w:rPr>
        <w:t xml:space="preserve"> higher rates of complete dryness in the combined group</w:t>
      </w:r>
      <w:r w:rsidR="00A45920" w:rsidRPr="00414A30">
        <w:rPr>
          <w:rFonts w:ascii="Montserrat" w:hAnsi="Montserrat"/>
        </w:rPr>
        <w:t xml:space="preserve"> and that</w:t>
      </w:r>
      <w:r w:rsidR="00EC5878" w:rsidRPr="00414A30">
        <w:rPr>
          <w:rFonts w:ascii="Montserrat" w:hAnsi="Montserrat"/>
        </w:rPr>
        <w:t xml:space="preserve"> secondary urodynamic parameter (UI/day, voiding volume) improvements were more dramatic for the control group</w:t>
      </w:r>
      <w:r w:rsidR="00A45920" w:rsidRPr="00414A30">
        <w:rPr>
          <w:rFonts w:ascii="Montserrat" w:hAnsi="Montserrat"/>
        </w:rPr>
        <w:t>;</w:t>
      </w:r>
      <w:r w:rsidR="006644A5" w:rsidRPr="00414A30">
        <w:rPr>
          <w:rFonts w:ascii="Montserrat" w:hAnsi="Montserrat"/>
        </w:rPr>
        <w:t xml:space="preserve"> they reported divergent I-QoL results for the experimental group. It is important to note both </w:t>
      </w:r>
      <w:r w:rsidR="006644A5" w:rsidRPr="00414A30">
        <w:rPr>
          <w:rFonts w:ascii="Montserrat" w:eastAsia="Times New Roman" w:hAnsi="Montserrat"/>
        </w:rPr>
        <w:t xml:space="preserve">Huang et al. 2016b and Hui et al. 2016 found that injecting </w:t>
      </w:r>
      <w:proofErr w:type="spellStart"/>
      <w:r w:rsidR="006644A5" w:rsidRPr="00414A30">
        <w:rPr>
          <w:rFonts w:ascii="Montserrat" w:eastAsia="Times New Roman" w:hAnsi="Montserrat"/>
        </w:rPr>
        <w:t>onabotulinum</w:t>
      </w:r>
      <w:proofErr w:type="spellEnd"/>
      <w:r w:rsidR="006644A5" w:rsidRPr="00414A30">
        <w:rPr>
          <w:rFonts w:ascii="Montserrat" w:eastAsia="Times New Roman" w:hAnsi="Montserrat"/>
        </w:rPr>
        <w:t xml:space="preserve"> toxin 40 units to trigone, </w:t>
      </w:r>
      <w:r w:rsidR="007E4DB0" w:rsidRPr="00414A30">
        <w:rPr>
          <w:rFonts w:ascii="Montserrat" w:eastAsia="Times New Roman" w:hAnsi="Montserrat"/>
        </w:rPr>
        <w:t xml:space="preserve">and </w:t>
      </w:r>
      <w:r w:rsidR="006644A5" w:rsidRPr="00414A30">
        <w:rPr>
          <w:rFonts w:ascii="Montserrat" w:eastAsia="Times New Roman" w:hAnsi="Montserrat"/>
        </w:rPr>
        <w:t>160 units to detrusor did not lead to more VUR compared to 200 units to trigone alone,</w:t>
      </w:r>
      <w:r w:rsidR="00304333" w:rsidRPr="00414A30">
        <w:rPr>
          <w:rFonts w:ascii="Montserrat" w:eastAsia="Times New Roman" w:hAnsi="Montserrat"/>
        </w:rPr>
        <w:t xml:space="preserve"> </w:t>
      </w:r>
      <w:r w:rsidR="00A50E0D" w:rsidRPr="00414A30">
        <w:rPr>
          <w:rFonts w:ascii="Montserrat" w:eastAsia="Times New Roman" w:hAnsi="Montserrat"/>
        </w:rPr>
        <w:t xml:space="preserve">and </w:t>
      </w:r>
      <w:r w:rsidR="006644A5" w:rsidRPr="00414A30">
        <w:rPr>
          <w:rFonts w:ascii="Montserrat" w:eastAsia="Times New Roman" w:hAnsi="Montserrat"/>
        </w:rPr>
        <w:t>yet doing so decreased leak point pressure. It is not clear</w:t>
      </w:r>
      <w:r w:rsidR="007E4DB0" w:rsidRPr="00414A30">
        <w:rPr>
          <w:rFonts w:ascii="Montserrat" w:eastAsia="Times New Roman" w:hAnsi="Montserrat"/>
        </w:rPr>
        <w:t>,</w:t>
      </w:r>
      <w:r w:rsidR="006644A5" w:rsidRPr="00414A30">
        <w:rPr>
          <w:rFonts w:ascii="Montserrat" w:eastAsia="Times New Roman" w:hAnsi="Montserrat"/>
        </w:rPr>
        <w:t xml:space="preserve"> however</w:t>
      </w:r>
      <w:r w:rsidR="007E4DB0" w:rsidRPr="00414A30">
        <w:rPr>
          <w:rFonts w:ascii="Montserrat" w:eastAsia="Times New Roman" w:hAnsi="Montserrat"/>
        </w:rPr>
        <w:t>,</w:t>
      </w:r>
      <w:r w:rsidR="006644A5" w:rsidRPr="00414A30">
        <w:rPr>
          <w:rFonts w:ascii="Montserrat" w:eastAsia="Times New Roman" w:hAnsi="Montserrat"/>
        </w:rPr>
        <w:t xml:space="preserve"> what </w:t>
      </w:r>
      <w:r w:rsidR="0047483E" w:rsidRPr="00414A30">
        <w:rPr>
          <w:rFonts w:ascii="Montserrat" w:eastAsia="Times New Roman" w:hAnsi="Montserrat"/>
        </w:rPr>
        <w:t>individual</w:t>
      </w:r>
      <w:r w:rsidR="006644A5" w:rsidRPr="00414A30">
        <w:rPr>
          <w:rFonts w:ascii="Montserrat" w:eastAsia="Times New Roman" w:hAnsi="Montserrat"/>
        </w:rPr>
        <w:t xml:space="preserve"> group</w:t>
      </w:r>
      <w:r w:rsidR="007E4DB0" w:rsidRPr="00414A30">
        <w:rPr>
          <w:rFonts w:ascii="Montserrat" w:eastAsia="Times New Roman" w:hAnsi="Montserrat"/>
        </w:rPr>
        <w:t>s</w:t>
      </w:r>
      <w:r w:rsidR="006644A5" w:rsidRPr="00414A30">
        <w:rPr>
          <w:rFonts w:ascii="Montserrat" w:eastAsia="Times New Roman" w:hAnsi="Montserrat"/>
        </w:rPr>
        <w:t xml:space="preserve"> were </w:t>
      </w:r>
      <w:r w:rsidR="00A50E0D" w:rsidRPr="00414A30">
        <w:rPr>
          <w:rFonts w:ascii="Montserrat" w:eastAsia="Times New Roman" w:hAnsi="Montserrat"/>
        </w:rPr>
        <w:t>tested</w:t>
      </w:r>
      <w:r w:rsidR="006644A5" w:rsidRPr="00414A30">
        <w:rPr>
          <w:rFonts w:ascii="Montserrat" w:eastAsia="Times New Roman" w:hAnsi="Montserrat"/>
        </w:rPr>
        <w:t xml:space="preserve"> and how many were already on IC versus </w:t>
      </w:r>
      <w:r w:rsidR="00A50E0D" w:rsidRPr="00414A30">
        <w:rPr>
          <w:rFonts w:ascii="Montserrat" w:eastAsia="Times New Roman" w:hAnsi="Montserrat"/>
        </w:rPr>
        <w:t>voluntary</w:t>
      </w:r>
      <w:r w:rsidR="006644A5" w:rsidRPr="00414A30">
        <w:rPr>
          <w:rFonts w:ascii="Montserrat" w:eastAsia="Times New Roman" w:hAnsi="Montserrat"/>
        </w:rPr>
        <w:t xml:space="preserve"> empty</w:t>
      </w:r>
      <w:r w:rsidR="00A50E0D" w:rsidRPr="00414A30">
        <w:rPr>
          <w:rFonts w:ascii="Montserrat" w:eastAsia="Times New Roman" w:hAnsi="Montserrat"/>
        </w:rPr>
        <w:t>ing</w:t>
      </w:r>
      <w:r w:rsidR="006644A5" w:rsidRPr="00414A30">
        <w:rPr>
          <w:rFonts w:ascii="Montserrat" w:eastAsia="Times New Roman" w:hAnsi="Montserrat"/>
        </w:rPr>
        <w:t xml:space="preserve"> with spontaneous void, and how many had improvement with emptying with voluntary spontaneous void</w:t>
      </w:r>
      <w:r w:rsidR="00A50E0D" w:rsidRPr="00414A30">
        <w:rPr>
          <w:rFonts w:ascii="Montserrat" w:eastAsia="Times New Roman" w:hAnsi="Montserrat"/>
        </w:rPr>
        <w:t>.  The latter</w:t>
      </w:r>
      <w:r w:rsidR="006644A5" w:rsidRPr="00414A30">
        <w:rPr>
          <w:rFonts w:ascii="Montserrat" w:eastAsia="Times New Roman" w:hAnsi="Montserrat"/>
        </w:rPr>
        <w:t xml:space="preserve"> would </w:t>
      </w:r>
      <w:r w:rsidR="00A50E0D" w:rsidRPr="00414A30">
        <w:rPr>
          <w:rFonts w:ascii="Montserrat" w:eastAsia="Times New Roman" w:hAnsi="Montserrat"/>
        </w:rPr>
        <w:t xml:space="preserve">have </w:t>
      </w:r>
      <w:r w:rsidR="006644A5" w:rsidRPr="00414A30">
        <w:rPr>
          <w:rFonts w:ascii="Montserrat" w:eastAsia="Times New Roman" w:hAnsi="Montserrat"/>
        </w:rPr>
        <w:t>be</w:t>
      </w:r>
      <w:r w:rsidR="00A50E0D" w:rsidRPr="00414A30">
        <w:rPr>
          <w:rFonts w:ascii="Montserrat" w:eastAsia="Times New Roman" w:hAnsi="Montserrat"/>
        </w:rPr>
        <w:t>en</w:t>
      </w:r>
      <w:r w:rsidR="006644A5" w:rsidRPr="00414A30">
        <w:rPr>
          <w:rFonts w:ascii="Montserrat" w:eastAsia="Times New Roman" w:hAnsi="Montserrat"/>
        </w:rPr>
        <w:t xml:space="preserve"> the main reason to decrease leak point pressure</w:t>
      </w:r>
      <w:r w:rsidR="00A50E0D" w:rsidRPr="00414A30">
        <w:rPr>
          <w:rFonts w:ascii="Montserrat" w:eastAsia="Times New Roman" w:hAnsi="Montserrat"/>
        </w:rPr>
        <w:t xml:space="preserve"> as </w:t>
      </w:r>
      <w:r w:rsidR="00A50E0D" w:rsidRPr="00414A30">
        <w:rPr>
          <w:rFonts w:ascii="Montserrat" w:eastAsia="Times New Roman" w:hAnsi="Montserrat"/>
        </w:rPr>
        <w:lastRenderedPageBreak/>
        <w:t>d</w:t>
      </w:r>
      <w:r w:rsidR="006644A5" w:rsidRPr="00414A30">
        <w:rPr>
          <w:rFonts w:ascii="Montserrat" w:eastAsia="Times New Roman" w:hAnsi="Montserrat"/>
        </w:rPr>
        <w:t xml:space="preserve">ecreasing </w:t>
      </w:r>
      <w:r w:rsidR="00AD75A2" w:rsidRPr="00414A30">
        <w:rPr>
          <w:rFonts w:ascii="Montserrat" w:hAnsi="Montserrat"/>
          <w:szCs w:val="18"/>
        </w:rPr>
        <w:t>detrusor leak point pressure (</w:t>
      </w:r>
      <w:r w:rsidR="006644A5" w:rsidRPr="00414A30">
        <w:rPr>
          <w:rFonts w:ascii="Montserrat" w:eastAsia="Times New Roman" w:hAnsi="Montserrat"/>
        </w:rPr>
        <w:t>DLPP</w:t>
      </w:r>
      <w:r w:rsidR="00AD75A2" w:rsidRPr="00414A30">
        <w:rPr>
          <w:rFonts w:ascii="Montserrat" w:eastAsia="Times New Roman" w:hAnsi="Montserrat"/>
        </w:rPr>
        <w:t>)</w:t>
      </w:r>
      <w:r w:rsidR="006644A5" w:rsidRPr="00414A30">
        <w:rPr>
          <w:rFonts w:ascii="Montserrat" w:eastAsia="Times New Roman" w:hAnsi="Montserrat"/>
        </w:rPr>
        <w:t xml:space="preserve"> </w:t>
      </w:r>
      <w:r w:rsidR="00A45920" w:rsidRPr="00414A30">
        <w:rPr>
          <w:rFonts w:ascii="Montserrat" w:eastAsia="Times New Roman" w:hAnsi="Montserrat"/>
        </w:rPr>
        <w:t>in individuals performing</w:t>
      </w:r>
      <w:r w:rsidR="006644A5" w:rsidRPr="00414A30">
        <w:rPr>
          <w:rFonts w:ascii="Montserrat" w:eastAsia="Times New Roman" w:hAnsi="Montserrat"/>
        </w:rPr>
        <w:t xml:space="preserve"> IC would not be beneficial.</w:t>
      </w:r>
      <w:r w:rsidR="006644A5" w:rsidRPr="00414A30">
        <w:rPr>
          <w:rFonts w:ascii="Montserrat" w:eastAsia="Times New Roman" w:hAnsi="Montserrat"/>
          <w:sz w:val="18"/>
          <w:szCs w:val="18"/>
        </w:rPr>
        <w:t xml:space="preserve"> </w:t>
      </w:r>
    </w:p>
    <w:p w14:paraId="1663D6F8" w14:textId="21EAE80C" w:rsidR="001C6915" w:rsidRPr="00414A30" w:rsidRDefault="001C6915" w:rsidP="00414A30">
      <w:pPr>
        <w:autoSpaceDE w:val="0"/>
        <w:autoSpaceDN w:val="0"/>
        <w:adjustRightInd w:val="0"/>
        <w:contextualSpacing/>
        <w:rPr>
          <w:rFonts w:ascii="Montserrat" w:hAnsi="Montserrat"/>
        </w:rPr>
      </w:pPr>
    </w:p>
    <w:p w14:paraId="4A37C778" w14:textId="62ECBE30" w:rsidR="0071407F" w:rsidRPr="00414A30" w:rsidRDefault="00353B48" w:rsidP="00414A30">
      <w:pPr>
        <w:rPr>
          <w:rFonts w:ascii="Montserrat" w:eastAsia="Times New Roman" w:hAnsi="Montserrat"/>
        </w:rPr>
      </w:pPr>
      <w:r w:rsidRPr="00414A30">
        <w:rPr>
          <w:rFonts w:ascii="Montserrat" w:hAnsi="Montserrat"/>
        </w:rPr>
        <w:t xml:space="preserve">Despite these beneficial effects, Leitner et al (2016) reported that </w:t>
      </w:r>
      <w:r w:rsidR="00E227D4" w:rsidRPr="00414A30">
        <w:rPr>
          <w:rFonts w:ascii="Montserrat" w:hAnsi="Montserrat"/>
        </w:rPr>
        <w:t xml:space="preserve">almost </w:t>
      </w:r>
      <w:r w:rsidRPr="00414A30">
        <w:rPr>
          <w:rFonts w:ascii="Montserrat" w:hAnsi="Montserrat"/>
        </w:rPr>
        <w:t xml:space="preserve">40% of </w:t>
      </w:r>
      <w:r w:rsidR="0047483E" w:rsidRPr="00414A30">
        <w:rPr>
          <w:rFonts w:ascii="Montserrat" w:hAnsi="Montserrat"/>
        </w:rPr>
        <w:t>individual</w:t>
      </w:r>
      <w:r w:rsidRPr="00414A30">
        <w:rPr>
          <w:rFonts w:ascii="Montserrat" w:hAnsi="Montserrat"/>
        </w:rPr>
        <w:t xml:space="preserve">s discontinue </w:t>
      </w:r>
      <w:proofErr w:type="spellStart"/>
      <w:r w:rsidR="00610717" w:rsidRPr="00414A30">
        <w:rPr>
          <w:rFonts w:ascii="Montserrat" w:hAnsi="Montserrat"/>
        </w:rPr>
        <w:t>onaBTX</w:t>
      </w:r>
      <w:proofErr w:type="spellEnd"/>
      <w:r w:rsidR="005D1829" w:rsidRPr="00414A30">
        <w:rPr>
          <w:rFonts w:ascii="Montserrat" w:hAnsi="Montserrat"/>
        </w:rPr>
        <w:t xml:space="preserve"> usage</w:t>
      </w:r>
      <w:r w:rsidRPr="00414A30">
        <w:rPr>
          <w:rFonts w:ascii="Montserrat" w:hAnsi="Montserrat"/>
        </w:rPr>
        <w:t xml:space="preserve"> over time.  Twenty-one percent of </w:t>
      </w:r>
      <w:r w:rsidR="0047483E" w:rsidRPr="00414A30">
        <w:rPr>
          <w:rFonts w:ascii="Montserrat" w:hAnsi="Montserrat"/>
        </w:rPr>
        <w:t>individual</w:t>
      </w:r>
      <w:r w:rsidRPr="00414A30">
        <w:rPr>
          <w:rFonts w:ascii="Montserrat" w:hAnsi="Montserrat"/>
        </w:rPr>
        <w:t>s discontinue</w:t>
      </w:r>
      <w:r w:rsidR="00C71512" w:rsidRPr="00414A30">
        <w:rPr>
          <w:rFonts w:ascii="Montserrat" w:hAnsi="Montserrat"/>
        </w:rPr>
        <w:t>d</w:t>
      </w:r>
      <w:r w:rsidRPr="00414A30">
        <w:rPr>
          <w:rFonts w:ascii="Montserrat" w:hAnsi="Montserrat"/>
        </w:rPr>
        <w:t xml:space="preserve"> due to lack of clinical and/or urodynamic response and 19% preferred to switch to another treatment (antimuscarinics and/or neuromodulation).</w:t>
      </w:r>
      <w:r w:rsidR="00AF4CC9" w:rsidRPr="00414A30">
        <w:rPr>
          <w:rFonts w:ascii="Montserrat" w:hAnsi="Montserrat"/>
        </w:rPr>
        <w:t xml:space="preserve"> </w:t>
      </w:r>
      <w:proofErr w:type="spellStart"/>
      <w:r w:rsidR="00F260CB" w:rsidRPr="00414A30">
        <w:rPr>
          <w:rFonts w:ascii="Montserrat" w:hAnsi="Montserrat"/>
        </w:rPr>
        <w:t>Discontuation</w:t>
      </w:r>
      <w:proofErr w:type="spellEnd"/>
      <w:r w:rsidR="00F260CB" w:rsidRPr="00414A30">
        <w:rPr>
          <w:rFonts w:ascii="Montserrat" w:hAnsi="Montserrat"/>
        </w:rPr>
        <w:t xml:space="preserve"> likely is not related to effects on cardiac function. A</w:t>
      </w:r>
      <w:r w:rsidR="00610717" w:rsidRPr="00414A30">
        <w:rPr>
          <w:rFonts w:ascii="Montserrat" w:eastAsia="Times New Roman" w:hAnsi="Montserrat"/>
        </w:rPr>
        <w:t xml:space="preserve"> pre-post study (Fougere et al. 2016, n=17) found that </w:t>
      </w:r>
      <w:proofErr w:type="spellStart"/>
      <w:r w:rsidR="00610717" w:rsidRPr="00414A30">
        <w:rPr>
          <w:rFonts w:ascii="Montserrat" w:eastAsia="Times New Roman" w:hAnsi="Montserrat"/>
        </w:rPr>
        <w:t>intradetrusor</w:t>
      </w:r>
      <w:proofErr w:type="spellEnd"/>
      <w:r w:rsidR="00610717" w:rsidRPr="00414A30">
        <w:rPr>
          <w:rFonts w:ascii="Montserrat" w:eastAsia="Times New Roman" w:hAnsi="Montserrat"/>
        </w:rPr>
        <w:t xml:space="preserve"> injections of 200 units </w:t>
      </w:r>
      <w:proofErr w:type="spellStart"/>
      <w:r w:rsidR="00610717" w:rsidRPr="00414A30">
        <w:rPr>
          <w:rFonts w:ascii="Montserrat" w:eastAsia="Times New Roman" w:hAnsi="Montserrat"/>
        </w:rPr>
        <w:t>onabotulinumtoxin</w:t>
      </w:r>
      <w:proofErr w:type="spellEnd"/>
      <w:r w:rsidR="00610717" w:rsidRPr="00414A30">
        <w:rPr>
          <w:rFonts w:ascii="Montserrat" w:eastAsia="Times New Roman" w:hAnsi="Montserrat"/>
        </w:rPr>
        <w:t xml:space="preserve"> </w:t>
      </w:r>
      <w:r w:rsidR="00F260CB" w:rsidRPr="00414A30">
        <w:rPr>
          <w:rFonts w:ascii="Montserrat" w:eastAsia="Times New Roman" w:hAnsi="Montserrat"/>
        </w:rPr>
        <w:t xml:space="preserve">actually </w:t>
      </w:r>
      <w:r w:rsidR="00610717" w:rsidRPr="00414A30">
        <w:rPr>
          <w:rFonts w:ascii="Montserrat" w:eastAsia="Times New Roman" w:hAnsi="Montserrat"/>
        </w:rPr>
        <w:t>reduced episodes of autonomic dysreflexia and elevations in blood pressure during urodynamic studies.</w:t>
      </w:r>
      <w:r w:rsidR="004D44A6" w:rsidRPr="00414A30">
        <w:rPr>
          <w:rFonts w:ascii="Montserrat" w:eastAsia="Times New Roman" w:hAnsi="Montserrat"/>
        </w:rPr>
        <w:t xml:space="preserve">  Another case series of 99 </w:t>
      </w:r>
      <w:r w:rsidR="0047483E" w:rsidRPr="00414A30">
        <w:rPr>
          <w:rFonts w:ascii="Montserrat" w:eastAsia="Times New Roman" w:hAnsi="Montserrat"/>
        </w:rPr>
        <w:t>individual</w:t>
      </w:r>
      <w:r w:rsidR="004D44A6" w:rsidRPr="00414A30">
        <w:rPr>
          <w:rFonts w:ascii="Montserrat" w:eastAsia="Times New Roman" w:hAnsi="Montserrat"/>
        </w:rPr>
        <w:t>s</w:t>
      </w:r>
      <w:r w:rsidR="0071407F" w:rsidRPr="00414A30">
        <w:rPr>
          <w:rFonts w:ascii="Montserrat" w:eastAsia="Times New Roman" w:hAnsi="Montserrat"/>
        </w:rPr>
        <w:t xml:space="preserve"> (Soler et al 2016)</w:t>
      </w:r>
      <w:r w:rsidR="004D44A6" w:rsidRPr="00414A30">
        <w:rPr>
          <w:rFonts w:ascii="Montserrat" w:eastAsia="Times New Roman" w:hAnsi="Montserrat"/>
        </w:rPr>
        <w:t xml:space="preserve"> also confirmed the disappearance or improvement of autonomic dysreflexia in</w:t>
      </w:r>
      <w:r w:rsidR="0071407F" w:rsidRPr="00414A30">
        <w:rPr>
          <w:rFonts w:ascii="Montserrat" w:eastAsia="Times New Roman" w:hAnsi="Montserrat"/>
        </w:rPr>
        <w:t xml:space="preserve"> 70% of </w:t>
      </w:r>
      <w:r w:rsidR="0047483E" w:rsidRPr="00414A30">
        <w:rPr>
          <w:rFonts w:ascii="Montserrat" w:eastAsia="Times New Roman" w:hAnsi="Montserrat"/>
        </w:rPr>
        <w:t>individual</w:t>
      </w:r>
      <w:r w:rsidR="0071407F" w:rsidRPr="00414A30">
        <w:rPr>
          <w:rFonts w:ascii="Montserrat" w:eastAsia="Times New Roman" w:hAnsi="Montserrat"/>
        </w:rPr>
        <w:t xml:space="preserve">s treated successfully for detrusor sphincter dyssynergia (DSD) resulting from NDO. </w:t>
      </w:r>
    </w:p>
    <w:p w14:paraId="4BD4EA14" w14:textId="7174E160" w:rsidR="00353B48" w:rsidRPr="00414A30" w:rsidRDefault="00353B48" w:rsidP="00414A30">
      <w:pPr>
        <w:autoSpaceDE w:val="0"/>
        <w:autoSpaceDN w:val="0"/>
        <w:adjustRightInd w:val="0"/>
        <w:contextualSpacing/>
        <w:rPr>
          <w:rFonts w:ascii="Montserrat" w:hAnsi="Montserrat"/>
        </w:rPr>
      </w:pPr>
    </w:p>
    <w:p w14:paraId="063A7500" w14:textId="3FE085EC" w:rsidR="001C6915" w:rsidRPr="00414A30" w:rsidRDefault="001C6915" w:rsidP="00414A30">
      <w:pPr>
        <w:autoSpaceDE w:val="0"/>
        <w:autoSpaceDN w:val="0"/>
        <w:adjustRightInd w:val="0"/>
        <w:contextualSpacing/>
        <w:rPr>
          <w:rFonts w:ascii="Montserrat" w:hAnsi="Montserrat"/>
          <w:color w:val="000000"/>
        </w:rPr>
      </w:pPr>
      <w:r w:rsidRPr="00414A30">
        <w:rPr>
          <w:rFonts w:ascii="Montserrat" w:hAnsi="Montserrat"/>
        </w:rPr>
        <w:t>A</w:t>
      </w:r>
      <w:r w:rsidR="00CA4D71" w:rsidRPr="00414A30">
        <w:rPr>
          <w:rFonts w:ascii="Montserrat" w:hAnsi="Montserrat"/>
          <w:color w:val="000000"/>
        </w:rPr>
        <w:t xml:space="preserve"> small RCT by </w:t>
      </w:r>
      <w:proofErr w:type="spellStart"/>
      <w:r w:rsidR="00CA4D71" w:rsidRPr="00414A30">
        <w:rPr>
          <w:rFonts w:ascii="Montserrat" w:hAnsi="Montserrat"/>
          <w:color w:val="000000"/>
        </w:rPr>
        <w:t>Krhut</w:t>
      </w:r>
      <w:proofErr w:type="spellEnd"/>
      <w:r w:rsidR="00CA4D71" w:rsidRPr="00414A30">
        <w:rPr>
          <w:rFonts w:ascii="Montserrat" w:hAnsi="Montserrat"/>
          <w:color w:val="000000"/>
        </w:rPr>
        <w:t xml:space="preserve"> et al. (2012) compared the eff</w:t>
      </w:r>
      <w:r w:rsidR="001003D1" w:rsidRPr="00414A30">
        <w:rPr>
          <w:rFonts w:ascii="Montserrat" w:hAnsi="Montserrat"/>
          <w:color w:val="000000"/>
        </w:rPr>
        <w:t xml:space="preserve">icacy </w:t>
      </w:r>
      <w:r w:rsidR="00CA4D71" w:rsidRPr="00414A30">
        <w:rPr>
          <w:rFonts w:ascii="Montserrat" w:hAnsi="Montserrat"/>
          <w:color w:val="000000"/>
        </w:rPr>
        <w:t xml:space="preserve">of </w:t>
      </w:r>
      <w:proofErr w:type="spellStart"/>
      <w:r w:rsidR="00CA4D71" w:rsidRPr="00414A30">
        <w:rPr>
          <w:rFonts w:ascii="Montserrat" w:hAnsi="Montserrat"/>
          <w:color w:val="000000"/>
        </w:rPr>
        <w:t>onaBTX</w:t>
      </w:r>
      <w:proofErr w:type="spellEnd"/>
      <w:r w:rsidR="001003D1" w:rsidRPr="00414A30">
        <w:rPr>
          <w:rFonts w:ascii="Montserrat" w:hAnsi="Montserrat"/>
          <w:color w:val="000000"/>
        </w:rPr>
        <w:t xml:space="preserve"> administered</w:t>
      </w:r>
      <w:r w:rsidR="00CA4D71" w:rsidRPr="00414A30">
        <w:rPr>
          <w:rFonts w:ascii="Montserrat" w:hAnsi="Montserrat"/>
          <w:color w:val="000000"/>
        </w:rPr>
        <w:t xml:space="preserve"> to the detrusor versus suburotheli</w:t>
      </w:r>
      <w:r w:rsidR="00467363" w:rsidRPr="00414A30">
        <w:rPr>
          <w:rFonts w:ascii="Montserrat" w:hAnsi="Montserrat"/>
          <w:color w:val="000000"/>
        </w:rPr>
        <w:t>um</w:t>
      </w:r>
      <w:r w:rsidR="00CA4D71" w:rsidRPr="00414A30">
        <w:rPr>
          <w:rFonts w:ascii="Montserrat" w:hAnsi="Montserrat"/>
          <w:color w:val="000000"/>
        </w:rPr>
        <w:t xml:space="preserve"> </w:t>
      </w:r>
      <w:r w:rsidR="001003D1" w:rsidRPr="00414A30">
        <w:rPr>
          <w:rFonts w:ascii="Montserrat" w:hAnsi="Montserrat"/>
          <w:color w:val="000000"/>
        </w:rPr>
        <w:t>for</w:t>
      </w:r>
      <w:r w:rsidR="00CA4D71" w:rsidRPr="00414A30">
        <w:rPr>
          <w:rFonts w:ascii="Montserrat" w:hAnsi="Montserrat"/>
          <w:color w:val="000000"/>
        </w:rPr>
        <w:t xml:space="preserve"> NDO secondary to SCI. </w:t>
      </w:r>
      <w:r w:rsidRPr="00414A30">
        <w:rPr>
          <w:rFonts w:ascii="Montserrat" w:hAnsi="Montserrat"/>
          <w:color w:val="000000"/>
        </w:rPr>
        <w:t>T</w:t>
      </w:r>
      <w:r w:rsidR="00CA4D71" w:rsidRPr="00414A30">
        <w:rPr>
          <w:rFonts w:ascii="Montserrat" w:hAnsi="Montserrat"/>
          <w:color w:val="000000"/>
        </w:rPr>
        <w:t xml:space="preserve">here </w:t>
      </w:r>
      <w:proofErr w:type="gramStart"/>
      <w:r w:rsidR="00CA4D71" w:rsidRPr="00414A30">
        <w:rPr>
          <w:rFonts w:ascii="Montserrat" w:hAnsi="Montserrat"/>
          <w:color w:val="000000"/>
        </w:rPr>
        <w:t>was</w:t>
      </w:r>
      <w:proofErr w:type="gramEnd"/>
      <w:r w:rsidR="00CA4D71" w:rsidRPr="00414A30">
        <w:rPr>
          <w:rFonts w:ascii="Montserrat" w:hAnsi="Montserrat"/>
          <w:color w:val="000000"/>
        </w:rPr>
        <w:t xml:space="preserve"> no significant difference</w:t>
      </w:r>
      <w:r w:rsidR="001003D1" w:rsidRPr="00414A30">
        <w:rPr>
          <w:rFonts w:ascii="Montserrat" w:hAnsi="Montserrat"/>
          <w:color w:val="000000"/>
        </w:rPr>
        <w:t>s</w:t>
      </w:r>
      <w:r w:rsidR="00CA4D71" w:rsidRPr="00414A30">
        <w:rPr>
          <w:rFonts w:ascii="Montserrat" w:hAnsi="Montserrat"/>
          <w:color w:val="000000"/>
        </w:rPr>
        <w:t xml:space="preserve"> between groups</w:t>
      </w:r>
      <w:r w:rsidR="001003D1" w:rsidRPr="00414A30">
        <w:rPr>
          <w:rFonts w:ascii="Montserrat" w:hAnsi="Montserrat"/>
          <w:color w:val="000000"/>
        </w:rPr>
        <w:t xml:space="preserve"> for</w:t>
      </w:r>
      <w:r w:rsidR="00CA4D71" w:rsidRPr="00414A30">
        <w:rPr>
          <w:rFonts w:ascii="Montserrat" w:hAnsi="Montserrat"/>
          <w:color w:val="000000"/>
        </w:rPr>
        <w:t xml:space="preserve"> number of incontinent episodes, frequency of catheterizations, maximum detrusor pressure, void volume, </w:t>
      </w:r>
      <w:proofErr w:type="spellStart"/>
      <w:r w:rsidR="00CA4D71" w:rsidRPr="00414A30">
        <w:rPr>
          <w:rFonts w:ascii="Montserrat" w:hAnsi="Montserrat"/>
          <w:color w:val="000000"/>
        </w:rPr>
        <w:t>cystometric</w:t>
      </w:r>
      <w:proofErr w:type="spellEnd"/>
      <w:r w:rsidR="00CA4D71" w:rsidRPr="00414A30">
        <w:rPr>
          <w:rFonts w:ascii="Montserrat" w:hAnsi="Montserrat"/>
          <w:color w:val="000000"/>
        </w:rPr>
        <w:t xml:space="preserve"> capacity, and volume at first involuntary detrusor contraction. </w:t>
      </w:r>
      <w:proofErr w:type="spellStart"/>
      <w:r w:rsidR="00CA4D71" w:rsidRPr="00414A30">
        <w:rPr>
          <w:rFonts w:ascii="Montserrat" w:hAnsi="Montserrat"/>
          <w:color w:val="000000"/>
        </w:rPr>
        <w:t>Krhut</w:t>
      </w:r>
      <w:proofErr w:type="spellEnd"/>
      <w:r w:rsidR="00CA4D71" w:rsidRPr="00414A30">
        <w:rPr>
          <w:rFonts w:ascii="Montserrat" w:hAnsi="Montserrat"/>
          <w:color w:val="000000"/>
        </w:rPr>
        <w:t xml:space="preserve"> et al. (2012) reported favouring the </w:t>
      </w:r>
      <w:proofErr w:type="spellStart"/>
      <w:r w:rsidR="00CA4D71" w:rsidRPr="00414A30">
        <w:rPr>
          <w:rFonts w:ascii="Montserrat" w:hAnsi="Montserrat"/>
          <w:color w:val="000000"/>
        </w:rPr>
        <w:t>suburothelial</w:t>
      </w:r>
      <w:proofErr w:type="spellEnd"/>
      <w:r w:rsidR="00CA4D71" w:rsidRPr="00414A30">
        <w:rPr>
          <w:rFonts w:ascii="Montserrat" w:hAnsi="Montserrat"/>
          <w:color w:val="000000"/>
        </w:rPr>
        <w:t xml:space="preserve"> injections over the </w:t>
      </w:r>
      <w:proofErr w:type="spellStart"/>
      <w:r w:rsidR="00CA4D71" w:rsidRPr="00414A30">
        <w:rPr>
          <w:rFonts w:ascii="Montserrat" w:hAnsi="Montserrat"/>
          <w:color w:val="000000"/>
        </w:rPr>
        <w:t>intradetrusor</w:t>
      </w:r>
      <w:proofErr w:type="spellEnd"/>
      <w:r w:rsidR="00CA4D71" w:rsidRPr="00414A30">
        <w:rPr>
          <w:rFonts w:ascii="Montserrat" w:hAnsi="Montserrat"/>
          <w:color w:val="000000"/>
        </w:rPr>
        <w:t xml:space="preserve"> since injections could be better localized. </w:t>
      </w:r>
    </w:p>
    <w:p w14:paraId="29839343" w14:textId="77777777" w:rsidR="001C6915" w:rsidRPr="00414A30" w:rsidRDefault="001C6915" w:rsidP="00414A30">
      <w:pPr>
        <w:autoSpaceDE w:val="0"/>
        <w:autoSpaceDN w:val="0"/>
        <w:adjustRightInd w:val="0"/>
        <w:contextualSpacing/>
        <w:rPr>
          <w:rFonts w:ascii="Montserrat" w:hAnsi="Montserrat"/>
          <w:color w:val="000000"/>
        </w:rPr>
      </w:pPr>
    </w:p>
    <w:p w14:paraId="2A1C7165" w14:textId="47C31F03" w:rsidR="00CA4D71" w:rsidRPr="00414A30" w:rsidRDefault="000754E1" w:rsidP="00414A30">
      <w:pPr>
        <w:autoSpaceDE w:val="0"/>
        <w:autoSpaceDN w:val="0"/>
        <w:adjustRightInd w:val="0"/>
        <w:contextualSpacing/>
        <w:rPr>
          <w:rFonts w:ascii="Montserrat" w:hAnsi="Montserrat"/>
          <w:color w:val="000000"/>
        </w:rPr>
      </w:pPr>
      <w:r w:rsidRPr="00414A30">
        <w:rPr>
          <w:rFonts w:ascii="Montserrat" w:hAnsi="Montserrat"/>
          <w:color w:val="000000"/>
        </w:rPr>
        <w:t>Two</w:t>
      </w:r>
      <w:r w:rsidR="00CA4D71" w:rsidRPr="00414A30">
        <w:rPr>
          <w:rFonts w:ascii="Montserrat" w:hAnsi="Montserrat"/>
          <w:color w:val="000000"/>
        </w:rPr>
        <w:t xml:space="preserve"> RCT</w:t>
      </w:r>
      <w:r w:rsidR="001C6915" w:rsidRPr="00414A30">
        <w:rPr>
          <w:rFonts w:ascii="Montserrat" w:hAnsi="Montserrat"/>
          <w:color w:val="000000"/>
        </w:rPr>
        <w:t>s</w:t>
      </w:r>
      <w:r w:rsidR="00CA4D71" w:rsidRPr="00414A30">
        <w:rPr>
          <w:rFonts w:ascii="Montserrat" w:hAnsi="Montserrat"/>
          <w:color w:val="000000"/>
        </w:rPr>
        <w:t xml:space="preserve"> demonstrated that </w:t>
      </w:r>
      <w:proofErr w:type="spellStart"/>
      <w:r w:rsidR="00CA4D71" w:rsidRPr="00414A30">
        <w:rPr>
          <w:rFonts w:ascii="Montserrat" w:hAnsi="Montserrat"/>
          <w:color w:val="000000"/>
        </w:rPr>
        <w:t>onaBTX</w:t>
      </w:r>
      <w:proofErr w:type="spellEnd"/>
      <w:r w:rsidR="00CA4D71" w:rsidRPr="00414A30">
        <w:rPr>
          <w:rFonts w:ascii="Montserrat" w:hAnsi="Montserrat"/>
          <w:color w:val="000000"/>
        </w:rPr>
        <w:t xml:space="preserve"> injected into the detrusor in either 200U or 300U produce</w:t>
      </w:r>
      <w:r w:rsidRPr="00414A30">
        <w:rPr>
          <w:rFonts w:ascii="Montserrat" w:hAnsi="Montserrat"/>
          <w:color w:val="000000"/>
        </w:rPr>
        <w:t xml:space="preserve"> similar improvements in CBC, PVR</w:t>
      </w:r>
      <w:r w:rsidR="00727102" w:rsidRPr="00414A30">
        <w:rPr>
          <w:rFonts w:ascii="Montserrat" w:hAnsi="Montserrat"/>
          <w:color w:val="000000"/>
        </w:rPr>
        <w:t>,</w:t>
      </w:r>
      <w:r w:rsidRPr="00414A30">
        <w:rPr>
          <w:rFonts w:ascii="Montserrat" w:hAnsi="Montserrat"/>
          <w:color w:val="000000"/>
        </w:rPr>
        <w:t xml:space="preserve"> </w:t>
      </w:r>
      <w:proofErr w:type="spellStart"/>
      <w:r w:rsidRPr="00414A30">
        <w:rPr>
          <w:rFonts w:ascii="Montserrat" w:hAnsi="Montserrat"/>
          <w:color w:val="000000"/>
        </w:rPr>
        <w:t>Qmax</w:t>
      </w:r>
      <w:proofErr w:type="spellEnd"/>
      <w:r w:rsidR="00727102" w:rsidRPr="00414A30">
        <w:rPr>
          <w:rFonts w:ascii="Montserrat" w:hAnsi="Montserrat"/>
          <w:color w:val="000000"/>
        </w:rPr>
        <w:t xml:space="preserve"> (Chen et al 2014) and q</w:t>
      </w:r>
      <w:r w:rsidRPr="00414A30">
        <w:rPr>
          <w:rFonts w:ascii="Montserrat" w:hAnsi="Montserrat"/>
          <w:color w:val="000000"/>
        </w:rPr>
        <w:t>uality of life</w:t>
      </w:r>
      <w:r w:rsidR="00727102" w:rsidRPr="00414A30">
        <w:rPr>
          <w:rFonts w:ascii="Montserrat" w:hAnsi="Montserrat"/>
          <w:color w:val="000000"/>
        </w:rPr>
        <w:t xml:space="preserve"> (QoL)</w:t>
      </w:r>
      <w:r w:rsidRPr="00414A30">
        <w:rPr>
          <w:rFonts w:ascii="Montserrat" w:hAnsi="Montserrat"/>
          <w:color w:val="000000"/>
        </w:rPr>
        <w:t xml:space="preserve"> was reported as equivocal </w:t>
      </w:r>
      <w:r w:rsidR="00727102" w:rsidRPr="00414A30">
        <w:rPr>
          <w:rFonts w:ascii="Montserrat" w:hAnsi="Montserrat"/>
          <w:color w:val="000000"/>
        </w:rPr>
        <w:t xml:space="preserve">for both doses </w:t>
      </w:r>
      <w:r w:rsidRPr="00414A30">
        <w:rPr>
          <w:rFonts w:ascii="Montserrat" w:hAnsi="Montserrat"/>
          <w:color w:val="000000"/>
        </w:rPr>
        <w:t>by Chen et al (2014) and</w:t>
      </w:r>
      <w:r w:rsidR="00CA4D71" w:rsidRPr="00414A30">
        <w:rPr>
          <w:rFonts w:ascii="Montserrat" w:hAnsi="Montserrat"/>
          <w:color w:val="000000"/>
        </w:rPr>
        <w:t xml:space="preserve"> </w:t>
      </w:r>
      <w:r w:rsidRPr="00414A30">
        <w:rPr>
          <w:rFonts w:ascii="Montserrat" w:hAnsi="Montserrat"/>
          <w:color w:val="000000"/>
        </w:rPr>
        <w:t>improved</w:t>
      </w:r>
      <w:r w:rsidR="00727102" w:rsidRPr="00414A30">
        <w:rPr>
          <w:rFonts w:ascii="Montserrat" w:hAnsi="Montserrat"/>
          <w:color w:val="000000"/>
        </w:rPr>
        <w:t xml:space="preserve"> over the placebo</w:t>
      </w:r>
      <w:r w:rsidR="00CA4D71" w:rsidRPr="00414A30">
        <w:rPr>
          <w:rFonts w:ascii="Montserrat" w:hAnsi="Montserrat"/>
          <w:color w:val="000000"/>
        </w:rPr>
        <w:t xml:space="preserve"> </w:t>
      </w:r>
      <w:r w:rsidR="00727102" w:rsidRPr="00414A30">
        <w:rPr>
          <w:rFonts w:ascii="Montserrat" w:hAnsi="Montserrat"/>
          <w:color w:val="000000"/>
        </w:rPr>
        <w:t xml:space="preserve">group as reported by </w:t>
      </w:r>
      <w:r w:rsidR="00CA4D71" w:rsidRPr="00414A30">
        <w:rPr>
          <w:rFonts w:ascii="Montserrat" w:hAnsi="Montserrat"/>
          <w:color w:val="000000"/>
        </w:rPr>
        <w:t>Schurch et al. 2007.</w:t>
      </w:r>
      <w:r w:rsidR="000B6C0B" w:rsidRPr="00414A30">
        <w:rPr>
          <w:rFonts w:ascii="Montserrat" w:hAnsi="Montserrat"/>
          <w:color w:val="000000"/>
        </w:rPr>
        <w:t xml:space="preserve"> </w:t>
      </w:r>
      <w:r w:rsidR="0071407F" w:rsidRPr="00414A30">
        <w:rPr>
          <w:rFonts w:ascii="Montserrat" w:hAnsi="Montserrat"/>
          <w:color w:val="000000"/>
        </w:rPr>
        <w:t>A</w:t>
      </w:r>
      <w:r w:rsidR="000B6C0B" w:rsidRPr="00414A30">
        <w:rPr>
          <w:rFonts w:ascii="Montserrat" w:hAnsi="Montserrat"/>
          <w:color w:val="000000"/>
        </w:rPr>
        <w:t>dditional pre-post stud</w:t>
      </w:r>
      <w:r w:rsidR="0071407F" w:rsidRPr="00414A30">
        <w:rPr>
          <w:rFonts w:ascii="Montserrat" w:hAnsi="Montserrat"/>
          <w:color w:val="000000"/>
        </w:rPr>
        <w:t>ies</w:t>
      </w:r>
      <w:r w:rsidR="000B6C0B" w:rsidRPr="00414A30">
        <w:rPr>
          <w:rFonts w:ascii="Montserrat" w:hAnsi="Montserrat"/>
          <w:color w:val="000000"/>
        </w:rPr>
        <w:t xml:space="preserve"> of </w:t>
      </w:r>
      <w:r w:rsidR="00F37362" w:rsidRPr="00414A30">
        <w:rPr>
          <w:rFonts w:ascii="Montserrat" w:hAnsi="Montserrat"/>
          <w:color w:val="000000"/>
        </w:rPr>
        <w:t xml:space="preserve">individuals </w:t>
      </w:r>
      <w:r w:rsidR="000B6C0B" w:rsidRPr="00414A30">
        <w:rPr>
          <w:rFonts w:ascii="Montserrat" w:hAnsi="Montserrat"/>
          <w:color w:val="000000"/>
        </w:rPr>
        <w:t xml:space="preserve">refractory to antimuscarinic agents for the treatment of NDO reported </w:t>
      </w:r>
      <w:proofErr w:type="spellStart"/>
      <w:r w:rsidR="00E403E1" w:rsidRPr="00414A30">
        <w:rPr>
          <w:rFonts w:ascii="Montserrat" w:hAnsi="Montserrat"/>
          <w:color w:val="000000"/>
        </w:rPr>
        <w:t>onaBTX</w:t>
      </w:r>
      <w:proofErr w:type="spellEnd"/>
      <w:r w:rsidR="00E403E1" w:rsidRPr="00414A30">
        <w:rPr>
          <w:rFonts w:ascii="Montserrat" w:hAnsi="Montserrat"/>
          <w:color w:val="000000"/>
        </w:rPr>
        <w:t xml:space="preserve"> related </w:t>
      </w:r>
      <w:r w:rsidR="000B6C0B" w:rsidRPr="00414A30">
        <w:rPr>
          <w:rFonts w:ascii="Montserrat" w:hAnsi="Montserrat"/>
          <w:color w:val="000000"/>
        </w:rPr>
        <w:t>improve</w:t>
      </w:r>
      <w:r w:rsidR="00E403E1" w:rsidRPr="00414A30">
        <w:rPr>
          <w:rFonts w:ascii="Montserrat" w:hAnsi="Montserrat"/>
          <w:color w:val="000000"/>
        </w:rPr>
        <w:t>ment in</w:t>
      </w:r>
      <w:r w:rsidR="000B6C0B" w:rsidRPr="00414A30">
        <w:rPr>
          <w:rFonts w:ascii="Montserrat" w:hAnsi="Montserrat"/>
          <w:color w:val="000000"/>
        </w:rPr>
        <w:t xml:space="preserve"> </w:t>
      </w:r>
      <w:r w:rsidR="00F37362" w:rsidRPr="00414A30">
        <w:rPr>
          <w:rFonts w:ascii="Montserrat" w:hAnsi="Montserrat"/>
          <w:color w:val="000000"/>
        </w:rPr>
        <w:t xml:space="preserve">both </w:t>
      </w:r>
      <w:r w:rsidR="000B6C0B" w:rsidRPr="00414A30">
        <w:rPr>
          <w:rFonts w:ascii="Montserrat" w:hAnsi="Montserrat"/>
          <w:color w:val="000000"/>
        </w:rPr>
        <w:t xml:space="preserve">clinical efficacy </w:t>
      </w:r>
      <w:r w:rsidR="00F37362" w:rsidRPr="00414A30">
        <w:rPr>
          <w:rFonts w:ascii="Montserrat" w:hAnsi="Montserrat"/>
          <w:color w:val="000000"/>
        </w:rPr>
        <w:t xml:space="preserve">(Chen &amp; Kuo 2015) </w:t>
      </w:r>
      <w:r w:rsidR="000B6C0B" w:rsidRPr="00414A30">
        <w:rPr>
          <w:rFonts w:ascii="Montserrat" w:hAnsi="Montserrat"/>
          <w:color w:val="000000"/>
        </w:rPr>
        <w:t xml:space="preserve">and QoL for more than </w:t>
      </w:r>
      <w:r w:rsidR="00824BB0" w:rsidRPr="00414A30">
        <w:rPr>
          <w:rFonts w:ascii="Montserrat" w:hAnsi="Montserrat"/>
          <w:color w:val="000000"/>
        </w:rPr>
        <w:t>eight</w:t>
      </w:r>
      <w:r w:rsidR="000B6C0B" w:rsidRPr="00414A30">
        <w:rPr>
          <w:rFonts w:ascii="Montserrat" w:hAnsi="Montserrat"/>
          <w:color w:val="000000"/>
        </w:rPr>
        <w:t xml:space="preserve"> months</w:t>
      </w:r>
      <w:r w:rsidR="00E403E1" w:rsidRPr="00414A30">
        <w:rPr>
          <w:rFonts w:ascii="Montserrat" w:hAnsi="Montserrat"/>
          <w:color w:val="000000"/>
        </w:rPr>
        <w:t xml:space="preserve"> (Al Taweel et al 2015, n=103)</w:t>
      </w:r>
      <w:r w:rsidR="000B6C0B" w:rsidRPr="00414A30">
        <w:rPr>
          <w:rFonts w:ascii="Montserrat" w:hAnsi="Montserrat"/>
          <w:color w:val="000000"/>
        </w:rPr>
        <w:t>.</w:t>
      </w:r>
      <w:r w:rsidR="00610717" w:rsidRPr="00414A30">
        <w:rPr>
          <w:rFonts w:ascii="Montserrat" w:hAnsi="Montserrat"/>
          <w:color w:val="000000"/>
        </w:rPr>
        <w:t xml:space="preserve">  </w:t>
      </w:r>
      <w:r w:rsidR="00092F34" w:rsidRPr="00414A30">
        <w:rPr>
          <w:rFonts w:ascii="Montserrat" w:hAnsi="Montserrat"/>
          <w:color w:val="000000"/>
        </w:rPr>
        <w:t xml:space="preserve">This latter study also reported a </w:t>
      </w:r>
      <w:r w:rsidR="00BE3156" w:rsidRPr="00414A30">
        <w:rPr>
          <w:rFonts w:ascii="Montserrat" w:hAnsi="Montserrat"/>
          <w:color w:val="000000"/>
        </w:rPr>
        <w:t xml:space="preserve">reduction or discontinuation in oral </w:t>
      </w:r>
      <w:proofErr w:type="spellStart"/>
      <w:r w:rsidR="00BE3156" w:rsidRPr="00414A30">
        <w:rPr>
          <w:rFonts w:ascii="Montserrat" w:hAnsi="Montserrat"/>
          <w:color w:val="000000"/>
        </w:rPr>
        <w:t>anticholigergic</w:t>
      </w:r>
      <w:proofErr w:type="spellEnd"/>
      <w:r w:rsidR="00BE3156" w:rsidRPr="00414A30">
        <w:rPr>
          <w:rFonts w:ascii="Montserrat" w:hAnsi="Montserrat"/>
          <w:color w:val="000000"/>
        </w:rPr>
        <w:t xml:space="preserve"> use as a result of </w:t>
      </w:r>
      <w:proofErr w:type="spellStart"/>
      <w:r w:rsidR="00BE3156" w:rsidRPr="00414A30">
        <w:rPr>
          <w:rFonts w:ascii="Montserrat" w:hAnsi="Montserrat"/>
          <w:color w:val="000000"/>
        </w:rPr>
        <w:t>onaBTX</w:t>
      </w:r>
      <w:proofErr w:type="spellEnd"/>
      <w:r w:rsidR="00BE3156" w:rsidRPr="00414A30">
        <w:rPr>
          <w:rFonts w:ascii="Montserrat" w:hAnsi="Montserrat"/>
          <w:color w:val="000000"/>
        </w:rPr>
        <w:t xml:space="preserve"> administration. </w:t>
      </w:r>
      <w:proofErr w:type="spellStart"/>
      <w:r w:rsidR="00B52F5E" w:rsidRPr="00414A30">
        <w:rPr>
          <w:rFonts w:ascii="Montserrat" w:hAnsi="Montserrat"/>
        </w:rPr>
        <w:t>OnaBTX</w:t>
      </w:r>
      <w:proofErr w:type="spellEnd"/>
      <w:r w:rsidR="00B52F5E" w:rsidRPr="00414A30">
        <w:rPr>
          <w:rFonts w:ascii="Montserrat" w:hAnsi="Montserrat"/>
        </w:rPr>
        <w:t xml:space="preserve"> was also effective in </w:t>
      </w:r>
      <w:proofErr w:type="gramStart"/>
      <w:r w:rsidR="00F37362" w:rsidRPr="00414A30">
        <w:rPr>
          <w:rFonts w:ascii="Montserrat" w:hAnsi="Montserrat"/>
        </w:rPr>
        <w:t>individual</w:t>
      </w:r>
      <w:r w:rsidR="00B52F5E" w:rsidRPr="00414A30">
        <w:rPr>
          <w:rFonts w:ascii="Montserrat" w:hAnsi="Montserrat"/>
        </w:rPr>
        <w:t>s</w:t>
      </w:r>
      <w:proofErr w:type="gramEnd"/>
      <w:r w:rsidR="00B52F5E" w:rsidRPr="00414A30">
        <w:rPr>
          <w:rFonts w:ascii="Montserrat" w:hAnsi="Montserrat"/>
        </w:rPr>
        <w:t xml:space="preserve"> refractory to intravesical </w:t>
      </w:r>
      <w:r w:rsidR="00F37362" w:rsidRPr="00414A30">
        <w:rPr>
          <w:rFonts w:ascii="Montserrat" w:hAnsi="Montserrat"/>
        </w:rPr>
        <w:t>o</w:t>
      </w:r>
      <w:r w:rsidR="00AB3323" w:rsidRPr="00414A30">
        <w:rPr>
          <w:rFonts w:ascii="Montserrat" w:hAnsi="Montserrat"/>
        </w:rPr>
        <w:t>xybutynin</w:t>
      </w:r>
      <w:r w:rsidR="00B52F5E" w:rsidRPr="00414A30">
        <w:rPr>
          <w:rFonts w:ascii="Montserrat" w:hAnsi="Montserrat"/>
        </w:rPr>
        <w:t xml:space="preserve"> administration. (Alvares et al, 2014). </w:t>
      </w:r>
      <w:r w:rsidR="00610717" w:rsidRPr="00414A30">
        <w:rPr>
          <w:rFonts w:ascii="Montserrat" w:hAnsi="Montserrat"/>
          <w:color w:val="000000"/>
        </w:rPr>
        <w:t>Additional pre-post studies</w:t>
      </w:r>
      <w:r w:rsidR="0071407F" w:rsidRPr="00414A30">
        <w:rPr>
          <w:rFonts w:ascii="Montserrat" w:hAnsi="Montserrat"/>
          <w:color w:val="000000"/>
        </w:rPr>
        <w:t xml:space="preserve"> (Yang et al 2015; Ge et al 2015) and case series (Gutierrez-Martin et al 2015)</w:t>
      </w:r>
      <w:r w:rsidR="00610717" w:rsidRPr="00414A30">
        <w:rPr>
          <w:rFonts w:ascii="Montserrat" w:hAnsi="Montserrat"/>
          <w:color w:val="000000"/>
        </w:rPr>
        <w:t xml:space="preserve"> add to the body of evidence for improved bladder function </w:t>
      </w:r>
      <w:r w:rsidR="00AF298A" w:rsidRPr="00414A30">
        <w:rPr>
          <w:rFonts w:ascii="Montserrat" w:hAnsi="Montserrat"/>
          <w:color w:val="000000"/>
        </w:rPr>
        <w:t>following</w:t>
      </w:r>
      <w:r w:rsidR="00610717" w:rsidRPr="00414A30">
        <w:rPr>
          <w:rFonts w:ascii="Montserrat" w:hAnsi="Montserrat"/>
          <w:color w:val="000000"/>
        </w:rPr>
        <w:t xml:space="preserve"> </w:t>
      </w:r>
      <w:proofErr w:type="spellStart"/>
      <w:r w:rsidR="00610717" w:rsidRPr="00414A30">
        <w:rPr>
          <w:rFonts w:ascii="Montserrat" w:hAnsi="Montserrat"/>
          <w:color w:val="000000"/>
        </w:rPr>
        <w:t>onaBTX</w:t>
      </w:r>
      <w:proofErr w:type="spellEnd"/>
      <w:r w:rsidR="00610717" w:rsidRPr="00414A30">
        <w:rPr>
          <w:rFonts w:ascii="Montserrat" w:hAnsi="Montserrat"/>
          <w:color w:val="000000"/>
        </w:rPr>
        <w:t xml:space="preserve"> administration</w:t>
      </w:r>
      <w:r w:rsidR="00AF298A" w:rsidRPr="00414A30">
        <w:rPr>
          <w:rFonts w:ascii="Montserrat" w:hAnsi="Montserrat"/>
          <w:color w:val="000000"/>
        </w:rPr>
        <w:t>;</w:t>
      </w:r>
      <w:r w:rsidR="004D44A6" w:rsidRPr="00414A30">
        <w:rPr>
          <w:rFonts w:ascii="Montserrat" w:hAnsi="Montserrat"/>
          <w:color w:val="000000"/>
        </w:rPr>
        <w:t xml:space="preserve"> even in the event of a first failed injection</w:t>
      </w:r>
      <w:r w:rsidR="00610717" w:rsidRPr="00414A30">
        <w:rPr>
          <w:rFonts w:ascii="Montserrat" w:hAnsi="Montserrat"/>
          <w:color w:val="000000"/>
        </w:rPr>
        <w:t xml:space="preserve"> (</w:t>
      </w:r>
      <w:proofErr w:type="spellStart"/>
      <w:r w:rsidR="00610717" w:rsidRPr="00414A30">
        <w:rPr>
          <w:rFonts w:ascii="Montserrat" w:hAnsi="Montserrat"/>
          <w:color w:val="000000"/>
        </w:rPr>
        <w:t>Peyronnet</w:t>
      </w:r>
      <w:proofErr w:type="spellEnd"/>
      <w:r w:rsidR="00610717" w:rsidRPr="00414A30">
        <w:rPr>
          <w:rFonts w:ascii="Montserrat" w:hAnsi="Montserrat"/>
          <w:color w:val="000000"/>
        </w:rPr>
        <w:t xml:space="preserve"> et al 2016)</w:t>
      </w:r>
      <w:r w:rsidR="00B52F5E" w:rsidRPr="00414A30">
        <w:rPr>
          <w:rFonts w:ascii="Montserrat" w:hAnsi="Montserrat"/>
          <w:color w:val="000000"/>
        </w:rPr>
        <w:t xml:space="preserve">. </w:t>
      </w:r>
    </w:p>
    <w:p w14:paraId="2036FD65" w14:textId="4F004470" w:rsidR="00CA4D71" w:rsidRPr="00414A30" w:rsidRDefault="00CA4D71" w:rsidP="00414A30">
      <w:pPr>
        <w:contextualSpacing/>
        <w:rPr>
          <w:rFonts w:ascii="Montserrat" w:hAnsi="Montserrat"/>
        </w:rPr>
      </w:pPr>
    </w:p>
    <w:p w14:paraId="53E981B8" w14:textId="67F33DB8" w:rsidR="006657F7" w:rsidRPr="00414A30" w:rsidRDefault="006657F7" w:rsidP="00414A30">
      <w:pPr>
        <w:ind w:right="72"/>
        <w:contextualSpacing/>
        <w:rPr>
          <w:rFonts w:ascii="Montserrat" w:eastAsia="Times New Roman" w:hAnsi="Montserrat"/>
          <w:sz w:val="18"/>
          <w:szCs w:val="18"/>
        </w:rPr>
      </w:pPr>
      <w:r w:rsidRPr="00414A30">
        <w:rPr>
          <w:rFonts w:ascii="Montserrat" w:hAnsi="Montserrat"/>
        </w:rPr>
        <w:t>In a retrospective study by</w:t>
      </w:r>
      <w:r w:rsidRPr="00414A30">
        <w:rPr>
          <w:rFonts w:ascii="Montserrat" w:hAnsi="Montserrat"/>
          <w:b/>
        </w:rPr>
        <w:t xml:space="preserve"> </w:t>
      </w:r>
      <w:r w:rsidRPr="00414A30">
        <w:rPr>
          <w:rFonts w:ascii="Montserrat" w:eastAsia="Times New Roman" w:hAnsi="Montserrat"/>
        </w:rPr>
        <w:t xml:space="preserve">Anquetil et al. 2016 comparing </w:t>
      </w:r>
      <w:proofErr w:type="spellStart"/>
      <w:r w:rsidRPr="00414A30">
        <w:rPr>
          <w:rFonts w:ascii="Montserrat" w:eastAsia="Times New Roman" w:hAnsi="Montserrat"/>
        </w:rPr>
        <w:t>intradetrusor</w:t>
      </w:r>
      <w:proofErr w:type="spellEnd"/>
      <w:r w:rsidRPr="00414A30">
        <w:rPr>
          <w:rFonts w:ascii="Montserrat" w:eastAsia="Times New Roman" w:hAnsi="Montserrat"/>
        </w:rPr>
        <w:t xml:space="preserve"> botulinum</w:t>
      </w:r>
      <w:r w:rsidR="00D87F1E" w:rsidRPr="00414A30">
        <w:rPr>
          <w:rFonts w:ascii="Montserrat" w:eastAsia="Times New Roman" w:hAnsi="Montserrat"/>
        </w:rPr>
        <w:t xml:space="preserve"> </w:t>
      </w:r>
      <w:r w:rsidRPr="00414A30">
        <w:rPr>
          <w:rFonts w:ascii="Montserrat" w:eastAsia="Times New Roman" w:hAnsi="Montserrat"/>
        </w:rPr>
        <w:t xml:space="preserve">toxin to augmentation cystoplasty, botulinum toxin </w:t>
      </w:r>
      <w:r w:rsidR="00D87F1E" w:rsidRPr="00414A30">
        <w:rPr>
          <w:rFonts w:ascii="Montserrat" w:eastAsia="Times New Roman" w:hAnsi="Montserrat"/>
        </w:rPr>
        <w:t>resulted in fewer</w:t>
      </w:r>
      <w:r w:rsidRPr="00414A30">
        <w:rPr>
          <w:rFonts w:ascii="Montserrat" w:eastAsia="Times New Roman" w:hAnsi="Montserrat"/>
        </w:rPr>
        <w:t xml:space="preserve"> complications and </w:t>
      </w:r>
      <w:r w:rsidR="00D87F1E" w:rsidRPr="00414A30">
        <w:rPr>
          <w:rFonts w:ascii="Montserrat" w:eastAsia="Times New Roman" w:hAnsi="Montserrat"/>
        </w:rPr>
        <w:t xml:space="preserve">improved </w:t>
      </w:r>
      <w:r w:rsidRPr="00414A30">
        <w:rPr>
          <w:rFonts w:ascii="Montserrat" w:eastAsia="Times New Roman" w:hAnsi="Montserrat"/>
        </w:rPr>
        <w:t>quality of life</w:t>
      </w:r>
      <w:r w:rsidR="00833A65" w:rsidRPr="00414A30">
        <w:rPr>
          <w:rFonts w:ascii="Montserrat" w:eastAsia="Times New Roman" w:hAnsi="Montserrat"/>
        </w:rPr>
        <w:t>; however,</w:t>
      </w:r>
      <w:r w:rsidRPr="00414A30">
        <w:rPr>
          <w:rFonts w:ascii="Montserrat" w:eastAsia="Times New Roman" w:hAnsi="Montserrat"/>
        </w:rPr>
        <w:t xml:space="preserve"> augmentation </w:t>
      </w:r>
      <w:r w:rsidR="00833A65" w:rsidRPr="00414A30">
        <w:rPr>
          <w:rFonts w:ascii="Montserrat" w:eastAsia="Times New Roman" w:hAnsi="Montserrat"/>
        </w:rPr>
        <w:t>cystoplasty was</w:t>
      </w:r>
      <w:r w:rsidRPr="00414A30">
        <w:rPr>
          <w:rFonts w:ascii="Montserrat" w:eastAsia="Times New Roman" w:hAnsi="Montserrat"/>
        </w:rPr>
        <w:t xml:space="preserve"> slightly better </w:t>
      </w:r>
      <w:r w:rsidR="00833A65" w:rsidRPr="00414A30">
        <w:rPr>
          <w:rFonts w:ascii="Montserrat" w:eastAsia="Times New Roman" w:hAnsi="Montserrat"/>
        </w:rPr>
        <w:t>for</w:t>
      </w:r>
      <w:r w:rsidRPr="00414A30">
        <w:rPr>
          <w:rFonts w:ascii="Montserrat" w:eastAsia="Times New Roman" w:hAnsi="Montserrat"/>
        </w:rPr>
        <w:t xml:space="preserve"> decreasing incontinence and improving </w:t>
      </w:r>
      <w:proofErr w:type="spellStart"/>
      <w:r w:rsidRPr="00414A30">
        <w:rPr>
          <w:rFonts w:ascii="Montserrat" w:eastAsia="Times New Roman" w:hAnsi="Montserrat"/>
        </w:rPr>
        <w:t>cystometric</w:t>
      </w:r>
      <w:proofErr w:type="spellEnd"/>
      <w:r w:rsidRPr="00414A30">
        <w:rPr>
          <w:rFonts w:ascii="Montserrat" w:eastAsia="Times New Roman" w:hAnsi="Montserrat"/>
        </w:rPr>
        <w:t xml:space="preserve"> capacity</w:t>
      </w:r>
      <w:r w:rsidR="00353B48" w:rsidRPr="00414A30">
        <w:rPr>
          <w:rFonts w:ascii="Montserrat" w:eastAsia="Times New Roman" w:hAnsi="Montserrat"/>
        </w:rPr>
        <w:t>.</w:t>
      </w:r>
      <w:r w:rsidR="00B52F5E" w:rsidRPr="00414A30">
        <w:rPr>
          <w:rFonts w:ascii="Montserrat" w:eastAsia="Times New Roman" w:hAnsi="Montserrat"/>
          <w:sz w:val="18"/>
          <w:szCs w:val="18"/>
        </w:rPr>
        <w:t xml:space="preserve">  </w:t>
      </w:r>
    </w:p>
    <w:p w14:paraId="584E6E47" w14:textId="74845D18" w:rsidR="006657F7" w:rsidRPr="00414A30" w:rsidRDefault="006657F7" w:rsidP="00414A30">
      <w:pPr>
        <w:contextualSpacing/>
        <w:rPr>
          <w:rFonts w:ascii="Montserrat" w:hAnsi="Montserrat"/>
        </w:rPr>
      </w:pPr>
    </w:p>
    <w:p w14:paraId="3ECEC00E" w14:textId="306108E1" w:rsidR="006657F7" w:rsidRPr="00414A30" w:rsidRDefault="00CA4D71" w:rsidP="00414A30">
      <w:pPr>
        <w:ind w:right="72"/>
        <w:contextualSpacing/>
        <w:rPr>
          <w:rFonts w:ascii="Montserrat" w:eastAsia="Times New Roman" w:hAnsi="Montserrat"/>
          <w:sz w:val="18"/>
          <w:szCs w:val="18"/>
        </w:rPr>
      </w:pPr>
      <w:r w:rsidRPr="00414A30">
        <w:rPr>
          <w:rFonts w:ascii="Montserrat" w:hAnsi="Montserrat"/>
          <w:color w:val="000000"/>
        </w:rPr>
        <w:t>Two important RCTs (Cruz et al. 2011; Ginsberg et al. 2012) served as the basis for</w:t>
      </w:r>
      <w:r w:rsidR="00B16CA2" w:rsidRPr="00414A30">
        <w:rPr>
          <w:rFonts w:ascii="Montserrat" w:hAnsi="Montserrat"/>
          <w:color w:val="000000"/>
        </w:rPr>
        <w:t xml:space="preserve"> the regulatory approval of</w:t>
      </w:r>
      <w:r w:rsidRPr="00414A30">
        <w:rPr>
          <w:rFonts w:ascii="Montserrat" w:hAnsi="Montserrat"/>
          <w:color w:val="000000"/>
        </w:rPr>
        <w:t xml:space="preserve"> </w:t>
      </w:r>
      <w:r w:rsidR="00E36642" w:rsidRPr="00414A30">
        <w:rPr>
          <w:rFonts w:ascii="Montserrat" w:hAnsi="Montserrat"/>
          <w:color w:val="000000"/>
        </w:rPr>
        <w:t>BTX-A</w:t>
      </w:r>
      <w:r w:rsidRPr="00414A30">
        <w:rPr>
          <w:rFonts w:ascii="Montserrat" w:hAnsi="Montserrat"/>
          <w:color w:val="000000"/>
        </w:rPr>
        <w:t xml:space="preserve"> in Canada, the US, and Europe; however, the </w:t>
      </w:r>
      <w:r w:rsidR="00B16CA2" w:rsidRPr="00414A30">
        <w:rPr>
          <w:rFonts w:ascii="Montserrat" w:hAnsi="Montserrat"/>
          <w:color w:val="000000"/>
        </w:rPr>
        <w:t>study</w:t>
      </w:r>
      <w:r w:rsidRPr="00414A30">
        <w:rPr>
          <w:rFonts w:ascii="Montserrat" w:hAnsi="Montserrat"/>
          <w:color w:val="000000"/>
        </w:rPr>
        <w:t xml:space="preserve"> population</w:t>
      </w:r>
      <w:r w:rsidR="00B16CA2" w:rsidRPr="00414A30">
        <w:rPr>
          <w:rFonts w:ascii="Montserrat" w:hAnsi="Montserrat"/>
          <w:color w:val="000000"/>
        </w:rPr>
        <w:t>s</w:t>
      </w:r>
      <w:r w:rsidRPr="00414A30">
        <w:rPr>
          <w:rFonts w:ascii="Montserrat" w:hAnsi="Montserrat"/>
          <w:color w:val="000000"/>
        </w:rPr>
        <w:t xml:space="preserve"> includ</w:t>
      </w:r>
      <w:r w:rsidR="005924FF" w:rsidRPr="00414A30">
        <w:rPr>
          <w:rFonts w:ascii="Montserrat" w:hAnsi="Montserrat"/>
          <w:color w:val="000000"/>
        </w:rPr>
        <w:t>ed</w:t>
      </w:r>
      <w:r w:rsidRPr="00414A30">
        <w:rPr>
          <w:rFonts w:ascii="Montserrat" w:hAnsi="Montserrat"/>
          <w:color w:val="000000"/>
        </w:rPr>
        <w:t xml:space="preserve"> individuals with </w:t>
      </w:r>
      <w:r w:rsidR="005924FF" w:rsidRPr="00414A30">
        <w:rPr>
          <w:rFonts w:ascii="Montserrat" w:hAnsi="Montserrat"/>
          <w:color w:val="000000"/>
        </w:rPr>
        <w:t xml:space="preserve">both </w:t>
      </w:r>
      <w:r w:rsidRPr="00414A30">
        <w:rPr>
          <w:rFonts w:ascii="Montserrat" w:hAnsi="Montserrat"/>
          <w:color w:val="000000"/>
        </w:rPr>
        <w:t>SCI and multiple sclerosis. While th</w:t>
      </w:r>
      <w:r w:rsidR="00C37673" w:rsidRPr="00414A30">
        <w:rPr>
          <w:rFonts w:ascii="Montserrat" w:hAnsi="Montserrat"/>
          <w:color w:val="000000"/>
        </w:rPr>
        <w:t>ese studies</w:t>
      </w:r>
      <w:r w:rsidRPr="00414A30">
        <w:rPr>
          <w:rFonts w:ascii="Montserrat" w:hAnsi="Montserrat"/>
          <w:color w:val="000000"/>
        </w:rPr>
        <w:t xml:space="preserve"> d</w:t>
      </w:r>
      <w:r w:rsidR="00C37673" w:rsidRPr="00414A30">
        <w:rPr>
          <w:rFonts w:ascii="Montserrat" w:hAnsi="Montserrat"/>
          <w:color w:val="000000"/>
        </w:rPr>
        <w:t>id</w:t>
      </w:r>
      <w:r w:rsidRPr="00414A30">
        <w:rPr>
          <w:rFonts w:ascii="Montserrat" w:hAnsi="Montserrat"/>
          <w:color w:val="000000"/>
        </w:rPr>
        <w:t xml:space="preserve"> not meet SCIRE inclusion criteria, it was </w:t>
      </w:r>
      <w:r w:rsidR="00C37673" w:rsidRPr="00414A30">
        <w:rPr>
          <w:rFonts w:ascii="Montserrat" w:hAnsi="Montserrat"/>
          <w:color w:val="000000"/>
        </w:rPr>
        <w:t>nevertheless</w:t>
      </w:r>
      <w:r w:rsidRPr="00414A30">
        <w:rPr>
          <w:rFonts w:ascii="Montserrat" w:hAnsi="Montserrat"/>
          <w:color w:val="000000"/>
        </w:rPr>
        <w:t xml:space="preserve"> important to note these two RCTs as they have been pivotal in influencing the use of this treatment</w:t>
      </w:r>
      <w:r w:rsidR="00C37673" w:rsidRPr="00414A30">
        <w:rPr>
          <w:rFonts w:ascii="Montserrat" w:hAnsi="Montserrat"/>
          <w:color w:val="000000"/>
        </w:rPr>
        <w:t xml:space="preserve"> both</w:t>
      </w:r>
      <w:r w:rsidRPr="00414A30">
        <w:rPr>
          <w:rFonts w:ascii="Montserrat" w:hAnsi="Montserrat"/>
          <w:color w:val="000000"/>
        </w:rPr>
        <w:t xml:space="preserve"> in clinical practice</w:t>
      </w:r>
      <w:r w:rsidR="005924FF" w:rsidRPr="00414A30">
        <w:rPr>
          <w:rFonts w:ascii="Montserrat" w:hAnsi="Montserrat"/>
          <w:color w:val="000000"/>
        </w:rPr>
        <w:t xml:space="preserve"> and research</w:t>
      </w:r>
      <w:r w:rsidRPr="00414A30">
        <w:rPr>
          <w:rFonts w:ascii="Montserrat" w:hAnsi="Montserrat"/>
          <w:color w:val="000000"/>
        </w:rPr>
        <w:t xml:space="preserve">. </w:t>
      </w:r>
      <w:r w:rsidR="00916D20" w:rsidRPr="00414A30">
        <w:rPr>
          <w:rFonts w:ascii="Montserrat" w:hAnsi="Montserrat"/>
          <w:color w:val="000000"/>
        </w:rPr>
        <w:t xml:space="preserve">Ginsberg et al. </w:t>
      </w:r>
      <w:r w:rsidR="004C6F91" w:rsidRPr="00414A30">
        <w:rPr>
          <w:rFonts w:ascii="Montserrat" w:hAnsi="Montserrat"/>
          <w:color w:val="000000"/>
        </w:rPr>
        <w:t>(201</w:t>
      </w:r>
      <w:r w:rsidR="00EA21C1" w:rsidRPr="00414A30">
        <w:rPr>
          <w:rFonts w:ascii="Montserrat" w:hAnsi="Montserrat"/>
          <w:color w:val="000000"/>
        </w:rPr>
        <w:t>3</w:t>
      </w:r>
      <w:r w:rsidR="004C6F91" w:rsidRPr="00414A30">
        <w:rPr>
          <w:rFonts w:ascii="Montserrat" w:hAnsi="Montserrat"/>
          <w:color w:val="000000"/>
        </w:rPr>
        <w:t xml:space="preserve">) </w:t>
      </w:r>
      <w:r w:rsidR="00916D20" w:rsidRPr="00414A30">
        <w:rPr>
          <w:rFonts w:ascii="Montserrat" w:hAnsi="Montserrat"/>
          <w:color w:val="000000"/>
        </w:rPr>
        <w:t>reported t</w:t>
      </w:r>
      <w:r w:rsidR="00C673E1" w:rsidRPr="00414A30">
        <w:rPr>
          <w:rFonts w:ascii="Montserrat" w:hAnsi="Montserrat"/>
          <w:color w:val="000000"/>
        </w:rPr>
        <w:t xml:space="preserve">he </w:t>
      </w:r>
      <w:r w:rsidR="00916D20" w:rsidRPr="00414A30">
        <w:rPr>
          <w:rFonts w:ascii="Montserrat" w:hAnsi="Montserrat"/>
          <w:color w:val="000000"/>
        </w:rPr>
        <w:t xml:space="preserve">SCI </w:t>
      </w:r>
      <w:proofErr w:type="spellStart"/>
      <w:r w:rsidR="00C673E1" w:rsidRPr="00414A30">
        <w:rPr>
          <w:rFonts w:ascii="Montserrat" w:hAnsi="Montserrat"/>
          <w:color w:val="000000"/>
        </w:rPr>
        <w:lastRenderedPageBreak/>
        <w:t>subanalysis</w:t>
      </w:r>
      <w:proofErr w:type="spellEnd"/>
      <w:r w:rsidR="00C673E1" w:rsidRPr="00414A30">
        <w:rPr>
          <w:rFonts w:ascii="Montserrat" w:hAnsi="Montserrat"/>
          <w:color w:val="000000"/>
        </w:rPr>
        <w:t xml:space="preserve"> of these studies</w:t>
      </w:r>
      <w:r w:rsidR="00EA21C1" w:rsidRPr="00414A30">
        <w:rPr>
          <w:rFonts w:ascii="Montserrat" w:hAnsi="Montserrat"/>
          <w:color w:val="000000"/>
        </w:rPr>
        <w:t xml:space="preserve"> (Cruz et al. 2011; Ginsberg et al. 2012)</w:t>
      </w:r>
      <w:r w:rsidR="00B114D4" w:rsidRPr="00414A30">
        <w:rPr>
          <w:rFonts w:ascii="Montserrat" w:hAnsi="Montserrat"/>
          <w:color w:val="000000"/>
        </w:rPr>
        <w:t>; which form</w:t>
      </w:r>
      <w:r w:rsidR="00C673E1" w:rsidRPr="00414A30">
        <w:rPr>
          <w:rFonts w:ascii="Montserrat" w:hAnsi="Montserrat"/>
          <w:color w:val="000000"/>
        </w:rPr>
        <w:t xml:space="preserve"> the largest analysis </w:t>
      </w:r>
      <w:r w:rsidR="00B114D4" w:rsidRPr="00414A30">
        <w:rPr>
          <w:rFonts w:ascii="Montserrat" w:hAnsi="Montserrat"/>
          <w:color w:val="000000"/>
        </w:rPr>
        <w:t>of</w:t>
      </w:r>
      <w:r w:rsidR="00C673E1" w:rsidRPr="00414A30">
        <w:rPr>
          <w:rFonts w:ascii="Montserrat" w:hAnsi="Montserrat"/>
          <w:color w:val="000000"/>
        </w:rPr>
        <w:t xml:space="preserve"> double</w:t>
      </w:r>
      <w:r w:rsidR="00824BB0" w:rsidRPr="00414A30">
        <w:rPr>
          <w:rFonts w:ascii="Montserrat" w:hAnsi="Montserrat"/>
          <w:color w:val="000000"/>
        </w:rPr>
        <w:t>-</w:t>
      </w:r>
      <w:r w:rsidR="00C673E1" w:rsidRPr="00414A30">
        <w:rPr>
          <w:rFonts w:ascii="Montserrat" w:hAnsi="Montserrat"/>
          <w:color w:val="000000"/>
        </w:rPr>
        <w:t xml:space="preserve">blind </w:t>
      </w:r>
      <w:r w:rsidR="00A74637" w:rsidRPr="00414A30">
        <w:rPr>
          <w:rFonts w:ascii="Montserrat" w:hAnsi="Montserrat"/>
          <w:color w:val="000000"/>
        </w:rPr>
        <w:t>placebo-</w:t>
      </w:r>
      <w:r w:rsidR="00C673E1" w:rsidRPr="00414A30">
        <w:rPr>
          <w:rFonts w:ascii="Montserrat" w:hAnsi="Montserrat"/>
          <w:color w:val="000000"/>
        </w:rPr>
        <w:t>controlled trial</w:t>
      </w:r>
      <w:r w:rsidR="00B114D4" w:rsidRPr="00414A30">
        <w:rPr>
          <w:rFonts w:ascii="Montserrat" w:hAnsi="Montserrat"/>
          <w:color w:val="000000"/>
        </w:rPr>
        <w:t>s</w:t>
      </w:r>
      <w:r w:rsidR="00C673E1" w:rsidRPr="00414A30">
        <w:rPr>
          <w:rFonts w:ascii="Montserrat" w:hAnsi="Montserrat"/>
          <w:color w:val="000000"/>
        </w:rPr>
        <w:t xml:space="preserve"> </w:t>
      </w:r>
      <w:r w:rsidR="00B114D4" w:rsidRPr="00414A30">
        <w:rPr>
          <w:rFonts w:ascii="Montserrat" w:hAnsi="Montserrat"/>
          <w:color w:val="000000"/>
        </w:rPr>
        <w:t>for</w:t>
      </w:r>
      <w:r w:rsidR="00C673E1" w:rsidRPr="00414A30">
        <w:rPr>
          <w:rFonts w:ascii="Montserrat" w:hAnsi="Montserrat"/>
          <w:color w:val="000000"/>
        </w:rPr>
        <w:t xml:space="preserve"> NDO in </w:t>
      </w:r>
      <w:r w:rsidR="00F23D2D" w:rsidRPr="00414A30">
        <w:rPr>
          <w:rFonts w:ascii="Montserrat" w:hAnsi="Montserrat"/>
          <w:color w:val="000000"/>
        </w:rPr>
        <w:t>SCI</w:t>
      </w:r>
      <w:r w:rsidR="00B114D4" w:rsidRPr="00414A30">
        <w:rPr>
          <w:rFonts w:ascii="Montserrat" w:hAnsi="Montserrat"/>
          <w:color w:val="000000"/>
        </w:rPr>
        <w:t>. Results</w:t>
      </w:r>
      <w:r w:rsidR="00C673E1" w:rsidRPr="00414A30">
        <w:rPr>
          <w:rFonts w:ascii="Montserrat" w:hAnsi="Montserrat"/>
          <w:color w:val="000000"/>
        </w:rPr>
        <w:t xml:space="preserve"> confirm</w:t>
      </w:r>
      <w:r w:rsidR="00B114D4" w:rsidRPr="00414A30">
        <w:rPr>
          <w:rFonts w:ascii="Montserrat" w:hAnsi="Montserrat"/>
          <w:color w:val="000000"/>
        </w:rPr>
        <w:t>ed</w:t>
      </w:r>
      <w:r w:rsidR="00C673E1" w:rsidRPr="00414A30">
        <w:rPr>
          <w:rFonts w:ascii="Montserrat" w:hAnsi="Montserrat"/>
          <w:color w:val="000000"/>
        </w:rPr>
        <w:t xml:space="preserve"> </w:t>
      </w:r>
      <w:r w:rsidR="00E87C13" w:rsidRPr="00414A30">
        <w:rPr>
          <w:rFonts w:ascii="Montserrat" w:hAnsi="Montserrat"/>
          <w:color w:val="000000"/>
        </w:rPr>
        <w:t>a</w:t>
      </w:r>
      <w:r w:rsidR="00C673E1" w:rsidRPr="00414A30">
        <w:rPr>
          <w:rFonts w:ascii="Montserrat" w:hAnsi="Montserrat"/>
          <w:color w:val="000000"/>
        </w:rPr>
        <w:t xml:space="preserve"> dramatic improvement in continence and quality of life </w:t>
      </w:r>
      <w:r w:rsidR="00E87C13" w:rsidRPr="00414A30">
        <w:rPr>
          <w:rFonts w:ascii="Montserrat" w:hAnsi="Montserrat"/>
          <w:color w:val="000000"/>
        </w:rPr>
        <w:t xml:space="preserve">following the administration of </w:t>
      </w:r>
      <w:proofErr w:type="spellStart"/>
      <w:r w:rsidR="00C673E1" w:rsidRPr="00414A30">
        <w:rPr>
          <w:rFonts w:ascii="Montserrat" w:hAnsi="Montserrat"/>
          <w:color w:val="000000"/>
        </w:rPr>
        <w:t>onabotulinum</w:t>
      </w:r>
      <w:proofErr w:type="spellEnd"/>
      <w:r w:rsidR="00C673E1" w:rsidRPr="00414A30">
        <w:rPr>
          <w:rFonts w:ascii="Montserrat" w:hAnsi="Montserrat"/>
          <w:color w:val="000000"/>
        </w:rPr>
        <w:t xml:space="preserve"> toxin</w:t>
      </w:r>
      <w:r w:rsidR="006657F7" w:rsidRPr="00414A30">
        <w:rPr>
          <w:rFonts w:ascii="Montserrat" w:hAnsi="Montserrat"/>
          <w:color w:val="000000"/>
        </w:rPr>
        <w:t xml:space="preserve">.  </w:t>
      </w:r>
    </w:p>
    <w:p w14:paraId="6B708C5F" w14:textId="77777777" w:rsidR="00D24E89" w:rsidRPr="00414A30" w:rsidRDefault="00D24E89" w:rsidP="00414A30">
      <w:pPr>
        <w:contextualSpacing/>
        <w:rPr>
          <w:rFonts w:ascii="Montserrat" w:hAnsi="Montserrat"/>
          <w:b/>
        </w:rPr>
      </w:pPr>
    </w:p>
    <w:p w14:paraId="1B7FEA7C" w14:textId="52813F0F" w:rsidR="00FA6AEE" w:rsidRPr="00414A30" w:rsidRDefault="00FA6AEE" w:rsidP="00414A30">
      <w:pPr>
        <w:contextualSpacing/>
        <w:rPr>
          <w:rFonts w:ascii="Montserrat" w:hAnsi="Montserrat"/>
          <w:b/>
        </w:rPr>
      </w:pPr>
      <w:r w:rsidRPr="00414A30">
        <w:rPr>
          <w:rFonts w:ascii="Montserrat" w:hAnsi="Montserrat"/>
          <w:b/>
        </w:rPr>
        <w:t>Conclusion</w:t>
      </w:r>
    </w:p>
    <w:p w14:paraId="155364D3" w14:textId="77777777" w:rsidR="009D13F9" w:rsidRPr="00414A30" w:rsidRDefault="009D13F9" w:rsidP="00414A30">
      <w:pPr>
        <w:contextualSpacing/>
        <w:rPr>
          <w:rFonts w:ascii="Montserrat" w:hAnsi="Montserrat"/>
          <w:b/>
        </w:rPr>
      </w:pPr>
    </w:p>
    <w:p w14:paraId="3B4FBAF5" w14:textId="6B62FAEF" w:rsidR="00FA6AEE" w:rsidRPr="00414A30" w:rsidRDefault="00CE2116" w:rsidP="00414A30">
      <w:pPr>
        <w:pStyle w:val="Conclusions"/>
        <w:spacing w:before="0" w:after="0"/>
        <w:contextualSpacing/>
        <w:rPr>
          <w:rFonts w:ascii="Montserrat" w:hAnsi="Montserrat"/>
        </w:rPr>
      </w:pPr>
      <w:r w:rsidRPr="00414A30">
        <w:rPr>
          <w:rFonts w:ascii="Montserrat" w:hAnsi="Montserrat"/>
        </w:rPr>
        <w:t>There is l</w:t>
      </w:r>
      <w:r w:rsidR="00FA6AEE" w:rsidRPr="00414A30">
        <w:rPr>
          <w:rFonts w:ascii="Montserrat" w:hAnsi="Montserrat"/>
        </w:rPr>
        <w:t>evel 1</w:t>
      </w:r>
      <w:r w:rsidR="004134AB" w:rsidRPr="00414A30">
        <w:rPr>
          <w:rFonts w:ascii="Montserrat" w:hAnsi="Montserrat"/>
        </w:rPr>
        <w:t>a</w:t>
      </w:r>
      <w:r w:rsidR="00FA6AEE" w:rsidRPr="00414A30">
        <w:rPr>
          <w:rFonts w:ascii="Montserrat" w:hAnsi="Montserrat"/>
        </w:rPr>
        <w:t xml:space="preserve"> evidence </w:t>
      </w:r>
      <w:r w:rsidRPr="00414A30">
        <w:rPr>
          <w:rFonts w:ascii="Montserrat" w:hAnsi="Montserrat"/>
        </w:rPr>
        <w:t>(from</w:t>
      </w:r>
      <w:r w:rsidR="00FA6AEE" w:rsidRPr="00414A30">
        <w:rPr>
          <w:rFonts w:ascii="Montserrat" w:hAnsi="Montserrat"/>
        </w:rPr>
        <w:t xml:space="preserve"> </w:t>
      </w:r>
      <w:r w:rsidR="004134AB" w:rsidRPr="00414A30">
        <w:rPr>
          <w:rFonts w:ascii="Montserrat" w:hAnsi="Montserrat"/>
        </w:rPr>
        <w:t>several RCTs</w:t>
      </w:r>
      <w:r w:rsidR="006644A5" w:rsidRPr="00414A30">
        <w:rPr>
          <w:rFonts w:ascii="Montserrat" w:hAnsi="Montserrat"/>
        </w:rPr>
        <w:t xml:space="preserve">: Abdel-Meguid et al (2010); </w:t>
      </w:r>
      <w:proofErr w:type="spellStart"/>
      <w:r w:rsidR="00D26F5D" w:rsidRPr="00414A30">
        <w:rPr>
          <w:rFonts w:ascii="Montserrat" w:hAnsi="Montserrat"/>
        </w:rPr>
        <w:t>Kruhut</w:t>
      </w:r>
      <w:proofErr w:type="spellEnd"/>
      <w:r w:rsidR="00D26F5D" w:rsidRPr="00414A30">
        <w:rPr>
          <w:rFonts w:ascii="Montserrat" w:hAnsi="Montserrat"/>
        </w:rPr>
        <w:t xml:space="preserve"> et al 2012; </w:t>
      </w:r>
      <w:r w:rsidR="006644A5" w:rsidRPr="00414A30">
        <w:rPr>
          <w:rFonts w:ascii="Montserrat" w:hAnsi="Montserrat"/>
        </w:rPr>
        <w:t>Hui et al 2016; Huang et al 2016</w:t>
      </w:r>
      <w:r w:rsidR="00401579" w:rsidRPr="00414A30">
        <w:rPr>
          <w:rFonts w:ascii="Montserrat" w:hAnsi="Montserrat"/>
        </w:rPr>
        <w:t>;</w:t>
      </w:r>
      <w:r w:rsidRPr="00414A30">
        <w:rPr>
          <w:rFonts w:ascii="Montserrat" w:hAnsi="Montserrat"/>
        </w:rPr>
        <w:t xml:space="preserve"> </w:t>
      </w:r>
      <w:r w:rsidR="00401579" w:rsidRPr="00414A30">
        <w:rPr>
          <w:rFonts w:ascii="Montserrat" w:hAnsi="Montserrat"/>
        </w:rPr>
        <w:t>Ginsberg</w:t>
      </w:r>
      <w:r w:rsidR="0047483E" w:rsidRPr="00414A30">
        <w:rPr>
          <w:rFonts w:ascii="Montserrat" w:hAnsi="Montserrat"/>
        </w:rPr>
        <w:t xml:space="preserve"> 2012</w:t>
      </w:r>
      <w:r w:rsidR="00401579" w:rsidRPr="00414A30">
        <w:rPr>
          <w:rFonts w:ascii="Montserrat" w:hAnsi="Montserrat"/>
        </w:rPr>
        <w:t>)</w:t>
      </w:r>
      <w:r w:rsidR="00E87C13" w:rsidRPr="00414A30">
        <w:rPr>
          <w:rFonts w:ascii="Montserrat" w:hAnsi="Montserrat"/>
        </w:rPr>
        <w:t xml:space="preserve"> </w:t>
      </w:r>
      <w:r w:rsidRPr="00414A30">
        <w:rPr>
          <w:rFonts w:ascii="Montserrat" w:hAnsi="Montserrat"/>
        </w:rPr>
        <w:t>that</w:t>
      </w:r>
      <w:r w:rsidR="009368D4" w:rsidRPr="00414A30">
        <w:rPr>
          <w:rFonts w:ascii="Montserrat" w:hAnsi="Montserrat"/>
        </w:rPr>
        <w:t xml:space="preserve"> supports the</w:t>
      </w:r>
      <w:r w:rsidR="00E87C13" w:rsidRPr="00414A30">
        <w:rPr>
          <w:rFonts w:ascii="Montserrat" w:hAnsi="Montserrat"/>
        </w:rPr>
        <w:t xml:space="preserve"> injection</w:t>
      </w:r>
      <w:r w:rsidR="009368D4" w:rsidRPr="00414A30">
        <w:rPr>
          <w:rFonts w:ascii="Montserrat" w:hAnsi="Montserrat"/>
        </w:rPr>
        <w:t xml:space="preserve"> of </w:t>
      </w:r>
      <w:proofErr w:type="spellStart"/>
      <w:r w:rsidR="009368D4" w:rsidRPr="00414A30">
        <w:rPr>
          <w:rFonts w:ascii="Montserrat" w:hAnsi="Montserrat"/>
        </w:rPr>
        <w:t>o</w:t>
      </w:r>
      <w:r w:rsidR="00FA6AEE" w:rsidRPr="00414A30">
        <w:rPr>
          <w:rFonts w:ascii="Montserrat" w:hAnsi="Montserrat"/>
        </w:rPr>
        <w:t>nabotulinum</w:t>
      </w:r>
      <w:proofErr w:type="spellEnd"/>
      <w:r w:rsidR="00FA6AEE" w:rsidRPr="00414A30">
        <w:rPr>
          <w:rFonts w:ascii="Montserrat" w:hAnsi="Montserrat"/>
        </w:rPr>
        <w:t xml:space="preserve"> toxin A into the detrusor muscle to provide targeted treatment for </w:t>
      </w:r>
      <w:r w:rsidR="00A23DB3" w:rsidRPr="00414A30">
        <w:rPr>
          <w:rFonts w:ascii="Montserrat" w:hAnsi="Montserrat"/>
        </w:rPr>
        <w:t xml:space="preserve">SCI – related </w:t>
      </w:r>
      <w:r w:rsidR="00FA6AEE" w:rsidRPr="00414A30">
        <w:rPr>
          <w:rFonts w:ascii="Montserrat" w:hAnsi="Montserrat"/>
        </w:rPr>
        <w:t>neurogenic detrusor overactivity resistant to oral anticholinergic treatments</w:t>
      </w:r>
      <w:r w:rsidR="00A23DB3" w:rsidRPr="00414A30">
        <w:rPr>
          <w:rFonts w:ascii="Montserrat" w:hAnsi="Montserrat"/>
        </w:rPr>
        <w:t>. Benefits include</w:t>
      </w:r>
      <w:r w:rsidR="00FA6AEE" w:rsidRPr="00414A30">
        <w:rPr>
          <w:rFonts w:ascii="Montserrat" w:hAnsi="Montserrat"/>
        </w:rPr>
        <w:t xml:space="preserve"> </w:t>
      </w:r>
      <w:r w:rsidR="002F5223" w:rsidRPr="00414A30">
        <w:rPr>
          <w:rFonts w:ascii="Montserrat" w:hAnsi="Montserrat"/>
        </w:rPr>
        <w:t>decreased incontinence, improved bladder capacity, decreased detrusor pressure, improved quality of life, amongst other findings. N</w:t>
      </w:r>
      <w:r w:rsidR="00FA6AEE" w:rsidRPr="00414A30">
        <w:rPr>
          <w:rFonts w:ascii="Montserrat" w:hAnsi="Montserrat"/>
        </w:rPr>
        <w:t>umerous level 3 and 4 studies confirm the efficacy and safety.</w:t>
      </w:r>
      <w:r w:rsidR="00D26F5D" w:rsidRPr="00414A30">
        <w:rPr>
          <w:rFonts w:ascii="Montserrat" w:hAnsi="Montserrat"/>
        </w:rPr>
        <w:t xml:space="preserve">  </w:t>
      </w:r>
    </w:p>
    <w:p w14:paraId="3DE0BA56" w14:textId="71593C59" w:rsidR="00F70A78" w:rsidRPr="00414A30" w:rsidRDefault="00F70A78" w:rsidP="00414A30">
      <w:pPr>
        <w:pStyle w:val="Conclusions"/>
        <w:spacing w:before="0" w:after="0"/>
        <w:contextualSpacing/>
        <w:rPr>
          <w:rFonts w:ascii="Montserrat" w:hAnsi="Montserrat"/>
        </w:rPr>
      </w:pPr>
    </w:p>
    <w:p w14:paraId="4CB28572" w14:textId="21AB313A" w:rsidR="006246B7" w:rsidRPr="00414A30" w:rsidRDefault="006246B7" w:rsidP="00414A30">
      <w:pPr>
        <w:pStyle w:val="Conclusions"/>
        <w:spacing w:before="0" w:after="0"/>
        <w:contextualSpacing/>
        <w:rPr>
          <w:rFonts w:ascii="Montserrat" w:hAnsi="Montserrat"/>
        </w:rPr>
      </w:pPr>
      <w:r w:rsidRPr="00414A30">
        <w:rPr>
          <w:rFonts w:ascii="Montserrat" w:hAnsi="Montserrat"/>
        </w:rPr>
        <w:t xml:space="preserve">Dosages of 200U </w:t>
      </w:r>
      <w:r w:rsidR="00C94F22" w:rsidRPr="00414A30">
        <w:rPr>
          <w:rFonts w:ascii="Montserrat" w:hAnsi="Montserrat"/>
        </w:rPr>
        <w:t xml:space="preserve">versus </w:t>
      </w:r>
      <w:r w:rsidRPr="00414A30">
        <w:rPr>
          <w:rFonts w:ascii="Montserrat" w:hAnsi="Montserrat"/>
        </w:rPr>
        <w:t xml:space="preserve">300U </w:t>
      </w:r>
      <w:proofErr w:type="spellStart"/>
      <w:r w:rsidRPr="00414A30">
        <w:rPr>
          <w:rFonts w:ascii="Montserrat" w:hAnsi="Montserrat"/>
        </w:rPr>
        <w:t>onaBTX</w:t>
      </w:r>
      <w:proofErr w:type="spellEnd"/>
      <w:r w:rsidRPr="00414A30">
        <w:rPr>
          <w:rFonts w:ascii="Montserrat" w:hAnsi="Montserrat"/>
        </w:rPr>
        <w:t xml:space="preserve"> are </w:t>
      </w:r>
      <w:r w:rsidR="00AC3953" w:rsidRPr="00414A30">
        <w:rPr>
          <w:rFonts w:ascii="Montserrat" w:hAnsi="Montserrat"/>
        </w:rPr>
        <w:t>non-superior</w:t>
      </w:r>
      <w:r w:rsidRPr="00414A30">
        <w:rPr>
          <w:rFonts w:ascii="Montserrat" w:hAnsi="Montserrat"/>
        </w:rPr>
        <w:t xml:space="preserve"> for symptom and QoL improvement secondary to NDO</w:t>
      </w:r>
      <w:r w:rsidR="00C94F22" w:rsidRPr="00414A30">
        <w:rPr>
          <w:rFonts w:ascii="Montserrat" w:hAnsi="Montserrat"/>
        </w:rPr>
        <w:t>;</w:t>
      </w:r>
      <w:r w:rsidRPr="00414A30">
        <w:rPr>
          <w:rFonts w:ascii="Montserrat" w:hAnsi="Montserrat"/>
        </w:rPr>
        <w:t xml:space="preserve"> as supported by level </w:t>
      </w:r>
      <w:r w:rsidR="00194244" w:rsidRPr="00414A30">
        <w:rPr>
          <w:rFonts w:ascii="Montserrat" w:hAnsi="Montserrat"/>
        </w:rPr>
        <w:t>2</w:t>
      </w:r>
      <w:r w:rsidRPr="00414A30">
        <w:rPr>
          <w:rFonts w:ascii="Montserrat" w:hAnsi="Montserrat"/>
        </w:rPr>
        <w:t xml:space="preserve"> evidence </w:t>
      </w:r>
      <w:r w:rsidR="00B56A15" w:rsidRPr="00414A30">
        <w:rPr>
          <w:rFonts w:ascii="Montserrat" w:hAnsi="Montserrat"/>
        </w:rPr>
        <w:t>from</w:t>
      </w:r>
      <w:r w:rsidRPr="00414A30">
        <w:rPr>
          <w:rFonts w:ascii="Montserrat" w:hAnsi="Montserrat"/>
        </w:rPr>
        <w:t xml:space="preserve"> 2 less rigorous RCTs (Schurch et al 2007; Chen et al 2014)</w:t>
      </w:r>
      <w:r w:rsidR="00D8247E" w:rsidRPr="00414A30">
        <w:rPr>
          <w:rFonts w:ascii="Montserrat" w:hAnsi="Montserrat"/>
        </w:rPr>
        <w:t xml:space="preserve">. There are </w:t>
      </w:r>
      <w:r w:rsidR="00401579" w:rsidRPr="00414A30">
        <w:rPr>
          <w:rFonts w:ascii="Montserrat" w:hAnsi="Montserrat"/>
        </w:rPr>
        <w:t>higher retention rates with 300U</w:t>
      </w:r>
      <w:r w:rsidR="00D8247E" w:rsidRPr="00414A30">
        <w:rPr>
          <w:rFonts w:ascii="Montserrat" w:hAnsi="Montserrat"/>
        </w:rPr>
        <w:t>,</w:t>
      </w:r>
      <w:r w:rsidR="00401579" w:rsidRPr="00414A30">
        <w:rPr>
          <w:rFonts w:ascii="Montserrat" w:hAnsi="Montserrat"/>
        </w:rPr>
        <w:t xml:space="preserve"> thus 200U is the recommended dosing</w:t>
      </w:r>
      <w:r w:rsidR="00D8247E" w:rsidRPr="00414A30">
        <w:rPr>
          <w:rFonts w:ascii="Montserrat" w:hAnsi="Montserrat"/>
        </w:rPr>
        <w:t xml:space="preserve"> (</w:t>
      </w:r>
      <w:proofErr w:type="spellStart"/>
      <w:r w:rsidR="00D8247E" w:rsidRPr="00414A30">
        <w:rPr>
          <w:rFonts w:ascii="Montserrat" w:hAnsi="Montserrat"/>
        </w:rPr>
        <w:t>Ginsbger</w:t>
      </w:r>
      <w:proofErr w:type="spellEnd"/>
      <w:r w:rsidR="00D8247E" w:rsidRPr="00414A30">
        <w:rPr>
          <w:rFonts w:ascii="Montserrat" w:hAnsi="Montserrat"/>
        </w:rPr>
        <w:t xml:space="preserve"> et al. 2012)</w:t>
      </w:r>
      <w:r w:rsidRPr="00414A30">
        <w:rPr>
          <w:rFonts w:ascii="Montserrat" w:hAnsi="Montserrat"/>
        </w:rPr>
        <w:t>.</w:t>
      </w:r>
    </w:p>
    <w:p w14:paraId="78E8FF54" w14:textId="77777777" w:rsidR="00194244" w:rsidRPr="00414A30" w:rsidRDefault="00194244" w:rsidP="00414A30">
      <w:pPr>
        <w:pStyle w:val="Conclusions"/>
        <w:spacing w:before="0" w:after="0"/>
        <w:contextualSpacing/>
        <w:rPr>
          <w:rFonts w:ascii="Montserrat" w:hAnsi="Montserrat"/>
        </w:rPr>
      </w:pPr>
    </w:p>
    <w:p w14:paraId="0415B4CE" w14:textId="2970D8CD" w:rsidR="00194244" w:rsidRPr="00414A30" w:rsidRDefault="00BB72E0" w:rsidP="00414A30">
      <w:pPr>
        <w:pStyle w:val="Conclusions"/>
        <w:contextualSpacing/>
        <w:rPr>
          <w:rFonts w:ascii="Montserrat" w:hAnsi="Montserrat"/>
        </w:rPr>
      </w:pPr>
      <w:r w:rsidRPr="00414A30">
        <w:rPr>
          <w:rFonts w:ascii="Montserrat" w:hAnsi="Montserrat"/>
        </w:rPr>
        <w:t xml:space="preserve">The superiority of </w:t>
      </w:r>
      <w:proofErr w:type="spellStart"/>
      <w:r w:rsidR="00194244" w:rsidRPr="00414A30">
        <w:rPr>
          <w:rFonts w:ascii="Montserrat" w:hAnsi="Montserrat"/>
        </w:rPr>
        <w:t>Intradetrusor</w:t>
      </w:r>
      <w:proofErr w:type="spellEnd"/>
      <w:r w:rsidR="00194244" w:rsidRPr="00414A30">
        <w:rPr>
          <w:rFonts w:ascii="Montserrat" w:hAnsi="Montserrat"/>
        </w:rPr>
        <w:t xml:space="preserve"> botulinum toxin</w:t>
      </w:r>
      <w:r w:rsidRPr="00414A30">
        <w:rPr>
          <w:rFonts w:ascii="Montserrat" w:hAnsi="Montserrat"/>
        </w:rPr>
        <w:t xml:space="preserve"> compared to augmentation cystoplasty</w:t>
      </w:r>
      <w:r w:rsidR="00194244" w:rsidRPr="00414A30">
        <w:rPr>
          <w:rFonts w:ascii="Montserrat" w:hAnsi="Montserrat"/>
        </w:rPr>
        <w:t xml:space="preserve"> is supported by level 2 evidence</w:t>
      </w:r>
      <w:r w:rsidRPr="00414A30">
        <w:rPr>
          <w:rFonts w:ascii="Montserrat" w:hAnsi="Montserrat"/>
        </w:rPr>
        <w:t xml:space="preserve">. Advantages of </w:t>
      </w:r>
      <w:proofErr w:type="spellStart"/>
      <w:r w:rsidRPr="00414A30">
        <w:rPr>
          <w:rFonts w:ascii="Montserrat" w:hAnsi="Montserrat"/>
        </w:rPr>
        <w:t>intradetrusor</w:t>
      </w:r>
      <w:proofErr w:type="spellEnd"/>
      <w:r w:rsidRPr="00414A30">
        <w:rPr>
          <w:rFonts w:ascii="Montserrat" w:hAnsi="Montserrat"/>
        </w:rPr>
        <w:t xml:space="preserve"> botulinum include</w:t>
      </w:r>
      <w:r w:rsidR="00194244" w:rsidRPr="00414A30">
        <w:rPr>
          <w:rFonts w:ascii="Montserrat" w:hAnsi="Montserrat"/>
        </w:rPr>
        <w:t xml:space="preserve"> fewer complications and better quality of life</w:t>
      </w:r>
      <w:r w:rsidRPr="00414A30">
        <w:rPr>
          <w:rFonts w:ascii="Montserrat" w:hAnsi="Montserrat"/>
        </w:rPr>
        <w:t>; even though</w:t>
      </w:r>
      <w:r w:rsidR="00194244" w:rsidRPr="00414A30">
        <w:rPr>
          <w:rFonts w:ascii="Montserrat" w:hAnsi="Montserrat"/>
        </w:rPr>
        <w:t xml:space="preserve"> </w:t>
      </w:r>
      <w:r w:rsidRPr="00414A30">
        <w:rPr>
          <w:rFonts w:ascii="Montserrat" w:hAnsi="Montserrat"/>
        </w:rPr>
        <w:t xml:space="preserve">augmentation </w:t>
      </w:r>
      <w:proofErr w:type="spellStart"/>
      <w:r w:rsidRPr="00414A30">
        <w:rPr>
          <w:rFonts w:ascii="Montserrat" w:hAnsi="Montserrat"/>
        </w:rPr>
        <w:t>cytoplasty</w:t>
      </w:r>
      <w:proofErr w:type="spellEnd"/>
      <w:r w:rsidR="00194244" w:rsidRPr="00414A30">
        <w:rPr>
          <w:rFonts w:ascii="Montserrat" w:hAnsi="Montserrat"/>
        </w:rPr>
        <w:t xml:space="preserve"> was better at decreasing incontinence and improving </w:t>
      </w:r>
      <w:proofErr w:type="spellStart"/>
      <w:r w:rsidR="00194244" w:rsidRPr="00414A30">
        <w:rPr>
          <w:rFonts w:ascii="Montserrat" w:hAnsi="Montserrat"/>
        </w:rPr>
        <w:t>cystometric</w:t>
      </w:r>
      <w:proofErr w:type="spellEnd"/>
      <w:r w:rsidR="00194244" w:rsidRPr="00414A30">
        <w:rPr>
          <w:rFonts w:ascii="Montserrat" w:hAnsi="Montserrat"/>
        </w:rPr>
        <w:t xml:space="preserve"> capacity.</w:t>
      </w:r>
    </w:p>
    <w:p w14:paraId="245BEB4E" w14:textId="77777777" w:rsidR="006246B7" w:rsidRPr="00414A30" w:rsidRDefault="006246B7" w:rsidP="00414A30">
      <w:pPr>
        <w:pStyle w:val="Conclusions"/>
        <w:spacing w:before="0" w:after="0"/>
        <w:contextualSpacing/>
        <w:rPr>
          <w:rFonts w:ascii="Montserrat" w:hAnsi="Montserrat"/>
        </w:rPr>
      </w:pPr>
    </w:p>
    <w:p w14:paraId="076D0AA3" w14:textId="17BC0D79" w:rsidR="00F70A78" w:rsidRPr="00414A30" w:rsidRDefault="00F70A78" w:rsidP="00414A30">
      <w:pPr>
        <w:pStyle w:val="Conclusions"/>
        <w:spacing w:before="0" w:after="0"/>
        <w:contextualSpacing/>
        <w:rPr>
          <w:rFonts w:ascii="Montserrat" w:hAnsi="Montserrat"/>
        </w:rPr>
      </w:pPr>
      <w:r w:rsidRPr="00414A30">
        <w:rPr>
          <w:rFonts w:ascii="Montserrat" w:hAnsi="Montserrat"/>
        </w:rPr>
        <w:t>There</w:t>
      </w:r>
      <w:r w:rsidR="006246B7" w:rsidRPr="00414A30">
        <w:rPr>
          <w:rFonts w:ascii="Montserrat" w:hAnsi="Montserrat"/>
        </w:rPr>
        <w:t xml:space="preserve"> is level 4 evidence that </w:t>
      </w:r>
      <w:proofErr w:type="spellStart"/>
      <w:r w:rsidR="006246B7" w:rsidRPr="00414A30">
        <w:rPr>
          <w:rFonts w:ascii="Montserrat" w:hAnsi="Montserrat"/>
        </w:rPr>
        <w:t>onaBTX</w:t>
      </w:r>
      <w:proofErr w:type="spellEnd"/>
      <w:r w:rsidR="006246B7" w:rsidRPr="00414A30">
        <w:rPr>
          <w:rFonts w:ascii="Montserrat" w:hAnsi="Montserrat"/>
        </w:rPr>
        <w:t xml:space="preserve"> </w:t>
      </w:r>
      <w:r w:rsidR="00C56C4F" w:rsidRPr="00414A30">
        <w:rPr>
          <w:rFonts w:ascii="Montserrat" w:hAnsi="Montserrat"/>
        </w:rPr>
        <w:t>may improve NDO</w:t>
      </w:r>
      <w:r w:rsidR="006246B7" w:rsidRPr="00414A30">
        <w:rPr>
          <w:rFonts w:ascii="Montserrat" w:hAnsi="Montserrat"/>
        </w:rPr>
        <w:t xml:space="preserve"> in </w:t>
      </w:r>
      <w:r w:rsidR="0047483E" w:rsidRPr="00414A30">
        <w:rPr>
          <w:rFonts w:ascii="Montserrat" w:hAnsi="Montserrat"/>
        </w:rPr>
        <w:t>individual</w:t>
      </w:r>
      <w:r w:rsidR="006246B7" w:rsidRPr="00414A30">
        <w:rPr>
          <w:rFonts w:ascii="Montserrat" w:hAnsi="Montserrat"/>
        </w:rPr>
        <w:t xml:space="preserve">s that are refractory to </w:t>
      </w:r>
      <w:r w:rsidR="00EA21C1" w:rsidRPr="00414A30">
        <w:rPr>
          <w:rFonts w:ascii="Montserrat" w:hAnsi="Montserrat"/>
        </w:rPr>
        <w:t xml:space="preserve">anticholinergics </w:t>
      </w:r>
      <w:r w:rsidR="006246B7" w:rsidRPr="00414A30">
        <w:rPr>
          <w:rFonts w:ascii="Montserrat" w:hAnsi="Montserrat"/>
        </w:rPr>
        <w:t>(</w:t>
      </w:r>
      <w:r w:rsidR="006246B7" w:rsidRPr="00414A30">
        <w:rPr>
          <w:rFonts w:ascii="Montserrat" w:hAnsi="Montserrat"/>
          <w:color w:val="000000"/>
        </w:rPr>
        <w:t>Chen &amp; Kuo 2015; Al Taweel et al 2015</w:t>
      </w:r>
      <w:r w:rsidR="00EA21C1" w:rsidRPr="00414A30">
        <w:rPr>
          <w:rFonts w:ascii="Montserrat" w:hAnsi="Montserrat"/>
          <w:color w:val="000000"/>
        </w:rPr>
        <w:t xml:space="preserve">; </w:t>
      </w:r>
      <w:r w:rsidR="006246B7" w:rsidRPr="00414A30">
        <w:rPr>
          <w:rFonts w:ascii="Montserrat" w:hAnsi="Montserrat"/>
        </w:rPr>
        <w:t>Alvarez et al 2014).</w:t>
      </w:r>
    </w:p>
    <w:p w14:paraId="7CC42DB4" w14:textId="77777777" w:rsidR="00FA6AEE" w:rsidRPr="00414A30" w:rsidRDefault="00FA6AEE" w:rsidP="00414A30">
      <w:pPr>
        <w:pStyle w:val="Conclusions"/>
        <w:spacing w:before="0" w:after="0"/>
        <w:contextualSpacing/>
        <w:rPr>
          <w:rFonts w:ascii="Montserrat" w:hAnsi="Montserrat"/>
        </w:rPr>
      </w:pPr>
    </w:p>
    <w:p w14:paraId="19A6D1B4" w14:textId="6939EE36" w:rsidR="006246B7" w:rsidRPr="00414A30" w:rsidRDefault="00D26F5D" w:rsidP="00414A30">
      <w:pPr>
        <w:pStyle w:val="Conclusions"/>
        <w:contextualSpacing/>
        <w:rPr>
          <w:rFonts w:ascii="Montserrat" w:hAnsi="Montserrat"/>
        </w:rPr>
      </w:pPr>
      <w:r w:rsidRPr="00414A30">
        <w:rPr>
          <w:rFonts w:ascii="Montserrat" w:hAnsi="Montserrat"/>
        </w:rPr>
        <w:t>Level 4 evidence is available</w:t>
      </w:r>
      <w:r w:rsidR="00194244" w:rsidRPr="00414A30">
        <w:rPr>
          <w:rFonts w:ascii="Montserrat" w:hAnsi="Montserrat"/>
        </w:rPr>
        <w:t xml:space="preserve"> for </w:t>
      </w:r>
      <w:proofErr w:type="spellStart"/>
      <w:r w:rsidR="00194244" w:rsidRPr="00414A30">
        <w:rPr>
          <w:rFonts w:ascii="Montserrat" w:hAnsi="Montserrat"/>
        </w:rPr>
        <w:t>onaBTX</w:t>
      </w:r>
      <w:proofErr w:type="spellEnd"/>
      <w:r w:rsidR="00194244" w:rsidRPr="00414A30">
        <w:rPr>
          <w:rFonts w:ascii="Montserrat" w:hAnsi="Montserrat"/>
        </w:rPr>
        <w:t xml:space="preserve"> administration</w:t>
      </w:r>
      <w:r w:rsidRPr="00414A30">
        <w:rPr>
          <w:rFonts w:ascii="Montserrat" w:hAnsi="Montserrat"/>
        </w:rPr>
        <w:t xml:space="preserve"> as the basis </w:t>
      </w:r>
      <w:r w:rsidR="00194244" w:rsidRPr="00414A30">
        <w:rPr>
          <w:rFonts w:ascii="Montserrat" w:hAnsi="Montserrat"/>
        </w:rPr>
        <w:t>for</w:t>
      </w:r>
      <w:r w:rsidRPr="00414A30">
        <w:rPr>
          <w:rFonts w:ascii="Montserrat" w:hAnsi="Montserrat"/>
        </w:rPr>
        <w:t xml:space="preserve"> reducing (Soler et al 2016) or </w:t>
      </w:r>
      <w:r w:rsidR="0085188D" w:rsidRPr="00414A30">
        <w:rPr>
          <w:rFonts w:ascii="Montserrat" w:hAnsi="Montserrat"/>
        </w:rPr>
        <w:t xml:space="preserve">eliminating </w:t>
      </w:r>
      <w:r w:rsidRPr="00414A30">
        <w:rPr>
          <w:rFonts w:ascii="Montserrat" w:hAnsi="Montserrat"/>
        </w:rPr>
        <w:t>(Fougere et al 2016; Soler et al 2016) a</w:t>
      </w:r>
      <w:r w:rsidR="006246B7" w:rsidRPr="00414A30">
        <w:rPr>
          <w:rFonts w:ascii="Montserrat" w:hAnsi="Montserrat"/>
        </w:rPr>
        <w:t>utonomic dysreflexia</w:t>
      </w:r>
      <w:r w:rsidRPr="00414A30">
        <w:rPr>
          <w:rFonts w:ascii="Montserrat" w:hAnsi="Montserrat"/>
        </w:rPr>
        <w:t xml:space="preserve"> </w:t>
      </w:r>
      <w:r w:rsidR="00194244" w:rsidRPr="00414A30">
        <w:rPr>
          <w:rFonts w:ascii="Montserrat" w:hAnsi="Montserrat"/>
        </w:rPr>
        <w:t>while</w:t>
      </w:r>
      <w:r w:rsidRPr="00414A30">
        <w:rPr>
          <w:rFonts w:ascii="Montserrat" w:hAnsi="Montserrat"/>
        </w:rPr>
        <w:t xml:space="preserve"> improving NDO symptoms.</w:t>
      </w:r>
    </w:p>
    <w:p w14:paraId="3E6A4D73" w14:textId="2FB0E5FE" w:rsidR="00194244" w:rsidRPr="00414A30" w:rsidRDefault="00194244" w:rsidP="00414A30">
      <w:pPr>
        <w:pStyle w:val="Conclusions"/>
        <w:contextualSpacing/>
        <w:rPr>
          <w:rFonts w:ascii="Montserrat" w:hAnsi="Montserrat"/>
        </w:rPr>
      </w:pPr>
    </w:p>
    <w:p w14:paraId="0F881DA7" w14:textId="27847347" w:rsidR="00C673E1" w:rsidRPr="00414A30" w:rsidRDefault="00CE2116" w:rsidP="00414A30">
      <w:pPr>
        <w:pStyle w:val="Conclusions"/>
        <w:contextualSpacing/>
        <w:rPr>
          <w:rFonts w:ascii="Montserrat" w:hAnsi="Montserrat"/>
        </w:rPr>
      </w:pPr>
      <w:r w:rsidRPr="00414A30">
        <w:rPr>
          <w:rFonts w:ascii="Montserrat" w:hAnsi="Montserrat"/>
        </w:rPr>
        <w:t>There is l</w:t>
      </w:r>
      <w:r w:rsidR="00FA6AEE" w:rsidRPr="00414A30">
        <w:rPr>
          <w:rFonts w:ascii="Montserrat" w:hAnsi="Montserrat"/>
        </w:rPr>
        <w:t xml:space="preserve">evel 4 evidence </w:t>
      </w:r>
      <w:r w:rsidRPr="00414A30">
        <w:rPr>
          <w:rFonts w:ascii="Montserrat" w:hAnsi="Montserrat"/>
        </w:rPr>
        <w:t xml:space="preserve">from one </w:t>
      </w:r>
      <w:r w:rsidR="001B2F12" w:rsidRPr="00414A30">
        <w:rPr>
          <w:rFonts w:ascii="Montserrat" w:hAnsi="Montserrat"/>
        </w:rPr>
        <w:t xml:space="preserve">pre-post </w:t>
      </w:r>
      <w:r w:rsidR="0085188D" w:rsidRPr="00414A30">
        <w:rPr>
          <w:rFonts w:ascii="Montserrat" w:hAnsi="Montserrat"/>
        </w:rPr>
        <w:t xml:space="preserve">study </w:t>
      </w:r>
      <w:r w:rsidR="001B2F12" w:rsidRPr="00414A30">
        <w:rPr>
          <w:rFonts w:ascii="Montserrat" w:hAnsi="Montserrat"/>
        </w:rPr>
        <w:t xml:space="preserve">and one </w:t>
      </w:r>
      <w:r w:rsidR="00FA6AEE" w:rsidRPr="00414A30">
        <w:rPr>
          <w:rFonts w:ascii="Montserrat" w:hAnsi="Montserrat"/>
        </w:rPr>
        <w:t>case series</w:t>
      </w:r>
      <w:r w:rsidR="00357D69" w:rsidRPr="00414A30">
        <w:rPr>
          <w:rFonts w:ascii="Montserrat" w:hAnsi="Montserrat"/>
        </w:rPr>
        <w:t xml:space="preserve"> </w:t>
      </w:r>
      <w:r w:rsidR="00194244" w:rsidRPr="00414A30">
        <w:rPr>
          <w:rFonts w:ascii="Montserrat" w:hAnsi="Montserrat"/>
        </w:rPr>
        <w:t>(</w:t>
      </w:r>
      <w:proofErr w:type="spellStart"/>
      <w:r w:rsidR="001B2F12" w:rsidRPr="00414A30">
        <w:rPr>
          <w:rFonts w:ascii="Montserrat" w:hAnsi="Montserrat"/>
        </w:rPr>
        <w:t>Klaphajone</w:t>
      </w:r>
      <w:proofErr w:type="spellEnd"/>
      <w:r w:rsidR="001B2F12" w:rsidRPr="00414A30">
        <w:rPr>
          <w:rFonts w:ascii="Montserrat" w:hAnsi="Montserrat"/>
        </w:rPr>
        <w:t xml:space="preserve"> et al. 2005</w:t>
      </w:r>
      <w:r w:rsidR="0091796C" w:rsidRPr="00414A30">
        <w:rPr>
          <w:rFonts w:ascii="Montserrat" w:hAnsi="Montserrat"/>
        </w:rPr>
        <w:t>;</w:t>
      </w:r>
      <w:r w:rsidR="001B2F12" w:rsidRPr="00414A30">
        <w:rPr>
          <w:rFonts w:ascii="Montserrat" w:hAnsi="Montserrat"/>
        </w:rPr>
        <w:t xml:space="preserve"> </w:t>
      </w:r>
      <w:proofErr w:type="spellStart"/>
      <w:r w:rsidR="001B2F12" w:rsidRPr="00414A30">
        <w:rPr>
          <w:rFonts w:ascii="Montserrat" w:hAnsi="Montserrat"/>
        </w:rPr>
        <w:t>Caremel</w:t>
      </w:r>
      <w:proofErr w:type="spellEnd"/>
      <w:r w:rsidR="001B2F12" w:rsidRPr="00414A30">
        <w:rPr>
          <w:rFonts w:ascii="Montserrat" w:hAnsi="Montserrat"/>
        </w:rPr>
        <w:t xml:space="preserve"> et al. 2011</w:t>
      </w:r>
      <w:r w:rsidR="00194244" w:rsidRPr="00414A30">
        <w:rPr>
          <w:rFonts w:ascii="Montserrat" w:hAnsi="Montserrat"/>
        </w:rPr>
        <w:t>)</w:t>
      </w:r>
      <w:r w:rsidR="00357D69" w:rsidRPr="00414A30">
        <w:rPr>
          <w:rFonts w:ascii="Montserrat" w:hAnsi="Montserrat"/>
        </w:rPr>
        <w:t xml:space="preserve"> that detrusor contractility may be decreased through repeated BTX-A injection</w:t>
      </w:r>
      <w:r w:rsidR="00194244" w:rsidRPr="00414A30">
        <w:rPr>
          <w:rFonts w:ascii="Montserrat" w:hAnsi="Montserrat"/>
        </w:rPr>
        <w:t>.</w:t>
      </w:r>
    </w:p>
    <w:p w14:paraId="46975AB0" w14:textId="6E130B12" w:rsidR="00FA6AEE" w:rsidRPr="00414A30" w:rsidRDefault="00FA6AEE" w:rsidP="00414A30">
      <w:pPr>
        <w:pStyle w:val="Conclusions"/>
        <w:spacing w:before="0" w:after="0"/>
        <w:contextualSpacing/>
        <w:rPr>
          <w:rFonts w:ascii="Montserrat" w:hAnsi="Montserrat"/>
        </w:rPr>
      </w:pPr>
    </w:p>
    <w:p w14:paraId="54342783" w14:textId="77777777" w:rsidR="004953BB" w:rsidRPr="00414A30" w:rsidRDefault="004953BB" w:rsidP="00414A30">
      <w:pPr>
        <w:pStyle w:val="Conclusions"/>
        <w:spacing w:before="0" w:after="0"/>
        <w:contextualSpacing/>
        <w:rPr>
          <w:rFonts w:ascii="Montserrat" w:hAnsi="Montserrat"/>
        </w:rPr>
      </w:pPr>
    </w:p>
    <w:p w14:paraId="6FDCC260" w14:textId="190C7668" w:rsidR="004953BB" w:rsidRPr="00414A30" w:rsidRDefault="004953BB" w:rsidP="00414A30">
      <w:pPr>
        <w:pStyle w:val="Conclusions"/>
        <w:spacing w:before="0" w:after="0"/>
        <w:contextualSpacing/>
        <w:rPr>
          <w:rFonts w:ascii="Montserrat" w:hAnsi="Montserrat"/>
        </w:rPr>
      </w:pPr>
      <w:r w:rsidRPr="00414A30">
        <w:rPr>
          <w:rFonts w:ascii="Montserrat" w:hAnsi="Montserrat"/>
          <w:noProof/>
        </w:rPr>
        <mc:AlternateContent>
          <mc:Choice Requires="wps">
            <w:drawing>
              <wp:inline distT="0" distB="0" distL="0" distR="0" wp14:anchorId="0E272BE8" wp14:editId="7E2ACD3D">
                <wp:extent cx="5943600" cy="984250"/>
                <wp:effectExtent l="0" t="0" r="19050" b="25400"/>
                <wp:docPr id="38"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84250"/>
                        </a:xfrm>
                        <a:prstGeom prst="rect">
                          <a:avLst/>
                        </a:prstGeom>
                        <a:solidFill>
                          <a:srgbClr val="FFFFFF"/>
                        </a:solidFill>
                        <a:ln w="25400">
                          <a:solidFill>
                            <a:srgbClr val="000000"/>
                          </a:solidFill>
                          <a:miter lim="800000"/>
                          <a:headEnd/>
                          <a:tailEnd/>
                        </a:ln>
                      </wps:spPr>
                      <wps:txbx>
                        <w:txbxContent>
                          <w:p w14:paraId="4B921EFD" w14:textId="77777777" w:rsidR="00CB1BC2" w:rsidRDefault="00CB1BC2" w:rsidP="004953BB">
                            <w:pPr>
                              <w:spacing w:after="220"/>
                              <w:jc w:val="center"/>
                            </w:pPr>
                          </w:p>
                          <w:p w14:paraId="25CEBE09" w14:textId="06E3C5AC" w:rsidR="00CB1BC2" w:rsidRDefault="00CB1BC2" w:rsidP="004953BB">
                            <w:pPr>
                              <w:spacing w:after="220"/>
                              <w:jc w:val="center"/>
                            </w:pPr>
                            <w:proofErr w:type="spellStart"/>
                            <w:r>
                              <w:t>Onabotulinum</w:t>
                            </w:r>
                            <w:proofErr w:type="spellEnd"/>
                            <w:r>
                              <w:t xml:space="preserve"> toxin type A injections into the detrusor muscle improve neurogenic </w:t>
                            </w:r>
                            <w:proofErr w:type="spellStart"/>
                            <w:r>
                              <w:t>destrusor</w:t>
                            </w:r>
                            <w:proofErr w:type="spellEnd"/>
                            <w:r>
                              <w:t xml:space="preserve"> overactivity, </w:t>
                            </w:r>
                            <w:proofErr w:type="spellStart"/>
                            <w:r>
                              <w:t>intradetrusor</w:t>
                            </w:r>
                            <w:proofErr w:type="spellEnd"/>
                            <w:r>
                              <w:t xml:space="preserve"> pressures, bladder capacity and urge incontinence; it may also reduce </w:t>
                            </w:r>
                            <w:proofErr w:type="spellStart"/>
                            <w:r>
                              <w:t>destrusor</w:t>
                            </w:r>
                            <w:proofErr w:type="spellEnd"/>
                            <w:r>
                              <w:t xml:space="preserve"> contractility.</w:t>
                            </w:r>
                          </w:p>
                        </w:txbxContent>
                      </wps:txbx>
                      <wps:bodyPr rot="0" vert="horz" wrap="square" lIns="91440" tIns="45720" rIns="91440" bIns="45720" anchor="t" anchorCtr="0" upright="1">
                        <a:noAutofit/>
                      </wps:bodyPr>
                    </wps:wsp>
                  </a:graphicData>
                </a:graphic>
              </wp:inline>
            </w:drawing>
          </mc:Choice>
          <mc:Fallback>
            <w:pict>
              <v:shape w14:anchorId="0E272BE8" id="_x0000_s1037" type="#_x0000_t202" style="width:468pt;height: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" strokeweight="2pt">
                <v:textbox>
                  <w:txbxContent>
                    <w:p w14:paraId="4B921EFD" w14:textId="77777777" w:rsidR="00CB1BC2" w:rsidRDefault="00CB1BC2" w:rsidP="004953BB">
                      <w:pPr>
                        <w:spacing w:after="220"/>
                        <w:jc w:val="center"/>
                      </w:pPr>
                    </w:p>
                    <w:p w14:paraId="25CEBE09" w14:textId="06E3C5AC" w:rsidR="00CB1BC2" w:rsidRDefault="00CB1BC2" w:rsidP="004953BB">
                      <w:pPr>
                        <w:spacing w:after="220"/>
                        <w:jc w:val="center"/>
                      </w:pPr>
                      <w:proofErr w:type="spellStart"/>
                      <w:r>
                        <w:t>Onabotulinum</w:t>
                      </w:r>
                      <w:proofErr w:type="spellEnd"/>
                      <w:r>
                        <w:t xml:space="preserve"> toxin type A injections into the detrusor muscle improve neurogenic </w:t>
                      </w:r>
                      <w:proofErr w:type="spellStart"/>
                      <w:r>
                        <w:t>destrusor</w:t>
                      </w:r>
                      <w:proofErr w:type="spellEnd"/>
                      <w:r>
                        <w:t xml:space="preserve"> overactivity, </w:t>
                      </w:r>
                      <w:proofErr w:type="spellStart"/>
                      <w:r>
                        <w:t>intradetrusor</w:t>
                      </w:r>
                      <w:proofErr w:type="spellEnd"/>
                      <w:r>
                        <w:t xml:space="preserve"> pressures, bladder capacity and urge incontinence; it may also reduce </w:t>
                      </w:r>
                      <w:proofErr w:type="spellStart"/>
                      <w:r>
                        <w:t>destrusor</w:t>
                      </w:r>
                      <w:proofErr w:type="spellEnd"/>
                      <w:r>
                        <w:t xml:space="preserve"> contractility.</w:t>
                      </w:r>
                    </w:p>
                  </w:txbxContent>
                </v:textbox>
                <w10:anchorlock/>
              </v:shape>
            </w:pict>
          </mc:Fallback>
        </mc:AlternateContent>
      </w:r>
    </w:p>
    <w:p w14:paraId="377EF717" w14:textId="5D63576B" w:rsidR="007001AC" w:rsidRPr="00414A30" w:rsidRDefault="008D210F" w:rsidP="00414A30">
      <w:pPr>
        <w:pStyle w:val="Heading4"/>
        <w:contextualSpacing/>
        <w:rPr>
          <w:rFonts w:ascii="Montserrat" w:hAnsi="Montserrat" w:cs="Arial"/>
          <w:i w:val="0"/>
          <w:color w:val="auto"/>
        </w:rPr>
      </w:pPr>
      <w:bookmarkStart w:id="70" w:name="_Toc23146445"/>
      <w:r w:rsidRPr="00414A30">
        <w:rPr>
          <w:rFonts w:ascii="Montserrat" w:hAnsi="Montserrat" w:cs="Arial"/>
          <w:i w:val="0"/>
          <w:color w:val="auto"/>
        </w:rPr>
        <w:t>4</w:t>
      </w:r>
      <w:r w:rsidR="005B5B16" w:rsidRPr="00414A30">
        <w:rPr>
          <w:rFonts w:ascii="Montserrat" w:hAnsi="Montserrat" w:cs="Arial"/>
          <w:i w:val="0"/>
          <w:color w:val="auto"/>
        </w:rPr>
        <w:t xml:space="preserve">.1.2.2 </w:t>
      </w:r>
      <w:r w:rsidR="007001AC" w:rsidRPr="00414A30">
        <w:rPr>
          <w:rFonts w:ascii="Montserrat" w:hAnsi="Montserrat" w:cs="Arial"/>
          <w:i w:val="0"/>
          <w:color w:val="auto"/>
        </w:rPr>
        <w:t>Capsaicin</w:t>
      </w:r>
      <w:r w:rsidR="005634E1" w:rsidRPr="00414A30">
        <w:rPr>
          <w:rFonts w:ascii="Montserrat" w:hAnsi="Montserrat" w:cs="Arial"/>
          <w:i w:val="0"/>
          <w:color w:val="auto"/>
        </w:rPr>
        <w:t xml:space="preserve"> and </w:t>
      </w:r>
      <w:proofErr w:type="spellStart"/>
      <w:r w:rsidR="005634E1" w:rsidRPr="00414A30">
        <w:rPr>
          <w:rFonts w:ascii="Montserrat" w:hAnsi="Montserrat" w:cs="Arial"/>
          <w:i w:val="0"/>
          <w:color w:val="auto"/>
        </w:rPr>
        <w:t>Resiniferotoxin</w:t>
      </w:r>
      <w:bookmarkEnd w:id="70"/>
      <w:proofErr w:type="spellEnd"/>
    </w:p>
    <w:p w14:paraId="1CDA0F70" w14:textId="77777777" w:rsidR="007001AC" w:rsidRPr="00414A30" w:rsidRDefault="007001AC" w:rsidP="00414A30">
      <w:pPr>
        <w:pStyle w:val="Conclusions"/>
        <w:spacing w:before="0" w:after="0"/>
        <w:contextualSpacing/>
        <w:rPr>
          <w:rFonts w:ascii="Montserrat" w:hAnsi="Montserrat"/>
        </w:rPr>
      </w:pPr>
    </w:p>
    <w:p w14:paraId="04C607A3" w14:textId="54B4BCA3" w:rsidR="009909F9" w:rsidRPr="00414A30" w:rsidRDefault="00D66997" w:rsidP="00414A30">
      <w:pPr>
        <w:rPr>
          <w:rFonts w:ascii="Montserrat" w:eastAsia="Times New Roman" w:hAnsi="Montserrat"/>
        </w:rPr>
      </w:pPr>
      <w:r w:rsidRPr="00414A30">
        <w:rPr>
          <w:rFonts w:ascii="Montserrat" w:eastAsia="Times New Roman" w:hAnsi="Montserrat"/>
          <w:color w:val="000000"/>
          <w:shd w:val="clear" w:color="auto" w:fill="FFFFFF"/>
        </w:rPr>
        <w:lastRenderedPageBreak/>
        <w:t>Capsaicin (</w:t>
      </w:r>
      <w:r w:rsidRPr="00414A30">
        <w:rPr>
          <w:rStyle w:val="Emphasis"/>
          <w:rFonts w:ascii="Montserrat" w:hAnsi="Montserrat"/>
          <w:color w:val="000000"/>
          <w:bdr w:val="none" w:sz="0" w:space="0" w:color="auto" w:frame="1"/>
          <w:shd w:val="clear" w:color="auto" w:fill="FFFFFF"/>
        </w:rPr>
        <w:t>trans</w:t>
      </w:r>
      <w:r w:rsidRPr="00414A30">
        <w:rPr>
          <w:rFonts w:ascii="Montserrat" w:eastAsia="Times New Roman" w:hAnsi="Montserrat"/>
          <w:color w:val="000000"/>
          <w:shd w:val="clear" w:color="auto" w:fill="FFFFFF"/>
        </w:rPr>
        <w:t>-8-methyl-</w:t>
      </w:r>
      <w:r w:rsidRPr="00414A30">
        <w:rPr>
          <w:rStyle w:val="Emphasis"/>
          <w:rFonts w:ascii="Montserrat" w:hAnsi="Montserrat"/>
          <w:color w:val="000000"/>
          <w:bdr w:val="none" w:sz="0" w:space="0" w:color="auto" w:frame="1"/>
          <w:shd w:val="clear" w:color="auto" w:fill="FFFFFF"/>
        </w:rPr>
        <w:t>N</w:t>
      </w:r>
      <w:r w:rsidRPr="00414A30">
        <w:rPr>
          <w:rFonts w:ascii="Montserrat" w:eastAsia="Times New Roman" w:hAnsi="Montserrat"/>
          <w:color w:val="000000"/>
          <w:shd w:val="clear" w:color="auto" w:fill="FFFFFF"/>
        </w:rPr>
        <w:t>-vanillyl-6-nonenamide) is the main compound in hot peppers</w:t>
      </w:r>
      <w:r w:rsidR="007E5A86" w:rsidRPr="00414A30">
        <w:rPr>
          <w:rFonts w:ascii="Montserrat" w:eastAsia="Times New Roman" w:hAnsi="Montserrat"/>
          <w:color w:val="000000"/>
          <w:shd w:val="clear" w:color="auto" w:fill="FFFFFF"/>
        </w:rPr>
        <w:t xml:space="preserve"> (e.g.</w:t>
      </w:r>
      <w:r w:rsidRPr="00414A30">
        <w:rPr>
          <w:rFonts w:ascii="Montserrat" w:eastAsia="Times New Roman" w:hAnsi="Montserrat"/>
          <w:color w:val="000000"/>
          <w:shd w:val="clear" w:color="auto" w:fill="FFFFFF"/>
        </w:rPr>
        <w:t>, red chili, jalapeños, and habaneros</w:t>
      </w:r>
      <w:r w:rsidR="007E5A86" w:rsidRPr="00414A30">
        <w:rPr>
          <w:rFonts w:ascii="Montserrat" w:eastAsia="Times New Roman" w:hAnsi="Montserrat"/>
          <w:color w:val="000000"/>
          <w:shd w:val="clear" w:color="auto" w:fill="FFFFFF"/>
        </w:rPr>
        <w:t>)</w:t>
      </w:r>
      <w:r w:rsidRPr="00414A30">
        <w:rPr>
          <w:rFonts w:ascii="Montserrat" w:eastAsia="Times New Roman" w:hAnsi="Montserrat"/>
          <w:color w:val="000000"/>
          <w:shd w:val="clear" w:color="auto" w:fill="FFFFFF"/>
        </w:rPr>
        <w:t>.</w:t>
      </w:r>
      <w:r w:rsidRPr="00414A30">
        <w:rPr>
          <w:rFonts w:ascii="Montserrat" w:eastAsia="Times New Roman" w:hAnsi="Montserrat" w:cs="Times New Roman"/>
        </w:rPr>
        <w:t xml:space="preserve"> It works as a</w:t>
      </w:r>
      <w:r w:rsidR="007E5A86" w:rsidRPr="00414A30">
        <w:rPr>
          <w:rFonts w:ascii="Montserrat" w:eastAsia="Times New Roman" w:hAnsi="Montserrat" w:cs="Times New Roman"/>
        </w:rPr>
        <w:t xml:space="preserve"> </w:t>
      </w:r>
      <w:r w:rsidR="007E5A86" w:rsidRPr="00414A30">
        <w:rPr>
          <w:rFonts w:ascii="Montserrat" w:hAnsi="Montserrat"/>
        </w:rPr>
        <w:t>temporary</w:t>
      </w:r>
      <w:r w:rsidRPr="00414A30">
        <w:rPr>
          <w:rFonts w:ascii="Montserrat" w:eastAsia="Times New Roman" w:hAnsi="Montserrat" w:cs="Times New Roman"/>
        </w:rPr>
        <w:t xml:space="preserve"> </w:t>
      </w:r>
      <w:r w:rsidR="007001AC" w:rsidRPr="00414A30">
        <w:rPr>
          <w:rFonts w:ascii="Montserrat" w:hAnsi="Montserrat"/>
        </w:rPr>
        <w:t>topical analgesic</w:t>
      </w:r>
      <w:r w:rsidR="007E5A86" w:rsidRPr="00414A30">
        <w:rPr>
          <w:rFonts w:ascii="Montserrat" w:hAnsi="Montserrat"/>
        </w:rPr>
        <w:t xml:space="preserve"> and is</w:t>
      </w:r>
      <w:r w:rsidR="007001AC" w:rsidRPr="00414A30">
        <w:rPr>
          <w:rFonts w:ascii="Montserrat" w:hAnsi="Montserrat"/>
        </w:rPr>
        <w:t xml:space="preserve"> </w:t>
      </w:r>
      <w:r w:rsidR="00546109" w:rsidRPr="00414A30">
        <w:rPr>
          <w:rFonts w:ascii="Montserrat" w:hAnsi="Montserrat"/>
        </w:rPr>
        <w:t xml:space="preserve">sold as an </w:t>
      </w:r>
      <w:r w:rsidR="007001AC" w:rsidRPr="00414A30">
        <w:rPr>
          <w:rFonts w:ascii="Montserrat" w:hAnsi="Montserrat"/>
        </w:rPr>
        <w:t>ointmen</w:t>
      </w:r>
      <w:r w:rsidR="00546109" w:rsidRPr="00414A30">
        <w:rPr>
          <w:rFonts w:ascii="Montserrat" w:hAnsi="Montserrat"/>
        </w:rPr>
        <w:t xml:space="preserve">t world-wide </w:t>
      </w:r>
      <w:r w:rsidR="005F4A54" w:rsidRPr="00414A30">
        <w:rPr>
          <w:rFonts w:ascii="Montserrat" w:hAnsi="Montserrat"/>
        </w:rPr>
        <w:t>and</w:t>
      </w:r>
      <w:r w:rsidR="00546109" w:rsidRPr="00414A30">
        <w:rPr>
          <w:rFonts w:ascii="Montserrat" w:hAnsi="Montserrat"/>
        </w:rPr>
        <w:t xml:space="preserve"> as a</w:t>
      </w:r>
      <w:r w:rsidR="005F4A54" w:rsidRPr="00414A30">
        <w:rPr>
          <w:rFonts w:ascii="Montserrat" w:hAnsi="Montserrat"/>
        </w:rPr>
        <w:t xml:space="preserve"> </w:t>
      </w:r>
      <w:r w:rsidR="007001AC" w:rsidRPr="00414A30">
        <w:rPr>
          <w:rFonts w:ascii="Montserrat" w:hAnsi="Montserrat"/>
        </w:rPr>
        <w:t>topical patch</w:t>
      </w:r>
      <w:r w:rsidR="00546109" w:rsidRPr="00414A30">
        <w:rPr>
          <w:rFonts w:ascii="Montserrat" w:hAnsi="Montserrat"/>
        </w:rPr>
        <w:t xml:space="preserve"> in Europe</w:t>
      </w:r>
      <w:r w:rsidR="005F4A54" w:rsidRPr="00414A30">
        <w:rPr>
          <w:rFonts w:ascii="Montserrat" w:hAnsi="Montserrat"/>
        </w:rPr>
        <w:t xml:space="preserve"> </w:t>
      </w:r>
      <w:r w:rsidR="007001AC" w:rsidRPr="00414A30">
        <w:rPr>
          <w:rFonts w:ascii="Montserrat" w:hAnsi="Montserrat"/>
        </w:rPr>
        <w:t>for allodynia</w:t>
      </w:r>
      <w:r w:rsidR="00546109" w:rsidRPr="00414A30">
        <w:rPr>
          <w:rFonts w:ascii="Montserrat" w:hAnsi="Montserrat"/>
        </w:rPr>
        <w:t>. Capsaicin</w:t>
      </w:r>
      <w:r w:rsidR="00721A23" w:rsidRPr="00414A30">
        <w:rPr>
          <w:rFonts w:ascii="Montserrat" w:hAnsi="Montserrat"/>
        </w:rPr>
        <w:t xml:space="preserve"> (CAP)</w:t>
      </w:r>
      <w:r w:rsidR="00546109" w:rsidRPr="00414A30">
        <w:rPr>
          <w:rFonts w:ascii="Montserrat" w:hAnsi="Montserrat"/>
        </w:rPr>
        <w:t xml:space="preserve"> induces</w:t>
      </w:r>
      <w:r w:rsidR="007001AC" w:rsidRPr="00414A30">
        <w:rPr>
          <w:rFonts w:ascii="Montserrat" w:hAnsi="Montserrat"/>
        </w:rPr>
        <w:t xml:space="preserve"> localized and reversible anti-nociception </w:t>
      </w:r>
      <w:r w:rsidR="005F4A54" w:rsidRPr="00414A30">
        <w:rPr>
          <w:rFonts w:ascii="Montserrat" w:hAnsi="Montserrat"/>
        </w:rPr>
        <w:t xml:space="preserve">from </w:t>
      </w:r>
      <w:r w:rsidR="00546109" w:rsidRPr="00414A30">
        <w:rPr>
          <w:rFonts w:ascii="Montserrat" w:hAnsi="Montserrat"/>
        </w:rPr>
        <w:t xml:space="preserve">first </w:t>
      </w:r>
      <w:r w:rsidR="007001AC" w:rsidRPr="00414A30">
        <w:rPr>
          <w:rFonts w:ascii="Montserrat" w:hAnsi="Montserrat"/>
        </w:rPr>
        <w:t xml:space="preserve">C-fibre </w:t>
      </w:r>
      <w:r w:rsidR="00546109" w:rsidRPr="00414A30">
        <w:rPr>
          <w:rFonts w:ascii="Montserrat" w:hAnsi="Montserrat"/>
        </w:rPr>
        <w:t xml:space="preserve">activation </w:t>
      </w:r>
      <w:r w:rsidR="007E5A86" w:rsidRPr="00414A30">
        <w:rPr>
          <w:rFonts w:ascii="Montserrat" w:hAnsi="Montserrat"/>
        </w:rPr>
        <w:t xml:space="preserve">then </w:t>
      </w:r>
      <w:r w:rsidR="007001AC" w:rsidRPr="00414A30">
        <w:rPr>
          <w:rFonts w:ascii="Montserrat" w:hAnsi="Montserrat"/>
        </w:rPr>
        <w:t xml:space="preserve">subsequent neuropeptide release inactivation (Dray 1992). </w:t>
      </w:r>
      <w:r w:rsidR="00546109" w:rsidRPr="00414A30">
        <w:rPr>
          <w:rFonts w:ascii="Montserrat" w:hAnsi="Montserrat"/>
        </w:rPr>
        <w:t>The initial C-fibre activation can be extremely painful and</w:t>
      </w:r>
      <w:r w:rsidR="00476FA5" w:rsidRPr="00414A30">
        <w:rPr>
          <w:rFonts w:ascii="Montserrat" w:hAnsi="Montserrat"/>
        </w:rPr>
        <w:t>, in some individuals,</w:t>
      </w:r>
      <w:r w:rsidR="00546109" w:rsidRPr="00414A30">
        <w:rPr>
          <w:rFonts w:ascii="Montserrat" w:hAnsi="Montserrat"/>
        </w:rPr>
        <w:t xml:space="preserve"> intolerable. </w:t>
      </w:r>
      <w:r w:rsidR="007001AC" w:rsidRPr="00414A30">
        <w:rPr>
          <w:rFonts w:ascii="Montserrat" w:hAnsi="Montserrat"/>
        </w:rPr>
        <w:t xml:space="preserve">Although C-fibers are not involved </w:t>
      </w:r>
      <w:r w:rsidR="00546109" w:rsidRPr="00414A30">
        <w:rPr>
          <w:rFonts w:ascii="Montserrat" w:hAnsi="Montserrat"/>
        </w:rPr>
        <w:t>prominent</w:t>
      </w:r>
      <w:r w:rsidR="00D87F1E" w:rsidRPr="00414A30">
        <w:rPr>
          <w:rFonts w:ascii="Montserrat" w:hAnsi="Montserrat"/>
        </w:rPr>
        <w:t>ly</w:t>
      </w:r>
      <w:r w:rsidR="00546109" w:rsidRPr="00414A30">
        <w:rPr>
          <w:rFonts w:ascii="Montserrat" w:hAnsi="Montserrat"/>
        </w:rPr>
        <w:t xml:space="preserve"> </w:t>
      </w:r>
      <w:r w:rsidR="007001AC" w:rsidRPr="00414A30">
        <w:rPr>
          <w:rFonts w:ascii="Montserrat" w:hAnsi="Montserrat"/>
        </w:rPr>
        <w:t xml:space="preserve">in normal voiding, neuroplastic changes to C-fiber bladder afferent </w:t>
      </w:r>
      <w:r w:rsidR="00546109" w:rsidRPr="00414A30">
        <w:rPr>
          <w:rFonts w:ascii="Montserrat" w:hAnsi="Montserrat"/>
        </w:rPr>
        <w:t xml:space="preserve">expression </w:t>
      </w:r>
      <w:r w:rsidR="00D87F1E" w:rsidRPr="00414A30">
        <w:rPr>
          <w:rFonts w:ascii="Montserrat" w:hAnsi="Montserrat"/>
        </w:rPr>
        <w:t xml:space="preserve">after spinal cord injury </w:t>
      </w:r>
      <w:r w:rsidR="007001AC" w:rsidRPr="00414A30">
        <w:rPr>
          <w:rFonts w:ascii="Montserrat" w:hAnsi="Montserrat"/>
        </w:rPr>
        <w:t>account for</w:t>
      </w:r>
      <w:r w:rsidR="00546109" w:rsidRPr="00414A30">
        <w:rPr>
          <w:rFonts w:ascii="Montserrat" w:hAnsi="Montserrat"/>
        </w:rPr>
        <w:t xml:space="preserve"> </w:t>
      </w:r>
      <w:r w:rsidR="00476FA5" w:rsidRPr="00414A30">
        <w:rPr>
          <w:rFonts w:ascii="Montserrat" w:hAnsi="Montserrat"/>
        </w:rPr>
        <w:t xml:space="preserve">an </w:t>
      </w:r>
      <w:r w:rsidR="00546109" w:rsidRPr="00414A30">
        <w:rPr>
          <w:rFonts w:ascii="Montserrat" w:hAnsi="Montserrat"/>
        </w:rPr>
        <w:t xml:space="preserve">overactive </w:t>
      </w:r>
      <w:r w:rsidR="007001AC" w:rsidRPr="00414A30">
        <w:rPr>
          <w:rFonts w:ascii="Montserrat" w:hAnsi="Montserrat"/>
        </w:rPr>
        <w:t>C-fiber mediated voiding reflex (i.e., spinal detrusor hyperreflexia</w:t>
      </w:r>
      <w:r w:rsidR="00476FA5" w:rsidRPr="00414A30">
        <w:rPr>
          <w:rFonts w:ascii="Montserrat" w:hAnsi="Montserrat"/>
        </w:rPr>
        <w:t>)</w:t>
      </w:r>
      <w:r w:rsidR="007001AC" w:rsidRPr="00414A30">
        <w:rPr>
          <w:rFonts w:ascii="Montserrat" w:hAnsi="Montserrat"/>
        </w:rPr>
        <w:t xml:space="preserve">. </w:t>
      </w:r>
      <w:r w:rsidR="009909F9" w:rsidRPr="00414A30">
        <w:rPr>
          <w:rFonts w:ascii="Montserrat" w:hAnsi="Montserrat"/>
        </w:rPr>
        <w:t xml:space="preserve">Given the over-expression of C-fibers after SCI, </w:t>
      </w:r>
      <w:r w:rsidR="0096670D" w:rsidRPr="00414A30">
        <w:rPr>
          <w:rFonts w:ascii="Montserrat" w:hAnsi="Montserrat"/>
        </w:rPr>
        <w:t xml:space="preserve">the </w:t>
      </w:r>
      <w:r w:rsidR="00476FA5" w:rsidRPr="00414A30">
        <w:rPr>
          <w:rFonts w:ascii="Montserrat" w:hAnsi="Montserrat"/>
        </w:rPr>
        <w:t>instill</w:t>
      </w:r>
      <w:r w:rsidR="0096670D" w:rsidRPr="00414A30">
        <w:rPr>
          <w:rFonts w:ascii="Montserrat" w:hAnsi="Montserrat"/>
        </w:rPr>
        <w:t>ation of</w:t>
      </w:r>
      <w:r w:rsidR="00476FA5" w:rsidRPr="00414A30">
        <w:rPr>
          <w:rFonts w:ascii="Montserrat" w:hAnsi="Montserrat"/>
        </w:rPr>
        <w:t xml:space="preserve"> capsaicin into the bladder </w:t>
      </w:r>
      <w:r w:rsidR="00D87F1E" w:rsidRPr="00414A30">
        <w:rPr>
          <w:rFonts w:ascii="Montserrat" w:hAnsi="Montserrat"/>
        </w:rPr>
        <w:t>has been explored</w:t>
      </w:r>
      <w:r w:rsidR="0096670D" w:rsidRPr="00414A30">
        <w:rPr>
          <w:rFonts w:ascii="Montserrat" w:hAnsi="Montserrat"/>
        </w:rPr>
        <w:t xml:space="preserve"> as a therapeutic approach. This,</w:t>
      </w:r>
      <w:r w:rsidR="00D87F1E" w:rsidRPr="00414A30">
        <w:rPr>
          <w:rFonts w:ascii="Montserrat" w:hAnsi="Montserrat"/>
        </w:rPr>
        <w:t xml:space="preserve"> </w:t>
      </w:r>
      <w:r w:rsidR="009909F9" w:rsidRPr="00414A30">
        <w:rPr>
          <w:rFonts w:ascii="Montserrat" w:eastAsia="Times New Roman" w:hAnsi="Montserrat"/>
        </w:rPr>
        <w:t>however</w:t>
      </w:r>
      <w:r w:rsidR="002F566C" w:rsidRPr="00414A30">
        <w:rPr>
          <w:rFonts w:ascii="Montserrat" w:eastAsia="Times New Roman" w:hAnsi="Montserrat"/>
        </w:rPr>
        <w:t>,</w:t>
      </w:r>
      <w:r w:rsidR="009909F9" w:rsidRPr="00414A30">
        <w:rPr>
          <w:rFonts w:ascii="Montserrat" w:eastAsia="Times New Roman" w:hAnsi="Montserrat"/>
        </w:rPr>
        <w:t xml:space="preserve"> can be very painful and thus has not become clinically popular despite the initial work done in this area over 2 decades ago.</w:t>
      </w:r>
    </w:p>
    <w:p w14:paraId="3E8AF196" w14:textId="77777777" w:rsidR="00E3619A" w:rsidRPr="00414A30" w:rsidRDefault="00E3619A" w:rsidP="00414A30">
      <w:pPr>
        <w:rPr>
          <w:rFonts w:ascii="Montserrat" w:hAnsi="Montserrat"/>
        </w:rPr>
      </w:pPr>
    </w:p>
    <w:p w14:paraId="748F0C9B" w14:textId="318FA5A7" w:rsidR="007001AC" w:rsidRPr="00414A30" w:rsidRDefault="007001AC" w:rsidP="00414A30">
      <w:pPr>
        <w:rPr>
          <w:rFonts w:ascii="Montserrat" w:hAnsi="Montserrat"/>
        </w:rPr>
      </w:pPr>
      <w:proofErr w:type="spellStart"/>
      <w:r w:rsidRPr="00414A30">
        <w:rPr>
          <w:rFonts w:ascii="Montserrat" w:hAnsi="Montserrat"/>
        </w:rPr>
        <w:t>Resiniferatoxin</w:t>
      </w:r>
      <w:proofErr w:type="spellEnd"/>
      <w:r w:rsidRPr="00414A30">
        <w:rPr>
          <w:rFonts w:ascii="Montserrat" w:hAnsi="Montserrat"/>
        </w:rPr>
        <w:t xml:space="preserve"> (RTX) is an</w:t>
      </w:r>
      <w:r w:rsidR="0096670D" w:rsidRPr="00414A30">
        <w:rPr>
          <w:rFonts w:ascii="Montserrat" w:hAnsi="Montserrat"/>
        </w:rPr>
        <w:t xml:space="preserve"> alternative</w:t>
      </w:r>
      <w:r w:rsidRPr="00414A30">
        <w:rPr>
          <w:rFonts w:ascii="Montserrat" w:hAnsi="Montserrat"/>
        </w:rPr>
        <w:t xml:space="preserve"> vanilloid which has </w:t>
      </w:r>
      <w:r w:rsidR="0096670D" w:rsidRPr="00414A30">
        <w:rPr>
          <w:rFonts w:ascii="Montserrat" w:hAnsi="Montserrat"/>
        </w:rPr>
        <w:t xml:space="preserve">also </w:t>
      </w:r>
      <w:r w:rsidRPr="00414A30">
        <w:rPr>
          <w:rFonts w:ascii="Montserrat" w:hAnsi="Montserrat"/>
        </w:rPr>
        <w:t>been studied for its similar beneficial effects</w:t>
      </w:r>
      <w:r w:rsidR="0096670D" w:rsidRPr="00414A30">
        <w:rPr>
          <w:rFonts w:ascii="Montserrat" w:hAnsi="Montserrat"/>
        </w:rPr>
        <w:t xml:space="preserve">. </w:t>
      </w:r>
      <w:proofErr w:type="spellStart"/>
      <w:r w:rsidR="0096670D" w:rsidRPr="00414A30">
        <w:rPr>
          <w:rFonts w:ascii="Montserrat" w:hAnsi="Montserrat"/>
        </w:rPr>
        <w:t>Resini</w:t>
      </w:r>
      <w:r w:rsidR="00721A23" w:rsidRPr="00414A30">
        <w:rPr>
          <w:rFonts w:ascii="Montserrat" w:hAnsi="Montserrat"/>
        </w:rPr>
        <w:t>feratoxin</w:t>
      </w:r>
      <w:proofErr w:type="spellEnd"/>
      <w:r w:rsidR="00721A23" w:rsidRPr="00414A30">
        <w:rPr>
          <w:rFonts w:ascii="Montserrat" w:hAnsi="Montserrat"/>
        </w:rPr>
        <w:t xml:space="preserve"> is</w:t>
      </w:r>
      <w:r w:rsidR="005F4A54" w:rsidRPr="00414A30">
        <w:rPr>
          <w:rFonts w:ascii="Montserrat" w:hAnsi="Montserrat"/>
        </w:rPr>
        <w:t xml:space="preserve"> </w:t>
      </w:r>
      <w:r w:rsidRPr="00414A30">
        <w:rPr>
          <w:rFonts w:ascii="Montserrat" w:hAnsi="Montserrat"/>
        </w:rPr>
        <w:t>less irritati</w:t>
      </w:r>
      <w:r w:rsidR="00721A23" w:rsidRPr="00414A30">
        <w:rPr>
          <w:rFonts w:ascii="Montserrat" w:hAnsi="Montserrat"/>
        </w:rPr>
        <w:t>ng</w:t>
      </w:r>
      <w:r w:rsidRPr="00414A30">
        <w:rPr>
          <w:rFonts w:ascii="Montserrat" w:hAnsi="Montserrat"/>
        </w:rPr>
        <w:t xml:space="preserve"> to the bladder and is </w:t>
      </w:r>
      <w:r w:rsidR="005F4A54" w:rsidRPr="00414A30">
        <w:rPr>
          <w:rFonts w:ascii="Montserrat" w:hAnsi="Montserrat"/>
        </w:rPr>
        <w:t xml:space="preserve">therefore </w:t>
      </w:r>
      <w:r w:rsidRPr="00414A30">
        <w:rPr>
          <w:rFonts w:ascii="Montserrat" w:hAnsi="Montserrat"/>
        </w:rPr>
        <w:t xml:space="preserve">better tolerated. By chemically </w:t>
      </w:r>
      <w:r w:rsidR="005F4A54" w:rsidRPr="00414A30">
        <w:rPr>
          <w:rFonts w:ascii="Montserrat" w:hAnsi="Montserrat"/>
        </w:rPr>
        <w:t xml:space="preserve">reducing </w:t>
      </w:r>
      <w:r w:rsidRPr="00414A30">
        <w:rPr>
          <w:rFonts w:ascii="Montserrat" w:hAnsi="Montserrat"/>
        </w:rPr>
        <w:t>C-fiber bladder afferent influence with intravesical vanilloids (i.e., CAP, RTX)</w:t>
      </w:r>
      <w:r w:rsidR="005F4A54" w:rsidRPr="00414A30">
        <w:rPr>
          <w:rFonts w:ascii="Montserrat" w:hAnsi="Montserrat"/>
        </w:rPr>
        <w:t>,</w:t>
      </w:r>
      <w:r w:rsidRPr="00414A30">
        <w:rPr>
          <w:rFonts w:ascii="Montserrat" w:hAnsi="Montserrat"/>
        </w:rPr>
        <w:t xml:space="preserve"> bladder contractility is decreased and bladder capacity is increased (Evans 2005). </w:t>
      </w:r>
      <w:r w:rsidR="009909F9" w:rsidRPr="00414A30">
        <w:rPr>
          <w:rFonts w:ascii="Montserrat" w:hAnsi="Montserrat"/>
        </w:rPr>
        <w:t>Unfortunately, despite the promising results presented below, it is not commercially available due to difficulty with formulation.</w:t>
      </w:r>
    </w:p>
    <w:p w14:paraId="2077994B" w14:textId="77777777" w:rsidR="009909F9" w:rsidRPr="00414A30" w:rsidRDefault="009909F9" w:rsidP="00414A30">
      <w:pPr>
        <w:rPr>
          <w:rFonts w:ascii="Montserrat" w:eastAsia="Times New Roman" w:hAnsi="Montserrat"/>
          <w:color w:val="000000"/>
        </w:rPr>
      </w:pPr>
    </w:p>
    <w:p w14:paraId="2EE39D1B" w14:textId="77777777" w:rsidR="003A1F87" w:rsidRPr="00414A30" w:rsidRDefault="003A1F87" w:rsidP="00414A30">
      <w:pPr>
        <w:pStyle w:val="Conclusions"/>
        <w:spacing w:before="0" w:after="0"/>
        <w:contextualSpacing/>
        <w:rPr>
          <w:rFonts w:ascii="Montserrat" w:hAnsi="Montserrat"/>
          <w:i w:val="0"/>
        </w:rPr>
      </w:pPr>
      <w:r w:rsidRPr="00414A30">
        <w:rPr>
          <w:rFonts w:ascii="Montserrat" w:hAnsi="Montserrat"/>
          <w:i w:val="0"/>
        </w:rPr>
        <w:t>Table 3 Capsaicin</w:t>
      </w:r>
    </w:p>
    <w:p w14:paraId="6D0EE5F4" w14:textId="77777777" w:rsidR="003A1F87" w:rsidRPr="00414A30" w:rsidRDefault="003A1F87" w:rsidP="00414A30">
      <w:pPr>
        <w:pStyle w:val="Conclusions"/>
        <w:spacing w:before="0" w:after="0"/>
        <w:contextualSpacing/>
        <w:rPr>
          <w:rFonts w:ascii="Montserrat" w:hAnsi="Montserrat"/>
          <w:i w:val="0"/>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7"/>
        <w:gridCol w:w="3685"/>
        <w:gridCol w:w="3548"/>
      </w:tblGrid>
      <w:tr w:rsidR="003A1F87" w:rsidRPr="00414A30" w14:paraId="4CCD85D5" w14:textId="77777777" w:rsidTr="003A1F87">
        <w:trPr>
          <w:tblHeader/>
        </w:trPr>
        <w:tc>
          <w:tcPr>
            <w:tcW w:w="2127" w:type="dxa"/>
            <w:tcBorders>
              <w:top w:val="single" w:sz="4" w:space="0" w:color="auto"/>
              <w:left w:val="single" w:sz="4" w:space="0" w:color="auto"/>
              <w:bottom w:val="single" w:sz="4" w:space="0" w:color="auto"/>
              <w:right w:val="single" w:sz="4" w:space="0" w:color="auto"/>
            </w:tcBorders>
            <w:vAlign w:val="center"/>
          </w:tcPr>
          <w:p w14:paraId="6F98B6FA" w14:textId="77777777" w:rsidR="00DB5943" w:rsidRPr="00414A30" w:rsidRDefault="00DB5943" w:rsidP="00414A30">
            <w:pPr>
              <w:ind w:right="72"/>
              <w:contextualSpacing/>
              <w:jc w:val="center"/>
              <w:rPr>
                <w:rFonts w:ascii="Montserrat" w:hAnsi="Montserrat"/>
                <w:b/>
                <w:sz w:val="18"/>
                <w:szCs w:val="18"/>
              </w:rPr>
            </w:pPr>
            <w:r w:rsidRPr="00414A30">
              <w:rPr>
                <w:rFonts w:ascii="Montserrat" w:hAnsi="Montserrat"/>
                <w:b/>
                <w:sz w:val="18"/>
                <w:szCs w:val="18"/>
              </w:rPr>
              <w:t>Author Year</w:t>
            </w:r>
          </w:p>
          <w:p w14:paraId="50B0800B" w14:textId="77777777" w:rsidR="003A1F87" w:rsidRPr="00414A30" w:rsidRDefault="00DB5943" w:rsidP="00414A30">
            <w:pPr>
              <w:pStyle w:val="TableTitles"/>
              <w:ind w:right="72"/>
              <w:contextualSpacing/>
              <w:jc w:val="center"/>
              <w:rPr>
                <w:rFonts w:ascii="Montserrat" w:hAnsi="Montserrat" w:cs="Arial"/>
                <w:bCs/>
                <w:color w:val="000000"/>
                <w:sz w:val="18"/>
                <w:szCs w:val="18"/>
                <w:lang w:val="en-CA"/>
              </w:rPr>
            </w:pPr>
            <w:r w:rsidRPr="00414A30">
              <w:rPr>
                <w:rFonts w:ascii="Montserrat" w:hAnsi="Montserrat"/>
                <w:sz w:val="18"/>
                <w:szCs w:val="18"/>
              </w:rPr>
              <w:t xml:space="preserve">Country </w:t>
            </w:r>
            <w:r w:rsidRPr="00414A30">
              <w:rPr>
                <w:rFonts w:ascii="Montserrat" w:hAnsi="Montserrat"/>
                <w:sz w:val="18"/>
                <w:szCs w:val="18"/>
              </w:rPr>
              <w:br/>
              <w:t>Research Design</w:t>
            </w:r>
            <w:r w:rsidRPr="00414A30">
              <w:rPr>
                <w:rFonts w:ascii="Montserrat" w:hAnsi="Montserrat"/>
                <w:sz w:val="18"/>
                <w:szCs w:val="18"/>
              </w:rPr>
              <w:br/>
              <w:t xml:space="preserve">Score </w:t>
            </w:r>
            <w:r w:rsidRPr="00414A30">
              <w:rPr>
                <w:rFonts w:ascii="Montserrat" w:hAnsi="Montserrat"/>
                <w:sz w:val="18"/>
                <w:szCs w:val="18"/>
              </w:rPr>
              <w:br/>
              <w:t>Total Sample Size</w:t>
            </w:r>
          </w:p>
        </w:tc>
        <w:tc>
          <w:tcPr>
            <w:tcW w:w="3685" w:type="dxa"/>
            <w:tcBorders>
              <w:top w:val="single" w:sz="4" w:space="0" w:color="auto"/>
              <w:left w:val="single" w:sz="4" w:space="0" w:color="auto"/>
              <w:bottom w:val="single" w:sz="4" w:space="0" w:color="auto"/>
              <w:right w:val="single" w:sz="4" w:space="0" w:color="auto"/>
            </w:tcBorders>
            <w:vAlign w:val="center"/>
          </w:tcPr>
          <w:p w14:paraId="1E2CFD24" w14:textId="77777777" w:rsidR="003A1F87" w:rsidRPr="00414A30" w:rsidRDefault="003A1F87" w:rsidP="00414A30">
            <w:pPr>
              <w:pStyle w:val="TableTitles"/>
              <w:ind w:right="72"/>
              <w:contextualSpacing/>
              <w:jc w:val="center"/>
              <w:rPr>
                <w:rFonts w:ascii="Montserrat" w:hAnsi="Montserrat" w:cs="Arial"/>
                <w:bCs/>
                <w:color w:val="000000"/>
                <w:sz w:val="18"/>
                <w:szCs w:val="18"/>
                <w:lang w:val="en-CA"/>
              </w:rPr>
            </w:pPr>
            <w:r w:rsidRPr="00414A30">
              <w:rPr>
                <w:rFonts w:ascii="Montserrat" w:hAnsi="Montserrat" w:cs="Arial"/>
                <w:sz w:val="18"/>
                <w:szCs w:val="18"/>
                <w:lang w:val="en-CA"/>
              </w:rPr>
              <w:t>Methods</w:t>
            </w:r>
          </w:p>
        </w:tc>
        <w:tc>
          <w:tcPr>
            <w:tcW w:w="3548" w:type="dxa"/>
            <w:tcBorders>
              <w:top w:val="single" w:sz="4" w:space="0" w:color="auto"/>
              <w:left w:val="single" w:sz="4" w:space="0" w:color="auto"/>
              <w:bottom w:val="single" w:sz="4" w:space="0" w:color="auto"/>
              <w:right w:val="single" w:sz="4" w:space="0" w:color="auto"/>
            </w:tcBorders>
            <w:vAlign w:val="center"/>
          </w:tcPr>
          <w:p w14:paraId="3EF80B12" w14:textId="77777777" w:rsidR="003A1F87" w:rsidRPr="00414A30" w:rsidRDefault="003A1F87" w:rsidP="00414A30">
            <w:pPr>
              <w:pStyle w:val="TableTitles"/>
              <w:ind w:right="72"/>
              <w:contextualSpacing/>
              <w:jc w:val="center"/>
              <w:rPr>
                <w:rFonts w:ascii="Montserrat" w:hAnsi="Montserrat" w:cs="Arial"/>
                <w:bCs/>
                <w:color w:val="000000"/>
                <w:sz w:val="18"/>
                <w:szCs w:val="18"/>
                <w:lang w:val="en-CA"/>
              </w:rPr>
            </w:pPr>
            <w:r w:rsidRPr="00414A30">
              <w:rPr>
                <w:rFonts w:ascii="Montserrat" w:hAnsi="Montserrat" w:cs="Arial"/>
                <w:sz w:val="18"/>
                <w:szCs w:val="18"/>
                <w:lang w:val="en-CA"/>
              </w:rPr>
              <w:t>Outcome</w:t>
            </w:r>
          </w:p>
        </w:tc>
      </w:tr>
      <w:tr w:rsidR="003A1F87" w:rsidRPr="00414A30" w14:paraId="38490A79" w14:textId="77777777" w:rsidTr="003A1F87">
        <w:tc>
          <w:tcPr>
            <w:tcW w:w="2127" w:type="dxa"/>
            <w:tcBorders>
              <w:top w:val="single" w:sz="4" w:space="0" w:color="auto"/>
              <w:left w:val="single" w:sz="4" w:space="0" w:color="auto"/>
              <w:bottom w:val="single" w:sz="4" w:space="0" w:color="auto"/>
              <w:right w:val="single" w:sz="4" w:space="0" w:color="auto"/>
            </w:tcBorders>
            <w:vAlign w:val="center"/>
          </w:tcPr>
          <w:p w14:paraId="0394237C" w14:textId="77777777" w:rsidR="003A1F87" w:rsidRPr="00414A30" w:rsidRDefault="003A1F87" w:rsidP="00414A30">
            <w:pPr>
              <w:ind w:right="72"/>
              <w:contextualSpacing/>
              <w:jc w:val="center"/>
              <w:rPr>
                <w:rFonts w:ascii="Montserrat" w:hAnsi="Montserrat"/>
                <w:sz w:val="18"/>
                <w:lang w:val="fr-CA"/>
              </w:rPr>
            </w:pPr>
            <w:r w:rsidRPr="00414A30">
              <w:rPr>
                <w:rFonts w:ascii="Montserrat" w:hAnsi="Montserrat"/>
                <w:sz w:val="18"/>
                <w:lang w:val="fr-CA"/>
              </w:rPr>
              <w:t>Silva et al. 2005</w:t>
            </w:r>
          </w:p>
          <w:p w14:paraId="6521FD1F" w14:textId="77777777" w:rsidR="003A1F87" w:rsidRPr="00414A30" w:rsidRDefault="003A1F87" w:rsidP="00414A30">
            <w:pPr>
              <w:ind w:right="72"/>
              <w:contextualSpacing/>
              <w:jc w:val="center"/>
              <w:rPr>
                <w:rFonts w:ascii="Montserrat" w:hAnsi="Montserrat"/>
                <w:sz w:val="18"/>
                <w:lang w:val="fr-CA"/>
              </w:rPr>
            </w:pPr>
            <w:r w:rsidRPr="00414A30">
              <w:rPr>
                <w:rFonts w:ascii="Montserrat" w:hAnsi="Montserrat"/>
                <w:sz w:val="18"/>
                <w:lang w:val="fr-CA"/>
              </w:rPr>
              <w:t>Portugal</w:t>
            </w:r>
          </w:p>
          <w:p w14:paraId="63F88D7D" w14:textId="77777777" w:rsidR="003A1F87" w:rsidRPr="00414A30" w:rsidRDefault="003A1F87" w:rsidP="00414A30">
            <w:pPr>
              <w:ind w:right="72"/>
              <w:contextualSpacing/>
              <w:jc w:val="center"/>
              <w:rPr>
                <w:rFonts w:ascii="Montserrat" w:hAnsi="Montserrat"/>
                <w:sz w:val="18"/>
                <w:szCs w:val="18"/>
                <w:lang w:val="fr-CA"/>
              </w:rPr>
            </w:pPr>
            <w:r w:rsidRPr="00414A30">
              <w:rPr>
                <w:rFonts w:ascii="Montserrat" w:hAnsi="Montserrat"/>
                <w:sz w:val="18"/>
                <w:szCs w:val="18"/>
                <w:lang w:val="fr-CA"/>
              </w:rPr>
              <w:t>RCT</w:t>
            </w:r>
          </w:p>
          <w:p w14:paraId="5158DE95" w14:textId="77777777" w:rsidR="00DB5943" w:rsidRPr="00414A30" w:rsidRDefault="00DB5943" w:rsidP="00414A30">
            <w:pPr>
              <w:ind w:right="72"/>
              <w:contextualSpacing/>
              <w:jc w:val="center"/>
              <w:rPr>
                <w:rFonts w:ascii="Montserrat" w:hAnsi="Montserrat"/>
                <w:sz w:val="18"/>
                <w:lang w:val="fr-CA"/>
              </w:rPr>
            </w:pPr>
            <w:r w:rsidRPr="00414A30">
              <w:rPr>
                <w:rFonts w:ascii="Montserrat" w:hAnsi="Montserrat"/>
                <w:sz w:val="18"/>
                <w:lang w:val="fr-CA"/>
              </w:rPr>
              <w:t>PEDro=8</w:t>
            </w:r>
          </w:p>
          <w:p w14:paraId="595FE2BA" w14:textId="77777777" w:rsidR="003A1F87" w:rsidRPr="00414A30" w:rsidRDefault="003A1F87" w:rsidP="00414A30">
            <w:pPr>
              <w:pStyle w:val="TableText"/>
              <w:spacing w:after="0"/>
              <w:ind w:right="72"/>
              <w:contextualSpacing/>
              <w:jc w:val="center"/>
              <w:rPr>
                <w:rFonts w:ascii="Montserrat" w:hAnsi="Montserrat"/>
                <w:szCs w:val="18"/>
                <w:lang w:val="en-CA"/>
              </w:rPr>
            </w:pPr>
            <w:r w:rsidRPr="00414A30">
              <w:rPr>
                <w:rFonts w:ascii="Montserrat" w:hAnsi="Montserrat"/>
                <w:szCs w:val="18"/>
                <w:lang w:val="en-CA"/>
              </w:rPr>
              <w:t>N=28</w:t>
            </w:r>
          </w:p>
        </w:tc>
        <w:tc>
          <w:tcPr>
            <w:tcW w:w="3685" w:type="dxa"/>
            <w:tcBorders>
              <w:top w:val="single" w:sz="4" w:space="0" w:color="auto"/>
              <w:left w:val="single" w:sz="4" w:space="0" w:color="auto"/>
              <w:bottom w:val="single" w:sz="4" w:space="0" w:color="auto"/>
              <w:right w:val="single" w:sz="4" w:space="0" w:color="auto"/>
            </w:tcBorders>
          </w:tcPr>
          <w:p w14:paraId="4E89E94A" w14:textId="6F0ECBB4" w:rsidR="003A1F87" w:rsidRPr="00414A30" w:rsidRDefault="003A1F87" w:rsidP="00414A30">
            <w:pPr>
              <w:spacing w:after="60"/>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Neurogenic detrusor overactivity. Mean age</w:t>
            </w:r>
            <w:r w:rsidR="00595E9B" w:rsidRPr="00414A30">
              <w:rPr>
                <w:rFonts w:ascii="Montserrat" w:hAnsi="Montserrat"/>
                <w:sz w:val="18"/>
                <w:szCs w:val="18"/>
              </w:rPr>
              <w:t>:</w:t>
            </w:r>
            <w:r w:rsidR="00DD5D13" w:rsidRPr="00414A30">
              <w:rPr>
                <w:rFonts w:ascii="Montserrat" w:hAnsi="Montserrat"/>
                <w:sz w:val="18"/>
                <w:szCs w:val="18"/>
              </w:rPr>
              <w:t xml:space="preserve"> </w:t>
            </w:r>
            <w:r w:rsidRPr="00414A30">
              <w:rPr>
                <w:rFonts w:ascii="Montserrat" w:hAnsi="Montserrat"/>
                <w:sz w:val="18"/>
                <w:szCs w:val="18"/>
              </w:rPr>
              <w:t>38</w:t>
            </w:r>
            <w:r w:rsidR="00595E9B" w:rsidRPr="00414A30">
              <w:rPr>
                <w:rFonts w:ascii="Montserrat" w:hAnsi="Montserrat"/>
                <w:sz w:val="18"/>
                <w:szCs w:val="18"/>
              </w:rPr>
              <w:t xml:space="preserve"> </w:t>
            </w:r>
            <w:proofErr w:type="spellStart"/>
            <w:r w:rsidRPr="00414A30">
              <w:rPr>
                <w:rFonts w:ascii="Montserrat" w:hAnsi="Montserrat"/>
                <w:sz w:val="18"/>
                <w:szCs w:val="18"/>
              </w:rPr>
              <w:t>yr</w:t>
            </w:r>
            <w:proofErr w:type="spellEnd"/>
            <w:r w:rsidRPr="00414A30">
              <w:rPr>
                <w:rFonts w:ascii="Montserrat" w:hAnsi="Montserrat"/>
                <w:sz w:val="18"/>
                <w:szCs w:val="18"/>
              </w:rPr>
              <w:t>; Gender: males=15, females=13.</w:t>
            </w:r>
          </w:p>
          <w:p w14:paraId="1BC78F0E" w14:textId="52AECFA7" w:rsidR="003A1F87" w:rsidRPr="00414A30" w:rsidRDefault="00A67BE2" w:rsidP="00414A30">
            <w:pPr>
              <w:spacing w:after="60"/>
              <w:ind w:right="72"/>
              <w:contextualSpacing/>
              <w:rPr>
                <w:rFonts w:ascii="Montserrat" w:hAnsi="Montserrat"/>
                <w:b/>
                <w:bCs/>
                <w:szCs w:val="18"/>
              </w:rPr>
            </w:pPr>
            <w:r w:rsidRPr="00414A30">
              <w:rPr>
                <w:rFonts w:ascii="Montserrat" w:hAnsi="Montserrat"/>
                <w:b/>
                <w:sz w:val="18"/>
                <w:szCs w:val="18"/>
              </w:rPr>
              <w:t>Intervention</w:t>
            </w:r>
            <w:r w:rsidR="003A1F87" w:rsidRPr="00414A30">
              <w:rPr>
                <w:rFonts w:ascii="Montserrat" w:hAnsi="Montserrat"/>
                <w:b/>
                <w:sz w:val="18"/>
                <w:szCs w:val="18"/>
              </w:rPr>
              <w:t>:</w:t>
            </w:r>
            <w:r w:rsidR="003A1F87" w:rsidRPr="00414A30">
              <w:rPr>
                <w:rFonts w:ascii="Montserrat" w:hAnsi="Montserrat"/>
                <w:sz w:val="18"/>
                <w:szCs w:val="18"/>
              </w:rPr>
              <w:t xml:space="preserve"> </w:t>
            </w:r>
            <w:r w:rsidR="0047483E" w:rsidRPr="00414A30">
              <w:rPr>
                <w:rFonts w:ascii="Montserrat" w:hAnsi="Montserrat"/>
                <w:sz w:val="18"/>
                <w:szCs w:val="18"/>
              </w:rPr>
              <w:t>Individual</w:t>
            </w:r>
            <w:r w:rsidR="003A1F87" w:rsidRPr="00414A30">
              <w:rPr>
                <w:rFonts w:ascii="Montserrat" w:hAnsi="Montserrat"/>
                <w:sz w:val="18"/>
                <w:szCs w:val="18"/>
              </w:rPr>
              <w:t xml:space="preserve">s were randomly placed in a treatment group receiving 50nM </w:t>
            </w:r>
            <w:proofErr w:type="spellStart"/>
            <w:r w:rsidR="003A1F87" w:rsidRPr="00414A30">
              <w:rPr>
                <w:rFonts w:ascii="Montserrat" w:hAnsi="Montserrat"/>
                <w:sz w:val="18"/>
                <w:szCs w:val="18"/>
              </w:rPr>
              <w:t>resiniferatoxin</w:t>
            </w:r>
            <w:proofErr w:type="spellEnd"/>
            <w:r w:rsidR="003A1F87" w:rsidRPr="00414A30">
              <w:rPr>
                <w:rFonts w:ascii="Montserrat" w:hAnsi="Montserrat"/>
                <w:sz w:val="18"/>
                <w:szCs w:val="18"/>
              </w:rPr>
              <w:t xml:space="preserve"> or </w:t>
            </w:r>
            <w:r w:rsidR="00C73E31" w:rsidRPr="00414A30">
              <w:rPr>
                <w:rFonts w:ascii="Montserrat" w:hAnsi="Montserrat"/>
                <w:sz w:val="18"/>
                <w:szCs w:val="18"/>
              </w:rPr>
              <w:t xml:space="preserve">a </w:t>
            </w:r>
            <w:r w:rsidR="003A1F87" w:rsidRPr="00414A30">
              <w:rPr>
                <w:rFonts w:ascii="Montserrat" w:hAnsi="Montserrat"/>
                <w:sz w:val="18"/>
                <w:szCs w:val="18"/>
              </w:rPr>
              <w:t>placebo group.</w:t>
            </w:r>
            <w:r w:rsidR="003A1F87" w:rsidRPr="00414A30">
              <w:rPr>
                <w:rFonts w:ascii="Montserrat" w:hAnsi="Montserrat"/>
                <w:sz w:val="18"/>
                <w:szCs w:val="18"/>
              </w:rPr>
              <w:br/>
            </w:r>
            <w:r w:rsidR="003A1F87" w:rsidRPr="00414A30">
              <w:rPr>
                <w:rFonts w:ascii="Montserrat" w:hAnsi="Montserrat"/>
                <w:b/>
                <w:sz w:val="18"/>
                <w:szCs w:val="18"/>
              </w:rPr>
              <w:t>Outcome Measures:</w:t>
            </w:r>
            <w:r w:rsidR="003A1F87" w:rsidRPr="00414A30">
              <w:rPr>
                <w:rFonts w:ascii="Montserrat" w:hAnsi="Montserrat"/>
                <w:sz w:val="18"/>
                <w:szCs w:val="18"/>
              </w:rPr>
              <w:t xml:space="preserve"> First detrusor contraction</w:t>
            </w:r>
            <w:r w:rsidR="00C73E31" w:rsidRPr="00414A30">
              <w:rPr>
                <w:rFonts w:ascii="Montserrat" w:hAnsi="Montserrat"/>
                <w:sz w:val="18"/>
                <w:szCs w:val="18"/>
              </w:rPr>
              <w:t xml:space="preserve"> (FDC)</w:t>
            </w:r>
            <w:r w:rsidR="003A1F87" w:rsidRPr="00414A30">
              <w:rPr>
                <w:rFonts w:ascii="Montserrat" w:hAnsi="Montserrat"/>
                <w:sz w:val="18"/>
                <w:szCs w:val="18"/>
              </w:rPr>
              <w:t xml:space="preserve">, maximal </w:t>
            </w:r>
            <w:proofErr w:type="spellStart"/>
            <w:r w:rsidR="003A1F87" w:rsidRPr="00414A30">
              <w:rPr>
                <w:rFonts w:ascii="Montserrat" w:hAnsi="Montserrat"/>
                <w:sz w:val="18"/>
                <w:szCs w:val="18"/>
              </w:rPr>
              <w:t>cystometric</w:t>
            </w:r>
            <w:proofErr w:type="spellEnd"/>
            <w:r w:rsidR="003A1F87" w:rsidRPr="00414A30">
              <w:rPr>
                <w:rFonts w:ascii="Montserrat" w:hAnsi="Montserrat"/>
                <w:sz w:val="18"/>
                <w:szCs w:val="18"/>
              </w:rPr>
              <w:t xml:space="preserve"> capacity</w:t>
            </w:r>
            <w:r w:rsidR="00C73E31" w:rsidRPr="00414A30">
              <w:rPr>
                <w:rFonts w:ascii="Montserrat" w:hAnsi="Montserrat"/>
                <w:sz w:val="18"/>
                <w:szCs w:val="18"/>
              </w:rPr>
              <w:t xml:space="preserve"> (MCC)</w:t>
            </w:r>
            <w:r w:rsidR="003A1F87" w:rsidRPr="00414A30">
              <w:rPr>
                <w:rFonts w:ascii="Montserrat" w:hAnsi="Montserrat"/>
                <w:sz w:val="18"/>
                <w:szCs w:val="18"/>
              </w:rPr>
              <w:t xml:space="preserve">. Measures were assessed 1 month and 1 week pre-treatment and </w:t>
            </w:r>
            <w:proofErr w:type="gramStart"/>
            <w:r w:rsidR="003A1F87" w:rsidRPr="00414A30">
              <w:rPr>
                <w:rFonts w:ascii="Montserrat" w:hAnsi="Montserrat"/>
                <w:sz w:val="18"/>
                <w:szCs w:val="18"/>
              </w:rPr>
              <w:t>1 and 3 months</w:t>
            </w:r>
            <w:proofErr w:type="gramEnd"/>
            <w:r w:rsidR="003A1F87" w:rsidRPr="00414A30">
              <w:rPr>
                <w:rFonts w:ascii="Montserrat" w:hAnsi="Montserrat"/>
                <w:sz w:val="18"/>
                <w:szCs w:val="18"/>
              </w:rPr>
              <w:t xml:space="preserve"> post treatment.</w:t>
            </w:r>
          </w:p>
        </w:tc>
        <w:tc>
          <w:tcPr>
            <w:tcW w:w="3548" w:type="dxa"/>
            <w:tcBorders>
              <w:top w:val="single" w:sz="4" w:space="0" w:color="auto"/>
              <w:left w:val="single" w:sz="4" w:space="0" w:color="auto"/>
              <w:bottom w:val="single" w:sz="4" w:space="0" w:color="auto"/>
              <w:right w:val="single" w:sz="4" w:space="0" w:color="auto"/>
            </w:tcBorders>
          </w:tcPr>
          <w:p w14:paraId="51C7D763" w14:textId="77777777" w:rsidR="003A1F87" w:rsidRPr="00414A30" w:rsidRDefault="003A1F87" w:rsidP="00414A30">
            <w:pPr>
              <w:numPr>
                <w:ilvl w:val="0"/>
                <w:numId w:val="45"/>
              </w:numPr>
              <w:ind w:right="72"/>
              <w:contextualSpacing/>
              <w:rPr>
                <w:rFonts w:ascii="Montserrat" w:hAnsi="Montserrat"/>
                <w:sz w:val="18"/>
                <w:szCs w:val="18"/>
              </w:rPr>
            </w:pPr>
            <w:r w:rsidRPr="00414A30">
              <w:rPr>
                <w:rFonts w:ascii="Montserrat" w:hAnsi="Montserrat"/>
                <w:sz w:val="18"/>
                <w:szCs w:val="18"/>
              </w:rPr>
              <w:t>FDC and MCC increased significantly in the treatment group compared to the placebo group (p=0.03, p=0.02).</w:t>
            </w:r>
          </w:p>
          <w:p w14:paraId="7A9EDFDB" w14:textId="77777777" w:rsidR="003A1F87" w:rsidRPr="00414A30" w:rsidRDefault="003A1F87" w:rsidP="00414A30">
            <w:pPr>
              <w:numPr>
                <w:ilvl w:val="0"/>
                <w:numId w:val="45"/>
              </w:numPr>
              <w:ind w:right="72"/>
              <w:contextualSpacing/>
              <w:rPr>
                <w:rFonts w:ascii="Montserrat" w:hAnsi="Montserrat"/>
                <w:sz w:val="18"/>
                <w:szCs w:val="18"/>
              </w:rPr>
            </w:pPr>
            <w:r w:rsidRPr="00414A30">
              <w:rPr>
                <w:rFonts w:ascii="Montserrat" w:hAnsi="Montserrat"/>
                <w:sz w:val="18"/>
                <w:szCs w:val="18"/>
              </w:rPr>
              <w:t>No significant difference was seen in FDC and MCC in the treatment group between month 1 post treatment and month 3.</w:t>
            </w:r>
          </w:p>
          <w:p w14:paraId="3BFECE2B" w14:textId="77777777" w:rsidR="003A1F87" w:rsidRPr="00414A30" w:rsidRDefault="003A1F87" w:rsidP="00414A30">
            <w:pPr>
              <w:numPr>
                <w:ilvl w:val="0"/>
                <w:numId w:val="45"/>
              </w:numPr>
              <w:ind w:right="72"/>
              <w:contextualSpacing/>
              <w:rPr>
                <w:rFonts w:ascii="Montserrat" w:hAnsi="Montserrat"/>
                <w:sz w:val="18"/>
                <w:szCs w:val="18"/>
              </w:rPr>
            </w:pPr>
            <w:r w:rsidRPr="00414A30">
              <w:rPr>
                <w:rFonts w:ascii="Montserrat" w:hAnsi="Montserrat"/>
                <w:sz w:val="18"/>
                <w:szCs w:val="18"/>
              </w:rPr>
              <w:t>Individuals in the RTX instillation group reported a non-significant increase in discomfort compared to the placebo. Otherwise similar side effects were seen between RTX and placebo.</w:t>
            </w:r>
          </w:p>
          <w:p w14:paraId="393819F8" w14:textId="77777777" w:rsidR="003A1F87" w:rsidRPr="00414A30" w:rsidRDefault="003A1F87" w:rsidP="00414A30">
            <w:pPr>
              <w:pStyle w:val="TableOutcomesText"/>
              <w:numPr>
                <w:ilvl w:val="0"/>
                <w:numId w:val="45"/>
              </w:numPr>
              <w:ind w:right="72"/>
              <w:contextualSpacing/>
              <w:rPr>
                <w:rFonts w:ascii="Montserrat" w:hAnsi="Montserrat"/>
                <w:szCs w:val="18"/>
                <w:lang w:val="en-CA"/>
              </w:rPr>
            </w:pPr>
            <w:r w:rsidRPr="00414A30">
              <w:rPr>
                <w:rFonts w:ascii="Montserrat" w:hAnsi="Montserrat"/>
                <w:szCs w:val="18"/>
                <w:lang w:val="en-CA"/>
              </w:rPr>
              <w:t>A significant decrease in daily incontinence was seen in the treatment group (p=0.03).</w:t>
            </w:r>
          </w:p>
        </w:tc>
      </w:tr>
      <w:tr w:rsidR="003A1F87" w:rsidRPr="00414A30" w14:paraId="52DFEF91" w14:textId="77777777" w:rsidTr="003A1F87">
        <w:tc>
          <w:tcPr>
            <w:tcW w:w="2127" w:type="dxa"/>
            <w:tcBorders>
              <w:top w:val="single" w:sz="4" w:space="0" w:color="auto"/>
              <w:left w:val="single" w:sz="4" w:space="0" w:color="auto"/>
              <w:bottom w:val="single" w:sz="4" w:space="0" w:color="auto"/>
              <w:right w:val="single" w:sz="4" w:space="0" w:color="auto"/>
            </w:tcBorders>
            <w:vAlign w:val="center"/>
          </w:tcPr>
          <w:p w14:paraId="65239374" w14:textId="77777777" w:rsidR="003A1F87" w:rsidRPr="00414A30" w:rsidRDefault="003A1F87" w:rsidP="00414A30">
            <w:pPr>
              <w:pStyle w:val="TableText"/>
              <w:spacing w:after="0"/>
              <w:ind w:right="72"/>
              <w:contextualSpacing/>
              <w:jc w:val="center"/>
              <w:rPr>
                <w:rFonts w:ascii="Montserrat" w:hAnsi="Montserrat"/>
                <w:lang w:val="fr-CA"/>
              </w:rPr>
            </w:pPr>
            <w:proofErr w:type="gramStart"/>
            <w:r w:rsidRPr="00414A30">
              <w:rPr>
                <w:rFonts w:ascii="Montserrat" w:hAnsi="Montserrat"/>
                <w:lang w:val="fr-CA"/>
              </w:rPr>
              <w:t>deSeze</w:t>
            </w:r>
            <w:proofErr w:type="gramEnd"/>
            <w:r w:rsidRPr="00414A30">
              <w:rPr>
                <w:rFonts w:ascii="Montserrat" w:hAnsi="Montserrat"/>
                <w:lang w:val="fr-CA"/>
              </w:rPr>
              <w:t xml:space="preserve"> et al. 2004 France</w:t>
            </w:r>
          </w:p>
          <w:p w14:paraId="20DCBEA1" w14:textId="77777777" w:rsidR="003A1F87" w:rsidRPr="00414A30" w:rsidRDefault="003A1F87"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t>RCT</w:t>
            </w:r>
          </w:p>
          <w:p w14:paraId="4F89F922" w14:textId="77777777" w:rsidR="00DB5943" w:rsidRPr="00414A30" w:rsidRDefault="00DB5943" w:rsidP="00414A30">
            <w:pPr>
              <w:pStyle w:val="TableText"/>
              <w:spacing w:after="0"/>
              <w:ind w:right="72"/>
              <w:contextualSpacing/>
              <w:jc w:val="center"/>
              <w:rPr>
                <w:rFonts w:ascii="Montserrat" w:hAnsi="Montserrat"/>
                <w:lang w:val="fr-CA"/>
              </w:rPr>
            </w:pPr>
            <w:r w:rsidRPr="00414A30">
              <w:rPr>
                <w:rFonts w:ascii="Montserrat" w:hAnsi="Montserrat"/>
                <w:lang w:val="fr-CA"/>
              </w:rPr>
              <w:t>PEDro=10</w:t>
            </w:r>
          </w:p>
          <w:p w14:paraId="7B277499" w14:textId="77777777" w:rsidR="003A1F87" w:rsidRPr="00414A30" w:rsidRDefault="003A1F87" w:rsidP="00414A30">
            <w:pPr>
              <w:pStyle w:val="TableText"/>
              <w:spacing w:after="0"/>
              <w:ind w:right="72"/>
              <w:contextualSpacing/>
              <w:jc w:val="center"/>
              <w:rPr>
                <w:rFonts w:ascii="Montserrat" w:hAnsi="Montserrat"/>
                <w:szCs w:val="18"/>
                <w:lang w:val="en-CA"/>
              </w:rPr>
            </w:pPr>
            <w:r w:rsidRPr="00414A30">
              <w:rPr>
                <w:rFonts w:ascii="Montserrat" w:hAnsi="Montserrat"/>
                <w:szCs w:val="18"/>
                <w:lang w:val="en-CA"/>
              </w:rPr>
              <w:t>N=39</w:t>
            </w:r>
          </w:p>
        </w:tc>
        <w:tc>
          <w:tcPr>
            <w:tcW w:w="3685" w:type="dxa"/>
            <w:tcBorders>
              <w:top w:val="single" w:sz="4" w:space="0" w:color="auto"/>
              <w:left w:val="single" w:sz="4" w:space="0" w:color="auto"/>
              <w:bottom w:val="single" w:sz="4" w:space="0" w:color="auto"/>
              <w:right w:val="single" w:sz="4" w:space="0" w:color="auto"/>
            </w:tcBorders>
          </w:tcPr>
          <w:p w14:paraId="33B11D53" w14:textId="77777777" w:rsidR="003A1F87" w:rsidRPr="00414A30" w:rsidRDefault="003A1F87" w:rsidP="00414A30">
            <w:pPr>
              <w:pStyle w:val="TableText"/>
              <w:spacing w:after="0"/>
              <w:ind w:right="72"/>
              <w:contextualSpacing/>
              <w:rPr>
                <w:rFonts w:ascii="Montserrat" w:hAnsi="Montserrat"/>
                <w:szCs w:val="18"/>
                <w:lang w:val="en-CA"/>
              </w:rPr>
            </w:pPr>
            <w:r w:rsidRPr="00414A30">
              <w:rPr>
                <w:rFonts w:ascii="Montserrat" w:hAnsi="Montserrat"/>
                <w:b/>
                <w:szCs w:val="18"/>
                <w:lang w:val="en-CA"/>
              </w:rPr>
              <w:t xml:space="preserve">Population: </w:t>
            </w:r>
            <w:r w:rsidRPr="00414A30">
              <w:rPr>
                <w:rFonts w:ascii="Montserrat" w:hAnsi="Montserrat"/>
                <w:szCs w:val="18"/>
                <w:lang w:val="en-CA"/>
              </w:rPr>
              <w:t>SCI (n=18); MS (n=21); Mean age</w:t>
            </w:r>
            <w:r w:rsidR="00595E9B" w:rsidRPr="00414A30">
              <w:rPr>
                <w:rFonts w:ascii="Montserrat" w:hAnsi="Montserrat"/>
                <w:szCs w:val="18"/>
                <w:lang w:val="en-CA"/>
              </w:rPr>
              <w:t xml:space="preserve">: </w:t>
            </w:r>
            <w:r w:rsidRPr="00414A30">
              <w:rPr>
                <w:rFonts w:ascii="Montserrat" w:hAnsi="Montserrat"/>
                <w:szCs w:val="18"/>
                <w:lang w:val="en-CA"/>
              </w:rPr>
              <w:t xml:space="preserve">47 </w:t>
            </w:r>
            <w:proofErr w:type="spellStart"/>
            <w:r w:rsidRPr="00414A30">
              <w:rPr>
                <w:rFonts w:ascii="Montserrat" w:hAnsi="Montserrat"/>
                <w:szCs w:val="18"/>
                <w:lang w:val="en-CA"/>
              </w:rPr>
              <w:t>yr</w:t>
            </w:r>
            <w:proofErr w:type="spellEnd"/>
            <w:r w:rsidRPr="00414A30">
              <w:rPr>
                <w:rFonts w:ascii="Montserrat" w:hAnsi="Montserrat"/>
                <w:szCs w:val="18"/>
                <w:lang w:val="en-CA"/>
              </w:rPr>
              <w:t xml:space="preserve">; Gender: males=17, females=22; Level of injury: paraplegia=14, tetraplegia=4; Severity of injury: AIS: A, B; Bladder </w:t>
            </w:r>
            <w:r w:rsidRPr="00414A30">
              <w:rPr>
                <w:rFonts w:ascii="Montserrat" w:hAnsi="Montserrat"/>
                <w:szCs w:val="18"/>
                <w:lang w:val="en-CA"/>
              </w:rPr>
              <w:lastRenderedPageBreak/>
              <w:t>management method: IC=23, reflex or voluntary voiding=8, suprapubic percussion=2, spontaneous voiding=14.</w:t>
            </w:r>
          </w:p>
          <w:p w14:paraId="2CBEC9DA" w14:textId="60208436" w:rsidR="003A1F87" w:rsidRPr="00414A30" w:rsidRDefault="00A67BE2" w:rsidP="00414A30">
            <w:pPr>
              <w:pStyle w:val="TableText"/>
              <w:spacing w:after="0"/>
              <w:ind w:right="72"/>
              <w:contextualSpacing/>
              <w:rPr>
                <w:rFonts w:ascii="Montserrat" w:hAnsi="Montserrat"/>
                <w:szCs w:val="18"/>
                <w:lang w:val="en-CA"/>
              </w:rPr>
            </w:pPr>
            <w:r w:rsidRPr="00414A30">
              <w:rPr>
                <w:rFonts w:ascii="Montserrat" w:hAnsi="Montserrat"/>
                <w:b/>
                <w:szCs w:val="18"/>
              </w:rPr>
              <w:t>Intervention</w:t>
            </w:r>
            <w:r w:rsidR="003A1F87" w:rsidRPr="00414A30">
              <w:rPr>
                <w:rFonts w:ascii="Montserrat" w:hAnsi="Montserrat"/>
                <w:b/>
                <w:szCs w:val="18"/>
                <w:lang w:val="en-CA"/>
              </w:rPr>
              <w:t>:</w:t>
            </w:r>
            <w:r w:rsidR="003A1F87" w:rsidRPr="00414A30">
              <w:rPr>
                <w:rFonts w:ascii="Montserrat" w:hAnsi="Montserrat"/>
                <w:szCs w:val="18"/>
                <w:lang w:val="en-CA"/>
              </w:rPr>
              <w:t xml:space="preserve"> 100ml 100nMol/l </w:t>
            </w:r>
            <w:proofErr w:type="spellStart"/>
            <w:r w:rsidR="003A1F87" w:rsidRPr="00414A30">
              <w:rPr>
                <w:rFonts w:ascii="Montserrat" w:hAnsi="Montserrat"/>
                <w:szCs w:val="18"/>
                <w:lang w:val="en-CA"/>
              </w:rPr>
              <w:t>resiniferatoxin</w:t>
            </w:r>
            <w:proofErr w:type="spellEnd"/>
            <w:r w:rsidR="003A1F87" w:rsidRPr="00414A30">
              <w:rPr>
                <w:rFonts w:ascii="Montserrat" w:hAnsi="Montserrat"/>
                <w:szCs w:val="18"/>
                <w:lang w:val="en-CA"/>
              </w:rPr>
              <w:t xml:space="preserve"> (RTX) in 10% ethanol or 1mmol/l capsaicin (CAP) diluted in </w:t>
            </w:r>
            <w:proofErr w:type="spellStart"/>
            <w:r w:rsidR="003A1F87" w:rsidRPr="00414A30">
              <w:rPr>
                <w:rFonts w:ascii="Montserrat" w:hAnsi="Montserrat"/>
                <w:szCs w:val="18"/>
                <w:lang w:val="en-CA"/>
              </w:rPr>
              <w:t>glucidic</w:t>
            </w:r>
            <w:proofErr w:type="spellEnd"/>
            <w:r w:rsidR="003A1F87" w:rsidRPr="00414A30">
              <w:rPr>
                <w:rFonts w:ascii="Montserrat" w:hAnsi="Montserrat"/>
                <w:szCs w:val="18"/>
                <w:lang w:val="en-CA"/>
              </w:rPr>
              <w:t xml:space="preserve"> solvent.</w:t>
            </w:r>
          </w:p>
          <w:p w14:paraId="2E527BB9" w14:textId="77777777" w:rsidR="003A1F87" w:rsidRPr="00414A30" w:rsidRDefault="003A1F87" w:rsidP="00414A30">
            <w:pPr>
              <w:pStyle w:val="TableText"/>
              <w:spacing w:after="0"/>
              <w:ind w:right="72"/>
              <w:contextualSpacing/>
              <w:rPr>
                <w:rFonts w:ascii="Montserrat" w:hAnsi="Montserrat"/>
                <w:szCs w:val="18"/>
                <w:lang w:val="en-CA"/>
              </w:rPr>
            </w:pPr>
            <w:r w:rsidRPr="00414A30">
              <w:rPr>
                <w:rFonts w:ascii="Montserrat" w:hAnsi="Montserrat"/>
                <w:b/>
                <w:szCs w:val="18"/>
                <w:lang w:val="en-CA"/>
              </w:rPr>
              <w:t>Outcome Measures:</w:t>
            </w:r>
            <w:r w:rsidR="00595E9B" w:rsidRPr="00414A30">
              <w:rPr>
                <w:rFonts w:ascii="Montserrat" w:hAnsi="Montserrat"/>
                <w:b/>
                <w:szCs w:val="18"/>
                <w:lang w:val="en-CA"/>
              </w:rPr>
              <w:t xml:space="preserve"> </w:t>
            </w:r>
            <w:r w:rsidRPr="00414A30">
              <w:rPr>
                <w:rFonts w:ascii="Montserrat" w:hAnsi="Montserrat"/>
                <w:szCs w:val="18"/>
                <w:lang w:val="en-CA"/>
              </w:rPr>
              <w:t xml:space="preserve">Clinical: daily voids/catheterization, leakage episodes with urgency/ leakage delay. </w:t>
            </w:r>
            <w:r w:rsidR="00EE071D" w:rsidRPr="00414A30">
              <w:rPr>
                <w:rFonts w:ascii="Montserrat" w:hAnsi="Montserrat"/>
                <w:szCs w:val="18"/>
                <w:lang w:val="en-CA"/>
              </w:rPr>
              <w:t>Primary outcome measure</w:t>
            </w:r>
            <w:r w:rsidRPr="00414A30">
              <w:rPr>
                <w:rFonts w:ascii="Montserrat" w:hAnsi="Montserrat"/>
                <w:szCs w:val="18"/>
                <w:lang w:val="en-CA"/>
              </w:rPr>
              <w:t xml:space="preserve">: </w:t>
            </w:r>
            <w:r w:rsidR="00C879F7" w:rsidRPr="00414A30">
              <w:rPr>
                <w:rFonts w:ascii="Montserrat" w:hAnsi="Montserrat"/>
                <w:szCs w:val="18"/>
                <w:lang w:val="en-CA"/>
              </w:rPr>
              <w:t xml:space="preserve">Maximum </w:t>
            </w:r>
            <w:proofErr w:type="spellStart"/>
            <w:r w:rsidR="00C879F7" w:rsidRPr="00414A30">
              <w:rPr>
                <w:rFonts w:ascii="Montserrat" w:hAnsi="Montserrat"/>
                <w:szCs w:val="18"/>
                <w:lang w:val="en-CA"/>
              </w:rPr>
              <w:t>Cystometric</w:t>
            </w:r>
            <w:proofErr w:type="spellEnd"/>
            <w:r w:rsidR="00C879F7" w:rsidRPr="00414A30">
              <w:rPr>
                <w:rFonts w:ascii="Montserrat" w:hAnsi="Montserrat"/>
                <w:szCs w:val="18"/>
                <w:lang w:val="en-CA"/>
              </w:rPr>
              <w:t xml:space="preserve"> Capacity (</w:t>
            </w:r>
            <w:r w:rsidRPr="00414A30">
              <w:rPr>
                <w:rFonts w:ascii="Montserrat" w:hAnsi="Montserrat"/>
                <w:szCs w:val="18"/>
                <w:lang w:val="en-CA"/>
              </w:rPr>
              <w:t>MCC</w:t>
            </w:r>
            <w:r w:rsidR="00C879F7" w:rsidRPr="00414A30">
              <w:rPr>
                <w:rFonts w:ascii="Montserrat" w:hAnsi="Montserrat"/>
                <w:szCs w:val="18"/>
                <w:lang w:val="en-CA"/>
              </w:rPr>
              <w:t>)</w:t>
            </w:r>
            <w:r w:rsidR="00EE071D" w:rsidRPr="00414A30">
              <w:rPr>
                <w:rFonts w:ascii="Montserrat" w:hAnsi="Montserrat"/>
                <w:szCs w:val="18"/>
                <w:lang w:val="en-CA"/>
              </w:rPr>
              <w:t>.</w:t>
            </w:r>
          </w:p>
        </w:tc>
        <w:tc>
          <w:tcPr>
            <w:tcW w:w="3548" w:type="dxa"/>
            <w:tcBorders>
              <w:top w:val="single" w:sz="4" w:space="0" w:color="auto"/>
              <w:left w:val="single" w:sz="4" w:space="0" w:color="auto"/>
              <w:bottom w:val="single" w:sz="4" w:space="0" w:color="auto"/>
              <w:right w:val="single" w:sz="4" w:space="0" w:color="auto"/>
            </w:tcBorders>
          </w:tcPr>
          <w:p w14:paraId="2D6145A5" w14:textId="77777777" w:rsidR="003A1F87" w:rsidRPr="00414A30" w:rsidRDefault="003A1F87" w:rsidP="00414A30">
            <w:pPr>
              <w:pStyle w:val="TableOutcomesText"/>
              <w:numPr>
                <w:ilvl w:val="0"/>
                <w:numId w:val="26"/>
              </w:numPr>
              <w:ind w:right="72"/>
              <w:contextualSpacing/>
              <w:rPr>
                <w:rFonts w:ascii="Montserrat" w:hAnsi="Montserrat"/>
                <w:szCs w:val="18"/>
                <w:lang w:val="en-CA"/>
              </w:rPr>
            </w:pPr>
            <w:r w:rsidRPr="00414A30">
              <w:rPr>
                <w:rFonts w:ascii="Montserrat" w:hAnsi="Montserrat"/>
                <w:szCs w:val="18"/>
                <w:lang w:val="en-CA"/>
              </w:rPr>
              <w:lastRenderedPageBreak/>
              <w:t>No significant difference between groups</w:t>
            </w:r>
            <w:r w:rsidR="00C879F7" w:rsidRPr="00414A30">
              <w:rPr>
                <w:rFonts w:ascii="Montserrat" w:hAnsi="Montserrat"/>
                <w:szCs w:val="18"/>
                <w:lang w:val="en-CA"/>
              </w:rPr>
              <w:t xml:space="preserve"> in MCC (p=0.4)</w:t>
            </w:r>
            <w:r w:rsidRPr="00414A30">
              <w:rPr>
                <w:rFonts w:ascii="Montserrat" w:hAnsi="Montserrat"/>
                <w:szCs w:val="18"/>
                <w:lang w:val="en-CA"/>
              </w:rPr>
              <w:t xml:space="preserve">: both resulted in clinical and urodynamic improvement at </w:t>
            </w:r>
            <w:r w:rsidR="00EE3F05" w:rsidRPr="00414A30">
              <w:rPr>
                <w:rFonts w:ascii="Montserrat" w:hAnsi="Montserrat"/>
                <w:szCs w:val="18"/>
                <w:lang w:val="en-CA"/>
              </w:rPr>
              <w:t>d</w:t>
            </w:r>
            <w:r w:rsidRPr="00414A30">
              <w:rPr>
                <w:rFonts w:ascii="Montserrat" w:hAnsi="Montserrat"/>
                <w:szCs w:val="18"/>
                <w:lang w:val="en-CA"/>
              </w:rPr>
              <w:t xml:space="preserve"> </w:t>
            </w:r>
            <w:r w:rsidR="00C879F7" w:rsidRPr="00414A30">
              <w:rPr>
                <w:rFonts w:ascii="Montserrat" w:hAnsi="Montserrat"/>
                <w:szCs w:val="18"/>
                <w:lang w:val="en-CA"/>
              </w:rPr>
              <w:lastRenderedPageBreak/>
              <w:t>90 (Improvement in MCC: 68% of RTX and 86% in CAP groups).</w:t>
            </w:r>
          </w:p>
          <w:p w14:paraId="07B991D4" w14:textId="77777777" w:rsidR="003A1F87" w:rsidRPr="00414A30" w:rsidRDefault="003A1F87" w:rsidP="00414A30">
            <w:pPr>
              <w:pStyle w:val="TableOutcomesText"/>
              <w:numPr>
                <w:ilvl w:val="0"/>
                <w:numId w:val="26"/>
              </w:numPr>
              <w:ind w:right="72"/>
              <w:contextualSpacing/>
              <w:rPr>
                <w:rFonts w:ascii="Montserrat" w:hAnsi="Montserrat"/>
                <w:szCs w:val="18"/>
                <w:lang w:val="en-CA"/>
              </w:rPr>
            </w:pPr>
            <w:r w:rsidRPr="00414A30">
              <w:rPr>
                <w:rFonts w:ascii="Montserrat" w:hAnsi="Montserrat"/>
                <w:szCs w:val="18"/>
                <w:lang w:val="en-CA"/>
              </w:rPr>
              <w:t xml:space="preserve">Persistent clinical improvement 94% versus 60% in favour of RTX but </w:t>
            </w:r>
            <w:r w:rsidR="00EE071D" w:rsidRPr="00414A30">
              <w:rPr>
                <w:rFonts w:ascii="Montserrat" w:hAnsi="Montserrat"/>
                <w:szCs w:val="18"/>
                <w:lang w:val="en-CA"/>
              </w:rPr>
              <w:t xml:space="preserve">the difference was </w:t>
            </w:r>
            <w:r w:rsidRPr="00414A30">
              <w:rPr>
                <w:rFonts w:ascii="Montserrat" w:hAnsi="Montserrat"/>
                <w:szCs w:val="18"/>
                <w:lang w:val="en-CA"/>
              </w:rPr>
              <w:t xml:space="preserve">not significant. </w:t>
            </w:r>
          </w:p>
          <w:p w14:paraId="751C1F0B" w14:textId="4372A963" w:rsidR="003A1F87" w:rsidRPr="00414A30" w:rsidRDefault="003A1F87" w:rsidP="00414A30">
            <w:pPr>
              <w:pStyle w:val="TableOutcomesText"/>
              <w:numPr>
                <w:ilvl w:val="0"/>
                <w:numId w:val="26"/>
              </w:numPr>
              <w:ind w:right="72"/>
              <w:contextualSpacing/>
              <w:rPr>
                <w:rFonts w:ascii="Montserrat" w:hAnsi="Montserrat"/>
                <w:szCs w:val="18"/>
                <w:lang w:val="en-CA"/>
              </w:rPr>
            </w:pPr>
            <w:r w:rsidRPr="00414A30">
              <w:rPr>
                <w:rFonts w:ascii="Montserrat" w:hAnsi="Montserrat"/>
                <w:szCs w:val="18"/>
                <w:lang w:val="en-CA"/>
              </w:rPr>
              <w:t xml:space="preserve">Side effects </w:t>
            </w:r>
            <w:r w:rsidR="00C879F7" w:rsidRPr="00414A30">
              <w:rPr>
                <w:rFonts w:ascii="Montserrat" w:hAnsi="Montserrat"/>
                <w:szCs w:val="18"/>
                <w:lang w:val="en-CA"/>
              </w:rPr>
              <w:t xml:space="preserve">were </w:t>
            </w:r>
            <w:r w:rsidRPr="00414A30">
              <w:rPr>
                <w:rFonts w:ascii="Montserrat" w:hAnsi="Montserrat"/>
                <w:szCs w:val="18"/>
                <w:lang w:val="en-CA"/>
              </w:rPr>
              <w:t>similar between groups except clinically tolerable/brief suprapubic pain si</w:t>
            </w:r>
            <w:r w:rsidR="00595E9B" w:rsidRPr="00414A30">
              <w:rPr>
                <w:rFonts w:ascii="Montserrat" w:hAnsi="Montserrat"/>
                <w:szCs w:val="18"/>
                <w:lang w:val="en-CA"/>
              </w:rPr>
              <w:t>g</w:t>
            </w:r>
            <w:r w:rsidR="00EC306D" w:rsidRPr="00414A30">
              <w:rPr>
                <w:rFonts w:ascii="Montserrat" w:hAnsi="Montserrat"/>
                <w:szCs w:val="18"/>
                <w:lang w:val="en-CA"/>
              </w:rPr>
              <w:t>nificantly</w:t>
            </w:r>
            <w:r w:rsidR="00595E9B" w:rsidRPr="00414A30">
              <w:rPr>
                <w:rFonts w:ascii="Montserrat" w:hAnsi="Montserrat"/>
                <w:szCs w:val="18"/>
                <w:lang w:val="en-CA"/>
              </w:rPr>
              <w:t xml:space="preserve"> higher in CAP group (P&lt;0.04).</w:t>
            </w:r>
          </w:p>
        </w:tc>
      </w:tr>
      <w:tr w:rsidR="003A1F87" w:rsidRPr="00414A30" w14:paraId="116CEDF1" w14:textId="77777777" w:rsidTr="003A1F87">
        <w:tc>
          <w:tcPr>
            <w:tcW w:w="2127" w:type="dxa"/>
            <w:tcBorders>
              <w:top w:val="single" w:sz="4" w:space="0" w:color="auto"/>
              <w:left w:val="single" w:sz="4" w:space="0" w:color="auto"/>
              <w:bottom w:val="single" w:sz="4" w:space="0" w:color="auto"/>
              <w:right w:val="single" w:sz="4" w:space="0" w:color="auto"/>
            </w:tcBorders>
            <w:vAlign w:val="center"/>
          </w:tcPr>
          <w:p w14:paraId="73F67034" w14:textId="77777777" w:rsidR="003A1F87" w:rsidRPr="00414A30" w:rsidRDefault="003A1F87"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lastRenderedPageBreak/>
              <w:t>Kim et al. 2003</w:t>
            </w:r>
          </w:p>
          <w:p w14:paraId="503B759F" w14:textId="77777777" w:rsidR="003A1F87" w:rsidRPr="00414A30" w:rsidRDefault="003A1F87"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t>USA</w:t>
            </w:r>
          </w:p>
          <w:p w14:paraId="141C42FC" w14:textId="77777777" w:rsidR="003A1F87" w:rsidRPr="00414A30" w:rsidRDefault="003A1F87"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t>RCT</w:t>
            </w:r>
          </w:p>
          <w:p w14:paraId="1B427871" w14:textId="77777777" w:rsidR="00DB5943" w:rsidRPr="00414A30" w:rsidRDefault="00DB5943"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t>PEDro=8</w:t>
            </w:r>
          </w:p>
          <w:p w14:paraId="6013580C" w14:textId="77777777" w:rsidR="003A1F87" w:rsidRPr="00414A30" w:rsidRDefault="003A1F87" w:rsidP="00414A30">
            <w:pPr>
              <w:pStyle w:val="TableText"/>
              <w:spacing w:after="0"/>
              <w:ind w:right="72"/>
              <w:contextualSpacing/>
              <w:jc w:val="center"/>
              <w:rPr>
                <w:rFonts w:ascii="Montserrat" w:hAnsi="Montserrat"/>
                <w:szCs w:val="18"/>
                <w:lang w:val="en-CA"/>
              </w:rPr>
            </w:pPr>
            <w:r w:rsidRPr="00414A30">
              <w:rPr>
                <w:rFonts w:ascii="Montserrat" w:hAnsi="Montserrat"/>
                <w:szCs w:val="18"/>
                <w:lang w:val="en-CA"/>
              </w:rPr>
              <w:t>N=36</w:t>
            </w:r>
          </w:p>
        </w:tc>
        <w:tc>
          <w:tcPr>
            <w:tcW w:w="3685" w:type="dxa"/>
            <w:tcBorders>
              <w:top w:val="single" w:sz="4" w:space="0" w:color="auto"/>
              <w:left w:val="single" w:sz="4" w:space="0" w:color="auto"/>
              <w:bottom w:val="single" w:sz="4" w:space="0" w:color="auto"/>
              <w:right w:val="single" w:sz="4" w:space="0" w:color="auto"/>
            </w:tcBorders>
          </w:tcPr>
          <w:p w14:paraId="6125ABC2" w14:textId="77777777" w:rsidR="003A1F87" w:rsidRPr="00414A30" w:rsidRDefault="003A1F87" w:rsidP="00414A30">
            <w:pPr>
              <w:pStyle w:val="TableText"/>
              <w:spacing w:after="0"/>
              <w:ind w:right="72"/>
              <w:contextualSpacing/>
              <w:rPr>
                <w:rFonts w:ascii="Montserrat" w:hAnsi="Montserrat"/>
                <w:szCs w:val="18"/>
                <w:lang w:val="en-CA"/>
              </w:rPr>
            </w:pPr>
            <w:r w:rsidRPr="00414A30">
              <w:rPr>
                <w:rFonts w:ascii="Montserrat" w:hAnsi="Montserrat"/>
                <w:b/>
                <w:bCs/>
                <w:szCs w:val="18"/>
                <w:lang w:val="en-CA"/>
              </w:rPr>
              <w:t>Population:</w:t>
            </w:r>
            <w:r w:rsidRPr="00414A30">
              <w:rPr>
                <w:rFonts w:ascii="Montserrat" w:hAnsi="Montserrat"/>
                <w:szCs w:val="18"/>
                <w:lang w:val="en-CA"/>
              </w:rPr>
              <w:t xml:space="preserve"> SCI=20, MS=7, Other=9 with detrusor hyperreflexia and intractable UTIs despite previous anticholinergic drug use; Gender: males=22, females=14. </w:t>
            </w:r>
          </w:p>
          <w:p w14:paraId="7D3B24CA" w14:textId="756D8903" w:rsidR="003A1F87" w:rsidRPr="00414A30" w:rsidRDefault="00A67BE2" w:rsidP="00414A30">
            <w:pPr>
              <w:pStyle w:val="TableText"/>
              <w:spacing w:after="0"/>
              <w:ind w:right="72"/>
              <w:contextualSpacing/>
              <w:rPr>
                <w:rFonts w:ascii="Montserrat" w:hAnsi="Montserrat"/>
                <w:szCs w:val="18"/>
                <w:lang w:val="en-CA"/>
              </w:rPr>
            </w:pPr>
            <w:r w:rsidRPr="00414A30">
              <w:rPr>
                <w:rFonts w:ascii="Montserrat" w:hAnsi="Montserrat"/>
                <w:b/>
                <w:szCs w:val="18"/>
              </w:rPr>
              <w:t>Intervention</w:t>
            </w:r>
            <w:r w:rsidR="003A1F87" w:rsidRPr="00414A30">
              <w:rPr>
                <w:rFonts w:ascii="Montserrat" w:hAnsi="Montserrat"/>
                <w:b/>
                <w:bCs/>
                <w:szCs w:val="18"/>
                <w:lang w:val="en-CA"/>
              </w:rPr>
              <w:t>:</w:t>
            </w:r>
            <w:r w:rsidR="003A1F87" w:rsidRPr="00414A30">
              <w:rPr>
                <w:rFonts w:ascii="Montserrat" w:hAnsi="Montserrat"/>
                <w:szCs w:val="18"/>
                <w:lang w:val="en-CA"/>
              </w:rPr>
              <w:t xml:space="preserve"> Double-blind dose escalation of single instillation of 100mL intravesical </w:t>
            </w:r>
            <w:proofErr w:type="spellStart"/>
            <w:r w:rsidR="00D6271E" w:rsidRPr="00414A30">
              <w:rPr>
                <w:rFonts w:ascii="Montserrat" w:hAnsi="Montserrat"/>
                <w:szCs w:val="18"/>
                <w:lang w:val="en-CA"/>
              </w:rPr>
              <w:t>resiniferatoxin</w:t>
            </w:r>
            <w:proofErr w:type="spellEnd"/>
            <w:r w:rsidR="00D6271E" w:rsidRPr="00414A30">
              <w:rPr>
                <w:rFonts w:ascii="Montserrat" w:hAnsi="Montserrat"/>
                <w:szCs w:val="18"/>
                <w:lang w:val="en-CA"/>
              </w:rPr>
              <w:t xml:space="preserve"> </w:t>
            </w:r>
            <w:r w:rsidR="003A1F87" w:rsidRPr="00414A30">
              <w:rPr>
                <w:rFonts w:ascii="Montserrat" w:hAnsi="Montserrat"/>
                <w:szCs w:val="18"/>
                <w:lang w:val="en-CA"/>
              </w:rPr>
              <w:t>(RTX</w:t>
            </w:r>
            <w:r w:rsidR="00D6271E" w:rsidRPr="00414A30">
              <w:rPr>
                <w:rFonts w:ascii="Montserrat" w:hAnsi="Montserrat"/>
                <w:szCs w:val="18"/>
                <w:lang w:val="en-CA"/>
              </w:rPr>
              <w:t>)</w:t>
            </w:r>
            <w:r w:rsidR="003A1F87" w:rsidRPr="00414A30">
              <w:rPr>
                <w:rFonts w:ascii="Montserrat" w:hAnsi="Montserrat"/>
                <w:szCs w:val="18"/>
                <w:lang w:val="en-CA"/>
              </w:rPr>
              <w:t xml:space="preserve"> </w:t>
            </w:r>
            <w:r w:rsidR="00D6271E" w:rsidRPr="00414A30">
              <w:rPr>
                <w:rFonts w:ascii="Montserrat" w:hAnsi="Montserrat"/>
                <w:szCs w:val="18"/>
                <w:lang w:val="en-CA"/>
              </w:rPr>
              <w:t>(</w:t>
            </w:r>
            <w:r w:rsidR="003A1F87" w:rsidRPr="00414A30">
              <w:rPr>
                <w:rFonts w:ascii="Montserrat" w:hAnsi="Montserrat"/>
                <w:szCs w:val="18"/>
                <w:lang w:val="en-CA"/>
              </w:rPr>
              <w:t xml:space="preserve">0.005, 0.025, 0.05, 0.10, 0.2, 0.5, or 1.0 </w:t>
            </w:r>
            <w:proofErr w:type="spellStart"/>
            <w:r w:rsidR="003A1F87" w:rsidRPr="00414A30">
              <w:rPr>
                <w:rFonts w:ascii="Montserrat" w:hAnsi="Montserrat"/>
                <w:szCs w:val="18"/>
                <w:lang w:val="en-CA"/>
              </w:rPr>
              <w:t>microM</w:t>
            </w:r>
            <w:proofErr w:type="spellEnd"/>
            <w:r w:rsidR="003A1F87" w:rsidRPr="00414A30">
              <w:rPr>
                <w:rFonts w:ascii="Montserrat" w:hAnsi="Montserrat"/>
                <w:szCs w:val="18"/>
                <w:lang w:val="en-CA"/>
              </w:rPr>
              <w:t xml:space="preserve"> of RTX; n=4/group) or placebo (n=8).</w:t>
            </w:r>
          </w:p>
          <w:p w14:paraId="60FF4820" w14:textId="77777777" w:rsidR="003A1F87" w:rsidRPr="00414A30" w:rsidRDefault="003A1F87" w:rsidP="00414A30">
            <w:pPr>
              <w:pStyle w:val="TableText"/>
              <w:spacing w:after="0"/>
              <w:ind w:right="72"/>
              <w:contextualSpacing/>
              <w:rPr>
                <w:rFonts w:ascii="Montserrat" w:hAnsi="Montserrat"/>
                <w:b/>
                <w:szCs w:val="18"/>
                <w:lang w:val="en-CA"/>
              </w:rPr>
            </w:pPr>
            <w:r w:rsidRPr="00414A30">
              <w:rPr>
                <w:rFonts w:ascii="Montserrat" w:hAnsi="Montserrat"/>
                <w:b/>
                <w:bCs/>
                <w:szCs w:val="18"/>
                <w:lang w:val="en-CA"/>
              </w:rPr>
              <w:t>Outcome Measures:</w:t>
            </w:r>
            <w:r w:rsidRPr="00414A30">
              <w:rPr>
                <w:rFonts w:ascii="Montserrat" w:hAnsi="Montserrat"/>
                <w:szCs w:val="18"/>
                <w:lang w:val="en-CA"/>
              </w:rPr>
              <w:t xml:space="preserve"> A visual analog pain scale (VAPS), bladder diary, mean </w:t>
            </w:r>
            <w:proofErr w:type="spellStart"/>
            <w:r w:rsidRPr="00414A30">
              <w:rPr>
                <w:rFonts w:ascii="Montserrat" w:hAnsi="Montserrat"/>
                <w:szCs w:val="18"/>
                <w:lang w:val="en-CA"/>
              </w:rPr>
              <w:t>cystometric</w:t>
            </w:r>
            <w:proofErr w:type="spellEnd"/>
            <w:r w:rsidRPr="00414A30">
              <w:rPr>
                <w:rFonts w:ascii="Montserrat" w:hAnsi="Montserrat"/>
                <w:szCs w:val="18"/>
                <w:lang w:val="en-CA"/>
              </w:rPr>
              <w:t xml:space="preserve"> bladder capacity</w:t>
            </w:r>
            <w:r w:rsidR="00EE071D" w:rsidRPr="00414A30">
              <w:rPr>
                <w:rFonts w:ascii="Montserrat" w:hAnsi="Montserrat"/>
                <w:szCs w:val="18"/>
                <w:lang w:val="en-CA"/>
              </w:rPr>
              <w:t xml:space="preserve"> (MCC)</w:t>
            </w:r>
            <w:r w:rsidRPr="00414A30">
              <w:rPr>
                <w:rFonts w:ascii="Montserrat" w:hAnsi="Montserrat"/>
                <w:szCs w:val="18"/>
                <w:lang w:val="en-CA"/>
              </w:rPr>
              <w:t xml:space="preserve"> at </w:t>
            </w:r>
            <w:proofErr w:type="spellStart"/>
            <w:r w:rsidRPr="00414A30">
              <w:rPr>
                <w:rFonts w:ascii="Montserrat" w:hAnsi="Montserrat"/>
                <w:szCs w:val="18"/>
                <w:lang w:val="en-CA"/>
              </w:rPr>
              <w:t>wks</w:t>
            </w:r>
            <w:proofErr w:type="spellEnd"/>
            <w:r w:rsidRPr="00414A30">
              <w:rPr>
                <w:rFonts w:ascii="Montserrat" w:hAnsi="Montserrat"/>
                <w:szCs w:val="18"/>
                <w:lang w:val="en-CA"/>
              </w:rPr>
              <w:t xml:space="preserve"> 1, 3, 6 &amp; 12 posttreatment, adverse events including autonomic dysreflexia (AD).</w:t>
            </w:r>
          </w:p>
        </w:tc>
        <w:tc>
          <w:tcPr>
            <w:tcW w:w="3548" w:type="dxa"/>
            <w:tcBorders>
              <w:top w:val="single" w:sz="4" w:space="0" w:color="auto"/>
              <w:left w:val="single" w:sz="4" w:space="0" w:color="auto"/>
              <w:bottom w:val="single" w:sz="4" w:space="0" w:color="auto"/>
              <w:right w:val="single" w:sz="4" w:space="0" w:color="auto"/>
            </w:tcBorders>
          </w:tcPr>
          <w:p w14:paraId="3C7EDF73" w14:textId="77777777" w:rsidR="003A1F87" w:rsidRPr="00414A30" w:rsidRDefault="003A1F87" w:rsidP="00414A30">
            <w:pPr>
              <w:pStyle w:val="TableOutcomesText"/>
              <w:numPr>
                <w:ilvl w:val="0"/>
                <w:numId w:val="28"/>
              </w:numPr>
              <w:ind w:right="72"/>
              <w:contextualSpacing/>
              <w:rPr>
                <w:rFonts w:ascii="Montserrat" w:hAnsi="Montserrat"/>
                <w:szCs w:val="18"/>
                <w:lang w:val="en-CA"/>
              </w:rPr>
            </w:pPr>
            <w:r w:rsidRPr="00414A30">
              <w:rPr>
                <w:rFonts w:ascii="Montserrat" w:hAnsi="Montserrat"/>
                <w:szCs w:val="18"/>
                <w:lang w:val="en-CA"/>
              </w:rPr>
              <w:t xml:space="preserve">VAPS: min. to mild discomfort with values of 2.85 and 2.28 for the 0.5-microM and 1.0-microM RTX treatment groups. </w:t>
            </w:r>
          </w:p>
          <w:p w14:paraId="6A4F00DD" w14:textId="77777777" w:rsidR="003A1F87" w:rsidRPr="00414A30" w:rsidRDefault="003A1F87" w:rsidP="00414A30">
            <w:pPr>
              <w:pStyle w:val="TableOutcomesText"/>
              <w:numPr>
                <w:ilvl w:val="0"/>
                <w:numId w:val="28"/>
              </w:numPr>
              <w:ind w:right="72"/>
              <w:contextualSpacing/>
              <w:rPr>
                <w:rFonts w:ascii="Montserrat" w:hAnsi="Montserrat"/>
                <w:szCs w:val="18"/>
                <w:lang w:val="en-CA"/>
              </w:rPr>
            </w:pPr>
            <w:r w:rsidRPr="00414A30">
              <w:rPr>
                <w:rFonts w:ascii="Montserrat" w:hAnsi="Montserrat"/>
                <w:szCs w:val="18"/>
                <w:lang w:val="en-CA"/>
              </w:rPr>
              <w:t>No statistically significant changes in MCC or incontinence at lower doses</w:t>
            </w:r>
            <w:r w:rsidR="00D6271E" w:rsidRPr="00414A30">
              <w:rPr>
                <w:rFonts w:ascii="Montserrat" w:hAnsi="Montserrat"/>
                <w:szCs w:val="18"/>
                <w:lang w:val="en-CA"/>
              </w:rPr>
              <w:t xml:space="preserve"> of RTX</w:t>
            </w:r>
            <w:r w:rsidRPr="00414A30">
              <w:rPr>
                <w:rFonts w:ascii="Montserrat" w:hAnsi="Montserrat"/>
                <w:szCs w:val="18"/>
                <w:lang w:val="en-CA"/>
              </w:rPr>
              <w:t>.</w:t>
            </w:r>
          </w:p>
          <w:p w14:paraId="73E10010" w14:textId="41312954" w:rsidR="003A1F87" w:rsidRPr="00414A30" w:rsidRDefault="00D6271E" w:rsidP="00414A30">
            <w:pPr>
              <w:pStyle w:val="TableOutcomesText"/>
              <w:numPr>
                <w:ilvl w:val="0"/>
                <w:numId w:val="28"/>
              </w:numPr>
              <w:ind w:right="72"/>
              <w:contextualSpacing/>
              <w:rPr>
                <w:rFonts w:ascii="Montserrat" w:hAnsi="Montserrat"/>
                <w:szCs w:val="18"/>
                <w:lang w:val="en-CA"/>
              </w:rPr>
            </w:pPr>
            <w:proofErr w:type="gramStart"/>
            <w:r w:rsidRPr="00414A30">
              <w:rPr>
                <w:rFonts w:ascii="Montserrat" w:hAnsi="Montserrat"/>
                <w:szCs w:val="18"/>
                <w:lang w:val="en-CA"/>
              </w:rPr>
              <w:t>However</w:t>
            </w:r>
            <w:proofErr w:type="gramEnd"/>
            <w:r w:rsidRPr="00414A30">
              <w:rPr>
                <w:rFonts w:ascii="Montserrat" w:hAnsi="Montserrat"/>
                <w:szCs w:val="18"/>
                <w:lang w:val="en-CA"/>
              </w:rPr>
              <w:t xml:space="preserve"> in higher doses (</w:t>
            </w:r>
            <w:r w:rsidR="005B4740" w:rsidRPr="00414A30">
              <w:rPr>
                <w:rFonts w:ascii="Montserrat" w:hAnsi="Montserrat"/>
                <w:szCs w:val="18"/>
                <w:lang w:val="en-CA"/>
              </w:rPr>
              <w:t>0.5-microM &amp; 1.0-microM</w:t>
            </w:r>
            <w:r w:rsidRPr="00414A30">
              <w:rPr>
                <w:rFonts w:ascii="Montserrat" w:hAnsi="Montserrat"/>
                <w:szCs w:val="18"/>
                <w:lang w:val="en-CA"/>
              </w:rPr>
              <w:t>) of RTX</w:t>
            </w:r>
            <w:r w:rsidR="00EC306D" w:rsidRPr="00414A30">
              <w:rPr>
                <w:rFonts w:ascii="Montserrat" w:hAnsi="Montserrat"/>
                <w:szCs w:val="18"/>
                <w:lang w:val="en-CA"/>
              </w:rPr>
              <w:t>,</w:t>
            </w:r>
            <w:r w:rsidR="00261D80" w:rsidRPr="00414A30">
              <w:rPr>
                <w:rFonts w:ascii="Montserrat" w:hAnsi="Montserrat"/>
                <w:szCs w:val="18"/>
                <w:lang w:val="en-CA"/>
              </w:rPr>
              <w:t xml:space="preserve"> </w:t>
            </w:r>
            <w:r w:rsidR="003A1F87" w:rsidRPr="00414A30">
              <w:rPr>
                <w:rFonts w:ascii="Montserrat" w:hAnsi="Montserrat"/>
                <w:szCs w:val="18"/>
                <w:lang w:val="en-CA"/>
              </w:rPr>
              <w:t xml:space="preserve">MCC increased by 53% &amp; 48% </w:t>
            </w:r>
            <w:r w:rsidR="00261D80" w:rsidRPr="00414A30">
              <w:rPr>
                <w:rFonts w:ascii="Montserrat" w:hAnsi="Montserrat"/>
                <w:szCs w:val="18"/>
                <w:lang w:val="en-CA"/>
              </w:rPr>
              <w:t>respectively</w:t>
            </w:r>
            <w:r w:rsidR="00EC306D" w:rsidRPr="00414A30">
              <w:rPr>
                <w:rFonts w:ascii="Montserrat" w:hAnsi="Montserrat"/>
                <w:szCs w:val="18"/>
                <w:lang w:val="en-CA"/>
              </w:rPr>
              <w:t xml:space="preserve"> </w:t>
            </w:r>
            <w:r w:rsidR="003A1F87" w:rsidRPr="00414A30">
              <w:rPr>
                <w:rFonts w:ascii="Montserrat" w:hAnsi="Montserrat"/>
                <w:szCs w:val="18"/>
                <w:lang w:val="en-CA"/>
              </w:rPr>
              <w:t xml:space="preserve">at 3 weeks. </w:t>
            </w:r>
          </w:p>
          <w:p w14:paraId="51AED669" w14:textId="70A05C31" w:rsidR="003A1F87" w:rsidRPr="00414A30" w:rsidRDefault="003A1F87" w:rsidP="00414A30">
            <w:pPr>
              <w:pStyle w:val="TableOutcomesText"/>
              <w:numPr>
                <w:ilvl w:val="0"/>
                <w:numId w:val="28"/>
              </w:numPr>
              <w:ind w:right="72"/>
              <w:contextualSpacing/>
              <w:rPr>
                <w:rFonts w:ascii="Montserrat" w:hAnsi="Montserrat"/>
                <w:szCs w:val="18"/>
                <w:lang w:val="en-CA"/>
              </w:rPr>
            </w:pPr>
            <w:r w:rsidRPr="00414A30">
              <w:rPr>
                <w:rFonts w:ascii="Montserrat" w:hAnsi="Montserrat"/>
                <w:szCs w:val="18"/>
                <w:lang w:val="en-CA"/>
              </w:rPr>
              <w:t>Incontinence decreased by 51.9% &amp; 52.7% for the 0.5-microM &amp; 1.0-microM RTX.</w:t>
            </w:r>
            <w:r w:rsidR="005B4740" w:rsidRPr="00414A30">
              <w:rPr>
                <w:rFonts w:ascii="Montserrat" w:hAnsi="Montserrat"/>
                <w:szCs w:val="18"/>
                <w:lang w:val="en-CA"/>
              </w:rPr>
              <w:t xml:space="preserve"> </w:t>
            </w:r>
          </w:p>
          <w:p w14:paraId="3B6449B8" w14:textId="77777777" w:rsidR="003A1F87" w:rsidRPr="00414A30" w:rsidRDefault="003A1F87" w:rsidP="00414A30">
            <w:pPr>
              <w:pStyle w:val="TableOutcomesText"/>
              <w:numPr>
                <w:ilvl w:val="0"/>
                <w:numId w:val="28"/>
              </w:numPr>
              <w:ind w:right="72"/>
              <w:contextualSpacing/>
              <w:rPr>
                <w:rFonts w:ascii="Montserrat" w:hAnsi="Montserrat"/>
                <w:szCs w:val="18"/>
                <w:lang w:val="en-CA"/>
              </w:rPr>
            </w:pPr>
            <w:r w:rsidRPr="00414A30">
              <w:rPr>
                <w:rFonts w:ascii="Montserrat" w:hAnsi="Montserrat"/>
                <w:szCs w:val="18"/>
                <w:lang w:val="en-CA"/>
              </w:rPr>
              <w:t xml:space="preserve">Intravesical RTX is well-tolerated but monitoring for </w:t>
            </w:r>
            <w:r w:rsidR="006B0CF9" w:rsidRPr="00414A30">
              <w:rPr>
                <w:rFonts w:ascii="Montserrat" w:hAnsi="Montserrat"/>
                <w:szCs w:val="18"/>
                <w:lang w:val="en-CA"/>
              </w:rPr>
              <w:t>autonomic dysreflexia is</w:t>
            </w:r>
            <w:r w:rsidRPr="00414A30">
              <w:rPr>
                <w:rFonts w:ascii="Montserrat" w:hAnsi="Montserrat"/>
                <w:szCs w:val="18"/>
                <w:lang w:val="en-CA"/>
              </w:rPr>
              <w:t xml:space="preserve"> required. </w:t>
            </w:r>
          </w:p>
        </w:tc>
      </w:tr>
      <w:tr w:rsidR="004E021F" w:rsidRPr="00414A30" w14:paraId="71844BEE" w14:textId="77777777" w:rsidTr="003A1F87">
        <w:tc>
          <w:tcPr>
            <w:tcW w:w="2127" w:type="dxa"/>
            <w:tcBorders>
              <w:top w:val="single" w:sz="4" w:space="0" w:color="auto"/>
              <w:left w:val="single" w:sz="4" w:space="0" w:color="auto"/>
              <w:bottom w:val="single" w:sz="4" w:space="0" w:color="auto"/>
              <w:right w:val="single" w:sz="4" w:space="0" w:color="auto"/>
            </w:tcBorders>
            <w:vAlign w:val="center"/>
          </w:tcPr>
          <w:p w14:paraId="1AF0DEB7" w14:textId="77777777" w:rsidR="003A1F87" w:rsidRPr="00414A30" w:rsidRDefault="003A1F87" w:rsidP="00414A30">
            <w:pPr>
              <w:ind w:right="72"/>
              <w:contextualSpacing/>
              <w:jc w:val="center"/>
              <w:rPr>
                <w:rFonts w:ascii="Montserrat" w:hAnsi="Montserrat"/>
                <w:sz w:val="18"/>
                <w:szCs w:val="18"/>
              </w:rPr>
            </w:pPr>
            <w:r w:rsidRPr="00414A30">
              <w:rPr>
                <w:rFonts w:ascii="Montserrat" w:hAnsi="Montserrat"/>
                <w:sz w:val="18"/>
                <w:szCs w:val="18"/>
              </w:rPr>
              <w:t>Petersen et al. 1999</w:t>
            </w:r>
          </w:p>
          <w:p w14:paraId="259CD3BF" w14:textId="77777777" w:rsidR="003A1F87" w:rsidRPr="00414A30" w:rsidRDefault="003A1F87" w:rsidP="00414A30">
            <w:pPr>
              <w:ind w:right="72"/>
              <w:contextualSpacing/>
              <w:jc w:val="center"/>
              <w:rPr>
                <w:rFonts w:ascii="Montserrat" w:hAnsi="Montserrat"/>
                <w:sz w:val="18"/>
                <w:szCs w:val="18"/>
              </w:rPr>
            </w:pPr>
            <w:r w:rsidRPr="00414A30">
              <w:rPr>
                <w:rFonts w:ascii="Montserrat" w:hAnsi="Montserrat"/>
                <w:sz w:val="18"/>
                <w:szCs w:val="18"/>
              </w:rPr>
              <w:t>Denmark</w:t>
            </w:r>
          </w:p>
          <w:p w14:paraId="5978F71E" w14:textId="709BCAF8" w:rsidR="003A1F87" w:rsidRPr="00414A30" w:rsidRDefault="003A1F87" w:rsidP="00414A30">
            <w:pPr>
              <w:ind w:right="72"/>
              <w:contextualSpacing/>
              <w:jc w:val="center"/>
              <w:rPr>
                <w:rFonts w:ascii="Montserrat" w:hAnsi="Montserrat"/>
                <w:sz w:val="18"/>
                <w:szCs w:val="18"/>
              </w:rPr>
            </w:pPr>
            <w:r w:rsidRPr="00414A30">
              <w:rPr>
                <w:rFonts w:ascii="Montserrat" w:hAnsi="Montserrat"/>
                <w:sz w:val="18"/>
                <w:szCs w:val="18"/>
              </w:rPr>
              <w:t xml:space="preserve">RCT </w:t>
            </w:r>
            <w:r w:rsidR="001750CC" w:rsidRPr="00414A30">
              <w:rPr>
                <w:rFonts w:ascii="Montserrat" w:hAnsi="Montserrat"/>
                <w:sz w:val="18"/>
                <w:szCs w:val="18"/>
              </w:rPr>
              <w:t>c</w:t>
            </w:r>
            <w:r w:rsidR="00E92169" w:rsidRPr="00414A30">
              <w:rPr>
                <w:rFonts w:ascii="Montserrat" w:hAnsi="Montserrat"/>
                <w:sz w:val="18"/>
                <w:szCs w:val="18"/>
              </w:rPr>
              <w:t>ross</w:t>
            </w:r>
            <w:r w:rsidR="001750CC" w:rsidRPr="00414A30">
              <w:rPr>
                <w:rFonts w:ascii="Montserrat" w:hAnsi="Montserrat"/>
                <w:sz w:val="18"/>
                <w:szCs w:val="18"/>
              </w:rPr>
              <w:t>o</w:t>
            </w:r>
            <w:r w:rsidRPr="00414A30">
              <w:rPr>
                <w:rFonts w:ascii="Montserrat" w:hAnsi="Montserrat"/>
                <w:sz w:val="18"/>
                <w:szCs w:val="18"/>
              </w:rPr>
              <w:t>ver</w:t>
            </w:r>
          </w:p>
          <w:p w14:paraId="23C67A64" w14:textId="02A0C82C" w:rsidR="00686139" w:rsidRPr="00414A30" w:rsidRDefault="00686139" w:rsidP="00414A30">
            <w:pPr>
              <w:ind w:right="72"/>
              <w:contextualSpacing/>
              <w:jc w:val="center"/>
              <w:rPr>
                <w:rFonts w:ascii="Montserrat" w:hAnsi="Montserrat"/>
                <w:sz w:val="18"/>
                <w:szCs w:val="18"/>
              </w:rPr>
            </w:pPr>
            <w:proofErr w:type="spellStart"/>
            <w:r w:rsidRPr="00414A30">
              <w:rPr>
                <w:rFonts w:ascii="Montserrat" w:hAnsi="Montserrat"/>
                <w:sz w:val="18"/>
                <w:szCs w:val="18"/>
              </w:rPr>
              <w:t>PEDro</w:t>
            </w:r>
            <w:proofErr w:type="spellEnd"/>
            <w:r w:rsidRPr="00414A30">
              <w:rPr>
                <w:rFonts w:ascii="Montserrat" w:hAnsi="Montserrat"/>
                <w:sz w:val="18"/>
                <w:szCs w:val="18"/>
              </w:rPr>
              <w:t>=5</w:t>
            </w:r>
          </w:p>
          <w:p w14:paraId="10AD26B3" w14:textId="77777777" w:rsidR="003A1F87" w:rsidRPr="00414A30" w:rsidRDefault="003A1F87" w:rsidP="00414A30">
            <w:pPr>
              <w:ind w:right="72"/>
              <w:contextualSpacing/>
              <w:jc w:val="center"/>
              <w:rPr>
                <w:rFonts w:ascii="Montserrat" w:hAnsi="Montserrat"/>
                <w:sz w:val="18"/>
                <w:szCs w:val="18"/>
              </w:rPr>
            </w:pPr>
            <w:r w:rsidRPr="00414A30">
              <w:rPr>
                <w:rFonts w:ascii="Montserrat" w:hAnsi="Montserrat"/>
                <w:sz w:val="18"/>
                <w:szCs w:val="18"/>
              </w:rPr>
              <w:t>N=12</w:t>
            </w:r>
          </w:p>
        </w:tc>
        <w:tc>
          <w:tcPr>
            <w:tcW w:w="3685" w:type="dxa"/>
            <w:tcBorders>
              <w:top w:val="single" w:sz="4" w:space="0" w:color="auto"/>
              <w:left w:val="single" w:sz="4" w:space="0" w:color="auto"/>
              <w:bottom w:val="single" w:sz="4" w:space="0" w:color="auto"/>
              <w:right w:val="single" w:sz="4" w:space="0" w:color="auto"/>
            </w:tcBorders>
          </w:tcPr>
          <w:p w14:paraId="5DB24A9C" w14:textId="77777777" w:rsidR="003A1F87" w:rsidRPr="00414A30" w:rsidRDefault="003A1F87"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Median age</w:t>
            </w:r>
            <w:r w:rsidR="00595E9B" w:rsidRPr="00414A30">
              <w:rPr>
                <w:rFonts w:ascii="Montserrat" w:hAnsi="Montserrat"/>
                <w:sz w:val="18"/>
                <w:szCs w:val="18"/>
              </w:rPr>
              <w:t xml:space="preserve">: </w:t>
            </w:r>
            <w:r w:rsidRPr="00414A30">
              <w:rPr>
                <w:rFonts w:ascii="Montserrat" w:hAnsi="Montserrat"/>
                <w:sz w:val="18"/>
                <w:szCs w:val="18"/>
              </w:rPr>
              <w:t xml:space="preserve">45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 28-68); Gender: males=6, females=6.</w:t>
            </w:r>
          </w:p>
          <w:p w14:paraId="1BE53B9C" w14:textId="0338E843" w:rsidR="003A1F87" w:rsidRPr="00414A30" w:rsidRDefault="00A67BE2" w:rsidP="00414A30">
            <w:pPr>
              <w:ind w:right="72"/>
              <w:contextualSpacing/>
              <w:rPr>
                <w:rFonts w:ascii="Montserrat" w:hAnsi="Montserrat"/>
                <w:sz w:val="18"/>
                <w:szCs w:val="18"/>
              </w:rPr>
            </w:pPr>
            <w:r w:rsidRPr="00414A30">
              <w:rPr>
                <w:rFonts w:ascii="Montserrat" w:hAnsi="Montserrat"/>
                <w:b/>
                <w:sz w:val="18"/>
                <w:szCs w:val="18"/>
              </w:rPr>
              <w:t>Intervention</w:t>
            </w:r>
            <w:r w:rsidR="003A1F87" w:rsidRPr="00414A30">
              <w:rPr>
                <w:rFonts w:ascii="Montserrat" w:hAnsi="Montserrat"/>
                <w:b/>
                <w:sz w:val="18"/>
                <w:szCs w:val="18"/>
              </w:rPr>
              <w:t xml:space="preserve">: </w:t>
            </w:r>
            <w:r w:rsidR="0047483E" w:rsidRPr="00414A30">
              <w:rPr>
                <w:rFonts w:ascii="Montserrat" w:hAnsi="Montserrat"/>
                <w:sz w:val="18"/>
                <w:szCs w:val="18"/>
              </w:rPr>
              <w:t>Individual</w:t>
            </w:r>
            <w:r w:rsidR="003A1F87" w:rsidRPr="00414A30">
              <w:rPr>
                <w:rFonts w:ascii="Montserrat" w:hAnsi="Montserrat"/>
                <w:sz w:val="18"/>
                <w:szCs w:val="18"/>
              </w:rPr>
              <w:t>s were initially randomized</w:t>
            </w:r>
            <w:r w:rsidR="00AE0CB2" w:rsidRPr="00414A30">
              <w:rPr>
                <w:rFonts w:ascii="Montserrat" w:hAnsi="Montserrat"/>
                <w:sz w:val="18"/>
                <w:szCs w:val="18"/>
              </w:rPr>
              <w:t xml:space="preserve"> to</w:t>
            </w:r>
            <w:r w:rsidR="003A1F87" w:rsidRPr="00414A30">
              <w:rPr>
                <w:rFonts w:ascii="Montserrat" w:hAnsi="Montserrat"/>
                <w:sz w:val="18"/>
                <w:szCs w:val="18"/>
              </w:rPr>
              <w:t xml:space="preserve"> either an </w:t>
            </w:r>
            <w:proofErr w:type="spellStart"/>
            <w:r w:rsidR="003A1F87" w:rsidRPr="00414A30">
              <w:rPr>
                <w:rFonts w:ascii="Montserrat" w:hAnsi="Montserrat"/>
                <w:sz w:val="18"/>
                <w:szCs w:val="18"/>
              </w:rPr>
              <w:t>intraversical</w:t>
            </w:r>
            <w:proofErr w:type="spellEnd"/>
            <w:r w:rsidR="003A1F87" w:rsidRPr="00414A30">
              <w:rPr>
                <w:rFonts w:ascii="Montserrat" w:hAnsi="Montserrat"/>
                <w:sz w:val="18"/>
                <w:szCs w:val="18"/>
              </w:rPr>
              <w:t xml:space="preserve"> saline (100ml left in the bladder for 30 minutes) or intravesical capsaicin (100 ml 1mmol/L left in the bladder for 30 minutes)</w:t>
            </w:r>
            <w:r w:rsidR="00AE0CB2" w:rsidRPr="00414A30">
              <w:rPr>
                <w:rFonts w:ascii="Montserrat" w:hAnsi="Montserrat"/>
                <w:sz w:val="18"/>
                <w:szCs w:val="18"/>
              </w:rPr>
              <w:t xml:space="preserve"> group</w:t>
            </w:r>
            <w:r w:rsidR="003A1F87" w:rsidRPr="00414A30">
              <w:rPr>
                <w:rFonts w:ascii="Montserrat" w:hAnsi="Montserrat"/>
                <w:sz w:val="18"/>
                <w:szCs w:val="18"/>
              </w:rPr>
              <w:t>; cross-over to the alternative treatment took place after 4 weeks.</w:t>
            </w:r>
          </w:p>
          <w:p w14:paraId="442C8997" w14:textId="793FF0C5" w:rsidR="003A1F87" w:rsidRPr="00414A30" w:rsidRDefault="003A1F87"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w:t>
            </w:r>
            <w:r w:rsidR="00D463E9" w:rsidRPr="00414A30">
              <w:rPr>
                <w:rFonts w:ascii="Montserrat" w:hAnsi="Montserrat"/>
                <w:sz w:val="18"/>
                <w:szCs w:val="18"/>
              </w:rPr>
              <w:t>I</w:t>
            </w:r>
            <w:r w:rsidRPr="00414A30">
              <w:rPr>
                <w:rFonts w:ascii="Montserrat" w:hAnsi="Montserrat"/>
                <w:sz w:val="18"/>
                <w:szCs w:val="18"/>
              </w:rPr>
              <w:t>ntravesical pressure during DH and bladder capaci</w:t>
            </w:r>
            <w:r w:rsidR="00D463E9" w:rsidRPr="00414A30">
              <w:rPr>
                <w:rFonts w:ascii="Montserrat" w:hAnsi="Montserrat"/>
                <w:sz w:val="18"/>
                <w:szCs w:val="18"/>
              </w:rPr>
              <w:t>ty, visual analogue scale (VAS).</w:t>
            </w:r>
          </w:p>
        </w:tc>
        <w:tc>
          <w:tcPr>
            <w:tcW w:w="3548" w:type="dxa"/>
            <w:tcBorders>
              <w:top w:val="single" w:sz="4" w:space="0" w:color="auto"/>
              <w:left w:val="single" w:sz="4" w:space="0" w:color="auto"/>
              <w:bottom w:val="single" w:sz="4" w:space="0" w:color="auto"/>
              <w:right w:val="single" w:sz="4" w:space="0" w:color="auto"/>
            </w:tcBorders>
          </w:tcPr>
          <w:p w14:paraId="5C9C264E" w14:textId="77777777" w:rsidR="003A1F87" w:rsidRPr="00414A30" w:rsidRDefault="003A1F87" w:rsidP="00414A30">
            <w:pPr>
              <w:pStyle w:val="ListParagraph"/>
              <w:numPr>
                <w:ilvl w:val="0"/>
                <w:numId w:val="73"/>
              </w:numPr>
              <w:autoSpaceDE w:val="0"/>
              <w:autoSpaceDN w:val="0"/>
              <w:spacing w:after="0"/>
              <w:ind w:left="360" w:right="72"/>
              <w:rPr>
                <w:rFonts w:ascii="Montserrat" w:hAnsi="Montserrat" w:cs="Arial"/>
                <w:sz w:val="18"/>
                <w:szCs w:val="18"/>
                <w:lang w:val="en-CA"/>
              </w:rPr>
            </w:pPr>
            <w:r w:rsidRPr="00414A30">
              <w:rPr>
                <w:rFonts w:ascii="Montserrat" w:hAnsi="Montserrat" w:cs="Arial"/>
                <w:sz w:val="18"/>
                <w:szCs w:val="18"/>
                <w:lang w:val="en-CA"/>
              </w:rPr>
              <w:t>There were significant changes in the mean values of VAS scores during the study.</w:t>
            </w:r>
          </w:p>
          <w:p w14:paraId="6D766CDA" w14:textId="1EE5A865" w:rsidR="00D463E9" w:rsidRPr="00414A30" w:rsidRDefault="00D463E9" w:rsidP="00414A30">
            <w:pPr>
              <w:pStyle w:val="ListParagraph"/>
              <w:numPr>
                <w:ilvl w:val="0"/>
                <w:numId w:val="73"/>
              </w:numPr>
              <w:autoSpaceDE w:val="0"/>
              <w:autoSpaceDN w:val="0"/>
              <w:spacing w:after="0"/>
              <w:ind w:left="360" w:right="72"/>
              <w:rPr>
                <w:rFonts w:ascii="Montserrat" w:hAnsi="Montserrat" w:cs="Arial"/>
                <w:sz w:val="18"/>
                <w:szCs w:val="18"/>
                <w:lang w:val="en-CA"/>
              </w:rPr>
            </w:pPr>
            <w:r w:rsidRPr="00414A30">
              <w:rPr>
                <w:rFonts w:ascii="Montserrat" w:hAnsi="Montserrat" w:cs="Arial"/>
                <w:sz w:val="18"/>
                <w:szCs w:val="18"/>
                <w:lang w:val="en-CA"/>
              </w:rPr>
              <w:t xml:space="preserve">VAS scores, </w:t>
            </w:r>
            <w:r w:rsidR="003A1F87" w:rsidRPr="00414A30">
              <w:rPr>
                <w:rFonts w:ascii="Montserrat" w:hAnsi="Montserrat" w:cs="Arial"/>
                <w:sz w:val="18"/>
                <w:szCs w:val="18"/>
                <w:lang w:val="en-CA"/>
              </w:rPr>
              <w:t xml:space="preserve">mean volume </w:t>
            </w:r>
            <w:r w:rsidRPr="00414A30">
              <w:rPr>
                <w:rFonts w:ascii="Montserrat" w:hAnsi="Montserrat" w:cs="Arial"/>
                <w:sz w:val="18"/>
                <w:szCs w:val="18"/>
                <w:lang w:val="en-CA"/>
              </w:rPr>
              <w:t>and maximum pressure during</w:t>
            </w:r>
            <w:r w:rsidR="003A1F87" w:rsidRPr="00414A30">
              <w:rPr>
                <w:rFonts w:ascii="Montserrat" w:hAnsi="Montserrat" w:cs="Arial"/>
                <w:sz w:val="18"/>
                <w:szCs w:val="18"/>
                <w:lang w:val="en-CA"/>
              </w:rPr>
              <w:t xml:space="preserve"> DH</w:t>
            </w:r>
            <w:r w:rsidRPr="00414A30">
              <w:rPr>
                <w:rFonts w:ascii="Montserrat" w:hAnsi="Montserrat" w:cs="Arial"/>
                <w:sz w:val="18"/>
                <w:szCs w:val="18"/>
                <w:lang w:val="en-CA"/>
              </w:rPr>
              <w:t xml:space="preserve"> was not significantly different between groups at follow-up.</w:t>
            </w:r>
          </w:p>
          <w:p w14:paraId="45C35442" w14:textId="0781ADA4" w:rsidR="003A1F87" w:rsidRPr="00414A30" w:rsidRDefault="00D463E9" w:rsidP="00414A30">
            <w:pPr>
              <w:pStyle w:val="ListParagraph"/>
              <w:numPr>
                <w:ilvl w:val="0"/>
                <w:numId w:val="73"/>
              </w:numPr>
              <w:autoSpaceDE w:val="0"/>
              <w:autoSpaceDN w:val="0"/>
              <w:spacing w:after="0"/>
              <w:ind w:left="360" w:right="72"/>
              <w:rPr>
                <w:rFonts w:ascii="Montserrat" w:hAnsi="Montserrat" w:cs="Arial"/>
                <w:sz w:val="18"/>
                <w:szCs w:val="18"/>
                <w:lang w:val="en-CA"/>
              </w:rPr>
            </w:pPr>
            <w:r w:rsidRPr="00414A30">
              <w:rPr>
                <w:rFonts w:ascii="Montserrat" w:hAnsi="Montserrat" w:cs="Arial"/>
                <w:sz w:val="18"/>
                <w:szCs w:val="18"/>
                <w:lang w:val="en-CA"/>
              </w:rPr>
              <w:t>Bladder biopsies taken two weeks post treatment showed pronounced inflammation, superficial hemorrhage, and squamous epithelial metaplasia.</w:t>
            </w:r>
          </w:p>
        </w:tc>
      </w:tr>
      <w:tr w:rsidR="003A1F87" w:rsidRPr="00414A30" w14:paraId="2559536F" w14:textId="77777777" w:rsidTr="003A1F87">
        <w:tc>
          <w:tcPr>
            <w:tcW w:w="2127" w:type="dxa"/>
            <w:tcBorders>
              <w:top w:val="single" w:sz="4" w:space="0" w:color="auto"/>
              <w:left w:val="single" w:sz="4" w:space="0" w:color="auto"/>
              <w:bottom w:val="single" w:sz="4" w:space="0" w:color="auto"/>
              <w:right w:val="single" w:sz="4" w:space="0" w:color="auto"/>
            </w:tcBorders>
            <w:vAlign w:val="center"/>
          </w:tcPr>
          <w:p w14:paraId="7B61CF23" w14:textId="77777777" w:rsidR="003A1F87" w:rsidRPr="00414A30" w:rsidRDefault="003A1F87" w:rsidP="00414A30">
            <w:pPr>
              <w:pStyle w:val="TableText"/>
              <w:spacing w:after="0"/>
              <w:ind w:right="72"/>
              <w:contextualSpacing/>
              <w:jc w:val="center"/>
              <w:rPr>
                <w:rFonts w:ascii="Montserrat" w:hAnsi="Montserrat"/>
                <w:lang w:val="fr-CA"/>
              </w:rPr>
            </w:pPr>
            <w:proofErr w:type="gramStart"/>
            <w:r w:rsidRPr="00414A30">
              <w:rPr>
                <w:rFonts w:ascii="Montserrat" w:hAnsi="Montserrat"/>
                <w:lang w:val="fr-CA"/>
              </w:rPr>
              <w:t>deSeze</w:t>
            </w:r>
            <w:proofErr w:type="gramEnd"/>
            <w:r w:rsidRPr="00414A30">
              <w:rPr>
                <w:rFonts w:ascii="Montserrat" w:hAnsi="Montserrat"/>
                <w:lang w:val="fr-CA"/>
              </w:rPr>
              <w:t xml:space="preserve"> et al. 1998 France</w:t>
            </w:r>
          </w:p>
          <w:p w14:paraId="72545E48" w14:textId="77777777" w:rsidR="003A1F87" w:rsidRPr="00414A30" w:rsidRDefault="003A1F87"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t>RCT</w:t>
            </w:r>
          </w:p>
          <w:p w14:paraId="29B1F801" w14:textId="77777777" w:rsidR="003A1F87" w:rsidRPr="00414A30" w:rsidRDefault="003A1F87" w:rsidP="00414A30">
            <w:pPr>
              <w:pStyle w:val="TableText"/>
              <w:spacing w:after="0"/>
              <w:ind w:right="72"/>
              <w:contextualSpacing/>
              <w:jc w:val="center"/>
              <w:rPr>
                <w:rFonts w:ascii="Montserrat" w:hAnsi="Montserrat"/>
                <w:lang w:val="fr-CA"/>
              </w:rPr>
            </w:pPr>
            <w:r w:rsidRPr="00414A30">
              <w:rPr>
                <w:rFonts w:ascii="Montserrat" w:hAnsi="Montserrat"/>
                <w:lang w:val="fr-CA"/>
              </w:rPr>
              <w:t>PEDro=10</w:t>
            </w:r>
          </w:p>
          <w:p w14:paraId="2B83FDFB" w14:textId="77777777" w:rsidR="003A1F87" w:rsidRPr="00414A30" w:rsidRDefault="003A1F87" w:rsidP="00414A30">
            <w:pPr>
              <w:pStyle w:val="TableText"/>
              <w:spacing w:after="0"/>
              <w:ind w:right="72"/>
              <w:contextualSpacing/>
              <w:jc w:val="center"/>
              <w:rPr>
                <w:rFonts w:ascii="Montserrat" w:hAnsi="Montserrat"/>
                <w:szCs w:val="18"/>
                <w:lang w:val="en-CA"/>
              </w:rPr>
            </w:pPr>
            <w:r w:rsidRPr="00414A30">
              <w:rPr>
                <w:rFonts w:ascii="Montserrat" w:hAnsi="Montserrat"/>
                <w:szCs w:val="18"/>
                <w:lang w:val="en-CA"/>
              </w:rPr>
              <w:t>N=20</w:t>
            </w:r>
          </w:p>
        </w:tc>
        <w:tc>
          <w:tcPr>
            <w:tcW w:w="3685" w:type="dxa"/>
            <w:tcBorders>
              <w:top w:val="single" w:sz="4" w:space="0" w:color="auto"/>
              <w:left w:val="single" w:sz="4" w:space="0" w:color="auto"/>
              <w:bottom w:val="single" w:sz="4" w:space="0" w:color="auto"/>
              <w:right w:val="single" w:sz="4" w:space="0" w:color="auto"/>
            </w:tcBorders>
          </w:tcPr>
          <w:p w14:paraId="01B341D5" w14:textId="3454F32F" w:rsidR="003A1F87" w:rsidRPr="00414A30" w:rsidRDefault="003A1F87" w:rsidP="00414A30">
            <w:pPr>
              <w:pStyle w:val="TableText"/>
              <w:spacing w:after="0"/>
              <w:ind w:right="72"/>
              <w:contextualSpacing/>
              <w:rPr>
                <w:rFonts w:ascii="Montserrat" w:hAnsi="Montserrat"/>
                <w:szCs w:val="18"/>
                <w:lang w:val="en-CA"/>
              </w:rPr>
            </w:pPr>
            <w:r w:rsidRPr="00414A30">
              <w:rPr>
                <w:rFonts w:ascii="Montserrat" w:hAnsi="Montserrat"/>
                <w:b/>
                <w:szCs w:val="18"/>
                <w:lang w:val="en-CA"/>
              </w:rPr>
              <w:t xml:space="preserve">Population: </w:t>
            </w:r>
            <w:r w:rsidRPr="00414A30">
              <w:rPr>
                <w:rFonts w:ascii="Montserrat" w:hAnsi="Montserrat"/>
                <w:szCs w:val="18"/>
                <w:lang w:val="en-CA"/>
              </w:rPr>
              <w:t xml:space="preserve">Age </w:t>
            </w:r>
            <w:r w:rsidR="003D3C41" w:rsidRPr="00414A30">
              <w:rPr>
                <w:rFonts w:ascii="Montserrat" w:hAnsi="Montserrat"/>
                <w:szCs w:val="18"/>
                <w:lang w:val="en-CA"/>
              </w:rPr>
              <w:t>range</w:t>
            </w:r>
            <w:r w:rsidR="00595E9B" w:rsidRPr="00414A30">
              <w:rPr>
                <w:rFonts w:ascii="Montserrat" w:hAnsi="Montserrat"/>
                <w:szCs w:val="18"/>
                <w:lang w:val="en-CA"/>
              </w:rPr>
              <w:t xml:space="preserve"> </w:t>
            </w:r>
            <w:r w:rsidRPr="00414A30">
              <w:rPr>
                <w:rFonts w:ascii="Montserrat" w:hAnsi="Montserrat"/>
                <w:szCs w:val="18"/>
                <w:lang w:val="en-CA"/>
              </w:rPr>
              <w:t xml:space="preserve">20-66 </w:t>
            </w:r>
            <w:proofErr w:type="spellStart"/>
            <w:r w:rsidRPr="00414A30">
              <w:rPr>
                <w:rFonts w:ascii="Montserrat" w:hAnsi="Montserrat"/>
                <w:szCs w:val="18"/>
                <w:lang w:val="en-CA"/>
              </w:rPr>
              <w:t>yr</w:t>
            </w:r>
            <w:proofErr w:type="spellEnd"/>
            <w:r w:rsidRPr="00414A30">
              <w:rPr>
                <w:rFonts w:ascii="Montserrat" w:hAnsi="Montserrat"/>
                <w:szCs w:val="18"/>
                <w:lang w:val="en-CA"/>
              </w:rPr>
              <w:t xml:space="preserve">; Gender: males=11, females=9; Injury etiology: MS=12, SCI=8; Level of injury: paraplegia=17, tetraplegia=3; Severity of injury: complete=6, incomplete=14; Time </w:t>
            </w:r>
            <w:r w:rsidR="00595E9B" w:rsidRPr="00414A30">
              <w:rPr>
                <w:rFonts w:ascii="Montserrat" w:hAnsi="Montserrat"/>
                <w:szCs w:val="18"/>
                <w:lang w:val="en-CA"/>
              </w:rPr>
              <w:t>post-</w:t>
            </w:r>
            <w:r w:rsidRPr="00414A30">
              <w:rPr>
                <w:rFonts w:ascii="Montserrat" w:hAnsi="Montserrat"/>
                <w:szCs w:val="18"/>
                <w:lang w:val="en-CA"/>
              </w:rPr>
              <w:t>injury=1-27 yr.</w:t>
            </w:r>
          </w:p>
          <w:p w14:paraId="54F12BF8" w14:textId="605B5D6C" w:rsidR="003A1F87" w:rsidRPr="00414A30" w:rsidRDefault="00A67BE2" w:rsidP="00414A30">
            <w:pPr>
              <w:pStyle w:val="TableText"/>
              <w:spacing w:after="0"/>
              <w:ind w:right="72"/>
              <w:contextualSpacing/>
              <w:rPr>
                <w:rFonts w:ascii="Montserrat" w:hAnsi="Montserrat"/>
                <w:szCs w:val="18"/>
                <w:lang w:val="en-CA"/>
              </w:rPr>
            </w:pPr>
            <w:r w:rsidRPr="00414A30">
              <w:rPr>
                <w:rFonts w:ascii="Montserrat" w:hAnsi="Montserrat"/>
                <w:b/>
                <w:szCs w:val="18"/>
              </w:rPr>
              <w:lastRenderedPageBreak/>
              <w:t>Intervention</w:t>
            </w:r>
            <w:r w:rsidR="003A1F87" w:rsidRPr="00414A30">
              <w:rPr>
                <w:rFonts w:ascii="Montserrat" w:hAnsi="Montserrat"/>
                <w:b/>
                <w:szCs w:val="18"/>
                <w:lang w:val="en-CA"/>
              </w:rPr>
              <w:t>:</w:t>
            </w:r>
            <w:r w:rsidR="003A1F87" w:rsidRPr="00414A30">
              <w:rPr>
                <w:rFonts w:ascii="Montserrat" w:hAnsi="Montserrat"/>
                <w:szCs w:val="18"/>
                <w:lang w:val="en-CA"/>
              </w:rPr>
              <w:t xml:space="preserve"> 30 mg capsaicin in 100mL 30% ethanol or 100ml 30% ethanol alone </w:t>
            </w:r>
          </w:p>
          <w:p w14:paraId="4330ADA6" w14:textId="77777777" w:rsidR="003A1F87" w:rsidRPr="00414A30" w:rsidRDefault="003A1F87" w:rsidP="00414A30">
            <w:pPr>
              <w:pStyle w:val="TableText"/>
              <w:spacing w:after="0"/>
              <w:ind w:right="72"/>
              <w:contextualSpacing/>
              <w:rPr>
                <w:rFonts w:ascii="Montserrat" w:hAnsi="Montserrat"/>
                <w:szCs w:val="18"/>
                <w:lang w:val="en-CA"/>
              </w:rPr>
            </w:pPr>
            <w:r w:rsidRPr="00414A30">
              <w:rPr>
                <w:rFonts w:ascii="Montserrat" w:hAnsi="Montserrat"/>
                <w:b/>
                <w:szCs w:val="18"/>
                <w:lang w:val="en-CA"/>
              </w:rPr>
              <w:t>Outcome Measures:</w:t>
            </w:r>
            <w:r w:rsidRPr="00414A30">
              <w:rPr>
                <w:rFonts w:ascii="Montserrat" w:hAnsi="Montserrat"/>
                <w:szCs w:val="18"/>
                <w:lang w:val="en-CA"/>
              </w:rPr>
              <w:t xml:space="preserve"> Clinical: voiding diary. Urodynamic: </w:t>
            </w:r>
            <w:r w:rsidR="00415D84" w:rsidRPr="00414A30">
              <w:rPr>
                <w:rFonts w:ascii="Montserrat" w:hAnsi="Montserrat"/>
                <w:szCs w:val="18"/>
                <w:lang w:val="en-CA"/>
              </w:rPr>
              <w:t xml:space="preserve">Maximum </w:t>
            </w:r>
            <w:proofErr w:type="spellStart"/>
            <w:r w:rsidR="00415D84" w:rsidRPr="00414A30">
              <w:rPr>
                <w:rFonts w:ascii="Montserrat" w:hAnsi="Montserrat"/>
                <w:szCs w:val="18"/>
                <w:lang w:val="en-CA"/>
              </w:rPr>
              <w:t>Cystometric</w:t>
            </w:r>
            <w:proofErr w:type="spellEnd"/>
            <w:r w:rsidR="00415D84" w:rsidRPr="00414A30">
              <w:rPr>
                <w:rFonts w:ascii="Montserrat" w:hAnsi="Montserrat"/>
                <w:szCs w:val="18"/>
                <w:lang w:val="en-CA"/>
              </w:rPr>
              <w:t xml:space="preserve"> Capacity (</w:t>
            </w:r>
            <w:r w:rsidRPr="00414A30">
              <w:rPr>
                <w:rFonts w:ascii="Montserrat" w:hAnsi="Montserrat"/>
                <w:szCs w:val="18"/>
                <w:lang w:val="en-CA"/>
              </w:rPr>
              <w:t>MCC</w:t>
            </w:r>
            <w:r w:rsidR="00415D84" w:rsidRPr="00414A30">
              <w:rPr>
                <w:rFonts w:ascii="Montserrat" w:hAnsi="Montserrat"/>
                <w:szCs w:val="18"/>
                <w:lang w:val="en-CA"/>
              </w:rPr>
              <w:t>), Maximum Detrusor Pressure (MDP).</w:t>
            </w:r>
          </w:p>
        </w:tc>
        <w:tc>
          <w:tcPr>
            <w:tcW w:w="3548" w:type="dxa"/>
            <w:tcBorders>
              <w:top w:val="single" w:sz="4" w:space="0" w:color="auto"/>
              <w:left w:val="single" w:sz="4" w:space="0" w:color="auto"/>
              <w:bottom w:val="single" w:sz="4" w:space="0" w:color="auto"/>
              <w:right w:val="single" w:sz="4" w:space="0" w:color="auto"/>
            </w:tcBorders>
          </w:tcPr>
          <w:p w14:paraId="3D82A102" w14:textId="77777777" w:rsidR="003A1F87" w:rsidRPr="00414A30" w:rsidRDefault="003A1F87" w:rsidP="00414A30">
            <w:pPr>
              <w:pStyle w:val="TableOutcomesText"/>
              <w:numPr>
                <w:ilvl w:val="0"/>
                <w:numId w:val="0"/>
              </w:numPr>
              <w:ind w:right="72"/>
              <w:contextualSpacing/>
              <w:rPr>
                <w:rFonts w:ascii="Montserrat" w:hAnsi="Montserrat"/>
                <w:szCs w:val="18"/>
                <w:lang w:val="en-CA"/>
              </w:rPr>
            </w:pPr>
            <w:r w:rsidRPr="00414A30">
              <w:rPr>
                <w:rFonts w:ascii="Montserrat" w:hAnsi="Montserrat"/>
                <w:szCs w:val="18"/>
                <w:lang w:val="en-CA"/>
              </w:rPr>
              <w:lastRenderedPageBreak/>
              <w:t xml:space="preserve">30 </w:t>
            </w:r>
            <w:r w:rsidR="00EE3F05" w:rsidRPr="00414A30">
              <w:rPr>
                <w:rFonts w:ascii="Montserrat" w:hAnsi="Montserrat"/>
                <w:szCs w:val="18"/>
                <w:lang w:val="en-CA"/>
              </w:rPr>
              <w:t>d</w:t>
            </w:r>
            <w:r w:rsidRPr="00414A30">
              <w:rPr>
                <w:rFonts w:ascii="Montserrat" w:hAnsi="Montserrat"/>
                <w:szCs w:val="18"/>
                <w:lang w:val="en-CA"/>
              </w:rPr>
              <w:t xml:space="preserve"> after instillation, results favoured capsaicin over placebo: </w:t>
            </w:r>
          </w:p>
          <w:p w14:paraId="57678C30" w14:textId="77777777" w:rsidR="003A1F87" w:rsidRPr="00414A30" w:rsidRDefault="003A1F87" w:rsidP="00414A30">
            <w:pPr>
              <w:pStyle w:val="TableOutcomesText"/>
              <w:numPr>
                <w:ilvl w:val="0"/>
                <w:numId w:val="27"/>
              </w:numPr>
              <w:ind w:right="72"/>
              <w:contextualSpacing/>
              <w:rPr>
                <w:rFonts w:ascii="Montserrat" w:hAnsi="Montserrat"/>
                <w:szCs w:val="18"/>
                <w:lang w:val="en-CA"/>
              </w:rPr>
            </w:pPr>
            <w:r w:rsidRPr="00414A30">
              <w:rPr>
                <w:rFonts w:ascii="Montserrat" w:hAnsi="Montserrat"/>
                <w:szCs w:val="18"/>
                <w:lang w:val="en-CA"/>
              </w:rPr>
              <w:t xml:space="preserve">Decrease in 24h voiding </w:t>
            </w:r>
            <w:proofErr w:type="spellStart"/>
            <w:r w:rsidRPr="00414A30">
              <w:rPr>
                <w:rFonts w:ascii="Montserrat" w:hAnsi="Montserrat"/>
                <w:szCs w:val="18"/>
                <w:lang w:val="en-CA"/>
              </w:rPr>
              <w:t>freq</w:t>
            </w:r>
            <w:proofErr w:type="spellEnd"/>
            <w:r w:rsidRPr="00414A30">
              <w:rPr>
                <w:rFonts w:ascii="Montserrat" w:hAnsi="Montserrat"/>
                <w:szCs w:val="18"/>
                <w:lang w:val="en-CA"/>
              </w:rPr>
              <w:t xml:space="preserve"> (p=0.016); </w:t>
            </w:r>
          </w:p>
          <w:p w14:paraId="3A79EBB3" w14:textId="77777777" w:rsidR="003A1F87" w:rsidRPr="00414A30" w:rsidRDefault="003A1F87" w:rsidP="00414A30">
            <w:pPr>
              <w:pStyle w:val="TableOutcomesText"/>
              <w:numPr>
                <w:ilvl w:val="0"/>
                <w:numId w:val="27"/>
              </w:numPr>
              <w:ind w:right="72"/>
              <w:contextualSpacing/>
              <w:rPr>
                <w:rFonts w:ascii="Montserrat" w:hAnsi="Montserrat"/>
                <w:szCs w:val="18"/>
                <w:lang w:val="en-CA"/>
              </w:rPr>
            </w:pPr>
            <w:r w:rsidRPr="00414A30">
              <w:rPr>
                <w:rFonts w:ascii="Montserrat" w:hAnsi="Montserrat"/>
                <w:szCs w:val="18"/>
                <w:lang w:val="en-CA"/>
              </w:rPr>
              <w:t xml:space="preserve">Decrease in 24h leakages (p=0.0008). </w:t>
            </w:r>
          </w:p>
          <w:p w14:paraId="7253F8D5" w14:textId="77777777" w:rsidR="003A1F87" w:rsidRPr="00414A30" w:rsidRDefault="003A1F87" w:rsidP="00414A30">
            <w:pPr>
              <w:pStyle w:val="TableOutcomesText"/>
              <w:numPr>
                <w:ilvl w:val="0"/>
                <w:numId w:val="27"/>
              </w:numPr>
              <w:ind w:right="72"/>
              <w:contextualSpacing/>
              <w:rPr>
                <w:rFonts w:ascii="Montserrat" w:hAnsi="Montserrat"/>
                <w:szCs w:val="18"/>
                <w:lang w:val="en-CA"/>
              </w:rPr>
            </w:pPr>
            <w:r w:rsidRPr="00414A30">
              <w:rPr>
                <w:rFonts w:ascii="Montserrat" w:hAnsi="Montserrat"/>
                <w:szCs w:val="18"/>
                <w:lang w:val="en-CA"/>
              </w:rPr>
              <w:lastRenderedPageBreak/>
              <w:t xml:space="preserve">Increase in MCC (p=0.01) </w:t>
            </w:r>
          </w:p>
          <w:p w14:paraId="1A7DF62C" w14:textId="77777777" w:rsidR="003A1F87" w:rsidRPr="00414A30" w:rsidRDefault="003A1F87" w:rsidP="00414A30">
            <w:pPr>
              <w:pStyle w:val="TableOutcomesText"/>
              <w:numPr>
                <w:ilvl w:val="0"/>
                <w:numId w:val="27"/>
              </w:numPr>
              <w:ind w:right="72"/>
              <w:contextualSpacing/>
              <w:rPr>
                <w:rFonts w:ascii="Montserrat" w:hAnsi="Montserrat"/>
                <w:szCs w:val="18"/>
                <w:lang w:val="en-CA"/>
              </w:rPr>
            </w:pPr>
            <w:r w:rsidRPr="00414A30">
              <w:rPr>
                <w:rFonts w:ascii="Montserrat" w:hAnsi="Montserrat"/>
                <w:szCs w:val="18"/>
                <w:lang w:val="en-CA"/>
              </w:rPr>
              <w:t xml:space="preserve">Decrease in MDP (p=0.07; not significant). </w:t>
            </w:r>
          </w:p>
          <w:p w14:paraId="6D59B3F3" w14:textId="77777777" w:rsidR="003A1F87" w:rsidRPr="00414A30" w:rsidRDefault="003A1F87" w:rsidP="00414A30">
            <w:pPr>
              <w:pStyle w:val="TableOutcomesText"/>
              <w:numPr>
                <w:ilvl w:val="0"/>
                <w:numId w:val="27"/>
              </w:numPr>
              <w:ind w:right="72"/>
              <w:contextualSpacing/>
              <w:rPr>
                <w:rFonts w:ascii="Montserrat" w:hAnsi="Montserrat"/>
                <w:szCs w:val="18"/>
                <w:lang w:val="en-CA"/>
              </w:rPr>
            </w:pPr>
            <w:r w:rsidRPr="00414A30">
              <w:rPr>
                <w:rFonts w:ascii="Montserrat" w:hAnsi="Montserrat"/>
                <w:szCs w:val="18"/>
                <w:lang w:val="en-CA"/>
              </w:rPr>
              <w:t>Similar side effects in each group.</w:t>
            </w:r>
          </w:p>
        </w:tc>
      </w:tr>
      <w:tr w:rsidR="003A1F87" w:rsidRPr="00414A30" w14:paraId="0ED49761" w14:textId="77777777" w:rsidTr="003A1F87">
        <w:tc>
          <w:tcPr>
            <w:tcW w:w="2127" w:type="dxa"/>
            <w:tcBorders>
              <w:top w:val="single" w:sz="4" w:space="0" w:color="auto"/>
              <w:left w:val="single" w:sz="4" w:space="0" w:color="auto"/>
              <w:bottom w:val="single" w:sz="4" w:space="0" w:color="auto"/>
              <w:right w:val="single" w:sz="4" w:space="0" w:color="auto"/>
            </w:tcBorders>
            <w:vAlign w:val="center"/>
          </w:tcPr>
          <w:p w14:paraId="6EE2A15D" w14:textId="77777777" w:rsidR="003A1F87" w:rsidRPr="00414A30" w:rsidRDefault="003A1F87" w:rsidP="00414A30">
            <w:pPr>
              <w:ind w:right="72"/>
              <w:contextualSpacing/>
              <w:jc w:val="center"/>
              <w:rPr>
                <w:rFonts w:ascii="Montserrat" w:hAnsi="Montserrat"/>
                <w:sz w:val="18"/>
                <w:szCs w:val="18"/>
              </w:rPr>
            </w:pPr>
            <w:r w:rsidRPr="00414A30">
              <w:rPr>
                <w:rFonts w:ascii="Montserrat" w:hAnsi="Montserrat"/>
                <w:sz w:val="18"/>
                <w:szCs w:val="18"/>
              </w:rPr>
              <w:lastRenderedPageBreak/>
              <w:t>George et al. 2007</w:t>
            </w:r>
          </w:p>
          <w:p w14:paraId="0755570A" w14:textId="77777777" w:rsidR="003A1F87" w:rsidRPr="00414A30" w:rsidRDefault="003A1F87" w:rsidP="00414A30">
            <w:pPr>
              <w:ind w:right="72"/>
              <w:contextualSpacing/>
              <w:jc w:val="center"/>
              <w:rPr>
                <w:rFonts w:ascii="Montserrat" w:hAnsi="Montserrat"/>
                <w:sz w:val="18"/>
                <w:szCs w:val="18"/>
              </w:rPr>
            </w:pPr>
            <w:r w:rsidRPr="00414A30">
              <w:rPr>
                <w:rFonts w:ascii="Montserrat" w:hAnsi="Montserrat"/>
                <w:sz w:val="18"/>
                <w:szCs w:val="18"/>
              </w:rPr>
              <w:t>India</w:t>
            </w:r>
          </w:p>
          <w:p w14:paraId="6FF8BD9F" w14:textId="73FAAF13" w:rsidR="003A1F87" w:rsidRPr="00414A30" w:rsidRDefault="003A1F87" w:rsidP="00414A30">
            <w:pPr>
              <w:ind w:right="72"/>
              <w:contextualSpacing/>
              <w:jc w:val="center"/>
              <w:rPr>
                <w:rFonts w:ascii="Montserrat" w:hAnsi="Montserrat"/>
                <w:sz w:val="18"/>
                <w:szCs w:val="18"/>
              </w:rPr>
            </w:pPr>
            <w:r w:rsidRPr="00414A30">
              <w:rPr>
                <w:rFonts w:ascii="Montserrat" w:hAnsi="Montserrat"/>
                <w:sz w:val="18"/>
                <w:szCs w:val="18"/>
              </w:rPr>
              <w:t xml:space="preserve">Prospective </w:t>
            </w:r>
            <w:r w:rsidR="00686139" w:rsidRPr="00414A30">
              <w:rPr>
                <w:rFonts w:ascii="Montserrat" w:hAnsi="Montserrat"/>
                <w:sz w:val="18"/>
                <w:szCs w:val="18"/>
              </w:rPr>
              <w:t>C</w:t>
            </w:r>
            <w:r w:rsidRPr="00414A30">
              <w:rPr>
                <w:rFonts w:ascii="Montserrat" w:hAnsi="Montserrat"/>
                <w:sz w:val="18"/>
                <w:szCs w:val="18"/>
              </w:rPr>
              <w:t xml:space="preserve">ontrolled </w:t>
            </w:r>
            <w:r w:rsidR="00686139" w:rsidRPr="00414A30">
              <w:rPr>
                <w:rFonts w:ascii="Montserrat" w:hAnsi="Montserrat"/>
                <w:sz w:val="18"/>
                <w:szCs w:val="18"/>
              </w:rPr>
              <w:t>T</w:t>
            </w:r>
            <w:r w:rsidRPr="00414A30">
              <w:rPr>
                <w:rFonts w:ascii="Montserrat" w:hAnsi="Montserrat"/>
                <w:sz w:val="18"/>
                <w:szCs w:val="18"/>
              </w:rPr>
              <w:t>rial</w:t>
            </w:r>
          </w:p>
          <w:p w14:paraId="348F764C" w14:textId="77777777" w:rsidR="003A1F87" w:rsidRPr="00414A30" w:rsidRDefault="003A1F87" w:rsidP="00414A30">
            <w:pPr>
              <w:ind w:right="72"/>
              <w:contextualSpacing/>
              <w:jc w:val="center"/>
              <w:rPr>
                <w:rFonts w:ascii="Montserrat" w:hAnsi="Montserrat"/>
                <w:sz w:val="18"/>
                <w:szCs w:val="18"/>
              </w:rPr>
            </w:pPr>
            <w:r w:rsidRPr="00414A30">
              <w:rPr>
                <w:rFonts w:ascii="Montserrat" w:hAnsi="Montserrat"/>
                <w:sz w:val="18"/>
                <w:szCs w:val="18"/>
              </w:rPr>
              <w:t>N=18</w:t>
            </w:r>
          </w:p>
          <w:p w14:paraId="7EBA0D0F" w14:textId="77777777" w:rsidR="003A1F87" w:rsidRPr="00414A30" w:rsidRDefault="003A1F87" w:rsidP="00414A30">
            <w:pPr>
              <w:ind w:right="72"/>
              <w:contextualSpacing/>
              <w:jc w:val="center"/>
              <w:rPr>
                <w:rFonts w:ascii="Montserrat" w:hAnsi="Montserrat"/>
                <w:sz w:val="18"/>
                <w:szCs w:val="18"/>
              </w:rPr>
            </w:pPr>
          </w:p>
        </w:tc>
        <w:tc>
          <w:tcPr>
            <w:tcW w:w="3685" w:type="dxa"/>
            <w:tcBorders>
              <w:top w:val="single" w:sz="4" w:space="0" w:color="auto"/>
              <w:left w:val="single" w:sz="4" w:space="0" w:color="auto"/>
              <w:bottom w:val="single" w:sz="4" w:space="0" w:color="auto"/>
              <w:right w:val="single" w:sz="4" w:space="0" w:color="auto"/>
            </w:tcBorders>
          </w:tcPr>
          <w:p w14:paraId="4293F548" w14:textId="7E86F6C2" w:rsidR="003A1F87" w:rsidRPr="00414A30" w:rsidRDefault="003A1F87"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Age </w:t>
            </w:r>
            <w:r w:rsidR="003D3C41" w:rsidRPr="00414A30">
              <w:rPr>
                <w:rFonts w:ascii="Montserrat" w:hAnsi="Montserrat"/>
                <w:sz w:val="18"/>
                <w:szCs w:val="18"/>
              </w:rPr>
              <w:t>range</w:t>
            </w:r>
            <w:r w:rsidR="00595E9B" w:rsidRPr="00414A30">
              <w:rPr>
                <w:rFonts w:ascii="Montserrat" w:hAnsi="Montserrat"/>
                <w:sz w:val="18"/>
                <w:szCs w:val="18"/>
              </w:rPr>
              <w:t xml:space="preserve"> </w:t>
            </w:r>
            <w:r w:rsidRPr="00414A30">
              <w:rPr>
                <w:rFonts w:ascii="Montserrat" w:hAnsi="Montserrat"/>
                <w:sz w:val="18"/>
                <w:szCs w:val="18"/>
              </w:rPr>
              <w:t xml:space="preserve">20-53 </w:t>
            </w:r>
            <w:proofErr w:type="spellStart"/>
            <w:r w:rsidRPr="00414A30">
              <w:rPr>
                <w:rFonts w:ascii="Montserrat" w:hAnsi="Montserrat"/>
                <w:sz w:val="18"/>
                <w:szCs w:val="18"/>
              </w:rPr>
              <w:t>yr</w:t>
            </w:r>
            <w:proofErr w:type="spellEnd"/>
            <w:r w:rsidRPr="00414A30">
              <w:rPr>
                <w:rFonts w:ascii="Montserrat" w:hAnsi="Montserrat"/>
                <w:sz w:val="18"/>
                <w:szCs w:val="18"/>
              </w:rPr>
              <w:t>; Gender: males=17, females=1.</w:t>
            </w:r>
          </w:p>
          <w:p w14:paraId="4135964F" w14:textId="774A5F63" w:rsidR="003A1F87" w:rsidRPr="00414A30" w:rsidRDefault="00A67BE2" w:rsidP="00414A30">
            <w:pPr>
              <w:ind w:right="72"/>
              <w:contextualSpacing/>
              <w:rPr>
                <w:rFonts w:ascii="Montserrat" w:hAnsi="Montserrat"/>
                <w:sz w:val="18"/>
                <w:szCs w:val="18"/>
              </w:rPr>
            </w:pPr>
            <w:r w:rsidRPr="00414A30">
              <w:rPr>
                <w:rFonts w:ascii="Montserrat" w:hAnsi="Montserrat"/>
                <w:b/>
                <w:sz w:val="18"/>
                <w:szCs w:val="18"/>
              </w:rPr>
              <w:t>Intervention</w:t>
            </w:r>
            <w:r w:rsidR="003A1F87" w:rsidRPr="00414A30">
              <w:rPr>
                <w:rFonts w:ascii="Montserrat" w:hAnsi="Montserrat"/>
                <w:b/>
                <w:sz w:val="18"/>
                <w:szCs w:val="18"/>
              </w:rPr>
              <w:t>:</w:t>
            </w:r>
            <w:r w:rsidR="003A1F87" w:rsidRPr="00414A30">
              <w:rPr>
                <w:rFonts w:ascii="Montserrat" w:hAnsi="Montserrat"/>
                <w:sz w:val="18"/>
                <w:szCs w:val="18"/>
              </w:rPr>
              <w:t xml:space="preserve"> </w:t>
            </w:r>
            <w:r w:rsidR="00AB3323" w:rsidRPr="00414A30">
              <w:rPr>
                <w:rFonts w:ascii="Montserrat" w:hAnsi="Montserrat"/>
                <w:sz w:val="18"/>
                <w:szCs w:val="18"/>
              </w:rPr>
              <w:t>Oxybutynin</w:t>
            </w:r>
            <w:r w:rsidR="003A1F87" w:rsidRPr="00414A30">
              <w:rPr>
                <w:rFonts w:ascii="Montserrat" w:hAnsi="Montserrat"/>
                <w:sz w:val="18"/>
                <w:szCs w:val="18"/>
              </w:rPr>
              <w:t xml:space="preserve">, propantheline, and capsaicin solution were instilled </w:t>
            </w:r>
            <w:proofErr w:type="spellStart"/>
            <w:r w:rsidR="003A1F87" w:rsidRPr="00414A30">
              <w:rPr>
                <w:rFonts w:ascii="Montserrat" w:hAnsi="Montserrat"/>
                <w:sz w:val="18"/>
                <w:szCs w:val="18"/>
              </w:rPr>
              <w:t>intravesically</w:t>
            </w:r>
            <w:proofErr w:type="spellEnd"/>
            <w:r w:rsidR="003A1F87" w:rsidRPr="00414A30">
              <w:rPr>
                <w:rFonts w:ascii="Montserrat" w:hAnsi="Montserrat"/>
                <w:sz w:val="18"/>
                <w:szCs w:val="18"/>
              </w:rPr>
              <w:t xml:space="preserve">. </w:t>
            </w:r>
            <w:r w:rsidR="00AB3323" w:rsidRPr="00414A30">
              <w:rPr>
                <w:rFonts w:ascii="Montserrat" w:hAnsi="Montserrat"/>
                <w:sz w:val="18"/>
                <w:szCs w:val="18"/>
              </w:rPr>
              <w:t>Oxybutynin</w:t>
            </w:r>
            <w:r w:rsidR="003A1F87" w:rsidRPr="00414A30">
              <w:rPr>
                <w:rFonts w:ascii="Montserrat" w:hAnsi="Montserrat"/>
                <w:sz w:val="18"/>
                <w:szCs w:val="18"/>
              </w:rPr>
              <w:t xml:space="preserve"> and propantheline were administered 3 times daily by a </w:t>
            </w:r>
            <w:proofErr w:type="gramStart"/>
            <w:r w:rsidR="003A1F87" w:rsidRPr="00414A30">
              <w:rPr>
                <w:rFonts w:ascii="Montserrat" w:hAnsi="Montserrat"/>
                <w:sz w:val="18"/>
                <w:szCs w:val="18"/>
              </w:rPr>
              <w:t>double blind</w:t>
            </w:r>
            <w:proofErr w:type="gramEnd"/>
            <w:r w:rsidR="003A1F87" w:rsidRPr="00414A30">
              <w:rPr>
                <w:rFonts w:ascii="Montserrat" w:hAnsi="Montserrat"/>
                <w:sz w:val="18"/>
                <w:szCs w:val="18"/>
              </w:rPr>
              <w:t xml:space="preserve"> method with a 6 </w:t>
            </w:r>
            <w:r w:rsidR="00EE3F05" w:rsidRPr="00414A30">
              <w:rPr>
                <w:rFonts w:ascii="Montserrat" w:hAnsi="Montserrat"/>
                <w:sz w:val="18"/>
                <w:szCs w:val="18"/>
              </w:rPr>
              <w:t>d</w:t>
            </w:r>
            <w:r w:rsidR="003A1F87" w:rsidRPr="00414A30">
              <w:rPr>
                <w:rFonts w:ascii="Montserrat" w:hAnsi="Montserrat"/>
                <w:sz w:val="18"/>
                <w:szCs w:val="18"/>
              </w:rPr>
              <w:t xml:space="preserve"> washout period between each drug. </w:t>
            </w:r>
            <w:r w:rsidR="0047483E" w:rsidRPr="00414A30">
              <w:rPr>
                <w:rFonts w:ascii="Montserrat" w:hAnsi="Montserrat"/>
                <w:sz w:val="18"/>
                <w:szCs w:val="18"/>
              </w:rPr>
              <w:t>Individual</w:t>
            </w:r>
            <w:r w:rsidR="003A1F87" w:rsidRPr="00414A30">
              <w:rPr>
                <w:rFonts w:ascii="Montserrat" w:hAnsi="Montserrat"/>
                <w:sz w:val="18"/>
                <w:szCs w:val="18"/>
              </w:rPr>
              <w:t xml:space="preserve">s receiving propantheline or </w:t>
            </w:r>
            <w:r w:rsidR="00D225B3" w:rsidRPr="00414A30">
              <w:rPr>
                <w:rFonts w:ascii="Montserrat" w:hAnsi="Montserrat"/>
                <w:sz w:val="18"/>
                <w:szCs w:val="18"/>
              </w:rPr>
              <w:t>o</w:t>
            </w:r>
            <w:r w:rsidR="00AB3323" w:rsidRPr="00414A30">
              <w:rPr>
                <w:rFonts w:ascii="Montserrat" w:hAnsi="Montserrat"/>
                <w:sz w:val="18"/>
                <w:szCs w:val="18"/>
              </w:rPr>
              <w:t>xybutynin</w:t>
            </w:r>
            <w:r w:rsidR="003A1F87" w:rsidRPr="00414A30">
              <w:rPr>
                <w:rFonts w:ascii="Montserrat" w:hAnsi="Montserrat"/>
                <w:sz w:val="18"/>
                <w:szCs w:val="18"/>
              </w:rPr>
              <w:t xml:space="preserve"> had urodynamic studies done before and 3 hours after the instillation of the third dose. The capsaicin instillation was not possible to blind and urodynamic studies were repeated 1 and 2 weeks after instillation of the drug.</w:t>
            </w:r>
          </w:p>
          <w:p w14:paraId="3FD435A8" w14:textId="77777777" w:rsidR="003A1F87" w:rsidRPr="00414A30" w:rsidRDefault="003A1F87"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Reflex volume, detrusor leak point pressure,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and urine leak frequency.</w:t>
            </w:r>
          </w:p>
        </w:tc>
        <w:tc>
          <w:tcPr>
            <w:tcW w:w="3548" w:type="dxa"/>
            <w:tcBorders>
              <w:top w:val="single" w:sz="4" w:space="0" w:color="auto"/>
              <w:left w:val="single" w:sz="4" w:space="0" w:color="auto"/>
              <w:bottom w:val="single" w:sz="4" w:space="0" w:color="auto"/>
              <w:right w:val="single" w:sz="4" w:space="0" w:color="auto"/>
            </w:tcBorders>
          </w:tcPr>
          <w:p w14:paraId="4B1B4985" w14:textId="77777777" w:rsidR="003A1F87" w:rsidRPr="00414A30" w:rsidRDefault="003A1F87" w:rsidP="00414A30">
            <w:pPr>
              <w:numPr>
                <w:ilvl w:val="0"/>
                <w:numId w:val="46"/>
              </w:numPr>
              <w:autoSpaceDE w:val="0"/>
              <w:autoSpaceDN w:val="0"/>
              <w:ind w:right="72"/>
              <w:contextualSpacing/>
              <w:rPr>
                <w:rFonts w:ascii="Montserrat" w:hAnsi="Montserrat"/>
                <w:sz w:val="18"/>
                <w:szCs w:val="18"/>
              </w:rPr>
            </w:pPr>
            <w:r w:rsidRPr="00414A30">
              <w:rPr>
                <w:rFonts w:ascii="Montserrat" w:hAnsi="Montserrat"/>
                <w:sz w:val="18"/>
                <w:szCs w:val="18"/>
              </w:rPr>
              <w:t>Overall capsaicin treatment resulted in significant change in:</w:t>
            </w:r>
          </w:p>
          <w:p w14:paraId="70E044D6" w14:textId="77777777" w:rsidR="003A1F87" w:rsidRPr="00414A30" w:rsidRDefault="003A1F87" w:rsidP="00414A30">
            <w:pPr>
              <w:numPr>
                <w:ilvl w:val="1"/>
                <w:numId w:val="29"/>
              </w:numPr>
              <w:autoSpaceDE w:val="0"/>
              <w:autoSpaceDN w:val="0"/>
              <w:ind w:left="648" w:right="72" w:hanging="288"/>
              <w:contextualSpacing/>
              <w:rPr>
                <w:rFonts w:ascii="Montserrat" w:hAnsi="Montserrat"/>
                <w:sz w:val="18"/>
                <w:szCs w:val="18"/>
              </w:rPr>
            </w:pPr>
            <w:r w:rsidRPr="00414A30">
              <w:rPr>
                <w:rFonts w:ascii="Montserrat" w:hAnsi="Montserrat"/>
                <w:sz w:val="18"/>
                <w:szCs w:val="18"/>
              </w:rPr>
              <w:t>Reflex volume (p=0.018).</w:t>
            </w:r>
          </w:p>
          <w:p w14:paraId="66BDB78E" w14:textId="77777777" w:rsidR="003A1F87" w:rsidRPr="00414A30" w:rsidRDefault="003A1F87" w:rsidP="00414A30">
            <w:pPr>
              <w:numPr>
                <w:ilvl w:val="1"/>
                <w:numId w:val="29"/>
              </w:numPr>
              <w:autoSpaceDE w:val="0"/>
              <w:autoSpaceDN w:val="0"/>
              <w:ind w:left="648" w:right="72" w:hanging="288"/>
              <w:contextualSpacing/>
              <w:rPr>
                <w:rFonts w:ascii="Montserrat" w:hAnsi="Montserrat"/>
                <w:sz w:val="18"/>
                <w:szCs w:val="18"/>
              </w:rPr>
            </w:pP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(p=0.0440).</w:t>
            </w:r>
          </w:p>
          <w:p w14:paraId="1737BF7F" w14:textId="77777777" w:rsidR="003A1F87" w:rsidRPr="00414A30" w:rsidRDefault="003A1F87" w:rsidP="00414A30">
            <w:pPr>
              <w:numPr>
                <w:ilvl w:val="1"/>
                <w:numId w:val="29"/>
              </w:numPr>
              <w:autoSpaceDE w:val="0"/>
              <w:autoSpaceDN w:val="0"/>
              <w:ind w:left="648" w:right="72" w:hanging="288"/>
              <w:contextualSpacing/>
              <w:rPr>
                <w:rFonts w:ascii="Montserrat" w:hAnsi="Montserrat"/>
                <w:sz w:val="18"/>
                <w:szCs w:val="18"/>
              </w:rPr>
            </w:pPr>
            <w:r w:rsidRPr="00414A30">
              <w:rPr>
                <w:rFonts w:ascii="Montserrat" w:hAnsi="Montserrat"/>
                <w:sz w:val="18"/>
                <w:szCs w:val="18"/>
              </w:rPr>
              <w:t>Leak volume (p=0.000).</w:t>
            </w:r>
          </w:p>
          <w:p w14:paraId="50BA16BF" w14:textId="77777777" w:rsidR="003A1F87" w:rsidRPr="00414A30" w:rsidRDefault="003A1F87" w:rsidP="00414A30">
            <w:pPr>
              <w:numPr>
                <w:ilvl w:val="1"/>
                <w:numId w:val="29"/>
              </w:numPr>
              <w:autoSpaceDE w:val="0"/>
              <w:autoSpaceDN w:val="0"/>
              <w:ind w:left="648" w:right="72" w:hanging="288"/>
              <w:contextualSpacing/>
              <w:rPr>
                <w:rFonts w:ascii="Montserrat" w:hAnsi="Montserrat"/>
                <w:sz w:val="18"/>
                <w:szCs w:val="18"/>
              </w:rPr>
            </w:pPr>
            <w:r w:rsidRPr="00414A30">
              <w:rPr>
                <w:rFonts w:ascii="Montserrat" w:hAnsi="Montserrat"/>
                <w:sz w:val="18"/>
                <w:szCs w:val="18"/>
              </w:rPr>
              <w:t>Leak frequency (p=0.009).</w:t>
            </w:r>
          </w:p>
          <w:p w14:paraId="0E076C4A" w14:textId="24F3857C" w:rsidR="003A1F87" w:rsidRPr="00414A30" w:rsidRDefault="003A1F87" w:rsidP="00414A30">
            <w:pPr>
              <w:numPr>
                <w:ilvl w:val="0"/>
                <w:numId w:val="46"/>
              </w:numPr>
              <w:autoSpaceDE w:val="0"/>
              <w:autoSpaceDN w:val="0"/>
              <w:ind w:right="72"/>
              <w:contextualSpacing/>
              <w:rPr>
                <w:rFonts w:ascii="Montserrat" w:hAnsi="Montserrat"/>
                <w:sz w:val="18"/>
                <w:szCs w:val="18"/>
              </w:rPr>
            </w:pPr>
            <w:r w:rsidRPr="00414A30">
              <w:rPr>
                <w:rFonts w:ascii="Montserrat" w:hAnsi="Montserrat"/>
                <w:sz w:val="18"/>
                <w:szCs w:val="18"/>
              </w:rPr>
              <w:t xml:space="preserve">Pre and post responses between intravesical </w:t>
            </w:r>
            <w:r w:rsidR="00D225B3" w:rsidRPr="00414A30">
              <w:rPr>
                <w:rFonts w:ascii="Montserrat" w:hAnsi="Montserrat"/>
                <w:sz w:val="18"/>
                <w:szCs w:val="18"/>
              </w:rPr>
              <w:t>o</w:t>
            </w:r>
            <w:r w:rsidR="00AB3323" w:rsidRPr="00414A30">
              <w:rPr>
                <w:rFonts w:ascii="Montserrat" w:hAnsi="Montserrat"/>
                <w:sz w:val="18"/>
                <w:szCs w:val="18"/>
              </w:rPr>
              <w:t>xybutynin</w:t>
            </w:r>
            <w:r w:rsidRPr="00414A30">
              <w:rPr>
                <w:rFonts w:ascii="Montserrat" w:hAnsi="Montserrat"/>
                <w:sz w:val="18"/>
                <w:szCs w:val="18"/>
              </w:rPr>
              <w:t>, propantheline and capsaicin showed significant differences at 2 weeks with respect to leak volume (p=0.017) and leak frequency (p=0.003).</w:t>
            </w:r>
          </w:p>
          <w:p w14:paraId="4DD210A0" w14:textId="77777777" w:rsidR="003A1F87" w:rsidRPr="00414A30" w:rsidRDefault="003A1F87" w:rsidP="00414A30">
            <w:pPr>
              <w:autoSpaceDE w:val="0"/>
              <w:autoSpaceDN w:val="0"/>
              <w:ind w:right="72"/>
              <w:contextualSpacing/>
              <w:rPr>
                <w:rFonts w:ascii="Montserrat" w:hAnsi="Montserrat"/>
                <w:sz w:val="18"/>
                <w:szCs w:val="18"/>
              </w:rPr>
            </w:pPr>
          </w:p>
        </w:tc>
      </w:tr>
      <w:tr w:rsidR="003A1F87" w:rsidRPr="00414A30" w14:paraId="4447BC49" w14:textId="77777777" w:rsidTr="003A1F87">
        <w:tc>
          <w:tcPr>
            <w:tcW w:w="2127" w:type="dxa"/>
            <w:tcBorders>
              <w:top w:val="single" w:sz="4" w:space="0" w:color="auto"/>
              <w:left w:val="single" w:sz="4" w:space="0" w:color="auto"/>
              <w:bottom w:val="single" w:sz="4" w:space="0" w:color="auto"/>
              <w:right w:val="single" w:sz="4" w:space="0" w:color="auto"/>
            </w:tcBorders>
            <w:vAlign w:val="center"/>
          </w:tcPr>
          <w:p w14:paraId="0CC02222" w14:textId="77777777" w:rsidR="003A1F87" w:rsidRPr="00414A30" w:rsidRDefault="003A1F87" w:rsidP="00414A30">
            <w:pPr>
              <w:ind w:right="72"/>
              <w:contextualSpacing/>
              <w:jc w:val="center"/>
              <w:rPr>
                <w:rFonts w:ascii="Montserrat" w:hAnsi="Montserrat"/>
                <w:sz w:val="18"/>
                <w:szCs w:val="18"/>
                <w:lang w:val="fr-CA"/>
              </w:rPr>
            </w:pPr>
            <w:r w:rsidRPr="00414A30">
              <w:rPr>
                <w:rFonts w:ascii="Montserrat" w:hAnsi="Montserrat"/>
                <w:sz w:val="18"/>
                <w:szCs w:val="18"/>
                <w:lang w:val="fr-CA"/>
              </w:rPr>
              <w:t>Shin et al. 2006</w:t>
            </w:r>
          </w:p>
          <w:p w14:paraId="41EA272D" w14:textId="77777777" w:rsidR="003A1F87" w:rsidRPr="00414A30" w:rsidRDefault="003A1F87" w:rsidP="00414A30">
            <w:pPr>
              <w:ind w:right="72"/>
              <w:contextualSpacing/>
              <w:jc w:val="center"/>
              <w:rPr>
                <w:rFonts w:ascii="Montserrat" w:hAnsi="Montserrat"/>
                <w:sz w:val="18"/>
                <w:szCs w:val="18"/>
                <w:lang w:val="fr-CA"/>
              </w:rPr>
            </w:pPr>
            <w:r w:rsidRPr="00414A30">
              <w:rPr>
                <w:rFonts w:ascii="Montserrat" w:hAnsi="Montserrat"/>
                <w:sz w:val="18"/>
                <w:szCs w:val="18"/>
                <w:lang w:val="fr-CA"/>
              </w:rPr>
              <w:t>Korea</w:t>
            </w:r>
          </w:p>
          <w:p w14:paraId="4EEDC55C" w14:textId="77777777" w:rsidR="003A1F87" w:rsidRPr="00414A30" w:rsidRDefault="003A1F87" w:rsidP="00414A30">
            <w:pPr>
              <w:ind w:right="72"/>
              <w:contextualSpacing/>
              <w:jc w:val="center"/>
              <w:rPr>
                <w:rFonts w:ascii="Montserrat" w:hAnsi="Montserrat"/>
                <w:sz w:val="18"/>
                <w:szCs w:val="18"/>
                <w:lang w:val="fr-CA"/>
              </w:rPr>
            </w:pPr>
            <w:r w:rsidRPr="00414A30">
              <w:rPr>
                <w:rFonts w:ascii="Montserrat" w:hAnsi="Montserrat"/>
                <w:sz w:val="18"/>
                <w:szCs w:val="18"/>
                <w:lang w:val="fr-CA"/>
              </w:rPr>
              <w:t>Pre-Post</w:t>
            </w:r>
          </w:p>
          <w:p w14:paraId="12B9365D" w14:textId="77777777" w:rsidR="003A1F87" w:rsidRPr="00414A30" w:rsidRDefault="003A1F87" w:rsidP="00414A30">
            <w:pPr>
              <w:ind w:right="72"/>
              <w:contextualSpacing/>
              <w:jc w:val="center"/>
              <w:rPr>
                <w:rFonts w:ascii="Montserrat" w:hAnsi="Montserrat"/>
                <w:sz w:val="18"/>
                <w:szCs w:val="18"/>
              </w:rPr>
            </w:pPr>
            <w:r w:rsidRPr="00414A30">
              <w:rPr>
                <w:rFonts w:ascii="Montserrat" w:hAnsi="Montserrat"/>
                <w:sz w:val="18"/>
                <w:szCs w:val="18"/>
              </w:rPr>
              <w:t>N=15</w:t>
            </w:r>
          </w:p>
        </w:tc>
        <w:tc>
          <w:tcPr>
            <w:tcW w:w="3685" w:type="dxa"/>
            <w:tcBorders>
              <w:top w:val="single" w:sz="4" w:space="0" w:color="auto"/>
              <w:left w:val="single" w:sz="4" w:space="0" w:color="auto"/>
              <w:bottom w:val="single" w:sz="4" w:space="0" w:color="auto"/>
              <w:right w:val="single" w:sz="4" w:space="0" w:color="auto"/>
            </w:tcBorders>
          </w:tcPr>
          <w:p w14:paraId="66673C63" w14:textId="2D54A0DE" w:rsidR="003A1F87" w:rsidRPr="00414A30" w:rsidRDefault="003A1F87"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Mean age</w:t>
            </w:r>
            <w:r w:rsidR="00595E9B" w:rsidRPr="00414A30">
              <w:rPr>
                <w:rFonts w:ascii="Montserrat" w:hAnsi="Montserrat"/>
                <w:sz w:val="18"/>
                <w:szCs w:val="18"/>
              </w:rPr>
              <w:t xml:space="preserve">: </w:t>
            </w:r>
            <w:r w:rsidRPr="00414A30">
              <w:rPr>
                <w:rFonts w:ascii="Montserrat" w:hAnsi="Montserrat"/>
                <w:sz w:val="18"/>
                <w:szCs w:val="18"/>
              </w:rPr>
              <w:t xml:space="preserve">27.2 </w:t>
            </w:r>
            <w:proofErr w:type="spellStart"/>
            <w:r w:rsidRPr="00414A30">
              <w:rPr>
                <w:rFonts w:ascii="Montserrat" w:hAnsi="Montserrat"/>
                <w:sz w:val="18"/>
                <w:szCs w:val="18"/>
              </w:rPr>
              <w:t>yr</w:t>
            </w:r>
            <w:proofErr w:type="spellEnd"/>
            <w:r w:rsidRPr="00414A30">
              <w:rPr>
                <w:rFonts w:ascii="Montserrat" w:hAnsi="Montserrat"/>
                <w:sz w:val="18"/>
                <w:szCs w:val="18"/>
              </w:rPr>
              <w:t>; Gender: males=11, females=4; Severity of injury: AIS Impairment Score: A=10; B=5.</w:t>
            </w:r>
          </w:p>
          <w:p w14:paraId="2184A16C" w14:textId="3FA8F252" w:rsidR="003A1F87" w:rsidRPr="00414A30" w:rsidRDefault="00A67BE2" w:rsidP="00414A30">
            <w:pPr>
              <w:ind w:right="72"/>
              <w:contextualSpacing/>
              <w:rPr>
                <w:rFonts w:ascii="Montserrat" w:hAnsi="Montserrat"/>
                <w:color w:val="000000"/>
                <w:sz w:val="18"/>
                <w:szCs w:val="18"/>
              </w:rPr>
            </w:pPr>
            <w:r w:rsidRPr="00414A30">
              <w:rPr>
                <w:rFonts w:ascii="Montserrat" w:hAnsi="Montserrat"/>
                <w:b/>
                <w:sz w:val="18"/>
                <w:szCs w:val="18"/>
              </w:rPr>
              <w:t>Intervention</w:t>
            </w:r>
            <w:r w:rsidR="003A1F87" w:rsidRPr="00414A30">
              <w:rPr>
                <w:rFonts w:ascii="Montserrat" w:hAnsi="Montserrat"/>
                <w:b/>
                <w:sz w:val="18"/>
                <w:szCs w:val="18"/>
              </w:rPr>
              <w:t>:</w:t>
            </w:r>
            <w:r w:rsidR="003A1F87" w:rsidRPr="00414A30">
              <w:rPr>
                <w:rFonts w:ascii="Montserrat" w:hAnsi="Montserrat"/>
                <w:sz w:val="18"/>
                <w:szCs w:val="18"/>
              </w:rPr>
              <w:t xml:space="preserve"> Conventional and ice provocative urodynamic studies were performed. Seven </w:t>
            </w:r>
            <w:r w:rsidR="00EE3F05" w:rsidRPr="00414A30">
              <w:rPr>
                <w:rFonts w:ascii="Montserrat" w:hAnsi="Montserrat"/>
                <w:sz w:val="18"/>
                <w:szCs w:val="18"/>
              </w:rPr>
              <w:t>days</w:t>
            </w:r>
            <w:r w:rsidR="003A1F87" w:rsidRPr="00414A30">
              <w:rPr>
                <w:rFonts w:ascii="Montserrat" w:hAnsi="Montserrat"/>
                <w:sz w:val="18"/>
                <w:szCs w:val="18"/>
              </w:rPr>
              <w:t xml:space="preserve"> later, 100 ml of </w:t>
            </w:r>
            <w:proofErr w:type="spellStart"/>
            <w:r w:rsidR="003A1F87" w:rsidRPr="00414A30">
              <w:rPr>
                <w:rFonts w:ascii="Montserrat" w:hAnsi="Montserrat"/>
                <w:sz w:val="18"/>
                <w:szCs w:val="18"/>
              </w:rPr>
              <w:t>resiniferatoxin</w:t>
            </w:r>
            <w:proofErr w:type="spellEnd"/>
            <w:r w:rsidR="003A1F87" w:rsidRPr="00414A30">
              <w:rPr>
                <w:rFonts w:ascii="Montserrat" w:hAnsi="Montserrat"/>
                <w:sz w:val="18"/>
                <w:szCs w:val="18"/>
              </w:rPr>
              <w:t xml:space="preserve"> solution (</w:t>
            </w:r>
            <w:r w:rsidR="0072177C" w:rsidRPr="00414A30">
              <w:rPr>
                <w:rFonts w:ascii="Montserrat" w:hAnsi="Montserrat"/>
                <w:sz w:val="18"/>
                <w:szCs w:val="18"/>
              </w:rPr>
              <w:t xml:space="preserve">RTX; </w:t>
            </w:r>
            <w:r w:rsidR="003A1F87" w:rsidRPr="00414A30">
              <w:rPr>
                <w:rFonts w:ascii="Montserrat" w:hAnsi="Montserrat"/>
                <w:sz w:val="18"/>
                <w:szCs w:val="18"/>
              </w:rPr>
              <w:t xml:space="preserve">100 </w:t>
            </w:r>
            <w:proofErr w:type="spellStart"/>
            <w:r w:rsidR="003A1F87" w:rsidRPr="00414A30">
              <w:rPr>
                <w:rFonts w:ascii="Montserrat" w:hAnsi="Montserrat"/>
                <w:sz w:val="18"/>
                <w:szCs w:val="18"/>
              </w:rPr>
              <w:t>nM</w:t>
            </w:r>
            <w:proofErr w:type="spellEnd"/>
            <w:r w:rsidR="003A1F87" w:rsidRPr="00414A30">
              <w:rPr>
                <w:rFonts w:ascii="Montserrat" w:hAnsi="Montserrat"/>
                <w:sz w:val="18"/>
                <w:szCs w:val="18"/>
              </w:rPr>
              <w:t xml:space="preserve">) diluted in 10% ethanol was instilled into the bladder at an infusion rate of 30mL/min. </w:t>
            </w:r>
          </w:p>
          <w:p w14:paraId="78315E95" w14:textId="77777777" w:rsidR="003A1F87" w:rsidRPr="00414A30" w:rsidRDefault="003A1F87"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Involuntary detrusor activity, reflex volume, maximal bladder capacity, compliance, </w:t>
            </w:r>
            <w:proofErr w:type="spellStart"/>
            <w:r w:rsidRPr="00414A30">
              <w:rPr>
                <w:rFonts w:ascii="Montserrat" w:hAnsi="Montserrat"/>
                <w:sz w:val="18"/>
                <w:szCs w:val="18"/>
              </w:rPr>
              <w:t>DPmax</w:t>
            </w:r>
            <w:proofErr w:type="spellEnd"/>
            <w:r w:rsidRPr="00414A30">
              <w:rPr>
                <w:rFonts w:ascii="Montserrat" w:hAnsi="Montserrat"/>
                <w:sz w:val="18"/>
                <w:szCs w:val="18"/>
              </w:rPr>
              <w:t xml:space="preserve">, and reflex volume. Urodynamic changes were examined 30 </w:t>
            </w:r>
            <w:r w:rsidR="00EE3F05" w:rsidRPr="00414A30">
              <w:rPr>
                <w:rFonts w:ascii="Montserrat" w:hAnsi="Montserrat"/>
                <w:sz w:val="18"/>
                <w:szCs w:val="18"/>
              </w:rPr>
              <w:t>days</w:t>
            </w:r>
            <w:r w:rsidRPr="00414A30">
              <w:rPr>
                <w:rFonts w:ascii="Montserrat" w:hAnsi="Montserrat"/>
                <w:sz w:val="18"/>
                <w:szCs w:val="18"/>
              </w:rPr>
              <w:t xml:space="preserve"> after the instillation.</w:t>
            </w:r>
          </w:p>
        </w:tc>
        <w:tc>
          <w:tcPr>
            <w:tcW w:w="3548" w:type="dxa"/>
            <w:tcBorders>
              <w:top w:val="single" w:sz="4" w:space="0" w:color="auto"/>
              <w:left w:val="single" w:sz="4" w:space="0" w:color="auto"/>
              <w:bottom w:val="single" w:sz="4" w:space="0" w:color="auto"/>
              <w:right w:val="single" w:sz="4" w:space="0" w:color="auto"/>
            </w:tcBorders>
          </w:tcPr>
          <w:p w14:paraId="19067CBB" w14:textId="42AA8E81" w:rsidR="003A1F87" w:rsidRPr="00414A30" w:rsidRDefault="003A1F87" w:rsidP="00414A30">
            <w:pPr>
              <w:numPr>
                <w:ilvl w:val="0"/>
                <w:numId w:val="30"/>
              </w:numPr>
              <w:autoSpaceDE w:val="0"/>
              <w:autoSpaceDN w:val="0"/>
              <w:ind w:right="72"/>
              <w:contextualSpacing/>
              <w:rPr>
                <w:rFonts w:ascii="Montserrat" w:hAnsi="Montserrat"/>
                <w:sz w:val="18"/>
                <w:szCs w:val="18"/>
              </w:rPr>
            </w:pPr>
            <w:r w:rsidRPr="00414A30">
              <w:rPr>
                <w:rFonts w:ascii="Montserrat" w:hAnsi="Montserrat"/>
                <w:sz w:val="18"/>
                <w:szCs w:val="18"/>
              </w:rPr>
              <w:t xml:space="preserve">Intravesical </w:t>
            </w:r>
            <w:r w:rsidR="0072177C" w:rsidRPr="00414A30">
              <w:rPr>
                <w:rFonts w:ascii="Montserrat" w:hAnsi="Montserrat"/>
                <w:sz w:val="18"/>
                <w:szCs w:val="18"/>
              </w:rPr>
              <w:t>RTX</w:t>
            </w:r>
            <w:r w:rsidRPr="00414A30">
              <w:rPr>
                <w:rFonts w:ascii="Montserrat" w:hAnsi="Montserrat"/>
                <w:sz w:val="18"/>
                <w:szCs w:val="18"/>
              </w:rPr>
              <w:t xml:space="preserve"> instillation resulted in a significant increased reflex volume ratio (p&lt;0.05).</w:t>
            </w:r>
          </w:p>
          <w:p w14:paraId="28EBDC7D" w14:textId="27C2C781" w:rsidR="003A1F87" w:rsidRPr="00414A30" w:rsidRDefault="003A1F87" w:rsidP="00414A30">
            <w:pPr>
              <w:numPr>
                <w:ilvl w:val="0"/>
                <w:numId w:val="30"/>
              </w:numPr>
              <w:autoSpaceDE w:val="0"/>
              <w:autoSpaceDN w:val="0"/>
              <w:ind w:right="72"/>
              <w:contextualSpacing/>
              <w:rPr>
                <w:rFonts w:ascii="Montserrat" w:hAnsi="Montserrat"/>
                <w:sz w:val="18"/>
                <w:szCs w:val="18"/>
              </w:rPr>
            </w:pPr>
            <w:r w:rsidRPr="00414A30">
              <w:rPr>
                <w:rFonts w:ascii="Montserrat" w:hAnsi="Montserrat"/>
                <w:sz w:val="18"/>
                <w:szCs w:val="18"/>
              </w:rPr>
              <w:t xml:space="preserve">No significant change was found after intravesical </w:t>
            </w:r>
            <w:r w:rsidR="0072177C" w:rsidRPr="00414A30">
              <w:rPr>
                <w:rFonts w:ascii="Montserrat" w:hAnsi="Montserrat"/>
                <w:sz w:val="18"/>
                <w:szCs w:val="18"/>
              </w:rPr>
              <w:t>RTX</w:t>
            </w:r>
            <w:r w:rsidRPr="00414A30">
              <w:rPr>
                <w:rFonts w:ascii="Montserrat" w:hAnsi="Montserrat"/>
                <w:sz w:val="18"/>
                <w:szCs w:val="18"/>
              </w:rPr>
              <w:t xml:space="preserve"> instillation in:</w:t>
            </w:r>
          </w:p>
          <w:p w14:paraId="7B7676FB" w14:textId="77777777" w:rsidR="003A1F87" w:rsidRPr="00414A30" w:rsidRDefault="003A1F87" w:rsidP="00414A30">
            <w:pPr>
              <w:numPr>
                <w:ilvl w:val="1"/>
                <w:numId w:val="31"/>
              </w:numPr>
              <w:autoSpaceDE w:val="0"/>
              <w:autoSpaceDN w:val="0"/>
              <w:ind w:left="648" w:right="72" w:hanging="288"/>
              <w:contextualSpacing/>
              <w:rPr>
                <w:rFonts w:ascii="Montserrat" w:hAnsi="Montserrat"/>
                <w:sz w:val="18"/>
                <w:szCs w:val="18"/>
              </w:rPr>
            </w:pPr>
            <w:r w:rsidRPr="00414A30">
              <w:rPr>
                <w:rFonts w:ascii="Montserrat" w:hAnsi="Montserrat"/>
                <w:sz w:val="18"/>
                <w:szCs w:val="18"/>
              </w:rPr>
              <w:t>Maximum bladder capacity.</w:t>
            </w:r>
          </w:p>
          <w:p w14:paraId="0ABF77A5" w14:textId="77777777" w:rsidR="003A1F87" w:rsidRPr="00414A30" w:rsidRDefault="003A1F87" w:rsidP="00414A30">
            <w:pPr>
              <w:numPr>
                <w:ilvl w:val="1"/>
                <w:numId w:val="31"/>
              </w:numPr>
              <w:autoSpaceDE w:val="0"/>
              <w:autoSpaceDN w:val="0"/>
              <w:ind w:left="648" w:right="72" w:hanging="288"/>
              <w:contextualSpacing/>
              <w:rPr>
                <w:rFonts w:ascii="Montserrat" w:hAnsi="Montserrat"/>
                <w:sz w:val="18"/>
                <w:szCs w:val="18"/>
              </w:rPr>
            </w:pPr>
            <w:r w:rsidRPr="00414A30">
              <w:rPr>
                <w:rFonts w:ascii="Montserrat" w:hAnsi="Montserrat"/>
                <w:sz w:val="18"/>
                <w:szCs w:val="18"/>
              </w:rPr>
              <w:t>Compliance</w:t>
            </w:r>
          </w:p>
          <w:p w14:paraId="6E5D9D2D" w14:textId="77777777" w:rsidR="003A1F87" w:rsidRPr="00414A30" w:rsidRDefault="003A1F87" w:rsidP="00414A30">
            <w:pPr>
              <w:numPr>
                <w:ilvl w:val="1"/>
                <w:numId w:val="31"/>
              </w:numPr>
              <w:autoSpaceDE w:val="0"/>
              <w:autoSpaceDN w:val="0"/>
              <w:ind w:left="648" w:right="72" w:hanging="288"/>
              <w:contextualSpacing/>
              <w:rPr>
                <w:rFonts w:ascii="Montserrat" w:hAnsi="Montserrat"/>
                <w:sz w:val="18"/>
                <w:szCs w:val="18"/>
              </w:rPr>
            </w:pPr>
            <w:r w:rsidRPr="00414A30">
              <w:rPr>
                <w:rFonts w:ascii="Montserrat" w:hAnsi="Montserrat"/>
                <w:sz w:val="18"/>
                <w:szCs w:val="18"/>
              </w:rPr>
              <w:t>Maximal detrusor pressure.</w:t>
            </w:r>
          </w:p>
          <w:p w14:paraId="1863B5F2" w14:textId="77777777" w:rsidR="003A1F87" w:rsidRPr="00414A30" w:rsidRDefault="003A1F87" w:rsidP="00414A30">
            <w:pPr>
              <w:numPr>
                <w:ilvl w:val="0"/>
                <w:numId w:val="30"/>
              </w:numPr>
              <w:autoSpaceDE w:val="0"/>
              <w:autoSpaceDN w:val="0"/>
              <w:ind w:right="72"/>
              <w:contextualSpacing/>
              <w:rPr>
                <w:rFonts w:ascii="Montserrat" w:hAnsi="Montserrat"/>
                <w:sz w:val="18"/>
                <w:szCs w:val="18"/>
              </w:rPr>
            </w:pPr>
            <w:r w:rsidRPr="00414A30">
              <w:rPr>
                <w:rFonts w:ascii="Montserrat" w:hAnsi="Montserrat"/>
                <w:sz w:val="18"/>
                <w:szCs w:val="18"/>
              </w:rPr>
              <w:t>Three cases showed complete suppression and 9 cases showed partial suppression of the unmyelinated C-fiber activities.</w:t>
            </w:r>
          </w:p>
        </w:tc>
      </w:tr>
      <w:tr w:rsidR="003A1F87" w:rsidRPr="00414A30" w14:paraId="6B6FDDAE" w14:textId="77777777" w:rsidTr="003A1F87">
        <w:tc>
          <w:tcPr>
            <w:tcW w:w="2127" w:type="dxa"/>
            <w:tcBorders>
              <w:top w:val="single" w:sz="4" w:space="0" w:color="auto"/>
              <w:left w:val="single" w:sz="4" w:space="0" w:color="auto"/>
              <w:bottom w:val="single" w:sz="4" w:space="0" w:color="auto"/>
              <w:right w:val="single" w:sz="4" w:space="0" w:color="auto"/>
            </w:tcBorders>
            <w:vAlign w:val="center"/>
          </w:tcPr>
          <w:p w14:paraId="0F0F1F47" w14:textId="77777777" w:rsidR="003A1F87" w:rsidRPr="00414A30" w:rsidRDefault="003A1F87" w:rsidP="00414A30">
            <w:pPr>
              <w:ind w:right="72"/>
              <w:contextualSpacing/>
              <w:jc w:val="center"/>
              <w:rPr>
                <w:rFonts w:ascii="Montserrat" w:hAnsi="Montserrat"/>
                <w:sz w:val="18"/>
                <w:szCs w:val="18"/>
                <w:lang w:val="fr-CA"/>
              </w:rPr>
            </w:pPr>
            <w:r w:rsidRPr="00414A30">
              <w:rPr>
                <w:rFonts w:ascii="Montserrat" w:hAnsi="Montserrat"/>
                <w:sz w:val="18"/>
                <w:szCs w:val="18"/>
                <w:lang w:val="fr-CA"/>
              </w:rPr>
              <w:t>Watanabe et al. 2004</w:t>
            </w:r>
          </w:p>
          <w:p w14:paraId="522FA9B4" w14:textId="77777777" w:rsidR="003A1F87" w:rsidRPr="00414A30" w:rsidRDefault="003A1F87" w:rsidP="00414A30">
            <w:pPr>
              <w:ind w:right="72"/>
              <w:contextualSpacing/>
              <w:jc w:val="center"/>
              <w:rPr>
                <w:rFonts w:ascii="Montserrat" w:hAnsi="Montserrat"/>
                <w:sz w:val="18"/>
                <w:szCs w:val="18"/>
                <w:lang w:val="fr-CA"/>
              </w:rPr>
            </w:pPr>
            <w:r w:rsidRPr="00414A30">
              <w:rPr>
                <w:rFonts w:ascii="Montserrat" w:hAnsi="Montserrat"/>
                <w:sz w:val="18"/>
                <w:szCs w:val="18"/>
                <w:lang w:val="fr-CA"/>
              </w:rPr>
              <w:t>Japan</w:t>
            </w:r>
          </w:p>
          <w:p w14:paraId="098E401A" w14:textId="77777777" w:rsidR="003A1F87" w:rsidRPr="00414A30" w:rsidRDefault="003A1F87" w:rsidP="00414A30">
            <w:pPr>
              <w:ind w:right="72"/>
              <w:contextualSpacing/>
              <w:jc w:val="center"/>
              <w:rPr>
                <w:rFonts w:ascii="Montserrat" w:hAnsi="Montserrat"/>
                <w:sz w:val="18"/>
                <w:szCs w:val="18"/>
                <w:lang w:val="fr-CA"/>
              </w:rPr>
            </w:pPr>
            <w:r w:rsidRPr="00414A30">
              <w:rPr>
                <w:rFonts w:ascii="Montserrat" w:hAnsi="Montserrat"/>
                <w:sz w:val="18"/>
                <w:szCs w:val="18"/>
                <w:lang w:val="fr-CA"/>
              </w:rPr>
              <w:t>Pre-Post</w:t>
            </w:r>
          </w:p>
          <w:p w14:paraId="313DD387" w14:textId="77777777" w:rsidR="003A1F87" w:rsidRPr="00414A30" w:rsidRDefault="003A1F87" w:rsidP="00414A30">
            <w:pPr>
              <w:ind w:right="72"/>
              <w:contextualSpacing/>
              <w:jc w:val="center"/>
              <w:rPr>
                <w:rFonts w:ascii="Montserrat" w:hAnsi="Montserrat"/>
                <w:sz w:val="18"/>
                <w:szCs w:val="18"/>
              </w:rPr>
            </w:pPr>
            <w:r w:rsidRPr="00414A30">
              <w:rPr>
                <w:rFonts w:ascii="Montserrat" w:hAnsi="Montserrat"/>
                <w:sz w:val="18"/>
                <w:szCs w:val="18"/>
              </w:rPr>
              <w:t>N=16</w:t>
            </w:r>
          </w:p>
        </w:tc>
        <w:tc>
          <w:tcPr>
            <w:tcW w:w="3685" w:type="dxa"/>
            <w:tcBorders>
              <w:top w:val="single" w:sz="4" w:space="0" w:color="auto"/>
              <w:left w:val="single" w:sz="4" w:space="0" w:color="auto"/>
              <w:bottom w:val="single" w:sz="4" w:space="0" w:color="auto"/>
              <w:right w:val="single" w:sz="4" w:space="0" w:color="auto"/>
            </w:tcBorders>
          </w:tcPr>
          <w:p w14:paraId="2BE8B0B8" w14:textId="77777777" w:rsidR="00EB6528" w:rsidRPr="00414A30" w:rsidRDefault="003A1F87" w:rsidP="00414A30">
            <w:pPr>
              <w:ind w:right="72"/>
              <w:contextualSpacing/>
              <w:rPr>
                <w:rFonts w:ascii="Montserrat" w:hAnsi="Montserrat"/>
                <w:b/>
                <w:sz w:val="18"/>
                <w:szCs w:val="18"/>
              </w:rPr>
            </w:pPr>
            <w:r w:rsidRPr="00414A30">
              <w:rPr>
                <w:rFonts w:ascii="Montserrat" w:hAnsi="Montserrat"/>
                <w:b/>
                <w:sz w:val="18"/>
                <w:szCs w:val="18"/>
              </w:rPr>
              <w:t xml:space="preserve">Population: </w:t>
            </w:r>
          </w:p>
          <w:p w14:paraId="18D0520C" w14:textId="08507A3D" w:rsidR="00EB6528" w:rsidRPr="00414A30" w:rsidRDefault="003A1F87" w:rsidP="00414A30">
            <w:pPr>
              <w:ind w:right="72"/>
              <w:contextualSpacing/>
              <w:rPr>
                <w:rFonts w:ascii="Montserrat" w:hAnsi="Montserrat"/>
                <w:sz w:val="18"/>
                <w:szCs w:val="18"/>
              </w:rPr>
            </w:pPr>
            <w:r w:rsidRPr="00414A30">
              <w:rPr>
                <w:rFonts w:ascii="Montserrat" w:hAnsi="Montserrat"/>
                <w:i/>
                <w:sz w:val="18"/>
                <w:szCs w:val="18"/>
                <w:u w:val="single"/>
              </w:rPr>
              <w:t xml:space="preserve">Group 1: </w:t>
            </w:r>
            <w:r w:rsidR="0047483E" w:rsidRPr="00414A30">
              <w:rPr>
                <w:rFonts w:ascii="Montserrat" w:hAnsi="Montserrat"/>
                <w:sz w:val="18"/>
                <w:szCs w:val="18"/>
              </w:rPr>
              <w:t>Individual</w:t>
            </w:r>
            <w:r w:rsidRPr="00414A30">
              <w:rPr>
                <w:rFonts w:ascii="Montserrat" w:hAnsi="Montserrat"/>
                <w:sz w:val="18"/>
                <w:szCs w:val="18"/>
              </w:rPr>
              <w:t xml:space="preserve">s with NDO from SCI (n=7) or transverse myelitis (n=1): Mean age: 30.9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(range19-53); Gender: males=6, females=2. </w:t>
            </w:r>
          </w:p>
          <w:p w14:paraId="0AE8499D" w14:textId="24F5BE45" w:rsidR="003A1F87" w:rsidRPr="00414A30" w:rsidRDefault="003A1F87" w:rsidP="00414A30">
            <w:pPr>
              <w:ind w:right="72"/>
              <w:contextualSpacing/>
              <w:rPr>
                <w:rFonts w:ascii="Montserrat" w:hAnsi="Montserrat"/>
                <w:sz w:val="18"/>
                <w:szCs w:val="18"/>
              </w:rPr>
            </w:pPr>
            <w:r w:rsidRPr="00414A30">
              <w:rPr>
                <w:rFonts w:ascii="Montserrat" w:hAnsi="Montserrat"/>
                <w:i/>
                <w:sz w:val="18"/>
                <w:szCs w:val="18"/>
                <w:u w:val="single"/>
              </w:rPr>
              <w:t xml:space="preserve">Group 2: </w:t>
            </w:r>
            <w:r w:rsidR="0047483E" w:rsidRPr="00414A30">
              <w:rPr>
                <w:rFonts w:ascii="Montserrat" w:hAnsi="Montserrat"/>
                <w:sz w:val="18"/>
                <w:szCs w:val="18"/>
              </w:rPr>
              <w:t>Individual</w:t>
            </w:r>
            <w:r w:rsidRPr="00414A30">
              <w:rPr>
                <w:rFonts w:ascii="Montserrat" w:hAnsi="Montserrat"/>
                <w:sz w:val="18"/>
                <w:szCs w:val="18"/>
              </w:rPr>
              <w:t xml:space="preserve">s with NDO from SCI (n=7) or cerebral palsy (n=1); Mean </w:t>
            </w:r>
            <w:r w:rsidRPr="00414A30">
              <w:rPr>
                <w:rFonts w:ascii="Montserrat" w:hAnsi="Montserrat"/>
                <w:sz w:val="18"/>
                <w:szCs w:val="18"/>
              </w:rPr>
              <w:lastRenderedPageBreak/>
              <w:t xml:space="preserve">age: 28.1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 19-46); Gender: males=7, females=1.</w:t>
            </w:r>
          </w:p>
          <w:p w14:paraId="0C5CC8CE" w14:textId="6EAC544D" w:rsidR="003A1F87" w:rsidRPr="00414A30" w:rsidRDefault="00A67BE2" w:rsidP="00414A30">
            <w:pPr>
              <w:ind w:right="72"/>
              <w:contextualSpacing/>
              <w:rPr>
                <w:rFonts w:ascii="Montserrat" w:hAnsi="Montserrat"/>
                <w:sz w:val="18"/>
                <w:szCs w:val="18"/>
              </w:rPr>
            </w:pPr>
            <w:r w:rsidRPr="00414A30">
              <w:rPr>
                <w:rFonts w:ascii="Montserrat" w:hAnsi="Montserrat"/>
                <w:b/>
                <w:sz w:val="18"/>
                <w:szCs w:val="18"/>
              </w:rPr>
              <w:t>Intervention</w:t>
            </w:r>
            <w:r w:rsidR="003A1F87" w:rsidRPr="00414A30">
              <w:rPr>
                <w:rFonts w:ascii="Montserrat" w:hAnsi="Montserrat"/>
                <w:b/>
                <w:sz w:val="18"/>
                <w:szCs w:val="18"/>
              </w:rPr>
              <w:t xml:space="preserve">: </w:t>
            </w:r>
            <w:r w:rsidR="003A1F87" w:rsidRPr="00414A30">
              <w:rPr>
                <w:rFonts w:ascii="Montserrat" w:hAnsi="Montserrat"/>
                <w:sz w:val="18"/>
                <w:szCs w:val="18"/>
              </w:rPr>
              <w:t xml:space="preserve">Intravesical </w:t>
            </w:r>
            <w:proofErr w:type="spellStart"/>
            <w:r w:rsidR="003A1F87" w:rsidRPr="00414A30">
              <w:rPr>
                <w:rFonts w:ascii="Montserrat" w:hAnsi="Montserrat"/>
                <w:sz w:val="18"/>
                <w:szCs w:val="18"/>
              </w:rPr>
              <w:t>resiniferatoxin</w:t>
            </w:r>
            <w:proofErr w:type="spellEnd"/>
            <w:r w:rsidR="003A1F87" w:rsidRPr="00414A30">
              <w:rPr>
                <w:rFonts w:ascii="Montserrat" w:hAnsi="Montserrat"/>
                <w:sz w:val="18"/>
                <w:szCs w:val="18"/>
              </w:rPr>
              <w:t xml:space="preserve"> (RTX) (30 mL of 500 </w:t>
            </w:r>
            <w:proofErr w:type="spellStart"/>
            <w:r w:rsidR="003A1F87" w:rsidRPr="00414A30">
              <w:rPr>
                <w:rFonts w:ascii="Montserrat" w:hAnsi="Montserrat"/>
                <w:sz w:val="18"/>
                <w:szCs w:val="18"/>
              </w:rPr>
              <w:t>nM</w:t>
            </w:r>
            <w:proofErr w:type="spellEnd"/>
            <w:r w:rsidR="003A1F87" w:rsidRPr="00414A30">
              <w:rPr>
                <w:rFonts w:ascii="Montserrat" w:hAnsi="Montserrat"/>
                <w:sz w:val="18"/>
                <w:szCs w:val="18"/>
              </w:rPr>
              <w:t xml:space="preserve"> in protocol 1, 100ml of 1um in protocol 2).</w:t>
            </w:r>
          </w:p>
          <w:p w14:paraId="5E904639" w14:textId="77777777" w:rsidR="003A1F87" w:rsidRPr="00414A30" w:rsidRDefault="003A1F87" w:rsidP="00414A30">
            <w:pPr>
              <w:ind w:right="72"/>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Incontinence, bladder capacity</w:t>
            </w:r>
          </w:p>
        </w:tc>
        <w:tc>
          <w:tcPr>
            <w:tcW w:w="3548" w:type="dxa"/>
            <w:tcBorders>
              <w:top w:val="single" w:sz="4" w:space="0" w:color="auto"/>
              <w:left w:val="single" w:sz="4" w:space="0" w:color="auto"/>
              <w:bottom w:val="single" w:sz="4" w:space="0" w:color="auto"/>
              <w:right w:val="single" w:sz="4" w:space="0" w:color="auto"/>
            </w:tcBorders>
          </w:tcPr>
          <w:p w14:paraId="5FE2EC2B" w14:textId="79512A6D" w:rsidR="003A1F87" w:rsidRPr="00414A30" w:rsidRDefault="003A1F87" w:rsidP="00414A30">
            <w:pPr>
              <w:pStyle w:val="ListParagraph"/>
              <w:numPr>
                <w:ilvl w:val="0"/>
                <w:numId w:val="66"/>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lastRenderedPageBreak/>
              <w:t xml:space="preserve">6/8 </w:t>
            </w:r>
            <w:r w:rsidR="0047483E" w:rsidRPr="00414A30">
              <w:rPr>
                <w:rFonts w:ascii="Montserrat" w:hAnsi="Montserrat" w:cs="Arial"/>
                <w:sz w:val="18"/>
                <w:szCs w:val="18"/>
                <w:lang w:val="en-CA"/>
              </w:rPr>
              <w:t>individual</w:t>
            </w:r>
            <w:r w:rsidRPr="00414A30">
              <w:rPr>
                <w:rFonts w:ascii="Montserrat" w:hAnsi="Montserrat" w:cs="Arial"/>
                <w:sz w:val="18"/>
                <w:szCs w:val="18"/>
                <w:lang w:val="en-CA"/>
              </w:rPr>
              <w:t>s (75%) reported improvements in their incontinence grades and symptoms.</w:t>
            </w:r>
          </w:p>
          <w:p w14:paraId="1F8B2A4E" w14:textId="77777777" w:rsidR="003A1F87" w:rsidRPr="00414A30" w:rsidRDefault="003A1F87" w:rsidP="00414A30">
            <w:pPr>
              <w:pStyle w:val="ListParagraph"/>
              <w:numPr>
                <w:ilvl w:val="0"/>
                <w:numId w:val="66"/>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 xml:space="preserve">The mean bladder capacity increased significantly in both protocol groups (protocol 1: </w:t>
            </w:r>
            <w:r w:rsidRPr="00414A30">
              <w:rPr>
                <w:rFonts w:ascii="Montserrat" w:hAnsi="Montserrat" w:cs="Arial"/>
                <w:sz w:val="18"/>
                <w:szCs w:val="18"/>
                <w:lang w:val="en-CA"/>
              </w:rPr>
              <w:lastRenderedPageBreak/>
              <w:t>138ml to 227.3ml, protocol 2:133.1ml to 247 ml, p&lt;0.05).</w:t>
            </w:r>
          </w:p>
          <w:p w14:paraId="38E2AF67" w14:textId="77777777" w:rsidR="003A1F87" w:rsidRPr="00414A30" w:rsidRDefault="003A1F87" w:rsidP="00414A30">
            <w:pPr>
              <w:autoSpaceDE w:val="0"/>
              <w:autoSpaceDN w:val="0"/>
              <w:ind w:right="72"/>
              <w:contextualSpacing/>
              <w:rPr>
                <w:rFonts w:ascii="Montserrat" w:hAnsi="Montserrat"/>
                <w:sz w:val="18"/>
                <w:szCs w:val="18"/>
              </w:rPr>
            </w:pPr>
          </w:p>
        </w:tc>
      </w:tr>
      <w:tr w:rsidR="003A1F87" w:rsidRPr="00414A30" w14:paraId="506C0465" w14:textId="77777777" w:rsidTr="003A1F87">
        <w:tc>
          <w:tcPr>
            <w:tcW w:w="2127" w:type="dxa"/>
            <w:tcBorders>
              <w:top w:val="single" w:sz="4" w:space="0" w:color="auto"/>
              <w:left w:val="single" w:sz="4" w:space="0" w:color="auto"/>
              <w:bottom w:val="single" w:sz="4" w:space="0" w:color="auto"/>
              <w:right w:val="single" w:sz="4" w:space="0" w:color="auto"/>
            </w:tcBorders>
            <w:vAlign w:val="center"/>
          </w:tcPr>
          <w:p w14:paraId="3D983F31" w14:textId="77777777" w:rsidR="003A1F87" w:rsidRPr="00414A30" w:rsidRDefault="003A1F87" w:rsidP="00414A30">
            <w:pPr>
              <w:ind w:right="72"/>
              <w:contextualSpacing/>
              <w:jc w:val="center"/>
              <w:rPr>
                <w:rFonts w:ascii="Montserrat" w:hAnsi="Montserrat"/>
                <w:sz w:val="18"/>
                <w:szCs w:val="18"/>
                <w:lang w:val="fr-CA"/>
              </w:rPr>
            </w:pPr>
            <w:r w:rsidRPr="00414A30">
              <w:rPr>
                <w:rFonts w:ascii="Montserrat" w:hAnsi="Montserrat"/>
                <w:sz w:val="18"/>
                <w:szCs w:val="18"/>
                <w:lang w:val="fr-CA"/>
              </w:rPr>
              <w:lastRenderedPageBreak/>
              <w:t>Lazzeri et al. 1998</w:t>
            </w:r>
          </w:p>
          <w:p w14:paraId="14BD12B2" w14:textId="77777777" w:rsidR="003A1F87" w:rsidRPr="00414A30" w:rsidRDefault="003A1F87" w:rsidP="00414A30">
            <w:pPr>
              <w:ind w:right="72"/>
              <w:contextualSpacing/>
              <w:jc w:val="center"/>
              <w:rPr>
                <w:rFonts w:ascii="Montserrat" w:hAnsi="Montserrat"/>
                <w:sz w:val="18"/>
                <w:szCs w:val="18"/>
                <w:lang w:val="fr-CA"/>
              </w:rPr>
            </w:pPr>
            <w:r w:rsidRPr="00414A30">
              <w:rPr>
                <w:rFonts w:ascii="Montserrat" w:hAnsi="Montserrat"/>
                <w:sz w:val="18"/>
                <w:szCs w:val="18"/>
                <w:lang w:val="fr-CA"/>
              </w:rPr>
              <w:t>Italy</w:t>
            </w:r>
          </w:p>
          <w:p w14:paraId="3482EC9D" w14:textId="77777777" w:rsidR="003A1F87" w:rsidRPr="00414A30" w:rsidRDefault="003A1F87" w:rsidP="00414A30">
            <w:pPr>
              <w:ind w:right="72"/>
              <w:contextualSpacing/>
              <w:jc w:val="center"/>
              <w:rPr>
                <w:rFonts w:ascii="Montserrat" w:hAnsi="Montserrat"/>
                <w:sz w:val="18"/>
                <w:szCs w:val="18"/>
                <w:lang w:val="fr-CA"/>
              </w:rPr>
            </w:pPr>
            <w:r w:rsidRPr="00414A30">
              <w:rPr>
                <w:rFonts w:ascii="Montserrat" w:hAnsi="Montserrat"/>
                <w:sz w:val="18"/>
                <w:szCs w:val="18"/>
                <w:lang w:val="fr-CA"/>
              </w:rPr>
              <w:t xml:space="preserve"> Pre-Post</w:t>
            </w:r>
          </w:p>
          <w:p w14:paraId="1DBC147C" w14:textId="77777777" w:rsidR="003A1F87" w:rsidRPr="00414A30" w:rsidRDefault="003A1F87" w:rsidP="00414A30">
            <w:pPr>
              <w:ind w:right="72"/>
              <w:contextualSpacing/>
              <w:jc w:val="center"/>
              <w:rPr>
                <w:rFonts w:ascii="Montserrat" w:hAnsi="Montserrat"/>
                <w:sz w:val="18"/>
                <w:szCs w:val="18"/>
              </w:rPr>
            </w:pPr>
            <w:r w:rsidRPr="00414A30">
              <w:rPr>
                <w:rFonts w:ascii="Montserrat" w:hAnsi="Montserrat"/>
                <w:sz w:val="18"/>
                <w:szCs w:val="18"/>
              </w:rPr>
              <w:t>N=7</w:t>
            </w:r>
          </w:p>
        </w:tc>
        <w:tc>
          <w:tcPr>
            <w:tcW w:w="3685" w:type="dxa"/>
            <w:tcBorders>
              <w:top w:val="single" w:sz="4" w:space="0" w:color="auto"/>
              <w:left w:val="single" w:sz="4" w:space="0" w:color="auto"/>
              <w:bottom w:val="single" w:sz="4" w:space="0" w:color="auto"/>
              <w:right w:val="single" w:sz="4" w:space="0" w:color="auto"/>
            </w:tcBorders>
          </w:tcPr>
          <w:p w14:paraId="536A9D88" w14:textId="51DCE8D7" w:rsidR="003A1F87" w:rsidRPr="00414A30" w:rsidRDefault="003A1F87"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SCI </w:t>
            </w:r>
            <w:r w:rsidR="0047483E" w:rsidRPr="00414A30">
              <w:rPr>
                <w:rFonts w:ascii="Montserrat" w:hAnsi="Montserrat"/>
                <w:sz w:val="18"/>
                <w:szCs w:val="18"/>
              </w:rPr>
              <w:t>individual</w:t>
            </w:r>
            <w:r w:rsidRPr="00414A30">
              <w:rPr>
                <w:rFonts w:ascii="Montserrat" w:hAnsi="Montserrat"/>
                <w:sz w:val="18"/>
                <w:szCs w:val="18"/>
              </w:rPr>
              <w:t xml:space="preserve">s with detrusor hyperreflexia currently being treated with </w:t>
            </w:r>
            <w:proofErr w:type="spellStart"/>
            <w:r w:rsidRPr="00414A30">
              <w:rPr>
                <w:rFonts w:ascii="Montserrat" w:hAnsi="Montserrat"/>
                <w:sz w:val="18"/>
                <w:szCs w:val="18"/>
              </w:rPr>
              <w:t>itnravesical</w:t>
            </w:r>
            <w:proofErr w:type="spellEnd"/>
            <w:r w:rsidRPr="00414A30">
              <w:rPr>
                <w:rFonts w:ascii="Montserrat" w:hAnsi="Montserrat"/>
                <w:sz w:val="18"/>
                <w:szCs w:val="18"/>
              </w:rPr>
              <w:t xml:space="preserve"> instillation of capsaicin: Mean age: 32.85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 19-54); Gender: males=2, females=5</w:t>
            </w:r>
          </w:p>
          <w:p w14:paraId="3C2A44FF" w14:textId="21D5FED2" w:rsidR="003A1F87" w:rsidRPr="00414A30" w:rsidRDefault="00A67BE2" w:rsidP="00414A30">
            <w:pPr>
              <w:ind w:right="72"/>
              <w:contextualSpacing/>
              <w:rPr>
                <w:rFonts w:ascii="Montserrat" w:hAnsi="Montserrat"/>
                <w:sz w:val="18"/>
                <w:szCs w:val="18"/>
              </w:rPr>
            </w:pPr>
            <w:r w:rsidRPr="00414A30">
              <w:rPr>
                <w:rFonts w:ascii="Montserrat" w:hAnsi="Montserrat"/>
                <w:b/>
                <w:sz w:val="18"/>
                <w:szCs w:val="18"/>
              </w:rPr>
              <w:t>Intervention</w:t>
            </w:r>
            <w:r w:rsidR="003A1F87" w:rsidRPr="00414A30">
              <w:rPr>
                <w:rFonts w:ascii="Montserrat" w:hAnsi="Montserrat"/>
                <w:b/>
                <w:sz w:val="18"/>
                <w:szCs w:val="18"/>
              </w:rPr>
              <w:t xml:space="preserve">: </w:t>
            </w:r>
            <w:proofErr w:type="spellStart"/>
            <w:r w:rsidR="003A1F87" w:rsidRPr="00414A30">
              <w:rPr>
                <w:rFonts w:ascii="Montserrat" w:hAnsi="Montserrat"/>
                <w:sz w:val="18"/>
                <w:szCs w:val="18"/>
              </w:rPr>
              <w:t>Resiniferatoxin</w:t>
            </w:r>
            <w:proofErr w:type="spellEnd"/>
            <w:r w:rsidR="003A1F87" w:rsidRPr="00414A30">
              <w:rPr>
                <w:rFonts w:ascii="Montserrat" w:hAnsi="Montserrat"/>
                <w:sz w:val="18"/>
                <w:szCs w:val="18"/>
              </w:rPr>
              <w:t xml:space="preserve"> (RTX) saline solution (30ml at 10</w:t>
            </w:r>
            <w:r w:rsidR="003A1F87" w:rsidRPr="00414A30">
              <w:rPr>
                <w:rFonts w:ascii="Montserrat" w:hAnsi="Montserrat"/>
                <w:sz w:val="18"/>
                <w:szCs w:val="18"/>
                <w:vertAlign w:val="superscript"/>
              </w:rPr>
              <w:t>-5</w:t>
            </w:r>
            <w:r w:rsidR="003A1F87" w:rsidRPr="00414A30">
              <w:rPr>
                <w:rFonts w:ascii="Montserrat" w:hAnsi="Montserrat"/>
                <w:sz w:val="18"/>
                <w:szCs w:val="18"/>
              </w:rPr>
              <w:t xml:space="preserve"> M) instilled into the bladders of all </w:t>
            </w:r>
            <w:r w:rsidR="0047483E" w:rsidRPr="00414A30">
              <w:rPr>
                <w:rFonts w:ascii="Montserrat" w:hAnsi="Montserrat"/>
                <w:sz w:val="18"/>
                <w:szCs w:val="18"/>
              </w:rPr>
              <w:t>individual</w:t>
            </w:r>
            <w:r w:rsidR="003A1F87" w:rsidRPr="00414A30">
              <w:rPr>
                <w:rFonts w:ascii="Montserrat" w:hAnsi="Montserrat"/>
                <w:sz w:val="18"/>
                <w:szCs w:val="18"/>
              </w:rPr>
              <w:t>s and left for 30 minutes.</w:t>
            </w:r>
          </w:p>
          <w:p w14:paraId="3CA5B544" w14:textId="77777777" w:rsidR="003A1F87" w:rsidRPr="00414A30" w:rsidRDefault="003A1F87" w:rsidP="00414A30">
            <w:pPr>
              <w:ind w:right="72"/>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 xml:space="preserve">Mean </w:t>
            </w:r>
            <w:proofErr w:type="spellStart"/>
            <w:r w:rsidRPr="00414A30">
              <w:rPr>
                <w:rFonts w:ascii="Montserrat" w:hAnsi="Montserrat"/>
                <w:sz w:val="18"/>
                <w:szCs w:val="18"/>
              </w:rPr>
              <w:t>cystomanometric</w:t>
            </w:r>
            <w:proofErr w:type="spellEnd"/>
            <w:r w:rsidRPr="00414A30">
              <w:rPr>
                <w:rFonts w:ascii="Montserrat" w:hAnsi="Montserrat"/>
                <w:sz w:val="18"/>
                <w:szCs w:val="18"/>
              </w:rPr>
              <w:t xml:space="preserve"> capacity</w:t>
            </w:r>
            <w:r w:rsidR="00EB6528" w:rsidRPr="00414A30">
              <w:rPr>
                <w:rFonts w:ascii="Montserrat" w:hAnsi="Montserrat"/>
                <w:sz w:val="18"/>
                <w:szCs w:val="18"/>
              </w:rPr>
              <w:t xml:space="preserve"> (MCC);</w:t>
            </w:r>
            <w:r w:rsidRPr="00414A30">
              <w:rPr>
                <w:rFonts w:ascii="Montserrat" w:hAnsi="Montserrat"/>
                <w:sz w:val="18"/>
                <w:szCs w:val="18"/>
              </w:rPr>
              <w:t xml:space="preserve"> </w:t>
            </w:r>
            <w:r w:rsidR="00EB6528" w:rsidRPr="00414A30">
              <w:rPr>
                <w:rFonts w:ascii="Montserrat" w:hAnsi="Montserrat"/>
                <w:sz w:val="18"/>
                <w:szCs w:val="18"/>
              </w:rPr>
              <w:t>mean maximum bladder detrusor pressure (MDP)</w:t>
            </w:r>
            <w:r w:rsidR="00493168" w:rsidRPr="00414A30">
              <w:rPr>
                <w:rFonts w:ascii="Montserrat" w:hAnsi="Montserrat"/>
                <w:sz w:val="18"/>
                <w:szCs w:val="18"/>
              </w:rPr>
              <w:t>,</w:t>
            </w:r>
            <w:r w:rsidR="00EB6528" w:rsidRPr="00414A30">
              <w:rPr>
                <w:rFonts w:ascii="Montserrat" w:hAnsi="Montserrat"/>
                <w:sz w:val="18"/>
                <w:szCs w:val="18"/>
              </w:rPr>
              <w:t xml:space="preserve"> </w:t>
            </w:r>
            <w:r w:rsidRPr="00414A30">
              <w:rPr>
                <w:rFonts w:ascii="Montserrat" w:hAnsi="Montserrat"/>
                <w:sz w:val="18"/>
                <w:szCs w:val="18"/>
              </w:rPr>
              <w:t>incontinence.</w:t>
            </w:r>
          </w:p>
        </w:tc>
        <w:tc>
          <w:tcPr>
            <w:tcW w:w="3548" w:type="dxa"/>
            <w:tcBorders>
              <w:top w:val="single" w:sz="4" w:space="0" w:color="auto"/>
              <w:left w:val="single" w:sz="4" w:space="0" w:color="auto"/>
              <w:bottom w:val="single" w:sz="4" w:space="0" w:color="auto"/>
              <w:right w:val="single" w:sz="4" w:space="0" w:color="auto"/>
            </w:tcBorders>
          </w:tcPr>
          <w:p w14:paraId="3C27C83F" w14:textId="00DCB7BA" w:rsidR="003A1F87" w:rsidRPr="00414A30" w:rsidRDefault="003A1F87" w:rsidP="00414A30">
            <w:pPr>
              <w:pStyle w:val="ListParagraph"/>
              <w:numPr>
                <w:ilvl w:val="0"/>
                <w:numId w:val="72"/>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 xml:space="preserve">15 </w:t>
            </w:r>
            <w:r w:rsidR="00595E9B" w:rsidRPr="00414A30">
              <w:rPr>
                <w:rFonts w:ascii="Montserrat" w:hAnsi="Montserrat" w:cs="Arial"/>
                <w:sz w:val="18"/>
                <w:szCs w:val="18"/>
                <w:lang w:val="en-CA"/>
              </w:rPr>
              <w:t>days</w:t>
            </w:r>
            <w:r w:rsidRPr="00414A30">
              <w:rPr>
                <w:rFonts w:ascii="Montserrat" w:hAnsi="Montserrat" w:cs="Arial"/>
                <w:sz w:val="18"/>
                <w:szCs w:val="18"/>
                <w:lang w:val="en-CA"/>
              </w:rPr>
              <w:t xml:space="preserve"> post-treatment: </w:t>
            </w:r>
            <w:r w:rsidR="00EB6528" w:rsidRPr="00414A30">
              <w:rPr>
                <w:rFonts w:ascii="Montserrat" w:hAnsi="Montserrat" w:cs="Arial"/>
                <w:sz w:val="18"/>
                <w:szCs w:val="18"/>
                <w:lang w:val="en-CA"/>
              </w:rPr>
              <w:t xml:space="preserve">MCC </w:t>
            </w:r>
            <w:r w:rsidRPr="00414A30">
              <w:rPr>
                <w:rFonts w:ascii="Montserrat" w:hAnsi="Montserrat" w:cs="Arial"/>
                <w:sz w:val="18"/>
                <w:szCs w:val="18"/>
                <w:lang w:val="en-CA"/>
              </w:rPr>
              <w:t xml:space="preserve">significantly increased (190ml to 407.14 ml, p&lt;0.01) and </w:t>
            </w:r>
            <w:r w:rsidR="00493168" w:rsidRPr="00414A30">
              <w:rPr>
                <w:rFonts w:ascii="Montserrat" w:hAnsi="Montserrat" w:cs="Arial"/>
                <w:sz w:val="18"/>
                <w:szCs w:val="18"/>
                <w:lang w:val="en-CA"/>
              </w:rPr>
              <w:t xml:space="preserve">MDP </w:t>
            </w:r>
            <w:r w:rsidRPr="00414A30">
              <w:rPr>
                <w:rFonts w:ascii="Montserrat" w:hAnsi="Montserrat" w:cs="Arial"/>
                <w:sz w:val="18"/>
                <w:szCs w:val="18"/>
                <w:lang w:val="en-CA"/>
              </w:rPr>
              <w:t>d</w:t>
            </w:r>
            <w:r w:rsidR="000023C3" w:rsidRPr="00414A30">
              <w:rPr>
                <w:rFonts w:ascii="Montserrat" w:hAnsi="Montserrat" w:cs="Arial"/>
                <w:sz w:val="18"/>
                <w:szCs w:val="18"/>
                <w:lang w:val="en-CA"/>
              </w:rPr>
              <w:t>ecreased significantly</w:t>
            </w:r>
            <w:r w:rsidRPr="00414A30">
              <w:rPr>
                <w:rFonts w:ascii="Montserrat" w:hAnsi="Montserrat" w:cs="Arial"/>
                <w:sz w:val="18"/>
                <w:szCs w:val="18"/>
                <w:lang w:val="en-CA"/>
              </w:rPr>
              <w:t>.</w:t>
            </w:r>
          </w:p>
          <w:p w14:paraId="5D39EADB" w14:textId="77777777" w:rsidR="003A1F87" w:rsidRPr="00414A30" w:rsidRDefault="003A1F87" w:rsidP="00414A30">
            <w:pPr>
              <w:pStyle w:val="ListParagraph"/>
              <w:numPr>
                <w:ilvl w:val="0"/>
                <w:numId w:val="72"/>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Four weeks after RTX instillatio</w:t>
            </w:r>
            <w:r w:rsidR="00493168" w:rsidRPr="00414A30">
              <w:rPr>
                <w:rFonts w:ascii="Montserrat" w:hAnsi="Montserrat" w:cs="Arial"/>
                <w:sz w:val="18"/>
                <w:szCs w:val="18"/>
                <w:lang w:val="en-CA"/>
              </w:rPr>
              <w:t xml:space="preserve">n, MCC </w:t>
            </w:r>
            <w:r w:rsidRPr="00414A30">
              <w:rPr>
                <w:rFonts w:ascii="Montserrat" w:hAnsi="Montserrat" w:cs="Arial"/>
                <w:sz w:val="18"/>
                <w:szCs w:val="18"/>
                <w:lang w:val="en-CA"/>
              </w:rPr>
              <w:t>remained significantly increased from its baseline value (421.66 ml</w:t>
            </w:r>
            <w:r w:rsidR="00493168" w:rsidRPr="00414A30">
              <w:rPr>
                <w:rFonts w:ascii="Montserrat" w:hAnsi="Montserrat" w:cs="Arial"/>
                <w:sz w:val="18"/>
                <w:szCs w:val="18"/>
                <w:lang w:val="en-CA"/>
              </w:rPr>
              <w:t>, p value</w:t>
            </w:r>
            <w:r w:rsidRPr="00414A30">
              <w:rPr>
                <w:rFonts w:ascii="Montserrat" w:hAnsi="Montserrat" w:cs="Arial"/>
                <w:sz w:val="18"/>
                <w:szCs w:val="18"/>
                <w:lang w:val="en-CA"/>
              </w:rPr>
              <w:t>).</w:t>
            </w:r>
          </w:p>
          <w:p w14:paraId="11F3C8D3" w14:textId="195B8FC8" w:rsidR="003A1F87" w:rsidRPr="00414A30" w:rsidRDefault="003A1F87" w:rsidP="00414A30">
            <w:pPr>
              <w:pStyle w:val="ListParagraph"/>
              <w:numPr>
                <w:ilvl w:val="0"/>
                <w:numId w:val="72"/>
              </w:numPr>
              <w:autoSpaceDE w:val="0"/>
              <w:autoSpaceDN w:val="0"/>
              <w:spacing w:after="0"/>
              <w:ind w:right="72"/>
              <w:rPr>
                <w:rFonts w:ascii="Montserrat" w:hAnsi="Montserrat" w:cs="Arial"/>
                <w:sz w:val="18"/>
                <w:szCs w:val="18"/>
                <w:lang w:val="en-CA"/>
              </w:rPr>
            </w:pPr>
            <w:r w:rsidRPr="00414A30">
              <w:rPr>
                <w:rFonts w:ascii="Montserrat" w:hAnsi="Montserrat" w:cs="Arial"/>
                <w:sz w:val="18"/>
                <w:szCs w:val="18"/>
                <w:lang w:val="en-CA"/>
              </w:rPr>
              <w:t xml:space="preserve">Incontinence was improved in 6/7 </w:t>
            </w:r>
            <w:r w:rsidR="0047483E" w:rsidRPr="00414A30">
              <w:rPr>
                <w:rFonts w:ascii="Montserrat" w:hAnsi="Montserrat" w:cs="Arial"/>
                <w:sz w:val="18"/>
                <w:szCs w:val="18"/>
                <w:lang w:val="en-CA"/>
              </w:rPr>
              <w:t>individual</w:t>
            </w:r>
            <w:r w:rsidRPr="00414A30">
              <w:rPr>
                <w:rFonts w:ascii="Montserrat" w:hAnsi="Montserrat" w:cs="Arial"/>
                <w:sz w:val="18"/>
                <w:szCs w:val="18"/>
                <w:lang w:val="en-CA"/>
              </w:rPr>
              <w:t>s (85.7%): improvements in their frequency, urgency and nocturia (n=3) or remained completely dry (n=3) post-treatment.</w:t>
            </w:r>
          </w:p>
        </w:tc>
      </w:tr>
      <w:tr w:rsidR="003A1F87" w:rsidRPr="00414A30" w14:paraId="6781975E" w14:textId="77777777" w:rsidTr="003A1F87">
        <w:tc>
          <w:tcPr>
            <w:tcW w:w="2127" w:type="dxa"/>
            <w:tcBorders>
              <w:top w:val="single" w:sz="4" w:space="0" w:color="auto"/>
              <w:left w:val="single" w:sz="4" w:space="0" w:color="auto"/>
              <w:bottom w:val="single" w:sz="4" w:space="0" w:color="auto"/>
              <w:right w:val="single" w:sz="4" w:space="0" w:color="auto"/>
            </w:tcBorders>
            <w:vAlign w:val="center"/>
          </w:tcPr>
          <w:p w14:paraId="5AF163F1" w14:textId="77777777" w:rsidR="003A1F87" w:rsidRPr="00414A30" w:rsidRDefault="003A1F87" w:rsidP="00414A30">
            <w:pPr>
              <w:pStyle w:val="TableText"/>
              <w:spacing w:after="0"/>
              <w:ind w:right="72"/>
              <w:contextualSpacing/>
              <w:jc w:val="center"/>
              <w:rPr>
                <w:rFonts w:ascii="Montserrat" w:hAnsi="Montserrat"/>
                <w:szCs w:val="18"/>
                <w:lang w:val="en-CA"/>
              </w:rPr>
            </w:pPr>
            <w:r w:rsidRPr="00414A30">
              <w:rPr>
                <w:rFonts w:ascii="Montserrat" w:hAnsi="Montserrat"/>
                <w:szCs w:val="18"/>
                <w:lang w:val="en-CA"/>
              </w:rPr>
              <w:t>Dasgupta et al. 1998</w:t>
            </w:r>
          </w:p>
          <w:p w14:paraId="7993F8CD" w14:textId="77777777" w:rsidR="003A1F87" w:rsidRPr="00414A30" w:rsidRDefault="003A1F87" w:rsidP="00414A30">
            <w:pPr>
              <w:pStyle w:val="TableText"/>
              <w:spacing w:after="0"/>
              <w:ind w:right="72"/>
              <w:contextualSpacing/>
              <w:jc w:val="center"/>
              <w:rPr>
                <w:rFonts w:ascii="Montserrat" w:hAnsi="Montserrat"/>
                <w:szCs w:val="18"/>
                <w:lang w:val="en-CA"/>
              </w:rPr>
            </w:pPr>
            <w:r w:rsidRPr="00414A30">
              <w:rPr>
                <w:rFonts w:ascii="Montserrat" w:hAnsi="Montserrat"/>
                <w:szCs w:val="18"/>
                <w:lang w:val="en-CA"/>
              </w:rPr>
              <w:t>UK</w:t>
            </w:r>
          </w:p>
          <w:p w14:paraId="3CBCD206" w14:textId="77777777" w:rsidR="003A1F87" w:rsidRPr="00414A30" w:rsidRDefault="003A1F87" w:rsidP="00414A30">
            <w:pPr>
              <w:pStyle w:val="TableText"/>
              <w:spacing w:after="0"/>
              <w:ind w:right="72"/>
              <w:contextualSpacing/>
              <w:jc w:val="center"/>
              <w:rPr>
                <w:rFonts w:ascii="Montserrat" w:hAnsi="Montserrat"/>
                <w:szCs w:val="18"/>
                <w:lang w:val="en-CA"/>
              </w:rPr>
            </w:pPr>
            <w:r w:rsidRPr="00414A30">
              <w:rPr>
                <w:rFonts w:ascii="Montserrat" w:hAnsi="Montserrat"/>
                <w:szCs w:val="18"/>
                <w:lang w:val="en-CA"/>
              </w:rPr>
              <w:t>Post Test</w:t>
            </w:r>
          </w:p>
          <w:p w14:paraId="32D20C45" w14:textId="77777777" w:rsidR="003A1F87" w:rsidRPr="00414A30" w:rsidRDefault="003A1F87" w:rsidP="00414A30">
            <w:pPr>
              <w:pStyle w:val="TableText"/>
              <w:spacing w:after="0"/>
              <w:ind w:right="72"/>
              <w:contextualSpacing/>
              <w:jc w:val="center"/>
              <w:rPr>
                <w:rFonts w:ascii="Montserrat" w:hAnsi="Montserrat"/>
                <w:szCs w:val="18"/>
                <w:lang w:val="en-CA"/>
              </w:rPr>
            </w:pPr>
            <w:r w:rsidRPr="00414A30">
              <w:rPr>
                <w:rFonts w:ascii="Montserrat" w:hAnsi="Montserrat"/>
                <w:szCs w:val="18"/>
                <w:lang w:val="en-CA"/>
              </w:rPr>
              <w:t>N=20</w:t>
            </w:r>
          </w:p>
        </w:tc>
        <w:tc>
          <w:tcPr>
            <w:tcW w:w="3685" w:type="dxa"/>
            <w:tcBorders>
              <w:top w:val="single" w:sz="4" w:space="0" w:color="auto"/>
              <w:left w:val="single" w:sz="4" w:space="0" w:color="auto"/>
              <w:bottom w:val="single" w:sz="4" w:space="0" w:color="auto"/>
              <w:right w:val="single" w:sz="4" w:space="0" w:color="auto"/>
            </w:tcBorders>
          </w:tcPr>
          <w:p w14:paraId="3F2D6F9C" w14:textId="3ACDD645" w:rsidR="003A1F87" w:rsidRPr="00414A30" w:rsidRDefault="003A1F87" w:rsidP="00414A30">
            <w:pPr>
              <w:pStyle w:val="TableText"/>
              <w:spacing w:after="0"/>
              <w:ind w:right="72"/>
              <w:contextualSpacing/>
              <w:rPr>
                <w:rFonts w:ascii="Montserrat" w:hAnsi="Montserrat"/>
                <w:szCs w:val="18"/>
                <w:lang w:val="en-CA"/>
              </w:rPr>
            </w:pPr>
            <w:r w:rsidRPr="00414A30">
              <w:rPr>
                <w:rFonts w:ascii="Montserrat" w:hAnsi="Montserrat"/>
                <w:b/>
                <w:szCs w:val="18"/>
                <w:lang w:val="en-CA"/>
              </w:rPr>
              <w:t>Population:</w:t>
            </w:r>
            <w:r w:rsidRPr="00414A30">
              <w:rPr>
                <w:rFonts w:ascii="Montserrat" w:hAnsi="Montserrat"/>
                <w:szCs w:val="18"/>
                <w:lang w:val="en-CA"/>
              </w:rPr>
              <w:t xml:space="preserve"> MS, SCI: Age</w:t>
            </w:r>
            <w:r w:rsidR="00595E9B" w:rsidRPr="00414A30">
              <w:rPr>
                <w:rFonts w:ascii="Montserrat" w:hAnsi="Montserrat"/>
                <w:szCs w:val="18"/>
                <w:lang w:val="en-CA"/>
              </w:rPr>
              <w:t xml:space="preserve"> </w:t>
            </w:r>
            <w:r w:rsidR="003D3C41" w:rsidRPr="00414A30">
              <w:rPr>
                <w:rFonts w:ascii="Montserrat" w:hAnsi="Montserrat"/>
                <w:szCs w:val="18"/>
                <w:lang w:val="en-CA"/>
              </w:rPr>
              <w:t>range</w:t>
            </w:r>
            <w:r w:rsidR="00595E9B" w:rsidRPr="00414A30">
              <w:rPr>
                <w:rFonts w:ascii="Montserrat" w:hAnsi="Montserrat"/>
                <w:szCs w:val="18"/>
                <w:lang w:val="en-CA"/>
              </w:rPr>
              <w:t xml:space="preserve"> </w:t>
            </w:r>
            <w:r w:rsidRPr="00414A30">
              <w:rPr>
                <w:rFonts w:ascii="Montserrat" w:hAnsi="Montserrat"/>
                <w:szCs w:val="18"/>
                <w:lang w:val="en-CA"/>
              </w:rPr>
              <w:t xml:space="preserve">40-70 </w:t>
            </w:r>
            <w:proofErr w:type="spellStart"/>
            <w:r w:rsidRPr="00414A30">
              <w:rPr>
                <w:rFonts w:ascii="Montserrat" w:hAnsi="Montserrat"/>
                <w:szCs w:val="18"/>
                <w:lang w:val="en-CA"/>
              </w:rPr>
              <w:t>yr</w:t>
            </w:r>
            <w:proofErr w:type="spellEnd"/>
            <w:r w:rsidRPr="00414A30">
              <w:rPr>
                <w:rFonts w:ascii="Montserrat" w:hAnsi="Montserrat"/>
                <w:szCs w:val="18"/>
                <w:lang w:val="en-CA"/>
              </w:rPr>
              <w:t>; Gender: males=9, females=11.</w:t>
            </w:r>
          </w:p>
          <w:p w14:paraId="4D1F8485" w14:textId="03EF2B18" w:rsidR="003A1F87" w:rsidRPr="00414A30" w:rsidRDefault="005F3350" w:rsidP="00414A30">
            <w:pPr>
              <w:pStyle w:val="TableText"/>
              <w:spacing w:after="0"/>
              <w:ind w:right="72"/>
              <w:contextualSpacing/>
              <w:rPr>
                <w:rFonts w:ascii="Montserrat" w:hAnsi="Montserrat"/>
                <w:szCs w:val="18"/>
                <w:lang w:val="en-CA"/>
              </w:rPr>
            </w:pPr>
            <w:r w:rsidRPr="00414A30">
              <w:rPr>
                <w:rFonts w:ascii="Montserrat" w:hAnsi="Montserrat"/>
                <w:b/>
                <w:szCs w:val="18"/>
              </w:rPr>
              <w:t>Intervention</w:t>
            </w:r>
            <w:r w:rsidR="003A1F87" w:rsidRPr="00414A30">
              <w:rPr>
                <w:rFonts w:ascii="Montserrat" w:hAnsi="Montserrat"/>
                <w:b/>
                <w:szCs w:val="18"/>
                <w:lang w:val="en-CA"/>
              </w:rPr>
              <w:t>:</w:t>
            </w:r>
            <w:r w:rsidR="003A1F87" w:rsidRPr="00414A30">
              <w:rPr>
                <w:rFonts w:ascii="Montserrat" w:hAnsi="Montserrat"/>
                <w:szCs w:val="18"/>
                <w:lang w:val="en-CA"/>
              </w:rPr>
              <w:t xml:space="preserve"> Intravesical capsaicin.</w:t>
            </w:r>
          </w:p>
          <w:p w14:paraId="4D2BBBC8" w14:textId="032BBA89" w:rsidR="003A1F87" w:rsidRPr="00414A30" w:rsidRDefault="003A1F87" w:rsidP="00414A30">
            <w:pPr>
              <w:pStyle w:val="TableText"/>
              <w:spacing w:after="0"/>
              <w:ind w:right="72"/>
              <w:contextualSpacing/>
              <w:rPr>
                <w:rFonts w:ascii="Montserrat" w:hAnsi="Montserrat"/>
                <w:szCs w:val="18"/>
                <w:lang w:val="en-CA"/>
              </w:rPr>
            </w:pPr>
            <w:r w:rsidRPr="00414A30">
              <w:rPr>
                <w:rFonts w:ascii="Montserrat" w:hAnsi="Montserrat"/>
                <w:b/>
                <w:szCs w:val="18"/>
                <w:lang w:val="en-CA"/>
              </w:rPr>
              <w:t>Outcome Measures:</w:t>
            </w:r>
            <w:r w:rsidRPr="00414A30">
              <w:rPr>
                <w:rFonts w:ascii="Montserrat" w:hAnsi="Montserrat"/>
                <w:szCs w:val="18"/>
                <w:lang w:val="en-CA"/>
              </w:rPr>
              <w:t xml:space="preserve"> Histopathological examination of bladder biopsies, urodynamics to assess bladder capacity, cystoscopy in 2 </w:t>
            </w:r>
            <w:r w:rsidR="0047483E" w:rsidRPr="00414A30">
              <w:rPr>
                <w:rFonts w:ascii="Montserrat" w:hAnsi="Montserrat"/>
                <w:szCs w:val="18"/>
                <w:lang w:val="en-CA"/>
              </w:rPr>
              <w:t>individual</w:t>
            </w:r>
            <w:r w:rsidRPr="00414A30">
              <w:rPr>
                <w:rFonts w:ascii="Montserrat" w:hAnsi="Montserrat"/>
                <w:szCs w:val="18"/>
                <w:lang w:val="en-CA"/>
              </w:rPr>
              <w:t>s.</w:t>
            </w:r>
          </w:p>
        </w:tc>
        <w:tc>
          <w:tcPr>
            <w:tcW w:w="3548" w:type="dxa"/>
            <w:tcBorders>
              <w:top w:val="single" w:sz="4" w:space="0" w:color="auto"/>
              <w:left w:val="single" w:sz="4" w:space="0" w:color="auto"/>
              <w:bottom w:val="single" w:sz="4" w:space="0" w:color="auto"/>
              <w:right w:val="single" w:sz="4" w:space="0" w:color="auto"/>
            </w:tcBorders>
          </w:tcPr>
          <w:p w14:paraId="21CFBCDA" w14:textId="77777777" w:rsidR="003A1F87" w:rsidRPr="00414A30" w:rsidRDefault="003A1F87" w:rsidP="00414A30">
            <w:pPr>
              <w:pStyle w:val="TableOutcomesText"/>
              <w:numPr>
                <w:ilvl w:val="0"/>
                <w:numId w:val="33"/>
              </w:numPr>
              <w:ind w:right="72"/>
              <w:contextualSpacing/>
              <w:rPr>
                <w:rFonts w:ascii="Montserrat" w:hAnsi="Montserrat"/>
                <w:szCs w:val="18"/>
                <w:lang w:val="en-CA"/>
              </w:rPr>
            </w:pPr>
            <w:r w:rsidRPr="00414A30">
              <w:rPr>
                <w:rFonts w:ascii="Montserrat" w:hAnsi="Montserrat"/>
                <w:szCs w:val="18"/>
                <w:lang w:val="en-CA"/>
              </w:rPr>
              <w:t>All biopsies were benign. Some reflected chronic inflammation (cystoscopy: 2 males with TM - transient inflammatory reaction to treatment).</w:t>
            </w:r>
          </w:p>
          <w:p w14:paraId="398CBED4" w14:textId="77777777" w:rsidR="003A1F87" w:rsidRPr="00414A30" w:rsidRDefault="003A1F87" w:rsidP="00414A30">
            <w:pPr>
              <w:pStyle w:val="TableOutcomesText"/>
              <w:numPr>
                <w:ilvl w:val="0"/>
                <w:numId w:val="33"/>
              </w:numPr>
              <w:ind w:right="72"/>
              <w:contextualSpacing/>
              <w:rPr>
                <w:rFonts w:ascii="Montserrat" w:hAnsi="Montserrat"/>
                <w:szCs w:val="18"/>
                <w:lang w:val="en-CA"/>
              </w:rPr>
            </w:pPr>
            <w:r w:rsidRPr="00414A30">
              <w:rPr>
                <w:rFonts w:ascii="Montserrat" w:hAnsi="Montserrat"/>
                <w:szCs w:val="18"/>
                <w:lang w:val="en-CA"/>
              </w:rPr>
              <w:t>Bladder capacity improvement at 6 weeks.</w:t>
            </w:r>
          </w:p>
        </w:tc>
      </w:tr>
      <w:tr w:rsidR="003A1F87" w:rsidRPr="00414A30" w14:paraId="0A48E17B" w14:textId="77777777" w:rsidTr="003A1F87">
        <w:tc>
          <w:tcPr>
            <w:tcW w:w="2127" w:type="dxa"/>
            <w:tcBorders>
              <w:top w:val="single" w:sz="4" w:space="0" w:color="auto"/>
              <w:left w:val="single" w:sz="4" w:space="0" w:color="auto"/>
              <w:bottom w:val="single" w:sz="4" w:space="0" w:color="auto"/>
              <w:right w:val="single" w:sz="4" w:space="0" w:color="auto"/>
            </w:tcBorders>
            <w:vAlign w:val="center"/>
          </w:tcPr>
          <w:p w14:paraId="7198CE82" w14:textId="77777777" w:rsidR="003A1F87" w:rsidRPr="00414A30" w:rsidRDefault="003A1F87" w:rsidP="00414A30">
            <w:pPr>
              <w:pStyle w:val="TableText"/>
              <w:spacing w:after="0"/>
              <w:ind w:right="72"/>
              <w:contextualSpacing/>
              <w:jc w:val="center"/>
              <w:rPr>
                <w:rFonts w:ascii="Montserrat" w:hAnsi="Montserrat"/>
                <w:szCs w:val="18"/>
                <w:lang w:val="de-DE"/>
              </w:rPr>
            </w:pPr>
            <w:r w:rsidRPr="00414A30">
              <w:rPr>
                <w:rFonts w:ascii="Montserrat" w:hAnsi="Montserrat"/>
                <w:szCs w:val="18"/>
                <w:lang w:val="de-DE"/>
              </w:rPr>
              <w:t>Das et al. 1996</w:t>
            </w:r>
          </w:p>
          <w:p w14:paraId="0E373782" w14:textId="77777777" w:rsidR="003A1F87" w:rsidRPr="00414A30" w:rsidRDefault="003A1F87" w:rsidP="00414A30">
            <w:pPr>
              <w:pStyle w:val="TableText"/>
              <w:spacing w:after="0"/>
              <w:ind w:right="72"/>
              <w:contextualSpacing/>
              <w:jc w:val="center"/>
              <w:rPr>
                <w:rFonts w:ascii="Montserrat" w:hAnsi="Montserrat"/>
                <w:szCs w:val="18"/>
                <w:lang w:val="de-DE"/>
              </w:rPr>
            </w:pPr>
            <w:r w:rsidRPr="00414A30">
              <w:rPr>
                <w:rFonts w:ascii="Montserrat" w:hAnsi="Montserrat"/>
                <w:szCs w:val="18"/>
                <w:lang w:val="de-DE"/>
              </w:rPr>
              <w:t>USA</w:t>
            </w:r>
          </w:p>
          <w:p w14:paraId="77592774" w14:textId="77777777" w:rsidR="003A1F87" w:rsidRPr="00414A30" w:rsidRDefault="003A1F87" w:rsidP="00414A30">
            <w:pPr>
              <w:pStyle w:val="TableText"/>
              <w:spacing w:after="0"/>
              <w:ind w:right="72"/>
              <w:contextualSpacing/>
              <w:jc w:val="center"/>
              <w:rPr>
                <w:rFonts w:ascii="Montserrat" w:hAnsi="Montserrat"/>
                <w:szCs w:val="18"/>
                <w:lang w:val="de-DE"/>
              </w:rPr>
            </w:pPr>
            <w:r w:rsidRPr="00414A30">
              <w:rPr>
                <w:rFonts w:ascii="Montserrat" w:hAnsi="Montserrat"/>
                <w:szCs w:val="18"/>
                <w:lang w:val="de-DE"/>
              </w:rPr>
              <w:t>Case Series</w:t>
            </w:r>
          </w:p>
          <w:p w14:paraId="324B73F2" w14:textId="1A9D3BE7" w:rsidR="003A1F87" w:rsidRPr="00414A30" w:rsidRDefault="003A1F87" w:rsidP="00414A30">
            <w:pPr>
              <w:pStyle w:val="TableText"/>
              <w:spacing w:after="0"/>
              <w:ind w:right="72"/>
              <w:contextualSpacing/>
              <w:jc w:val="center"/>
              <w:rPr>
                <w:rFonts w:ascii="Montserrat" w:hAnsi="Montserrat"/>
                <w:szCs w:val="18"/>
                <w:lang w:val="en-CA"/>
              </w:rPr>
            </w:pPr>
            <w:proofErr w:type="spellStart"/>
            <w:r w:rsidRPr="00414A30">
              <w:rPr>
                <w:rFonts w:ascii="Montserrat" w:hAnsi="Montserrat"/>
                <w:szCs w:val="18"/>
                <w:lang w:val="en-CA"/>
              </w:rPr>
              <w:t>N</w:t>
            </w:r>
            <w:r w:rsidR="001750CC" w:rsidRPr="00414A30">
              <w:rPr>
                <w:rFonts w:ascii="Montserrat" w:hAnsi="Montserrat"/>
                <w:szCs w:val="18"/>
                <w:vertAlign w:val="subscript"/>
                <w:lang w:val="en-CA"/>
              </w:rPr>
              <w:t>initial</w:t>
            </w:r>
            <w:proofErr w:type="spellEnd"/>
            <w:r w:rsidRPr="00414A30">
              <w:rPr>
                <w:rFonts w:ascii="Montserrat" w:hAnsi="Montserrat"/>
                <w:szCs w:val="18"/>
                <w:lang w:val="en-CA"/>
              </w:rPr>
              <w:t xml:space="preserve">=7; </w:t>
            </w:r>
            <w:proofErr w:type="spellStart"/>
            <w:r w:rsidRPr="00414A30">
              <w:rPr>
                <w:rFonts w:ascii="Montserrat" w:hAnsi="Montserrat"/>
                <w:szCs w:val="18"/>
                <w:lang w:val="en-CA"/>
              </w:rPr>
              <w:t>N</w:t>
            </w:r>
            <w:r w:rsidR="001750CC" w:rsidRPr="00414A30">
              <w:rPr>
                <w:rFonts w:ascii="Montserrat" w:hAnsi="Montserrat"/>
                <w:szCs w:val="18"/>
                <w:vertAlign w:val="subscript"/>
                <w:lang w:val="en-CA"/>
              </w:rPr>
              <w:t>final</w:t>
            </w:r>
            <w:proofErr w:type="spellEnd"/>
            <w:r w:rsidRPr="00414A30">
              <w:rPr>
                <w:rFonts w:ascii="Montserrat" w:hAnsi="Montserrat"/>
                <w:szCs w:val="18"/>
                <w:lang w:val="en-CA"/>
              </w:rPr>
              <w:t>=5</w:t>
            </w:r>
          </w:p>
        </w:tc>
        <w:tc>
          <w:tcPr>
            <w:tcW w:w="3685" w:type="dxa"/>
            <w:tcBorders>
              <w:top w:val="single" w:sz="4" w:space="0" w:color="auto"/>
              <w:left w:val="single" w:sz="4" w:space="0" w:color="auto"/>
              <w:bottom w:val="single" w:sz="4" w:space="0" w:color="auto"/>
              <w:right w:val="single" w:sz="4" w:space="0" w:color="auto"/>
            </w:tcBorders>
          </w:tcPr>
          <w:p w14:paraId="13ABC67C" w14:textId="301AAEAC" w:rsidR="003A1F87" w:rsidRPr="00414A30" w:rsidRDefault="003A1F87" w:rsidP="00414A30">
            <w:pPr>
              <w:pStyle w:val="TableText"/>
              <w:spacing w:after="0"/>
              <w:ind w:right="72"/>
              <w:contextualSpacing/>
              <w:rPr>
                <w:rFonts w:ascii="Montserrat" w:hAnsi="Montserrat"/>
                <w:szCs w:val="18"/>
                <w:lang w:val="en-CA"/>
              </w:rPr>
            </w:pPr>
            <w:r w:rsidRPr="00414A30">
              <w:rPr>
                <w:rFonts w:ascii="Montserrat" w:hAnsi="Montserrat"/>
                <w:b/>
                <w:szCs w:val="18"/>
                <w:lang w:val="en-CA"/>
              </w:rPr>
              <w:t>Population:</w:t>
            </w:r>
            <w:r w:rsidRPr="00414A30">
              <w:rPr>
                <w:rFonts w:ascii="Montserrat" w:hAnsi="Montserrat"/>
                <w:szCs w:val="18"/>
                <w:lang w:val="en-CA"/>
              </w:rPr>
              <w:t xml:space="preserve"> Mixed group: Age</w:t>
            </w:r>
            <w:r w:rsidR="00595E9B" w:rsidRPr="00414A30">
              <w:rPr>
                <w:rFonts w:ascii="Montserrat" w:hAnsi="Montserrat"/>
                <w:szCs w:val="18"/>
                <w:lang w:val="en-CA"/>
              </w:rPr>
              <w:t xml:space="preserve"> </w:t>
            </w:r>
            <w:r w:rsidR="003D3C41" w:rsidRPr="00414A30">
              <w:rPr>
                <w:rFonts w:ascii="Montserrat" w:hAnsi="Montserrat"/>
                <w:szCs w:val="18"/>
                <w:lang w:val="en-CA"/>
              </w:rPr>
              <w:t>range</w:t>
            </w:r>
            <w:r w:rsidR="00595E9B" w:rsidRPr="00414A30">
              <w:rPr>
                <w:rFonts w:ascii="Montserrat" w:hAnsi="Montserrat"/>
                <w:szCs w:val="18"/>
                <w:lang w:val="en-CA"/>
              </w:rPr>
              <w:t xml:space="preserve"> </w:t>
            </w:r>
            <w:r w:rsidRPr="00414A30">
              <w:rPr>
                <w:rFonts w:ascii="Montserrat" w:hAnsi="Montserrat"/>
                <w:szCs w:val="18"/>
                <w:lang w:val="en-CA"/>
              </w:rPr>
              <w:t>23-52 yr.</w:t>
            </w:r>
          </w:p>
          <w:p w14:paraId="3FEA4608" w14:textId="081093FA" w:rsidR="003A1F87" w:rsidRPr="00414A30" w:rsidRDefault="005F3350" w:rsidP="00414A30">
            <w:pPr>
              <w:pStyle w:val="TableText"/>
              <w:spacing w:after="0"/>
              <w:ind w:right="72"/>
              <w:contextualSpacing/>
              <w:rPr>
                <w:rFonts w:ascii="Montserrat" w:hAnsi="Montserrat"/>
                <w:szCs w:val="18"/>
                <w:lang w:val="en-CA"/>
              </w:rPr>
            </w:pPr>
            <w:r w:rsidRPr="00414A30">
              <w:rPr>
                <w:rFonts w:ascii="Montserrat" w:hAnsi="Montserrat"/>
                <w:b/>
                <w:szCs w:val="18"/>
              </w:rPr>
              <w:t>Intervention</w:t>
            </w:r>
            <w:r w:rsidR="003A1F87" w:rsidRPr="00414A30">
              <w:rPr>
                <w:rFonts w:ascii="Montserrat" w:hAnsi="Montserrat"/>
                <w:b/>
                <w:szCs w:val="18"/>
                <w:lang w:val="en-CA"/>
              </w:rPr>
              <w:t>:</w:t>
            </w:r>
            <w:r w:rsidR="003A1F87" w:rsidRPr="00414A30">
              <w:rPr>
                <w:rFonts w:ascii="Montserrat" w:hAnsi="Montserrat"/>
                <w:szCs w:val="18"/>
                <w:lang w:val="en-CA"/>
              </w:rPr>
              <w:t xml:space="preserve"> Intravesical capsaicin treatment: 100uM, 500uM, 1mM, 2mM</w:t>
            </w:r>
          </w:p>
          <w:p w14:paraId="198D8995" w14:textId="22AC2EAE" w:rsidR="003A1F87" w:rsidRPr="00414A30" w:rsidRDefault="003A1F87" w:rsidP="00414A30">
            <w:pPr>
              <w:pStyle w:val="TableText"/>
              <w:spacing w:after="0"/>
              <w:ind w:right="72"/>
              <w:contextualSpacing/>
              <w:rPr>
                <w:rFonts w:ascii="Montserrat" w:hAnsi="Montserrat"/>
                <w:szCs w:val="18"/>
                <w:lang w:val="en-CA"/>
              </w:rPr>
            </w:pPr>
            <w:r w:rsidRPr="00414A30">
              <w:rPr>
                <w:rFonts w:ascii="Montserrat" w:hAnsi="Montserrat"/>
                <w:b/>
                <w:szCs w:val="18"/>
                <w:lang w:val="en-CA"/>
              </w:rPr>
              <w:t>Outcome Measures:</w:t>
            </w:r>
            <w:r w:rsidRPr="00414A30">
              <w:rPr>
                <w:rFonts w:ascii="Montserrat" w:hAnsi="Montserrat"/>
                <w:szCs w:val="18"/>
                <w:lang w:val="en-CA"/>
              </w:rPr>
              <w:t xml:space="preserve"> </w:t>
            </w:r>
            <w:r w:rsidR="00225A7B" w:rsidRPr="00414A30">
              <w:rPr>
                <w:rFonts w:ascii="Montserrat" w:hAnsi="Montserrat"/>
                <w:szCs w:val="18"/>
                <w:lang w:val="en-CA"/>
              </w:rPr>
              <w:t>Symptomatic i</w:t>
            </w:r>
            <w:r w:rsidRPr="00414A30">
              <w:rPr>
                <w:rFonts w:ascii="Montserrat" w:hAnsi="Montserrat"/>
                <w:szCs w:val="18"/>
                <w:lang w:val="en-CA"/>
              </w:rPr>
              <w:t>mprovement, bladder capacity.</w:t>
            </w:r>
          </w:p>
        </w:tc>
        <w:tc>
          <w:tcPr>
            <w:tcW w:w="3548" w:type="dxa"/>
            <w:tcBorders>
              <w:top w:val="single" w:sz="4" w:space="0" w:color="auto"/>
              <w:left w:val="single" w:sz="4" w:space="0" w:color="auto"/>
              <w:bottom w:val="single" w:sz="4" w:space="0" w:color="auto"/>
              <w:right w:val="single" w:sz="4" w:space="0" w:color="auto"/>
            </w:tcBorders>
          </w:tcPr>
          <w:p w14:paraId="65E3E973" w14:textId="77777777" w:rsidR="003A1F87" w:rsidRPr="00414A30" w:rsidRDefault="003A1F87" w:rsidP="00414A30">
            <w:pPr>
              <w:pStyle w:val="TableOutcomesText"/>
              <w:numPr>
                <w:ilvl w:val="0"/>
                <w:numId w:val="32"/>
              </w:numPr>
              <w:ind w:right="72"/>
              <w:contextualSpacing/>
              <w:rPr>
                <w:rFonts w:ascii="Montserrat" w:hAnsi="Montserrat"/>
                <w:szCs w:val="18"/>
                <w:lang w:val="en-CA"/>
              </w:rPr>
            </w:pPr>
            <w:r w:rsidRPr="00414A30">
              <w:rPr>
                <w:rFonts w:ascii="Montserrat" w:hAnsi="Montserrat"/>
                <w:szCs w:val="18"/>
                <w:lang w:val="en-CA"/>
              </w:rPr>
              <w:t>Symptomatic improvement: 3/5 completers.</w:t>
            </w:r>
          </w:p>
          <w:p w14:paraId="737FD630" w14:textId="77777777" w:rsidR="003A1F87" w:rsidRPr="00414A30" w:rsidRDefault="003A1F87" w:rsidP="00414A30">
            <w:pPr>
              <w:pStyle w:val="TableOutcomesText"/>
              <w:numPr>
                <w:ilvl w:val="0"/>
                <w:numId w:val="32"/>
              </w:numPr>
              <w:ind w:right="72"/>
              <w:contextualSpacing/>
              <w:rPr>
                <w:rFonts w:ascii="Montserrat" w:hAnsi="Montserrat"/>
                <w:szCs w:val="18"/>
                <w:lang w:val="en-CA"/>
              </w:rPr>
            </w:pPr>
            <w:r w:rsidRPr="00414A30">
              <w:rPr>
                <w:rFonts w:ascii="Montserrat" w:hAnsi="Montserrat"/>
                <w:szCs w:val="18"/>
                <w:lang w:val="en-CA"/>
              </w:rPr>
              <w:t>Mean urodynamic bladder capacity increased (p&lt;0.05).</w:t>
            </w:r>
          </w:p>
        </w:tc>
      </w:tr>
    </w:tbl>
    <w:p w14:paraId="576A5B0B" w14:textId="77777777" w:rsidR="003A1F87" w:rsidRPr="00414A30" w:rsidRDefault="003A1F87" w:rsidP="00414A30">
      <w:pPr>
        <w:pStyle w:val="Conclusions"/>
        <w:spacing w:before="0" w:after="0"/>
        <w:contextualSpacing/>
        <w:rPr>
          <w:rFonts w:ascii="Montserrat" w:hAnsi="Montserrat"/>
          <w:lang w:val="en-CA"/>
        </w:rPr>
      </w:pPr>
    </w:p>
    <w:p w14:paraId="2F9AF95E" w14:textId="176F3883" w:rsidR="00662603" w:rsidRPr="00414A30" w:rsidRDefault="00662603" w:rsidP="00414A30">
      <w:pPr>
        <w:spacing w:after="220"/>
        <w:contextualSpacing/>
        <w:rPr>
          <w:rFonts w:ascii="Montserrat" w:hAnsi="Montserrat"/>
          <w:b/>
        </w:rPr>
      </w:pPr>
      <w:r w:rsidRPr="00414A30">
        <w:rPr>
          <w:rFonts w:ascii="Montserrat" w:hAnsi="Montserrat"/>
          <w:b/>
        </w:rPr>
        <w:t>Discussion</w:t>
      </w:r>
    </w:p>
    <w:p w14:paraId="2333DB42" w14:textId="77777777" w:rsidR="00662603" w:rsidRPr="00414A30" w:rsidRDefault="00662603" w:rsidP="00414A30">
      <w:pPr>
        <w:spacing w:after="220"/>
        <w:contextualSpacing/>
        <w:rPr>
          <w:rFonts w:ascii="Montserrat" w:hAnsi="Montserrat"/>
        </w:rPr>
      </w:pPr>
    </w:p>
    <w:p w14:paraId="2633A743" w14:textId="25F9AD32" w:rsidR="001A4200" w:rsidRPr="00414A30" w:rsidRDefault="001A4200" w:rsidP="00414A30">
      <w:pPr>
        <w:spacing w:after="220"/>
        <w:contextualSpacing/>
        <w:rPr>
          <w:rFonts w:ascii="Montserrat" w:hAnsi="Montserrat"/>
        </w:rPr>
      </w:pPr>
      <w:proofErr w:type="spellStart"/>
      <w:r w:rsidRPr="00414A30">
        <w:rPr>
          <w:rFonts w:ascii="Montserrat" w:hAnsi="Montserrat"/>
        </w:rPr>
        <w:t>DeSeze</w:t>
      </w:r>
      <w:proofErr w:type="spellEnd"/>
      <w:r w:rsidRPr="00414A30">
        <w:rPr>
          <w:rFonts w:ascii="Montserrat" w:hAnsi="Montserrat"/>
        </w:rPr>
        <w:t xml:space="preserve"> et al. (1998) has provided level 1</w:t>
      </w:r>
      <w:r w:rsidR="009E78FB" w:rsidRPr="00414A30">
        <w:rPr>
          <w:rFonts w:ascii="Montserrat" w:hAnsi="Montserrat"/>
        </w:rPr>
        <w:t>b</w:t>
      </w:r>
      <w:r w:rsidRPr="00414A30">
        <w:rPr>
          <w:rFonts w:ascii="Montserrat" w:hAnsi="Montserrat"/>
        </w:rPr>
        <w:t xml:space="preserve"> evidence in support of the ability of </w:t>
      </w:r>
      <w:r w:rsidR="00707AEE" w:rsidRPr="00414A30">
        <w:rPr>
          <w:rFonts w:ascii="Montserrat" w:hAnsi="Montserrat"/>
          <w:szCs w:val="18"/>
        </w:rPr>
        <w:t>capsaicin</w:t>
      </w:r>
      <w:r w:rsidR="00707AEE" w:rsidRPr="00414A30">
        <w:rPr>
          <w:rFonts w:ascii="Montserrat" w:hAnsi="Montserrat"/>
        </w:rPr>
        <w:t xml:space="preserve"> (</w:t>
      </w:r>
      <w:r w:rsidRPr="00414A30">
        <w:rPr>
          <w:rFonts w:ascii="Montserrat" w:hAnsi="Montserrat"/>
        </w:rPr>
        <w:t>C</w:t>
      </w:r>
      <w:r w:rsidR="001859A3" w:rsidRPr="00414A30">
        <w:rPr>
          <w:rFonts w:ascii="Montserrat" w:hAnsi="Montserrat"/>
        </w:rPr>
        <w:t>AP</w:t>
      </w:r>
      <w:r w:rsidR="00707AEE" w:rsidRPr="00414A30">
        <w:rPr>
          <w:rFonts w:ascii="Montserrat" w:hAnsi="Montserrat"/>
        </w:rPr>
        <w:t xml:space="preserve">) </w:t>
      </w:r>
      <w:r w:rsidR="001859A3" w:rsidRPr="00414A30">
        <w:rPr>
          <w:rFonts w:ascii="Montserrat" w:hAnsi="Montserrat"/>
        </w:rPr>
        <w:t>to improve bladder function. The</w:t>
      </w:r>
      <w:r w:rsidRPr="00414A30">
        <w:rPr>
          <w:rFonts w:ascii="Montserrat" w:hAnsi="Montserrat"/>
        </w:rPr>
        <w:t xml:space="preserve"> authors found that </w:t>
      </w:r>
      <w:r w:rsidR="00E066F9" w:rsidRPr="00414A30">
        <w:rPr>
          <w:rFonts w:ascii="Montserrat" w:hAnsi="Montserrat"/>
        </w:rPr>
        <w:t xml:space="preserve">CAP installation </w:t>
      </w:r>
      <w:r w:rsidR="001859A3" w:rsidRPr="00414A30">
        <w:rPr>
          <w:rFonts w:ascii="Montserrat" w:hAnsi="Montserrat"/>
        </w:rPr>
        <w:t>was effective</w:t>
      </w:r>
      <w:r w:rsidRPr="00414A30">
        <w:rPr>
          <w:rFonts w:ascii="Montserrat" w:hAnsi="Montserrat"/>
        </w:rPr>
        <w:t xml:space="preserve"> in decreasing 24h voiding freq</w:t>
      </w:r>
      <w:r w:rsidR="001859A3" w:rsidRPr="00414A30">
        <w:rPr>
          <w:rFonts w:ascii="Montserrat" w:hAnsi="Montserrat"/>
        </w:rPr>
        <w:t>uency</w:t>
      </w:r>
      <w:r w:rsidRPr="00414A30">
        <w:rPr>
          <w:rFonts w:ascii="Montserrat" w:hAnsi="Montserrat"/>
        </w:rPr>
        <w:t xml:space="preserve"> (p=0.016), decreasing 24h leakages (p=0.0008)</w:t>
      </w:r>
      <w:r w:rsidR="00E3619A" w:rsidRPr="00414A30">
        <w:rPr>
          <w:rFonts w:ascii="Montserrat" w:hAnsi="Montserrat"/>
        </w:rPr>
        <w:t xml:space="preserve"> and</w:t>
      </w:r>
      <w:r w:rsidRPr="00414A30">
        <w:rPr>
          <w:rFonts w:ascii="Montserrat" w:hAnsi="Montserrat"/>
        </w:rPr>
        <w:t xml:space="preserve"> increasing maximal </w:t>
      </w:r>
      <w:proofErr w:type="spellStart"/>
      <w:r w:rsidRPr="00414A30">
        <w:rPr>
          <w:rFonts w:ascii="Montserrat" w:hAnsi="Montserrat"/>
        </w:rPr>
        <w:t>cystometric</w:t>
      </w:r>
      <w:proofErr w:type="spellEnd"/>
      <w:r w:rsidRPr="00414A30">
        <w:rPr>
          <w:rFonts w:ascii="Montserrat" w:hAnsi="Montserrat"/>
        </w:rPr>
        <w:t xml:space="preserve"> capacity (p=0.01)</w:t>
      </w:r>
      <w:r w:rsidR="00E066F9" w:rsidRPr="00414A30">
        <w:rPr>
          <w:rFonts w:ascii="Montserrat" w:hAnsi="Montserrat"/>
        </w:rPr>
        <w:t xml:space="preserve"> 30-days after installation compared to placebo</w:t>
      </w:r>
      <w:r w:rsidR="001859A3" w:rsidRPr="00414A30">
        <w:rPr>
          <w:rFonts w:ascii="Montserrat" w:hAnsi="Montserrat"/>
        </w:rPr>
        <w:t xml:space="preserve">. </w:t>
      </w:r>
      <w:r w:rsidRPr="00414A30">
        <w:rPr>
          <w:rFonts w:ascii="Montserrat" w:hAnsi="Montserrat"/>
        </w:rPr>
        <w:t>This study offers support to other small, non-RCT studies that reported significant CAP-induced increases in bladder capacity (Das et a</w:t>
      </w:r>
      <w:r w:rsidR="001750CC" w:rsidRPr="00414A30">
        <w:rPr>
          <w:rFonts w:ascii="Montserrat" w:hAnsi="Montserrat"/>
        </w:rPr>
        <w:t>l. 1996; Dasgupta et al. 1998)</w:t>
      </w:r>
      <w:r w:rsidR="001823D8" w:rsidRPr="00414A30">
        <w:rPr>
          <w:rFonts w:ascii="Montserrat" w:hAnsi="Montserrat"/>
        </w:rPr>
        <w:t>. However</w:t>
      </w:r>
      <w:r w:rsidR="001750CC" w:rsidRPr="00414A30">
        <w:rPr>
          <w:rFonts w:ascii="Montserrat" w:hAnsi="Montserrat"/>
        </w:rPr>
        <w:t xml:space="preserve">, a small RCT cross-over study </w:t>
      </w:r>
      <w:r w:rsidR="001823D8" w:rsidRPr="00414A30">
        <w:rPr>
          <w:rFonts w:ascii="Montserrat" w:hAnsi="Montserrat"/>
        </w:rPr>
        <w:t xml:space="preserve">did not find </w:t>
      </w:r>
      <w:r w:rsidR="001750CC" w:rsidRPr="00414A30">
        <w:rPr>
          <w:rFonts w:ascii="Montserrat" w:hAnsi="Montserrat"/>
        </w:rPr>
        <w:t>difference</w:t>
      </w:r>
      <w:r w:rsidR="001823D8" w:rsidRPr="00414A30">
        <w:rPr>
          <w:rFonts w:ascii="Montserrat" w:hAnsi="Montserrat"/>
        </w:rPr>
        <w:t>s</w:t>
      </w:r>
      <w:r w:rsidR="001750CC" w:rsidRPr="00414A30">
        <w:rPr>
          <w:rFonts w:ascii="Montserrat" w:hAnsi="Montserrat"/>
        </w:rPr>
        <w:t xml:space="preserve"> in bladder improvement between individuals receiving CAP versus</w:t>
      </w:r>
      <w:r w:rsidR="001823D8" w:rsidRPr="00414A30">
        <w:rPr>
          <w:rFonts w:ascii="Montserrat" w:hAnsi="Montserrat"/>
        </w:rPr>
        <w:t xml:space="preserve"> placebo (Petersen et al. 1999).</w:t>
      </w:r>
    </w:p>
    <w:p w14:paraId="26A48F41" w14:textId="77777777" w:rsidR="001A4200" w:rsidRPr="00414A30" w:rsidRDefault="001A4200" w:rsidP="00414A30">
      <w:pPr>
        <w:spacing w:after="220"/>
        <w:contextualSpacing/>
        <w:rPr>
          <w:rFonts w:ascii="Montserrat" w:hAnsi="Montserrat"/>
        </w:rPr>
      </w:pPr>
    </w:p>
    <w:p w14:paraId="12188942" w14:textId="6E6CB442" w:rsidR="001A4200" w:rsidRPr="00414A30" w:rsidRDefault="001A4200" w:rsidP="00414A30">
      <w:pPr>
        <w:spacing w:after="220"/>
        <w:contextualSpacing/>
        <w:rPr>
          <w:rFonts w:ascii="Montserrat" w:hAnsi="Montserrat"/>
        </w:rPr>
      </w:pPr>
      <w:r w:rsidRPr="00414A30">
        <w:rPr>
          <w:rFonts w:ascii="Montserrat" w:hAnsi="Montserrat"/>
        </w:rPr>
        <w:t xml:space="preserve">George et al. (2007) </w:t>
      </w:r>
      <w:r w:rsidR="00BD0BB0" w:rsidRPr="00414A30">
        <w:rPr>
          <w:rFonts w:ascii="Montserrat" w:hAnsi="Montserrat"/>
        </w:rPr>
        <w:t xml:space="preserve">described the </w:t>
      </w:r>
      <w:r w:rsidRPr="00414A30">
        <w:rPr>
          <w:rFonts w:ascii="Montserrat" w:hAnsi="Montserrat"/>
        </w:rPr>
        <w:t xml:space="preserve">use </w:t>
      </w:r>
      <w:r w:rsidR="00BD0BB0" w:rsidRPr="00414A30">
        <w:rPr>
          <w:rFonts w:ascii="Montserrat" w:hAnsi="Montserrat"/>
        </w:rPr>
        <w:t xml:space="preserve">of </w:t>
      </w:r>
      <w:r w:rsidRPr="00414A30">
        <w:rPr>
          <w:rFonts w:ascii="Montserrat" w:hAnsi="Montserrat"/>
        </w:rPr>
        <w:t xml:space="preserve">a </w:t>
      </w:r>
      <w:proofErr w:type="gramStart"/>
      <w:r w:rsidRPr="00414A30">
        <w:rPr>
          <w:rFonts w:ascii="Montserrat" w:hAnsi="Montserrat"/>
        </w:rPr>
        <w:t>one time</w:t>
      </w:r>
      <w:proofErr w:type="gramEnd"/>
      <w:r w:rsidRPr="00414A30">
        <w:rPr>
          <w:rFonts w:ascii="Montserrat" w:hAnsi="Montserrat"/>
        </w:rPr>
        <w:t xml:space="preserve"> instillation </w:t>
      </w:r>
      <w:r w:rsidR="00BD0BB0" w:rsidRPr="00414A30">
        <w:rPr>
          <w:rFonts w:ascii="Montserrat" w:hAnsi="Montserrat"/>
        </w:rPr>
        <w:t xml:space="preserve">of CAP </w:t>
      </w:r>
      <w:r w:rsidRPr="00414A30">
        <w:rPr>
          <w:rFonts w:ascii="Montserrat" w:hAnsi="Montserrat"/>
        </w:rPr>
        <w:t xml:space="preserve">and reported that </w:t>
      </w:r>
      <w:r w:rsidR="00281F91" w:rsidRPr="00414A30">
        <w:rPr>
          <w:rFonts w:ascii="Montserrat" w:hAnsi="Montserrat"/>
        </w:rPr>
        <w:t>its</w:t>
      </w:r>
      <w:r w:rsidRPr="00414A30">
        <w:rPr>
          <w:rFonts w:ascii="Montserrat" w:hAnsi="Montserrat"/>
        </w:rPr>
        <w:t xml:space="preserve"> “efficacy” </w:t>
      </w:r>
      <w:r w:rsidR="00281F91" w:rsidRPr="00414A30">
        <w:rPr>
          <w:rFonts w:ascii="Montserrat" w:hAnsi="Montserrat"/>
        </w:rPr>
        <w:t>for</w:t>
      </w:r>
      <w:r w:rsidRPr="00414A30">
        <w:rPr>
          <w:rFonts w:ascii="Montserrat" w:hAnsi="Montserrat"/>
        </w:rPr>
        <w:t xml:space="preserve"> </w:t>
      </w:r>
      <w:proofErr w:type="spellStart"/>
      <w:r w:rsidRPr="00414A30">
        <w:rPr>
          <w:rFonts w:ascii="Montserrat" w:hAnsi="Montserrat"/>
        </w:rPr>
        <w:t>cystometric</w:t>
      </w:r>
      <w:proofErr w:type="spellEnd"/>
      <w:r w:rsidRPr="00414A30">
        <w:rPr>
          <w:rFonts w:ascii="Montserrat" w:hAnsi="Montserrat"/>
        </w:rPr>
        <w:t xml:space="preserve"> capacity was significant. However, when evaluating the data, it seems the significant difference was actually a significant decline in capacity at 3 hours (pre=224.6 cc, 3 hr post=139.6 cc, p=0.015) and a non-significant decline at 1 week (174.2 cc at 1 week, p=0.059). The authors claim that there was a marked, progressive and overall improvement following </w:t>
      </w:r>
      <w:r w:rsidR="00D671C7" w:rsidRPr="00414A30">
        <w:rPr>
          <w:rFonts w:ascii="Montserrat" w:hAnsi="Montserrat"/>
        </w:rPr>
        <w:t xml:space="preserve">CAP </w:t>
      </w:r>
      <w:r w:rsidRPr="00414A30">
        <w:rPr>
          <w:rFonts w:ascii="Montserrat" w:hAnsi="Montserrat"/>
        </w:rPr>
        <w:t xml:space="preserve">except for leak point pressure. But the statistical results do not support this claim, and only leak volume was improved statistically at 2 weeks. Autonomic dysreflexia, a significant side effect, was reported in 2 </w:t>
      </w:r>
      <w:r w:rsidR="0047483E" w:rsidRPr="00414A30">
        <w:rPr>
          <w:rFonts w:ascii="Montserrat" w:hAnsi="Montserrat"/>
        </w:rPr>
        <w:t>individual</w:t>
      </w:r>
      <w:r w:rsidRPr="00414A30">
        <w:rPr>
          <w:rFonts w:ascii="Montserrat" w:hAnsi="Montserrat"/>
        </w:rPr>
        <w:t xml:space="preserve">s following CAP. Although this study included blinded evaluations of </w:t>
      </w:r>
      <w:r w:rsidR="00281F91" w:rsidRPr="00414A30">
        <w:rPr>
          <w:rFonts w:ascii="Montserrat" w:hAnsi="Montserrat"/>
        </w:rPr>
        <w:t>o</w:t>
      </w:r>
      <w:r w:rsidR="00AB3323" w:rsidRPr="00414A30">
        <w:rPr>
          <w:rFonts w:ascii="Montserrat" w:hAnsi="Montserrat"/>
        </w:rPr>
        <w:t xml:space="preserve">xybutynin </w:t>
      </w:r>
      <w:r w:rsidRPr="00414A30">
        <w:rPr>
          <w:rFonts w:ascii="Montserrat" w:hAnsi="Montserrat"/>
        </w:rPr>
        <w:t xml:space="preserve">versus propantheline instillation, CAP evaluations could not be blinded and therefore, a discussion of </w:t>
      </w:r>
      <w:r w:rsidR="00E066F9" w:rsidRPr="00414A30">
        <w:rPr>
          <w:rFonts w:ascii="Montserrat" w:hAnsi="Montserrat"/>
        </w:rPr>
        <w:t>o</w:t>
      </w:r>
      <w:r w:rsidR="00AB3323" w:rsidRPr="00414A30">
        <w:rPr>
          <w:rFonts w:ascii="Montserrat" w:hAnsi="Montserrat"/>
        </w:rPr>
        <w:t xml:space="preserve">xybutynin </w:t>
      </w:r>
      <w:r w:rsidRPr="00414A30">
        <w:rPr>
          <w:rFonts w:ascii="Montserrat" w:hAnsi="Montserrat"/>
        </w:rPr>
        <w:t xml:space="preserve">versus propantheline results was undertaken separately. </w:t>
      </w:r>
    </w:p>
    <w:p w14:paraId="53994FBA" w14:textId="77777777" w:rsidR="009E78FB" w:rsidRPr="00414A30" w:rsidRDefault="009E78FB" w:rsidP="00414A30">
      <w:pPr>
        <w:spacing w:after="220"/>
        <w:contextualSpacing/>
        <w:rPr>
          <w:rFonts w:ascii="Montserrat" w:hAnsi="Montserrat"/>
        </w:rPr>
      </w:pPr>
    </w:p>
    <w:p w14:paraId="525657E2" w14:textId="35744F19" w:rsidR="001A4200" w:rsidRPr="00414A30" w:rsidRDefault="001A4200" w:rsidP="00414A30">
      <w:pPr>
        <w:contextualSpacing/>
        <w:rPr>
          <w:rFonts w:ascii="Montserrat" w:hAnsi="Montserrat"/>
        </w:rPr>
      </w:pPr>
      <w:r w:rsidRPr="00414A30">
        <w:rPr>
          <w:rFonts w:ascii="Montserrat" w:hAnsi="Montserrat"/>
        </w:rPr>
        <w:t xml:space="preserve">Dasgupta et al. (1998) confirmed the presence of metaplasia, dysplasia, and flat carcinoma in situ after treatment with </w:t>
      </w:r>
      <w:r w:rsidR="00E066F9" w:rsidRPr="00414A30">
        <w:rPr>
          <w:rFonts w:ascii="Montserrat" w:hAnsi="Montserrat"/>
          <w:szCs w:val="18"/>
        </w:rPr>
        <w:t>i</w:t>
      </w:r>
      <w:r w:rsidRPr="00414A30">
        <w:rPr>
          <w:rFonts w:ascii="Montserrat" w:hAnsi="Montserrat"/>
          <w:szCs w:val="18"/>
        </w:rPr>
        <w:t xml:space="preserve">ntravesical </w:t>
      </w:r>
      <w:r w:rsidR="00D671C7" w:rsidRPr="00414A30">
        <w:rPr>
          <w:rFonts w:ascii="Montserrat" w:hAnsi="Montserrat"/>
          <w:szCs w:val="18"/>
        </w:rPr>
        <w:t>CAP</w:t>
      </w:r>
      <w:r w:rsidRPr="00414A30">
        <w:rPr>
          <w:rFonts w:ascii="Montserrat" w:hAnsi="Montserrat"/>
        </w:rPr>
        <w:t>. All biopsies were determined to be benign but some showed signs of chronic inflammation</w:t>
      </w:r>
      <w:r w:rsidR="00FF59D3" w:rsidRPr="00414A30">
        <w:rPr>
          <w:rFonts w:ascii="Montserrat" w:hAnsi="Montserrat"/>
        </w:rPr>
        <w:t>; this finding has been supported by a small cross-over RCT by Petersen et al. (1999)</w:t>
      </w:r>
      <w:r w:rsidRPr="00414A30">
        <w:rPr>
          <w:rFonts w:ascii="Montserrat" w:hAnsi="Montserrat"/>
        </w:rPr>
        <w:t xml:space="preserve">. </w:t>
      </w:r>
      <w:r w:rsidR="00980CB9" w:rsidRPr="00414A30">
        <w:rPr>
          <w:rFonts w:ascii="Montserrat" w:hAnsi="Montserrat"/>
        </w:rPr>
        <w:t xml:space="preserve">Dasgupta et al. (1998) reported that </w:t>
      </w:r>
      <w:r w:rsidRPr="00414A30">
        <w:rPr>
          <w:rFonts w:ascii="Montserrat" w:hAnsi="Montserrat"/>
        </w:rPr>
        <w:t>neither papillary nor solid invasive cancer was detected after 5 years of follow-up. Further surveillance is required up to 10 years when chemical carcinogenic morphologies typically present.</w:t>
      </w:r>
    </w:p>
    <w:p w14:paraId="557647B3" w14:textId="77777777" w:rsidR="001A4200" w:rsidRPr="00414A30" w:rsidRDefault="001A4200" w:rsidP="00414A30">
      <w:pPr>
        <w:contextualSpacing/>
        <w:rPr>
          <w:rFonts w:ascii="Montserrat" w:hAnsi="Montserrat"/>
        </w:rPr>
      </w:pPr>
    </w:p>
    <w:p w14:paraId="35A98C9F" w14:textId="6FD8CC14" w:rsidR="001A4200" w:rsidRPr="00414A30" w:rsidRDefault="001A4200" w:rsidP="00414A30">
      <w:pPr>
        <w:spacing w:after="220"/>
        <w:contextualSpacing/>
        <w:rPr>
          <w:rFonts w:ascii="Montserrat" w:hAnsi="Montserrat"/>
        </w:rPr>
      </w:pPr>
      <w:proofErr w:type="spellStart"/>
      <w:r w:rsidRPr="00414A30">
        <w:rPr>
          <w:rFonts w:ascii="Montserrat" w:hAnsi="Montserrat"/>
        </w:rPr>
        <w:t>DeSeze</w:t>
      </w:r>
      <w:proofErr w:type="spellEnd"/>
      <w:r w:rsidRPr="00414A30">
        <w:rPr>
          <w:rFonts w:ascii="Montserrat" w:hAnsi="Montserrat"/>
        </w:rPr>
        <w:t xml:space="preserve"> et al. (2004) established that RTX was similarly effective in increasing bladder capacity when compared to CAP. CAP was significantly more effective at increasing urgency delay (p&lt;0.01) but there was only a trend to greater maximum bladder capacity in favour of CAP. </w:t>
      </w:r>
      <w:r w:rsidR="00E228AF" w:rsidRPr="00414A30">
        <w:rPr>
          <w:rFonts w:ascii="Montserrat" w:hAnsi="Montserrat"/>
        </w:rPr>
        <w:t>The increase in persistent clinical improvements due to RTX over CAP at 90 days follow-up was not statistically significant. Although t</w:t>
      </w:r>
      <w:r w:rsidRPr="00414A30">
        <w:rPr>
          <w:rFonts w:ascii="Montserrat" w:hAnsi="Montserrat"/>
        </w:rPr>
        <w:t xml:space="preserve">here was also a statistically significant increase </w:t>
      </w:r>
      <w:r w:rsidR="00E228AF" w:rsidRPr="00414A30">
        <w:rPr>
          <w:rFonts w:ascii="Montserrat" w:hAnsi="Montserrat"/>
        </w:rPr>
        <w:t>in</w:t>
      </w:r>
      <w:r w:rsidRPr="00414A30">
        <w:rPr>
          <w:rFonts w:ascii="Montserrat" w:hAnsi="Montserrat"/>
        </w:rPr>
        <w:t xml:space="preserve"> suprapubic pain</w:t>
      </w:r>
      <w:r w:rsidR="00E228AF" w:rsidRPr="00414A30">
        <w:rPr>
          <w:rFonts w:ascii="Montserrat" w:hAnsi="Montserrat"/>
        </w:rPr>
        <w:t xml:space="preserve"> with CAP</w:t>
      </w:r>
      <w:r w:rsidRPr="00414A30">
        <w:rPr>
          <w:rFonts w:ascii="Montserrat" w:hAnsi="Montserrat"/>
        </w:rPr>
        <w:t xml:space="preserve">, it was clinically tolerable and brief (p&lt;0.04). </w:t>
      </w:r>
    </w:p>
    <w:p w14:paraId="44848D7F" w14:textId="77777777" w:rsidR="001A4200" w:rsidRPr="00414A30" w:rsidRDefault="001A4200" w:rsidP="00414A30">
      <w:pPr>
        <w:spacing w:after="220"/>
        <w:contextualSpacing/>
        <w:rPr>
          <w:rFonts w:ascii="Montserrat" w:hAnsi="Montserrat"/>
        </w:rPr>
      </w:pPr>
    </w:p>
    <w:p w14:paraId="2C3523E5" w14:textId="11D55B2F" w:rsidR="001A4200" w:rsidRPr="00414A30" w:rsidRDefault="00FA5020" w:rsidP="00414A30">
      <w:pPr>
        <w:spacing w:after="220"/>
        <w:contextualSpacing/>
        <w:rPr>
          <w:rFonts w:ascii="Montserrat" w:hAnsi="Montserrat"/>
        </w:rPr>
      </w:pPr>
      <w:r w:rsidRPr="00414A30">
        <w:rPr>
          <w:rFonts w:ascii="Montserrat" w:hAnsi="Montserrat"/>
        </w:rPr>
        <w:t>Despite non-significant findings reported in a small non-RCT by Shin et al. (2006), t</w:t>
      </w:r>
      <w:r w:rsidR="001A4200" w:rsidRPr="00414A30">
        <w:rPr>
          <w:rFonts w:ascii="Montserrat" w:hAnsi="Montserrat"/>
        </w:rPr>
        <w:t xml:space="preserve">he efficacy of RTX </w:t>
      </w:r>
      <w:r w:rsidRPr="00414A30">
        <w:rPr>
          <w:rFonts w:ascii="Montserrat" w:hAnsi="Montserrat"/>
        </w:rPr>
        <w:t>has been</w:t>
      </w:r>
      <w:r w:rsidR="001A4200" w:rsidRPr="00414A30">
        <w:rPr>
          <w:rFonts w:ascii="Montserrat" w:hAnsi="Montserrat"/>
        </w:rPr>
        <w:t xml:space="preserve"> confirmed </w:t>
      </w:r>
      <w:r w:rsidR="00E066F9" w:rsidRPr="00414A30">
        <w:rPr>
          <w:rFonts w:ascii="Montserrat" w:hAnsi="Montserrat"/>
        </w:rPr>
        <w:t xml:space="preserve">in </w:t>
      </w:r>
      <w:r w:rsidR="009933B7" w:rsidRPr="00414A30">
        <w:rPr>
          <w:rFonts w:ascii="Montserrat" w:hAnsi="Montserrat"/>
        </w:rPr>
        <w:t xml:space="preserve">one </w:t>
      </w:r>
      <w:r w:rsidR="001A4200" w:rsidRPr="00414A30">
        <w:rPr>
          <w:rFonts w:ascii="Montserrat" w:hAnsi="Montserrat"/>
        </w:rPr>
        <w:t xml:space="preserve">RCT </w:t>
      </w:r>
      <w:r w:rsidR="009933B7" w:rsidRPr="00414A30">
        <w:rPr>
          <w:rFonts w:ascii="Montserrat" w:hAnsi="Montserrat"/>
        </w:rPr>
        <w:t xml:space="preserve">(Silva et al. 2005) and two pre-post studies (Watanabe et al. 2004; Lazzeri et al. 1998). Compared to placebo, </w:t>
      </w:r>
      <w:r w:rsidRPr="00414A30">
        <w:rPr>
          <w:rFonts w:ascii="Montserrat" w:hAnsi="Montserrat"/>
        </w:rPr>
        <w:t>Silva et al. (2005)</w:t>
      </w:r>
      <w:r w:rsidR="001A4200" w:rsidRPr="00414A30">
        <w:rPr>
          <w:rFonts w:ascii="Montserrat" w:hAnsi="Montserrat"/>
        </w:rPr>
        <w:t xml:space="preserve"> found that RTX was responsible for significantly increased volume of first involuntary detrusor contraction (p=0.03), maximum </w:t>
      </w:r>
      <w:proofErr w:type="spellStart"/>
      <w:r w:rsidR="001A4200" w:rsidRPr="00414A30">
        <w:rPr>
          <w:rFonts w:ascii="Montserrat" w:hAnsi="Montserrat"/>
        </w:rPr>
        <w:t>cystometric</w:t>
      </w:r>
      <w:proofErr w:type="spellEnd"/>
      <w:r w:rsidR="001A4200" w:rsidRPr="00414A30">
        <w:rPr>
          <w:rFonts w:ascii="Montserrat" w:hAnsi="Montserrat"/>
        </w:rPr>
        <w:t xml:space="preserve"> capacity (p=0.02), decreased urinary frequency (p=0.01) and incontinence (p=0.03) with similar side effects compared to placebo. Kim et al. (2003) confirmed the improvements in SCI bladder function and further investigated the effect of </w:t>
      </w:r>
      <w:r w:rsidR="00C3661F" w:rsidRPr="00414A30">
        <w:rPr>
          <w:rFonts w:ascii="Montserrat" w:hAnsi="Montserrat"/>
        </w:rPr>
        <w:t>RTX dosing.</w:t>
      </w:r>
      <w:r w:rsidR="001A4200" w:rsidRPr="00414A30">
        <w:rPr>
          <w:rFonts w:ascii="Montserrat" w:hAnsi="Montserrat"/>
        </w:rPr>
        <w:t xml:space="preserve"> Despite the small sample size in each dose category, </w:t>
      </w:r>
      <w:r w:rsidR="00BD3B43" w:rsidRPr="00414A30">
        <w:rPr>
          <w:rFonts w:ascii="Montserrat" w:hAnsi="Montserrat"/>
        </w:rPr>
        <w:t xml:space="preserve">maximum </w:t>
      </w:r>
      <w:proofErr w:type="spellStart"/>
      <w:r w:rsidR="00BD3B43" w:rsidRPr="00414A30">
        <w:rPr>
          <w:rFonts w:ascii="Montserrat" w:hAnsi="Montserrat"/>
        </w:rPr>
        <w:t>cystometric</w:t>
      </w:r>
      <w:proofErr w:type="spellEnd"/>
      <w:r w:rsidR="00BD3B43" w:rsidRPr="00414A30">
        <w:rPr>
          <w:rFonts w:ascii="Montserrat" w:hAnsi="Montserrat"/>
        </w:rPr>
        <w:t xml:space="preserve"> capacity</w:t>
      </w:r>
      <w:r w:rsidR="001A4200" w:rsidRPr="00414A30">
        <w:rPr>
          <w:rFonts w:ascii="Montserrat" w:hAnsi="Montserrat"/>
        </w:rPr>
        <w:t xml:space="preserve"> </w:t>
      </w:r>
      <w:r w:rsidR="00FE0BD6" w:rsidRPr="00414A30">
        <w:rPr>
          <w:rFonts w:ascii="Montserrat" w:hAnsi="Montserrat"/>
        </w:rPr>
        <w:t xml:space="preserve">at 3 weeks post-treatment </w:t>
      </w:r>
      <w:r w:rsidR="001A4200" w:rsidRPr="00414A30">
        <w:rPr>
          <w:rFonts w:ascii="Montserrat" w:hAnsi="Montserrat"/>
        </w:rPr>
        <w:t xml:space="preserve">increased by 53% and 48% for </w:t>
      </w:r>
      <w:r w:rsidR="00C3661F" w:rsidRPr="00414A30">
        <w:rPr>
          <w:rFonts w:ascii="Montserrat" w:hAnsi="Montserrat"/>
        </w:rPr>
        <w:t xml:space="preserve">doses of 0.5 </w:t>
      </w:r>
      <w:proofErr w:type="spellStart"/>
      <w:r w:rsidR="00C3661F" w:rsidRPr="00414A30">
        <w:rPr>
          <w:rFonts w:ascii="Montserrat" w:hAnsi="Montserrat"/>
        </w:rPr>
        <w:t>uM</w:t>
      </w:r>
      <w:proofErr w:type="spellEnd"/>
      <w:r w:rsidR="00C3661F" w:rsidRPr="00414A30">
        <w:rPr>
          <w:rFonts w:ascii="Montserrat" w:hAnsi="Montserrat"/>
        </w:rPr>
        <w:t xml:space="preserve"> and 1.0 </w:t>
      </w:r>
      <w:proofErr w:type="spellStart"/>
      <w:r w:rsidR="00C3661F" w:rsidRPr="00414A30">
        <w:rPr>
          <w:rFonts w:ascii="Montserrat" w:hAnsi="Montserrat"/>
        </w:rPr>
        <w:t>uM</w:t>
      </w:r>
      <w:proofErr w:type="spellEnd"/>
      <w:r w:rsidR="00C3661F" w:rsidRPr="00414A30">
        <w:rPr>
          <w:rFonts w:ascii="Montserrat" w:hAnsi="Montserrat"/>
        </w:rPr>
        <w:t>, respectively</w:t>
      </w:r>
      <w:r w:rsidR="001A4200" w:rsidRPr="00414A30">
        <w:rPr>
          <w:rFonts w:ascii="Montserrat" w:hAnsi="Montserrat"/>
        </w:rPr>
        <w:t>.</w:t>
      </w:r>
      <w:r w:rsidR="00FE0BD6" w:rsidRPr="00414A30">
        <w:rPr>
          <w:rFonts w:ascii="Montserrat" w:hAnsi="Montserrat"/>
        </w:rPr>
        <w:t xml:space="preserve"> </w:t>
      </w:r>
      <w:r w:rsidR="001A4200" w:rsidRPr="00414A30">
        <w:rPr>
          <w:rFonts w:ascii="Montserrat" w:hAnsi="Montserrat"/>
        </w:rPr>
        <w:t>Similarly, incontinence episodes decreased by 51.9% and 52.7%</w:t>
      </w:r>
      <w:r w:rsidR="00C3661F" w:rsidRPr="00414A30">
        <w:rPr>
          <w:rFonts w:ascii="Montserrat" w:hAnsi="Montserrat"/>
        </w:rPr>
        <w:t>, respectively</w:t>
      </w:r>
      <w:r w:rsidR="001A4200" w:rsidRPr="00414A30">
        <w:rPr>
          <w:rFonts w:ascii="Montserrat" w:hAnsi="Montserrat"/>
        </w:rPr>
        <w:t xml:space="preserve">. </w:t>
      </w:r>
    </w:p>
    <w:p w14:paraId="0DAECB1B" w14:textId="77777777" w:rsidR="003A1F87" w:rsidRPr="00414A30" w:rsidRDefault="003A1F87" w:rsidP="00414A30">
      <w:pPr>
        <w:pStyle w:val="Conclusions"/>
        <w:spacing w:before="0" w:after="0"/>
        <w:contextualSpacing/>
        <w:rPr>
          <w:rFonts w:ascii="Montserrat" w:hAnsi="Montserrat"/>
        </w:rPr>
      </w:pPr>
      <w:r w:rsidRPr="00414A30">
        <w:rPr>
          <w:rFonts w:ascii="Montserrat" w:hAnsi="Montserrat"/>
        </w:rPr>
        <w:t>Conclusion</w:t>
      </w:r>
    </w:p>
    <w:p w14:paraId="05B28628" w14:textId="77777777" w:rsidR="003A1F87" w:rsidRPr="00414A30" w:rsidRDefault="003A1F87" w:rsidP="00414A30">
      <w:pPr>
        <w:pStyle w:val="Conclusions"/>
        <w:spacing w:before="0" w:after="0"/>
        <w:contextualSpacing/>
        <w:rPr>
          <w:rFonts w:ascii="Montserrat" w:hAnsi="Montserrat"/>
        </w:rPr>
      </w:pPr>
    </w:p>
    <w:p w14:paraId="2CD15A9D" w14:textId="37B8B00E" w:rsidR="00FA6AEE" w:rsidRPr="00414A30" w:rsidRDefault="00E33FE9" w:rsidP="00414A30">
      <w:pPr>
        <w:pStyle w:val="Conclusions"/>
        <w:spacing w:before="0" w:after="0"/>
        <w:contextualSpacing/>
        <w:rPr>
          <w:rFonts w:ascii="Montserrat" w:hAnsi="Montserrat"/>
        </w:rPr>
      </w:pPr>
      <w:r w:rsidRPr="00414A30">
        <w:rPr>
          <w:rFonts w:ascii="Montserrat" w:hAnsi="Montserrat"/>
        </w:rPr>
        <w:t>There is l</w:t>
      </w:r>
      <w:r w:rsidR="00FA6AEE" w:rsidRPr="00414A30">
        <w:rPr>
          <w:rFonts w:ascii="Montserrat" w:hAnsi="Montserrat"/>
        </w:rPr>
        <w:t>evel 1</w:t>
      </w:r>
      <w:r w:rsidRPr="00414A30">
        <w:rPr>
          <w:rFonts w:ascii="Montserrat" w:hAnsi="Montserrat"/>
        </w:rPr>
        <w:t xml:space="preserve">a evidence (four RCTs; Silva et al. 2005; </w:t>
      </w:r>
      <w:proofErr w:type="spellStart"/>
      <w:r w:rsidRPr="00414A30">
        <w:rPr>
          <w:rFonts w:ascii="Montserrat" w:hAnsi="Montserrat"/>
        </w:rPr>
        <w:t>deSeze</w:t>
      </w:r>
      <w:proofErr w:type="spellEnd"/>
      <w:r w:rsidRPr="00414A30">
        <w:rPr>
          <w:rFonts w:ascii="Montserrat" w:hAnsi="Montserrat"/>
        </w:rPr>
        <w:t xml:space="preserve"> et al. 2004; Kim et al. 2003; </w:t>
      </w:r>
      <w:proofErr w:type="spellStart"/>
      <w:r w:rsidRPr="00414A30">
        <w:rPr>
          <w:rFonts w:ascii="Montserrat" w:hAnsi="Montserrat"/>
        </w:rPr>
        <w:t>deSeze</w:t>
      </w:r>
      <w:proofErr w:type="spellEnd"/>
      <w:r w:rsidRPr="00414A30">
        <w:rPr>
          <w:rFonts w:ascii="Montserrat" w:hAnsi="Montserrat"/>
        </w:rPr>
        <w:t xml:space="preserve"> et al. 1998)</w:t>
      </w:r>
      <w:r w:rsidR="00FA6AEE" w:rsidRPr="00414A30">
        <w:rPr>
          <w:rFonts w:ascii="Montserrat" w:hAnsi="Montserrat"/>
        </w:rPr>
        <w:t xml:space="preserve"> </w:t>
      </w:r>
      <w:r w:rsidR="00FE0BD6" w:rsidRPr="00414A30">
        <w:rPr>
          <w:rFonts w:ascii="Montserrat" w:hAnsi="Montserrat"/>
        </w:rPr>
        <w:t xml:space="preserve">and three level 4 studies </w:t>
      </w:r>
      <w:r w:rsidRPr="00414A30">
        <w:rPr>
          <w:rFonts w:ascii="Montserrat" w:hAnsi="Montserrat"/>
        </w:rPr>
        <w:t xml:space="preserve">that </w:t>
      </w:r>
      <w:r w:rsidR="00FA6AEE" w:rsidRPr="00414A30">
        <w:rPr>
          <w:rFonts w:ascii="Montserrat" w:hAnsi="Montserrat"/>
        </w:rPr>
        <w:t xml:space="preserve">the use of </w:t>
      </w:r>
      <w:proofErr w:type="spellStart"/>
      <w:r w:rsidR="00FA6AEE" w:rsidRPr="00414A30">
        <w:rPr>
          <w:rFonts w:ascii="Montserrat" w:hAnsi="Montserrat"/>
        </w:rPr>
        <w:t>vanillanoid</w:t>
      </w:r>
      <w:proofErr w:type="spellEnd"/>
      <w:r w:rsidR="00FA6AEE" w:rsidRPr="00414A30">
        <w:rPr>
          <w:rFonts w:ascii="Montserrat" w:hAnsi="Montserrat"/>
        </w:rPr>
        <w:t xml:space="preserve"> compounds</w:t>
      </w:r>
      <w:r w:rsidR="00FE0BD6" w:rsidRPr="00414A30">
        <w:rPr>
          <w:rFonts w:ascii="Montserrat" w:hAnsi="Montserrat"/>
        </w:rPr>
        <w:t xml:space="preserve"> (e.g.,</w:t>
      </w:r>
      <w:r w:rsidR="00FA6AEE" w:rsidRPr="00414A30">
        <w:rPr>
          <w:rFonts w:ascii="Montserrat" w:hAnsi="Montserrat"/>
        </w:rPr>
        <w:t xml:space="preserve"> capsaicin</w:t>
      </w:r>
      <w:r w:rsidR="00FE0BD6" w:rsidRPr="00414A30">
        <w:rPr>
          <w:rFonts w:ascii="Montserrat" w:hAnsi="Montserrat"/>
        </w:rPr>
        <w:t>,</w:t>
      </w:r>
      <w:r w:rsidR="00FA6AEE" w:rsidRPr="00414A30">
        <w:rPr>
          <w:rFonts w:ascii="Montserrat" w:hAnsi="Montserrat"/>
        </w:rPr>
        <w:t xml:space="preserve"> </w:t>
      </w:r>
      <w:proofErr w:type="spellStart"/>
      <w:r w:rsidR="00FA6AEE" w:rsidRPr="00414A30">
        <w:rPr>
          <w:rFonts w:ascii="Montserrat" w:hAnsi="Montserrat"/>
        </w:rPr>
        <w:t>resiniferatoxin</w:t>
      </w:r>
      <w:proofErr w:type="spellEnd"/>
      <w:r w:rsidR="00FE0BD6" w:rsidRPr="00414A30">
        <w:rPr>
          <w:rFonts w:ascii="Montserrat" w:hAnsi="Montserrat"/>
        </w:rPr>
        <w:t>)</w:t>
      </w:r>
      <w:r w:rsidR="00FA6AEE" w:rsidRPr="00414A30">
        <w:rPr>
          <w:rFonts w:ascii="Montserrat" w:hAnsi="Montserrat"/>
        </w:rPr>
        <w:t xml:space="preserve"> increase</w:t>
      </w:r>
      <w:r w:rsidRPr="00414A30">
        <w:rPr>
          <w:rFonts w:ascii="Montserrat" w:hAnsi="Montserrat"/>
        </w:rPr>
        <w:t>s</w:t>
      </w:r>
      <w:r w:rsidR="00FA6AEE" w:rsidRPr="00414A30">
        <w:rPr>
          <w:rFonts w:ascii="Montserrat" w:hAnsi="Montserrat"/>
        </w:rPr>
        <w:t xml:space="preserve"> maximum bladder </w:t>
      </w:r>
      <w:r w:rsidR="00FA6AEE" w:rsidRPr="00414A30">
        <w:rPr>
          <w:rFonts w:ascii="Montserrat" w:hAnsi="Montserrat"/>
        </w:rPr>
        <w:lastRenderedPageBreak/>
        <w:t>capacity and decrease</w:t>
      </w:r>
      <w:r w:rsidRPr="00414A30">
        <w:rPr>
          <w:rFonts w:ascii="Montserrat" w:hAnsi="Montserrat"/>
        </w:rPr>
        <w:t>s</w:t>
      </w:r>
      <w:r w:rsidR="00FA6AEE" w:rsidRPr="00414A30">
        <w:rPr>
          <w:rFonts w:ascii="Montserrat" w:hAnsi="Montserrat"/>
        </w:rPr>
        <w:t xml:space="preserve"> urinary frequency</w:t>
      </w:r>
      <w:r w:rsidRPr="00414A30">
        <w:rPr>
          <w:rFonts w:ascii="Montserrat" w:hAnsi="Montserrat"/>
        </w:rPr>
        <w:t>,</w:t>
      </w:r>
      <w:r w:rsidR="00FA6AEE" w:rsidRPr="00414A30">
        <w:rPr>
          <w:rFonts w:ascii="Montserrat" w:hAnsi="Montserrat"/>
        </w:rPr>
        <w:t xml:space="preserve"> leakages</w:t>
      </w:r>
      <w:r w:rsidR="006224E3" w:rsidRPr="00414A30">
        <w:rPr>
          <w:rFonts w:ascii="Montserrat" w:hAnsi="Montserrat"/>
        </w:rPr>
        <w:t>, and pressu</w:t>
      </w:r>
      <w:r w:rsidRPr="00414A30">
        <w:rPr>
          <w:rFonts w:ascii="Montserrat" w:hAnsi="Montserrat"/>
        </w:rPr>
        <w:t>re</w:t>
      </w:r>
      <w:r w:rsidR="00FA6AEE" w:rsidRPr="00414A30">
        <w:rPr>
          <w:rFonts w:ascii="Montserrat" w:hAnsi="Montserrat"/>
        </w:rPr>
        <w:t xml:space="preserve"> in </w:t>
      </w:r>
      <w:r w:rsidR="00FE0BD6" w:rsidRPr="00414A30">
        <w:rPr>
          <w:rFonts w:ascii="Montserrat" w:hAnsi="Montserrat"/>
        </w:rPr>
        <w:t>NDO</w:t>
      </w:r>
      <w:r w:rsidR="00FA6AEE" w:rsidRPr="00414A30">
        <w:rPr>
          <w:rFonts w:ascii="Montserrat" w:hAnsi="Montserrat"/>
        </w:rPr>
        <w:t xml:space="preserve"> of spinal origin.</w:t>
      </w:r>
    </w:p>
    <w:p w14:paraId="768E07B5" w14:textId="77777777" w:rsidR="003A1F87" w:rsidRPr="00414A30" w:rsidRDefault="003A1F87" w:rsidP="00414A30">
      <w:pPr>
        <w:pStyle w:val="Conclusions"/>
        <w:spacing w:before="0" w:after="0"/>
        <w:contextualSpacing/>
        <w:rPr>
          <w:rFonts w:ascii="Montserrat" w:hAnsi="Montserrat"/>
        </w:rPr>
      </w:pPr>
    </w:p>
    <w:p w14:paraId="0A1687FC" w14:textId="00BF2FC9" w:rsidR="004953BB" w:rsidRPr="00414A30" w:rsidRDefault="004B45BA" w:rsidP="00414A30">
      <w:pPr>
        <w:pStyle w:val="Conclusions"/>
        <w:spacing w:before="0" w:after="0"/>
        <w:contextualSpacing/>
        <w:rPr>
          <w:rFonts w:ascii="Montserrat" w:hAnsi="Montserrat"/>
        </w:rPr>
      </w:pPr>
      <w:r w:rsidRPr="00414A30">
        <w:rPr>
          <w:rFonts w:ascii="Montserrat" w:hAnsi="Montserrat"/>
        </w:rPr>
        <w:t>There is l</w:t>
      </w:r>
      <w:r w:rsidR="00FA6AEE" w:rsidRPr="00414A30">
        <w:rPr>
          <w:rFonts w:ascii="Montserrat" w:hAnsi="Montserrat"/>
        </w:rPr>
        <w:t xml:space="preserve">evel 4 evidence </w:t>
      </w:r>
      <w:r w:rsidRPr="00414A30">
        <w:rPr>
          <w:rFonts w:ascii="Montserrat" w:hAnsi="Montserrat"/>
        </w:rPr>
        <w:t xml:space="preserve">(from one </w:t>
      </w:r>
      <w:proofErr w:type="spellStart"/>
      <w:r w:rsidRPr="00414A30">
        <w:rPr>
          <w:rFonts w:ascii="Montserrat" w:hAnsi="Montserrat"/>
        </w:rPr>
        <w:t>post test</w:t>
      </w:r>
      <w:proofErr w:type="spellEnd"/>
      <w:r w:rsidRPr="00414A30">
        <w:rPr>
          <w:rFonts w:ascii="Montserrat" w:hAnsi="Montserrat"/>
        </w:rPr>
        <w:t xml:space="preserve"> study; Dasgupta et al. 1998) </w:t>
      </w:r>
      <w:r w:rsidR="00FA6AEE" w:rsidRPr="00414A30">
        <w:rPr>
          <w:rFonts w:ascii="Montserrat" w:hAnsi="Montserrat"/>
        </w:rPr>
        <w:t xml:space="preserve">that intravesical capsaicin instillation in bladders of individuals </w:t>
      </w:r>
      <w:r w:rsidRPr="00414A30">
        <w:rPr>
          <w:rFonts w:ascii="Montserrat" w:hAnsi="Montserrat"/>
        </w:rPr>
        <w:t xml:space="preserve">with SCI </w:t>
      </w:r>
      <w:r w:rsidR="00FA6AEE" w:rsidRPr="00414A30">
        <w:rPr>
          <w:rFonts w:ascii="Montserrat" w:hAnsi="Montserrat"/>
        </w:rPr>
        <w:t>does not increase the rate of common bladder cancers after 5 years of use</w:t>
      </w:r>
      <w:r w:rsidR="00556120" w:rsidRPr="00414A30">
        <w:rPr>
          <w:rFonts w:ascii="Montserrat" w:hAnsi="Montserrat"/>
        </w:rPr>
        <w:t xml:space="preserve">. </w:t>
      </w:r>
    </w:p>
    <w:p w14:paraId="749D741B" w14:textId="77777777" w:rsidR="004953BB" w:rsidRPr="00414A30" w:rsidRDefault="004953BB" w:rsidP="00414A30">
      <w:pPr>
        <w:pStyle w:val="Conclusions"/>
        <w:spacing w:before="0" w:after="0"/>
        <w:contextualSpacing/>
        <w:rPr>
          <w:rFonts w:ascii="Montserrat" w:hAnsi="Montserrat"/>
        </w:rPr>
      </w:pPr>
    </w:p>
    <w:p w14:paraId="577C2C0A" w14:textId="77777777" w:rsidR="004953BB" w:rsidRPr="00414A30" w:rsidRDefault="004953BB" w:rsidP="00414A30">
      <w:pPr>
        <w:pStyle w:val="Conclusions"/>
        <w:spacing w:before="0" w:after="0"/>
        <w:contextualSpacing/>
        <w:rPr>
          <w:rFonts w:ascii="Montserrat" w:hAnsi="Montserrat"/>
        </w:rPr>
      </w:pPr>
      <w:r w:rsidRPr="00414A30">
        <w:rPr>
          <w:rFonts w:ascii="Montserrat" w:hAnsi="Montserrat"/>
          <w:noProof/>
        </w:rPr>
        <mc:AlternateContent>
          <mc:Choice Requires="wps">
            <w:drawing>
              <wp:inline distT="0" distB="0" distL="0" distR="0" wp14:anchorId="427749C4" wp14:editId="27EEFE40">
                <wp:extent cx="5943600" cy="1543050"/>
                <wp:effectExtent l="0" t="0" r="19050" b="19050"/>
                <wp:docPr id="40"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43050"/>
                        </a:xfrm>
                        <a:prstGeom prst="rect">
                          <a:avLst/>
                        </a:prstGeom>
                        <a:solidFill>
                          <a:srgbClr val="FFFFFF"/>
                        </a:solidFill>
                        <a:ln w="25400">
                          <a:solidFill>
                            <a:srgbClr val="000000"/>
                          </a:solidFill>
                          <a:miter lim="800000"/>
                          <a:headEnd/>
                          <a:tailEnd/>
                        </a:ln>
                      </wps:spPr>
                      <wps:txbx>
                        <w:txbxContent>
                          <w:p w14:paraId="0D7756E3" w14:textId="77777777" w:rsidR="00CB1BC2" w:rsidRDefault="00CB1BC2" w:rsidP="004953BB">
                            <w:pPr>
                              <w:spacing w:after="220"/>
                              <w:jc w:val="center"/>
                            </w:pPr>
                          </w:p>
                          <w:p w14:paraId="76B90788" w14:textId="384246FC" w:rsidR="00CB1BC2" w:rsidRDefault="00CB1BC2" w:rsidP="004953BB">
                            <w:pPr>
                              <w:spacing w:after="220"/>
                              <w:jc w:val="center"/>
                            </w:pPr>
                            <w:proofErr w:type="spellStart"/>
                            <w:r>
                              <w:t>V</w:t>
                            </w:r>
                            <w:r w:rsidRPr="00B63F8D">
                              <w:t>anillanoid</w:t>
                            </w:r>
                            <w:proofErr w:type="spellEnd"/>
                            <w:r w:rsidRPr="00B63F8D">
                              <w:t xml:space="preserve"> compounds such as capsaicin or </w:t>
                            </w:r>
                            <w:proofErr w:type="spellStart"/>
                            <w:r w:rsidRPr="00B63F8D">
                              <w:t>resiniferatoxin</w:t>
                            </w:r>
                            <w:proofErr w:type="spellEnd"/>
                            <w:r w:rsidRPr="00B63F8D">
                              <w:t xml:space="preserve"> increase maximum bladder capacity, and decrease urinary frequency, </w:t>
                            </w:r>
                            <w:r>
                              <w:t>incontinence</w:t>
                            </w:r>
                            <w:r w:rsidRPr="00B63F8D">
                              <w:t xml:space="preserve">, and </w:t>
                            </w:r>
                            <w:proofErr w:type="spellStart"/>
                            <w:r>
                              <w:t>intradetrussor</w:t>
                            </w:r>
                            <w:proofErr w:type="spellEnd"/>
                            <w:r>
                              <w:t xml:space="preserve"> </w:t>
                            </w:r>
                            <w:r w:rsidRPr="00B63F8D">
                              <w:t>pressure in neurogenic detrusor</w:t>
                            </w:r>
                            <w:r>
                              <w:t xml:space="preserve"> overactivity.</w:t>
                            </w:r>
                          </w:p>
                          <w:p w14:paraId="2653E947" w14:textId="259C7EFD" w:rsidR="00CB1BC2" w:rsidRDefault="00CB1BC2" w:rsidP="004953BB">
                            <w:pPr>
                              <w:spacing w:after="220"/>
                              <w:jc w:val="center"/>
                            </w:pPr>
                            <w:r>
                              <w:t>I</w:t>
                            </w:r>
                            <w:r w:rsidRPr="00B63F8D">
                              <w:t>ntravesical capsaicin instillation in bladders</w:t>
                            </w:r>
                            <w:r w:rsidRPr="00A9759F">
                              <w:t xml:space="preserve"> of individuals with SCI does not increase the rate of common bladder cancers after 5 years of use</w:t>
                            </w:r>
                            <w:r>
                              <w:t>.</w:t>
                            </w:r>
                          </w:p>
                        </w:txbxContent>
                      </wps:txbx>
                      <wps:bodyPr rot="0" vert="horz" wrap="square" lIns="91440" tIns="45720" rIns="91440" bIns="45720" anchor="t" anchorCtr="0" upright="1">
                        <a:noAutofit/>
                      </wps:bodyPr>
                    </wps:wsp>
                  </a:graphicData>
                </a:graphic>
              </wp:inline>
            </w:drawing>
          </mc:Choice>
          <mc:Fallback>
            <w:pict>
              <v:shape w14:anchorId="427749C4" id="_x0000_s1038" type="#_x0000_t202" style="width:468pt;height:1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" strokeweight="2pt">
                <v:textbox>
                  <w:txbxContent>
                    <w:p w14:paraId="0D7756E3" w14:textId="77777777" w:rsidR="00CB1BC2" w:rsidRDefault="00CB1BC2" w:rsidP="004953BB">
                      <w:pPr>
                        <w:spacing w:after="220"/>
                        <w:jc w:val="center"/>
                      </w:pPr>
                    </w:p>
                    <w:p w14:paraId="76B90788" w14:textId="384246FC" w:rsidR="00CB1BC2" w:rsidRDefault="00CB1BC2" w:rsidP="004953BB">
                      <w:pPr>
                        <w:spacing w:after="220"/>
                        <w:jc w:val="center"/>
                      </w:pPr>
                      <w:proofErr w:type="spellStart"/>
                      <w:r>
                        <w:t>V</w:t>
                      </w:r>
                      <w:r w:rsidRPr="00B63F8D">
                        <w:t>anillanoid</w:t>
                      </w:r>
                      <w:proofErr w:type="spellEnd"/>
                      <w:r w:rsidRPr="00B63F8D">
                        <w:t xml:space="preserve"> compounds such as capsaicin or </w:t>
                      </w:r>
                      <w:proofErr w:type="spellStart"/>
                      <w:r w:rsidRPr="00B63F8D">
                        <w:t>resiniferatoxin</w:t>
                      </w:r>
                      <w:proofErr w:type="spellEnd"/>
                      <w:r w:rsidRPr="00B63F8D">
                        <w:t xml:space="preserve"> increase maximum bladder capacity, and decrease urinary frequency, </w:t>
                      </w:r>
                      <w:r>
                        <w:t>incontinence</w:t>
                      </w:r>
                      <w:r w:rsidRPr="00B63F8D">
                        <w:t xml:space="preserve">, and </w:t>
                      </w:r>
                      <w:proofErr w:type="spellStart"/>
                      <w:r>
                        <w:t>intradetrussor</w:t>
                      </w:r>
                      <w:proofErr w:type="spellEnd"/>
                      <w:r>
                        <w:t xml:space="preserve"> </w:t>
                      </w:r>
                      <w:r w:rsidRPr="00B63F8D">
                        <w:t>pressure in neurogenic detrusor</w:t>
                      </w:r>
                      <w:r>
                        <w:t xml:space="preserve"> overactivity.</w:t>
                      </w:r>
                    </w:p>
                    <w:p w14:paraId="2653E947" w14:textId="259C7EFD" w:rsidR="00CB1BC2" w:rsidRDefault="00CB1BC2" w:rsidP="004953BB">
                      <w:pPr>
                        <w:spacing w:after="220"/>
                        <w:jc w:val="center"/>
                      </w:pPr>
                      <w:r>
                        <w:t>I</w:t>
                      </w:r>
                      <w:r w:rsidRPr="00B63F8D">
                        <w:t>ntravesical capsaicin instillation in bladders</w:t>
                      </w:r>
                      <w:r w:rsidRPr="00A9759F">
                        <w:t xml:space="preserve"> of individuals with SCI does not increase the rate of common bladder cancers after 5 years of use</w:t>
                      </w:r>
                      <w:r>
                        <w:t>.</w:t>
                      </w:r>
                    </w:p>
                  </w:txbxContent>
                </v:textbox>
                <w10:anchorlock/>
              </v:shape>
            </w:pict>
          </mc:Fallback>
        </mc:AlternateContent>
      </w:r>
    </w:p>
    <w:p w14:paraId="1D6B73B7" w14:textId="77777777" w:rsidR="004953BB" w:rsidRPr="00414A30" w:rsidRDefault="004953BB" w:rsidP="00414A30">
      <w:pPr>
        <w:pStyle w:val="Conclusions"/>
        <w:spacing w:before="0" w:after="0"/>
        <w:contextualSpacing/>
        <w:rPr>
          <w:rFonts w:ascii="Montserrat" w:hAnsi="Montserrat"/>
        </w:rPr>
      </w:pPr>
    </w:p>
    <w:p w14:paraId="48EACBA2" w14:textId="51302381" w:rsidR="005B5B16" w:rsidRPr="00414A30" w:rsidRDefault="008D210F" w:rsidP="00414A30">
      <w:pPr>
        <w:pStyle w:val="Heading4"/>
        <w:contextualSpacing/>
        <w:rPr>
          <w:rFonts w:ascii="Montserrat" w:hAnsi="Montserrat" w:cs="Arial"/>
          <w:i w:val="0"/>
          <w:color w:val="auto"/>
        </w:rPr>
      </w:pPr>
      <w:bookmarkStart w:id="71" w:name="_Toc23146446"/>
      <w:r w:rsidRPr="00414A30">
        <w:rPr>
          <w:rFonts w:ascii="Montserrat" w:hAnsi="Montserrat" w:cs="Arial"/>
          <w:i w:val="0"/>
          <w:color w:val="auto"/>
        </w:rPr>
        <w:t>4</w:t>
      </w:r>
      <w:r w:rsidR="005B5B16" w:rsidRPr="00414A30">
        <w:rPr>
          <w:rFonts w:ascii="Montserrat" w:hAnsi="Montserrat" w:cs="Arial"/>
          <w:i w:val="0"/>
          <w:color w:val="auto"/>
        </w:rPr>
        <w:t>.1.2.3 Nociception/</w:t>
      </w:r>
      <w:proofErr w:type="spellStart"/>
      <w:r w:rsidR="005B5B16" w:rsidRPr="00414A30">
        <w:rPr>
          <w:rFonts w:ascii="Montserrat" w:hAnsi="Montserrat" w:cs="Arial"/>
          <w:i w:val="0"/>
          <w:color w:val="auto"/>
        </w:rPr>
        <w:t>Orphanin</w:t>
      </w:r>
      <w:proofErr w:type="spellEnd"/>
      <w:r w:rsidR="005B5B16" w:rsidRPr="00414A30">
        <w:rPr>
          <w:rFonts w:ascii="Montserrat" w:hAnsi="Montserrat" w:cs="Arial"/>
          <w:i w:val="0"/>
          <w:color w:val="auto"/>
        </w:rPr>
        <w:t xml:space="preserve"> Phenylalanine Glutamine</w:t>
      </w:r>
      <w:bookmarkEnd w:id="71"/>
    </w:p>
    <w:p w14:paraId="7292E77B" w14:textId="0B26EB51" w:rsidR="005B5B16" w:rsidRPr="00414A30" w:rsidRDefault="005B5B16" w:rsidP="00414A30">
      <w:pPr>
        <w:pStyle w:val="Conclusions"/>
        <w:spacing w:before="0" w:after="0"/>
        <w:contextualSpacing/>
        <w:rPr>
          <w:rFonts w:ascii="Montserrat" w:hAnsi="Montserrat"/>
        </w:rPr>
      </w:pPr>
    </w:p>
    <w:p w14:paraId="6F1E4C14" w14:textId="4346CE05" w:rsidR="00E3619A" w:rsidRPr="00414A30" w:rsidRDefault="00E3619A" w:rsidP="00414A30">
      <w:pPr>
        <w:pStyle w:val="Conclusions"/>
        <w:spacing w:before="0" w:after="0"/>
        <w:contextualSpacing/>
        <w:rPr>
          <w:rFonts w:ascii="Montserrat" w:hAnsi="Montserrat"/>
          <w:b w:val="0"/>
          <w:i w:val="0"/>
        </w:rPr>
      </w:pPr>
      <w:proofErr w:type="spellStart"/>
      <w:r w:rsidRPr="00414A30">
        <w:rPr>
          <w:rFonts w:ascii="Montserrat" w:hAnsi="Montserrat"/>
          <w:b w:val="0"/>
          <w:i w:val="0"/>
        </w:rPr>
        <w:t>Nociceptin</w:t>
      </w:r>
      <w:proofErr w:type="spellEnd"/>
      <w:r w:rsidRPr="00414A30">
        <w:rPr>
          <w:rFonts w:ascii="Montserrat" w:hAnsi="Montserrat"/>
          <w:b w:val="0"/>
          <w:i w:val="0"/>
        </w:rPr>
        <w:t>/</w:t>
      </w:r>
      <w:proofErr w:type="spellStart"/>
      <w:r w:rsidRPr="00414A30">
        <w:rPr>
          <w:rFonts w:ascii="Montserrat" w:hAnsi="Montserrat"/>
          <w:b w:val="0"/>
          <w:i w:val="0"/>
        </w:rPr>
        <w:t>orphanin</w:t>
      </w:r>
      <w:proofErr w:type="spellEnd"/>
      <w:r w:rsidRPr="00414A30">
        <w:rPr>
          <w:rFonts w:ascii="Montserrat" w:hAnsi="Montserrat"/>
          <w:b w:val="0"/>
          <w:i w:val="0"/>
        </w:rPr>
        <w:t xml:space="preserve"> phenylalanine glutamine (N/OFG) is a </w:t>
      </w:r>
      <w:proofErr w:type="spellStart"/>
      <w:r w:rsidRPr="00414A30">
        <w:rPr>
          <w:rFonts w:ascii="Montserrat" w:hAnsi="Montserrat"/>
          <w:b w:val="0"/>
          <w:i w:val="0"/>
        </w:rPr>
        <w:t>heptadecapeptide</w:t>
      </w:r>
      <w:proofErr w:type="spellEnd"/>
      <w:r w:rsidRPr="00414A30">
        <w:rPr>
          <w:rFonts w:ascii="Montserrat" w:hAnsi="Montserrat"/>
          <w:b w:val="0"/>
          <w:i w:val="0"/>
        </w:rPr>
        <w:t xml:space="preserve"> (Meunier et al. 1995; </w:t>
      </w:r>
      <w:proofErr w:type="spellStart"/>
      <w:r w:rsidRPr="00414A30">
        <w:rPr>
          <w:rFonts w:ascii="Montserrat" w:hAnsi="Montserrat"/>
          <w:b w:val="0"/>
          <w:i w:val="0"/>
        </w:rPr>
        <w:t>Reinscheid</w:t>
      </w:r>
      <w:proofErr w:type="spellEnd"/>
      <w:r w:rsidRPr="00414A30">
        <w:rPr>
          <w:rFonts w:ascii="Montserrat" w:hAnsi="Montserrat"/>
          <w:b w:val="0"/>
          <w:i w:val="0"/>
        </w:rPr>
        <w:t xml:space="preserve"> et al. 1995) that </w:t>
      </w:r>
      <w:r w:rsidR="00317976" w:rsidRPr="00414A30">
        <w:rPr>
          <w:rFonts w:ascii="Montserrat" w:hAnsi="Montserrat"/>
          <w:b w:val="0"/>
          <w:i w:val="0"/>
        </w:rPr>
        <w:t>affects the</w:t>
      </w:r>
      <w:r w:rsidRPr="00414A30">
        <w:rPr>
          <w:rFonts w:ascii="Montserrat" w:hAnsi="Montserrat"/>
          <w:b w:val="0"/>
          <w:i w:val="0"/>
        </w:rPr>
        <w:t xml:space="preserve"> sensory </w:t>
      </w:r>
      <w:proofErr w:type="spellStart"/>
      <w:r w:rsidRPr="00414A30">
        <w:rPr>
          <w:rFonts w:ascii="Montserrat" w:hAnsi="Montserrat"/>
          <w:b w:val="0"/>
          <w:i w:val="0"/>
        </w:rPr>
        <w:t>innvervation</w:t>
      </w:r>
      <w:proofErr w:type="spellEnd"/>
      <w:r w:rsidRPr="00414A30">
        <w:rPr>
          <w:rFonts w:ascii="Montserrat" w:hAnsi="Montserrat"/>
          <w:b w:val="0"/>
          <w:i w:val="0"/>
        </w:rPr>
        <w:t xml:space="preserve"> of the lower urinary tract in a similar fashion to CAP and RTX. It activates the G protein coupled receptor </w:t>
      </w:r>
      <w:proofErr w:type="spellStart"/>
      <w:r w:rsidRPr="00414A30">
        <w:rPr>
          <w:rFonts w:ascii="Montserrat" w:hAnsi="Montserrat"/>
          <w:b w:val="0"/>
          <w:i w:val="0"/>
        </w:rPr>
        <w:t>nociceptin</w:t>
      </w:r>
      <w:proofErr w:type="spellEnd"/>
      <w:r w:rsidRPr="00414A30">
        <w:rPr>
          <w:rFonts w:ascii="Montserrat" w:hAnsi="Montserrat"/>
          <w:b w:val="0"/>
          <w:i w:val="0"/>
        </w:rPr>
        <w:t xml:space="preserve"> orphan peptide and thus has an inhibitory effect on the micturition reflex in the rat (</w:t>
      </w:r>
      <w:proofErr w:type="spellStart"/>
      <w:r w:rsidRPr="00414A30">
        <w:rPr>
          <w:rFonts w:ascii="Montserrat" w:hAnsi="Montserrat"/>
          <w:b w:val="0"/>
          <w:i w:val="0"/>
        </w:rPr>
        <w:t>Lecci</w:t>
      </w:r>
      <w:proofErr w:type="spellEnd"/>
      <w:r w:rsidRPr="00414A30">
        <w:rPr>
          <w:rFonts w:ascii="Montserrat" w:hAnsi="Montserrat"/>
          <w:b w:val="0"/>
          <w:i w:val="0"/>
        </w:rPr>
        <w:t xml:space="preserve"> et al. 2000).</w:t>
      </w:r>
    </w:p>
    <w:p w14:paraId="2D883CF3" w14:textId="77777777" w:rsidR="00E3619A" w:rsidRPr="00414A30" w:rsidRDefault="00E3619A" w:rsidP="00414A30">
      <w:pPr>
        <w:pStyle w:val="Conclusions"/>
        <w:spacing w:before="0" w:after="0"/>
        <w:contextualSpacing/>
        <w:rPr>
          <w:rFonts w:ascii="Montserrat" w:hAnsi="Montserrat"/>
          <w:b w:val="0"/>
          <w:i w:val="0"/>
        </w:rPr>
      </w:pPr>
    </w:p>
    <w:p w14:paraId="08C74D87" w14:textId="77777777" w:rsidR="003A1F87" w:rsidRPr="00414A30" w:rsidRDefault="003A1F87" w:rsidP="00414A30">
      <w:pPr>
        <w:pStyle w:val="Conclusions"/>
        <w:spacing w:before="0" w:after="0"/>
        <w:contextualSpacing/>
        <w:rPr>
          <w:rFonts w:ascii="Montserrat" w:hAnsi="Montserrat"/>
          <w:i w:val="0"/>
        </w:rPr>
      </w:pPr>
      <w:r w:rsidRPr="00414A30">
        <w:rPr>
          <w:rFonts w:ascii="Montserrat" w:hAnsi="Montserrat"/>
          <w:i w:val="0"/>
        </w:rPr>
        <w:t>Table 4 Nociception/</w:t>
      </w:r>
      <w:proofErr w:type="spellStart"/>
      <w:r w:rsidRPr="00414A30">
        <w:rPr>
          <w:rFonts w:ascii="Montserrat" w:hAnsi="Montserrat"/>
          <w:i w:val="0"/>
        </w:rPr>
        <w:t>Orphanin</w:t>
      </w:r>
      <w:proofErr w:type="spellEnd"/>
      <w:r w:rsidRPr="00414A30">
        <w:rPr>
          <w:rFonts w:ascii="Montserrat" w:hAnsi="Montserrat"/>
          <w:i w:val="0"/>
        </w:rPr>
        <w:t xml:space="preserve"> Phenylalanine Glutamine</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7"/>
        <w:gridCol w:w="3685"/>
        <w:gridCol w:w="3548"/>
      </w:tblGrid>
      <w:tr w:rsidR="003A1F87" w:rsidRPr="00414A30" w14:paraId="028F6F56" w14:textId="77777777" w:rsidTr="003A1F87">
        <w:trPr>
          <w:tblHeader/>
        </w:trPr>
        <w:tc>
          <w:tcPr>
            <w:tcW w:w="2127" w:type="dxa"/>
            <w:tcBorders>
              <w:top w:val="single" w:sz="4" w:space="0" w:color="auto"/>
              <w:left w:val="single" w:sz="4" w:space="0" w:color="auto"/>
              <w:bottom w:val="single" w:sz="4" w:space="0" w:color="auto"/>
              <w:right w:val="single" w:sz="4" w:space="0" w:color="auto"/>
            </w:tcBorders>
            <w:vAlign w:val="center"/>
          </w:tcPr>
          <w:p w14:paraId="60F5E0A0" w14:textId="77777777" w:rsidR="00DB5943" w:rsidRPr="00414A30" w:rsidRDefault="00DB5943" w:rsidP="00414A30">
            <w:pPr>
              <w:ind w:right="72"/>
              <w:contextualSpacing/>
              <w:jc w:val="center"/>
              <w:rPr>
                <w:rFonts w:ascii="Montserrat" w:hAnsi="Montserrat"/>
                <w:b/>
                <w:sz w:val="18"/>
                <w:szCs w:val="18"/>
              </w:rPr>
            </w:pPr>
            <w:r w:rsidRPr="00414A30">
              <w:rPr>
                <w:rFonts w:ascii="Montserrat" w:hAnsi="Montserrat"/>
                <w:b/>
                <w:sz w:val="18"/>
                <w:szCs w:val="18"/>
              </w:rPr>
              <w:t>Author Year</w:t>
            </w:r>
          </w:p>
          <w:p w14:paraId="53B736E3" w14:textId="77777777" w:rsidR="003A1F87" w:rsidRPr="00414A30" w:rsidRDefault="00DB5943" w:rsidP="00414A30">
            <w:pPr>
              <w:pStyle w:val="TableTitles"/>
              <w:ind w:right="72"/>
              <w:contextualSpacing/>
              <w:jc w:val="center"/>
              <w:rPr>
                <w:rFonts w:ascii="Montserrat" w:hAnsi="Montserrat" w:cs="Arial"/>
                <w:bCs/>
                <w:color w:val="000000"/>
                <w:sz w:val="18"/>
                <w:szCs w:val="18"/>
                <w:lang w:val="en-CA"/>
              </w:rPr>
            </w:pPr>
            <w:r w:rsidRPr="00414A30">
              <w:rPr>
                <w:rFonts w:ascii="Montserrat" w:hAnsi="Montserrat"/>
                <w:sz w:val="18"/>
                <w:szCs w:val="18"/>
              </w:rPr>
              <w:t xml:space="preserve">Country </w:t>
            </w:r>
            <w:r w:rsidRPr="00414A30">
              <w:rPr>
                <w:rFonts w:ascii="Montserrat" w:hAnsi="Montserrat"/>
                <w:sz w:val="18"/>
                <w:szCs w:val="18"/>
              </w:rPr>
              <w:br/>
              <w:t>Research Design</w:t>
            </w:r>
            <w:r w:rsidRPr="00414A30">
              <w:rPr>
                <w:rFonts w:ascii="Montserrat" w:hAnsi="Montserrat"/>
                <w:sz w:val="18"/>
                <w:szCs w:val="18"/>
              </w:rPr>
              <w:br/>
              <w:t>Score</w:t>
            </w:r>
            <w:r w:rsidRPr="00414A30">
              <w:rPr>
                <w:rFonts w:ascii="Montserrat" w:hAnsi="Montserrat"/>
                <w:b w:val="0"/>
                <w:sz w:val="18"/>
                <w:szCs w:val="18"/>
              </w:rPr>
              <w:t xml:space="preserve"> </w:t>
            </w:r>
            <w:r w:rsidRPr="00414A30">
              <w:rPr>
                <w:rFonts w:ascii="Montserrat" w:hAnsi="Montserrat"/>
                <w:sz w:val="18"/>
                <w:szCs w:val="18"/>
              </w:rPr>
              <w:br/>
              <w:t>Total Sample Size</w:t>
            </w:r>
          </w:p>
        </w:tc>
        <w:tc>
          <w:tcPr>
            <w:tcW w:w="3685" w:type="dxa"/>
            <w:tcBorders>
              <w:top w:val="single" w:sz="4" w:space="0" w:color="auto"/>
              <w:left w:val="single" w:sz="4" w:space="0" w:color="auto"/>
              <w:bottom w:val="single" w:sz="4" w:space="0" w:color="auto"/>
              <w:right w:val="single" w:sz="4" w:space="0" w:color="auto"/>
            </w:tcBorders>
            <w:vAlign w:val="center"/>
          </w:tcPr>
          <w:p w14:paraId="36C1775C" w14:textId="77777777" w:rsidR="003A1F87" w:rsidRPr="00414A30" w:rsidRDefault="003A1F87" w:rsidP="00414A30">
            <w:pPr>
              <w:pStyle w:val="TableTitles"/>
              <w:ind w:right="72"/>
              <w:contextualSpacing/>
              <w:jc w:val="center"/>
              <w:rPr>
                <w:rFonts w:ascii="Montserrat" w:hAnsi="Montserrat" w:cs="Arial"/>
                <w:bCs/>
                <w:color w:val="000000"/>
                <w:sz w:val="18"/>
                <w:szCs w:val="18"/>
                <w:lang w:val="en-CA"/>
              </w:rPr>
            </w:pPr>
            <w:r w:rsidRPr="00414A30">
              <w:rPr>
                <w:rFonts w:ascii="Montserrat" w:hAnsi="Montserrat" w:cs="Arial"/>
                <w:sz w:val="18"/>
                <w:szCs w:val="18"/>
                <w:lang w:val="en-CA"/>
              </w:rPr>
              <w:t>Methods</w:t>
            </w:r>
          </w:p>
        </w:tc>
        <w:tc>
          <w:tcPr>
            <w:tcW w:w="3548" w:type="dxa"/>
            <w:tcBorders>
              <w:top w:val="single" w:sz="4" w:space="0" w:color="auto"/>
              <w:left w:val="single" w:sz="4" w:space="0" w:color="auto"/>
              <w:bottom w:val="single" w:sz="4" w:space="0" w:color="auto"/>
              <w:right w:val="single" w:sz="4" w:space="0" w:color="auto"/>
            </w:tcBorders>
            <w:vAlign w:val="center"/>
          </w:tcPr>
          <w:p w14:paraId="370CD68B" w14:textId="77777777" w:rsidR="003A1F87" w:rsidRPr="00414A30" w:rsidRDefault="003A1F87" w:rsidP="00414A30">
            <w:pPr>
              <w:pStyle w:val="TableTitles"/>
              <w:ind w:right="72"/>
              <w:contextualSpacing/>
              <w:jc w:val="center"/>
              <w:rPr>
                <w:rFonts w:ascii="Montserrat" w:hAnsi="Montserrat" w:cs="Arial"/>
                <w:bCs/>
                <w:color w:val="000000"/>
                <w:sz w:val="18"/>
                <w:szCs w:val="18"/>
                <w:lang w:val="en-CA"/>
              </w:rPr>
            </w:pPr>
            <w:r w:rsidRPr="00414A30">
              <w:rPr>
                <w:rFonts w:ascii="Montserrat" w:hAnsi="Montserrat" w:cs="Arial"/>
                <w:sz w:val="18"/>
                <w:szCs w:val="18"/>
                <w:lang w:val="en-CA"/>
              </w:rPr>
              <w:t>Outcome</w:t>
            </w:r>
          </w:p>
        </w:tc>
      </w:tr>
      <w:tr w:rsidR="003A1F87" w:rsidRPr="00414A30" w14:paraId="395FE243" w14:textId="77777777" w:rsidTr="003A1F87">
        <w:tc>
          <w:tcPr>
            <w:tcW w:w="2127" w:type="dxa"/>
            <w:tcBorders>
              <w:top w:val="single" w:sz="4" w:space="0" w:color="auto"/>
              <w:left w:val="single" w:sz="4" w:space="0" w:color="auto"/>
              <w:bottom w:val="single" w:sz="4" w:space="0" w:color="auto"/>
              <w:right w:val="single" w:sz="4" w:space="0" w:color="auto"/>
            </w:tcBorders>
            <w:vAlign w:val="center"/>
          </w:tcPr>
          <w:p w14:paraId="53AEEBBD" w14:textId="77777777" w:rsidR="003A1F87" w:rsidRPr="00414A30" w:rsidRDefault="003A1F87" w:rsidP="00414A30">
            <w:pPr>
              <w:pStyle w:val="TableText"/>
              <w:spacing w:after="0"/>
              <w:ind w:right="72"/>
              <w:contextualSpacing/>
              <w:jc w:val="center"/>
              <w:rPr>
                <w:rFonts w:ascii="Montserrat" w:hAnsi="Montserrat"/>
                <w:lang w:val="en-CA"/>
              </w:rPr>
            </w:pPr>
            <w:r w:rsidRPr="00414A30">
              <w:rPr>
                <w:rFonts w:ascii="Montserrat" w:hAnsi="Montserrat"/>
                <w:lang w:val="en-CA"/>
              </w:rPr>
              <w:t>Lazzeri et al. 2003</w:t>
            </w:r>
          </w:p>
          <w:p w14:paraId="7896A606" w14:textId="77777777" w:rsidR="003A1F87" w:rsidRPr="00414A30" w:rsidRDefault="003A1F87" w:rsidP="00414A30">
            <w:pPr>
              <w:pStyle w:val="TableText"/>
              <w:spacing w:after="0"/>
              <w:ind w:right="72"/>
              <w:contextualSpacing/>
              <w:jc w:val="center"/>
              <w:rPr>
                <w:rFonts w:ascii="Montserrat" w:hAnsi="Montserrat"/>
                <w:lang w:val="en-CA"/>
              </w:rPr>
            </w:pPr>
            <w:r w:rsidRPr="00414A30">
              <w:rPr>
                <w:rFonts w:ascii="Montserrat" w:hAnsi="Montserrat"/>
                <w:lang w:val="en-CA"/>
              </w:rPr>
              <w:t>Italy</w:t>
            </w:r>
            <w:r w:rsidRPr="00414A30">
              <w:rPr>
                <w:rFonts w:ascii="Montserrat" w:hAnsi="Montserrat"/>
                <w:lang w:val="en-CA"/>
              </w:rPr>
              <w:br/>
              <w:t>RCT</w:t>
            </w:r>
          </w:p>
          <w:p w14:paraId="466C2865" w14:textId="77777777" w:rsidR="003A1F87" w:rsidRPr="00414A30" w:rsidRDefault="003A1F87" w:rsidP="00414A30">
            <w:pPr>
              <w:pStyle w:val="TableText"/>
              <w:spacing w:after="0"/>
              <w:ind w:right="72"/>
              <w:contextualSpacing/>
              <w:jc w:val="center"/>
              <w:rPr>
                <w:rFonts w:ascii="Montserrat" w:hAnsi="Montserrat"/>
                <w:lang w:val="en-CA"/>
              </w:rPr>
            </w:pPr>
            <w:proofErr w:type="spellStart"/>
            <w:r w:rsidRPr="00414A30">
              <w:rPr>
                <w:rFonts w:ascii="Montserrat" w:hAnsi="Montserrat"/>
                <w:lang w:val="en-CA"/>
              </w:rPr>
              <w:t>PEDro</w:t>
            </w:r>
            <w:proofErr w:type="spellEnd"/>
            <w:r w:rsidRPr="00414A30">
              <w:rPr>
                <w:rFonts w:ascii="Montserrat" w:hAnsi="Montserrat"/>
                <w:lang w:val="en-CA"/>
              </w:rPr>
              <w:t>=10</w:t>
            </w:r>
          </w:p>
          <w:p w14:paraId="3E567A0A" w14:textId="77777777" w:rsidR="003A1F87" w:rsidRPr="00414A30" w:rsidRDefault="003A1F87" w:rsidP="00414A30">
            <w:pPr>
              <w:pStyle w:val="TableText"/>
              <w:spacing w:after="0"/>
              <w:ind w:right="72"/>
              <w:contextualSpacing/>
              <w:jc w:val="center"/>
              <w:rPr>
                <w:rFonts w:ascii="Montserrat" w:hAnsi="Montserrat"/>
                <w:szCs w:val="18"/>
                <w:lang w:val="en-CA"/>
              </w:rPr>
            </w:pPr>
            <w:r w:rsidRPr="00414A30">
              <w:rPr>
                <w:rFonts w:ascii="Montserrat" w:hAnsi="Montserrat"/>
                <w:lang w:val="en-CA"/>
              </w:rPr>
              <w:t>N=14</w:t>
            </w:r>
          </w:p>
        </w:tc>
        <w:tc>
          <w:tcPr>
            <w:tcW w:w="3685" w:type="dxa"/>
            <w:tcBorders>
              <w:top w:val="single" w:sz="4" w:space="0" w:color="auto"/>
              <w:left w:val="single" w:sz="4" w:space="0" w:color="auto"/>
              <w:bottom w:val="single" w:sz="4" w:space="0" w:color="auto"/>
              <w:right w:val="single" w:sz="4" w:space="0" w:color="auto"/>
            </w:tcBorders>
          </w:tcPr>
          <w:p w14:paraId="1694B930" w14:textId="0E5A73DB" w:rsidR="003A1F87" w:rsidRPr="00414A30" w:rsidRDefault="003A1F87" w:rsidP="00414A30">
            <w:pPr>
              <w:pStyle w:val="TableText"/>
              <w:spacing w:after="60"/>
              <w:ind w:right="72"/>
              <w:contextualSpacing/>
              <w:rPr>
                <w:rFonts w:ascii="Montserrat" w:hAnsi="Montserrat"/>
                <w:lang w:val="en-CA"/>
              </w:rPr>
            </w:pPr>
            <w:r w:rsidRPr="00414A30">
              <w:rPr>
                <w:rFonts w:ascii="Montserrat" w:hAnsi="Montserrat"/>
                <w:b/>
                <w:bCs/>
                <w:lang w:val="en-CA"/>
              </w:rPr>
              <w:t>Population:</w:t>
            </w:r>
            <w:r w:rsidRPr="00414A30">
              <w:rPr>
                <w:rFonts w:ascii="Montserrat" w:hAnsi="Montserrat"/>
                <w:lang w:val="en-CA"/>
              </w:rPr>
              <w:t xml:space="preserve"> SCI subjects with neurogenic detrusor overactivity: Mean Age (treatment)</w:t>
            </w:r>
            <w:r w:rsidR="00595E9B" w:rsidRPr="00414A30">
              <w:rPr>
                <w:rFonts w:ascii="Montserrat" w:hAnsi="Montserrat"/>
                <w:lang w:val="en-CA"/>
              </w:rPr>
              <w:t xml:space="preserve">: </w:t>
            </w:r>
            <w:r w:rsidRPr="00414A30">
              <w:rPr>
                <w:rFonts w:ascii="Montserrat" w:hAnsi="Montserrat"/>
                <w:lang w:val="en-CA"/>
              </w:rPr>
              <w:t>43</w:t>
            </w:r>
            <w:r w:rsidR="0064408E" w:rsidRPr="00414A30">
              <w:rPr>
                <w:rFonts w:ascii="Montserrat" w:hAnsi="Montserrat"/>
                <w:lang w:val="en-CA"/>
              </w:rPr>
              <w:t>.</w:t>
            </w:r>
            <w:r w:rsidRPr="00414A30">
              <w:rPr>
                <w:rFonts w:ascii="Montserrat" w:hAnsi="Montserrat"/>
                <w:lang w:val="en-CA"/>
              </w:rPr>
              <w:t xml:space="preserve">7 </w:t>
            </w:r>
            <w:proofErr w:type="spellStart"/>
            <w:r w:rsidRPr="00414A30">
              <w:rPr>
                <w:rFonts w:ascii="Montserrat" w:hAnsi="Montserrat"/>
                <w:lang w:val="en-CA"/>
              </w:rPr>
              <w:t>yr</w:t>
            </w:r>
            <w:proofErr w:type="spellEnd"/>
            <w:r w:rsidRPr="00414A30">
              <w:rPr>
                <w:rFonts w:ascii="Montserrat" w:hAnsi="Montserrat"/>
                <w:lang w:val="en-CA"/>
              </w:rPr>
              <w:t>; Mean age (placebo)</w:t>
            </w:r>
            <w:r w:rsidR="00595E9B" w:rsidRPr="00414A30">
              <w:rPr>
                <w:rFonts w:ascii="Montserrat" w:hAnsi="Montserrat"/>
                <w:lang w:val="en-CA"/>
              </w:rPr>
              <w:t xml:space="preserve">: </w:t>
            </w:r>
            <w:r w:rsidRPr="00414A30">
              <w:rPr>
                <w:rFonts w:ascii="Montserrat" w:hAnsi="Montserrat"/>
                <w:lang w:val="en-CA"/>
              </w:rPr>
              <w:t xml:space="preserve">41.4 </w:t>
            </w:r>
            <w:proofErr w:type="spellStart"/>
            <w:r w:rsidRPr="00414A30">
              <w:rPr>
                <w:rFonts w:ascii="Montserrat" w:hAnsi="Montserrat"/>
                <w:lang w:val="en-CA"/>
              </w:rPr>
              <w:t>yr</w:t>
            </w:r>
            <w:proofErr w:type="spellEnd"/>
            <w:r w:rsidRPr="00414A30">
              <w:rPr>
                <w:rFonts w:ascii="Montserrat" w:hAnsi="Montserrat"/>
                <w:lang w:val="en-CA"/>
              </w:rPr>
              <w:t>; Gender: males=6,</w:t>
            </w:r>
            <w:r w:rsidR="00493168" w:rsidRPr="00414A30">
              <w:rPr>
                <w:rFonts w:ascii="Montserrat" w:hAnsi="Montserrat"/>
                <w:lang w:val="en-CA"/>
              </w:rPr>
              <w:t xml:space="preserve"> females=8</w:t>
            </w:r>
            <w:r w:rsidRPr="00414A30">
              <w:rPr>
                <w:rFonts w:ascii="Montserrat" w:hAnsi="Montserrat"/>
                <w:lang w:val="en-CA"/>
              </w:rPr>
              <w:t xml:space="preserve">; Level of Injury: T4-L2; Cause of injury: trauma=10, non-trauma=4 (ratio 5:2 per group); Time </w:t>
            </w:r>
            <w:r w:rsidR="00595E9B" w:rsidRPr="00414A30">
              <w:rPr>
                <w:rFonts w:ascii="Montserrat" w:hAnsi="Montserrat"/>
                <w:lang w:val="en-CA"/>
              </w:rPr>
              <w:t>post-</w:t>
            </w:r>
            <w:r w:rsidRPr="00414A30">
              <w:rPr>
                <w:rFonts w:ascii="Montserrat" w:hAnsi="Montserrat"/>
                <w:lang w:val="en-CA"/>
              </w:rPr>
              <w:t>injury (treatment)</w:t>
            </w:r>
            <w:r w:rsidR="00B31D1D" w:rsidRPr="00414A30">
              <w:rPr>
                <w:rFonts w:ascii="Montserrat" w:hAnsi="Montserrat"/>
                <w:lang w:val="en-CA"/>
              </w:rPr>
              <w:t>: 8</w:t>
            </w:r>
            <w:r w:rsidRPr="00414A30">
              <w:rPr>
                <w:rFonts w:ascii="Montserrat" w:hAnsi="Montserrat"/>
                <w:lang w:val="en-CA"/>
              </w:rPr>
              <w:t xml:space="preserve">.7 </w:t>
            </w:r>
            <w:proofErr w:type="spellStart"/>
            <w:r w:rsidRPr="00414A30">
              <w:rPr>
                <w:rFonts w:ascii="Montserrat" w:hAnsi="Montserrat"/>
                <w:lang w:val="en-CA"/>
              </w:rPr>
              <w:t>yr</w:t>
            </w:r>
            <w:proofErr w:type="spellEnd"/>
            <w:r w:rsidRPr="00414A30">
              <w:rPr>
                <w:rFonts w:ascii="Montserrat" w:hAnsi="Montserrat"/>
                <w:lang w:val="en-CA"/>
              </w:rPr>
              <w:t xml:space="preserve">; Time </w:t>
            </w:r>
            <w:r w:rsidR="00595E9B" w:rsidRPr="00414A30">
              <w:rPr>
                <w:rFonts w:ascii="Montserrat" w:hAnsi="Montserrat"/>
                <w:lang w:val="en-CA"/>
              </w:rPr>
              <w:t>post-</w:t>
            </w:r>
            <w:r w:rsidRPr="00414A30">
              <w:rPr>
                <w:rFonts w:ascii="Montserrat" w:hAnsi="Montserrat"/>
                <w:lang w:val="en-CA"/>
              </w:rPr>
              <w:t>injury</w:t>
            </w:r>
            <w:r w:rsidR="00B31D1D" w:rsidRPr="00414A30">
              <w:rPr>
                <w:rFonts w:ascii="Montserrat" w:hAnsi="Montserrat"/>
                <w:lang w:val="en-CA"/>
              </w:rPr>
              <w:t xml:space="preserve"> (control): </w:t>
            </w:r>
            <w:r w:rsidRPr="00414A30">
              <w:rPr>
                <w:rFonts w:ascii="Montserrat" w:hAnsi="Montserrat"/>
                <w:lang w:val="en-CA"/>
              </w:rPr>
              <w:t>7.0 yr.</w:t>
            </w:r>
          </w:p>
          <w:p w14:paraId="62911AF6" w14:textId="70A39B19" w:rsidR="003A1F87" w:rsidRPr="00414A30" w:rsidRDefault="00570F5F" w:rsidP="00414A30">
            <w:pPr>
              <w:pStyle w:val="TableText"/>
              <w:spacing w:after="60"/>
              <w:ind w:right="72"/>
              <w:contextualSpacing/>
              <w:rPr>
                <w:rFonts w:ascii="Montserrat" w:hAnsi="Montserrat"/>
                <w:lang w:val="en-CA"/>
              </w:rPr>
            </w:pPr>
            <w:r w:rsidRPr="00414A30">
              <w:rPr>
                <w:rFonts w:ascii="Montserrat" w:hAnsi="Montserrat"/>
                <w:b/>
                <w:szCs w:val="18"/>
              </w:rPr>
              <w:t>Intervention</w:t>
            </w:r>
            <w:r w:rsidR="003A1F87" w:rsidRPr="00414A30">
              <w:rPr>
                <w:rFonts w:ascii="Montserrat" w:hAnsi="Montserrat"/>
                <w:b/>
                <w:bCs/>
                <w:lang w:val="en-CA"/>
              </w:rPr>
              <w:t>:</w:t>
            </w:r>
            <w:r w:rsidR="003A1F87" w:rsidRPr="00414A30">
              <w:rPr>
                <w:rFonts w:ascii="Montserrat" w:hAnsi="Montserrat"/>
                <w:lang w:val="en-CA"/>
              </w:rPr>
              <w:t xml:space="preserve"> </w:t>
            </w:r>
            <w:r w:rsidR="00493168" w:rsidRPr="00414A30">
              <w:rPr>
                <w:rFonts w:ascii="Montserrat" w:hAnsi="Montserrat"/>
                <w:lang w:val="en-CA"/>
              </w:rPr>
              <w:t>A randomized placebo double blind study evaluating</w:t>
            </w:r>
            <w:r w:rsidR="003A1F87" w:rsidRPr="00414A30">
              <w:rPr>
                <w:rFonts w:ascii="Montserrat" w:hAnsi="Montserrat"/>
                <w:lang w:val="en-CA"/>
              </w:rPr>
              <w:t xml:space="preserve"> the neuropeptide </w:t>
            </w:r>
            <w:proofErr w:type="spellStart"/>
            <w:r w:rsidR="003A1F87" w:rsidRPr="00414A30">
              <w:rPr>
                <w:rFonts w:ascii="Montserrat" w:hAnsi="Montserrat"/>
                <w:lang w:val="en-CA"/>
              </w:rPr>
              <w:t>nociceptin</w:t>
            </w:r>
            <w:proofErr w:type="spellEnd"/>
            <w:r w:rsidR="003A1F87" w:rsidRPr="00414A30">
              <w:rPr>
                <w:rFonts w:ascii="Montserrat" w:hAnsi="Montserrat"/>
                <w:lang w:val="en-CA"/>
              </w:rPr>
              <w:t>/</w:t>
            </w:r>
            <w:proofErr w:type="spellStart"/>
            <w:r w:rsidR="003A1F87" w:rsidRPr="00414A30">
              <w:rPr>
                <w:rFonts w:ascii="Montserrat" w:hAnsi="Montserrat"/>
                <w:lang w:val="en-CA"/>
              </w:rPr>
              <w:t>orph</w:t>
            </w:r>
            <w:r w:rsidR="00C95FFA" w:rsidRPr="00414A30">
              <w:rPr>
                <w:rFonts w:ascii="Montserrat" w:hAnsi="Montserrat"/>
                <w:lang w:val="en-CA"/>
              </w:rPr>
              <w:t>anin</w:t>
            </w:r>
            <w:proofErr w:type="spellEnd"/>
            <w:r w:rsidR="00493168" w:rsidRPr="00414A30">
              <w:rPr>
                <w:rFonts w:ascii="Montserrat" w:hAnsi="Montserrat"/>
                <w:lang w:val="en-CA"/>
              </w:rPr>
              <w:t xml:space="preserve"> (N/OF</w:t>
            </w:r>
            <w:r w:rsidR="00C95FFA" w:rsidRPr="00414A30">
              <w:rPr>
                <w:rFonts w:ascii="Montserrat" w:hAnsi="Montserrat"/>
                <w:lang w:val="en-CA"/>
              </w:rPr>
              <w:t>G</w:t>
            </w:r>
            <w:r w:rsidR="00493168" w:rsidRPr="00414A30">
              <w:rPr>
                <w:rFonts w:ascii="Montserrat" w:hAnsi="Montserrat"/>
                <w:lang w:val="en-CA"/>
              </w:rPr>
              <w:t>) versus placebo.</w:t>
            </w:r>
          </w:p>
          <w:p w14:paraId="73C435DE" w14:textId="77777777" w:rsidR="003A1F87" w:rsidRPr="00414A30" w:rsidRDefault="003A1F87" w:rsidP="00414A30">
            <w:pPr>
              <w:pStyle w:val="TableText"/>
              <w:spacing w:after="60"/>
              <w:ind w:right="72"/>
              <w:contextualSpacing/>
              <w:rPr>
                <w:rFonts w:ascii="Montserrat" w:hAnsi="Montserrat"/>
                <w:b/>
                <w:bCs/>
                <w:szCs w:val="18"/>
                <w:lang w:val="en-CA"/>
              </w:rPr>
            </w:pPr>
            <w:r w:rsidRPr="00414A30">
              <w:rPr>
                <w:rFonts w:ascii="Montserrat" w:hAnsi="Montserrat"/>
                <w:b/>
                <w:bCs/>
                <w:lang w:val="en-CA"/>
              </w:rPr>
              <w:t>Outcome Measures:</w:t>
            </w:r>
            <w:r w:rsidRPr="00414A30">
              <w:rPr>
                <w:rFonts w:ascii="Montserrat" w:hAnsi="Montserrat"/>
                <w:lang w:val="en-CA"/>
              </w:rPr>
              <w:t xml:space="preserve"> Bladder capacity, volume threshold for the appearance of detrusor overactivity (DO), and maximal bladder pressure during involuntary bladder contractions.</w:t>
            </w:r>
          </w:p>
        </w:tc>
        <w:tc>
          <w:tcPr>
            <w:tcW w:w="3548" w:type="dxa"/>
            <w:tcBorders>
              <w:top w:val="single" w:sz="4" w:space="0" w:color="auto"/>
              <w:left w:val="single" w:sz="4" w:space="0" w:color="auto"/>
              <w:bottom w:val="single" w:sz="4" w:space="0" w:color="auto"/>
              <w:right w:val="single" w:sz="4" w:space="0" w:color="auto"/>
            </w:tcBorders>
          </w:tcPr>
          <w:p w14:paraId="49537212" w14:textId="10FC5743" w:rsidR="003A1F87" w:rsidRPr="00414A30" w:rsidRDefault="003A1F87" w:rsidP="00414A30">
            <w:pPr>
              <w:pStyle w:val="TableOutcomesText"/>
              <w:numPr>
                <w:ilvl w:val="0"/>
                <w:numId w:val="34"/>
              </w:numPr>
              <w:ind w:right="72"/>
              <w:contextualSpacing/>
              <w:rPr>
                <w:rFonts w:ascii="Montserrat" w:hAnsi="Montserrat"/>
                <w:lang w:val="en-CA"/>
              </w:rPr>
            </w:pPr>
            <w:r w:rsidRPr="00414A30">
              <w:rPr>
                <w:rFonts w:ascii="Montserrat" w:hAnsi="Montserrat"/>
                <w:lang w:val="en-CA"/>
              </w:rPr>
              <w:t>N/OFQ resulted in sig</w:t>
            </w:r>
            <w:r w:rsidR="00B31D1D" w:rsidRPr="00414A30">
              <w:rPr>
                <w:rFonts w:ascii="Montserrat" w:hAnsi="Montserrat"/>
                <w:lang w:val="en-CA"/>
              </w:rPr>
              <w:t>nificant</w:t>
            </w:r>
            <w:r w:rsidRPr="00414A30">
              <w:rPr>
                <w:rFonts w:ascii="Montserrat" w:hAnsi="Montserrat"/>
                <w:lang w:val="en-CA"/>
              </w:rPr>
              <w:t xml:space="preserve"> increase in:</w:t>
            </w:r>
          </w:p>
          <w:p w14:paraId="214BF016" w14:textId="3BAC6807" w:rsidR="003A1F87" w:rsidRPr="00414A30" w:rsidRDefault="003A1F87" w:rsidP="00414A30">
            <w:pPr>
              <w:pStyle w:val="TableOutcomesText"/>
              <w:numPr>
                <w:ilvl w:val="1"/>
                <w:numId w:val="35"/>
              </w:numPr>
              <w:ind w:left="648" w:right="72" w:hanging="288"/>
              <w:contextualSpacing/>
              <w:rPr>
                <w:rFonts w:ascii="Montserrat" w:hAnsi="Montserrat"/>
                <w:lang w:val="en-CA"/>
              </w:rPr>
            </w:pPr>
            <w:r w:rsidRPr="00414A30">
              <w:rPr>
                <w:rFonts w:ascii="Montserrat" w:hAnsi="Montserrat"/>
                <w:lang w:val="en-CA"/>
              </w:rPr>
              <w:t>Capacity (p&lt;0.001)</w:t>
            </w:r>
          </w:p>
          <w:p w14:paraId="794643C5" w14:textId="0C07EF3D" w:rsidR="003A1F87" w:rsidRPr="00414A30" w:rsidRDefault="003A1F87" w:rsidP="00414A30">
            <w:pPr>
              <w:pStyle w:val="TableOutcomesText"/>
              <w:numPr>
                <w:ilvl w:val="1"/>
                <w:numId w:val="35"/>
              </w:numPr>
              <w:ind w:left="648" w:right="72" w:hanging="288"/>
              <w:contextualSpacing/>
              <w:rPr>
                <w:rFonts w:ascii="Montserrat" w:hAnsi="Montserrat"/>
                <w:lang w:val="en-CA"/>
              </w:rPr>
            </w:pPr>
            <w:r w:rsidRPr="00414A30">
              <w:rPr>
                <w:rFonts w:ascii="Montserrat" w:hAnsi="Montserrat"/>
                <w:lang w:val="en-CA"/>
              </w:rPr>
              <w:t>DO volume thres</w:t>
            </w:r>
            <w:r w:rsidR="00B31D1D" w:rsidRPr="00414A30">
              <w:rPr>
                <w:rFonts w:ascii="Montserrat" w:hAnsi="Montserrat"/>
                <w:lang w:val="en-CA"/>
              </w:rPr>
              <w:t>hold (p&lt;0.01</w:t>
            </w:r>
            <w:r w:rsidRPr="00414A30">
              <w:rPr>
                <w:rFonts w:ascii="Montserrat" w:hAnsi="Montserrat"/>
                <w:lang w:val="en-CA"/>
              </w:rPr>
              <w:t>).</w:t>
            </w:r>
          </w:p>
          <w:p w14:paraId="17A2DD39" w14:textId="77777777" w:rsidR="003A1F87" w:rsidRPr="00414A30" w:rsidRDefault="003A1F87" w:rsidP="00414A30">
            <w:pPr>
              <w:pStyle w:val="TableOutcomesText"/>
              <w:numPr>
                <w:ilvl w:val="0"/>
                <w:numId w:val="34"/>
              </w:numPr>
              <w:ind w:right="72"/>
              <w:contextualSpacing/>
              <w:rPr>
                <w:rFonts w:ascii="Montserrat" w:hAnsi="Montserrat"/>
                <w:lang w:val="en-CA"/>
              </w:rPr>
            </w:pPr>
            <w:r w:rsidRPr="00414A30">
              <w:rPr>
                <w:rFonts w:ascii="Montserrat" w:hAnsi="Montserrat"/>
                <w:lang w:val="en-CA"/>
              </w:rPr>
              <w:t>N/OFQ resulted in a non-significant decrease in:</w:t>
            </w:r>
          </w:p>
          <w:p w14:paraId="5E0D8289" w14:textId="2771AFCF" w:rsidR="003A1F87" w:rsidRPr="00414A30" w:rsidRDefault="003A1F87" w:rsidP="00414A30">
            <w:pPr>
              <w:pStyle w:val="TableOutcomesText"/>
              <w:numPr>
                <w:ilvl w:val="1"/>
                <w:numId w:val="36"/>
              </w:numPr>
              <w:ind w:left="648" w:right="72" w:hanging="288"/>
              <w:contextualSpacing/>
              <w:rPr>
                <w:rFonts w:ascii="Montserrat" w:hAnsi="Montserrat"/>
                <w:lang w:val="en-CA"/>
              </w:rPr>
            </w:pPr>
            <w:r w:rsidRPr="00414A30">
              <w:rPr>
                <w:rFonts w:ascii="Montserrat" w:hAnsi="Montserrat"/>
                <w:lang w:val="en-CA"/>
              </w:rPr>
              <w:t>Max bladder pressure</w:t>
            </w:r>
          </w:p>
          <w:p w14:paraId="4755AFC4" w14:textId="77777777" w:rsidR="003A1F87" w:rsidRPr="00414A30" w:rsidRDefault="003A1F87" w:rsidP="00414A30">
            <w:pPr>
              <w:pStyle w:val="TableOutcomesText"/>
              <w:numPr>
                <w:ilvl w:val="0"/>
                <w:numId w:val="34"/>
              </w:numPr>
              <w:ind w:right="72"/>
              <w:contextualSpacing/>
              <w:rPr>
                <w:rFonts w:ascii="Montserrat" w:hAnsi="Montserrat"/>
                <w:lang w:val="en-CA"/>
              </w:rPr>
            </w:pPr>
            <w:r w:rsidRPr="00414A30">
              <w:rPr>
                <w:rFonts w:ascii="Montserrat" w:hAnsi="Montserrat"/>
                <w:lang w:val="en-CA"/>
              </w:rPr>
              <w:t>No difference between N/OFG and Placebo in:</w:t>
            </w:r>
          </w:p>
          <w:p w14:paraId="3D44BE8E" w14:textId="77777777" w:rsidR="003A1F87" w:rsidRPr="00414A30" w:rsidRDefault="003A1F87" w:rsidP="00414A30">
            <w:pPr>
              <w:pStyle w:val="TableOutcomesText"/>
              <w:numPr>
                <w:ilvl w:val="1"/>
                <w:numId w:val="37"/>
              </w:numPr>
              <w:ind w:left="648" w:right="72" w:hanging="288"/>
              <w:contextualSpacing/>
              <w:rPr>
                <w:rFonts w:ascii="Montserrat" w:hAnsi="Montserrat"/>
                <w:lang w:val="en-CA"/>
              </w:rPr>
            </w:pPr>
            <w:r w:rsidRPr="00414A30">
              <w:rPr>
                <w:rFonts w:ascii="Montserrat" w:hAnsi="Montserrat"/>
                <w:lang w:val="en-CA"/>
              </w:rPr>
              <w:t>No phasic contractions or autonomic dysreflexia</w:t>
            </w:r>
          </w:p>
          <w:p w14:paraId="114F2AF3" w14:textId="1915177A" w:rsidR="003A1F87" w:rsidRPr="00414A30" w:rsidRDefault="003A1F87" w:rsidP="00414A30">
            <w:pPr>
              <w:pStyle w:val="TableOutcomesText"/>
              <w:numPr>
                <w:ilvl w:val="1"/>
                <w:numId w:val="37"/>
              </w:numPr>
              <w:ind w:left="648" w:right="72" w:hanging="288"/>
              <w:contextualSpacing/>
              <w:rPr>
                <w:rFonts w:ascii="Montserrat" w:hAnsi="Montserrat"/>
                <w:lang w:val="en-CA"/>
              </w:rPr>
            </w:pPr>
            <w:r w:rsidRPr="00414A30">
              <w:rPr>
                <w:rFonts w:ascii="Montserrat" w:hAnsi="Montserrat"/>
                <w:lang w:val="en-CA"/>
              </w:rPr>
              <w:t xml:space="preserve">Incomplete </w:t>
            </w:r>
            <w:r w:rsidR="0047483E" w:rsidRPr="00414A30">
              <w:rPr>
                <w:rFonts w:ascii="Montserrat" w:hAnsi="Montserrat"/>
                <w:lang w:val="en-CA"/>
              </w:rPr>
              <w:t>individual</w:t>
            </w:r>
            <w:r w:rsidRPr="00414A30">
              <w:rPr>
                <w:rFonts w:ascii="Montserrat" w:hAnsi="Montserrat"/>
                <w:lang w:val="en-CA"/>
              </w:rPr>
              <w:t>s - no suprapubic or urethral sensation</w:t>
            </w:r>
          </w:p>
          <w:p w14:paraId="252F6C31" w14:textId="77777777" w:rsidR="003A1F87" w:rsidRPr="00414A30" w:rsidRDefault="003A1F87" w:rsidP="00414A30">
            <w:pPr>
              <w:pStyle w:val="TableOutcomesText"/>
              <w:numPr>
                <w:ilvl w:val="1"/>
                <w:numId w:val="37"/>
              </w:numPr>
              <w:ind w:left="648" w:right="72" w:hanging="288"/>
              <w:contextualSpacing/>
              <w:rPr>
                <w:rFonts w:ascii="Montserrat" w:hAnsi="Montserrat"/>
                <w:lang w:val="en-CA"/>
              </w:rPr>
            </w:pPr>
            <w:r w:rsidRPr="00414A30">
              <w:rPr>
                <w:rFonts w:ascii="Montserrat" w:hAnsi="Montserrat"/>
                <w:lang w:val="en-CA"/>
              </w:rPr>
              <w:t>Vital signs unchanged.</w:t>
            </w:r>
          </w:p>
          <w:p w14:paraId="27566B52" w14:textId="7D57E956" w:rsidR="003A1F87" w:rsidRPr="00414A30" w:rsidRDefault="003A1F87" w:rsidP="00414A30">
            <w:pPr>
              <w:pStyle w:val="TableOutcomesText"/>
              <w:numPr>
                <w:ilvl w:val="0"/>
                <w:numId w:val="34"/>
              </w:numPr>
              <w:ind w:right="72"/>
              <w:contextualSpacing/>
              <w:rPr>
                <w:rFonts w:ascii="Montserrat" w:hAnsi="Montserrat"/>
                <w:szCs w:val="18"/>
                <w:lang w:val="en-CA"/>
              </w:rPr>
            </w:pPr>
            <w:r w:rsidRPr="00414A30">
              <w:rPr>
                <w:rFonts w:ascii="Montserrat" w:hAnsi="Montserrat"/>
                <w:lang w:val="en-CA"/>
              </w:rPr>
              <w:t xml:space="preserve">N/OFQ (but not placebo) elicits robust acute inhibitory effect on micturition reflex in </w:t>
            </w:r>
            <w:r w:rsidR="0047483E" w:rsidRPr="00414A30">
              <w:rPr>
                <w:rFonts w:ascii="Montserrat" w:hAnsi="Montserrat"/>
                <w:lang w:val="en-CA"/>
              </w:rPr>
              <w:lastRenderedPageBreak/>
              <w:t>individual</w:t>
            </w:r>
            <w:r w:rsidRPr="00414A30">
              <w:rPr>
                <w:rFonts w:ascii="Montserrat" w:hAnsi="Montserrat"/>
                <w:lang w:val="en-CA"/>
              </w:rPr>
              <w:t>s with neurogenic bladder.</w:t>
            </w:r>
          </w:p>
        </w:tc>
      </w:tr>
      <w:tr w:rsidR="003A1F87" w:rsidRPr="00414A30" w14:paraId="3510B5EE" w14:textId="77777777" w:rsidTr="003A1F87">
        <w:tc>
          <w:tcPr>
            <w:tcW w:w="2127" w:type="dxa"/>
            <w:tcBorders>
              <w:top w:val="single" w:sz="4" w:space="0" w:color="auto"/>
              <w:left w:val="single" w:sz="4" w:space="0" w:color="auto"/>
              <w:bottom w:val="single" w:sz="4" w:space="0" w:color="auto"/>
              <w:right w:val="single" w:sz="4" w:space="0" w:color="auto"/>
            </w:tcBorders>
            <w:vAlign w:val="center"/>
          </w:tcPr>
          <w:p w14:paraId="2E77E408" w14:textId="77777777" w:rsidR="003A1F87" w:rsidRPr="00414A30" w:rsidRDefault="003A1F87" w:rsidP="00414A30">
            <w:pPr>
              <w:ind w:right="72"/>
              <w:contextualSpacing/>
              <w:jc w:val="center"/>
              <w:rPr>
                <w:rFonts w:ascii="Montserrat" w:hAnsi="Montserrat"/>
                <w:sz w:val="18"/>
                <w:szCs w:val="18"/>
              </w:rPr>
            </w:pPr>
            <w:r w:rsidRPr="00414A30">
              <w:rPr>
                <w:rFonts w:ascii="Montserrat" w:hAnsi="Montserrat"/>
                <w:sz w:val="18"/>
                <w:szCs w:val="18"/>
              </w:rPr>
              <w:lastRenderedPageBreak/>
              <w:t>Lazzeri et al. 2006</w:t>
            </w:r>
          </w:p>
          <w:p w14:paraId="4873C984" w14:textId="77777777" w:rsidR="003A1F87" w:rsidRPr="00414A30" w:rsidRDefault="003A1F87" w:rsidP="00414A30">
            <w:pPr>
              <w:ind w:right="72"/>
              <w:contextualSpacing/>
              <w:jc w:val="center"/>
              <w:rPr>
                <w:rFonts w:ascii="Montserrat" w:hAnsi="Montserrat"/>
                <w:sz w:val="18"/>
                <w:szCs w:val="18"/>
              </w:rPr>
            </w:pPr>
            <w:r w:rsidRPr="00414A30">
              <w:rPr>
                <w:rFonts w:ascii="Montserrat" w:hAnsi="Montserrat"/>
                <w:sz w:val="18"/>
                <w:szCs w:val="18"/>
              </w:rPr>
              <w:t xml:space="preserve">Italy </w:t>
            </w:r>
          </w:p>
          <w:p w14:paraId="1D06B927" w14:textId="77777777" w:rsidR="003A1F87" w:rsidRPr="00414A30" w:rsidRDefault="003A1F87" w:rsidP="00414A30">
            <w:pPr>
              <w:ind w:right="72"/>
              <w:contextualSpacing/>
              <w:jc w:val="center"/>
              <w:rPr>
                <w:rFonts w:ascii="Montserrat" w:hAnsi="Montserrat"/>
                <w:sz w:val="18"/>
                <w:szCs w:val="18"/>
              </w:rPr>
            </w:pPr>
            <w:r w:rsidRPr="00414A30">
              <w:rPr>
                <w:rFonts w:ascii="Montserrat" w:hAnsi="Montserrat"/>
                <w:sz w:val="18"/>
                <w:szCs w:val="18"/>
              </w:rPr>
              <w:t xml:space="preserve">RCT </w:t>
            </w:r>
          </w:p>
          <w:p w14:paraId="25F9CBBC" w14:textId="77777777" w:rsidR="003A1F87" w:rsidRPr="00414A30" w:rsidRDefault="003A1F87" w:rsidP="00414A30">
            <w:pPr>
              <w:ind w:right="72"/>
              <w:contextualSpacing/>
              <w:jc w:val="center"/>
              <w:rPr>
                <w:rFonts w:ascii="Montserrat" w:hAnsi="Montserrat"/>
                <w:sz w:val="18"/>
                <w:szCs w:val="18"/>
              </w:rPr>
            </w:pPr>
            <w:proofErr w:type="spellStart"/>
            <w:r w:rsidRPr="00414A30">
              <w:rPr>
                <w:rFonts w:ascii="Montserrat" w:hAnsi="Montserrat"/>
                <w:sz w:val="18"/>
                <w:szCs w:val="18"/>
              </w:rPr>
              <w:t>PEDro</w:t>
            </w:r>
            <w:proofErr w:type="spellEnd"/>
            <w:r w:rsidRPr="00414A30">
              <w:rPr>
                <w:rFonts w:ascii="Montserrat" w:hAnsi="Montserrat"/>
                <w:sz w:val="18"/>
                <w:szCs w:val="18"/>
              </w:rPr>
              <w:t>=8</w:t>
            </w:r>
          </w:p>
          <w:p w14:paraId="7B09B878" w14:textId="77777777" w:rsidR="003A1F87" w:rsidRPr="00414A30" w:rsidRDefault="003A1F87" w:rsidP="00414A30">
            <w:pPr>
              <w:ind w:right="72"/>
              <w:contextualSpacing/>
              <w:jc w:val="center"/>
              <w:rPr>
                <w:rFonts w:ascii="Montserrat" w:hAnsi="Montserrat"/>
                <w:sz w:val="18"/>
                <w:szCs w:val="18"/>
              </w:rPr>
            </w:pPr>
            <w:r w:rsidRPr="00414A30">
              <w:rPr>
                <w:rFonts w:ascii="Montserrat" w:hAnsi="Montserrat"/>
                <w:sz w:val="18"/>
                <w:szCs w:val="18"/>
              </w:rPr>
              <w:t>N=18</w:t>
            </w:r>
          </w:p>
        </w:tc>
        <w:tc>
          <w:tcPr>
            <w:tcW w:w="3685" w:type="dxa"/>
            <w:tcBorders>
              <w:top w:val="single" w:sz="4" w:space="0" w:color="auto"/>
              <w:left w:val="single" w:sz="4" w:space="0" w:color="auto"/>
              <w:bottom w:val="single" w:sz="4" w:space="0" w:color="auto"/>
              <w:right w:val="single" w:sz="4" w:space="0" w:color="auto"/>
            </w:tcBorders>
          </w:tcPr>
          <w:p w14:paraId="3EF6D73E" w14:textId="77777777" w:rsidR="003A1F87" w:rsidRPr="00414A30" w:rsidRDefault="003A1F87"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Neurogenic detrusor overactivity. Treatment: Mean age</w:t>
            </w:r>
            <w:r w:rsidR="00E42118" w:rsidRPr="00414A30">
              <w:rPr>
                <w:rFonts w:ascii="Montserrat" w:hAnsi="Montserrat"/>
                <w:sz w:val="18"/>
                <w:szCs w:val="18"/>
              </w:rPr>
              <w:t xml:space="preserve">: </w:t>
            </w:r>
            <w:r w:rsidRPr="00414A30">
              <w:rPr>
                <w:rFonts w:ascii="Montserrat" w:hAnsi="Montserrat"/>
                <w:sz w:val="18"/>
                <w:szCs w:val="18"/>
              </w:rPr>
              <w:t>37.1</w:t>
            </w:r>
            <w:r w:rsidR="00E42118" w:rsidRPr="00414A30">
              <w:rPr>
                <w:rFonts w:ascii="Montserrat" w:hAnsi="Montserrat"/>
                <w:sz w:val="18"/>
                <w:szCs w:val="18"/>
              </w:rPr>
              <w:t xml:space="preserve"> </w:t>
            </w:r>
            <w:proofErr w:type="spellStart"/>
            <w:r w:rsidRPr="00414A30">
              <w:rPr>
                <w:rFonts w:ascii="Montserrat" w:hAnsi="Montserrat"/>
                <w:sz w:val="18"/>
                <w:szCs w:val="18"/>
              </w:rPr>
              <w:t>yr</w:t>
            </w:r>
            <w:proofErr w:type="spellEnd"/>
            <w:r w:rsidRPr="00414A30">
              <w:rPr>
                <w:rFonts w:ascii="Montserrat" w:hAnsi="Montserrat"/>
                <w:sz w:val="18"/>
                <w:szCs w:val="18"/>
              </w:rPr>
              <w:t>; Gender: males=4, females=5; Placebo: Mean age</w:t>
            </w:r>
            <w:r w:rsidR="00E42118" w:rsidRPr="00414A30">
              <w:rPr>
                <w:rFonts w:ascii="Montserrat" w:hAnsi="Montserrat"/>
                <w:sz w:val="18"/>
                <w:szCs w:val="18"/>
              </w:rPr>
              <w:t xml:space="preserve">: </w:t>
            </w:r>
            <w:r w:rsidRPr="00414A30">
              <w:rPr>
                <w:rFonts w:ascii="Montserrat" w:hAnsi="Montserrat"/>
                <w:sz w:val="18"/>
                <w:szCs w:val="18"/>
              </w:rPr>
              <w:t>44.9</w:t>
            </w:r>
            <w:r w:rsidR="00E42118" w:rsidRPr="00414A30">
              <w:rPr>
                <w:rFonts w:ascii="Montserrat" w:hAnsi="Montserrat"/>
                <w:sz w:val="18"/>
                <w:szCs w:val="18"/>
              </w:rPr>
              <w:t xml:space="preserve"> </w:t>
            </w:r>
            <w:proofErr w:type="spellStart"/>
            <w:r w:rsidRPr="00414A30">
              <w:rPr>
                <w:rFonts w:ascii="Montserrat" w:hAnsi="Montserrat"/>
                <w:sz w:val="18"/>
                <w:szCs w:val="18"/>
              </w:rPr>
              <w:t>yr</w:t>
            </w:r>
            <w:proofErr w:type="spellEnd"/>
            <w:r w:rsidRPr="00414A30">
              <w:rPr>
                <w:rFonts w:ascii="Montserrat" w:hAnsi="Montserrat"/>
                <w:sz w:val="18"/>
                <w:szCs w:val="18"/>
              </w:rPr>
              <w:t>; Gender: males=4, females=5</w:t>
            </w:r>
          </w:p>
          <w:p w14:paraId="1EAC44E9" w14:textId="7173840E" w:rsidR="003A1F87" w:rsidRPr="00414A30" w:rsidRDefault="00570F5F" w:rsidP="00414A30">
            <w:pPr>
              <w:ind w:right="72"/>
              <w:contextualSpacing/>
              <w:rPr>
                <w:rFonts w:ascii="Montserrat" w:hAnsi="Montserrat"/>
                <w:sz w:val="18"/>
                <w:szCs w:val="18"/>
              </w:rPr>
            </w:pPr>
            <w:r w:rsidRPr="00414A30">
              <w:rPr>
                <w:rFonts w:ascii="Montserrat" w:hAnsi="Montserrat"/>
                <w:b/>
                <w:sz w:val="18"/>
                <w:szCs w:val="18"/>
              </w:rPr>
              <w:t>Intervention</w:t>
            </w:r>
            <w:r w:rsidR="003A1F87" w:rsidRPr="00414A30">
              <w:rPr>
                <w:rFonts w:ascii="Montserrat" w:hAnsi="Montserrat"/>
                <w:b/>
                <w:sz w:val="18"/>
                <w:szCs w:val="18"/>
              </w:rPr>
              <w:t>:</w:t>
            </w:r>
            <w:r w:rsidR="003A1F87" w:rsidRPr="00414A30">
              <w:rPr>
                <w:rFonts w:ascii="Montserrat" w:hAnsi="Montserrat"/>
                <w:sz w:val="18"/>
                <w:szCs w:val="18"/>
              </w:rPr>
              <w:t xml:space="preserve"> SCI </w:t>
            </w:r>
            <w:r w:rsidR="0047483E" w:rsidRPr="00414A30">
              <w:rPr>
                <w:rFonts w:ascii="Montserrat" w:hAnsi="Montserrat"/>
                <w:sz w:val="18"/>
                <w:szCs w:val="18"/>
              </w:rPr>
              <w:t>individual</w:t>
            </w:r>
            <w:r w:rsidR="003A1F87" w:rsidRPr="00414A30">
              <w:rPr>
                <w:rFonts w:ascii="Montserrat" w:hAnsi="Montserrat"/>
                <w:sz w:val="18"/>
                <w:szCs w:val="18"/>
              </w:rPr>
              <w:t xml:space="preserve">s were randomly placed into the treatment group receiving 1 mg of </w:t>
            </w:r>
            <w:proofErr w:type="spellStart"/>
            <w:r w:rsidR="003A1F87" w:rsidRPr="00414A30">
              <w:rPr>
                <w:rFonts w:ascii="Montserrat" w:hAnsi="Montserrat"/>
                <w:sz w:val="18"/>
                <w:szCs w:val="18"/>
              </w:rPr>
              <w:t>nociceptin</w:t>
            </w:r>
            <w:proofErr w:type="spellEnd"/>
            <w:r w:rsidR="003A1F87" w:rsidRPr="00414A30">
              <w:rPr>
                <w:rFonts w:ascii="Montserrat" w:hAnsi="Montserrat"/>
                <w:sz w:val="18"/>
                <w:szCs w:val="18"/>
              </w:rPr>
              <w:t>/</w:t>
            </w:r>
            <w:proofErr w:type="spellStart"/>
            <w:r w:rsidR="003A1F87" w:rsidRPr="00414A30">
              <w:rPr>
                <w:rFonts w:ascii="Montserrat" w:hAnsi="Montserrat"/>
                <w:sz w:val="18"/>
                <w:szCs w:val="18"/>
              </w:rPr>
              <w:t>orphanin</w:t>
            </w:r>
            <w:proofErr w:type="spellEnd"/>
            <w:r w:rsidR="003A1F87" w:rsidRPr="00414A30">
              <w:rPr>
                <w:rFonts w:ascii="Montserrat" w:hAnsi="Montserrat"/>
                <w:sz w:val="18"/>
                <w:szCs w:val="18"/>
              </w:rPr>
              <w:t xml:space="preserve"> FQ/</w:t>
            </w:r>
            <w:r w:rsidR="00EE3F05" w:rsidRPr="00414A30">
              <w:rPr>
                <w:rFonts w:ascii="Montserrat" w:hAnsi="Montserrat"/>
                <w:sz w:val="18"/>
                <w:szCs w:val="18"/>
              </w:rPr>
              <w:t>d</w:t>
            </w:r>
            <w:r w:rsidR="003A1F87" w:rsidRPr="00414A30">
              <w:rPr>
                <w:rFonts w:ascii="Montserrat" w:hAnsi="Montserrat"/>
                <w:sz w:val="18"/>
                <w:szCs w:val="18"/>
              </w:rPr>
              <w:t xml:space="preserve"> for 10 days or placebo.</w:t>
            </w:r>
          </w:p>
          <w:p w14:paraId="51DC5AE3" w14:textId="64A109A8" w:rsidR="003A1F87" w:rsidRPr="00414A30" w:rsidRDefault="003A1F87" w:rsidP="00414A30">
            <w:pPr>
              <w:pStyle w:val="TableText"/>
              <w:spacing w:after="0"/>
              <w:ind w:right="72"/>
              <w:contextualSpacing/>
              <w:rPr>
                <w:rFonts w:ascii="Montserrat" w:hAnsi="Montserrat"/>
                <w:b/>
                <w:bCs/>
                <w:szCs w:val="18"/>
                <w:lang w:val="en-CA"/>
              </w:rPr>
            </w:pPr>
            <w:r w:rsidRPr="00414A30">
              <w:rPr>
                <w:rFonts w:ascii="Montserrat" w:hAnsi="Montserrat"/>
                <w:b/>
                <w:szCs w:val="18"/>
                <w:lang w:val="en-CA"/>
              </w:rPr>
              <w:t>Outcome Measures:</w:t>
            </w:r>
            <w:r w:rsidRPr="00414A30">
              <w:rPr>
                <w:rFonts w:ascii="Montserrat" w:hAnsi="Montserrat"/>
                <w:szCs w:val="18"/>
                <w:lang w:val="en-CA"/>
              </w:rPr>
              <w:t xml:space="preserve"> Bladder pressure, Incontinence Episode Frequency (IEF), Voiding Diary</w:t>
            </w:r>
            <w:r w:rsidR="00B31D1D" w:rsidRPr="00414A30">
              <w:rPr>
                <w:rFonts w:ascii="Montserrat" w:hAnsi="Montserrat"/>
                <w:szCs w:val="18"/>
                <w:lang w:val="en-CA"/>
              </w:rPr>
              <w:t>-</w:t>
            </w:r>
            <w:r w:rsidRPr="00414A30">
              <w:rPr>
                <w:rFonts w:ascii="Montserrat" w:hAnsi="Montserrat"/>
                <w:szCs w:val="18"/>
                <w:lang w:val="en-CA"/>
              </w:rPr>
              <w:t>Bladder Capacity (VD-BC).</w:t>
            </w:r>
          </w:p>
        </w:tc>
        <w:tc>
          <w:tcPr>
            <w:tcW w:w="3548" w:type="dxa"/>
            <w:tcBorders>
              <w:top w:val="single" w:sz="4" w:space="0" w:color="auto"/>
              <w:left w:val="single" w:sz="4" w:space="0" w:color="auto"/>
              <w:bottom w:val="single" w:sz="4" w:space="0" w:color="auto"/>
              <w:right w:val="single" w:sz="4" w:space="0" w:color="auto"/>
            </w:tcBorders>
          </w:tcPr>
          <w:p w14:paraId="0D9791CE" w14:textId="6CD6C498" w:rsidR="003A1F87" w:rsidRPr="00414A30" w:rsidRDefault="00A74637" w:rsidP="00414A30">
            <w:pPr>
              <w:numPr>
                <w:ilvl w:val="0"/>
                <w:numId w:val="47"/>
              </w:numPr>
              <w:ind w:right="72"/>
              <w:contextualSpacing/>
              <w:rPr>
                <w:rFonts w:ascii="Montserrat" w:hAnsi="Montserrat"/>
                <w:sz w:val="18"/>
                <w:szCs w:val="18"/>
              </w:rPr>
            </w:pPr>
            <w:r w:rsidRPr="00414A30">
              <w:rPr>
                <w:rFonts w:ascii="Montserrat" w:hAnsi="Montserrat"/>
                <w:sz w:val="18"/>
                <w:szCs w:val="18"/>
              </w:rPr>
              <w:t>Post-</w:t>
            </w:r>
            <w:r w:rsidR="003A1F87" w:rsidRPr="00414A30">
              <w:rPr>
                <w:rFonts w:ascii="Montserrat" w:hAnsi="Montserrat"/>
                <w:sz w:val="18"/>
                <w:szCs w:val="18"/>
              </w:rPr>
              <w:t>treatment, mean bladder pressure and IEF decreased significantly (p&lt;0.05) in the treatment group; however, no such change was seen in the placebo group.</w:t>
            </w:r>
          </w:p>
          <w:p w14:paraId="0AC14F6D" w14:textId="77777777" w:rsidR="003A1F87" w:rsidRPr="00414A30" w:rsidRDefault="003A1F87" w:rsidP="00414A30">
            <w:pPr>
              <w:numPr>
                <w:ilvl w:val="0"/>
                <w:numId w:val="47"/>
              </w:numPr>
              <w:ind w:right="72"/>
              <w:contextualSpacing/>
              <w:rPr>
                <w:rFonts w:ascii="Montserrat" w:hAnsi="Montserrat"/>
                <w:sz w:val="18"/>
                <w:szCs w:val="18"/>
              </w:rPr>
            </w:pPr>
            <w:r w:rsidRPr="00414A30">
              <w:rPr>
                <w:rFonts w:ascii="Montserrat" w:hAnsi="Montserrat"/>
                <w:sz w:val="18"/>
                <w:szCs w:val="18"/>
              </w:rPr>
              <w:t>No significant difference was seen in the bladder capacity and VD-BC post treatment.</w:t>
            </w:r>
          </w:p>
        </w:tc>
      </w:tr>
    </w:tbl>
    <w:p w14:paraId="397153C2" w14:textId="77777777" w:rsidR="008C3C27" w:rsidRPr="00414A30" w:rsidRDefault="008C3C27" w:rsidP="00414A30">
      <w:pPr>
        <w:spacing w:before="220"/>
        <w:contextualSpacing/>
        <w:rPr>
          <w:rFonts w:ascii="Montserrat" w:hAnsi="Montserrat"/>
          <w:b/>
        </w:rPr>
      </w:pPr>
      <w:r w:rsidRPr="00414A30">
        <w:rPr>
          <w:rFonts w:ascii="Montserrat" w:hAnsi="Montserrat"/>
          <w:b/>
        </w:rPr>
        <w:br/>
        <w:t>Discussion</w:t>
      </w:r>
    </w:p>
    <w:p w14:paraId="4BA70F58" w14:textId="77777777" w:rsidR="008C3C27" w:rsidRPr="00414A30" w:rsidRDefault="008C3C27" w:rsidP="00414A30">
      <w:pPr>
        <w:contextualSpacing/>
        <w:rPr>
          <w:rFonts w:ascii="Montserrat" w:hAnsi="Montserrat"/>
        </w:rPr>
      </w:pPr>
    </w:p>
    <w:p w14:paraId="630482F3" w14:textId="0368591E" w:rsidR="008C3C27" w:rsidRPr="00414A30" w:rsidRDefault="008C3C27" w:rsidP="00414A30">
      <w:pPr>
        <w:contextualSpacing/>
        <w:rPr>
          <w:rFonts w:ascii="Montserrat" w:hAnsi="Montserrat"/>
        </w:rPr>
      </w:pPr>
      <w:r w:rsidRPr="00414A30">
        <w:rPr>
          <w:rFonts w:ascii="Montserrat" w:hAnsi="Montserrat"/>
        </w:rPr>
        <w:t xml:space="preserve">Following a successful preliminary human study, Lazzeri et al. (2003) confirmed that N/OFG versus placebo is responsible for a significant increase in bladder capacity (p&lt;0.001) and threshold volume of detrusor overactivity (p&lt;0.001), and a non-significant decrease of maximum bladder pressure of the dysfunctional neurogenic bladder. These results were verified in an additional small-scale RCT (n=18) of a </w:t>
      </w:r>
      <w:proofErr w:type="gramStart"/>
      <w:r w:rsidRPr="00414A30">
        <w:rPr>
          <w:rFonts w:ascii="Montserrat" w:hAnsi="Montserrat"/>
        </w:rPr>
        <w:t>10 day</w:t>
      </w:r>
      <w:proofErr w:type="gramEnd"/>
      <w:r w:rsidRPr="00414A30">
        <w:rPr>
          <w:rFonts w:ascii="Montserrat" w:hAnsi="Montserrat"/>
        </w:rPr>
        <w:t xml:space="preserve"> course of N/OFG treatment versus placebo (saline). Statistically significant improvements to bladder capacity (assessed by daily voiding diary) and urine leakage episodes were seen in the treated group but not with placebo (Lazzeri et al. 2006). The authors conclude that this inhibition of the micturition reflex supports </w:t>
      </w:r>
      <w:proofErr w:type="spellStart"/>
      <w:r w:rsidRPr="00414A30">
        <w:rPr>
          <w:rFonts w:ascii="Montserrat" w:hAnsi="Montserrat"/>
        </w:rPr>
        <w:t>nociceptin</w:t>
      </w:r>
      <w:proofErr w:type="spellEnd"/>
      <w:r w:rsidRPr="00414A30">
        <w:rPr>
          <w:rFonts w:ascii="Montserrat" w:hAnsi="Montserrat"/>
        </w:rPr>
        <w:t xml:space="preserve"> orphan peptide receptor agonists as a possible new treatment for neurogenic bladders of SCI </w:t>
      </w:r>
      <w:r w:rsidR="0047483E" w:rsidRPr="00414A30">
        <w:rPr>
          <w:rFonts w:ascii="Montserrat" w:hAnsi="Montserrat"/>
        </w:rPr>
        <w:t>individual</w:t>
      </w:r>
      <w:r w:rsidRPr="00414A30">
        <w:rPr>
          <w:rFonts w:ascii="Montserrat" w:hAnsi="Montserrat"/>
        </w:rPr>
        <w:t>s.</w:t>
      </w:r>
    </w:p>
    <w:p w14:paraId="3F209844" w14:textId="77777777" w:rsidR="008C3C27" w:rsidRPr="00414A30" w:rsidRDefault="008C3C27" w:rsidP="00414A30">
      <w:pPr>
        <w:pStyle w:val="Conclusions"/>
        <w:spacing w:before="0" w:after="0"/>
        <w:contextualSpacing/>
        <w:rPr>
          <w:rFonts w:ascii="Montserrat" w:hAnsi="Montserrat"/>
          <w:lang w:val="en-CA"/>
        </w:rPr>
      </w:pPr>
    </w:p>
    <w:p w14:paraId="607E496F" w14:textId="77777777" w:rsidR="003A1F87" w:rsidRPr="00414A30" w:rsidRDefault="003A1F87" w:rsidP="00414A30">
      <w:pPr>
        <w:pStyle w:val="Conclusions"/>
        <w:spacing w:before="0" w:after="0"/>
        <w:contextualSpacing/>
        <w:rPr>
          <w:rFonts w:ascii="Montserrat" w:hAnsi="Montserrat"/>
        </w:rPr>
      </w:pPr>
      <w:r w:rsidRPr="00414A30">
        <w:rPr>
          <w:rFonts w:ascii="Montserrat" w:hAnsi="Montserrat"/>
        </w:rPr>
        <w:t>Conclusion</w:t>
      </w:r>
    </w:p>
    <w:p w14:paraId="67D41445" w14:textId="77777777" w:rsidR="003A1F87" w:rsidRPr="00414A30" w:rsidRDefault="003A1F87" w:rsidP="00414A30">
      <w:pPr>
        <w:pStyle w:val="Conclusions"/>
        <w:spacing w:before="0" w:after="0"/>
        <w:contextualSpacing/>
        <w:rPr>
          <w:rFonts w:ascii="Montserrat" w:hAnsi="Montserrat"/>
        </w:rPr>
      </w:pPr>
    </w:p>
    <w:p w14:paraId="689EF2F8" w14:textId="3070E93C" w:rsidR="00FA6AEE" w:rsidRPr="00414A30" w:rsidRDefault="003A1F87" w:rsidP="00414A30">
      <w:pPr>
        <w:pStyle w:val="Conclusions"/>
        <w:spacing w:before="0" w:after="0"/>
        <w:contextualSpacing/>
        <w:rPr>
          <w:rFonts w:ascii="Montserrat" w:hAnsi="Montserrat"/>
        </w:rPr>
      </w:pPr>
      <w:r w:rsidRPr="00414A30">
        <w:rPr>
          <w:rFonts w:ascii="Montserrat" w:hAnsi="Montserrat"/>
        </w:rPr>
        <w:t>There is l</w:t>
      </w:r>
      <w:r w:rsidR="00FA6AEE" w:rsidRPr="00414A30">
        <w:rPr>
          <w:rFonts w:ascii="Montserrat" w:hAnsi="Montserrat"/>
        </w:rPr>
        <w:t>evel 1</w:t>
      </w:r>
      <w:r w:rsidRPr="00414A30">
        <w:rPr>
          <w:rFonts w:ascii="Montserrat" w:hAnsi="Montserrat"/>
        </w:rPr>
        <w:t>a</w:t>
      </w:r>
      <w:r w:rsidR="00FA6AEE" w:rsidRPr="00414A30">
        <w:rPr>
          <w:rFonts w:ascii="Montserrat" w:hAnsi="Montserrat"/>
        </w:rPr>
        <w:t xml:space="preserve"> evidence </w:t>
      </w:r>
      <w:r w:rsidRPr="00414A30">
        <w:rPr>
          <w:rFonts w:ascii="Montserrat" w:hAnsi="Montserrat"/>
        </w:rPr>
        <w:t xml:space="preserve">(from two RCTs; Lazzeri et al. 2003; Lazzeri et al. 2006) that </w:t>
      </w:r>
      <w:r w:rsidR="00FA6AEE" w:rsidRPr="00414A30">
        <w:rPr>
          <w:rFonts w:ascii="Montserrat" w:hAnsi="Montserrat"/>
        </w:rPr>
        <w:t xml:space="preserve">supports the use of </w:t>
      </w:r>
      <w:proofErr w:type="spellStart"/>
      <w:r w:rsidR="00C95FFA" w:rsidRPr="00414A30">
        <w:rPr>
          <w:rFonts w:ascii="Montserrat" w:hAnsi="Montserrat"/>
        </w:rPr>
        <w:t>nociceptin</w:t>
      </w:r>
      <w:proofErr w:type="spellEnd"/>
      <w:r w:rsidR="00C95FFA" w:rsidRPr="00414A30">
        <w:rPr>
          <w:rFonts w:ascii="Montserrat" w:hAnsi="Montserrat"/>
        </w:rPr>
        <w:t>/</w:t>
      </w:r>
      <w:proofErr w:type="spellStart"/>
      <w:r w:rsidR="00C95FFA" w:rsidRPr="00414A30">
        <w:rPr>
          <w:rFonts w:ascii="Montserrat" w:hAnsi="Montserrat"/>
        </w:rPr>
        <w:t>orphanin</w:t>
      </w:r>
      <w:proofErr w:type="spellEnd"/>
      <w:r w:rsidR="00C95FFA" w:rsidRPr="00414A30">
        <w:rPr>
          <w:rFonts w:ascii="Montserrat" w:hAnsi="Montserrat"/>
        </w:rPr>
        <w:t xml:space="preserve"> phenylalanine glutamine</w:t>
      </w:r>
      <w:r w:rsidR="00FA6AEE" w:rsidRPr="00414A30">
        <w:rPr>
          <w:rFonts w:ascii="Montserrat" w:hAnsi="Montserrat"/>
        </w:rPr>
        <w:t xml:space="preserve">, a </w:t>
      </w:r>
      <w:proofErr w:type="spellStart"/>
      <w:r w:rsidR="00FA6AEE" w:rsidRPr="00414A30">
        <w:rPr>
          <w:rFonts w:ascii="Montserrat" w:hAnsi="Montserrat"/>
        </w:rPr>
        <w:t>nociceptin</w:t>
      </w:r>
      <w:proofErr w:type="spellEnd"/>
      <w:r w:rsidR="00FA6AEE" w:rsidRPr="00414A30">
        <w:rPr>
          <w:rFonts w:ascii="Montserrat" w:hAnsi="Montserrat"/>
        </w:rPr>
        <w:t xml:space="preserve"> orphan peptide receptor agonist for the treatmen</w:t>
      </w:r>
      <w:r w:rsidR="006D3128" w:rsidRPr="00414A30">
        <w:rPr>
          <w:rFonts w:ascii="Montserrat" w:hAnsi="Montserrat"/>
        </w:rPr>
        <w:t>t of neurogenic bladder in SCI.</w:t>
      </w:r>
    </w:p>
    <w:p w14:paraId="728B74A1" w14:textId="77777777" w:rsidR="0032444E" w:rsidRPr="00414A30" w:rsidRDefault="0032444E" w:rsidP="00414A30">
      <w:pPr>
        <w:pStyle w:val="Conclusions"/>
        <w:spacing w:before="0" w:after="0"/>
        <w:contextualSpacing/>
        <w:rPr>
          <w:rFonts w:ascii="Montserrat" w:hAnsi="Montserrat"/>
        </w:rPr>
      </w:pPr>
    </w:p>
    <w:p w14:paraId="6B062ECF" w14:textId="6ED2ACB2" w:rsidR="0032444E" w:rsidRPr="00414A30" w:rsidRDefault="0032444E" w:rsidP="00414A30">
      <w:pPr>
        <w:pStyle w:val="Conclusions"/>
        <w:spacing w:before="0" w:after="0"/>
        <w:contextualSpacing/>
        <w:rPr>
          <w:rFonts w:ascii="Montserrat" w:hAnsi="Montserrat"/>
        </w:rPr>
      </w:pPr>
      <w:r w:rsidRPr="00414A30">
        <w:rPr>
          <w:rFonts w:ascii="Montserrat" w:hAnsi="Montserrat"/>
          <w:noProof/>
        </w:rPr>
        <mc:AlternateContent>
          <mc:Choice Requires="wps">
            <w:drawing>
              <wp:inline distT="0" distB="0" distL="0" distR="0" wp14:anchorId="23381F81" wp14:editId="3FF47C32">
                <wp:extent cx="5943600" cy="819150"/>
                <wp:effectExtent l="0" t="0" r="19050" b="19050"/>
                <wp:docPr id="41"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19150"/>
                        </a:xfrm>
                        <a:prstGeom prst="rect">
                          <a:avLst/>
                        </a:prstGeom>
                        <a:solidFill>
                          <a:srgbClr val="FFFFFF"/>
                        </a:solidFill>
                        <a:ln w="25400">
                          <a:solidFill>
                            <a:srgbClr val="000000"/>
                          </a:solidFill>
                          <a:miter lim="800000"/>
                          <a:headEnd/>
                          <a:tailEnd/>
                        </a:ln>
                      </wps:spPr>
                      <wps:txbx>
                        <w:txbxContent>
                          <w:p w14:paraId="33ED1739" w14:textId="77777777" w:rsidR="00CB1BC2" w:rsidRDefault="00CB1BC2" w:rsidP="0032444E">
                            <w:pPr>
                              <w:pStyle w:val="Conclusions"/>
                              <w:spacing w:before="0" w:after="0"/>
                              <w:contextualSpacing/>
                              <w:jc w:val="center"/>
                              <w:rPr>
                                <w:b w:val="0"/>
                                <w:i w:val="0"/>
                              </w:rPr>
                            </w:pPr>
                          </w:p>
                          <w:p w14:paraId="4569C487" w14:textId="633CF0C1" w:rsidR="00CB1BC2" w:rsidRPr="0032444E" w:rsidRDefault="00CB1BC2" w:rsidP="0032444E">
                            <w:pPr>
                              <w:pStyle w:val="Conclusions"/>
                              <w:spacing w:before="0" w:after="0"/>
                              <w:contextualSpacing/>
                              <w:jc w:val="center"/>
                              <w:rPr>
                                <w:b w:val="0"/>
                                <w:i w:val="0"/>
                              </w:rPr>
                            </w:pPr>
                            <w:proofErr w:type="spellStart"/>
                            <w:r w:rsidRPr="0032444E">
                              <w:rPr>
                                <w:b w:val="0"/>
                                <w:i w:val="0"/>
                              </w:rPr>
                              <w:t>Nociceptin</w:t>
                            </w:r>
                            <w:proofErr w:type="spellEnd"/>
                            <w:r w:rsidRPr="0032444E">
                              <w:rPr>
                                <w:b w:val="0"/>
                                <w:i w:val="0"/>
                              </w:rPr>
                              <w:t>/</w:t>
                            </w:r>
                            <w:proofErr w:type="spellStart"/>
                            <w:r w:rsidRPr="0032444E">
                              <w:rPr>
                                <w:b w:val="0"/>
                                <w:i w:val="0"/>
                              </w:rPr>
                              <w:t>orphanin</w:t>
                            </w:r>
                            <w:proofErr w:type="spellEnd"/>
                            <w:r w:rsidRPr="0032444E">
                              <w:rPr>
                                <w:b w:val="0"/>
                                <w:i w:val="0"/>
                              </w:rPr>
                              <w:t xml:space="preserve"> phenylalanine glutamine, a </w:t>
                            </w:r>
                            <w:proofErr w:type="spellStart"/>
                            <w:r w:rsidRPr="0032444E">
                              <w:rPr>
                                <w:b w:val="0"/>
                                <w:i w:val="0"/>
                              </w:rPr>
                              <w:t>nociceptin</w:t>
                            </w:r>
                            <w:proofErr w:type="spellEnd"/>
                            <w:r w:rsidRPr="0032444E">
                              <w:rPr>
                                <w:b w:val="0"/>
                                <w:i w:val="0"/>
                              </w:rPr>
                              <w:t xml:space="preserve"> orphan peptide receptor agonist, may be considered for the treatment of neurogenic bladder in SCI.</w:t>
                            </w:r>
                          </w:p>
                          <w:p w14:paraId="6B3840B7" w14:textId="0E96B5D6" w:rsidR="00CB1BC2" w:rsidRDefault="00CB1BC2" w:rsidP="0032444E">
                            <w:pPr>
                              <w:spacing w:after="220"/>
                              <w:jc w:val="center"/>
                            </w:pPr>
                          </w:p>
                        </w:txbxContent>
                      </wps:txbx>
                      <wps:bodyPr rot="0" vert="horz" wrap="square" lIns="91440" tIns="45720" rIns="91440" bIns="45720" anchor="t" anchorCtr="0" upright="1">
                        <a:noAutofit/>
                      </wps:bodyPr>
                    </wps:wsp>
                  </a:graphicData>
                </a:graphic>
              </wp:inline>
            </w:drawing>
          </mc:Choice>
          <mc:Fallback>
            <w:pict>
              <v:shape w14:anchorId="23381F81" id="_x0000_s1039" type="#_x0000_t202" style="width:468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" strokeweight="2pt">
                <v:textbox>
                  <w:txbxContent>
                    <w:p w14:paraId="33ED1739" w14:textId="77777777" w:rsidR="00CB1BC2" w:rsidRDefault="00CB1BC2" w:rsidP="0032444E">
                      <w:pPr>
                        <w:pStyle w:val="Conclusions"/>
                        <w:spacing w:before="0" w:after="0"/>
                        <w:contextualSpacing/>
                        <w:jc w:val="center"/>
                        <w:rPr>
                          <w:b w:val="0"/>
                          <w:i w:val="0"/>
                        </w:rPr>
                      </w:pPr>
                    </w:p>
                    <w:p w14:paraId="4569C487" w14:textId="633CF0C1" w:rsidR="00CB1BC2" w:rsidRPr="0032444E" w:rsidRDefault="00CB1BC2" w:rsidP="0032444E">
                      <w:pPr>
                        <w:pStyle w:val="Conclusions"/>
                        <w:spacing w:before="0" w:after="0"/>
                        <w:contextualSpacing/>
                        <w:jc w:val="center"/>
                        <w:rPr>
                          <w:b w:val="0"/>
                          <w:i w:val="0"/>
                        </w:rPr>
                      </w:pPr>
                      <w:proofErr w:type="spellStart"/>
                      <w:r w:rsidRPr="0032444E">
                        <w:rPr>
                          <w:b w:val="0"/>
                          <w:i w:val="0"/>
                        </w:rPr>
                        <w:t>Nociceptin</w:t>
                      </w:r>
                      <w:proofErr w:type="spellEnd"/>
                      <w:r w:rsidRPr="0032444E">
                        <w:rPr>
                          <w:b w:val="0"/>
                          <w:i w:val="0"/>
                        </w:rPr>
                        <w:t>/</w:t>
                      </w:r>
                      <w:proofErr w:type="spellStart"/>
                      <w:r w:rsidRPr="0032444E">
                        <w:rPr>
                          <w:b w:val="0"/>
                          <w:i w:val="0"/>
                        </w:rPr>
                        <w:t>orphanin</w:t>
                      </w:r>
                      <w:proofErr w:type="spellEnd"/>
                      <w:r w:rsidRPr="0032444E">
                        <w:rPr>
                          <w:b w:val="0"/>
                          <w:i w:val="0"/>
                        </w:rPr>
                        <w:t xml:space="preserve"> phenylalanine glutamine, a </w:t>
                      </w:r>
                      <w:proofErr w:type="spellStart"/>
                      <w:r w:rsidRPr="0032444E">
                        <w:rPr>
                          <w:b w:val="0"/>
                          <w:i w:val="0"/>
                        </w:rPr>
                        <w:t>nociceptin</w:t>
                      </w:r>
                      <w:proofErr w:type="spellEnd"/>
                      <w:r w:rsidRPr="0032444E">
                        <w:rPr>
                          <w:b w:val="0"/>
                          <w:i w:val="0"/>
                        </w:rPr>
                        <w:t xml:space="preserve"> orphan peptide receptor agonist, may be considered for the treatment of neurogenic bladder in SCI.</w:t>
                      </w:r>
                    </w:p>
                    <w:p w14:paraId="6B3840B7" w14:textId="0E96B5D6" w:rsidR="00CB1BC2" w:rsidRDefault="00CB1BC2" w:rsidP="0032444E">
                      <w:pPr>
                        <w:spacing w:after="220"/>
                        <w:jc w:val="center"/>
                      </w:pPr>
                    </w:p>
                  </w:txbxContent>
                </v:textbox>
                <w10:anchorlock/>
              </v:shape>
            </w:pict>
          </mc:Fallback>
        </mc:AlternateContent>
      </w:r>
    </w:p>
    <w:p w14:paraId="34DBF520" w14:textId="23B64BE6" w:rsidR="00646675" w:rsidRPr="00414A30" w:rsidRDefault="008D210F" w:rsidP="00414A30">
      <w:pPr>
        <w:pStyle w:val="Heading3"/>
        <w:contextualSpacing/>
        <w:rPr>
          <w:rFonts w:ascii="Montserrat" w:hAnsi="Montserrat" w:cs="Arial"/>
          <w:color w:val="auto"/>
        </w:rPr>
      </w:pPr>
      <w:bookmarkStart w:id="72" w:name="_Toc23146447"/>
      <w:r w:rsidRPr="00414A30">
        <w:rPr>
          <w:rFonts w:ascii="Montserrat" w:hAnsi="Montserrat" w:cs="Arial"/>
          <w:color w:val="auto"/>
        </w:rPr>
        <w:t>4</w:t>
      </w:r>
      <w:r w:rsidR="00646675" w:rsidRPr="00414A30">
        <w:rPr>
          <w:rFonts w:ascii="Montserrat" w:hAnsi="Montserrat" w:cs="Arial"/>
          <w:color w:val="auto"/>
        </w:rPr>
        <w:t>.1.3 Intravesical Instillations for SCI-Related Detrusor Overactivity</w:t>
      </w:r>
      <w:bookmarkEnd w:id="72"/>
    </w:p>
    <w:p w14:paraId="7557AF14" w14:textId="77777777" w:rsidR="00646675" w:rsidRPr="00414A30" w:rsidRDefault="00646675" w:rsidP="00414A30">
      <w:pPr>
        <w:contextualSpacing/>
        <w:rPr>
          <w:rFonts w:ascii="Montserrat" w:hAnsi="Montserrat"/>
        </w:rPr>
      </w:pPr>
    </w:p>
    <w:p w14:paraId="3FE48608" w14:textId="3F1B4A76" w:rsidR="00646675" w:rsidRPr="00414A30" w:rsidRDefault="00646675" w:rsidP="00414A30">
      <w:pPr>
        <w:contextualSpacing/>
        <w:rPr>
          <w:rFonts w:ascii="Montserrat" w:hAnsi="Montserrat"/>
        </w:rPr>
      </w:pPr>
      <w:r w:rsidRPr="00414A30">
        <w:rPr>
          <w:rFonts w:ascii="Montserrat" w:hAnsi="Montserrat"/>
        </w:rPr>
        <w:lastRenderedPageBreak/>
        <w:t xml:space="preserve">Intravesical instillations are intended as a means for increasing bladder capacity, lowering pressures, and decreasing incontinence, with the potential for decreased systemic side effects compared to oral medications. Capsaicin and </w:t>
      </w:r>
      <w:proofErr w:type="spellStart"/>
      <w:r w:rsidRPr="00414A30">
        <w:rPr>
          <w:rFonts w:ascii="Montserrat" w:hAnsi="Montserrat"/>
        </w:rPr>
        <w:t>resiniferotoxin</w:t>
      </w:r>
      <w:proofErr w:type="spellEnd"/>
      <w:r w:rsidRPr="00414A30">
        <w:rPr>
          <w:rFonts w:ascii="Montserrat" w:hAnsi="Montserrat"/>
        </w:rPr>
        <w:t xml:space="preserve"> </w:t>
      </w:r>
      <w:r w:rsidR="001546F8" w:rsidRPr="00414A30">
        <w:rPr>
          <w:rFonts w:ascii="Montserrat" w:hAnsi="Montserrat"/>
        </w:rPr>
        <w:t>have been discussed above in toxins</w:t>
      </w:r>
      <w:r w:rsidRPr="00414A30">
        <w:rPr>
          <w:rFonts w:ascii="Montserrat" w:hAnsi="Montserrat"/>
        </w:rPr>
        <w:t xml:space="preserve">. Other medications used </w:t>
      </w:r>
      <w:r w:rsidR="001546F8" w:rsidRPr="00414A30">
        <w:rPr>
          <w:rFonts w:ascii="Montserrat" w:hAnsi="Montserrat"/>
        </w:rPr>
        <w:t>as intravesical installations</w:t>
      </w:r>
      <w:r w:rsidRPr="00414A30">
        <w:rPr>
          <w:rFonts w:ascii="Montserrat" w:hAnsi="Montserrat"/>
        </w:rPr>
        <w:t xml:space="preserve"> are anticholinergics such as </w:t>
      </w:r>
      <w:r w:rsidR="0042203A" w:rsidRPr="00414A30">
        <w:rPr>
          <w:rFonts w:ascii="Montserrat" w:hAnsi="Montserrat"/>
        </w:rPr>
        <w:t>o</w:t>
      </w:r>
      <w:r w:rsidR="00AB3323" w:rsidRPr="00414A30">
        <w:rPr>
          <w:rFonts w:ascii="Montserrat" w:hAnsi="Montserrat"/>
        </w:rPr>
        <w:t xml:space="preserve">xybutynin </w:t>
      </w:r>
      <w:r w:rsidRPr="00414A30">
        <w:rPr>
          <w:rFonts w:ascii="Montserrat" w:hAnsi="Montserrat"/>
        </w:rPr>
        <w:t xml:space="preserve">and propantheline which are presented below. Most of these protocols consist of dissolving the medication in a liquid solution and instilling the medication after emptying the bladder by </w:t>
      </w:r>
      <w:r w:rsidR="00EA1DB5" w:rsidRPr="00414A30">
        <w:rPr>
          <w:rFonts w:ascii="Montserrat" w:hAnsi="Montserrat"/>
        </w:rPr>
        <w:t>IC</w:t>
      </w:r>
      <w:r w:rsidRPr="00414A30">
        <w:rPr>
          <w:rFonts w:ascii="Montserrat" w:hAnsi="Montserrat"/>
        </w:rPr>
        <w:t xml:space="preserve">, then leaving it in place until the next scheduled intermittent catherization. </w:t>
      </w:r>
    </w:p>
    <w:p w14:paraId="3CF6ACCF" w14:textId="77777777" w:rsidR="00646675" w:rsidRPr="00414A30" w:rsidRDefault="00646675" w:rsidP="00414A30">
      <w:pPr>
        <w:contextualSpacing/>
        <w:rPr>
          <w:rFonts w:ascii="Montserrat" w:hAnsi="Montserrat"/>
          <w:b/>
        </w:rPr>
      </w:pPr>
      <w:bookmarkStart w:id="73" w:name="_Toc209941763"/>
    </w:p>
    <w:p w14:paraId="5E505B1D" w14:textId="30D7A8C2" w:rsidR="00646675" w:rsidRPr="00414A30" w:rsidRDefault="00042D75" w:rsidP="00414A30">
      <w:pPr>
        <w:contextualSpacing/>
        <w:rPr>
          <w:rFonts w:ascii="Montserrat" w:hAnsi="Montserrat"/>
          <w:b/>
        </w:rPr>
      </w:pPr>
      <w:r w:rsidRPr="00414A30">
        <w:rPr>
          <w:rFonts w:ascii="Montserrat" w:hAnsi="Montserrat"/>
          <w:b/>
        </w:rPr>
        <w:t>Table 5</w:t>
      </w:r>
      <w:r w:rsidR="00646675" w:rsidRPr="00414A30">
        <w:rPr>
          <w:rFonts w:ascii="Montserrat" w:hAnsi="Montserrat"/>
          <w:b/>
        </w:rPr>
        <w:t xml:space="preserve"> Intravesical Instillations for SCI-Related Detrusor </w:t>
      </w:r>
      <w:bookmarkEnd w:id="73"/>
      <w:r w:rsidR="00646675" w:rsidRPr="00414A30">
        <w:rPr>
          <w:rFonts w:ascii="Montserrat" w:hAnsi="Montserrat"/>
          <w:b/>
        </w:rPr>
        <w:t>Overactivity</w:t>
      </w:r>
    </w:p>
    <w:p w14:paraId="4BC4402D" w14:textId="77777777" w:rsidR="00646675" w:rsidRPr="00414A30" w:rsidRDefault="00646675" w:rsidP="00414A30">
      <w:pPr>
        <w:contextualSpacing/>
        <w:rPr>
          <w:rFonts w:ascii="Montserrat" w:hAnsi="Montserrat"/>
          <w:b/>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04"/>
        <w:gridCol w:w="3637"/>
        <w:gridCol w:w="3519"/>
      </w:tblGrid>
      <w:tr w:rsidR="00646675" w:rsidRPr="00414A30" w14:paraId="6AEACC60" w14:textId="77777777" w:rsidTr="00665D8A">
        <w:trPr>
          <w:tblHeader/>
        </w:trPr>
        <w:tc>
          <w:tcPr>
            <w:tcW w:w="2204" w:type="dxa"/>
            <w:tcBorders>
              <w:top w:val="single" w:sz="4" w:space="0" w:color="auto"/>
              <w:left w:val="single" w:sz="4" w:space="0" w:color="auto"/>
              <w:bottom w:val="single" w:sz="4" w:space="0" w:color="auto"/>
              <w:right w:val="single" w:sz="4" w:space="0" w:color="auto"/>
            </w:tcBorders>
            <w:vAlign w:val="center"/>
          </w:tcPr>
          <w:p w14:paraId="42DED39E" w14:textId="77777777" w:rsidR="00DB5943" w:rsidRPr="00414A30" w:rsidRDefault="00DB5943" w:rsidP="00414A30">
            <w:pPr>
              <w:ind w:right="72"/>
              <w:contextualSpacing/>
              <w:jc w:val="center"/>
              <w:rPr>
                <w:rFonts w:ascii="Montserrat" w:hAnsi="Montserrat"/>
                <w:b/>
                <w:sz w:val="18"/>
                <w:szCs w:val="18"/>
              </w:rPr>
            </w:pPr>
            <w:r w:rsidRPr="00414A30">
              <w:rPr>
                <w:rFonts w:ascii="Montserrat" w:hAnsi="Montserrat"/>
                <w:b/>
                <w:sz w:val="18"/>
                <w:szCs w:val="18"/>
              </w:rPr>
              <w:t>Author Year</w:t>
            </w:r>
          </w:p>
          <w:p w14:paraId="796922FF" w14:textId="77777777" w:rsidR="00646675" w:rsidRPr="00414A30" w:rsidRDefault="00DB5943" w:rsidP="00414A30">
            <w:pPr>
              <w:ind w:right="72"/>
              <w:contextualSpacing/>
              <w:jc w:val="center"/>
              <w:rPr>
                <w:rFonts w:ascii="Montserrat" w:hAnsi="Montserrat"/>
                <w:b/>
                <w:bCs/>
                <w:color w:val="000000"/>
                <w:sz w:val="18"/>
                <w:szCs w:val="18"/>
              </w:rPr>
            </w:pPr>
            <w:r w:rsidRPr="00414A30">
              <w:rPr>
                <w:rFonts w:ascii="Montserrat" w:hAnsi="Montserrat"/>
                <w:b/>
                <w:sz w:val="18"/>
                <w:szCs w:val="18"/>
              </w:rPr>
              <w:t xml:space="preserve">Country </w:t>
            </w:r>
            <w:r w:rsidRPr="00414A30">
              <w:rPr>
                <w:rFonts w:ascii="Montserrat" w:hAnsi="Montserrat"/>
                <w:b/>
                <w:sz w:val="18"/>
                <w:szCs w:val="18"/>
              </w:rPr>
              <w:br/>
              <w:t>Research Design</w:t>
            </w:r>
            <w:r w:rsidRPr="00414A30">
              <w:rPr>
                <w:rFonts w:ascii="Montserrat" w:hAnsi="Montserrat"/>
                <w:b/>
                <w:sz w:val="18"/>
                <w:szCs w:val="18"/>
              </w:rPr>
              <w:br/>
              <w:t xml:space="preserve">Score </w:t>
            </w:r>
            <w:r w:rsidRPr="00414A30">
              <w:rPr>
                <w:rFonts w:ascii="Montserrat" w:hAnsi="Montserrat"/>
                <w:b/>
                <w:sz w:val="18"/>
                <w:szCs w:val="18"/>
              </w:rPr>
              <w:br/>
              <w:t>Total Sample Size</w:t>
            </w:r>
          </w:p>
        </w:tc>
        <w:tc>
          <w:tcPr>
            <w:tcW w:w="3637" w:type="dxa"/>
            <w:tcBorders>
              <w:top w:val="single" w:sz="4" w:space="0" w:color="auto"/>
              <w:left w:val="single" w:sz="4" w:space="0" w:color="auto"/>
              <w:bottom w:val="single" w:sz="4" w:space="0" w:color="auto"/>
              <w:right w:val="single" w:sz="4" w:space="0" w:color="auto"/>
            </w:tcBorders>
            <w:vAlign w:val="center"/>
          </w:tcPr>
          <w:p w14:paraId="51707F3B" w14:textId="77777777" w:rsidR="00646675" w:rsidRPr="00414A30" w:rsidRDefault="00646675" w:rsidP="00414A30">
            <w:pPr>
              <w:ind w:right="72"/>
              <w:contextualSpacing/>
              <w:jc w:val="center"/>
              <w:rPr>
                <w:rFonts w:ascii="Montserrat" w:hAnsi="Montserrat"/>
                <w:b/>
                <w:bCs/>
                <w:color w:val="000000"/>
                <w:sz w:val="18"/>
                <w:szCs w:val="18"/>
              </w:rPr>
            </w:pPr>
            <w:r w:rsidRPr="00414A30">
              <w:rPr>
                <w:rFonts w:ascii="Montserrat" w:hAnsi="Montserrat"/>
                <w:b/>
                <w:sz w:val="18"/>
                <w:szCs w:val="18"/>
              </w:rPr>
              <w:t>Methods</w:t>
            </w:r>
          </w:p>
        </w:tc>
        <w:tc>
          <w:tcPr>
            <w:tcW w:w="3519" w:type="dxa"/>
            <w:tcBorders>
              <w:top w:val="single" w:sz="4" w:space="0" w:color="auto"/>
              <w:left w:val="single" w:sz="4" w:space="0" w:color="auto"/>
              <w:bottom w:val="single" w:sz="4" w:space="0" w:color="auto"/>
              <w:right w:val="single" w:sz="4" w:space="0" w:color="auto"/>
            </w:tcBorders>
            <w:vAlign w:val="center"/>
          </w:tcPr>
          <w:p w14:paraId="63CDD82B" w14:textId="77777777" w:rsidR="00646675" w:rsidRPr="00414A30" w:rsidRDefault="00646675" w:rsidP="00414A30">
            <w:pPr>
              <w:ind w:right="72"/>
              <w:contextualSpacing/>
              <w:jc w:val="center"/>
              <w:rPr>
                <w:rFonts w:ascii="Montserrat" w:hAnsi="Montserrat"/>
                <w:b/>
                <w:bCs/>
                <w:color w:val="000000"/>
                <w:sz w:val="18"/>
                <w:szCs w:val="18"/>
              </w:rPr>
            </w:pPr>
            <w:r w:rsidRPr="00414A30">
              <w:rPr>
                <w:rFonts w:ascii="Montserrat" w:hAnsi="Montserrat"/>
                <w:b/>
                <w:sz w:val="18"/>
                <w:szCs w:val="18"/>
              </w:rPr>
              <w:t>Outcome</w:t>
            </w:r>
          </w:p>
        </w:tc>
      </w:tr>
      <w:tr w:rsidR="00646675" w:rsidRPr="00414A30" w14:paraId="4FFA229A" w14:textId="77777777" w:rsidTr="00665D8A">
        <w:tc>
          <w:tcPr>
            <w:tcW w:w="2204" w:type="dxa"/>
            <w:tcBorders>
              <w:top w:val="single" w:sz="4" w:space="0" w:color="auto"/>
              <w:left w:val="single" w:sz="4" w:space="0" w:color="auto"/>
              <w:bottom w:val="single" w:sz="4" w:space="0" w:color="auto"/>
              <w:right w:val="single" w:sz="4" w:space="0" w:color="auto"/>
            </w:tcBorders>
            <w:vAlign w:val="center"/>
          </w:tcPr>
          <w:p w14:paraId="4CAF6826" w14:textId="77777777" w:rsidR="00646675" w:rsidRPr="00414A30" w:rsidRDefault="00646675" w:rsidP="00414A30">
            <w:pPr>
              <w:ind w:right="72"/>
              <w:contextualSpacing/>
              <w:jc w:val="center"/>
              <w:rPr>
                <w:rFonts w:ascii="Montserrat" w:hAnsi="Montserrat"/>
                <w:bCs/>
                <w:iCs/>
                <w:sz w:val="18"/>
                <w:szCs w:val="18"/>
              </w:rPr>
            </w:pPr>
            <w:r w:rsidRPr="00414A30">
              <w:rPr>
                <w:rFonts w:ascii="Montserrat" w:hAnsi="Montserrat"/>
                <w:bCs/>
                <w:iCs/>
                <w:sz w:val="18"/>
                <w:szCs w:val="18"/>
              </w:rPr>
              <w:t>George et al. 2007</w:t>
            </w:r>
          </w:p>
          <w:p w14:paraId="003B5B97" w14:textId="77777777" w:rsidR="00646675" w:rsidRPr="00414A30" w:rsidRDefault="00646675" w:rsidP="00414A30">
            <w:pPr>
              <w:ind w:right="72"/>
              <w:contextualSpacing/>
              <w:jc w:val="center"/>
              <w:rPr>
                <w:rFonts w:ascii="Montserrat" w:hAnsi="Montserrat"/>
                <w:bCs/>
                <w:iCs/>
                <w:sz w:val="18"/>
                <w:szCs w:val="18"/>
              </w:rPr>
            </w:pPr>
            <w:r w:rsidRPr="00414A30">
              <w:rPr>
                <w:rFonts w:ascii="Montserrat" w:hAnsi="Montserrat"/>
                <w:bCs/>
                <w:iCs/>
                <w:sz w:val="18"/>
                <w:szCs w:val="18"/>
              </w:rPr>
              <w:t>India</w:t>
            </w:r>
          </w:p>
          <w:p w14:paraId="003564E9" w14:textId="00C35FC8" w:rsidR="00646675" w:rsidRPr="00414A30" w:rsidRDefault="00506485" w:rsidP="00414A30">
            <w:pPr>
              <w:ind w:right="72"/>
              <w:contextualSpacing/>
              <w:jc w:val="center"/>
              <w:rPr>
                <w:rFonts w:ascii="Montserrat" w:hAnsi="Montserrat"/>
                <w:bCs/>
                <w:iCs/>
                <w:sz w:val="18"/>
                <w:szCs w:val="18"/>
              </w:rPr>
            </w:pPr>
            <w:r w:rsidRPr="00414A30">
              <w:rPr>
                <w:rFonts w:ascii="Montserrat" w:hAnsi="Montserrat"/>
                <w:bCs/>
                <w:iCs/>
                <w:sz w:val="18"/>
                <w:szCs w:val="18"/>
              </w:rPr>
              <w:t>RCT</w:t>
            </w:r>
          </w:p>
          <w:p w14:paraId="1B6CE2D7" w14:textId="77777777" w:rsidR="00DB5943" w:rsidRPr="00414A30" w:rsidRDefault="00DB5943" w:rsidP="00414A30">
            <w:pPr>
              <w:ind w:right="72"/>
              <w:contextualSpacing/>
              <w:jc w:val="center"/>
              <w:rPr>
                <w:rFonts w:ascii="Montserrat" w:hAnsi="Montserrat"/>
                <w:bCs/>
                <w:iCs/>
                <w:sz w:val="18"/>
                <w:szCs w:val="18"/>
              </w:rPr>
            </w:pPr>
            <w:proofErr w:type="spellStart"/>
            <w:r w:rsidRPr="00414A30">
              <w:rPr>
                <w:rFonts w:ascii="Montserrat" w:hAnsi="Montserrat"/>
                <w:bCs/>
                <w:iCs/>
                <w:sz w:val="18"/>
                <w:szCs w:val="18"/>
              </w:rPr>
              <w:t>PEDro</w:t>
            </w:r>
            <w:proofErr w:type="spellEnd"/>
            <w:r w:rsidRPr="00414A30">
              <w:rPr>
                <w:rFonts w:ascii="Montserrat" w:hAnsi="Montserrat"/>
                <w:bCs/>
                <w:iCs/>
                <w:sz w:val="18"/>
                <w:szCs w:val="18"/>
              </w:rPr>
              <w:t>=3</w:t>
            </w:r>
          </w:p>
          <w:p w14:paraId="3B4709B1" w14:textId="77777777" w:rsidR="00646675" w:rsidRPr="00414A30" w:rsidRDefault="00646675" w:rsidP="00414A30">
            <w:pPr>
              <w:ind w:right="72"/>
              <w:contextualSpacing/>
              <w:jc w:val="center"/>
              <w:rPr>
                <w:rFonts w:ascii="Montserrat" w:hAnsi="Montserrat"/>
                <w:bCs/>
                <w:iCs/>
                <w:sz w:val="18"/>
                <w:szCs w:val="18"/>
                <w:lang w:val="it-IT"/>
              </w:rPr>
            </w:pPr>
            <w:r w:rsidRPr="00414A30">
              <w:rPr>
                <w:rFonts w:ascii="Montserrat" w:hAnsi="Montserrat"/>
                <w:bCs/>
                <w:iCs/>
                <w:sz w:val="18"/>
                <w:szCs w:val="18"/>
                <w:lang w:val="it-IT"/>
              </w:rPr>
              <w:t>N=18</w:t>
            </w:r>
          </w:p>
          <w:p w14:paraId="2F4B96F1" w14:textId="77777777" w:rsidR="00646675" w:rsidRPr="00414A30" w:rsidRDefault="00646675" w:rsidP="00414A30">
            <w:pPr>
              <w:ind w:right="72"/>
              <w:contextualSpacing/>
              <w:jc w:val="center"/>
              <w:rPr>
                <w:rFonts w:ascii="Montserrat" w:hAnsi="Montserrat"/>
                <w:bCs/>
                <w:iCs/>
                <w:sz w:val="18"/>
                <w:szCs w:val="18"/>
                <w:lang w:val="it-IT"/>
              </w:rPr>
            </w:pPr>
          </w:p>
        </w:tc>
        <w:tc>
          <w:tcPr>
            <w:tcW w:w="3637" w:type="dxa"/>
            <w:tcBorders>
              <w:top w:val="single" w:sz="4" w:space="0" w:color="auto"/>
              <w:left w:val="single" w:sz="4" w:space="0" w:color="auto"/>
              <w:bottom w:val="single" w:sz="4" w:space="0" w:color="auto"/>
              <w:right w:val="single" w:sz="4" w:space="0" w:color="auto"/>
            </w:tcBorders>
          </w:tcPr>
          <w:p w14:paraId="01EA7039" w14:textId="78F191DF" w:rsidR="00646675" w:rsidRPr="00414A30" w:rsidRDefault="00646675"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Age</w:t>
            </w:r>
            <w:r w:rsidR="00E42118" w:rsidRPr="00414A30">
              <w:rPr>
                <w:rFonts w:ascii="Montserrat" w:hAnsi="Montserrat"/>
                <w:sz w:val="18"/>
                <w:szCs w:val="18"/>
              </w:rPr>
              <w:t xml:space="preserve"> </w:t>
            </w:r>
            <w:r w:rsidR="003D3C41" w:rsidRPr="00414A30">
              <w:rPr>
                <w:rFonts w:ascii="Montserrat" w:hAnsi="Montserrat"/>
                <w:sz w:val="18"/>
                <w:szCs w:val="18"/>
              </w:rPr>
              <w:t>range</w:t>
            </w:r>
            <w:r w:rsidR="00E42118" w:rsidRPr="00414A30">
              <w:rPr>
                <w:rFonts w:ascii="Montserrat" w:hAnsi="Montserrat"/>
                <w:sz w:val="18"/>
                <w:szCs w:val="18"/>
              </w:rPr>
              <w:t xml:space="preserve"> 20-53 </w:t>
            </w:r>
            <w:proofErr w:type="spellStart"/>
            <w:r w:rsidR="00E42118" w:rsidRPr="00414A30">
              <w:rPr>
                <w:rFonts w:ascii="Montserrat" w:hAnsi="Montserrat"/>
                <w:sz w:val="18"/>
                <w:szCs w:val="18"/>
              </w:rPr>
              <w:t>yr</w:t>
            </w:r>
            <w:proofErr w:type="spellEnd"/>
            <w:r w:rsidRPr="00414A30">
              <w:rPr>
                <w:rFonts w:ascii="Montserrat" w:hAnsi="Montserrat"/>
                <w:sz w:val="18"/>
                <w:szCs w:val="18"/>
              </w:rPr>
              <w:t>; Gender: males=17, females=1.</w:t>
            </w:r>
          </w:p>
          <w:p w14:paraId="19DFF7ED" w14:textId="2E289834" w:rsidR="00646675" w:rsidRPr="00414A30" w:rsidRDefault="002B1DB5" w:rsidP="00414A30">
            <w:pPr>
              <w:ind w:right="72"/>
              <w:contextualSpacing/>
              <w:rPr>
                <w:rFonts w:ascii="Montserrat" w:hAnsi="Montserrat"/>
                <w:sz w:val="18"/>
                <w:szCs w:val="18"/>
              </w:rPr>
            </w:pPr>
            <w:r w:rsidRPr="00414A30">
              <w:rPr>
                <w:rFonts w:ascii="Montserrat" w:hAnsi="Montserrat"/>
                <w:b/>
                <w:sz w:val="18"/>
                <w:szCs w:val="18"/>
              </w:rPr>
              <w:t>Intervention</w:t>
            </w:r>
            <w:r w:rsidR="00646675" w:rsidRPr="00414A30">
              <w:rPr>
                <w:rFonts w:ascii="Montserrat" w:hAnsi="Montserrat"/>
                <w:b/>
                <w:sz w:val="18"/>
                <w:szCs w:val="18"/>
              </w:rPr>
              <w:t>:</w:t>
            </w:r>
            <w:r w:rsidR="00646675" w:rsidRPr="00414A30">
              <w:rPr>
                <w:rFonts w:ascii="Montserrat" w:hAnsi="Montserrat"/>
                <w:sz w:val="18"/>
                <w:szCs w:val="18"/>
              </w:rPr>
              <w:t xml:space="preserve"> </w:t>
            </w:r>
            <w:r w:rsidR="00AB3323" w:rsidRPr="00414A30">
              <w:rPr>
                <w:rFonts w:ascii="Montserrat" w:hAnsi="Montserrat"/>
                <w:sz w:val="18"/>
                <w:szCs w:val="18"/>
              </w:rPr>
              <w:t>Oxybutynin</w:t>
            </w:r>
            <w:r w:rsidR="00646675" w:rsidRPr="00414A30">
              <w:rPr>
                <w:rFonts w:ascii="Montserrat" w:hAnsi="Montserrat"/>
                <w:sz w:val="18"/>
                <w:szCs w:val="18"/>
              </w:rPr>
              <w:t xml:space="preserve">, propantheline, and capsaicin solution were instilled </w:t>
            </w:r>
            <w:proofErr w:type="spellStart"/>
            <w:r w:rsidR="00646675" w:rsidRPr="00414A30">
              <w:rPr>
                <w:rFonts w:ascii="Montserrat" w:hAnsi="Montserrat"/>
                <w:sz w:val="18"/>
                <w:szCs w:val="18"/>
              </w:rPr>
              <w:t>intravesically</w:t>
            </w:r>
            <w:proofErr w:type="spellEnd"/>
            <w:r w:rsidR="00646675" w:rsidRPr="00414A30">
              <w:rPr>
                <w:rFonts w:ascii="Montserrat" w:hAnsi="Montserrat"/>
                <w:sz w:val="18"/>
                <w:szCs w:val="18"/>
              </w:rPr>
              <w:t xml:space="preserve">. </w:t>
            </w:r>
            <w:r w:rsidR="00AB3323" w:rsidRPr="00414A30">
              <w:rPr>
                <w:rFonts w:ascii="Montserrat" w:hAnsi="Montserrat"/>
                <w:sz w:val="18"/>
                <w:szCs w:val="18"/>
              </w:rPr>
              <w:t>Oxybutynin</w:t>
            </w:r>
            <w:r w:rsidR="00646675" w:rsidRPr="00414A30">
              <w:rPr>
                <w:rFonts w:ascii="Montserrat" w:hAnsi="Montserrat"/>
                <w:sz w:val="18"/>
                <w:szCs w:val="18"/>
              </w:rPr>
              <w:t xml:space="preserve"> and propantheline were administered 3 times daily by a </w:t>
            </w:r>
            <w:r w:rsidR="00A74637" w:rsidRPr="00414A30">
              <w:rPr>
                <w:rFonts w:ascii="Montserrat" w:hAnsi="Montserrat"/>
                <w:sz w:val="18"/>
                <w:szCs w:val="18"/>
              </w:rPr>
              <w:t>double-blind</w:t>
            </w:r>
            <w:r w:rsidR="00646675" w:rsidRPr="00414A30">
              <w:rPr>
                <w:rFonts w:ascii="Montserrat" w:hAnsi="Montserrat"/>
                <w:sz w:val="18"/>
                <w:szCs w:val="18"/>
              </w:rPr>
              <w:t xml:space="preserve"> method with a </w:t>
            </w:r>
            <w:proofErr w:type="gramStart"/>
            <w:r w:rsidR="00646675" w:rsidRPr="00414A30">
              <w:rPr>
                <w:rFonts w:ascii="Montserrat" w:hAnsi="Montserrat"/>
                <w:sz w:val="18"/>
                <w:szCs w:val="18"/>
              </w:rPr>
              <w:t xml:space="preserve">6 </w:t>
            </w:r>
            <w:r w:rsidR="00EE3F05" w:rsidRPr="00414A30">
              <w:rPr>
                <w:rFonts w:ascii="Montserrat" w:hAnsi="Montserrat"/>
                <w:sz w:val="18"/>
                <w:szCs w:val="18"/>
              </w:rPr>
              <w:t>d</w:t>
            </w:r>
            <w:proofErr w:type="gramEnd"/>
            <w:r w:rsidR="00646675" w:rsidRPr="00414A30">
              <w:rPr>
                <w:rFonts w:ascii="Montserrat" w:hAnsi="Montserrat"/>
                <w:sz w:val="18"/>
                <w:szCs w:val="18"/>
              </w:rPr>
              <w:t xml:space="preserve"> washout period between each drug. </w:t>
            </w:r>
            <w:r w:rsidR="00191C80" w:rsidRPr="00414A30">
              <w:rPr>
                <w:rFonts w:ascii="Montserrat" w:hAnsi="Montserrat"/>
                <w:sz w:val="18"/>
                <w:szCs w:val="18"/>
              </w:rPr>
              <w:t xml:space="preserve"> Urodynamic studies done at baseline</w:t>
            </w:r>
            <w:r w:rsidR="00646675" w:rsidRPr="00414A30">
              <w:rPr>
                <w:rFonts w:ascii="Montserrat" w:hAnsi="Montserrat"/>
                <w:sz w:val="18"/>
                <w:szCs w:val="18"/>
              </w:rPr>
              <w:t xml:space="preserve"> and 3 hours after the ins</w:t>
            </w:r>
            <w:r w:rsidR="00191C80" w:rsidRPr="00414A30">
              <w:rPr>
                <w:rFonts w:ascii="Montserrat" w:hAnsi="Montserrat"/>
                <w:sz w:val="18"/>
                <w:szCs w:val="18"/>
              </w:rPr>
              <w:t xml:space="preserve">tillation of the third dose. A </w:t>
            </w:r>
            <w:r w:rsidR="00646675" w:rsidRPr="00414A30">
              <w:rPr>
                <w:rFonts w:ascii="Montserrat" w:hAnsi="Montserrat"/>
                <w:sz w:val="18"/>
                <w:szCs w:val="18"/>
              </w:rPr>
              <w:t>capsaicin instillation was</w:t>
            </w:r>
            <w:r w:rsidR="00191C80" w:rsidRPr="00414A30">
              <w:rPr>
                <w:rFonts w:ascii="Montserrat" w:hAnsi="Montserrat"/>
                <w:sz w:val="18"/>
                <w:szCs w:val="18"/>
              </w:rPr>
              <w:t xml:space="preserve"> also </w:t>
            </w:r>
            <w:proofErr w:type="spellStart"/>
            <w:r w:rsidR="00191C80" w:rsidRPr="00414A30">
              <w:rPr>
                <w:rFonts w:ascii="Montserrat" w:hAnsi="Montserrat"/>
                <w:sz w:val="18"/>
                <w:szCs w:val="18"/>
              </w:rPr>
              <w:t>adminstered</w:t>
            </w:r>
            <w:proofErr w:type="spellEnd"/>
            <w:r w:rsidR="00646675" w:rsidRPr="00414A30">
              <w:rPr>
                <w:rFonts w:ascii="Montserrat" w:hAnsi="Montserrat"/>
                <w:sz w:val="18"/>
                <w:szCs w:val="18"/>
              </w:rPr>
              <w:t xml:space="preserve"> and urodynamic studies were repeated 1 and 2 weeks after instillation of the drug.</w:t>
            </w:r>
          </w:p>
          <w:p w14:paraId="403701F0" w14:textId="77777777" w:rsidR="00646675" w:rsidRPr="00414A30" w:rsidRDefault="00646675"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Reflex volume, detrusor leak point pressure,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and urine leak frequency.</w:t>
            </w:r>
          </w:p>
        </w:tc>
        <w:tc>
          <w:tcPr>
            <w:tcW w:w="3519" w:type="dxa"/>
            <w:tcBorders>
              <w:top w:val="single" w:sz="4" w:space="0" w:color="auto"/>
              <w:left w:val="single" w:sz="4" w:space="0" w:color="auto"/>
              <w:bottom w:val="single" w:sz="4" w:space="0" w:color="auto"/>
              <w:right w:val="single" w:sz="4" w:space="0" w:color="auto"/>
            </w:tcBorders>
          </w:tcPr>
          <w:p w14:paraId="19521F91" w14:textId="150469A9" w:rsidR="007417B2" w:rsidRPr="00414A30" w:rsidRDefault="00646675" w:rsidP="00414A30">
            <w:pPr>
              <w:numPr>
                <w:ilvl w:val="0"/>
                <w:numId w:val="74"/>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Pre and post responses between intravesical </w:t>
            </w:r>
            <w:r w:rsidR="0042203A" w:rsidRPr="00414A30">
              <w:rPr>
                <w:rFonts w:ascii="Montserrat" w:hAnsi="Montserrat"/>
                <w:color w:val="000000"/>
                <w:sz w:val="18"/>
                <w:szCs w:val="18"/>
              </w:rPr>
              <w:t>o</w:t>
            </w:r>
            <w:r w:rsidR="00AB3323" w:rsidRPr="00414A30">
              <w:rPr>
                <w:rFonts w:ascii="Montserrat" w:hAnsi="Montserrat"/>
                <w:color w:val="000000"/>
                <w:sz w:val="18"/>
                <w:szCs w:val="18"/>
              </w:rPr>
              <w:t>xybutynin</w:t>
            </w:r>
            <w:r w:rsidRPr="00414A30">
              <w:rPr>
                <w:rFonts w:ascii="Montserrat" w:hAnsi="Montserrat"/>
                <w:color w:val="000000"/>
                <w:sz w:val="18"/>
                <w:szCs w:val="18"/>
              </w:rPr>
              <w:t xml:space="preserve">, propantheline, and capsaicin showed significant differences at 2 weeks with respect to leak volume (p=0.017) and leak frequency (p=0.003). </w:t>
            </w:r>
          </w:p>
          <w:p w14:paraId="7E91CD2C" w14:textId="77777777" w:rsidR="00646675" w:rsidRPr="00414A30" w:rsidRDefault="00646675" w:rsidP="00414A30">
            <w:pPr>
              <w:numPr>
                <w:ilvl w:val="0"/>
                <w:numId w:val="74"/>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However, individually, only propantheline had significant improvement in leak frequency (p=0.039), and neither had significant changes in the other parameters</w:t>
            </w:r>
            <w:r w:rsidR="00191C80" w:rsidRPr="00414A30">
              <w:rPr>
                <w:rFonts w:ascii="Montserrat" w:hAnsi="Montserrat"/>
                <w:color w:val="000000"/>
                <w:sz w:val="18"/>
                <w:szCs w:val="18"/>
              </w:rPr>
              <w:t>.</w:t>
            </w:r>
          </w:p>
          <w:p w14:paraId="3A790679" w14:textId="77777777" w:rsidR="00646675" w:rsidRPr="00414A30" w:rsidRDefault="00646675" w:rsidP="00414A30">
            <w:pPr>
              <w:autoSpaceDE w:val="0"/>
              <w:autoSpaceDN w:val="0"/>
              <w:ind w:right="72"/>
              <w:contextualSpacing/>
              <w:rPr>
                <w:rFonts w:ascii="Montserrat" w:hAnsi="Montserrat"/>
                <w:color w:val="000000"/>
                <w:sz w:val="18"/>
                <w:szCs w:val="18"/>
              </w:rPr>
            </w:pPr>
          </w:p>
        </w:tc>
      </w:tr>
      <w:tr w:rsidR="00304E21" w:rsidRPr="00414A30" w14:paraId="0D29C682" w14:textId="77777777" w:rsidTr="00665D8A">
        <w:tc>
          <w:tcPr>
            <w:tcW w:w="2204" w:type="dxa"/>
            <w:tcBorders>
              <w:top w:val="single" w:sz="4" w:space="0" w:color="auto"/>
              <w:left w:val="single" w:sz="4" w:space="0" w:color="auto"/>
              <w:bottom w:val="single" w:sz="4" w:space="0" w:color="auto"/>
              <w:right w:val="single" w:sz="4" w:space="0" w:color="auto"/>
            </w:tcBorders>
            <w:vAlign w:val="center"/>
          </w:tcPr>
          <w:p w14:paraId="549B4C47" w14:textId="77777777" w:rsidR="00304E21" w:rsidRPr="00414A30" w:rsidRDefault="00304E21" w:rsidP="00414A30">
            <w:pPr>
              <w:contextualSpacing/>
              <w:jc w:val="center"/>
              <w:rPr>
                <w:rFonts w:ascii="Montserrat" w:hAnsi="Montserrat"/>
                <w:sz w:val="18"/>
                <w:szCs w:val="18"/>
                <w:lang w:val="it-IT"/>
              </w:rPr>
            </w:pPr>
            <w:r w:rsidRPr="00414A30">
              <w:rPr>
                <w:rFonts w:ascii="Montserrat" w:hAnsi="Montserrat"/>
                <w:sz w:val="18"/>
                <w:szCs w:val="18"/>
                <w:lang w:val="it-IT"/>
              </w:rPr>
              <w:t xml:space="preserve">Ersoz et al. </w:t>
            </w:r>
          </w:p>
          <w:p w14:paraId="64CA2F0F" w14:textId="77777777" w:rsidR="00304E21" w:rsidRPr="00414A30" w:rsidRDefault="00304E21" w:rsidP="00414A30">
            <w:pPr>
              <w:contextualSpacing/>
              <w:jc w:val="center"/>
              <w:rPr>
                <w:rFonts w:ascii="Montserrat" w:hAnsi="Montserrat"/>
                <w:sz w:val="18"/>
                <w:szCs w:val="18"/>
                <w:lang w:val="it-IT"/>
              </w:rPr>
            </w:pPr>
            <w:r w:rsidRPr="00414A30">
              <w:rPr>
                <w:rFonts w:ascii="Montserrat" w:hAnsi="Montserrat"/>
                <w:sz w:val="18"/>
                <w:szCs w:val="18"/>
                <w:lang w:val="it-IT"/>
              </w:rPr>
              <w:t>2010</w:t>
            </w:r>
          </w:p>
          <w:p w14:paraId="3B7C4889" w14:textId="77777777" w:rsidR="00304E21" w:rsidRPr="00414A30" w:rsidRDefault="00304E21" w:rsidP="00414A30">
            <w:pPr>
              <w:contextualSpacing/>
              <w:jc w:val="center"/>
              <w:rPr>
                <w:rFonts w:ascii="Montserrat" w:hAnsi="Montserrat"/>
                <w:sz w:val="18"/>
                <w:szCs w:val="18"/>
                <w:lang w:val="it-IT"/>
              </w:rPr>
            </w:pPr>
            <w:r w:rsidRPr="00414A30">
              <w:rPr>
                <w:rFonts w:ascii="Montserrat" w:hAnsi="Montserrat"/>
                <w:sz w:val="18"/>
                <w:szCs w:val="18"/>
                <w:lang w:val="it-IT"/>
              </w:rPr>
              <w:t>Turkey</w:t>
            </w:r>
          </w:p>
          <w:p w14:paraId="29F793CD" w14:textId="77777777" w:rsidR="00304E21" w:rsidRPr="00414A30" w:rsidRDefault="00304E21" w:rsidP="00414A30">
            <w:pPr>
              <w:contextualSpacing/>
              <w:jc w:val="center"/>
              <w:rPr>
                <w:rFonts w:ascii="Montserrat" w:hAnsi="Montserrat"/>
                <w:sz w:val="18"/>
                <w:szCs w:val="18"/>
                <w:lang w:val="it-IT"/>
              </w:rPr>
            </w:pPr>
            <w:r w:rsidRPr="00414A30">
              <w:rPr>
                <w:rFonts w:ascii="Montserrat" w:hAnsi="Montserrat"/>
                <w:sz w:val="18"/>
                <w:szCs w:val="18"/>
                <w:lang w:val="it-IT"/>
              </w:rPr>
              <w:t>Pre-Post</w:t>
            </w:r>
          </w:p>
          <w:p w14:paraId="19EDE5C2" w14:textId="77777777" w:rsidR="00304E21" w:rsidRPr="00414A30" w:rsidRDefault="00304E21" w:rsidP="00414A30">
            <w:pPr>
              <w:contextualSpacing/>
              <w:jc w:val="center"/>
              <w:rPr>
                <w:rFonts w:ascii="Montserrat" w:hAnsi="Montserrat"/>
                <w:sz w:val="18"/>
                <w:szCs w:val="18"/>
                <w:lang w:val="it-IT"/>
              </w:rPr>
            </w:pPr>
            <w:r w:rsidRPr="00414A30">
              <w:rPr>
                <w:rFonts w:ascii="Montserrat" w:hAnsi="Montserrat"/>
                <w:sz w:val="18"/>
                <w:szCs w:val="18"/>
                <w:lang w:val="it-IT"/>
              </w:rPr>
              <w:t>N=25</w:t>
            </w:r>
          </w:p>
          <w:p w14:paraId="5694057D" w14:textId="77777777" w:rsidR="00304E21" w:rsidRPr="00414A30" w:rsidRDefault="00304E21" w:rsidP="00414A30">
            <w:pPr>
              <w:contextualSpacing/>
              <w:jc w:val="center"/>
              <w:rPr>
                <w:rFonts w:ascii="Montserrat" w:hAnsi="Montserrat"/>
                <w:sz w:val="18"/>
                <w:szCs w:val="18"/>
                <w:lang w:val="it-IT"/>
              </w:rPr>
            </w:pPr>
          </w:p>
        </w:tc>
        <w:tc>
          <w:tcPr>
            <w:tcW w:w="3637" w:type="dxa"/>
            <w:tcBorders>
              <w:top w:val="single" w:sz="4" w:space="0" w:color="auto"/>
              <w:left w:val="single" w:sz="4" w:space="0" w:color="auto"/>
              <w:bottom w:val="single" w:sz="4" w:space="0" w:color="auto"/>
              <w:right w:val="single" w:sz="4" w:space="0" w:color="auto"/>
            </w:tcBorders>
          </w:tcPr>
          <w:p w14:paraId="07A3673A" w14:textId="77777777" w:rsidR="00304E21" w:rsidRPr="00414A30" w:rsidRDefault="00304E21" w:rsidP="00414A30">
            <w:pPr>
              <w:contextualSpacing/>
              <w:rPr>
                <w:rFonts w:ascii="Montserrat" w:hAnsi="Montserrat"/>
                <w:b/>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Mean age: 30.2 </w:t>
            </w:r>
            <w:proofErr w:type="spellStart"/>
            <w:r w:rsidRPr="00414A30">
              <w:rPr>
                <w:rFonts w:ascii="Montserrat" w:hAnsi="Montserrat"/>
                <w:sz w:val="18"/>
                <w:szCs w:val="18"/>
              </w:rPr>
              <w:t>yr</w:t>
            </w:r>
            <w:proofErr w:type="spellEnd"/>
            <w:r w:rsidRPr="00414A30">
              <w:rPr>
                <w:rFonts w:ascii="Montserrat" w:hAnsi="Montserrat"/>
                <w:sz w:val="18"/>
                <w:szCs w:val="18"/>
              </w:rPr>
              <w:t xml:space="preserve">; Gender: male=16, female=9; Mean time post-injury: 40.7 </w:t>
            </w:r>
            <w:proofErr w:type="spellStart"/>
            <w:r w:rsidRPr="00414A30">
              <w:rPr>
                <w:rFonts w:ascii="Montserrat" w:hAnsi="Montserrat"/>
                <w:sz w:val="18"/>
                <w:szCs w:val="18"/>
              </w:rPr>
              <w:t>mo</w:t>
            </w:r>
            <w:proofErr w:type="spellEnd"/>
            <w:r w:rsidRPr="00414A30">
              <w:rPr>
                <w:rFonts w:ascii="Montserrat" w:hAnsi="Montserrat"/>
                <w:sz w:val="18"/>
                <w:szCs w:val="18"/>
              </w:rPr>
              <w:t>; Severity of injury: tetraplegia=2, paraplegia=21.</w:t>
            </w:r>
          </w:p>
          <w:p w14:paraId="22BBD53E" w14:textId="6556353C" w:rsidR="00304E21" w:rsidRPr="00414A30" w:rsidRDefault="002B1DB5" w:rsidP="00414A30">
            <w:pPr>
              <w:contextualSpacing/>
              <w:rPr>
                <w:rFonts w:ascii="Montserrat" w:hAnsi="Montserrat"/>
                <w:b/>
                <w:sz w:val="18"/>
                <w:szCs w:val="18"/>
              </w:rPr>
            </w:pPr>
            <w:r w:rsidRPr="00414A30">
              <w:rPr>
                <w:rFonts w:ascii="Montserrat" w:hAnsi="Montserrat"/>
                <w:b/>
                <w:sz w:val="18"/>
                <w:szCs w:val="18"/>
              </w:rPr>
              <w:t>Intervention</w:t>
            </w:r>
            <w:r w:rsidR="00304E21" w:rsidRPr="00414A30">
              <w:rPr>
                <w:rFonts w:ascii="Montserrat" w:hAnsi="Montserrat"/>
                <w:b/>
                <w:sz w:val="18"/>
                <w:szCs w:val="18"/>
              </w:rPr>
              <w:t xml:space="preserve">: </w:t>
            </w:r>
            <w:r w:rsidR="00304E21" w:rsidRPr="00414A30">
              <w:rPr>
                <w:rFonts w:ascii="Montserrat" w:hAnsi="Montserrat"/>
                <w:sz w:val="18"/>
                <w:szCs w:val="18"/>
              </w:rPr>
              <w:t xml:space="preserve">intravesical </w:t>
            </w:r>
            <w:r w:rsidR="007B75F5" w:rsidRPr="00414A30">
              <w:rPr>
                <w:rFonts w:ascii="Montserrat" w:hAnsi="Montserrat"/>
                <w:sz w:val="18"/>
                <w:szCs w:val="18"/>
              </w:rPr>
              <w:t>o</w:t>
            </w:r>
            <w:r w:rsidR="00AB3323" w:rsidRPr="00414A30">
              <w:rPr>
                <w:rFonts w:ascii="Montserrat" w:hAnsi="Montserrat"/>
                <w:sz w:val="18"/>
                <w:szCs w:val="18"/>
              </w:rPr>
              <w:t>xybutynin</w:t>
            </w:r>
            <w:r w:rsidR="00304E21" w:rsidRPr="00414A30">
              <w:rPr>
                <w:rFonts w:ascii="Montserrat" w:hAnsi="Montserrat"/>
                <w:sz w:val="18"/>
                <w:szCs w:val="18"/>
              </w:rPr>
              <w:t xml:space="preserve"> hydrochloride treatment.</w:t>
            </w:r>
          </w:p>
          <w:p w14:paraId="1AF075B4" w14:textId="77777777" w:rsidR="00304E21" w:rsidRPr="00414A30" w:rsidRDefault="00304E21" w:rsidP="00414A30">
            <w:pPr>
              <w:contextualSpacing/>
              <w:rPr>
                <w:rFonts w:ascii="Montserrat" w:hAnsi="Montserrat"/>
                <w:b/>
                <w:sz w:val="18"/>
                <w:szCs w:val="18"/>
              </w:rPr>
            </w:pPr>
            <w:r w:rsidRPr="00414A30">
              <w:rPr>
                <w:rFonts w:ascii="Montserrat" w:hAnsi="Montserrat"/>
                <w:b/>
                <w:sz w:val="18"/>
                <w:szCs w:val="18"/>
              </w:rPr>
              <w:t xml:space="preserve">Outcome Measures: </w:t>
            </w:r>
            <w:r w:rsidRPr="00414A30">
              <w:rPr>
                <w:rFonts w:ascii="Montserrat" w:hAnsi="Montserrat"/>
                <w:sz w:val="18"/>
                <w:szCs w:val="18"/>
              </w:rPr>
              <w:t>Urodynamic variables and adverse events.</w:t>
            </w:r>
          </w:p>
        </w:tc>
        <w:tc>
          <w:tcPr>
            <w:tcW w:w="3519" w:type="dxa"/>
            <w:tcBorders>
              <w:top w:val="single" w:sz="4" w:space="0" w:color="auto"/>
              <w:left w:val="single" w:sz="4" w:space="0" w:color="auto"/>
              <w:bottom w:val="single" w:sz="4" w:space="0" w:color="auto"/>
              <w:right w:val="single" w:sz="4" w:space="0" w:color="auto"/>
            </w:tcBorders>
          </w:tcPr>
          <w:p w14:paraId="15E04D7D" w14:textId="77777777" w:rsidR="00304E21" w:rsidRPr="00414A30" w:rsidRDefault="00304E21" w:rsidP="00414A30">
            <w:pPr>
              <w:numPr>
                <w:ilvl w:val="0"/>
                <w:numId w:val="78"/>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 xml:space="preserve">The bladder volumes improved significantly post-treatment (p=0.024). The increase in bladder volume was 82% (mean=124.1mL). </w:t>
            </w:r>
          </w:p>
          <w:p w14:paraId="590978BE" w14:textId="1A3E4D00" w:rsidR="00304E21" w:rsidRPr="00414A30" w:rsidRDefault="00304E21" w:rsidP="00414A30">
            <w:pPr>
              <w:numPr>
                <w:ilvl w:val="0"/>
                <w:numId w:val="78"/>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 xml:space="preserve">10 </w:t>
            </w:r>
            <w:r w:rsidR="0047483E" w:rsidRPr="00414A30">
              <w:rPr>
                <w:rFonts w:ascii="Montserrat" w:hAnsi="Montserrat"/>
                <w:color w:val="000000"/>
                <w:sz w:val="18"/>
                <w:szCs w:val="18"/>
              </w:rPr>
              <w:t>individual</w:t>
            </w:r>
            <w:r w:rsidRPr="00414A30">
              <w:rPr>
                <w:rFonts w:ascii="Montserrat" w:hAnsi="Montserrat"/>
                <w:color w:val="000000"/>
                <w:sz w:val="18"/>
                <w:szCs w:val="18"/>
              </w:rPr>
              <w:t xml:space="preserve">s discontinued treatment due to UTI, procedure difficulty and economic difficulty. </w:t>
            </w:r>
          </w:p>
          <w:p w14:paraId="5B6A0409" w14:textId="5EFD4B63" w:rsidR="00304E21" w:rsidRPr="00414A30" w:rsidRDefault="00304E21" w:rsidP="00414A30">
            <w:pPr>
              <w:numPr>
                <w:ilvl w:val="0"/>
                <w:numId w:val="78"/>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 xml:space="preserve">6 of 9 </w:t>
            </w:r>
            <w:r w:rsidR="0047483E" w:rsidRPr="00414A30">
              <w:rPr>
                <w:rFonts w:ascii="Montserrat" w:hAnsi="Montserrat"/>
                <w:color w:val="000000"/>
                <w:sz w:val="18"/>
                <w:szCs w:val="18"/>
              </w:rPr>
              <w:t>individual</w:t>
            </w:r>
            <w:r w:rsidRPr="00414A30">
              <w:rPr>
                <w:rFonts w:ascii="Montserrat" w:hAnsi="Montserrat"/>
                <w:color w:val="000000"/>
                <w:sz w:val="18"/>
                <w:szCs w:val="18"/>
              </w:rPr>
              <w:t>s shifted from indwelling catheters to intermittent catheterization after the treatment</w:t>
            </w:r>
          </w:p>
        </w:tc>
      </w:tr>
      <w:tr w:rsidR="007D36E5" w:rsidRPr="00414A30" w14:paraId="2730476B" w14:textId="77777777" w:rsidTr="00665D8A">
        <w:tc>
          <w:tcPr>
            <w:tcW w:w="2204" w:type="dxa"/>
            <w:tcBorders>
              <w:top w:val="single" w:sz="4" w:space="0" w:color="auto"/>
              <w:left w:val="single" w:sz="4" w:space="0" w:color="auto"/>
              <w:bottom w:val="single" w:sz="4" w:space="0" w:color="auto"/>
              <w:right w:val="single" w:sz="4" w:space="0" w:color="auto"/>
            </w:tcBorders>
            <w:vAlign w:val="center"/>
          </w:tcPr>
          <w:p w14:paraId="30F5CC2E" w14:textId="77777777" w:rsidR="00E4311D" w:rsidRPr="00414A30" w:rsidRDefault="00E4311D" w:rsidP="00414A30">
            <w:pPr>
              <w:ind w:right="72"/>
              <w:contextualSpacing/>
              <w:jc w:val="center"/>
              <w:rPr>
                <w:rFonts w:ascii="Montserrat" w:hAnsi="Montserrat"/>
                <w:bCs/>
                <w:iCs/>
                <w:sz w:val="18"/>
                <w:szCs w:val="18"/>
              </w:rPr>
            </w:pPr>
            <w:r w:rsidRPr="00414A30">
              <w:rPr>
                <w:rFonts w:ascii="Montserrat" w:hAnsi="Montserrat"/>
                <w:bCs/>
                <w:iCs/>
                <w:sz w:val="18"/>
                <w:szCs w:val="18"/>
              </w:rPr>
              <w:t>Haferkamp et al. 2000</w:t>
            </w:r>
          </w:p>
          <w:p w14:paraId="60A6DAA0" w14:textId="77777777" w:rsidR="00E4311D" w:rsidRPr="00414A30" w:rsidRDefault="00E4311D" w:rsidP="00414A30">
            <w:pPr>
              <w:ind w:right="72"/>
              <w:contextualSpacing/>
              <w:jc w:val="center"/>
              <w:rPr>
                <w:rFonts w:ascii="Montserrat" w:hAnsi="Montserrat"/>
                <w:bCs/>
                <w:iCs/>
                <w:sz w:val="18"/>
                <w:szCs w:val="18"/>
              </w:rPr>
            </w:pPr>
            <w:r w:rsidRPr="00414A30">
              <w:rPr>
                <w:rFonts w:ascii="Montserrat" w:hAnsi="Montserrat"/>
                <w:bCs/>
                <w:iCs/>
                <w:sz w:val="18"/>
                <w:szCs w:val="18"/>
              </w:rPr>
              <w:t>Germany</w:t>
            </w:r>
          </w:p>
          <w:p w14:paraId="7C1E04C3" w14:textId="77777777" w:rsidR="00E4311D" w:rsidRPr="00414A30" w:rsidRDefault="00E4311D" w:rsidP="00414A30">
            <w:pPr>
              <w:ind w:right="72"/>
              <w:contextualSpacing/>
              <w:jc w:val="center"/>
              <w:rPr>
                <w:rFonts w:ascii="Montserrat" w:hAnsi="Montserrat"/>
                <w:bCs/>
                <w:iCs/>
                <w:sz w:val="18"/>
                <w:szCs w:val="18"/>
              </w:rPr>
            </w:pPr>
            <w:r w:rsidRPr="00414A30">
              <w:rPr>
                <w:rFonts w:ascii="Montserrat" w:hAnsi="Montserrat"/>
                <w:bCs/>
                <w:iCs/>
                <w:sz w:val="18"/>
                <w:szCs w:val="18"/>
              </w:rPr>
              <w:t>Pre-Post</w:t>
            </w:r>
          </w:p>
          <w:p w14:paraId="26A9A879" w14:textId="77777777" w:rsidR="00E4311D" w:rsidRPr="00414A30" w:rsidRDefault="00E4311D" w:rsidP="00414A30">
            <w:pPr>
              <w:ind w:right="72"/>
              <w:contextualSpacing/>
              <w:jc w:val="center"/>
              <w:rPr>
                <w:rFonts w:ascii="Montserrat" w:hAnsi="Montserrat"/>
                <w:bCs/>
                <w:iCs/>
                <w:sz w:val="18"/>
                <w:szCs w:val="18"/>
              </w:rPr>
            </w:pPr>
            <w:r w:rsidRPr="00414A30">
              <w:rPr>
                <w:rFonts w:ascii="Montserrat" w:hAnsi="Montserrat"/>
                <w:bCs/>
                <w:iCs/>
                <w:sz w:val="18"/>
                <w:szCs w:val="18"/>
              </w:rPr>
              <w:t>N=32</w:t>
            </w:r>
          </w:p>
        </w:tc>
        <w:tc>
          <w:tcPr>
            <w:tcW w:w="3637" w:type="dxa"/>
            <w:tcBorders>
              <w:top w:val="single" w:sz="4" w:space="0" w:color="auto"/>
              <w:left w:val="single" w:sz="4" w:space="0" w:color="auto"/>
              <w:bottom w:val="single" w:sz="4" w:space="0" w:color="auto"/>
              <w:right w:val="single" w:sz="4" w:space="0" w:color="auto"/>
            </w:tcBorders>
          </w:tcPr>
          <w:p w14:paraId="55B0F8B5" w14:textId="1B7B9A9D" w:rsidR="00E4311D" w:rsidRPr="00414A30" w:rsidRDefault="00E4311D" w:rsidP="00414A30">
            <w:pPr>
              <w:ind w:right="72"/>
              <w:contextualSpacing/>
              <w:rPr>
                <w:rFonts w:ascii="Montserrat" w:hAnsi="Montserrat"/>
                <w:sz w:val="18"/>
                <w:szCs w:val="18"/>
              </w:rPr>
            </w:pPr>
            <w:r w:rsidRPr="00414A30">
              <w:rPr>
                <w:rFonts w:ascii="Montserrat" w:hAnsi="Montserrat"/>
                <w:b/>
                <w:sz w:val="18"/>
                <w:szCs w:val="18"/>
              </w:rPr>
              <w:t xml:space="preserve">Population: </w:t>
            </w:r>
            <w:r w:rsidR="009E0B6D" w:rsidRPr="00414A30">
              <w:rPr>
                <w:rFonts w:ascii="Montserrat" w:hAnsi="Montserrat"/>
                <w:sz w:val="18"/>
                <w:szCs w:val="18"/>
              </w:rPr>
              <w:t xml:space="preserve">SCI (n=17), </w:t>
            </w:r>
            <w:r w:rsidR="001D10F9" w:rsidRPr="00414A30">
              <w:rPr>
                <w:rFonts w:ascii="Montserrat" w:hAnsi="Montserrat"/>
                <w:sz w:val="18"/>
                <w:szCs w:val="18"/>
              </w:rPr>
              <w:t>m</w:t>
            </w:r>
            <w:r w:rsidR="007B75F5" w:rsidRPr="00414A30">
              <w:rPr>
                <w:rFonts w:ascii="Montserrat" w:hAnsi="Montserrat"/>
                <w:sz w:val="18"/>
                <w:szCs w:val="18"/>
              </w:rPr>
              <w:t>y</w:t>
            </w:r>
            <w:r w:rsidR="009E0B6D" w:rsidRPr="00414A30">
              <w:rPr>
                <w:rFonts w:ascii="Montserrat" w:hAnsi="Montserrat"/>
                <w:sz w:val="18"/>
                <w:szCs w:val="18"/>
              </w:rPr>
              <w:t>elomeningocele (n=15); a</w:t>
            </w:r>
            <w:r w:rsidRPr="00414A30">
              <w:rPr>
                <w:rFonts w:ascii="Montserrat" w:hAnsi="Montserrat"/>
                <w:sz w:val="18"/>
                <w:szCs w:val="18"/>
              </w:rPr>
              <w:t xml:space="preserve">ll </w:t>
            </w:r>
            <w:r w:rsidR="0047483E" w:rsidRPr="00414A30">
              <w:rPr>
                <w:rFonts w:ascii="Montserrat" w:hAnsi="Montserrat"/>
                <w:sz w:val="18"/>
                <w:szCs w:val="18"/>
              </w:rPr>
              <w:t>individual</w:t>
            </w:r>
            <w:r w:rsidRPr="00414A30">
              <w:rPr>
                <w:rFonts w:ascii="Montserrat" w:hAnsi="Montserrat"/>
                <w:sz w:val="18"/>
                <w:szCs w:val="18"/>
              </w:rPr>
              <w:t xml:space="preserve">s had neurogenic bladders with detrusor </w:t>
            </w:r>
            <w:proofErr w:type="spellStart"/>
            <w:r w:rsidRPr="00414A30">
              <w:rPr>
                <w:rFonts w:ascii="Montserrat" w:hAnsi="Montserrat"/>
                <w:sz w:val="18"/>
                <w:szCs w:val="18"/>
              </w:rPr>
              <w:t>hyperflexia</w:t>
            </w:r>
            <w:proofErr w:type="spellEnd"/>
            <w:r w:rsidR="009E0B6D" w:rsidRPr="00414A30">
              <w:rPr>
                <w:rFonts w:ascii="Montserrat" w:hAnsi="Montserrat"/>
                <w:sz w:val="18"/>
                <w:szCs w:val="18"/>
              </w:rPr>
              <w:t xml:space="preserve">. </w:t>
            </w:r>
            <w:r w:rsidRPr="00414A30">
              <w:rPr>
                <w:rFonts w:ascii="Montserrat" w:hAnsi="Montserrat"/>
                <w:sz w:val="18"/>
                <w:szCs w:val="18"/>
              </w:rPr>
              <w:t xml:space="preserve">Mean age: 12 </w:t>
            </w:r>
            <w:proofErr w:type="spellStart"/>
            <w:r w:rsidRPr="00414A30">
              <w:rPr>
                <w:rFonts w:ascii="Montserrat" w:hAnsi="Montserrat"/>
                <w:sz w:val="18"/>
                <w:szCs w:val="18"/>
              </w:rPr>
              <w:t>yr</w:t>
            </w:r>
            <w:proofErr w:type="spellEnd"/>
            <w:r w:rsidRPr="00414A30">
              <w:rPr>
                <w:rFonts w:ascii="Montserrat" w:hAnsi="Montserrat"/>
                <w:sz w:val="18"/>
                <w:szCs w:val="18"/>
              </w:rPr>
              <w:t xml:space="preserve"> (</w:t>
            </w:r>
            <w:r w:rsidR="003D3C41" w:rsidRPr="00414A30">
              <w:rPr>
                <w:rFonts w:ascii="Montserrat" w:hAnsi="Montserrat"/>
                <w:sz w:val="18"/>
                <w:szCs w:val="18"/>
              </w:rPr>
              <w:t>range</w:t>
            </w:r>
            <w:r w:rsidRPr="00414A30">
              <w:rPr>
                <w:rFonts w:ascii="Montserrat" w:hAnsi="Montserrat"/>
                <w:sz w:val="18"/>
                <w:szCs w:val="18"/>
              </w:rPr>
              <w:t xml:space="preserve"> 1-34 </w:t>
            </w:r>
            <w:proofErr w:type="spellStart"/>
            <w:r w:rsidRPr="00414A30">
              <w:rPr>
                <w:rFonts w:ascii="Montserrat" w:hAnsi="Montserrat"/>
                <w:sz w:val="18"/>
                <w:szCs w:val="18"/>
              </w:rPr>
              <w:t>yr</w:t>
            </w:r>
            <w:proofErr w:type="spellEnd"/>
            <w:r w:rsidRPr="00414A30">
              <w:rPr>
                <w:rFonts w:ascii="Montserrat" w:hAnsi="Montserrat"/>
                <w:sz w:val="18"/>
                <w:szCs w:val="18"/>
              </w:rPr>
              <w:t>); Gender: male=18, female=14; Level of impairment: tetraplegic=10, paraplegic=22.</w:t>
            </w:r>
          </w:p>
          <w:p w14:paraId="01420DED" w14:textId="73A3564B" w:rsidR="00E4311D" w:rsidRPr="00414A30" w:rsidRDefault="002B1DB5" w:rsidP="00414A30">
            <w:pPr>
              <w:ind w:right="72"/>
              <w:contextualSpacing/>
              <w:rPr>
                <w:rFonts w:ascii="Montserrat" w:hAnsi="Montserrat"/>
                <w:sz w:val="18"/>
                <w:szCs w:val="18"/>
              </w:rPr>
            </w:pPr>
            <w:r w:rsidRPr="00414A30">
              <w:rPr>
                <w:rFonts w:ascii="Montserrat" w:hAnsi="Montserrat"/>
                <w:b/>
                <w:sz w:val="18"/>
                <w:szCs w:val="18"/>
              </w:rPr>
              <w:lastRenderedPageBreak/>
              <w:t>Intervention</w:t>
            </w:r>
            <w:r w:rsidR="00E4311D" w:rsidRPr="00414A30">
              <w:rPr>
                <w:rFonts w:ascii="Montserrat" w:hAnsi="Montserrat"/>
                <w:b/>
                <w:sz w:val="18"/>
                <w:szCs w:val="18"/>
              </w:rPr>
              <w:t xml:space="preserve">: </w:t>
            </w:r>
            <w:r w:rsidR="00E4311D" w:rsidRPr="00414A30">
              <w:rPr>
                <w:rFonts w:ascii="Montserrat" w:hAnsi="Montserrat"/>
                <w:sz w:val="18"/>
                <w:szCs w:val="18"/>
              </w:rPr>
              <w:t xml:space="preserve">A standard dose of intravesical </w:t>
            </w:r>
            <w:r w:rsidR="007B75F5" w:rsidRPr="00414A30">
              <w:rPr>
                <w:rFonts w:ascii="Montserrat" w:hAnsi="Montserrat"/>
                <w:sz w:val="18"/>
                <w:szCs w:val="18"/>
              </w:rPr>
              <w:t>o</w:t>
            </w:r>
            <w:r w:rsidR="00AB3323" w:rsidRPr="00414A30">
              <w:rPr>
                <w:rFonts w:ascii="Montserrat" w:hAnsi="Montserrat"/>
                <w:sz w:val="18"/>
                <w:szCs w:val="18"/>
              </w:rPr>
              <w:t>xybutynin</w:t>
            </w:r>
            <w:r w:rsidR="00E4311D" w:rsidRPr="00414A30">
              <w:rPr>
                <w:rFonts w:ascii="Montserrat" w:hAnsi="Montserrat"/>
                <w:sz w:val="18"/>
                <w:szCs w:val="18"/>
              </w:rPr>
              <w:t xml:space="preserve"> (0.3 mg/kg daily) or increasing dose of 0.2mg/kg/d up to 0.9 mg/kg. </w:t>
            </w:r>
          </w:p>
          <w:p w14:paraId="5E1CEC3A" w14:textId="4C36AB3C" w:rsidR="00E4311D" w:rsidRPr="00414A30" w:rsidRDefault="00E4311D" w:rsidP="00414A30">
            <w:pPr>
              <w:ind w:right="72"/>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Continence, age-adjusted bladder capacity (ABC), complianc</w:t>
            </w:r>
            <w:r w:rsidR="0091796C" w:rsidRPr="00414A30">
              <w:rPr>
                <w:rFonts w:ascii="Montserrat" w:hAnsi="Montserrat"/>
                <w:sz w:val="18"/>
                <w:szCs w:val="18"/>
              </w:rPr>
              <w:t>e, maximal detrusor pressure (MDP</w:t>
            </w:r>
            <w:r w:rsidRPr="00414A30">
              <w:rPr>
                <w:rFonts w:ascii="Montserrat" w:hAnsi="Montserrat"/>
                <w:sz w:val="18"/>
                <w:szCs w:val="18"/>
              </w:rPr>
              <w:t>).</w:t>
            </w:r>
          </w:p>
        </w:tc>
        <w:tc>
          <w:tcPr>
            <w:tcW w:w="3519" w:type="dxa"/>
            <w:tcBorders>
              <w:top w:val="single" w:sz="4" w:space="0" w:color="auto"/>
              <w:left w:val="single" w:sz="4" w:space="0" w:color="auto"/>
              <w:bottom w:val="single" w:sz="4" w:space="0" w:color="auto"/>
              <w:right w:val="single" w:sz="4" w:space="0" w:color="auto"/>
            </w:tcBorders>
          </w:tcPr>
          <w:p w14:paraId="169F5094" w14:textId="133EA848" w:rsidR="00E4311D" w:rsidRPr="00414A30" w:rsidRDefault="00E4311D" w:rsidP="00414A30">
            <w:pPr>
              <w:pStyle w:val="ListParagraph"/>
              <w:numPr>
                <w:ilvl w:val="0"/>
                <w:numId w:val="82"/>
              </w:numPr>
              <w:autoSpaceDE w:val="0"/>
              <w:autoSpaceDN w:val="0"/>
              <w:spacing w:after="0"/>
              <w:ind w:right="72"/>
              <w:rPr>
                <w:rFonts w:ascii="Montserrat" w:hAnsi="Montserrat" w:cs="Arial"/>
                <w:sz w:val="18"/>
                <w:szCs w:val="18"/>
              </w:rPr>
            </w:pPr>
            <w:r w:rsidRPr="00414A30">
              <w:rPr>
                <w:rFonts w:ascii="Montserrat" w:hAnsi="Montserrat" w:cs="Arial"/>
                <w:sz w:val="18"/>
                <w:szCs w:val="18"/>
              </w:rPr>
              <w:lastRenderedPageBreak/>
              <w:t xml:space="preserve">21 </w:t>
            </w:r>
            <w:r w:rsidR="0047483E" w:rsidRPr="00414A30">
              <w:rPr>
                <w:rFonts w:ascii="Montserrat" w:hAnsi="Montserrat" w:cs="Arial"/>
                <w:sz w:val="18"/>
                <w:szCs w:val="18"/>
              </w:rPr>
              <w:t>individual</w:t>
            </w:r>
            <w:r w:rsidRPr="00414A30">
              <w:rPr>
                <w:rFonts w:ascii="Montserrat" w:hAnsi="Montserrat" w:cs="Arial"/>
                <w:sz w:val="18"/>
                <w:szCs w:val="18"/>
              </w:rPr>
              <w:t xml:space="preserve">s became completely continent using just the standard dose of treatment. </w:t>
            </w:r>
          </w:p>
          <w:p w14:paraId="78E30518" w14:textId="26895D1C" w:rsidR="00E4311D" w:rsidRPr="00414A30" w:rsidRDefault="00E4311D" w:rsidP="00414A30">
            <w:pPr>
              <w:pStyle w:val="ListParagraph"/>
              <w:numPr>
                <w:ilvl w:val="0"/>
                <w:numId w:val="82"/>
              </w:numPr>
              <w:autoSpaceDE w:val="0"/>
              <w:autoSpaceDN w:val="0"/>
              <w:spacing w:after="0"/>
              <w:ind w:right="72"/>
              <w:rPr>
                <w:rFonts w:ascii="Montserrat" w:hAnsi="Montserrat" w:cs="Arial"/>
                <w:sz w:val="18"/>
                <w:szCs w:val="18"/>
              </w:rPr>
            </w:pPr>
            <w:r w:rsidRPr="00414A30">
              <w:rPr>
                <w:rFonts w:ascii="Montserrat" w:hAnsi="Montserrat" w:cs="Arial"/>
                <w:sz w:val="18"/>
                <w:szCs w:val="18"/>
              </w:rPr>
              <w:t xml:space="preserve">Of the 21 </w:t>
            </w:r>
            <w:r w:rsidR="0047483E" w:rsidRPr="00414A30">
              <w:rPr>
                <w:rFonts w:ascii="Montserrat" w:hAnsi="Montserrat" w:cs="Arial"/>
                <w:sz w:val="18"/>
                <w:szCs w:val="18"/>
              </w:rPr>
              <w:t>individual</w:t>
            </w:r>
            <w:r w:rsidRPr="00414A30">
              <w:rPr>
                <w:rFonts w:ascii="Montserrat" w:hAnsi="Montserrat" w:cs="Arial"/>
                <w:sz w:val="18"/>
                <w:szCs w:val="18"/>
              </w:rPr>
              <w:t xml:space="preserve">s there was a significant decrease in median MDP (p&lt;0.01), a </w:t>
            </w:r>
            <w:r w:rsidRPr="00414A30">
              <w:rPr>
                <w:rFonts w:ascii="Montserrat" w:hAnsi="Montserrat" w:cs="Arial"/>
                <w:sz w:val="18"/>
                <w:szCs w:val="18"/>
              </w:rPr>
              <w:lastRenderedPageBreak/>
              <w:t>significant increase in both the median compliance and median ABC (p&lt;0.01).</w:t>
            </w:r>
          </w:p>
          <w:p w14:paraId="264459A8" w14:textId="1BAAFA64" w:rsidR="00E4311D" w:rsidRPr="00414A30" w:rsidRDefault="00E4311D" w:rsidP="00414A30">
            <w:pPr>
              <w:pStyle w:val="ListParagraph"/>
              <w:numPr>
                <w:ilvl w:val="0"/>
                <w:numId w:val="82"/>
              </w:numPr>
              <w:autoSpaceDE w:val="0"/>
              <w:autoSpaceDN w:val="0"/>
              <w:spacing w:after="0"/>
              <w:ind w:right="72"/>
              <w:rPr>
                <w:rFonts w:ascii="Montserrat" w:hAnsi="Montserrat" w:cs="Arial"/>
                <w:sz w:val="18"/>
                <w:szCs w:val="18"/>
              </w:rPr>
            </w:pPr>
            <w:r w:rsidRPr="00414A30">
              <w:rPr>
                <w:rFonts w:ascii="Montserrat" w:hAnsi="Montserrat" w:cs="Arial"/>
                <w:sz w:val="18"/>
                <w:szCs w:val="18"/>
              </w:rPr>
              <w:t xml:space="preserve">In the remaining 11 </w:t>
            </w:r>
            <w:r w:rsidR="0047483E" w:rsidRPr="00414A30">
              <w:rPr>
                <w:rFonts w:ascii="Montserrat" w:hAnsi="Montserrat" w:cs="Arial"/>
                <w:sz w:val="18"/>
                <w:szCs w:val="18"/>
              </w:rPr>
              <w:t>individual</w:t>
            </w:r>
            <w:r w:rsidRPr="00414A30">
              <w:rPr>
                <w:rFonts w:ascii="Montserrat" w:hAnsi="Montserrat" w:cs="Arial"/>
                <w:sz w:val="18"/>
                <w:szCs w:val="18"/>
              </w:rPr>
              <w:t xml:space="preserve">s: 7 out of 11 </w:t>
            </w:r>
            <w:r w:rsidR="0047483E" w:rsidRPr="00414A30">
              <w:rPr>
                <w:rFonts w:ascii="Montserrat" w:hAnsi="Montserrat" w:cs="Arial"/>
                <w:sz w:val="18"/>
                <w:szCs w:val="18"/>
              </w:rPr>
              <w:t>individual</w:t>
            </w:r>
            <w:r w:rsidRPr="00414A30">
              <w:rPr>
                <w:rFonts w:ascii="Montserrat" w:hAnsi="Montserrat" w:cs="Arial"/>
                <w:sz w:val="18"/>
                <w:szCs w:val="18"/>
              </w:rPr>
              <w:t xml:space="preserve">s became continent with increased dosage (0.7 mg/kg was the median dose required). In these 7 </w:t>
            </w:r>
            <w:r w:rsidR="0047483E" w:rsidRPr="00414A30">
              <w:rPr>
                <w:rFonts w:ascii="Montserrat" w:hAnsi="Montserrat" w:cs="Arial"/>
                <w:sz w:val="18"/>
                <w:szCs w:val="18"/>
              </w:rPr>
              <w:t>individual</w:t>
            </w:r>
            <w:r w:rsidRPr="00414A30">
              <w:rPr>
                <w:rFonts w:ascii="Montserrat" w:hAnsi="Montserrat" w:cs="Arial"/>
                <w:sz w:val="18"/>
                <w:szCs w:val="18"/>
              </w:rPr>
              <w:t xml:space="preserve">s median MDP significantly decreased (p&lt;0.05), and both median compliance and median ABC increased significantly (p&lt;0.05). </w:t>
            </w:r>
          </w:p>
        </w:tc>
      </w:tr>
      <w:tr w:rsidR="007D36E5" w:rsidRPr="00414A30" w14:paraId="5B544297" w14:textId="77777777" w:rsidTr="00665D8A">
        <w:tc>
          <w:tcPr>
            <w:tcW w:w="2204" w:type="dxa"/>
            <w:tcBorders>
              <w:top w:val="single" w:sz="4" w:space="0" w:color="auto"/>
              <w:left w:val="single" w:sz="4" w:space="0" w:color="auto"/>
              <w:bottom w:val="single" w:sz="4" w:space="0" w:color="auto"/>
              <w:right w:val="single" w:sz="4" w:space="0" w:color="auto"/>
            </w:tcBorders>
            <w:vAlign w:val="center"/>
          </w:tcPr>
          <w:p w14:paraId="7B1E86EB" w14:textId="77777777" w:rsidR="00E4311D" w:rsidRPr="00414A30" w:rsidRDefault="00E4311D" w:rsidP="00414A30">
            <w:pPr>
              <w:ind w:right="72"/>
              <w:contextualSpacing/>
              <w:jc w:val="center"/>
              <w:rPr>
                <w:rFonts w:ascii="Montserrat" w:hAnsi="Montserrat"/>
                <w:bCs/>
                <w:iCs/>
                <w:sz w:val="18"/>
                <w:szCs w:val="18"/>
              </w:rPr>
            </w:pPr>
            <w:proofErr w:type="spellStart"/>
            <w:r w:rsidRPr="00414A30">
              <w:rPr>
                <w:rFonts w:ascii="Montserrat" w:hAnsi="Montserrat"/>
                <w:bCs/>
                <w:iCs/>
                <w:sz w:val="18"/>
                <w:szCs w:val="18"/>
              </w:rPr>
              <w:lastRenderedPageBreak/>
              <w:t>Pannek</w:t>
            </w:r>
            <w:proofErr w:type="spellEnd"/>
            <w:r w:rsidRPr="00414A30">
              <w:rPr>
                <w:rFonts w:ascii="Montserrat" w:hAnsi="Montserrat"/>
                <w:bCs/>
                <w:iCs/>
                <w:sz w:val="18"/>
                <w:szCs w:val="18"/>
              </w:rPr>
              <w:t xml:space="preserve"> et al. 2000</w:t>
            </w:r>
          </w:p>
          <w:p w14:paraId="5D2AD53D" w14:textId="77777777" w:rsidR="00E4311D" w:rsidRPr="00414A30" w:rsidRDefault="00E4311D" w:rsidP="00414A30">
            <w:pPr>
              <w:ind w:right="72"/>
              <w:contextualSpacing/>
              <w:jc w:val="center"/>
              <w:rPr>
                <w:rFonts w:ascii="Montserrat" w:hAnsi="Montserrat"/>
                <w:bCs/>
                <w:iCs/>
                <w:sz w:val="18"/>
                <w:szCs w:val="18"/>
              </w:rPr>
            </w:pPr>
            <w:r w:rsidRPr="00414A30">
              <w:rPr>
                <w:rFonts w:ascii="Montserrat" w:hAnsi="Montserrat"/>
                <w:bCs/>
                <w:iCs/>
                <w:sz w:val="18"/>
                <w:szCs w:val="18"/>
              </w:rPr>
              <w:t>Germany</w:t>
            </w:r>
          </w:p>
          <w:p w14:paraId="4F436657" w14:textId="77777777" w:rsidR="00E4311D" w:rsidRPr="00414A30" w:rsidRDefault="00E4311D" w:rsidP="00414A30">
            <w:pPr>
              <w:ind w:right="72"/>
              <w:contextualSpacing/>
              <w:jc w:val="center"/>
              <w:rPr>
                <w:rFonts w:ascii="Montserrat" w:hAnsi="Montserrat"/>
                <w:bCs/>
                <w:iCs/>
                <w:sz w:val="18"/>
                <w:szCs w:val="18"/>
              </w:rPr>
            </w:pPr>
            <w:r w:rsidRPr="00414A30">
              <w:rPr>
                <w:rFonts w:ascii="Montserrat" w:hAnsi="Montserrat"/>
                <w:bCs/>
                <w:iCs/>
                <w:sz w:val="18"/>
                <w:szCs w:val="18"/>
              </w:rPr>
              <w:t>Pre-Post</w:t>
            </w:r>
          </w:p>
          <w:p w14:paraId="67BA07FF" w14:textId="77777777" w:rsidR="00E4311D" w:rsidRPr="00414A30" w:rsidRDefault="00E4311D" w:rsidP="00414A30">
            <w:pPr>
              <w:ind w:right="72"/>
              <w:contextualSpacing/>
              <w:jc w:val="center"/>
              <w:rPr>
                <w:rFonts w:ascii="Montserrat" w:hAnsi="Montserrat"/>
                <w:bCs/>
                <w:iCs/>
                <w:sz w:val="18"/>
                <w:szCs w:val="18"/>
              </w:rPr>
            </w:pPr>
            <w:r w:rsidRPr="00414A30">
              <w:rPr>
                <w:rFonts w:ascii="Montserrat" w:hAnsi="Montserrat"/>
                <w:bCs/>
                <w:iCs/>
                <w:sz w:val="18"/>
                <w:szCs w:val="18"/>
              </w:rPr>
              <w:t>N=25</w:t>
            </w:r>
          </w:p>
        </w:tc>
        <w:tc>
          <w:tcPr>
            <w:tcW w:w="3637" w:type="dxa"/>
            <w:tcBorders>
              <w:top w:val="single" w:sz="4" w:space="0" w:color="auto"/>
              <w:left w:val="single" w:sz="4" w:space="0" w:color="auto"/>
              <w:bottom w:val="single" w:sz="4" w:space="0" w:color="auto"/>
              <w:right w:val="single" w:sz="4" w:space="0" w:color="auto"/>
            </w:tcBorders>
          </w:tcPr>
          <w:p w14:paraId="66D1AD28" w14:textId="0B82DC50" w:rsidR="00E4311D" w:rsidRPr="00414A30" w:rsidRDefault="00E4311D"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All </w:t>
            </w:r>
            <w:r w:rsidR="0047483E" w:rsidRPr="00414A30">
              <w:rPr>
                <w:rFonts w:ascii="Montserrat" w:hAnsi="Montserrat"/>
                <w:sz w:val="18"/>
                <w:szCs w:val="18"/>
              </w:rPr>
              <w:t>individual</w:t>
            </w:r>
            <w:r w:rsidRPr="00414A30">
              <w:rPr>
                <w:rFonts w:ascii="Montserrat" w:hAnsi="Montserrat"/>
                <w:sz w:val="18"/>
                <w:szCs w:val="18"/>
              </w:rPr>
              <w:t>s had SCI and had either a detrusor storage pressure greater than 40 cmH</w:t>
            </w:r>
            <w:r w:rsidRPr="00414A30">
              <w:rPr>
                <w:rFonts w:ascii="Montserrat" w:hAnsi="Montserrat"/>
                <w:sz w:val="18"/>
                <w:szCs w:val="18"/>
                <w:vertAlign w:val="subscript"/>
              </w:rPr>
              <w:t>2</w:t>
            </w:r>
            <w:r w:rsidRPr="00414A30">
              <w:rPr>
                <w:rFonts w:ascii="Montserrat" w:hAnsi="Montserrat"/>
                <w:sz w:val="18"/>
                <w:szCs w:val="18"/>
              </w:rPr>
              <w:t>O (n=20) or dysreflexia (n=5) desp</w:t>
            </w:r>
            <w:r w:rsidR="007D36E5" w:rsidRPr="00414A30">
              <w:rPr>
                <w:rFonts w:ascii="Montserrat" w:hAnsi="Montserrat"/>
                <w:sz w:val="18"/>
                <w:szCs w:val="18"/>
              </w:rPr>
              <w:t xml:space="preserve">ite oral </w:t>
            </w:r>
            <w:r w:rsidR="007B75F5" w:rsidRPr="00414A30">
              <w:rPr>
                <w:rFonts w:ascii="Montserrat" w:hAnsi="Montserrat"/>
                <w:sz w:val="18"/>
                <w:szCs w:val="18"/>
              </w:rPr>
              <w:t>o</w:t>
            </w:r>
            <w:r w:rsidR="00AB3323" w:rsidRPr="00414A30">
              <w:rPr>
                <w:rFonts w:ascii="Montserrat" w:hAnsi="Montserrat"/>
                <w:sz w:val="18"/>
                <w:szCs w:val="18"/>
              </w:rPr>
              <w:t>xybutynin</w:t>
            </w:r>
            <w:r w:rsidR="007D36E5" w:rsidRPr="00414A30">
              <w:rPr>
                <w:rFonts w:ascii="Montserrat" w:hAnsi="Montserrat"/>
                <w:sz w:val="18"/>
                <w:szCs w:val="18"/>
              </w:rPr>
              <w:t xml:space="preserve"> treatment (</w:t>
            </w:r>
            <w:r w:rsidRPr="00414A30">
              <w:rPr>
                <w:rFonts w:ascii="Montserrat" w:hAnsi="Montserrat"/>
                <w:sz w:val="18"/>
                <w:szCs w:val="18"/>
              </w:rPr>
              <w:t xml:space="preserve">5 mg four times daily); Mean age: 36.7 </w:t>
            </w:r>
            <w:proofErr w:type="spellStart"/>
            <w:r w:rsidRPr="00414A30">
              <w:rPr>
                <w:rFonts w:ascii="Montserrat" w:hAnsi="Montserrat"/>
                <w:sz w:val="18"/>
                <w:szCs w:val="18"/>
              </w:rPr>
              <w:t>yr</w:t>
            </w:r>
            <w:proofErr w:type="spellEnd"/>
            <w:r w:rsidRPr="00414A30">
              <w:rPr>
                <w:rFonts w:ascii="Montserrat" w:hAnsi="Montserrat"/>
                <w:sz w:val="18"/>
                <w:szCs w:val="18"/>
              </w:rPr>
              <w:t xml:space="preserve"> (</w:t>
            </w:r>
            <w:r w:rsidR="003D3C41" w:rsidRPr="00414A30">
              <w:rPr>
                <w:rFonts w:ascii="Montserrat" w:hAnsi="Montserrat"/>
                <w:sz w:val="18"/>
                <w:szCs w:val="18"/>
              </w:rPr>
              <w:t>range</w:t>
            </w:r>
            <w:r w:rsidRPr="00414A30">
              <w:rPr>
                <w:rFonts w:ascii="Montserrat" w:hAnsi="Montserrat"/>
                <w:sz w:val="18"/>
                <w:szCs w:val="18"/>
              </w:rPr>
              <w:t xml:space="preserve">18-64 </w:t>
            </w:r>
            <w:proofErr w:type="spellStart"/>
            <w:r w:rsidRPr="00414A30">
              <w:rPr>
                <w:rFonts w:ascii="Montserrat" w:hAnsi="Montserrat"/>
                <w:sz w:val="18"/>
                <w:szCs w:val="18"/>
              </w:rPr>
              <w:t>yr</w:t>
            </w:r>
            <w:proofErr w:type="spellEnd"/>
            <w:r w:rsidRPr="00414A30">
              <w:rPr>
                <w:rFonts w:ascii="Montserrat" w:hAnsi="Montserrat"/>
                <w:sz w:val="18"/>
                <w:szCs w:val="18"/>
              </w:rPr>
              <w:t xml:space="preserve">); Gender: males=19, females=6, Level of SCI: cervical (n=14), thoracic (n=11); Time from lesion to treatment: 5.2 </w:t>
            </w:r>
            <w:proofErr w:type="spellStart"/>
            <w:r w:rsidRPr="00414A30">
              <w:rPr>
                <w:rFonts w:ascii="Montserrat" w:hAnsi="Montserrat"/>
                <w:sz w:val="18"/>
                <w:szCs w:val="18"/>
              </w:rPr>
              <w:t>yr</w:t>
            </w:r>
            <w:proofErr w:type="spellEnd"/>
            <w:r w:rsidRPr="00414A30">
              <w:rPr>
                <w:rFonts w:ascii="Montserrat" w:hAnsi="Montserrat"/>
                <w:sz w:val="18"/>
                <w:szCs w:val="18"/>
              </w:rPr>
              <w:t xml:space="preserve"> (</w:t>
            </w:r>
            <w:r w:rsidR="003D3C41" w:rsidRPr="00414A30">
              <w:rPr>
                <w:rFonts w:ascii="Montserrat" w:hAnsi="Montserrat"/>
                <w:sz w:val="18"/>
                <w:szCs w:val="18"/>
              </w:rPr>
              <w:t>range</w:t>
            </w:r>
            <w:r w:rsidRPr="00414A30">
              <w:rPr>
                <w:rFonts w:ascii="Montserrat" w:hAnsi="Montserrat"/>
                <w:sz w:val="18"/>
                <w:szCs w:val="18"/>
              </w:rPr>
              <w:t xml:space="preserve"> 0.3-20.9 </w:t>
            </w:r>
            <w:proofErr w:type="spellStart"/>
            <w:r w:rsidRPr="00414A30">
              <w:rPr>
                <w:rFonts w:ascii="Montserrat" w:hAnsi="Montserrat"/>
                <w:sz w:val="18"/>
                <w:szCs w:val="18"/>
              </w:rPr>
              <w:t>yr</w:t>
            </w:r>
            <w:proofErr w:type="spellEnd"/>
            <w:r w:rsidRPr="00414A30">
              <w:rPr>
                <w:rFonts w:ascii="Montserrat" w:hAnsi="Montserrat"/>
                <w:sz w:val="18"/>
                <w:szCs w:val="18"/>
              </w:rPr>
              <w:t>).</w:t>
            </w:r>
          </w:p>
          <w:p w14:paraId="14ECCA79" w14:textId="173E01F5" w:rsidR="00E4311D" w:rsidRPr="00414A30" w:rsidRDefault="002B1DB5" w:rsidP="00414A30">
            <w:pPr>
              <w:ind w:right="72"/>
              <w:contextualSpacing/>
              <w:rPr>
                <w:rFonts w:ascii="Montserrat" w:hAnsi="Montserrat"/>
                <w:sz w:val="18"/>
                <w:szCs w:val="18"/>
              </w:rPr>
            </w:pPr>
            <w:r w:rsidRPr="00414A30">
              <w:rPr>
                <w:rFonts w:ascii="Montserrat" w:hAnsi="Montserrat"/>
                <w:b/>
                <w:sz w:val="18"/>
                <w:szCs w:val="18"/>
              </w:rPr>
              <w:t>Intervention</w:t>
            </w:r>
            <w:r w:rsidR="00E4311D" w:rsidRPr="00414A30">
              <w:rPr>
                <w:rFonts w:ascii="Montserrat" w:hAnsi="Montserrat"/>
                <w:b/>
                <w:sz w:val="18"/>
                <w:szCs w:val="18"/>
              </w:rPr>
              <w:t xml:space="preserve">: </w:t>
            </w:r>
            <w:r w:rsidR="00E4311D" w:rsidRPr="00414A30">
              <w:rPr>
                <w:rFonts w:ascii="Montserrat" w:hAnsi="Montserrat"/>
                <w:sz w:val="18"/>
                <w:szCs w:val="18"/>
              </w:rPr>
              <w:t xml:space="preserve">Intravesical </w:t>
            </w:r>
            <w:r w:rsidR="007B75F5" w:rsidRPr="00414A30">
              <w:rPr>
                <w:rFonts w:ascii="Montserrat" w:hAnsi="Montserrat"/>
                <w:sz w:val="18"/>
                <w:szCs w:val="18"/>
              </w:rPr>
              <w:t>o</w:t>
            </w:r>
            <w:r w:rsidR="00AB3323" w:rsidRPr="00414A30">
              <w:rPr>
                <w:rFonts w:ascii="Montserrat" w:hAnsi="Montserrat"/>
                <w:sz w:val="18"/>
                <w:szCs w:val="18"/>
              </w:rPr>
              <w:t>xybutynin</w:t>
            </w:r>
            <w:r w:rsidR="00E4311D" w:rsidRPr="00414A30">
              <w:rPr>
                <w:rFonts w:ascii="Montserrat" w:hAnsi="Montserrat"/>
                <w:sz w:val="18"/>
                <w:szCs w:val="18"/>
              </w:rPr>
              <w:t xml:space="preserve"> (15</w:t>
            </w:r>
            <w:r w:rsidR="00871B3C" w:rsidRPr="00414A30">
              <w:rPr>
                <w:rFonts w:ascii="Montserrat" w:hAnsi="Montserrat"/>
                <w:sz w:val="18"/>
                <w:szCs w:val="18"/>
              </w:rPr>
              <w:t xml:space="preserve"> </w:t>
            </w:r>
            <w:r w:rsidR="00E4311D" w:rsidRPr="00414A30">
              <w:rPr>
                <w:rFonts w:ascii="Montserrat" w:hAnsi="Montserrat"/>
                <w:sz w:val="18"/>
                <w:szCs w:val="18"/>
              </w:rPr>
              <w:t>mg) three times daily.</w:t>
            </w:r>
          </w:p>
          <w:p w14:paraId="5B204FDC" w14:textId="35359DAF" w:rsidR="00E4311D" w:rsidRPr="00414A30" w:rsidRDefault="00E4311D"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Bladder storage volume, maximum storage pressure, detrusor storag</w:t>
            </w:r>
            <w:r w:rsidR="001D10F9" w:rsidRPr="00414A30">
              <w:rPr>
                <w:rFonts w:ascii="Montserrat" w:hAnsi="Montserrat"/>
                <w:sz w:val="18"/>
                <w:szCs w:val="18"/>
              </w:rPr>
              <w:t>e pressure.</w:t>
            </w:r>
          </w:p>
        </w:tc>
        <w:tc>
          <w:tcPr>
            <w:tcW w:w="3519" w:type="dxa"/>
            <w:tcBorders>
              <w:top w:val="single" w:sz="4" w:space="0" w:color="auto"/>
              <w:left w:val="single" w:sz="4" w:space="0" w:color="auto"/>
              <w:bottom w:val="single" w:sz="4" w:space="0" w:color="auto"/>
              <w:right w:val="single" w:sz="4" w:space="0" w:color="auto"/>
            </w:tcBorders>
          </w:tcPr>
          <w:p w14:paraId="01A484D7" w14:textId="59FD20E0" w:rsidR="00E4311D" w:rsidRPr="00414A30" w:rsidRDefault="00E4311D" w:rsidP="00414A30">
            <w:pPr>
              <w:pStyle w:val="ListParagraph"/>
              <w:numPr>
                <w:ilvl w:val="0"/>
                <w:numId w:val="81"/>
              </w:numPr>
              <w:autoSpaceDE w:val="0"/>
              <w:autoSpaceDN w:val="0"/>
              <w:spacing w:after="0"/>
              <w:ind w:right="72"/>
              <w:rPr>
                <w:rFonts w:ascii="Montserrat" w:hAnsi="Montserrat" w:cs="Arial"/>
                <w:sz w:val="18"/>
                <w:szCs w:val="18"/>
              </w:rPr>
            </w:pPr>
            <w:r w:rsidRPr="00414A30">
              <w:rPr>
                <w:rFonts w:ascii="Montserrat" w:hAnsi="Montserrat" w:cs="Arial"/>
                <w:sz w:val="18"/>
                <w:szCs w:val="18"/>
              </w:rPr>
              <w:t>Intravesical treatment increased bladder storage volume (349ml</w:t>
            </w:r>
            <w:r w:rsidR="007D36E5" w:rsidRPr="00414A30">
              <w:rPr>
                <w:rFonts w:ascii="Montserrat" w:hAnsi="Montserrat" w:cs="Arial"/>
                <w:sz w:val="18"/>
                <w:szCs w:val="18"/>
              </w:rPr>
              <w:t>- to 4</w:t>
            </w:r>
            <w:r w:rsidRPr="00414A30">
              <w:rPr>
                <w:rFonts w:ascii="Montserrat" w:hAnsi="Montserrat" w:cs="Arial"/>
                <w:sz w:val="18"/>
                <w:szCs w:val="18"/>
              </w:rPr>
              <w:t>20 ml).</w:t>
            </w:r>
          </w:p>
          <w:p w14:paraId="1F88DE62" w14:textId="77777777" w:rsidR="00E4311D" w:rsidRPr="00414A30" w:rsidRDefault="00E4311D" w:rsidP="00414A30">
            <w:pPr>
              <w:pStyle w:val="ListParagraph"/>
              <w:numPr>
                <w:ilvl w:val="0"/>
                <w:numId w:val="81"/>
              </w:numPr>
              <w:autoSpaceDE w:val="0"/>
              <w:autoSpaceDN w:val="0"/>
              <w:spacing w:after="0"/>
              <w:ind w:right="72"/>
              <w:rPr>
                <w:rFonts w:ascii="Montserrat" w:hAnsi="Montserrat" w:cs="Arial"/>
                <w:sz w:val="18"/>
                <w:szCs w:val="18"/>
              </w:rPr>
            </w:pPr>
            <w:r w:rsidRPr="00414A30">
              <w:rPr>
                <w:rFonts w:ascii="Montserrat" w:hAnsi="Montserrat" w:cs="Arial"/>
                <w:sz w:val="18"/>
                <w:szCs w:val="18"/>
              </w:rPr>
              <w:t>Mean maximum storage pressure significantly reduced from 54 to 26.5 cmH</w:t>
            </w:r>
            <w:r w:rsidRPr="00414A30">
              <w:rPr>
                <w:rFonts w:ascii="Montserrat" w:hAnsi="Montserrat" w:cs="Arial"/>
                <w:sz w:val="18"/>
                <w:szCs w:val="18"/>
                <w:vertAlign w:val="subscript"/>
              </w:rPr>
              <w:t>2</w:t>
            </w:r>
            <w:r w:rsidRPr="00414A30">
              <w:rPr>
                <w:rFonts w:ascii="Montserrat" w:hAnsi="Montserrat" w:cs="Arial"/>
                <w:sz w:val="18"/>
                <w:szCs w:val="18"/>
              </w:rPr>
              <w:t>O (p&lt;0.00001).</w:t>
            </w:r>
          </w:p>
          <w:p w14:paraId="60C82ADF" w14:textId="65AC5F97" w:rsidR="00E4311D" w:rsidRPr="00414A30" w:rsidRDefault="00E4311D" w:rsidP="00414A30">
            <w:pPr>
              <w:pStyle w:val="ListParagraph"/>
              <w:numPr>
                <w:ilvl w:val="0"/>
                <w:numId w:val="81"/>
              </w:numPr>
              <w:autoSpaceDE w:val="0"/>
              <w:autoSpaceDN w:val="0"/>
              <w:spacing w:after="0"/>
              <w:ind w:right="72"/>
              <w:rPr>
                <w:rFonts w:ascii="Montserrat" w:hAnsi="Montserrat" w:cs="Arial"/>
                <w:sz w:val="18"/>
                <w:szCs w:val="18"/>
              </w:rPr>
            </w:pPr>
            <w:r w:rsidRPr="00414A30">
              <w:rPr>
                <w:rFonts w:ascii="Montserrat" w:hAnsi="Montserrat" w:cs="Arial"/>
                <w:sz w:val="18"/>
                <w:szCs w:val="18"/>
              </w:rPr>
              <w:t xml:space="preserve">In the </w:t>
            </w:r>
            <w:r w:rsidR="0047483E" w:rsidRPr="00414A30">
              <w:rPr>
                <w:rFonts w:ascii="Montserrat" w:hAnsi="Montserrat" w:cs="Arial"/>
                <w:sz w:val="18"/>
                <w:szCs w:val="18"/>
              </w:rPr>
              <w:t>individual</w:t>
            </w:r>
            <w:r w:rsidRPr="00414A30">
              <w:rPr>
                <w:rFonts w:ascii="Montserrat" w:hAnsi="Montserrat" w:cs="Arial"/>
                <w:sz w:val="18"/>
                <w:szCs w:val="18"/>
              </w:rPr>
              <w:t>s with elevated detrusor storage pressures, 18 out of 21 had detrusor pressures return</w:t>
            </w:r>
            <w:r w:rsidR="00293AA9" w:rsidRPr="00414A30">
              <w:rPr>
                <w:rFonts w:ascii="Montserrat" w:hAnsi="Montserrat" w:cs="Arial"/>
                <w:sz w:val="18"/>
                <w:szCs w:val="18"/>
              </w:rPr>
              <w:t xml:space="preserve"> to</w:t>
            </w:r>
            <w:r w:rsidRPr="00414A30">
              <w:rPr>
                <w:rFonts w:ascii="Montserrat" w:hAnsi="Montserrat" w:cs="Arial"/>
                <w:sz w:val="18"/>
                <w:szCs w:val="18"/>
              </w:rPr>
              <w:t xml:space="preserve"> less than 40 cmH</w:t>
            </w:r>
            <w:r w:rsidRPr="00414A30">
              <w:rPr>
                <w:rFonts w:ascii="Montserrat" w:hAnsi="Montserrat" w:cs="Arial"/>
                <w:sz w:val="18"/>
                <w:szCs w:val="18"/>
                <w:vertAlign w:val="subscript"/>
              </w:rPr>
              <w:t>2</w:t>
            </w:r>
            <w:r w:rsidRPr="00414A30">
              <w:rPr>
                <w:rFonts w:ascii="Montserrat" w:hAnsi="Montserrat" w:cs="Arial"/>
                <w:sz w:val="18"/>
                <w:szCs w:val="18"/>
              </w:rPr>
              <w:t>O (mean pressure 18 cmH</w:t>
            </w:r>
            <w:r w:rsidRPr="00414A30">
              <w:rPr>
                <w:rFonts w:ascii="Montserrat" w:hAnsi="Montserrat" w:cs="Arial"/>
                <w:sz w:val="18"/>
                <w:szCs w:val="18"/>
                <w:vertAlign w:val="subscript"/>
              </w:rPr>
              <w:t>2</w:t>
            </w:r>
            <w:r w:rsidRPr="00414A30">
              <w:rPr>
                <w:rFonts w:ascii="Montserrat" w:hAnsi="Montserrat" w:cs="Arial"/>
                <w:sz w:val="18"/>
                <w:szCs w:val="18"/>
              </w:rPr>
              <w:t>O).</w:t>
            </w:r>
          </w:p>
          <w:p w14:paraId="7A21871C" w14:textId="35102B46" w:rsidR="00E4311D" w:rsidRPr="00414A30" w:rsidRDefault="00E4311D" w:rsidP="00414A30">
            <w:pPr>
              <w:pStyle w:val="ListParagraph"/>
              <w:numPr>
                <w:ilvl w:val="0"/>
                <w:numId w:val="81"/>
              </w:numPr>
              <w:autoSpaceDE w:val="0"/>
              <w:autoSpaceDN w:val="0"/>
              <w:spacing w:after="0"/>
              <w:ind w:right="72"/>
              <w:rPr>
                <w:rFonts w:ascii="Montserrat" w:hAnsi="Montserrat" w:cs="Arial"/>
                <w:sz w:val="18"/>
                <w:szCs w:val="18"/>
              </w:rPr>
            </w:pPr>
            <w:r w:rsidRPr="00414A30">
              <w:rPr>
                <w:rFonts w:ascii="Montserrat" w:hAnsi="Montserrat" w:cs="Arial"/>
                <w:sz w:val="18"/>
                <w:szCs w:val="18"/>
              </w:rPr>
              <w:t xml:space="preserve">19 </w:t>
            </w:r>
            <w:r w:rsidR="0047483E" w:rsidRPr="00414A30">
              <w:rPr>
                <w:rFonts w:ascii="Montserrat" w:hAnsi="Montserrat" w:cs="Arial"/>
                <w:sz w:val="18"/>
                <w:szCs w:val="18"/>
              </w:rPr>
              <w:t>individual</w:t>
            </w:r>
            <w:r w:rsidRPr="00414A30">
              <w:rPr>
                <w:rFonts w:ascii="Montserrat" w:hAnsi="Montserrat" w:cs="Arial"/>
                <w:sz w:val="18"/>
                <w:szCs w:val="18"/>
              </w:rPr>
              <w:t>s were incontinent pre-treatment, 15 (79%) achieved continence post-treatment.</w:t>
            </w:r>
          </w:p>
          <w:p w14:paraId="73493A73" w14:textId="56FF417E" w:rsidR="00E4311D" w:rsidRPr="00414A30" w:rsidRDefault="00E4311D" w:rsidP="00414A30">
            <w:pPr>
              <w:pStyle w:val="ListParagraph"/>
              <w:numPr>
                <w:ilvl w:val="0"/>
                <w:numId w:val="81"/>
              </w:numPr>
              <w:autoSpaceDE w:val="0"/>
              <w:autoSpaceDN w:val="0"/>
              <w:spacing w:after="0"/>
              <w:ind w:right="72"/>
              <w:rPr>
                <w:rFonts w:ascii="Montserrat" w:hAnsi="Montserrat" w:cs="Arial"/>
                <w:sz w:val="18"/>
                <w:szCs w:val="18"/>
              </w:rPr>
            </w:pPr>
            <w:r w:rsidRPr="00414A30">
              <w:rPr>
                <w:rFonts w:ascii="Montserrat" w:hAnsi="Montserrat" w:cs="Arial"/>
                <w:sz w:val="18"/>
                <w:szCs w:val="18"/>
              </w:rPr>
              <w:t xml:space="preserve">9 out of the 25 </w:t>
            </w:r>
            <w:r w:rsidR="0047483E" w:rsidRPr="00414A30">
              <w:rPr>
                <w:rFonts w:ascii="Montserrat" w:hAnsi="Montserrat" w:cs="Arial"/>
                <w:sz w:val="18"/>
                <w:szCs w:val="18"/>
              </w:rPr>
              <w:t>individual</w:t>
            </w:r>
            <w:r w:rsidRPr="00414A30">
              <w:rPr>
                <w:rFonts w:ascii="Montserrat" w:hAnsi="Montserrat" w:cs="Arial"/>
                <w:sz w:val="18"/>
                <w:szCs w:val="18"/>
              </w:rPr>
              <w:t xml:space="preserve">s had chronic urinary tract infections pre-treatment; urinary tract infections were resolved in all 9 </w:t>
            </w:r>
            <w:proofErr w:type="gramStart"/>
            <w:r w:rsidR="0047483E" w:rsidRPr="00414A30">
              <w:rPr>
                <w:rFonts w:ascii="Montserrat" w:hAnsi="Montserrat" w:cs="Arial"/>
                <w:sz w:val="18"/>
                <w:szCs w:val="18"/>
              </w:rPr>
              <w:t>individual</w:t>
            </w:r>
            <w:r w:rsidRPr="00414A30">
              <w:rPr>
                <w:rFonts w:ascii="Montserrat" w:hAnsi="Montserrat" w:cs="Arial"/>
                <w:sz w:val="18"/>
                <w:szCs w:val="18"/>
              </w:rPr>
              <w:t>s</w:t>
            </w:r>
            <w:proofErr w:type="gramEnd"/>
            <w:r w:rsidRPr="00414A30">
              <w:rPr>
                <w:rFonts w:ascii="Montserrat" w:hAnsi="Montserrat" w:cs="Arial"/>
                <w:sz w:val="18"/>
                <w:szCs w:val="18"/>
              </w:rPr>
              <w:t xml:space="preserve"> post-treatment.</w:t>
            </w:r>
          </w:p>
        </w:tc>
      </w:tr>
      <w:tr w:rsidR="00304E21" w:rsidRPr="00414A30" w14:paraId="3AD75EB8" w14:textId="77777777" w:rsidTr="00665D8A">
        <w:tc>
          <w:tcPr>
            <w:tcW w:w="2204" w:type="dxa"/>
            <w:tcBorders>
              <w:top w:val="single" w:sz="4" w:space="0" w:color="auto"/>
              <w:left w:val="single" w:sz="4" w:space="0" w:color="auto"/>
              <w:bottom w:val="single" w:sz="4" w:space="0" w:color="auto"/>
              <w:right w:val="single" w:sz="4" w:space="0" w:color="auto"/>
            </w:tcBorders>
            <w:vAlign w:val="center"/>
          </w:tcPr>
          <w:p w14:paraId="1A9423DA" w14:textId="77777777" w:rsidR="00304E21" w:rsidRPr="00414A30" w:rsidRDefault="00304E21" w:rsidP="00414A30">
            <w:pPr>
              <w:pStyle w:val="TableText"/>
              <w:spacing w:after="0"/>
              <w:ind w:right="72"/>
              <w:contextualSpacing/>
              <w:jc w:val="center"/>
              <w:rPr>
                <w:rFonts w:ascii="Montserrat" w:hAnsi="Montserrat"/>
                <w:lang w:val="fr-CA"/>
              </w:rPr>
            </w:pPr>
            <w:r w:rsidRPr="00414A30">
              <w:rPr>
                <w:rFonts w:ascii="Montserrat" w:hAnsi="Montserrat"/>
                <w:lang w:val="fr-CA"/>
              </w:rPr>
              <w:t>Vaidyananthan et al.</w:t>
            </w:r>
          </w:p>
          <w:p w14:paraId="40301B24" w14:textId="77777777" w:rsidR="00304E21" w:rsidRPr="00414A30" w:rsidRDefault="00304E21" w:rsidP="00414A30">
            <w:pPr>
              <w:pStyle w:val="TableText"/>
              <w:spacing w:after="0"/>
              <w:ind w:right="72"/>
              <w:contextualSpacing/>
              <w:jc w:val="center"/>
              <w:rPr>
                <w:rFonts w:ascii="Montserrat" w:hAnsi="Montserrat"/>
                <w:lang w:val="fr-CA"/>
              </w:rPr>
            </w:pPr>
            <w:r w:rsidRPr="00414A30">
              <w:rPr>
                <w:rFonts w:ascii="Montserrat" w:hAnsi="Montserrat"/>
                <w:lang w:val="fr-CA"/>
              </w:rPr>
              <w:t>1998</w:t>
            </w:r>
          </w:p>
          <w:p w14:paraId="108E0FB8" w14:textId="77777777" w:rsidR="00304E21" w:rsidRPr="00414A30" w:rsidRDefault="00304E21" w:rsidP="00414A30">
            <w:pPr>
              <w:pStyle w:val="TableText"/>
              <w:spacing w:after="0"/>
              <w:ind w:right="72"/>
              <w:contextualSpacing/>
              <w:jc w:val="center"/>
              <w:rPr>
                <w:rFonts w:ascii="Montserrat" w:hAnsi="Montserrat"/>
                <w:lang w:val="fr-CA"/>
              </w:rPr>
            </w:pPr>
            <w:r w:rsidRPr="00414A30">
              <w:rPr>
                <w:rFonts w:ascii="Montserrat" w:hAnsi="Montserrat"/>
                <w:lang w:val="fr-CA"/>
              </w:rPr>
              <w:t>England</w:t>
            </w:r>
          </w:p>
          <w:p w14:paraId="34FDBEF1" w14:textId="245F696A" w:rsidR="00304E21" w:rsidRPr="00414A30" w:rsidRDefault="003D3C41" w:rsidP="00414A30">
            <w:pPr>
              <w:pStyle w:val="TableText"/>
              <w:spacing w:after="0"/>
              <w:ind w:right="72"/>
              <w:contextualSpacing/>
              <w:jc w:val="center"/>
              <w:rPr>
                <w:rFonts w:ascii="Montserrat" w:hAnsi="Montserrat"/>
                <w:lang w:val="fr-CA"/>
              </w:rPr>
            </w:pPr>
            <w:r w:rsidRPr="00414A30">
              <w:rPr>
                <w:rFonts w:ascii="Montserrat" w:hAnsi="Montserrat"/>
                <w:lang w:val="fr-CA"/>
              </w:rPr>
              <w:t>Pre-Post</w:t>
            </w:r>
          </w:p>
          <w:p w14:paraId="0592E6C4" w14:textId="77777777" w:rsidR="00304E21" w:rsidRPr="00414A30" w:rsidRDefault="00304E21" w:rsidP="00414A30">
            <w:pPr>
              <w:pStyle w:val="TableText"/>
              <w:spacing w:after="0"/>
              <w:ind w:right="72"/>
              <w:contextualSpacing/>
              <w:jc w:val="center"/>
              <w:rPr>
                <w:rFonts w:ascii="Montserrat" w:hAnsi="Montserrat"/>
              </w:rPr>
            </w:pPr>
            <w:r w:rsidRPr="00414A30">
              <w:rPr>
                <w:rFonts w:ascii="Montserrat" w:hAnsi="Montserrat"/>
              </w:rPr>
              <w:t>N=7</w:t>
            </w:r>
          </w:p>
          <w:p w14:paraId="6FAB9E0E" w14:textId="77777777" w:rsidR="00304E21" w:rsidRPr="00414A30" w:rsidRDefault="00304E21" w:rsidP="00414A30">
            <w:pPr>
              <w:pStyle w:val="TableText"/>
              <w:spacing w:after="0"/>
              <w:ind w:right="72"/>
              <w:contextualSpacing/>
              <w:jc w:val="center"/>
              <w:rPr>
                <w:rFonts w:ascii="Montserrat" w:hAnsi="Montserrat"/>
              </w:rPr>
            </w:pPr>
          </w:p>
          <w:p w14:paraId="25DB6969" w14:textId="77777777" w:rsidR="00304E21" w:rsidRPr="00414A30" w:rsidRDefault="00304E21" w:rsidP="00414A30">
            <w:pPr>
              <w:pStyle w:val="TableText"/>
              <w:spacing w:after="0"/>
              <w:ind w:right="72"/>
              <w:contextualSpacing/>
              <w:jc w:val="center"/>
              <w:rPr>
                <w:rFonts w:ascii="Montserrat" w:hAnsi="Montserrat"/>
              </w:rPr>
            </w:pPr>
          </w:p>
          <w:p w14:paraId="6D67B164" w14:textId="77777777" w:rsidR="00304E21" w:rsidRPr="00414A30" w:rsidRDefault="00304E21" w:rsidP="00414A30">
            <w:pPr>
              <w:pStyle w:val="TableText"/>
              <w:spacing w:after="0"/>
              <w:ind w:right="72"/>
              <w:contextualSpacing/>
              <w:jc w:val="center"/>
              <w:rPr>
                <w:rFonts w:ascii="Montserrat" w:hAnsi="Montserrat"/>
              </w:rPr>
            </w:pPr>
          </w:p>
        </w:tc>
        <w:tc>
          <w:tcPr>
            <w:tcW w:w="3637" w:type="dxa"/>
            <w:tcBorders>
              <w:top w:val="single" w:sz="4" w:space="0" w:color="auto"/>
              <w:left w:val="single" w:sz="4" w:space="0" w:color="auto"/>
              <w:bottom w:val="single" w:sz="4" w:space="0" w:color="auto"/>
              <w:right w:val="single" w:sz="4" w:space="0" w:color="auto"/>
            </w:tcBorders>
          </w:tcPr>
          <w:p w14:paraId="3E0D37C6" w14:textId="1AFBA788" w:rsidR="00304E21" w:rsidRPr="00414A30" w:rsidRDefault="00304E21" w:rsidP="00414A30">
            <w:pPr>
              <w:pStyle w:val="TableText"/>
              <w:spacing w:after="0"/>
              <w:ind w:right="72"/>
              <w:contextualSpacing/>
              <w:rPr>
                <w:rFonts w:ascii="Montserrat" w:hAnsi="Montserrat"/>
              </w:rPr>
            </w:pPr>
            <w:r w:rsidRPr="00414A30">
              <w:rPr>
                <w:rFonts w:ascii="Montserrat" w:hAnsi="Montserrat"/>
                <w:b/>
                <w:bCs/>
              </w:rPr>
              <w:t>Population:</w:t>
            </w:r>
            <w:r w:rsidRPr="00414A30">
              <w:rPr>
                <w:rFonts w:ascii="Montserrat" w:hAnsi="Montserrat"/>
              </w:rPr>
              <w:t xml:space="preserve"> SCI; Age </w:t>
            </w:r>
            <w:r w:rsidR="003D3C41" w:rsidRPr="00414A30">
              <w:rPr>
                <w:rFonts w:ascii="Montserrat" w:hAnsi="Montserrat"/>
              </w:rPr>
              <w:t>range</w:t>
            </w:r>
            <w:r w:rsidRPr="00414A30">
              <w:rPr>
                <w:rFonts w:ascii="Montserrat" w:hAnsi="Montserrat"/>
              </w:rPr>
              <w:t xml:space="preserve"> 22-69 </w:t>
            </w:r>
            <w:proofErr w:type="spellStart"/>
            <w:r w:rsidRPr="00414A30">
              <w:rPr>
                <w:rFonts w:ascii="Montserrat" w:hAnsi="Montserrat"/>
              </w:rPr>
              <w:t>yr</w:t>
            </w:r>
            <w:proofErr w:type="spellEnd"/>
            <w:r w:rsidRPr="00414A30">
              <w:rPr>
                <w:rFonts w:ascii="Montserrat" w:hAnsi="Montserrat"/>
              </w:rPr>
              <w:t>; Level=C6-T12; Time post-injury=6-38 yr.</w:t>
            </w:r>
          </w:p>
          <w:p w14:paraId="1C2176E1" w14:textId="1B25BE39" w:rsidR="00304E21" w:rsidRPr="00414A30" w:rsidRDefault="002B1DB5" w:rsidP="00414A30">
            <w:pPr>
              <w:pStyle w:val="TableText"/>
              <w:spacing w:after="0"/>
              <w:ind w:right="72"/>
              <w:contextualSpacing/>
              <w:rPr>
                <w:rFonts w:ascii="Montserrat" w:hAnsi="Montserrat"/>
              </w:rPr>
            </w:pPr>
            <w:r w:rsidRPr="00414A30">
              <w:rPr>
                <w:rFonts w:ascii="Montserrat" w:hAnsi="Montserrat"/>
                <w:b/>
                <w:szCs w:val="18"/>
              </w:rPr>
              <w:t>Intervention</w:t>
            </w:r>
            <w:r w:rsidR="00304E21" w:rsidRPr="00414A30">
              <w:rPr>
                <w:rFonts w:ascii="Montserrat" w:hAnsi="Montserrat"/>
                <w:b/>
                <w:bCs/>
              </w:rPr>
              <w:t xml:space="preserve">: </w:t>
            </w:r>
            <w:r w:rsidR="00304E21" w:rsidRPr="00414A30">
              <w:rPr>
                <w:rFonts w:ascii="Montserrat" w:hAnsi="Montserrat"/>
                <w:bCs/>
              </w:rPr>
              <w:t xml:space="preserve">Intermittent </w:t>
            </w:r>
            <w:r w:rsidR="00293AA9" w:rsidRPr="00414A30">
              <w:rPr>
                <w:rFonts w:ascii="Montserrat" w:hAnsi="Montserrat"/>
                <w:bCs/>
              </w:rPr>
              <w:t>c</w:t>
            </w:r>
            <w:r w:rsidR="00304E21" w:rsidRPr="00414A30">
              <w:rPr>
                <w:rFonts w:ascii="Montserrat" w:hAnsi="Montserrat"/>
                <w:bCs/>
              </w:rPr>
              <w:t>atheterization (</w:t>
            </w:r>
            <w:r w:rsidR="00304E21" w:rsidRPr="00414A30">
              <w:rPr>
                <w:rFonts w:ascii="Montserrat" w:hAnsi="Montserrat"/>
              </w:rPr>
              <w:t xml:space="preserve">IC) 5-6/d alone first then with intra-vesical instillation of </w:t>
            </w:r>
            <w:r w:rsidR="00293AA9" w:rsidRPr="00414A30">
              <w:rPr>
                <w:rFonts w:ascii="Montserrat" w:hAnsi="Montserrat"/>
              </w:rPr>
              <w:t>o</w:t>
            </w:r>
            <w:r w:rsidR="00AB3323" w:rsidRPr="00414A30">
              <w:rPr>
                <w:rFonts w:ascii="Montserrat" w:hAnsi="Montserrat"/>
              </w:rPr>
              <w:t>xybutynin</w:t>
            </w:r>
            <w:r w:rsidR="00304E21" w:rsidRPr="00414A30">
              <w:rPr>
                <w:rFonts w:ascii="Montserrat" w:hAnsi="Montserrat"/>
              </w:rPr>
              <w:t xml:space="preserve"> (5mg in 30mL) 1-3 times/d for 14 to 30 </w:t>
            </w:r>
            <w:proofErr w:type="spellStart"/>
            <w:r w:rsidR="00304E21" w:rsidRPr="00414A30">
              <w:rPr>
                <w:rFonts w:ascii="Montserrat" w:hAnsi="Montserrat"/>
              </w:rPr>
              <w:t>mo</w:t>
            </w:r>
            <w:proofErr w:type="spellEnd"/>
            <w:r w:rsidR="00304E21" w:rsidRPr="00414A30">
              <w:rPr>
                <w:rFonts w:ascii="Montserrat" w:hAnsi="Montserrat"/>
              </w:rPr>
              <w:t xml:space="preserve"> in individuals originally managed by condom catheterization.</w:t>
            </w:r>
          </w:p>
          <w:p w14:paraId="4ADA684F" w14:textId="2116899F" w:rsidR="00304E21" w:rsidRPr="00414A30" w:rsidRDefault="00304E21" w:rsidP="00414A30">
            <w:pPr>
              <w:pStyle w:val="TableText"/>
              <w:spacing w:after="0"/>
              <w:ind w:right="72"/>
              <w:contextualSpacing/>
              <w:rPr>
                <w:rFonts w:ascii="Montserrat" w:hAnsi="Montserrat"/>
              </w:rPr>
            </w:pPr>
            <w:r w:rsidRPr="00414A30">
              <w:rPr>
                <w:rFonts w:ascii="Montserrat" w:hAnsi="Montserrat"/>
                <w:b/>
                <w:bCs/>
              </w:rPr>
              <w:t>Outcome Measures:</w:t>
            </w:r>
            <w:r w:rsidRPr="00414A30">
              <w:rPr>
                <w:rFonts w:ascii="Montserrat" w:hAnsi="Montserrat"/>
              </w:rPr>
              <w:t xml:space="preserve"> Customized scales of urinary continence, sexuality, quality of life</w:t>
            </w:r>
            <w:r w:rsidR="006C5D40" w:rsidRPr="00414A30">
              <w:rPr>
                <w:rFonts w:ascii="Montserrat" w:hAnsi="Montserrat"/>
              </w:rPr>
              <w:t xml:space="preserve"> (QoL)</w:t>
            </w:r>
            <w:r w:rsidRPr="00414A30">
              <w:rPr>
                <w:rFonts w:ascii="Montserrat" w:hAnsi="Montserrat"/>
              </w:rPr>
              <w:t xml:space="preserve"> and monitoring of side effects.</w:t>
            </w:r>
          </w:p>
        </w:tc>
        <w:tc>
          <w:tcPr>
            <w:tcW w:w="3519" w:type="dxa"/>
            <w:tcBorders>
              <w:top w:val="single" w:sz="4" w:space="0" w:color="auto"/>
              <w:left w:val="single" w:sz="4" w:space="0" w:color="auto"/>
              <w:bottom w:val="single" w:sz="4" w:space="0" w:color="auto"/>
              <w:right w:val="single" w:sz="4" w:space="0" w:color="auto"/>
            </w:tcBorders>
          </w:tcPr>
          <w:p w14:paraId="3A744CAF" w14:textId="11FF574B" w:rsidR="00304E21" w:rsidRPr="00414A30" w:rsidRDefault="00304E21" w:rsidP="00414A30">
            <w:pPr>
              <w:pStyle w:val="TableOutcomesText"/>
              <w:numPr>
                <w:ilvl w:val="0"/>
                <w:numId w:val="77"/>
              </w:numPr>
              <w:ind w:left="288" w:right="72" w:hanging="288"/>
              <w:contextualSpacing/>
              <w:rPr>
                <w:rFonts w:ascii="Montserrat" w:hAnsi="Montserrat"/>
              </w:rPr>
            </w:pPr>
            <w:r w:rsidRPr="00414A30">
              <w:rPr>
                <w:rFonts w:ascii="Montserrat" w:hAnsi="Montserrat"/>
              </w:rPr>
              <w:t xml:space="preserve">All subjects showed increased continence with IC and much </w:t>
            </w:r>
            <w:proofErr w:type="spellStart"/>
            <w:r w:rsidRPr="00414A30">
              <w:rPr>
                <w:rFonts w:ascii="Montserrat" w:hAnsi="Montserrat"/>
              </w:rPr>
              <w:t>moreso</w:t>
            </w:r>
            <w:proofErr w:type="spellEnd"/>
            <w:r w:rsidRPr="00414A30">
              <w:rPr>
                <w:rFonts w:ascii="Montserrat" w:hAnsi="Montserrat"/>
              </w:rPr>
              <w:t xml:space="preserve"> with </w:t>
            </w:r>
            <w:r w:rsidR="00293AA9" w:rsidRPr="00414A30">
              <w:rPr>
                <w:rFonts w:ascii="Montserrat" w:hAnsi="Montserrat"/>
              </w:rPr>
              <w:t>o</w:t>
            </w:r>
            <w:r w:rsidR="00AB3323" w:rsidRPr="00414A30">
              <w:rPr>
                <w:rFonts w:ascii="Montserrat" w:hAnsi="Montserrat"/>
              </w:rPr>
              <w:t>xybutynin</w:t>
            </w:r>
            <w:r w:rsidRPr="00414A30">
              <w:rPr>
                <w:rFonts w:ascii="Montserrat" w:hAnsi="Montserrat"/>
              </w:rPr>
              <w:t xml:space="preserve"> added.</w:t>
            </w:r>
          </w:p>
          <w:p w14:paraId="1AAEA5D3" w14:textId="0BC48FC5" w:rsidR="00304E21" w:rsidRPr="00414A30" w:rsidRDefault="00304E21" w:rsidP="00414A30">
            <w:pPr>
              <w:pStyle w:val="TableOutcomesText"/>
              <w:numPr>
                <w:ilvl w:val="0"/>
                <w:numId w:val="77"/>
              </w:numPr>
              <w:ind w:left="288" w:right="72" w:hanging="288"/>
              <w:contextualSpacing/>
              <w:rPr>
                <w:rFonts w:ascii="Montserrat" w:hAnsi="Montserrat"/>
              </w:rPr>
            </w:pPr>
            <w:r w:rsidRPr="00414A30">
              <w:rPr>
                <w:rFonts w:ascii="Montserrat" w:hAnsi="Montserrat"/>
              </w:rPr>
              <w:t>6 subjects reported increased sexuality with IC and all subjects had</w:t>
            </w:r>
            <w:r w:rsidR="009C79EA" w:rsidRPr="00414A30">
              <w:rPr>
                <w:rFonts w:ascii="Montserrat" w:hAnsi="Montserrat"/>
              </w:rPr>
              <w:t xml:space="preserve"> </w:t>
            </w:r>
            <w:r w:rsidRPr="00414A30">
              <w:rPr>
                <w:rFonts w:ascii="Montserrat" w:hAnsi="Montserrat"/>
              </w:rPr>
              <w:t xml:space="preserve">higher ratings with </w:t>
            </w:r>
            <w:r w:rsidR="00293AA9" w:rsidRPr="00414A30">
              <w:rPr>
                <w:rFonts w:ascii="Montserrat" w:hAnsi="Montserrat"/>
              </w:rPr>
              <w:t>o</w:t>
            </w:r>
            <w:r w:rsidR="00AB3323" w:rsidRPr="00414A30">
              <w:rPr>
                <w:rFonts w:ascii="Montserrat" w:hAnsi="Montserrat"/>
              </w:rPr>
              <w:t>xybutynin</w:t>
            </w:r>
            <w:r w:rsidRPr="00414A30">
              <w:rPr>
                <w:rFonts w:ascii="Montserrat" w:hAnsi="Montserrat"/>
              </w:rPr>
              <w:t xml:space="preserve"> added.</w:t>
            </w:r>
          </w:p>
          <w:p w14:paraId="391C57BC" w14:textId="0ECC42E6" w:rsidR="00304E21" w:rsidRPr="00414A30" w:rsidRDefault="00304E21" w:rsidP="00414A30">
            <w:pPr>
              <w:pStyle w:val="TableOutcomesText"/>
              <w:numPr>
                <w:ilvl w:val="0"/>
                <w:numId w:val="77"/>
              </w:numPr>
              <w:ind w:left="288" w:right="72" w:hanging="288"/>
              <w:contextualSpacing/>
              <w:rPr>
                <w:rFonts w:ascii="Montserrat" w:hAnsi="Montserrat"/>
              </w:rPr>
            </w:pPr>
            <w:r w:rsidRPr="00414A30">
              <w:rPr>
                <w:rFonts w:ascii="Montserrat" w:hAnsi="Montserrat"/>
              </w:rPr>
              <w:t xml:space="preserve">Mixed results with </w:t>
            </w:r>
            <w:r w:rsidR="006C5D40" w:rsidRPr="00414A30">
              <w:rPr>
                <w:rFonts w:ascii="Montserrat" w:hAnsi="Montserrat"/>
              </w:rPr>
              <w:t xml:space="preserve">QoL </w:t>
            </w:r>
            <w:r w:rsidRPr="00414A30">
              <w:rPr>
                <w:rFonts w:ascii="Montserrat" w:hAnsi="Montserrat"/>
              </w:rPr>
              <w:t xml:space="preserve">with IC but consistently increased </w:t>
            </w:r>
            <w:r w:rsidR="006C5D40" w:rsidRPr="00414A30">
              <w:rPr>
                <w:rFonts w:ascii="Montserrat" w:hAnsi="Montserrat"/>
              </w:rPr>
              <w:t xml:space="preserve">QoL </w:t>
            </w:r>
            <w:r w:rsidRPr="00414A30">
              <w:rPr>
                <w:rFonts w:ascii="Montserrat" w:hAnsi="Montserrat"/>
              </w:rPr>
              <w:t xml:space="preserve">when added </w:t>
            </w:r>
            <w:r w:rsidR="00293AA9" w:rsidRPr="00414A30">
              <w:rPr>
                <w:rFonts w:ascii="Montserrat" w:hAnsi="Montserrat"/>
              </w:rPr>
              <w:t>o</w:t>
            </w:r>
            <w:r w:rsidR="00AB3323" w:rsidRPr="00414A30">
              <w:rPr>
                <w:rFonts w:ascii="Montserrat" w:hAnsi="Montserrat"/>
              </w:rPr>
              <w:t>xybutynin</w:t>
            </w:r>
            <w:r w:rsidRPr="00414A30">
              <w:rPr>
                <w:rFonts w:ascii="Montserrat" w:hAnsi="Montserrat"/>
              </w:rPr>
              <w:t>.</w:t>
            </w:r>
          </w:p>
          <w:p w14:paraId="0F5E9719" w14:textId="4D2F2C39" w:rsidR="00304E21" w:rsidRPr="00414A30" w:rsidRDefault="00304E21" w:rsidP="00414A30">
            <w:pPr>
              <w:pStyle w:val="TableOutcomesText"/>
              <w:numPr>
                <w:ilvl w:val="0"/>
                <w:numId w:val="77"/>
              </w:numPr>
              <w:ind w:left="288" w:right="72" w:hanging="288"/>
              <w:contextualSpacing/>
              <w:rPr>
                <w:rFonts w:ascii="Montserrat" w:hAnsi="Montserrat"/>
              </w:rPr>
            </w:pPr>
            <w:r w:rsidRPr="00414A30">
              <w:rPr>
                <w:rFonts w:ascii="Montserrat" w:hAnsi="Montserrat"/>
              </w:rPr>
              <w:t xml:space="preserve">Decreased UTIs with IC and </w:t>
            </w:r>
            <w:r w:rsidR="00293AA9" w:rsidRPr="00414A30">
              <w:rPr>
                <w:rFonts w:ascii="Montserrat" w:hAnsi="Montserrat"/>
              </w:rPr>
              <w:t>o</w:t>
            </w:r>
            <w:r w:rsidR="00AB3323" w:rsidRPr="00414A30">
              <w:rPr>
                <w:rFonts w:ascii="Montserrat" w:hAnsi="Montserrat"/>
              </w:rPr>
              <w:t>xybutynin</w:t>
            </w:r>
            <w:r w:rsidRPr="00414A30">
              <w:rPr>
                <w:rFonts w:ascii="Montserrat" w:hAnsi="Montserrat"/>
              </w:rPr>
              <w:t>.</w:t>
            </w:r>
          </w:p>
        </w:tc>
      </w:tr>
      <w:tr w:rsidR="009C79EA" w:rsidRPr="00414A30" w14:paraId="3167EF78" w14:textId="77777777" w:rsidTr="00665D8A">
        <w:tc>
          <w:tcPr>
            <w:tcW w:w="2204" w:type="dxa"/>
            <w:tcBorders>
              <w:top w:val="single" w:sz="4" w:space="0" w:color="auto"/>
              <w:left w:val="single" w:sz="4" w:space="0" w:color="auto"/>
              <w:bottom w:val="single" w:sz="4" w:space="0" w:color="auto"/>
              <w:right w:val="single" w:sz="4" w:space="0" w:color="auto"/>
            </w:tcBorders>
            <w:vAlign w:val="center"/>
          </w:tcPr>
          <w:p w14:paraId="4B7363F1" w14:textId="78FC66A2" w:rsidR="00E4311D" w:rsidRPr="00414A30" w:rsidRDefault="00E4311D" w:rsidP="00414A30">
            <w:pPr>
              <w:ind w:right="72"/>
              <w:contextualSpacing/>
              <w:jc w:val="center"/>
              <w:rPr>
                <w:rFonts w:ascii="Montserrat" w:hAnsi="Montserrat"/>
                <w:bCs/>
                <w:iCs/>
                <w:sz w:val="18"/>
                <w:szCs w:val="18"/>
                <w:lang w:val="de-DE"/>
              </w:rPr>
            </w:pPr>
            <w:r w:rsidRPr="00414A30">
              <w:rPr>
                <w:rFonts w:ascii="Montserrat" w:hAnsi="Montserrat"/>
                <w:bCs/>
                <w:iCs/>
                <w:sz w:val="18"/>
                <w:szCs w:val="18"/>
                <w:lang w:val="de-DE"/>
              </w:rPr>
              <w:t xml:space="preserve">Szollar </w:t>
            </w:r>
            <w:r w:rsidR="002F5DFA" w:rsidRPr="00414A30">
              <w:rPr>
                <w:rFonts w:ascii="Montserrat" w:hAnsi="Montserrat"/>
                <w:bCs/>
                <w:iCs/>
                <w:sz w:val="18"/>
                <w:szCs w:val="18"/>
                <w:lang w:val="de-DE"/>
              </w:rPr>
              <w:t>&amp;</w:t>
            </w:r>
            <w:r w:rsidRPr="00414A30">
              <w:rPr>
                <w:rFonts w:ascii="Montserrat" w:hAnsi="Montserrat"/>
                <w:bCs/>
                <w:iCs/>
                <w:sz w:val="18"/>
                <w:szCs w:val="18"/>
                <w:lang w:val="de-DE"/>
              </w:rPr>
              <w:t xml:space="preserve"> Lee 1996</w:t>
            </w:r>
          </w:p>
          <w:p w14:paraId="24CDF4FC" w14:textId="77777777" w:rsidR="00E4311D" w:rsidRPr="00414A30" w:rsidRDefault="00E4311D" w:rsidP="00414A30">
            <w:pPr>
              <w:ind w:right="72"/>
              <w:contextualSpacing/>
              <w:jc w:val="center"/>
              <w:rPr>
                <w:rFonts w:ascii="Montserrat" w:hAnsi="Montserrat"/>
                <w:bCs/>
                <w:iCs/>
                <w:sz w:val="18"/>
                <w:szCs w:val="18"/>
                <w:lang w:val="de-DE"/>
              </w:rPr>
            </w:pPr>
            <w:r w:rsidRPr="00414A30">
              <w:rPr>
                <w:rFonts w:ascii="Montserrat" w:hAnsi="Montserrat"/>
                <w:bCs/>
                <w:iCs/>
                <w:sz w:val="18"/>
                <w:szCs w:val="18"/>
                <w:lang w:val="de-DE"/>
              </w:rPr>
              <w:t>USA</w:t>
            </w:r>
          </w:p>
          <w:p w14:paraId="0C3C389F" w14:textId="77777777" w:rsidR="00E4311D" w:rsidRPr="00414A30" w:rsidRDefault="00E4311D" w:rsidP="00414A30">
            <w:pPr>
              <w:ind w:right="72"/>
              <w:contextualSpacing/>
              <w:jc w:val="center"/>
              <w:rPr>
                <w:rFonts w:ascii="Montserrat" w:hAnsi="Montserrat"/>
                <w:bCs/>
                <w:iCs/>
                <w:sz w:val="18"/>
                <w:szCs w:val="18"/>
                <w:lang w:val="de-DE"/>
              </w:rPr>
            </w:pPr>
            <w:r w:rsidRPr="00414A30">
              <w:rPr>
                <w:rFonts w:ascii="Montserrat" w:hAnsi="Montserrat"/>
                <w:bCs/>
                <w:iCs/>
                <w:sz w:val="18"/>
                <w:szCs w:val="18"/>
                <w:lang w:val="de-DE"/>
              </w:rPr>
              <w:t>Pre-Post</w:t>
            </w:r>
          </w:p>
          <w:p w14:paraId="7D54F3C4" w14:textId="77777777" w:rsidR="00E4311D" w:rsidRPr="00414A30" w:rsidRDefault="00E4311D" w:rsidP="00414A30">
            <w:pPr>
              <w:ind w:right="72"/>
              <w:contextualSpacing/>
              <w:jc w:val="center"/>
              <w:rPr>
                <w:rFonts w:ascii="Montserrat" w:hAnsi="Montserrat"/>
                <w:bCs/>
                <w:iCs/>
                <w:sz w:val="18"/>
                <w:szCs w:val="18"/>
                <w:lang w:val="de-DE"/>
              </w:rPr>
            </w:pPr>
            <w:r w:rsidRPr="00414A30">
              <w:rPr>
                <w:rFonts w:ascii="Montserrat" w:hAnsi="Montserrat"/>
                <w:bCs/>
                <w:iCs/>
                <w:sz w:val="18"/>
                <w:szCs w:val="18"/>
                <w:lang w:val="de-DE"/>
              </w:rPr>
              <w:t>N=13</w:t>
            </w:r>
          </w:p>
        </w:tc>
        <w:tc>
          <w:tcPr>
            <w:tcW w:w="3637" w:type="dxa"/>
            <w:tcBorders>
              <w:top w:val="single" w:sz="4" w:space="0" w:color="auto"/>
              <w:left w:val="single" w:sz="4" w:space="0" w:color="auto"/>
              <w:bottom w:val="single" w:sz="4" w:space="0" w:color="auto"/>
              <w:right w:val="single" w:sz="4" w:space="0" w:color="auto"/>
            </w:tcBorders>
          </w:tcPr>
          <w:p w14:paraId="3F189566" w14:textId="6A8F7F52" w:rsidR="00E4311D" w:rsidRPr="00414A30" w:rsidRDefault="00E4311D"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SCI </w:t>
            </w:r>
            <w:r w:rsidR="0047483E" w:rsidRPr="00414A30">
              <w:rPr>
                <w:rFonts w:ascii="Montserrat" w:hAnsi="Montserrat"/>
                <w:sz w:val="18"/>
                <w:szCs w:val="18"/>
              </w:rPr>
              <w:t>individual</w:t>
            </w:r>
            <w:r w:rsidRPr="00414A30">
              <w:rPr>
                <w:rFonts w:ascii="Montserrat" w:hAnsi="Montserrat"/>
                <w:sz w:val="18"/>
                <w:szCs w:val="18"/>
              </w:rPr>
              <w:t xml:space="preserve">s with neurogenic bladder dysfunction; Mean age: 41 </w:t>
            </w:r>
            <w:proofErr w:type="spellStart"/>
            <w:r w:rsidRPr="00414A30">
              <w:rPr>
                <w:rFonts w:ascii="Montserrat" w:hAnsi="Montserrat"/>
                <w:sz w:val="18"/>
                <w:szCs w:val="18"/>
              </w:rPr>
              <w:t>yr</w:t>
            </w:r>
            <w:proofErr w:type="spellEnd"/>
            <w:r w:rsidRPr="00414A30">
              <w:rPr>
                <w:rFonts w:ascii="Montserrat" w:hAnsi="Montserrat"/>
                <w:sz w:val="18"/>
                <w:szCs w:val="18"/>
              </w:rPr>
              <w:t xml:space="preserve"> (</w:t>
            </w:r>
            <w:r w:rsidR="003D3C41" w:rsidRPr="00414A30">
              <w:rPr>
                <w:rFonts w:ascii="Montserrat" w:hAnsi="Montserrat"/>
                <w:sz w:val="18"/>
                <w:szCs w:val="18"/>
              </w:rPr>
              <w:t>range</w:t>
            </w:r>
            <w:r w:rsidRPr="00414A30">
              <w:rPr>
                <w:rFonts w:ascii="Montserrat" w:hAnsi="Montserrat"/>
                <w:sz w:val="18"/>
                <w:szCs w:val="18"/>
              </w:rPr>
              <w:t xml:space="preserve"> 20-68 </w:t>
            </w:r>
            <w:proofErr w:type="spellStart"/>
            <w:r w:rsidRPr="00414A30">
              <w:rPr>
                <w:rFonts w:ascii="Montserrat" w:hAnsi="Montserrat"/>
                <w:sz w:val="18"/>
                <w:szCs w:val="18"/>
              </w:rPr>
              <w:t>yr</w:t>
            </w:r>
            <w:proofErr w:type="spellEnd"/>
            <w:r w:rsidRPr="00414A30">
              <w:rPr>
                <w:rFonts w:ascii="Montserrat" w:hAnsi="Montserrat"/>
                <w:sz w:val="18"/>
                <w:szCs w:val="18"/>
              </w:rPr>
              <w:t xml:space="preserve">); </w:t>
            </w:r>
            <w:r w:rsidRPr="00414A30">
              <w:rPr>
                <w:rFonts w:ascii="Montserrat" w:hAnsi="Montserrat"/>
                <w:sz w:val="18"/>
                <w:szCs w:val="18"/>
              </w:rPr>
              <w:lastRenderedPageBreak/>
              <w:t>Level of injury: C5</w:t>
            </w:r>
            <w:r w:rsidR="002F5DFA" w:rsidRPr="00414A30">
              <w:rPr>
                <w:rFonts w:ascii="Montserrat" w:hAnsi="Montserrat"/>
                <w:sz w:val="18"/>
                <w:szCs w:val="18"/>
              </w:rPr>
              <w:t>-</w:t>
            </w:r>
            <w:r w:rsidRPr="00414A30">
              <w:rPr>
                <w:rFonts w:ascii="Montserrat" w:hAnsi="Montserrat"/>
                <w:sz w:val="18"/>
                <w:szCs w:val="18"/>
              </w:rPr>
              <w:t xml:space="preserve">L1; Time post-injury: 8.7 </w:t>
            </w:r>
            <w:proofErr w:type="spellStart"/>
            <w:r w:rsidRPr="00414A30">
              <w:rPr>
                <w:rFonts w:ascii="Montserrat" w:hAnsi="Montserrat"/>
                <w:sz w:val="18"/>
                <w:szCs w:val="18"/>
              </w:rPr>
              <w:t>yr</w:t>
            </w:r>
            <w:proofErr w:type="spellEnd"/>
            <w:r w:rsidR="002F5DFA" w:rsidRPr="00414A30">
              <w:rPr>
                <w:rFonts w:ascii="Montserrat" w:hAnsi="Montserrat"/>
                <w:sz w:val="18"/>
                <w:szCs w:val="18"/>
              </w:rPr>
              <w:t xml:space="preserve"> (</w:t>
            </w:r>
            <w:r w:rsidR="003D3C41" w:rsidRPr="00414A30">
              <w:rPr>
                <w:rFonts w:ascii="Montserrat" w:hAnsi="Montserrat"/>
                <w:sz w:val="18"/>
                <w:szCs w:val="18"/>
              </w:rPr>
              <w:t>range</w:t>
            </w:r>
            <w:r w:rsidR="002F5DFA" w:rsidRPr="00414A30">
              <w:rPr>
                <w:rFonts w:ascii="Montserrat" w:hAnsi="Montserrat"/>
                <w:sz w:val="18"/>
                <w:szCs w:val="18"/>
              </w:rPr>
              <w:t xml:space="preserve"> 1</w:t>
            </w:r>
            <w:r w:rsidRPr="00414A30">
              <w:rPr>
                <w:rFonts w:ascii="Montserrat" w:hAnsi="Montserrat"/>
                <w:sz w:val="18"/>
                <w:szCs w:val="18"/>
              </w:rPr>
              <w:t xml:space="preserve">-26 </w:t>
            </w:r>
            <w:proofErr w:type="spellStart"/>
            <w:r w:rsidRPr="00414A30">
              <w:rPr>
                <w:rFonts w:ascii="Montserrat" w:hAnsi="Montserrat"/>
                <w:sz w:val="18"/>
                <w:szCs w:val="18"/>
              </w:rPr>
              <w:t>yr</w:t>
            </w:r>
            <w:proofErr w:type="spellEnd"/>
            <w:r w:rsidRPr="00414A30">
              <w:rPr>
                <w:rFonts w:ascii="Montserrat" w:hAnsi="Montserrat"/>
                <w:sz w:val="18"/>
                <w:szCs w:val="18"/>
              </w:rPr>
              <w:t>).</w:t>
            </w:r>
          </w:p>
          <w:p w14:paraId="2D2832D0" w14:textId="25C0692A" w:rsidR="00E4311D" w:rsidRPr="00414A30" w:rsidRDefault="002B1DB5" w:rsidP="00414A30">
            <w:pPr>
              <w:ind w:right="72"/>
              <w:contextualSpacing/>
              <w:rPr>
                <w:rFonts w:ascii="Montserrat" w:hAnsi="Montserrat"/>
                <w:sz w:val="18"/>
                <w:szCs w:val="18"/>
              </w:rPr>
            </w:pPr>
            <w:r w:rsidRPr="00414A30">
              <w:rPr>
                <w:rFonts w:ascii="Montserrat" w:hAnsi="Montserrat"/>
                <w:b/>
                <w:sz w:val="18"/>
                <w:szCs w:val="18"/>
              </w:rPr>
              <w:t>Intervention</w:t>
            </w:r>
            <w:r w:rsidR="00E4311D" w:rsidRPr="00414A30">
              <w:rPr>
                <w:rFonts w:ascii="Montserrat" w:hAnsi="Montserrat"/>
                <w:b/>
                <w:sz w:val="18"/>
                <w:szCs w:val="18"/>
              </w:rPr>
              <w:t xml:space="preserve">: </w:t>
            </w:r>
            <w:r w:rsidR="00E4311D" w:rsidRPr="00414A30">
              <w:rPr>
                <w:rFonts w:ascii="Montserrat" w:hAnsi="Montserrat"/>
                <w:sz w:val="18"/>
                <w:szCs w:val="18"/>
              </w:rPr>
              <w:t xml:space="preserve">Intravesical </w:t>
            </w:r>
            <w:r w:rsidR="00293AA9" w:rsidRPr="00414A30">
              <w:rPr>
                <w:rFonts w:ascii="Montserrat" w:hAnsi="Montserrat"/>
                <w:sz w:val="18"/>
                <w:szCs w:val="18"/>
              </w:rPr>
              <w:t>o</w:t>
            </w:r>
            <w:r w:rsidR="00AB3323" w:rsidRPr="00414A30">
              <w:rPr>
                <w:rFonts w:ascii="Montserrat" w:hAnsi="Montserrat"/>
                <w:sz w:val="18"/>
                <w:szCs w:val="18"/>
              </w:rPr>
              <w:t>xybutynin</w:t>
            </w:r>
            <w:r w:rsidR="00E4311D" w:rsidRPr="00414A30">
              <w:rPr>
                <w:rFonts w:ascii="Montserrat" w:hAnsi="Montserrat"/>
                <w:sz w:val="18"/>
                <w:szCs w:val="18"/>
              </w:rPr>
              <w:t xml:space="preserve">; </w:t>
            </w:r>
            <w:proofErr w:type="spellStart"/>
            <w:r w:rsidR="00E4311D" w:rsidRPr="00414A30">
              <w:rPr>
                <w:rFonts w:ascii="Montserrat" w:hAnsi="Montserrat"/>
                <w:sz w:val="18"/>
                <w:szCs w:val="18"/>
              </w:rPr>
              <w:t>videourodynamic</w:t>
            </w:r>
            <w:proofErr w:type="spellEnd"/>
            <w:r w:rsidR="00E4311D" w:rsidRPr="00414A30">
              <w:rPr>
                <w:rFonts w:ascii="Montserrat" w:hAnsi="Montserrat"/>
                <w:sz w:val="18"/>
                <w:szCs w:val="18"/>
              </w:rPr>
              <w:t xml:space="preserve"> study. </w:t>
            </w:r>
          </w:p>
          <w:p w14:paraId="7A321759" w14:textId="77777777" w:rsidR="00E4311D" w:rsidRPr="00414A30" w:rsidRDefault="00E4311D" w:rsidP="00414A30">
            <w:pPr>
              <w:ind w:right="72"/>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Bladder capacity, leak point pressure, volume at first urge to void.</w:t>
            </w:r>
          </w:p>
        </w:tc>
        <w:tc>
          <w:tcPr>
            <w:tcW w:w="3519" w:type="dxa"/>
            <w:tcBorders>
              <w:top w:val="single" w:sz="4" w:space="0" w:color="auto"/>
              <w:left w:val="single" w:sz="4" w:space="0" w:color="auto"/>
              <w:bottom w:val="single" w:sz="4" w:space="0" w:color="auto"/>
              <w:right w:val="single" w:sz="4" w:space="0" w:color="auto"/>
            </w:tcBorders>
          </w:tcPr>
          <w:p w14:paraId="6EB69D9A" w14:textId="271991CC" w:rsidR="00E4311D" w:rsidRPr="00414A30" w:rsidRDefault="00E4311D" w:rsidP="00414A30">
            <w:pPr>
              <w:pStyle w:val="ListParagraph"/>
              <w:numPr>
                <w:ilvl w:val="0"/>
                <w:numId w:val="79"/>
              </w:numPr>
              <w:autoSpaceDE w:val="0"/>
              <w:autoSpaceDN w:val="0"/>
              <w:spacing w:after="0"/>
              <w:ind w:right="72"/>
              <w:rPr>
                <w:rFonts w:ascii="Montserrat" w:hAnsi="Montserrat" w:cs="Arial"/>
                <w:sz w:val="18"/>
                <w:szCs w:val="18"/>
              </w:rPr>
            </w:pPr>
            <w:r w:rsidRPr="00414A30">
              <w:rPr>
                <w:rFonts w:ascii="Montserrat" w:hAnsi="Montserrat" w:cs="Arial"/>
                <w:sz w:val="18"/>
                <w:szCs w:val="18"/>
              </w:rPr>
              <w:lastRenderedPageBreak/>
              <w:t>Mean bladder capacity and volume at first contractio</w:t>
            </w:r>
            <w:r w:rsidR="002F5DFA" w:rsidRPr="00414A30">
              <w:rPr>
                <w:rFonts w:ascii="Montserrat" w:hAnsi="Montserrat" w:cs="Arial"/>
                <w:sz w:val="18"/>
                <w:szCs w:val="18"/>
              </w:rPr>
              <w:t>n both increased (bladder: 344-400 cc; volume: 167-</w:t>
            </w:r>
            <w:r w:rsidRPr="00414A30">
              <w:rPr>
                <w:rFonts w:ascii="Montserrat" w:hAnsi="Montserrat" w:cs="Arial"/>
                <w:sz w:val="18"/>
                <w:szCs w:val="18"/>
              </w:rPr>
              <w:t xml:space="preserve">184 cc) at the 3 </w:t>
            </w:r>
            <w:proofErr w:type="spellStart"/>
            <w:r w:rsidRPr="00414A30">
              <w:rPr>
                <w:rFonts w:ascii="Montserrat" w:hAnsi="Montserrat" w:cs="Arial"/>
                <w:sz w:val="18"/>
                <w:szCs w:val="18"/>
              </w:rPr>
              <w:t>mo</w:t>
            </w:r>
            <w:proofErr w:type="spellEnd"/>
            <w:r w:rsidRPr="00414A30">
              <w:rPr>
                <w:rFonts w:ascii="Montserrat" w:hAnsi="Montserrat" w:cs="Arial"/>
                <w:sz w:val="18"/>
                <w:szCs w:val="18"/>
              </w:rPr>
              <w:t xml:space="preserve"> </w:t>
            </w:r>
            <w:r w:rsidRPr="00414A30">
              <w:rPr>
                <w:rFonts w:ascii="Montserrat" w:hAnsi="Montserrat" w:cs="Arial"/>
                <w:sz w:val="18"/>
                <w:szCs w:val="18"/>
              </w:rPr>
              <w:lastRenderedPageBreak/>
              <w:t>follow-up, but this improvement was not significant.</w:t>
            </w:r>
          </w:p>
          <w:p w14:paraId="6EC908EA" w14:textId="09CB734D" w:rsidR="00E4311D" w:rsidRPr="00414A30" w:rsidRDefault="00E4311D" w:rsidP="00414A30">
            <w:pPr>
              <w:pStyle w:val="ListParagraph"/>
              <w:numPr>
                <w:ilvl w:val="0"/>
                <w:numId w:val="79"/>
              </w:numPr>
              <w:autoSpaceDE w:val="0"/>
              <w:autoSpaceDN w:val="0"/>
              <w:spacing w:after="0"/>
              <w:ind w:right="72"/>
              <w:rPr>
                <w:rFonts w:ascii="Montserrat" w:hAnsi="Montserrat" w:cs="Arial"/>
                <w:sz w:val="18"/>
                <w:szCs w:val="18"/>
              </w:rPr>
            </w:pPr>
            <w:r w:rsidRPr="00414A30">
              <w:rPr>
                <w:rFonts w:ascii="Montserrat" w:hAnsi="Montserrat" w:cs="Arial"/>
                <w:sz w:val="18"/>
                <w:szCs w:val="18"/>
              </w:rPr>
              <w:t>Leak point pressure significantly decreased (65</w:t>
            </w:r>
            <w:r w:rsidR="002F5DFA" w:rsidRPr="00414A30">
              <w:rPr>
                <w:rFonts w:ascii="Montserrat" w:hAnsi="Montserrat" w:cs="Arial"/>
                <w:sz w:val="18"/>
                <w:szCs w:val="18"/>
              </w:rPr>
              <w:t>-</w:t>
            </w:r>
            <w:r w:rsidRPr="00414A30">
              <w:rPr>
                <w:rFonts w:ascii="Montserrat" w:hAnsi="Montserrat" w:cs="Arial"/>
                <w:sz w:val="18"/>
                <w:szCs w:val="18"/>
              </w:rPr>
              <w:t>47 cmH</w:t>
            </w:r>
            <w:r w:rsidRPr="00414A30">
              <w:rPr>
                <w:rFonts w:ascii="Montserrat" w:hAnsi="Montserrat" w:cs="Arial"/>
                <w:sz w:val="18"/>
                <w:szCs w:val="18"/>
                <w:vertAlign w:val="subscript"/>
              </w:rPr>
              <w:t>2</w:t>
            </w:r>
            <w:r w:rsidRPr="00414A30">
              <w:rPr>
                <w:rFonts w:ascii="Montserrat" w:hAnsi="Montserrat" w:cs="Arial"/>
                <w:sz w:val="18"/>
                <w:szCs w:val="18"/>
              </w:rPr>
              <w:t>O).</w:t>
            </w:r>
            <w:r w:rsidRPr="00414A30">
              <w:rPr>
                <w:rFonts w:ascii="Montserrat" w:hAnsi="Montserrat" w:cs="Arial"/>
                <w:sz w:val="18"/>
                <w:szCs w:val="18"/>
              </w:rPr>
              <w:br/>
              <w:t xml:space="preserve"> </w:t>
            </w:r>
          </w:p>
        </w:tc>
      </w:tr>
      <w:tr w:rsidR="009C79EA" w:rsidRPr="00414A30" w14:paraId="5578CC70" w14:textId="77777777" w:rsidTr="00665D8A">
        <w:tc>
          <w:tcPr>
            <w:tcW w:w="2204" w:type="dxa"/>
            <w:tcBorders>
              <w:top w:val="single" w:sz="4" w:space="0" w:color="auto"/>
              <w:left w:val="single" w:sz="4" w:space="0" w:color="auto"/>
              <w:bottom w:val="single" w:sz="4" w:space="0" w:color="auto"/>
              <w:right w:val="single" w:sz="4" w:space="0" w:color="auto"/>
            </w:tcBorders>
            <w:vAlign w:val="center"/>
          </w:tcPr>
          <w:p w14:paraId="46F2C817" w14:textId="77777777" w:rsidR="00304E21" w:rsidRPr="00414A30" w:rsidRDefault="00304E21" w:rsidP="00414A30">
            <w:pPr>
              <w:ind w:right="72"/>
              <w:contextualSpacing/>
              <w:jc w:val="center"/>
              <w:rPr>
                <w:rFonts w:ascii="Montserrat" w:hAnsi="Montserrat"/>
                <w:sz w:val="18"/>
                <w:szCs w:val="18"/>
              </w:rPr>
            </w:pPr>
            <w:r w:rsidRPr="00414A30">
              <w:rPr>
                <w:rFonts w:ascii="Montserrat" w:hAnsi="Montserrat"/>
                <w:sz w:val="18"/>
                <w:szCs w:val="18"/>
              </w:rPr>
              <w:lastRenderedPageBreak/>
              <w:t>Singh &amp; Thomas 1995</w:t>
            </w:r>
          </w:p>
          <w:p w14:paraId="6AF30188" w14:textId="77777777" w:rsidR="00304E21" w:rsidRPr="00414A30" w:rsidRDefault="00304E21" w:rsidP="00414A30">
            <w:pPr>
              <w:ind w:right="72"/>
              <w:contextualSpacing/>
              <w:jc w:val="center"/>
              <w:rPr>
                <w:rFonts w:ascii="Montserrat" w:hAnsi="Montserrat"/>
                <w:sz w:val="18"/>
                <w:szCs w:val="18"/>
              </w:rPr>
            </w:pPr>
            <w:r w:rsidRPr="00414A30">
              <w:rPr>
                <w:rFonts w:ascii="Montserrat" w:hAnsi="Montserrat"/>
                <w:sz w:val="18"/>
                <w:szCs w:val="18"/>
              </w:rPr>
              <w:t>UK</w:t>
            </w:r>
          </w:p>
          <w:p w14:paraId="078E9CD2" w14:textId="77777777" w:rsidR="00304E21" w:rsidRPr="00414A30" w:rsidRDefault="00304E21" w:rsidP="00414A30">
            <w:pPr>
              <w:ind w:right="72"/>
              <w:contextualSpacing/>
              <w:jc w:val="center"/>
              <w:rPr>
                <w:rFonts w:ascii="Montserrat" w:hAnsi="Montserrat"/>
                <w:sz w:val="18"/>
                <w:szCs w:val="18"/>
                <w:lang w:val="it-IT"/>
              </w:rPr>
            </w:pPr>
            <w:r w:rsidRPr="00414A30">
              <w:rPr>
                <w:rFonts w:ascii="Montserrat" w:hAnsi="Montserrat"/>
                <w:sz w:val="18"/>
                <w:szCs w:val="18"/>
                <w:lang w:val="it-IT"/>
              </w:rPr>
              <w:t>Pre-Post</w:t>
            </w:r>
          </w:p>
          <w:p w14:paraId="0522D2AC" w14:textId="77777777" w:rsidR="00304E21" w:rsidRPr="00414A30" w:rsidRDefault="00304E21" w:rsidP="00414A30">
            <w:pPr>
              <w:ind w:right="72"/>
              <w:contextualSpacing/>
              <w:jc w:val="center"/>
              <w:rPr>
                <w:rFonts w:ascii="Montserrat" w:hAnsi="Montserrat"/>
                <w:sz w:val="18"/>
                <w:szCs w:val="18"/>
                <w:lang w:val="it-IT"/>
              </w:rPr>
            </w:pPr>
            <w:r w:rsidRPr="00414A30">
              <w:rPr>
                <w:rFonts w:ascii="Montserrat" w:hAnsi="Montserrat"/>
                <w:sz w:val="18"/>
                <w:szCs w:val="18"/>
                <w:lang w:val="it-IT"/>
              </w:rPr>
              <w:t>N=6</w:t>
            </w:r>
          </w:p>
        </w:tc>
        <w:tc>
          <w:tcPr>
            <w:tcW w:w="3637" w:type="dxa"/>
            <w:tcBorders>
              <w:top w:val="single" w:sz="4" w:space="0" w:color="auto"/>
              <w:left w:val="single" w:sz="4" w:space="0" w:color="auto"/>
              <w:bottom w:val="single" w:sz="4" w:space="0" w:color="auto"/>
              <w:right w:val="single" w:sz="4" w:space="0" w:color="auto"/>
            </w:tcBorders>
          </w:tcPr>
          <w:p w14:paraId="23F8D4AC" w14:textId="77777777" w:rsidR="00304E21" w:rsidRPr="00414A30" w:rsidRDefault="00304E21"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Mean age: 36 </w:t>
            </w:r>
            <w:proofErr w:type="spellStart"/>
            <w:r w:rsidRPr="00414A30">
              <w:rPr>
                <w:rFonts w:ascii="Montserrat" w:hAnsi="Montserrat"/>
                <w:sz w:val="18"/>
                <w:szCs w:val="18"/>
              </w:rPr>
              <w:t>yr</w:t>
            </w:r>
            <w:proofErr w:type="spellEnd"/>
            <w:r w:rsidRPr="00414A30">
              <w:rPr>
                <w:rFonts w:ascii="Montserrat" w:hAnsi="Montserrat"/>
                <w:sz w:val="18"/>
                <w:szCs w:val="18"/>
              </w:rPr>
              <w:t>; Gender: males=6, females=0.</w:t>
            </w:r>
          </w:p>
          <w:p w14:paraId="1C038934" w14:textId="618F3DA8" w:rsidR="00304E21" w:rsidRPr="00414A30" w:rsidRDefault="002B1DB5" w:rsidP="00414A30">
            <w:pPr>
              <w:ind w:right="72"/>
              <w:contextualSpacing/>
              <w:rPr>
                <w:rFonts w:ascii="Montserrat" w:hAnsi="Montserrat"/>
                <w:sz w:val="18"/>
                <w:szCs w:val="18"/>
              </w:rPr>
            </w:pPr>
            <w:r w:rsidRPr="00414A30">
              <w:rPr>
                <w:rFonts w:ascii="Montserrat" w:hAnsi="Montserrat"/>
                <w:b/>
                <w:sz w:val="18"/>
                <w:szCs w:val="18"/>
              </w:rPr>
              <w:t>Intervention</w:t>
            </w:r>
            <w:r w:rsidR="00304E21" w:rsidRPr="00414A30">
              <w:rPr>
                <w:rFonts w:ascii="Montserrat" w:hAnsi="Montserrat"/>
                <w:b/>
                <w:sz w:val="18"/>
                <w:szCs w:val="18"/>
              </w:rPr>
              <w:t>:</w:t>
            </w:r>
            <w:r w:rsidR="00304E21" w:rsidRPr="00414A30">
              <w:rPr>
                <w:rFonts w:ascii="Montserrat" w:hAnsi="Montserrat"/>
                <w:sz w:val="18"/>
                <w:szCs w:val="18"/>
              </w:rPr>
              <w:t xml:space="preserve"> </w:t>
            </w:r>
            <w:r w:rsidR="00AB3323" w:rsidRPr="00414A30">
              <w:rPr>
                <w:rFonts w:ascii="Montserrat" w:hAnsi="Montserrat"/>
                <w:sz w:val="18"/>
                <w:szCs w:val="18"/>
              </w:rPr>
              <w:t>Oxybutynin</w:t>
            </w:r>
            <w:r w:rsidR="00304E21" w:rsidRPr="00414A30">
              <w:rPr>
                <w:rFonts w:ascii="Montserrat" w:hAnsi="Montserrat"/>
                <w:sz w:val="18"/>
                <w:szCs w:val="18"/>
              </w:rPr>
              <w:t xml:space="preserve"> </w:t>
            </w:r>
            <w:r w:rsidR="00293AA9" w:rsidRPr="00414A30">
              <w:rPr>
                <w:rFonts w:ascii="Montserrat" w:hAnsi="Montserrat"/>
                <w:sz w:val="18"/>
                <w:szCs w:val="18"/>
              </w:rPr>
              <w:t>h</w:t>
            </w:r>
            <w:r w:rsidR="00304E21" w:rsidRPr="00414A30">
              <w:rPr>
                <w:rFonts w:ascii="Montserrat" w:hAnsi="Montserrat"/>
                <w:sz w:val="18"/>
                <w:szCs w:val="18"/>
              </w:rPr>
              <w:t xml:space="preserve">ydrochloride (10mg) was instilled through the urethral catheter and left in the bladder for 60 minutes. </w:t>
            </w:r>
          </w:p>
          <w:p w14:paraId="4EB344A4" w14:textId="4F3D4839" w:rsidR="00304E21" w:rsidRPr="00414A30" w:rsidRDefault="00304E21"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Maximum </w:t>
            </w:r>
            <w:proofErr w:type="spellStart"/>
            <w:r w:rsidRPr="00414A30">
              <w:rPr>
                <w:rFonts w:ascii="Montserrat" w:hAnsi="Montserrat"/>
                <w:sz w:val="18"/>
                <w:szCs w:val="18"/>
              </w:rPr>
              <w:t>Detrussor</w:t>
            </w:r>
            <w:proofErr w:type="spellEnd"/>
            <w:r w:rsidRPr="00414A30">
              <w:rPr>
                <w:rFonts w:ascii="Montserrat" w:hAnsi="Montserrat"/>
                <w:sz w:val="18"/>
                <w:szCs w:val="18"/>
              </w:rPr>
              <w:t xml:space="preserve"> Pressure (</w:t>
            </w:r>
            <w:proofErr w:type="spellStart"/>
            <w:r w:rsidRPr="00414A30">
              <w:rPr>
                <w:rFonts w:ascii="Montserrat" w:hAnsi="Montserrat"/>
                <w:sz w:val="18"/>
                <w:szCs w:val="18"/>
              </w:rPr>
              <w:t>DPmax</w:t>
            </w:r>
            <w:proofErr w:type="spellEnd"/>
            <w:r w:rsidRPr="00414A30">
              <w:rPr>
                <w:rFonts w:ascii="Montserrat" w:hAnsi="Montserrat"/>
                <w:sz w:val="18"/>
                <w:szCs w:val="18"/>
              </w:rPr>
              <w:t xml:space="preserve">), peak flow rate. Video urodynamic assessment was conducted before and after </w:t>
            </w:r>
            <w:r w:rsidR="005F19F0" w:rsidRPr="00414A30">
              <w:rPr>
                <w:rFonts w:ascii="Montserrat" w:hAnsi="Montserrat"/>
                <w:sz w:val="18"/>
                <w:szCs w:val="18"/>
              </w:rPr>
              <w:t>o</w:t>
            </w:r>
            <w:r w:rsidR="00AB3323" w:rsidRPr="00414A30">
              <w:rPr>
                <w:rFonts w:ascii="Montserrat" w:hAnsi="Montserrat"/>
                <w:sz w:val="18"/>
                <w:szCs w:val="18"/>
              </w:rPr>
              <w:t>xybutynin</w:t>
            </w:r>
            <w:r w:rsidRPr="00414A30">
              <w:rPr>
                <w:rFonts w:ascii="Montserrat" w:hAnsi="Montserrat"/>
                <w:sz w:val="18"/>
                <w:szCs w:val="18"/>
              </w:rPr>
              <w:t xml:space="preserve"> instillation.</w:t>
            </w:r>
          </w:p>
        </w:tc>
        <w:tc>
          <w:tcPr>
            <w:tcW w:w="3519" w:type="dxa"/>
            <w:tcBorders>
              <w:top w:val="single" w:sz="4" w:space="0" w:color="auto"/>
              <w:left w:val="single" w:sz="4" w:space="0" w:color="auto"/>
              <w:bottom w:val="single" w:sz="4" w:space="0" w:color="auto"/>
              <w:right w:val="single" w:sz="4" w:space="0" w:color="auto"/>
            </w:tcBorders>
          </w:tcPr>
          <w:p w14:paraId="4E5D1C9F" w14:textId="7D0885A6" w:rsidR="00304E21" w:rsidRPr="00414A30" w:rsidRDefault="00304E21" w:rsidP="00414A30">
            <w:pPr>
              <w:numPr>
                <w:ilvl w:val="0"/>
                <w:numId w:val="75"/>
              </w:numPr>
              <w:autoSpaceDE w:val="0"/>
              <w:autoSpaceDN w:val="0"/>
              <w:ind w:right="72"/>
              <w:contextualSpacing/>
              <w:rPr>
                <w:rFonts w:ascii="Montserrat" w:hAnsi="Montserrat"/>
                <w:sz w:val="18"/>
                <w:szCs w:val="18"/>
              </w:rPr>
            </w:pPr>
            <w:r w:rsidRPr="00414A30">
              <w:rPr>
                <w:rFonts w:ascii="Montserrat" w:hAnsi="Montserrat"/>
                <w:sz w:val="18"/>
                <w:szCs w:val="18"/>
              </w:rPr>
              <w:t xml:space="preserve">No significant difference was seen before and after </w:t>
            </w:r>
            <w:r w:rsidR="005F19F0" w:rsidRPr="00414A30">
              <w:rPr>
                <w:rFonts w:ascii="Montserrat" w:hAnsi="Montserrat"/>
                <w:sz w:val="18"/>
                <w:szCs w:val="18"/>
              </w:rPr>
              <w:t>o</w:t>
            </w:r>
            <w:r w:rsidR="00AB3323" w:rsidRPr="00414A30">
              <w:rPr>
                <w:rFonts w:ascii="Montserrat" w:hAnsi="Montserrat"/>
                <w:sz w:val="18"/>
                <w:szCs w:val="18"/>
              </w:rPr>
              <w:t>xybutynin</w:t>
            </w:r>
            <w:r w:rsidRPr="00414A30">
              <w:rPr>
                <w:rFonts w:ascii="Montserrat" w:hAnsi="Montserrat"/>
                <w:sz w:val="18"/>
                <w:szCs w:val="18"/>
              </w:rPr>
              <w:t xml:space="preserve"> instillation in:</w:t>
            </w:r>
          </w:p>
          <w:p w14:paraId="651FDFD1" w14:textId="77777777" w:rsidR="00304E21" w:rsidRPr="00414A30" w:rsidRDefault="00304E21" w:rsidP="00414A30">
            <w:pPr>
              <w:numPr>
                <w:ilvl w:val="1"/>
                <w:numId w:val="76"/>
              </w:numPr>
              <w:tabs>
                <w:tab w:val="clear" w:pos="1080"/>
              </w:tabs>
              <w:autoSpaceDE w:val="0"/>
              <w:autoSpaceDN w:val="0"/>
              <w:ind w:left="720" w:right="72"/>
              <w:contextualSpacing/>
              <w:rPr>
                <w:rFonts w:ascii="Montserrat" w:hAnsi="Montserrat"/>
                <w:sz w:val="18"/>
                <w:szCs w:val="18"/>
              </w:rPr>
            </w:pPr>
            <w:proofErr w:type="spellStart"/>
            <w:r w:rsidRPr="00414A30">
              <w:rPr>
                <w:rFonts w:ascii="Montserrat" w:hAnsi="Montserrat"/>
                <w:sz w:val="18"/>
                <w:szCs w:val="18"/>
              </w:rPr>
              <w:t>DPmax</w:t>
            </w:r>
            <w:proofErr w:type="spellEnd"/>
            <w:r w:rsidRPr="00414A30">
              <w:rPr>
                <w:rFonts w:ascii="Montserrat" w:hAnsi="Montserrat"/>
                <w:sz w:val="18"/>
                <w:szCs w:val="18"/>
              </w:rPr>
              <w:t xml:space="preserve"> (p=0.2).</w:t>
            </w:r>
          </w:p>
          <w:p w14:paraId="12DA4FE3" w14:textId="77777777" w:rsidR="00304E21" w:rsidRPr="00414A30" w:rsidRDefault="00304E21" w:rsidP="00414A30">
            <w:pPr>
              <w:numPr>
                <w:ilvl w:val="1"/>
                <w:numId w:val="76"/>
              </w:numPr>
              <w:tabs>
                <w:tab w:val="clear" w:pos="1080"/>
              </w:tabs>
              <w:autoSpaceDE w:val="0"/>
              <w:autoSpaceDN w:val="0"/>
              <w:ind w:left="720" w:right="72"/>
              <w:contextualSpacing/>
              <w:rPr>
                <w:rFonts w:ascii="Montserrat" w:hAnsi="Montserrat"/>
                <w:sz w:val="18"/>
                <w:szCs w:val="18"/>
              </w:rPr>
            </w:pPr>
            <w:r w:rsidRPr="00414A30">
              <w:rPr>
                <w:rFonts w:ascii="Montserrat" w:hAnsi="Montserrat"/>
                <w:sz w:val="18"/>
                <w:szCs w:val="18"/>
              </w:rPr>
              <w:t>Peak flow rate (p=0.54).</w:t>
            </w:r>
          </w:p>
          <w:p w14:paraId="5C376DB6" w14:textId="48743501" w:rsidR="00304E21" w:rsidRPr="00414A30" w:rsidRDefault="00304E21" w:rsidP="00414A30">
            <w:pPr>
              <w:numPr>
                <w:ilvl w:val="0"/>
                <w:numId w:val="75"/>
              </w:numPr>
              <w:autoSpaceDE w:val="0"/>
              <w:autoSpaceDN w:val="0"/>
              <w:ind w:right="72"/>
              <w:contextualSpacing/>
              <w:rPr>
                <w:rFonts w:ascii="Montserrat" w:hAnsi="Montserrat"/>
                <w:sz w:val="18"/>
                <w:szCs w:val="18"/>
              </w:rPr>
            </w:pPr>
            <w:r w:rsidRPr="00414A30">
              <w:rPr>
                <w:rFonts w:ascii="Montserrat" w:hAnsi="Montserrat"/>
                <w:sz w:val="18"/>
                <w:szCs w:val="18"/>
              </w:rPr>
              <w:t>Urinary residu</w:t>
            </w:r>
            <w:r w:rsidR="005F19F0" w:rsidRPr="00414A30">
              <w:rPr>
                <w:rFonts w:ascii="Montserrat" w:hAnsi="Montserrat"/>
                <w:sz w:val="18"/>
                <w:szCs w:val="18"/>
              </w:rPr>
              <w:t>al</w:t>
            </w:r>
            <w:r w:rsidRPr="00414A30">
              <w:rPr>
                <w:rFonts w:ascii="Montserrat" w:hAnsi="Montserrat"/>
                <w:sz w:val="18"/>
                <w:szCs w:val="18"/>
              </w:rPr>
              <w:t xml:space="preserve"> did not increase after </w:t>
            </w:r>
            <w:r w:rsidR="005F19F0" w:rsidRPr="00414A30">
              <w:rPr>
                <w:rFonts w:ascii="Montserrat" w:hAnsi="Montserrat"/>
                <w:sz w:val="18"/>
                <w:szCs w:val="18"/>
              </w:rPr>
              <w:t>o</w:t>
            </w:r>
            <w:r w:rsidR="00AB3323" w:rsidRPr="00414A30">
              <w:rPr>
                <w:rFonts w:ascii="Montserrat" w:hAnsi="Montserrat"/>
                <w:sz w:val="18"/>
                <w:szCs w:val="18"/>
              </w:rPr>
              <w:t>xybutynin</w:t>
            </w:r>
            <w:r w:rsidRPr="00414A30">
              <w:rPr>
                <w:rFonts w:ascii="Montserrat" w:hAnsi="Montserrat"/>
                <w:sz w:val="18"/>
                <w:szCs w:val="18"/>
              </w:rPr>
              <w:t xml:space="preserve"> instillation.</w:t>
            </w:r>
          </w:p>
        </w:tc>
      </w:tr>
      <w:tr w:rsidR="009C79EA" w:rsidRPr="00414A30" w14:paraId="0EE26AE3" w14:textId="77777777" w:rsidTr="00665D8A">
        <w:tc>
          <w:tcPr>
            <w:tcW w:w="2204" w:type="dxa"/>
            <w:tcBorders>
              <w:top w:val="single" w:sz="4" w:space="0" w:color="auto"/>
              <w:left w:val="single" w:sz="4" w:space="0" w:color="auto"/>
              <w:bottom w:val="single" w:sz="4" w:space="0" w:color="auto"/>
              <w:right w:val="single" w:sz="4" w:space="0" w:color="auto"/>
            </w:tcBorders>
            <w:vAlign w:val="center"/>
          </w:tcPr>
          <w:p w14:paraId="654F54E3" w14:textId="1ECB5060" w:rsidR="00E4311D" w:rsidRPr="00414A30" w:rsidRDefault="00E4311D" w:rsidP="00414A30">
            <w:pPr>
              <w:ind w:right="72"/>
              <w:contextualSpacing/>
              <w:jc w:val="center"/>
              <w:rPr>
                <w:rFonts w:ascii="Montserrat" w:hAnsi="Montserrat"/>
                <w:bCs/>
                <w:iCs/>
                <w:sz w:val="18"/>
                <w:szCs w:val="18"/>
              </w:rPr>
            </w:pPr>
            <w:r w:rsidRPr="00414A30">
              <w:rPr>
                <w:rFonts w:ascii="Montserrat" w:hAnsi="Montserrat"/>
                <w:bCs/>
                <w:iCs/>
                <w:sz w:val="18"/>
                <w:szCs w:val="18"/>
              </w:rPr>
              <w:t xml:space="preserve">Prasad </w:t>
            </w:r>
            <w:r w:rsidR="00871B3C" w:rsidRPr="00414A30">
              <w:rPr>
                <w:rFonts w:ascii="Montserrat" w:hAnsi="Montserrat"/>
                <w:bCs/>
                <w:iCs/>
                <w:sz w:val="18"/>
                <w:szCs w:val="18"/>
              </w:rPr>
              <w:t>&amp;</w:t>
            </w:r>
            <w:r w:rsidRPr="00414A30">
              <w:rPr>
                <w:rFonts w:ascii="Montserrat" w:hAnsi="Montserrat"/>
                <w:bCs/>
                <w:iCs/>
                <w:sz w:val="18"/>
                <w:szCs w:val="18"/>
              </w:rPr>
              <w:t xml:space="preserve"> Vaidyanathan 1993</w:t>
            </w:r>
          </w:p>
          <w:p w14:paraId="2F786334" w14:textId="14577255" w:rsidR="00E4311D" w:rsidRPr="00414A30" w:rsidRDefault="00E4311D" w:rsidP="00414A30">
            <w:pPr>
              <w:ind w:right="72"/>
              <w:contextualSpacing/>
              <w:jc w:val="center"/>
              <w:rPr>
                <w:rFonts w:ascii="Montserrat" w:hAnsi="Montserrat"/>
                <w:bCs/>
                <w:iCs/>
                <w:sz w:val="18"/>
                <w:szCs w:val="18"/>
              </w:rPr>
            </w:pPr>
            <w:r w:rsidRPr="00414A30">
              <w:rPr>
                <w:rFonts w:ascii="Montserrat" w:hAnsi="Montserrat"/>
                <w:bCs/>
                <w:iCs/>
                <w:sz w:val="18"/>
                <w:szCs w:val="18"/>
              </w:rPr>
              <w:t>India</w:t>
            </w:r>
            <w:r w:rsidRPr="00414A30">
              <w:rPr>
                <w:rFonts w:ascii="Montserrat" w:hAnsi="Montserrat"/>
                <w:bCs/>
                <w:iCs/>
                <w:sz w:val="18"/>
                <w:szCs w:val="18"/>
              </w:rPr>
              <w:br/>
            </w:r>
            <w:r w:rsidR="003D3C41" w:rsidRPr="00414A30">
              <w:rPr>
                <w:rFonts w:ascii="Montserrat" w:hAnsi="Montserrat"/>
                <w:bCs/>
                <w:iCs/>
                <w:sz w:val="18"/>
                <w:szCs w:val="18"/>
              </w:rPr>
              <w:t>Pre-Post</w:t>
            </w:r>
          </w:p>
          <w:p w14:paraId="38829A75" w14:textId="77777777" w:rsidR="00E4311D" w:rsidRPr="00414A30" w:rsidRDefault="00E4311D" w:rsidP="00414A30">
            <w:pPr>
              <w:ind w:right="72"/>
              <w:contextualSpacing/>
              <w:jc w:val="center"/>
              <w:rPr>
                <w:rFonts w:ascii="Montserrat" w:hAnsi="Montserrat"/>
                <w:bCs/>
                <w:iCs/>
                <w:sz w:val="18"/>
                <w:szCs w:val="18"/>
              </w:rPr>
            </w:pPr>
            <w:r w:rsidRPr="00414A30">
              <w:rPr>
                <w:rFonts w:ascii="Montserrat" w:hAnsi="Montserrat"/>
                <w:bCs/>
                <w:iCs/>
                <w:sz w:val="18"/>
                <w:szCs w:val="18"/>
              </w:rPr>
              <w:t>N=14</w:t>
            </w:r>
          </w:p>
        </w:tc>
        <w:tc>
          <w:tcPr>
            <w:tcW w:w="3637" w:type="dxa"/>
            <w:tcBorders>
              <w:top w:val="single" w:sz="4" w:space="0" w:color="auto"/>
              <w:left w:val="single" w:sz="4" w:space="0" w:color="auto"/>
              <w:bottom w:val="single" w:sz="4" w:space="0" w:color="auto"/>
              <w:right w:val="single" w:sz="4" w:space="0" w:color="auto"/>
            </w:tcBorders>
          </w:tcPr>
          <w:p w14:paraId="056C48CF" w14:textId="0BA137C2" w:rsidR="00E4311D" w:rsidRPr="00414A30" w:rsidRDefault="00E4311D"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Injury etiology: SCI (n=8), myelomeningocele (n=2), transverse </w:t>
            </w:r>
            <w:proofErr w:type="spellStart"/>
            <w:r w:rsidRPr="00414A30">
              <w:rPr>
                <w:rFonts w:ascii="Montserrat" w:hAnsi="Montserrat"/>
                <w:sz w:val="18"/>
                <w:szCs w:val="18"/>
              </w:rPr>
              <w:t>myelitits</w:t>
            </w:r>
            <w:proofErr w:type="spellEnd"/>
            <w:r w:rsidRPr="00414A30">
              <w:rPr>
                <w:rFonts w:ascii="Montserrat" w:hAnsi="Montserrat"/>
                <w:sz w:val="18"/>
                <w:szCs w:val="18"/>
              </w:rPr>
              <w:t xml:space="preserve"> (n=1), post-rabies vaccine polyradiculopathy (n=1), prolapsed </w:t>
            </w:r>
            <w:proofErr w:type="spellStart"/>
            <w:r w:rsidRPr="00414A30">
              <w:rPr>
                <w:rFonts w:ascii="Montserrat" w:hAnsi="Montserrat"/>
                <w:sz w:val="18"/>
                <w:szCs w:val="18"/>
              </w:rPr>
              <w:t>interverterbral</w:t>
            </w:r>
            <w:proofErr w:type="spellEnd"/>
            <w:r w:rsidRPr="00414A30">
              <w:rPr>
                <w:rFonts w:ascii="Montserrat" w:hAnsi="Montserrat"/>
                <w:sz w:val="18"/>
                <w:szCs w:val="18"/>
              </w:rPr>
              <w:t xml:space="preserve"> disc (n=1), retroperitoneal neuroblastoma (n=1); all </w:t>
            </w:r>
            <w:r w:rsidR="0047483E" w:rsidRPr="00414A30">
              <w:rPr>
                <w:rFonts w:ascii="Montserrat" w:hAnsi="Montserrat"/>
                <w:sz w:val="18"/>
                <w:szCs w:val="18"/>
              </w:rPr>
              <w:t>individual</w:t>
            </w:r>
            <w:r w:rsidRPr="00414A30">
              <w:rPr>
                <w:rFonts w:ascii="Montserrat" w:hAnsi="Montserrat"/>
                <w:sz w:val="18"/>
                <w:szCs w:val="18"/>
              </w:rPr>
              <w:t xml:space="preserve">s practiced clean intermittent catheterization and their maximum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was below 250 ml or vesical compliance </w:t>
            </w:r>
            <w:r w:rsidR="005F19F0" w:rsidRPr="00414A30">
              <w:rPr>
                <w:rFonts w:ascii="Montserrat" w:hAnsi="Montserrat"/>
                <w:sz w:val="18"/>
                <w:szCs w:val="18"/>
              </w:rPr>
              <w:t>wa</w:t>
            </w:r>
            <w:r w:rsidRPr="00414A30">
              <w:rPr>
                <w:rFonts w:ascii="Montserrat" w:hAnsi="Montserrat"/>
                <w:sz w:val="18"/>
                <w:szCs w:val="18"/>
              </w:rPr>
              <w:t xml:space="preserve">s less than 5. </w:t>
            </w:r>
          </w:p>
          <w:p w14:paraId="2631D98F" w14:textId="171ACED5" w:rsidR="00E4311D" w:rsidRPr="00414A30" w:rsidRDefault="002B1DB5" w:rsidP="00414A30">
            <w:pPr>
              <w:ind w:right="72"/>
              <w:contextualSpacing/>
              <w:rPr>
                <w:rFonts w:ascii="Montserrat" w:hAnsi="Montserrat"/>
                <w:sz w:val="18"/>
                <w:szCs w:val="18"/>
              </w:rPr>
            </w:pPr>
            <w:r w:rsidRPr="00414A30">
              <w:rPr>
                <w:rFonts w:ascii="Montserrat" w:hAnsi="Montserrat"/>
                <w:b/>
                <w:sz w:val="18"/>
                <w:szCs w:val="18"/>
              </w:rPr>
              <w:t>Intervention</w:t>
            </w:r>
            <w:r w:rsidR="00E4311D" w:rsidRPr="00414A30">
              <w:rPr>
                <w:rFonts w:ascii="Montserrat" w:hAnsi="Montserrat"/>
                <w:b/>
                <w:sz w:val="18"/>
                <w:szCs w:val="18"/>
              </w:rPr>
              <w:t xml:space="preserve">: </w:t>
            </w:r>
            <w:r w:rsidR="00E4311D" w:rsidRPr="00414A30">
              <w:rPr>
                <w:rFonts w:ascii="Montserrat" w:hAnsi="Montserrat"/>
                <w:sz w:val="18"/>
                <w:szCs w:val="18"/>
              </w:rPr>
              <w:t xml:space="preserve">Intravesical </w:t>
            </w:r>
            <w:r w:rsidR="005F19F0" w:rsidRPr="00414A30">
              <w:rPr>
                <w:rFonts w:ascii="Montserrat" w:hAnsi="Montserrat"/>
                <w:sz w:val="18"/>
                <w:szCs w:val="18"/>
              </w:rPr>
              <w:t>o</w:t>
            </w:r>
            <w:r w:rsidR="00AB3323" w:rsidRPr="00414A30">
              <w:rPr>
                <w:rFonts w:ascii="Montserrat" w:hAnsi="Montserrat"/>
                <w:sz w:val="18"/>
                <w:szCs w:val="18"/>
              </w:rPr>
              <w:t>xybutynin</w:t>
            </w:r>
            <w:r w:rsidR="00E4311D" w:rsidRPr="00414A30">
              <w:rPr>
                <w:rFonts w:ascii="Montserrat" w:hAnsi="Montserrat"/>
                <w:sz w:val="18"/>
                <w:szCs w:val="18"/>
              </w:rPr>
              <w:t xml:space="preserve"> chloride (5 mg tablet)</w:t>
            </w:r>
          </w:p>
          <w:p w14:paraId="61740ACE" w14:textId="77777777" w:rsidR="00E4311D" w:rsidRPr="00414A30" w:rsidRDefault="00E4311D" w:rsidP="00414A30">
            <w:pPr>
              <w:ind w:right="72"/>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 xml:space="preserve">Bladder capacity, and vesical compliance. </w:t>
            </w:r>
          </w:p>
        </w:tc>
        <w:tc>
          <w:tcPr>
            <w:tcW w:w="3519" w:type="dxa"/>
            <w:tcBorders>
              <w:top w:val="single" w:sz="4" w:space="0" w:color="auto"/>
              <w:left w:val="single" w:sz="4" w:space="0" w:color="auto"/>
              <w:bottom w:val="single" w:sz="4" w:space="0" w:color="auto"/>
              <w:right w:val="single" w:sz="4" w:space="0" w:color="auto"/>
            </w:tcBorders>
          </w:tcPr>
          <w:p w14:paraId="3BCF6218" w14:textId="5E6490F9" w:rsidR="00E4311D" w:rsidRPr="00414A30" w:rsidRDefault="00E4311D" w:rsidP="00414A30">
            <w:pPr>
              <w:pStyle w:val="ListParagraph"/>
              <w:numPr>
                <w:ilvl w:val="0"/>
                <w:numId w:val="80"/>
              </w:numPr>
              <w:autoSpaceDE w:val="0"/>
              <w:autoSpaceDN w:val="0"/>
              <w:spacing w:after="0"/>
              <w:ind w:right="72"/>
              <w:rPr>
                <w:rFonts w:ascii="Montserrat" w:hAnsi="Montserrat" w:cs="Arial"/>
                <w:sz w:val="18"/>
                <w:szCs w:val="18"/>
              </w:rPr>
            </w:pPr>
            <w:r w:rsidRPr="00414A30">
              <w:rPr>
                <w:rFonts w:ascii="Montserrat" w:hAnsi="Montserrat" w:cs="Arial"/>
                <w:sz w:val="18"/>
                <w:szCs w:val="18"/>
              </w:rPr>
              <w:t xml:space="preserve">No local or systemic side effects were observed during follow-up (6-12 </w:t>
            </w:r>
            <w:proofErr w:type="spellStart"/>
            <w:r w:rsidRPr="00414A30">
              <w:rPr>
                <w:rFonts w:ascii="Montserrat" w:hAnsi="Montserrat" w:cs="Arial"/>
                <w:sz w:val="18"/>
                <w:szCs w:val="18"/>
              </w:rPr>
              <w:t>mo</w:t>
            </w:r>
            <w:proofErr w:type="spellEnd"/>
            <w:r w:rsidRPr="00414A30">
              <w:rPr>
                <w:rFonts w:ascii="Montserrat" w:hAnsi="Montserrat" w:cs="Arial"/>
                <w:sz w:val="18"/>
                <w:szCs w:val="18"/>
              </w:rPr>
              <w:t xml:space="preserve">) in the majority of </w:t>
            </w:r>
            <w:r w:rsidR="0047483E" w:rsidRPr="00414A30">
              <w:rPr>
                <w:rFonts w:ascii="Montserrat" w:hAnsi="Montserrat" w:cs="Arial"/>
                <w:sz w:val="18"/>
                <w:szCs w:val="18"/>
              </w:rPr>
              <w:t>individual</w:t>
            </w:r>
            <w:r w:rsidRPr="00414A30">
              <w:rPr>
                <w:rFonts w:ascii="Montserrat" w:hAnsi="Montserrat" w:cs="Arial"/>
                <w:sz w:val="18"/>
                <w:szCs w:val="18"/>
              </w:rPr>
              <w:t xml:space="preserve">s; one </w:t>
            </w:r>
            <w:r w:rsidR="0047483E" w:rsidRPr="00414A30">
              <w:rPr>
                <w:rFonts w:ascii="Montserrat" w:hAnsi="Montserrat" w:cs="Arial"/>
                <w:sz w:val="18"/>
                <w:szCs w:val="18"/>
              </w:rPr>
              <w:t>individual</w:t>
            </w:r>
            <w:r w:rsidRPr="00414A30">
              <w:rPr>
                <w:rFonts w:ascii="Montserrat" w:hAnsi="Montserrat" w:cs="Arial"/>
                <w:sz w:val="18"/>
                <w:szCs w:val="18"/>
              </w:rPr>
              <w:t xml:space="preserve"> however could not retain the drug </w:t>
            </w:r>
            <w:proofErr w:type="spellStart"/>
            <w:r w:rsidRPr="00414A30">
              <w:rPr>
                <w:rFonts w:ascii="Montserrat" w:hAnsi="Montserrat" w:cs="Arial"/>
                <w:sz w:val="18"/>
                <w:szCs w:val="18"/>
              </w:rPr>
              <w:t>intravesically</w:t>
            </w:r>
            <w:proofErr w:type="spellEnd"/>
            <w:r w:rsidRPr="00414A30">
              <w:rPr>
                <w:rFonts w:ascii="Montserrat" w:hAnsi="Montserrat" w:cs="Arial"/>
                <w:sz w:val="18"/>
                <w:szCs w:val="18"/>
              </w:rPr>
              <w:t xml:space="preserve"> and was excluded, while one was lost to follow-up.</w:t>
            </w:r>
          </w:p>
          <w:p w14:paraId="1DF303B8" w14:textId="3BE08F9D" w:rsidR="00E4311D" w:rsidRPr="00414A30" w:rsidRDefault="00E4311D" w:rsidP="00414A30">
            <w:pPr>
              <w:pStyle w:val="ListParagraph"/>
              <w:numPr>
                <w:ilvl w:val="0"/>
                <w:numId w:val="80"/>
              </w:numPr>
              <w:autoSpaceDE w:val="0"/>
              <w:autoSpaceDN w:val="0"/>
              <w:spacing w:after="0"/>
              <w:ind w:right="72"/>
              <w:rPr>
                <w:rFonts w:ascii="Montserrat" w:hAnsi="Montserrat" w:cs="Arial"/>
                <w:sz w:val="18"/>
                <w:szCs w:val="18"/>
              </w:rPr>
            </w:pPr>
            <w:r w:rsidRPr="00414A30">
              <w:rPr>
                <w:rFonts w:ascii="Montserrat" w:hAnsi="Montserrat" w:cs="Arial"/>
                <w:sz w:val="18"/>
                <w:szCs w:val="18"/>
              </w:rPr>
              <w:t xml:space="preserve">The remaining 12 </w:t>
            </w:r>
            <w:r w:rsidR="0047483E" w:rsidRPr="00414A30">
              <w:rPr>
                <w:rFonts w:ascii="Montserrat" w:hAnsi="Montserrat" w:cs="Arial"/>
                <w:sz w:val="18"/>
                <w:szCs w:val="18"/>
              </w:rPr>
              <w:t>individual</w:t>
            </w:r>
            <w:r w:rsidRPr="00414A30">
              <w:rPr>
                <w:rFonts w:ascii="Montserrat" w:hAnsi="Montserrat" w:cs="Arial"/>
                <w:sz w:val="18"/>
                <w:szCs w:val="18"/>
              </w:rPr>
              <w:t xml:space="preserve">s demonstrated increases in maximum </w:t>
            </w:r>
            <w:proofErr w:type="spellStart"/>
            <w:r w:rsidRPr="00414A30">
              <w:rPr>
                <w:rFonts w:ascii="Montserrat" w:hAnsi="Montserrat" w:cs="Arial"/>
                <w:sz w:val="18"/>
                <w:szCs w:val="18"/>
              </w:rPr>
              <w:t>cystometric</w:t>
            </w:r>
            <w:proofErr w:type="spellEnd"/>
            <w:r w:rsidRPr="00414A30">
              <w:rPr>
                <w:rFonts w:ascii="Montserrat" w:hAnsi="Montserrat" w:cs="Arial"/>
                <w:sz w:val="18"/>
                <w:szCs w:val="18"/>
              </w:rPr>
              <w:t xml:space="preserve"> capacity and vesical compliance. </w:t>
            </w:r>
          </w:p>
        </w:tc>
      </w:tr>
    </w:tbl>
    <w:p w14:paraId="7B72901F" w14:textId="77777777" w:rsidR="00646675" w:rsidRPr="00414A30" w:rsidRDefault="00646675" w:rsidP="00414A30">
      <w:pPr>
        <w:contextualSpacing/>
        <w:rPr>
          <w:rFonts w:ascii="Montserrat" w:hAnsi="Montserrat"/>
          <w:b/>
        </w:rPr>
      </w:pPr>
    </w:p>
    <w:p w14:paraId="5E678D49" w14:textId="77777777" w:rsidR="00646675" w:rsidRPr="00414A30" w:rsidRDefault="00646675" w:rsidP="00414A30">
      <w:pPr>
        <w:contextualSpacing/>
        <w:rPr>
          <w:rFonts w:ascii="Montserrat" w:hAnsi="Montserrat"/>
          <w:b/>
        </w:rPr>
      </w:pPr>
      <w:r w:rsidRPr="00414A30">
        <w:rPr>
          <w:rFonts w:ascii="Montserrat" w:hAnsi="Montserrat"/>
          <w:b/>
        </w:rPr>
        <w:t>Discussion</w:t>
      </w:r>
    </w:p>
    <w:p w14:paraId="45A40169" w14:textId="77777777" w:rsidR="00646675" w:rsidRPr="00414A30" w:rsidRDefault="00646675" w:rsidP="00414A30">
      <w:pPr>
        <w:spacing w:after="220"/>
        <w:contextualSpacing/>
        <w:rPr>
          <w:rFonts w:ascii="Montserrat" w:hAnsi="Montserrat"/>
        </w:rPr>
      </w:pPr>
    </w:p>
    <w:p w14:paraId="3FD6F575" w14:textId="6B70D13E" w:rsidR="00646675" w:rsidRPr="00414A30" w:rsidRDefault="00646675" w:rsidP="00414A30">
      <w:pPr>
        <w:spacing w:after="220"/>
        <w:contextualSpacing/>
        <w:rPr>
          <w:rFonts w:ascii="Montserrat" w:hAnsi="Montserrat"/>
        </w:rPr>
      </w:pPr>
      <w:r w:rsidRPr="00414A30">
        <w:rPr>
          <w:rFonts w:ascii="Montserrat" w:hAnsi="Montserrat"/>
        </w:rPr>
        <w:t xml:space="preserve">George et al. (2007) described results </w:t>
      </w:r>
      <w:r w:rsidR="00E70C20" w:rsidRPr="00414A30">
        <w:rPr>
          <w:rFonts w:ascii="Montserrat" w:hAnsi="Montserrat"/>
        </w:rPr>
        <w:t xml:space="preserve">of </w:t>
      </w:r>
      <w:r w:rsidRPr="00414A30">
        <w:rPr>
          <w:rFonts w:ascii="Montserrat" w:hAnsi="Montserrat"/>
        </w:rPr>
        <w:t>a double-blind crossover (</w:t>
      </w:r>
      <w:proofErr w:type="gramStart"/>
      <w:r w:rsidRPr="00414A30">
        <w:rPr>
          <w:rFonts w:ascii="Montserrat" w:hAnsi="Montserrat"/>
        </w:rPr>
        <w:t>6 day</w:t>
      </w:r>
      <w:proofErr w:type="gramEnd"/>
      <w:r w:rsidRPr="00414A30">
        <w:rPr>
          <w:rFonts w:ascii="Montserrat" w:hAnsi="Montserrat"/>
        </w:rPr>
        <w:t xml:space="preserve"> washout) trial comparing propantheline (15mg) and </w:t>
      </w:r>
      <w:r w:rsidR="008366C5" w:rsidRPr="00414A30">
        <w:rPr>
          <w:rFonts w:ascii="Montserrat" w:hAnsi="Montserrat"/>
        </w:rPr>
        <w:t>o</w:t>
      </w:r>
      <w:r w:rsidR="00AB3323" w:rsidRPr="00414A30">
        <w:rPr>
          <w:rFonts w:ascii="Montserrat" w:hAnsi="Montserrat"/>
        </w:rPr>
        <w:t xml:space="preserve">xybutynin </w:t>
      </w:r>
      <w:r w:rsidRPr="00414A30">
        <w:rPr>
          <w:rFonts w:ascii="Montserrat" w:hAnsi="Montserrat"/>
        </w:rPr>
        <w:t xml:space="preserve">(5mg) solutions (10ml) for </w:t>
      </w:r>
      <w:r w:rsidR="007D36E5" w:rsidRPr="00414A30">
        <w:rPr>
          <w:rFonts w:ascii="Montserrat" w:hAnsi="Montserrat"/>
        </w:rPr>
        <w:t>thrice daily</w:t>
      </w:r>
      <w:r w:rsidRPr="00414A30">
        <w:rPr>
          <w:rFonts w:ascii="Montserrat" w:hAnsi="Montserrat"/>
        </w:rPr>
        <w:t xml:space="preserve"> intravesical instillation in 18 </w:t>
      </w:r>
      <w:r w:rsidR="00E70C20" w:rsidRPr="00414A30">
        <w:rPr>
          <w:rFonts w:ascii="Montserrat" w:hAnsi="Montserrat"/>
        </w:rPr>
        <w:t>individuals</w:t>
      </w:r>
      <w:r w:rsidRPr="00414A30">
        <w:rPr>
          <w:rFonts w:ascii="Montserrat" w:hAnsi="Montserrat"/>
        </w:rPr>
        <w:t xml:space="preserve"> with SCI that managed their neuro</w:t>
      </w:r>
      <w:r w:rsidR="00E70C20" w:rsidRPr="00414A30">
        <w:rPr>
          <w:rFonts w:ascii="Montserrat" w:hAnsi="Montserrat"/>
        </w:rPr>
        <w:t>genic</w:t>
      </w:r>
      <w:r w:rsidRPr="00414A30">
        <w:rPr>
          <w:rFonts w:ascii="Montserrat" w:hAnsi="Montserrat"/>
        </w:rPr>
        <w:t xml:space="preserve"> bladder </w:t>
      </w:r>
      <w:r w:rsidR="00E70C20" w:rsidRPr="00414A30">
        <w:rPr>
          <w:rFonts w:ascii="Montserrat" w:hAnsi="Montserrat"/>
        </w:rPr>
        <w:t xml:space="preserve">dysfunction </w:t>
      </w:r>
      <w:r w:rsidRPr="00414A30">
        <w:rPr>
          <w:rFonts w:ascii="Montserrat" w:hAnsi="Montserrat"/>
        </w:rPr>
        <w:t>with clean</w:t>
      </w:r>
      <w:r w:rsidR="00C040A7" w:rsidRPr="00414A30">
        <w:rPr>
          <w:rFonts w:ascii="Montserrat" w:hAnsi="Montserrat"/>
        </w:rPr>
        <w:t xml:space="preserve"> IC</w:t>
      </w:r>
      <w:r w:rsidRPr="00414A30">
        <w:rPr>
          <w:rFonts w:ascii="Montserrat" w:hAnsi="Montserrat"/>
        </w:rPr>
        <w:t xml:space="preserve">. Capsaicin was also included as a comparator but because instillation required local anesthesia to prevent hyperreflexia, </w:t>
      </w:r>
      <w:r w:rsidR="00D671C7" w:rsidRPr="00414A30">
        <w:rPr>
          <w:rFonts w:ascii="Montserrat" w:hAnsi="Montserrat"/>
        </w:rPr>
        <w:t xml:space="preserve">CAP </w:t>
      </w:r>
      <w:r w:rsidRPr="00414A30">
        <w:rPr>
          <w:rFonts w:ascii="Montserrat" w:hAnsi="Montserrat"/>
        </w:rPr>
        <w:t xml:space="preserve">treatment could not be blinded. Although the study suggests that all of the intravesical agents exhibited effective attributes as adjuvant treatments, more subjects demonstrated improvement with propantheline (vs. </w:t>
      </w:r>
      <w:r w:rsidR="00E70C20" w:rsidRPr="00414A30">
        <w:rPr>
          <w:rFonts w:ascii="Montserrat" w:hAnsi="Montserrat"/>
        </w:rPr>
        <w:t>o</w:t>
      </w:r>
      <w:r w:rsidR="00AB3323" w:rsidRPr="00414A30">
        <w:rPr>
          <w:rFonts w:ascii="Montserrat" w:hAnsi="Montserrat"/>
        </w:rPr>
        <w:t>xybutynin</w:t>
      </w:r>
      <w:r w:rsidRPr="00414A30">
        <w:rPr>
          <w:rFonts w:ascii="Montserrat" w:hAnsi="Montserrat"/>
        </w:rPr>
        <w:t>) for residual volume, detrus</w:t>
      </w:r>
      <w:r w:rsidR="00C040A7" w:rsidRPr="00414A30">
        <w:rPr>
          <w:rFonts w:ascii="Montserrat" w:hAnsi="Montserrat"/>
        </w:rPr>
        <w:t xml:space="preserve">or leak point pressure and clean </w:t>
      </w:r>
      <w:r w:rsidRPr="00414A30">
        <w:rPr>
          <w:rFonts w:ascii="Montserrat" w:hAnsi="Montserrat"/>
        </w:rPr>
        <w:t>IC volume. However, there was a significant worsening of leak frequency (p=0.039) for propantheline</w:t>
      </w:r>
      <w:r w:rsidR="00960B62" w:rsidRPr="00414A30">
        <w:rPr>
          <w:rFonts w:ascii="Montserrat" w:hAnsi="Montserrat"/>
        </w:rPr>
        <w:t xml:space="preserve"> versus </w:t>
      </w:r>
      <w:r w:rsidR="008366C5" w:rsidRPr="00414A30">
        <w:rPr>
          <w:rFonts w:ascii="Montserrat" w:hAnsi="Montserrat"/>
        </w:rPr>
        <w:t>o</w:t>
      </w:r>
      <w:r w:rsidR="00AB3323" w:rsidRPr="00414A30">
        <w:rPr>
          <w:rFonts w:ascii="Montserrat" w:hAnsi="Montserrat"/>
        </w:rPr>
        <w:t>xybutynin</w:t>
      </w:r>
      <w:r w:rsidRPr="00414A30">
        <w:rPr>
          <w:rFonts w:ascii="Montserrat" w:hAnsi="Montserrat"/>
        </w:rPr>
        <w:t xml:space="preserve">. Conversely, the pre-post </w:t>
      </w:r>
      <w:r w:rsidR="00D671C7" w:rsidRPr="00414A30">
        <w:rPr>
          <w:rFonts w:ascii="Montserrat" w:hAnsi="Montserrat"/>
        </w:rPr>
        <w:t xml:space="preserve">CAP </w:t>
      </w:r>
      <w:r w:rsidRPr="00414A30">
        <w:rPr>
          <w:rFonts w:ascii="Montserrat" w:hAnsi="Montserrat"/>
        </w:rPr>
        <w:t xml:space="preserve">results revealed significant improvement for leak volume and leak frequency and significant worsening for residual volume and </w:t>
      </w:r>
      <w:proofErr w:type="spellStart"/>
      <w:r w:rsidRPr="00414A30">
        <w:rPr>
          <w:rFonts w:ascii="Montserrat" w:hAnsi="Montserrat"/>
        </w:rPr>
        <w:t>cystometric</w:t>
      </w:r>
      <w:proofErr w:type="spellEnd"/>
      <w:r w:rsidRPr="00414A30">
        <w:rPr>
          <w:rFonts w:ascii="Montserrat" w:hAnsi="Montserrat"/>
        </w:rPr>
        <w:t xml:space="preserve"> capacity.</w:t>
      </w:r>
      <w:r w:rsidR="005B4366" w:rsidRPr="00414A30">
        <w:rPr>
          <w:rFonts w:ascii="Montserrat" w:hAnsi="Montserrat"/>
        </w:rPr>
        <w:t xml:space="preserve"> </w:t>
      </w:r>
      <w:r w:rsidRPr="00414A30">
        <w:rPr>
          <w:rFonts w:ascii="Montserrat" w:hAnsi="Montserrat"/>
        </w:rPr>
        <w:t xml:space="preserve">Two of the </w:t>
      </w:r>
      <w:r w:rsidR="0047483E" w:rsidRPr="00414A30">
        <w:rPr>
          <w:rFonts w:ascii="Montserrat" w:hAnsi="Montserrat"/>
        </w:rPr>
        <w:t>individual</w:t>
      </w:r>
      <w:r w:rsidRPr="00414A30">
        <w:rPr>
          <w:rFonts w:ascii="Montserrat" w:hAnsi="Montserrat"/>
        </w:rPr>
        <w:t xml:space="preserve">s with the </w:t>
      </w:r>
      <w:r w:rsidR="006062BF" w:rsidRPr="00414A30">
        <w:rPr>
          <w:rFonts w:ascii="Montserrat" w:hAnsi="Montserrat"/>
        </w:rPr>
        <w:t>o</w:t>
      </w:r>
      <w:r w:rsidR="00AB3323" w:rsidRPr="00414A30">
        <w:rPr>
          <w:rFonts w:ascii="Montserrat" w:hAnsi="Montserrat"/>
        </w:rPr>
        <w:t xml:space="preserve">xybutynin </w:t>
      </w:r>
      <w:r w:rsidRPr="00414A30">
        <w:rPr>
          <w:rFonts w:ascii="Montserrat" w:hAnsi="Montserrat"/>
        </w:rPr>
        <w:t>instillations developed systemic side effects (</w:t>
      </w:r>
      <w:r w:rsidR="007D36E5" w:rsidRPr="00414A30">
        <w:rPr>
          <w:rFonts w:ascii="Montserrat" w:hAnsi="Montserrat"/>
        </w:rPr>
        <w:t>e.g.</w:t>
      </w:r>
      <w:r w:rsidRPr="00414A30">
        <w:rPr>
          <w:rFonts w:ascii="Montserrat" w:hAnsi="Montserrat"/>
        </w:rPr>
        <w:t xml:space="preserve">, dry mouth) typical </w:t>
      </w:r>
      <w:r w:rsidRPr="00414A30">
        <w:rPr>
          <w:rFonts w:ascii="Montserrat" w:hAnsi="Montserrat"/>
        </w:rPr>
        <w:lastRenderedPageBreak/>
        <w:t xml:space="preserve">of those on oral </w:t>
      </w:r>
      <w:r w:rsidR="006062BF" w:rsidRPr="00414A30">
        <w:rPr>
          <w:rFonts w:ascii="Montserrat" w:hAnsi="Montserrat"/>
        </w:rPr>
        <w:t>o</w:t>
      </w:r>
      <w:r w:rsidR="00AB3323" w:rsidRPr="00414A30">
        <w:rPr>
          <w:rFonts w:ascii="Montserrat" w:hAnsi="Montserrat"/>
        </w:rPr>
        <w:t>xybutynin</w:t>
      </w:r>
      <w:r w:rsidRPr="00414A30">
        <w:rPr>
          <w:rFonts w:ascii="Montserrat" w:hAnsi="Montserrat"/>
        </w:rPr>
        <w:t xml:space="preserve">. Two </w:t>
      </w:r>
      <w:r w:rsidR="0047483E" w:rsidRPr="00414A30">
        <w:rPr>
          <w:rFonts w:ascii="Montserrat" w:hAnsi="Montserrat"/>
        </w:rPr>
        <w:t>individual</w:t>
      </w:r>
      <w:r w:rsidRPr="00414A30">
        <w:rPr>
          <w:rFonts w:ascii="Montserrat" w:hAnsi="Montserrat"/>
        </w:rPr>
        <w:t xml:space="preserve">s experienced autonomic dysreflexia following </w:t>
      </w:r>
      <w:r w:rsidR="00D671C7" w:rsidRPr="00414A30">
        <w:rPr>
          <w:rFonts w:ascii="Montserrat" w:hAnsi="Montserrat"/>
        </w:rPr>
        <w:t xml:space="preserve">CAP </w:t>
      </w:r>
      <w:r w:rsidRPr="00414A30">
        <w:rPr>
          <w:rFonts w:ascii="Montserrat" w:hAnsi="Montserrat"/>
        </w:rPr>
        <w:t>instillation.</w:t>
      </w:r>
    </w:p>
    <w:p w14:paraId="34935AF4" w14:textId="77777777" w:rsidR="00646675" w:rsidRPr="00414A30" w:rsidRDefault="00646675" w:rsidP="00414A30">
      <w:pPr>
        <w:spacing w:after="220"/>
        <w:contextualSpacing/>
        <w:rPr>
          <w:rFonts w:ascii="Montserrat" w:hAnsi="Montserrat"/>
        </w:rPr>
      </w:pPr>
    </w:p>
    <w:p w14:paraId="14150721" w14:textId="51112683" w:rsidR="00646675" w:rsidRPr="00414A30" w:rsidRDefault="00646675" w:rsidP="00414A30">
      <w:pPr>
        <w:spacing w:after="220"/>
        <w:contextualSpacing/>
        <w:rPr>
          <w:rFonts w:ascii="Montserrat" w:hAnsi="Montserrat"/>
        </w:rPr>
      </w:pPr>
      <w:proofErr w:type="spellStart"/>
      <w:r w:rsidRPr="00414A30">
        <w:rPr>
          <w:rFonts w:ascii="Montserrat" w:hAnsi="Montserrat"/>
        </w:rPr>
        <w:t>Vaidyananthan</w:t>
      </w:r>
      <w:proofErr w:type="spellEnd"/>
      <w:r w:rsidRPr="00414A30">
        <w:rPr>
          <w:rFonts w:ascii="Montserrat" w:hAnsi="Montserrat"/>
        </w:rPr>
        <w:t xml:space="preserve"> et al. (1998) reported a pre-post trial (n=7) for which individuals originally managed by condom catheterization were switched to </w:t>
      </w:r>
      <w:r w:rsidR="00EA1DB5" w:rsidRPr="00414A30">
        <w:rPr>
          <w:rFonts w:ascii="Montserrat" w:hAnsi="Montserrat"/>
        </w:rPr>
        <w:t>IC</w:t>
      </w:r>
      <w:r w:rsidRPr="00414A30">
        <w:rPr>
          <w:rFonts w:ascii="Montserrat" w:hAnsi="Montserrat"/>
        </w:rPr>
        <w:t>.</w:t>
      </w:r>
      <w:r w:rsidR="005B4366" w:rsidRPr="00414A30">
        <w:rPr>
          <w:rFonts w:ascii="Montserrat" w:hAnsi="Montserrat"/>
        </w:rPr>
        <w:t xml:space="preserve"> </w:t>
      </w:r>
      <w:r w:rsidR="007D36E5" w:rsidRPr="00414A30">
        <w:rPr>
          <w:rFonts w:ascii="Montserrat" w:hAnsi="Montserrat"/>
        </w:rPr>
        <w:t xml:space="preserve">Oral </w:t>
      </w:r>
      <w:r w:rsidR="008366C5" w:rsidRPr="00414A30">
        <w:rPr>
          <w:rFonts w:ascii="Montserrat" w:hAnsi="Montserrat"/>
        </w:rPr>
        <w:t>o</w:t>
      </w:r>
      <w:r w:rsidR="00AB3323" w:rsidRPr="00414A30">
        <w:rPr>
          <w:rFonts w:ascii="Montserrat" w:hAnsi="Montserrat"/>
        </w:rPr>
        <w:t xml:space="preserve">xybutynin </w:t>
      </w:r>
      <w:r w:rsidR="007D36E5" w:rsidRPr="00414A30">
        <w:rPr>
          <w:rFonts w:ascii="Montserrat" w:hAnsi="Montserrat"/>
        </w:rPr>
        <w:t xml:space="preserve">was </w:t>
      </w:r>
      <w:r w:rsidR="00E70C20" w:rsidRPr="00414A30">
        <w:rPr>
          <w:rFonts w:ascii="Montserrat" w:hAnsi="Montserrat"/>
        </w:rPr>
        <w:t>provided to</w:t>
      </w:r>
      <w:r w:rsidR="007D36E5" w:rsidRPr="00414A30">
        <w:rPr>
          <w:rFonts w:ascii="Montserrat" w:hAnsi="Montserrat"/>
        </w:rPr>
        <w:t xml:space="preserve"> five</w:t>
      </w:r>
      <w:r w:rsidRPr="00414A30">
        <w:rPr>
          <w:rFonts w:ascii="Montserrat" w:hAnsi="Montserrat"/>
        </w:rPr>
        <w:t xml:space="preserve"> </w:t>
      </w:r>
      <w:r w:rsidR="008611AD" w:rsidRPr="00414A30">
        <w:rPr>
          <w:rFonts w:ascii="Montserrat" w:hAnsi="Montserrat"/>
        </w:rPr>
        <w:t>study participant</w:t>
      </w:r>
      <w:r w:rsidRPr="00414A30">
        <w:rPr>
          <w:rFonts w:ascii="Montserrat" w:hAnsi="Montserrat"/>
        </w:rPr>
        <w:t>s to overcome mild to moderate urine leak</w:t>
      </w:r>
      <w:r w:rsidR="00E70C20" w:rsidRPr="00414A30">
        <w:rPr>
          <w:rFonts w:ascii="Montserrat" w:hAnsi="Montserrat"/>
        </w:rPr>
        <w:t>age</w:t>
      </w:r>
      <w:r w:rsidRPr="00414A30">
        <w:rPr>
          <w:rFonts w:ascii="Montserrat" w:hAnsi="Montserrat"/>
        </w:rPr>
        <w:t xml:space="preserve"> between </w:t>
      </w:r>
      <w:r w:rsidR="007D36E5" w:rsidRPr="00414A30">
        <w:rPr>
          <w:rFonts w:ascii="Montserrat" w:hAnsi="Montserrat"/>
        </w:rPr>
        <w:t>intermitt</w:t>
      </w:r>
      <w:r w:rsidR="00FD4281" w:rsidRPr="00414A30">
        <w:rPr>
          <w:rFonts w:ascii="Montserrat" w:hAnsi="Montserrat"/>
        </w:rPr>
        <w:t>ent</w:t>
      </w:r>
      <w:r w:rsidR="007D36E5" w:rsidRPr="00414A30">
        <w:rPr>
          <w:rFonts w:ascii="Montserrat" w:hAnsi="Montserrat"/>
        </w:rPr>
        <w:t xml:space="preserve"> catheterizations</w:t>
      </w:r>
      <w:r w:rsidRPr="00414A30">
        <w:rPr>
          <w:rFonts w:ascii="Montserrat" w:hAnsi="Montserrat"/>
        </w:rPr>
        <w:t xml:space="preserve">. As a result of unacceptable side effects, oral </w:t>
      </w:r>
      <w:r w:rsidR="006062BF" w:rsidRPr="00414A30">
        <w:rPr>
          <w:rFonts w:ascii="Montserrat" w:hAnsi="Montserrat"/>
        </w:rPr>
        <w:t>o</w:t>
      </w:r>
      <w:r w:rsidR="00AB3323" w:rsidRPr="00414A30">
        <w:rPr>
          <w:rFonts w:ascii="Montserrat" w:hAnsi="Montserrat"/>
        </w:rPr>
        <w:t xml:space="preserve">xybutynin </w:t>
      </w:r>
      <w:r w:rsidRPr="00414A30">
        <w:rPr>
          <w:rFonts w:ascii="Montserrat" w:hAnsi="Montserrat"/>
        </w:rPr>
        <w:t xml:space="preserve">was replaced with intravesical instillation to overcome the </w:t>
      </w:r>
      <w:proofErr w:type="spellStart"/>
      <w:r w:rsidRPr="00414A30">
        <w:rPr>
          <w:rFonts w:ascii="Montserrat" w:hAnsi="Montserrat"/>
        </w:rPr>
        <w:t>unaceptable</w:t>
      </w:r>
      <w:proofErr w:type="spellEnd"/>
      <w:r w:rsidRPr="00414A30">
        <w:rPr>
          <w:rFonts w:ascii="Montserrat" w:hAnsi="Montserrat"/>
        </w:rPr>
        <w:t xml:space="preserve"> side effects of the oral formulation.</w:t>
      </w:r>
      <w:r w:rsidR="005B4366" w:rsidRPr="00414A30">
        <w:rPr>
          <w:rFonts w:ascii="Montserrat" w:hAnsi="Montserrat"/>
        </w:rPr>
        <w:t xml:space="preserve"> </w:t>
      </w:r>
      <w:r w:rsidRPr="00414A30">
        <w:rPr>
          <w:rFonts w:ascii="Montserrat" w:hAnsi="Montserrat"/>
        </w:rPr>
        <w:t>However, despite day</w:t>
      </w:r>
      <w:r w:rsidR="007D36E5" w:rsidRPr="00414A30">
        <w:rPr>
          <w:rFonts w:ascii="Montserrat" w:hAnsi="Montserrat"/>
        </w:rPr>
        <w:t xml:space="preserve">time continence, reduced </w:t>
      </w:r>
      <w:r w:rsidR="007B5A91" w:rsidRPr="00414A30">
        <w:rPr>
          <w:rFonts w:ascii="Montserrat" w:hAnsi="Montserrat"/>
        </w:rPr>
        <w:t>UTI</w:t>
      </w:r>
      <w:r w:rsidRPr="00414A30">
        <w:rPr>
          <w:rFonts w:ascii="Montserrat" w:hAnsi="Montserrat"/>
        </w:rPr>
        <w:t xml:space="preserve"> frequency and cessatio</w:t>
      </w:r>
      <w:r w:rsidR="007D36E5" w:rsidRPr="00414A30">
        <w:rPr>
          <w:rFonts w:ascii="Montserrat" w:hAnsi="Montserrat"/>
        </w:rPr>
        <w:t>n of dry mouth, three of the</w:t>
      </w:r>
      <w:r w:rsidR="008611AD" w:rsidRPr="00414A30">
        <w:rPr>
          <w:rFonts w:ascii="Montserrat" w:hAnsi="Montserrat"/>
        </w:rPr>
        <w:t xml:space="preserve"> </w:t>
      </w:r>
      <w:r w:rsidR="007D36E5" w:rsidRPr="00414A30">
        <w:rPr>
          <w:rFonts w:ascii="Montserrat" w:hAnsi="Montserrat"/>
        </w:rPr>
        <w:t>five</w:t>
      </w:r>
      <w:r w:rsidRPr="00414A30">
        <w:rPr>
          <w:rFonts w:ascii="Montserrat" w:hAnsi="Montserrat"/>
        </w:rPr>
        <w:t xml:space="preserve"> </w:t>
      </w:r>
      <w:r w:rsidR="008611AD" w:rsidRPr="00414A30">
        <w:rPr>
          <w:rFonts w:ascii="Montserrat" w:hAnsi="Montserrat"/>
        </w:rPr>
        <w:t>study participants</w:t>
      </w:r>
      <w:r w:rsidRPr="00414A30">
        <w:rPr>
          <w:rFonts w:ascii="Montserrat" w:hAnsi="Montserrat"/>
        </w:rPr>
        <w:t xml:space="preserve"> reported continued nocturnal leaking 1-2 times per week when </w:t>
      </w:r>
      <w:r w:rsidR="00EA1DB5" w:rsidRPr="00414A30">
        <w:rPr>
          <w:rFonts w:ascii="Montserrat" w:hAnsi="Montserrat"/>
        </w:rPr>
        <w:t xml:space="preserve">IC </w:t>
      </w:r>
      <w:r w:rsidRPr="00414A30">
        <w:rPr>
          <w:rFonts w:ascii="Montserrat" w:hAnsi="Montserrat"/>
        </w:rPr>
        <w:t>was accompanied by intravesical instillation</w:t>
      </w:r>
      <w:r w:rsidR="00304E21" w:rsidRPr="00414A30">
        <w:rPr>
          <w:rFonts w:ascii="Montserrat" w:hAnsi="Montserrat"/>
        </w:rPr>
        <w:t>.</w:t>
      </w:r>
      <w:r w:rsidR="007D36E5" w:rsidRPr="00414A30">
        <w:rPr>
          <w:rFonts w:ascii="Montserrat" w:hAnsi="Montserrat"/>
        </w:rPr>
        <w:t xml:space="preserve"> In all seven</w:t>
      </w:r>
      <w:r w:rsidRPr="00414A30">
        <w:rPr>
          <w:rFonts w:ascii="Montserrat" w:hAnsi="Montserrat"/>
        </w:rPr>
        <w:t xml:space="preserve"> </w:t>
      </w:r>
      <w:r w:rsidR="0047483E" w:rsidRPr="00414A30">
        <w:rPr>
          <w:rFonts w:ascii="Montserrat" w:hAnsi="Montserrat"/>
        </w:rPr>
        <w:t>individual</w:t>
      </w:r>
      <w:r w:rsidRPr="00414A30">
        <w:rPr>
          <w:rFonts w:ascii="Montserrat" w:hAnsi="Montserrat"/>
        </w:rPr>
        <w:t>s,</w:t>
      </w:r>
      <w:r w:rsidR="005B4366" w:rsidRPr="00414A30">
        <w:rPr>
          <w:rFonts w:ascii="Montserrat" w:hAnsi="Montserrat"/>
        </w:rPr>
        <w:t xml:space="preserve"> </w:t>
      </w:r>
      <w:r w:rsidR="006826B0" w:rsidRPr="00414A30">
        <w:rPr>
          <w:rFonts w:ascii="Montserrat" w:hAnsi="Montserrat"/>
        </w:rPr>
        <w:t>QoL</w:t>
      </w:r>
      <w:r w:rsidRPr="00414A30">
        <w:rPr>
          <w:rFonts w:ascii="Montserrat" w:hAnsi="Montserrat"/>
        </w:rPr>
        <w:t xml:space="preserve"> scores were mixed with </w:t>
      </w:r>
      <w:r w:rsidR="00EA1DB5" w:rsidRPr="00414A30">
        <w:rPr>
          <w:rFonts w:ascii="Montserrat" w:hAnsi="Montserrat"/>
        </w:rPr>
        <w:t>IC</w:t>
      </w:r>
      <w:r w:rsidRPr="00414A30">
        <w:rPr>
          <w:rFonts w:ascii="Montserrat" w:hAnsi="Montserrat"/>
        </w:rPr>
        <w:t xml:space="preserve"> alone but showed a definite improvement when </w:t>
      </w:r>
      <w:r w:rsidR="006062BF" w:rsidRPr="00414A30">
        <w:rPr>
          <w:rFonts w:ascii="Montserrat" w:hAnsi="Montserrat"/>
        </w:rPr>
        <w:t>o</w:t>
      </w:r>
      <w:r w:rsidR="00AB3323" w:rsidRPr="00414A30">
        <w:rPr>
          <w:rFonts w:ascii="Montserrat" w:hAnsi="Montserrat"/>
        </w:rPr>
        <w:t xml:space="preserve">xybutynin </w:t>
      </w:r>
      <w:r w:rsidRPr="00414A30">
        <w:rPr>
          <w:rFonts w:ascii="Montserrat" w:hAnsi="Montserrat"/>
        </w:rPr>
        <w:t xml:space="preserve">was added. </w:t>
      </w:r>
    </w:p>
    <w:p w14:paraId="05BF3138" w14:textId="77777777" w:rsidR="00646675" w:rsidRPr="00414A30" w:rsidRDefault="00646675" w:rsidP="00414A30">
      <w:pPr>
        <w:spacing w:after="220"/>
        <w:contextualSpacing/>
        <w:rPr>
          <w:rFonts w:ascii="Montserrat" w:hAnsi="Montserrat"/>
        </w:rPr>
      </w:pPr>
    </w:p>
    <w:p w14:paraId="12CFD59D" w14:textId="53FF5FD2" w:rsidR="00646675" w:rsidRPr="00414A30" w:rsidRDefault="00646675" w:rsidP="00414A30">
      <w:pPr>
        <w:spacing w:after="220"/>
        <w:contextualSpacing/>
        <w:rPr>
          <w:rFonts w:ascii="Montserrat" w:hAnsi="Montserrat"/>
        </w:rPr>
      </w:pPr>
      <w:proofErr w:type="spellStart"/>
      <w:r w:rsidRPr="00414A30">
        <w:rPr>
          <w:rFonts w:ascii="Montserrat" w:hAnsi="Montserrat"/>
        </w:rPr>
        <w:t>Ersoz</w:t>
      </w:r>
      <w:proofErr w:type="spellEnd"/>
      <w:r w:rsidRPr="00414A30">
        <w:rPr>
          <w:rFonts w:ascii="Montserrat" w:hAnsi="Montserrat"/>
        </w:rPr>
        <w:t xml:space="preserve"> et al. (2010) studied </w:t>
      </w:r>
      <w:r w:rsidR="0047483E" w:rsidRPr="00414A30">
        <w:rPr>
          <w:rFonts w:ascii="Montserrat" w:hAnsi="Montserrat"/>
        </w:rPr>
        <w:t>individual</w:t>
      </w:r>
      <w:r w:rsidRPr="00414A30">
        <w:rPr>
          <w:rFonts w:ascii="Montserrat" w:hAnsi="Montserrat"/>
        </w:rPr>
        <w:t xml:space="preserve">s who used indwelling catheters and were treated simultaneously with oral and intravesical </w:t>
      </w:r>
      <w:r w:rsidR="006062BF" w:rsidRPr="00414A30">
        <w:rPr>
          <w:rFonts w:ascii="Montserrat" w:hAnsi="Montserrat"/>
        </w:rPr>
        <w:t>o</w:t>
      </w:r>
      <w:r w:rsidR="00AB3323" w:rsidRPr="00414A30">
        <w:rPr>
          <w:rFonts w:ascii="Montserrat" w:hAnsi="Montserrat"/>
        </w:rPr>
        <w:t>xybutynin</w:t>
      </w:r>
      <w:r w:rsidRPr="00414A30">
        <w:rPr>
          <w:rFonts w:ascii="Montserrat" w:hAnsi="Montserrat"/>
        </w:rPr>
        <w:t>.</w:t>
      </w:r>
      <w:r w:rsidR="005B4366" w:rsidRPr="00414A30">
        <w:rPr>
          <w:rFonts w:ascii="Montserrat" w:hAnsi="Montserrat"/>
        </w:rPr>
        <w:t xml:space="preserve"> </w:t>
      </w:r>
      <w:r w:rsidRPr="00414A30">
        <w:rPr>
          <w:rFonts w:ascii="Montserrat" w:hAnsi="Montserrat"/>
        </w:rPr>
        <w:t>With this combination treatment,</w:t>
      </w:r>
      <w:r w:rsidR="008611AD" w:rsidRPr="00414A30">
        <w:rPr>
          <w:rFonts w:ascii="Montserrat" w:hAnsi="Montserrat"/>
        </w:rPr>
        <w:t xml:space="preserve"> </w:t>
      </w:r>
      <w:r w:rsidRPr="00414A30">
        <w:rPr>
          <w:rFonts w:ascii="Montserrat" w:hAnsi="Montserrat"/>
        </w:rPr>
        <w:t>significantly improved bladder volumes were reported,</w:t>
      </w:r>
      <w:r w:rsidR="00CF7093" w:rsidRPr="00414A30">
        <w:rPr>
          <w:rFonts w:ascii="Montserrat" w:hAnsi="Montserrat"/>
        </w:rPr>
        <w:t xml:space="preserve"> however,</w:t>
      </w:r>
      <w:r w:rsidRPr="00414A30">
        <w:rPr>
          <w:rFonts w:ascii="Montserrat" w:hAnsi="Montserrat"/>
        </w:rPr>
        <w:t xml:space="preserve"> 52.6% of </w:t>
      </w:r>
      <w:r w:rsidR="0047483E" w:rsidRPr="00414A30">
        <w:rPr>
          <w:rFonts w:ascii="Montserrat" w:hAnsi="Montserrat"/>
        </w:rPr>
        <w:t>individual</w:t>
      </w:r>
      <w:r w:rsidRPr="00414A30">
        <w:rPr>
          <w:rFonts w:ascii="Montserrat" w:hAnsi="Montserrat"/>
        </w:rPr>
        <w:t xml:space="preserve">s were lost to attrition and reports of difficulty with intravesical instillation of </w:t>
      </w:r>
      <w:r w:rsidR="006062BF" w:rsidRPr="00414A30">
        <w:rPr>
          <w:rFonts w:ascii="Montserrat" w:hAnsi="Montserrat"/>
        </w:rPr>
        <w:t>o</w:t>
      </w:r>
      <w:r w:rsidR="00AB3323" w:rsidRPr="00414A30">
        <w:rPr>
          <w:rFonts w:ascii="Montserrat" w:hAnsi="Montserrat"/>
        </w:rPr>
        <w:t xml:space="preserve">xybutynin </w:t>
      </w:r>
      <w:r w:rsidRPr="00414A30">
        <w:rPr>
          <w:rFonts w:ascii="Montserrat" w:hAnsi="Montserrat"/>
        </w:rPr>
        <w:t>were common.</w:t>
      </w:r>
    </w:p>
    <w:p w14:paraId="4A429837" w14:textId="77777777" w:rsidR="00646675" w:rsidRPr="00414A30" w:rsidRDefault="00646675" w:rsidP="00414A30">
      <w:pPr>
        <w:spacing w:after="220"/>
        <w:contextualSpacing/>
        <w:rPr>
          <w:rFonts w:ascii="Montserrat" w:hAnsi="Montserrat"/>
        </w:rPr>
      </w:pPr>
    </w:p>
    <w:p w14:paraId="77D647F3" w14:textId="1227D7FF" w:rsidR="00646675" w:rsidRPr="00414A30" w:rsidRDefault="00646675" w:rsidP="00414A30">
      <w:pPr>
        <w:spacing w:after="220"/>
        <w:contextualSpacing/>
        <w:rPr>
          <w:rFonts w:ascii="Montserrat" w:hAnsi="Montserrat"/>
        </w:rPr>
      </w:pPr>
      <w:r w:rsidRPr="00414A30">
        <w:rPr>
          <w:rFonts w:ascii="Montserrat" w:hAnsi="Montserrat"/>
        </w:rPr>
        <w:t>Haferkamp et al</w:t>
      </w:r>
      <w:r w:rsidR="003E1330" w:rsidRPr="00414A30">
        <w:rPr>
          <w:rFonts w:ascii="Montserrat" w:hAnsi="Montserrat"/>
        </w:rPr>
        <w:t>. (</w:t>
      </w:r>
      <w:r w:rsidRPr="00414A30">
        <w:rPr>
          <w:rFonts w:ascii="Montserrat" w:hAnsi="Montserrat"/>
        </w:rPr>
        <w:t>2000</w:t>
      </w:r>
      <w:r w:rsidR="003E1330" w:rsidRPr="00414A30">
        <w:rPr>
          <w:rFonts w:ascii="Montserrat" w:hAnsi="Montserrat"/>
        </w:rPr>
        <w:t>)</w:t>
      </w:r>
      <w:r w:rsidRPr="00414A30">
        <w:rPr>
          <w:rFonts w:ascii="Montserrat" w:hAnsi="Montserrat"/>
        </w:rPr>
        <w:t xml:space="preserve"> studied </w:t>
      </w:r>
      <w:r w:rsidR="00CF7093" w:rsidRPr="00414A30">
        <w:rPr>
          <w:rFonts w:ascii="Montserrat" w:hAnsi="Montserrat"/>
        </w:rPr>
        <w:t xml:space="preserve">the </w:t>
      </w:r>
      <w:r w:rsidRPr="00414A30">
        <w:rPr>
          <w:rFonts w:ascii="Montserrat" w:hAnsi="Montserrat"/>
        </w:rPr>
        <w:t xml:space="preserve">addition of intravesical </w:t>
      </w:r>
      <w:r w:rsidR="006062BF" w:rsidRPr="00414A30">
        <w:rPr>
          <w:rFonts w:ascii="Montserrat" w:hAnsi="Montserrat"/>
        </w:rPr>
        <w:t>o</w:t>
      </w:r>
      <w:r w:rsidR="00AB3323" w:rsidRPr="00414A30">
        <w:rPr>
          <w:rFonts w:ascii="Montserrat" w:hAnsi="Montserrat"/>
        </w:rPr>
        <w:t xml:space="preserve">xybutynin </w:t>
      </w:r>
      <w:r w:rsidR="004317F0" w:rsidRPr="00414A30">
        <w:rPr>
          <w:rFonts w:ascii="Montserrat" w:hAnsi="Montserrat"/>
        </w:rPr>
        <w:t>i</w:t>
      </w:r>
      <w:r w:rsidRPr="00414A30">
        <w:rPr>
          <w:rFonts w:ascii="Montserrat" w:hAnsi="Montserrat"/>
        </w:rPr>
        <w:t>nstillat</w:t>
      </w:r>
      <w:r w:rsidR="003E1330" w:rsidRPr="00414A30">
        <w:rPr>
          <w:rFonts w:ascii="Montserrat" w:hAnsi="Montserrat"/>
        </w:rPr>
        <w:t xml:space="preserve">ion in </w:t>
      </w:r>
      <w:proofErr w:type="spellStart"/>
      <w:r w:rsidR="00CF7093" w:rsidRPr="00414A30">
        <w:rPr>
          <w:rFonts w:ascii="Montserrat" w:hAnsi="Montserrat"/>
        </w:rPr>
        <w:t>indviduals</w:t>
      </w:r>
      <w:proofErr w:type="spellEnd"/>
      <w:r w:rsidR="003E1330" w:rsidRPr="00414A30">
        <w:rPr>
          <w:rFonts w:ascii="Montserrat" w:hAnsi="Montserrat"/>
        </w:rPr>
        <w:t xml:space="preserve"> who performed</w:t>
      </w:r>
      <w:r w:rsidR="00EA1DB5" w:rsidRPr="00414A30">
        <w:rPr>
          <w:rFonts w:ascii="Montserrat" w:hAnsi="Montserrat"/>
        </w:rPr>
        <w:t xml:space="preserve"> IC</w:t>
      </w:r>
      <w:r w:rsidRPr="00414A30">
        <w:rPr>
          <w:rFonts w:ascii="Montserrat" w:hAnsi="Montserrat"/>
        </w:rPr>
        <w:t xml:space="preserve"> five times daily and who were not adequately treated with ora</w:t>
      </w:r>
      <w:r w:rsidR="003E1330" w:rsidRPr="00414A30">
        <w:rPr>
          <w:rFonts w:ascii="Montserrat" w:hAnsi="Montserrat"/>
        </w:rPr>
        <w:t>l anticholinergic medication (n=</w:t>
      </w:r>
      <w:r w:rsidRPr="00414A30">
        <w:rPr>
          <w:rFonts w:ascii="Montserrat" w:hAnsi="Montserrat"/>
        </w:rPr>
        <w:t>15) and/or experienced intolerable side effects from the oral medication (n=13).</w:t>
      </w:r>
      <w:r w:rsidR="005B4366" w:rsidRPr="00414A30">
        <w:rPr>
          <w:rFonts w:ascii="Montserrat" w:hAnsi="Montserrat"/>
        </w:rPr>
        <w:t xml:space="preserve"> </w:t>
      </w:r>
      <w:r w:rsidRPr="00414A30">
        <w:rPr>
          <w:rFonts w:ascii="Montserrat" w:hAnsi="Montserrat"/>
        </w:rPr>
        <w:t>Four additional pediatric pa</w:t>
      </w:r>
      <w:r w:rsidR="000B1A70" w:rsidRPr="00414A30">
        <w:rPr>
          <w:rFonts w:ascii="Montserrat" w:hAnsi="Montserrat"/>
        </w:rPr>
        <w:t>rticipant</w:t>
      </w:r>
      <w:r w:rsidRPr="00414A30">
        <w:rPr>
          <w:rFonts w:ascii="Montserrat" w:hAnsi="Montserrat"/>
        </w:rPr>
        <w:t xml:space="preserve">s were included who had difficulty swallowing </w:t>
      </w:r>
      <w:r w:rsidR="006062BF" w:rsidRPr="00414A30">
        <w:rPr>
          <w:rFonts w:ascii="Montserrat" w:hAnsi="Montserrat"/>
        </w:rPr>
        <w:t>o</w:t>
      </w:r>
      <w:r w:rsidR="00AB3323" w:rsidRPr="00414A30">
        <w:rPr>
          <w:rFonts w:ascii="Montserrat" w:hAnsi="Montserrat"/>
        </w:rPr>
        <w:t xml:space="preserve">xybutynin </w:t>
      </w:r>
      <w:r w:rsidRPr="00414A30">
        <w:rPr>
          <w:rFonts w:ascii="Montserrat" w:hAnsi="Montserrat"/>
        </w:rPr>
        <w:t>tablets.</w:t>
      </w:r>
      <w:r w:rsidR="005B4366" w:rsidRPr="00414A30">
        <w:rPr>
          <w:rFonts w:ascii="Montserrat" w:hAnsi="Montserrat"/>
        </w:rPr>
        <w:t xml:space="preserve"> </w:t>
      </w:r>
      <w:r w:rsidR="003E1330" w:rsidRPr="00414A30">
        <w:rPr>
          <w:rFonts w:ascii="Montserrat" w:hAnsi="Montserrat"/>
        </w:rPr>
        <w:t>Of the</w:t>
      </w:r>
      <w:r w:rsidRPr="00414A30">
        <w:rPr>
          <w:rFonts w:ascii="Montserrat" w:hAnsi="Montserrat"/>
        </w:rPr>
        <w:t xml:space="preserve"> 32 pa</w:t>
      </w:r>
      <w:r w:rsidR="000B1A70" w:rsidRPr="00414A30">
        <w:rPr>
          <w:rFonts w:ascii="Montserrat" w:hAnsi="Montserrat"/>
        </w:rPr>
        <w:t>rticipan</w:t>
      </w:r>
      <w:r w:rsidRPr="00414A30">
        <w:rPr>
          <w:rFonts w:ascii="Montserrat" w:hAnsi="Montserrat"/>
        </w:rPr>
        <w:t xml:space="preserve">ts with SCI and neurogenic bladder function, </w:t>
      </w:r>
      <w:r w:rsidR="005F4CA9" w:rsidRPr="00414A30">
        <w:rPr>
          <w:rFonts w:ascii="Montserrat" w:hAnsi="Montserrat"/>
        </w:rPr>
        <w:t>twenty-one</w:t>
      </w:r>
      <w:r w:rsidRPr="00414A30">
        <w:rPr>
          <w:rFonts w:ascii="Montserrat" w:hAnsi="Montserrat"/>
        </w:rPr>
        <w:t xml:space="preserve"> became continent with a standard dosage (0.3-0.7mg/kg</w:t>
      </w:r>
      <w:r w:rsidR="003E1330" w:rsidRPr="00414A30">
        <w:rPr>
          <w:rFonts w:ascii="Montserrat" w:hAnsi="Montserrat"/>
        </w:rPr>
        <w:t>/</w:t>
      </w:r>
      <w:r w:rsidRPr="00414A30">
        <w:rPr>
          <w:rFonts w:ascii="Montserrat" w:hAnsi="Montserrat"/>
        </w:rPr>
        <w:t xml:space="preserve">day) and </w:t>
      </w:r>
      <w:r w:rsidR="005F4CA9" w:rsidRPr="00414A30">
        <w:rPr>
          <w:rFonts w:ascii="Montserrat" w:hAnsi="Montserrat"/>
        </w:rPr>
        <w:t>eleven</w:t>
      </w:r>
      <w:r w:rsidRPr="00414A30">
        <w:rPr>
          <w:rFonts w:ascii="Montserrat" w:hAnsi="Montserrat"/>
        </w:rPr>
        <w:t xml:space="preserve"> required a higher dosage (0.9mg/kg</w:t>
      </w:r>
      <w:r w:rsidR="003E1330" w:rsidRPr="00414A30">
        <w:rPr>
          <w:rFonts w:ascii="Montserrat" w:hAnsi="Montserrat"/>
        </w:rPr>
        <w:t xml:space="preserve">/day). </w:t>
      </w:r>
      <w:r w:rsidR="005F4CA9" w:rsidRPr="00414A30">
        <w:rPr>
          <w:rFonts w:ascii="Montserrat" w:hAnsi="Montserrat"/>
        </w:rPr>
        <w:t>T</w:t>
      </w:r>
      <w:r w:rsidR="003E1330" w:rsidRPr="00414A30">
        <w:rPr>
          <w:rFonts w:ascii="Montserrat" w:hAnsi="Montserrat"/>
        </w:rPr>
        <w:t>wo</w:t>
      </w:r>
      <w:r w:rsidRPr="00414A30">
        <w:rPr>
          <w:rFonts w:ascii="Montserrat" w:hAnsi="Montserrat"/>
        </w:rPr>
        <w:t xml:space="preserve"> pa</w:t>
      </w:r>
      <w:r w:rsidR="005F4CA9" w:rsidRPr="00414A30">
        <w:rPr>
          <w:rFonts w:ascii="Montserrat" w:hAnsi="Montserrat"/>
        </w:rPr>
        <w:t>rticipa</w:t>
      </w:r>
      <w:r w:rsidRPr="00414A30">
        <w:rPr>
          <w:rFonts w:ascii="Montserrat" w:hAnsi="Montserrat"/>
        </w:rPr>
        <w:t>nts treated with the higher dose complained of constipation and dryness of the mouth</w:t>
      </w:r>
      <w:r w:rsidR="003E1330" w:rsidRPr="00414A30">
        <w:rPr>
          <w:rFonts w:ascii="Montserrat" w:hAnsi="Montserrat"/>
        </w:rPr>
        <w:t>; n</w:t>
      </w:r>
      <w:r w:rsidRPr="00414A30">
        <w:rPr>
          <w:rFonts w:ascii="Montserrat" w:hAnsi="Montserrat"/>
        </w:rPr>
        <w:t>one of the pa</w:t>
      </w:r>
      <w:r w:rsidR="005F4CA9" w:rsidRPr="00414A30">
        <w:rPr>
          <w:rFonts w:ascii="Montserrat" w:hAnsi="Montserrat"/>
        </w:rPr>
        <w:t>rticipa</w:t>
      </w:r>
      <w:r w:rsidRPr="00414A30">
        <w:rPr>
          <w:rFonts w:ascii="Montserrat" w:hAnsi="Montserrat"/>
        </w:rPr>
        <w:t>nts withdrew from treatment.</w:t>
      </w:r>
    </w:p>
    <w:p w14:paraId="72932A8A" w14:textId="77777777" w:rsidR="00646675" w:rsidRPr="00414A30" w:rsidRDefault="00646675" w:rsidP="00414A30">
      <w:pPr>
        <w:spacing w:after="220"/>
        <w:contextualSpacing/>
        <w:rPr>
          <w:rFonts w:ascii="Montserrat" w:hAnsi="Montserrat"/>
        </w:rPr>
      </w:pPr>
    </w:p>
    <w:p w14:paraId="12D3D451" w14:textId="6C32C233" w:rsidR="00646675" w:rsidRPr="00414A30" w:rsidRDefault="00646675" w:rsidP="00414A30">
      <w:pPr>
        <w:spacing w:after="220"/>
        <w:contextualSpacing/>
        <w:rPr>
          <w:rFonts w:ascii="Montserrat" w:hAnsi="Montserrat"/>
        </w:rPr>
      </w:pPr>
      <w:r w:rsidRPr="00414A30">
        <w:rPr>
          <w:rFonts w:ascii="Montserrat" w:hAnsi="Montserrat"/>
        </w:rPr>
        <w:t xml:space="preserve">Intravesical </w:t>
      </w:r>
      <w:r w:rsidR="006062BF" w:rsidRPr="00414A30">
        <w:rPr>
          <w:rFonts w:ascii="Montserrat" w:hAnsi="Montserrat"/>
        </w:rPr>
        <w:t>o</w:t>
      </w:r>
      <w:r w:rsidR="00AB3323" w:rsidRPr="00414A30">
        <w:rPr>
          <w:rFonts w:ascii="Montserrat" w:hAnsi="Montserrat"/>
        </w:rPr>
        <w:t xml:space="preserve">xybutynin </w:t>
      </w:r>
      <w:r w:rsidRPr="00414A30">
        <w:rPr>
          <w:rFonts w:ascii="Montserrat" w:hAnsi="Montserrat"/>
        </w:rPr>
        <w:t xml:space="preserve">(15mg </w:t>
      </w:r>
      <w:r w:rsidR="003E1330" w:rsidRPr="00414A30">
        <w:rPr>
          <w:rFonts w:ascii="Montserrat" w:hAnsi="Montserrat"/>
        </w:rPr>
        <w:t>TID</w:t>
      </w:r>
      <w:r w:rsidRPr="00414A30">
        <w:rPr>
          <w:rFonts w:ascii="Montserrat" w:hAnsi="Montserrat"/>
        </w:rPr>
        <w:t>) treatment was combined with oral treatment (5</w:t>
      </w:r>
      <w:r w:rsidR="005F7806" w:rsidRPr="00414A30">
        <w:rPr>
          <w:rFonts w:ascii="Montserrat" w:hAnsi="Montserrat"/>
        </w:rPr>
        <w:t xml:space="preserve"> </w:t>
      </w:r>
      <w:r w:rsidRPr="00414A30">
        <w:rPr>
          <w:rFonts w:ascii="Montserrat" w:hAnsi="Montserrat"/>
        </w:rPr>
        <w:t xml:space="preserve">mg </w:t>
      </w:r>
      <w:r w:rsidR="007E656E" w:rsidRPr="00414A30">
        <w:rPr>
          <w:rFonts w:ascii="Montserrat" w:hAnsi="Montserrat"/>
        </w:rPr>
        <w:t>four times daily</w:t>
      </w:r>
      <w:r w:rsidRPr="00414A30">
        <w:rPr>
          <w:rFonts w:ascii="Montserrat" w:hAnsi="Montserrat"/>
        </w:rPr>
        <w:t xml:space="preserve">) in a group of 25 </w:t>
      </w:r>
      <w:r w:rsidR="000B1A70" w:rsidRPr="00414A30">
        <w:rPr>
          <w:rFonts w:ascii="Montserrat" w:hAnsi="Montserrat"/>
        </w:rPr>
        <w:t>individual</w:t>
      </w:r>
      <w:r w:rsidRPr="00414A30">
        <w:rPr>
          <w:rFonts w:ascii="Montserrat" w:hAnsi="Montserrat"/>
        </w:rPr>
        <w:t>s with SCI that had detrusor storage pressure</w:t>
      </w:r>
      <w:r w:rsidR="005F4CA9" w:rsidRPr="00414A30">
        <w:rPr>
          <w:rFonts w:ascii="Montserrat" w:hAnsi="Montserrat"/>
        </w:rPr>
        <w:t>s</w:t>
      </w:r>
      <w:r w:rsidRPr="00414A30">
        <w:rPr>
          <w:rFonts w:ascii="Montserrat" w:hAnsi="Montserrat"/>
        </w:rPr>
        <w:t xml:space="preserve"> greater than 40cm H</w:t>
      </w:r>
      <w:r w:rsidRPr="00414A30">
        <w:rPr>
          <w:rFonts w:ascii="Montserrat" w:hAnsi="Montserrat"/>
          <w:vertAlign w:val="subscript"/>
        </w:rPr>
        <w:t>2</w:t>
      </w:r>
      <w:r w:rsidRPr="00414A30">
        <w:rPr>
          <w:rFonts w:ascii="Montserrat" w:hAnsi="Montserrat"/>
        </w:rPr>
        <w:t>O (n=21) or persistent autonomic dysregulation (n=5) for at least 3 months (</w:t>
      </w:r>
      <w:proofErr w:type="spellStart"/>
      <w:r w:rsidRPr="00414A30">
        <w:rPr>
          <w:rFonts w:ascii="Montserrat" w:hAnsi="Montserrat"/>
        </w:rPr>
        <w:t>Pannek</w:t>
      </w:r>
      <w:proofErr w:type="spellEnd"/>
      <w:r w:rsidRPr="00414A30">
        <w:rPr>
          <w:rFonts w:ascii="Montserrat" w:hAnsi="Montserrat"/>
        </w:rPr>
        <w:t xml:space="preserve"> et al</w:t>
      </w:r>
      <w:r w:rsidR="005F7806" w:rsidRPr="00414A30">
        <w:rPr>
          <w:rFonts w:ascii="Montserrat" w:hAnsi="Montserrat"/>
        </w:rPr>
        <w:t>.</w:t>
      </w:r>
      <w:r w:rsidRPr="00414A30">
        <w:rPr>
          <w:rFonts w:ascii="Montserrat" w:hAnsi="Montserrat"/>
        </w:rPr>
        <w:t xml:space="preserve"> 2000).</w:t>
      </w:r>
      <w:r w:rsidR="005B4366" w:rsidRPr="00414A30">
        <w:rPr>
          <w:rFonts w:ascii="Montserrat" w:hAnsi="Montserrat"/>
        </w:rPr>
        <w:t xml:space="preserve"> </w:t>
      </w:r>
      <w:r w:rsidR="00C040A7" w:rsidRPr="00414A30">
        <w:rPr>
          <w:rFonts w:ascii="Montserrat" w:hAnsi="Montserrat"/>
        </w:rPr>
        <w:t>All pa</w:t>
      </w:r>
      <w:r w:rsidR="005F4CA9" w:rsidRPr="00414A30">
        <w:rPr>
          <w:rFonts w:ascii="Montserrat" w:hAnsi="Montserrat"/>
        </w:rPr>
        <w:t>rticipa</w:t>
      </w:r>
      <w:r w:rsidR="00C040A7" w:rsidRPr="00414A30">
        <w:rPr>
          <w:rFonts w:ascii="Montserrat" w:hAnsi="Montserrat"/>
        </w:rPr>
        <w:t xml:space="preserve">nts </w:t>
      </w:r>
      <w:r w:rsidR="005F4CA9" w:rsidRPr="00414A30">
        <w:rPr>
          <w:rFonts w:ascii="Montserrat" w:hAnsi="Montserrat"/>
        </w:rPr>
        <w:t>performed</w:t>
      </w:r>
      <w:r w:rsidR="00C040A7" w:rsidRPr="00414A30">
        <w:rPr>
          <w:rFonts w:ascii="Montserrat" w:hAnsi="Montserrat"/>
        </w:rPr>
        <w:t xml:space="preserve"> clean </w:t>
      </w:r>
      <w:r w:rsidRPr="00414A30">
        <w:rPr>
          <w:rFonts w:ascii="Montserrat" w:hAnsi="Montserrat"/>
        </w:rPr>
        <w:t>IC and 8</w:t>
      </w:r>
      <w:r w:rsidR="005F7806" w:rsidRPr="00414A30">
        <w:rPr>
          <w:rFonts w:ascii="Montserrat" w:hAnsi="Montserrat"/>
        </w:rPr>
        <w:t xml:space="preserve"> of </w:t>
      </w:r>
      <w:r w:rsidRPr="00414A30">
        <w:rPr>
          <w:rFonts w:ascii="Montserrat" w:hAnsi="Montserrat"/>
        </w:rPr>
        <w:t>25 pa</w:t>
      </w:r>
      <w:r w:rsidR="005F4CA9" w:rsidRPr="00414A30">
        <w:rPr>
          <w:rFonts w:ascii="Montserrat" w:hAnsi="Montserrat"/>
        </w:rPr>
        <w:t>rticipan</w:t>
      </w:r>
      <w:r w:rsidRPr="00414A30">
        <w:rPr>
          <w:rFonts w:ascii="Montserrat" w:hAnsi="Montserrat"/>
        </w:rPr>
        <w:t>ts also received desipramine treatment.</w:t>
      </w:r>
      <w:r w:rsidR="005B4366" w:rsidRPr="00414A30">
        <w:rPr>
          <w:rFonts w:ascii="Montserrat" w:hAnsi="Montserrat"/>
        </w:rPr>
        <w:t xml:space="preserve"> </w:t>
      </w:r>
      <w:r w:rsidRPr="00414A30">
        <w:rPr>
          <w:rFonts w:ascii="Montserrat" w:hAnsi="Montserrat"/>
        </w:rPr>
        <w:t>Although detrusor storage pressure responded well and no p</w:t>
      </w:r>
      <w:r w:rsidR="005F4CA9" w:rsidRPr="00414A30">
        <w:rPr>
          <w:rFonts w:ascii="Montserrat" w:hAnsi="Montserrat"/>
        </w:rPr>
        <w:t>articipa</w:t>
      </w:r>
      <w:r w:rsidRPr="00414A30">
        <w:rPr>
          <w:rFonts w:ascii="Montserrat" w:hAnsi="Montserrat"/>
        </w:rPr>
        <w:t xml:space="preserve">nts discontinued </w:t>
      </w:r>
      <w:r w:rsidR="008366C5" w:rsidRPr="00414A30">
        <w:rPr>
          <w:rFonts w:ascii="Montserrat" w:hAnsi="Montserrat"/>
        </w:rPr>
        <w:t xml:space="preserve">treatment </w:t>
      </w:r>
      <w:r w:rsidRPr="00414A30">
        <w:rPr>
          <w:rFonts w:ascii="Montserrat" w:hAnsi="Montserrat"/>
        </w:rPr>
        <w:t>as a result of side effects, autonomic dysregulation was not resolved with the combination treatment.</w:t>
      </w:r>
      <w:r w:rsidR="005B4366" w:rsidRPr="00414A30">
        <w:rPr>
          <w:rFonts w:ascii="Montserrat" w:hAnsi="Montserrat"/>
        </w:rPr>
        <w:t xml:space="preserve"> </w:t>
      </w:r>
      <w:r w:rsidRPr="00414A30">
        <w:rPr>
          <w:rFonts w:ascii="Montserrat" w:hAnsi="Montserrat"/>
        </w:rPr>
        <w:t xml:space="preserve">This study reported that surgical intervention for detrusor hyperreflexia was avoided in 80% of </w:t>
      </w:r>
      <w:r w:rsidR="0047483E" w:rsidRPr="00414A30">
        <w:rPr>
          <w:rFonts w:ascii="Montserrat" w:hAnsi="Montserrat"/>
        </w:rPr>
        <w:t>individual</w:t>
      </w:r>
      <w:r w:rsidRPr="00414A30">
        <w:rPr>
          <w:rFonts w:ascii="Montserrat" w:hAnsi="Montserrat"/>
        </w:rPr>
        <w:t xml:space="preserve">s as a result of </w:t>
      </w:r>
      <w:r w:rsidR="005F4CA9" w:rsidRPr="00414A30">
        <w:rPr>
          <w:rFonts w:ascii="Montserrat" w:hAnsi="Montserrat"/>
        </w:rPr>
        <w:t>combination treatment with</w:t>
      </w:r>
      <w:r w:rsidRPr="00414A30">
        <w:rPr>
          <w:rFonts w:ascii="Montserrat" w:hAnsi="Montserrat"/>
        </w:rPr>
        <w:t xml:space="preserve"> intravesical and oral </w:t>
      </w:r>
      <w:r w:rsidR="008366C5" w:rsidRPr="00414A30">
        <w:rPr>
          <w:rFonts w:ascii="Montserrat" w:hAnsi="Montserrat"/>
        </w:rPr>
        <w:t>o</w:t>
      </w:r>
      <w:r w:rsidR="00AB3323" w:rsidRPr="00414A30">
        <w:rPr>
          <w:rFonts w:ascii="Montserrat" w:hAnsi="Montserrat"/>
        </w:rPr>
        <w:t>xybutynin</w:t>
      </w:r>
      <w:r w:rsidRPr="00414A30">
        <w:rPr>
          <w:rFonts w:ascii="Montserrat" w:hAnsi="Montserrat"/>
        </w:rPr>
        <w:t>.</w:t>
      </w:r>
      <w:r w:rsidR="005B4366" w:rsidRPr="00414A30">
        <w:rPr>
          <w:rFonts w:ascii="Montserrat" w:hAnsi="Montserrat"/>
        </w:rPr>
        <w:t xml:space="preserve"> </w:t>
      </w:r>
      <w:r w:rsidRPr="00414A30">
        <w:rPr>
          <w:rFonts w:ascii="Montserrat" w:hAnsi="Montserrat"/>
        </w:rPr>
        <w:t xml:space="preserve">When combined therapy proved successful, a structured reduction of oral </w:t>
      </w:r>
      <w:r w:rsidR="006062BF" w:rsidRPr="00414A30">
        <w:rPr>
          <w:rFonts w:ascii="Montserrat" w:hAnsi="Montserrat"/>
        </w:rPr>
        <w:t>o</w:t>
      </w:r>
      <w:r w:rsidR="00AB3323" w:rsidRPr="00414A30">
        <w:rPr>
          <w:rFonts w:ascii="Montserrat" w:hAnsi="Montserrat"/>
        </w:rPr>
        <w:t xml:space="preserve">xybutynin </w:t>
      </w:r>
      <w:r w:rsidRPr="00414A30">
        <w:rPr>
          <w:rFonts w:ascii="Montserrat" w:hAnsi="Montserrat"/>
        </w:rPr>
        <w:t>was undertaken in 11</w:t>
      </w:r>
      <w:r w:rsidR="005F7806" w:rsidRPr="00414A30">
        <w:rPr>
          <w:rFonts w:ascii="Montserrat" w:hAnsi="Montserrat"/>
        </w:rPr>
        <w:t xml:space="preserve"> of </w:t>
      </w:r>
      <w:r w:rsidRPr="00414A30">
        <w:rPr>
          <w:rFonts w:ascii="Montserrat" w:hAnsi="Montserrat"/>
        </w:rPr>
        <w:t>25 pa</w:t>
      </w:r>
      <w:r w:rsidR="00364C03" w:rsidRPr="00414A30">
        <w:rPr>
          <w:rFonts w:ascii="Montserrat" w:hAnsi="Montserrat"/>
        </w:rPr>
        <w:t>rticipa</w:t>
      </w:r>
      <w:r w:rsidRPr="00414A30">
        <w:rPr>
          <w:rFonts w:ascii="Montserrat" w:hAnsi="Montserrat"/>
        </w:rPr>
        <w:t>nts and this likely contributed to the lack of side effects reported in this study.</w:t>
      </w:r>
      <w:r w:rsidR="005B4366" w:rsidRPr="00414A30">
        <w:rPr>
          <w:rFonts w:ascii="Montserrat" w:hAnsi="Montserrat"/>
        </w:rPr>
        <w:t xml:space="preserve"> </w:t>
      </w:r>
    </w:p>
    <w:p w14:paraId="6384D55B" w14:textId="77777777" w:rsidR="00646675" w:rsidRPr="00414A30" w:rsidRDefault="00646675" w:rsidP="00414A30">
      <w:pPr>
        <w:contextualSpacing/>
        <w:rPr>
          <w:rFonts w:ascii="Montserrat" w:hAnsi="Montserrat"/>
        </w:rPr>
      </w:pPr>
    </w:p>
    <w:p w14:paraId="79F9EB28" w14:textId="1F495462" w:rsidR="00646675" w:rsidRPr="00414A30" w:rsidRDefault="00646675" w:rsidP="00414A30">
      <w:pPr>
        <w:contextualSpacing/>
        <w:rPr>
          <w:rFonts w:ascii="Montserrat" w:hAnsi="Montserrat"/>
        </w:rPr>
      </w:pPr>
      <w:r w:rsidRPr="00414A30">
        <w:rPr>
          <w:rFonts w:ascii="Montserrat" w:hAnsi="Montserrat"/>
        </w:rPr>
        <w:t xml:space="preserve">Intravesical instillation of </w:t>
      </w:r>
      <w:r w:rsidR="006062BF" w:rsidRPr="00414A30">
        <w:rPr>
          <w:rFonts w:ascii="Montserrat" w:hAnsi="Montserrat"/>
        </w:rPr>
        <w:t>o</w:t>
      </w:r>
      <w:r w:rsidR="00AB3323" w:rsidRPr="00414A30">
        <w:rPr>
          <w:rFonts w:ascii="Montserrat" w:hAnsi="Montserrat"/>
        </w:rPr>
        <w:t xml:space="preserve">xybutynin </w:t>
      </w:r>
      <w:r w:rsidRPr="00414A30">
        <w:rPr>
          <w:rFonts w:ascii="Montserrat" w:hAnsi="Montserrat"/>
        </w:rPr>
        <w:t>(5</w:t>
      </w:r>
      <w:r w:rsidR="00206D78" w:rsidRPr="00414A30">
        <w:rPr>
          <w:rFonts w:ascii="Montserrat" w:hAnsi="Montserrat"/>
        </w:rPr>
        <w:t xml:space="preserve"> </w:t>
      </w:r>
      <w:r w:rsidRPr="00414A30">
        <w:rPr>
          <w:rFonts w:ascii="Montserrat" w:hAnsi="Montserrat"/>
        </w:rPr>
        <w:t>mg suspended in 10</w:t>
      </w:r>
      <w:r w:rsidR="00206D78" w:rsidRPr="00414A30">
        <w:rPr>
          <w:rFonts w:ascii="Montserrat" w:hAnsi="Montserrat"/>
        </w:rPr>
        <w:t xml:space="preserve"> </w:t>
      </w:r>
      <w:r w:rsidR="00C040A7" w:rsidRPr="00414A30">
        <w:rPr>
          <w:rFonts w:ascii="Montserrat" w:hAnsi="Montserrat"/>
        </w:rPr>
        <w:t xml:space="preserve">ml water) combined with clean </w:t>
      </w:r>
      <w:r w:rsidRPr="00414A30">
        <w:rPr>
          <w:rFonts w:ascii="Montserrat" w:hAnsi="Montserrat"/>
        </w:rPr>
        <w:t xml:space="preserve">IC was reported to increase bladder capacity in a group of 12 </w:t>
      </w:r>
      <w:r w:rsidR="00973A28" w:rsidRPr="00414A30">
        <w:rPr>
          <w:rFonts w:ascii="Montserrat" w:hAnsi="Montserrat"/>
        </w:rPr>
        <w:t>individual</w:t>
      </w:r>
      <w:r w:rsidRPr="00414A30">
        <w:rPr>
          <w:rFonts w:ascii="Montserrat" w:hAnsi="Montserrat"/>
        </w:rPr>
        <w:t xml:space="preserve">s (SCI n=8) with neurogenic bladder dysfunction (Prasad &amp; Vaidyanathan 1993). Six to 12 months of follow-up revealed significantly improved maximum </w:t>
      </w:r>
      <w:proofErr w:type="spellStart"/>
      <w:r w:rsidRPr="00414A30">
        <w:rPr>
          <w:rFonts w:ascii="Montserrat" w:hAnsi="Montserrat"/>
        </w:rPr>
        <w:t>cystometric</w:t>
      </w:r>
      <w:proofErr w:type="spellEnd"/>
      <w:r w:rsidRPr="00414A30">
        <w:rPr>
          <w:rFonts w:ascii="Montserrat" w:hAnsi="Montserrat"/>
        </w:rPr>
        <w:t xml:space="preserve"> </w:t>
      </w:r>
      <w:r w:rsidRPr="00414A30">
        <w:rPr>
          <w:rFonts w:ascii="Montserrat" w:hAnsi="Montserrat"/>
        </w:rPr>
        <w:lastRenderedPageBreak/>
        <w:t>capacity and vesical compliance</w:t>
      </w:r>
      <w:r w:rsidR="00C040A7" w:rsidRPr="00414A30">
        <w:rPr>
          <w:rFonts w:ascii="Montserrat" w:hAnsi="Montserrat"/>
        </w:rPr>
        <w:t xml:space="preserve"> (both p&lt;0.001) and decreased clean </w:t>
      </w:r>
      <w:r w:rsidRPr="00414A30">
        <w:rPr>
          <w:rFonts w:ascii="Montserrat" w:hAnsi="Montserrat"/>
        </w:rPr>
        <w:t xml:space="preserve">IC </w:t>
      </w:r>
      <w:r w:rsidR="00206D78" w:rsidRPr="00414A30">
        <w:rPr>
          <w:rFonts w:ascii="Montserrat" w:hAnsi="Montserrat"/>
        </w:rPr>
        <w:t xml:space="preserve">frequency </w:t>
      </w:r>
      <w:r w:rsidRPr="00414A30">
        <w:rPr>
          <w:rFonts w:ascii="Montserrat" w:hAnsi="Montserrat"/>
        </w:rPr>
        <w:t>(p&lt;0.05).</w:t>
      </w:r>
      <w:r w:rsidR="005B4366" w:rsidRPr="00414A30">
        <w:rPr>
          <w:rFonts w:ascii="Montserrat" w:hAnsi="Montserrat"/>
        </w:rPr>
        <w:t xml:space="preserve"> </w:t>
      </w:r>
      <w:r w:rsidRPr="00414A30">
        <w:rPr>
          <w:rFonts w:ascii="Montserrat" w:hAnsi="Montserrat"/>
        </w:rPr>
        <w:t>Notably, no local or systemic side effects were reported.</w:t>
      </w:r>
      <w:r w:rsidR="005B4366" w:rsidRPr="00414A30">
        <w:rPr>
          <w:rFonts w:ascii="Montserrat" w:hAnsi="Montserrat"/>
        </w:rPr>
        <w:t xml:space="preserve"> </w:t>
      </w:r>
    </w:p>
    <w:p w14:paraId="03BF5B57" w14:textId="77777777" w:rsidR="00646675" w:rsidRPr="00414A30" w:rsidRDefault="00646675" w:rsidP="00414A30">
      <w:pPr>
        <w:contextualSpacing/>
        <w:rPr>
          <w:rFonts w:ascii="Montserrat" w:hAnsi="Montserrat"/>
        </w:rPr>
      </w:pPr>
    </w:p>
    <w:p w14:paraId="5F1FCB2E" w14:textId="2853E70F" w:rsidR="00646675" w:rsidRPr="00414A30" w:rsidRDefault="00646675" w:rsidP="00414A30">
      <w:pPr>
        <w:contextualSpacing/>
        <w:rPr>
          <w:rFonts w:ascii="Montserrat" w:hAnsi="Montserrat"/>
        </w:rPr>
      </w:pPr>
      <w:r w:rsidRPr="00414A30">
        <w:rPr>
          <w:rFonts w:ascii="Montserrat" w:hAnsi="Montserrat"/>
        </w:rPr>
        <w:t xml:space="preserve">Szollar &amp; Lee (1996) also reported significantly decreased leak point pressure and improved mean bladder capacity and mean volume at first contraction, for 10 of 13 </w:t>
      </w:r>
      <w:r w:rsidR="00147FC3" w:rsidRPr="00414A30">
        <w:rPr>
          <w:rFonts w:ascii="Montserrat" w:hAnsi="Montserrat"/>
        </w:rPr>
        <w:t xml:space="preserve">individuals </w:t>
      </w:r>
      <w:r w:rsidRPr="00414A30">
        <w:rPr>
          <w:rFonts w:ascii="Montserrat" w:hAnsi="Montserrat"/>
        </w:rPr>
        <w:t xml:space="preserve">(including an initial non-responder) with SCI treated with intravesical </w:t>
      </w:r>
      <w:r w:rsidR="001A2445" w:rsidRPr="00414A30">
        <w:rPr>
          <w:rFonts w:ascii="Montserrat" w:hAnsi="Montserrat"/>
        </w:rPr>
        <w:t>o</w:t>
      </w:r>
      <w:r w:rsidR="00AB3323" w:rsidRPr="00414A30">
        <w:rPr>
          <w:rFonts w:ascii="Montserrat" w:hAnsi="Montserrat"/>
        </w:rPr>
        <w:t xml:space="preserve">xybutynin </w:t>
      </w:r>
      <w:r w:rsidRPr="00414A30">
        <w:rPr>
          <w:rFonts w:ascii="Montserrat" w:hAnsi="Montserrat"/>
        </w:rPr>
        <w:t>(5</w:t>
      </w:r>
      <w:r w:rsidR="003F4575" w:rsidRPr="00414A30">
        <w:rPr>
          <w:rFonts w:ascii="Montserrat" w:hAnsi="Montserrat"/>
        </w:rPr>
        <w:t xml:space="preserve"> </w:t>
      </w:r>
      <w:r w:rsidRPr="00414A30">
        <w:rPr>
          <w:rFonts w:ascii="Montserrat" w:hAnsi="Montserrat"/>
        </w:rPr>
        <w:t>mg diluted in 30</w:t>
      </w:r>
      <w:r w:rsidR="003F4575" w:rsidRPr="00414A30">
        <w:rPr>
          <w:rFonts w:ascii="Montserrat" w:hAnsi="Montserrat"/>
        </w:rPr>
        <w:t xml:space="preserve"> </w:t>
      </w:r>
      <w:r w:rsidRPr="00414A30">
        <w:rPr>
          <w:rFonts w:ascii="Montserrat" w:hAnsi="Montserrat"/>
        </w:rPr>
        <w:t xml:space="preserve">ml saline, </w:t>
      </w:r>
      <w:proofErr w:type="spellStart"/>
      <w:r w:rsidRPr="00414A30">
        <w:rPr>
          <w:rFonts w:ascii="Montserrat" w:hAnsi="Montserrat"/>
        </w:rPr>
        <w:t>tid</w:t>
      </w:r>
      <w:proofErr w:type="spellEnd"/>
      <w:r w:rsidRPr="00414A30">
        <w:rPr>
          <w:rFonts w:ascii="Montserrat" w:hAnsi="Montserrat"/>
        </w:rPr>
        <w:t xml:space="preserve"> for 3 months).</w:t>
      </w:r>
      <w:r w:rsidR="005B4366" w:rsidRPr="00414A30">
        <w:rPr>
          <w:rFonts w:ascii="Montserrat" w:hAnsi="Montserrat"/>
        </w:rPr>
        <w:t xml:space="preserve"> </w:t>
      </w:r>
      <w:r w:rsidRPr="00414A30">
        <w:rPr>
          <w:rFonts w:ascii="Montserrat" w:hAnsi="Montserrat"/>
        </w:rPr>
        <w:t>Pa</w:t>
      </w:r>
      <w:r w:rsidR="00147FC3" w:rsidRPr="00414A30">
        <w:rPr>
          <w:rFonts w:ascii="Montserrat" w:hAnsi="Montserrat"/>
        </w:rPr>
        <w:t>rticipant</w:t>
      </w:r>
      <w:r w:rsidRPr="00414A30">
        <w:rPr>
          <w:rFonts w:ascii="Montserrat" w:hAnsi="Montserrat"/>
        </w:rPr>
        <w:t xml:space="preserve">s were selected if they practiced </w:t>
      </w:r>
      <w:r w:rsidR="00C040A7" w:rsidRPr="00414A30">
        <w:rPr>
          <w:rFonts w:ascii="Montserrat" w:hAnsi="Montserrat"/>
        </w:rPr>
        <w:t xml:space="preserve">clean </w:t>
      </w:r>
      <w:r w:rsidRPr="00414A30">
        <w:rPr>
          <w:rFonts w:ascii="Montserrat" w:hAnsi="Montserrat"/>
        </w:rPr>
        <w:t>IC but were intolerant to 5</w:t>
      </w:r>
      <w:r w:rsidR="003F4575" w:rsidRPr="00414A30">
        <w:rPr>
          <w:rFonts w:ascii="Montserrat" w:hAnsi="Montserrat"/>
        </w:rPr>
        <w:t xml:space="preserve"> </w:t>
      </w:r>
      <w:r w:rsidR="00DC0C04" w:rsidRPr="00414A30">
        <w:rPr>
          <w:rFonts w:ascii="Montserrat" w:hAnsi="Montserrat"/>
        </w:rPr>
        <w:t>mg</w:t>
      </w:r>
      <w:r w:rsidRPr="00414A30">
        <w:rPr>
          <w:rFonts w:ascii="Montserrat" w:hAnsi="Montserrat"/>
        </w:rPr>
        <w:t xml:space="preserve"> </w:t>
      </w:r>
      <w:r w:rsidR="003F4575" w:rsidRPr="00414A30">
        <w:rPr>
          <w:rFonts w:ascii="Montserrat" w:hAnsi="Montserrat"/>
        </w:rPr>
        <w:t>TID</w:t>
      </w:r>
      <w:r w:rsidR="00DC0C04" w:rsidRPr="00414A30">
        <w:rPr>
          <w:rFonts w:ascii="Montserrat" w:hAnsi="Montserrat"/>
        </w:rPr>
        <w:t xml:space="preserve"> oral</w:t>
      </w:r>
      <w:r w:rsidRPr="00414A30">
        <w:rPr>
          <w:rFonts w:ascii="Montserrat" w:hAnsi="Montserrat"/>
        </w:rPr>
        <w:t xml:space="preserve"> </w:t>
      </w:r>
      <w:r w:rsidR="001A2445" w:rsidRPr="00414A30">
        <w:rPr>
          <w:rFonts w:ascii="Montserrat" w:hAnsi="Montserrat"/>
        </w:rPr>
        <w:t>o</w:t>
      </w:r>
      <w:r w:rsidR="00AB3323" w:rsidRPr="00414A30">
        <w:rPr>
          <w:rFonts w:ascii="Montserrat" w:hAnsi="Montserrat"/>
        </w:rPr>
        <w:t>xybutynin</w:t>
      </w:r>
      <w:r w:rsidRPr="00414A30">
        <w:rPr>
          <w:rFonts w:ascii="Montserrat" w:hAnsi="Montserrat"/>
        </w:rPr>
        <w:t>.</w:t>
      </w:r>
      <w:r w:rsidR="005B4366" w:rsidRPr="00414A30">
        <w:rPr>
          <w:rFonts w:ascii="Montserrat" w:hAnsi="Montserrat"/>
        </w:rPr>
        <w:t xml:space="preserve"> </w:t>
      </w:r>
      <w:r w:rsidRPr="00414A30">
        <w:rPr>
          <w:rFonts w:ascii="Montserrat" w:hAnsi="Montserrat"/>
        </w:rPr>
        <w:t>After 3 months of treatment, no local or systemic side effects were reported.</w:t>
      </w:r>
      <w:r w:rsidR="005B4366" w:rsidRPr="00414A30">
        <w:rPr>
          <w:rFonts w:ascii="Montserrat" w:hAnsi="Montserrat"/>
        </w:rPr>
        <w:t xml:space="preserve"> </w:t>
      </w:r>
      <w:r w:rsidRPr="00414A30">
        <w:rPr>
          <w:rFonts w:ascii="Montserrat" w:hAnsi="Montserrat"/>
        </w:rPr>
        <w:t xml:space="preserve">An initial non-responder continued to experience incontinence after augmentation cystoplasty but did eventually respond positively to </w:t>
      </w:r>
      <w:r w:rsidR="001A2445" w:rsidRPr="00414A30">
        <w:rPr>
          <w:rFonts w:ascii="Montserrat" w:hAnsi="Montserrat"/>
        </w:rPr>
        <w:t>o</w:t>
      </w:r>
      <w:r w:rsidR="00AB3323" w:rsidRPr="00414A30">
        <w:rPr>
          <w:rFonts w:ascii="Montserrat" w:hAnsi="Montserrat"/>
        </w:rPr>
        <w:t xml:space="preserve">xybutynin </w:t>
      </w:r>
      <w:r w:rsidRPr="00414A30">
        <w:rPr>
          <w:rFonts w:ascii="Montserrat" w:hAnsi="Montserrat"/>
        </w:rPr>
        <w:t xml:space="preserve">instillation post-operatively. </w:t>
      </w:r>
    </w:p>
    <w:p w14:paraId="61C294DA" w14:textId="77777777" w:rsidR="00646675" w:rsidRPr="00414A30" w:rsidRDefault="00646675" w:rsidP="00414A30">
      <w:pPr>
        <w:contextualSpacing/>
        <w:rPr>
          <w:rFonts w:ascii="Montserrat" w:hAnsi="Montserrat"/>
        </w:rPr>
      </w:pPr>
    </w:p>
    <w:p w14:paraId="00D553AE" w14:textId="08610DF7" w:rsidR="00646675" w:rsidRPr="00414A30" w:rsidRDefault="00646675" w:rsidP="00414A30">
      <w:pPr>
        <w:contextualSpacing/>
        <w:rPr>
          <w:rFonts w:ascii="Montserrat" w:hAnsi="Montserrat"/>
        </w:rPr>
      </w:pPr>
      <w:r w:rsidRPr="00414A30">
        <w:rPr>
          <w:rFonts w:ascii="Montserrat" w:hAnsi="Montserrat"/>
        </w:rPr>
        <w:t xml:space="preserve">In contrast, Singh and Thomas (1995) presented a pre-post study with </w:t>
      </w:r>
      <w:r w:rsidR="001A2445" w:rsidRPr="00414A30">
        <w:rPr>
          <w:rFonts w:ascii="Montserrat" w:hAnsi="Montserrat"/>
        </w:rPr>
        <w:t>o</w:t>
      </w:r>
      <w:r w:rsidR="00AB3323" w:rsidRPr="00414A30">
        <w:rPr>
          <w:rFonts w:ascii="Montserrat" w:hAnsi="Montserrat"/>
        </w:rPr>
        <w:t xml:space="preserve">xybutynin </w:t>
      </w:r>
      <w:r w:rsidRPr="00414A30">
        <w:rPr>
          <w:rFonts w:ascii="Montserrat" w:hAnsi="Montserrat"/>
        </w:rPr>
        <w:t>instillations (10</w:t>
      </w:r>
      <w:r w:rsidR="001F5ACE" w:rsidRPr="00414A30">
        <w:rPr>
          <w:rFonts w:ascii="Montserrat" w:hAnsi="Montserrat"/>
        </w:rPr>
        <w:t xml:space="preserve"> </w:t>
      </w:r>
      <w:r w:rsidRPr="00414A30">
        <w:rPr>
          <w:rFonts w:ascii="Montserrat" w:hAnsi="Montserrat"/>
        </w:rPr>
        <w:t xml:space="preserve">mg) in 6 male </w:t>
      </w:r>
      <w:r w:rsidR="00FA691A" w:rsidRPr="00414A30">
        <w:rPr>
          <w:rFonts w:ascii="Montserrat" w:hAnsi="Montserrat"/>
        </w:rPr>
        <w:t xml:space="preserve">participants with SCI </w:t>
      </w:r>
      <w:r w:rsidRPr="00414A30">
        <w:rPr>
          <w:rFonts w:ascii="Montserrat" w:hAnsi="Montserrat"/>
        </w:rPr>
        <w:t>who had Brindley anterior root stimulator</w:t>
      </w:r>
      <w:r w:rsidR="00023383" w:rsidRPr="00414A30">
        <w:rPr>
          <w:rFonts w:ascii="Montserrat" w:hAnsi="Montserrat"/>
        </w:rPr>
        <w:t>s</w:t>
      </w:r>
      <w:r w:rsidRPr="00414A30">
        <w:rPr>
          <w:rFonts w:ascii="Montserrat" w:hAnsi="Montserrat"/>
        </w:rPr>
        <w:t xml:space="preserve"> implanted and </w:t>
      </w:r>
      <w:r w:rsidR="00FA691A" w:rsidRPr="00414A30">
        <w:rPr>
          <w:rFonts w:ascii="Montserrat" w:hAnsi="Montserrat"/>
        </w:rPr>
        <w:t>who failed to demonstrate</w:t>
      </w:r>
      <w:r w:rsidRPr="00414A30">
        <w:rPr>
          <w:rFonts w:ascii="Montserrat" w:hAnsi="Montserrat"/>
        </w:rPr>
        <w:t xml:space="preserve"> significant improvements in peak detrusor pressure during voiding and peak flow rate. </w:t>
      </w:r>
      <w:r w:rsidR="00023383" w:rsidRPr="00414A30">
        <w:rPr>
          <w:rFonts w:ascii="Montserrat" w:hAnsi="Montserrat"/>
        </w:rPr>
        <w:t xml:space="preserve">During implantation of the Brindley anterior root stimulator, sacral dorsal rhizotomies are performed. </w:t>
      </w:r>
      <w:r w:rsidRPr="00414A30">
        <w:rPr>
          <w:rFonts w:ascii="Montserrat" w:hAnsi="Montserrat"/>
        </w:rPr>
        <w:t xml:space="preserve">Considering </w:t>
      </w:r>
      <w:r w:rsidR="001A2445" w:rsidRPr="00414A30">
        <w:rPr>
          <w:rFonts w:ascii="Montserrat" w:hAnsi="Montserrat"/>
        </w:rPr>
        <w:t>o</w:t>
      </w:r>
      <w:r w:rsidR="00AB3323" w:rsidRPr="00414A30">
        <w:rPr>
          <w:rFonts w:ascii="Montserrat" w:hAnsi="Montserrat"/>
        </w:rPr>
        <w:t>xybutynin</w:t>
      </w:r>
      <w:r w:rsidR="004317F0" w:rsidRPr="00414A30">
        <w:rPr>
          <w:rFonts w:ascii="Montserrat" w:hAnsi="Montserrat"/>
        </w:rPr>
        <w:t>’s</w:t>
      </w:r>
      <w:r w:rsidR="00AB3323" w:rsidRPr="00414A30">
        <w:rPr>
          <w:rFonts w:ascii="Montserrat" w:hAnsi="Montserrat"/>
        </w:rPr>
        <w:t xml:space="preserve"> </w:t>
      </w:r>
      <w:r w:rsidRPr="00414A30">
        <w:rPr>
          <w:rFonts w:ascii="Montserrat" w:hAnsi="Montserrat"/>
        </w:rPr>
        <w:t xml:space="preserve">effectiveness in </w:t>
      </w:r>
      <w:r w:rsidR="00FA691A" w:rsidRPr="00414A30">
        <w:rPr>
          <w:rFonts w:ascii="Montserrat" w:hAnsi="Montserrat"/>
        </w:rPr>
        <w:t xml:space="preserve">individuals who </w:t>
      </w:r>
      <w:r w:rsidRPr="00414A30">
        <w:rPr>
          <w:rFonts w:ascii="Montserrat" w:hAnsi="Montserrat"/>
        </w:rPr>
        <w:t>manag</w:t>
      </w:r>
      <w:r w:rsidR="00FA691A" w:rsidRPr="00414A30">
        <w:rPr>
          <w:rFonts w:ascii="Montserrat" w:hAnsi="Montserrat"/>
        </w:rPr>
        <w:t>e</w:t>
      </w:r>
      <w:r w:rsidRPr="00414A30">
        <w:rPr>
          <w:rFonts w:ascii="Montserrat" w:hAnsi="Montserrat"/>
        </w:rPr>
        <w:t xml:space="preserve"> their </w:t>
      </w:r>
      <w:r w:rsidR="00FA691A" w:rsidRPr="00414A30">
        <w:rPr>
          <w:rFonts w:ascii="Montserrat" w:hAnsi="Montserrat"/>
        </w:rPr>
        <w:t xml:space="preserve">neurogenic </w:t>
      </w:r>
      <w:r w:rsidRPr="00414A30">
        <w:rPr>
          <w:rFonts w:ascii="Montserrat" w:hAnsi="Montserrat"/>
        </w:rPr>
        <w:t>bladder</w:t>
      </w:r>
      <w:r w:rsidR="00FA691A" w:rsidRPr="00414A30">
        <w:rPr>
          <w:rFonts w:ascii="Montserrat" w:hAnsi="Montserrat"/>
        </w:rPr>
        <w:t xml:space="preserve"> dysfunction</w:t>
      </w:r>
      <w:r w:rsidRPr="00414A30">
        <w:rPr>
          <w:rFonts w:ascii="Montserrat" w:hAnsi="Montserrat"/>
        </w:rPr>
        <w:t xml:space="preserve"> with catheterization</w:t>
      </w:r>
      <w:r w:rsidR="00FA691A" w:rsidRPr="00414A30">
        <w:rPr>
          <w:rFonts w:ascii="Montserrat" w:hAnsi="Montserrat"/>
        </w:rPr>
        <w:t>;</w:t>
      </w:r>
      <w:r w:rsidRPr="00414A30">
        <w:rPr>
          <w:rFonts w:ascii="Montserrat" w:hAnsi="Montserrat"/>
        </w:rPr>
        <w:t xml:space="preserve"> the </w:t>
      </w:r>
      <w:r w:rsidR="00023383" w:rsidRPr="00414A30">
        <w:rPr>
          <w:rFonts w:ascii="Montserrat" w:hAnsi="Montserrat"/>
        </w:rPr>
        <w:t>lack of efficacy in the above study could be attributable to the absence</w:t>
      </w:r>
      <w:r w:rsidRPr="00414A30">
        <w:rPr>
          <w:rFonts w:ascii="Montserrat" w:hAnsi="Montserrat"/>
        </w:rPr>
        <w:t xml:space="preserve"> of an intact sacral arc </w:t>
      </w:r>
      <w:r w:rsidR="00023383" w:rsidRPr="00414A30">
        <w:rPr>
          <w:rFonts w:ascii="Montserrat" w:hAnsi="Montserrat"/>
        </w:rPr>
        <w:t xml:space="preserve">and therefore </w:t>
      </w:r>
      <w:r w:rsidRPr="00414A30">
        <w:rPr>
          <w:rFonts w:ascii="Montserrat" w:hAnsi="Montserrat"/>
        </w:rPr>
        <w:t xml:space="preserve">may </w:t>
      </w:r>
      <w:r w:rsidR="00023383" w:rsidRPr="00414A30">
        <w:rPr>
          <w:rFonts w:ascii="Montserrat" w:hAnsi="Montserrat"/>
        </w:rPr>
        <w:t>provide additional insight into</w:t>
      </w:r>
      <w:r w:rsidRPr="00414A30">
        <w:rPr>
          <w:rFonts w:ascii="Montserrat" w:hAnsi="Montserrat"/>
        </w:rPr>
        <w:t xml:space="preserve"> the mechanism of action for </w:t>
      </w:r>
      <w:r w:rsidR="001A2445" w:rsidRPr="00414A30">
        <w:rPr>
          <w:rFonts w:ascii="Montserrat" w:hAnsi="Montserrat"/>
        </w:rPr>
        <w:t>o</w:t>
      </w:r>
      <w:r w:rsidR="00AB3323" w:rsidRPr="00414A30">
        <w:rPr>
          <w:rFonts w:ascii="Montserrat" w:hAnsi="Montserrat"/>
        </w:rPr>
        <w:t>xybutynin</w:t>
      </w:r>
      <w:r w:rsidR="00304E21" w:rsidRPr="00414A30">
        <w:rPr>
          <w:rFonts w:ascii="Montserrat" w:hAnsi="Montserrat"/>
        </w:rPr>
        <w:t>.</w:t>
      </w:r>
    </w:p>
    <w:p w14:paraId="12F7DD95" w14:textId="77777777" w:rsidR="00646675" w:rsidRPr="00414A30" w:rsidRDefault="00646675" w:rsidP="00414A30">
      <w:pPr>
        <w:contextualSpacing/>
        <w:rPr>
          <w:rFonts w:ascii="Montserrat" w:hAnsi="Montserrat"/>
          <w:b/>
        </w:rPr>
      </w:pPr>
    </w:p>
    <w:p w14:paraId="49FC466A" w14:textId="53DC9D7D" w:rsidR="00646675" w:rsidRPr="00414A30" w:rsidRDefault="00646675" w:rsidP="00414A30">
      <w:pPr>
        <w:contextualSpacing/>
        <w:rPr>
          <w:rFonts w:ascii="Montserrat" w:hAnsi="Montserrat"/>
          <w:b/>
        </w:rPr>
      </w:pPr>
      <w:r w:rsidRPr="00414A30">
        <w:rPr>
          <w:rFonts w:ascii="Montserrat" w:hAnsi="Montserrat"/>
          <w:b/>
        </w:rPr>
        <w:t>Conclusion</w:t>
      </w:r>
      <w:r w:rsidR="0043267F" w:rsidRPr="00414A30">
        <w:rPr>
          <w:rFonts w:ascii="Montserrat" w:hAnsi="Montserrat"/>
          <w:b/>
        </w:rPr>
        <w:t>s</w:t>
      </w:r>
    </w:p>
    <w:p w14:paraId="6E263911" w14:textId="4C22E707" w:rsidR="00646675" w:rsidRPr="00414A30" w:rsidRDefault="00646675" w:rsidP="00414A30">
      <w:pPr>
        <w:pStyle w:val="Conclusions"/>
        <w:contextualSpacing/>
        <w:rPr>
          <w:rFonts w:ascii="Montserrat" w:hAnsi="Montserrat"/>
        </w:rPr>
      </w:pPr>
      <w:r w:rsidRPr="00414A30">
        <w:rPr>
          <w:rFonts w:ascii="Montserrat" w:hAnsi="Montserrat"/>
        </w:rPr>
        <w:t xml:space="preserve">There is level </w:t>
      </w:r>
      <w:r w:rsidR="008759FB" w:rsidRPr="00414A30">
        <w:rPr>
          <w:rFonts w:ascii="Montserrat" w:hAnsi="Montserrat"/>
        </w:rPr>
        <w:t>2</w:t>
      </w:r>
      <w:r w:rsidRPr="00414A30">
        <w:rPr>
          <w:rFonts w:ascii="Montserrat" w:hAnsi="Montserrat"/>
        </w:rPr>
        <w:t xml:space="preserve"> evidence </w:t>
      </w:r>
      <w:r w:rsidR="008759FB" w:rsidRPr="00414A30">
        <w:rPr>
          <w:rFonts w:ascii="Montserrat" w:hAnsi="Montserrat"/>
        </w:rPr>
        <w:t xml:space="preserve">(from one RCT; </w:t>
      </w:r>
      <w:r w:rsidRPr="00414A30">
        <w:rPr>
          <w:rFonts w:ascii="Montserrat" w:hAnsi="Montserrat"/>
        </w:rPr>
        <w:t>Ge</w:t>
      </w:r>
      <w:r w:rsidR="008759FB" w:rsidRPr="00414A30">
        <w:rPr>
          <w:rFonts w:ascii="Montserrat" w:hAnsi="Montserrat"/>
        </w:rPr>
        <w:t>or</w:t>
      </w:r>
      <w:r w:rsidRPr="00414A30">
        <w:rPr>
          <w:rFonts w:ascii="Montserrat" w:hAnsi="Montserrat"/>
        </w:rPr>
        <w:t>ge et al</w:t>
      </w:r>
      <w:r w:rsidR="008759FB" w:rsidRPr="00414A30">
        <w:rPr>
          <w:rFonts w:ascii="Montserrat" w:hAnsi="Montserrat"/>
        </w:rPr>
        <w:t>.</w:t>
      </w:r>
      <w:r w:rsidRPr="00414A30">
        <w:rPr>
          <w:rFonts w:ascii="Montserrat" w:hAnsi="Montserrat"/>
        </w:rPr>
        <w:t xml:space="preserve"> 2007) advocating for propantheline and </w:t>
      </w:r>
      <w:r w:rsidR="006E5CA4" w:rsidRPr="00414A30">
        <w:rPr>
          <w:rFonts w:ascii="Montserrat" w:hAnsi="Montserrat"/>
        </w:rPr>
        <w:t>o</w:t>
      </w:r>
      <w:r w:rsidR="00AB3323" w:rsidRPr="00414A30">
        <w:rPr>
          <w:rFonts w:ascii="Montserrat" w:hAnsi="Montserrat"/>
        </w:rPr>
        <w:t>xybutynin</w:t>
      </w:r>
      <w:r w:rsidRPr="00414A30">
        <w:rPr>
          <w:rFonts w:ascii="Montserrat" w:hAnsi="Montserrat"/>
        </w:rPr>
        <w:t xml:space="preserve"> intravesical instillation as adjuvant therapy</w:t>
      </w:r>
      <w:r w:rsidR="0082192B" w:rsidRPr="00414A30">
        <w:rPr>
          <w:rFonts w:ascii="Montserrat" w:hAnsi="Montserrat"/>
        </w:rPr>
        <w:t xml:space="preserve"> for neuropathic bladder dysfunction managed with clean intermittent catheterization</w:t>
      </w:r>
      <w:r w:rsidR="0063047B" w:rsidRPr="00414A30">
        <w:rPr>
          <w:rFonts w:ascii="Montserrat" w:hAnsi="Montserrat"/>
        </w:rPr>
        <w:t>;</w:t>
      </w:r>
      <w:r w:rsidRPr="00414A30">
        <w:rPr>
          <w:rFonts w:ascii="Montserrat" w:hAnsi="Montserrat"/>
        </w:rPr>
        <w:t xml:space="preserve"> with propantheline being superior in more </w:t>
      </w:r>
      <w:proofErr w:type="spellStart"/>
      <w:r w:rsidRPr="00414A30">
        <w:rPr>
          <w:rFonts w:ascii="Montserrat" w:hAnsi="Montserrat"/>
        </w:rPr>
        <w:t>cystometric</w:t>
      </w:r>
      <w:proofErr w:type="spellEnd"/>
      <w:r w:rsidRPr="00414A30">
        <w:rPr>
          <w:rFonts w:ascii="Montserrat" w:hAnsi="Montserrat"/>
        </w:rPr>
        <w:t xml:space="preserve"> </w:t>
      </w:r>
      <w:proofErr w:type="gramStart"/>
      <w:r w:rsidRPr="00414A30">
        <w:rPr>
          <w:rFonts w:ascii="Montserrat" w:hAnsi="Montserrat"/>
        </w:rPr>
        <w:t>parameters,.</w:t>
      </w:r>
      <w:proofErr w:type="gramEnd"/>
    </w:p>
    <w:p w14:paraId="4B68408E" w14:textId="77777777" w:rsidR="00646675" w:rsidRPr="00414A30" w:rsidRDefault="00646675" w:rsidP="00414A30">
      <w:pPr>
        <w:pStyle w:val="Conclusions"/>
        <w:contextualSpacing/>
        <w:rPr>
          <w:rFonts w:ascii="Montserrat" w:hAnsi="Montserrat"/>
        </w:rPr>
      </w:pPr>
    </w:p>
    <w:p w14:paraId="79815954" w14:textId="4BF0468C" w:rsidR="00646675" w:rsidRPr="00414A30" w:rsidRDefault="008759FB" w:rsidP="00414A30">
      <w:pPr>
        <w:pStyle w:val="Conclusions"/>
        <w:contextualSpacing/>
        <w:rPr>
          <w:rFonts w:ascii="Montserrat" w:hAnsi="Montserrat"/>
        </w:rPr>
      </w:pPr>
      <w:r w:rsidRPr="00414A30">
        <w:rPr>
          <w:rFonts w:ascii="Montserrat" w:hAnsi="Montserrat"/>
        </w:rPr>
        <w:t>There is l</w:t>
      </w:r>
      <w:r w:rsidR="00646675" w:rsidRPr="00414A30">
        <w:rPr>
          <w:rFonts w:ascii="Montserrat" w:hAnsi="Montserrat"/>
        </w:rPr>
        <w:t xml:space="preserve">evel 4 evidence </w:t>
      </w:r>
      <w:r w:rsidRPr="00414A30">
        <w:rPr>
          <w:rFonts w:ascii="Montserrat" w:hAnsi="Montserrat"/>
        </w:rPr>
        <w:t>(</w:t>
      </w:r>
      <w:r w:rsidR="00646675" w:rsidRPr="00414A30">
        <w:rPr>
          <w:rFonts w:ascii="Montserrat" w:hAnsi="Montserrat"/>
        </w:rPr>
        <w:t xml:space="preserve">from a </w:t>
      </w:r>
      <w:r w:rsidRPr="00414A30">
        <w:rPr>
          <w:rFonts w:ascii="Montserrat" w:hAnsi="Montserrat"/>
        </w:rPr>
        <w:t xml:space="preserve">pre-post </w:t>
      </w:r>
      <w:r w:rsidR="00646675" w:rsidRPr="00414A30">
        <w:rPr>
          <w:rFonts w:ascii="Montserrat" w:hAnsi="Montserrat"/>
        </w:rPr>
        <w:t>study</w:t>
      </w:r>
      <w:r w:rsidRPr="00414A30">
        <w:rPr>
          <w:rFonts w:ascii="Montserrat" w:hAnsi="Montserrat"/>
        </w:rPr>
        <w:t xml:space="preserve">; </w:t>
      </w:r>
      <w:r w:rsidR="00646675" w:rsidRPr="00414A30">
        <w:rPr>
          <w:rFonts w:ascii="Montserrat" w:hAnsi="Montserrat"/>
        </w:rPr>
        <w:t>George et</w:t>
      </w:r>
      <w:r w:rsidR="0062329C" w:rsidRPr="00414A30">
        <w:rPr>
          <w:rFonts w:ascii="Montserrat" w:hAnsi="Montserrat"/>
        </w:rPr>
        <w:t xml:space="preserve"> al. </w:t>
      </w:r>
      <w:r w:rsidR="00646675" w:rsidRPr="00414A30">
        <w:rPr>
          <w:rFonts w:ascii="Montserrat" w:hAnsi="Montserrat"/>
        </w:rPr>
        <w:t>2007)</w:t>
      </w:r>
      <w:r w:rsidRPr="00414A30">
        <w:rPr>
          <w:rFonts w:ascii="Montserrat" w:hAnsi="Montserrat"/>
        </w:rPr>
        <w:t xml:space="preserve"> </w:t>
      </w:r>
      <w:r w:rsidR="00646675" w:rsidRPr="00414A30">
        <w:rPr>
          <w:rFonts w:ascii="Montserrat" w:hAnsi="Montserrat"/>
        </w:rPr>
        <w:t>support</w:t>
      </w:r>
      <w:r w:rsidR="00D92CF5" w:rsidRPr="00414A30">
        <w:rPr>
          <w:rFonts w:ascii="Montserrat" w:hAnsi="Montserrat"/>
        </w:rPr>
        <w:t>ing</w:t>
      </w:r>
      <w:r w:rsidR="00646675" w:rsidRPr="00414A30">
        <w:rPr>
          <w:rFonts w:ascii="Montserrat" w:hAnsi="Montserrat"/>
        </w:rPr>
        <w:t xml:space="preserve"> the use of capsaicin intravesical instillation </w:t>
      </w:r>
      <w:r w:rsidR="00EA21C1" w:rsidRPr="00414A30">
        <w:rPr>
          <w:rFonts w:ascii="Montserrat" w:hAnsi="Montserrat"/>
        </w:rPr>
        <w:t>in reducing</w:t>
      </w:r>
      <w:r w:rsidR="00646675" w:rsidRPr="00414A30">
        <w:rPr>
          <w:rFonts w:ascii="Montserrat" w:hAnsi="Montserrat"/>
        </w:rPr>
        <w:t xml:space="preserve"> leak volume and frequency.</w:t>
      </w:r>
      <w:r w:rsidR="005B4366" w:rsidRPr="00414A30">
        <w:rPr>
          <w:rFonts w:ascii="Montserrat" w:hAnsi="Montserrat"/>
        </w:rPr>
        <w:t xml:space="preserve"> </w:t>
      </w:r>
      <w:r w:rsidR="00646675" w:rsidRPr="00414A30">
        <w:rPr>
          <w:rFonts w:ascii="Montserrat" w:hAnsi="Montserrat"/>
        </w:rPr>
        <w:t xml:space="preserve">However, this study also revealed that capsaicin intravesical instillation </w:t>
      </w:r>
      <w:r w:rsidR="00EA21C1" w:rsidRPr="00414A30">
        <w:rPr>
          <w:rFonts w:ascii="Montserrat" w:hAnsi="Montserrat"/>
        </w:rPr>
        <w:t>increased</w:t>
      </w:r>
      <w:r w:rsidR="00646675" w:rsidRPr="00414A30">
        <w:rPr>
          <w:rFonts w:ascii="Montserrat" w:hAnsi="Montserrat"/>
        </w:rPr>
        <w:t xml:space="preserve"> residual volume and </w:t>
      </w:r>
      <w:r w:rsidR="00EA21C1" w:rsidRPr="00414A30">
        <w:rPr>
          <w:rFonts w:ascii="Montserrat" w:hAnsi="Montserrat"/>
        </w:rPr>
        <w:t xml:space="preserve">decreased </w:t>
      </w:r>
      <w:proofErr w:type="spellStart"/>
      <w:r w:rsidR="00646675" w:rsidRPr="00414A30">
        <w:rPr>
          <w:rFonts w:ascii="Montserrat" w:hAnsi="Montserrat"/>
        </w:rPr>
        <w:t>cystometric</w:t>
      </w:r>
      <w:proofErr w:type="spellEnd"/>
      <w:r w:rsidR="00646675" w:rsidRPr="00414A30">
        <w:rPr>
          <w:rFonts w:ascii="Montserrat" w:hAnsi="Montserrat"/>
        </w:rPr>
        <w:t xml:space="preserve"> capacity, and can induce hyperreflexia in </w:t>
      </w:r>
      <w:r w:rsidR="00D92CF5" w:rsidRPr="00414A30">
        <w:rPr>
          <w:rFonts w:ascii="Montserrat" w:hAnsi="Montserrat"/>
        </w:rPr>
        <w:t xml:space="preserve">individuals </w:t>
      </w:r>
      <w:r w:rsidR="00646675" w:rsidRPr="00414A30">
        <w:rPr>
          <w:rFonts w:ascii="Montserrat" w:hAnsi="Montserrat"/>
        </w:rPr>
        <w:t>with SCI and neuro</w:t>
      </w:r>
      <w:r w:rsidR="00D92CF5" w:rsidRPr="00414A30">
        <w:rPr>
          <w:rFonts w:ascii="Montserrat" w:hAnsi="Montserrat"/>
        </w:rPr>
        <w:t>genic</w:t>
      </w:r>
      <w:r w:rsidR="00646675" w:rsidRPr="00414A30">
        <w:rPr>
          <w:rFonts w:ascii="Montserrat" w:hAnsi="Montserrat"/>
        </w:rPr>
        <w:t xml:space="preserve"> bladder</w:t>
      </w:r>
      <w:r w:rsidR="00D92CF5" w:rsidRPr="00414A30">
        <w:rPr>
          <w:rFonts w:ascii="Montserrat" w:hAnsi="Montserrat"/>
        </w:rPr>
        <w:t xml:space="preserve"> dysfunction</w:t>
      </w:r>
      <w:r w:rsidR="00646675" w:rsidRPr="00414A30">
        <w:rPr>
          <w:rFonts w:ascii="Montserrat" w:hAnsi="Montserrat"/>
        </w:rPr>
        <w:t>.</w:t>
      </w:r>
    </w:p>
    <w:p w14:paraId="724CF23C" w14:textId="77777777" w:rsidR="00646675" w:rsidRPr="00414A30" w:rsidRDefault="00646675" w:rsidP="00414A30">
      <w:pPr>
        <w:pStyle w:val="Conclusions"/>
        <w:contextualSpacing/>
        <w:rPr>
          <w:rFonts w:ascii="Montserrat" w:hAnsi="Montserrat"/>
        </w:rPr>
      </w:pPr>
    </w:p>
    <w:p w14:paraId="0CF5D86B" w14:textId="269C87B0" w:rsidR="00646675" w:rsidRPr="00414A30" w:rsidRDefault="00646675" w:rsidP="00414A30">
      <w:pPr>
        <w:pStyle w:val="Conclusions"/>
        <w:contextualSpacing/>
        <w:rPr>
          <w:rFonts w:ascii="Montserrat" w:hAnsi="Montserrat"/>
        </w:rPr>
      </w:pPr>
      <w:r w:rsidRPr="00414A30">
        <w:rPr>
          <w:rFonts w:ascii="Montserrat" w:hAnsi="Montserrat"/>
        </w:rPr>
        <w:t xml:space="preserve">There is level 4 evidence </w:t>
      </w:r>
      <w:r w:rsidR="004C4ED7" w:rsidRPr="00414A30">
        <w:rPr>
          <w:rFonts w:ascii="Montserrat" w:hAnsi="Montserrat"/>
        </w:rPr>
        <w:t>(</w:t>
      </w:r>
      <w:r w:rsidRPr="00414A30">
        <w:rPr>
          <w:rFonts w:ascii="Montserrat" w:hAnsi="Montserrat"/>
        </w:rPr>
        <w:t xml:space="preserve">from </w:t>
      </w:r>
      <w:r w:rsidR="004C4ED7" w:rsidRPr="00414A30">
        <w:rPr>
          <w:rFonts w:ascii="Montserrat" w:hAnsi="Montserrat"/>
        </w:rPr>
        <w:t>three pre-post</w:t>
      </w:r>
      <w:r w:rsidRPr="00414A30">
        <w:rPr>
          <w:rFonts w:ascii="Montserrat" w:hAnsi="Montserrat"/>
        </w:rPr>
        <w:t xml:space="preserve"> studies</w:t>
      </w:r>
      <w:r w:rsidR="004C4ED7" w:rsidRPr="00414A30">
        <w:rPr>
          <w:rFonts w:ascii="Montserrat" w:hAnsi="Montserrat"/>
        </w:rPr>
        <w:t xml:space="preserve">; </w:t>
      </w:r>
      <w:r w:rsidRPr="00414A30">
        <w:rPr>
          <w:rFonts w:ascii="Montserrat" w:hAnsi="Montserrat"/>
        </w:rPr>
        <w:t>Vaidyanathan et</w:t>
      </w:r>
      <w:r w:rsidR="0062329C" w:rsidRPr="00414A30">
        <w:rPr>
          <w:rFonts w:ascii="Montserrat" w:hAnsi="Montserrat"/>
        </w:rPr>
        <w:t xml:space="preserve"> al. </w:t>
      </w:r>
      <w:r w:rsidRPr="00414A30">
        <w:rPr>
          <w:rFonts w:ascii="Montserrat" w:hAnsi="Montserrat"/>
        </w:rPr>
        <w:t xml:space="preserve">1998; Szollar &amp; Lee 1996; Parsad &amp; </w:t>
      </w:r>
      <w:proofErr w:type="spellStart"/>
      <w:r w:rsidRPr="00414A30">
        <w:rPr>
          <w:rFonts w:ascii="Montserrat" w:hAnsi="Montserrat"/>
        </w:rPr>
        <w:t>Vaidyannathan</w:t>
      </w:r>
      <w:proofErr w:type="spellEnd"/>
      <w:r w:rsidRPr="00414A30">
        <w:rPr>
          <w:rFonts w:ascii="Montserrat" w:hAnsi="Montserrat"/>
        </w:rPr>
        <w:t xml:space="preserve"> 1993) that intermittent catheterization combined with intravesical </w:t>
      </w:r>
      <w:r w:rsidR="006E5CA4" w:rsidRPr="00414A30">
        <w:rPr>
          <w:rFonts w:ascii="Montserrat" w:hAnsi="Montserrat"/>
        </w:rPr>
        <w:t>o</w:t>
      </w:r>
      <w:r w:rsidR="00AB3323" w:rsidRPr="00414A30">
        <w:rPr>
          <w:rFonts w:ascii="Montserrat" w:hAnsi="Montserrat"/>
        </w:rPr>
        <w:t>xybutynin</w:t>
      </w:r>
      <w:r w:rsidRPr="00414A30">
        <w:rPr>
          <w:rFonts w:ascii="Montserrat" w:hAnsi="Montserrat"/>
        </w:rPr>
        <w:t xml:space="preserve"> instillation is effective </w:t>
      </w:r>
      <w:r w:rsidR="00D51124" w:rsidRPr="00414A30">
        <w:rPr>
          <w:rFonts w:ascii="Montserrat" w:hAnsi="Montserrat"/>
        </w:rPr>
        <w:t xml:space="preserve">for </w:t>
      </w:r>
      <w:r w:rsidRPr="00414A30">
        <w:rPr>
          <w:rFonts w:ascii="Montserrat" w:hAnsi="Montserrat"/>
        </w:rPr>
        <w:t>the treatment of neuropathic</w:t>
      </w:r>
      <w:r w:rsidR="00D51124" w:rsidRPr="00414A30">
        <w:rPr>
          <w:rFonts w:ascii="Montserrat" w:hAnsi="Montserrat"/>
        </w:rPr>
        <w:t xml:space="preserve"> bladder</w:t>
      </w:r>
      <w:r w:rsidRPr="00414A30">
        <w:rPr>
          <w:rFonts w:ascii="Montserrat" w:hAnsi="Montserrat"/>
        </w:rPr>
        <w:t xml:space="preserve"> </w:t>
      </w:r>
      <w:r w:rsidR="00D51124" w:rsidRPr="00414A30">
        <w:rPr>
          <w:rFonts w:ascii="Montserrat" w:hAnsi="Montserrat"/>
        </w:rPr>
        <w:t>dysfunction</w:t>
      </w:r>
      <w:r w:rsidRPr="00414A30">
        <w:rPr>
          <w:rFonts w:ascii="Montserrat" w:hAnsi="Montserrat"/>
        </w:rPr>
        <w:t xml:space="preserve"> </w:t>
      </w:r>
      <w:r w:rsidR="00D51124" w:rsidRPr="00414A30">
        <w:rPr>
          <w:rFonts w:ascii="Montserrat" w:hAnsi="Montserrat"/>
        </w:rPr>
        <w:t>following</w:t>
      </w:r>
      <w:r w:rsidRPr="00414A30">
        <w:rPr>
          <w:rFonts w:ascii="Montserrat" w:hAnsi="Montserrat"/>
        </w:rPr>
        <w:t xml:space="preserve"> SCI.</w:t>
      </w:r>
    </w:p>
    <w:p w14:paraId="4E7C34A5" w14:textId="77777777" w:rsidR="00646675" w:rsidRPr="00414A30" w:rsidRDefault="00646675" w:rsidP="00414A30">
      <w:pPr>
        <w:pStyle w:val="Conclusions"/>
        <w:contextualSpacing/>
        <w:rPr>
          <w:rFonts w:ascii="Montserrat" w:hAnsi="Montserrat"/>
        </w:rPr>
      </w:pPr>
    </w:p>
    <w:p w14:paraId="0DFC8B7D" w14:textId="12BD3DA9" w:rsidR="00646675" w:rsidRPr="00414A30" w:rsidRDefault="00646675" w:rsidP="00414A30">
      <w:pPr>
        <w:pStyle w:val="Conclusions"/>
        <w:contextualSpacing/>
        <w:rPr>
          <w:rFonts w:ascii="Montserrat" w:hAnsi="Montserrat"/>
        </w:rPr>
      </w:pPr>
      <w:r w:rsidRPr="00414A30">
        <w:rPr>
          <w:rFonts w:ascii="Montserrat" w:hAnsi="Montserrat"/>
        </w:rPr>
        <w:t xml:space="preserve">There is level 4 evidence </w:t>
      </w:r>
      <w:r w:rsidR="000E5428" w:rsidRPr="00414A30">
        <w:rPr>
          <w:rFonts w:ascii="Montserrat" w:hAnsi="Montserrat"/>
        </w:rPr>
        <w:t>(</w:t>
      </w:r>
      <w:r w:rsidRPr="00414A30">
        <w:rPr>
          <w:rFonts w:ascii="Montserrat" w:hAnsi="Montserrat"/>
        </w:rPr>
        <w:t xml:space="preserve">from </w:t>
      </w:r>
      <w:r w:rsidR="000E5428" w:rsidRPr="00414A30">
        <w:rPr>
          <w:rFonts w:ascii="Montserrat" w:hAnsi="Montserrat"/>
        </w:rPr>
        <w:t>three pre-post</w:t>
      </w:r>
      <w:r w:rsidRPr="00414A30">
        <w:rPr>
          <w:rFonts w:ascii="Montserrat" w:hAnsi="Montserrat"/>
        </w:rPr>
        <w:t xml:space="preserve"> studies</w:t>
      </w:r>
      <w:r w:rsidR="000E5428" w:rsidRPr="00414A30">
        <w:rPr>
          <w:rFonts w:ascii="Montserrat" w:hAnsi="Montserrat"/>
        </w:rPr>
        <w:t xml:space="preserve">; </w:t>
      </w:r>
      <w:r w:rsidRPr="00414A30">
        <w:rPr>
          <w:rFonts w:ascii="Montserrat" w:hAnsi="Montserrat"/>
        </w:rPr>
        <w:t>Haferkamp et al</w:t>
      </w:r>
      <w:r w:rsidR="000E5428" w:rsidRPr="00414A30">
        <w:rPr>
          <w:rFonts w:ascii="Montserrat" w:hAnsi="Montserrat"/>
        </w:rPr>
        <w:t>.</w:t>
      </w:r>
      <w:r w:rsidRPr="00414A30">
        <w:rPr>
          <w:rFonts w:ascii="Montserrat" w:hAnsi="Montserrat"/>
        </w:rPr>
        <w:t xml:space="preserve"> 2000; </w:t>
      </w:r>
      <w:proofErr w:type="spellStart"/>
      <w:r w:rsidRPr="00414A30">
        <w:rPr>
          <w:rFonts w:ascii="Montserrat" w:hAnsi="Montserrat"/>
        </w:rPr>
        <w:t>Pannek</w:t>
      </w:r>
      <w:proofErr w:type="spellEnd"/>
      <w:r w:rsidRPr="00414A30">
        <w:rPr>
          <w:rFonts w:ascii="Montserrat" w:hAnsi="Montserrat"/>
        </w:rPr>
        <w:t xml:space="preserve"> et al</w:t>
      </w:r>
      <w:r w:rsidR="000E5428" w:rsidRPr="00414A30">
        <w:rPr>
          <w:rFonts w:ascii="Montserrat" w:hAnsi="Montserrat"/>
        </w:rPr>
        <w:t>.</w:t>
      </w:r>
      <w:r w:rsidRPr="00414A30">
        <w:rPr>
          <w:rFonts w:ascii="Montserrat" w:hAnsi="Montserrat"/>
        </w:rPr>
        <w:t xml:space="preserve"> 2000; </w:t>
      </w:r>
      <w:proofErr w:type="spellStart"/>
      <w:r w:rsidRPr="00414A30">
        <w:rPr>
          <w:rFonts w:ascii="Montserrat" w:hAnsi="Montserrat"/>
        </w:rPr>
        <w:t>Ersoz</w:t>
      </w:r>
      <w:proofErr w:type="spellEnd"/>
      <w:r w:rsidRPr="00414A30">
        <w:rPr>
          <w:rFonts w:ascii="Montserrat" w:hAnsi="Montserrat"/>
        </w:rPr>
        <w:t xml:space="preserve"> et al</w:t>
      </w:r>
      <w:r w:rsidR="000E5428" w:rsidRPr="00414A30">
        <w:rPr>
          <w:rFonts w:ascii="Montserrat" w:hAnsi="Montserrat"/>
        </w:rPr>
        <w:t>.</w:t>
      </w:r>
      <w:r w:rsidRPr="00414A30">
        <w:rPr>
          <w:rFonts w:ascii="Montserrat" w:hAnsi="Montserrat"/>
        </w:rPr>
        <w:t xml:space="preserve"> 2010) that </w:t>
      </w:r>
      <w:r w:rsidR="00D51124" w:rsidRPr="00414A30">
        <w:rPr>
          <w:rFonts w:ascii="Montserrat" w:hAnsi="Montserrat"/>
        </w:rPr>
        <w:t>the</w:t>
      </w:r>
      <w:r w:rsidRPr="00414A30">
        <w:rPr>
          <w:rFonts w:ascii="Montserrat" w:hAnsi="Montserrat"/>
        </w:rPr>
        <w:t xml:space="preserve"> intravesical instillation of </w:t>
      </w:r>
      <w:r w:rsidR="006E5CA4" w:rsidRPr="00414A30">
        <w:rPr>
          <w:rFonts w:ascii="Montserrat" w:hAnsi="Montserrat"/>
        </w:rPr>
        <w:t>o</w:t>
      </w:r>
      <w:r w:rsidR="00AB3323" w:rsidRPr="00414A30">
        <w:rPr>
          <w:rFonts w:ascii="Montserrat" w:hAnsi="Montserrat"/>
        </w:rPr>
        <w:t>xybutynin</w:t>
      </w:r>
      <w:r w:rsidRPr="00414A30">
        <w:rPr>
          <w:rFonts w:ascii="Montserrat" w:hAnsi="Montserrat"/>
        </w:rPr>
        <w:t xml:space="preserve"> is an effective adjuvant therapy for </w:t>
      </w:r>
      <w:r w:rsidR="00D51124" w:rsidRPr="00414A30">
        <w:rPr>
          <w:rFonts w:ascii="Montserrat" w:hAnsi="Montserrat"/>
        </w:rPr>
        <w:t>individuals</w:t>
      </w:r>
      <w:r w:rsidRPr="00414A30">
        <w:rPr>
          <w:rFonts w:ascii="Montserrat" w:hAnsi="Montserrat"/>
        </w:rPr>
        <w:t xml:space="preserve"> with SCI </w:t>
      </w:r>
      <w:r w:rsidR="00D51124" w:rsidRPr="00414A30">
        <w:rPr>
          <w:rFonts w:ascii="Montserrat" w:hAnsi="Montserrat"/>
        </w:rPr>
        <w:t xml:space="preserve">who </w:t>
      </w:r>
      <w:r w:rsidRPr="00414A30">
        <w:rPr>
          <w:rFonts w:ascii="Montserrat" w:hAnsi="Montserrat"/>
        </w:rPr>
        <w:t>manag</w:t>
      </w:r>
      <w:r w:rsidR="00EF4F07" w:rsidRPr="00414A30">
        <w:rPr>
          <w:rFonts w:ascii="Montserrat" w:hAnsi="Montserrat"/>
        </w:rPr>
        <w:t>e</w:t>
      </w:r>
      <w:r w:rsidRPr="00414A30">
        <w:rPr>
          <w:rFonts w:ascii="Montserrat" w:hAnsi="Montserrat"/>
        </w:rPr>
        <w:t xml:space="preserve"> their neuro</w:t>
      </w:r>
      <w:r w:rsidR="00D51124" w:rsidRPr="00414A30">
        <w:rPr>
          <w:rFonts w:ascii="Montserrat" w:hAnsi="Montserrat"/>
        </w:rPr>
        <w:t>genic</w:t>
      </w:r>
      <w:r w:rsidRPr="00414A30">
        <w:rPr>
          <w:rFonts w:ascii="Montserrat" w:hAnsi="Montserrat"/>
        </w:rPr>
        <w:t xml:space="preserve"> bladder </w:t>
      </w:r>
      <w:r w:rsidR="00D51124" w:rsidRPr="00414A30">
        <w:rPr>
          <w:rFonts w:ascii="Montserrat" w:hAnsi="Montserrat"/>
        </w:rPr>
        <w:t xml:space="preserve">dysfunction </w:t>
      </w:r>
      <w:r w:rsidRPr="00414A30">
        <w:rPr>
          <w:rFonts w:ascii="Montserrat" w:hAnsi="Montserrat"/>
        </w:rPr>
        <w:t xml:space="preserve">with </w:t>
      </w:r>
      <w:r w:rsidR="00EF4F07" w:rsidRPr="00414A30">
        <w:rPr>
          <w:rFonts w:ascii="Montserrat" w:hAnsi="Montserrat"/>
        </w:rPr>
        <w:t xml:space="preserve">intermittent </w:t>
      </w:r>
      <w:r w:rsidRPr="00414A30">
        <w:rPr>
          <w:rFonts w:ascii="Montserrat" w:hAnsi="Montserrat"/>
        </w:rPr>
        <w:t xml:space="preserve">catheterization and oral </w:t>
      </w:r>
      <w:r w:rsidR="006E5CA4" w:rsidRPr="00414A30">
        <w:rPr>
          <w:rFonts w:ascii="Montserrat" w:hAnsi="Montserrat"/>
        </w:rPr>
        <w:t>o</w:t>
      </w:r>
      <w:r w:rsidR="00AB3323" w:rsidRPr="00414A30">
        <w:rPr>
          <w:rFonts w:ascii="Montserrat" w:hAnsi="Montserrat"/>
        </w:rPr>
        <w:t>xybutynin</w:t>
      </w:r>
      <w:r w:rsidRPr="00414A30">
        <w:rPr>
          <w:rFonts w:ascii="Montserrat" w:hAnsi="Montserrat"/>
        </w:rPr>
        <w:t xml:space="preserve">. </w:t>
      </w:r>
    </w:p>
    <w:p w14:paraId="2C800351" w14:textId="77777777" w:rsidR="00646675" w:rsidRPr="00414A30" w:rsidRDefault="00646675" w:rsidP="00414A30">
      <w:pPr>
        <w:pStyle w:val="Conclusions"/>
        <w:contextualSpacing/>
        <w:rPr>
          <w:rFonts w:ascii="Montserrat" w:hAnsi="Montserrat"/>
        </w:rPr>
      </w:pPr>
    </w:p>
    <w:p w14:paraId="460C0A26" w14:textId="47052434" w:rsidR="00646675" w:rsidRPr="00414A30" w:rsidRDefault="00646675" w:rsidP="00414A30">
      <w:pPr>
        <w:pStyle w:val="Conclusions"/>
        <w:contextualSpacing/>
        <w:rPr>
          <w:rFonts w:ascii="Montserrat" w:hAnsi="Montserrat"/>
        </w:rPr>
      </w:pPr>
      <w:r w:rsidRPr="00414A30">
        <w:rPr>
          <w:rFonts w:ascii="Montserrat" w:hAnsi="Montserrat"/>
        </w:rPr>
        <w:t xml:space="preserve">There is level 4 evidence </w:t>
      </w:r>
      <w:r w:rsidR="000104C7" w:rsidRPr="00414A30">
        <w:rPr>
          <w:rFonts w:ascii="Montserrat" w:hAnsi="Montserrat"/>
        </w:rPr>
        <w:t xml:space="preserve">(from one pre-post study; </w:t>
      </w:r>
      <w:r w:rsidRPr="00414A30">
        <w:rPr>
          <w:rFonts w:ascii="Montserrat" w:hAnsi="Montserrat"/>
        </w:rPr>
        <w:t xml:space="preserve">Singh &amp; Thomas 1995) that intravesical </w:t>
      </w:r>
      <w:r w:rsidR="006E5CA4" w:rsidRPr="00414A30">
        <w:rPr>
          <w:rFonts w:ascii="Montserrat" w:hAnsi="Montserrat"/>
        </w:rPr>
        <w:t>o</w:t>
      </w:r>
      <w:r w:rsidR="00AB3323" w:rsidRPr="00414A30">
        <w:rPr>
          <w:rFonts w:ascii="Montserrat" w:hAnsi="Montserrat"/>
        </w:rPr>
        <w:t>xybutynin</w:t>
      </w:r>
      <w:r w:rsidRPr="00414A30">
        <w:rPr>
          <w:rFonts w:ascii="Montserrat" w:hAnsi="Montserrat"/>
        </w:rPr>
        <w:t xml:space="preserve"> instillation is not effective in male</w:t>
      </w:r>
      <w:r w:rsidR="00231D3B" w:rsidRPr="00414A30">
        <w:rPr>
          <w:rFonts w:ascii="Montserrat" w:hAnsi="Montserrat"/>
        </w:rPr>
        <w:t>s with</w:t>
      </w:r>
      <w:r w:rsidRPr="00414A30">
        <w:rPr>
          <w:rFonts w:ascii="Montserrat" w:hAnsi="Montserrat"/>
        </w:rPr>
        <w:t xml:space="preserve"> SCI </w:t>
      </w:r>
      <w:r w:rsidR="00231D3B" w:rsidRPr="00414A30">
        <w:rPr>
          <w:rFonts w:ascii="Montserrat" w:hAnsi="Montserrat"/>
        </w:rPr>
        <w:t>following the surgical implantation of a</w:t>
      </w:r>
      <w:r w:rsidRPr="00414A30">
        <w:rPr>
          <w:rFonts w:ascii="Montserrat" w:hAnsi="Montserrat"/>
        </w:rPr>
        <w:t xml:space="preserve"> Brindley anterior root stimulator.</w:t>
      </w:r>
    </w:p>
    <w:p w14:paraId="0BE0D307" w14:textId="09C68E24" w:rsidR="00646675" w:rsidRPr="00414A30" w:rsidRDefault="002C6F3E" w:rsidP="00414A30">
      <w:pPr>
        <w:contextualSpacing/>
        <w:rPr>
          <w:rFonts w:ascii="Montserrat" w:hAnsi="Montserrat"/>
        </w:rPr>
      </w:pPr>
      <w:r w:rsidRPr="00414A30">
        <w:rPr>
          <w:rFonts w:ascii="Montserrat" w:hAnsi="Montserrat"/>
          <w:noProof/>
          <w:lang w:val="en-US"/>
        </w:rPr>
        <mc:AlternateContent>
          <mc:Choice Requires="wps">
            <w:drawing>
              <wp:inline distT="0" distB="0" distL="0" distR="0" wp14:anchorId="33066048" wp14:editId="6B7D029D">
                <wp:extent cx="5943600" cy="2735580"/>
                <wp:effectExtent l="0" t="0" r="19050" b="26670"/>
                <wp:docPr id="3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735580"/>
                        </a:xfrm>
                        <a:prstGeom prst="rect">
                          <a:avLst/>
                        </a:prstGeom>
                        <a:solidFill>
                          <a:srgbClr val="FFFFFF"/>
                        </a:solidFill>
                        <a:ln w="25400">
                          <a:solidFill>
                            <a:srgbClr val="000000"/>
                          </a:solidFill>
                          <a:miter lim="800000"/>
                          <a:headEnd/>
                          <a:tailEnd/>
                        </a:ln>
                      </wps:spPr>
                      <wps:txbx>
                        <w:txbxContent>
                          <w:p w14:paraId="68AD6815" w14:textId="4E90BAB1" w:rsidR="00CB1BC2" w:rsidRPr="0032444E" w:rsidRDefault="00CB1BC2" w:rsidP="00646675">
                            <w:pPr>
                              <w:pStyle w:val="BoxedConclusion"/>
                              <w:rPr>
                                <w:szCs w:val="22"/>
                              </w:rPr>
                            </w:pPr>
                            <w:r w:rsidRPr="0032444E">
                              <w:rPr>
                                <w:bCs w:val="0"/>
                                <w:iCs w:val="0"/>
                                <w:szCs w:val="22"/>
                              </w:rPr>
                              <w:t>B</w:t>
                            </w:r>
                            <w:r w:rsidRPr="0032444E">
                              <w:rPr>
                                <w:szCs w:val="22"/>
                              </w:rPr>
                              <w:t xml:space="preserve">oth propantheline and oxybutynin intravesical instillations improve </w:t>
                            </w:r>
                            <w:proofErr w:type="spellStart"/>
                            <w:r w:rsidRPr="0032444E">
                              <w:rPr>
                                <w:szCs w:val="22"/>
                              </w:rPr>
                              <w:t>cystometric</w:t>
                            </w:r>
                            <w:proofErr w:type="spellEnd"/>
                            <w:r w:rsidRPr="0032444E">
                              <w:rPr>
                                <w:szCs w:val="22"/>
                              </w:rPr>
                              <w:t xml:space="preserve"> parameters in </w:t>
                            </w:r>
                            <w:r>
                              <w:rPr>
                                <w:szCs w:val="22"/>
                              </w:rPr>
                              <w:t>individual</w:t>
                            </w:r>
                            <w:r w:rsidRPr="0032444E">
                              <w:rPr>
                                <w:szCs w:val="22"/>
                              </w:rPr>
                              <w:t>s with SCI and neuropathic bladder, but propantheline provides superior improvement in more parameters.</w:t>
                            </w:r>
                          </w:p>
                          <w:p w14:paraId="5F7ED374" w14:textId="4E8EF3A0" w:rsidR="00CB1BC2" w:rsidRPr="0032444E" w:rsidRDefault="00CB1BC2" w:rsidP="00646675">
                            <w:pPr>
                              <w:pStyle w:val="BoxedConclusion"/>
                              <w:rPr>
                                <w:szCs w:val="22"/>
                              </w:rPr>
                            </w:pPr>
                            <w:r w:rsidRPr="0032444E">
                              <w:rPr>
                                <w:szCs w:val="22"/>
                              </w:rPr>
                              <w:t>Catheterization combined with intravesical instillation of oxybutynin alone or in addition to oral oxybutynin is effective in improving the symptoms of neuropathic bladder in individuals with SCI.</w:t>
                            </w:r>
                          </w:p>
                          <w:p w14:paraId="1F830393" w14:textId="5B09FC3A" w:rsidR="00CB1BC2" w:rsidRPr="0032444E" w:rsidRDefault="00CB1BC2" w:rsidP="00646675">
                            <w:pPr>
                              <w:pStyle w:val="BoxedConclusion"/>
                              <w:rPr>
                                <w:szCs w:val="22"/>
                              </w:rPr>
                            </w:pPr>
                            <w:r w:rsidRPr="0024047E">
                              <w:rPr>
                                <w:szCs w:val="22"/>
                              </w:rPr>
                              <w:t xml:space="preserve">For individuals with SCI and neuropathic bladder, capsaicin can </w:t>
                            </w:r>
                            <w:r w:rsidR="0024047E">
                              <w:rPr>
                                <w:szCs w:val="22"/>
                              </w:rPr>
                              <w:t>decrease</w:t>
                            </w:r>
                            <w:r w:rsidRPr="0024047E">
                              <w:rPr>
                                <w:szCs w:val="22"/>
                              </w:rPr>
                              <w:t xml:space="preserve"> leak volume and frequency but can also </w:t>
                            </w:r>
                            <w:r w:rsidR="0024047E">
                              <w:rPr>
                                <w:szCs w:val="22"/>
                              </w:rPr>
                              <w:t xml:space="preserve">increase </w:t>
                            </w:r>
                            <w:r w:rsidRPr="0024047E">
                              <w:rPr>
                                <w:szCs w:val="22"/>
                              </w:rPr>
                              <w:t xml:space="preserve">residual volume and </w:t>
                            </w:r>
                            <w:proofErr w:type="spellStart"/>
                            <w:r w:rsidRPr="0024047E">
                              <w:rPr>
                                <w:szCs w:val="22"/>
                              </w:rPr>
                              <w:t>cystometric</w:t>
                            </w:r>
                            <w:proofErr w:type="spellEnd"/>
                            <w:r w:rsidRPr="0024047E">
                              <w:rPr>
                                <w:szCs w:val="22"/>
                              </w:rPr>
                              <w:t xml:space="preserve"> capacity as well as induce hyperreflexia.</w:t>
                            </w:r>
                          </w:p>
                          <w:p w14:paraId="002CF09A" w14:textId="21828A82" w:rsidR="00CB1BC2" w:rsidRPr="0032444E" w:rsidRDefault="00CB1BC2" w:rsidP="00646675">
                            <w:pPr>
                              <w:pStyle w:val="BoxedConclusion"/>
                              <w:rPr>
                                <w:szCs w:val="22"/>
                              </w:rPr>
                            </w:pPr>
                            <w:r w:rsidRPr="0032444E">
                              <w:rPr>
                                <w:szCs w:val="22"/>
                              </w:rPr>
                              <w:t xml:space="preserve">Intravesical instillation of oxybutynin is ineffective for male </w:t>
                            </w:r>
                            <w:r>
                              <w:rPr>
                                <w:szCs w:val="22"/>
                              </w:rPr>
                              <w:t>individual</w:t>
                            </w:r>
                            <w:r w:rsidRPr="0032444E">
                              <w:rPr>
                                <w:szCs w:val="22"/>
                              </w:rPr>
                              <w:t>s with SCI who have an implanted Brindley anterior root stimulator</w:t>
                            </w:r>
                            <w:r>
                              <w:rPr>
                                <w:szCs w:val="22"/>
                              </w:rPr>
                              <w:t>.</w:t>
                            </w:r>
                            <w:r w:rsidRPr="0032444E">
                              <w:rPr>
                                <w:szCs w:val="22"/>
                              </w:rPr>
                              <w:t xml:space="preserve"> </w:t>
                            </w:r>
                          </w:p>
                        </w:txbxContent>
                      </wps:txbx>
                      <wps:bodyPr rot="0" vert="horz" wrap="square" lIns="91440" tIns="45720" rIns="91440" bIns="45720" anchor="t" anchorCtr="0" upright="1">
                        <a:noAutofit/>
                      </wps:bodyPr>
                    </wps:wsp>
                  </a:graphicData>
                </a:graphic>
              </wp:inline>
            </w:drawing>
          </mc:Choice>
          <mc:Fallback>
            <w:pict>
              <v:shape w14:anchorId="33066048" id="_x0000_s1040" type="#_x0000_t202" style="width:468pt;height:215.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" strokeweight="2pt">
                <v:textbox>
                  <w:txbxContent>
                    <w:p w14:paraId="68AD6815" w14:textId="4E90BAB1" w:rsidR="00CB1BC2" w:rsidRPr="0032444E" w:rsidRDefault="00CB1BC2" w:rsidP="00646675">
                      <w:pPr>
                        <w:pStyle w:val="BoxedConclusion"/>
                        <w:rPr>
                          <w:szCs w:val="22"/>
                        </w:rPr>
                      </w:pPr>
                      <w:r w:rsidRPr="0032444E">
                        <w:rPr>
                          <w:bCs w:val="0"/>
                          <w:iCs w:val="0"/>
                          <w:szCs w:val="22"/>
                        </w:rPr>
                        <w:t>B</w:t>
                      </w:r>
                      <w:r w:rsidRPr="0032444E">
                        <w:rPr>
                          <w:szCs w:val="22"/>
                        </w:rPr>
                        <w:t xml:space="preserve">oth propantheline and oxybutynin intravesical instillations improve </w:t>
                      </w:r>
                      <w:proofErr w:type="spellStart"/>
                      <w:r w:rsidRPr="0032444E">
                        <w:rPr>
                          <w:szCs w:val="22"/>
                        </w:rPr>
                        <w:t>cystometric</w:t>
                      </w:r>
                      <w:proofErr w:type="spellEnd"/>
                      <w:r w:rsidRPr="0032444E">
                        <w:rPr>
                          <w:szCs w:val="22"/>
                        </w:rPr>
                        <w:t xml:space="preserve"> parameters in </w:t>
                      </w:r>
                      <w:r>
                        <w:rPr>
                          <w:szCs w:val="22"/>
                        </w:rPr>
                        <w:t>individual</w:t>
                      </w:r>
                      <w:r w:rsidRPr="0032444E">
                        <w:rPr>
                          <w:szCs w:val="22"/>
                        </w:rPr>
                        <w:t>s with SCI and neuropathic bladder, but propantheline provides superior improvement in more parameters.</w:t>
                      </w:r>
                    </w:p>
                    <w:p w14:paraId="5F7ED374" w14:textId="4E8EF3A0" w:rsidR="00CB1BC2" w:rsidRPr="0032444E" w:rsidRDefault="00CB1BC2" w:rsidP="00646675">
                      <w:pPr>
                        <w:pStyle w:val="BoxedConclusion"/>
                        <w:rPr>
                          <w:szCs w:val="22"/>
                        </w:rPr>
                      </w:pPr>
                      <w:r w:rsidRPr="0032444E">
                        <w:rPr>
                          <w:szCs w:val="22"/>
                        </w:rPr>
                        <w:t>Catheterization combined with intravesical instillation of oxybutynin alone or in addition to oral oxybutynin is effective in improving the symptoms of neuropathic bladder in individuals with SCI.</w:t>
                      </w:r>
                    </w:p>
                    <w:p w14:paraId="1F830393" w14:textId="5B09FC3A" w:rsidR="00CB1BC2" w:rsidRPr="0032444E" w:rsidRDefault="00CB1BC2" w:rsidP="00646675">
                      <w:pPr>
                        <w:pStyle w:val="BoxedConclusion"/>
                        <w:rPr>
                          <w:szCs w:val="22"/>
                        </w:rPr>
                      </w:pPr>
                      <w:r w:rsidRPr="0024047E">
                        <w:rPr>
                          <w:szCs w:val="22"/>
                        </w:rPr>
                        <w:t xml:space="preserve">For individuals with SCI and neuropathic bladder, capsaicin can </w:t>
                      </w:r>
                      <w:r w:rsidR="0024047E">
                        <w:rPr>
                          <w:szCs w:val="22"/>
                        </w:rPr>
                        <w:t>decrease</w:t>
                      </w:r>
                      <w:r w:rsidRPr="0024047E">
                        <w:rPr>
                          <w:szCs w:val="22"/>
                        </w:rPr>
                        <w:t xml:space="preserve"> leak volume and frequency but can also </w:t>
                      </w:r>
                      <w:r w:rsidR="0024047E">
                        <w:rPr>
                          <w:szCs w:val="22"/>
                        </w:rPr>
                        <w:t xml:space="preserve">increase </w:t>
                      </w:r>
                      <w:r w:rsidRPr="0024047E">
                        <w:rPr>
                          <w:szCs w:val="22"/>
                        </w:rPr>
                        <w:t xml:space="preserve">residual volume and </w:t>
                      </w:r>
                      <w:proofErr w:type="spellStart"/>
                      <w:r w:rsidRPr="0024047E">
                        <w:rPr>
                          <w:szCs w:val="22"/>
                        </w:rPr>
                        <w:t>cystometric</w:t>
                      </w:r>
                      <w:proofErr w:type="spellEnd"/>
                      <w:r w:rsidRPr="0024047E">
                        <w:rPr>
                          <w:szCs w:val="22"/>
                        </w:rPr>
                        <w:t xml:space="preserve"> capacity as well as induce hyperreflexia.</w:t>
                      </w:r>
                    </w:p>
                    <w:p w14:paraId="002CF09A" w14:textId="21828A82" w:rsidR="00CB1BC2" w:rsidRPr="0032444E" w:rsidRDefault="00CB1BC2" w:rsidP="00646675">
                      <w:pPr>
                        <w:pStyle w:val="BoxedConclusion"/>
                        <w:rPr>
                          <w:szCs w:val="22"/>
                        </w:rPr>
                      </w:pPr>
                      <w:r w:rsidRPr="0032444E">
                        <w:rPr>
                          <w:szCs w:val="22"/>
                        </w:rPr>
                        <w:t xml:space="preserve">Intravesical instillation of oxybutynin is ineffective for male </w:t>
                      </w:r>
                      <w:r>
                        <w:rPr>
                          <w:szCs w:val="22"/>
                        </w:rPr>
                        <w:t>individual</w:t>
                      </w:r>
                      <w:r w:rsidRPr="0032444E">
                        <w:rPr>
                          <w:szCs w:val="22"/>
                        </w:rPr>
                        <w:t>s with SCI who have an implanted Brindley anterior root stimulator</w:t>
                      </w:r>
                      <w:r>
                        <w:rPr>
                          <w:szCs w:val="22"/>
                        </w:rPr>
                        <w:t>.</w:t>
                      </w:r>
                      <w:r w:rsidRPr="0032444E">
                        <w:rPr>
                          <w:szCs w:val="22"/>
                        </w:rPr>
                        <w:t xml:space="preserve"> </w:t>
                      </w:r>
                    </w:p>
                  </w:txbxContent>
                </v:textbox>
                <w10:anchorlock/>
              </v:shape>
            </w:pict>
          </mc:Fallback>
        </mc:AlternateContent>
      </w:r>
    </w:p>
    <w:p w14:paraId="4CF925D0" w14:textId="52B26BC6" w:rsidR="00321D8E" w:rsidRPr="00414A30" w:rsidRDefault="008D210F" w:rsidP="00414A30">
      <w:pPr>
        <w:pStyle w:val="Heading3"/>
        <w:contextualSpacing/>
        <w:rPr>
          <w:rFonts w:ascii="Montserrat" w:hAnsi="Montserrat" w:cs="Arial"/>
          <w:color w:val="auto"/>
        </w:rPr>
      </w:pPr>
      <w:bookmarkStart w:id="74" w:name="_Toc210059168"/>
      <w:bookmarkStart w:id="75" w:name="_Toc210097486"/>
      <w:bookmarkStart w:id="76" w:name="_Toc210097591"/>
      <w:bookmarkStart w:id="77" w:name="_Toc210097664"/>
      <w:bookmarkStart w:id="78" w:name="_Toc210097703"/>
      <w:bookmarkStart w:id="79" w:name="_Toc367281054"/>
      <w:bookmarkStart w:id="80" w:name="_Toc23146448"/>
      <w:bookmarkStart w:id="81" w:name="_Toc210059169"/>
      <w:bookmarkStart w:id="82" w:name="_Toc210097487"/>
      <w:bookmarkStart w:id="83" w:name="_Toc210097592"/>
      <w:bookmarkStart w:id="84" w:name="_Toc210097665"/>
      <w:bookmarkStart w:id="85" w:name="_Toc210097704"/>
      <w:bookmarkStart w:id="86" w:name="_Toc367281055"/>
      <w:bookmarkStart w:id="87" w:name="_Toc405808018"/>
      <w:bookmarkStart w:id="88" w:name="_Toc210059170"/>
      <w:bookmarkStart w:id="89" w:name="_Toc210097488"/>
      <w:bookmarkStart w:id="90" w:name="_Toc210097593"/>
      <w:bookmarkStart w:id="91" w:name="_Toc210097666"/>
      <w:bookmarkStart w:id="92" w:name="_Toc210097705"/>
      <w:bookmarkStart w:id="93" w:name="_Toc367281056"/>
      <w:r w:rsidRPr="00414A30">
        <w:rPr>
          <w:rFonts w:ascii="Montserrat" w:hAnsi="Montserrat" w:cs="Arial"/>
          <w:color w:val="auto"/>
        </w:rPr>
        <w:t>4</w:t>
      </w:r>
      <w:r w:rsidR="00321D8E" w:rsidRPr="00414A30">
        <w:rPr>
          <w:rFonts w:ascii="Montserrat" w:hAnsi="Montserrat" w:cs="Arial"/>
          <w:color w:val="auto"/>
        </w:rPr>
        <w:t xml:space="preserve">.1.4 Other Pharmaceutical Treatments for SCI-Related Detrusor </w:t>
      </w:r>
      <w:bookmarkEnd w:id="74"/>
      <w:bookmarkEnd w:id="75"/>
      <w:bookmarkEnd w:id="76"/>
      <w:bookmarkEnd w:id="77"/>
      <w:bookmarkEnd w:id="78"/>
      <w:r w:rsidR="00321D8E" w:rsidRPr="00414A30">
        <w:rPr>
          <w:rFonts w:ascii="Montserrat" w:hAnsi="Montserrat" w:cs="Arial"/>
          <w:color w:val="auto"/>
        </w:rPr>
        <w:t>Overactivity</w:t>
      </w:r>
      <w:bookmarkEnd w:id="79"/>
      <w:bookmarkEnd w:id="80"/>
    </w:p>
    <w:p w14:paraId="17735D3A" w14:textId="77777777" w:rsidR="00321D8E" w:rsidRPr="00414A30" w:rsidRDefault="00321D8E" w:rsidP="00414A30">
      <w:pPr>
        <w:contextualSpacing/>
        <w:rPr>
          <w:rFonts w:ascii="Montserrat" w:hAnsi="Montserrat"/>
          <w:bCs/>
          <w:iCs/>
        </w:rPr>
      </w:pPr>
    </w:p>
    <w:p w14:paraId="0D2C83AB" w14:textId="19710C85" w:rsidR="00321D8E" w:rsidRPr="00414A30" w:rsidRDefault="00321D8E" w:rsidP="00414A30">
      <w:pPr>
        <w:contextualSpacing/>
        <w:rPr>
          <w:rFonts w:ascii="Montserrat" w:hAnsi="Montserrat"/>
          <w:bCs/>
          <w:iCs/>
        </w:rPr>
      </w:pPr>
      <w:r w:rsidRPr="00414A30">
        <w:rPr>
          <w:rFonts w:ascii="Montserrat" w:hAnsi="Montserrat"/>
          <w:bCs/>
          <w:iCs/>
        </w:rPr>
        <w:t xml:space="preserve">There are other therapies reported to decrease </w:t>
      </w:r>
      <w:r w:rsidR="00193640" w:rsidRPr="00414A30">
        <w:rPr>
          <w:rFonts w:ascii="Montserrat" w:hAnsi="Montserrat"/>
          <w:bCs/>
          <w:iCs/>
        </w:rPr>
        <w:t xml:space="preserve">NDO </w:t>
      </w:r>
      <w:r w:rsidRPr="00414A30">
        <w:rPr>
          <w:rFonts w:ascii="Montserrat" w:hAnsi="Montserrat"/>
          <w:bCs/>
          <w:iCs/>
        </w:rPr>
        <w:t xml:space="preserve">that have not been mentioned nor fit into the categories noted above. In particular, medications that have been traditionally used for treating spasticity of skeletal muscles </w:t>
      </w:r>
      <w:r w:rsidR="00D05055" w:rsidRPr="00414A30">
        <w:rPr>
          <w:rFonts w:ascii="Montserrat" w:hAnsi="Montserrat"/>
          <w:bCs/>
          <w:iCs/>
        </w:rPr>
        <w:t>following</w:t>
      </w:r>
      <w:r w:rsidRPr="00414A30">
        <w:rPr>
          <w:rFonts w:ascii="Montserrat" w:hAnsi="Montserrat"/>
          <w:bCs/>
          <w:iCs/>
        </w:rPr>
        <w:t xml:space="preserve"> </w:t>
      </w:r>
      <w:r w:rsidR="006826B0" w:rsidRPr="00414A30">
        <w:rPr>
          <w:rFonts w:ascii="Montserrat" w:hAnsi="Montserrat"/>
          <w:bCs/>
          <w:iCs/>
        </w:rPr>
        <w:t>SCI</w:t>
      </w:r>
      <w:r w:rsidRPr="00414A30">
        <w:rPr>
          <w:rFonts w:ascii="Montserrat" w:hAnsi="Montserrat"/>
          <w:bCs/>
          <w:iCs/>
        </w:rPr>
        <w:t xml:space="preserve"> (e.g., intrathecal baclofen and clonidine) have been reported to be helpful </w:t>
      </w:r>
      <w:r w:rsidR="00D05055" w:rsidRPr="00414A30">
        <w:rPr>
          <w:rFonts w:ascii="Montserrat" w:hAnsi="Montserrat"/>
          <w:bCs/>
          <w:iCs/>
        </w:rPr>
        <w:t>for</w:t>
      </w:r>
      <w:r w:rsidRPr="00414A30">
        <w:rPr>
          <w:rFonts w:ascii="Montserrat" w:hAnsi="Montserrat"/>
          <w:bCs/>
          <w:iCs/>
        </w:rPr>
        <w:t xml:space="preserve"> decreasing spasticity of the bladder in the same population. Intrathecal </w:t>
      </w:r>
      <w:r w:rsidR="003B7171" w:rsidRPr="00414A30">
        <w:rPr>
          <w:rFonts w:ascii="Montserrat" w:hAnsi="Montserrat"/>
          <w:bCs/>
          <w:iCs/>
        </w:rPr>
        <w:t>administration of medications</w:t>
      </w:r>
      <w:r w:rsidRPr="00414A30">
        <w:rPr>
          <w:rFonts w:ascii="Montserrat" w:hAnsi="Montserrat"/>
          <w:bCs/>
          <w:iCs/>
        </w:rPr>
        <w:t xml:space="preserve"> has been used since the early 1990s for treating spasticity, and better spasticity control can be achieved with fewer systemic side effects compared to oral administration.</w:t>
      </w:r>
    </w:p>
    <w:p w14:paraId="7FC3E832" w14:textId="77777777" w:rsidR="00321D8E" w:rsidRPr="00414A30" w:rsidRDefault="00321D8E" w:rsidP="00414A30">
      <w:pPr>
        <w:contextualSpacing/>
        <w:rPr>
          <w:rFonts w:ascii="Montserrat" w:hAnsi="Montserrat"/>
          <w:b/>
        </w:rPr>
      </w:pPr>
      <w:bookmarkStart w:id="94" w:name="_Toc209941764"/>
    </w:p>
    <w:p w14:paraId="19AFC565" w14:textId="17D3DA56" w:rsidR="00321D8E" w:rsidRPr="00414A30" w:rsidRDefault="00042D75" w:rsidP="00414A30">
      <w:pPr>
        <w:contextualSpacing/>
        <w:rPr>
          <w:rFonts w:ascii="Montserrat" w:hAnsi="Montserrat"/>
          <w:b/>
        </w:rPr>
      </w:pPr>
      <w:r w:rsidRPr="00414A30">
        <w:rPr>
          <w:rFonts w:ascii="Montserrat" w:hAnsi="Montserrat"/>
          <w:b/>
        </w:rPr>
        <w:t>Table 6</w:t>
      </w:r>
      <w:r w:rsidR="00321D8E" w:rsidRPr="00414A30">
        <w:rPr>
          <w:rFonts w:ascii="Montserrat" w:hAnsi="Montserrat"/>
          <w:b/>
        </w:rPr>
        <w:t xml:space="preserve"> Other Pharmaceutical Treatments for SCI-Related Detrusor </w:t>
      </w:r>
      <w:bookmarkEnd w:id="94"/>
      <w:r w:rsidR="00321D8E" w:rsidRPr="00414A30">
        <w:rPr>
          <w:rFonts w:ascii="Montserrat" w:hAnsi="Montserrat"/>
          <w:b/>
        </w:rPr>
        <w:t>Overactivity</w:t>
      </w:r>
    </w:p>
    <w:p w14:paraId="073477A8" w14:textId="77777777" w:rsidR="00321D8E" w:rsidRPr="00414A30" w:rsidRDefault="00321D8E" w:rsidP="00414A30">
      <w:pPr>
        <w:contextualSpacing/>
        <w:rPr>
          <w:rFonts w:ascii="Montserrat" w:hAnsi="Montserrat"/>
          <w:b/>
        </w:rPr>
      </w:pP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63"/>
        <w:gridCol w:w="3495"/>
        <w:gridCol w:w="3602"/>
      </w:tblGrid>
      <w:tr w:rsidR="00321D8E" w:rsidRPr="00414A30" w14:paraId="4A310387" w14:textId="77777777" w:rsidTr="00535365">
        <w:trPr>
          <w:tblHeader/>
        </w:trPr>
        <w:tc>
          <w:tcPr>
            <w:tcW w:w="2263" w:type="dxa"/>
            <w:vAlign w:val="center"/>
          </w:tcPr>
          <w:p w14:paraId="02DF11D8" w14:textId="77777777" w:rsidR="00321D8E" w:rsidRPr="00414A30" w:rsidRDefault="00321D8E" w:rsidP="00414A30">
            <w:pPr>
              <w:ind w:right="72"/>
              <w:contextualSpacing/>
              <w:jc w:val="center"/>
              <w:rPr>
                <w:rFonts w:ascii="Montserrat" w:hAnsi="Montserrat"/>
                <w:b/>
                <w:sz w:val="18"/>
                <w:szCs w:val="18"/>
              </w:rPr>
            </w:pPr>
            <w:r w:rsidRPr="00414A30">
              <w:rPr>
                <w:rFonts w:ascii="Montserrat" w:hAnsi="Montserrat"/>
                <w:b/>
                <w:sz w:val="18"/>
                <w:szCs w:val="18"/>
              </w:rPr>
              <w:t>Author Year</w:t>
            </w:r>
          </w:p>
          <w:p w14:paraId="42BC4C95" w14:textId="77777777" w:rsidR="00321D8E" w:rsidRPr="00414A30" w:rsidRDefault="00321D8E" w:rsidP="00414A30">
            <w:pPr>
              <w:ind w:right="72"/>
              <w:contextualSpacing/>
              <w:jc w:val="center"/>
              <w:rPr>
                <w:rFonts w:ascii="Montserrat" w:hAnsi="Montserrat"/>
                <w:b/>
                <w:sz w:val="18"/>
                <w:szCs w:val="18"/>
              </w:rPr>
            </w:pPr>
            <w:r w:rsidRPr="00414A30">
              <w:rPr>
                <w:rFonts w:ascii="Montserrat" w:hAnsi="Montserrat"/>
                <w:b/>
                <w:sz w:val="18"/>
                <w:szCs w:val="18"/>
              </w:rPr>
              <w:t xml:space="preserve">Country </w:t>
            </w:r>
            <w:r w:rsidRPr="00414A30">
              <w:rPr>
                <w:rFonts w:ascii="Montserrat" w:hAnsi="Montserrat"/>
                <w:b/>
                <w:sz w:val="18"/>
                <w:szCs w:val="18"/>
              </w:rPr>
              <w:br/>
              <w:t xml:space="preserve">Score </w:t>
            </w:r>
            <w:r w:rsidRPr="00414A30">
              <w:rPr>
                <w:rFonts w:ascii="Montserrat" w:hAnsi="Montserrat"/>
                <w:b/>
                <w:sz w:val="18"/>
                <w:szCs w:val="18"/>
              </w:rPr>
              <w:br/>
              <w:t xml:space="preserve">Research Design </w:t>
            </w:r>
            <w:r w:rsidRPr="00414A30">
              <w:rPr>
                <w:rFonts w:ascii="Montserrat" w:hAnsi="Montserrat"/>
                <w:b/>
                <w:sz w:val="18"/>
                <w:szCs w:val="18"/>
              </w:rPr>
              <w:br/>
              <w:t>Total Sample Size</w:t>
            </w:r>
          </w:p>
        </w:tc>
        <w:tc>
          <w:tcPr>
            <w:tcW w:w="3495" w:type="dxa"/>
            <w:vAlign w:val="center"/>
          </w:tcPr>
          <w:p w14:paraId="4CD2C40D" w14:textId="77777777" w:rsidR="00321D8E" w:rsidRPr="00414A30" w:rsidRDefault="00321D8E" w:rsidP="00414A30">
            <w:pPr>
              <w:ind w:right="72"/>
              <w:contextualSpacing/>
              <w:jc w:val="center"/>
              <w:rPr>
                <w:rFonts w:ascii="Montserrat" w:hAnsi="Montserrat"/>
                <w:b/>
                <w:sz w:val="18"/>
                <w:szCs w:val="18"/>
              </w:rPr>
            </w:pPr>
            <w:r w:rsidRPr="00414A30">
              <w:rPr>
                <w:rFonts w:ascii="Montserrat" w:hAnsi="Montserrat"/>
                <w:b/>
                <w:sz w:val="18"/>
                <w:szCs w:val="18"/>
              </w:rPr>
              <w:t>Methods</w:t>
            </w:r>
          </w:p>
        </w:tc>
        <w:tc>
          <w:tcPr>
            <w:tcW w:w="3602" w:type="dxa"/>
            <w:vAlign w:val="center"/>
          </w:tcPr>
          <w:p w14:paraId="4CB801FC" w14:textId="77777777" w:rsidR="00321D8E" w:rsidRPr="00414A30" w:rsidRDefault="00321D8E" w:rsidP="00414A30">
            <w:pPr>
              <w:ind w:right="72"/>
              <w:contextualSpacing/>
              <w:jc w:val="center"/>
              <w:rPr>
                <w:rFonts w:ascii="Montserrat" w:hAnsi="Montserrat"/>
                <w:b/>
                <w:sz w:val="18"/>
                <w:szCs w:val="18"/>
              </w:rPr>
            </w:pPr>
            <w:r w:rsidRPr="00414A30">
              <w:rPr>
                <w:rFonts w:ascii="Montserrat" w:hAnsi="Montserrat"/>
                <w:b/>
                <w:sz w:val="18"/>
                <w:szCs w:val="18"/>
              </w:rPr>
              <w:t>Outcome</w:t>
            </w:r>
          </w:p>
        </w:tc>
      </w:tr>
      <w:tr w:rsidR="00246594" w:rsidRPr="00414A30" w14:paraId="68CAAE3C" w14:textId="77777777" w:rsidTr="00535365">
        <w:trPr>
          <w:tblHeader/>
        </w:trPr>
        <w:tc>
          <w:tcPr>
            <w:tcW w:w="9360" w:type="dxa"/>
            <w:gridSpan w:val="3"/>
            <w:tcBorders>
              <w:top w:val="single" w:sz="4" w:space="0" w:color="auto"/>
              <w:left w:val="single" w:sz="4" w:space="0" w:color="auto"/>
              <w:bottom w:val="single" w:sz="4" w:space="0" w:color="auto"/>
              <w:right w:val="single" w:sz="4" w:space="0" w:color="auto"/>
            </w:tcBorders>
            <w:vAlign w:val="center"/>
          </w:tcPr>
          <w:p w14:paraId="25F5FBD4" w14:textId="25C7BFB1" w:rsidR="00246594" w:rsidRPr="00414A30" w:rsidRDefault="00246594" w:rsidP="00414A30">
            <w:pPr>
              <w:autoSpaceDE w:val="0"/>
              <w:autoSpaceDN w:val="0"/>
              <w:contextualSpacing/>
              <w:jc w:val="center"/>
              <w:rPr>
                <w:rFonts w:ascii="Montserrat" w:hAnsi="Montserrat"/>
                <w:b/>
                <w:sz w:val="18"/>
                <w:szCs w:val="18"/>
              </w:rPr>
            </w:pPr>
            <w:r w:rsidRPr="00414A30">
              <w:rPr>
                <w:rFonts w:ascii="Montserrat" w:hAnsi="Montserrat"/>
                <w:b/>
                <w:sz w:val="18"/>
                <w:szCs w:val="18"/>
              </w:rPr>
              <w:t>Phosphodiesterase-5 Inhibitors</w:t>
            </w:r>
          </w:p>
        </w:tc>
      </w:tr>
      <w:tr w:rsidR="00535365" w:rsidRPr="00414A30" w14:paraId="67B1F8C8" w14:textId="77777777" w:rsidTr="00535365">
        <w:tc>
          <w:tcPr>
            <w:tcW w:w="2263" w:type="dxa"/>
            <w:vAlign w:val="center"/>
          </w:tcPr>
          <w:p w14:paraId="36A8C8BF" w14:textId="77777777" w:rsidR="00535365" w:rsidRPr="00414A30" w:rsidRDefault="00535365" w:rsidP="00414A30">
            <w:pPr>
              <w:pStyle w:val="TableText"/>
              <w:spacing w:after="0"/>
              <w:ind w:right="72"/>
              <w:contextualSpacing/>
              <w:jc w:val="center"/>
              <w:rPr>
                <w:rFonts w:ascii="Montserrat" w:hAnsi="Montserrat"/>
                <w:szCs w:val="18"/>
                <w:lang w:val="en-CA"/>
              </w:rPr>
            </w:pPr>
            <w:proofErr w:type="spellStart"/>
            <w:r w:rsidRPr="00414A30">
              <w:rPr>
                <w:rFonts w:ascii="Montserrat" w:hAnsi="Montserrat"/>
                <w:szCs w:val="18"/>
                <w:lang w:val="en-CA"/>
              </w:rPr>
              <w:t>Gacci</w:t>
            </w:r>
            <w:proofErr w:type="spellEnd"/>
            <w:r w:rsidRPr="00414A30">
              <w:rPr>
                <w:rFonts w:ascii="Montserrat" w:hAnsi="Montserrat"/>
                <w:szCs w:val="18"/>
                <w:lang w:val="en-CA"/>
              </w:rPr>
              <w:t xml:space="preserve"> et al. 2007</w:t>
            </w:r>
          </w:p>
          <w:p w14:paraId="042A255A" w14:textId="77777777" w:rsidR="00535365" w:rsidRPr="00414A30" w:rsidRDefault="00535365" w:rsidP="00414A30">
            <w:pPr>
              <w:contextualSpacing/>
              <w:jc w:val="center"/>
              <w:rPr>
                <w:rFonts w:ascii="Montserrat" w:hAnsi="Montserrat"/>
                <w:sz w:val="18"/>
                <w:szCs w:val="18"/>
                <w:lang w:eastAsia="de-CH"/>
              </w:rPr>
            </w:pPr>
            <w:r w:rsidRPr="00414A30">
              <w:rPr>
                <w:rFonts w:ascii="Montserrat" w:hAnsi="Montserrat"/>
                <w:sz w:val="18"/>
                <w:szCs w:val="18"/>
                <w:lang w:eastAsia="de-CH"/>
              </w:rPr>
              <w:t>Italy</w:t>
            </w:r>
          </w:p>
          <w:p w14:paraId="5FE798A1" w14:textId="77777777" w:rsidR="00535365" w:rsidRPr="00414A30" w:rsidRDefault="00535365" w:rsidP="00414A30">
            <w:pPr>
              <w:contextualSpacing/>
              <w:jc w:val="center"/>
              <w:rPr>
                <w:rFonts w:ascii="Montserrat" w:hAnsi="Montserrat"/>
                <w:sz w:val="18"/>
                <w:szCs w:val="18"/>
                <w:lang w:eastAsia="de-CH"/>
              </w:rPr>
            </w:pPr>
            <w:r w:rsidRPr="00414A30">
              <w:rPr>
                <w:rFonts w:ascii="Montserrat" w:hAnsi="Montserrat"/>
                <w:sz w:val="18"/>
                <w:szCs w:val="18"/>
                <w:lang w:eastAsia="de-CH"/>
              </w:rPr>
              <w:t>RCT</w:t>
            </w:r>
          </w:p>
          <w:p w14:paraId="52D73566" w14:textId="77777777" w:rsidR="00535365" w:rsidRPr="00414A30" w:rsidRDefault="00535365" w:rsidP="00414A30">
            <w:pPr>
              <w:contextualSpacing/>
              <w:jc w:val="center"/>
              <w:rPr>
                <w:rFonts w:ascii="Montserrat" w:hAnsi="Montserrat"/>
                <w:sz w:val="18"/>
                <w:szCs w:val="18"/>
                <w:lang w:eastAsia="de-CH"/>
              </w:rPr>
            </w:pPr>
            <w:proofErr w:type="spellStart"/>
            <w:r w:rsidRPr="00414A30">
              <w:rPr>
                <w:rFonts w:ascii="Montserrat" w:hAnsi="Montserrat"/>
                <w:sz w:val="18"/>
                <w:szCs w:val="18"/>
                <w:lang w:eastAsia="de-CH"/>
              </w:rPr>
              <w:t>PEDro</w:t>
            </w:r>
            <w:proofErr w:type="spellEnd"/>
            <w:r w:rsidRPr="00414A30">
              <w:rPr>
                <w:rFonts w:ascii="Montserrat" w:hAnsi="Montserrat"/>
                <w:sz w:val="18"/>
                <w:szCs w:val="18"/>
                <w:lang w:eastAsia="de-CH"/>
              </w:rPr>
              <w:t>=6</w:t>
            </w:r>
          </w:p>
          <w:p w14:paraId="25286CE3" w14:textId="77777777" w:rsidR="00535365" w:rsidRPr="00414A30" w:rsidRDefault="00535365" w:rsidP="00414A30">
            <w:pPr>
              <w:contextualSpacing/>
              <w:jc w:val="center"/>
              <w:rPr>
                <w:rFonts w:ascii="Montserrat" w:hAnsi="Montserrat"/>
                <w:sz w:val="18"/>
                <w:szCs w:val="18"/>
                <w:lang w:eastAsia="de-CH"/>
              </w:rPr>
            </w:pPr>
            <w:r w:rsidRPr="00414A30">
              <w:rPr>
                <w:rFonts w:ascii="Montserrat" w:hAnsi="Montserrat"/>
                <w:sz w:val="18"/>
                <w:szCs w:val="18"/>
                <w:lang w:eastAsia="de-CH"/>
              </w:rPr>
              <w:t>N=25</w:t>
            </w:r>
          </w:p>
        </w:tc>
        <w:tc>
          <w:tcPr>
            <w:tcW w:w="3495" w:type="dxa"/>
          </w:tcPr>
          <w:p w14:paraId="1AE60A59" w14:textId="77777777" w:rsidR="00535365" w:rsidRPr="00414A30" w:rsidRDefault="00535365" w:rsidP="00414A30">
            <w:pPr>
              <w:pStyle w:val="TableText"/>
              <w:spacing w:after="0"/>
              <w:ind w:right="72"/>
              <w:contextualSpacing/>
              <w:rPr>
                <w:rFonts w:ascii="Montserrat" w:hAnsi="Montserrat"/>
                <w:szCs w:val="18"/>
                <w:lang w:val="en-CA"/>
              </w:rPr>
            </w:pPr>
            <w:r w:rsidRPr="00414A30">
              <w:rPr>
                <w:rFonts w:ascii="Montserrat" w:hAnsi="Montserrat"/>
                <w:b/>
                <w:szCs w:val="18"/>
                <w:lang w:val="en-CA"/>
              </w:rPr>
              <w:t xml:space="preserve">Population: </w:t>
            </w:r>
            <w:r w:rsidRPr="00414A30">
              <w:rPr>
                <w:rFonts w:ascii="Montserrat" w:hAnsi="Montserrat"/>
                <w:szCs w:val="18"/>
                <w:lang w:val="en-CA"/>
              </w:rPr>
              <w:t xml:space="preserve">Mean age: 34.9 </w:t>
            </w:r>
            <w:proofErr w:type="spellStart"/>
            <w:r w:rsidRPr="00414A30">
              <w:rPr>
                <w:rFonts w:ascii="Montserrat" w:hAnsi="Montserrat"/>
                <w:szCs w:val="18"/>
                <w:lang w:val="en-CA"/>
              </w:rPr>
              <w:t>yr</w:t>
            </w:r>
            <w:proofErr w:type="spellEnd"/>
            <w:r w:rsidRPr="00414A30">
              <w:rPr>
                <w:rFonts w:ascii="Montserrat" w:hAnsi="Montserrat"/>
                <w:szCs w:val="18"/>
                <w:lang w:val="en-CA"/>
              </w:rPr>
              <w:t xml:space="preserve"> (range 24-60 </w:t>
            </w:r>
            <w:proofErr w:type="spellStart"/>
            <w:r w:rsidRPr="00414A30">
              <w:rPr>
                <w:rFonts w:ascii="Montserrat" w:hAnsi="Montserrat"/>
                <w:szCs w:val="18"/>
                <w:lang w:val="en-CA"/>
              </w:rPr>
              <w:t>yr</w:t>
            </w:r>
            <w:proofErr w:type="spellEnd"/>
            <w:r w:rsidRPr="00414A30">
              <w:rPr>
                <w:rFonts w:ascii="Montserrat" w:hAnsi="Montserrat"/>
                <w:szCs w:val="18"/>
                <w:lang w:val="en-CA"/>
              </w:rPr>
              <w:t>); Gender: males=25, females=0; ASIA severity: A=18, B=n=7.</w:t>
            </w:r>
          </w:p>
          <w:p w14:paraId="0627AF8F" w14:textId="213D5AF7" w:rsidR="00535365" w:rsidRPr="00414A30" w:rsidRDefault="00D754D4" w:rsidP="00414A30">
            <w:pPr>
              <w:contextualSpacing/>
              <w:rPr>
                <w:rFonts w:ascii="Montserrat" w:hAnsi="Montserrat"/>
                <w:sz w:val="18"/>
                <w:szCs w:val="18"/>
                <w:lang w:eastAsia="de-CH"/>
              </w:rPr>
            </w:pPr>
            <w:r w:rsidRPr="00414A30">
              <w:rPr>
                <w:rFonts w:ascii="Montserrat" w:hAnsi="Montserrat"/>
                <w:b/>
                <w:sz w:val="18"/>
                <w:szCs w:val="18"/>
              </w:rPr>
              <w:t>Intervention</w:t>
            </w:r>
            <w:r w:rsidR="00535365" w:rsidRPr="00414A30">
              <w:rPr>
                <w:rFonts w:ascii="Montserrat" w:hAnsi="Montserrat"/>
                <w:b/>
                <w:sz w:val="18"/>
                <w:szCs w:val="18"/>
                <w:lang w:eastAsia="de-CH"/>
              </w:rPr>
              <w:t>:</w:t>
            </w:r>
            <w:r w:rsidR="00535365" w:rsidRPr="00414A30">
              <w:rPr>
                <w:rFonts w:ascii="Montserrat" w:hAnsi="Montserrat"/>
                <w:sz w:val="18"/>
                <w:szCs w:val="18"/>
                <w:lang w:eastAsia="de-CH"/>
              </w:rPr>
              <w:t xml:space="preserve">  Subjects received either a 20 mg vardenafil injection (n=15) or placebo (n=10).</w:t>
            </w:r>
          </w:p>
          <w:p w14:paraId="3B86AF68" w14:textId="77777777" w:rsidR="00535365" w:rsidRPr="00414A30" w:rsidRDefault="00535365" w:rsidP="00414A30">
            <w:pPr>
              <w:contextualSpacing/>
              <w:rPr>
                <w:rFonts w:ascii="Montserrat" w:hAnsi="Montserrat"/>
                <w:sz w:val="18"/>
                <w:szCs w:val="18"/>
                <w:lang w:eastAsia="de-CH"/>
              </w:rPr>
            </w:pPr>
            <w:r w:rsidRPr="00414A30">
              <w:rPr>
                <w:rFonts w:ascii="Montserrat" w:hAnsi="Montserrat"/>
                <w:b/>
                <w:sz w:val="18"/>
                <w:szCs w:val="18"/>
                <w:lang w:eastAsia="de-CH"/>
              </w:rPr>
              <w:t>Outcome Measures:</w:t>
            </w:r>
            <w:r w:rsidRPr="00414A30">
              <w:rPr>
                <w:rFonts w:ascii="Montserrat" w:hAnsi="Montserrat"/>
                <w:sz w:val="18"/>
                <w:szCs w:val="18"/>
                <w:lang w:eastAsia="de-CH"/>
              </w:rPr>
              <w:t xml:space="preserve"> Maximum detrusor pressure (MDP), maximum </w:t>
            </w:r>
            <w:proofErr w:type="spellStart"/>
            <w:r w:rsidRPr="00414A30">
              <w:rPr>
                <w:rFonts w:ascii="Montserrat" w:hAnsi="Montserrat"/>
                <w:sz w:val="18"/>
                <w:szCs w:val="18"/>
                <w:lang w:eastAsia="de-CH"/>
              </w:rPr>
              <w:lastRenderedPageBreak/>
              <w:t>cystometric</w:t>
            </w:r>
            <w:proofErr w:type="spellEnd"/>
            <w:r w:rsidRPr="00414A30">
              <w:rPr>
                <w:rFonts w:ascii="Montserrat" w:hAnsi="Montserrat"/>
                <w:sz w:val="18"/>
                <w:szCs w:val="18"/>
                <w:lang w:eastAsia="de-CH"/>
              </w:rPr>
              <w:t xml:space="preserve"> capacity (MCC), detrusor overactivity volume (VDO).</w:t>
            </w:r>
          </w:p>
        </w:tc>
        <w:tc>
          <w:tcPr>
            <w:tcW w:w="3602" w:type="dxa"/>
          </w:tcPr>
          <w:p w14:paraId="7B4C598A" w14:textId="685E8985" w:rsidR="00535365" w:rsidRPr="00414A30" w:rsidRDefault="00535365" w:rsidP="00414A30">
            <w:pPr>
              <w:pStyle w:val="ListParagraph"/>
              <w:numPr>
                <w:ilvl w:val="0"/>
                <w:numId w:val="231"/>
              </w:numPr>
              <w:autoSpaceDE w:val="0"/>
              <w:autoSpaceDN w:val="0"/>
              <w:adjustRightInd w:val="0"/>
              <w:spacing w:after="0"/>
              <w:ind w:left="371"/>
              <w:rPr>
                <w:rFonts w:ascii="Montserrat" w:hAnsi="Montserrat"/>
                <w:sz w:val="18"/>
                <w:szCs w:val="18"/>
                <w:lang w:val="en-CA"/>
              </w:rPr>
            </w:pPr>
            <w:r w:rsidRPr="00414A30">
              <w:rPr>
                <w:rFonts w:ascii="Montserrat" w:hAnsi="Montserrat" w:cs="Arial"/>
                <w:sz w:val="18"/>
                <w:szCs w:val="18"/>
                <w:lang w:val="en-CA"/>
              </w:rPr>
              <w:lastRenderedPageBreak/>
              <w:t>Compared to placebo, vardenafil significantly decreased MDP and VDO (p&lt;0.001 for all).</w:t>
            </w:r>
          </w:p>
          <w:p w14:paraId="3903F3EF" w14:textId="2F74AEC3" w:rsidR="00C2349B" w:rsidRPr="00414A30" w:rsidRDefault="00C2349B" w:rsidP="00414A30">
            <w:pPr>
              <w:pStyle w:val="ListParagraph"/>
              <w:numPr>
                <w:ilvl w:val="0"/>
                <w:numId w:val="231"/>
              </w:numPr>
              <w:autoSpaceDE w:val="0"/>
              <w:autoSpaceDN w:val="0"/>
              <w:adjustRightInd w:val="0"/>
              <w:spacing w:after="0"/>
              <w:ind w:left="371"/>
              <w:rPr>
                <w:rFonts w:ascii="Montserrat" w:hAnsi="Montserrat"/>
                <w:sz w:val="18"/>
                <w:szCs w:val="18"/>
                <w:lang w:val="en-CA"/>
              </w:rPr>
            </w:pPr>
            <w:r w:rsidRPr="00414A30">
              <w:rPr>
                <w:rFonts w:ascii="Montserrat" w:hAnsi="Montserrat"/>
                <w:sz w:val="18"/>
                <w:szCs w:val="18"/>
                <w:lang w:val="en-CA"/>
              </w:rPr>
              <w:t>There was an improvement of MCC observed (</w:t>
            </w:r>
            <w:r w:rsidRPr="00414A30">
              <w:rPr>
                <w:rFonts w:ascii="Montserrat" w:hAnsi="Montserrat" w:cs="Arial"/>
                <w:sz w:val="18"/>
                <w:szCs w:val="18"/>
                <w:lang w:val="en-CA"/>
              </w:rPr>
              <w:t>p&lt;0.001).</w:t>
            </w:r>
          </w:p>
        </w:tc>
      </w:tr>
      <w:tr w:rsidR="00467884" w:rsidRPr="00414A30" w14:paraId="7CB76513" w14:textId="77777777" w:rsidTr="00AC63CF">
        <w:trPr>
          <w:trHeight w:val="1560"/>
          <w:tblHeader/>
        </w:trPr>
        <w:tc>
          <w:tcPr>
            <w:tcW w:w="2263" w:type="dxa"/>
            <w:tcBorders>
              <w:top w:val="single" w:sz="4" w:space="0" w:color="auto"/>
              <w:left w:val="single" w:sz="4" w:space="0" w:color="auto"/>
              <w:bottom w:val="single" w:sz="4" w:space="0" w:color="auto"/>
              <w:right w:val="single" w:sz="4" w:space="0" w:color="auto"/>
            </w:tcBorders>
            <w:vAlign w:val="center"/>
          </w:tcPr>
          <w:p w14:paraId="2AFE8584" w14:textId="77777777" w:rsidR="00467884" w:rsidRPr="00414A30" w:rsidRDefault="00467884" w:rsidP="00414A30">
            <w:pPr>
              <w:ind w:right="72"/>
              <w:contextualSpacing/>
              <w:jc w:val="center"/>
              <w:rPr>
                <w:rFonts w:ascii="Montserrat" w:hAnsi="Montserrat"/>
                <w:sz w:val="18"/>
                <w:szCs w:val="18"/>
                <w:lang w:val="fr-CA"/>
              </w:rPr>
            </w:pPr>
            <w:r w:rsidRPr="00414A30">
              <w:rPr>
                <w:rFonts w:ascii="Montserrat" w:hAnsi="Montserrat"/>
                <w:sz w:val="18"/>
                <w:szCs w:val="18"/>
                <w:lang w:val="fr-CA"/>
              </w:rPr>
              <w:t xml:space="preserve">Taie et al. </w:t>
            </w:r>
          </w:p>
          <w:p w14:paraId="0154DAAB" w14:textId="77777777" w:rsidR="00467884" w:rsidRPr="00414A30" w:rsidRDefault="00467884" w:rsidP="00414A30">
            <w:pPr>
              <w:ind w:right="72"/>
              <w:contextualSpacing/>
              <w:jc w:val="center"/>
              <w:rPr>
                <w:rFonts w:ascii="Montserrat" w:hAnsi="Montserrat"/>
                <w:sz w:val="18"/>
                <w:szCs w:val="18"/>
                <w:lang w:val="fr-CA"/>
              </w:rPr>
            </w:pPr>
            <w:r w:rsidRPr="00414A30">
              <w:rPr>
                <w:rFonts w:ascii="Montserrat" w:hAnsi="Montserrat"/>
                <w:sz w:val="18"/>
                <w:szCs w:val="18"/>
                <w:lang w:val="fr-CA"/>
              </w:rPr>
              <w:t>2010</w:t>
            </w:r>
          </w:p>
          <w:p w14:paraId="2F559110" w14:textId="77777777" w:rsidR="00467884" w:rsidRPr="00414A30" w:rsidRDefault="00467884" w:rsidP="00414A30">
            <w:pPr>
              <w:ind w:right="72"/>
              <w:contextualSpacing/>
              <w:jc w:val="center"/>
              <w:rPr>
                <w:rFonts w:ascii="Montserrat" w:hAnsi="Montserrat"/>
                <w:sz w:val="18"/>
                <w:szCs w:val="18"/>
                <w:lang w:val="fr-CA"/>
              </w:rPr>
            </w:pPr>
            <w:r w:rsidRPr="00414A30">
              <w:rPr>
                <w:rFonts w:ascii="Montserrat" w:hAnsi="Montserrat"/>
                <w:sz w:val="18"/>
                <w:szCs w:val="18"/>
                <w:lang w:val="fr-CA"/>
              </w:rPr>
              <w:t>Iran</w:t>
            </w:r>
          </w:p>
          <w:p w14:paraId="35D8BBC7" w14:textId="77777777" w:rsidR="00467884" w:rsidRPr="00414A30" w:rsidRDefault="00467884" w:rsidP="00414A30">
            <w:pPr>
              <w:ind w:right="72"/>
              <w:contextualSpacing/>
              <w:jc w:val="center"/>
              <w:rPr>
                <w:rFonts w:ascii="Montserrat" w:hAnsi="Montserrat"/>
                <w:sz w:val="18"/>
                <w:szCs w:val="18"/>
                <w:lang w:val="fr-CA"/>
              </w:rPr>
            </w:pPr>
            <w:r w:rsidRPr="00414A30">
              <w:rPr>
                <w:rFonts w:ascii="Montserrat" w:hAnsi="Montserrat"/>
                <w:sz w:val="18"/>
                <w:szCs w:val="18"/>
                <w:lang w:val="fr-CA"/>
              </w:rPr>
              <w:t>Pre-Post</w:t>
            </w:r>
          </w:p>
          <w:p w14:paraId="1AE030C9" w14:textId="5F95EAF6" w:rsidR="00467884" w:rsidRPr="00414A30" w:rsidRDefault="00467884" w:rsidP="00414A30">
            <w:pPr>
              <w:ind w:right="72"/>
              <w:contextualSpacing/>
              <w:jc w:val="center"/>
              <w:rPr>
                <w:rFonts w:ascii="Montserrat" w:hAnsi="Montserrat"/>
                <w:sz w:val="18"/>
                <w:szCs w:val="18"/>
              </w:rPr>
            </w:pPr>
            <w:r w:rsidRPr="00414A30">
              <w:rPr>
                <w:rFonts w:ascii="Montserrat" w:hAnsi="Montserrat"/>
                <w:sz w:val="18"/>
                <w:szCs w:val="18"/>
              </w:rPr>
              <w:t>N=20</w:t>
            </w:r>
          </w:p>
        </w:tc>
        <w:tc>
          <w:tcPr>
            <w:tcW w:w="3495" w:type="dxa"/>
            <w:tcBorders>
              <w:top w:val="single" w:sz="4" w:space="0" w:color="auto"/>
              <w:left w:val="single" w:sz="4" w:space="0" w:color="auto"/>
              <w:bottom w:val="single" w:sz="4" w:space="0" w:color="auto"/>
              <w:right w:val="single" w:sz="4" w:space="0" w:color="auto"/>
            </w:tcBorders>
          </w:tcPr>
          <w:p w14:paraId="25BC4F9C" w14:textId="20F9F973" w:rsidR="00467884" w:rsidRPr="00414A30" w:rsidRDefault="00467884"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Males with supra sacral SCI</w:t>
            </w:r>
          </w:p>
          <w:p w14:paraId="4446DD2D" w14:textId="15615FAB" w:rsidR="00467884" w:rsidRPr="00414A30" w:rsidRDefault="00D754D4" w:rsidP="00414A30">
            <w:pPr>
              <w:ind w:right="72"/>
              <w:contextualSpacing/>
              <w:rPr>
                <w:rFonts w:ascii="Montserrat" w:hAnsi="Montserrat"/>
                <w:sz w:val="18"/>
                <w:szCs w:val="18"/>
              </w:rPr>
            </w:pPr>
            <w:r w:rsidRPr="00414A30">
              <w:rPr>
                <w:rFonts w:ascii="Montserrat" w:hAnsi="Montserrat"/>
                <w:b/>
                <w:sz w:val="18"/>
                <w:szCs w:val="18"/>
              </w:rPr>
              <w:t>Intervention</w:t>
            </w:r>
            <w:r w:rsidR="00467884" w:rsidRPr="00414A30">
              <w:rPr>
                <w:rFonts w:ascii="Montserrat" w:hAnsi="Montserrat"/>
                <w:b/>
                <w:sz w:val="18"/>
                <w:szCs w:val="18"/>
              </w:rPr>
              <w:t>:</w:t>
            </w:r>
            <w:r w:rsidR="00467884" w:rsidRPr="00414A30">
              <w:rPr>
                <w:rFonts w:ascii="Montserrat" w:hAnsi="Montserrat"/>
                <w:sz w:val="18"/>
                <w:szCs w:val="18"/>
              </w:rPr>
              <w:t xml:space="preserve"> 20mg of oral tadalafil</w:t>
            </w:r>
          </w:p>
          <w:p w14:paraId="6D9FE874" w14:textId="77777777" w:rsidR="00467884" w:rsidRPr="00414A30" w:rsidRDefault="00467884"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Urodynamic variables</w:t>
            </w:r>
          </w:p>
        </w:tc>
        <w:tc>
          <w:tcPr>
            <w:tcW w:w="3602" w:type="dxa"/>
            <w:tcBorders>
              <w:top w:val="single" w:sz="4" w:space="0" w:color="auto"/>
              <w:left w:val="single" w:sz="4" w:space="0" w:color="auto"/>
              <w:bottom w:val="single" w:sz="4" w:space="0" w:color="auto"/>
              <w:right w:val="single" w:sz="4" w:space="0" w:color="auto"/>
            </w:tcBorders>
          </w:tcPr>
          <w:p w14:paraId="2AA59391" w14:textId="77777777" w:rsidR="00467884" w:rsidRPr="00414A30" w:rsidRDefault="00467884" w:rsidP="00414A30">
            <w:pPr>
              <w:numPr>
                <w:ilvl w:val="0"/>
                <w:numId w:val="232"/>
              </w:numPr>
              <w:autoSpaceDE w:val="0"/>
              <w:autoSpaceDN w:val="0"/>
              <w:contextualSpacing/>
              <w:rPr>
                <w:rFonts w:ascii="Montserrat" w:hAnsi="Montserrat"/>
                <w:sz w:val="18"/>
                <w:szCs w:val="18"/>
              </w:rPr>
            </w:pPr>
            <w:r w:rsidRPr="00414A30">
              <w:rPr>
                <w:rFonts w:ascii="Montserrat" w:hAnsi="Montserrat"/>
                <w:sz w:val="18"/>
                <w:szCs w:val="18"/>
              </w:rPr>
              <w:t xml:space="preserve">A significant increase in bladder compliance (p&lt;0.001) and bladder capacity (p&lt;0.001) was observed. </w:t>
            </w:r>
          </w:p>
          <w:p w14:paraId="2D1AEB08" w14:textId="77777777" w:rsidR="00467884" w:rsidRPr="00414A30" w:rsidRDefault="00467884" w:rsidP="00414A30">
            <w:pPr>
              <w:numPr>
                <w:ilvl w:val="0"/>
                <w:numId w:val="232"/>
              </w:numPr>
              <w:autoSpaceDE w:val="0"/>
              <w:autoSpaceDN w:val="0"/>
              <w:contextualSpacing/>
              <w:rPr>
                <w:rFonts w:ascii="Montserrat" w:hAnsi="Montserrat"/>
                <w:sz w:val="18"/>
                <w:szCs w:val="18"/>
              </w:rPr>
            </w:pPr>
            <w:r w:rsidRPr="00414A30">
              <w:rPr>
                <w:rFonts w:ascii="Montserrat" w:hAnsi="Montserrat"/>
                <w:sz w:val="18"/>
                <w:szCs w:val="18"/>
              </w:rPr>
              <w:t>Maximum voiding detrusor pressure (p&lt;0.001) and maximum detrusor filling pressure (p&lt;0.001) decreased significantly after a single dose.</w:t>
            </w:r>
          </w:p>
        </w:tc>
      </w:tr>
      <w:tr w:rsidR="00246594" w:rsidRPr="00414A30" w14:paraId="7B8933B8" w14:textId="77777777" w:rsidTr="00535365">
        <w:tc>
          <w:tcPr>
            <w:tcW w:w="9360" w:type="dxa"/>
            <w:gridSpan w:val="3"/>
            <w:vAlign w:val="center"/>
          </w:tcPr>
          <w:p w14:paraId="5B919836" w14:textId="1A5560B5" w:rsidR="00246594" w:rsidRPr="00414A30" w:rsidRDefault="00246594" w:rsidP="00414A30">
            <w:pPr>
              <w:pStyle w:val="TableOutcomesText"/>
              <w:numPr>
                <w:ilvl w:val="0"/>
                <w:numId w:val="0"/>
              </w:numPr>
              <w:ind w:left="360" w:right="72" w:hanging="360"/>
              <w:contextualSpacing/>
              <w:jc w:val="center"/>
              <w:rPr>
                <w:rFonts w:ascii="Montserrat" w:hAnsi="Montserrat"/>
                <w:b/>
                <w:szCs w:val="18"/>
                <w:lang w:val="en-CA"/>
              </w:rPr>
            </w:pPr>
            <w:r w:rsidRPr="00414A30">
              <w:rPr>
                <w:rFonts w:ascii="Montserrat" w:hAnsi="Montserrat"/>
                <w:b/>
                <w:szCs w:val="18"/>
                <w:lang w:val="en-CA"/>
              </w:rPr>
              <w:t>Intrathecal Baclofen</w:t>
            </w:r>
          </w:p>
        </w:tc>
      </w:tr>
      <w:tr w:rsidR="00321D8E" w:rsidRPr="00414A30" w14:paraId="07F11713" w14:textId="77777777" w:rsidTr="00535365">
        <w:tc>
          <w:tcPr>
            <w:tcW w:w="2263" w:type="dxa"/>
            <w:vAlign w:val="center"/>
          </w:tcPr>
          <w:p w14:paraId="17EB6D5E" w14:textId="77777777" w:rsidR="00321D8E" w:rsidRPr="00414A30" w:rsidRDefault="00321D8E" w:rsidP="00414A30">
            <w:pPr>
              <w:pStyle w:val="TableText"/>
              <w:spacing w:after="0"/>
              <w:ind w:right="72"/>
              <w:contextualSpacing/>
              <w:jc w:val="center"/>
              <w:rPr>
                <w:rFonts w:ascii="Montserrat" w:hAnsi="Montserrat"/>
                <w:szCs w:val="18"/>
                <w:lang w:val="en-CA"/>
              </w:rPr>
            </w:pPr>
            <w:r w:rsidRPr="00414A30">
              <w:rPr>
                <w:rFonts w:ascii="Montserrat" w:hAnsi="Montserrat"/>
                <w:szCs w:val="18"/>
                <w:lang w:val="en-CA"/>
              </w:rPr>
              <w:t>Steers et al. 1992</w:t>
            </w:r>
          </w:p>
          <w:p w14:paraId="3DCF7D73" w14:textId="77777777" w:rsidR="00321D8E" w:rsidRPr="00414A30" w:rsidRDefault="00321D8E" w:rsidP="00414A30">
            <w:pPr>
              <w:pStyle w:val="TableText"/>
              <w:spacing w:after="0"/>
              <w:ind w:right="72"/>
              <w:contextualSpacing/>
              <w:jc w:val="center"/>
              <w:rPr>
                <w:rFonts w:ascii="Montserrat" w:hAnsi="Montserrat"/>
                <w:szCs w:val="18"/>
                <w:lang w:val="en-CA"/>
              </w:rPr>
            </w:pPr>
            <w:r w:rsidRPr="00414A30">
              <w:rPr>
                <w:rFonts w:ascii="Montserrat" w:hAnsi="Montserrat"/>
                <w:szCs w:val="18"/>
                <w:lang w:val="en-CA"/>
              </w:rPr>
              <w:t>USA</w:t>
            </w:r>
          </w:p>
          <w:p w14:paraId="5C0C777F" w14:textId="77777777" w:rsidR="00321D8E" w:rsidRPr="00414A30" w:rsidRDefault="00321D8E" w:rsidP="00414A30">
            <w:pPr>
              <w:pStyle w:val="TableText"/>
              <w:spacing w:after="0"/>
              <w:ind w:right="72"/>
              <w:contextualSpacing/>
              <w:jc w:val="center"/>
              <w:rPr>
                <w:rFonts w:ascii="Montserrat" w:hAnsi="Montserrat"/>
                <w:szCs w:val="18"/>
                <w:lang w:val="en-CA"/>
              </w:rPr>
            </w:pPr>
            <w:proofErr w:type="spellStart"/>
            <w:r w:rsidRPr="00414A30">
              <w:rPr>
                <w:rFonts w:ascii="Montserrat" w:hAnsi="Montserrat"/>
                <w:szCs w:val="18"/>
                <w:lang w:val="en-CA"/>
              </w:rPr>
              <w:t>PEDro</w:t>
            </w:r>
            <w:proofErr w:type="spellEnd"/>
            <w:r w:rsidRPr="00414A30">
              <w:rPr>
                <w:rFonts w:ascii="Montserrat" w:hAnsi="Montserrat"/>
                <w:szCs w:val="18"/>
                <w:lang w:val="en-CA"/>
              </w:rPr>
              <w:t>=8</w:t>
            </w:r>
          </w:p>
          <w:p w14:paraId="6551315B" w14:textId="77777777" w:rsidR="00321D8E" w:rsidRPr="00414A30" w:rsidRDefault="00321D8E" w:rsidP="00414A30">
            <w:pPr>
              <w:pStyle w:val="TableText"/>
              <w:spacing w:after="0"/>
              <w:ind w:right="72"/>
              <w:contextualSpacing/>
              <w:jc w:val="center"/>
              <w:rPr>
                <w:rFonts w:ascii="Montserrat" w:hAnsi="Montserrat"/>
                <w:szCs w:val="18"/>
                <w:lang w:val="en-CA"/>
              </w:rPr>
            </w:pPr>
            <w:r w:rsidRPr="00414A30">
              <w:rPr>
                <w:rFonts w:ascii="Montserrat" w:hAnsi="Montserrat"/>
                <w:szCs w:val="18"/>
                <w:lang w:val="en-CA"/>
              </w:rPr>
              <w:t>RCT</w:t>
            </w:r>
          </w:p>
          <w:p w14:paraId="76DF5150" w14:textId="77777777" w:rsidR="00321D8E" w:rsidRPr="00414A30" w:rsidRDefault="00321D8E" w:rsidP="00414A30">
            <w:pPr>
              <w:pStyle w:val="TableText"/>
              <w:spacing w:after="0"/>
              <w:ind w:right="72"/>
              <w:contextualSpacing/>
              <w:jc w:val="center"/>
              <w:rPr>
                <w:rFonts w:ascii="Montserrat" w:hAnsi="Montserrat"/>
                <w:szCs w:val="18"/>
                <w:lang w:val="en-CA"/>
              </w:rPr>
            </w:pPr>
            <w:proofErr w:type="spellStart"/>
            <w:r w:rsidRPr="00414A30">
              <w:rPr>
                <w:rFonts w:ascii="Montserrat" w:hAnsi="Montserrat"/>
                <w:szCs w:val="18"/>
                <w:lang w:val="en-CA"/>
              </w:rPr>
              <w:t>N</w:t>
            </w:r>
            <w:r w:rsidRPr="00414A30">
              <w:rPr>
                <w:rFonts w:ascii="Montserrat" w:hAnsi="Montserrat"/>
                <w:szCs w:val="18"/>
                <w:vertAlign w:val="subscript"/>
                <w:lang w:val="en-CA"/>
              </w:rPr>
              <w:t>initia</w:t>
            </w:r>
            <w:r w:rsidRPr="00414A30">
              <w:rPr>
                <w:rFonts w:ascii="Montserrat" w:hAnsi="Montserrat"/>
                <w:szCs w:val="18"/>
                <w:lang w:val="en-CA"/>
              </w:rPr>
              <w:t>l</w:t>
            </w:r>
            <w:proofErr w:type="spellEnd"/>
            <w:r w:rsidRPr="00414A30">
              <w:rPr>
                <w:rFonts w:ascii="Montserrat" w:hAnsi="Montserrat"/>
                <w:szCs w:val="18"/>
                <w:lang w:val="en-CA"/>
              </w:rPr>
              <w:t xml:space="preserve">=10; </w:t>
            </w:r>
            <w:proofErr w:type="spellStart"/>
            <w:r w:rsidRPr="00414A30">
              <w:rPr>
                <w:rFonts w:ascii="Montserrat" w:hAnsi="Montserrat"/>
                <w:szCs w:val="18"/>
                <w:lang w:val="en-CA"/>
              </w:rPr>
              <w:t>N</w:t>
            </w:r>
            <w:r w:rsidRPr="00414A30">
              <w:rPr>
                <w:rFonts w:ascii="Montserrat" w:hAnsi="Montserrat"/>
                <w:szCs w:val="18"/>
                <w:vertAlign w:val="subscript"/>
                <w:lang w:val="en-CA"/>
              </w:rPr>
              <w:t>final</w:t>
            </w:r>
            <w:proofErr w:type="spellEnd"/>
            <w:r w:rsidRPr="00414A30">
              <w:rPr>
                <w:rFonts w:ascii="Montserrat" w:hAnsi="Montserrat"/>
                <w:szCs w:val="18"/>
                <w:lang w:val="en-CA"/>
              </w:rPr>
              <w:t>=9</w:t>
            </w:r>
          </w:p>
        </w:tc>
        <w:tc>
          <w:tcPr>
            <w:tcW w:w="3495" w:type="dxa"/>
          </w:tcPr>
          <w:p w14:paraId="703F616C" w14:textId="77777777" w:rsidR="00321D8E" w:rsidRPr="00414A30" w:rsidRDefault="00321D8E" w:rsidP="00414A30">
            <w:pPr>
              <w:pStyle w:val="TableText"/>
              <w:spacing w:after="0"/>
              <w:ind w:right="72"/>
              <w:contextualSpacing/>
              <w:rPr>
                <w:rFonts w:ascii="Montserrat" w:hAnsi="Montserrat"/>
                <w:szCs w:val="18"/>
                <w:lang w:val="en-CA"/>
              </w:rPr>
            </w:pPr>
            <w:r w:rsidRPr="00414A30">
              <w:rPr>
                <w:rFonts w:ascii="Montserrat" w:hAnsi="Montserrat"/>
                <w:b/>
                <w:szCs w:val="18"/>
                <w:lang w:val="en-CA"/>
              </w:rPr>
              <w:t>Population:</w:t>
            </w:r>
            <w:r w:rsidRPr="00414A30">
              <w:rPr>
                <w:rFonts w:ascii="Montserrat" w:hAnsi="Montserrat"/>
                <w:szCs w:val="18"/>
                <w:lang w:val="en-CA"/>
              </w:rPr>
              <w:t xml:space="preserve"> SCI: Age=24-61 years; Gender: males=7, females=3; Time since injury=1-12 years.</w:t>
            </w:r>
          </w:p>
          <w:p w14:paraId="4A8953B6" w14:textId="5F751317" w:rsidR="00321D8E" w:rsidRPr="00414A30" w:rsidRDefault="00D754D4" w:rsidP="00414A30">
            <w:pPr>
              <w:pStyle w:val="TableText"/>
              <w:spacing w:after="0"/>
              <w:ind w:right="72"/>
              <w:contextualSpacing/>
              <w:rPr>
                <w:rFonts w:ascii="Montserrat" w:hAnsi="Montserrat"/>
                <w:szCs w:val="18"/>
                <w:lang w:val="en-CA"/>
              </w:rPr>
            </w:pPr>
            <w:r w:rsidRPr="00414A30">
              <w:rPr>
                <w:rFonts w:ascii="Montserrat" w:hAnsi="Montserrat"/>
                <w:b/>
                <w:szCs w:val="18"/>
              </w:rPr>
              <w:t>Intervention</w:t>
            </w:r>
            <w:r w:rsidR="00321D8E" w:rsidRPr="00414A30">
              <w:rPr>
                <w:rFonts w:ascii="Montserrat" w:hAnsi="Montserrat"/>
                <w:b/>
                <w:szCs w:val="18"/>
                <w:lang w:val="en-CA"/>
              </w:rPr>
              <w:t>:</w:t>
            </w:r>
            <w:r w:rsidR="00321D8E" w:rsidRPr="00414A30">
              <w:rPr>
                <w:rFonts w:ascii="Montserrat" w:hAnsi="Montserrat"/>
                <w:szCs w:val="18"/>
                <w:lang w:val="en-CA"/>
              </w:rPr>
              <w:t xml:space="preserve"> Intrathecal bolus of baclofen or saline at L3 to L4.</w:t>
            </w:r>
          </w:p>
          <w:p w14:paraId="115D411D" w14:textId="77777777" w:rsidR="00321D8E" w:rsidRPr="00414A30" w:rsidRDefault="00321D8E" w:rsidP="00414A30">
            <w:pPr>
              <w:pStyle w:val="TableText"/>
              <w:spacing w:after="0"/>
              <w:ind w:right="72"/>
              <w:contextualSpacing/>
              <w:rPr>
                <w:rFonts w:ascii="Montserrat" w:hAnsi="Montserrat"/>
                <w:szCs w:val="18"/>
                <w:lang w:val="en-CA"/>
              </w:rPr>
            </w:pPr>
            <w:r w:rsidRPr="00414A30">
              <w:rPr>
                <w:rFonts w:ascii="Montserrat" w:hAnsi="Montserrat"/>
                <w:b/>
                <w:szCs w:val="18"/>
                <w:lang w:val="en-CA"/>
              </w:rPr>
              <w:t>Outcome Measures:</w:t>
            </w:r>
            <w:r w:rsidRPr="00414A30">
              <w:rPr>
                <w:rFonts w:ascii="Montserrat" w:hAnsi="Montserrat"/>
                <w:szCs w:val="18"/>
                <w:lang w:val="en-CA"/>
              </w:rPr>
              <w:t xml:space="preserve"> Reduction in spasticity, urodynamics.</w:t>
            </w:r>
          </w:p>
          <w:p w14:paraId="4197C0C3" w14:textId="77777777" w:rsidR="00321D8E" w:rsidRPr="00414A30" w:rsidRDefault="00321D8E" w:rsidP="00414A30">
            <w:pPr>
              <w:pStyle w:val="TableText"/>
              <w:spacing w:after="0"/>
              <w:ind w:right="72"/>
              <w:contextualSpacing/>
              <w:rPr>
                <w:rFonts w:ascii="Montserrat" w:hAnsi="Montserrat"/>
                <w:szCs w:val="18"/>
                <w:lang w:val="en-CA"/>
              </w:rPr>
            </w:pPr>
          </w:p>
          <w:p w14:paraId="75CAE0C3" w14:textId="77777777" w:rsidR="00321D8E" w:rsidRPr="00414A30" w:rsidRDefault="00321D8E" w:rsidP="00414A30">
            <w:pPr>
              <w:pStyle w:val="TableText"/>
              <w:spacing w:after="0"/>
              <w:ind w:right="72"/>
              <w:contextualSpacing/>
              <w:rPr>
                <w:rFonts w:ascii="Montserrat" w:hAnsi="Montserrat"/>
                <w:szCs w:val="18"/>
                <w:lang w:val="en-CA"/>
              </w:rPr>
            </w:pPr>
          </w:p>
        </w:tc>
        <w:tc>
          <w:tcPr>
            <w:tcW w:w="3602" w:type="dxa"/>
          </w:tcPr>
          <w:p w14:paraId="031D9693" w14:textId="77777777" w:rsidR="00321D8E" w:rsidRPr="00414A30" w:rsidRDefault="00321D8E" w:rsidP="00414A30">
            <w:pPr>
              <w:pStyle w:val="TableOutcomesText"/>
              <w:numPr>
                <w:ilvl w:val="0"/>
                <w:numId w:val="226"/>
              </w:numPr>
              <w:ind w:right="72"/>
              <w:contextualSpacing/>
              <w:rPr>
                <w:rFonts w:ascii="Montserrat" w:hAnsi="Montserrat"/>
                <w:szCs w:val="18"/>
                <w:lang w:val="en-CA"/>
              </w:rPr>
            </w:pPr>
            <w:r w:rsidRPr="00414A30">
              <w:rPr>
                <w:rFonts w:ascii="Montserrat" w:hAnsi="Montserrat"/>
                <w:szCs w:val="18"/>
                <w:lang w:val="en-CA"/>
              </w:rPr>
              <w:t>Post bolus intrathecal:</w:t>
            </w:r>
          </w:p>
          <w:p w14:paraId="21263116" w14:textId="77777777" w:rsidR="00321D8E" w:rsidRPr="00414A30" w:rsidRDefault="00321D8E" w:rsidP="00414A30">
            <w:pPr>
              <w:pStyle w:val="TableOutcomesText"/>
              <w:numPr>
                <w:ilvl w:val="1"/>
                <w:numId w:val="227"/>
              </w:numPr>
              <w:ind w:right="72"/>
              <w:contextualSpacing/>
              <w:rPr>
                <w:rFonts w:ascii="Montserrat" w:hAnsi="Montserrat"/>
                <w:szCs w:val="18"/>
                <w:lang w:val="en-CA"/>
              </w:rPr>
            </w:pPr>
            <w:r w:rsidRPr="00414A30">
              <w:rPr>
                <w:rFonts w:ascii="Montserrat" w:hAnsi="Montserrat"/>
                <w:szCs w:val="18"/>
                <w:lang w:val="en-CA"/>
              </w:rPr>
              <w:t>Increase in bladder volume at first sensation and bladder compliance at 2 hrs (p&lt;0.05).</w:t>
            </w:r>
          </w:p>
          <w:p w14:paraId="5135EEDD" w14:textId="77777777" w:rsidR="00321D8E" w:rsidRPr="00414A30" w:rsidRDefault="00321D8E" w:rsidP="00414A30">
            <w:pPr>
              <w:pStyle w:val="TableOutcomesText"/>
              <w:numPr>
                <w:ilvl w:val="1"/>
                <w:numId w:val="227"/>
              </w:numPr>
              <w:ind w:right="72"/>
              <w:contextualSpacing/>
              <w:rPr>
                <w:rFonts w:ascii="Montserrat" w:hAnsi="Montserrat"/>
                <w:szCs w:val="18"/>
                <w:lang w:val="en-CA"/>
              </w:rPr>
            </w:pPr>
            <w:r w:rsidRPr="00414A30">
              <w:rPr>
                <w:rFonts w:ascii="Montserrat" w:hAnsi="Montserrat"/>
                <w:szCs w:val="18"/>
                <w:lang w:val="en-CA"/>
              </w:rPr>
              <w:t xml:space="preserve">Ashworth decrease &gt;2. </w:t>
            </w:r>
          </w:p>
          <w:p w14:paraId="1D1964E9" w14:textId="0A2F5B11" w:rsidR="00321D8E" w:rsidRPr="00414A30" w:rsidRDefault="003D3C41" w:rsidP="00414A30">
            <w:pPr>
              <w:pStyle w:val="TableOutcomesText"/>
              <w:numPr>
                <w:ilvl w:val="0"/>
                <w:numId w:val="226"/>
              </w:numPr>
              <w:ind w:right="72"/>
              <w:contextualSpacing/>
              <w:rPr>
                <w:rFonts w:ascii="Montserrat" w:hAnsi="Montserrat"/>
                <w:szCs w:val="18"/>
                <w:lang w:val="en-CA"/>
              </w:rPr>
            </w:pPr>
            <w:r w:rsidRPr="00414A30">
              <w:rPr>
                <w:rFonts w:ascii="Montserrat" w:hAnsi="Montserrat"/>
                <w:szCs w:val="18"/>
                <w:lang w:val="en-CA"/>
              </w:rPr>
              <w:t>Pre-Post</w:t>
            </w:r>
            <w:r w:rsidR="00321D8E" w:rsidRPr="00414A30">
              <w:rPr>
                <w:rFonts w:ascii="Montserrat" w:hAnsi="Montserrat"/>
                <w:szCs w:val="18"/>
                <w:lang w:val="en-CA"/>
              </w:rPr>
              <w:t xml:space="preserve"> continuous intrathecal baclofen: </w:t>
            </w:r>
          </w:p>
          <w:p w14:paraId="72410334" w14:textId="77777777" w:rsidR="00321D8E" w:rsidRPr="00414A30" w:rsidRDefault="00321D8E" w:rsidP="00414A30">
            <w:pPr>
              <w:pStyle w:val="TableOutcomesText"/>
              <w:numPr>
                <w:ilvl w:val="1"/>
                <w:numId w:val="228"/>
              </w:numPr>
              <w:ind w:right="72"/>
              <w:contextualSpacing/>
              <w:rPr>
                <w:rFonts w:ascii="Montserrat" w:hAnsi="Montserrat"/>
                <w:szCs w:val="18"/>
                <w:lang w:val="en-CA"/>
              </w:rPr>
            </w:pPr>
            <w:r w:rsidRPr="00414A30">
              <w:rPr>
                <w:rFonts w:ascii="Montserrat" w:hAnsi="Montserrat"/>
                <w:szCs w:val="18"/>
                <w:lang w:val="en-CA"/>
              </w:rPr>
              <w:t>Increased volume, volume at first sensation, compliance, residual volume: p&lt;0.05</w:t>
            </w:r>
          </w:p>
          <w:p w14:paraId="4324C373" w14:textId="77777777" w:rsidR="00321D8E" w:rsidRPr="00414A30" w:rsidRDefault="00321D8E" w:rsidP="00414A30">
            <w:pPr>
              <w:pStyle w:val="TableOutcomesText"/>
              <w:numPr>
                <w:ilvl w:val="1"/>
                <w:numId w:val="228"/>
              </w:numPr>
              <w:ind w:right="72"/>
              <w:contextualSpacing/>
              <w:rPr>
                <w:rFonts w:ascii="Montserrat" w:hAnsi="Montserrat"/>
                <w:szCs w:val="18"/>
                <w:lang w:val="en-CA"/>
              </w:rPr>
            </w:pPr>
            <w:r w:rsidRPr="00414A30">
              <w:rPr>
                <w:rFonts w:ascii="Montserrat" w:hAnsi="Montserrat"/>
                <w:bCs/>
                <w:szCs w:val="18"/>
                <w:lang w:val="en-CA"/>
              </w:rPr>
              <w:t>Decreased maximum urethral pressure, voiding pressure:</w:t>
            </w:r>
            <w:r w:rsidRPr="00414A30">
              <w:rPr>
                <w:rFonts w:ascii="Montserrat" w:hAnsi="Montserrat"/>
                <w:szCs w:val="18"/>
                <w:lang w:val="en-CA"/>
              </w:rPr>
              <w:t xml:space="preserve"> p&lt;0.05.</w:t>
            </w:r>
          </w:p>
          <w:p w14:paraId="746AD96F" w14:textId="77777777" w:rsidR="00321D8E" w:rsidRPr="00414A30" w:rsidRDefault="00321D8E" w:rsidP="00414A30">
            <w:pPr>
              <w:pStyle w:val="TableOutcomesText"/>
              <w:numPr>
                <w:ilvl w:val="1"/>
                <w:numId w:val="229"/>
              </w:numPr>
              <w:ind w:right="72"/>
              <w:contextualSpacing/>
              <w:rPr>
                <w:rFonts w:ascii="Montserrat" w:hAnsi="Montserrat"/>
                <w:szCs w:val="18"/>
                <w:lang w:val="en-CA"/>
              </w:rPr>
            </w:pPr>
            <w:r w:rsidRPr="00414A30">
              <w:rPr>
                <w:rFonts w:ascii="Montserrat" w:hAnsi="Montserrat"/>
                <w:szCs w:val="18"/>
                <w:lang w:val="en-CA"/>
              </w:rPr>
              <w:t xml:space="preserve">Change in bladder symptoms reported at or after 48 hours. </w:t>
            </w:r>
          </w:p>
          <w:p w14:paraId="42245C2E" w14:textId="77777777" w:rsidR="00321D8E" w:rsidRPr="00414A30" w:rsidRDefault="00321D8E" w:rsidP="00414A30">
            <w:pPr>
              <w:pStyle w:val="TableOutcomesText"/>
              <w:numPr>
                <w:ilvl w:val="1"/>
                <w:numId w:val="229"/>
              </w:numPr>
              <w:ind w:right="72"/>
              <w:contextualSpacing/>
              <w:rPr>
                <w:rFonts w:ascii="Montserrat" w:hAnsi="Montserrat"/>
                <w:szCs w:val="18"/>
                <w:lang w:val="en-CA"/>
              </w:rPr>
            </w:pPr>
            <w:r w:rsidRPr="00414A30">
              <w:rPr>
                <w:rFonts w:ascii="Montserrat" w:hAnsi="Montserrat"/>
                <w:szCs w:val="18"/>
                <w:lang w:val="en-CA"/>
              </w:rPr>
              <w:t xml:space="preserve">Dosages ranged from 94-372 ug (mean 220ug) and </w:t>
            </w:r>
            <w:proofErr w:type="spellStart"/>
            <w:r w:rsidRPr="00414A30">
              <w:rPr>
                <w:rFonts w:ascii="Montserrat" w:hAnsi="Montserrat"/>
                <w:szCs w:val="18"/>
                <w:lang w:val="en-CA"/>
              </w:rPr>
              <w:t>followup</w:t>
            </w:r>
            <w:proofErr w:type="spellEnd"/>
            <w:r w:rsidRPr="00414A30">
              <w:rPr>
                <w:rFonts w:ascii="Montserrat" w:hAnsi="Montserrat"/>
                <w:szCs w:val="18"/>
                <w:lang w:val="en-CA"/>
              </w:rPr>
              <w:t xml:space="preserve"> ranged from 12-23 months (mean 18).</w:t>
            </w:r>
          </w:p>
        </w:tc>
      </w:tr>
      <w:tr w:rsidR="00246594" w:rsidRPr="00414A30" w14:paraId="420AB6CA" w14:textId="77777777" w:rsidTr="00535365">
        <w:tc>
          <w:tcPr>
            <w:tcW w:w="9360" w:type="dxa"/>
            <w:gridSpan w:val="3"/>
            <w:vAlign w:val="center"/>
          </w:tcPr>
          <w:p w14:paraId="3D92C134" w14:textId="45643A87" w:rsidR="00246594" w:rsidRPr="00414A30" w:rsidRDefault="00246594" w:rsidP="00414A30">
            <w:pPr>
              <w:pStyle w:val="TableOutcomesText"/>
              <w:numPr>
                <w:ilvl w:val="0"/>
                <w:numId w:val="0"/>
              </w:numPr>
              <w:ind w:right="72"/>
              <w:contextualSpacing/>
              <w:jc w:val="center"/>
              <w:rPr>
                <w:rFonts w:ascii="Montserrat" w:hAnsi="Montserrat"/>
                <w:b/>
                <w:szCs w:val="18"/>
                <w:lang w:val="en-CA"/>
              </w:rPr>
            </w:pPr>
            <w:r w:rsidRPr="00414A30">
              <w:rPr>
                <w:rFonts w:ascii="Montserrat" w:hAnsi="Montserrat"/>
                <w:b/>
                <w:szCs w:val="18"/>
                <w:lang w:val="en-CA"/>
              </w:rPr>
              <w:t>Clonidine</w:t>
            </w:r>
          </w:p>
        </w:tc>
      </w:tr>
      <w:tr w:rsidR="00321D8E" w:rsidRPr="00414A30" w14:paraId="5A108EDB" w14:textId="77777777" w:rsidTr="00AC63CF">
        <w:trPr>
          <w:trHeight w:val="1646"/>
        </w:trPr>
        <w:tc>
          <w:tcPr>
            <w:tcW w:w="2263" w:type="dxa"/>
            <w:vAlign w:val="center"/>
          </w:tcPr>
          <w:p w14:paraId="470ED685" w14:textId="77777777" w:rsidR="00321D8E" w:rsidRPr="00414A30" w:rsidRDefault="00321D8E"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t>Chartier-Kastler et al.</w:t>
            </w:r>
          </w:p>
          <w:p w14:paraId="1F488303" w14:textId="77777777" w:rsidR="00321D8E" w:rsidRPr="00414A30" w:rsidRDefault="00321D8E"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t>2000a</w:t>
            </w:r>
          </w:p>
          <w:p w14:paraId="3BD6C3A3" w14:textId="77777777" w:rsidR="00321D8E" w:rsidRPr="00414A30" w:rsidRDefault="00321D8E"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t>France</w:t>
            </w:r>
          </w:p>
          <w:p w14:paraId="391C0ADF" w14:textId="77777777" w:rsidR="00321D8E" w:rsidRPr="00414A30" w:rsidRDefault="00321D8E" w:rsidP="00414A30">
            <w:pPr>
              <w:pStyle w:val="TableText"/>
              <w:spacing w:after="0"/>
              <w:ind w:right="72"/>
              <w:contextualSpacing/>
              <w:jc w:val="center"/>
              <w:rPr>
                <w:rFonts w:ascii="Montserrat" w:hAnsi="Montserrat"/>
                <w:szCs w:val="18"/>
                <w:lang w:val="en-CA"/>
              </w:rPr>
            </w:pPr>
            <w:r w:rsidRPr="00414A30">
              <w:rPr>
                <w:rFonts w:ascii="Montserrat" w:hAnsi="Montserrat"/>
                <w:szCs w:val="18"/>
                <w:lang w:val="en-CA"/>
              </w:rPr>
              <w:t>Case Series</w:t>
            </w:r>
          </w:p>
          <w:p w14:paraId="03D9F1DF" w14:textId="77777777" w:rsidR="00321D8E" w:rsidRPr="00414A30" w:rsidRDefault="00321D8E" w:rsidP="00414A30">
            <w:pPr>
              <w:pStyle w:val="TableText"/>
              <w:spacing w:after="0"/>
              <w:ind w:right="72"/>
              <w:contextualSpacing/>
              <w:jc w:val="center"/>
              <w:rPr>
                <w:rFonts w:ascii="Montserrat" w:hAnsi="Montserrat"/>
                <w:szCs w:val="18"/>
                <w:lang w:val="en-CA"/>
              </w:rPr>
            </w:pPr>
            <w:r w:rsidRPr="00414A30">
              <w:rPr>
                <w:rFonts w:ascii="Montserrat" w:hAnsi="Montserrat"/>
                <w:szCs w:val="18"/>
                <w:lang w:val="en-CA"/>
              </w:rPr>
              <w:t>N=9</w:t>
            </w:r>
          </w:p>
        </w:tc>
        <w:tc>
          <w:tcPr>
            <w:tcW w:w="3495" w:type="dxa"/>
          </w:tcPr>
          <w:p w14:paraId="5B2097DB" w14:textId="77777777" w:rsidR="00321D8E" w:rsidRPr="00414A30" w:rsidRDefault="00321D8E" w:rsidP="00414A30">
            <w:pPr>
              <w:pStyle w:val="TableText"/>
              <w:spacing w:after="0"/>
              <w:ind w:right="72"/>
              <w:contextualSpacing/>
              <w:rPr>
                <w:rFonts w:ascii="Montserrat" w:hAnsi="Montserrat"/>
                <w:szCs w:val="18"/>
                <w:lang w:val="en-CA"/>
              </w:rPr>
            </w:pPr>
            <w:r w:rsidRPr="00414A30">
              <w:rPr>
                <w:rFonts w:ascii="Montserrat" w:hAnsi="Montserrat"/>
                <w:b/>
                <w:szCs w:val="18"/>
                <w:lang w:val="en-CA"/>
              </w:rPr>
              <w:t>Population:</w:t>
            </w:r>
            <w:r w:rsidRPr="00414A30">
              <w:rPr>
                <w:rFonts w:ascii="Montserrat" w:hAnsi="Montserrat"/>
                <w:szCs w:val="18"/>
                <w:lang w:val="en-CA"/>
              </w:rPr>
              <w:t xml:space="preserve"> Gender: males=6, females=3; Level of injury: paraplegia; Severity of injury: complete, incomplete.</w:t>
            </w:r>
          </w:p>
          <w:p w14:paraId="0C6E8DF8" w14:textId="247A4396" w:rsidR="00321D8E" w:rsidRPr="00414A30" w:rsidRDefault="00D754D4" w:rsidP="00414A30">
            <w:pPr>
              <w:pStyle w:val="TableText"/>
              <w:spacing w:after="0"/>
              <w:ind w:right="72"/>
              <w:contextualSpacing/>
              <w:rPr>
                <w:rFonts w:ascii="Montserrat" w:hAnsi="Montserrat"/>
                <w:szCs w:val="18"/>
                <w:lang w:val="en-CA"/>
              </w:rPr>
            </w:pPr>
            <w:r w:rsidRPr="00414A30">
              <w:rPr>
                <w:rFonts w:ascii="Montserrat" w:hAnsi="Montserrat"/>
                <w:b/>
                <w:szCs w:val="18"/>
              </w:rPr>
              <w:t>Intervention</w:t>
            </w:r>
            <w:r w:rsidR="00321D8E" w:rsidRPr="00414A30">
              <w:rPr>
                <w:rFonts w:ascii="Montserrat" w:hAnsi="Montserrat"/>
                <w:b/>
                <w:szCs w:val="18"/>
                <w:lang w:val="en-CA"/>
              </w:rPr>
              <w:t>:</w:t>
            </w:r>
            <w:r w:rsidR="00321D8E" w:rsidRPr="00414A30">
              <w:rPr>
                <w:rFonts w:ascii="Montserrat" w:hAnsi="Montserrat"/>
                <w:szCs w:val="18"/>
                <w:lang w:val="en-CA"/>
              </w:rPr>
              <w:t xml:space="preserve"> All underwent surgery to have a catheter implanted allowing intrathecal injections of clonidine.</w:t>
            </w:r>
          </w:p>
          <w:p w14:paraId="08491BAB" w14:textId="77777777" w:rsidR="00321D8E" w:rsidRPr="00414A30" w:rsidRDefault="00321D8E" w:rsidP="00414A30">
            <w:pPr>
              <w:pStyle w:val="TableText"/>
              <w:spacing w:after="0"/>
              <w:ind w:right="72"/>
              <w:contextualSpacing/>
              <w:rPr>
                <w:rFonts w:ascii="Montserrat" w:hAnsi="Montserrat"/>
                <w:szCs w:val="18"/>
                <w:lang w:val="en-CA"/>
              </w:rPr>
            </w:pPr>
            <w:r w:rsidRPr="00414A30">
              <w:rPr>
                <w:rFonts w:ascii="Montserrat" w:hAnsi="Montserrat"/>
                <w:b/>
                <w:szCs w:val="18"/>
                <w:lang w:val="en-CA"/>
              </w:rPr>
              <w:t>Outcome Measures:</w:t>
            </w:r>
            <w:r w:rsidRPr="00414A30">
              <w:rPr>
                <w:rFonts w:ascii="Montserrat" w:hAnsi="Montserrat"/>
                <w:szCs w:val="18"/>
                <w:lang w:val="en-CA"/>
              </w:rPr>
              <w:t xml:space="preserve"> Complications.</w:t>
            </w:r>
          </w:p>
        </w:tc>
        <w:tc>
          <w:tcPr>
            <w:tcW w:w="3602" w:type="dxa"/>
          </w:tcPr>
          <w:p w14:paraId="77B727EA" w14:textId="77777777" w:rsidR="00321D8E" w:rsidRPr="00414A30" w:rsidRDefault="00321D8E" w:rsidP="00414A30">
            <w:pPr>
              <w:pStyle w:val="TableOutcomesText"/>
              <w:numPr>
                <w:ilvl w:val="0"/>
                <w:numId w:val="230"/>
              </w:numPr>
              <w:ind w:right="72"/>
              <w:contextualSpacing/>
              <w:rPr>
                <w:rFonts w:ascii="Montserrat" w:hAnsi="Montserrat"/>
                <w:szCs w:val="18"/>
                <w:lang w:val="en-CA"/>
              </w:rPr>
            </w:pPr>
            <w:r w:rsidRPr="00414A30">
              <w:rPr>
                <w:rFonts w:ascii="Montserrat" w:hAnsi="Montserrat"/>
                <w:szCs w:val="18"/>
                <w:lang w:val="en-CA"/>
              </w:rPr>
              <w:t>No statistical results reported.</w:t>
            </w:r>
          </w:p>
          <w:p w14:paraId="48833012" w14:textId="77777777" w:rsidR="00321D8E" w:rsidRPr="00414A30" w:rsidRDefault="00321D8E" w:rsidP="00414A30">
            <w:pPr>
              <w:pStyle w:val="TableOutcomesText"/>
              <w:numPr>
                <w:ilvl w:val="0"/>
                <w:numId w:val="230"/>
              </w:numPr>
              <w:ind w:right="72"/>
              <w:contextualSpacing/>
              <w:rPr>
                <w:rFonts w:ascii="Montserrat" w:hAnsi="Montserrat"/>
                <w:szCs w:val="18"/>
                <w:lang w:val="en-CA"/>
              </w:rPr>
            </w:pPr>
            <w:r w:rsidRPr="00414A30">
              <w:rPr>
                <w:rFonts w:ascii="Montserrat" w:hAnsi="Montserrat"/>
                <w:szCs w:val="18"/>
                <w:lang w:val="en-CA"/>
              </w:rPr>
              <w:t xml:space="preserve">6 of 9 subjects elected to have permanent pump implantation for the treatment of severe </w:t>
            </w:r>
            <w:proofErr w:type="spellStart"/>
            <w:r w:rsidRPr="00414A30">
              <w:rPr>
                <w:rFonts w:ascii="Montserrat" w:hAnsi="Montserrat"/>
                <w:szCs w:val="18"/>
                <w:lang w:val="en-CA"/>
              </w:rPr>
              <w:t>detrussor</w:t>
            </w:r>
            <w:proofErr w:type="spellEnd"/>
            <w:r w:rsidRPr="00414A30">
              <w:rPr>
                <w:rFonts w:ascii="Montserrat" w:hAnsi="Montserrat"/>
                <w:szCs w:val="18"/>
                <w:lang w:val="en-CA"/>
              </w:rPr>
              <w:t xml:space="preserve"> hyperreflexia.</w:t>
            </w:r>
          </w:p>
          <w:p w14:paraId="6BD80A50" w14:textId="77777777" w:rsidR="00321D8E" w:rsidRPr="00414A30" w:rsidRDefault="00321D8E" w:rsidP="00414A30">
            <w:pPr>
              <w:pStyle w:val="TableOutcomesText"/>
              <w:numPr>
                <w:ilvl w:val="0"/>
                <w:numId w:val="230"/>
              </w:numPr>
              <w:ind w:right="72"/>
              <w:contextualSpacing/>
              <w:rPr>
                <w:rFonts w:ascii="Montserrat" w:hAnsi="Montserrat"/>
                <w:szCs w:val="18"/>
                <w:lang w:val="en-CA"/>
              </w:rPr>
            </w:pPr>
            <w:r w:rsidRPr="00414A30">
              <w:rPr>
                <w:rFonts w:ascii="Montserrat" w:hAnsi="Montserrat"/>
                <w:szCs w:val="18"/>
                <w:lang w:val="en-CA"/>
              </w:rPr>
              <w:t>No complication or infections reported.</w:t>
            </w:r>
          </w:p>
        </w:tc>
      </w:tr>
      <w:tr w:rsidR="00535365" w:rsidRPr="00414A30" w14:paraId="5B168F79" w14:textId="77777777" w:rsidTr="00535365">
        <w:tc>
          <w:tcPr>
            <w:tcW w:w="9360" w:type="dxa"/>
            <w:gridSpan w:val="3"/>
            <w:vAlign w:val="center"/>
          </w:tcPr>
          <w:p w14:paraId="041CAC9C" w14:textId="198F7F70" w:rsidR="00535365" w:rsidRPr="00414A30" w:rsidRDefault="00535365" w:rsidP="00414A30">
            <w:pPr>
              <w:pStyle w:val="TableOutcomesText"/>
              <w:numPr>
                <w:ilvl w:val="0"/>
                <w:numId w:val="0"/>
              </w:numPr>
              <w:ind w:right="72"/>
              <w:contextualSpacing/>
              <w:jc w:val="center"/>
              <w:rPr>
                <w:rFonts w:ascii="Montserrat" w:hAnsi="Montserrat"/>
                <w:szCs w:val="18"/>
                <w:lang w:val="en-CA"/>
              </w:rPr>
            </w:pPr>
            <w:r w:rsidRPr="00414A30">
              <w:rPr>
                <w:rFonts w:ascii="Montserrat" w:hAnsi="Montserrat"/>
                <w:b/>
                <w:szCs w:val="18"/>
                <w:lang w:val="en-CA"/>
              </w:rPr>
              <w:t>Mirabegron</w:t>
            </w:r>
          </w:p>
        </w:tc>
      </w:tr>
      <w:tr w:rsidR="00535365" w:rsidRPr="00414A30" w14:paraId="7154561F" w14:textId="77777777" w:rsidTr="00535365">
        <w:tblPrEx>
          <w:tblLook w:val="01E0" w:firstRow="1" w:lastRow="1" w:firstColumn="1" w:lastColumn="1" w:noHBand="0" w:noVBand="0"/>
        </w:tblPrEx>
        <w:tc>
          <w:tcPr>
            <w:tcW w:w="2263" w:type="dxa"/>
            <w:tcBorders>
              <w:top w:val="single" w:sz="4" w:space="0" w:color="auto"/>
              <w:left w:val="single" w:sz="4" w:space="0" w:color="auto"/>
              <w:bottom w:val="single" w:sz="4" w:space="0" w:color="auto"/>
              <w:right w:val="single" w:sz="4" w:space="0" w:color="auto"/>
            </w:tcBorders>
            <w:vAlign w:val="center"/>
          </w:tcPr>
          <w:p w14:paraId="6BAF0A1C" w14:textId="3ABE65D1" w:rsidR="00535365" w:rsidRPr="00414A30" w:rsidRDefault="00535365"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Wollner et al. 2016</w:t>
            </w:r>
            <w:r w:rsidR="000E4FC4" w:rsidRPr="00414A30">
              <w:rPr>
                <w:rFonts w:ascii="Montserrat" w:eastAsia="Times New Roman" w:hAnsi="Montserrat"/>
                <w:sz w:val="18"/>
                <w:szCs w:val="18"/>
                <w:lang w:val="fr-CA"/>
              </w:rPr>
              <w:t>a</w:t>
            </w:r>
          </w:p>
          <w:p w14:paraId="3523CD7B" w14:textId="77777777" w:rsidR="00535365" w:rsidRPr="00414A30" w:rsidRDefault="00535365"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Switzerland</w:t>
            </w:r>
          </w:p>
          <w:p w14:paraId="398EC485" w14:textId="77777777" w:rsidR="00535365" w:rsidRPr="00414A30" w:rsidRDefault="00535365"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Pre-Post</w:t>
            </w:r>
          </w:p>
          <w:p w14:paraId="3515FE2E" w14:textId="77777777" w:rsidR="00535365" w:rsidRPr="00414A30" w:rsidRDefault="00535365"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N=15</w:t>
            </w:r>
          </w:p>
        </w:tc>
        <w:tc>
          <w:tcPr>
            <w:tcW w:w="3495" w:type="dxa"/>
            <w:tcBorders>
              <w:top w:val="single" w:sz="4" w:space="0" w:color="auto"/>
              <w:left w:val="single" w:sz="4" w:space="0" w:color="auto"/>
              <w:bottom w:val="single" w:sz="4" w:space="0" w:color="auto"/>
              <w:right w:val="single" w:sz="4" w:space="0" w:color="auto"/>
            </w:tcBorders>
          </w:tcPr>
          <w:p w14:paraId="27C4F8B7" w14:textId="77777777" w:rsidR="00535365" w:rsidRPr="00414A30" w:rsidRDefault="00535365"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 xml:space="preserve">Population: </w:t>
            </w:r>
            <w:r w:rsidRPr="00414A30">
              <w:rPr>
                <w:rFonts w:ascii="Montserrat" w:eastAsia="Times New Roman" w:hAnsi="Montserrat"/>
                <w:sz w:val="18"/>
                <w:szCs w:val="18"/>
              </w:rPr>
              <w:t xml:space="preserve">Neurogenic detrusor overactivity; Mean age=45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males=11, females=4; Level of injury: cervical=3, thoracic=8, lumbar=2, none=2; ASIA classification: A=8, B=0, C=1, D=4; </w:t>
            </w:r>
            <w:r w:rsidRPr="00414A30">
              <w:rPr>
                <w:rFonts w:ascii="Montserrat" w:eastAsia="Times New Roman" w:hAnsi="Montserrat"/>
                <w:sz w:val="18"/>
                <w:szCs w:val="18"/>
              </w:rPr>
              <w:lastRenderedPageBreak/>
              <w:t>Injury etiology: traumatic=12, myelomeningocele=1, multiple sclerosis=1; encephalomyelitis=1.</w:t>
            </w:r>
          </w:p>
          <w:p w14:paraId="4A863B54" w14:textId="72193017" w:rsidR="00535365" w:rsidRPr="00414A30" w:rsidRDefault="00D754D4" w:rsidP="00414A30">
            <w:pPr>
              <w:ind w:right="72"/>
              <w:contextualSpacing/>
              <w:rPr>
                <w:rFonts w:ascii="Montserrat" w:eastAsia="Times New Roman" w:hAnsi="Montserrat"/>
                <w:sz w:val="18"/>
                <w:szCs w:val="18"/>
              </w:rPr>
            </w:pPr>
            <w:r w:rsidRPr="00414A30">
              <w:rPr>
                <w:rFonts w:ascii="Montserrat" w:hAnsi="Montserrat"/>
                <w:b/>
                <w:sz w:val="18"/>
                <w:szCs w:val="18"/>
              </w:rPr>
              <w:t>Intervention</w:t>
            </w:r>
            <w:r w:rsidR="00535365" w:rsidRPr="00414A30">
              <w:rPr>
                <w:rFonts w:ascii="Montserrat" w:eastAsia="Times New Roman" w:hAnsi="Montserrat"/>
                <w:b/>
                <w:sz w:val="18"/>
                <w:szCs w:val="18"/>
              </w:rPr>
              <w:t xml:space="preserve">: </w:t>
            </w:r>
            <w:r w:rsidR="00535365" w:rsidRPr="00414A30">
              <w:rPr>
                <w:rFonts w:ascii="Montserrat" w:eastAsia="Times New Roman" w:hAnsi="Montserrat"/>
                <w:sz w:val="18"/>
                <w:szCs w:val="18"/>
              </w:rPr>
              <w:t xml:space="preserve">Mirabegron 25 mg/d and 50 md/d after 2 wk. </w:t>
            </w:r>
          </w:p>
          <w:p w14:paraId="1A9EDDDC" w14:textId="77777777" w:rsidR="00535365" w:rsidRPr="00414A30" w:rsidRDefault="00535365"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 xml:space="preserve">Outcomes: </w:t>
            </w:r>
            <w:r w:rsidRPr="00414A30">
              <w:rPr>
                <w:rFonts w:ascii="Montserrat" w:eastAsia="Times New Roman" w:hAnsi="Montserrat"/>
                <w:sz w:val="18"/>
                <w:szCs w:val="18"/>
              </w:rPr>
              <w:t xml:space="preserve">Maximum detrusor pressure, maximum </w:t>
            </w:r>
            <w:proofErr w:type="spellStart"/>
            <w:r w:rsidRPr="00414A30">
              <w:rPr>
                <w:rFonts w:ascii="Montserrat" w:eastAsia="Times New Roman" w:hAnsi="Montserrat"/>
                <w:sz w:val="18"/>
                <w:szCs w:val="18"/>
              </w:rPr>
              <w:t>cystometric</w:t>
            </w:r>
            <w:proofErr w:type="spellEnd"/>
            <w:r w:rsidRPr="00414A30">
              <w:rPr>
                <w:rFonts w:ascii="Montserrat" w:eastAsia="Times New Roman" w:hAnsi="Montserrat"/>
                <w:sz w:val="18"/>
                <w:szCs w:val="18"/>
              </w:rPr>
              <w:t xml:space="preserve"> capacity, compliance, frequency of 24 hr bladder evacuation, 24 hr incontinence episodes, satisfaction, side effects.</w:t>
            </w:r>
          </w:p>
        </w:tc>
        <w:tc>
          <w:tcPr>
            <w:tcW w:w="3602" w:type="dxa"/>
            <w:tcBorders>
              <w:top w:val="single" w:sz="4" w:space="0" w:color="auto"/>
              <w:left w:val="single" w:sz="4" w:space="0" w:color="auto"/>
              <w:bottom w:val="single" w:sz="4" w:space="0" w:color="auto"/>
              <w:right w:val="single" w:sz="4" w:space="0" w:color="auto"/>
            </w:tcBorders>
          </w:tcPr>
          <w:p w14:paraId="5BB1FA51" w14:textId="77777777" w:rsidR="00535365" w:rsidRPr="00414A30" w:rsidRDefault="00535365" w:rsidP="00414A30">
            <w:pPr>
              <w:numPr>
                <w:ilvl w:val="0"/>
                <w:numId w:val="277"/>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lastRenderedPageBreak/>
              <w:t>Post-intervention, there was a significant decrease in maximum detrusor pressure (p=0.018).</w:t>
            </w:r>
          </w:p>
          <w:p w14:paraId="55DCD482" w14:textId="77777777" w:rsidR="00535365" w:rsidRPr="00414A30" w:rsidRDefault="00535365" w:rsidP="00414A30">
            <w:pPr>
              <w:numPr>
                <w:ilvl w:val="0"/>
                <w:numId w:val="277"/>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lastRenderedPageBreak/>
              <w:t xml:space="preserve">Maximum </w:t>
            </w:r>
            <w:proofErr w:type="spellStart"/>
            <w:r w:rsidRPr="00414A30">
              <w:rPr>
                <w:rFonts w:ascii="Montserrat" w:eastAsia="Times New Roman" w:hAnsi="Montserrat"/>
                <w:sz w:val="18"/>
                <w:szCs w:val="18"/>
              </w:rPr>
              <w:t>cystometric</w:t>
            </w:r>
            <w:proofErr w:type="spellEnd"/>
            <w:r w:rsidRPr="00414A30">
              <w:rPr>
                <w:rFonts w:ascii="Montserrat" w:eastAsia="Times New Roman" w:hAnsi="Montserrat"/>
                <w:sz w:val="18"/>
                <w:szCs w:val="18"/>
              </w:rPr>
              <w:t xml:space="preserve"> capacity and compliance showed non-significant increases.</w:t>
            </w:r>
          </w:p>
          <w:p w14:paraId="13D16C53" w14:textId="77777777" w:rsidR="00535365" w:rsidRPr="00414A30" w:rsidRDefault="00535365" w:rsidP="00414A30">
            <w:pPr>
              <w:numPr>
                <w:ilvl w:val="0"/>
                <w:numId w:val="277"/>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The frequency of bladder evacuation per 24 hr (p=0.003) and incontinence episodes per 24 hr (p=0.027) were significantly reduced.</w:t>
            </w:r>
          </w:p>
          <w:p w14:paraId="6435719C" w14:textId="77777777" w:rsidR="00535365" w:rsidRPr="00414A30" w:rsidRDefault="00535365" w:rsidP="00414A30">
            <w:pPr>
              <w:numPr>
                <w:ilvl w:val="0"/>
                <w:numId w:val="277"/>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Of the 15 participants, 9 were satisfied with the therapy and 4 reported side effects. </w:t>
            </w:r>
          </w:p>
        </w:tc>
      </w:tr>
    </w:tbl>
    <w:p w14:paraId="484541B2" w14:textId="77777777" w:rsidR="00321D8E" w:rsidRPr="00414A30" w:rsidRDefault="00321D8E" w:rsidP="00414A30">
      <w:pPr>
        <w:contextualSpacing/>
        <w:rPr>
          <w:rFonts w:ascii="Montserrat" w:hAnsi="Montserrat"/>
        </w:rPr>
      </w:pPr>
    </w:p>
    <w:p w14:paraId="23F63736" w14:textId="77777777" w:rsidR="00321D8E" w:rsidRPr="00414A30" w:rsidRDefault="00321D8E" w:rsidP="00414A30">
      <w:pPr>
        <w:contextualSpacing/>
        <w:rPr>
          <w:rFonts w:ascii="Montserrat" w:hAnsi="Montserrat"/>
          <w:b/>
        </w:rPr>
      </w:pPr>
      <w:r w:rsidRPr="00414A30">
        <w:rPr>
          <w:rFonts w:ascii="Montserrat" w:hAnsi="Montserrat"/>
          <w:b/>
        </w:rPr>
        <w:t>Discussion</w:t>
      </w:r>
    </w:p>
    <w:p w14:paraId="37B0DB86" w14:textId="77777777" w:rsidR="00321D8E" w:rsidRPr="00414A30" w:rsidRDefault="00321D8E" w:rsidP="00414A30">
      <w:pPr>
        <w:spacing w:after="220"/>
        <w:ind w:right="72"/>
        <w:contextualSpacing/>
        <w:rPr>
          <w:rFonts w:ascii="Montserrat" w:hAnsi="Montserrat"/>
        </w:rPr>
      </w:pPr>
    </w:p>
    <w:p w14:paraId="08721A73" w14:textId="1FFCB29B" w:rsidR="00321D8E" w:rsidRPr="00414A30" w:rsidRDefault="00467884" w:rsidP="00414A30">
      <w:pPr>
        <w:spacing w:after="220"/>
        <w:contextualSpacing/>
        <w:rPr>
          <w:rFonts w:ascii="Montserrat" w:hAnsi="Montserrat"/>
        </w:rPr>
      </w:pPr>
      <w:r w:rsidRPr="00414A30">
        <w:rPr>
          <w:rFonts w:ascii="Montserrat" w:hAnsi="Montserrat"/>
        </w:rPr>
        <w:t>With respect to bladder management, phosphodiesterase-5 inhibitors (PDE5) inhibitors are postulated to promote relaxation of the detrusor muscle, thereby decreasing overactivity and increas</w:t>
      </w:r>
      <w:r w:rsidR="00944622" w:rsidRPr="00414A30">
        <w:rPr>
          <w:rFonts w:ascii="Montserrat" w:hAnsi="Montserrat"/>
        </w:rPr>
        <w:t>ing</w:t>
      </w:r>
      <w:r w:rsidRPr="00414A30">
        <w:rPr>
          <w:rFonts w:ascii="Montserrat" w:hAnsi="Montserrat"/>
        </w:rPr>
        <w:t xml:space="preserve"> capacity and compliance. This was confirmed in work by Taie et al. (2010) in male participants with </w:t>
      </w:r>
      <w:proofErr w:type="spellStart"/>
      <w:r w:rsidRPr="00414A30">
        <w:rPr>
          <w:rFonts w:ascii="Montserrat" w:hAnsi="Montserrat"/>
        </w:rPr>
        <w:t>suprasacral</w:t>
      </w:r>
      <w:proofErr w:type="spellEnd"/>
      <w:r w:rsidRPr="00414A30">
        <w:rPr>
          <w:rFonts w:ascii="Montserrat" w:hAnsi="Montserrat"/>
        </w:rPr>
        <w:t xml:space="preserve"> SCI where bladder compliance and capacity increased, and maximum voiding detrusor pressure and filling pressure decreased significantly following a single dose of 20mg oral tadalafil. </w:t>
      </w:r>
      <w:r w:rsidR="00321D8E" w:rsidRPr="00414A30">
        <w:rPr>
          <w:rFonts w:ascii="Montserrat" w:hAnsi="Montserrat"/>
        </w:rPr>
        <w:t xml:space="preserve">An RCT by </w:t>
      </w:r>
      <w:proofErr w:type="spellStart"/>
      <w:r w:rsidR="00321D8E" w:rsidRPr="00414A30">
        <w:rPr>
          <w:rFonts w:ascii="Montserrat" w:hAnsi="Montserrat"/>
        </w:rPr>
        <w:t>Gacci</w:t>
      </w:r>
      <w:proofErr w:type="spellEnd"/>
      <w:r w:rsidR="00321D8E" w:rsidRPr="00414A30">
        <w:rPr>
          <w:rFonts w:ascii="Montserrat" w:hAnsi="Montserrat"/>
        </w:rPr>
        <w:t xml:space="preserve"> et al. (2007) examined the effect of vardenafil injections compared to placebo injections on maximum detrusor pressure, maximum </w:t>
      </w:r>
      <w:proofErr w:type="spellStart"/>
      <w:r w:rsidR="00321D8E" w:rsidRPr="00414A30">
        <w:rPr>
          <w:rFonts w:ascii="Montserrat" w:hAnsi="Montserrat"/>
        </w:rPr>
        <w:t>cystometric</w:t>
      </w:r>
      <w:proofErr w:type="spellEnd"/>
      <w:r w:rsidR="00321D8E" w:rsidRPr="00414A30">
        <w:rPr>
          <w:rFonts w:ascii="Montserrat" w:hAnsi="Montserrat"/>
        </w:rPr>
        <w:t xml:space="preserve"> capacity, and </w:t>
      </w:r>
      <w:proofErr w:type="spellStart"/>
      <w:r w:rsidR="00321D8E" w:rsidRPr="00414A30">
        <w:rPr>
          <w:rFonts w:ascii="Montserrat" w:hAnsi="Montserrat"/>
        </w:rPr>
        <w:t>destrusor</w:t>
      </w:r>
      <w:proofErr w:type="spellEnd"/>
      <w:r w:rsidR="00321D8E" w:rsidRPr="00414A30">
        <w:rPr>
          <w:rFonts w:ascii="Montserrat" w:hAnsi="Montserrat"/>
        </w:rPr>
        <w:t xml:space="preserve"> overactivity volume among 25 individuals with SCI. The authors reported significant improvement</w:t>
      </w:r>
      <w:r w:rsidR="0019567A" w:rsidRPr="00414A30">
        <w:rPr>
          <w:rFonts w:ascii="Montserrat" w:hAnsi="Montserrat"/>
        </w:rPr>
        <w:t>s</w:t>
      </w:r>
      <w:r w:rsidR="00321D8E" w:rsidRPr="00414A30">
        <w:rPr>
          <w:rFonts w:ascii="Montserrat" w:hAnsi="Montserrat"/>
        </w:rPr>
        <w:t xml:space="preserve"> in the vardenafil group compared to the placebo group (p&lt;0.001 for all).</w:t>
      </w:r>
    </w:p>
    <w:p w14:paraId="1C6D7410" w14:textId="77777777" w:rsidR="00321D8E" w:rsidRPr="00414A30" w:rsidRDefault="00321D8E" w:rsidP="00414A30">
      <w:pPr>
        <w:spacing w:after="220"/>
        <w:ind w:right="72"/>
        <w:contextualSpacing/>
        <w:rPr>
          <w:rFonts w:ascii="Montserrat" w:hAnsi="Montserrat"/>
        </w:rPr>
      </w:pPr>
    </w:p>
    <w:p w14:paraId="2E0A4BD3" w14:textId="2CC72119" w:rsidR="00321D8E" w:rsidRPr="00414A30" w:rsidRDefault="00321D8E" w:rsidP="00414A30">
      <w:pPr>
        <w:spacing w:after="220"/>
        <w:ind w:right="72"/>
        <w:contextualSpacing/>
        <w:rPr>
          <w:rFonts w:ascii="Montserrat" w:hAnsi="Montserrat"/>
        </w:rPr>
      </w:pPr>
      <w:r w:rsidRPr="00414A30">
        <w:rPr>
          <w:rFonts w:ascii="Montserrat" w:hAnsi="Montserrat"/>
        </w:rPr>
        <w:t xml:space="preserve">Chartier-Kastler et al. (2000a) specifically used test bolus intrathecal injections of clonidine (ITC) to investigate its effects on SCI </w:t>
      </w:r>
      <w:r w:rsidR="00193640" w:rsidRPr="00414A30">
        <w:rPr>
          <w:rFonts w:ascii="Montserrat" w:hAnsi="Montserrat"/>
        </w:rPr>
        <w:t xml:space="preserve">NDO </w:t>
      </w:r>
      <w:r w:rsidRPr="00414A30">
        <w:rPr>
          <w:rFonts w:ascii="Montserrat" w:hAnsi="Montserrat"/>
        </w:rPr>
        <w:t xml:space="preserve">in </w:t>
      </w:r>
      <w:r w:rsidR="0047483E" w:rsidRPr="00414A30">
        <w:rPr>
          <w:rFonts w:ascii="Montserrat" w:hAnsi="Montserrat"/>
        </w:rPr>
        <w:t>individual</w:t>
      </w:r>
      <w:r w:rsidRPr="00414A30">
        <w:rPr>
          <w:rFonts w:ascii="Montserrat" w:hAnsi="Montserrat"/>
        </w:rPr>
        <w:t>s otherwise resistant to a combination of oral treatment and self</w:t>
      </w:r>
      <w:r w:rsidR="00C040A7" w:rsidRPr="00414A30">
        <w:rPr>
          <w:rFonts w:ascii="Montserrat" w:hAnsi="Montserrat"/>
        </w:rPr>
        <w:t>-</w:t>
      </w:r>
      <w:r w:rsidRPr="00414A30">
        <w:rPr>
          <w:rFonts w:ascii="Montserrat" w:hAnsi="Montserrat"/>
        </w:rPr>
        <w:t xml:space="preserve">IC. After the test bolus injection, 6 of 9 subjects elected to have permanent pump implantation for the treatment of severe detrusor overactivity. </w:t>
      </w:r>
      <w:r w:rsidR="00636FCF" w:rsidRPr="00414A30">
        <w:rPr>
          <w:rFonts w:ascii="Montserrat" w:hAnsi="Montserrat"/>
        </w:rPr>
        <w:t>C</w:t>
      </w:r>
      <w:r w:rsidRPr="00414A30">
        <w:rPr>
          <w:rFonts w:ascii="Montserrat" w:hAnsi="Montserrat"/>
        </w:rPr>
        <w:t>onfirmatory stud</w:t>
      </w:r>
      <w:r w:rsidR="0019567A" w:rsidRPr="00414A30">
        <w:rPr>
          <w:rFonts w:ascii="Montserrat" w:hAnsi="Montserrat"/>
        </w:rPr>
        <w:t>ies</w:t>
      </w:r>
      <w:r w:rsidRPr="00414A30">
        <w:rPr>
          <w:rFonts w:ascii="Montserrat" w:hAnsi="Montserrat"/>
        </w:rPr>
        <w:t xml:space="preserve"> of this proposed alternative treatment </w:t>
      </w:r>
      <w:r w:rsidR="0019567A" w:rsidRPr="00414A30">
        <w:rPr>
          <w:rFonts w:ascii="Montserrat" w:hAnsi="Montserrat"/>
        </w:rPr>
        <w:t>are</w:t>
      </w:r>
      <w:r w:rsidRPr="00414A30">
        <w:rPr>
          <w:rFonts w:ascii="Montserrat" w:hAnsi="Montserrat"/>
        </w:rPr>
        <w:t xml:space="preserve"> needed as the sample size was small and no objective outcome measures were used.</w:t>
      </w:r>
    </w:p>
    <w:p w14:paraId="5C0BB877" w14:textId="77777777" w:rsidR="00321D8E" w:rsidRPr="00414A30" w:rsidRDefault="00321D8E" w:rsidP="00414A30">
      <w:pPr>
        <w:spacing w:after="220"/>
        <w:ind w:right="72"/>
        <w:contextualSpacing/>
        <w:rPr>
          <w:rFonts w:ascii="Montserrat" w:hAnsi="Montserrat"/>
          <w:bCs/>
        </w:rPr>
      </w:pPr>
    </w:p>
    <w:p w14:paraId="48B08CC4" w14:textId="77EB0E21" w:rsidR="00321D8E" w:rsidRPr="00414A30" w:rsidRDefault="00321D8E" w:rsidP="00414A30">
      <w:pPr>
        <w:spacing w:after="220"/>
        <w:ind w:right="72"/>
        <w:contextualSpacing/>
        <w:rPr>
          <w:rFonts w:ascii="Montserrat" w:hAnsi="Montserrat"/>
          <w:bCs/>
        </w:rPr>
      </w:pPr>
      <w:r w:rsidRPr="00414A30">
        <w:rPr>
          <w:rFonts w:ascii="Montserrat" w:hAnsi="Montserrat"/>
          <w:bCs/>
        </w:rPr>
        <w:t xml:space="preserve">Steers et al. (1992) investigated the use of intrathecal baclofen specifically for the treatment of genitourinary function in 10 </w:t>
      </w:r>
      <w:r w:rsidR="0047483E" w:rsidRPr="00414A30">
        <w:rPr>
          <w:rFonts w:ascii="Montserrat" w:hAnsi="Montserrat"/>
          <w:bCs/>
        </w:rPr>
        <w:t>individual</w:t>
      </w:r>
      <w:r w:rsidRPr="00414A30">
        <w:rPr>
          <w:rFonts w:ascii="Montserrat" w:hAnsi="Montserrat"/>
          <w:bCs/>
        </w:rPr>
        <w:t xml:space="preserve">s with severe spasticity post SCI. Compared to placebo, involuntary bladder contraction induced incontinence was eliminated and </w:t>
      </w:r>
      <w:r w:rsidR="00636FCF" w:rsidRPr="00414A30">
        <w:rPr>
          <w:rFonts w:ascii="Montserrat" w:hAnsi="Montserrat"/>
          <w:bCs/>
        </w:rPr>
        <w:t>one</w:t>
      </w:r>
      <w:r w:rsidRPr="00414A30">
        <w:rPr>
          <w:rFonts w:ascii="Montserrat" w:hAnsi="Montserrat"/>
          <w:bCs/>
        </w:rPr>
        <w:t xml:space="preserve"> </w:t>
      </w:r>
      <w:r w:rsidR="0047483E" w:rsidRPr="00414A30">
        <w:rPr>
          <w:rFonts w:ascii="Montserrat" w:hAnsi="Montserrat"/>
          <w:bCs/>
        </w:rPr>
        <w:t>individual</w:t>
      </w:r>
      <w:r w:rsidRPr="00414A30">
        <w:rPr>
          <w:rFonts w:ascii="Montserrat" w:hAnsi="Montserrat"/>
          <w:bCs/>
        </w:rPr>
        <w:t xml:space="preserve"> was able to convert from indwelling urethral catheterization to intermittent self-catheterization. Bladder capacity was increased by a mean of 72% while detrusor-sphincter dyssynergia was eliminated in 50% of </w:t>
      </w:r>
      <w:r w:rsidR="0047483E" w:rsidRPr="00414A30">
        <w:rPr>
          <w:rFonts w:ascii="Montserrat" w:hAnsi="Montserrat"/>
          <w:bCs/>
        </w:rPr>
        <w:t>individual</w:t>
      </w:r>
      <w:r w:rsidRPr="00414A30">
        <w:rPr>
          <w:rFonts w:ascii="Montserrat" w:hAnsi="Montserrat"/>
          <w:bCs/>
        </w:rPr>
        <w:t xml:space="preserve">s. Steers et al. (1992) recommend the use of </w:t>
      </w:r>
      <w:r w:rsidR="005C378B" w:rsidRPr="00414A30">
        <w:rPr>
          <w:rFonts w:ascii="Montserrat" w:hAnsi="Montserrat"/>
          <w:bCs/>
        </w:rPr>
        <w:t>intrathecal baclofen</w:t>
      </w:r>
      <w:r w:rsidRPr="00414A30">
        <w:rPr>
          <w:rFonts w:ascii="Montserrat" w:hAnsi="Montserrat"/>
          <w:bCs/>
        </w:rPr>
        <w:t xml:space="preserve"> for SCI genitourinary dysfunction when oral pharmacological interventions are insufficient to improve bladder function. However, in light of the documented effectiveness of botulinum toxin described above, the relative ease and temporary nature of treatment with botulinum toxin, and the absence of significant adverse effects, it is </w:t>
      </w:r>
      <w:r w:rsidRPr="00414A30">
        <w:rPr>
          <w:rFonts w:ascii="Montserrat" w:hAnsi="Montserrat"/>
          <w:bCs/>
        </w:rPr>
        <w:lastRenderedPageBreak/>
        <w:t xml:space="preserve">unlikely that clinicians would chose intrathecal treatments over toxin therapy except in cases when intrathecal therapy is </w:t>
      </w:r>
      <w:r w:rsidR="00636FCF" w:rsidRPr="00414A30">
        <w:rPr>
          <w:rFonts w:ascii="Montserrat" w:hAnsi="Montserrat"/>
          <w:bCs/>
        </w:rPr>
        <w:t>indicated</w:t>
      </w:r>
      <w:r w:rsidRPr="00414A30">
        <w:rPr>
          <w:rFonts w:ascii="Montserrat" w:hAnsi="Montserrat"/>
          <w:bCs/>
        </w:rPr>
        <w:t xml:space="preserve"> for other </w:t>
      </w:r>
      <w:r w:rsidR="00636FCF" w:rsidRPr="00414A30">
        <w:rPr>
          <w:rFonts w:ascii="Montserrat" w:hAnsi="Montserrat"/>
          <w:bCs/>
        </w:rPr>
        <w:t>reasons</w:t>
      </w:r>
      <w:r w:rsidRPr="00414A30">
        <w:rPr>
          <w:rFonts w:ascii="Montserrat" w:hAnsi="Montserrat"/>
          <w:bCs/>
        </w:rPr>
        <w:t xml:space="preserve"> (e.g., spasticity).</w:t>
      </w:r>
    </w:p>
    <w:p w14:paraId="315DBE58" w14:textId="745BF834" w:rsidR="00C90BDA" w:rsidRPr="00414A30" w:rsidRDefault="00C90BDA" w:rsidP="00414A30">
      <w:pPr>
        <w:spacing w:after="220"/>
        <w:ind w:right="72"/>
        <w:contextualSpacing/>
        <w:rPr>
          <w:rFonts w:ascii="Montserrat" w:hAnsi="Montserrat"/>
          <w:bCs/>
        </w:rPr>
      </w:pPr>
    </w:p>
    <w:p w14:paraId="074DD29D" w14:textId="1D6BE904" w:rsidR="00C90BDA" w:rsidRPr="00414A30" w:rsidRDefault="00C90BDA" w:rsidP="00414A30">
      <w:pPr>
        <w:spacing w:after="220"/>
        <w:ind w:right="72"/>
        <w:contextualSpacing/>
        <w:rPr>
          <w:rFonts w:ascii="Montserrat" w:hAnsi="Montserrat"/>
          <w:bCs/>
        </w:rPr>
      </w:pPr>
      <w:r w:rsidRPr="00414A30">
        <w:rPr>
          <w:rFonts w:ascii="Montserrat" w:hAnsi="Montserrat"/>
          <w:bCs/>
        </w:rPr>
        <w:t>Mirabegron</w:t>
      </w:r>
      <w:r w:rsidR="00AB68D1" w:rsidRPr="00414A30">
        <w:rPr>
          <w:rFonts w:ascii="Montserrat" w:hAnsi="Montserrat"/>
          <w:bCs/>
        </w:rPr>
        <w:t xml:space="preserve">, a detrusor muscle relaxant (ß-3 agonist) was shown to be effective in 9/15 </w:t>
      </w:r>
      <w:r w:rsidR="0047483E" w:rsidRPr="00414A30">
        <w:rPr>
          <w:rFonts w:ascii="Montserrat" w:hAnsi="Montserrat"/>
          <w:bCs/>
        </w:rPr>
        <w:t>individual</w:t>
      </w:r>
      <w:r w:rsidR="00AB68D1" w:rsidRPr="00414A30">
        <w:rPr>
          <w:rFonts w:ascii="Montserrat" w:hAnsi="Montserrat"/>
          <w:bCs/>
        </w:rPr>
        <w:t xml:space="preserve">s suffering from NDO (Woolner &amp; </w:t>
      </w:r>
      <w:proofErr w:type="spellStart"/>
      <w:r w:rsidR="00AB68D1" w:rsidRPr="00414A30">
        <w:rPr>
          <w:rFonts w:ascii="Montserrat" w:hAnsi="Montserrat"/>
          <w:bCs/>
        </w:rPr>
        <w:t>Pannek</w:t>
      </w:r>
      <w:proofErr w:type="spellEnd"/>
      <w:r w:rsidR="00AB68D1" w:rsidRPr="00414A30">
        <w:rPr>
          <w:rFonts w:ascii="Montserrat" w:hAnsi="Montserrat"/>
          <w:bCs/>
        </w:rPr>
        <w:t xml:space="preserve"> 2016) after at least 6 weeks of administration. Four </w:t>
      </w:r>
      <w:r w:rsidR="0047483E" w:rsidRPr="00414A30">
        <w:rPr>
          <w:rFonts w:ascii="Montserrat" w:hAnsi="Montserrat"/>
          <w:bCs/>
        </w:rPr>
        <w:t>individual</w:t>
      </w:r>
      <w:r w:rsidR="00AB68D1" w:rsidRPr="00414A30">
        <w:rPr>
          <w:rFonts w:ascii="Montserrat" w:hAnsi="Montserrat"/>
          <w:bCs/>
        </w:rPr>
        <w:t xml:space="preserve">s reported side effects and the 2 remaining </w:t>
      </w:r>
      <w:r w:rsidR="0047483E" w:rsidRPr="00414A30">
        <w:rPr>
          <w:rFonts w:ascii="Montserrat" w:hAnsi="Montserrat"/>
          <w:bCs/>
        </w:rPr>
        <w:t>individual</w:t>
      </w:r>
      <w:r w:rsidR="00AB68D1" w:rsidRPr="00414A30">
        <w:rPr>
          <w:rFonts w:ascii="Montserrat" w:hAnsi="Montserrat"/>
          <w:bCs/>
        </w:rPr>
        <w:t>s were excluded due to missing data.</w:t>
      </w:r>
    </w:p>
    <w:p w14:paraId="38150562" w14:textId="77777777" w:rsidR="00321D8E" w:rsidRPr="00414A30" w:rsidRDefault="00321D8E" w:rsidP="00414A30">
      <w:pPr>
        <w:contextualSpacing/>
        <w:rPr>
          <w:rFonts w:ascii="Montserrat" w:hAnsi="Montserrat"/>
          <w:b/>
        </w:rPr>
      </w:pPr>
      <w:bookmarkStart w:id="95" w:name="_Toc145694382"/>
    </w:p>
    <w:p w14:paraId="197C53B3" w14:textId="1E3DBE19" w:rsidR="00321D8E" w:rsidRPr="00414A30" w:rsidRDefault="00321D8E" w:rsidP="00414A30">
      <w:pPr>
        <w:contextualSpacing/>
        <w:rPr>
          <w:rFonts w:ascii="Montserrat" w:hAnsi="Montserrat"/>
          <w:b/>
        </w:rPr>
      </w:pPr>
      <w:r w:rsidRPr="00414A30">
        <w:rPr>
          <w:rFonts w:ascii="Montserrat" w:hAnsi="Montserrat"/>
          <w:b/>
        </w:rPr>
        <w:t>Conclusion</w:t>
      </w:r>
      <w:bookmarkEnd w:id="95"/>
      <w:r w:rsidR="0043267F" w:rsidRPr="00414A30">
        <w:rPr>
          <w:rFonts w:ascii="Montserrat" w:hAnsi="Montserrat"/>
          <w:b/>
        </w:rPr>
        <w:t>s</w:t>
      </w:r>
    </w:p>
    <w:p w14:paraId="51A3BE5C" w14:textId="77777777" w:rsidR="00321D8E" w:rsidRPr="00414A30" w:rsidRDefault="00321D8E" w:rsidP="00414A30">
      <w:pPr>
        <w:contextualSpacing/>
        <w:rPr>
          <w:rFonts w:ascii="Montserrat" w:hAnsi="Montserrat"/>
          <w:b/>
          <w:i/>
        </w:rPr>
      </w:pPr>
    </w:p>
    <w:p w14:paraId="11CAC271" w14:textId="19DC8F1F" w:rsidR="00321D8E" w:rsidRPr="00414A30" w:rsidRDefault="00321D8E" w:rsidP="00414A30">
      <w:pPr>
        <w:contextualSpacing/>
        <w:rPr>
          <w:rFonts w:ascii="Montserrat" w:hAnsi="Montserrat"/>
          <w:b/>
          <w:i/>
        </w:rPr>
      </w:pPr>
      <w:r w:rsidRPr="00414A30">
        <w:rPr>
          <w:rFonts w:ascii="Montserrat" w:hAnsi="Montserrat"/>
          <w:b/>
          <w:i/>
        </w:rPr>
        <w:t>There is level 1b evidence (from one RCT</w:t>
      </w:r>
      <w:r w:rsidR="004C1005" w:rsidRPr="00414A30">
        <w:rPr>
          <w:rFonts w:ascii="Montserrat" w:hAnsi="Montserrat"/>
          <w:b/>
          <w:i/>
        </w:rPr>
        <w:t xml:space="preserve"> and one pre-post study</w:t>
      </w:r>
      <w:r w:rsidRPr="00414A30">
        <w:rPr>
          <w:rFonts w:ascii="Montserrat" w:hAnsi="Montserrat"/>
          <w:b/>
          <w:i/>
        </w:rPr>
        <w:t xml:space="preserve">; </w:t>
      </w:r>
      <w:proofErr w:type="spellStart"/>
      <w:r w:rsidRPr="00414A30">
        <w:rPr>
          <w:rFonts w:ascii="Montserrat" w:hAnsi="Montserrat"/>
          <w:b/>
          <w:i/>
        </w:rPr>
        <w:t>Gacci</w:t>
      </w:r>
      <w:proofErr w:type="spellEnd"/>
      <w:r w:rsidRPr="00414A30">
        <w:rPr>
          <w:rFonts w:ascii="Montserrat" w:hAnsi="Montserrat"/>
          <w:b/>
          <w:i/>
        </w:rPr>
        <w:t xml:space="preserve"> et al. 2007</w:t>
      </w:r>
      <w:r w:rsidR="004C1005" w:rsidRPr="00414A30">
        <w:rPr>
          <w:rFonts w:ascii="Montserrat" w:hAnsi="Montserrat"/>
          <w:b/>
          <w:i/>
        </w:rPr>
        <w:t>; Taie et al. 2010</w:t>
      </w:r>
      <w:r w:rsidRPr="00414A30">
        <w:rPr>
          <w:rFonts w:ascii="Montserrat" w:hAnsi="Montserrat"/>
          <w:b/>
          <w:i/>
        </w:rPr>
        <w:t xml:space="preserve">) that </w:t>
      </w:r>
      <w:r w:rsidR="004C1005" w:rsidRPr="00414A30">
        <w:rPr>
          <w:rFonts w:ascii="Montserrat" w:hAnsi="Montserrat"/>
          <w:b/>
          <w:i/>
        </w:rPr>
        <w:t>phosphodiesterase-5 inhibitors</w:t>
      </w:r>
      <w:r w:rsidR="004C1005" w:rsidRPr="00414A30">
        <w:rPr>
          <w:rFonts w:ascii="Montserrat" w:hAnsi="Montserrat"/>
        </w:rPr>
        <w:t xml:space="preserve"> </w:t>
      </w:r>
      <w:r w:rsidRPr="00414A30">
        <w:rPr>
          <w:rFonts w:ascii="Montserrat" w:hAnsi="Montserrat"/>
          <w:b/>
          <w:i/>
        </w:rPr>
        <w:t xml:space="preserve">may be beneficial in improving </w:t>
      </w:r>
      <w:r w:rsidR="004C1005" w:rsidRPr="00414A30">
        <w:rPr>
          <w:rFonts w:ascii="Montserrat" w:hAnsi="Montserrat"/>
          <w:b/>
          <w:i/>
        </w:rPr>
        <w:t>bladder function post SCI</w:t>
      </w:r>
      <w:r w:rsidRPr="00414A30">
        <w:rPr>
          <w:rFonts w:ascii="Montserrat" w:hAnsi="Montserrat"/>
          <w:b/>
          <w:i/>
        </w:rPr>
        <w:t>.</w:t>
      </w:r>
    </w:p>
    <w:p w14:paraId="2A92158F" w14:textId="77777777" w:rsidR="00321D8E" w:rsidRPr="00414A30" w:rsidRDefault="00321D8E" w:rsidP="00414A30">
      <w:pPr>
        <w:contextualSpacing/>
        <w:rPr>
          <w:rFonts w:ascii="Montserrat" w:hAnsi="Montserrat"/>
          <w:b/>
          <w:i/>
        </w:rPr>
      </w:pPr>
    </w:p>
    <w:p w14:paraId="4151E4BE" w14:textId="695D5E3D" w:rsidR="00321D8E" w:rsidRPr="00414A30" w:rsidRDefault="00321D8E" w:rsidP="00414A30">
      <w:pPr>
        <w:contextualSpacing/>
        <w:rPr>
          <w:rFonts w:ascii="Montserrat" w:hAnsi="Montserrat"/>
          <w:b/>
          <w:i/>
        </w:rPr>
      </w:pPr>
      <w:r w:rsidRPr="00414A30">
        <w:rPr>
          <w:rFonts w:ascii="Montserrat" w:hAnsi="Montserrat"/>
          <w:b/>
          <w:i/>
        </w:rPr>
        <w:t>There is level 1b evidence (from one RCT; Steers et al. 1992) that intrathecal baclofen may be beneficial for bladder function improvement in individuals with SCI when oral pharmacological interventions are insufficient.</w:t>
      </w:r>
    </w:p>
    <w:p w14:paraId="7DC12609" w14:textId="3C633229" w:rsidR="00321D8E" w:rsidRPr="00414A30" w:rsidRDefault="00321D8E" w:rsidP="00414A30">
      <w:pPr>
        <w:pStyle w:val="Conclusions"/>
        <w:contextualSpacing/>
        <w:rPr>
          <w:rFonts w:ascii="Montserrat" w:hAnsi="Montserrat"/>
          <w:lang w:val="en-CA"/>
        </w:rPr>
      </w:pPr>
      <w:r w:rsidRPr="00414A30">
        <w:rPr>
          <w:rFonts w:ascii="Montserrat" w:hAnsi="Montserrat"/>
          <w:lang w:val="en-CA"/>
        </w:rPr>
        <w:t>There is level 4 evidence (from one case series; Chartier-Kastler et al. 2000a) that the use of intrathecal clonidine improves detrusor overactivity in individuals with SCI when a combination of oral treatment and intermittent catheterization is insufficient.</w:t>
      </w:r>
    </w:p>
    <w:p w14:paraId="7EA96EF6" w14:textId="4512CC00" w:rsidR="00AB68D1" w:rsidRPr="00414A30" w:rsidRDefault="00AB68D1" w:rsidP="00414A30">
      <w:pPr>
        <w:pStyle w:val="Conclusions"/>
        <w:contextualSpacing/>
        <w:rPr>
          <w:rFonts w:ascii="Montserrat" w:hAnsi="Montserrat"/>
          <w:lang w:val="en-CA"/>
        </w:rPr>
      </w:pPr>
    </w:p>
    <w:p w14:paraId="7D2906EB" w14:textId="44882686" w:rsidR="00AB68D1" w:rsidRPr="00414A30" w:rsidRDefault="00AB68D1" w:rsidP="00414A30">
      <w:pPr>
        <w:pStyle w:val="Conclusions"/>
        <w:contextualSpacing/>
        <w:rPr>
          <w:rFonts w:ascii="Montserrat" w:hAnsi="Montserrat"/>
          <w:lang w:val="en-CA"/>
        </w:rPr>
      </w:pPr>
      <w:r w:rsidRPr="00414A30">
        <w:rPr>
          <w:rFonts w:ascii="Montserrat" w:hAnsi="Montserrat"/>
          <w:lang w:val="en-CA"/>
        </w:rPr>
        <w:t xml:space="preserve">There is level 4 evidence (from one retrospective chart analysis; Wollner &amp; </w:t>
      </w:r>
      <w:proofErr w:type="spellStart"/>
      <w:r w:rsidRPr="00414A30">
        <w:rPr>
          <w:rFonts w:ascii="Montserrat" w:hAnsi="Montserrat"/>
          <w:lang w:val="en-CA"/>
        </w:rPr>
        <w:t>Pannek</w:t>
      </w:r>
      <w:proofErr w:type="spellEnd"/>
      <w:r w:rsidRPr="00414A30">
        <w:rPr>
          <w:rFonts w:ascii="Montserrat" w:hAnsi="Montserrat"/>
          <w:lang w:val="en-CA"/>
        </w:rPr>
        <w:t xml:space="preserve"> 2016</w:t>
      </w:r>
      <w:r w:rsidR="000E4FC4" w:rsidRPr="00414A30">
        <w:rPr>
          <w:rFonts w:ascii="Montserrat" w:hAnsi="Montserrat"/>
          <w:lang w:val="en-CA"/>
        </w:rPr>
        <w:t>a</w:t>
      </w:r>
      <w:r w:rsidRPr="00414A30">
        <w:rPr>
          <w:rFonts w:ascii="Montserrat" w:hAnsi="Montserrat"/>
          <w:lang w:val="en-CA"/>
        </w:rPr>
        <w:t xml:space="preserve">) that supports the use of </w:t>
      </w:r>
      <w:r w:rsidR="00630C51" w:rsidRPr="00414A30">
        <w:rPr>
          <w:rFonts w:ascii="Montserrat" w:hAnsi="Montserrat"/>
          <w:lang w:val="en-CA"/>
        </w:rPr>
        <w:t>m</w:t>
      </w:r>
      <w:r w:rsidRPr="00414A30">
        <w:rPr>
          <w:rFonts w:ascii="Montserrat" w:hAnsi="Montserrat"/>
          <w:lang w:val="en-CA"/>
        </w:rPr>
        <w:t>irabegron to improve the symptoms of NDO.</w:t>
      </w:r>
    </w:p>
    <w:p w14:paraId="75DD1F60" w14:textId="77777777" w:rsidR="00321D8E" w:rsidRPr="00414A30" w:rsidRDefault="00321D8E" w:rsidP="00414A30">
      <w:pPr>
        <w:pStyle w:val="Conclusions"/>
        <w:contextualSpacing/>
        <w:rPr>
          <w:rFonts w:ascii="Montserrat" w:hAnsi="Montserrat"/>
          <w:i w:val="0"/>
          <w:lang w:val="en-CA"/>
        </w:rPr>
      </w:pPr>
    </w:p>
    <w:p w14:paraId="43EAA284" w14:textId="7B5EC372" w:rsidR="000B381A" w:rsidRPr="00414A30" w:rsidRDefault="002C6F3E" w:rsidP="00414A30">
      <w:pPr>
        <w:pStyle w:val="Conclusions"/>
        <w:contextualSpacing/>
        <w:rPr>
          <w:rFonts w:ascii="Montserrat" w:hAnsi="Montserrat"/>
          <w:szCs w:val="22"/>
        </w:rPr>
      </w:pPr>
      <w:r w:rsidRPr="00414A30">
        <w:rPr>
          <w:rFonts w:ascii="Montserrat" w:hAnsi="Montserrat"/>
          <w:noProof/>
        </w:rPr>
        <mc:AlternateContent>
          <mc:Choice Requires="wps">
            <w:drawing>
              <wp:inline distT="0" distB="0" distL="0" distR="0" wp14:anchorId="1357FD06" wp14:editId="3BCE004C">
                <wp:extent cx="5943600" cy="749300"/>
                <wp:effectExtent l="0" t="0" r="19050" b="12700"/>
                <wp:docPr id="32"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49300"/>
                        </a:xfrm>
                        <a:prstGeom prst="rect">
                          <a:avLst/>
                        </a:prstGeom>
                        <a:solidFill>
                          <a:srgbClr val="FFFFFF"/>
                        </a:solidFill>
                        <a:ln w="25400">
                          <a:solidFill>
                            <a:srgbClr val="000000"/>
                          </a:solidFill>
                          <a:miter lim="800000"/>
                          <a:headEnd/>
                          <a:tailEnd/>
                        </a:ln>
                      </wps:spPr>
                      <wps:txbx>
                        <w:txbxContent>
                          <w:p w14:paraId="5B8752DF" w14:textId="77777777" w:rsidR="00CB1BC2" w:rsidRDefault="00CB1BC2" w:rsidP="006B2392">
                            <w:pPr>
                              <w:pStyle w:val="Conclusions"/>
                              <w:spacing w:before="0" w:after="0"/>
                              <w:jc w:val="center"/>
                              <w:rPr>
                                <w:b w:val="0"/>
                                <w:i w:val="0"/>
                                <w:szCs w:val="22"/>
                              </w:rPr>
                            </w:pPr>
                          </w:p>
                          <w:p w14:paraId="46C4FEC6" w14:textId="3A86AC28" w:rsidR="00CB1BC2" w:rsidRPr="006B2392" w:rsidRDefault="00CB1BC2" w:rsidP="006B2392">
                            <w:pPr>
                              <w:pStyle w:val="Conclusions"/>
                              <w:spacing w:before="0" w:after="0"/>
                              <w:jc w:val="center"/>
                              <w:rPr>
                                <w:b w:val="0"/>
                                <w:i w:val="0"/>
                              </w:rPr>
                            </w:pPr>
                            <w:r w:rsidRPr="006B2392">
                              <w:rPr>
                                <w:b w:val="0"/>
                                <w:i w:val="0"/>
                                <w:szCs w:val="22"/>
                              </w:rPr>
                              <w:t>Tadalafil, v</w:t>
                            </w:r>
                            <w:r w:rsidRPr="006B2392">
                              <w:rPr>
                                <w:b w:val="0"/>
                                <w:i w:val="0"/>
                              </w:rPr>
                              <w:t>ardenafil, intrathecal baclofen, clonidine</w:t>
                            </w:r>
                            <w:r>
                              <w:rPr>
                                <w:b w:val="0"/>
                                <w:i w:val="0"/>
                              </w:rPr>
                              <w:t xml:space="preserve"> and mirabegron</w:t>
                            </w:r>
                            <w:r w:rsidRPr="006B2392">
                              <w:rPr>
                                <w:b w:val="0"/>
                                <w:i w:val="0"/>
                              </w:rPr>
                              <w:t xml:space="preserve"> may be beneficial for bladder function improvement but further confirmatory evidence is needed.</w:t>
                            </w:r>
                          </w:p>
                        </w:txbxContent>
                      </wps:txbx>
                      <wps:bodyPr rot="0" vert="horz" wrap="square" lIns="91440" tIns="45720" rIns="91440" bIns="45720" anchor="t" anchorCtr="0" upright="1">
                        <a:noAutofit/>
                      </wps:bodyPr>
                    </wps:wsp>
                  </a:graphicData>
                </a:graphic>
              </wp:inline>
            </w:drawing>
          </mc:Choice>
          <mc:Fallback>
            <w:pict>
              <v:shape w14:anchorId="1357FD06" id="Text Box 77" o:spid="_x0000_s1041" type="#_x0000_t202" style="width:468pt;height:5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" strokeweight="2pt">
                <v:textbox>
                  <w:txbxContent>
                    <w:p w14:paraId="5B8752DF" w14:textId="77777777" w:rsidR="00CB1BC2" w:rsidRDefault="00CB1BC2" w:rsidP="006B2392">
                      <w:pPr>
                        <w:pStyle w:val="Conclusions"/>
                        <w:spacing w:before="0" w:after="0"/>
                        <w:jc w:val="center"/>
                        <w:rPr>
                          <w:b w:val="0"/>
                          <w:i w:val="0"/>
                          <w:szCs w:val="22"/>
                        </w:rPr>
                      </w:pPr>
                    </w:p>
                    <w:p w14:paraId="46C4FEC6" w14:textId="3A86AC28" w:rsidR="00CB1BC2" w:rsidRPr="006B2392" w:rsidRDefault="00CB1BC2" w:rsidP="006B2392">
                      <w:pPr>
                        <w:pStyle w:val="Conclusions"/>
                        <w:spacing w:before="0" w:after="0"/>
                        <w:jc w:val="center"/>
                        <w:rPr>
                          <w:b w:val="0"/>
                          <w:i w:val="0"/>
                        </w:rPr>
                      </w:pPr>
                      <w:r w:rsidRPr="006B2392">
                        <w:rPr>
                          <w:b w:val="0"/>
                          <w:i w:val="0"/>
                          <w:szCs w:val="22"/>
                        </w:rPr>
                        <w:t>Tadalafil, v</w:t>
                      </w:r>
                      <w:r w:rsidRPr="006B2392">
                        <w:rPr>
                          <w:b w:val="0"/>
                          <w:i w:val="0"/>
                        </w:rPr>
                        <w:t>ardenafil, intrathecal baclofen, clonidine</w:t>
                      </w:r>
                      <w:r>
                        <w:rPr>
                          <w:b w:val="0"/>
                          <w:i w:val="0"/>
                        </w:rPr>
                        <w:t xml:space="preserve"> and mirabegron</w:t>
                      </w:r>
                      <w:r w:rsidRPr="006B2392">
                        <w:rPr>
                          <w:b w:val="0"/>
                          <w:i w:val="0"/>
                        </w:rPr>
                        <w:t xml:space="preserve"> may be beneficial for bladder function improvement but further confirmatory evidence is needed.</w:t>
                      </w:r>
                    </w:p>
                  </w:txbxContent>
                </v:textbox>
                <w10:anchorlock/>
              </v:shape>
            </w:pict>
          </mc:Fallback>
        </mc:AlternateContent>
      </w:r>
      <w:bookmarkEnd w:id="81"/>
      <w:bookmarkEnd w:id="82"/>
      <w:bookmarkEnd w:id="83"/>
      <w:bookmarkEnd w:id="84"/>
      <w:bookmarkEnd w:id="85"/>
      <w:bookmarkEnd w:id="86"/>
      <w:bookmarkEnd w:id="87"/>
    </w:p>
    <w:p w14:paraId="2B736EE5" w14:textId="484F8A21" w:rsidR="00F716D6" w:rsidRPr="00414A30" w:rsidRDefault="008D210F" w:rsidP="00414A30">
      <w:pPr>
        <w:pStyle w:val="Heading2"/>
        <w:contextualSpacing/>
        <w:rPr>
          <w:rFonts w:ascii="Montserrat" w:hAnsi="Montserrat" w:cs="Arial"/>
          <w:color w:val="auto"/>
          <w:sz w:val="22"/>
          <w:szCs w:val="22"/>
        </w:rPr>
      </w:pPr>
      <w:bookmarkStart w:id="96" w:name="_Toc405808115"/>
      <w:bookmarkStart w:id="97" w:name="_Toc23146449"/>
      <w:bookmarkStart w:id="98" w:name="_Toc405808019"/>
      <w:r w:rsidRPr="00414A30">
        <w:rPr>
          <w:rFonts w:ascii="Montserrat" w:hAnsi="Montserrat" w:cs="Arial"/>
          <w:color w:val="auto"/>
          <w:sz w:val="22"/>
          <w:szCs w:val="22"/>
        </w:rPr>
        <w:t>4</w:t>
      </w:r>
      <w:r w:rsidR="00F716D6" w:rsidRPr="00414A30">
        <w:rPr>
          <w:rFonts w:ascii="Montserrat" w:hAnsi="Montserrat" w:cs="Arial"/>
          <w:color w:val="auto"/>
          <w:sz w:val="22"/>
          <w:szCs w:val="22"/>
        </w:rPr>
        <w:t>.2 Enhancing Bladder Volumes Non-Pharmacologically</w:t>
      </w:r>
      <w:bookmarkEnd w:id="96"/>
      <w:bookmarkEnd w:id="97"/>
    </w:p>
    <w:p w14:paraId="379C997B" w14:textId="0CE94F5C" w:rsidR="00646675" w:rsidRPr="00414A30" w:rsidRDefault="008D210F" w:rsidP="00414A30">
      <w:pPr>
        <w:pStyle w:val="Heading3"/>
        <w:contextualSpacing/>
        <w:rPr>
          <w:rFonts w:ascii="Montserrat" w:hAnsi="Montserrat" w:cs="Arial"/>
          <w:color w:val="auto"/>
        </w:rPr>
      </w:pPr>
      <w:bookmarkStart w:id="99" w:name="_Toc23146450"/>
      <w:r w:rsidRPr="00414A30">
        <w:rPr>
          <w:rFonts w:ascii="Montserrat" w:hAnsi="Montserrat" w:cs="Arial"/>
          <w:color w:val="auto"/>
        </w:rPr>
        <w:t>4</w:t>
      </w:r>
      <w:r w:rsidR="00646675" w:rsidRPr="00414A30">
        <w:rPr>
          <w:rFonts w:ascii="Montserrat" w:hAnsi="Montserrat" w:cs="Arial"/>
          <w:color w:val="auto"/>
        </w:rPr>
        <w:t>.2.1 Electrical Stimulation to Enhance Bladder Volumes</w:t>
      </w:r>
      <w:bookmarkEnd w:id="88"/>
      <w:bookmarkEnd w:id="89"/>
      <w:bookmarkEnd w:id="90"/>
      <w:bookmarkEnd w:id="91"/>
      <w:bookmarkEnd w:id="92"/>
      <w:bookmarkEnd w:id="93"/>
      <w:bookmarkEnd w:id="98"/>
      <w:bookmarkEnd w:id="99"/>
    </w:p>
    <w:p w14:paraId="6FD9DBB8" w14:textId="77777777" w:rsidR="00F716D6" w:rsidRPr="00414A30" w:rsidRDefault="00F716D6" w:rsidP="00414A30">
      <w:pPr>
        <w:contextualSpacing/>
        <w:rPr>
          <w:rFonts w:ascii="Montserrat" w:hAnsi="Montserrat"/>
        </w:rPr>
      </w:pPr>
    </w:p>
    <w:p w14:paraId="07289A17" w14:textId="5E0299A0" w:rsidR="00646675" w:rsidRPr="00414A30" w:rsidRDefault="00646675" w:rsidP="00414A30">
      <w:pPr>
        <w:contextualSpacing/>
        <w:rPr>
          <w:rFonts w:ascii="Montserrat" w:hAnsi="Montserrat"/>
        </w:rPr>
      </w:pPr>
      <w:r w:rsidRPr="00414A30">
        <w:rPr>
          <w:rFonts w:ascii="Montserrat" w:hAnsi="Montserrat"/>
        </w:rPr>
        <w:t>Electrical stimulation, most notably anterior sacral root stimulation, has been used to enhance bladder volume and induce voiding (Egon et al. 1998; Brindley et al. 1982). Typically, this approach has involved concomitant dorsal sacral rhizotomy and implantation of a sacral nerve stimulator. The combined effect of this is a more compliant bladder</w:t>
      </w:r>
      <w:r w:rsidR="002617F8" w:rsidRPr="00414A30">
        <w:rPr>
          <w:rFonts w:ascii="Montserrat" w:hAnsi="Montserrat"/>
        </w:rPr>
        <w:t>, enhanced</w:t>
      </w:r>
      <w:r w:rsidRPr="00414A30">
        <w:rPr>
          <w:rFonts w:ascii="Montserrat" w:hAnsi="Montserrat"/>
        </w:rPr>
        <w:t xml:space="preserve"> storage capacity under lower pressure</w:t>
      </w:r>
      <w:r w:rsidR="002617F8" w:rsidRPr="00414A30">
        <w:rPr>
          <w:rFonts w:ascii="Montserrat" w:hAnsi="Montserrat"/>
        </w:rPr>
        <w:t>,</w:t>
      </w:r>
      <w:r w:rsidRPr="00414A30">
        <w:rPr>
          <w:rFonts w:ascii="Montserrat" w:hAnsi="Montserrat"/>
        </w:rPr>
        <w:t xml:space="preserve"> and triggered voiding resulting in reduced incontinence</w:t>
      </w:r>
      <w:r w:rsidR="002617F8" w:rsidRPr="00414A30">
        <w:rPr>
          <w:rFonts w:ascii="Montserrat" w:hAnsi="Montserrat"/>
        </w:rPr>
        <w:t>;</w:t>
      </w:r>
      <w:r w:rsidRPr="00414A30">
        <w:rPr>
          <w:rFonts w:ascii="Montserrat" w:hAnsi="Montserrat"/>
        </w:rPr>
        <w:t xml:space="preserve"> without the need to catheterize. As the focus of many of the studies involving electrical stimulation is both increased bladder capacity and control of bladder emptying, we will describe the evidence for these and other methods of electrical stimulation for improving bladder outcomes </w:t>
      </w:r>
      <w:r w:rsidRPr="00414A30">
        <w:rPr>
          <w:rFonts w:ascii="Montserrat" w:hAnsi="Montserrat"/>
        </w:rPr>
        <w:lastRenderedPageBreak/>
        <w:t>in a single subs</w:t>
      </w:r>
      <w:r w:rsidR="00394769" w:rsidRPr="00414A30">
        <w:rPr>
          <w:rFonts w:ascii="Montserrat" w:hAnsi="Montserrat"/>
        </w:rPr>
        <w:t xml:space="preserve">equent subsection (see section </w:t>
      </w:r>
      <w:r w:rsidRPr="00414A30">
        <w:rPr>
          <w:rFonts w:ascii="Montserrat" w:hAnsi="Montserrat"/>
        </w:rPr>
        <w:t xml:space="preserve">3.4.7 Electrical Stimulation for Bladder Emptying (and Enhancing Volumes)). </w:t>
      </w:r>
    </w:p>
    <w:p w14:paraId="3BAC1429" w14:textId="367BD36F" w:rsidR="00646675" w:rsidRPr="00414A30" w:rsidRDefault="008D210F" w:rsidP="00414A30">
      <w:pPr>
        <w:pStyle w:val="Heading3"/>
        <w:contextualSpacing/>
        <w:rPr>
          <w:rFonts w:ascii="Montserrat" w:hAnsi="Montserrat" w:cs="Arial"/>
          <w:color w:val="auto"/>
        </w:rPr>
      </w:pPr>
      <w:bookmarkStart w:id="100" w:name="_Toc210059171"/>
      <w:bookmarkStart w:id="101" w:name="_Toc210097489"/>
      <w:bookmarkStart w:id="102" w:name="_Toc210097594"/>
      <w:bookmarkStart w:id="103" w:name="_Toc210097667"/>
      <w:bookmarkStart w:id="104" w:name="_Toc210097706"/>
      <w:bookmarkStart w:id="105" w:name="_Toc367281057"/>
      <w:bookmarkStart w:id="106" w:name="_Toc405808020"/>
      <w:bookmarkStart w:id="107" w:name="_Toc23146451"/>
      <w:r w:rsidRPr="00414A30">
        <w:rPr>
          <w:rFonts w:ascii="Montserrat" w:hAnsi="Montserrat" w:cs="Arial"/>
          <w:color w:val="auto"/>
        </w:rPr>
        <w:t>4</w:t>
      </w:r>
      <w:r w:rsidR="00646675" w:rsidRPr="00414A30">
        <w:rPr>
          <w:rFonts w:ascii="Montserrat" w:hAnsi="Montserrat" w:cs="Arial"/>
          <w:color w:val="auto"/>
        </w:rPr>
        <w:t>.2.2 Surgical Augmentation of the Bladder to Enhance Volume</w:t>
      </w:r>
      <w:bookmarkEnd w:id="100"/>
      <w:bookmarkEnd w:id="101"/>
      <w:bookmarkEnd w:id="102"/>
      <w:bookmarkEnd w:id="103"/>
      <w:bookmarkEnd w:id="104"/>
      <w:bookmarkEnd w:id="105"/>
      <w:bookmarkEnd w:id="106"/>
      <w:bookmarkEnd w:id="107"/>
    </w:p>
    <w:p w14:paraId="13CF0C65" w14:textId="77777777" w:rsidR="00F716D6" w:rsidRPr="00414A30" w:rsidRDefault="00F716D6" w:rsidP="00414A30">
      <w:pPr>
        <w:contextualSpacing/>
        <w:rPr>
          <w:rFonts w:ascii="Montserrat" w:hAnsi="Montserrat"/>
        </w:rPr>
      </w:pPr>
    </w:p>
    <w:p w14:paraId="3494481A" w14:textId="7F797FD0" w:rsidR="00EF00CE" w:rsidRPr="00414A30" w:rsidRDefault="00EF00CE" w:rsidP="00414A30">
      <w:pPr>
        <w:contextualSpacing/>
        <w:rPr>
          <w:rFonts w:ascii="Montserrat" w:hAnsi="Montserrat"/>
        </w:rPr>
      </w:pPr>
      <w:r w:rsidRPr="00414A30">
        <w:rPr>
          <w:rFonts w:ascii="Montserrat" w:hAnsi="Montserrat"/>
        </w:rPr>
        <w:t>Bladder augmentation or augmentation cystoplasty is a surgical procedure that increase</w:t>
      </w:r>
      <w:r w:rsidR="00197E2C" w:rsidRPr="00414A30">
        <w:rPr>
          <w:rFonts w:ascii="Montserrat" w:hAnsi="Montserrat"/>
        </w:rPr>
        <w:t>s</w:t>
      </w:r>
      <w:r w:rsidRPr="00414A30">
        <w:rPr>
          <w:rFonts w:ascii="Montserrat" w:hAnsi="Montserrat"/>
        </w:rPr>
        <w:t xml:space="preserve"> bladder capacity and prevents detrusor overactivity. It is typically considered when conservative approaches such as anticholinergics</w:t>
      </w:r>
      <w:r w:rsidR="00197E2C" w:rsidRPr="00414A30">
        <w:rPr>
          <w:rFonts w:ascii="Montserrat" w:hAnsi="Montserrat"/>
        </w:rPr>
        <w:t xml:space="preserve"> or </w:t>
      </w:r>
      <w:r w:rsidRPr="00414A30">
        <w:rPr>
          <w:rFonts w:ascii="Montserrat" w:hAnsi="Montserrat"/>
        </w:rPr>
        <w:t xml:space="preserve">intravesical botulinum toxin with IC have failed, or when there is a small capacity poorly compliant bladder (Chartier-Kastler et al. 2000b; Quek &amp; Ginsberg 2003). Intolerable incontinence or renal deterioration are common reasons that may lead the clinician to consider definitive urological surgery. </w:t>
      </w:r>
      <w:r w:rsidR="00197E2C" w:rsidRPr="00414A30">
        <w:rPr>
          <w:rFonts w:ascii="Montserrat" w:hAnsi="Montserrat"/>
        </w:rPr>
        <w:t>S</w:t>
      </w:r>
      <w:r w:rsidRPr="00414A30">
        <w:rPr>
          <w:rFonts w:ascii="Montserrat" w:hAnsi="Montserrat"/>
        </w:rPr>
        <w:t xml:space="preserve">everal approaches have been described in the SCI literature with a common method being variations of the “clam-shell” </w:t>
      </w:r>
      <w:proofErr w:type="spellStart"/>
      <w:r w:rsidRPr="00414A30">
        <w:rPr>
          <w:rFonts w:ascii="Montserrat" w:hAnsi="Montserrat"/>
        </w:rPr>
        <w:t>ileocystoplasty</w:t>
      </w:r>
      <w:proofErr w:type="spellEnd"/>
      <w:r w:rsidRPr="00414A30">
        <w:rPr>
          <w:rFonts w:ascii="Montserrat" w:hAnsi="Montserrat"/>
        </w:rPr>
        <w:t xml:space="preserve"> in which the bladder is opened up like a clam and an isolated segment of intestine (ileum) is used to create a patch that is</w:t>
      </w:r>
      <w:r w:rsidR="00197E2C" w:rsidRPr="00414A30">
        <w:rPr>
          <w:rFonts w:ascii="Montserrat" w:hAnsi="Montserrat"/>
        </w:rPr>
        <w:t xml:space="preserve"> then</w:t>
      </w:r>
      <w:r w:rsidRPr="00414A30">
        <w:rPr>
          <w:rFonts w:ascii="Montserrat" w:hAnsi="Montserrat"/>
        </w:rPr>
        <w:t xml:space="preserve"> sewn </w:t>
      </w:r>
      <w:r w:rsidR="00197E2C" w:rsidRPr="00414A30">
        <w:rPr>
          <w:rFonts w:ascii="Montserrat" w:hAnsi="Montserrat"/>
        </w:rPr>
        <w:t>in</w:t>
      </w:r>
      <w:r w:rsidRPr="00414A30">
        <w:rPr>
          <w:rFonts w:ascii="Montserrat" w:hAnsi="Montserrat"/>
        </w:rPr>
        <w:t xml:space="preserve">to the bladder to create a larger bladder (Chartier-Kastler et al. 2000a; Nomura et al. 2002; Quek &amp; Ginsberg 2003; Chen &amp; Kuo, 2009). Surgical techniques focused on urinary diversion from the bladder and subsequent drainage (e.g., cutaneous ileal conduit diversion) are discussed in the section </w:t>
      </w:r>
      <w:r w:rsidR="009630D8" w:rsidRPr="00414A30">
        <w:rPr>
          <w:rFonts w:ascii="Montserrat" w:hAnsi="Montserrat"/>
        </w:rPr>
        <w:t>addressing</w:t>
      </w:r>
      <w:r w:rsidRPr="00414A30">
        <w:rPr>
          <w:rFonts w:ascii="Montserrat" w:hAnsi="Montserrat"/>
        </w:rPr>
        <w:t xml:space="preserve"> incontinent urinary diversion </w:t>
      </w:r>
      <w:r w:rsidR="009630D8" w:rsidRPr="00414A30">
        <w:rPr>
          <w:rFonts w:ascii="Montserrat" w:hAnsi="Montserrat"/>
        </w:rPr>
        <w:t>and</w:t>
      </w:r>
      <w:r w:rsidRPr="00414A30">
        <w:rPr>
          <w:rFonts w:ascii="Montserrat" w:hAnsi="Montserrat"/>
        </w:rPr>
        <w:t xml:space="preserve"> drainage (see section 3.4.6 Continent </w:t>
      </w:r>
      <w:proofErr w:type="spellStart"/>
      <w:r w:rsidRPr="00414A30">
        <w:rPr>
          <w:rFonts w:ascii="Montserrat" w:hAnsi="Montserrat"/>
        </w:rPr>
        <w:t>Catheterizable</w:t>
      </w:r>
      <w:proofErr w:type="spellEnd"/>
      <w:r w:rsidRPr="00414A30">
        <w:rPr>
          <w:rFonts w:ascii="Montserrat" w:hAnsi="Montserrat"/>
        </w:rPr>
        <w:t xml:space="preserve"> Stoma and Incontinent Urinary Diversion).</w:t>
      </w:r>
    </w:p>
    <w:p w14:paraId="12FC3F79" w14:textId="77777777" w:rsidR="00646675" w:rsidRPr="00414A30" w:rsidRDefault="00646675" w:rsidP="00414A30">
      <w:pPr>
        <w:contextualSpacing/>
        <w:rPr>
          <w:rFonts w:ascii="Montserrat" w:hAnsi="Montserrat"/>
        </w:rPr>
      </w:pPr>
    </w:p>
    <w:p w14:paraId="721BC0D2" w14:textId="066CC513" w:rsidR="00646675" w:rsidRPr="00414A30" w:rsidRDefault="00042D75" w:rsidP="00414A30">
      <w:pPr>
        <w:contextualSpacing/>
        <w:rPr>
          <w:rFonts w:ascii="Montserrat" w:hAnsi="Montserrat"/>
          <w:b/>
        </w:rPr>
      </w:pPr>
      <w:bookmarkStart w:id="108" w:name="_Toc209941765"/>
      <w:r w:rsidRPr="00414A30">
        <w:rPr>
          <w:rFonts w:ascii="Montserrat" w:hAnsi="Montserrat"/>
          <w:b/>
        </w:rPr>
        <w:t>Table 7</w:t>
      </w:r>
      <w:r w:rsidR="00646675" w:rsidRPr="00414A30">
        <w:rPr>
          <w:rFonts w:ascii="Montserrat" w:hAnsi="Montserrat"/>
          <w:b/>
        </w:rPr>
        <w:t xml:space="preserve"> Surgical Augmentation of the Bladder to Enhance Volume</w:t>
      </w:r>
      <w:bookmarkEnd w:id="108"/>
    </w:p>
    <w:p w14:paraId="2DC13D83" w14:textId="77777777" w:rsidR="00646675" w:rsidRPr="00414A30" w:rsidRDefault="00646675" w:rsidP="00414A30">
      <w:pPr>
        <w:contextualSpacing/>
        <w:rPr>
          <w:rFonts w:ascii="Montserrat" w:hAnsi="Montserrat"/>
          <w:b/>
        </w:rPr>
      </w:pPr>
    </w:p>
    <w:tbl>
      <w:tblPr>
        <w:tblW w:w="9360"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92"/>
        <w:gridCol w:w="3402"/>
        <w:gridCol w:w="3666"/>
      </w:tblGrid>
      <w:tr w:rsidR="00646675" w:rsidRPr="00414A30" w14:paraId="0262FB20" w14:textId="77777777" w:rsidTr="002F491B">
        <w:trPr>
          <w:tblHeader/>
        </w:trPr>
        <w:tc>
          <w:tcPr>
            <w:tcW w:w="2292" w:type="dxa"/>
            <w:tcBorders>
              <w:top w:val="single" w:sz="4" w:space="0" w:color="auto"/>
              <w:left w:val="single" w:sz="4" w:space="0" w:color="auto"/>
              <w:bottom w:val="single" w:sz="4" w:space="0" w:color="auto"/>
              <w:right w:val="single" w:sz="4" w:space="0" w:color="auto"/>
            </w:tcBorders>
            <w:vAlign w:val="center"/>
          </w:tcPr>
          <w:p w14:paraId="6961A2EE" w14:textId="77777777" w:rsidR="00DB5943" w:rsidRPr="00414A30" w:rsidRDefault="00DB5943" w:rsidP="00414A30">
            <w:pPr>
              <w:ind w:right="72"/>
              <w:contextualSpacing/>
              <w:jc w:val="center"/>
              <w:rPr>
                <w:rFonts w:ascii="Montserrat" w:hAnsi="Montserrat"/>
                <w:b/>
                <w:sz w:val="18"/>
                <w:szCs w:val="18"/>
              </w:rPr>
            </w:pPr>
            <w:r w:rsidRPr="00414A30">
              <w:rPr>
                <w:rFonts w:ascii="Montserrat" w:hAnsi="Montserrat"/>
                <w:b/>
                <w:sz w:val="18"/>
                <w:szCs w:val="18"/>
              </w:rPr>
              <w:t>Author Year</w:t>
            </w:r>
          </w:p>
          <w:p w14:paraId="61B46438" w14:textId="77777777" w:rsidR="00646675" w:rsidRPr="00414A30" w:rsidRDefault="00DB5943" w:rsidP="00414A30">
            <w:pPr>
              <w:ind w:right="72"/>
              <w:contextualSpacing/>
              <w:jc w:val="center"/>
              <w:rPr>
                <w:rFonts w:ascii="Montserrat" w:hAnsi="Montserrat"/>
                <w:b/>
                <w:sz w:val="18"/>
                <w:szCs w:val="18"/>
              </w:rPr>
            </w:pPr>
            <w:r w:rsidRPr="00414A30">
              <w:rPr>
                <w:rFonts w:ascii="Montserrat" w:hAnsi="Montserrat"/>
                <w:b/>
                <w:sz w:val="18"/>
                <w:szCs w:val="18"/>
              </w:rPr>
              <w:t xml:space="preserve">Country </w:t>
            </w:r>
            <w:r w:rsidRPr="00414A30">
              <w:rPr>
                <w:rFonts w:ascii="Montserrat" w:hAnsi="Montserrat"/>
                <w:b/>
                <w:sz w:val="18"/>
                <w:szCs w:val="18"/>
              </w:rPr>
              <w:br/>
              <w:t>Research Design</w:t>
            </w:r>
            <w:r w:rsidRPr="00414A30">
              <w:rPr>
                <w:rFonts w:ascii="Montserrat" w:hAnsi="Montserrat"/>
                <w:b/>
                <w:sz w:val="18"/>
                <w:szCs w:val="18"/>
              </w:rPr>
              <w:br/>
              <w:t xml:space="preserve">Score </w:t>
            </w:r>
            <w:r w:rsidRPr="00414A30">
              <w:rPr>
                <w:rFonts w:ascii="Montserrat" w:hAnsi="Montserrat"/>
                <w:b/>
                <w:sz w:val="18"/>
                <w:szCs w:val="18"/>
              </w:rPr>
              <w:br/>
              <w:t>Total Sample Size</w:t>
            </w:r>
          </w:p>
        </w:tc>
        <w:tc>
          <w:tcPr>
            <w:tcW w:w="3402" w:type="dxa"/>
            <w:tcBorders>
              <w:top w:val="single" w:sz="4" w:space="0" w:color="auto"/>
              <w:left w:val="single" w:sz="4" w:space="0" w:color="auto"/>
              <w:bottom w:val="single" w:sz="4" w:space="0" w:color="auto"/>
              <w:right w:val="single" w:sz="4" w:space="0" w:color="auto"/>
            </w:tcBorders>
            <w:vAlign w:val="center"/>
          </w:tcPr>
          <w:p w14:paraId="6075976D" w14:textId="77777777" w:rsidR="00646675" w:rsidRPr="00414A30" w:rsidRDefault="00646675" w:rsidP="00414A30">
            <w:pPr>
              <w:ind w:right="72"/>
              <w:contextualSpacing/>
              <w:jc w:val="center"/>
              <w:rPr>
                <w:rFonts w:ascii="Montserrat" w:hAnsi="Montserrat"/>
                <w:b/>
                <w:bCs/>
                <w:color w:val="000000"/>
                <w:sz w:val="18"/>
                <w:szCs w:val="18"/>
              </w:rPr>
            </w:pPr>
            <w:r w:rsidRPr="00414A30">
              <w:rPr>
                <w:rFonts w:ascii="Montserrat" w:hAnsi="Montserrat"/>
                <w:b/>
                <w:sz w:val="18"/>
                <w:szCs w:val="18"/>
              </w:rPr>
              <w:t>Methods</w:t>
            </w:r>
          </w:p>
        </w:tc>
        <w:tc>
          <w:tcPr>
            <w:tcW w:w="3666" w:type="dxa"/>
            <w:tcBorders>
              <w:top w:val="single" w:sz="4" w:space="0" w:color="auto"/>
              <w:left w:val="single" w:sz="4" w:space="0" w:color="auto"/>
              <w:bottom w:val="single" w:sz="4" w:space="0" w:color="auto"/>
              <w:right w:val="single" w:sz="4" w:space="0" w:color="auto"/>
            </w:tcBorders>
            <w:vAlign w:val="center"/>
          </w:tcPr>
          <w:p w14:paraId="1A3F1DB2" w14:textId="77777777" w:rsidR="00646675" w:rsidRPr="00414A30" w:rsidRDefault="00646675" w:rsidP="00414A30">
            <w:pPr>
              <w:ind w:right="72"/>
              <w:contextualSpacing/>
              <w:jc w:val="center"/>
              <w:rPr>
                <w:rFonts w:ascii="Montserrat" w:hAnsi="Montserrat"/>
                <w:b/>
                <w:bCs/>
                <w:color w:val="000000"/>
                <w:sz w:val="18"/>
                <w:szCs w:val="18"/>
              </w:rPr>
            </w:pPr>
            <w:r w:rsidRPr="00414A30">
              <w:rPr>
                <w:rFonts w:ascii="Montserrat" w:hAnsi="Montserrat"/>
                <w:b/>
                <w:sz w:val="18"/>
                <w:szCs w:val="18"/>
              </w:rPr>
              <w:t>Outcome</w:t>
            </w:r>
          </w:p>
        </w:tc>
      </w:tr>
      <w:tr w:rsidR="002F491B" w:rsidRPr="00414A30" w14:paraId="0A3D1D8A" w14:textId="77777777" w:rsidTr="002F491B">
        <w:trPr>
          <w:trHeight w:val="152"/>
        </w:trPr>
        <w:tc>
          <w:tcPr>
            <w:tcW w:w="2292" w:type="dxa"/>
            <w:tcBorders>
              <w:top w:val="single" w:sz="4" w:space="0" w:color="auto"/>
              <w:left w:val="single" w:sz="4" w:space="0" w:color="auto"/>
              <w:bottom w:val="single" w:sz="4" w:space="0" w:color="auto"/>
              <w:right w:val="single" w:sz="4" w:space="0" w:color="auto"/>
            </w:tcBorders>
            <w:vAlign w:val="center"/>
          </w:tcPr>
          <w:p w14:paraId="05A0F4DB" w14:textId="77777777" w:rsidR="002F491B" w:rsidRPr="00414A30" w:rsidRDefault="002F491B"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Anquetil et al. 2016</w:t>
            </w:r>
          </w:p>
          <w:p w14:paraId="0ADE3B2C" w14:textId="77777777" w:rsidR="002F491B" w:rsidRPr="00414A30" w:rsidRDefault="002F491B"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France</w:t>
            </w:r>
          </w:p>
          <w:p w14:paraId="0A90B0A6" w14:textId="77777777" w:rsidR="002F491B" w:rsidRPr="00414A30" w:rsidRDefault="002F491B"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Cohort</w:t>
            </w:r>
          </w:p>
          <w:p w14:paraId="6BD5837A" w14:textId="77777777" w:rsidR="002F491B" w:rsidRPr="00414A30" w:rsidRDefault="002F491B"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N=30</w:t>
            </w:r>
          </w:p>
          <w:p w14:paraId="7921E1D8" w14:textId="77777777" w:rsidR="002F491B" w:rsidRPr="00414A30" w:rsidRDefault="002F491B" w:rsidP="00414A30">
            <w:pPr>
              <w:ind w:right="72"/>
              <w:contextualSpacing/>
              <w:jc w:val="center"/>
              <w:rPr>
                <w:rFonts w:ascii="Montserrat" w:eastAsia="Times New Roman" w:hAnsi="Montserrat"/>
                <w:sz w:val="18"/>
                <w:szCs w:val="18"/>
                <w:lang w:val="fr-CA"/>
              </w:rPr>
            </w:pPr>
          </w:p>
        </w:tc>
        <w:tc>
          <w:tcPr>
            <w:tcW w:w="3402" w:type="dxa"/>
            <w:tcBorders>
              <w:top w:val="single" w:sz="4" w:space="0" w:color="auto"/>
              <w:left w:val="single" w:sz="4" w:space="0" w:color="auto"/>
              <w:bottom w:val="single" w:sz="4" w:space="0" w:color="auto"/>
              <w:right w:val="single" w:sz="4" w:space="0" w:color="auto"/>
            </w:tcBorders>
          </w:tcPr>
          <w:p w14:paraId="23E2057F" w14:textId="77777777" w:rsidR="002F491B" w:rsidRPr="00414A30" w:rsidRDefault="002F491B"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 xml:space="preserve">Population: </w:t>
            </w:r>
            <w:r w:rsidRPr="00414A30">
              <w:rPr>
                <w:rFonts w:ascii="Montserrat" w:eastAsia="Times New Roman" w:hAnsi="Montserrat"/>
                <w:sz w:val="18"/>
                <w:szCs w:val="18"/>
              </w:rPr>
              <w:t xml:space="preserve">Detrusor overactivity; Mean age: 41.9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Gender: males=16, females=14; Level of injury: paraplegia=12, tetraplegia=18; Severity of injury: complete=23, incomplete=7; Mean time post-injury: 16.57 yr.</w:t>
            </w:r>
          </w:p>
          <w:p w14:paraId="30F98D83" w14:textId="73293822" w:rsidR="002F491B" w:rsidRPr="00414A30" w:rsidRDefault="0011400B" w:rsidP="00414A30">
            <w:pPr>
              <w:ind w:right="72"/>
              <w:contextualSpacing/>
              <w:rPr>
                <w:rFonts w:ascii="Montserrat" w:eastAsia="Times New Roman" w:hAnsi="Montserrat"/>
                <w:sz w:val="18"/>
                <w:szCs w:val="18"/>
              </w:rPr>
            </w:pPr>
            <w:r w:rsidRPr="00414A30">
              <w:rPr>
                <w:rFonts w:ascii="Montserrat" w:hAnsi="Montserrat"/>
                <w:b/>
                <w:sz w:val="18"/>
                <w:szCs w:val="18"/>
              </w:rPr>
              <w:t>Intervention</w:t>
            </w:r>
            <w:r w:rsidR="002F491B" w:rsidRPr="00414A30">
              <w:rPr>
                <w:rFonts w:ascii="Montserrat" w:eastAsia="Times New Roman" w:hAnsi="Montserrat"/>
                <w:b/>
                <w:sz w:val="18"/>
                <w:szCs w:val="18"/>
              </w:rPr>
              <w:t xml:space="preserve">: </w:t>
            </w:r>
            <w:r w:rsidR="006E6838" w:rsidRPr="00414A30">
              <w:rPr>
                <w:rFonts w:ascii="Montserrat" w:eastAsia="Times New Roman" w:hAnsi="Montserrat"/>
                <w:sz w:val="18"/>
                <w:szCs w:val="18"/>
              </w:rPr>
              <w:t>Study participant</w:t>
            </w:r>
            <w:r w:rsidR="002F491B" w:rsidRPr="00414A30">
              <w:rPr>
                <w:rFonts w:ascii="Montserrat" w:eastAsia="Times New Roman" w:hAnsi="Montserrat"/>
                <w:sz w:val="18"/>
                <w:szCs w:val="18"/>
              </w:rPr>
              <w:t xml:space="preserve">s had received either at least two successive botulinum therapy injections (BT) or augmentation </w:t>
            </w:r>
            <w:proofErr w:type="spellStart"/>
            <w:r w:rsidR="002F491B" w:rsidRPr="00414A30">
              <w:rPr>
                <w:rFonts w:ascii="Montserrat" w:eastAsia="Times New Roman" w:hAnsi="Montserrat"/>
                <w:sz w:val="18"/>
                <w:szCs w:val="18"/>
              </w:rPr>
              <w:t>enterocystoplasty</w:t>
            </w:r>
            <w:proofErr w:type="spellEnd"/>
            <w:r w:rsidR="002F491B" w:rsidRPr="00414A30">
              <w:rPr>
                <w:rFonts w:ascii="Montserrat" w:eastAsia="Times New Roman" w:hAnsi="Montserrat"/>
                <w:sz w:val="18"/>
                <w:szCs w:val="18"/>
              </w:rPr>
              <w:t xml:space="preserve"> (AC).</w:t>
            </w:r>
          </w:p>
          <w:p w14:paraId="70B6B327" w14:textId="77777777" w:rsidR="002F491B" w:rsidRPr="00414A30" w:rsidRDefault="002F491B" w:rsidP="00414A30">
            <w:pPr>
              <w:ind w:right="72"/>
              <w:contextualSpacing/>
              <w:rPr>
                <w:rFonts w:ascii="Montserrat" w:eastAsia="Times New Roman" w:hAnsi="Montserrat"/>
                <w:b/>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 xml:space="preserve">Method of bladder drainage, urinary incontinence, complications, maximum detrusor pressure, low compliance, maximum </w:t>
            </w:r>
            <w:proofErr w:type="spellStart"/>
            <w:r w:rsidRPr="00414A30">
              <w:rPr>
                <w:rFonts w:ascii="Montserrat" w:eastAsia="Times New Roman" w:hAnsi="Montserrat"/>
                <w:sz w:val="18"/>
                <w:szCs w:val="18"/>
              </w:rPr>
              <w:t>cystometric</w:t>
            </w:r>
            <w:proofErr w:type="spellEnd"/>
            <w:r w:rsidRPr="00414A30">
              <w:rPr>
                <w:rFonts w:ascii="Montserrat" w:eastAsia="Times New Roman" w:hAnsi="Montserrat"/>
                <w:sz w:val="18"/>
                <w:szCs w:val="18"/>
              </w:rPr>
              <w:t xml:space="preserve"> bladder capacity, Qualiveen-30.</w:t>
            </w:r>
          </w:p>
        </w:tc>
        <w:tc>
          <w:tcPr>
            <w:tcW w:w="3666" w:type="dxa"/>
            <w:tcBorders>
              <w:top w:val="single" w:sz="4" w:space="0" w:color="auto"/>
              <w:left w:val="single" w:sz="4" w:space="0" w:color="auto"/>
              <w:bottom w:val="single" w:sz="4" w:space="0" w:color="auto"/>
              <w:right w:val="single" w:sz="4" w:space="0" w:color="auto"/>
            </w:tcBorders>
          </w:tcPr>
          <w:p w14:paraId="2C03D3D5" w14:textId="77777777" w:rsidR="002F491B" w:rsidRPr="00414A30" w:rsidRDefault="002F491B" w:rsidP="00414A30">
            <w:pPr>
              <w:numPr>
                <w:ilvl w:val="0"/>
                <w:numId w:val="290"/>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In the BT group, 12 used clean intermittent self-catheterization, 2 used clean intermittent catheterization, and 0 used indwelling catheterization, while in the AC group, 14 used clean intermittent self-</w:t>
            </w:r>
            <w:proofErr w:type="gramStart"/>
            <w:r w:rsidRPr="00414A30">
              <w:rPr>
                <w:rFonts w:ascii="Montserrat" w:eastAsia="Times New Roman" w:hAnsi="Montserrat"/>
                <w:sz w:val="18"/>
                <w:szCs w:val="18"/>
              </w:rPr>
              <w:t>catheterization</w:t>
            </w:r>
            <w:proofErr w:type="gramEnd"/>
            <w:r w:rsidRPr="00414A30">
              <w:rPr>
                <w:rFonts w:ascii="Montserrat" w:eastAsia="Times New Roman" w:hAnsi="Montserrat"/>
                <w:sz w:val="18"/>
                <w:szCs w:val="18"/>
              </w:rPr>
              <w:t>, 1 used clean intermittent catheterization, and 1 used indwelling catheterization.</w:t>
            </w:r>
          </w:p>
          <w:p w14:paraId="29E2652D" w14:textId="0F5B6E02" w:rsidR="002F491B" w:rsidRPr="00414A30" w:rsidRDefault="002F491B" w:rsidP="00414A30">
            <w:pPr>
              <w:numPr>
                <w:ilvl w:val="0"/>
                <w:numId w:val="290"/>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Urinary incontinence occurred more frequently in BT than AC (p=0.0187).</w:t>
            </w:r>
          </w:p>
          <w:p w14:paraId="6D503E2B" w14:textId="36293D2D" w:rsidR="002F491B" w:rsidRPr="00414A30" w:rsidRDefault="002F491B" w:rsidP="00414A30">
            <w:pPr>
              <w:numPr>
                <w:ilvl w:val="0"/>
                <w:numId w:val="290"/>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Four AC participants had postoperative complications while there were no complications for B</w:t>
            </w:r>
            <w:r w:rsidR="00EF00CE" w:rsidRPr="00414A30">
              <w:rPr>
                <w:rFonts w:ascii="Montserrat" w:eastAsia="Times New Roman" w:hAnsi="Montserrat"/>
                <w:sz w:val="18"/>
                <w:szCs w:val="18"/>
              </w:rPr>
              <w:t>T</w:t>
            </w:r>
            <w:r w:rsidRPr="00414A30">
              <w:rPr>
                <w:rFonts w:ascii="Montserrat" w:eastAsia="Times New Roman" w:hAnsi="Montserrat"/>
                <w:sz w:val="18"/>
                <w:szCs w:val="18"/>
              </w:rPr>
              <w:t xml:space="preserve"> participants. No significant differences between groups were observed in terms of urinary lower tract infections.</w:t>
            </w:r>
          </w:p>
          <w:p w14:paraId="3A6DFB1F" w14:textId="77777777" w:rsidR="002F491B" w:rsidRPr="00414A30" w:rsidRDefault="002F491B" w:rsidP="00414A30">
            <w:pPr>
              <w:numPr>
                <w:ilvl w:val="0"/>
                <w:numId w:val="290"/>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Two participants had a high maximum detrusor pressure and one participant had low </w:t>
            </w:r>
            <w:r w:rsidRPr="00414A30">
              <w:rPr>
                <w:rFonts w:ascii="Montserrat" w:eastAsia="Times New Roman" w:hAnsi="Montserrat"/>
                <w:sz w:val="18"/>
                <w:szCs w:val="18"/>
              </w:rPr>
              <w:lastRenderedPageBreak/>
              <w:t xml:space="preserve">compliance in the BT group compared to none in the AC group. </w:t>
            </w:r>
          </w:p>
          <w:p w14:paraId="2847A5B6" w14:textId="77777777" w:rsidR="002F491B" w:rsidRPr="00414A30" w:rsidRDefault="002F491B" w:rsidP="00414A30">
            <w:pPr>
              <w:numPr>
                <w:ilvl w:val="0"/>
                <w:numId w:val="290"/>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Maximum </w:t>
            </w:r>
            <w:proofErr w:type="spellStart"/>
            <w:r w:rsidRPr="00414A30">
              <w:rPr>
                <w:rFonts w:ascii="Montserrat" w:eastAsia="Times New Roman" w:hAnsi="Montserrat"/>
                <w:sz w:val="18"/>
                <w:szCs w:val="18"/>
              </w:rPr>
              <w:t>cystometric</w:t>
            </w:r>
            <w:proofErr w:type="spellEnd"/>
            <w:r w:rsidRPr="00414A30">
              <w:rPr>
                <w:rFonts w:ascii="Montserrat" w:eastAsia="Times New Roman" w:hAnsi="Montserrat"/>
                <w:sz w:val="18"/>
                <w:szCs w:val="18"/>
              </w:rPr>
              <w:t xml:space="preserve"> bladder capacity in BT group was 418 mL compared to 550 mL in AC group.</w:t>
            </w:r>
          </w:p>
          <w:p w14:paraId="5FACFB9A" w14:textId="5FB82325" w:rsidR="002F491B" w:rsidRPr="00414A30" w:rsidRDefault="002F491B" w:rsidP="00414A30">
            <w:pPr>
              <w:numPr>
                <w:ilvl w:val="0"/>
                <w:numId w:val="290"/>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The mean Qualiveen-30 score was significantly higher </w:t>
            </w:r>
            <w:r w:rsidR="00EF00CE" w:rsidRPr="00414A30">
              <w:rPr>
                <w:rFonts w:ascii="Montserrat" w:eastAsia="Times New Roman" w:hAnsi="Montserrat"/>
                <w:sz w:val="18"/>
                <w:szCs w:val="18"/>
              </w:rPr>
              <w:t xml:space="preserve">(worse) </w:t>
            </w:r>
            <w:r w:rsidRPr="00414A30">
              <w:rPr>
                <w:rFonts w:ascii="Montserrat" w:eastAsia="Times New Roman" w:hAnsi="Montserrat"/>
                <w:sz w:val="18"/>
                <w:szCs w:val="18"/>
              </w:rPr>
              <w:t>in BT group than in AC group (p=0.037).</w:t>
            </w:r>
          </w:p>
        </w:tc>
      </w:tr>
      <w:tr w:rsidR="002F491B" w:rsidRPr="00414A30" w14:paraId="157D9990" w14:textId="77777777" w:rsidTr="002F491B">
        <w:tc>
          <w:tcPr>
            <w:tcW w:w="2292" w:type="dxa"/>
            <w:tcBorders>
              <w:top w:val="single" w:sz="4" w:space="0" w:color="auto"/>
              <w:left w:val="single" w:sz="4" w:space="0" w:color="auto"/>
              <w:bottom w:val="single" w:sz="4" w:space="0" w:color="auto"/>
              <w:right w:val="single" w:sz="4" w:space="0" w:color="auto"/>
            </w:tcBorders>
            <w:vAlign w:val="center"/>
          </w:tcPr>
          <w:p w14:paraId="3F76C78E" w14:textId="77777777" w:rsidR="002F491B" w:rsidRPr="00414A30" w:rsidRDefault="002F491B" w:rsidP="00414A30">
            <w:pPr>
              <w:ind w:right="72"/>
              <w:contextualSpacing/>
              <w:jc w:val="center"/>
              <w:rPr>
                <w:rFonts w:ascii="Montserrat" w:hAnsi="Montserrat"/>
                <w:sz w:val="18"/>
                <w:szCs w:val="18"/>
                <w:lang w:val="it-IT"/>
              </w:rPr>
            </w:pPr>
            <w:r w:rsidRPr="00414A30">
              <w:rPr>
                <w:rFonts w:ascii="Montserrat" w:hAnsi="Montserrat"/>
                <w:sz w:val="18"/>
                <w:szCs w:val="18"/>
                <w:lang w:val="it-IT"/>
              </w:rPr>
              <w:lastRenderedPageBreak/>
              <w:t>Reyblat et al. 2009</w:t>
            </w:r>
          </w:p>
          <w:p w14:paraId="4AD26070" w14:textId="77777777" w:rsidR="002F491B" w:rsidRPr="00414A30" w:rsidRDefault="002F491B" w:rsidP="00414A30">
            <w:pPr>
              <w:ind w:right="72"/>
              <w:contextualSpacing/>
              <w:jc w:val="center"/>
              <w:rPr>
                <w:rFonts w:ascii="Montserrat" w:hAnsi="Montserrat"/>
                <w:sz w:val="18"/>
                <w:szCs w:val="18"/>
                <w:lang w:val="it-IT"/>
              </w:rPr>
            </w:pPr>
            <w:r w:rsidRPr="00414A30">
              <w:rPr>
                <w:rFonts w:ascii="Montserrat" w:hAnsi="Montserrat"/>
                <w:sz w:val="18"/>
                <w:szCs w:val="18"/>
                <w:lang w:val="it-IT"/>
              </w:rPr>
              <w:t>USA</w:t>
            </w:r>
          </w:p>
          <w:p w14:paraId="03CA77F7" w14:textId="77777777" w:rsidR="002F491B" w:rsidRPr="00414A30" w:rsidRDefault="002F491B" w:rsidP="00414A30">
            <w:pPr>
              <w:ind w:right="72"/>
              <w:contextualSpacing/>
              <w:jc w:val="center"/>
              <w:rPr>
                <w:rFonts w:ascii="Montserrat" w:hAnsi="Montserrat"/>
                <w:sz w:val="18"/>
                <w:szCs w:val="18"/>
                <w:lang w:val="it-IT"/>
              </w:rPr>
            </w:pPr>
            <w:r w:rsidRPr="00414A30">
              <w:rPr>
                <w:rFonts w:ascii="Montserrat" w:hAnsi="Montserrat"/>
                <w:sz w:val="18"/>
                <w:szCs w:val="18"/>
                <w:lang w:val="it-IT"/>
              </w:rPr>
              <w:t>Case Control</w:t>
            </w:r>
          </w:p>
          <w:p w14:paraId="0968F8F4" w14:textId="77777777" w:rsidR="002F491B" w:rsidRPr="00414A30" w:rsidRDefault="002F491B" w:rsidP="00414A30">
            <w:pPr>
              <w:ind w:right="72"/>
              <w:contextualSpacing/>
              <w:jc w:val="center"/>
              <w:rPr>
                <w:rFonts w:ascii="Montserrat" w:hAnsi="Montserrat"/>
                <w:sz w:val="18"/>
                <w:szCs w:val="18"/>
                <w:lang w:val="it-IT"/>
              </w:rPr>
            </w:pPr>
            <w:r w:rsidRPr="00414A30">
              <w:rPr>
                <w:rFonts w:ascii="Montserrat" w:hAnsi="Montserrat"/>
                <w:sz w:val="18"/>
                <w:szCs w:val="18"/>
                <w:lang w:val="it-IT"/>
              </w:rPr>
              <w:t>N=73</w:t>
            </w:r>
          </w:p>
        </w:tc>
        <w:tc>
          <w:tcPr>
            <w:tcW w:w="3402" w:type="dxa"/>
            <w:tcBorders>
              <w:top w:val="single" w:sz="4" w:space="0" w:color="auto"/>
              <w:left w:val="single" w:sz="4" w:space="0" w:color="auto"/>
              <w:bottom w:val="single" w:sz="4" w:space="0" w:color="auto"/>
              <w:right w:val="single" w:sz="4" w:space="0" w:color="auto"/>
            </w:tcBorders>
          </w:tcPr>
          <w:p w14:paraId="1B23614A" w14:textId="77777777" w:rsidR="002F491B" w:rsidRPr="00414A30" w:rsidRDefault="002F491B"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SCI=68; Mean age: 34 </w:t>
            </w:r>
            <w:proofErr w:type="spellStart"/>
            <w:r w:rsidRPr="00414A30">
              <w:rPr>
                <w:rFonts w:ascii="Montserrat" w:hAnsi="Montserrat"/>
                <w:sz w:val="18"/>
                <w:szCs w:val="18"/>
              </w:rPr>
              <w:t>yr</w:t>
            </w:r>
            <w:proofErr w:type="spellEnd"/>
            <w:r w:rsidRPr="00414A30">
              <w:rPr>
                <w:rFonts w:ascii="Montserrat" w:hAnsi="Montserrat"/>
                <w:sz w:val="18"/>
                <w:szCs w:val="18"/>
              </w:rPr>
              <w:t>; Gender: males=55, females=18.</w:t>
            </w:r>
          </w:p>
          <w:p w14:paraId="375813A6" w14:textId="015391F5" w:rsidR="002F491B" w:rsidRPr="00414A30" w:rsidRDefault="0011400B" w:rsidP="00414A30">
            <w:pPr>
              <w:ind w:right="72"/>
              <w:contextualSpacing/>
              <w:rPr>
                <w:rFonts w:ascii="Montserrat" w:hAnsi="Montserrat"/>
                <w:sz w:val="18"/>
                <w:szCs w:val="18"/>
              </w:rPr>
            </w:pPr>
            <w:r w:rsidRPr="00414A30">
              <w:rPr>
                <w:rFonts w:ascii="Montserrat" w:hAnsi="Montserrat"/>
                <w:b/>
                <w:sz w:val="18"/>
                <w:szCs w:val="18"/>
              </w:rPr>
              <w:t>Intervention</w:t>
            </w:r>
            <w:r w:rsidR="002F491B" w:rsidRPr="00414A30">
              <w:rPr>
                <w:rFonts w:ascii="Montserrat" w:hAnsi="Montserrat"/>
                <w:sz w:val="18"/>
                <w:szCs w:val="18"/>
              </w:rPr>
              <w:t xml:space="preserve">: Charts were reviewed </w:t>
            </w:r>
            <w:r w:rsidR="006E6838" w:rsidRPr="00414A30">
              <w:rPr>
                <w:rFonts w:ascii="Montserrat" w:hAnsi="Montserrat"/>
                <w:sz w:val="18"/>
                <w:szCs w:val="18"/>
              </w:rPr>
              <w:t>for</w:t>
            </w:r>
            <w:r w:rsidR="002F491B" w:rsidRPr="00414A30">
              <w:rPr>
                <w:rFonts w:ascii="Montserrat" w:hAnsi="Montserrat"/>
                <w:sz w:val="18"/>
                <w:szCs w:val="18"/>
              </w:rPr>
              <w:t xml:space="preserve"> </w:t>
            </w:r>
            <w:r w:rsidR="006E6838" w:rsidRPr="00414A30">
              <w:rPr>
                <w:rFonts w:ascii="Montserrat" w:hAnsi="Montserrat"/>
                <w:sz w:val="18"/>
                <w:szCs w:val="18"/>
              </w:rPr>
              <w:t>individual</w:t>
            </w:r>
            <w:r w:rsidR="002F491B" w:rsidRPr="00414A30">
              <w:rPr>
                <w:rFonts w:ascii="Montserrat" w:hAnsi="Montserrat"/>
                <w:sz w:val="18"/>
                <w:szCs w:val="18"/>
              </w:rPr>
              <w:t>s who had previously undergone extraperitoneal augmentation (n=49) and intraperitoneal augmentation (n=24) to assess effectiveness.</w:t>
            </w:r>
          </w:p>
          <w:p w14:paraId="48F690E2" w14:textId="77777777" w:rsidR="002F491B" w:rsidRPr="00414A30" w:rsidRDefault="002F491B"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Complication rate, operation time, bowel function, catheterization time.</w:t>
            </w:r>
          </w:p>
        </w:tc>
        <w:tc>
          <w:tcPr>
            <w:tcW w:w="3666" w:type="dxa"/>
            <w:tcBorders>
              <w:top w:val="single" w:sz="4" w:space="0" w:color="auto"/>
              <w:left w:val="single" w:sz="4" w:space="0" w:color="auto"/>
              <w:bottom w:val="single" w:sz="4" w:space="0" w:color="auto"/>
              <w:right w:val="single" w:sz="4" w:space="0" w:color="auto"/>
            </w:tcBorders>
          </w:tcPr>
          <w:p w14:paraId="3621162E" w14:textId="3EF40A49" w:rsidR="002F491B" w:rsidRPr="00414A30" w:rsidRDefault="002F491B" w:rsidP="00414A30">
            <w:pPr>
              <w:numPr>
                <w:ilvl w:val="0"/>
                <w:numId w:val="86"/>
              </w:numPr>
              <w:ind w:right="72"/>
              <w:contextualSpacing/>
              <w:rPr>
                <w:rFonts w:ascii="Montserrat" w:hAnsi="Montserrat"/>
                <w:sz w:val="18"/>
                <w:szCs w:val="18"/>
              </w:rPr>
            </w:pPr>
            <w:r w:rsidRPr="00414A30">
              <w:rPr>
                <w:rFonts w:ascii="Montserrat" w:hAnsi="Montserrat"/>
                <w:sz w:val="18"/>
                <w:szCs w:val="18"/>
              </w:rPr>
              <w:t>Overall complication rate was similar in both groups (</w:t>
            </w:r>
            <w:r w:rsidR="00FE44BD" w:rsidRPr="00414A30">
              <w:rPr>
                <w:rFonts w:ascii="Montserrat" w:hAnsi="Montserrat"/>
                <w:sz w:val="18"/>
                <w:szCs w:val="18"/>
              </w:rPr>
              <w:t>e</w:t>
            </w:r>
            <w:r w:rsidRPr="00414A30">
              <w:rPr>
                <w:rFonts w:ascii="Montserrat" w:hAnsi="Montserrat"/>
                <w:sz w:val="18"/>
                <w:szCs w:val="18"/>
              </w:rPr>
              <w:t xml:space="preserve">xtraperitoneal 37% versus </w:t>
            </w:r>
            <w:r w:rsidR="00FE44BD" w:rsidRPr="00414A30">
              <w:rPr>
                <w:rFonts w:ascii="Montserrat" w:hAnsi="Montserrat"/>
                <w:sz w:val="18"/>
                <w:szCs w:val="18"/>
              </w:rPr>
              <w:t>i</w:t>
            </w:r>
            <w:r w:rsidRPr="00414A30">
              <w:rPr>
                <w:rFonts w:ascii="Montserrat" w:hAnsi="Montserrat"/>
                <w:sz w:val="18"/>
                <w:szCs w:val="18"/>
              </w:rPr>
              <w:t>ntraperitoneal 42%).</w:t>
            </w:r>
          </w:p>
          <w:p w14:paraId="2E5CA1A7" w14:textId="77777777" w:rsidR="002F491B" w:rsidRPr="00414A30" w:rsidRDefault="002F491B" w:rsidP="00414A30">
            <w:pPr>
              <w:numPr>
                <w:ilvl w:val="0"/>
                <w:numId w:val="86"/>
              </w:numPr>
              <w:ind w:right="72"/>
              <w:contextualSpacing/>
              <w:rPr>
                <w:rFonts w:ascii="Montserrat" w:hAnsi="Montserrat"/>
                <w:sz w:val="18"/>
                <w:szCs w:val="18"/>
              </w:rPr>
            </w:pPr>
            <w:r w:rsidRPr="00414A30">
              <w:rPr>
                <w:rFonts w:ascii="Montserrat" w:hAnsi="Montserrat"/>
                <w:sz w:val="18"/>
                <w:szCs w:val="18"/>
              </w:rPr>
              <w:t>Intraperitoneal group had a significantly higher operation time than the extraperitoneal group (p&lt;0.0001).</w:t>
            </w:r>
          </w:p>
          <w:p w14:paraId="32B24D53" w14:textId="77777777" w:rsidR="002F491B" w:rsidRPr="00414A30" w:rsidRDefault="002F491B" w:rsidP="00414A30">
            <w:pPr>
              <w:numPr>
                <w:ilvl w:val="0"/>
                <w:numId w:val="86"/>
              </w:numPr>
              <w:ind w:right="72"/>
              <w:contextualSpacing/>
              <w:rPr>
                <w:rFonts w:ascii="Montserrat" w:hAnsi="Montserrat"/>
                <w:sz w:val="18"/>
                <w:szCs w:val="18"/>
              </w:rPr>
            </w:pPr>
            <w:r w:rsidRPr="00414A30">
              <w:rPr>
                <w:rFonts w:ascii="Montserrat" w:hAnsi="Montserrat"/>
                <w:sz w:val="18"/>
                <w:szCs w:val="18"/>
              </w:rPr>
              <w:t>Bowel function returned earlier in extraperitoneal group than the intraperitoneal group (p=0.0005).</w:t>
            </w:r>
          </w:p>
          <w:p w14:paraId="7D4D31D4" w14:textId="77777777" w:rsidR="002F491B" w:rsidRPr="00414A30" w:rsidRDefault="002F491B" w:rsidP="00414A30">
            <w:pPr>
              <w:numPr>
                <w:ilvl w:val="0"/>
                <w:numId w:val="86"/>
              </w:numPr>
              <w:autoSpaceDE w:val="0"/>
              <w:autoSpaceDN w:val="0"/>
              <w:ind w:right="72"/>
              <w:contextualSpacing/>
              <w:rPr>
                <w:rFonts w:ascii="Montserrat" w:hAnsi="Montserrat"/>
                <w:sz w:val="18"/>
                <w:szCs w:val="18"/>
              </w:rPr>
            </w:pPr>
            <w:r w:rsidRPr="00414A30">
              <w:rPr>
                <w:rFonts w:ascii="Montserrat" w:hAnsi="Montserrat"/>
                <w:sz w:val="18"/>
                <w:szCs w:val="18"/>
              </w:rPr>
              <w:t>No significant difference was seen between the groups in mean time to catheter removal.</w:t>
            </w:r>
          </w:p>
        </w:tc>
      </w:tr>
      <w:tr w:rsidR="002F491B" w:rsidRPr="00414A30" w14:paraId="3D8F345D" w14:textId="77777777" w:rsidTr="002F491B">
        <w:tc>
          <w:tcPr>
            <w:tcW w:w="2292" w:type="dxa"/>
            <w:tcBorders>
              <w:top w:val="single" w:sz="4" w:space="0" w:color="auto"/>
              <w:left w:val="single" w:sz="4" w:space="0" w:color="auto"/>
              <w:bottom w:val="single" w:sz="4" w:space="0" w:color="auto"/>
              <w:right w:val="single" w:sz="4" w:space="0" w:color="auto"/>
            </w:tcBorders>
            <w:vAlign w:val="center"/>
          </w:tcPr>
          <w:p w14:paraId="65A2DB65" w14:textId="77777777" w:rsidR="002F491B" w:rsidRPr="00414A30" w:rsidRDefault="002F491B"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Krebs et al. 2016</w:t>
            </w:r>
          </w:p>
          <w:p w14:paraId="33C7AE99" w14:textId="77777777" w:rsidR="002F491B" w:rsidRPr="00414A30" w:rsidRDefault="002F491B"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Switzerland</w:t>
            </w:r>
          </w:p>
          <w:p w14:paraId="0E81F58F" w14:textId="77777777" w:rsidR="002F491B" w:rsidRPr="00414A30" w:rsidRDefault="002F491B"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Pre-Post</w:t>
            </w:r>
          </w:p>
          <w:p w14:paraId="2AB6177D" w14:textId="77777777" w:rsidR="002F491B" w:rsidRPr="00414A30" w:rsidRDefault="002F491B"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N=29</w:t>
            </w:r>
          </w:p>
        </w:tc>
        <w:tc>
          <w:tcPr>
            <w:tcW w:w="3402" w:type="dxa"/>
            <w:tcBorders>
              <w:top w:val="single" w:sz="4" w:space="0" w:color="auto"/>
              <w:left w:val="single" w:sz="4" w:space="0" w:color="auto"/>
              <w:bottom w:val="single" w:sz="4" w:space="0" w:color="auto"/>
              <w:right w:val="single" w:sz="4" w:space="0" w:color="auto"/>
            </w:tcBorders>
          </w:tcPr>
          <w:p w14:paraId="26AFD427" w14:textId="77777777" w:rsidR="002F491B" w:rsidRPr="00414A30" w:rsidRDefault="002F491B"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 xml:space="preserve">Population: </w:t>
            </w:r>
            <w:r w:rsidRPr="00414A30">
              <w:rPr>
                <w:rFonts w:ascii="Montserrat" w:eastAsia="Times New Roman" w:hAnsi="Montserrat"/>
                <w:sz w:val="18"/>
                <w:szCs w:val="18"/>
              </w:rPr>
              <w:t xml:space="preserve">Neurogenic lower urinary tract dysfunction; Mean age: 34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Gender: males=17, females=12; Level of injury: paraplegia=26, tetraplegia=3; Severity of injury: incomplete=13, complete=16; Injury etiology: trauma=12, non-trauma=6, myelomeningocele=11.</w:t>
            </w:r>
          </w:p>
          <w:p w14:paraId="426AA96B" w14:textId="333B708E" w:rsidR="002F491B" w:rsidRPr="00414A30" w:rsidRDefault="0011400B" w:rsidP="00414A30">
            <w:pPr>
              <w:ind w:right="72"/>
              <w:contextualSpacing/>
              <w:rPr>
                <w:rFonts w:ascii="Montserrat" w:eastAsia="Times New Roman" w:hAnsi="Montserrat"/>
                <w:sz w:val="18"/>
                <w:szCs w:val="18"/>
              </w:rPr>
            </w:pPr>
            <w:r w:rsidRPr="00414A30">
              <w:rPr>
                <w:rFonts w:ascii="Montserrat" w:hAnsi="Montserrat"/>
                <w:b/>
                <w:sz w:val="18"/>
                <w:szCs w:val="18"/>
              </w:rPr>
              <w:t>Intervention</w:t>
            </w:r>
            <w:r w:rsidR="002F491B" w:rsidRPr="00414A30">
              <w:rPr>
                <w:rFonts w:ascii="Montserrat" w:eastAsia="Times New Roman" w:hAnsi="Montserrat"/>
                <w:b/>
                <w:sz w:val="18"/>
                <w:szCs w:val="18"/>
              </w:rPr>
              <w:t xml:space="preserve">: </w:t>
            </w:r>
            <w:proofErr w:type="spellStart"/>
            <w:r w:rsidR="002F491B" w:rsidRPr="00414A30">
              <w:rPr>
                <w:rFonts w:ascii="Montserrat" w:eastAsia="Times New Roman" w:hAnsi="Montserrat"/>
                <w:sz w:val="18"/>
                <w:szCs w:val="18"/>
              </w:rPr>
              <w:t>Pa</w:t>
            </w:r>
            <w:r w:rsidR="00FE44BD" w:rsidRPr="00414A30">
              <w:rPr>
                <w:rFonts w:ascii="Montserrat" w:eastAsia="Times New Roman" w:hAnsi="Montserrat"/>
                <w:sz w:val="18"/>
                <w:szCs w:val="18"/>
              </w:rPr>
              <w:t>rtcipan</w:t>
            </w:r>
            <w:r w:rsidR="002F491B" w:rsidRPr="00414A30">
              <w:rPr>
                <w:rFonts w:ascii="Montserrat" w:eastAsia="Times New Roman" w:hAnsi="Montserrat"/>
                <w:sz w:val="18"/>
                <w:szCs w:val="18"/>
              </w:rPr>
              <w:t>ts</w:t>
            </w:r>
            <w:proofErr w:type="spellEnd"/>
            <w:r w:rsidR="002F491B" w:rsidRPr="00414A30">
              <w:rPr>
                <w:rFonts w:ascii="Montserrat" w:eastAsia="Times New Roman" w:hAnsi="Montserrat"/>
                <w:sz w:val="18"/>
                <w:szCs w:val="18"/>
              </w:rPr>
              <w:t xml:space="preserve"> had received </w:t>
            </w:r>
            <w:proofErr w:type="spellStart"/>
            <w:r w:rsidR="002F491B" w:rsidRPr="00414A30">
              <w:rPr>
                <w:rFonts w:ascii="Montserrat" w:eastAsia="Times New Roman" w:hAnsi="Montserrat"/>
                <w:sz w:val="18"/>
                <w:szCs w:val="18"/>
              </w:rPr>
              <w:t>supratrigonal</w:t>
            </w:r>
            <w:proofErr w:type="spellEnd"/>
            <w:r w:rsidR="002F491B" w:rsidRPr="00414A30">
              <w:rPr>
                <w:rFonts w:ascii="Montserrat" w:eastAsia="Times New Roman" w:hAnsi="Montserrat"/>
                <w:sz w:val="18"/>
                <w:szCs w:val="18"/>
              </w:rPr>
              <w:t xml:space="preserve"> cystectomy and augmentation </w:t>
            </w:r>
            <w:proofErr w:type="spellStart"/>
            <w:r w:rsidR="002F491B" w:rsidRPr="00414A30">
              <w:rPr>
                <w:rFonts w:ascii="Montserrat" w:eastAsia="Times New Roman" w:hAnsi="Montserrat"/>
                <w:sz w:val="18"/>
                <w:szCs w:val="18"/>
              </w:rPr>
              <w:t>ileocystoplasty</w:t>
            </w:r>
            <w:proofErr w:type="spellEnd"/>
            <w:r w:rsidR="002F491B" w:rsidRPr="00414A30">
              <w:rPr>
                <w:rFonts w:ascii="Montserrat" w:eastAsia="Times New Roman" w:hAnsi="Montserrat"/>
                <w:sz w:val="18"/>
                <w:szCs w:val="18"/>
              </w:rPr>
              <w:t>.</w:t>
            </w:r>
          </w:p>
          <w:p w14:paraId="10F25221" w14:textId="77777777" w:rsidR="002F491B" w:rsidRPr="00414A30" w:rsidRDefault="002F491B"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 xml:space="preserve">Outcomes: </w:t>
            </w:r>
            <w:r w:rsidRPr="00414A30">
              <w:rPr>
                <w:rFonts w:ascii="Montserrat" w:eastAsia="Times New Roman" w:hAnsi="Montserrat"/>
                <w:sz w:val="18"/>
                <w:szCs w:val="18"/>
              </w:rPr>
              <w:t>Continence, detrusor relaxation therapy, maximum detrusor pressure, reflex volume, bladder capacity, detrusor compliance, maximum detrusor pressure &gt;40 cm H</w:t>
            </w:r>
            <w:r w:rsidRPr="00414A30">
              <w:rPr>
                <w:rFonts w:ascii="Montserrat" w:eastAsia="Times New Roman" w:hAnsi="Montserrat"/>
                <w:sz w:val="18"/>
                <w:szCs w:val="18"/>
                <w:vertAlign w:val="subscript"/>
              </w:rPr>
              <w:t>2</w:t>
            </w:r>
            <w:r w:rsidRPr="00414A30">
              <w:rPr>
                <w:rFonts w:ascii="Montserrat" w:eastAsia="Times New Roman" w:hAnsi="Montserrat"/>
                <w:sz w:val="18"/>
                <w:szCs w:val="18"/>
              </w:rPr>
              <w:t>O, detrusor compliance &lt;20 mL/cm H</w:t>
            </w:r>
            <w:r w:rsidRPr="00414A30">
              <w:rPr>
                <w:rFonts w:ascii="Montserrat" w:eastAsia="Times New Roman" w:hAnsi="Montserrat"/>
                <w:sz w:val="18"/>
                <w:szCs w:val="18"/>
                <w:vertAlign w:val="subscript"/>
              </w:rPr>
              <w:t>2</w:t>
            </w:r>
            <w:r w:rsidRPr="00414A30">
              <w:rPr>
                <w:rFonts w:ascii="Montserrat" w:eastAsia="Times New Roman" w:hAnsi="Montserrat"/>
                <w:sz w:val="18"/>
                <w:szCs w:val="18"/>
              </w:rPr>
              <w:t>O, risk of renal damage, complications.</w:t>
            </w:r>
          </w:p>
        </w:tc>
        <w:tc>
          <w:tcPr>
            <w:tcW w:w="3666" w:type="dxa"/>
            <w:tcBorders>
              <w:top w:val="single" w:sz="4" w:space="0" w:color="auto"/>
              <w:left w:val="single" w:sz="4" w:space="0" w:color="auto"/>
              <w:bottom w:val="single" w:sz="4" w:space="0" w:color="auto"/>
              <w:right w:val="single" w:sz="4" w:space="0" w:color="auto"/>
            </w:tcBorders>
          </w:tcPr>
          <w:p w14:paraId="3B4570D0" w14:textId="5A8A6E1B" w:rsidR="002F491B" w:rsidRPr="00414A30" w:rsidRDefault="002F491B" w:rsidP="00414A30">
            <w:pPr>
              <w:numPr>
                <w:ilvl w:val="0"/>
                <w:numId w:val="291"/>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At a median follow-up of 2.4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post-operatively, compared to prior treatment, there was a significant increase in </w:t>
            </w:r>
            <w:r w:rsidR="00FE44BD" w:rsidRPr="00414A30">
              <w:rPr>
                <w:rFonts w:ascii="Montserrat" w:eastAsia="Times New Roman" w:hAnsi="Montserrat"/>
                <w:sz w:val="18"/>
                <w:szCs w:val="18"/>
              </w:rPr>
              <w:t xml:space="preserve">the </w:t>
            </w:r>
            <w:r w:rsidRPr="00414A30">
              <w:rPr>
                <w:rFonts w:ascii="Montserrat" w:eastAsia="Times New Roman" w:hAnsi="Montserrat"/>
                <w:sz w:val="18"/>
                <w:szCs w:val="18"/>
              </w:rPr>
              <w:t>number of continent participants (p=0.001) and a significant decrease in number of participants requiring detrusor relaxation therapy (p=0.02).</w:t>
            </w:r>
          </w:p>
          <w:p w14:paraId="7205B792" w14:textId="77777777" w:rsidR="002F491B" w:rsidRPr="00414A30" w:rsidRDefault="002F491B" w:rsidP="00414A30">
            <w:pPr>
              <w:numPr>
                <w:ilvl w:val="0"/>
                <w:numId w:val="291"/>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Compared to prior treatment, participants receiving treatment had significant increases in reflex volume (p=0.006), bladder capacity (p=0.001), and detrusor compliance (p=0.001). </w:t>
            </w:r>
          </w:p>
          <w:p w14:paraId="60605E56" w14:textId="77777777" w:rsidR="002F491B" w:rsidRPr="00414A30" w:rsidRDefault="002F491B" w:rsidP="00414A30">
            <w:pPr>
              <w:numPr>
                <w:ilvl w:val="0"/>
                <w:numId w:val="291"/>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Compared to prior treatment, there was a significantly lower number of participants with high detrusor pressure (p=0.001), low detrusor compliance (p=0.001), and risk of renal damage (p=0.001).</w:t>
            </w:r>
          </w:p>
          <w:p w14:paraId="6C1004A6" w14:textId="77777777" w:rsidR="002F491B" w:rsidRPr="00414A30" w:rsidRDefault="002F491B" w:rsidP="00414A30">
            <w:pPr>
              <w:numPr>
                <w:ilvl w:val="0"/>
                <w:numId w:val="291"/>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Of the 29 participants, complications were observed in 11 participants, with 6 participants requiring surgical interventions to resolve the complications.</w:t>
            </w:r>
          </w:p>
        </w:tc>
      </w:tr>
      <w:tr w:rsidR="002F491B" w:rsidRPr="00414A30" w14:paraId="13756E81" w14:textId="77777777" w:rsidTr="002F491B">
        <w:tc>
          <w:tcPr>
            <w:tcW w:w="2292" w:type="dxa"/>
            <w:tcBorders>
              <w:top w:val="single" w:sz="4" w:space="0" w:color="auto"/>
              <w:left w:val="single" w:sz="4" w:space="0" w:color="auto"/>
              <w:bottom w:val="single" w:sz="4" w:space="0" w:color="auto"/>
              <w:right w:val="single" w:sz="4" w:space="0" w:color="auto"/>
            </w:tcBorders>
            <w:vAlign w:val="center"/>
          </w:tcPr>
          <w:p w14:paraId="39D8A888" w14:textId="77777777" w:rsidR="002F491B" w:rsidRPr="00414A30" w:rsidRDefault="002F491B"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lastRenderedPageBreak/>
              <w:t>Perrouin-Verbe et al. 2016</w:t>
            </w:r>
          </w:p>
          <w:p w14:paraId="47C62D97" w14:textId="77777777" w:rsidR="002F491B" w:rsidRPr="00414A30" w:rsidRDefault="002F491B"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France</w:t>
            </w:r>
          </w:p>
          <w:p w14:paraId="18CFDEF0" w14:textId="77777777" w:rsidR="002F491B" w:rsidRPr="00414A30" w:rsidRDefault="002F491B"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Pre-Post</w:t>
            </w:r>
          </w:p>
          <w:p w14:paraId="79A851EF" w14:textId="77777777" w:rsidR="002F491B" w:rsidRPr="00414A30" w:rsidRDefault="002F491B"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N=29</w:t>
            </w:r>
          </w:p>
        </w:tc>
        <w:tc>
          <w:tcPr>
            <w:tcW w:w="3402" w:type="dxa"/>
            <w:tcBorders>
              <w:top w:val="single" w:sz="4" w:space="0" w:color="auto"/>
              <w:left w:val="single" w:sz="4" w:space="0" w:color="auto"/>
              <w:bottom w:val="single" w:sz="4" w:space="0" w:color="auto"/>
              <w:right w:val="single" w:sz="4" w:space="0" w:color="auto"/>
            </w:tcBorders>
          </w:tcPr>
          <w:p w14:paraId="495C393B" w14:textId="77777777" w:rsidR="002F491B" w:rsidRPr="00414A30" w:rsidRDefault="002F491B"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Median age: 35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males=7, females=22; Level of injury: cervical=17, thoracic=10, lumbar=2; Median time post-injury: 9 yr. </w:t>
            </w:r>
          </w:p>
          <w:p w14:paraId="720C6C90" w14:textId="0A59CFDB" w:rsidR="002F491B" w:rsidRPr="00414A30" w:rsidRDefault="0011400B" w:rsidP="00414A30">
            <w:pPr>
              <w:ind w:right="72"/>
              <w:contextualSpacing/>
              <w:rPr>
                <w:rFonts w:ascii="Montserrat" w:eastAsia="Times New Roman" w:hAnsi="Montserrat"/>
                <w:sz w:val="18"/>
                <w:szCs w:val="18"/>
              </w:rPr>
            </w:pPr>
            <w:r w:rsidRPr="00414A30">
              <w:rPr>
                <w:rFonts w:ascii="Montserrat" w:hAnsi="Montserrat"/>
                <w:b/>
                <w:sz w:val="18"/>
                <w:szCs w:val="18"/>
              </w:rPr>
              <w:t>Intervention</w:t>
            </w:r>
            <w:r w:rsidR="002F491B" w:rsidRPr="00414A30">
              <w:rPr>
                <w:rFonts w:ascii="Montserrat" w:eastAsia="Times New Roman" w:hAnsi="Montserrat"/>
                <w:b/>
                <w:sz w:val="18"/>
                <w:szCs w:val="18"/>
              </w:rPr>
              <w:t>:</w:t>
            </w:r>
            <w:r w:rsidR="002F491B" w:rsidRPr="00414A30">
              <w:rPr>
                <w:rFonts w:ascii="Montserrat" w:eastAsia="Times New Roman" w:hAnsi="Montserrat"/>
                <w:sz w:val="18"/>
                <w:szCs w:val="18"/>
              </w:rPr>
              <w:t xml:space="preserve"> </w:t>
            </w:r>
            <w:r w:rsidR="002211AD" w:rsidRPr="00414A30">
              <w:rPr>
                <w:rFonts w:ascii="Montserrat" w:eastAsia="Times New Roman" w:hAnsi="Montserrat"/>
                <w:sz w:val="18"/>
                <w:szCs w:val="18"/>
              </w:rPr>
              <w:t>Individual</w:t>
            </w:r>
            <w:r w:rsidR="002F491B" w:rsidRPr="00414A30">
              <w:rPr>
                <w:rFonts w:ascii="Montserrat" w:eastAsia="Times New Roman" w:hAnsi="Montserrat"/>
                <w:sz w:val="18"/>
                <w:szCs w:val="18"/>
              </w:rPr>
              <w:t xml:space="preserve">s unable to perform intermittent self-catheterization through the native urethra received continent cutaneous urinary diversion with a concomitant </w:t>
            </w:r>
            <w:proofErr w:type="spellStart"/>
            <w:r w:rsidR="002F491B" w:rsidRPr="00414A30">
              <w:rPr>
                <w:rFonts w:ascii="Montserrat" w:eastAsia="Times New Roman" w:hAnsi="Montserrat"/>
                <w:sz w:val="18"/>
                <w:szCs w:val="18"/>
              </w:rPr>
              <w:t>supratrigonal</w:t>
            </w:r>
            <w:proofErr w:type="spellEnd"/>
            <w:r w:rsidR="002F491B" w:rsidRPr="00414A30">
              <w:rPr>
                <w:rFonts w:ascii="Montserrat" w:eastAsia="Times New Roman" w:hAnsi="Montserrat"/>
                <w:sz w:val="18"/>
                <w:szCs w:val="18"/>
              </w:rPr>
              <w:t xml:space="preserve"> and augmentation </w:t>
            </w:r>
            <w:proofErr w:type="spellStart"/>
            <w:r w:rsidR="002F491B" w:rsidRPr="00414A30">
              <w:rPr>
                <w:rFonts w:ascii="Montserrat" w:eastAsia="Times New Roman" w:hAnsi="Montserrat"/>
                <w:sz w:val="18"/>
                <w:szCs w:val="18"/>
              </w:rPr>
              <w:t>enterocystoplasty</w:t>
            </w:r>
            <w:proofErr w:type="spellEnd"/>
            <w:r w:rsidR="002F491B" w:rsidRPr="00414A30">
              <w:rPr>
                <w:rFonts w:ascii="Montserrat" w:eastAsia="Times New Roman" w:hAnsi="Montserrat"/>
                <w:sz w:val="18"/>
                <w:szCs w:val="18"/>
              </w:rPr>
              <w:t xml:space="preserve">. </w:t>
            </w:r>
          </w:p>
          <w:p w14:paraId="61ADD23D" w14:textId="77777777" w:rsidR="002F491B" w:rsidRPr="00414A30" w:rsidRDefault="002F491B"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 xml:space="preserve">Postoperative complications, duration of hospitalization, long-term complications, urethral continence, antimuscarinics, </w:t>
            </w:r>
            <w:proofErr w:type="spellStart"/>
            <w:r w:rsidRPr="00414A30">
              <w:rPr>
                <w:rFonts w:ascii="Montserrat" w:eastAsia="Times New Roman" w:hAnsi="Montserrat"/>
                <w:sz w:val="18"/>
                <w:szCs w:val="18"/>
              </w:rPr>
              <w:t>onabotulinum</w:t>
            </w:r>
            <w:proofErr w:type="spellEnd"/>
            <w:r w:rsidRPr="00414A30">
              <w:rPr>
                <w:rFonts w:ascii="Montserrat" w:eastAsia="Times New Roman" w:hAnsi="Montserrat"/>
                <w:sz w:val="18"/>
                <w:szCs w:val="18"/>
              </w:rPr>
              <w:t xml:space="preserve"> toxin A, detrusor overactivity, low bladder compliance, maximal </w:t>
            </w:r>
            <w:proofErr w:type="spellStart"/>
            <w:r w:rsidRPr="00414A30">
              <w:rPr>
                <w:rFonts w:ascii="Montserrat" w:eastAsia="Times New Roman" w:hAnsi="Montserrat"/>
                <w:sz w:val="18"/>
                <w:szCs w:val="18"/>
              </w:rPr>
              <w:t>cystometric</w:t>
            </w:r>
            <w:proofErr w:type="spellEnd"/>
            <w:r w:rsidRPr="00414A30">
              <w:rPr>
                <w:rFonts w:ascii="Montserrat" w:eastAsia="Times New Roman" w:hAnsi="Montserrat"/>
                <w:sz w:val="18"/>
                <w:szCs w:val="18"/>
              </w:rPr>
              <w:t xml:space="preserve"> capacity, maximal detrusor pressure, creatinine clearance, upper urinary tract dilation, quality of life.</w:t>
            </w:r>
          </w:p>
        </w:tc>
        <w:tc>
          <w:tcPr>
            <w:tcW w:w="3666" w:type="dxa"/>
            <w:tcBorders>
              <w:top w:val="single" w:sz="4" w:space="0" w:color="auto"/>
              <w:left w:val="single" w:sz="4" w:space="0" w:color="auto"/>
              <w:bottom w:val="single" w:sz="4" w:space="0" w:color="auto"/>
              <w:right w:val="single" w:sz="4" w:space="0" w:color="auto"/>
            </w:tcBorders>
          </w:tcPr>
          <w:p w14:paraId="646746CC" w14:textId="4A6D8FAF" w:rsidR="002F491B" w:rsidRPr="00414A30" w:rsidRDefault="002F491B" w:rsidP="00414A30">
            <w:pPr>
              <w:numPr>
                <w:ilvl w:val="0"/>
                <w:numId w:val="273"/>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During the first mo</w:t>
            </w:r>
            <w:r w:rsidR="002211AD" w:rsidRPr="00414A30">
              <w:rPr>
                <w:rFonts w:ascii="Montserrat" w:eastAsia="Times New Roman" w:hAnsi="Montserrat"/>
                <w:sz w:val="18"/>
                <w:szCs w:val="18"/>
              </w:rPr>
              <w:t>nth</w:t>
            </w:r>
            <w:r w:rsidRPr="00414A30">
              <w:rPr>
                <w:rFonts w:ascii="Montserrat" w:eastAsia="Times New Roman" w:hAnsi="Montserrat"/>
                <w:sz w:val="18"/>
                <w:szCs w:val="18"/>
              </w:rPr>
              <w:t xml:space="preserve"> post-surgery, there were three minor complications, two major complications and no deaths.</w:t>
            </w:r>
          </w:p>
          <w:p w14:paraId="6913FBBD" w14:textId="77777777" w:rsidR="002F491B" w:rsidRPr="00414A30" w:rsidRDefault="002F491B" w:rsidP="00414A30">
            <w:pPr>
              <w:numPr>
                <w:ilvl w:val="0"/>
                <w:numId w:val="273"/>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The overall complication rate was 44.8% and the total reoperation rate was 24.1%.</w:t>
            </w:r>
          </w:p>
          <w:p w14:paraId="3EAD76A0" w14:textId="77777777" w:rsidR="002F491B" w:rsidRPr="00414A30" w:rsidRDefault="002F491B" w:rsidP="00414A30">
            <w:pPr>
              <w:numPr>
                <w:ilvl w:val="0"/>
                <w:numId w:val="273"/>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Compared to before surgery, the number of participants with urethral incontinence (p=0.013), using antimuscarinics, using </w:t>
            </w:r>
            <w:proofErr w:type="spellStart"/>
            <w:r w:rsidRPr="00414A30">
              <w:rPr>
                <w:rFonts w:ascii="Montserrat" w:eastAsia="Times New Roman" w:hAnsi="Montserrat"/>
                <w:sz w:val="18"/>
                <w:szCs w:val="18"/>
              </w:rPr>
              <w:t>onabotulinum</w:t>
            </w:r>
            <w:proofErr w:type="spellEnd"/>
            <w:r w:rsidRPr="00414A30">
              <w:rPr>
                <w:rFonts w:ascii="Montserrat" w:eastAsia="Times New Roman" w:hAnsi="Montserrat"/>
                <w:sz w:val="18"/>
                <w:szCs w:val="18"/>
              </w:rPr>
              <w:t xml:space="preserve"> toxin A, with detrusor overactivity (p=0.0006), with low bladder compliance (p=0.05), and upper urinary tract dilation significantly decreased.</w:t>
            </w:r>
          </w:p>
          <w:p w14:paraId="1FACA05C" w14:textId="77777777" w:rsidR="002F491B" w:rsidRPr="00414A30" w:rsidRDefault="002F491B" w:rsidP="00414A30">
            <w:pPr>
              <w:numPr>
                <w:ilvl w:val="0"/>
                <w:numId w:val="273"/>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There was a significant increase for the median maximal </w:t>
            </w:r>
            <w:proofErr w:type="spellStart"/>
            <w:r w:rsidRPr="00414A30">
              <w:rPr>
                <w:rFonts w:ascii="Montserrat" w:eastAsia="Times New Roman" w:hAnsi="Montserrat"/>
                <w:sz w:val="18"/>
                <w:szCs w:val="18"/>
              </w:rPr>
              <w:t>cystometric</w:t>
            </w:r>
            <w:proofErr w:type="spellEnd"/>
            <w:r w:rsidRPr="00414A30">
              <w:rPr>
                <w:rFonts w:ascii="Montserrat" w:eastAsia="Times New Roman" w:hAnsi="Montserrat"/>
                <w:sz w:val="18"/>
                <w:szCs w:val="18"/>
              </w:rPr>
              <w:t xml:space="preserve"> capacity (p=0.021), a significant decrease for maximal detrusor pressure (p=0.05), and no significant difference in creatinine clearance.</w:t>
            </w:r>
          </w:p>
          <w:p w14:paraId="3C90A0CB" w14:textId="77777777" w:rsidR="002F491B" w:rsidRPr="00414A30" w:rsidRDefault="002F491B" w:rsidP="00414A30">
            <w:pPr>
              <w:numPr>
                <w:ilvl w:val="0"/>
                <w:numId w:val="273"/>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Urethral continence was achieved in 96% of participants and quality of life was improved in 90%.</w:t>
            </w:r>
          </w:p>
        </w:tc>
      </w:tr>
      <w:tr w:rsidR="00646675" w:rsidRPr="00414A30" w14:paraId="266D27E8" w14:textId="77777777" w:rsidTr="00824BB0">
        <w:trPr>
          <w:trHeight w:val="374"/>
        </w:trPr>
        <w:tc>
          <w:tcPr>
            <w:tcW w:w="2292" w:type="dxa"/>
            <w:tcBorders>
              <w:top w:val="single" w:sz="4" w:space="0" w:color="auto"/>
              <w:left w:val="single" w:sz="4" w:space="0" w:color="auto"/>
              <w:bottom w:val="single" w:sz="4" w:space="0" w:color="auto"/>
              <w:right w:val="single" w:sz="4" w:space="0" w:color="auto"/>
            </w:tcBorders>
            <w:vAlign w:val="center"/>
          </w:tcPr>
          <w:p w14:paraId="2A48BCB7" w14:textId="77777777" w:rsidR="00646675" w:rsidRPr="00414A30" w:rsidRDefault="00646675" w:rsidP="00414A30">
            <w:pPr>
              <w:contextualSpacing/>
              <w:jc w:val="center"/>
              <w:rPr>
                <w:rFonts w:ascii="Montserrat" w:hAnsi="Montserrat"/>
                <w:sz w:val="18"/>
                <w:szCs w:val="18"/>
                <w:lang w:val="it-IT"/>
              </w:rPr>
            </w:pPr>
            <w:r w:rsidRPr="00414A30">
              <w:rPr>
                <w:rFonts w:ascii="Montserrat" w:hAnsi="Montserrat"/>
                <w:sz w:val="18"/>
                <w:szCs w:val="18"/>
                <w:lang w:val="it-IT"/>
              </w:rPr>
              <w:t xml:space="preserve">Gobeaux </w:t>
            </w:r>
            <w:r w:rsidR="0047003B" w:rsidRPr="00414A30">
              <w:rPr>
                <w:rFonts w:ascii="Montserrat" w:hAnsi="Montserrat"/>
                <w:sz w:val="18"/>
                <w:szCs w:val="18"/>
                <w:lang w:val="it-IT"/>
              </w:rPr>
              <w:t>et al.</w:t>
            </w:r>
            <w:r w:rsidRPr="00414A30">
              <w:rPr>
                <w:rFonts w:ascii="Montserrat" w:hAnsi="Montserrat"/>
                <w:sz w:val="18"/>
                <w:szCs w:val="18"/>
                <w:lang w:val="it-IT"/>
              </w:rPr>
              <w:t xml:space="preserve"> 2012</w:t>
            </w:r>
          </w:p>
          <w:p w14:paraId="437C73E7" w14:textId="77777777" w:rsidR="00646675" w:rsidRPr="00414A30" w:rsidRDefault="00646675" w:rsidP="00414A30">
            <w:pPr>
              <w:contextualSpacing/>
              <w:jc w:val="center"/>
              <w:rPr>
                <w:rFonts w:ascii="Montserrat" w:hAnsi="Montserrat"/>
                <w:sz w:val="18"/>
                <w:szCs w:val="18"/>
                <w:lang w:val="it-IT"/>
              </w:rPr>
            </w:pPr>
            <w:r w:rsidRPr="00414A30">
              <w:rPr>
                <w:rFonts w:ascii="Montserrat" w:hAnsi="Montserrat"/>
                <w:sz w:val="18"/>
                <w:szCs w:val="18"/>
                <w:lang w:val="it-IT"/>
              </w:rPr>
              <w:t>France</w:t>
            </w:r>
          </w:p>
          <w:p w14:paraId="187730F9" w14:textId="77777777" w:rsidR="00646675" w:rsidRPr="00414A30" w:rsidRDefault="00646675" w:rsidP="00414A30">
            <w:pPr>
              <w:contextualSpacing/>
              <w:jc w:val="center"/>
              <w:rPr>
                <w:rFonts w:ascii="Montserrat" w:hAnsi="Montserrat"/>
                <w:sz w:val="18"/>
                <w:szCs w:val="18"/>
                <w:lang w:val="it-IT"/>
              </w:rPr>
            </w:pPr>
            <w:r w:rsidRPr="00414A30">
              <w:rPr>
                <w:rFonts w:ascii="Montserrat" w:hAnsi="Montserrat"/>
                <w:sz w:val="18"/>
                <w:szCs w:val="18"/>
                <w:lang w:val="it-IT"/>
              </w:rPr>
              <w:t>Pre-Post</w:t>
            </w:r>
          </w:p>
          <w:p w14:paraId="2F9E81F2" w14:textId="77777777" w:rsidR="00646675" w:rsidRPr="00414A30" w:rsidRDefault="00646675" w:rsidP="00414A30">
            <w:pPr>
              <w:contextualSpacing/>
              <w:jc w:val="center"/>
              <w:rPr>
                <w:rFonts w:ascii="Montserrat" w:hAnsi="Montserrat"/>
                <w:sz w:val="18"/>
                <w:szCs w:val="18"/>
                <w:lang w:val="it-IT"/>
              </w:rPr>
            </w:pPr>
            <w:r w:rsidRPr="00414A30">
              <w:rPr>
                <w:rFonts w:ascii="Montserrat" w:hAnsi="Montserrat"/>
                <w:sz w:val="18"/>
                <w:szCs w:val="18"/>
                <w:lang w:val="it-IT"/>
              </w:rPr>
              <w:t>N=61</w:t>
            </w:r>
          </w:p>
        </w:tc>
        <w:tc>
          <w:tcPr>
            <w:tcW w:w="3402" w:type="dxa"/>
            <w:tcBorders>
              <w:top w:val="single" w:sz="4" w:space="0" w:color="auto"/>
              <w:left w:val="single" w:sz="4" w:space="0" w:color="auto"/>
              <w:bottom w:val="single" w:sz="4" w:space="0" w:color="auto"/>
              <w:right w:val="single" w:sz="4" w:space="0" w:color="auto"/>
            </w:tcBorders>
          </w:tcPr>
          <w:p w14:paraId="6EEBF14F" w14:textId="22A6EF2F" w:rsidR="00646675" w:rsidRPr="00414A30" w:rsidRDefault="00186ACA" w:rsidP="00414A30">
            <w:pPr>
              <w:contextualSpacing/>
              <w:rPr>
                <w:rFonts w:ascii="Montserrat" w:hAnsi="Montserrat"/>
                <w:b/>
                <w:sz w:val="18"/>
                <w:szCs w:val="18"/>
              </w:rPr>
            </w:pPr>
            <w:r w:rsidRPr="00414A30">
              <w:rPr>
                <w:rFonts w:ascii="Montserrat" w:hAnsi="Montserrat"/>
                <w:b/>
                <w:sz w:val="18"/>
                <w:szCs w:val="18"/>
              </w:rPr>
              <w:t xml:space="preserve">Population: </w:t>
            </w:r>
            <w:r w:rsidR="00646675" w:rsidRPr="00414A30">
              <w:rPr>
                <w:rFonts w:ascii="Montserrat" w:hAnsi="Montserrat"/>
                <w:sz w:val="18"/>
                <w:szCs w:val="18"/>
              </w:rPr>
              <w:t xml:space="preserve">Mean age: 34.7±11.2 </w:t>
            </w:r>
            <w:proofErr w:type="spellStart"/>
            <w:r w:rsidR="00F662BE" w:rsidRPr="00414A30">
              <w:rPr>
                <w:rFonts w:ascii="Montserrat" w:hAnsi="Montserrat"/>
                <w:sz w:val="18"/>
                <w:szCs w:val="18"/>
              </w:rPr>
              <w:t>yr</w:t>
            </w:r>
            <w:proofErr w:type="spellEnd"/>
            <w:r w:rsidR="00646675" w:rsidRPr="00414A30">
              <w:rPr>
                <w:rFonts w:ascii="Montserrat" w:hAnsi="Montserrat"/>
                <w:sz w:val="18"/>
                <w:szCs w:val="18"/>
              </w:rPr>
              <w:t xml:space="preserve"> (range</w:t>
            </w:r>
            <w:r w:rsidR="005B4366" w:rsidRPr="00414A30">
              <w:rPr>
                <w:rFonts w:ascii="Montserrat" w:hAnsi="Montserrat"/>
                <w:sz w:val="18"/>
                <w:szCs w:val="18"/>
              </w:rPr>
              <w:t>=</w:t>
            </w:r>
            <w:r w:rsidRPr="00414A30">
              <w:rPr>
                <w:rFonts w:ascii="Montserrat" w:hAnsi="Montserrat"/>
                <w:sz w:val="18"/>
                <w:szCs w:val="18"/>
              </w:rPr>
              <w:t xml:space="preserve">14-68); Gender: </w:t>
            </w:r>
            <w:r w:rsidR="00646675" w:rsidRPr="00414A30">
              <w:rPr>
                <w:rFonts w:ascii="Montserrat" w:hAnsi="Montserrat"/>
                <w:sz w:val="18"/>
                <w:szCs w:val="18"/>
              </w:rPr>
              <w:t>male</w:t>
            </w:r>
            <w:r w:rsidR="00E42118" w:rsidRPr="00414A30">
              <w:rPr>
                <w:rFonts w:ascii="Montserrat" w:hAnsi="Montserrat"/>
                <w:sz w:val="18"/>
                <w:szCs w:val="18"/>
              </w:rPr>
              <w:t>s</w:t>
            </w:r>
            <w:r w:rsidRPr="00414A30">
              <w:rPr>
                <w:rFonts w:ascii="Montserrat" w:hAnsi="Montserrat"/>
                <w:sz w:val="18"/>
                <w:szCs w:val="18"/>
              </w:rPr>
              <w:t xml:space="preserve">=30, </w:t>
            </w:r>
            <w:r w:rsidR="00646675" w:rsidRPr="00414A30">
              <w:rPr>
                <w:rFonts w:ascii="Montserrat" w:hAnsi="Montserrat"/>
                <w:sz w:val="18"/>
                <w:szCs w:val="18"/>
              </w:rPr>
              <w:t>female</w:t>
            </w:r>
            <w:r w:rsidR="00E42118" w:rsidRPr="00414A30">
              <w:rPr>
                <w:rFonts w:ascii="Montserrat" w:hAnsi="Montserrat"/>
                <w:sz w:val="18"/>
                <w:szCs w:val="18"/>
              </w:rPr>
              <w:t>s</w:t>
            </w:r>
            <w:r w:rsidRPr="00414A30">
              <w:rPr>
                <w:rFonts w:ascii="Montserrat" w:hAnsi="Montserrat"/>
                <w:sz w:val="18"/>
                <w:szCs w:val="18"/>
              </w:rPr>
              <w:t>=31;</w:t>
            </w:r>
            <w:r w:rsidR="00841A89" w:rsidRPr="00414A30">
              <w:rPr>
                <w:rFonts w:ascii="Montserrat" w:hAnsi="Montserrat"/>
                <w:sz w:val="18"/>
                <w:szCs w:val="18"/>
              </w:rPr>
              <w:t xml:space="preserve"> </w:t>
            </w:r>
            <w:r w:rsidR="00646675" w:rsidRPr="00414A30">
              <w:rPr>
                <w:rFonts w:ascii="Montserrat" w:hAnsi="Montserrat"/>
                <w:sz w:val="18"/>
                <w:szCs w:val="18"/>
              </w:rPr>
              <w:t>Level of injury: Above T6</w:t>
            </w:r>
            <w:r w:rsidR="005B4366" w:rsidRPr="00414A30">
              <w:rPr>
                <w:rFonts w:ascii="Montserrat" w:hAnsi="Montserrat"/>
                <w:sz w:val="18"/>
                <w:szCs w:val="18"/>
              </w:rPr>
              <w:t>=</w:t>
            </w:r>
            <w:r w:rsidR="00646675" w:rsidRPr="00414A30">
              <w:rPr>
                <w:rFonts w:ascii="Montserrat" w:hAnsi="Montserrat"/>
                <w:sz w:val="18"/>
                <w:szCs w:val="18"/>
              </w:rPr>
              <w:t>18, T6-12</w:t>
            </w:r>
            <w:r w:rsidR="005B4366" w:rsidRPr="00414A30">
              <w:rPr>
                <w:rFonts w:ascii="Montserrat" w:hAnsi="Montserrat"/>
                <w:sz w:val="18"/>
                <w:szCs w:val="18"/>
              </w:rPr>
              <w:t>=</w:t>
            </w:r>
            <w:r w:rsidR="00646675" w:rsidRPr="00414A30">
              <w:rPr>
                <w:rFonts w:ascii="Montserrat" w:hAnsi="Montserrat"/>
                <w:sz w:val="18"/>
                <w:szCs w:val="18"/>
              </w:rPr>
              <w:t>32, Below T12</w:t>
            </w:r>
            <w:r w:rsidR="005B4366" w:rsidRPr="00414A30">
              <w:rPr>
                <w:rFonts w:ascii="Montserrat" w:hAnsi="Montserrat"/>
                <w:sz w:val="18"/>
                <w:szCs w:val="18"/>
              </w:rPr>
              <w:t>=</w:t>
            </w:r>
            <w:r w:rsidR="00A94457" w:rsidRPr="00414A30">
              <w:rPr>
                <w:rFonts w:ascii="Montserrat" w:hAnsi="Montserrat"/>
                <w:sz w:val="18"/>
                <w:szCs w:val="18"/>
              </w:rPr>
              <w:t>11</w:t>
            </w:r>
            <w:r w:rsidRPr="00414A30">
              <w:rPr>
                <w:rFonts w:ascii="Montserrat" w:hAnsi="Montserrat"/>
                <w:b/>
                <w:sz w:val="18"/>
                <w:szCs w:val="18"/>
              </w:rPr>
              <w:t>;</w:t>
            </w:r>
            <w:r w:rsidR="00A94457" w:rsidRPr="00414A30">
              <w:rPr>
                <w:rFonts w:ascii="Montserrat" w:hAnsi="Montserrat"/>
                <w:b/>
                <w:sz w:val="18"/>
                <w:szCs w:val="18"/>
              </w:rPr>
              <w:t xml:space="preserve"> </w:t>
            </w:r>
            <w:r w:rsidR="00E42118" w:rsidRPr="00414A30">
              <w:rPr>
                <w:rFonts w:ascii="Montserrat" w:hAnsi="Montserrat"/>
                <w:sz w:val="18"/>
                <w:szCs w:val="18"/>
              </w:rPr>
              <w:t>Injury etiology</w:t>
            </w:r>
            <w:r w:rsidR="008244E4" w:rsidRPr="00414A30">
              <w:rPr>
                <w:rFonts w:ascii="Montserrat" w:hAnsi="Montserrat"/>
                <w:sz w:val="18"/>
                <w:szCs w:val="18"/>
              </w:rPr>
              <w:t>: Traffic accident=41, Defenestration=7, Spinal cord surgery</w:t>
            </w:r>
            <w:r w:rsidR="00646675" w:rsidRPr="00414A30">
              <w:rPr>
                <w:rFonts w:ascii="Montserrat" w:hAnsi="Montserrat"/>
                <w:sz w:val="18"/>
                <w:szCs w:val="18"/>
              </w:rPr>
              <w:t>=6</w:t>
            </w:r>
            <w:r w:rsidR="008244E4" w:rsidRPr="00414A30">
              <w:rPr>
                <w:rFonts w:ascii="Montserrat" w:hAnsi="Montserrat"/>
                <w:sz w:val="18"/>
                <w:szCs w:val="18"/>
              </w:rPr>
              <w:t>, Sport=3, Firearm=3, Other=1.</w:t>
            </w:r>
            <w:r w:rsidR="00646675" w:rsidRPr="00414A30">
              <w:rPr>
                <w:rFonts w:ascii="Montserrat" w:hAnsi="Montserrat"/>
                <w:sz w:val="18"/>
                <w:szCs w:val="18"/>
              </w:rPr>
              <w:t xml:space="preserve">Mean time </w:t>
            </w:r>
            <w:r w:rsidR="00E42118" w:rsidRPr="00414A30">
              <w:rPr>
                <w:rFonts w:ascii="Montserrat" w:hAnsi="Montserrat"/>
                <w:sz w:val="18"/>
                <w:szCs w:val="18"/>
              </w:rPr>
              <w:t>post-</w:t>
            </w:r>
            <w:r w:rsidR="00841A89" w:rsidRPr="00414A30">
              <w:rPr>
                <w:rFonts w:ascii="Montserrat" w:hAnsi="Montserrat"/>
                <w:sz w:val="18"/>
                <w:szCs w:val="18"/>
              </w:rPr>
              <w:t>injury: 9.7</w:t>
            </w:r>
            <w:r w:rsidR="00646675" w:rsidRPr="00414A30">
              <w:rPr>
                <w:rFonts w:ascii="Montserrat" w:hAnsi="Montserrat"/>
                <w:sz w:val="18"/>
                <w:szCs w:val="18"/>
              </w:rPr>
              <w:t xml:space="preserve">±1.6 </w:t>
            </w:r>
            <w:r w:rsidR="00E42118" w:rsidRPr="00414A30">
              <w:rPr>
                <w:rFonts w:ascii="Montserrat" w:hAnsi="Montserrat"/>
                <w:sz w:val="18"/>
                <w:szCs w:val="18"/>
              </w:rPr>
              <w:t>yr.</w:t>
            </w:r>
          </w:p>
          <w:p w14:paraId="6C956014" w14:textId="3287B6FD" w:rsidR="00646675" w:rsidRPr="00414A30" w:rsidRDefault="0011400B" w:rsidP="00414A30">
            <w:pPr>
              <w:contextualSpacing/>
              <w:rPr>
                <w:rFonts w:ascii="Montserrat" w:hAnsi="Montserrat"/>
                <w:b/>
                <w:sz w:val="18"/>
                <w:szCs w:val="18"/>
              </w:rPr>
            </w:pPr>
            <w:r w:rsidRPr="00414A30">
              <w:rPr>
                <w:rFonts w:ascii="Montserrat" w:hAnsi="Montserrat"/>
                <w:b/>
                <w:sz w:val="18"/>
                <w:szCs w:val="18"/>
              </w:rPr>
              <w:t>Intervention</w:t>
            </w:r>
            <w:r w:rsidR="00186ACA" w:rsidRPr="00414A30">
              <w:rPr>
                <w:rFonts w:ascii="Montserrat" w:hAnsi="Montserrat"/>
                <w:b/>
                <w:sz w:val="18"/>
                <w:szCs w:val="18"/>
              </w:rPr>
              <w:t xml:space="preserve">: </w:t>
            </w:r>
            <w:r w:rsidR="00646675" w:rsidRPr="00414A30">
              <w:rPr>
                <w:rFonts w:ascii="Montserrat" w:hAnsi="Montserrat"/>
                <w:sz w:val="18"/>
                <w:szCs w:val="18"/>
              </w:rPr>
              <w:t>Pa</w:t>
            </w:r>
            <w:r w:rsidR="008F2C11" w:rsidRPr="00414A30">
              <w:rPr>
                <w:rFonts w:ascii="Montserrat" w:hAnsi="Montserrat"/>
                <w:sz w:val="18"/>
                <w:szCs w:val="18"/>
              </w:rPr>
              <w:t>rticipan</w:t>
            </w:r>
            <w:r w:rsidR="00646675" w:rsidRPr="00414A30">
              <w:rPr>
                <w:rFonts w:ascii="Montserrat" w:hAnsi="Montserrat"/>
                <w:sz w:val="18"/>
                <w:szCs w:val="18"/>
              </w:rPr>
              <w:t xml:space="preserve">ts underwent </w:t>
            </w:r>
            <w:proofErr w:type="spellStart"/>
            <w:r w:rsidR="00646675" w:rsidRPr="00414A30">
              <w:rPr>
                <w:rFonts w:ascii="Montserrat" w:hAnsi="Montserrat"/>
                <w:sz w:val="18"/>
                <w:szCs w:val="18"/>
              </w:rPr>
              <w:t>supratrigonal</w:t>
            </w:r>
            <w:proofErr w:type="spellEnd"/>
            <w:r w:rsidR="00646675" w:rsidRPr="00414A30">
              <w:rPr>
                <w:rFonts w:ascii="Montserrat" w:hAnsi="Montserrat"/>
                <w:sz w:val="18"/>
                <w:szCs w:val="18"/>
              </w:rPr>
              <w:t xml:space="preserve"> cystecto</w:t>
            </w:r>
            <w:r w:rsidR="008244E4" w:rsidRPr="00414A30">
              <w:rPr>
                <w:rFonts w:ascii="Montserrat" w:hAnsi="Montserrat"/>
                <w:sz w:val="18"/>
                <w:szCs w:val="18"/>
              </w:rPr>
              <w:t xml:space="preserve">my with </w:t>
            </w:r>
            <w:proofErr w:type="spellStart"/>
            <w:r w:rsidR="008244E4" w:rsidRPr="00414A30">
              <w:rPr>
                <w:rFonts w:ascii="Montserrat" w:hAnsi="Montserrat"/>
                <w:sz w:val="18"/>
                <w:szCs w:val="18"/>
              </w:rPr>
              <w:t>Hautmann</w:t>
            </w:r>
            <w:proofErr w:type="spellEnd"/>
            <w:r w:rsidR="008244E4" w:rsidRPr="00414A30">
              <w:rPr>
                <w:rFonts w:ascii="Montserrat" w:hAnsi="Montserrat"/>
                <w:sz w:val="18"/>
                <w:szCs w:val="18"/>
              </w:rPr>
              <w:t xml:space="preserve"> pouch surgery</w:t>
            </w:r>
            <w:r w:rsidR="00DA791A" w:rsidRPr="00414A30">
              <w:rPr>
                <w:rFonts w:ascii="Montserrat" w:hAnsi="Montserrat"/>
                <w:sz w:val="18"/>
                <w:szCs w:val="18"/>
              </w:rPr>
              <w:t>.</w:t>
            </w:r>
            <w:r w:rsidR="005B4366" w:rsidRPr="00414A30">
              <w:rPr>
                <w:rFonts w:ascii="Montserrat" w:hAnsi="Montserrat"/>
                <w:sz w:val="18"/>
                <w:szCs w:val="18"/>
              </w:rPr>
              <w:t xml:space="preserve"> </w:t>
            </w:r>
          </w:p>
          <w:p w14:paraId="76336FE5" w14:textId="3B819839" w:rsidR="00646675" w:rsidRPr="00414A30" w:rsidRDefault="00186ACA" w:rsidP="00414A30">
            <w:pPr>
              <w:contextualSpacing/>
              <w:rPr>
                <w:rFonts w:ascii="Montserrat" w:hAnsi="Montserrat"/>
                <w:b/>
                <w:sz w:val="18"/>
                <w:szCs w:val="18"/>
              </w:rPr>
            </w:pPr>
            <w:r w:rsidRPr="00414A30">
              <w:rPr>
                <w:rFonts w:ascii="Montserrat" w:hAnsi="Montserrat"/>
                <w:b/>
                <w:sz w:val="18"/>
                <w:szCs w:val="18"/>
              </w:rPr>
              <w:t xml:space="preserve">Outcome Measures: </w:t>
            </w:r>
            <w:r w:rsidR="00646675" w:rsidRPr="00414A30">
              <w:rPr>
                <w:rFonts w:ascii="Montserrat" w:hAnsi="Montserrat"/>
                <w:sz w:val="18"/>
                <w:szCs w:val="18"/>
              </w:rPr>
              <w:t xml:space="preserve">Total continence rate, </w:t>
            </w:r>
            <w:r w:rsidR="008F2C11" w:rsidRPr="00414A30">
              <w:rPr>
                <w:rFonts w:ascii="Montserrat" w:hAnsi="Montserrat"/>
                <w:sz w:val="18"/>
                <w:szCs w:val="18"/>
              </w:rPr>
              <w:t>s</w:t>
            </w:r>
            <w:r w:rsidR="00646675" w:rsidRPr="00414A30">
              <w:rPr>
                <w:rFonts w:ascii="Montserrat" w:hAnsi="Montserrat"/>
                <w:sz w:val="18"/>
                <w:szCs w:val="18"/>
              </w:rPr>
              <w:t xml:space="preserve">urgery success, </w:t>
            </w:r>
            <w:r w:rsidR="008F2C11" w:rsidRPr="00414A30">
              <w:rPr>
                <w:rFonts w:ascii="Montserrat" w:hAnsi="Montserrat"/>
                <w:sz w:val="18"/>
                <w:szCs w:val="18"/>
              </w:rPr>
              <w:t>m</w:t>
            </w:r>
            <w:r w:rsidR="00646675" w:rsidRPr="00414A30">
              <w:rPr>
                <w:rFonts w:ascii="Montserrat" w:hAnsi="Montserrat"/>
                <w:sz w:val="18"/>
                <w:szCs w:val="18"/>
              </w:rPr>
              <w:t xml:space="preserve">aximum </w:t>
            </w:r>
            <w:proofErr w:type="spellStart"/>
            <w:r w:rsidR="00646675" w:rsidRPr="00414A30">
              <w:rPr>
                <w:rFonts w:ascii="Montserrat" w:hAnsi="Montserrat"/>
                <w:sz w:val="18"/>
                <w:szCs w:val="18"/>
              </w:rPr>
              <w:t>cystometric</w:t>
            </w:r>
            <w:proofErr w:type="spellEnd"/>
            <w:r w:rsidR="00646675" w:rsidRPr="00414A30">
              <w:rPr>
                <w:rFonts w:ascii="Montserrat" w:hAnsi="Montserrat"/>
                <w:sz w:val="18"/>
                <w:szCs w:val="18"/>
              </w:rPr>
              <w:t xml:space="preserve"> capacity (MCC), </w:t>
            </w:r>
            <w:r w:rsidR="008F2C11" w:rsidRPr="00414A30">
              <w:rPr>
                <w:rFonts w:ascii="Montserrat" w:hAnsi="Montserrat"/>
                <w:sz w:val="18"/>
                <w:szCs w:val="18"/>
              </w:rPr>
              <w:t>m</w:t>
            </w:r>
            <w:r w:rsidR="00646675" w:rsidRPr="00414A30">
              <w:rPr>
                <w:rFonts w:ascii="Montserrat" w:hAnsi="Montserrat"/>
                <w:sz w:val="18"/>
                <w:szCs w:val="18"/>
              </w:rPr>
              <w:t xml:space="preserve">ean compliance (MC), </w:t>
            </w:r>
            <w:r w:rsidR="008F2C11" w:rsidRPr="00414A30">
              <w:rPr>
                <w:rFonts w:ascii="Montserrat" w:hAnsi="Montserrat"/>
                <w:sz w:val="18"/>
                <w:szCs w:val="18"/>
              </w:rPr>
              <w:t>m</w:t>
            </w:r>
            <w:r w:rsidR="00646675" w:rsidRPr="00414A30">
              <w:rPr>
                <w:rFonts w:ascii="Montserrat" w:hAnsi="Montserrat"/>
                <w:sz w:val="18"/>
                <w:szCs w:val="18"/>
              </w:rPr>
              <w:t xml:space="preserve">ean detrusor pressure (MDP), </w:t>
            </w:r>
            <w:r w:rsidR="008F2C11" w:rsidRPr="00414A30">
              <w:rPr>
                <w:rFonts w:ascii="Montserrat" w:hAnsi="Montserrat"/>
                <w:sz w:val="18"/>
                <w:szCs w:val="18"/>
              </w:rPr>
              <w:t>n</w:t>
            </w:r>
            <w:r w:rsidR="00646675" w:rsidRPr="00414A30">
              <w:rPr>
                <w:rFonts w:ascii="Montserrat" w:hAnsi="Montserrat"/>
                <w:sz w:val="18"/>
                <w:szCs w:val="18"/>
              </w:rPr>
              <w:t xml:space="preserve">eurogenic detrusor overactivity (NDO), </w:t>
            </w:r>
            <w:r w:rsidR="008F2C11" w:rsidRPr="00414A30">
              <w:rPr>
                <w:rFonts w:ascii="Montserrat" w:hAnsi="Montserrat"/>
                <w:sz w:val="18"/>
                <w:szCs w:val="18"/>
              </w:rPr>
              <w:t>c</w:t>
            </w:r>
            <w:r w:rsidR="00646675" w:rsidRPr="00414A30">
              <w:rPr>
                <w:rFonts w:ascii="Montserrat" w:hAnsi="Montserrat"/>
                <w:sz w:val="18"/>
                <w:szCs w:val="18"/>
              </w:rPr>
              <w:t xml:space="preserve">omplication rate, </w:t>
            </w:r>
            <w:r w:rsidR="008F2C11" w:rsidRPr="00414A30">
              <w:rPr>
                <w:rFonts w:ascii="Montserrat" w:hAnsi="Montserrat"/>
                <w:sz w:val="18"/>
                <w:szCs w:val="18"/>
              </w:rPr>
              <w:t>i</w:t>
            </w:r>
            <w:r w:rsidR="00646675" w:rsidRPr="00414A30">
              <w:rPr>
                <w:rFonts w:ascii="Montserrat" w:hAnsi="Montserrat"/>
                <w:sz w:val="18"/>
                <w:szCs w:val="18"/>
              </w:rPr>
              <w:t>ncidence of bowel dysfunction</w:t>
            </w:r>
            <w:r w:rsidR="00E25B60" w:rsidRPr="00414A30">
              <w:rPr>
                <w:rFonts w:ascii="Montserrat" w:hAnsi="Montserrat"/>
                <w:sz w:val="18"/>
                <w:szCs w:val="18"/>
              </w:rPr>
              <w:t>.</w:t>
            </w:r>
          </w:p>
        </w:tc>
        <w:tc>
          <w:tcPr>
            <w:tcW w:w="3666" w:type="dxa"/>
            <w:tcBorders>
              <w:top w:val="single" w:sz="4" w:space="0" w:color="auto"/>
              <w:left w:val="single" w:sz="4" w:space="0" w:color="auto"/>
              <w:bottom w:val="single" w:sz="4" w:space="0" w:color="auto"/>
              <w:right w:val="single" w:sz="4" w:space="0" w:color="auto"/>
            </w:tcBorders>
          </w:tcPr>
          <w:p w14:paraId="2E588CA5" w14:textId="75B98910" w:rsidR="00646675" w:rsidRPr="00414A30" w:rsidRDefault="00646675" w:rsidP="00414A30">
            <w:pPr>
              <w:numPr>
                <w:ilvl w:val="0"/>
                <w:numId w:val="68"/>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Continence was significantly improved for 52 of the 58 pa</w:t>
            </w:r>
            <w:r w:rsidR="008F2C11" w:rsidRPr="00414A30">
              <w:rPr>
                <w:rFonts w:ascii="Montserrat" w:hAnsi="Montserrat"/>
                <w:color w:val="000000"/>
                <w:sz w:val="18"/>
                <w:szCs w:val="18"/>
              </w:rPr>
              <w:t>rticipan</w:t>
            </w:r>
            <w:r w:rsidRPr="00414A30">
              <w:rPr>
                <w:rFonts w:ascii="Montserrat" w:hAnsi="Montserrat"/>
                <w:color w:val="000000"/>
                <w:sz w:val="18"/>
                <w:szCs w:val="18"/>
              </w:rPr>
              <w:t>ts (89.7% (p&lt;0.05))</w:t>
            </w:r>
            <w:r w:rsidR="008244E4" w:rsidRPr="00414A30">
              <w:rPr>
                <w:rFonts w:ascii="Montserrat" w:hAnsi="Montserrat"/>
                <w:color w:val="000000"/>
                <w:sz w:val="18"/>
                <w:szCs w:val="18"/>
              </w:rPr>
              <w:t xml:space="preserve"> and t</w:t>
            </w:r>
            <w:r w:rsidRPr="00414A30">
              <w:rPr>
                <w:rFonts w:ascii="Montserrat" w:hAnsi="Montserrat"/>
                <w:color w:val="000000"/>
                <w:sz w:val="18"/>
                <w:szCs w:val="18"/>
              </w:rPr>
              <w:t>otal continence was achieved in 74.1% of cases (N=43)</w:t>
            </w:r>
            <w:r w:rsidR="008244E4" w:rsidRPr="00414A30">
              <w:rPr>
                <w:rFonts w:ascii="Montserrat" w:hAnsi="Montserrat"/>
                <w:color w:val="000000"/>
                <w:sz w:val="18"/>
                <w:szCs w:val="18"/>
              </w:rPr>
              <w:t>.</w:t>
            </w:r>
            <w:r w:rsidR="005B4366" w:rsidRPr="00414A30">
              <w:rPr>
                <w:rFonts w:ascii="Montserrat" w:hAnsi="Montserrat"/>
                <w:color w:val="000000"/>
                <w:sz w:val="18"/>
                <w:szCs w:val="18"/>
              </w:rPr>
              <w:t xml:space="preserve"> </w:t>
            </w:r>
          </w:p>
          <w:p w14:paraId="16185183" w14:textId="77777777" w:rsidR="00646675" w:rsidRPr="00414A30" w:rsidRDefault="00A94457" w:rsidP="00414A30">
            <w:pPr>
              <w:numPr>
                <w:ilvl w:val="0"/>
                <w:numId w:val="68"/>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 xml:space="preserve">Mean </w:t>
            </w:r>
            <w:r w:rsidR="008244E4" w:rsidRPr="00414A30">
              <w:rPr>
                <w:rFonts w:ascii="Montserrat" w:hAnsi="Montserrat"/>
                <w:color w:val="000000"/>
                <w:sz w:val="18"/>
                <w:szCs w:val="18"/>
              </w:rPr>
              <w:t xml:space="preserve">MCC and MC </w:t>
            </w:r>
            <w:r w:rsidR="00646675" w:rsidRPr="00414A30">
              <w:rPr>
                <w:rFonts w:ascii="Montserrat" w:hAnsi="Montserrat"/>
                <w:color w:val="000000"/>
                <w:sz w:val="18"/>
                <w:szCs w:val="18"/>
              </w:rPr>
              <w:t xml:space="preserve">after treatment significantly </w:t>
            </w:r>
            <w:r w:rsidRPr="00414A30">
              <w:rPr>
                <w:rFonts w:ascii="Montserrat" w:hAnsi="Montserrat"/>
                <w:color w:val="000000"/>
                <w:sz w:val="18"/>
                <w:szCs w:val="18"/>
              </w:rPr>
              <w:t>increased (</w:t>
            </w:r>
            <w:r w:rsidR="00646675" w:rsidRPr="00414A30">
              <w:rPr>
                <w:rFonts w:ascii="Montserrat" w:hAnsi="Montserrat"/>
                <w:color w:val="000000"/>
                <w:sz w:val="18"/>
                <w:szCs w:val="18"/>
              </w:rPr>
              <w:t>p&lt;0.05)</w:t>
            </w:r>
            <w:r w:rsidRPr="00414A30">
              <w:rPr>
                <w:rFonts w:ascii="Montserrat" w:hAnsi="Montserrat"/>
                <w:color w:val="000000"/>
                <w:sz w:val="18"/>
                <w:szCs w:val="18"/>
              </w:rPr>
              <w:t>.</w:t>
            </w:r>
          </w:p>
          <w:p w14:paraId="3DFBD194" w14:textId="77777777" w:rsidR="00646675" w:rsidRPr="00414A30" w:rsidRDefault="00646675" w:rsidP="00414A30">
            <w:pPr>
              <w:numPr>
                <w:ilvl w:val="0"/>
                <w:numId w:val="68"/>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MDP before</w:t>
            </w:r>
            <w:r w:rsidR="00960B62" w:rsidRPr="00414A30">
              <w:rPr>
                <w:rFonts w:ascii="Montserrat" w:hAnsi="Montserrat"/>
                <w:color w:val="000000"/>
                <w:sz w:val="18"/>
                <w:szCs w:val="18"/>
              </w:rPr>
              <w:t xml:space="preserve"> versus </w:t>
            </w:r>
            <w:r w:rsidRPr="00414A30">
              <w:rPr>
                <w:rFonts w:ascii="Montserrat" w:hAnsi="Montserrat"/>
                <w:color w:val="000000"/>
                <w:sz w:val="18"/>
                <w:szCs w:val="18"/>
              </w:rPr>
              <w:t>after treatment significantly decreased from 54.1 to 19.1cmH</w:t>
            </w:r>
            <w:r w:rsidRPr="00414A30">
              <w:rPr>
                <w:rFonts w:ascii="Montserrat" w:hAnsi="Montserrat"/>
                <w:color w:val="000000"/>
                <w:sz w:val="18"/>
                <w:szCs w:val="18"/>
                <w:vertAlign w:val="subscript"/>
              </w:rPr>
              <w:t>2</w:t>
            </w:r>
            <w:r w:rsidRPr="00414A30">
              <w:rPr>
                <w:rFonts w:ascii="Montserrat" w:hAnsi="Montserrat"/>
                <w:color w:val="000000"/>
                <w:sz w:val="18"/>
                <w:szCs w:val="18"/>
              </w:rPr>
              <w:t>O resp. (p&lt;0.05)</w:t>
            </w:r>
            <w:r w:rsidR="008244E4" w:rsidRPr="00414A30">
              <w:rPr>
                <w:rFonts w:ascii="Montserrat" w:hAnsi="Montserrat"/>
                <w:color w:val="000000"/>
                <w:sz w:val="18"/>
                <w:szCs w:val="18"/>
              </w:rPr>
              <w:t>.</w:t>
            </w:r>
          </w:p>
          <w:p w14:paraId="00A3DD15" w14:textId="7B41218D" w:rsidR="00646675" w:rsidRPr="00414A30" w:rsidRDefault="00646675" w:rsidP="00414A30">
            <w:pPr>
              <w:numPr>
                <w:ilvl w:val="0"/>
                <w:numId w:val="68"/>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Persistent NDO was evident in 36 pa</w:t>
            </w:r>
            <w:r w:rsidR="008F2C11" w:rsidRPr="00414A30">
              <w:rPr>
                <w:rFonts w:ascii="Montserrat" w:hAnsi="Montserrat"/>
                <w:color w:val="000000"/>
                <w:sz w:val="18"/>
                <w:szCs w:val="18"/>
              </w:rPr>
              <w:t>rticipa</w:t>
            </w:r>
            <w:r w:rsidRPr="00414A30">
              <w:rPr>
                <w:rFonts w:ascii="Montserrat" w:hAnsi="Montserrat"/>
                <w:color w:val="000000"/>
                <w:sz w:val="18"/>
                <w:szCs w:val="18"/>
              </w:rPr>
              <w:t>nts (59%) pre-surgery</w:t>
            </w:r>
            <w:r w:rsidR="00960B62" w:rsidRPr="00414A30">
              <w:rPr>
                <w:rFonts w:ascii="Montserrat" w:hAnsi="Montserrat"/>
                <w:color w:val="000000"/>
                <w:sz w:val="18"/>
                <w:szCs w:val="18"/>
              </w:rPr>
              <w:t xml:space="preserve"> versus </w:t>
            </w:r>
            <w:r w:rsidRPr="00414A30">
              <w:rPr>
                <w:rFonts w:ascii="Montserrat" w:hAnsi="Montserrat"/>
                <w:color w:val="000000"/>
                <w:sz w:val="18"/>
                <w:szCs w:val="18"/>
              </w:rPr>
              <w:t>12 pa</w:t>
            </w:r>
            <w:r w:rsidR="00665137" w:rsidRPr="00414A30">
              <w:rPr>
                <w:rFonts w:ascii="Montserrat" w:hAnsi="Montserrat"/>
                <w:color w:val="000000"/>
                <w:sz w:val="18"/>
                <w:szCs w:val="18"/>
              </w:rPr>
              <w:t>rticipa</w:t>
            </w:r>
            <w:r w:rsidRPr="00414A30">
              <w:rPr>
                <w:rFonts w:ascii="Montserrat" w:hAnsi="Montserrat"/>
                <w:color w:val="000000"/>
                <w:sz w:val="18"/>
                <w:szCs w:val="18"/>
              </w:rPr>
              <w:t>nts (20.7%) post-surgery (p&lt;0.05)</w:t>
            </w:r>
            <w:r w:rsidR="008244E4" w:rsidRPr="00414A30">
              <w:rPr>
                <w:rFonts w:ascii="Montserrat" w:hAnsi="Montserrat"/>
                <w:color w:val="000000"/>
                <w:sz w:val="18"/>
                <w:szCs w:val="18"/>
              </w:rPr>
              <w:t>.</w:t>
            </w:r>
            <w:r w:rsidRPr="00414A30">
              <w:rPr>
                <w:rFonts w:ascii="Montserrat" w:hAnsi="Montserrat"/>
                <w:color w:val="000000"/>
                <w:sz w:val="18"/>
                <w:szCs w:val="18"/>
              </w:rPr>
              <w:t xml:space="preserve"> </w:t>
            </w:r>
          </w:p>
          <w:p w14:paraId="29651897" w14:textId="77777777" w:rsidR="00646675" w:rsidRPr="00414A30" w:rsidRDefault="00646675" w:rsidP="00414A30">
            <w:pPr>
              <w:numPr>
                <w:ilvl w:val="0"/>
                <w:numId w:val="68"/>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The overall surgery complication rate was 37.7% (N=23) of which 82.6% were ≤ grade 2 (N=19)</w:t>
            </w:r>
            <w:r w:rsidR="008244E4" w:rsidRPr="00414A30">
              <w:rPr>
                <w:rFonts w:ascii="Montserrat" w:hAnsi="Montserrat"/>
                <w:color w:val="000000"/>
                <w:sz w:val="18"/>
                <w:szCs w:val="18"/>
              </w:rPr>
              <w:t>.</w:t>
            </w:r>
          </w:p>
        </w:tc>
      </w:tr>
      <w:tr w:rsidR="00712B8A" w:rsidRPr="00414A30" w14:paraId="5004FD24" w14:textId="77777777" w:rsidTr="002F491B">
        <w:tc>
          <w:tcPr>
            <w:tcW w:w="2292" w:type="dxa"/>
            <w:tcBorders>
              <w:top w:val="single" w:sz="4" w:space="0" w:color="auto"/>
              <w:left w:val="single" w:sz="4" w:space="0" w:color="auto"/>
              <w:bottom w:val="single" w:sz="4" w:space="0" w:color="auto"/>
              <w:right w:val="single" w:sz="4" w:space="0" w:color="auto"/>
            </w:tcBorders>
            <w:vAlign w:val="center"/>
          </w:tcPr>
          <w:p w14:paraId="7A108395" w14:textId="1AF58B57" w:rsidR="00712B8A" w:rsidRPr="00414A30" w:rsidRDefault="007F2112" w:rsidP="00414A30">
            <w:pPr>
              <w:contextualSpacing/>
              <w:jc w:val="center"/>
              <w:rPr>
                <w:rFonts w:ascii="Montserrat" w:hAnsi="Montserrat"/>
                <w:sz w:val="18"/>
                <w:szCs w:val="18"/>
                <w:lang w:val="it-IT"/>
              </w:rPr>
            </w:pPr>
            <w:r w:rsidRPr="00414A30">
              <w:rPr>
                <w:rFonts w:ascii="Montserrat" w:hAnsi="Montserrat"/>
                <w:sz w:val="18"/>
                <w:szCs w:val="18"/>
                <w:lang w:val="it-IT"/>
              </w:rPr>
              <w:t xml:space="preserve">Chen &amp; Kuo </w:t>
            </w:r>
            <w:r w:rsidR="00712B8A" w:rsidRPr="00414A30">
              <w:rPr>
                <w:rFonts w:ascii="Montserrat" w:hAnsi="Montserrat"/>
                <w:sz w:val="18"/>
                <w:szCs w:val="18"/>
                <w:lang w:val="it-IT"/>
              </w:rPr>
              <w:t>2009</w:t>
            </w:r>
          </w:p>
          <w:p w14:paraId="6694D886" w14:textId="77777777" w:rsidR="00712B8A" w:rsidRPr="00414A30" w:rsidRDefault="00712B8A" w:rsidP="00414A30">
            <w:pPr>
              <w:contextualSpacing/>
              <w:jc w:val="center"/>
              <w:rPr>
                <w:rFonts w:ascii="Montserrat" w:hAnsi="Montserrat"/>
                <w:sz w:val="18"/>
                <w:szCs w:val="18"/>
                <w:lang w:val="it-IT"/>
              </w:rPr>
            </w:pPr>
            <w:r w:rsidRPr="00414A30">
              <w:rPr>
                <w:rFonts w:ascii="Montserrat" w:hAnsi="Montserrat"/>
                <w:sz w:val="18"/>
                <w:szCs w:val="18"/>
                <w:lang w:val="it-IT"/>
              </w:rPr>
              <w:t>Taiwan</w:t>
            </w:r>
          </w:p>
          <w:p w14:paraId="77436E02" w14:textId="0CC63596" w:rsidR="00712B8A" w:rsidRPr="00414A30" w:rsidRDefault="003D3C41" w:rsidP="00414A30">
            <w:pPr>
              <w:contextualSpacing/>
              <w:jc w:val="center"/>
              <w:rPr>
                <w:rFonts w:ascii="Montserrat" w:hAnsi="Montserrat"/>
                <w:sz w:val="18"/>
                <w:szCs w:val="18"/>
                <w:lang w:val="it-IT"/>
              </w:rPr>
            </w:pPr>
            <w:r w:rsidRPr="00414A30">
              <w:rPr>
                <w:rFonts w:ascii="Montserrat" w:hAnsi="Montserrat"/>
                <w:sz w:val="18"/>
                <w:szCs w:val="18"/>
                <w:lang w:val="it-IT"/>
              </w:rPr>
              <w:t>Pre-Post</w:t>
            </w:r>
          </w:p>
          <w:p w14:paraId="70E0410E" w14:textId="77777777" w:rsidR="00712B8A" w:rsidRPr="00414A30" w:rsidRDefault="00712B8A" w:rsidP="00414A30">
            <w:pPr>
              <w:contextualSpacing/>
              <w:jc w:val="center"/>
              <w:rPr>
                <w:rFonts w:ascii="Montserrat" w:hAnsi="Montserrat"/>
                <w:sz w:val="18"/>
                <w:szCs w:val="18"/>
                <w:lang w:val="it-IT"/>
              </w:rPr>
            </w:pPr>
            <w:r w:rsidRPr="00414A30">
              <w:rPr>
                <w:rFonts w:ascii="Montserrat" w:hAnsi="Montserrat"/>
                <w:sz w:val="18"/>
                <w:szCs w:val="18"/>
                <w:lang w:val="it-IT"/>
              </w:rPr>
              <w:t>N=40</w:t>
            </w:r>
          </w:p>
          <w:p w14:paraId="662C9984" w14:textId="77777777" w:rsidR="00712B8A" w:rsidRPr="00414A30" w:rsidRDefault="00712B8A" w:rsidP="00414A30">
            <w:pPr>
              <w:contextualSpacing/>
              <w:jc w:val="center"/>
              <w:rPr>
                <w:rFonts w:ascii="Montserrat" w:hAnsi="Montserrat"/>
                <w:sz w:val="18"/>
                <w:szCs w:val="18"/>
                <w:lang w:val="it-IT"/>
              </w:rPr>
            </w:pPr>
          </w:p>
        </w:tc>
        <w:tc>
          <w:tcPr>
            <w:tcW w:w="3402" w:type="dxa"/>
            <w:tcBorders>
              <w:top w:val="single" w:sz="4" w:space="0" w:color="auto"/>
              <w:left w:val="single" w:sz="4" w:space="0" w:color="auto"/>
              <w:bottom w:val="single" w:sz="4" w:space="0" w:color="auto"/>
              <w:right w:val="single" w:sz="4" w:space="0" w:color="auto"/>
            </w:tcBorders>
          </w:tcPr>
          <w:p w14:paraId="580A384A" w14:textId="2B4AACDB" w:rsidR="00712B8A" w:rsidRPr="00414A30" w:rsidRDefault="00712B8A" w:rsidP="00414A30">
            <w:pPr>
              <w:contextualSpacing/>
              <w:rPr>
                <w:rFonts w:ascii="Montserrat" w:hAnsi="Montserrat"/>
                <w:b/>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Mean age: 36.3 </w:t>
            </w:r>
            <w:proofErr w:type="spellStart"/>
            <w:r w:rsidRPr="00414A30">
              <w:rPr>
                <w:rFonts w:ascii="Montserrat" w:hAnsi="Montserrat"/>
                <w:sz w:val="18"/>
                <w:szCs w:val="18"/>
              </w:rPr>
              <w:t>yr</w:t>
            </w:r>
            <w:proofErr w:type="spellEnd"/>
            <w:r w:rsidRPr="00414A30">
              <w:rPr>
                <w:rFonts w:ascii="Montserrat" w:hAnsi="Montserrat"/>
                <w:sz w:val="18"/>
                <w:szCs w:val="18"/>
              </w:rPr>
              <w:t xml:space="preserve">; Gender: males=36, females=4; mean follow up: 7.8 </w:t>
            </w:r>
            <w:proofErr w:type="spellStart"/>
            <w:r w:rsidRPr="00414A30">
              <w:rPr>
                <w:rFonts w:ascii="Montserrat" w:hAnsi="Montserrat"/>
                <w:sz w:val="18"/>
                <w:szCs w:val="18"/>
              </w:rPr>
              <w:t>yr</w:t>
            </w:r>
            <w:proofErr w:type="spellEnd"/>
            <w:r w:rsidRPr="00414A30">
              <w:rPr>
                <w:rFonts w:ascii="Montserrat" w:hAnsi="Montserrat"/>
                <w:sz w:val="18"/>
                <w:szCs w:val="18"/>
              </w:rPr>
              <w:t xml:space="preserve"> (</w:t>
            </w:r>
            <w:r w:rsidR="003D3C41" w:rsidRPr="00414A30">
              <w:rPr>
                <w:rFonts w:ascii="Montserrat" w:hAnsi="Montserrat"/>
                <w:sz w:val="18"/>
                <w:szCs w:val="18"/>
              </w:rPr>
              <w:t>range</w:t>
            </w:r>
            <w:r w:rsidRPr="00414A30">
              <w:rPr>
                <w:rFonts w:ascii="Montserrat" w:hAnsi="Montserrat"/>
                <w:sz w:val="18"/>
                <w:szCs w:val="18"/>
              </w:rPr>
              <w:t xml:space="preserve"> 1-14 </w:t>
            </w:r>
            <w:proofErr w:type="spellStart"/>
            <w:r w:rsidRPr="00414A30">
              <w:rPr>
                <w:rFonts w:ascii="Montserrat" w:hAnsi="Montserrat"/>
                <w:sz w:val="18"/>
                <w:szCs w:val="18"/>
              </w:rPr>
              <w:t>yr</w:t>
            </w:r>
            <w:proofErr w:type="spellEnd"/>
            <w:r w:rsidRPr="00414A30">
              <w:rPr>
                <w:rFonts w:ascii="Montserrat" w:hAnsi="Montserrat"/>
                <w:sz w:val="18"/>
                <w:szCs w:val="18"/>
              </w:rPr>
              <w:t xml:space="preserve">); level of SCI - </w:t>
            </w:r>
            <w:proofErr w:type="spellStart"/>
            <w:r w:rsidRPr="00414A30">
              <w:rPr>
                <w:rFonts w:ascii="Montserrat" w:hAnsi="Montserrat"/>
                <w:sz w:val="18"/>
                <w:szCs w:val="18"/>
              </w:rPr>
              <w:t>suprasacral</w:t>
            </w:r>
            <w:proofErr w:type="spellEnd"/>
            <w:r w:rsidRPr="00414A30">
              <w:rPr>
                <w:rFonts w:ascii="Montserrat" w:hAnsi="Montserrat"/>
                <w:sz w:val="18"/>
                <w:szCs w:val="18"/>
              </w:rPr>
              <w:t xml:space="preserve">: 33, </w:t>
            </w:r>
            <w:r w:rsidRPr="00414A30">
              <w:rPr>
                <w:rFonts w:ascii="Montserrat" w:hAnsi="Montserrat"/>
                <w:sz w:val="18"/>
                <w:szCs w:val="18"/>
              </w:rPr>
              <w:lastRenderedPageBreak/>
              <w:t>sacral: 7; 95% of pa</w:t>
            </w:r>
            <w:r w:rsidR="00665137" w:rsidRPr="00414A30">
              <w:rPr>
                <w:rFonts w:ascii="Montserrat" w:hAnsi="Montserrat"/>
                <w:sz w:val="18"/>
                <w:szCs w:val="18"/>
              </w:rPr>
              <w:t>rticipa</w:t>
            </w:r>
            <w:r w:rsidRPr="00414A30">
              <w:rPr>
                <w:rFonts w:ascii="Montserrat" w:hAnsi="Montserrat"/>
                <w:sz w:val="18"/>
                <w:szCs w:val="18"/>
              </w:rPr>
              <w:t>nt</w:t>
            </w:r>
            <w:r w:rsidR="00665137" w:rsidRPr="00414A30">
              <w:rPr>
                <w:rFonts w:ascii="Montserrat" w:hAnsi="Montserrat"/>
                <w:sz w:val="18"/>
                <w:szCs w:val="18"/>
              </w:rPr>
              <w:t>s</w:t>
            </w:r>
            <w:r w:rsidRPr="00414A30">
              <w:rPr>
                <w:rFonts w:ascii="Montserrat" w:hAnsi="Montserrat"/>
                <w:sz w:val="18"/>
                <w:szCs w:val="18"/>
              </w:rPr>
              <w:t xml:space="preserve"> had incontinence</w:t>
            </w:r>
          </w:p>
          <w:p w14:paraId="1B1E58D6" w14:textId="038B88D7" w:rsidR="00712B8A" w:rsidRPr="00414A30" w:rsidRDefault="0011400B" w:rsidP="00414A30">
            <w:pPr>
              <w:contextualSpacing/>
              <w:rPr>
                <w:rFonts w:ascii="Montserrat" w:hAnsi="Montserrat"/>
                <w:sz w:val="18"/>
                <w:szCs w:val="18"/>
              </w:rPr>
            </w:pPr>
            <w:r w:rsidRPr="00414A30">
              <w:rPr>
                <w:rFonts w:ascii="Montserrat" w:hAnsi="Montserrat"/>
                <w:b/>
                <w:sz w:val="18"/>
                <w:szCs w:val="18"/>
              </w:rPr>
              <w:t>Intervention</w:t>
            </w:r>
            <w:r w:rsidR="00712B8A" w:rsidRPr="00414A30">
              <w:rPr>
                <w:rFonts w:ascii="Montserrat" w:hAnsi="Montserrat"/>
                <w:b/>
                <w:sz w:val="18"/>
                <w:szCs w:val="18"/>
              </w:rPr>
              <w:t xml:space="preserve">: </w:t>
            </w:r>
            <w:r w:rsidR="00712B8A" w:rsidRPr="00414A30">
              <w:rPr>
                <w:rFonts w:ascii="Montserrat" w:hAnsi="Montserrat"/>
                <w:sz w:val="18"/>
                <w:szCs w:val="18"/>
              </w:rPr>
              <w:t xml:space="preserve">Augmentation </w:t>
            </w:r>
            <w:proofErr w:type="spellStart"/>
            <w:r w:rsidR="00665137" w:rsidRPr="00414A30">
              <w:rPr>
                <w:rFonts w:ascii="Montserrat" w:hAnsi="Montserrat"/>
                <w:sz w:val="18"/>
                <w:szCs w:val="18"/>
              </w:rPr>
              <w:t>e</w:t>
            </w:r>
            <w:r w:rsidR="00712B8A" w:rsidRPr="00414A30">
              <w:rPr>
                <w:rFonts w:ascii="Montserrat" w:hAnsi="Montserrat"/>
                <w:sz w:val="18"/>
                <w:szCs w:val="18"/>
              </w:rPr>
              <w:t>nterocystoplasty</w:t>
            </w:r>
            <w:proofErr w:type="spellEnd"/>
            <w:r w:rsidR="00712B8A" w:rsidRPr="00414A30">
              <w:rPr>
                <w:rFonts w:ascii="Montserrat" w:hAnsi="Montserrat"/>
                <w:sz w:val="18"/>
                <w:szCs w:val="18"/>
              </w:rPr>
              <w:t xml:space="preserve"> surgery</w:t>
            </w:r>
          </w:p>
          <w:p w14:paraId="7642B712" w14:textId="77777777" w:rsidR="00712B8A" w:rsidRPr="00414A30" w:rsidRDefault="00712B8A" w:rsidP="00414A30">
            <w:pPr>
              <w:contextualSpacing/>
              <w:rPr>
                <w:rFonts w:ascii="Montserrat" w:hAnsi="Montserrat"/>
                <w:b/>
                <w:sz w:val="18"/>
                <w:szCs w:val="18"/>
              </w:rPr>
            </w:pPr>
            <w:r w:rsidRPr="00414A30">
              <w:rPr>
                <w:rFonts w:ascii="Montserrat" w:hAnsi="Montserrat"/>
                <w:b/>
                <w:sz w:val="18"/>
                <w:szCs w:val="18"/>
              </w:rPr>
              <w:t xml:space="preserve">Outcome Measures: </w:t>
            </w:r>
            <w:r w:rsidRPr="00414A30">
              <w:rPr>
                <w:rFonts w:ascii="Montserrat" w:hAnsi="Montserrat"/>
                <w:sz w:val="18"/>
                <w:szCs w:val="18"/>
              </w:rPr>
              <w:t>Urodynamic variables; adverse events</w:t>
            </w:r>
          </w:p>
        </w:tc>
        <w:tc>
          <w:tcPr>
            <w:tcW w:w="3666" w:type="dxa"/>
            <w:tcBorders>
              <w:top w:val="single" w:sz="4" w:space="0" w:color="auto"/>
              <w:left w:val="single" w:sz="4" w:space="0" w:color="auto"/>
              <w:bottom w:val="single" w:sz="4" w:space="0" w:color="auto"/>
              <w:right w:val="single" w:sz="4" w:space="0" w:color="auto"/>
            </w:tcBorders>
          </w:tcPr>
          <w:p w14:paraId="7876299E" w14:textId="77777777" w:rsidR="00712B8A" w:rsidRPr="00414A30" w:rsidRDefault="00712B8A" w:rsidP="00414A30">
            <w:pPr>
              <w:numPr>
                <w:ilvl w:val="0"/>
                <w:numId w:val="88"/>
              </w:numPr>
              <w:autoSpaceDE w:val="0"/>
              <w:autoSpaceDN w:val="0"/>
              <w:contextualSpacing/>
              <w:rPr>
                <w:rFonts w:ascii="Montserrat" w:hAnsi="Montserrat"/>
                <w:color w:val="000000"/>
                <w:sz w:val="18"/>
                <w:szCs w:val="18"/>
              </w:rPr>
            </w:pPr>
            <w:r w:rsidRPr="00414A30">
              <w:rPr>
                <w:rFonts w:ascii="Montserrat" w:hAnsi="Montserrat"/>
                <w:color w:val="000000"/>
                <w:sz w:val="18"/>
                <w:szCs w:val="18"/>
              </w:rPr>
              <w:lastRenderedPageBreak/>
              <w:t xml:space="preserve">The bladder capacity improved from 115 to 513mL postoperatively (p&lt;0.0001). </w:t>
            </w:r>
          </w:p>
          <w:p w14:paraId="68278ACE" w14:textId="1B0D5F59" w:rsidR="00712B8A" w:rsidRPr="00414A30" w:rsidRDefault="00712B8A" w:rsidP="00414A30">
            <w:pPr>
              <w:numPr>
                <w:ilvl w:val="0"/>
                <w:numId w:val="88"/>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 xml:space="preserve">Bladder compliance also improved significantly (p&lt;0.0001). </w:t>
            </w:r>
            <w:r w:rsidRPr="00414A30">
              <w:rPr>
                <w:rFonts w:ascii="Montserrat" w:hAnsi="Montserrat"/>
                <w:color w:val="000000"/>
                <w:sz w:val="18"/>
                <w:szCs w:val="18"/>
              </w:rPr>
              <w:lastRenderedPageBreak/>
              <w:t>Four pa</w:t>
            </w:r>
            <w:r w:rsidR="00665137" w:rsidRPr="00414A30">
              <w:rPr>
                <w:rFonts w:ascii="Montserrat" w:hAnsi="Montserrat"/>
                <w:color w:val="000000"/>
                <w:sz w:val="18"/>
                <w:szCs w:val="18"/>
              </w:rPr>
              <w:t>rticipa</w:t>
            </w:r>
            <w:r w:rsidRPr="00414A30">
              <w:rPr>
                <w:rFonts w:ascii="Montserrat" w:hAnsi="Montserrat"/>
                <w:color w:val="000000"/>
                <w:sz w:val="18"/>
                <w:szCs w:val="18"/>
              </w:rPr>
              <w:t xml:space="preserve">nts could achieve continence while 29 required clean </w:t>
            </w:r>
            <w:r w:rsidR="00C040A7" w:rsidRPr="00414A30">
              <w:rPr>
                <w:rFonts w:ascii="Montserrat" w:hAnsi="Montserrat"/>
                <w:color w:val="000000"/>
                <w:sz w:val="18"/>
                <w:szCs w:val="18"/>
              </w:rPr>
              <w:t xml:space="preserve">IC </w:t>
            </w:r>
            <w:r w:rsidRPr="00414A30">
              <w:rPr>
                <w:rFonts w:ascii="Montserrat" w:hAnsi="Montserrat"/>
                <w:color w:val="000000"/>
                <w:sz w:val="18"/>
                <w:szCs w:val="18"/>
              </w:rPr>
              <w:t xml:space="preserve">for bladder management. </w:t>
            </w:r>
          </w:p>
        </w:tc>
      </w:tr>
      <w:tr w:rsidR="00712B8A" w:rsidRPr="00414A30" w14:paraId="3A53DD64" w14:textId="77777777" w:rsidTr="002F491B">
        <w:tc>
          <w:tcPr>
            <w:tcW w:w="2292" w:type="dxa"/>
            <w:tcBorders>
              <w:top w:val="single" w:sz="4" w:space="0" w:color="auto"/>
              <w:left w:val="single" w:sz="4" w:space="0" w:color="auto"/>
              <w:bottom w:val="single" w:sz="4" w:space="0" w:color="auto"/>
              <w:right w:val="single" w:sz="4" w:space="0" w:color="auto"/>
            </w:tcBorders>
            <w:vAlign w:val="center"/>
          </w:tcPr>
          <w:p w14:paraId="23F425C0" w14:textId="77777777" w:rsidR="00712B8A" w:rsidRPr="00414A30" w:rsidRDefault="00712B8A" w:rsidP="00414A30">
            <w:pPr>
              <w:ind w:right="72"/>
              <w:contextualSpacing/>
              <w:jc w:val="center"/>
              <w:rPr>
                <w:rFonts w:ascii="Montserrat" w:hAnsi="Montserrat"/>
                <w:sz w:val="18"/>
                <w:szCs w:val="18"/>
                <w:lang w:val="fr-CA"/>
              </w:rPr>
            </w:pPr>
            <w:r w:rsidRPr="00414A30">
              <w:rPr>
                <w:rFonts w:ascii="Montserrat" w:hAnsi="Montserrat"/>
                <w:sz w:val="18"/>
                <w:szCs w:val="18"/>
                <w:lang w:val="fr-CA"/>
              </w:rPr>
              <w:lastRenderedPageBreak/>
              <w:t>Chartier-Kastler et al. 2000b</w:t>
            </w:r>
          </w:p>
          <w:p w14:paraId="68590C8B" w14:textId="77777777" w:rsidR="00712B8A" w:rsidRPr="00414A30" w:rsidRDefault="00712B8A" w:rsidP="00414A30">
            <w:pPr>
              <w:ind w:right="72"/>
              <w:contextualSpacing/>
              <w:jc w:val="center"/>
              <w:rPr>
                <w:rFonts w:ascii="Montserrat" w:hAnsi="Montserrat"/>
                <w:sz w:val="18"/>
                <w:szCs w:val="18"/>
                <w:lang w:val="fr-CA"/>
              </w:rPr>
            </w:pPr>
            <w:r w:rsidRPr="00414A30">
              <w:rPr>
                <w:rFonts w:ascii="Montserrat" w:hAnsi="Montserrat"/>
                <w:sz w:val="18"/>
                <w:szCs w:val="18"/>
                <w:lang w:val="fr-CA"/>
              </w:rPr>
              <w:t>France</w:t>
            </w:r>
          </w:p>
          <w:p w14:paraId="3B432084" w14:textId="77777777" w:rsidR="00712B8A" w:rsidRPr="00414A30" w:rsidRDefault="00712B8A" w:rsidP="00414A30">
            <w:pPr>
              <w:ind w:right="72"/>
              <w:contextualSpacing/>
              <w:jc w:val="center"/>
              <w:rPr>
                <w:rFonts w:ascii="Montserrat" w:hAnsi="Montserrat"/>
                <w:sz w:val="18"/>
                <w:szCs w:val="18"/>
              </w:rPr>
            </w:pPr>
            <w:r w:rsidRPr="00414A30">
              <w:rPr>
                <w:rFonts w:ascii="Montserrat" w:hAnsi="Montserrat"/>
                <w:sz w:val="18"/>
                <w:szCs w:val="18"/>
              </w:rPr>
              <w:t>Pre-Post</w:t>
            </w:r>
          </w:p>
          <w:p w14:paraId="194330A3" w14:textId="77777777" w:rsidR="00712B8A" w:rsidRPr="00414A30" w:rsidRDefault="00712B8A" w:rsidP="00414A30">
            <w:pPr>
              <w:ind w:right="72"/>
              <w:contextualSpacing/>
              <w:jc w:val="center"/>
              <w:rPr>
                <w:rFonts w:ascii="Montserrat" w:hAnsi="Montserrat"/>
                <w:sz w:val="18"/>
                <w:szCs w:val="18"/>
              </w:rPr>
            </w:pPr>
            <w:r w:rsidRPr="00414A30">
              <w:rPr>
                <w:rFonts w:ascii="Montserrat" w:hAnsi="Montserrat"/>
                <w:sz w:val="18"/>
                <w:szCs w:val="18"/>
              </w:rPr>
              <w:t>N=17</w:t>
            </w:r>
          </w:p>
        </w:tc>
        <w:tc>
          <w:tcPr>
            <w:tcW w:w="3402" w:type="dxa"/>
            <w:tcBorders>
              <w:top w:val="single" w:sz="4" w:space="0" w:color="auto"/>
              <w:left w:val="single" w:sz="4" w:space="0" w:color="auto"/>
              <w:bottom w:val="single" w:sz="4" w:space="0" w:color="auto"/>
              <w:right w:val="single" w:sz="4" w:space="0" w:color="auto"/>
            </w:tcBorders>
          </w:tcPr>
          <w:p w14:paraId="41AD9809" w14:textId="77777777" w:rsidR="00712B8A" w:rsidRPr="00414A30" w:rsidRDefault="00712B8A"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Mean age: 36.5 </w:t>
            </w:r>
            <w:proofErr w:type="spellStart"/>
            <w:r w:rsidRPr="00414A30">
              <w:rPr>
                <w:rFonts w:ascii="Montserrat" w:hAnsi="Montserrat"/>
                <w:sz w:val="18"/>
                <w:szCs w:val="18"/>
              </w:rPr>
              <w:t>yr</w:t>
            </w:r>
            <w:proofErr w:type="spellEnd"/>
            <w:r w:rsidRPr="00414A30">
              <w:rPr>
                <w:rFonts w:ascii="Montserrat" w:hAnsi="Montserrat"/>
                <w:sz w:val="18"/>
                <w:szCs w:val="18"/>
              </w:rPr>
              <w:t>; Gender: males=11, females=6; Level of injury: above T6=4, T6-T12=9, below T12=4; Severity of injury: complete=14, incomplete=3; Mean duration of SCI=7.5 yr.</w:t>
            </w:r>
          </w:p>
          <w:p w14:paraId="3BAE5B4D" w14:textId="6B0F987F" w:rsidR="00712B8A" w:rsidRPr="00414A30" w:rsidRDefault="0011400B" w:rsidP="00414A30">
            <w:pPr>
              <w:ind w:right="72"/>
              <w:contextualSpacing/>
              <w:rPr>
                <w:rFonts w:ascii="Montserrat" w:hAnsi="Montserrat"/>
                <w:sz w:val="18"/>
                <w:szCs w:val="18"/>
              </w:rPr>
            </w:pPr>
            <w:r w:rsidRPr="00414A30">
              <w:rPr>
                <w:rFonts w:ascii="Montserrat" w:hAnsi="Montserrat"/>
                <w:b/>
                <w:sz w:val="18"/>
                <w:szCs w:val="18"/>
              </w:rPr>
              <w:t>Intervention</w:t>
            </w:r>
            <w:r w:rsidR="00712B8A" w:rsidRPr="00414A30">
              <w:rPr>
                <w:rFonts w:ascii="Montserrat" w:hAnsi="Montserrat"/>
                <w:b/>
                <w:sz w:val="18"/>
                <w:szCs w:val="18"/>
              </w:rPr>
              <w:t>:</w:t>
            </w:r>
            <w:r w:rsidR="00712B8A" w:rsidRPr="00414A30">
              <w:rPr>
                <w:rFonts w:ascii="Montserrat" w:hAnsi="Montserrat"/>
                <w:sz w:val="18"/>
                <w:szCs w:val="18"/>
              </w:rPr>
              <w:t xml:space="preserve"> Pa</w:t>
            </w:r>
            <w:r w:rsidR="000B6EC9" w:rsidRPr="00414A30">
              <w:rPr>
                <w:rFonts w:ascii="Montserrat" w:hAnsi="Montserrat"/>
                <w:sz w:val="18"/>
                <w:szCs w:val="18"/>
              </w:rPr>
              <w:t>rticipa</w:t>
            </w:r>
            <w:r w:rsidR="00712B8A" w:rsidRPr="00414A30">
              <w:rPr>
                <w:rFonts w:ascii="Montserrat" w:hAnsi="Montserrat"/>
                <w:sz w:val="18"/>
                <w:szCs w:val="18"/>
              </w:rPr>
              <w:t xml:space="preserve">nts underwent partial cystectomy with </w:t>
            </w:r>
            <w:proofErr w:type="spellStart"/>
            <w:r w:rsidR="00712B8A" w:rsidRPr="00414A30">
              <w:rPr>
                <w:rFonts w:ascii="Montserrat" w:hAnsi="Montserrat"/>
                <w:sz w:val="18"/>
                <w:szCs w:val="18"/>
              </w:rPr>
              <w:t>enterocystoplasty</w:t>
            </w:r>
            <w:proofErr w:type="spellEnd"/>
            <w:r w:rsidR="00712B8A" w:rsidRPr="00414A30">
              <w:rPr>
                <w:rFonts w:ascii="Montserrat" w:hAnsi="Montserrat"/>
                <w:sz w:val="18"/>
                <w:szCs w:val="18"/>
              </w:rPr>
              <w:t xml:space="preserve"> or </w:t>
            </w:r>
            <w:proofErr w:type="spellStart"/>
            <w:r w:rsidR="00712B8A" w:rsidRPr="00414A30">
              <w:rPr>
                <w:rFonts w:ascii="Montserrat" w:hAnsi="Montserrat"/>
                <w:sz w:val="18"/>
                <w:szCs w:val="18"/>
              </w:rPr>
              <w:t>detubularized</w:t>
            </w:r>
            <w:proofErr w:type="spellEnd"/>
            <w:r w:rsidR="00712B8A" w:rsidRPr="00414A30">
              <w:rPr>
                <w:rFonts w:ascii="Montserrat" w:hAnsi="Montserrat"/>
                <w:sz w:val="18"/>
                <w:szCs w:val="18"/>
              </w:rPr>
              <w:t xml:space="preserve"> clam cystoplasty.</w:t>
            </w:r>
          </w:p>
          <w:p w14:paraId="2AF15E22" w14:textId="77777777" w:rsidR="00712B8A" w:rsidRPr="00414A30" w:rsidRDefault="00712B8A"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Continence, maximal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filling pressure, complications. </w:t>
            </w:r>
          </w:p>
        </w:tc>
        <w:tc>
          <w:tcPr>
            <w:tcW w:w="3666" w:type="dxa"/>
            <w:tcBorders>
              <w:top w:val="single" w:sz="4" w:space="0" w:color="auto"/>
              <w:left w:val="single" w:sz="4" w:space="0" w:color="auto"/>
              <w:bottom w:val="single" w:sz="4" w:space="0" w:color="auto"/>
              <w:right w:val="single" w:sz="4" w:space="0" w:color="auto"/>
            </w:tcBorders>
          </w:tcPr>
          <w:p w14:paraId="08B50AEF" w14:textId="505A1EB2" w:rsidR="00712B8A" w:rsidRPr="00414A30" w:rsidRDefault="00712B8A" w:rsidP="00414A30">
            <w:pPr>
              <w:numPr>
                <w:ilvl w:val="0"/>
                <w:numId w:val="83"/>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15 pa</w:t>
            </w:r>
            <w:r w:rsidR="000B6EC9" w:rsidRPr="00414A30">
              <w:rPr>
                <w:rFonts w:ascii="Montserrat" w:hAnsi="Montserrat"/>
                <w:color w:val="000000"/>
                <w:sz w:val="18"/>
                <w:szCs w:val="18"/>
              </w:rPr>
              <w:t>rticipa</w:t>
            </w:r>
            <w:r w:rsidRPr="00414A30">
              <w:rPr>
                <w:rFonts w:ascii="Montserrat" w:hAnsi="Montserrat"/>
                <w:color w:val="000000"/>
                <w:sz w:val="18"/>
                <w:szCs w:val="18"/>
              </w:rPr>
              <w:t>nts were completely continent postoperatively.</w:t>
            </w:r>
          </w:p>
          <w:p w14:paraId="2471185E" w14:textId="77777777" w:rsidR="00712B8A" w:rsidRPr="00414A30" w:rsidRDefault="00712B8A" w:rsidP="00414A30">
            <w:pPr>
              <w:numPr>
                <w:ilvl w:val="0"/>
                <w:numId w:val="83"/>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A significant increase in maximal </w:t>
            </w:r>
            <w:proofErr w:type="spellStart"/>
            <w:r w:rsidRPr="00414A30">
              <w:rPr>
                <w:rFonts w:ascii="Montserrat" w:hAnsi="Montserrat"/>
                <w:color w:val="000000"/>
                <w:sz w:val="18"/>
                <w:szCs w:val="18"/>
              </w:rPr>
              <w:t>cystometric</w:t>
            </w:r>
            <w:proofErr w:type="spellEnd"/>
            <w:r w:rsidRPr="00414A30">
              <w:rPr>
                <w:rFonts w:ascii="Montserrat" w:hAnsi="Montserrat"/>
                <w:color w:val="000000"/>
                <w:sz w:val="18"/>
                <w:szCs w:val="18"/>
              </w:rPr>
              <w:t xml:space="preserve"> capacity by 191% was seen (p&lt;0.05).</w:t>
            </w:r>
          </w:p>
          <w:p w14:paraId="21C081B4" w14:textId="77777777" w:rsidR="00712B8A" w:rsidRPr="00414A30" w:rsidRDefault="00712B8A" w:rsidP="00414A30">
            <w:pPr>
              <w:numPr>
                <w:ilvl w:val="0"/>
                <w:numId w:val="83"/>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Maximal filling pressure decreased by 72% (p&lt;0.05).</w:t>
            </w:r>
          </w:p>
          <w:p w14:paraId="713C88AA" w14:textId="77777777" w:rsidR="00712B8A" w:rsidRPr="00414A30" w:rsidRDefault="00712B8A" w:rsidP="00414A30">
            <w:pPr>
              <w:numPr>
                <w:ilvl w:val="0"/>
                <w:numId w:val="83"/>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No complications were encountered.</w:t>
            </w:r>
          </w:p>
        </w:tc>
      </w:tr>
      <w:tr w:rsidR="000A4453" w:rsidRPr="00414A30" w14:paraId="3AE0CBD6" w14:textId="77777777" w:rsidTr="002F491B">
        <w:tc>
          <w:tcPr>
            <w:tcW w:w="2292" w:type="dxa"/>
            <w:tcBorders>
              <w:top w:val="single" w:sz="4" w:space="0" w:color="auto"/>
              <w:left w:val="single" w:sz="4" w:space="0" w:color="auto"/>
              <w:bottom w:val="single" w:sz="4" w:space="0" w:color="auto"/>
              <w:right w:val="single" w:sz="4" w:space="0" w:color="auto"/>
            </w:tcBorders>
            <w:vAlign w:val="center"/>
          </w:tcPr>
          <w:p w14:paraId="23CC5FF7" w14:textId="77777777" w:rsidR="000A4453" w:rsidRPr="00414A30" w:rsidRDefault="000A4453" w:rsidP="00414A30">
            <w:pPr>
              <w:contextualSpacing/>
              <w:jc w:val="center"/>
              <w:rPr>
                <w:rFonts w:ascii="Montserrat" w:hAnsi="Montserrat"/>
                <w:sz w:val="18"/>
                <w:szCs w:val="18"/>
                <w:lang w:val="it-IT"/>
              </w:rPr>
            </w:pPr>
            <w:r w:rsidRPr="00414A30">
              <w:rPr>
                <w:rFonts w:ascii="Montserrat" w:hAnsi="Montserrat"/>
                <w:sz w:val="18"/>
                <w:szCs w:val="18"/>
                <w:lang w:val="it-IT"/>
              </w:rPr>
              <w:t>Gurung et al. 2012</w:t>
            </w:r>
          </w:p>
          <w:p w14:paraId="728A50AF" w14:textId="77777777" w:rsidR="000A4453" w:rsidRPr="00414A30" w:rsidRDefault="000A4453" w:rsidP="00414A30">
            <w:pPr>
              <w:contextualSpacing/>
              <w:jc w:val="center"/>
              <w:rPr>
                <w:rFonts w:ascii="Montserrat" w:hAnsi="Montserrat"/>
                <w:sz w:val="18"/>
                <w:szCs w:val="18"/>
                <w:lang w:val="it-IT"/>
              </w:rPr>
            </w:pPr>
            <w:r w:rsidRPr="00414A30">
              <w:rPr>
                <w:rFonts w:ascii="Montserrat" w:hAnsi="Montserrat"/>
                <w:sz w:val="18"/>
                <w:szCs w:val="18"/>
                <w:lang w:val="it-IT"/>
              </w:rPr>
              <w:t>UK</w:t>
            </w:r>
          </w:p>
          <w:p w14:paraId="3F462E21" w14:textId="77777777" w:rsidR="000A4453" w:rsidRPr="00414A30" w:rsidRDefault="000A4453" w:rsidP="00414A30">
            <w:pPr>
              <w:contextualSpacing/>
              <w:jc w:val="center"/>
              <w:rPr>
                <w:rFonts w:ascii="Montserrat" w:hAnsi="Montserrat"/>
                <w:sz w:val="18"/>
                <w:szCs w:val="18"/>
                <w:lang w:val="it-IT"/>
              </w:rPr>
            </w:pPr>
            <w:r w:rsidRPr="00414A30">
              <w:rPr>
                <w:rFonts w:ascii="Montserrat" w:hAnsi="Montserrat"/>
                <w:sz w:val="18"/>
                <w:szCs w:val="18"/>
                <w:lang w:val="it-IT"/>
              </w:rPr>
              <w:t>Case Series</w:t>
            </w:r>
          </w:p>
          <w:p w14:paraId="026478D7" w14:textId="77777777" w:rsidR="000A4453" w:rsidRPr="00414A30" w:rsidRDefault="000A4453" w:rsidP="00414A30">
            <w:pPr>
              <w:contextualSpacing/>
              <w:jc w:val="center"/>
              <w:rPr>
                <w:rFonts w:ascii="Montserrat" w:hAnsi="Montserrat"/>
                <w:sz w:val="18"/>
                <w:szCs w:val="18"/>
                <w:lang w:val="it-IT"/>
              </w:rPr>
            </w:pPr>
            <w:r w:rsidRPr="00414A30">
              <w:rPr>
                <w:rFonts w:ascii="Montserrat" w:hAnsi="Montserrat"/>
                <w:sz w:val="18"/>
                <w:szCs w:val="18"/>
                <w:lang w:val="it-IT"/>
              </w:rPr>
              <w:t>N=19</w:t>
            </w:r>
          </w:p>
        </w:tc>
        <w:tc>
          <w:tcPr>
            <w:tcW w:w="3402" w:type="dxa"/>
            <w:tcBorders>
              <w:top w:val="single" w:sz="4" w:space="0" w:color="auto"/>
              <w:left w:val="single" w:sz="4" w:space="0" w:color="auto"/>
              <w:bottom w:val="single" w:sz="4" w:space="0" w:color="auto"/>
              <w:right w:val="single" w:sz="4" w:space="0" w:color="auto"/>
            </w:tcBorders>
          </w:tcPr>
          <w:p w14:paraId="637C8334" w14:textId="77777777" w:rsidR="000A4453" w:rsidRPr="00414A30" w:rsidRDefault="000A4453" w:rsidP="00414A30">
            <w:pPr>
              <w:contextualSpacing/>
              <w:rPr>
                <w:rFonts w:ascii="Montserrat" w:hAnsi="Montserrat"/>
                <w:b/>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Mean age: 28.9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(range=12-52); Gender: male=12, female=7; Level of injury: Cervical=1, Thoracic=16, Lumbar=2; injury etiology: RTA (road traffic accident) (N=11), Fall (N=6), Gunshot (N=2)</w:t>
            </w:r>
            <w:r w:rsidRPr="00414A30">
              <w:rPr>
                <w:rFonts w:ascii="Montserrat" w:hAnsi="Montserrat"/>
                <w:b/>
                <w:sz w:val="18"/>
                <w:szCs w:val="18"/>
              </w:rPr>
              <w:t xml:space="preserve">; </w:t>
            </w:r>
            <w:r w:rsidRPr="00414A30">
              <w:rPr>
                <w:rFonts w:ascii="Montserrat" w:hAnsi="Montserrat"/>
                <w:sz w:val="18"/>
                <w:szCs w:val="18"/>
              </w:rPr>
              <w:t xml:space="preserve">Mean time from injury to operation: 4.5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(range=0.3-22).</w:t>
            </w:r>
          </w:p>
          <w:p w14:paraId="3AC25D73" w14:textId="2C58757F" w:rsidR="000A4453" w:rsidRPr="00414A30" w:rsidRDefault="000A4453" w:rsidP="00414A30">
            <w:pPr>
              <w:contextualSpacing/>
              <w:rPr>
                <w:rFonts w:ascii="Montserrat" w:hAnsi="Montserrat"/>
                <w:b/>
                <w:sz w:val="18"/>
                <w:szCs w:val="18"/>
              </w:rPr>
            </w:pPr>
            <w:r w:rsidRPr="00414A30">
              <w:rPr>
                <w:rFonts w:ascii="Montserrat" w:hAnsi="Montserrat"/>
                <w:b/>
                <w:sz w:val="18"/>
                <w:szCs w:val="18"/>
              </w:rPr>
              <w:t xml:space="preserve">Intervention: </w:t>
            </w:r>
            <w:r w:rsidRPr="00414A30">
              <w:rPr>
                <w:rFonts w:ascii="Montserrat" w:hAnsi="Montserrat"/>
                <w:sz w:val="18"/>
                <w:szCs w:val="18"/>
              </w:rPr>
              <w:t>Pa</w:t>
            </w:r>
            <w:r w:rsidR="000B6EC9" w:rsidRPr="00414A30">
              <w:rPr>
                <w:rFonts w:ascii="Montserrat" w:hAnsi="Montserrat"/>
                <w:sz w:val="18"/>
                <w:szCs w:val="18"/>
              </w:rPr>
              <w:t>rticipa</w:t>
            </w:r>
            <w:r w:rsidRPr="00414A30">
              <w:rPr>
                <w:rFonts w:ascii="Montserrat" w:hAnsi="Montserrat"/>
                <w:sz w:val="18"/>
                <w:szCs w:val="18"/>
              </w:rPr>
              <w:t xml:space="preserve">nts underwent augmentation </w:t>
            </w:r>
            <w:proofErr w:type="spellStart"/>
            <w:r w:rsidRPr="00414A30">
              <w:rPr>
                <w:rFonts w:ascii="Montserrat" w:hAnsi="Montserrat"/>
                <w:sz w:val="18"/>
                <w:szCs w:val="18"/>
              </w:rPr>
              <w:t>ileocystoplasty</w:t>
            </w:r>
            <w:proofErr w:type="spellEnd"/>
            <w:r w:rsidRPr="00414A30">
              <w:rPr>
                <w:rFonts w:ascii="Montserrat" w:hAnsi="Montserrat"/>
                <w:sz w:val="18"/>
                <w:szCs w:val="18"/>
              </w:rPr>
              <w:t xml:space="preserve"> (AIC), with follow-up at 3 </w:t>
            </w:r>
            <w:proofErr w:type="spellStart"/>
            <w:r w:rsidRPr="00414A30">
              <w:rPr>
                <w:rFonts w:ascii="Montserrat" w:hAnsi="Montserrat"/>
                <w:sz w:val="18"/>
                <w:szCs w:val="18"/>
              </w:rPr>
              <w:t>mo</w:t>
            </w:r>
            <w:proofErr w:type="spellEnd"/>
            <w:r w:rsidRPr="00414A30">
              <w:rPr>
                <w:rFonts w:ascii="Montserrat" w:hAnsi="Montserrat"/>
                <w:sz w:val="18"/>
                <w:szCs w:val="18"/>
              </w:rPr>
              <w:t xml:space="preserve">, 1 </w:t>
            </w:r>
            <w:proofErr w:type="spellStart"/>
            <w:r w:rsidRPr="00414A30">
              <w:rPr>
                <w:rFonts w:ascii="Montserrat" w:hAnsi="Montserrat"/>
                <w:sz w:val="18"/>
                <w:szCs w:val="18"/>
              </w:rPr>
              <w:t>yr</w:t>
            </w:r>
            <w:proofErr w:type="spellEnd"/>
            <w:r w:rsidRPr="00414A30">
              <w:rPr>
                <w:rFonts w:ascii="Montserrat" w:hAnsi="Montserrat"/>
                <w:sz w:val="18"/>
                <w:szCs w:val="18"/>
              </w:rPr>
              <w:t xml:space="preserve">, 5 </w:t>
            </w:r>
            <w:proofErr w:type="spellStart"/>
            <w:r w:rsidRPr="00414A30">
              <w:rPr>
                <w:rFonts w:ascii="Montserrat" w:hAnsi="Montserrat"/>
                <w:sz w:val="18"/>
                <w:szCs w:val="18"/>
              </w:rPr>
              <w:t>yr</w:t>
            </w:r>
            <w:proofErr w:type="spellEnd"/>
            <w:r w:rsidRPr="00414A30">
              <w:rPr>
                <w:rFonts w:ascii="Montserrat" w:hAnsi="Montserrat"/>
                <w:sz w:val="18"/>
                <w:szCs w:val="18"/>
              </w:rPr>
              <w:t xml:space="preserve"> and &lt;10 yr.</w:t>
            </w:r>
          </w:p>
          <w:p w14:paraId="4D87E369" w14:textId="77777777" w:rsidR="000A4453" w:rsidRPr="00414A30" w:rsidRDefault="000A4453" w:rsidP="00414A30">
            <w:pPr>
              <w:contextualSpacing/>
              <w:rPr>
                <w:rFonts w:ascii="Montserrat" w:hAnsi="Montserrat"/>
                <w:b/>
                <w:sz w:val="18"/>
                <w:szCs w:val="18"/>
              </w:rPr>
            </w:pPr>
            <w:r w:rsidRPr="00414A30">
              <w:rPr>
                <w:rFonts w:ascii="Montserrat" w:hAnsi="Montserrat"/>
                <w:b/>
                <w:sz w:val="18"/>
                <w:szCs w:val="18"/>
              </w:rPr>
              <w:t xml:space="preserve">Outcome Measures: </w:t>
            </w:r>
          </w:p>
          <w:p w14:paraId="712C1CCA" w14:textId="77777777" w:rsidR="000A4453" w:rsidRPr="00414A30" w:rsidRDefault="000A4453" w:rsidP="00414A30">
            <w:pPr>
              <w:contextualSpacing/>
              <w:rPr>
                <w:rFonts w:ascii="Montserrat" w:hAnsi="Montserrat"/>
                <w:sz w:val="18"/>
                <w:szCs w:val="18"/>
              </w:rPr>
            </w:pPr>
            <w:r w:rsidRPr="00414A30">
              <w:rPr>
                <w:rFonts w:ascii="Montserrat" w:hAnsi="Montserrat"/>
                <w:sz w:val="18"/>
                <w:szCs w:val="18"/>
              </w:rPr>
              <w:t xml:space="preserve">Maximum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(MCC), Maximum detrusor pressure (MDP), Quality of life (QoL).</w:t>
            </w:r>
          </w:p>
          <w:p w14:paraId="445975EE" w14:textId="77777777" w:rsidR="000A4453" w:rsidRPr="00414A30" w:rsidRDefault="000A4453" w:rsidP="00414A30">
            <w:pPr>
              <w:contextualSpacing/>
              <w:rPr>
                <w:rFonts w:ascii="Montserrat" w:hAnsi="Montserrat"/>
                <w:b/>
                <w:sz w:val="18"/>
                <w:szCs w:val="18"/>
              </w:rPr>
            </w:pPr>
          </w:p>
        </w:tc>
        <w:tc>
          <w:tcPr>
            <w:tcW w:w="3666" w:type="dxa"/>
            <w:tcBorders>
              <w:top w:val="single" w:sz="4" w:space="0" w:color="auto"/>
              <w:left w:val="single" w:sz="4" w:space="0" w:color="auto"/>
              <w:bottom w:val="single" w:sz="4" w:space="0" w:color="auto"/>
              <w:right w:val="single" w:sz="4" w:space="0" w:color="auto"/>
            </w:tcBorders>
          </w:tcPr>
          <w:p w14:paraId="370E11BD" w14:textId="0CD1A63A" w:rsidR="000A4453" w:rsidRPr="00414A30" w:rsidRDefault="000A4453" w:rsidP="00414A30">
            <w:pPr>
              <w:numPr>
                <w:ilvl w:val="0"/>
                <w:numId w:val="89"/>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Of the 26 pa</w:t>
            </w:r>
            <w:r w:rsidR="000B6EC9" w:rsidRPr="00414A30">
              <w:rPr>
                <w:rFonts w:ascii="Montserrat" w:hAnsi="Montserrat"/>
                <w:color w:val="000000"/>
                <w:sz w:val="18"/>
                <w:szCs w:val="18"/>
              </w:rPr>
              <w:t>rticipa</w:t>
            </w:r>
            <w:r w:rsidRPr="00414A30">
              <w:rPr>
                <w:rFonts w:ascii="Montserrat" w:hAnsi="Montserrat"/>
                <w:color w:val="000000"/>
                <w:sz w:val="18"/>
                <w:szCs w:val="18"/>
              </w:rPr>
              <w:t>nts who had undergone AIC before 1998, only 19 pa</w:t>
            </w:r>
            <w:r w:rsidR="000B6EC9" w:rsidRPr="00414A30">
              <w:rPr>
                <w:rFonts w:ascii="Montserrat" w:hAnsi="Montserrat"/>
                <w:color w:val="000000"/>
                <w:sz w:val="18"/>
                <w:szCs w:val="18"/>
              </w:rPr>
              <w:t>rticipa</w:t>
            </w:r>
            <w:r w:rsidRPr="00414A30">
              <w:rPr>
                <w:rFonts w:ascii="Montserrat" w:hAnsi="Montserrat"/>
                <w:color w:val="000000"/>
                <w:sz w:val="18"/>
                <w:szCs w:val="18"/>
              </w:rPr>
              <w:t>nts were available for long-term follow-up/analysis.</w:t>
            </w:r>
            <w:r w:rsidR="00AC63CF" w:rsidRPr="00414A30">
              <w:rPr>
                <w:rFonts w:ascii="Montserrat" w:hAnsi="Montserrat"/>
                <w:color w:val="000000"/>
                <w:sz w:val="18"/>
                <w:szCs w:val="18"/>
              </w:rPr>
              <w:t xml:space="preserve"> </w:t>
            </w:r>
            <w:r w:rsidRPr="00414A30">
              <w:rPr>
                <w:rFonts w:ascii="Montserrat" w:hAnsi="Montserrat"/>
                <w:color w:val="000000"/>
                <w:sz w:val="18"/>
                <w:szCs w:val="18"/>
              </w:rPr>
              <w:t>Two</w:t>
            </w:r>
            <w:r w:rsidR="00AC63CF" w:rsidRPr="00414A30">
              <w:rPr>
                <w:rFonts w:ascii="Montserrat" w:hAnsi="Montserrat"/>
                <w:color w:val="000000"/>
                <w:sz w:val="18"/>
                <w:szCs w:val="18"/>
              </w:rPr>
              <w:t xml:space="preserve"> </w:t>
            </w:r>
            <w:r w:rsidRPr="00414A30">
              <w:rPr>
                <w:rFonts w:ascii="Montserrat" w:hAnsi="Montserrat"/>
                <w:color w:val="000000"/>
                <w:sz w:val="18"/>
                <w:szCs w:val="18"/>
              </w:rPr>
              <w:t>pa</w:t>
            </w:r>
            <w:r w:rsidR="000B6EC9" w:rsidRPr="00414A30">
              <w:rPr>
                <w:rFonts w:ascii="Montserrat" w:hAnsi="Montserrat"/>
                <w:color w:val="000000"/>
                <w:sz w:val="18"/>
                <w:szCs w:val="18"/>
              </w:rPr>
              <w:t>rticipa</w:t>
            </w:r>
            <w:r w:rsidRPr="00414A30">
              <w:rPr>
                <w:rFonts w:ascii="Montserrat" w:hAnsi="Montserrat"/>
                <w:color w:val="000000"/>
                <w:sz w:val="18"/>
                <w:szCs w:val="18"/>
              </w:rPr>
              <w:t>nts died from unrelated causes.</w:t>
            </w:r>
          </w:p>
          <w:p w14:paraId="31CB572D" w14:textId="355D8387" w:rsidR="000A4453" w:rsidRPr="00414A30" w:rsidRDefault="000A4453" w:rsidP="00414A30">
            <w:pPr>
              <w:numPr>
                <w:ilvl w:val="0"/>
                <w:numId w:val="89"/>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Of the 17 pa</w:t>
            </w:r>
            <w:r w:rsidR="000B6EC9" w:rsidRPr="00414A30">
              <w:rPr>
                <w:rFonts w:ascii="Montserrat" w:hAnsi="Montserrat"/>
                <w:color w:val="000000"/>
                <w:sz w:val="18"/>
                <w:szCs w:val="18"/>
              </w:rPr>
              <w:t>rticipa</w:t>
            </w:r>
            <w:r w:rsidRPr="00414A30">
              <w:rPr>
                <w:rFonts w:ascii="Montserrat" w:hAnsi="Montserrat"/>
                <w:color w:val="000000"/>
                <w:sz w:val="18"/>
                <w:szCs w:val="18"/>
              </w:rPr>
              <w:t>nts, continence was reported in 15/17 pa</w:t>
            </w:r>
            <w:r w:rsidR="000B6EC9" w:rsidRPr="00414A30">
              <w:rPr>
                <w:rFonts w:ascii="Montserrat" w:hAnsi="Montserrat"/>
                <w:color w:val="000000"/>
                <w:sz w:val="18"/>
                <w:szCs w:val="18"/>
              </w:rPr>
              <w:t>rticipa</w:t>
            </w:r>
            <w:r w:rsidRPr="00414A30">
              <w:rPr>
                <w:rFonts w:ascii="Montserrat" w:hAnsi="Montserrat"/>
                <w:color w:val="000000"/>
                <w:sz w:val="18"/>
                <w:szCs w:val="18"/>
              </w:rPr>
              <w:t>nts (vs 0 before surgery).</w:t>
            </w:r>
          </w:p>
          <w:p w14:paraId="60DC392E" w14:textId="77777777" w:rsidR="000A4453" w:rsidRPr="00414A30" w:rsidRDefault="000A4453" w:rsidP="00414A30">
            <w:pPr>
              <w:numPr>
                <w:ilvl w:val="0"/>
                <w:numId w:val="89"/>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 xml:space="preserve">MCC at the latest follow-up at&gt;10 </w:t>
            </w:r>
            <w:proofErr w:type="spellStart"/>
            <w:r w:rsidRPr="00414A30">
              <w:rPr>
                <w:rFonts w:ascii="Montserrat" w:hAnsi="Montserrat"/>
                <w:color w:val="000000"/>
                <w:sz w:val="18"/>
                <w:szCs w:val="18"/>
              </w:rPr>
              <w:t>yr</w:t>
            </w:r>
            <w:proofErr w:type="spellEnd"/>
            <w:r w:rsidRPr="00414A30">
              <w:rPr>
                <w:rFonts w:ascii="Montserrat" w:hAnsi="Montserrat"/>
                <w:color w:val="000000"/>
                <w:sz w:val="18"/>
                <w:szCs w:val="18"/>
              </w:rPr>
              <w:t xml:space="preserve"> post-surgery increased significantly from an estimated preoperative mean of 229ml to a mean of 494ml (range=387-601 ml) (p&lt;0.001). </w:t>
            </w:r>
          </w:p>
          <w:p w14:paraId="7B8A7FC3" w14:textId="5F8BB180" w:rsidR="000A4453" w:rsidRPr="00414A30" w:rsidRDefault="000A4453" w:rsidP="00414A30">
            <w:pPr>
              <w:numPr>
                <w:ilvl w:val="0"/>
                <w:numId w:val="89"/>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 xml:space="preserve">MDP at the latest follow-up at &gt;10 </w:t>
            </w:r>
            <w:proofErr w:type="spellStart"/>
            <w:r w:rsidRPr="00414A30">
              <w:rPr>
                <w:rFonts w:ascii="Montserrat" w:hAnsi="Montserrat"/>
                <w:color w:val="000000"/>
                <w:sz w:val="18"/>
                <w:szCs w:val="18"/>
              </w:rPr>
              <w:t>yr</w:t>
            </w:r>
            <w:proofErr w:type="spellEnd"/>
            <w:r w:rsidRPr="00414A30">
              <w:rPr>
                <w:rFonts w:ascii="Montserrat" w:hAnsi="Montserrat"/>
                <w:color w:val="000000"/>
                <w:sz w:val="18"/>
                <w:szCs w:val="18"/>
              </w:rPr>
              <w:t xml:space="preserve"> post-surgery, decreased significantly from a preoperative value of 81cmH</w:t>
            </w:r>
            <w:r w:rsidRPr="00414A30">
              <w:rPr>
                <w:rFonts w:ascii="Montserrat" w:hAnsi="Montserrat"/>
                <w:color w:val="000000"/>
                <w:sz w:val="18"/>
                <w:szCs w:val="18"/>
                <w:vertAlign w:val="subscript"/>
              </w:rPr>
              <w:t>2</w:t>
            </w:r>
            <w:r w:rsidRPr="00414A30">
              <w:rPr>
                <w:rFonts w:ascii="Montserrat" w:hAnsi="Montserrat"/>
                <w:color w:val="000000"/>
                <w:sz w:val="18"/>
                <w:szCs w:val="18"/>
              </w:rPr>
              <w:t>O to a mean of 28cmH</w:t>
            </w:r>
            <w:r w:rsidRPr="00414A30">
              <w:rPr>
                <w:rFonts w:ascii="Montserrat" w:hAnsi="Montserrat"/>
                <w:color w:val="000000"/>
                <w:sz w:val="18"/>
                <w:szCs w:val="18"/>
                <w:vertAlign w:val="subscript"/>
              </w:rPr>
              <w:t>2</w:t>
            </w:r>
            <w:r w:rsidRPr="00414A30">
              <w:rPr>
                <w:rFonts w:ascii="Montserrat" w:hAnsi="Montserrat"/>
                <w:color w:val="000000"/>
                <w:sz w:val="18"/>
                <w:szCs w:val="18"/>
              </w:rPr>
              <w:t>O (range=15-40 cmH</w:t>
            </w:r>
            <w:r w:rsidRPr="00414A30">
              <w:rPr>
                <w:rFonts w:ascii="Montserrat" w:hAnsi="Montserrat"/>
                <w:color w:val="000000"/>
                <w:sz w:val="18"/>
                <w:szCs w:val="18"/>
                <w:vertAlign w:val="subscript"/>
              </w:rPr>
              <w:t>2</w:t>
            </w:r>
            <w:r w:rsidRPr="00414A30">
              <w:rPr>
                <w:rFonts w:ascii="Montserrat" w:hAnsi="Montserrat"/>
                <w:color w:val="000000"/>
                <w:sz w:val="18"/>
                <w:szCs w:val="18"/>
              </w:rPr>
              <w:t>0) (p&lt;0.001).</w:t>
            </w:r>
          </w:p>
          <w:p w14:paraId="0B5444D1" w14:textId="61E2A8F4" w:rsidR="000A4453" w:rsidRPr="00414A30" w:rsidRDefault="000A4453" w:rsidP="00414A30">
            <w:pPr>
              <w:numPr>
                <w:ilvl w:val="0"/>
                <w:numId w:val="89"/>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Of the 14 pa</w:t>
            </w:r>
            <w:r w:rsidR="000B6EC9" w:rsidRPr="00414A30">
              <w:rPr>
                <w:rFonts w:ascii="Montserrat" w:hAnsi="Montserrat"/>
                <w:color w:val="000000"/>
                <w:sz w:val="18"/>
                <w:szCs w:val="18"/>
              </w:rPr>
              <w:t>rticipa</w:t>
            </w:r>
            <w:r w:rsidRPr="00414A30">
              <w:rPr>
                <w:rFonts w:ascii="Montserrat" w:hAnsi="Montserrat"/>
                <w:color w:val="000000"/>
                <w:sz w:val="18"/>
                <w:szCs w:val="18"/>
              </w:rPr>
              <w:t>nts who completed the questionnaire survey</w:t>
            </w:r>
            <w:r w:rsidR="000B6EC9" w:rsidRPr="00414A30">
              <w:rPr>
                <w:rFonts w:ascii="Montserrat" w:hAnsi="Montserrat"/>
                <w:color w:val="000000"/>
                <w:sz w:val="18"/>
                <w:szCs w:val="18"/>
              </w:rPr>
              <w:t>,</w:t>
            </w:r>
            <w:r w:rsidRPr="00414A30">
              <w:rPr>
                <w:rFonts w:ascii="Montserrat" w:hAnsi="Montserrat"/>
                <w:color w:val="000000"/>
                <w:sz w:val="18"/>
                <w:szCs w:val="18"/>
              </w:rPr>
              <w:t xml:space="preserve"> 13/14 were satisfied with the outcome such that they would consider undergoing the procedure again and would recommend it to someone else.</w:t>
            </w:r>
          </w:p>
        </w:tc>
      </w:tr>
      <w:tr w:rsidR="000A4453" w:rsidRPr="00414A30" w14:paraId="28B6E2E4" w14:textId="77777777" w:rsidTr="002F491B">
        <w:tc>
          <w:tcPr>
            <w:tcW w:w="2292" w:type="dxa"/>
            <w:tcBorders>
              <w:top w:val="single" w:sz="4" w:space="0" w:color="auto"/>
              <w:left w:val="single" w:sz="4" w:space="0" w:color="auto"/>
              <w:bottom w:val="single" w:sz="4" w:space="0" w:color="auto"/>
              <w:right w:val="single" w:sz="4" w:space="0" w:color="auto"/>
            </w:tcBorders>
            <w:vAlign w:val="center"/>
          </w:tcPr>
          <w:p w14:paraId="2073C630" w14:textId="77777777" w:rsidR="000A4453" w:rsidRPr="00414A30" w:rsidRDefault="000A4453" w:rsidP="00414A30">
            <w:pPr>
              <w:contextualSpacing/>
              <w:jc w:val="center"/>
              <w:rPr>
                <w:rFonts w:ascii="Montserrat" w:hAnsi="Montserrat"/>
                <w:sz w:val="18"/>
                <w:szCs w:val="18"/>
                <w:lang w:val="de-DE"/>
              </w:rPr>
            </w:pPr>
            <w:r w:rsidRPr="00414A30">
              <w:rPr>
                <w:rFonts w:ascii="Montserrat" w:hAnsi="Montserrat"/>
                <w:sz w:val="18"/>
                <w:szCs w:val="18"/>
                <w:lang w:val="de-DE"/>
              </w:rPr>
              <w:t>Quek &amp; Ginsberg 2003</w:t>
            </w:r>
          </w:p>
          <w:p w14:paraId="1486E9FE" w14:textId="77777777" w:rsidR="000A4453" w:rsidRPr="00414A30" w:rsidRDefault="000A4453" w:rsidP="00414A30">
            <w:pPr>
              <w:contextualSpacing/>
              <w:jc w:val="center"/>
              <w:rPr>
                <w:rFonts w:ascii="Montserrat" w:hAnsi="Montserrat"/>
                <w:sz w:val="18"/>
                <w:szCs w:val="18"/>
                <w:lang w:val="de-DE"/>
              </w:rPr>
            </w:pPr>
            <w:r w:rsidRPr="00414A30">
              <w:rPr>
                <w:rFonts w:ascii="Montserrat" w:hAnsi="Montserrat"/>
                <w:sz w:val="18"/>
                <w:szCs w:val="18"/>
                <w:lang w:val="de-DE"/>
              </w:rPr>
              <w:t>USA</w:t>
            </w:r>
          </w:p>
          <w:p w14:paraId="16CB84DA" w14:textId="77777777" w:rsidR="000A4453" w:rsidRPr="00414A30" w:rsidRDefault="000A4453" w:rsidP="00414A30">
            <w:pPr>
              <w:contextualSpacing/>
              <w:jc w:val="center"/>
              <w:rPr>
                <w:rFonts w:ascii="Montserrat" w:hAnsi="Montserrat"/>
                <w:sz w:val="18"/>
                <w:szCs w:val="18"/>
                <w:lang w:val="it-IT"/>
              </w:rPr>
            </w:pPr>
            <w:r w:rsidRPr="00414A30">
              <w:rPr>
                <w:rFonts w:ascii="Montserrat" w:hAnsi="Montserrat"/>
                <w:sz w:val="18"/>
                <w:szCs w:val="18"/>
                <w:lang w:val="it-IT"/>
              </w:rPr>
              <w:t>Case Series</w:t>
            </w:r>
          </w:p>
          <w:p w14:paraId="18B44EED" w14:textId="77777777" w:rsidR="000A4453" w:rsidRPr="00414A30" w:rsidRDefault="000A4453" w:rsidP="00414A30">
            <w:pPr>
              <w:contextualSpacing/>
              <w:jc w:val="center"/>
              <w:rPr>
                <w:rFonts w:ascii="Montserrat" w:hAnsi="Montserrat"/>
                <w:sz w:val="18"/>
                <w:szCs w:val="18"/>
                <w:lang w:val="it-IT"/>
              </w:rPr>
            </w:pPr>
            <w:r w:rsidRPr="00414A30">
              <w:rPr>
                <w:rFonts w:ascii="Montserrat" w:hAnsi="Montserrat"/>
                <w:sz w:val="18"/>
                <w:szCs w:val="18"/>
                <w:lang w:val="it-IT"/>
              </w:rPr>
              <w:t>N=26</w:t>
            </w:r>
          </w:p>
        </w:tc>
        <w:tc>
          <w:tcPr>
            <w:tcW w:w="3402" w:type="dxa"/>
            <w:tcBorders>
              <w:top w:val="single" w:sz="4" w:space="0" w:color="auto"/>
              <w:left w:val="single" w:sz="4" w:space="0" w:color="auto"/>
              <w:bottom w:val="single" w:sz="4" w:space="0" w:color="auto"/>
              <w:right w:val="single" w:sz="4" w:space="0" w:color="auto"/>
            </w:tcBorders>
          </w:tcPr>
          <w:p w14:paraId="5844A89F" w14:textId="4F788716" w:rsidR="000A4453" w:rsidRPr="00414A30" w:rsidRDefault="000A4453" w:rsidP="00414A30">
            <w:pPr>
              <w:contextualSpacing/>
              <w:rPr>
                <w:rFonts w:ascii="Montserrat" w:hAnsi="Montserrat"/>
                <w:sz w:val="18"/>
                <w:szCs w:val="18"/>
              </w:rPr>
            </w:pPr>
            <w:r w:rsidRPr="00414A30">
              <w:rPr>
                <w:rFonts w:ascii="Montserrat" w:hAnsi="Montserrat"/>
                <w:b/>
                <w:sz w:val="18"/>
                <w:szCs w:val="18"/>
              </w:rPr>
              <w:t xml:space="preserve">Population: </w:t>
            </w:r>
            <w:r w:rsidR="000B6EC9" w:rsidRPr="00414A30">
              <w:rPr>
                <w:rFonts w:ascii="Montserrat" w:hAnsi="Montserrat"/>
                <w:bCs/>
                <w:sz w:val="18"/>
                <w:szCs w:val="18"/>
              </w:rPr>
              <w:t>Individuals with</w:t>
            </w:r>
            <w:r w:rsidR="000B6EC9" w:rsidRPr="00414A30">
              <w:rPr>
                <w:rFonts w:ascii="Montserrat" w:hAnsi="Montserrat"/>
                <w:b/>
                <w:sz w:val="18"/>
                <w:szCs w:val="18"/>
              </w:rPr>
              <w:t xml:space="preserve"> </w:t>
            </w:r>
            <w:r w:rsidRPr="00414A30">
              <w:rPr>
                <w:rFonts w:ascii="Montserrat" w:hAnsi="Montserrat"/>
                <w:sz w:val="18"/>
                <w:szCs w:val="18"/>
              </w:rPr>
              <w:t xml:space="preserve">SCI </w:t>
            </w:r>
            <w:r w:rsidR="005B3C66" w:rsidRPr="00414A30">
              <w:rPr>
                <w:rFonts w:ascii="Montserrat" w:hAnsi="Montserrat"/>
                <w:sz w:val="18"/>
                <w:szCs w:val="18"/>
              </w:rPr>
              <w:t>and</w:t>
            </w:r>
            <w:r w:rsidRPr="00414A30">
              <w:rPr>
                <w:rFonts w:ascii="Montserrat" w:hAnsi="Montserrat"/>
                <w:sz w:val="18"/>
                <w:szCs w:val="18"/>
              </w:rPr>
              <w:t xml:space="preserve"> bladder augmentation: Mean age: 29 </w:t>
            </w:r>
            <w:proofErr w:type="spellStart"/>
            <w:r w:rsidRPr="00414A30">
              <w:rPr>
                <w:rFonts w:ascii="Montserrat" w:hAnsi="Montserrat"/>
                <w:sz w:val="18"/>
                <w:szCs w:val="18"/>
              </w:rPr>
              <w:t>yr</w:t>
            </w:r>
            <w:proofErr w:type="spellEnd"/>
            <w:r w:rsidRPr="00414A30">
              <w:rPr>
                <w:rFonts w:ascii="Montserrat" w:hAnsi="Montserrat"/>
                <w:sz w:val="18"/>
                <w:szCs w:val="18"/>
              </w:rPr>
              <w:t>; Gender: males=18, females=8.</w:t>
            </w:r>
          </w:p>
          <w:p w14:paraId="5D05C363" w14:textId="5DE326CA" w:rsidR="000A4453" w:rsidRPr="00414A30" w:rsidRDefault="000A4453" w:rsidP="00414A30">
            <w:pPr>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Bladder augmentation with a minimum of </w:t>
            </w:r>
            <w:r w:rsidRPr="00414A30">
              <w:rPr>
                <w:rFonts w:ascii="Montserrat" w:hAnsi="Montserrat"/>
                <w:sz w:val="18"/>
                <w:szCs w:val="18"/>
              </w:rPr>
              <w:lastRenderedPageBreak/>
              <w:t>retrospective review of 4 yr. The majority of pa</w:t>
            </w:r>
            <w:r w:rsidR="005B3C66" w:rsidRPr="00414A30">
              <w:rPr>
                <w:rFonts w:ascii="Montserrat" w:hAnsi="Montserrat"/>
                <w:sz w:val="18"/>
                <w:szCs w:val="18"/>
              </w:rPr>
              <w:t>rticipa</w:t>
            </w:r>
            <w:r w:rsidRPr="00414A30">
              <w:rPr>
                <w:rFonts w:ascii="Montserrat" w:hAnsi="Montserrat"/>
                <w:sz w:val="18"/>
                <w:szCs w:val="18"/>
              </w:rPr>
              <w:t xml:space="preserve">nts had this done in conjunction with various other continence or </w:t>
            </w:r>
            <w:proofErr w:type="spellStart"/>
            <w:r w:rsidRPr="00414A30">
              <w:rPr>
                <w:rFonts w:ascii="Montserrat" w:hAnsi="Montserrat"/>
                <w:sz w:val="18"/>
                <w:szCs w:val="18"/>
              </w:rPr>
              <w:t>antireflux</w:t>
            </w:r>
            <w:proofErr w:type="spellEnd"/>
            <w:r w:rsidRPr="00414A30">
              <w:rPr>
                <w:rFonts w:ascii="Montserrat" w:hAnsi="Montserrat"/>
                <w:sz w:val="18"/>
                <w:szCs w:val="18"/>
              </w:rPr>
              <w:t xml:space="preserve"> techniques.</w:t>
            </w:r>
          </w:p>
          <w:p w14:paraId="41258ED2" w14:textId="77777777" w:rsidR="000A4453" w:rsidRPr="00414A30" w:rsidRDefault="000A4453" w:rsidP="00414A30">
            <w:pPr>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Bladder capacity, maximum detrusor pressure, subsequent operations, bowel function, UTI, complications, satisfaction. Mean follow up=8 yr.</w:t>
            </w:r>
          </w:p>
        </w:tc>
        <w:tc>
          <w:tcPr>
            <w:tcW w:w="3666" w:type="dxa"/>
            <w:tcBorders>
              <w:top w:val="single" w:sz="4" w:space="0" w:color="auto"/>
              <w:left w:val="single" w:sz="4" w:space="0" w:color="auto"/>
              <w:bottom w:val="single" w:sz="4" w:space="0" w:color="auto"/>
              <w:right w:val="single" w:sz="4" w:space="0" w:color="auto"/>
            </w:tcBorders>
          </w:tcPr>
          <w:p w14:paraId="58E4F0AB" w14:textId="77777777" w:rsidR="000A4453" w:rsidRPr="00414A30" w:rsidRDefault="000A4453" w:rsidP="00414A30">
            <w:pPr>
              <w:numPr>
                <w:ilvl w:val="0"/>
                <w:numId w:val="85"/>
              </w:numPr>
              <w:autoSpaceDE w:val="0"/>
              <w:autoSpaceDN w:val="0"/>
              <w:contextualSpacing/>
              <w:rPr>
                <w:rFonts w:ascii="Montserrat" w:hAnsi="Montserrat"/>
                <w:color w:val="000000"/>
                <w:sz w:val="18"/>
                <w:szCs w:val="18"/>
              </w:rPr>
            </w:pPr>
            <w:r w:rsidRPr="00414A30">
              <w:rPr>
                <w:rFonts w:ascii="Montserrat" w:hAnsi="Montserrat"/>
                <w:color w:val="000000"/>
                <w:sz w:val="18"/>
                <w:szCs w:val="18"/>
              </w:rPr>
              <w:lastRenderedPageBreak/>
              <w:t xml:space="preserve">There was a </w:t>
            </w:r>
            <w:proofErr w:type="spellStart"/>
            <w:r w:rsidRPr="00414A30">
              <w:rPr>
                <w:rFonts w:ascii="Montserrat" w:hAnsi="Montserrat"/>
                <w:color w:val="000000"/>
                <w:sz w:val="18"/>
                <w:szCs w:val="18"/>
              </w:rPr>
              <w:t>signficant</w:t>
            </w:r>
            <w:proofErr w:type="spellEnd"/>
            <w:r w:rsidRPr="00414A30">
              <w:rPr>
                <w:rFonts w:ascii="Montserrat" w:hAnsi="Montserrat"/>
                <w:color w:val="000000"/>
                <w:sz w:val="18"/>
                <w:szCs w:val="18"/>
              </w:rPr>
              <w:t xml:space="preserve"> increase in bladder capacity from </w:t>
            </w:r>
            <w:proofErr w:type="spellStart"/>
            <w:r w:rsidRPr="00414A30">
              <w:rPr>
                <w:rFonts w:ascii="Montserrat" w:hAnsi="Montserrat"/>
                <w:color w:val="000000"/>
                <w:sz w:val="18"/>
                <w:szCs w:val="18"/>
              </w:rPr>
              <w:t>preaugmentation</w:t>
            </w:r>
            <w:proofErr w:type="spellEnd"/>
            <w:r w:rsidRPr="00414A30">
              <w:rPr>
                <w:rFonts w:ascii="Montserrat" w:hAnsi="Montserrat"/>
                <w:color w:val="000000"/>
                <w:sz w:val="18"/>
                <w:szCs w:val="18"/>
              </w:rPr>
              <w:t xml:space="preserve"> to </w:t>
            </w:r>
            <w:proofErr w:type="spellStart"/>
            <w:r w:rsidRPr="00414A30">
              <w:rPr>
                <w:rFonts w:ascii="Montserrat" w:hAnsi="Montserrat"/>
                <w:color w:val="000000"/>
                <w:sz w:val="18"/>
                <w:szCs w:val="18"/>
              </w:rPr>
              <w:t>postaugmentation</w:t>
            </w:r>
            <w:proofErr w:type="spellEnd"/>
            <w:r w:rsidRPr="00414A30">
              <w:rPr>
                <w:rFonts w:ascii="Montserrat" w:hAnsi="Montserrat"/>
                <w:color w:val="000000"/>
                <w:sz w:val="18"/>
                <w:szCs w:val="18"/>
              </w:rPr>
              <w:t xml:space="preserve"> (p&lt;0.001).</w:t>
            </w:r>
          </w:p>
          <w:p w14:paraId="61F1BCEA" w14:textId="77777777" w:rsidR="000A4453" w:rsidRPr="00414A30" w:rsidRDefault="000A4453" w:rsidP="00414A30">
            <w:pPr>
              <w:numPr>
                <w:ilvl w:val="0"/>
                <w:numId w:val="85"/>
              </w:numPr>
              <w:autoSpaceDE w:val="0"/>
              <w:autoSpaceDN w:val="0"/>
              <w:contextualSpacing/>
              <w:rPr>
                <w:rFonts w:ascii="Montserrat" w:hAnsi="Montserrat"/>
                <w:color w:val="000000"/>
                <w:sz w:val="18"/>
                <w:szCs w:val="18"/>
              </w:rPr>
            </w:pPr>
            <w:r w:rsidRPr="00414A30">
              <w:rPr>
                <w:rFonts w:ascii="Montserrat" w:hAnsi="Montserrat"/>
                <w:color w:val="000000"/>
                <w:sz w:val="18"/>
                <w:szCs w:val="18"/>
              </w:rPr>
              <w:lastRenderedPageBreak/>
              <w:t>Mean maximum detrusor pressure decreased significantly (p&lt;0.01).</w:t>
            </w:r>
          </w:p>
          <w:p w14:paraId="11E95353" w14:textId="6E53FE61" w:rsidR="000A4453" w:rsidRPr="00414A30" w:rsidRDefault="000A4453" w:rsidP="00414A30">
            <w:pPr>
              <w:numPr>
                <w:ilvl w:val="0"/>
                <w:numId w:val="85"/>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No significant changes in bowel function were seen in 23 pa</w:t>
            </w:r>
            <w:r w:rsidR="005B3C66" w:rsidRPr="00414A30">
              <w:rPr>
                <w:rFonts w:ascii="Montserrat" w:hAnsi="Montserrat"/>
                <w:color w:val="000000"/>
                <w:sz w:val="18"/>
                <w:szCs w:val="18"/>
              </w:rPr>
              <w:t>rticipa</w:t>
            </w:r>
            <w:r w:rsidRPr="00414A30">
              <w:rPr>
                <w:rFonts w:ascii="Montserrat" w:hAnsi="Montserrat"/>
                <w:color w:val="000000"/>
                <w:sz w:val="18"/>
                <w:szCs w:val="18"/>
              </w:rPr>
              <w:t>nts.</w:t>
            </w:r>
          </w:p>
          <w:p w14:paraId="3F2E435C" w14:textId="2752B7C4" w:rsidR="000A4453" w:rsidRPr="00414A30" w:rsidRDefault="000A4453" w:rsidP="00414A30">
            <w:pPr>
              <w:numPr>
                <w:ilvl w:val="0"/>
                <w:numId w:val="85"/>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88% of pa</w:t>
            </w:r>
            <w:r w:rsidR="005B3C66" w:rsidRPr="00414A30">
              <w:rPr>
                <w:rFonts w:ascii="Montserrat" w:hAnsi="Montserrat"/>
                <w:color w:val="000000"/>
                <w:sz w:val="18"/>
                <w:szCs w:val="18"/>
              </w:rPr>
              <w:t>rticipa</w:t>
            </w:r>
            <w:r w:rsidRPr="00414A30">
              <w:rPr>
                <w:rFonts w:ascii="Montserrat" w:hAnsi="Montserrat"/>
                <w:color w:val="000000"/>
                <w:sz w:val="18"/>
                <w:szCs w:val="18"/>
              </w:rPr>
              <w:t>nts with previous symptomatic urinary infections had significant improvement in the frequency of infections.</w:t>
            </w:r>
          </w:p>
          <w:p w14:paraId="6CDB00B4" w14:textId="2B609CAB" w:rsidR="000A4453" w:rsidRPr="00414A30" w:rsidRDefault="000A4453" w:rsidP="00414A30">
            <w:pPr>
              <w:numPr>
                <w:ilvl w:val="0"/>
                <w:numId w:val="85"/>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Pa</w:t>
            </w:r>
            <w:r w:rsidR="005B3C66" w:rsidRPr="00414A30">
              <w:rPr>
                <w:rFonts w:ascii="Montserrat" w:hAnsi="Montserrat"/>
                <w:color w:val="000000"/>
                <w:sz w:val="18"/>
                <w:szCs w:val="18"/>
              </w:rPr>
              <w:t>rticipa</w:t>
            </w:r>
            <w:r w:rsidRPr="00414A30">
              <w:rPr>
                <w:rFonts w:ascii="Montserrat" w:hAnsi="Montserrat"/>
                <w:color w:val="000000"/>
                <w:sz w:val="18"/>
                <w:szCs w:val="18"/>
              </w:rPr>
              <w:t>nts were very satisfied with the bladder augmentation and would recommend it to a friend.</w:t>
            </w:r>
          </w:p>
        </w:tc>
      </w:tr>
      <w:tr w:rsidR="000A4453" w:rsidRPr="00414A30" w14:paraId="55F20951" w14:textId="77777777" w:rsidTr="002F491B">
        <w:tc>
          <w:tcPr>
            <w:tcW w:w="2292" w:type="dxa"/>
            <w:tcBorders>
              <w:top w:val="single" w:sz="4" w:space="0" w:color="auto"/>
              <w:left w:val="single" w:sz="4" w:space="0" w:color="auto"/>
              <w:bottom w:val="single" w:sz="4" w:space="0" w:color="auto"/>
              <w:right w:val="single" w:sz="4" w:space="0" w:color="auto"/>
            </w:tcBorders>
            <w:vAlign w:val="center"/>
          </w:tcPr>
          <w:p w14:paraId="0B2B1514" w14:textId="77777777" w:rsidR="000A4453" w:rsidRPr="00414A30" w:rsidRDefault="000A4453" w:rsidP="00414A30">
            <w:pPr>
              <w:ind w:right="72"/>
              <w:contextualSpacing/>
              <w:jc w:val="center"/>
              <w:rPr>
                <w:rFonts w:ascii="Montserrat" w:hAnsi="Montserrat"/>
                <w:sz w:val="18"/>
                <w:szCs w:val="18"/>
                <w:lang w:val="fr-CA"/>
              </w:rPr>
            </w:pPr>
            <w:r w:rsidRPr="00414A30">
              <w:rPr>
                <w:rFonts w:ascii="Montserrat" w:hAnsi="Montserrat"/>
                <w:sz w:val="18"/>
                <w:szCs w:val="18"/>
                <w:lang w:val="fr-CA"/>
              </w:rPr>
              <w:lastRenderedPageBreak/>
              <w:t>Nomura et al. 2002</w:t>
            </w:r>
          </w:p>
          <w:p w14:paraId="0ED4685A" w14:textId="77777777" w:rsidR="000A4453" w:rsidRPr="00414A30" w:rsidRDefault="000A4453" w:rsidP="00414A30">
            <w:pPr>
              <w:ind w:right="72"/>
              <w:contextualSpacing/>
              <w:jc w:val="center"/>
              <w:rPr>
                <w:rFonts w:ascii="Montserrat" w:hAnsi="Montserrat"/>
                <w:sz w:val="18"/>
                <w:szCs w:val="18"/>
                <w:lang w:val="fr-CA"/>
              </w:rPr>
            </w:pPr>
            <w:r w:rsidRPr="00414A30">
              <w:rPr>
                <w:rFonts w:ascii="Montserrat" w:hAnsi="Montserrat"/>
                <w:sz w:val="18"/>
                <w:szCs w:val="18"/>
                <w:lang w:val="fr-CA"/>
              </w:rPr>
              <w:t>Japan</w:t>
            </w:r>
          </w:p>
          <w:p w14:paraId="05B3EE22" w14:textId="77777777" w:rsidR="000A4453" w:rsidRPr="00414A30" w:rsidRDefault="000A4453" w:rsidP="00414A30">
            <w:pPr>
              <w:ind w:right="72"/>
              <w:contextualSpacing/>
              <w:jc w:val="center"/>
              <w:rPr>
                <w:rFonts w:ascii="Montserrat" w:hAnsi="Montserrat"/>
                <w:sz w:val="18"/>
                <w:szCs w:val="18"/>
                <w:lang w:val="it-IT"/>
              </w:rPr>
            </w:pPr>
            <w:r w:rsidRPr="00414A30">
              <w:rPr>
                <w:rFonts w:ascii="Montserrat" w:hAnsi="Montserrat"/>
                <w:sz w:val="18"/>
                <w:szCs w:val="18"/>
                <w:lang w:val="it-IT"/>
              </w:rPr>
              <w:t>Case Series</w:t>
            </w:r>
          </w:p>
          <w:p w14:paraId="62C352FC" w14:textId="77777777" w:rsidR="000A4453" w:rsidRPr="00414A30" w:rsidRDefault="000A4453" w:rsidP="00414A30">
            <w:pPr>
              <w:ind w:right="72"/>
              <w:contextualSpacing/>
              <w:jc w:val="center"/>
              <w:rPr>
                <w:rFonts w:ascii="Montserrat" w:hAnsi="Montserrat"/>
                <w:sz w:val="18"/>
                <w:szCs w:val="18"/>
                <w:lang w:val="it-IT"/>
              </w:rPr>
            </w:pPr>
            <w:r w:rsidRPr="00414A30">
              <w:rPr>
                <w:rFonts w:ascii="Montserrat" w:hAnsi="Montserrat"/>
                <w:sz w:val="18"/>
                <w:szCs w:val="18"/>
                <w:lang w:val="it-IT"/>
              </w:rPr>
              <w:t>N=11</w:t>
            </w:r>
          </w:p>
        </w:tc>
        <w:tc>
          <w:tcPr>
            <w:tcW w:w="3402" w:type="dxa"/>
            <w:tcBorders>
              <w:top w:val="single" w:sz="4" w:space="0" w:color="auto"/>
              <w:left w:val="single" w:sz="4" w:space="0" w:color="auto"/>
              <w:bottom w:val="single" w:sz="4" w:space="0" w:color="auto"/>
              <w:right w:val="single" w:sz="4" w:space="0" w:color="auto"/>
            </w:tcBorders>
          </w:tcPr>
          <w:p w14:paraId="7A537612" w14:textId="77777777" w:rsidR="000A4453" w:rsidRPr="00414A30" w:rsidRDefault="000A4453"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SCI: Mean age: 29.0 </w:t>
            </w:r>
            <w:proofErr w:type="spellStart"/>
            <w:r w:rsidRPr="00414A30">
              <w:rPr>
                <w:rFonts w:ascii="Montserrat" w:hAnsi="Montserrat"/>
                <w:sz w:val="18"/>
                <w:szCs w:val="18"/>
              </w:rPr>
              <w:t>yr</w:t>
            </w:r>
            <w:proofErr w:type="spellEnd"/>
            <w:r w:rsidRPr="00414A30">
              <w:rPr>
                <w:rFonts w:ascii="Montserrat" w:hAnsi="Montserrat"/>
                <w:sz w:val="18"/>
                <w:szCs w:val="18"/>
              </w:rPr>
              <w:t>; Gender: males=10, females=1; Level of injury: thoracic=11; Severity of injury: complete=10, incomplete=1; Injury etiology: trauma=10, transverse myelitis=1; Mean time post-injury=73.5 mo.</w:t>
            </w:r>
          </w:p>
          <w:p w14:paraId="6EE57949" w14:textId="30A38705" w:rsidR="000A4453" w:rsidRPr="00414A30" w:rsidRDefault="000A4453" w:rsidP="00414A30">
            <w:pPr>
              <w:ind w:right="72"/>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Retrospective review of augmentation </w:t>
            </w:r>
            <w:proofErr w:type="spellStart"/>
            <w:r w:rsidRPr="00414A30">
              <w:rPr>
                <w:rFonts w:ascii="Montserrat" w:hAnsi="Montserrat"/>
                <w:sz w:val="18"/>
                <w:szCs w:val="18"/>
              </w:rPr>
              <w:t>ileocystoplasty</w:t>
            </w:r>
            <w:proofErr w:type="spellEnd"/>
            <w:r w:rsidRPr="00414A30">
              <w:rPr>
                <w:rFonts w:ascii="Montserrat" w:hAnsi="Montserrat"/>
                <w:sz w:val="18"/>
                <w:szCs w:val="18"/>
              </w:rPr>
              <w:t>.</w:t>
            </w:r>
          </w:p>
          <w:p w14:paraId="746AE352" w14:textId="77777777" w:rsidR="000A4453" w:rsidRPr="00414A30" w:rsidRDefault="000A4453"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Bladder capacity, continence, complications.</w:t>
            </w:r>
          </w:p>
        </w:tc>
        <w:tc>
          <w:tcPr>
            <w:tcW w:w="3666" w:type="dxa"/>
            <w:tcBorders>
              <w:top w:val="single" w:sz="4" w:space="0" w:color="auto"/>
              <w:left w:val="single" w:sz="4" w:space="0" w:color="auto"/>
              <w:bottom w:val="single" w:sz="4" w:space="0" w:color="auto"/>
              <w:right w:val="single" w:sz="4" w:space="0" w:color="auto"/>
            </w:tcBorders>
          </w:tcPr>
          <w:p w14:paraId="439FC018" w14:textId="34670405" w:rsidR="000A4453" w:rsidRPr="00414A30" w:rsidRDefault="000A4453" w:rsidP="00414A30">
            <w:pPr>
              <w:numPr>
                <w:ilvl w:val="0"/>
                <w:numId w:val="87"/>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Bladder capacity increased </w:t>
            </w:r>
            <w:r w:rsidR="005B3C66" w:rsidRPr="00414A30">
              <w:rPr>
                <w:rFonts w:ascii="Montserrat" w:hAnsi="Montserrat"/>
                <w:color w:val="000000"/>
                <w:sz w:val="18"/>
                <w:szCs w:val="18"/>
              </w:rPr>
              <w:t xml:space="preserve">significantly </w:t>
            </w:r>
            <w:r w:rsidRPr="00414A30">
              <w:rPr>
                <w:rFonts w:ascii="Montserrat" w:hAnsi="Montserrat"/>
                <w:color w:val="000000"/>
                <w:sz w:val="18"/>
                <w:szCs w:val="18"/>
              </w:rPr>
              <w:t>postoperatively (p&lt;0.001).</w:t>
            </w:r>
          </w:p>
          <w:p w14:paraId="62992392" w14:textId="6F11FA9F" w:rsidR="000A4453" w:rsidRPr="00414A30" w:rsidRDefault="000A4453" w:rsidP="00414A30">
            <w:pPr>
              <w:numPr>
                <w:ilvl w:val="0"/>
                <w:numId w:val="87"/>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All pa</w:t>
            </w:r>
            <w:r w:rsidR="005B3C66" w:rsidRPr="00414A30">
              <w:rPr>
                <w:rFonts w:ascii="Montserrat" w:hAnsi="Montserrat"/>
                <w:color w:val="000000"/>
                <w:sz w:val="18"/>
                <w:szCs w:val="18"/>
              </w:rPr>
              <w:t>rticipa</w:t>
            </w:r>
            <w:r w:rsidRPr="00414A30">
              <w:rPr>
                <w:rFonts w:ascii="Montserrat" w:hAnsi="Montserrat"/>
                <w:color w:val="000000"/>
                <w:sz w:val="18"/>
                <w:szCs w:val="18"/>
              </w:rPr>
              <w:t>nts showed improvement in urinary incontinence.</w:t>
            </w:r>
          </w:p>
          <w:p w14:paraId="27F6837D" w14:textId="77777777" w:rsidR="000A4453" w:rsidRPr="00414A30" w:rsidRDefault="000A4453" w:rsidP="00414A30">
            <w:pPr>
              <w:numPr>
                <w:ilvl w:val="0"/>
                <w:numId w:val="87"/>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Complications included:</w:t>
            </w:r>
          </w:p>
          <w:p w14:paraId="371F1805" w14:textId="1FC8988E" w:rsidR="000A4453" w:rsidRPr="00414A30" w:rsidRDefault="000A4453" w:rsidP="00414A30">
            <w:pPr>
              <w:numPr>
                <w:ilvl w:val="1"/>
                <w:numId w:val="84"/>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Transient paralytic ileus occurred in 4 pa</w:t>
            </w:r>
            <w:r w:rsidR="005B3C66" w:rsidRPr="00414A30">
              <w:rPr>
                <w:rFonts w:ascii="Montserrat" w:hAnsi="Montserrat"/>
                <w:color w:val="000000"/>
                <w:sz w:val="18"/>
                <w:szCs w:val="18"/>
              </w:rPr>
              <w:t>rticipa</w:t>
            </w:r>
            <w:r w:rsidRPr="00414A30">
              <w:rPr>
                <w:rFonts w:ascii="Montserrat" w:hAnsi="Montserrat"/>
                <w:color w:val="000000"/>
                <w:sz w:val="18"/>
                <w:szCs w:val="18"/>
              </w:rPr>
              <w:t>nts.</w:t>
            </w:r>
          </w:p>
          <w:p w14:paraId="3EE947D7" w14:textId="6D913D8D" w:rsidR="000A4453" w:rsidRPr="00414A30" w:rsidRDefault="000A4453" w:rsidP="00414A30">
            <w:pPr>
              <w:numPr>
                <w:ilvl w:val="1"/>
                <w:numId w:val="84"/>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Wound infection occurred in 1 </w:t>
            </w:r>
            <w:proofErr w:type="spellStart"/>
            <w:r w:rsidRPr="00414A30">
              <w:rPr>
                <w:rFonts w:ascii="Montserrat" w:hAnsi="Montserrat"/>
                <w:color w:val="000000"/>
                <w:sz w:val="18"/>
                <w:szCs w:val="18"/>
              </w:rPr>
              <w:t>pa</w:t>
            </w:r>
            <w:r w:rsidR="005B3C66" w:rsidRPr="00414A30">
              <w:rPr>
                <w:rFonts w:ascii="Montserrat" w:hAnsi="Montserrat"/>
                <w:color w:val="000000"/>
                <w:sz w:val="18"/>
                <w:szCs w:val="18"/>
              </w:rPr>
              <w:t>rticpa</w:t>
            </w:r>
            <w:r w:rsidRPr="00414A30">
              <w:rPr>
                <w:rFonts w:ascii="Montserrat" w:hAnsi="Montserrat"/>
                <w:color w:val="000000"/>
                <w:sz w:val="18"/>
                <w:szCs w:val="18"/>
              </w:rPr>
              <w:t>nt</w:t>
            </w:r>
            <w:proofErr w:type="spellEnd"/>
            <w:r w:rsidRPr="00414A30">
              <w:rPr>
                <w:rFonts w:ascii="Montserrat" w:hAnsi="Montserrat"/>
                <w:color w:val="000000"/>
                <w:sz w:val="18"/>
                <w:szCs w:val="18"/>
              </w:rPr>
              <w:t>.</w:t>
            </w:r>
          </w:p>
          <w:p w14:paraId="1675DCA6" w14:textId="77777777" w:rsidR="000A4453" w:rsidRPr="00414A30" w:rsidRDefault="000A4453" w:rsidP="00414A30">
            <w:pPr>
              <w:autoSpaceDE w:val="0"/>
              <w:autoSpaceDN w:val="0"/>
              <w:ind w:right="72"/>
              <w:contextualSpacing/>
              <w:rPr>
                <w:rFonts w:ascii="Montserrat" w:hAnsi="Montserrat"/>
                <w:color w:val="000000"/>
                <w:sz w:val="18"/>
                <w:szCs w:val="18"/>
              </w:rPr>
            </w:pPr>
          </w:p>
          <w:p w14:paraId="429E821A" w14:textId="77777777" w:rsidR="000A4453" w:rsidRPr="00414A30" w:rsidRDefault="000A4453" w:rsidP="00414A30">
            <w:pPr>
              <w:autoSpaceDE w:val="0"/>
              <w:autoSpaceDN w:val="0"/>
              <w:ind w:right="72"/>
              <w:contextualSpacing/>
              <w:rPr>
                <w:rFonts w:ascii="Montserrat" w:hAnsi="Montserrat"/>
                <w:color w:val="000000"/>
                <w:sz w:val="18"/>
                <w:szCs w:val="18"/>
              </w:rPr>
            </w:pPr>
          </w:p>
        </w:tc>
      </w:tr>
    </w:tbl>
    <w:p w14:paraId="0875016D" w14:textId="77777777" w:rsidR="00646675" w:rsidRPr="00414A30" w:rsidRDefault="00646675" w:rsidP="00414A30">
      <w:pPr>
        <w:contextualSpacing/>
        <w:rPr>
          <w:rFonts w:ascii="Montserrat" w:hAnsi="Montserrat"/>
          <w:b/>
        </w:rPr>
      </w:pPr>
    </w:p>
    <w:p w14:paraId="0BC46CD2" w14:textId="77777777" w:rsidR="00646675" w:rsidRPr="00414A30" w:rsidRDefault="00646675" w:rsidP="00414A30">
      <w:pPr>
        <w:contextualSpacing/>
        <w:rPr>
          <w:rFonts w:ascii="Montserrat" w:hAnsi="Montserrat"/>
          <w:b/>
        </w:rPr>
      </w:pPr>
      <w:r w:rsidRPr="00414A30">
        <w:rPr>
          <w:rFonts w:ascii="Montserrat" w:hAnsi="Montserrat"/>
          <w:b/>
        </w:rPr>
        <w:t>Discussion</w:t>
      </w:r>
    </w:p>
    <w:p w14:paraId="098F6CF0" w14:textId="77777777" w:rsidR="00646675" w:rsidRPr="00414A30" w:rsidRDefault="00646675" w:rsidP="00414A30">
      <w:pPr>
        <w:contextualSpacing/>
        <w:rPr>
          <w:rFonts w:ascii="Montserrat" w:hAnsi="Montserrat"/>
        </w:rPr>
      </w:pPr>
    </w:p>
    <w:p w14:paraId="5E52F2F3" w14:textId="6A3AC3A0" w:rsidR="00646675" w:rsidRPr="00414A30" w:rsidRDefault="0086772C" w:rsidP="00414A30">
      <w:pPr>
        <w:contextualSpacing/>
        <w:rPr>
          <w:rFonts w:ascii="Montserrat" w:hAnsi="Montserrat"/>
        </w:rPr>
      </w:pPr>
      <w:r w:rsidRPr="00414A30">
        <w:rPr>
          <w:rFonts w:ascii="Montserrat" w:hAnsi="Montserrat"/>
        </w:rPr>
        <w:t>Like</w:t>
      </w:r>
      <w:r w:rsidR="00646675" w:rsidRPr="00414A30">
        <w:rPr>
          <w:rFonts w:ascii="Montserrat" w:hAnsi="Montserrat"/>
        </w:rPr>
        <w:t xml:space="preserve"> most surgical approaches, the evidence for surgical augmentation of the bladder exists in the form of clinical experience from individual centres a</w:t>
      </w:r>
      <w:r w:rsidR="00B96570" w:rsidRPr="00414A30">
        <w:rPr>
          <w:rFonts w:ascii="Montserrat" w:hAnsi="Montserrat"/>
        </w:rPr>
        <w:t>nd</w:t>
      </w:r>
      <w:r w:rsidR="00646675" w:rsidRPr="00414A30">
        <w:rPr>
          <w:rFonts w:ascii="Montserrat" w:hAnsi="Montserrat"/>
        </w:rPr>
        <w:t xml:space="preserve"> is described in retrospective chart reviews (Nomura et al. 2002; Quek &amp; Ginsberg 2003; Chen &amp; Kuo 2009; </w:t>
      </w:r>
      <w:proofErr w:type="spellStart"/>
      <w:r w:rsidR="00646675" w:rsidRPr="00414A30">
        <w:rPr>
          <w:rFonts w:ascii="Montserrat" w:hAnsi="Montserrat"/>
        </w:rPr>
        <w:t>Reyblat</w:t>
      </w:r>
      <w:proofErr w:type="spellEnd"/>
      <w:r w:rsidR="00646675" w:rsidRPr="00414A30">
        <w:rPr>
          <w:rFonts w:ascii="Montserrat" w:hAnsi="Montserrat"/>
        </w:rPr>
        <w:t xml:space="preserve"> et al. 2009) or </w:t>
      </w:r>
      <w:r w:rsidR="005F3AC8" w:rsidRPr="00414A30">
        <w:rPr>
          <w:rFonts w:ascii="Montserrat" w:hAnsi="Montserrat"/>
        </w:rPr>
        <w:t>less often</w:t>
      </w:r>
      <w:r w:rsidR="00646675" w:rsidRPr="00414A30">
        <w:rPr>
          <w:rFonts w:ascii="Montserrat" w:hAnsi="Montserrat"/>
        </w:rPr>
        <w:t xml:space="preserve"> in prospective studies</w:t>
      </w:r>
      <w:r w:rsidR="0072177C" w:rsidRPr="00414A30">
        <w:rPr>
          <w:rFonts w:ascii="Montserrat" w:hAnsi="Montserrat"/>
        </w:rPr>
        <w:t xml:space="preserve"> limited to</w:t>
      </w:r>
      <w:r w:rsidR="00646675" w:rsidRPr="00414A30">
        <w:rPr>
          <w:rFonts w:ascii="Montserrat" w:hAnsi="Montserrat"/>
        </w:rPr>
        <w:t xml:space="preserve"> pre-post (cohort) study designs (Chartier-Kastler et al. 2000b</w:t>
      </w:r>
      <w:r w:rsidR="00490339" w:rsidRPr="00414A30">
        <w:rPr>
          <w:rFonts w:ascii="Montserrat" w:hAnsi="Montserrat"/>
        </w:rPr>
        <w:t>; Anquetil et al 2016</w:t>
      </w:r>
      <w:r w:rsidR="00F278A4" w:rsidRPr="00414A30">
        <w:rPr>
          <w:rFonts w:ascii="Montserrat" w:hAnsi="Montserrat"/>
        </w:rPr>
        <w:t xml:space="preserve">; </w:t>
      </w:r>
      <w:r w:rsidR="00660EB9" w:rsidRPr="00414A30">
        <w:rPr>
          <w:rFonts w:ascii="Montserrat" w:hAnsi="Montserrat"/>
        </w:rPr>
        <w:t xml:space="preserve">Krebs et al 2016; </w:t>
      </w:r>
      <w:proofErr w:type="spellStart"/>
      <w:r w:rsidR="00F278A4" w:rsidRPr="00414A30">
        <w:rPr>
          <w:rFonts w:ascii="Montserrat" w:hAnsi="Montserrat"/>
        </w:rPr>
        <w:t>Perrouin-Verbe</w:t>
      </w:r>
      <w:proofErr w:type="spellEnd"/>
      <w:r w:rsidR="00F278A4" w:rsidRPr="00414A30">
        <w:rPr>
          <w:rFonts w:ascii="Montserrat" w:hAnsi="Montserrat"/>
        </w:rPr>
        <w:t xml:space="preserve"> et al 2016</w:t>
      </w:r>
      <w:r w:rsidR="00646675" w:rsidRPr="00414A30">
        <w:rPr>
          <w:rFonts w:ascii="Montserrat" w:hAnsi="Montserrat"/>
        </w:rPr>
        <w:t xml:space="preserve">). Long-term retrospective results associated with </w:t>
      </w:r>
      <w:proofErr w:type="spellStart"/>
      <w:r w:rsidR="00646675" w:rsidRPr="00414A30">
        <w:rPr>
          <w:rFonts w:ascii="Montserrat" w:hAnsi="Montserrat"/>
        </w:rPr>
        <w:t>ileocystoplasty</w:t>
      </w:r>
      <w:proofErr w:type="spellEnd"/>
      <w:r w:rsidR="00646675" w:rsidRPr="00414A30">
        <w:rPr>
          <w:rFonts w:ascii="Montserrat" w:hAnsi="Montserrat"/>
        </w:rPr>
        <w:t xml:space="preserve"> in persons with traumatic and non-traumatic SCI (or spina bifida) were reported over a mean period of 5.5, 8 and 14.7 years by Nomura et al. (2002</w:t>
      </w:r>
      <w:r w:rsidRPr="00414A30">
        <w:rPr>
          <w:rFonts w:ascii="Montserrat" w:hAnsi="Montserrat"/>
        </w:rPr>
        <w:t xml:space="preserve">; </w:t>
      </w:r>
      <w:r w:rsidR="00646675" w:rsidRPr="00414A30">
        <w:rPr>
          <w:rFonts w:ascii="Montserrat" w:hAnsi="Montserrat"/>
        </w:rPr>
        <w:t>n=21), Quek and Ginsberg (2003</w:t>
      </w:r>
      <w:r w:rsidRPr="00414A30">
        <w:rPr>
          <w:rFonts w:ascii="Montserrat" w:hAnsi="Montserrat"/>
        </w:rPr>
        <w:t>; n</w:t>
      </w:r>
      <w:r w:rsidR="00646675" w:rsidRPr="00414A30">
        <w:rPr>
          <w:rFonts w:ascii="Montserrat" w:hAnsi="Montserrat"/>
        </w:rPr>
        <w:t>=26), and Gurung et</w:t>
      </w:r>
      <w:r w:rsidR="0062329C" w:rsidRPr="00414A30">
        <w:rPr>
          <w:rFonts w:ascii="Montserrat" w:hAnsi="Montserrat"/>
        </w:rPr>
        <w:t xml:space="preserve"> al. </w:t>
      </w:r>
      <w:r w:rsidR="00646675" w:rsidRPr="00414A30">
        <w:rPr>
          <w:rFonts w:ascii="Montserrat" w:hAnsi="Montserrat"/>
        </w:rPr>
        <w:t>(2012</w:t>
      </w:r>
      <w:r w:rsidRPr="00414A30">
        <w:rPr>
          <w:rFonts w:ascii="Montserrat" w:hAnsi="Montserrat"/>
        </w:rPr>
        <w:t>; n=19</w:t>
      </w:r>
      <w:r w:rsidR="00646675" w:rsidRPr="00414A30">
        <w:rPr>
          <w:rFonts w:ascii="Montserrat" w:hAnsi="Montserrat"/>
        </w:rPr>
        <w:t xml:space="preserve">), respectively. Chartier-Kastler et al. (2000b) conducted a prospective evaluation of 17 persons with </w:t>
      </w:r>
      <w:r w:rsidR="005C450A" w:rsidRPr="00414A30">
        <w:rPr>
          <w:rFonts w:ascii="Montserrat" w:hAnsi="Montserrat"/>
        </w:rPr>
        <w:t xml:space="preserve">longstanding </w:t>
      </w:r>
      <w:r w:rsidR="00646675" w:rsidRPr="00414A30">
        <w:rPr>
          <w:rFonts w:ascii="Montserrat" w:hAnsi="Montserrat"/>
        </w:rPr>
        <w:t xml:space="preserve">traumatic SCI who underwent </w:t>
      </w:r>
      <w:proofErr w:type="spellStart"/>
      <w:r w:rsidR="00646675" w:rsidRPr="00414A30">
        <w:rPr>
          <w:rFonts w:ascii="Montserrat" w:hAnsi="Montserrat"/>
        </w:rPr>
        <w:t>enterocystoplasty</w:t>
      </w:r>
      <w:proofErr w:type="spellEnd"/>
      <w:r w:rsidR="00646675" w:rsidRPr="00414A30">
        <w:rPr>
          <w:rFonts w:ascii="Montserrat" w:hAnsi="Montserrat"/>
        </w:rPr>
        <w:t xml:space="preserve"> (i.e., </w:t>
      </w:r>
      <w:proofErr w:type="spellStart"/>
      <w:r w:rsidR="00646675" w:rsidRPr="00414A30">
        <w:rPr>
          <w:rFonts w:ascii="Montserrat" w:hAnsi="Montserrat"/>
        </w:rPr>
        <w:t>ileocystoplasty</w:t>
      </w:r>
      <w:proofErr w:type="spellEnd"/>
      <w:r w:rsidR="00646675" w:rsidRPr="00414A30">
        <w:rPr>
          <w:rFonts w:ascii="Montserrat" w:hAnsi="Montserrat"/>
        </w:rPr>
        <w:t xml:space="preserve">) with systematic follow-up at 1, 3, 6, 12 months and then yearly for a mean follow-up of 6.3 years. </w:t>
      </w:r>
      <w:r w:rsidR="00810A4D" w:rsidRPr="00414A30">
        <w:rPr>
          <w:rFonts w:ascii="Montserrat" w:hAnsi="Montserrat"/>
        </w:rPr>
        <w:t>Krebs et al (2016)</w:t>
      </w:r>
      <w:r w:rsidR="00567E31" w:rsidRPr="00414A30">
        <w:rPr>
          <w:rFonts w:ascii="Montserrat" w:hAnsi="Montserrat"/>
        </w:rPr>
        <w:t xml:space="preserve"> monitored 29 </w:t>
      </w:r>
      <w:r w:rsidR="005F3AC8" w:rsidRPr="00414A30">
        <w:rPr>
          <w:rFonts w:ascii="Montserrat" w:hAnsi="Montserrat"/>
        </w:rPr>
        <w:t>individual</w:t>
      </w:r>
      <w:r w:rsidR="00567E31" w:rsidRPr="00414A30">
        <w:rPr>
          <w:rFonts w:ascii="Montserrat" w:hAnsi="Montserrat"/>
        </w:rPr>
        <w:t xml:space="preserve">s, pre and post </w:t>
      </w:r>
      <w:proofErr w:type="spellStart"/>
      <w:r w:rsidR="00567E31" w:rsidRPr="00414A30">
        <w:rPr>
          <w:rFonts w:ascii="Montserrat" w:hAnsi="Montserrat"/>
        </w:rPr>
        <w:t>supratrigonal</w:t>
      </w:r>
      <w:proofErr w:type="spellEnd"/>
      <w:r w:rsidR="00567E31" w:rsidRPr="00414A30">
        <w:rPr>
          <w:rFonts w:ascii="Montserrat" w:hAnsi="Montserrat"/>
        </w:rPr>
        <w:t xml:space="preserve"> cystectomy and </w:t>
      </w:r>
      <w:proofErr w:type="spellStart"/>
      <w:r w:rsidR="00567E31" w:rsidRPr="00414A30">
        <w:rPr>
          <w:rFonts w:ascii="Montserrat" w:hAnsi="Montserrat"/>
        </w:rPr>
        <w:t>augementation</w:t>
      </w:r>
      <w:proofErr w:type="spellEnd"/>
      <w:r w:rsidR="00567E31" w:rsidRPr="00414A30">
        <w:rPr>
          <w:rFonts w:ascii="Montserrat" w:hAnsi="Montserrat"/>
        </w:rPr>
        <w:t xml:space="preserve"> </w:t>
      </w:r>
      <w:proofErr w:type="spellStart"/>
      <w:r w:rsidR="00567E31" w:rsidRPr="00414A30">
        <w:rPr>
          <w:rFonts w:ascii="Montserrat" w:hAnsi="Montserrat"/>
        </w:rPr>
        <w:t>ileocystoplasty</w:t>
      </w:r>
      <w:proofErr w:type="spellEnd"/>
      <w:r w:rsidR="00567E31" w:rsidRPr="00414A30">
        <w:rPr>
          <w:rFonts w:ascii="Montserrat" w:hAnsi="Montserrat"/>
        </w:rPr>
        <w:t xml:space="preserve"> for a median follow-up of 2.4 years. Similarly, </w:t>
      </w:r>
      <w:proofErr w:type="spellStart"/>
      <w:r w:rsidR="00567E31" w:rsidRPr="00414A30">
        <w:rPr>
          <w:rFonts w:ascii="Montserrat" w:hAnsi="Montserrat"/>
        </w:rPr>
        <w:t>Perrouin-Verbe</w:t>
      </w:r>
      <w:proofErr w:type="spellEnd"/>
      <w:r w:rsidR="00567E31" w:rsidRPr="00414A30">
        <w:rPr>
          <w:rFonts w:ascii="Montserrat" w:hAnsi="Montserrat"/>
        </w:rPr>
        <w:t xml:space="preserve"> et al</w:t>
      </w:r>
      <w:r w:rsidR="002D63C0" w:rsidRPr="00414A30">
        <w:rPr>
          <w:rFonts w:ascii="Montserrat" w:hAnsi="Montserrat"/>
        </w:rPr>
        <w:t>.</w:t>
      </w:r>
      <w:r w:rsidR="00567E31" w:rsidRPr="00414A30">
        <w:rPr>
          <w:rFonts w:ascii="Montserrat" w:hAnsi="Montserrat"/>
        </w:rPr>
        <w:t xml:space="preserve"> (2016) followed </w:t>
      </w:r>
      <w:r w:rsidR="005F3AC8" w:rsidRPr="00414A30">
        <w:rPr>
          <w:rFonts w:ascii="Montserrat" w:hAnsi="Montserrat"/>
        </w:rPr>
        <w:t>individual</w:t>
      </w:r>
      <w:r w:rsidR="00567E31" w:rsidRPr="00414A30">
        <w:rPr>
          <w:rFonts w:ascii="Montserrat" w:hAnsi="Montserrat"/>
        </w:rPr>
        <w:t xml:space="preserve">s who were unable to perform intermittent self-catheterization and subsequently underwent </w:t>
      </w:r>
      <w:proofErr w:type="spellStart"/>
      <w:r w:rsidR="00567E31" w:rsidRPr="00414A30">
        <w:rPr>
          <w:rFonts w:ascii="Montserrat" w:hAnsi="Montserrat"/>
        </w:rPr>
        <w:t>supratrigonal</w:t>
      </w:r>
      <w:proofErr w:type="spellEnd"/>
      <w:r w:rsidR="00567E31" w:rsidRPr="00414A30">
        <w:rPr>
          <w:rFonts w:ascii="Montserrat" w:hAnsi="Montserrat"/>
        </w:rPr>
        <w:t xml:space="preserve"> and augmentation </w:t>
      </w:r>
      <w:proofErr w:type="spellStart"/>
      <w:r w:rsidR="00567E31" w:rsidRPr="00414A30">
        <w:rPr>
          <w:rFonts w:ascii="Montserrat" w:hAnsi="Montserrat"/>
        </w:rPr>
        <w:t>enterocystoplasty</w:t>
      </w:r>
      <w:proofErr w:type="spellEnd"/>
      <w:r w:rsidR="00567E31" w:rsidRPr="00414A30">
        <w:rPr>
          <w:rFonts w:ascii="Montserrat" w:hAnsi="Montserrat"/>
        </w:rPr>
        <w:t xml:space="preserve">. </w:t>
      </w:r>
      <w:r w:rsidR="00810A4D" w:rsidRPr="00414A30">
        <w:rPr>
          <w:rFonts w:ascii="Montserrat" w:hAnsi="Montserrat"/>
        </w:rPr>
        <w:t>Anquetil et al</w:t>
      </w:r>
      <w:r w:rsidR="002D63C0" w:rsidRPr="00414A30">
        <w:rPr>
          <w:rFonts w:ascii="Montserrat" w:hAnsi="Montserrat"/>
        </w:rPr>
        <w:t>.</w:t>
      </w:r>
      <w:r w:rsidR="00810A4D" w:rsidRPr="00414A30">
        <w:rPr>
          <w:rFonts w:ascii="Montserrat" w:hAnsi="Montserrat"/>
        </w:rPr>
        <w:t xml:space="preserve"> (2016) compared results after augmentation </w:t>
      </w:r>
      <w:proofErr w:type="spellStart"/>
      <w:r w:rsidR="00810A4D" w:rsidRPr="00414A30">
        <w:rPr>
          <w:rFonts w:ascii="Montserrat" w:hAnsi="Montserrat"/>
        </w:rPr>
        <w:t>enterocystoplasty</w:t>
      </w:r>
      <w:proofErr w:type="spellEnd"/>
      <w:r w:rsidR="00810A4D" w:rsidRPr="00414A30">
        <w:rPr>
          <w:rFonts w:ascii="Montserrat" w:hAnsi="Montserrat"/>
        </w:rPr>
        <w:t xml:space="preserve"> </w:t>
      </w:r>
      <w:r w:rsidR="005F3AC8" w:rsidRPr="00414A30">
        <w:rPr>
          <w:rFonts w:ascii="Montserrat" w:hAnsi="Montserrat"/>
        </w:rPr>
        <w:t>to</w:t>
      </w:r>
      <w:r w:rsidR="00810A4D" w:rsidRPr="00414A30">
        <w:rPr>
          <w:rFonts w:ascii="Montserrat" w:hAnsi="Montserrat"/>
        </w:rPr>
        <w:t xml:space="preserve"> repeated (at least 2 successive) </w:t>
      </w:r>
      <w:r w:rsidR="00810A4D" w:rsidRPr="00414A30">
        <w:rPr>
          <w:rFonts w:ascii="Montserrat" w:hAnsi="Montserrat"/>
        </w:rPr>
        <w:lastRenderedPageBreak/>
        <w:t xml:space="preserve">botulinum therapy injections. </w:t>
      </w:r>
      <w:r w:rsidR="00646675" w:rsidRPr="00414A30">
        <w:rPr>
          <w:rFonts w:ascii="Montserrat" w:hAnsi="Montserrat"/>
        </w:rPr>
        <w:t xml:space="preserve">Chen and Kuo (2009) reported on 40 adults with SCI. </w:t>
      </w:r>
      <w:proofErr w:type="spellStart"/>
      <w:r w:rsidR="00646675" w:rsidRPr="00414A30">
        <w:rPr>
          <w:rFonts w:ascii="Montserrat" w:hAnsi="Montserrat"/>
        </w:rPr>
        <w:t>Gobeaux</w:t>
      </w:r>
      <w:proofErr w:type="spellEnd"/>
      <w:r w:rsidR="00646675" w:rsidRPr="00414A30">
        <w:rPr>
          <w:rFonts w:ascii="Montserrat" w:hAnsi="Montserrat"/>
        </w:rPr>
        <w:t xml:space="preserve"> et al</w:t>
      </w:r>
      <w:r w:rsidR="005C450A" w:rsidRPr="00414A30">
        <w:rPr>
          <w:rFonts w:ascii="Montserrat" w:hAnsi="Montserrat"/>
        </w:rPr>
        <w:t>. (</w:t>
      </w:r>
      <w:r w:rsidR="00646675" w:rsidRPr="00414A30">
        <w:rPr>
          <w:rFonts w:ascii="Montserrat" w:hAnsi="Montserrat"/>
        </w:rPr>
        <w:t>2012</w:t>
      </w:r>
      <w:r w:rsidR="005C450A" w:rsidRPr="00414A30">
        <w:rPr>
          <w:rFonts w:ascii="Montserrat" w:hAnsi="Montserrat"/>
        </w:rPr>
        <w:t>)</w:t>
      </w:r>
      <w:r w:rsidR="00646675" w:rsidRPr="00414A30">
        <w:rPr>
          <w:rFonts w:ascii="Montserrat" w:hAnsi="Montserrat"/>
        </w:rPr>
        <w:t xml:space="preserve"> presented data on 61 </w:t>
      </w:r>
      <w:r w:rsidR="005F3AC8" w:rsidRPr="00414A30">
        <w:rPr>
          <w:rFonts w:ascii="Montserrat" w:hAnsi="Montserrat"/>
        </w:rPr>
        <w:t xml:space="preserve">persons with </w:t>
      </w:r>
      <w:r w:rsidR="00646675" w:rsidRPr="00414A30">
        <w:rPr>
          <w:rFonts w:ascii="Montserrat" w:hAnsi="Montserrat"/>
        </w:rPr>
        <w:t xml:space="preserve">SCI </w:t>
      </w:r>
      <w:r w:rsidR="0047483E" w:rsidRPr="00414A30">
        <w:rPr>
          <w:rFonts w:ascii="Montserrat" w:hAnsi="Montserrat"/>
        </w:rPr>
        <w:t>individual</w:t>
      </w:r>
      <w:r w:rsidR="00646675" w:rsidRPr="00414A30">
        <w:rPr>
          <w:rFonts w:ascii="Montserrat" w:hAnsi="Montserrat"/>
        </w:rPr>
        <w:t xml:space="preserve">s who underwent </w:t>
      </w:r>
      <w:proofErr w:type="spellStart"/>
      <w:r w:rsidR="00646675" w:rsidRPr="00414A30">
        <w:rPr>
          <w:rFonts w:ascii="Montserrat" w:hAnsi="Montserrat"/>
        </w:rPr>
        <w:t>supratrigonal</w:t>
      </w:r>
      <w:proofErr w:type="spellEnd"/>
      <w:r w:rsidR="00646675" w:rsidRPr="00414A30">
        <w:rPr>
          <w:rFonts w:ascii="Montserrat" w:hAnsi="Montserrat"/>
        </w:rPr>
        <w:t xml:space="preserve"> cystectomy with </w:t>
      </w:r>
      <w:proofErr w:type="spellStart"/>
      <w:r w:rsidR="00646675" w:rsidRPr="00414A30">
        <w:rPr>
          <w:rFonts w:ascii="Montserrat" w:hAnsi="Montserrat"/>
        </w:rPr>
        <w:t>Hautmann</w:t>
      </w:r>
      <w:proofErr w:type="spellEnd"/>
      <w:r w:rsidR="00646675" w:rsidRPr="00414A30">
        <w:rPr>
          <w:rFonts w:ascii="Montserrat" w:hAnsi="Montserrat"/>
        </w:rPr>
        <w:t xml:space="preserve"> pouch.</w:t>
      </w:r>
      <w:r w:rsidR="005B4366" w:rsidRPr="00414A30">
        <w:rPr>
          <w:rFonts w:ascii="Montserrat" w:hAnsi="Montserrat"/>
        </w:rPr>
        <w:t xml:space="preserve"> </w:t>
      </w:r>
    </w:p>
    <w:p w14:paraId="2F3F4439" w14:textId="77777777" w:rsidR="00646675" w:rsidRPr="00414A30" w:rsidRDefault="00646675" w:rsidP="00414A30">
      <w:pPr>
        <w:contextualSpacing/>
        <w:rPr>
          <w:rFonts w:ascii="Montserrat" w:hAnsi="Montserrat"/>
        </w:rPr>
      </w:pPr>
    </w:p>
    <w:p w14:paraId="2929006C" w14:textId="6D1AE641" w:rsidR="00646675" w:rsidRPr="00414A30" w:rsidRDefault="00EF00CE" w:rsidP="00414A30">
      <w:pPr>
        <w:contextualSpacing/>
        <w:rPr>
          <w:rFonts w:ascii="Montserrat" w:hAnsi="Montserrat"/>
        </w:rPr>
      </w:pPr>
      <w:r w:rsidRPr="00414A30">
        <w:rPr>
          <w:rFonts w:ascii="Montserrat" w:hAnsi="Montserrat"/>
        </w:rPr>
        <w:t xml:space="preserve">Augmentation </w:t>
      </w:r>
      <w:proofErr w:type="spellStart"/>
      <w:r w:rsidRPr="00414A30">
        <w:rPr>
          <w:rFonts w:ascii="Montserrat" w:hAnsi="Montserrat"/>
        </w:rPr>
        <w:t>ileocystoplasty</w:t>
      </w:r>
      <w:proofErr w:type="spellEnd"/>
      <w:r w:rsidRPr="00414A30">
        <w:rPr>
          <w:rFonts w:ascii="Montserrat" w:hAnsi="Montserrat"/>
        </w:rPr>
        <w:t xml:space="preserve"> with </w:t>
      </w:r>
      <w:proofErr w:type="spellStart"/>
      <w:r w:rsidRPr="00414A30">
        <w:rPr>
          <w:rFonts w:ascii="Montserrat" w:hAnsi="Montserrat"/>
        </w:rPr>
        <w:t>Mitrofanoff</w:t>
      </w:r>
      <w:proofErr w:type="spellEnd"/>
      <w:r w:rsidRPr="00414A30">
        <w:rPr>
          <w:rFonts w:ascii="Montserrat" w:hAnsi="Montserrat"/>
        </w:rPr>
        <w:t xml:space="preserve"> </w:t>
      </w:r>
      <w:proofErr w:type="spellStart"/>
      <w:r w:rsidRPr="00414A30">
        <w:rPr>
          <w:rFonts w:ascii="Montserrat" w:hAnsi="Montserrat"/>
        </w:rPr>
        <w:t>appendicovesticostomy</w:t>
      </w:r>
      <w:proofErr w:type="spellEnd"/>
      <w:r w:rsidRPr="00414A30">
        <w:rPr>
          <w:rFonts w:ascii="Montserrat" w:hAnsi="Montserrat"/>
        </w:rPr>
        <w:t xml:space="preserve"> or continent urinary diversions (such as Kock </w:t>
      </w:r>
      <w:proofErr w:type="spellStart"/>
      <w:r w:rsidRPr="00414A30">
        <w:rPr>
          <w:rFonts w:ascii="Montserrat" w:hAnsi="Montserrat"/>
        </w:rPr>
        <w:t>ilial</w:t>
      </w:r>
      <w:proofErr w:type="spellEnd"/>
      <w:r w:rsidRPr="00414A30">
        <w:rPr>
          <w:rFonts w:ascii="Montserrat" w:hAnsi="Montserrat"/>
        </w:rPr>
        <w:t xml:space="preserve"> reservoir, or Indiana pouch) are described by </w:t>
      </w:r>
      <w:proofErr w:type="spellStart"/>
      <w:r w:rsidRPr="00414A30">
        <w:rPr>
          <w:rFonts w:ascii="Montserrat" w:hAnsi="Montserrat"/>
        </w:rPr>
        <w:t>Zommick</w:t>
      </w:r>
      <w:proofErr w:type="spellEnd"/>
      <w:r w:rsidRPr="00414A30">
        <w:rPr>
          <w:rFonts w:ascii="Montserrat" w:hAnsi="Montserrat"/>
        </w:rPr>
        <w:t xml:space="preserve"> et al. (2003) </w:t>
      </w:r>
      <w:r w:rsidR="00646675" w:rsidRPr="00414A30">
        <w:rPr>
          <w:rFonts w:ascii="Montserrat" w:hAnsi="Montserrat"/>
        </w:rPr>
        <w:t xml:space="preserve">as efficacious lower urinary tract reconstruction options for select </w:t>
      </w:r>
      <w:r w:rsidR="005C450A" w:rsidRPr="00414A30">
        <w:rPr>
          <w:rFonts w:ascii="Montserrat" w:hAnsi="Montserrat"/>
        </w:rPr>
        <w:t>tetraplegic</w:t>
      </w:r>
      <w:r w:rsidR="00646675" w:rsidRPr="00414A30">
        <w:rPr>
          <w:rFonts w:ascii="Montserrat" w:hAnsi="Montserrat"/>
        </w:rPr>
        <w:t xml:space="preserve"> </w:t>
      </w:r>
      <w:r w:rsidR="0047483E" w:rsidRPr="00414A30">
        <w:rPr>
          <w:rFonts w:ascii="Montserrat" w:hAnsi="Montserrat"/>
        </w:rPr>
        <w:t>individual</w:t>
      </w:r>
      <w:r w:rsidR="00646675" w:rsidRPr="00414A30">
        <w:rPr>
          <w:rFonts w:ascii="Montserrat" w:hAnsi="Montserrat"/>
        </w:rPr>
        <w:t xml:space="preserve">s. In all cases, this was conducted in individuals with overactive bladder and/or detrusor-sphincter dyssynergia with reflex incontinence which failed to respond to conservative treatment. Across all these studies, significant resolution of incontinence occurred in the majority of </w:t>
      </w:r>
      <w:r w:rsidR="002029E7" w:rsidRPr="00414A30">
        <w:rPr>
          <w:rFonts w:ascii="Montserrat" w:hAnsi="Montserrat"/>
        </w:rPr>
        <w:t>individual</w:t>
      </w:r>
      <w:r w:rsidR="00646675" w:rsidRPr="00414A30">
        <w:rPr>
          <w:rFonts w:ascii="Montserrat" w:hAnsi="Montserrat"/>
        </w:rPr>
        <w:t xml:space="preserve">s. Chartier-Kastler et al. (2000b) conducted systematic urodynamic investigations and showed a significant increase in maximal </w:t>
      </w:r>
      <w:proofErr w:type="spellStart"/>
      <w:r w:rsidR="00646675" w:rsidRPr="00414A30">
        <w:rPr>
          <w:rFonts w:ascii="Montserrat" w:hAnsi="Montserrat"/>
        </w:rPr>
        <w:t>cystometric</w:t>
      </w:r>
      <w:proofErr w:type="spellEnd"/>
      <w:r w:rsidR="00646675" w:rsidRPr="00414A30">
        <w:rPr>
          <w:rFonts w:ascii="Montserrat" w:hAnsi="Montserrat"/>
        </w:rPr>
        <w:t xml:space="preserve"> capacity by 191% (174.1 to 508.1 ml, p&lt;0.05) with a concomitant decrease in maximal filling pressure of 72% (65.5 60 18.3 cm H</w:t>
      </w:r>
      <w:r w:rsidR="00646675" w:rsidRPr="00414A30">
        <w:rPr>
          <w:rFonts w:ascii="Montserrat" w:hAnsi="Montserrat"/>
          <w:vertAlign w:val="subscript"/>
        </w:rPr>
        <w:t>2</w:t>
      </w:r>
      <w:r w:rsidR="00646675" w:rsidRPr="00414A30">
        <w:rPr>
          <w:rFonts w:ascii="Montserrat" w:hAnsi="Montserrat"/>
        </w:rPr>
        <w:t xml:space="preserve">O, p&lt;0.05). These results are similar to those reported by Nomura et al. (2002) and Quek and Ginsberg (2003). </w:t>
      </w:r>
      <w:proofErr w:type="spellStart"/>
      <w:r w:rsidR="00646675" w:rsidRPr="00414A30">
        <w:rPr>
          <w:rFonts w:ascii="Montserrat" w:hAnsi="Montserrat"/>
        </w:rPr>
        <w:t>Reyblat</w:t>
      </w:r>
      <w:proofErr w:type="spellEnd"/>
      <w:r w:rsidR="00646675" w:rsidRPr="00414A30">
        <w:rPr>
          <w:rFonts w:ascii="Montserrat" w:hAnsi="Montserrat"/>
        </w:rPr>
        <w:t xml:space="preserve"> et al. (2009) compared an “extraperitoneal” approach (small </w:t>
      </w:r>
      <w:proofErr w:type="spellStart"/>
      <w:r w:rsidR="00646675" w:rsidRPr="00414A30">
        <w:rPr>
          <w:rFonts w:ascii="Montserrat" w:hAnsi="Montserrat"/>
        </w:rPr>
        <w:t>peritoneotomy</w:t>
      </w:r>
      <w:proofErr w:type="spellEnd"/>
      <w:r w:rsidR="00646675" w:rsidRPr="00414A30">
        <w:rPr>
          <w:rFonts w:ascii="Montserrat" w:hAnsi="Montserrat"/>
        </w:rPr>
        <w:t xml:space="preserve"> and standard ‘clam’ enteroplasty) vs. the standard intraperitoneal approach</w:t>
      </w:r>
      <w:r w:rsidR="002029E7" w:rsidRPr="00414A30">
        <w:rPr>
          <w:rFonts w:ascii="Montserrat" w:hAnsi="Montserrat"/>
        </w:rPr>
        <w:t>, and</w:t>
      </w:r>
      <w:r w:rsidR="00646675" w:rsidRPr="00414A30">
        <w:rPr>
          <w:rFonts w:ascii="Montserrat" w:hAnsi="Montserrat"/>
        </w:rPr>
        <w:t xml:space="preserve"> </w:t>
      </w:r>
      <w:r w:rsidR="002029E7" w:rsidRPr="00414A30">
        <w:rPr>
          <w:rFonts w:ascii="Montserrat" w:hAnsi="Montserrat"/>
        </w:rPr>
        <w:t>found that</w:t>
      </w:r>
      <w:r w:rsidR="00646675" w:rsidRPr="00414A30">
        <w:rPr>
          <w:rFonts w:ascii="Montserrat" w:hAnsi="Montserrat"/>
        </w:rPr>
        <w:t xml:space="preserve"> the extraperitoneal approach result</w:t>
      </w:r>
      <w:r w:rsidR="002029E7" w:rsidRPr="00414A30">
        <w:rPr>
          <w:rFonts w:ascii="Montserrat" w:hAnsi="Montserrat"/>
        </w:rPr>
        <w:t>ed</w:t>
      </w:r>
      <w:r w:rsidR="00646675" w:rsidRPr="00414A30">
        <w:rPr>
          <w:rFonts w:ascii="Montserrat" w:hAnsi="Montserrat"/>
        </w:rPr>
        <w:t xml:space="preserve"> in shorter operative time, shorter hospital </w:t>
      </w:r>
      <w:proofErr w:type="gramStart"/>
      <w:r w:rsidR="00646675" w:rsidRPr="00414A30">
        <w:rPr>
          <w:rFonts w:ascii="Montserrat" w:hAnsi="Montserrat"/>
        </w:rPr>
        <w:t>stay</w:t>
      </w:r>
      <w:proofErr w:type="gramEnd"/>
      <w:r w:rsidR="00646675" w:rsidRPr="00414A30">
        <w:rPr>
          <w:rFonts w:ascii="Montserrat" w:hAnsi="Montserrat"/>
        </w:rPr>
        <w:t xml:space="preserve">, and eventual return of bowel function. </w:t>
      </w:r>
      <w:r w:rsidR="002029E7" w:rsidRPr="00414A30">
        <w:rPr>
          <w:rFonts w:ascii="Montserrat" w:hAnsi="Montserrat"/>
        </w:rPr>
        <w:t>S</w:t>
      </w:r>
      <w:r w:rsidR="00646675" w:rsidRPr="00414A30">
        <w:rPr>
          <w:rFonts w:ascii="Montserrat" w:hAnsi="Montserrat"/>
        </w:rPr>
        <w:t xml:space="preserve">erious complications were </w:t>
      </w:r>
      <w:r w:rsidR="002029E7" w:rsidRPr="00414A30">
        <w:rPr>
          <w:rFonts w:ascii="Montserrat" w:hAnsi="Montserrat"/>
        </w:rPr>
        <w:t xml:space="preserve">absent </w:t>
      </w:r>
      <w:r w:rsidR="00646675" w:rsidRPr="00414A30">
        <w:rPr>
          <w:rFonts w:ascii="Montserrat" w:hAnsi="Montserrat"/>
        </w:rPr>
        <w:t>across most studies, and other complications were noted in</w:t>
      </w:r>
      <w:r w:rsidR="002029E7" w:rsidRPr="00414A30">
        <w:rPr>
          <w:rFonts w:ascii="Montserrat" w:hAnsi="Montserrat"/>
        </w:rPr>
        <w:t xml:space="preserve"> relatively</w:t>
      </w:r>
      <w:r w:rsidR="00646675" w:rsidRPr="00414A30">
        <w:rPr>
          <w:rFonts w:ascii="Montserrat" w:hAnsi="Montserrat"/>
        </w:rPr>
        <w:t xml:space="preserve"> few individuals (</w:t>
      </w:r>
      <w:r w:rsidR="008F39C1" w:rsidRPr="00414A30">
        <w:rPr>
          <w:rFonts w:ascii="Montserrat" w:hAnsi="Montserrat"/>
        </w:rPr>
        <w:t>e.g.</w:t>
      </w:r>
      <w:r w:rsidR="00646675" w:rsidRPr="00414A30">
        <w:rPr>
          <w:rFonts w:ascii="Montserrat" w:hAnsi="Montserrat"/>
        </w:rPr>
        <w:t xml:space="preserve">, transient paralytic ileus, vesicoureteral reflux, wound infection, urethral stricture of unknown cause, recurrent pyelonephritis possibly due to non-compliance with </w:t>
      </w:r>
      <w:r w:rsidR="00EA1DB5" w:rsidRPr="00414A30">
        <w:rPr>
          <w:rFonts w:ascii="Montserrat" w:hAnsi="Montserrat"/>
        </w:rPr>
        <w:t xml:space="preserve">IC </w:t>
      </w:r>
      <w:r w:rsidR="00646675" w:rsidRPr="00414A30">
        <w:rPr>
          <w:rFonts w:ascii="Montserrat" w:hAnsi="Montserrat"/>
        </w:rPr>
        <w:t>and use of Crede maneuver) with the vast majority responding well to conservative treatment (Chartier-Kastler et al. 2000b; Nomura et al. 2002; Quek &amp; Ginsberg 2003). Subsequent subjective assessment of satisfaction with the procedure was reported to be extremely high (Quek &amp; Ginsberg 2003)</w:t>
      </w:r>
      <w:r w:rsidR="00B5224A" w:rsidRPr="00414A30">
        <w:rPr>
          <w:rFonts w:ascii="Montserrat" w:hAnsi="Montserrat"/>
        </w:rPr>
        <w:t>;</w:t>
      </w:r>
      <w:r w:rsidR="00646675" w:rsidRPr="00414A30">
        <w:rPr>
          <w:rFonts w:ascii="Montserrat" w:hAnsi="Montserrat"/>
        </w:rPr>
        <w:t xml:space="preserve"> consistent with other similar investigations </w:t>
      </w:r>
      <w:r w:rsidR="00B5224A" w:rsidRPr="00414A30">
        <w:rPr>
          <w:rFonts w:ascii="Montserrat" w:hAnsi="Montserrat"/>
        </w:rPr>
        <w:t xml:space="preserve">of individuals with </w:t>
      </w:r>
      <w:r w:rsidR="00646675" w:rsidRPr="00414A30">
        <w:rPr>
          <w:rFonts w:ascii="Montserrat" w:hAnsi="Montserrat"/>
        </w:rPr>
        <w:t>SCI (</w:t>
      </w:r>
      <w:proofErr w:type="spellStart"/>
      <w:r w:rsidR="00646675" w:rsidRPr="00414A30">
        <w:rPr>
          <w:rFonts w:ascii="Montserrat" w:hAnsi="Montserrat"/>
        </w:rPr>
        <w:t>Khastgir</w:t>
      </w:r>
      <w:proofErr w:type="spellEnd"/>
      <w:r w:rsidR="00646675" w:rsidRPr="00414A30">
        <w:rPr>
          <w:rFonts w:ascii="Montserrat" w:hAnsi="Montserrat"/>
        </w:rPr>
        <w:t xml:space="preserve"> et al. 2003; </w:t>
      </w:r>
      <w:proofErr w:type="spellStart"/>
      <w:r w:rsidR="00646675" w:rsidRPr="00414A30">
        <w:rPr>
          <w:rFonts w:ascii="Montserrat" w:hAnsi="Montserrat"/>
        </w:rPr>
        <w:t>Zommick</w:t>
      </w:r>
      <w:proofErr w:type="spellEnd"/>
      <w:r w:rsidR="00646675" w:rsidRPr="00414A30">
        <w:rPr>
          <w:rFonts w:ascii="Montserrat" w:hAnsi="Montserrat"/>
        </w:rPr>
        <w:t xml:space="preserve"> et</w:t>
      </w:r>
      <w:r w:rsidR="0062329C" w:rsidRPr="00414A30">
        <w:rPr>
          <w:rFonts w:ascii="Montserrat" w:hAnsi="Montserrat"/>
        </w:rPr>
        <w:t xml:space="preserve"> al. </w:t>
      </w:r>
      <w:r w:rsidR="00646675" w:rsidRPr="00414A30">
        <w:rPr>
          <w:rFonts w:ascii="Montserrat" w:hAnsi="Montserrat"/>
        </w:rPr>
        <w:t xml:space="preserve">2003). Chen and Kuo (2009) noted, however, that issues </w:t>
      </w:r>
      <w:r w:rsidR="008A0C50" w:rsidRPr="00414A30">
        <w:rPr>
          <w:rFonts w:ascii="Montserrat" w:hAnsi="Montserrat"/>
        </w:rPr>
        <w:t xml:space="preserve">which commonly follow </w:t>
      </w:r>
      <w:proofErr w:type="spellStart"/>
      <w:r w:rsidR="008A0C50" w:rsidRPr="00414A30">
        <w:rPr>
          <w:rFonts w:ascii="Montserrat" w:hAnsi="Montserrat"/>
        </w:rPr>
        <w:t>ileoplasty</w:t>
      </w:r>
      <w:proofErr w:type="spellEnd"/>
      <w:r w:rsidR="008A0C50" w:rsidRPr="00414A30">
        <w:rPr>
          <w:rFonts w:ascii="Montserrat" w:hAnsi="Montserrat"/>
        </w:rPr>
        <w:t xml:space="preserve"> (e.g.,</w:t>
      </w:r>
      <w:r w:rsidR="00646675" w:rsidRPr="00414A30">
        <w:rPr>
          <w:rFonts w:ascii="Montserrat" w:hAnsi="Montserrat"/>
        </w:rPr>
        <w:t xml:space="preserve"> UTI, reservoir calculi</w:t>
      </w:r>
      <w:r w:rsidR="008A0C50" w:rsidRPr="00414A30">
        <w:rPr>
          <w:rFonts w:ascii="Montserrat" w:hAnsi="Montserrat"/>
        </w:rPr>
        <w:t xml:space="preserve">, </w:t>
      </w:r>
      <w:r w:rsidR="00646675" w:rsidRPr="00414A30">
        <w:rPr>
          <w:rFonts w:ascii="Montserrat" w:hAnsi="Montserrat"/>
        </w:rPr>
        <w:t>new onset upper-tract urolithiasis</w:t>
      </w:r>
      <w:r w:rsidR="008A0C50" w:rsidRPr="00414A30">
        <w:rPr>
          <w:rFonts w:ascii="Montserrat" w:hAnsi="Montserrat"/>
        </w:rPr>
        <w:t>)</w:t>
      </w:r>
      <w:r w:rsidR="00646675" w:rsidRPr="00414A30">
        <w:rPr>
          <w:rFonts w:ascii="Montserrat" w:hAnsi="Montserrat"/>
        </w:rPr>
        <w:t xml:space="preserve"> still require </w:t>
      </w:r>
      <w:r w:rsidRPr="00414A30">
        <w:rPr>
          <w:rFonts w:ascii="Montserrat" w:hAnsi="Montserrat"/>
        </w:rPr>
        <w:t>treatment</w:t>
      </w:r>
      <w:r w:rsidR="00646675" w:rsidRPr="00414A30">
        <w:rPr>
          <w:rFonts w:ascii="Montserrat" w:hAnsi="Montserrat"/>
        </w:rPr>
        <w:t xml:space="preserve">. </w:t>
      </w:r>
      <w:r w:rsidR="00150ED6" w:rsidRPr="00414A30">
        <w:rPr>
          <w:rFonts w:ascii="Montserrat" w:hAnsi="Montserrat"/>
        </w:rPr>
        <w:t xml:space="preserve">In a retrospective chart review </w:t>
      </w:r>
      <w:proofErr w:type="spellStart"/>
      <w:r w:rsidR="00646675" w:rsidRPr="00414A30">
        <w:rPr>
          <w:rFonts w:ascii="Montserrat" w:hAnsi="Montserrat"/>
        </w:rPr>
        <w:t>Reyblat</w:t>
      </w:r>
      <w:proofErr w:type="spellEnd"/>
      <w:r w:rsidR="00646675" w:rsidRPr="00414A30">
        <w:rPr>
          <w:rFonts w:ascii="Montserrat" w:hAnsi="Montserrat"/>
        </w:rPr>
        <w:t xml:space="preserve"> et al. (2009)</w:t>
      </w:r>
      <w:r w:rsidR="00150ED6" w:rsidRPr="00414A30">
        <w:rPr>
          <w:rFonts w:ascii="Montserrat" w:hAnsi="Montserrat"/>
        </w:rPr>
        <w:t xml:space="preserve"> </w:t>
      </w:r>
      <w:r w:rsidR="00646675" w:rsidRPr="00414A30">
        <w:rPr>
          <w:rFonts w:ascii="Montserrat" w:hAnsi="Montserrat"/>
        </w:rPr>
        <w:t xml:space="preserve">reported equivocal postoperative continence using an extraperitoneal (small </w:t>
      </w:r>
      <w:proofErr w:type="spellStart"/>
      <w:r w:rsidR="00646675" w:rsidRPr="00414A30">
        <w:rPr>
          <w:rFonts w:ascii="Montserrat" w:hAnsi="Montserrat"/>
        </w:rPr>
        <w:t>peritoneotomy</w:t>
      </w:r>
      <w:proofErr w:type="spellEnd"/>
      <w:r w:rsidR="00646675" w:rsidRPr="00414A30">
        <w:rPr>
          <w:rFonts w:ascii="Montserrat" w:hAnsi="Montserrat"/>
        </w:rPr>
        <w:t xml:space="preserve"> and </w:t>
      </w:r>
      <w:r w:rsidR="0062329C" w:rsidRPr="00414A30">
        <w:rPr>
          <w:rFonts w:ascii="Montserrat" w:hAnsi="Montserrat"/>
        </w:rPr>
        <w:t>standard ‘clam’ enteroplasty) versus</w:t>
      </w:r>
      <w:r w:rsidR="00646675" w:rsidRPr="00414A30">
        <w:rPr>
          <w:rFonts w:ascii="Montserrat" w:hAnsi="Montserrat"/>
        </w:rPr>
        <w:t xml:space="preserve"> standard intraperitoneal augmentation. The extraperitoneal approach resulted in shorter operative time, shorter length of stay, and more rapid return of bowel function. There was a potential for selection bias in this study that was mitigated with a subgroup analysis to control for a significant confounding variable of higher rates of prior abdominal surgery in the intraperitoneal group (</w:t>
      </w:r>
      <w:proofErr w:type="spellStart"/>
      <w:r w:rsidR="00646675" w:rsidRPr="00414A30">
        <w:rPr>
          <w:rFonts w:ascii="Montserrat" w:hAnsi="Montserrat"/>
        </w:rPr>
        <w:t>Reyblat</w:t>
      </w:r>
      <w:proofErr w:type="spellEnd"/>
      <w:r w:rsidR="00646675" w:rsidRPr="00414A30">
        <w:rPr>
          <w:rFonts w:ascii="Montserrat" w:hAnsi="Montserrat"/>
        </w:rPr>
        <w:t xml:space="preserve"> et al. 2009).</w:t>
      </w:r>
      <w:r w:rsidR="005B4366" w:rsidRPr="00414A30">
        <w:rPr>
          <w:rFonts w:ascii="Montserrat" w:hAnsi="Montserrat"/>
        </w:rPr>
        <w:t xml:space="preserve"> </w:t>
      </w:r>
      <w:r w:rsidR="008A0C50" w:rsidRPr="00414A30">
        <w:rPr>
          <w:rFonts w:ascii="Montserrat" w:hAnsi="Montserrat"/>
        </w:rPr>
        <w:t>T</w:t>
      </w:r>
      <w:r w:rsidR="00646675" w:rsidRPr="00414A30">
        <w:rPr>
          <w:rFonts w:ascii="Montserrat" w:hAnsi="Montserrat"/>
        </w:rPr>
        <w:t xml:space="preserve">he </w:t>
      </w:r>
      <w:proofErr w:type="spellStart"/>
      <w:r w:rsidR="00646675" w:rsidRPr="00414A30">
        <w:rPr>
          <w:rFonts w:ascii="Montserrat" w:hAnsi="Montserrat"/>
        </w:rPr>
        <w:t>Gobeaux</w:t>
      </w:r>
      <w:proofErr w:type="spellEnd"/>
      <w:r w:rsidR="00646675" w:rsidRPr="00414A30">
        <w:rPr>
          <w:rFonts w:ascii="Montserrat" w:hAnsi="Montserrat"/>
        </w:rPr>
        <w:t xml:space="preserve"> et al</w:t>
      </w:r>
      <w:r w:rsidR="0062329C" w:rsidRPr="00414A30">
        <w:rPr>
          <w:rFonts w:ascii="Montserrat" w:hAnsi="Montserrat"/>
        </w:rPr>
        <w:t>.</w:t>
      </w:r>
      <w:r w:rsidR="00646675" w:rsidRPr="00414A30">
        <w:rPr>
          <w:rFonts w:ascii="Montserrat" w:hAnsi="Montserrat"/>
        </w:rPr>
        <w:t xml:space="preserve"> </w:t>
      </w:r>
      <w:r w:rsidR="0062329C" w:rsidRPr="00414A30">
        <w:rPr>
          <w:rFonts w:ascii="Montserrat" w:hAnsi="Montserrat"/>
        </w:rPr>
        <w:t>(</w:t>
      </w:r>
      <w:r w:rsidR="00646675" w:rsidRPr="00414A30">
        <w:rPr>
          <w:rFonts w:ascii="Montserrat" w:hAnsi="Montserrat"/>
        </w:rPr>
        <w:t>2012</w:t>
      </w:r>
      <w:r w:rsidR="0062329C" w:rsidRPr="00414A30">
        <w:rPr>
          <w:rFonts w:ascii="Montserrat" w:hAnsi="Montserrat"/>
        </w:rPr>
        <w:t>)</w:t>
      </w:r>
      <w:r w:rsidR="00646675" w:rsidRPr="00414A30">
        <w:rPr>
          <w:rFonts w:ascii="Montserrat" w:hAnsi="Montserrat"/>
        </w:rPr>
        <w:t xml:space="preserve"> study re</w:t>
      </w:r>
      <w:r w:rsidR="008A0C50" w:rsidRPr="00414A30">
        <w:rPr>
          <w:rFonts w:ascii="Montserrat" w:hAnsi="Montserrat"/>
        </w:rPr>
        <w:t>port</w:t>
      </w:r>
      <w:r w:rsidR="00646675" w:rsidRPr="00414A30">
        <w:rPr>
          <w:rFonts w:ascii="Montserrat" w:hAnsi="Montserrat"/>
        </w:rPr>
        <w:t xml:space="preserve">ed an impressive average </w:t>
      </w:r>
      <w:proofErr w:type="gramStart"/>
      <w:r w:rsidR="00646675" w:rsidRPr="00414A30">
        <w:rPr>
          <w:rFonts w:ascii="Montserrat" w:hAnsi="Montserrat"/>
        </w:rPr>
        <w:t>5.84 year</w:t>
      </w:r>
      <w:proofErr w:type="gramEnd"/>
      <w:r w:rsidR="00646675" w:rsidRPr="00414A30">
        <w:rPr>
          <w:rFonts w:ascii="Montserrat" w:hAnsi="Montserrat"/>
        </w:rPr>
        <w:t xml:space="preserve"> follow-up result of 74% complete continence, decreased rates of infection and preserved upper tract function as measured through urodynamics</w:t>
      </w:r>
      <w:r w:rsidR="008A0C50" w:rsidRPr="00414A30">
        <w:rPr>
          <w:rFonts w:ascii="Montserrat" w:hAnsi="Montserrat"/>
        </w:rPr>
        <w:t>.</w:t>
      </w:r>
      <w:r w:rsidR="00646675" w:rsidRPr="00414A30">
        <w:rPr>
          <w:rFonts w:ascii="Montserrat" w:hAnsi="Montserrat"/>
        </w:rPr>
        <w:t xml:space="preserve"> </w:t>
      </w:r>
      <w:r w:rsidR="008A0C50" w:rsidRPr="00414A30">
        <w:rPr>
          <w:rFonts w:ascii="Montserrat" w:hAnsi="Montserrat"/>
        </w:rPr>
        <w:t>T</w:t>
      </w:r>
      <w:r w:rsidR="00646675" w:rsidRPr="00414A30">
        <w:rPr>
          <w:rFonts w:ascii="Montserrat" w:hAnsi="Montserrat"/>
        </w:rPr>
        <w:t>he presence of subsequent bowel dysfunction (</w:t>
      </w:r>
      <w:r w:rsidR="00005C37" w:rsidRPr="00414A30">
        <w:rPr>
          <w:rFonts w:ascii="Montserrat" w:hAnsi="Montserrat"/>
        </w:rPr>
        <w:t>e.g.,</w:t>
      </w:r>
      <w:r w:rsidR="00646675" w:rsidRPr="00414A30">
        <w:rPr>
          <w:rFonts w:ascii="Montserrat" w:hAnsi="Montserrat"/>
        </w:rPr>
        <w:t xml:space="preserve"> new onset diarrhea and/or fecal incontinence resulting from the ileal resection)</w:t>
      </w:r>
      <w:r w:rsidR="00235B04" w:rsidRPr="00414A30">
        <w:rPr>
          <w:rFonts w:ascii="Montserrat" w:hAnsi="Montserrat"/>
        </w:rPr>
        <w:t xml:space="preserve"> in 27.5% of individuals, however, indicates</w:t>
      </w:r>
      <w:r w:rsidR="00646675" w:rsidRPr="00414A30">
        <w:rPr>
          <w:rFonts w:ascii="Montserrat" w:hAnsi="Montserrat"/>
        </w:rPr>
        <w:t xml:space="preserve"> that </w:t>
      </w:r>
      <w:r w:rsidR="00235B04" w:rsidRPr="00414A30">
        <w:rPr>
          <w:rFonts w:ascii="Montserrat" w:hAnsi="Montserrat"/>
        </w:rPr>
        <w:t>candidate</w:t>
      </w:r>
      <w:r w:rsidR="00646675" w:rsidRPr="00414A30">
        <w:rPr>
          <w:rFonts w:ascii="Montserrat" w:hAnsi="Montserrat"/>
        </w:rPr>
        <w:t>s need to be counseled carefully before choosing this intervention as a treatment option.</w:t>
      </w:r>
      <w:r w:rsidR="005B4366" w:rsidRPr="00414A30">
        <w:rPr>
          <w:rFonts w:ascii="Montserrat" w:hAnsi="Montserrat"/>
        </w:rPr>
        <w:t xml:space="preserve"> </w:t>
      </w:r>
      <w:r w:rsidR="00646675" w:rsidRPr="00414A30">
        <w:rPr>
          <w:rFonts w:ascii="Montserrat" w:hAnsi="Montserrat"/>
        </w:rPr>
        <w:t>Gurung et</w:t>
      </w:r>
      <w:r w:rsidR="0062329C" w:rsidRPr="00414A30">
        <w:rPr>
          <w:rFonts w:ascii="Montserrat" w:hAnsi="Montserrat"/>
        </w:rPr>
        <w:t xml:space="preserve"> al. </w:t>
      </w:r>
      <w:r w:rsidR="00646675" w:rsidRPr="00414A30">
        <w:rPr>
          <w:rFonts w:ascii="Montserrat" w:hAnsi="Montserrat"/>
        </w:rPr>
        <w:t>(2012) report</w:t>
      </w:r>
      <w:r w:rsidR="00636D52" w:rsidRPr="00414A30">
        <w:rPr>
          <w:rFonts w:ascii="Montserrat" w:hAnsi="Montserrat"/>
        </w:rPr>
        <w:t>ed</w:t>
      </w:r>
      <w:r w:rsidR="00807497" w:rsidRPr="00414A30">
        <w:rPr>
          <w:rFonts w:ascii="Montserrat" w:hAnsi="Montserrat"/>
        </w:rPr>
        <w:t xml:space="preserve"> that although bladder stones are</w:t>
      </w:r>
      <w:r w:rsidR="00646675" w:rsidRPr="00414A30">
        <w:rPr>
          <w:rFonts w:ascii="Montserrat" w:hAnsi="Montserrat"/>
        </w:rPr>
        <w:t xml:space="preserve"> a common comp</w:t>
      </w:r>
      <w:r w:rsidR="00807497" w:rsidRPr="00414A30">
        <w:rPr>
          <w:rFonts w:ascii="Montserrat" w:hAnsi="Montserrat"/>
        </w:rPr>
        <w:t>lication following cystoplasty</w:t>
      </w:r>
      <w:r w:rsidR="00646675" w:rsidRPr="00414A30">
        <w:rPr>
          <w:rFonts w:ascii="Montserrat" w:hAnsi="Montserrat"/>
        </w:rPr>
        <w:t xml:space="preserve">, </w:t>
      </w:r>
      <w:r w:rsidR="00636D52" w:rsidRPr="00414A30">
        <w:rPr>
          <w:rFonts w:ascii="Montserrat" w:hAnsi="Montserrat"/>
        </w:rPr>
        <w:t>the</w:t>
      </w:r>
      <w:r w:rsidR="00646675" w:rsidRPr="00414A30">
        <w:rPr>
          <w:rFonts w:ascii="Montserrat" w:hAnsi="Montserrat"/>
        </w:rPr>
        <w:t xml:space="preserve"> encouraging long-term </w:t>
      </w:r>
      <w:r w:rsidR="0047483E" w:rsidRPr="00414A30">
        <w:rPr>
          <w:rFonts w:ascii="Montserrat" w:hAnsi="Montserrat"/>
        </w:rPr>
        <w:t>individual</w:t>
      </w:r>
      <w:r w:rsidR="00807497" w:rsidRPr="00414A30">
        <w:rPr>
          <w:rFonts w:ascii="Montserrat" w:hAnsi="Montserrat"/>
        </w:rPr>
        <w:t>-</w:t>
      </w:r>
      <w:r w:rsidR="00646675" w:rsidRPr="00414A30">
        <w:rPr>
          <w:rFonts w:ascii="Montserrat" w:hAnsi="Montserrat"/>
        </w:rPr>
        <w:t>reported satisfaction counterbalance</w:t>
      </w:r>
      <w:r w:rsidR="00636D52" w:rsidRPr="00414A30">
        <w:rPr>
          <w:rFonts w:ascii="Montserrat" w:hAnsi="Montserrat"/>
        </w:rPr>
        <w:t>s</w:t>
      </w:r>
      <w:r w:rsidR="00646675" w:rsidRPr="00414A30">
        <w:rPr>
          <w:rFonts w:ascii="Montserrat" w:hAnsi="Montserrat"/>
        </w:rPr>
        <w:t xml:space="preserve"> the increased risk of this treatable complication.</w:t>
      </w:r>
    </w:p>
    <w:p w14:paraId="2501EE2D" w14:textId="77777777" w:rsidR="00646675" w:rsidRPr="00414A30" w:rsidRDefault="00646675" w:rsidP="00414A30">
      <w:pPr>
        <w:contextualSpacing/>
        <w:rPr>
          <w:rFonts w:ascii="Montserrat" w:hAnsi="Montserrat"/>
          <w:b/>
        </w:rPr>
      </w:pPr>
    </w:p>
    <w:p w14:paraId="561AFE00" w14:textId="77777777" w:rsidR="00646675" w:rsidRPr="00414A30" w:rsidRDefault="00646675" w:rsidP="00414A30">
      <w:pPr>
        <w:contextualSpacing/>
        <w:rPr>
          <w:rFonts w:ascii="Montserrat" w:hAnsi="Montserrat"/>
          <w:b/>
        </w:rPr>
      </w:pPr>
      <w:r w:rsidRPr="00414A30">
        <w:rPr>
          <w:rFonts w:ascii="Montserrat" w:hAnsi="Montserrat"/>
          <w:b/>
        </w:rPr>
        <w:lastRenderedPageBreak/>
        <w:t>Conclusion</w:t>
      </w:r>
    </w:p>
    <w:p w14:paraId="2D40948C" w14:textId="77777777" w:rsidR="00990A3B" w:rsidRPr="00414A30" w:rsidRDefault="00990A3B" w:rsidP="00414A30">
      <w:pPr>
        <w:pStyle w:val="NoSpacing"/>
        <w:contextualSpacing/>
        <w:rPr>
          <w:rFonts w:ascii="Montserrat" w:hAnsi="Montserrat" w:cs="Arial"/>
          <w:b/>
          <w:i/>
        </w:rPr>
      </w:pPr>
    </w:p>
    <w:p w14:paraId="648F350B" w14:textId="52BA71BC" w:rsidR="00646675" w:rsidRPr="00414A30" w:rsidRDefault="00646675" w:rsidP="00414A30">
      <w:pPr>
        <w:pStyle w:val="NoSpacing"/>
        <w:contextualSpacing/>
        <w:rPr>
          <w:rFonts w:ascii="Montserrat" w:hAnsi="Montserrat" w:cs="Arial"/>
          <w:b/>
          <w:i/>
        </w:rPr>
      </w:pPr>
      <w:r w:rsidRPr="00414A30">
        <w:rPr>
          <w:rFonts w:ascii="Montserrat" w:hAnsi="Montserrat" w:cs="Arial"/>
          <w:b/>
          <w:i/>
        </w:rPr>
        <w:t xml:space="preserve">There is level 4 evidence </w:t>
      </w:r>
      <w:r w:rsidR="006F6E70" w:rsidRPr="00414A30">
        <w:rPr>
          <w:rFonts w:ascii="Montserrat" w:hAnsi="Montserrat" w:cs="Arial"/>
          <w:b/>
          <w:i/>
        </w:rPr>
        <w:t xml:space="preserve">(from </w:t>
      </w:r>
      <w:r w:rsidR="00567E31" w:rsidRPr="00414A30">
        <w:rPr>
          <w:rFonts w:ascii="Montserrat" w:hAnsi="Montserrat" w:cs="Arial"/>
          <w:b/>
          <w:i/>
        </w:rPr>
        <w:t xml:space="preserve">six </w:t>
      </w:r>
      <w:r w:rsidR="006F6E70" w:rsidRPr="00414A30">
        <w:rPr>
          <w:rFonts w:ascii="Montserrat" w:hAnsi="Montserrat" w:cs="Arial"/>
          <w:b/>
          <w:i/>
        </w:rPr>
        <w:t xml:space="preserve">pre-post, </w:t>
      </w:r>
      <w:r w:rsidR="00AD1C78" w:rsidRPr="00414A30">
        <w:rPr>
          <w:rFonts w:ascii="Montserrat" w:hAnsi="Montserrat" w:cs="Arial"/>
          <w:b/>
          <w:i/>
        </w:rPr>
        <w:t xml:space="preserve">one post-test, </w:t>
      </w:r>
      <w:r w:rsidR="00567E31" w:rsidRPr="00414A30">
        <w:rPr>
          <w:rFonts w:ascii="Montserrat" w:hAnsi="Montserrat" w:cs="Arial"/>
          <w:b/>
          <w:i/>
        </w:rPr>
        <w:t xml:space="preserve">one cohort, </w:t>
      </w:r>
      <w:r w:rsidR="006F6E70" w:rsidRPr="00414A30">
        <w:rPr>
          <w:rFonts w:ascii="Montserrat" w:hAnsi="Montserrat" w:cs="Arial"/>
          <w:b/>
          <w:i/>
        </w:rPr>
        <w:t xml:space="preserve">three case series, and one case control; </w:t>
      </w:r>
      <w:proofErr w:type="spellStart"/>
      <w:r w:rsidR="006F6E70" w:rsidRPr="00414A30">
        <w:rPr>
          <w:rFonts w:ascii="Montserrat" w:hAnsi="Montserrat" w:cs="Arial"/>
          <w:b/>
          <w:i/>
        </w:rPr>
        <w:t>Gobeaux</w:t>
      </w:r>
      <w:proofErr w:type="spellEnd"/>
      <w:r w:rsidR="006F6E70" w:rsidRPr="00414A30">
        <w:rPr>
          <w:rFonts w:ascii="Montserrat" w:hAnsi="Montserrat" w:cs="Arial"/>
          <w:b/>
          <w:i/>
        </w:rPr>
        <w:t xml:space="preserve"> et al. 2012; Chen &amp; Kuo 2009; Chartier-Kastler et al. 2000b; </w:t>
      </w:r>
      <w:r w:rsidR="00567E31" w:rsidRPr="00414A30">
        <w:rPr>
          <w:rFonts w:ascii="Montserrat" w:hAnsi="Montserrat" w:cs="Arial"/>
          <w:b/>
          <w:i/>
        </w:rPr>
        <w:t>Anquetil et al 2016; Krebs et al</w:t>
      </w:r>
      <w:r w:rsidR="00AD1C78" w:rsidRPr="00414A30">
        <w:rPr>
          <w:rFonts w:ascii="Montserrat" w:hAnsi="Montserrat" w:cs="Arial"/>
          <w:b/>
          <w:i/>
        </w:rPr>
        <w:t>.</w:t>
      </w:r>
      <w:r w:rsidR="00567E31" w:rsidRPr="00414A30">
        <w:rPr>
          <w:rFonts w:ascii="Montserrat" w:hAnsi="Montserrat" w:cs="Arial"/>
          <w:b/>
          <w:i/>
        </w:rPr>
        <w:t xml:space="preserve"> 2016; </w:t>
      </w:r>
      <w:proofErr w:type="spellStart"/>
      <w:r w:rsidR="00567E31" w:rsidRPr="00414A30">
        <w:rPr>
          <w:rFonts w:ascii="Montserrat" w:hAnsi="Montserrat" w:cs="Arial"/>
          <w:b/>
          <w:i/>
        </w:rPr>
        <w:t>Perrouin-Verbe</w:t>
      </w:r>
      <w:proofErr w:type="spellEnd"/>
      <w:r w:rsidR="00567E31" w:rsidRPr="00414A30">
        <w:rPr>
          <w:rFonts w:ascii="Montserrat" w:hAnsi="Montserrat" w:cs="Arial"/>
          <w:b/>
          <w:i/>
        </w:rPr>
        <w:t xml:space="preserve"> et al</w:t>
      </w:r>
      <w:r w:rsidR="00AD1C78" w:rsidRPr="00414A30">
        <w:rPr>
          <w:rFonts w:ascii="Montserrat" w:hAnsi="Montserrat" w:cs="Arial"/>
          <w:b/>
          <w:i/>
        </w:rPr>
        <w:t>.</w:t>
      </w:r>
      <w:r w:rsidR="00567E31" w:rsidRPr="00414A30">
        <w:rPr>
          <w:rFonts w:ascii="Montserrat" w:hAnsi="Montserrat" w:cs="Arial"/>
          <w:b/>
          <w:i/>
        </w:rPr>
        <w:t xml:space="preserve"> 2016; </w:t>
      </w:r>
      <w:r w:rsidR="006F6E70" w:rsidRPr="00414A30">
        <w:rPr>
          <w:rFonts w:ascii="Montserrat" w:hAnsi="Montserrat" w:cs="Arial"/>
          <w:b/>
          <w:i/>
        </w:rPr>
        <w:t>Gurung et al. 201</w:t>
      </w:r>
      <w:r w:rsidR="00FE52C9" w:rsidRPr="00414A30">
        <w:rPr>
          <w:rFonts w:ascii="Montserrat" w:hAnsi="Montserrat" w:cs="Arial"/>
          <w:b/>
          <w:i/>
        </w:rPr>
        <w:t>2</w:t>
      </w:r>
      <w:r w:rsidR="006F6E70" w:rsidRPr="00414A30">
        <w:rPr>
          <w:rFonts w:ascii="Montserrat" w:hAnsi="Montserrat" w:cs="Arial"/>
          <w:b/>
          <w:i/>
        </w:rPr>
        <w:t xml:space="preserve">; Quek &amp; Ginsberg 2003; Nomura et al. 2002; </w:t>
      </w:r>
      <w:proofErr w:type="spellStart"/>
      <w:r w:rsidR="006F6E70" w:rsidRPr="00414A30">
        <w:rPr>
          <w:rFonts w:ascii="Montserrat" w:hAnsi="Montserrat" w:cs="Arial"/>
          <w:b/>
          <w:i/>
        </w:rPr>
        <w:t>Reyblat</w:t>
      </w:r>
      <w:proofErr w:type="spellEnd"/>
      <w:r w:rsidR="006F6E70" w:rsidRPr="00414A30">
        <w:rPr>
          <w:rFonts w:ascii="Montserrat" w:hAnsi="Montserrat" w:cs="Arial"/>
          <w:b/>
          <w:i/>
        </w:rPr>
        <w:t xml:space="preserve"> et al. 2009) </w:t>
      </w:r>
      <w:r w:rsidRPr="00414A30">
        <w:rPr>
          <w:rFonts w:ascii="Montserrat" w:hAnsi="Montserrat" w:cs="Arial"/>
          <w:b/>
          <w:i/>
        </w:rPr>
        <w:t>that surgical augmentation of the bladder (</w:t>
      </w:r>
      <w:proofErr w:type="spellStart"/>
      <w:r w:rsidRPr="00414A30">
        <w:rPr>
          <w:rFonts w:ascii="Montserrat" w:hAnsi="Montserrat" w:cs="Arial"/>
          <w:b/>
          <w:i/>
        </w:rPr>
        <w:t>ileocystoplasty</w:t>
      </w:r>
      <w:proofErr w:type="spellEnd"/>
      <w:r w:rsidRPr="00414A30">
        <w:rPr>
          <w:rFonts w:ascii="Montserrat" w:hAnsi="Montserrat" w:cs="Arial"/>
          <w:b/>
          <w:i/>
        </w:rPr>
        <w:t xml:space="preserve">) may result in improved continence in persons with SCI who </w:t>
      </w:r>
      <w:r w:rsidR="00510EF7" w:rsidRPr="00414A30">
        <w:rPr>
          <w:rFonts w:ascii="Montserrat" w:hAnsi="Montserrat" w:cs="Arial"/>
          <w:b/>
          <w:i/>
        </w:rPr>
        <w:t>failed to</w:t>
      </w:r>
      <w:r w:rsidRPr="00414A30">
        <w:rPr>
          <w:rFonts w:ascii="Montserrat" w:hAnsi="Montserrat" w:cs="Arial"/>
          <w:b/>
          <w:i/>
        </w:rPr>
        <w:t xml:space="preserve"> respond</w:t>
      </w:r>
      <w:r w:rsidR="00510EF7" w:rsidRPr="00414A30">
        <w:rPr>
          <w:rFonts w:ascii="Montserrat" w:hAnsi="Montserrat" w:cs="Arial"/>
          <w:b/>
          <w:i/>
        </w:rPr>
        <w:t xml:space="preserve"> adequately</w:t>
      </w:r>
      <w:r w:rsidRPr="00414A30">
        <w:rPr>
          <w:rFonts w:ascii="Montserrat" w:hAnsi="Montserrat" w:cs="Arial"/>
          <w:b/>
          <w:i/>
        </w:rPr>
        <w:t xml:space="preserve"> to</w:t>
      </w:r>
      <w:r w:rsidR="00510EF7" w:rsidRPr="00414A30">
        <w:rPr>
          <w:rFonts w:ascii="Montserrat" w:hAnsi="Montserrat" w:cs="Arial"/>
          <w:b/>
          <w:i/>
        </w:rPr>
        <w:t xml:space="preserve"> alternative approaches and interventions</w:t>
      </w:r>
      <w:r w:rsidRPr="00414A30">
        <w:rPr>
          <w:rFonts w:ascii="Montserrat" w:hAnsi="Montserrat" w:cs="Arial"/>
          <w:b/>
          <w:i/>
        </w:rPr>
        <w:t xml:space="preserve"> for </w:t>
      </w:r>
      <w:r w:rsidR="00EF00CE" w:rsidRPr="00414A30">
        <w:rPr>
          <w:rFonts w:ascii="Montserrat" w:hAnsi="Montserrat" w:cs="Arial"/>
          <w:b/>
          <w:i/>
        </w:rPr>
        <w:t xml:space="preserve">neurogenic </w:t>
      </w:r>
      <w:r w:rsidRPr="00414A30">
        <w:rPr>
          <w:rFonts w:ascii="Montserrat" w:hAnsi="Montserrat" w:cs="Arial"/>
          <w:b/>
          <w:i/>
        </w:rPr>
        <w:t>bladder</w:t>
      </w:r>
      <w:r w:rsidR="00EF00CE" w:rsidRPr="00414A30">
        <w:rPr>
          <w:rFonts w:ascii="Montserrat" w:hAnsi="Montserrat" w:cs="Arial"/>
          <w:b/>
          <w:i/>
        </w:rPr>
        <w:t xml:space="preserve"> dysfunction</w:t>
      </w:r>
      <w:r w:rsidRPr="00414A30">
        <w:rPr>
          <w:rFonts w:ascii="Montserrat" w:hAnsi="Montserrat" w:cs="Arial"/>
          <w:b/>
          <w:i/>
        </w:rPr>
        <w:t>.</w:t>
      </w:r>
    </w:p>
    <w:p w14:paraId="64F2C82D" w14:textId="77777777" w:rsidR="00646675" w:rsidRPr="00414A30" w:rsidRDefault="00646675" w:rsidP="00414A30">
      <w:pPr>
        <w:pStyle w:val="NoSpacing"/>
        <w:contextualSpacing/>
        <w:rPr>
          <w:rFonts w:ascii="Montserrat" w:hAnsi="Montserrat" w:cs="Arial"/>
          <w:b/>
          <w:i/>
        </w:rPr>
      </w:pPr>
    </w:p>
    <w:p w14:paraId="50F656BD" w14:textId="79596FA0" w:rsidR="00646675" w:rsidRPr="00414A30" w:rsidRDefault="00646675" w:rsidP="00414A30">
      <w:pPr>
        <w:pStyle w:val="Conclusions"/>
        <w:spacing w:before="0" w:after="220"/>
        <w:contextualSpacing/>
        <w:rPr>
          <w:rFonts w:ascii="Montserrat" w:hAnsi="Montserrat"/>
        </w:rPr>
      </w:pPr>
      <w:r w:rsidRPr="00414A30">
        <w:rPr>
          <w:rFonts w:ascii="Montserrat" w:hAnsi="Montserrat"/>
        </w:rPr>
        <w:t xml:space="preserve">There is level 3 evidence </w:t>
      </w:r>
      <w:r w:rsidR="000A510F" w:rsidRPr="00414A30">
        <w:rPr>
          <w:rFonts w:ascii="Montserrat" w:hAnsi="Montserrat"/>
        </w:rPr>
        <w:t>(</w:t>
      </w:r>
      <w:r w:rsidRPr="00414A30">
        <w:rPr>
          <w:rFonts w:ascii="Montserrat" w:hAnsi="Montserrat"/>
        </w:rPr>
        <w:t xml:space="preserve">from </w:t>
      </w:r>
      <w:r w:rsidR="000A510F" w:rsidRPr="00414A30">
        <w:rPr>
          <w:rFonts w:ascii="Montserrat" w:hAnsi="Montserrat"/>
        </w:rPr>
        <w:t xml:space="preserve">one case control; </w:t>
      </w:r>
      <w:proofErr w:type="spellStart"/>
      <w:r w:rsidR="000A510F" w:rsidRPr="00414A30">
        <w:rPr>
          <w:rFonts w:ascii="Montserrat" w:hAnsi="Montserrat"/>
        </w:rPr>
        <w:t>Reyblat</w:t>
      </w:r>
      <w:proofErr w:type="spellEnd"/>
      <w:r w:rsidR="000A510F" w:rsidRPr="00414A30">
        <w:rPr>
          <w:rFonts w:ascii="Montserrat" w:hAnsi="Montserrat"/>
        </w:rPr>
        <w:t xml:space="preserve"> et al. 2009) </w:t>
      </w:r>
      <w:r w:rsidRPr="00414A30">
        <w:rPr>
          <w:rFonts w:ascii="Montserrat" w:hAnsi="Montserrat"/>
        </w:rPr>
        <w:t xml:space="preserve">that extraperitoneal </w:t>
      </w:r>
      <w:r w:rsidR="00510EF7" w:rsidRPr="00414A30">
        <w:rPr>
          <w:rFonts w:ascii="Montserrat" w:hAnsi="Montserrat"/>
        </w:rPr>
        <w:t xml:space="preserve">compared to </w:t>
      </w:r>
      <w:r w:rsidR="005A0228" w:rsidRPr="00414A30">
        <w:rPr>
          <w:rFonts w:ascii="Montserrat" w:hAnsi="Montserrat"/>
        </w:rPr>
        <w:t>intraperitoneal</w:t>
      </w:r>
      <w:r w:rsidRPr="00414A30">
        <w:rPr>
          <w:rFonts w:ascii="Montserrat" w:hAnsi="Montserrat"/>
        </w:rPr>
        <w:t xml:space="preserve"> augmentation </w:t>
      </w:r>
      <w:proofErr w:type="spellStart"/>
      <w:r w:rsidRPr="00414A30">
        <w:rPr>
          <w:rFonts w:ascii="Montserrat" w:hAnsi="Montserrat"/>
        </w:rPr>
        <w:t>enterocystoplasty</w:t>
      </w:r>
      <w:proofErr w:type="spellEnd"/>
      <w:r w:rsidRPr="00414A30">
        <w:rPr>
          <w:rFonts w:ascii="Montserrat" w:hAnsi="Montserrat"/>
        </w:rPr>
        <w:t xml:space="preserve"> produces equivocal postoperative continence with </w:t>
      </w:r>
      <w:r w:rsidR="00510EF7" w:rsidRPr="00414A30">
        <w:rPr>
          <w:rFonts w:ascii="Montserrat" w:hAnsi="Montserrat"/>
        </w:rPr>
        <w:t>better</w:t>
      </w:r>
      <w:r w:rsidRPr="00414A30">
        <w:rPr>
          <w:rFonts w:ascii="Montserrat" w:hAnsi="Montserrat"/>
        </w:rPr>
        <w:t xml:space="preserve"> early postoperative recovery.</w:t>
      </w:r>
    </w:p>
    <w:p w14:paraId="156A7C2F" w14:textId="77777777" w:rsidR="00646675" w:rsidRPr="00414A30" w:rsidRDefault="00646675" w:rsidP="00414A30">
      <w:pPr>
        <w:pStyle w:val="Conclusions"/>
        <w:spacing w:before="0" w:after="220"/>
        <w:contextualSpacing/>
        <w:rPr>
          <w:rFonts w:ascii="Montserrat" w:hAnsi="Montserrat"/>
        </w:rPr>
      </w:pPr>
    </w:p>
    <w:p w14:paraId="312AE3A7" w14:textId="5C442E73" w:rsidR="00646675" w:rsidRPr="00414A30" w:rsidRDefault="002C6F3E" w:rsidP="00414A30">
      <w:pPr>
        <w:pStyle w:val="Conclusions"/>
        <w:contextualSpacing/>
        <w:rPr>
          <w:rFonts w:ascii="Montserrat" w:hAnsi="Montserrat"/>
        </w:rPr>
      </w:pPr>
      <w:r w:rsidRPr="00414A30">
        <w:rPr>
          <w:rFonts w:ascii="Montserrat" w:hAnsi="Montserrat"/>
          <w:noProof/>
        </w:rPr>
        <mc:AlternateContent>
          <mc:Choice Requires="wps">
            <w:drawing>
              <wp:inline distT="0" distB="0" distL="0" distR="0" wp14:anchorId="579239B1" wp14:editId="047BD01D">
                <wp:extent cx="5943600" cy="1206500"/>
                <wp:effectExtent l="0" t="0" r="19050" b="12700"/>
                <wp:docPr id="30"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206500"/>
                        </a:xfrm>
                        <a:prstGeom prst="rect">
                          <a:avLst/>
                        </a:prstGeom>
                        <a:solidFill>
                          <a:srgbClr val="FFFFFF"/>
                        </a:solidFill>
                        <a:ln w="25400">
                          <a:solidFill>
                            <a:srgbClr val="000000"/>
                          </a:solidFill>
                          <a:miter lim="800000"/>
                          <a:headEnd/>
                          <a:tailEnd/>
                        </a:ln>
                      </wps:spPr>
                      <wps:txbx>
                        <w:txbxContent>
                          <w:p w14:paraId="3CD7EF35" w14:textId="77777777" w:rsidR="00CB1BC2" w:rsidRDefault="00CB1BC2" w:rsidP="00646675">
                            <w:pPr>
                              <w:jc w:val="center"/>
                              <w:rPr>
                                <w:bCs/>
                                <w:iCs/>
                              </w:rPr>
                            </w:pPr>
                          </w:p>
                          <w:p w14:paraId="289D0AB6" w14:textId="7AEB8EBD" w:rsidR="00CB1BC2" w:rsidRDefault="00CB1BC2" w:rsidP="00646675">
                            <w:pPr>
                              <w:jc w:val="center"/>
                              <w:rPr>
                                <w:bCs/>
                                <w:iCs/>
                              </w:rPr>
                            </w:pPr>
                            <w:r>
                              <w:rPr>
                                <w:bCs/>
                                <w:iCs/>
                              </w:rPr>
                              <w:t>Surgical augmentation of bladder may result in enhanced bladder capacity, lower filling pressure, and improved continence in persons with SCI.</w:t>
                            </w:r>
                          </w:p>
                          <w:p w14:paraId="0EE01320" w14:textId="77777777" w:rsidR="00CB1BC2" w:rsidRDefault="00CB1BC2" w:rsidP="00646675">
                            <w:pPr>
                              <w:jc w:val="center"/>
                              <w:rPr>
                                <w:bCs/>
                                <w:iCs/>
                              </w:rPr>
                            </w:pPr>
                          </w:p>
                          <w:p w14:paraId="2BB09E84" w14:textId="39CFD6BB" w:rsidR="00CB1BC2" w:rsidRDefault="00CB1BC2" w:rsidP="00646675">
                            <w:pPr>
                              <w:jc w:val="center"/>
                            </w:pPr>
                            <w:r>
                              <w:t xml:space="preserve">Extraperitoneal compared to intraperitoneal augmentation </w:t>
                            </w:r>
                            <w:proofErr w:type="spellStart"/>
                            <w:r>
                              <w:t>enterocystoplasty</w:t>
                            </w:r>
                            <w:proofErr w:type="spellEnd"/>
                            <w:r>
                              <w:t xml:space="preserve"> may result in a quicker postoperative recovery.</w:t>
                            </w:r>
                          </w:p>
                        </w:txbxContent>
                      </wps:txbx>
                      <wps:bodyPr rot="0" vert="horz" wrap="square" lIns="91440" tIns="45720" rIns="91440" bIns="45720" anchor="t" anchorCtr="0" upright="1">
                        <a:noAutofit/>
                      </wps:bodyPr>
                    </wps:wsp>
                  </a:graphicData>
                </a:graphic>
              </wp:inline>
            </w:drawing>
          </mc:Choice>
          <mc:Fallback>
            <w:pict>
              <v:shape w14:anchorId="579239B1" id="Text Box 4" o:spid="_x0000_s1042" type="#_x0000_t202" style="width:468pt;height: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" strokeweight="2pt">
                <v:textbox>
                  <w:txbxContent>
                    <w:p w14:paraId="3CD7EF35" w14:textId="77777777" w:rsidR="00CB1BC2" w:rsidRDefault="00CB1BC2" w:rsidP="00646675">
                      <w:pPr>
                        <w:jc w:val="center"/>
                        <w:rPr>
                          <w:bCs/>
                          <w:iCs/>
                        </w:rPr>
                      </w:pPr>
                    </w:p>
                    <w:p w14:paraId="289D0AB6" w14:textId="7AEB8EBD" w:rsidR="00CB1BC2" w:rsidRDefault="00CB1BC2" w:rsidP="00646675">
                      <w:pPr>
                        <w:jc w:val="center"/>
                        <w:rPr>
                          <w:bCs/>
                          <w:iCs/>
                        </w:rPr>
                      </w:pPr>
                      <w:r>
                        <w:rPr>
                          <w:bCs/>
                          <w:iCs/>
                        </w:rPr>
                        <w:t>Surgical augmentation of bladder may result in enhanced bladder capacity, lower filling pressure, and improved continence in persons with SCI.</w:t>
                      </w:r>
                    </w:p>
                    <w:p w14:paraId="0EE01320" w14:textId="77777777" w:rsidR="00CB1BC2" w:rsidRDefault="00CB1BC2" w:rsidP="00646675">
                      <w:pPr>
                        <w:jc w:val="center"/>
                        <w:rPr>
                          <w:bCs/>
                          <w:iCs/>
                        </w:rPr>
                      </w:pPr>
                    </w:p>
                    <w:p w14:paraId="2BB09E84" w14:textId="39CFD6BB" w:rsidR="00CB1BC2" w:rsidRDefault="00CB1BC2" w:rsidP="00646675">
                      <w:pPr>
                        <w:jc w:val="center"/>
                      </w:pPr>
                      <w:r>
                        <w:t xml:space="preserve">Extraperitoneal compared to intraperitoneal augmentation </w:t>
                      </w:r>
                      <w:proofErr w:type="spellStart"/>
                      <w:r>
                        <w:t>enterocystoplasty</w:t>
                      </w:r>
                      <w:proofErr w:type="spellEnd"/>
                      <w:r>
                        <w:t xml:space="preserve"> may result in a quicker postoperative recovery.</w:t>
                      </w:r>
                    </w:p>
                  </w:txbxContent>
                </v:textbox>
                <w10:anchorlock/>
              </v:shape>
            </w:pict>
          </mc:Fallback>
        </mc:AlternateContent>
      </w:r>
    </w:p>
    <w:p w14:paraId="364F3FF4" w14:textId="7264E89E" w:rsidR="00646675" w:rsidRPr="00414A30" w:rsidRDefault="008D210F" w:rsidP="00414A30">
      <w:pPr>
        <w:pStyle w:val="Heading2"/>
        <w:contextualSpacing/>
        <w:rPr>
          <w:rFonts w:ascii="Montserrat" w:hAnsi="Montserrat" w:cs="Arial"/>
          <w:color w:val="auto"/>
          <w:sz w:val="22"/>
          <w:szCs w:val="22"/>
        </w:rPr>
      </w:pPr>
      <w:bookmarkStart w:id="109" w:name="_Toc210059172"/>
      <w:bookmarkStart w:id="110" w:name="_Toc210097490"/>
      <w:bookmarkStart w:id="111" w:name="_Toc210097595"/>
      <w:bookmarkStart w:id="112" w:name="_Toc210097668"/>
      <w:bookmarkStart w:id="113" w:name="_Toc210097707"/>
      <w:bookmarkStart w:id="114" w:name="_Toc367281058"/>
      <w:bookmarkStart w:id="115" w:name="_Toc405808021"/>
      <w:bookmarkStart w:id="116" w:name="_Toc23146452"/>
      <w:r w:rsidRPr="00414A30">
        <w:rPr>
          <w:rFonts w:ascii="Montserrat" w:hAnsi="Montserrat" w:cs="Arial"/>
          <w:color w:val="auto"/>
          <w:sz w:val="22"/>
          <w:szCs w:val="22"/>
        </w:rPr>
        <w:t>4</w:t>
      </w:r>
      <w:r w:rsidR="00646675" w:rsidRPr="00414A30">
        <w:rPr>
          <w:rFonts w:ascii="Montserrat" w:hAnsi="Montserrat" w:cs="Arial"/>
          <w:color w:val="auto"/>
          <w:sz w:val="22"/>
          <w:szCs w:val="22"/>
        </w:rPr>
        <w:t>.3 Enhancing Bladder Emptying Pharmacologically</w:t>
      </w:r>
      <w:bookmarkEnd w:id="109"/>
      <w:bookmarkEnd w:id="110"/>
      <w:bookmarkEnd w:id="111"/>
      <w:bookmarkEnd w:id="112"/>
      <w:bookmarkEnd w:id="113"/>
      <w:bookmarkEnd w:id="114"/>
      <w:bookmarkEnd w:id="115"/>
      <w:bookmarkEnd w:id="116"/>
    </w:p>
    <w:p w14:paraId="5276B231" w14:textId="77777777" w:rsidR="006D3FB2" w:rsidRPr="00414A30" w:rsidRDefault="006D3FB2" w:rsidP="00414A30">
      <w:pPr>
        <w:spacing w:after="220"/>
        <w:contextualSpacing/>
        <w:rPr>
          <w:rFonts w:ascii="Montserrat" w:hAnsi="Montserrat"/>
        </w:rPr>
      </w:pPr>
    </w:p>
    <w:p w14:paraId="19554C49" w14:textId="146F0AB6" w:rsidR="00646675" w:rsidRPr="00414A30" w:rsidRDefault="00646675" w:rsidP="00414A30">
      <w:pPr>
        <w:spacing w:after="220"/>
        <w:contextualSpacing/>
        <w:rPr>
          <w:rFonts w:ascii="Montserrat" w:hAnsi="Montserrat"/>
        </w:rPr>
      </w:pPr>
      <w:r w:rsidRPr="00414A30">
        <w:rPr>
          <w:rFonts w:ascii="Montserrat" w:hAnsi="Montserrat"/>
        </w:rPr>
        <w:t>Pharmacological management of dysfunctional bladder emptying is based on understanding the neuroanatomy of the lower urinary tract. The normal coordinated effort of the lower urinary tract includes bladder storage and emptying.</w:t>
      </w:r>
      <w:r w:rsidR="005B4366" w:rsidRPr="00414A30">
        <w:rPr>
          <w:rFonts w:ascii="Montserrat" w:hAnsi="Montserrat"/>
        </w:rPr>
        <w:t xml:space="preserve"> </w:t>
      </w:r>
      <w:r w:rsidRPr="00414A30">
        <w:rPr>
          <w:rFonts w:ascii="Montserrat" w:hAnsi="Montserrat"/>
        </w:rPr>
        <w:t>During the filling process, sympathetic adrenergic receptors (</w:t>
      </w:r>
      <w:r w:rsidR="00005C37" w:rsidRPr="00414A30">
        <w:rPr>
          <w:rFonts w:ascii="Montserrat" w:hAnsi="Montserrat"/>
        </w:rPr>
        <w:t>e.g.,</w:t>
      </w:r>
      <w:r w:rsidRPr="00414A30">
        <w:rPr>
          <w:rFonts w:ascii="Montserrat" w:hAnsi="Montserrat"/>
        </w:rPr>
        <w:t xml:space="preserve"> norepinephrine) </w:t>
      </w:r>
      <w:r w:rsidR="008D4BE4" w:rsidRPr="00414A30">
        <w:rPr>
          <w:rFonts w:ascii="Montserrat" w:hAnsi="Montserrat"/>
        </w:rPr>
        <w:t>facilitate the storage of urine in</w:t>
      </w:r>
      <w:r w:rsidRPr="00414A30">
        <w:rPr>
          <w:rFonts w:ascii="Montserrat" w:hAnsi="Montserrat"/>
        </w:rPr>
        <w:t xml:space="preserve"> the bladder. These efferent nerves originate from T11 to L2 and offer inhibitory input to the bladder. Beta-adrenergic receptors populate the smooth muscle of the bladder and </w:t>
      </w:r>
      <w:r w:rsidR="008D4BE4" w:rsidRPr="00414A30">
        <w:rPr>
          <w:rFonts w:ascii="Montserrat" w:hAnsi="Montserrat"/>
        </w:rPr>
        <w:t xml:space="preserve">their </w:t>
      </w:r>
      <w:r w:rsidRPr="00414A30">
        <w:rPr>
          <w:rFonts w:ascii="Montserrat" w:hAnsi="Montserrat"/>
        </w:rPr>
        <w:t xml:space="preserve">stimulation </w:t>
      </w:r>
      <w:r w:rsidR="008D4BE4" w:rsidRPr="00414A30">
        <w:rPr>
          <w:rFonts w:ascii="Montserrat" w:hAnsi="Montserrat"/>
        </w:rPr>
        <w:t>relaxes the</w:t>
      </w:r>
      <w:r w:rsidRPr="00414A30">
        <w:rPr>
          <w:rFonts w:ascii="Montserrat" w:hAnsi="Montserrat"/>
        </w:rPr>
        <w:t xml:space="preserve"> bladder wall.</w:t>
      </w:r>
      <w:r w:rsidR="005B4366" w:rsidRPr="00414A30">
        <w:rPr>
          <w:rFonts w:ascii="Montserrat" w:hAnsi="Montserrat"/>
        </w:rPr>
        <w:t xml:space="preserve"> </w:t>
      </w:r>
      <w:r w:rsidRPr="00414A30">
        <w:rPr>
          <w:rFonts w:ascii="Montserrat" w:hAnsi="Montserrat"/>
        </w:rPr>
        <w:t xml:space="preserve">Conversely, </w:t>
      </w:r>
      <w:r w:rsidR="008D4BE4" w:rsidRPr="00414A30">
        <w:rPr>
          <w:rFonts w:ascii="Montserrat" w:hAnsi="Montserrat"/>
        </w:rPr>
        <w:t xml:space="preserve">the prevalence of </w:t>
      </w:r>
      <w:r w:rsidRPr="00414A30">
        <w:rPr>
          <w:rFonts w:ascii="Montserrat" w:hAnsi="Montserrat"/>
        </w:rPr>
        <w:t xml:space="preserve">alpha-adrenergic receptors </w:t>
      </w:r>
      <w:r w:rsidR="008D4BE4" w:rsidRPr="00414A30">
        <w:rPr>
          <w:rFonts w:ascii="Montserrat" w:hAnsi="Montserrat"/>
        </w:rPr>
        <w:t>is greater</w:t>
      </w:r>
      <w:r w:rsidRPr="00414A30">
        <w:rPr>
          <w:rFonts w:ascii="Montserrat" w:hAnsi="Montserrat"/>
        </w:rPr>
        <w:t xml:space="preserve"> in the lower portion of the bladder including the sphincter and </w:t>
      </w:r>
      <w:r w:rsidR="008D4BE4" w:rsidRPr="00414A30">
        <w:rPr>
          <w:rFonts w:ascii="Montserrat" w:hAnsi="Montserrat"/>
        </w:rPr>
        <w:t xml:space="preserve">their </w:t>
      </w:r>
      <w:r w:rsidRPr="00414A30">
        <w:rPr>
          <w:rFonts w:ascii="Montserrat" w:hAnsi="Montserrat"/>
        </w:rPr>
        <w:t>stimulation increase</w:t>
      </w:r>
      <w:r w:rsidR="00F9457E" w:rsidRPr="00414A30">
        <w:rPr>
          <w:rFonts w:ascii="Montserrat" w:hAnsi="Montserrat"/>
        </w:rPr>
        <w:t>s</w:t>
      </w:r>
      <w:r w:rsidRPr="00414A30">
        <w:rPr>
          <w:rFonts w:ascii="Montserrat" w:hAnsi="Montserrat"/>
        </w:rPr>
        <w:t xml:space="preserve"> bladder outlet resistance.</w:t>
      </w:r>
      <w:r w:rsidR="005B4366" w:rsidRPr="00414A30">
        <w:rPr>
          <w:rFonts w:ascii="Montserrat" w:hAnsi="Montserrat"/>
        </w:rPr>
        <w:t xml:space="preserve"> </w:t>
      </w:r>
      <w:r w:rsidR="00F9457E" w:rsidRPr="00414A30">
        <w:rPr>
          <w:rFonts w:ascii="Montserrat" w:hAnsi="Montserrat"/>
        </w:rPr>
        <w:t>In contrast,</w:t>
      </w:r>
      <w:r w:rsidRPr="00414A30">
        <w:rPr>
          <w:rFonts w:ascii="Montserrat" w:hAnsi="Montserrat"/>
        </w:rPr>
        <w:t xml:space="preserve"> parasympathetic nerves </w:t>
      </w:r>
      <w:r w:rsidR="00F9457E" w:rsidRPr="00414A30">
        <w:rPr>
          <w:rFonts w:ascii="Montserrat" w:hAnsi="Montserrat"/>
        </w:rPr>
        <w:t xml:space="preserve">are responsible for bladder contractions and emptying. The parasympathetic nerves </w:t>
      </w:r>
      <w:r w:rsidRPr="00414A30">
        <w:rPr>
          <w:rFonts w:ascii="Montserrat" w:hAnsi="Montserrat"/>
        </w:rPr>
        <w:t>originat</w:t>
      </w:r>
      <w:r w:rsidR="00F9457E" w:rsidRPr="00414A30">
        <w:rPr>
          <w:rFonts w:ascii="Montserrat" w:hAnsi="Montserrat"/>
        </w:rPr>
        <w:t>e</w:t>
      </w:r>
      <w:r w:rsidRPr="00414A30">
        <w:rPr>
          <w:rFonts w:ascii="Montserrat" w:hAnsi="Montserrat"/>
        </w:rPr>
        <w:t xml:space="preserve"> from S2</w:t>
      </w:r>
      <w:r w:rsidR="00885370" w:rsidRPr="00414A30">
        <w:rPr>
          <w:rFonts w:ascii="Montserrat" w:hAnsi="Montserrat"/>
        </w:rPr>
        <w:t xml:space="preserve"> to </w:t>
      </w:r>
      <w:r w:rsidRPr="00414A30">
        <w:rPr>
          <w:rFonts w:ascii="Montserrat" w:hAnsi="Montserrat"/>
        </w:rPr>
        <w:t xml:space="preserve">S4 </w:t>
      </w:r>
      <w:r w:rsidR="00F9457E" w:rsidRPr="00414A30">
        <w:rPr>
          <w:rFonts w:ascii="Montserrat" w:hAnsi="Montserrat"/>
        </w:rPr>
        <w:t xml:space="preserve">and provide increased excitatory input to </w:t>
      </w:r>
      <w:r w:rsidRPr="00414A30">
        <w:rPr>
          <w:rFonts w:ascii="Montserrat" w:hAnsi="Montserrat"/>
        </w:rPr>
        <w:t>cholinergic (</w:t>
      </w:r>
      <w:r w:rsidR="00005C37" w:rsidRPr="00414A30">
        <w:rPr>
          <w:rFonts w:ascii="Montserrat" w:hAnsi="Montserrat"/>
        </w:rPr>
        <w:t>e.g.,</w:t>
      </w:r>
      <w:r w:rsidRPr="00414A30">
        <w:rPr>
          <w:rFonts w:ascii="Montserrat" w:hAnsi="Montserrat"/>
        </w:rPr>
        <w:t xml:space="preserve"> </w:t>
      </w:r>
      <w:proofErr w:type="spellStart"/>
      <w:r w:rsidRPr="00414A30">
        <w:rPr>
          <w:rFonts w:ascii="Montserrat" w:hAnsi="Montserrat"/>
        </w:rPr>
        <w:t>acetycholine</w:t>
      </w:r>
      <w:proofErr w:type="spellEnd"/>
      <w:r w:rsidRPr="00414A30">
        <w:rPr>
          <w:rFonts w:ascii="Montserrat" w:hAnsi="Montserrat"/>
        </w:rPr>
        <w:t>) receptors</w:t>
      </w:r>
      <w:r w:rsidR="00F9457E" w:rsidRPr="00414A30">
        <w:rPr>
          <w:rFonts w:ascii="Montserrat" w:hAnsi="Montserrat"/>
        </w:rPr>
        <w:t xml:space="preserve"> in the bladder wall in response to bladder</w:t>
      </w:r>
      <w:r w:rsidRPr="00414A30">
        <w:rPr>
          <w:rFonts w:ascii="Montserrat" w:hAnsi="Montserrat"/>
        </w:rPr>
        <w:t xml:space="preserve"> filling. In individuals with SCI lesions, these pathways may be interrupted </w:t>
      </w:r>
      <w:r w:rsidR="00F9457E" w:rsidRPr="00414A30">
        <w:rPr>
          <w:rFonts w:ascii="Montserrat" w:hAnsi="Montserrat"/>
        </w:rPr>
        <w:t>leading to</w:t>
      </w:r>
      <w:r w:rsidR="00885370" w:rsidRPr="00414A30">
        <w:rPr>
          <w:rFonts w:ascii="Montserrat" w:hAnsi="Montserrat"/>
        </w:rPr>
        <w:t xml:space="preserve"> impairment</w:t>
      </w:r>
      <w:r w:rsidR="00F9457E" w:rsidRPr="00414A30">
        <w:rPr>
          <w:rFonts w:ascii="Montserrat" w:hAnsi="Montserrat"/>
        </w:rPr>
        <w:t>s</w:t>
      </w:r>
      <w:r w:rsidR="00885370" w:rsidRPr="00414A30">
        <w:rPr>
          <w:rFonts w:ascii="Montserrat" w:hAnsi="Montserrat"/>
        </w:rPr>
        <w:t xml:space="preserve"> in </w:t>
      </w:r>
      <w:r w:rsidR="00F9457E" w:rsidRPr="00414A30">
        <w:rPr>
          <w:rFonts w:ascii="Montserrat" w:hAnsi="Montserrat"/>
        </w:rPr>
        <w:t xml:space="preserve">urine </w:t>
      </w:r>
      <w:r w:rsidR="00885370" w:rsidRPr="00414A30">
        <w:rPr>
          <w:rFonts w:ascii="Montserrat" w:hAnsi="Montserrat"/>
        </w:rPr>
        <w:t>stor</w:t>
      </w:r>
      <w:r w:rsidR="00F9457E" w:rsidRPr="00414A30">
        <w:rPr>
          <w:rFonts w:ascii="Montserrat" w:hAnsi="Montserrat"/>
        </w:rPr>
        <w:t>age and</w:t>
      </w:r>
      <w:r w:rsidRPr="00414A30">
        <w:rPr>
          <w:rFonts w:ascii="Montserrat" w:hAnsi="Montserrat"/>
        </w:rPr>
        <w:t xml:space="preserve"> emptying (Hanno, 2001). </w:t>
      </w:r>
    </w:p>
    <w:p w14:paraId="785C3B6C" w14:textId="77777777" w:rsidR="00646675" w:rsidRPr="00414A30" w:rsidRDefault="00646675" w:rsidP="00414A30">
      <w:pPr>
        <w:spacing w:after="220"/>
        <w:contextualSpacing/>
        <w:rPr>
          <w:rFonts w:ascii="Montserrat" w:hAnsi="Montserrat"/>
        </w:rPr>
      </w:pPr>
    </w:p>
    <w:p w14:paraId="05609334" w14:textId="730A5B6D" w:rsidR="00646675" w:rsidRPr="00414A30" w:rsidRDefault="00646675" w:rsidP="00414A30">
      <w:pPr>
        <w:spacing w:after="220"/>
        <w:contextualSpacing/>
        <w:rPr>
          <w:rFonts w:ascii="Montserrat" w:hAnsi="Montserrat"/>
        </w:rPr>
      </w:pPr>
      <w:r w:rsidRPr="00414A30">
        <w:rPr>
          <w:rFonts w:ascii="Montserrat" w:hAnsi="Montserrat"/>
        </w:rPr>
        <w:t xml:space="preserve">Enhancing bladder storage, as discussed earlier in the chapter, involves relaxing the detrusor muscle </w:t>
      </w:r>
      <w:r w:rsidR="009723CB" w:rsidRPr="00414A30">
        <w:rPr>
          <w:rFonts w:ascii="Montserrat" w:hAnsi="Montserrat"/>
        </w:rPr>
        <w:t>thereby</w:t>
      </w:r>
      <w:r w:rsidRPr="00414A30">
        <w:rPr>
          <w:rFonts w:ascii="Montserrat" w:hAnsi="Montserrat"/>
        </w:rPr>
        <w:t xml:space="preserve"> allowing for increased bladder volumes. Individuals with impair</w:t>
      </w:r>
      <w:r w:rsidR="009723CB" w:rsidRPr="00414A30">
        <w:rPr>
          <w:rFonts w:ascii="Montserrat" w:hAnsi="Montserrat"/>
        </w:rPr>
        <w:t>ed</w:t>
      </w:r>
      <w:r w:rsidRPr="00414A30">
        <w:rPr>
          <w:rFonts w:ascii="Montserrat" w:hAnsi="Montserrat"/>
        </w:rPr>
        <w:t xml:space="preserve"> bladder emptying </w:t>
      </w:r>
      <w:r w:rsidR="009723CB" w:rsidRPr="00414A30">
        <w:rPr>
          <w:rFonts w:ascii="Montserrat" w:hAnsi="Montserrat"/>
        </w:rPr>
        <w:t>have either a</w:t>
      </w:r>
      <w:r w:rsidRPr="00414A30">
        <w:rPr>
          <w:rFonts w:ascii="Montserrat" w:hAnsi="Montserrat"/>
        </w:rPr>
        <w:t xml:space="preserve"> sphincter </w:t>
      </w:r>
      <w:r w:rsidR="009723CB" w:rsidRPr="00414A30">
        <w:rPr>
          <w:rFonts w:ascii="Montserrat" w:hAnsi="Montserrat"/>
        </w:rPr>
        <w:t>that fails to fully</w:t>
      </w:r>
      <w:r w:rsidRPr="00414A30">
        <w:rPr>
          <w:rFonts w:ascii="Montserrat" w:hAnsi="Montserrat"/>
        </w:rPr>
        <w:t xml:space="preserve"> relax or </w:t>
      </w:r>
      <w:r w:rsidR="009723CB" w:rsidRPr="00414A30">
        <w:rPr>
          <w:rFonts w:ascii="Montserrat" w:hAnsi="Montserrat"/>
        </w:rPr>
        <w:t>alternatively</w:t>
      </w:r>
      <w:r w:rsidRPr="00414A30">
        <w:rPr>
          <w:rFonts w:ascii="Montserrat" w:hAnsi="Montserrat"/>
        </w:rPr>
        <w:t xml:space="preserve"> weak or nonexistent detrusor muscle contractions</w:t>
      </w:r>
      <w:r w:rsidR="009723CB" w:rsidRPr="00414A30">
        <w:rPr>
          <w:rFonts w:ascii="Montserrat" w:hAnsi="Montserrat"/>
        </w:rPr>
        <w:t>;</w:t>
      </w:r>
      <w:r w:rsidRPr="00414A30">
        <w:rPr>
          <w:rFonts w:ascii="Montserrat" w:hAnsi="Montserrat"/>
        </w:rPr>
        <w:t xml:space="preserve"> both</w:t>
      </w:r>
      <w:r w:rsidR="009723CB" w:rsidRPr="00414A30">
        <w:rPr>
          <w:rFonts w:ascii="Montserrat" w:hAnsi="Montserrat"/>
        </w:rPr>
        <w:t xml:space="preserve"> of which compromise</w:t>
      </w:r>
      <w:r w:rsidRPr="00414A30">
        <w:rPr>
          <w:rFonts w:ascii="Montserrat" w:hAnsi="Montserrat"/>
        </w:rPr>
        <w:t xml:space="preserve"> empty</w:t>
      </w:r>
      <w:r w:rsidR="009723CB" w:rsidRPr="00414A30">
        <w:rPr>
          <w:rFonts w:ascii="Montserrat" w:hAnsi="Montserrat"/>
        </w:rPr>
        <w:t>ing</w:t>
      </w:r>
      <w:r w:rsidRPr="00414A30">
        <w:rPr>
          <w:rFonts w:ascii="Montserrat" w:hAnsi="Montserrat"/>
        </w:rPr>
        <w:t>. These individuals can be treated pharmacologically with oral alpha</w:t>
      </w:r>
      <w:r w:rsidR="005B2F74" w:rsidRPr="00414A30">
        <w:rPr>
          <w:rFonts w:ascii="Montserrat" w:hAnsi="Montserrat"/>
        </w:rPr>
        <w:t>-</w:t>
      </w:r>
      <w:r w:rsidRPr="00414A30">
        <w:rPr>
          <w:rFonts w:ascii="Montserrat" w:hAnsi="Montserrat"/>
        </w:rPr>
        <w:t xml:space="preserve">adrenergic blockers </w:t>
      </w:r>
      <w:r w:rsidR="009723CB" w:rsidRPr="00414A30">
        <w:rPr>
          <w:rFonts w:ascii="Montserrat" w:hAnsi="Montserrat"/>
        </w:rPr>
        <w:t>or</w:t>
      </w:r>
      <w:r w:rsidRPr="00414A30">
        <w:rPr>
          <w:rFonts w:ascii="Montserrat" w:hAnsi="Montserrat"/>
        </w:rPr>
        <w:t xml:space="preserve"> botulinum toxin (injected into the sphincter). Both </w:t>
      </w:r>
      <w:r w:rsidRPr="00414A30">
        <w:rPr>
          <w:rFonts w:ascii="Montserrat" w:hAnsi="Montserrat"/>
        </w:rPr>
        <w:lastRenderedPageBreak/>
        <w:t xml:space="preserve">interventions are intended to improve voiding </w:t>
      </w:r>
      <w:r w:rsidR="009723CB" w:rsidRPr="00414A30">
        <w:rPr>
          <w:rFonts w:ascii="Montserrat" w:hAnsi="Montserrat"/>
        </w:rPr>
        <w:t xml:space="preserve">by decreasing the resistance to outflow </w:t>
      </w:r>
      <w:r w:rsidRPr="00414A30">
        <w:rPr>
          <w:rFonts w:ascii="Montserrat" w:hAnsi="Montserrat"/>
        </w:rPr>
        <w:t xml:space="preserve">but may </w:t>
      </w:r>
      <w:r w:rsidR="009723CB" w:rsidRPr="00414A30">
        <w:rPr>
          <w:rFonts w:ascii="Montserrat" w:hAnsi="Montserrat"/>
        </w:rPr>
        <w:t xml:space="preserve">also </w:t>
      </w:r>
      <w:r w:rsidRPr="00414A30">
        <w:rPr>
          <w:rFonts w:ascii="Montserrat" w:hAnsi="Montserrat"/>
        </w:rPr>
        <w:t>increase incontinence</w:t>
      </w:r>
      <w:r w:rsidR="008B1D56" w:rsidRPr="00414A30">
        <w:rPr>
          <w:rFonts w:ascii="Montserrat" w:hAnsi="Montserrat"/>
        </w:rPr>
        <w:t>;</w:t>
      </w:r>
      <w:r w:rsidRPr="00414A30">
        <w:rPr>
          <w:rFonts w:ascii="Montserrat" w:hAnsi="Montserrat"/>
        </w:rPr>
        <w:t xml:space="preserve"> a point not highlighted in the studies presented below. However, in male </w:t>
      </w:r>
      <w:r w:rsidR="0047483E" w:rsidRPr="00414A30">
        <w:rPr>
          <w:rFonts w:ascii="Montserrat" w:hAnsi="Montserrat"/>
        </w:rPr>
        <w:t>individual</w:t>
      </w:r>
      <w:r w:rsidRPr="00414A30">
        <w:rPr>
          <w:rFonts w:ascii="Montserrat" w:hAnsi="Montserrat"/>
        </w:rPr>
        <w:t xml:space="preserve">s who already have incontinence and are using condom drainage, but have persistently elevated residuals, alpha blockers or </w:t>
      </w:r>
      <w:r w:rsidR="00D92D8A" w:rsidRPr="00414A30">
        <w:rPr>
          <w:rFonts w:ascii="Montserrat" w:hAnsi="Montserrat"/>
        </w:rPr>
        <w:t>b</w:t>
      </w:r>
      <w:r w:rsidRPr="00414A30">
        <w:rPr>
          <w:rFonts w:ascii="Montserrat" w:hAnsi="Montserrat"/>
        </w:rPr>
        <w:t xml:space="preserve">otulinum toxin (injected into the sphincter) may </w:t>
      </w:r>
      <w:r w:rsidR="008B1D56" w:rsidRPr="00414A30">
        <w:rPr>
          <w:rFonts w:ascii="Montserrat" w:hAnsi="Montserrat"/>
        </w:rPr>
        <w:t>improve</w:t>
      </w:r>
      <w:r w:rsidRPr="00414A30">
        <w:rPr>
          <w:rFonts w:ascii="Montserrat" w:hAnsi="Montserrat"/>
        </w:rPr>
        <w:t xml:space="preserve"> emptying.</w:t>
      </w:r>
    </w:p>
    <w:p w14:paraId="2BFA7716" w14:textId="52A99B0D" w:rsidR="00646675" w:rsidRPr="00414A30" w:rsidRDefault="008D210F" w:rsidP="00414A30">
      <w:pPr>
        <w:pStyle w:val="Heading3"/>
        <w:contextualSpacing/>
        <w:rPr>
          <w:rFonts w:ascii="Montserrat" w:hAnsi="Montserrat" w:cs="Arial"/>
          <w:color w:val="auto"/>
        </w:rPr>
      </w:pPr>
      <w:bookmarkStart w:id="117" w:name="_Toc367281059"/>
      <w:bookmarkStart w:id="118" w:name="_Toc405808022"/>
      <w:bookmarkStart w:id="119" w:name="_Toc23146453"/>
      <w:r w:rsidRPr="00414A30">
        <w:rPr>
          <w:rFonts w:ascii="Montserrat" w:hAnsi="Montserrat" w:cs="Arial"/>
          <w:color w:val="auto"/>
        </w:rPr>
        <w:t>4</w:t>
      </w:r>
      <w:r w:rsidR="00646675" w:rsidRPr="00414A30">
        <w:rPr>
          <w:rFonts w:ascii="Montserrat" w:hAnsi="Montserrat" w:cs="Arial"/>
          <w:color w:val="auto"/>
        </w:rPr>
        <w:t>.3.1 Alpha-</w:t>
      </w:r>
      <w:r w:rsidR="005B2F74" w:rsidRPr="00414A30">
        <w:rPr>
          <w:rFonts w:ascii="Montserrat" w:hAnsi="Montserrat" w:cs="Arial"/>
          <w:color w:val="auto"/>
        </w:rPr>
        <w:t>A</w:t>
      </w:r>
      <w:r w:rsidR="00646675" w:rsidRPr="00414A30">
        <w:rPr>
          <w:rFonts w:ascii="Montserrat" w:hAnsi="Montserrat" w:cs="Arial"/>
          <w:color w:val="auto"/>
        </w:rPr>
        <w:t>drenergic Blockers for Bladder Emptying</w:t>
      </w:r>
      <w:bookmarkEnd w:id="117"/>
      <w:bookmarkEnd w:id="118"/>
      <w:bookmarkEnd w:id="119"/>
    </w:p>
    <w:p w14:paraId="35FA40B6" w14:textId="77777777" w:rsidR="00D658F0" w:rsidRPr="00414A30" w:rsidRDefault="00D658F0" w:rsidP="00414A30">
      <w:pPr>
        <w:ind w:right="74"/>
        <w:contextualSpacing/>
        <w:rPr>
          <w:rFonts w:ascii="Montserrat" w:hAnsi="Montserrat"/>
        </w:rPr>
      </w:pPr>
    </w:p>
    <w:p w14:paraId="42B73F43" w14:textId="0ADFE61D" w:rsidR="00646675" w:rsidRPr="00414A30" w:rsidRDefault="00646675" w:rsidP="00414A30">
      <w:pPr>
        <w:ind w:right="74"/>
        <w:contextualSpacing/>
        <w:rPr>
          <w:rFonts w:ascii="Montserrat" w:hAnsi="Montserrat"/>
        </w:rPr>
      </w:pPr>
      <w:r w:rsidRPr="00414A30">
        <w:rPr>
          <w:rFonts w:ascii="Montserrat" w:hAnsi="Montserrat"/>
        </w:rPr>
        <w:t>A variety of alpha</w:t>
      </w:r>
      <w:r w:rsidR="005B2F74" w:rsidRPr="00414A30">
        <w:rPr>
          <w:rFonts w:ascii="Montserrat" w:hAnsi="Montserrat"/>
        </w:rPr>
        <w:t>-</w:t>
      </w:r>
      <w:r w:rsidRPr="00414A30">
        <w:rPr>
          <w:rFonts w:ascii="Montserrat" w:hAnsi="Montserrat"/>
        </w:rPr>
        <w:t>adrenergic blockers have been used to treat SCI bladder dysfunction. These drugs target alpha adrenoreceptor blocker subtypes which may be implicated in a variety of mechanisms including bladder neck dysfunction, increased bladder outlet resistance, detrusor-sphincter dyssynergia, autonomic hyperreflexia or upper tract stasis.</w:t>
      </w:r>
    </w:p>
    <w:p w14:paraId="0B02D6FE" w14:textId="77777777" w:rsidR="00646675" w:rsidRPr="00414A30" w:rsidRDefault="00646675" w:rsidP="00414A30">
      <w:pPr>
        <w:ind w:right="74"/>
        <w:contextualSpacing/>
        <w:rPr>
          <w:rFonts w:ascii="Montserrat" w:hAnsi="Montserrat"/>
        </w:rPr>
      </w:pPr>
    </w:p>
    <w:p w14:paraId="06FE8619" w14:textId="445A55D2" w:rsidR="00646675" w:rsidRPr="00414A30" w:rsidRDefault="00042D75" w:rsidP="00414A30">
      <w:pPr>
        <w:contextualSpacing/>
        <w:rPr>
          <w:rFonts w:ascii="Montserrat" w:hAnsi="Montserrat"/>
          <w:b/>
        </w:rPr>
      </w:pPr>
      <w:bookmarkStart w:id="120" w:name="_Toc209941766"/>
      <w:r w:rsidRPr="00414A30">
        <w:rPr>
          <w:rFonts w:ascii="Montserrat" w:hAnsi="Montserrat"/>
          <w:b/>
        </w:rPr>
        <w:t>Table 8</w:t>
      </w:r>
      <w:r w:rsidR="00646675" w:rsidRPr="00414A30">
        <w:rPr>
          <w:rFonts w:ascii="Montserrat" w:hAnsi="Montserrat"/>
          <w:b/>
        </w:rPr>
        <w:t xml:space="preserve"> Summary of Alpha</w:t>
      </w:r>
      <w:r w:rsidR="005B2F74" w:rsidRPr="00414A30">
        <w:rPr>
          <w:rFonts w:ascii="Montserrat" w:hAnsi="Montserrat"/>
          <w:b/>
        </w:rPr>
        <w:t>-</w:t>
      </w:r>
      <w:r w:rsidR="00646675" w:rsidRPr="00414A30">
        <w:rPr>
          <w:rFonts w:ascii="Montserrat" w:hAnsi="Montserrat"/>
          <w:b/>
        </w:rPr>
        <w:t>Adrenergic Blockers</w:t>
      </w:r>
      <w:bookmarkEnd w:id="120"/>
      <w:r w:rsidR="00646675" w:rsidRPr="00414A30">
        <w:rPr>
          <w:rFonts w:ascii="Montserrat" w:hAnsi="Montserrat"/>
          <w:b/>
        </w:rPr>
        <w:t xml:space="preserve"> </w:t>
      </w:r>
    </w:p>
    <w:p w14:paraId="6D6B2CEB" w14:textId="77777777" w:rsidR="00646675" w:rsidRPr="00414A30" w:rsidRDefault="00646675" w:rsidP="00414A30">
      <w:pPr>
        <w:contextualSpacing/>
        <w:rPr>
          <w:rFonts w:ascii="Montserrat" w:hAnsi="Montserrat"/>
          <w:b/>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13"/>
        <w:gridCol w:w="3583"/>
        <w:gridCol w:w="3564"/>
      </w:tblGrid>
      <w:tr w:rsidR="00646675" w:rsidRPr="00414A30" w14:paraId="72DF4CE5" w14:textId="77777777" w:rsidTr="00646675">
        <w:trPr>
          <w:tblHeader/>
        </w:trPr>
        <w:tc>
          <w:tcPr>
            <w:tcW w:w="2213" w:type="dxa"/>
            <w:vAlign w:val="center"/>
          </w:tcPr>
          <w:p w14:paraId="43A72A48" w14:textId="77777777" w:rsidR="00DB5943" w:rsidRPr="00414A30" w:rsidRDefault="00DB5943" w:rsidP="00414A30">
            <w:pPr>
              <w:ind w:right="72"/>
              <w:contextualSpacing/>
              <w:jc w:val="center"/>
              <w:rPr>
                <w:rFonts w:ascii="Montserrat" w:hAnsi="Montserrat"/>
                <w:b/>
                <w:sz w:val="18"/>
                <w:szCs w:val="18"/>
              </w:rPr>
            </w:pPr>
            <w:r w:rsidRPr="00414A30">
              <w:rPr>
                <w:rFonts w:ascii="Montserrat" w:hAnsi="Montserrat"/>
                <w:b/>
                <w:sz w:val="18"/>
                <w:szCs w:val="18"/>
              </w:rPr>
              <w:t>Author Year</w:t>
            </w:r>
          </w:p>
          <w:p w14:paraId="7F0DF02F" w14:textId="77777777" w:rsidR="00646675" w:rsidRPr="00414A30" w:rsidRDefault="00DB5943" w:rsidP="00414A30">
            <w:pPr>
              <w:ind w:right="72"/>
              <w:contextualSpacing/>
              <w:jc w:val="center"/>
              <w:rPr>
                <w:rFonts w:ascii="Montserrat" w:hAnsi="Montserrat"/>
                <w:b/>
                <w:sz w:val="18"/>
                <w:szCs w:val="18"/>
              </w:rPr>
            </w:pPr>
            <w:r w:rsidRPr="00414A30">
              <w:rPr>
                <w:rFonts w:ascii="Montserrat" w:hAnsi="Montserrat"/>
                <w:b/>
                <w:sz w:val="18"/>
                <w:szCs w:val="18"/>
              </w:rPr>
              <w:t xml:space="preserve">Country </w:t>
            </w:r>
            <w:r w:rsidRPr="00414A30">
              <w:rPr>
                <w:rFonts w:ascii="Montserrat" w:hAnsi="Montserrat"/>
                <w:b/>
                <w:sz w:val="18"/>
                <w:szCs w:val="18"/>
              </w:rPr>
              <w:br/>
              <w:t>Research Design</w:t>
            </w:r>
            <w:r w:rsidRPr="00414A30">
              <w:rPr>
                <w:rFonts w:ascii="Montserrat" w:hAnsi="Montserrat"/>
                <w:b/>
                <w:sz w:val="18"/>
                <w:szCs w:val="18"/>
              </w:rPr>
              <w:br/>
              <w:t xml:space="preserve">Score </w:t>
            </w:r>
            <w:r w:rsidRPr="00414A30">
              <w:rPr>
                <w:rFonts w:ascii="Montserrat" w:hAnsi="Montserrat"/>
                <w:b/>
                <w:sz w:val="18"/>
                <w:szCs w:val="18"/>
              </w:rPr>
              <w:br/>
              <w:t>Total Sample Size</w:t>
            </w:r>
          </w:p>
        </w:tc>
        <w:tc>
          <w:tcPr>
            <w:tcW w:w="3583" w:type="dxa"/>
            <w:vAlign w:val="center"/>
          </w:tcPr>
          <w:p w14:paraId="54C427B8" w14:textId="77777777" w:rsidR="00646675" w:rsidRPr="00414A30" w:rsidRDefault="00646675" w:rsidP="00414A30">
            <w:pPr>
              <w:ind w:right="72"/>
              <w:contextualSpacing/>
              <w:jc w:val="center"/>
              <w:rPr>
                <w:rFonts w:ascii="Montserrat" w:hAnsi="Montserrat"/>
                <w:b/>
                <w:sz w:val="18"/>
                <w:szCs w:val="18"/>
              </w:rPr>
            </w:pPr>
            <w:r w:rsidRPr="00414A30">
              <w:rPr>
                <w:rFonts w:ascii="Montserrat" w:hAnsi="Montserrat"/>
                <w:b/>
                <w:sz w:val="18"/>
                <w:szCs w:val="18"/>
              </w:rPr>
              <w:t>Methods</w:t>
            </w:r>
          </w:p>
        </w:tc>
        <w:tc>
          <w:tcPr>
            <w:tcW w:w="3564" w:type="dxa"/>
            <w:vAlign w:val="center"/>
          </w:tcPr>
          <w:p w14:paraId="0434A65F" w14:textId="77777777" w:rsidR="00646675" w:rsidRPr="00414A30" w:rsidRDefault="00646675" w:rsidP="00414A30">
            <w:pPr>
              <w:ind w:right="72"/>
              <w:contextualSpacing/>
              <w:jc w:val="center"/>
              <w:rPr>
                <w:rFonts w:ascii="Montserrat" w:hAnsi="Montserrat"/>
                <w:b/>
                <w:sz w:val="18"/>
                <w:szCs w:val="18"/>
              </w:rPr>
            </w:pPr>
            <w:r w:rsidRPr="00414A30">
              <w:rPr>
                <w:rFonts w:ascii="Montserrat" w:hAnsi="Montserrat"/>
                <w:b/>
                <w:sz w:val="18"/>
                <w:szCs w:val="18"/>
              </w:rPr>
              <w:t>Outcome</w:t>
            </w:r>
          </w:p>
        </w:tc>
      </w:tr>
      <w:tr w:rsidR="00646675" w:rsidRPr="00414A30" w14:paraId="7A96F0AD" w14:textId="77777777" w:rsidTr="00646675">
        <w:tc>
          <w:tcPr>
            <w:tcW w:w="2213" w:type="dxa"/>
            <w:vAlign w:val="center"/>
          </w:tcPr>
          <w:p w14:paraId="7B95EAD8" w14:textId="77777777" w:rsidR="00646675" w:rsidRPr="00414A30" w:rsidRDefault="00646675" w:rsidP="00414A30">
            <w:pPr>
              <w:pStyle w:val="TableText"/>
              <w:spacing w:after="0"/>
              <w:ind w:right="72"/>
              <w:contextualSpacing/>
              <w:jc w:val="center"/>
              <w:rPr>
                <w:rFonts w:ascii="Montserrat" w:hAnsi="Montserrat"/>
              </w:rPr>
            </w:pPr>
            <w:r w:rsidRPr="00414A30">
              <w:rPr>
                <w:rFonts w:ascii="Montserrat" w:hAnsi="Montserrat"/>
              </w:rPr>
              <w:t>Abrams et al. 2003</w:t>
            </w:r>
          </w:p>
          <w:p w14:paraId="415F51D6" w14:textId="77777777" w:rsidR="00646675" w:rsidRPr="00414A30" w:rsidRDefault="00646675" w:rsidP="00414A30">
            <w:pPr>
              <w:pStyle w:val="TableText"/>
              <w:spacing w:after="0"/>
              <w:ind w:right="72"/>
              <w:contextualSpacing/>
              <w:jc w:val="center"/>
              <w:rPr>
                <w:rFonts w:ascii="Montserrat" w:hAnsi="Montserrat"/>
              </w:rPr>
            </w:pPr>
            <w:r w:rsidRPr="00414A30">
              <w:rPr>
                <w:rFonts w:ascii="Montserrat" w:hAnsi="Montserrat"/>
              </w:rPr>
              <w:t>UK</w:t>
            </w:r>
          </w:p>
          <w:p w14:paraId="177FFE42" w14:textId="77777777" w:rsidR="00995E0D" w:rsidRPr="00414A30" w:rsidRDefault="00995E0D" w:rsidP="00414A30">
            <w:pPr>
              <w:pStyle w:val="TableText"/>
              <w:spacing w:after="0"/>
              <w:ind w:right="72"/>
              <w:contextualSpacing/>
              <w:jc w:val="center"/>
              <w:rPr>
                <w:rFonts w:ascii="Montserrat" w:hAnsi="Montserrat"/>
              </w:rPr>
            </w:pPr>
          </w:p>
          <w:p w14:paraId="00D351D8" w14:textId="22467A48" w:rsidR="00646675" w:rsidRPr="00414A30" w:rsidRDefault="006665C3" w:rsidP="00414A30">
            <w:pPr>
              <w:pStyle w:val="TableText"/>
              <w:spacing w:after="0"/>
              <w:ind w:right="72"/>
              <w:contextualSpacing/>
              <w:jc w:val="center"/>
              <w:rPr>
                <w:rFonts w:ascii="Montserrat" w:hAnsi="Montserrat"/>
              </w:rPr>
            </w:pPr>
            <w:r w:rsidRPr="00414A30">
              <w:rPr>
                <w:rFonts w:ascii="Montserrat" w:hAnsi="Montserrat"/>
              </w:rPr>
              <w:t xml:space="preserve">Study 1: </w:t>
            </w:r>
            <w:r w:rsidR="00646675" w:rsidRPr="00414A30">
              <w:rPr>
                <w:rFonts w:ascii="Montserrat" w:hAnsi="Montserrat"/>
              </w:rPr>
              <w:t>RCT</w:t>
            </w:r>
          </w:p>
          <w:p w14:paraId="45F76971" w14:textId="77777777" w:rsidR="00DB5943" w:rsidRPr="00414A30" w:rsidRDefault="00DB5943" w:rsidP="00414A30">
            <w:pPr>
              <w:pStyle w:val="TableText"/>
              <w:spacing w:after="0"/>
              <w:ind w:right="72"/>
              <w:contextualSpacing/>
              <w:jc w:val="center"/>
              <w:rPr>
                <w:rFonts w:ascii="Montserrat" w:hAnsi="Montserrat"/>
                <w:szCs w:val="18"/>
              </w:rPr>
            </w:pPr>
            <w:proofErr w:type="spellStart"/>
            <w:r w:rsidRPr="00414A30">
              <w:rPr>
                <w:rFonts w:ascii="Montserrat" w:hAnsi="Montserrat"/>
              </w:rPr>
              <w:t>PEDro</w:t>
            </w:r>
            <w:proofErr w:type="spellEnd"/>
            <w:r w:rsidRPr="00414A30">
              <w:rPr>
                <w:rFonts w:ascii="Montserrat" w:hAnsi="Montserrat"/>
                <w:szCs w:val="18"/>
              </w:rPr>
              <w:t>=8</w:t>
            </w:r>
          </w:p>
          <w:p w14:paraId="4D7D37BA" w14:textId="44762388" w:rsidR="00646675" w:rsidRPr="00414A30" w:rsidRDefault="00646675" w:rsidP="00414A30">
            <w:pPr>
              <w:pStyle w:val="TableText"/>
              <w:spacing w:after="0"/>
              <w:ind w:right="72"/>
              <w:contextualSpacing/>
              <w:jc w:val="center"/>
              <w:rPr>
                <w:rFonts w:ascii="Montserrat" w:hAnsi="Montserrat"/>
                <w:szCs w:val="18"/>
              </w:rPr>
            </w:pPr>
            <w:proofErr w:type="spellStart"/>
            <w:r w:rsidRPr="00414A30">
              <w:rPr>
                <w:rFonts w:ascii="Montserrat" w:hAnsi="Montserrat"/>
                <w:szCs w:val="18"/>
              </w:rPr>
              <w:t>N</w:t>
            </w:r>
            <w:r w:rsidR="006665C3" w:rsidRPr="00414A30">
              <w:rPr>
                <w:rFonts w:ascii="Montserrat" w:hAnsi="Montserrat"/>
                <w:szCs w:val="18"/>
                <w:vertAlign w:val="subscript"/>
              </w:rPr>
              <w:t>intial</w:t>
            </w:r>
            <w:proofErr w:type="spellEnd"/>
            <w:r w:rsidRPr="00414A30">
              <w:rPr>
                <w:rFonts w:ascii="Montserrat" w:hAnsi="Montserrat"/>
                <w:szCs w:val="18"/>
              </w:rPr>
              <w:t>=263</w:t>
            </w:r>
            <w:r w:rsidR="006665C3" w:rsidRPr="00414A30">
              <w:rPr>
                <w:rFonts w:ascii="Montserrat" w:hAnsi="Montserrat"/>
                <w:szCs w:val="18"/>
              </w:rPr>
              <w:t xml:space="preserve">; </w:t>
            </w:r>
            <w:proofErr w:type="spellStart"/>
            <w:r w:rsidRPr="00414A30">
              <w:rPr>
                <w:rFonts w:ascii="Montserrat" w:hAnsi="Montserrat"/>
                <w:szCs w:val="18"/>
              </w:rPr>
              <w:t>N</w:t>
            </w:r>
            <w:r w:rsidR="006665C3" w:rsidRPr="00414A30">
              <w:rPr>
                <w:rFonts w:ascii="Montserrat" w:hAnsi="Montserrat"/>
                <w:szCs w:val="18"/>
                <w:vertAlign w:val="subscript"/>
              </w:rPr>
              <w:t>final</w:t>
            </w:r>
            <w:proofErr w:type="spellEnd"/>
            <w:r w:rsidRPr="00414A30">
              <w:rPr>
                <w:rFonts w:ascii="Montserrat" w:hAnsi="Montserrat"/>
                <w:szCs w:val="18"/>
              </w:rPr>
              <w:t>=244</w:t>
            </w:r>
          </w:p>
          <w:p w14:paraId="60BBE215" w14:textId="77777777" w:rsidR="00995E0D" w:rsidRPr="00414A30" w:rsidRDefault="00995E0D" w:rsidP="00414A30">
            <w:pPr>
              <w:contextualSpacing/>
              <w:jc w:val="center"/>
              <w:rPr>
                <w:rFonts w:ascii="Montserrat" w:hAnsi="Montserrat"/>
                <w:sz w:val="18"/>
                <w:szCs w:val="18"/>
                <w:lang w:val="en-GB" w:eastAsia="de-CH"/>
              </w:rPr>
            </w:pPr>
          </w:p>
          <w:p w14:paraId="033DF399" w14:textId="176DB182" w:rsidR="006665C3" w:rsidRPr="00414A30" w:rsidRDefault="006665C3" w:rsidP="00414A30">
            <w:pPr>
              <w:contextualSpacing/>
              <w:jc w:val="center"/>
              <w:rPr>
                <w:rFonts w:ascii="Montserrat" w:hAnsi="Montserrat"/>
                <w:sz w:val="18"/>
                <w:szCs w:val="18"/>
                <w:lang w:val="en-GB" w:eastAsia="de-CH"/>
              </w:rPr>
            </w:pPr>
            <w:r w:rsidRPr="00414A30">
              <w:rPr>
                <w:rFonts w:ascii="Montserrat" w:hAnsi="Montserrat"/>
                <w:sz w:val="18"/>
                <w:szCs w:val="18"/>
                <w:lang w:val="en-GB" w:eastAsia="de-CH"/>
              </w:rPr>
              <w:t xml:space="preserve">Study 2: </w:t>
            </w:r>
            <w:r w:rsidR="003D3C41" w:rsidRPr="00414A30">
              <w:rPr>
                <w:rFonts w:ascii="Montserrat" w:hAnsi="Montserrat"/>
                <w:sz w:val="18"/>
                <w:szCs w:val="18"/>
                <w:lang w:val="en-GB" w:eastAsia="de-CH"/>
              </w:rPr>
              <w:t>Pre-Post</w:t>
            </w:r>
          </w:p>
          <w:p w14:paraId="547A26A3" w14:textId="3B82F9C5" w:rsidR="00646675" w:rsidRPr="00414A30" w:rsidRDefault="006665C3" w:rsidP="00414A30">
            <w:pPr>
              <w:pStyle w:val="TableText"/>
              <w:spacing w:after="0"/>
              <w:ind w:right="72"/>
              <w:contextualSpacing/>
              <w:jc w:val="center"/>
              <w:rPr>
                <w:rFonts w:ascii="Montserrat" w:hAnsi="Montserrat"/>
              </w:rPr>
            </w:pPr>
            <w:proofErr w:type="spellStart"/>
            <w:r w:rsidRPr="00414A30">
              <w:rPr>
                <w:rFonts w:ascii="Montserrat" w:hAnsi="Montserrat"/>
                <w:szCs w:val="18"/>
              </w:rPr>
              <w:t>N</w:t>
            </w:r>
            <w:r w:rsidRPr="00414A30">
              <w:rPr>
                <w:rFonts w:ascii="Montserrat" w:hAnsi="Montserrat"/>
                <w:szCs w:val="18"/>
                <w:vertAlign w:val="subscript"/>
              </w:rPr>
              <w:t>intial</w:t>
            </w:r>
            <w:proofErr w:type="spellEnd"/>
            <w:r w:rsidRPr="00414A30">
              <w:rPr>
                <w:rFonts w:ascii="Montserrat" w:hAnsi="Montserrat"/>
                <w:szCs w:val="18"/>
              </w:rPr>
              <w:t xml:space="preserve">=186; </w:t>
            </w:r>
            <w:proofErr w:type="spellStart"/>
            <w:r w:rsidRPr="00414A30">
              <w:rPr>
                <w:rFonts w:ascii="Montserrat" w:hAnsi="Montserrat"/>
                <w:szCs w:val="18"/>
              </w:rPr>
              <w:t>N</w:t>
            </w:r>
            <w:r w:rsidRPr="00414A30">
              <w:rPr>
                <w:rFonts w:ascii="Montserrat" w:hAnsi="Montserrat"/>
                <w:szCs w:val="18"/>
                <w:vertAlign w:val="subscript"/>
              </w:rPr>
              <w:t>final</w:t>
            </w:r>
            <w:proofErr w:type="spellEnd"/>
            <w:r w:rsidRPr="00414A30">
              <w:rPr>
                <w:rFonts w:ascii="Montserrat" w:hAnsi="Montserrat"/>
                <w:szCs w:val="18"/>
              </w:rPr>
              <w:t>=134</w:t>
            </w:r>
          </w:p>
        </w:tc>
        <w:tc>
          <w:tcPr>
            <w:tcW w:w="3583" w:type="dxa"/>
          </w:tcPr>
          <w:p w14:paraId="6D291FEB" w14:textId="77777777" w:rsidR="00646675" w:rsidRPr="00414A30" w:rsidRDefault="00646675" w:rsidP="00414A30">
            <w:pPr>
              <w:pStyle w:val="TableText"/>
              <w:spacing w:after="0"/>
              <w:ind w:right="72"/>
              <w:contextualSpacing/>
              <w:rPr>
                <w:rFonts w:ascii="Montserrat" w:hAnsi="Montserrat"/>
              </w:rPr>
            </w:pPr>
            <w:r w:rsidRPr="00414A30">
              <w:rPr>
                <w:rFonts w:ascii="Montserrat" w:hAnsi="Montserrat"/>
                <w:b/>
              </w:rPr>
              <w:t xml:space="preserve">Population: </w:t>
            </w:r>
            <w:r w:rsidRPr="00414A30">
              <w:rPr>
                <w:rFonts w:ascii="Montserrat" w:hAnsi="Montserrat"/>
              </w:rPr>
              <w:t>SCI: Mean age</w:t>
            </w:r>
            <w:r w:rsidR="00C113FE" w:rsidRPr="00414A30">
              <w:rPr>
                <w:rFonts w:ascii="Montserrat" w:hAnsi="Montserrat"/>
              </w:rPr>
              <w:t xml:space="preserve">: </w:t>
            </w:r>
            <w:r w:rsidRPr="00414A30">
              <w:rPr>
                <w:rFonts w:ascii="Montserrat" w:hAnsi="Montserrat"/>
              </w:rPr>
              <w:t xml:space="preserve">18 </w:t>
            </w:r>
            <w:proofErr w:type="spellStart"/>
            <w:r w:rsidR="00C113FE" w:rsidRPr="00414A30">
              <w:rPr>
                <w:rFonts w:ascii="Montserrat" w:hAnsi="Montserrat"/>
              </w:rPr>
              <w:t>yr</w:t>
            </w:r>
            <w:proofErr w:type="spellEnd"/>
            <w:r w:rsidRPr="00414A30">
              <w:rPr>
                <w:rFonts w:ascii="Montserrat" w:hAnsi="Montserrat"/>
              </w:rPr>
              <w:t xml:space="preserve">; Time since injury: 85-103 </w:t>
            </w:r>
            <w:r w:rsidR="00C113FE" w:rsidRPr="00414A30">
              <w:rPr>
                <w:rFonts w:ascii="Montserrat" w:hAnsi="Montserrat"/>
              </w:rPr>
              <w:t>mo</w:t>
            </w:r>
            <w:r w:rsidRPr="00414A30">
              <w:rPr>
                <w:rFonts w:ascii="Montserrat" w:hAnsi="Montserrat"/>
              </w:rPr>
              <w:t>.</w:t>
            </w:r>
          </w:p>
          <w:p w14:paraId="5DBA5901" w14:textId="19FC53B9" w:rsidR="00646675" w:rsidRPr="00414A30" w:rsidRDefault="00051F4B" w:rsidP="00414A30">
            <w:pPr>
              <w:pStyle w:val="TableText"/>
              <w:spacing w:after="0"/>
              <w:ind w:right="72"/>
              <w:contextualSpacing/>
              <w:rPr>
                <w:rFonts w:ascii="Montserrat" w:hAnsi="Montserrat"/>
              </w:rPr>
            </w:pPr>
            <w:r w:rsidRPr="00414A30">
              <w:rPr>
                <w:rFonts w:ascii="Montserrat" w:hAnsi="Montserrat"/>
                <w:b/>
                <w:szCs w:val="18"/>
              </w:rPr>
              <w:t>Intervention</w:t>
            </w:r>
            <w:r w:rsidR="00646675" w:rsidRPr="00414A30">
              <w:rPr>
                <w:rFonts w:ascii="Montserrat" w:hAnsi="Montserrat"/>
                <w:b/>
              </w:rPr>
              <w:t>:</w:t>
            </w:r>
            <w:r w:rsidR="00646675" w:rsidRPr="00414A30">
              <w:rPr>
                <w:rFonts w:ascii="Montserrat" w:hAnsi="Montserrat"/>
              </w:rPr>
              <w:t xml:space="preserve"> Subjects were randomized to one of three groups; the 0.4mg tamsulosin, the 0.8mg tamsulosin or the placebo group. Medication or placebo were given once daily (after breakfast). Assessment for the groups was 2 and 4 weeks after treatment.</w:t>
            </w:r>
          </w:p>
          <w:p w14:paraId="50F56516" w14:textId="77777777" w:rsidR="00646675" w:rsidRPr="00414A30" w:rsidRDefault="00646675" w:rsidP="00414A30">
            <w:pPr>
              <w:pStyle w:val="TableText"/>
              <w:spacing w:after="0"/>
              <w:ind w:right="72"/>
              <w:contextualSpacing/>
              <w:rPr>
                <w:rFonts w:ascii="Montserrat" w:hAnsi="Montserrat"/>
              </w:rPr>
            </w:pPr>
            <w:r w:rsidRPr="00414A30">
              <w:rPr>
                <w:rFonts w:ascii="Montserrat" w:hAnsi="Montserrat"/>
                <w:b/>
              </w:rPr>
              <w:t>Outcome Measures:</w:t>
            </w:r>
            <w:r w:rsidRPr="00414A30">
              <w:rPr>
                <w:rFonts w:ascii="Montserrat" w:hAnsi="Montserrat"/>
              </w:rPr>
              <w:t xml:space="preserve"> Urethral closure pressure.</w:t>
            </w:r>
          </w:p>
        </w:tc>
        <w:tc>
          <w:tcPr>
            <w:tcW w:w="3564" w:type="dxa"/>
          </w:tcPr>
          <w:p w14:paraId="7133E225" w14:textId="77777777" w:rsidR="00646675" w:rsidRPr="00414A30" w:rsidRDefault="00646675" w:rsidP="00414A30">
            <w:pPr>
              <w:pStyle w:val="TableOutcomesText"/>
              <w:numPr>
                <w:ilvl w:val="0"/>
                <w:numId w:val="90"/>
              </w:numPr>
              <w:tabs>
                <w:tab w:val="clear" w:pos="360"/>
              </w:tabs>
              <w:ind w:right="72"/>
              <w:contextualSpacing/>
              <w:rPr>
                <w:rFonts w:ascii="Montserrat" w:hAnsi="Montserrat"/>
              </w:rPr>
            </w:pPr>
            <w:r w:rsidRPr="00414A30">
              <w:rPr>
                <w:rFonts w:ascii="Montserrat" w:hAnsi="Montserrat"/>
              </w:rPr>
              <w:t>No significant change-maximal urethral closure pressure.</w:t>
            </w:r>
          </w:p>
          <w:p w14:paraId="6E778785" w14:textId="2DA4F414" w:rsidR="00646675" w:rsidRPr="00414A30" w:rsidRDefault="00646675" w:rsidP="00414A30">
            <w:pPr>
              <w:pStyle w:val="TableOutcomesText"/>
              <w:numPr>
                <w:ilvl w:val="0"/>
                <w:numId w:val="90"/>
              </w:numPr>
              <w:tabs>
                <w:tab w:val="clear" w:pos="360"/>
              </w:tabs>
              <w:ind w:right="72"/>
              <w:contextualSpacing/>
              <w:rPr>
                <w:rFonts w:ascii="Montserrat" w:hAnsi="Montserrat"/>
              </w:rPr>
            </w:pPr>
            <w:r w:rsidRPr="00414A30">
              <w:rPr>
                <w:rFonts w:ascii="Montserrat" w:hAnsi="Montserrat"/>
              </w:rPr>
              <w:t xml:space="preserve">Significant </w:t>
            </w:r>
            <w:r w:rsidR="0047483E" w:rsidRPr="00414A30">
              <w:rPr>
                <w:rFonts w:ascii="Montserrat" w:hAnsi="Montserrat"/>
              </w:rPr>
              <w:t>individual</w:t>
            </w:r>
            <w:r w:rsidRPr="00414A30">
              <w:rPr>
                <w:rFonts w:ascii="Montserrat" w:hAnsi="Montserrat"/>
              </w:rPr>
              <w:t xml:space="preserve"> micturition diary change – 1) incontinence episode frequency and pad change </w:t>
            </w:r>
            <w:proofErr w:type="spellStart"/>
            <w:r w:rsidRPr="00414A30">
              <w:rPr>
                <w:rFonts w:ascii="Montserrat" w:hAnsi="Montserrat"/>
              </w:rPr>
              <w:t>freq</w:t>
            </w:r>
            <w:proofErr w:type="spellEnd"/>
            <w:r w:rsidRPr="00414A30">
              <w:rPr>
                <w:rFonts w:ascii="Montserrat" w:hAnsi="Montserrat"/>
              </w:rPr>
              <w:t xml:space="preserve"> reduced with tamsulosin: 0.04mg (p=0.009); 2) increase in mean void volume was seen in the 0.08mg group (p=0.003); however not in the 0.04 group.</w:t>
            </w:r>
          </w:p>
        </w:tc>
      </w:tr>
      <w:tr w:rsidR="00646675" w:rsidRPr="00414A30" w14:paraId="207CCEA2" w14:textId="77777777" w:rsidTr="00646675">
        <w:tc>
          <w:tcPr>
            <w:tcW w:w="2213" w:type="dxa"/>
            <w:vAlign w:val="center"/>
          </w:tcPr>
          <w:p w14:paraId="0B9C0454" w14:textId="77777777" w:rsidR="00646675" w:rsidRPr="00414A30" w:rsidRDefault="00646675" w:rsidP="00414A30">
            <w:pPr>
              <w:pStyle w:val="TableText"/>
              <w:spacing w:after="0"/>
              <w:ind w:right="72"/>
              <w:contextualSpacing/>
              <w:jc w:val="center"/>
              <w:rPr>
                <w:rFonts w:ascii="Montserrat" w:hAnsi="Montserrat"/>
                <w:lang w:val="it-IT"/>
              </w:rPr>
            </w:pPr>
            <w:r w:rsidRPr="00414A30">
              <w:rPr>
                <w:rFonts w:ascii="Montserrat" w:hAnsi="Montserrat"/>
                <w:lang w:val="it-IT"/>
              </w:rPr>
              <w:t>Costa et al. 1993</w:t>
            </w:r>
          </w:p>
          <w:p w14:paraId="7B5EB825" w14:textId="77777777" w:rsidR="00646675" w:rsidRPr="00414A30" w:rsidRDefault="00646675" w:rsidP="00414A30">
            <w:pPr>
              <w:pStyle w:val="TableText"/>
              <w:spacing w:after="0"/>
              <w:ind w:right="72"/>
              <w:contextualSpacing/>
              <w:jc w:val="center"/>
              <w:rPr>
                <w:rFonts w:ascii="Montserrat" w:hAnsi="Montserrat"/>
                <w:lang w:val="it-IT"/>
              </w:rPr>
            </w:pPr>
            <w:r w:rsidRPr="00414A30">
              <w:rPr>
                <w:rFonts w:ascii="Montserrat" w:hAnsi="Montserrat"/>
                <w:lang w:val="it-IT"/>
              </w:rPr>
              <w:t>France</w:t>
            </w:r>
          </w:p>
          <w:p w14:paraId="7BCB5508" w14:textId="77777777" w:rsidR="00646675" w:rsidRPr="00414A30" w:rsidRDefault="00646675" w:rsidP="00414A30">
            <w:pPr>
              <w:pStyle w:val="TableText"/>
              <w:spacing w:after="0"/>
              <w:ind w:right="72"/>
              <w:contextualSpacing/>
              <w:jc w:val="center"/>
              <w:rPr>
                <w:rFonts w:ascii="Montserrat" w:hAnsi="Montserrat"/>
                <w:lang w:val="it-IT"/>
              </w:rPr>
            </w:pPr>
            <w:r w:rsidRPr="00414A30">
              <w:rPr>
                <w:rFonts w:ascii="Montserrat" w:hAnsi="Montserrat"/>
                <w:lang w:val="it-IT"/>
              </w:rPr>
              <w:t>RCT</w:t>
            </w:r>
          </w:p>
          <w:p w14:paraId="4289FBD5" w14:textId="77777777" w:rsidR="00DB5943" w:rsidRPr="00414A30" w:rsidRDefault="00DB5943" w:rsidP="00414A30">
            <w:pPr>
              <w:pStyle w:val="TableText"/>
              <w:spacing w:after="0"/>
              <w:ind w:right="72"/>
              <w:contextualSpacing/>
              <w:jc w:val="center"/>
              <w:rPr>
                <w:rFonts w:ascii="Montserrat" w:hAnsi="Montserrat"/>
                <w:lang w:val="it-IT"/>
              </w:rPr>
            </w:pPr>
            <w:r w:rsidRPr="00414A30">
              <w:rPr>
                <w:rFonts w:ascii="Montserrat" w:hAnsi="Montserrat"/>
                <w:lang w:val="it-IT"/>
              </w:rPr>
              <w:t>PEDro=8</w:t>
            </w:r>
          </w:p>
          <w:p w14:paraId="428EF1D2" w14:textId="77777777" w:rsidR="00646675" w:rsidRPr="00414A30" w:rsidRDefault="00646675" w:rsidP="00414A30">
            <w:pPr>
              <w:pStyle w:val="TableText"/>
              <w:spacing w:after="0"/>
              <w:ind w:right="72"/>
              <w:contextualSpacing/>
              <w:jc w:val="center"/>
              <w:rPr>
                <w:rFonts w:ascii="Montserrat" w:hAnsi="Montserrat"/>
              </w:rPr>
            </w:pPr>
            <w:r w:rsidRPr="00414A30">
              <w:rPr>
                <w:rFonts w:ascii="Montserrat" w:hAnsi="Montserrat"/>
              </w:rPr>
              <w:t>N=20</w:t>
            </w:r>
          </w:p>
        </w:tc>
        <w:tc>
          <w:tcPr>
            <w:tcW w:w="3583" w:type="dxa"/>
          </w:tcPr>
          <w:p w14:paraId="00DFDE28" w14:textId="46FA4749" w:rsidR="00646675" w:rsidRPr="00414A30" w:rsidRDefault="00646675" w:rsidP="00414A30">
            <w:pPr>
              <w:pStyle w:val="TableText"/>
              <w:spacing w:after="0"/>
              <w:ind w:right="72"/>
              <w:contextualSpacing/>
              <w:rPr>
                <w:rFonts w:ascii="Montserrat" w:hAnsi="Montserrat"/>
              </w:rPr>
            </w:pPr>
            <w:r w:rsidRPr="00414A30">
              <w:rPr>
                <w:rFonts w:ascii="Montserrat" w:hAnsi="Montserrat"/>
                <w:b/>
              </w:rPr>
              <w:t xml:space="preserve">Population: </w:t>
            </w:r>
            <w:r w:rsidRPr="00414A30">
              <w:rPr>
                <w:rFonts w:ascii="Montserrat" w:hAnsi="Montserrat"/>
              </w:rPr>
              <w:t>SCI: Age</w:t>
            </w:r>
            <w:r w:rsidR="00C113FE" w:rsidRPr="00414A30">
              <w:rPr>
                <w:rFonts w:ascii="Montserrat" w:hAnsi="Montserrat"/>
              </w:rPr>
              <w:t xml:space="preserve"> </w:t>
            </w:r>
            <w:r w:rsidR="003D3C41" w:rsidRPr="00414A30">
              <w:rPr>
                <w:rFonts w:ascii="Montserrat" w:hAnsi="Montserrat"/>
              </w:rPr>
              <w:t>range</w:t>
            </w:r>
            <w:r w:rsidR="00F662BE" w:rsidRPr="00414A30">
              <w:rPr>
                <w:rFonts w:ascii="Montserrat" w:hAnsi="Montserrat"/>
              </w:rPr>
              <w:t xml:space="preserve"> 18</w:t>
            </w:r>
            <w:r w:rsidRPr="00414A30">
              <w:rPr>
                <w:rFonts w:ascii="Montserrat" w:hAnsi="Montserrat"/>
              </w:rPr>
              <w:t xml:space="preserve">-60 </w:t>
            </w:r>
            <w:proofErr w:type="spellStart"/>
            <w:r w:rsidR="00C113FE" w:rsidRPr="00414A30">
              <w:rPr>
                <w:rFonts w:ascii="Montserrat" w:hAnsi="Montserrat"/>
              </w:rPr>
              <w:t>yr</w:t>
            </w:r>
            <w:proofErr w:type="spellEnd"/>
            <w:r w:rsidR="00C113FE" w:rsidRPr="00414A30">
              <w:rPr>
                <w:rFonts w:ascii="Montserrat" w:hAnsi="Montserrat"/>
              </w:rPr>
              <w:t>; Gender: males=20, females=0</w:t>
            </w:r>
            <w:r w:rsidRPr="00414A30">
              <w:rPr>
                <w:rFonts w:ascii="Montserrat" w:hAnsi="Montserrat"/>
              </w:rPr>
              <w:t xml:space="preserve">; Time </w:t>
            </w:r>
            <w:r w:rsidR="00C113FE" w:rsidRPr="00414A30">
              <w:rPr>
                <w:rFonts w:ascii="Montserrat" w:hAnsi="Montserrat"/>
              </w:rPr>
              <w:t>post-</w:t>
            </w:r>
            <w:r w:rsidRPr="00414A30">
              <w:rPr>
                <w:rFonts w:ascii="Montserrat" w:hAnsi="Montserrat"/>
              </w:rPr>
              <w:t>injury</w:t>
            </w:r>
            <w:r w:rsidR="005B4366" w:rsidRPr="00414A30">
              <w:rPr>
                <w:rFonts w:ascii="Montserrat" w:hAnsi="Montserrat"/>
              </w:rPr>
              <w:t>=</w:t>
            </w:r>
            <w:r w:rsidR="00F662BE" w:rsidRPr="00414A30">
              <w:rPr>
                <w:rFonts w:ascii="Montserrat" w:hAnsi="Montserrat"/>
              </w:rPr>
              <w:t>4mo</w:t>
            </w:r>
            <w:r w:rsidRPr="00414A30">
              <w:rPr>
                <w:rFonts w:ascii="Montserrat" w:hAnsi="Montserrat"/>
              </w:rPr>
              <w:t>-7</w:t>
            </w:r>
            <w:r w:rsidR="00F662BE" w:rsidRPr="00414A30">
              <w:rPr>
                <w:rFonts w:ascii="Montserrat" w:hAnsi="Montserrat"/>
              </w:rPr>
              <w:t xml:space="preserve"> yr</w:t>
            </w:r>
            <w:r w:rsidRPr="00414A30">
              <w:rPr>
                <w:rFonts w:ascii="Montserrat" w:hAnsi="Montserrat"/>
              </w:rPr>
              <w:t>.</w:t>
            </w:r>
          </w:p>
          <w:p w14:paraId="275A6858" w14:textId="73ECCF46" w:rsidR="00646675" w:rsidRPr="00414A30" w:rsidRDefault="00051F4B" w:rsidP="00414A30">
            <w:pPr>
              <w:pStyle w:val="TableText"/>
              <w:spacing w:after="0"/>
              <w:ind w:right="72"/>
              <w:contextualSpacing/>
              <w:rPr>
                <w:rFonts w:ascii="Montserrat" w:hAnsi="Montserrat"/>
              </w:rPr>
            </w:pPr>
            <w:r w:rsidRPr="00414A30">
              <w:rPr>
                <w:rFonts w:ascii="Montserrat" w:hAnsi="Montserrat"/>
                <w:b/>
                <w:szCs w:val="18"/>
              </w:rPr>
              <w:t>Intervention</w:t>
            </w:r>
            <w:r w:rsidR="00646675" w:rsidRPr="00414A30">
              <w:rPr>
                <w:rFonts w:ascii="Montserrat" w:hAnsi="Montserrat"/>
                <w:b/>
              </w:rPr>
              <w:t xml:space="preserve">: </w:t>
            </w:r>
            <w:proofErr w:type="spellStart"/>
            <w:r w:rsidR="00646675" w:rsidRPr="00414A30">
              <w:rPr>
                <w:rFonts w:ascii="Montserrat" w:hAnsi="Montserrat"/>
              </w:rPr>
              <w:t>Moxisylyte</w:t>
            </w:r>
            <w:proofErr w:type="spellEnd"/>
            <w:r w:rsidR="00646675" w:rsidRPr="00414A30">
              <w:rPr>
                <w:rFonts w:ascii="Montserrat" w:hAnsi="Montserrat"/>
              </w:rPr>
              <w:t xml:space="preserve"> </w:t>
            </w:r>
            <w:r w:rsidR="00C113FE" w:rsidRPr="00414A30">
              <w:rPr>
                <w:rFonts w:ascii="Montserrat" w:hAnsi="Montserrat"/>
              </w:rPr>
              <w:t>at</w:t>
            </w:r>
            <w:r w:rsidR="00646675" w:rsidRPr="00414A30">
              <w:rPr>
                <w:rFonts w:ascii="Montserrat" w:hAnsi="Montserrat"/>
              </w:rPr>
              <w:t xml:space="preserve"> </w:t>
            </w:r>
            <w:r w:rsidR="00687F91" w:rsidRPr="00414A30">
              <w:rPr>
                <w:rFonts w:ascii="Montserrat" w:hAnsi="Montserrat"/>
              </w:rPr>
              <w:t>0</w:t>
            </w:r>
            <w:r w:rsidR="00646675" w:rsidRPr="00414A30">
              <w:rPr>
                <w:rFonts w:ascii="Montserrat" w:hAnsi="Montserrat"/>
              </w:rPr>
              <w:t>.25</w:t>
            </w:r>
            <w:r w:rsidR="00687F91" w:rsidRPr="00414A30">
              <w:rPr>
                <w:rFonts w:ascii="Montserrat" w:hAnsi="Montserrat"/>
              </w:rPr>
              <w:t xml:space="preserve"> mg</w:t>
            </w:r>
            <w:r w:rsidR="00646675" w:rsidRPr="00414A30">
              <w:rPr>
                <w:rFonts w:ascii="Montserrat" w:hAnsi="Montserrat"/>
              </w:rPr>
              <w:t xml:space="preserve">, </w:t>
            </w:r>
            <w:r w:rsidR="00687F91" w:rsidRPr="00414A30">
              <w:rPr>
                <w:rFonts w:ascii="Montserrat" w:hAnsi="Montserrat"/>
              </w:rPr>
              <w:t>0</w:t>
            </w:r>
            <w:r w:rsidR="00646675" w:rsidRPr="00414A30">
              <w:rPr>
                <w:rFonts w:ascii="Montserrat" w:hAnsi="Montserrat"/>
              </w:rPr>
              <w:t>.50</w:t>
            </w:r>
            <w:r w:rsidR="00687F91" w:rsidRPr="00414A30">
              <w:rPr>
                <w:rFonts w:ascii="Montserrat" w:hAnsi="Montserrat"/>
              </w:rPr>
              <w:t xml:space="preserve"> mg</w:t>
            </w:r>
            <w:r w:rsidR="00646675" w:rsidRPr="00414A30">
              <w:rPr>
                <w:rFonts w:ascii="Montserrat" w:hAnsi="Montserrat"/>
              </w:rPr>
              <w:t xml:space="preserve">, </w:t>
            </w:r>
            <w:r w:rsidR="00687F91" w:rsidRPr="00414A30">
              <w:rPr>
                <w:rFonts w:ascii="Montserrat" w:hAnsi="Montserrat"/>
              </w:rPr>
              <w:t>and 0</w:t>
            </w:r>
            <w:r w:rsidR="00646675" w:rsidRPr="00414A30">
              <w:rPr>
                <w:rFonts w:ascii="Montserrat" w:hAnsi="Montserrat"/>
              </w:rPr>
              <w:t>.75</w:t>
            </w:r>
            <w:r w:rsidR="00687F91" w:rsidRPr="00414A30">
              <w:rPr>
                <w:rFonts w:ascii="Montserrat" w:hAnsi="Montserrat"/>
              </w:rPr>
              <w:t xml:space="preserve"> </w:t>
            </w:r>
            <w:r w:rsidR="00646675" w:rsidRPr="00414A30">
              <w:rPr>
                <w:rFonts w:ascii="Montserrat" w:hAnsi="Montserrat"/>
              </w:rPr>
              <w:t>mg or placebo on different days separated by 4 to 7 days. According to the balance incomplete block design (3 treatments/</w:t>
            </w:r>
            <w:r w:rsidR="0047483E" w:rsidRPr="00414A30">
              <w:rPr>
                <w:rFonts w:ascii="Montserrat" w:hAnsi="Montserrat"/>
              </w:rPr>
              <w:t>individual</w:t>
            </w:r>
            <w:r w:rsidR="00646675" w:rsidRPr="00414A30">
              <w:rPr>
                <w:rFonts w:ascii="Montserrat" w:hAnsi="Montserrat"/>
              </w:rPr>
              <w:t>).</w:t>
            </w:r>
          </w:p>
          <w:p w14:paraId="5261BA35" w14:textId="77777777" w:rsidR="00646675" w:rsidRPr="00414A30" w:rsidRDefault="00646675" w:rsidP="00414A30">
            <w:pPr>
              <w:pStyle w:val="TableText"/>
              <w:spacing w:after="0"/>
              <w:ind w:right="72"/>
              <w:contextualSpacing/>
              <w:rPr>
                <w:rFonts w:ascii="Montserrat" w:hAnsi="Montserrat"/>
              </w:rPr>
            </w:pPr>
            <w:r w:rsidRPr="00414A30">
              <w:rPr>
                <w:rFonts w:ascii="Montserrat" w:hAnsi="Montserrat"/>
                <w:b/>
              </w:rPr>
              <w:t>Outcome Measures:</w:t>
            </w:r>
            <w:r w:rsidRPr="00414A30">
              <w:rPr>
                <w:rFonts w:ascii="Montserrat" w:hAnsi="Montserrat"/>
              </w:rPr>
              <w:t xml:space="preserve"> Maximum urethral closure pressure (trapezoidal rule used on tracings); pre/post arterial blood pressure and heart rate; pharmacodynamic analysis.</w:t>
            </w:r>
          </w:p>
        </w:tc>
        <w:tc>
          <w:tcPr>
            <w:tcW w:w="3564" w:type="dxa"/>
          </w:tcPr>
          <w:p w14:paraId="0A31581D" w14:textId="23E30ADF" w:rsidR="00646675" w:rsidRPr="00414A30" w:rsidRDefault="00646675" w:rsidP="00414A30">
            <w:pPr>
              <w:pStyle w:val="TableOutcomesText"/>
              <w:numPr>
                <w:ilvl w:val="0"/>
                <w:numId w:val="91"/>
              </w:numPr>
              <w:tabs>
                <w:tab w:val="clear" w:pos="360"/>
              </w:tabs>
              <w:ind w:right="72"/>
              <w:contextualSpacing/>
              <w:rPr>
                <w:rFonts w:ascii="Montserrat" w:hAnsi="Montserrat"/>
              </w:rPr>
            </w:pPr>
            <w:r w:rsidRPr="00414A30">
              <w:rPr>
                <w:rFonts w:ascii="Montserrat" w:hAnsi="Montserrat"/>
              </w:rPr>
              <w:t>Treatment effects at 10min (p=0.0106)</w:t>
            </w:r>
            <w:r w:rsidR="00E7554D" w:rsidRPr="00414A30">
              <w:rPr>
                <w:rFonts w:ascii="Montserrat" w:hAnsi="Montserrat"/>
              </w:rPr>
              <w:t>.</w:t>
            </w:r>
          </w:p>
          <w:p w14:paraId="220E0C08" w14:textId="7255F733" w:rsidR="00646675" w:rsidRPr="00414A30" w:rsidRDefault="00646675" w:rsidP="00414A30">
            <w:pPr>
              <w:pStyle w:val="TableOutcomesText"/>
              <w:numPr>
                <w:ilvl w:val="0"/>
                <w:numId w:val="91"/>
              </w:numPr>
              <w:tabs>
                <w:tab w:val="clear" w:pos="360"/>
              </w:tabs>
              <w:ind w:right="72"/>
              <w:contextualSpacing/>
              <w:rPr>
                <w:rFonts w:ascii="Montserrat" w:hAnsi="Montserrat"/>
              </w:rPr>
            </w:pPr>
            <w:r w:rsidRPr="00414A30">
              <w:rPr>
                <w:rFonts w:ascii="Montserrat" w:hAnsi="Montserrat"/>
              </w:rPr>
              <w:t xml:space="preserve">Decrease in diastolic blood pressure of 17.8%, 14%, </w:t>
            </w:r>
            <w:r w:rsidR="00687F91" w:rsidRPr="00414A30">
              <w:rPr>
                <w:rFonts w:ascii="Montserrat" w:hAnsi="Montserrat"/>
              </w:rPr>
              <w:t xml:space="preserve">and </w:t>
            </w:r>
            <w:r w:rsidRPr="00414A30">
              <w:rPr>
                <w:rFonts w:ascii="Montserrat" w:hAnsi="Montserrat"/>
              </w:rPr>
              <w:t xml:space="preserve">5.2% after </w:t>
            </w:r>
            <w:r w:rsidR="00687F91" w:rsidRPr="00414A30">
              <w:rPr>
                <w:rFonts w:ascii="Montserrat" w:hAnsi="Montserrat"/>
              </w:rPr>
              <w:t>0</w:t>
            </w:r>
            <w:r w:rsidRPr="00414A30">
              <w:rPr>
                <w:rFonts w:ascii="Montserrat" w:hAnsi="Montserrat"/>
              </w:rPr>
              <w:t>.75</w:t>
            </w:r>
            <w:r w:rsidR="003F43F4" w:rsidRPr="00414A30">
              <w:rPr>
                <w:rFonts w:ascii="Montserrat" w:hAnsi="Montserrat"/>
              </w:rPr>
              <w:t xml:space="preserve"> </w:t>
            </w:r>
            <w:r w:rsidRPr="00414A30">
              <w:rPr>
                <w:rFonts w:ascii="Montserrat" w:hAnsi="Montserrat"/>
              </w:rPr>
              <w:t xml:space="preserve">mg, </w:t>
            </w:r>
            <w:r w:rsidR="00687F91" w:rsidRPr="00414A30">
              <w:rPr>
                <w:rFonts w:ascii="Montserrat" w:hAnsi="Montserrat"/>
              </w:rPr>
              <w:t>0</w:t>
            </w:r>
            <w:r w:rsidRPr="00414A30">
              <w:rPr>
                <w:rFonts w:ascii="Montserrat" w:hAnsi="Montserrat"/>
              </w:rPr>
              <w:t>.50</w:t>
            </w:r>
            <w:r w:rsidR="003F43F4" w:rsidRPr="00414A30">
              <w:rPr>
                <w:rFonts w:ascii="Montserrat" w:hAnsi="Montserrat"/>
              </w:rPr>
              <w:t xml:space="preserve"> </w:t>
            </w:r>
            <w:r w:rsidRPr="00414A30">
              <w:rPr>
                <w:rFonts w:ascii="Montserrat" w:hAnsi="Montserrat"/>
              </w:rPr>
              <w:t xml:space="preserve">mg, </w:t>
            </w:r>
            <w:r w:rsidR="003F43F4" w:rsidRPr="00414A30">
              <w:rPr>
                <w:rFonts w:ascii="Montserrat" w:hAnsi="Montserrat"/>
              </w:rPr>
              <w:t xml:space="preserve">and </w:t>
            </w:r>
            <w:r w:rsidR="00687F91" w:rsidRPr="00414A30">
              <w:rPr>
                <w:rFonts w:ascii="Montserrat" w:hAnsi="Montserrat"/>
              </w:rPr>
              <w:t>0</w:t>
            </w:r>
            <w:r w:rsidRPr="00414A30">
              <w:rPr>
                <w:rFonts w:ascii="Montserrat" w:hAnsi="Montserrat"/>
              </w:rPr>
              <w:t>.25</w:t>
            </w:r>
            <w:r w:rsidR="003F43F4" w:rsidRPr="00414A30">
              <w:rPr>
                <w:rFonts w:ascii="Montserrat" w:hAnsi="Montserrat"/>
              </w:rPr>
              <w:t xml:space="preserve"> </w:t>
            </w:r>
            <w:r w:rsidRPr="00414A30">
              <w:rPr>
                <w:rFonts w:ascii="Montserrat" w:hAnsi="Montserrat"/>
              </w:rPr>
              <w:t>mg</w:t>
            </w:r>
            <w:r w:rsidR="00687F91" w:rsidRPr="00414A30">
              <w:rPr>
                <w:rFonts w:ascii="Montserrat" w:hAnsi="Montserrat"/>
              </w:rPr>
              <w:t>, respectively</w:t>
            </w:r>
            <w:r w:rsidRPr="00414A30">
              <w:rPr>
                <w:rFonts w:ascii="Montserrat" w:hAnsi="Montserrat"/>
              </w:rPr>
              <w:t xml:space="preserve">. </w:t>
            </w:r>
          </w:p>
          <w:p w14:paraId="0FF04AED" w14:textId="66F96054" w:rsidR="00646675" w:rsidRPr="00414A30" w:rsidRDefault="00646675" w:rsidP="00414A30">
            <w:pPr>
              <w:pStyle w:val="TableOutcomesText"/>
              <w:numPr>
                <w:ilvl w:val="0"/>
                <w:numId w:val="91"/>
              </w:numPr>
              <w:tabs>
                <w:tab w:val="clear" w:pos="360"/>
              </w:tabs>
              <w:ind w:right="72"/>
              <w:contextualSpacing/>
              <w:rPr>
                <w:rFonts w:ascii="Montserrat" w:hAnsi="Montserrat"/>
              </w:rPr>
            </w:pPr>
            <w:r w:rsidRPr="00414A30">
              <w:rPr>
                <w:rFonts w:ascii="Montserrat" w:hAnsi="Montserrat"/>
              </w:rPr>
              <w:t xml:space="preserve">Significant heart rate increases at 5, 10*, 15, 20, 30, 60 </w:t>
            </w:r>
            <w:r w:rsidR="003F43F4" w:rsidRPr="00414A30">
              <w:rPr>
                <w:rFonts w:ascii="Montserrat" w:hAnsi="Montserrat"/>
              </w:rPr>
              <w:t xml:space="preserve">min </w:t>
            </w:r>
            <w:r w:rsidRPr="00414A30">
              <w:rPr>
                <w:rFonts w:ascii="Montserrat" w:hAnsi="Montserrat"/>
              </w:rPr>
              <w:t>(p</w:t>
            </w:r>
            <w:r w:rsidR="005B4366" w:rsidRPr="00414A30">
              <w:rPr>
                <w:rFonts w:ascii="Montserrat" w:hAnsi="Montserrat"/>
              </w:rPr>
              <w:t>=</w:t>
            </w:r>
            <w:r w:rsidR="003F43F4" w:rsidRPr="00414A30">
              <w:rPr>
                <w:rFonts w:ascii="Montserrat" w:hAnsi="Montserrat"/>
              </w:rPr>
              <w:t>0.0016; *max).</w:t>
            </w:r>
          </w:p>
          <w:p w14:paraId="10772C89" w14:textId="07F159A6" w:rsidR="00646675" w:rsidRPr="00414A30" w:rsidRDefault="00646675" w:rsidP="00414A30">
            <w:pPr>
              <w:pStyle w:val="TableOutcomesText"/>
              <w:numPr>
                <w:ilvl w:val="0"/>
                <w:numId w:val="91"/>
              </w:numPr>
              <w:tabs>
                <w:tab w:val="clear" w:pos="360"/>
              </w:tabs>
              <w:ind w:right="72"/>
              <w:contextualSpacing/>
              <w:rPr>
                <w:rFonts w:ascii="Montserrat" w:hAnsi="Montserrat"/>
              </w:rPr>
            </w:pPr>
            <w:r w:rsidRPr="00414A30">
              <w:rPr>
                <w:rFonts w:ascii="Montserrat" w:hAnsi="Montserrat"/>
              </w:rPr>
              <w:t xml:space="preserve">For </w:t>
            </w:r>
            <w:r w:rsidR="003F43F4" w:rsidRPr="00414A30">
              <w:rPr>
                <w:rFonts w:ascii="Montserrat" w:hAnsi="Montserrat"/>
              </w:rPr>
              <w:t>0.50 and</w:t>
            </w:r>
            <w:r w:rsidRPr="00414A30">
              <w:rPr>
                <w:rFonts w:ascii="Montserrat" w:hAnsi="Montserrat"/>
              </w:rPr>
              <w:t xml:space="preserve"> </w:t>
            </w:r>
            <w:r w:rsidR="003F43F4" w:rsidRPr="00414A30">
              <w:rPr>
                <w:rFonts w:ascii="Montserrat" w:hAnsi="Montserrat"/>
              </w:rPr>
              <w:t>0</w:t>
            </w:r>
            <w:r w:rsidRPr="00414A30">
              <w:rPr>
                <w:rFonts w:ascii="Montserrat" w:hAnsi="Montserrat"/>
              </w:rPr>
              <w:t>.75</w:t>
            </w:r>
            <w:r w:rsidR="003F43F4" w:rsidRPr="00414A30">
              <w:rPr>
                <w:rFonts w:ascii="Montserrat" w:hAnsi="Montserrat"/>
              </w:rPr>
              <w:t xml:space="preserve"> </w:t>
            </w:r>
            <w:r w:rsidRPr="00414A30">
              <w:rPr>
                <w:rFonts w:ascii="Montserrat" w:hAnsi="Montserrat"/>
              </w:rPr>
              <w:t xml:space="preserve">mg/kg, significant difference at 20min (p&lt;0.02) but not at 15min (p=0.0598). </w:t>
            </w:r>
          </w:p>
          <w:p w14:paraId="46F42D5B" w14:textId="0AD4A95F" w:rsidR="00646675" w:rsidRPr="00414A30" w:rsidRDefault="00646675" w:rsidP="00414A30">
            <w:pPr>
              <w:pStyle w:val="TableOutcomesText"/>
              <w:numPr>
                <w:ilvl w:val="0"/>
                <w:numId w:val="91"/>
              </w:numPr>
              <w:tabs>
                <w:tab w:val="clear" w:pos="360"/>
              </w:tabs>
              <w:ind w:right="72"/>
              <w:contextualSpacing/>
              <w:rPr>
                <w:rFonts w:ascii="Montserrat" w:hAnsi="Montserrat"/>
              </w:rPr>
            </w:pPr>
            <w:r w:rsidRPr="00414A30">
              <w:rPr>
                <w:rFonts w:ascii="Montserrat" w:hAnsi="Montserrat"/>
              </w:rPr>
              <w:t>Urethral closure pressure dose related</w:t>
            </w:r>
            <w:r w:rsidR="00117B17" w:rsidRPr="00414A30">
              <w:rPr>
                <w:rFonts w:ascii="Montserrat" w:hAnsi="Montserrat"/>
              </w:rPr>
              <w:t>-</w:t>
            </w:r>
            <w:r w:rsidRPr="00414A30">
              <w:rPr>
                <w:rFonts w:ascii="Montserrat" w:hAnsi="Montserrat"/>
              </w:rPr>
              <w:t xml:space="preserve">max of 47.6% reduction at 10min after </w:t>
            </w:r>
            <w:r w:rsidR="00117B17" w:rsidRPr="00414A30">
              <w:rPr>
                <w:rFonts w:ascii="Montserrat" w:hAnsi="Montserrat"/>
              </w:rPr>
              <w:t>0</w:t>
            </w:r>
            <w:r w:rsidRPr="00414A30">
              <w:rPr>
                <w:rFonts w:ascii="Montserrat" w:hAnsi="Montserrat"/>
              </w:rPr>
              <w:t>.75</w:t>
            </w:r>
            <w:r w:rsidR="00117B17" w:rsidRPr="00414A30">
              <w:rPr>
                <w:rFonts w:ascii="Montserrat" w:hAnsi="Montserrat"/>
              </w:rPr>
              <w:t xml:space="preserve"> </w:t>
            </w:r>
            <w:r w:rsidRPr="00414A30">
              <w:rPr>
                <w:rFonts w:ascii="Montserrat" w:hAnsi="Montserrat"/>
              </w:rPr>
              <w:t>mg/kg.</w:t>
            </w:r>
          </w:p>
        </w:tc>
      </w:tr>
      <w:tr w:rsidR="00646675" w:rsidRPr="00414A30" w14:paraId="7B5B67E0" w14:textId="77777777" w:rsidTr="00646675">
        <w:tc>
          <w:tcPr>
            <w:tcW w:w="2213" w:type="dxa"/>
            <w:vAlign w:val="center"/>
          </w:tcPr>
          <w:p w14:paraId="7A55EEB0" w14:textId="77777777" w:rsidR="00646675" w:rsidRPr="00414A30" w:rsidRDefault="00646675" w:rsidP="00414A30">
            <w:pPr>
              <w:pStyle w:val="TableText"/>
              <w:spacing w:after="0"/>
              <w:ind w:right="72"/>
              <w:contextualSpacing/>
              <w:jc w:val="center"/>
              <w:rPr>
                <w:rFonts w:ascii="Montserrat" w:hAnsi="Montserrat"/>
                <w:lang w:val="fr-CA"/>
              </w:rPr>
            </w:pPr>
            <w:r w:rsidRPr="00414A30">
              <w:rPr>
                <w:rFonts w:ascii="Montserrat" w:hAnsi="Montserrat"/>
                <w:lang w:val="fr-CA"/>
              </w:rPr>
              <w:t>Al-Ali et al. 1999</w:t>
            </w:r>
          </w:p>
          <w:p w14:paraId="4DB2D251" w14:textId="2CE001DC" w:rsidR="00646675" w:rsidRPr="00414A30" w:rsidRDefault="00646675" w:rsidP="00414A30">
            <w:pPr>
              <w:pStyle w:val="TableText"/>
              <w:spacing w:after="0"/>
              <w:ind w:right="72"/>
              <w:contextualSpacing/>
              <w:jc w:val="center"/>
              <w:rPr>
                <w:rFonts w:ascii="Montserrat" w:hAnsi="Montserrat"/>
                <w:lang w:val="fr-CA"/>
              </w:rPr>
            </w:pPr>
            <w:r w:rsidRPr="00414A30">
              <w:rPr>
                <w:rFonts w:ascii="Montserrat" w:hAnsi="Montserrat"/>
                <w:lang w:val="fr-CA"/>
              </w:rPr>
              <w:t>Iraq</w:t>
            </w:r>
          </w:p>
          <w:p w14:paraId="28B4252C" w14:textId="7EC5602F" w:rsidR="00E92169" w:rsidRPr="00414A30" w:rsidRDefault="00E92169" w:rsidP="00414A30">
            <w:pPr>
              <w:pStyle w:val="TableText"/>
              <w:spacing w:after="0"/>
              <w:ind w:right="72"/>
              <w:contextualSpacing/>
              <w:jc w:val="center"/>
              <w:rPr>
                <w:rFonts w:ascii="Montserrat" w:hAnsi="Montserrat"/>
                <w:lang w:val="de-DE"/>
              </w:rPr>
            </w:pPr>
            <w:r w:rsidRPr="00414A30">
              <w:rPr>
                <w:rFonts w:ascii="Montserrat" w:hAnsi="Montserrat"/>
                <w:lang w:val="de-DE"/>
              </w:rPr>
              <w:t>Pre-Post</w:t>
            </w:r>
          </w:p>
          <w:p w14:paraId="1AE7B48F" w14:textId="31A7A461" w:rsidR="00646675" w:rsidRPr="00414A30" w:rsidRDefault="00646675" w:rsidP="00414A30">
            <w:pPr>
              <w:pStyle w:val="TableText"/>
              <w:spacing w:after="0"/>
              <w:ind w:right="72"/>
              <w:contextualSpacing/>
              <w:jc w:val="center"/>
              <w:rPr>
                <w:rFonts w:ascii="Montserrat" w:hAnsi="Montserrat"/>
                <w:lang w:val="fr-CA"/>
              </w:rPr>
            </w:pPr>
            <w:r w:rsidRPr="00414A30">
              <w:rPr>
                <w:rFonts w:ascii="Montserrat" w:hAnsi="Montserrat"/>
                <w:lang w:val="fr-CA"/>
              </w:rPr>
              <w:t>N</w:t>
            </w:r>
            <w:r w:rsidR="00E7554D" w:rsidRPr="00414A30">
              <w:rPr>
                <w:rFonts w:ascii="Montserrat" w:hAnsi="Montserrat"/>
                <w:vertAlign w:val="subscript"/>
                <w:lang w:val="fr-CA"/>
              </w:rPr>
              <w:t>initial</w:t>
            </w:r>
            <w:r w:rsidRPr="00414A30">
              <w:rPr>
                <w:rFonts w:ascii="Montserrat" w:hAnsi="Montserrat"/>
                <w:lang w:val="fr-CA"/>
              </w:rPr>
              <w:t>=46; N</w:t>
            </w:r>
            <w:r w:rsidR="00E7554D" w:rsidRPr="00414A30">
              <w:rPr>
                <w:rFonts w:ascii="Montserrat" w:hAnsi="Montserrat"/>
                <w:vertAlign w:val="subscript"/>
                <w:lang w:val="fr-CA"/>
              </w:rPr>
              <w:t>final</w:t>
            </w:r>
            <w:r w:rsidRPr="00414A30">
              <w:rPr>
                <w:rFonts w:ascii="Montserrat" w:hAnsi="Montserrat"/>
                <w:lang w:val="fr-CA"/>
              </w:rPr>
              <w:t>=41</w:t>
            </w:r>
          </w:p>
          <w:p w14:paraId="602C2AB7" w14:textId="32915997" w:rsidR="00E92169" w:rsidRPr="00414A30" w:rsidRDefault="00E92169" w:rsidP="00414A30">
            <w:pPr>
              <w:pStyle w:val="TableText"/>
              <w:spacing w:after="0"/>
              <w:ind w:right="72"/>
              <w:contextualSpacing/>
              <w:jc w:val="center"/>
              <w:rPr>
                <w:rFonts w:ascii="Montserrat" w:hAnsi="Montserrat"/>
                <w:lang w:val="fr-CA"/>
              </w:rPr>
            </w:pPr>
          </w:p>
        </w:tc>
        <w:tc>
          <w:tcPr>
            <w:tcW w:w="3583" w:type="dxa"/>
          </w:tcPr>
          <w:p w14:paraId="196F8FF7" w14:textId="747F7DE7" w:rsidR="00646675" w:rsidRPr="00414A30" w:rsidRDefault="00646675" w:rsidP="00414A30">
            <w:pPr>
              <w:pStyle w:val="TableText"/>
              <w:spacing w:after="0"/>
              <w:ind w:right="72"/>
              <w:contextualSpacing/>
              <w:rPr>
                <w:rFonts w:ascii="Montserrat" w:hAnsi="Montserrat"/>
              </w:rPr>
            </w:pPr>
            <w:r w:rsidRPr="00414A30">
              <w:rPr>
                <w:rFonts w:ascii="Montserrat" w:hAnsi="Montserrat"/>
                <w:b/>
              </w:rPr>
              <w:t xml:space="preserve">Population: </w:t>
            </w:r>
            <w:r w:rsidRPr="00414A30">
              <w:rPr>
                <w:rFonts w:ascii="Montserrat" w:hAnsi="Montserrat"/>
              </w:rPr>
              <w:t>SCI: Age</w:t>
            </w:r>
            <w:r w:rsidR="00C113FE" w:rsidRPr="00414A30">
              <w:rPr>
                <w:rFonts w:ascii="Montserrat" w:hAnsi="Montserrat"/>
              </w:rPr>
              <w:t xml:space="preserve"> </w:t>
            </w:r>
            <w:r w:rsidR="003D3C41" w:rsidRPr="00414A30">
              <w:rPr>
                <w:rFonts w:ascii="Montserrat" w:hAnsi="Montserrat"/>
              </w:rPr>
              <w:t>range</w:t>
            </w:r>
            <w:r w:rsidR="00C113FE" w:rsidRPr="00414A30">
              <w:rPr>
                <w:rFonts w:ascii="Montserrat" w:hAnsi="Montserrat"/>
              </w:rPr>
              <w:t xml:space="preserve"> </w:t>
            </w:r>
            <w:r w:rsidRPr="00414A30">
              <w:rPr>
                <w:rFonts w:ascii="Montserrat" w:hAnsi="Montserrat"/>
              </w:rPr>
              <w:t xml:space="preserve">13-49 </w:t>
            </w:r>
            <w:r w:rsidR="00C113FE" w:rsidRPr="00414A30">
              <w:rPr>
                <w:rFonts w:ascii="Montserrat" w:hAnsi="Montserrat"/>
              </w:rPr>
              <w:t>yr.</w:t>
            </w:r>
          </w:p>
          <w:p w14:paraId="67F2B644" w14:textId="056BAD0E" w:rsidR="00646675" w:rsidRPr="00414A30" w:rsidRDefault="00051F4B" w:rsidP="00414A30">
            <w:pPr>
              <w:pStyle w:val="TableText"/>
              <w:spacing w:after="0"/>
              <w:ind w:right="72"/>
              <w:contextualSpacing/>
              <w:rPr>
                <w:rFonts w:ascii="Montserrat" w:hAnsi="Montserrat"/>
              </w:rPr>
            </w:pPr>
            <w:r w:rsidRPr="00414A30">
              <w:rPr>
                <w:rFonts w:ascii="Montserrat" w:hAnsi="Montserrat"/>
                <w:b/>
                <w:szCs w:val="18"/>
              </w:rPr>
              <w:t>Intervention</w:t>
            </w:r>
            <w:r w:rsidR="00646675" w:rsidRPr="00414A30">
              <w:rPr>
                <w:rFonts w:ascii="Montserrat" w:hAnsi="Montserrat"/>
                <w:b/>
              </w:rPr>
              <w:t xml:space="preserve">: </w:t>
            </w:r>
            <w:r w:rsidR="00646675" w:rsidRPr="00414A30">
              <w:rPr>
                <w:rFonts w:ascii="Montserrat" w:hAnsi="Montserrat"/>
              </w:rPr>
              <w:t xml:space="preserve">Phenoxybenzamine 10mg daily increased to 10 mg/twice daily and then 10 mg/3x daily for 3 </w:t>
            </w:r>
            <w:proofErr w:type="spellStart"/>
            <w:r w:rsidR="00646675" w:rsidRPr="00414A30">
              <w:rPr>
                <w:rFonts w:ascii="Montserrat" w:hAnsi="Montserrat"/>
              </w:rPr>
              <w:t>wks</w:t>
            </w:r>
            <w:proofErr w:type="spellEnd"/>
            <w:r w:rsidR="00646675" w:rsidRPr="00414A30">
              <w:rPr>
                <w:rFonts w:ascii="Montserrat" w:hAnsi="Montserrat"/>
              </w:rPr>
              <w:t xml:space="preserve"> to 6 mos. </w:t>
            </w:r>
          </w:p>
          <w:p w14:paraId="6547501A" w14:textId="77777777" w:rsidR="00646675" w:rsidRPr="00414A30" w:rsidRDefault="00646675" w:rsidP="00414A30">
            <w:pPr>
              <w:pStyle w:val="TableText"/>
              <w:spacing w:after="0"/>
              <w:ind w:right="72"/>
              <w:contextualSpacing/>
              <w:rPr>
                <w:rFonts w:ascii="Montserrat" w:hAnsi="Montserrat"/>
              </w:rPr>
            </w:pPr>
            <w:r w:rsidRPr="00414A30">
              <w:rPr>
                <w:rFonts w:ascii="Montserrat" w:hAnsi="Montserrat"/>
                <w:b/>
              </w:rPr>
              <w:lastRenderedPageBreak/>
              <w:t>Outcome measures:</w:t>
            </w:r>
            <w:r w:rsidRPr="00414A30">
              <w:rPr>
                <w:rFonts w:ascii="Montserrat" w:hAnsi="Montserrat"/>
              </w:rPr>
              <w:t xml:space="preserve"> Urethral closure pressure.</w:t>
            </w:r>
          </w:p>
        </w:tc>
        <w:tc>
          <w:tcPr>
            <w:tcW w:w="3564" w:type="dxa"/>
          </w:tcPr>
          <w:p w14:paraId="7BD8E9E1" w14:textId="77777777" w:rsidR="00646675" w:rsidRPr="00414A30" w:rsidRDefault="00646675" w:rsidP="00414A30">
            <w:pPr>
              <w:pStyle w:val="TableOutcomesText"/>
              <w:numPr>
                <w:ilvl w:val="0"/>
                <w:numId w:val="93"/>
              </w:numPr>
              <w:ind w:right="72"/>
              <w:contextualSpacing/>
              <w:rPr>
                <w:rFonts w:ascii="Montserrat" w:hAnsi="Montserrat"/>
              </w:rPr>
            </w:pPr>
            <w:r w:rsidRPr="00414A30">
              <w:rPr>
                <w:rFonts w:ascii="Montserrat" w:hAnsi="Montserrat"/>
              </w:rPr>
              <w:lastRenderedPageBreak/>
              <w:t xml:space="preserve">No statistically significant results reported. </w:t>
            </w:r>
          </w:p>
          <w:p w14:paraId="4B916748" w14:textId="4A8B9D4F" w:rsidR="00646675" w:rsidRPr="00414A30" w:rsidRDefault="00646675" w:rsidP="00414A30">
            <w:pPr>
              <w:pStyle w:val="TableOutcomesText"/>
              <w:numPr>
                <w:ilvl w:val="0"/>
                <w:numId w:val="93"/>
              </w:numPr>
              <w:ind w:right="72"/>
              <w:contextualSpacing/>
              <w:rPr>
                <w:rFonts w:ascii="Montserrat" w:hAnsi="Montserrat"/>
              </w:rPr>
            </w:pPr>
            <w:r w:rsidRPr="00414A30">
              <w:rPr>
                <w:rFonts w:ascii="Montserrat" w:hAnsi="Montserrat"/>
              </w:rPr>
              <w:t>Improved max urethral closure pressure in 19 pa</w:t>
            </w:r>
            <w:r w:rsidR="00282039" w:rsidRPr="00414A30">
              <w:rPr>
                <w:rFonts w:ascii="Montserrat" w:hAnsi="Montserrat"/>
              </w:rPr>
              <w:t>rticipa</w:t>
            </w:r>
            <w:r w:rsidRPr="00414A30">
              <w:rPr>
                <w:rFonts w:ascii="Montserrat" w:hAnsi="Montserrat"/>
              </w:rPr>
              <w:t xml:space="preserve">nts with reflex bladders. </w:t>
            </w:r>
          </w:p>
          <w:p w14:paraId="24340974" w14:textId="77777777" w:rsidR="00646675" w:rsidRPr="00414A30" w:rsidRDefault="00646675" w:rsidP="00414A30">
            <w:pPr>
              <w:pStyle w:val="TableOutcomesText"/>
              <w:numPr>
                <w:ilvl w:val="0"/>
                <w:numId w:val="93"/>
              </w:numPr>
              <w:ind w:right="72"/>
              <w:contextualSpacing/>
              <w:rPr>
                <w:rFonts w:ascii="Montserrat" w:hAnsi="Montserrat"/>
              </w:rPr>
            </w:pPr>
            <w:r w:rsidRPr="00414A30">
              <w:rPr>
                <w:rFonts w:ascii="Montserrat" w:hAnsi="Montserrat"/>
              </w:rPr>
              <w:lastRenderedPageBreak/>
              <w:t>Non-responders=22 (9=</w:t>
            </w:r>
            <w:proofErr w:type="spellStart"/>
            <w:r w:rsidRPr="00414A30">
              <w:rPr>
                <w:rFonts w:ascii="Montserrat" w:hAnsi="Montserrat"/>
              </w:rPr>
              <w:t>areflexive</w:t>
            </w:r>
            <w:proofErr w:type="spellEnd"/>
            <w:r w:rsidRPr="00414A30">
              <w:rPr>
                <w:rFonts w:ascii="Montserrat" w:hAnsi="Montserrat"/>
              </w:rPr>
              <w:t xml:space="preserve"> bladders; 13=reflex bladders).</w:t>
            </w:r>
          </w:p>
        </w:tc>
      </w:tr>
      <w:tr w:rsidR="006B75A1" w:rsidRPr="00414A30" w14:paraId="7CFAD226" w14:textId="77777777" w:rsidTr="00E2529B">
        <w:tc>
          <w:tcPr>
            <w:tcW w:w="2213" w:type="dxa"/>
            <w:vAlign w:val="center"/>
          </w:tcPr>
          <w:p w14:paraId="5EC0223D" w14:textId="77777777" w:rsidR="006B75A1" w:rsidRPr="00414A30" w:rsidRDefault="006B75A1" w:rsidP="00414A30">
            <w:pPr>
              <w:pStyle w:val="TableText"/>
              <w:spacing w:after="0"/>
              <w:ind w:right="72"/>
              <w:contextualSpacing/>
              <w:jc w:val="center"/>
              <w:rPr>
                <w:rFonts w:ascii="Montserrat" w:hAnsi="Montserrat"/>
                <w:lang w:val="de-DE"/>
              </w:rPr>
            </w:pPr>
            <w:r w:rsidRPr="00414A30">
              <w:rPr>
                <w:rFonts w:ascii="Montserrat" w:hAnsi="Montserrat"/>
                <w:lang w:val="de-DE"/>
              </w:rPr>
              <w:lastRenderedPageBreak/>
              <w:t>Perkash 1995</w:t>
            </w:r>
          </w:p>
          <w:p w14:paraId="0BEE5CA6" w14:textId="77777777" w:rsidR="006B75A1" w:rsidRPr="00414A30" w:rsidRDefault="006B75A1" w:rsidP="00414A30">
            <w:pPr>
              <w:pStyle w:val="TableText"/>
              <w:spacing w:after="0"/>
              <w:ind w:right="72"/>
              <w:contextualSpacing/>
              <w:jc w:val="center"/>
              <w:rPr>
                <w:rFonts w:ascii="Montserrat" w:hAnsi="Montserrat"/>
                <w:lang w:val="de-DE"/>
              </w:rPr>
            </w:pPr>
            <w:r w:rsidRPr="00414A30">
              <w:rPr>
                <w:rFonts w:ascii="Montserrat" w:hAnsi="Montserrat"/>
                <w:lang w:val="de-DE"/>
              </w:rPr>
              <w:t>USA</w:t>
            </w:r>
          </w:p>
          <w:p w14:paraId="526501A7" w14:textId="30EBC6DA" w:rsidR="006B75A1" w:rsidRPr="00414A30" w:rsidRDefault="003D3C41" w:rsidP="00414A30">
            <w:pPr>
              <w:pStyle w:val="TableText"/>
              <w:spacing w:after="0"/>
              <w:ind w:right="72"/>
              <w:contextualSpacing/>
              <w:jc w:val="center"/>
              <w:rPr>
                <w:rFonts w:ascii="Montserrat" w:hAnsi="Montserrat"/>
                <w:lang w:val="de-DE"/>
              </w:rPr>
            </w:pPr>
            <w:r w:rsidRPr="00414A30">
              <w:rPr>
                <w:rFonts w:ascii="Montserrat" w:hAnsi="Montserrat"/>
                <w:lang w:val="de-DE"/>
              </w:rPr>
              <w:t>Pre-Post</w:t>
            </w:r>
          </w:p>
          <w:p w14:paraId="07FD4A19" w14:textId="77777777" w:rsidR="006B75A1" w:rsidRPr="00414A30" w:rsidRDefault="006B75A1" w:rsidP="00414A30">
            <w:pPr>
              <w:pStyle w:val="TableText"/>
              <w:spacing w:after="0"/>
              <w:ind w:right="72"/>
              <w:contextualSpacing/>
              <w:jc w:val="center"/>
              <w:rPr>
                <w:rFonts w:ascii="Montserrat" w:hAnsi="Montserrat"/>
                <w:lang w:val="de-DE"/>
              </w:rPr>
            </w:pPr>
            <w:r w:rsidRPr="00414A30">
              <w:rPr>
                <w:rFonts w:ascii="Montserrat" w:hAnsi="Montserrat"/>
                <w:lang w:val="it-IT"/>
              </w:rPr>
              <w:t>N=28</w:t>
            </w:r>
          </w:p>
        </w:tc>
        <w:tc>
          <w:tcPr>
            <w:tcW w:w="3583" w:type="dxa"/>
          </w:tcPr>
          <w:p w14:paraId="1B10602D" w14:textId="6448A3A2" w:rsidR="006B75A1" w:rsidRPr="00414A30" w:rsidRDefault="006B75A1" w:rsidP="00414A30">
            <w:pPr>
              <w:pStyle w:val="TableText"/>
              <w:spacing w:after="0"/>
              <w:ind w:right="72"/>
              <w:contextualSpacing/>
              <w:rPr>
                <w:rFonts w:ascii="Montserrat" w:hAnsi="Montserrat"/>
              </w:rPr>
            </w:pPr>
            <w:r w:rsidRPr="00414A30">
              <w:rPr>
                <w:rFonts w:ascii="Montserrat" w:hAnsi="Montserrat"/>
                <w:b/>
              </w:rPr>
              <w:t>Population:</w:t>
            </w:r>
            <w:r w:rsidRPr="00414A30">
              <w:rPr>
                <w:rFonts w:ascii="Montserrat" w:hAnsi="Montserrat"/>
              </w:rPr>
              <w:t xml:space="preserve"> SCI: Age </w:t>
            </w:r>
            <w:r w:rsidR="003D3C41" w:rsidRPr="00414A30">
              <w:rPr>
                <w:rFonts w:ascii="Montserrat" w:hAnsi="Montserrat"/>
              </w:rPr>
              <w:t>range</w:t>
            </w:r>
            <w:r w:rsidRPr="00414A30">
              <w:rPr>
                <w:rFonts w:ascii="Montserrat" w:hAnsi="Montserrat"/>
              </w:rPr>
              <w:t xml:space="preserve"> 20-74 </w:t>
            </w:r>
            <w:proofErr w:type="spellStart"/>
            <w:r w:rsidRPr="00414A30">
              <w:rPr>
                <w:rFonts w:ascii="Montserrat" w:hAnsi="Montserrat"/>
              </w:rPr>
              <w:t>yr</w:t>
            </w:r>
            <w:proofErr w:type="spellEnd"/>
            <w:r w:rsidRPr="00414A30">
              <w:rPr>
                <w:rFonts w:ascii="Montserrat" w:hAnsi="Montserrat"/>
              </w:rPr>
              <w:t>; Severity of injury: Frankel: A, C-D.</w:t>
            </w:r>
          </w:p>
          <w:p w14:paraId="5E464F93" w14:textId="33AB6232" w:rsidR="006B75A1" w:rsidRPr="00414A30" w:rsidRDefault="00051F4B" w:rsidP="00414A30">
            <w:pPr>
              <w:pStyle w:val="TableText"/>
              <w:spacing w:after="0"/>
              <w:ind w:right="72"/>
              <w:contextualSpacing/>
              <w:rPr>
                <w:rFonts w:ascii="Montserrat" w:hAnsi="Montserrat"/>
              </w:rPr>
            </w:pPr>
            <w:r w:rsidRPr="00414A30">
              <w:rPr>
                <w:rFonts w:ascii="Montserrat" w:hAnsi="Montserrat"/>
                <w:b/>
                <w:szCs w:val="18"/>
              </w:rPr>
              <w:t>Intervention</w:t>
            </w:r>
            <w:r w:rsidR="006B75A1" w:rsidRPr="00414A30">
              <w:rPr>
                <w:rFonts w:ascii="Montserrat" w:hAnsi="Montserrat"/>
                <w:b/>
              </w:rPr>
              <w:t>:</w:t>
            </w:r>
            <w:r w:rsidR="006B75A1" w:rsidRPr="00414A30">
              <w:rPr>
                <w:rFonts w:ascii="Montserrat" w:hAnsi="Montserrat"/>
              </w:rPr>
              <w:t xml:space="preserve"> Terazosin for voiding.</w:t>
            </w:r>
          </w:p>
          <w:p w14:paraId="4A67A134" w14:textId="77777777" w:rsidR="006B75A1" w:rsidRPr="00414A30" w:rsidRDefault="006B75A1" w:rsidP="00414A30">
            <w:pPr>
              <w:pStyle w:val="TableText"/>
              <w:spacing w:after="0"/>
              <w:ind w:right="72"/>
              <w:contextualSpacing/>
              <w:rPr>
                <w:rFonts w:ascii="Montserrat" w:hAnsi="Montserrat"/>
              </w:rPr>
            </w:pPr>
            <w:r w:rsidRPr="00414A30">
              <w:rPr>
                <w:rFonts w:ascii="Montserrat" w:hAnsi="Montserrat"/>
                <w:b/>
              </w:rPr>
              <w:t xml:space="preserve">Outcome Measures: </w:t>
            </w:r>
            <w:r w:rsidRPr="00414A30">
              <w:rPr>
                <w:rFonts w:ascii="Montserrat" w:hAnsi="Montserrat"/>
              </w:rPr>
              <w:t>Subjective assessment and detrusor voiding pressure (urodynamics).</w:t>
            </w:r>
          </w:p>
        </w:tc>
        <w:tc>
          <w:tcPr>
            <w:tcW w:w="3564" w:type="dxa"/>
          </w:tcPr>
          <w:p w14:paraId="04A029D3" w14:textId="597BE36B" w:rsidR="006B75A1" w:rsidRPr="00414A30" w:rsidRDefault="006B75A1" w:rsidP="00414A30">
            <w:pPr>
              <w:pStyle w:val="TableOutcomesText"/>
              <w:numPr>
                <w:ilvl w:val="0"/>
                <w:numId w:val="95"/>
              </w:numPr>
              <w:ind w:right="72"/>
              <w:contextualSpacing/>
              <w:rPr>
                <w:rFonts w:ascii="Montserrat" w:hAnsi="Montserrat"/>
              </w:rPr>
            </w:pPr>
            <w:r w:rsidRPr="00414A30">
              <w:rPr>
                <w:rFonts w:ascii="Montserrat" w:hAnsi="Montserrat"/>
              </w:rPr>
              <w:t>Subjective assessment –14 pa</w:t>
            </w:r>
            <w:r w:rsidR="00282039" w:rsidRPr="00414A30">
              <w:rPr>
                <w:rFonts w:ascii="Montserrat" w:hAnsi="Montserrat"/>
              </w:rPr>
              <w:t>rticipa</w:t>
            </w:r>
            <w:r w:rsidRPr="00414A30">
              <w:rPr>
                <w:rFonts w:ascii="Montserrat" w:hAnsi="Montserrat"/>
              </w:rPr>
              <w:t>nts improved voiding, 14 pa</w:t>
            </w:r>
            <w:r w:rsidR="00282039" w:rsidRPr="00414A30">
              <w:rPr>
                <w:rFonts w:ascii="Montserrat" w:hAnsi="Montserrat"/>
              </w:rPr>
              <w:t>rticipa</w:t>
            </w:r>
            <w:r w:rsidRPr="00414A30">
              <w:rPr>
                <w:rFonts w:ascii="Montserrat" w:hAnsi="Montserrat"/>
              </w:rPr>
              <w:t>nts no difference.</w:t>
            </w:r>
          </w:p>
          <w:p w14:paraId="0F7146A4" w14:textId="00D05E96" w:rsidR="006B75A1" w:rsidRPr="00414A30" w:rsidRDefault="006B75A1" w:rsidP="00414A30">
            <w:pPr>
              <w:pStyle w:val="TableOutcomesText"/>
              <w:numPr>
                <w:ilvl w:val="0"/>
                <w:numId w:val="95"/>
              </w:numPr>
              <w:ind w:right="72"/>
              <w:contextualSpacing/>
              <w:rPr>
                <w:rFonts w:ascii="Montserrat" w:hAnsi="Montserrat"/>
              </w:rPr>
            </w:pPr>
            <w:r w:rsidRPr="00414A30">
              <w:rPr>
                <w:rFonts w:ascii="Montserrat" w:hAnsi="Montserrat"/>
              </w:rPr>
              <w:t>Occasional autonomic dysreflexia in 11 pa</w:t>
            </w:r>
            <w:r w:rsidR="00282039" w:rsidRPr="00414A30">
              <w:rPr>
                <w:rFonts w:ascii="Montserrat" w:hAnsi="Montserrat"/>
              </w:rPr>
              <w:t>rticipa</w:t>
            </w:r>
            <w:r w:rsidRPr="00414A30">
              <w:rPr>
                <w:rFonts w:ascii="Montserrat" w:hAnsi="Montserrat"/>
              </w:rPr>
              <w:t xml:space="preserve">nts. </w:t>
            </w:r>
          </w:p>
          <w:p w14:paraId="07AFC3E5" w14:textId="54C94462" w:rsidR="006B75A1" w:rsidRPr="00414A30" w:rsidRDefault="006B75A1" w:rsidP="00414A30">
            <w:pPr>
              <w:pStyle w:val="TableOutcomesText"/>
              <w:numPr>
                <w:ilvl w:val="0"/>
                <w:numId w:val="95"/>
              </w:numPr>
              <w:ind w:right="72"/>
              <w:contextualSpacing/>
              <w:rPr>
                <w:rFonts w:ascii="Montserrat" w:hAnsi="Montserrat"/>
              </w:rPr>
            </w:pPr>
            <w:r w:rsidRPr="00414A30">
              <w:rPr>
                <w:rFonts w:ascii="Montserrat" w:hAnsi="Montserrat"/>
              </w:rPr>
              <w:t>Decreased voiding pressure in 12 pa</w:t>
            </w:r>
            <w:r w:rsidR="00282039" w:rsidRPr="00414A30">
              <w:rPr>
                <w:rFonts w:ascii="Montserrat" w:hAnsi="Montserrat"/>
              </w:rPr>
              <w:t>rticipa</w:t>
            </w:r>
            <w:r w:rsidRPr="00414A30">
              <w:rPr>
                <w:rFonts w:ascii="Montserrat" w:hAnsi="Montserrat"/>
              </w:rPr>
              <w:t>nts, no change in 10, and increased pressure in 6.</w:t>
            </w:r>
          </w:p>
        </w:tc>
      </w:tr>
      <w:tr w:rsidR="00686139" w:rsidRPr="00414A30" w14:paraId="7ABB65FF" w14:textId="77777777" w:rsidTr="00E2529B">
        <w:tc>
          <w:tcPr>
            <w:tcW w:w="2213" w:type="dxa"/>
            <w:vAlign w:val="center"/>
          </w:tcPr>
          <w:p w14:paraId="09EEB110" w14:textId="77777777" w:rsidR="00686139" w:rsidRPr="00414A30" w:rsidRDefault="00686139" w:rsidP="00414A30">
            <w:pPr>
              <w:pStyle w:val="TableText"/>
              <w:spacing w:after="0"/>
              <w:ind w:right="72"/>
              <w:contextualSpacing/>
              <w:jc w:val="center"/>
              <w:rPr>
                <w:rFonts w:ascii="Montserrat" w:hAnsi="Montserrat"/>
              </w:rPr>
            </w:pPr>
            <w:r w:rsidRPr="00414A30">
              <w:rPr>
                <w:rFonts w:ascii="Montserrat" w:hAnsi="Montserrat"/>
              </w:rPr>
              <w:t>Linsenmeyer et al. 2002 USA</w:t>
            </w:r>
          </w:p>
          <w:p w14:paraId="250B69F6" w14:textId="77777777" w:rsidR="00686139" w:rsidRPr="00414A30" w:rsidRDefault="00686139" w:rsidP="00414A30">
            <w:pPr>
              <w:pStyle w:val="TableText"/>
              <w:spacing w:after="0"/>
              <w:ind w:right="72"/>
              <w:contextualSpacing/>
              <w:jc w:val="center"/>
              <w:rPr>
                <w:rFonts w:ascii="Montserrat" w:hAnsi="Montserrat"/>
              </w:rPr>
            </w:pPr>
            <w:r w:rsidRPr="00414A30">
              <w:rPr>
                <w:rFonts w:ascii="Montserrat" w:hAnsi="Montserrat"/>
              </w:rPr>
              <w:t>Case Series</w:t>
            </w:r>
          </w:p>
          <w:p w14:paraId="25DE1AA0" w14:textId="41ECD038" w:rsidR="00686139" w:rsidRPr="00414A30" w:rsidRDefault="00686139" w:rsidP="00414A30">
            <w:pPr>
              <w:pStyle w:val="TableText"/>
              <w:spacing w:after="0"/>
              <w:ind w:right="72"/>
              <w:contextualSpacing/>
              <w:jc w:val="center"/>
              <w:rPr>
                <w:rFonts w:ascii="Montserrat" w:hAnsi="Montserrat"/>
                <w:lang w:val="de-DE"/>
              </w:rPr>
            </w:pPr>
            <w:r w:rsidRPr="00414A30">
              <w:rPr>
                <w:rFonts w:ascii="Montserrat" w:hAnsi="Montserrat"/>
              </w:rPr>
              <w:t>N</w:t>
            </w:r>
            <w:r w:rsidRPr="00414A30">
              <w:rPr>
                <w:rFonts w:ascii="Montserrat" w:hAnsi="Montserrat"/>
                <w:vertAlign w:val="subscript"/>
              </w:rPr>
              <w:t>1</w:t>
            </w:r>
            <w:r w:rsidRPr="00414A30">
              <w:rPr>
                <w:rFonts w:ascii="Montserrat" w:hAnsi="Montserrat"/>
              </w:rPr>
              <w:t>=10; N</w:t>
            </w:r>
            <w:r w:rsidRPr="00414A30">
              <w:rPr>
                <w:rFonts w:ascii="Montserrat" w:hAnsi="Montserrat"/>
                <w:vertAlign w:val="subscript"/>
              </w:rPr>
              <w:t>2</w:t>
            </w:r>
            <w:r w:rsidRPr="00414A30">
              <w:rPr>
                <w:rFonts w:ascii="Montserrat" w:hAnsi="Montserrat"/>
              </w:rPr>
              <w:t>=7</w:t>
            </w:r>
          </w:p>
        </w:tc>
        <w:tc>
          <w:tcPr>
            <w:tcW w:w="3583" w:type="dxa"/>
          </w:tcPr>
          <w:p w14:paraId="33E6CDEE" w14:textId="77777777" w:rsidR="00686139" w:rsidRPr="00414A30" w:rsidRDefault="00686139" w:rsidP="00414A30">
            <w:pPr>
              <w:pStyle w:val="TableText"/>
              <w:spacing w:after="0"/>
              <w:ind w:right="72"/>
              <w:contextualSpacing/>
              <w:rPr>
                <w:rFonts w:ascii="Montserrat" w:hAnsi="Montserrat"/>
              </w:rPr>
            </w:pPr>
            <w:r w:rsidRPr="00414A30">
              <w:rPr>
                <w:rFonts w:ascii="Montserrat" w:hAnsi="Montserrat"/>
                <w:b/>
              </w:rPr>
              <w:t>Population:</w:t>
            </w:r>
            <w:r w:rsidRPr="00414A30">
              <w:rPr>
                <w:rFonts w:ascii="Montserrat" w:hAnsi="Montserrat"/>
              </w:rPr>
              <w:t xml:space="preserve"> Study 1: Mean age: 28 </w:t>
            </w:r>
            <w:proofErr w:type="spellStart"/>
            <w:r w:rsidRPr="00414A30">
              <w:rPr>
                <w:rFonts w:ascii="Montserrat" w:hAnsi="Montserrat"/>
              </w:rPr>
              <w:t>yr</w:t>
            </w:r>
            <w:proofErr w:type="spellEnd"/>
            <w:r w:rsidRPr="00414A30">
              <w:rPr>
                <w:rFonts w:ascii="Montserrat" w:hAnsi="Montserrat"/>
              </w:rPr>
              <w:t>; Gender: males=10, females=0; Severity of injury: AIS: A, B; Study 2: Gender: males=7, females=0.</w:t>
            </w:r>
          </w:p>
          <w:p w14:paraId="3876ED0B" w14:textId="77777777" w:rsidR="00686139" w:rsidRPr="00414A30" w:rsidRDefault="00686139" w:rsidP="00414A30">
            <w:pPr>
              <w:pStyle w:val="TableText"/>
              <w:spacing w:after="0"/>
              <w:ind w:right="72"/>
              <w:contextualSpacing/>
              <w:rPr>
                <w:rFonts w:ascii="Montserrat" w:hAnsi="Montserrat"/>
              </w:rPr>
            </w:pPr>
            <w:r w:rsidRPr="00414A30">
              <w:rPr>
                <w:rFonts w:ascii="Montserrat" w:hAnsi="Montserrat"/>
                <w:b/>
                <w:szCs w:val="18"/>
              </w:rPr>
              <w:t>Intervention</w:t>
            </w:r>
            <w:r w:rsidRPr="00414A30">
              <w:rPr>
                <w:rFonts w:ascii="Montserrat" w:hAnsi="Montserrat"/>
                <w:b/>
              </w:rPr>
              <w:t>:</w:t>
            </w:r>
            <w:r w:rsidRPr="00414A30">
              <w:rPr>
                <w:rFonts w:ascii="Montserrat" w:hAnsi="Montserrat"/>
              </w:rPr>
              <w:t xml:space="preserve"> Study 1: impact of alpha blockers on upper tract stasis. Study 2: the impact of alpha blockers on urodynamic parameters in those with and without resolution of stasis.</w:t>
            </w:r>
          </w:p>
          <w:p w14:paraId="54B031F5" w14:textId="457080B5" w:rsidR="00686139" w:rsidRPr="00414A30" w:rsidRDefault="00686139" w:rsidP="00414A30">
            <w:pPr>
              <w:pStyle w:val="TableText"/>
              <w:spacing w:after="0"/>
              <w:ind w:right="72"/>
              <w:contextualSpacing/>
              <w:rPr>
                <w:rFonts w:ascii="Montserrat" w:hAnsi="Montserrat"/>
                <w:b/>
              </w:rPr>
            </w:pPr>
            <w:r w:rsidRPr="00414A30">
              <w:rPr>
                <w:rFonts w:ascii="Montserrat" w:hAnsi="Montserrat"/>
                <w:b/>
              </w:rPr>
              <w:t>Outcome Measures:</w:t>
            </w:r>
            <w:r w:rsidRPr="00414A30">
              <w:rPr>
                <w:rFonts w:ascii="Montserrat" w:hAnsi="Montserrat"/>
              </w:rPr>
              <w:t xml:space="preserve"> Urodynamic parameters: mean changes in opening pressure, maximum detrusor voiding pressure and duration uninhibited contraction.</w:t>
            </w:r>
          </w:p>
        </w:tc>
        <w:tc>
          <w:tcPr>
            <w:tcW w:w="3564" w:type="dxa"/>
          </w:tcPr>
          <w:p w14:paraId="08068510" w14:textId="48513DAB" w:rsidR="00686139" w:rsidRPr="00414A30" w:rsidRDefault="00686139" w:rsidP="00414A30">
            <w:pPr>
              <w:pStyle w:val="TableOutcomesText"/>
              <w:numPr>
                <w:ilvl w:val="0"/>
                <w:numId w:val="92"/>
              </w:numPr>
              <w:tabs>
                <w:tab w:val="clear" w:pos="360"/>
              </w:tabs>
              <w:ind w:right="72"/>
              <w:contextualSpacing/>
              <w:rPr>
                <w:rFonts w:ascii="Montserrat" w:hAnsi="Montserrat"/>
              </w:rPr>
            </w:pPr>
            <w:r w:rsidRPr="00414A30">
              <w:rPr>
                <w:rFonts w:ascii="Montserrat" w:hAnsi="Montserrat"/>
              </w:rPr>
              <w:t xml:space="preserve">Pre-treatment: 6 subjects taking prazosin, 4 taking terazosin. </w:t>
            </w:r>
          </w:p>
          <w:p w14:paraId="7D2B5A1A" w14:textId="6AE688A7" w:rsidR="00686139" w:rsidRPr="00414A30" w:rsidRDefault="00686139" w:rsidP="00414A30">
            <w:pPr>
              <w:pStyle w:val="TableOutcomesText"/>
              <w:numPr>
                <w:ilvl w:val="0"/>
                <w:numId w:val="92"/>
              </w:numPr>
              <w:ind w:right="72"/>
              <w:contextualSpacing/>
              <w:rPr>
                <w:rFonts w:ascii="Montserrat" w:hAnsi="Montserrat"/>
              </w:rPr>
            </w:pPr>
            <w:proofErr w:type="gramStart"/>
            <w:r w:rsidRPr="00414A30">
              <w:rPr>
                <w:rFonts w:ascii="Montserrat" w:hAnsi="Montserrat"/>
              </w:rPr>
              <w:t>Three mo</w:t>
            </w:r>
            <w:r w:rsidR="00282039" w:rsidRPr="00414A30">
              <w:rPr>
                <w:rFonts w:ascii="Montserrat" w:hAnsi="Montserrat"/>
              </w:rPr>
              <w:t>nth</w:t>
            </w:r>
            <w:proofErr w:type="gramEnd"/>
            <w:r w:rsidRPr="00414A30">
              <w:rPr>
                <w:rFonts w:ascii="Montserrat" w:hAnsi="Montserrat"/>
              </w:rPr>
              <w:t xml:space="preserve"> treatment with alpha blockers resolves upper tract stasis (p&lt;0.0003). </w:t>
            </w:r>
          </w:p>
          <w:p w14:paraId="032C867E" w14:textId="77777777" w:rsidR="00686139" w:rsidRPr="00414A30" w:rsidRDefault="00686139" w:rsidP="00414A30">
            <w:pPr>
              <w:pStyle w:val="TableOutcomesText"/>
              <w:numPr>
                <w:ilvl w:val="0"/>
                <w:numId w:val="92"/>
              </w:numPr>
              <w:ind w:right="72"/>
              <w:contextualSpacing/>
              <w:rPr>
                <w:rFonts w:ascii="Montserrat" w:hAnsi="Montserrat"/>
              </w:rPr>
            </w:pPr>
            <w:r w:rsidRPr="00414A30">
              <w:rPr>
                <w:rFonts w:ascii="Montserrat" w:hAnsi="Montserrat"/>
              </w:rPr>
              <w:t xml:space="preserve">Study 2: Uninhibited bladder contraction duration decreased with alpha-blocker usage (p&lt;0.001). </w:t>
            </w:r>
          </w:p>
          <w:p w14:paraId="067968F0" w14:textId="5E304ABE" w:rsidR="00686139" w:rsidRPr="00414A30" w:rsidRDefault="00686139" w:rsidP="00414A30">
            <w:pPr>
              <w:pStyle w:val="TableOutcomesText"/>
              <w:numPr>
                <w:ilvl w:val="0"/>
                <w:numId w:val="95"/>
              </w:numPr>
              <w:ind w:right="72"/>
              <w:contextualSpacing/>
              <w:rPr>
                <w:rFonts w:ascii="Montserrat" w:hAnsi="Montserrat"/>
              </w:rPr>
            </w:pPr>
            <w:r w:rsidRPr="00414A30">
              <w:rPr>
                <w:rFonts w:ascii="Montserrat" w:hAnsi="Montserrat"/>
              </w:rPr>
              <w:t>Mean arterial pressure during uninhibited contraction significantly decreased during alpha-blocker treatment (p&lt;0.01).</w:t>
            </w:r>
          </w:p>
        </w:tc>
      </w:tr>
      <w:tr w:rsidR="00686139" w:rsidRPr="00414A30" w14:paraId="7AA91242" w14:textId="77777777" w:rsidTr="00646675">
        <w:tc>
          <w:tcPr>
            <w:tcW w:w="2213" w:type="dxa"/>
            <w:vAlign w:val="center"/>
          </w:tcPr>
          <w:p w14:paraId="7CACFA2D" w14:textId="77777777" w:rsidR="00686139" w:rsidRPr="00414A30" w:rsidRDefault="00686139" w:rsidP="00414A30">
            <w:pPr>
              <w:pStyle w:val="TableText"/>
              <w:spacing w:after="0"/>
              <w:ind w:right="72"/>
              <w:contextualSpacing/>
              <w:jc w:val="center"/>
              <w:rPr>
                <w:rFonts w:ascii="Montserrat" w:hAnsi="Montserrat"/>
              </w:rPr>
            </w:pPr>
            <w:r w:rsidRPr="00414A30">
              <w:rPr>
                <w:rFonts w:ascii="Montserrat" w:hAnsi="Montserrat"/>
              </w:rPr>
              <w:t>Chancellor et al. 1993a USA</w:t>
            </w:r>
            <w:r w:rsidRPr="00414A30">
              <w:rPr>
                <w:rFonts w:ascii="Montserrat" w:hAnsi="Montserrat"/>
              </w:rPr>
              <w:br/>
              <w:t>Case Series</w:t>
            </w:r>
          </w:p>
          <w:p w14:paraId="7DC1C485" w14:textId="0F804B9E" w:rsidR="00686139" w:rsidRPr="00414A30" w:rsidRDefault="00686139" w:rsidP="00414A30">
            <w:pPr>
              <w:pStyle w:val="TableText"/>
              <w:spacing w:after="0"/>
              <w:ind w:right="72"/>
              <w:contextualSpacing/>
              <w:jc w:val="center"/>
              <w:rPr>
                <w:rFonts w:ascii="Montserrat" w:hAnsi="Montserrat"/>
              </w:rPr>
            </w:pPr>
            <w:r w:rsidRPr="00414A30">
              <w:rPr>
                <w:rFonts w:ascii="Montserrat" w:hAnsi="Montserrat"/>
              </w:rPr>
              <w:t>N</w:t>
            </w:r>
            <w:r w:rsidRPr="00414A30">
              <w:rPr>
                <w:rFonts w:ascii="Montserrat" w:hAnsi="Montserrat"/>
                <w:vertAlign w:val="subscript"/>
              </w:rPr>
              <w:t>1</w:t>
            </w:r>
            <w:r w:rsidRPr="00414A30">
              <w:rPr>
                <w:rFonts w:ascii="Montserrat" w:hAnsi="Montserrat"/>
              </w:rPr>
              <w:t>=15; N</w:t>
            </w:r>
            <w:r w:rsidRPr="00414A30">
              <w:rPr>
                <w:rFonts w:ascii="Montserrat" w:hAnsi="Montserrat"/>
                <w:vertAlign w:val="subscript"/>
              </w:rPr>
              <w:t>2</w:t>
            </w:r>
            <w:r w:rsidRPr="00414A30">
              <w:rPr>
                <w:rFonts w:ascii="Montserrat" w:hAnsi="Montserrat"/>
              </w:rPr>
              <w:t>=9</w:t>
            </w:r>
          </w:p>
        </w:tc>
        <w:tc>
          <w:tcPr>
            <w:tcW w:w="3583" w:type="dxa"/>
          </w:tcPr>
          <w:p w14:paraId="0D9D0DC4" w14:textId="75558C60" w:rsidR="00686139" w:rsidRPr="00414A30" w:rsidRDefault="00686139" w:rsidP="00414A30">
            <w:pPr>
              <w:pStyle w:val="TableText"/>
              <w:spacing w:after="0"/>
              <w:ind w:right="72"/>
              <w:contextualSpacing/>
              <w:rPr>
                <w:rFonts w:ascii="Montserrat" w:hAnsi="Montserrat"/>
              </w:rPr>
            </w:pPr>
            <w:r w:rsidRPr="00414A30">
              <w:rPr>
                <w:rFonts w:ascii="Montserrat" w:hAnsi="Montserrat"/>
                <w:b/>
              </w:rPr>
              <w:t>Population:</w:t>
            </w:r>
            <w:r w:rsidRPr="00414A30">
              <w:rPr>
                <w:rFonts w:ascii="Montserrat" w:hAnsi="Montserrat"/>
              </w:rPr>
              <w:t xml:space="preserve"> SCI: Age range18-45 </w:t>
            </w:r>
            <w:proofErr w:type="spellStart"/>
            <w:r w:rsidRPr="00414A30">
              <w:rPr>
                <w:rFonts w:ascii="Montserrat" w:hAnsi="Montserrat"/>
              </w:rPr>
              <w:t>yr</w:t>
            </w:r>
            <w:proofErr w:type="spellEnd"/>
            <w:r w:rsidRPr="00414A30">
              <w:rPr>
                <w:rFonts w:ascii="Montserrat" w:hAnsi="Montserrat"/>
              </w:rPr>
              <w:t>; Gender: males=15, females=0.</w:t>
            </w:r>
          </w:p>
          <w:p w14:paraId="5D25DDF6" w14:textId="61581023" w:rsidR="00686139" w:rsidRPr="00414A30" w:rsidRDefault="00686139" w:rsidP="00414A30">
            <w:pPr>
              <w:pStyle w:val="TableText"/>
              <w:spacing w:after="0"/>
              <w:ind w:right="72"/>
              <w:contextualSpacing/>
              <w:rPr>
                <w:rFonts w:ascii="Montserrat" w:hAnsi="Montserrat"/>
              </w:rPr>
            </w:pPr>
            <w:r w:rsidRPr="00414A30">
              <w:rPr>
                <w:rFonts w:ascii="Montserrat" w:hAnsi="Montserrat"/>
                <w:b/>
                <w:szCs w:val="18"/>
              </w:rPr>
              <w:t>Intervention</w:t>
            </w:r>
            <w:r w:rsidRPr="00414A30">
              <w:rPr>
                <w:rFonts w:ascii="Montserrat" w:hAnsi="Montserrat"/>
                <w:b/>
              </w:rPr>
              <w:t>:</w:t>
            </w:r>
            <w:r w:rsidRPr="00414A30">
              <w:rPr>
                <w:rFonts w:ascii="Montserrat" w:hAnsi="Montserrat"/>
              </w:rPr>
              <w:t xml:space="preserve"> Once Detrusor External Sphincter </w:t>
            </w:r>
            <w:proofErr w:type="spellStart"/>
            <w:r w:rsidRPr="00414A30">
              <w:rPr>
                <w:rFonts w:ascii="Montserrat" w:hAnsi="Montserrat"/>
              </w:rPr>
              <w:t>Dysynergia</w:t>
            </w:r>
            <w:proofErr w:type="spellEnd"/>
            <w:r w:rsidRPr="00414A30">
              <w:rPr>
                <w:rFonts w:ascii="Montserrat" w:hAnsi="Montserrat"/>
              </w:rPr>
              <w:t xml:space="preserve"> (DESD) without obstruction of the bladder neck or prostate was documented, therapy with terazosin (5mg daily) was initiated.</w:t>
            </w:r>
          </w:p>
          <w:p w14:paraId="10C10455" w14:textId="77777777" w:rsidR="00686139" w:rsidRPr="00414A30" w:rsidRDefault="00686139" w:rsidP="00414A30">
            <w:pPr>
              <w:pStyle w:val="TableText"/>
              <w:spacing w:after="0"/>
              <w:ind w:right="72"/>
              <w:contextualSpacing/>
              <w:rPr>
                <w:rFonts w:ascii="Montserrat" w:hAnsi="Montserrat"/>
              </w:rPr>
            </w:pPr>
            <w:r w:rsidRPr="00414A30">
              <w:rPr>
                <w:rFonts w:ascii="Montserrat" w:hAnsi="Montserrat"/>
                <w:b/>
              </w:rPr>
              <w:t>Outcome Measures:</w:t>
            </w:r>
            <w:r w:rsidRPr="00414A30">
              <w:rPr>
                <w:rFonts w:ascii="Montserrat" w:hAnsi="Montserrat"/>
              </w:rPr>
              <w:t xml:space="preserve"> Voiding pressure.</w:t>
            </w:r>
          </w:p>
        </w:tc>
        <w:tc>
          <w:tcPr>
            <w:tcW w:w="3564" w:type="dxa"/>
          </w:tcPr>
          <w:p w14:paraId="57CFDBD0" w14:textId="77777777" w:rsidR="00686139" w:rsidRPr="00414A30" w:rsidRDefault="00686139" w:rsidP="00414A30">
            <w:pPr>
              <w:pStyle w:val="TableOutcomesText"/>
              <w:numPr>
                <w:ilvl w:val="0"/>
                <w:numId w:val="94"/>
              </w:numPr>
              <w:ind w:right="72"/>
              <w:contextualSpacing/>
              <w:rPr>
                <w:rFonts w:ascii="Montserrat" w:hAnsi="Montserrat"/>
              </w:rPr>
            </w:pPr>
            <w:r w:rsidRPr="00414A30">
              <w:rPr>
                <w:rFonts w:ascii="Montserrat" w:hAnsi="Montserrat"/>
              </w:rPr>
              <w:t xml:space="preserve">No significant differences in DESD voiding pressure after 4-12 weeks initial terazosin treatment (p=.48) </w:t>
            </w:r>
          </w:p>
          <w:p w14:paraId="5C309779" w14:textId="77777777" w:rsidR="00686139" w:rsidRPr="00414A30" w:rsidRDefault="00686139" w:rsidP="00414A30">
            <w:pPr>
              <w:pStyle w:val="TableOutcomesText"/>
              <w:numPr>
                <w:ilvl w:val="0"/>
                <w:numId w:val="94"/>
              </w:numPr>
              <w:ind w:right="72"/>
              <w:contextualSpacing/>
              <w:rPr>
                <w:rFonts w:ascii="Montserrat" w:hAnsi="Montserrat"/>
              </w:rPr>
            </w:pPr>
            <w:r w:rsidRPr="00414A30">
              <w:rPr>
                <w:rFonts w:ascii="Montserrat" w:hAnsi="Montserrat"/>
              </w:rPr>
              <w:t xml:space="preserve">Voiding pressure was reduced (p&lt;0.001) after subsequent external sphincterotomy or sphincter stent placement. </w:t>
            </w:r>
          </w:p>
          <w:p w14:paraId="4F2FDFC9" w14:textId="6FB794CC" w:rsidR="00686139" w:rsidRPr="00414A30" w:rsidRDefault="00686139" w:rsidP="00414A30">
            <w:pPr>
              <w:pStyle w:val="TableOutcomesText"/>
              <w:numPr>
                <w:ilvl w:val="0"/>
                <w:numId w:val="94"/>
              </w:numPr>
              <w:ind w:right="72"/>
              <w:contextualSpacing/>
              <w:rPr>
                <w:rFonts w:ascii="Montserrat" w:hAnsi="Montserrat"/>
              </w:rPr>
            </w:pPr>
            <w:r w:rsidRPr="00414A30">
              <w:rPr>
                <w:rFonts w:ascii="Montserrat" w:hAnsi="Montserrat"/>
              </w:rPr>
              <w:t>Out of 9 subjects who experienced persistent voiding symptoms after sphincterotomy following initial terazosin treatment, subsequent terazosin treatment improved voiding in pa</w:t>
            </w:r>
            <w:r w:rsidR="00805354" w:rsidRPr="00414A30">
              <w:rPr>
                <w:rFonts w:ascii="Montserrat" w:hAnsi="Montserrat"/>
              </w:rPr>
              <w:t>rticipa</w:t>
            </w:r>
            <w:r w:rsidRPr="00414A30">
              <w:rPr>
                <w:rFonts w:ascii="Montserrat" w:hAnsi="Montserrat"/>
              </w:rPr>
              <w:t xml:space="preserve">nts with only bladder neck obstruction while the other 4 who did not improve had obstruction only at the external sphincter. </w:t>
            </w:r>
          </w:p>
        </w:tc>
      </w:tr>
    </w:tbl>
    <w:p w14:paraId="056C9CA9" w14:textId="77777777" w:rsidR="00646675" w:rsidRPr="00414A30" w:rsidRDefault="00646675" w:rsidP="00414A30">
      <w:pPr>
        <w:contextualSpacing/>
        <w:rPr>
          <w:rFonts w:ascii="Montserrat" w:hAnsi="Montserrat"/>
          <w:sz w:val="18"/>
          <w:szCs w:val="18"/>
        </w:rPr>
      </w:pPr>
      <w:r w:rsidRPr="00414A30">
        <w:rPr>
          <w:rFonts w:ascii="Montserrat" w:hAnsi="Montserrat"/>
          <w:i/>
          <w:sz w:val="18"/>
          <w:szCs w:val="18"/>
        </w:rPr>
        <w:t>Note</w:t>
      </w:r>
      <w:r w:rsidRPr="00414A30">
        <w:rPr>
          <w:rFonts w:ascii="Montserrat" w:hAnsi="Montserrat"/>
          <w:sz w:val="18"/>
          <w:szCs w:val="18"/>
        </w:rPr>
        <w:t>: SCI=Spinal Cord Injury, AIS</w:t>
      </w:r>
      <w:r w:rsidR="005B4366" w:rsidRPr="00414A30">
        <w:rPr>
          <w:rFonts w:ascii="Montserrat" w:hAnsi="Montserrat"/>
          <w:sz w:val="18"/>
          <w:szCs w:val="18"/>
        </w:rPr>
        <w:t>=</w:t>
      </w:r>
      <w:r w:rsidRPr="00414A30">
        <w:rPr>
          <w:rFonts w:ascii="Montserrat" w:hAnsi="Montserrat"/>
          <w:sz w:val="18"/>
          <w:szCs w:val="18"/>
        </w:rPr>
        <w:t>ASIA Impairment Scale</w:t>
      </w:r>
    </w:p>
    <w:p w14:paraId="32C2A742" w14:textId="77777777" w:rsidR="00646675" w:rsidRPr="00414A30" w:rsidRDefault="00646675" w:rsidP="00414A30">
      <w:pPr>
        <w:contextualSpacing/>
        <w:rPr>
          <w:rFonts w:ascii="Montserrat" w:hAnsi="Montserrat"/>
          <w:b/>
        </w:rPr>
      </w:pPr>
    </w:p>
    <w:p w14:paraId="70975ABA" w14:textId="77777777" w:rsidR="00646675" w:rsidRPr="00414A30" w:rsidRDefault="00646675" w:rsidP="00414A30">
      <w:pPr>
        <w:contextualSpacing/>
        <w:rPr>
          <w:rFonts w:ascii="Montserrat" w:hAnsi="Montserrat"/>
          <w:b/>
        </w:rPr>
      </w:pPr>
      <w:r w:rsidRPr="00414A30">
        <w:rPr>
          <w:rFonts w:ascii="Montserrat" w:hAnsi="Montserrat"/>
          <w:b/>
        </w:rPr>
        <w:t>Discussion</w:t>
      </w:r>
    </w:p>
    <w:p w14:paraId="798083E8" w14:textId="77777777" w:rsidR="00646675" w:rsidRPr="00414A30" w:rsidRDefault="00646675" w:rsidP="00414A30">
      <w:pPr>
        <w:spacing w:after="220"/>
        <w:contextualSpacing/>
        <w:rPr>
          <w:rFonts w:ascii="Montserrat" w:hAnsi="Montserrat"/>
        </w:rPr>
      </w:pPr>
    </w:p>
    <w:p w14:paraId="525162AD" w14:textId="1544AF14" w:rsidR="00646675" w:rsidRPr="00414A30" w:rsidRDefault="00646675" w:rsidP="00414A30">
      <w:pPr>
        <w:spacing w:after="220"/>
        <w:contextualSpacing/>
        <w:rPr>
          <w:rFonts w:ascii="Montserrat" w:hAnsi="Montserrat"/>
        </w:rPr>
      </w:pPr>
      <w:r w:rsidRPr="00414A30">
        <w:rPr>
          <w:rFonts w:ascii="Montserrat" w:hAnsi="Montserrat"/>
        </w:rPr>
        <w:t xml:space="preserve">Relieving symptoms of neurogenic bladder dysfunction by decreasing outflow resistance is achieved </w:t>
      </w:r>
      <w:r w:rsidR="00A83115" w:rsidRPr="00414A30">
        <w:rPr>
          <w:rFonts w:ascii="Montserrat" w:hAnsi="Montserrat"/>
        </w:rPr>
        <w:t>with</w:t>
      </w:r>
      <w:r w:rsidRPr="00414A30">
        <w:rPr>
          <w:rFonts w:ascii="Montserrat" w:hAnsi="Montserrat"/>
        </w:rPr>
        <w:t xml:space="preserve"> alpha-1 block</w:t>
      </w:r>
      <w:r w:rsidR="00A83115" w:rsidRPr="00414A30">
        <w:rPr>
          <w:rFonts w:ascii="Montserrat" w:hAnsi="Montserrat"/>
        </w:rPr>
        <w:t>ers</w:t>
      </w:r>
      <w:r w:rsidRPr="00414A30">
        <w:rPr>
          <w:rFonts w:ascii="Montserrat" w:hAnsi="Montserrat"/>
        </w:rPr>
        <w:t>.</w:t>
      </w:r>
      <w:r w:rsidR="005B4366" w:rsidRPr="00414A30">
        <w:rPr>
          <w:rFonts w:ascii="Montserrat" w:hAnsi="Montserrat"/>
        </w:rPr>
        <w:t xml:space="preserve"> </w:t>
      </w:r>
      <w:r w:rsidRPr="00414A30">
        <w:rPr>
          <w:rFonts w:ascii="Montserrat" w:hAnsi="Montserrat"/>
        </w:rPr>
        <w:t xml:space="preserve">Protection against </w:t>
      </w:r>
      <w:r w:rsidR="00A83115" w:rsidRPr="00414A30">
        <w:rPr>
          <w:rFonts w:ascii="Montserrat" w:hAnsi="Montserrat"/>
        </w:rPr>
        <w:t xml:space="preserve">the </w:t>
      </w:r>
      <w:r w:rsidRPr="00414A30">
        <w:rPr>
          <w:rFonts w:ascii="Montserrat" w:hAnsi="Montserrat"/>
        </w:rPr>
        <w:t xml:space="preserve">complications of </w:t>
      </w:r>
      <w:r w:rsidRPr="00414A30">
        <w:rPr>
          <w:rFonts w:ascii="Montserrat" w:hAnsi="Montserrat"/>
        </w:rPr>
        <w:lastRenderedPageBreak/>
        <w:t>chronic urinary retention is the primary intent of</w:t>
      </w:r>
      <w:r w:rsidR="00A83115" w:rsidRPr="00414A30">
        <w:rPr>
          <w:rFonts w:ascii="Montserrat" w:hAnsi="Montserrat"/>
        </w:rPr>
        <w:t xml:space="preserve"> the</w:t>
      </w:r>
      <w:r w:rsidRPr="00414A30">
        <w:rPr>
          <w:rFonts w:ascii="Montserrat" w:hAnsi="Montserrat"/>
        </w:rPr>
        <w:t xml:space="preserve"> therapeutic use of alpha-adrenergic blocking drugs for neurogenic bladder dysfunction.</w:t>
      </w:r>
    </w:p>
    <w:p w14:paraId="17436962" w14:textId="77777777" w:rsidR="00646675" w:rsidRPr="00414A30" w:rsidRDefault="00646675" w:rsidP="00414A30">
      <w:pPr>
        <w:spacing w:after="220"/>
        <w:contextualSpacing/>
        <w:rPr>
          <w:rFonts w:ascii="Montserrat" w:hAnsi="Montserrat"/>
        </w:rPr>
      </w:pPr>
    </w:p>
    <w:p w14:paraId="102E829C" w14:textId="35EC776A" w:rsidR="00646675" w:rsidRPr="00414A30" w:rsidRDefault="00646675" w:rsidP="00414A30">
      <w:pPr>
        <w:spacing w:after="220"/>
        <w:contextualSpacing/>
        <w:rPr>
          <w:rFonts w:ascii="Montserrat" w:hAnsi="Montserrat"/>
        </w:rPr>
      </w:pPr>
      <w:r w:rsidRPr="00414A30">
        <w:rPr>
          <w:rFonts w:ascii="Montserrat" w:hAnsi="Montserrat"/>
        </w:rPr>
        <w:t>Tamsulosin is an alpha</w:t>
      </w:r>
      <w:r w:rsidR="006665C3" w:rsidRPr="00414A30">
        <w:rPr>
          <w:rFonts w:ascii="Montserrat" w:hAnsi="Montserrat"/>
        </w:rPr>
        <w:t>-</w:t>
      </w:r>
      <w:r w:rsidRPr="00414A30">
        <w:rPr>
          <w:rFonts w:ascii="Montserrat" w:hAnsi="Montserrat"/>
        </w:rPr>
        <w:t xml:space="preserve">1 adrenoreceptor antagonist that has been used to treat SCI bladder neck dysfunction by </w:t>
      </w:r>
      <w:r w:rsidR="004645A9" w:rsidRPr="00414A30">
        <w:rPr>
          <w:rFonts w:ascii="Montserrat" w:hAnsi="Montserrat"/>
        </w:rPr>
        <w:t>relax</w:t>
      </w:r>
      <w:r w:rsidRPr="00414A30">
        <w:rPr>
          <w:rFonts w:ascii="Montserrat" w:hAnsi="Montserrat"/>
        </w:rPr>
        <w:t>ing smooth muscles in the bladder neck to improve urine flow rate. A large scale (n=263) study co</w:t>
      </w:r>
      <w:r w:rsidR="006665C3" w:rsidRPr="00414A30">
        <w:rPr>
          <w:rFonts w:ascii="Montserrat" w:hAnsi="Montserrat"/>
        </w:rPr>
        <w:t>nducted by Abrams et al. (2003)</w:t>
      </w:r>
      <w:r w:rsidRPr="00414A30">
        <w:rPr>
          <w:rFonts w:ascii="Montserrat" w:hAnsi="Montserrat"/>
        </w:rPr>
        <w:t xml:space="preserve"> provided evidence for decreased micturition frequency and improvement in urinary leakage parameters for individuals with SCI. Th</w:t>
      </w:r>
      <w:r w:rsidR="004645A9" w:rsidRPr="00414A30">
        <w:rPr>
          <w:rFonts w:ascii="Montserrat" w:hAnsi="Montserrat"/>
        </w:rPr>
        <w:t>e study was</w:t>
      </w:r>
      <w:r w:rsidRPr="00414A30">
        <w:rPr>
          <w:rFonts w:ascii="Montserrat" w:hAnsi="Montserrat"/>
        </w:rPr>
        <w:t xml:space="preserve"> a 4</w:t>
      </w:r>
      <w:r w:rsidR="006665C3" w:rsidRPr="00414A30">
        <w:rPr>
          <w:rFonts w:ascii="Montserrat" w:hAnsi="Montserrat"/>
        </w:rPr>
        <w:t>-</w:t>
      </w:r>
      <w:r w:rsidRPr="00414A30">
        <w:rPr>
          <w:rFonts w:ascii="Montserrat" w:hAnsi="Montserrat"/>
        </w:rPr>
        <w:t>week RCT followed by a</w:t>
      </w:r>
      <w:r w:rsidR="004645A9" w:rsidRPr="00414A30">
        <w:rPr>
          <w:rFonts w:ascii="Montserrat" w:hAnsi="Montserrat"/>
        </w:rPr>
        <w:t>n</w:t>
      </w:r>
      <w:r w:rsidRPr="00414A30">
        <w:rPr>
          <w:rFonts w:ascii="Montserrat" w:hAnsi="Montserrat"/>
        </w:rPr>
        <w:t xml:space="preserve"> op</w:t>
      </w:r>
      <w:r w:rsidR="006665C3" w:rsidRPr="00414A30">
        <w:rPr>
          <w:rFonts w:ascii="Montserrat" w:hAnsi="Montserrat"/>
        </w:rPr>
        <w:t>en-label period conducted over one</w:t>
      </w:r>
      <w:r w:rsidRPr="00414A30">
        <w:rPr>
          <w:rFonts w:ascii="Montserrat" w:hAnsi="Montserrat"/>
        </w:rPr>
        <w:t xml:space="preserve"> year in persons with overactive bladder with or without dyssynergia. Maximal urethral pressure determined via urethral pressure profilometry </w:t>
      </w:r>
      <w:r w:rsidR="004645A9" w:rsidRPr="00414A30">
        <w:rPr>
          <w:rFonts w:ascii="Montserrat" w:hAnsi="Montserrat"/>
        </w:rPr>
        <w:t>demonstrated a significant</w:t>
      </w:r>
      <w:r w:rsidRPr="00414A30">
        <w:rPr>
          <w:rFonts w:ascii="Montserrat" w:hAnsi="Montserrat"/>
        </w:rPr>
        <w:t xml:space="preserve"> reduc</w:t>
      </w:r>
      <w:r w:rsidR="004645A9" w:rsidRPr="00414A30">
        <w:rPr>
          <w:rFonts w:ascii="Montserrat" w:hAnsi="Montserrat"/>
        </w:rPr>
        <w:t>tion</w:t>
      </w:r>
      <w:r w:rsidRPr="00414A30">
        <w:rPr>
          <w:rFonts w:ascii="Montserrat" w:hAnsi="Montserrat"/>
        </w:rPr>
        <w:t xml:space="preserve"> </w:t>
      </w:r>
      <w:r w:rsidR="004645A9" w:rsidRPr="00414A30">
        <w:rPr>
          <w:rFonts w:ascii="Montserrat" w:hAnsi="Montserrat"/>
        </w:rPr>
        <w:t>during</w:t>
      </w:r>
      <w:r w:rsidRPr="00414A30">
        <w:rPr>
          <w:rFonts w:ascii="Montserrat" w:hAnsi="Montserrat"/>
        </w:rPr>
        <w:t xml:space="preserve"> the longer</w:t>
      </w:r>
      <w:r w:rsidR="004645A9" w:rsidRPr="00414A30">
        <w:rPr>
          <w:rFonts w:ascii="Montserrat" w:hAnsi="Montserrat"/>
        </w:rPr>
        <w:t xml:space="preserve"> open-label period </w:t>
      </w:r>
      <w:r w:rsidRPr="00414A30">
        <w:rPr>
          <w:rFonts w:ascii="Montserrat" w:hAnsi="Montserrat"/>
        </w:rPr>
        <w:t>(p&lt;0.001)</w:t>
      </w:r>
      <w:r w:rsidR="004645A9" w:rsidRPr="00414A30">
        <w:rPr>
          <w:rFonts w:ascii="Montserrat" w:hAnsi="Montserrat"/>
        </w:rPr>
        <w:t>, but</w:t>
      </w:r>
      <w:r w:rsidR="006B1B4C" w:rsidRPr="00414A30">
        <w:rPr>
          <w:rFonts w:ascii="Montserrat" w:hAnsi="Montserrat"/>
        </w:rPr>
        <w:t xml:space="preserve"> not</w:t>
      </w:r>
      <w:r w:rsidRPr="00414A30">
        <w:rPr>
          <w:rFonts w:ascii="Montserrat" w:hAnsi="Montserrat"/>
        </w:rPr>
        <w:t xml:space="preserve"> the one</w:t>
      </w:r>
      <w:r w:rsidR="006665C3" w:rsidRPr="00414A30">
        <w:rPr>
          <w:rFonts w:ascii="Montserrat" w:hAnsi="Montserrat"/>
        </w:rPr>
        <w:t>-</w:t>
      </w:r>
      <w:r w:rsidRPr="00414A30">
        <w:rPr>
          <w:rFonts w:ascii="Montserrat" w:hAnsi="Montserrat"/>
        </w:rPr>
        <w:t>month RCT</w:t>
      </w:r>
      <w:r w:rsidR="006665C3" w:rsidRPr="00414A30">
        <w:rPr>
          <w:rFonts w:ascii="Montserrat" w:hAnsi="Montserrat"/>
        </w:rPr>
        <w:t>. In the 1-</w:t>
      </w:r>
      <w:r w:rsidRPr="00414A30">
        <w:rPr>
          <w:rFonts w:ascii="Montserrat" w:hAnsi="Montserrat"/>
        </w:rPr>
        <w:t>year open-label investigation</w:t>
      </w:r>
      <w:r w:rsidR="006665C3" w:rsidRPr="00414A30">
        <w:rPr>
          <w:rFonts w:ascii="Montserrat" w:hAnsi="Montserrat"/>
        </w:rPr>
        <w:t>,</w:t>
      </w:r>
      <w:r w:rsidRPr="00414A30">
        <w:rPr>
          <w:rFonts w:ascii="Montserrat" w:hAnsi="Montserrat"/>
        </w:rPr>
        <w:t xml:space="preserve"> tamsulosin was </w:t>
      </w:r>
      <w:r w:rsidR="006B1B4C" w:rsidRPr="00414A30">
        <w:rPr>
          <w:rFonts w:ascii="Montserrat" w:hAnsi="Montserrat"/>
        </w:rPr>
        <w:t xml:space="preserve">also </w:t>
      </w:r>
      <w:r w:rsidRPr="00414A30">
        <w:rPr>
          <w:rFonts w:ascii="Montserrat" w:hAnsi="Montserrat"/>
        </w:rPr>
        <w:t xml:space="preserve">associated with </w:t>
      </w:r>
      <w:r w:rsidR="006B1B4C" w:rsidRPr="00414A30">
        <w:rPr>
          <w:rFonts w:ascii="Montserrat" w:hAnsi="Montserrat"/>
        </w:rPr>
        <w:t xml:space="preserve">improvement in </w:t>
      </w:r>
      <w:r w:rsidRPr="00414A30">
        <w:rPr>
          <w:rFonts w:ascii="Montserrat" w:hAnsi="Montserrat"/>
        </w:rPr>
        <w:t xml:space="preserve">several </w:t>
      </w:r>
      <w:proofErr w:type="spellStart"/>
      <w:r w:rsidRPr="00414A30">
        <w:rPr>
          <w:rFonts w:ascii="Montserrat" w:hAnsi="Montserrat"/>
        </w:rPr>
        <w:t>cystometry</w:t>
      </w:r>
      <w:proofErr w:type="spellEnd"/>
      <w:r w:rsidRPr="00414A30">
        <w:rPr>
          <w:rFonts w:ascii="Montserrat" w:hAnsi="Montserrat"/>
        </w:rPr>
        <w:t xml:space="preserve"> parameters related to bladder storage and emptying, </w:t>
      </w:r>
      <w:r w:rsidR="006B1B4C" w:rsidRPr="00414A30">
        <w:rPr>
          <w:rFonts w:ascii="Montserrat" w:hAnsi="Montserrat"/>
        </w:rPr>
        <w:t>as well as</w:t>
      </w:r>
      <w:r w:rsidRPr="00414A30">
        <w:rPr>
          <w:rFonts w:ascii="Montserrat" w:hAnsi="Montserrat"/>
        </w:rPr>
        <w:t xml:space="preserve"> increased mean voided volume values as reported in </w:t>
      </w:r>
      <w:proofErr w:type="gramStart"/>
      <w:r w:rsidRPr="00414A30">
        <w:rPr>
          <w:rFonts w:ascii="Montserrat" w:hAnsi="Montserrat"/>
        </w:rPr>
        <w:t>a</w:t>
      </w:r>
      <w:proofErr w:type="gramEnd"/>
      <w:r w:rsidRPr="00414A30">
        <w:rPr>
          <w:rFonts w:ascii="Montserrat" w:hAnsi="Montserrat"/>
        </w:rPr>
        <w:t xml:space="preserve"> </w:t>
      </w:r>
      <w:r w:rsidR="0047483E" w:rsidRPr="00414A30">
        <w:rPr>
          <w:rFonts w:ascii="Montserrat" w:hAnsi="Montserrat"/>
        </w:rPr>
        <w:t>individual</w:t>
      </w:r>
      <w:r w:rsidRPr="00414A30">
        <w:rPr>
          <w:rFonts w:ascii="Montserrat" w:hAnsi="Montserrat"/>
        </w:rPr>
        <w:t xml:space="preserve"> diary. Given that positive outcomes were more apparent </w:t>
      </w:r>
      <w:r w:rsidR="006B1B4C" w:rsidRPr="00414A30">
        <w:rPr>
          <w:rFonts w:ascii="Montserrat" w:hAnsi="Montserrat"/>
        </w:rPr>
        <w:t>during</w:t>
      </w:r>
      <w:r w:rsidRPr="00414A30">
        <w:rPr>
          <w:rFonts w:ascii="Montserrat" w:hAnsi="Montserrat"/>
        </w:rPr>
        <w:t xml:space="preserve"> the open-label phase, which consisted of a pre-post trial design, th</w:t>
      </w:r>
      <w:r w:rsidR="006B1B4C" w:rsidRPr="00414A30">
        <w:rPr>
          <w:rFonts w:ascii="Montserrat" w:hAnsi="Montserrat"/>
        </w:rPr>
        <w:t>e study</w:t>
      </w:r>
      <w:r w:rsidRPr="00414A30">
        <w:rPr>
          <w:rFonts w:ascii="Montserrat" w:hAnsi="Montserrat"/>
        </w:rPr>
        <w:t xml:space="preserve"> has been assigned as level 4 evidence.</w:t>
      </w:r>
    </w:p>
    <w:p w14:paraId="63556260" w14:textId="77777777" w:rsidR="00646675" w:rsidRPr="00414A30" w:rsidRDefault="00646675" w:rsidP="00414A30">
      <w:pPr>
        <w:spacing w:after="220"/>
        <w:ind w:right="74"/>
        <w:contextualSpacing/>
        <w:rPr>
          <w:rFonts w:ascii="Montserrat" w:hAnsi="Montserrat"/>
        </w:rPr>
      </w:pPr>
    </w:p>
    <w:p w14:paraId="5DABF68F" w14:textId="721DDFA7" w:rsidR="00646675" w:rsidRPr="00414A30" w:rsidRDefault="00646675" w:rsidP="00414A30">
      <w:pPr>
        <w:spacing w:after="220"/>
        <w:ind w:right="74"/>
        <w:contextualSpacing/>
        <w:rPr>
          <w:rFonts w:ascii="Montserrat" w:hAnsi="Montserrat"/>
        </w:rPr>
      </w:pPr>
      <w:proofErr w:type="spellStart"/>
      <w:r w:rsidRPr="00414A30">
        <w:rPr>
          <w:rFonts w:ascii="Montserrat" w:hAnsi="Montserrat"/>
        </w:rPr>
        <w:t>Moxisylyte</w:t>
      </w:r>
      <w:proofErr w:type="spellEnd"/>
      <w:r w:rsidRPr="00414A30">
        <w:rPr>
          <w:rFonts w:ascii="Montserrat" w:hAnsi="Montserrat"/>
        </w:rPr>
        <w:t xml:space="preserve"> is an alpha adrenoreceptor blocker used commonly in the treatment of Raynaud’s disease </w:t>
      </w:r>
      <w:r w:rsidR="006B1B4C" w:rsidRPr="00414A30">
        <w:rPr>
          <w:rFonts w:ascii="Montserrat" w:hAnsi="Montserrat"/>
        </w:rPr>
        <w:t>in which constriction</w:t>
      </w:r>
      <w:r w:rsidRPr="00414A30">
        <w:rPr>
          <w:rFonts w:ascii="Montserrat" w:hAnsi="Montserrat"/>
        </w:rPr>
        <w:t xml:space="preserve"> of the blood vessels in the hands causes numbness and pain in the fingers. </w:t>
      </w:r>
      <w:r w:rsidR="006B75A1" w:rsidRPr="00414A30">
        <w:rPr>
          <w:rFonts w:ascii="Montserrat" w:hAnsi="Montserrat"/>
        </w:rPr>
        <w:t xml:space="preserve">In a small RCT, </w:t>
      </w:r>
      <w:r w:rsidRPr="00414A30">
        <w:rPr>
          <w:rFonts w:ascii="Montserrat" w:hAnsi="Montserrat"/>
        </w:rPr>
        <w:t xml:space="preserve">Costa et al. (1993) investigated the off-label use of </w:t>
      </w:r>
      <w:proofErr w:type="spellStart"/>
      <w:r w:rsidRPr="00414A30">
        <w:rPr>
          <w:rFonts w:ascii="Montserrat" w:hAnsi="Montserrat"/>
        </w:rPr>
        <w:t>moxisylyte</w:t>
      </w:r>
      <w:proofErr w:type="spellEnd"/>
      <w:r w:rsidRPr="00414A30">
        <w:rPr>
          <w:rFonts w:ascii="Montserrat" w:hAnsi="Montserrat"/>
        </w:rPr>
        <w:t xml:space="preserve"> in the treatment of SCI bladder neck dysfunction</w:t>
      </w:r>
      <w:r w:rsidR="00D01456" w:rsidRPr="00414A30">
        <w:rPr>
          <w:rFonts w:ascii="Montserrat" w:hAnsi="Montserrat"/>
        </w:rPr>
        <w:t xml:space="preserve"> due its property as a</w:t>
      </w:r>
      <w:r w:rsidRPr="00414A30">
        <w:rPr>
          <w:rFonts w:ascii="Montserrat" w:hAnsi="Montserrat"/>
        </w:rPr>
        <w:t xml:space="preserve"> smooth muscle relaxant</w:t>
      </w:r>
      <w:r w:rsidR="00D01456" w:rsidRPr="00414A30">
        <w:rPr>
          <w:rFonts w:ascii="Montserrat" w:hAnsi="Montserrat"/>
        </w:rPr>
        <w:t>.</w:t>
      </w:r>
      <w:r w:rsidRPr="00414A30">
        <w:rPr>
          <w:rFonts w:ascii="Montserrat" w:hAnsi="Montserrat"/>
        </w:rPr>
        <w:t xml:space="preserve"> </w:t>
      </w:r>
      <w:r w:rsidR="00D01456" w:rsidRPr="00414A30">
        <w:rPr>
          <w:rFonts w:ascii="Montserrat" w:hAnsi="Montserrat"/>
        </w:rPr>
        <w:t>A</w:t>
      </w:r>
      <w:r w:rsidRPr="00414A30">
        <w:rPr>
          <w:rFonts w:ascii="Montserrat" w:hAnsi="Montserrat"/>
        </w:rPr>
        <w:t xml:space="preserve"> decrease in urethral closure pressure was found to be dose related and significant when compared to placebo, with the maximum reduction of 47.6% occurring 10 minutes </w:t>
      </w:r>
      <w:r w:rsidR="00D01456" w:rsidRPr="00414A30">
        <w:rPr>
          <w:rFonts w:ascii="Montserrat" w:hAnsi="Montserrat"/>
        </w:rPr>
        <w:t xml:space="preserve">following the administration of </w:t>
      </w:r>
      <w:r w:rsidRPr="00414A30">
        <w:rPr>
          <w:rFonts w:ascii="Montserrat" w:hAnsi="Montserrat"/>
        </w:rPr>
        <w:t>0.75mg/kg in individuals with SCI.</w:t>
      </w:r>
    </w:p>
    <w:p w14:paraId="291EA531" w14:textId="77777777" w:rsidR="00646675" w:rsidRPr="00414A30" w:rsidRDefault="00646675" w:rsidP="00414A30">
      <w:pPr>
        <w:spacing w:after="220"/>
        <w:ind w:right="74"/>
        <w:contextualSpacing/>
        <w:rPr>
          <w:rFonts w:ascii="Montserrat" w:hAnsi="Montserrat"/>
          <w:spacing w:val="-2"/>
        </w:rPr>
      </w:pPr>
    </w:p>
    <w:p w14:paraId="17B40918" w14:textId="1D7CD0A9" w:rsidR="00646675" w:rsidRPr="00414A30" w:rsidRDefault="00646675" w:rsidP="00414A30">
      <w:pPr>
        <w:spacing w:after="220"/>
        <w:ind w:right="74"/>
        <w:contextualSpacing/>
        <w:rPr>
          <w:rFonts w:ascii="Montserrat" w:hAnsi="Montserrat"/>
          <w:spacing w:val="-2"/>
        </w:rPr>
      </w:pPr>
      <w:r w:rsidRPr="00414A30">
        <w:rPr>
          <w:rFonts w:ascii="Montserrat" w:hAnsi="Montserrat"/>
          <w:spacing w:val="-2"/>
        </w:rPr>
        <w:t xml:space="preserve">Terazosin is </w:t>
      </w:r>
      <w:r w:rsidR="00D01456" w:rsidRPr="00414A30">
        <w:rPr>
          <w:rFonts w:ascii="Montserrat" w:hAnsi="Montserrat"/>
          <w:spacing w:val="-2"/>
        </w:rPr>
        <w:t xml:space="preserve">most </w:t>
      </w:r>
      <w:r w:rsidRPr="00414A30">
        <w:rPr>
          <w:rFonts w:ascii="Montserrat" w:hAnsi="Montserrat"/>
          <w:spacing w:val="-2"/>
        </w:rPr>
        <w:t xml:space="preserve">often used to treat hypertension. However, this alpha-adrenergic blocker </w:t>
      </w:r>
      <w:r w:rsidR="00D01456" w:rsidRPr="00414A30">
        <w:rPr>
          <w:rFonts w:ascii="Montserrat" w:hAnsi="Montserrat"/>
          <w:spacing w:val="-2"/>
        </w:rPr>
        <w:t>can</w:t>
      </w:r>
      <w:r w:rsidRPr="00414A30">
        <w:rPr>
          <w:rFonts w:ascii="Montserrat" w:hAnsi="Montserrat"/>
          <w:spacing w:val="-2"/>
        </w:rPr>
        <w:t xml:space="preserve"> also use</w:t>
      </w:r>
      <w:r w:rsidR="00A46F0E" w:rsidRPr="00414A30">
        <w:rPr>
          <w:rFonts w:ascii="Montserrat" w:hAnsi="Montserrat"/>
          <w:spacing w:val="-2"/>
        </w:rPr>
        <w:t>d to</w:t>
      </w:r>
      <w:r w:rsidRPr="00414A30">
        <w:rPr>
          <w:rFonts w:ascii="Montserrat" w:hAnsi="Montserrat"/>
          <w:spacing w:val="-2"/>
        </w:rPr>
        <w:t xml:space="preserve"> treating bladder neck dysfunction by relaxing the bladder neck and </w:t>
      </w:r>
      <w:r w:rsidR="00A46F0E" w:rsidRPr="00414A30">
        <w:rPr>
          <w:rFonts w:ascii="Montserrat" w:hAnsi="Montserrat"/>
          <w:spacing w:val="-2"/>
        </w:rPr>
        <w:t>reducing resistance to outflow during</w:t>
      </w:r>
      <w:r w:rsidRPr="00414A30">
        <w:rPr>
          <w:rFonts w:ascii="Montserrat" w:hAnsi="Montserrat"/>
          <w:spacing w:val="-2"/>
        </w:rPr>
        <w:t xml:space="preserve"> the voiding process. </w:t>
      </w:r>
      <w:proofErr w:type="spellStart"/>
      <w:r w:rsidRPr="00414A30">
        <w:rPr>
          <w:rFonts w:ascii="Montserrat" w:hAnsi="Montserrat"/>
          <w:spacing w:val="-2"/>
        </w:rPr>
        <w:t>Perkash</w:t>
      </w:r>
      <w:proofErr w:type="spellEnd"/>
      <w:r w:rsidRPr="00414A30">
        <w:rPr>
          <w:rFonts w:ascii="Montserrat" w:hAnsi="Montserrat"/>
          <w:spacing w:val="-2"/>
        </w:rPr>
        <w:t xml:space="preserve"> </w:t>
      </w:r>
      <w:r w:rsidR="002F7174" w:rsidRPr="00414A30">
        <w:rPr>
          <w:rFonts w:ascii="Montserrat" w:hAnsi="Montserrat"/>
          <w:spacing w:val="-2"/>
        </w:rPr>
        <w:t xml:space="preserve">et al. </w:t>
      </w:r>
      <w:r w:rsidRPr="00414A30">
        <w:rPr>
          <w:rFonts w:ascii="Montserrat" w:hAnsi="Montserrat"/>
          <w:spacing w:val="-2"/>
        </w:rPr>
        <w:t xml:space="preserve">(1995) reported that although 82% of </w:t>
      </w:r>
      <w:r w:rsidR="0047483E" w:rsidRPr="00414A30">
        <w:rPr>
          <w:rFonts w:ascii="Montserrat" w:hAnsi="Montserrat"/>
          <w:spacing w:val="-2"/>
        </w:rPr>
        <w:t>individual</w:t>
      </w:r>
      <w:r w:rsidRPr="00414A30">
        <w:rPr>
          <w:rFonts w:ascii="Montserrat" w:hAnsi="Montserrat"/>
          <w:spacing w:val="-2"/>
        </w:rPr>
        <w:t>s (N=28) with</w:t>
      </w:r>
      <w:r w:rsidR="00A46F0E" w:rsidRPr="00414A30">
        <w:rPr>
          <w:rFonts w:ascii="Montserrat" w:hAnsi="Montserrat"/>
          <w:spacing w:val="-2"/>
        </w:rPr>
        <w:t>out</w:t>
      </w:r>
      <w:r w:rsidR="002F7174" w:rsidRPr="00414A30">
        <w:rPr>
          <w:rFonts w:ascii="Montserrat" w:hAnsi="Montserrat"/>
          <w:spacing w:val="-2"/>
        </w:rPr>
        <w:t xml:space="preserve"> detrusor sphincter dyssynergia </w:t>
      </w:r>
      <w:r w:rsidRPr="00414A30">
        <w:rPr>
          <w:rFonts w:ascii="Montserrat" w:hAnsi="Montserrat"/>
          <w:spacing w:val="-2"/>
        </w:rPr>
        <w:t>p</w:t>
      </w:r>
      <w:r w:rsidR="002F7174" w:rsidRPr="00414A30">
        <w:rPr>
          <w:rFonts w:ascii="Montserrat" w:hAnsi="Montserrat"/>
          <w:spacing w:val="-2"/>
        </w:rPr>
        <w:t>erceived improvement in voiding,</w:t>
      </w:r>
      <w:r w:rsidRPr="00414A30">
        <w:rPr>
          <w:rFonts w:ascii="Montserrat" w:hAnsi="Montserrat"/>
          <w:spacing w:val="-2"/>
        </w:rPr>
        <w:t xml:space="preserve"> only 42% registered objective decreases in maximum urodynamic voiding pressure. Side effects</w:t>
      </w:r>
      <w:r w:rsidR="000F391F" w:rsidRPr="00414A30">
        <w:rPr>
          <w:rFonts w:ascii="Montserrat" w:hAnsi="Montserrat"/>
          <w:spacing w:val="-2"/>
        </w:rPr>
        <w:t xml:space="preserve"> and</w:t>
      </w:r>
      <w:r w:rsidRPr="00414A30">
        <w:rPr>
          <w:rFonts w:ascii="Montserrat" w:hAnsi="Montserrat"/>
          <w:spacing w:val="-2"/>
        </w:rPr>
        <w:t xml:space="preserve"> tolerance may be deterrents to the wide-spread adoption of terazosin as </w:t>
      </w:r>
      <w:proofErr w:type="gramStart"/>
      <w:r w:rsidRPr="00414A30">
        <w:rPr>
          <w:rFonts w:ascii="Montserrat" w:hAnsi="Montserrat"/>
          <w:spacing w:val="-2"/>
        </w:rPr>
        <w:t>an</w:t>
      </w:r>
      <w:proofErr w:type="gramEnd"/>
      <w:r w:rsidRPr="00414A30">
        <w:rPr>
          <w:rFonts w:ascii="Montserrat" w:hAnsi="Montserrat"/>
          <w:spacing w:val="-2"/>
        </w:rPr>
        <w:t xml:space="preserve"> treatment for bladder neck dysfunction </w:t>
      </w:r>
      <w:r w:rsidR="00635693" w:rsidRPr="00414A30">
        <w:rPr>
          <w:rFonts w:ascii="Montserrat" w:hAnsi="Montserrat"/>
          <w:spacing w:val="-2"/>
        </w:rPr>
        <w:t>following</w:t>
      </w:r>
      <w:r w:rsidRPr="00414A30">
        <w:rPr>
          <w:rFonts w:ascii="Montserrat" w:hAnsi="Montserrat"/>
          <w:spacing w:val="-2"/>
        </w:rPr>
        <w:t xml:space="preserve"> SCI. The specificity of terazosin</w:t>
      </w:r>
      <w:r w:rsidR="00635693" w:rsidRPr="00414A30">
        <w:rPr>
          <w:rFonts w:ascii="Montserrat" w:hAnsi="Montserrat"/>
          <w:spacing w:val="-2"/>
        </w:rPr>
        <w:t>’s</w:t>
      </w:r>
      <w:r w:rsidRPr="00414A30">
        <w:rPr>
          <w:rFonts w:ascii="Montserrat" w:hAnsi="Montserrat"/>
          <w:spacing w:val="-2"/>
        </w:rPr>
        <w:t xml:space="preserve"> action on the bladder neck, exclusive of the external sphincter, was demonstrated by Chancellor et al. (1993a)</w:t>
      </w:r>
      <w:r w:rsidR="00C927D8" w:rsidRPr="00414A30">
        <w:rPr>
          <w:rFonts w:ascii="Montserrat" w:hAnsi="Montserrat"/>
          <w:spacing w:val="-2"/>
        </w:rPr>
        <w:t>.</w:t>
      </w:r>
    </w:p>
    <w:p w14:paraId="5EE6DCE0" w14:textId="77777777" w:rsidR="002F7174" w:rsidRPr="00414A30" w:rsidRDefault="002F7174" w:rsidP="00414A30">
      <w:pPr>
        <w:spacing w:after="220"/>
        <w:ind w:right="74"/>
        <w:contextualSpacing/>
        <w:rPr>
          <w:rFonts w:ascii="Montserrat" w:hAnsi="Montserrat"/>
          <w:spacing w:val="-2"/>
        </w:rPr>
      </w:pPr>
    </w:p>
    <w:p w14:paraId="70CD8B59" w14:textId="60E7F85F" w:rsidR="00646675" w:rsidRPr="00414A30" w:rsidRDefault="00646675" w:rsidP="00414A30">
      <w:pPr>
        <w:spacing w:after="220"/>
        <w:ind w:right="74"/>
        <w:contextualSpacing/>
        <w:rPr>
          <w:rFonts w:ascii="Montserrat" w:hAnsi="Montserrat"/>
          <w:spacing w:val="-2"/>
        </w:rPr>
      </w:pPr>
      <w:r w:rsidRPr="00414A30">
        <w:rPr>
          <w:rFonts w:ascii="Montserrat" w:hAnsi="Montserrat"/>
          <w:spacing w:val="-2"/>
        </w:rPr>
        <w:t xml:space="preserve">Phenoxybenzamine is an antihypertensive </w:t>
      </w:r>
      <w:r w:rsidR="00470099" w:rsidRPr="00414A30">
        <w:rPr>
          <w:rFonts w:ascii="Montserrat" w:hAnsi="Montserrat"/>
          <w:spacing w:val="-2"/>
        </w:rPr>
        <w:t xml:space="preserve">which is </w:t>
      </w:r>
      <w:r w:rsidRPr="00414A30">
        <w:rPr>
          <w:rFonts w:ascii="Montserrat" w:hAnsi="Montserrat"/>
          <w:spacing w:val="-2"/>
        </w:rPr>
        <w:t xml:space="preserve">usually </w:t>
      </w:r>
      <w:r w:rsidR="00470099" w:rsidRPr="00414A30">
        <w:rPr>
          <w:rFonts w:ascii="Montserrat" w:hAnsi="Montserrat"/>
          <w:spacing w:val="-2"/>
        </w:rPr>
        <w:t>used</w:t>
      </w:r>
      <w:r w:rsidRPr="00414A30">
        <w:rPr>
          <w:rFonts w:ascii="Montserrat" w:hAnsi="Montserrat"/>
          <w:spacing w:val="-2"/>
        </w:rPr>
        <w:t xml:space="preserve"> to treat autonomic symptoms of pheochromocytomas such as high blood pressure or excess sweating. Al-Ali et al. (1999) undertook to utilize the autonomic effects of phenoxybenzamine to treat bladder dysfunction which is in part under autonomic control. Treatment with phenoxybenzamine resulted in a reduction of bladder outlet resistance, </w:t>
      </w:r>
      <w:r w:rsidR="002F7174" w:rsidRPr="00414A30">
        <w:rPr>
          <w:rFonts w:ascii="Montserrat" w:hAnsi="Montserrat"/>
          <w:spacing w:val="-2"/>
        </w:rPr>
        <w:t>detrusor-sphincter dyssynergia and</w:t>
      </w:r>
      <w:r w:rsidRPr="00414A30">
        <w:rPr>
          <w:rFonts w:ascii="Montserrat" w:hAnsi="Montserrat"/>
          <w:spacing w:val="-2"/>
        </w:rPr>
        <w:t xml:space="preserve"> autonomic hyperreflexia in some subjects while no benefits were recorded for</w:t>
      </w:r>
      <w:r w:rsidR="0088196A" w:rsidRPr="00414A30">
        <w:rPr>
          <w:rFonts w:ascii="Montserrat" w:hAnsi="Montserrat"/>
          <w:spacing w:val="-2"/>
        </w:rPr>
        <w:t xml:space="preserve"> individuals with</w:t>
      </w:r>
      <w:r w:rsidRPr="00414A30">
        <w:rPr>
          <w:rFonts w:ascii="Montserrat" w:hAnsi="Montserrat"/>
          <w:spacing w:val="-2"/>
        </w:rPr>
        <w:t xml:space="preserve"> </w:t>
      </w:r>
      <w:proofErr w:type="spellStart"/>
      <w:r w:rsidRPr="00414A30">
        <w:rPr>
          <w:rFonts w:ascii="Montserrat" w:hAnsi="Montserrat"/>
          <w:spacing w:val="-2"/>
        </w:rPr>
        <w:t>areflexive</w:t>
      </w:r>
      <w:proofErr w:type="spellEnd"/>
      <w:r w:rsidRPr="00414A30">
        <w:rPr>
          <w:rFonts w:ascii="Montserrat" w:hAnsi="Montserrat"/>
          <w:spacing w:val="-2"/>
        </w:rPr>
        <w:t xml:space="preserve"> bladders. Phenoxybenzamine </w:t>
      </w:r>
      <w:r w:rsidR="0088196A" w:rsidRPr="00414A30">
        <w:rPr>
          <w:rFonts w:ascii="Montserrat" w:hAnsi="Montserrat"/>
          <w:spacing w:val="-2"/>
        </w:rPr>
        <w:t xml:space="preserve">might therefore </w:t>
      </w:r>
      <w:r w:rsidRPr="00414A30">
        <w:rPr>
          <w:rFonts w:ascii="Montserrat" w:hAnsi="Montserrat"/>
          <w:spacing w:val="-2"/>
        </w:rPr>
        <w:t>be beneficial as an adjunct treatment for neuro</w:t>
      </w:r>
      <w:r w:rsidR="0088196A" w:rsidRPr="00414A30">
        <w:rPr>
          <w:rFonts w:ascii="Montserrat" w:hAnsi="Montserrat"/>
          <w:spacing w:val="-2"/>
        </w:rPr>
        <w:t>genic</w:t>
      </w:r>
      <w:r w:rsidRPr="00414A30">
        <w:rPr>
          <w:rFonts w:ascii="Montserrat" w:hAnsi="Montserrat"/>
          <w:spacing w:val="-2"/>
        </w:rPr>
        <w:t xml:space="preserve"> bladder </w:t>
      </w:r>
      <w:r w:rsidR="0088196A" w:rsidRPr="00414A30">
        <w:rPr>
          <w:rFonts w:ascii="Montserrat" w:hAnsi="Montserrat"/>
          <w:spacing w:val="-2"/>
        </w:rPr>
        <w:t xml:space="preserve">dysfunction </w:t>
      </w:r>
      <w:r w:rsidRPr="00414A30">
        <w:rPr>
          <w:rFonts w:ascii="Montserrat" w:hAnsi="Montserrat"/>
          <w:spacing w:val="-2"/>
        </w:rPr>
        <w:t xml:space="preserve">following SCI, when tapping or </w:t>
      </w:r>
      <w:proofErr w:type="spellStart"/>
      <w:r w:rsidRPr="00414A30">
        <w:rPr>
          <w:rFonts w:ascii="Montserrat" w:hAnsi="Montserrat"/>
          <w:spacing w:val="-2"/>
        </w:rPr>
        <w:t>crede</w:t>
      </w:r>
      <w:proofErr w:type="spellEnd"/>
      <w:r w:rsidRPr="00414A30">
        <w:rPr>
          <w:rFonts w:ascii="Montserrat" w:hAnsi="Montserrat"/>
          <w:spacing w:val="-2"/>
        </w:rPr>
        <w:t xml:space="preserve"> is unable to achieve satisfactory residual urine volumes of</w:t>
      </w:r>
      <w:r w:rsidR="002F7174" w:rsidRPr="00414A30">
        <w:rPr>
          <w:rFonts w:ascii="Montserrat" w:hAnsi="Montserrat"/>
          <w:spacing w:val="-2"/>
        </w:rPr>
        <w:t xml:space="preserve"> </w:t>
      </w:r>
      <w:r w:rsidR="005B4366" w:rsidRPr="00414A30">
        <w:rPr>
          <w:rFonts w:ascii="Montserrat" w:hAnsi="Montserrat"/>
          <w:spacing w:val="-2"/>
        </w:rPr>
        <w:t>&lt;</w:t>
      </w:r>
      <w:r w:rsidRPr="00414A30">
        <w:rPr>
          <w:rFonts w:ascii="Montserrat" w:hAnsi="Montserrat"/>
          <w:spacing w:val="-2"/>
        </w:rPr>
        <w:t xml:space="preserve">100 </w:t>
      </w:r>
      <w:proofErr w:type="spellStart"/>
      <w:r w:rsidRPr="00414A30">
        <w:rPr>
          <w:rFonts w:ascii="Montserrat" w:hAnsi="Montserrat"/>
          <w:spacing w:val="-2"/>
        </w:rPr>
        <w:t>mL.</w:t>
      </w:r>
      <w:proofErr w:type="spellEnd"/>
      <w:r w:rsidRPr="00414A30">
        <w:rPr>
          <w:rFonts w:ascii="Montserrat" w:hAnsi="Montserrat"/>
          <w:spacing w:val="-2"/>
        </w:rPr>
        <w:t xml:space="preserve"> The lack of efficacy in those with bladder neck </w:t>
      </w:r>
      <w:r w:rsidRPr="00414A30">
        <w:rPr>
          <w:rFonts w:ascii="Montserrat" w:hAnsi="Montserrat"/>
          <w:spacing w:val="-2"/>
        </w:rPr>
        <w:lastRenderedPageBreak/>
        <w:t>dysfunction was specifically noted in this study. Since statistically significant results were not reported in th</w:t>
      </w:r>
      <w:r w:rsidR="002F7174" w:rsidRPr="00414A30">
        <w:rPr>
          <w:rFonts w:ascii="Montserrat" w:hAnsi="Montserrat"/>
          <w:spacing w:val="-2"/>
        </w:rPr>
        <w:t>is study, further appropriately-</w:t>
      </w:r>
      <w:r w:rsidRPr="00414A30">
        <w:rPr>
          <w:rFonts w:ascii="Montserrat" w:hAnsi="Montserrat"/>
          <w:spacing w:val="-2"/>
        </w:rPr>
        <w:t xml:space="preserve">sized RCTs </w:t>
      </w:r>
      <w:r w:rsidR="0088196A" w:rsidRPr="00414A30">
        <w:rPr>
          <w:rFonts w:ascii="Montserrat" w:hAnsi="Montserrat"/>
          <w:spacing w:val="-2"/>
        </w:rPr>
        <w:t>are needed to establish the efficacy</w:t>
      </w:r>
      <w:r w:rsidRPr="00414A30">
        <w:rPr>
          <w:rFonts w:ascii="Montserrat" w:hAnsi="Montserrat"/>
          <w:spacing w:val="-2"/>
        </w:rPr>
        <w:t xml:space="preserve"> of phenoxybenzamine </w:t>
      </w:r>
      <w:r w:rsidR="0088196A" w:rsidRPr="00414A30">
        <w:rPr>
          <w:rFonts w:ascii="Montserrat" w:hAnsi="Montserrat"/>
          <w:spacing w:val="-2"/>
        </w:rPr>
        <w:t>for</w:t>
      </w:r>
      <w:r w:rsidRPr="00414A30">
        <w:rPr>
          <w:rFonts w:ascii="Montserrat" w:hAnsi="Montserrat"/>
          <w:spacing w:val="-2"/>
        </w:rPr>
        <w:t xml:space="preserve"> treat</w:t>
      </w:r>
      <w:r w:rsidR="0088196A" w:rsidRPr="00414A30">
        <w:rPr>
          <w:rFonts w:ascii="Montserrat" w:hAnsi="Montserrat"/>
          <w:spacing w:val="-2"/>
        </w:rPr>
        <w:t xml:space="preserve">ing </w:t>
      </w:r>
      <w:r w:rsidRPr="00414A30">
        <w:rPr>
          <w:rFonts w:ascii="Montserrat" w:hAnsi="Montserrat"/>
          <w:spacing w:val="-2"/>
        </w:rPr>
        <w:t>neuro</w:t>
      </w:r>
      <w:r w:rsidR="0088196A" w:rsidRPr="00414A30">
        <w:rPr>
          <w:rFonts w:ascii="Montserrat" w:hAnsi="Montserrat"/>
          <w:spacing w:val="-2"/>
        </w:rPr>
        <w:t>genic</w:t>
      </w:r>
      <w:r w:rsidRPr="00414A30">
        <w:rPr>
          <w:rFonts w:ascii="Montserrat" w:hAnsi="Montserrat"/>
          <w:spacing w:val="-2"/>
        </w:rPr>
        <w:t xml:space="preserve"> bladder</w:t>
      </w:r>
      <w:r w:rsidR="0088196A" w:rsidRPr="00414A30">
        <w:rPr>
          <w:rFonts w:ascii="Montserrat" w:hAnsi="Montserrat"/>
          <w:spacing w:val="-2"/>
        </w:rPr>
        <w:t xml:space="preserve"> dysfunction following SCI.</w:t>
      </w:r>
    </w:p>
    <w:p w14:paraId="1867C6ED" w14:textId="77777777" w:rsidR="00646675" w:rsidRPr="00414A30" w:rsidRDefault="00646675" w:rsidP="00414A30">
      <w:pPr>
        <w:spacing w:after="220"/>
        <w:ind w:right="74"/>
        <w:contextualSpacing/>
        <w:rPr>
          <w:rFonts w:ascii="Montserrat" w:hAnsi="Montserrat"/>
          <w:spacing w:val="-2"/>
        </w:rPr>
      </w:pPr>
    </w:p>
    <w:p w14:paraId="604733A9" w14:textId="3E304CC6" w:rsidR="00646675" w:rsidRPr="00414A30" w:rsidRDefault="00646675" w:rsidP="00414A30">
      <w:pPr>
        <w:spacing w:after="220"/>
        <w:ind w:right="74"/>
        <w:contextualSpacing/>
        <w:rPr>
          <w:rFonts w:ascii="Montserrat" w:hAnsi="Montserrat"/>
          <w:spacing w:val="-2"/>
        </w:rPr>
      </w:pPr>
      <w:r w:rsidRPr="00414A30">
        <w:rPr>
          <w:rFonts w:ascii="Montserrat" w:hAnsi="Montserrat"/>
          <w:spacing w:val="-2"/>
        </w:rPr>
        <w:t xml:space="preserve">The </w:t>
      </w:r>
      <w:proofErr w:type="spellStart"/>
      <w:r w:rsidRPr="00414A30">
        <w:rPr>
          <w:rFonts w:ascii="Montserrat" w:hAnsi="Montserrat"/>
          <w:spacing w:val="-2"/>
        </w:rPr>
        <w:t>pyelouretheral</w:t>
      </w:r>
      <w:proofErr w:type="spellEnd"/>
      <w:r w:rsidRPr="00414A30">
        <w:rPr>
          <w:rFonts w:ascii="Montserrat" w:hAnsi="Montserrat"/>
          <w:spacing w:val="-2"/>
        </w:rPr>
        <w:t xml:space="preserve"> smooth muscle responsible for urethral peristalsis and movement of the urine from the kidneys to the bladder via the ureters is also a potential site of action for alpha 1-receptor antagonist therapy. </w:t>
      </w:r>
      <w:r w:rsidR="006C16FA" w:rsidRPr="00414A30">
        <w:rPr>
          <w:rFonts w:ascii="Montserrat" w:hAnsi="Montserrat"/>
          <w:spacing w:val="-2"/>
        </w:rPr>
        <w:t>In a small (n=10) retrospective chart review</w:t>
      </w:r>
      <w:r w:rsidR="00C75A7A" w:rsidRPr="00414A30">
        <w:rPr>
          <w:rFonts w:ascii="Montserrat" w:hAnsi="Montserrat"/>
          <w:spacing w:val="-2"/>
        </w:rPr>
        <w:t>,</w:t>
      </w:r>
      <w:r w:rsidR="006C16FA" w:rsidRPr="00414A30">
        <w:rPr>
          <w:rFonts w:ascii="Montserrat" w:hAnsi="Montserrat"/>
          <w:spacing w:val="-2"/>
        </w:rPr>
        <w:t xml:space="preserve"> Linsenmeyer et al. (2002)</w:t>
      </w:r>
      <w:r w:rsidRPr="00414A30">
        <w:rPr>
          <w:rFonts w:ascii="Montserrat" w:hAnsi="Montserrat"/>
          <w:spacing w:val="-2"/>
        </w:rPr>
        <w:t xml:space="preserve"> </w:t>
      </w:r>
      <w:r w:rsidR="00C75A7A" w:rsidRPr="00414A30">
        <w:rPr>
          <w:rFonts w:ascii="Montserrat" w:hAnsi="Montserrat"/>
          <w:spacing w:val="-2"/>
        </w:rPr>
        <w:t xml:space="preserve">identified </w:t>
      </w:r>
      <w:r w:rsidRPr="00414A30">
        <w:rPr>
          <w:rFonts w:ascii="Montserrat" w:hAnsi="Montserrat"/>
          <w:spacing w:val="-2"/>
        </w:rPr>
        <w:t xml:space="preserve">men with upper tract (i.e. kidneys and ureters) stasis secondary to SCI </w:t>
      </w:r>
      <w:r w:rsidR="006C16FA" w:rsidRPr="00414A30">
        <w:rPr>
          <w:rFonts w:ascii="Montserrat" w:hAnsi="Montserrat"/>
          <w:spacing w:val="-2"/>
        </w:rPr>
        <w:t>≥</w:t>
      </w:r>
      <w:r w:rsidRPr="00414A30">
        <w:rPr>
          <w:rFonts w:ascii="Montserrat" w:hAnsi="Montserrat"/>
          <w:spacing w:val="-2"/>
        </w:rPr>
        <w:t>T6</w:t>
      </w:r>
      <w:r w:rsidR="005B2F74" w:rsidRPr="00414A30">
        <w:rPr>
          <w:rFonts w:ascii="Montserrat" w:hAnsi="Montserrat"/>
          <w:spacing w:val="-2"/>
        </w:rPr>
        <w:t xml:space="preserve"> </w:t>
      </w:r>
      <w:r w:rsidR="006C16FA" w:rsidRPr="00414A30">
        <w:rPr>
          <w:rFonts w:ascii="Montserrat" w:hAnsi="Montserrat"/>
          <w:spacing w:val="-2"/>
        </w:rPr>
        <w:t>who used reflex</w:t>
      </w:r>
      <w:r w:rsidR="00C75A7A" w:rsidRPr="00414A30">
        <w:rPr>
          <w:rFonts w:ascii="Montserrat" w:hAnsi="Montserrat"/>
          <w:spacing w:val="-2"/>
        </w:rPr>
        <w:t>ive</w:t>
      </w:r>
      <w:r w:rsidR="006C16FA" w:rsidRPr="00414A30">
        <w:rPr>
          <w:rFonts w:ascii="Montserrat" w:hAnsi="Montserrat"/>
          <w:spacing w:val="-2"/>
        </w:rPr>
        <w:t xml:space="preserve"> voiding to manage their bladder</w:t>
      </w:r>
      <w:r w:rsidR="00C75A7A" w:rsidRPr="00414A30">
        <w:rPr>
          <w:rFonts w:ascii="Montserrat" w:hAnsi="Montserrat"/>
          <w:spacing w:val="-2"/>
        </w:rPr>
        <w:t>s</w:t>
      </w:r>
      <w:r w:rsidR="006C16FA" w:rsidRPr="00414A30">
        <w:rPr>
          <w:rFonts w:ascii="Montserrat" w:hAnsi="Montserrat"/>
          <w:spacing w:val="-2"/>
        </w:rPr>
        <w:t>. After</w:t>
      </w:r>
      <w:r w:rsidRPr="00414A30">
        <w:rPr>
          <w:rFonts w:ascii="Montserrat" w:hAnsi="Montserrat"/>
          <w:spacing w:val="-2"/>
        </w:rPr>
        <w:t xml:space="preserve"> 6 months of alpha</w:t>
      </w:r>
      <w:r w:rsidR="006C16FA" w:rsidRPr="00414A30">
        <w:rPr>
          <w:rFonts w:ascii="Montserrat" w:hAnsi="Montserrat"/>
          <w:spacing w:val="-2"/>
        </w:rPr>
        <w:t xml:space="preserve">-1 </w:t>
      </w:r>
      <w:r w:rsidRPr="00414A30">
        <w:rPr>
          <w:rFonts w:ascii="Montserrat" w:hAnsi="Montserrat"/>
          <w:spacing w:val="-2"/>
        </w:rPr>
        <w:t>blocker therapy</w:t>
      </w:r>
      <w:r w:rsidR="00C75A7A" w:rsidRPr="00414A30">
        <w:rPr>
          <w:rFonts w:ascii="Montserrat" w:hAnsi="Montserrat"/>
          <w:spacing w:val="-2"/>
        </w:rPr>
        <w:t>,</w:t>
      </w:r>
      <w:r w:rsidRPr="00414A30">
        <w:rPr>
          <w:rFonts w:ascii="Montserrat" w:hAnsi="Montserrat"/>
          <w:spacing w:val="-2"/>
        </w:rPr>
        <w:t xml:space="preserve"> improvement in upper tract stasis </w:t>
      </w:r>
      <w:r w:rsidR="006C16FA" w:rsidRPr="00414A30">
        <w:rPr>
          <w:rFonts w:ascii="Montserrat" w:hAnsi="Montserrat"/>
          <w:spacing w:val="-2"/>
        </w:rPr>
        <w:t>was reported for</w:t>
      </w:r>
      <w:r w:rsidRPr="00414A30">
        <w:rPr>
          <w:rFonts w:ascii="Montserrat" w:hAnsi="Montserrat"/>
          <w:spacing w:val="-2"/>
        </w:rPr>
        <w:t xml:space="preserve"> 80% of </w:t>
      </w:r>
      <w:r w:rsidR="006C16FA" w:rsidRPr="00414A30">
        <w:rPr>
          <w:rFonts w:ascii="Montserrat" w:hAnsi="Montserrat"/>
          <w:spacing w:val="-2"/>
        </w:rPr>
        <w:t xml:space="preserve">the sample, </w:t>
      </w:r>
      <w:r w:rsidRPr="00414A30">
        <w:rPr>
          <w:rFonts w:ascii="Montserrat" w:hAnsi="Montserrat"/>
          <w:spacing w:val="-2"/>
        </w:rPr>
        <w:t>as mea</w:t>
      </w:r>
      <w:r w:rsidR="006C16FA" w:rsidRPr="00414A30">
        <w:rPr>
          <w:rFonts w:ascii="Montserrat" w:hAnsi="Montserrat"/>
          <w:spacing w:val="-2"/>
        </w:rPr>
        <w:t>sured by significant decreases in</w:t>
      </w:r>
      <w:r w:rsidRPr="00414A30">
        <w:rPr>
          <w:rFonts w:ascii="Montserrat" w:hAnsi="Montserrat"/>
          <w:spacing w:val="-2"/>
        </w:rPr>
        <w:t xml:space="preserve"> duration of uninhibited bladder contractions. Firm conclusions about effectiveness and the optimum duration of treatment can only be validated with further RCTs.</w:t>
      </w:r>
    </w:p>
    <w:p w14:paraId="2695B1C3" w14:textId="77777777" w:rsidR="00646675" w:rsidRPr="00414A30" w:rsidRDefault="00646675" w:rsidP="00414A30">
      <w:pPr>
        <w:contextualSpacing/>
        <w:rPr>
          <w:rFonts w:ascii="Montserrat" w:hAnsi="Montserrat"/>
          <w:b/>
        </w:rPr>
      </w:pPr>
    </w:p>
    <w:p w14:paraId="57D157BC" w14:textId="77777777" w:rsidR="00646675" w:rsidRPr="00414A30" w:rsidRDefault="00646675" w:rsidP="00414A30">
      <w:pPr>
        <w:contextualSpacing/>
        <w:rPr>
          <w:rFonts w:ascii="Montserrat" w:hAnsi="Montserrat"/>
          <w:b/>
        </w:rPr>
      </w:pPr>
      <w:r w:rsidRPr="00414A30">
        <w:rPr>
          <w:rFonts w:ascii="Montserrat" w:hAnsi="Montserrat"/>
          <w:b/>
        </w:rPr>
        <w:t>Conclusion</w:t>
      </w:r>
    </w:p>
    <w:p w14:paraId="4A11DD45" w14:textId="69AF6EF0" w:rsidR="00793267" w:rsidRPr="00414A30" w:rsidRDefault="00793267" w:rsidP="00414A30">
      <w:pPr>
        <w:pStyle w:val="Conclusions"/>
        <w:spacing w:before="200" w:after="0"/>
        <w:contextualSpacing/>
        <w:rPr>
          <w:rFonts w:ascii="Montserrat" w:hAnsi="Montserrat"/>
        </w:rPr>
      </w:pPr>
      <w:r w:rsidRPr="00414A30">
        <w:rPr>
          <w:rFonts w:ascii="Montserrat" w:hAnsi="Montserrat"/>
        </w:rPr>
        <w:t>There i</w:t>
      </w:r>
      <w:r w:rsidR="0043267F" w:rsidRPr="00414A30">
        <w:rPr>
          <w:rFonts w:ascii="Montserrat" w:hAnsi="Montserrat"/>
        </w:rPr>
        <w:t>s</w:t>
      </w:r>
      <w:r w:rsidRPr="00414A30">
        <w:rPr>
          <w:rFonts w:ascii="Montserrat" w:hAnsi="Montserrat"/>
        </w:rPr>
        <w:t xml:space="preserve"> level 1b evidence (from one RCT; Costa et al. 1993) that </w:t>
      </w:r>
      <w:proofErr w:type="spellStart"/>
      <w:r w:rsidRPr="00414A30">
        <w:rPr>
          <w:rFonts w:ascii="Montserrat" w:hAnsi="Montserrat"/>
        </w:rPr>
        <w:t>moxisylyte</w:t>
      </w:r>
      <w:proofErr w:type="spellEnd"/>
      <w:r w:rsidRPr="00414A30">
        <w:rPr>
          <w:rFonts w:ascii="Montserrat" w:hAnsi="Montserrat"/>
        </w:rPr>
        <w:t xml:space="preserve"> decreases maximum urethral closure pressure by 47.6% at 10 minutes after an optimum dose of 0.75 mg/kg in individuals with SCI.</w:t>
      </w:r>
    </w:p>
    <w:p w14:paraId="2A627F61" w14:textId="77777777" w:rsidR="00793267" w:rsidRPr="00414A30" w:rsidRDefault="00793267" w:rsidP="00414A30">
      <w:pPr>
        <w:pStyle w:val="Conclusions"/>
        <w:spacing w:before="200" w:after="0"/>
        <w:contextualSpacing/>
        <w:rPr>
          <w:rFonts w:ascii="Montserrat" w:hAnsi="Montserrat"/>
          <w:color w:val="FF0000"/>
        </w:rPr>
      </w:pPr>
    </w:p>
    <w:p w14:paraId="1FBD6CFB" w14:textId="76B35325" w:rsidR="00793267" w:rsidRPr="00414A30" w:rsidRDefault="00793267" w:rsidP="00414A30">
      <w:pPr>
        <w:pStyle w:val="Conclusions"/>
        <w:spacing w:before="200" w:after="0"/>
        <w:contextualSpacing/>
        <w:rPr>
          <w:rFonts w:ascii="Montserrat" w:hAnsi="Montserrat"/>
          <w:i w:val="0"/>
        </w:rPr>
      </w:pPr>
      <w:r w:rsidRPr="00414A30">
        <w:rPr>
          <w:rFonts w:ascii="Montserrat" w:hAnsi="Montserrat"/>
        </w:rPr>
        <w:t xml:space="preserve">There is level 4 evidence (from one pre-post study; Abrams et al. 2003) that tamsulosin may improve bladder neck relaxation and subsequent urine flow in </w:t>
      </w:r>
      <w:r w:rsidR="00A93ED6" w:rsidRPr="00414A30">
        <w:rPr>
          <w:rFonts w:ascii="Montserrat" w:hAnsi="Montserrat"/>
        </w:rPr>
        <w:t xml:space="preserve">individuals with </w:t>
      </w:r>
      <w:r w:rsidRPr="00414A30">
        <w:rPr>
          <w:rFonts w:ascii="Montserrat" w:hAnsi="Montserrat"/>
        </w:rPr>
        <w:t xml:space="preserve">SCI. </w:t>
      </w:r>
    </w:p>
    <w:p w14:paraId="410A8A43" w14:textId="77777777" w:rsidR="00793267" w:rsidRPr="00414A30" w:rsidRDefault="00793267" w:rsidP="00414A30">
      <w:pPr>
        <w:pStyle w:val="Conclusions"/>
        <w:spacing w:before="220" w:after="0"/>
        <w:contextualSpacing/>
        <w:rPr>
          <w:rFonts w:ascii="Montserrat" w:hAnsi="Montserrat"/>
          <w:color w:val="FF0000"/>
        </w:rPr>
      </w:pPr>
    </w:p>
    <w:p w14:paraId="4C670534" w14:textId="5889A5AE" w:rsidR="00793267" w:rsidRPr="00414A30" w:rsidRDefault="00793267" w:rsidP="00414A30">
      <w:pPr>
        <w:pStyle w:val="Conclusions"/>
        <w:spacing w:before="220" w:after="0"/>
        <w:contextualSpacing/>
        <w:rPr>
          <w:rFonts w:ascii="Montserrat" w:hAnsi="Montserrat"/>
        </w:rPr>
      </w:pPr>
      <w:r w:rsidRPr="00414A30">
        <w:rPr>
          <w:rFonts w:ascii="Montserrat" w:hAnsi="Montserrat"/>
        </w:rPr>
        <w:t xml:space="preserve">There is level 4 evidence (from one pre-post and one case series study; </w:t>
      </w:r>
      <w:proofErr w:type="spellStart"/>
      <w:r w:rsidRPr="00414A30">
        <w:rPr>
          <w:rFonts w:ascii="Montserrat" w:hAnsi="Montserrat"/>
        </w:rPr>
        <w:t>Perkash</w:t>
      </w:r>
      <w:proofErr w:type="spellEnd"/>
      <w:r w:rsidRPr="00414A30">
        <w:rPr>
          <w:rFonts w:ascii="Montserrat" w:hAnsi="Montserrat"/>
        </w:rPr>
        <w:t xml:space="preserve"> 1995; Chancellor et al. 1993a) that supports terazosin as an alternative treatment for bladder neck dysfunction in </w:t>
      </w:r>
      <w:r w:rsidR="00A93ED6" w:rsidRPr="00414A30">
        <w:rPr>
          <w:rFonts w:ascii="Montserrat" w:hAnsi="Montserrat"/>
        </w:rPr>
        <w:t xml:space="preserve">individuals with </w:t>
      </w:r>
      <w:r w:rsidRPr="00414A30">
        <w:rPr>
          <w:rFonts w:ascii="Montserrat" w:hAnsi="Montserrat"/>
        </w:rPr>
        <w:t>SCI</w:t>
      </w:r>
      <w:r w:rsidR="00A93ED6" w:rsidRPr="00414A30">
        <w:rPr>
          <w:rFonts w:ascii="Montserrat" w:hAnsi="Montserrat"/>
        </w:rPr>
        <w:t>;</w:t>
      </w:r>
      <w:r w:rsidRPr="00414A30">
        <w:rPr>
          <w:rFonts w:ascii="Montserrat" w:hAnsi="Montserrat"/>
        </w:rPr>
        <w:t xml:space="preserve"> provided that side effects and drug tolerance are monitored.</w:t>
      </w:r>
    </w:p>
    <w:p w14:paraId="273F8611" w14:textId="77777777" w:rsidR="00793267" w:rsidRPr="00414A30" w:rsidRDefault="00793267" w:rsidP="00414A30">
      <w:pPr>
        <w:pStyle w:val="Conclusions"/>
        <w:spacing w:before="220" w:after="0"/>
        <w:contextualSpacing/>
        <w:rPr>
          <w:rFonts w:ascii="Montserrat" w:hAnsi="Montserrat"/>
          <w:color w:val="FF0000"/>
        </w:rPr>
      </w:pPr>
    </w:p>
    <w:p w14:paraId="4B06FC69" w14:textId="40684187" w:rsidR="00793267" w:rsidRPr="00414A30" w:rsidRDefault="00793267" w:rsidP="00414A30">
      <w:pPr>
        <w:pStyle w:val="Conclusions"/>
        <w:spacing w:before="220" w:after="0"/>
        <w:contextualSpacing/>
        <w:rPr>
          <w:rFonts w:ascii="Montserrat" w:hAnsi="Montserrat"/>
        </w:rPr>
      </w:pPr>
      <w:r w:rsidRPr="00414A30">
        <w:rPr>
          <w:rFonts w:ascii="Montserrat" w:hAnsi="Montserrat"/>
        </w:rPr>
        <w:t xml:space="preserve">There is level 4 evidence (from one case series study; Al-Ali et al. 1999) that </w:t>
      </w:r>
      <w:r w:rsidR="00A93ED6" w:rsidRPr="00414A30">
        <w:rPr>
          <w:rFonts w:ascii="Montserrat" w:hAnsi="Montserrat"/>
        </w:rPr>
        <w:t>suggests that</w:t>
      </w:r>
      <w:r w:rsidRPr="00414A30">
        <w:rPr>
          <w:rFonts w:ascii="Montserrat" w:hAnsi="Montserrat"/>
        </w:rPr>
        <w:t xml:space="preserve"> phenoxybenzamine </w:t>
      </w:r>
      <w:r w:rsidR="00A93ED6" w:rsidRPr="00414A30">
        <w:rPr>
          <w:rFonts w:ascii="Montserrat" w:hAnsi="Montserrat"/>
        </w:rPr>
        <w:t xml:space="preserve">might have a role </w:t>
      </w:r>
      <w:r w:rsidRPr="00414A30">
        <w:rPr>
          <w:rFonts w:ascii="Montserrat" w:hAnsi="Montserrat"/>
        </w:rPr>
        <w:t>as an adjunct treatment for neurogenic bladder</w:t>
      </w:r>
      <w:r w:rsidR="00A93ED6" w:rsidRPr="00414A30">
        <w:rPr>
          <w:rFonts w:ascii="Montserrat" w:hAnsi="Montserrat"/>
        </w:rPr>
        <w:t xml:space="preserve"> dysfunction</w:t>
      </w:r>
      <w:r w:rsidRPr="00414A30">
        <w:rPr>
          <w:rFonts w:ascii="Montserrat" w:hAnsi="Montserrat"/>
        </w:rPr>
        <w:t xml:space="preserve"> following SCI, when tapping or </w:t>
      </w:r>
      <w:proofErr w:type="spellStart"/>
      <w:r w:rsidRPr="00414A30">
        <w:rPr>
          <w:rFonts w:ascii="Montserrat" w:hAnsi="Montserrat"/>
        </w:rPr>
        <w:t>crede</w:t>
      </w:r>
      <w:proofErr w:type="spellEnd"/>
      <w:r w:rsidRPr="00414A30">
        <w:rPr>
          <w:rFonts w:ascii="Montserrat" w:hAnsi="Montserrat"/>
        </w:rPr>
        <w:t xml:space="preserve"> is insufficient to achieve residual urine volume</w:t>
      </w:r>
      <w:r w:rsidR="00F729B5" w:rsidRPr="00414A30">
        <w:rPr>
          <w:rFonts w:ascii="Montserrat" w:hAnsi="Montserrat"/>
        </w:rPr>
        <w:t xml:space="preserve">s </w:t>
      </w:r>
      <w:r w:rsidRPr="00414A30">
        <w:rPr>
          <w:rFonts w:ascii="Montserrat" w:hAnsi="Montserrat"/>
        </w:rPr>
        <w:t>&lt;100mL.</w:t>
      </w:r>
    </w:p>
    <w:p w14:paraId="660E37DC" w14:textId="77777777" w:rsidR="00793267" w:rsidRPr="00414A30" w:rsidRDefault="00793267" w:rsidP="00414A30">
      <w:pPr>
        <w:pStyle w:val="Conclusions"/>
        <w:spacing w:before="0" w:after="0"/>
        <w:contextualSpacing/>
        <w:rPr>
          <w:rFonts w:ascii="Montserrat" w:hAnsi="Montserrat"/>
          <w:color w:val="FF0000"/>
        </w:rPr>
      </w:pPr>
    </w:p>
    <w:p w14:paraId="3B85D876" w14:textId="6556DB8D" w:rsidR="00646675" w:rsidRPr="00414A30" w:rsidRDefault="00793267" w:rsidP="00414A30">
      <w:pPr>
        <w:contextualSpacing/>
        <w:rPr>
          <w:rFonts w:ascii="Montserrat" w:hAnsi="Montserrat"/>
          <w:b/>
          <w:i/>
        </w:rPr>
      </w:pPr>
      <w:r w:rsidRPr="00414A30">
        <w:rPr>
          <w:rFonts w:ascii="Montserrat" w:hAnsi="Montserrat"/>
          <w:b/>
          <w:i/>
        </w:rPr>
        <w:t xml:space="preserve">There is level 4 evidence (from one case series study; Linsenmeyer et al. 2002) that 6 months of alpha-1 blocker therapy may improve upper tract stasis </w:t>
      </w:r>
      <w:r w:rsidR="00F729B5" w:rsidRPr="00414A30">
        <w:rPr>
          <w:rFonts w:ascii="Montserrat" w:hAnsi="Montserrat"/>
          <w:b/>
          <w:i/>
        </w:rPr>
        <w:t>in men with</w:t>
      </w:r>
      <w:r w:rsidRPr="00414A30">
        <w:rPr>
          <w:rFonts w:ascii="Montserrat" w:hAnsi="Montserrat"/>
          <w:b/>
          <w:i/>
        </w:rPr>
        <w:t xml:space="preserve"> SCI by decreasing the duration of involuntary bladder contractions.</w:t>
      </w:r>
      <w:r w:rsidR="00646675" w:rsidRPr="00414A30">
        <w:rPr>
          <w:rFonts w:ascii="Montserrat" w:hAnsi="Montserrat"/>
        </w:rPr>
        <w:br/>
      </w:r>
    </w:p>
    <w:p w14:paraId="18CE079A" w14:textId="53706BE1" w:rsidR="00646675" w:rsidRPr="00414A30" w:rsidRDefault="002C6F3E" w:rsidP="00414A30">
      <w:pPr>
        <w:pStyle w:val="Conclusions"/>
        <w:spacing w:before="0" w:after="0"/>
        <w:contextualSpacing/>
        <w:rPr>
          <w:rFonts w:ascii="Montserrat" w:hAnsi="Montserrat"/>
          <w:szCs w:val="22"/>
        </w:rPr>
      </w:pPr>
      <w:r w:rsidRPr="00414A30">
        <w:rPr>
          <w:rFonts w:ascii="Montserrat" w:hAnsi="Montserrat"/>
          <w:b w:val="0"/>
          <w:i w:val="0"/>
          <w:noProof/>
          <w:szCs w:val="22"/>
        </w:rPr>
        <w:lastRenderedPageBreak/>
        <mc:AlternateContent>
          <mc:Choice Requires="wps">
            <w:drawing>
              <wp:inline distT="0" distB="0" distL="0" distR="0" wp14:anchorId="0CF41E38" wp14:editId="0A1E83F6">
                <wp:extent cx="5943600" cy="2393396"/>
                <wp:effectExtent l="0" t="0" r="19050" b="26035"/>
                <wp:docPr id="29"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393396"/>
                        </a:xfrm>
                        <a:prstGeom prst="rect">
                          <a:avLst/>
                        </a:prstGeom>
                        <a:solidFill>
                          <a:srgbClr val="FFFFFF"/>
                        </a:solidFill>
                        <a:ln w="25400">
                          <a:solidFill>
                            <a:srgbClr val="000000"/>
                          </a:solidFill>
                          <a:miter lim="800000"/>
                          <a:headEnd/>
                          <a:tailEnd/>
                        </a:ln>
                      </wps:spPr>
                      <wps:txbx>
                        <w:txbxContent>
                          <w:p w14:paraId="7DA33FB3" w14:textId="77777777" w:rsidR="00CB1BC2" w:rsidRDefault="00CB1BC2" w:rsidP="00646675">
                            <w:pPr>
                              <w:pStyle w:val="Conclusions"/>
                              <w:spacing w:before="0" w:after="0"/>
                              <w:jc w:val="center"/>
                              <w:rPr>
                                <w:b w:val="0"/>
                                <w:i w:val="0"/>
                                <w:szCs w:val="22"/>
                              </w:rPr>
                            </w:pPr>
                          </w:p>
                          <w:p w14:paraId="618010F4" w14:textId="7FBC80B9" w:rsidR="00CB1BC2" w:rsidRDefault="00CB1BC2" w:rsidP="00646675">
                            <w:pPr>
                              <w:pStyle w:val="Conclusions"/>
                              <w:spacing w:before="0" w:after="0"/>
                              <w:jc w:val="center"/>
                              <w:rPr>
                                <w:b w:val="0"/>
                                <w:i w:val="0"/>
                                <w:szCs w:val="22"/>
                              </w:rPr>
                            </w:pPr>
                            <w:r>
                              <w:rPr>
                                <w:b w:val="0"/>
                                <w:i w:val="0"/>
                                <w:szCs w:val="22"/>
                              </w:rPr>
                              <w:t>Tamsulosin may improve urine flow in SCI individuals with bladder neck dysfunction.</w:t>
                            </w:r>
                          </w:p>
                          <w:p w14:paraId="09173D7B" w14:textId="77777777" w:rsidR="00CB1BC2" w:rsidRDefault="00CB1BC2" w:rsidP="00646675">
                            <w:pPr>
                              <w:pStyle w:val="Conclusions"/>
                              <w:spacing w:before="0" w:after="0"/>
                              <w:jc w:val="center"/>
                              <w:rPr>
                                <w:b w:val="0"/>
                                <w:i w:val="0"/>
                                <w:szCs w:val="22"/>
                              </w:rPr>
                            </w:pPr>
                          </w:p>
                          <w:p w14:paraId="5B9E4D2E" w14:textId="77777777" w:rsidR="00CB1BC2" w:rsidRDefault="00CB1BC2" w:rsidP="00646675">
                            <w:pPr>
                              <w:pStyle w:val="Conclusions"/>
                              <w:spacing w:before="0" w:after="0"/>
                              <w:jc w:val="center"/>
                              <w:rPr>
                                <w:b w:val="0"/>
                                <w:i w:val="0"/>
                                <w:szCs w:val="22"/>
                              </w:rPr>
                            </w:pPr>
                            <w:proofErr w:type="spellStart"/>
                            <w:r>
                              <w:rPr>
                                <w:b w:val="0"/>
                                <w:i w:val="0"/>
                                <w:szCs w:val="22"/>
                              </w:rPr>
                              <w:t>Mosixylyte</w:t>
                            </w:r>
                            <w:proofErr w:type="spellEnd"/>
                            <w:r>
                              <w:rPr>
                                <w:b w:val="0"/>
                                <w:i w:val="0"/>
                                <w:szCs w:val="22"/>
                              </w:rPr>
                              <w:t xml:space="preserve"> is likely able to decrease maximum urethral closure pressure at </w:t>
                            </w:r>
                            <w:r>
                              <w:rPr>
                                <w:b w:val="0"/>
                                <w:i w:val="0"/>
                                <w:szCs w:val="22"/>
                              </w:rPr>
                              <w:br/>
                              <w:t>a dose of 0.75mg/kg in individuals with SCI.</w:t>
                            </w:r>
                          </w:p>
                          <w:p w14:paraId="6303D213" w14:textId="77777777" w:rsidR="00CB1BC2" w:rsidRDefault="00CB1BC2" w:rsidP="00646675">
                            <w:pPr>
                              <w:pStyle w:val="Conclusions"/>
                              <w:spacing w:before="0" w:after="0"/>
                              <w:jc w:val="center"/>
                              <w:rPr>
                                <w:b w:val="0"/>
                                <w:i w:val="0"/>
                                <w:szCs w:val="22"/>
                              </w:rPr>
                            </w:pPr>
                          </w:p>
                          <w:p w14:paraId="249F001D" w14:textId="7F7308BC" w:rsidR="00CB1BC2" w:rsidRDefault="00CB1BC2" w:rsidP="00646675">
                            <w:pPr>
                              <w:pStyle w:val="Conclusions"/>
                              <w:spacing w:before="0" w:after="0"/>
                              <w:jc w:val="center"/>
                              <w:rPr>
                                <w:b w:val="0"/>
                                <w:i w:val="0"/>
                                <w:szCs w:val="22"/>
                              </w:rPr>
                            </w:pPr>
                            <w:r>
                              <w:rPr>
                                <w:b w:val="0"/>
                                <w:i w:val="0"/>
                                <w:szCs w:val="22"/>
                              </w:rPr>
                              <w:t>Terazosin may be an alternative treatment for bladder neck dysfunction in individuals with SCI; however, side effects and drug tolerance should be monitored.</w:t>
                            </w:r>
                          </w:p>
                          <w:p w14:paraId="02D430E1" w14:textId="77777777" w:rsidR="00CB1BC2" w:rsidRDefault="00CB1BC2" w:rsidP="00646675">
                            <w:pPr>
                              <w:pStyle w:val="Conclusions"/>
                              <w:spacing w:before="0" w:after="0"/>
                              <w:jc w:val="center"/>
                              <w:rPr>
                                <w:b w:val="0"/>
                                <w:i w:val="0"/>
                                <w:szCs w:val="22"/>
                              </w:rPr>
                            </w:pPr>
                          </w:p>
                          <w:p w14:paraId="2163E123" w14:textId="772D76F2" w:rsidR="00CB1BC2" w:rsidRDefault="00CB1BC2" w:rsidP="00646675">
                            <w:pPr>
                              <w:pStyle w:val="Conclusions"/>
                              <w:spacing w:before="0" w:after="0"/>
                              <w:jc w:val="center"/>
                              <w:rPr>
                                <w:b w:val="0"/>
                                <w:i w:val="0"/>
                                <w:szCs w:val="22"/>
                              </w:rPr>
                            </w:pPr>
                            <w:r>
                              <w:rPr>
                                <w:b w:val="0"/>
                                <w:i w:val="0"/>
                                <w:szCs w:val="22"/>
                              </w:rPr>
                              <w:t>Phenoxybenzamine may be useful as an adjunct therapy for reducing residual</w:t>
                            </w:r>
                            <w:r>
                              <w:rPr>
                                <w:b w:val="0"/>
                                <w:i w:val="0"/>
                                <w:szCs w:val="22"/>
                              </w:rPr>
                              <w:br/>
                              <w:t xml:space="preserve"> urine volumes in individuals with SCI who manage their neurogenic bladder dysfunction by performing </w:t>
                            </w:r>
                            <w:proofErr w:type="spellStart"/>
                            <w:r>
                              <w:rPr>
                                <w:b w:val="0"/>
                                <w:i w:val="0"/>
                                <w:szCs w:val="22"/>
                              </w:rPr>
                              <w:t>crede</w:t>
                            </w:r>
                            <w:proofErr w:type="spellEnd"/>
                            <w:r>
                              <w:rPr>
                                <w:b w:val="0"/>
                                <w:i w:val="0"/>
                                <w:szCs w:val="22"/>
                              </w:rPr>
                              <w:t xml:space="preserve"> or tapping maneuvers.</w:t>
                            </w:r>
                          </w:p>
                          <w:p w14:paraId="0FC0B471" w14:textId="77777777" w:rsidR="00CB1BC2" w:rsidRDefault="00CB1BC2" w:rsidP="00646675">
                            <w:pPr>
                              <w:pStyle w:val="Conclusions"/>
                              <w:spacing w:before="0" w:after="0"/>
                              <w:jc w:val="center"/>
                              <w:rPr>
                                <w:b w:val="0"/>
                                <w:i w:val="0"/>
                                <w:szCs w:val="22"/>
                              </w:rPr>
                            </w:pPr>
                          </w:p>
                          <w:p w14:paraId="6ED70A6C" w14:textId="7A48DA59" w:rsidR="00CB1BC2" w:rsidRDefault="00CB1BC2" w:rsidP="00646675">
                            <w:pPr>
                              <w:pStyle w:val="Conclusions"/>
                              <w:spacing w:before="0" w:after="0"/>
                              <w:jc w:val="center"/>
                              <w:rPr>
                                <w:b w:val="0"/>
                                <w:i w:val="0"/>
                                <w:szCs w:val="22"/>
                              </w:rPr>
                            </w:pPr>
                            <w:r>
                              <w:rPr>
                                <w:b w:val="0"/>
                                <w:i w:val="0"/>
                                <w:szCs w:val="22"/>
                              </w:rPr>
                              <w:t>Six months of alpha 1-blocker therapy in men with SCI may improve upper tract stasis.</w:t>
                            </w:r>
                          </w:p>
                          <w:p w14:paraId="4AB7B3FD" w14:textId="77777777" w:rsidR="00CB1BC2" w:rsidRDefault="00CB1BC2" w:rsidP="00646675">
                            <w:pPr>
                              <w:pStyle w:val="Conclusions"/>
                              <w:spacing w:before="0" w:after="0"/>
                              <w:rPr>
                                <w:szCs w:val="22"/>
                              </w:rPr>
                            </w:pPr>
                          </w:p>
                        </w:txbxContent>
                      </wps:txbx>
                      <wps:bodyPr rot="0" vert="horz" wrap="square" lIns="91440" tIns="45720" rIns="91440" bIns="45720" anchor="t" anchorCtr="0" upright="1">
                        <a:noAutofit/>
                      </wps:bodyPr>
                    </wps:wsp>
                  </a:graphicData>
                </a:graphic>
              </wp:inline>
            </w:drawing>
          </mc:Choice>
          <mc:Fallback>
            <w:pict>
              <v:shape w14:anchorId="0CF41E38" id="Text Box 5" o:spid="_x0000_s1043" type="#_x0000_t202" style="width:468pt;height:18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" strokeweight="2pt">
                <v:textbox>
                  <w:txbxContent>
                    <w:p w14:paraId="7DA33FB3" w14:textId="77777777" w:rsidR="00CB1BC2" w:rsidRDefault="00CB1BC2" w:rsidP="00646675">
                      <w:pPr>
                        <w:pStyle w:val="Conclusions"/>
                        <w:spacing w:before="0" w:after="0"/>
                        <w:jc w:val="center"/>
                        <w:rPr>
                          <w:b w:val="0"/>
                          <w:i w:val="0"/>
                          <w:szCs w:val="22"/>
                        </w:rPr>
                      </w:pPr>
                    </w:p>
                    <w:p w14:paraId="618010F4" w14:textId="7FBC80B9" w:rsidR="00CB1BC2" w:rsidRDefault="00CB1BC2" w:rsidP="00646675">
                      <w:pPr>
                        <w:pStyle w:val="Conclusions"/>
                        <w:spacing w:before="0" w:after="0"/>
                        <w:jc w:val="center"/>
                        <w:rPr>
                          <w:b w:val="0"/>
                          <w:i w:val="0"/>
                          <w:szCs w:val="22"/>
                        </w:rPr>
                      </w:pPr>
                      <w:r>
                        <w:rPr>
                          <w:b w:val="0"/>
                          <w:i w:val="0"/>
                          <w:szCs w:val="22"/>
                        </w:rPr>
                        <w:t>Tamsulosin may improve urine flow in SCI individuals with bladder neck dysfunction.</w:t>
                      </w:r>
                    </w:p>
                    <w:p w14:paraId="09173D7B" w14:textId="77777777" w:rsidR="00CB1BC2" w:rsidRDefault="00CB1BC2" w:rsidP="00646675">
                      <w:pPr>
                        <w:pStyle w:val="Conclusions"/>
                        <w:spacing w:before="0" w:after="0"/>
                        <w:jc w:val="center"/>
                        <w:rPr>
                          <w:b w:val="0"/>
                          <w:i w:val="0"/>
                          <w:szCs w:val="22"/>
                        </w:rPr>
                      </w:pPr>
                    </w:p>
                    <w:p w14:paraId="5B9E4D2E" w14:textId="77777777" w:rsidR="00CB1BC2" w:rsidRDefault="00CB1BC2" w:rsidP="00646675">
                      <w:pPr>
                        <w:pStyle w:val="Conclusions"/>
                        <w:spacing w:before="0" w:after="0"/>
                        <w:jc w:val="center"/>
                        <w:rPr>
                          <w:b w:val="0"/>
                          <w:i w:val="0"/>
                          <w:szCs w:val="22"/>
                        </w:rPr>
                      </w:pPr>
                      <w:proofErr w:type="spellStart"/>
                      <w:r>
                        <w:rPr>
                          <w:b w:val="0"/>
                          <w:i w:val="0"/>
                          <w:szCs w:val="22"/>
                        </w:rPr>
                        <w:t>Mosixylyte</w:t>
                      </w:r>
                      <w:proofErr w:type="spellEnd"/>
                      <w:r>
                        <w:rPr>
                          <w:b w:val="0"/>
                          <w:i w:val="0"/>
                          <w:szCs w:val="22"/>
                        </w:rPr>
                        <w:t xml:space="preserve"> is likely able to decrease maximum urethral closure pressure at </w:t>
                      </w:r>
                      <w:r>
                        <w:rPr>
                          <w:b w:val="0"/>
                          <w:i w:val="0"/>
                          <w:szCs w:val="22"/>
                        </w:rPr>
                        <w:br/>
                        <w:t>a dose of 0.75mg/kg in individuals with SCI.</w:t>
                      </w:r>
                    </w:p>
                    <w:p w14:paraId="6303D213" w14:textId="77777777" w:rsidR="00CB1BC2" w:rsidRDefault="00CB1BC2" w:rsidP="00646675">
                      <w:pPr>
                        <w:pStyle w:val="Conclusions"/>
                        <w:spacing w:before="0" w:after="0"/>
                        <w:jc w:val="center"/>
                        <w:rPr>
                          <w:b w:val="0"/>
                          <w:i w:val="0"/>
                          <w:szCs w:val="22"/>
                        </w:rPr>
                      </w:pPr>
                    </w:p>
                    <w:p w14:paraId="249F001D" w14:textId="7F7308BC" w:rsidR="00CB1BC2" w:rsidRDefault="00CB1BC2" w:rsidP="00646675">
                      <w:pPr>
                        <w:pStyle w:val="Conclusions"/>
                        <w:spacing w:before="0" w:after="0"/>
                        <w:jc w:val="center"/>
                        <w:rPr>
                          <w:b w:val="0"/>
                          <w:i w:val="0"/>
                          <w:szCs w:val="22"/>
                        </w:rPr>
                      </w:pPr>
                      <w:r>
                        <w:rPr>
                          <w:b w:val="0"/>
                          <w:i w:val="0"/>
                          <w:szCs w:val="22"/>
                        </w:rPr>
                        <w:t>Terazosin may be an alternative treatment for bladder neck dysfunction in individuals with SCI; however, side effects and drug tolerance should be monitored.</w:t>
                      </w:r>
                    </w:p>
                    <w:p w14:paraId="02D430E1" w14:textId="77777777" w:rsidR="00CB1BC2" w:rsidRDefault="00CB1BC2" w:rsidP="00646675">
                      <w:pPr>
                        <w:pStyle w:val="Conclusions"/>
                        <w:spacing w:before="0" w:after="0"/>
                        <w:jc w:val="center"/>
                        <w:rPr>
                          <w:b w:val="0"/>
                          <w:i w:val="0"/>
                          <w:szCs w:val="22"/>
                        </w:rPr>
                      </w:pPr>
                    </w:p>
                    <w:p w14:paraId="2163E123" w14:textId="772D76F2" w:rsidR="00CB1BC2" w:rsidRDefault="00CB1BC2" w:rsidP="00646675">
                      <w:pPr>
                        <w:pStyle w:val="Conclusions"/>
                        <w:spacing w:before="0" w:after="0"/>
                        <w:jc w:val="center"/>
                        <w:rPr>
                          <w:b w:val="0"/>
                          <w:i w:val="0"/>
                          <w:szCs w:val="22"/>
                        </w:rPr>
                      </w:pPr>
                      <w:r>
                        <w:rPr>
                          <w:b w:val="0"/>
                          <w:i w:val="0"/>
                          <w:szCs w:val="22"/>
                        </w:rPr>
                        <w:t>Phenoxybenzamine may be useful as an adjunct therapy for reducing residual</w:t>
                      </w:r>
                      <w:r>
                        <w:rPr>
                          <w:b w:val="0"/>
                          <w:i w:val="0"/>
                          <w:szCs w:val="22"/>
                        </w:rPr>
                        <w:br/>
                        <w:t xml:space="preserve"> urine volumes in individuals with SCI who manage their neurogenic bladder dysfunction by performing </w:t>
                      </w:r>
                      <w:proofErr w:type="spellStart"/>
                      <w:r>
                        <w:rPr>
                          <w:b w:val="0"/>
                          <w:i w:val="0"/>
                          <w:szCs w:val="22"/>
                        </w:rPr>
                        <w:t>crede</w:t>
                      </w:r>
                      <w:proofErr w:type="spellEnd"/>
                      <w:r>
                        <w:rPr>
                          <w:b w:val="0"/>
                          <w:i w:val="0"/>
                          <w:szCs w:val="22"/>
                        </w:rPr>
                        <w:t xml:space="preserve"> or tapping maneuvers.</w:t>
                      </w:r>
                    </w:p>
                    <w:p w14:paraId="0FC0B471" w14:textId="77777777" w:rsidR="00CB1BC2" w:rsidRDefault="00CB1BC2" w:rsidP="00646675">
                      <w:pPr>
                        <w:pStyle w:val="Conclusions"/>
                        <w:spacing w:before="0" w:after="0"/>
                        <w:jc w:val="center"/>
                        <w:rPr>
                          <w:b w:val="0"/>
                          <w:i w:val="0"/>
                          <w:szCs w:val="22"/>
                        </w:rPr>
                      </w:pPr>
                    </w:p>
                    <w:p w14:paraId="6ED70A6C" w14:textId="7A48DA59" w:rsidR="00CB1BC2" w:rsidRDefault="00CB1BC2" w:rsidP="00646675">
                      <w:pPr>
                        <w:pStyle w:val="Conclusions"/>
                        <w:spacing w:before="0" w:after="0"/>
                        <w:jc w:val="center"/>
                        <w:rPr>
                          <w:b w:val="0"/>
                          <w:i w:val="0"/>
                          <w:szCs w:val="22"/>
                        </w:rPr>
                      </w:pPr>
                      <w:r>
                        <w:rPr>
                          <w:b w:val="0"/>
                          <w:i w:val="0"/>
                          <w:szCs w:val="22"/>
                        </w:rPr>
                        <w:t>Six months of alpha 1-blocker therapy in men with SCI may improve upper tract stasis.</w:t>
                      </w:r>
                    </w:p>
                    <w:p w14:paraId="4AB7B3FD" w14:textId="77777777" w:rsidR="00CB1BC2" w:rsidRDefault="00CB1BC2" w:rsidP="00646675">
                      <w:pPr>
                        <w:pStyle w:val="Conclusions"/>
                        <w:spacing w:before="0" w:after="0"/>
                        <w:rPr>
                          <w:szCs w:val="22"/>
                        </w:rPr>
                      </w:pPr>
                    </w:p>
                  </w:txbxContent>
                </v:textbox>
                <w10:anchorlock/>
              </v:shape>
            </w:pict>
          </mc:Fallback>
        </mc:AlternateContent>
      </w:r>
    </w:p>
    <w:p w14:paraId="1771C9EE" w14:textId="6846F3BF" w:rsidR="00056858" w:rsidRPr="00414A30" w:rsidRDefault="008D210F" w:rsidP="00414A30">
      <w:pPr>
        <w:pStyle w:val="Heading3"/>
        <w:contextualSpacing/>
        <w:rPr>
          <w:rFonts w:ascii="Montserrat" w:hAnsi="Montserrat" w:cs="Arial"/>
          <w:color w:val="auto"/>
        </w:rPr>
      </w:pPr>
      <w:bookmarkStart w:id="121" w:name="_Toc209576626"/>
      <w:bookmarkStart w:id="122" w:name="_Toc210059174"/>
      <w:bookmarkStart w:id="123" w:name="_Toc210097492"/>
      <w:bookmarkStart w:id="124" w:name="_Toc210097597"/>
      <w:bookmarkStart w:id="125" w:name="_Toc210097670"/>
      <w:bookmarkStart w:id="126" w:name="_Toc210097709"/>
      <w:bookmarkStart w:id="127" w:name="_Toc367281060"/>
      <w:bookmarkStart w:id="128" w:name="_Toc405808023"/>
      <w:bookmarkStart w:id="129" w:name="_Toc23146454"/>
      <w:r w:rsidRPr="00414A30">
        <w:rPr>
          <w:rFonts w:ascii="Montserrat" w:hAnsi="Montserrat" w:cs="Arial"/>
          <w:color w:val="auto"/>
        </w:rPr>
        <w:t>4</w:t>
      </w:r>
      <w:r w:rsidR="00056858" w:rsidRPr="00414A30">
        <w:rPr>
          <w:rFonts w:ascii="Montserrat" w:hAnsi="Montserrat" w:cs="Arial"/>
          <w:color w:val="auto"/>
        </w:rPr>
        <w:t>.3.2 Botulinum Toxin</w:t>
      </w:r>
      <w:bookmarkEnd w:id="121"/>
      <w:r w:rsidR="00056858" w:rsidRPr="00414A30">
        <w:rPr>
          <w:rFonts w:ascii="Montserrat" w:hAnsi="Montserrat" w:cs="Arial"/>
          <w:color w:val="auto"/>
        </w:rPr>
        <w:t xml:space="preserve"> for Bladder Emptying</w:t>
      </w:r>
      <w:bookmarkEnd w:id="122"/>
      <w:bookmarkEnd w:id="123"/>
      <w:bookmarkEnd w:id="124"/>
      <w:bookmarkEnd w:id="125"/>
      <w:bookmarkEnd w:id="126"/>
      <w:bookmarkEnd w:id="127"/>
      <w:bookmarkEnd w:id="128"/>
      <w:bookmarkEnd w:id="129"/>
    </w:p>
    <w:p w14:paraId="6C91DC19" w14:textId="77777777" w:rsidR="005B2F74" w:rsidRPr="00414A30" w:rsidRDefault="005B2F74" w:rsidP="00414A30">
      <w:pPr>
        <w:contextualSpacing/>
        <w:rPr>
          <w:rFonts w:ascii="Montserrat" w:hAnsi="Montserrat"/>
        </w:rPr>
      </w:pPr>
    </w:p>
    <w:p w14:paraId="035C79CB" w14:textId="6A26C649" w:rsidR="00056858" w:rsidRPr="00414A30" w:rsidRDefault="00056858" w:rsidP="00414A30">
      <w:pPr>
        <w:contextualSpacing/>
        <w:rPr>
          <w:rFonts w:ascii="Montserrat" w:hAnsi="Montserrat"/>
        </w:rPr>
      </w:pPr>
      <w:r w:rsidRPr="00414A30">
        <w:rPr>
          <w:rFonts w:ascii="Montserrat" w:hAnsi="Montserrat"/>
        </w:rPr>
        <w:t>Botulinum toxin is an exotoxin produced by the bacteria Clostridium botulinum. As noted previously (see 3.1.2 Toxin therapy for SCI-related Detrusor Overactivity), it has been used for many conditions associated with muscular overactivity and specifically for</w:t>
      </w:r>
      <w:r w:rsidR="00193640" w:rsidRPr="00414A30">
        <w:rPr>
          <w:rFonts w:ascii="Montserrat" w:hAnsi="Montserrat"/>
        </w:rPr>
        <w:t xml:space="preserve"> NDO</w:t>
      </w:r>
      <w:r w:rsidR="00B5226C" w:rsidRPr="00414A30">
        <w:rPr>
          <w:rFonts w:ascii="Montserrat" w:hAnsi="Montserrat"/>
        </w:rPr>
        <w:t xml:space="preserve">. Among </w:t>
      </w:r>
      <w:r w:rsidRPr="00414A30">
        <w:rPr>
          <w:rFonts w:ascii="Montserrat" w:hAnsi="Montserrat"/>
        </w:rPr>
        <w:t xml:space="preserve">individuals with sphincter overactivity </w:t>
      </w:r>
      <w:r w:rsidR="00B5226C" w:rsidRPr="00414A30">
        <w:rPr>
          <w:rFonts w:ascii="Montserrat" w:hAnsi="Montserrat"/>
        </w:rPr>
        <w:t>post SCI</w:t>
      </w:r>
      <w:r w:rsidRPr="00414A30">
        <w:rPr>
          <w:rFonts w:ascii="Montserrat" w:hAnsi="Montserrat"/>
        </w:rPr>
        <w:t>, botulinum toxin may be administered into the external urethral sphincter</w:t>
      </w:r>
      <w:r w:rsidR="000B514A" w:rsidRPr="00414A30">
        <w:rPr>
          <w:rFonts w:ascii="Montserrat" w:hAnsi="Montserrat"/>
        </w:rPr>
        <w:t xml:space="preserve"> </w:t>
      </w:r>
      <w:r w:rsidRPr="00414A30">
        <w:rPr>
          <w:rFonts w:ascii="Montserrat" w:hAnsi="Montserrat"/>
        </w:rPr>
        <w:t>causing the muscle to relax resulting in improved drainage (</w:t>
      </w:r>
      <w:proofErr w:type="spellStart"/>
      <w:r w:rsidRPr="00414A30">
        <w:rPr>
          <w:rFonts w:ascii="Montserrat" w:hAnsi="Montserrat"/>
        </w:rPr>
        <w:t>DeSeze</w:t>
      </w:r>
      <w:proofErr w:type="spellEnd"/>
      <w:r w:rsidRPr="00414A30">
        <w:rPr>
          <w:rFonts w:ascii="Montserrat" w:hAnsi="Montserrat"/>
        </w:rPr>
        <w:t xml:space="preserve"> et al. 2002). The toxin works by inhibiting acetylcholine release at the neuromuscular junction and relaxing the muscle, an effect that gradually wears off over the months following injection. Injections of botulinum toxin A into the s</w:t>
      </w:r>
      <w:r w:rsidR="00B5226C" w:rsidRPr="00414A30">
        <w:rPr>
          <w:rFonts w:ascii="Montserrat" w:hAnsi="Montserrat"/>
        </w:rPr>
        <w:t xml:space="preserve">phincter may improve </w:t>
      </w:r>
      <w:r w:rsidRPr="00414A30">
        <w:rPr>
          <w:rFonts w:ascii="Montserrat" w:hAnsi="Montserrat"/>
        </w:rPr>
        <w:t>emptying and</w:t>
      </w:r>
      <w:r w:rsidR="00B5226C" w:rsidRPr="00414A30">
        <w:rPr>
          <w:rFonts w:ascii="Montserrat" w:hAnsi="Montserrat"/>
        </w:rPr>
        <w:t xml:space="preserve"> possibly </w:t>
      </w:r>
      <w:r w:rsidRPr="00414A30">
        <w:rPr>
          <w:rFonts w:ascii="Montserrat" w:hAnsi="Montserrat"/>
        </w:rPr>
        <w:t>elimina</w:t>
      </w:r>
      <w:r w:rsidR="00B5226C" w:rsidRPr="00414A30">
        <w:rPr>
          <w:rFonts w:ascii="Montserrat" w:hAnsi="Montserrat"/>
        </w:rPr>
        <w:t>te the need for catheterization.</w:t>
      </w:r>
    </w:p>
    <w:p w14:paraId="0DB91B6B" w14:textId="77777777" w:rsidR="00056858" w:rsidRPr="00414A30" w:rsidRDefault="00056858" w:rsidP="00414A30">
      <w:pPr>
        <w:contextualSpacing/>
        <w:rPr>
          <w:rFonts w:ascii="Montserrat" w:hAnsi="Montserrat"/>
        </w:rPr>
      </w:pPr>
    </w:p>
    <w:p w14:paraId="115D93F7" w14:textId="60719DD0" w:rsidR="00056858" w:rsidRPr="00414A30" w:rsidRDefault="00042D75" w:rsidP="00414A30">
      <w:pPr>
        <w:contextualSpacing/>
        <w:rPr>
          <w:rFonts w:ascii="Montserrat" w:hAnsi="Montserrat"/>
          <w:b/>
        </w:rPr>
      </w:pPr>
      <w:bookmarkStart w:id="130" w:name="_Toc209941767"/>
      <w:r w:rsidRPr="00414A30">
        <w:rPr>
          <w:rFonts w:ascii="Montserrat" w:hAnsi="Montserrat"/>
          <w:b/>
        </w:rPr>
        <w:t>Table 9</w:t>
      </w:r>
      <w:r w:rsidR="00056858" w:rsidRPr="00414A30">
        <w:rPr>
          <w:rFonts w:ascii="Montserrat" w:hAnsi="Montserrat"/>
          <w:b/>
        </w:rPr>
        <w:t xml:space="preserve"> Bladder Emptying through Botulinum Toxin</w:t>
      </w:r>
      <w:bookmarkEnd w:id="130"/>
    </w:p>
    <w:p w14:paraId="4E023822" w14:textId="77777777" w:rsidR="00056858" w:rsidRPr="00414A30" w:rsidRDefault="00056858" w:rsidP="00414A30">
      <w:pPr>
        <w:contextualSpacing/>
        <w:rPr>
          <w:rFonts w:ascii="Montserrat" w:hAnsi="Montserrat"/>
          <w:b/>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5"/>
        <w:gridCol w:w="3544"/>
        <w:gridCol w:w="3661"/>
      </w:tblGrid>
      <w:tr w:rsidR="00F174F5" w:rsidRPr="00414A30" w14:paraId="6D6BB2AF" w14:textId="77777777" w:rsidTr="002C3891">
        <w:trPr>
          <w:tblHeader/>
        </w:trPr>
        <w:tc>
          <w:tcPr>
            <w:tcW w:w="2155" w:type="dxa"/>
            <w:tcBorders>
              <w:top w:val="single" w:sz="4" w:space="0" w:color="auto"/>
              <w:left w:val="single" w:sz="4" w:space="0" w:color="auto"/>
              <w:bottom w:val="single" w:sz="4" w:space="0" w:color="auto"/>
              <w:right w:val="single" w:sz="4" w:space="0" w:color="auto"/>
            </w:tcBorders>
            <w:vAlign w:val="center"/>
          </w:tcPr>
          <w:p w14:paraId="0B633ADD" w14:textId="77777777" w:rsidR="00F174F5" w:rsidRPr="00414A30" w:rsidRDefault="00F174F5" w:rsidP="00414A30">
            <w:pPr>
              <w:ind w:right="72"/>
              <w:contextualSpacing/>
              <w:jc w:val="center"/>
              <w:rPr>
                <w:rFonts w:ascii="Montserrat" w:hAnsi="Montserrat"/>
                <w:b/>
                <w:sz w:val="18"/>
                <w:szCs w:val="18"/>
              </w:rPr>
            </w:pPr>
            <w:r w:rsidRPr="00414A30">
              <w:rPr>
                <w:rFonts w:ascii="Montserrat" w:hAnsi="Montserrat"/>
                <w:b/>
                <w:sz w:val="18"/>
                <w:szCs w:val="18"/>
              </w:rPr>
              <w:t>Author Year</w:t>
            </w:r>
          </w:p>
          <w:p w14:paraId="78D5DC91" w14:textId="77777777" w:rsidR="00F174F5" w:rsidRPr="00414A30" w:rsidRDefault="00F174F5" w:rsidP="00414A30">
            <w:pPr>
              <w:ind w:right="72"/>
              <w:contextualSpacing/>
              <w:jc w:val="center"/>
              <w:rPr>
                <w:rFonts w:ascii="Montserrat" w:hAnsi="Montserrat"/>
                <w:b/>
                <w:bCs/>
                <w:color w:val="000000"/>
                <w:sz w:val="18"/>
                <w:szCs w:val="18"/>
              </w:rPr>
            </w:pPr>
            <w:r w:rsidRPr="00414A30">
              <w:rPr>
                <w:rFonts w:ascii="Montserrat" w:hAnsi="Montserrat"/>
                <w:b/>
                <w:sz w:val="18"/>
                <w:szCs w:val="18"/>
              </w:rPr>
              <w:t xml:space="preserve">Country </w:t>
            </w:r>
            <w:r w:rsidRPr="00414A30">
              <w:rPr>
                <w:rFonts w:ascii="Montserrat" w:hAnsi="Montserrat"/>
                <w:b/>
                <w:sz w:val="18"/>
                <w:szCs w:val="18"/>
              </w:rPr>
              <w:br/>
              <w:t>Research Design</w:t>
            </w:r>
            <w:r w:rsidRPr="00414A30">
              <w:rPr>
                <w:rFonts w:ascii="Montserrat" w:hAnsi="Montserrat"/>
                <w:b/>
                <w:sz w:val="18"/>
                <w:szCs w:val="18"/>
              </w:rPr>
              <w:br/>
              <w:t xml:space="preserve">Score </w:t>
            </w:r>
            <w:r w:rsidRPr="00414A30">
              <w:rPr>
                <w:rFonts w:ascii="Montserrat" w:hAnsi="Montserrat"/>
                <w:b/>
                <w:sz w:val="18"/>
                <w:szCs w:val="18"/>
              </w:rPr>
              <w:br/>
              <w:t>Total Sample Size</w:t>
            </w:r>
          </w:p>
        </w:tc>
        <w:tc>
          <w:tcPr>
            <w:tcW w:w="3544" w:type="dxa"/>
            <w:tcBorders>
              <w:top w:val="single" w:sz="4" w:space="0" w:color="auto"/>
              <w:left w:val="single" w:sz="4" w:space="0" w:color="auto"/>
              <w:bottom w:val="single" w:sz="4" w:space="0" w:color="auto"/>
              <w:right w:val="single" w:sz="4" w:space="0" w:color="auto"/>
            </w:tcBorders>
            <w:vAlign w:val="center"/>
          </w:tcPr>
          <w:p w14:paraId="3F7B8DED" w14:textId="77777777" w:rsidR="00F174F5" w:rsidRPr="00414A30" w:rsidRDefault="00F174F5" w:rsidP="00414A30">
            <w:pPr>
              <w:ind w:right="72"/>
              <w:contextualSpacing/>
              <w:jc w:val="center"/>
              <w:rPr>
                <w:rFonts w:ascii="Montserrat" w:hAnsi="Montserrat"/>
                <w:b/>
                <w:bCs/>
                <w:color w:val="000000"/>
                <w:sz w:val="18"/>
                <w:szCs w:val="18"/>
              </w:rPr>
            </w:pPr>
            <w:r w:rsidRPr="00414A30">
              <w:rPr>
                <w:rFonts w:ascii="Montserrat" w:hAnsi="Montserrat"/>
                <w:b/>
                <w:sz w:val="18"/>
                <w:szCs w:val="18"/>
              </w:rPr>
              <w:t>Methods</w:t>
            </w:r>
          </w:p>
        </w:tc>
        <w:tc>
          <w:tcPr>
            <w:tcW w:w="3661" w:type="dxa"/>
            <w:tcBorders>
              <w:top w:val="single" w:sz="4" w:space="0" w:color="auto"/>
              <w:left w:val="single" w:sz="4" w:space="0" w:color="auto"/>
              <w:bottom w:val="single" w:sz="4" w:space="0" w:color="auto"/>
              <w:right w:val="single" w:sz="4" w:space="0" w:color="auto"/>
            </w:tcBorders>
            <w:vAlign w:val="center"/>
          </w:tcPr>
          <w:p w14:paraId="0200A2A1" w14:textId="77777777" w:rsidR="00F174F5" w:rsidRPr="00414A30" w:rsidRDefault="00F174F5" w:rsidP="00414A30">
            <w:pPr>
              <w:ind w:right="72"/>
              <w:contextualSpacing/>
              <w:jc w:val="center"/>
              <w:rPr>
                <w:rFonts w:ascii="Montserrat" w:hAnsi="Montserrat"/>
                <w:b/>
                <w:bCs/>
                <w:color w:val="000000"/>
                <w:sz w:val="18"/>
                <w:szCs w:val="18"/>
              </w:rPr>
            </w:pPr>
            <w:r w:rsidRPr="00414A30">
              <w:rPr>
                <w:rFonts w:ascii="Montserrat" w:hAnsi="Montserrat"/>
                <w:b/>
                <w:sz w:val="18"/>
                <w:szCs w:val="18"/>
              </w:rPr>
              <w:t>Outcome</w:t>
            </w:r>
          </w:p>
        </w:tc>
      </w:tr>
      <w:tr w:rsidR="00F174F5" w:rsidRPr="00414A30" w14:paraId="6E70BA99" w14:textId="77777777" w:rsidTr="002C3891">
        <w:tc>
          <w:tcPr>
            <w:tcW w:w="2155" w:type="dxa"/>
            <w:tcBorders>
              <w:top w:val="single" w:sz="4" w:space="0" w:color="auto"/>
              <w:left w:val="single" w:sz="4" w:space="0" w:color="auto"/>
              <w:bottom w:val="single" w:sz="4" w:space="0" w:color="auto"/>
              <w:right w:val="single" w:sz="4" w:space="0" w:color="auto"/>
            </w:tcBorders>
            <w:vAlign w:val="center"/>
          </w:tcPr>
          <w:p w14:paraId="57B2C642" w14:textId="77777777" w:rsidR="00F174F5" w:rsidRPr="00414A30" w:rsidRDefault="00F174F5" w:rsidP="00414A30">
            <w:pPr>
              <w:ind w:right="72"/>
              <w:contextualSpacing/>
              <w:jc w:val="center"/>
              <w:rPr>
                <w:rFonts w:ascii="Montserrat" w:hAnsi="Montserrat"/>
                <w:sz w:val="18"/>
                <w:szCs w:val="18"/>
                <w:lang w:val="it-IT"/>
              </w:rPr>
            </w:pPr>
            <w:bookmarkStart w:id="131" w:name="OLE_LINK1"/>
            <w:bookmarkStart w:id="132" w:name="OLE_LINK2"/>
            <w:r w:rsidRPr="00414A30">
              <w:rPr>
                <w:rFonts w:ascii="Montserrat" w:hAnsi="Montserrat"/>
                <w:sz w:val="18"/>
                <w:szCs w:val="18"/>
                <w:lang w:val="it-IT"/>
              </w:rPr>
              <w:t>DeSeze et al. 2002</w:t>
            </w:r>
          </w:p>
          <w:p w14:paraId="006CA4ED" w14:textId="77777777" w:rsidR="00F174F5" w:rsidRPr="00414A30" w:rsidRDefault="00F174F5" w:rsidP="00414A30">
            <w:pPr>
              <w:ind w:right="72"/>
              <w:contextualSpacing/>
              <w:jc w:val="center"/>
              <w:rPr>
                <w:rFonts w:ascii="Montserrat" w:hAnsi="Montserrat"/>
                <w:sz w:val="18"/>
                <w:szCs w:val="18"/>
                <w:lang w:val="it-IT"/>
              </w:rPr>
            </w:pPr>
            <w:r w:rsidRPr="00414A30">
              <w:rPr>
                <w:rFonts w:ascii="Montserrat" w:hAnsi="Montserrat"/>
                <w:sz w:val="18"/>
                <w:szCs w:val="18"/>
                <w:lang w:val="it-IT"/>
              </w:rPr>
              <w:t>France</w:t>
            </w:r>
          </w:p>
          <w:p w14:paraId="62FFCE7E" w14:textId="77777777" w:rsidR="00F174F5" w:rsidRPr="00414A30" w:rsidRDefault="00F174F5" w:rsidP="00414A30">
            <w:pPr>
              <w:ind w:right="72"/>
              <w:contextualSpacing/>
              <w:jc w:val="center"/>
              <w:rPr>
                <w:rFonts w:ascii="Montserrat" w:hAnsi="Montserrat"/>
                <w:sz w:val="18"/>
                <w:szCs w:val="18"/>
                <w:lang w:val="it-IT"/>
              </w:rPr>
            </w:pPr>
            <w:r w:rsidRPr="00414A30">
              <w:rPr>
                <w:rFonts w:ascii="Montserrat" w:hAnsi="Montserrat"/>
                <w:sz w:val="18"/>
                <w:szCs w:val="18"/>
                <w:lang w:val="it-IT"/>
              </w:rPr>
              <w:t>RCT</w:t>
            </w:r>
          </w:p>
          <w:p w14:paraId="0AA1B309" w14:textId="77777777" w:rsidR="00F174F5" w:rsidRPr="00414A30" w:rsidRDefault="00F174F5" w:rsidP="00414A30">
            <w:pPr>
              <w:ind w:right="72"/>
              <w:contextualSpacing/>
              <w:jc w:val="center"/>
              <w:rPr>
                <w:rFonts w:ascii="Montserrat" w:hAnsi="Montserrat"/>
                <w:sz w:val="18"/>
                <w:szCs w:val="18"/>
                <w:lang w:val="it-IT"/>
              </w:rPr>
            </w:pPr>
            <w:r w:rsidRPr="00414A30">
              <w:rPr>
                <w:rFonts w:ascii="Montserrat" w:hAnsi="Montserrat"/>
                <w:sz w:val="18"/>
                <w:szCs w:val="18"/>
                <w:lang w:val="it-IT"/>
              </w:rPr>
              <w:t>PEDro=7</w:t>
            </w:r>
          </w:p>
          <w:p w14:paraId="785E177D" w14:textId="77777777" w:rsidR="00F174F5" w:rsidRPr="00414A30" w:rsidRDefault="00F174F5" w:rsidP="00414A30">
            <w:pPr>
              <w:ind w:right="72"/>
              <w:contextualSpacing/>
              <w:jc w:val="center"/>
              <w:rPr>
                <w:rFonts w:ascii="Montserrat" w:hAnsi="Montserrat"/>
                <w:sz w:val="18"/>
                <w:szCs w:val="18"/>
                <w:lang w:val="it-IT"/>
              </w:rPr>
            </w:pPr>
            <w:r w:rsidRPr="00414A30">
              <w:rPr>
                <w:rFonts w:ascii="Montserrat" w:hAnsi="Montserrat"/>
                <w:sz w:val="18"/>
                <w:szCs w:val="18"/>
                <w:lang w:val="it-IT"/>
              </w:rPr>
              <w:t>N=13</w:t>
            </w:r>
          </w:p>
          <w:p w14:paraId="4CB81198" w14:textId="77777777" w:rsidR="00F174F5" w:rsidRPr="00414A30" w:rsidRDefault="00F174F5" w:rsidP="00414A30">
            <w:pPr>
              <w:ind w:right="72"/>
              <w:contextualSpacing/>
              <w:jc w:val="center"/>
              <w:rPr>
                <w:rFonts w:ascii="Montserrat" w:hAnsi="Montserrat"/>
                <w:sz w:val="18"/>
                <w:szCs w:val="18"/>
                <w:lang w:val="it-IT"/>
              </w:rPr>
            </w:pPr>
          </w:p>
        </w:tc>
        <w:tc>
          <w:tcPr>
            <w:tcW w:w="3544" w:type="dxa"/>
            <w:tcBorders>
              <w:top w:val="single" w:sz="4" w:space="0" w:color="auto"/>
              <w:left w:val="single" w:sz="4" w:space="0" w:color="auto"/>
              <w:bottom w:val="single" w:sz="4" w:space="0" w:color="auto"/>
              <w:right w:val="single" w:sz="4" w:space="0" w:color="auto"/>
            </w:tcBorders>
          </w:tcPr>
          <w:p w14:paraId="4C87BF5F" w14:textId="77777777" w:rsidR="00F174F5" w:rsidRPr="00414A30" w:rsidRDefault="00F174F5"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Mean age: 45.5 </w:t>
            </w:r>
            <w:proofErr w:type="spellStart"/>
            <w:r w:rsidRPr="00414A30">
              <w:rPr>
                <w:rFonts w:ascii="Montserrat" w:hAnsi="Montserrat"/>
                <w:sz w:val="18"/>
                <w:szCs w:val="18"/>
              </w:rPr>
              <w:t>yr</w:t>
            </w:r>
            <w:proofErr w:type="spellEnd"/>
            <w:r w:rsidRPr="00414A30">
              <w:rPr>
                <w:rFonts w:ascii="Montserrat" w:hAnsi="Montserrat"/>
                <w:sz w:val="18"/>
                <w:szCs w:val="18"/>
              </w:rPr>
              <w:t>; Gender: males=12, females=1; Level of injury: paraplegic=9, tetraplegic=4.</w:t>
            </w:r>
          </w:p>
          <w:p w14:paraId="0EC58079" w14:textId="50319F57" w:rsidR="00F174F5" w:rsidRPr="00414A30" w:rsidRDefault="00F174F5" w:rsidP="00414A30">
            <w:pPr>
              <w:ind w:right="72"/>
              <w:contextualSpacing/>
              <w:rPr>
                <w:rFonts w:ascii="Montserrat" w:hAnsi="Montserrat"/>
                <w:sz w:val="18"/>
                <w:szCs w:val="18"/>
              </w:rPr>
            </w:pPr>
            <w:r w:rsidRPr="00414A30">
              <w:rPr>
                <w:rFonts w:ascii="Montserrat" w:eastAsia="Times New Roman" w:hAnsi="Montserrat"/>
                <w:b/>
                <w:sz w:val="18"/>
                <w:szCs w:val="18"/>
              </w:rPr>
              <w:t>Intervention</w:t>
            </w:r>
            <w:r w:rsidRPr="00414A30">
              <w:rPr>
                <w:rFonts w:ascii="Montserrat" w:hAnsi="Montserrat"/>
                <w:b/>
                <w:sz w:val="18"/>
                <w:szCs w:val="18"/>
              </w:rPr>
              <w:t>:</w:t>
            </w:r>
            <w:r w:rsidRPr="00414A30">
              <w:rPr>
                <w:rFonts w:ascii="Montserrat" w:hAnsi="Montserrat"/>
                <w:sz w:val="18"/>
                <w:szCs w:val="18"/>
              </w:rPr>
              <w:t xml:space="preserve"> Pa</w:t>
            </w:r>
            <w:r w:rsidR="009E7982" w:rsidRPr="00414A30">
              <w:rPr>
                <w:rFonts w:ascii="Montserrat" w:hAnsi="Montserrat"/>
                <w:sz w:val="18"/>
                <w:szCs w:val="18"/>
              </w:rPr>
              <w:t>rticipan</w:t>
            </w:r>
            <w:r w:rsidRPr="00414A30">
              <w:rPr>
                <w:rFonts w:ascii="Montserrat" w:hAnsi="Montserrat"/>
                <w:sz w:val="18"/>
                <w:szCs w:val="18"/>
              </w:rPr>
              <w:t>ts were randomly placed into two groups: 1) botulinum A toxin group (</w:t>
            </w:r>
            <w:r w:rsidR="009F63E2" w:rsidRPr="00414A30">
              <w:rPr>
                <w:rFonts w:ascii="Montserrat" w:hAnsi="Montserrat"/>
                <w:sz w:val="18"/>
                <w:szCs w:val="18"/>
              </w:rPr>
              <w:t>BTX</w:t>
            </w:r>
            <w:r w:rsidRPr="00414A30">
              <w:rPr>
                <w:rFonts w:ascii="Montserrat" w:hAnsi="Montserrat"/>
                <w:sz w:val="18"/>
                <w:szCs w:val="18"/>
              </w:rPr>
              <w:t xml:space="preserve">) received one injection of 100 IU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in 4 mL of 9% saline into the external urethral sphincter or 2) lidocaine group (LG) received an injection of 4mL of 0.5% lidocaine into the external urethral sphincter. </w:t>
            </w:r>
          </w:p>
          <w:p w14:paraId="49DE5715" w14:textId="71655E25" w:rsidR="00F174F5" w:rsidRPr="00414A30" w:rsidRDefault="00F174F5"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Maximal urethral pressure, maximum detrusor pressure and detrusor sphincter dyssynergia. One mo</w:t>
            </w:r>
            <w:r w:rsidR="009E7982" w:rsidRPr="00414A30">
              <w:rPr>
                <w:rFonts w:ascii="Montserrat" w:hAnsi="Montserrat"/>
                <w:sz w:val="18"/>
                <w:szCs w:val="18"/>
              </w:rPr>
              <w:t>nth</w:t>
            </w:r>
            <w:r w:rsidRPr="00414A30">
              <w:rPr>
                <w:rFonts w:ascii="Montserrat" w:hAnsi="Montserrat"/>
                <w:sz w:val="18"/>
                <w:szCs w:val="18"/>
              </w:rPr>
              <w:t xml:space="preserve"> </w:t>
            </w:r>
            <w:r w:rsidRPr="00414A30">
              <w:rPr>
                <w:rFonts w:ascii="Montserrat" w:hAnsi="Montserrat"/>
                <w:sz w:val="18"/>
                <w:szCs w:val="18"/>
              </w:rPr>
              <w:lastRenderedPageBreak/>
              <w:t xml:space="preserve">after the injections, the efficacy and tolerance </w:t>
            </w:r>
            <w:proofErr w:type="gramStart"/>
            <w:r w:rsidRPr="00414A30">
              <w:rPr>
                <w:rFonts w:ascii="Montserrat" w:hAnsi="Montserrat"/>
                <w:sz w:val="18"/>
                <w:szCs w:val="18"/>
              </w:rPr>
              <w:t>was</w:t>
            </w:r>
            <w:proofErr w:type="gramEnd"/>
            <w:r w:rsidRPr="00414A30">
              <w:rPr>
                <w:rFonts w:ascii="Montserrat" w:hAnsi="Montserrat"/>
                <w:sz w:val="18"/>
                <w:szCs w:val="18"/>
              </w:rPr>
              <w:t xml:space="preserve"> assessed.</w:t>
            </w:r>
          </w:p>
        </w:tc>
        <w:tc>
          <w:tcPr>
            <w:tcW w:w="3661" w:type="dxa"/>
            <w:tcBorders>
              <w:top w:val="single" w:sz="4" w:space="0" w:color="auto"/>
              <w:left w:val="single" w:sz="4" w:space="0" w:color="auto"/>
              <w:bottom w:val="single" w:sz="4" w:space="0" w:color="auto"/>
              <w:right w:val="single" w:sz="4" w:space="0" w:color="auto"/>
            </w:tcBorders>
          </w:tcPr>
          <w:p w14:paraId="71BF9226" w14:textId="65A8B0CA" w:rsidR="00F174F5" w:rsidRPr="00414A30" w:rsidRDefault="00F174F5" w:rsidP="00414A30">
            <w:pPr>
              <w:numPr>
                <w:ilvl w:val="0"/>
                <w:numId w:val="96"/>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lastRenderedPageBreak/>
              <w:t xml:space="preserve">The </w:t>
            </w:r>
            <w:r w:rsidR="009F63E2" w:rsidRPr="00414A30">
              <w:rPr>
                <w:rFonts w:ascii="Montserrat" w:hAnsi="Montserrat"/>
                <w:color w:val="000000"/>
                <w:sz w:val="18"/>
                <w:szCs w:val="18"/>
              </w:rPr>
              <w:t>BTX</w:t>
            </w:r>
            <w:r w:rsidRPr="00414A30">
              <w:rPr>
                <w:rFonts w:ascii="Montserrat" w:hAnsi="Montserrat"/>
                <w:color w:val="000000"/>
                <w:sz w:val="18"/>
                <w:szCs w:val="18"/>
              </w:rPr>
              <w:t xml:space="preserve"> group showed significant decrease in post-voiding residual volume (PRUV; p&lt;0.01) and maximal urethral pressure (p&lt;0.04). However, no significant change was seen in the lidocaine group.</w:t>
            </w:r>
          </w:p>
          <w:p w14:paraId="5D56AD9F" w14:textId="1ABAB4C2" w:rsidR="00F174F5" w:rsidRPr="00414A30" w:rsidRDefault="00F174F5" w:rsidP="00414A30">
            <w:pPr>
              <w:numPr>
                <w:ilvl w:val="0"/>
                <w:numId w:val="96"/>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After </w:t>
            </w:r>
            <w:proofErr w:type="gramStart"/>
            <w:r w:rsidRPr="00414A30">
              <w:rPr>
                <w:rFonts w:ascii="Montserrat" w:hAnsi="Montserrat"/>
                <w:color w:val="000000"/>
                <w:sz w:val="18"/>
                <w:szCs w:val="18"/>
              </w:rPr>
              <w:t>one mo</w:t>
            </w:r>
            <w:r w:rsidR="009E7982" w:rsidRPr="00414A30">
              <w:rPr>
                <w:rFonts w:ascii="Montserrat" w:hAnsi="Montserrat"/>
                <w:color w:val="000000"/>
                <w:sz w:val="18"/>
                <w:szCs w:val="18"/>
              </w:rPr>
              <w:t>nth</w:t>
            </w:r>
            <w:proofErr w:type="gramEnd"/>
            <w:r w:rsidRPr="00414A30">
              <w:rPr>
                <w:rFonts w:ascii="Montserrat" w:hAnsi="Montserrat"/>
                <w:color w:val="000000"/>
                <w:sz w:val="18"/>
                <w:szCs w:val="18"/>
              </w:rPr>
              <w:t>, autonomic dysreflexia disappeared in pa</w:t>
            </w:r>
            <w:r w:rsidR="009E7982" w:rsidRPr="00414A30">
              <w:rPr>
                <w:rFonts w:ascii="Montserrat" w:hAnsi="Montserrat"/>
                <w:color w:val="000000"/>
                <w:sz w:val="18"/>
                <w:szCs w:val="18"/>
              </w:rPr>
              <w:t>rticipan</w:t>
            </w:r>
            <w:r w:rsidRPr="00414A30">
              <w:rPr>
                <w:rFonts w:ascii="Montserrat" w:hAnsi="Montserrat"/>
                <w:color w:val="000000"/>
                <w:sz w:val="18"/>
                <w:szCs w:val="18"/>
              </w:rPr>
              <w:t>ts from BG but remained unchanged in the lidocaine group.</w:t>
            </w:r>
          </w:p>
          <w:p w14:paraId="614F834D" w14:textId="2BC1628F" w:rsidR="00F174F5" w:rsidRPr="00414A30" w:rsidRDefault="00F174F5" w:rsidP="00414A30">
            <w:pPr>
              <w:numPr>
                <w:ilvl w:val="0"/>
                <w:numId w:val="96"/>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Pa</w:t>
            </w:r>
            <w:r w:rsidR="009E7982" w:rsidRPr="00414A30">
              <w:rPr>
                <w:rFonts w:ascii="Montserrat" w:hAnsi="Montserrat"/>
                <w:color w:val="000000"/>
                <w:sz w:val="18"/>
                <w:szCs w:val="18"/>
              </w:rPr>
              <w:t>rticipa</w:t>
            </w:r>
            <w:r w:rsidRPr="00414A30">
              <w:rPr>
                <w:rFonts w:ascii="Montserrat" w:hAnsi="Montserrat"/>
                <w:color w:val="000000"/>
                <w:sz w:val="18"/>
                <w:szCs w:val="18"/>
              </w:rPr>
              <w:t>nts in</w:t>
            </w:r>
            <w:r w:rsidR="009E7982" w:rsidRPr="00414A30">
              <w:rPr>
                <w:rFonts w:ascii="Montserrat" w:hAnsi="Montserrat"/>
                <w:color w:val="000000"/>
                <w:sz w:val="18"/>
                <w:szCs w:val="18"/>
              </w:rPr>
              <w:t xml:space="preserve"> the</w:t>
            </w:r>
            <w:r w:rsidRPr="00414A30">
              <w:rPr>
                <w:rFonts w:ascii="Montserrat" w:hAnsi="Montserrat"/>
                <w:color w:val="000000"/>
                <w:sz w:val="18"/>
                <w:szCs w:val="18"/>
              </w:rPr>
              <w:t xml:space="preserve"> </w:t>
            </w:r>
            <w:r w:rsidR="009F63E2" w:rsidRPr="00414A30">
              <w:rPr>
                <w:rFonts w:ascii="Montserrat" w:hAnsi="Montserrat"/>
                <w:color w:val="000000"/>
                <w:sz w:val="18"/>
                <w:szCs w:val="18"/>
              </w:rPr>
              <w:t>BTX</w:t>
            </w:r>
            <w:r w:rsidRPr="00414A30">
              <w:rPr>
                <w:rFonts w:ascii="Montserrat" w:hAnsi="Montserrat"/>
                <w:color w:val="000000"/>
                <w:sz w:val="18"/>
                <w:szCs w:val="18"/>
              </w:rPr>
              <w:t xml:space="preserve"> </w:t>
            </w:r>
            <w:r w:rsidR="009E7982" w:rsidRPr="00414A30">
              <w:rPr>
                <w:rFonts w:ascii="Montserrat" w:hAnsi="Montserrat"/>
                <w:color w:val="000000"/>
                <w:sz w:val="18"/>
                <w:szCs w:val="18"/>
              </w:rPr>
              <w:t xml:space="preserve">group </w:t>
            </w:r>
            <w:r w:rsidRPr="00414A30">
              <w:rPr>
                <w:rFonts w:ascii="Montserrat" w:hAnsi="Montserrat"/>
                <w:color w:val="000000"/>
                <w:sz w:val="18"/>
                <w:szCs w:val="18"/>
              </w:rPr>
              <w:t xml:space="preserve">gave a significantly higher mean efficacy score </w:t>
            </w:r>
            <w:r w:rsidR="009E7982" w:rsidRPr="00414A30">
              <w:rPr>
                <w:rFonts w:ascii="Montserrat" w:hAnsi="Montserrat"/>
                <w:color w:val="000000"/>
                <w:sz w:val="18"/>
                <w:szCs w:val="18"/>
              </w:rPr>
              <w:t>compared to the</w:t>
            </w:r>
            <w:r w:rsidRPr="00414A30">
              <w:rPr>
                <w:rFonts w:ascii="Montserrat" w:hAnsi="Montserrat"/>
                <w:color w:val="000000"/>
                <w:sz w:val="18"/>
                <w:szCs w:val="18"/>
              </w:rPr>
              <w:t xml:space="preserve"> LG </w:t>
            </w:r>
            <w:r w:rsidR="009E7982" w:rsidRPr="00414A30">
              <w:rPr>
                <w:rFonts w:ascii="Montserrat" w:hAnsi="Montserrat"/>
                <w:color w:val="000000"/>
                <w:sz w:val="18"/>
                <w:szCs w:val="18"/>
              </w:rPr>
              <w:t>group</w:t>
            </w:r>
            <w:r w:rsidRPr="00414A30">
              <w:rPr>
                <w:rFonts w:ascii="Montserrat" w:hAnsi="Montserrat"/>
                <w:color w:val="000000"/>
                <w:sz w:val="18"/>
                <w:szCs w:val="18"/>
              </w:rPr>
              <w:t>.</w:t>
            </w:r>
          </w:p>
          <w:p w14:paraId="426D194F" w14:textId="77777777" w:rsidR="00F174F5" w:rsidRPr="00414A30" w:rsidRDefault="00F174F5" w:rsidP="00414A30">
            <w:pPr>
              <w:numPr>
                <w:ilvl w:val="0"/>
                <w:numId w:val="96"/>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lastRenderedPageBreak/>
              <w:t>No significant difference was seen in tolerance between the two groups.</w:t>
            </w:r>
          </w:p>
        </w:tc>
      </w:tr>
      <w:tr w:rsidR="00F174F5" w:rsidRPr="00414A30" w14:paraId="5366AE8F" w14:textId="77777777" w:rsidTr="002C3891">
        <w:tc>
          <w:tcPr>
            <w:tcW w:w="2155" w:type="dxa"/>
            <w:tcBorders>
              <w:top w:val="single" w:sz="4" w:space="0" w:color="auto"/>
              <w:left w:val="single" w:sz="4" w:space="0" w:color="auto"/>
              <w:bottom w:val="single" w:sz="4" w:space="0" w:color="auto"/>
              <w:right w:val="single" w:sz="4" w:space="0" w:color="auto"/>
            </w:tcBorders>
            <w:vAlign w:val="center"/>
          </w:tcPr>
          <w:p w14:paraId="75B363AF" w14:textId="77777777" w:rsidR="00F174F5" w:rsidRPr="00414A30" w:rsidRDefault="00F174F5" w:rsidP="00414A30">
            <w:pPr>
              <w:pStyle w:val="TableText"/>
              <w:spacing w:after="0"/>
              <w:ind w:right="72"/>
              <w:contextualSpacing/>
              <w:jc w:val="center"/>
              <w:rPr>
                <w:rFonts w:ascii="Montserrat" w:hAnsi="Montserrat"/>
                <w:lang w:val="it-IT"/>
              </w:rPr>
            </w:pPr>
            <w:r w:rsidRPr="00414A30">
              <w:rPr>
                <w:rFonts w:ascii="Montserrat" w:hAnsi="Montserrat"/>
                <w:lang w:val="it-IT"/>
              </w:rPr>
              <w:lastRenderedPageBreak/>
              <w:t xml:space="preserve">Dykstra &amp; Sidi 1990 </w:t>
            </w:r>
          </w:p>
          <w:p w14:paraId="7E04242F" w14:textId="77777777" w:rsidR="00F174F5" w:rsidRPr="00414A30" w:rsidRDefault="00F174F5" w:rsidP="00414A30">
            <w:pPr>
              <w:pStyle w:val="TableText"/>
              <w:spacing w:after="0"/>
              <w:ind w:right="72"/>
              <w:contextualSpacing/>
              <w:jc w:val="center"/>
              <w:rPr>
                <w:rFonts w:ascii="Montserrat" w:hAnsi="Montserrat"/>
                <w:lang w:val="it-IT"/>
              </w:rPr>
            </w:pPr>
            <w:r w:rsidRPr="00414A30">
              <w:rPr>
                <w:rFonts w:ascii="Montserrat" w:hAnsi="Montserrat"/>
                <w:lang w:val="it-IT"/>
              </w:rPr>
              <w:t>USA</w:t>
            </w:r>
          </w:p>
          <w:p w14:paraId="7FED29C3" w14:textId="77777777" w:rsidR="00F174F5" w:rsidRPr="00414A30" w:rsidRDefault="00F174F5" w:rsidP="00414A30">
            <w:pPr>
              <w:pStyle w:val="TableText"/>
              <w:spacing w:after="0"/>
              <w:ind w:right="72"/>
              <w:contextualSpacing/>
              <w:jc w:val="center"/>
              <w:rPr>
                <w:rFonts w:ascii="Montserrat" w:hAnsi="Montserrat"/>
                <w:lang w:val="it-IT"/>
              </w:rPr>
            </w:pPr>
            <w:r w:rsidRPr="00414A30">
              <w:rPr>
                <w:rFonts w:ascii="Montserrat" w:hAnsi="Montserrat"/>
                <w:lang w:val="it-IT"/>
              </w:rPr>
              <w:t xml:space="preserve">RCT </w:t>
            </w:r>
          </w:p>
          <w:p w14:paraId="4868266F" w14:textId="77777777" w:rsidR="00F174F5" w:rsidRPr="00414A30" w:rsidRDefault="00F174F5" w:rsidP="00414A30">
            <w:pPr>
              <w:pStyle w:val="TableText"/>
              <w:spacing w:after="0"/>
              <w:ind w:right="72"/>
              <w:contextualSpacing/>
              <w:jc w:val="center"/>
              <w:rPr>
                <w:rFonts w:ascii="Montserrat" w:hAnsi="Montserrat"/>
                <w:lang w:val="it-IT"/>
              </w:rPr>
            </w:pPr>
            <w:r w:rsidRPr="00414A30">
              <w:rPr>
                <w:rFonts w:ascii="Montserrat" w:hAnsi="Montserrat"/>
                <w:lang w:val="it-IT"/>
              </w:rPr>
              <w:t xml:space="preserve">PEDro=5  </w:t>
            </w:r>
          </w:p>
          <w:p w14:paraId="5E974F42" w14:textId="77777777" w:rsidR="00F174F5" w:rsidRPr="00414A30" w:rsidRDefault="00F174F5" w:rsidP="00414A30">
            <w:pPr>
              <w:pStyle w:val="TableText"/>
              <w:spacing w:after="0"/>
              <w:ind w:right="72"/>
              <w:contextualSpacing/>
              <w:jc w:val="center"/>
              <w:rPr>
                <w:rFonts w:ascii="Montserrat" w:hAnsi="Montserrat"/>
                <w:lang w:val="it-IT"/>
              </w:rPr>
            </w:pPr>
            <w:r w:rsidRPr="00414A30">
              <w:rPr>
                <w:rFonts w:ascii="Montserrat" w:hAnsi="Montserrat"/>
                <w:lang w:val="it-IT"/>
              </w:rPr>
              <w:t>N=5</w:t>
            </w:r>
          </w:p>
          <w:p w14:paraId="6DC87622" w14:textId="77777777" w:rsidR="00F174F5" w:rsidRPr="00414A30" w:rsidRDefault="00F174F5" w:rsidP="00414A30">
            <w:pPr>
              <w:contextualSpacing/>
              <w:rPr>
                <w:rFonts w:ascii="Montserrat" w:hAnsi="Montserrat"/>
                <w:lang w:eastAsia="de-CH"/>
              </w:rPr>
            </w:pPr>
          </w:p>
        </w:tc>
        <w:tc>
          <w:tcPr>
            <w:tcW w:w="3544" w:type="dxa"/>
            <w:tcBorders>
              <w:top w:val="single" w:sz="4" w:space="0" w:color="auto"/>
              <w:left w:val="single" w:sz="4" w:space="0" w:color="auto"/>
              <w:bottom w:val="single" w:sz="4" w:space="0" w:color="auto"/>
              <w:right w:val="single" w:sz="4" w:space="0" w:color="auto"/>
            </w:tcBorders>
          </w:tcPr>
          <w:p w14:paraId="3E68EA6A" w14:textId="77777777" w:rsidR="00F174F5" w:rsidRPr="00414A30" w:rsidRDefault="00F174F5"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Mean age: 32 </w:t>
            </w:r>
            <w:proofErr w:type="spellStart"/>
            <w:r w:rsidRPr="00414A30">
              <w:rPr>
                <w:rFonts w:ascii="Montserrat" w:hAnsi="Montserrat"/>
                <w:sz w:val="18"/>
                <w:szCs w:val="18"/>
              </w:rPr>
              <w:t>yr</w:t>
            </w:r>
            <w:proofErr w:type="spellEnd"/>
            <w:r w:rsidRPr="00414A30">
              <w:rPr>
                <w:rFonts w:ascii="Montserrat" w:hAnsi="Montserrat"/>
                <w:sz w:val="18"/>
                <w:szCs w:val="18"/>
              </w:rPr>
              <w:t>; Gender: males=5, females=0; Level of injury: cervical; Severity of injury: complete=4, incomplete=1; Mean time post-injury=14 yr.</w:t>
            </w:r>
          </w:p>
          <w:p w14:paraId="59F5CC48" w14:textId="34EEBF3F" w:rsidR="00F174F5" w:rsidRPr="00414A30" w:rsidRDefault="00F174F5" w:rsidP="00414A30">
            <w:pPr>
              <w:ind w:right="72"/>
              <w:contextualSpacing/>
              <w:rPr>
                <w:rFonts w:ascii="Montserrat" w:hAnsi="Montserrat"/>
                <w:sz w:val="18"/>
                <w:szCs w:val="18"/>
              </w:rPr>
            </w:pPr>
            <w:r w:rsidRPr="00414A30">
              <w:rPr>
                <w:rFonts w:ascii="Montserrat" w:eastAsia="Times New Roman" w:hAnsi="Montserrat"/>
                <w:b/>
                <w:sz w:val="18"/>
                <w:szCs w:val="18"/>
              </w:rPr>
              <w:t>Intervention</w:t>
            </w:r>
            <w:r w:rsidRPr="00414A30">
              <w:rPr>
                <w:rFonts w:ascii="Montserrat" w:hAnsi="Montserrat"/>
                <w:b/>
                <w:sz w:val="18"/>
                <w:szCs w:val="18"/>
              </w:rPr>
              <w:t>:</w:t>
            </w:r>
            <w:r w:rsidRPr="00414A30">
              <w:rPr>
                <w:rFonts w:ascii="Montserrat" w:hAnsi="Montserrat"/>
                <w:sz w:val="18"/>
                <w:szCs w:val="18"/>
              </w:rPr>
              <w:t xml:space="preserve"> Injection of 140 U of botulinum A toxin (or saline) into 3-4 sites o</w:t>
            </w:r>
            <w:r w:rsidR="009E7982" w:rsidRPr="00414A30">
              <w:rPr>
                <w:rFonts w:ascii="Montserrat" w:hAnsi="Montserrat"/>
                <w:sz w:val="18"/>
                <w:szCs w:val="18"/>
              </w:rPr>
              <w:t>f</w:t>
            </w:r>
            <w:r w:rsidRPr="00414A30">
              <w:rPr>
                <w:rFonts w:ascii="Montserrat" w:hAnsi="Montserrat"/>
                <w:sz w:val="18"/>
                <w:szCs w:val="18"/>
              </w:rPr>
              <w:t xml:space="preserve"> the external urethral sphincter via </w:t>
            </w:r>
            <w:proofErr w:type="spellStart"/>
            <w:r w:rsidRPr="00414A30">
              <w:rPr>
                <w:rFonts w:ascii="Montserrat" w:hAnsi="Montserrat"/>
                <w:sz w:val="18"/>
                <w:szCs w:val="18"/>
              </w:rPr>
              <w:t>cytoscope</w:t>
            </w:r>
            <w:proofErr w:type="spellEnd"/>
            <w:r w:rsidRPr="00414A30">
              <w:rPr>
                <w:rFonts w:ascii="Montserrat" w:hAnsi="Montserrat"/>
                <w:sz w:val="18"/>
                <w:szCs w:val="18"/>
              </w:rPr>
              <w:t xml:space="preserve"> followed by two more injections of 240 U. </w:t>
            </w:r>
          </w:p>
          <w:p w14:paraId="45AAD5F3" w14:textId="77777777" w:rsidR="00F174F5" w:rsidRPr="00414A30" w:rsidRDefault="00F174F5"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w:t>
            </w:r>
            <w:proofErr w:type="spellStart"/>
            <w:r w:rsidRPr="00414A30">
              <w:rPr>
                <w:rFonts w:ascii="Montserrat" w:hAnsi="Montserrat"/>
                <w:sz w:val="18"/>
                <w:szCs w:val="18"/>
              </w:rPr>
              <w:t>Cystometry</w:t>
            </w:r>
            <w:proofErr w:type="spellEnd"/>
            <w:r w:rsidRPr="00414A30">
              <w:rPr>
                <w:rFonts w:ascii="Montserrat" w:hAnsi="Montserrat"/>
                <w:sz w:val="18"/>
                <w:szCs w:val="18"/>
              </w:rPr>
              <w:t xml:space="preserve"> to obtain post-void residual (PVR), urethral pressure profiles, bladder pressure on voiding obtained pre-post </w:t>
            </w:r>
            <w:proofErr w:type="gramStart"/>
            <w:r w:rsidRPr="00414A30">
              <w:rPr>
                <w:rFonts w:ascii="Montserrat" w:hAnsi="Montserrat"/>
                <w:sz w:val="18"/>
                <w:szCs w:val="18"/>
              </w:rPr>
              <w:t>3 week</w:t>
            </w:r>
            <w:proofErr w:type="gramEnd"/>
            <w:r w:rsidRPr="00414A30">
              <w:rPr>
                <w:rFonts w:ascii="Montserrat" w:hAnsi="Montserrat"/>
                <w:sz w:val="18"/>
                <w:szCs w:val="18"/>
              </w:rPr>
              <w:t xml:space="preserve"> treatment periods.</w:t>
            </w:r>
          </w:p>
        </w:tc>
        <w:tc>
          <w:tcPr>
            <w:tcW w:w="3661" w:type="dxa"/>
            <w:tcBorders>
              <w:top w:val="single" w:sz="4" w:space="0" w:color="auto"/>
              <w:left w:val="single" w:sz="4" w:space="0" w:color="auto"/>
              <w:bottom w:val="single" w:sz="4" w:space="0" w:color="auto"/>
              <w:right w:val="single" w:sz="4" w:space="0" w:color="auto"/>
            </w:tcBorders>
          </w:tcPr>
          <w:p w14:paraId="45DEA56B" w14:textId="77777777" w:rsidR="00F174F5" w:rsidRPr="00414A30" w:rsidRDefault="00F174F5" w:rsidP="00414A30">
            <w:pPr>
              <w:pStyle w:val="TableOutcomesText"/>
              <w:numPr>
                <w:ilvl w:val="0"/>
                <w:numId w:val="97"/>
              </w:numPr>
              <w:ind w:right="72"/>
              <w:contextualSpacing/>
              <w:rPr>
                <w:rFonts w:ascii="Montserrat" w:hAnsi="Montserrat"/>
                <w:szCs w:val="18"/>
              </w:rPr>
            </w:pPr>
            <w:proofErr w:type="spellStart"/>
            <w:r w:rsidRPr="00414A30">
              <w:rPr>
                <w:rFonts w:ascii="Montserrat" w:hAnsi="Montserrat"/>
                <w:szCs w:val="18"/>
              </w:rPr>
              <w:t>OnaBTx</w:t>
            </w:r>
            <w:proofErr w:type="spellEnd"/>
            <w:r w:rsidRPr="00414A30">
              <w:rPr>
                <w:rFonts w:ascii="Montserrat" w:hAnsi="Montserrat"/>
                <w:szCs w:val="18"/>
              </w:rPr>
              <w:t xml:space="preserve"> reduced bladder flow obstruction as indicated by decreases in all measures.</w:t>
            </w:r>
          </w:p>
          <w:p w14:paraId="097CC10E" w14:textId="77777777" w:rsidR="00F174F5" w:rsidRPr="00414A30" w:rsidRDefault="00F174F5" w:rsidP="00414A30">
            <w:pPr>
              <w:pStyle w:val="TableOutcomesText"/>
              <w:numPr>
                <w:ilvl w:val="0"/>
                <w:numId w:val="97"/>
              </w:numPr>
              <w:ind w:right="72"/>
              <w:contextualSpacing/>
              <w:rPr>
                <w:rFonts w:ascii="Montserrat" w:hAnsi="Montserrat"/>
                <w:szCs w:val="18"/>
              </w:rPr>
            </w:pPr>
            <w:r w:rsidRPr="00414A30">
              <w:rPr>
                <w:rFonts w:ascii="Montserrat" w:hAnsi="Montserrat"/>
                <w:szCs w:val="18"/>
              </w:rPr>
              <w:t>A mean decrease from baseline to 3 weeks post injection was seen in:</w:t>
            </w:r>
          </w:p>
          <w:p w14:paraId="1206FEFF" w14:textId="77777777" w:rsidR="00F174F5" w:rsidRPr="00414A30" w:rsidRDefault="00F174F5" w:rsidP="00414A30">
            <w:pPr>
              <w:pStyle w:val="TableOutcomesText"/>
              <w:numPr>
                <w:ilvl w:val="0"/>
                <w:numId w:val="104"/>
              </w:numPr>
              <w:ind w:right="72"/>
              <w:contextualSpacing/>
              <w:rPr>
                <w:rFonts w:ascii="Montserrat" w:hAnsi="Montserrat"/>
                <w:szCs w:val="18"/>
              </w:rPr>
            </w:pPr>
            <w:r w:rsidRPr="00414A30">
              <w:rPr>
                <w:rFonts w:ascii="Montserrat" w:hAnsi="Montserrat"/>
                <w:szCs w:val="18"/>
              </w:rPr>
              <w:t>Urethral pressure profiles: 22cm H</w:t>
            </w:r>
            <w:r w:rsidRPr="00414A30">
              <w:rPr>
                <w:rFonts w:ascii="Montserrat" w:hAnsi="Montserrat"/>
                <w:szCs w:val="18"/>
                <w:vertAlign w:val="subscript"/>
              </w:rPr>
              <w:t>2</w:t>
            </w:r>
            <w:r w:rsidRPr="00414A30">
              <w:rPr>
                <w:rFonts w:ascii="Montserrat" w:hAnsi="Montserrat"/>
                <w:szCs w:val="18"/>
              </w:rPr>
              <w:t>O</w:t>
            </w:r>
          </w:p>
          <w:p w14:paraId="31712600" w14:textId="77777777" w:rsidR="00F174F5" w:rsidRPr="00414A30" w:rsidRDefault="00F174F5" w:rsidP="00414A30">
            <w:pPr>
              <w:pStyle w:val="TableOutcomesText"/>
              <w:numPr>
                <w:ilvl w:val="0"/>
                <w:numId w:val="104"/>
              </w:numPr>
              <w:ind w:right="72"/>
              <w:contextualSpacing/>
              <w:rPr>
                <w:rFonts w:ascii="Montserrat" w:hAnsi="Montserrat"/>
                <w:szCs w:val="18"/>
              </w:rPr>
            </w:pPr>
            <w:r w:rsidRPr="00414A30">
              <w:rPr>
                <w:rFonts w:ascii="Montserrat" w:hAnsi="Montserrat"/>
                <w:szCs w:val="18"/>
              </w:rPr>
              <w:t xml:space="preserve">Post void residual volume: 118cc </w:t>
            </w:r>
          </w:p>
          <w:p w14:paraId="5CCB8BAA" w14:textId="77777777" w:rsidR="00F174F5" w:rsidRPr="00414A30" w:rsidRDefault="00F174F5" w:rsidP="00414A30">
            <w:pPr>
              <w:pStyle w:val="TableOutcomesText"/>
              <w:numPr>
                <w:ilvl w:val="0"/>
                <w:numId w:val="104"/>
              </w:numPr>
              <w:ind w:right="72"/>
              <w:contextualSpacing/>
              <w:rPr>
                <w:rFonts w:ascii="Montserrat" w:hAnsi="Montserrat"/>
                <w:szCs w:val="18"/>
                <w:lang w:val="en-US"/>
              </w:rPr>
            </w:pPr>
            <w:r w:rsidRPr="00414A30">
              <w:rPr>
                <w:rFonts w:ascii="Montserrat" w:hAnsi="Montserrat"/>
                <w:szCs w:val="18"/>
                <w:lang w:val="en-US"/>
              </w:rPr>
              <w:t>Bladder pressure: 25cm H</w:t>
            </w:r>
            <w:r w:rsidRPr="00414A30">
              <w:rPr>
                <w:rFonts w:ascii="Montserrat" w:hAnsi="Montserrat"/>
                <w:szCs w:val="18"/>
                <w:vertAlign w:val="subscript"/>
                <w:lang w:val="en-US"/>
              </w:rPr>
              <w:t>2</w:t>
            </w:r>
            <w:r w:rsidRPr="00414A30">
              <w:rPr>
                <w:rFonts w:ascii="Montserrat" w:hAnsi="Montserrat"/>
                <w:szCs w:val="18"/>
                <w:lang w:val="en-US"/>
              </w:rPr>
              <w:t xml:space="preserve">O </w:t>
            </w:r>
          </w:p>
          <w:p w14:paraId="07B9E568" w14:textId="77777777" w:rsidR="00F174F5" w:rsidRPr="00414A30" w:rsidRDefault="00F174F5" w:rsidP="00414A30">
            <w:pPr>
              <w:pStyle w:val="TableOutcomesText"/>
              <w:numPr>
                <w:ilvl w:val="0"/>
                <w:numId w:val="97"/>
              </w:numPr>
              <w:ind w:right="72"/>
              <w:contextualSpacing/>
              <w:rPr>
                <w:rFonts w:ascii="Montserrat" w:hAnsi="Montserrat"/>
                <w:szCs w:val="18"/>
              </w:rPr>
            </w:pPr>
            <w:r w:rsidRPr="00414A30">
              <w:rPr>
                <w:rFonts w:ascii="Montserrat" w:hAnsi="Montserrat"/>
                <w:szCs w:val="18"/>
              </w:rPr>
              <w:t>No changes were seen with saline injections (n=2) for these parameters.</w:t>
            </w:r>
          </w:p>
          <w:p w14:paraId="01A288CC" w14:textId="462BAFAC" w:rsidR="00F174F5" w:rsidRPr="00414A30" w:rsidRDefault="00F174F5" w:rsidP="00414A30">
            <w:pPr>
              <w:pStyle w:val="TableOutcomesText"/>
              <w:numPr>
                <w:ilvl w:val="0"/>
                <w:numId w:val="97"/>
              </w:numPr>
              <w:ind w:right="72"/>
              <w:contextualSpacing/>
              <w:rPr>
                <w:rFonts w:ascii="Montserrat" w:hAnsi="Montserrat"/>
                <w:szCs w:val="18"/>
              </w:rPr>
            </w:pPr>
            <w:r w:rsidRPr="00414A30">
              <w:rPr>
                <w:rFonts w:ascii="Montserrat" w:hAnsi="Montserrat"/>
                <w:szCs w:val="18"/>
              </w:rPr>
              <w:t>3 of 5 pa</w:t>
            </w:r>
            <w:r w:rsidR="009E7982" w:rsidRPr="00414A30">
              <w:rPr>
                <w:rFonts w:ascii="Montserrat" w:hAnsi="Montserrat"/>
                <w:szCs w:val="18"/>
              </w:rPr>
              <w:t>rticipa</w:t>
            </w:r>
            <w:r w:rsidRPr="00414A30">
              <w:rPr>
                <w:rFonts w:ascii="Montserrat" w:hAnsi="Montserrat"/>
                <w:szCs w:val="18"/>
              </w:rPr>
              <w:t>nts noted mild, generalized upper extremity weakness that caused difficulty with transfers and some ADLs, gradually subsiding over 2-3 weeks. No other adverse events reported.</w:t>
            </w:r>
          </w:p>
        </w:tc>
      </w:tr>
      <w:tr w:rsidR="00F174F5" w:rsidRPr="00414A30" w14:paraId="27E98E87" w14:textId="77777777" w:rsidTr="002C3891">
        <w:tc>
          <w:tcPr>
            <w:tcW w:w="2155" w:type="dxa"/>
            <w:tcBorders>
              <w:top w:val="single" w:sz="4" w:space="0" w:color="auto"/>
              <w:left w:val="single" w:sz="4" w:space="0" w:color="auto"/>
              <w:bottom w:val="single" w:sz="4" w:space="0" w:color="auto"/>
              <w:right w:val="single" w:sz="4" w:space="0" w:color="auto"/>
            </w:tcBorders>
            <w:vAlign w:val="center"/>
          </w:tcPr>
          <w:p w14:paraId="2543837C" w14:textId="77777777" w:rsidR="00F174F5" w:rsidRPr="00414A30" w:rsidRDefault="00F174F5" w:rsidP="00414A30">
            <w:pPr>
              <w:ind w:right="72"/>
              <w:contextualSpacing/>
              <w:jc w:val="center"/>
              <w:rPr>
                <w:rFonts w:ascii="Montserrat" w:hAnsi="Montserrat"/>
                <w:sz w:val="18"/>
                <w:szCs w:val="18"/>
                <w:lang w:val="it-IT"/>
              </w:rPr>
            </w:pPr>
            <w:r w:rsidRPr="00414A30">
              <w:rPr>
                <w:rFonts w:ascii="Montserrat" w:hAnsi="Montserrat"/>
                <w:sz w:val="18"/>
                <w:szCs w:val="18"/>
                <w:lang w:val="it-IT"/>
              </w:rPr>
              <w:t>Dykstra et al. 1988</w:t>
            </w:r>
          </w:p>
          <w:p w14:paraId="2A1801B1" w14:textId="77777777" w:rsidR="00F174F5" w:rsidRPr="00414A30" w:rsidRDefault="00F174F5" w:rsidP="00414A30">
            <w:pPr>
              <w:ind w:right="72"/>
              <w:contextualSpacing/>
              <w:jc w:val="center"/>
              <w:rPr>
                <w:rFonts w:ascii="Montserrat" w:hAnsi="Montserrat"/>
                <w:sz w:val="18"/>
                <w:szCs w:val="18"/>
                <w:lang w:val="it-IT"/>
              </w:rPr>
            </w:pPr>
            <w:r w:rsidRPr="00414A30">
              <w:rPr>
                <w:rFonts w:ascii="Montserrat" w:hAnsi="Montserrat"/>
                <w:sz w:val="18"/>
                <w:szCs w:val="18"/>
                <w:lang w:val="it-IT"/>
              </w:rPr>
              <w:t>USA</w:t>
            </w:r>
          </w:p>
          <w:p w14:paraId="7605AE60" w14:textId="77777777" w:rsidR="00F174F5" w:rsidRPr="00414A30" w:rsidRDefault="00F174F5" w:rsidP="00414A30">
            <w:pPr>
              <w:ind w:right="72"/>
              <w:contextualSpacing/>
              <w:jc w:val="center"/>
              <w:rPr>
                <w:rFonts w:ascii="Montserrat" w:hAnsi="Montserrat"/>
                <w:sz w:val="18"/>
                <w:szCs w:val="18"/>
                <w:lang w:val="it-IT"/>
              </w:rPr>
            </w:pPr>
            <w:r w:rsidRPr="00414A30">
              <w:rPr>
                <w:rFonts w:ascii="Montserrat" w:hAnsi="Montserrat"/>
                <w:sz w:val="18"/>
                <w:szCs w:val="18"/>
                <w:lang w:val="it-IT"/>
              </w:rPr>
              <w:t>RCT</w:t>
            </w:r>
          </w:p>
          <w:p w14:paraId="52FF993A" w14:textId="77777777" w:rsidR="00F174F5" w:rsidRPr="00414A30" w:rsidRDefault="00F174F5" w:rsidP="00414A30">
            <w:pPr>
              <w:ind w:right="72"/>
              <w:contextualSpacing/>
              <w:jc w:val="center"/>
              <w:rPr>
                <w:rFonts w:ascii="Montserrat" w:hAnsi="Montserrat"/>
                <w:sz w:val="18"/>
                <w:szCs w:val="18"/>
                <w:lang w:val="it-IT"/>
              </w:rPr>
            </w:pPr>
            <w:r w:rsidRPr="00414A30">
              <w:rPr>
                <w:rFonts w:ascii="Montserrat" w:hAnsi="Montserrat"/>
                <w:sz w:val="18"/>
                <w:szCs w:val="18"/>
                <w:lang w:val="it-IT"/>
              </w:rPr>
              <w:t>PEDro=3</w:t>
            </w:r>
          </w:p>
          <w:p w14:paraId="32A625C1" w14:textId="77777777" w:rsidR="00F174F5" w:rsidRPr="00414A30" w:rsidRDefault="00F174F5" w:rsidP="00414A30">
            <w:pPr>
              <w:ind w:right="72"/>
              <w:contextualSpacing/>
              <w:jc w:val="center"/>
              <w:rPr>
                <w:rFonts w:ascii="Montserrat" w:hAnsi="Montserrat"/>
                <w:sz w:val="18"/>
                <w:szCs w:val="18"/>
                <w:lang w:val="it-IT"/>
              </w:rPr>
            </w:pPr>
            <w:r w:rsidRPr="00414A30">
              <w:rPr>
                <w:rFonts w:ascii="Montserrat" w:hAnsi="Montserrat"/>
                <w:sz w:val="18"/>
                <w:szCs w:val="18"/>
                <w:lang w:val="it-IT"/>
              </w:rPr>
              <w:t>N=11</w:t>
            </w:r>
          </w:p>
        </w:tc>
        <w:tc>
          <w:tcPr>
            <w:tcW w:w="3544" w:type="dxa"/>
            <w:tcBorders>
              <w:top w:val="single" w:sz="4" w:space="0" w:color="auto"/>
              <w:left w:val="single" w:sz="4" w:space="0" w:color="auto"/>
              <w:bottom w:val="single" w:sz="4" w:space="0" w:color="auto"/>
              <w:right w:val="single" w:sz="4" w:space="0" w:color="auto"/>
            </w:tcBorders>
          </w:tcPr>
          <w:p w14:paraId="2B03353B" w14:textId="77777777" w:rsidR="00F174F5" w:rsidRPr="00414A30" w:rsidRDefault="00F174F5"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Mean age: 29 </w:t>
            </w:r>
            <w:proofErr w:type="spellStart"/>
            <w:r w:rsidRPr="00414A30">
              <w:rPr>
                <w:rFonts w:ascii="Montserrat" w:hAnsi="Montserrat"/>
                <w:sz w:val="18"/>
                <w:szCs w:val="18"/>
              </w:rPr>
              <w:t>yr</w:t>
            </w:r>
            <w:proofErr w:type="spellEnd"/>
            <w:r w:rsidRPr="00414A30">
              <w:rPr>
                <w:rFonts w:ascii="Montserrat" w:hAnsi="Montserrat"/>
                <w:sz w:val="18"/>
                <w:szCs w:val="18"/>
              </w:rPr>
              <w:t>; Gender: males=11, females=0; Level of injury: C=10, T=1; Severity of injury: complete=11, incomplete=0.</w:t>
            </w:r>
          </w:p>
          <w:p w14:paraId="351DE34A" w14:textId="204F0713" w:rsidR="00F174F5" w:rsidRPr="00414A30" w:rsidRDefault="00F174F5" w:rsidP="00414A30">
            <w:pPr>
              <w:ind w:right="72"/>
              <w:contextualSpacing/>
              <w:rPr>
                <w:rFonts w:ascii="Montserrat" w:hAnsi="Montserrat"/>
                <w:color w:val="000000"/>
                <w:sz w:val="18"/>
                <w:szCs w:val="18"/>
              </w:rPr>
            </w:pPr>
            <w:r w:rsidRPr="00414A30">
              <w:rPr>
                <w:rFonts w:ascii="Montserrat" w:eastAsia="Times New Roman" w:hAnsi="Montserrat"/>
                <w:b/>
                <w:sz w:val="18"/>
                <w:szCs w:val="18"/>
              </w:rPr>
              <w:t>Intervention</w:t>
            </w:r>
            <w:r w:rsidRPr="00414A30">
              <w:rPr>
                <w:rFonts w:ascii="Montserrat" w:hAnsi="Montserrat"/>
                <w:b/>
                <w:sz w:val="18"/>
                <w:szCs w:val="18"/>
              </w:rPr>
              <w:t>:</w:t>
            </w:r>
            <w:r w:rsidRPr="00414A30">
              <w:rPr>
                <w:rFonts w:ascii="Montserrat" w:hAnsi="Montserrat"/>
                <w:sz w:val="18"/>
                <w:szCs w:val="18"/>
              </w:rPr>
              <w:t xml:space="preserve"> Three protocols were created: 1) subjects were injected (into the urethra) 20 U of toxin initially and 40 U in the second week. All subsequent </w:t>
            </w:r>
            <w:proofErr w:type="spellStart"/>
            <w:r w:rsidRPr="00414A30">
              <w:rPr>
                <w:rFonts w:ascii="Montserrat" w:hAnsi="Montserrat"/>
                <w:sz w:val="18"/>
                <w:szCs w:val="18"/>
              </w:rPr>
              <w:t>wk</w:t>
            </w:r>
            <w:proofErr w:type="spellEnd"/>
            <w:r w:rsidRPr="00414A30">
              <w:rPr>
                <w:rFonts w:ascii="Montserrat" w:hAnsi="Montserrat"/>
                <w:sz w:val="18"/>
                <w:szCs w:val="18"/>
              </w:rPr>
              <w:t xml:space="preserve"> the pa</w:t>
            </w:r>
            <w:r w:rsidR="00BB2708" w:rsidRPr="00414A30">
              <w:rPr>
                <w:rFonts w:ascii="Montserrat" w:hAnsi="Montserrat"/>
                <w:sz w:val="18"/>
                <w:szCs w:val="18"/>
              </w:rPr>
              <w:t>rticipan</w:t>
            </w:r>
            <w:r w:rsidRPr="00414A30">
              <w:rPr>
                <w:rFonts w:ascii="Montserrat" w:hAnsi="Montserrat"/>
                <w:sz w:val="18"/>
                <w:szCs w:val="18"/>
              </w:rPr>
              <w:t>ts were given 80 U doses. 2) The initial dose was 80 U and the second week dose was 160 U, followed by weekly doses of 240 U. 3) Pa</w:t>
            </w:r>
            <w:r w:rsidR="00BB2708" w:rsidRPr="00414A30">
              <w:rPr>
                <w:rFonts w:ascii="Montserrat" w:hAnsi="Montserrat"/>
                <w:sz w:val="18"/>
                <w:szCs w:val="18"/>
              </w:rPr>
              <w:t>rticipa</w:t>
            </w:r>
            <w:r w:rsidRPr="00414A30">
              <w:rPr>
                <w:rFonts w:ascii="Montserrat" w:hAnsi="Montserrat"/>
                <w:sz w:val="18"/>
                <w:szCs w:val="18"/>
              </w:rPr>
              <w:t xml:space="preserve">nts were injected with 140 U of toxin the first week and all subsequent weekly doses were of 240 U. </w:t>
            </w:r>
          </w:p>
          <w:p w14:paraId="56A552F7" w14:textId="77777777" w:rsidR="00F174F5" w:rsidRPr="00414A30" w:rsidRDefault="00F174F5"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Urethral pressure, post-void residual urine volume, autonomic dysreflexia.</w:t>
            </w:r>
          </w:p>
        </w:tc>
        <w:tc>
          <w:tcPr>
            <w:tcW w:w="3661" w:type="dxa"/>
            <w:tcBorders>
              <w:top w:val="single" w:sz="4" w:space="0" w:color="auto"/>
              <w:left w:val="single" w:sz="4" w:space="0" w:color="auto"/>
              <w:bottom w:val="single" w:sz="4" w:space="0" w:color="auto"/>
              <w:right w:val="single" w:sz="4" w:space="0" w:color="auto"/>
            </w:tcBorders>
          </w:tcPr>
          <w:p w14:paraId="1F6CB9B4" w14:textId="77777777" w:rsidR="00F174F5" w:rsidRPr="00414A30" w:rsidRDefault="00F174F5" w:rsidP="00414A30">
            <w:pPr>
              <w:numPr>
                <w:ilvl w:val="0"/>
                <w:numId w:val="98"/>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The urethral pressure decreased an average of 27cm after treatment.</w:t>
            </w:r>
          </w:p>
          <w:p w14:paraId="291CFE6A" w14:textId="77777777" w:rsidR="00F174F5" w:rsidRPr="00414A30" w:rsidRDefault="00F174F5" w:rsidP="00414A30">
            <w:pPr>
              <w:numPr>
                <w:ilvl w:val="0"/>
                <w:numId w:val="98"/>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Post-void residual urine volume decreased by an average of 146cc after the toxin injections.</w:t>
            </w:r>
          </w:p>
          <w:p w14:paraId="5859020C" w14:textId="77777777" w:rsidR="00F174F5" w:rsidRPr="00414A30" w:rsidRDefault="00F174F5" w:rsidP="00414A30">
            <w:pPr>
              <w:numPr>
                <w:ilvl w:val="0"/>
                <w:numId w:val="98"/>
              </w:numPr>
              <w:autoSpaceDE w:val="0"/>
              <w:autoSpaceDN w:val="0"/>
              <w:ind w:right="72"/>
              <w:contextualSpacing/>
              <w:rPr>
                <w:rFonts w:ascii="Montserrat" w:hAnsi="Montserrat"/>
                <w:color w:val="000000"/>
                <w:sz w:val="18"/>
                <w:szCs w:val="18"/>
              </w:rPr>
            </w:pPr>
            <w:proofErr w:type="gramStart"/>
            <w:r w:rsidRPr="00414A30">
              <w:rPr>
                <w:rFonts w:ascii="Montserrat" w:hAnsi="Montserrat"/>
                <w:color w:val="000000"/>
                <w:sz w:val="18"/>
                <w:szCs w:val="18"/>
              </w:rPr>
              <w:t>However</w:t>
            </w:r>
            <w:proofErr w:type="gramEnd"/>
            <w:r w:rsidRPr="00414A30">
              <w:rPr>
                <w:rFonts w:ascii="Montserrat" w:hAnsi="Montserrat"/>
                <w:color w:val="000000"/>
                <w:sz w:val="18"/>
                <w:szCs w:val="18"/>
              </w:rPr>
              <w:t xml:space="preserve"> an increase in post-void residual volume and urethral pressure was observed as the effects of the toxin diminished.</w:t>
            </w:r>
          </w:p>
          <w:p w14:paraId="69B06285" w14:textId="77777777" w:rsidR="00F174F5" w:rsidRPr="00414A30" w:rsidRDefault="00F174F5" w:rsidP="00414A30">
            <w:pPr>
              <w:numPr>
                <w:ilvl w:val="0"/>
                <w:numId w:val="98"/>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No UTIs </w:t>
            </w:r>
            <w:proofErr w:type="spellStart"/>
            <w:r w:rsidRPr="00414A30">
              <w:rPr>
                <w:rFonts w:ascii="Montserrat" w:hAnsi="Montserrat"/>
                <w:color w:val="000000"/>
                <w:sz w:val="18"/>
                <w:szCs w:val="18"/>
              </w:rPr>
              <w:t>occured</w:t>
            </w:r>
            <w:proofErr w:type="spellEnd"/>
            <w:r w:rsidRPr="00414A30">
              <w:rPr>
                <w:rFonts w:ascii="Montserrat" w:hAnsi="Montserrat"/>
                <w:color w:val="000000"/>
                <w:sz w:val="18"/>
                <w:szCs w:val="18"/>
              </w:rPr>
              <w:t xml:space="preserve"> as a result of the </w:t>
            </w:r>
            <w:proofErr w:type="spellStart"/>
            <w:r w:rsidRPr="00414A30">
              <w:rPr>
                <w:rFonts w:ascii="Montserrat" w:hAnsi="Montserrat"/>
                <w:color w:val="000000"/>
                <w:sz w:val="18"/>
                <w:szCs w:val="18"/>
              </w:rPr>
              <w:t>cytoscopic</w:t>
            </w:r>
            <w:proofErr w:type="spellEnd"/>
            <w:r w:rsidRPr="00414A30">
              <w:rPr>
                <w:rFonts w:ascii="Montserrat" w:hAnsi="Montserrat"/>
                <w:color w:val="000000"/>
                <w:sz w:val="18"/>
                <w:szCs w:val="18"/>
              </w:rPr>
              <w:t xml:space="preserve"> injections.</w:t>
            </w:r>
          </w:p>
          <w:p w14:paraId="2EC07231" w14:textId="12CF1582" w:rsidR="00F174F5" w:rsidRPr="00414A30" w:rsidRDefault="00F174F5" w:rsidP="00414A30">
            <w:pPr>
              <w:numPr>
                <w:ilvl w:val="0"/>
                <w:numId w:val="98"/>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More than half the pa</w:t>
            </w:r>
            <w:r w:rsidR="00BB2708" w:rsidRPr="00414A30">
              <w:rPr>
                <w:rFonts w:ascii="Montserrat" w:hAnsi="Montserrat"/>
                <w:color w:val="000000"/>
                <w:sz w:val="18"/>
                <w:szCs w:val="18"/>
              </w:rPr>
              <w:t>rticipa</w:t>
            </w:r>
            <w:r w:rsidRPr="00414A30">
              <w:rPr>
                <w:rFonts w:ascii="Montserrat" w:hAnsi="Montserrat"/>
                <w:color w:val="000000"/>
                <w:sz w:val="18"/>
                <w:szCs w:val="18"/>
              </w:rPr>
              <w:t>nts who suffered from autonomic dysreflexia noticed improvement in the dysreflexia after toxin injections.</w:t>
            </w:r>
          </w:p>
        </w:tc>
      </w:tr>
      <w:tr w:rsidR="00F174F5" w:rsidRPr="00414A30" w14:paraId="15A5C768" w14:textId="77777777" w:rsidTr="002C3891">
        <w:tc>
          <w:tcPr>
            <w:tcW w:w="2155" w:type="dxa"/>
            <w:tcBorders>
              <w:top w:val="single" w:sz="4" w:space="0" w:color="auto"/>
              <w:left w:val="single" w:sz="4" w:space="0" w:color="auto"/>
              <w:bottom w:val="single" w:sz="4" w:space="0" w:color="auto"/>
              <w:right w:val="single" w:sz="4" w:space="0" w:color="auto"/>
            </w:tcBorders>
            <w:vAlign w:val="center"/>
          </w:tcPr>
          <w:p w14:paraId="460DAAE2" w14:textId="77777777" w:rsidR="00F174F5" w:rsidRPr="00414A30" w:rsidRDefault="00F174F5" w:rsidP="00414A30">
            <w:pPr>
              <w:ind w:right="72"/>
              <w:contextualSpacing/>
              <w:jc w:val="center"/>
              <w:rPr>
                <w:rFonts w:ascii="Montserrat" w:hAnsi="Montserrat"/>
                <w:sz w:val="18"/>
                <w:szCs w:val="18"/>
                <w:lang w:val="fr-FR"/>
              </w:rPr>
            </w:pPr>
            <w:r w:rsidRPr="00414A30">
              <w:rPr>
                <w:rFonts w:ascii="Montserrat" w:hAnsi="Montserrat"/>
                <w:sz w:val="18"/>
                <w:szCs w:val="18"/>
                <w:lang w:val="fr-FR"/>
              </w:rPr>
              <w:t>Petit et al. 1998</w:t>
            </w:r>
          </w:p>
          <w:p w14:paraId="156171C7" w14:textId="77777777" w:rsidR="00F174F5" w:rsidRPr="00414A30" w:rsidRDefault="00F174F5" w:rsidP="00414A30">
            <w:pPr>
              <w:ind w:right="72"/>
              <w:contextualSpacing/>
              <w:jc w:val="center"/>
              <w:rPr>
                <w:rFonts w:ascii="Montserrat" w:hAnsi="Montserrat"/>
                <w:sz w:val="18"/>
                <w:szCs w:val="18"/>
                <w:lang w:val="fr-FR"/>
              </w:rPr>
            </w:pPr>
            <w:r w:rsidRPr="00414A30">
              <w:rPr>
                <w:rFonts w:ascii="Montserrat" w:hAnsi="Montserrat"/>
                <w:sz w:val="18"/>
                <w:szCs w:val="18"/>
                <w:lang w:val="fr-FR"/>
              </w:rPr>
              <w:t>France</w:t>
            </w:r>
          </w:p>
          <w:p w14:paraId="56569251" w14:textId="7AB1591C" w:rsidR="00F174F5" w:rsidRPr="00414A30" w:rsidRDefault="00F174F5" w:rsidP="00414A30">
            <w:pPr>
              <w:ind w:right="72"/>
              <w:contextualSpacing/>
              <w:jc w:val="center"/>
              <w:rPr>
                <w:rFonts w:ascii="Montserrat" w:hAnsi="Montserrat"/>
                <w:sz w:val="18"/>
                <w:szCs w:val="18"/>
                <w:lang w:val="it-IT"/>
              </w:rPr>
            </w:pPr>
            <w:r w:rsidRPr="00414A30">
              <w:rPr>
                <w:rFonts w:ascii="Montserrat" w:hAnsi="Montserrat"/>
                <w:sz w:val="18"/>
                <w:szCs w:val="18"/>
                <w:lang w:val="it-IT"/>
              </w:rPr>
              <w:t xml:space="preserve">Prospective Controlled </w:t>
            </w:r>
            <w:r w:rsidR="00686139" w:rsidRPr="00414A30">
              <w:rPr>
                <w:rFonts w:ascii="Montserrat" w:hAnsi="Montserrat"/>
                <w:sz w:val="18"/>
                <w:szCs w:val="18"/>
                <w:lang w:val="it-IT"/>
              </w:rPr>
              <w:t>T</w:t>
            </w:r>
            <w:r w:rsidRPr="00414A30">
              <w:rPr>
                <w:rFonts w:ascii="Montserrat" w:hAnsi="Montserrat"/>
                <w:sz w:val="18"/>
                <w:szCs w:val="18"/>
                <w:lang w:val="it-IT"/>
              </w:rPr>
              <w:t>rial</w:t>
            </w:r>
          </w:p>
          <w:p w14:paraId="52382203" w14:textId="77777777" w:rsidR="00F174F5" w:rsidRPr="00414A30" w:rsidRDefault="00F174F5" w:rsidP="00414A30">
            <w:pPr>
              <w:ind w:right="72"/>
              <w:contextualSpacing/>
              <w:jc w:val="center"/>
              <w:rPr>
                <w:rFonts w:ascii="Montserrat" w:hAnsi="Montserrat"/>
                <w:sz w:val="18"/>
                <w:szCs w:val="18"/>
                <w:lang w:val="it-IT"/>
              </w:rPr>
            </w:pPr>
            <w:r w:rsidRPr="00414A30">
              <w:rPr>
                <w:rFonts w:ascii="Montserrat" w:hAnsi="Montserrat"/>
                <w:sz w:val="18"/>
                <w:szCs w:val="18"/>
                <w:lang w:val="it-IT"/>
              </w:rPr>
              <w:t>N=17</w:t>
            </w:r>
          </w:p>
        </w:tc>
        <w:tc>
          <w:tcPr>
            <w:tcW w:w="3544" w:type="dxa"/>
            <w:tcBorders>
              <w:top w:val="single" w:sz="4" w:space="0" w:color="auto"/>
              <w:left w:val="single" w:sz="4" w:space="0" w:color="auto"/>
              <w:bottom w:val="single" w:sz="4" w:space="0" w:color="auto"/>
              <w:right w:val="single" w:sz="4" w:space="0" w:color="auto"/>
            </w:tcBorders>
          </w:tcPr>
          <w:p w14:paraId="4E7DBF34" w14:textId="77777777" w:rsidR="00F174F5" w:rsidRPr="00414A30" w:rsidRDefault="00F174F5"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Mean age: 35 </w:t>
            </w:r>
            <w:proofErr w:type="spellStart"/>
            <w:r w:rsidRPr="00414A30">
              <w:rPr>
                <w:rFonts w:ascii="Montserrat" w:hAnsi="Montserrat"/>
                <w:sz w:val="18"/>
                <w:szCs w:val="18"/>
              </w:rPr>
              <w:t>yr</w:t>
            </w:r>
            <w:proofErr w:type="spellEnd"/>
            <w:r w:rsidRPr="00414A30">
              <w:rPr>
                <w:rFonts w:ascii="Montserrat" w:hAnsi="Montserrat"/>
                <w:sz w:val="18"/>
                <w:szCs w:val="18"/>
              </w:rPr>
              <w:t>; Gender: males=17, females=0; Level of injury: paraplegic=3, tetraplegic=8.</w:t>
            </w:r>
          </w:p>
          <w:p w14:paraId="491D203B" w14:textId="2D78D925" w:rsidR="00F174F5" w:rsidRPr="00414A30" w:rsidRDefault="00F174F5" w:rsidP="00414A30">
            <w:pPr>
              <w:ind w:right="72"/>
              <w:contextualSpacing/>
              <w:rPr>
                <w:rFonts w:ascii="Montserrat" w:hAnsi="Montserrat"/>
                <w:color w:val="000000"/>
                <w:sz w:val="18"/>
                <w:szCs w:val="18"/>
              </w:rPr>
            </w:pPr>
            <w:r w:rsidRPr="00414A30">
              <w:rPr>
                <w:rFonts w:ascii="Montserrat" w:eastAsia="Times New Roman" w:hAnsi="Montserrat"/>
                <w:b/>
                <w:sz w:val="18"/>
                <w:szCs w:val="18"/>
              </w:rPr>
              <w:t>Intervention</w:t>
            </w:r>
            <w:r w:rsidRPr="00414A30">
              <w:rPr>
                <w:rFonts w:ascii="Montserrat" w:hAnsi="Montserrat"/>
                <w:b/>
                <w:sz w:val="18"/>
                <w:szCs w:val="18"/>
              </w:rPr>
              <w:t>:</w:t>
            </w:r>
            <w:r w:rsidRPr="00414A30">
              <w:rPr>
                <w:rFonts w:ascii="Montserrat" w:hAnsi="Montserrat"/>
                <w:sz w:val="18"/>
                <w:szCs w:val="18"/>
              </w:rPr>
              <w:t xml:space="preserve"> All pa</w:t>
            </w:r>
            <w:r w:rsidR="00B210AC" w:rsidRPr="00414A30">
              <w:rPr>
                <w:rFonts w:ascii="Montserrat" w:hAnsi="Montserrat"/>
                <w:sz w:val="18"/>
                <w:szCs w:val="18"/>
              </w:rPr>
              <w:t>rticipa</w:t>
            </w:r>
            <w:r w:rsidRPr="00414A30">
              <w:rPr>
                <w:rFonts w:ascii="Montserrat" w:hAnsi="Montserrat"/>
                <w:sz w:val="18"/>
                <w:szCs w:val="18"/>
              </w:rPr>
              <w:t xml:space="preserve">nts received endoscopic injection of 150 IU </w:t>
            </w:r>
            <w:proofErr w:type="spellStart"/>
            <w:r w:rsidRPr="00414A30">
              <w:rPr>
                <w:rFonts w:ascii="Montserrat" w:hAnsi="Montserrat"/>
                <w:sz w:val="18"/>
                <w:szCs w:val="18"/>
              </w:rPr>
              <w:t>BTx</w:t>
            </w:r>
            <w:proofErr w:type="spellEnd"/>
            <w:r w:rsidRPr="00414A30">
              <w:rPr>
                <w:rFonts w:ascii="Montserrat" w:hAnsi="Montserrat"/>
                <w:sz w:val="18"/>
                <w:szCs w:val="18"/>
              </w:rPr>
              <w:t xml:space="preserve"> diluted to 4mL with 0.9% saline solution into the external urethral sphincter at 3 or 4 points. </w:t>
            </w:r>
          </w:p>
          <w:p w14:paraId="7D6A5850" w14:textId="77777777" w:rsidR="00F174F5" w:rsidRPr="00414A30" w:rsidRDefault="00F174F5" w:rsidP="00414A30">
            <w:pPr>
              <w:ind w:right="72"/>
              <w:contextualSpacing/>
              <w:rPr>
                <w:rFonts w:ascii="Montserrat" w:hAnsi="Montserrat"/>
                <w:sz w:val="18"/>
                <w:szCs w:val="18"/>
              </w:rPr>
            </w:pPr>
            <w:r w:rsidRPr="00414A30">
              <w:rPr>
                <w:rFonts w:ascii="Montserrat" w:hAnsi="Montserrat"/>
                <w:b/>
                <w:sz w:val="18"/>
                <w:szCs w:val="18"/>
              </w:rPr>
              <w:lastRenderedPageBreak/>
              <w:t>Outcome Measures:</w:t>
            </w:r>
            <w:r w:rsidRPr="00414A30">
              <w:rPr>
                <w:rFonts w:ascii="Montserrat" w:hAnsi="Montserrat"/>
                <w:sz w:val="18"/>
                <w:szCs w:val="18"/>
              </w:rPr>
              <w:t xml:space="preserve"> Post voiding residual urine volume (PRUV), bladder pressure on voiding, urethral pressure, tolerance. Assessment was made after 15 d, 1 </w:t>
            </w:r>
            <w:proofErr w:type="spellStart"/>
            <w:r w:rsidRPr="00414A30">
              <w:rPr>
                <w:rFonts w:ascii="Montserrat" w:hAnsi="Montserrat"/>
                <w:sz w:val="18"/>
                <w:szCs w:val="18"/>
              </w:rPr>
              <w:t>mo</w:t>
            </w:r>
            <w:proofErr w:type="spellEnd"/>
            <w:r w:rsidRPr="00414A30">
              <w:rPr>
                <w:rFonts w:ascii="Montserrat" w:hAnsi="Montserrat"/>
                <w:sz w:val="18"/>
                <w:szCs w:val="18"/>
              </w:rPr>
              <w:t xml:space="preserve">, 2 </w:t>
            </w:r>
            <w:proofErr w:type="spellStart"/>
            <w:r w:rsidRPr="00414A30">
              <w:rPr>
                <w:rFonts w:ascii="Montserrat" w:hAnsi="Montserrat"/>
                <w:sz w:val="18"/>
                <w:szCs w:val="18"/>
              </w:rPr>
              <w:t>mo</w:t>
            </w:r>
            <w:proofErr w:type="spellEnd"/>
            <w:r w:rsidRPr="00414A30">
              <w:rPr>
                <w:rFonts w:ascii="Montserrat" w:hAnsi="Montserrat"/>
                <w:sz w:val="18"/>
                <w:szCs w:val="18"/>
              </w:rPr>
              <w:t xml:space="preserve">, 3 </w:t>
            </w:r>
            <w:proofErr w:type="spellStart"/>
            <w:r w:rsidRPr="00414A30">
              <w:rPr>
                <w:rFonts w:ascii="Montserrat" w:hAnsi="Montserrat"/>
                <w:sz w:val="18"/>
                <w:szCs w:val="18"/>
              </w:rPr>
              <w:t>mo</w:t>
            </w:r>
            <w:proofErr w:type="spellEnd"/>
            <w:r w:rsidRPr="00414A30">
              <w:rPr>
                <w:rFonts w:ascii="Montserrat" w:hAnsi="Montserrat"/>
                <w:sz w:val="18"/>
                <w:szCs w:val="18"/>
              </w:rPr>
              <w:t xml:space="preserve">, 6 </w:t>
            </w:r>
            <w:proofErr w:type="spellStart"/>
            <w:r w:rsidRPr="00414A30">
              <w:rPr>
                <w:rFonts w:ascii="Montserrat" w:hAnsi="Montserrat"/>
                <w:sz w:val="18"/>
                <w:szCs w:val="18"/>
              </w:rPr>
              <w:t>mo</w:t>
            </w:r>
            <w:proofErr w:type="spellEnd"/>
            <w:r w:rsidRPr="00414A30">
              <w:rPr>
                <w:rFonts w:ascii="Montserrat" w:hAnsi="Montserrat"/>
                <w:sz w:val="18"/>
                <w:szCs w:val="18"/>
              </w:rPr>
              <w:t>, and 1 yr.</w:t>
            </w:r>
          </w:p>
        </w:tc>
        <w:tc>
          <w:tcPr>
            <w:tcW w:w="3661" w:type="dxa"/>
            <w:tcBorders>
              <w:top w:val="single" w:sz="4" w:space="0" w:color="auto"/>
              <w:left w:val="single" w:sz="4" w:space="0" w:color="auto"/>
              <w:bottom w:val="single" w:sz="4" w:space="0" w:color="auto"/>
              <w:right w:val="single" w:sz="4" w:space="0" w:color="auto"/>
            </w:tcBorders>
          </w:tcPr>
          <w:p w14:paraId="73CAEFF1" w14:textId="77777777" w:rsidR="00F174F5" w:rsidRPr="00414A30" w:rsidRDefault="00F174F5" w:rsidP="00414A30">
            <w:pPr>
              <w:numPr>
                <w:ilvl w:val="0"/>
                <w:numId w:val="100"/>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lastRenderedPageBreak/>
              <w:t xml:space="preserve">One </w:t>
            </w:r>
            <w:proofErr w:type="spellStart"/>
            <w:r w:rsidRPr="00414A30">
              <w:rPr>
                <w:rFonts w:ascii="Montserrat" w:hAnsi="Montserrat"/>
                <w:color w:val="000000"/>
                <w:sz w:val="18"/>
                <w:szCs w:val="18"/>
              </w:rPr>
              <w:t>mo</w:t>
            </w:r>
            <w:proofErr w:type="spellEnd"/>
            <w:r w:rsidRPr="00414A30">
              <w:rPr>
                <w:rFonts w:ascii="Montserrat" w:hAnsi="Montserrat"/>
                <w:color w:val="000000"/>
                <w:sz w:val="18"/>
                <w:szCs w:val="18"/>
              </w:rPr>
              <w:t xml:space="preserve"> after </w:t>
            </w:r>
            <w:proofErr w:type="spellStart"/>
            <w:r w:rsidRPr="00414A30">
              <w:rPr>
                <w:rFonts w:ascii="Montserrat" w:hAnsi="Montserrat"/>
                <w:color w:val="000000"/>
                <w:sz w:val="18"/>
                <w:szCs w:val="18"/>
              </w:rPr>
              <w:t>BTx</w:t>
            </w:r>
            <w:proofErr w:type="spellEnd"/>
            <w:r w:rsidRPr="00414A30">
              <w:rPr>
                <w:rFonts w:ascii="Montserrat" w:hAnsi="Montserrat"/>
                <w:color w:val="000000"/>
                <w:sz w:val="18"/>
                <w:szCs w:val="18"/>
              </w:rPr>
              <w:t xml:space="preserve"> injection a significant decrease was seen in PRUV (p&lt;0.001), urethral (p&lt;0.001) and bladder pressure on voiding (p&lt;0.01).</w:t>
            </w:r>
          </w:p>
          <w:p w14:paraId="4B63EC8F" w14:textId="102F2DC5" w:rsidR="00F174F5" w:rsidRPr="00414A30" w:rsidRDefault="00F174F5" w:rsidP="00414A30">
            <w:pPr>
              <w:numPr>
                <w:ilvl w:val="0"/>
                <w:numId w:val="100"/>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Modality of voiding was improved in 10 pa</w:t>
            </w:r>
            <w:r w:rsidR="00B210AC" w:rsidRPr="00414A30">
              <w:rPr>
                <w:rFonts w:ascii="Montserrat" w:hAnsi="Montserrat"/>
                <w:color w:val="000000"/>
                <w:sz w:val="18"/>
                <w:szCs w:val="18"/>
              </w:rPr>
              <w:t>rticipa</w:t>
            </w:r>
            <w:r w:rsidRPr="00414A30">
              <w:rPr>
                <w:rFonts w:ascii="Montserrat" w:hAnsi="Montserrat"/>
                <w:color w:val="000000"/>
                <w:sz w:val="18"/>
                <w:szCs w:val="18"/>
              </w:rPr>
              <w:t>nts.</w:t>
            </w:r>
          </w:p>
          <w:p w14:paraId="5376F51A" w14:textId="5CB963AA" w:rsidR="00F174F5" w:rsidRPr="00414A30" w:rsidRDefault="00F174F5" w:rsidP="00414A30">
            <w:pPr>
              <w:numPr>
                <w:ilvl w:val="0"/>
                <w:numId w:val="100"/>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lastRenderedPageBreak/>
              <w:t xml:space="preserve">The effect of </w:t>
            </w:r>
            <w:proofErr w:type="spellStart"/>
            <w:r w:rsidRPr="00414A30">
              <w:rPr>
                <w:rFonts w:ascii="Montserrat" w:hAnsi="Montserrat"/>
                <w:color w:val="000000"/>
                <w:sz w:val="18"/>
                <w:szCs w:val="18"/>
              </w:rPr>
              <w:t>BTx</w:t>
            </w:r>
            <w:proofErr w:type="spellEnd"/>
            <w:r w:rsidRPr="00414A30">
              <w:rPr>
                <w:rFonts w:ascii="Montserrat" w:hAnsi="Montserrat"/>
                <w:color w:val="000000"/>
                <w:sz w:val="18"/>
                <w:szCs w:val="18"/>
              </w:rPr>
              <w:t xml:space="preserve"> lasted from 2 to 3 </w:t>
            </w:r>
            <w:proofErr w:type="spellStart"/>
            <w:r w:rsidRPr="00414A30">
              <w:rPr>
                <w:rFonts w:ascii="Montserrat" w:hAnsi="Montserrat"/>
                <w:color w:val="000000"/>
                <w:sz w:val="18"/>
                <w:szCs w:val="18"/>
              </w:rPr>
              <w:t>mo</w:t>
            </w:r>
            <w:proofErr w:type="spellEnd"/>
            <w:r w:rsidRPr="00414A30">
              <w:rPr>
                <w:rFonts w:ascii="Montserrat" w:hAnsi="Montserrat"/>
                <w:color w:val="000000"/>
                <w:sz w:val="18"/>
                <w:szCs w:val="18"/>
              </w:rPr>
              <w:t xml:space="preserve"> in 3 pa</w:t>
            </w:r>
            <w:r w:rsidR="00B210AC" w:rsidRPr="00414A30">
              <w:rPr>
                <w:rFonts w:ascii="Montserrat" w:hAnsi="Montserrat"/>
                <w:color w:val="000000"/>
                <w:sz w:val="18"/>
                <w:szCs w:val="18"/>
              </w:rPr>
              <w:t>rticipa</w:t>
            </w:r>
            <w:r w:rsidRPr="00414A30">
              <w:rPr>
                <w:rFonts w:ascii="Montserrat" w:hAnsi="Montserrat"/>
                <w:color w:val="000000"/>
                <w:sz w:val="18"/>
                <w:szCs w:val="18"/>
              </w:rPr>
              <w:t xml:space="preserve">nts and 3 to 5 </w:t>
            </w:r>
            <w:proofErr w:type="spellStart"/>
            <w:r w:rsidRPr="00414A30">
              <w:rPr>
                <w:rFonts w:ascii="Montserrat" w:hAnsi="Montserrat"/>
                <w:color w:val="000000"/>
                <w:sz w:val="18"/>
                <w:szCs w:val="18"/>
              </w:rPr>
              <w:t>mo</w:t>
            </w:r>
            <w:proofErr w:type="spellEnd"/>
            <w:r w:rsidRPr="00414A30">
              <w:rPr>
                <w:rFonts w:ascii="Montserrat" w:hAnsi="Montserrat"/>
                <w:color w:val="000000"/>
                <w:sz w:val="18"/>
                <w:szCs w:val="18"/>
              </w:rPr>
              <w:t xml:space="preserve"> in 2 pa</w:t>
            </w:r>
            <w:r w:rsidR="00B210AC" w:rsidRPr="00414A30">
              <w:rPr>
                <w:rFonts w:ascii="Montserrat" w:hAnsi="Montserrat"/>
                <w:color w:val="000000"/>
                <w:sz w:val="18"/>
                <w:szCs w:val="18"/>
              </w:rPr>
              <w:t>rticipa</w:t>
            </w:r>
            <w:r w:rsidRPr="00414A30">
              <w:rPr>
                <w:rFonts w:ascii="Montserrat" w:hAnsi="Montserrat"/>
                <w:color w:val="000000"/>
                <w:sz w:val="18"/>
                <w:szCs w:val="18"/>
              </w:rPr>
              <w:t xml:space="preserve">nts. </w:t>
            </w:r>
          </w:p>
        </w:tc>
      </w:tr>
      <w:tr w:rsidR="00F174F5" w:rsidRPr="00414A30" w14:paraId="58D7943A" w14:textId="77777777" w:rsidTr="002C3891">
        <w:tc>
          <w:tcPr>
            <w:tcW w:w="2155" w:type="dxa"/>
            <w:tcBorders>
              <w:top w:val="single" w:sz="4" w:space="0" w:color="auto"/>
              <w:left w:val="single" w:sz="4" w:space="0" w:color="auto"/>
              <w:bottom w:val="single" w:sz="4" w:space="0" w:color="auto"/>
              <w:right w:val="single" w:sz="4" w:space="0" w:color="auto"/>
            </w:tcBorders>
            <w:vAlign w:val="center"/>
          </w:tcPr>
          <w:p w14:paraId="13DF95E9" w14:textId="77777777" w:rsidR="00F174F5" w:rsidRPr="00414A30" w:rsidRDefault="00F174F5" w:rsidP="00414A30">
            <w:pPr>
              <w:ind w:right="72"/>
              <w:contextualSpacing/>
              <w:jc w:val="center"/>
              <w:rPr>
                <w:rFonts w:ascii="Montserrat" w:hAnsi="Montserrat"/>
                <w:sz w:val="18"/>
                <w:szCs w:val="18"/>
              </w:rPr>
            </w:pPr>
            <w:r w:rsidRPr="00414A30">
              <w:rPr>
                <w:rFonts w:ascii="Montserrat" w:hAnsi="Montserrat"/>
                <w:sz w:val="18"/>
                <w:szCs w:val="18"/>
              </w:rPr>
              <w:lastRenderedPageBreak/>
              <w:t>Schurch et al. 1996</w:t>
            </w:r>
          </w:p>
          <w:p w14:paraId="0386B6CF" w14:textId="77777777" w:rsidR="00F174F5" w:rsidRPr="00414A30" w:rsidRDefault="00F174F5" w:rsidP="00414A30">
            <w:pPr>
              <w:ind w:right="72"/>
              <w:contextualSpacing/>
              <w:jc w:val="center"/>
              <w:rPr>
                <w:rFonts w:ascii="Montserrat" w:hAnsi="Montserrat"/>
                <w:sz w:val="18"/>
                <w:szCs w:val="18"/>
              </w:rPr>
            </w:pPr>
            <w:r w:rsidRPr="00414A30">
              <w:rPr>
                <w:rFonts w:ascii="Montserrat" w:hAnsi="Montserrat"/>
                <w:sz w:val="18"/>
                <w:szCs w:val="18"/>
              </w:rPr>
              <w:t>USA</w:t>
            </w:r>
          </w:p>
          <w:p w14:paraId="621FC849" w14:textId="7ECFC449" w:rsidR="00F174F5" w:rsidRPr="00414A30" w:rsidRDefault="00F174F5" w:rsidP="00414A30">
            <w:pPr>
              <w:ind w:right="72"/>
              <w:contextualSpacing/>
              <w:jc w:val="center"/>
              <w:rPr>
                <w:rFonts w:ascii="Montserrat" w:hAnsi="Montserrat"/>
                <w:sz w:val="18"/>
                <w:szCs w:val="18"/>
                <w:lang w:val="it-IT"/>
              </w:rPr>
            </w:pPr>
            <w:r w:rsidRPr="00414A30">
              <w:rPr>
                <w:rFonts w:ascii="Montserrat" w:hAnsi="Montserrat"/>
                <w:sz w:val="18"/>
                <w:szCs w:val="18"/>
                <w:lang w:val="it-IT"/>
              </w:rPr>
              <w:t xml:space="preserve">Prospective Controlled </w:t>
            </w:r>
            <w:r w:rsidR="00686139" w:rsidRPr="00414A30">
              <w:rPr>
                <w:rFonts w:ascii="Montserrat" w:hAnsi="Montserrat"/>
                <w:sz w:val="18"/>
                <w:szCs w:val="18"/>
                <w:lang w:val="it-IT"/>
              </w:rPr>
              <w:t>T</w:t>
            </w:r>
            <w:r w:rsidRPr="00414A30">
              <w:rPr>
                <w:rFonts w:ascii="Montserrat" w:hAnsi="Montserrat"/>
                <w:sz w:val="18"/>
                <w:szCs w:val="18"/>
                <w:lang w:val="it-IT"/>
              </w:rPr>
              <w:t>rial</w:t>
            </w:r>
          </w:p>
          <w:p w14:paraId="78539559" w14:textId="77777777" w:rsidR="00F174F5" w:rsidRPr="00414A30" w:rsidRDefault="00F174F5" w:rsidP="00414A30">
            <w:pPr>
              <w:ind w:right="72"/>
              <w:contextualSpacing/>
              <w:jc w:val="center"/>
              <w:rPr>
                <w:rFonts w:ascii="Montserrat" w:hAnsi="Montserrat"/>
                <w:sz w:val="18"/>
                <w:szCs w:val="18"/>
                <w:lang w:val="it-IT"/>
              </w:rPr>
            </w:pPr>
            <w:r w:rsidRPr="00414A30">
              <w:rPr>
                <w:rFonts w:ascii="Montserrat" w:hAnsi="Montserrat"/>
                <w:sz w:val="18"/>
                <w:szCs w:val="18"/>
                <w:lang w:val="it-IT"/>
              </w:rPr>
              <w:t>N=24</w:t>
            </w:r>
          </w:p>
        </w:tc>
        <w:tc>
          <w:tcPr>
            <w:tcW w:w="3544" w:type="dxa"/>
            <w:tcBorders>
              <w:top w:val="single" w:sz="4" w:space="0" w:color="auto"/>
              <w:left w:val="single" w:sz="4" w:space="0" w:color="auto"/>
              <w:bottom w:val="single" w:sz="4" w:space="0" w:color="auto"/>
              <w:right w:val="single" w:sz="4" w:space="0" w:color="auto"/>
            </w:tcBorders>
          </w:tcPr>
          <w:p w14:paraId="399568B3" w14:textId="77777777" w:rsidR="00F174F5" w:rsidRPr="00414A30" w:rsidRDefault="00F174F5"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Mean age: 32.2 </w:t>
            </w:r>
            <w:proofErr w:type="spellStart"/>
            <w:r w:rsidRPr="00414A30">
              <w:rPr>
                <w:rFonts w:ascii="Montserrat" w:hAnsi="Montserrat"/>
                <w:sz w:val="18"/>
                <w:szCs w:val="18"/>
              </w:rPr>
              <w:t>yr</w:t>
            </w:r>
            <w:proofErr w:type="spellEnd"/>
            <w:r w:rsidRPr="00414A30">
              <w:rPr>
                <w:rFonts w:ascii="Montserrat" w:hAnsi="Montserrat"/>
                <w:sz w:val="18"/>
                <w:szCs w:val="18"/>
              </w:rPr>
              <w:t>; Gender: males=24, females=0; Level of injury: paraplegic=11, tetraplegic=13; Mean time post-injury=40.6 mo.</w:t>
            </w:r>
          </w:p>
          <w:p w14:paraId="33DE6E20" w14:textId="4F314D4B" w:rsidR="00F174F5" w:rsidRPr="00414A30" w:rsidRDefault="00F174F5" w:rsidP="00414A30">
            <w:pPr>
              <w:ind w:right="72"/>
              <w:contextualSpacing/>
              <w:rPr>
                <w:rFonts w:ascii="Montserrat" w:hAnsi="Montserrat"/>
                <w:sz w:val="18"/>
                <w:szCs w:val="18"/>
              </w:rPr>
            </w:pPr>
            <w:r w:rsidRPr="00414A30">
              <w:rPr>
                <w:rFonts w:ascii="Montserrat" w:eastAsia="Times New Roman" w:hAnsi="Montserrat"/>
                <w:b/>
                <w:sz w:val="18"/>
                <w:szCs w:val="18"/>
              </w:rPr>
              <w:t>Intervention</w:t>
            </w:r>
            <w:r w:rsidRPr="00414A30">
              <w:rPr>
                <w:rFonts w:ascii="Montserrat" w:hAnsi="Montserrat"/>
                <w:b/>
                <w:sz w:val="18"/>
                <w:szCs w:val="18"/>
              </w:rPr>
              <w:t xml:space="preserve">: </w:t>
            </w:r>
            <w:r w:rsidRPr="00414A30">
              <w:rPr>
                <w:rFonts w:ascii="Montserrat" w:hAnsi="Montserrat"/>
                <w:sz w:val="18"/>
                <w:szCs w:val="18"/>
              </w:rPr>
              <w:t>Pa</w:t>
            </w:r>
            <w:r w:rsidR="00EF7482" w:rsidRPr="00414A30">
              <w:rPr>
                <w:rFonts w:ascii="Montserrat" w:hAnsi="Montserrat"/>
                <w:sz w:val="18"/>
                <w:szCs w:val="18"/>
              </w:rPr>
              <w:t>rticipa</w:t>
            </w:r>
            <w:r w:rsidRPr="00414A30">
              <w:rPr>
                <w:rFonts w:ascii="Montserrat" w:hAnsi="Montserrat"/>
                <w:sz w:val="18"/>
                <w:szCs w:val="18"/>
              </w:rPr>
              <w:t>nts were divided into one of three treatment protocols: 1) 4 transurethral injections of 25 IU botulinum A toxin repeated 1 to 3 mo</w:t>
            </w:r>
            <w:r w:rsidR="00EF7482" w:rsidRPr="00414A30">
              <w:rPr>
                <w:rFonts w:ascii="Montserrat" w:hAnsi="Montserrat"/>
                <w:sz w:val="18"/>
                <w:szCs w:val="18"/>
              </w:rPr>
              <w:t>nthly</w:t>
            </w:r>
            <w:r w:rsidRPr="00414A30">
              <w:rPr>
                <w:rFonts w:ascii="Montserrat" w:hAnsi="Montserrat"/>
                <w:sz w:val="18"/>
                <w:szCs w:val="18"/>
              </w:rPr>
              <w:t>; 2) 4 injections of 25 IU botulinum A toxin given monthly for 3 mo</w:t>
            </w:r>
            <w:r w:rsidR="00EF7482" w:rsidRPr="00414A30">
              <w:rPr>
                <w:rFonts w:ascii="Montserrat" w:hAnsi="Montserrat"/>
                <w:sz w:val="18"/>
                <w:szCs w:val="18"/>
              </w:rPr>
              <w:t>nths</w:t>
            </w:r>
            <w:r w:rsidRPr="00414A30">
              <w:rPr>
                <w:rFonts w:ascii="Montserrat" w:hAnsi="Montserrat"/>
                <w:sz w:val="18"/>
                <w:szCs w:val="18"/>
              </w:rPr>
              <w:t xml:space="preserve"> and repeated after 6 or 12 mo</w:t>
            </w:r>
            <w:r w:rsidR="00EF7482" w:rsidRPr="00414A30">
              <w:rPr>
                <w:rFonts w:ascii="Montserrat" w:hAnsi="Montserrat"/>
                <w:sz w:val="18"/>
                <w:szCs w:val="18"/>
              </w:rPr>
              <w:t>nths</w:t>
            </w:r>
            <w:r w:rsidRPr="00414A30">
              <w:rPr>
                <w:rFonts w:ascii="Montserrat" w:hAnsi="Montserrat"/>
                <w:sz w:val="18"/>
                <w:szCs w:val="18"/>
              </w:rPr>
              <w:t xml:space="preserve">; 3) 1 </w:t>
            </w:r>
            <w:proofErr w:type="spellStart"/>
            <w:r w:rsidRPr="00414A30">
              <w:rPr>
                <w:rFonts w:ascii="Montserrat" w:hAnsi="Montserrat"/>
                <w:sz w:val="18"/>
                <w:szCs w:val="18"/>
              </w:rPr>
              <w:t>transperineal</w:t>
            </w:r>
            <w:proofErr w:type="spellEnd"/>
            <w:r w:rsidRPr="00414A30">
              <w:rPr>
                <w:rFonts w:ascii="Montserrat" w:hAnsi="Montserrat"/>
                <w:sz w:val="18"/>
                <w:szCs w:val="18"/>
              </w:rPr>
              <w:t xml:space="preserve"> injection of 250 IU botulinum A toxin per month for 3 mo</w:t>
            </w:r>
            <w:r w:rsidR="00EF7482" w:rsidRPr="00414A30">
              <w:rPr>
                <w:rFonts w:ascii="Montserrat" w:hAnsi="Montserrat"/>
                <w:sz w:val="18"/>
                <w:szCs w:val="18"/>
              </w:rPr>
              <w:t>nths</w:t>
            </w:r>
            <w:r w:rsidRPr="00414A30">
              <w:rPr>
                <w:rFonts w:ascii="Montserrat" w:hAnsi="Montserrat"/>
                <w:sz w:val="18"/>
                <w:szCs w:val="18"/>
              </w:rPr>
              <w:t xml:space="preserve"> and then repeated after 6 or 12 mo</w:t>
            </w:r>
            <w:r w:rsidR="00EF7482" w:rsidRPr="00414A30">
              <w:rPr>
                <w:rFonts w:ascii="Montserrat" w:hAnsi="Montserrat"/>
                <w:sz w:val="18"/>
                <w:szCs w:val="18"/>
              </w:rPr>
              <w:t>nths</w:t>
            </w:r>
            <w:r w:rsidRPr="00414A30">
              <w:rPr>
                <w:rFonts w:ascii="Montserrat" w:hAnsi="Montserrat"/>
                <w:sz w:val="18"/>
                <w:szCs w:val="18"/>
              </w:rPr>
              <w:t>.</w:t>
            </w:r>
          </w:p>
          <w:p w14:paraId="773385F5" w14:textId="77777777" w:rsidR="00F174F5" w:rsidRPr="00414A30" w:rsidRDefault="00F174F5"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Post void-residual </w:t>
            </w:r>
            <w:r w:rsidRPr="00414A30">
              <w:rPr>
                <w:rFonts w:ascii="Montserrat" w:hAnsi="Montserrat"/>
                <w:color w:val="000000"/>
                <w:sz w:val="18"/>
                <w:szCs w:val="18"/>
              </w:rPr>
              <w:t>(</w:t>
            </w:r>
            <w:r w:rsidRPr="00414A30">
              <w:rPr>
                <w:rFonts w:ascii="Montserrat" w:hAnsi="Montserrat"/>
                <w:sz w:val="18"/>
                <w:szCs w:val="18"/>
              </w:rPr>
              <w:t>PVR</w:t>
            </w:r>
            <w:r w:rsidRPr="00414A30">
              <w:rPr>
                <w:rFonts w:ascii="Montserrat" w:hAnsi="Montserrat"/>
                <w:color w:val="000000"/>
                <w:sz w:val="18"/>
                <w:szCs w:val="18"/>
              </w:rPr>
              <w:t>)</w:t>
            </w:r>
            <w:r w:rsidRPr="00414A30">
              <w:rPr>
                <w:rFonts w:ascii="Montserrat" w:hAnsi="Montserrat"/>
                <w:sz w:val="18"/>
                <w:szCs w:val="18"/>
              </w:rPr>
              <w:t xml:space="preserve">, cultures of urine samples and complete urodynamic examination was performed. </w:t>
            </w:r>
          </w:p>
        </w:tc>
        <w:tc>
          <w:tcPr>
            <w:tcW w:w="3661" w:type="dxa"/>
            <w:tcBorders>
              <w:top w:val="single" w:sz="4" w:space="0" w:color="auto"/>
              <w:left w:val="single" w:sz="4" w:space="0" w:color="auto"/>
              <w:bottom w:val="single" w:sz="4" w:space="0" w:color="auto"/>
              <w:right w:val="single" w:sz="4" w:space="0" w:color="auto"/>
            </w:tcBorders>
          </w:tcPr>
          <w:p w14:paraId="0EA6FB06" w14:textId="316F1C99" w:rsidR="00F174F5" w:rsidRPr="00414A30" w:rsidRDefault="00F174F5" w:rsidP="00414A30">
            <w:pPr>
              <w:numPr>
                <w:ilvl w:val="0"/>
                <w:numId w:val="99"/>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Decreased </w:t>
            </w:r>
            <w:r w:rsidR="009F63E2" w:rsidRPr="00414A30">
              <w:rPr>
                <w:rFonts w:ascii="Montserrat" w:hAnsi="Montserrat"/>
                <w:color w:val="000000"/>
                <w:sz w:val="18"/>
                <w:szCs w:val="18"/>
              </w:rPr>
              <w:t>PVR</w:t>
            </w:r>
            <w:r w:rsidRPr="00414A30">
              <w:rPr>
                <w:rFonts w:ascii="Montserrat" w:hAnsi="Montserrat"/>
                <w:color w:val="000000"/>
                <w:sz w:val="18"/>
                <w:szCs w:val="18"/>
              </w:rPr>
              <w:t xml:space="preserve"> from 450 to 50 ml were seen in 9 out of 24 pa</w:t>
            </w:r>
            <w:r w:rsidR="00EF7482" w:rsidRPr="00414A30">
              <w:rPr>
                <w:rFonts w:ascii="Montserrat" w:hAnsi="Montserrat"/>
                <w:color w:val="000000"/>
                <w:sz w:val="18"/>
                <w:szCs w:val="18"/>
              </w:rPr>
              <w:t>rticipa</w:t>
            </w:r>
            <w:r w:rsidRPr="00414A30">
              <w:rPr>
                <w:rFonts w:ascii="Montserrat" w:hAnsi="Montserrat"/>
                <w:color w:val="000000"/>
                <w:sz w:val="18"/>
                <w:szCs w:val="18"/>
              </w:rPr>
              <w:t>nts.</w:t>
            </w:r>
          </w:p>
          <w:p w14:paraId="36F8C1C3" w14:textId="77777777" w:rsidR="00F174F5" w:rsidRPr="00414A30" w:rsidRDefault="00F174F5" w:rsidP="00414A30">
            <w:pPr>
              <w:numPr>
                <w:ilvl w:val="0"/>
                <w:numId w:val="99"/>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All groups showed significant improvement in: Maximum urethral pressure (p&lt;0.0001), duration of detrusor sphincter dyssynergia (p=0.02), and basic urethral sphincter pressure (p=0.01).</w:t>
            </w:r>
          </w:p>
          <w:p w14:paraId="002E329B" w14:textId="77777777" w:rsidR="00F174F5" w:rsidRPr="00414A30" w:rsidRDefault="00F174F5" w:rsidP="00414A30">
            <w:pPr>
              <w:numPr>
                <w:ilvl w:val="0"/>
                <w:numId w:val="99"/>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Injection of botulinum A toxin improved vesicourethral function for only 2 to 3 </w:t>
            </w:r>
            <w:proofErr w:type="spellStart"/>
            <w:r w:rsidRPr="00414A30">
              <w:rPr>
                <w:rFonts w:ascii="Montserrat" w:hAnsi="Montserrat"/>
                <w:color w:val="000000"/>
                <w:sz w:val="18"/>
                <w:szCs w:val="18"/>
              </w:rPr>
              <w:t>mo</w:t>
            </w:r>
            <w:proofErr w:type="spellEnd"/>
            <w:r w:rsidRPr="00414A30">
              <w:rPr>
                <w:rFonts w:ascii="Montserrat" w:hAnsi="Montserrat"/>
                <w:color w:val="000000"/>
                <w:sz w:val="18"/>
                <w:szCs w:val="18"/>
              </w:rPr>
              <w:t>, while repeated injections lasted 9 to 13 mo.</w:t>
            </w:r>
          </w:p>
          <w:p w14:paraId="075812D8" w14:textId="77777777" w:rsidR="00F174F5" w:rsidRPr="00414A30" w:rsidRDefault="00F174F5" w:rsidP="00414A30">
            <w:pPr>
              <w:numPr>
                <w:ilvl w:val="0"/>
                <w:numId w:val="99"/>
              </w:numPr>
              <w:autoSpaceDE w:val="0"/>
              <w:autoSpaceDN w:val="0"/>
              <w:ind w:right="72"/>
              <w:contextualSpacing/>
              <w:rPr>
                <w:rFonts w:ascii="Montserrat" w:hAnsi="Montserrat"/>
                <w:color w:val="000000"/>
                <w:sz w:val="18"/>
                <w:szCs w:val="18"/>
              </w:rPr>
            </w:pPr>
            <w:proofErr w:type="spellStart"/>
            <w:r w:rsidRPr="00414A30">
              <w:rPr>
                <w:rFonts w:ascii="Montserrat" w:hAnsi="Montserrat"/>
                <w:color w:val="000000"/>
                <w:sz w:val="18"/>
                <w:szCs w:val="18"/>
              </w:rPr>
              <w:t>Transperineal</w:t>
            </w:r>
            <w:proofErr w:type="spellEnd"/>
            <w:r w:rsidRPr="00414A30">
              <w:rPr>
                <w:rFonts w:ascii="Montserrat" w:hAnsi="Montserrat"/>
                <w:color w:val="000000"/>
                <w:sz w:val="18"/>
                <w:szCs w:val="18"/>
              </w:rPr>
              <w:t xml:space="preserve"> injections were not as effective as transurethral injections on maximum urethral pressure.</w:t>
            </w:r>
          </w:p>
        </w:tc>
      </w:tr>
      <w:bookmarkEnd w:id="131"/>
      <w:bookmarkEnd w:id="132"/>
      <w:tr w:rsidR="000A4232" w:rsidRPr="00414A30" w14:paraId="476EA109" w14:textId="77777777" w:rsidTr="002C3891">
        <w:tc>
          <w:tcPr>
            <w:tcW w:w="2155" w:type="dxa"/>
            <w:tcBorders>
              <w:top w:val="single" w:sz="4" w:space="0" w:color="auto"/>
              <w:left w:val="single" w:sz="4" w:space="0" w:color="auto"/>
              <w:bottom w:val="single" w:sz="4" w:space="0" w:color="auto"/>
              <w:right w:val="single" w:sz="4" w:space="0" w:color="auto"/>
            </w:tcBorders>
            <w:vAlign w:val="center"/>
          </w:tcPr>
          <w:p w14:paraId="27D8510D" w14:textId="77777777" w:rsidR="000A4232" w:rsidRPr="00414A30" w:rsidRDefault="000A4232"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Huang et al. 2016a</w:t>
            </w:r>
          </w:p>
          <w:p w14:paraId="30AA34FE" w14:textId="77777777" w:rsidR="000A4232" w:rsidRPr="00414A30" w:rsidRDefault="000A4232"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China</w:t>
            </w:r>
          </w:p>
          <w:p w14:paraId="0CBFC2E0" w14:textId="77777777" w:rsidR="000A4232" w:rsidRPr="00414A30" w:rsidRDefault="000A4232"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Pre-Post</w:t>
            </w:r>
          </w:p>
          <w:p w14:paraId="621F774B" w14:textId="33A3D39B" w:rsidR="000A4232" w:rsidRPr="00414A30" w:rsidRDefault="000A4232" w:rsidP="00414A30">
            <w:pPr>
              <w:ind w:right="72"/>
              <w:contextualSpacing/>
              <w:jc w:val="center"/>
              <w:rPr>
                <w:rFonts w:ascii="Montserrat" w:hAnsi="Montserrat"/>
                <w:sz w:val="18"/>
                <w:szCs w:val="18"/>
              </w:rPr>
            </w:pPr>
            <w:r w:rsidRPr="00414A30">
              <w:rPr>
                <w:rFonts w:ascii="Montserrat" w:eastAsia="Times New Roman" w:hAnsi="Montserrat"/>
                <w:sz w:val="18"/>
                <w:szCs w:val="18"/>
              </w:rPr>
              <w:t>N=59</w:t>
            </w:r>
          </w:p>
        </w:tc>
        <w:tc>
          <w:tcPr>
            <w:tcW w:w="3544" w:type="dxa"/>
            <w:tcBorders>
              <w:top w:val="single" w:sz="4" w:space="0" w:color="auto"/>
              <w:left w:val="single" w:sz="4" w:space="0" w:color="auto"/>
              <w:bottom w:val="single" w:sz="4" w:space="0" w:color="auto"/>
              <w:right w:val="single" w:sz="4" w:space="0" w:color="auto"/>
            </w:tcBorders>
          </w:tcPr>
          <w:p w14:paraId="2EF9BF0C" w14:textId="77777777" w:rsidR="000A4232" w:rsidRPr="00414A30" w:rsidRDefault="000A4232"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DO and DESD; Mean age: 39.1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Level of injury: cervical=28, thoracic=25, lumbar=6; ASIA classification: A=42, B=14, C=3; Mean time post-injury: 11.74 mo. </w:t>
            </w:r>
          </w:p>
          <w:p w14:paraId="3E22EBC1" w14:textId="0EA8F812" w:rsidR="000A4232" w:rsidRPr="00414A30" w:rsidRDefault="000A4232"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Treatment:</w:t>
            </w:r>
            <w:r w:rsidRPr="00414A30">
              <w:rPr>
                <w:rFonts w:ascii="Montserrat" w:eastAsia="Times New Roman" w:hAnsi="Montserrat"/>
                <w:sz w:val="18"/>
                <w:szCs w:val="18"/>
              </w:rPr>
              <w:t xml:space="preserve"> Pa</w:t>
            </w:r>
            <w:r w:rsidR="00287093" w:rsidRPr="00414A30">
              <w:rPr>
                <w:rFonts w:ascii="Montserrat" w:eastAsia="Times New Roman" w:hAnsi="Montserrat"/>
                <w:sz w:val="18"/>
                <w:szCs w:val="18"/>
              </w:rPr>
              <w:t>rticipa</w:t>
            </w:r>
            <w:r w:rsidRPr="00414A30">
              <w:rPr>
                <w:rFonts w:ascii="Montserrat" w:eastAsia="Times New Roman" w:hAnsi="Montserrat"/>
                <w:sz w:val="18"/>
                <w:szCs w:val="18"/>
              </w:rPr>
              <w:t>nts received 200 U Botox (</w:t>
            </w:r>
            <w:proofErr w:type="spellStart"/>
            <w:r w:rsidRPr="00414A30">
              <w:rPr>
                <w:rFonts w:ascii="Montserrat" w:eastAsia="Times New Roman" w:hAnsi="Montserrat"/>
                <w:sz w:val="18"/>
                <w:szCs w:val="18"/>
              </w:rPr>
              <w:t>OnaBTX</w:t>
            </w:r>
            <w:proofErr w:type="spellEnd"/>
            <w:r w:rsidRPr="00414A30">
              <w:rPr>
                <w:rFonts w:ascii="Montserrat" w:eastAsia="Times New Roman" w:hAnsi="Montserrat"/>
                <w:sz w:val="18"/>
                <w:szCs w:val="18"/>
              </w:rPr>
              <w:t xml:space="preserve">) injections in two sites, 30 mL into the detrusor muscle, and 4 mL into the external urethral sphincter with a follow-up of 12 </w:t>
            </w:r>
            <w:proofErr w:type="spellStart"/>
            <w:r w:rsidRPr="00414A30">
              <w:rPr>
                <w:rFonts w:ascii="Montserrat" w:eastAsia="Times New Roman" w:hAnsi="Montserrat"/>
                <w:sz w:val="18"/>
                <w:szCs w:val="18"/>
              </w:rPr>
              <w:t>wk</w:t>
            </w:r>
            <w:proofErr w:type="spellEnd"/>
            <w:r w:rsidRPr="00414A30">
              <w:rPr>
                <w:rFonts w:ascii="Montserrat" w:eastAsia="Times New Roman" w:hAnsi="Montserrat"/>
                <w:sz w:val="18"/>
                <w:szCs w:val="18"/>
              </w:rPr>
              <w:t xml:space="preserve"> post-injection. </w:t>
            </w:r>
          </w:p>
          <w:p w14:paraId="6C306FAE" w14:textId="5CBB0E06" w:rsidR="000A4232" w:rsidRPr="00414A30" w:rsidRDefault="000A4232" w:rsidP="00414A30">
            <w:pPr>
              <w:ind w:right="72"/>
              <w:contextualSpacing/>
              <w:rPr>
                <w:rFonts w:ascii="Montserrat" w:hAnsi="Montserrat"/>
                <w:b/>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Treatment success, Incontinence-Specific Quality-of-Life Instrument (I-QoL), maximum detrusor pressure at first DO and DESD (</w:t>
            </w:r>
            <w:proofErr w:type="spellStart"/>
            <w:r w:rsidRPr="00414A30">
              <w:rPr>
                <w:rFonts w:ascii="Montserrat" w:eastAsia="Times New Roman" w:hAnsi="Montserrat"/>
                <w:sz w:val="18"/>
                <w:szCs w:val="18"/>
              </w:rPr>
              <w:t>P</w:t>
            </w:r>
            <w:r w:rsidRPr="00414A30">
              <w:rPr>
                <w:rFonts w:ascii="Montserrat" w:eastAsia="Times New Roman" w:hAnsi="Montserrat"/>
                <w:sz w:val="18"/>
                <w:szCs w:val="18"/>
                <w:vertAlign w:val="subscript"/>
              </w:rPr>
              <w:t>detmaxDO</w:t>
            </w:r>
            <w:proofErr w:type="spellEnd"/>
            <w:r w:rsidRPr="00414A30">
              <w:rPr>
                <w:rFonts w:ascii="Montserrat" w:eastAsia="Times New Roman" w:hAnsi="Montserrat"/>
                <w:sz w:val="18"/>
                <w:szCs w:val="18"/>
                <w:vertAlign w:val="subscript"/>
              </w:rPr>
              <w:t>-DESD</w:t>
            </w:r>
            <w:r w:rsidRPr="00414A30">
              <w:rPr>
                <w:rFonts w:ascii="Montserrat" w:eastAsia="Times New Roman" w:hAnsi="Montserrat"/>
                <w:sz w:val="18"/>
                <w:szCs w:val="18"/>
              </w:rPr>
              <w:t xml:space="preserve">), volume at first DO and DESD (V </w:t>
            </w:r>
            <w:r w:rsidRPr="00414A30">
              <w:rPr>
                <w:rFonts w:ascii="Montserrat" w:eastAsia="Times New Roman" w:hAnsi="Montserrat"/>
                <w:sz w:val="18"/>
                <w:szCs w:val="18"/>
                <w:vertAlign w:val="subscript"/>
              </w:rPr>
              <w:t>DO-DESD</w:t>
            </w:r>
            <w:r w:rsidRPr="00414A30">
              <w:rPr>
                <w:rFonts w:ascii="Montserrat" w:eastAsia="Times New Roman" w:hAnsi="Montserrat"/>
                <w:sz w:val="18"/>
                <w:szCs w:val="18"/>
              </w:rPr>
              <w:t xml:space="preserve">), maximum urethral closure pressure (MUCP), duration of first DO and DESD, voiding volume, urinary incontinence, and complete dryness. </w:t>
            </w:r>
          </w:p>
        </w:tc>
        <w:tc>
          <w:tcPr>
            <w:tcW w:w="3661" w:type="dxa"/>
            <w:tcBorders>
              <w:top w:val="single" w:sz="4" w:space="0" w:color="auto"/>
              <w:left w:val="single" w:sz="4" w:space="0" w:color="auto"/>
              <w:bottom w:val="single" w:sz="4" w:space="0" w:color="auto"/>
              <w:right w:val="single" w:sz="4" w:space="0" w:color="auto"/>
            </w:tcBorders>
          </w:tcPr>
          <w:p w14:paraId="0F15DDE4" w14:textId="03417FE4" w:rsidR="000A4232" w:rsidRPr="00414A30" w:rsidRDefault="000A4232" w:rsidP="00414A30">
            <w:pPr>
              <w:pStyle w:val="ListParagraph"/>
              <w:numPr>
                <w:ilvl w:val="0"/>
                <w:numId w:val="348"/>
              </w:numPr>
              <w:autoSpaceDE w:val="0"/>
              <w:autoSpaceDN w:val="0"/>
              <w:spacing w:after="0"/>
              <w:ind w:left="357" w:right="74" w:hanging="357"/>
              <w:rPr>
                <w:rFonts w:ascii="Montserrat" w:hAnsi="Montserrat"/>
                <w:sz w:val="18"/>
                <w:szCs w:val="18"/>
              </w:rPr>
            </w:pPr>
            <w:r w:rsidRPr="00414A30">
              <w:rPr>
                <w:rFonts w:ascii="Montserrat" w:hAnsi="Montserrat"/>
                <w:sz w:val="18"/>
                <w:szCs w:val="18"/>
              </w:rPr>
              <w:t xml:space="preserve">Compared to baseline I-QoL scores significantly increased from 32.06 to 62.45 at 12 </w:t>
            </w:r>
            <w:proofErr w:type="spellStart"/>
            <w:r w:rsidRPr="00414A30">
              <w:rPr>
                <w:rFonts w:ascii="Montserrat" w:hAnsi="Montserrat"/>
                <w:sz w:val="18"/>
                <w:szCs w:val="18"/>
              </w:rPr>
              <w:t>wk</w:t>
            </w:r>
            <w:proofErr w:type="spellEnd"/>
            <w:r w:rsidRPr="00414A30">
              <w:rPr>
                <w:rFonts w:ascii="Montserrat" w:hAnsi="Montserrat"/>
                <w:sz w:val="18"/>
                <w:szCs w:val="18"/>
              </w:rPr>
              <w:t xml:space="preserve"> follow-up (p&lt;0.05). Overall pa</w:t>
            </w:r>
            <w:r w:rsidR="00287093" w:rsidRPr="00414A30">
              <w:rPr>
                <w:rFonts w:ascii="Montserrat" w:hAnsi="Montserrat"/>
                <w:sz w:val="18"/>
                <w:szCs w:val="18"/>
              </w:rPr>
              <w:t>rticipa</w:t>
            </w:r>
            <w:r w:rsidRPr="00414A30">
              <w:rPr>
                <w:rFonts w:ascii="Montserrat" w:hAnsi="Montserrat"/>
                <w:sz w:val="18"/>
                <w:szCs w:val="18"/>
              </w:rPr>
              <w:t xml:space="preserve">nts reported satisfaction with the treatment, reporting less autonomic dysreflexia, decreased UI, less symptomatic UTI and more complete dryness. </w:t>
            </w:r>
          </w:p>
          <w:p w14:paraId="54EE21E8" w14:textId="77777777" w:rsidR="000A4232" w:rsidRPr="00414A30" w:rsidRDefault="000A4232" w:rsidP="00414A30">
            <w:pPr>
              <w:numPr>
                <w:ilvl w:val="0"/>
                <w:numId w:val="348"/>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Significant decreases were seen in </w:t>
            </w:r>
            <w:proofErr w:type="spellStart"/>
            <w:r w:rsidRPr="00414A30">
              <w:rPr>
                <w:rFonts w:ascii="Montserrat" w:eastAsia="Times New Roman" w:hAnsi="Montserrat"/>
                <w:sz w:val="18"/>
                <w:szCs w:val="18"/>
              </w:rPr>
              <w:t>P</w:t>
            </w:r>
            <w:r w:rsidRPr="00414A30">
              <w:rPr>
                <w:rFonts w:ascii="Montserrat" w:eastAsia="Times New Roman" w:hAnsi="Montserrat"/>
                <w:sz w:val="18"/>
                <w:szCs w:val="18"/>
                <w:vertAlign w:val="subscript"/>
              </w:rPr>
              <w:t>detmax</w:t>
            </w:r>
            <w:proofErr w:type="spellEnd"/>
            <w:r w:rsidRPr="00414A30">
              <w:rPr>
                <w:rFonts w:ascii="Montserrat" w:eastAsia="Times New Roman" w:hAnsi="Montserrat"/>
                <w:sz w:val="18"/>
                <w:szCs w:val="18"/>
                <w:vertAlign w:val="subscript"/>
              </w:rPr>
              <w:t xml:space="preserve"> DO_DESD </w:t>
            </w:r>
            <w:r w:rsidRPr="00414A30">
              <w:rPr>
                <w:rFonts w:ascii="Montserrat" w:eastAsia="Times New Roman" w:hAnsi="Montserrat"/>
                <w:sz w:val="18"/>
                <w:szCs w:val="18"/>
              </w:rPr>
              <w:t xml:space="preserve">(p&lt;0.05), MUCP (p&lt;0.05), and duration of first DO and DESD (p&lt;0.05) post-injection at 12 wk. </w:t>
            </w:r>
          </w:p>
          <w:p w14:paraId="19395495" w14:textId="49756169" w:rsidR="000A4232" w:rsidRPr="00414A30" w:rsidRDefault="000A4232" w:rsidP="00414A30">
            <w:pPr>
              <w:pStyle w:val="ListParagraph"/>
              <w:numPr>
                <w:ilvl w:val="0"/>
                <w:numId w:val="348"/>
              </w:numPr>
              <w:autoSpaceDE w:val="0"/>
              <w:autoSpaceDN w:val="0"/>
              <w:ind w:right="72"/>
              <w:rPr>
                <w:rFonts w:ascii="Montserrat" w:hAnsi="Montserrat"/>
                <w:color w:val="000000"/>
                <w:sz w:val="18"/>
                <w:szCs w:val="18"/>
              </w:rPr>
            </w:pPr>
            <w:r w:rsidRPr="00414A30">
              <w:rPr>
                <w:rFonts w:ascii="Montserrat" w:hAnsi="Montserrat"/>
                <w:sz w:val="18"/>
                <w:szCs w:val="18"/>
              </w:rPr>
              <w:t xml:space="preserve">Voiding volume consistently increased from 2 </w:t>
            </w:r>
            <w:proofErr w:type="spellStart"/>
            <w:r w:rsidRPr="00414A30">
              <w:rPr>
                <w:rFonts w:ascii="Montserrat" w:hAnsi="Montserrat"/>
                <w:sz w:val="18"/>
                <w:szCs w:val="18"/>
              </w:rPr>
              <w:t>wk</w:t>
            </w:r>
            <w:proofErr w:type="spellEnd"/>
            <w:r w:rsidRPr="00414A30">
              <w:rPr>
                <w:rFonts w:ascii="Montserrat" w:hAnsi="Montserrat"/>
                <w:sz w:val="18"/>
                <w:szCs w:val="18"/>
              </w:rPr>
              <w:t xml:space="preserve"> to 12 </w:t>
            </w:r>
            <w:proofErr w:type="spellStart"/>
            <w:r w:rsidRPr="00414A30">
              <w:rPr>
                <w:rFonts w:ascii="Montserrat" w:hAnsi="Montserrat"/>
                <w:sz w:val="18"/>
                <w:szCs w:val="18"/>
              </w:rPr>
              <w:t>wk</w:t>
            </w:r>
            <w:proofErr w:type="spellEnd"/>
            <w:r w:rsidRPr="00414A30">
              <w:rPr>
                <w:rFonts w:ascii="Montserrat" w:hAnsi="Montserrat"/>
                <w:sz w:val="18"/>
                <w:szCs w:val="18"/>
              </w:rPr>
              <w:t xml:space="preserve"> post-injection (p&lt;0.05), as did the occurrence of complete dryness (p&lt;0.05). Urinary infections significantly decreased with injection from 2 </w:t>
            </w:r>
            <w:proofErr w:type="spellStart"/>
            <w:r w:rsidRPr="00414A30">
              <w:rPr>
                <w:rFonts w:ascii="Montserrat" w:hAnsi="Montserrat"/>
                <w:sz w:val="18"/>
                <w:szCs w:val="18"/>
              </w:rPr>
              <w:t>wk</w:t>
            </w:r>
            <w:proofErr w:type="spellEnd"/>
            <w:r w:rsidRPr="00414A30">
              <w:rPr>
                <w:rFonts w:ascii="Montserrat" w:hAnsi="Montserrat"/>
                <w:sz w:val="18"/>
                <w:szCs w:val="18"/>
              </w:rPr>
              <w:t xml:space="preserve"> to 12 </w:t>
            </w:r>
            <w:proofErr w:type="spellStart"/>
            <w:r w:rsidRPr="00414A30">
              <w:rPr>
                <w:rFonts w:ascii="Montserrat" w:hAnsi="Montserrat"/>
                <w:sz w:val="18"/>
                <w:szCs w:val="18"/>
              </w:rPr>
              <w:t>wk</w:t>
            </w:r>
            <w:proofErr w:type="spellEnd"/>
            <w:r w:rsidRPr="00414A30">
              <w:rPr>
                <w:rFonts w:ascii="Montserrat" w:hAnsi="Montserrat"/>
                <w:sz w:val="18"/>
                <w:szCs w:val="18"/>
              </w:rPr>
              <w:t xml:space="preserve"> (p&lt;0.05).</w:t>
            </w:r>
          </w:p>
        </w:tc>
      </w:tr>
      <w:tr w:rsidR="000A4232" w:rsidRPr="00414A30" w14:paraId="30550364" w14:textId="77777777" w:rsidTr="002C3891">
        <w:tc>
          <w:tcPr>
            <w:tcW w:w="2155" w:type="dxa"/>
            <w:tcBorders>
              <w:top w:val="single" w:sz="4" w:space="0" w:color="auto"/>
              <w:left w:val="single" w:sz="4" w:space="0" w:color="auto"/>
              <w:bottom w:val="single" w:sz="4" w:space="0" w:color="auto"/>
              <w:right w:val="single" w:sz="4" w:space="0" w:color="auto"/>
            </w:tcBorders>
            <w:vAlign w:val="center"/>
          </w:tcPr>
          <w:p w14:paraId="615E6048" w14:textId="77777777" w:rsidR="000A4232" w:rsidRPr="00414A30" w:rsidRDefault="000A4232"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Yang et al. 2015</w:t>
            </w:r>
          </w:p>
          <w:p w14:paraId="7CA0984C" w14:textId="77777777" w:rsidR="000A4232" w:rsidRPr="00414A30" w:rsidRDefault="000A4232"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China</w:t>
            </w:r>
          </w:p>
          <w:p w14:paraId="37FF9C43" w14:textId="77777777" w:rsidR="000A4232" w:rsidRPr="00414A30" w:rsidRDefault="000A4232"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Pre-Post</w:t>
            </w:r>
          </w:p>
          <w:p w14:paraId="641A8B88" w14:textId="77777777" w:rsidR="000A4232" w:rsidRPr="00414A30" w:rsidRDefault="000A4232" w:rsidP="00414A30">
            <w:pPr>
              <w:ind w:right="72"/>
              <w:contextualSpacing/>
              <w:jc w:val="center"/>
              <w:rPr>
                <w:rFonts w:ascii="Montserrat" w:hAnsi="Montserrat"/>
                <w:sz w:val="18"/>
                <w:szCs w:val="18"/>
              </w:rPr>
            </w:pPr>
            <w:r w:rsidRPr="00414A30">
              <w:rPr>
                <w:rFonts w:ascii="Montserrat" w:eastAsia="Times New Roman" w:hAnsi="Montserrat"/>
                <w:sz w:val="18"/>
                <w:szCs w:val="18"/>
              </w:rPr>
              <w:t>N=15</w:t>
            </w:r>
          </w:p>
        </w:tc>
        <w:tc>
          <w:tcPr>
            <w:tcW w:w="3544" w:type="dxa"/>
            <w:tcBorders>
              <w:top w:val="single" w:sz="4" w:space="0" w:color="auto"/>
              <w:left w:val="single" w:sz="4" w:space="0" w:color="auto"/>
              <w:bottom w:val="single" w:sz="4" w:space="0" w:color="auto"/>
              <w:right w:val="single" w:sz="4" w:space="0" w:color="auto"/>
            </w:tcBorders>
          </w:tcPr>
          <w:p w14:paraId="6967CE66" w14:textId="77777777" w:rsidR="000A4232" w:rsidRPr="00414A30" w:rsidRDefault="000A4232"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DESD; Mean age: 40.5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males=15; ASIA classification: A=7, B=4, C=3, D=1; Mean time post-injury: 10.13 mo. </w:t>
            </w:r>
          </w:p>
          <w:p w14:paraId="4E6611C5" w14:textId="02D40DE5" w:rsidR="000A4232" w:rsidRPr="00414A30" w:rsidRDefault="000A4232"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lastRenderedPageBreak/>
              <w:t>Treatment:</w:t>
            </w:r>
            <w:r w:rsidRPr="00414A30">
              <w:rPr>
                <w:rFonts w:ascii="Montserrat" w:eastAsia="Times New Roman" w:hAnsi="Montserrat"/>
                <w:sz w:val="18"/>
                <w:szCs w:val="18"/>
              </w:rPr>
              <w:t xml:space="preserve"> All pa</w:t>
            </w:r>
            <w:r w:rsidR="00287093" w:rsidRPr="00414A30">
              <w:rPr>
                <w:rFonts w:ascii="Montserrat" w:eastAsia="Times New Roman" w:hAnsi="Montserrat"/>
                <w:sz w:val="18"/>
                <w:szCs w:val="18"/>
              </w:rPr>
              <w:t>rticipa</w:t>
            </w:r>
            <w:r w:rsidRPr="00414A30">
              <w:rPr>
                <w:rFonts w:ascii="Montserrat" w:eastAsia="Times New Roman" w:hAnsi="Montserrat"/>
                <w:sz w:val="18"/>
                <w:szCs w:val="18"/>
              </w:rPr>
              <w:t xml:space="preserve">nts received a 100 U </w:t>
            </w:r>
            <w:proofErr w:type="spellStart"/>
            <w:r w:rsidRPr="00414A30">
              <w:rPr>
                <w:rFonts w:ascii="Montserrat" w:eastAsia="Times New Roman" w:hAnsi="Montserrat"/>
                <w:sz w:val="18"/>
                <w:szCs w:val="18"/>
              </w:rPr>
              <w:t>onabotulinumtoxinA</w:t>
            </w:r>
            <w:proofErr w:type="spellEnd"/>
            <w:r w:rsidRPr="00414A30">
              <w:rPr>
                <w:rFonts w:ascii="Montserrat" w:eastAsia="Times New Roman" w:hAnsi="Montserrat"/>
                <w:sz w:val="18"/>
                <w:szCs w:val="18"/>
              </w:rPr>
              <w:t xml:space="preserve"> (</w:t>
            </w:r>
            <w:proofErr w:type="spellStart"/>
            <w:r w:rsidRPr="00414A30">
              <w:rPr>
                <w:rFonts w:ascii="Montserrat" w:eastAsia="Times New Roman" w:hAnsi="Montserrat"/>
                <w:sz w:val="18"/>
                <w:szCs w:val="18"/>
              </w:rPr>
              <w:t>OnaBTX</w:t>
            </w:r>
            <w:proofErr w:type="spellEnd"/>
            <w:r w:rsidRPr="00414A30">
              <w:rPr>
                <w:rFonts w:ascii="Montserrat" w:eastAsia="Times New Roman" w:hAnsi="Montserrat"/>
                <w:sz w:val="18"/>
                <w:szCs w:val="18"/>
              </w:rPr>
              <w:t xml:space="preserve">) injection into the external urethral sphincter. </w:t>
            </w:r>
          </w:p>
          <w:p w14:paraId="3CC48FED" w14:textId="77777777" w:rsidR="000A4232" w:rsidRPr="00414A30" w:rsidRDefault="000A4232" w:rsidP="00414A30">
            <w:pPr>
              <w:ind w:right="72"/>
              <w:contextualSpacing/>
              <w:rPr>
                <w:rFonts w:ascii="Montserrat" w:hAnsi="Montserrat"/>
                <w:b/>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Maximum detrusor pressure (</w:t>
            </w:r>
            <w:proofErr w:type="spellStart"/>
            <w:r w:rsidRPr="00414A30">
              <w:rPr>
                <w:rFonts w:ascii="Montserrat" w:eastAsia="Times New Roman" w:hAnsi="Montserrat"/>
                <w:sz w:val="18"/>
                <w:szCs w:val="18"/>
              </w:rPr>
              <w:t>P</w:t>
            </w:r>
            <w:r w:rsidRPr="00414A30">
              <w:rPr>
                <w:rFonts w:ascii="Montserrat" w:eastAsia="Times New Roman" w:hAnsi="Montserrat"/>
                <w:sz w:val="18"/>
                <w:szCs w:val="18"/>
                <w:vertAlign w:val="subscript"/>
              </w:rPr>
              <w:t>det</w:t>
            </w:r>
            <w:proofErr w:type="spellEnd"/>
            <w:r w:rsidRPr="00414A30">
              <w:rPr>
                <w:rFonts w:ascii="Montserrat" w:eastAsia="Times New Roman" w:hAnsi="Montserrat"/>
                <w:sz w:val="18"/>
                <w:szCs w:val="18"/>
              </w:rPr>
              <w:t>), detrusor leak point pressure (</w:t>
            </w:r>
            <w:proofErr w:type="spellStart"/>
            <w:r w:rsidRPr="00414A30">
              <w:rPr>
                <w:rFonts w:ascii="Montserrat" w:eastAsia="Times New Roman" w:hAnsi="Montserrat"/>
                <w:sz w:val="18"/>
                <w:szCs w:val="18"/>
              </w:rPr>
              <w:t>P</w:t>
            </w:r>
            <w:r w:rsidRPr="00414A30">
              <w:rPr>
                <w:rFonts w:ascii="Montserrat" w:eastAsia="Times New Roman" w:hAnsi="Montserrat"/>
                <w:sz w:val="18"/>
                <w:szCs w:val="18"/>
                <w:vertAlign w:val="subscript"/>
              </w:rPr>
              <w:t>lp</w:t>
            </w:r>
            <w:proofErr w:type="spellEnd"/>
            <w:r w:rsidRPr="00414A30">
              <w:rPr>
                <w:rFonts w:ascii="Montserrat" w:eastAsia="Times New Roman" w:hAnsi="Montserrat"/>
                <w:sz w:val="18"/>
                <w:szCs w:val="18"/>
              </w:rPr>
              <w:t>), maximum pressure on urethral pressure profilometry, post-void residual volume (PVR), and maximum flow rate (</w:t>
            </w:r>
            <w:proofErr w:type="spellStart"/>
            <w:r w:rsidRPr="00414A30">
              <w:rPr>
                <w:rFonts w:ascii="Montserrat" w:eastAsia="Times New Roman" w:hAnsi="Montserrat"/>
                <w:sz w:val="18"/>
                <w:szCs w:val="18"/>
              </w:rPr>
              <w:t>Qmax</w:t>
            </w:r>
            <w:proofErr w:type="spellEnd"/>
            <w:r w:rsidRPr="00414A30">
              <w:rPr>
                <w:rFonts w:ascii="Montserrat" w:eastAsia="Times New Roman" w:hAnsi="Montserrat"/>
                <w:sz w:val="18"/>
                <w:szCs w:val="18"/>
              </w:rPr>
              <w:t xml:space="preserve">). </w:t>
            </w:r>
          </w:p>
        </w:tc>
        <w:tc>
          <w:tcPr>
            <w:tcW w:w="3661" w:type="dxa"/>
            <w:tcBorders>
              <w:top w:val="single" w:sz="4" w:space="0" w:color="auto"/>
              <w:left w:val="single" w:sz="4" w:space="0" w:color="auto"/>
              <w:bottom w:val="single" w:sz="4" w:space="0" w:color="auto"/>
              <w:right w:val="single" w:sz="4" w:space="0" w:color="auto"/>
            </w:tcBorders>
          </w:tcPr>
          <w:p w14:paraId="5BD25D60" w14:textId="77777777" w:rsidR="000A4232" w:rsidRPr="00414A30" w:rsidRDefault="000A4232" w:rsidP="00414A30">
            <w:pPr>
              <w:pStyle w:val="ListParagraph"/>
              <w:numPr>
                <w:ilvl w:val="0"/>
                <w:numId w:val="225"/>
              </w:numPr>
              <w:autoSpaceDE w:val="0"/>
              <w:autoSpaceDN w:val="0"/>
              <w:spacing w:after="0"/>
              <w:ind w:right="72"/>
              <w:rPr>
                <w:rFonts w:ascii="Montserrat" w:hAnsi="Montserrat" w:cs="Arial"/>
                <w:sz w:val="18"/>
                <w:szCs w:val="18"/>
              </w:rPr>
            </w:pPr>
            <w:proofErr w:type="spellStart"/>
            <w:r w:rsidRPr="00414A30">
              <w:rPr>
                <w:rFonts w:ascii="Montserrat" w:hAnsi="Montserrat"/>
                <w:sz w:val="18"/>
                <w:szCs w:val="18"/>
              </w:rPr>
              <w:lastRenderedPageBreak/>
              <w:t>P</w:t>
            </w:r>
            <w:r w:rsidRPr="00414A30">
              <w:rPr>
                <w:rFonts w:ascii="Montserrat" w:hAnsi="Montserrat"/>
                <w:sz w:val="18"/>
                <w:szCs w:val="18"/>
                <w:vertAlign w:val="subscript"/>
              </w:rPr>
              <w:t>lp</w:t>
            </w:r>
            <w:proofErr w:type="spellEnd"/>
            <w:r w:rsidRPr="00414A30">
              <w:rPr>
                <w:rFonts w:ascii="Montserrat" w:hAnsi="Montserrat"/>
                <w:sz w:val="18"/>
                <w:szCs w:val="18"/>
              </w:rPr>
              <w:t xml:space="preserve"> (p&lt;0.01), urethral pressure profilometry (p&lt;0.01), PVR (p&lt;0.01) all significantly decreased with treatment from </w:t>
            </w:r>
            <w:r w:rsidRPr="00414A30">
              <w:rPr>
                <w:rFonts w:ascii="Montserrat" w:hAnsi="Montserrat"/>
                <w:sz w:val="18"/>
                <w:szCs w:val="18"/>
              </w:rPr>
              <w:lastRenderedPageBreak/>
              <w:t xml:space="preserve">baseline to post-injection. </w:t>
            </w:r>
            <w:proofErr w:type="spellStart"/>
            <w:r w:rsidRPr="00414A30">
              <w:rPr>
                <w:rFonts w:ascii="Montserrat" w:hAnsi="Montserrat"/>
                <w:sz w:val="18"/>
                <w:szCs w:val="18"/>
              </w:rPr>
              <w:t>Qmax</w:t>
            </w:r>
            <w:proofErr w:type="spellEnd"/>
            <w:r w:rsidRPr="00414A30">
              <w:rPr>
                <w:rFonts w:ascii="Montserrat" w:hAnsi="Montserrat"/>
                <w:sz w:val="18"/>
                <w:szCs w:val="18"/>
              </w:rPr>
              <w:t xml:space="preserve"> significantly increased (p=0.01), while </w:t>
            </w:r>
            <w:proofErr w:type="spellStart"/>
            <w:r w:rsidRPr="00414A30">
              <w:rPr>
                <w:rFonts w:ascii="Montserrat" w:hAnsi="Montserrat"/>
                <w:sz w:val="18"/>
                <w:szCs w:val="18"/>
              </w:rPr>
              <w:t>P</w:t>
            </w:r>
            <w:r w:rsidRPr="00414A30">
              <w:rPr>
                <w:rFonts w:ascii="Montserrat" w:hAnsi="Montserrat"/>
                <w:sz w:val="18"/>
                <w:szCs w:val="18"/>
                <w:vertAlign w:val="subscript"/>
              </w:rPr>
              <w:t>det</w:t>
            </w:r>
            <w:proofErr w:type="spellEnd"/>
            <w:r w:rsidRPr="00414A30">
              <w:rPr>
                <w:rFonts w:ascii="Montserrat" w:hAnsi="Montserrat"/>
                <w:sz w:val="18"/>
                <w:szCs w:val="18"/>
              </w:rPr>
              <w:t xml:space="preserve"> was not significantly impacted by treatment. </w:t>
            </w:r>
          </w:p>
        </w:tc>
      </w:tr>
      <w:tr w:rsidR="000A4232" w:rsidRPr="00414A30" w14:paraId="12003EC3" w14:textId="77777777" w:rsidTr="002C3891">
        <w:tc>
          <w:tcPr>
            <w:tcW w:w="2155" w:type="dxa"/>
            <w:tcBorders>
              <w:top w:val="single" w:sz="4" w:space="0" w:color="auto"/>
              <w:left w:val="single" w:sz="4" w:space="0" w:color="auto"/>
              <w:bottom w:val="single" w:sz="4" w:space="0" w:color="auto"/>
              <w:right w:val="single" w:sz="4" w:space="0" w:color="auto"/>
            </w:tcBorders>
            <w:vAlign w:val="center"/>
          </w:tcPr>
          <w:p w14:paraId="13DD9D12" w14:textId="77777777" w:rsidR="000A4232" w:rsidRPr="00414A30" w:rsidRDefault="000A4232" w:rsidP="00414A30">
            <w:pPr>
              <w:ind w:right="72"/>
              <w:contextualSpacing/>
              <w:jc w:val="center"/>
              <w:rPr>
                <w:rFonts w:ascii="Montserrat" w:hAnsi="Montserrat"/>
                <w:sz w:val="18"/>
                <w:szCs w:val="18"/>
              </w:rPr>
            </w:pPr>
            <w:r w:rsidRPr="00414A30">
              <w:rPr>
                <w:rFonts w:ascii="Montserrat" w:hAnsi="Montserrat"/>
                <w:sz w:val="18"/>
                <w:szCs w:val="18"/>
              </w:rPr>
              <w:lastRenderedPageBreak/>
              <w:t>Kuo 2013</w:t>
            </w:r>
          </w:p>
          <w:p w14:paraId="37DF754F" w14:textId="77777777" w:rsidR="000A4232" w:rsidRPr="00414A30" w:rsidRDefault="000A4232" w:rsidP="00414A30">
            <w:pPr>
              <w:ind w:right="72"/>
              <w:contextualSpacing/>
              <w:jc w:val="center"/>
              <w:rPr>
                <w:rFonts w:ascii="Montserrat" w:hAnsi="Montserrat"/>
                <w:sz w:val="18"/>
                <w:szCs w:val="18"/>
              </w:rPr>
            </w:pPr>
            <w:r w:rsidRPr="00414A30">
              <w:rPr>
                <w:rFonts w:ascii="Montserrat" w:hAnsi="Montserrat"/>
                <w:sz w:val="18"/>
                <w:szCs w:val="18"/>
              </w:rPr>
              <w:t>Taiwan</w:t>
            </w:r>
          </w:p>
          <w:p w14:paraId="12A43344" w14:textId="77777777" w:rsidR="000A4232" w:rsidRPr="00414A30" w:rsidRDefault="000A4232" w:rsidP="00414A30">
            <w:pPr>
              <w:ind w:right="72"/>
              <w:contextualSpacing/>
              <w:jc w:val="center"/>
              <w:rPr>
                <w:rFonts w:ascii="Montserrat" w:hAnsi="Montserrat"/>
                <w:sz w:val="18"/>
                <w:szCs w:val="18"/>
              </w:rPr>
            </w:pPr>
            <w:r w:rsidRPr="00414A30">
              <w:rPr>
                <w:rFonts w:ascii="Montserrat" w:hAnsi="Montserrat"/>
                <w:sz w:val="18"/>
                <w:szCs w:val="18"/>
              </w:rPr>
              <w:t>Pre-Post</w:t>
            </w:r>
          </w:p>
          <w:p w14:paraId="2A837ED2" w14:textId="404F69D5" w:rsidR="000A4232" w:rsidRPr="00414A30" w:rsidRDefault="000A4232" w:rsidP="00414A30">
            <w:pPr>
              <w:ind w:right="72"/>
              <w:contextualSpacing/>
              <w:jc w:val="center"/>
              <w:rPr>
                <w:rFonts w:ascii="Montserrat" w:eastAsia="Times New Roman" w:hAnsi="Montserrat"/>
                <w:sz w:val="18"/>
                <w:szCs w:val="18"/>
              </w:rPr>
            </w:pPr>
            <w:r w:rsidRPr="00414A30">
              <w:rPr>
                <w:rFonts w:ascii="Montserrat" w:hAnsi="Montserrat"/>
                <w:sz w:val="18"/>
                <w:szCs w:val="18"/>
              </w:rPr>
              <w:t>N=55</w:t>
            </w:r>
          </w:p>
        </w:tc>
        <w:tc>
          <w:tcPr>
            <w:tcW w:w="3544" w:type="dxa"/>
            <w:tcBorders>
              <w:top w:val="single" w:sz="4" w:space="0" w:color="auto"/>
              <w:left w:val="single" w:sz="4" w:space="0" w:color="auto"/>
              <w:bottom w:val="single" w:sz="4" w:space="0" w:color="auto"/>
              <w:right w:val="single" w:sz="4" w:space="0" w:color="auto"/>
            </w:tcBorders>
          </w:tcPr>
          <w:p w14:paraId="419BD7B6" w14:textId="70A7BDBE" w:rsidR="000A4232" w:rsidRPr="00414A30" w:rsidRDefault="000A4232"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Injury etiology:</w:t>
            </w:r>
            <w:r w:rsidRPr="00414A30">
              <w:rPr>
                <w:rFonts w:ascii="Montserrat" w:hAnsi="Montserrat"/>
                <w:b/>
                <w:sz w:val="18"/>
                <w:szCs w:val="18"/>
              </w:rPr>
              <w:t xml:space="preserve"> </w:t>
            </w:r>
            <w:r w:rsidRPr="00414A30">
              <w:rPr>
                <w:rFonts w:ascii="Montserrat" w:hAnsi="Montserrat"/>
                <w:sz w:val="18"/>
                <w:szCs w:val="18"/>
              </w:rPr>
              <w:t>SCI=47, MS=6, myelitis=2; All pa</w:t>
            </w:r>
            <w:r w:rsidR="00287093" w:rsidRPr="00414A30">
              <w:rPr>
                <w:rFonts w:ascii="Montserrat" w:hAnsi="Montserrat"/>
                <w:sz w:val="18"/>
                <w:szCs w:val="18"/>
              </w:rPr>
              <w:t>rticipa</w:t>
            </w:r>
            <w:r w:rsidRPr="00414A30">
              <w:rPr>
                <w:rFonts w:ascii="Montserrat" w:hAnsi="Montserrat"/>
                <w:sz w:val="18"/>
                <w:szCs w:val="18"/>
              </w:rPr>
              <w:t>nts had detrusor sphincter dyssynergia: urinary incontinence (n=13), difficult urination (n=12), mixed urinary incontinence and difficult urination (n=30).</w:t>
            </w:r>
          </w:p>
          <w:p w14:paraId="12AF37F6" w14:textId="6E271E7A" w:rsidR="000A4232" w:rsidRPr="00414A30" w:rsidRDefault="000A4232" w:rsidP="00414A30">
            <w:pPr>
              <w:ind w:right="72"/>
              <w:contextualSpacing/>
              <w:rPr>
                <w:rFonts w:ascii="Montserrat" w:hAnsi="Montserrat"/>
                <w:sz w:val="18"/>
                <w:szCs w:val="18"/>
              </w:rPr>
            </w:pPr>
            <w:r w:rsidRPr="00414A30">
              <w:rPr>
                <w:rFonts w:ascii="Montserrat" w:hAnsi="Montserrat"/>
                <w:b/>
                <w:sz w:val="18"/>
                <w:szCs w:val="18"/>
              </w:rPr>
              <w:t xml:space="preserve">Intervention: </w:t>
            </w:r>
            <w:r w:rsidRPr="00414A30">
              <w:rPr>
                <w:rFonts w:ascii="Montserrat" w:hAnsi="Montserrat"/>
                <w:sz w:val="18"/>
                <w:szCs w:val="18"/>
              </w:rPr>
              <w:t>Pa</w:t>
            </w:r>
            <w:r w:rsidR="00287093" w:rsidRPr="00414A30">
              <w:rPr>
                <w:rFonts w:ascii="Montserrat" w:hAnsi="Montserrat"/>
                <w:sz w:val="18"/>
                <w:szCs w:val="18"/>
              </w:rPr>
              <w:t>rticipa</w:t>
            </w:r>
            <w:r w:rsidRPr="00414A30">
              <w:rPr>
                <w:rFonts w:ascii="Montserrat" w:hAnsi="Montserrat"/>
                <w:sz w:val="18"/>
                <w:szCs w:val="18"/>
              </w:rPr>
              <w:t xml:space="preserve">nts treated with urethral sphincter injection of 100U of BTX-A (n=33) or detrusor injection of 200U of BTX-A (n=22). </w:t>
            </w:r>
          </w:p>
          <w:p w14:paraId="11A50446" w14:textId="67029FD9" w:rsidR="000A4232" w:rsidRPr="00414A30" w:rsidRDefault="000A4232" w:rsidP="00414A30">
            <w:pPr>
              <w:ind w:right="72"/>
              <w:contextualSpacing/>
              <w:rPr>
                <w:rFonts w:ascii="Montserrat" w:eastAsia="Times New Roman" w:hAnsi="Montserrat"/>
                <w:b/>
                <w:sz w:val="18"/>
                <w:szCs w:val="18"/>
              </w:rPr>
            </w:pPr>
            <w:r w:rsidRPr="00414A30">
              <w:rPr>
                <w:rFonts w:ascii="Montserrat" w:hAnsi="Montserrat"/>
                <w:b/>
                <w:sz w:val="18"/>
                <w:szCs w:val="18"/>
              </w:rPr>
              <w:t xml:space="preserve">Outcome Measures: </w:t>
            </w:r>
            <w:r w:rsidRPr="00414A30">
              <w:rPr>
                <w:rFonts w:ascii="Montserrat" w:hAnsi="Montserrat"/>
                <w:sz w:val="18"/>
                <w:szCs w:val="18"/>
              </w:rPr>
              <w:t>Urodynamic parameters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bladder capacity (ml), voiding pressure (cmH</w:t>
            </w:r>
            <w:r w:rsidRPr="00414A30">
              <w:rPr>
                <w:rFonts w:ascii="Montserrat" w:hAnsi="Montserrat"/>
                <w:sz w:val="18"/>
                <w:szCs w:val="18"/>
                <w:vertAlign w:val="subscript"/>
              </w:rPr>
              <w:t>2</w:t>
            </w:r>
            <w:r w:rsidRPr="00414A30">
              <w:rPr>
                <w:rFonts w:ascii="Montserrat" w:hAnsi="Montserrat"/>
                <w:sz w:val="18"/>
                <w:szCs w:val="18"/>
              </w:rPr>
              <w:t>O), maximum flow rate (ml/s), postvoid residual (PVR, ml), Quality of life (QoL) via UDI-6 and IIIQ-7; satisfaction of treatment.</w:t>
            </w:r>
          </w:p>
        </w:tc>
        <w:tc>
          <w:tcPr>
            <w:tcW w:w="3661" w:type="dxa"/>
            <w:tcBorders>
              <w:top w:val="single" w:sz="4" w:space="0" w:color="auto"/>
              <w:left w:val="single" w:sz="4" w:space="0" w:color="auto"/>
              <w:bottom w:val="single" w:sz="4" w:space="0" w:color="auto"/>
              <w:right w:val="single" w:sz="4" w:space="0" w:color="auto"/>
            </w:tcBorders>
          </w:tcPr>
          <w:p w14:paraId="3E549EEF" w14:textId="6DC92348" w:rsidR="000A4232" w:rsidRPr="00414A30" w:rsidRDefault="000A4232" w:rsidP="00414A30">
            <w:pPr>
              <w:pStyle w:val="ListParagraph"/>
              <w:numPr>
                <w:ilvl w:val="0"/>
                <w:numId w:val="345"/>
              </w:numPr>
              <w:autoSpaceDE w:val="0"/>
              <w:autoSpaceDN w:val="0"/>
              <w:ind w:left="317" w:right="72" w:hanging="317"/>
              <w:rPr>
                <w:rFonts w:ascii="Montserrat" w:hAnsi="Montserrat"/>
                <w:sz w:val="18"/>
                <w:szCs w:val="18"/>
              </w:rPr>
            </w:pPr>
            <w:r w:rsidRPr="00414A30">
              <w:rPr>
                <w:rFonts w:ascii="Montserrat" w:hAnsi="Montserrat"/>
                <w:sz w:val="18"/>
                <w:szCs w:val="18"/>
              </w:rPr>
              <w:t xml:space="preserve">Urodynamic parameters showed significant improvements in both groups; in the urethral BTX-A group, voiding pressure and PVR decreased, but bladder capacity remain unchanged whereas </w:t>
            </w:r>
            <w:proofErr w:type="spellStart"/>
            <w:r w:rsidRPr="00414A30">
              <w:rPr>
                <w:rFonts w:ascii="Montserrat" w:hAnsi="Montserrat"/>
                <w:sz w:val="18"/>
                <w:szCs w:val="18"/>
              </w:rPr>
              <w:t>i</w:t>
            </w:r>
            <w:proofErr w:type="spellEnd"/>
            <w:r w:rsidRPr="00414A30">
              <w:rPr>
                <w:rFonts w:ascii="Montserrat" w:hAnsi="Montserrat" w:cs="Arial"/>
                <w:sz w:val="18"/>
                <w:szCs w:val="18"/>
                <w:lang w:val="en-CA"/>
              </w:rPr>
              <w:t xml:space="preserve">n the detrusor </w:t>
            </w:r>
            <w:r w:rsidRPr="00414A30">
              <w:rPr>
                <w:rFonts w:ascii="Montserrat" w:hAnsi="Montserrat"/>
                <w:sz w:val="18"/>
                <w:szCs w:val="18"/>
              </w:rPr>
              <w:t>BTX-A</w:t>
            </w:r>
            <w:r w:rsidRPr="00414A30">
              <w:rPr>
                <w:rFonts w:ascii="Montserrat" w:hAnsi="Montserrat" w:cs="Arial"/>
                <w:sz w:val="18"/>
                <w:szCs w:val="18"/>
                <w:lang w:val="en-CA"/>
              </w:rPr>
              <w:t xml:space="preserve"> group, bladder capacity and PVR increased, while voiding pressure and maximum flow rate decreased and detrusor overactivity disappeared in 50% of the pa</w:t>
            </w:r>
            <w:r w:rsidR="00F25A1B" w:rsidRPr="00414A30">
              <w:rPr>
                <w:rFonts w:ascii="Montserrat" w:hAnsi="Montserrat" w:cs="Arial"/>
                <w:sz w:val="18"/>
                <w:szCs w:val="18"/>
                <w:lang w:val="en-CA"/>
              </w:rPr>
              <w:t>rticipa</w:t>
            </w:r>
            <w:r w:rsidRPr="00414A30">
              <w:rPr>
                <w:rFonts w:ascii="Montserrat" w:hAnsi="Montserrat" w:cs="Arial"/>
                <w:sz w:val="18"/>
                <w:szCs w:val="18"/>
                <w:lang w:val="en-CA"/>
              </w:rPr>
              <w:t>nts.</w:t>
            </w:r>
          </w:p>
          <w:p w14:paraId="29AB4247" w14:textId="70711C39" w:rsidR="000A4232" w:rsidRPr="00414A30" w:rsidRDefault="000A4232" w:rsidP="00414A30">
            <w:pPr>
              <w:pStyle w:val="ListParagraph"/>
              <w:numPr>
                <w:ilvl w:val="0"/>
                <w:numId w:val="345"/>
              </w:numPr>
              <w:autoSpaceDE w:val="0"/>
              <w:autoSpaceDN w:val="0"/>
              <w:ind w:left="317" w:right="72" w:hanging="317"/>
              <w:rPr>
                <w:rFonts w:ascii="Montserrat" w:hAnsi="Montserrat"/>
                <w:sz w:val="18"/>
                <w:szCs w:val="18"/>
              </w:rPr>
            </w:pPr>
            <w:r w:rsidRPr="00414A30">
              <w:rPr>
                <w:rFonts w:ascii="Montserrat" w:hAnsi="Montserrat" w:cs="Arial"/>
                <w:sz w:val="18"/>
                <w:szCs w:val="18"/>
                <w:lang w:val="en-CA"/>
              </w:rPr>
              <w:t xml:space="preserve">Satisfaction post-treatment was perceived in 60.6% of the urethral </w:t>
            </w:r>
            <w:r w:rsidRPr="00414A30">
              <w:rPr>
                <w:rFonts w:ascii="Montserrat" w:hAnsi="Montserrat"/>
                <w:sz w:val="18"/>
                <w:szCs w:val="18"/>
              </w:rPr>
              <w:t>BTX-A</w:t>
            </w:r>
            <w:r w:rsidRPr="00414A30">
              <w:rPr>
                <w:rFonts w:ascii="Montserrat" w:hAnsi="Montserrat" w:cs="Arial"/>
                <w:sz w:val="18"/>
                <w:szCs w:val="18"/>
                <w:lang w:val="en-CA"/>
              </w:rPr>
              <w:t xml:space="preserve"> group and 77.3% of the detrusor </w:t>
            </w:r>
            <w:r w:rsidRPr="00414A30">
              <w:rPr>
                <w:rFonts w:ascii="Montserrat" w:hAnsi="Montserrat"/>
                <w:sz w:val="18"/>
                <w:szCs w:val="18"/>
              </w:rPr>
              <w:t>BTX-A</w:t>
            </w:r>
            <w:r w:rsidRPr="00414A30">
              <w:rPr>
                <w:rFonts w:ascii="Montserrat" w:hAnsi="Montserrat" w:cs="Arial"/>
                <w:sz w:val="18"/>
                <w:szCs w:val="18"/>
                <w:lang w:val="en-CA"/>
              </w:rPr>
              <w:t xml:space="preserve"> group.</w:t>
            </w:r>
          </w:p>
          <w:p w14:paraId="2A1A5CF6" w14:textId="77777777" w:rsidR="000A4232" w:rsidRPr="00414A30" w:rsidRDefault="000A4232" w:rsidP="00414A30">
            <w:pPr>
              <w:pStyle w:val="ListParagraph"/>
              <w:numPr>
                <w:ilvl w:val="0"/>
                <w:numId w:val="345"/>
              </w:numPr>
              <w:autoSpaceDE w:val="0"/>
              <w:autoSpaceDN w:val="0"/>
              <w:spacing w:after="0"/>
              <w:ind w:left="318" w:right="74" w:hanging="318"/>
              <w:rPr>
                <w:rFonts w:ascii="Montserrat" w:hAnsi="Montserrat"/>
                <w:sz w:val="18"/>
                <w:szCs w:val="18"/>
              </w:rPr>
            </w:pPr>
            <w:r w:rsidRPr="00414A30">
              <w:rPr>
                <w:rFonts w:ascii="Montserrat" w:hAnsi="Montserrat" w:cs="Arial"/>
                <w:sz w:val="18"/>
                <w:szCs w:val="18"/>
                <w:lang w:val="en-CA"/>
              </w:rPr>
              <w:t xml:space="preserve">For the urethral </w:t>
            </w:r>
            <w:r w:rsidRPr="00414A30">
              <w:rPr>
                <w:rFonts w:ascii="Montserrat" w:hAnsi="Montserrat"/>
                <w:sz w:val="18"/>
                <w:szCs w:val="18"/>
              </w:rPr>
              <w:t>BTX-A</w:t>
            </w:r>
            <w:r w:rsidRPr="00414A30">
              <w:rPr>
                <w:rFonts w:ascii="Montserrat" w:hAnsi="Montserrat" w:cs="Arial"/>
                <w:sz w:val="18"/>
                <w:szCs w:val="18"/>
                <w:lang w:val="en-CA"/>
              </w:rPr>
              <w:t xml:space="preserve"> group QoL, there was significant improvements in IIIQ-7 scores, but no significant change in UDI-6 scores whereas for the detrusor </w:t>
            </w:r>
            <w:r w:rsidRPr="00414A30">
              <w:rPr>
                <w:rFonts w:ascii="Montserrat" w:hAnsi="Montserrat"/>
                <w:sz w:val="18"/>
                <w:szCs w:val="18"/>
              </w:rPr>
              <w:t>BTX-A</w:t>
            </w:r>
            <w:r w:rsidRPr="00414A30">
              <w:rPr>
                <w:rFonts w:ascii="Montserrat" w:hAnsi="Montserrat" w:cs="Arial"/>
                <w:sz w:val="18"/>
                <w:szCs w:val="18"/>
                <w:lang w:val="en-CA"/>
              </w:rPr>
              <w:t xml:space="preserve"> group both IIIQ-7 and UDI-6 scores showed significant improvement.</w:t>
            </w:r>
          </w:p>
          <w:p w14:paraId="2B03E23B" w14:textId="77777777" w:rsidR="000A4232" w:rsidRPr="00414A30" w:rsidRDefault="000A4232" w:rsidP="00414A30">
            <w:pPr>
              <w:pStyle w:val="TableText"/>
              <w:numPr>
                <w:ilvl w:val="0"/>
                <w:numId w:val="345"/>
              </w:numPr>
              <w:autoSpaceDE w:val="0"/>
              <w:autoSpaceDN w:val="0"/>
              <w:ind w:left="317" w:right="72" w:hanging="317"/>
              <w:contextualSpacing/>
              <w:rPr>
                <w:rFonts w:ascii="Montserrat" w:hAnsi="Montserrat"/>
                <w:szCs w:val="18"/>
              </w:rPr>
            </w:pPr>
            <w:r w:rsidRPr="00414A30">
              <w:rPr>
                <w:rFonts w:ascii="Montserrat" w:hAnsi="Montserrat"/>
                <w:szCs w:val="18"/>
                <w:lang w:val="en-CA"/>
              </w:rPr>
              <w:t xml:space="preserve">The changes of IIIQ-7 and UDI-6 in the detrusor </w:t>
            </w:r>
            <w:r w:rsidRPr="00414A30">
              <w:rPr>
                <w:rFonts w:ascii="Montserrat" w:hAnsi="Montserrat"/>
                <w:szCs w:val="18"/>
              </w:rPr>
              <w:t>BTX-A</w:t>
            </w:r>
            <w:r w:rsidRPr="00414A30">
              <w:rPr>
                <w:rFonts w:ascii="Montserrat" w:hAnsi="Montserrat"/>
                <w:szCs w:val="18"/>
                <w:lang w:val="en-CA"/>
              </w:rPr>
              <w:t xml:space="preserve"> group were significantly greater than those in the urethral </w:t>
            </w:r>
            <w:r w:rsidRPr="00414A30">
              <w:rPr>
                <w:rFonts w:ascii="Montserrat" w:hAnsi="Montserrat"/>
                <w:szCs w:val="18"/>
              </w:rPr>
              <w:t>BTX-A</w:t>
            </w:r>
            <w:r w:rsidRPr="00414A30">
              <w:rPr>
                <w:rFonts w:ascii="Montserrat" w:hAnsi="Montserrat"/>
                <w:szCs w:val="18"/>
                <w:lang w:val="en-CA"/>
              </w:rPr>
              <w:t xml:space="preserve"> group.</w:t>
            </w:r>
          </w:p>
          <w:p w14:paraId="02A1BDEF" w14:textId="56D10043" w:rsidR="000A4232" w:rsidRPr="00414A30" w:rsidRDefault="000A4232" w:rsidP="00414A30">
            <w:pPr>
              <w:pStyle w:val="TableText"/>
              <w:numPr>
                <w:ilvl w:val="0"/>
                <w:numId w:val="345"/>
              </w:numPr>
              <w:autoSpaceDE w:val="0"/>
              <w:autoSpaceDN w:val="0"/>
              <w:ind w:left="317" w:right="72" w:hanging="317"/>
              <w:contextualSpacing/>
              <w:rPr>
                <w:rFonts w:ascii="Montserrat" w:hAnsi="Montserrat"/>
                <w:szCs w:val="18"/>
              </w:rPr>
            </w:pPr>
            <w:r w:rsidRPr="00414A30">
              <w:rPr>
                <w:rFonts w:ascii="Montserrat" w:hAnsi="Montserrat"/>
                <w:szCs w:val="18"/>
              </w:rPr>
              <w:t>Major causes of dissatisfaction with treatment were increased incontinence grade (n=16, 48.5%) and increased urgency (n=5, 15.2%) for the urethral group and increased PVR (n=11, 50%), and difficulty urinating (n=11, 50%) for the detrusor group.</w:t>
            </w:r>
          </w:p>
        </w:tc>
      </w:tr>
      <w:tr w:rsidR="000A4232" w:rsidRPr="00414A30" w14:paraId="4829CE55" w14:textId="77777777" w:rsidTr="002C3891">
        <w:tc>
          <w:tcPr>
            <w:tcW w:w="2155" w:type="dxa"/>
            <w:tcBorders>
              <w:top w:val="single" w:sz="4" w:space="0" w:color="auto"/>
              <w:left w:val="single" w:sz="4" w:space="0" w:color="auto"/>
              <w:bottom w:val="single" w:sz="4" w:space="0" w:color="auto"/>
              <w:right w:val="single" w:sz="4" w:space="0" w:color="auto"/>
            </w:tcBorders>
            <w:vAlign w:val="center"/>
          </w:tcPr>
          <w:p w14:paraId="486FF329" w14:textId="77777777" w:rsidR="000A4232" w:rsidRPr="00414A30" w:rsidRDefault="000A4232" w:rsidP="00414A30">
            <w:pPr>
              <w:ind w:right="72"/>
              <w:contextualSpacing/>
              <w:jc w:val="center"/>
              <w:rPr>
                <w:rFonts w:ascii="Montserrat" w:hAnsi="Montserrat"/>
                <w:sz w:val="18"/>
                <w:szCs w:val="18"/>
                <w:lang w:val="fr-CA"/>
              </w:rPr>
            </w:pPr>
            <w:r w:rsidRPr="00414A30">
              <w:rPr>
                <w:rFonts w:ascii="Montserrat" w:hAnsi="Montserrat"/>
                <w:sz w:val="18"/>
                <w:szCs w:val="18"/>
                <w:lang w:val="fr-CA"/>
              </w:rPr>
              <w:t>Chen et al. 2010</w:t>
            </w:r>
          </w:p>
          <w:p w14:paraId="09D051F3" w14:textId="77777777" w:rsidR="000A4232" w:rsidRPr="00414A30" w:rsidRDefault="000A4232" w:rsidP="00414A30">
            <w:pPr>
              <w:ind w:right="72"/>
              <w:contextualSpacing/>
              <w:jc w:val="center"/>
              <w:rPr>
                <w:rFonts w:ascii="Montserrat" w:hAnsi="Montserrat"/>
                <w:sz w:val="18"/>
                <w:szCs w:val="18"/>
                <w:lang w:val="fr-CA"/>
              </w:rPr>
            </w:pPr>
            <w:r w:rsidRPr="00414A30">
              <w:rPr>
                <w:rFonts w:ascii="Montserrat" w:hAnsi="Montserrat"/>
                <w:sz w:val="18"/>
                <w:szCs w:val="18"/>
                <w:lang w:val="fr-CA"/>
              </w:rPr>
              <w:t>Taiwan</w:t>
            </w:r>
          </w:p>
          <w:p w14:paraId="17E499E4" w14:textId="77777777" w:rsidR="000A4232" w:rsidRPr="00414A30" w:rsidRDefault="000A4232" w:rsidP="00414A30">
            <w:pPr>
              <w:ind w:right="72"/>
              <w:contextualSpacing/>
              <w:jc w:val="center"/>
              <w:rPr>
                <w:rFonts w:ascii="Montserrat" w:hAnsi="Montserrat"/>
                <w:sz w:val="18"/>
                <w:szCs w:val="18"/>
                <w:lang w:val="fr-CA"/>
              </w:rPr>
            </w:pPr>
            <w:r w:rsidRPr="00414A30">
              <w:rPr>
                <w:rFonts w:ascii="Montserrat" w:hAnsi="Montserrat"/>
                <w:sz w:val="18"/>
                <w:szCs w:val="18"/>
                <w:lang w:val="fr-CA"/>
              </w:rPr>
              <w:t>Pre-Post</w:t>
            </w:r>
          </w:p>
          <w:p w14:paraId="37F085AA" w14:textId="77777777" w:rsidR="000A4232" w:rsidRPr="00414A30" w:rsidRDefault="000A4232" w:rsidP="00414A30">
            <w:pPr>
              <w:ind w:right="72"/>
              <w:contextualSpacing/>
              <w:jc w:val="center"/>
              <w:rPr>
                <w:rFonts w:ascii="Montserrat" w:hAnsi="Montserrat"/>
                <w:sz w:val="18"/>
                <w:szCs w:val="18"/>
              </w:rPr>
            </w:pPr>
            <w:r w:rsidRPr="00414A30">
              <w:rPr>
                <w:rFonts w:ascii="Montserrat" w:hAnsi="Montserrat"/>
                <w:sz w:val="18"/>
                <w:szCs w:val="18"/>
              </w:rPr>
              <w:t>N=18</w:t>
            </w:r>
          </w:p>
        </w:tc>
        <w:tc>
          <w:tcPr>
            <w:tcW w:w="3544" w:type="dxa"/>
            <w:tcBorders>
              <w:top w:val="single" w:sz="4" w:space="0" w:color="auto"/>
              <w:left w:val="single" w:sz="4" w:space="0" w:color="auto"/>
              <w:bottom w:val="single" w:sz="4" w:space="0" w:color="auto"/>
              <w:right w:val="single" w:sz="4" w:space="0" w:color="auto"/>
            </w:tcBorders>
          </w:tcPr>
          <w:p w14:paraId="21448953" w14:textId="77777777" w:rsidR="000A4232" w:rsidRPr="00414A30" w:rsidRDefault="000A4232" w:rsidP="00414A30">
            <w:pPr>
              <w:ind w:right="72"/>
              <w:contextualSpacing/>
              <w:rPr>
                <w:rFonts w:ascii="Montserrat" w:hAnsi="Montserrat"/>
                <w:bCs/>
                <w:sz w:val="18"/>
                <w:szCs w:val="18"/>
              </w:rPr>
            </w:pPr>
            <w:r w:rsidRPr="00414A30">
              <w:rPr>
                <w:rFonts w:ascii="Montserrat" w:hAnsi="Montserrat"/>
                <w:b/>
                <w:sz w:val="18"/>
                <w:szCs w:val="18"/>
              </w:rPr>
              <w:t xml:space="preserve">Population: </w:t>
            </w:r>
            <w:r w:rsidRPr="00414A30">
              <w:rPr>
                <w:rFonts w:ascii="Montserrat" w:hAnsi="Montserrat"/>
                <w:bCs/>
                <w:sz w:val="18"/>
                <w:szCs w:val="18"/>
              </w:rPr>
              <w:t xml:space="preserve">Mean age: 36.7 </w:t>
            </w:r>
            <w:proofErr w:type="spellStart"/>
            <w:r w:rsidRPr="00414A30">
              <w:rPr>
                <w:rFonts w:ascii="Montserrat" w:hAnsi="Montserrat"/>
                <w:bCs/>
                <w:sz w:val="18"/>
                <w:szCs w:val="18"/>
              </w:rPr>
              <w:t>yr</w:t>
            </w:r>
            <w:proofErr w:type="spellEnd"/>
            <w:r w:rsidRPr="00414A30">
              <w:rPr>
                <w:rFonts w:ascii="Montserrat" w:hAnsi="Montserrat"/>
                <w:bCs/>
                <w:sz w:val="18"/>
                <w:szCs w:val="18"/>
              </w:rPr>
              <w:t>; males=18, females=0; Level of injury: C=13, T=5; Severity of Injury: AIS A=9, B=5, C=3, D=1.</w:t>
            </w:r>
          </w:p>
          <w:p w14:paraId="5D550254" w14:textId="01DC62AB" w:rsidR="000A4232" w:rsidRPr="00414A30" w:rsidRDefault="000A4232" w:rsidP="00414A30">
            <w:pPr>
              <w:ind w:right="72"/>
              <w:contextualSpacing/>
              <w:rPr>
                <w:rFonts w:ascii="Montserrat" w:hAnsi="Montserrat"/>
                <w:sz w:val="18"/>
                <w:szCs w:val="18"/>
              </w:rPr>
            </w:pPr>
            <w:r w:rsidRPr="00414A30">
              <w:rPr>
                <w:rFonts w:ascii="Montserrat" w:eastAsia="Times New Roman" w:hAnsi="Montserrat"/>
                <w:b/>
                <w:sz w:val="18"/>
                <w:szCs w:val="18"/>
              </w:rPr>
              <w:lastRenderedPageBreak/>
              <w:t>Intervention</w:t>
            </w:r>
            <w:r w:rsidRPr="00414A30">
              <w:rPr>
                <w:rFonts w:ascii="Montserrat" w:hAnsi="Montserrat"/>
                <w:b/>
                <w:sz w:val="18"/>
                <w:szCs w:val="18"/>
              </w:rPr>
              <w:t>:</w:t>
            </w:r>
            <w:r w:rsidRPr="00414A30">
              <w:rPr>
                <w:rFonts w:ascii="Montserrat" w:hAnsi="Montserrat"/>
                <w:sz w:val="18"/>
                <w:szCs w:val="18"/>
              </w:rPr>
              <w:t xml:space="preserve"> Pa</w:t>
            </w:r>
            <w:r w:rsidR="00573D94" w:rsidRPr="00414A30">
              <w:rPr>
                <w:rFonts w:ascii="Montserrat" w:hAnsi="Montserrat"/>
                <w:sz w:val="18"/>
                <w:szCs w:val="18"/>
              </w:rPr>
              <w:t>rticipa</w:t>
            </w:r>
            <w:r w:rsidRPr="00414A30">
              <w:rPr>
                <w:rFonts w:ascii="Montserrat" w:hAnsi="Montserrat"/>
                <w:sz w:val="18"/>
                <w:szCs w:val="18"/>
              </w:rPr>
              <w:t xml:space="preserve">nts were injected with 100U of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through the perineum into the external urethral sphincter.</w:t>
            </w:r>
          </w:p>
          <w:p w14:paraId="21472DCE" w14:textId="77777777" w:rsidR="000A4232" w:rsidRPr="00414A30" w:rsidRDefault="000A4232" w:rsidP="00414A30">
            <w:pPr>
              <w:ind w:right="72"/>
              <w:contextualSpacing/>
              <w:rPr>
                <w:rFonts w:ascii="Montserrat" w:hAnsi="Montserrat"/>
                <w:b/>
                <w:sz w:val="18"/>
                <w:szCs w:val="18"/>
              </w:rPr>
            </w:pPr>
            <w:r w:rsidRPr="00414A30">
              <w:rPr>
                <w:rFonts w:ascii="Montserrat" w:hAnsi="Montserrat"/>
                <w:b/>
                <w:sz w:val="18"/>
                <w:szCs w:val="18"/>
              </w:rPr>
              <w:t>Outcome Measures:</w:t>
            </w:r>
            <w:r w:rsidRPr="00414A30">
              <w:rPr>
                <w:rFonts w:ascii="Montserrat" w:hAnsi="Montserrat"/>
                <w:sz w:val="18"/>
                <w:szCs w:val="18"/>
              </w:rPr>
              <w:t xml:space="preserve"> Detrusor pressure, detrusor leak point pressure, pure pressure, intramuscular electromyography (</w:t>
            </w:r>
            <w:proofErr w:type="spellStart"/>
            <w:r w:rsidRPr="00414A30">
              <w:rPr>
                <w:rFonts w:ascii="Montserrat" w:hAnsi="Montserrat"/>
                <w:sz w:val="18"/>
                <w:szCs w:val="18"/>
              </w:rPr>
              <w:t>iEMG</w:t>
            </w:r>
            <w:proofErr w:type="spellEnd"/>
            <w:r w:rsidRPr="00414A30">
              <w:rPr>
                <w:rFonts w:ascii="Montserrat" w:hAnsi="Montserrat"/>
                <w:sz w:val="18"/>
                <w:szCs w:val="18"/>
              </w:rPr>
              <w:t xml:space="preserve">), static pure pressure </w:t>
            </w:r>
            <w:proofErr w:type="gramStart"/>
            <w:r w:rsidRPr="00414A30">
              <w:rPr>
                <w:rFonts w:ascii="Montserrat" w:hAnsi="Montserrat"/>
                <w:sz w:val="18"/>
                <w:szCs w:val="18"/>
              </w:rPr>
              <w:t>were</w:t>
            </w:r>
            <w:proofErr w:type="gramEnd"/>
            <w:r w:rsidRPr="00414A30">
              <w:rPr>
                <w:rFonts w:ascii="Montserrat" w:hAnsi="Montserrat"/>
                <w:sz w:val="18"/>
                <w:szCs w:val="18"/>
              </w:rPr>
              <w:t xml:space="preserve"> taken at baseline and 4 weeks post injection. Post-void Residual (PVR) was measured at baseline, 1 </w:t>
            </w:r>
            <w:proofErr w:type="spellStart"/>
            <w:r w:rsidRPr="00414A30">
              <w:rPr>
                <w:rFonts w:ascii="Montserrat" w:hAnsi="Montserrat"/>
                <w:sz w:val="18"/>
                <w:szCs w:val="18"/>
              </w:rPr>
              <w:t>mo</w:t>
            </w:r>
            <w:proofErr w:type="spellEnd"/>
            <w:r w:rsidRPr="00414A30">
              <w:rPr>
                <w:rFonts w:ascii="Montserrat" w:hAnsi="Montserrat"/>
                <w:sz w:val="18"/>
                <w:szCs w:val="18"/>
              </w:rPr>
              <w:t xml:space="preserve">, 2, </w:t>
            </w:r>
            <w:proofErr w:type="spellStart"/>
            <w:r w:rsidRPr="00414A30">
              <w:rPr>
                <w:rFonts w:ascii="Montserrat" w:hAnsi="Montserrat"/>
                <w:sz w:val="18"/>
                <w:szCs w:val="18"/>
              </w:rPr>
              <w:t>mo</w:t>
            </w:r>
            <w:proofErr w:type="spellEnd"/>
            <w:r w:rsidRPr="00414A30">
              <w:rPr>
                <w:rFonts w:ascii="Montserrat" w:hAnsi="Montserrat"/>
                <w:sz w:val="18"/>
                <w:szCs w:val="18"/>
              </w:rPr>
              <w:t xml:space="preserve">, 4 </w:t>
            </w:r>
            <w:proofErr w:type="spellStart"/>
            <w:r w:rsidRPr="00414A30">
              <w:rPr>
                <w:rFonts w:ascii="Montserrat" w:hAnsi="Montserrat"/>
                <w:sz w:val="18"/>
                <w:szCs w:val="18"/>
              </w:rPr>
              <w:t>mo</w:t>
            </w:r>
            <w:proofErr w:type="spellEnd"/>
            <w:r w:rsidRPr="00414A30">
              <w:rPr>
                <w:rFonts w:ascii="Montserrat" w:hAnsi="Montserrat"/>
                <w:sz w:val="18"/>
                <w:szCs w:val="18"/>
              </w:rPr>
              <w:t xml:space="preserve"> and 6 </w:t>
            </w:r>
            <w:proofErr w:type="spellStart"/>
            <w:r w:rsidRPr="00414A30">
              <w:rPr>
                <w:rFonts w:ascii="Montserrat" w:hAnsi="Montserrat"/>
                <w:sz w:val="18"/>
                <w:szCs w:val="18"/>
              </w:rPr>
              <w:t>mo</w:t>
            </w:r>
            <w:proofErr w:type="spellEnd"/>
            <w:r w:rsidRPr="00414A30">
              <w:rPr>
                <w:rFonts w:ascii="Montserrat" w:hAnsi="Montserrat"/>
                <w:sz w:val="18"/>
                <w:szCs w:val="18"/>
              </w:rPr>
              <w:t xml:space="preserve"> post injection.</w:t>
            </w:r>
          </w:p>
        </w:tc>
        <w:tc>
          <w:tcPr>
            <w:tcW w:w="3661" w:type="dxa"/>
            <w:tcBorders>
              <w:top w:val="single" w:sz="4" w:space="0" w:color="auto"/>
              <w:left w:val="single" w:sz="4" w:space="0" w:color="auto"/>
              <w:bottom w:val="single" w:sz="4" w:space="0" w:color="auto"/>
              <w:right w:val="single" w:sz="4" w:space="0" w:color="auto"/>
            </w:tcBorders>
          </w:tcPr>
          <w:p w14:paraId="42B4F0C8" w14:textId="77777777" w:rsidR="000A4232" w:rsidRPr="00414A30" w:rsidRDefault="000A4232" w:rsidP="00414A30">
            <w:pPr>
              <w:pStyle w:val="BlockText"/>
              <w:numPr>
                <w:ilvl w:val="0"/>
                <w:numId w:val="106"/>
              </w:numPr>
              <w:contextualSpacing/>
              <w:rPr>
                <w:rFonts w:ascii="Montserrat" w:hAnsi="Montserrat"/>
              </w:rPr>
            </w:pPr>
            <w:r w:rsidRPr="00414A30">
              <w:rPr>
                <w:rFonts w:ascii="Montserrat" w:hAnsi="Montserrat"/>
              </w:rPr>
              <w:lastRenderedPageBreak/>
              <w:t xml:space="preserve">No </w:t>
            </w:r>
            <w:proofErr w:type="spellStart"/>
            <w:r w:rsidRPr="00414A30">
              <w:rPr>
                <w:rFonts w:ascii="Montserrat" w:hAnsi="Montserrat"/>
              </w:rPr>
              <w:t>signficant</w:t>
            </w:r>
            <w:proofErr w:type="spellEnd"/>
            <w:r w:rsidRPr="00414A30">
              <w:rPr>
                <w:rFonts w:ascii="Montserrat" w:hAnsi="Montserrat"/>
              </w:rPr>
              <w:t xml:space="preserve"> change was seen in detrusor pressure and detrusor leak point pressure post injection.</w:t>
            </w:r>
          </w:p>
          <w:p w14:paraId="3286044B" w14:textId="77777777" w:rsidR="000A4232" w:rsidRPr="00414A30" w:rsidRDefault="000A4232" w:rsidP="00414A30">
            <w:pPr>
              <w:pStyle w:val="BlockText"/>
              <w:numPr>
                <w:ilvl w:val="0"/>
                <w:numId w:val="106"/>
              </w:numPr>
              <w:contextualSpacing/>
              <w:rPr>
                <w:rFonts w:ascii="Montserrat" w:hAnsi="Montserrat"/>
              </w:rPr>
            </w:pPr>
            <w:r w:rsidRPr="00414A30">
              <w:rPr>
                <w:rFonts w:ascii="Montserrat" w:hAnsi="Montserrat"/>
              </w:rPr>
              <w:lastRenderedPageBreak/>
              <w:t xml:space="preserve">1 </w:t>
            </w:r>
            <w:proofErr w:type="spellStart"/>
            <w:r w:rsidRPr="00414A30">
              <w:rPr>
                <w:rFonts w:ascii="Montserrat" w:hAnsi="Montserrat"/>
              </w:rPr>
              <w:t>mo</w:t>
            </w:r>
            <w:proofErr w:type="spellEnd"/>
            <w:r w:rsidRPr="00414A30">
              <w:rPr>
                <w:rFonts w:ascii="Montserrat" w:hAnsi="Montserrat"/>
              </w:rPr>
              <w:t xml:space="preserve"> post injection, significant reduction was seen in:</w:t>
            </w:r>
          </w:p>
          <w:p w14:paraId="5A5F90B4" w14:textId="77777777" w:rsidR="000A4232" w:rsidRPr="00414A30" w:rsidRDefault="000A4232" w:rsidP="00414A30">
            <w:pPr>
              <w:pStyle w:val="BlockText"/>
              <w:numPr>
                <w:ilvl w:val="1"/>
                <w:numId w:val="105"/>
              </w:numPr>
              <w:contextualSpacing/>
              <w:rPr>
                <w:rFonts w:ascii="Montserrat" w:hAnsi="Montserrat"/>
              </w:rPr>
            </w:pPr>
            <w:r w:rsidRPr="00414A30">
              <w:rPr>
                <w:rFonts w:ascii="Montserrat" w:hAnsi="Montserrat"/>
              </w:rPr>
              <w:t>Pure pressure, p=0.023</w:t>
            </w:r>
          </w:p>
          <w:p w14:paraId="1F3F32F8" w14:textId="77777777" w:rsidR="000A4232" w:rsidRPr="00414A30" w:rsidRDefault="000A4232" w:rsidP="00414A30">
            <w:pPr>
              <w:pStyle w:val="BlockText"/>
              <w:numPr>
                <w:ilvl w:val="1"/>
                <w:numId w:val="105"/>
              </w:numPr>
              <w:contextualSpacing/>
              <w:rPr>
                <w:rFonts w:ascii="Montserrat" w:hAnsi="Montserrat"/>
              </w:rPr>
            </w:pPr>
            <w:proofErr w:type="spellStart"/>
            <w:r w:rsidRPr="00414A30">
              <w:rPr>
                <w:rFonts w:ascii="Montserrat" w:hAnsi="Montserrat"/>
              </w:rPr>
              <w:t>iEMG</w:t>
            </w:r>
            <w:proofErr w:type="spellEnd"/>
            <w:r w:rsidRPr="00414A30">
              <w:rPr>
                <w:rFonts w:ascii="Montserrat" w:hAnsi="Montserrat"/>
              </w:rPr>
              <w:t>, p=0.008</w:t>
            </w:r>
          </w:p>
          <w:p w14:paraId="569304F2" w14:textId="77777777" w:rsidR="000A4232" w:rsidRPr="00414A30" w:rsidRDefault="000A4232" w:rsidP="00414A30">
            <w:pPr>
              <w:pStyle w:val="BlockText"/>
              <w:numPr>
                <w:ilvl w:val="1"/>
                <w:numId w:val="105"/>
              </w:numPr>
              <w:contextualSpacing/>
              <w:rPr>
                <w:rFonts w:ascii="Montserrat" w:hAnsi="Montserrat"/>
              </w:rPr>
            </w:pPr>
            <w:r w:rsidRPr="00414A30">
              <w:rPr>
                <w:rFonts w:ascii="Montserrat" w:hAnsi="Montserrat"/>
              </w:rPr>
              <w:t>Static pure pressure, p=0.012</w:t>
            </w:r>
          </w:p>
          <w:p w14:paraId="6131A23C" w14:textId="77777777" w:rsidR="000A4232" w:rsidRPr="00414A30" w:rsidRDefault="000A4232" w:rsidP="00414A30">
            <w:pPr>
              <w:pStyle w:val="BlockText"/>
              <w:numPr>
                <w:ilvl w:val="0"/>
                <w:numId w:val="107"/>
              </w:numPr>
              <w:ind w:left="347"/>
              <w:contextualSpacing/>
              <w:rPr>
                <w:rFonts w:ascii="Montserrat" w:hAnsi="Montserrat"/>
              </w:rPr>
            </w:pPr>
            <w:r w:rsidRPr="00414A30">
              <w:rPr>
                <w:rFonts w:ascii="Montserrat" w:hAnsi="Montserrat"/>
              </w:rPr>
              <w:t xml:space="preserve">Significant reducing in PVR was seen up to 6 </w:t>
            </w:r>
            <w:proofErr w:type="spellStart"/>
            <w:r w:rsidRPr="00414A30">
              <w:rPr>
                <w:rFonts w:ascii="Montserrat" w:hAnsi="Montserrat"/>
              </w:rPr>
              <w:t>mo</w:t>
            </w:r>
            <w:proofErr w:type="spellEnd"/>
            <w:r w:rsidRPr="00414A30">
              <w:rPr>
                <w:rFonts w:ascii="Montserrat" w:hAnsi="Montserrat"/>
              </w:rPr>
              <w:t xml:space="preserve"> post injection, p&lt;0.05.</w:t>
            </w:r>
          </w:p>
        </w:tc>
      </w:tr>
      <w:tr w:rsidR="000A4232" w:rsidRPr="00414A30" w14:paraId="2809C95A" w14:textId="77777777" w:rsidTr="002C3891">
        <w:tc>
          <w:tcPr>
            <w:tcW w:w="2155" w:type="dxa"/>
            <w:tcBorders>
              <w:top w:val="single" w:sz="4" w:space="0" w:color="auto"/>
              <w:left w:val="single" w:sz="4" w:space="0" w:color="auto"/>
              <w:bottom w:val="single" w:sz="4" w:space="0" w:color="auto"/>
              <w:right w:val="single" w:sz="4" w:space="0" w:color="auto"/>
            </w:tcBorders>
            <w:vAlign w:val="center"/>
          </w:tcPr>
          <w:p w14:paraId="06DD7A5C" w14:textId="77777777" w:rsidR="000A4232" w:rsidRPr="00414A30" w:rsidRDefault="000A4232" w:rsidP="00414A30">
            <w:pPr>
              <w:ind w:right="72"/>
              <w:contextualSpacing/>
              <w:jc w:val="center"/>
              <w:rPr>
                <w:rFonts w:ascii="Montserrat" w:hAnsi="Montserrat"/>
                <w:bCs/>
                <w:iCs/>
                <w:sz w:val="18"/>
                <w:szCs w:val="18"/>
                <w:lang w:val="fr-CA"/>
              </w:rPr>
            </w:pPr>
            <w:r w:rsidRPr="00414A30">
              <w:rPr>
                <w:rFonts w:ascii="Montserrat" w:hAnsi="Montserrat"/>
                <w:bCs/>
                <w:iCs/>
                <w:sz w:val="18"/>
                <w:szCs w:val="18"/>
                <w:lang w:val="fr-CA"/>
              </w:rPr>
              <w:lastRenderedPageBreak/>
              <w:t>Tsai et al. 2009</w:t>
            </w:r>
          </w:p>
          <w:p w14:paraId="79ABC8FA" w14:textId="77777777" w:rsidR="000A4232" w:rsidRPr="00414A30" w:rsidRDefault="000A4232" w:rsidP="00414A30">
            <w:pPr>
              <w:ind w:right="72"/>
              <w:contextualSpacing/>
              <w:jc w:val="center"/>
              <w:rPr>
                <w:rFonts w:ascii="Montserrat" w:hAnsi="Montserrat"/>
                <w:bCs/>
                <w:iCs/>
                <w:sz w:val="18"/>
                <w:szCs w:val="18"/>
                <w:lang w:val="fr-CA"/>
              </w:rPr>
            </w:pPr>
            <w:r w:rsidRPr="00414A30">
              <w:rPr>
                <w:rFonts w:ascii="Montserrat" w:hAnsi="Montserrat"/>
                <w:bCs/>
                <w:iCs/>
                <w:sz w:val="18"/>
                <w:szCs w:val="18"/>
                <w:lang w:val="fr-CA"/>
              </w:rPr>
              <w:t>Taiwan</w:t>
            </w:r>
          </w:p>
          <w:p w14:paraId="4E4A0971" w14:textId="77777777" w:rsidR="000A4232" w:rsidRPr="00414A30" w:rsidRDefault="000A4232" w:rsidP="00414A30">
            <w:pPr>
              <w:ind w:right="72"/>
              <w:contextualSpacing/>
              <w:jc w:val="center"/>
              <w:rPr>
                <w:rFonts w:ascii="Montserrat" w:hAnsi="Montserrat"/>
                <w:bCs/>
                <w:iCs/>
                <w:sz w:val="18"/>
                <w:szCs w:val="18"/>
                <w:lang w:val="fr-CA"/>
              </w:rPr>
            </w:pPr>
            <w:r w:rsidRPr="00414A30">
              <w:rPr>
                <w:rFonts w:ascii="Montserrat" w:hAnsi="Montserrat"/>
                <w:bCs/>
                <w:iCs/>
                <w:sz w:val="18"/>
                <w:szCs w:val="18"/>
                <w:lang w:val="fr-CA"/>
              </w:rPr>
              <w:t>Pre-Post</w:t>
            </w:r>
          </w:p>
          <w:p w14:paraId="0959202D" w14:textId="77777777" w:rsidR="000A4232" w:rsidRPr="00414A30" w:rsidRDefault="000A4232" w:rsidP="00414A30">
            <w:pPr>
              <w:ind w:right="72"/>
              <w:contextualSpacing/>
              <w:jc w:val="center"/>
              <w:rPr>
                <w:rFonts w:ascii="Montserrat" w:hAnsi="Montserrat"/>
                <w:sz w:val="18"/>
                <w:szCs w:val="18"/>
                <w:lang w:val="it-IT"/>
              </w:rPr>
            </w:pPr>
            <w:r w:rsidRPr="00414A30">
              <w:rPr>
                <w:rFonts w:ascii="Montserrat" w:hAnsi="Montserrat"/>
                <w:bCs/>
                <w:iCs/>
                <w:sz w:val="18"/>
                <w:szCs w:val="18"/>
              </w:rPr>
              <w:t>N=18</w:t>
            </w:r>
          </w:p>
        </w:tc>
        <w:tc>
          <w:tcPr>
            <w:tcW w:w="3544" w:type="dxa"/>
            <w:tcBorders>
              <w:top w:val="single" w:sz="4" w:space="0" w:color="auto"/>
              <w:left w:val="single" w:sz="4" w:space="0" w:color="auto"/>
              <w:bottom w:val="single" w:sz="4" w:space="0" w:color="auto"/>
              <w:right w:val="single" w:sz="4" w:space="0" w:color="auto"/>
            </w:tcBorders>
          </w:tcPr>
          <w:p w14:paraId="3B3415F2" w14:textId="77777777" w:rsidR="000A4232" w:rsidRPr="00414A30" w:rsidRDefault="000A4232"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Mean age: 33.8 </w:t>
            </w:r>
            <w:proofErr w:type="spellStart"/>
            <w:r w:rsidRPr="00414A30">
              <w:rPr>
                <w:rFonts w:ascii="Montserrat" w:hAnsi="Montserrat"/>
                <w:sz w:val="18"/>
                <w:szCs w:val="18"/>
              </w:rPr>
              <w:t>yr</w:t>
            </w:r>
            <w:proofErr w:type="spellEnd"/>
            <w:r w:rsidRPr="00414A30">
              <w:rPr>
                <w:rFonts w:ascii="Montserrat" w:hAnsi="Montserrat"/>
                <w:sz w:val="18"/>
                <w:szCs w:val="18"/>
              </w:rPr>
              <w:t>; Level of injury: C=8, T=10; Severity of injury: AIS A=14, B=1, C=3</w:t>
            </w:r>
          </w:p>
          <w:p w14:paraId="583AB636" w14:textId="7EC1F66F" w:rsidR="000A4232" w:rsidRPr="00414A30" w:rsidRDefault="000A4232" w:rsidP="00414A30">
            <w:pPr>
              <w:ind w:right="72"/>
              <w:contextualSpacing/>
              <w:rPr>
                <w:rFonts w:ascii="Montserrat" w:hAnsi="Montserrat"/>
                <w:sz w:val="18"/>
                <w:szCs w:val="18"/>
              </w:rPr>
            </w:pPr>
            <w:r w:rsidRPr="00414A30">
              <w:rPr>
                <w:rFonts w:ascii="Montserrat" w:eastAsia="Times New Roman" w:hAnsi="Montserrat"/>
                <w:b/>
                <w:sz w:val="18"/>
                <w:szCs w:val="18"/>
              </w:rPr>
              <w:t>Intervention</w:t>
            </w:r>
            <w:r w:rsidRPr="00414A30">
              <w:rPr>
                <w:rFonts w:ascii="Montserrat" w:hAnsi="Montserrat"/>
                <w:b/>
                <w:sz w:val="18"/>
                <w:szCs w:val="18"/>
              </w:rPr>
              <w:t>:</w:t>
            </w:r>
            <w:r w:rsidRPr="00414A30">
              <w:rPr>
                <w:rFonts w:ascii="Montserrat" w:hAnsi="Montserrat"/>
                <w:sz w:val="18"/>
                <w:szCs w:val="18"/>
              </w:rPr>
              <w:t xml:space="preserve"> </w:t>
            </w:r>
            <w:r w:rsidR="00C47C56" w:rsidRPr="00414A30">
              <w:rPr>
                <w:rFonts w:ascii="Montserrat" w:hAnsi="Montserrat"/>
                <w:sz w:val="18"/>
                <w:szCs w:val="18"/>
              </w:rPr>
              <w:t xml:space="preserve">Individuals with </w:t>
            </w:r>
            <w:r w:rsidRPr="00414A30">
              <w:rPr>
                <w:rFonts w:ascii="Montserrat" w:hAnsi="Montserrat"/>
                <w:sz w:val="18"/>
                <w:szCs w:val="18"/>
              </w:rPr>
              <w:t xml:space="preserve">SCI </w:t>
            </w:r>
            <w:r w:rsidR="00C47C56" w:rsidRPr="00414A30">
              <w:rPr>
                <w:rFonts w:ascii="Montserrat" w:hAnsi="Montserrat"/>
                <w:sz w:val="18"/>
                <w:szCs w:val="18"/>
              </w:rPr>
              <w:t>and</w:t>
            </w:r>
            <w:r w:rsidRPr="00414A30">
              <w:rPr>
                <w:rFonts w:ascii="Montserrat" w:hAnsi="Montserrat"/>
                <w:sz w:val="18"/>
                <w:szCs w:val="18"/>
              </w:rPr>
              <w:t xml:space="preserve"> detrusor sphincter dyssynergia, voiding difficulty, and inadequate response to oral medications were injected with 100 units of BTX-A transperineally into the external urethral sphincter with electromyography and fluoroscopic guidance.</w:t>
            </w:r>
          </w:p>
          <w:p w14:paraId="5F6D1287" w14:textId="77777777" w:rsidR="000A4232" w:rsidRPr="00414A30" w:rsidRDefault="000A4232" w:rsidP="00414A30">
            <w:pPr>
              <w:ind w:right="72"/>
              <w:contextualSpacing/>
              <w:rPr>
                <w:rFonts w:ascii="Montserrat" w:hAnsi="Montserrat"/>
                <w:b/>
                <w:sz w:val="18"/>
                <w:szCs w:val="18"/>
              </w:rPr>
            </w:pPr>
            <w:r w:rsidRPr="00414A30">
              <w:rPr>
                <w:rFonts w:ascii="Montserrat" w:hAnsi="Montserrat"/>
                <w:b/>
                <w:sz w:val="18"/>
                <w:szCs w:val="18"/>
              </w:rPr>
              <w:t>Outcome Measures:</w:t>
            </w:r>
            <w:r w:rsidRPr="00414A30">
              <w:rPr>
                <w:rFonts w:ascii="Montserrat" w:hAnsi="Montserrat"/>
                <w:sz w:val="18"/>
                <w:szCs w:val="18"/>
              </w:rPr>
              <w:t xml:space="preserve"> Post-Void Residual (PVR), leak point pressure, maximal </w:t>
            </w:r>
            <w:proofErr w:type="spellStart"/>
            <w:r w:rsidRPr="00414A30">
              <w:rPr>
                <w:rFonts w:ascii="Montserrat" w:hAnsi="Montserrat"/>
                <w:sz w:val="18"/>
                <w:szCs w:val="18"/>
              </w:rPr>
              <w:t>intravescical</w:t>
            </w:r>
            <w:proofErr w:type="spellEnd"/>
            <w:r w:rsidRPr="00414A30">
              <w:rPr>
                <w:rFonts w:ascii="Montserrat" w:hAnsi="Montserrat"/>
                <w:sz w:val="18"/>
                <w:szCs w:val="18"/>
              </w:rPr>
              <w:t xml:space="preserve"> pressure, urethral pressure.</w:t>
            </w:r>
          </w:p>
        </w:tc>
        <w:tc>
          <w:tcPr>
            <w:tcW w:w="3661" w:type="dxa"/>
            <w:tcBorders>
              <w:top w:val="single" w:sz="4" w:space="0" w:color="auto"/>
              <w:left w:val="single" w:sz="4" w:space="0" w:color="auto"/>
              <w:bottom w:val="single" w:sz="4" w:space="0" w:color="auto"/>
              <w:right w:val="single" w:sz="4" w:space="0" w:color="auto"/>
            </w:tcBorders>
          </w:tcPr>
          <w:p w14:paraId="766CA7DF" w14:textId="77777777" w:rsidR="000A4232" w:rsidRPr="00414A30" w:rsidRDefault="000A4232" w:rsidP="00414A30">
            <w:pPr>
              <w:numPr>
                <w:ilvl w:val="0"/>
                <w:numId w:val="103"/>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Post BTX-A injections, significant improvement and clinically successful results were seen in postvoid residual volume (100%), leak point pressure (down to&lt;40 cm H</w:t>
            </w:r>
            <w:r w:rsidRPr="00414A30">
              <w:rPr>
                <w:rFonts w:ascii="Montserrat" w:hAnsi="Montserrat"/>
                <w:color w:val="000000"/>
                <w:sz w:val="18"/>
                <w:szCs w:val="18"/>
                <w:vertAlign w:val="subscript"/>
              </w:rPr>
              <w:t>2</w:t>
            </w:r>
            <w:r w:rsidRPr="00414A30">
              <w:rPr>
                <w:rFonts w:ascii="Montserrat" w:hAnsi="Montserrat"/>
                <w:color w:val="000000"/>
                <w:sz w:val="18"/>
                <w:szCs w:val="18"/>
              </w:rPr>
              <w:t>0 in 72%), maximal intravesical pressure (down to&lt;40 cm H</w:t>
            </w:r>
            <w:r w:rsidRPr="00414A30">
              <w:rPr>
                <w:rFonts w:ascii="Montserrat" w:hAnsi="Montserrat"/>
                <w:color w:val="000000"/>
                <w:sz w:val="18"/>
                <w:szCs w:val="18"/>
                <w:vertAlign w:val="subscript"/>
              </w:rPr>
              <w:t>2</w:t>
            </w:r>
            <w:r w:rsidRPr="00414A30">
              <w:rPr>
                <w:rFonts w:ascii="Montserrat" w:hAnsi="Montserrat"/>
                <w:color w:val="000000"/>
                <w:sz w:val="18"/>
                <w:szCs w:val="18"/>
              </w:rPr>
              <w:t>0 in 72%) and urethral pressure (94%) (p&lt;0.05).</w:t>
            </w:r>
          </w:p>
          <w:p w14:paraId="41710641" w14:textId="77777777" w:rsidR="000A4232" w:rsidRPr="00414A30" w:rsidRDefault="000A4232" w:rsidP="00414A30">
            <w:pPr>
              <w:numPr>
                <w:ilvl w:val="0"/>
                <w:numId w:val="103"/>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BTX-A injection also resulted in improvement in the quality of life index, p&lt;0.01.</w:t>
            </w:r>
          </w:p>
        </w:tc>
      </w:tr>
      <w:tr w:rsidR="000A4232" w:rsidRPr="00414A30" w14:paraId="309B4043" w14:textId="77777777" w:rsidTr="002C3891">
        <w:tc>
          <w:tcPr>
            <w:tcW w:w="2155" w:type="dxa"/>
            <w:tcBorders>
              <w:top w:val="single" w:sz="4" w:space="0" w:color="auto"/>
              <w:left w:val="single" w:sz="4" w:space="0" w:color="auto"/>
              <w:bottom w:val="single" w:sz="4" w:space="0" w:color="auto"/>
              <w:right w:val="single" w:sz="4" w:space="0" w:color="auto"/>
            </w:tcBorders>
            <w:vAlign w:val="center"/>
          </w:tcPr>
          <w:p w14:paraId="1A7E3E17" w14:textId="77777777" w:rsidR="000A4232" w:rsidRPr="00414A30" w:rsidRDefault="000A4232" w:rsidP="00414A30">
            <w:pPr>
              <w:ind w:right="72"/>
              <w:contextualSpacing/>
              <w:jc w:val="center"/>
              <w:rPr>
                <w:rFonts w:ascii="Montserrat" w:hAnsi="Montserrat"/>
                <w:bCs/>
                <w:iCs/>
                <w:sz w:val="18"/>
                <w:szCs w:val="18"/>
              </w:rPr>
            </w:pPr>
            <w:r w:rsidRPr="00414A30">
              <w:rPr>
                <w:rFonts w:ascii="Montserrat" w:hAnsi="Montserrat"/>
                <w:bCs/>
                <w:iCs/>
                <w:sz w:val="18"/>
                <w:szCs w:val="18"/>
              </w:rPr>
              <w:t>Kuo 2008</w:t>
            </w:r>
          </w:p>
          <w:p w14:paraId="7820BB43" w14:textId="77777777" w:rsidR="000A4232" w:rsidRPr="00414A30" w:rsidRDefault="000A4232" w:rsidP="00414A30">
            <w:pPr>
              <w:ind w:right="72"/>
              <w:contextualSpacing/>
              <w:jc w:val="center"/>
              <w:rPr>
                <w:rFonts w:ascii="Montserrat" w:hAnsi="Montserrat"/>
                <w:bCs/>
                <w:iCs/>
                <w:sz w:val="18"/>
                <w:szCs w:val="18"/>
              </w:rPr>
            </w:pPr>
            <w:r w:rsidRPr="00414A30">
              <w:rPr>
                <w:rFonts w:ascii="Montserrat" w:hAnsi="Montserrat"/>
                <w:bCs/>
                <w:iCs/>
                <w:sz w:val="18"/>
                <w:szCs w:val="18"/>
              </w:rPr>
              <w:t>Taiwan</w:t>
            </w:r>
          </w:p>
          <w:p w14:paraId="1ABD016A" w14:textId="77777777" w:rsidR="000A4232" w:rsidRPr="00414A30" w:rsidRDefault="000A4232" w:rsidP="00414A30">
            <w:pPr>
              <w:ind w:right="72"/>
              <w:contextualSpacing/>
              <w:jc w:val="center"/>
              <w:rPr>
                <w:rFonts w:ascii="Montserrat" w:hAnsi="Montserrat"/>
                <w:bCs/>
                <w:iCs/>
                <w:sz w:val="18"/>
                <w:szCs w:val="18"/>
              </w:rPr>
            </w:pPr>
            <w:r w:rsidRPr="00414A30">
              <w:rPr>
                <w:rFonts w:ascii="Montserrat" w:hAnsi="Montserrat"/>
                <w:bCs/>
                <w:iCs/>
                <w:sz w:val="18"/>
                <w:szCs w:val="18"/>
              </w:rPr>
              <w:t>Pre-post</w:t>
            </w:r>
          </w:p>
          <w:p w14:paraId="5FEBED96" w14:textId="77777777" w:rsidR="000A4232" w:rsidRPr="00414A30" w:rsidRDefault="000A4232" w:rsidP="00414A30">
            <w:pPr>
              <w:ind w:right="72"/>
              <w:contextualSpacing/>
              <w:jc w:val="center"/>
              <w:rPr>
                <w:rFonts w:ascii="Montserrat" w:hAnsi="Montserrat"/>
                <w:sz w:val="18"/>
                <w:szCs w:val="18"/>
                <w:lang w:val="it-IT"/>
              </w:rPr>
            </w:pPr>
            <w:r w:rsidRPr="00414A30">
              <w:rPr>
                <w:rFonts w:ascii="Montserrat" w:hAnsi="Montserrat"/>
                <w:bCs/>
                <w:iCs/>
                <w:sz w:val="18"/>
                <w:szCs w:val="18"/>
              </w:rPr>
              <w:t>N=33</w:t>
            </w:r>
          </w:p>
        </w:tc>
        <w:tc>
          <w:tcPr>
            <w:tcW w:w="3544" w:type="dxa"/>
            <w:tcBorders>
              <w:top w:val="single" w:sz="4" w:space="0" w:color="auto"/>
              <w:left w:val="single" w:sz="4" w:space="0" w:color="auto"/>
              <w:bottom w:val="single" w:sz="4" w:space="0" w:color="auto"/>
              <w:right w:val="single" w:sz="4" w:space="0" w:color="auto"/>
            </w:tcBorders>
          </w:tcPr>
          <w:p w14:paraId="79068887" w14:textId="77777777" w:rsidR="000A4232" w:rsidRPr="00414A30" w:rsidRDefault="000A4232"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Mean age: 41 </w:t>
            </w:r>
            <w:proofErr w:type="spellStart"/>
            <w:r w:rsidRPr="00414A30">
              <w:rPr>
                <w:rFonts w:ascii="Montserrat" w:hAnsi="Montserrat"/>
                <w:sz w:val="18"/>
                <w:szCs w:val="18"/>
              </w:rPr>
              <w:t>yr</w:t>
            </w:r>
            <w:proofErr w:type="spellEnd"/>
            <w:r w:rsidRPr="00414A30">
              <w:rPr>
                <w:rFonts w:ascii="Montserrat" w:hAnsi="Montserrat"/>
                <w:sz w:val="18"/>
                <w:szCs w:val="18"/>
              </w:rPr>
              <w:t>; Gender: males=22, females=11; Level of Injury: C=9, T=12, L=5, MS=5, Transverse myelitis=2.</w:t>
            </w:r>
          </w:p>
          <w:p w14:paraId="0AB0989C" w14:textId="23D0AE5F" w:rsidR="000A4232" w:rsidRPr="00414A30" w:rsidRDefault="000A4232" w:rsidP="00414A30">
            <w:pPr>
              <w:ind w:right="72"/>
              <w:contextualSpacing/>
              <w:rPr>
                <w:rFonts w:ascii="Montserrat" w:hAnsi="Montserrat"/>
                <w:sz w:val="18"/>
                <w:szCs w:val="18"/>
              </w:rPr>
            </w:pPr>
            <w:r w:rsidRPr="00414A30">
              <w:rPr>
                <w:rFonts w:ascii="Montserrat" w:eastAsia="Times New Roman" w:hAnsi="Montserrat"/>
                <w:b/>
                <w:sz w:val="18"/>
                <w:szCs w:val="18"/>
              </w:rPr>
              <w:t>Intervention</w:t>
            </w:r>
            <w:r w:rsidRPr="00414A30">
              <w:rPr>
                <w:rFonts w:ascii="Montserrat" w:hAnsi="Montserrat"/>
                <w:b/>
                <w:sz w:val="18"/>
                <w:szCs w:val="18"/>
              </w:rPr>
              <w:t>:</w:t>
            </w:r>
            <w:r w:rsidRPr="00414A30">
              <w:rPr>
                <w:rFonts w:ascii="Montserrat" w:hAnsi="Montserrat"/>
                <w:sz w:val="18"/>
                <w:szCs w:val="18"/>
              </w:rPr>
              <w:t xml:space="preserve"> Prospective investigation of satisfaction and Quality of Life (QoL) after urethral injection of 100 U BTX-A in </w:t>
            </w:r>
            <w:r w:rsidR="0047483E" w:rsidRPr="00414A30">
              <w:rPr>
                <w:rFonts w:ascii="Montserrat" w:hAnsi="Montserrat"/>
                <w:sz w:val="18"/>
                <w:szCs w:val="18"/>
              </w:rPr>
              <w:t>individual</w:t>
            </w:r>
            <w:r w:rsidRPr="00414A30">
              <w:rPr>
                <w:rFonts w:ascii="Montserrat" w:hAnsi="Montserrat"/>
                <w:sz w:val="18"/>
                <w:szCs w:val="18"/>
              </w:rPr>
              <w:t xml:space="preserve">s with chronic </w:t>
            </w:r>
            <w:proofErr w:type="spellStart"/>
            <w:r w:rsidRPr="00414A30">
              <w:rPr>
                <w:rFonts w:ascii="Montserrat" w:hAnsi="Montserrat"/>
                <w:sz w:val="18"/>
                <w:szCs w:val="18"/>
              </w:rPr>
              <w:t>suprasacral</w:t>
            </w:r>
            <w:proofErr w:type="spellEnd"/>
            <w:r w:rsidRPr="00414A30">
              <w:rPr>
                <w:rFonts w:ascii="Montserrat" w:hAnsi="Montserrat"/>
                <w:sz w:val="18"/>
                <w:szCs w:val="18"/>
              </w:rPr>
              <w:t xml:space="preserve"> SCI &amp; </w:t>
            </w:r>
            <w:r w:rsidRPr="00414A30">
              <w:rPr>
                <w:rFonts w:ascii="Montserrat" w:hAnsi="Montserrat"/>
                <w:color w:val="000000"/>
                <w:sz w:val="18"/>
                <w:szCs w:val="18"/>
              </w:rPr>
              <w:t xml:space="preserve">Detrusor sphincter </w:t>
            </w:r>
            <w:proofErr w:type="spellStart"/>
            <w:r w:rsidRPr="00414A30">
              <w:rPr>
                <w:rFonts w:ascii="Montserrat" w:hAnsi="Montserrat"/>
                <w:color w:val="000000"/>
                <w:sz w:val="18"/>
                <w:szCs w:val="18"/>
              </w:rPr>
              <w:t>dysneriga</w:t>
            </w:r>
            <w:proofErr w:type="spellEnd"/>
            <w:r w:rsidRPr="00414A30">
              <w:rPr>
                <w:rFonts w:ascii="Montserrat" w:hAnsi="Montserrat"/>
                <w:color w:val="000000"/>
                <w:sz w:val="18"/>
                <w:szCs w:val="18"/>
              </w:rPr>
              <w:t>.</w:t>
            </w:r>
            <w:r w:rsidRPr="00414A30">
              <w:rPr>
                <w:rFonts w:ascii="Montserrat" w:hAnsi="Montserrat"/>
                <w:sz w:val="18"/>
                <w:szCs w:val="18"/>
              </w:rPr>
              <w:t xml:space="preserve"> </w:t>
            </w:r>
          </w:p>
          <w:p w14:paraId="33DB4C00" w14:textId="77777777" w:rsidR="000A4232" w:rsidRPr="00414A30" w:rsidRDefault="000A4232" w:rsidP="00414A30">
            <w:pPr>
              <w:ind w:right="72"/>
              <w:contextualSpacing/>
              <w:rPr>
                <w:rFonts w:ascii="Montserrat" w:hAnsi="Montserrat"/>
                <w:b/>
                <w:sz w:val="18"/>
                <w:szCs w:val="18"/>
              </w:rPr>
            </w:pPr>
            <w:r w:rsidRPr="00414A30">
              <w:rPr>
                <w:rFonts w:ascii="Montserrat" w:hAnsi="Montserrat"/>
                <w:b/>
                <w:sz w:val="18"/>
                <w:szCs w:val="18"/>
              </w:rPr>
              <w:t>Outcome Measures:</w:t>
            </w:r>
            <w:r w:rsidRPr="00414A30">
              <w:rPr>
                <w:rFonts w:ascii="Montserrat" w:hAnsi="Montserrat"/>
                <w:sz w:val="18"/>
                <w:szCs w:val="18"/>
              </w:rPr>
              <w:t xml:space="preserve"> Urodynamic study, Post void residual incontinence grade (PVR) (0 – 3), difficulty urinating (0 – 3), QoL. Successful outcome=moderate or very satisfied whereas not or mildly satisfied=failure of treatment, I</w:t>
            </w:r>
            <w:r w:rsidRPr="00414A30">
              <w:rPr>
                <w:rFonts w:ascii="Montserrat" w:hAnsi="Montserrat"/>
                <w:color w:val="000000"/>
                <w:sz w:val="18"/>
                <w:szCs w:val="18"/>
              </w:rPr>
              <w:t>ncontinence Impact Questionnaire (IIQ-7).</w:t>
            </w:r>
          </w:p>
        </w:tc>
        <w:tc>
          <w:tcPr>
            <w:tcW w:w="3661" w:type="dxa"/>
            <w:tcBorders>
              <w:top w:val="single" w:sz="4" w:space="0" w:color="auto"/>
              <w:left w:val="single" w:sz="4" w:space="0" w:color="auto"/>
              <w:bottom w:val="single" w:sz="4" w:space="0" w:color="auto"/>
              <w:right w:val="single" w:sz="4" w:space="0" w:color="auto"/>
            </w:tcBorders>
          </w:tcPr>
          <w:p w14:paraId="7EFF5FBB" w14:textId="77777777" w:rsidR="000A4232" w:rsidRPr="00414A30" w:rsidRDefault="000A4232" w:rsidP="00414A30">
            <w:pPr>
              <w:numPr>
                <w:ilvl w:val="0"/>
                <w:numId w:val="102"/>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Significant decrease in voiding detrusor pressure was seen 45.7± 22.7 vs. 30.7±15.5 cm H</w:t>
            </w:r>
            <w:r w:rsidRPr="00414A30">
              <w:rPr>
                <w:rFonts w:ascii="Montserrat" w:hAnsi="Montserrat"/>
                <w:color w:val="000000"/>
                <w:sz w:val="18"/>
                <w:szCs w:val="18"/>
                <w:vertAlign w:val="subscript"/>
              </w:rPr>
              <w:t>2</w:t>
            </w:r>
            <w:r w:rsidRPr="00414A30">
              <w:rPr>
                <w:rFonts w:ascii="Montserrat" w:hAnsi="Montserrat"/>
                <w:color w:val="000000"/>
                <w:sz w:val="18"/>
                <w:szCs w:val="18"/>
              </w:rPr>
              <w:t xml:space="preserve">0 (p=0.016) </w:t>
            </w:r>
          </w:p>
          <w:p w14:paraId="260890EE" w14:textId="77777777" w:rsidR="000A4232" w:rsidRPr="00414A30" w:rsidRDefault="000A4232" w:rsidP="00414A30">
            <w:pPr>
              <w:numPr>
                <w:ilvl w:val="0"/>
                <w:numId w:val="102"/>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Significant increase in max flow rate (p=0.047) and decrease in PVR (p=0.025) was seen.</w:t>
            </w:r>
          </w:p>
          <w:p w14:paraId="31ACC803" w14:textId="77777777" w:rsidR="000A4232" w:rsidRPr="00414A30" w:rsidRDefault="000A4232" w:rsidP="00414A30">
            <w:pPr>
              <w:numPr>
                <w:ilvl w:val="0"/>
                <w:numId w:val="102"/>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A decrease was seen in difficulty urinating (78.8%), PVR (69.7%), UTI frequency (67%), autonomic dysreflexia (50%).</w:t>
            </w:r>
          </w:p>
          <w:p w14:paraId="4C81F4DA" w14:textId="77777777" w:rsidR="000A4232" w:rsidRPr="00414A30" w:rsidRDefault="000A4232" w:rsidP="00414A30">
            <w:pPr>
              <w:numPr>
                <w:ilvl w:val="0"/>
                <w:numId w:val="102"/>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Significant improvement in QoL index of IIQ-7 was seen at 3 </w:t>
            </w:r>
            <w:proofErr w:type="spellStart"/>
            <w:r w:rsidRPr="00414A30">
              <w:rPr>
                <w:rFonts w:ascii="Montserrat" w:hAnsi="Montserrat"/>
                <w:color w:val="000000"/>
                <w:sz w:val="18"/>
                <w:szCs w:val="18"/>
              </w:rPr>
              <w:t>mo</w:t>
            </w:r>
            <w:proofErr w:type="spellEnd"/>
            <w:r w:rsidRPr="00414A30">
              <w:rPr>
                <w:rFonts w:ascii="Montserrat" w:hAnsi="Montserrat"/>
                <w:color w:val="000000"/>
                <w:sz w:val="18"/>
                <w:szCs w:val="18"/>
              </w:rPr>
              <w:t xml:space="preserve"> compared to baseline (p=0.001) but no such improvement was seen in UDI-6 (urogenital Distress inventory).</w:t>
            </w:r>
          </w:p>
        </w:tc>
      </w:tr>
      <w:tr w:rsidR="000A4232" w:rsidRPr="00414A30" w14:paraId="69F2D501" w14:textId="77777777" w:rsidTr="002C3891">
        <w:tc>
          <w:tcPr>
            <w:tcW w:w="2155" w:type="dxa"/>
            <w:tcBorders>
              <w:top w:val="single" w:sz="4" w:space="0" w:color="auto"/>
              <w:left w:val="single" w:sz="4" w:space="0" w:color="auto"/>
              <w:bottom w:val="single" w:sz="4" w:space="0" w:color="auto"/>
              <w:right w:val="single" w:sz="4" w:space="0" w:color="auto"/>
            </w:tcBorders>
            <w:vAlign w:val="center"/>
          </w:tcPr>
          <w:p w14:paraId="4EFD27DA" w14:textId="77777777" w:rsidR="000A4232" w:rsidRPr="00414A30" w:rsidRDefault="000A4232" w:rsidP="00414A30">
            <w:pPr>
              <w:pStyle w:val="TableText"/>
              <w:spacing w:after="0"/>
              <w:ind w:right="72"/>
              <w:contextualSpacing/>
              <w:jc w:val="center"/>
              <w:rPr>
                <w:rFonts w:ascii="Montserrat" w:hAnsi="Montserrat"/>
                <w:lang w:val="fr-CA"/>
              </w:rPr>
            </w:pPr>
            <w:r w:rsidRPr="00414A30">
              <w:rPr>
                <w:rFonts w:ascii="Montserrat" w:hAnsi="Montserrat"/>
                <w:lang w:val="fr-CA"/>
              </w:rPr>
              <w:t>Phelan et al. 2001</w:t>
            </w:r>
          </w:p>
          <w:p w14:paraId="60EEA40B" w14:textId="77777777" w:rsidR="000A4232" w:rsidRPr="00414A30" w:rsidRDefault="000A4232" w:rsidP="00414A30">
            <w:pPr>
              <w:pStyle w:val="TableText"/>
              <w:spacing w:after="0"/>
              <w:ind w:right="72"/>
              <w:contextualSpacing/>
              <w:jc w:val="center"/>
              <w:rPr>
                <w:rFonts w:ascii="Montserrat" w:hAnsi="Montserrat"/>
                <w:lang w:val="fr-CA"/>
              </w:rPr>
            </w:pPr>
            <w:r w:rsidRPr="00414A30">
              <w:rPr>
                <w:rFonts w:ascii="Montserrat" w:hAnsi="Montserrat"/>
                <w:lang w:val="fr-CA"/>
              </w:rPr>
              <w:t>USA</w:t>
            </w:r>
          </w:p>
          <w:p w14:paraId="3E182FA2" w14:textId="77777777" w:rsidR="000A4232" w:rsidRPr="00414A30" w:rsidRDefault="000A4232" w:rsidP="00414A30">
            <w:pPr>
              <w:pStyle w:val="TableText"/>
              <w:spacing w:after="0"/>
              <w:ind w:right="72"/>
              <w:contextualSpacing/>
              <w:jc w:val="center"/>
              <w:rPr>
                <w:rFonts w:ascii="Montserrat" w:hAnsi="Montserrat"/>
                <w:lang w:val="fr-CA"/>
              </w:rPr>
            </w:pPr>
            <w:r w:rsidRPr="00414A30">
              <w:rPr>
                <w:rFonts w:ascii="Montserrat" w:hAnsi="Montserrat"/>
                <w:lang w:val="fr-CA"/>
              </w:rPr>
              <w:t>Pre-Post</w:t>
            </w:r>
          </w:p>
          <w:p w14:paraId="40E83A6F" w14:textId="77777777" w:rsidR="000A4232" w:rsidRPr="00414A30" w:rsidRDefault="000A4232" w:rsidP="00414A30">
            <w:pPr>
              <w:pStyle w:val="TableText"/>
              <w:spacing w:after="0"/>
              <w:ind w:right="72"/>
              <w:contextualSpacing/>
              <w:jc w:val="center"/>
              <w:rPr>
                <w:rFonts w:ascii="Montserrat" w:hAnsi="Montserrat"/>
              </w:rPr>
            </w:pPr>
            <w:r w:rsidRPr="00414A30">
              <w:rPr>
                <w:rFonts w:ascii="Montserrat" w:hAnsi="Montserrat"/>
              </w:rPr>
              <w:t>N=21</w:t>
            </w:r>
          </w:p>
        </w:tc>
        <w:tc>
          <w:tcPr>
            <w:tcW w:w="3544" w:type="dxa"/>
            <w:tcBorders>
              <w:top w:val="single" w:sz="4" w:space="0" w:color="auto"/>
              <w:left w:val="single" w:sz="4" w:space="0" w:color="auto"/>
              <w:bottom w:val="single" w:sz="4" w:space="0" w:color="auto"/>
              <w:right w:val="single" w:sz="4" w:space="0" w:color="auto"/>
            </w:tcBorders>
          </w:tcPr>
          <w:p w14:paraId="28169356" w14:textId="77777777" w:rsidR="000A4232" w:rsidRPr="00414A30" w:rsidRDefault="000A4232" w:rsidP="00414A30">
            <w:pPr>
              <w:pStyle w:val="TableText"/>
              <w:spacing w:after="0"/>
              <w:ind w:right="72"/>
              <w:contextualSpacing/>
              <w:rPr>
                <w:rFonts w:ascii="Montserrat" w:hAnsi="Montserrat"/>
              </w:rPr>
            </w:pPr>
            <w:r w:rsidRPr="00414A30">
              <w:rPr>
                <w:rFonts w:ascii="Montserrat" w:hAnsi="Montserrat"/>
                <w:b/>
              </w:rPr>
              <w:t>Population:</w:t>
            </w:r>
            <w:r w:rsidRPr="00414A30">
              <w:rPr>
                <w:rFonts w:ascii="Montserrat" w:hAnsi="Montserrat"/>
              </w:rPr>
              <w:t xml:space="preserve"> Age range 34-74 </w:t>
            </w:r>
            <w:proofErr w:type="spellStart"/>
            <w:r w:rsidRPr="00414A30">
              <w:rPr>
                <w:rFonts w:ascii="Montserrat" w:hAnsi="Montserrat"/>
              </w:rPr>
              <w:t>yr</w:t>
            </w:r>
            <w:proofErr w:type="spellEnd"/>
            <w:r w:rsidRPr="00414A30">
              <w:rPr>
                <w:rFonts w:ascii="Montserrat" w:hAnsi="Montserrat"/>
              </w:rPr>
              <w:t>; Gender: males=8, females=13.</w:t>
            </w:r>
          </w:p>
          <w:p w14:paraId="051F0A03" w14:textId="77777777" w:rsidR="000A4232" w:rsidRPr="00414A30" w:rsidRDefault="000A4232" w:rsidP="00414A30">
            <w:pPr>
              <w:pStyle w:val="TableText"/>
              <w:spacing w:after="0"/>
              <w:ind w:right="72"/>
              <w:contextualSpacing/>
              <w:rPr>
                <w:rFonts w:ascii="Montserrat" w:hAnsi="Montserrat"/>
              </w:rPr>
            </w:pPr>
            <w:r w:rsidRPr="00414A30">
              <w:rPr>
                <w:rFonts w:ascii="Montserrat" w:hAnsi="Montserrat"/>
                <w:b/>
                <w:szCs w:val="18"/>
              </w:rPr>
              <w:t>Intervention</w:t>
            </w:r>
            <w:r w:rsidRPr="00414A30">
              <w:rPr>
                <w:rFonts w:ascii="Montserrat" w:hAnsi="Montserrat"/>
                <w:b/>
              </w:rPr>
              <w:t>:</w:t>
            </w:r>
            <w:r w:rsidRPr="00414A30">
              <w:rPr>
                <w:rFonts w:ascii="Montserrat" w:hAnsi="Montserrat"/>
              </w:rPr>
              <w:t xml:space="preserve"> Botulinum A toxin (80-100 units) injected via </w:t>
            </w:r>
            <w:proofErr w:type="spellStart"/>
            <w:r w:rsidRPr="00414A30">
              <w:rPr>
                <w:rFonts w:ascii="Montserrat" w:hAnsi="Montserrat"/>
              </w:rPr>
              <w:t>cytoscopic</w:t>
            </w:r>
            <w:proofErr w:type="spellEnd"/>
            <w:r w:rsidRPr="00414A30">
              <w:rPr>
                <w:rFonts w:ascii="Montserrat" w:hAnsi="Montserrat"/>
              </w:rPr>
              <w:t xml:space="preserve"> collagen </w:t>
            </w:r>
            <w:r w:rsidRPr="00414A30">
              <w:rPr>
                <w:rFonts w:ascii="Montserrat" w:hAnsi="Montserrat"/>
              </w:rPr>
              <w:lastRenderedPageBreak/>
              <w:t>needle/</w:t>
            </w:r>
            <w:proofErr w:type="spellStart"/>
            <w:r w:rsidRPr="00414A30">
              <w:rPr>
                <w:rFonts w:ascii="Montserrat" w:hAnsi="Montserrat"/>
              </w:rPr>
              <w:t>cytoscope</w:t>
            </w:r>
            <w:proofErr w:type="spellEnd"/>
            <w:r w:rsidRPr="00414A30">
              <w:rPr>
                <w:rFonts w:ascii="Montserrat" w:hAnsi="Montserrat"/>
              </w:rPr>
              <w:t xml:space="preserve"> into the external sphincter at 3, 6, 9 and 12 o’clock. </w:t>
            </w:r>
            <w:r w:rsidRPr="00414A30">
              <w:rPr>
                <w:rFonts w:ascii="Montserrat" w:hAnsi="Montserrat"/>
                <w:b/>
              </w:rPr>
              <w:t>Outcome Measures:</w:t>
            </w:r>
            <w:r w:rsidRPr="00414A30">
              <w:rPr>
                <w:rFonts w:ascii="Montserrat" w:hAnsi="Montserrat"/>
              </w:rPr>
              <w:t xml:space="preserve"> Able to void without catheterization.</w:t>
            </w:r>
          </w:p>
        </w:tc>
        <w:tc>
          <w:tcPr>
            <w:tcW w:w="3661" w:type="dxa"/>
            <w:tcBorders>
              <w:top w:val="single" w:sz="4" w:space="0" w:color="auto"/>
              <w:left w:val="single" w:sz="4" w:space="0" w:color="auto"/>
              <w:bottom w:val="single" w:sz="4" w:space="0" w:color="auto"/>
              <w:right w:val="single" w:sz="4" w:space="0" w:color="auto"/>
            </w:tcBorders>
          </w:tcPr>
          <w:p w14:paraId="12CFB84F" w14:textId="77777777" w:rsidR="000A4232" w:rsidRPr="00414A30" w:rsidRDefault="000A4232" w:rsidP="00414A30">
            <w:pPr>
              <w:pStyle w:val="TableOutcomesText"/>
              <w:numPr>
                <w:ilvl w:val="0"/>
                <w:numId w:val="0"/>
              </w:numPr>
              <w:ind w:right="72"/>
              <w:contextualSpacing/>
              <w:rPr>
                <w:rFonts w:ascii="Montserrat" w:hAnsi="Montserrat"/>
              </w:rPr>
            </w:pPr>
            <w:r w:rsidRPr="00414A30">
              <w:rPr>
                <w:rFonts w:ascii="Montserrat" w:hAnsi="Montserrat"/>
              </w:rPr>
              <w:lastRenderedPageBreak/>
              <w:t>No statistics provided.</w:t>
            </w:r>
          </w:p>
          <w:p w14:paraId="45DE7069" w14:textId="77777777" w:rsidR="000A4232" w:rsidRPr="00414A30" w:rsidRDefault="000A4232" w:rsidP="00414A30">
            <w:pPr>
              <w:pStyle w:val="TableOutcomesText"/>
              <w:numPr>
                <w:ilvl w:val="0"/>
                <w:numId w:val="101"/>
              </w:numPr>
              <w:ind w:left="288" w:right="72" w:hanging="288"/>
              <w:contextualSpacing/>
              <w:rPr>
                <w:rFonts w:ascii="Montserrat" w:hAnsi="Montserrat"/>
              </w:rPr>
            </w:pPr>
            <w:r w:rsidRPr="00414A30">
              <w:rPr>
                <w:rFonts w:ascii="Montserrat" w:hAnsi="Montserrat"/>
              </w:rPr>
              <w:t xml:space="preserve">19/21 subjects voiding without catheterization after injection. </w:t>
            </w:r>
          </w:p>
          <w:p w14:paraId="018B5174" w14:textId="77777777" w:rsidR="000A4232" w:rsidRPr="00414A30" w:rsidRDefault="000A4232" w:rsidP="00414A30">
            <w:pPr>
              <w:pStyle w:val="TableOutcomesText"/>
              <w:numPr>
                <w:ilvl w:val="0"/>
                <w:numId w:val="101"/>
              </w:numPr>
              <w:ind w:left="288" w:right="72" w:hanging="288"/>
              <w:contextualSpacing/>
              <w:rPr>
                <w:rFonts w:ascii="Montserrat" w:hAnsi="Montserrat"/>
              </w:rPr>
            </w:pPr>
            <w:r w:rsidRPr="00414A30">
              <w:rPr>
                <w:rFonts w:ascii="Montserrat" w:hAnsi="Montserrat"/>
              </w:rPr>
              <w:t>14 reported significant subjective improvement in voiding patterns.</w:t>
            </w:r>
          </w:p>
          <w:p w14:paraId="58C0726E" w14:textId="77777777" w:rsidR="000A4232" w:rsidRPr="00414A30" w:rsidRDefault="000A4232" w:rsidP="00414A30">
            <w:pPr>
              <w:pStyle w:val="TableOutcomesText"/>
              <w:numPr>
                <w:ilvl w:val="0"/>
                <w:numId w:val="101"/>
              </w:numPr>
              <w:ind w:left="288" w:right="72" w:hanging="288"/>
              <w:contextualSpacing/>
              <w:rPr>
                <w:rFonts w:ascii="Montserrat" w:hAnsi="Montserrat"/>
              </w:rPr>
            </w:pPr>
            <w:r w:rsidRPr="00414A30">
              <w:rPr>
                <w:rFonts w:ascii="Montserrat" w:hAnsi="Montserrat"/>
              </w:rPr>
              <w:lastRenderedPageBreak/>
              <w:t>Postoperative PVR by 71%.</w:t>
            </w:r>
          </w:p>
        </w:tc>
      </w:tr>
      <w:tr w:rsidR="000A4232" w:rsidRPr="00414A30" w14:paraId="0135B6A0" w14:textId="77777777" w:rsidTr="002C3891">
        <w:tc>
          <w:tcPr>
            <w:tcW w:w="2155" w:type="dxa"/>
            <w:tcBorders>
              <w:top w:val="single" w:sz="4" w:space="0" w:color="auto"/>
              <w:left w:val="single" w:sz="4" w:space="0" w:color="auto"/>
              <w:bottom w:val="single" w:sz="4" w:space="0" w:color="auto"/>
              <w:right w:val="single" w:sz="4" w:space="0" w:color="auto"/>
            </w:tcBorders>
            <w:vAlign w:val="center"/>
          </w:tcPr>
          <w:p w14:paraId="23E27403" w14:textId="77777777" w:rsidR="000A4232" w:rsidRPr="00414A30" w:rsidRDefault="000A4232"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lastRenderedPageBreak/>
              <w:t>Soler et al. 2016</w:t>
            </w:r>
          </w:p>
          <w:p w14:paraId="4189591A" w14:textId="77777777" w:rsidR="000A4232" w:rsidRPr="00414A30" w:rsidRDefault="000A4232"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France</w:t>
            </w:r>
          </w:p>
          <w:p w14:paraId="4D2C1542" w14:textId="77777777" w:rsidR="000A4232" w:rsidRPr="00414A30" w:rsidRDefault="000A4232"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 xml:space="preserve">Case Series </w:t>
            </w:r>
          </w:p>
          <w:p w14:paraId="2F386483" w14:textId="77777777" w:rsidR="000A4232" w:rsidRPr="00414A30" w:rsidRDefault="000A4232" w:rsidP="00414A30">
            <w:pPr>
              <w:pStyle w:val="TableText"/>
              <w:spacing w:after="0"/>
              <w:ind w:right="72"/>
              <w:contextualSpacing/>
              <w:jc w:val="center"/>
              <w:rPr>
                <w:rFonts w:ascii="Montserrat" w:hAnsi="Montserrat"/>
                <w:lang w:val="fr-CA"/>
              </w:rPr>
            </w:pPr>
            <w:r w:rsidRPr="00414A30">
              <w:rPr>
                <w:rFonts w:ascii="Montserrat" w:hAnsi="Montserrat"/>
                <w:szCs w:val="18"/>
              </w:rPr>
              <w:t>N=99</w:t>
            </w:r>
          </w:p>
        </w:tc>
        <w:tc>
          <w:tcPr>
            <w:tcW w:w="3544" w:type="dxa"/>
            <w:tcBorders>
              <w:top w:val="single" w:sz="4" w:space="0" w:color="auto"/>
              <w:left w:val="single" w:sz="4" w:space="0" w:color="auto"/>
              <w:bottom w:val="single" w:sz="4" w:space="0" w:color="auto"/>
              <w:right w:val="single" w:sz="4" w:space="0" w:color="auto"/>
            </w:tcBorders>
          </w:tcPr>
          <w:p w14:paraId="2174BFC5" w14:textId="77777777" w:rsidR="000A4232" w:rsidRPr="00414A30" w:rsidRDefault="000A4232"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DSD; Mean age: 38.4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males=99; Level of injury: tetraplegia=72, paraplegia=27; Mean time post-injury: 99.1 mo. </w:t>
            </w:r>
          </w:p>
          <w:p w14:paraId="16EDBBAA" w14:textId="721808FE" w:rsidR="000A4232" w:rsidRPr="00414A30" w:rsidRDefault="000A4232"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Treatment:</w:t>
            </w:r>
            <w:r w:rsidRPr="00414A30">
              <w:rPr>
                <w:rFonts w:ascii="Montserrat" w:eastAsia="Times New Roman" w:hAnsi="Montserrat"/>
                <w:sz w:val="18"/>
                <w:szCs w:val="18"/>
              </w:rPr>
              <w:t xml:space="preserve"> Pa</w:t>
            </w:r>
            <w:r w:rsidR="002F6E11" w:rsidRPr="00414A30">
              <w:rPr>
                <w:rFonts w:ascii="Montserrat" w:eastAsia="Times New Roman" w:hAnsi="Montserrat"/>
                <w:sz w:val="18"/>
                <w:szCs w:val="18"/>
              </w:rPr>
              <w:t>rticipa</w:t>
            </w:r>
            <w:r w:rsidRPr="00414A30">
              <w:rPr>
                <w:rFonts w:ascii="Montserrat" w:eastAsia="Times New Roman" w:hAnsi="Montserrat"/>
                <w:sz w:val="18"/>
                <w:szCs w:val="18"/>
              </w:rPr>
              <w:t xml:space="preserve">nts were injected with 100 U of </w:t>
            </w:r>
            <w:proofErr w:type="spellStart"/>
            <w:r w:rsidRPr="00414A30">
              <w:rPr>
                <w:rFonts w:ascii="Montserrat" w:eastAsia="Times New Roman" w:hAnsi="Montserrat"/>
                <w:sz w:val="18"/>
                <w:szCs w:val="18"/>
              </w:rPr>
              <w:t>onabotulinumtoxinA</w:t>
            </w:r>
            <w:proofErr w:type="spellEnd"/>
            <w:r w:rsidRPr="00414A30">
              <w:rPr>
                <w:rFonts w:ascii="Montserrat" w:eastAsia="Times New Roman" w:hAnsi="Montserrat"/>
                <w:sz w:val="18"/>
                <w:szCs w:val="18"/>
              </w:rPr>
              <w:t xml:space="preserve"> (</w:t>
            </w:r>
            <w:proofErr w:type="spellStart"/>
            <w:r w:rsidRPr="00414A30">
              <w:rPr>
                <w:rFonts w:ascii="Montserrat" w:eastAsia="Times New Roman" w:hAnsi="Montserrat"/>
                <w:sz w:val="18"/>
                <w:szCs w:val="18"/>
              </w:rPr>
              <w:t>OnaBTX</w:t>
            </w:r>
            <w:proofErr w:type="spellEnd"/>
            <w:r w:rsidRPr="00414A30">
              <w:rPr>
                <w:rFonts w:ascii="Montserrat" w:eastAsia="Times New Roman" w:hAnsi="Montserrat"/>
                <w:sz w:val="18"/>
                <w:szCs w:val="18"/>
              </w:rPr>
              <w:t xml:space="preserve">) into the urethra. Data was collected at baseline and at 1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post-injection. </w:t>
            </w:r>
          </w:p>
          <w:p w14:paraId="39452D18" w14:textId="77777777" w:rsidR="000A4232" w:rsidRPr="00414A30" w:rsidRDefault="000A4232" w:rsidP="00414A30">
            <w:pPr>
              <w:pStyle w:val="TableText"/>
              <w:spacing w:after="0"/>
              <w:ind w:right="72"/>
              <w:contextualSpacing/>
              <w:rPr>
                <w:rFonts w:ascii="Montserrat" w:hAnsi="Montserrat"/>
                <w:b/>
              </w:rPr>
            </w:pPr>
            <w:r w:rsidRPr="00414A30">
              <w:rPr>
                <w:rFonts w:ascii="Montserrat" w:hAnsi="Montserrat"/>
                <w:b/>
                <w:szCs w:val="18"/>
              </w:rPr>
              <w:t>Outcome Measures:</w:t>
            </w:r>
            <w:r w:rsidRPr="00414A30">
              <w:rPr>
                <w:rFonts w:ascii="Montserrat" w:hAnsi="Montserrat"/>
                <w:szCs w:val="18"/>
              </w:rPr>
              <w:t xml:space="preserve"> Treatment success, post-void residual (PVR) volume and %, occurrence of dysuria, retention, voiding mode and autonomic dysreflexia (AD) signs. </w:t>
            </w:r>
          </w:p>
        </w:tc>
        <w:tc>
          <w:tcPr>
            <w:tcW w:w="3661" w:type="dxa"/>
            <w:tcBorders>
              <w:top w:val="single" w:sz="4" w:space="0" w:color="auto"/>
              <w:left w:val="single" w:sz="4" w:space="0" w:color="auto"/>
              <w:bottom w:val="single" w:sz="4" w:space="0" w:color="auto"/>
              <w:right w:val="single" w:sz="4" w:space="0" w:color="auto"/>
            </w:tcBorders>
          </w:tcPr>
          <w:p w14:paraId="2DDFBE5F" w14:textId="1F1DF52E" w:rsidR="000A4232" w:rsidRPr="00414A30" w:rsidRDefault="000A4232" w:rsidP="00414A30">
            <w:pPr>
              <w:numPr>
                <w:ilvl w:val="0"/>
                <w:numId w:val="288"/>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For the 48 pa</w:t>
            </w:r>
            <w:r w:rsidR="002F6E11" w:rsidRPr="00414A30">
              <w:rPr>
                <w:rFonts w:ascii="Montserrat" w:eastAsia="Times New Roman" w:hAnsi="Montserrat"/>
                <w:sz w:val="18"/>
                <w:szCs w:val="18"/>
              </w:rPr>
              <w:t>rticipa</w:t>
            </w:r>
            <w:r w:rsidRPr="00414A30">
              <w:rPr>
                <w:rFonts w:ascii="Montserrat" w:eastAsia="Times New Roman" w:hAnsi="Montserrat"/>
                <w:sz w:val="18"/>
                <w:szCs w:val="18"/>
              </w:rPr>
              <w:t xml:space="preserve">nts whose injections were effective, the effectiveness lasted for a mean time of 6.5 mo. </w:t>
            </w:r>
          </w:p>
          <w:p w14:paraId="7B971561" w14:textId="77777777" w:rsidR="000A4232" w:rsidRPr="00414A30" w:rsidRDefault="000A4232" w:rsidP="00414A30">
            <w:pPr>
              <w:numPr>
                <w:ilvl w:val="0"/>
                <w:numId w:val="288"/>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PVR volume (p&lt;0.01), PVR% (p&lt;0.01), and dysuria (p&lt;0.01) significantly decreased with treatment from baseline to 1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post-injection. </w:t>
            </w:r>
          </w:p>
          <w:p w14:paraId="6E1C2664" w14:textId="2AA771E7" w:rsidR="000A4232" w:rsidRPr="00414A30" w:rsidRDefault="000A4232" w:rsidP="00414A30">
            <w:pPr>
              <w:numPr>
                <w:ilvl w:val="0"/>
                <w:numId w:val="288"/>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Retention was present in 19 pa</w:t>
            </w:r>
            <w:r w:rsidR="002F6E11" w:rsidRPr="00414A30">
              <w:rPr>
                <w:rFonts w:ascii="Montserrat" w:eastAsia="Times New Roman" w:hAnsi="Montserrat"/>
                <w:sz w:val="18"/>
                <w:szCs w:val="18"/>
              </w:rPr>
              <w:t>rticipa</w:t>
            </w:r>
            <w:r w:rsidRPr="00414A30">
              <w:rPr>
                <w:rFonts w:ascii="Montserrat" w:eastAsia="Times New Roman" w:hAnsi="Montserrat"/>
                <w:sz w:val="18"/>
                <w:szCs w:val="18"/>
              </w:rPr>
              <w:t>nts initially, post-treatment, 4 had excellent retention, 9 improved, and 6 remained unchanged. Overall treatment improved retention (p&lt;0.01).</w:t>
            </w:r>
          </w:p>
          <w:p w14:paraId="48F9C9C8" w14:textId="208DED70" w:rsidR="000A4232" w:rsidRPr="00414A30" w:rsidRDefault="000A4232" w:rsidP="00414A30">
            <w:pPr>
              <w:numPr>
                <w:ilvl w:val="0"/>
                <w:numId w:val="288"/>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At baseline</w:t>
            </w:r>
            <w:r w:rsidR="002F6E11" w:rsidRPr="00414A30">
              <w:rPr>
                <w:rFonts w:ascii="Montserrat" w:eastAsia="Times New Roman" w:hAnsi="Montserrat"/>
                <w:sz w:val="18"/>
                <w:szCs w:val="18"/>
              </w:rPr>
              <w:t>,</w:t>
            </w:r>
            <w:r w:rsidRPr="00414A30">
              <w:rPr>
                <w:rFonts w:ascii="Montserrat" w:eastAsia="Times New Roman" w:hAnsi="Montserrat"/>
                <w:sz w:val="18"/>
                <w:szCs w:val="18"/>
              </w:rPr>
              <w:t xml:space="preserve"> voiding mode was distributed across pa</w:t>
            </w:r>
            <w:r w:rsidR="002F6E11" w:rsidRPr="00414A30">
              <w:rPr>
                <w:rFonts w:ascii="Montserrat" w:eastAsia="Times New Roman" w:hAnsi="Montserrat"/>
                <w:sz w:val="18"/>
                <w:szCs w:val="18"/>
              </w:rPr>
              <w:t>rticipa</w:t>
            </w:r>
            <w:r w:rsidRPr="00414A30">
              <w:rPr>
                <w:rFonts w:ascii="Montserrat" w:eastAsia="Times New Roman" w:hAnsi="Montserrat"/>
                <w:sz w:val="18"/>
                <w:szCs w:val="18"/>
              </w:rPr>
              <w:t xml:space="preserve">nts as 51 spontaneous, 29 spontaneous + CIC, 12 CIC only, and 4 indwelling </w:t>
            </w:r>
            <w:proofErr w:type="gramStart"/>
            <w:r w:rsidRPr="00414A30">
              <w:rPr>
                <w:rFonts w:ascii="Montserrat" w:eastAsia="Times New Roman" w:hAnsi="Montserrat"/>
                <w:sz w:val="18"/>
                <w:szCs w:val="18"/>
              </w:rPr>
              <w:t>catheter</w:t>
            </w:r>
            <w:proofErr w:type="gramEnd"/>
            <w:r w:rsidRPr="00414A30">
              <w:rPr>
                <w:rFonts w:ascii="Montserrat" w:eastAsia="Times New Roman" w:hAnsi="Montserrat"/>
                <w:sz w:val="18"/>
                <w:szCs w:val="18"/>
              </w:rPr>
              <w:t>. Post-treatment, 68 pa</w:t>
            </w:r>
            <w:r w:rsidR="002F6E11" w:rsidRPr="00414A30">
              <w:rPr>
                <w:rFonts w:ascii="Montserrat" w:eastAsia="Times New Roman" w:hAnsi="Montserrat"/>
                <w:sz w:val="18"/>
                <w:szCs w:val="18"/>
              </w:rPr>
              <w:t>rticipa</w:t>
            </w:r>
            <w:r w:rsidRPr="00414A30">
              <w:rPr>
                <w:rFonts w:ascii="Montserrat" w:eastAsia="Times New Roman" w:hAnsi="Montserrat"/>
                <w:sz w:val="18"/>
                <w:szCs w:val="18"/>
              </w:rPr>
              <w:t>nts used spontaneous voiding, 22 spontaneous voiding + CIC, 9 CIC only, and 0 pa</w:t>
            </w:r>
            <w:r w:rsidR="002F6E11" w:rsidRPr="00414A30">
              <w:rPr>
                <w:rFonts w:ascii="Montserrat" w:eastAsia="Times New Roman" w:hAnsi="Montserrat"/>
                <w:sz w:val="18"/>
                <w:szCs w:val="18"/>
              </w:rPr>
              <w:t>rticipa</w:t>
            </w:r>
            <w:r w:rsidRPr="00414A30">
              <w:rPr>
                <w:rFonts w:ascii="Montserrat" w:eastAsia="Times New Roman" w:hAnsi="Montserrat"/>
                <w:sz w:val="18"/>
                <w:szCs w:val="18"/>
              </w:rPr>
              <w:t xml:space="preserve">nts used an indwelling catheter. </w:t>
            </w:r>
          </w:p>
          <w:p w14:paraId="31BED673" w14:textId="7FDAA844" w:rsidR="000A4232" w:rsidRPr="00414A30" w:rsidRDefault="000A4232" w:rsidP="00414A30">
            <w:pPr>
              <w:pStyle w:val="TableOutcomesText"/>
              <w:numPr>
                <w:ilvl w:val="0"/>
                <w:numId w:val="288"/>
              </w:numPr>
              <w:ind w:right="72"/>
              <w:contextualSpacing/>
              <w:rPr>
                <w:rFonts w:ascii="Montserrat" w:hAnsi="Montserrat"/>
              </w:rPr>
            </w:pPr>
            <w:r w:rsidRPr="00414A30">
              <w:rPr>
                <w:rFonts w:ascii="Montserrat" w:hAnsi="Montserrat"/>
                <w:szCs w:val="18"/>
              </w:rPr>
              <w:t>All pa</w:t>
            </w:r>
            <w:r w:rsidR="002F6E11" w:rsidRPr="00414A30">
              <w:rPr>
                <w:rFonts w:ascii="Montserrat" w:hAnsi="Montserrat"/>
                <w:szCs w:val="18"/>
              </w:rPr>
              <w:t>rticipa</w:t>
            </w:r>
            <w:r w:rsidRPr="00414A30">
              <w:rPr>
                <w:rFonts w:ascii="Montserrat" w:hAnsi="Montserrat"/>
                <w:szCs w:val="18"/>
              </w:rPr>
              <w:t>nts initially had signs of AD. With treatment 49 cases disappeared, 20 improved and 13 were unchanged (p&lt;0.01).</w:t>
            </w:r>
          </w:p>
        </w:tc>
      </w:tr>
    </w:tbl>
    <w:p w14:paraId="70BBAF3C" w14:textId="77777777" w:rsidR="00056858" w:rsidRPr="00414A30" w:rsidRDefault="00056858" w:rsidP="00414A30">
      <w:pPr>
        <w:contextualSpacing/>
        <w:rPr>
          <w:rFonts w:ascii="Montserrat" w:hAnsi="Montserrat"/>
          <w:b/>
        </w:rPr>
      </w:pPr>
    </w:p>
    <w:p w14:paraId="6B3E8CF3" w14:textId="77777777" w:rsidR="00056858" w:rsidRPr="00414A30" w:rsidRDefault="00056858" w:rsidP="00414A30">
      <w:pPr>
        <w:contextualSpacing/>
        <w:rPr>
          <w:rFonts w:ascii="Montserrat" w:hAnsi="Montserrat"/>
          <w:b/>
        </w:rPr>
      </w:pPr>
      <w:r w:rsidRPr="00414A30">
        <w:rPr>
          <w:rFonts w:ascii="Montserrat" w:hAnsi="Montserrat"/>
          <w:b/>
        </w:rPr>
        <w:t>Discussion</w:t>
      </w:r>
    </w:p>
    <w:p w14:paraId="59B245BB" w14:textId="77777777" w:rsidR="00056858" w:rsidRPr="00414A30" w:rsidRDefault="00056858" w:rsidP="00414A30">
      <w:pPr>
        <w:spacing w:after="220"/>
        <w:contextualSpacing/>
        <w:rPr>
          <w:rFonts w:ascii="Montserrat" w:hAnsi="Montserrat"/>
        </w:rPr>
      </w:pPr>
    </w:p>
    <w:p w14:paraId="2729EFBA" w14:textId="3D5E847E" w:rsidR="00056858" w:rsidRPr="00414A30" w:rsidRDefault="00056858" w:rsidP="00414A30">
      <w:pPr>
        <w:spacing w:after="220"/>
        <w:contextualSpacing/>
        <w:rPr>
          <w:rFonts w:ascii="Montserrat" w:hAnsi="Montserrat"/>
        </w:rPr>
      </w:pPr>
      <w:r w:rsidRPr="00414A30">
        <w:rPr>
          <w:rFonts w:ascii="Montserrat" w:hAnsi="Montserrat"/>
        </w:rPr>
        <w:t>D</w:t>
      </w:r>
      <w:r w:rsidR="0072177C" w:rsidRPr="00414A30">
        <w:rPr>
          <w:rFonts w:ascii="Montserrat" w:hAnsi="Montserrat"/>
        </w:rPr>
        <w:t xml:space="preserve">etrusor external sphincter dyssynergia </w:t>
      </w:r>
      <w:r w:rsidRPr="00414A30">
        <w:rPr>
          <w:rFonts w:ascii="Montserrat" w:hAnsi="Montserrat"/>
        </w:rPr>
        <w:t>and associated high bladder pressures, vesicoureteral reflux, and frequent UTI</w:t>
      </w:r>
      <w:r w:rsidR="00EE36FC" w:rsidRPr="00414A30">
        <w:rPr>
          <w:rFonts w:ascii="Montserrat" w:hAnsi="Montserrat"/>
        </w:rPr>
        <w:t>s</w:t>
      </w:r>
      <w:r w:rsidRPr="00414A30">
        <w:rPr>
          <w:rFonts w:ascii="Montserrat" w:hAnsi="Montserrat"/>
        </w:rPr>
        <w:t xml:space="preserve"> are associated with poor long-term outcomes</w:t>
      </w:r>
      <w:r w:rsidR="005B2A57" w:rsidRPr="00414A30">
        <w:rPr>
          <w:rFonts w:ascii="Montserrat" w:hAnsi="Montserrat"/>
        </w:rPr>
        <w:t xml:space="preserve"> in persons with SCI</w:t>
      </w:r>
      <w:r w:rsidRPr="00414A30">
        <w:rPr>
          <w:rFonts w:ascii="Montserrat" w:hAnsi="Montserrat"/>
        </w:rPr>
        <w:t xml:space="preserve">. These </w:t>
      </w:r>
      <w:r w:rsidR="005B2A57" w:rsidRPr="00414A30">
        <w:rPr>
          <w:rFonts w:ascii="Montserrat" w:hAnsi="Montserrat"/>
        </w:rPr>
        <w:t>individuals</w:t>
      </w:r>
      <w:r w:rsidRPr="00414A30">
        <w:rPr>
          <w:rFonts w:ascii="Montserrat" w:hAnsi="Montserrat"/>
        </w:rPr>
        <w:t xml:space="preserve"> may develop upper tract deterioration and/or suffer incontinence and poor </w:t>
      </w:r>
      <w:r w:rsidR="006C5D40" w:rsidRPr="00414A30">
        <w:rPr>
          <w:rFonts w:ascii="Montserrat" w:hAnsi="Montserrat"/>
        </w:rPr>
        <w:t>QoL</w:t>
      </w:r>
      <w:r w:rsidRPr="00414A30">
        <w:rPr>
          <w:rFonts w:ascii="Montserrat" w:hAnsi="Montserrat"/>
        </w:rPr>
        <w:t xml:space="preserve">. Injection </w:t>
      </w:r>
      <w:r w:rsidR="00F26D01" w:rsidRPr="00414A30">
        <w:rPr>
          <w:rFonts w:ascii="Montserrat" w:hAnsi="Montserrat"/>
        </w:rPr>
        <w:t xml:space="preserve">of botulinum toxin </w:t>
      </w:r>
      <w:r w:rsidRPr="00414A30">
        <w:rPr>
          <w:rFonts w:ascii="Montserrat" w:hAnsi="Montserrat"/>
        </w:rPr>
        <w:t>into the external urethra reduce</w:t>
      </w:r>
      <w:r w:rsidR="00671E2F" w:rsidRPr="00414A30">
        <w:rPr>
          <w:rFonts w:ascii="Montserrat" w:hAnsi="Montserrat"/>
        </w:rPr>
        <w:t>s</w:t>
      </w:r>
      <w:r w:rsidRPr="00414A30">
        <w:rPr>
          <w:rFonts w:ascii="Montserrat" w:hAnsi="Montserrat"/>
        </w:rPr>
        <w:t xml:space="preserve"> bladder pressures, improve</w:t>
      </w:r>
      <w:r w:rsidR="00671E2F" w:rsidRPr="00414A30">
        <w:rPr>
          <w:rFonts w:ascii="Montserrat" w:hAnsi="Montserrat"/>
        </w:rPr>
        <w:t>s</w:t>
      </w:r>
      <w:r w:rsidRPr="00414A30">
        <w:rPr>
          <w:rFonts w:ascii="Montserrat" w:hAnsi="Montserrat"/>
        </w:rPr>
        <w:t xml:space="preserve"> </w:t>
      </w:r>
      <w:r w:rsidR="00F26D01" w:rsidRPr="00414A30">
        <w:rPr>
          <w:rFonts w:ascii="Montserrat" w:hAnsi="Montserrat"/>
        </w:rPr>
        <w:t xml:space="preserve">the </w:t>
      </w:r>
      <w:r w:rsidRPr="00414A30">
        <w:rPr>
          <w:rFonts w:ascii="Montserrat" w:hAnsi="Montserrat"/>
        </w:rPr>
        <w:t xml:space="preserve">incidence of UTI, and in some </w:t>
      </w:r>
      <w:r w:rsidR="0047483E" w:rsidRPr="00414A30">
        <w:rPr>
          <w:rFonts w:ascii="Montserrat" w:hAnsi="Montserrat"/>
        </w:rPr>
        <w:t>individual</w:t>
      </w:r>
      <w:r w:rsidRPr="00414A30">
        <w:rPr>
          <w:rFonts w:ascii="Montserrat" w:hAnsi="Montserrat"/>
        </w:rPr>
        <w:t>s, normalize</w:t>
      </w:r>
      <w:r w:rsidR="00671E2F" w:rsidRPr="00414A30">
        <w:rPr>
          <w:rFonts w:ascii="Montserrat" w:hAnsi="Montserrat"/>
        </w:rPr>
        <w:t>s</w:t>
      </w:r>
      <w:r w:rsidRPr="00414A30">
        <w:rPr>
          <w:rFonts w:ascii="Montserrat" w:hAnsi="Montserrat"/>
        </w:rPr>
        <w:t xml:space="preserve"> bladder emptying (Tsai et al. 2009</w:t>
      </w:r>
      <w:r w:rsidR="00EE36FC" w:rsidRPr="00414A30">
        <w:rPr>
          <w:rFonts w:ascii="Montserrat" w:hAnsi="Montserrat"/>
        </w:rPr>
        <w:t>;</w:t>
      </w:r>
      <w:r w:rsidRPr="00414A30">
        <w:rPr>
          <w:rFonts w:ascii="Montserrat" w:hAnsi="Montserrat"/>
        </w:rPr>
        <w:t xml:space="preserve"> Kuo 2008). The impact of increased incontinence after sphincter injection, along with</w:t>
      </w:r>
      <w:r w:rsidR="00671E2F" w:rsidRPr="00414A30">
        <w:rPr>
          <w:rFonts w:ascii="Montserrat" w:hAnsi="Montserrat"/>
        </w:rPr>
        <w:t xml:space="preserve"> improved</w:t>
      </w:r>
      <w:r w:rsidRPr="00414A30">
        <w:rPr>
          <w:rFonts w:ascii="Montserrat" w:hAnsi="Montserrat"/>
        </w:rPr>
        <w:t xml:space="preserve"> urodynamic parameters were studied by Kuo (2008</w:t>
      </w:r>
      <w:r w:rsidR="00EE36FC" w:rsidRPr="00414A30">
        <w:rPr>
          <w:rFonts w:ascii="Montserrat" w:hAnsi="Montserrat"/>
        </w:rPr>
        <w:t>;</w:t>
      </w:r>
      <w:r w:rsidRPr="00414A30">
        <w:rPr>
          <w:rFonts w:ascii="Montserrat" w:hAnsi="Montserrat"/>
        </w:rPr>
        <w:t xml:space="preserve"> 2013). While this author cautions that </w:t>
      </w:r>
      <w:r w:rsidR="006826B0" w:rsidRPr="00414A30">
        <w:rPr>
          <w:rFonts w:ascii="Montserrat" w:hAnsi="Montserrat"/>
        </w:rPr>
        <w:t>QoL</w:t>
      </w:r>
      <w:r w:rsidRPr="00414A30">
        <w:rPr>
          <w:rFonts w:ascii="Montserrat" w:hAnsi="Montserrat"/>
        </w:rPr>
        <w:t xml:space="preserve"> can decrease due to increased incontinence experienced by some individuals, careful </w:t>
      </w:r>
      <w:r w:rsidR="0047483E" w:rsidRPr="00414A30">
        <w:rPr>
          <w:rFonts w:ascii="Montserrat" w:hAnsi="Montserrat"/>
        </w:rPr>
        <w:t>individual</w:t>
      </w:r>
      <w:r w:rsidRPr="00414A30">
        <w:rPr>
          <w:rFonts w:ascii="Montserrat" w:hAnsi="Montserrat"/>
        </w:rPr>
        <w:t xml:space="preserve"> selection and combinatorial approaches may allow some to benefit from the clearly evident improvement in urodynamic parameters and UTI incidence. Tsai et al. (2009) showed statistically significant improvement in </w:t>
      </w:r>
      <w:r w:rsidR="006826B0" w:rsidRPr="00414A30">
        <w:rPr>
          <w:rFonts w:ascii="Montserrat" w:hAnsi="Montserrat"/>
        </w:rPr>
        <w:t>QoL</w:t>
      </w:r>
      <w:r w:rsidRPr="00414A30">
        <w:rPr>
          <w:rFonts w:ascii="Montserrat" w:hAnsi="Montserrat"/>
        </w:rPr>
        <w:t xml:space="preserve"> </w:t>
      </w:r>
      <w:r w:rsidR="00CC52A8" w:rsidRPr="00414A30">
        <w:rPr>
          <w:rFonts w:ascii="Montserrat" w:hAnsi="Montserrat"/>
        </w:rPr>
        <w:t>post-</w:t>
      </w:r>
      <w:r w:rsidR="00EF75CB" w:rsidRPr="00414A30">
        <w:rPr>
          <w:rFonts w:ascii="Montserrat" w:hAnsi="Montserrat"/>
        </w:rPr>
        <w:t>injection but</w:t>
      </w:r>
      <w:r w:rsidRPr="00414A30">
        <w:rPr>
          <w:rFonts w:ascii="Montserrat" w:hAnsi="Montserrat"/>
        </w:rPr>
        <w:t xml:space="preserve"> did not reveal data on incontinence. </w:t>
      </w:r>
      <w:r w:rsidR="00EF75CB" w:rsidRPr="00414A30">
        <w:rPr>
          <w:rFonts w:ascii="Montserrat" w:hAnsi="Montserrat"/>
        </w:rPr>
        <w:t>Huang et al</w:t>
      </w:r>
      <w:r w:rsidR="00F26D01" w:rsidRPr="00414A30">
        <w:rPr>
          <w:rFonts w:ascii="Montserrat" w:hAnsi="Montserrat"/>
        </w:rPr>
        <w:t>.</w:t>
      </w:r>
      <w:r w:rsidR="00EF75CB" w:rsidRPr="00414A30">
        <w:rPr>
          <w:rFonts w:ascii="Montserrat" w:hAnsi="Montserrat"/>
        </w:rPr>
        <w:t xml:space="preserve"> (2016) also </w:t>
      </w:r>
      <w:r w:rsidR="00EF75CB" w:rsidRPr="00414A30">
        <w:rPr>
          <w:rFonts w:ascii="Montserrat" w:hAnsi="Montserrat"/>
        </w:rPr>
        <w:lastRenderedPageBreak/>
        <w:t xml:space="preserve">showed significantly improved QoL </w:t>
      </w:r>
      <w:r w:rsidR="00671E2F" w:rsidRPr="00414A30">
        <w:rPr>
          <w:rFonts w:ascii="Montserrat" w:hAnsi="Montserrat"/>
        </w:rPr>
        <w:t>as well as</w:t>
      </w:r>
      <w:r w:rsidR="00EF75CB" w:rsidRPr="00414A30">
        <w:rPr>
          <w:rFonts w:ascii="Montserrat" w:hAnsi="Montserrat"/>
        </w:rPr>
        <w:t xml:space="preserve"> data </w:t>
      </w:r>
      <w:r w:rsidR="00671E2F" w:rsidRPr="00414A30">
        <w:rPr>
          <w:rFonts w:ascii="Montserrat" w:hAnsi="Montserrat"/>
        </w:rPr>
        <w:t>demonstrating</w:t>
      </w:r>
      <w:r w:rsidR="00EF75CB" w:rsidRPr="00414A30">
        <w:rPr>
          <w:rFonts w:ascii="Montserrat" w:hAnsi="Montserrat"/>
        </w:rPr>
        <w:t xml:space="preserve"> complete dryness in all pa</w:t>
      </w:r>
      <w:r w:rsidR="00671E2F" w:rsidRPr="00414A30">
        <w:rPr>
          <w:rFonts w:ascii="Montserrat" w:hAnsi="Montserrat"/>
        </w:rPr>
        <w:t>rticipa</w:t>
      </w:r>
      <w:r w:rsidR="00EF75CB" w:rsidRPr="00414A30">
        <w:rPr>
          <w:rFonts w:ascii="Montserrat" w:hAnsi="Montserrat"/>
        </w:rPr>
        <w:t>nts at 2 weeks sustained at 8 and 16 weeks.</w:t>
      </w:r>
    </w:p>
    <w:p w14:paraId="0EDE6F6A" w14:textId="77777777" w:rsidR="00056858" w:rsidRPr="00414A30" w:rsidRDefault="00056858" w:rsidP="00414A30">
      <w:pPr>
        <w:spacing w:after="220"/>
        <w:contextualSpacing/>
        <w:rPr>
          <w:rFonts w:ascii="Montserrat" w:hAnsi="Montserrat"/>
        </w:rPr>
      </w:pPr>
    </w:p>
    <w:p w14:paraId="0664FBDF" w14:textId="0477296F" w:rsidR="00056858" w:rsidRPr="00414A30" w:rsidRDefault="00056858" w:rsidP="00414A30">
      <w:pPr>
        <w:spacing w:after="220"/>
        <w:contextualSpacing/>
        <w:rPr>
          <w:rFonts w:ascii="Montserrat" w:hAnsi="Montserrat"/>
        </w:rPr>
      </w:pPr>
      <w:r w:rsidRPr="00414A30">
        <w:rPr>
          <w:rFonts w:ascii="Montserrat" w:hAnsi="Montserrat"/>
        </w:rPr>
        <w:t xml:space="preserve">Kuo </w:t>
      </w:r>
      <w:r w:rsidR="00EE36FC" w:rsidRPr="00414A30">
        <w:rPr>
          <w:rFonts w:ascii="Montserrat" w:hAnsi="Montserrat"/>
        </w:rPr>
        <w:t>(</w:t>
      </w:r>
      <w:r w:rsidRPr="00414A30">
        <w:rPr>
          <w:rFonts w:ascii="Montserrat" w:hAnsi="Montserrat"/>
        </w:rPr>
        <w:t>2013</w:t>
      </w:r>
      <w:r w:rsidR="00EE36FC" w:rsidRPr="00414A30">
        <w:rPr>
          <w:rFonts w:ascii="Montserrat" w:hAnsi="Montserrat"/>
        </w:rPr>
        <w:t>)</w:t>
      </w:r>
      <w:r w:rsidRPr="00414A30">
        <w:rPr>
          <w:rFonts w:ascii="Montserrat" w:hAnsi="Montserrat"/>
        </w:rPr>
        <w:t xml:space="preserve"> found that combined detrusor and additional low</w:t>
      </w:r>
      <w:r w:rsidR="00EE36FC" w:rsidRPr="00414A30">
        <w:rPr>
          <w:rFonts w:ascii="Montserrat" w:hAnsi="Montserrat"/>
        </w:rPr>
        <w:t>-</w:t>
      </w:r>
      <w:r w:rsidRPr="00414A30">
        <w:rPr>
          <w:rFonts w:ascii="Montserrat" w:hAnsi="Montserrat"/>
        </w:rPr>
        <w:t xml:space="preserve">dose urethral sphincter </w:t>
      </w:r>
      <w:r w:rsidR="00015489" w:rsidRPr="00414A30">
        <w:rPr>
          <w:rFonts w:ascii="Montserrat" w:hAnsi="Montserrat"/>
        </w:rPr>
        <w:t>BTX-A</w:t>
      </w:r>
      <w:r w:rsidRPr="00414A30">
        <w:rPr>
          <w:rFonts w:ascii="Montserrat" w:hAnsi="Montserrat"/>
        </w:rPr>
        <w:t xml:space="preserve"> injections in </w:t>
      </w:r>
      <w:r w:rsidR="004C4FF7" w:rsidRPr="00414A30">
        <w:rPr>
          <w:rFonts w:ascii="Montserrat" w:hAnsi="Montserrat"/>
        </w:rPr>
        <w:t>individual</w:t>
      </w:r>
      <w:r w:rsidRPr="00414A30">
        <w:rPr>
          <w:rFonts w:ascii="Montserrat" w:hAnsi="Montserrat"/>
        </w:rPr>
        <w:t>s with incomplete SCI and detrusor sphincter dyssynergia, was effective in producing less urinary incontinence and preservation of spontaneous voiding.</w:t>
      </w:r>
      <w:r w:rsidR="005B4366" w:rsidRPr="00414A30">
        <w:rPr>
          <w:rFonts w:ascii="Montserrat" w:hAnsi="Montserrat"/>
        </w:rPr>
        <w:t xml:space="preserve"> </w:t>
      </w:r>
      <w:r w:rsidRPr="00414A30">
        <w:rPr>
          <w:rFonts w:ascii="Montserrat" w:hAnsi="Montserrat"/>
        </w:rPr>
        <w:t>As well, pa</w:t>
      </w:r>
      <w:r w:rsidR="004C4FF7" w:rsidRPr="00414A30">
        <w:rPr>
          <w:rFonts w:ascii="Montserrat" w:hAnsi="Montserrat"/>
        </w:rPr>
        <w:t>rticipan</w:t>
      </w:r>
      <w:r w:rsidRPr="00414A30">
        <w:rPr>
          <w:rFonts w:ascii="Montserrat" w:hAnsi="Montserrat"/>
        </w:rPr>
        <w:t xml:space="preserve">ts with </w:t>
      </w:r>
      <w:r w:rsidR="00295B7E" w:rsidRPr="00414A30">
        <w:rPr>
          <w:rFonts w:ascii="Montserrat" w:hAnsi="Montserrat"/>
        </w:rPr>
        <w:t>detrusor sphincter dyssynergia</w:t>
      </w:r>
      <w:r w:rsidRPr="00414A30">
        <w:rPr>
          <w:rFonts w:ascii="Montserrat" w:hAnsi="Montserrat"/>
        </w:rPr>
        <w:t xml:space="preserve"> treated only with detrusor </w:t>
      </w:r>
      <w:r w:rsidR="00015489" w:rsidRPr="00414A30">
        <w:rPr>
          <w:rFonts w:ascii="Montserrat" w:hAnsi="Montserrat"/>
        </w:rPr>
        <w:t xml:space="preserve">BTX-A </w:t>
      </w:r>
      <w:r w:rsidRPr="00414A30">
        <w:rPr>
          <w:rFonts w:ascii="Montserrat" w:hAnsi="Montserrat"/>
        </w:rPr>
        <w:t>injections (i.e.</w:t>
      </w:r>
      <w:r w:rsidR="00EE36FC" w:rsidRPr="00414A30">
        <w:rPr>
          <w:rFonts w:ascii="Montserrat" w:hAnsi="Montserrat"/>
        </w:rPr>
        <w:t>,</w:t>
      </w:r>
      <w:r w:rsidRPr="00414A30">
        <w:rPr>
          <w:rFonts w:ascii="Montserrat" w:hAnsi="Montserrat"/>
        </w:rPr>
        <w:t xml:space="preserve"> 200 U) improved </w:t>
      </w:r>
      <w:r w:rsidR="006826B0" w:rsidRPr="00414A30">
        <w:rPr>
          <w:rFonts w:ascii="Montserrat" w:hAnsi="Montserrat"/>
        </w:rPr>
        <w:t>QoL</w:t>
      </w:r>
      <w:r w:rsidRPr="00414A30">
        <w:rPr>
          <w:rFonts w:ascii="Montserrat" w:hAnsi="Montserrat"/>
        </w:rPr>
        <w:t xml:space="preserve"> ratings </w:t>
      </w:r>
      <w:r w:rsidR="004C4FF7" w:rsidRPr="00414A30">
        <w:rPr>
          <w:rFonts w:ascii="Montserrat" w:hAnsi="Montserrat"/>
        </w:rPr>
        <w:t>to a greater extent</w:t>
      </w:r>
      <w:r w:rsidRPr="00414A30">
        <w:rPr>
          <w:rFonts w:ascii="Montserrat" w:hAnsi="Montserrat"/>
        </w:rPr>
        <w:t xml:space="preserve"> than pa</w:t>
      </w:r>
      <w:r w:rsidR="004C4FF7" w:rsidRPr="00414A30">
        <w:rPr>
          <w:rFonts w:ascii="Montserrat" w:hAnsi="Montserrat"/>
        </w:rPr>
        <w:t>rticipa</w:t>
      </w:r>
      <w:r w:rsidRPr="00414A30">
        <w:rPr>
          <w:rFonts w:ascii="Montserrat" w:hAnsi="Montserrat"/>
        </w:rPr>
        <w:t>nts treated with only urethral injections (i.e. 100 U).</w:t>
      </w:r>
      <w:r w:rsidR="00CC4195" w:rsidRPr="00414A30">
        <w:rPr>
          <w:rFonts w:ascii="Montserrat" w:hAnsi="Montserrat"/>
        </w:rPr>
        <w:t xml:space="preserve">  Yang et al</w:t>
      </w:r>
      <w:r w:rsidR="00F26D01" w:rsidRPr="00414A30">
        <w:rPr>
          <w:rFonts w:ascii="Montserrat" w:hAnsi="Montserrat"/>
        </w:rPr>
        <w:t>.</w:t>
      </w:r>
      <w:r w:rsidR="00CC4195" w:rsidRPr="00414A30">
        <w:rPr>
          <w:rFonts w:ascii="Montserrat" w:hAnsi="Montserrat"/>
        </w:rPr>
        <w:t xml:space="preserve"> (2016)</w:t>
      </w:r>
      <w:r w:rsidR="004C4FF7" w:rsidRPr="00414A30">
        <w:rPr>
          <w:rFonts w:ascii="Montserrat" w:hAnsi="Montserrat"/>
        </w:rPr>
        <w:t xml:space="preserve"> performed</w:t>
      </w:r>
      <w:r w:rsidR="00206362" w:rsidRPr="00414A30">
        <w:rPr>
          <w:rFonts w:ascii="Montserrat" w:hAnsi="Montserrat"/>
        </w:rPr>
        <w:t xml:space="preserve"> transrectal ultrasound-guided catheter transurethral injections (100U) into the external urethral </w:t>
      </w:r>
      <w:proofErr w:type="spellStart"/>
      <w:r w:rsidR="00206362" w:rsidRPr="00414A30">
        <w:rPr>
          <w:rFonts w:ascii="Montserrat" w:hAnsi="Montserrat"/>
        </w:rPr>
        <w:t>spincter</w:t>
      </w:r>
      <w:proofErr w:type="spellEnd"/>
      <w:r w:rsidR="00206362" w:rsidRPr="00414A30">
        <w:rPr>
          <w:rFonts w:ascii="Montserrat" w:hAnsi="Montserrat"/>
        </w:rPr>
        <w:t xml:space="preserve"> to treat DESD</w:t>
      </w:r>
      <w:r w:rsidR="004C4FF7" w:rsidRPr="00414A30">
        <w:rPr>
          <w:rFonts w:ascii="Montserrat" w:hAnsi="Montserrat"/>
        </w:rPr>
        <w:t xml:space="preserve"> and </w:t>
      </w:r>
      <w:r w:rsidR="00206362" w:rsidRPr="00414A30">
        <w:rPr>
          <w:rFonts w:ascii="Montserrat" w:hAnsi="Montserrat"/>
        </w:rPr>
        <w:t xml:space="preserve">achieved a success rate of 75.2%. </w:t>
      </w:r>
      <w:r w:rsidR="001F3DD7" w:rsidRPr="00414A30">
        <w:rPr>
          <w:rFonts w:ascii="Montserrat" w:hAnsi="Montserrat"/>
        </w:rPr>
        <w:t>In a</w:t>
      </w:r>
      <w:r w:rsidR="004C4FF7" w:rsidRPr="00414A30">
        <w:rPr>
          <w:rFonts w:ascii="Montserrat" w:hAnsi="Montserrat"/>
        </w:rPr>
        <w:t xml:space="preserve"> case series of 99 </w:t>
      </w:r>
      <w:r w:rsidR="001F3DD7" w:rsidRPr="00414A30">
        <w:rPr>
          <w:rFonts w:ascii="Montserrat" w:hAnsi="Montserrat"/>
        </w:rPr>
        <w:t>individuals who received</w:t>
      </w:r>
      <w:r w:rsidR="00206362" w:rsidRPr="00414A30">
        <w:rPr>
          <w:rFonts w:ascii="Montserrat" w:hAnsi="Montserrat"/>
        </w:rPr>
        <w:t xml:space="preserve"> </w:t>
      </w:r>
      <w:r w:rsidR="004C4FF7" w:rsidRPr="00414A30">
        <w:rPr>
          <w:rFonts w:ascii="Montserrat" w:hAnsi="Montserrat"/>
        </w:rPr>
        <w:t>urethral injection</w:t>
      </w:r>
      <w:r w:rsidR="001F3DD7" w:rsidRPr="00414A30">
        <w:rPr>
          <w:rFonts w:ascii="Montserrat" w:hAnsi="Montserrat"/>
        </w:rPr>
        <w:t>s</w:t>
      </w:r>
      <w:r w:rsidR="004C4FF7" w:rsidRPr="00414A30">
        <w:rPr>
          <w:rFonts w:ascii="Montserrat" w:hAnsi="Montserrat"/>
        </w:rPr>
        <w:t xml:space="preserve"> of botulinum toxin to treat DSD</w:t>
      </w:r>
      <w:r w:rsidR="001F3DD7" w:rsidRPr="00414A30">
        <w:rPr>
          <w:rFonts w:ascii="Montserrat" w:hAnsi="Montserrat"/>
        </w:rPr>
        <w:t>,</w:t>
      </w:r>
      <w:r w:rsidR="004C4FF7" w:rsidRPr="00414A30">
        <w:rPr>
          <w:rFonts w:ascii="Montserrat" w:hAnsi="Montserrat"/>
        </w:rPr>
        <w:t xml:space="preserve"> </w:t>
      </w:r>
      <w:r w:rsidR="001F3DD7" w:rsidRPr="00414A30">
        <w:rPr>
          <w:rFonts w:ascii="Montserrat" w:hAnsi="Montserrat"/>
        </w:rPr>
        <w:t>g</w:t>
      </w:r>
      <w:r w:rsidR="00F41072" w:rsidRPr="00414A30">
        <w:rPr>
          <w:rFonts w:ascii="Montserrat" w:hAnsi="Montserrat"/>
        </w:rPr>
        <w:t>ood outcomes were observed in 89% of pa</w:t>
      </w:r>
      <w:r w:rsidR="001F3DD7" w:rsidRPr="00414A30">
        <w:rPr>
          <w:rFonts w:ascii="Montserrat" w:hAnsi="Montserrat"/>
        </w:rPr>
        <w:t>rticipa</w:t>
      </w:r>
      <w:r w:rsidR="00F41072" w:rsidRPr="00414A30">
        <w:rPr>
          <w:rFonts w:ascii="Montserrat" w:hAnsi="Montserrat"/>
        </w:rPr>
        <w:t>nts</w:t>
      </w:r>
      <w:r w:rsidR="001F3DD7" w:rsidRPr="00414A30">
        <w:rPr>
          <w:rFonts w:ascii="Montserrat" w:hAnsi="Montserrat"/>
        </w:rPr>
        <w:t>;</w:t>
      </w:r>
      <w:r w:rsidR="00F41072" w:rsidRPr="00414A30">
        <w:rPr>
          <w:rFonts w:ascii="Montserrat" w:hAnsi="Montserrat"/>
        </w:rPr>
        <w:t xml:space="preserve"> were </w:t>
      </w:r>
      <w:r w:rsidR="00EB3613" w:rsidRPr="00414A30">
        <w:rPr>
          <w:rFonts w:ascii="Montserrat" w:hAnsi="Montserrat"/>
        </w:rPr>
        <w:t xml:space="preserve">the presence of </w:t>
      </w:r>
      <w:r w:rsidR="00F41072" w:rsidRPr="00414A30">
        <w:rPr>
          <w:rFonts w:ascii="Montserrat" w:hAnsi="Montserrat"/>
        </w:rPr>
        <w:t>d</w:t>
      </w:r>
      <w:r w:rsidR="00206362" w:rsidRPr="00414A30">
        <w:rPr>
          <w:rFonts w:ascii="Montserrat" w:hAnsi="Montserrat"/>
        </w:rPr>
        <w:t>etrusor contraction</w:t>
      </w:r>
      <w:r w:rsidR="001F3DD7" w:rsidRPr="00414A30">
        <w:rPr>
          <w:rFonts w:ascii="Montserrat" w:hAnsi="Montserrat"/>
        </w:rPr>
        <w:t>s</w:t>
      </w:r>
      <w:r w:rsidR="00EB3613" w:rsidRPr="00414A30">
        <w:rPr>
          <w:rFonts w:ascii="Montserrat" w:hAnsi="Montserrat"/>
        </w:rPr>
        <w:t xml:space="preserve"> </w:t>
      </w:r>
      <w:r w:rsidR="00206362" w:rsidRPr="00414A30">
        <w:rPr>
          <w:rFonts w:ascii="Montserrat" w:hAnsi="Montserrat"/>
        </w:rPr>
        <w:t xml:space="preserve">and normal bladder neck activity were strong predictors of </w:t>
      </w:r>
      <w:r w:rsidR="00F41072" w:rsidRPr="00414A30">
        <w:rPr>
          <w:rFonts w:ascii="Montserrat" w:hAnsi="Montserrat"/>
        </w:rPr>
        <w:t>good</w:t>
      </w:r>
      <w:r w:rsidR="00402DBA" w:rsidRPr="00414A30">
        <w:rPr>
          <w:rFonts w:ascii="Montserrat" w:hAnsi="Montserrat"/>
        </w:rPr>
        <w:t xml:space="preserve"> outcome</w:t>
      </w:r>
      <w:r w:rsidR="001F3DD7" w:rsidRPr="00414A30">
        <w:rPr>
          <w:rFonts w:ascii="Montserrat" w:hAnsi="Montserrat"/>
        </w:rPr>
        <w:t>s</w:t>
      </w:r>
      <w:r w:rsidR="00987FB3" w:rsidRPr="00414A30">
        <w:rPr>
          <w:rFonts w:ascii="Montserrat" w:hAnsi="Montserrat"/>
        </w:rPr>
        <w:t xml:space="preserve"> </w:t>
      </w:r>
      <w:r w:rsidR="00F41072" w:rsidRPr="00414A30">
        <w:rPr>
          <w:rFonts w:ascii="Montserrat" w:hAnsi="Montserrat"/>
        </w:rPr>
        <w:t>(Soler et al</w:t>
      </w:r>
      <w:r w:rsidR="00F26D01" w:rsidRPr="00414A30">
        <w:rPr>
          <w:rFonts w:ascii="Montserrat" w:hAnsi="Montserrat"/>
        </w:rPr>
        <w:t>.</w:t>
      </w:r>
      <w:r w:rsidR="00F41072" w:rsidRPr="00414A30">
        <w:rPr>
          <w:rFonts w:ascii="Montserrat" w:hAnsi="Montserrat"/>
        </w:rPr>
        <w:t xml:space="preserve"> 2016)</w:t>
      </w:r>
      <w:r w:rsidR="00987FB3" w:rsidRPr="00414A30">
        <w:rPr>
          <w:rFonts w:ascii="Montserrat" w:hAnsi="Montserrat"/>
        </w:rPr>
        <w:t>.</w:t>
      </w:r>
    </w:p>
    <w:p w14:paraId="6B1F3CA0" w14:textId="77777777" w:rsidR="00056858" w:rsidRPr="00414A30" w:rsidRDefault="00056858" w:rsidP="00414A30">
      <w:pPr>
        <w:spacing w:after="220"/>
        <w:contextualSpacing/>
        <w:rPr>
          <w:rFonts w:ascii="Montserrat" w:hAnsi="Montserrat"/>
        </w:rPr>
      </w:pPr>
    </w:p>
    <w:p w14:paraId="2865C32F" w14:textId="5D90E95C" w:rsidR="00056858" w:rsidRPr="00414A30" w:rsidRDefault="00056858" w:rsidP="00414A30">
      <w:pPr>
        <w:spacing w:after="220"/>
        <w:contextualSpacing/>
        <w:rPr>
          <w:rFonts w:ascii="Montserrat" w:hAnsi="Montserrat"/>
        </w:rPr>
      </w:pPr>
      <w:r w:rsidRPr="00414A30">
        <w:rPr>
          <w:rFonts w:ascii="Montserrat" w:hAnsi="Montserrat"/>
        </w:rPr>
        <w:t>The improvement</w:t>
      </w:r>
      <w:r w:rsidR="001F3DD7" w:rsidRPr="00414A30">
        <w:rPr>
          <w:rFonts w:ascii="Montserrat" w:hAnsi="Montserrat"/>
        </w:rPr>
        <w:t>s</w:t>
      </w:r>
      <w:r w:rsidRPr="00414A30">
        <w:rPr>
          <w:rFonts w:ascii="Montserrat" w:hAnsi="Montserrat"/>
        </w:rPr>
        <w:t xml:space="preserve"> found in post</w:t>
      </w:r>
      <w:r w:rsidR="00EE36FC" w:rsidRPr="00414A30">
        <w:rPr>
          <w:rFonts w:ascii="Montserrat" w:hAnsi="Montserrat"/>
        </w:rPr>
        <w:t>-</w:t>
      </w:r>
      <w:r w:rsidRPr="00414A30">
        <w:rPr>
          <w:rFonts w:ascii="Montserrat" w:hAnsi="Montserrat"/>
        </w:rPr>
        <w:t>voiding residual volume</w:t>
      </w:r>
      <w:r w:rsidR="001F3DD7" w:rsidRPr="00414A30">
        <w:rPr>
          <w:rFonts w:ascii="Montserrat" w:hAnsi="Montserrat"/>
        </w:rPr>
        <w:t>s</w:t>
      </w:r>
      <w:r w:rsidRPr="00414A30">
        <w:rPr>
          <w:rFonts w:ascii="Montserrat" w:hAnsi="Montserrat"/>
        </w:rPr>
        <w:t xml:space="preserve"> demonstrated by Kuo</w:t>
      </w:r>
      <w:r w:rsidR="00EE36FC" w:rsidRPr="00414A30">
        <w:rPr>
          <w:rFonts w:ascii="Montserrat" w:hAnsi="Montserrat"/>
        </w:rPr>
        <w:t xml:space="preserve"> (2008, 2013)</w:t>
      </w:r>
      <w:r w:rsidRPr="00414A30">
        <w:rPr>
          <w:rFonts w:ascii="Montserrat" w:hAnsi="Montserrat"/>
        </w:rPr>
        <w:t xml:space="preserve"> and Tsai</w:t>
      </w:r>
      <w:r w:rsidR="00EE36FC" w:rsidRPr="00414A30">
        <w:rPr>
          <w:rFonts w:ascii="Montserrat" w:hAnsi="Montserrat"/>
        </w:rPr>
        <w:t xml:space="preserve"> et al.</w:t>
      </w:r>
      <w:r w:rsidRPr="00414A30">
        <w:rPr>
          <w:rFonts w:ascii="Montserrat" w:hAnsi="Montserrat"/>
        </w:rPr>
        <w:t xml:space="preserve"> </w:t>
      </w:r>
      <w:r w:rsidR="00EE36FC" w:rsidRPr="00414A30">
        <w:rPr>
          <w:rFonts w:ascii="Montserrat" w:hAnsi="Montserrat"/>
        </w:rPr>
        <w:t xml:space="preserve">(2009) </w:t>
      </w:r>
      <w:r w:rsidRPr="00414A30">
        <w:rPr>
          <w:rFonts w:ascii="Montserrat" w:hAnsi="Montserrat"/>
        </w:rPr>
        <w:t>w</w:t>
      </w:r>
      <w:r w:rsidR="001F3DD7" w:rsidRPr="00414A30">
        <w:rPr>
          <w:rFonts w:ascii="Montserrat" w:hAnsi="Montserrat"/>
        </w:rPr>
        <w:t>ere</w:t>
      </w:r>
      <w:r w:rsidRPr="00414A30">
        <w:rPr>
          <w:rFonts w:ascii="Montserrat" w:hAnsi="Montserrat"/>
        </w:rPr>
        <w:t xml:space="preserve"> initially </w:t>
      </w:r>
      <w:proofErr w:type="spellStart"/>
      <w:r w:rsidR="00EE36FC" w:rsidRPr="00414A30">
        <w:rPr>
          <w:rFonts w:ascii="Montserrat" w:hAnsi="Montserrat"/>
        </w:rPr>
        <w:t>desmontrated</w:t>
      </w:r>
      <w:proofErr w:type="spellEnd"/>
      <w:r w:rsidR="00EE36FC" w:rsidRPr="00414A30">
        <w:rPr>
          <w:rFonts w:ascii="Montserrat" w:hAnsi="Montserrat"/>
        </w:rPr>
        <w:t xml:space="preserve"> </w:t>
      </w:r>
      <w:r w:rsidRPr="00414A30">
        <w:rPr>
          <w:rFonts w:ascii="Montserrat" w:hAnsi="Montserrat"/>
        </w:rPr>
        <w:t xml:space="preserve">by </w:t>
      </w:r>
      <w:proofErr w:type="spellStart"/>
      <w:r w:rsidRPr="00414A30">
        <w:rPr>
          <w:rFonts w:ascii="Montserrat" w:hAnsi="Montserrat"/>
        </w:rPr>
        <w:t>DeSeze</w:t>
      </w:r>
      <w:proofErr w:type="spellEnd"/>
      <w:r w:rsidRPr="00414A30">
        <w:rPr>
          <w:rFonts w:ascii="Montserrat" w:hAnsi="Montserrat"/>
        </w:rPr>
        <w:t xml:space="preserve"> et al. (2002)</w:t>
      </w:r>
      <w:r w:rsidR="00A048C1" w:rsidRPr="00414A30">
        <w:rPr>
          <w:rFonts w:ascii="Montserrat" w:hAnsi="Montserrat"/>
        </w:rPr>
        <w:t>;</w:t>
      </w:r>
      <w:r w:rsidRPr="00414A30">
        <w:rPr>
          <w:rFonts w:ascii="Montserrat" w:hAnsi="Montserrat"/>
        </w:rPr>
        <w:t xml:space="preserve"> who conducted a double blind </w:t>
      </w:r>
      <w:r w:rsidR="00EE36FC" w:rsidRPr="00414A30">
        <w:rPr>
          <w:rFonts w:ascii="Montserrat" w:hAnsi="Montserrat"/>
        </w:rPr>
        <w:t xml:space="preserve">RCT </w:t>
      </w:r>
      <w:r w:rsidR="001F3DD7" w:rsidRPr="00414A30">
        <w:rPr>
          <w:rFonts w:ascii="Montserrat" w:hAnsi="Montserrat"/>
        </w:rPr>
        <w:t xml:space="preserve">in which </w:t>
      </w:r>
      <w:r w:rsidRPr="00414A30">
        <w:rPr>
          <w:rFonts w:ascii="Montserrat" w:hAnsi="Montserrat"/>
        </w:rPr>
        <w:t xml:space="preserve">lidocaine as a control injection (n=8) </w:t>
      </w:r>
      <w:r w:rsidR="001F3DD7" w:rsidRPr="00414A30">
        <w:rPr>
          <w:rFonts w:ascii="Montserrat" w:hAnsi="Montserrat"/>
        </w:rPr>
        <w:t xml:space="preserve">was </w:t>
      </w:r>
      <w:r w:rsidRPr="00414A30">
        <w:rPr>
          <w:rFonts w:ascii="Montserrat" w:hAnsi="Montserrat"/>
        </w:rPr>
        <w:t>compared to botulinum toxin A (</w:t>
      </w:r>
      <w:proofErr w:type="spellStart"/>
      <w:r w:rsidRPr="00414A30">
        <w:rPr>
          <w:rFonts w:ascii="Montserrat" w:hAnsi="Montserrat"/>
        </w:rPr>
        <w:t>BTxA</w:t>
      </w:r>
      <w:proofErr w:type="spellEnd"/>
      <w:r w:rsidRPr="00414A30">
        <w:rPr>
          <w:rFonts w:ascii="Montserrat" w:hAnsi="Montserrat"/>
        </w:rPr>
        <w:t xml:space="preserve">) as active treatment (n=5). </w:t>
      </w:r>
      <w:proofErr w:type="spellStart"/>
      <w:r w:rsidR="00EE36FC" w:rsidRPr="00414A30">
        <w:rPr>
          <w:rFonts w:ascii="Montserrat" w:hAnsi="Montserrat"/>
        </w:rPr>
        <w:t>DeSeze</w:t>
      </w:r>
      <w:proofErr w:type="spellEnd"/>
      <w:r w:rsidR="00EE36FC" w:rsidRPr="00414A30">
        <w:rPr>
          <w:rFonts w:ascii="Montserrat" w:hAnsi="Montserrat"/>
        </w:rPr>
        <w:t xml:space="preserve"> et al. (2002) </w:t>
      </w:r>
      <w:r w:rsidRPr="00414A30">
        <w:rPr>
          <w:rFonts w:ascii="Montserrat" w:hAnsi="Montserrat"/>
        </w:rPr>
        <w:t xml:space="preserve">found </w:t>
      </w:r>
      <w:proofErr w:type="spellStart"/>
      <w:r w:rsidRPr="00414A30">
        <w:rPr>
          <w:rFonts w:ascii="Montserrat" w:hAnsi="Montserrat"/>
        </w:rPr>
        <w:t>BTxA</w:t>
      </w:r>
      <w:proofErr w:type="spellEnd"/>
      <w:r w:rsidRPr="00414A30">
        <w:rPr>
          <w:rFonts w:ascii="Montserrat" w:hAnsi="Montserrat"/>
        </w:rPr>
        <w:t xml:space="preserve"> improved post void residual volume in individuals with SCI </w:t>
      </w:r>
      <w:r w:rsidR="00A048C1" w:rsidRPr="00414A30">
        <w:rPr>
          <w:rFonts w:ascii="Montserrat" w:hAnsi="Montserrat"/>
        </w:rPr>
        <w:t>to a greater extent</w:t>
      </w:r>
      <w:r w:rsidRPr="00414A30">
        <w:rPr>
          <w:rFonts w:ascii="Montserrat" w:hAnsi="Montserrat"/>
        </w:rPr>
        <w:t xml:space="preserve"> than lidocaine. One month </w:t>
      </w:r>
      <w:r w:rsidR="00A048C1" w:rsidRPr="00414A30">
        <w:rPr>
          <w:rFonts w:ascii="Montserrat" w:hAnsi="Montserrat"/>
        </w:rPr>
        <w:t>following the injection of</w:t>
      </w:r>
      <w:r w:rsidRPr="00414A30">
        <w:rPr>
          <w:rFonts w:ascii="Montserrat" w:hAnsi="Montserrat"/>
        </w:rPr>
        <w:t xml:space="preserve"> </w:t>
      </w:r>
      <w:proofErr w:type="spellStart"/>
      <w:r w:rsidRPr="00414A30">
        <w:rPr>
          <w:rFonts w:ascii="Montserrat" w:hAnsi="Montserrat"/>
        </w:rPr>
        <w:t>BTxA</w:t>
      </w:r>
      <w:proofErr w:type="spellEnd"/>
      <w:r w:rsidRPr="00414A30">
        <w:rPr>
          <w:rFonts w:ascii="Montserrat" w:hAnsi="Montserrat"/>
        </w:rPr>
        <w:t xml:space="preserve"> into the external sphincter, post-void residual volume decreased significantly </w:t>
      </w:r>
      <w:r w:rsidR="00EE36FC" w:rsidRPr="00414A30">
        <w:rPr>
          <w:rFonts w:ascii="Montserrat" w:hAnsi="Montserrat"/>
        </w:rPr>
        <w:t>from</w:t>
      </w:r>
      <w:r w:rsidRPr="00414A30">
        <w:rPr>
          <w:rFonts w:ascii="Montserrat" w:hAnsi="Montserrat"/>
        </w:rPr>
        <w:t xml:space="preserve"> 159.4 mL to 105.0 mL</w:t>
      </w:r>
      <w:r w:rsidR="00A048C1" w:rsidRPr="00414A30">
        <w:rPr>
          <w:rFonts w:ascii="Montserrat" w:hAnsi="Montserrat"/>
        </w:rPr>
        <w:t xml:space="preserve"> and</w:t>
      </w:r>
      <w:r w:rsidR="00EE36FC" w:rsidRPr="00414A30">
        <w:rPr>
          <w:rFonts w:ascii="Montserrat" w:hAnsi="Montserrat"/>
        </w:rPr>
        <w:t xml:space="preserve"> </w:t>
      </w:r>
      <w:r w:rsidR="00A048C1" w:rsidRPr="00414A30">
        <w:rPr>
          <w:rFonts w:ascii="Montserrat" w:hAnsi="Montserrat"/>
        </w:rPr>
        <w:t>participa</w:t>
      </w:r>
      <w:r w:rsidRPr="00414A30">
        <w:rPr>
          <w:rFonts w:ascii="Montserrat" w:hAnsi="Montserrat"/>
        </w:rPr>
        <w:t xml:space="preserve">nts who previously presented with autonomic dysreflexia no longer exhibited symptoms. </w:t>
      </w:r>
    </w:p>
    <w:p w14:paraId="62FD9BB1" w14:textId="77777777" w:rsidR="00056858" w:rsidRPr="00414A30" w:rsidRDefault="00056858" w:rsidP="00414A30">
      <w:pPr>
        <w:spacing w:after="220"/>
        <w:contextualSpacing/>
        <w:rPr>
          <w:rFonts w:ascii="Montserrat" w:hAnsi="Montserrat"/>
        </w:rPr>
      </w:pPr>
    </w:p>
    <w:p w14:paraId="4F9FFFFB" w14:textId="20D3FA89" w:rsidR="00056858" w:rsidRPr="00414A30" w:rsidRDefault="00EE36FC" w:rsidP="00414A30">
      <w:pPr>
        <w:spacing w:after="220"/>
        <w:contextualSpacing/>
        <w:rPr>
          <w:rFonts w:ascii="Montserrat" w:hAnsi="Montserrat"/>
        </w:rPr>
      </w:pPr>
      <w:r w:rsidRPr="00414A30">
        <w:rPr>
          <w:rFonts w:ascii="Montserrat" w:hAnsi="Montserrat"/>
        </w:rPr>
        <w:t>I</w:t>
      </w:r>
      <w:r w:rsidR="00056858" w:rsidRPr="00414A30">
        <w:rPr>
          <w:rFonts w:ascii="Montserrat" w:hAnsi="Montserrat"/>
        </w:rPr>
        <w:t xml:space="preserve">n the clinical setting, a test dose of BTX-A combined with </w:t>
      </w:r>
      <w:r w:rsidRPr="00414A30">
        <w:rPr>
          <w:rFonts w:ascii="Montserrat" w:hAnsi="Montserrat"/>
        </w:rPr>
        <w:t>integrated electromyography is the</w:t>
      </w:r>
      <w:r w:rsidR="00056858" w:rsidRPr="00414A30">
        <w:rPr>
          <w:rFonts w:ascii="Montserrat" w:hAnsi="Montserrat"/>
        </w:rPr>
        <w:t xml:space="preserve"> </w:t>
      </w:r>
      <w:r w:rsidRPr="00414A30">
        <w:rPr>
          <w:rFonts w:ascii="Montserrat" w:hAnsi="Montserrat"/>
        </w:rPr>
        <w:t xml:space="preserve">optimal </w:t>
      </w:r>
      <w:r w:rsidR="00056858" w:rsidRPr="00414A30">
        <w:rPr>
          <w:rFonts w:ascii="Montserrat" w:hAnsi="Montserrat"/>
        </w:rPr>
        <w:t xml:space="preserve">method </w:t>
      </w:r>
      <w:r w:rsidRPr="00414A30">
        <w:rPr>
          <w:rFonts w:ascii="Montserrat" w:hAnsi="Montserrat"/>
        </w:rPr>
        <w:t xml:space="preserve">for </w:t>
      </w:r>
      <w:r w:rsidR="00056858" w:rsidRPr="00414A30">
        <w:rPr>
          <w:rFonts w:ascii="Montserrat" w:hAnsi="Montserrat"/>
        </w:rPr>
        <w:t xml:space="preserve">evaluation </w:t>
      </w:r>
      <w:r w:rsidRPr="00414A30">
        <w:rPr>
          <w:rFonts w:ascii="Montserrat" w:hAnsi="Montserrat"/>
        </w:rPr>
        <w:t xml:space="preserve">of </w:t>
      </w:r>
      <w:r w:rsidR="00056858" w:rsidRPr="00414A30">
        <w:rPr>
          <w:rFonts w:ascii="Montserrat" w:hAnsi="Montserrat"/>
        </w:rPr>
        <w:t>dose and efficacy.</w:t>
      </w:r>
      <w:r w:rsidR="005B4366" w:rsidRPr="00414A30">
        <w:rPr>
          <w:rFonts w:ascii="Montserrat" w:hAnsi="Montserrat"/>
        </w:rPr>
        <w:t xml:space="preserve"> </w:t>
      </w:r>
      <w:r w:rsidR="00056858" w:rsidRPr="00414A30">
        <w:rPr>
          <w:rFonts w:ascii="Montserrat" w:hAnsi="Montserrat"/>
        </w:rPr>
        <w:t>Chen et</w:t>
      </w:r>
      <w:r w:rsidR="0062329C" w:rsidRPr="00414A30">
        <w:rPr>
          <w:rFonts w:ascii="Montserrat" w:hAnsi="Montserrat"/>
        </w:rPr>
        <w:t xml:space="preserve"> al. </w:t>
      </w:r>
      <w:r w:rsidRPr="00414A30">
        <w:rPr>
          <w:rFonts w:ascii="Montserrat" w:hAnsi="Montserrat"/>
        </w:rPr>
        <w:t>(</w:t>
      </w:r>
      <w:r w:rsidR="00B70673" w:rsidRPr="00414A30">
        <w:rPr>
          <w:rFonts w:ascii="Montserrat" w:hAnsi="Montserrat"/>
        </w:rPr>
        <w:t>2010</w:t>
      </w:r>
      <w:r w:rsidRPr="00414A30">
        <w:rPr>
          <w:rFonts w:ascii="Montserrat" w:hAnsi="Montserrat"/>
        </w:rPr>
        <w:t>)</w:t>
      </w:r>
      <w:r w:rsidR="00056858" w:rsidRPr="00414A30">
        <w:rPr>
          <w:rFonts w:ascii="Montserrat" w:hAnsi="Montserrat"/>
        </w:rPr>
        <w:t xml:space="preserve"> demonstrate</w:t>
      </w:r>
      <w:r w:rsidR="00B70673" w:rsidRPr="00414A30">
        <w:rPr>
          <w:rFonts w:ascii="Montserrat" w:hAnsi="Montserrat"/>
        </w:rPr>
        <w:t>d that a single low dose (100 U</w:t>
      </w:r>
      <w:r w:rsidR="00056858" w:rsidRPr="00414A30">
        <w:rPr>
          <w:rFonts w:ascii="Montserrat" w:hAnsi="Montserrat"/>
        </w:rPr>
        <w:t>) of BTX-A, applied into the external urethral sphincter cystoscopically, could be monitored 4 weeks post-injection for objective measures of efficacy.</w:t>
      </w:r>
      <w:r w:rsidR="005B4366" w:rsidRPr="00414A30">
        <w:rPr>
          <w:rFonts w:ascii="Montserrat" w:hAnsi="Montserrat"/>
        </w:rPr>
        <w:t xml:space="preserve"> </w:t>
      </w:r>
      <w:r w:rsidR="00056858" w:rsidRPr="00414A30">
        <w:rPr>
          <w:rFonts w:ascii="Montserrat" w:hAnsi="Montserrat"/>
        </w:rPr>
        <w:t xml:space="preserve">Severe urethral sphincter spasticity as documented through integrated electromyography </w:t>
      </w:r>
      <w:r w:rsidR="00A048C1" w:rsidRPr="00414A30">
        <w:rPr>
          <w:rFonts w:ascii="Montserrat" w:hAnsi="Montserrat"/>
        </w:rPr>
        <w:t>served as an indication</w:t>
      </w:r>
      <w:r w:rsidR="00056858" w:rsidRPr="00414A30">
        <w:rPr>
          <w:rFonts w:ascii="Montserrat" w:hAnsi="Montserrat"/>
        </w:rPr>
        <w:t xml:space="preserve"> for repeat injections or higher doses.</w:t>
      </w:r>
      <w:r w:rsidR="009D6942" w:rsidRPr="00414A30">
        <w:rPr>
          <w:rFonts w:ascii="Montserrat" w:hAnsi="Montserrat"/>
        </w:rPr>
        <w:t xml:space="preserve"> </w:t>
      </w:r>
      <w:r w:rsidR="000479C1" w:rsidRPr="00414A30">
        <w:rPr>
          <w:rFonts w:ascii="Montserrat" w:hAnsi="Montserrat"/>
        </w:rPr>
        <w:t>Additional</w:t>
      </w:r>
      <w:r w:rsidR="009D6942" w:rsidRPr="00414A30">
        <w:rPr>
          <w:rFonts w:ascii="Montserrat" w:hAnsi="Montserrat"/>
        </w:rPr>
        <w:t xml:space="preserve"> studies </w:t>
      </w:r>
      <w:r w:rsidR="000479C1" w:rsidRPr="00414A30">
        <w:rPr>
          <w:rFonts w:ascii="Montserrat" w:hAnsi="Montserrat"/>
        </w:rPr>
        <w:t>demonstrated</w:t>
      </w:r>
      <w:r w:rsidR="00056858" w:rsidRPr="00414A30">
        <w:rPr>
          <w:rFonts w:ascii="Montserrat" w:hAnsi="Montserrat"/>
        </w:rPr>
        <w:t xml:space="preserve"> a decrease in symptoms of autonomic hyperreflexia in at least 60% of pa</w:t>
      </w:r>
      <w:r w:rsidR="000479C1" w:rsidRPr="00414A30">
        <w:rPr>
          <w:rFonts w:ascii="Montserrat" w:hAnsi="Montserrat"/>
        </w:rPr>
        <w:t>rticipa</w:t>
      </w:r>
      <w:r w:rsidR="00056858" w:rsidRPr="00414A30">
        <w:rPr>
          <w:rFonts w:ascii="Montserrat" w:hAnsi="Montserrat"/>
        </w:rPr>
        <w:t>nts (Tsai et al. 2009, Kuo 2008, Dykstra et al. 1988; Dykstra &amp; Sidi 1990; Petit et al. 1998; Schurch et al.1996). Almost all pa</w:t>
      </w:r>
      <w:r w:rsidR="000479C1" w:rsidRPr="00414A30">
        <w:rPr>
          <w:rFonts w:ascii="Montserrat" w:hAnsi="Montserrat"/>
        </w:rPr>
        <w:t>rticipa</w:t>
      </w:r>
      <w:r w:rsidR="00056858" w:rsidRPr="00414A30">
        <w:rPr>
          <w:rFonts w:ascii="Montserrat" w:hAnsi="Montserrat"/>
        </w:rPr>
        <w:t xml:space="preserve">nts showed post-injection sphincter </w:t>
      </w:r>
      <w:r w:rsidR="009D6942" w:rsidRPr="00414A30">
        <w:rPr>
          <w:rFonts w:ascii="Montserrat" w:hAnsi="Montserrat"/>
        </w:rPr>
        <w:t>denervation on electromyography</w:t>
      </w:r>
      <w:r w:rsidR="00056858" w:rsidRPr="00414A30">
        <w:rPr>
          <w:rFonts w:ascii="Montserrat" w:hAnsi="Montserrat"/>
        </w:rPr>
        <w:t xml:space="preserve"> resulting in temporary relief of these symptoms for </w:t>
      </w:r>
      <w:r w:rsidR="009D6942" w:rsidRPr="00414A30">
        <w:rPr>
          <w:rFonts w:ascii="Montserrat" w:hAnsi="Montserrat"/>
        </w:rPr>
        <w:t>approximately</w:t>
      </w:r>
      <w:r w:rsidR="00056858" w:rsidRPr="00414A30">
        <w:rPr>
          <w:rFonts w:ascii="Montserrat" w:hAnsi="Montserrat"/>
        </w:rPr>
        <w:t xml:space="preserve"> 2-3 months</w:t>
      </w:r>
      <w:r w:rsidR="000479C1" w:rsidRPr="00414A30">
        <w:rPr>
          <w:rFonts w:ascii="Montserrat" w:hAnsi="Montserrat"/>
        </w:rPr>
        <w:t xml:space="preserve">; </w:t>
      </w:r>
      <w:proofErr w:type="spellStart"/>
      <w:r w:rsidR="000479C1" w:rsidRPr="00414A30">
        <w:rPr>
          <w:rFonts w:ascii="Montserrat" w:hAnsi="Montserrat"/>
        </w:rPr>
        <w:t>afterwhich</w:t>
      </w:r>
      <w:proofErr w:type="spellEnd"/>
      <w:r w:rsidR="00056858" w:rsidRPr="00414A30">
        <w:rPr>
          <w:rFonts w:ascii="Montserrat" w:hAnsi="Montserrat"/>
        </w:rPr>
        <w:t xml:space="preserve"> </w:t>
      </w:r>
      <w:r w:rsidR="000479C1" w:rsidRPr="00414A30">
        <w:rPr>
          <w:rFonts w:ascii="Montserrat" w:hAnsi="Montserrat"/>
        </w:rPr>
        <w:t>additional</w:t>
      </w:r>
      <w:r w:rsidR="00056858" w:rsidRPr="00414A30">
        <w:rPr>
          <w:rFonts w:ascii="Montserrat" w:hAnsi="Montserrat"/>
        </w:rPr>
        <w:t xml:space="preserve"> subsequent </w:t>
      </w:r>
      <w:proofErr w:type="spellStart"/>
      <w:r w:rsidR="00056858" w:rsidRPr="00414A30">
        <w:rPr>
          <w:rFonts w:ascii="Montserrat" w:hAnsi="Montserrat"/>
        </w:rPr>
        <w:t>BTxA</w:t>
      </w:r>
      <w:proofErr w:type="spellEnd"/>
      <w:r w:rsidR="00056858" w:rsidRPr="00414A30">
        <w:rPr>
          <w:rFonts w:ascii="Montserrat" w:hAnsi="Montserrat"/>
        </w:rPr>
        <w:t xml:space="preserve"> injections</w:t>
      </w:r>
      <w:r w:rsidR="000479C1" w:rsidRPr="00414A30">
        <w:rPr>
          <w:rFonts w:ascii="Montserrat" w:hAnsi="Montserrat"/>
        </w:rPr>
        <w:t xml:space="preserve"> were needed</w:t>
      </w:r>
      <w:r w:rsidR="00056858" w:rsidRPr="00414A30">
        <w:rPr>
          <w:rFonts w:ascii="Montserrat" w:hAnsi="Montserrat"/>
        </w:rPr>
        <w:t xml:space="preserve"> to maintain results (Dykstra et al. 1988; Dykstra &amp; Sidi 1990).</w:t>
      </w:r>
    </w:p>
    <w:p w14:paraId="482C1E38" w14:textId="77777777" w:rsidR="00056858" w:rsidRPr="00414A30" w:rsidRDefault="00056858" w:rsidP="00414A30">
      <w:pPr>
        <w:spacing w:after="220"/>
        <w:contextualSpacing/>
        <w:rPr>
          <w:rFonts w:ascii="Montserrat" w:hAnsi="Montserrat"/>
        </w:rPr>
      </w:pPr>
    </w:p>
    <w:p w14:paraId="5F90229C" w14:textId="76F23A2A" w:rsidR="00056858" w:rsidRPr="00414A30" w:rsidRDefault="00056858" w:rsidP="00414A30">
      <w:pPr>
        <w:spacing w:after="220"/>
        <w:contextualSpacing/>
        <w:rPr>
          <w:rFonts w:ascii="Montserrat" w:hAnsi="Montserrat"/>
        </w:rPr>
      </w:pPr>
      <w:r w:rsidRPr="00414A30">
        <w:rPr>
          <w:rFonts w:ascii="Montserrat" w:hAnsi="Montserrat"/>
        </w:rPr>
        <w:t xml:space="preserve">Schurch et al. (1996) compared the effectiveness of transurethral versus </w:t>
      </w:r>
      <w:proofErr w:type="spellStart"/>
      <w:r w:rsidRPr="00414A30">
        <w:rPr>
          <w:rFonts w:ascii="Montserrat" w:hAnsi="Montserrat"/>
        </w:rPr>
        <w:t>transperineal</w:t>
      </w:r>
      <w:proofErr w:type="spellEnd"/>
      <w:r w:rsidRPr="00414A30">
        <w:rPr>
          <w:rFonts w:ascii="Montserrat" w:hAnsi="Montserrat"/>
        </w:rPr>
        <w:t xml:space="preserve"> botulinum toxin A injections </w:t>
      </w:r>
      <w:r w:rsidR="009D77F3" w:rsidRPr="00414A30">
        <w:rPr>
          <w:rFonts w:ascii="Montserrat" w:hAnsi="Montserrat"/>
        </w:rPr>
        <w:t>in</w:t>
      </w:r>
      <w:r w:rsidRPr="00414A30">
        <w:rPr>
          <w:rFonts w:ascii="Montserrat" w:hAnsi="Montserrat"/>
        </w:rPr>
        <w:t xml:space="preserve"> a prospective controlled study. The study found that transurethral botulinum toxin injections were more effective in reducing urethral pressure than </w:t>
      </w:r>
      <w:proofErr w:type="spellStart"/>
      <w:r w:rsidRPr="00414A30">
        <w:rPr>
          <w:rFonts w:ascii="Montserrat" w:hAnsi="Montserrat"/>
        </w:rPr>
        <w:t>transperineal</w:t>
      </w:r>
      <w:proofErr w:type="spellEnd"/>
      <w:r w:rsidRPr="00414A30">
        <w:rPr>
          <w:rFonts w:ascii="Montserrat" w:hAnsi="Montserrat"/>
        </w:rPr>
        <w:t xml:space="preserve"> injections. However, other symptoms were improved </w:t>
      </w:r>
      <w:r w:rsidR="008565AB" w:rsidRPr="00414A30">
        <w:rPr>
          <w:rFonts w:ascii="Montserrat" w:hAnsi="Montserrat"/>
        </w:rPr>
        <w:t xml:space="preserve">with </w:t>
      </w:r>
      <w:r w:rsidRPr="00414A30">
        <w:rPr>
          <w:rFonts w:ascii="Montserrat" w:hAnsi="Montserrat"/>
        </w:rPr>
        <w:t xml:space="preserve">either injection method. Tsai </w:t>
      </w:r>
      <w:r w:rsidR="009D77F3" w:rsidRPr="00414A30">
        <w:rPr>
          <w:rFonts w:ascii="Montserrat" w:hAnsi="Montserrat"/>
        </w:rPr>
        <w:t xml:space="preserve">et al. </w:t>
      </w:r>
      <w:r w:rsidRPr="00414A30">
        <w:rPr>
          <w:rFonts w:ascii="Montserrat" w:hAnsi="Montserrat"/>
        </w:rPr>
        <w:t xml:space="preserve">(2009) described a method of </w:t>
      </w:r>
      <w:proofErr w:type="spellStart"/>
      <w:r w:rsidRPr="00414A30">
        <w:rPr>
          <w:rFonts w:ascii="Montserrat" w:hAnsi="Montserrat"/>
        </w:rPr>
        <w:t>transperineal</w:t>
      </w:r>
      <w:proofErr w:type="spellEnd"/>
      <w:r w:rsidRPr="00414A30">
        <w:rPr>
          <w:rFonts w:ascii="Montserrat" w:hAnsi="Montserrat"/>
        </w:rPr>
        <w:t xml:space="preserve"> sphincter injections using fluoroscopic guidance and </w:t>
      </w:r>
      <w:r w:rsidR="00BE5466" w:rsidRPr="00414A30">
        <w:rPr>
          <w:rFonts w:ascii="Montserrat" w:hAnsi="Montserrat"/>
        </w:rPr>
        <w:t>electromyography</w:t>
      </w:r>
      <w:r w:rsidRPr="00414A30">
        <w:rPr>
          <w:rFonts w:ascii="Montserrat" w:hAnsi="Montserrat"/>
        </w:rPr>
        <w:t xml:space="preserve"> that </w:t>
      </w:r>
      <w:r w:rsidR="008565AB" w:rsidRPr="00414A30">
        <w:rPr>
          <w:rFonts w:ascii="Montserrat" w:hAnsi="Montserrat"/>
        </w:rPr>
        <w:t>dramatically improved</w:t>
      </w:r>
      <w:r w:rsidRPr="00414A30">
        <w:rPr>
          <w:rFonts w:ascii="Montserrat" w:hAnsi="Montserrat"/>
        </w:rPr>
        <w:t xml:space="preserve"> bladder emptying, with most </w:t>
      </w:r>
      <w:r w:rsidR="008565AB" w:rsidRPr="00414A30">
        <w:rPr>
          <w:rFonts w:ascii="Montserrat" w:hAnsi="Montserrat"/>
        </w:rPr>
        <w:t>individual</w:t>
      </w:r>
      <w:r w:rsidRPr="00414A30">
        <w:rPr>
          <w:rFonts w:ascii="Montserrat" w:hAnsi="Montserrat"/>
        </w:rPr>
        <w:t xml:space="preserve">s returning to voiding. </w:t>
      </w:r>
      <w:r w:rsidRPr="00414A30">
        <w:rPr>
          <w:rFonts w:ascii="Montserrat" w:hAnsi="Montserrat"/>
        </w:rPr>
        <w:lastRenderedPageBreak/>
        <w:t>Pa</w:t>
      </w:r>
      <w:r w:rsidR="008565AB" w:rsidRPr="00414A30">
        <w:rPr>
          <w:rFonts w:ascii="Montserrat" w:hAnsi="Montserrat"/>
        </w:rPr>
        <w:t>rticipan</w:t>
      </w:r>
      <w:r w:rsidRPr="00414A30">
        <w:rPr>
          <w:rFonts w:ascii="Montserrat" w:hAnsi="Montserrat"/>
        </w:rPr>
        <w:t>ts were able to avoid freque</w:t>
      </w:r>
      <w:r w:rsidR="009D77F3" w:rsidRPr="00414A30">
        <w:rPr>
          <w:rFonts w:ascii="Montserrat" w:hAnsi="Montserrat"/>
        </w:rPr>
        <w:t xml:space="preserve">nt </w:t>
      </w:r>
      <w:r w:rsidR="00EA1DB5" w:rsidRPr="00414A30">
        <w:rPr>
          <w:rFonts w:ascii="Montserrat" w:hAnsi="Montserrat"/>
        </w:rPr>
        <w:t>IC</w:t>
      </w:r>
      <w:r w:rsidR="00F26D01" w:rsidRPr="00414A30">
        <w:rPr>
          <w:rFonts w:ascii="Montserrat" w:hAnsi="Montserrat"/>
        </w:rPr>
        <w:t>s</w:t>
      </w:r>
      <w:r w:rsidRPr="00414A30">
        <w:rPr>
          <w:rFonts w:ascii="Montserrat" w:hAnsi="Montserrat"/>
        </w:rPr>
        <w:t xml:space="preserve"> </w:t>
      </w:r>
      <w:r w:rsidR="008565AB" w:rsidRPr="00414A30">
        <w:rPr>
          <w:rFonts w:ascii="Montserrat" w:hAnsi="Montserrat"/>
        </w:rPr>
        <w:t>with</w:t>
      </w:r>
      <w:r w:rsidRPr="00414A30">
        <w:rPr>
          <w:rFonts w:ascii="Montserrat" w:hAnsi="Montserrat"/>
        </w:rPr>
        <w:t xml:space="preserve"> three </w:t>
      </w:r>
      <w:r w:rsidR="008565AB" w:rsidRPr="00414A30">
        <w:rPr>
          <w:rFonts w:ascii="Montserrat" w:hAnsi="Montserrat"/>
        </w:rPr>
        <w:t>being</w:t>
      </w:r>
      <w:r w:rsidRPr="00414A30">
        <w:rPr>
          <w:rFonts w:ascii="Montserrat" w:hAnsi="Montserrat"/>
        </w:rPr>
        <w:t xml:space="preserve"> able to discontinue indwelling catheterization altogether.</w:t>
      </w:r>
    </w:p>
    <w:p w14:paraId="378C9376" w14:textId="77777777" w:rsidR="00056858" w:rsidRPr="00414A30" w:rsidRDefault="00056858" w:rsidP="00414A30">
      <w:pPr>
        <w:spacing w:after="220"/>
        <w:contextualSpacing/>
        <w:rPr>
          <w:rFonts w:ascii="Montserrat" w:hAnsi="Montserrat"/>
        </w:rPr>
      </w:pPr>
    </w:p>
    <w:p w14:paraId="11BD1443" w14:textId="294999E3" w:rsidR="00056858" w:rsidRPr="00414A30" w:rsidRDefault="00056858" w:rsidP="00414A30">
      <w:pPr>
        <w:spacing w:after="220"/>
        <w:contextualSpacing/>
        <w:rPr>
          <w:rFonts w:ascii="Montserrat" w:hAnsi="Montserrat"/>
        </w:rPr>
      </w:pPr>
      <w:r w:rsidRPr="00414A30">
        <w:rPr>
          <w:rFonts w:ascii="Montserrat" w:hAnsi="Montserrat"/>
        </w:rPr>
        <w:t xml:space="preserve">Schurch et al. (1996) also revealed the additive effects of recurrent </w:t>
      </w:r>
      <w:proofErr w:type="spellStart"/>
      <w:r w:rsidRPr="00414A30">
        <w:rPr>
          <w:rFonts w:ascii="Montserrat" w:hAnsi="Montserrat"/>
        </w:rPr>
        <w:t>BTx</w:t>
      </w:r>
      <w:proofErr w:type="spellEnd"/>
      <w:r w:rsidRPr="00414A30">
        <w:rPr>
          <w:rFonts w:ascii="Montserrat" w:hAnsi="Montserrat"/>
        </w:rPr>
        <w:t xml:space="preserve"> injections resulting from</w:t>
      </w:r>
      <w:r w:rsidR="008565AB" w:rsidRPr="00414A30">
        <w:rPr>
          <w:rFonts w:ascii="Montserrat" w:hAnsi="Montserrat"/>
        </w:rPr>
        <w:t xml:space="preserve"> the</w:t>
      </w:r>
      <w:r w:rsidRPr="00414A30">
        <w:rPr>
          <w:rFonts w:ascii="Montserrat" w:hAnsi="Montserrat"/>
        </w:rPr>
        <w:t xml:space="preserve"> prolonged inhibition of acetylcholine release. After 3 monthly injections, the therapeutic effects of </w:t>
      </w:r>
      <w:proofErr w:type="spellStart"/>
      <w:r w:rsidRPr="00414A30">
        <w:rPr>
          <w:rFonts w:ascii="Montserrat" w:hAnsi="Montserrat"/>
        </w:rPr>
        <w:t>BTx</w:t>
      </w:r>
      <w:proofErr w:type="spellEnd"/>
      <w:r w:rsidRPr="00414A30">
        <w:rPr>
          <w:rFonts w:ascii="Montserrat" w:hAnsi="Montserrat"/>
        </w:rPr>
        <w:t xml:space="preserve"> lasted as long as 9 months compared to only 2-3 months with 1 injection.</w:t>
      </w:r>
      <w:r w:rsidR="00166091" w:rsidRPr="00414A30">
        <w:rPr>
          <w:rFonts w:ascii="Montserrat" w:hAnsi="Montserrat"/>
        </w:rPr>
        <w:t xml:space="preserve"> Women, as a result of </w:t>
      </w:r>
      <w:proofErr w:type="spellStart"/>
      <w:r w:rsidR="00166091" w:rsidRPr="00414A30">
        <w:rPr>
          <w:rFonts w:ascii="Montserrat" w:hAnsi="Montserrat"/>
        </w:rPr>
        <w:t>anatomial</w:t>
      </w:r>
      <w:proofErr w:type="spellEnd"/>
      <w:r w:rsidR="00166091" w:rsidRPr="00414A30">
        <w:rPr>
          <w:rFonts w:ascii="Montserrat" w:hAnsi="Montserrat"/>
        </w:rPr>
        <w:t xml:space="preserve"> differences, often have greater difficulty performing self-catheterization than do men. Therefore </w:t>
      </w:r>
      <w:r w:rsidR="005B5565" w:rsidRPr="00414A30">
        <w:rPr>
          <w:rFonts w:ascii="Montserrat" w:hAnsi="Montserrat"/>
        </w:rPr>
        <w:t xml:space="preserve">the “normalization” of </w:t>
      </w:r>
      <w:r w:rsidR="00166091" w:rsidRPr="00414A30">
        <w:rPr>
          <w:rFonts w:ascii="Montserrat" w:hAnsi="Montserrat"/>
        </w:rPr>
        <w:t>voiding as a result of</w:t>
      </w:r>
      <w:r w:rsidR="005B5565" w:rsidRPr="00414A30">
        <w:rPr>
          <w:rFonts w:ascii="Montserrat" w:hAnsi="Montserrat"/>
        </w:rPr>
        <w:t xml:space="preserve"> botulinum toxin injections into the </w:t>
      </w:r>
      <w:r w:rsidR="00166091" w:rsidRPr="00414A30">
        <w:rPr>
          <w:rFonts w:ascii="Montserrat" w:hAnsi="Montserrat"/>
        </w:rPr>
        <w:t>sphincter may</w:t>
      </w:r>
      <w:r w:rsidR="005B5565" w:rsidRPr="00414A30">
        <w:rPr>
          <w:rFonts w:ascii="Montserrat" w:hAnsi="Montserrat"/>
        </w:rPr>
        <w:t xml:space="preserve"> play</w:t>
      </w:r>
      <w:r w:rsidR="00166091" w:rsidRPr="00414A30">
        <w:rPr>
          <w:rFonts w:ascii="Montserrat" w:hAnsi="Montserrat"/>
        </w:rPr>
        <w:t xml:space="preserve"> an even </w:t>
      </w:r>
      <w:r w:rsidR="005B5565" w:rsidRPr="00414A30">
        <w:rPr>
          <w:rFonts w:ascii="Montserrat" w:hAnsi="Montserrat"/>
        </w:rPr>
        <w:t>greater</w:t>
      </w:r>
      <w:r w:rsidR="00166091" w:rsidRPr="00414A30">
        <w:rPr>
          <w:rFonts w:ascii="Montserrat" w:hAnsi="Montserrat"/>
        </w:rPr>
        <w:t xml:space="preserve"> role in the urologic management of females with SCI. </w:t>
      </w:r>
      <w:r w:rsidRPr="00414A30">
        <w:rPr>
          <w:rFonts w:ascii="Montserrat" w:hAnsi="Montserrat"/>
        </w:rPr>
        <w:t>Phelan et al. (2001) were the first to demonstrate the successful use of botulinum toxin A in women. Th</w:t>
      </w:r>
      <w:r w:rsidR="005B5565" w:rsidRPr="00414A30">
        <w:rPr>
          <w:rFonts w:ascii="Montserrat" w:hAnsi="Montserrat"/>
        </w:rPr>
        <w:t>eir</w:t>
      </w:r>
      <w:r w:rsidRPr="00414A30">
        <w:rPr>
          <w:rFonts w:ascii="Montserrat" w:hAnsi="Montserrat"/>
        </w:rPr>
        <w:t xml:space="preserve"> study of </w:t>
      </w:r>
      <w:r w:rsidR="00166091" w:rsidRPr="00414A30">
        <w:rPr>
          <w:rFonts w:ascii="Montserrat" w:hAnsi="Montserrat"/>
        </w:rPr>
        <w:t>13 females showed that all but one</w:t>
      </w:r>
      <w:r w:rsidRPr="00414A30">
        <w:rPr>
          <w:rFonts w:ascii="Montserrat" w:hAnsi="Montserrat"/>
        </w:rPr>
        <w:t xml:space="preserve"> was able to spontaneously void </w:t>
      </w:r>
      <w:r w:rsidR="005B5565" w:rsidRPr="00414A30">
        <w:rPr>
          <w:rFonts w:ascii="Montserrat" w:hAnsi="Montserrat"/>
        </w:rPr>
        <w:t>following</w:t>
      </w:r>
      <w:r w:rsidRPr="00414A30">
        <w:rPr>
          <w:rFonts w:ascii="Montserrat" w:hAnsi="Montserrat"/>
        </w:rPr>
        <w:t xml:space="preserve"> botulinum A injection. More study o</w:t>
      </w:r>
      <w:r w:rsidR="005B5565" w:rsidRPr="00414A30">
        <w:rPr>
          <w:rFonts w:ascii="Montserrat" w:hAnsi="Montserrat"/>
        </w:rPr>
        <w:t>f</w:t>
      </w:r>
      <w:r w:rsidRPr="00414A30">
        <w:rPr>
          <w:rFonts w:ascii="Montserrat" w:hAnsi="Montserrat"/>
        </w:rPr>
        <w:t xml:space="preserve"> the </w:t>
      </w:r>
      <w:proofErr w:type="gramStart"/>
      <w:r w:rsidRPr="00414A30">
        <w:rPr>
          <w:rFonts w:ascii="Montserrat" w:hAnsi="Montserrat"/>
        </w:rPr>
        <w:t>long term</w:t>
      </w:r>
      <w:proofErr w:type="gramEnd"/>
      <w:r w:rsidRPr="00414A30">
        <w:rPr>
          <w:rFonts w:ascii="Montserrat" w:hAnsi="Montserrat"/>
        </w:rPr>
        <w:t xml:space="preserve"> outcome</w:t>
      </w:r>
      <w:r w:rsidR="005B5565" w:rsidRPr="00414A30">
        <w:rPr>
          <w:rFonts w:ascii="Montserrat" w:hAnsi="Montserrat"/>
        </w:rPr>
        <w:t>s</w:t>
      </w:r>
      <w:r w:rsidRPr="00414A30">
        <w:rPr>
          <w:rFonts w:ascii="Montserrat" w:hAnsi="Montserrat"/>
        </w:rPr>
        <w:t xml:space="preserve"> of “spontaneous voiding” after sphincter injection in women is required. </w:t>
      </w:r>
    </w:p>
    <w:p w14:paraId="1DBF1753" w14:textId="77777777" w:rsidR="00056858" w:rsidRPr="00414A30" w:rsidRDefault="00056858" w:rsidP="00414A30">
      <w:pPr>
        <w:spacing w:after="220"/>
        <w:contextualSpacing/>
        <w:rPr>
          <w:rFonts w:ascii="Montserrat" w:hAnsi="Montserrat"/>
        </w:rPr>
      </w:pPr>
    </w:p>
    <w:p w14:paraId="46EE7B7B" w14:textId="1EE79D04" w:rsidR="00056858" w:rsidRPr="00414A30" w:rsidRDefault="00056858" w:rsidP="00414A30">
      <w:pPr>
        <w:spacing w:after="220"/>
        <w:contextualSpacing/>
        <w:rPr>
          <w:rFonts w:ascii="Montserrat" w:hAnsi="Montserrat"/>
        </w:rPr>
      </w:pPr>
      <w:r w:rsidRPr="00414A30">
        <w:rPr>
          <w:rFonts w:ascii="Montserrat" w:hAnsi="Montserrat"/>
        </w:rPr>
        <w:t>Chen et al. (2010) evaluated the effects of a single transrectal</w:t>
      </w:r>
      <w:r w:rsidR="00BD3B43" w:rsidRPr="00414A30">
        <w:rPr>
          <w:rFonts w:ascii="Montserrat" w:hAnsi="Montserrat"/>
        </w:rPr>
        <w:t xml:space="preserve"> ultrasound</w:t>
      </w:r>
      <w:r w:rsidRPr="00414A30">
        <w:rPr>
          <w:rFonts w:ascii="Montserrat" w:hAnsi="Montserrat"/>
        </w:rPr>
        <w:t xml:space="preserve">-guided </w:t>
      </w:r>
      <w:proofErr w:type="spellStart"/>
      <w:r w:rsidRPr="00414A30">
        <w:rPr>
          <w:rFonts w:ascii="Montserrat" w:hAnsi="Montserrat"/>
        </w:rPr>
        <w:t>transperineal</w:t>
      </w:r>
      <w:proofErr w:type="spellEnd"/>
      <w:r w:rsidRPr="00414A30">
        <w:rPr>
          <w:rFonts w:ascii="Montserrat" w:hAnsi="Montserrat"/>
        </w:rPr>
        <w:t xml:space="preserve"> injection of 100</w:t>
      </w:r>
      <w:r w:rsidR="00B00A95" w:rsidRPr="00414A30">
        <w:rPr>
          <w:rFonts w:ascii="Montserrat" w:hAnsi="Montserrat"/>
        </w:rPr>
        <w:t xml:space="preserve"> </w:t>
      </w:r>
      <w:r w:rsidRPr="00414A30">
        <w:rPr>
          <w:rFonts w:ascii="Montserrat" w:hAnsi="Montserrat"/>
        </w:rPr>
        <w:t xml:space="preserve">U </w:t>
      </w:r>
      <w:proofErr w:type="spellStart"/>
      <w:r w:rsidRPr="00414A30">
        <w:rPr>
          <w:rFonts w:ascii="Montserrat" w:hAnsi="Montserrat"/>
        </w:rPr>
        <w:t>o</w:t>
      </w:r>
      <w:r w:rsidR="006B2FC8" w:rsidRPr="00414A30">
        <w:rPr>
          <w:rFonts w:ascii="Montserrat" w:hAnsi="Montserrat"/>
        </w:rPr>
        <w:t>na</w:t>
      </w:r>
      <w:r w:rsidRPr="00414A30">
        <w:rPr>
          <w:rFonts w:ascii="Montserrat" w:hAnsi="Montserrat"/>
        </w:rPr>
        <w:t>BT</w:t>
      </w:r>
      <w:r w:rsidR="00B00A95" w:rsidRPr="00414A30">
        <w:rPr>
          <w:rFonts w:ascii="Montserrat" w:hAnsi="Montserrat"/>
        </w:rPr>
        <w:t>x</w:t>
      </w:r>
      <w:proofErr w:type="spellEnd"/>
      <w:r w:rsidRPr="00414A30">
        <w:rPr>
          <w:rFonts w:ascii="Montserrat" w:hAnsi="Montserrat"/>
        </w:rPr>
        <w:t xml:space="preserve"> to the external urethral sphincter to treat DESD. As the prostate gland represented a key landmark in the </w:t>
      </w:r>
      <w:r w:rsidR="00B00A95" w:rsidRPr="00414A30">
        <w:rPr>
          <w:rFonts w:ascii="Montserrat" w:hAnsi="Montserrat"/>
        </w:rPr>
        <w:t xml:space="preserve">transrectal ultrasound-guided </w:t>
      </w:r>
      <w:r w:rsidRPr="00414A30">
        <w:rPr>
          <w:rFonts w:ascii="Montserrat" w:hAnsi="Montserrat"/>
        </w:rPr>
        <w:t xml:space="preserve">injection, the study was limited to male subjects. Video-urodynamic results obtained at an average of 33.3 days </w:t>
      </w:r>
      <w:proofErr w:type="spellStart"/>
      <w:r w:rsidRPr="00414A30">
        <w:rPr>
          <w:rFonts w:ascii="Montserrat" w:hAnsi="Montserrat"/>
        </w:rPr>
        <w:t>postinjection</w:t>
      </w:r>
      <w:proofErr w:type="spellEnd"/>
      <w:r w:rsidRPr="00414A30">
        <w:rPr>
          <w:rFonts w:ascii="Montserrat" w:hAnsi="Montserrat"/>
        </w:rPr>
        <w:t xml:space="preserve"> showed significant reduction in dynamic urethral pressure, integrated electromyography, and static urethral pressure. The </w:t>
      </w:r>
      <w:proofErr w:type="spellStart"/>
      <w:r w:rsidRPr="00414A30">
        <w:rPr>
          <w:rFonts w:ascii="Montserrat" w:hAnsi="Montserrat"/>
        </w:rPr>
        <w:t>o</w:t>
      </w:r>
      <w:r w:rsidR="006B2FC8" w:rsidRPr="00414A30">
        <w:rPr>
          <w:rFonts w:ascii="Montserrat" w:hAnsi="Montserrat"/>
        </w:rPr>
        <w:t>na</w:t>
      </w:r>
      <w:r w:rsidRPr="00414A30">
        <w:rPr>
          <w:rFonts w:ascii="Montserrat" w:hAnsi="Montserrat"/>
        </w:rPr>
        <w:t>BT</w:t>
      </w:r>
      <w:r w:rsidR="006B2FC8" w:rsidRPr="00414A30">
        <w:rPr>
          <w:rFonts w:ascii="Montserrat" w:hAnsi="Montserrat"/>
        </w:rPr>
        <w:t>x</w:t>
      </w:r>
      <w:proofErr w:type="spellEnd"/>
      <w:r w:rsidRPr="00414A30">
        <w:rPr>
          <w:rFonts w:ascii="Montserrat" w:hAnsi="Montserrat"/>
        </w:rPr>
        <w:t xml:space="preserve"> injection did not produce a significant decrease in maximal detrusor pressure. This was the first study to demonstrate the effect of </w:t>
      </w:r>
      <w:r w:rsidR="00B00A95" w:rsidRPr="00414A30">
        <w:rPr>
          <w:rFonts w:ascii="Montserrat" w:hAnsi="Montserrat"/>
        </w:rPr>
        <w:t xml:space="preserve">transrectal ultrasound </w:t>
      </w:r>
      <w:r w:rsidR="006B2FC8" w:rsidRPr="00414A30">
        <w:rPr>
          <w:rFonts w:ascii="Montserrat" w:hAnsi="Montserrat"/>
        </w:rPr>
        <w:t xml:space="preserve">-guided </w:t>
      </w:r>
      <w:proofErr w:type="spellStart"/>
      <w:r w:rsidR="006B2FC8" w:rsidRPr="00414A30">
        <w:rPr>
          <w:rFonts w:ascii="Montserrat" w:hAnsi="Montserrat"/>
        </w:rPr>
        <w:t>transperineal</w:t>
      </w:r>
      <w:proofErr w:type="spellEnd"/>
      <w:r w:rsidR="006B2FC8" w:rsidRPr="00414A30">
        <w:rPr>
          <w:rFonts w:ascii="Montserrat" w:hAnsi="Montserrat"/>
        </w:rPr>
        <w:t xml:space="preserve"> </w:t>
      </w:r>
      <w:proofErr w:type="spellStart"/>
      <w:r w:rsidR="006B2FC8" w:rsidRPr="00414A30">
        <w:rPr>
          <w:rFonts w:ascii="Montserrat" w:hAnsi="Montserrat"/>
        </w:rPr>
        <w:t>onaBTx</w:t>
      </w:r>
      <w:proofErr w:type="spellEnd"/>
      <w:r w:rsidRPr="00414A30">
        <w:rPr>
          <w:rFonts w:ascii="Montserrat" w:hAnsi="Montserrat"/>
        </w:rPr>
        <w:t xml:space="preserve"> injection into the </w:t>
      </w:r>
      <w:r w:rsidR="000B514A" w:rsidRPr="00414A30">
        <w:rPr>
          <w:rFonts w:ascii="Montserrat" w:hAnsi="Montserrat"/>
        </w:rPr>
        <w:t>external urethral sphincter</w:t>
      </w:r>
      <w:r w:rsidRPr="00414A30">
        <w:rPr>
          <w:rFonts w:ascii="Montserrat" w:hAnsi="Montserrat"/>
        </w:rPr>
        <w:t xml:space="preserve"> and the potential for achieving outcomes similar to transurethral injection.</w:t>
      </w:r>
    </w:p>
    <w:p w14:paraId="4603FD97" w14:textId="77777777" w:rsidR="00056858" w:rsidRPr="00414A30" w:rsidRDefault="00056858" w:rsidP="00414A30">
      <w:pPr>
        <w:spacing w:after="220"/>
        <w:contextualSpacing/>
        <w:rPr>
          <w:rFonts w:ascii="Montserrat" w:hAnsi="Montserrat"/>
        </w:rPr>
      </w:pPr>
    </w:p>
    <w:p w14:paraId="222476E1" w14:textId="1E3C4A07" w:rsidR="00056858" w:rsidRPr="00414A30" w:rsidRDefault="00056858" w:rsidP="00414A30">
      <w:pPr>
        <w:spacing w:after="220"/>
        <w:contextualSpacing/>
        <w:rPr>
          <w:rFonts w:ascii="Montserrat" w:hAnsi="Montserrat"/>
        </w:rPr>
      </w:pPr>
      <w:r w:rsidRPr="00414A30">
        <w:rPr>
          <w:rFonts w:ascii="Montserrat" w:hAnsi="Montserrat"/>
        </w:rPr>
        <w:t xml:space="preserve">While not specifically mentioned in the above studies, a group of </w:t>
      </w:r>
      <w:r w:rsidR="0047483E" w:rsidRPr="00414A30">
        <w:rPr>
          <w:rFonts w:ascii="Montserrat" w:hAnsi="Montserrat"/>
        </w:rPr>
        <w:t>individual</w:t>
      </w:r>
      <w:r w:rsidRPr="00414A30">
        <w:rPr>
          <w:rFonts w:ascii="Montserrat" w:hAnsi="Montserrat"/>
        </w:rPr>
        <w:t>s likely t</w:t>
      </w:r>
      <w:r w:rsidR="00957C44" w:rsidRPr="00414A30">
        <w:rPr>
          <w:rFonts w:ascii="Montserrat" w:hAnsi="Montserrat"/>
        </w:rPr>
        <w:t>o benefit from injections of BTX-A</w:t>
      </w:r>
      <w:r w:rsidRPr="00414A30">
        <w:rPr>
          <w:rFonts w:ascii="Montserrat" w:hAnsi="Montserrat"/>
        </w:rPr>
        <w:t xml:space="preserve"> into the sphincter are men who have persistently elevated bladder volumes while using condom drainage. </w:t>
      </w:r>
      <w:r w:rsidR="00CA13CA" w:rsidRPr="00414A30">
        <w:rPr>
          <w:rFonts w:ascii="Montserrat" w:hAnsi="Montserrat"/>
        </w:rPr>
        <w:t>Reasons why individuals with SCI</w:t>
      </w:r>
      <w:r w:rsidRPr="00414A30">
        <w:rPr>
          <w:rFonts w:ascii="Montserrat" w:hAnsi="Montserrat"/>
        </w:rPr>
        <w:t xml:space="preserve"> chose condom drainage </w:t>
      </w:r>
      <w:r w:rsidR="00CA13CA" w:rsidRPr="00414A30">
        <w:rPr>
          <w:rFonts w:ascii="Montserrat" w:hAnsi="Montserrat"/>
        </w:rPr>
        <w:t>include a</w:t>
      </w:r>
      <w:r w:rsidRPr="00414A30">
        <w:rPr>
          <w:rFonts w:ascii="Montserrat" w:hAnsi="Montserrat"/>
        </w:rPr>
        <w:t xml:space="preserve"> reluctance to perform self catheterization </w:t>
      </w:r>
      <w:r w:rsidR="00CA13CA" w:rsidRPr="00414A30">
        <w:rPr>
          <w:rFonts w:ascii="Montserrat" w:hAnsi="Montserrat"/>
        </w:rPr>
        <w:t>or alternatively there is</w:t>
      </w:r>
      <w:r w:rsidRPr="00414A30">
        <w:rPr>
          <w:rFonts w:ascii="Montserrat" w:hAnsi="Montserrat"/>
        </w:rPr>
        <w:t xml:space="preserve"> persistent incontinence on </w:t>
      </w:r>
      <w:r w:rsidR="00EA1DB5" w:rsidRPr="00414A30">
        <w:rPr>
          <w:rFonts w:ascii="Montserrat" w:hAnsi="Montserrat"/>
        </w:rPr>
        <w:t>IC</w:t>
      </w:r>
      <w:r w:rsidRPr="00414A30">
        <w:rPr>
          <w:rFonts w:ascii="Montserrat" w:hAnsi="Montserrat"/>
        </w:rPr>
        <w:t xml:space="preserve"> regimes despite adequate trials of anticholinergic medication. These </w:t>
      </w:r>
      <w:r w:rsidR="00CA13CA" w:rsidRPr="00414A30">
        <w:rPr>
          <w:rFonts w:ascii="Montserrat" w:hAnsi="Montserrat"/>
        </w:rPr>
        <w:t>individuals</w:t>
      </w:r>
      <w:r w:rsidRPr="00414A30">
        <w:rPr>
          <w:rFonts w:ascii="Montserrat" w:hAnsi="Montserrat"/>
        </w:rPr>
        <w:t xml:space="preserve"> could theoretically benefit from improved drainage, as residual urine is a common cause of UTI, and accompany</w:t>
      </w:r>
      <w:r w:rsidR="00F9016C" w:rsidRPr="00414A30">
        <w:rPr>
          <w:rFonts w:ascii="Montserrat" w:hAnsi="Montserrat"/>
        </w:rPr>
        <w:t>ing</w:t>
      </w:r>
      <w:r w:rsidRPr="00414A30">
        <w:rPr>
          <w:rFonts w:ascii="Montserrat" w:hAnsi="Montserrat"/>
        </w:rPr>
        <w:t xml:space="preserve"> elevated bladder pressures</w:t>
      </w:r>
      <w:r w:rsidR="00F9016C" w:rsidRPr="00414A30">
        <w:rPr>
          <w:rFonts w:ascii="Montserrat" w:hAnsi="Montserrat"/>
        </w:rPr>
        <w:t xml:space="preserve"> place the</w:t>
      </w:r>
      <w:r w:rsidRPr="00414A30">
        <w:rPr>
          <w:rFonts w:ascii="Montserrat" w:hAnsi="Montserrat"/>
        </w:rPr>
        <w:t xml:space="preserve"> upper</w:t>
      </w:r>
      <w:r w:rsidR="00F9016C" w:rsidRPr="00414A30">
        <w:rPr>
          <w:rFonts w:ascii="Montserrat" w:hAnsi="Montserrat"/>
        </w:rPr>
        <w:t xml:space="preserve"> genitourinary</w:t>
      </w:r>
      <w:r w:rsidRPr="00414A30">
        <w:rPr>
          <w:rFonts w:ascii="Montserrat" w:hAnsi="Montserrat"/>
        </w:rPr>
        <w:t xml:space="preserve"> tracts at risk. Whether or not such </w:t>
      </w:r>
      <w:r w:rsidR="00F9016C" w:rsidRPr="00414A30">
        <w:rPr>
          <w:rFonts w:ascii="Montserrat" w:hAnsi="Montserrat"/>
        </w:rPr>
        <w:t>individuals</w:t>
      </w:r>
      <w:r w:rsidRPr="00414A30">
        <w:rPr>
          <w:rFonts w:ascii="Montserrat" w:hAnsi="Montserrat"/>
        </w:rPr>
        <w:t xml:space="preserve"> actually resume “voiding” to allow for the discontinuation of condom drainage altogether has not been addressed. </w:t>
      </w:r>
    </w:p>
    <w:p w14:paraId="6BF1543A" w14:textId="77777777" w:rsidR="00056858" w:rsidRPr="00414A30" w:rsidRDefault="00056858" w:rsidP="00414A30">
      <w:pPr>
        <w:spacing w:after="220"/>
        <w:contextualSpacing/>
        <w:rPr>
          <w:rFonts w:ascii="Montserrat" w:hAnsi="Montserrat"/>
        </w:rPr>
      </w:pPr>
    </w:p>
    <w:p w14:paraId="243921A5" w14:textId="72EE442C" w:rsidR="00056858" w:rsidRPr="00414A30" w:rsidRDefault="00056858" w:rsidP="00414A30">
      <w:pPr>
        <w:spacing w:after="220"/>
        <w:contextualSpacing/>
        <w:rPr>
          <w:rFonts w:ascii="Montserrat" w:hAnsi="Montserrat"/>
        </w:rPr>
      </w:pPr>
      <w:r w:rsidRPr="00414A30">
        <w:rPr>
          <w:rFonts w:ascii="Montserrat" w:hAnsi="Montserrat"/>
        </w:rPr>
        <w:t xml:space="preserve">Botulinum toxin therapy </w:t>
      </w:r>
      <w:r w:rsidR="00166091" w:rsidRPr="00414A30">
        <w:rPr>
          <w:rFonts w:ascii="Montserrat" w:hAnsi="Montserrat"/>
        </w:rPr>
        <w:t>is advantageous as it allows one to avoid</w:t>
      </w:r>
      <w:r w:rsidRPr="00414A30">
        <w:rPr>
          <w:rFonts w:ascii="Montserrat" w:hAnsi="Montserrat"/>
        </w:rPr>
        <w:t xml:space="preserve"> major surgical procedures and their associated risks. Botulinum toxin injection</w:t>
      </w:r>
      <w:r w:rsidR="00F9016C" w:rsidRPr="00414A30">
        <w:rPr>
          <w:rFonts w:ascii="Montserrat" w:hAnsi="Montserrat"/>
        </w:rPr>
        <w:t>s decrease the resistance to urine outflow by</w:t>
      </w:r>
      <w:r w:rsidRPr="00414A30">
        <w:rPr>
          <w:rFonts w:ascii="Montserrat" w:hAnsi="Montserrat"/>
        </w:rPr>
        <w:t xml:space="preserve"> relax</w:t>
      </w:r>
      <w:r w:rsidR="00F9016C" w:rsidRPr="00414A30">
        <w:rPr>
          <w:rFonts w:ascii="Montserrat" w:hAnsi="Montserrat"/>
        </w:rPr>
        <w:t>ing</w:t>
      </w:r>
      <w:r w:rsidRPr="00414A30">
        <w:rPr>
          <w:rFonts w:ascii="Montserrat" w:hAnsi="Montserrat"/>
        </w:rPr>
        <w:t xml:space="preserve"> the external sphincter</w:t>
      </w:r>
      <w:r w:rsidR="00F9016C" w:rsidRPr="00414A30">
        <w:rPr>
          <w:rFonts w:ascii="Montserrat" w:hAnsi="Montserrat"/>
        </w:rPr>
        <w:t>. This in turn</w:t>
      </w:r>
      <w:r w:rsidRPr="00414A30">
        <w:rPr>
          <w:rFonts w:ascii="Montserrat" w:hAnsi="Montserrat"/>
        </w:rPr>
        <w:t xml:space="preserve"> decrease</w:t>
      </w:r>
      <w:r w:rsidR="00F9016C" w:rsidRPr="00414A30">
        <w:rPr>
          <w:rFonts w:ascii="Montserrat" w:hAnsi="Montserrat"/>
        </w:rPr>
        <w:t>s</w:t>
      </w:r>
      <w:r w:rsidRPr="00414A30">
        <w:rPr>
          <w:rFonts w:ascii="Montserrat" w:hAnsi="Montserrat"/>
        </w:rPr>
        <w:t xml:space="preserve"> post-void residual</w:t>
      </w:r>
      <w:r w:rsidR="00F9016C" w:rsidRPr="00414A30">
        <w:rPr>
          <w:rFonts w:ascii="Montserrat" w:hAnsi="Montserrat"/>
        </w:rPr>
        <w:t>s</w:t>
      </w:r>
      <w:r w:rsidRPr="00414A30">
        <w:rPr>
          <w:rFonts w:ascii="Montserrat" w:hAnsi="Montserrat"/>
        </w:rPr>
        <w:t xml:space="preserve"> in 70% of </w:t>
      </w:r>
      <w:r w:rsidR="0047483E" w:rsidRPr="00414A30">
        <w:rPr>
          <w:rFonts w:ascii="Montserrat" w:hAnsi="Montserrat"/>
        </w:rPr>
        <w:t>individual</w:t>
      </w:r>
      <w:r w:rsidRPr="00414A30">
        <w:rPr>
          <w:rFonts w:ascii="Montserrat" w:hAnsi="Montserrat"/>
        </w:rPr>
        <w:t xml:space="preserve">s, </w:t>
      </w:r>
      <w:r w:rsidR="00562800" w:rsidRPr="00414A30">
        <w:rPr>
          <w:rFonts w:ascii="Montserrat" w:hAnsi="Montserrat"/>
        </w:rPr>
        <w:t xml:space="preserve">with </w:t>
      </w:r>
      <w:r w:rsidRPr="00414A30">
        <w:rPr>
          <w:rFonts w:ascii="Montserrat" w:hAnsi="Montserrat"/>
        </w:rPr>
        <w:t xml:space="preserve">acceptable voiding pressures (Tsai et al. 2009). </w:t>
      </w:r>
      <w:r w:rsidR="00296741" w:rsidRPr="00414A30">
        <w:rPr>
          <w:rFonts w:ascii="Montserrat" w:hAnsi="Montserrat"/>
        </w:rPr>
        <w:t>S</w:t>
      </w:r>
      <w:r w:rsidRPr="00414A30">
        <w:rPr>
          <w:rFonts w:ascii="Montserrat" w:hAnsi="Montserrat"/>
        </w:rPr>
        <w:t>ymptoms such as autonomic dysreflexia and UTI incidence</w:t>
      </w:r>
      <w:r w:rsidR="00296741" w:rsidRPr="00414A30">
        <w:rPr>
          <w:rFonts w:ascii="Montserrat" w:hAnsi="Montserrat"/>
        </w:rPr>
        <w:t xml:space="preserve"> also appear to be reduced</w:t>
      </w:r>
      <w:r w:rsidRPr="00414A30">
        <w:rPr>
          <w:rFonts w:ascii="Montserrat" w:hAnsi="Montserrat"/>
        </w:rPr>
        <w:t xml:space="preserve">. </w:t>
      </w:r>
      <w:r w:rsidR="00296741" w:rsidRPr="00414A30">
        <w:rPr>
          <w:rFonts w:ascii="Montserrat" w:hAnsi="Montserrat"/>
        </w:rPr>
        <w:t>S</w:t>
      </w:r>
      <w:r w:rsidRPr="00414A30">
        <w:rPr>
          <w:rFonts w:ascii="Montserrat" w:hAnsi="Montserrat"/>
        </w:rPr>
        <w:t>phincter denervation</w:t>
      </w:r>
      <w:r w:rsidR="00296741" w:rsidRPr="00414A30">
        <w:rPr>
          <w:rFonts w:ascii="Montserrat" w:hAnsi="Montserrat"/>
        </w:rPr>
        <w:t>, however, is transient and</w:t>
      </w:r>
      <w:r w:rsidRPr="00414A30">
        <w:rPr>
          <w:rFonts w:ascii="Montserrat" w:hAnsi="Montserrat"/>
        </w:rPr>
        <w:t xml:space="preserve"> repeated injections</w:t>
      </w:r>
      <w:r w:rsidR="00296741" w:rsidRPr="00414A30">
        <w:rPr>
          <w:rFonts w:ascii="Montserrat" w:hAnsi="Montserrat"/>
        </w:rPr>
        <w:t xml:space="preserve"> are required</w:t>
      </w:r>
      <w:r w:rsidRPr="00414A30">
        <w:rPr>
          <w:rFonts w:ascii="Montserrat" w:hAnsi="Montserrat"/>
        </w:rPr>
        <w:t xml:space="preserve"> to maintain therapeutic results. </w:t>
      </w:r>
      <w:r w:rsidR="00083899" w:rsidRPr="00414A30">
        <w:rPr>
          <w:rFonts w:ascii="Montserrat" w:hAnsi="Montserrat"/>
        </w:rPr>
        <w:t>Post-</w:t>
      </w:r>
      <w:r w:rsidRPr="00414A30">
        <w:rPr>
          <w:rFonts w:ascii="Montserrat" w:hAnsi="Montserrat"/>
        </w:rPr>
        <w:t xml:space="preserve">injection urodynamic studies should be </w:t>
      </w:r>
      <w:r w:rsidR="00083899" w:rsidRPr="00414A30">
        <w:rPr>
          <w:rFonts w:ascii="Montserrat" w:hAnsi="Montserrat"/>
        </w:rPr>
        <w:t>conducted</w:t>
      </w:r>
      <w:r w:rsidRPr="00414A30">
        <w:rPr>
          <w:rFonts w:ascii="Montserrat" w:hAnsi="Montserrat"/>
        </w:rPr>
        <w:t xml:space="preserve"> to </w:t>
      </w:r>
      <w:r w:rsidR="00296741" w:rsidRPr="00414A30">
        <w:rPr>
          <w:rFonts w:ascii="Montserrat" w:hAnsi="Montserrat"/>
        </w:rPr>
        <w:t>document</w:t>
      </w:r>
      <w:r w:rsidRPr="00414A30">
        <w:rPr>
          <w:rFonts w:ascii="Montserrat" w:hAnsi="Montserrat"/>
        </w:rPr>
        <w:t xml:space="preserve"> that resultant voiding pressures </w:t>
      </w:r>
      <w:r w:rsidR="00296741" w:rsidRPr="00414A30">
        <w:rPr>
          <w:rFonts w:ascii="Montserrat" w:hAnsi="Montserrat"/>
        </w:rPr>
        <w:t>fall</w:t>
      </w:r>
      <w:r w:rsidRPr="00414A30">
        <w:rPr>
          <w:rFonts w:ascii="Montserrat" w:hAnsi="Montserrat"/>
        </w:rPr>
        <w:t xml:space="preserve"> in the acceptable range. For individuals with SCI with neurogenic bladder that do not experience unacceptable incontinence, botulinum toxin injection</w:t>
      </w:r>
      <w:r w:rsidR="00296741" w:rsidRPr="00414A30">
        <w:rPr>
          <w:rFonts w:ascii="Montserrat" w:hAnsi="Montserrat"/>
        </w:rPr>
        <w:t>s</w:t>
      </w:r>
      <w:r w:rsidRPr="00414A30">
        <w:rPr>
          <w:rFonts w:ascii="Montserrat" w:hAnsi="Montserrat"/>
        </w:rPr>
        <w:t xml:space="preserve"> into the external sphincter</w:t>
      </w:r>
      <w:r w:rsidR="00296741" w:rsidRPr="00414A30">
        <w:rPr>
          <w:rFonts w:ascii="Montserrat" w:hAnsi="Montserrat"/>
        </w:rPr>
        <w:t xml:space="preserve"> </w:t>
      </w:r>
      <w:r w:rsidR="00296741" w:rsidRPr="00414A30">
        <w:rPr>
          <w:rFonts w:ascii="Montserrat" w:hAnsi="Montserrat"/>
        </w:rPr>
        <w:lastRenderedPageBreak/>
        <w:t>can improve</w:t>
      </w:r>
      <w:r w:rsidR="00083899" w:rsidRPr="00414A30">
        <w:rPr>
          <w:rFonts w:ascii="Montserrat" w:hAnsi="Montserrat"/>
        </w:rPr>
        <w:t xml:space="preserve"> bladder emptying. </w:t>
      </w:r>
      <w:r w:rsidR="00CD3CD5" w:rsidRPr="00414A30">
        <w:rPr>
          <w:rFonts w:ascii="Montserrat" w:hAnsi="Montserrat"/>
        </w:rPr>
        <w:t>Further study is required to determine w</w:t>
      </w:r>
      <w:r w:rsidRPr="00414A30">
        <w:rPr>
          <w:rFonts w:ascii="Montserrat" w:hAnsi="Montserrat"/>
        </w:rPr>
        <w:t>hether or not recurrent sphincter injection</w:t>
      </w:r>
      <w:r w:rsidR="00CD3CD5" w:rsidRPr="00414A30">
        <w:rPr>
          <w:rFonts w:ascii="Montserrat" w:hAnsi="Montserrat"/>
        </w:rPr>
        <w:t>s and</w:t>
      </w:r>
      <w:r w:rsidRPr="00414A30">
        <w:rPr>
          <w:rFonts w:ascii="Montserrat" w:hAnsi="Montserrat"/>
        </w:rPr>
        <w:t xml:space="preserve"> related improvements in voiding pressure</w:t>
      </w:r>
      <w:r w:rsidR="00CD3CD5" w:rsidRPr="00414A30">
        <w:rPr>
          <w:rFonts w:ascii="Montserrat" w:hAnsi="Montserrat"/>
        </w:rPr>
        <w:t>s</w:t>
      </w:r>
      <w:r w:rsidRPr="00414A30">
        <w:rPr>
          <w:rFonts w:ascii="Montserrat" w:hAnsi="Montserrat"/>
        </w:rPr>
        <w:t xml:space="preserve"> and UTI incidence result</w:t>
      </w:r>
      <w:r w:rsidR="00CD3CD5" w:rsidRPr="00414A30">
        <w:rPr>
          <w:rFonts w:ascii="Montserrat" w:hAnsi="Montserrat"/>
        </w:rPr>
        <w:t xml:space="preserve"> </w:t>
      </w:r>
      <w:r w:rsidRPr="00414A30">
        <w:rPr>
          <w:rFonts w:ascii="Montserrat" w:hAnsi="Montserrat"/>
        </w:rPr>
        <w:t xml:space="preserve">in better long term upper tract outcomes. Furthermore, </w:t>
      </w:r>
      <w:r w:rsidR="00CD3CD5" w:rsidRPr="00414A30">
        <w:rPr>
          <w:rFonts w:ascii="Montserrat" w:hAnsi="Montserrat"/>
        </w:rPr>
        <w:t>to ensure widespread clinical uptake studies are needed to identify the individuals who</w:t>
      </w:r>
      <w:r w:rsidRPr="00414A30">
        <w:rPr>
          <w:rFonts w:ascii="Montserrat" w:hAnsi="Montserrat"/>
        </w:rPr>
        <w:t xml:space="preserve"> </w:t>
      </w:r>
      <w:r w:rsidR="00083899" w:rsidRPr="00414A30">
        <w:rPr>
          <w:rFonts w:ascii="Montserrat" w:hAnsi="Montserrat"/>
        </w:rPr>
        <w:t xml:space="preserve">are </w:t>
      </w:r>
      <w:r w:rsidRPr="00414A30">
        <w:rPr>
          <w:rFonts w:ascii="Montserrat" w:hAnsi="Montserrat"/>
        </w:rPr>
        <w:t>best suited to maximize the benefits of sphincter injections w</w:t>
      </w:r>
      <w:r w:rsidR="00CD3CD5" w:rsidRPr="00414A30">
        <w:rPr>
          <w:rFonts w:ascii="Montserrat" w:hAnsi="Montserrat"/>
        </w:rPr>
        <w:t>hile avoiding</w:t>
      </w:r>
      <w:r w:rsidRPr="00414A30">
        <w:rPr>
          <w:rFonts w:ascii="Montserrat" w:hAnsi="Montserrat"/>
        </w:rPr>
        <w:t xml:space="preserve"> unacceptable incontinence</w:t>
      </w:r>
      <w:r w:rsidR="00CD3CD5" w:rsidRPr="00414A30">
        <w:rPr>
          <w:rFonts w:ascii="Montserrat" w:hAnsi="Montserrat"/>
        </w:rPr>
        <w:t>.</w:t>
      </w:r>
      <w:r w:rsidRPr="00414A30">
        <w:rPr>
          <w:rFonts w:ascii="Montserrat" w:hAnsi="Montserrat"/>
        </w:rPr>
        <w:t xml:space="preserve"> </w:t>
      </w:r>
    </w:p>
    <w:p w14:paraId="3ECC720F" w14:textId="77777777" w:rsidR="00056858" w:rsidRPr="00414A30" w:rsidRDefault="00056858" w:rsidP="00414A30">
      <w:pPr>
        <w:contextualSpacing/>
        <w:rPr>
          <w:rFonts w:ascii="Montserrat" w:hAnsi="Montserrat"/>
          <w:b/>
        </w:rPr>
      </w:pPr>
    </w:p>
    <w:p w14:paraId="44408F5A" w14:textId="77777777" w:rsidR="00056858" w:rsidRPr="00414A30" w:rsidRDefault="00056858" w:rsidP="00414A30">
      <w:pPr>
        <w:contextualSpacing/>
        <w:rPr>
          <w:rFonts w:ascii="Montserrat" w:hAnsi="Montserrat"/>
          <w:b/>
        </w:rPr>
      </w:pPr>
      <w:r w:rsidRPr="00414A30">
        <w:rPr>
          <w:rFonts w:ascii="Montserrat" w:hAnsi="Montserrat"/>
          <w:b/>
        </w:rPr>
        <w:t>Conclusion</w:t>
      </w:r>
    </w:p>
    <w:p w14:paraId="7BC84ABB" w14:textId="77FD3A12" w:rsidR="00056858" w:rsidRPr="00414A30" w:rsidRDefault="00056858" w:rsidP="00414A30">
      <w:pPr>
        <w:pStyle w:val="Conclusions"/>
        <w:spacing w:before="200" w:after="0"/>
        <w:contextualSpacing/>
        <w:rPr>
          <w:rFonts w:ascii="Montserrat" w:hAnsi="Montserrat"/>
        </w:rPr>
      </w:pPr>
      <w:r w:rsidRPr="00414A30">
        <w:rPr>
          <w:rFonts w:ascii="Montserrat" w:hAnsi="Montserrat"/>
        </w:rPr>
        <w:t xml:space="preserve">There is level 1 evidence </w:t>
      </w:r>
      <w:r w:rsidR="0047488A" w:rsidRPr="00414A30">
        <w:rPr>
          <w:rFonts w:ascii="Montserrat" w:hAnsi="Montserrat"/>
        </w:rPr>
        <w:t>(</w:t>
      </w:r>
      <w:r w:rsidRPr="00414A30">
        <w:rPr>
          <w:rFonts w:ascii="Montserrat" w:hAnsi="Montserrat"/>
        </w:rPr>
        <w:t xml:space="preserve">from </w:t>
      </w:r>
      <w:r w:rsidR="0047488A" w:rsidRPr="00414A30">
        <w:rPr>
          <w:rFonts w:ascii="Montserrat" w:hAnsi="Montserrat"/>
        </w:rPr>
        <w:t xml:space="preserve">one RCT and several </w:t>
      </w:r>
      <w:r w:rsidRPr="00414A30">
        <w:rPr>
          <w:rFonts w:ascii="Montserrat" w:hAnsi="Montserrat"/>
        </w:rPr>
        <w:t>controlled and uncontrolled trials</w:t>
      </w:r>
      <w:r w:rsidR="0047488A" w:rsidRPr="00414A30">
        <w:rPr>
          <w:rFonts w:ascii="Montserrat" w:hAnsi="Montserrat"/>
        </w:rPr>
        <w:t xml:space="preserve">; </w:t>
      </w:r>
      <w:proofErr w:type="spellStart"/>
      <w:r w:rsidR="0047488A" w:rsidRPr="00414A30">
        <w:rPr>
          <w:rFonts w:ascii="Montserrat" w:hAnsi="Montserrat"/>
        </w:rPr>
        <w:t>DeSeze</w:t>
      </w:r>
      <w:proofErr w:type="spellEnd"/>
      <w:r w:rsidR="0047488A" w:rsidRPr="00414A30">
        <w:rPr>
          <w:rFonts w:ascii="Montserrat" w:hAnsi="Montserrat"/>
        </w:rPr>
        <w:t xml:space="preserve"> et al. 2002)</w:t>
      </w:r>
      <w:r w:rsidRPr="00414A30">
        <w:rPr>
          <w:rFonts w:ascii="Montserrat" w:hAnsi="Montserrat"/>
        </w:rPr>
        <w:t xml:space="preserve"> that botulinum toxin injected into the external urinary sphincter may be effective in improving outcomes associated with bladder emptying in persons with neurogenic bladder due to SCI. </w:t>
      </w:r>
    </w:p>
    <w:p w14:paraId="48A9B502" w14:textId="3191D9EE" w:rsidR="00F41072" w:rsidRPr="00414A30" w:rsidRDefault="00F41072" w:rsidP="00414A30">
      <w:pPr>
        <w:pStyle w:val="Conclusions"/>
        <w:spacing w:before="200" w:after="0"/>
        <w:contextualSpacing/>
        <w:rPr>
          <w:rFonts w:ascii="Montserrat" w:hAnsi="Montserrat"/>
        </w:rPr>
      </w:pPr>
    </w:p>
    <w:p w14:paraId="43624EE3" w14:textId="1334B901" w:rsidR="00F41072" w:rsidRPr="00414A30" w:rsidRDefault="00F41072" w:rsidP="00414A30">
      <w:pPr>
        <w:pStyle w:val="Conclusions"/>
        <w:spacing w:before="200" w:after="0"/>
        <w:contextualSpacing/>
        <w:rPr>
          <w:rFonts w:ascii="Montserrat" w:hAnsi="Montserrat"/>
        </w:rPr>
      </w:pPr>
      <w:r w:rsidRPr="00414A30">
        <w:rPr>
          <w:rFonts w:ascii="Montserrat" w:hAnsi="Montserrat"/>
        </w:rPr>
        <w:t>There is level 4 evidence (from one case series</w:t>
      </w:r>
      <w:r w:rsidR="00EB3613" w:rsidRPr="00414A30">
        <w:rPr>
          <w:rFonts w:ascii="Montserrat" w:hAnsi="Montserrat"/>
        </w:rPr>
        <w:t>; Soler et al 2016) that the presence of detrusor contraction</w:t>
      </w:r>
      <w:r w:rsidR="000B01A2" w:rsidRPr="00414A30">
        <w:rPr>
          <w:rFonts w:ascii="Montserrat" w:hAnsi="Montserrat"/>
        </w:rPr>
        <w:t>s</w:t>
      </w:r>
      <w:r w:rsidR="00EB3613" w:rsidRPr="00414A30">
        <w:rPr>
          <w:rFonts w:ascii="Montserrat" w:hAnsi="Montserrat"/>
        </w:rPr>
        <w:t xml:space="preserve"> and normal bladder neck activity may be strong predictors of good outcome</w:t>
      </w:r>
      <w:r w:rsidR="000B01A2" w:rsidRPr="00414A30">
        <w:rPr>
          <w:rFonts w:ascii="Montserrat" w:hAnsi="Montserrat"/>
        </w:rPr>
        <w:t>s</w:t>
      </w:r>
      <w:r w:rsidR="00EB3613" w:rsidRPr="00414A30">
        <w:rPr>
          <w:rFonts w:ascii="Montserrat" w:hAnsi="Montserrat"/>
        </w:rPr>
        <w:t xml:space="preserve"> for urethral injection</w:t>
      </w:r>
      <w:r w:rsidR="000B01A2" w:rsidRPr="00414A30">
        <w:rPr>
          <w:rFonts w:ascii="Montserrat" w:hAnsi="Montserrat"/>
        </w:rPr>
        <w:t>s</w:t>
      </w:r>
      <w:r w:rsidR="00EB3613" w:rsidRPr="00414A30">
        <w:rPr>
          <w:rFonts w:ascii="Montserrat" w:hAnsi="Montserrat"/>
        </w:rPr>
        <w:t xml:space="preserve"> of botulinum toxin to treat DSD.</w:t>
      </w:r>
    </w:p>
    <w:p w14:paraId="4DE7DC5F" w14:textId="77777777" w:rsidR="00056858" w:rsidRPr="00414A30" w:rsidRDefault="00056858" w:rsidP="00414A30">
      <w:pPr>
        <w:pStyle w:val="Conclusions"/>
        <w:spacing w:before="200" w:after="0"/>
        <w:contextualSpacing/>
        <w:rPr>
          <w:rFonts w:ascii="Montserrat" w:hAnsi="Montserrat"/>
          <w:szCs w:val="22"/>
        </w:rPr>
      </w:pPr>
    </w:p>
    <w:p w14:paraId="52FE0CD7" w14:textId="3D5AB047" w:rsidR="00056858" w:rsidRPr="00414A30" w:rsidRDefault="002C6F3E" w:rsidP="00414A30">
      <w:pPr>
        <w:pStyle w:val="Conclusions"/>
        <w:spacing w:before="0" w:after="0"/>
        <w:contextualSpacing/>
        <w:rPr>
          <w:rFonts w:ascii="Montserrat" w:hAnsi="Montserrat"/>
          <w:b w:val="0"/>
          <w:i w:val="0"/>
          <w:szCs w:val="22"/>
        </w:rPr>
      </w:pPr>
      <w:r w:rsidRPr="00414A30">
        <w:rPr>
          <w:rFonts w:ascii="Montserrat" w:hAnsi="Montserrat"/>
          <w:b w:val="0"/>
          <w:i w:val="0"/>
          <w:noProof/>
          <w:szCs w:val="22"/>
        </w:rPr>
        <mc:AlternateContent>
          <mc:Choice Requires="wps">
            <w:drawing>
              <wp:inline distT="0" distB="0" distL="0" distR="0" wp14:anchorId="5D221B2A" wp14:editId="75EA97AA">
                <wp:extent cx="5943600" cy="966866"/>
                <wp:effectExtent l="12700" t="12700" r="12700" b="11430"/>
                <wp:docPr id="28"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66866"/>
                        </a:xfrm>
                        <a:prstGeom prst="rect">
                          <a:avLst/>
                        </a:prstGeom>
                        <a:solidFill>
                          <a:srgbClr val="FFFFFF"/>
                        </a:solidFill>
                        <a:ln w="25400">
                          <a:solidFill>
                            <a:srgbClr val="000000"/>
                          </a:solidFill>
                          <a:miter lim="800000"/>
                          <a:headEnd/>
                          <a:tailEnd/>
                        </a:ln>
                      </wps:spPr>
                      <wps:txbx>
                        <w:txbxContent>
                          <w:p w14:paraId="5E44DE85" w14:textId="40BDC964" w:rsidR="00CB1BC2" w:rsidRDefault="00CB1BC2" w:rsidP="00F0265A">
                            <w:pPr>
                              <w:pStyle w:val="Conclusions"/>
                              <w:spacing w:before="120" w:after="0"/>
                              <w:jc w:val="center"/>
                              <w:rPr>
                                <w:b w:val="0"/>
                                <w:i w:val="0"/>
                                <w:szCs w:val="22"/>
                              </w:rPr>
                            </w:pPr>
                            <w:r>
                              <w:rPr>
                                <w:b w:val="0"/>
                                <w:i w:val="0"/>
                                <w:szCs w:val="22"/>
                              </w:rPr>
                              <w:t>Botulinum toxin injected into the sphincter is effective in assisting with bladder emptying for persons with neurogenic bladder due to SCI.</w:t>
                            </w:r>
                          </w:p>
                          <w:p w14:paraId="3F11CB8E" w14:textId="4C8239A0" w:rsidR="00CB1BC2" w:rsidRDefault="00CB1BC2" w:rsidP="00056858">
                            <w:pPr>
                              <w:pStyle w:val="Conclusions"/>
                              <w:spacing w:before="120" w:after="0"/>
                              <w:jc w:val="center"/>
                              <w:rPr>
                                <w:b w:val="0"/>
                                <w:i w:val="0"/>
                                <w:szCs w:val="22"/>
                              </w:rPr>
                            </w:pPr>
                            <w:r>
                              <w:rPr>
                                <w:b w:val="0"/>
                                <w:i w:val="0"/>
                                <w:szCs w:val="22"/>
                              </w:rPr>
                              <w:t>The presence of detrusor contractions and normal bladder neck activity may be strong predictors of good outcomes for DSD treated with BTX.</w:t>
                            </w:r>
                          </w:p>
                        </w:txbxContent>
                      </wps:txbx>
                      <wps:bodyPr rot="0" vert="horz" wrap="square" lIns="91440" tIns="45720" rIns="91440" bIns="45720" anchor="t" anchorCtr="0" upright="1">
                        <a:noAutofit/>
                      </wps:bodyPr>
                    </wps:wsp>
                  </a:graphicData>
                </a:graphic>
              </wp:inline>
            </w:drawing>
          </mc:Choice>
          <mc:Fallback>
            <w:pict>
              <v:shape w14:anchorId="5D221B2A" id="_x0000_s1044" type="#_x0000_t202" style="width:468pt;height:76.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" strokeweight="2pt">
                <v:textbox>
                  <w:txbxContent>
                    <w:p w14:paraId="5E44DE85" w14:textId="40BDC964" w:rsidR="00CB1BC2" w:rsidRDefault="00CB1BC2" w:rsidP="00F0265A">
                      <w:pPr>
                        <w:pStyle w:val="Conclusions"/>
                        <w:spacing w:before="120" w:after="0"/>
                        <w:jc w:val="center"/>
                        <w:rPr>
                          <w:b w:val="0"/>
                          <w:i w:val="0"/>
                          <w:szCs w:val="22"/>
                        </w:rPr>
                      </w:pPr>
                      <w:r>
                        <w:rPr>
                          <w:b w:val="0"/>
                          <w:i w:val="0"/>
                          <w:szCs w:val="22"/>
                        </w:rPr>
                        <w:t>Botulinum toxin injected into the sphincter is effective in assisting with bladder emptying for persons with neurogenic bladder due to SCI.</w:t>
                      </w:r>
                    </w:p>
                    <w:p w14:paraId="3F11CB8E" w14:textId="4C8239A0" w:rsidR="00CB1BC2" w:rsidRDefault="00CB1BC2" w:rsidP="00056858">
                      <w:pPr>
                        <w:pStyle w:val="Conclusions"/>
                        <w:spacing w:before="120" w:after="0"/>
                        <w:jc w:val="center"/>
                        <w:rPr>
                          <w:b w:val="0"/>
                          <w:i w:val="0"/>
                          <w:szCs w:val="22"/>
                        </w:rPr>
                      </w:pPr>
                      <w:r>
                        <w:rPr>
                          <w:b w:val="0"/>
                          <w:i w:val="0"/>
                          <w:szCs w:val="22"/>
                        </w:rPr>
                        <w:t>The presence of detrusor contractions and normal bladder neck activity may be strong predictors of good outcomes for DSD treated with BTX.</w:t>
                      </w:r>
                    </w:p>
                  </w:txbxContent>
                </v:textbox>
                <w10:anchorlock/>
              </v:shape>
            </w:pict>
          </mc:Fallback>
        </mc:AlternateContent>
      </w:r>
    </w:p>
    <w:p w14:paraId="773F7642" w14:textId="77777777" w:rsidR="00056858" w:rsidRPr="00414A30" w:rsidRDefault="00056858" w:rsidP="00414A30">
      <w:pPr>
        <w:contextualSpacing/>
        <w:rPr>
          <w:rFonts w:ascii="Montserrat" w:hAnsi="Montserrat"/>
        </w:rPr>
      </w:pPr>
    </w:p>
    <w:p w14:paraId="58A8C03B" w14:textId="3168C986" w:rsidR="00AB7594" w:rsidRPr="00414A30" w:rsidRDefault="008D210F" w:rsidP="00414A30">
      <w:pPr>
        <w:pStyle w:val="Heading3"/>
        <w:contextualSpacing/>
        <w:rPr>
          <w:rFonts w:ascii="Montserrat" w:hAnsi="Montserrat" w:cs="Arial"/>
          <w:color w:val="auto"/>
        </w:rPr>
      </w:pPr>
      <w:bookmarkStart w:id="133" w:name="_Toc367281061"/>
      <w:bookmarkStart w:id="134" w:name="_Toc405808024"/>
      <w:bookmarkStart w:id="135" w:name="_Toc23146455"/>
      <w:bookmarkStart w:id="136" w:name="_Toc210059176"/>
      <w:bookmarkStart w:id="137" w:name="_Toc210097494"/>
      <w:bookmarkStart w:id="138" w:name="_Toc210097599"/>
      <w:bookmarkStart w:id="139" w:name="_Toc210097672"/>
      <w:bookmarkStart w:id="140" w:name="_Toc210097711"/>
      <w:bookmarkStart w:id="141" w:name="_Toc367281063"/>
      <w:r w:rsidRPr="00414A30">
        <w:rPr>
          <w:rFonts w:ascii="Montserrat" w:hAnsi="Montserrat" w:cs="Arial"/>
          <w:color w:val="auto"/>
        </w:rPr>
        <w:t>4</w:t>
      </w:r>
      <w:r w:rsidR="00AB7594" w:rsidRPr="00414A30">
        <w:rPr>
          <w:rFonts w:ascii="Montserrat" w:hAnsi="Montserrat" w:cs="Arial"/>
          <w:color w:val="auto"/>
        </w:rPr>
        <w:t>.3.3. Other Pharmaceutical Treatments for Bladder Emptying</w:t>
      </w:r>
      <w:bookmarkEnd w:id="133"/>
      <w:bookmarkEnd w:id="134"/>
      <w:bookmarkEnd w:id="135"/>
    </w:p>
    <w:p w14:paraId="0C17D922" w14:textId="77777777" w:rsidR="00E51322" w:rsidRPr="00414A30" w:rsidRDefault="00E51322" w:rsidP="00414A30">
      <w:pPr>
        <w:contextualSpacing/>
        <w:rPr>
          <w:rFonts w:ascii="Montserrat" w:hAnsi="Montserrat"/>
        </w:rPr>
      </w:pPr>
      <w:bookmarkStart w:id="142" w:name="_Toc210059175"/>
      <w:bookmarkStart w:id="143" w:name="_Toc210097493"/>
      <w:bookmarkStart w:id="144" w:name="_Toc210097598"/>
      <w:bookmarkStart w:id="145" w:name="_Toc210097671"/>
      <w:bookmarkStart w:id="146" w:name="_Toc210097710"/>
      <w:bookmarkStart w:id="147" w:name="_Toc367281062"/>
      <w:bookmarkStart w:id="148" w:name="_Toc405808025"/>
    </w:p>
    <w:p w14:paraId="1FBEE79C" w14:textId="63218506" w:rsidR="00E51322" w:rsidRPr="00414A30" w:rsidRDefault="00E51322" w:rsidP="00414A30">
      <w:pPr>
        <w:contextualSpacing/>
        <w:rPr>
          <w:rFonts w:ascii="Montserrat" w:hAnsi="Montserrat"/>
        </w:rPr>
      </w:pPr>
      <w:r w:rsidRPr="00414A30">
        <w:rPr>
          <w:rFonts w:ascii="Montserrat" w:hAnsi="Montserrat"/>
        </w:rPr>
        <w:t xml:space="preserve">Beyond the typical alpha adrenergic and botulinum toxin approaches to improving bladder emptying, other pharmaceutical interventions have been explored. While these approaches still </w:t>
      </w:r>
      <w:r w:rsidR="00F830F9" w:rsidRPr="00414A30">
        <w:rPr>
          <w:rFonts w:ascii="Montserrat" w:hAnsi="Montserrat"/>
        </w:rPr>
        <w:t>are</w:t>
      </w:r>
      <w:r w:rsidRPr="00414A30">
        <w:rPr>
          <w:rFonts w:ascii="Montserrat" w:hAnsi="Montserrat"/>
        </w:rPr>
        <w:t xml:space="preserve"> few in number, this section describes primarily the use of 4-Aminopyridine (Grijalva et al. 2010) and isosorbide dinitrate (Reitz et al. 200</w:t>
      </w:r>
      <w:r w:rsidR="00F04D69" w:rsidRPr="00414A30">
        <w:rPr>
          <w:rFonts w:ascii="Montserrat" w:hAnsi="Montserrat"/>
        </w:rPr>
        <w:t>4</w:t>
      </w:r>
      <w:r w:rsidRPr="00414A30">
        <w:rPr>
          <w:rFonts w:ascii="Montserrat" w:hAnsi="Montserrat"/>
        </w:rPr>
        <w:t xml:space="preserve">). 4-Aminopyridine prepared in various commercial formulations for the treatment of MS-related walking difficulties is also known </w:t>
      </w:r>
      <w:r w:rsidR="00A53213" w:rsidRPr="00414A30">
        <w:rPr>
          <w:rFonts w:ascii="Montserrat" w:hAnsi="Montserrat"/>
        </w:rPr>
        <w:t xml:space="preserve">as </w:t>
      </w:r>
      <w:r w:rsidRPr="00414A30">
        <w:rPr>
          <w:rFonts w:ascii="Montserrat" w:hAnsi="Montserrat"/>
        </w:rPr>
        <w:t>fampridine [</w:t>
      </w:r>
      <w:proofErr w:type="spellStart"/>
      <w:r w:rsidRPr="00414A30">
        <w:rPr>
          <w:rFonts w:ascii="Montserrat" w:hAnsi="Montserrat"/>
        </w:rPr>
        <w:t>ampyra</w:t>
      </w:r>
      <w:proofErr w:type="spellEnd"/>
      <w:r w:rsidRPr="00414A30">
        <w:rPr>
          <w:rFonts w:ascii="Montserrat" w:hAnsi="Montserrat"/>
        </w:rPr>
        <w:t xml:space="preserve">, </w:t>
      </w:r>
      <w:proofErr w:type="spellStart"/>
      <w:r w:rsidRPr="00414A30">
        <w:rPr>
          <w:rFonts w:ascii="Montserrat" w:hAnsi="Montserrat"/>
        </w:rPr>
        <w:t>fampyra</w:t>
      </w:r>
      <w:proofErr w:type="spellEnd"/>
      <w:r w:rsidRPr="00414A30">
        <w:rPr>
          <w:rFonts w:ascii="Montserrat" w:hAnsi="Montserrat"/>
        </w:rPr>
        <w:t xml:space="preserve">]. Most SCI specific studies involving 4-Aminopyridine assess bladder sensation and/ or control with respect to outcomes relevant to bladder management; often conducting more global assessments of function following treatment. This section reports only on bladder specific outcomes. </w:t>
      </w:r>
    </w:p>
    <w:p w14:paraId="79C8054A" w14:textId="77777777" w:rsidR="00E51322" w:rsidRPr="00414A30" w:rsidRDefault="00E51322" w:rsidP="00414A30">
      <w:pPr>
        <w:contextualSpacing/>
        <w:rPr>
          <w:rFonts w:ascii="Montserrat" w:hAnsi="Montserrat"/>
          <w:b/>
        </w:rPr>
      </w:pPr>
    </w:p>
    <w:p w14:paraId="097FDBE0" w14:textId="0ED5087D" w:rsidR="00E51322" w:rsidRPr="00414A30" w:rsidRDefault="00E51322" w:rsidP="00414A30">
      <w:pPr>
        <w:contextualSpacing/>
        <w:rPr>
          <w:rFonts w:ascii="Montserrat" w:hAnsi="Montserrat"/>
          <w:b/>
        </w:rPr>
      </w:pPr>
      <w:r w:rsidRPr="00414A30">
        <w:rPr>
          <w:rFonts w:ascii="Montserrat" w:hAnsi="Montserrat"/>
          <w:b/>
        </w:rPr>
        <w:t xml:space="preserve">Table </w:t>
      </w:r>
      <w:r w:rsidR="00042D75" w:rsidRPr="00414A30">
        <w:rPr>
          <w:rFonts w:ascii="Montserrat" w:hAnsi="Montserrat"/>
          <w:b/>
        </w:rPr>
        <w:t>10</w:t>
      </w:r>
      <w:r w:rsidRPr="00414A30">
        <w:rPr>
          <w:rFonts w:ascii="Montserrat" w:hAnsi="Montserrat"/>
          <w:b/>
        </w:rPr>
        <w:t xml:space="preserve"> Other Pharmaceutical Treatments for Bladder Emptying</w:t>
      </w:r>
    </w:p>
    <w:p w14:paraId="0922DABF" w14:textId="77777777" w:rsidR="00E51322" w:rsidRPr="00414A30" w:rsidRDefault="00E51322" w:rsidP="00414A30">
      <w:pPr>
        <w:contextualSpacing/>
        <w:rPr>
          <w:rFonts w:ascii="Montserrat" w:hAnsi="Montserrat"/>
          <w:b/>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04"/>
        <w:gridCol w:w="3578"/>
        <w:gridCol w:w="3578"/>
      </w:tblGrid>
      <w:tr w:rsidR="00E51322" w:rsidRPr="00414A30" w14:paraId="431A3938" w14:textId="77777777" w:rsidTr="00E2529B">
        <w:trPr>
          <w:tblHeader/>
        </w:trPr>
        <w:tc>
          <w:tcPr>
            <w:tcW w:w="2204" w:type="dxa"/>
            <w:tcBorders>
              <w:top w:val="single" w:sz="4" w:space="0" w:color="auto"/>
              <w:left w:val="single" w:sz="4" w:space="0" w:color="auto"/>
              <w:bottom w:val="single" w:sz="4" w:space="0" w:color="auto"/>
              <w:right w:val="single" w:sz="4" w:space="0" w:color="auto"/>
            </w:tcBorders>
            <w:vAlign w:val="center"/>
          </w:tcPr>
          <w:p w14:paraId="192E97F9" w14:textId="77777777" w:rsidR="00E51322" w:rsidRPr="00414A30" w:rsidRDefault="00E51322" w:rsidP="00414A30">
            <w:pPr>
              <w:ind w:right="72"/>
              <w:contextualSpacing/>
              <w:jc w:val="center"/>
              <w:rPr>
                <w:rFonts w:ascii="Montserrat" w:hAnsi="Montserrat"/>
                <w:b/>
                <w:sz w:val="18"/>
                <w:szCs w:val="18"/>
              </w:rPr>
            </w:pPr>
            <w:r w:rsidRPr="00414A30">
              <w:rPr>
                <w:rFonts w:ascii="Montserrat" w:hAnsi="Montserrat"/>
                <w:b/>
                <w:sz w:val="18"/>
                <w:szCs w:val="18"/>
              </w:rPr>
              <w:t>Author Year</w:t>
            </w:r>
          </w:p>
          <w:p w14:paraId="2B88E2FB" w14:textId="77777777" w:rsidR="00E51322" w:rsidRPr="00414A30" w:rsidRDefault="00E51322" w:rsidP="00414A30">
            <w:pPr>
              <w:ind w:right="72"/>
              <w:contextualSpacing/>
              <w:jc w:val="center"/>
              <w:rPr>
                <w:rFonts w:ascii="Montserrat" w:hAnsi="Montserrat"/>
                <w:b/>
                <w:bCs/>
                <w:color w:val="000000"/>
                <w:sz w:val="18"/>
                <w:szCs w:val="18"/>
              </w:rPr>
            </w:pPr>
            <w:r w:rsidRPr="00414A30">
              <w:rPr>
                <w:rFonts w:ascii="Montserrat" w:hAnsi="Montserrat"/>
                <w:b/>
                <w:sz w:val="18"/>
                <w:szCs w:val="18"/>
              </w:rPr>
              <w:t xml:space="preserve">Country </w:t>
            </w:r>
            <w:r w:rsidRPr="00414A30">
              <w:rPr>
                <w:rFonts w:ascii="Montserrat" w:hAnsi="Montserrat"/>
                <w:b/>
                <w:sz w:val="18"/>
                <w:szCs w:val="18"/>
              </w:rPr>
              <w:br/>
              <w:t xml:space="preserve">Score </w:t>
            </w:r>
            <w:r w:rsidRPr="00414A30">
              <w:rPr>
                <w:rFonts w:ascii="Montserrat" w:hAnsi="Montserrat"/>
                <w:b/>
                <w:sz w:val="18"/>
                <w:szCs w:val="18"/>
              </w:rPr>
              <w:br/>
              <w:t xml:space="preserve">Research Design </w:t>
            </w:r>
            <w:r w:rsidRPr="00414A30">
              <w:rPr>
                <w:rFonts w:ascii="Montserrat" w:hAnsi="Montserrat"/>
                <w:b/>
                <w:sz w:val="18"/>
                <w:szCs w:val="18"/>
              </w:rPr>
              <w:br/>
              <w:t>Total Sample Size</w:t>
            </w:r>
          </w:p>
        </w:tc>
        <w:tc>
          <w:tcPr>
            <w:tcW w:w="3578" w:type="dxa"/>
            <w:tcBorders>
              <w:top w:val="single" w:sz="4" w:space="0" w:color="auto"/>
              <w:left w:val="single" w:sz="4" w:space="0" w:color="auto"/>
              <w:bottom w:val="single" w:sz="4" w:space="0" w:color="auto"/>
              <w:right w:val="single" w:sz="4" w:space="0" w:color="auto"/>
            </w:tcBorders>
            <w:vAlign w:val="center"/>
          </w:tcPr>
          <w:p w14:paraId="3D788183" w14:textId="77777777" w:rsidR="00E51322" w:rsidRPr="00414A30" w:rsidRDefault="00E51322" w:rsidP="00414A30">
            <w:pPr>
              <w:ind w:right="72"/>
              <w:contextualSpacing/>
              <w:jc w:val="center"/>
              <w:rPr>
                <w:rFonts w:ascii="Montserrat" w:hAnsi="Montserrat"/>
                <w:b/>
                <w:bCs/>
                <w:color w:val="000000"/>
                <w:sz w:val="18"/>
                <w:szCs w:val="18"/>
              </w:rPr>
            </w:pPr>
            <w:r w:rsidRPr="00414A30">
              <w:rPr>
                <w:rFonts w:ascii="Montserrat" w:hAnsi="Montserrat"/>
                <w:b/>
                <w:sz w:val="18"/>
                <w:szCs w:val="18"/>
              </w:rPr>
              <w:t>Methods</w:t>
            </w:r>
          </w:p>
        </w:tc>
        <w:tc>
          <w:tcPr>
            <w:tcW w:w="3578" w:type="dxa"/>
            <w:tcBorders>
              <w:top w:val="single" w:sz="4" w:space="0" w:color="auto"/>
              <w:left w:val="single" w:sz="4" w:space="0" w:color="auto"/>
              <w:bottom w:val="single" w:sz="4" w:space="0" w:color="auto"/>
              <w:right w:val="single" w:sz="4" w:space="0" w:color="auto"/>
            </w:tcBorders>
            <w:vAlign w:val="center"/>
          </w:tcPr>
          <w:p w14:paraId="530D5F9F" w14:textId="77777777" w:rsidR="00E51322" w:rsidRPr="00414A30" w:rsidRDefault="00E51322" w:rsidP="00414A30">
            <w:pPr>
              <w:ind w:right="72"/>
              <w:contextualSpacing/>
              <w:jc w:val="center"/>
              <w:rPr>
                <w:rFonts w:ascii="Montserrat" w:hAnsi="Montserrat"/>
                <w:b/>
                <w:bCs/>
                <w:color w:val="000000"/>
                <w:sz w:val="18"/>
                <w:szCs w:val="18"/>
              </w:rPr>
            </w:pPr>
            <w:r w:rsidRPr="00414A30">
              <w:rPr>
                <w:rFonts w:ascii="Montserrat" w:hAnsi="Montserrat"/>
                <w:b/>
                <w:sz w:val="18"/>
                <w:szCs w:val="18"/>
              </w:rPr>
              <w:t>Outcome</w:t>
            </w:r>
          </w:p>
        </w:tc>
      </w:tr>
      <w:tr w:rsidR="00E51322" w:rsidRPr="00414A30" w14:paraId="40D26668" w14:textId="77777777" w:rsidTr="00E2529B">
        <w:tc>
          <w:tcPr>
            <w:tcW w:w="2204" w:type="dxa"/>
            <w:tcBorders>
              <w:top w:val="single" w:sz="4" w:space="0" w:color="auto"/>
              <w:left w:val="single" w:sz="4" w:space="0" w:color="auto"/>
              <w:bottom w:val="single" w:sz="4" w:space="0" w:color="auto"/>
              <w:right w:val="single" w:sz="4" w:space="0" w:color="auto"/>
            </w:tcBorders>
            <w:vAlign w:val="center"/>
          </w:tcPr>
          <w:p w14:paraId="6011E6BE" w14:textId="77777777" w:rsidR="00E51322" w:rsidRPr="00414A30" w:rsidRDefault="00E51322" w:rsidP="00414A30">
            <w:pPr>
              <w:contextualSpacing/>
              <w:jc w:val="center"/>
              <w:rPr>
                <w:rFonts w:ascii="Montserrat" w:hAnsi="Montserrat"/>
                <w:sz w:val="18"/>
                <w:szCs w:val="18"/>
                <w:lang w:val="it-IT"/>
              </w:rPr>
            </w:pPr>
            <w:r w:rsidRPr="00414A30">
              <w:rPr>
                <w:rFonts w:ascii="Montserrat" w:hAnsi="Montserrat"/>
                <w:sz w:val="18"/>
                <w:szCs w:val="18"/>
                <w:lang w:val="it-IT"/>
              </w:rPr>
              <w:t>Grijalva et al. 2010</w:t>
            </w:r>
          </w:p>
          <w:p w14:paraId="29CDF937" w14:textId="77777777" w:rsidR="00E51322" w:rsidRPr="00414A30" w:rsidRDefault="00E51322" w:rsidP="00414A30">
            <w:pPr>
              <w:contextualSpacing/>
              <w:jc w:val="center"/>
              <w:rPr>
                <w:rFonts w:ascii="Montserrat" w:hAnsi="Montserrat"/>
                <w:sz w:val="18"/>
                <w:szCs w:val="18"/>
                <w:lang w:val="it-IT"/>
              </w:rPr>
            </w:pPr>
            <w:r w:rsidRPr="00414A30">
              <w:rPr>
                <w:rFonts w:ascii="Montserrat" w:hAnsi="Montserrat"/>
                <w:sz w:val="18"/>
                <w:szCs w:val="18"/>
                <w:lang w:val="it-IT"/>
              </w:rPr>
              <w:t>Mexico</w:t>
            </w:r>
          </w:p>
          <w:p w14:paraId="3CC4B1DC" w14:textId="77777777" w:rsidR="00E51322" w:rsidRPr="00414A30" w:rsidRDefault="00E51322" w:rsidP="00414A30">
            <w:pPr>
              <w:contextualSpacing/>
              <w:jc w:val="center"/>
              <w:rPr>
                <w:rFonts w:ascii="Montserrat" w:hAnsi="Montserrat"/>
                <w:sz w:val="18"/>
                <w:szCs w:val="18"/>
                <w:lang w:val="it-IT"/>
              </w:rPr>
            </w:pPr>
            <w:r w:rsidRPr="00414A30">
              <w:rPr>
                <w:rFonts w:ascii="Montserrat" w:hAnsi="Montserrat"/>
                <w:sz w:val="18"/>
                <w:szCs w:val="18"/>
                <w:lang w:val="it-IT"/>
              </w:rPr>
              <w:t>Phase 1: RCT; N=14</w:t>
            </w:r>
          </w:p>
          <w:p w14:paraId="3FF2CD11" w14:textId="77777777" w:rsidR="00CB4974" w:rsidRPr="00414A30" w:rsidRDefault="00E51322" w:rsidP="00414A30">
            <w:pPr>
              <w:contextualSpacing/>
              <w:jc w:val="center"/>
              <w:rPr>
                <w:rFonts w:ascii="Montserrat" w:hAnsi="Montserrat"/>
                <w:sz w:val="18"/>
                <w:szCs w:val="18"/>
                <w:lang w:val="it-IT"/>
              </w:rPr>
            </w:pPr>
            <w:r w:rsidRPr="00414A30">
              <w:rPr>
                <w:rFonts w:ascii="Montserrat" w:hAnsi="Montserrat"/>
                <w:sz w:val="18"/>
                <w:szCs w:val="18"/>
                <w:lang w:val="it-IT"/>
              </w:rPr>
              <w:lastRenderedPageBreak/>
              <w:t xml:space="preserve">Phase 2: </w:t>
            </w:r>
            <w:r w:rsidR="003D3C41" w:rsidRPr="00414A30">
              <w:rPr>
                <w:rFonts w:ascii="Montserrat" w:hAnsi="Montserrat"/>
                <w:sz w:val="18"/>
                <w:szCs w:val="18"/>
                <w:lang w:val="it-IT"/>
              </w:rPr>
              <w:t>Pre-Post</w:t>
            </w:r>
          </w:p>
          <w:p w14:paraId="734CD875" w14:textId="77777777" w:rsidR="00CB4974" w:rsidRPr="00414A30" w:rsidRDefault="00CB4974" w:rsidP="00414A30">
            <w:pPr>
              <w:contextualSpacing/>
              <w:jc w:val="center"/>
              <w:rPr>
                <w:rFonts w:ascii="Montserrat" w:hAnsi="Montserrat"/>
                <w:sz w:val="18"/>
                <w:szCs w:val="18"/>
                <w:lang w:val="it-IT"/>
              </w:rPr>
            </w:pPr>
            <w:r w:rsidRPr="00414A30">
              <w:rPr>
                <w:rFonts w:ascii="Montserrat" w:hAnsi="Montserrat"/>
                <w:sz w:val="18"/>
                <w:szCs w:val="18"/>
                <w:lang w:val="it-IT"/>
              </w:rPr>
              <w:t>PEDro=9</w:t>
            </w:r>
          </w:p>
          <w:p w14:paraId="60E819D0" w14:textId="6C8831FE" w:rsidR="00E51322" w:rsidRPr="00414A30" w:rsidRDefault="00E51322" w:rsidP="00414A30">
            <w:pPr>
              <w:contextualSpacing/>
              <w:jc w:val="center"/>
              <w:rPr>
                <w:rFonts w:ascii="Montserrat" w:hAnsi="Montserrat"/>
                <w:sz w:val="18"/>
                <w:szCs w:val="18"/>
                <w:lang w:val="it-IT"/>
              </w:rPr>
            </w:pPr>
            <w:r w:rsidRPr="00414A30">
              <w:rPr>
                <w:rFonts w:ascii="Montserrat" w:hAnsi="Montserrat"/>
                <w:sz w:val="18"/>
                <w:szCs w:val="18"/>
                <w:lang w:val="it-IT"/>
              </w:rPr>
              <w:t xml:space="preserve"> N=12</w:t>
            </w:r>
          </w:p>
        </w:tc>
        <w:tc>
          <w:tcPr>
            <w:tcW w:w="3578" w:type="dxa"/>
            <w:tcBorders>
              <w:top w:val="single" w:sz="4" w:space="0" w:color="auto"/>
              <w:left w:val="single" w:sz="4" w:space="0" w:color="auto"/>
              <w:bottom w:val="single" w:sz="4" w:space="0" w:color="auto"/>
              <w:right w:val="single" w:sz="4" w:space="0" w:color="auto"/>
            </w:tcBorders>
          </w:tcPr>
          <w:p w14:paraId="4333390C" w14:textId="77777777" w:rsidR="00E51322" w:rsidRPr="00414A30" w:rsidRDefault="00E51322" w:rsidP="00414A30">
            <w:pPr>
              <w:contextualSpacing/>
              <w:rPr>
                <w:rFonts w:ascii="Montserrat" w:hAnsi="Montserrat"/>
                <w:b/>
                <w:sz w:val="18"/>
                <w:szCs w:val="18"/>
              </w:rPr>
            </w:pPr>
            <w:r w:rsidRPr="00414A30">
              <w:rPr>
                <w:rFonts w:ascii="Montserrat" w:hAnsi="Montserrat"/>
                <w:b/>
                <w:sz w:val="18"/>
                <w:szCs w:val="18"/>
              </w:rPr>
              <w:lastRenderedPageBreak/>
              <w:t xml:space="preserve">Population: </w:t>
            </w:r>
            <w:r w:rsidRPr="00414A30">
              <w:rPr>
                <w:rFonts w:ascii="Montserrat" w:hAnsi="Montserrat"/>
                <w:sz w:val="18"/>
                <w:szCs w:val="18"/>
              </w:rPr>
              <w:t xml:space="preserve">AIS A; Mean age=29 years; male=10, female=4; Level of </w:t>
            </w:r>
            <w:r w:rsidRPr="00414A30">
              <w:rPr>
                <w:rFonts w:ascii="Montserrat" w:hAnsi="Montserrat"/>
                <w:sz w:val="18"/>
                <w:szCs w:val="18"/>
              </w:rPr>
              <w:lastRenderedPageBreak/>
              <w:t>injury: C=7, T=7; Time since injury=6.21 years</w:t>
            </w:r>
          </w:p>
          <w:p w14:paraId="1F205E33" w14:textId="6C045449" w:rsidR="00E51322" w:rsidRPr="00414A30" w:rsidRDefault="003F6E6C" w:rsidP="00414A30">
            <w:pPr>
              <w:contextualSpacing/>
              <w:rPr>
                <w:rFonts w:ascii="Montserrat" w:hAnsi="Montserrat"/>
                <w:b/>
                <w:sz w:val="18"/>
                <w:szCs w:val="18"/>
              </w:rPr>
            </w:pPr>
            <w:r w:rsidRPr="00414A30">
              <w:rPr>
                <w:rFonts w:ascii="Montserrat" w:hAnsi="Montserrat"/>
                <w:b/>
                <w:sz w:val="18"/>
                <w:szCs w:val="18"/>
              </w:rPr>
              <w:t>Intervention</w:t>
            </w:r>
            <w:r w:rsidR="00E51322" w:rsidRPr="00414A30">
              <w:rPr>
                <w:rFonts w:ascii="Montserrat" w:hAnsi="Montserrat"/>
                <w:b/>
                <w:sz w:val="18"/>
                <w:szCs w:val="18"/>
              </w:rPr>
              <w:t xml:space="preserve">: </w:t>
            </w:r>
            <w:r w:rsidR="00E51322" w:rsidRPr="00414A30">
              <w:rPr>
                <w:rFonts w:ascii="Montserrat" w:hAnsi="Montserrat"/>
                <w:sz w:val="18"/>
                <w:szCs w:val="18"/>
              </w:rPr>
              <w:t>30 mg of 4-aminopyridine per day</w:t>
            </w:r>
          </w:p>
          <w:p w14:paraId="37CA8007" w14:textId="77777777" w:rsidR="00E51322" w:rsidRPr="00414A30" w:rsidRDefault="00E51322" w:rsidP="00414A30">
            <w:pPr>
              <w:contextualSpacing/>
              <w:rPr>
                <w:rFonts w:ascii="Montserrat" w:hAnsi="Montserrat"/>
                <w:b/>
                <w:sz w:val="18"/>
                <w:szCs w:val="18"/>
              </w:rPr>
            </w:pPr>
            <w:r w:rsidRPr="00414A30">
              <w:rPr>
                <w:rFonts w:ascii="Montserrat" w:hAnsi="Montserrat"/>
                <w:b/>
                <w:sz w:val="18"/>
                <w:szCs w:val="18"/>
              </w:rPr>
              <w:t xml:space="preserve">Outcome Measures: </w:t>
            </w:r>
            <w:r w:rsidRPr="00414A30">
              <w:rPr>
                <w:rFonts w:ascii="Montserrat" w:hAnsi="Montserrat"/>
                <w:sz w:val="18"/>
                <w:szCs w:val="18"/>
              </w:rPr>
              <w:t>Scores of the ASIA motor and sensory scales, the SCIM, sphincter control and somatosensory evoked potentials</w:t>
            </w:r>
          </w:p>
        </w:tc>
        <w:tc>
          <w:tcPr>
            <w:tcW w:w="3578" w:type="dxa"/>
            <w:tcBorders>
              <w:top w:val="single" w:sz="4" w:space="0" w:color="auto"/>
              <w:left w:val="single" w:sz="4" w:space="0" w:color="auto"/>
              <w:bottom w:val="single" w:sz="4" w:space="0" w:color="auto"/>
              <w:right w:val="single" w:sz="4" w:space="0" w:color="auto"/>
            </w:tcBorders>
          </w:tcPr>
          <w:p w14:paraId="6E9E5A8A" w14:textId="14397D16" w:rsidR="00E51322" w:rsidRPr="00414A30" w:rsidRDefault="00E51322" w:rsidP="00414A30">
            <w:pPr>
              <w:numPr>
                <w:ilvl w:val="0"/>
                <w:numId w:val="233"/>
              </w:numPr>
              <w:autoSpaceDE w:val="0"/>
              <w:autoSpaceDN w:val="0"/>
              <w:contextualSpacing/>
              <w:rPr>
                <w:rFonts w:ascii="Montserrat" w:hAnsi="Montserrat"/>
                <w:color w:val="000000"/>
                <w:sz w:val="18"/>
                <w:szCs w:val="18"/>
              </w:rPr>
            </w:pPr>
            <w:r w:rsidRPr="00414A30">
              <w:rPr>
                <w:rFonts w:ascii="Montserrat" w:hAnsi="Montserrat"/>
                <w:color w:val="000000"/>
                <w:sz w:val="18"/>
                <w:szCs w:val="18"/>
              </w:rPr>
              <w:lastRenderedPageBreak/>
              <w:t xml:space="preserve">3 </w:t>
            </w:r>
            <w:r w:rsidR="0047483E" w:rsidRPr="00414A30">
              <w:rPr>
                <w:rFonts w:ascii="Montserrat" w:hAnsi="Montserrat"/>
                <w:color w:val="000000"/>
                <w:sz w:val="18"/>
                <w:szCs w:val="18"/>
              </w:rPr>
              <w:t>individual</w:t>
            </w:r>
            <w:r w:rsidRPr="00414A30">
              <w:rPr>
                <w:rFonts w:ascii="Montserrat" w:hAnsi="Montserrat"/>
                <w:color w:val="000000"/>
                <w:sz w:val="18"/>
                <w:szCs w:val="18"/>
              </w:rPr>
              <w:t xml:space="preserve">s were able to walk without assistance and 1 </w:t>
            </w:r>
            <w:r w:rsidR="0047483E" w:rsidRPr="00414A30">
              <w:rPr>
                <w:rFonts w:ascii="Montserrat" w:hAnsi="Montserrat"/>
                <w:color w:val="000000"/>
                <w:sz w:val="18"/>
                <w:szCs w:val="18"/>
              </w:rPr>
              <w:lastRenderedPageBreak/>
              <w:t>individual</w:t>
            </w:r>
            <w:r w:rsidRPr="00414A30">
              <w:rPr>
                <w:rFonts w:ascii="Montserrat" w:hAnsi="Montserrat"/>
                <w:color w:val="000000"/>
                <w:sz w:val="18"/>
                <w:szCs w:val="18"/>
              </w:rPr>
              <w:t xml:space="preserve"> changed to an incomplete injury.</w:t>
            </w:r>
          </w:p>
          <w:p w14:paraId="4C0463B5" w14:textId="0FE1D9AC" w:rsidR="00E51322" w:rsidRPr="00414A30" w:rsidRDefault="00E51322" w:rsidP="00414A30">
            <w:pPr>
              <w:numPr>
                <w:ilvl w:val="0"/>
                <w:numId w:val="233"/>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 xml:space="preserve">In terms of bladder sensation and control, 5 </w:t>
            </w:r>
            <w:r w:rsidR="0047483E" w:rsidRPr="00414A30">
              <w:rPr>
                <w:rFonts w:ascii="Montserrat" w:hAnsi="Montserrat"/>
                <w:color w:val="000000"/>
                <w:sz w:val="18"/>
                <w:szCs w:val="18"/>
              </w:rPr>
              <w:t>individual</w:t>
            </w:r>
            <w:r w:rsidRPr="00414A30">
              <w:rPr>
                <w:rFonts w:ascii="Montserrat" w:hAnsi="Montserrat"/>
                <w:color w:val="000000"/>
                <w:sz w:val="18"/>
                <w:szCs w:val="18"/>
              </w:rPr>
              <w:t xml:space="preserve">s reported an improvement while 4 out of 9 male </w:t>
            </w:r>
            <w:r w:rsidR="0047483E" w:rsidRPr="00414A30">
              <w:rPr>
                <w:rFonts w:ascii="Montserrat" w:hAnsi="Montserrat"/>
                <w:color w:val="000000"/>
                <w:sz w:val="18"/>
                <w:szCs w:val="18"/>
              </w:rPr>
              <w:t>individual</w:t>
            </w:r>
            <w:r w:rsidRPr="00414A30">
              <w:rPr>
                <w:rFonts w:ascii="Montserrat" w:hAnsi="Montserrat"/>
                <w:color w:val="000000"/>
                <w:sz w:val="18"/>
                <w:szCs w:val="18"/>
              </w:rPr>
              <w:t xml:space="preserve">s had psychogenic erection. </w:t>
            </w:r>
          </w:p>
          <w:p w14:paraId="5F71EF18" w14:textId="49681386" w:rsidR="00E51322" w:rsidRPr="00414A30" w:rsidRDefault="00E51322" w:rsidP="00414A30">
            <w:pPr>
              <w:numPr>
                <w:ilvl w:val="0"/>
                <w:numId w:val="233"/>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 xml:space="preserve">7 </w:t>
            </w:r>
            <w:r w:rsidR="0047483E" w:rsidRPr="00414A30">
              <w:rPr>
                <w:rFonts w:ascii="Montserrat" w:hAnsi="Montserrat"/>
                <w:color w:val="000000"/>
                <w:sz w:val="18"/>
                <w:szCs w:val="18"/>
              </w:rPr>
              <w:t>individual</w:t>
            </w:r>
            <w:r w:rsidRPr="00414A30">
              <w:rPr>
                <w:rFonts w:ascii="Montserrat" w:hAnsi="Montserrat"/>
                <w:color w:val="000000"/>
                <w:sz w:val="18"/>
                <w:szCs w:val="18"/>
              </w:rPr>
              <w:t xml:space="preserve">s showed improvement in somatosensory evoked potentials. </w:t>
            </w:r>
          </w:p>
          <w:p w14:paraId="30EE4B7A" w14:textId="7F45DFB1" w:rsidR="00E51322" w:rsidRPr="00414A30" w:rsidRDefault="00E51322" w:rsidP="00414A30">
            <w:pPr>
              <w:numPr>
                <w:ilvl w:val="0"/>
                <w:numId w:val="233"/>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 xml:space="preserve">1 </w:t>
            </w:r>
            <w:r w:rsidR="0047483E" w:rsidRPr="00414A30">
              <w:rPr>
                <w:rFonts w:ascii="Montserrat" w:hAnsi="Montserrat"/>
                <w:color w:val="000000"/>
                <w:sz w:val="18"/>
                <w:szCs w:val="18"/>
              </w:rPr>
              <w:t>individual</w:t>
            </w:r>
            <w:r w:rsidRPr="00414A30">
              <w:rPr>
                <w:rFonts w:ascii="Montserrat" w:hAnsi="Montserrat"/>
                <w:color w:val="000000"/>
                <w:sz w:val="18"/>
                <w:szCs w:val="18"/>
              </w:rPr>
              <w:t xml:space="preserve"> suffered epileptic seizures and another had persistent anxiety and insomnia.</w:t>
            </w:r>
          </w:p>
        </w:tc>
      </w:tr>
      <w:tr w:rsidR="00E51322" w:rsidRPr="00414A30" w14:paraId="52B2E664" w14:textId="77777777" w:rsidTr="00E2529B">
        <w:tc>
          <w:tcPr>
            <w:tcW w:w="2204" w:type="dxa"/>
            <w:tcBorders>
              <w:top w:val="single" w:sz="4" w:space="0" w:color="auto"/>
              <w:left w:val="single" w:sz="4" w:space="0" w:color="auto"/>
              <w:bottom w:val="single" w:sz="4" w:space="0" w:color="auto"/>
              <w:right w:val="single" w:sz="4" w:space="0" w:color="auto"/>
            </w:tcBorders>
            <w:vAlign w:val="center"/>
          </w:tcPr>
          <w:p w14:paraId="62AF6A83" w14:textId="59EF71AA" w:rsidR="00E51322" w:rsidRPr="00414A30" w:rsidRDefault="00E51322" w:rsidP="00414A30">
            <w:pPr>
              <w:contextualSpacing/>
              <w:jc w:val="center"/>
              <w:rPr>
                <w:rFonts w:ascii="Montserrat" w:hAnsi="Montserrat"/>
                <w:sz w:val="18"/>
                <w:szCs w:val="18"/>
                <w:lang w:val="it-IT"/>
              </w:rPr>
            </w:pPr>
            <w:r w:rsidRPr="00414A30">
              <w:rPr>
                <w:rFonts w:ascii="Montserrat" w:hAnsi="Montserrat"/>
                <w:sz w:val="18"/>
                <w:szCs w:val="18"/>
                <w:lang w:val="it-IT"/>
              </w:rPr>
              <w:lastRenderedPageBreak/>
              <w:t>Reitz et al. 200</w:t>
            </w:r>
            <w:r w:rsidR="00F04D69" w:rsidRPr="00414A30">
              <w:rPr>
                <w:rFonts w:ascii="Montserrat" w:hAnsi="Montserrat"/>
                <w:sz w:val="18"/>
                <w:szCs w:val="18"/>
                <w:lang w:val="it-IT"/>
              </w:rPr>
              <w:t>4</w:t>
            </w:r>
          </w:p>
          <w:p w14:paraId="7E960F68" w14:textId="77777777" w:rsidR="00E51322" w:rsidRPr="00414A30" w:rsidRDefault="00E51322" w:rsidP="00414A30">
            <w:pPr>
              <w:contextualSpacing/>
              <w:jc w:val="center"/>
              <w:rPr>
                <w:rFonts w:ascii="Montserrat" w:hAnsi="Montserrat"/>
                <w:sz w:val="18"/>
                <w:szCs w:val="18"/>
                <w:lang w:val="it-IT"/>
              </w:rPr>
            </w:pPr>
            <w:r w:rsidRPr="00414A30">
              <w:rPr>
                <w:rFonts w:ascii="Montserrat" w:hAnsi="Montserrat"/>
                <w:sz w:val="18"/>
                <w:szCs w:val="18"/>
                <w:lang w:val="it-IT"/>
              </w:rPr>
              <w:t>Switzerland</w:t>
            </w:r>
          </w:p>
          <w:p w14:paraId="5DDA1798" w14:textId="77777777" w:rsidR="00E51322" w:rsidRPr="00414A30" w:rsidRDefault="00E51322" w:rsidP="00414A30">
            <w:pPr>
              <w:contextualSpacing/>
              <w:jc w:val="center"/>
              <w:rPr>
                <w:rFonts w:ascii="Montserrat" w:hAnsi="Montserrat"/>
                <w:sz w:val="18"/>
                <w:szCs w:val="18"/>
                <w:lang w:val="it-IT"/>
              </w:rPr>
            </w:pPr>
            <w:r w:rsidRPr="00414A30">
              <w:rPr>
                <w:rFonts w:ascii="Montserrat" w:hAnsi="Montserrat"/>
                <w:sz w:val="18"/>
                <w:szCs w:val="18"/>
                <w:lang w:val="it-IT"/>
              </w:rPr>
              <w:t>Pre-Post</w:t>
            </w:r>
          </w:p>
          <w:p w14:paraId="12C80427" w14:textId="77777777" w:rsidR="00E51322" w:rsidRPr="00414A30" w:rsidRDefault="00E51322" w:rsidP="00414A30">
            <w:pPr>
              <w:contextualSpacing/>
              <w:jc w:val="center"/>
              <w:rPr>
                <w:rFonts w:ascii="Montserrat" w:hAnsi="Montserrat"/>
                <w:sz w:val="18"/>
                <w:szCs w:val="18"/>
                <w:lang w:val="it-IT"/>
              </w:rPr>
            </w:pPr>
            <w:r w:rsidRPr="00414A30">
              <w:rPr>
                <w:rFonts w:ascii="Montserrat" w:hAnsi="Montserrat"/>
                <w:sz w:val="18"/>
                <w:szCs w:val="18"/>
                <w:lang w:val="it-IT"/>
              </w:rPr>
              <w:t>N=12</w:t>
            </w:r>
          </w:p>
        </w:tc>
        <w:tc>
          <w:tcPr>
            <w:tcW w:w="3578" w:type="dxa"/>
            <w:tcBorders>
              <w:top w:val="single" w:sz="4" w:space="0" w:color="auto"/>
              <w:left w:val="single" w:sz="4" w:space="0" w:color="auto"/>
              <w:bottom w:val="single" w:sz="4" w:space="0" w:color="auto"/>
              <w:right w:val="single" w:sz="4" w:space="0" w:color="auto"/>
            </w:tcBorders>
          </w:tcPr>
          <w:p w14:paraId="1E540F28" w14:textId="56F553F7" w:rsidR="00E51322" w:rsidRPr="00414A30" w:rsidRDefault="00E51322" w:rsidP="00414A30">
            <w:pPr>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Mean age: 32 </w:t>
            </w:r>
            <w:proofErr w:type="spellStart"/>
            <w:r w:rsidRPr="00414A30">
              <w:rPr>
                <w:rFonts w:ascii="Montserrat" w:hAnsi="Montserrat"/>
                <w:sz w:val="18"/>
                <w:szCs w:val="18"/>
              </w:rPr>
              <w:t>yr</w:t>
            </w:r>
            <w:proofErr w:type="spellEnd"/>
            <w:r w:rsidRPr="00414A30">
              <w:rPr>
                <w:rFonts w:ascii="Montserrat" w:hAnsi="Montserrat"/>
                <w:sz w:val="18"/>
                <w:szCs w:val="18"/>
              </w:rPr>
              <w:t xml:space="preserve"> (</w:t>
            </w:r>
            <w:r w:rsidR="003D3C41" w:rsidRPr="00414A30">
              <w:rPr>
                <w:rFonts w:ascii="Montserrat" w:hAnsi="Montserrat"/>
                <w:sz w:val="18"/>
                <w:szCs w:val="18"/>
              </w:rPr>
              <w:t>range</w:t>
            </w:r>
            <w:r w:rsidRPr="00414A30">
              <w:rPr>
                <w:rFonts w:ascii="Montserrat" w:hAnsi="Montserrat"/>
                <w:sz w:val="18"/>
                <w:szCs w:val="18"/>
              </w:rPr>
              <w:t xml:space="preserve"> 29-36 </w:t>
            </w:r>
            <w:proofErr w:type="spellStart"/>
            <w:r w:rsidRPr="00414A30">
              <w:rPr>
                <w:rFonts w:ascii="Montserrat" w:hAnsi="Montserrat"/>
                <w:sz w:val="18"/>
                <w:szCs w:val="18"/>
              </w:rPr>
              <w:t>yr</w:t>
            </w:r>
            <w:proofErr w:type="spellEnd"/>
            <w:r w:rsidRPr="00414A30">
              <w:rPr>
                <w:rFonts w:ascii="Montserrat" w:hAnsi="Montserrat"/>
                <w:sz w:val="18"/>
                <w:szCs w:val="18"/>
              </w:rPr>
              <w:t>); Gender: males=12, females=0.</w:t>
            </w:r>
          </w:p>
          <w:p w14:paraId="19D633D8" w14:textId="3A60714D" w:rsidR="00E51322" w:rsidRPr="00414A30" w:rsidRDefault="003F6E6C" w:rsidP="00414A30">
            <w:pPr>
              <w:contextualSpacing/>
              <w:rPr>
                <w:rFonts w:ascii="Montserrat" w:hAnsi="Montserrat"/>
                <w:sz w:val="18"/>
                <w:szCs w:val="18"/>
              </w:rPr>
            </w:pPr>
            <w:r w:rsidRPr="00414A30">
              <w:rPr>
                <w:rFonts w:ascii="Montserrat" w:hAnsi="Montserrat"/>
                <w:b/>
                <w:sz w:val="18"/>
                <w:szCs w:val="18"/>
              </w:rPr>
              <w:t>Intervention</w:t>
            </w:r>
            <w:r w:rsidR="00E51322" w:rsidRPr="00414A30">
              <w:rPr>
                <w:rFonts w:ascii="Montserrat" w:hAnsi="Montserrat"/>
                <w:b/>
                <w:sz w:val="18"/>
                <w:szCs w:val="18"/>
              </w:rPr>
              <w:t>:</w:t>
            </w:r>
            <w:r w:rsidR="00E51322" w:rsidRPr="00414A30">
              <w:rPr>
                <w:rFonts w:ascii="Montserrat" w:hAnsi="Montserrat"/>
                <w:sz w:val="18"/>
                <w:szCs w:val="18"/>
              </w:rPr>
              <w:t xml:space="preserve"> Following a bladder emptying by clean intermittent catheterization (n=6) and suprapubic tapping (n=6), </w:t>
            </w:r>
            <w:r w:rsidR="0047483E" w:rsidRPr="00414A30">
              <w:rPr>
                <w:rFonts w:ascii="Montserrat" w:hAnsi="Montserrat"/>
                <w:sz w:val="18"/>
                <w:szCs w:val="18"/>
              </w:rPr>
              <w:t>individual</w:t>
            </w:r>
            <w:r w:rsidR="00E51322" w:rsidRPr="00414A30">
              <w:rPr>
                <w:rFonts w:ascii="Montserrat" w:hAnsi="Montserrat"/>
                <w:sz w:val="18"/>
                <w:szCs w:val="18"/>
              </w:rPr>
              <w:t>s were sublingually administered 10 mg of isosorbide dinitrate.</w:t>
            </w:r>
          </w:p>
          <w:p w14:paraId="498FB5CB" w14:textId="77777777" w:rsidR="00E51322" w:rsidRPr="00414A30" w:rsidRDefault="00E51322" w:rsidP="00414A30">
            <w:pPr>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Maximal bladder pressure, external urethral sphincter pressure, reflex volume, and residual volume. </w:t>
            </w:r>
          </w:p>
        </w:tc>
        <w:tc>
          <w:tcPr>
            <w:tcW w:w="3578" w:type="dxa"/>
            <w:tcBorders>
              <w:top w:val="single" w:sz="4" w:space="0" w:color="auto"/>
              <w:left w:val="single" w:sz="4" w:space="0" w:color="auto"/>
              <w:bottom w:val="single" w:sz="4" w:space="0" w:color="auto"/>
              <w:right w:val="single" w:sz="4" w:space="0" w:color="auto"/>
            </w:tcBorders>
          </w:tcPr>
          <w:p w14:paraId="293DFBCC" w14:textId="77777777" w:rsidR="00E51322" w:rsidRPr="00414A30" w:rsidRDefault="00E51322" w:rsidP="00414A30">
            <w:pPr>
              <w:pStyle w:val="ListParagraph"/>
              <w:numPr>
                <w:ilvl w:val="0"/>
                <w:numId w:val="234"/>
              </w:numPr>
              <w:autoSpaceDE w:val="0"/>
              <w:autoSpaceDN w:val="0"/>
              <w:spacing w:after="0"/>
              <w:ind w:left="347"/>
              <w:rPr>
                <w:rFonts w:ascii="Montserrat" w:hAnsi="Montserrat" w:cs="Arial"/>
                <w:sz w:val="18"/>
                <w:szCs w:val="18"/>
              </w:rPr>
            </w:pPr>
            <w:r w:rsidRPr="00414A30">
              <w:rPr>
                <w:rFonts w:ascii="Montserrat" w:hAnsi="Montserrat" w:cs="Arial"/>
                <w:sz w:val="18"/>
                <w:szCs w:val="18"/>
              </w:rPr>
              <w:t xml:space="preserve">External urethral sphincter pressure at both rest and </w:t>
            </w:r>
            <w:proofErr w:type="spellStart"/>
            <w:r w:rsidRPr="00414A30">
              <w:rPr>
                <w:rFonts w:ascii="Montserrat" w:hAnsi="Montserrat" w:cs="Arial"/>
                <w:sz w:val="18"/>
                <w:szCs w:val="18"/>
              </w:rPr>
              <w:t>dyssynergic</w:t>
            </w:r>
            <w:proofErr w:type="spellEnd"/>
            <w:r w:rsidRPr="00414A30">
              <w:rPr>
                <w:rFonts w:ascii="Montserrat" w:hAnsi="Montserrat" w:cs="Arial"/>
                <w:sz w:val="18"/>
                <w:szCs w:val="18"/>
              </w:rPr>
              <w:t xml:space="preserve"> contraction reduced significantly after nitric oxide treatment (p&lt;0.05; p&lt;0.05); however, bladder pressures at rest and during contraction as well as reflex volume remain unchanged.</w:t>
            </w:r>
          </w:p>
          <w:p w14:paraId="49F18CC9" w14:textId="69475416" w:rsidR="00E51322" w:rsidRPr="00414A30" w:rsidRDefault="00E51322" w:rsidP="00414A30">
            <w:pPr>
              <w:pStyle w:val="ListParagraph"/>
              <w:numPr>
                <w:ilvl w:val="0"/>
                <w:numId w:val="234"/>
              </w:numPr>
              <w:autoSpaceDE w:val="0"/>
              <w:autoSpaceDN w:val="0"/>
              <w:spacing w:after="0"/>
              <w:ind w:left="347"/>
              <w:rPr>
                <w:rFonts w:ascii="Montserrat" w:hAnsi="Montserrat" w:cs="Arial"/>
                <w:sz w:val="18"/>
                <w:szCs w:val="18"/>
              </w:rPr>
            </w:pPr>
            <w:r w:rsidRPr="00414A30">
              <w:rPr>
                <w:rFonts w:ascii="Montserrat" w:hAnsi="Montserrat" w:cs="Arial"/>
                <w:sz w:val="18"/>
                <w:szCs w:val="18"/>
              </w:rPr>
              <w:t xml:space="preserve">In the </w:t>
            </w:r>
            <w:r w:rsidR="0047483E" w:rsidRPr="00414A30">
              <w:rPr>
                <w:rFonts w:ascii="Montserrat" w:hAnsi="Montserrat" w:cs="Arial"/>
                <w:sz w:val="18"/>
                <w:szCs w:val="18"/>
              </w:rPr>
              <w:t>individual</w:t>
            </w:r>
            <w:r w:rsidRPr="00414A30">
              <w:rPr>
                <w:rFonts w:ascii="Montserrat" w:hAnsi="Montserrat" w:cs="Arial"/>
                <w:sz w:val="18"/>
                <w:szCs w:val="18"/>
              </w:rPr>
              <w:t>s who used suprapubic tapping for bladder emptying the mean post triggering residual volume was significantly reduced (p&lt;0.05).</w:t>
            </w:r>
          </w:p>
        </w:tc>
      </w:tr>
    </w:tbl>
    <w:p w14:paraId="343D6F55" w14:textId="77777777" w:rsidR="00E51322" w:rsidRPr="00414A30" w:rsidRDefault="00E51322" w:rsidP="00414A30">
      <w:pPr>
        <w:contextualSpacing/>
        <w:rPr>
          <w:rFonts w:ascii="Montserrat" w:hAnsi="Montserrat"/>
        </w:rPr>
      </w:pPr>
      <w:r w:rsidRPr="00414A30">
        <w:rPr>
          <w:rFonts w:ascii="Montserrat" w:hAnsi="Montserrat"/>
          <w:b/>
        </w:rPr>
        <w:br/>
        <w:t>Discussion</w:t>
      </w:r>
    </w:p>
    <w:p w14:paraId="33E4E406" w14:textId="77777777" w:rsidR="00E51322" w:rsidRPr="00414A30" w:rsidRDefault="00E51322" w:rsidP="00414A30">
      <w:pPr>
        <w:spacing w:after="220"/>
        <w:contextualSpacing/>
        <w:rPr>
          <w:rFonts w:ascii="Montserrat" w:hAnsi="Montserrat"/>
        </w:rPr>
      </w:pPr>
    </w:p>
    <w:p w14:paraId="6F0C9358" w14:textId="77777777" w:rsidR="00E51322" w:rsidRPr="00414A30" w:rsidRDefault="00E51322" w:rsidP="00414A30">
      <w:pPr>
        <w:spacing w:after="220"/>
        <w:contextualSpacing/>
        <w:rPr>
          <w:rFonts w:ascii="Montserrat" w:hAnsi="Montserrat"/>
        </w:rPr>
      </w:pPr>
      <w:r w:rsidRPr="00414A30">
        <w:rPr>
          <w:rFonts w:ascii="Montserrat" w:hAnsi="Montserrat"/>
        </w:rPr>
        <w:t xml:space="preserve">4-Aminopyridine is a potassium channel blocker, prolonging action potentials and increasing neurotransmitter release at the neuromuscular junction. Only one study to date, Grijalva et al. (2010), has explicitly commented on bladder function following administration of fampridine. During the open-label portion of the study where dosage levels of fampridine peaked, 3 of 12 participants regained both sensation and control of the bladder sphincter, and 1 of 12 regained sensation only. The paucity of literature in this area does not yet warrant fampridine as a primary treatment of bladder management in SCI. </w:t>
      </w:r>
    </w:p>
    <w:p w14:paraId="507D76A7" w14:textId="77777777" w:rsidR="00E51322" w:rsidRPr="00414A30" w:rsidRDefault="00E51322" w:rsidP="00414A30">
      <w:pPr>
        <w:spacing w:after="220"/>
        <w:contextualSpacing/>
        <w:rPr>
          <w:rFonts w:ascii="Montserrat" w:hAnsi="Montserrat"/>
        </w:rPr>
      </w:pPr>
    </w:p>
    <w:p w14:paraId="783DBCDB" w14:textId="110F526B" w:rsidR="00E51322" w:rsidRPr="00414A30" w:rsidRDefault="00E51322" w:rsidP="00414A30">
      <w:pPr>
        <w:spacing w:after="220"/>
        <w:contextualSpacing/>
        <w:rPr>
          <w:rFonts w:ascii="Montserrat" w:hAnsi="Montserrat"/>
        </w:rPr>
      </w:pPr>
      <w:r w:rsidRPr="00414A30">
        <w:rPr>
          <w:rFonts w:ascii="Montserrat" w:hAnsi="Montserrat"/>
        </w:rPr>
        <w:t>Isosorbide dinitrate is a drug typically used to prevent angina attacks. However, it has been studied for the use of improving bladder function among 12 males post SCI (Reitz et al. 200</w:t>
      </w:r>
      <w:r w:rsidR="00F04D69" w:rsidRPr="00414A30">
        <w:rPr>
          <w:rFonts w:ascii="Montserrat" w:hAnsi="Montserrat"/>
        </w:rPr>
        <w:t>4</w:t>
      </w:r>
      <w:r w:rsidRPr="00414A30">
        <w:rPr>
          <w:rFonts w:ascii="Montserrat" w:hAnsi="Montserrat"/>
        </w:rPr>
        <w:t xml:space="preserve">). In this single pre-post study, it was found that isosorbide dinitrate reduced external urethral sphincter pressure along with </w:t>
      </w:r>
      <w:proofErr w:type="spellStart"/>
      <w:r w:rsidRPr="00414A30">
        <w:rPr>
          <w:rFonts w:ascii="Montserrat" w:hAnsi="Montserrat"/>
        </w:rPr>
        <w:t>dyssynergic</w:t>
      </w:r>
      <w:proofErr w:type="spellEnd"/>
      <w:r w:rsidRPr="00414A30">
        <w:rPr>
          <w:rFonts w:ascii="Montserrat" w:hAnsi="Montserrat"/>
        </w:rPr>
        <w:t xml:space="preserve"> contraction; however, bladder pressures remained unchanged.</w:t>
      </w:r>
    </w:p>
    <w:p w14:paraId="738315BE" w14:textId="77777777" w:rsidR="00E51322" w:rsidRPr="00414A30" w:rsidRDefault="00E51322" w:rsidP="00414A30">
      <w:pPr>
        <w:spacing w:after="220"/>
        <w:contextualSpacing/>
        <w:rPr>
          <w:rFonts w:ascii="Montserrat" w:hAnsi="Montserrat"/>
        </w:rPr>
      </w:pPr>
    </w:p>
    <w:p w14:paraId="06E6015A" w14:textId="77777777" w:rsidR="00E51322" w:rsidRPr="00414A30" w:rsidRDefault="00E51322" w:rsidP="00414A30">
      <w:pPr>
        <w:contextualSpacing/>
        <w:rPr>
          <w:rFonts w:ascii="Montserrat" w:hAnsi="Montserrat"/>
          <w:b/>
        </w:rPr>
      </w:pPr>
      <w:r w:rsidRPr="00414A30">
        <w:rPr>
          <w:rFonts w:ascii="Montserrat" w:hAnsi="Montserrat"/>
          <w:b/>
        </w:rPr>
        <w:t>Conclusion</w:t>
      </w:r>
    </w:p>
    <w:p w14:paraId="40CE9FC1" w14:textId="4776B139" w:rsidR="00E51322" w:rsidRPr="00414A30" w:rsidRDefault="00E51322" w:rsidP="00414A30">
      <w:pPr>
        <w:pStyle w:val="Conclusions"/>
        <w:spacing w:before="200" w:after="0"/>
        <w:contextualSpacing/>
        <w:rPr>
          <w:rFonts w:ascii="Montserrat" w:hAnsi="Montserrat"/>
          <w:i w:val="0"/>
          <w:szCs w:val="22"/>
        </w:rPr>
      </w:pPr>
      <w:r w:rsidRPr="00414A30">
        <w:rPr>
          <w:rFonts w:ascii="Montserrat" w:hAnsi="Montserrat"/>
          <w:szCs w:val="22"/>
        </w:rPr>
        <w:lastRenderedPageBreak/>
        <w:t>There is level 4 evidence (from one pre-post study; Reitz et al. 200</w:t>
      </w:r>
      <w:r w:rsidR="00F04D69" w:rsidRPr="00414A30">
        <w:rPr>
          <w:rFonts w:ascii="Montserrat" w:hAnsi="Montserrat"/>
          <w:szCs w:val="22"/>
        </w:rPr>
        <w:t>4</w:t>
      </w:r>
      <w:r w:rsidRPr="00414A30">
        <w:rPr>
          <w:rFonts w:ascii="Montserrat" w:hAnsi="Montserrat"/>
          <w:szCs w:val="22"/>
        </w:rPr>
        <w:t xml:space="preserve">) that isosorbide dinitrate may be effective in reducing eternal urethral pressure and </w:t>
      </w:r>
      <w:proofErr w:type="spellStart"/>
      <w:r w:rsidRPr="00414A30">
        <w:rPr>
          <w:rFonts w:ascii="Montserrat" w:hAnsi="Montserrat"/>
          <w:szCs w:val="22"/>
        </w:rPr>
        <w:t>dyssynergic</w:t>
      </w:r>
      <w:proofErr w:type="spellEnd"/>
      <w:r w:rsidRPr="00414A30">
        <w:rPr>
          <w:rFonts w:ascii="Montserrat" w:hAnsi="Montserrat"/>
          <w:szCs w:val="22"/>
        </w:rPr>
        <w:t xml:space="preserve"> contraction.</w:t>
      </w:r>
    </w:p>
    <w:p w14:paraId="51D38295" w14:textId="77777777" w:rsidR="00E51322" w:rsidRPr="00414A30" w:rsidRDefault="00E51322" w:rsidP="00414A30">
      <w:pPr>
        <w:pStyle w:val="Conclusions"/>
        <w:spacing w:before="200" w:after="0"/>
        <w:contextualSpacing/>
        <w:rPr>
          <w:rFonts w:ascii="Montserrat" w:hAnsi="Montserrat"/>
          <w:szCs w:val="22"/>
        </w:rPr>
      </w:pPr>
    </w:p>
    <w:p w14:paraId="3A45754E" w14:textId="77777777" w:rsidR="00E51322" w:rsidRPr="00414A30" w:rsidRDefault="00E51322" w:rsidP="00414A30">
      <w:pPr>
        <w:pStyle w:val="Conclusions"/>
        <w:spacing w:before="200" w:after="0"/>
        <w:contextualSpacing/>
        <w:rPr>
          <w:rFonts w:ascii="Montserrat" w:hAnsi="Montserrat"/>
          <w:i w:val="0"/>
          <w:szCs w:val="22"/>
        </w:rPr>
      </w:pPr>
      <w:r w:rsidRPr="00414A30">
        <w:rPr>
          <w:rFonts w:ascii="Montserrat" w:hAnsi="Montserrat"/>
          <w:szCs w:val="22"/>
        </w:rPr>
        <w:t xml:space="preserve">There is level 4 evidence (from one pre-post study; </w:t>
      </w:r>
      <w:proofErr w:type="spellStart"/>
      <w:r w:rsidRPr="00414A30">
        <w:rPr>
          <w:rFonts w:ascii="Montserrat" w:hAnsi="Montserrat"/>
          <w:szCs w:val="22"/>
        </w:rPr>
        <w:t>Griljava</w:t>
      </w:r>
      <w:proofErr w:type="spellEnd"/>
      <w:r w:rsidRPr="00414A30">
        <w:rPr>
          <w:rFonts w:ascii="Montserrat" w:hAnsi="Montserrat"/>
          <w:szCs w:val="22"/>
        </w:rPr>
        <w:t xml:space="preserve"> et al. 2010) that 4-aminopyridine, at sufficient dosage, may be effective in restoring sensation and/ or control of the bladder sphincter.</w:t>
      </w:r>
    </w:p>
    <w:p w14:paraId="15B20FC0" w14:textId="77777777" w:rsidR="00E51322" w:rsidRPr="00414A30" w:rsidRDefault="00E51322" w:rsidP="00414A30">
      <w:pPr>
        <w:pStyle w:val="Conclusions"/>
        <w:spacing w:before="200" w:after="0"/>
        <w:contextualSpacing/>
        <w:rPr>
          <w:rFonts w:ascii="Montserrat" w:hAnsi="Montserrat"/>
          <w:szCs w:val="22"/>
        </w:rPr>
      </w:pPr>
    </w:p>
    <w:p w14:paraId="6B12E721" w14:textId="2F84E18C" w:rsidR="00E51322" w:rsidRPr="00414A30" w:rsidRDefault="002C6F3E" w:rsidP="00414A30">
      <w:pPr>
        <w:pStyle w:val="Conclusions"/>
        <w:spacing w:before="0" w:after="0"/>
        <w:contextualSpacing/>
        <w:rPr>
          <w:rFonts w:ascii="Montserrat" w:hAnsi="Montserrat"/>
          <w:b w:val="0"/>
          <w:i w:val="0"/>
          <w:color w:val="FF0000"/>
          <w:szCs w:val="22"/>
        </w:rPr>
      </w:pPr>
      <w:r w:rsidRPr="00414A30">
        <w:rPr>
          <w:rFonts w:ascii="Montserrat" w:hAnsi="Montserrat"/>
          <w:noProof/>
        </w:rPr>
        <mc:AlternateContent>
          <mc:Choice Requires="wps">
            <w:drawing>
              <wp:inline distT="0" distB="0" distL="0" distR="0" wp14:anchorId="66DF050A" wp14:editId="343E1837">
                <wp:extent cx="5943600" cy="1216660"/>
                <wp:effectExtent l="0" t="0" r="19050" b="21590"/>
                <wp:docPr id="27"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216660"/>
                        </a:xfrm>
                        <a:prstGeom prst="rect">
                          <a:avLst/>
                        </a:prstGeom>
                        <a:solidFill>
                          <a:srgbClr val="FFFFFF"/>
                        </a:solidFill>
                        <a:ln w="25400">
                          <a:solidFill>
                            <a:srgbClr val="000000"/>
                          </a:solidFill>
                          <a:miter lim="800000"/>
                          <a:headEnd/>
                          <a:tailEnd/>
                        </a:ln>
                      </wps:spPr>
                      <wps:txbx>
                        <w:txbxContent>
                          <w:p w14:paraId="1B3BCD70" w14:textId="77777777" w:rsidR="00CB1BC2" w:rsidRDefault="00CB1BC2" w:rsidP="00E51322">
                            <w:pPr>
                              <w:pStyle w:val="Conclusions"/>
                              <w:spacing w:before="0" w:after="0"/>
                              <w:jc w:val="center"/>
                              <w:rPr>
                                <w:b w:val="0"/>
                                <w:i w:val="0"/>
                                <w:szCs w:val="22"/>
                              </w:rPr>
                            </w:pPr>
                          </w:p>
                          <w:p w14:paraId="5A973625" w14:textId="7928546D" w:rsidR="00CB1BC2" w:rsidRDefault="00CB1BC2" w:rsidP="00E51322">
                            <w:pPr>
                              <w:pStyle w:val="Conclusions"/>
                              <w:spacing w:before="0" w:after="0"/>
                              <w:jc w:val="center"/>
                              <w:rPr>
                                <w:b w:val="0"/>
                                <w:i w:val="0"/>
                                <w:szCs w:val="22"/>
                              </w:rPr>
                            </w:pPr>
                            <w:r>
                              <w:rPr>
                                <w:b w:val="0"/>
                                <w:i w:val="0"/>
                                <w:szCs w:val="22"/>
                              </w:rPr>
                              <w:t>Isosorbide dinitrate may improve control of the bladder post SCI; although, more evidence is needed to support this as a treatment option</w:t>
                            </w:r>
                          </w:p>
                          <w:p w14:paraId="7604FE68" w14:textId="77777777" w:rsidR="00CB1BC2" w:rsidRDefault="00CB1BC2" w:rsidP="00E51322">
                            <w:pPr>
                              <w:pStyle w:val="Conclusions"/>
                              <w:spacing w:before="0" w:after="0"/>
                              <w:jc w:val="center"/>
                              <w:rPr>
                                <w:b w:val="0"/>
                                <w:i w:val="0"/>
                                <w:szCs w:val="22"/>
                              </w:rPr>
                            </w:pPr>
                          </w:p>
                          <w:p w14:paraId="38A0DB3C" w14:textId="77777777" w:rsidR="00CB1BC2" w:rsidRDefault="00CB1BC2" w:rsidP="00E51322">
                            <w:pPr>
                              <w:pStyle w:val="Conclusions"/>
                              <w:spacing w:before="0" w:after="0"/>
                              <w:jc w:val="center"/>
                              <w:rPr>
                                <w:b w:val="0"/>
                                <w:i w:val="0"/>
                                <w:szCs w:val="22"/>
                              </w:rPr>
                            </w:pPr>
                            <w:r>
                              <w:rPr>
                                <w:b w:val="0"/>
                                <w:i w:val="0"/>
                                <w:szCs w:val="22"/>
                              </w:rPr>
                              <w:t>4-Aminopyridine at sufficient dosage may return sensation and control of the bladder sphincter following SCI; more evidence is needed to support this as a treatment option.</w:t>
                            </w:r>
                          </w:p>
                          <w:p w14:paraId="0E076597" w14:textId="77777777" w:rsidR="00CB1BC2" w:rsidRDefault="00CB1BC2" w:rsidP="00E51322">
                            <w:pPr>
                              <w:pStyle w:val="Conclusions"/>
                              <w:spacing w:before="0" w:after="220"/>
                              <w:jc w:val="center"/>
                              <w:rPr>
                                <w:b w:val="0"/>
                                <w:i w:val="0"/>
                                <w:szCs w:val="22"/>
                              </w:rPr>
                            </w:pPr>
                          </w:p>
                          <w:p w14:paraId="4CD10EB2" w14:textId="77777777" w:rsidR="00CB1BC2" w:rsidRDefault="00CB1BC2" w:rsidP="00E51322">
                            <w:pPr>
                              <w:pStyle w:val="Conclusions"/>
                              <w:rPr>
                                <w:szCs w:val="22"/>
                              </w:rPr>
                            </w:pPr>
                          </w:p>
                        </w:txbxContent>
                      </wps:txbx>
                      <wps:bodyPr rot="0" vert="horz" wrap="square" lIns="91440" tIns="45720" rIns="91440" bIns="45720" anchor="t" anchorCtr="0" upright="1">
                        <a:noAutofit/>
                      </wps:bodyPr>
                    </wps:wsp>
                  </a:graphicData>
                </a:graphic>
              </wp:inline>
            </w:drawing>
          </mc:Choice>
          <mc:Fallback>
            <w:pict>
              <v:shape w14:anchorId="66DF050A" id="Text Box 73" o:spid="_x0000_s1045" type="#_x0000_t202" style="width:468pt;height:95.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" strokeweight="2pt">
                <v:textbox>
                  <w:txbxContent>
                    <w:p w14:paraId="1B3BCD70" w14:textId="77777777" w:rsidR="00CB1BC2" w:rsidRDefault="00CB1BC2" w:rsidP="00E51322">
                      <w:pPr>
                        <w:pStyle w:val="Conclusions"/>
                        <w:spacing w:before="0" w:after="0"/>
                        <w:jc w:val="center"/>
                        <w:rPr>
                          <w:b w:val="0"/>
                          <w:i w:val="0"/>
                          <w:szCs w:val="22"/>
                        </w:rPr>
                      </w:pPr>
                    </w:p>
                    <w:p w14:paraId="5A973625" w14:textId="7928546D" w:rsidR="00CB1BC2" w:rsidRDefault="00CB1BC2" w:rsidP="00E51322">
                      <w:pPr>
                        <w:pStyle w:val="Conclusions"/>
                        <w:spacing w:before="0" w:after="0"/>
                        <w:jc w:val="center"/>
                        <w:rPr>
                          <w:b w:val="0"/>
                          <w:i w:val="0"/>
                          <w:szCs w:val="22"/>
                        </w:rPr>
                      </w:pPr>
                      <w:r>
                        <w:rPr>
                          <w:b w:val="0"/>
                          <w:i w:val="0"/>
                          <w:szCs w:val="22"/>
                        </w:rPr>
                        <w:t>Isosorbide dinitrate may improve control of the bladder post SCI; although, more evidence is needed to support this as a treatment option</w:t>
                      </w:r>
                    </w:p>
                    <w:p w14:paraId="7604FE68" w14:textId="77777777" w:rsidR="00CB1BC2" w:rsidRDefault="00CB1BC2" w:rsidP="00E51322">
                      <w:pPr>
                        <w:pStyle w:val="Conclusions"/>
                        <w:spacing w:before="0" w:after="0"/>
                        <w:jc w:val="center"/>
                        <w:rPr>
                          <w:b w:val="0"/>
                          <w:i w:val="0"/>
                          <w:szCs w:val="22"/>
                        </w:rPr>
                      </w:pPr>
                    </w:p>
                    <w:p w14:paraId="38A0DB3C" w14:textId="77777777" w:rsidR="00CB1BC2" w:rsidRDefault="00CB1BC2" w:rsidP="00E51322">
                      <w:pPr>
                        <w:pStyle w:val="Conclusions"/>
                        <w:spacing w:before="0" w:after="0"/>
                        <w:jc w:val="center"/>
                        <w:rPr>
                          <w:b w:val="0"/>
                          <w:i w:val="0"/>
                          <w:szCs w:val="22"/>
                        </w:rPr>
                      </w:pPr>
                      <w:r>
                        <w:rPr>
                          <w:b w:val="0"/>
                          <w:i w:val="0"/>
                          <w:szCs w:val="22"/>
                        </w:rPr>
                        <w:t>4-Aminopyridine at sufficient dosage may return sensation and control of the bladder sphincter following SCI; more evidence is needed to support this as a treatment option.</w:t>
                      </w:r>
                    </w:p>
                    <w:p w14:paraId="0E076597" w14:textId="77777777" w:rsidR="00CB1BC2" w:rsidRDefault="00CB1BC2" w:rsidP="00E51322">
                      <w:pPr>
                        <w:pStyle w:val="Conclusions"/>
                        <w:spacing w:before="0" w:after="220"/>
                        <w:jc w:val="center"/>
                        <w:rPr>
                          <w:b w:val="0"/>
                          <w:i w:val="0"/>
                          <w:szCs w:val="22"/>
                        </w:rPr>
                      </w:pPr>
                    </w:p>
                    <w:p w14:paraId="4CD10EB2" w14:textId="77777777" w:rsidR="00CB1BC2" w:rsidRDefault="00CB1BC2" w:rsidP="00E51322">
                      <w:pPr>
                        <w:pStyle w:val="Conclusions"/>
                        <w:rPr>
                          <w:szCs w:val="22"/>
                        </w:rPr>
                      </w:pPr>
                    </w:p>
                  </w:txbxContent>
                </v:textbox>
                <w10:anchorlock/>
              </v:shape>
            </w:pict>
          </mc:Fallback>
        </mc:AlternateContent>
      </w:r>
    </w:p>
    <w:p w14:paraId="4F39C789" w14:textId="77777777" w:rsidR="00E51322" w:rsidRPr="00414A30" w:rsidRDefault="00E51322" w:rsidP="00414A30">
      <w:pPr>
        <w:contextualSpacing/>
        <w:rPr>
          <w:rFonts w:ascii="Montserrat" w:hAnsi="Montserrat"/>
        </w:rPr>
      </w:pPr>
    </w:p>
    <w:p w14:paraId="1CDF17B5" w14:textId="78526445" w:rsidR="00AB7594" w:rsidRPr="00414A30" w:rsidRDefault="008D210F" w:rsidP="00414A30">
      <w:pPr>
        <w:pStyle w:val="Heading2"/>
        <w:contextualSpacing/>
        <w:rPr>
          <w:rFonts w:ascii="Montserrat" w:hAnsi="Montserrat" w:cs="Arial"/>
          <w:color w:val="auto"/>
          <w:sz w:val="22"/>
          <w:szCs w:val="22"/>
        </w:rPr>
      </w:pPr>
      <w:bookmarkStart w:id="149" w:name="_Toc23146456"/>
      <w:r w:rsidRPr="00414A30">
        <w:rPr>
          <w:rFonts w:ascii="Montserrat" w:hAnsi="Montserrat" w:cs="Arial"/>
          <w:color w:val="auto"/>
          <w:sz w:val="22"/>
          <w:szCs w:val="22"/>
        </w:rPr>
        <w:t>4</w:t>
      </w:r>
      <w:r w:rsidR="00AB7594" w:rsidRPr="00414A30">
        <w:rPr>
          <w:rFonts w:ascii="Montserrat" w:hAnsi="Montserrat" w:cs="Arial"/>
          <w:color w:val="auto"/>
          <w:sz w:val="22"/>
          <w:szCs w:val="22"/>
        </w:rPr>
        <w:t>.4 Enhancing Bladder Emptying Non-Pharmacologically</w:t>
      </w:r>
      <w:bookmarkEnd w:id="142"/>
      <w:bookmarkEnd w:id="143"/>
      <w:bookmarkEnd w:id="144"/>
      <w:bookmarkEnd w:id="145"/>
      <w:bookmarkEnd w:id="146"/>
      <w:bookmarkEnd w:id="147"/>
      <w:bookmarkEnd w:id="148"/>
      <w:bookmarkEnd w:id="149"/>
    </w:p>
    <w:p w14:paraId="359D3B1E" w14:textId="5076799B" w:rsidR="00255D8B" w:rsidRPr="00414A30" w:rsidRDefault="008D210F" w:rsidP="00414A30">
      <w:pPr>
        <w:pStyle w:val="Heading3"/>
        <w:contextualSpacing/>
        <w:rPr>
          <w:rFonts w:ascii="Montserrat" w:hAnsi="Montserrat" w:cs="Arial"/>
          <w:color w:val="auto"/>
        </w:rPr>
      </w:pPr>
      <w:bookmarkStart w:id="150" w:name="_Toc405808026"/>
      <w:bookmarkStart w:id="151" w:name="_Toc23146457"/>
      <w:r w:rsidRPr="00414A30">
        <w:rPr>
          <w:rFonts w:ascii="Montserrat" w:hAnsi="Montserrat" w:cs="Arial"/>
          <w:color w:val="auto"/>
        </w:rPr>
        <w:t>4</w:t>
      </w:r>
      <w:r w:rsidR="00255D8B" w:rsidRPr="00414A30">
        <w:rPr>
          <w:rFonts w:ascii="Montserrat" w:hAnsi="Montserrat" w:cs="Arial"/>
          <w:color w:val="auto"/>
        </w:rPr>
        <w:t>.4.1 Comparing Methods of Conservative Bladder Emptying</w:t>
      </w:r>
      <w:bookmarkEnd w:id="136"/>
      <w:bookmarkEnd w:id="137"/>
      <w:bookmarkEnd w:id="138"/>
      <w:bookmarkEnd w:id="139"/>
      <w:bookmarkEnd w:id="140"/>
      <w:bookmarkEnd w:id="141"/>
      <w:bookmarkEnd w:id="150"/>
      <w:bookmarkEnd w:id="151"/>
    </w:p>
    <w:p w14:paraId="5EA94DAF" w14:textId="77777777" w:rsidR="00875285" w:rsidRPr="00414A30" w:rsidRDefault="00875285" w:rsidP="00414A30">
      <w:pPr>
        <w:spacing w:after="220"/>
        <w:contextualSpacing/>
        <w:rPr>
          <w:rFonts w:ascii="Montserrat" w:hAnsi="Montserrat"/>
        </w:rPr>
      </w:pPr>
    </w:p>
    <w:p w14:paraId="6BF1C8DC" w14:textId="17647A6C" w:rsidR="00255D8B" w:rsidRPr="00414A30" w:rsidRDefault="00255D8B" w:rsidP="00414A30">
      <w:pPr>
        <w:spacing w:after="220"/>
        <w:contextualSpacing/>
        <w:rPr>
          <w:rFonts w:ascii="Montserrat" w:hAnsi="Montserrat"/>
        </w:rPr>
      </w:pPr>
      <w:r w:rsidRPr="00414A30">
        <w:rPr>
          <w:rFonts w:ascii="Montserrat" w:hAnsi="Montserrat"/>
        </w:rPr>
        <w:t>Bladder emptying must be conducted under low pressure conditions in order to prevent upper urinary tract complications such as reflux, infections and even renal failure. The choice of SCI-related bladder management method depends on the type of bladder dysfunction (e</w:t>
      </w:r>
      <w:r w:rsidR="0057143D" w:rsidRPr="00414A30">
        <w:rPr>
          <w:rFonts w:ascii="Montserrat" w:hAnsi="Montserrat"/>
        </w:rPr>
        <w:t>.</w:t>
      </w:r>
      <w:r w:rsidRPr="00414A30">
        <w:rPr>
          <w:rFonts w:ascii="Montserrat" w:hAnsi="Montserrat"/>
        </w:rPr>
        <w:t>g.</w:t>
      </w:r>
      <w:r w:rsidR="0057143D" w:rsidRPr="00414A30">
        <w:rPr>
          <w:rFonts w:ascii="Montserrat" w:hAnsi="Montserrat"/>
        </w:rPr>
        <w:t>,</w:t>
      </w:r>
      <w:r w:rsidRPr="00414A30">
        <w:rPr>
          <w:rFonts w:ascii="Montserrat" w:hAnsi="Montserrat"/>
        </w:rPr>
        <w:t xml:space="preserve"> incomplete emptying, incontinence, dyssynergia) and other secondary aspects of the SCI such as the </w:t>
      </w:r>
      <w:r w:rsidR="0047483E" w:rsidRPr="00414A30">
        <w:rPr>
          <w:rFonts w:ascii="Montserrat" w:hAnsi="Montserrat"/>
        </w:rPr>
        <w:t>individual</w:t>
      </w:r>
      <w:r w:rsidRPr="00414A30">
        <w:rPr>
          <w:rFonts w:ascii="Montserrat" w:hAnsi="Montserrat"/>
        </w:rPr>
        <w:t>’s functional capabilities, health, resources and other concomitant conditions.</w:t>
      </w:r>
      <w:r w:rsidR="005B4366" w:rsidRPr="00414A30">
        <w:rPr>
          <w:rFonts w:ascii="Montserrat" w:hAnsi="Montserrat"/>
        </w:rPr>
        <w:t xml:space="preserve"> </w:t>
      </w:r>
      <w:r w:rsidRPr="00414A30">
        <w:rPr>
          <w:rFonts w:ascii="Montserrat" w:hAnsi="Montserrat"/>
        </w:rPr>
        <w:t xml:space="preserve">Urodynamic assessment is likely to be necessary in most </w:t>
      </w:r>
      <w:r w:rsidR="0047483E" w:rsidRPr="00414A30">
        <w:rPr>
          <w:rFonts w:ascii="Montserrat" w:hAnsi="Montserrat"/>
        </w:rPr>
        <w:t>individual</w:t>
      </w:r>
      <w:r w:rsidRPr="00414A30">
        <w:rPr>
          <w:rFonts w:ascii="Montserrat" w:hAnsi="Montserrat"/>
        </w:rPr>
        <w:t>s to fully understand the dysfunction in specific structures in the lower urinary tract. Thereafter, the chosen method of bladder management must result in continence, be acceptable to the individual with neurogenic bladder, and facilitate the greatest independence. During rehabilitation and after spinal shock has subsided, people with SCI are initiated with the most conservative treatment options first (</w:t>
      </w:r>
      <w:proofErr w:type="spellStart"/>
      <w:r w:rsidRPr="00414A30">
        <w:rPr>
          <w:rFonts w:ascii="Montserrat" w:hAnsi="Montserrat"/>
        </w:rPr>
        <w:t>Wyndaele</w:t>
      </w:r>
      <w:proofErr w:type="spellEnd"/>
      <w:r w:rsidRPr="00414A30">
        <w:rPr>
          <w:rFonts w:ascii="Montserrat" w:hAnsi="Montserrat"/>
        </w:rPr>
        <w:t xml:space="preserve"> 2008).</w:t>
      </w:r>
      <w:r w:rsidR="00067D16" w:rsidRPr="00414A30">
        <w:rPr>
          <w:rFonts w:ascii="Montserrat" w:hAnsi="Montserrat"/>
        </w:rPr>
        <w:t xml:space="preserve"> </w:t>
      </w:r>
      <w:r w:rsidR="0047483E" w:rsidRPr="00414A30">
        <w:rPr>
          <w:rFonts w:ascii="Montserrat" w:hAnsi="Montserrat"/>
        </w:rPr>
        <w:t>Individual</w:t>
      </w:r>
      <w:r w:rsidRPr="00414A30">
        <w:rPr>
          <w:rFonts w:ascii="Montserrat" w:hAnsi="Montserrat"/>
        </w:rPr>
        <w:t xml:space="preserve">s are then taught how to manage the chosen method and are advised as to complications and alternatives. The section below reviews several papers that address the outcome of groups of </w:t>
      </w:r>
      <w:r w:rsidR="0047483E" w:rsidRPr="00414A30">
        <w:rPr>
          <w:rFonts w:ascii="Montserrat" w:hAnsi="Montserrat"/>
        </w:rPr>
        <w:t>individual</w:t>
      </w:r>
      <w:r w:rsidRPr="00414A30">
        <w:rPr>
          <w:rFonts w:ascii="Montserrat" w:hAnsi="Montserrat"/>
        </w:rPr>
        <w:t xml:space="preserve">s treated with the spectrum of conservative bladder management methods.  </w:t>
      </w:r>
    </w:p>
    <w:p w14:paraId="35B38D65" w14:textId="77777777" w:rsidR="00255D8B" w:rsidRPr="00414A30" w:rsidRDefault="00255D8B" w:rsidP="00414A30">
      <w:pPr>
        <w:spacing w:after="220"/>
        <w:contextualSpacing/>
        <w:rPr>
          <w:rFonts w:ascii="Montserrat" w:hAnsi="Montserrat"/>
        </w:rPr>
      </w:pPr>
    </w:p>
    <w:p w14:paraId="44441DB4" w14:textId="3EC939B2" w:rsidR="00255D8B" w:rsidRPr="00414A30" w:rsidRDefault="00255D8B" w:rsidP="00414A30">
      <w:pPr>
        <w:spacing w:after="220"/>
        <w:contextualSpacing/>
        <w:rPr>
          <w:rFonts w:ascii="Montserrat" w:hAnsi="Montserrat"/>
        </w:rPr>
      </w:pPr>
      <w:r w:rsidRPr="00414A30">
        <w:rPr>
          <w:rFonts w:ascii="Montserrat" w:hAnsi="Montserrat"/>
        </w:rPr>
        <w:t>Conservative methods for bladder management includes behaviour</w:t>
      </w:r>
      <w:r w:rsidR="00B06B9E" w:rsidRPr="00414A30">
        <w:rPr>
          <w:rFonts w:ascii="Montserrat" w:hAnsi="Montserrat"/>
        </w:rPr>
        <w:t>al</w:t>
      </w:r>
      <w:r w:rsidRPr="00414A30">
        <w:rPr>
          <w:rFonts w:ascii="Montserrat" w:hAnsi="Montserrat"/>
        </w:rPr>
        <w:t xml:space="preserve"> therapy (triggered reflex voiding, bladder expression through Crede and/or Valsalva maneuver, and toileting assistance; catheters (intermittent or indwelling, condom (males only) or other external </w:t>
      </w:r>
      <w:proofErr w:type="spellStart"/>
      <w:r w:rsidRPr="00414A30">
        <w:rPr>
          <w:rFonts w:ascii="Montserrat" w:hAnsi="Montserrat"/>
        </w:rPr>
        <w:t>applicances</w:t>
      </w:r>
      <w:proofErr w:type="spellEnd"/>
      <w:r w:rsidRPr="00414A30">
        <w:rPr>
          <w:rFonts w:ascii="Montserrat" w:hAnsi="Montserrat"/>
        </w:rPr>
        <w:t xml:space="preserve">); pharmacotherapy; and </w:t>
      </w:r>
      <w:proofErr w:type="gramStart"/>
      <w:r w:rsidRPr="00414A30">
        <w:rPr>
          <w:rFonts w:ascii="Montserrat" w:hAnsi="Montserrat"/>
        </w:rPr>
        <w:t>finally</w:t>
      </w:r>
      <w:proofErr w:type="gramEnd"/>
      <w:r w:rsidRPr="00414A30">
        <w:rPr>
          <w:rFonts w:ascii="Montserrat" w:hAnsi="Montserrat"/>
        </w:rPr>
        <w:t xml:space="preserve"> electro stimulation (electrical neuromodulation, electrical stimulation of the pelvic floor or </w:t>
      </w:r>
      <w:proofErr w:type="spellStart"/>
      <w:r w:rsidRPr="00414A30">
        <w:rPr>
          <w:rFonts w:ascii="Montserrat" w:hAnsi="Montserrat"/>
        </w:rPr>
        <w:t>intravesically</w:t>
      </w:r>
      <w:proofErr w:type="spellEnd"/>
      <w:r w:rsidRPr="00414A30">
        <w:rPr>
          <w:rFonts w:ascii="Montserrat" w:hAnsi="Montserrat"/>
        </w:rPr>
        <w:t>). If residual bladder function permits, spontaneously “triggered” or expression voiding without the need for an external drainage system may be an option, although there are a variety of complications that can result from high bladder pressures with these approaches (</w:t>
      </w:r>
      <w:proofErr w:type="spellStart"/>
      <w:r w:rsidRPr="00414A30">
        <w:rPr>
          <w:rFonts w:ascii="Montserrat" w:hAnsi="Montserrat"/>
        </w:rPr>
        <w:t>Wyndaele</w:t>
      </w:r>
      <w:proofErr w:type="spellEnd"/>
      <w:r w:rsidRPr="00414A30">
        <w:rPr>
          <w:rFonts w:ascii="Montserrat" w:hAnsi="Montserrat"/>
        </w:rPr>
        <w:t xml:space="preserve"> et al. 2001). </w:t>
      </w:r>
      <w:bookmarkStart w:id="152" w:name="_Toc209941768"/>
      <w:r w:rsidRPr="00414A30">
        <w:rPr>
          <w:rFonts w:ascii="Montserrat" w:hAnsi="Montserrat"/>
        </w:rPr>
        <w:t>Suprapubic catheterization</w:t>
      </w:r>
      <w:r w:rsidR="006826B0" w:rsidRPr="00414A30">
        <w:rPr>
          <w:rFonts w:ascii="Montserrat" w:hAnsi="Montserrat"/>
        </w:rPr>
        <w:t xml:space="preserve"> (SPC)</w:t>
      </w:r>
      <w:r w:rsidRPr="00414A30">
        <w:rPr>
          <w:rFonts w:ascii="Montserrat" w:hAnsi="Montserrat"/>
        </w:rPr>
        <w:t xml:space="preserve"> is occasionally chosen in the subacute period given that </w:t>
      </w:r>
      <w:r w:rsidRPr="00414A30">
        <w:rPr>
          <w:rFonts w:ascii="Montserrat" w:hAnsi="Montserrat"/>
        </w:rPr>
        <w:lastRenderedPageBreak/>
        <w:t xml:space="preserve">disturbance to the urethra can be avoided. However, the complication rate remains high for this invasive technique and thus </w:t>
      </w:r>
      <w:r w:rsidR="00B06B9E" w:rsidRPr="00414A30">
        <w:rPr>
          <w:rFonts w:ascii="Montserrat" w:hAnsi="Montserrat"/>
        </w:rPr>
        <w:t xml:space="preserve">it </w:t>
      </w:r>
      <w:r w:rsidRPr="00414A30">
        <w:rPr>
          <w:rFonts w:ascii="Montserrat" w:hAnsi="Montserrat"/>
        </w:rPr>
        <w:t xml:space="preserve">should be chosen only when conservative methods are unsuccessful and </w:t>
      </w:r>
      <w:r w:rsidR="00B06B9E" w:rsidRPr="00414A30">
        <w:rPr>
          <w:rFonts w:ascii="Montserrat" w:hAnsi="Montserrat"/>
        </w:rPr>
        <w:t xml:space="preserve">it </w:t>
      </w:r>
      <w:r w:rsidRPr="00414A30">
        <w:rPr>
          <w:rFonts w:ascii="Montserrat" w:hAnsi="Montserrat"/>
        </w:rPr>
        <w:t xml:space="preserve">must be accompanied by comprehensive education for daily care. </w:t>
      </w:r>
    </w:p>
    <w:p w14:paraId="04345D35" w14:textId="77777777" w:rsidR="00255D8B" w:rsidRPr="00414A30" w:rsidRDefault="00255D8B" w:rsidP="00414A30">
      <w:pPr>
        <w:spacing w:after="220"/>
        <w:contextualSpacing/>
        <w:rPr>
          <w:rFonts w:ascii="Montserrat" w:hAnsi="Montserrat"/>
        </w:rPr>
      </w:pPr>
    </w:p>
    <w:p w14:paraId="67E8736C" w14:textId="7A64CBC1" w:rsidR="00255D8B" w:rsidRPr="00414A30" w:rsidRDefault="00255D8B" w:rsidP="00414A30">
      <w:pPr>
        <w:spacing w:after="220"/>
        <w:contextualSpacing/>
        <w:rPr>
          <w:rFonts w:ascii="Montserrat" w:hAnsi="Montserrat"/>
        </w:rPr>
      </w:pPr>
      <w:r w:rsidRPr="00414A30">
        <w:rPr>
          <w:rFonts w:ascii="Montserrat" w:hAnsi="Montserrat"/>
        </w:rPr>
        <w:t xml:space="preserve">Urodynamic studies provide information on lower urinary tract health, storage and emptying pressure, reflux status, and are essential to the choice of bladder management method(s) individualized for each </w:t>
      </w:r>
      <w:r w:rsidR="0047483E" w:rsidRPr="00414A30">
        <w:rPr>
          <w:rFonts w:ascii="Montserrat" w:hAnsi="Montserrat"/>
        </w:rPr>
        <w:t>individual</w:t>
      </w:r>
      <w:r w:rsidRPr="00414A30">
        <w:rPr>
          <w:rFonts w:ascii="Montserrat" w:hAnsi="Montserrat"/>
        </w:rPr>
        <w:t xml:space="preserve">. Having access to urodynamic data can also assist later decision making if changes to management methods are required. Green (2004), Drake et al. (2005), and </w:t>
      </w:r>
      <w:proofErr w:type="spellStart"/>
      <w:r w:rsidRPr="00414A30">
        <w:rPr>
          <w:rFonts w:ascii="Montserrat" w:hAnsi="Montserrat"/>
        </w:rPr>
        <w:t>Yavuser</w:t>
      </w:r>
      <w:proofErr w:type="spellEnd"/>
      <w:r w:rsidRPr="00414A30">
        <w:rPr>
          <w:rFonts w:ascii="Montserrat" w:hAnsi="Montserrat"/>
        </w:rPr>
        <w:t xml:space="preserve"> et al. (2000), address these issues, listing some of the common complications as reason for change of management methods: frequent UTI’s, upper tract deterioration, increased post void residual urine volume, bladder or kidney stones, functional decline and </w:t>
      </w:r>
      <w:r w:rsidR="0047483E" w:rsidRPr="00414A30">
        <w:rPr>
          <w:rFonts w:ascii="Montserrat" w:hAnsi="Montserrat"/>
        </w:rPr>
        <w:t>individual</w:t>
      </w:r>
      <w:r w:rsidRPr="00414A30">
        <w:rPr>
          <w:rFonts w:ascii="Montserrat" w:hAnsi="Montserrat"/>
        </w:rPr>
        <w:t xml:space="preserve"> request. The section below </w:t>
      </w:r>
      <w:r w:rsidR="00712F21" w:rsidRPr="00414A30">
        <w:rPr>
          <w:rFonts w:ascii="Montserrat" w:hAnsi="Montserrat"/>
        </w:rPr>
        <w:t>presents</w:t>
      </w:r>
      <w:r w:rsidRPr="00414A30">
        <w:rPr>
          <w:rFonts w:ascii="Montserrat" w:hAnsi="Montserrat"/>
        </w:rPr>
        <w:t xml:space="preserve"> data on studies which attempt to clarify the type and incidence of complications associated with the above methods of bladder management. For the most part, these approaches are considered in advance of more invasive options involving bladder augmentation surgery or stimulator implantation (covered in later sections).</w:t>
      </w:r>
    </w:p>
    <w:p w14:paraId="5BA0E6C6" w14:textId="77777777" w:rsidR="00255D8B" w:rsidRPr="00414A30" w:rsidRDefault="00255D8B" w:rsidP="00414A30">
      <w:pPr>
        <w:spacing w:after="220"/>
        <w:contextualSpacing/>
        <w:rPr>
          <w:rFonts w:ascii="Montserrat" w:hAnsi="Montserrat"/>
        </w:rPr>
      </w:pPr>
    </w:p>
    <w:p w14:paraId="46C23363" w14:textId="20870133" w:rsidR="00255D8B" w:rsidRPr="00414A30" w:rsidRDefault="00042D75" w:rsidP="00414A30">
      <w:pPr>
        <w:contextualSpacing/>
        <w:rPr>
          <w:rFonts w:ascii="Montserrat" w:hAnsi="Montserrat"/>
          <w:b/>
        </w:rPr>
      </w:pPr>
      <w:bookmarkStart w:id="153" w:name="_Toc145979575"/>
      <w:bookmarkStart w:id="154" w:name="_Toc146089876"/>
      <w:bookmarkEnd w:id="152"/>
      <w:r w:rsidRPr="00414A30">
        <w:rPr>
          <w:rFonts w:ascii="Montserrat" w:hAnsi="Montserrat"/>
          <w:b/>
        </w:rPr>
        <w:t>Table 11</w:t>
      </w:r>
      <w:r w:rsidR="00255D8B" w:rsidRPr="00414A30">
        <w:rPr>
          <w:rFonts w:ascii="Montserrat" w:hAnsi="Montserrat"/>
          <w:b/>
        </w:rPr>
        <w:t xml:space="preserve"> Comparison Studies of Conservative Bladder Emptying</w:t>
      </w:r>
    </w:p>
    <w:p w14:paraId="7645D405" w14:textId="77777777" w:rsidR="005505D9" w:rsidRPr="00414A30" w:rsidRDefault="005505D9" w:rsidP="00414A30">
      <w:pPr>
        <w:contextualSpacing/>
        <w:rPr>
          <w:rFonts w:ascii="Montserrat" w:hAnsi="Montserrat"/>
          <w:b/>
        </w:rPr>
      </w:pPr>
    </w:p>
    <w:tbl>
      <w:tblPr>
        <w:tblW w:w="950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3542"/>
        <w:gridCol w:w="3686"/>
        <w:gridCol w:w="7"/>
      </w:tblGrid>
      <w:tr w:rsidR="0095511A" w:rsidRPr="00414A30" w14:paraId="15D007F3" w14:textId="77777777" w:rsidTr="00A67BE2">
        <w:trPr>
          <w:tblHeader/>
        </w:trPr>
        <w:tc>
          <w:tcPr>
            <w:tcW w:w="2268" w:type="dxa"/>
            <w:tcBorders>
              <w:top w:val="single" w:sz="4" w:space="0" w:color="auto"/>
              <w:left w:val="single" w:sz="4" w:space="0" w:color="auto"/>
              <w:bottom w:val="single" w:sz="4" w:space="0" w:color="auto"/>
              <w:right w:val="single" w:sz="4" w:space="0" w:color="auto"/>
            </w:tcBorders>
            <w:vAlign w:val="center"/>
          </w:tcPr>
          <w:p w14:paraId="6C80EECC" w14:textId="77777777" w:rsidR="0095511A" w:rsidRPr="00414A30" w:rsidRDefault="0095511A" w:rsidP="00414A30">
            <w:pPr>
              <w:ind w:right="72"/>
              <w:contextualSpacing/>
              <w:jc w:val="center"/>
              <w:rPr>
                <w:rFonts w:ascii="Montserrat" w:hAnsi="Montserrat"/>
                <w:b/>
                <w:sz w:val="18"/>
                <w:szCs w:val="18"/>
              </w:rPr>
            </w:pPr>
            <w:r w:rsidRPr="00414A30">
              <w:rPr>
                <w:rFonts w:ascii="Montserrat" w:hAnsi="Montserrat"/>
              </w:rPr>
              <w:br w:type="page"/>
            </w:r>
            <w:r w:rsidRPr="00414A30">
              <w:rPr>
                <w:rFonts w:ascii="Montserrat" w:hAnsi="Montserrat"/>
                <w:b/>
                <w:sz w:val="18"/>
                <w:szCs w:val="18"/>
              </w:rPr>
              <w:t>Author Year</w:t>
            </w:r>
          </w:p>
          <w:p w14:paraId="2955F79B" w14:textId="77777777" w:rsidR="0095511A" w:rsidRPr="00414A30" w:rsidRDefault="0095511A" w:rsidP="00414A30">
            <w:pPr>
              <w:ind w:right="72"/>
              <w:contextualSpacing/>
              <w:jc w:val="center"/>
              <w:rPr>
                <w:rFonts w:ascii="Montserrat" w:hAnsi="Montserrat"/>
                <w:b/>
                <w:bCs/>
                <w:color w:val="000000"/>
                <w:sz w:val="18"/>
                <w:szCs w:val="18"/>
              </w:rPr>
            </w:pPr>
            <w:r w:rsidRPr="00414A30">
              <w:rPr>
                <w:rFonts w:ascii="Montserrat" w:hAnsi="Montserrat"/>
                <w:b/>
                <w:sz w:val="18"/>
                <w:szCs w:val="18"/>
              </w:rPr>
              <w:t xml:space="preserve">Country </w:t>
            </w:r>
            <w:r w:rsidRPr="00414A30">
              <w:rPr>
                <w:rFonts w:ascii="Montserrat" w:hAnsi="Montserrat"/>
                <w:b/>
                <w:sz w:val="18"/>
                <w:szCs w:val="18"/>
              </w:rPr>
              <w:br/>
              <w:t xml:space="preserve">Research Design </w:t>
            </w:r>
            <w:r w:rsidRPr="00414A30">
              <w:rPr>
                <w:rFonts w:ascii="Montserrat" w:hAnsi="Montserrat"/>
                <w:b/>
                <w:sz w:val="18"/>
                <w:szCs w:val="18"/>
              </w:rPr>
              <w:br/>
              <w:t xml:space="preserve">Score </w:t>
            </w:r>
            <w:r w:rsidRPr="00414A30">
              <w:rPr>
                <w:rFonts w:ascii="Montserrat" w:hAnsi="Montserrat"/>
                <w:b/>
                <w:sz w:val="18"/>
                <w:szCs w:val="18"/>
              </w:rPr>
              <w:br/>
              <w:t>Total Sample Size</w:t>
            </w:r>
          </w:p>
        </w:tc>
        <w:tc>
          <w:tcPr>
            <w:tcW w:w="3542" w:type="dxa"/>
            <w:tcBorders>
              <w:top w:val="single" w:sz="4" w:space="0" w:color="auto"/>
              <w:left w:val="single" w:sz="4" w:space="0" w:color="auto"/>
              <w:bottom w:val="single" w:sz="4" w:space="0" w:color="auto"/>
              <w:right w:val="single" w:sz="4" w:space="0" w:color="auto"/>
            </w:tcBorders>
            <w:vAlign w:val="center"/>
          </w:tcPr>
          <w:p w14:paraId="6208B392" w14:textId="77777777" w:rsidR="0095511A" w:rsidRPr="00414A30" w:rsidRDefault="0095511A" w:rsidP="00414A30">
            <w:pPr>
              <w:ind w:right="72"/>
              <w:contextualSpacing/>
              <w:jc w:val="center"/>
              <w:rPr>
                <w:rFonts w:ascii="Montserrat" w:hAnsi="Montserrat"/>
                <w:b/>
                <w:bCs/>
                <w:color w:val="000000"/>
                <w:sz w:val="18"/>
                <w:szCs w:val="18"/>
              </w:rPr>
            </w:pPr>
            <w:r w:rsidRPr="00414A30">
              <w:rPr>
                <w:rFonts w:ascii="Montserrat" w:hAnsi="Montserrat"/>
                <w:b/>
                <w:sz w:val="18"/>
                <w:szCs w:val="18"/>
              </w:rPr>
              <w:t>Methods</w:t>
            </w:r>
          </w:p>
        </w:tc>
        <w:tc>
          <w:tcPr>
            <w:tcW w:w="3693" w:type="dxa"/>
            <w:gridSpan w:val="2"/>
            <w:tcBorders>
              <w:top w:val="single" w:sz="4" w:space="0" w:color="auto"/>
              <w:left w:val="single" w:sz="4" w:space="0" w:color="auto"/>
              <w:bottom w:val="single" w:sz="4" w:space="0" w:color="auto"/>
              <w:right w:val="single" w:sz="4" w:space="0" w:color="auto"/>
            </w:tcBorders>
            <w:vAlign w:val="center"/>
          </w:tcPr>
          <w:p w14:paraId="02DDE613" w14:textId="77777777" w:rsidR="0095511A" w:rsidRPr="00414A30" w:rsidRDefault="0095511A" w:rsidP="00414A30">
            <w:pPr>
              <w:ind w:right="72"/>
              <w:contextualSpacing/>
              <w:jc w:val="center"/>
              <w:rPr>
                <w:rFonts w:ascii="Montserrat" w:hAnsi="Montserrat"/>
                <w:b/>
                <w:bCs/>
                <w:color w:val="000000"/>
                <w:sz w:val="18"/>
                <w:szCs w:val="18"/>
              </w:rPr>
            </w:pPr>
            <w:r w:rsidRPr="00414A30">
              <w:rPr>
                <w:rFonts w:ascii="Montserrat" w:hAnsi="Montserrat"/>
                <w:b/>
                <w:sz w:val="18"/>
                <w:szCs w:val="18"/>
              </w:rPr>
              <w:t>Outcome</w:t>
            </w:r>
          </w:p>
        </w:tc>
      </w:tr>
      <w:tr w:rsidR="0095511A" w:rsidRPr="00414A30" w14:paraId="471EA866" w14:textId="77777777" w:rsidTr="00A67BE2">
        <w:tc>
          <w:tcPr>
            <w:tcW w:w="2268" w:type="dxa"/>
            <w:tcBorders>
              <w:top w:val="single" w:sz="4" w:space="0" w:color="auto"/>
              <w:left w:val="single" w:sz="4" w:space="0" w:color="auto"/>
              <w:bottom w:val="single" w:sz="4" w:space="0" w:color="auto"/>
              <w:right w:val="single" w:sz="4" w:space="0" w:color="auto"/>
            </w:tcBorders>
            <w:vAlign w:val="center"/>
          </w:tcPr>
          <w:p w14:paraId="68CDACB9" w14:textId="77777777" w:rsidR="0095511A" w:rsidRPr="00414A30" w:rsidRDefault="0095511A"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Gu et al. 2015</w:t>
            </w:r>
          </w:p>
          <w:p w14:paraId="356835EF" w14:textId="77777777" w:rsidR="0095511A" w:rsidRPr="00414A30" w:rsidRDefault="0095511A"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China</w:t>
            </w:r>
          </w:p>
          <w:p w14:paraId="79E9EDE8" w14:textId="77777777" w:rsidR="0095511A" w:rsidRPr="00414A30" w:rsidRDefault="0095511A"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RCT</w:t>
            </w:r>
          </w:p>
          <w:p w14:paraId="1E58E68D" w14:textId="77777777" w:rsidR="0095511A" w:rsidRPr="00414A30" w:rsidRDefault="0095511A" w:rsidP="00414A30">
            <w:pPr>
              <w:ind w:right="72"/>
              <w:contextualSpacing/>
              <w:jc w:val="center"/>
              <w:rPr>
                <w:rFonts w:ascii="Montserrat" w:eastAsia="Times New Roman" w:hAnsi="Montserrat"/>
                <w:sz w:val="18"/>
                <w:szCs w:val="18"/>
              </w:rPr>
            </w:pPr>
            <w:proofErr w:type="spellStart"/>
            <w:r w:rsidRPr="00414A30">
              <w:rPr>
                <w:rFonts w:ascii="Montserrat" w:eastAsia="Times New Roman" w:hAnsi="Montserrat"/>
                <w:sz w:val="18"/>
                <w:szCs w:val="18"/>
              </w:rPr>
              <w:t>PEDro</w:t>
            </w:r>
            <w:proofErr w:type="spellEnd"/>
            <w:r w:rsidRPr="00414A30">
              <w:rPr>
                <w:rFonts w:ascii="Montserrat" w:eastAsia="Times New Roman" w:hAnsi="Montserrat"/>
                <w:sz w:val="18"/>
                <w:szCs w:val="18"/>
              </w:rPr>
              <w:t>=7</w:t>
            </w:r>
          </w:p>
          <w:p w14:paraId="53918012" w14:textId="77777777" w:rsidR="0095511A" w:rsidRPr="00414A30" w:rsidRDefault="0095511A" w:rsidP="00414A30">
            <w:pPr>
              <w:ind w:right="72"/>
              <w:contextualSpacing/>
              <w:jc w:val="center"/>
              <w:rPr>
                <w:rFonts w:ascii="Montserrat" w:hAnsi="Montserrat"/>
                <w:sz w:val="18"/>
                <w:szCs w:val="18"/>
              </w:rPr>
            </w:pPr>
            <w:r w:rsidRPr="00414A30">
              <w:rPr>
                <w:rFonts w:ascii="Montserrat" w:eastAsia="Times New Roman" w:hAnsi="Montserrat"/>
                <w:sz w:val="18"/>
                <w:szCs w:val="18"/>
              </w:rPr>
              <w:t>N=107</w:t>
            </w:r>
          </w:p>
        </w:tc>
        <w:tc>
          <w:tcPr>
            <w:tcW w:w="3542" w:type="dxa"/>
            <w:tcBorders>
              <w:top w:val="single" w:sz="4" w:space="0" w:color="auto"/>
              <w:left w:val="single" w:sz="4" w:space="0" w:color="auto"/>
              <w:bottom w:val="single" w:sz="4" w:space="0" w:color="auto"/>
              <w:right w:val="single" w:sz="4" w:space="0" w:color="auto"/>
            </w:tcBorders>
          </w:tcPr>
          <w:p w14:paraId="0FEB0C02" w14:textId="77777777" w:rsidR="0095511A" w:rsidRPr="00414A30" w:rsidRDefault="0095511A"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Urinary retention; Mean age: 35.7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Gender: males=80, females=27; ASIA classification: B=37, C=53, D=17.</w:t>
            </w:r>
          </w:p>
          <w:p w14:paraId="4738578E" w14:textId="5238FAFF" w:rsidR="0095511A" w:rsidRPr="00414A30" w:rsidRDefault="0095511A"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Intervention:</w:t>
            </w:r>
            <w:r w:rsidRPr="00414A30">
              <w:rPr>
                <w:rFonts w:ascii="Montserrat" w:eastAsia="Times New Roman" w:hAnsi="Montserrat"/>
                <w:sz w:val="18"/>
                <w:szCs w:val="18"/>
              </w:rPr>
              <w:t xml:space="preserve">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s were randomized to Clean intermittent catheterization (CIC) (group 1) (n=35), Electroacupuncture combined with CIC (group 2) (n=38), or Sham acupuncture combined with CIC (group 3).</w:t>
            </w:r>
          </w:p>
          <w:p w14:paraId="5783D094" w14:textId="77777777" w:rsidR="0095511A" w:rsidRPr="00414A30" w:rsidRDefault="0095511A" w:rsidP="00414A30">
            <w:pPr>
              <w:ind w:right="72"/>
              <w:contextualSpacing/>
              <w:rPr>
                <w:rFonts w:ascii="Montserrat" w:hAnsi="Montserrat"/>
                <w:b/>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Residual urine volume, voided volume, bladder balance, frequency of CIC.</w:t>
            </w:r>
          </w:p>
        </w:tc>
        <w:tc>
          <w:tcPr>
            <w:tcW w:w="3693" w:type="dxa"/>
            <w:gridSpan w:val="2"/>
            <w:tcBorders>
              <w:top w:val="single" w:sz="4" w:space="0" w:color="auto"/>
              <w:left w:val="single" w:sz="4" w:space="0" w:color="auto"/>
              <w:bottom w:val="single" w:sz="4" w:space="0" w:color="auto"/>
              <w:right w:val="single" w:sz="4" w:space="0" w:color="auto"/>
            </w:tcBorders>
          </w:tcPr>
          <w:p w14:paraId="76E5B07A" w14:textId="77777777" w:rsidR="0095511A" w:rsidRPr="00414A30" w:rsidRDefault="0095511A" w:rsidP="00414A30">
            <w:pPr>
              <w:numPr>
                <w:ilvl w:val="0"/>
                <w:numId w:val="311"/>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At 1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follow-up, group 2 had a significantly higher number of bladder balance participants compared to group 1 (p=0.019) or group 3 (p=0.019). </w:t>
            </w:r>
          </w:p>
          <w:p w14:paraId="64B03C0B" w14:textId="77777777" w:rsidR="0095511A" w:rsidRPr="00414A30" w:rsidRDefault="0095511A" w:rsidP="00414A30">
            <w:pPr>
              <w:numPr>
                <w:ilvl w:val="0"/>
                <w:numId w:val="311"/>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At 1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follow-up, group 2 participants had significantly lower frequency of CIC compared to group 1 (p&lt;0.001) or group 3 (p&lt;0.001), and group 3 was also significantly lower than group 1 (p&lt;0.01).</w:t>
            </w:r>
          </w:p>
          <w:p w14:paraId="57FC586C" w14:textId="77777777" w:rsidR="0095511A" w:rsidRPr="00414A30" w:rsidRDefault="0095511A" w:rsidP="00414A30">
            <w:pPr>
              <w:numPr>
                <w:ilvl w:val="0"/>
                <w:numId w:val="311"/>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In terms of residual urine volume at 1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follow-up, group 2 was significantly lower than group 3 (p&lt;0.001) and group 3 was significantly lower than group 1 (p=0.018).</w:t>
            </w:r>
          </w:p>
          <w:p w14:paraId="06D90CB1" w14:textId="77777777" w:rsidR="0095511A" w:rsidRPr="00414A30" w:rsidRDefault="0095511A" w:rsidP="00414A30">
            <w:pPr>
              <w:numPr>
                <w:ilvl w:val="0"/>
                <w:numId w:val="311"/>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At 1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follow-up, group 2 had a significantly higher voided volume compared to group 1 (p&lt;0.001) and group 3 (p&lt;0.001), with no significant differences between groups 1 and 3.</w:t>
            </w:r>
          </w:p>
          <w:p w14:paraId="4FC89387" w14:textId="77777777" w:rsidR="0095511A" w:rsidRPr="00414A30" w:rsidRDefault="0095511A" w:rsidP="00414A30">
            <w:pPr>
              <w:numPr>
                <w:ilvl w:val="0"/>
                <w:numId w:val="311"/>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At 3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follow-up, significant differences were found between groups in terms of residual urine volume (p&lt;0.001), with groups </w:t>
            </w:r>
            <w:r w:rsidRPr="00414A30">
              <w:rPr>
                <w:rFonts w:ascii="Montserrat" w:eastAsia="Times New Roman" w:hAnsi="Montserrat"/>
                <w:sz w:val="18"/>
                <w:szCs w:val="18"/>
              </w:rPr>
              <w:lastRenderedPageBreak/>
              <w:t xml:space="preserve">ordered as 1, 3, and 2 in terms of decreasing volume. </w:t>
            </w:r>
          </w:p>
          <w:p w14:paraId="5CD088D8" w14:textId="77777777" w:rsidR="0095511A" w:rsidRPr="00414A30" w:rsidRDefault="0095511A" w:rsidP="00414A30">
            <w:pPr>
              <w:pStyle w:val="ListParagraph"/>
              <w:numPr>
                <w:ilvl w:val="0"/>
                <w:numId w:val="311"/>
              </w:numPr>
              <w:autoSpaceDE w:val="0"/>
              <w:autoSpaceDN w:val="0"/>
              <w:ind w:right="72"/>
              <w:rPr>
                <w:rFonts w:ascii="Montserrat" w:hAnsi="Montserrat"/>
                <w:color w:val="000000"/>
                <w:sz w:val="18"/>
                <w:szCs w:val="18"/>
              </w:rPr>
            </w:pPr>
            <w:r w:rsidRPr="00414A30">
              <w:rPr>
                <w:rFonts w:ascii="Montserrat" w:hAnsi="Montserrat"/>
                <w:sz w:val="18"/>
                <w:szCs w:val="18"/>
              </w:rPr>
              <w:t xml:space="preserve">At 3 </w:t>
            </w:r>
            <w:proofErr w:type="spellStart"/>
            <w:r w:rsidRPr="00414A30">
              <w:rPr>
                <w:rFonts w:ascii="Montserrat" w:hAnsi="Montserrat"/>
                <w:sz w:val="18"/>
                <w:szCs w:val="18"/>
              </w:rPr>
              <w:t>mo</w:t>
            </w:r>
            <w:proofErr w:type="spellEnd"/>
            <w:r w:rsidRPr="00414A30">
              <w:rPr>
                <w:rFonts w:ascii="Montserrat" w:hAnsi="Montserrat"/>
                <w:sz w:val="18"/>
                <w:szCs w:val="18"/>
              </w:rPr>
              <w:t xml:space="preserve"> follow-up, significant differences were found between groups in terms of voided volume (p&lt;0.001), with groups ordered as 1, 3, and 2 in terms of increasing volume.</w:t>
            </w:r>
          </w:p>
        </w:tc>
      </w:tr>
      <w:tr w:rsidR="00D57C29" w:rsidRPr="00414A30" w14:paraId="745A1140" w14:textId="77777777" w:rsidTr="00A67BE2">
        <w:tc>
          <w:tcPr>
            <w:tcW w:w="2268" w:type="dxa"/>
            <w:tcBorders>
              <w:top w:val="single" w:sz="4" w:space="0" w:color="auto"/>
              <w:left w:val="single" w:sz="4" w:space="0" w:color="auto"/>
              <w:bottom w:val="single" w:sz="4" w:space="0" w:color="auto"/>
              <w:right w:val="single" w:sz="4" w:space="0" w:color="auto"/>
            </w:tcBorders>
            <w:vAlign w:val="center"/>
          </w:tcPr>
          <w:p w14:paraId="4F59D2DA" w14:textId="77777777" w:rsidR="00D57C29" w:rsidRPr="00414A30" w:rsidRDefault="00D57C29" w:rsidP="00414A30">
            <w:pPr>
              <w:pStyle w:val="TableText"/>
              <w:spacing w:after="0"/>
              <w:ind w:right="72"/>
              <w:contextualSpacing/>
              <w:jc w:val="center"/>
              <w:rPr>
                <w:rFonts w:ascii="Montserrat" w:hAnsi="Montserrat"/>
                <w:szCs w:val="18"/>
              </w:rPr>
            </w:pPr>
            <w:proofErr w:type="spellStart"/>
            <w:r w:rsidRPr="00414A30">
              <w:rPr>
                <w:rFonts w:ascii="Montserrat" w:hAnsi="Montserrat"/>
                <w:szCs w:val="18"/>
              </w:rPr>
              <w:lastRenderedPageBreak/>
              <w:t>Giannantoni</w:t>
            </w:r>
            <w:proofErr w:type="spellEnd"/>
            <w:r w:rsidRPr="00414A30">
              <w:rPr>
                <w:rFonts w:ascii="Montserrat" w:hAnsi="Montserrat"/>
                <w:szCs w:val="18"/>
              </w:rPr>
              <w:t xml:space="preserve"> et al. 1998</w:t>
            </w:r>
          </w:p>
          <w:p w14:paraId="43FAD780" w14:textId="77777777" w:rsidR="00D57C29" w:rsidRPr="00414A30" w:rsidRDefault="00D57C29" w:rsidP="00414A30">
            <w:pPr>
              <w:ind w:right="72"/>
              <w:contextualSpacing/>
              <w:jc w:val="center"/>
              <w:rPr>
                <w:rFonts w:ascii="Montserrat" w:hAnsi="Montserrat"/>
                <w:sz w:val="18"/>
                <w:szCs w:val="18"/>
                <w:lang w:val="en-GB" w:eastAsia="de-CH"/>
              </w:rPr>
            </w:pPr>
            <w:r w:rsidRPr="00414A30">
              <w:rPr>
                <w:rFonts w:ascii="Montserrat" w:hAnsi="Montserrat"/>
                <w:sz w:val="18"/>
                <w:szCs w:val="18"/>
                <w:lang w:val="en-GB" w:eastAsia="de-CH"/>
              </w:rPr>
              <w:t>Italy</w:t>
            </w:r>
          </w:p>
          <w:p w14:paraId="092A2F55" w14:textId="77777777" w:rsidR="00D57C29" w:rsidRPr="00414A30" w:rsidRDefault="00D57C29" w:rsidP="00414A30">
            <w:pPr>
              <w:ind w:right="72"/>
              <w:contextualSpacing/>
              <w:jc w:val="center"/>
              <w:rPr>
                <w:rFonts w:ascii="Montserrat" w:hAnsi="Montserrat"/>
                <w:sz w:val="18"/>
                <w:szCs w:val="18"/>
                <w:lang w:val="en-GB" w:eastAsia="de-CH"/>
              </w:rPr>
            </w:pPr>
            <w:r w:rsidRPr="00414A30">
              <w:rPr>
                <w:rFonts w:ascii="Montserrat" w:hAnsi="Montserrat"/>
                <w:sz w:val="18"/>
                <w:szCs w:val="18"/>
                <w:lang w:val="en-GB" w:eastAsia="de-CH"/>
              </w:rPr>
              <w:t>Case Control</w:t>
            </w:r>
          </w:p>
          <w:p w14:paraId="7DCEB24F" w14:textId="32667D96" w:rsidR="00D57C29" w:rsidRPr="00414A30" w:rsidRDefault="00D57C29" w:rsidP="00414A30">
            <w:pPr>
              <w:ind w:right="72"/>
              <w:contextualSpacing/>
              <w:jc w:val="center"/>
              <w:rPr>
                <w:rFonts w:ascii="Montserrat" w:eastAsia="Times New Roman" w:hAnsi="Montserrat"/>
                <w:sz w:val="18"/>
                <w:szCs w:val="18"/>
              </w:rPr>
            </w:pPr>
            <w:r w:rsidRPr="00414A30">
              <w:rPr>
                <w:rFonts w:ascii="Montserrat" w:hAnsi="Montserrat"/>
                <w:sz w:val="18"/>
                <w:szCs w:val="18"/>
                <w:lang w:val="en-GB" w:eastAsia="de-CH"/>
              </w:rPr>
              <w:t>N=78</w:t>
            </w:r>
          </w:p>
        </w:tc>
        <w:tc>
          <w:tcPr>
            <w:tcW w:w="3542" w:type="dxa"/>
            <w:tcBorders>
              <w:top w:val="single" w:sz="4" w:space="0" w:color="auto"/>
              <w:left w:val="single" w:sz="4" w:space="0" w:color="auto"/>
              <w:bottom w:val="single" w:sz="4" w:space="0" w:color="auto"/>
              <w:right w:val="single" w:sz="4" w:space="0" w:color="auto"/>
            </w:tcBorders>
          </w:tcPr>
          <w:p w14:paraId="275E6194" w14:textId="77777777" w:rsidR="00D57C29" w:rsidRPr="00414A30" w:rsidRDefault="00D57C29" w:rsidP="00414A30">
            <w:pPr>
              <w:pStyle w:val="TableText"/>
              <w:spacing w:after="0"/>
              <w:ind w:right="72"/>
              <w:contextualSpacing/>
              <w:rPr>
                <w:rFonts w:ascii="Montserrat" w:hAnsi="Montserrat"/>
                <w:bCs/>
                <w:szCs w:val="18"/>
              </w:rPr>
            </w:pPr>
            <w:r w:rsidRPr="00414A30">
              <w:rPr>
                <w:rFonts w:ascii="Montserrat" w:hAnsi="Montserrat"/>
                <w:b/>
                <w:bCs/>
                <w:szCs w:val="18"/>
              </w:rPr>
              <w:t xml:space="preserve">Population: </w:t>
            </w:r>
            <w:r w:rsidRPr="00414A30">
              <w:rPr>
                <w:rFonts w:ascii="Montserrat" w:hAnsi="Montserrat"/>
                <w:bCs/>
                <w:szCs w:val="18"/>
              </w:rPr>
              <w:t xml:space="preserve">SCI: Age: 35 </w:t>
            </w:r>
            <w:proofErr w:type="spellStart"/>
            <w:r w:rsidRPr="00414A30">
              <w:rPr>
                <w:rFonts w:ascii="Montserrat" w:hAnsi="Montserrat"/>
                <w:bCs/>
                <w:szCs w:val="18"/>
              </w:rPr>
              <w:t>yr</w:t>
            </w:r>
            <w:proofErr w:type="spellEnd"/>
            <w:r w:rsidRPr="00414A30">
              <w:rPr>
                <w:rFonts w:ascii="Montserrat" w:hAnsi="Montserrat"/>
                <w:bCs/>
                <w:szCs w:val="18"/>
              </w:rPr>
              <w:t>; Gender: males=57, females=21; Severity of injury: AIS: A/B=68, C/D=10; Mean time post-injury=89 mo.</w:t>
            </w:r>
          </w:p>
          <w:p w14:paraId="6AD2449A" w14:textId="45A0A66F" w:rsidR="00D57C29" w:rsidRPr="00414A30" w:rsidRDefault="00D57C29" w:rsidP="00414A30">
            <w:pPr>
              <w:ind w:right="72"/>
              <w:contextualSpacing/>
              <w:rPr>
                <w:rFonts w:ascii="Montserrat" w:hAnsi="Montserrat"/>
                <w:sz w:val="18"/>
                <w:szCs w:val="18"/>
                <w:lang w:val="en-GB" w:eastAsia="de-CH"/>
              </w:rPr>
            </w:pPr>
            <w:r w:rsidRPr="00414A30">
              <w:rPr>
                <w:rFonts w:ascii="Montserrat" w:hAnsi="Montserrat"/>
                <w:b/>
                <w:sz w:val="18"/>
                <w:szCs w:val="18"/>
              </w:rPr>
              <w:t>Intervention</w:t>
            </w:r>
            <w:r w:rsidRPr="00414A30">
              <w:rPr>
                <w:rFonts w:ascii="Montserrat" w:hAnsi="Montserrat"/>
                <w:b/>
                <w:sz w:val="18"/>
                <w:szCs w:val="18"/>
                <w:lang w:val="en-GB" w:eastAsia="de-CH"/>
              </w:rPr>
              <w:t xml:space="preserve">: </w:t>
            </w:r>
            <w:r w:rsidRPr="00414A30">
              <w:rPr>
                <w:rFonts w:ascii="Montserrat" w:hAnsi="Montserrat"/>
                <w:sz w:val="18"/>
                <w:szCs w:val="18"/>
                <w:lang w:val="en-GB" w:eastAsia="de-CH"/>
              </w:rPr>
              <w:t xml:space="preserve">Group 1: </w:t>
            </w:r>
            <w:r w:rsidR="0047483E" w:rsidRPr="00414A30">
              <w:rPr>
                <w:rFonts w:ascii="Montserrat" w:hAnsi="Montserrat"/>
                <w:sz w:val="18"/>
                <w:szCs w:val="18"/>
                <w:lang w:val="en-GB" w:eastAsia="de-CH"/>
              </w:rPr>
              <w:t>Individual</w:t>
            </w:r>
            <w:r w:rsidRPr="00414A30">
              <w:rPr>
                <w:rFonts w:ascii="Montserrat" w:hAnsi="Montserrat"/>
                <w:sz w:val="18"/>
                <w:szCs w:val="18"/>
                <w:lang w:val="en-GB" w:eastAsia="de-CH"/>
              </w:rPr>
              <w:t xml:space="preserve">s using clean intermittent catheterisation (IC). Group 2: </w:t>
            </w:r>
            <w:r w:rsidR="0047483E" w:rsidRPr="00414A30">
              <w:rPr>
                <w:rFonts w:ascii="Montserrat" w:hAnsi="Montserrat"/>
                <w:sz w:val="18"/>
                <w:szCs w:val="18"/>
                <w:lang w:val="en-GB" w:eastAsia="de-CH"/>
              </w:rPr>
              <w:t>Individual</w:t>
            </w:r>
            <w:r w:rsidRPr="00414A30">
              <w:rPr>
                <w:rFonts w:ascii="Montserrat" w:hAnsi="Montserrat"/>
                <w:sz w:val="18"/>
                <w:szCs w:val="18"/>
                <w:lang w:val="en-GB" w:eastAsia="de-CH"/>
              </w:rPr>
              <w:t xml:space="preserve">s using other methods of emptying (31 using Abdominal straining, tapping, or Crede manoeuvre, 5 indwelling catheter, 7 </w:t>
            </w:r>
            <w:proofErr w:type="spellStart"/>
            <w:r w:rsidRPr="00414A30">
              <w:rPr>
                <w:rFonts w:ascii="Montserrat" w:hAnsi="Montserrat"/>
                <w:sz w:val="18"/>
                <w:szCs w:val="18"/>
                <w:lang w:val="en-GB" w:eastAsia="de-CH"/>
              </w:rPr>
              <w:t>sponataneous</w:t>
            </w:r>
            <w:proofErr w:type="spellEnd"/>
            <w:r w:rsidRPr="00414A30">
              <w:rPr>
                <w:rFonts w:ascii="Montserrat" w:hAnsi="Montserrat"/>
                <w:sz w:val="18"/>
                <w:szCs w:val="18"/>
                <w:lang w:val="en-GB" w:eastAsia="de-CH"/>
              </w:rPr>
              <w:t xml:space="preserve"> voiding)</w:t>
            </w:r>
          </w:p>
          <w:p w14:paraId="7D9B8398" w14:textId="1F9EBFFC" w:rsidR="00D57C29" w:rsidRPr="00414A30" w:rsidRDefault="00D57C29" w:rsidP="00414A30">
            <w:pPr>
              <w:ind w:right="72"/>
              <w:contextualSpacing/>
              <w:rPr>
                <w:rFonts w:ascii="Montserrat" w:eastAsia="Times New Roman" w:hAnsi="Montserrat"/>
                <w:b/>
                <w:sz w:val="18"/>
                <w:szCs w:val="18"/>
              </w:rPr>
            </w:pPr>
            <w:r w:rsidRPr="00414A30">
              <w:rPr>
                <w:rFonts w:ascii="Montserrat" w:hAnsi="Montserrat"/>
                <w:b/>
                <w:sz w:val="18"/>
                <w:szCs w:val="18"/>
                <w:lang w:val="en-GB" w:eastAsia="de-CH"/>
              </w:rPr>
              <w:t>Outcome Measures:</w:t>
            </w:r>
            <w:r w:rsidRPr="00414A30">
              <w:rPr>
                <w:rFonts w:ascii="Montserrat" w:hAnsi="Montserrat"/>
                <w:sz w:val="18"/>
                <w:szCs w:val="18"/>
                <w:lang w:val="en-GB" w:eastAsia="de-CH"/>
              </w:rPr>
              <w:t xml:space="preserve"> Urodynamic studies (UDS) (all anticholinergics were held); renal function (BUN, creatinine, creatinine clearance), ultrasound, intravenous pyelogram (IVP) and/or </w:t>
            </w:r>
            <w:r w:rsidRPr="00414A30">
              <w:rPr>
                <w:rFonts w:ascii="Montserrat" w:hAnsi="Montserrat"/>
                <w:color w:val="000000" w:themeColor="text1"/>
                <w:sz w:val="18"/>
                <w:szCs w:val="18"/>
                <w:shd w:val="clear" w:color="auto" w:fill="FFFFFF"/>
              </w:rPr>
              <w:t>voiding cystourethrogram</w:t>
            </w:r>
            <w:r w:rsidRPr="00414A30">
              <w:rPr>
                <w:rFonts w:ascii="Montserrat" w:hAnsi="Montserrat"/>
                <w:color w:val="000000" w:themeColor="text1"/>
                <w:sz w:val="18"/>
                <w:szCs w:val="18"/>
                <w:lang w:val="en-GB" w:eastAsia="de-CH"/>
              </w:rPr>
              <w:t xml:space="preserve"> (</w:t>
            </w:r>
            <w:r w:rsidRPr="00414A30">
              <w:rPr>
                <w:rFonts w:ascii="Montserrat" w:hAnsi="Montserrat"/>
                <w:sz w:val="18"/>
                <w:szCs w:val="18"/>
                <w:lang w:val="en-GB" w:eastAsia="de-CH"/>
              </w:rPr>
              <w:t>VCUG).</w:t>
            </w:r>
          </w:p>
        </w:tc>
        <w:tc>
          <w:tcPr>
            <w:tcW w:w="3693" w:type="dxa"/>
            <w:gridSpan w:val="2"/>
            <w:tcBorders>
              <w:top w:val="single" w:sz="4" w:space="0" w:color="auto"/>
              <w:left w:val="single" w:sz="4" w:space="0" w:color="auto"/>
              <w:bottom w:val="single" w:sz="4" w:space="0" w:color="auto"/>
              <w:right w:val="single" w:sz="4" w:space="0" w:color="auto"/>
            </w:tcBorders>
          </w:tcPr>
          <w:p w14:paraId="2837D9BA" w14:textId="77777777" w:rsidR="00D57C29" w:rsidRPr="00414A30" w:rsidRDefault="00D57C29" w:rsidP="00414A30">
            <w:pPr>
              <w:pStyle w:val="TableOutcomesText"/>
              <w:numPr>
                <w:ilvl w:val="0"/>
                <w:numId w:val="116"/>
              </w:numPr>
              <w:ind w:right="72"/>
              <w:contextualSpacing/>
              <w:rPr>
                <w:rFonts w:ascii="Montserrat" w:hAnsi="Montserrat"/>
              </w:rPr>
            </w:pPr>
            <w:r w:rsidRPr="00414A30">
              <w:rPr>
                <w:rFonts w:ascii="Montserrat" w:hAnsi="Montserrat"/>
              </w:rPr>
              <w:t xml:space="preserve">Both groups had similar clinical and UDS characteristics, and length of time treated with a foley catheter (67.9 versus 75 </w:t>
            </w:r>
            <w:proofErr w:type="spellStart"/>
            <w:r w:rsidRPr="00414A30">
              <w:rPr>
                <w:rFonts w:ascii="Montserrat" w:hAnsi="Montserrat"/>
              </w:rPr>
              <w:t>mo</w:t>
            </w:r>
            <w:proofErr w:type="spellEnd"/>
            <w:r w:rsidRPr="00414A30">
              <w:rPr>
                <w:rFonts w:ascii="Montserrat" w:hAnsi="Montserrat"/>
              </w:rPr>
              <w:t>)</w:t>
            </w:r>
          </w:p>
          <w:p w14:paraId="01A86A5F" w14:textId="2A107797" w:rsidR="00D57C29" w:rsidRPr="00414A30" w:rsidRDefault="00D57C29" w:rsidP="00414A30">
            <w:pPr>
              <w:pStyle w:val="TableOutcomesText"/>
              <w:numPr>
                <w:ilvl w:val="0"/>
                <w:numId w:val="116"/>
              </w:numPr>
              <w:ind w:right="72"/>
              <w:contextualSpacing/>
              <w:rPr>
                <w:rFonts w:ascii="Montserrat" w:hAnsi="Montserrat"/>
              </w:rPr>
            </w:pPr>
            <w:r w:rsidRPr="00414A30">
              <w:rPr>
                <w:rFonts w:ascii="Montserrat" w:hAnsi="Montserrat"/>
              </w:rPr>
              <w:t xml:space="preserve">There were significantly more abnormalities on US or Cystourethrography in Group 2(22 versus 36 </w:t>
            </w:r>
            <w:r w:rsidR="0047483E" w:rsidRPr="00414A30">
              <w:rPr>
                <w:rFonts w:ascii="Montserrat" w:hAnsi="Montserrat"/>
              </w:rPr>
              <w:t>individual</w:t>
            </w:r>
            <w:r w:rsidRPr="00414A30">
              <w:rPr>
                <w:rFonts w:ascii="Montserrat" w:hAnsi="Montserrat"/>
              </w:rPr>
              <w:t>s) p=0.03</w:t>
            </w:r>
          </w:p>
          <w:p w14:paraId="6FB8B8D5" w14:textId="77777777" w:rsidR="00D57C29" w:rsidRPr="00414A30" w:rsidRDefault="00D57C29" w:rsidP="00414A30">
            <w:pPr>
              <w:pStyle w:val="TableOutcomesText"/>
              <w:numPr>
                <w:ilvl w:val="0"/>
                <w:numId w:val="116"/>
              </w:numPr>
              <w:ind w:right="72"/>
              <w:contextualSpacing/>
              <w:rPr>
                <w:rFonts w:ascii="Montserrat" w:hAnsi="Montserrat"/>
              </w:rPr>
            </w:pPr>
            <w:r w:rsidRPr="00414A30">
              <w:rPr>
                <w:rFonts w:ascii="Montserrat" w:hAnsi="Montserrat"/>
              </w:rPr>
              <w:t>Upper urinary tract damage (</w:t>
            </w:r>
            <w:proofErr w:type="spellStart"/>
            <w:r w:rsidRPr="00414A30">
              <w:rPr>
                <w:rFonts w:ascii="Montserrat" w:hAnsi="Montserrat"/>
              </w:rPr>
              <w:t>hydronepphrosis</w:t>
            </w:r>
            <w:proofErr w:type="spellEnd"/>
            <w:r w:rsidRPr="00414A30">
              <w:rPr>
                <w:rFonts w:ascii="Montserrat" w:hAnsi="Montserrat"/>
              </w:rPr>
              <w:t>, renal stones, reflux) occurred more commonly in group 2 (n=13) vs. group 1 (n=4) p=0.03.</w:t>
            </w:r>
          </w:p>
          <w:p w14:paraId="52146B02" w14:textId="620833D1" w:rsidR="00D57C29" w:rsidRPr="00414A30" w:rsidRDefault="00D57C29" w:rsidP="00414A30">
            <w:pPr>
              <w:pStyle w:val="TableOutcomesText"/>
              <w:numPr>
                <w:ilvl w:val="0"/>
                <w:numId w:val="116"/>
              </w:numPr>
              <w:ind w:right="72"/>
              <w:contextualSpacing/>
              <w:rPr>
                <w:rFonts w:ascii="Montserrat" w:hAnsi="Montserrat"/>
              </w:rPr>
            </w:pPr>
            <w:r w:rsidRPr="00414A30">
              <w:rPr>
                <w:rFonts w:ascii="Montserrat" w:hAnsi="Montserrat"/>
              </w:rPr>
              <w:t>Clean IC was believed to be the only explanation for the improved outcome in group 1</w:t>
            </w:r>
          </w:p>
        </w:tc>
      </w:tr>
      <w:tr w:rsidR="00D57C29" w:rsidRPr="00414A30" w14:paraId="2E67E866" w14:textId="77777777" w:rsidTr="00A67BE2">
        <w:tc>
          <w:tcPr>
            <w:tcW w:w="2268" w:type="dxa"/>
            <w:tcBorders>
              <w:top w:val="single" w:sz="4" w:space="0" w:color="auto"/>
              <w:left w:val="single" w:sz="4" w:space="0" w:color="auto"/>
              <w:bottom w:val="single" w:sz="4" w:space="0" w:color="auto"/>
              <w:right w:val="single" w:sz="4" w:space="0" w:color="auto"/>
            </w:tcBorders>
            <w:vAlign w:val="center"/>
          </w:tcPr>
          <w:p w14:paraId="7E2F3A67" w14:textId="77777777" w:rsidR="00D57C29" w:rsidRPr="00414A30" w:rsidRDefault="00D57C29" w:rsidP="00414A30">
            <w:pPr>
              <w:ind w:right="72"/>
              <w:contextualSpacing/>
              <w:jc w:val="center"/>
              <w:rPr>
                <w:rFonts w:ascii="Montserrat" w:hAnsi="Montserrat"/>
                <w:sz w:val="18"/>
                <w:szCs w:val="18"/>
                <w:lang w:val="fr-CA"/>
              </w:rPr>
            </w:pPr>
            <w:r w:rsidRPr="00414A30">
              <w:rPr>
                <w:rFonts w:ascii="Montserrat" w:hAnsi="Montserrat"/>
                <w:sz w:val="18"/>
                <w:szCs w:val="18"/>
                <w:lang w:val="fr-CA"/>
              </w:rPr>
              <w:t>Drake et al. 2005</w:t>
            </w:r>
          </w:p>
          <w:p w14:paraId="74E06A17" w14:textId="77777777" w:rsidR="00D57C29" w:rsidRPr="00414A30" w:rsidRDefault="00D57C29" w:rsidP="00414A30">
            <w:pPr>
              <w:ind w:right="72"/>
              <w:contextualSpacing/>
              <w:jc w:val="center"/>
              <w:rPr>
                <w:rFonts w:ascii="Montserrat" w:hAnsi="Montserrat"/>
                <w:sz w:val="18"/>
                <w:szCs w:val="18"/>
                <w:lang w:val="fr-CA"/>
              </w:rPr>
            </w:pPr>
            <w:r w:rsidRPr="00414A30">
              <w:rPr>
                <w:rFonts w:ascii="Montserrat" w:hAnsi="Montserrat"/>
                <w:sz w:val="18"/>
                <w:szCs w:val="18"/>
                <w:lang w:val="fr-CA"/>
              </w:rPr>
              <w:t>UK/USA</w:t>
            </w:r>
          </w:p>
          <w:p w14:paraId="6052EB1D" w14:textId="77777777" w:rsidR="00D57C29" w:rsidRPr="00414A30" w:rsidRDefault="00D57C29" w:rsidP="00414A30">
            <w:pPr>
              <w:ind w:right="72"/>
              <w:contextualSpacing/>
              <w:jc w:val="center"/>
              <w:rPr>
                <w:rFonts w:ascii="Montserrat" w:hAnsi="Montserrat"/>
                <w:sz w:val="18"/>
                <w:szCs w:val="18"/>
                <w:lang w:val="fr-CA"/>
              </w:rPr>
            </w:pPr>
            <w:r w:rsidRPr="00414A30">
              <w:rPr>
                <w:rFonts w:ascii="Montserrat" w:hAnsi="Montserrat"/>
                <w:sz w:val="18"/>
                <w:szCs w:val="18"/>
                <w:lang w:val="fr-CA"/>
              </w:rPr>
              <w:t>Pre-Post</w:t>
            </w:r>
          </w:p>
          <w:p w14:paraId="6812B3FD" w14:textId="77777777" w:rsidR="00D57C29" w:rsidRPr="00414A30" w:rsidRDefault="00D57C29" w:rsidP="00414A30">
            <w:pPr>
              <w:ind w:right="72"/>
              <w:contextualSpacing/>
              <w:jc w:val="center"/>
              <w:rPr>
                <w:rFonts w:ascii="Montserrat" w:hAnsi="Montserrat"/>
                <w:sz w:val="18"/>
                <w:szCs w:val="18"/>
              </w:rPr>
            </w:pPr>
            <w:r w:rsidRPr="00414A30">
              <w:rPr>
                <w:rFonts w:ascii="Montserrat" w:hAnsi="Montserrat"/>
                <w:sz w:val="18"/>
                <w:szCs w:val="18"/>
              </w:rPr>
              <w:t>N=222</w:t>
            </w:r>
          </w:p>
        </w:tc>
        <w:tc>
          <w:tcPr>
            <w:tcW w:w="3542" w:type="dxa"/>
            <w:tcBorders>
              <w:top w:val="single" w:sz="4" w:space="0" w:color="auto"/>
              <w:left w:val="single" w:sz="4" w:space="0" w:color="auto"/>
              <w:bottom w:val="single" w:sz="4" w:space="0" w:color="auto"/>
              <w:right w:val="single" w:sz="4" w:space="0" w:color="auto"/>
            </w:tcBorders>
          </w:tcPr>
          <w:p w14:paraId="308FE5CD" w14:textId="77777777" w:rsidR="00D57C29" w:rsidRPr="00414A30" w:rsidRDefault="00D57C29"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Mean age: 57.4 </w:t>
            </w:r>
            <w:proofErr w:type="spellStart"/>
            <w:r w:rsidRPr="00414A30">
              <w:rPr>
                <w:rFonts w:ascii="Montserrat" w:hAnsi="Montserrat"/>
                <w:sz w:val="18"/>
                <w:szCs w:val="18"/>
              </w:rPr>
              <w:t>yr</w:t>
            </w:r>
            <w:proofErr w:type="spellEnd"/>
            <w:r w:rsidRPr="00414A30">
              <w:rPr>
                <w:rFonts w:ascii="Montserrat" w:hAnsi="Montserrat"/>
                <w:sz w:val="18"/>
                <w:szCs w:val="18"/>
              </w:rPr>
              <w:t>; Gender: male=171; females=51. Mean time post-injury=33 yr.</w:t>
            </w:r>
          </w:p>
          <w:p w14:paraId="1B6FAABD" w14:textId="75D8B3CE" w:rsidR="00D57C29" w:rsidRPr="00414A30" w:rsidRDefault="00D57C29" w:rsidP="00414A30">
            <w:pPr>
              <w:ind w:right="72"/>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w:t>
            </w:r>
            <w:r w:rsidR="0047483E" w:rsidRPr="00414A30">
              <w:rPr>
                <w:rFonts w:ascii="Montserrat" w:hAnsi="Montserrat"/>
                <w:sz w:val="18"/>
                <w:szCs w:val="18"/>
              </w:rPr>
              <w:t>Individual</w:t>
            </w:r>
            <w:r w:rsidRPr="00414A30">
              <w:rPr>
                <w:rFonts w:ascii="Montserrat" w:hAnsi="Montserrat"/>
                <w:sz w:val="18"/>
                <w:szCs w:val="18"/>
              </w:rPr>
              <w:t xml:space="preserve">s were divided according to their bladder management method: balanced reflex voiding; intermittent catheterization; indwelling urethral or suprapubic catheter; normal micturition. </w:t>
            </w:r>
          </w:p>
          <w:p w14:paraId="25F5D028" w14:textId="0BF3EFF0" w:rsidR="00D57C29" w:rsidRPr="00414A30" w:rsidRDefault="00D57C29"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Risk of urinary tract infection (UTI), other complications. </w:t>
            </w:r>
            <w:r w:rsidR="0047483E" w:rsidRPr="00414A30">
              <w:rPr>
                <w:rFonts w:ascii="Montserrat" w:hAnsi="Montserrat"/>
                <w:sz w:val="18"/>
                <w:szCs w:val="18"/>
              </w:rPr>
              <w:t>Individual</w:t>
            </w:r>
            <w:r w:rsidRPr="00414A30">
              <w:rPr>
                <w:rFonts w:ascii="Montserrat" w:hAnsi="Montserrat"/>
                <w:sz w:val="18"/>
                <w:szCs w:val="18"/>
              </w:rPr>
              <w:t xml:space="preserve">s were prospectively followed for 6 yr. </w:t>
            </w:r>
          </w:p>
        </w:tc>
        <w:tc>
          <w:tcPr>
            <w:tcW w:w="3693" w:type="dxa"/>
            <w:gridSpan w:val="2"/>
            <w:tcBorders>
              <w:top w:val="single" w:sz="4" w:space="0" w:color="auto"/>
              <w:left w:val="single" w:sz="4" w:space="0" w:color="auto"/>
              <w:bottom w:val="single" w:sz="4" w:space="0" w:color="auto"/>
              <w:right w:val="single" w:sz="4" w:space="0" w:color="auto"/>
            </w:tcBorders>
          </w:tcPr>
          <w:p w14:paraId="623F4A8C" w14:textId="77777777" w:rsidR="00D57C29" w:rsidRPr="00414A30" w:rsidRDefault="00D57C29" w:rsidP="00414A30">
            <w:pPr>
              <w:numPr>
                <w:ilvl w:val="0"/>
                <w:numId w:val="108"/>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Complications including renal failure were significantly related to both age and </w:t>
            </w:r>
            <w:proofErr w:type="spellStart"/>
            <w:r w:rsidRPr="00414A30">
              <w:rPr>
                <w:rFonts w:ascii="Montserrat" w:hAnsi="Montserrat"/>
                <w:color w:val="000000"/>
                <w:sz w:val="18"/>
                <w:szCs w:val="18"/>
              </w:rPr>
              <w:t>yr</w:t>
            </w:r>
            <w:proofErr w:type="spellEnd"/>
            <w:r w:rsidRPr="00414A30">
              <w:rPr>
                <w:rFonts w:ascii="Montserrat" w:hAnsi="Montserrat"/>
                <w:color w:val="000000"/>
                <w:sz w:val="18"/>
                <w:szCs w:val="18"/>
              </w:rPr>
              <w:t xml:space="preserve"> post injury.</w:t>
            </w:r>
          </w:p>
          <w:p w14:paraId="311BC9A8" w14:textId="77777777" w:rsidR="00D57C29" w:rsidRPr="00414A30" w:rsidRDefault="00D57C29" w:rsidP="00414A30">
            <w:pPr>
              <w:numPr>
                <w:ilvl w:val="0"/>
                <w:numId w:val="108"/>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No significant difference in risk of a urinary tract infection* was seen for the different bladder management methods (IDUC, p=-0.17; IC, p=0.45; straining, p=0.87; normal voiding, p=0.30. *UTI incidence=1 or more UTIs in </w:t>
            </w:r>
            <w:proofErr w:type="spellStart"/>
            <w:r w:rsidRPr="00414A30">
              <w:rPr>
                <w:rFonts w:ascii="Montserrat" w:hAnsi="Montserrat"/>
                <w:color w:val="000000"/>
                <w:sz w:val="18"/>
                <w:szCs w:val="18"/>
              </w:rPr>
              <w:t>yr</w:t>
            </w:r>
            <w:proofErr w:type="spellEnd"/>
            <w:r w:rsidRPr="00414A30">
              <w:rPr>
                <w:rFonts w:ascii="Montserrat" w:hAnsi="Montserrat"/>
                <w:color w:val="000000"/>
                <w:sz w:val="18"/>
                <w:szCs w:val="18"/>
              </w:rPr>
              <w:t xml:space="preserve"> prior to assessment.</w:t>
            </w:r>
          </w:p>
          <w:p w14:paraId="121401FC" w14:textId="77777777" w:rsidR="00D57C29" w:rsidRPr="00414A30" w:rsidRDefault="00D57C29" w:rsidP="00414A30">
            <w:pPr>
              <w:numPr>
                <w:ilvl w:val="0"/>
                <w:numId w:val="108"/>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28.8% changed bladder management method during the study period, particularly those in balanced reflex voiding group.</w:t>
            </w:r>
          </w:p>
          <w:p w14:paraId="249CCCC2" w14:textId="77777777" w:rsidR="00D57C29" w:rsidRPr="00414A30" w:rsidRDefault="00D57C29" w:rsidP="00414A30">
            <w:pPr>
              <w:numPr>
                <w:ilvl w:val="0"/>
                <w:numId w:val="108"/>
              </w:numPr>
              <w:autoSpaceDE w:val="0"/>
              <w:autoSpaceDN w:val="0"/>
              <w:ind w:right="72"/>
              <w:contextualSpacing/>
              <w:rPr>
                <w:rFonts w:ascii="Montserrat" w:hAnsi="Montserrat"/>
                <w:color w:val="000000"/>
                <w:sz w:val="18"/>
                <w:szCs w:val="18"/>
              </w:rPr>
            </w:pPr>
            <w:r w:rsidRPr="00414A30">
              <w:rPr>
                <w:rFonts w:ascii="Montserrat" w:hAnsi="Montserrat"/>
                <w:sz w:val="18"/>
                <w:szCs w:val="18"/>
              </w:rPr>
              <w:t>Urodynamic studies were not done routinely</w:t>
            </w:r>
          </w:p>
        </w:tc>
      </w:tr>
      <w:tr w:rsidR="00D57C29" w:rsidRPr="00414A30" w14:paraId="31A1995F" w14:textId="77777777" w:rsidTr="00A67BE2">
        <w:tc>
          <w:tcPr>
            <w:tcW w:w="2268" w:type="dxa"/>
            <w:tcBorders>
              <w:top w:val="single" w:sz="4" w:space="0" w:color="auto"/>
              <w:left w:val="single" w:sz="4" w:space="0" w:color="auto"/>
              <w:bottom w:val="single" w:sz="4" w:space="0" w:color="auto"/>
              <w:right w:val="single" w:sz="4" w:space="0" w:color="auto"/>
            </w:tcBorders>
            <w:vAlign w:val="center"/>
          </w:tcPr>
          <w:p w14:paraId="634B5430" w14:textId="77777777" w:rsidR="00D57C29" w:rsidRPr="00414A30" w:rsidRDefault="00D57C29"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Bartel et al. 2014</w:t>
            </w:r>
          </w:p>
          <w:p w14:paraId="5BE9AC0C" w14:textId="77777777" w:rsidR="00D57C29" w:rsidRPr="00414A30" w:rsidRDefault="00D57C29"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Switzerland</w:t>
            </w:r>
          </w:p>
          <w:p w14:paraId="2E7A36CE" w14:textId="77777777" w:rsidR="00D57C29" w:rsidRPr="00414A30" w:rsidRDefault="00D57C29"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Case Series</w:t>
            </w:r>
          </w:p>
          <w:p w14:paraId="21954CA3" w14:textId="77777777" w:rsidR="00D57C29" w:rsidRPr="00414A30" w:rsidRDefault="00D57C29" w:rsidP="00414A30">
            <w:pPr>
              <w:ind w:right="72"/>
              <w:contextualSpacing/>
              <w:jc w:val="center"/>
              <w:rPr>
                <w:rFonts w:ascii="Montserrat" w:hAnsi="Montserrat"/>
                <w:sz w:val="18"/>
                <w:szCs w:val="18"/>
              </w:rPr>
            </w:pPr>
            <w:r w:rsidRPr="00414A30">
              <w:rPr>
                <w:rFonts w:ascii="Montserrat" w:eastAsia="Times New Roman" w:hAnsi="Montserrat"/>
                <w:sz w:val="18"/>
                <w:szCs w:val="18"/>
              </w:rPr>
              <w:t>N=2825</w:t>
            </w:r>
          </w:p>
        </w:tc>
        <w:tc>
          <w:tcPr>
            <w:tcW w:w="3542" w:type="dxa"/>
            <w:tcBorders>
              <w:top w:val="single" w:sz="4" w:space="0" w:color="auto"/>
              <w:left w:val="single" w:sz="4" w:space="0" w:color="auto"/>
              <w:bottom w:val="single" w:sz="4" w:space="0" w:color="auto"/>
              <w:right w:val="single" w:sz="4" w:space="0" w:color="auto"/>
            </w:tcBorders>
          </w:tcPr>
          <w:p w14:paraId="77A9CDD9" w14:textId="77777777" w:rsidR="00D57C29" w:rsidRPr="00414A30" w:rsidRDefault="00D57C29"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Bladder stone group (n=93): Mean age: 50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males=69, females=24; Level of injury: cervical=34, thoracic=49, lumbar=9, sacral=1; Severity of injury: complete=75, incomplete=18; ASIA classification: A=53, B=22, C=13, D=5; Injury etiology: trauma=74, </w:t>
            </w:r>
            <w:r w:rsidRPr="00414A30">
              <w:rPr>
                <w:rFonts w:ascii="Montserrat" w:eastAsia="Times New Roman" w:hAnsi="Montserrat"/>
                <w:sz w:val="18"/>
                <w:szCs w:val="18"/>
              </w:rPr>
              <w:lastRenderedPageBreak/>
              <w:t>multiple sclerosis=10, other=9; Mean time post-injury: 9.5 yr.</w:t>
            </w:r>
          </w:p>
          <w:p w14:paraId="484AE65B" w14:textId="324B66B5" w:rsidR="00D57C29" w:rsidRPr="00414A30" w:rsidRDefault="00D57C29"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Intervention:</w:t>
            </w:r>
            <w:r w:rsidRPr="00414A30">
              <w:rPr>
                <w:rFonts w:ascii="Montserrat" w:eastAsia="Times New Roman" w:hAnsi="Montserrat"/>
                <w:sz w:val="18"/>
                <w:szCs w:val="18"/>
              </w:rPr>
              <w:t xml:space="preserve"> Charts were reviewed for spinal cord injury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s who had a bladder stone.</w:t>
            </w:r>
          </w:p>
          <w:p w14:paraId="7C7419E1" w14:textId="77777777" w:rsidR="00D57C29" w:rsidRPr="00414A30" w:rsidRDefault="00D57C29" w:rsidP="00414A30">
            <w:pPr>
              <w:ind w:right="72"/>
              <w:contextualSpacing/>
              <w:rPr>
                <w:rFonts w:ascii="Montserrat" w:hAnsi="Montserrat"/>
                <w:b/>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Bladder management method, period to stone development, bladder stone recurrence rate.</w:t>
            </w:r>
          </w:p>
        </w:tc>
        <w:tc>
          <w:tcPr>
            <w:tcW w:w="3693" w:type="dxa"/>
            <w:gridSpan w:val="2"/>
            <w:tcBorders>
              <w:top w:val="single" w:sz="4" w:space="0" w:color="auto"/>
              <w:left w:val="single" w:sz="4" w:space="0" w:color="auto"/>
              <w:bottom w:val="single" w:sz="4" w:space="0" w:color="auto"/>
              <w:right w:val="single" w:sz="4" w:space="0" w:color="auto"/>
            </w:tcBorders>
          </w:tcPr>
          <w:p w14:paraId="0D11D15D" w14:textId="29C3FC85" w:rsidR="00D57C29" w:rsidRPr="00414A30" w:rsidRDefault="00D57C29" w:rsidP="00414A30">
            <w:pPr>
              <w:numPr>
                <w:ilvl w:val="0"/>
                <w:numId w:val="312"/>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lastRenderedPageBreak/>
              <w:t xml:space="preserve">Of the 2825 SCI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93 had bladder stones (2.8%). </w:t>
            </w:r>
          </w:p>
          <w:p w14:paraId="7F99A3BD" w14:textId="77777777" w:rsidR="00D57C29" w:rsidRPr="00414A30" w:rsidRDefault="00D57C29" w:rsidP="00414A30">
            <w:pPr>
              <w:numPr>
                <w:ilvl w:val="0"/>
                <w:numId w:val="312"/>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In terms of bladder management methods, bladder stones were observed in 11% of suprapubic catheter, 6.6% of transurethral catheter, 2% of intermittent catheterization, and 1.1% of reflex micturition. </w:t>
            </w:r>
          </w:p>
          <w:p w14:paraId="442B8A63" w14:textId="77777777" w:rsidR="00D57C29" w:rsidRPr="00414A30" w:rsidRDefault="00D57C29" w:rsidP="00414A30">
            <w:pPr>
              <w:numPr>
                <w:ilvl w:val="0"/>
                <w:numId w:val="312"/>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lastRenderedPageBreak/>
              <w:t xml:space="preserve">In terms of period to stone development, the mean for suprapubic catheter was 59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transurethral catheter was 31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intermittent catheterization was 116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and reflex micturition was 211 mo.</w:t>
            </w:r>
          </w:p>
          <w:p w14:paraId="5568D433" w14:textId="77777777" w:rsidR="00D57C29" w:rsidRPr="00414A30" w:rsidRDefault="00D57C29" w:rsidP="00414A30">
            <w:pPr>
              <w:pStyle w:val="ListParagraph"/>
              <w:numPr>
                <w:ilvl w:val="0"/>
                <w:numId w:val="312"/>
              </w:numPr>
              <w:autoSpaceDE w:val="0"/>
              <w:autoSpaceDN w:val="0"/>
              <w:ind w:right="72"/>
              <w:rPr>
                <w:rFonts w:ascii="Montserrat" w:hAnsi="Montserrat"/>
                <w:color w:val="000000"/>
                <w:sz w:val="18"/>
                <w:szCs w:val="18"/>
              </w:rPr>
            </w:pPr>
            <w:r w:rsidRPr="00414A30">
              <w:rPr>
                <w:rFonts w:ascii="Montserrat" w:hAnsi="Montserrat"/>
                <w:sz w:val="18"/>
                <w:szCs w:val="18"/>
              </w:rPr>
              <w:t>The bladder stone recurrence rate was 28% for suprapubic catheter, 40% for transurethral catheter, 22% for intermittent catheterization, and 0% for reflex micturition.</w:t>
            </w:r>
          </w:p>
        </w:tc>
      </w:tr>
      <w:tr w:rsidR="00D57C29" w:rsidRPr="00414A30" w14:paraId="0AB7598B" w14:textId="77777777" w:rsidTr="00A67BE2">
        <w:trPr>
          <w:gridAfter w:val="1"/>
          <w:wAfter w:w="7" w:type="dxa"/>
          <w:trHeight w:val="70"/>
        </w:trPr>
        <w:tc>
          <w:tcPr>
            <w:tcW w:w="2268" w:type="dxa"/>
            <w:tcBorders>
              <w:top w:val="single" w:sz="4" w:space="0" w:color="auto"/>
              <w:left w:val="single" w:sz="4" w:space="0" w:color="auto"/>
              <w:bottom w:val="single" w:sz="4" w:space="0" w:color="auto"/>
              <w:right w:val="single" w:sz="4" w:space="0" w:color="auto"/>
            </w:tcBorders>
            <w:vAlign w:val="center"/>
          </w:tcPr>
          <w:p w14:paraId="1F859A1F" w14:textId="77777777" w:rsidR="00D57C29" w:rsidRPr="00414A30" w:rsidRDefault="00D57C29" w:rsidP="00414A30">
            <w:pPr>
              <w:pStyle w:val="TableText"/>
              <w:spacing w:after="0"/>
              <w:ind w:right="72"/>
              <w:contextualSpacing/>
              <w:jc w:val="center"/>
              <w:rPr>
                <w:rFonts w:ascii="Montserrat" w:hAnsi="Montserrat"/>
                <w:szCs w:val="18"/>
                <w:lang w:val="it-IT"/>
              </w:rPr>
            </w:pPr>
            <w:r w:rsidRPr="00414A30">
              <w:rPr>
                <w:rFonts w:ascii="Montserrat" w:hAnsi="Montserrat"/>
                <w:szCs w:val="18"/>
                <w:lang w:val="it-IT"/>
              </w:rPr>
              <w:lastRenderedPageBreak/>
              <w:t>Afsar et al. 2013</w:t>
            </w:r>
          </w:p>
          <w:p w14:paraId="63764B1C" w14:textId="77777777" w:rsidR="00D57C29" w:rsidRPr="00414A30" w:rsidRDefault="00D57C29" w:rsidP="00414A30">
            <w:pPr>
              <w:contextualSpacing/>
              <w:jc w:val="center"/>
              <w:rPr>
                <w:rFonts w:ascii="Montserrat" w:hAnsi="Montserrat"/>
                <w:sz w:val="18"/>
                <w:szCs w:val="18"/>
                <w:lang w:val="it-IT" w:eastAsia="de-CH"/>
              </w:rPr>
            </w:pPr>
            <w:r w:rsidRPr="00414A30">
              <w:rPr>
                <w:rFonts w:ascii="Montserrat" w:hAnsi="Montserrat"/>
                <w:sz w:val="18"/>
                <w:szCs w:val="18"/>
                <w:lang w:val="it-IT" w:eastAsia="de-CH"/>
              </w:rPr>
              <w:t>Turkey</w:t>
            </w:r>
          </w:p>
          <w:p w14:paraId="4C2C65AF" w14:textId="77777777" w:rsidR="00D57C29" w:rsidRPr="00414A30" w:rsidRDefault="00D57C29" w:rsidP="00414A30">
            <w:pPr>
              <w:contextualSpacing/>
              <w:jc w:val="center"/>
              <w:rPr>
                <w:rFonts w:ascii="Montserrat" w:hAnsi="Montserrat"/>
                <w:sz w:val="18"/>
                <w:szCs w:val="18"/>
                <w:lang w:val="it-IT" w:eastAsia="de-CH"/>
              </w:rPr>
            </w:pPr>
            <w:r w:rsidRPr="00414A30">
              <w:rPr>
                <w:rFonts w:ascii="Montserrat" w:hAnsi="Montserrat"/>
                <w:sz w:val="18"/>
                <w:szCs w:val="18"/>
                <w:lang w:val="it-IT" w:eastAsia="de-CH"/>
              </w:rPr>
              <w:t>Case Series</w:t>
            </w:r>
          </w:p>
          <w:p w14:paraId="5E45D5B8" w14:textId="77777777" w:rsidR="00D57C29" w:rsidRPr="00414A30" w:rsidRDefault="00D57C29" w:rsidP="00414A30">
            <w:pPr>
              <w:contextualSpacing/>
              <w:jc w:val="center"/>
              <w:rPr>
                <w:rFonts w:ascii="Montserrat" w:hAnsi="Montserrat"/>
                <w:sz w:val="18"/>
                <w:szCs w:val="18"/>
                <w:lang w:val="it-IT"/>
              </w:rPr>
            </w:pPr>
            <w:r w:rsidRPr="00414A30">
              <w:rPr>
                <w:rFonts w:ascii="Montserrat" w:hAnsi="Montserrat"/>
                <w:sz w:val="18"/>
                <w:szCs w:val="18"/>
                <w:lang w:val="it-IT" w:eastAsia="de-CH"/>
              </w:rPr>
              <w:t>N=164</w:t>
            </w:r>
          </w:p>
        </w:tc>
        <w:tc>
          <w:tcPr>
            <w:tcW w:w="3542" w:type="dxa"/>
            <w:tcBorders>
              <w:top w:val="single" w:sz="4" w:space="0" w:color="auto"/>
              <w:left w:val="single" w:sz="4" w:space="0" w:color="auto"/>
              <w:bottom w:val="single" w:sz="4" w:space="0" w:color="auto"/>
              <w:right w:val="single" w:sz="4" w:space="0" w:color="auto"/>
            </w:tcBorders>
          </w:tcPr>
          <w:p w14:paraId="3824EA4E" w14:textId="77777777" w:rsidR="00D57C29" w:rsidRPr="00414A30" w:rsidRDefault="00D57C29" w:rsidP="00414A30">
            <w:pPr>
              <w:pStyle w:val="TableText"/>
              <w:spacing w:after="0"/>
              <w:ind w:right="72"/>
              <w:contextualSpacing/>
              <w:rPr>
                <w:rFonts w:ascii="Montserrat" w:hAnsi="Montserrat"/>
                <w:szCs w:val="18"/>
              </w:rPr>
            </w:pPr>
            <w:r w:rsidRPr="00414A30">
              <w:rPr>
                <w:rFonts w:ascii="Montserrat" w:hAnsi="Montserrat"/>
                <w:b/>
                <w:szCs w:val="18"/>
              </w:rPr>
              <w:t>Population:</w:t>
            </w:r>
            <w:r w:rsidRPr="00414A30">
              <w:rPr>
                <w:rFonts w:ascii="Montserrat" w:hAnsi="Montserrat"/>
                <w:szCs w:val="18"/>
              </w:rPr>
              <w:t xml:space="preserve"> Mean age: 40.7 </w:t>
            </w:r>
            <w:proofErr w:type="spellStart"/>
            <w:r w:rsidRPr="00414A30">
              <w:rPr>
                <w:rFonts w:ascii="Montserrat" w:hAnsi="Montserrat"/>
                <w:szCs w:val="18"/>
              </w:rPr>
              <w:t>yr</w:t>
            </w:r>
            <w:proofErr w:type="spellEnd"/>
            <w:r w:rsidRPr="00414A30">
              <w:rPr>
                <w:rFonts w:ascii="Montserrat" w:hAnsi="Montserrat"/>
                <w:szCs w:val="18"/>
              </w:rPr>
              <w:t xml:space="preserve"> (range 23-65 </w:t>
            </w:r>
            <w:proofErr w:type="spellStart"/>
            <w:r w:rsidRPr="00414A30">
              <w:rPr>
                <w:rFonts w:ascii="Montserrat" w:hAnsi="Montserrat"/>
                <w:szCs w:val="18"/>
              </w:rPr>
              <w:t>yr</w:t>
            </w:r>
            <w:proofErr w:type="spellEnd"/>
            <w:r w:rsidRPr="00414A30">
              <w:rPr>
                <w:rFonts w:ascii="Montserrat" w:hAnsi="Montserrat"/>
                <w:szCs w:val="18"/>
              </w:rPr>
              <w:t>); Gender: males=102, females=62; Level of injury: Tetraplegia=43, Paraplegia=87, Conus-Cauda Equina Syndrome=34; Time post-injury: 51.5 d (range 5-292 d).</w:t>
            </w:r>
          </w:p>
          <w:p w14:paraId="7B3D92D7" w14:textId="77777777" w:rsidR="00D57C29" w:rsidRPr="00414A30" w:rsidRDefault="00D57C29" w:rsidP="00414A30">
            <w:pPr>
              <w:contextualSpacing/>
              <w:rPr>
                <w:rFonts w:ascii="Montserrat" w:hAnsi="Montserrat"/>
                <w:sz w:val="18"/>
                <w:szCs w:val="18"/>
                <w:lang w:val="en-GB" w:eastAsia="de-CH"/>
              </w:rPr>
            </w:pPr>
            <w:r w:rsidRPr="00414A30">
              <w:rPr>
                <w:rFonts w:ascii="Montserrat" w:hAnsi="Montserrat"/>
                <w:b/>
                <w:sz w:val="18"/>
                <w:szCs w:val="18"/>
              </w:rPr>
              <w:t>Intervention</w:t>
            </w:r>
            <w:r w:rsidRPr="00414A30">
              <w:rPr>
                <w:rFonts w:ascii="Montserrat" w:hAnsi="Montserrat"/>
                <w:b/>
                <w:sz w:val="18"/>
                <w:szCs w:val="18"/>
                <w:lang w:val="en-GB" w:eastAsia="de-CH"/>
              </w:rPr>
              <w:t xml:space="preserve">: </w:t>
            </w:r>
            <w:r w:rsidRPr="00414A30">
              <w:rPr>
                <w:rFonts w:ascii="Montserrat" w:hAnsi="Montserrat"/>
                <w:sz w:val="18"/>
                <w:szCs w:val="18"/>
                <w:lang w:val="en-GB" w:eastAsia="de-CH"/>
              </w:rPr>
              <w:t>Retrospective review of bladder management and emptying methods.</w:t>
            </w:r>
          </w:p>
          <w:p w14:paraId="04374083" w14:textId="77777777" w:rsidR="00D57C29" w:rsidRPr="00414A30" w:rsidRDefault="00D57C29" w:rsidP="00414A30">
            <w:pPr>
              <w:contextualSpacing/>
              <w:rPr>
                <w:rFonts w:ascii="Montserrat" w:hAnsi="Montserrat"/>
                <w:b/>
                <w:sz w:val="18"/>
                <w:szCs w:val="18"/>
              </w:rPr>
            </w:pPr>
            <w:r w:rsidRPr="00414A30">
              <w:rPr>
                <w:rFonts w:ascii="Montserrat" w:hAnsi="Montserrat"/>
                <w:b/>
                <w:sz w:val="18"/>
                <w:szCs w:val="18"/>
                <w:lang w:val="en-GB" w:eastAsia="de-CH"/>
              </w:rPr>
              <w:t>Outcome Measures:</w:t>
            </w:r>
            <w:r w:rsidRPr="00414A30">
              <w:rPr>
                <w:rFonts w:ascii="Montserrat" w:hAnsi="Montserrat"/>
                <w:sz w:val="18"/>
                <w:szCs w:val="18"/>
                <w:lang w:val="en-GB" w:eastAsia="de-CH"/>
              </w:rPr>
              <w:t xml:space="preserve"> Bladder management method, urinary tract infection (UTI) prevalence, functional independence measure (FIM) scores. </w:t>
            </w:r>
          </w:p>
        </w:tc>
        <w:tc>
          <w:tcPr>
            <w:tcW w:w="3686" w:type="dxa"/>
            <w:tcBorders>
              <w:top w:val="single" w:sz="4" w:space="0" w:color="auto"/>
              <w:left w:val="single" w:sz="4" w:space="0" w:color="auto"/>
              <w:bottom w:val="single" w:sz="4" w:space="0" w:color="auto"/>
              <w:right w:val="single" w:sz="4" w:space="0" w:color="auto"/>
            </w:tcBorders>
          </w:tcPr>
          <w:p w14:paraId="56B2A58C" w14:textId="77777777" w:rsidR="00D57C29" w:rsidRPr="00414A30" w:rsidRDefault="00D57C29" w:rsidP="00414A30">
            <w:pPr>
              <w:pStyle w:val="TableOutcomesText"/>
              <w:numPr>
                <w:ilvl w:val="0"/>
                <w:numId w:val="213"/>
              </w:numPr>
              <w:ind w:left="288" w:right="72" w:hanging="288"/>
              <w:contextualSpacing/>
              <w:rPr>
                <w:rFonts w:ascii="Montserrat" w:hAnsi="Montserrat"/>
                <w:szCs w:val="18"/>
              </w:rPr>
            </w:pPr>
            <w:r w:rsidRPr="00414A30">
              <w:rPr>
                <w:rFonts w:ascii="Montserrat" w:hAnsi="Montserrat"/>
                <w:szCs w:val="18"/>
              </w:rPr>
              <w:t>Bladder emptying method at discharge was: indwelling catheter (n=16, 9.8%), clean intermittent catheterization (n=104, 63.4%), reflex voiding (n=25, 15.2%), and normal voiding (n=19, 11.6%). While at follow up emptying method was: indwelling catheter (n=21, 13.1%), clean intermittent catheterization (n=60, 37.5%), reflex voiding (n=57, 35.6%), and normal voiding (n=22, 13.8%).</w:t>
            </w:r>
          </w:p>
          <w:p w14:paraId="1E85E266" w14:textId="52D1FD20" w:rsidR="00D57C29" w:rsidRPr="00414A30" w:rsidRDefault="00D57C29" w:rsidP="00414A30">
            <w:pPr>
              <w:pStyle w:val="TableOutcomesText"/>
              <w:numPr>
                <w:ilvl w:val="0"/>
                <w:numId w:val="213"/>
              </w:numPr>
              <w:ind w:left="288" w:right="72" w:hanging="288"/>
              <w:contextualSpacing/>
              <w:rPr>
                <w:rFonts w:ascii="Montserrat" w:hAnsi="Montserrat"/>
                <w:szCs w:val="18"/>
              </w:rPr>
            </w:pPr>
            <w:r w:rsidRPr="00414A30">
              <w:rPr>
                <w:rFonts w:ascii="Montserrat" w:hAnsi="Montserrat"/>
                <w:szCs w:val="18"/>
              </w:rPr>
              <w:t xml:space="preserve">42% of </w:t>
            </w:r>
            <w:r w:rsidR="0047483E" w:rsidRPr="00414A30">
              <w:rPr>
                <w:rFonts w:ascii="Montserrat" w:hAnsi="Montserrat"/>
                <w:szCs w:val="18"/>
              </w:rPr>
              <w:t>individual</w:t>
            </w:r>
            <w:r w:rsidRPr="00414A30">
              <w:rPr>
                <w:rFonts w:ascii="Montserrat" w:hAnsi="Montserrat"/>
                <w:szCs w:val="18"/>
              </w:rPr>
              <w:t>s using clean intermittent catheterization changed their bladder emptying method. Also rate of reverting to urethral indwelling catheter usage was 21.4%.</w:t>
            </w:r>
          </w:p>
          <w:p w14:paraId="114B242C" w14:textId="62FB8264" w:rsidR="00D57C29" w:rsidRPr="00414A30" w:rsidRDefault="00D57C29" w:rsidP="00414A30">
            <w:pPr>
              <w:pStyle w:val="TableOutcomesText"/>
              <w:numPr>
                <w:ilvl w:val="0"/>
                <w:numId w:val="213"/>
              </w:numPr>
              <w:ind w:left="288" w:right="72" w:hanging="288"/>
              <w:contextualSpacing/>
              <w:rPr>
                <w:rFonts w:ascii="Montserrat" w:hAnsi="Montserrat"/>
                <w:szCs w:val="18"/>
              </w:rPr>
            </w:pPr>
            <w:r w:rsidRPr="00414A30">
              <w:rPr>
                <w:rFonts w:ascii="Montserrat" w:hAnsi="Montserrat"/>
                <w:szCs w:val="18"/>
              </w:rPr>
              <w:t xml:space="preserve">The number of UTIs was highest in </w:t>
            </w:r>
            <w:r w:rsidR="0047483E" w:rsidRPr="00414A30">
              <w:rPr>
                <w:rFonts w:ascii="Montserrat" w:hAnsi="Montserrat"/>
                <w:szCs w:val="18"/>
              </w:rPr>
              <w:t>individual</w:t>
            </w:r>
            <w:r w:rsidRPr="00414A30">
              <w:rPr>
                <w:rFonts w:ascii="Montserrat" w:hAnsi="Montserrat"/>
                <w:szCs w:val="18"/>
              </w:rPr>
              <w:t>s using indwelling catheters.</w:t>
            </w:r>
          </w:p>
        </w:tc>
      </w:tr>
      <w:tr w:rsidR="00D57C29" w:rsidRPr="00414A30" w14:paraId="77A808B8" w14:textId="77777777" w:rsidTr="00A67BE2">
        <w:trPr>
          <w:gridAfter w:val="1"/>
          <w:wAfter w:w="7" w:type="dxa"/>
          <w:trHeight w:val="70"/>
        </w:trPr>
        <w:tc>
          <w:tcPr>
            <w:tcW w:w="2268" w:type="dxa"/>
            <w:tcBorders>
              <w:top w:val="single" w:sz="4" w:space="0" w:color="auto"/>
              <w:left w:val="single" w:sz="4" w:space="0" w:color="auto"/>
              <w:bottom w:val="single" w:sz="4" w:space="0" w:color="auto"/>
              <w:right w:val="single" w:sz="4" w:space="0" w:color="auto"/>
            </w:tcBorders>
            <w:vAlign w:val="center"/>
          </w:tcPr>
          <w:p w14:paraId="36F2EDC2" w14:textId="77777777" w:rsidR="00D57C29" w:rsidRPr="00414A30" w:rsidRDefault="00D57C29" w:rsidP="00414A30">
            <w:pPr>
              <w:contextualSpacing/>
              <w:jc w:val="center"/>
              <w:rPr>
                <w:rFonts w:ascii="Montserrat" w:hAnsi="Montserrat"/>
                <w:sz w:val="18"/>
                <w:szCs w:val="18"/>
                <w:lang w:val="it-IT"/>
              </w:rPr>
            </w:pPr>
            <w:r w:rsidRPr="00414A30">
              <w:rPr>
                <w:rFonts w:ascii="Montserrat" w:hAnsi="Montserrat"/>
                <w:sz w:val="18"/>
                <w:szCs w:val="18"/>
                <w:lang w:val="it-IT"/>
              </w:rPr>
              <w:t>Gohbara et al. 2013</w:t>
            </w:r>
          </w:p>
          <w:p w14:paraId="2097F12A" w14:textId="77777777" w:rsidR="00D57C29" w:rsidRPr="00414A30" w:rsidRDefault="00D57C29" w:rsidP="00414A30">
            <w:pPr>
              <w:contextualSpacing/>
              <w:jc w:val="center"/>
              <w:rPr>
                <w:rFonts w:ascii="Montserrat" w:hAnsi="Montserrat"/>
                <w:sz w:val="18"/>
                <w:szCs w:val="18"/>
                <w:lang w:val="it-IT"/>
              </w:rPr>
            </w:pPr>
            <w:r w:rsidRPr="00414A30">
              <w:rPr>
                <w:rFonts w:ascii="Montserrat" w:hAnsi="Montserrat"/>
                <w:sz w:val="18"/>
                <w:szCs w:val="18"/>
                <w:lang w:val="it-IT"/>
              </w:rPr>
              <w:t>Japan</w:t>
            </w:r>
          </w:p>
          <w:p w14:paraId="000B88E4" w14:textId="77777777" w:rsidR="00D57C29" w:rsidRPr="00414A30" w:rsidRDefault="00D57C29" w:rsidP="00414A30">
            <w:pPr>
              <w:contextualSpacing/>
              <w:jc w:val="center"/>
              <w:rPr>
                <w:rFonts w:ascii="Montserrat" w:hAnsi="Montserrat"/>
                <w:sz w:val="18"/>
                <w:szCs w:val="18"/>
                <w:lang w:val="it-IT"/>
              </w:rPr>
            </w:pPr>
            <w:r w:rsidRPr="00414A30">
              <w:rPr>
                <w:rFonts w:ascii="Montserrat" w:hAnsi="Montserrat"/>
                <w:sz w:val="18"/>
                <w:szCs w:val="18"/>
                <w:lang w:val="it-IT"/>
              </w:rPr>
              <w:t>Case Series</w:t>
            </w:r>
          </w:p>
          <w:p w14:paraId="558F41E2" w14:textId="77777777" w:rsidR="00D57C29" w:rsidRPr="00414A30" w:rsidRDefault="00D57C29" w:rsidP="00414A30">
            <w:pPr>
              <w:contextualSpacing/>
              <w:jc w:val="center"/>
              <w:rPr>
                <w:rFonts w:ascii="Montserrat" w:hAnsi="Montserrat"/>
                <w:sz w:val="18"/>
                <w:szCs w:val="18"/>
                <w:lang w:val="it-IT"/>
              </w:rPr>
            </w:pPr>
            <w:r w:rsidRPr="00414A30">
              <w:rPr>
                <w:rFonts w:ascii="Montserrat" w:hAnsi="Montserrat"/>
                <w:sz w:val="18"/>
                <w:szCs w:val="18"/>
                <w:lang w:val="it-IT"/>
              </w:rPr>
              <w:t>N=234</w:t>
            </w:r>
          </w:p>
        </w:tc>
        <w:tc>
          <w:tcPr>
            <w:tcW w:w="3542" w:type="dxa"/>
            <w:tcBorders>
              <w:top w:val="single" w:sz="4" w:space="0" w:color="auto"/>
              <w:left w:val="single" w:sz="4" w:space="0" w:color="auto"/>
              <w:bottom w:val="single" w:sz="4" w:space="0" w:color="auto"/>
              <w:right w:val="single" w:sz="4" w:space="0" w:color="auto"/>
            </w:tcBorders>
          </w:tcPr>
          <w:p w14:paraId="73DF57A3" w14:textId="77777777" w:rsidR="00D57C29" w:rsidRPr="00414A30" w:rsidRDefault="00D57C29" w:rsidP="00414A30">
            <w:pPr>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Mean age: 57.2±14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(range=13-87, median=61)</w:t>
            </w:r>
            <w:r w:rsidRPr="00414A30">
              <w:rPr>
                <w:rFonts w:ascii="Montserrat" w:hAnsi="Montserrat"/>
                <w:b/>
                <w:sz w:val="18"/>
                <w:szCs w:val="18"/>
              </w:rPr>
              <w:t xml:space="preserve">; </w:t>
            </w:r>
            <w:r w:rsidRPr="00414A30">
              <w:rPr>
                <w:rFonts w:ascii="Montserrat" w:hAnsi="Montserrat"/>
                <w:sz w:val="18"/>
                <w:szCs w:val="18"/>
              </w:rPr>
              <w:t>Gender: males=195, females=39; Level of injury: Cervical; Etiology of injury: Traumatic=204, Non-traumatic=30.</w:t>
            </w:r>
          </w:p>
          <w:p w14:paraId="5A31FC34" w14:textId="77777777" w:rsidR="00D57C29" w:rsidRPr="00414A30" w:rsidRDefault="00D57C29" w:rsidP="00414A30">
            <w:pPr>
              <w:contextualSpacing/>
              <w:rPr>
                <w:rFonts w:ascii="Montserrat" w:hAnsi="Montserrat"/>
                <w:sz w:val="18"/>
                <w:szCs w:val="18"/>
              </w:rPr>
            </w:pPr>
            <w:r w:rsidRPr="00414A30">
              <w:rPr>
                <w:rFonts w:ascii="Montserrat" w:hAnsi="Montserrat"/>
                <w:sz w:val="18"/>
                <w:szCs w:val="18"/>
              </w:rPr>
              <w:t>Severity of Injury: ASIA B=23 (9.8%), C=90 (38.5%), D=120 (51.7%); Time post-injury: 1-10 mo.</w:t>
            </w:r>
          </w:p>
          <w:p w14:paraId="4AA5379F" w14:textId="77777777" w:rsidR="00D57C29" w:rsidRPr="00414A30" w:rsidRDefault="00D57C29" w:rsidP="00414A30">
            <w:pPr>
              <w:contextualSpacing/>
              <w:rPr>
                <w:rFonts w:ascii="Montserrat" w:hAnsi="Montserrat"/>
                <w:b/>
                <w:sz w:val="18"/>
                <w:szCs w:val="18"/>
              </w:rPr>
            </w:pPr>
            <w:r w:rsidRPr="00414A30">
              <w:rPr>
                <w:rFonts w:ascii="Montserrat" w:hAnsi="Montserrat"/>
                <w:b/>
                <w:sz w:val="18"/>
                <w:szCs w:val="18"/>
              </w:rPr>
              <w:t xml:space="preserve">Intervention: </w:t>
            </w:r>
            <w:r w:rsidRPr="00414A30">
              <w:rPr>
                <w:rFonts w:ascii="Montserrat" w:hAnsi="Montserrat"/>
                <w:sz w:val="18"/>
                <w:szCs w:val="18"/>
              </w:rPr>
              <w:t>Chart review.</w:t>
            </w:r>
          </w:p>
          <w:p w14:paraId="3F53BBB5" w14:textId="77777777" w:rsidR="00D57C29" w:rsidRPr="00414A30" w:rsidRDefault="00D57C29" w:rsidP="00414A30">
            <w:pPr>
              <w:contextualSpacing/>
              <w:rPr>
                <w:rFonts w:ascii="Montserrat" w:hAnsi="Montserrat"/>
                <w:b/>
                <w:sz w:val="18"/>
                <w:szCs w:val="18"/>
              </w:rPr>
            </w:pPr>
            <w:r w:rsidRPr="00414A30">
              <w:rPr>
                <w:rFonts w:ascii="Montserrat" w:hAnsi="Montserrat"/>
                <w:b/>
                <w:sz w:val="18"/>
                <w:szCs w:val="18"/>
              </w:rPr>
              <w:t xml:space="preserve">Outcome Measures: </w:t>
            </w:r>
            <w:r w:rsidRPr="00414A30">
              <w:rPr>
                <w:rFonts w:ascii="Montserrat" w:hAnsi="Montserrat"/>
                <w:sz w:val="18"/>
                <w:szCs w:val="18"/>
              </w:rPr>
              <w:t>Urinary management, spontaneous voiding, urinary sensation, detrusor overactivity.</w:t>
            </w:r>
          </w:p>
        </w:tc>
        <w:tc>
          <w:tcPr>
            <w:tcW w:w="3686" w:type="dxa"/>
            <w:tcBorders>
              <w:top w:val="single" w:sz="4" w:space="0" w:color="auto"/>
              <w:left w:val="single" w:sz="4" w:space="0" w:color="auto"/>
              <w:bottom w:val="single" w:sz="4" w:space="0" w:color="auto"/>
              <w:right w:val="single" w:sz="4" w:space="0" w:color="auto"/>
            </w:tcBorders>
          </w:tcPr>
          <w:p w14:paraId="0A54ECA5" w14:textId="7A36357D" w:rsidR="00D57C29" w:rsidRPr="00414A30" w:rsidRDefault="00D57C29" w:rsidP="00414A30">
            <w:pPr>
              <w:pStyle w:val="ListParagraph"/>
              <w:numPr>
                <w:ilvl w:val="0"/>
                <w:numId w:val="235"/>
              </w:numPr>
              <w:autoSpaceDE w:val="0"/>
              <w:autoSpaceDN w:val="0"/>
              <w:ind w:left="460"/>
              <w:rPr>
                <w:rFonts w:ascii="Montserrat" w:hAnsi="Montserrat"/>
                <w:sz w:val="18"/>
                <w:szCs w:val="18"/>
              </w:rPr>
            </w:pPr>
            <w:r w:rsidRPr="00414A30">
              <w:rPr>
                <w:rFonts w:ascii="Montserrat" w:hAnsi="Montserrat"/>
                <w:sz w:val="18"/>
                <w:szCs w:val="18"/>
              </w:rPr>
              <w:t xml:space="preserve">Between admission and discharge, the number of </w:t>
            </w:r>
            <w:r w:rsidR="0047483E" w:rsidRPr="00414A30">
              <w:rPr>
                <w:rFonts w:ascii="Montserrat" w:hAnsi="Montserrat"/>
                <w:sz w:val="18"/>
                <w:szCs w:val="18"/>
              </w:rPr>
              <w:t>individual</w:t>
            </w:r>
            <w:r w:rsidRPr="00414A30">
              <w:rPr>
                <w:rFonts w:ascii="Montserrat" w:hAnsi="Montserrat"/>
                <w:sz w:val="18"/>
                <w:szCs w:val="18"/>
              </w:rPr>
              <w:t>s using:</w:t>
            </w:r>
          </w:p>
          <w:p w14:paraId="770719E7" w14:textId="77777777" w:rsidR="00D57C29" w:rsidRPr="00414A30" w:rsidRDefault="00D57C29" w:rsidP="00414A30">
            <w:pPr>
              <w:pStyle w:val="ListParagraph"/>
              <w:numPr>
                <w:ilvl w:val="0"/>
                <w:numId w:val="236"/>
              </w:numPr>
              <w:autoSpaceDE w:val="0"/>
              <w:autoSpaceDN w:val="0"/>
              <w:ind w:left="460"/>
              <w:rPr>
                <w:rFonts w:ascii="Montserrat" w:hAnsi="Montserrat"/>
                <w:sz w:val="18"/>
                <w:szCs w:val="18"/>
              </w:rPr>
            </w:pPr>
            <w:r w:rsidRPr="00414A30">
              <w:rPr>
                <w:rFonts w:ascii="Montserrat" w:hAnsi="Montserrat"/>
                <w:sz w:val="18"/>
                <w:szCs w:val="18"/>
              </w:rPr>
              <w:t>urethral catheterization declined (48.3% vs. 9.4%, respectively)</w:t>
            </w:r>
          </w:p>
          <w:p w14:paraId="6679BA50" w14:textId="77777777" w:rsidR="00D57C29" w:rsidRPr="00414A30" w:rsidRDefault="00D57C29" w:rsidP="00414A30">
            <w:pPr>
              <w:pStyle w:val="ListParagraph"/>
              <w:numPr>
                <w:ilvl w:val="0"/>
                <w:numId w:val="236"/>
              </w:numPr>
              <w:autoSpaceDE w:val="0"/>
              <w:autoSpaceDN w:val="0"/>
              <w:ind w:left="460"/>
              <w:rPr>
                <w:rFonts w:ascii="Montserrat" w:hAnsi="Montserrat"/>
                <w:sz w:val="18"/>
                <w:szCs w:val="18"/>
              </w:rPr>
            </w:pPr>
            <w:r w:rsidRPr="00414A30">
              <w:rPr>
                <w:rFonts w:ascii="Montserrat" w:hAnsi="Montserrat"/>
                <w:sz w:val="18"/>
                <w:szCs w:val="18"/>
              </w:rPr>
              <w:t>suprapubic cystostomy with indwelling catheters increased (0.9% vs. 10.7%, respectively)</w:t>
            </w:r>
          </w:p>
          <w:p w14:paraId="66ED7197" w14:textId="77777777" w:rsidR="00D57C29" w:rsidRPr="00414A30" w:rsidRDefault="00D57C29" w:rsidP="00414A30">
            <w:pPr>
              <w:pStyle w:val="ListParagraph"/>
              <w:numPr>
                <w:ilvl w:val="0"/>
                <w:numId w:val="236"/>
              </w:numPr>
              <w:autoSpaceDE w:val="0"/>
              <w:autoSpaceDN w:val="0"/>
              <w:ind w:left="460"/>
              <w:rPr>
                <w:rFonts w:ascii="Montserrat" w:hAnsi="Montserrat"/>
                <w:sz w:val="18"/>
                <w:szCs w:val="18"/>
              </w:rPr>
            </w:pPr>
            <w:r w:rsidRPr="00414A30">
              <w:rPr>
                <w:rFonts w:ascii="Montserrat" w:hAnsi="Montserrat"/>
                <w:sz w:val="18"/>
                <w:szCs w:val="18"/>
              </w:rPr>
              <w:t>nursing care clean IC (5.5% vs. 2.6%, respectively)</w:t>
            </w:r>
          </w:p>
          <w:p w14:paraId="3E2BA897" w14:textId="77777777" w:rsidR="00D57C29" w:rsidRPr="00414A30" w:rsidRDefault="00D57C29" w:rsidP="00414A30">
            <w:pPr>
              <w:pStyle w:val="ListParagraph"/>
              <w:numPr>
                <w:ilvl w:val="0"/>
                <w:numId w:val="236"/>
              </w:numPr>
              <w:autoSpaceDE w:val="0"/>
              <w:autoSpaceDN w:val="0"/>
              <w:ind w:left="460"/>
              <w:rPr>
                <w:rFonts w:ascii="Montserrat" w:hAnsi="Montserrat"/>
                <w:sz w:val="18"/>
                <w:szCs w:val="18"/>
              </w:rPr>
            </w:pPr>
            <w:r w:rsidRPr="00414A30">
              <w:rPr>
                <w:rFonts w:ascii="Montserrat" w:hAnsi="Montserrat"/>
                <w:sz w:val="18"/>
                <w:szCs w:val="18"/>
              </w:rPr>
              <w:t>self-IC increased (0.9% vs. 15.8%, respectively)</w:t>
            </w:r>
          </w:p>
          <w:p w14:paraId="2BEF7090" w14:textId="77777777" w:rsidR="00D57C29" w:rsidRPr="00414A30" w:rsidRDefault="00D57C29" w:rsidP="00414A30">
            <w:pPr>
              <w:pStyle w:val="ListParagraph"/>
              <w:numPr>
                <w:ilvl w:val="0"/>
                <w:numId w:val="236"/>
              </w:numPr>
              <w:autoSpaceDE w:val="0"/>
              <w:autoSpaceDN w:val="0"/>
              <w:ind w:left="460"/>
              <w:rPr>
                <w:rFonts w:ascii="Montserrat" w:hAnsi="Montserrat"/>
                <w:sz w:val="18"/>
                <w:szCs w:val="18"/>
              </w:rPr>
            </w:pPr>
            <w:r w:rsidRPr="00414A30">
              <w:rPr>
                <w:rFonts w:ascii="Montserrat" w:hAnsi="Montserrat"/>
                <w:sz w:val="18"/>
                <w:szCs w:val="18"/>
              </w:rPr>
              <w:t>spontaneously voiding increased (42.7% vs. 57.2%, respectively)</w:t>
            </w:r>
          </w:p>
          <w:p w14:paraId="1BBE17A3" w14:textId="77777777" w:rsidR="00D57C29" w:rsidRPr="00414A30" w:rsidRDefault="00D57C29" w:rsidP="00414A30">
            <w:pPr>
              <w:pStyle w:val="ListParagraph"/>
              <w:numPr>
                <w:ilvl w:val="0"/>
                <w:numId w:val="235"/>
              </w:numPr>
              <w:autoSpaceDE w:val="0"/>
              <w:autoSpaceDN w:val="0"/>
              <w:ind w:left="460"/>
              <w:rPr>
                <w:rFonts w:ascii="Montserrat" w:hAnsi="Montserrat"/>
                <w:sz w:val="18"/>
                <w:szCs w:val="18"/>
              </w:rPr>
            </w:pPr>
            <w:r w:rsidRPr="00414A30">
              <w:rPr>
                <w:rFonts w:ascii="Montserrat" w:hAnsi="Montserrat"/>
                <w:sz w:val="18"/>
                <w:szCs w:val="18"/>
              </w:rPr>
              <w:t xml:space="preserve">There was no difference in urinary management between the sexes. </w:t>
            </w:r>
          </w:p>
          <w:p w14:paraId="669D7B17" w14:textId="2F0CD0FF" w:rsidR="00D57C29" w:rsidRPr="00414A30" w:rsidRDefault="00D57C29" w:rsidP="00414A30">
            <w:pPr>
              <w:pStyle w:val="ListParagraph"/>
              <w:numPr>
                <w:ilvl w:val="0"/>
                <w:numId w:val="235"/>
              </w:numPr>
              <w:autoSpaceDE w:val="0"/>
              <w:autoSpaceDN w:val="0"/>
              <w:ind w:left="460"/>
              <w:rPr>
                <w:rFonts w:ascii="Montserrat" w:hAnsi="Montserrat"/>
                <w:sz w:val="18"/>
                <w:szCs w:val="18"/>
              </w:rPr>
            </w:pPr>
            <w:r w:rsidRPr="00414A30">
              <w:rPr>
                <w:rFonts w:ascii="Montserrat" w:hAnsi="Montserrat"/>
                <w:sz w:val="18"/>
                <w:szCs w:val="18"/>
              </w:rPr>
              <w:lastRenderedPageBreak/>
              <w:t xml:space="preserve">At discharge, the spontaneous voiding rates of </w:t>
            </w:r>
            <w:r w:rsidR="0047483E" w:rsidRPr="00414A30">
              <w:rPr>
                <w:rFonts w:ascii="Montserrat" w:hAnsi="Montserrat"/>
                <w:sz w:val="18"/>
                <w:szCs w:val="18"/>
              </w:rPr>
              <w:t>individual</w:t>
            </w:r>
            <w:r w:rsidRPr="00414A30">
              <w:rPr>
                <w:rFonts w:ascii="Montserrat" w:hAnsi="Montserrat"/>
                <w:sz w:val="18"/>
                <w:szCs w:val="18"/>
              </w:rPr>
              <w:t xml:space="preserve">s with ASIA </w:t>
            </w:r>
            <w:proofErr w:type="gramStart"/>
            <w:r w:rsidRPr="00414A30">
              <w:rPr>
                <w:rFonts w:ascii="Montserrat" w:hAnsi="Montserrat"/>
                <w:sz w:val="18"/>
                <w:szCs w:val="18"/>
              </w:rPr>
              <w:t>B,C</w:t>
            </w:r>
            <w:proofErr w:type="gramEnd"/>
            <w:r w:rsidRPr="00414A30">
              <w:rPr>
                <w:rFonts w:ascii="Montserrat" w:hAnsi="Montserrat"/>
                <w:sz w:val="18"/>
                <w:szCs w:val="18"/>
              </w:rPr>
              <w:t xml:space="preserve"> and D classification were 13.0, 37.8 and 80.2% resp. (p&lt;0.001) </w:t>
            </w:r>
          </w:p>
          <w:p w14:paraId="42880802" w14:textId="23080F68" w:rsidR="00D57C29" w:rsidRPr="00414A30" w:rsidRDefault="00D57C29" w:rsidP="00414A30">
            <w:pPr>
              <w:autoSpaceDE w:val="0"/>
              <w:autoSpaceDN w:val="0"/>
              <w:rPr>
                <w:rFonts w:ascii="Montserrat" w:hAnsi="Montserrat"/>
                <w:sz w:val="18"/>
                <w:szCs w:val="18"/>
              </w:rPr>
            </w:pPr>
            <w:r w:rsidRPr="00414A30">
              <w:rPr>
                <w:rFonts w:ascii="Montserrat" w:hAnsi="Montserrat"/>
                <w:sz w:val="18"/>
                <w:szCs w:val="18"/>
              </w:rPr>
              <w:t xml:space="preserve">Of the 113 </w:t>
            </w:r>
            <w:r w:rsidR="0047483E" w:rsidRPr="00414A30">
              <w:rPr>
                <w:rFonts w:ascii="Montserrat" w:hAnsi="Montserrat"/>
                <w:sz w:val="18"/>
                <w:szCs w:val="18"/>
              </w:rPr>
              <w:t>individual</w:t>
            </w:r>
            <w:r w:rsidRPr="00414A30">
              <w:rPr>
                <w:rFonts w:ascii="Montserrat" w:hAnsi="Montserrat"/>
                <w:sz w:val="18"/>
                <w:szCs w:val="18"/>
              </w:rPr>
              <w:t>s who had urethral catheterization at admission, 35 were spontaneously voiding at discharge.</w:t>
            </w:r>
          </w:p>
        </w:tc>
      </w:tr>
      <w:tr w:rsidR="00D57C29" w:rsidRPr="00414A30" w14:paraId="7A60A16F" w14:textId="77777777" w:rsidTr="00A67BE2">
        <w:trPr>
          <w:gridAfter w:val="1"/>
          <w:wAfter w:w="7" w:type="dxa"/>
          <w:trHeight w:val="3209"/>
        </w:trPr>
        <w:tc>
          <w:tcPr>
            <w:tcW w:w="2268" w:type="dxa"/>
            <w:tcBorders>
              <w:top w:val="single" w:sz="4" w:space="0" w:color="auto"/>
              <w:left w:val="single" w:sz="4" w:space="0" w:color="auto"/>
              <w:bottom w:val="single" w:sz="4" w:space="0" w:color="auto"/>
              <w:right w:val="single" w:sz="4" w:space="0" w:color="auto"/>
            </w:tcBorders>
            <w:vAlign w:val="center"/>
          </w:tcPr>
          <w:p w14:paraId="04636C70" w14:textId="77777777" w:rsidR="00D57C29" w:rsidRPr="00414A30" w:rsidRDefault="00D57C29" w:rsidP="00414A30">
            <w:pPr>
              <w:jc w:val="center"/>
              <w:rPr>
                <w:rFonts w:ascii="Montserrat" w:hAnsi="Montserrat"/>
                <w:sz w:val="18"/>
                <w:szCs w:val="18"/>
                <w:lang w:val="it-IT"/>
              </w:rPr>
            </w:pPr>
            <w:r w:rsidRPr="00414A30">
              <w:rPr>
                <w:rFonts w:ascii="Montserrat" w:hAnsi="Montserrat"/>
                <w:sz w:val="18"/>
                <w:szCs w:val="18"/>
                <w:lang w:val="it-IT"/>
              </w:rPr>
              <w:lastRenderedPageBreak/>
              <w:t>El-Masri et al. 2012</w:t>
            </w:r>
          </w:p>
          <w:p w14:paraId="7543C63F" w14:textId="77777777" w:rsidR="00D57C29" w:rsidRPr="00414A30" w:rsidRDefault="00D57C29" w:rsidP="00414A30">
            <w:pPr>
              <w:jc w:val="center"/>
              <w:rPr>
                <w:rFonts w:ascii="Montserrat" w:hAnsi="Montserrat"/>
                <w:sz w:val="18"/>
                <w:szCs w:val="18"/>
                <w:lang w:val="it-IT"/>
              </w:rPr>
            </w:pPr>
            <w:r w:rsidRPr="00414A30">
              <w:rPr>
                <w:rFonts w:ascii="Montserrat" w:hAnsi="Montserrat"/>
                <w:sz w:val="18"/>
                <w:szCs w:val="18"/>
                <w:lang w:val="it-IT"/>
              </w:rPr>
              <w:t>United Kingdom</w:t>
            </w:r>
          </w:p>
          <w:p w14:paraId="44195C9E" w14:textId="77777777" w:rsidR="00D57C29" w:rsidRPr="00414A30" w:rsidRDefault="00D57C29" w:rsidP="00414A30">
            <w:pPr>
              <w:jc w:val="center"/>
              <w:rPr>
                <w:rFonts w:ascii="Montserrat" w:hAnsi="Montserrat"/>
                <w:sz w:val="18"/>
                <w:szCs w:val="18"/>
                <w:lang w:val="it-IT"/>
              </w:rPr>
            </w:pPr>
            <w:r w:rsidRPr="00414A30">
              <w:rPr>
                <w:rFonts w:ascii="Montserrat" w:hAnsi="Montserrat"/>
                <w:sz w:val="18"/>
                <w:szCs w:val="18"/>
                <w:lang w:val="it-IT"/>
              </w:rPr>
              <w:t>Case Series</w:t>
            </w:r>
          </w:p>
          <w:p w14:paraId="1C02EB73" w14:textId="77777777" w:rsidR="00D57C29" w:rsidRPr="00414A30" w:rsidRDefault="00D57C29" w:rsidP="00414A30">
            <w:pPr>
              <w:jc w:val="center"/>
              <w:rPr>
                <w:rFonts w:ascii="Montserrat" w:hAnsi="Montserrat"/>
                <w:sz w:val="18"/>
                <w:szCs w:val="18"/>
                <w:lang w:val="it-IT"/>
              </w:rPr>
            </w:pPr>
            <w:r w:rsidRPr="00414A30">
              <w:rPr>
                <w:rFonts w:ascii="Montserrat" w:hAnsi="Montserrat"/>
                <w:sz w:val="18"/>
                <w:szCs w:val="18"/>
                <w:lang w:val="it-IT"/>
              </w:rPr>
              <w:t>N=119</w:t>
            </w:r>
          </w:p>
        </w:tc>
        <w:tc>
          <w:tcPr>
            <w:tcW w:w="3542" w:type="dxa"/>
            <w:tcBorders>
              <w:top w:val="single" w:sz="4" w:space="0" w:color="auto"/>
              <w:left w:val="single" w:sz="4" w:space="0" w:color="auto"/>
              <w:bottom w:val="single" w:sz="4" w:space="0" w:color="auto"/>
              <w:right w:val="single" w:sz="4" w:space="0" w:color="auto"/>
            </w:tcBorders>
          </w:tcPr>
          <w:p w14:paraId="370F4A48" w14:textId="77777777" w:rsidR="00D57C29" w:rsidRPr="00414A30" w:rsidRDefault="00D57C29" w:rsidP="00414A30">
            <w:pPr>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Mean age: 29±12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(range=16-63); Gender: male=99, female=20 Level of injury: paraplegic=60, tetraplegic=50; Neurological level: ASIA A=63, B=8, C=14, D=34.</w:t>
            </w:r>
          </w:p>
          <w:p w14:paraId="60A18C23" w14:textId="4EA24A3D" w:rsidR="00D57C29" w:rsidRPr="00414A30" w:rsidRDefault="00D57C29" w:rsidP="00414A30">
            <w:pPr>
              <w:rPr>
                <w:rFonts w:ascii="Montserrat" w:hAnsi="Montserrat"/>
                <w:sz w:val="18"/>
                <w:szCs w:val="18"/>
              </w:rPr>
            </w:pPr>
            <w:r w:rsidRPr="00414A30">
              <w:rPr>
                <w:rFonts w:ascii="Montserrat" w:hAnsi="Montserrat"/>
                <w:b/>
                <w:sz w:val="18"/>
                <w:szCs w:val="18"/>
              </w:rPr>
              <w:t xml:space="preserve">Intervention: </w:t>
            </w:r>
            <w:r w:rsidRPr="00414A30">
              <w:rPr>
                <w:rFonts w:ascii="Montserrat" w:hAnsi="Montserrat"/>
                <w:sz w:val="18"/>
                <w:szCs w:val="18"/>
              </w:rPr>
              <w:t>N/A – Data analysis of bladder management and urinary complications divided into Phase 1: Preadmission to MCSI, Phase 2: During first hospitalization at MCSI, and Phase 3: Post discharge resp.</w:t>
            </w:r>
            <w:r w:rsidRPr="00414A30">
              <w:rPr>
                <w:rFonts w:ascii="Montserrat" w:hAnsi="Montserrat"/>
                <w:b/>
                <w:sz w:val="18"/>
                <w:szCs w:val="18"/>
              </w:rPr>
              <w:t xml:space="preserve"> </w:t>
            </w:r>
            <w:r w:rsidRPr="00414A30">
              <w:rPr>
                <w:rFonts w:ascii="Montserrat" w:hAnsi="Montserrat"/>
                <w:sz w:val="18"/>
                <w:szCs w:val="18"/>
              </w:rPr>
              <w:t xml:space="preserve">Review of results from routine clinical assessment, urine analyses, ultrasound scans or intra venous </w:t>
            </w:r>
            <w:proofErr w:type="spellStart"/>
            <w:r w:rsidRPr="00414A30">
              <w:rPr>
                <w:rFonts w:ascii="Montserrat" w:hAnsi="Montserrat"/>
                <w:sz w:val="18"/>
                <w:szCs w:val="18"/>
              </w:rPr>
              <w:t>urograms</w:t>
            </w:r>
            <w:proofErr w:type="spellEnd"/>
            <w:r w:rsidRPr="00414A30">
              <w:rPr>
                <w:rFonts w:ascii="Montserrat" w:hAnsi="Montserrat"/>
                <w:sz w:val="18"/>
                <w:szCs w:val="18"/>
              </w:rPr>
              <w:t xml:space="preserve"> (IVU) that were completed every 1 or 2 </w:t>
            </w:r>
            <w:proofErr w:type="spellStart"/>
            <w:r w:rsidRPr="00414A30">
              <w:rPr>
                <w:rFonts w:ascii="Montserrat" w:hAnsi="Montserrat"/>
                <w:sz w:val="18"/>
                <w:szCs w:val="18"/>
              </w:rPr>
              <w:t>yr</w:t>
            </w:r>
            <w:proofErr w:type="spellEnd"/>
            <w:r w:rsidRPr="00414A30">
              <w:rPr>
                <w:rFonts w:ascii="Montserrat" w:hAnsi="Montserrat"/>
                <w:sz w:val="18"/>
                <w:szCs w:val="18"/>
              </w:rPr>
              <w:t xml:space="preserve"> (cystoscopies also performed in </w:t>
            </w:r>
            <w:r w:rsidR="0047483E" w:rsidRPr="00414A30">
              <w:rPr>
                <w:rFonts w:ascii="Montserrat" w:hAnsi="Montserrat"/>
                <w:sz w:val="18"/>
                <w:szCs w:val="18"/>
              </w:rPr>
              <w:t>individual</w:t>
            </w:r>
            <w:r w:rsidRPr="00414A30">
              <w:rPr>
                <w:rFonts w:ascii="Montserrat" w:hAnsi="Montserrat"/>
                <w:sz w:val="18"/>
                <w:szCs w:val="18"/>
              </w:rPr>
              <w:t>s with suprapubic or indwelling catheters).</w:t>
            </w:r>
          </w:p>
          <w:p w14:paraId="308A0EB5" w14:textId="77777777" w:rsidR="00D57C29" w:rsidRPr="00414A30" w:rsidRDefault="00D57C29" w:rsidP="00414A30">
            <w:pPr>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Bladder management (i.e. indwelling urethral catheterization (</w:t>
            </w:r>
            <w:proofErr w:type="spellStart"/>
            <w:r w:rsidRPr="00414A30">
              <w:rPr>
                <w:rFonts w:ascii="Montserrat" w:hAnsi="Montserrat"/>
                <w:sz w:val="18"/>
                <w:szCs w:val="18"/>
              </w:rPr>
              <w:t>IndUC</w:t>
            </w:r>
            <w:proofErr w:type="spellEnd"/>
            <w:r w:rsidRPr="00414A30">
              <w:rPr>
                <w:rFonts w:ascii="Montserrat" w:hAnsi="Montserrat"/>
                <w:sz w:val="18"/>
                <w:szCs w:val="18"/>
              </w:rPr>
              <w:t>), assisted clean intermittent catheterization (A-IC), clean intermittent self-IC (S-IC), reflex voiding (RV) resp.), Urinary complications, Length of stay.</w:t>
            </w:r>
          </w:p>
        </w:tc>
        <w:tc>
          <w:tcPr>
            <w:tcW w:w="3686" w:type="dxa"/>
            <w:tcBorders>
              <w:top w:val="single" w:sz="4" w:space="0" w:color="auto"/>
              <w:left w:val="single" w:sz="4" w:space="0" w:color="auto"/>
              <w:bottom w:val="single" w:sz="4" w:space="0" w:color="auto"/>
              <w:right w:val="single" w:sz="4" w:space="0" w:color="auto"/>
            </w:tcBorders>
          </w:tcPr>
          <w:p w14:paraId="3B62F020" w14:textId="77777777" w:rsidR="00D57C29" w:rsidRPr="00414A30" w:rsidRDefault="00D57C29" w:rsidP="00414A30">
            <w:pPr>
              <w:rPr>
                <w:rFonts w:ascii="Montserrat" w:hAnsi="Montserrat"/>
                <w:b/>
                <w:sz w:val="18"/>
                <w:szCs w:val="18"/>
              </w:rPr>
            </w:pPr>
            <w:r w:rsidRPr="00414A30">
              <w:rPr>
                <w:rFonts w:ascii="Montserrat" w:hAnsi="Montserrat"/>
                <w:b/>
                <w:sz w:val="18"/>
                <w:szCs w:val="18"/>
              </w:rPr>
              <w:t>Phase 1</w:t>
            </w:r>
          </w:p>
          <w:p w14:paraId="5DA2C235" w14:textId="7CEE2D96" w:rsidR="00D57C29" w:rsidRPr="00414A30" w:rsidRDefault="00D57C29" w:rsidP="00414A30">
            <w:pPr>
              <w:pStyle w:val="ListParagraph"/>
              <w:numPr>
                <w:ilvl w:val="0"/>
                <w:numId w:val="270"/>
              </w:numPr>
              <w:ind w:left="461"/>
              <w:rPr>
                <w:rFonts w:ascii="Montserrat" w:hAnsi="Montserrat"/>
                <w:sz w:val="18"/>
                <w:szCs w:val="18"/>
              </w:rPr>
            </w:pPr>
            <w:r w:rsidRPr="00414A30">
              <w:rPr>
                <w:rFonts w:ascii="Montserrat" w:hAnsi="Montserrat"/>
                <w:sz w:val="18"/>
                <w:szCs w:val="18"/>
              </w:rPr>
              <w:t xml:space="preserve">All </w:t>
            </w:r>
            <w:r w:rsidR="0047483E" w:rsidRPr="00414A30">
              <w:rPr>
                <w:rFonts w:ascii="Montserrat" w:hAnsi="Montserrat"/>
                <w:sz w:val="18"/>
                <w:szCs w:val="18"/>
              </w:rPr>
              <w:t>individual</w:t>
            </w:r>
            <w:r w:rsidRPr="00414A30">
              <w:rPr>
                <w:rFonts w:ascii="Montserrat" w:hAnsi="Montserrat"/>
                <w:sz w:val="18"/>
                <w:szCs w:val="18"/>
              </w:rPr>
              <w:t xml:space="preserve">s (119) were initially managed with </w:t>
            </w:r>
            <w:proofErr w:type="spellStart"/>
            <w:r w:rsidRPr="00414A30">
              <w:rPr>
                <w:rFonts w:ascii="Montserrat" w:hAnsi="Montserrat"/>
                <w:sz w:val="18"/>
                <w:szCs w:val="18"/>
              </w:rPr>
              <w:t>IndUC</w:t>
            </w:r>
            <w:proofErr w:type="spellEnd"/>
            <w:r w:rsidRPr="00414A30">
              <w:rPr>
                <w:rFonts w:ascii="Montserrat" w:hAnsi="Montserrat"/>
                <w:sz w:val="18"/>
                <w:szCs w:val="18"/>
              </w:rPr>
              <w:t xml:space="preserve">; 81 had the method of urine drainage documented immediately before admission of which 56 (69%) had </w:t>
            </w:r>
            <w:proofErr w:type="spellStart"/>
            <w:r w:rsidRPr="00414A30">
              <w:rPr>
                <w:rFonts w:ascii="Montserrat" w:hAnsi="Montserrat"/>
                <w:sz w:val="18"/>
                <w:szCs w:val="18"/>
              </w:rPr>
              <w:t>IndUC</w:t>
            </w:r>
            <w:proofErr w:type="spellEnd"/>
            <w:r w:rsidRPr="00414A30">
              <w:rPr>
                <w:rFonts w:ascii="Montserrat" w:hAnsi="Montserrat"/>
                <w:sz w:val="18"/>
                <w:szCs w:val="18"/>
              </w:rPr>
              <w:t>, 22 (27%) had A-IC, and 3 (4%) used RV and/or bladder expression resp.</w:t>
            </w:r>
          </w:p>
          <w:p w14:paraId="48014924" w14:textId="3C7B042C" w:rsidR="00D57C29" w:rsidRPr="00414A30" w:rsidRDefault="00D57C29" w:rsidP="00414A30">
            <w:pPr>
              <w:pStyle w:val="ListParagraph"/>
              <w:numPr>
                <w:ilvl w:val="0"/>
                <w:numId w:val="270"/>
              </w:numPr>
              <w:ind w:left="461"/>
              <w:rPr>
                <w:rFonts w:ascii="Montserrat" w:hAnsi="Montserrat"/>
                <w:sz w:val="18"/>
                <w:szCs w:val="18"/>
              </w:rPr>
            </w:pPr>
            <w:r w:rsidRPr="00414A30">
              <w:rPr>
                <w:rFonts w:ascii="Montserrat" w:hAnsi="Montserrat"/>
                <w:sz w:val="18"/>
                <w:szCs w:val="18"/>
              </w:rPr>
              <w:t xml:space="preserve">2 male </w:t>
            </w:r>
            <w:r w:rsidR="0047483E" w:rsidRPr="00414A30">
              <w:rPr>
                <w:rFonts w:ascii="Montserrat" w:hAnsi="Montserrat"/>
                <w:sz w:val="18"/>
                <w:szCs w:val="18"/>
              </w:rPr>
              <w:t>individual</w:t>
            </w:r>
            <w:r w:rsidRPr="00414A30">
              <w:rPr>
                <w:rFonts w:ascii="Montserrat" w:hAnsi="Montserrat"/>
                <w:sz w:val="18"/>
                <w:szCs w:val="18"/>
              </w:rPr>
              <w:t>s that were admitted 15 and 38 d post injury resp. were suspected of having UTI.</w:t>
            </w:r>
          </w:p>
          <w:p w14:paraId="745FB467" w14:textId="77777777" w:rsidR="00D57C29" w:rsidRPr="00414A30" w:rsidRDefault="00D57C29" w:rsidP="00414A30">
            <w:pPr>
              <w:ind w:left="101"/>
              <w:rPr>
                <w:rFonts w:ascii="Montserrat" w:hAnsi="Montserrat"/>
                <w:sz w:val="18"/>
                <w:szCs w:val="18"/>
              </w:rPr>
            </w:pPr>
            <w:r w:rsidRPr="00414A30">
              <w:rPr>
                <w:rFonts w:ascii="Montserrat" w:hAnsi="Montserrat"/>
                <w:b/>
                <w:sz w:val="18"/>
                <w:szCs w:val="18"/>
              </w:rPr>
              <w:t>Phase 2</w:t>
            </w:r>
          </w:p>
          <w:p w14:paraId="1698DAD1" w14:textId="77777777" w:rsidR="00D57C29" w:rsidRPr="00414A30" w:rsidRDefault="00D57C29" w:rsidP="00414A30">
            <w:pPr>
              <w:pStyle w:val="ListParagraph"/>
              <w:numPr>
                <w:ilvl w:val="0"/>
                <w:numId w:val="270"/>
              </w:numPr>
              <w:ind w:left="461"/>
              <w:rPr>
                <w:rFonts w:ascii="Montserrat" w:hAnsi="Montserrat"/>
                <w:sz w:val="18"/>
                <w:szCs w:val="18"/>
              </w:rPr>
            </w:pPr>
            <w:r w:rsidRPr="00414A30">
              <w:rPr>
                <w:rFonts w:ascii="Montserrat" w:hAnsi="Montserrat"/>
                <w:sz w:val="18"/>
                <w:szCs w:val="18"/>
              </w:rPr>
              <w:t xml:space="preserve">Soon after admission, bladder management was changed from </w:t>
            </w:r>
            <w:proofErr w:type="spellStart"/>
            <w:r w:rsidRPr="00414A30">
              <w:rPr>
                <w:rFonts w:ascii="Montserrat" w:hAnsi="Montserrat"/>
                <w:sz w:val="18"/>
                <w:szCs w:val="18"/>
              </w:rPr>
              <w:t>IndUC</w:t>
            </w:r>
            <w:proofErr w:type="spellEnd"/>
            <w:r w:rsidRPr="00414A30">
              <w:rPr>
                <w:rFonts w:ascii="Montserrat" w:hAnsi="Montserrat"/>
                <w:sz w:val="18"/>
                <w:szCs w:val="18"/>
              </w:rPr>
              <w:t xml:space="preserve"> to A-IC.</w:t>
            </w:r>
          </w:p>
          <w:p w14:paraId="010F4019" w14:textId="1EAC3FE7" w:rsidR="00D57C29" w:rsidRPr="00414A30" w:rsidRDefault="00D57C29" w:rsidP="00414A30">
            <w:pPr>
              <w:pStyle w:val="ListParagraph"/>
              <w:numPr>
                <w:ilvl w:val="0"/>
                <w:numId w:val="270"/>
              </w:numPr>
              <w:ind w:left="461"/>
              <w:rPr>
                <w:rFonts w:ascii="Montserrat" w:hAnsi="Montserrat"/>
                <w:sz w:val="18"/>
                <w:szCs w:val="18"/>
              </w:rPr>
            </w:pPr>
            <w:r w:rsidRPr="00414A30">
              <w:rPr>
                <w:rFonts w:ascii="Montserrat" w:hAnsi="Montserrat"/>
                <w:sz w:val="18"/>
                <w:szCs w:val="18"/>
              </w:rPr>
              <w:t xml:space="preserve">Of the 119 </w:t>
            </w:r>
            <w:r w:rsidR="0047483E" w:rsidRPr="00414A30">
              <w:rPr>
                <w:rFonts w:ascii="Montserrat" w:hAnsi="Montserrat"/>
                <w:sz w:val="18"/>
                <w:szCs w:val="18"/>
              </w:rPr>
              <w:t>individual</w:t>
            </w:r>
            <w:r w:rsidRPr="00414A30">
              <w:rPr>
                <w:rFonts w:ascii="Montserrat" w:hAnsi="Montserrat"/>
                <w:sz w:val="18"/>
                <w:szCs w:val="18"/>
              </w:rPr>
              <w:t>s, 45 (38%) had complications: UTI (31), UTI plus reflux or hydronephrosis (n=7), and other (n=7).</w:t>
            </w:r>
          </w:p>
          <w:p w14:paraId="411AAD17" w14:textId="77777777" w:rsidR="00D57C29" w:rsidRPr="00414A30" w:rsidRDefault="00D57C29" w:rsidP="00414A30">
            <w:pPr>
              <w:pStyle w:val="ListParagraph"/>
              <w:numPr>
                <w:ilvl w:val="0"/>
                <w:numId w:val="270"/>
              </w:numPr>
              <w:ind w:left="461"/>
              <w:rPr>
                <w:rFonts w:ascii="Montserrat" w:hAnsi="Montserrat"/>
                <w:b/>
                <w:sz w:val="18"/>
                <w:szCs w:val="18"/>
              </w:rPr>
            </w:pPr>
            <w:r w:rsidRPr="00414A30">
              <w:rPr>
                <w:rFonts w:ascii="Montserrat" w:hAnsi="Montserrat"/>
                <w:sz w:val="18"/>
                <w:szCs w:val="18"/>
              </w:rPr>
              <w:t>There was no significant difference in complications by ASIA scores, length of stay or level of injury.</w:t>
            </w:r>
          </w:p>
          <w:p w14:paraId="376F1310" w14:textId="77777777" w:rsidR="00D57C29" w:rsidRPr="00414A30" w:rsidRDefault="00D57C29" w:rsidP="00414A30">
            <w:pPr>
              <w:ind w:left="101"/>
              <w:rPr>
                <w:rFonts w:ascii="Montserrat" w:hAnsi="Montserrat"/>
                <w:b/>
                <w:sz w:val="18"/>
                <w:szCs w:val="18"/>
              </w:rPr>
            </w:pPr>
            <w:r w:rsidRPr="00414A30">
              <w:rPr>
                <w:rFonts w:ascii="Montserrat" w:hAnsi="Montserrat"/>
                <w:b/>
                <w:sz w:val="18"/>
                <w:szCs w:val="18"/>
              </w:rPr>
              <w:t>Phase 3</w:t>
            </w:r>
          </w:p>
          <w:p w14:paraId="3B3B2B99" w14:textId="46B602F4" w:rsidR="00D57C29" w:rsidRPr="00414A30" w:rsidRDefault="00D57C29" w:rsidP="00414A30">
            <w:pPr>
              <w:pStyle w:val="ListParagraph"/>
              <w:numPr>
                <w:ilvl w:val="0"/>
                <w:numId w:val="270"/>
              </w:numPr>
              <w:ind w:left="461"/>
              <w:rPr>
                <w:rFonts w:ascii="Montserrat" w:hAnsi="Montserrat"/>
                <w:sz w:val="18"/>
                <w:szCs w:val="18"/>
              </w:rPr>
            </w:pPr>
            <w:r w:rsidRPr="00414A30">
              <w:rPr>
                <w:rFonts w:ascii="Montserrat" w:hAnsi="Montserrat"/>
                <w:sz w:val="18"/>
                <w:szCs w:val="18"/>
              </w:rPr>
              <w:t xml:space="preserve">Of the 119 </w:t>
            </w:r>
            <w:r w:rsidR="0047483E" w:rsidRPr="00414A30">
              <w:rPr>
                <w:rFonts w:ascii="Montserrat" w:hAnsi="Montserrat"/>
                <w:sz w:val="18"/>
                <w:szCs w:val="18"/>
              </w:rPr>
              <w:t>individual</w:t>
            </w:r>
            <w:r w:rsidRPr="00414A30">
              <w:rPr>
                <w:rFonts w:ascii="Montserrat" w:hAnsi="Montserrat"/>
                <w:sz w:val="18"/>
                <w:szCs w:val="18"/>
              </w:rPr>
              <w:t>s, 73 (61%) developed complications, most commonly UTI.</w:t>
            </w:r>
          </w:p>
          <w:p w14:paraId="68045DCD" w14:textId="77777777" w:rsidR="00D57C29" w:rsidRPr="00414A30" w:rsidRDefault="00D57C29" w:rsidP="00414A30">
            <w:pPr>
              <w:pStyle w:val="ListParagraph"/>
              <w:numPr>
                <w:ilvl w:val="0"/>
                <w:numId w:val="270"/>
              </w:numPr>
              <w:ind w:left="461"/>
              <w:rPr>
                <w:rFonts w:ascii="Montserrat" w:hAnsi="Montserrat"/>
                <w:sz w:val="18"/>
                <w:szCs w:val="18"/>
              </w:rPr>
            </w:pPr>
            <w:r w:rsidRPr="00414A30">
              <w:rPr>
                <w:rFonts w:ascii="Montserrat" w:hAnsi="Montserrat"/>
                <w:sz w:val="18"/>
                <w:szCs w:val="18"/>
              </w:rPr>
              <w:t>All ASIA D (n=24) subjects did not require intervention for urinary drainage; only 3 had a mild UTI.</w:t>
            </w:r>
          </w:p>
          <w:p w14:paraId="0A8F7DC8" w14:textId="32058D51" w:rsidR="00D57C29" w:rsidRPr="00414A30" w:rsidRDefault="00D57C29" w:rsidP="00414A30">
            <w:pPr>
              <w:pStyle w:val="ListParagraph"/>
              <w:numPr>
                <w:ilvl w:val="0"/>
                <w:numId w:val="270"/>
              </w:numPr>
              <w:ind w:left="461"/>
              <w:rPr>
                <w:rFonts w:ascii="Montserrat" w:hAnsi="Montserrat"/>
                <w:sz w:val="18"/>
                <w:szCs w:val="18"/>
              </w:rPr>
            </w:pPr>
            <w:r w:rsidRPr="00414A30">
              <w:rPr>
                <w:rFonts w:ascii="Montserrat" w:hAnsi="Montserrat"/>
                <w:sz w:val="18"/>
                <w:szCs w:val="18"/>
              </w:rPr>
              <w:t xml:space="preserve">60% of those </w:t>
            </w:r>
            <w:r w:rsidR="0047483E" w:rsidRPr="00414A30">
              <w:rPr>
                <w:rFonts w:ascii="Montserrat" w:hAnsi="Montserrat"/>
                <w:sz w:val="18"/>
                <w:szCs w:val="18"/>
              </w:rPr>
              <w:t>individual</w:t>
            </w:r>
            <w:r w:rsidRPr="00414A30">
              <w:rPr>
                <w:rFonts w:ascii="Montserrat" w:hAnsi="Montserrat"/>
                <w:sz w:val="18"/>
                <w:szCs w:val="18"/>
              </w:rPr>
              <w:t xml:space="preserve">s using RV with or without bladder expression developed complications. </w:t>
            </w:r>
          </w:p>
          <w:p w14:paraId="3DD9223F" w14:textId="399292DF" w:rsidR="00D57C29" w:rsidRPr="00414A30" w:rsidRDefault="00D57C29" w:rsidP="00414A30">
            <w:pPr>
              <w:pStyle w:val="ListParagraph"/>
              <w:numPr>
                <w:ilvl w:val="0"/>
                <w:numId w:val="270"/>
              </w:numPr>
              <w:ind w:left="461"/>
              <w:rPr>
                <w:rFonts w:ascii="Montserrat" w:hAnsi="Montserrat"/>
                <w:sz w:val="18"/>
                <w:szCs w:val="18"/>
              </w:rPr>
            </w:pPr>
            <w:r w:rsidRPr="00414A30">
              <w:rPr>
                <w:rFonts w:ascii="Montserrat" w:hAnsi="Montserrat"/>
                <w:sz w:val="18"/>
                <w:szCs w:val="18"/>
              </w:rPr>
              <w:t xml:space="preserve">Of the 10 </w:t>
            </w:r>
            <w:r w:rsidR="0047483E" w:rsidRPr="00414A30">
              <w:rPr>
                <w:rFonts w:ascii="Montserrat" w:hAnsi="Montserrat"/>
                <w:sz w:val="18"/>
                <w:szCs w:val="18"/>
              </w:rPr>
              <w:t>individual</w:t>
            </w:r>
            <w:r w:rsidRPr="00414A30">
              <w:rPr>
                <w:rFonts w:ascii="Montserrat" w:hAnsi="Montserrat"/>
                <w:sz w:val="18"/>
                <w:szCs w:val="18"/>
              </w:rPr>
              <w:t xml:space="preserve">s who continued to use </w:t>
            </w:r>
            <w:proofErr w:type="spellStart"/>
            <w:r w:rsidRPr="00414A30">
              <w:rPr>
                <w:rFonts w:ascii="Montserrat" w:hAnsi="Montserrat"/>
                <w:sz w:val="18"/>
                <w:szCs w:val="18"/>
              </w:rPr>
              <w:t>IndUC</w:t>
            </w:r>
            <w:proofErr w:type="spellEnd"/>
            <w:r w:rsidRPr="00414A30">
              <w:rPr>
                <w:rFonts w:ascii="Montserrat" w:hAnsi="Montserrat"/>
                <w:sz w:val="18"/>
                <w:szCs w:val="18"/>
              </w:rPr>
              <w:t xml:space="preserve"> post-discharge, 6 had tetraplegia versus 4 with paraplegia.</w:t>
            </w:r>
          </w:p>
          <w:p w14:paraId="4E039464" w14:textId="77777777" w:rsidR="00D57C29" w:rsidRPr="00414A30" w:rsidRDefault="00D57C29" w:rsidP="00414A30">
            <w:pPr>
              <w:pStyle w:val="ListParagraph"/>
              <w:numPr>
                <w:ilvl w:val="0"/>
                <w:numId w:val="270"/>
              </w:numPr>
              <w:ind w:left="461"/>
              <w:rPr>
                <w:rFonts w:ascii="Montserrat" w:hAnsi="Montserrat"/>
                <w:sz w:val="18"/>
                <w:szCs w:val="18"/>
              </w:rPr>
            </w:pPr>
            <w:r w:rsidRPr="00414A30">
              <w:rPr>
                <w:rFonts w:ascii="Montserrat" w:hAnsi="Montserrat"/>
                <w:sz w:val="18"/>
                <w:szCs w:val="18"/>
              </w:rPr>
              <w:t xml:space="preserve">No significant difference in complications by level of injury </w:t>
            </w:r>
            <w:r w:rsidRPr="00414A30">
              <w:rPr>
                <w:rFonts w:ascii="Montserrat" w:hAnsi="Montserrat"/>
                <w:sz w:val="18"/>
                <w:szCs w:val="18"/>
              </w:rPr>
              <w:lastRenderedPageBreak/>
              <w:t>but there was by severity of injury (p</w:t>
            </w:r>
            <w:r w:rsidRPr="00414A30">
              <w:rPr>
                <w:rFonts w:ascii="Montserrat" w:hAnsi="Montserrat"/>
                <w:sz w:val="18"/>
                <w:szCs w:val="18"/>
                <w:lang w:val="en-CA"/>
              </w:rPr>
              <w:t>&lt;</w:t>
            </w:r>
            <w:r w:rsidRPr="00414A30">
              <w:rPr>
                <w:rFonts w:ascii="Montserrat" w:hAnsi="Montserrat"/>
                <w:sz w:val="18"/>
                <w:szCs w:val="18"/>
              </w:rPr>
              <w:t>0.01).</w:t>
            </w:r>
          </w:p>
        </w:tc>
      </w:tr>
      <w:tr w:rsidR="00D57C29" w:rsidRPr="00414A30" w14:paraId="022964C9" w14:textId="77777777" w:rsidTr="00A67BE2">
        <w:trPr>
          <w:gridAfter w:val="1"/>
          <w:wAfter w:w="7" w:type="dxa"/>
          <w:trHeight w:val="1778"/>
        </w:trPr>
        <w:tc>
          <w:tcPr>
            <w:tcW w:w="2268" w:type="dxa"/>
            <w:tcBorders>
              <w:top w:val="single" w:sz="4" w:space="0" w:color="auto"/>
              <w:left w:val="single" w:sz="4" w:space="0" w:color="auto"/>
              <w:bottom w:val="single" w:sz="4" w:space="0" w:color="auto"/>
              <w:right w:val="single" w:sz="4" w:space="0" w:color="auto"/>
            </w:tcBorders>
            <w:vAlign w:val="center"/>
          </w:tcPr>
          <w:p w14:paraId="681E08BF" w14:textId="77777777" w:rsidR="00D57C29" w:rsidRPr="00414A30" w:rsidRDefault="00D57C29" w:rsidP="00414A30">
            <w:pPr>
              <w:contextualSpacing/>
              <w:jc w:val="center"/>
              <w:rPr>
                <w:rFonts w:ascii="Montserrat" w:hAnsi="Montserrat"/>
                <w:sz w:val="18"/>
                <w:szCs w:val="18"/>
                <w:lang w:val="it-IT"/>
              </w:rPr>
            </w:pPr>
            <w:r w:rsidRPr="00414A30">
              <w:rPr>
                <w:rFonts w:ascii="Montserrat" w:hAnsi="Montserrat"/>
                <w:sz w:val="18"/>
                <w:szCs w:val="18"/>
                <w:lang w:val="it-IT"/>
              </w:rPr>
              <w:lastRenderedPageBreak/>
              <w:t>Böthig et al. 2012</w:t>
            </w:r>
          </w:p>
          <w:p w14:paraId="6342771A" w14:textId="77777777" w:rsidR="00D57C29" w:rsidRPr="00414A30" w:rsidRDefault="00D57C29" w:rsidP="00414A30">
            <w:pPr>
              <w:contextualSpacing/>
              <w:jc w:val="center"/>
              <w:rPr>
                <w:rFonts w:ascii="Montserrat" w:hAnsi="Montserrat"/>
                <w:sz w:val="18"/>
                <w:szCs w:val="18"/>
                <w:lang w:val="it-IT"/>
              </w:rPr>
            </w:pPr>
            <w:r w:rsidRPr="00414A30">
              <w:rPr>
                <w:rFonts w:ascii="Montserrat" w:hAnsi="Montserrat"/>
                <w:sz w:val="18"/>
                <w:szCs w:val="18"/>
                <w:lang w:val="it-IT"/>
              </w:rPr>
              <w:t>Germany</w:t>
            </w:r>
          </w:p>
          <w:p w14:paraId="07E019FC" w14:textId="77777777" w:rsidR="00D57C29" w:rsidRPr="00414A30" w:rsidRDefault="00D57C29" w:rsidP="00414A30">
            <w:pPr>
              <w:contextualSpacing/>
              <w:jc w:val="center"/>
              <w:rPr>
                <w:rFonts w:ascii="Montserrat" w:hAnsi="Montserrat"/>
                <w:sz w:val="18"/>
                <w:szCs w:val="18"/>
                <w:lang w:val="it-IT"/>
              </w:rPr>
            </w:pPr>
            <w:r w:rsidRPr="00414A30">
              <w:rPr>
                <w:rFonts w:ascii="Montserrat" w:hAnsi="Montserrat"/>
                <w:sz w:val="18"/>
                <w:szCs w:val="18"/>
              </w:rPr>
              <w:t>Case Series</w:t>
            </w:r>
          </w:p>
          <w:p w14:paraId="3B517D7D" w14:textId="77777777" w:rsidR="00D57C29" w:rsidRPr="00414A30" w:rsidRDefault="00D57C29" w:rsidP="00414A30">
            <w:pPr>
              <w:contextualSpacing/>
              <w:jc w:val="center"/>
              <w:rPr>
                <w:rFonts w:ascii="Montserrat" w:hAnsi="Montserrat"/>
                <w:sz w:val="18"/>
                <w:szCs w:val="18"/>
                <w:lang w:val="it-IT"/>
              </w:rPr>
            </w:pPr>
            <w:r w:rsidRPr="00414A30">
              <w:rPr>
                <w:rFonts w:ascii="Montserrat" w:hAnsi="Montserrat"/>
                <w:sz w:val="18"/>
                <w:szCs w:val="18"/>
                <w:lang w:val="it-IT"/>
              </w:rPr>
              <w:t>N=56</w:t>
            </w:r>
          </w:p>
        </w:tc>
        <w:tc>
          <w:tcPr>
            <w:tcW w:w="3542" w:type="dxa"/>
            <w:tcBorders>
              <w:top w:val="single" w:sz="4" w:space="0" w:color="auto"/>
              <w:left w:val="single" w:sz="4" w:space="0" w:color="auto"/>
              <w:bottom w:val="single" w:sz="4" w:space="0" w:color="auto"/>
              <w:right w:val="single" w:sz="4" w:space="0" w:color="auto"/>
            </w:tcBorders>
          </w:tcPr>
          <w:p w14:paraId="4047ECF1" w14:textId="2D359DEF" w:rsidR="00D57C29" w:rsidRPr="00414A30" w:rsidRDefault="00D57C29" w:rsidP="00414A30">
            <w:pPr>
              <w:contextualSpacing/>
              <w:rPr>
                <w:rFonts w:ascii="Montserrat" w:hAnsi="Montserrat"/>
                <w:b/>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Mean age: 45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(range=17-78 </w:t>
            </w:r>
            <w:proofErr w:type="spellStart"/>
            <w:r w:rsidRPr="00414A30">
              <w:rPr>
                <w:rFonts w:ascii="Montserrat" w:hAnsi="Montserrat"/>
                <w:sz w:val="18"/>
                <w:szCs w:val="18"/>
              </w:rPr>
              <w:t>yr</w:t>
            </w:r>
            <w:proofErr w:type="spellEnd"/>
            <w:r w:rsidRPr="00414A30">
              <w:rPr>
                <w:rFonts w:ascii="Montserrat" w:hAnsi="Montserrat"/>
                <w:sz w:val="18"/>
                <w:szCs w:val="18"/>
              </w:rPr>
              <w:t>)</w:t>
            </w:r>
            <w:r w:rsidRPr="00414A30">
              <w:rPr>
                <w:rFonts w:ascii="Montserrat" w:hAnsi="Montserrat"/>
                <w:b/>
                <w:sz w:val="18"/>
                <w:szCs w:val="18"/>
              </w:rPr>
              <w:t xml:space="preserve">; </w:t>
            </w:r>
            <w:r w:rsidRPr="00414A30">
              <w:rPr>
                <w:rFonts w:ascii="Montserrat" w:hAnsi="Montserrat"/>
                <w:sz w:val="18"/>
                <w:szCs w:val="18"/>
              </w:rPr>
              <w:t>Gender: male=40, female=16;</w:t>
            </w:r>
            <w:r w:rsidRPr="00414A30">
              <w:rPr>
                <w:rFonts w:ascii="Montserrat" w:hAnsi="Montserrat"/>
                <w:b/>
                <w:sz w:val="18"/>
                <w:szCs w:val="18"/>
              </w:rPr>
              <w:t xml:space="preserve"> </w:t>
            </w:r>
            <w:r w:rsidRPr="00414A30">
              <w:rPr>
                <w:rFonts w:ascii="Montserrat" w:hAnsi="Montserrat"/>
                <w:sz w:val="18"/>
                <w:szCs w:val="18"/>
              </w:rPr>
              <w:t>Level of injury: C0=11, C1=0, C2=29, C3=14, C4=2</w:t>
            </w:r>
            <w:r w:rsidRPr="00414A30">
              <w:rPr>
                <w:rFonts w:ascii="Montserrat" w:hAnsi="Montserrat"/>
                <w:b/>
                <w:sz w:val="18"/>
                <w:szCs w:val="18"/>
              </w:rPr>
              <w:t xml:space="preserve">; </w:t>
            </w:r>
            <w:r w:rsidRPr="00414A30">
              <w:rPr>
                <w:rFonts w:ascii="Montserrat" w:hAnsi="Montserrat"/>
                <w:sz w:val="18"/>
                <w:szCs w:val="18"/>
              </w:rPr>
              <w:t>Neurological level: ASIA A=46, B=4, C=6</w:t>
            </w:r>
            <w:r w:rsidRPr="00414A30">
              <w:rPr>
                <w:rFonts w:ascii="Montserrat" w:hAnsi="Montserrat"/>
                <w:b/>
                <w:sz w:val="18"/>
                <w:szCs w:val="18"/>
              </w:rPr>
              <w:t xml:space="preserve">. </w:t>
            </w:r>
            <w:r w:rsidRPr="00414A30">
              <w:rPr>
                <w:rFonts w:ascii="Montserrat" w:hAnsi="Montserrat"/>
                <w:sz w:val="18"/>
                <w:szCs w:val="18"/>
              </w:rPr>
              <w:t xml:space="preserve">All </w:t>
            </w:r>
            <w:r w:rsidR="0047483E" w:rsidRPr="00414A30">
              <w:rPr>
                <w:rFonts w:ascii="Montserrat" w:hAnsi="Montserrat"/>
                <w:sz w:val="18"/>
                <w:szCs w:val="18"/>
              </w:rPr>
              <w:t>individual</w:t>
            </w:r>
            <w:r w:rsidRPr="00414A30">
              <w:rPr>
                <w:rFonts w:ascii="Montserrat" w:hAnsi="Montserrat"/>
                <w:sz w:val="18"/>
                <w:szCs w:val="18"/>
              </w:rPr>
              <w:t xml:space="preserve">s had long-term-ventilation and bladder drainage was obtained using either suprapubic catheter (SPC) (male=28, female=10, mean age: 49.9 </w:t>
            </w:r>
            <w:proofErr w:type="spellStart"/>
            <w:r w:rsidRPr="00414A30">
              <w:rPr>
                <w:rFonts w:ascii="Montserrat" w:hAnsi="Montserrat"/>
                <w:sz w:val="18"/>
                <w:szCs w:val="18"/>
              </w:rPr>
              <w:t>yr</w:t>
            </w:r>
            <w:proofErr w:type="spellEnd"/>
            <w:r w:rsidRPr="00414A30">
              <w:rPr>
                <w:rFonts w:ascii="Montserrat" w:hAnsi="Montserrat"/>
                <w:sz w:val="18"/>
                <w:szCs w:val="18"/>
              </w:rPr>
              <w:t xml:space="preserve">), intermittent catheter (IC) performed by home caregivers (male=8, female=4, mean age: 31.8 </w:t>
            </w:r>
            <w:proofErr w:type="spellStart"/>
            <w:r w:rsidRPr="00414A30">
              <w:rPr>
                <w:rFonts w:ascii="Montserrat" w:hAnsi="Montserrat"/>
                <w:sz w:val="18"/>
                <w:szCs w:val="18"/>
              </w:rPr>
              <w:t>yr</w:t>
            </w:r>
            <w:proofErr w:type="spellEnd"/>
            <w:r w:rsidRPr="00414A30">
              <w:rPr>
                <w:rFonts w:ascii="Montserrat" w:hAnsi="Montserrat"/>
                <w:sz w:val="18"/>
                <w:szCs w:val="18"/>
              </w:rPr>
              <w:t>), or other methods such as transurethral catheter (2), reflex voiding by suprapubic tapping (2) or and IC per umbilical stoma (2) resp.</w:t>
            </w:r>
          </w:p>
          <w:p w14:paraId="2259ACCC" w14:textId="77777777" w:rsidR="00D57C29" w:rsidRPr="00414A30" w:rsidRDefault="00D57C29" w:rsidP="00414A30">
            <w:pPr>
              <w:contextualSpacing/>
              <w:rPr>
                <w:rFonts w:ascii="Montserrat" w:hAnsi="Montserrat"/>
                <w:b/>
                <w:sz w:val="18"/>
                <w:szCs w:val="18"/>
              </w:rPr>
            </w:pPr>
            <w:r w:rsidRPr="00414A30">
              <w:rPr>
                <w:rFonts w:ascii="Montserrat" w:hAnsi="Montserrat"/>
                <w:b/>
                <w:sz w:val="18"/>
                <w:szCs w:val="18"/>
              </w:rPr>
              <w:t xml:space="preserve">Intervention: </w:t>
            </w:r>
            <w:r w:rsidRPr="00414A30">
              <w:rPr>
                <w:rFonts w:ascii="Montserrat" w:hAnsi="Montserrat"/>
                <w:sz w:val="18"/>
                <w:szCs w:val="18"/>
              </w:rPr>
              <w:t>NA – Data analysis of a Quality of Life (QoL) questionnaire (ICIQ-SF) and urological morbidity of 3 groups: Suprapubic Catheter (SPC), Intermittent Catheter (IC) and Other resp.</w:t>
            </w:r>
          </w:p>
          <w:p w14:paraId="6546E061" w14:textId="77777777" w:rsidR="00D57C29" w:rsidRPr="00414A30" w:rsidRDefault="00D57C29" w:rsidP="00414A30">
            <w:pPr>
              <w:contextualSpacing/>
              <w:rPr>
                <w:rFonts w:ascii="Montserrat" w:hAnsi="Montserrat"/>
                <w:b/>
                <w:sz w:val="18"/>
                <w:szCs w:val="18"/>
              </w:rPr>
            </w:pPr>
            <w:r w:rsidRPr="00414A30">
              <w:rPr>
                <w:rFonts w:ascii="Montserrat" w:hAnsi="Montserrat"/>
                <w:b/>
                <w:sz w:val="18"/>
                <w:szCs w:val="18"/>
              </w:rPr>
              <w:t xml:space="preserve">Outcome Measures: </w:t>
            </w:r>
            <w:r w:rsidRPr="00414A30">
              <w:rPr>
                <w:rFonts w:ascii="Montserrat" w:hAnsi="Montserrat"/>
                <w:sz w:val="18"/>
                <w:szCs w:val="18"/>
              </w:rPr>
              <w:t>Bladder management, Urological morbidity, Quality of Life (QoL).</w:t>
            </w:r>
          </w:p>
        </w:tc>
        <w:tc>
          <w:tcPr>
            <w:tcW w:w="3686" w:type="dxa"/>
            <w:tcBorders>
              <w:top w:val="single" w:sz="4" w:space="0" w:color="auto"/>
              <w:left w:val="single" w:sz="4" w:space="0" w:color="auto"/>
              <w:bottom w:val="single" w:sz="4" w:space="0" w:color="auto"/>
              <w:right w:val="single" w:sz="4" w:space="0" w:color="auto"/>
            </w:tcBorders>
          </w:tcPr>
          <w:p w14:paraId="6B1AD402" w14:textId="6AAFC256" w:rsidR="00D57C29" w:rsidRPr="00414A30" w:rsidRDefault="00D57C29" w:rsidP="00414A30">
            <w:pPr>
              <w:pStyle w:val="ListParagraph"/>
              <w:numPr>
                <w:ilvl w:val="6"/>
                <w:numId w:val="10"/>
              </w:numPr>
              <w:autoSpaceDE w:val="0"/>
              <w:autoSpaceDN w:val="0"/>
              <w:rPr>
                <w:rFonts w:ascii="Montserrat" w:hAnsi="Montserrat"/>
                <w:sz w:val="18"/>
                <w:szCs w:val="18"/>
              </w:rPr>
            </w:pPr>
            <w:r w:rsidRPr="00414A30">
              <w:rPr>
                <w:rFonts w:ascii="Montserrat" w:hAnsi="Montserrat"/>
                <w:sz w:val="18"/>
                <w:szCs w:val="18"/>
              </w:rPr>
              <w:t xml:space="preserve">Only the data from SPC and IC </w:t>
            </w:r>
            <w:r w:rsidR="0047483E" w:rsidRPr="00414A30">
              <w:rPr>
                <w:rFonts w:ascii="Montserrat" w:hAnsi="Montserrat"/>
                <w:sz w:val="18"/>
                <w:szCs w:val="18"/>
              </w:rPr>
              <w:t>individual</w:t>
            </w:r>
            <w:r w:rsidRPr="00414A30">
              <w:rPr>
                <w:rFonts w:ascii="Montserrat" w:hAnsi="Montserrat"/>
                <w:sz w:val="18"/>
                <w:szCs w:val="18"/>
              </w:rPr>
              <w:t>s were used for analysis (N=50).</w:t>
            </w:r>
          </w:p>
          <w:p w14:paraId="7F444AB5" w14:textId="77777777" w:rsidR="00D57C29" w:rsidRPr="00414A30" w:rsidRDefault="00D57C29" w:rsidP="00414A30">
            <w:pPr>
              <w:pStyle w:val="ListParagraph"/>
              <w:numPr>
                <w:ilvl w:val="6"/>
                <w:numId w:val="10"/>
              </w:numPr>
              <w:autoSpaceDE w:val="0"/>
              <w:autoSpaceDN w:val="0"/>
              <w:rPr>
                <w:rFonts w:ascii="Montserrat" w:hAnsi="Montserrat"/>
                <w:sz w:val="18"/>
                <w:szCs w:val="18"/>
              </w:rPr>
            </w:pPr>
            <w:r w:rsidRPr="00414A30">
              <w:rPr>
                <w:rFonts w:ascii="Montserrat" w:hAnsi="Montserrat"/>
                <w:sz w:val="18"/>
                <w:szCs w:val="18"/>
              </w:rPr>
              <w:t>The difference in mean age between the SPC group and IC group was statistically significant. (p=0.0035)</w:t>
            </w:r>
          </w:p>
          <w:p w14:paraId="79F2F6DD" w14:textId="77777777" w:rsidR="00D57C29" w:rsidRPr="00414A30" w:rsidRDefault="00D57C29" w:rsidP="00414A30">
            <w:pPr>
              <w:pStyle w:val="ListParagraph"/>
              <w:numPr>
                <w:ilvl w:val="6"/>
                <w:numId w:val="10"/>
              </w:numPr>
              <w:autoSpaceDE w:val="0"/>
              <w:autoSpaceDN w:val="0"/>
              <w:rPr>
                <w:rFonts w:ascii="Montserrat" w:hAnsi="Montserrat"/>
                <w:sz w:val="18"/>
                <w:szCs w:val="18"/>
              </w:rPr>
            </w:pPr>
            <w:r w:rsidRPr="00414A30">
              <w:rPr>
                <w:rFonts w:ascii="Montserrat" w:hAnsi="Montserrat"/>
                <w:sz w:val="18"/>
                <w:szCs w:val="18"/>
              </w:rPr>
              <w:t>There was no difference between the gender and method of bladder management (p=0.718).</w:t>
            </w:r>
          </w:p>
          <w:p w14:paraId="78F578E3" w14:textId="0ADBE4DB" w:rsidR="00D57C29" w:rsidRPr="00414A30" w:rsidRDefault="00D57C29" w:rsidP="00414A30">
            <w:pPr>
              <w:pStyle w:val="ListParagraph"/>
              <w:numPr>
                <w:ilvl w:val="6"/>
                <w:numId w:val="10"/>
              </w:numPr>
              <w:autoSpaceDE w:val="0"/>
              <w:autoSpaceDN w:val="0"/>
              <w:rPr>
                <w:rFonts w:ascii="Montserrat" w:hAnsi="Montserrat"/>
                <w:sz w:val="18"/>
                <w:szCs w:val="18"/>
              </w:rPr>
            </w:pPr>
            <w:r w:rsidRPr="00414A30">
              <w:rPr>
                <w:rFonts w:ascii="Montserrat" w:hAnsi="Montserrat"/>
                <w:sz w:val="18"/>
                <w:szCs w:val="18"/>
              </w:rPr>
              <w:t xml:space="preserve">During the follow-up period, 7 of the 50 </w:t>
            </w:r>
            <w:r w:rsidR="0047483E" w:rsidRPr="00414A30">
              <w:rPr>
                <w:rFonts w:ascii="Montserrat" w:hAnsi="Montserrat"/>
                <w:sz w:val="18"/>
                <w:szCs w:val="18"/>
              </w:rPr>
              <w:t>individual</w:t>
            </w:r>
            <w:r w:rsidRPr="00414A30">
              <w:rPr>
                <w:rFonts w:ascii="Montserrat" w:hAnsi="Montserrat"/>
                <w:sz w:val="18"/>
                <w:szCs w:val="18"/>
              </w:rPr>
              <w:t>s changed from IC to SPC due to urethral complications.</w:t>
            </w:r>
          </w:p>
          <w:p w14:paraId="7C2B9F5C" w14:textId="77777777" w:rsidR="00D57C29" w:rsidRPr="00414A30" w:rsidRDefault="00D57C29" w:rsidP="00414A30">
            <w:pPr>
              <w:pStyle w:val="ListParagraph"/>
              <w:numPr>
                <w:ilvl w:val="6"/>
                <w:numId w:val="10"/>
              </w:numPr>
              <w:autoSpaceDE w:val="0"/>
              <w:autoSpaceDN w:val="0"/>
              <w:rPr>
                <w:rFonts w:ascii="Montserrat" w:hAnsi="Montserrat"/>
                <w:sz w:val="18"/>
                <w:szCs w:val="18"/>
              </w:rPr>
            </w:pPr>
            <w:r w:rsidRPr="00414A30">
              <w:rPr>
                <w:rFonts w:ascii="Montserrat" w:hAnsi="Montserrat"/>
                <w:sz w:val="18"/>
                <w:szCs w:val="18"/>
              </w:rPr>
              <w:t xml:space="preserve">Of the SPC group, 10/38 had 15 </w:t>
            </w:r>
            <w:proofErr w:type="spellStart"/>
            <w:r w:rsidRPr="00414A30">
              <w:rPr>
                <w:rFonts w:ascii="Montserrat" w:hAnsi="Montserrat"/>
                <w:sz w:val="18"/>
                <w:szCs w:val="18"/>
              </w:rPr>
              <w:t>urologicial</w:t>
            </w:r>
            <w:proofErr w:type="spellEnd"/>
            <w:r w:rsidRPr="00414A30">
              <w:rPr>
                <w:rFonts w:ascii="Montserrat" w:hAnsi="Montserrat"/>
                <w:sz w:val="18"/>
                <w:szCs w:val="18"/>
              </w:rPr>
              <w:t xml:space="preserve"> interventions, while the other 28 had no complications or procedures. </w:t>
            </w:r>
          </w:p>
          <w:p w14:paraId="308D9937" w14:textId="35470BD7" w:rsidR="00D57C29" w:rsidRPr="00414A30" w:rsidRDefault="00D57C29" w:rsidP="00414A30">
            <w:pPr>
              <w:pStyle w:val="ListParagraph"/>
              <w:numPr>
                <w:ilvl w:val="6"/>
                <w:numId w:val="10"/>
              </w:numPr>
              <w:autoSpaceDE w:val="0"/>
              <w:autoSpaceDN w:val="0"/>
              <w:rPr>
                <w:rFonts w:ascii="Montserrat" w:hAnsi="Montserrat"/>
                <w:sz w:val="18"/>
                <w:szCs w:val="18"/>
              </w:rPr>
            </w:pPr>
            <w:r w:rsidRPr="00414A30">
              <w:rPr>
                <w:rFonts w:ascii="Montserrat" w:hAnsi="Montserrat"/>
                <w:sz w:val="18"/>
                <w:szCs w:val="18"/>
              </w:rPr>
              <w:t xml:space="preserve">Of the IC group (now=12+7), 11 </w:t>
            </w:r>
            <w:r w:rsidR="0047483E" w:rsidRPr="00414A30">
              <w:rPr>
                <w:rFonts w:ascii="Montserrat" w:hAnsi="Montserrat"/>
                <w:sz w:val="18"/>
                <w:szCs w:val="18"/>
              </w:rPr>
              <w:t>individual</w:t>
            </w:r>
            <w:r w:rsidRPr="00414A30">
              <w:rPr>
                <w:rFonts w:ascii="Montserrat" w:hAnsi="Montserrat"/>
                <w:sz w:val="18"/>
                <w:szCs w:val="18"/>
              </w:rPr>
              <w:t>s had a total of 19 readmissions, while only 8 had no complications or procedures.</w:t>
            </w:r>
          </w:p>
          <w:p w14:paraId="433B9225" w14:textId="77777777" w:rsidR="00D57C29" w:rsidRPr="00414A30" w:rsidRDefault="00D57C29" w:rsidP="00414A30">
            <w:pPr>
              <w:pStyle w:val="ListParagraph"/>
              <w:numPr>
                <w:ilvl w:val="6"/>
                <w:numId w:val="10"/>
              </w:numPr>
              <w:autoSpaceDE w:val="0"/>
              <w:autoSpaceDN w:val="0"/>
              <w:rPr>
                <w:rFonts w:ascii="Montserrat" w:hAnsi="Montserrat"/>
                <w:sz w:val="18"/>
                <w:szCs w:val="18"/>
              </w:rPr>
            </w:pPr>
            <w:r w:rsidRPr="00414A30">
              <w:rPr>
                <w:rFonts w:ascii="Montserrat" w:hAnsi="Montserrat"/>
                <w:sz w:val="18"/>
                <w:szCs w:val="18"/>
              </w:rPr>
              <w:t>The leading cause of readmission in the SPC versus IC groups was bladder stones versus urethral trauma resp.</w:t>
            </w:r>
          </w:p>
          <w:p w14:paraId="5F627400" w14:textId="7F93D9BA" w:rsidR="00D57C29" w:rsidRPr="00414A30" w:rsidRDefault="0047483E" w:rsidP="00414A30">
            <w:pPr>
              <w:pStyle w:val="ListParagraph"/>
              <w:numPr>
                <w:ilvl w:val="6"/>
                <w:numId w:val="10"/>
              </w:numPr>
              <w:autoSpaceDE w:val="0"/>
              <w:autoSpaceDN w:val="0"/>
              <w:rPr>
                <w:rFonts w:ascii="Montserrat" w:hAnsi="Montserrat"/>
                <w:sz w:val="18"/>
                <w:szCs w:val="18"/>
              </w:rPr>
            </w:pPr>
            <w:r w:rsidRPr="00414A30">
              <w:rPr>
                <w:rFonts w:ascii="Montserrat" w:hAnsi="Montserrat"/>
                <w:sz w:val="18"/>
                <w:szCs w:val="18"/>
              </w:rPr>
              <w:t>Individual</w:t>
            </w:r>
            <w:r w:rsidR="00D57C29" w:rsidRPr="00414A30">
              <w:rPr>
                <w:rFonts w:ascii="Montserrat" w:hAnsi="Montserrat"/>
                <w:sz w:val="18"/>
                <w:szCs w:val="18"/>
              </w:rPr>
              <w:t>s with IC experienced significantly more urological complications than with SPC. (p&lt;0.05)</w:t>
            </w:r>
          </w:p>
          <w:p w14:paraId="5F0906AE" w14:textId="273F2E20" w:rsidR="00D57C29" w:rsidRPr="00414A30" w:rsidRDefault="00D57C29" w:rsidP="00414A30">
            <w:pPr>
              <w:pStyle w:val="ListParagraph"/>
              <w:numPr>
                <w:ilvl w:val="6"/>
                <w:numId w:val="10"/>
              </w:numPr>
              <w:autoSpaceDE w:val="0"/>
              <w:autoSpaceDN w:val="0"/>
              <w:rPr>
                <w:rFonts w:ascii="Montserrat" w:hAnsi="Montserrat"/>
                <w:sz w:val="18"/>
                <w:szCs w:val="18"/>
              </w:rPr>
            </w:pPr>
            <w:r w:rsidRPr="00414A30">
              <w:rPr>
                <w:rFonts w:ascii="Montserrat" w:hAnsi="Montserrat"/>
                <w:sz w:val="18"/>
                <w:szCs w:val="18"/>
              </w:rPr>
              <w:t xml:space="preserve">47/56 (84%) </w:t>
            </w:r>
            <w:r w:rsidR="0047483E" w:rsidRPr="00414A30">
              <w:rPr>
                <w:rFonts w:ascii="Montserrat" w:hAnsi="Montserrat"/>
                <w:sz w:val="18"/>
                <w:szCs w:val="18"/>
              </w:rPr>
              <w:t>individual</w:t>
            </w:r>
            <w:r w:rsidRPr="00414A30">
              <w:rPr>
                <w:rFonts w:ascii="Montserrat" w:hAnsi="Montserrat"/>
                <w:sz w:val="18"/>
                <w:szCs w:val="18"/>
              </w:rPr>
              <w:t>s completed the QoL questionnaire of which 43 were included for analysis (SPC=32, IC=11).</w:t>
            </w:r>
          </w:p>
          <w:p w14:paraId="78522384" w14:textId="77777777" w:rsidR="00D57C29" w:rsidRPr="00414A30" w:rsidRDefault="00D57C29" w:rsidP="00414A30">
            <w:pPr>
              <w:pStyle w:val="ListParagraph"/>
              <w:numPr>
                <w:ilvl w:val="6"/>
                <w:numId w:val="10"/>
              </w:numPr>
              <w:autoSpaceDE w:val="0"/>
              <w:autoSpaceDN w:val="0"/>
              <w:rPr>
                <w:rFonts w:ascii="Montserrat" w:hAnsi="Montserrat"/>
                <w:sz w:val="18"/>
                <w:szCs w:val="18"/>
              </w:rPr>
            </w:pPr>
            <w:r w:rsidRPr="00414A30">
              <w:rPr>
                <w:rFonts w:ascii="Montserrat" w:hAnsi="Montserrat"/>
                <w:sz w:val="18"/>
                <w:szCs w:val="18"/>
              </w:rPr>
              <w:t xml:space="preserve">QoL scores for the SPC versus IC group were 3.06 versus 4.27 resp. which was not statistically </w:t>
            </w:r>
            <w:r w:rsidRPr="00414A30">
              <w:rPr>
                <w:rFonts w:ascii="Montserrat" w:hAnsi="Montserrat"/>
                <w:sz w:val="18"/>
                <w:szCs w:val="18"/>
              </w:rPr>
              <w:lastRenderedPageBreak/>
              <w:t>significant (p=0.368) (ref: 0=best/16=worst)</w:t>
            </w:r>
          </w:p>
        </w:tc>
      </w:tr>
      <w:tr w:rsidR="00D57C29" w:rsidRPr="00414A30" w14:paraId="6C86C234" w14:textId="77777777" w:rsidTr="00A67BE2">
        <w:tblPrEx>
          <w:tblCellMar>
            <w:top w:w="72" w:type="dxa"/>
            <w:left w:w="115" w:type="dxa"/>
            <w:bottom w:w="72" w:type="dxa"/>
            <w:right w:w="115" w:type="dxa"/>
          </w:tblCellMar>
        </w:tblPrEx>
        <w:trPr>
          <w:gridAfter w:val="1"/>
          <w:wAfter w:w="7" w:type="dxa"/>
        </w:trPr>
        <w:tc>
          <w:tcPr>
            <w:tcW w:w="2268" w:type="dxa"/>
            <w:vAlign w:val="center"/>
          </w:tcPr>
          <w:p w14:paraId="090C20CE" w14:textId="77777777" w:rsidR="00D57C29" w:rsidRPr="00414A30" w:rsidRDefault="00D57C29" w:rsidP="00414A30">
            <w:pPr>
              <w:ind w:right="72"/>
              <w:contextualSpacing/>
              <w:jc w:val="center"/>
              <w:rPr>
                <w:rFonts w:ascii="Montserrat" w:hAnsi="Montserrat"/>
                <w:sz w:val="18"/>
                <w:szCs w:val="18"/>
              </w:rPr>
            </w:pPr>
            <w:r w:rsidRPr="00414A30">
              <w:rPr>
                <w:rFonts w:ascii="Montserrat" w:hAnsi="Montserrat"/>
                <w:sz w:val="18"/>
                <w:szCs w:val="18"/>
              </w:rPr>
              <w:lastRenderedPageBreak/>
              <w:t>Hansen et al. 2007</w:t>
            </w:r>
          </w:p>
          <w:p w14:paraId="315331A4" w14:textId="77777777" w:rsidR="00D57C29" w:rsidRPr="00414A30" w:rsidRDefault="00D57C29" w:rsidP="00414A30">
            <w:pPr>
              <w:ind w:right="72"/>
              <w:contextualSpacing/>
              <w:jc w:val="center"/>
              <w:rPr>
                <w:rFonts w:ascii="Montserrat" w:hAnsi="Montserrat"/>
                <w:sz w:val="18"/>
                <w:szCs w:val="18"/>
              </w:rPr>
            </w:pPr>
            <w:r w:rsidRPr="00414A30">
              <w:rPr>
                <w:rFonts w:ascii="Montserrat" w:hAnsi="Montserrat"/>
                <w:sz w:val="18"/>
                <w:szCs w:val="18"/>
              </w:rPr>
              <w:t>Denmark</w:t>
            </w:r>
          </w:p>
          <w:p w14:paraId="5FA430E4" w14:textId="77777777" w:rsidR="00D57C29" w:rsidRPr="00414A30" w:rsidRDefault="00D57C29" w:rsidP="00414A30">
            <w:pPr>
              <w:ind w:right="72"/>
              <w:contextualSpacing/>
              <w:jc w:val="center"/>
              <w:rPr>
                <w:rFonts w:ascii="Montserrat" w:hAnsi="Montserrat"/>
                <w:sz w:val="18"/>
                <w:szCs w:val="18"/>
              </w:rPr>
            </w:pPr>
            <w:r w:rsidRPr="00414A30">
              <w:rPr>
                <w:rFonts w:ascii="Montserrat" w:hAnsi="Montserrat"/>
                <w:sz w:val="18"/>
                <w:szCs w:val="18"/>
              </w:rPr>
              <w:t>Case Series</w:t>
            </w:r>
          </w:p>
          <w:p w14:paraId="38F480FE" w14:textId="77777777" w:rsidR="00D57C29" w:rsidRPr="00414A30" w:rsidRDefault="00D57C29" w:rsidP="00414A30">
            <w:pPr>
              <w:ind w:right="72"/>
              <w:contextualSpacing/>
              <w:jc w:val="center"/>
              <w:rPr>
                <w:rFonts w:ascii="Montserrat" w:hAnsi="Montserrat"/>
                <w:sz w:val="18"/>
                <w:szCs w:val="18"/>
              </w:rPr>
            </w:pPr>
            <w:r w:rsidRPr="00414A30">
              <w:rPr>
                <w:rFonts w:ascii="Montserrat" w:hAnsi="Montserrat"/>
                <w:sz w:val="18"/>
                <w:szCs w:val="18"/>
              </w:rPr>
              <w:t>N=236</w:t>
            </w:r>
          </w:p>
        </w:tc>
        <w:tc>
          <w:tcPr>
            <w:tcW w:w="3542" w:type="dxa"/>
          </w:tcPr>
          <w:p w14:paraId="1705707C" w14:textId="77777777" w:rsidR="00D57C29" w:rsidRPr="00414A30" w:rsidRDefault="00D57C29"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Mean age: 50.5 </w:t>
            </w:r>
            <w:proofErr w:type="spellStart"/>
            <w:r w:rsidRPr="00414A30">
              <w:rPr>
                <w:rFonts w:ascii="Montserrat" w:hAnsi="Montserrat"/>
                <w:sz w:val="18"/>
                <w:szCs w:val="18"/>
              </w:rPr>
              <w:t>yr</w:t>
            </w:r>
            <w:proofErr w:type="spellEnd"/>
            <w:r w:rsidRPr="00414A30">
              <w:rPr>
                <w:rFonts w:ascii="Montserrat" w:hAnsi="Montserrat"/>
                <w:sz w:val="18"/>
                <w:szCs w:val="18"/>
              </w:rPr>
              <w:t xml:space="preserve">; Gender: males=193, females=43; Mean follow-up time=24.1 </w:t>
            </w:r>
            <w:proofErr w:type="spellStart"/>
            <w:r w:rsidRPr="00414A30">
              <w:rPr>
                <w:rFonts w:ascii="Montserrat" w:hAnsi="Montserrat"/>
                <w:sz w:val="18"/>
                <w:szCs w:val="18"/>
              </w:rPr>
              <w:t>yr</w:t>
            </w:r>
            <w:proofErr w:type="spellEnd"/>
            <w:r w:rsidRPr="00414A30">
              <w:rPr>
                <w:rFonts w:ascii="Montserrat" w:hAnsi="Montserrat"/>
                <w:sz w:val="18"/>
                <w:szCs w:val="18"/>
              </w:rPr>
              <w:t>; Level of injury: paraplegic=126, tetraplegic=110; Severity of injury: complete=102, incomplete=134.</w:t>
            </w:r>
          </w:p>
          <w:p w14:paraId="46B90137" w14:textId="5149FE72" w:rsidR="00D57C29" w:rsidRPr="00414A30" w:rsidRDefault="00D57C29" w:rsidP="00414A30">
            <w:pPr>
              <w:ind w:right="72"/>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Retrospective analysis of renal calculi development associated with various factors including bladder management method (normal emptying, suprapubic tapping/</w:t>
            </w:r>
            <w:proofErr w:type="spellStart"/>
            <w:r w:rsidRPr="00414A30">
              <w:rPr>
                <w:rFonts w:ascii="Montserrat" w:hAnsi="Montserrat"/>
                <w:sz w:val="18"/>
                <w:szCs w:val="18"/>
              </w:rPr>
              <w:t>crede</w:t>
            </w:r>
            <w:proofErr w:type="spellEnd"/>
            <w:r w:rsidRPr="00414A30">
              <w:rPr>
                <w:rFonts w:ascii="Montserrat" w:hAnsi="Montserrat"/>
                <w:sz w:val="18"/>
                <w:szCs w:val="18"/>
              </w:rPr>
              <w:t xml:space="preserve">, intermittent catheter (IC), indwelling catheter); </w:t>
            </w:r>
            <w:r w:rsidR="0047483E" w:rsidRPr="00414A30">
              <w:rPr>
                <w:rFonts w:ascii="Montserrat" w:hAnsi="Montserrat"/>
                <w:sz w:val="18"/>
                <w:szCs w:val="18"/>
              </w:rPr>
              <w:t>individual</w:t>
            </w:r>
            <w:r w:rsidRPr="00414A30">
              <w:rPr>
                <w:rFonts w:ascii="Montserrat" w:hAnsi="Montserrat"/>
                <w:sz w:val="18"/>
                <w:szCs w:val="18"/>
              </w:rPr>
              <w:t xml:space="preserve"> questionnaire about kidney stones.</w:t>
            </w:r>
          </w:p>
          <w:p w14:paraId="42706F5A" w14:textId="77777777" w:rsidR="00D57C29" w:rsidRPr="00414A30" w:rsidRDefault="00D57C29"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Prevalence of calculi, risk of calculi.</w:t>
            </w:r>
          </w:p>
        </w:tc>
        <w:tc>
          <w:tcPr>
            <w:tcW w:w="3686" w:type="dxa"/>
          </w:tcPr>
          <w:p w14:paraId="6E6C9766" w14:textId="5BE2A55F" w:rsidR="00D57C29" w:rsidRPr="00414A30" w:rsidRDefault="00D57C29" w:rsidP="00414A30">
            <w:pPr>
              <w:numPr>
                <w:ilvl w:val="0"/>
                <w:numId w:val="119"/>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At least 1 episode of renal calculi was seen in 47 </w:t>
            </w:r>
            <w:r w:rsidR="0047483E" w:rsidRPr="00414A30">
              <w:rPr>
                <w:rFonts w:ascii="Montserrat" w:hAnsi="Montserrat"/>
                <w:color w:val="000000"/>
                <w:sz w:val="18"/>
                <w:szCs w:val="18"/>
              </w:rPr>
              <w:t>individual</w:t>
            </w:r>
            <w:r w:rsidRPr="00414A30">
              <w:rPr>
                <w:rFonts w:ascii="Montserrat" w:hAnsi="Montserrat"/>
                <w:color w:val="000000"/>
                <w:sz w:val="18"/>
                <w:szCs w:val="18"/>
              </w:rPr>
              <w:t xml:space="preserve">s and at least 1 episode of bladder calculi was seen in 33 of </w:t>
            </w:r>
            <w:r w:rsidR="0047483E" w:rsidRPr="00414A30">
              <w:rPr>
                <w:rFonts w:ascii="Montserrat" w:hAnsi="Montserrat"/>
                <w:color w:val="000000"/>
                <w:sz w:val="18"/>
                <w:szCs w:val="18"/>
              </w:rPr>
              <w:t>individual</w:t>
            </w:r>
            <w:r w:rsidRPr="00414A30">
              <w:rPr>
                <w:rFonts w:ascii="Montserrat" w:hAnsi="Montserrat"/>
                <w:color w:val="000000"/>
                <w:sz w:val="18"/>
                <w:szCs w:val="18"/>
              </w:rPr>
              <w:t>s.</w:t>
            </w:r>
          </w:p>
          <w:p w14:paraId="56F91DBD" w14:textId="77777777" w:rsidR="00D57C29" w:rsidRPr="00414A30" w:rsidRDefault="00D57C29" w:rsidP="00414A30">
            <w:pPr>
              <w:numPr>
                <w:ilvl w:val="0"/>
                <w:numId w:val="119"/>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The first 6 </w:t>
            </w:r>
            <w:proofErr w:type="spellStart"/>
            <w:r w:rsidRPr="00414A30">
              <w:rPr>
                <w:rFonts w:ascii="Montserrat" w:hAnsi="Montserrat"/>
                <w:color w:val="000000"/>
                <w:sz w:val="18"/>
                <w:szCs w:val="18"/>
              </w:rPr>
              <w:t>mo</w:t>
            </w:r>
            <w:proofErr w:type="spellEnd"/>
            <w:r w:rsidRPr="00414A30">
              <w:rPr>
                <w:rFonts w:ascii="Montserrat" w:hAnsi="Montserrat"/>
                <w:color w:val="000000"/>
                <w:sz w:val="18"/>
                <w:szCs w:val="18"/>
              </w:rPr>
              <w:t xml:space="preserve"> after injury had the highest risk for getting renal and bladder calculus.</w:t>
            </w:r>
          </w:p>
          <w:p w14:paraId="2DF6B4E7" w14:textId="77777777" w:rsidR="00D57C29" w:rsidRPr="00414A30" w:rsidRDefault="00D57C29" w:rsidP="00414A30">
            <w:pPr>
              <w:numPr>
                <w:ilvl w:val="0"/>
                <w:numId w:val="119"/>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No significant difference was seen between the type of bladder emptying method and the prevalence of calculi (trend was towards more stones in those with indwelling catheters).</w:t>
            </w:r>
          </w:p>
        </w:tc>
      </w:tr>
      <w:tr w:rsidR="00D57C29" w:rsidRPr="00414A30" w14:paraId="4D2917AD" w14:textId="77777777" w:rsidTr="00A67BE2">
        <w:tblPrEx>
          <w:tblCellMar>
            <w:top w:w="72" w:type="dxa"/>
            <w:left w:w="115" w:type="dxa"/>
            <w:bottom w:w="72" w:type="dxa"/>
            <w:right w:w="115" w:type="dxa"/>
          </w:tblCellMar>
        </w:tblPrEx>
        <w:trPr>
          <w:gridAfter w:val="1"/>
          <w:wAfter w:w="7" w:type="dxa"/>
        </w:trPr>
        <w:tc>
          <w:tcPr>
            <w:tcW w:w="2268" w:type="dxa"/>
            <w:vAlign w:val="center"/>
          </w:tcPr>
          <w:p w14:paraId="08D53F41" w14:textId="77777777" w:rsidR="00D57C29" w:rsidRPr="00414A30" w:rsidRDefault="00D57C29" w:rsidP="00414A30">
            <w:pPr>
              <w:ind w:right="72"/>
              <w:contextualSpacing/>
              <w:jc w:val="center"/>
              <w:rPr>
                <w:rFonts w:ascii="Montserrat" w:hAnsi="Montserrat"/>
                <w:sz w:val="18"/>
                <w:szCs w:val="18"/>
              </w:rPr>
            </w:pPr>
            <w:r w:rsidRPr="00414A30">
              <w:rPr>
                <w:rFonts w:ascii="Montserrat" w:hAnsi="Montserrat"/>
                <w:sz w:val="18"/>
                <w:szCs w:val="18"/>
              </w:rPr>
              <w:t>Green 2004</w:t>
            </w:r>
          </w:p>
          <w:p w14:paraId="77E8458D" w14:textId="77777777" w:rsidR="00D57C29" w:rsidRPr="00414A30" w:rsidRDefault="00D57C29" w:rsidP="00414A30">
            <w:pPr>
              <w:ind w:right="72"/>
              <w:contextualSpacing/>
              <w:jc w:val="center"/>
              <w:rPr>
                <w:rFonts w:ascii="Montserrat" w:hAnsi="Montserrat"/>
                <w:sz w:val="18"/>
                <w:szCs w:val="18"/>
              </w:rPr>
            </w:pPr>
            <w:r w:rsidRPr="00414A30">
              <w:rPr>
                <w:rFonts w:ascii="Montserrat" w:hAnsi="Montserrat"/>
                <w:sz w:val="18"/>
                <w:szCs w:val="18"/>
              </w:rPr>
              <w:t>USA</w:t>
            </w:r>
          </w:p>
          <w:p w14:paraId="24C1211E" w14:textId="77777777" w:rsidR="00D57C29" w:rsidRPr="00414A30" w:rsidRDefault="00D57C29" w:rsidP="00414A30">
            <w:pPr>
              <w:ind w:right="72"/>
              <w:contextualSpacing/>
              <w:jc w:val="center"/>
              <w:rPr>
                <w:rFonts w:ascii="Montserrat" w:hAnsi="Montserrat"/>
                <w:sz w:val="18"/>
                <w:szCs w:val="18"/>
              </w:rPr>
            </w:pPr>
            <w:r w:rsidRPr="00414A30">
              <w:rPr>
                <w:rFonts w:ascii="Montserrat" w:hAnsi="Montserrat"/>
                <w:sz w:val="18"/>
                <w:szCs w:val="18"/>
              </w:rPr>
              <w:t>Case Series</w:t>
            </w:r>
          </w:p>
          <w:p w14:paraId="20204F25" w14:textId="77777777" w:rsidR="00D57C29" w:rsidRPr="00414A30" w:rsidRDefault="00D57C29" w:rsidP="00414A30">
            <w:pPr>
              <w:ind w:right="72"/>
              <w:contextualSpacing/>
              <w:jc w:val="center"/>
              <w:rPr>
                <w:rFonts w:ascii="Montserrat" w:hAnsi="Montserrat"/>
                <w:sz w:val="18"/>
                <w:szCs w:val="18"/>
              </w:rPr>
            </w:pPr>
            <w:r w:rsidRPr="00414A30">
              <w:rPr>
                <w:rFonts w:ascii="Montserrat" w:hAnsi="Montserrat"/>
                <w:sz w:val="18"/>
                <w:szCs w:val="18"/>
              </w:rPr>
              <w:t>N=479</w:t>
            </w:r>
          </w:p>
        </w:tc>
        <w:tc>
          <w:tcPr>
            <w:tcW w:w="3542" w:type="dxa"/>
          </w:tcPr>
          <w:p w14:paraId="128910B7" w14:textId="45A9A79B" w:rsidR="00D57C29" w:rsidRPr="00414A30" w:rsidRDefault="00D57C29" w:rsidP="00414A30">
            <w:pPr>
              <w:ind w:right="72"/>
              <w:contextualSpacing/>
              <w:rPr>
                <w:rFonts w:ascii="Montserrat" w:hAnsi="Montserrat"/>
                <w:b/>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SCI: Mean age: 27 </w:t>
            </w:r>
            <w:proofErr w:type="spellStart"/>
            <w:r w:rsidRPr="00414A30">
              <w:rPr>
                <w:rFonts w:ascii="Montserrat" w:hAnsi="Montserrat"/>
                <w:sz w:val="18"/>
                <w:szCs w:val="18"/>
              </w:rPr>
              <w:t>yr</w:t>
            </w:r>
            <w:proofErr w:type="spellEnd"/>
            <w:r w:rsidRPr="00414A30">
              <w:rPr>
                <w:rFonts w:ascii="Montserrat" w:hAnsi="Montserrat"/>
                <w:sz w:val="18"/>
                <w:szCs w:val="18"/>
              </w:rPr>
              <w:t xml:space="preserve">; Gender: males=383, females=96; </w:t>
            </w:r>
            <w:r w:rsidR="0047483E" w:rsidRPr="00414A30">
              <w:rPr>
                <w:rFonts w:ascii="Montserrat" w:hAnsi="Montserrat"/>
                <w:sz w:val="18"/>
                <w:szCs w:val="18"/>
              </w:rPr>
              <w:t>Individual</w:t>
            </w:r>
            <w:r w:rsidRPr="00414A30">
              <w:rPr>
                <w:rFonts w:ascii="Montserrat" w:hAnsi="Montserrat"/>
                <w:sz w:val="18"/>
                <w:szCs w:val="18"/>
              </w:rPr>
              <w:t xml:space="preserve">s admitted over a 10 </w:t>
            </w:r>
            <w:proofErr w:type="spellStart"/>
            <w:r w:rsidRPr="00414A30">
              <w:rPr>
                <w:rFonts w:ascii="Montserrat" w:hAnsi="Montserrat"/>
                <w:sz w:val="18"/>
                <w:szCs w:val="18"/>
              </w:rPr>
              <w:t>yr</w:t>
            </w:r>
            <w:proofErr w:type="spellEnd"/>
            <w:r w:rsidRPr="00414A30">
              <w:rPr>
                <w:rFonts w:ascii="Montserrat" w:hAnsi="Montserrat"/>
                <w:sz w:val="18"/>
                <w:szCs w:val="18"/>
              </w:rPr>
              <w:t xml:space="preserve"> period were chosen. 10 </w:t>
            </w:r>
            <w:proofErr w:type="spellStart"/>
            <w:r w:rsidRPr="00414A30">
              <w:rPr>
                <w:rFonts w:ascii="Montserrat" w:hAnsi="Montserrat"/>
                <w:sz w:val="18"/>
                <w:szCs w:val="18"/>
              </w:rPr>
              <w:t>yr</w:t>
            </w:r>
            <w:proofErr w:type="spellEnd"/>
            <w:r w:rsidRPr="00414A30">
              <w:rPr>
                <w:rFonts w:ascii="Montserrat" w:hAnsi="Montserrat"/>
                <w:sz w:val="18"/>
                <w:szCs w:val="18"/>
              </w:rPr>
              <w:t xml:space="preserve"> follow up data available for 426 </w:t>
            </w:r>
            <w:r w:rsidR="0047483E" w:rsidRPr="00414A30">
              <w:rPr>
                <w:rFonts w:ascii="Montserrat" w:hAnsi="Montserrat"/>
                <w:sz w:val="18"/>
                <w:szCs w:val="18"/>
              </w:rPr>
              <w:t>individual</w:t>
            </w:r>
            <w:r w:rsidRPr="00414A30">
              <w:rPr>
                <w:rFonts w:ascii="Montserrat" w:hAnsi="Montserrat"/>
                <w:sz w:val="18"/>
                <w:szCs w:val="18"/>
              </w:rPr>
              <w:t xml:space="preserve">s, 15 </w:t>
            </w:r>
            <w:proofErr w:type="spellStart"/>
            <w:r w:rsidRPr="00414A30">
              <w:rPr>
                <w:rFonts w:ascii="Montserrat" w:hAnsi="Montserrat"/>
                <w:sz w:val="18"/>
                <w:szCs w:val="18"/>
              </w:rPr>
              <w:t>yr</w:t>
            </w:r>
            <w:proofErr w:type="spellEnd"/>
            <w:r w:rsidRPr="00414A30">
              <w:rPr>
                <w:rFonts w:ascii="Montserrat" w:hAnsi="Montserrat"/>
                <w:sz w:val="18"/>
                <w:szCs w:val="18"/>
              </w:rPr>
              <w:t xml:space="preserve"> follow-up data available for 412 </w:t>
            </w:r>
            <w:r w:rsidR="0047483E" w:rsidRPr="00414A30">
              <w:rPr>
                <w:rFonts w:ascii="Montserrat" w:hAnsi="Montserrat"/>
                <w:sz w:val="18"/>
                <w:szCs w:val="18"/>
              </w:rPr>
              <w:t>individual</w:t>
            </w:r>
            <w:r w:rsidRPr="00414A30">
              <w:rPr>
                <w:rFonts w:ascii="Montserrat" w:hAnsi="Montserrat"/>
                <w:sz w:val="18"/>
                <w:szCs w:val="18"/>
              </w:rPr>
              <w:t>s.</w:t>
            </w:r>
          </w:p>
          <w:p w14:paraId="2F5300E4" w14:textId="758D7B00" w:rsidR="00D57C29" w:rsidRPr="00414A30" w:rsidRDefault="00D57C29" w:rsidP="00414A30">
            <w:pPr>
              <w:ind w:right="72"/>
              <w:contextualSpacing/>
              <w:rPr>
                <w:rFonts w:ascii="Montserrat" w:hAnsi="Montserrat"/>
                <w:color w:val="000000"/>
                <w:sz w:val="18"/>
                <w:szCs w:val="18"/>
              </w:rPr>
            </w:pPr>
            <w:r w:rsidRPr="00414A30">
              <w:rPr>
                <w:rFonts w:ascii="Montserrat" w:hAnsi="Montserrat"/>
                <w:b/>
                <w:sz w:val="18"/>
                <w:szCs w:val="18"/>
              </w:rPr>
              <w:t>Intervention:</w:t>
            </w:r>
            <w:r w:rsidRPr="00414A30">
              <w:rPr>
                <w:rFonts w:ascii="Montserrat" w:hAnsi="Montserrat"/>
                <w:sz w:val="18"/>
                <w:szCs w:val="18"/>
              </w:rPr>
              <w:t xml:space="preserve"> SCI </w:t>
            </w:r>
            <w:r w:rsidR="0047483E" w:rsidRPr="00414A30">
              <w:rPr>
                <w:rFonts w:ascii="Montserrat" w:hAnsi="Montserrat"/>
                <w:sz w:val="18"/>
                <w:szCs w:val="18"/>
              </w:rPr>
              <w:t>individual</w:t>
            </w:r>
            <w:r w:rsidRPr="00414A30">
              <w:rPr>
                <w:rFonts w:ascii="Montserrat" w:hAnsi="Montserrat"/>
                <w:sz w:val="18"/>
                <w:szCs w:val="18"/>
              </w:rPr>
              <w:t xml:space="preserve">s' medical records were retrospectively reviewed to determine changes in bladder management techniques. Questionnaires were also sent. </w:t>
            </w:r>
          </w:p>
          <w:p w14:paraId="1E55FE73" w14:textId="77777777" w:rsidR="00D57C29" w:rsidRPr="00414A30" w:rsidRDefault="00D57C29"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Bladder management techniques.</w:t>
            </w:r>
          </w:p>
        </w:tc>
        <w:tc>
          <w:tcPr>
            <w:tcW w:w="3686" w:type="dxa"/>
          </w:tcPr>
          <w:p w14:paraId="640F5086" w14:textId="623949A2" w:rsidR="00D57C29" w:rsidRPr="00414A30" w:rsidRDefault="00D57C29" w:rsidP="00414A30">
            <w:pPr>
              <w:numPr>
                <w:ilvl w:val="0"/>
                <w:numId w:val="117"/>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Of the </w:t>
            </w:r>
            <w:r w:rsidR="0047483E" w:rsidRPr="00414A30">
              <w:rPr>
                <w:rFonts w:ascii="Montserrat" w:hAnsi="Montserrat"/>
                <w:color w:val="000000"/>
                <w:sz w:val="18"/>
                <w:szCs w:val="18"/>
              </w:rPr>
              <w:t>individual</w:t>
            </w:r>
            <w:r w:rsidRPr="00414A30">
              <w:rPr>
                <w:rFonts w:ascii="Montserrat" w:hAnsi="Montserrat"/>
                <w:color w:val="000000"/>
                <w:sz w:val="18"/>
                <w:szCs w:val="18"/>
              </w:rPr>
              <w:t xml:space="preserve">s discharged with an intermittent catheterization program (ICP), 398 remained on the program at 1 </w:t>
            </w:r>
            <w:proofErr w:type="spellStart"/>
            <w:r w:rsidRPr="00414A30">
              <w:rPr>
                <w:rFonts w:ascii="Montserrat" w:hAnsi="Montserrat"/>
                <w:color w:val="000000"/>
                <w:sz w:val="18"/>
                <w:szCs w:val="18"/>
              </w:rPr>
              <w:t>yr</w:t>
            </w:r>
            <w:proofErr w:type="spellEnd"/>
            <w:r w:rsidRPr="00414A30">
              <w:rPr>
                <w:rFonts w:ascii="Montserrat" w:hAnsi="Montserrat"/>
                <w:color w:val="000000"/>
                <w:sz w:val="18"/>
                <w:szCs w:val="18"/>
              </w:rPr>
              <w:t xml:space="preserve"> follow-up.</w:t>
            </w:r>
          </w:p>
          <w:p w14:paraId="3A912136" w14:textId="5D00D4ED" w:rsidR="00D57C29" w:rsidRPr="00414A30" w:rsidRDefault="00D57C29" w:rsidP="00414A30">
            <w:pPr>
              <w:numPr>
                <w:ilvl w:val="0"/>
                <w:numId w:val="117"/>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At 5 </w:t>
            </w:r>
            <w:proofErr w:type="spellStart"/>
            <w:r w:rsidRPr="00414A30">
              <w:rPr>
                <w:rFonts w:ascii="Montserrat" w:hAnsi="Montserrat"/>
                <w:color w:val="000000"/>
                <w:sz w:val="18"/>
                <w:szCs w:val="18"/>
              </w:rPr>
              <w:t>yr</w:t>
            </w:r>
            <w:proofErr w:type="spellEnd"/>
            <w:r w:rsidRPr="00414A30">
              <w:rPr>
                <w:rFonts w:ascii="Montserrat" w:hAnsi="Montserrat"/>
                <w:color w:val="000000"/>
                <w:sz w:val="18"/>
                <w:szCs w:val="18"/>
              </w:rPr>
              <w:t xml:space="preserve"> follow up, 80% of </w:t>
            </w:r>
            <w:r w:rsidR="0047483E" w:rsidRPr="00414A30">
              <w:rPr>
                <w:rFonts w:ascii="Montserrat" w:hAnsi="Montserrat"/>
                <w:color w:val="000000"/>
                <w:sz w:val="18"/>
                <w:szCs w:val="18"/>
              </w:rPr>
              <w:t>individual</w:t>
            </w:r>
            <w:r w:rsidRPr="00414A30">
              <w:rPr>
                <w:rFonts w:ascii="Montserrat" w:hAnsi="Montserrat"/>
                <w:color w:val="000000"/>
                <w:sz w:val="18"/>
                <w:szCs w:val="18"/>
              </w:rPr>
              <w:t>s were catheter free (50% used an ICP).</w:t>
            </w:r>
          </w:p>
          <w:p w14:paraId="6CB3EA1C" w14:textId="79AC4F7C" w:rsidR="00D57C29" w:rsidRPr="00414A30" w:rsidRDefault="00D57C29" w:rsidP="00414A30">
            <w:pPr>
              <w:numPr>
                <w:ilvl w:val="0"/>
                <w:numId w:val="117"/>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At 15 </w:t>
            </w:r>
            <w:proofErr w:type="spellStart"/>
            <w:r w:rsidRPr="00414A30">
              <w:rPr>
                <w:rFonts w:ascii="Montserrat" w:hAnsi="Montserrat"/>
                <w:color w:val="000000"/>
                <w:sz w:val="18"/>
                <w:szCs w:val="18"/>
              </w:rPr>
              <w:t>yr</w:t>
            </w:r>
            <w:proofErr w:type="spellEnd"/>
            <w:r w:rsidRPr="00414A30">
              <w:rPr>
                <w:rFonts w:ascii="Montserrat" w:hAnsi="Montserrat"/>
                <w:color w:val="000000"/>
                <w:sz w:val="18"/>
                <w:szCs w:val="18"/>
              </w:rPr>
              <w:t xml:space="preserve"> follow up, of the 166 </w:t>
            </w:r>
            <w:r w:rsidR="0047483E" w:rsidRPr="00414A30">
              <w:rPr>
                <w:rFonts w:ascii="Montserrat" w:hAnsi="Montserrat"/>
                <w:color w:val="000000"/>
                <w:sz w:val="18"/>
                <w:szCs w:val="18"/>
              </w:rPr>
              <w:t>individual</w:t>
            </w:r>
            <w:r w:rsidRPr="00414A30">
              <w:rPr>
                <w:rFonts w:ascii="Montserrat" w:hAnsi="Montserrat"/>
                <w:color w:val="000000"/>
                <w:sz w:val="18"/>
                <w:szCs w:val="18"/>
              </w:rPr>
              <w:t>s, 42 changed to chronic indwelling catheters, while 111 were catheter-free state or used ICP.</w:t>
            </w:r>
          </w:p>
        </w:tc>
      </w:tr>
      <w:tr w:rsidR="00D57C29" w:rsidRPr="00414A30" w14:paraId="656A5552" w14:textId="77777777" w:rsidTr="00A67BE2">
        <w:tc>
          <w:tcPr>
            <w:tcW w:w="2268" w:type="dxa"/>
            <w:tcBorders>
              <w:top w:val="single" w:sz="4" w:space="0" w:color="auto"/>
              <w:left w:val="single" w:sz="4" w:space="0" w:color="auto"/>
              <w:bottom w:val="single" w:sz="4" w:space="0" w:color="auto"/>
              <w:right w:val="single" w:sz="4" w:space="0" w:color="auto"/>
            </w:tcBorders>
            <w:vAlign w:val="center"/>
          </w:tcPr>
          <w:p w14:paraId="3C7E2A14" w14:textId="77777777" w:rsidR="00D57C29" w:rsidRPr="00414A30" w:rsidRDefault="00D57C29" w:rsidP="00414A30">
            <w:pPr>
              <w:pStyle w:val="TableText"/>
              <w:spacing w:after="0"/>
              <w:ind w:right="72"/>
              <w:contextualSpacing/>
              <w:jc w:val="center"/>
              <w:rPr>
                <w:rFonts w:ascii="Montserrat" w:hAnsi="Montserrat"/>
              </w:rPr>
            </w:pPr>
            <w:r w:rsidRPr="00414A30">
              <w:rPr>
                <w:rFonts w:ascii="Montserrat" w:hAnsi="Montserrat"/>
              </w:rPr>
              <w:t>Ord et al. 2003</w:t>
            </w:r>
          </w:p>
          <w:p w14:paraId="4F212020" w14:textId="77777777" w:rsidR="00D57C29" w:rsidRPr="00414A30" w:rsidRDefault="00D57C29" w:rsidP="00414A30">
            <w:pPr>
              <w:pStyle w:val="TableText"/>
              <w:spacing w:after="0"/>
              <w:ind w:right="72"/>
              <w:contextualSpacing/>
              <w:jc w:val="center"/>
              <w:rPr>
                <w:rFonts w:ascii="Montserrat" w:hAnsi="Montserrat"/>
              </w:rPr>
            </w:pPr>
            <w:r w:rsidRPr="00414A30">
              <w:rPr>
                <w:rFonts w:ascii="Montserrat" w:hAnsi="Montserrat"/>
              </w:rPr>
              <w:t>England</w:t>
            </w:r>
          </w:p>
          <w:p w14:paraId="44DA43D1" w14:textId="77777777" w:rsidR="00D57C29" w:rsidRPr="00414A30" w:rsidRDefault="00D57C29" w:rsidP="00414A30">
            <w:pPr>
              <w:pStyle w:val="TableText"/>
              <w:spacing w:after="0"/>
              <w:ind w:right="72"/>
              <w:contextualSpacing/>
              <w:jc w:val="center"/>
              <w:rPr>
                <w:rFonts w:ascii="Montserrat" w:hAnsi="Montserrat"/>
              </w:rPr>
            </w:pPr>
            <w:r w:rsidRPr="00414A30">
              <w:rPr>
                <w:rFonts w:ascii="Montserrat" w:hAnsi="Montserrat"/>
              </w:rPr>
              <w:t>Case Series</w:t>
            </w:r>
          </w:p>
          <w:p w14:paraId="04687AC0" w14:textId="77777777" w:rsidR="00D57C29" w:rsidRPr="00414A30" w:rsidRDefault="00D57C29" w:rsidP="00414A30">
            <w:pPr>
              <w:pStyle w:val="TableText"/>
              <w:spacing w:after="0"/>
              <w:ind w:right="72"/>
              <w:contextualSpacing/>
              <w:jc w:val="center"/>
              <w:rPr>
                <w:rFonts w:ascii="Montserrat" w:hAnsi="Montserrat"/>
              </w:rPr>
            </w:pPr>
            <w:r w:rsidRPr="00414A30">
              <w:rPr>
                <w:rFonts w:ascii="Montserrat" w:hAnsi="Montserrat"/>
              </w:rPr>
              <w:t>N=457</w:t>
            </w:r>
          </w:p>
        </w:tc>
        <w:tc>
          <w:tcPr>
            <w:tcW w:w="3542" w:type="dxa"/>
            <w:tcBorders>
              <w:top w:val="single" w:sz="4" w:space="0" w:color="auto"/>
              <w:left w:val="single" w:sz="4" w:space="0" w:color="auto"/>
              <w:bottom w:val="single" w:sz="4" w:space="0" w:color="auto"/>
              <w:right w:val="single" w:sz="4" w:space="0" w:color="auto"/>
            </w:tcBorders>
          </w:tcPr>
          <w:p w14:paraId="3739D8B7" w14:textId="77777777" w:rsidR="00D57C29" w:rsidRPr="00414A30" w:rsidRDefault="00D57C29" w:rsidP="00414A30">
            <w:pPr>
              <w:pStyle w:val="TableText"/>
              <w:spacing w:after="0"/>
              <w:ind w:right="72"/>
              <w:contextualSpacing/>
              <w:rPr>
                <w:rFonts w:ascii="Montserrat" w:hAnsi="Montserrat"/>
              </w:rPr>
            </w:pPr>
            <w:r w:rsidRPr="00414A30">
              <w:rPr>
                <w:rFonts w:ascii="Montserrat" w:hAnsi="Montserrat"/>
                <w:b/>
                <w:bCs/>
              </w:rPr>
              <w:t>Population:</w:t>
            </w:r>
            <w:r w:rsidRPr="00414A30">
              <w:rPr>
                <w:rFonts w:ascii="Montserrat" w:hAnsi="Montserrat"/>
              </w:rPr>
              <w:t xml:space="preserve"> SCI with&gt;6 </w:t>
            </w:r>
            <w:proofErr w:type="spellStart"/>
            <w:r w:rsidRPr="00414A30">
              <w:rPr>
                <w:rFonts w:ascii="Montserrat" w:hAnsi="Montserrat"/>
              </w:rPr>
              <w:t>mo</w:t>
            </w:r>
            <w:proofErr w:type="spellEnd"/>
            <w:r w:rsidRPr="00414A30">
              <w:rPr>
                <w:rFonts w:ascii="Montserrat" w:hAnsi="Montserrat"/>
              </w:rPr>
              <w:t xml:space="preserve"> on any 1 form of management: Mean age: 29-40 </w:t>
            </w:r>
            <w:proofErr w:type="spellStart"/>
            <w:r w:rsidRPr="00414A30">
              <w:rPr>
                <w:rFonts w:ascii="Montserrat" w:hAnsi="Montserrat"/>
              </w:rPr>
              <w:t>yr</w:t>
            </w:r>
            <w:proofErr w:type="spellEnd"/>
            <w:r w:rsidRPr="00414A30">
              <w:rPr>
                <w:rFonts w:ascii="Montserrat" w:hAnsi="Montserrat"/>
              </w:rPr>
              <w:t xml:space="preserve"> for various groups; Gender: males=402, females=55; Level of injury: T3 – T9; Severity of injury: complete, incomplete; Follow-up time=48-107 mo.</w:t>
            </w:r>
          </w:p>
          <w:p w14:paraId="413BAA77" w14:textId="77777777" w:rsidR="00D57C29" w:rsidRPr="00414A30" w:rsidRDefault="00D57C29" w:rsidP="00414A30">
            <w:pPr>
              <w:pStyle w:val="TableText"/>
              <w:spacing w:after="0"/>
              <w:ind w:right="72"/>
              <w:contextualSpacing/>
              <w:rPr>
                <w:rFonts w:ascii="Montserrat" w:hAnsi="Montserrat"/>
              </w:rPr>
            </w:pPr>
            <w:r w:rsidRPr="00414A30">
              <w:rPr>
                <w:rFonts w:ascii="Montserrat" w:hAnsi="Montserrat"/>
                <w:b/>
                <w:szCs w:val="18"/>
              </w:rPr>
              <w:t>Intervention</w:t>
            </w:r>
            <w:r w:rsidRPr="00414A30">
              <w:rPr>
                <w:rFonts w:ascii="Montserrat" w:hAnsi="Montserrat"/>
                <w:b/>
                <w:bCs/>
              </w:rPr>
              <w:t>:</w:t>
            </w:r>
            <w:r w:rsidRPr="00414A30">
              <w:rPr>
                <w:rFonts w:ascii="Montserrat" w:hAnsi="Montserrat"/>
              </w:rPr>
              <w:t xml:space="preserve"> Assessment of various bladder management methods (i.e., sphincterotomy, condom, intermittent catheter (IC), </w:t>
            </w:r>
            <w:r w:rsidRPr="00414A30">
              <w:rPr>
                <w:rFonts w:ascii="Montserrat" w:hAnsi="Montserrat"/>
              </w:rPr>
              <w:lastRenderedPageBreak/>
              <w:t xml:space="preserve">indwelling urethral catheter, suprapubic </w:t>
            </w:r>
            <w:proofErr w:type="spellStart"/>
            <w:r w:rsidRPr="00414A30">
              <w:rPr>
                <w:rFonts w:ascii="Montserrat" w:hAnsi="Montserrat"/>
              </w:rPr>
              <w:t>catheter+combinations</w:t>
            </w:r>
            <w:proofErr w:type="spellEnd"/>
            <w:r w:rsidRPr="00414A30">
              <w:rPr>
                <w:rFonts w:ascii="Montserrat" w:hAnsi="Montserrat"/>
              </w:rPr>
              <w:t xml:space="preserve"> of each).</w:t>
            </w:r>
          </w:p>
          <w:p w14:paraId="290763BC" w14:textId="77777777" w:rsidR="00D57C29" w:rsidRPr="00414A30" w:rsidRDefault="00D57C29" w:rsidP="00414A30">
            <w:pPr>
              <w:pStyle w:val="TableText"/>
              <w:spacing w:after="0"/>
              <w:ind w:right="72"/>
              <w:contextualSpacing/>
              <w:rPr>
                <w:rFonts w:ascii="Montserrat" w:hAnsi="Montserrat"/>
              </w:rPr>
            </w:pPr>
            <w:r w:rsidRPr="00414A30">
              <w:rPr>
                <w:rFonts w:ascii="Montserrat" w:hAnsi="Montserrat"/>
                <w:b/>
                <w:bCs/>
              </w:rPr>
              <w:t>Outcome measures:</w:t>
            </w:r>
            <w:r w:rsidRPr="00414A30">
              <w:rPr>
                <w:rFonts w:ascii="Montserrat" w:hAnsi="Montserrat"/>
              </w:rPr>
              <w:t xml:space="preserve"> Bladder stone formation rate.</w:t>
            </w:r>
          </w:p>
        </w:tc>
        <w:tc>
          <w:tcPr>
            <w:tcW w:w="3693" w:type="dxa"/>
            <w:gridSpan w:val="2"/>
            <w:tcBorders>
              <w:top w:val="single" w:sz="4" w:space="0" w:color="auto"/>
              <w:left w:val="single" w:sz="4" w:space="0" w:color="auto"/>
              <w:bottom w:val="single" w:sz="4" w:space="0" w:color="auto"/>
              <w:right w:val="single" w:sz="4" w:space="0" w:color="auto"/>
            </w:tcBorders>
          </w:tcPr>
          <w:p w14:paraId="1B89E83C" w14:textId="77777777" w:rsidR="00D57C29" w:rsidRPr="00414A30" w:rsidRDefault="00D57C29" w:rsidP="00414A30">
            <w:pPr>
              <w:pStyle w:val="TableOutcomesText"/>
              <w:numPr>
                <w:ilvl w:val="0"/>
                <w:numId w:val="112"/>
              </w:numPr>
              <w:ind w:left="288" w:right="72" w:hanging="288"/>
              <w:contextualSpacing/>
              <w:rPr>
                <w:rFonts w:ascii="Montserrat" w:hAnsi="Montserrat"/>
              </w:rPr>
            </w:pPr>
            <w:r w:rsidRPr="00414A30">
              <w:rPr>
                <w:rFonts w:ascii="Montserrat" w:hAnsi="Montserrat"/>
              </w:rPr>
              <w:lastRenderedPageBreak/>
              <w:t xml:space="preserve">Both forms of indwelling catheterization had an increased risk of getting bladder stones and requiring hospitalization for bladder stones over IC and condom drainage with or without sphincterotomy. </w:t>
            </w:r>
          </w:p>
          <w:p w14:paraId="149EFD79" w14:textId="77777777" w:rsidR="00D57C29" w:rsidRPr="00414A30" w:rsidRDefault="00D57C29" w:rsidP="00414A30">
            <w:pPr>
              <w:pStyle w:val="TableOutcomesText"/>
              <w:numPr>
                <w:ilvl w:val="0"/>
                <w:numId w:val="112"/>
              </w:numPr>
              <w:ind w:left="288" w:right="72" w:hanging="288"/>
              <w:contextualSpacing/>
              <w:rPr>
                <w:rFonts w:ascii="Montserrat" w:hAnsi="Montserrat"/>
              </w:rPr>
            </w:pPr>
            <w:r w:rsidRPr="00414A30">
              <w:rPr>
                <w:rFonts w:ascii="Montserrat" w:hAnsi="Montserrat"/>
              </w:rPr>
              <w:t xml:space="preserve">Relative to IC, hazard ratio was 10.5 for suprapubic catheters and 12.8 for indwelling urethral catheters. </w:t>
            </w:r>
          </w:p>
          <w:p w14:paraId="326EBCDC" w14:textId="77777777" w:rsidR="00D57C29" w:rsidRPr="00414A30" w:rsidRDefault="00D57C29" w:rsidP="00414A30">
            <w:pPr>
              <w:pStyle w:val="TableOutcomesText"/>
              <w:numPr>
                <w:ilvl w:val="0"/>
                <w:numId w:val="112"/>
              </w:numPr>
              <w:ind w:left="288" w:right="72" w:hanging="288"/>
              <w:contextualSpacing/>
              <w:rPr>
                <w:rFonts w:ascii="Montserrat" w:hAnsi="Montserrat"/>
              </w:rPr>
            </w:pPr>
            <w:r w:rsidRPr="00414A30">
              <w:rPr>
                <w:rFonts w:ascii="Montserrat" w:hAnsi="Montserrat"/>
              </w:rPr>
              <w:lastRenderedPageBreak/>
              <w:t>Incidence density ratio (like odds ratio) was 40.7 for developing bladder stones for indwelling catheters relative to IC. Condom incidence density ratio was 7.5 relative to IC.</w:t>
            </w:r>
          </w:p>
          <w:p w14:paraId="5D501CB6" w14:textId="77777777" w:rsidR="00D57C29" w:rsidRPr="00414A30" w:rsidRDefault="00D57C29" w:rsidP="00414A30">
            <w:pPr>
              <w:pStyle w:val="TableOutcomesText"/>
              <w:numPr>
                <w:ilvl w:val="0"/>
                <w:numId w:val="112"/>
              </w:numPr>
              <w:ind w:left="288" w:right="72" w:hanging="288"/>
              <w:contextualSpacing/>
              <w:rPr>
                <w:rFonts w:ascii="Montserrat" w:hAnsi="Montserrat"/>
              </w:rPr>
            </w:pPr>
            <w:r w:rsidRPr="00414A30">
              <w:rPr>
                <w:rFonts w:ascii="Montserrat" w:hAnsi="Montserrat"/>
              </w:rPr>
              <w:t>% Annual risk for stone formation: Condom &amp; Sphincterotomy 0%; IC 0.2%; Expression voiding with or without condom 0.5%; Indwelling catheter 4% (first stone), 16% (subsequent stone).</w:t>
            </w:r>
          </w:p>
        </w:tc>
      </w:tr>
      <w:tr w:rsidR="00D57C29" w:rsidRPr="00414A30" w14:paraId="67C7D6E0" w14:textId="77777777" w:rsidTr="00A67BE2">
        <w:tc>
          <w:tcPr>
            <w:tcW w:w="2268" w:type="dxa"/>
            <w:tcBorders>
              <w:top w:val="single" w:sz="4" w:space="0" w:color="auto"/>
              <w:left w:val="single" w:sz="4" w:space="0" w:color="auto"/>
              <w:bottom w:val="single" w:sz="4" w:space="0" w:color="auto"/>
              <w:right w:val="single" w:sz="4" w:space="0" w:color="auto"/>
            </w:tcBorders>
            <w:vAlign w:val="center"/>
          </w:tcPr>
          <w:p w14:paraId="3B581783" w14:textId="77777777" w:rsidR="00D57C29" w:rsidRPr="00414A30" w:rsidRDefault="00D57C29" w:rsidP="00414A30">
            <w:pPr>
              <w:ind w:right="72"/>
              <w:contextualSpacing/>
              <w:jc w:val="center"/>
              <w:rPr>
                <w:rFonts w:ascii="Montserrat" w:hAnsi="Montserrat"/>
                <w:sz w:val="18"/>
                <w:szCs w:val="18"/>
              </w:rPr>
            </w:pPr>
            <w:r w:rsidRPr="00414A30">
              <w:rPr>
                <w:rFonts w:ascii="Montserrat" w:hAnsi="Montserrat"/>
                <w:sz w:val="18"/>
                <w:szCs w:val="18"/>
              </w:rPr>
              <w:lastRenderedPageBreak/>
              <w:t>Groah et al. 2002</w:t>
            </w:r>
          </w:p>
          <w:p w14:paraId="3D8AC592" w14:textId="77777777" w:rsidR="00D57C29" w:rsidRPr="00414A30" w:rsidRDefault="00D57C29" w:rsidP="00414A30">
            <w:pPr>
              <w:ind w:right="72"/>
              <w:contextualSpacing/>
              <w:jc w:val="center"/>
              <w:rPr>
                <w:rFonts w:ascii="Montserrat" w:hAnsi="Montserrat"/>
                <w:sz w:val="18"/>
                <w:szCs w:val="18"/>
              </w:rPr>
            </w:pPr>
            <w:r w:rsidRPr="00414A30">
              <w:rPr>
                <w:rFonts w:ascii="Montserrat" w:hAnsi="Montserrat"/>
                <w:sz w:val="18"/>
                <w:szCs w:val="18"/>
              </w:rPr>
              <w:t>USA</w:t>
            </w:r>
          </w:p>
          <w:p w14:paraId="0FCA48BC" w14:textId="77777777" w:rsidR="00D57C29" w:rsidRPr="00414A30" w:rsidRDefault="00D57C29" w:rsidP="00414A30">
            <w:pPr>
              <w:ind w:right="72"/>
              <w:contextualSpacing/>
              <w:jc w:val="center"/>
              <w:rPr>
                <w:rFonts w:ascii="Montserrat" w:hAnsi="Montserrat"/>
                <w:sz w:val="18"/>
                <w:szCs w:val="18"/>
              </w:rPr>
            </w:pPr>
            <w:r w:rsidRPr="00414A30">
              <w:rPr>
                <w:rFonts w:ascii="Montserrat" w:hAnsi="Montserrat"/>
                <w:sz w:val="18"/>
                <w:szCs w:val="18"/>
              </w:rPr>
              <w:t>Case Series</w:t>
            </w:r>
          </w:p>
          <w:p w14:paraId="5E550DD7" w14:textId="77777777" w:rsidR="00D57C29" w:rsidRPr="00414A30" w:rsidRDefault="00D57C29" w:rsidP="00414A30">
            <w:pPr>
              <w:ind w:right="72"/>
              <w:contextualSpacing/>
              <w:jc w:val="center"/>
              <w:rPr>
                <w:rFonts w:ascii="Montserrat" w:hAnsi="Montserrat"/>
                <w:sz w:val="18"/>
                <w:szCs w:val="18"/>
              </w:rPr>
            </w:pPr>
            <w:r w:rsidRPr="00414A30">
              <w:rPr>
                <w:rFonts w:ascii="Montserrat" w:hAnsi="Montserrat"/>
                <w:sz w:val="18"/>
                <w:szCs w:val="18"/>
              </w:rPr>
              <w:t>N=21</w:t>
            </w:r>
          </w:p>
        </w:tc>
        <w:tc>
          <w:tcPr>
            <w:tcW w:w="3542" w:type="dxa"/>
            <w:tcBorders>
              <w:top w:val="single" w:sz="4" w:space="0" w:color="auto"/>
              <w:left w:val="single" w:sz="4" w:space="0" w:color="auto"/>
              <w:bottom w:val="single" w:sz="4" w:space="0" w:color="auto"/>
              <w:right w:val="single" w:sz="4" w:space="0" w:color="auto"/>
            </w:tcBorders>
          </w:tcPr>
          <w:p w14:paraId="0000DE21" w14:textId="77777777" w:rsidR="00D57C29" w:rsidRPr="00414A30" w:rsidRDefault="00D57C29"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SCI with bladder cancer: Mean age: 48 </w:t>
            </w:r>
            <w:proofErr w:type="spellStart"/>
            <w:r w:rsidRPr="00414A30">
              <w:rPr>
                <w:rFonts w:ascii="Montserrat" w:hAnsi="Montserrat"/>
                <w:sz w:val="18"/>
                <w:szCs w:val="18"/>
              </w:rPr>
              <w:t>yr</w:t>
            </w:r>
            <w:proofErr w:type="spellEnd"/>
            <w:r w:rsidRPr="00414A30">
              <w:rPr>
                <w:rFonts w:ascii="Montserrat" w:hAnsi="Montserrat"/>
                <w:sz w:val="18"/>
                <w:szCs w:val="18"/>
              </w:rPr>
              <w:t>; mean time post-injury=20 yr.</w:t>
            </w:r>
          </w:p>
          <w:p w14:paraId="3C56567B" w14:textId="51DDD884" w:rsidR="00D57C29" w:rsidRPr="00414A30" w:rsidRDefault="00D57C29" w:rsidP="00414A30">
            <w:pPr>
              <w:ind w:right="72"/>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SCI bladder cancer </w:t>
            </w:r>
            <w:r w:rsidR="0047483E" w:rsidRPr="00414A30">
              <w:rPr>
                <w:rFonts w:ascii="Montserrat" w:hAnsi="Montserrat"/>
                <w:sz w:val="18"/>
                <w:szCs w:val="18"/>
              </w:rPr>
              <w:t>individual</w:t>
            </w:r>
            <w:r w:rsidRPr="00414A30">
              <w:rPr>
                <w:rFonts w:ascii="Montserrat" w:hAnsi="Montserrat"/>
                <w:sz w:val="18"/>
                <w:szCs w:val="18"/>
              </w:rPr>
              <w:t>s' data was analyzed to determine risk factors for bladder cancer.</w:t>
            </w:r>
          </w:p>
          <w:p w14:paraId="574072E4" w14:textId="77777777" w:rsidR="00D57C29" w:rsidRPr="00414A30" w:rsidRDefault="00D57C29"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Bladder management methods, prevalence of bladder cancer, risk for bladder cancer, mortality rate due to bladder cancer.</w:t>
            </w:r>
          </w:p>
        </w:tc>
        <w:tc>
          <w:tcPr>
            <w:tcW w:w="3693" w:type="dxa"/>
            <w:gridSpan w:val="2"/>
            <w:tcBorders>
              <w:top w:val="single" w:sz="4" w:space="0" w:color="auto"/>
              <w:left w:val="single" w:sz="4" w:space="0" w:color="auto"/>
              <w:bottom w:val="single" w:sz="4" w:space="0" w:color="auto"/>
              <w:right w:val="single" w:sz="4" w:space="0" w:color="auto"/>
            </w:tcBorders>
          </w:tcPr>
          <w:p w14:paraId="5E848405" w14:textId="77777777" w:rsidR="00D57C29" w:rsidRPr="00414A30" w:rsidRDefault="00D57C29" w:rsidP="00414A30">
            <w:pPr>
              <w:numPr>
                <w:ilvl w:val="0"/>
                <w:numId w:val="110"/>
              </w:numPr>
              <w:autoSpaceDE w:val="0"/>
              <w:autoSpaceDN w:val="0"/>
              <w:ind w:right="72"/>
              <w:contextualSpacing/>
              <w:rPr>
                <w:rFonts w:ascii="Montserrat" w:hAnsi="Montserrat"/>
                <w:sz w:val="18"/>
                <w:szCs w:val="18"/>
              </w:rPr>
            </w:pPr>
            <w:r w:rsidRPr="00414A30">
              <w:rPr>
                <w:rFonts w:ascii="Montserrat" w:hAnsi="Montserrat"/>
                <w:sz w:val="18"/>
                <w:szCs w:val="18"/>
              </w:rPr>
              <w:t>Bladder management methods included:</w:t>
            </w:r>
          </w:p>
          <w:p w14:paraId="1CC9A2F0" w14:textId="063BEACB" w:rsidR="00D57C29" w:rsidRPr="00414A30" w:rsidRDefault="00D57C29" w:rsidP="00414A30">
            <w:pPr>
              <w:numPr>
                <w:ilvl w:val="1"/>
                <w:numId w:val="111"/>
              </w:numPr>
              <w:autoSpaceDE w:val="0"/>
              <w:autoSpaceDN w:val="0"/>
              <w:ind w:right="72"/>
              <w:contextualSpacing/>
              <w:rPr>
                <w:rFonts w:ascii="Montserrat" w:hAnsi="Montserrat"/>
                <w:sz w:val="18"/>
                <w:szCs w:val="18"/>
              </w:rPr>
            </w:pPr>
            <w:r w:rsidRPr="00414A30">
              <w:rPr>
                <w:rFonts w:ascii="Montserrat" w:hAnsi="Montserrat"/>
                <w:sz w:val="18"/>
                <w:szCs w:val="18"/>
              </w:rPr>
              <w:t xml:space="preserve">Indwelling catheters (IDC), 15 </w:t>
            </w:r>
            <w:r w:rsidR="0047483E" w:rsidRPr="00414A30">
              <w:rPr>
                <w:rFonts w:ascii="Montserrat" w:hAnsi="Montserrat"/>
                <w:sz w:val="18"/>
                <w:szCs w:val="18"/>
              </w:rPr>
              <w:t>individual</w:t>
            </w:r>
            <w:r w:rsidRPr="00414A30">
              <w:rPr>
                <w:rFonts w:ascii="Montserrat" w:hAnsi="Montserrat"/>
                <w:sz w:val="18"/>
                <w:szCs w:val="18"/>
              </w:rPr>
              <w:t>s.</w:t>
            </w:r>
          </w:p>
          <w:p w14:paraId="7E7C92F9" w14:textId="1523D088" w:rsidR="00D57C29" w:rsidRPr="00414A30" w:rsidRDefault="00D57C29" w:rsidP="00414A30">
            <w:pPr>
              <w:numPr>
                <w:ilvl w:val="1"/>
                <w:numId w:val="111"/>
              </w:numPr>
              <w:autoSpaceDE w:val="0"/>
              <w:autoSpaceDN w:val="0"/>
              <w:ind w:right="72"/>
              <w:contextualSpacing/>
              <w:rPr>
                <w:rFonts w:ascii="Montserrat" w:hAnsi="Montserrat"/>
                <w:sz w:val="18"/>
                <w:szCs w:val="18"/>
              </w:rPr>
            </w:pPr>
            <w:r w:rsidRPr="00414A30">
              <w:rPr>
                <w:rFonts w:ascii="Montserrat" w:hAnsi="Montserrat"/>
                <w:sz w:val="18"/>
                <w:szCs w:val="18"/>
              </w:rPr>
              <w:t xml:space="preserve">Non indwelling catheters (NIDC) </w:t>
            </w:r>
            <w:proofErr w:type="spellStart"/>
            <w:r w:rsidRPr="00414A30">
              <w:rPr>
                <w:rFonts w:ascii="Montserrat" w:hAnsi="Montserrat"/>
                <w:sz w:val="18"/>
                <w:szCs w:val="18"/>
              </w:rPr>
              <w:t>spon</w:t>
            </w:r>
            <w:proofErr w:type="spellEnd"/>
            <w:r w:rsidRPr="00414A30">
              <w:rPr>
                <w:rFonts w:ascii="Montserrat" w:hAnsi="Montserrat"/>
                <w:sz w:val="18"/>
                <w:szCs w:val="18"/>
              </w:rPr>
              <w:t xml:space="preserve">. Void, condom, IC: 3 </w:t>
            </w:r>
            <w:r w:rsidR="0047483E" w:rsidRPr="00414A30">
              <w:rPr>
                <w:rFonts w:ascii="Montserrat" w:hAnsi="Montserrat"/>
                <w:sz w:val="18"/>
                <w:szCs w:val="18"/>
              </w:rPr>
              <w:t>individual</w:t>
            </w:r>
            <w:r w:rsidRPr="00414A30">
              <w:rPr>
                <w:rFonts w:ascii="Montserrat" w:hAnsi="Montserrat"/>
                <w:sz w:val="18"/>
                <w:szCs w:val="18"/>
              </w:rPr>
              <w:t>s.</w:t>
            </w:r>
          </w:p>
          <w:p w14:paraId="0C1F46BB" w14:textId="1A18556C" w:rsidR="00D57C29" w:rsidRPr="00414A30" w:rsidRDefault="00D57C29" w:rsidP="00414A30">
            <w:pPr>
              <w:numPr>
                <w:ilvl w:val="1"/>
                <w:numId w:val="111"/>
              </w:numPr>
              <w:autoSpaceDE w:val="0"/>
              <w:autoSpaceDN w:val="0"/>
              <w:ind w:right="72"/>
              <w:contextualSpacing/>
              <w:rPr>
                <w:rFonts w:ascii="Montserrat" w:hAnsi="Montserrat"/>
                <w:sz w:val="18"/>
                <w:szCs w:val="18"/>
              </w:rPr>
            </w:pPr>
            <w:r w:rsidRPr="00414A30">
              <w:rPr>
                <w:rFonts w:ascii="Montserrat" w:hAnsi="Montserrat"/>
                <w:sz w:val="18"/>
                <w:szCs w:val="18"/>
              </w:rPr>
              <w:t xml:space="preserve">Both indwelling and </w:t>
            </w:r>
            <w:proofErr w:type="spellStart"/>
            <w:r w:rsidRPr="00414A30">
              <w:rPr>
                <w:rFonts w:ascii="Montserrat" w:hAnsi="Montserrat"/>
                <w:sz w:val="18"/>
                <w:szCs w:val="18"/>
              </w:rPr>
              <w:t>nonindwelling</w:t>
            </w:r>
            <w:proofErr w:type="spellEnd"/>
            <w:r w:rsidRPr="00414A30">
              <w:rPr>
                <w:rFonts w:ascii="Montserrat" w:hAnsi="Montserrat"/>
                <w:sz w:val="18"/>
                <w:szCs w:val="18"/>
              </w:rPr>
              <w:t xml:space="preserve"> catheters (Multi) duration of IDC use 20 </w:t>
            </w:r>
            <w:proofErr w:type="spellStart"/>
            <w:r w:rsidRPr="00414A30">
              <w:rPr>
                <w:rFonts w:ascii="Montserrat" w:hAnsi="Montserrat"/>
                <w:sz w:val="18"/>
                <w:szCs w:val="18"/>
              </w:rPr>
              <w:t>yr</w:t>
            </w:r>
            <w:proofErr w:type="spellEnd"/>
            <w:r w:rsidRPr="00414A30">
              <w:rPr>
                <w:rFonts w:ascii="Montserrat" w:hAnsi="Montserrat"/>
                <w:sz w:val="18"/>
                <w:szCs w:val="18"/>
              </w:rPr>
              <w:t xml:space="preserve">, 3 </w:t>
            </w:r>
            <w:r w:rsidR="0047483E" w:rsidRPr="00414A30">
              <w:rPr>
                <w:rFonts w:ascii="Montserrat" w:hAnsi="Montserrat"/>
                <w:sz w:val="18"/>
                <w:szCs w:val="18"/>
              </w:rPr>
              <w:t>individual</w:t>
            </w:r>
            <w:r w:rsidRPr="00414A30">
              <w:rPr>
                <w:rFonts w:ascii="Montserrat" w:hAnsi="Montserrat"/>
                <w:sz w:val="18"/>
                <w:szCs w:val="18"/>
              </w:rPr>
              <w:t>s.</w:t>
            </w:r>
          </w:p>
          <w:p w14:paraId="26E9398B" w14:textId="77C494D8" w:rsidR="00D57C29" w:rsidRPr="00414A30" w:rsidRDefault="00D57C29" w:rsidP="00414A30">
            <w:pPr>
              <w:numPr>
                <w:ilvl w:val="0"/>
                <w:numId w:val="110"/>
              </w:numPr>
              <w:autoSpaceDE w:val="0"/>
              <w:autoSpaceDN w:val="0"/>
              <w:ind w:right="72"/>
              <w:contextualSpacing/>
              <w:rPr>
                <w:rFonts w:ascii="Montserrat" w:hAnsi="Montserrat"/>
                <w:sz w:val="18"/>
                <w:szCs w:val="18"/>
              </w:rPr>
            </w:pPr>
            <w:r w:rsidRPr="00414A30">
              <w:rPr>
                <w:rFonts w:ascii="Montserrat" w:hAnsi="Montserrat"/>
                <w:sz w:val="18"/>
                <w:szCs w:val="18"/>
              </w:rPr>
              <w:t xml:space="preserve">Development of bladder calculi was significantly higher in </w:t>
            </w:r>
            <w:r w:rsidR="0047483E" w:rsidRPr="00414A30">
              <w:rPr>
                <w:rFonts w:ascii="Montserrat" w:hAnsi="Montserrat"/>
                <w:sz w:val="18"/>
                <w:szCs w:val="18"/>
              </w:rPr>
              <w:t>individual</w:t>
            </w:r>
            <w:r w:rsidRPr="00414A30">
              <w:rPr>
                <w:rFonts w:ascii="Montserrat" w:hAnsi="Montserrat"/>
                <w:sz w:val="18"/>
                <w:szCs w:val="18"/>
              </w:rPr>
              <w:t xml:space="preserve">s using IDC than NIDC (p&lt;0.001) 10 versus 2 </w:t>
            </w:r>
            <w:r w:rsidR="0047483E" w:rsidRPr="00414A30">
              <w:rPr>
                <w:rFonts w:ascii="Montserrat" w:hAnsi="Montserrat"/>
                <w:sz w:val="18"/>
                <w:szCs w:val="18"/>
              </w:rPr>
              <w:t>individual</w:t>
            </w:r>
            <w:r w:rsidRPr="00414A30">
              <w:rPr>
                <w:rFonts w:ascii="Montserrat" w:hAnsi="Montserrat"/>
                <w:sz w:val="18"/>
                <w:szCs w:val="18"/>
              </w:rPr>
              <w:t>s but bore no relationship to incidence of CA.</w:t>
            </w:r>
          </w:p>
          <w:p w14:paraId="5C515985" w14:textId="4AED4C5B" w:rsidR="00D57C29" w:rsidRPr="00414A30" w:rsidRDefault="00D57C29" w:rsidP="00414A30">
            <w:pPr>
              <w:numPr>
                <w:ilvl w:val="0"/>
                <w:numId w:val="110"/>
              </w:numPr>
              <w:autoSpaceDE w:val="0"/>
              <w:autoSpaceDN w:val="0"/>
              <w:ind w:right="72"/>
              <w:contextualSpacing/>
              <w:rPr>
                <w:rFonts w:ascii="Montserrat" w:hAnsi="Montserrat"/>
                <w:sz w:val="18"/>
                <w:szCs w:val="18"/>
              </w:rPr>
            </w:pPr>
            <w:r w:rsidRPr="00414A30">
              <w:rPr>
                <w:rFonts w:ascii="Montserrat" w:hAnsi="Montserrat"/>
                <w:sz w:val="18"/>
                <w:szCs w:val="18"/>
              </w:rPr>
              <w:t xml:space="preserve">SCI </w:t>
            </w:r>
            <w:r w:rsidR="0047483E" w:rsidRPr="00414A30">
              <w:rPr>
                <w:rFonts w:ascii="Montserrat" w:hAnsi="Montserrat"/>
                <w:sz w:val="18"/>
                <w:szCs w:val="18"/>
              </w:rPr>
              <w:t>individual</w:t>
            </w:r>
            <w:r w:rsidRPr="00414A30">
              <w:rPr>
                <w:rFonts w:ascii="Montserrat" w:hAnsi="Montserrat"/>
                <w:sz w:val="18"/>
                <w:szCs w:val="18"/>
              </w:rPr>
              <w:t>s were 15.2x (95% CI, 9.2-23.3) more likely to develop bladder cancer than the general population. IDC 4.9x more likely to develop bladder cancer than NIDC</w:t>
            </w:r>
          </w:p>
          <w:p w14:paraId="37E41CDB" w14:textId="77777777" w:rsidR="00D57C29" w:rsidRPr="00414A30" w:rsidRDefault="00D57C29" w:rsidP="00414A30">
            <w:pPr>
              <w:numPr>
                <w:ilvl w:val="0"/>
                <w:numId w:val="110"/>
              </w:numPr>
              <w:autoSpaceDE w:val="0"/>
              <w:autoSpaceDN w:val="0"/>
              <w:ind w:right="72"/>
              <w:contextualSpacing/>
              <w:rPr>
                <w:rFonts w:ascii="Montserrat" w:hAnsi="Montserrat"/>
                <w:sz w:val="18"/>
                <w:szCs w:val="18"/>
              </w:rPr>
            </w:pPr>
            <w:r w:rsidRPr="00414A30">
              <w:rPr>
                <w:rFonts w:ascii="Montserrat" w:hAnsi="Montserrat"/>
                <w:sz w:val="18"/>
                <w:szCs w:val="18"/>
              </w:rPr>
              <w:t>Bladder management method (p&lt;0.02) and age at SCI (p&lt;0.01) significantly predicted bladder cancer.</w:t>
            </w:r>
          </w:p>
          <w:p w14:paraId="4533D9B8" w14:textId="1AE269E5" w:rsidR="00D57C29" w:rsidRPr="00414A30" w:rsidRDefault="00D57C29" w:rsidP="00414A30">
            <w:pPr>
              <w:numPr>
                <w:ilvl w:val="0"/>
                <w:numId w:val="110"/>
              </w:numPr>
              <w:autoSpaceDE w:val="0"/>
              <w:autoSpaceDN w:val="0"/>
              <w:ind w:right="72"/>
              <w:contextualSpacing/>
              <w:rPr>
                <w:rFonts w:ascii="Montserrat" w:hAnsi="Montserrat"/>
                <w:sz w:val="18"/>
                <w:szCs w:val="18"/>
              </w:rPr>
            </w:pPr>
            <w:r w:rsidRPr="00414A30">
              <w:rPr>
                <w:rFonts w:ascii="Montserrat" w:hAnsi="Montserrat"/>
                <w:sz w:val="18"/>
                <w:szCs w:val="18"/>
              </w:rPr>
              <w:t xml:space="preserve">SCI </w:t>
            </w:r>
            <w:r w:rsidR="0047483E" w:rsidRPr="00414A30">
              <w:rPr>
                <w:rFonts w:ascii="Montserrat" w:hAnsi="Montserrat"/>
                <w:sz w:val="18"/>
                <w:szCs w:val="18"/>
              </w:rPr>
              <w:t>individual</w:t>
            </w:r>
            <w:r w:rsidRPr="00414A30">
              <w:rPr>
                <w:rFonts w:ascii="Montserrat" w:hAnsi="Montserrat"/>
                <w:sz w:val="18"/>
                <w:szCs w:val="18"/>
              </w:rPr>
              <w:t xml:space="preserve">s using IDC have a risk factor of 77 per </w:t>
            </w:r>
            <w:proofErr w:type="gramStart"/>
            <w:r w:rsidRPr="00414A30">
              <w:rPr>
                <w:rFonts w:ascii="Montserrat" w:hAnsi="Montserrat"/>
                <w:sz w:val="18"/>
                <w:szCs w:val="18"/>
              </w:rPr>
              <w:t>100,000 person</w:t>
            </w:r>
            <w:proofErr w:type="gramEnd"/>
            <w:r w:rsidRPr="00414A30">
              <w:rPr>
                <w:rFonts w:ascii="Montserrat" w:hAnsi="Montserrat"/>
                <w:sz w:val="18"/>
                <w:szCs w:val="18"/>
              </w:rPr>
              <w:t xml:space="preserve"> </w:t>
            </w:r>
            <w:proofErr w:type="spellStart"/>
            <w:r w:rsidRPr="00414A30">
              <w:rPr>
                <w:rFonts w:ascii="Montserrat" w:hAnsi="Montserrat"/>
                <w:sz w:val="18"/>
                <w:szCs w:val="18"/>
              </w:rPr>
              <w:t>yr</w:t>
            </w:r>
            <w:proofErr w:type="spellEnd"/>
            <w:r w:rsidRPr="00414A30">
              <w:rPr>
                <w:rFonts w:ascii="Montserrat" w:hAnsi="Montserrat"/>
                <w:sz w:val="18"/>
                <w:szCs w:val="18"/>
              </w:rPr>
              <w:t xml:space="preserve"> of bladder cancer, starting at 12 </w:t>
            </w:r>
            <w:proofErr w:type="spellStart"/>
            <w:r w:rsidRPr="00414A30">
              <w:rPr>
                <w:rFonts w:ascii="Montserrat" w:hAnsi="Montserrat"/>
                <w:sz w:val="18"/>
                <w:szCs w:val="18"/>
              </w:rPr>
              <w:t>yr</w:t>
            </w:r>
            <w:proofErr w:type="spellEnd"/>
            <w:r w:rsidRPr="00414A30">
              <w:rPr>
                <w:rFonts w:ascii="Montserrat" w:hAnsi="Montserrat"/>
                <w:sz w:val="18"/>
                <w:szCs w:val="18"/>
              </w:rPr>
              <w:t xml:space="preserve"> post injury.</w:t>
            </w:r>
          </w:p>
          <w:p w14:paraId="713451B7" w14:textId="5B1A4712" w:rsidR="00D57C29" w:rsidRPr="00414A30" w:rsidRDefault="00D57C29" w:rsidP="00414A30">
            <w:pPr>
              <w:numPr>
                <w:ilvl w:val="0"/>
                <w:numId w:val="110"/>
              </w:numPr>
              <w:autoSpaceDE w:val="0"/>
              <w:autoSpaceDN w:val="0"/>
              <w:ind w:right="72"/>
              <w:contextualSpacing/>
              <w:rPr>
                <w:rFonts w:ascii="Montserrat" w:hAnsi="Montserrat"/>
                <w:sz w:val="18"/>
                <w:szCs w:val="18"/>
              </w:rPr>
            </w:pPr>
            <w:r w:rsidRPr="00414A30">
              <w:rPr>
                <w:rFonts w:ascii="Montserrat" w:hAnsi="Montserrat"/>
                <w:sz w:val="18"/>
                <w:szCs w:val="18"/>
              </w:rPr>
              <w:t xml:space="preserve">Of the 13 </w:t>
            </w:r>
            <w:r w:rsidR="0047483E" w:rsidRPr="00414A30">
              <w:rPr>
                <w:rFonts w:ascii="Montserrat" w:hAnsi="Montserrat"/>
                <w:sz w:val="18"/>
                <w:szCs w:val="18"/>
              </w:rPr>
              <w:t>individual</w:t>
            </w:r>
            <w:r w:rsidRPr="00414A30">
              <w:rPr>
                <w:rFonts w:ascii="Montserrat" w:hAnsi="Montserrat"/>
                <w:sz w:val="18"/>
                <w:szCs w:val="18"/>
              </w:rPr>
              <w:t xml:space="preserve">s that died, 12 were due to bladder cancer. Of these 12 </w:t>
            </w:r>
            <w:r w:rsidR="0047483E" w:rsidRPr="00414A30">
              <w:rPr>
                <w:rFonts w:ascii="Montserrat" w:hAnsi="Montserrat"/>
                <w:sz w:val="18"/>
                <w:szCs w:val="18"/>
              </w:rPr>
              <w:t>individual</w:t>
            </w:r>
            <w:r w:rsidRPr="00414A30">
              <w:rPr>
                <w:rFonts w:ascii="Montserrat" w:hAnsi="Montserrat"/>
                <w:sz w:val="18"/>
                <w:szCs w:val="18"/>
              </w:rPr>
              <w:t>s, 10 used IDC methods while 2 used Multi method.</w:t>
            </w:r>
          </w:p>
          <w:p w14:paraId="7F2FCC91" w14:textId="77777777" w:rsidR="00D57C29" w:rsidRPr="00414A30" w:rsidRDefault="00D57C29" w:rsidP="00414A30">
            <w:pPr>
              <w:numPr>
                <w:ilvl w:val="0"/>
                <w:numId w:val="110"/>
              </w:numPr>
              <w:autoSpaceDE w:val="0"/>
              <w:autoSpaceDN w:val="0"/>
              <w:ind w:right="72"/>
              <w:contextualSpacing/>
              <w:rPr>
                <w:rFonts w:ascii="Montserrat" w:hAnsi="Montserrat"/>
                <w:sz w:val="18"/>
                <w:szCs w:val="18"/>
              </w:rPr>
            </w:pPr>
            <w:r w:rsidRPr="00414A30">
              <w:rPr>
                <w:rFonts w:ascii="Montserrat" w:hAnsi="Montserrat"/>
                <w:sz w:val="18"/>
                <w:szCs w:val="18"/>
              </w:rPr>
              <w:t>No mortality rate was found in the NIDC group.</w:t>
            </w:r>
          </w:p>
        </w:tc>
      </w:tr>
      <w:tr w:rsidR="00D57C29" w:rsidRPr="00414A30" w14:paraId="7B5331CB" w14:textId="77777777" w:rsidTr="00A67BE2">
        <w:tc>
          <w:tcPr>
            <w:tcW w:w="2268" w:type="dxa"/>
            <w:tcBorders>
              <w:top w:val="single" w:sz="4" w:space="0" w:color="auto"/>
              <w:left w:val="single" w:sz="4" w:space="0" w:color="auto"/>
              <w:bottom w:val="single" w:sz="4" w:space="0" w:color="auto"/>
              <w:right w:val="single" w:sz="4" w:space="0" w:color="auto"/>
            </w:tcBorders>
            <w:vAlign w:val="center"/>
          </w:tcPr>
          <w:p w14:paraId="788B477B" w14:textId="77777777" w:rsidR="00D57C29" w:rsidRPr="00414A30" w:rsidRDefault="00D57C29" w:rsidP="00414A30">
            <w:pPr>
              <w:pStyle w:val="TableText"/>
              <w:spacing w:after="0"/>
              <w:ind w:right="72"/>
              <w:contextualSpacing/>
              <w:jc w:val="center"/>
              <w:rPr>
                <w:rFonts w:ascii="Montserrat" w:hAnsi="Montserrat"/>
              </w:rPr>
            </w:pPr>
            <w:r w:rsidRPr="00414A30">
              <w:rPr>
                <w:rFonts w:ascii="Montserrat" w:hAnsi="Montserrat"/>
              </w:rPr>
              <w:t>Weld &amp; Dmochowski 2000</w:t>
            </w:r>
          </w:p>
          <w:p w14:paraId="12424068" w14:textId="77777777" w:rsidR="00D57C29" w:rsidRPr="00414A30" w:rsidRDefault="00D57C29" w:rsidP="00414A30">
            <w:pPr>
              <w:pStyle w:val="TableText"/>
              <w:spacing w:after="0"/>
              <w:ind w:right="72"/>
              <w:contextualSpacing/>
              <w:jc w:val="center"/>
              <w:rPr>
                <w:rFonts w:ascii="Montserrat" w:hAnsi="Montserrat"/>
              </w:rPr>
            </w:pPr>
            <w:r w:rsidRPr="00414A30">
              <w:rPr>
                <w:rFonts w:ascii="Montserrat" w:hAnsi="Montserrat"/>
              </w:rPr>
              <w:t>USA</w:t>
            </w:r>
          </w:p>
          <w:p w14:paraId="12ADA00A" w14:textId="77777777" w:rsidR="00D57C29" w:rsidRPr="00414A30" w:rsidRDefault="00D57C29" w:rsidP="00414A30">
            <w:pPr>
              <w:pStyle w:val="TableText"/>
              <w:spacing w:after="0"/>
              <w:ind w:right="72"/>
              <w:contextualSpacing/>
              <w:jc w:val="center"/>
              <w:rPr>
                <w:rFonts w:ascii="Montserrat" w:hAnsi="Montserrat"/>
              </w:rPr>
            </w:pPr>
            <w:r w:rsidRPr="00414A30">
              <w:rPr>
                <w:rFonts w:ascii="Montserrat" w:hAnsi="Montserrat"/>
              </w:rPr>
              <w:lastRenderedPageBreak/>
              <w:t>Case Series</w:t>
            </w:r>
          </w:p>
          <w:p w14:paraId="29E15356" w14:textId="77777777" w:rsidR="00D57C29" w:rsidRPr="00414A30" w:rsidRDefault="00D57C29" w:rsidP="00414A30">
            <w:pPr>
              <w:pStyle w:val="TableText"/>
              <w:spacing w:after="0"/>
              <w:ind w:right="72"/>
              <w:contextualSpacing/>
              <w:jc w:val="center"/>
              <w:rPr>
                <w:rFonts w:ascii="Montserrat" w:hAnsi="Montserrat"/>
              </w:rPr>
            </w:pPr>
            <w:r w:rsidRPr="00414A30">
              <w:rPr>
                <w:rFonts w:ascii="Montserrat" w:hAnsi="Montserrat"/>
              </w:rPr>
              <w:t>N=316</w:t>
            </w:r>
          </w:p>
        </w:tc>
        <w:tc>
          <w:tcPr>
            <w:tcW w:w="3542" w:type="dxa"/>
            <w:tcBorders>
              <w:top w:val="single" w:sz="4" w:space="0" w:color="auto"/>
              <w:left w:val="single" w:sz="4" w:space="0" w:color="auto"/>
              <w:bottom w:val="single" w:sz="4" w:space="0" w:color="auto"/>
              <w:right w:val="single" w:sz="4" w:space="0" w:color="auto"/>
            </w:tcBorders>
          </w:tcPr>
          <w:p w14:paraId="4446CA75" w14:textId="77777777" w:rsidR="00D57C29" w:rsidRPr="00414A30" w:rsidRDefault="00D57C29" w:rsidP="00414A30">
            <w:pPr>
              <w:pStyle w:val="TableText"/>
              <w:spacing w:after="0"/>
              <w:ind w:right="72"/>
              <w:contextualSpacing/>
              <w:rPr>
                <w:rFonts w:ascii="Montserrat" w:hAnsi="Montserrat"/>
              </w:rPr>
            </w:pPr>
            <w:r w:rsidRPr="00414A30">
              <w:rPr>
                <w:rFonts w:ascii="Montserrat" w:hAnsi="Montserrat"/>
                <w:b/>
                <w:bCs/>
              </w:rPr>
              <w:lastRenderedPageBreak/>
              <w:t>Population:</w:t>
            </w:r>
            <w:r w:rsidRPr="00414A30">
              <w:rPr>
                <w:rFonts w:ascii="Montserrat" w:hAnsi="Montserrat"/>
              </w:rPr>
              <w:t xml:space="preserve"> SCI: Mean age: 33.9-41.0 </w:t>
            </w:r>
            <w:proofErr w:type="spellStart"/>
            <w:r w:rsidRPr="00414A30">
              <w:rPr>
                <w:rFonts w:ascii="Montserrat" w:hAnsi="Montserrat"/>
              </w:rPr>
              <w:t>yr</w:t>
            </w:r>
            <w:proofErr w:type="spellEnd"/>
            <w:r w:rsidRPr="00414A30">
              <w:rPr>
                <w:rFonts w:ascii="Montserrat" w:hAnsi="Montserrat"/>
              </w:rPr>
              <w:t xml:space="preserve">; Gender: males=313, females=3; Level of injury: </w:t>
            </w:r>
            <w:proofErr w:type="spellStart"/>
            <w:r w:rsidRPr="00414A30">
              <w:rPr>
                <w:rFonts w:ascii="Montserrat" w:hAnsi="Montserrat"/>
              </w:rPr>
              <w:t>suprasacral</w:t>
            </w:r>
            <w:proofErr w:type="spellEnd"/>
            <w:r w:rsidRPr="00414A30">
              <w:rPr>
                <w:rFonts w:ascii="Montserrat" w:hAnsi="Montserrat"/>
              </w:rPr>
              <w:t xml:space="preserve">=269, </w:t>
            </w:r>
            <w:proofErr w:type="spellStart"/>
            <w:r w:rsidRPr="00414A30">
              <w:rPr>
                <w:rFonts w:ascii="Montserrat" w:hAnsi="Montserrat"/>
              </w:rPr>
              <w:lastRenderedPageBreak/>
              <w:t>sacaral</w:t>
            </w:r>
            <w:proofErr w:type="spellEnd"/>
            <w:r w:rsidRPr="00414A30">
              <w:rPr>
                <w:rFonts w:ascii="Montserrat" w:hAnsi="Montserrat"/>
              </w:rPr>
              <w:t xml:space="preserve">=47; Severity of injury: complete=45, incomplete=271; Mean follow-up=17.8-19.3 </w:t>
            </w:r>
            <w:proofErr w:type="spellStart"/>
            <w:r w:rsidRPr="00414A30">
              <w:rPr>
                <w:rFonts w:ascii="Montserrat" w:hAnsi="Montserrat"/>
              </w:rPr>
              <w:t>yr</w:t>
            </w:r>
            <w:proofErr w:type="spellEnd"/>
            <w:r w:rsidRPr="00414A30">
              <w:rPr>
                <w:rFonts w:ascii="Montserrat" w:hAnsi="Montserrat"/>
              </w:rPr>
              <w:t xml:space="preserve"> for various groups.</w:t>
            </w:r>
          </w:p>
          <w:p w14:paraId="6AD1B787" w14:textId="77777777" w:rsidR="00D57C29" w:rsidRPr="00414A30" w:rsidRDefault="00D57C29" w:rsidP="00414A30">
            <w:pPr>
              <w:pStyle w:val="TableText"/>
              <w:spacing w:after="0"/>
              <w:ind w:right="72"/>
              <w:contextualSpacing/>
              <w:rPr>
                <w:rFonts w:ascii="Montserrat" w:hAnsi="Montserrat"/>
              </w:rPr>
            </w:pPr>
            <w:r w:rsidRPr="00414A30">
              <w:rPr>
                <w:rFonts w:ascii="Montserrat" w:hAnsi="Montserrat"/>
                <w:b/>
                <w:szCs w:val="18"/>
              </w:rPr>
              <w:t>Intervention</w:t>
            </w:r>
            <w:r w:rsidRPr="00414A30">
              <w:rPr>
                <w:rFonts w:ascii="Montserrat" w:hAnsi="Montserrat"/>
                <w:b/>
                <w:bCs/>
              </w:rPr>
              <w:t>:</w:t>
            </w:r>
            <w:r w:rsidRPr="00414A30">
              <w:rPr>
                <w:rFonts w:ascii="Montserrat" w:hAnsi="Montserrat"/>
              </w:rPr>
              <w:t xml:space="preserve"> Assessment of various bladder management methods (i.e., intermittent catheterization (IC), voiding spontaneously, indwelling urethral catheter, suprapubic catheter).</w:t>
            </w:r>
          </w:p>
          <w:p w14:paraId="0A7AABC2" w14:textId="77777777" w:rsidR="00D57C29" w:rsidRPr="00414A30" w:rsidRDefault="00D57C29" w:rsidP="00414A30">
            <w:pPr>
              <w:pStyle w:val="TableText"/>
              <w:spacing w:after="0"/>
              <w:ind w:right="72"/>
              <w:contextualSpacing/>
              <w:rPr>
                <w:rFonts w:ascii="Montserrat" w:hAnsi="Montserrat"/>
              </w:rPr>
            </w:pPr>
            <w:r w:rsidRPr="00414A30">
              <w:rPr>
                <w:rFonts w:ascii="Montserrat" w:hAnsi="Montserrat"/>
                <w:b/>
                <w:bCs/>
              </w:rPr>
              <w:t>Outcome Measures:</w:t>
            </w:r>
            <w:r w:rsidRPr="00414A30">
              <w:rPr>
                <w:rFonts w:ascii="Montserrat" w:hAnsi="Montserrat"/>
              </w:rPr>
              <w:t xml:space="preserve"> Urological complication rate (epididymitis, pyelonephritis, upper tract stone, bladder stone, urethral strictures, periurethral abscess, vesicoureteral reflux, abnormal upper tracts).</w:t>
            </w:r>
          </w:p>
        </w:tc>
        <w:tc>
          <w:tcPr>
            <w:tcW w:w="3693" w:type="dxa"/>
            <w:gridSpan w:val="2"/>
            <w:tcBorders>
              <w:top w:val="single" w:sz="4" w:space="0" w:color="auto"/>
              <w:left w:val="single" w:sz="4" w:space="0" w:color="auto"/>
              <w:bottom w:val="single" w:sz="4" w:space="0" w:color="auto"/>
              <w:right w:val="single" w:sz="4" w:space="0" w:color="auto"/>
            </w:tcBorders>
          </w:tcPr>
          <w:p w14:paraId="1F1BF2BE" w14:textId="77777777" w:rsidR="00D57C29" w:rsidRPr="00414A30" w:rsidRDefault="00D57C29" w:rsidP="00414A30">
            <w:pPr>
              <w:pStyle w:val="TableOutcomesText"/>
              <w:numPr>
                <w:ilvl w:val="0"/>
                <w:numId w:val="120"/>
              </w:numPr>
              <w:ind w:right="72"/>
              <w:contextualSpacing/>
              <w:rPr>
                <w:rFonts w:ascii="Montserrat" w:hAnsi="Montserrat"/>
              </w:rPr>
            </w:pPr>
            <w:r w:rsidRPr="00414A30">
              <w:rPr>
                <w:rFonts w:ascii="Montserrat" w:hAnsi="Montserrat"/>
              </w:rPr>
              <w:lastRenderedPageBreak/>
              <w:t xml:space="preserve">Frequency of those managed by IC, voiding spontaneously, suprapubic and urethral </w:t>
            </w:r>
            <w:r w:rsidRPr="00414A30">
              <w:rPr>
                <w:rFonts w:ascii="Montserrat" w:hAnsi="Montserrat"/>
              </w:rPr>
              <w:lastRenderedPageBreak/>
              <w:t>catheterization was 92, 74, 36 and 114 subjects respectively.</w:t>
            </w:r>
          </w:p>
          <w:p w14:paraId="0E3C1E85" w14:textId="77777777" w:rsidR="00D57C29" w:rsidRPr="00414A30" w:rsidRDefault="00D57C29" w:rsidP="00414A30">
            <w:pPr>
              <w:pStyle w:val="TableOutcomesText"/>
              <w:numPr>
                <w:ilvl w:val="0"/>
                <w:numId w:val="120"/>
              </w:numPr>
              <w:tabs>
                <w:tab w:val="clear" w:pos="397"/>
                <w:tab w:val="num" w:pos="0"/>
              </w:tabs>
              <w:ind w:right="72"/>
              <w:contextualSpacing/>
              <w:rPr>
                <w:rFonts w:ascii="Montserrat" w:hAnsi="Montserrat"/>
              </w:rPr>
            </w:pPr>
            <w:r w:rsidRPr="00414A30">
              <w:rPr>
                <w:rFonts w:ascii="Montserrat" w:hAnsi="Montserrat"/>
              </w:rPr>
              <w:t xml:space="preserve">Complication rates for the above groups were 27.2%, 32.4%, 44.4% and 53.5% respectively. </w:t>
            </w:r>
          </w:p>
          <w:p w14:paraId="336B9056" w14:textId="77777777" w:rsidR="00D57C29" w:rsidRPr="00414A30" w:rsidRDefault="00D57C29" w:rsidP="00414A30">
            <w:pPr>
              <w:pStyle w:val="TableOutcomesText"/>
              <w:numPr>
                <w:ilvl w:val="0"/>
                <w:numId w:val="120"/>
              </w:numPr>
              <w:tabs>
                <w:tab w:val="clear" w:pos="397"/>
                <w:tab w:val="num" w:pos="0"/>
              </w:tabs>
              <w:ind w:right="72"/>
              <w:contextualSpacing/>
              <w:rPr>
                <w:rFonts w:ascii="Montserrat" w:hAnsi="Montserrat"/>
              </w:rPr>
            </w:pPr>
            <w:r w:rsidRPr="00414A30">
              <w:rPr>
                <w:rFonts w:ascii="Montserrat" w:hAnsi="Montserrat"/>
              </w:rPr>
              <w:t>Urethral catheter users had the highest rates for epididymitis, pyelonephritis, upper tract stone, bladder stone, urethral strictures and periurethral abscess.</w:t>
            </w:r>
          </w:p>
          <w:p w14:paraId="408CF9AD" w14:textId="77777777" w:rsidR="00D57C29" w:rsidRPr="00414A30" w:rsidRDefault="00D57C29" w:rsidP="00414A30">
            <w:pPr>
              <w:pStyle w:val="TableOutcomesText"/>
              <w:numPr>
                <w:ilvl w:val="0"/>
                <w:numId w:val="120"/>
              </w:numPr>
              <w:tabs>
                <w:tab w:val="clear" w:pos="397"/>
                <w:tab w:val="num" w:pos="0"/>
              </w:tabs>
              <w:ind w:right="72"/>
              <w:contextualSpacing/>
              <w:rPr>
                <w:rFonts w:ascii="Montserrat" w:hAnsi="Montserrat"/>
              </w:rPr>
            </w:pPr>
            <w:r w:rsidRPr="00414A30">
              <w:rPr>
                <w:rFonts w:ascii="Montserrat" w:hAnsi="Montserrat"/>
              </w:rPr>
              <w:t>Suprapubic catheter users had the highest rates for vesicoureteral reflux and abnormal upper tracts.</w:t>
            </w:r>
          </w:p>
        </w:tc>
      </w:tr>
      <w:tr w:rsidR="00D57C29" w:rsidRPr="00414A30" w14:paraId="1ED22D57" w14:textId="77777777" w:rsidTr="00A67BE2">
        <w:tblPrEx>
          <w:tblCellMar>
            <w:top w:w="72" w:type="dxa"/>
            <w:left w:w="115" w:type="dxa"/>
            <w:bottom w:w="72" w:type="dxa"/>
            <w:right w:w="115" w:type="dxa"/>
          </w:tblCellMar>
        </w:tblPrEx>
        <w:trPr>
          <w:gridAfter w:val="1"/>
          <w:wAfter w:w="7" w:type="dxa"/>
        </w:trPr>
        <w:tc>
          <w:tcPr>
            <w:tcW w:w="2268" w:type="dxa"/>
            <w:vAlign w:val="center"/>
          </w:tcPr>
          <w:p w14:paraId="41AA31AE" w14:textId="77777777" w:rsidR="00D57C29" w:rsidRPr="00414A30" w:rsidRDefault="00D57C29" w:rsidP="00414A30">
            <w:pPr>
              <w:pStyle w:val="TableText"/>
              <w:spacing w:after="0"/>
              <w:ind w:right="72"/>
              <w:contextualSpacing/>
              <w:jc w:val="center"/>
              <w:rPr>
                <w:rFonts w:ascii="Montserrat" w:hAnsi="Montserrat"/>
              </w:rPr>
            </w:pPr>
            <w:proofErr w:type="spellStart"/>
            <w:r w:rsidRPr="00414A30">
              <w:rPr>
                <w:rFonts w:ascii="Montserrat" w:hAnsi="Montserrat"/>
              </w:rPr>
              <w:lastRenderedPageBreak/>
              <w:t>Yavuzer</w:t>
            </w:r>
            <w:proofErr w:type="spellEnd"/>
            <w:r w:rsidRPr="00414A30">
              <w:rPr>
                <w:rFonts w:ascii="Montserrat" w:hAnsi="Montserrat"/>
              </w:rPr>
              <w:t xml:space="preserve"> et al. 2000</w:t>
            </w:r>
          </w:p>
          <w:p w14:paraId="3940C0A5" w14:textId="77777777" w:rsidR="00D57C29" w:rsidRPr="00414A30" w:rsidRDefault="00D57C29" w:rsidP="00414A30">
            <w:pPr>
              <w:pStyle w:val="TableText"/>
              <w:spacing w:after="0"/>
              <w:ind w:right="72"/>
              <w:contextualSpacing/>
              <w:jc w:val="center"/>
              <w:rPr>
                <w:rFonts w:ascii="Montserrat" w:hAnsi="Montserrat"/>
              </w:rPr>
            </w:pPr>
            <w:r w:rsidRPr="00414A30">
              <w:rPr>
                <w:rFonts w:ascii="Montserrat" w:hAnsi="Montserrat"/>
              </w:rPr>
              <w:t>Turkey</w:t>
            </w:r>
          </w:p>
          <w:p w14:paraId="042B4B05" w14:textId="77777777" w:rsidR="00D57C29" w:rsidRPr="00414A30" w:rsidRDefault="00D57C29" w:rsidP="00414A30">
            <w:pPr>
              <w:pStyle w:val="TableText"/>
              <w:spacing w:after="0"/>
              <w:ind w:right="72"/>
              <w:contextualSpacing/>
              <w:jc w:val="center"/>
              <w:rPr>
                <w:rFonts w:ascii="Montserrat" w:hAnsi="Montserrat"/>
              </w:rPr>
            </w:pPr>
            <w:r w:rsidRPr="00414A30">
              <w:rPr>
                <w:rFonts w:ascii="Montserrat" w:hAnsi="Montserrat"/>
              </w:rPr>
              <w:t>Case Series</w:t>
            </w:r>
          </w:p>
          <w:p w14:paraId="0BE9A076" w14:textId="77777777" w:rsidR="00D57C29" w:rsidRPr="00414A30" w:rsidRDefault="00D57C29" w:rsidP="00414A30">
            <w:pPr>
              <w:pStyle w:val="TableText"/>
              <w:spacing w:after="0"/>
              <w:ind w:right="72"/>
              <w:contextualSpacing/>
              <w:jc w:val="center"/>
              <w:rPr>
                <w:rFonts w:ascii="Montserrat" w:hAnsi="Montserrat"/>
              </w:rPr>
            </w:pPr>
            <w:r w:rsidRPr="00414A30">
              <w:rPr>
                <w:rFonts w:ascii="Montserrat" w:hAnsi="Montserrat"/>
              </w:rPr>
              <w:t>N=50</w:t>
            </w:r>
          </w:p>
        </w:tc>
        <w:tc>
          <w:tcPr>
            <w:tcW w:w="3542" w:type="dxa"/>
          </w:tcPr>
          <w:p w14:paraId="1CBD97B3" w14:textId="77777777" w:rsidR="00D57C29" w:rsidRPr="00414A30" w:rsidRDefault="00D57C29" w:rsidP="00414A30">
            <w:pPr>
              <w:pStyle w:val="TableText"/>
              <w:spacing w:after="0"/>
              <w:ind w:right="72"/>
              <w:contextualSpacing/>
              <w:rPr>
                <w:rFonts w:ascii="Montserrat" w:hAnsi="Montserrat"/>
              </w:rPr>
            </w:pPr>
            <w:r w:rsidRPr="00414A30">
              <w:rPr>
                <w:rFonts w:ascii="Montserrat" w:hAnsi="Montserrat"/>
                <w:b/>
                <w:bCs/>
              </w:rPr>
              <w:t>Population:</w:t>
            </w:r>
            <w:r w:rsidRPr="00414A30">
              <w:rPr>
                <w:rFonts w:ascii="Montserrat" w:hAnsi="Montserrat"/>
              </w:rPr>
              <w:t xml:space="preserve"> SCI: Mean age: 38 </w:t>
            </w:r>
            <w:proofErr w:type="spellStart"/>
            <w:r w:rsidRPr="00414A30">
              <w:rPr>
                <w:rFonts w:ascii="Montserrat" w:hAnsi="Montserrat"/>
              </w:rPr>
              <w:t>yr</w:t>
            </w:r>
            <w:proofErr w:type="spellEnd"/>
            <w:r w:rsidRPr="00414A30">
              <w:rPr>
                <w:rFonts w:ascii="Montserrat" w:hAnsi="Montserrat"/>
              </w:rPr>
              <w:t>; Gender: males=36, females=14; Level of injury: paraplegia=43, tetraplegia=7; Severity of injury: AIS: A-D; Time post- injury=124 d; Rehabilitation LOS=130 d; Follow-up time=24 mo.</w:t>
            </w:r>
          </w:p>
          <w:p w14:paraId="307176C9" w14:textId="77777777" w:rsidR="00D57C29" w:rsidRPr="00414A30" w:rsidRDefault="00D57C29" w:rsidP="00414A30">
            <w:pPr>
              <w:pStyle w:val="TableText"/>
              <w:spacing w:after="0"/>
              <w:ind w:right="72"/>
              <w:contextualSpacing/>
              <w:rPr>
                <w:rFonts w:ascii="Montserrat" w:hAnsi="Montserrat"/>
              </w:rPr>
            </w:pPr>
            <w:r w:rsidRPr="00414A30">
              <w:rPr>
                <w:rFonts w:ascii="Montserrat" w:hAnsi="Montserrat"/>
                <w:b/>
                <w:szCs w:val="18"/>
              </w:rPr>
              <w:t>Intervention</w:t>
            </w:r>
            <w:r w:rsidRPr="00414A30">
              <w:rPr>
                <w:rFonts w:ascii="Montserrat" w:hAnsi="Montserrat"/>
                <w:b/>
                <w:bCs/>
              </w:rPr>
              <w:t>:</w:t>
            </w:r>
            <w:r w:rsidRPr="00414A30">
              <w:rPr>
                <w:rFonts w:ascii="Montserrat" w:hAnsi="Montserrat"/>
              </w:rPr>
              <w:t xml:space="preserve"> Follow-up of those with various bladder management methods.</w:t>
            </w:r>
          </w:p>
          <w:p w14:paraId="0BE6BECF" w14:textId="77777777" w:rsidR="00D57C29" w:rsidRPr="00414A30" w:rsidRDefault="00D57C29" w:rsidP="00414A30">
            <w:pPr>
              <w:pStyle w:val="TableText"/>
              <w:spacing w:after="0"/>
              <w:ind w:right="72"/>
              <w:contextualSpacing/>
              <w:rPr>
                <w:rFonts w:ascii="Montserrat" w:hAnsi="Montserrat"/>
              </w:rPr>
            </w:pPr>
            <w:r w:rsidRPr="00414A30">
              <w:rPr>
                <w:rFonts w:ascii="Montserrat" w:hAnsi="Montserrat"/>
                <w:b/>
                <w:bCs/>
              </w:rPr>
              <w:t>Outcome Measures:</w:t>
            </w:r>
            <w:r w:rsidRPr="00414A30">
              <w:rPr>
                <w:rFonts w:ascii="Montserrat" w:hAnsi="Montserrat"/>
              </w:rPr>
              <w:t xml:space="preserve"> Bladder management method, compliance.</w:t>
            </w:r>
          </w:p>
        </w:tc>
        <w:tc>
          <w:tcPr>
            <w:tcW w:w="3686" w:type="dxa"/>
          </w:tcPr>
          <w:p w14:paraId="2E32D11C" w14:textId="2A3640A1" w:rsidR="00D57C29" w:rsidRPr="00414A30" w:rsidRDefault="00D57C29" w:rsidP="00414A30">
            <w:pPr>
              <w:pStyle w:val="TableOutcomesText"/>
              <w:numPr>
                <w:ilvl w:val="0"/>
                <w:numId w:val="118"/>
              </w:numPr>
              <w:ind w:right="72"/>
              <w:contextualSpacing/>
              <w:rPr>
                <w:rFonts w:ascii="Montserrat" w:hAnsi="Montserrat"/>
              </w:rPr>
            </w:pPr>
            <w:r w:rsidRPr="00414A30">
              <w:rPr>
                <w:rFonts w:ascii="Montserrat" w:hAnsi="Montserrat"/>
              </w:rPr>
              <w:t xml:space="preserve">At admission 43 </w:t>
            </w:r>
            <w:r w:rsidR="0047483E" w:rsidRPr="00414A30">
              <w:rPr>
                <w:rFonts w:ascii="Montserrat" w:hAnsi="Montserrat"/>
              </w:rPr>
              <w:t>individual</w:t>
            </w:r>
            <w:r w:rsidRPr="00414A30">
              <w:rPr>
                <w:rFonts w:ascii="Montserrat" w:hAnsi="Montserrat"/>
              </w:rPr>
              <w:t>s used indwelling catheter and by discharge from rehabilitation, intermittent catheter (IC) was used by 37.</w:t>
            </w:r>
          </w:p>
          <w:p w14:paraId="6E8CE4B4" w14:textId="77777777" w:rsidR="00D57C29" w:rsidRPr="00414A30" w:rsidRDefault="00D57C29" w:rsidP="00414A30">
            <w:pPr>
              <w:pStyle w:val="TableOutcomesText"/>
              <w:numPr>
                <w:ilvl w:val="0"/>
                <w:numId w:val="118"/>
              </w:numPr>
              <w:ind w:right="72"/>
              <w:contextualSpacing/>
              <w:rPr>
                <w:rFonts w:ascii="Montserrat" w:hAnsi="Montserrat"/>
              </w:rPr>
            </w:pPr>
            <w:r w:rsidRPr="00414A30">
              <w:rPr>
                <w:rFonts w:ascii="Montserrat" w:hAnsi="Montserrat"/>
              </w:rPr>
              <w:t xml:space="preserve">At 2 </w:t>
            </w:r>
            <w:proofErr w:type="spellStart"/>
            <w:r w:rsidRPr="00414A30">
              <w:rPr>
                <w:rFonts w:ascii="Montserrat" w:hAnsi="Montserrat"/>
              </w:rPr>
              <w:t>yr</w:t>
            </w:r>
            <w:proofErr w:type="spellEnd"/>
            <w:r w:rsidRPr="00414A30">
              <w:rPr>
                <w:rFonts w:ascii="Montserrat" w:hAnsi="Montserrat"/>
              </w:rPr>
              <w:t xml:space="preserve"> follow-up, of 38 people using IC, 20 had reverted back to indwelling catheter by 24 </w:t>
            </w:r>
            <w:proofErr w:type="spellStart"/>
            <w:r w:rsidRPr="00414A30">
              <w:rPr>
                <w:rFonts w:ascii="Montserrat" w:hAnsi="Montserrat"/>
              </w:rPr>
              <w:t>mo</w:t>
            </w:r>
            <w:proofErr w:type="spellEnd"/>
            <w:r w:rsidRPr="00414A30">
              <w:rPr>
                <w:rFonts w:ascii="Montserrat" w:hAnsi="Montserrat"/>
              </w:rPr>
              <w:t>, 16 continued with IC.</w:t>
            </w:r>
          </w:p>
          <w:p w14:paraId="2E2EBCCF" w14:textId="77777777" w:rsidR="00D57C29" w:rsidRPr="00414A30" w:rsidRDefault="00D57C29" w:rsidP="00414A30">
            <w:pPr>
              <w:pStyle w:val="TableOutcomesText"/>
              <w:numPr>
                <w:ilvl w:val="0"/>
                <w:numId w:val="118"/>
              </w:numPr>
              <w:ind w:right="72"/>
              <w:contextualSpacing/>
              <w:rPr>
                <w:rFonts w:ascii="Montserrat" w:hAnsi="Montserrat"/>
              </w:rPr>
            </w:pPr>
            <w:r w:rsidRPr="00414A30">
              <w:rPr>
                <w:rFonts w:ascii="Montserrat" w:hAnsi="Montserrat"/>
              </w:rPr>
              <w:t>Tetraplegics had lower compliance with IC than paraplegics (p&lt;0.05) - majority of tetraplegics (80%) reverted to indwelling catheter versus only 40% of paraplegics.</w:t>
            </w:r>
          </w:p>
          <w:p w14:paraId="520E2EEF" w14:textId="77777777" w:rsidR="00D57C29" w:rsidRPr="00414A30" w:rsidRDefault="00D57C29" w:rsidP="00414A30">
            <w:pPr>
              <w:pStyle w:val="TableOutcomesText"/>
              <w:numPr>
                <w:ilvl w:val="0"/>
                <w:numId w:val="118"/>
              </w:numPr>
              <w:ind w:right="72"/>
              <w:contextualSpacing/>
              <w:rPr>
                <w:rFonts w:ascii="Montserrat" w:hAnsi="Montserrat"/>
              </w:rPr>
            </w:pPr>
            <w:r w:rsidRPr="00414A30">
              <w:rPr>
                <w:rFonts w:ascii="Montserrat" w:hAnsi="Montserrat"/>
              </w:rPr>
              <w:t xml:space="preserve">More females (60% versus 50%) reverted to indwelling catheters but this was not significant. </w:t>
            </w:r>
          </w:p>
          <w:p w14:paraId="052B6995" w14:textId="77777777" w:rsidR="00D57C29" w:rsidRPr="00414A30" w:rsidRDefault="00D57C29" w:rsidP="00414A30">
            <w:pPr>
              <w:pStyle w:val="TableOutcomesText"/>
              <w:numPr>
                <w:ilvl w:val="0"/>
                <w:numId w:val="118"/>
              </w:numPr>
              <w:ind w:right="72"/>
              <w:contextualSpacing/>
              <w:rPr>
                <w:rFonts w:ascii="Montserrat" w:hAnsi="Montserrat"/>
              </w:rPr>
            </w:pPr>
            <w:r w:rsidRPr="00414A30">
              <w:rPr>
                <w:rFonts w:ascii="Montserrat" w:hAnsi="Montserrat"/>
              </w:rPr>
              <w:t>More with complete injuries reverted to indwelling catheters (68% versus 31%, p&lt;0.01).</w:t>
            </w:r>
          </w:p>
          <w:p w14:paraId="6D7E3C0A" w14:textId="77777777" w:rsidR="00D57C29" w:rsidRPr="00414A30" w:rsidRDefault="00D57C29" w:rsidP="00414A30">
            <w:pPr>
              <w:pStyle w:val="TableOutcomesText"/>
              <w:numPr>
                <w:ilvl w:val="0"/>
                <w:numId w:val="118"/>
              </w:numPr>
              <w:ind w:right="72"/>
              <w:contextualSpacing/>
              <w:rPr>
                <w:rFonts w:ascii="Montserrat" w:hAnsi="Montserrat"/>
              </w:rPr>
            </w:pPr>
            <w:r w:rsidRPr="00414A30">
              <w:rPr>
                <w:rFonts w:ascii="Montserrat" w:hAnsi="Montserrat"/>
              </w:rPr>
              <w:t>Main reasons for changing method=dependence on care givers, severe spasticity, incontinence and inconvenience (females).</w:t>
            </w:r>
          </w:p>
        </w:tc>
      </w:tr>
      <w:tr w:rsidR="00D57C29" w:rsidRPr="00414A30" w14:paraId="7964D617" w14:textId="77777777" w:rsidTr="00A67BE2">
        <w:tc>
          <w:tcPr>
            <w:tcW w:w="2268" w:type="dxa"/>
            <w:tcBorders>
              <w:top w:val="single" w:sz="4" w:space="0" w:color="auto"/>
              <w:left w:val="single" w:sz="4" w:space="0" w:color="auto"/>
              <w:bottom w:val="single" w:sz="4" w:space="0" w:color="auto"/>
              <w:right w:val="single" w:sz="4" w:space="0" w:color="auto"/>
            </w:tcBorders>
            <w:vAlign w:val="center"/>
          </w:tcPr>
          <w:p w14:paraId="0022370E" w14:textId="77777777" w:rsidR="00D57C29" w:rsidRPr="00414A30" w:rsidRDefault="00D57C29" w:rsidP="00414A30">
            <w:pPr>
              <w:ind w:right="72"/>
              <w:contextualSpacing/>
              <w:jc w:val="center"/>
              <w:rPr>
                <w:rFonts w:ascii="Montserrat" w:hAnsi="Montserrat"/>
                <w:sz w:val="18"/>
                <w:szCs w:val="18"/>
                <w:lang w:val="fr-CA"/>
              </w:rPr>
            </w:pPr>
            <w:r w:rsidRPr="00414A30">
              <w:rPr>
                <w:rFonts w:ascii="Montserrat" w:hAnsi="Montserrat"/>
                <w:sz w:val="18"/>
                <w:szCs w:val="18"/>
                <w:lang w:val="fr-CA"/>
              </w:rPr>
              <w:t>Gallien et al. 1998</w:t>
            </w:r>
          </w:p>
          <w:p w14:paraId="3BA6BC66" w14:textId="77777777" w:rsidR="00D57C29" w:rsidRPr="00414A30" w:rsidRDefault="00D57C29" w:rsidP="00414A30">
            <w:pPr>
              <w:ind w:right="72"/>
              <w:contextualSpacing/>
              <w:jc w:val="center"/>
              <w:rPr>
                <w:rFonts w:ascii="Montserrat" w:hAnsi="Montserrat"/>
                <w:sz w:val="18"/>
                <w:szCs w:val="18"/>
                <w:lang w:val="fr-CA"/>
              </w:rPr>
            </w:pPr>
            <w:r w:rsidRPr="00414A30">
              <w:rPr>
                <w:rFonts w:ascii="Montserrat" w:hAnsi="Montserrat"/>
                <w:sz w:val="18"/>
                <w:szCs w:val="18"/>
                <w:lang w:val="fr-CA"/>
              </w:rPr>
              <w:t>France</w:t>
            </w:r>
          </w:p>
          <w:p w14:paraId="06966442" w14:textId="77777777" w:rsidR="00D57C29" w:rsidRPr="00414A30" w:rsidRDefault="00D57C29" w:rsidP="00414A30">
            <w:pPr>
              <w:ind w:right="72"/>
              <w:contextualSpacing/>
              <w:jc w:val="center"/>
              <w:rPr>
                <w:rFonts w:ascii="Montserrat" w:hAnsi="Montserrat"/>
                <w:sz w:val="18"/>
                <w:szCs w:val="18"/>
                <w:lang w:val="fr-CA"/>
              </w:rPr>
            </w:pPr>
            <w:r w:rsidRPr="00414A30">
              <w:rPr>
                <w:rFonts w:ascii="Montserrat" w:hAnsi="Montserrat"/>
                <w:sz w:val="18"/>
                <w:szCs w:val="18"/>
                <w:lang w:val="fr-CA"/>
              </w:rPr>
              <w:t>Case Series</w:t>
            </w:r>
          </w:p>
          <w:p w14:paraId="5290F99D" w14:textId="77777777" w:rsidR="00D57C29" w:rsidRPr="00414A30" w:rsidRDefault="00D57C29" w:rsidP="00414A30">
            <w:pPr>
              <w:ind w:right="72"/>
              <w:contextualSpacing/>
              <w:jc w:val="center"/>
              <w:rPr>
                <w:rFonts w:ascii="Montserrat" w:hAnsi="Montserrat"/>
                <w:sz w:val="18"/>
                <w:szCs w:val="18"/>
                <w:lang w:val="fr-CA"/>
              </w:rPr>
            </w:pPr>
            <w:r w:rsidRPr="00414A30">
              <w:rPr>
                <w:rFonts w:ascii="Montserrat" w:hAnsi="Montserrat"/>
                <w:sz w:val="18"/>
                <w:szCs w:val="18"/>
                <w:lang w:val="fr-CA"/>
              </w:rPr>
              <w:t>N=182</w:t>
            </w:r>
          </w:p>
        </w:tc>
        <w:tc>
          <w:tcPr>
            <w:tcW w:w="3542" w:type="dxa"/>
            <w:tcBorders>
              <w:top w:val="single" w:sz="4" w:space="0" w:color="auto"/>
              <w:left w:val="single" w:sz="4" w:space="0" w:color="auto"/>
              <w:bottom w:val="single" w:sz="4" w:space="0" w:color="auto"/>
              <w:right w:val="single" w:sz="4" w:space="0" w:color="auto"/>
            </w:tcBorders>
          </w:tcPr>
          <w:p w14:paraId="1EC4DA5F" w14:textId="77777777" w:rsidR="00D57C29" w:rsidRPr="00414A30" w:rsidRDefault="00D57C29"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Mean age: 41.45 </w:t>
            </w:r>
            <w:proofErr w:type="spellStart"/>
            <w:r w:rsidRPr="00414A30">
              <w:rPr>
                <w:rFonts w:ascii="Montserrat" w:hAnsi="Montserrat"/>
                <w:sz w:val="18"/>
                <w:szCs w:val="18"/>
              </w:rPr>
              <w:t>yr</w:t>
            </w:r>
            <w:proofErr w:type="spellEnd"/>
            <w:r w:rsidRPr="00414A30">
              <w:rPr>
                <w:rFonts w:ascii="Montserrat" w:hAnsi="Montserrat"/>
                <w:sz w:val="18"/>
                <w:szCs w:val="18"/>
              </w:rPr>
              <w:t>; Gender: males=129, females=53; Severity of injury: complete=69, incomplete=113; Mean time post- injury=8 yr.</w:t>
            </w:r>
          </w:p>
          <w:p w14:paraId="00FA3C4B" w14:textId="64EFCC08" w:rsidR="00D57C29" w:rsidRPr="00414A30" w:rsidRDefault="00D57C29" w:rsidP="00414A30">
            <w:pPr>
              <w:ind w:right="72"/>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Bladder management method relative to urinary tract infection (UTI) and other complications was retrospectively reviewed and a questionnaire was sent to all </w:t>
            </w:r>
            <w:r w:rsidR="0047483E" w:rsidRPr="00414A30">
              <w:rPr>
                <w:rFonts w:ascii="Montserrat" w:hAnsi="Montserrat"/>
                <w:sz w:val="18"/>
                <w:szCs w:val="18"/>
              </w:rPr>
              <w:lastRenderedPageBreak/>
              <w:t>individual</w:t>
            </w:r>
            <w:r w:rsidRPr="00414A30">
              <w:rPr>
                <w:rFonts w:ascii="Montserrat" w:hAnsi="Montserrat"/>
                <w:sz w:val="18"/>
                <w:szCs w:val="18"/>
              </w:rPr>
              <w:t>s and attending physicians.</w:t>
            </w:r>
          </w:p>
          <w:p w14:paraId="1AE7AB31" w14:textId="77777777" w:rsidR="00D57C29" w:rsidRPr="00414A30" w:rsidRDefault="00D57C29"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Method of bladder management; complication: lithiasis, urinary infections, </w:t>
            </w:r>
            <w:proofErr w:type="spellStart"/>
            <w:r w:rsidRPr="00414A30">
              <w:rPr>
                <w:rFonts w:ascii="Montserrat" w:hAnsi="Montserrat"/>
                <w:sz w:val="18"/>
                <w:szCs w:val="18"/>
              </w:rPr>
              <w:t>orchiepidymitis</w:t>
            </w:r>
            <w:proofErr w:type="spellEnd"/>
            <w:r w:rsidRPr="00414A30">
              <w:rPr>
                <w:rFonts w:ascii="Montserrat" w:hAnsi="Montserrat"/>
                <w:sz w:val="18"/>
                <w:szCs w:val="18"/>
              </w:rPr>
              <w:t xml:space="preserve">, urethral trauma, </w:t>
            </w:r>
            <w:proofErr w:type="spellStart"/>
            <w:r w:rsidRPr="00414A30">
              <w:rPr>
                <w:rFonts w:ascii="Montserrat" w:hAnsi="Montserrat"/>
                <w:sz w:val="18"/>
                <w:szCs w:val="18"/>
              </w:rPr>
              <w:t>vesicorenal</w:t>
            </w:r>
            <w:proofErr w:type="spellEnd"/>
            <w:r w:rsidRPr="00414A30">
              <w:rPr>
                <w:rFonts w:ascii="Montserrat" w:hAnsi="Montserrat"/>
                <w:sz w:val="18"/>
                <w:szCs w:val="18"/>
              </w:rPr>
              <w:t xml:space="preserve"> reflux, renal failure.</w:t>
            </w:r>
          </w:p>
        </w:tc>
        <w:tc>
          <w:tcPr>
            <w:tcW w:w="3693" w:type="dxa"/>
            <w:gridSpan w:val="2"/>
            <w:tcBorders>
              <w:top w:val="single" w:sz="4" w:space="0" w:color="auto"/>
              <w:left w:val="single" w:sz="4" w:space="0" w:color="auto"/>
              <w:bottom w:val="single" w:sz="4" w:space="0" w:color="auto"/>
              <w:right w:val="single" w:sz="4" w:space="0" w:color="auto"/>
            </w:tcBorders>
          </w:tcPr>
          <w:p w14:paraId="449F3524" w14:textId="77777777" w:rsidR="00D57C29" w:rsidRPr="00414A30" w:rsidRDefault="00D57C29" w:rsidP="00414A30">
            <w:pPr>
              <w:numPr>
                <w:ilvl w:val="0"/>
                <w:numId w:val="109"/>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lastRenderedPageBreak/>
              <w:t>Prevalence of complications was related to:</w:t>
            </w:r>
          </w:p>
          <w:p w14:paraId="2AC69037" w14:textId="0BB193AF" w:rsidR="00D57C29" w:rsidRPr="00414A30" w:rsidRDefault="00D57C29" w:rsidP="00414A30">
            <w:pPr>
              <w:numPr>
                <w:ilvl w:val="1"/>
                <w:numId w:val="113"/>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Type of bladder management at discharge: 129 </w:t>
            </w:r>
            <w:r w:rsidR="0047483E" w:rsidRPr="00414A30">
              <w:rPr>
                <w:rFonts w:ascii="Montserrat" w:hAnsi="Montserrat"/>
                <w:color w:val="000000"/>
                <w:sz w:val="18"/>
                <w:szCs w:val="18"/>
              </w:rPr>
              <w:t>individual</w:t>
            </w:r>
            <w:r w:rsidRPr="00414A30">
              <w:rPr>
                <w:rFonts w:ascii="Montserrat" w:hAnsi="Montserrat"/>
                <w:color w:val="000000"/>
                <w:sz w:val="18"/>
                <w:szCs w:val="18"/>
              </w:rPr>
              <w:t xml:space="preserve">s using clean IC, 137 using percussion and all </w:t>
            </w:r>
            <w:r w:rsidR="0047483E" w:rsidRPr="00414A30">
              <w:rPr>
                <w:rFonts w:ascii="Montserrat" w:hAnsi="Montserrat"/>
                <w:color w:val="000000"/>
                <w:sz w:val="18"/>
                <w:szCs w:val="18"/>
              </w:rPr>
              <w:t>individual</w:t>
            </w:r>
            <w:r w:rsidRPr="00414A30">
              <w:rPr>
                <w:rFonts w:ascii="Montserrat" w:hAnsi="Montserrat"/>
                <w:color w:val="000000"/>
                <w:sz w:val="18"/>
                <w:szCs w:val="18"/>
              </w:rPr>
              <w:t xml:space="preserve">s using indwelling catheters had at least one urologic complication. </w:t>
            </w:r>
          </w:p>
          <w:p w14:paraId="1E975FF4" w14:textId="77777777" w:rsidR="00D57C29" w:rsidRPr="00414A30" w:rsidRDefault="00D57C29" w:rsidP="00414A30">
            <w:pPr>
              <w:numPr>
                <w:ilvl w:val="1"/>
                <w:numId w:val="113"/>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lastRenderedPageBreak/>
              <w:t>Gender, with males having a higher probability than females (p&lt;0.0001).</w:t>
            </w:r>
          </w:p>
          <w:p w14:paraId="3048E28B" w14:textId="77777777" w:rsidR="00D57C29" w:rsidRPr="00414A30" w:rsidRDefault="00D57C29" w:rsidP="00414A30">
            <w:pPr>
              <w:numPr>
                <w:ilvl w:val="0"/>
                <w:numId w:val="109"/>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Urinary infections were significantly higher in:</w:t>
            </w:r>
          </w:p>
          <w:p w14:paraId="7727AC3C" w14:textId="5FEC6C39" w:rsidR="00D57C29" w:rsidRPr="00414A30" w:rsidRDefault="0047483E" w:rsidP="00414A30">
            <w:pPr>
              <w:numPr>
                <w:ilvl w:val="1"/>
                <w:numId w:val="114"/>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Individual</w:t>
            </w:r>
            <w:r w:rsidR="00D57C29" w:rsidRPr="00414A30">
              <w:rPr>
                <w:rFonts w:ascii="Montserrat" w:hAnsi="Montserrat"/>
                <w:color w:val="000000"/>
                <w:sz w:val="18"/>
                <w:szCs w:val="18"/>
              </w:rPr>
              <w:t>s with complete lesions (p=0.0001).</w:t>
            </w:r>
          </w:p>
          <w:p w14:paraId="48076D69" w14:textId="77777777" w:rsidR="00D57C29" w:rsidRPr="00414A30" w:rsidRDefault="00D57C29" w:rsidP="00414A30">
            <w:pPr>
              <w:numPr>
                <w:ilvl w:val="1"/>
                <w:numId w:val="114"/>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Use of a protection or a urine collector (p=0.0022).</w:t>
            </w:r>
          </w:p>
          <w:p w14:paraId="5FFD3979" w14:textId="77777777" w:rsidR="00D57C29" w:rsidRPr="00414A30" w:rsidRDefault="00D57C29" w:rsidP="00414A30">
            <w:pPr>
              <w:numPr>
                <w:ilvl w:val="0"/>
                <w:numId w:val="109"/>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Urinary infections were not significantly related to:</w:t>
            </w:r>
          </w:p>
          <w:p w14:paraId="1092B91E" w14:textId="77777777" w:rsidR="00D57C29" w:rsidRPr="00414A30" w:rsidRDefault="00D57C29" w:rsidP="00414A30">
            <w:pPr>
              <w:numPr>
                <w:ilvl w:val="1"/>
                <w:numId w:val="115"/>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Time since injury.</w:t>
            </w:r>
          </w:p>
          <w:p w14:paraId="67D4656D" w14:textId="77777777" w:rsidR="00D57C29" w:rsidRPr="00414A30" w:rsidRDefault="00D57C29" w:rsidP="00414A30">
            <w:pPr>
              <w:numPr>
                <w:ilvl w:val="1"/>
                <w:numId w:val="115"/>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Method of bladder management (those on indwelling catheters were not part of UTI analysis).</w:t>
            </w:r>
          </w:p>
          <w:p w14:paraId="5A43E2E8" w14:textId="77777777" w:rsidR="00D57C29" w:rsidRPr="00414A30" w:rsidRDefault="00D57C29" w:rsidP="00414A30">
            <w:pPr>
              <w:numPr>
                <w:ilvl w:val="0"/>
                <w:numId w:val="109"/>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Intermittent catheterization was the main method of bladder management.</w:t>
            </w:r>
          </w:p>
        </w:tc>
      </w:tr>
    </w:tbl>
    <w:p w14:paraId="68557B0C" w14:textId="5C771C2E" w:rsidR="00255D8B" w:rsidRPr="00414A30" w:rsidRDefault="00255D8B" w:rsidP="00414A30">
      <w:pPr>
        <w:contextualSpacing/>
        <w:rPr>
          <w:rFonts w:ascii="Montserrat" w:hAnsi="Montserrat"/>
          <w:sz w:val="18"/>
          <w:szCs w:val="18"/>
        </w:rPr>
      </w:pPr>
      <w:r w:rsidRPr="00414A30">
        <w:rPr>
          <w:rFonts w:ascii="Montserrat" w:hAnsi="Montserrat"/>
          <w:i/>
          <w:sz w:val="18"/>
          <w:szCs w:val="18"/>
        </w:rPr>
        <w:lastRenderedPageBreak/>
        <w:t>Note</w:t>
      </w:r>
      <w:r w:rsidRPr="00414A30">
        <w:rPr>
          <w:rFonts w:ascii="Montserrat" w:hAnsi="Montserrat"/>
          <w:sz w:val="18"/>
          <w:szCs w:val="18"/>
        </w:rPr>
        <w:t>: AIS=ASIA Impairment Scale; IVP=</w:t>
      </w:r>
      <w:proofErr w:type="spellStart"/>
      <w:r w:rsidRPr="00414A30">
        <w:rPr>
          <w:rFonts w:ascii="Montserrat" w:hAnsi="Montserrat"/>
          <w:sz w:val="18"/>
          <w:szCs w:val="18"/>
        </w:rPr>
        <w:t>Intravesicle</w:t>
      </w:r>
      <w:proofErr w:type="spellEnd"/>
      <w:r w:rsidRPr="00414A30">
        <w:rPr>
          <w:rFonts w:ascii="Montserrat" w:hAnsi="Montserrat"/>
          <w:sz w:val="18"/>
          <w:szCs w:val="18"/>
        </w:rPr>
        <w:t xml:space="preserve"> Pressure; UTI=Urinary Tract Infection; VCUG=Voiding Cystourethrogram</w:t>
      </w:r>
    </w:p>
    <w:p w14:paraId="155497D1" w14:textId="77777777" w:rsidR="00255D8B" w:rsidRPr="00414A30" w:rsidRDefault="00255D8B" w:rsidP="00414A30">
      <w:pPr>
        <w:contextualSpacing/>
        <w:rPr>
          <w:rFonts w:ascii="Montserrat" w:hAnsi="Montserrat"/>
          <w:b/>
        </w:rPr>
      </w:pPr>
    </w:p>
    <w:p w14:paraId="7C917395" w14:textId="77777777" w:rsidR="00CB382C" w:rsidRPr="00414A30" w:rsidRDefault="00CB382C" w:rsidP="00414A30">
      <w:pPr>
        <w:contextualSpacing/>
        <w:rPr>
          <w:rFonts w:ascii="Montserrat" w:hAnsi="Montserrat"/>
          <w:b/>
          <w:i/>
          <w:iCs/>
        </w:rPr>
      </w:pPr>
      <w:r w:rsidRPr="00414A30">
        <w:rPr>
          <w:rFonts w:ascii="Montserrat" w:hAnsi="Montserrat"/>
          <w:b/>
          <w:i/>
          <w:iCs/>
        </w:rPr>
        <w:t>Summarized Level 5 Evidence Studies:</w:t>
      </w:r>
    </w:p>
    <w:p w14:paraId="730C1A81" w14:textId="12EE7616" w:rsidR="00CB382C" w:rsidRPr="00414A30" w:rsidRDefault="00CB382C" w:rsidP="00414A30">
      <w:pPr>
        <w:spacing w:after="120"/>
        <w:contextualSpacing/>
        <w:rPr>
          <w:rFonts w:ascii="Montserrat" w:hAnsi="Montserrat"/>
        </w:rPr>
      </w:pPr>
      <w:r w:rsidRPr="00414A30">
        <w:rPr>
          <w:rFonts w:ascii="Montserrat" w:hAnsi="Montserrat"/>
        </w:rPr>
        <w:t xml:space="preserve">The following level 5 evidence studies have been reviewed, and the overarching findings from the studies are highlighted in this section. As noted at the start of this chapter, these types of studies are not included in the discussion or in the conclusions. Krebs et al. (2015) found a significantly higher rate of urethral strictures in men using IC (25%; p-0.001) than in men using other bladder evacuation methods (14%) with a third of strictures requiring surgical intervention. One observational study by Shavelle et al. (2015) found increased mortality for males needing catherization. Martins et al. (2013) reported </w:t>
      </w:r>
      <w:r w:rsidRPr="00414A30">
        <w:rPr>
          <w:rFonts w:ascii="Montserrat" w:hAnsi="Montserrat"/>
          <w:szCs w:val="18"/>
        </w:rPr>
        <w:t xml:space="preserve">71% of </w:t>
      </w:r>
      <w:r w:rsidR="0047483E" w:rsidRPr="00414A30">
        <w:rPr>
          <w:rFonts w:ascii="Montserrat" w:hAnsi="Montserrat"/>
          <w:szCs w:val="18"/>
        </w:rPr>
        <w:t>individual</w:t>
      </w:r>
      <w:r w:rsidRPr="00414A30">
        <w:rPr>
          <w:rFonts w:ascii="Montserrat" w:hAnsi="Montserrat"/>
          <w:szCs w:val="18"/>
        </w:rPr>
        <w:t xml:space="preserve">s used clean intermittent catheterization, 18.4% (n=7) used condom catheters, 7.8% (n=3) used suprapubic drainage, and 2.6% (n=1) used tapping. 65.7%of </w:t>
      </w:r>
      <w:r w:rsidR="0047483E" w:rsidRPr="00414A30">
        <w:rPr>
          <w:rFonts w:ascii="Montserrat" w:hAnsi="Montserrat"/>
          <w:szCs w:val="18"/>
        </w:rPr>
        <w:t>individual</w:t>
      </w:r>
      <w:r w:rsidRPr="00414A30">
        <w:rPr>
          <w:rFonts w:ascii="Montserrat" w:hAnsi="Montserrat"/>
          <w:szCs w:val="18"/>
        </w:rPr>
        <w:t xml:space="preserve">s tested positive for asymptomatic bacteriuria where </w:t>
      </w:r>
      <w:proofErr w:type="gramStart"/>
      <w:r w:rsidRPr="00414A30">
        <w:rPr>
          <w:rFonts w:ascii="Montserrat" w:hAnsi="Montserrat"/>
          <w:szCs w:val="18"/>
        </w:rPr>
        <w:t>E.coli</w:t>
      </w:r>
      <w:proofErr w:type="gramEnd"/>
      <w:r w:rsidRPr="00414A30">
        <w:rPr>
          <w:rFonts w:ascii="Montserrat" w:hAnsi="Montserrat"/>
          <w:szCs w:val="18"/>
        </w:rPr>
        <w:t xml:space="preserve"> was the most prevalent (60%).</w:t>
      </w:r>
      <w:r w:rsidRPr="00414A30">
        <w:rPr>
          <w:rFonts w:ascii="Montserrat" w:hAnsi="Montserrat"/>
        </w:rPr>
        <w:t xml:space="preserve"> </w:t>
      </w:r>
      <w:r w:rsidRPr="00414A30">
        <w:rPr>
          <w:rFonts w:ascii="Montserrat" w:hAnsi="Montserrat"/>
          <w:szCs w:val="18"/>
        </w:rPr>
        <w:t xml:space="preserve">Antibiotic resistance rates from bacteria were 73.3% to </w:t>
      </w:r>
      <w:proofErr w:type="spellStart"/>
      <w:r w:rsidRPr="00414A30">
        <w:rPr>
          <w:rFonts w:ascii="Montserrat" w:hAnsi="Montserrat"/>
          <w:szCs w:val="18"/>
        </w:rPr>
        <w:t>Ampicilin</w:t>
      </w:r>
      <w:proofErr w:type="spellEnd"/>
      <w:r w:rsidRPr="00414A30">
        <w:rPr>
          <w:rFonts w:ascii="Montserrat" w:hAnsi="Montserrat"/>
          <w:szCs w:val="18"/>
        </w:rPr>
        <w:t>, 60% to Sulfamethoxazole-Trimethoprim, and 33.3% to Norfloxacin.</w:t>
      </w:r>
    </w:p>
    <w:p w14:paraId="50E79586" w14:textId="77777777" w:rsidR="00D57C29" w:rsidRPr="00414A30" w:rsidRDefault="00D57C29" w:rsidP="00414A30">
      <w:pPr>
        <w:contextualSpacing/>
        <w:rPr>
          <w:rFonts w:ascii="Montserrat" w:hAnsi="Montserrat"/>
          <w:b/>
        </w:rPr>
      </w:pPr>
    </w:p>
    <w:p w14:paraId="6950E8F1" w14:textId="2A4995A3" w:rsidR="00255D8B" w:rsidRPr="00414A30" w:rsidRDefault="00255D8B" w:rsidP="00414A30">
      <w:pPr>
        <w:contextualSpacing/>
        <w:rPr>
          <w:rFonts w:ascii="Montserrat" w:hAnsi="Montserrat"/>
          <w:b/>
        </w:rPr>
      </w:pPr>
      <w:r w:rsidRPr="00414A30">
        <w:rPr>
          <w:rFonts w:ascii="Montserrat" w:hAnsi="Montserrat"/>
          <w:b/>
        </w:rPr>
        <w:t>Discussion</w:t>
      </w:r>
      <w:bookmarkEnd w:id="153"/>
      <w:bookmarkEnd w:id="154"/>
    </w:p>
    <w:p w14:paraId="60055258" w14:textId="77777777" w:rsidR="00255D8B" w:rsidRPr="00414A30" w:rsidRDefault="00255D8B" w:rsidP="00414A30">
      <w:pPr>
        <w:spacing w:after="220"/>
        <w:contextualSpacing/>
        <w:rPr>
          <w:rFonts w:ascii="Montserrat" w:hAnsi="Montserrat"/>
        </w:rPr>
      </w:pPr>
    </w:p>
    <w:p w14:paraId="4734F048" w14:textId="030FB940" w:rsidR="00255D8B" w:rsidRPr="00414A30" w:rsidRDefault="00255D8B" w:rsidP="00414A30">
      <w:pPr>
        <w:spacing w:after="220"/>
        <w:contextualSpacing/>
        <w:rPr>
          <w:rFonts w:ascii="Montserrat" w:hAnsi="Montserrat"/>
        </w:rPr>
      </w:pPr>
      <w:r w:rsidRPr="00414A30">
        <w:rPr>
          <w:rFonts w:ascii="Montserrat" w:hAnsi="Montserrat"/>
        </w:rPr>
        <w:t>A retrospe</w:t>
      </w:r>
      <w:r w:rsidR="009931B1" w:rsidRPr="00414A30">
        <w:rPr>
          <w:rFonts w:ascii="Montserrat" w:hAnsi="Montserrat"/>
        </w:rPr>
        <w:t xml:space="preserve">ctive analysis of 234 </w:t>
      </w:r>
      <w:r w:rsidR="0047483E" w:rsidRPr="00414A30">
        <w:rPr>
          <w:rFonts w:ascii="Montserrat" w:hAnsi="Montserrat"/>
        </w:rPr>
        <w:t>individual</w:t>
      </w:r>
      <w:r w:rsidR="009931B1" w:rsidRPr="00414A30">
        <w:rPr>
          <w:rFonts w:ascii="Montserrat" w:hAnsi="Montserrat"/>
        </w:rPr>
        <w:t xml:space="preserve">s </w:t>
      </w:r>
      <w:r w:rsidRPr="00414A30">
        <w:rPr>
          <w:rFonts w:ascii="Montserrat" w:hAnsi="Montserrat"/>
        </w:rPr>
        <w:t>with incomplete cervical cord injuries (</w:t>
      </w:r>
      <w:proofErr w:type="spellStart"/>
      <w:r w:rsidRPr="00414A30">
        <w:rPr>
          <w:rFonts w:ascii="Montserrat" w:hAnsi="Montserrat"/>
        </w:rPr>
        <w:t>Gohbara</w:t>
      </w:r>
      <w:proofErr w:type="spellEnd"/>
      <w:r w:rsidRPr="00414A30">
        <w:rPr>
          <w:rFonts w:ascii="Montserrat" w:hAnsi="Montserrat"/>
        </w:rPr>
        <w:t xml:space="preserve"> et</w:t>
      </w:r>
      <w:r w:rsidR="0062329C" w:rsidRPr="00414A30">
        <w:rPr>
          <w:rFonts w:ascii="Montserrat" w:hAnsi="Montserrat"/>
        </w:rPr>
        <w:t xml:space="preserve"> al. </w:t>
      </w:r>
      <w:r w:rsidR="00C30BA7" w:rsidRPr="00414A30">
        <w:rPr>
          <w:rFonts w:ascii="Montserrat" w:hAnsi="Montserrat"/>
        </w:rPr>
        <w:t>2013</w:t>
      </w:r>
      <w:r w:rsidRPr="00414A30">
        <w:rPr>
          <w:rFonts w:ascii="Montserrat" w:hAnsi="Montserrat"/>
        </w:rPr>
        <w:t xml:space="preserve">) found that during initial rehabilitation, </w:t>
      </w:r>
      <w:r w:rsidR="0047483E" w:rsidRPr="00414A30">
        <w:rPr>
          <w:rFonts w:ascii="Montserrat" w:hAnsi="Montserrat"/>
        </w:rPr>
        <w:t>individual</w:t>
      </w:r>
      <w:r w:rsidRPr="00414A30">
        <w:rPr>
          <w:rFonts w:ascii="Montserrat" w:hAnsi="Montserrat"/>
        </w:rPr>
        <w:t xml:space="preserve">s were managed by urethral catheterization, suprapubic </w:t>
      </w:r>
      <w:proofErr w:type="spellStart"/>
      <w:r w:rsidRPr="00414A30">
        <w:rPr>
          <w:rFonts w:ascii="Montserrat" w:hAnsi="Montserrat"/>
        </w:rPr>
        <w:t>cyststomy</w:t>
      </w:r>
      <w:proofErr w:type="spellEnd"/>
      <w:r w:rsidRPr="00414A30">
        <w:rPr>
          <w:rFonts w:ascii="Montserrat" w:hAnsi="Montserrat"/>
        </w:rPr>
        <w:t xml:space="preserve">, self or assisted administration of </w:t>
      </w:r>
      <w:r w:rsidR="00E47138" w:rsidRPr="00414A30">
        <w:rPr>
          <w:rFonts w:ascii="Montserrat" w:hAnsi="Montserrat"/>
        </w:rPr>
        <w:t>clean IC</w:t>
      </w:r>
      <w:r w:rsidRPr="00414A30">
        <w:rPr>
          <w:rFonts w:ascii="Montserrat" w:hAnsi="Montserrat"/>
        </w:rPr>
        <w:t xml:space="preserve">, </w:t>
      </w:r>
      <w:r w:rsidR="00E47138" w:rsidRPr="00414A30">
        <w:rPr>
          <w:rFonts w:ascii="Montserrat" w:hAnsi="Montserrat"/>
        </w:rPr>
        <w:t>clean IC</w:t>
      </w:r>
      <w:r w:rsidRPr="00414A30">
        <w:rPr>
          <w:rFonts w:ascii="Montserrat" w:hAnsi="Montserrat"/>
        </w:rPr>
        <w:t xml:space="preserve"> with occasional spontaneous voiding, or spontaneous voiding alone.</w:t>
      </w:r>
      <w:r w:rsidR="005B4366" w:rsidRPr="00414A30">
        <w:rPr>
          <w:rFonts w:ascii="Montserrat" w:hAnsi="Montserrat"/>
        </w:rPr>
        <w:t xml:space="preserve"> </w:t>
      </w:r>
      <w:r w:rsidRPr="00414A30">
        <w:rPr>
          <w:rFonts w:ascii="Montserrat" w:hAnsi="Montserrat"/>
        </w:rPr>
        <w:t>The severity of paralysis (</w:t>
      </w:r>
      <w:r w:rsidR="00005C37" w:rsidRPr="00414A30">
        <w:rPr>
          <w:rFonts w:ascii="Montserrat" w:hAnsi="Montserrat"/>
        </w:rPr>
        <w:t>e.g.,</w:t>
      </w:r>
      <w:r w:rsidRPr="00414A30">
        <w:rPr>
          <w:rFonts w:ascii="Montserrat" w:hAnsi="Montserrat"/>
        </w:rPr>
        <w:t xml:space="preserve"> AIS score) and urinary sensation (presence/absence of desire to urinate) were found to be predictive parameters for improvement in voiding function over the course of rehabilitation.</w:t>
      </w:r>
      <w:r w:rsidR="005B4366" w:rsidRPr="00414A30">
        <w:rPr>
          <w:rFonts w:ascii="Montserrat" w:hAnsi="Montserrat"/>
        </w:rPr>
        <w:t xml:space="preserve"> </w:t>
      </w:r>
      <w:r w:rsidRPr="00414A30">
        <w:rPr>
          <w:rFonts w:ascii="Montserrat" w:hAnsi="Montserrat"/>
        </w:rPr>
        <w:t xml:space="preserve">The majority of </w:t>
      </w:r>
      <w:r w:rsidR="0047483E" w:rsidRPr="00414A30">
        <w:rPr>
          <w:rFonts w:ascii="Montserrat" w:hAnsi="Montserrat"/>
        </w:rPr>
        <w:t>individual</w:t>
      </w:r>
      <w:r w:rsidRPr="00414A30">
        <w:rPr>
          <w:rFonts w:ascii="Montserrat" w:hAnsi="Montserrat"/>
        </w:rPr>
        <w:t xml:space="preserve">s’ bladder function improved during rehabilitation and </w:t>
      </w:r>
      <w:r w:rsidRPr="00414A30">
        <w:rPr>
          <w:rFonts w:ascii="Montserrat" w:hAnsi="Montserrat"/>
        </w:rPr>
        <w:lastRenderedPageBreak/>
        <w:t xml:space="preserve">those </w:t>
      </w:r>
      <w:r w:rsidR="0047483E" w:rsidRPr="00414A30">
        <w:rPr>
          <w:rFonts w:ascii="Montserrat" w:hAnsi="Montserrat"/>
        </w:rPr>
        <w:t>individual</w:t>
      </w:r>
      <w:r w:rsidRPr="00414A30">
        <w:rPr>
          <w:rFonts w:ascii="Montserrat" w:hAnsi="Montserrat"/>
        </w:rPr>
        <w:t>s who were admitted with catheterization and discharged with spontaneous voiding, did so on average by 85.2 days (range 16-142).</w:t>
      </w:r>
      <w:r w:rsidR="005B4366" w:rsidRPr="00414A30">
        <w:rPr>
          <w:rFonts w:ascii="Montserrat" w:hAnsi="Montserrat"/>
        </w:rPr>
        <w:t xml:space="preserve"> </w:t>
      </w:r>
      <w:r w:rsidRPr="00414A30">
        <w:rPr>
          <w:rFonts w:ascii="Montserrat" w:hAnsi="Montserrat"/>
        </w:rPr>
        <w:t xml:space="preserve">An interesting finding in this Japanese study is the high rate of AIS D (80.2%) </w:t>
      </w:r>
      <w:r w:rsidR="0047483E" w:rsidRPr="00414A30">
        <w:rPr>
          <w:rFonts w:ascii="Montserrat" w:hAnsi="Montserrat"/>
        </w:rPr>
        <w:t>individual</w:t>
      </w:r>
      <w:r w:rsidRPr="00414A30">
        <w:rPr>
          <w:rFonts w:ascii="Montserrat" w:hAnsi="Montserrat"/>
        </w:rPr>
        <w:t>s compared to published rates from other international SCI populations (46-59% in Europe</w:t>
      </w:r>
      <w:r w:rsidR="0053777C" w:rsidRPr="00414A30">
        <w:rPr>
          <w:rFonts w:ascii="Montserrat" w:hAnsi="Montserrat"/>
        </w:rPr>
        <w:t xml:space="preserve">, </w:t>
      </w:r>
      <w:r w:rsidRPr="00414A30">
        <w:rPr>
          <w:rFonts w:ascii="Montserrat" w:hAnsi="Montserrat"/>
        </w:rPr>
        <w:t>Hogel et</w:t>
      </w:r>
      <w:r w:rsidR="0062329C" w:rsidRPr="00414A30">
        <w:rPr>
          <w:rFonts w:ascii="Montserrat" w:hAnsi="Montserrat"/>
        </w:rPr>
        <w:t xml:space="preserve"> al. </w:t>
      </w:r>
      <w:r w:rsidRPr="00414A30">
        <w:rPr>
          <w:rFonts w:ascii="Montserrat" w:hAnsi="Montserrat"/>
        </w:rPr>
        <w:t>2012</w:t>
      </w:r>
      <w:r w:rsidR="0053777C" w:rsidRPr="00414A30">
        <w:rPr>
          <w:rFonts w:ascii="Montserrat" w:hAnsi="Montserrat"/>
        </w:rPr>
        <w:t xml:space="preserve">; </w:t>
      </w:r>
      <w:r w:rsidRPr="00414A30">
        <w:rPr>
          <w:rFonts w:ascii="Montserrat" w:hAnsi="Montserrat"/>
        </w:rPr>
        <w:t>29-32% in the USA</w:t>
      </w:r>
      <w:r w:rsidR="0053777C" w:rsidRPr="00414A30">
        <w:rPr>
          <w:rFonts w:ascii="Montserrat" w:hAnsi="Montserrat"/>
        </w:rPr>
        <w:t>, D</w:t>
      </w:r>
      <w:r w:rsidRPr="00414A30">
        <w:rPr>
          <w:rFonts w:ascii="Montserrat" w:hAnsi="Montserrat"/>
        </w:rPr>
        <w:t>eVivo 2007</w:t>
      </w:r>
      <w:r w:rsidR="0053777C" w:rsidRPr="00414A30">
        <w:rPr>
          <w:rFonts w:ascii="Montserrat" w:hAnsi="Montserrat"/>
        </w:rPr>
        <w:t>,</w:t>
      </w:r>
      <w:r w:rsidRPr="00414A30">
        <w:rPr>
          <w:rFonts w:ascii="Montserrat" w:hAnsi="Montserrat"/>
        </w:rPr>
        <w:t xml:space="preserve"> 28% in Canada</w:t>
      </w:r>
      <w:r w:rsidR="0053777C" w:rsidRPr="00414A30">
        <w:rPr>
          <w:rFonts w:ascii="Montserrat" w:hAnsi="Montserrat"/>
        </w:rPr>
        <w:t xml:space="preserve">, </w:t>
      </w:r>
      <w:r w:rsidRPr="00414A30">
        <w:rPr>
          <w:rFonts w:ascii="Montserrat" w:hAnsi="Montserrat"/>
        </w:rPr>
        <w:t>Pickett et</w:t>
      </w:r>
      <w:r w:rsidR="0062329C" w:rsidRPr="00414A30">
        <w:rPr>
          <w:rFonts w:ascii="Montserrat" w:hAnsi="Montserrat"/>
        </w:rPr>
        <w:t xml:space="preserve"> al. </w:t>
      </w:r>
      <w:r w:rsidR="0053777C" w:rsidRPr="00414A30">
        <w:rPr>
          <w:rFonts w:ascii="Montserrat" w:hAnsi="Montserrat"/>
        </w:rPr>
        <w:t>2006</w:t>
      </w:r>
      <w:r w:rsidRPr="00414A30">
        <w:rPr>
          <w:rFonts w:ascii="Montserrat" w:hAnsi="Montserrat"/>
        </w:rPr>
        <w:t xml:space="preserve">). </w:t>
      </w:r>
    </w:p>
    <w:p w14:paraId="54F2CCBA" w14:textId="77777777" w:rsidR="00255D8B" w:rsidRPr="00414A30" w:rsidRDefault="00255D8B" w:rsidP="00414A30">
      <w:pPr>
        <w:spacing w:after="220"/>
        <w:contextualSpacing/>
        <w:rPr>
          <w:rFonts w:ascii="Montserrat" w:hAnsi="Montserrat"/>
        </w:rPr>
      </w:pPr>
    </w:p>
    <w:p w14:paraId="01A4DBDB" w14:textId="20DF2616" w:rsidR="00255D8B" w:rsidRPr="00414A30" w:rsidRDefault="00255D8B" w:rsidP="00414A30">
      <w:pPr>
        <w:spacing w:after="220"/>
        <w:contextualSpacing/>
        <w:rPr>
          <w:rFonts w:ascii="Montserrat" w:hAnsi="Montserrat"/>
        </w:rPr>
      </w:pPr>
      <w:r w:rsidRPr="00414A30">
        <w:rPr>
          <w:rFonts w:ascii="Montserrat" w:hAnsi="Montserrat"/>
        </w:rPr>
        <w:t>In keeping with offering conservative management options first, El-Masri et</w:t>
      </w:r>
      <w:r w:rsidR="0062329C" w:rsidRPr="00414A30">
        <w:rPr>
          <w:rFonts w:ascii="Montserrat" w:hAnsi="Montserrat"/>
        </w:rPr>
        <w:t xml:space="preserve"> al. </w:t>
      </w:r>
      <w:r w:rsidRPr="00414A30">
        <w:rPr>
          <w:rFonts w:ascii="Montserrat" w:hAnsi="Montserrat"/>
        </w:rPr>
        <w:t xml:space="preserve">(2012) found that supervised sequential management methods beginning with a brief period of indwelling urethral catheterization followed in </w:t>
      </w:r>
      <w:r w:rsidR="00EA1DB5" w:rsidRPr="00414A30">
        <w:rPr>
          <w:rFonts w:ascii="Montserrat" w:hAnsi="Montserrat"/>
        </w:rPr>
        <w:t>IC</w:t>
      </w:r>
      <w:r w:rsidRPr="00414A30">
        <w:rPr>
          <w:rFonts w:ascii="Montserrat" w:hAnsi="Montserrat"/>
        </w:rPr>
        <w:t xml:space="preserve"> and/or reflex voiding over the longer term of regular surveillance (8-21 years) and timely intervention, kept complication rates to 62% (compared to 93% reported by Weld &amp; </w:t>
      </w:r>
      <w:proofErr w:type="spellStart"/>
      <w:r w:rsidRPr="00414A30">
        <w:rPr>
          <w:rFonts w:ascii="Montserrat" w:hAnsi="Montserrat"/>
        </w:rPr>
        <w:t>Dmochoswski</w:t>
      </w:r>
      <w:proofErr w:type="spellEnd"/>
      <w:r w:rsidRPr="00414A30">
        <w:rPr>
          <w:rFonts w:ascii="Montserrat" w:hAnsi="Montserrat"/>
        </w:rPr>
        <w:t xml:space="preserve"> 2000).</w:t>
      </w:r>
      <w:r w:rsidR="005B4366" w:rsidRPr="00414A30">
        <w:rPr>
          <w:rFonts w:ascii="Montserrat" w:hAnsi="Montserrat"/>
        </w:rPr>
        <w:t xml:space="preserve"> </w:t>
      </w:r>
      <w:r w:rsidRPr="00414A30">
        <w:rPr>
          <w:rFonts w:ascii="Montserrat" w:hAnsi="Montserrat"/>
        </w:rPr>
        <w:t>Of the 62% of complications, only 22.6% were related to the upper urinary tract.</w:t>
      </w:r>
    </w:p>
    <w:p w14:paraId="2BC4CD78" w14:textId="380B4644" w:rsidR="00E7336D" w:rsidRPr="00414A30" w:rsidRDefault="00E7336D" w:rsidP="00414A30">
      <w:pPr>
        <w:spacing w:after="220"/>
        <w:contextualSpacing/>
        <w:rPr>
          <w:rFonts w:ascii="Montserrat" w:hAnsi="Montserrat"/>
        </w:rPr>
      </w:pPr>
    </w:p>
    <w:p w14:paraId="23937818" w14:textId="2A6340FC" w:rsidR="00E7336D" w:rsidRPr="00414A30" w:rsidRDefault="00E7336D" w:rsidP="00414A30">
      <w:pPr>
        <w:spacing w:after="220"/>
        <w:contextualSpacing/>
        <w:rPr>
          <w:rFonts w:ascii="Montserrat" w:hAnsi="Montserrat"/>
        </w:rPr>
      </w:pPr>
      <w:r w:rsidRPr="00414A30">
        <w:rPr>
          <w:rFonts w:ascii="Montserrat" w:hAnsi="Montserrat"/>
        </w:rPr>
        <w:t>Another non-pharmacological</w:t>
      </w:r>
      <w:r w:rsidR="00B3545B" w:rsidRPr="00414A30">
        <w:rPr>
          <w:rFonts w:ascii="Montserrat" w:hAnsi="Montserrat"/>
        </w:rPr>
        <w:t xml:space="preserve"> approach to augment bladder management is electroacupuncture (EA) in combination with CIC.  </w:t>
      </w:r>
      <w:r w:rsidR="00671D71" w:rsidRPr="00414A30">
        <w:rPr>
          <w:rFonts w:ascii="Montserrat" w:hAnsi="Montserrat"/>
        </w:rPr>
        <w:t xml:space="preserve">An RCT carried out by </w:t>
      </w:r>
      <w:r w:rsidR="00B3545B" w:rsidRPr="00414A30">
        <w:rPr>
          <w:rFonts w:ascii="Montserrat" w:hAnsi="Montserrat"/>
        </w:rPr>
        <w:t xml:space="preserve">Gu et al (2015) </w:t>
      </w:r>
      <w:r w:rsidR="00671D71" w:rsidRPr="00414A30">
        <w:rPr>
          <w:rFonts w:ascii="Montserrat" w:hAnsi="Montserrat"/>
        </w:rPr>
        <w:t>provided data in support of</w:t>
      </w:r>
      <w:r w:rsidR="00B3545B" w:rsidRPr="00414A30">
        <w:rPr>
          <w:rFonts w:ascii="Montserrat" w:hAnsi="Montserrat"/>
        </w:rPr>
        <w:t xml:space="preserve"> reduced</w:t>
      </w:r>
      <w:r w:rsidR="00671D71" w:rsidRPr="00414A30">
        <w:rPr>
          <w:rFonts w:ascii="Montserrat" w:hAnsi="Montserrat"/>
        </w:rPr>
        <w:t xml:space="preserve"> residual urine volume and CIC frequency while increasing voided volume when EA was combined with CIC compared to CIC alone (p&lt;0.001). (Gu et al 2015).</w:t>
      </w:r>
    </w:p>
    <w:p w14:paraId="2C9323B2" w14:textId="77777777" w:rsidR="00255D8B" w:rsidRPr="00414A30" w:rsidRDefault="00255D8B" w:rsidP="00414A30">
      <w:pPr>
        <w:spacing w:after="220"/>
        <w:contextualSpacing/>
        <w:rPr>
          <w:rFonts w:ascii="Montserrat" w:hAnsi="Montserrat"/>
        </w:rPr>
      </w:pPr>
    </w:p>
    <w:p w14:paraId="23CD33EA" w14:textId="4CC301E1" w:rsidR="00255D8B" w:rsidRPr="00414A30" w:rsidRDefault="00255D8B" w:rsidP="00414A30">
      <w:pPr>
        <w:spacing w:after="220"/>
        <w:contextualSpacing/>
        <w:rPr>
          <w:rFonts w:ascii="Montserrat" w:hAnsi="Montserrat"/>
        </w:rPr>
      </w:pPr>
      <w:r w:rsidRPr="00414A30">
        <w:rPr>
          <w:rFonts w:ascii="Montserrat" w:hAnsi="Montserrat"/>
        </w:rPr>
        <w:t xml:space="preserve">Several authors have examined the frequency of a variety of urological and renal complications associated with various forms of chronic bladder management (Ord et al. 2003; Weld &amp; Dmochowski, 2000; Hackler 1982). These authors have all employed retrospective chart reviews to examine complication rates associated with long-term follow-up data. In general, these authors concur that the greatest numbers of complications occur with long-term use of indwelling suprapubic and urethral catheters. In particular, of these investigations, Weld and Dmochowski (2000) employed a large sample (N=357) and examined the greatest range of complications. These authors noted that long-term urethral catheterization was associated with the largest overall number of complications, with long-term </w:t>
      </w:r>
      <w:r w:rsidR="006826B0" w:rsidRPr="00414A30">
        <w:rPr>
          <w:rFonts w:ascii="Montserrat" w:hAnsi="Montserrat"/>
        </w:rPr>
        <w:t>SPC</w:t>
      </w:r>
      <w:r w:rsidRPr="00414A30">
        <w:rPr>
          <w:rFonts w:ascii="Montserrat" w:hAnsi="Montserrat"/>
        </w:rPr>
        <w:t xml:space="preserve"> ranked next. Depending on the specific complication, one of these two methods was associated with the highest incidence. Urethral catheter users had the highest rates for epididymitis, pyelonephritis, upper tract stones, bladder stones, urethral strictures and periurethral abscess. </w:t>
      </w:r>
      <w:r w:rsidR="001E51ED" w:rsidRPr="00414A30">
        <w:rPr>
          <w:rFonts w:ascii="Montserrat" w:hAnsi="Montserrat"/>
        </w:rPr>
        <w:t>Krebs et al</w:t>
      </w:r>
      <w:r w:rsidR="008D2B13" w:rsidRPr="00414A30">
        <w:rPr>
          <w:rFonts w:ascii="Montserrat" w:hAnsi="Montserrat"/>
        </w:rPr>
        <w:t>.</w:t>
      </w:r>
      <w:r w:rsidR="001E51ED" w:rsidRPr="00414A30">
        <w:rPr>
          <w:rFonts w:ascii="Montserrat" w:hAnsi="Montserrat"/>
        </w:rPr>
        <w:t xml:space="preserve"> (2015)</w:t>
      </w:r>
      <w:r w:rsidR="00F52884" w:rsidRPr="00414A30">
        <w:rPr>
          <w:rFonts w:ascii="Montserrat" w:hAnsi="Montserrat"/>
        </w:rPr>
        <w:t xml:space="preserve">, in an observational review of 1,044 </w:t>
      </w:r>
      <w:r w:rsidR="0047483E" w:rsidRPr="00414A30">
        <w:rPr>
          <w:rFonts w:ascii="Montserrat" w:hAnsi="Montserrat"/>
        </w:rPr>
        <w:t>individual</w:t>
      </w:r>
      <w:r w:rsidR="00F52884" w:rsidRPr="00414A30">
        <w:rPr>
          <w:rFonts w:ascii="Montserrat" w:hAnsi="Montserrat"/>
        </w:rPr>
        <w:t xml:space="preserve"> charts,</w:t>
      </w:r>
      <w:r w:rsidR="001E51ED" w:rsidRPr="00414A30">
        <w:rPr>
          <w:rFonts w:ascii="Montserrat" w:hAnsi="Montserrat"/>
        </w:rPr>
        <w:t xml:space="preserve"> concluded that the occurrence rate of urethral strictures is significantly higher in men using IC (25%; p-0.001) than in men using other bladder evacuation methods (14%) with a third of strictures requiring surgical intervention. </w:t>
      </w:r>
      <w:r w:rsidRPr="00414A30">
        <w:rPr>
          <w:rFonts w:ascii="Montserrat" w:hAnsi="Montserrat"/>
        </w:rPr>
        <w:t>Suprapubic catheter users had the highest rates for vesicoureteral reflux and abnormal upper tracts. It should be noted that these authors did not account for changing bladder management methods, preferring to simplify the analysis by classifying the results by the most predominate bladder management method.</w:t>
      </w:r>
      <w:r w:rsidR="001E51ED" w:rsidRPr="00414A30">
        <w:rPr>
          <w:rFonts w:ascii="Montserrat" w:hAnsi="Montserrat"/>
        </w:rPr>
        <w:t xml:space="preserve">  </w:t>
      </w:r>
      <w:r w:rsidR="008B66D3" w:rsidRPr="00414A30">
        <w:rPr>
          <w:rFonts w:ascii="Montserrat" w:hAnsi="Montserrat"/>
        </w:rPr>
        <w:t>An observational trial inclusive of 8</w:t>
      </w:r>
      <w:r w:rsidR="0047644D" w:rsidRPr="00414A30">
        <w:rPr>
          <w:rFonts w:ascii="Montserrat" w:hAnsi="Montserrat"/>
        </w:rPr>
        <w:t>,</w:t>
      </w:r>
      <w:r w:rsidR="008B66D3" w:rsidRPr="00414A30">
        <w:rPr>
          <w:rFonts w:ascii="Montserrat" w:hAnsi="Montserrat"/>
        </w:rPr>
        <w:t xml:space="preserve">206 cases found </w:t>
      </w:r>
      <w:r w:rsidR="0082378B" w:rsidRPr="00414A30">
        <w:rPr>
          <w:rFonts w:ascii="Montserrat" w:hAnsi="Montserrat"/>
        </w:rPr>
        <w:t>the need for catherization</w:t>
      </w:r>
      <w:r w:rsidR="00C741C6" w:rsidRPr="00414A30">
        <w:rPr>
          <w:rFonts w:ascii="Montserrat" w:hAnsi="Montserrat"/>
        </w:rPr>
        <w:t xml:space="preserve"> was associated with increased mortality, and slightly higher (not statistically different) for indwelling catheter use, that is postulated to be linked to increased risk of infection or being more </w:t>
      </w:r>
      <w:proofErr w:type="spellStart"/>
      <w:r w:rsidR="00C741C6" w:rsidRPr="00414A30">
        <w:rPr>
          <w:rFonts w:ascii="Montserrat" w:hAnsi="Montserrat"/>
        </w:rPr>
        <w:t>severly</w:t>
      </w:r>
      <w:proofErr w:type="spellEnd"/>
      <w:r w:rsidR="00C741C6" w:rsidRPr="00414A30">
        <w:rPr>
          <w:rFonts w:ascii="Montserrat" w:hAnsi="Montserrat"/>
        </w:rPr>
        <w:t xml:space="preserve"> disabled. (Shavelle et al</w:t>
      </w:r>
      <w:r w:rsidR="00883307" w:rsidRPr="00414A30">
        <w:rPr>
          <w:rFonts w:ascii="Montserrat" w:hAnsi="Montserrat"/>
        </w:rPr>
        <w:t>.</w:t>
      </w:r>
      <w:r w:rsidR="00C741C6" w:rsidRPr="00414A30">
        <w:rPr>
          <w:rFonts w:ascii="Montserrat" w:hAnsi="Montserrat"/>
        </w:rPr>
        <w:t xml:space="preserve"> 2015).</w:t>
      </w:r>
    </w:p>
    <w:p w14:paraId="124D6B98" w14:textId="77777777" w:rsidR="00255D8B" w:rsidRPr="00414A30" w:rsidRDefault="00255D8B" w:rsidP="00414A30">
      <w:pPr>
        <w:spacing w:after="220"/>
        <w:contextualSpacing/>
        <w:rPr>
          <w:rFonts w:ascii="Montserrat" w:hAnsi="Montserrat"/>
        </w:rPr>
      </w:pPr>
      <w:r w:rsidRPr="00414A30">
        <w:rPr>
          <w:rFonts w:ascii="Montserrat" w:hAnsi="Montserrat"/>
        </w:rPr>
        <w:t xml:space="preserve"> </w:t>
      </w:r>
    </w:p>
    <w:p w14:paraId="3F255E4E" w14:textId="49E66C19" w:rsidR="00255D8B" w:rsidRPr="00414A30" w:rsidRDefault="00255D8B" w:rsidP="00414A30">
      <w:pPr>
        <w:spacing w:after="220"/>
        <w:contextualSpacing/>
        <w:rPr>
          <w:rFonts w:ascii="Montserrat" w:hAnsi="Montserrat"/>
        </w:rPr>
      </w:pPr>
      <w:r w:rsidRPr="00414A30">
        <w:rPr>
          <w:rFonts w:ascii="Montserrat" w:hAnsi="Montserrat"/>
        </w:rPr>
        <w:t>Ord et al. (2003)</w:t>
      </w:r>
      <w:r w:rsidR="004E67B9" w:rsidRPr="00414A30">
        <w:rPr>
          <w:rFonts w:ascii="Montserrat" w:hAnsi="Montserrat"/>
        </w:rPr>
        <w:t xml:space="preserve"> </w:t>
      </w:r>
      <w:r w:rsidRPr="00414A30">
        <w:rPr>
          <w:rFonts w:ascii="Montserrat" w:hAnsi="Montserrat"/>
        </w:rPr>
        <w:t xml:space="preserve">examined a relatively large dataset (n=467) </w:t>
      </w:r>
      <w:r w:rsidR="00883307" w:rsidRPr="00414A30">
        <w:rPr>
          <w:rFonts w:ascii="Montserrat" w:hAnsi="Montserrat"/>
        </w:rPr>
        <w:t>and</w:t>
      </w:r>
      <w:r w:rsidRPr="00414A30">
        <w:rPr>
          <w:rFonts w:ascii="Montserrat" w:hAnsi="Montserrat"/>
        </w:rPr>
        <w:t xml:space="preserve"> examined all the combinations of changing methods. </w:t>
      </w:r>
      <w:r w:rsidR="00883307" w:rsidRPr="00414A30">
        <w:rPr>
          <w:rFonts w:ascii="Montserrat" w:hAnsi="Montserrat"/>
        </w:rPr>
        <w:t>T</w:t>
      </w:r>
      <w:r w:rsidRPr="00414A30">
        <w:rPr>
          <w:rFonts w:ascii="Montserrat" w:hAnsi="Montserrat"/>
        </w:rPr>
        <w:t xml:space="preserve">hese authors limited their analysis to the </w:t>
      </w:r>
      <w:r w:rsidRPr="00414A30">
        <w:rPr>
          <w:rFonts w:ascii="Montserrat" w:hAnsi="Montserrat"/>
        </w:rPr>
        <w:lastRenderedPageBreak/>
        <w:t xml:space="preserve">effect of various bladder management techniques on the risk of bladder stone formation. Similar to Weld and Dmochowski (2000), these authors also found a slightly greater incidence of bladder stones for indwelling urethral catheters compared to </w:t>
      </w:r>
      <w:r w:rsidR="006826B0" w:rsidRPr="00414A30">
        <w:rPr>
          <w:rFonts w:ascii="Montserrat" w:hAnsi="Montserrat"/>
        </w:rPr>
        <w:t>SPC</w:t>
      </w:r>
      <w:r w:rsidRPr="00414A30">
        <w:rPr>
          <w:rFonts w:ascii="Montserrat" w:hAnsi="Montserrat"/>
        </w:rPr>
        <w:t xml:space="preserve">. Each of these methods, </w:t>
      </w:r>
      <w:r w:rsidR="004E67B9" w:rsidRPr="00414A30">
        <w:rPr>
          <w:rFonts w:ascii="Montserrat" w:hAnsi="Montserrat"/>
        </w:rPr>
        <w:t>r</w:t>
      </w:r>
      <w:r w:rsidRPr="00414A30">
        <w:rPr>
          <w:rFonts w:ascii="Montserrat" w:hAnsi="Montserrat"/>
        </w:rPr>
        <w:t xml:space="preserve">esulted in a greater incidence of bladder stones than </w:t>
      </w:r>
      <w:r w:rsidR="00EA1DB5" w:rsidRPr="00414A30">
        <w:rPr>
          <w:rFonts w:ascii="Montserrat" w:hAnsi="Montserrat"/>
        </w:rPr>
        <w:t>IC</w:t>
      </w:r>
      <w:r w:rsidRPr="00414A30">
        <w:rPr>
          <w:rFonts w:ascii="Montserrat" w:hAnsi="Montserrat"/>
        </w:rPr>
        <w:t xml:space="preserve">. Ord et al. (2003) reported hazard ratios relative to </w:t>
      </w:r>
      <w:r w:rsidR="00EA1DB5" w:rsidRPr="00414A30">
        <w:rPr>
          <w:rFonts w:ascii="Montserrat" w:hAnsi="Montserrat"/>
        </w:rPr>
        <w:t>IC</w:t>
      </w:r>
      <w:r w:rsidRPr="00414A30">
        <w:rPr>
          <w:rFonts w:ascii="Montserrat" w:hAnsi="Montserrat"/>
        </w:rPr>
        <w:t xml:space="preserve"> of 10.5 for </w:t>
      </w:r>
      <w:r w:rsidR="006826B0" w:rsidRPr="00414A30">
        <w:rPr>
          <w:rFonts w:ascii="Montserrat" w:hAnsi="Montserrat"/>
        </w:rPr>
        <w:t>SPC</w:t>
      </w:r>
      <w:r w:rsidRPr="00414A30">
        <w:rPr>
          <w:rFonts w:ascii="Montserrat" w:hAnsi="Montserrat"/>
        </w:rPr>
        <w:t xml:space="preserve"> and 12.8 for indwelling urethral catheters. In contrast, Hackler (1982) reported comparisons between long-term complication rates among those with condom (Texas), urethral (Foley) and </w:t>
      </w:r>
      <w:r w:rsidR="006826B0" w:rsidRPr="00414A30">
        <w:rPr>
          <w:rFonts w:ascii="Montserrat" w:hAnsi="Montserrat"/>
        </w:rPr>
        <w:t>SPC</w:t>
      </w:r>
      <w:r w:rsidRPr="00414A30">
        <w:rPr>
          <w:rFonts w:ascii="Montserrat" w:hAnsi="Montserrat"/>
        </w:rPr>
        <w:t xml:space="preserve"> and found markedly higher rates for those managed with </w:t>
      </w:r>
      <w:r w:rsidR="006826B0" w:rsidRPr="00414A30">
        <w:rPr>
          <w:rFonts w:ascii="Montserrat" w:hAnsi="Montserrat"/>
        </w:rPr>
        <w:t>SPC</w:t>
      </w:r>
      <w:r w:rsidRPr="00414A30">
        <w:rPr>
          <w:rFonts w:ascii="Montserrat" w:hAnsi="Montserrat"/>
        </w:rPr>
        <w:t xml:space="preserve"> even though the follow-up period for these </w:t>
      </w:r>
      <w:r w:rsidR="0047483E" w:rsidRPr="00414A30">
        <w:rPr>
          <w:rFonts w:ascii="Montserrat" w:hAnsi="Montserrat"/>
        </w:rPr>
        <w:t>individual</w:t>
      </w:r>
      <w:r w:rsidRPr="00414A30">
        <w:rPr>
          <w:rFonts w:ascii="Montserrat" w:hAnsi="Montserrat"/>
        </w:rPr>
        <w:t xml:space="preserve">s was only 5 years as compared to 20 years for those managed with the other 2 methods. However, these findings reflected a much smaller series of </w:t>
      </w:r>
      <w:r w:rsidR="0047483E" w:rsidRPr="00414A30">
        <w:rPr>
          <w:rFonts w:ascii="Montserrat" w:hAnsi="Montserrat"/>
        </w:rPr>
        <w:t>individual</w:t>
      </w:r>
      <w:r w:rsidRPr="00414A30">
        <w:rPr>
          <w:rFonts w:ascii="Montserrat" w:hAnsi="Montserrat"/>
        </w:rPr>
        <w:t xml:space="preserve">s (N=31) and the comparisons were made from </w:t>
      </w:r>
      <w:r w:rsidR="0047483E" w:rsidRPr="00414A30">
        <w:rPr>
          <w:rFonts w:ascii="Montserrat" w:hAnsi="Montserrat"/>
        </w:rPr>
        <w:t>individual</w:t>
      </w:r>
      <w:r w:rsidRPr="00414A30">
        <w:rPr>
          <w:rFonts w:ascii="Montserrat" w:hAnsi="Montserrat"/>
        </w:rPr>
        <w:t>s from different time periods reflecting different “generations” of care.</w:t>
      </w:r>
      <w:r w:rsidR="00AC1D72" w:rsidRPr="00414A30">
        <w:rPr>
          <w:rFonts w:ascii="Montserrat" w:hAnsi="Montserrat"/>
        </w:rPr>
        <w:t xml:space="preserve">  In a large</w:t>
      </w:r>
      <w:r w:rsidR="00CF55D4" w:rsidRPr="00414A30">
        <w:rPr>
          <w:rFonts w:ascii="Montserrat" w:hAnsi="Montserrat"/>
        </w:rPr>
        <w:t>-</w:t>
      </w:r>
      <w:r w:rsidR="00AC1D72" w:rsidRPr="00414A30">
        <w:rPr>
          <w:rFonts w:ascii="Montserrat" w:hAnsi="Montserrat"/>
        </w:rPr>
        <w:t>scale retrospective analysis (Bartel et al 2014, n=2825) SPC, transurethral catheter, IC and reflex micturition were associated with 11/6.6/2/1.1% bladder</w:t>
      </w:r>
      <w:r w:rsidR="00CF55D4" w:rsidRPr="00414A30">
        <w:rPr>
          <w:rFonts w:ascii="Montserrat" w:hAnsi="Montserrat"/>
        </w:rPr>
        <w:t xml:space="preserve"> stone observance, 59/31/116/211 mean months for bladder stone development, and 28/40/22/0% bladder stone recurrence, respectively.</w:t>
      </w:r>
    </w:p>
    <w:p w14:paraId="179F9B63" w14:textId="77777777" w:rsidR="00255D8B" w:rsidRPr="00414A30" w:rsidRDefault="00255D8B" w:rsidP="00414A30">
      <w:pPr>
        <w:spacing w:after="220"/>
        <w:contextualSpacing/>
        <w:rPr>
          <w:rFonts w:ascii="Montserrat" w:hAnsi="Montserrat"/>
        </w:rPr>
      </w:pPr>
    </w:p>
    <w:p w14:paraId="6118D3DE" w14:textId="0E5636C4" w:rsidR="00255D8B" w:rsidRPr="00414A30" w:rsidRDefault="00255D8B" w:rsidP="00414A30">
      <w:pPr>
        <w:spacing w:after="220"/>
        <w:contextualSpacing/>
        <w:rPr>
          <w:rFonts w:ascii="Montserrat" w:hAnsi="Montserrat"/>
        </w:rPr>
      </w:pPr>
      <w:r w:rsidRPr="00414A30">
        <w:rPr>
          <w:rFonts w:ascii="Montserrat" w:hAnsi="Montserrat"/>
        </w:rPr>
        <w:t>It should be noted that even though the data favo</w:t>
      </w:r>
      <w:r w:rsidR="00EA1DB5" w:rsidRPr="00414A30">
        <w:rPr>
          <w:rFonts w:ascii="Montserrat" w:hAnsi="Montserrat"/>
        </w:rPr>
        <w:t>u</w:t>
      </w:r>
      <w:r w:rsidRPr="00414A30">
        <w:rPr>
          <w:rFonts w:ascii="Montserrat" w:hAnsi="Montserrat"/>
        </w:rPr>
        <w:t xml:space="preserve">r </w:t>
      </w:r>
      <w:r w:rsidR="00EA1DB5" w:rsidRPr="00414A30">
        <w:rPr>
          <w:rFonts w:ascii="Montserrat" w:hAnsi="Montserrat"/>
        </w:rPr>
        <w:t>IC</w:t>
      </w:r>
      <w:r w:rsidRPr="00414A30">
        <w:rPr>
          <w:rFonts w:ascii="Montserrat" w:hAnsi="Montserrat"/>
        </w:rPr>
        <w:t xml:space="preserve"> or triggered spontaneous voiding, it is not always possible to use these methods. Lack of independence for catheterization can limit the use of </w:t>
      </w:r>
      <w:r w:rsidR="00EA1DB5" w:rsidRPr="00414A30">
        <w:rPr>
          <w:rFonts w:ascii="Montserrat" w:hAnsi="Montserrat"/>
        </w:rPr>
        <w:t>IC</w:t>
      </w:r>
      <w:r w:rsidRPr="00414A30">
        <w:rPr>
          <w:rFonts w:ascii="Montserrat" w:hAnsi="Montserrat"/>
        </w:rPr>
        <w:t xml:space="preserve"> in </w:t>
      </w:r>
      <w:r w:rsidR="004E67B9" w:rsidRPr="00414A30">
        <w:rPr>
          <w:rFonts w:ascii="Montserrat" w:hAnsi="Montserrat"/>
        </w:rPr>
        <w:t>women and those with tetraplegia</w:t>
      </w:r>
      <w:r w:rsidRPr="00414A30">
        <w:rPr>
          <w:rFonts w:ascii="Montserrat" w:hAnsi="Montserrat"/>
        </w:rPr>
        <w:t xml:space="preserve"> (</w:t>
      </w:r>
      <w:proofErr w:type="spellStart"/>
      <w:r w:rsidRPr="00414A30">
        <w:rPr>
          <w:rFonts w:ascii="Montserrat" w:hAnsi="Montserrat"/>
        </w:rPr>
        <w:t>Yavuzer</w:t>
      </w:r>
      <w:proofErr w:type="spellEnd"/>
      <w:r w:rsidRPr="00414A30">
        <w:rPr>
          <w:rFonts w:ascii="Montserrat" w:hAnsi="Montserrat"/>
        </w:rPr>
        <w:t xml:space="preserve"> et al. 2000). While every effort is made to start </w:t>
      </w:r>
      <w:r w:rsidR="0047483E" w:rsidRPr="00414A30">
        <w:rPr>
          <w:rFonts w:ascii="Montserrat" w:hAnsi="Montserrat"/>
        </w:rPr>
        <w:t>individual</w:t>
      </w:r>
      <w:r w:rsidRPr="00414A30">
        <w:rPr>
          <w:rFonts w:ascii="Montserrat" w:hAnsi="Montserrat"/>
        </w:rPr>
        <w:t>s on</w:t>
      </w:r>
      <w:r w:rsidR="00EA1DB5" w:rsidRPr="00414A30">
        <w:rPr>
          <w:rFonts w:ascii="Montserrat" w:hAnsi="Montserrat"/>
        </w:rPr>
        <w:t xml:space="preserve"> IC </w:t>
      </w:r>
      <w:r w:rsidRPr="00414A30">
        <w:rPr>
          <w:rFonts w:ascii="Montserrat" w:hAnsi="Montserrat"/>
        </w:rPr>
        <w:t xml:space="preserve">programs, some </w:t>
      </w:r>
      <w:r w:rsidR="0047483E" w:rsidRPr="00414A30">
        <w:rPr>
          <w:rFonts w:ascii="Montserrat" w:hAnsi="Montserrat"/>
        </w:rPr>
        <w:t>individual</w:t>
      </w:r>
      <w:r w:rsidRPr="00414A30">
        <w:rPr>
          <w:rFonts w:ascii="Montserrat" w:hAnsi="Montserrat"/>
        </w:rPr>
        <w:t xml:space="preserve">s change to other methods over time. Drake et al. (2005) reported 28.8% </w:t>
      </w:r>
      <w:r w:rsidR="00883307" w:rsidRPr="00414A30">
        <w:rPr>
          <w:rFonts w:ascii="Montserrat" w:hAnsi="Montserrat"/>
        </w:rPr>
        <w:t xml:space="preserve">of </w:t>
      </w:r>
      <w:r w:rsidR="0047483E" w:rsidRPr="00414A30">
        <w:rPr>
          <w:rFonts w:ascii="Montserrat" w:hAnsi="Montserrat"/>
        </w:rPr>
        <w:t>individual</w:t>
      </w:r>
      <w:r w:rsidR="00883307" w:rsidRPr="00414A30">
        <w:rPr>
          <w:rFonts w:ascii="Montserrat" w:hAnsi="Montserrat"/>
        </w:rPr>
        <w:t>s</w:t>
      </w:r>
      <w:r w:rsidRPr="00414A30">
        <w:rPr>
          <w:rFonts w:ascii="Montserrat" w:hAnsi="Montserrat"/>
        </w:rPr>
        <w:t xml:space="preserve"> change </w:t>
      </w:r>
      <w:r w:rsidR="00883307" w:rsidRPr="00414A30">
        <w:rPr>
          <w:rFonts w:ascii="Montserrat" w:hAnsi="Montserrat"/>
        </w:rPr>
        <w:t>their</w:t>
      </w:r>
      <w:r w:rsidRPr="00414A30">
        <w:rPr>
          <w:rFonts w:ascii="Montserrat" w:hAnsi="Montserrat"/>
        </w:rPr>
        <w:t xml:space="preserve"> bladder management method, while </w:t>
      </w:r>
      <w:proofErr w:type="spellStart"/>
      <w:r w:rsidRPr="00414A30">
        <w:rPr>
          <w:rFonts w:ascii="Montserrat" w:hAnsi="Montserrat"/>
        </w:rPr>
        <w:t>Yavuzer</w:t>
      </w:r>
      <w:proofErr w:type="spellEnd"/>
      <w:r w:rsidRPr="00414A30">
        <w:rPr>
          <w:rFonts w:ascii="Montserrat" w:hAnsi="Montserrat"/>
        </w:rPr>
        <w:t xml:space="preserve"> et al. (2000) found that up to 60% of </w:t>
      </w:r>
      <w:r w:rsidR="0047483E" w:rsidRPr="00414A30">
        <w:rPr>
          <w:rFonts w:ascii="Montserrat" w:hAnsi="Montserrat"/>
        </w:rPr>
        <w:t>individual</w:t>
      </w:r>
      <w:r w:rsidRPr="00414A30">
        <w:rPr>
          <w:rFonts w:ascii="Montserrat" w:hAnsi="Montserrat"/>
        </w:rPr>
        <w:t xml:space="preserve">s changed from intermittent to indwelling catheter use. Green et al. (2004) found that only 25% changed to indwelling catheters over 15 years. The primary reasons indicated for changing methods were a greater dependence on care-givers than originally thought, presence of severe spasticity, incontinence and inconvenience with </w:t>
      </w:r>
      <w:r w:rsidR="00EA1DB5" w:rsidRPr="00414A30">
        <w:rPr>
          <w:rFonts w:ascii="Montserrat" w:hAnsi="Montserrat"/>
        </w:rPr>
        <w:t>IC</w:t>
      </w:r>
      <w:r w:rsidRPr="00414A30">
        <w:rPr>
          <w:rFonts w:ascii="Montserrat" w:hAnsi="Montserrat"/>
        </w:rPr>
        <w:t xml:space="preserve"> (females only). Thus</w:t>
      </w:r>
      <w:r w:rsidR="004E67B9" w:rsidRPr="00414A30">
        <w:rPr>
          <w:rFonts w:ascii="Montserrat" w:hAnsi="Montserrat"/>
        </w:rPr>
        <w:t>,</w:t>
      </w:r>
      <w:r w:rsidRPr="00414A30">
        <w:rPr>
          <w:rFonts w:ascii="Montserrat" w:hAnsi="Montserrat"/>
        </w:rPr>
        <w:t xml:space="preserve"> assisting </w:t>
      </w:r>
      <w:r w:rsidR="0047483E" w:rsidRPr="00414A30">
        <w:rPr>
          <w:rFonts w:ascii="Montserrat" w:hAnsi="Montserrat"/>
        </w:rPr>
        <w:t>individual</w:t>
      </w:r>
      <w:r w:rsidRPr="00414A30">
        <w:rPr>
          <w:rFonts w:ascii="Montserrat" w:hAnsi="Montserrat"/>
        </w:rPr>
        <w:t xml:space="preserve">s in choosing the most optimal method of bladder management is important. If less optimal methods of management are used post-injury, appropriate or increased surveillance must continue, given the described complication rates. </w:t>
      </w:r>
    </w:p>
    <w:p w14:paraId="1084E09D" w14:textId="77777777" w:rsidR="00255D8B" w:rsidRPr="00414A30" w:rsidRDefault="00255D8B" w:rsidP="00414A30">
      <w:pPr>
        <w:spacing w:after="220"/>
        <w:contextualSpacing/>
        <w:rPr>
          <w:rFonts w:ascii="Montserrat" w:hAnsi="Montserrat"/>
        </w:rPr>
      </w:pPr>
    </w:p>
    <w:p w14:paraId="54A9AF44" w14:textId="79E33767" w:rsidR="00255D8B" w:rsidRPr="00414A30" w:rsidRDefault="00255D8B" w:rsidP="00414A30">
      <w:pPr>
        <w:spacing w:after="220"/>
        <w:contextualSpacing/>
        <w:rPr>
          <w:rFonts w:ascii="Montserrat" w:hAnsi="Montserrat"/>
        </w:rPr>
      </w:pPr>
      <w:r w:rsidRPr="00414A30">
        <w:rPr>
          <w:rFonts w:ascii="Montserrat" w:hAnsi="Montserrat"/>
        </w:rPr>
        <w:t xml:space="preserve">In select groups of </w:t>
      </w:r>
      <w:r w:rsidR="0047483E" w:rsidRPr="00414A30">
        <w:rPr>
          <w:rFonts w:ascii="Montserrat" w:hAnsi="Montserrat"/>
        </w:rPr>
        <w:t>individual</w:t>
      </w:r>
      <w:r w:rsidRPr="00414A30">
        <w:rPr>
          <w:rFonts w:ascii="Montserrat" w:hAnsi="Montserrat"/>
        </w:rPr>
        <w:t xml:space="preserve">s such </w:t>
      </w:r>
      <w:r w:rsidR="00DE0C89" w:rsidRPr="00414A30">
        <w:rPr>
          <w:rFonts w:ascii="Montserrat" w:hAnsi="Montserrat"/>
        </w:rPr>
        <w:t xml:space="preserve">as those with tetraplegia and who are respirator-dependent, </w:t>
      </w:r>
      <w:r w:rsidR="00712F21" w:rsidRPr="00414A30">
        <w:rPr>
          <w:rFonts w:ascii="Montserrat" w:hAnsi="Montserrat"/>
        </w:rPr>
        <w:t xml:space="preserve">use </w:t>
      </w:r>
      <w:r w:rsidR="00883307" w:rsidRPr="00414A30">
        <w:rPr>
          <w:rFonts w:ascii="Montserrat" w:hAnsi="Montserrat"/>
        </w:rPr>
        <w:t xml:space="preserve">of </w:t>
      </w:r>
      <w:r w:rsidR="000E15C6" w:rsidRPr="00414A30">
        <w:rPr>
          <w:rFonts w:ascii="Montserrat" w:hAnsi="Montserrat"/>
        </w:rPr>
        <w:t>SPC</w:t>
      </w:r>
      <w:r w:rsidRPr="00414A30">
        <w:rPr>
          <w:rFonts w:ascii="Montserrat" w:hAnsi="Montserrat"/>
        </w:rPr>
        <w:t xml:space="preserve"> (compared to </w:t>
      </w:r>
      <w:r w:rsidR="00712F21" w:rsidRPr="00414A30">
        <w:rPr>
          <w:rFonts w:ascii="Montserrat" w:hAnsi="Montserrat"/>
        </w:rPr>
        <w:t xml:space="preserve">IC </w:t>
      </w:r>
      <w:r w:rsidRPr="00414A30">
        <w:rPr>
          <w:rFonts w:ascii="Montserrat" w:hAnsi="Montserrat"/>
        </w:rPr>
        <w:t xml:space="preserve">or indwelling catheterization alone or combined with stoma or tapping) resulted in lower urological complications and better </w:t>
      </w:r>
      <w:r w:rsidR="006826B0" w:rsidRPr="00414A30">
        <w:rPr>
          <w:rFonts w:ascii="Montserrat" w:hAnsi="Montserrat"/>
        </w:rPr>
        <w:t>QoL</w:t>
      </w:r>
      <w:r w:rsidRPr="00414A30">
        <w:rPr>
          <w:rFonts w:ascii="Montserrat" w:hAnsi="Montserrat"/>
        </w:rPr>
        <w:t>, as long as close urological surveillance occurs at least annually (</w:t>
      </w:r>
      <w:proofErr w:type="spellStart"/>
      <w:r w:rsidRPr="00414A30">
        <w:rPr>
          <w:rFonts w:ascii="Montserrat" w:hAnsi="Montserrat"/>
        </w:rPr>
        <w:t>Bothig</w:t>
      </w:r>
      <w:proofErr w:type="spellEnd"/>
      <w:r w:rsidRPr="00414A30">
        <w:rPr>
          <w:rFonts w:ascii="Montserrat" w:hAnsi="Montserrat"/>
        </w:rPr>
        <w:t xml:space="preserve"> et</w:t>
      </w:r>
      <w:r w:rsidR="0062329C" w:rsidRPr="00414A30">
        <w:rPr>
          <w:rFonts w:ascii="Montserrat" w:hAnsi="Montserrat"/>
        </w:rPr>
        <w:t xml:space="preserve"> al. </w:t>
      </w:r>
      <w:r w:rsidRPr="00414A30">
        <w:rPr>
          <w:rFonts w:ascii="Montserrat" w:hAnsi="Montserrat"/>
        </w:rPr>
        <w:t>2012; n=56).</w:t>
      </w:r>
      <w:r w:rsidR="005B4366" w:rsidRPr="00414A30">
        <w:rPr>
          <w:rFonts w:ascii="Montserrat" w:hAnsi="Montserrat"/>
        </w:rPr>
        <w:t xml:space="preserve"> </w:t>
      </w:r>
      <w:r w:rsidRPr="00414A30">
        <w:rPr>
          <w:rFonts w:ascii="Montserrat" w:hAnsi="Montserrat"/>
        </w:rPr>
        <w:t xml:space="preserve">SPC resulted in fewer instances (p&lt;0.05) of ureteric reflux, bladder/kidney stones, or bleeding for high-tetraplegic </w:t>
      </w:r>
      <w:r w:rsidR="0047483E" w:rsidRPr="00414A30">
        <w:rPr>
          <w:rFonts w:ascii="Montserrat" w:hAnsi="Montserrat"/>
        </w:rPr>
        <w:t>individual</w:t>
      </w:r>
      <w:r w:rsidRPr="00414A30">
        <w:rPr>
          <w:rFonts w:ascii="Montserrat" w:hAnsi="Montserrat"/>
        </w:rPr>
        <w:t>s with long</w:t>
      </w:r>
      <w:r w:rsidR="00883307" w:rsidRPr="00414A30">
        <w:rPr>
          <w:rFonts w:ascii="Montserrat" w:hAnsi="Montserrat"/>
        </w:rPr>
        <w:t xml:space="preserve"> </w:t>
      </w:r>
      <w:r w:rsidRPr="00414A30">
        <w:rPr>
          <w:rFonts w:ascii="Montserrat" w:hAnsi="Montserrat"/>
        </w:rPr>
        <w:t>ter</w:t>
      </w:r>
      <w:r w:rsidR="00883307" w:rsidRPr="00414A30">
        <w:rPr>
          <w:rFonts w:ascii="Montserrat" w:hAnsi="Montserrat"/>
        </w:rPr>
        <w:t xml:space="preserve">m </w:t>
      </w:r>
      <w:r w:rsidRPr="00414A30">
        <w:rPr>
          <w:rFonts w:ascii="Montserrat" w:hAnsi="Montserrat"/>
        </w:rPr>
        <w:t>ventilation.</w:t>
      </w:r>
      <w:r w:rsidR="005B4366" w:rsidRPr="00414A30">
        <w:rPr>
          <w:rFonts w:ascii="Montserrat" w:hAnsi="Montserrat"/>
        </w:rPr>
        <w:t xml:space="preserve"> </w:t>
      </w:r>
      <w:r w:rsidRPr="00414A30">
        <w:rPr>
          <w:rFonts w:ascii="Montserrat" w:hAnsi="Montserrat"/>
        </w:rPr>
        <w:t>SPC was increasingly used with increasing age, regardless of gender.</w:t>
      </w:r>
    </w:p>
    <w:p w14:paraId="0CB5A171" w14:textId="77777777" w:rsidR="00255D8B" w:rsidRPr="00414A30" w:rsidRDefault="00255D8B" w:rsidP="00414A30">
      <w:pPr>
        <w:spacing w:after="220"/>
        <w:contextualSpacing/>
        <w:rPr>
          <w:rFonts w:ascii="Montserrat" w:hAnsi="Montserrat"/>
        </w:rPr>
      </w:pPr>
    </w:p>
    <w:p w14:paraId="2EFF2872" w14:textId="6F327053" w:rsidR="00255D8B" w:rsidRPr="00414A30" w:rsidRDefault="00255D8B" w:rsidP="00414A30">
      <w:pPr>
        <w:contextualSpacing/>
        <w:rPr>
          <w:rFonts w:ascii="Montserrat" w:hAnsi="Montserrat"/>
          <w:b/>
        </w:rPr>
      </w:pPr>
      <w:bookmarkStart w:id="155" w:name="_Toc144487378"/>
      <w:bookmarkStart w:id="156" w:name="_Toc145979576"/>
      <w:bookmarkStart w:id="157" w:name="_Toc146089877"/>
      <w:r w:rsidRPr="00414A30">
        <w:rPr>
          <w:rFonts w:ascii="Montserrat" w:hAnsi="Montserrat"/>
          <w:b/>
        </w:rPr>
        <w:t>Conclusion</w:t>
      </w:r>
      <w:bookmarkEnd w:id="155"/>
      <w:bookmarkEnd w:id="156"/>
      <w:bookmarkEnd w:id="157"/>
      <w:r w:rsidR="0043267F" w:rsidRPr="00414A30">
        <w:rPr>
          <w:rFonts w:ascii="Montserrat" w:hAnsi="Montserrat"/>
          <w:b/>
        </w:rPr>
        <w:t>s</w:t>
      </w:r>
    </w:p>
    <w:p w14:paraId="144419D7" w14:textId="77777777" w:rsidR="00DE0C89" w:rsidRPr="00414A30" w:rsidRDefault="00DE0C89" w:rsidP="00414A30">
      <w:pPr>
        <w:contextualSpacing/>
        <w:rPr>
          <w:rFonts w:ascii="Montserrat" w:hAnsi="Montserrat"/>
          <w:b/>
        </w:rPr>
      </w:pPr>
    </w:p>
    <w:p w14:paraId="5B247BD9" w14:textId="5C74C44D" w:rsidR="00F52884" w:rsidRPr="00414A30" w:rsidRDefault="00F52884" w:rsidP="00414A30">
      <w:pPr>
        <w:pStyle w:val="Conclusions"/>
        <w:spacing w:before="0" w:after="0"/>
        <w:contextualSpacing/>
        <w:rPr>
          <w:rFonts w:ascii="Montserrat" w:hAnsi="Montserrat"/>
        </w:rPr>
      </w:pPr>
      <w:r w:rsidRPr="00414A30">
        <w:rPr>
          <w:rFonts w:ascii="Montserrat" w:hAnsi="Montserrat"/>
        </w:rPr>
        <w:t>There is level 1b evidence (from one RCT; Gu et al 2015) that electroacupuncture in combination with CIC results in reduced residual volume and CIC frequency while increasing voided volume.</w:t>
      </w:r>
    </w:p>
    <w:p w14:paraId="41608560" w14:textId="77777777" w:rsidR="00F52884" w:rsidRPr="00414A30" w:rsidRDefault="00F52884" w:rsidP="00414A30">
      <w:pPr>
        <w:pStyle w:val="Conclusions"/>
        <w:spacing w:before="0" w:after="0"/>
        <w:contextualSpacing/>
        <w:rPr>
          <w:rFonts w:ascii="Montserrat" w:hAnsi="Montserrat"/>
        </w:rPr>
      </w:pPr>
    </w:p>
    <w:p w14:paraId="6A88995D" w14:textId="791899C8" w:rsidR="00255D8B" w:rsidRPr="00414A30" w:rsidRDefault="00255D8B" w:rsidP="00414A30">
      <w:pPr>
        <w:pStyle w:val="Conclusions"/>
        <w:spacing w:before="0" w:after="0"/>
        <w:contextualSpacing/>
        <w:rPr>
          <w:rFonts w:ascii="Montserrat" w:hAnsi="Montserrat"/>
        </w:rPr>
      </w:pPr>
      <w:r w:rsidRPr="00414A30">
        <w:rPr>
          <w:rFonts w:ascii="Montserrat" w:hAnsi="Montserrat"/>
        </w:rPr>
        <w:lastRenderedPageBreak/>
        <w:t xml:space="preserve">There is level 4 evidence </w:t>
      </w:r>
      <w:r w:rsidR="0032105E" w:rsidRPr="00414A30">
        <w:rPr>
          <w:rFonts w:ascii="Montserrat" w:hAnsi="Montserrat"/>
        </w:rPr>
        <w:t xml:space="preserve">(from one case series study; El Masri et al. 2012) </w:t>
      </w:r>
      <w:r w:rsidRPr="00414A30">
        <w:rPr>
          <w:rFonts w:ascii="Montserrat" w:hAnsi="Montserrat"/>
        </w:rPr>
        <w:t>that severity of injury and urinary sensation could be predictive parameters of future voiding function.</w:t>
      </w:r>
    </w:p>
    <w:p w14:paraId="2E200A4F" w14:textId="77777777" w:rsidR="0032105E" w:rsidRPr="00414A30" w:rsidRDefault="0032105E" w:rsidP="00414A30">
      <w:pPr>
        <w:pStyle w:val="Conclusions"/>
        <w:spacing w:before="0" w:after="0"/>
        <w:contextualSpacing/>
        <w:rPr>
          <w:rFonts w:ascii="Montserrat" w:hAnsi="Montserrat"/>
        </w:rPr>
      </w:pPr>
    </w:p>
    <w:p w14:paraId="1E293697" w14:textId="7141EF9F" w:rsidR="0032105E" w:rsidRPr="00414A30" w:rsidRDefault="0032105E" w:rsidP="00414A30">
      <w:pPr>
        <w:pStyle w:val="Conclusions"/>
        <w:spacing w:before="0" w:after="0"/>
        <w:contextualSpacing/>
        <w:rPr>
          <w:rFonts w:ascii="Montserrat" w:hAnsi="Montserrat"/>
        </w:rPr>
      </w:pPr>
      <w:r w:rsidRPr="00414A30">
        <w:rPr>
          <w:rFonts w:ascii="Montserrat" w:hAnsi="Montserrat"/>
        </w:rPr>
        <w:t xml:space="preserve">There is level 4 evidence (from one case series study; </w:t>
      </w:r>
      <w:proofErr w:type="spellStart"/>
      <w:r w:rsidRPr="00414A30">
        <w:rPr>
          <w:rFonts w:ascii="Montserrat" w:hAnsi="Montserrat"/>
        </w:rPr>
        <w:t>Gohbara</w:t>
      </w:r>
      <w:proofErr w:type="spellEnd"/>
      <w:r w:rsidRPr="00414A30">
        <w:rPr>
          <w:rFonts w:ascii="Montserrat" w:hAnsi="Montserrat"/>
        </w:rPr>
        <w:t xml:space="preserve"> et al. 2013) that supervised, sequential conservative bladder management options result in favourable urological complication rates.</w:t>
      </w:r>
    </w:p>
    <w:p w14:paraId="157079D4" w14:textId="77777777" w:rsidR="00255D8B" w:rsidRPr="00414A30" w:rsidRDefault="00255D8B" w:rsidP="00414A30">
      <w:pPr>
        <w:pStyle w:val="Conclusions"/>
        <w:spacing w:before="0" w:after="0"/>
        <w:contextualSpacing/>
        <w:rPr>
          <w:rFonts w:ascii="Montserrat" w:hAnsi="Montserrat"/>
        </w:rPr>
      </w:pPr>
    </w:p>
    <w:p w14:paraId="16FE79DB" w14:textId="75D7CB65" w:rsidR="00255D8B" w:rsidRPr="00414A30" w:rsidRDefault="00255D8B" w:rsidP="00414A30">
      <w:pPr>
        <w:pStyle w:val="Conclusions"/>
        <w:spacing w:before="0" w:after="0"/>
        <w:contextualSpacing/>
        <w:rPr>
          <w:rFonts w:ascii="Montserrat" w:hAnsi="Montserrat"/>
        </w:rPr>
      </w:pPr>
      <w:r w:rsidRPr="00414A30">
        <w:rPr>
          <w:rFonts w:ascii="Montserrat" w:hAnsi="Montserrat"/>
        </w:rPr>
        <w:t xml:space="preserve">There is level 4 evidence </w:t>
      </w:r>
      <w:r w:rsidR="0032105E" w:rsidRPr="00414A30">
        <w:rPr>
          <w:rFonts w:ascii="Montserrat" w:hAnsi="Montserrat"/>
        </w:rPr>
        <w:t xml:space="preserve">(from two case series studies; Ord et al. 2003; Weld &amp; Dmochowski 2000) </w:t>
      </w:r>
      <w:r w:rsidRPr="00414A30">
        <w:rPr>
          <w:rFonts w:ascii="Montserrat" w:hAnsi="Montserrat"/>
        </w:rPr>
        <w:t xml:space="preserve">that indwelling urethral catheterization is associated with a higher rate of acute urological complications than intermittent catheterization. </w:t>
      </w:r>
    </w:p>
    <w:p w14:paraId="3B95971B" w14:textId="77777777" w:rsidR="00255D8B" w:rsidRPr="00414A30" w:rsidRDefault="00255D8B" w:rsidP="00414A30">
      <w:pPr>
        <w:pStyle w:val="Conclusions"/>
        <w:spacing w:before="0" w:after="0"/>
        <w:contextualSpacing/>
        <w:rPr>
          <w:rFonts w:ascii="Montserrat" w:hAnsi="Montserrat"/>
        </w:rPr>
      </w:pPr>
    </w:p>
    <w:p w14:paraId="74D2CAC3" w14:textId="72A2DC1F" w:rsidR="00255D8B" w:rsidRPr="00414A30" w:rsidRDefault="00255D8B" w:rsidP="00414A30">
      <w:pPr>
        <w:pStyle w:val="Conclusions"/>
        <w:spacing w:before="0" w:after="0"/>
        <w:contextualSpacing/>
        <w:rPr>
          <w:rFonts w:ascii="Montserrat" w:hAnsi="Montserrat"/>
        </w:rPr>
      </w:pPr>
      <w:r w:rsidRPr="00414A30">
        <w:rPr>
          <w:rFonts w:ascii="Montserrat" w:hAnsi="Montserrat"/>
        </w:rPr>
        <w:t xml:space="preserve">There is level 4 evidence </w:t>
      </w:r>
      <w:r w:rsidR="00EE64A0" w:rsidRPr="00414A30">
        <w:rPr>
          <w:rFonts w:ascii="Montserrat" w:hAnsi="Montserrat"/>
        </w:rPr>
        <w:t xml:space="preserve">(from one case series study; Weld &amp; Dmochowski 2000) </w:t>
      </w:r>
      <w:r w:rsidRPr="00414A30">
        <w:rPr>
          <w:rFonts w:ascii="Montserrat" w:hAnsi="Montserrat"/>
        </w:rPr>
        <w:t xml:space="preserve">that prolonged indwelling catheterization, whether suprapubic or urethral, may result in a higher long-term rate of urological and renal complications than intermittent catheterization, condom catheterization or triggered spontaneous voiding. </w:t>
      </w:r>
    </w:p>
    <w:p w14:paraId="55B98084" w14:textId="77777777" w:rsidR="00255D8B" w:rsidRPr="00414A30" w:rsidRDefault="00255D8B" w:rsidP="00414A30">
      <w:pPr>
        <w:pStyle w:val="Conclusions"/>
        <w:spacing w:before="0" w:after="0"/>
        <w:contextualSpacing/>
        <w:rPr>
          <w:rFonts w:ascii="Montserrat" w:hAnsi="Montserrat"/>
        </w:rPr>
      </w:pPr>
    </w:p>
    <w:p w14:paraId="48843486" w14:textId="0D8F849F" w:rsidR="00255D8B" w:rsidRPr="00414A30" w:rsidRDefault="00EE64A0" w:rsidP="00414A30">
      <w:pPr>
        <w:pStyle w:val="Conclusions"/>
        <w:spacing w:before="0" w:after="0"/>
        <w:contextualSpacing/>
        <w:rPr>
          <w:rFonts w:ascii="Montserrat" w:hAnsi="Montserrat"/>
        </w:rPr>
      </w:pPr>
      <w:r w:rsidRPr="00414A30">
        <w:rPr>
          <w:rFonts w:ascii="Montserrat" w:hAnsi="Montserrat"/>
        </w:rPr>
        <w:t xml:space="preserve">There is level 4 evidence (from two case series studies; Ord et al. 2003; Weld &amp; Dmochowski 2000) </w:t>
      </w:r>
      <w:r w:rsidR="00255D8B" w:rsidRPr="00414A30">
        <w:rPr>
          <w:rFonts w:ascii="Montserrat" w:hAnsi="Montserrat"/>
        </w:rPr>
        <w:t xml:space="preserve">that intermittent catheterization, whether performed acutely or chronically, has the lowest complication rate. </w:t>
      </w:r>
    </w:p>
    <w:p w14:paraId="12DFDA17" w14:textId="77777777" w:rsidR="00255D8B" w:rsidRPr="00414A30" w:rsidRDefault="00255D8B" w:rsidP="00414A30">
      <w:pPr>
        <w:pStyle w:val="Conclusions"/>
        <w:spacing w:before="0" w:after="0"/>
        <w:contextualSpacing/>
        <w:rPr>
          <w:rFonts w:ascii="Montserrat" w:hAnsi="Montserrat"/>
        </w:rPr>
      </w:pPr>
    </w:p>
    <w:p w14:paraId="1DBEE4AE" w14:textId="55DF783D" w:rsidR="00255D8B" w:rsidRPr="00414A30" w:rsidRDefault="00255D8B" w:rsidP="00414A30">
      <w:pPr>
        <w:pStyle w:val="Conclusions"/>
        <w:spacing w:before="0" w:after="0"/>
        <w:contextualSpacing/>
        <w:rPr>
          <w:rFonts w:ascii="Montserrat" w:hAnsi="Montserrat"/>
        </w:rPr>
      </w:pPr>
      <w:r w:rsidRPr="00414A30">
        <w:rPr>
          <w:rFonts w:ascii="Montserrat" w:hAnsi="Montserrat"/>
        </w:rPr>
        <w:t xml:space="preserve">There is level 4 evidence </w:t>
      </w:r>
      <w:r w:rsidR="003B1975" w:rsidRPr="00414A30">
        <w:rPr>
          <w:rFonts w:ascii="Montserrat" w:hAnsi="Montserrat"/>
        </w:rPr>
        <w:t xml:space="preserve">(from two case series studies; </w:t>
      </w:r>
      <w:proofErr w:type="spellStart"/>
      <w:r w:rsidR="003B1975" w:rsidRPr="00414A30">
        <w:rPr>
          <w:rFonts w:ascii="Montserrat" w:hAnsi="Montserrat"/>
        </w:rPr>
        <w:t>Yavuser</w:t>
      </w:r>
      <w:proofErr w:type="spellEnd"/>
      <w:r w:rsidR="003B1975" w:rsidRPr="00414A30">
        <w:rPr>
          <w:rFonts w:ascii="Montserrat" w:hAnsi="Montserrat"/>
        </w:rPr>
        <w:t xml:space="preserve"> et al. 2000; Green 2004) </w:t>
      </w:r>
      <w:r w:rsidRPr="00414A30">
        <w:rPr>
          <w:rFonts w:ascii="Montserrat" w:hAnsi="Montserrat"/>
        </w:rPr>
        <w:t>that those who use intermittent catheterization at discharge from rehabilitation may have difficulty continuing, especially those with tetraplegia and complete injuries. Females also have more difficulty than males in maintaining compliance with IC procedures.</w:t>
      </w:r>
    </w:p>
    <w:p w14:paraId="3F57A88C" w14:textId="77777777" w:rsidR="00255D8B" w:rsidRPr="00414A30" w:rsidRDefault="00255D8B" w:rsidP="00414A30">
      <w:pPr>
        <w:pStyle w:val="Conclusions"/>
        <w:spacing w:before="0" w:after="0"/>
        <w:contextualSpacing/>
        <w:rPr>
          <w:rFonts w:ascii="Montserrat" w:hAnsi="Montserrat"/>
        </w:rPr>
      </w:pPr>
    </w:p>
    <w:p w14:paraId="5A1FFC28" w14:textId="27CC14C2" w:rsidR="0046055E" w:rsidRPr="00414A30" w:rsidRDefault="00255D8B" w:rsidP="00414A30">
      <w:pPr>
        <w:pStyle w:val="Conclusions"/>
        <w:spacing w:before="0" w:after="0"/>
        <w:contextualSpacing/>
        <w:rPr>
          <w:rFonts w:ascii="Montserrat" w:hAnsi="Montserrat"/>
        </w:rPr>
      </w:pPr>
      <w:r w:rsidRPr="00414A30">
        <w:rPr>
          <w:rFonts w:ascii="Montserrat" w:hAnsi="Montserrat"/>
        </w:rPr>
        <w:t xml:space="preserve">There is level 4 evidence </w:t>
      </w:r>
      <w:r w:rsidR="0081620D" w:rsidRPr="00414A30">
        <w:rPr>
          <w:rFonts w:ascii="Montserrat" w:hAnsi="Montserrat"/>
        </w:rPr>
        <w:t xml:space="preserve">(from one case series; </w:t>
      </w:r>
      <w:proofErr w:type="spellStart"/>
      <w:r w:rsidR="0081620D" w:rsidRPr="00414A30">
        <w:rPr>
          <w:rFonts w:ascii="Montserrat" w:hAnsi="Montserrat"/>
        </w:rPr>
        <w:t>Bothig</w:t>
      </w:r>
      <w:proofErr w:type="spellEnd"/>
      <w:r w:rsidR="0081620D" w:rsidRPr="00414A30">
        <w:rPr>
          <w:rFonts w:ascii="Montserrat" w:hAnsi="Montserrat"/>
        </w:rPr>
        <w:t xml:space="preserve"> et al. 2012) </w:t>
      </w:r>
      <w:r w:rsidRPr="00414A30">
        <w:rPr>
          <w:rFonts w:ascii="Montserrat" w:hAnsi="Montserrat"/>
        </w:rPr>
        <w:t xml:space="preserve">supporting significantly fewer urological complications and higher quality of life for high-tetraplegic respirator-dependent </w:t>
      </w:r>
      <w:r w:rsidR="0047483E" w:rsidRPr="00414A30">
        <w:rPr>
          <w:rFonts w:ascii="Montserrat" w:hAnsi="Montserrat"/>
        </w:rPr>
        <w:t>individual</w:t>
      </w:r>
      <w:r w:rsidRPr="00414A30">
        <w:rPr>
          <w:rFonts w:ascii="Montserrat" w:hAnsi="Montserrat"/>
        </w:rPr>
        <w:t>s who use suprapubic catheters (versus intermittent catheterization) for bladder management.</w:t>
      </w:r>
      <w:r w:rsidR="00B7035A" w:rsidRPr="00414A30">
        <w:rPr>
          <w:rFonts w:ascii="Montserrat" w:hAnsi="Montserrat"/>
        </w:rPr>
        <w:br/>
      </w:r>
    </w:p>
    <w:p w14:paraId="43239040" w14:textId="4776041D" w:rsidR="00863567" w:rsidRPr="00414A30" w:rsidRDefault="0046055E" w:rsidP="00414A30">
      <w:pPr>
        <w:pStyle w:val="Conclusions"/>
        <w:spacing w:before="0" w:after="0"/>
        <w:contextualSpacing/>
        <w:rPr>
          <w:rFonts w:ascii="Montserrat" w:hAnsi="Montserrat"/>
        </w:rPr>
      </w:pPr>
      <w:r w:rsidRPr="00414A30">
        <w:rPr>
          <w:rFonts w:ascii="Montserrat" w:hAnsi="Montserrat"/>
        </w:rPr>
        <w:t>There is level 4 evidence (from 1 case series; Bartel et al 2014, n=2825) that supra pubic catheter use is most highly associated with bladder stone occurrence while transurethral catheters are most highly associated bladder stone recurrence</w:t>
      </w:r>
      <w:r w:rsidR="00CB382C" w:rsidRPr="00414A30">
        <w:rPr>
          <w:rFonts w:ascii="Montserrat" w:hAnsi="Montserrat"/>
        </w:rPr>
        <w:t>.</w:t>
      </w:r>
    </w:p>
    <w:p w14:paraId="24F2B68D" w14:textId="4D6C3095" w:rsidR="00255D8B" w:rsidRPr="00414A30" w:rsidRDefault="002C6F3E" w:rsidP="00414A30">
      <w:pPr>
        <w:contextualSpacing/>
        <w:rPr>
          <w:rFonts w:ascii="Montserrat" w:hAnsi="Montserrat"/>
        </w:rPr>
      </w:pPr>
      <w:r w:rsidRPr="00414A30">
        <w:rPr>
          <w:rFonts w:ascii="Montserrat" w:hAnsi="Montserrat"/>
          <w:noProof/>
          <w:lang w:val="en-US"/>
        </w:rPr>
        <w:lastRenderedPageBreak/>
        <mc:AlternateContent>
          <mc:Choice Requires="wps">
            <w:drawing>
              <wp:inline distT="0" distB="0" distL="0" distR="0" wp14:anchorId="3C80E603" wp14:editId="056D303D">
                <wp:extent cx="5970905" cy="5164111"/>
                <wp:effectExtent l="12700" t="12700" r="10795" b="17780"/>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0905" cy="5164111"/>
                        </a:xfrm>
                        <a:prstGeom prst="rect">
                          <a:avLst/>
                        </a:prstGeom>
                        <a:solidFill>
                          <a:srgbClr val="FFFFFF"/>
                        </a:solidFill>
                        <a:ln w="25400">
                          <a:solidFill>
                            <a:srgbClr val="000000"/>
                          </a:solidFill>
                          <a:miter lim="800000"/>
                          <a:headEnd/>
                          <a:tailEnd/>
                        </a:ln>
                      </wps:spPr>
                      <wps:txbx>
                        <w:txbxContent>
                          <w:p w14:paraId="074E80C1" w14:textId="3E51F797" w:rsidR="00CB1BC2" w:rsidRDefault="00CB1BC2" w:rsidP="0043267F">
                            <w:pPr>
                              <w:pStyle w:val="BoxedConclusion"/>
                            </w:pPr>
                            <w:r>
                              <w:t>Electroacupuncture in combination with CIC results in reduced residual volume and CIC frequency while increasing voided volume.</w:t>
                            </w:r>
                          </w:p>
                          <w:p w14:paraId="39BC1233" w14:textId="22FE0D3C" w:rsidR="00CB1BC2" w:rsidRDefault="00CB1BC2" w:rsidP="00255D8B">
                            <w:pPr>
                              <w:pStyle w:val="BoxedConclusion"/>
                            </w:pPr>
                            <w:r>
                              <w:t>Supervised sequential conservative bladder management is may result in favourable urological complication rates.</w:t>
                            </w:r>
                          </w:p>
                          <w:p w14:paraId="7F13054A" w14:textId="77777777" w:rsidR="00CB1BC2" w:rsidRDefault="00CB1BC2" w:rsidP="00255D8B">
                            <w:pPr>
                              <w:pStyle w:val="BoxedConclusion"/>
                            </w:pPr>
                            <w:r>
                              <w:t>Severity of injury and urinary sensation could be predictive parameters for future voiding function.</w:t>
                            </w:r>
                          </w:p>
                          <w:p w14:paraId="17BEF520" w14:textId="77777777" w:rsidR="00CB1BC2" w:rsidRDefault="00CB1BC2" w:rsidP="00255D8B">
                            <w:pPr>
                              <w:pStyle w:val="BoxedConclusion"/>
                            </w:pPr>
                            <w:r>
                              <w:t xml:space="preserve">Intermittent catheterization, whether performed acutely or chronically, may have the lowest complication rate. </w:t>
                            </w:r>
                          </w:p>
                          <w:p w14:paraId="13CE8F3D" w14:textId="77777777" w:rsidR="00CB1BC2" w:rsidRDefault="00CB1BC2" w:rsidP="00255D8B">
                            <w:pPr>
                              <w:pStyle w:val="BoxedConclusion"/>
                            </w:pPr>
                            <w:r>
                              <w:t>Indwelling catheterization, whether suprapubic or urethral or whether conducted acutely or chronically, may result in a higher long-term rate of urological and renal complications than other management methods.</w:t>
                            </w:r>
                          </w:p>
                          <w:p w14:paraId="7659DCFE" w14:textId="552364C7" w:rsidR="00CB1BC2" w:rsidRDefault="00CB1BC2" w:rsidP="00255D8B">
                            <w:pPr>
                              <w:pStyle w:val="BoxedConclusion"/>
                            </w:pPr>
                            <w:r>
                              <w:t>Persons with tetraplegia and complete injuries, and to a lesser degree in females, may have difficulty in maintaining compliance with intermittent catheterization procedures following discharge from rehabilitation.</w:t>
                            </w:r>
                          </w:p>
                          <w:p w14:paraId="707FE133" w14:textId="64FDF92D" w:rsidR="00CB1BC2" w:rsidRDefault="00CB1BC2" w:rsidP="0038176E">
                            <w:pPr>
                              <w:pStyle w:val="Conclusions"/>
                              <w:jc w:val="center"/>
                              <w:rPr>
                                <w:b w:val="0"/>
                                <w:i w:val="0"/>
                              </w:rPr>
                            </w:pPr>
                            <w:r w:rsidRPr="00415D84">
                              <w:rPr>
                                <w:b w:val="0"/>
                                <w:i w:val="0"/>
                              </w:rPr>
                              <w:t xml:space="preserve">Bladder management via suprapubic catheterization may be the better option for </w:t>
                            </w:r>
                            <w:r>
                              <w:rPr>
                                <w:b w:val="0"/>
                                <w:i w:val="0"/>
                              </w:rPr>
                              <w:t>individual</w:t>
                            </w:r>
                            <w:r w:rsidRPr="00415D84">
                              <w:rPr>
                                <w:b w:val="0"/>
                                <w:i w:val="0"/>
                              </w:rPr>
                              <w:t>s that are high tetraplegics and respirator-dependent.</w:t>
                            </w:r>
                          </w:p>
                          <w:p w14:paraId="2F29F0D9" w14:textId="40877D0A" w:rsidR="00CB1BC2" w:rsidRDefault="00CB1BC2" w:rsidP="00824BB0">
                            <w:pPr>
                              <w:pStyle w:val="Conclusions"/>
                              <w:spacing w:before="0" w:after="0"/>
                              <w:contextualSpacing/>
                              <w:jc w:val="center"/>
                              <w:rPr>
                                <w:b w:val="0"/>
                                <w:i w:val="0"/>
                              </w:rPr>
                            </w:pPr>
                            <w:r>
                              <w:rPr>
                                <w:b w:val="0"/>
                                <w:i w:val="0"/>
                              </w:rPr>
                              <w:t>S</w:t>
                            </w:r>
                            <w:r w:rsidRPr="00824BB0">
                              <w:rPr>
                                <w:b w:val="0"/>
                                <w:i w:val="0"/>
                              </w:rPr>
                              <w:t xml:space="preserve">uprapubic catheter use </w:t>
                            </w:r>
                            <w:r>
                              <w:rPr>
                                <w:b w:val="0"/>
                                <w:i w:val="0"/>
                              </w:rPr>
                              <w:t xml:space="preserve">may be more </w:t>
                            </w:r>
                            <w:r w:rsidRPr="00824BB0">
                              <w:rPr>
                                <w:b w:val="0"/>
                                <w:i w:val="0"/>
                              </w:rPr>
                              <w:t xml:space="preserve">associated with bladder stone occurrence while transurethral catheters </w:t>
                            </w:r>
                            <w:r>
                              <w:rPr>
                                <w:b w:val="0"/>
                                <w:i w:val="0"/>
                              </w:rPr>
                              <w:t>may be more</w:t>
                            </w:r>
                            <w:r w:rsidRPr="00824BB0">
                              <w:rPr>
                                <w:b w:val="0"/>
                                <w:i w:val="0"/>
                              </w:rPr>
                              <w:t xml:space="preserve"> associated </w:t>
                            </w:r>
                            <w:r>
                              <w:rPr>
                                <w:b w:val="0"/>
                                <w:i w:val="0"/>
                              </w:rPr>
                              <w:t xml:space="preserve">with </w:t>
                            </w:r>
                            <w:r w:rsidRPr="00824BB0">
                              <w:rPr>
                                <w:b w:val="0"/>
                                <w:i w:val="0"/>
                              </w:rPr>
                              <w:t>bladder stone recurrence.</w:t>
                            </w:r>
                          </w:p>
                          <w:p w14:paraId="2A8C85BA" w14:textId="6BF2E83D" w:rsidR="00CB1BC2" w:rsidRDefault="00CB1BC2" w:rsidP="00824BB0">
                            <w:pPr>
                              <w:pStyle w:val="Conclusions"/>
                              <w:spacing w:before="0" w:after="0"/>
                              <w:contextualSpacing/>
                              <w:jc w:val="center"/>
                              <w:rPr>
                                <w:b w:val="0"/>
                                <w:i w:val="0"/>
                              </w:rPr>
                            </w:pPr>
                          </w:p>
                          <w:p w14:paraId="60C46ACA" w14:textId="35EEB5FE" w:rsidR="00CB1BC2" w:rsidRPr="00B75EBC" w:rsidRDefault="00CB1BC2" w:rsidP="00824BB0">
                            <w:pPr>
                              <w:pStyle w:val="Conclusions"/>
                              <w:spacing w:before="0" w:after="0"/>
                              <w:contextualSpacing/>
                              <w:jc w:val="center"/>
                              <w:rPr>
                                <w:b w:val="0"/>
                                <w:i w:val="0"/>
                              </w:rPr>
                            </w:pPr>
                            <w:r>
                              <w:rPr>
                                <w:b w:val="0"/>
                                <w:i w:val="0"/>
                              </w:rPr>
                              <w:t>It is possible that males using IC are more likely to develop urethral strictures of which some might need surgical intervention.</w:t>
                            </w:r>
                          </w:p>
                          <w:p w14:paraId="3D16CFAD" w14:textId="4EECEF6D" w:rsidR="00CB1BC2" w:rsidRPr="00415D84" w:rsidRDefault="00CB1BC2" w:rsidP="0046055E">
                            <w:pPr>
                              <w:pStyle w:val="Conclusions"/>
                              <w:jc w:val="center"/>
                              <w:rPr>
                                <w:b w:val="0"/>
                                <w:i w:val="0"/>
                              </w:rPr>
                            </w:pPr>
                            <w:r>
                              <w:rPr>
                                <w:b w:val="0"/>
                                <w:i w:val="0"/>
                              </w:rPr>
                              <w:t>There may be an association with males needing catheterization having a higher mortality rate.</w:t>
                            </w:r>
                          </w:p>
                        </w:txbxContent>
                      </wps:txbx>
                      <wps:bodyPr rot="0" vert="horz" wrap="square" lIns="91440" tIns="45720" rIns="91440" bIns="45720" anchor="t" anchorCtr="0" upright="1">
                        <a:noAutofit/>
                      </wps:bodyPr>
                    </wps:wsp>
                  </a:graphicData>
                </a:graphic>
              </wp:inline>
            </w:drawing>
          </mc:Choice>
          <mc:Fallback>
            <w:pict>
              <v:shape w14:anchorId="3C80E603" id="Text Box 7" o:spid="_x0000_s1046" type="#_x0000_t202" style="width:470.15pt;height:406.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" strokeweight="2pt">
                <v:textbox>
                  <w:txbxContent>
                    <w:p w14:paraId="074E80C1" w14:textId="3E51F797" w:rsidR="00CB1BC2" w:rsidRDefault="00CB1BC2" w:rsidP="0043267F">
                      <w:pPr>
                        <w:pStyle w:val="BoxedConclusion"/>
                      </w:pPr>
                      <w:r>
                        <w:t>Electroacupuncture in combination with CIC results in reduced residual volume and CIC frequency while increasing voided volume.</w:t>
                      </w:r>
                    </w:p>
                    <w:p w14:paraId="39BC1233" w14:textId="22FE0D3C" w:rsidR="00CB1BC2" w:rsidRDefault="00CB1BC2" w:rsidP="00255D8B">
                      <w:pPr>
                        <w:pStyle w:val="BoxedConclusion"/>
                      </w:pPr>
                      <w:r>
                        <w:t>Supervised sequential conservative bladder management is may result in favourable urological complication rates.</w:t>
                      </w:r>
                    </w:p>
                    <w:p w14:paraId="7F13054A" w14:textId="77777777" w:rsidR="00CB1BC2" w:rsidRDefault="00CB1BC2" w:rsidP="00255D8B">
                      <w:pPr>
                        <w:pStyle w:val="BoxedConclusion"/>
                      </w:pPr>
                      <w:r>
                        <w:t>Severity of injury and urinary sensation could be predictive parameters for future voiding function.</w:t>
                      </w:r>
                    </w:p>
                    <w:p w14:paraId="17BEF520" w14:textId="77777777" w:rsidR="00CB1BC2" w:rsidRDefault="00CB1BC2" w:rsidP="00255D8B">
                      <w:pPr>
                        <w:pStyle w:val="BoxedConclusion"/>
                      </w:pPr>
                      <w:r>
                        <w:t xml:space="preserve">Intermittent catheterization, whether performed acutely or chronically, may have the lowest complication rate. </w:t>
                      </w:r>
                    </w:p>
                    <w:p w14:paraId="13CE8F3D" w14:textId="77777777" w:rsidR="00CB1BC2" w:rsidRDefault="00CB1BC2" w:rsidP="00255D8B">
                      <w:pPr>
                        <w:pStyle w:val="BoxedConclusion"/>
                      </w:pPr>
                      <w:r>
                        <w:t>Indwelling catheterization, whether suprapubic or urethral or whether conducted acutely or chronically, may result in a higher long-term rate of urological and renal complications than other management methods.</w:t>
                      </w:r>
                    </w:p>
                    <w:p w14:paraId="7659DCFE" w14:textId="552364C7" w:rsidR="00CB1BC2" w:rsidRDefault="00CB1BC2" w:rsidP="00255D8B">
                      <w:pPr>
                        <w:pStyle w:val="BoxedConclusion"/>
                      </w:pPr>
                      <w:r>
                        <w:t>Persons with tetraplegia and complete injuries, and to a lesser degree in females, may have difficulty in maintaining compliance with intermittent catheterization procedures following discharge from rehabilitation.</w:t>
                      </w:r>
                    </w:p>
                    <w:p w14:paraId="707FE133" w14:textId="64FDF92D" w:rsidR="00CB1BC2" w:rsidRDefault="00CB1BC2" w:rsidP="0038176E">
                      <w:pPr>
                        <w:pStyle w:val="Conclusions"/>
                        <w:jc w:val="center"/>
                        <w:rPr>
                          <w:b w:val="0"/>
                          <w:i w:val="0"/>
                        </w:rPr>
                      </w:pPr>
                      <w:r w:rsidRPr="00415D84">
                        <w:rPr>
                          <w:b w:val="0"/>
                          <w:i w:val="0"/>
                        </w:rPr>
                        <w:t xml:space="preserve">Bladder management via suprapubic catheterization may be the better option for </w:t>
                      </w:r>
                      <w:r>
                        <w:rPr>
                          <w:b w:val="0"/>
                          <w:i w:val="0"/>
                        </w:rPr>
                        <w:t>individual</w:t>
                      </w:r>
                      <w:r w:rsidRPr="00415D84">
                        <w:rPr>
                          <w:b w:val="0"/>
                          <w:i w:val="0"/>
                        </w:rPr>
                        <w:t>s that are high tetraplegics and respirator-dependent.</w:t>
                      </w:r>
                    </w:p>
                    <w:p w14:paraId="2F29F0D9" w14:textId="40877D0A" w:rsidR="00CB1BC2" w:rsidRDefault="00CB1BC2" w:rsidP="00824BB0">
                      <w:pPr>
                        <w:pStyle w:val="Conclusions"/>
                        <w:spacing w:before="0" w:after="0"/>
                        <w:contextualSpacing/>
                        <w:jc w:val="center"/>
                        <w:rPr>
                          <w:b w:val="0"/>
                          <w:i w:val="0"/>
                        </w:rPr>
                      </w:pPr>
                      <w:r>
                        <w:rPr>
                          <w:b w:val="0"/>
                          <w:i w:val="0"/>
                        </w:rPr>
                        <w:t>S</w:t>
                      </w:r>
                      <w:r w:rsidRPr="00824BB0">
                        <w:rPr>
                          <w:b w:val="0"/>
                          <w:i w:val="0"/>
                        </w:rPr>
                        <w:t xml:space="preserve">uprapubic catheter use </w:t>
                      </w:r>
                      <w:r>
                        <w:rPr>
                          <w:b w:val="0"/>
                          <w:i w:val="0"/>
                        </w:rPr>
                        <w:t xml:space="preserve">may be more </w:t>
                      </w:r>
                      <w:r w:rsidRPr="00824BB0">
                        <w:rPr>
                          <w:b w:val="0"/>
                          <w:i w:val="0"/>
                        </w:rPr>
                        <w:t xml:space="preserve">associated with bladder stone occurrence while transurethral catheters </w:t>
                      </w:r>
                      <w:r>
                        <w:rPr>
                          <w:b w:val="0"/>
                          <w:i w:val="0"/>
                        </w:rPr>
                        <w:t>may be more</w:t>
                      </w:r>
                      <w:r w:rsidRPr="00824BB0">
                        <w:rPr>
                          <w:b w:val="0"/>
                          <w:i w:val="0"/>
                        </w:rPr>
                        <w:t xml:space="preserve"> associated </w:t>
                      </w:r>
                      <w:r>
                        <w:rPr>
                          <w:b w:val="0"/>
                          <w:i w:val="0"/>
                        </w:rPr>
                        <w:t xml:space="preserve">with </w:t>
                      </w:r>
                      <w:r w:rsidRPr="00824BB0">
                        <w:rPr>
                          <w:b w:val="0"/>
                          <w:i w:val="0"/>
                        </w:rPr>
                        <w:t>bladder stone recurrence.</w:t>
                      </w:r>
                    </w:p>
                    <w:p w14:paraId="2A8C85BA" w14:textId="6BF2E83D" w:rsidR="00CB1BC2" w:rsidRDefault="00CB1BC2" w:rsidP="00824BB0">
                      <w:pPr>
                        <w:pStyle w:val="Conclusions"/>
                        <w:spacing w:before="0" w:after="0"/>
                        <w:contextualSpacing/>
                        <w:jc w:val="center"/>
                        <w:rPr>
                          <w:b w:val="0"/>
                          <w:i w:val="0"/>
                        </w:rPr>
                      </w:pPr>
                    </w:p>
                    <w:p w14:paraId="60C46ACA" w14:textId="35EEB5FE" w:rsidR="00CB1BC2" w:rsidRPr="00B75EBC" w:rsidRDefault="00CB1BC2" w:rsidP="00824BB0">
                      <w:pPr>
                        <w:pStyle w:val="Conclusions"/>
                        <w:spacing w:before="0" w:after="0"/>
                        <w:contextualSpacing/>
                        <w:jc w:val="center"/>
                        <w:rPr>
                          <w:b w:val="0"/>
                          <w:i w:val="0"/>
                        </w:rPr>
                      </w:pPr>
                      <w:r>
                        <w:rPr>
                          <w:b w:val="0"/>
                          <w:i w:val="0"/>
                        </w:rPr>
                        <w:t>It is possible that males using IC are more likely to develop urethral strictures of which some might need surgical intervention.</w:t>
                      </w:r>
                    </w:p>
                    <w:p w14:paraId="3D16CFAD" w14:textId="4EECEF6D" w:rsidR="00CB1BC2" w:rsidRPr="00415D84" w:rsidRDefault="00CB1BC2" w:rsidP="0046055E">
                      <w:pPr>
                        <w:pStyle w:val="Conclusions"/>
                        <w:jc w:val="center"/>
                        <w:rPr>
                          <w:b w:val="0"/>
                          <w:i w:val="0"/>
                        </w:rPr>
                      </w:pPr>
                      <w:r>
                        <w:rPr>
                          <w:b w:val="0"/>
                          <w:i w:val="0"/>
                        </w:rPr>
                        <w:t>There may be an association with males needing catheterization having a higher mortality rate.</w:t>
                      </w:r>
                    </w:p>
                  </w:txbxContent>
                </v:textbox>
                <w10:anchorlock/>
              </v:shape>
            </w:pict>
          </mc:Fallback>
        </mc:AlternateContent>
      </w:r>
    </w:p>
    <w:p w14:paraId="7C95C3A1" w14:textId="3DE463F3" w:rsidR="00255D8B" w:rsidRPr="00414A30" w:rsidRDefault="008D210F" w:rsidP="00414A30">
      <w:pPr>
        <w:pStyle w:val="Heading3"/>
        <w:contextualSpacing/>
        <w:rPr>
          <w:rFonts w:ascii="Montserrat" w:hAnsi="Montserrat" w:cs="Arial"/>
          <w:color w:val="auto"/>
        </w:rPr>
      </w:pPr>
      <w:bookmarkStart w:id="158" w:name="_Toc210059177"/>
      <w:bookmarkStart w:id="159" w:name="_Toc210097495"/>
      <w:bookmarkStart w:id="160" w:name="_Toc210097600"/>
      <w:bookmarkStart w:id="161" w:name="_Toc210097673"/>
      <w:bookmarkStart w:id="162" w:name="_Toc210097712"/>
      <w:bookmarkStart w:id="163" w:name="_Toc367281064"/>
      <w:bookmarkStart w:id="164" w:name="_Toc405808027"/>
      <w:bookmarkStart w:id="165" w:name="_Toc23146458"/>
      <w:r w:rsidRPr="00414A30">
        <w:rPr>
          <w:rFonts w:ascii="Montserrat" w:hAnsi="Montserrat" w:cs="Arial"/>
          <w:color w:val="auto"/>
        </w:rPr>
        <w:t>4</w:t>
      </w:r>
      <w:r w:rsidR="00255D8B" w:rsidRPr="00414A30">
        <w:rPr>
          <w:rFonts w:ascii="Montserrat" w:hAnsi="Montserrat" w:cs="Arial"/>
          <w:color w:val="auto"/>
        </w:rPr>
        <w:t>.4.2 Intermittent Catheterization</w:t>
      </w:r>
      <w:bookmarkEnd w:id="158"/>
      <w:bookmarkEnd w:id="159"/>
      <w:bookmarkEnd w:id="160"/>
      <w:bookmarkEnd w:id="161"/>
      <w:bookmarkEnd w:id="162"/>
      <w:bookmarkEnd w:id="163"/>
      <w:bookmarkEnd w:id="164"/>
      <w:bookmarkEnd w:id="165"/>
    </w:p>
    <w:p w14:paraId="56C4F9DC" w14:textId="6A23C238" w:rsidR="009F2DA9" w:rsidRPr="00414A30" w:rsidRDefault="00DE77CE" w:rsidP="00414A30">
      <w:pPr>
        <w:contextualSpacing/>
        <w:rPr>
          <w:rFonts w:ascii="Montserrat" w:hAnsi="Montserrat"/>
        </w:rPr>
      </w:pPr>
      <w:r w:rsidRPr="00414A30">
        <w:rPr>
          <w:rFonts w:ascii="Montserrat" w:hAnsi="Montserrat"/>
        </w:rPr>
        <w:br/>
      </w:r>
      <w:r w:rsidR="009F2DA9" w:rsidRPr="00414A30">
        <w:rPr>
          <w:rFonts w:ascii="Montserrat" w:hAnsi="Montserrat"/>
        </w:rPr>
        <w:t>Intermittent catheterization is the preferred method of bladder management</w:t>
      </w:r>
      <w:r w:rsidR="006B70ED" w:rsidRPr="00414A30">
        <w:rPr>
          <w:rFonts w:ascii="Montserrat" w:hAnsi="Montserrat"/>
        </w:rPr>
        <w:t>,</w:t>
      </w:r>
      <w:r w:rsidR="009F2DA9" w:rsidRPr="00414A30">
        <w:rPr>
          <w:rFonts w:ascii="Montserrat" w:hAnsi="Montserrat"/>
        </w:rPr>
        <w:t xml:space="preserve"> </w:t>
      </w:r>
      <w:r w:rsidR="006B70ED" w:rsidRPr="00414A30">
        <w:rPr>
          <w:rFonts w:ascii="Montserrat" w:hAnsi="Montserrat"/>
        </w:rPr>
        <w:t>with</w:t>
      </w:r>
      <w:r w:rsidR="009F2DA9" w:rsidRPr="00414A30">
        <w:rPr>
          <w:rFonts w:ascii="Montserrat" w:hAnsi="Montserrat"/>
        </w:rPr>
        <w:t xml:space="preserve"> a reduced incidence of renal impairment, reflux, stone disease, bladder cancer and possibly UTI compared to other methods of bladder management (Groah et al. 2002; Weld &amp; Dmochowski 2000; Ord et al. 2003). The first section </w:t>
      </w:r>
      <w:r w:rsidR="00F17A00" w:rsidRPr="00414A30">
        <w:rPr>
          <w:rFonts w:ascii="Montserrat" w:hAnsi="Montserrat"/>
        </w:rPr>
        <w:t xml:space="preserve">(3.4.2.1) </w:t>
      </w:r>
      <w:r w:rsidR="009F2DA9" w:rsidRPr="00414A30">
        <w:rPr>
          <w:rFonts w:ascii="Montserrat" w:hAnsi="Montserrat"/>
        </w:rPr>
        <w:t xml:space="preserve">outlines those studies focusing on specific aspects of </w:t>
      </w:r>
      <w:r w:rsidR="00EA1DB5" w:rsidRPr="00414A30">
        <w:rPr>
          <w:rFonts w:ascii="Montserrat" w:hAnsi="Montserrat"/>
        </w:rPr>
        <w:t>IC</w:t>
      </w:r>
      <w:r w:rsidR="009F2DA9" w:rsidRPr="00414A30">
        <w:rPr>
          <w:rFonts w:ascii="Montserrat" w:hAnsi="Montserrat"/>
        </w:rPr>
        <w:t xml:space="preserve"> including timing of catheterization, effectiveness, long-term follow-up, and </w:t>
      </w:r>
      <w:r w:rsidR="006826B0" w:rsidRPr="00414A30">
        <w:rPr>
          <w:rFonts w:ascii="Montserrat" w:hAnsi="Montserrat"/>
        </w:rPr>
        <w:t>QoL</w:t>
      </w:r>
      <w:r w:rsidR="009F2DA9" w:rsidRPr="00414A30">
        <w:rPr>
          <w:rFonts w:ascii="Montserrat" w:hAnsi="Montserrat"/>
        </w:rPr>
        <w:t xml:space="preserve">. The second section </w:t>
      </w:r>
      <w:r w:rsidR="00F17A00" w:rsidRPr="00414A30">
        <w:rPr>
          <w:rFonts w:ascii="Montserrat" w:hAnsi="Montserrat"/>
        </w:rPr>
        <w:t xml:space="preserve">(3.4.2.2) </w:t>
      </w:r>
      <w:r w:rsidR="009F2DA9" w:rsidRPr="00414A30">
        <w:rPr>
          <w:rFonts w:ascii="Montserrat" w:hAnsi="Montserrat"/>
        </w:rPr>
        <w:t>outlines studies examining catheter types.</w:t>
      </w:r>
    </w:p>
    <w:p w14:paraId="57A88E3C" w14:textId="5FCAF04F" w:rsidR="00F17A00" w:rsidRPr="00414A30" w:rsidRDefault="008D210F" w:rsidP="00414A30">
      <w:pPr>
        <w:pStyle w:val="Heading4"/>
        <w:rPr>
          <w:rFonts w:ascii="Montserrat" w:hAnsi="Montserrat" w:cs="Arial"/>
          <w:i w:val="0"/>
          <w:color w:val="auto"/>
        </w:rPr>
      </w:pPr>
      <w:bookmarkStart w:id="166" w:name="_Toc23146459"/>
      <w:r w:rsidRPr="00414A30">
        <w:rPr>
          <w:rFonts w:ascii="Montserrat" w:hAnsi="Montserrat" w:cs="Arial"/>
          <w:i w:val="0"/>
          <w:color w:val="auto"/>
        </w:rPr>
        <w:t>4</w:t>
      </w:r>
      <w:r w:rsidR="00F17A00" w:rsidRPr="00414A30">
        <w:rPr>
          <w:rFonts w:ascii="Montserrat" w:hAnsi="Montserrat" w:cs="Arial"/>
          <w:i w:val="0"/>
          <w:color w:val="auto"/>
        </w:rPr>
        <w:t>.4.2.1 Specific Aspects of using Intermittent Catheterization</w:t>
      </w:r>
      <w:bookmarkEnd w:id="166"/>
    </w:p>
    <w:p w14:paraId="15CB05C2" w14:textId="77777777" w:rsidR="00F17A00" w:rsidRPr="00414A30" w:rsidRDefault="00F17A00" w:rsidP="00414A30">
      <w:pPr>
        <w:contextualSpacing/>
        <w:rPr>
          <w:rFonts w:ascii="Montserrat" w:hAnsi="Montserrat"/>
        </w:rPr>
      </w:pPr>
    </w:p>
    <w:p w14:paraId="5DB24E8D" w14:textId="27789495" w:rsidR="009F2DA9" w:rsidRPr="00414A30" w:rsidRDefault="00042D75" w:rsidP="00414A30">
      <w:pPr>
        <w:contextualSpacing/>
        <w:rPr>
          <w:rFonts w:ascii="Montserrat" w:hAnsi="Montserrat"/>
          <w:b/>
        </w:rPr>
      </w:pPr>
      <w:bookmarkStart w:id="167" w:name="_Toc209941769"/>
      <w:r w:rsidRPr="00414A30">
        <w:rPr>
          <w:rFonts w:ascii="Montserrat" w:hAnsi="Montserrat"/>
          <w:b/>
        </w:rPr>
        <w:t>Table 12</w:t>
      </w:r>
      <w:r w:rsidR="009F2DA9" w:rsidRPr="00414A30">
        <w:rPr>
          <w:rFonts w:ascii="Montserrat" w:hAnsi="Montserrat"/>
          <w:b/>
        </w:rPr>
        <w:t xml:space="preserve"> Specific Aspects of using Intermittent Catheterization</w:t>
      </w:r>
      <w:bookmarkEnd w:id="167"/>
    </w:p>
    <w:p w14:paraId="1C7C6B10" w14:textId="77777777" w:rsidR="009F2DA9" w:rsidRPr="00414A30" w:rsidRDefault="009F2DA9" w:rsidP="00414A30">
      <w:pPr>
        <w:contextualSpacing/>
        <w:rPr>
          <w:rFonts w:ascii="Montserrat" w:hAnsi="Montserrat"/>
          <w:b/>
        </w:rPr>
      </w:pPr>
    </w:p>
    <w:tbl>
      <w:tblPr>
        <w:tblW w:w="936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
        <w:gridCol w:w="2261"/>
        <w:gridCol w:w="3544"/>
        <w:gridCol w:w="3549"/>
      </w:tblGrid>
      <w:tr w:rsidR="00347A85" w:rsidRPr="00414A30" w14:paraId="5C1104ED" w14:textId="77777777" w:rsidTr="00A67BE2">
        <w:trPr>
          <w:tblHeader/>
        </w:trPr>
        <w:tc>
          <w:tcPr>
            <w:tcW w:w="2268" w:type="dxa"/>
            <w:gridSpan w:val="2"/>
            <w:tcBorders>
              <w:top w:val="single" w:sz="4" w:space="0" w:color="auto"/>
              <w:left w:val="single" w:sz="4" w:space="0" w:color="auto"/>
              <w:bottom w:val="single" w:sz="4" w:space="0" w:color="auto"/>
              <w:right w:val="single" w:sz="4" w:space="0" w:color="auto"/>
            </w:tcBorders>
            <w:vAlign w:val="center"/>
          </w:tcPr>
          <w:p w14:paraId="1F29AD2D" w14:textId="77777777" w:rsidR="00347A85" w:rsidRPr="00414A30" w:rsidRDefault="00347A85" w:rsidP="00414A30">
            <w:pPr>
              <w:ind w:right="72"/>
              <w:contextualSpacing/>
              <w:jc w:val="center"/>
              <w:rPr>
                <w:rFonts w:ascii="Montserrat" w:hAnsi="Montserrat"/>
                <w:b/>
                <w:sz w:val="18"/>
                <w:szCs w:val="18"/>
              </w:rPr>
            </w:pPr>
            <w:bookmarkStart w:id="168" w:name="_Toc145979578"/>
            <w:bookmarkStart w:id="169" w:name="_Toc146089879"/>
            <w:r w:rsidRPr="00414A30">
              <w:rPr>
                <w:rFonts w:ascii="Montserrat" w:hAnsi="Montserrat"/>
                <w:b/>
                <w:sz w:val="18"/>
                <w:szCs w:val="18"/>
              </w:rPr>
              <w:lastRenderedPageBreak/>
              <w:t>Author Year</w:t>
            </w:r>
          </w:p>
          <w:p w14:paraId="1CE560B4" w14:textId="77777777" w:rsidR="00347A85" w:rsidRPr="00414A30" w:rsidRDefault="00347A85" w:rsidP="00414A30">
            <w:pPr>
              <w:ind w:right="72"/>
              <w:contextualSpacing/>
              <w:jc w:val="center"/>
              <w:rPr>
                <w:rFonts w:ascii="Montserrat" w:hAnsi="Montserrat"/>
                <w:b/>
                <w:bCs/>
                <w:color w:val="000000"/>
                <w:sz w:val="18"/>
                <w:szCs w:val="18"/>
              </w:rPr>
            </w:pPr>
            <w:r w:rsidRPr="00414A30">
              <w:rPr>
                <w:rFonts w:ascii="Montserrat" w:hAnsi="Montserrat"/>
                <w:b/>
                <w:sz w:val="18"/>
                <w:szCs w:val="18"/>
              </w:rPr>
              <w:t xml:space="preserve">Country </w:t>
            </w:r>
            <w:r w:rsidRPr="00414A30">
              <w:rPr>
                <w:rFonts w:ascii="Montserrat" w:hAnsi="Montserrat"/>
                <w:b/>
                <w:sz w:val="18"/>
                <w:szCs w:val="18"/>
              </w:rPr>
              <w:br/>
              <w:t xml:space="preserve">Research Design </w:t>
            </w:r>
            <w:r w:rsidRPr="00414A30">
              <w:rPr>
                <w:rFonts w:ascii="Montserrat" w:hAnsi="Montserrat"/>
                <w:b/>
                <w:sz w:val="18"/>
                <w:szCs w:val="18"/>
              </w:rPr>
              <w:br/>
              <w:t xml:space="preserve">Score </w:t>
            </w:r>
            <w:r w:rsidRPr="00414A30">
              <w:rPr>
                <w:rFonts w:ascii="Montserrat" w:hAnsi="Montserrat"/>
                <w:b/>
                <w:sz w:val="18"/>
                <w:szCs w:val="18"/>
              </w:rPr>
              <w:br/>
              <w:t>Total Sample Size</w:t>
            </w:r>
          </w:p>
        </w:tc>
        <w:tc>
          <w:tcPr>
            <w:tcW w:w="3544" w:type="dxa"/>
            <w:tcBorders>
              <w:top w:val="single" w:sz="4" w:space="0" w:color="auto"/>
              <w:left w:val="single" w:sz="4" w:space="0" w:color="auto"/>
              <w:bottom w:val="single" w:sz="4" w:space="0" w:color="auto"/>
              <w:right w:val="single" w:sz="4" w:space="0" w:color="auto"/>
            </w:tcBorders>
            <w:vAlign w:val="center"/>
          </w:tcPr>
          <w:p w14:paraId="26BBAC90" w14:textId="77777777" w:rsidR="00347A85" w:rsidRPr="00414A30" w:rsidRDefault="00347A85" w:rsidP="00414A30">
            <w:pPr>
              <w:ind w:right="72"/>
              <w:contextualSpacing/>
              <w:jc w:val="center"/>
              <w:rPr>
                <w:rFonts w:ascii="Montserrat" w:hAnsi="Montserrat"/>
                <w:b/>
                <w:bCs/>
                <w:color w:val="000000"/>
                <w:sz w:val="18"/>
                <w:szCs w:val="18"/>
              </w:rPr>
            </w:pPr>
            <w:r w:rsidRPr="00414A30">
              <w:rPr>
                <w:rFonts w:ascii="Montserrat" w:hAnsi="Montserrat"/>
                <w:b/>
                <w:sz w:val="18"/>
                <w:szCs w:val="18"/>
              </w:rPr>
              <w:t>Methods</w:t>
            </w:r>
          </w:p>
        </w:tc>
        <w:tc>
          <w:tcPr>
            <w:tcW w:w="3549" w:type="dxa"/>
            <w:tcBorders>
              <w:top w:val="single" w:sz="4" w:space="0" w:color="auto"/>
              <w:left w:val="single" w:sz="4" w:space="0" w:color="auto"/>
              <w:bottom w:val="single" w:sz="4" w:space="0" w:color="auto"/>
              <w:right w:val="single" w:sz="4" w:space="0" w:color="auto"/>
            </w:tcBorders>
            <w:vAlign w:val="center"/>
          </w:tcPr>
          <w:p w14:paraId="08D7DB9E" w14:textId="77777777" w:rsidR="00347A85" w:rsidRPr="00414A30" w:rsidRDefault="00347A85" w:rsidP="00414A30">
            <w:pPr>
              <w:ind w:right="72"/>
              <w:contextualSpacing/>
              <w:jc w:val="center"/>
              <w:rPr>
                <w:rFonts w:ascii="Montserrat" w:hAnsi="Montserrat"/>
                <w:b/>
                <w:bCs/>
                <w:color w:val="000000"/>
                <w:sz w:val="18"/>
                <w:szCs w:val="18"/>
              </w:rPr>
            </w:pPr>
            <w:r w:rsidRPr="00414A30">
              <w:rPr>
                <w:rFonts w:ascii="Montserrat" w:hAnsi="Montserrat"/>
                <w:b/>
                <w:sz w:val="18"/>
                <w:szCs w:val="18"/>
              </w:rPr>
              <w:t>Outcome</w:t>
            </w:r>
          </w:p>
        </w:tc>
      </w:tr>
      <w:tr w:rsidR="00347A85" w:rsidRPr="00414A30" w14:paraId="4E3CA0D8" w14:textId="77777777" w:rsidTr="00A67BE2">
        <w:tc>
          <w:tcPr>
            <w:tcW w:w="2268" w:type="dxa"/>
            <w:gridSpan w:val="2"/>
            <w:tcBorders>
              <w:top w:val="single" w:sz="4" w:space="0" w:color="auto"/>
              <w:left w:val="single" w:sz="4" w:space="0" w:color="auto"/>
              <w:bottom w:val="single" w:sz="4" w:space="0" w:color="auto"/>
              <w:right w:val="single" w:sz="4" w:space="0" w:color="auto"/>
            </w:tcBorders>
            <w:vAlign w:val="center"/>
          </w:tcPr>
          <w:p w14:paraId="13F6F1B6" w14:textId="77777777" w:rsidR="00347A85" w:rsidRPr="00414A30" w:rsidRDefault="00347A85" w:rsidP="00414A30">
            <w:pPr>
              <w:ind w:right="72"/>
              <w:contextualSpacing/>
              <w:jc w:val="center"/>
              <w:rPr>
                <w:rFonts w:ascii="Montserrat" w:hAnsi="Montserrat"/>
                <w:sz w:val="18"/>
                <w:szCs w:val="18"/>
                <w:lang w:val="it-IT"/>
              </w:rPr>
            </w:pPr>
            <w:r w:rsidRPr="00414A30">
              <w:rPr>
                <w:rFonts w:ascii="Montserrat" w:hAnsi="Montserrat"/>
                <w:sz w:val="18"/>
                <w:szCs w:val="18"/>
                <w:lang w:val="it-IT"/>
              </w:rPr>
              <w:t>Polliack et al. 2005</w:t>
            </w:r>
          </w:p>
          <w:p w14:paraId="03A37F07" w14:textId="77777777" w:rsidR="00347A85" w:rsidRPr="00414A30" w:rsidRDefault="00347A85" w:rsidP="00414A30">
            <w:pPr>
              <w:ind w:right="72"/>
              <w:contextualSpacing/>
              <w:jc w:val="center"/>
              <w:rPr>
                <w:rFonts w:ascii="Montserrat" w:hAnsi="Montserrat"/>
                <w:sz w:val="18"/>
                <w:szCs w:val="18"/>
                <w:lang w:val="it-IT"/>
              </w:rPr>
            </w:pPr>
            <w:r w:rsidRPr="00414A30">
              <w:rPr>
                <w:rFonts w:ascii="Montserrat" w:hAnsi="Montserrat"/>
                <w:sz w:val="18"/>
                <w:szCs w:val="18"/>
                <w:lang w:val="it-IT"/>
              </w:rPr>
              <w:t>Israel</w:t>
            </w:r>
          </w:p>
          <w:p w14:paraId="324CF3F4" w14:textId="77777777" w:rsidR="00347A85" w:rsidRPr="00414A30" w:rsidRDefault="00347A85" w:rsidP="00414A30">
            <w:pPr>
              <w:ind w:right="72"/>
              <w:contextualSpacing/>
              <w:jc w:val="center"/>
              <w:rPr>
                <w:rFonts w:ascii="Montserrat" w:hAnsi="Montserrat"/>
                <w:sz w:val="18"/>
                <w:szCs w:val="18"/>
                <w:lang w:val="de-DE"/>
              </w:rPr>
            </w:pPr>
            <w:r w:rsidRPr="00414A30">
              <w:rPr>
                <w:rFonts w:ascii="Montserrat" w:hAnsi="Montserrat"/>
                <w:sz w:val="18"/>
                <w:szCs w:val="18"/>
                <w:lang w:val="de-DE"/>
              </w:rPr>
              <w:t>RCT</w:t>
            </w:r>
          </w:p>
          <w:p w14:paraId="4D37AB43" w14:textId="77777777" w:rsidR="00347A85" w:rsidRPr="00414A30" w:rsidRDefault="00347A85" w:rsidP="00414A30">
            <w:pPr>
              <w:ind w:right="72"/>
              <w:contextualSpacing/>
              <w:jc w:val="center"/>
              <w:rPr>
                <w:rFonts w:ascii="Montserrat" w:hAnsi="Montserrat"/>
                <w:sz w:val="18"/>
                <w:szCs w:val="18"/>
                <w:lang w:val="it-IT"/>
              </w:rPr>
            </w:pPr>
            <w:r w:rsidRPr="00414A30">
              <w:rPr>
                <w:rFonts w:ascii="Montserrat" w:hAnsi="Montserrat"/>
                <w:sz w:val="18"/>
                <w:szCs w:val="18"/>
                <w:lang w:val="it-IT"/>
              </w:rPr>
              <w:t>PEDro=6</w:t>
            </w:r>
          </w:p>
          <w:p w14:paraId="6BB1F816" w14:textId="77777777" w:rsidR="00347A85" w:rsidRPr="00414A30" w:rsidRDefault="00347A85" w:rsidP="00414A30">
            <w:pPr>
              <w:ind w:right="72"/>
              <w:contextualSpacing/>
              <w:jc w:val="center"/>
              <w:rPr>
                <w:rFonts w:ascii="Montserrat" w:hAnsi="Montserrat"/>
                <w:sz w:val="18"/>
                <w:szCs w:val="18"/>
              </w:rPr>
            </w:pPr>
            <w:r w:rsidRPr="00414A30">
              <w:rPr>
                <w:rFonts w:ascii="Montserrat" w:hAnsi="Montserrat"/>
                <w:sz w:val="18"/>
                <w:szCs w:val="18"/>
              </w:rPr>
              <w:t>N=24</w:t>
            </w:r>
          </w:p>
        </w:tc>
        <w:tc>
          <w:tcPr>
            <w:tcW w:w="3544" w:type="dxa"/>
            <w:tcBorders>
              <w:top w:val="single" w:sz="4" w:space="0" w:color="auto"/>
              <w:left w:val="single" w:sz="4" w:space="0" w:color="auto"/>
              <w:bottom w:val="single" w:sz="4" w:space="0" w:color="auto"/>
              <w:right w:val="single" w:sz="4" w:space="0" w:color="auto"/>
            </w:tcBorders>
          </w:tcPr>
          <w:p w14:paraId="25876086" w14:textId="77777777" w:rsidR="00347A85" w:rsidRPr="00414A30" w:rsidRDefault="00347A85"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Study group: Mean age: 42.7 </w:t>
            </w:r>
            <w:proofErr w:type="spellStart"/>
            <w:r w:rsidRPr="00414A30">
              <w:rPr>
                <w:rFonts w:ascii="Montserrat" w:hAnsi="Montserrat"/>
                <w:sz w:val="18"/>
                <w:szCs w:val="18"/>
              </w:rPr>
              <w:t>yr</w:t>
            </w:r>
            <w:proofErr w:type="spellEnd"/>
            <w:r w:rsidRPr="00414A30">
              <w:rPr>
                <w:rFonts w:ascii="Montserrat" w:hAnsi="Montserrat"/>
                <w:sz w:val="18"/>
                <w:szCs w:val="18"/>
              </w:rPr>
              <w:t xml:space="preserve">; Gender: males=9, females=4; Level of injury: paraplegic=5, tetraplegia=8; Control group: Mean age: 53.46 </w:t>
            </w:r>
            <w:proofErr w:type="spellStart"/>
            <w:r w:rsidRPr="00414A30">
              <w:rPr>
                <w:rFonts w:ascii="Montserrat" w:hAnsi="Montserrat"/>
                <w:sz w:val="18"/>
                <w:szCs w:val="18"/>
              </w:rPr>
              <w:t>yr</w:t>
            </w:r>
            <w:proofErr w:type="spellEnd"/>
            <w:r w:rsidRPr="00414A30">
              <w:rPr>
                <w:rFonts w:ascii="Montserrat" w:hAnsi="Montserrat"/>
                <w:sz w:val="18"/>
                <w:szCs w:val="18"/>
              </w:rPr>
              <w:t>; Gender: males=6, females=5; Level of injury: paraplegic=6, tetraplegic=5. Injury severity: AIS A-D.</w:t>
            </w:r>
          </w:p>
          <w:p w14:paraId="558ECA52" w14:textId="7E3A5EBC" w:rsidR="00347A85" w:rsidRPr="00414A30" w:rsidRDefault="00347A85" w:rsidP="00414A30">
            <w:pPr>
              <w:ind w:right="72"/>
              <w:contextualSpacing/>
              <w:rPr>
                <w:rFonts w:ascii="Montserrat" w:hAnsi="Montserrat"/>
                <w:color w:val="000000"/>
                <w:sz w:val="18"/>
                <w:szCs w:val="18"/>
              </w:rPr>
            </w:pPr>
            <w:r w:rsidRPr="00414A30">
              <w:rPr>
                <w:rFonts w:ascii="Montserrat" w:hAnsi="Montserrat"/>
                <w:b/>
                <w:sz w:val="18"/>
                <w:szCs w:val="18"/>
              </w:rPr>
              <w:t>Intervention:</w:t>
            </w:r>
            <w:r w:rsidRPr="00414A30">
              <w:rPr>
                <w:rFonts w:ascii="Montserrat" w:hAnsi="Montserrat"/>
                <w:sz w:val="18"/>
                <w:szCs w:val="18"/>
              </w:rPr>
              <w:t xml:space="preserve"> </w:t>
            </w:r>
            <w:r w:rsidR="0047483E" w:rsidRPr="00414A30">
              <w:rPr>
                <w:rFonts w:ascii="Montserrat" w:hAnsi="Montserrat"/>
                <w:sz w:val="18"/>
                <w:szCs w:val="18"/>
              </w:rPr>
              <w:t>Individual</w:t>
            </w:r>
            <w:r w:rsidRPr="00414A30">
              <w:rPr>
                <w:rFonts w:ascii="Montserrat" w:hAnsi="Montserrat"/>
                <w:sz w:val="18"/>
                <w:szCs w:val="18"/>
              </w:rPr>
              <w:t>s were randomized to 1) volume-dependent intermittent catheterization (IC) as measured by a portable ultrasound device (PUD) or 2) time dependent IC; F/U period 12-30 d.</w:t>
            </w:r>
          </w:p>
          <w:p w14:paraId="61F49D3B" w14:textId="77777777" w:rsidR="00347A85" w:rsidRPr="00414A30" w:rsidRDefault="00347A85"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Frequency of catheterization, time to perform, total cost, complications.</w:t>
            </w:r>
          </w:p>
        </w:tc>
        <w:tc>
          <w:tcPr>
            <w:tcW w:w="3549" w:type="dxa"/>
            <w:tcBorders>
              <w:top w:val="single" w:sz="4" w:space="0" w:color="auto"/>
              <w:left w:val="single" w:sz="4" w:space="0" w:color="auto"/>
              <w:bottom w:val="single" w:sz="4" w:space="0" w:color="auto"/>
              <w:right w:val="single" w:sz="4" w:space="0" w:color="auto"/>
            </w:tcBorders>
          </w:tcPr>
          <w:p w14:paraId="0040BA6D" w14:textId="77777777" w:rsidR="00347A85" w:rsidRPr="00414A30" w:rsidRDefault="00347A85" w:rsidP="00414A30">
            <w:pPr>
              <w:numPr>
                <w:ilvl w:val="0"/>
                <w:numId w:val="244"/>
              </w:numPr>
              <w:autoSpaceDE w:val="0"/>
              <w:autoSpaceDN w:val="0"/>
              <w:spacing w:after="120"/>
              <w:ind w:right="72"/>
              <w:contextualSpacing/>
              <w:rPr>
                <w:rFonts w:ascii="Montserrat" w:hAnsi="Montserrat"/>
                <w:color w:val="000000"/>
                <w:sz w:val="18"/>
                <w:szCs w:val="18"/>
              </w:rPr>
            </w:pPr>
            <w:r w:rsidRPr="00414A30">
              <w:rPr>
                <w:rFonts w:ascii="Montserrat" w:hAnsi="Montserrat"/>
                <w:color w:val="000000"/>
                <w:sz w:val="18"/>
                <w:szCs w:val="18"/>
              </w:rPr>
              <w:t>Compared to the control group, the study group had 6 fewer catheterizations/day (44% decrease), required 20 minutes less time to perform volume measurements and catheterizations (49% decrease), and experienced 46% less cost (p&lt;0.001).</w:t>
            </w:r>
          </w:p>
        </w:tc>
      </w:tr>
      <w:tr w:rsidR="00347A85" w:rsidRPr="00414A30" w14:paraId="0DBA6C26" w14:textId="77777777" w:rsidTr="00A67BE2">
        <w:tc>
          <w:tcPr>
            <w:tcW w:w="2268" w:type="dxa"/>
            <w:gridSpan w:val="2"/>
            <w:tcBorders>
              <w:top w:val="single" w:sz="4" w:space="0" w:color="auto"/>
              <w:left w:val="single" w:sz="4" w:space="0" w:color="auto"/>
              <w:bottom w:val="single" w:sz="4" w:space="0" w:color="auto"/>
              <w:right w:val="single" w:sz="4" w:space="0" w:color="auto"/>
            </w:tcBorders>
            <w:vAlign w:val="center"/>
          </w:tcPr>
          <w:p w14:paraId="06F34F9F" w14:textId="77777777" w:rsidR="00347A85" w:rsidRPr="00414A30" w:rsidRDefault="00347A85" w:rsidP="00414A30">
            <w:pPr>
              <w:pStyle w:val="TableText"/>
              <w:spacing w:after="0"/>
              <w:ind w:right="72"/>
              <w:contextualSpacing/>
              <w:jc w:val="center"/>
              <w:rPr>
                <w:rFonts w:ascii="Montserrat" w:hAnsi="Montserrat"/>
                <w:lang w:val="it-IT"/>
              </w:rPr>
            </w:pPr>
            <w:r w:rsidRPr="00414A30">
              <w:rPr>
                <w:rFonts w:ascii="Montserrat" w:hAnsi="Montserrat"/>
                <w:lang w:val="it-IT"/>
              </w:rPr>
              <w:t>Oh et al. 2006</w:t>
            </w:r>
          </w:p>
          <w:p w14:paraId="3F423DC2" w14:textId="77777777" w:rsidR="00347A85" w:rsidRPr="00414A30" w:rsidRDefault="00347A85" w:rsidP="00414A30">
            <w:pPr>
              <w:contextualSpacing/>
              <w:jc w:val="center"/>
              <w:rPr>
                <w:rFonts w:ascii="Montserrat" w:hAnsi="Montserrat"/>
                <w:sz w:val="18"/>
                <w:szCs w:val="18"/>
                <w:lang w:val="it-IT" w:eastAsia="de-CH"/>
              </w:rPr>
            </w:pPr>
            <w:r w:rsidRPr="00414A30">
              <w:rPr>
                <w:rFonts w:ascii="Montserrat" w:hAnsi="Montserrat"/>
                <w:sz w:val="18"/>
                <w:szCs w:val="18"/>
                <w:lang w:val="it-IT" w:eastAsia="de-CH"/>
              </w:rPr>
              <w:t>Korea</w:t>
            </w:r>
          </w:p>
          <w:p w14:paraId="6B4821C0" w14:textId="77777777" w:rsidR="00347A85" w:rsidRPr="00414A30" w:rsidRDefault="00347A85" w:rsidP="00414A30">
            <w:pPr>
              <w:contextualSpacing/>
              <w:jc w:val="center"/>
              <w:rPr>
                <w:rFonts w:ascii="Montserrat" w:hAnsi="Montserrat"/>
                <w:sz w:val="18"/>
                <w:szCs w:val="18"/>
                <w:lang w:val="it-IT" w:eastAsia="de-CH"/>
              </w:rPr>
            </w:pPr>
            <w:r w:rsidRPr="00414A30">
              <w:rPr>
                <w:rFonts w:ascii="Montserrat" w:hAnsi="Montserrat"/>
                <w:sz w:val="18"/>
                <w:szCs w:val="18"/>
                <w:lang w:val="it-IT" w:eastAsia="de-CH"/>
              </w:rPr>
              <w:t>Prospective Controlled Trial</w:t>
            </w:r>
          </w:p>
          <w:p w14:paraId="4943C0A1" w14:textId="77777777" w:rsidR="00347A85" w:rsidRPr="00414A30" w:rsidRDefault="00347A85" w:rsidP="00414A30">
            <w:pPr>
              <w:contextualSpacing/>
              <w:jc w:val="center"/>
              <w:rPr>
                <w:rFonts w:ascii="Montserrat" w:hAnsi="Montserrat"/>
                <w:sz w:val="18"/>
                <w:szCs w:val="18"/>
                <w:lang w:val="it-IT" w:eastAsia="de-CH"/>
              </w:rPr>
            </w:pPr>
            <w:r w:rsidRPr="00414A30">
              <w:rPr>
                <w:rFonts w:ascii="Montserrat" w:hAnsi="Montserrat"/>
                <w:sz w:val="18"/>
                <w:szCs w:val="18"/>
                <w:lang w:val="it-IT" w:eastAsia="de-CH"/>
              </w:rPr>
              <w:t>N=282</w:t>
            </w:r>
          </w:p>
        </w:tc>
        <w:tc>
          <w:tcPr>
            <w:tcW w:w="3544" w:type="dxa"/>
            <w:tcBorders>
              <w:top w:val="single" w:sz="4" w:space="0" w:color="auto"/>
              <w:left w:val="single" w:sz="4" w:space="0" w:color="auto"/>
              <w:bottom w:val="single" w:sz="4" w:space="0" w:color="auto"/>
              <w:right w:val="single" w:sz="4" w:space="0" w:color="auto"/>
            </w:tcBorders>
          </w:tcPr>
          <w:p w14:paraId="4741C052" w14:textId="02E943D3" w:rsidR="00347A85" w:rsidRPr="00414A30" w:rsidRDefault="00347A85" w:rsidP="00414A30">
            <w:pPr>
              <w:pStyle w:val="TableText"/>
              <w:spacing w:after="0"/>
              <w:ind w:right="74"/>
              <w:contextualSpacing/>
              <w:rPr>
                <w:rFonts w:ascii="Montserrat" w:hAnsi="Montserrat"/>
                <w:b/>
                <w:bCs/>
              </w:rPr>
            </w:pPr>
            <w:r w:rsidRPr="00414A30">
              <w:rPr>
                <w:rFonts w:ascii="Montserrat" w:hAnsi="Montserrat"/>
                <w:b/>
                <w:bCs/>
              </w:rPr>
              <w:t xml:space="preserve">Population: </w:t>
            </w:r>
            <w:r w:rsidRPr="00414A30">
              <w:rPr>
                <w:rFonts w:ascii="Montserrat" w:hAnsi="Montserrat"/>
                <w:bCs/>
              </w:rPr>
              <w:t xml:space="preserve">SCI </w:t>
            </w:r>
            <w:r w:rsidR="0047483E" w:rsidRPr="00414A30">
              <w:rPr>
                <w:rFonts w:ascii="Montserrat" w:hAnsi="Montserrat"/>
                <w:bCs/>
              </w:rPr>
              <w:t>individual</w:t>
            </w:r>
            <w:r w:rsidRPr="00414A30">
              <w:rPr>
                <w:rFonts w:ascii="Montserrat" w:hAnsi="Montserrat"/>
                <w:bCs/>
              </w:rPr>
              <w:t>s =132:</w:t>
            </w:r>
          </w:p>
          <w:p w14:paraId="407BEFD7" w14:textId="77777777" w:rsidR="00347A85" w:rsidRPr="00414A30" w:rsidRDefault="00347A85" w:rsidP="00414A30">
            <w:pPr>
              <w:contextualSpacing/>
              <w:rPr>
                <w:rFonts w:ascii="Montserrat" w:hAnsi="Montserrat"/>
                <w:sz w:val="18"/>
                <w:szCs w:val="18"/>
                <w:lang w:val="en-GB" w:eastAsia="de-CH"/>
              </w:rPr>
            </w:pPr>
            <w:r w:rsidRPr="00414A30">
              <w:rPr>
                <w:rFonts w:ascii="Montserrat" w:hAnsi="Montserrat"/>
                <w:sz w:val="18"/>
                <w:szCs w:val="18"/>
                <w:lang w:val="en-GB" w:eastAsia="de-CH"/>
              </w:rPr>
              <w:t xml:space="preserve">Mean age: 41.8 </w:t>
            </w:r>
            <w:proofErr w:type="spellStart"/>
            <w:r w:rsidRPr="00414A30">
              <w:rPr>
                <w:rFonts w:ascii="Montserrat" w:hAnsi="Montserrat"/>
                <w:sz w:val="18"/>
                <w:szCs w:val="18"/>
                <w:lang w:val="en-GB" w:eastAsia="de-CH"/>
              </w:rPr>
              <w:t>yr</w:t>
            </w:r>
            <w:proofErr w:type="spellEnd"/>
            <w:r w:rsidRPr="00414A30">
              <w:rPr>
                <w:rFonts w:ascii="Montserrat" w:hAnsi="Montserrat"/>
                <w:sz w:val="18"/>
                <w:szCs w:val="18"/>
                <w:lang w:val="en-GB" w:eastAsia="de-CH"/>
              </w:rPr>
              <w:t xml:space="preserve"> (range 18-80 </w:t>
            </w:r>
            <w:proofErr w:type="spellStart"/>
            <w:r w:rsidRPr="00414A30">
              <w:rPr>
                <w:rFonts w:ascii="Montserrat" w:hAnsi="Montserrat"/>
                <w:sz w:val="18"/>
                <w:szCs w:val="18"/>
                <w:lang w:val="en-GB" w:eastAsia="de-CH"/>
              </w:rPr>
              <w:t>yr</w:t>
            </w:r>
            <w:proofErr w:type="spellEnd"/>
            <w:r w:rsidRPr="00414A30">
              <w:rPr>
                <w:rFonts w:ascii="Montserrat" w:hAnsi="Montserrat"/>
                <w:sz w:val="18"/>
                <w:szCs w:val="18"/>
                <w:lang w:val="en-GB" w:eastAsia="de-CH"/>
              </w:rPr>
              <w:t>); Gender male=81, female=51; Injury level: cervical=36, noncervical=96; Severity of injury: paraplegic=24, tetraplegic=108; Duration of catherization use: 24.2 mo.</w:t>
            </w:r>
          </w:p>
          <w:p w14:paraId="6DACF414" w14:textId="77777777" w:rsidR="00347A85" w:rsidRPr="00414A30" w:rsidRDefault="00347A85" w:rsidP="00414A30">
            <w:pPr>
              <w:pStyle w:val="TableText"/>
              <w:spacing w:after="0"/>
              <w:ind w:right="74"/>
              <w:contextualSpacing/>
              <w:rPr>
                <w:rFonts w:ascii="Montserrat" w:hAnsi="Montserrat"/>
                <w:bCs/>
              </w:rPr>
            </w:pPr>
            <w:r w:rsidRPr="00414A30">
              <w:rPr>
                <w:rFonts w:ascii="Montserrat" w:hAnsi="Montserrat"/>
                <w:bCs/>
              </w:rPr>
              <w:t xml:space="preserve">Controls=150: </w:t>
            </w:r>
            <w:r w:rsidRPr="00414A30">
              <w:rPr>
                <w:rFonts w:ascii="Montserrat" w:hAnsi="Montserrat"/>
                <w:szCs w:val="18"/>
              </w:rPr>
              <w:t xml:space="preserve">Mean age: 41.8 </w:t>
            </w:r>
            <w:proofErr w:type="spellStart"/>
            <w:r w:rsidRPr="00414A30">
              <w:rPr>
                <w:rFonts w:ascii="Montserrat" w:hAnsi="Montserrat"/>
                <w:szCs w:val="18"/>
              </w:rPr>
              <w:t>yr</w:t>
            </w:r>
            <w:proofErr w:type="spellEnd"/>
            <w:r w:rsidRPr="00414A30">
              <w:rPr>
                <w:rFonts w:ascii="Montserrat" w:hAnsi="Montserrat"/>
                <w:szCs w:val="18"/>
              </w:rPr>
              <w:t xml:space="preserve">; Gender: male=90, women=60. </w:t>
            </w:r>
          </w:p>
          <w:p w14:paraId="1F1C8F77" w14:textId="0B7582D9" w:rsidR="00347A85" w:rsidRPr="00414A30" w:rsidRDefault="00347A85" w:rsidP="00414A30">
            <w:pPr>
              <w:contextualSpacing/>
              <w:rPr>
                <w:rFonts w:ascii="Montserrat" w:hAnsi="Montserrat"/>
                <w:sz w:val="18"/>
                <w:szCs w:val="18"/>
                <w:lang w:val="en-GB" w:eastAsia="de-CH"/>
              </w:rPr>
            </w:pPr>
            <w:r w:rsidRPr="00414A30">
              <w:rPr>
                <w:rFonts w:ascii="Montserrat" w:hAnsi="Montserrat"/>
                <w:b/>
                <w:sz w:val="18"/>
                <w:szCs w:val="18"/>
              </w:rPr>
              <w:t>Intervention</w:t>
            </w:r>
            <w:r w:rsidRPr="00414A30">
              <w:rPr>
                <w:rFonts w:ascii="Montserrat" w:hAnsi="Montserrat"/>
                <w:b/>
                <w:sz w:val="18"/>
                <w:szCs w:val="18"/>
                <w:lang w:val="en-GB" w:eastAsia="de-CH"/>
              </w:rPr>
              <w:t xml:space="preserve">: </w:t>
            </w:r>
            <w:r w:rsidRPr="00414A30">
              <w:rPr>
                <w:rFonts w:ascii="Montserrat" w:hAnsi="Montserrat"/>
                <w:sz w:val="18"/>
                <w:szCs w:val="18"/>
                <w:lang w:val="en-GB" w:eastAsia="de-CH"/>
              </w:rPr>
              <w:t>Health related quality of life (</w:t>
            </w:r>
            <w:proofErr w:type="spellStart"/>
            <w:r w:rsidRPr="00414A30">
              <w:rPr>
                <w:rFonts w:ascii="Montserrat" w:hAnsi="Montserrat"/>
                <w:sz w:val="18"/>
                <w:szCs w:val="18"/>
                <w:lang w:val="en-GB" w:eastAsia="de-CH"/>
              </w:rPr>
              <w:t>HRQoL</w:t>
            </w:r>
            <w:proofErr w:type="spellEnd"/>
            <w:r w:rsidRPr="00414A30">
              <w:rPr>
                <w:rFonts w:ascii="Montserrat" w:hAnsi="Montserrat"/>
                <w:sz w:val="18"/>
                <w:szCs w:val="18"/>
                <w:lang w:val="en-GB" w:eastAsia="de-CH"/>
              </w:rPr>
              <w:t xml:space="preserve">) questionnaire to determine psychological and social status of </w:t>
            </w:r>
            <w:r w:rsidR="0047483E" w:rsidRPr="00414A30">
              <w:rPr>
                <w:rFonts w:ascii="Montserrat" w:hAnsi="Montserrat"/>
                <w:sz w:val="18"/>
                <w:szCs w:val="18"/>
                <w:lang w:val="en-GB" w:eastAsia="de-CH"/>
              </w:rPr>
              <w:t>individual</w:t>
            </w:r>
            <w:r w:rsidRPr="00414A30">
              <w:rPr>
                <w:rFonts w:ascii="Montserrat" w:hAnsi="Montserrat"/>
                <w:sz w:val="18"/>
                <w:szCs w:val="18"/>
                <w:lang w:val="en-GB" w:eastAsia="de-CH"/>
              </w:rPr>
              <w:t xml:space="preserve">s. </w:t>
            </w:r>
          </w:p>
          <w:p w14:paraId="25B886CC" w14:textId="77777777" w:rsidR="00347A85" w:rsidRPr="00414A30" w:rsidRDefault="00347A85" w:rsidP="00414A30">
            <w:pPr>
              <w:contextualSpacing/>
              <w:rPr>
                <w:rFonts w:ascii="Montserrat" w:hAnsi="Montserrat"/>
                <w:sz w:val="18"/>
                <w:szCs w:val="18"/>
                <w:lang w:val="en-GB" w:eastAsia="de-CH"/>
              </w:rPr>
            </w:pPr>
            <w:r w:rsidRPr="00414A30">
              <w:rPr>
                <w:rFonts w:ascii="Montserrat" w:hAnsi="Montserrat"/>
                <w:b/>
                <w:sz w:val="18"/>
                <w:szCs w:val="18"/>
                <w:lang w:val="en-GB" w:eastAsia="de-CH"/>
              </w:rPr>
              <w:t xml:space="preserve">Outcome Measures: </w:t>
            </w:r>
            <w:proofErr w:type="spellStart"/>
            <w:r w:rsidRPr="00414A30">
              <w:rPr>
                <w:rFonts w:ascii="Montserrat" w:hAnsi="Montserrat"/>
                <w:sz w:val="18"/>
                <w:szCs w:val="18"/>
                <w:lang w:val="en-GB" w:eastAsia="de-CH"/>
              </w:rPr>
              <w:t>HRQoL</w:t>
            </w:r>
            <w:proofErr w:type="spellEnd"/>
            <w:r w:rsidRPr="00414A30">
              <w:rPr>
                <w:rFonts w:ascii="Montserrat" w:hAnsi="Montserrat"/>
                <w:sz w:val="18"/>
                <w:szCs w:val="18"/>
                <w:lang w:val="en-GB" w:eastAsia="de-CH"/>
              </w:rPr>
              <w:t xml:space="preserve"> measured by the Medical Outcomes Study 36-Item Short-Form General Health Survey (SF-36).</w:t>
            </w:r>
          </w:p>
        </w:tc>
        <w:tc>
          <w:tcPr>
            <w:tcW w:w="3549" w:type="dxa"/>
            <w:tcBorders>
              <w:top w:val="single" w:sz="4" w:space="0" w:color="auto"/>
              <w:left w:val="single" w:sz="4" w:space="0" w:color="auto"/>
              <w:bottom w:val="single" w:sz="4" w:space="0" w:color="auto"/>
              <w:right w:val="single" w:sz="4" w:space="0" w:color="auto"/>
            </w:tcBorders>
          </w:tcPr>
          <w:p w14:paraId="33180D49" w14:textId="6DA8E2AA" w:rsidR="00347A85" w:rsidRPr="00414A30" w:rsidRDefault="00347A85" w:rsidP="00414A30">
            <w:pPr>
              <w:pStyle w:val="TableOutcomesText"/>
              <w:numPr>
                <w:ilvl w:val="0"/>
                <w:numId w:val="245"/>
              </w:numPr>
              <w:ind w:right="72"/>
              <w:contextualSpacing/>
              <w:rPr>
                <w:rFonts w:ascii="Montserrat" w:hAnsi="Montserrat"/>
              </w:rPr>
            </w:pPr>
            <w:r w:rsidRPr="00414A30">
              <w:rPr>
                <w:rFonts w:ascii="Montserrat" w:hAnsi="Montserrat"/>
              </w:rPr>
              <w:t xml:space="preserve">SF-36 scores did not reveal significant differences between the men and women in the </w:t>
            </w:r>
            <w:r w:rsidR="0047483E" w:rsidRPr="00414A30">
              <w:rPr>
                <w:rFonts w:ascii="Montserrat" w:hAnsi="Montserrat"/>
              </w:rPr>
              <w:t>individual</w:t>
            </w:r>
            <w:r w:rsidRPr="00414A30">
              <w:rPr>
                <w:rFonts w:ascii="Montserrat" w:hAnsi="Montserrat"/>
              </w:rPr>
              <w:t xml:space="preserve"> group.</w:t>
            </w:r>
          </w:p>
          <w:p w14:paraId="3CC286CE" w14:textId="11D7B5AC" w:rsidR="00347A85" w:rsidRPr="00414A30" w:rsidRDefault="00347A85" w:rsidP="00414A30">
            <w:pPr>
              <w:pStyle w:val="TableOutcomesText"/>
              <w:numPr>
                <w:ilvl w:val="0"/>
                <w:numId w:val="245"/>
              </w:numPr>
              <w:ind w:right="72"/>
              <w:contextualSpacing/>
              <w:rPr>
                <w:rFonts w:ascii="Montserrat" w:hAnsi="Montserrat"/>
              </w:rPr>
            </w:pPr>
            <w:r w:rsidRPr="00414A30">
              <w:rPr>
                <w:rFonts w:ascii="Montserrat" w:hAnsi="Montserrat"/>
              </w:rPr>
              <w:t xml:space="preserve">SF-36 scores of </w:t>
            </w:r>
            <w:r w:rsidR="0047483E" w:rsidRPr="00414A30">
              <w:rPr>
                <w:rFonts w:ascii="Montserrat" w:hAnsi="Montserrat"/>
              </w:rPr>
              <w:t>individual</w:t>
            </w:r>
            <w:r w:rsidRPr="00414A30">
              <w:rPr>
                <w:rFonts w:ascii="Montserrat" w:hAnsi="Montserrat"/>
              </w:rPr>
              <w:t>s were significantly lower compared to controls (physical functioning: p&lt;0.001; role-emotional functioning: p=0.002; vitality: p&lt;0.064; mental health: p&lt;0.001; social functioning: p&lt;0.001; bodily pain: p=0.025; general health: p=0.013).</w:t>
            </w:r>
          </w:p>
        </w:tc>
      </w:tr>
      <w:tr w:rsidR="00347A85" w:rsidRPr="00414A30" w14:paraId="3F110443" w14:textId="77777777" w:rsidTr="00A67BE2">
        <w:tc>
          <w:tcPr>
            <w:tcW w:w="2268" w:type="dxa"/>
            <w:gridSpan w:val="2"/>
            <w:tcBorders>
              <w:top w:val="single" w:sz="4" w:space="0" w:color="auto"/>
              <w:left w:val="single" w:sz="4" w:space="0" w:color="auto"/>
              <w:bottom w:val="single" w:sz="4" w:space="0" w:color="auto"/>
              <w:right w:val="single" w:sz="4" w:space="0" w:color="auto"/>
            </w:tcBorders>
            <w:vAlign w:val="center"/>
          </w:tcPr>
          <w:p w14:paraId="43D3A314" w14:textId="77777777" w:rsidR="00347A85" w:rsidRPr="00414A30" w:rsidRDefault="00347A85"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 xml:space="preserve">Kriz and </w:t>
            </w:r>
            <w:proofErr w:type="spellStart"/>
            <w:r w:rsidRPr="00414A30">
              <w:rPr>
                <w:rFonts w:ascii="Montserrat" w:eastAsia="Times New Roman" w:hAnsi="Montserrat"/>
                <w:sz w:val="18"/>
                <w:szCs w:val="18"/>
              </w:rPr>
              <w:t>Relichova</w:t>
            </w:r>
            <w:proofErr w:type="spellEnd"/>
            <w:r w:rsidRPr="00414A30">
              <w:rPr>
                <w:rFonts w:ascii="Montserrat" w:eastAsia="Times New Roman" w:hAnsi="Montserrat"/>
                <w:sz w:val="18"/>
                <w:szCs w:val="18"/>
              </w:rPr>
              <w:t xml:space="preserve"> 2014</w:t>
            </w:r>
          </w:p>
          <w:p w14:paraId="292415BA" w14:textId="77777777" w:rsidR="00347A85" w:rsidRPr="00414A30" w:rsidRDefault="00347A85"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Czech Republic</w:t>
            </w:r>
          </w:p>
          <w:p w14:paraId="686243C7" w14:textId="77777777" w:rsidR="00347A85" w:rsidRPr="00414A30" w:rsidRDefault="00347A85"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Cohort</w:t>
            </w:r>
          </w:p>
          <w:p w14:paraId="1CCF26E0" w14:textId="77777777" w:rsidR="00347A85" w:rsidRPr="00414A30" w:rsidRDefault="00347A85" w:rsidP="00414A30">
            <w:pPr>
              <w:pStyle w:val="TableText"/>
              <w:spacing w:after="0"/>
              <w:ind w:right="72"/>
              <w:contextualSpacing/>
              <w:jc w:val="center"/>
              <w:rPr>
                <w:rFonts w:ascii="Montserrat" w:hAnsi="Montserrat"/>
                <w:lang w:val="it-IT"/>
              </w:rPr>
            </w:pPr>
            <w:r w:rsidRPr="00414A30">
              <w:rPr>
                <w:rFonts w:ascii="Montserrat" w:hAnsi="Montserrat"/>
                <w:szCs w:val="18"/>
              </w:rPr>
              <w:t>N=41</w:t>
            </w:r>
          </w:p>
        </w:tc>
        <w:tc>
          <w:tcPr>
            <w:tcW w:w="3544" w:type="dxa"/>
            <w:tcBorders>
              <w:top w:val="single" w:sz="4" w:space="0" w:color="auto"/>
              <w:left w:val="single" w:sz="4" w:space="0" w:color="auto"/>
              <w:bottom w:val="single" w:sz="4" w:space="0" w:color="auto"/>
              <w:right w:val="single" w:sz="4" w:space="0" w:color="auto"/>
            </w:tcBorders>
          </w:tcPr>
          <w:p w14:paraId="52132356" w14:textId="77777777" w:rsidR="00347A85" w:rsidRPr="00414A30" w:rsidRDefault="00347A85"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Mean age: 33.3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Gender: males=39, females=2; Level of injury: C4=8, C5=11, C6=15, C7=7.</w:t>
            </w:r>
          </w:p>
          <w:p w14:paraId="433F6A6A" w14:textId="6B9D213F" w:rsidR="00347A85" w:rsidRPr="00414A30" w:rsidRDefault="00347A85"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Intervention:</w:t>
            </w:r>
            <w:r w:rsidRPr="00414A30">
              <w:rPr>
                <w:rFonts w:ascii="Montserrat" w:eastAsia="Times New Roman" w:hAnsi="Montserrat"/>
                <w:sz w:val="18"/>
                <w:szCs w:val="18"/>
              </w:rPr>
              <w:t xml:space="preserve">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s were separated into four cohorts based on level of injury and all received training to perform self-catheterization.</w:t>
            </w:r>
          </w:p>
          <w:p w14:paraId="72E24BFB" w14:textId="77777777" w:rsidR="00347A85" w:rsidRPr="00414A30" w:rsidRDefault="00347A85" w:rsidP="00414A30">
            <w:pPr>
              <w:pStyle w:val="TableText"/>
              <w:spacing w:after="0"/>
              <w:ind w:right="74"/>
              <w:contextualSpacing/>
              <w:rPr>
                <w:rFonts w:ascii="Montserrat" w:hAnsi="Montserrat"/>
                <w:b/>
                <w:bCs/>
              </w:rPr>
            </w:pPr>
            <w:r w:rsidRPr="00414A30">
              <w:rPr>
                <w:rFonts w:ascii="Montserrat" w:hAnsi="Montserrat"/>
                <w:b/>
                <w:szCs w:val="18"/>
              </w:rPr>
              <w:t xml:space="preserve">Outcome Measures: </w:t>
            </w:r>
            <w:r w:rsidRPr="00414A30">
              <w:rPr>
                <w:rFonts w:ascii="Montserrat" w:hAnsi="Montserrat"/>
                <w:szCs w:val="18"/>
              </w:rPr>
              <w:t>Urinary diversion method used, reason for not using intermittent catheterization (IC).</w:t>
            </w:r>
          </w:p>
        </w:tc>
        <w:tc>
          <w:tcPr>
            <w:tcW w:w="3549" w:type="dxa"/>
            <w:tcBorders>
              <w:top w:val="single" w:sz="4" w:space="0" w:color="auto"/>
              <w:left w:val="single" w:sz="4" w:space="0" w:color="auto"/>
              <w:bottom w:val="single" w:sz="4" w:space="0" w:color="auto"/>
              <w:right w:val="single" w:sz="4" w:space="0" w:color="auto"/>
            </w:tcBorders>
          </w:tcPr>
          <w:p w14:paraId="6E89D677" w14:textId="77777777" w:rsidR="00347A85" w:rsidRPr="00414A30" w:rsidRDefault="00347A85" w:rsidP="00414A30">
            <w:pPr>
              <w:numPr>
                <w:ilvl w:val="0"/>
                <w:numId w:val="315"/>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Of the 8 participants in the C4 group, 7 had an indwelling suprapubic catheter and 1 had an indwelling transurethral catheter. Wrist extensor muscle strength varied between grade 0 and 1 in all subjects, except for one participant with grade 3.</w:t>
            </w:r>
          </w:p>
          <w:p w14:paraId="38F57DDB" w14:textId="77777777" w:rsidR="00347A85" w:rsidRPr="00414A30" w:rsidRDefault="00347A85" w:rsidP="00414A30">
            <w:pPr>
              <w:numPr>
                <w:ilvl w:val="0"/>
                <w:numId w:val="315"/>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Of the 11 participants in the C5 group, 4 had independent IC, 2 had assisted IC, and 5 had an indwelling suprapubic catheter. Reasons for continuing to use an indwelling catheter included failure to develop a functional grip, repetitive severe autonomic dysreflexia, prompt </w:t>
            </w:r>
            <w:r w:rsidRPr="00414A30">
              <w:rPr>
                <w:rFonts w:ascii="Montserrat" w:eastAsia="Times New Roman" w:hAnsi="Montserrat"/>
                <w:sz w:val="18"/>
                <w:szCs w:val="18"/>
              </w:rPr>
              <w:lastRenderedPageBreak/>
              <w:t>reflex erection, and reduced wrist extensor muscle strength.</w:t>
            </w:r>
          </w:p>
          <w:p w14:paraId="3CEA0051" w14:textId="77777777" w:rsidR="00347A85" w:rsidRPr="00414A30" w:rsidRDefault="00347A85" w:rsidP="00414A30">
            <w:pPr>
              <w:numPr>
                <w:ilvl w:val="0"/>
                <w:numId w:val="315"/>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Of the 15 participants in the C6 group, 10 had independent IC, 2 had assisted IC, and 3 had an indwelling suprapubic catheter. Reasons for continuing to use an indwelling catheter included failure to achieve a functional grip, repeated bladder surgery, and cognitive impairment.</w:t>
            </w:r>
          </w:p>
          <w:p w14:paraId="781B0162" w14:textId="77777777" w:rsidR="00347A85" w:rsidRPr="00414A30" w:rsidRDefault="00347A85" w:rsidP="00414A30">
            <w:pPr>
              <w:pStyle w:val="TableOutcomesText"/>
              <w:numPr>
                <w:ilvl w:val="0"/>
                <w:numId w:val="315"/>
              </w:numPr>
              <w:ind w:right="72"/>
              <w:contextualSpacing/>
              <w:rPr>
                <w:rFonts w:ascii="Montserrat" w:hAnsi="Montserrat"/>
              </w:rPr>
            </w:pPr>
            <w:r w:rsidRPr="00414A30">
              <w:rPr>
                <w:rFonts w:ascii="Montserrat" w:hAnsi="Montserrat"/>
                <w:szCs w:val="18"/>
              </w:rPr>
              <w:t xml:space="preserve">Of the 7 participants in the C7 group, 6 had independent IC, 0 had assisted IC, and 1 had an indwelling suprapubic catheter. The reason for continuing to use an indwelling catheter was severe abductor spasticity. </w:t>
            </w:r>
          </w:p>
        </w:tc>
      </w:tr>
      <w:tr w:rsidR="00347A85" w:rsidRPr="00414A30" w14:paraId="3AB86269" w14:textId="77777777" w:rsidTr="00A67BE2">
        <w:tc>
          <w:tcPr>
            <w:tcW w:w="2268" w:type="dxa"/>
            <w:gridSpan w:val="2"/>
            <w:tcBorders>
              <w:top w:val="single" w:sz="4" w:space="0" w:color="auto"/>
              <w:left w:val="single" w:sz="4" w:space="0" w:color="auto"/>
              <w:bottom w:val="single" w:sz="4" w:space="0" w:color="auto"/>
              <w:right w:val="single" w:sz="4" w:space="0" w:color="auto"/>
            </w:tcBorders>
            <w:vAlign w:val="center"/>
          </w:tcPr>
          <w:p w14:paraId="5EA7D58B" w14:textId="77777777" w:rsidR="00347A85" w:rsidRPr="00414A30" w:rsidRDefault="00347A85" w:rsidP="00414A30">
            <w:pPr>
              <w:pStyle w:val="TableText"/>
              <w:spacing w:after="0"/>
              <w:contextualSpacing/>
              <w:jc w:val="center"/>
              <w:rPr>
                <w:rFonts w:ascii="Montserrat" w:hAnsi="Montserrat"/>
                <w:szCs w:val="18"/>
                <w:lang w:val="it-IT"/>
              </w:rPr>
            </w:pPr>
            <w:r w:rsidRPr="00414A30">
              <w:rPr>
                <w:rFonts w:ascii="Montserrat" w:hAnsi="Montserrat"/>
                <w:szCs w:val="18"/>
                <w:lang w:val="it-IT"/>
              </w:rPr>
              <w:lastRenderedPageBreak/>
              <w:t>Perrouin-Verbe et al. 1995</w:t>
            </w:r>
          </w:p>
          <w:p w14:paraId="67B82F41" w14:textId="77777777" w:rsidR="00347A85" w:rsidRPr="00414A30" w:rsidRDefault="00347A85" w:rsidP="00414A30">
            <w:pPr>
              <w:pStyle w:val="TableText"/>
              <w:spacing w:after="0"/>
              <w:contextualSpacing/>
              <w:jc w:val="center"/>
              <w:rPr>
                <w:rFonts w:ascii="Montserrat" w:hAnsi="Montserrat"/>
                <w:szCs w:val="18"/>
                <w:lang w:val="it-IT"/>
              </w:rPr>
            </w:pPr>
            <w:r w:rsidRPr="00414A30">
              <w:rPr>
                <w:rFonts w:ascii="Montserrat" w:hAnsi="Montserrat"/>
                <w:szCs w:val="18"/>
                <w:lang w:val="it-IT"/>
              </w:rPr>
              <w:t>France</w:t>
            </w:r>
          </w:p>
          <w:p w14:paraId="1FF9B0D3" w14:textId="77777777" w:rsidR="00347A85" w:rsidRPr="00414A30" w:rsidRDefault="00347A85" w:rsidP="00414A30">
            <w:pPr>
              <w:pStyle w:val="TableText"/>
              <w:spacing w:after="0"/>
              <w:contextualSpacing/>
              <w:jc w:val="center"/>
              <w:rPr>
                <w:rFonts w:ascii="Montserrat" w:hAnsi="Montserrat"/>
                <w:szCs w:val="18"/>
                <w:lang w:val="it-IT"/>
              </w:rPr>
            </w:pPr>
            <w:r w:rsidRPr="00414A30">
              <w:rPr>
                <w:rFonts w:ascii="Montserrat" w:hAnsi="Montserrat"/>
                <w:szCs w:val="18"/>
                <w:lang w:val="it-IT"/>
              </w:rPr>
              <w:t>Case Control</w:t>
            </w:r>
          </w:p>
          <w:p w14:paraId="49014AD2" w14:textId="77777777" w:rsidR="00347A85" w:rsidRPr="00414A30" w:rsidRDefault="00347A85" w:rsidP="00414A30">
            <w:pPr>
              <w:pStyle w:val="TableText"/>
              <w:spacing w:after="0"/>
              <w:contextualSpacing/>
              <w:jc w:val="center"/>
              <w:rPr>
                <w:rFonts w:ascii="Montserrat" w:hAnsi="Montserrat"/>
                <w:szCs w:val="18"/>
                <w:lang w:val="it-IT"/>
              </w:rPr>
            </w:pPr>
            <w:r w:rsidRPr="00414A30">
              <w:rPr>
                <w:rFonts w:ascii="Montserrat" w:hAnsi="Montserrat"/>
                <w:szCs w:val="18"/>
                <w:lang w:val="it-IT"/>
              </w:rPr>
              <w:t>N=188</w:t>
            </w:r>
          </w:p>
        </w:tc>
        <w:tc>
          <w:tcPr>
            <w:tcW w:w="3544" w:type="dxa"/>
            <w:tcBorders>
              <w:top w:val="single" w:sz="4" w:space="0" w:color="auto"/>
              <w:left w:val="single" w:sz="4" w:space="0" w:color="auto"/>
              <w:bottom w:val="single" w:sz="4" w:space="0" w:color="auto"/>
              <w:right w:val="single" w:sz="4" w:space="0" w:color="auto"/>
            </w:tcBorders>
          </w:tcPr>
          <w:p w14:paraId="51A02EA8" w14:textId="745831D4" w:rsidR="00347A85" w:rsidRPr="00414A30" w:rsidRDefault="00347A85" w:rsidP="00414A30">
            <w:pPr>
              <w:pStyle w:val="TableText"/>
              <w:spacing w:after="0"/>
              <w:ind w:right="74"/>
              <w:contextualSpacing/>
              <w:rPr>
                <w:rFonts w:ascii="Montserrat" w:hAnsi="Montserrat"/>
                <w:bCs/>
                <w:szCs w:val="18"/>
              </w:rPr>
            </w:pPr>
            <w:r w:rsidRPr="00414A30">
              <w:rPr>
                <w:rFonts w:ascii="Montserrat" w:hAnsi="Montserrat"/>
                <w:b/>
                <w:bCs/>
                <w:szCs w:val="18"/>
              </w:rPr>
              <w:t>Population:</w:t>
            </w:r>
            <w:r w:rsidRPr="00414A30">
              <w:rPr>
                <w:rFonts w:ascii="Montserrat" w:hAnsi="Montserrat"/>
                <w:bCs/>
                <w:szCs w:val="18"/>
              </w:rPr>
              <w:t xml:space="preserve"> </w:t>
            </w:r>
            <w:r w:rsidRPr="00414A30">
              <w:rPr>
                <w:rFonts w:ascii="Montserrat" w:hAnsi="Montserrat"/>
                <w:bCs/>
                <w:i/>
                <w:szCs w:val="18"/>
              </w:rPr>
              <w:t>Group 1 (clean intermittent catheterization, IC):</w:t>
            </w:r>
            <w:r w:rsidRPr="00414A30">
              <w:rPr>
                <w:rFonts w:ascii="Montserrat" w:hAnsi="Montserrat"/>
                <w:bCs/>
                <w:szCs w:val="18"/>
              </w:rPr>
              <w:t xml:space="preserve"> Mean age: 38 </w:t>
            </w:r>
            <w:proofErr w:type="spellStart"/>
            <w:r w:rsidRPr="00414A30">
              <w:rPr>
                <w:rFonts w:ascii="Montserrat" w:hAnsi="Montserrat"/>
                <w:bCs/>
                <w:szCs w:val="18"/>
              </w:rPr>
              <w:t>yr</w:t>
            </w:r>
            <w:proofErr w:type="spellEnd"/>
            <w:r w:rsidRPr="00414A30">
              <w:rPr>
                <w:rFonts w:ascii="Montserrat" w:hAnsi="Montserrat"/>
                <w:bCs/>
                <w:szCs w:val="18"/>
              </w:rPr>
              <w:t xml:space="preserve">; Gender: males=113, females=46; Level of injury: thoracic=67, conus medullaris syndrome=20, cauda equina syndrome=22; </w:t>
            </w:r>
            <w:proofErr w:type="spellStart"/>
            <w:r w:rsidRPr="00414A30">
              <w:rPr>
                <w:rFonts w:ascii="Montserrat" w:hAnsi="Montserrat"/>
                <w:bCs/>
                <w:szCs w:val="18"/>
              </w:rPr>
              <w:t>Severeity</w:t>
            </w:r>
            <w:proofErr w:type="spellEnd"/>
            <w:r w:rsidRPr="00414A30">
              <w:rPr>
                <w:rFonts w:ascii="Montserrat" w:hAnsi="Montserrat"/>
                <w:bCs/>
                <w:szCs w:val="18"/>
              </w:rPr>
              <w:t xml:space="preserve"> of injury: tetraplegia=50, </w:t>
            </w:r>
            <w:r w:rsidRPr="00414A30">
              <w:rPr>
                <w:rFonts w:ascii="Montserrat" w:hAnsi="Montserrat"/>
                <w:bCs/>
                <w:i/>
                <w:szCs w:val="18"/>
              </w:rPr>
              <w:t>Group 2 (</w:t>
            </w:r>
            <w:r w:rsidR="0047483E" w:rsidRPr="00414A30">
              <w:rPr>
                <w:rFonts w:ascii="Montserrat" w:hAnsi="Montserrat"/>
                <w:bCs/>
                <w:i/>
                <w:szCs w:val="18"/>
              </w:rPr>
              <w:t>Individual</w:t>
            </w:r>
            <w:r w:rsidRPr="00414A30">
              <w:rPr>
                <w:rFonts w:ascii="Montserrat" w:hAnsi="Montserrat"/>
                <w:bCs/>
                <w:i/>
                <w:szCs w:val="18"/>
              </w:rPr>
              <w:t xml:space="preserve">s who discontinued clean IC after 2 </w:t>
            </w:r>
            <w:proofErr w:type="spellStart"/>
            <w:r w:rsidRPr="00414A30">
              <w:rPr>
                <w:rFonts w:ascii="Montserrat" w:hAnsi="Montserrat"/>
                <w:bCs/>
                <w:i/>
                <w:szCs w:val="18"/>
              </w:rPr>
              <w:t>yr</w:t>
            </w:r>
            <w:proofErr w:type="spellEnd"/>
            <w:r w:rsidRPr="00414A30">
              <w:rPr>
                <w:rFonts w:ascii="Montserrat" w:hAnsi="Montserrat"/>
                <w:bCs/>
                <w:i/>
                <w:szCs w:val="18"/>
              </w:rPr>
              <w:t>=8):</w:t>
            </w:r>
            <w:r w:rsidRPr="00414A30">
              <w:rPr>
                <w:rFonts w:ascii="Montserrat" w:hAnsi="Montserrat"/>
                <w:bCs/>
                <w:szCs w:val="18"/>
              </w:rPr>
              <w:t xml:space="preserve"> Mean age: 38 </w:t>
            </w:r>
            <w:proofErr w:type="spellStart"/>
            <w:r w:rsidRPr="00414A30">
              <w:rPr>
                <w:rFonts w:ascii="Montserrat" w:hAnsi="Montserrat"/>
                <w:bCs/>
                <w:szCs w:val="18"/>
              </w:rPr>
              <w:t>yr</w:t>
            </w:r>
            <w:proofErr w:type="spellEnd"/>
            <w:r w:rsidRPr="00414A30">
              <w:rPr>
                <w:rFonts w:ascii="Montserrat" w:hAnsi="Montserrat"/>
                <w:bCs/>
                <w:szCs w:val="18"/>
              </w:rPr>
              <w:t xml:space="preserve">; Gender: males=8; Level of injury: C=1, T=4, TL=1, LS=2; Severity of injury: Frankel grade: A=6, D=2; </w:t>
            </w:r>
            <w:r w:rsidRPr="00414A30">
              <w:rPr>
                <w:rFonts w:ascii="Montserrat" w:hAnsi="Montserrat"/>
                <w:bCs/>
                <w:i/>
                <w:szCs w:val="18"/>
              </w:rPr>
              <w:t>Group 3 (</w:t>
            </w:r>
            <w:r w:rsidR="0047483E" w:rsidRPr="00414A30">
              <w:rPr>
                <w:rFonts w:ascii="Montserrat" w:hAnsi="Montserrat"/>
                <w:bCs/>
                <w:i/>
                <w:szCs w:val="18"/>
              </w:rPr>
              <w:t>Individual</w:t>
            </w:r>
            <w:r w:rsidRPr="00414A30">
              <w:rPr>
                <w:rFonts w:ascii="Montserrat" w:hAnsi="Montserrat"/>
                <w:bCs/>
                <w:i/>
                <w:szCs w:val="18"/>
              </w:rPr>
              <w:t xml:space="preserve">s performing clean IC for over 5 </w:t>
            </w:r>
            <w:proofErr w:type="spellStart"/>
            <w:r w:rsidRPr="00414A30">
              <w:rPr>
                <w:rFonts w:ascii="Montserrat" w:hAnsi="Montserrat"/>
                <w:bCs/>
                <w:i/>
                <w:szCs w:val="18"/>
              </w:rPr>
              <w:t>yr</w:t>
            </w:r>
            <w:proofErr w:type="spellEnd"/>
            <w:r w:rsidRPr="00414A30">
              <w:rPr>
                <w:rFonts w:ascii="Montserrat" w:hAnsi="Montserrat"/>
                <w:bCs/>
                <w:i/>
                <w:szCs w:val="18"/>
              </w:rPr>
              <w:t>, N=21):</w:t>
            </w:r>
            <w:r w:rsidRPr="00414A30">
              <w:rPr>
                <w:rFonts w:ascii="Montserrat" w:hAnsi="Montserrat"/>
                <w:bCs/>
                <w:szCs w:val="18"/>
              </w:rPr>
              <w:t xml:space="preserve"> Mean age: 37.3 </w:t>
            </w:r>
            <w:proofErr w:type="spellStart"/>
            <w:r w:rsidRPr="00414A30">
              <w:rPr>
                <w:rFonts w:ascii="Montserrat" w:hAnsi="Montserrat"/>
                <w:bCs/>
                <w:szCs w:val="18"/>
              </w:rPr>
              <w:t>yr</w:t>
            </w:r>
            <w:proofErr w:type="spellEnd"/>
            <w:r w:rsidRPr="00414A30">
              <w:rPr>
                <w:rFonts w:ascii="Montserrat" w:hAnsi="Montserrat"/>
                <w:bCs/>
                <w:szCs w:val="18"/>
              </w:rPr>
              <w:t xml:space="preserve">; Gender: males=21; Level of injury: C=2, T=10, TL=6, LS=3; Severity of injury: Frankel grade: A=17, B=1, C=2, D=1; Duration of </w:t>
            </w:r>
            <w:proofErr w:type="spellStart"/>
            <w:r w:rsidRPr="00414A30">
              <w:rPr>
                <w:rFonts w:ascii="Montserrat" w:hAnsi="Montserrat"/>
                <w:bCs/>
                <w:szCs w:val="18"/>
              </w:rPr>
              <w:t>cean</w:t>
            </w:r>
            <w:proofErr w:type="spellEnd"/>
            <w:r w:rsidRPr="00414A30">
              <w:rPr>
                <w:rFonts w:ascii="Montserrat" w:hAnsi="Montserrat"/>
                <w:bCs/>
                <w:szCs w:val="18"/>
              </w:rPr>
              <w:t xml:space="preserve"> IC=9.5 yr.</w:t>
            </w:r>
          </w:p>
          <w:p w14:paraId="092AD11B" w14:textId="7E505ED2" w:rsidR="00347A85" w:rsidRPr="00414A30" w:rsidRDefault="00347A85" w:rsidP="00414A30">
            <w:pPr>
              <w:pStyle w:val="TableText"/>
              <w:spacing w:after="0"/>
              <w:ind w:right="74"/>
              <w:contextualSpacing/>
              <w:rPr>
                <w:rFonts w:ascii="Montserrat" w:hAnsi="Montserrat"/>
                <w:bCs/>
                <w:szCs w:val="18"/>
              </w:rPr>
            </w:pPr>
            <w:r w:rsidRPr="00414A30">
              <w:rPr>
                <w:rFonts w:ascii="Montserrat" w:hAnsi="Montserrat"/>
                <w:b/>
                <w:szCs w:val="18"/>
              </w:rPr>
              <w:t>Intervention</w:t>
            </w:r>
            <w:r w:rsidRPr="00414A30">
              <w:rPr>
                <w:rFonts w:ascii="Montserrat" w:hAnsi="Montserrat"/>
                <w:b/>
                <w:bCs/>
                <w:szCs w:val="18"/>
              </w:rPr>
              <w:t>:</w:t>
            </w:r>
            <w:r w:rsidRPr="00414A30">
              <w:rPr>
                <w:rFonts w:ascii="Montserrat" w:hAnsi="Montserrat"/>
                <w:bCs/>
                <w:szCs w:val="18"/>
              </w:rPr>
              <w:t xml:space="preserve"> Data of SCI </w:t>
            </w:r>
            <w:r w:rsidR="0047483E" w:rsidRPr="00414A30">
              <w:rPr>
                <w:rFonts w:ascii="Montserrat" w:hAnsi="Montserrat"/>
                <w:bCs/>
                <w:szCs w:val="18"/>
              </w:rPr>
              <w:t>individual</w:t>
            </w:r>
            <w:r w:rsidRPr="00414A30">
              <w:rPr>
                <w:rFonts w:ascii="Montserrat" w:hAnsi="Montserrat"/>
                <w:bCs/>
                <w:szCs w:val="18"/>
              </w:rPr>
              <w:t>s using clean IC was retrospectively reviewed.</w:t>
            </w:r>
          </w:p>
          <w:p w14:paraId="4AA4A5C4" w14:textId="3777A674" w:rsidR="00347A85" w:rsidRPr="00414A30" w:rsidRDefault="00347A85" w:rsidP="00414A30">
            <w:pPr>
              <w:pStyle w:val="TableText"/>
              <w:spacing w:after="0"/>
              <w:ind w:right="74"/>
              <w:contextualSpacing/>
              <w:rPr>
                <w:rFonts w:ascii="Montserrat" w:hAnsi="Montserrat"/>
                <w:bCs/>
                <w:szCs w:val="18"/>
              </w:rPr>
            </w:pPr>
            <w:r w:rsidRPr="00414A30">
              <w:rPr>
                <w:rFonts w:ascii="Montserrat" w:hAnsi="Montserrat"/>
                <w:b/>
                <w:bCs/>
                <w:szCs w:val="18"/>
              </w:rPr>
              <w:t>Outcome Measures:</w:t>
            </w:r>
            <w:r w:rsidRPr="00414A30">
              <w:rPr>
                <w:rFonts w:ascii="Montserrat" w:hAnsi="Montserrat"/>
                <w:bCs/>
                <w:szCs w:val="18"/>
              </w:rPr>
              <w:t xml:space="preserve"> Infection rate (urinary tract and genital), incontinence, duration of clean IC use, complications, procreation, </w:t>
            </w:r>
            <w:r w:rsidR="0047483E" w:rsidRPr="00414A30">
              <w:rPr>
                <w:rFonts w:ascii="Montserrat" w:hAnsi="Montserrat"/>
                <w:bCs/>
                <w:szCs w:val="18"/>
              </w:rPr>
              <w:t>individual</w:t>
            </w:r>
            <w:r w:rsidRPr="00414A30">
              <w:rPr>
                <w:rFonts w:ascii="Montserrat" w:hAnsi="Montserrat"/>
                <w:bCs/>
                <w:szCs w:val="18"/>
              </w:rPr>
              <w:t xml:space="preserve"> satisfaction (visual analogue scale).</w:t>
            </w:r>
          </w:p>
        </w:tc>
        <w:tc>
          <w:tcPr>
            <w:tcW w:w="3549" w:type="dxa"/>
            <w:tcBorders>
              <w:top w:val="single" w:sz="4" w:space="0" w:color="auto"/>
              <w:left w:val="single" w:sz="4" w:space="0" w:color="auto"/>
              <w:bottom w:val="single" w:sz="4" w:space="0" w:color="auto"/>
              <w:right w:val="single" w:sz="4" w:space="0" w:color="auto"/>
            </w:tcBorders>
          </w:tcPr>
          <w:p w14:paraId="29782972" w14:textId="77777777" w:rsidR="00347A85" w:rsidRPr="00414A30" w:rsidRDefault="00347A85" w:rsidP="00414A30">
            <w:pPr>
              <w:pStyle w:val="TableOutcomesText"/>
              <w:numPr>
                <w:ilvl w:val="0"/>
                <w:numId w:val="0"/>
              </w:numPr>
              <w:tabs>
                <w:tab w:val="num" w:pos="360"/>
              </w:tabs>
              <w:ind w:left="360" w:hanging="360"/>
              <w:contextualSpacing/>
              <w:rPr>
                <w:rFonts w:ascii="Montserrat" w:hAnsi="Montserrat"/>
                <w:szCs w:val="18"/>
              </w:rPr>
            </w:pPr>
            <w:r w:rsidRPr="00414A30">
              <w:rPr>
                <w:rFonts w:ascii="Montserrat" w:hAnsi="Montserrat"/>
                <w:szCs w:val="18"/>
              </w:rPr>
              <w:t>Group 1:</w:t>
            </w:r>
          </w:p>
          <w:p w14:paraId="01DABAB5" w14:textId="2DF0B98C" w:rsidR="00347A85" w:rsidRPr="00414A30" w:rsidRDefault="00347A85" w:rsidP="00414A30">
            <w:pPr>
              <w:numPr>
                <w:ilvl w:val="0"/>
                <w:numId w:val="237"/>
              </w:numPr>
              <w:autoSpaceDE w:val="0"/>
              <w:autoSpaceDN w:val="0"/>
              <w:ind w:right="72"/>
              <w:contextualSpacing/>
              <w:rPr>
                <w:rFonts w:ascii="Montserrat" w:eastAsia="Times New Roman" w:hAnsi="Montserrat"/>
                <w:sz w:val="18"/>
                <w:szCs w:val="18"/>
                <w:lang w:val="en-GB" w:eastAsia="de-CH"/>
              </w:rPr>
            </w:pPr>
            <w:r w:rsidRPr="00414A30">
              <w:rPr>
                <w:rFonts w:ascii="Montserrat" w:eastAsia="Times New Roman" w:hAnsi="Montserrat"/>
                <w:sz w:val="18"/>
                <w:szCs w:val="18"/>
                <w:lang w:val="en-GB" w:eastAsia="de-CH"/>
              </w:rPr>
              <w:t xml:space="preserve">95 </w:t>
            </w:r>
            <w:r w:rsidR="0047483E" w:rsidRPr="00414A30">
              <w:rPr>
                <w:rFonts w:ascii="Montserrat" w:eastAsia="Times New Roman" w:hAnsi="Montserrat"/>
                <w:sz w:val="18"/>
                <w:szCs w:val="18"/>
                <w:lang w:val="en-GB" w:eastAsia="de-CH"/>
              </w:rPr>
              <w:t>individual</w:t>
            </w:r>
            <w:r w:rsidRPr="00414A30">
              <w:rPr>
                <w:rFonts w:ascii="Montserrat" w:eastAsia="Times New Roman" w:hAnsi="Montserrat"/>
                <w:sz w:val="18"/>
                <w:szCs w:val="18"/>
                <w:lang w:val="en-GB" w:eastAsia="de-CH"/>
              </w:rPr>
              <w:t>s had asymptomatic cytobacteriological infection; 45 had symptomatic lower urinary tract infection.</w:t>
            </w:r>
          </w:p>
          <w:p w14:paraId="3F395F63" w14:textId="77777777" w:rsidR="00347A85" w:rsidRPr="00414A30" w:rsidRDefault="00347A85" w:rsidP="00414A30">
            <w:pPr>
              <w:numPr>
                <w:ilvl w:val="0"/>
                <w:numId w:val="237"/>
              </w:numPr>
              <w:autoSpaceDE w:val="0"/>
              <w:autoSpaceDN w:val="0"/>
              <w:ind w:right="72"/>
              <w:contextualSpacing/>
              <w:rPr>
                <w:rFonts w:ascii="Montserrat" w:eastAsia="Times New Roman" w:hAnsi="Montserrat"/>
                <w:sz w:val="18"/>
                <w:szCs w:val="18"/>
                <w:lang w:val="en-GB" w:eastAsia="de-CH"/>
              </w:rPr>
            </w:pPr>
            <w:r w:rsidRPr="00414A30">
              <w:rPr>
                <w:rFonts w:ascii="Montserrat" w:eastAsia="Times New Roman" w:hAnsi="Montserrat"/>
                <w:sz w:val="18"/>
                <w:szCs w:val="18"/>
                <w:lang w:val="en-GB" w:eastAsia="de-CH"/>
              </w:rPr>
              <w:t>Males had a significantly higher rate of infection than females (p&lt;0.05); epididymitis (n=16), stricture (n=8).</w:t>
            </w:r>
          </w:p>
          <w:p w14:paraId="170D2433" w14:textId="4BDC3C95" w:rsidR="00347A85" w:rsidRPr="00414A30" w:rsidRDefault="00347A85" w:rsidP="00414A30">
            <w:pPr>
              <w:numPr>
                <w:ilvl w:val="0"/>
                <w:numId w:val="237"/>
              </w:numPr>
              <w:autoSpaceDE w:val="0"/>
              <w:autoSpaceDN w:val="0"/>
              <w:ind w:right="72"/>
              <w:contextualSpacing/>
              <w:rPr>
                <w:rFonts w:ascii="Montserrat" w:eastAsia="Times New Roman" w:hAnsi="Montserrat"/>
                <w:sz w:val="18"/>
                <w:szCs w:val="18"/>
                <w:lang w:val="en-GB" w:eastAsia="de-CH"/>
              </w:rPr>
            </w:pPr>
            <w:r w:rsidRPr="00414A30">
              <w:rPr>
                <w:rFonts w:ascii="Montserrat" w:eastAsia="Times New Roman" w:hAnsi="Montserrat"/>
                <w:sz w:val="18"/>
                <w:szCs w:val="18"/>
                <w:lang w:val="en-GB" w:eastAsia="de-CH"/>
              </w:rPr>
              <w:t xml:space="preserve">Deterioration of the upper urinary tract was seen in 3 </w:t>
            </w:r>
            <w:r w:rsidR="0047483E" w:rsidRPr="00414A30">
              <w:rPr>
                <w:rFonts w:ascii="Montserrat" w:eastAsia="Times New Roman" w:hAnsi="Montserrat"/>
                <w:sz w:val="18"/>
                <w:szCs w:val="18"/>
                <w:lang w:val="en-GB" w:eastAsia="de-CH"/>
              </w:rPr>
              <w:t>individual</w:t>
            </w:r>
            <w:r w:rsidRPr="00414A30">
              <w:rPr>
                <w:rFonts w:ascii="Montserrat" w:eastAsia="Times New Roman" w:hAnsi="Montserrat"/>
                <w:sz w:val="18"/>
                <w:szCs w:val="18"/>
                <w:lang w:val="en-GB" w:eastAsia="de-CH"/>
              </w:rPr>
              <w:t>s and was correlated with high intravesical pressure.</w:t>
            </w:r>
          </w:p>
          <w:p w14:paraId="6E326ABA" w14:textId="77777777" w:rsidR="00347A85" w:rsidRPr="00414A30" w:rsidRDefault="00347A85" w:rsidP="00414A30">
            <w:pPr>
              <w:pStyle w:val="TableOutcomesText"/>
              <w:numPr>
                <w:ilvl w:val="0"/>
                <w:numId w:val="0"/>
              </w:numPr>
              <w:tabs>
                <w:tab w:val="num" w:pos="360"/>
              </w:tabs>
              <w:ind w:left="360" w:hanging="360"/>
              <w:contextualSpacing/>
              <w:rPr>
                <w:rFonts w:ascii="Montserrat" w:hAnsi="Montserrat"/>
                <w:szCs w:val="18"/>
              </w:rPr>
            </w:pPr>
            <w:r w:rsidRPr="00414A30">
              <w:rPr>
                <w:rFonts w:ascii="Montserrat" w:hAnsi="Montserrat"/>
                <w:szCs w:val="18"/>
              </w:rPr>
              <w:t>Group 2:</w:t>
            </w:r>
          </w:p>
          <w:p w14:paraId="1F35563C" w14:textId="19FB867F" w:rsidR="00347A85" w:rsidRPr="00414A30" w:rsidRDefault="00347A85" w:rsidP="00414A30">
            <w:pPr>
              <w:numPr>
                <w:ilvl w:val="0"/>
                <w:numId w:val="238"/>
              </w:numPr>
              <w:autoSpaceDE w:val="0"/>
              <w:autoSpaceDN w:val="0"/>
              <w:ind w:right="72"/>
              <w:contextualSpacing/>
              <w:rPr>
                <w:rFonts w:ascii="Montserrat" w:eastAsia="Times New Roman" w:hAnsi="Montserrat"/>
                <w:sz w:val="18"/>
                <w:szCs w:val="18"/>
                <w:lang w:val="en-GB" w:eastAsia="de-CH"/>
              </w:rPr>
            </w:pPr>
            <w:r w:rsidRPr="00414A30">
              <w:rPr>
                <w:rFonts w:ascii="Montserrat" w:eastAsia="Times New Roman" w:hAnsi="Montserrat"/>
                <w:sz w:val="18"/>
                <w:szCs w:val="18"/>
                <w:lang w:val="en-GB" w:eastAsia="de-CH"/>
              </w:rPr>
              <w:t xml:space="preserve">Even with use of anticholinergic drugs, 5 </w:t>
            </w:r>
            <w:r w:rsidR="0047483E" w:rsidRPr="00414A30">
              <w:rPr>
                <w:rFonts w:ascii="Montserrat" w:eastAsia="Times New Roman" w:hAnsi="Montserrat"/>
                <w:sz w:val="18"/>
                <w:szCs w:val="18"/>
                <w:lang w:val="en-GB" w:eastAsia="de-CH"/>
              </w:rPr>
              <w:t>individual</w:t>
            </w:r>
            <w:r w:rsidRPr="00414A30">
              <w:rPr>
                <w:rFonts w:ascii="Montserrat" w:eastAsia="Times New Roman" w:hAnsi="Montserrat"/>
                <w:sz w:val="18"/>
                <w:szCs w:val="18"/>
                <w:lang w:val="en-GB" w:eastAsia="de-CH"/>
              </w:rPr>
              <w:t>s were incontinent.</w:t>
            </w:r>
          </w:p>
          <w:p w14:paraId="5C3A0E97" w14:textId="77777777" w:rsidR="00347A85" w:rsidRPr="00414A30" w:rsidRDefault="00347A85" w:rsidP="00414A30">
            <w:pPr>
              <w:numPr>
                <w:ilvl w:val="0"/>
                <w:numId w:val="238"/>
              </w:numPr>
              <w:autoSpaceDE w:val="0"/>
              <w:autoSpaceDN w:val="0"/>
              <w:ind w:right="72"/>
              <w:contextualSpacing/>
              <w:rPr>
                <w:rFonts w:ascii="Montserrat" w:eastAsia="Times New Roman" w:hAnsi="Montserrat"/>
                <w:sz w:val="18"/>
                <w:szCs w:val="18"/>
                <w:lang w:val="en-GB" w:eastAsia="de-CH"/>
              </w:rPr>
            </w:pPr>
            <w:r w:rsidRPr="00414A30">
              <w:rPr>
                <w:rFonts w:ascii="Montserrat" w:eastAsia="Times New Roman" w:hAnsi="Montserrat"/>
                <w:sz w:val="18"/>
                <w:szCs w:val="18"/>
                <w:lang w:val="en-GB" w:eastAsia="de-CH"/>
              </w:rPr>
              <w:t>Mean time before discontinuance of catheterisation was 5.25 yr.</w:t>
            </w:r>
          </w:p>
          <w:p w14:paraId="3A4EAC0B" w14:textId="77777777" w:rsidR="00347A85" w:rsidRPr="00414A30" w:rsidRDefault="00347A85" w:rsidP="00414A30">
            <w:pPr>
              <w:numPr>
                <w:ilvl w:val="0"/>
                <w:numId w:val="238"/>
              </w:numPr>
              <w:autoSpaceDE w:val="0"/>
              <w:autoSpaceDN w:val="0"/>
              <w:ind w:right="72"/>
              <w:contextualSpacing/>
              <w:rPr>
                <w:rFonts w:ascii="Montserrat" w:eastAsia="Times New Roman" w:hAnsi="Montserrat"/>
                <w:sz w:val="18"/>
                <w:szCs w:val="18"/>
                <w:lang w:val="en-GB" w:eastAsia="de-CH"/>
              </w:rPr>
            </w:pPr>
            <w:r w:rsidRPr="00414A30">
              <w:rPr>
                <w:rFonts w:ascii="Montserrat" w:eastAsia="Times New Roman" w:hAnsi="Montserrat"/>
                <w:sz w:val="18"/>
                <w:szCs w:val="18"/>
                <w:lang w:val="en-GB" w:eastAsia="de-CH"/>
              </w:rPr>
              <w:t>Reasons for discontinuance included persistent incontinence (n=5), upper urinary tract deterioration (n=1), catheterisation difficulty (n=4), urethral stricture (n=1).</w:t>
            </w:r>
          </w:p>
          <w:p w14:paraId="772AFF21" w14:textId="77777777" w:rsidR="00347A85" w:rsidRPr="00414A30" w:rsidRDefault="00347A85" w:rsidP="00414A30">
            <w:pPr>
              <w:pStyle w:val="TableOutcomesText"/>
              <w:numPr>
                <w:ilvl w:val="0"/>
                <w:numId w:val="0"/>
              </w:numPr>
              <w:tabs>
                <w:tab w:val="num" w:pos="360"/>
              </w:tabs>
              <w:ind w:left="360" w:hanging="360"/>
              <w:contextualSpacing/>
              <w:rPr>
                <w:rFonts w:ascii="Montserrat" w:hAnsi="Montserrat"/>
                <w:szCs w:val="18"/>
              </w:rPr>
            </w:pPr>
            <w:r w:rsidRPr="00414A30">
              <w:rPr>
                <w:rFonts w:ascii="Montserrat" w:hAnsi="Montserrat"/>
                <w:szCs w:val="18"/>
              </w:rPr>
              <w:t>Group 3:</w:t>
            </w:r>
          </w:p>
          <w:p w14:paraId="478A8CB9" w14:textId="77777777" w:rsidR="00347A85" w:rsidRPr="00414A30" w:rsidRDefault="00347A85" w:rsidP="00414A30">
            <w:pPr>
              <w:numPr>
                <w:ilvl w:val="0"/>
                <w:numId w:val="239"/>
              </w:numPr>
              <w:autoSpaceDE w:val="0"/>
              <w:autoSpaceDN w:val="0"/>
              <w:ind w:right="72"/>
              <w:contextualSpacing/>
              <w:rPr>
                <w:rFonts w:ascii="Montserrat" w:eastAsia="Times New Roman" w:hAnsi="Montserrat"/>
                <w:sz w:val="18"/>
                <w:szCs w:val="18"/>
                <w:lang w:val="en-GB" w:eastAsia="de-CH"/>
              </w:rPr>
            </w:pPr>
            <w:r w:rsidRPr="00414A30">
              <w:rPr>
                <w:rFonts w:ascii="Montserrat" w:eastAsia="Times New Roman" w:hAnsi="Montserrat"/>
                <w:sz w:val="18"/>
                <w:szCs w:val="18"/>
                <w:lang w:val="en-GB" w:eastAsia="de-CH"/>
              </w:rPr>
              <w:t xml:space="preserve">Group comprised of 10 with detrusor areflexia; 11 with DESD (7 used anticholinergic drugs) </w:t>
            </w:r>
          </w:p>
          <w:p w14:paraId="2945793D" w14:textId="0B659752" w:rsidR="00347A85" w:rsidRPr="00414A30" w:rsidRDefault="00347A85" w:rsidP="00414A30">
            <w:pPr>
              <w:numPr>
                <w:ilvl w:val="0"/>
                <w:numId w:val="239"/>
              </w:numPr>
              <w:autoSpaceDE w:val="0"/>
              <w:autoSpaceDN w:val="0"/>
              <w:ind w:right="72"/>
              <w:contextualSpacing/>
              <w:rPr>
                <w:rFonts w:ascii="Montserrat" w:eastAsia="Times New Roman" w:hAnsi="Montserrat"/>
                <w:sz w:val="18"/>
                <w:szCs w:val="18"/>
                <w:lang w:val="en-GB" w:eastAsia="de-CH"/>
              </w:rPr>
            </w:pPr>
            <w:r w:rsidRPr="00414A30">
              <w:rPr>
                <w:rFonts w:ascii="Montserrat" w:eastAsia="Times New Roman" w:hAnsi="Montserrat"/>
                <w:sz w:val="18"/>
                <w:szCs w:val="18"/>
                <w:lang w:val="en-GB" w:eastAsia="de-CH"/>
              </w:rPr>
              <w:t xml:space="preserve">Symptomatic infections less than once every two </w:t>
            </w:r>
            <w:proofErr w:type="spellStart"/>
            <w:r w:rsidRPr="00414A30">
              <w:rPr>
                <w:rFonts w:ascii="Montserrat" w:eastAsia="Times New Roman" w:hAnsi="Montserrat"/>
                <w:sz w:val="18"/>
                <w:szCs w:val="18"/>
                <w:lang w:val="en-GB" w:eastAsia="de-CH"/>
              </w:rPr>
              <w:t>yr</w:t>
            </w:r>
            <w:proofErr w:type="spellEnd"/>
            <w:r w:rsidRPr="00414A30">
              <w:rPr>
                <w:rFonts w:ascii="Montserrat" w:eastAsia="Times New Roman" w:hAnsi="Montserrat"/>
                <w:sz w:val="18"/>
                <w:szCs w:val="18"/>
                <w:lang w:val="en-GB" w:eastAsia="de-CH"/>
              </w:rPr>
              <w:t xml:space="preserve"> in most </w:t>
            </w:r>
            <w:r w:rsidR="0047483E" w:rsidRPr="00414A30">
              <w:rPr>
                <w:rFonts w:ascii="Montserrat" w:eastAsia="Times New Roman" w:hAnsi="Montserrat"/>
                <w:sz w:val="18"/>
                <w:szCs w:val="18"/>
                <w:lang w:val="en-GB" w:eastAsia="de-CH"/>
              </w:rPr>
              <w:t>individual</w:t>
            </w:r>
            <w:r w:rsidRPr="00414A30">
              <w:rPr>
                <w:rFonts w:ascii="Montserrat" w:eastAsia="Times New Roman" w:hAnsi="Montserrat"/>
                <w:sz w:val="18"/>
                <w:szCs w:val="18"/>
                <w:lang w:val="en-GB" w:eastAsia="de-CH"/>
              </w:rPr>
              <w:t>s but 2-4/</w:t>
            </w:r>
            <w:proofErr w:type="spellStart"/>
            <w:r w:rsidRPr="00414A30">
              <w:rPr>
                <w:rFonts w:ascii="Montserrat" w:eastAsia="Times New Roman" w:hAnsi="Montserrat"/>
                <w:sz w:val="18"/>
                <w:szCs w:val="18"/>
                <w:lang w:val="en-GB" w:eastAsia="de-CH"/>
              </w:rPr>
              <w:t>yr</w:t>
            </w:r>
            <w:proofErr w:type="spellEnd"/>
            <w:r w:rsidRPr="00414A30">
              <w:rPr>
                <w:rFonts w:ascii="Montserrat" w:eastAsia="Times New Roman" w:hAnsi="Montserrat"/>
                <w:sz w:val="18"/>
                <w:szCs w:val="18"/>
                <w:lang w:val="en-GB" w:eastAsia="de-CH"/>
              </w:rPr>
              <w:t xml:space="preserve"> in 4 </w:t>
            </w:r>
            <w:r w:rsidR="0047483E" w:rsidRPr="00414A30">
              <w:rPr>
                <w:rFonts w:ascii="Montserrat" w:eastAsia="Times New Roman" w:hAnsi="Montserrat"/>
                <w:sz w:val="18"/>
                <w:szCs w:val="18"/>
                <w:lang w:val="en-GB" w:eastAsia="de-CH"/>
              </w:rPr>
              <w:t>individual</w:t>
            </w:r>
            <w:r w:rsidRPr="00414A30">
              <w:rPr>
                <w:rFonts w:ascii="Montserrat" w:eastAsia="Times New Roman" w:hAnsi="Montserrat"/>
                <w:sz w:val="18"/>
                <w:szCs w:val="18"/>
                <w:lang w:val="en-GB" w:eastAsia="de-CH"/>
              </w:rPr>
              <w:t>s.</w:t>
            </w:r>
          </w:p>
          <w:p w14:paraId="6948DF71" w14:textId="77777777" w:rsidR="00347A85" w:rsidRPr="00414A30" w:rsidRDefault="00347A85" w:rsidP="00414A30">
            <w:pPr>
              <w:numPr>
                <w:ilvl w:val="0"/>
                <w:numId w:val="239"/>
              </w:numPr>
              <w:autoSpaceDE w:val="0"/>
              <w:autoSpaceDN w:val="0"/>
              <w:ind w:right="72"/>
              <w:contextualSpacing/>
              <w:rPr>
                <w:rFonts w:ascii="Montserrat" w:eastAsia="Times New Roman" w:hAnsi="Montserrat"/>
                <w:sz w:val="18"/>
                <w:szCs w:val="18"/>
                <w:lang w:val="en-GB" w:eastAsia="de-CH"/>
              </w:rPr>
            </w:pPr>
            <w:r w:rsidRPr="00414A30">
              <w:rPr>
                <w:rFonts w:ascii="Montserrat" w:eastAsia="Times New Roman" w:hAnsi="Montserrat"/>
                <w:sz w:val="18"/>
                <w:szCs w:val="18"/>
                <w:lang w:val="en-GB" w:eastAsia="de-CH"/>
              </w:rPr>
              <w:lastRenderedPageBreak/>
              <w:t>Catheterization was difficult (n=11) or impossible (n=5) for some.</w:t>
            </w:r>
          </w:p>
          <w:p w14:paraId="2BB0DA6D" w14:textId="77777777" w:rsidR="00347A85" w:rsidRPr="00414A30" w:rsidRDefault="00347A85" w:rsidP="00414A30">
            <w:pPr>
              <w:numPr>
                <w:ilvl w:val="0"/>
                <w:numId w:val="239"/>
              </w:numPr>
              <w:autoSpaceDE w:val="0"/>
              <w:autoSpaceDN w:val="0"/>
              <w:ind w:right="72"/>
              <w:contextualSpacing/>
              <w:rPr>
                <w:rFonts w:ascii="Montserrat" w:eastAsia="Times New Roman" w:hAnsi="Montserrat"/>
                <w:sz w:val="18"/>
                <w:szCs w:val="18"/>
                <w:lang w:val="en-GB" w:eastAsia="de-CH"/>
              </w:rPr>
            </w:pPr>
            <w:r w:rsidRPr="00414A30">
              <w:rPr>
                <w:rFonts w:ascii="Montserrat" w:eastAsia="Times New Roman" w:hAnsi="Montserrat"/>
                <w:sz w:val="18"/>
                <w:szCs w:val="18"/>
                <w:lang w:val="en-GB" w:eastAsia="de-CH"/>
              </w:rPr>
              <w:t xml:space="preserve">Rate of urethral stricture was 19% and </w:t>
            </w:r>
            <w:proofErr w:type="spellStart"/>
            <w:r w:rsidRPr="00414A30">
              <w:rPr>
                <w:rFonts w:ascii="Montserrat" w:eastAsia="Times New Roman" w:hAnsi="Montserrat"/>
                <w:sz w:val="18"/>
                <w:szCs w:val="18"/>
                <w:lang w:val="en-GB" w:eastAsia="de-CH"/>
              </w:rPr>
              <w:t>epidydimitis</w:t>
            </w:r>
            <w:proofErr w:type="spellEnd"/>
            <w:r w:rsidRPr="00414A30">
              <w:rPr>
                <w:rFonts w:ascii="Montserrat" w:eastAsia="Times New Roman" w:hAnsi="Montserrat"/>
                <w:sz w:val="18"/>
                <w:szCs w:val="18"/>
                <w:lang w:val="en-GB" w:eastAsia="de-CH"/>
              </w:rPr>
              <w:t xml:space="preserve"> was 28.5%; these rates increased with the number of </w:t>
            </w:r>
            <w:proofErr w:type="spellStart"/>
            <w:r w:rsidRPr="00414A30">
              <w:rPr>
                <w:rFonts w:ascii="Montserrat" w:eastAsia="Times New Roman" w:hAnsi="Montserrat"/>
                <w:sz w:val="18"/>
                <w:szCs w:val="18"/>
                <w:lang w:val="en-GB" w:eastAsia="de-CH"/>
              </w:rPr>
              <w:t>yr</w:t>
            </w:r>
            <w:proofErr w:type="spellEnd"/>
            <w:r w:rsidRPr="00414A30">
              <w:rPr>
                <w:rFonts w:ascii="Montserrat" w:eastAsia="Times New Roman" w:hAnsi="Montserrat"/>
                <w:sz w:val="18"/>
                <w:szCs w:val="18"/>
                <w:lang w:val="en-GB" w:eastAsia="de-CH"/>
              </w:rPr>
              <w:t xml:space="preserve"> of clean IC use.</w:t>
            </w:r>
          </w:p>
        </w:tc>
      </w:tr>
      <w:tr w:rsidR="00347A85" w:rsidRPr="00414A30" w14:paraId="1283ABC2" w14:textId="77777777" w:rsidTr="00A67BE2">
        <w:tc>
          <w:tcPr>
            <w:tcW w:w="2268" w:type="dxa"/>
            <w:gridSpan w:val="2"/>
            <w:tcBorders>
              <w:top w:val="single" w:sz="4" w:space="0" w:color="auto"/>
              <w:left w:val="single" w:sz="4" w:space="0" w:color="auto"/>
              <w:bottom w:val="single" w:sz="4" w:space="0" w:color="auto"/>
              <w:right w:val="single" w:sz="4" w:space="0" w:color="auto"/>
            </w:tcBorders>
            <w:vAlign w:val="center"/>
          </w:tcPr>
          <w:p w14:paraId="4EA435AD" w14:textId="77777777" w:rsidR="00347A85" w:rsidRPr="00414A30" w:rsidRDefault="00347A85"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lastRenderedPageBreak/>
              <w:t>Wilde et al. 2016</w:t>
            </w:r>
          </w:p>
          <w:p w14:paraId="0CAC1E65" w14:textId="77777777" w:rsidR="00347A85" w:rsidRPr="00414A30" w:rsidRDefault="00347A85"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United States</w:t>
            </w:r>
          </w:p>
          <w:p w14:paraId="4216B56C" w14:textId="77777777" w:rsidR="00347A85" w:rsidRPr="00414A30" w:rsidRDefault="00347A85"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Pre-Post</w:t>
            </w:r>
          </w:p>
          <w:p w14:paraId="7C3ADAEE" w14:textId="77777777" w:rsidR="00347A85" w:rsidRPr="00414A30" w:rsidRDefault="00347A85" w:rsidP="00414A30">
            <w:pPr>
              <w:pStyle w:val="TableText"/>
              <w:spacing w:after="0"/>
              <w:contextualSpacing/>
              <w:jc w:val="center"/>
              <w:rPr>
                <w:rFonts w:ascii="Montserrat" w:hAnsi="Montserrat"/>
                <w:szCs w:val="18"/>
                <w:lang w:val="it-IT"/>
              </w:rPr>
            </w:pPr>
            <w:proofErr w:type="spellStart"/>
            <w:r w:rsidRPr="00414A30">
              <w:rPr>
                <w:rFonts w:ascii="Montserrat" w:hAnsi="Montserrat"/>
                <w:szCs w:val="18"/>
              </w:rPr>
              <w:t>N</w:t>
            </w:r>
            <w:r w:rsidRPr="00414A30">
              <w:rPr>
                <w:rFonts w:ascii="Montserrat" w:hAnsi="Montserrat"/>
                <w:szCs w:val="18"/>
                <w:vertAlign w:val="subscript"/>
              </w:rPr>
              <w:t>inital</w:t>
            </w:r>
            <w:proofErr w:type="spellEnd"/>
            <w:r w:rsidRPr="00414A30">
              <w:rPr>
                <w:rFonts w:ascii="Montserrat" w:hAnsi="Montserrat"/>
                <w:szCs w:val="18"/>
              </w:rPr>
              <w:t xml:space="preserve">=29; </w:t>
            </w:r>
            <w:proofErr w:type="spellStart"/>
            <w:r w:rsidRPr="00414A30">
              <w:rPr>
                <w:rFonts w:ascii="Montserrat" w:hAnsi="Montserrat"/>
                <w:szCs w:val="18"/>
              </w:rPr>
              <w:t>N</w:t>
            </w:r>
            <w:r w:rsidRPr="00414A30">
              <w:rPr>
                <w:rFonts w:ascii="Montserrat" w:hAnsi="Montserrat"/>
                <w:szCs w:val="18"/>
                <w:vertAlign w:val="subscript"/>
              </w:rPr>
              <w:t>final</w:t>
            </w:r>
            <w:proofErr w:type="spellEnd"/>
            <w:r w:rsidRPr="00414A30">
              <w:rPr>
                <w:rFonts w:ascii="Montserrat" w:hAnsi="Montserrat"/>
                <w:szCs w:val="18"/>
              </w:rPr>
              <w:t>=23</w:t>
            </w:r>
          </w:p>
        </w:tc>
        <w:tc>
          <w:tcPr>
            <w:tcW w:w="3544" w:type="dxa"/>
            <w:tcBorders>
              <w:top w:val="single" w:sz="4" w:space="0" w:color="auto"/>
              <w:left w:val="single" w:sz="4" w:space="0" w:color="auto"/>
              <w:bottom w:val="single" w:sz="4" w:space="0" w:color="auto"/>
              <w:right w:val="single" w:sz="4" w:space="0" w:color="auto"/>
            </w:tcBorders>
          </w:tcPr>
          <w:p w14:paraId="78EDCF79" w14:textId="77777777" w:rsidR="00347A85" w:rsidRPr="00414A30" w:rsidRDefault="00347A85"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Mean age: 43.52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males=15, females=14; Level of injury: cervical=7, thoracic=17, cervical/thoracic=1, lumbar/sacral=2, thoracic/lumbar=1, unknown=1; Severity of injury: complete=13, incomplete=13; Mean time post-injury: 16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Injury etiology: spinal cord injury=26, other spinal cord disease=3. </w:t>
            </w:r>
          </w:p>
          <w:p w14:paraId="563D4E44" w14:textId="77777777" w:rsidR="00347A85" w:rsidRPr="00414A30" w:rsidRDefault="00347A85"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Intervention:</w:t>
            </w:r>
            <w:r w:rsidRPr="00414A30">
              <w:rPr>
                <w:rFonts w:ascii="Montserrat" w:eastAsia="Times New Roman" w:hAnsi="Montserrat"/>
                <w:sz w:val="18"/>
                <w:szCs w:val="18"/>
              </w:rPr>
              <w:t xml:space="preserve"> Web-based intermittent catheter (IC) self-management intervention, intended to teach awareness, self-monitoring, improve adherence to IC frequency, and to balance fluid intake with activity. This program included web-based information, an online educational booklet, an interactive urinary diary, three nurse phone consultations, and peer-led discussion forums.</w:t>
            </w:r>
          </w:p>
          <w:p w14:paraId="08F0638B" w14:textId="77777777" w:rsidR="00347A85" w:rsidRPr="00414A30" w:rsidRDefault="00347A85" w:rsidP="00414A30">
            <w:pPr>
              <w:pStyle w:val="TableText"/>
              <w:spacing w:after="0"/>
              <w:ind w:right="74"/>
              <w:contextualSpacing/>
              <w:rPr>
                <w:rFonts w:ascii="Montserrat" w:hAnsi="Montserrat"/>
                <w:b/>
                <w:bCs/>
                <w:szCs w:val="18"/>
              </w:rPr>
            </w:pPr>
            <w:r w:rsidRPr="00414A30">
              <w:rPr>
                <w:rFonts w:ascii="Montserrat" w:hAnsi="Montserrat"/>
                <w:b/>
                <w:szCs w:val="18"/>
              </w:rPr>
              <w:t xml:space="preserve">Outcome Measures: </w:t>
            </w:r>
            <w:r w:rsidRPr="00414A30">
              <w:rPr>
                <w:rFonts w:ascii="Montserrat" w:hAnsi="Montserrat"/>
                <w:szCs w:val="18"/>
              </w:rPr>
              <w:t xml:space="preserve">Frequency and intervals of IC, average urine output estimate, material used to contract catheter, adverse events, acceptance and usability of intervention, website usage, Stanford Chronic Disease Self-Management Program (CDSMP), self-management questions, Intermittent Self-Catheter Questionnaire (ISC-Q), Psychological Well Being Scale. </w:t>
            </w:r>
          </w:p>
        </w:tc>
        <w:tc>
          <w:tcPr>
            <w:tcW w:w="3549" w:type="dxa"/>
            <w:tcBorders>
              <w:top w:val="single" w:sz="4" w:space="0" w:color="auto"/>
              <w:left w:val="single" w:sz="4" w:space="0" w:color="auto"/>
              <w:bottom w:val="single" w:sz="4" w:space="0" w:color="auto"/>
              <w:right w:val="single" w:sz="4" w:space="0" w:color="auto"/>
            </w:tcBorders>
          </w:tcPr>
          <w:p w14:paraId="09278100" w14:textId="77777777" w:rsidR="00347A85" w:rsidRPr="00414A30" w:rsidRDefault="00347A85" w:rsidP="00414A30">
            <w:pPr>
              <w:numPr>
                <w:ilvl w:val="0"/>
                <w:numId w:val="316"/>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At 3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follow-up, no significant improvements were observed for ISC-Q, Psychological Well-being Scale, and CDSMP. There was a significant increase in the self-management scale (p=0.032).</w:t>
            </w:r>
          </w:p>
          <w:p w14:paraId="4B8C84A3" w14:textId="77777777" w:rsidR="00347A85" w:rsidRPr="00414A30" w:rsidRDefault="00347A85" w:rsidP="00414A30">
            <w:pPr>
              <w:numPr>
                <w:ilvl w:val="0"/>
                <w:numId w:val="316"/>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Mean typical catheterizing output increased from 323.4 to 355 ml.</w:t>
            </w:r>
          </w:p>
          <w:p w14:paraId="68C93E6C" w14:textId="77777777" w:rsidR="00347A85" w:rsidRPr="00414A30" w:rsidRDefault="00347A85" w:rsidP="00414A30">
            <w:pPr>
              <w:numPr>
                <w:ilvl w:val="0"/>
                <w:numId w:val="316"/>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All pages of the educational booklet were viewed but every participant did not look at the whole booklet. The most viewed sections pertained to optimal fluid intake, best IC intervals, and recognizing symptoms of urinary tract infection. Over half of the total time spent on the website was devoted to urinary diary use.</w:t>
            </w:r>
          </w:p>
          <w:p w14:paraId="0B6CB3F1" w14:textId="77777777" w:rsidR="00347A85" w:rsidRPr="00414A30" w:rsidRDefault="00347A85" w:rsidP="00414A30">
            <w:pPr>
              <w:numPr>
                <w:ilvl w:val="0"/>
                <w:numId w:val="316"/>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A majority of participants agreed or strongly agreed that the intake and output diary, journal, educational materials, and nurse calls were useful. However, responses to the forum were mixed.</w:t>
            </w:r>
          </w:p>
          <w:p w14:paraId="643FDDF2" w14:textId="77777777" w:rsidR="00347A85" w:rsidRPr="00414A30" w:rsidRDefault="00347A85" w:rsidP="00414A30">
            <w:pPr>
              <w:numPr>
                <w:ilvl w:val="0"/>
                <w:numId w:val="316"/>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Scores for the usability of the web-based information were high and most people enjoyed working with the study nurse.</w:t>
            </w:r>
          </w:p>
          <w:p w14:paraId="01326C01" w14:textId="77777777" w:rsidR="00347A85" w:rsidRPr="00414A30" w:rsidRDefault="00347A85" w:rsidP="00414A30">
            <w:pPr>
              <w:numPr>
                <w:ilvl w:val="0"/>
                <w:numId w:val="316"/>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At 3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follow-up, many participants reported changes in the intervals with more catheterizing every 2-3 h. However, the majority performed the procedure every 4-6 h and 4-6 times/d at both baseline and follow-up.</w:t>
            </w:r>
          </w:p>
          <w:p w14:paraId="066602BC" w14:textId="77777777" w:rsidR="00347A85" w:rsidRPr="00414A30" w:rsidRDefault="00347A85" w:rsidP="00414A30">
            <w:pPr>
              <w:pStyle w:val="TableOutcomesText"/>
              <w:numPr>
                <w:ilvl w:val="0"/>
                <w:numId w:val="316"/>
              </w:numPr>
              <w:contextualSpacing/>
              <w:rPr>
                <w:rFonts w:ascii="Montserrat" w:hAnsi="Montserrat"/>
                <w:szCs w:val="18"/>
              </w:rPr>
            </w:pPr>
            <w:r w:rsidRPr="00414A30">
              <w:rPr>
                <w:rFonts w:ascii="Montserrat" w:hAnsi="Montserrat"/>
                <w:szCs w:val="18"/>
              </w:rPr>
              <w:t xml:space="preserve">Frequency of urinary tract infection and pain did not change significantly. </w:t>
            </w:r>
          </w:p>
        </w:tc>
      </w:tr>
      <w:tr w:rsidR="00347A85" w:rsidRPr="00414A30" w14:paraId="7F9FABF1" w14:textId="77777777" w:rsidTr="00A67BE2">
        <w:trPr>
          <w:trHeight w:val="70"/>
        </w:trPr>
        <w:tc>
          <w:tcPr>
            <w:tcW w:w="2268" w:type="dxa"/>
            <w:gridSpan w:val="2"/>
            <w:tcBorders>
              <w:top w:val="single" w:sz="4" w:space="0" w:color="auto"/>
              <w:left w:val="single" w:sz="4" w:space="0" w:color="auto"/>
              <w:bottom w:val="single" w:sz="4" w:space="0" w:color="auto"/>
              <w:right w:val="single" w:sz="4" w:space="0" w:color="auto"/>
            </w:tcBorders>
            <w:vAlign w:val="center"/>
          </w:tcPr>
          <w:p w14:paraId="6060FF0F" w14:textId="77777777" w:rsidR="00347A85" w:rsidRPr="00414A30" w:rsidRDefault="00347A85" w:rsidP="00414A30">
            <w:pPr>
              <w:pStyle w:val="NoSpacing"/>
              <w:jc w:val="center"/>
              <w:rPr>
                <w:rFonts w:ascii="Montserrat" w:hAnsi="Montserrat" w:cs="Arial"/>
                <w:sz w:val="18"/>
                <w:szCs w:val="18"/>
                <w:lang w:val="it-IT"/>
              </w:rPr>
            </w:pPr>
            <w:r w:rsidRPr="00414A30">
              <w:rPr>
                <w:rFonts w:ascii="Montserrat" w:hAnsi="Montserrat" w:cs="Arial"/>
                <w:sz w:val="18"/>
                <w:szCs w:val="18"/>
                <w:lang w:val="it-IT"/>
              </w:rPr>
              <w:t>Pannek &amp; Kullik</w:t>
            </w:r>
          </w:p>
          <w:p w14:paraId="0425CB42" w14:textId="77777777" w:rsidR="00347A85" w:rsidRPr="00414A30" w:rsidRDefault="00347A85" w:rsidP="00414A30">
            <w:pPr>
              <w:pStyle w:val="NoSpacing"/>
              <w:jc w:val="center"/>
              <w:rPr>
                <w:rFonts w:ascii="Montserrat" w:hAnsi="Montserrat" w:cs="Arial"/>
                <w:sz w:val="18"/>
                <w:szCs w:val="18"/>
                <w:lang w:val="it-IT"/>
              </w:rPr>
            </w:pPr>
            <w:r w:rsidRPr="00414A30">
              <w:rPr>
                <w:rFonts w:ascii="Montserrat" w:hAnsi="Montserrat" w:cs="Arial"/>
                <w:sz w:val="18"/>
                <w:szCs w:val="18"/>
                <w:lang w:val="it-IT"/>
              </w:rPr>
              <w:t>2009b</w:t>
            </w:r>
          </w:p>
          <w:p w14:paraId="38F362BE" w14:textId="77777777" w:rsidR="00347A85" w:rsidRPr="00414A30" w:rsidRDefault="00347A85" w:rsidP="00414A30">
            <w:pPr>
              <w:pStyle w:val="NoSpacing"/>
              <w:jc w:val="center"/>
              <w:rPr>
                <w:rFonts w:ascii="Montserrat" w:hAnsi="Montserrat" w:cs="Arial"/>
                <w:sz w:val="18"/>
                <w:szCs w:val="18"/>
                <w:lang w:val="it-IT"/>
              </w:rPr>
            </w:pPr>
            <w:r w:rsidRPr="00414A30">
              <w:rPr>
                <w:rFonts w:ascii="Montserrat" w:hAnsi="Montserrat" w:cs="Arial"/>
                <w:sz w:val="18"/>
                <w:szCs w:val="18"/>
                <w:lang w:val="it-IT"/>
              </w:rPr>
              <w:t>Germany</w:t>
            </w:r>
          </w:p>
          <w:p w14:paraId="6C1FDC9A" w14:textId="77777777" w:rsidR="00347A85" w:rsidRPr="00414A30" w:rsidRDefault="00347A85" w:rsidP="00414A30">
            <w:pPr>
              <w:pStyle w:val="NoSpacing"/>
              <w:jc w:val="center"/>
              <w:rPr>
                <w:rFonts w:ascii="Montserrat" w:hAnsi="Montserrat" w:cs="Arial"/>
                <w:sz w:val="18"/>
                <w:szCs w:val="18"/>
                <w:lang w:val="it-IT"/>
              </w:rPr>
            </w:pPr>
            <w:r w:rsidRPr="00414A30">
              <w:rPr>
                <w:rFonts w:ascii="Montserrat" w:hAnsi="Montserrat" w:cs="Arial"/>
                <w:sz w:val="18"/>
                <w:szCs w:val="18"/>
                <w:lang w:val="it-IT"/>
              </w:rPr>
              <w:lastRenderedPageBreak/>
              <w:t>Post-test</w:t>
            </w:r>
          </w:p>
          <w:p w14:paraId="1D5EE806" w14:textId="77777777" w:rsidR="00347A85" w:rsidRPr="00414A30" w:rsidRDefault="00347A85" w:rsidP="00414A30">
            <w:pPr>
              <w:pStyle w:val="NoSpacing"/>
              <w:jc w:val="center"/>
              <w:rPr>
                <w:rFonts w:ascii="Montserrat" w:hAnsi="Montserrat" w:cs="Arial"/>
                <w:sz w:val="18"/>
                <w:szCs w:val="18"/>
                <w:lang w:val="it-IT"/>
              </w:rPr>
            </w:pPr>
            <w:r w:rsidRPr="00414A30">
              <w:rPr>
                <w:rFonts w:ascii="Montserrat" w:hAnsi="Montserrat" w:cs="Arial"/>
                <w:sz w:val="18"/>
                <w:szCs w:val="18"/>
                <w:lang w:val="it-IT"/>
              </w:rPr>
              <w:t>N=41</w:t>
            </w:r>
          </w:p>
          <w:p w14:paraId="5CF7ED31" w14:textId="77777777" w:rsidR="00347A85" w:rsidRPr="00414A30" w:rsidRDefault="00347A85" w:rsidP="00414A30">
            <w:pPr>
              <w:pStyle w:val="NoSpacing"/>
              <w:rPr>
                <w:rFonts w:ascii="Montserrat" w:hAnsi="Montserrat" w:cs="Arial"/>
                <w:sz w:val="18"/>
                <w:szCs w:val="18"/>
                <w:lang w:val="it-IT"/>
              </w:rPr>
            </w:pPr>
          </w:p>
        </w:tc>
        <w:tc>
          <w:tcPr>
            <w:tcW w:w="3544" w:type="dxa"/>
            <w:tcBorders>
              <w:top w:val="single" w:sz="4" w:space="0" w:color="auto"/>
              <w:left w:val="single" w:sz="4" w:space="0" w:color="auto"/>
              <w:bottom w:val="single" w:sz="4" w:space="0" w:color="auto"/>
              <w:right w:val="single" w:sz="4" w:space="0" w:color="auto"/>
            </w:tcBorders>
          </w:tcPr>
          <w:p w14:paraId="2E5367CA" w14:textId="77777777" w:rsidR="00347A85" w:rsidRPr="00414A30" w:rsidRDefault="00347A85" w:rsidP="00414A30">
            <w:pPr>
              <w:pStyle w:val="NoSpacing"/>
              <w:rPr>
                <w:rFonts w:ascii="Montserrat" w:hAnsi="Montserrat" w:cs="Arial"/>
                <w:b/>
                <w:sz w:val="18"/>
                <w:szCs w:val="18"/>
              </w:rPr>
            </w:pPr>
            <w:r w:rsidRPr="00414A30">
              <w:rPr>
                <w:rFonts w:ascii="Montserrat" w:hAnsi="Montserrat" w:cs="Arial"/>
                <w:b/>
                <w:sz w:val="18"/>
                <w:szCs w:val="18"/>
              </w:rPr>
              <w:lastRenderedPageBreak/>
              <w:t xml:space="preserve">Population: </w:t>
            </w:r>
            <w:r w:rsidRPr="00414A30">
              <w:rPr>
                <w:rFonts w:ascii="Montserrat" w:hAnsi="Montserrat" w:cs="Arial"/>
                <w:sz w:val="18"/>
                <w:szCs w:val="18"/>
              </w:rPr>
              <w:t xml:space="preserve">Mean age: 39.5 </w:t>
            </w:r>
            <w:r w:rsidRPr="00414A30">
              <w:rPr>
                <w:rFonts w:ascii="Montserrat" w:eastAsia="Arial Unicode MS" w:hAnsi="Montserrat" w:cs="Arial"/>
                <w:color w:val="2E2E2E"/>
                <w:sz w:val="18"/>
                <w:szCs w:val="18"/>
              </w:rPr>
              <w:t>±14</w:t>
            </w:r>
            <w:r w:rsidRPr="00414A30">
              <w:rPr>
                <w:rFonts w:ascii="Montserrat" w:hAnsi="Montserrat" w:cs="Arial"/>
                <w:sz w:val="18"/>
                <w:szCs w:val="18"/>
              </w:rPr>
              <w:t xml:space="preserve"> </w:t>
            </w:r>
            <w:proofErr w:type="spellStart"/>
            <w:r w:rsidRPr="00414A30">
              <w:rPr>
                <w:rFonts w:ascii="Montserrat" w:hAnsi="Montserrat" w:cs="Arial"/>
                <w:sz w:val="18"/>
                <w:szCs w:val="18"/>
              </w:rPr>
              <w:t>yr</w:t>
            </w:r>
            <w:proofErr w:type="spellEnd"/>
            <w:r w:rsidRPr="00414A30">
              <w:rPr>
                <w:rFonts w:ascii="Montserrat" w:hAnsi="Montserrat" w:cs="Arial"/>
                <w:sz w:val="18"/>
                <w:szCs w:val="18"/>
              </w:rPr>
              <w:t>;</w:t>
            </w:r>
          </w:p>
          <w:p w14:paraId="50C174F1" w14:textId="77777777" w:rsidR="00347A85" w:rsidRPr="00414A30" w:rsidRDefault="00347A85" w:rsidP="00414A30">
            <w:pPr>
              <w:pStyle w:val="NoSpacing"/>
              <w:rPr>
                <w:rFonts w:ascii="Montserrat" w:hAnsi="Montserrat" w:cs="Arial"/>
                <w:sz w:val="18"/>
                <w:szCs w:val="18"/>
              </w:rPr>
            </w:pPr>
            <w:r w:rsidRPr="00414A30">
              <w:rPr>
                <w:rFonts w:ascii="Montserrat" w:hAnsi="Montserrat" w:cs="Arial"/>
                <w:sz w:val="18"/>
                <w:szCs w:val="18"/>
              </w:rPr>
              <w:t xml:space="preserve">Gender: male=31, female=10; level of injury: C=9, T=23, L=9; Level of injury: </w:t>
            </w:r>
            <w:r w:rsidRPr="00414A30">
              <w:rPr>
                <w:rFonts w:ascii="Montserrat" w:hAnsi="Montserrat" w:cs="Arial"/>
                <w:sz w:val="18"/>
                <w:szCs w:val="18"/>
              </w:rPr>
              <w:lastRenderedPageBreak/>
              <w:t xml:space="preserve">Paraplegia=28, Tetraplegia=13; mean time post-injury=4 </w:t>
            </w:r>
            <w:proofErr w:type="spellStart"/>
            <w:r w:rsidRPr="00414A30">
              <w:rPr>
                <w:rFonts w:ascii="Montserrat" w:hAnsi="Montserrat" w:cs="Arial"/>
                <w:sz w:val="18"/>
                <w:szCs w:val="18"/>
              </w:rPr>
              <w:t>yr</w:t>
            </w:r>
            <w:proofErr w:type="spellEnd"/>
          </w:p>
          <w:p w14:paraId="28B0231C" w14:textId="77777777" w:rsidR="00347A85" w:rsidRPr="00414A30" w:rsidRDefault="00347A85" w:rsidP="00414A30">
            <w:pPr>
              <w:pStyle w:val="NoSpacing"/>
              <w:rPr>
                <w:rFonts w:ascii="Montserrat" w:hAnsi="Montserrat" w:cs="Arial"/>
                <w:sz w:val="18"/>
                <w:szCs w:val="18"/>
              </w:rPr>
            </w:pPr>
            <w:r w:rsidRPr="00414A30">
              <w:rPr>
                <w:rFonts w:ascii="Montserrat" w:hAnsi="Montserrat" w:cs="Arial"/>
                <w:b/>
                <w:sz w:val="18"/>
                <w:szCs w:val="18"/>
              </w:rPr>
              <w:t xml:space="preserve">Intervention: </w:t>
            </w:r>
            <w:r w:rsidRPr="00414A30">
              <w:rPr>
                <w:rFonts w:ascii="Montserrat" w:hAnsi="Montserrat" w:cs="Arial"/>
                <w:sz w:val="18"/>
                <w:szCs w:val="18"/>
              </w:rPr>
              <w:t>Bladder management via intermittent self-catheterization, anticholinergic therapy, BTX-A</w:t>
            </w:r>
          </w:p>
          <w:p w14:paraId="083FAFAF" w14:textId="77777777" w:rsidR="00347A85" w:rsidRPr="00414A30" w:rsidRDefault="00347A85" w:rsidP="00414A30">
            <w:pPr>
              <w:pStyle w:val="NoSpacing"/>
              <w:rPr>
                <w:rFonts w:ascii="Montserrat" w:hAnsi="Montserrat" w:cs="Arial"/>
                <w:b/>
                <w:sz w:val="18"/>
                <w:szCs w:val="18"/>
              </w:rPr>
            </w:pPr>
            <w:r w:rsidRPr="00414A30">
              <w:rPr>
                <w:rFonts w:ascii="Montserrat" w:hAnsi="Montserrat" w:cs="Arial"/>
                <w:b/>
                <w:sz w:val="18"/>
                <w:szCs w:val="18"/>
              </w:rPr>
              <w:t xml:space="preserve">Outcome Measures: </w:t>
            </w:r>
            <w:r w:rsidRPr="00414A30">
              <w:rPr>
                <w:rFonts w:ascii="Montserrat" w:hAnsi="Montserrat" w:cs="Arial"/>
                <w:sz w:val="18"/>
                <w:szCs w:val="18"/>
              </w:rPr>
              <w:t xml:space="preserve">the </w:t>
            </w:r>
            <w:proofErr w:type="spellStart"/>
            <w:r w:rsidRPr="00414A30">
              <w:rPr>
                <w:rFonts w:ascii="Montserrat" w:hAnsi="Montserrat" w:cs="Arial"/>
                <w:sz w:val="18"/>
                <w:szCs w:val="18"/>
              </w:rPr>
              <w:t>Qualiveen</w:t>
            </w:r>
            <w:proofErr w:type="spellEnd"/>
            <w:r w:rsidRPr="00414A30">
              <w:rPr>
                <w:rFonts w:ascii="Montserrat" w:hAnsi="Montserrat" w:cs="Arial"/>
                <w:sz w:val="18"/>
                <w:szCs w:val="18"/>
              </w:rPr>
              <w:t xml:space="preserve"> questionnaire, urodynamics, treatment success</w:t>
            </w:r>
          </w:p>
        </w:tc>
        <w:tc>
          <w:tcPr>
            <w:tcW w:w="3549" w:type="dxa"/>
            <w:tcBorders>
              <w:top w:val="single" w:sz="4" w:space="0" w:color="auto"/>
              <w:left w:val="single" w:sz="4" w:space="0" w:color="auto"/>
              <w:bottom w:val="single" w:sz="4" w:space="0" w:color="auto"/>
              <w:right w:val="single" w:sz="4" w:space="0" w:color="auto"/>
            </w:tcBorders>
          </w:tcPr>
          <w:p w14:paraId="0E437D22" w14:textId="3F4972E7" w:rsidR="00347A85" w:rsidRPr="00414A30" w:rsidRDefault="00347A85" w:rsidP="00414A30">
            <w:pPr>
              <w:pStyle w:val="NoSpacing"/>
              <w:numPr>
                <w:ilvl w:val="0"/>
                <w:numId w:val="261"/>
              </w:numPr>
              <w:ind w:left="317"/>
              <w:rPr>
                <w:rFonts w:ascii="Montserrat" w:hAnsi="Montserrat" w:cs="Arial"/>
                <w:color w:val="000000"/>
                <w:sz w:val="18"/>
                <w:szCs w:val="18"/>
              </w:rPr>
            </w:pPr>
            <w:r w:rsidRPr="00414A30">
              <w:rPr>
                <w:rFonts w:ascii="Montserrat" w:hAnsi="Montserrat" w:cs="Arial"/>
                <w:color w:val="000000"/>
                <w:sz w:val="18"/>
                <w:szCs w:val="18"/>
              </w:rPr>
              <w:lastRenderedPageBreak/>
              <w:t xml:space="preserve">Bladder management was successful in 14 </w:t>
            </w:r>
            <w:r w:rsidR="0047483E" w:rsidRPr="00414A30">
              <w:rPr>
                <w:rFonts w:ascii="Montserrat" w:hAnsi="Montserrat" w:cs="Arial"/>
                <w:color w:val="000000"/>
                <w:sz w:val="18"/>
                <w:szCs w:val="18"/>
              </w:rPr>
              <w:t>individual</w:t>
            </w:r>
            <w:r w:rsidRPr="00414A30">
              <w:rPr>
                <w:rFonts w:ascii="Montserrat" w:hAnsi="Montserrat" w:cs="Arial"/>
                <w:color w:val="000000"/>
                <w:sz w:val="18"/>
                <w:szCs w:val="18"/>
              </w:rPr>
              <w:t xml:space="preserve">s. Of the 27 </w:t>
            </w:r>
            <w:r w:rsidR="0047483E" w:rsidRPr="00414A30">
              <w:rPr>
                <w:rFonts w:ascii="Montserrat" w:hAnsi="Montserrat" w:cs="Arial"/>
                <w:color w:val="000000"/>
                <w:sz w:val="18"/>
                <w:szCs w:val="18"/>
              </w:rPr>
              <w:t>individual</w:t>
            </w:r>
            <w:r w:rsidRPr="00414A30">
              <w:rPr>
                <w:rFonts w:ascii="Montserrat" w:hAnsi="Montserrat" w:cs="Arial"/>
                <w:color w:val="000000"/>
                <w:sz w:val="18"/>
                <w:szCs w:val="18"/>
              </w:rPr>
              <w:t xml:space="preserve">s with treatment </w:t>
            </w:r>
            <w:r w:rsidRPr="00414A30">
              <w:rPr>
                <w:rFonts w:ascii="Montserrat" w:hAnsi="Montserrat" w:cs="Arial"/>
                <w:color w:val="000000"/>
                <w:sz w:val="18"/>
                <w:szCs w:val="18"/>
              </w:rPr>
              <w:lastRenderedPageBreak/>
              <w:t xml:space="preserve">failure, 16 reported decreasing efficacy of BTX-A injections and 11 reported significant </w:t>
            </w:r>
            <w:proofErr w:type="gramStart"/>
            <w:r w:rsidRPr="00414A30">
              <w:rPr>
                <w:rFonts w:ascii="Montserrat" w:hAnsi="Montserrat" w:cs="Arial"/>
                <w:color w:val="000000"/>
                <w:sz w:val="18"/>
                <w:szCs w:val="18"/>
              </w:rPr>
              <w:t>detrusor</w:t>
            </w:r>
            <w:proofErr w:type="gramEnd"/>
            <w:r w:rsidRPr="00414A30">
              <w:rPr>
                <w:rFonts w:ascii="Montserrat" w:hAnsi="Montserrat" w:cs="Arial"/>
                <w:color w:val="000000"/>
                <w:sz w:val="18"/>
                <w:szCs w:val="18"/>
              </w:rPr>
              <w:t xml:space="preserve"> over activity despite anticholinergic therapy in both groups.</w:t>
            </w:r>
          </w:p>
          <w:p w14:paraId="4E242970" w14:textId="034EBB05" w:rsidR="00347A85" w:rsidRPr="00414A30" w:rsidRDefault="00347A85" w:rsidP="00414A30">
            <w:pPr>
              <w:pStyle w:val="NoSpacing"/>
              <w:numPr>
                <w:ilvl w:val="0"/>
                <w:numId w:val="261"/>
              </w:numPr>
              <w:ind w:left="317"/>
              <w:rPr>
                <w:rFonts w:ascii="Montserrat" w:hAnsi="Montserrat" w:cs="Arial"/>
                <w:color w:val="000000"/>
                <w:sz w:val="18"/>
                <w:szCs w:val="18"/>
              </w:rPr>
            </w:pPr>
            <w:proofErr w:type="spellStart"/>
            <w:r w:rsidRPr="00414A30">
              <w:rPr>
                <w:rFonts w:ascii="Montserrat" w:hAnsi="Montserrat" w:cs="Arial"/>
                <w:color w:val="000000"/>
                <w:sz w:val="18"/>
                <w:szCs w:val="18"/>
              </w:rPr>
              <w:t>Qualiveen</w:t>
            </w:r>
            <w:proofErr w:type="spellEnd"/>
            <w:r w:rsidRPr="00414A30">
              <w:rPr>
                <w:rFonts w:ascii="Montserrat" w:hAnsi="Montserrat" w:cs="Arial"/>
                <w:color w:val="000000"/>
                <w:sz w:val="18"/>
                <w:szCs w:val="18"/>
              </w:rPr>
              <w:t xml:space="preserve"> scale ratings concerning </w:t>
            </w:r>
            <w:r w:rsidR="0047483E" w:rsidRPr="00414A30">
              <w:rPr>
                <w:rFonts w:ascii="Montserrat" w:hAnsi="Montserrat" w:cs="Arial"/>
                <w:color w:val="000000"/>
                <w:sz w:val="18"/>
                <w:szCs w:val="18"/>
              </w:rPr>
              <w:t>individual</w:t>
            </w:r>
            <w:r w:rsidRPr="00414A30">
              <w:rPr>
                <w:rFonts w:ascii="Montserrat" w:hAnsi="Montserrat" w:cs="Arial"/>
                <w:color w:val="000000"/>
                <w:sz w:val="18"/>
                <w:szCs w:val="18"/>
              </w:rPr>
              <w:t xml:space="preserve">’s fears and feelings were greater for </w:t>
            </w:r>
            <w:r w:rsidR="0047483E" w:rsidRPr="00414A30">
              <w:rPr>
                <w:rFonts w:ascii="Montserrat" w:hAnsi="Montserrat" w:cs="Arial"/>
                <w:color w:val="000000"/>
                <w:sz w:val="18"/>
                <w:szCs w:val="18"/>
              </w:rPr>
              <w:t>individual</w:t>
            </w:r>
            <w:r w:rsidRPr="00414A30">
              <w:rPr>
                <w:rFonts w:ascii="Montserrat" w:hAnsi="Montserrat" w:cs="Arial"/>
                <w:color w:val="000000"/>
                <w:sz w:val="18"/>
                <w:szCs w:val="18"/>
              </w:rPr>
              <w:t xml:space="preserve">s with suboptimal bladder function; all </w:t>
            </w:r>
            <w:r w:rsidR="0047483E" w:rsidRPr="00414A30">
              <w:rPr>
                <w:rFonts w:ascii="Montserrat" w:hAnsi="Montserrat" w:cs="Arial"/>
                <w:color w:val="000000"/>
                <w:sz w:val="18"/>
                <w:szCs w:val="18"/>
              </w:rPr>
              <w:t>individual</w:t>
            </w:r>
            <w:r w:rsidRPr="00414A30">
              <w:rPr>
                <w:rFonts w:ascii="Montserrat" w:hAnsi="Montserrat" w:cs="Arial"/>
                <w:color w:val="000000"/>
                <w:sz w:val="18"/>
                <w:szCs w:val="18"/>
              </w:rPr>
              <w:t>s listed as having treatment failure were incontinent.</w:t>
            </w:r>
          </w:p>
          <w:p w14:paraId="5C568E58" w14:textId="77777777" w:rsidR="00347A85" w:rsidRPr="00414A30" w:rsidRDefault="00347A85" w:rsidP="00414A30">
            <w:pPr>
              <w:pStyle w:val="NoSpacing"/>
              <w:numPr>
                <w:ilvl w:val="0"/>
                <w:numId w:val="261"/>
              </w:numPr>
              <w:ind w:left="317"/>
              <w:rPr>
                <w:rFonts w:ascii="Montserrat" w:hAnsi="Montserrat" w:cs="Arial"/>
                <w:color w:val="000000"/>
                <w:sz w:val="18"/>
                <w:szCs w:val="18"/>
              </w:rPr>
            </w:pPr>
            <w:r w:rsidRPr="00414A30">
              <w:rPr>
                <w:rFonts w:ascii="Montserrat" w:hAnsi="Montserrat" w:cs="Arial"/>
                <w:color w:val="000000"/>
                <w:sz w:val="18"/>
                <w:szCs w:val="18"/>
              </w:rPr>
              <w:t>Depression has an impact on QoL, but only continence was directly related to QoL. Level of injury was not significant to influence QoL.</w:t>
            </w:r>
          </w:p>
        </w:tc>
      </w:tr>
      <w:tr w:rsidR="00347A85" w:rsidRPr="00414A30" w14:paraId="42B56841" w14:textId="77777777" w:rsidTr="00A67BE2">
        <w:trPr>
          <w:trHeight w:val="70"/>
        </w:trPr>
        <w:tc>
          <w:tcPr>
            <w:tcW w:w="2268" w:type="dxa"/>
            <w:gridSpan w:val="2"/>
            <w:tcBorders>
              <w:top w:val="single" w:sz="4" w:space="0" w:color="auto"/>
              <w:left w:val="single" w:sz="4" w:space="0" w:color="auto"/>
              <w:bottom w:val="single" w:sz="4" w:space="0" w:color="auto"/>
              <w:right w:val="single" w:sz="4" w:space="0" w:color="auto"/>
            </w:tcBorders>
            <w:vAlign w:val="center"/>
          </w:tcPr>
          <w:p w14:paraId="2B9444EC" w14:textId="77777777" w:rsidR="00347A85" w:rsidRPr="00414A30" w:rsidRDefault="00347A85"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lastRenderedPageBreak/>
              <w:t>Subramanian et al. 2016</w:t>
            </w:r>
          </w:p>
          <w:p w14:paraId="7224DBB0" w14:textId="77777777" w:rsidR="00347A85" w:rsidRPr="00414A30" w:rsidRDefault="00347A85"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United Kingdom</w:t>
            </w:r>
          </w:p>
          <w:p w14:paraId="0B0CD37F" w14:textId="77777777" w:rsidR="00347A85" w:rsidRPr="00414A30" w:rsidRDefault="00347A85"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Case Series</w:t>
            </w:r>
          </w:p>
          <w:p w14:paraId="061A59A0" w14:textId="77777777" w:rsidR="00347A85" w:rsidRPr="00414A30" w:rsidRDefault="00347A85" w:rsidP="00414A30">
            <w:pPr>
              <w:pStyle w:val="NoSpacing"/>
              <w:jc w:val="center"/>
              <w:rPr>
                <w:rFonts w:ascii="Montserrat" w:hAnsi="Montserrat" w:cs="Arial"/>
                <w:sz w:val="18"/>
                <w:szCs w:val="18"/>
                <w:lang w:val="it-IT"/>
              </w:rPr>
            </w:pPr>
            <w:r w:rsidRPr="00414A30">
              <w:rPr>
                <w:rFonts w:ascii="Montserrat" w:eastAsia="Times New Roman" w:hAnsi="Montserrat" w:cs="Arial"/>
                <w:sz w:val="18"/>
                <w:szCs w:val="18"/>
              </w:rPr>
              <w:t>N=5</w:t>
            </w:r>
          </w:p>
        </w:tc>
        <w:tc>
          <w:tcPr>
            <w:tcW w:w="3544" w:type="dxa"/>
            <w:tcBorders>
              <w:top w:val="single" w:sz="4" w:space="0" w:color="auto"/>
              <w:left w:val="single" w:sz="4" w:space="0" w:color="auto"/>
              <w:bottom w:val="single" w:sz="4" w:space="0" w:color="auto"/>
              <w:right w:val="single" w:sz="4" w:space="0" w:color="auto"/>
            </w:tcBorders>
          </w:tcPr>
          <w:p w14:paraId="3BED023A" w14:textId="77777777" w:rsidR="00347A85" w:rsidRPr="00414A30" w:rsidRDefault="00347A85"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Mean age: 41.6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Gender: males; Level of injury: paraplegia=2, tetraplegia=3.</w:t>
            </w:r>
          </w:p>
          <w:p w14:paraId="0E7B4044" w14:textId="77777777" w:rsidR="00347A85" w:rsidRPr="00414A30" w:rsidRDefault="00347A85"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Intervention:</w:t>
            </w:r>
            <w:r w:rsidRPr="00414A30">
              <w:rPr>
                <w:rFonts w:ascii="Montserrat" w:eastAsia="Times New Roman" w:hAnsi="Montserrat"/>
                <w:sz w:val="18"/>
                <w:szCs w:val="18"/>
              </w:rPr>
              <w:t xml:space="preserve"> Transurethral catheter.</w:t>
            </w:r>
          </w:p>
          <w:p w14:paraId="295D3856" w14:textId="2BB62260" w:rsidR="00347A85" w:rsidRPr="00414A30" w:rsidRDefault="00347A85" w:rsidP="00414A30">
            <w:pPr>
              <w:pStyle w:val="NoSpacing"/>
              <w:rPr>
                <w:rFonts w:ascii="Montserrat" w:hAnsi="Montserrat" w:cs="Arial"/>
                <w:b/>
                <w:sz w:val="18"/>
                <w:szCs w:val="18"/>
              </w:rPr>
            </w:pPr>
            <w:r w:rsidRPr="00414A30">
              <w:rPr>
                <w:rFonts w:ascii="Montserrat" w:eastAsia="Times New Roman" w:hAnsi="Montserrat" w:cs="Arial"/>
                <w:b/>
                <w:sz w:val="18"/>
                <w:szCs w:val="18"/>
              </w:rPr>
              <w:t xml:space="preserve">Outcome Measures: </w:t>
            </w:r>
            <w:r w:rsidRPr="00414A30">
              <w:rPr>
                <w:rFonts w:ascii="Montserrat" w:eastAsia="Times New Roman" w:hAnsi="Montserrat" w:cs="Arial"/>
                <w:sz w:val="18"/>
                <w:szCs w:val="18"/>
              </w:rPr>
              <w:t xml:space="preserve">To describe </w:t>
            </w:r>
            <w:r w:rsidR="0047483E" w:rsidRPr="00414A30">
              <w:rPr>
                <w:rFonts w:ascii="Montserrat" w:eastAsia="Times New Roman" w:hAnsi="Montserrat" w:cs="Arial"/>
                <w:sz w:val="18"/>
                <w:szCs w:val="18"/>
              </w:rPr>
              <w:t>individual</w:t>
            </w:r>
            <w:r w:rsidRPr="00414A30">
              <w:rPr>
                <w:rFonts w:ascii="Montserrat" w:eastAsia="Times New Roman" w:hAnsi="Montserrat" w:cs="Arial"/>
                <w:sz w:val="18"/>
                <w:szCs w:val="18"/>
              </w:rPr>
              <w:t>s with an incorrect placement of a Foley catheter leading to inflation of Foley balloon in urethra.</w:t>
            </w:r>
          </w:p>
        </w:tc>
        <w:tc>
          <w:tcPr>
            <w:tcW w:w="3549" w:type="dxa"/>
            <w:tcBorders>
              <w:top w:val="single" w:sz="4" w:space="0" w:color="auto"/>
              <w:left w:val="single" w:sz="4" w:space="0" w:color="auto"/>
              <w:bottom w:val="single" w:sz="4" w:space="0" w:color="auto"/>
              <w:right w:val="single" w:sz="4" w:space="0" w:color="auto"/>
            </w:tcBorders>
          </w:tcPr>
          <w:p w14:paraId="78470797" w14:textId="77777777" w:rsidR="00347A85" w:rsidRPr="00414A30" w:rsidRDefault="00347A85" w:rsidP="00414A30">
            <w:pPr>
              <w:numPr>
                <w:ilvl w:val="0"/>
                <w:numId w:val="317"/>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Five cases of intra-urethral Foley catheter balloon inflation due to unskilled catheterisation were described.</w:t>
            </w:r>
          </w:p>
          <w:p w14:paraId="57FB2F94" w14:textId="77777777" w:rsidR="00347A85" w:rsidRPr="00414A30" w:rsidRDefault="00347A85" w:rsidP="00414A30">
            <w:pPr>
              <w:numPr>
                <w:ilvl w:val="0"/>
                <w:numId w:val="317"/>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Symptoms manifested include bypassing and unsatisfactory drainage, kidney pain, urethral bleeding, increased spasms and sweating, urine infection, erosion of urethra, breakdown of skin in perineum, and urinary fistula.</w:t>
            </w:r>
          </w:p>
          <w:p w14:paraId="5A5D2731" w14:textId="23BF96CC" w:rsidR="00347A85" w:rsidRPr="00414A30" w:rsidRDefault="00347A85" w:rsidP="00414A30">
            <w:pPr>
              <w:pStyle w:val="NoSpacing"/>
              <w:numPr>
                <w:ilvl w:val="0"/>
                <w:numId w:val="317"/>
              </w:numPr>
              <w:rPr>
                <w:rFonts w:ascii="Montserrat" w:hAnsi="Montserrat" w:cs="Arial"/>
                <w:color w:val="000000"/>
                <w:sz w:val="18"/>
                <w:szCs w:val="18"/>
              </w:rPr>
            </w:pPr>
            <w:r w:rsidRPr="00414A30">
              <w:rPr>
                <w:rFonts w:ascii="Montserrat" w:eastAsia="Times New Roman" w:hAnsi="Montserrat" w:cs="Arial"/>
                <w:sz w:val="18"/>
                <w:szCs w:val="18"/>
              </w:rPr>
              <w:t xml:space="preserve">Risk factors include lack of sensation in urethra, trauma to urethra during previous catheterisations, spasm of pelvic floor muscles or urethral sphincter, altered anatomy due to past surgery, and habit of using spinal cord injury </w:t>
            </w:r>
            <w:r w:rsidR="0047483E" w:rsidRPr="00414A30">
              <w:rPr>
                <w:rFonts w:ascii="Montserrat" w:eastAsia="Times New Roman" w:hAnsi="Montserrat" w:cs="Arial"/>
                <w:sz w:val="18"/>
                <w:szCs w:val="18"/>
              </w:rPr>
              <w:t>individual</w:t>
            </w:r>
            <w:r w:rsidRPr="00414A30">
              <w:rPr>
                <w:rFonts w:ascii="Montserrat" w:eastAsia="Times New Roman" w:hAnsi="Montserrat" w:cs="Arial"/>
                <w:sz w:val="18"/>
                <w:szCs w:val="18"/>
              </w:rPr>
              <w:t>s for clinical skill practice by student nurses and trainee doctors.</w:t>
            </w:r>
          </w:p>
        </w:tc>
      </w:tr>
      <w:tr w:rsidR="00347A85" w:rsidRPr="00414A30" w14:paraId="38461444" w14:textId="77777777" w:rsidTr="00A67BE2">
        <w:tc>
          <w:tcPr>
            <w:tcW w:w="2268" w:type="dxa"/>
            <w:gridSpan w:val="2"/>
            <w:tcBorders>
              <w:top w:val="single" w:sz="4" w:space="0" w:color="auto"/>
              <w:left w:val="single" w:sz="4" w:space="0" w:color="auto"/>
              <w:bottom w:val="single" w:sz="4" w:space="0" w:color="auto"/>
              <w:right w:val="single" w:sz="4" w:space="0" w:color="auto"/>
            </w:tcBorders>
            <w:vAlign w:val="center"/>
          </w:tcPr>
          <w:p w14:paraId="446D5D34" w14:textId="77777777" w:rsidR="00347A85" w:rsidRPr="00414A30" w:rsidRDefault="00347A85" w:rsidP="00414A30">
            <w:pPr>
              <w:ind w:right="72"/>
              <w:contextualSpacing/>
              <w:jc w:val="center"/>
              <w:rPr>
                <w:rFonts w:ascii="Montserrat" w:hAnsi="Montserrat"/>
                <w:sz w:val="18"/>
                <w:szCs w:val="18"/>
              </w:rPr>
            </w:pPr>
            <w:r w:rsidRPr="00414A30">
              <w:rPr>
                <w:rFonts w:ascii="Montserrat" w:hAnsi="Montserrat"/>
                <w:sz w:val="18"/>
                <w:szCs w:val="18"/>
              </w:rPr>
              <w:t>Ku et al. 2006</w:t>
            </w:r>
          </w:p>
          <w:p w14:paraId="329D7AB2" w14:textId="77777777" w:rsidR="00347A85" w:rsidRPr="00414A30" w:rsidRDefault="00347A85" w:rsidP="00414A30">
            <w:pPr>
              <w:ind w:right="72"/>
              <w:contextualSpacing/>
              <w:jc w:val="center"/>
              <w:rPr>
                <w:rFonts w:ascii="Montserrat" w:hAnsi="Montserrat"/>
                <w:sz w:val="18"/>
                <w:szCs w:val="18"/>
              </w:rPr>
            </w:pPr>
            <w:r w:rsidRPr="00414A30">
              <w:rPr>
                <w:rFonts w:ascii="Montserrat" w:hAnsi="Montserrat"/>
                <w:sz w:val="18"/>
                <w:szCs w:val="18"/>
              </w:rPr>
              <w:t>Korea</w:t>
            </w:r>
          </w:p>
          <w:p w14:paraId="5E78BA3B" w14:textId="77777777" w:rsidR="00347A85" w:rsidRPr="00414A30" w:rsidRDefault="00347A85" w:rsidP="00414A30">
            <w:pPr>
              <w:ind w:right="72"/>
              <w:contextualSpacing/>
              <w:jc w:val="center"/>
              <w:rPr>
                <w:rFonts w:ascii="Montserrat" w:hAnsi="Montserrat"/>
                <w:sz w:val="18"/>
                <w:szCs w:val="18"/>
              </w:rPr>
            </w:pPr>
            <w:r w:rsidRPr="00414A30">
              <w:rPr>
                <w:rFonts w:ascii="Montserrat" w:hAnsi="Montserrat"/>
                <w:sz w:val="18"/>
                <w:szCs w:val="18"/>
              </w:rPr>
              <w:t>Case Series</w:t>
            </w:r>
          </w:p>
          <w:p w14:paraId="588D52C8" w14:textId="77777777" w:rsidR="00347A85" w:rsidRPr="00414A30" w:rsidRDefault="00347A85" w:rsidP="00414A30">
            <w:pPr>
              <w:ind w:right="72"/>
              <w:contextualSpacing/>
              <w:jc w:val="center"/>
              <w:rPr>
                <w:rFonts w:ascii="Montserrat" w:hAnsi="Montserrat"/>
                <w:sz w:val="18"/>
                <w:szCs w:val="18"/>
              </w:rPr>
            </w:pPr>
            <w:r w:rsidRPr="00414A30">
              <w:rPr>
                <w:rFonts w:ascii="Montserrat" w:hAnsi="Montserrat"/>
                <w:sz w:val="18"/>
                <w:szCs w:val="18"/>
              </w:rPr>
              <w:t>N=140</w:t>
            </w:r>
          </w:p>
        </w:tc>
        <w:tc>
          <w:tcPr>
            <w:tcW w:w="3544" w:type="dxa"/>
            <w:tcBorders>
              <w:top w:val="single" w:sz="4" w:space="0" w:color="auto"/>
              <w:left w:val="single" w:sz="4" w:space="0" w:color="auto"/>
              <w:bottom w:val="single" w:sz="4" w:space="0" w:color="auto"/>
              <w:right w:val="single" w:sz="4" w:space="0" w:color="auto"/>
            </w:tcBorders>
          </w:tcPr>
          <w:p w14:paraId="40ADAB55" w14:textId="77777777" w:rsidR="00347A85" w:rsidRPr="00414A30" w:rsidRDefault="00347A85"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Gender: males=100, females=40; Severity of injury: complete=34, incomplete=106; </w:t>
            </w:r>
            <w:r w:rsidRPr="00414A30">
              <w:rPr>
                <w:rFonts w:ascii="Montserrat" w:hAnsi="Montserrat"/>
                <w:bCs/>
                <w:sz w:val="18"/>
                <w:szCs w:val="18"/>
              </w:rPr>
              <w:t xml:space="preserve">Time post-injury= </w:t>
            </w:r>
            <w:r w:rsidRPr="00414A30">
              <w:rPr>
                <w:rFonts w:ascii="Montserrat" w:hAnsi="Montserrat"/>
                <w:sz w:val="18"/>
                <w:szCs w:val="18"/>
              </w:rPr>
              <w:t>17 yr.</w:t>
            </w:r>
          </w:p>
          <w:p w14:paraId="6192AC33" w14:textId="53F09B67" w:rsidR="00347A85" w:rsidRPr="00414A30" w:rsidRDefault="00347A85" w:rsidP="00414A30">
            <w:pPr>
              <w:ind w:right="72"/>
              <w:contextualSpacing/>
              <w:rPr>
                <w:rFonts w:ascii="Montserrat" w:hAnsi="Montserrat"/>
                <w:color w:val="000000"/>
                <w:sz w:val="18"/>
                <w:szCs w:val="18"/>
              </w:rPr>
            </w:pPr>
            <w:r w:rsidRPr="00414A30">
              <w:rPr>
                <w:rFonts w:ascii="Montserrat" w:hAnsi="Montserrat"/>
                <w:b/>
                <w:sz w:val="18"/>
                <w:szCs w:val="18"/>
              </w:rPr>
              <w:t>Intervention:</w:t>
            </w:r>
            <w:r w:rsidRPr="00414A30">
              <w:rPr>
                <w:rFonts w:ascii="Montserrat" w:hAnsi="Montserrat"/>
                <w:sz w:val="18"/>
                <w:szCs w:val="18"/>
              </w:rPr>
              <w:t xml:space="preserve"> Review of urological medical records from January 1987 to December 2003 on </w:t>
            </w:r>
            <w:r w:rsidR="0047483E" w:rsidRPr="00414A30">
              <w:rPr>
                <w:rFonts w:ascii="Montserrat" w:hAnsi="Montserrat"/>
                <w:sz w:val="18"/>
                <w:szCs w:val="18"/>
              </w:rPr>
              <w:t>individual</w:t>
            </w:r>
            <w:r w:rsidRPr="00414A30">
              <w:rPr>
                <w:rFonts w:ascii="Montserrat" w:hAnsi="Montserrat"/>
                <w:sz w:val="18"/>
                <w:szCs w:val="18"/>
              </w:rPr>
              <w:t xml:space="preserve">s with SCI. Methods of bladder management included spontaneous voiding, clean intermittent catheterization (IC), suprapubic or indwelling catheters. </w:t>
            </w:r>
          </w:p>
          <w:p w14:paraId="52E515F0" w14:textId="218CBC57" w:rsidR="00347A85" w:rsidRPr="00414A30" w:rsidRDefault="00347A85" w:rsidP="00414A30">
            <w:pPr>
              <w:ind w:right="72"/>
              <w:contextualSpacing/>
              <w:rPr>
                <w:rFonts w:ascii="Montserrat" w:hAnsi="Montserrat"/>
                <w:sz w:val="18"/>
                <w:szCs w:val="18"/>
              </w:rPr>
            </w:pPr>
            <w:r w:rsidRPr="00414A30">
              <w:rPr>
                <w:rFonts w:ascii="Montserrat" w:hAnsi="Montserrat"/>
                <w:b/>
                <w:sz w:val="18"/>
                <w:szCs w:val="18"/>
              </w:rPr>
              <w:lastRenderedPageBreak/>
              <w:t>Outcome Measures:</w:t>
            </w:r>
            <w:r w:rsidRPr="00414A30">
              <w:rPr>
                <w:rFonts w:ascii="Montserrat" w:hAnsi="Montserrat"/>
                <w:sz w:val="18"/>
                <w:szCs w:val="18"/>
              </w:rPr>
              <w:t xml:space="preserve"> </w:t>
            </w:r>
            <w:r w:rsidR="0047483E" w:rsidRPr="00414A30">
              <w:rPr>
                <w:rFonts w:ascii="Montserrat" w:hAnsi="Montserrat"/>
                <w:sz w:val="18"/>
                <w:szCs w:val="18"/>
              </w:rPr>
              <w:t>Individual</w:t>
            </w:r>
            <w:r w:rsidRPr="00414A30">
              <w:rPr>
                <w:rFonts w:ascii="Montserrat" w:hAnsi="Montserrat"/>
                <w:sz w:val="18"/>
                <w:szCs w:val="18"/>
              </w:rPr>
              <w:t xml:space="preserve">s with </w:t>
            </w:r>
            <w:proofErr w:type="spellStart"/>
            <w:r w:rsidRPr="00414A30">
              <w:rPr>
                <w:rFonts w:ascii="Montserrat" w:hAnsi="Montserrat"/>
                <w:sz w:val="18"/>
                <w:szCs w:val="18"/>
              </w:rPr>
              <w:t>epididymo</w:t>
            </w:r>
            <w:proofErr w:type="spellEnd"/>
            <w:r w:rsidRPr="00414A30">
              <w:rPr>
                <w:rFonts w:ascii="Montserrat" w:hAnsi="Montserrat"/>
                <w:sz w:val="18"/>
                <w:szCs w:val="18"/>
              </w:rPr>
              <w:t>-orchitis, variables associated with risk.</w:t>
            </w:r>
          </w:p>
        </w:tc>
        <w:tc>
          <w:tcPr>
            <w:tcW w:w="3549" w:type="dxa"/>
            <w:tcBorders>
              <w:top w:val="single" w:sz="4" w:space="0" w:color="auto"/>
              <w:left w:val="single" w:sz="4" w:space="0" w:color="auto"/>
              <w:bottom w:val="single" w:sz="4" w:space="0" w:color="auto"/>
              <w:right w:val="single" w:sz="4" w:space="0" w:color="auto"/>
            </w:tcBorders>
          </w:tcPr>
          <w:p w14:paraId="39878A3B" w14:textId="59AB09B2" w:rsidR="00347A85" w:rsidRPr="00414A30" w:rsidRDefault="00347A85" w:rsidP="00414A30">
            <w:pPr>
              <w:numPr>
                <w:ilvl w:val="0"/>
                <w:numId w:val="240"/>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lastRenderedPageBreak/>
              <w:t xml:space="preserve">Overall, 39 </w:t>
            </w:r>
            <w:r w:rsidR="0047483E" w:rsidRPr="00414A30">
              <w:rPr>
                <w:rFonts w:ascii="Montserrat" w:hAnsi="Montserrat"/>
                <w:color w:val="000000"/>
                <w:sz w:val="18"/>
                <w:szCs w:val="18"/>
              </w:rPr>
              <w:t>individual</w:t>
            </w:r>
            <w:r w:rsidRPr="00414A30">
              <w:rPr>
                <w:rFonts w:ascii="Montserrat" w:hAnsi="Montserrat"/>
                <w:color w:val="000000"/>
                <w:sz w:val="18"/>
                <w:szCs w:val="18"/>
              </w:rPr>
              <w:t xml:space="preserve">s had </w:t>
            </w:r>
            <w:proofErr w:type="spellStart"/>
            <w:r w:rsidRPr="00414A30">
              <w:rPr>
                <w:rFonts w:ascii="Montserrat" w:hAnsi="Montserrat"/>
                <w:color w:val="000000"/>
                <w:sz w:val="18"/>
                <w:szCs w:val="18"/>
              </w:rPr>
              <w:t>epididymo</w:t>
            </w:r>
            <w:proofErr w:type="spellEnd"/>
            <w:r w:rsidRPr="00414A30">
              <w:rPr>
                <w:rFonts w:ascii="Montserrat" w:hAnsi="Montserrat"/>
                <w:color w:val="000000"/>
                <w:sz w:val="18"/>
                <w:szCs w:val="18"/>
              </w:rPr>
              <w:t>-orchitis.</w:t>
            </w:r>
          </w:p>
          <w:p w14:paraId="1FCEBE72" w14:textId="3B06DD42" w:rsidR="00347A85" w:rsidRPr="00414A30" w:rsidRDefault="00347A85" w:rsidP="00414A30">
            <w:pPr>
              <w:numPr>
                <w:ilvl w:val="0"/>
                <w:numId w:val="240"/>
              </w:numPr>
              <w:autoSpaceDE w:val="0"/>
              <w:autoSpaceDN w:val="0"/>
              <w:ind w:right="72"/>
              <w:contextualSpacing/>
              <w:rPr>
                <w:rFonts w:ascii="Montserrat" w:hAnsi="Montserrat"/>
                <w:color w:val="000000"/>
                <w:sz w:val="18"/>
                <w:szCs w:val="18"/>
              </w:rPr>
            </w:pPr>
            <w:proofErr w:type="spellStart"/>
            <w:r w:rsidRPr="00414A30">
              <w:rPr>
                <w:rFonts w:ascii="Montserrat" w:hAnsi="Montserrat"/>
                <w:color w:val="000000"/>
                <w:sz w:val="18"/>
                <w:szCs w:val="18"/>
              </w:rPr>
              <w:t>Epididymo</w:t>
            </w:r>
            <w:proofErr w:type="spellEnd"/>
            <w:r w:rsidRPr="00414A30">
              <w:rPr>
                <w:rFonts w:ascii="Montserrat" w:hAnsi="Montserrat"/>
                <w:color w:val="000000"/>
                <w:sz w:val="18"/>
                <w:szCs w:val="18"/>
              </w:rPr>
              <w:t xml:space="preserve">-orchitis was more common for </w:t>
            </w:r>
            <w:r w:rsidR="0047483E" w:rsidRPr="00414A30">
              <w:rPr>
                <w:rFonts w:ascii="Montserrat" w:hAnsi="Montserrat"/>
                <w:color w:val="000000"/>
                <w:sz w:val="18"/>
                <w:szCs w:val="18"/>
              </w:rPr>
              <w:t>individual</w:t>
            </w:r>
            <w:r w:rsidRPr="00414A30">
              <w:rPr>
                <w:rFonts w:ascii="Montserrat" w:hAnsi="Montserrat"/>
                <w:color w:val="000000"/>
                <w:sz w:val="18"/>
                <w:szCs w:val="18"/>
              </w:rPr>
              <w:t>s on IC than with indwelling urethral catheterization (p=0.03).</w:t>
            </w:r>
          </w:p>
          <w:p w14:paraId="596CDA0E" w14:textId="77777777" w:rsidR="00347A85" w:rsidRPr="00414A30" w:rsidRDefault="00347A85" w:rsidP="00414A30">
            <w:pPr>
              <w:numPr>
                <w:ilvl w:val="0"/>
                <w:numId w:val="240"/>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Rate of urethral stricture: 0% urethral catheterization, 4.3% voiding spontaneously, 18.2% IC, and 2.8% suprapubic catheter.</w:t>
            </w:r>
          </w:p>
          <w:p w14:paraId="3FF61F3B" w14:textId="4ABA1A29" w:rsidR="00347A85" w:rsidRPr="00414A30" w:rsidRDefault="0047483E" w:rsidP="00414A30">
            <w:pPr>
              <w:numPr>
                <w:ilvl w:val="0"/>
                <w:numId w:val="240"/>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lastRenderedPageBreak/>
              <w:t>Individual</w:t>
            </w:r>
            <w:r w:rsidR="00347A85" w:rsidRPr="00414A30">
              <w:rPr>
                <w:rFonts w:ascii="Montserrat" w:hAnsi="Montserrat"/>
                <w:color w:val="000000"/>
                <w:sz w:val="18"/>
                <w:szCs w:val="18"/>
              </w:rPr>
              <w:t xml:space="preserve">s on IC had a </w:t>
            </w:r>
            <w:proofErr w:type="gramStart"/>
            <w:r w:rsidR="00347A85" w:rsidRPr="00414A30">
              <w:rPr>
                <w:rFonts w:ascii="Montserrat" w:hAnsi="Montserrat"/>
                <w:color w:val="000000"/>
                <w:sz w:val="18"/>
                <w:szCs w:val="18"/>
              </w:rPr>
              <w:t>7 fold</w:t>
            </w:r>
            <w:proofErr w:type="gramEnd"/>
            <w:r w:rsidR="00347A85" w:rsidRPr="00414A30">
              <w:rPr>
                <w:rFonts w:ascii="Montserrat" w:hAnsi="Montserrat"/>
                <w:color w:val="000000"/>
                <w:sz w:val="18"/>
                <w:szCs w:val="18"/>
              </w:rPr>
              <w:t xml:space="preserve"> higher risk (odds ratio, 6.96; 95% CI, 1.26-38.53, p=0.026). </w:t>
            </w:r>
          </w:p>
          <w:p w14:paraId="6018F399" w14:textId="77777777" w:rsidR="00347A85" w:rsidRPr="00414A30" w:rsidRDefault="00347A85" w:rsidP="00414A30">
            <w:pPr>
              <w:numPr>
                <w:ilvl w:val="0"/>
                <w:numId w:val="240"/>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IC was an independent risk factor for </w:t>
            </w:r>
            <w:proofErr w:type="spellStart"/>
            <w:r w:rsidRPr="00414A30">
              <w:rPr>
                <w:rFonts w:ascii="Montserrat" w:hAnsi="Montserrat"/>
                <w:color w:val="000000"/>
                <w:sz w:val="18"/>
                <w:szCs w:val="18"/>
              </w:rPr>
              <w:t>epididymo</w:t>
            </w:r>
            <w:proofErr w:type="spellEnd"/>
            <w:r w:rsidRPr="00414A30">
              <w:rPr>
                <w:rFonts w:ascii="Montserrat" w:hAnsi="Montserrat"/>
                <w:color w:val="000000"/>
                <w:sz w:val="18"/>
                <w:szCs w:val="18"/>
              </w:rPr>
              <w:t>-orchitis.</w:t>
            </w:r>
          </w:p>
        </w:tc>
      </w:tr>
      <w:tr w:rsidR="00347A85" w:rsidRPr="00414A30" w14:paraId="0FB82D1A" w14:textId="77777777" w:rsidTr="00A67BE2">
        <w:trPr>
          <w:gridBefore w:val="1"/>
          <w:wBefore w:w="7" w:type="dxa"/>
        </w:trPr>
        <w:tc>
          <w:tcPr>
            <w:tcW w:w="2261" w:type="dxa"/>
            <w:tcBorders>
              <w:top w:val="single" w:sz="4" w:space="0" w:color="auto"/>
              <w:left w:val="single" w:sz="4" w:space="0" w:color="auto"/>
              <w:bottom w:val="single" w:sz="4" w:space="0" w:color="auto"/>
              <w:right w:val="single" w:sz="4" w:space="0" w:color="auto"/>
            </w:tcBorders>
            <w:vAlign w:val="center"/>
          </w:tcPr>
          <w:p w14:paraId="73844CD1" w14:textId="77777777" w:rsidR="00347A85" w:rsidRPr="00414A30" w:rsidRDefault="00347A85" w:rsidP="00414A30">
            <w:pPr>
              <w:pStyle w:val="TableText"/>
              <w:spacing w:after="0"/>
              <w:ind w:right="72"/>
              <w:contextualSpacing/>
              <w:jc w:val="center"/>
              <w:rPr>
                <w:rFonts w:ascii="Montserrat" w:hAnsi="Montserrat"/>
                <w:szCs w:val="18"/>
              </w:rPr>
            </w:pPr>
            <w:r w:rsidRPr="00414A30">
              <w:rPr>
                <w:rFonts w:ascii="Montserrat" w:hAnsi="Montserrat"/>
                <w:szCs w:val="18"/>
              </w:rPr>
              <w:lastRenderedPageBreak/>
              <w:t>Ord et al. 2003</w:t>
            </w:r>
          </w:p>
          <w:p w14:paraId="3583DF25" w14:textId="77777777" w:rsidR="00347A85" w:rsidRPr="00414A30" w:rsidRDefault="00347A85" w:rsidP="00414A30">
            <w:pPr>
              <w:pStyle w:val="TableText"/>
              <w:spacing w:after="0"/>
              <w:ind w:right="72"/>
              <w:contextualSpacing/>
              <w:jc w:val="center"/>
              <w:rPr>
                <w:rFonts w:ascii="Montserrat" w:hAnsi="Montserrat"/>
                <w:szCs w:val="18"/>
              </w:rPr>
            </w:pPr>
            <w:r w:rsidRPr="00414A30">
              <w:rPr>
                <w:rFonts w:ascii="Montserrat" w:hAnsi="Montserrat"/>
                <w:szCs w:val="18"/>
              </w:rPr>
              <w:t>England</w:t>
            </w:r>
          </w:p>
          <w:p w14:paraId="1F14539A" w14:textId="77777777" w:rsidR="00347A85" w:rsidRPr="00414A30" w:rsidRDefault="00347A85" w:rsidP="00414A30">
            <w:pPr>
              <w:pStyle w:val="TableText"/>
              <w:spacing w:after="0"/>
              <w:ind w:right="72"/>
              <w:contextualSpacing/>
              <w:jc w:val="center"/>
              <w:rPr>
                <w:rFonts w:ascii="Montserrat" w:hAnsi="Montserrat"/>
                <w:szCs w:val="18"/>
              </w:rPr>
            </w:pPr>
            <w:r w:rsidRPr="00414A30">
              <w:rPr>
                <w:rFonts w:ascii="Montserrat" w:hAnsi="Montserrat"/>
                <w:szCs w:val="18"/>
              </w:rPr>
              <w:t>Case Series</w:t>
            </w:r>
          </w:p>
          <w:p w14:paraId="69D80785" w14:textId="77777777" w:rsidR="00347A85" w:rsidRPr="00414A30" w:rsidRDefault="00347A85" w:rsidP="00414A30">
            <w:pPr>
              <w:pStyle w:val="TableText"/>
              <w:spacing w:after="0"/>
              <w:ind w:right="72"/>
              <w:contextualSpacing/>
              <w:jc w:val="center"/>
              <w:rPr>
                <w:rFonts w:ascii="Montserrat" w:hAnsi="Montserrat"/>
                <w:szCs w:val="18"/>
              </w:rPr>
            </w:pPr>
            <w:r w:rsidRPr="00414A30">
              <w:rPr>
                <w:rFonts w:ascii="Montserrat" w:hAnsi="Montserrat"/>
                <w:szCs w:val="18"/>
              </w:rPr>
              <w:t>N=457</w:t>
            </w:r>
          </w:p>
        </w:tc>
        <w:tc>
          <w:tcPr>
            <w:tcW w:w="3544" w:type="dxa"/>
            <w:tcBorders>
              <w:top w:val="single" w:sz="4" w:space="0" w:color="auto"/>
              <w:left w:val="single" w:sz="4" w:space="0" w:color="auto"/>
              <w:bottom w:val="single" w:sz="4" w:space="0" w:color="auto"/>
              <w:right w:val="single" w:sz="4" w:space="0" w:color="auto"/>
            </w:tcBorders>
          </w:tcPr>
          <w:p w14:paraId="1FA56B96" w14:textId="77777777" w:rsidR="00347A85" w:rsidRPr="00414A30" w:rsidRDefault="00347A85" w:rsidP="00414A30">
            <w:pPr>
              <w:pStyle w:val="TableText"/>
              <w:spacing w:after="0"/>
              <w:ind w:right="72"/>
              <w:contextualSpacing/>
              <w:rPr>
                <w:rFonts w:ascii="Montserrat" w:hAnsi="Montserrat"/>
                <w:szCs w:val="18"/>
              </w:rPr>
            </w:pPr>
            <w:r w:rsidRPr="00414A30">
              <w:rPr>
                <w:rFonts w:ascii="Montserrat" w:hAnsi="Montserrat"/>
                <w:b/>
                <w:bCs/>
                <w:szCs w:val="18"/>
              </w:rPr>
              <w:t>Population:</w:t>
            </w:r>
            <w:r w:rsidRPr="00414A30">
              <w:rPr>
                <w:rFonts w:ascii="Montserrat" w:hAnsi="Montserrat"/>
                <w:szCs w:val="18"/>
              </w:rPr>
              <w:t xml:space="preserve"> SCI with &gt;6 </w:t>
            </w:r>
            <w:proofErr w:type="spellStart"/>
            <w:r w:rsidRPr="00414A30">
              <w:rPr>
                <w:rFonts w:ascii="Montserrat" w:hAnsi="Montserrat"/>
                <w:szCs w:val="18"/>
              </w:rPr>
              <w:t>mo</w:t>
            </w:r>
            <w:proofErr w:type="spellEnd"/>
            <w:r w:rsidRPr="00414A30">
              <w:rPr>
                <w:rFonts w:ascii="Montserrat" w:hAnsi="Montserrat"/>
                <w:szCs w:val="18"/>
              </w:rPr>
              <w:t xml:space="preserve"> on any 1 form of management: Mean age: 29-40 </w:t>
            </w:r>
            <w:proofErr w:type="spellStart"/>
            <w:r w:rsidRPr="00414A30">
              <w:rPr>
                <w:rFonts w:ascii="Montserrat" w:hAnsi="Montserrat"/>
                <w:szCs w:val="18"/>
              </w:rPr>
              <w:t>yr</w:t>
            </w:r>
            <w:proofErr w:type="spellEnd"/>
            <w:r w:rsidRPr="00414A30">
              <w:rPr>
                <w:rFonts w:ascii="Montserrat" w:hAnsi="Montserrat"/>
                <w:szCs w:val="18"/>
              </w:rPr>
              <w:t xml:space="preserve"> for various groups; Gender: males=402, females=55; Level of injury: T3 – T9; Severity of injury: complete, incomplete; Follow-up time=48-107 mo.</w:t>
            </w:r>
          </w:p>
          <w:p w14:paraId="281D0D0B" w14:textId="77777777" w:rsidR="00347A85" w:rsidRPr="00414A30" w:rsidRDefault="00347A85" w:rsidP="00414A30">
            <w:pPr>
              <w:pStyle w:val="TableText"/>
              <w:spacing w:after="0"/>
              <w:ind w:right="72"/>
              <w:contextualSpacing/>
              <w:rPr>
                <w:rFonts w:ascii="Montserrat" w:hAnsi="Montserrat"/>
                <w:szCs w:val="18"/>
              </w:rPr>
            </w:pPr>
            <w:r w:rsidRPr="00414A30">
              <w:rPr>
                <w:rFonts w:ascii="Montserrat" w:hAnsi="Montserrat"/>
                <w:b/>
                <w:szCs w:val="18"/>
              </w:rPr>
              <w:t>Intervention</w:t>
            </w:r>
            <w:r w:rsidRPr="00414A30">
              <w:rPr>
                <w:rFonts w:ascii="Montserrat" w:hAnsi="Montserrat"/>
                <w:b/>
                <w:bCs/>
                <w:szCs w:val="18"/>
              </w:rPr>
              <w:t>:</w:t>
            </w:r>
            <w:r w:rsidRPr="00414A30">
              <w:rPr>
                <w:rFonts w:ascii="Montserrat" w:hAnsi="Montserrat"/>
                <w:szCs w:val="18"/>
              </w:rPr>
              <w:t xml:space="preserve"> Assessment of various bladder management methods (i.e., sphincterotomy, condom, intermittent catheter (IC), indwelling urethral catheter, suprapubic catheter+ combinations of each).</w:t>
            </w:r>
          </w:p>
          <w:p w14:paraId="7D8A37A2" w14:textId="77777777" w:rsidR="00347A85" w:rsidRPr="00414A30" w:rsidRDefault="00347A85" w:rsidP="00414A30">
            <w:pPr>
              <w:pStyle w:val="TableText"/>
              <w:spacing w:after="0"/>
              <w:ind w:right="72"/>
              <w:contextualSpacing/>
              <w:rPr>
                <w:rFonts w:ascii="Montserrat" w:hAnsi="Montserrat"/>
                <w:szCs w:val="18"/>
              </w:rPr>
            </w:pPr>
            <w:r w:rsidRPr="00414A30">
              <w:rPr>
                <w:rFonts w:ascii="Montserrat" w:hAnsi="Montserrat"/>
                <w:b/>
                <w:bCs/>
                <w:szCs w:val="18"/>
              </w:rPr>
              <w:t>Outcome measures:</w:t>
            </w:r>
            <w:r w:rsidRPr="00414A30">
              <w:rPr>
                <w:rFonts w:ascii="Montserrat" w:hAnsi="Montserrat"/>
                <w:szCs w:val="18"/>
              </w:rPr>
              <w:t xml:space="preserve"> Bladder stone formation rate.</w:t>
            </w:r>
          </w:p>
        </w:tc>
        <w:tc>
          <w:tcPr>
            <w:tcW w:w="3549" w:type="dxa"/>
            <w:tcBorders>
              <w:top w:val="single" w:sz="4" w:space="0" w:color="auto"/>
              <w:left w:val="single" w:sz="4" w:space="0" w:color="auto"/>
              <w:bottom w:val="single" w:sz="4" w:space="0" w:color="auto"/>
              <w:right w:val="single" w:sz="4" w:space="0" w:color="auto"/>
            </w:tcBorders>
          </w:tcPr>
          <w:p w14:paraId="7D858437" w14:textId="5A9C59AF" w:rsidR="00A270FB" w:rsidRPr="00414A30" w:rsidRDefault="00A270FB" w:rsidP="00414A30">
            <w:pPr>
              <w:pStyle w:val="TableOutcomesText"/>
              <w:numPr>
                <w:ilvl w:val="0"/>
                <w:numId w:val="325"/>
              </w:numPr>
              <w:ind w:left="288" w:right="72" w:hanging="288"/>
              <w:contextualSpacing/>
              <w:rPr>
                <w:rFonts w:ascii="Montserrat" w:hAnsi="Montserrat"/>
                <w:szCs w:val="18"/>
              </w:rPr>
            </w:pPr>
            <w:r w:rsidRPr="00414A30">
              <w:rPr>
                <w:rFonts w:ascii="Montserrat" w:hAnsi="Montserrat"/>
                <w:szCs w:val="18"/>
              </w:rPr>
              <w:t xml:space="preserve">Both forms of indwelling catheterization had an increased risk of getting bladder stones and requiring hospitalization for bladder stones over IC and condom drainage with or without </w:t>
            </w:r>
            <w:proofErr w:type="spellStart"/>
            <w:r w:rsidRPr="00414A30">
              <w:rPr>
                <w:rFonts w:ascii="Montserrat" w:hAnsi="Montserrat"/>
                <w:szCs w:val="18"/>
              </w:rPr>
              <w:t>sphincterectomy</w:t>
            </w:r>
            <w:proofErr w:type="spellEnd"/>
            <w:r w:rsidRPr="00414A30">
              <w:rPr>
                <w:rFonts w:ascii="Montserrat" w:hAnsi="Montserrat"/>
                <w:szCs w:val="18"/>
              </w:rPr>
              <w:t>.</w:t>
            </w:r>
          </w:p>
          <w:p w14:paraId="24948CCC" w14:textId="74946F7A" w:rsidR="00347A85" w:rsidRPr="00414A30" w:rsidRDefault="00347A85" w:rsidP="00414A30">
            <w:pPr>
              <w:pStyle w:val="TableOutcomesText"/>
              <w:numPr>
                <w:ilvl w:val="0"/>
                <w:numId w:val="325"/>
              </w:numPr>
              <w:ind w:left="288" w:right="72" w:hanging="288"/>
              <w:contextualSpacing/>
              <w:rPr>
                <w:rFonts w:ascii="Montserrat" w:hAnsi="Montserrat"/>
                <w:szCs w:val="18"/>
              </w:rPr>
            </w:pPr>
            <w:r w:rsidRPr="00414A30">
              <w:rPr>
                <w:rFonts w:ascii="Montserrat" w:hAnsi="Montserrat"/>
                <w:szCs w:val="18"/>
              </w:rPr>
              <w:t xml:space="preserve">Relative to IC, hazard ratio was 10.5 for suprapubic catheters and 12.8 for indwelling urethral catheters. </w:t>
            </w:r>
          </w:p>
          <w:p w14:paraId="71EA4446" w14:textId="77777777" w:rsidR="00347A85" w:rsidRPr="00414A30" w:rsidRDefault="00347A85" w:rsidP="00414A30">
            <w:pPr>
              <w:pStyle w:val="TableOutcomesText"/>
              <w:numPr>
                <w:ilvl w:val="0"/>
                <w:numId w:val="325"/>
              </w:numPr>
              <w:ind w:left="288" w:right="72" w:hanging="288"/>
              <w:contextualSpacing/>
              <w:rPr>
                <w:rFonts w:ascii="Montserrat" w:hAnsi="Montserrat"/>
                <w:szCs w:val="18"/>
              </w:rPr>
            </w:pPr>
            <w:r w:rsidRPr="00414A30">
              <w:rPr>
                <w:rFonts w:ascii="Montserrat" w:hAnsi="Montserrat"/>
                <w:szCs w:val="18"/>
              </w:rPr>
              <w:t>Incidence density ratio (like odds ratio) was 40.7 for developing bladder stones for indwelling catheters relative to IC. Condom incidence density ratio was 7.5 relative to IC.</w:t>
            </w:r>
          </w:p>
          <w:p w14:paraId="434A2D49" w14:textId="77777777" w:rsidR="00347A85" w:rsidRPr="00414A30" w:rsidRDefault="00347A85" w:rsidP="00414A30">
            <w:pPr>
              <w:pStyle w:val="TableOutcomesText"/>
              <w:numPr>
                <w:ilvl w:val="0"/>
                <w:numId w:val="325"/>
              </w:numPr>
              <w:ind w:left="288" w:right="72" w:hanging="288"/>
              <w:contextualSpacing/>
              <w:rPr>
                <w:rFonts w:ascii="Montserrat" w:hAnsi="Montserrat"/>
                <w:szCs w:val="18"/>
              </w:rPr>
            </w:pPr>
            <w:r w:rsidRPr="00414A30">
              <w:rPr>
                <w:rFonts w:ascii="Montserrat" w:hAnsi="Montserrat"/>
                <w:szCs w:val="18"/>
              </w:rPr>
              <w:t>% Annual risk for stone formation: Condom &amp; Sphincterotomy 0%; IC 0.2%; Expression voiding with or without condom 0.5%; Indwelling catheter 4% (first stone), 16% (subsequent stone).</w:t>
            </w:r>
          </w:p>
        </w:tc>
      </w:tr>
      <w:tr w:rsidR="00347A85" w:rsidRPr="00414A30" w14:paraId="3874C5B1" w14:textId="77777777" w:rsidTr="00A67BE2">
        <w:trPr>
          <w:gridBefore w:val="1"/>
          <w:wBefore w:w="7" w:type="dxa"/>
        </w:trPr>
        <w:tc>
          <w:tcPr>
            <w:tcW w:w="2261" w:type="dxa"/>
            <w:tcBorders>
              <w:top w:val="single" w:sz="4" w:space="0" w:color="auto"/>
              <w:left w:val="single" w:sz="4" w:space="0" w:color="auto"/>
              <w:bottom w:val="single" w:sz="4" w:space="0" w:color="auto"/>
              <w:right w:val="single" w:sz="4" w:space="0" w:color="auto"/>
            </w:tcBorders>
            <w:vAlign w:val="center"/>
          </w:tcPr>
          <w:p w14:paraId="27A70148" w14:textId="77777777" w:rsidR="00347A85" w:rsidRPr="00414A30" w:rsidRDefault="00347A85" w:rsidP="00414A30">
            <w:pPr>
              <w:pStyle w:val="TableText"/>
              <w:spacing w:after="0"/>
              <w:ind w:right="72"/>
              <w:contextualSpacing/>
              <w:jc w:val="center"/>
              <w:rPr>
                <w:rFonts w:ascii="Montserrat" w:hAnsi="Montserrat"/>
                <w:szCs w:val="18"/>
              </w:rPr>
            </w:pPr>
            <w:r w:rsidRPr="00414A30">
              <w:rPr>
                <w:rFonts w:ascii="Montserrat" w:hAnsi="Montserrat"/>
                <w:szCs w:val="18"/>
              </w:rPr>
              <w:t>Weld &amp; Dmochowski 2000</w:t>
            </w:r>
          </w:p>
          <w:p w14:paraId="4CE901E5" w14:textId="77777777" w:rsidR="00347A85" w:rsidRPr="00414A30" w:rsidRDefault="00347A85" w:rsidP="00414A30">
            <w:pPr>
              <w:pStyle w:val="TableText"/>
              <w:spacing w:after="0"/>
              <w:ind w:right="72"/>
              <w:contextualSpacing/>
              <w:jc w:val="center"/>
              <w:rPr>
                <w:rFonts w:ascii="Montserrat" w:hAnsi="Montserrat"/>
                <w:szCs w:val="18"/>
              </w:rPr>
            </w:pPr>
            <w:r w:rsidRPr="00414A30">
              <w:rPr>
                <w:rFonts w:ascii="Montserrat" w:hAnsi="Montserrat"/>
                <w:szCs w:val="18"/>
              </w:rPr>
              <w:t>USA</w:t>
            </w:r>
          </w:p>
          <w:p w14:paraId="21FA86C2" w14:textId="77777777" w:rsidR="00347A85" w:rsidRPr="00414A30" w:rsidRDefault="00347A85" w:rsidP="00414A30">
            <w:pPr>
              <w:pStyle w:val="TableText"/>
              <w:spacing w:after="0"/>
              <w:ind w:right="72"/>
              <w:contextualSpacing/>
              <w:jc w:val="center"/>
              <w:rPr>
                <w:rFonts w:ascii="Montserrat" w:hAnsi="Montserrat"/>
                <w:szCs w:val="18"/>
              </w:rPr>
            </w:pPr>
            <w:r w:rsidRPr="00414A30">
              <w:rPr>
                <w:rFonts w:ascii="Montserrat" w:hAnsi="Montserrat"/>
                <w:szCs w:val="18"/>
              </w:rPr>
              <w:t>Case Series</w:t>
            </w:r>
          </w:p>
          <w:p w14:paraId="23108EC7" w14:textId="77777777" w:rsidR="00347A85" w:rsidRPr="00414A30" w:rsidRDefault="00347A85" w:rsidP="00414A30">
            <w:pPr>
              <w:pStyle w:val="TableText"/>
              <w:spacing w:after="0"/>
              <w:ind w:right="72"/>
              <w:contextualSpacing/>
              <w:jc w:val="center"/>
              <w:rPr>
                <w:rFonts w:ascii="Montserrat" w:hAnsi="Montserrat"/>
                <w:szCs w:val="18"/>
              </w:rPr>
            </w:pPr>
            <w:r w:rsidRPr="00414A30">
              <w:rPr>
                <w:rFonts w:ascii="Montserrat" w:hAnsi="Montserrat"/>
                <w:szCs w:val="18"/>
              </w:rPr>
              <w:t>N=316</w:t>
            </w:r>
          </w:p>
        </w:tc>
        <w:tc>
          <w:tcPr>
            <w:tcW w:w="3544" w:type="dxa"/>
            <w:tcBorders>
              <w:top w:val="single" w:sz="4" w:space="0" w:color="auto"/>
              <w:left w:val="single" w:sz="4" w:space="0" w:color="auto"/>
              <w:bottom w:val="single" w:sz="4" w:space="0" w:color="auto"/>
              <w:right w:val="single" w:sz="4" w:space="0" w:color="auto"/>
            </w:tcBorders>
          </w:tcPr>
          <w:p w14:paraId="4D423B03" w14:textId="77777777" w:rsidR="00347A85" w:rsidRPr="00414A30" w:rsidRDefault="00347A85" w:rsidP="00414A30">
            <w:pPr>
              <w:pStyle w:val="TableText"/>
              <w:spacing w:after="0"/>
              <w:ind w:right="72"/>
              <w:contextualSpacing/>
              <w:rPr>
                <w:rFonts w:ascii="Montserrat" w:hAnsi="Montserrat"/>
                <w:szCs w:val="18"/>
              </w:rPr>
            </w:pPr>
            <w:r w:rsidRPr="00414A30">
              <w:rPr>
                <w:rFonts w:ascii="Montserrat" w:hAnsi="Montserrat"/>
                <w:b/>
                <w:bCs/>
                <w:szCs w:val="18"/>
              </w:rPr>
              <w:t>Population:</w:t>
            </w:r>
            <w:r w:rsidRPr="00414A30">
              <w:rPr>
                <w:rFonts w:ascii="Montserrat" w:hAnsi="Montserrat"/>
                <w:szCs w:val="18"/>
              </w:rPr>
              <w:t xml:space="preserve"> SCI: Mean age: 33.9-41.0 </w:t>
            </w:r>
            <w:proofErr w:type="spellStart"/>
            <w:r w:rsidRPr="00414A30">
              <w:rPr>
                <w:rFonts w:ascii="Montserrat" w:hAnsi="Montserrat"/>
                <w:szCs w:val="18"/>
              </w:rPr>
              <w:t>yr</w:t>
            </w:r>
            <w:proofErr w:type="spellEnd"/>
            <w:r w:rsidRPr="00414A30">
              <w:rPr>
                <w:rFonts w:ascii="Montserrat" w:hAnsi="Montserrat"/>
                <w:szCs w:val="18"/>
              </w:rPr>
              <w:t xml:space="preserve">; Gender: males=313, females=3; Level of injury: </w:t>
            </w:r>
            <w:proofErr w:type="spellStart"/>
            <w:r w:rsidRPr="00414A30">
              <w:rPr>
                <w:rFonts w:ascii="Montserrat" w:hAnsi="Montserrat"/>
                <w:szCs w:val="18"/>
              </w:rPr>
              <w:t>suprasacral</w:t>
            </w:r>
            <w:proofErr w:type="spellEnd"/>
            <w:r w:rsidRPr="00414A30">
              <w:rPr>
                <w:rFonts w:ascii="Montserrat" w:hAnsi="Montserrat"/>
                <w:szCs w:val="18"/>
              </w:rPr>
              <w:t xml:space="preserve">=269, </w:t>
            </w:r>
            <w:proofErr w:type="spellStart"/>
            <w:r w:rsidRPr="00414A30">
              <w:rPr>
                <w:rFonts w:ascii="Montserrat" w:hAnsi="Montserrat"/>
                <w:szCs w:val="18"/>
              </w:rPr>
              <w:t>sacaral</w:t>
            </w:r>
            <w:proofErr w:type="spellEnd"/>
            <w:r w:rsidRPr="00414A30">
              <w:rPr>
                <w:rFonts w:ascii="Montserrat" w:hAnsi="Montserrat"/>
                <w:szCs w:val="18"/>
              </w:rPr>
              <w:t xml:space="preserve">=47; Severity of injury: complete=45, incomplete=271; Mean follow-up=17.8-19.3 </w:t>
            </w:r>
            <w:proofErr w:type="spellStart"/>
            <w:r w:rsidRPr="00414A30">
              <w:rPr>
                <w:rFonts w:ascii="Montserrat" w:hAnsi="Montserrat"/>
                <w:szCs w:val="18"/>
              </w:rPr>
              <w:t>yr</w:t>
            </w:r>
            <w:proofErr w:type="spellEnd"/>
            <w:r w:rsidRPr="00414A30">
              <w:rPr>
                <w:rFonts w:ascii="Montserrat" w:hAnsi="Montserrat"/>
                <w:szCs w:val="18"/>
              </w:rPr>
              <w:t xml:space="preserve"> for various groups.</w:t>
            </w:r>
          </w:p>
          <w:p w14:paraId="00DED050" w14:textId="77777777" w:rsidR="00347A85" w:rsidRPr="00414A30" w:rsidRDefault="00347A85" w:rsidP="00414A30">
            <w:pPr>
              <w:pStyle w:val="TableText"/>
              <w:spacing w:after="0"/>
              <w:ind w:right="72"/>
              <w:contextualSpacing/>
              <w:rPr>
                <w:rFonts w:ascii="Montserrat" w:hAnsi="Montserrat"/>
                <w:szCs w:val="18"/>
              </w:rPr>
            </w:pPr>
            <w:r w:rsidRPr="00414A30">
              <w:rPr>
                <w:rFonts w:ascii="Montserrat" w:hAnsi="Montserrat"/>
                <w:b/>
                <w:szCs w:val="18"/>
              </w:rPr>
              <w:t>Intervention</w:t>
            </w:r>
            <w:r w:rsidRPr="00414A30">
              <w:rPr>
                <w:rFonts w:ascii="Montserrat" w:hAnsi="Montserrat"/>
                <w:b/>
                <w:bCs/>
                <w:szCs w:val="18"/>
              </w:rPr>
              <w:t>:</w:t>
            </w:r>
            <w:r w:rsidRPr="00414A30">
              <w:rPr>
                <w:rFonts w:ascii="Montserrat" w:hAnsi="Montserrat"/>
                <w:szCs w:val="18"/>
              </w:rPr>
              <w:t xml:space="preserve"> Assessment of various bladder management methods (i.e., intermittent catheterization (IC), voiding spontaneously, indwelling urethral catheter, suprapubic catheter).</w:t>
            </w:r>
          </w:p>
          <w:p w14:paraId="7EEA47F4" w14:textId="77777777" w:rsidR="00347A85" w:rsidRPr="00414A30" w:rsidRDefault="00347A85" w:rsidP="00414A30">
            <w:pPr>
              <w:pStyle w:val="TableText"/>
              <w:spacing w:after="0"/>
              <w:ind w:right="72"/>
              <w:contextualSpacing/>
              <w:rPr>
                <w:rFonts w:ascii="Montserrat" w:hAnsi="Montserrat"/>
                <w:szCs w:val="18"/>
              </w:rPr>
            </w:pPr>
            <w:r w:rsidRPr="00414A30">
              <w:rPr>
                <w:rFonts w:ascii="Montserrat" w:hAnsi="Montserrat"/>
                <w:b/>
                <w:bCs/>
                <w:szCs w:val="18"/>
              </w:rPr>
              <w:t>Outcome Measures:</w:t>
            </w:r>
            <w:r w:rsidRPr="00414A30">
              <w:rPr>
                <w:rFonts w:ascii="Montserrat" w:hAnsi="Montserrat"/>
                <w:szCs w:val="18"/>
              </w:rPr>
              <w:t xml:space="preserve"> Urological complication rate (epididymitis, pyelonephritis, upper tract stone, bladder stone, urethral strictures, periurethral abscess, vesicoureteral reflux, abnormal upper tracts).</w:t>
            </w:r>
          </w:p>
        </w:tc>
        <w:tc>
          <w:tcPr>
            <w:tcW w:w="3549" w:type="dxa"/>
            <w:tcBorders>
              <w:top w:val="single" w:sz="4" w:space="0" w:color="auto"/>
              <w:left w:val="single" w:sz="4" w:space="0" w:color="auto"/>
              <w:bottom w:val="single" w:sz="4" w:space="0" w:color="auto"/>
              <w:right w:val="single" w:sz="4" w:space="0" w:color="auto"/>
            </w:tcBorders>
          </w:tcPr>
          <w:p w14:paraId="7CD75300" w14:textId="77777777" w:rsidR="00347A85" w:rsidRPr="00414A30" w:rsidRDefault="00347A85" w:rsidP="00414A30">
            <w:pPr>
              <w:pStyle w:val="TableOutcomesText"/>
              <w:numPr>
                <w:ilvl w:val="0"/>
                <w:numId w:val="326"/>
              </w:numPr>
              <w:ind w:right="72"/>
              <w:contextualSpacing/>
              <w:rPr>
                <w:rFonts w:ascii="Montserrat" w:hAnsi="Montserrat"/>
                <w:szCs w:val="18"/>
              </w:rPr>
            </w:pPr>
            <w:r w:rsidRPr="00414A30">
              <w:rPr>
                <w:rFonts w:ascii="Montserrat" w:hAnsi="Montserrat"/>
                <w:szCs w:val="18"/>
              </w:rPr>
              <w:t>Frequency of those managed by IC, voiding spontaneously, suprapubic and urethral catheterization was 92, 74, 36 and 114 subjects respectively.</w:t>
            </w:r>
          </w:p>
          <w:p w14:paraId="6B981A03" w14:textId="77777777" w:rsidR="00347A85" w:rsidRPr="00414A30" w:rsidRDefault="00347A85" w:rsidP="00414A30">
            <w:pPr>
              <w:pStyle w:val="TableOutcomesText"/>
              <w:numPr>
                <w:ilvl w:val="0"/>
                <w:numId w:val="326"/>
              </w:numPr>
              <w:ind w:right="72"/>
              <w:contextualSpacing/>
              <w:rPr>
                <w:rFonts w:ascii="Montserrat" w:hAnsi="Montserrat"/>
                <w:szCs w:val="18"/>
              </w:rPr>
            </w:pPr>
            <w:r w:rsidRPr="00414A30">
              <w:rPr>
                <w:rFonts w:ascii="Montserrat" w:hAnsi="Montserrat"/>
                <w:szCs w:val="18"/>
              </w:rPr>
              <w:t xml:space="preserve">Complication rates for the above groups were 27.2%, 32.4%, 44.4% and 53.5% respectively. </w:t>
            </w:r>
          </w:p>
          <w:p w14:paraId="452ADE66" w14:textId="77777777" w:rsidR="00347A85" w:rsidRPr="00414A30" w:rsidRDefault="00347A85" w:rsidP="00414A30">
            <w:pPr>
              <w:pStyle w:val="TableOutcomesText"/>
              <w:numPr>
                <w:ilvl w:val="0"/>
                <w:numId w:val="326"/>
              </w:numPr>
              <w:ind w:right="72"/>
              <w:contextualSpacing/>
              <w:rPr>
                <w:rFonts w:ascii="Montserrat" w:hAnsi="Montserrat"/>
                <w:szCs w:val="18"/>
              </w:rPr>
            </w:pPr>
            <w:r w:rsidRPr="00414A30">
              <w:rPr>
                <w:rFonts w:ascii="Montserrat" w:hAnsi="Montserrat"/>
                <w:szCs w:val="18"/>
              </w:rPr>
              <w:t>Urethral catheter users had the highest rates for epididymitis, pyelonephritis, upper tract stone, bladder stone, urethral strictures and periurethral abscess.</w:t>
            </w:r>
          </w:p>
          <w:p w14:paraId="18A2CBE5" w14:textId="77777777" w:rsidR="00347A85" w:rsidRPr="00414A30" w:rsidRDefault="00347A85" w:rsidP="00414A30">
            <w:pPr>
              <w:pStyle w:val="TableOutcomesText"/>
              <w:numPr>
                <w:ilvl w:val="0"/>
                <w:numId w:val="326"/>
              </w:numPr>
              <w:ind w:right="72"/>
              <w:contextualSpacing/>
              <w:rPr>
                <w:rFonts w:ascii="Montserrat" w:hAnsi="Montserrat"/>
                <w:szCs w:val="18"/>
              </w:rPr>
            </w:pPr>
            <w:r w:rsidRPr="00414A30">
              <w:rPr>
                <w:rFonts w:ascii="Montserrat" w:hAnsi="Montserrat"/>
                <w:szCs w:val="18"/>
              </w:rPr>
              <w:t>Suprapubic catheter users had the highest rates for vesicoureteral reflux and abnormal upper tracts.</w:t>
            </w:r>
          </w:p>
        </w:tc>
      </w:tr>
      <w:tr w:rsidR="00347A85" w:rsidRPr="00414A30" w14:paraId="557BAA07" w14:textId="77777777" w:rsidTr="00A67BE2">
        <w:tc>
          <w:tcPr>
            <w:tcW w:w="2268" w:type="dxa"/>
            <w:gridSpan w:val="2"/>
            <w:tcBorders>
              <w:top w:val="single" w:sz="4" w:space="0" w:color="auto"/>
              <w:left w:val="single" w:sz="4" w:space="0" w:color="auto"/>
              <w:bottom w:val="single" w:sz="4" w:space="0" w:color="auto"/>
              <w:right w:val="single" w:sz="4" w:space="0" w:color="auto"/>
            </w:tcBorders>
            <w:vAlign w:val="center"/>
          </w:tcPr>
          <w:p w14:paraId="72D0E54C" w14:textId="77777777" w:rsidR="00347A85" w:rsidRPr="00414A30" w:rsidRDefault="00347A85" w:rsidP="00414A30">
            <w:pPr>
              <w:pStyle w:val="TableText"/>
              <w:spacing w:after="0"/>
              <w:ind w:right="72"/>
              <w:contextualSpacing/>
              <w:jc w:val="center"/>
              <w:rPr>
                <w:rFonts w:ascii="Montserrat" w:hAnsi="Montserrat"/>
                <w:szCs w:val="18"/>
                <w:lang w:val="it-IT"/>
              </w:rPr>
            </w:pPr>
            <w:r w:rsidRPr="00414A30">
              <w:rPr>
                <w:rFonts w:ascii="Montserrat" w:hAnsi="Montserrat"/>
                <w:szCs w:val="18"/>
                <w:lang w:val="it-IT"/>
              </w:rPr>
              <w:t>Jensen et al. 1995 Norway</w:t>
            </w:r>
          </w:p>
          <w:p w14:paraId="52F9982F" w14:textId="77777777" w:rsidR="00347A85" w:rsidRPr="00414A30" w:rsidRDefault="00347A85" w:rsidP="00414A30">
            <w:pPr>
              <w:pStyle w:val="TableText"/>
              <w:spacing w:after="0"/>
              <w:ind w:right="72"/>
              <w:contextualSpacing/>
              <w:jc w:val="center"/>
              <w:rPr>
                <w:rFonts w:ascii="Montserrat" w:hAnsi="Montserrat"/>
                <w:szCs w:val="18"/>
                <w:lang w:val="it-IT"/>
              </w:rPr>
            </w:pPr>
            <w:r w:rsidRPr="00414A30">
              <w:rPr>
                <w:rFonts w:ascii="Montserrat" w:hAnsi="Montserrat"/>
                <w:szCs w:val="18"/>
                <w:lang w:val="it-IT"/>
              </w:rPr>
              <w:t>Case Series</w:t>
            </w:r>
          </w:p>
          <w:p w14:paraId="4C501B6A" w14:textId="77777777" w:rsidR="00347A85" w:rsidRPr="00414A30" w:rsidRDefault="00347A85" w:rsidP="00414A30">
            <w:pPr>
              <w:pStyle w:val="TableText"/>
              <w:spacing w:after="0"/>
              <w:ind w:right="72"/>
              <w:contextualSpacing/>
              <w:jc w:val="center"/>
              <w:rPr>
                <w:rFonts w:ascii="Montserrat" w:hAnsi="Montserrat"/>
                <w:szCs w:val="18"/>
                <w:lang w:val="it-IT"/>
              </w:rPr>
            </w:pPr>
            <w:r w:rsidRPr="00414A30">
              <w:rPr>
                <w:rFonts w:ascii="Montserrat" w:hAnsi="Montserrat"/>
                <w:szCs w:val="18"/>
                <w:lang w:val="it-IT"/>
              </w:rPr>
              <w:t>N=12</w:t>
            </w:r>
          </w:p>
        </w:tc>
        <w:tc>
          <w:tcPr>
            <w:tcW w:w="3544" w:type="dxa"/>
            <w:tcBorders>
              <w:top w:val="single" w:sz="4" w:space="0" w:color="auto"/>
              <w:left w:val="single" w:sz="4" w:space="0" w:color="auto"/>
              <w:bottom w:val="single" w:sz="4" w:space="0" w:color="auto"/>
              <w:right w:val="single" w:sz="4" w:space="0" w:color="auto"/>
            </w:tcBorders>
          </w:tcPr>
          <w:p w14:paraId="38389144" w14:textId="77777777" w:rsidR="00347A85" w:rsidRPr="00414A30" w:rsidRDefault="00347A85" w:rsidP="00414A30">
            <w:pPr>
              <w:pStyle w:val="TableText"/>
              <w:spacing w:after="0"/>
              <w:ind w:right="74"/>
              <w:contextualSpacing/>
              <w:rPr>
                <w:rFonts w:ascii="Montserrat" w:hAnsi="Montserrat"/>
                <w:bCs/>
                <w:szCs w:val="18"/>
              </w:rPr>
            </w:pPr>
            <w:r w:rsidRPr="00414A30">
              <w:rPr>
                <w:rFonts w:ascii="Montserrat" w:hAnsi="Montserrat"/>
                <w:b/>
                <w:bCs/>
                <w:szCs w:val="18"/>
              </w:rPr>
              <w:t>Population:</w:t>
            </w:r>
            <w:r w:rsidRPr="00414A30">
              <w:rPr>
                <w:rFonts w:ascii="Montserrat" w:hAnsi="Montserrat"/>
                <w:bCs/>
                <w:szCs w:val="18"/>
              </w:rPr>
              <w:t xml:space="preserve"> Age Range 17-72 </w:t>
            </w:r>
            <w:proofErr w:type="spellStart"/>
            <w:r w:rsidRPr="00414A30">
              <w:rPr>
                <w:rFonts w:ascii="Montserrat" w:hAnsi="Montserrat"/>
                <w:bCs/>
                <w:szCs w:val="18"/>
              </w:rPr>
              <w:t>yr</w:t>
            </w:r>
            <w:proofErr w:type="spellEnd"/>
            <w:r w:rsidRPr="00414A30">
              <w:rPr>
                <w:rFonts w:ascii="Montserrat" w:hAnsi="Montserrat"/>
                <w:bCs/>
                <w:szCs w:val="18"/>
              </w:rPr>
              <w:t>; Gender: males=11, females=1; Severity of injury: complete, incomplete; Time post-injury: 3-7 mo.</w:t>
            </w:r>
          </w:p>
          <w:p w14:paraId="6D29BCC9" w14:textId="77777777" w:rsidR="00347A85" w:rsidRPr="00414A30" w:rsidRDefault="00347A85" w:rsidP="00414A30">
            <w:pPr>
              <w:pStyle w:val="TableText"/>
              <w:spacing w:after="0"/>
              <w:ind w:right="74"/>
              <w:contextualSpacing/>
              <w:rPr>
                <w:rFonts w:ascii="Montserrat" w:hAnsi="Montserrat"/>
                <w:bCs/>
                <w:szCs w:val="18"/>
              </w:rPr>
            </w:pPr>
            <w:r w:rsidRPr="00414A30">
              <w:rPr>
                <w:rFonts w:ascii="Montserrat" w:hAnsi="Montserrat"/>
                <w:b/>
                <w:szCs w:val="18"/>
              </w:rPr>
              <w:lastRenderedPageBreak/>
              <w:t>Intervention</w:t>
            </w:r>
            <w:r w:rsidRPr="00414A30">
              <w:rPr>
                <w:rFonts w:ascii="Montserrat" w:hAnsi="Montserrat"/>
                <w:b/>
                <w:bCs/>
                <w:szCs w:val="18"/>
              </w:rPr>
              <w:t>:</w:t>
            </w:r>
            <w:r w:rsidRPr="00414A30">
              <w:rPr>
                <w:rFonts w:ascii="Montserrat" w:hAnsi="Montserrat"/>
                <w:bCs/>
                <w:szCs w:val="18"/>
              </w:rPr>
              <w:t xml:space="preserve"> Three ultrasonographic measurements of residual urine after Intermittent catheterization</w:t>
            </w:r>
          </w:p>
          <w:p w14:paraId="753C581D" w14:textId="77777777" w:rsidR="00347A85" w:rsidRPr="00414A30" w:rsidRDefault="00347A85" w:rsidP="00414A30">
            <w:pPr>
              <w:pStyle w:val="TableText"/>
              <w:spacing w:after="0"/>
              <w:ind w:right="74"/>
              <w:contextualSpacing/>
              <w:rPr>
                <w:rFonts w:ascii="Montserrat" w:hAnsi="Montserrat"/>
                <w:bCs/>
                <w:szCs w:val="18"/>
              </w:rPr>
            </w:pPr>
            <w:r w:rsidRPr="00414A30">
              <w:rPr>
                <w:rFonts w:ascii="Montserrat" w:hAnsi="Montserrat"/>
                <w:b/>
                <w:szCs w:val="18"/>
              </w:rPr>
              <w:t xml:space="preserve">Outcome Measures: </w:t>
            </w:r>
            <w:r w:rsidRPr="00414A30">
              <w:rPr>
                <w:rFonts w:ascii="Montserrat" w:hAnsi="Montserrat"/>
                <w:bCs/>
                <w:szCs w:val="18"/>
              </w:rPr>
              <w:t xml:space="preserve"> Residual urine volume; urinary tract infections (UTI).</w:t>
            </w:r>
          </w:p>
        </w:tc>
        <w:tc>
          <w:tcPr>
            <w:tcW w:w="3549" w:type="dxa"/>
            <w:tcBorders>
              <w:top w:val="single" w:sz="4" w:space="0" w:color="auto"/>
              <w:left w:val="single" w:sz="4" w:space="0" w:color="auto"/>
              <w:bottom w:val="single" w:sz="4" w:space="0" w:color="auto"/>
              <w:right w:val="single" w:sz="4" w:space="0" w:color="auto"/>
            </w:tcBorders>
          </w:tcPr>
          <w:p w14:paraId="270D3C5C" w14:textId="33FCD172" w:rsidR="00347A85" w:rsidRPr="00414A30" w:rsidRDefault="00347A85" w:rsidP="00414A30">
            <w:pPr>
              <w:pStyle w:val="TableOutcomesText"/>
              <w:numPr>
                <w:ilvl w:val="0"/>
                <w:numId w:val="242"/>
              </w:numPr>
              <w:ind w:right="72"/>
              <w:contextualSpacing/>
              <w:rPr>
                <w:rFonts w:ascii="Montserrat" w:hAnsi="Montserrat"/>
                <w:szCs w:val="18"/>
              </w:rPr>
            </w:pPr>
            <w:r w:rsidRPr="00414A30">
              <w:rPr>
                <w:rFonts w:ascii="Montserrat" w:hAnsi="Montserrat"/>
                <w:szCs w:val="18"/>
              </w:rPr>
              <w:lastRenderedPageBreak/>
              <w:t xml:space="preserve">7 </w:t>
            </w:r>
            <w:r w:rsidR="0047483E" w:rsidRPr="00414A30">
              <w:rPr>
                <w:rFonts w:ascii="Montserrat" w:hAnsi="Montserrat"/>
                <w:szCs w:val="18"/>
              </w:rPr>
              <w:t>individual</w:t>
            </w:r>
            <w:r w:rsidRPr="00414A30">
              <w:rPr>
                <w:rFonts w:ascii="Montserrat" w:hAnsi="Montserrat"/>
                <w:szCs w:val="18"/>
              </w:rPr>
              <w:t xml:space="preserve">s had 50-100mL residual urine; 2 </w:t>
            </w:r>
            <w:r w:rsidR="0047483E" w:rsidRPr="00414A30">
              <w:rPr>
                <w:rFonts w:ascii="Montserrat" w:hAnsi="Montserrat"/>
                <w:szCs w:val="18"/>
              </w:rPr>
              <w:t>individual</w:t>
            </w:r>
            <w:r w:rsidRPr="00414A30">
              <w:rPr>
                <w:rFonts w:ascii="Montserrat" w:hAnsi="Montserrat"/>
                <w:szCs w:val="18"/>
              </w:rPr>
              <w:t xml:space="preserve">s had &gt;100mL residuals. </w:t>
            </w:r>
          </w:p>
          <w:p w14:paraId="41D15795" w14:textId="4943E911" w:rsidR="00347A85" w:rsidRPr="00414A30" w:rsidRDefault="00347A85" w:rsidP="00414A30">
            <w:pPr>
              <w:pStyle w:val="TableOutcomesText"/>
              <w:numPr>
                <w:ilvl w:val="0"/>
                <w:numId w:val="242"/>
              </w:numPr>
              <w:ind w:right="72"/>
              <w:contextualSpacing/>
              <w:rPr>
                <w:rFonts w:ascii="Montserrat" w:hAnsi="Montserrat"/>
                <w:szCs w:val="18"/>
              </w:rPr>
            </w:pPr>
            <w:r w:rsidRPr="00414A30">
              <w:rPr>
                <w:rFonts w:ascii="Montserrat" w:hAnsi="Montserrat"/>
                <w:szCs w:val="18"/>
              </w:rPr>
              <w:t xml:space="preserve">9 </w:t>
            </w:r>
            <w:r w:rsidR="0047483E" w:rsidRPr="00414A30">
              <w:rPr>
                <w:rFonts w:ascii="Montserrat" w:hAnsi="Montserrat"/>
                <w:szCs w:val="18"/>
              </w:rPr>
              <w:t>individual</w:t>
            </w:r>
            <w:r w:rsidRPr="00414A30">
              <w:rPr>
                <w:rFonts w:ascii="Montserrat" w:hAnsi="Montserrat"/>
                <w:szCs w:val="18"/>
              </w:rPr>
              <w:t>s had &gt;1 UTI during hospital stay.</w:t>
            </w:r>
          </w:p>
          <w:p w14:paraId="1719D7E2" w14:textId="77777777" w:rsidR="00347A85" w:rsidRPr="00414A30" w:rsidRDefault="00347A85" w:rsidP="00414A30">
            <w:pPr>
              <w:pStyle w:val="TableOutcomesText"/>
              <w:numPr>
                <w:ilvl w:val="0"/>
                <w:numId w:val="242"/>
              </w:numPr>
              <w:ind w:right="72"/>
              <w:contextualSpacing/>
              <w:rPr>
                <w:rFonts w:ascii="Montserrat" w:hAnsi="Montserrat"/>
                <w:szCs w:val="18"/>
              </w:rPr>
            </w:pPr>
            <w:r w:rsidRPr="00414A30">
              <w:rPr>
                <w:rFonts w:ascii="Montserrat" w:hAnsi="Montserrat"/>
                <w:szCs w:val="18"/>
              </w:rPr>
              <w:lastRenderedPageBreak/>
              <w:t>No correlation between residual urine volume and UTI incidence (r=0.19 (mean), p=0.52; r=0.16 (max), p=0.63).</w:t>
            </w:r>
          </w:p>
        </w:tc>
      </w:tr>
      <w:tr w:rsidR="00347A85" w:rsidRPr="00414A30" w14:paraId="6EDB33F4" w14:textId="77777777" w:rsidTr="00A67BE2">
        <w:tc>
          <w:tcPr>
            <w:tcW w:w="2268" w:type="dxa"/>
            <w:gridSpan w:val="2"/>
            <w:tcBorders>
              <w:top w:val="single" w:sz="4" w:space="0" w:color="auto"/>
              <w:left w:val="single" w:sz="4" w:space="0" w:color="auto"/>
              <w:bottom w:val="single" w:sz="4" w:space="0" w:color="auto"/>
              <w:right w:val="single" w:sz="4" w:space="0" w:color="auto"/>
            </w:tcBorders>
            <w:vAlign w:val="center"/>
          </w:tcPr>
          <w:p w14:paraId="0436BFD7" w14:textId="77777777" w:rsidR="00347A85" w:rsidRPr="00414A30" w:rsidRDefault="00347A85" w:rsidP="00414A30">
            <w:pPr>
              <w:ind w:right="72"/>
              <w:contextualSpacing/>
              <w:jc w:val="center"/>
              <w:rPr>
                <w:rFonts w:ascii="Montserrat" w:hAnsi="Montserrat"/>
                <w:sz w:val="18"/>
                <w:szCs w:val="18"/>
              </w:rPr>
            </w:pPr>
            <w:r w:rsidRPr="00414A30">
              <w:rPr>
                <w:rFonts w:ascii="Montserrat" w:hAnsi="Montserrat"/>
                <w:sz w:val="18"/>
                <w:szCs w:val="18"/>
              </w:rPr>
              <w:lastRenderedPageBreak/>
              <w:t>Nanninga et al. 1982</w:t>
            </w:r>
          </w:p>
          <w:p w14:paraId="436A40CB" w14:textId="77777777" w:rsidR="00347A85" w:rsidRPr="00414A30" w:rsidRDefault="00347A85" w:rsidP="00414A30">
            <w:pPr>
              <w:ind w:right="72"/>
              <w:contextualSpacing/>
              <w:jc w:val="center"/>
              <w:rPr>
                <w:rFonts w:ascii="Montserrat" w:hAnsi="Montserrat"/>
                <w:sz w:val="18"/>
                <w:szCs w:val="18"/>
              </w:rPr>
            </w:pPr>
            <w:r w:rsidRPr="00414A30">
              <w:rPr>
                <w:rFonts w:ascii="Montserrat" w:hAnsi="Montserrat"/>
                <w:sz w:val="18"/>
                <w:szCs w:val="18"/>
              </w:rPr>
              <w:t>USA</w:t>
            </w:r>
          </w:p>
          <w:p w14:paraId="5E449398" w14:textId="77777777" w:rsidR="00347A85" w:rsidRPr="00414A30" w:rsidRDefault="00347A85" w:rsidP="00414A30">
            <w:pPr>
              <w:ind w:right="72"/>
              <w:contextualSpacing/>
              <w:jc w:val="center"/>
              <w:rPr>
                <w:rFonts w:ascii="Montserrat" w:hAnsi="Montserrat"/>
                <w:sz w:val="18"/>
                <w:szCs w:val="18"/>
              </w:rPr>
            </w:pPr>
            <w:r w:rsidRPr="00414A30">
              <w:rPr>
                <w:rFonts w:ascii="Montserrat" w:hAnsi="Montserrat"/>
                <w:sz w:val="18"/>
                <w:szCs w:val="18"/>
              </w:rPr>
              <w:t>Case Series</w:t>
            </w:r>
          </w:p>
          <w:p w14:paraId="07DF24FC" w14:textId="77777777" w:rsidR="00347A85" w:rsidRPr="00414A30" w:rsidRDefault="00347A85" w:rsidP="00414A30">
            <w:pPr>
              <w:ind w:right="72"/>
              <w:contextualSpacing/>
              <w:jc w:val="center"/>
              <w:rPr>
                <w:rFonts w:ascii="Montserrat" w:hAnsi="Montserrat"/>
                <w:sz w:val="18"/>
                <w:szCs w:val="18"/>
              </w:rPr>
            </w:pPr>
            <w:r w:rsidRPr="00414A30">
              <w:rPr>
                <w:rFonts w:ascii="Montserrat" w:hAnsi="Montserrat"/>
                <w:sz w:val="18"/>
                <w:szCs w:val="18"/>
              </w:rPr>
              <w:t>N=85</w:t>
            </w:r>
          </w:p>
        </w:tc>
        <w:tc>
          <w:tcPr>
            <w:tcW w:w="3544" w:type="dxa"/>
            <w:tcBorders>
              <w:top w:val="single" w:sz="4" w:space="0" w:color="auto"/>
              <w:left w:val="single" w:sz="4" w:space="0" w:color="auto"/>
              <w:bottom w:val="single" w:sz="4" w:space="0" w:color="auto"/>
              <w:right w:val="single" w:sz="4" w:space="0" w:color="auto"/>
            </w:tcBorders>
          </w:tcPr>
          <w:p w14:paraId="169A8734" w14:textId="77777777" w:rsidR="00347A85" w:rsidRPr="00414A30" w:rsidRDefault="00347A85"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Gender: males=71, females=14, Level of injury: paraplegia=56, tetraplegia=29; Severity of injury: complete=64, incomplete=21</w:t>
            </w:r>
          </w:p>
          <w:p w14:paraId="41419D73" w14:textId="37F1868B" w:rsidR="00347A85" w:rsidRPr="00414A30" w:rsidRDefault="00347A85" w:rsidP="00414A30">
            <w:pPr>
              <w:ind w:right="72"/>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w:t>
            </w:r>
            <w:r w:rsidR="0047483E" w:rsidRPr="00414A30">
              <w:rPr>
                <w:rFonts w:ascii="Montserrat" w:hAnsi="Montserrat"/>
                <w:sz w:val="18"/>
                <w:szCs w:val="18"/>
              </w:rPr>
              <w:t>Individual</w:t>
            </w:r>
            <w:r w:rsidRPr="00414A30">
              <w:rPr>
                <w:rFonts w:ascii="Montserrat" w:hAnsi="Montserrat"/>
                <w:sz w:val="18"/>
                <w:szCs w:val="18"/>
              </w:rPr>
              <w:t xml:space="preserve">s on intermittent catheterization followed for 11 </w:t>
            </w:r>
            <w:proofErr w:type="spellStart"/>
            <w:r w:rsidRPr="00414A30">
              <w:rPr>
                <w:rFonts w:ascii="Montserrat" w:hAnsi="Montserrat"/>
                <w:sz w:val="18"/>
                <w:szCs w:val="18"/>
              </w:rPr>
              <w:t>mo</w:t>
            </w:r>
            <w:proofErr w:type="spellEnd"/>
            <w:r w:rsidRPr="00414A30">
              <w:rPr>
                <w:rFonts w:ascii="Montserrat" w:hAnsi="Montserrat"/>
                <w:sz w:val="18"/>
                <w:szCs w:val="18"/>
              </w:rPr>
              <w:t xml:space="preserve"> (range 6-72).</w:t>
            </w:r>
          </w:p>
          <w:p w14:paraId="0D420A2A" w14:textId="77777777" w:rsidR="00347A85" w:rsidRPr="00414A30" w:rsidRDefault="00347A85" w:rsidP="00414A30">
            <w:pPr>
              <w:ind w:right="72"/>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 xml:space="preserve">Excretory </w:t>
            </w:r>
            <w:proofErr w:type="spellStart"/>
            <w:r w:rsidRPr="00414A30">
              <w:rPr>
                <w:rFonts w:ascii="Montserrat" w:hAnsi="Montserrat"/>
                <w:sz w:val="18"/>
                <w:szCs w:val="18"/>
              </w:rPr>
              <w:t>urogram</w:t>
            </w:r>
            <w:proofErr w:type="spellEnd"/>
            <w:r w:rsidRPr="00414A30">
              <w:rPr>
                <w:rFonts w:ascii="Montserrat" w:hAnsi="Montserrat"/>
                <w:sz w:val="18"/>
                <w:szCs w:val="18"/>
              </w:rPr>
              <w:t xml:space="preserve"> and cystogram at 6 </w:t>
            </w:r>
            <w:proofErr w:type="spellStart"/>
            <w:r w:rsidRPr="00414A30">
              <w:rPr>
                <w:rFonts w:ascii="Montserrat" w:hAnsi="Montserrat"/>
                <w:sz w:val="18"/>
                <w:szCs w:val="18"/>
              </w:rPr>
              <w:t>mo</w:t>
            </w:r>
            <w:proofErr w:type="spellEnd"/>
            <w:r w:rsidRPr="00414A30">
              <w:rPr>
                <w:rFonts w:ascii="Montserrat" w:hAnsi="Montserrat"/>
                <w:sz w:val="18"/>
                <w:szCs w:val="18"/>
              </w:rPr>
              <w:t xml:space="preserve"> intervals. Urine culture. Serum urea and creatinine</w:t>
            </w:r>
          </w:p>
        </w:tc>
        <w:tc>
          <w:tcPr>
            <w:tcW w:w="3549" w:type="dxa"/>
            <w:tcBorders>
              <w:top w:val="single" w:sz="4" w:space="0" w:color="auto"/>
              <w:left w:val="single" w:sz="4" w:space="0" w:color="auto"/>
              <w:bottom w:val="single" w:sz="4" w:space="0" w:color="auto"/>
              <w:right w:val="single" w:sz="4" w:space="0" w:color="auto"/>
            </w:tcBorders>
          </w:tcPr>
          <w:p w14:paraId="398CA861" w14:textId="77777777" w:rsidR="00347A85" w:rsidRPr="00414A30" w:rsidRDefault="00347A85" w:rsidP="00414A30">
            <w:pPr>
              <w:numPr>
                <w:ilvl w:val="0"/>
                <w:numId w:val="243"/>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12 developed reflux, 16 developed </w:t>
            </w:r>
            <w:proofErr w:type="spellStart"/>
            <w:r w:rsidRPr="00414A30">
              <w:rPr>
                <w:rFonts w:ascii="Montserrat" w:hAnsi="Montserrat"/>
                <w:color w:val="000000"/>
                <w:sz w:val="18"/>
                <w:szCs w:val="18"/>
              </w:rPr>
              <w:t>ureterectasis</w:t>
            </w:r>
            <w:proofErr w:type="spellEnd"/>
            <w:r w:rsidRPr="00414A30">
              <w:rPr>
                <w:rFonts w:ascii="Montserrat" w:hAnsi="Montserrat"/>
                <w:color w:val="000000"/>
                <w:sz w:val="18"/>
                <w:szCs w:val="18"/>
              </w:rPr>
              <w:t xml:space="preserve"> or </w:t>
            </w:r>
            <w:proofErr w:type="spellStart"/>
            <w:r w:rsidRPr="00414A30">
              <w:rPr>
                <w:rFonts w:ascii="Montserrat" w:hAnsi="Montserrat"/>
                <w:color w:val="000000"/>
                <w:sz w:val="18"/>
                <w:szCs w:val="18"/>
              </w:rPr>
              <w:t>hydroureternephrosis</w:t>
            </w:r>
            <w:proofErr w:type="spellEnd"/>
            <w:r w:rsidRPr="00414A30">
              <w:rPr>
                <w:rFonts w:ascii="Montserrat" w:hAnsi="Montserrat"/>
                <w:color w:val="000000"/>
                <w:sz w:val="18"/>
                <w:szCs w:val="18"/>
              </w:rPr>
              <w:t>. 11 of these 28 had elevated creatinine.</w:t>
            </w:r>
          </w:p>
          <w:p w14:paraId="642450C7" w14:textId="77777777" w:rsidR="00347A85" w:rsidRPr="00414A30" w:rsidRDefault="00347A85" w:rsidP="00414A30">
            <w:pPr>
              <w:numPr>
                <w:ilvl w:val="0"/>
                <w:numId w:val="243"/>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64 had at least 1 urinary tract infection (UTI), 1 had bladder calculi.</w:t>
            </w:r>
          </w:p>
          <w:p w14:paraId="603BBD54" w14:textId="77777777" w:rsidR="00347A85" w:rsidRPr="00414A30" w:rsidRDefault="00347A85" w:rsidP="00414A30">
            <w:pPr>
              <w:numPr>
                <w:ilvl w:val="0"/>
                <w:numId w:val="243"/>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Treatment in 15: Increased frequency of catheterization. Avoiding short duration high fluid intakes. 3 had sphincterotomy. 10 were converted to indwelling catheterization.</w:t>
            </w:r>
          </w:p>
        </w:tc>
      </w:tr>
    </w:tbl>
    <w:p w14:paraId="60DEDA0A" w14:textId="77777777" w:rsidR="009F2DA9" w:rsidRPr="00414A30" w:rsidRDefault="009F2DA9" w:rsidP="00414A30">
      <w:pPr>
        <w:contextualSpacing/>
        <w:rPr>
          <w:rFonts w:ascii="Montserrat" w:hAnsi="Montserrat"/>
          <w:b/>
        </w:rPr>
      </w:pPr>
    </w:p>
    <w:p w14:paraId="144A810D" w14:textId="77777777" w:rsidR="00D1543E" w:rsidRPr="00414A30" w:rsidRDefault="00D1543E" w:rsidP="00414A30">
      <w:pPr>
        <w:contextualSpacing/>
        <w:rPr>
          <w:rFonts w:ascii="Montserrat" w:hAnsi="Montserrat"/>
          <w:b/>
          <w:i/>
          <w:iCs/>
        </w:rPr>
      </w:pPr>
      <w:r w:rsidRPr="00414A30">
        <w:rPr>
          <w:rFonts w:ascii="Montserrat" w:hAnsi="Montserrat"/>
          <w:b/>
          <w:i/>
          <w:iCs/>
        </w:rPr>
        <w:t>Summarized Level 5 Evidence Studies:</w:t>
      </w:r>
    </w:p>
    <w:p w14:paraId="09458214" w14:textId="080C144E" w:rsidR="00D1543E" w:rsidRPr="00414A30" w:rsidRDefault="00D1543E" w:rsidP="00414A30">
      <w:pPr>
        <w:pStyle w:val="TableOutcomesText"/>
        <w:numPr>
          <w:ilvl w:val="0"/>
          <w:numId w:val="0"/>
        </w:numPr>
        <w:ind w:right="72"/>
        <w:contextualSpacing/>
        <w:rPr>
          <w:rFonts w:ascii="Montserrat" w:hAnsi="Montserrat"/>
          <w:sz w:val="22"/>
          <w:szCs w:val="22"/>
        </w:rPr>
      </w:pPr>
      <w:r w:rsidRPr="00414A30">
        <w:rPr>
          <w:rFonts w:ascii="Montserrat" w:hAnsi="Montserrat"/>
          <w:sz w:val="22"/>
          <w:szCs w:val="22"/>
        </w:rPr>
        <w:t xml:space="preserve">Woodbury et al. (2008) reported mean frequency of UTIs for IC users was 2.6±2.6 in the last 12 months. Among IC users, females had a significantly greater number of UTIs than males (p=0.003). Sex, number of catheterizations, age, and severity of injury were each correlated with infection rate. Time lost from social activities due to UTIs lead to poorer QoL than the actual number of UTIs or days lost from work. </w:t>
      </w:r>
      <w:proofErr w:type="spellStart"/>
      <w:r w:rsidRPr="00414A30">
        <w:rPr>
          <w:rFonts w:ascii="Montserrat" w:hAnsi="Montserrat"/>
          <w:sz w:val="22"/>
          <w:szCs w:val="22"/>
        </w:rPr>
        <w:t>Akkoc</w:t>
      </w:r>
      <w:proofErr w:type="spellEnd"/>
      <w:r w:rsidRPr="00414A30">
        <w:rPr>
          <w:rFonts w:ascii="Montserrat" w:hAnsi="Montserrat"/>
          <w:sz w:val="22"/>
          <w:szCs w:val="22"/>
        </w:rPr>
        <w:t xml:space="preserve"> et al.  (2013) observed no difference between bladder management groups in general health perception, personal relationships, and sleep/energy domain scores. There was a significant difference among urinary incontinence groups only in symptom severity scores, for </w:t>
      </w:r>
      <w:r w:rsidR="0047483E" w:rsidRPr="00414A30">
        <w:rPr>
          <w:rFonts w:ascii="Montserrat" w:hAnsi="Montserrat"/>
          <w:sz w:val="22"/>
          <w:szCs w:val="22"/>
        </w:rPr>
        <w:t>individual</w:t>
      </w:r>
      <w:r w:rsidRPr="00414A30">
        <w:rPr>
          <w:rFonts w:ascii="Montserrat" w:hAnsi="Montserrat"/>
          <w:sz w:val="22"/>
          <w:szCs w:val="22"/>
        </w:rPr>
        <w:t xml:space="preserve">s with urinary incontinence several times/d, and those with urinary incontinence several times a week were found to be significantly higher than of </w:t>
      </w:r>
      <w:r w:rsidR="0047483E" w:rsidRPr="00414A30">
        <w:rPr>
          <w:rFonts w:ascii="Montserrat" w:hAnsi="Montserrat"/>
          <w:sz w:val="22"/>
          <w:szCs w:val="22"/>
        </w:rPr>
        <w:t>individual</w:t>
      </w:r>
      <w:r w:rsidRPr="00414A30">
        <w:rPr>
          <w:rFonts w:ascii="Montserrat" w:hAnsi="Montserrat"/>
          <w:sz w:val="22"/>
          <w:szCs w:val="22"/>
        </w:rPr>
        <w:t>s without urinary incontinence (P&lt;0.001 and P=0.018).</w:t>
      </w:r>
    </w:p>
    <w:p w14:paraId="3C5DAD09" w14:textId="77777777" w:rsidR="00CB382C" w:rsidRPr="00414A30" w:rsidRDefault="00CB382C" w:rsidP="00414A30">
      <w:pPr>
        <w:contextualSpacing/>
        <w:rPr>
          <w:rFonts w:ascii="Montserrat" w:hAnsi="Montserrat"/>
          <w:b/>
        </w:rPr>
      </w:pPr>
    </w:p>
    <w:p w14:paraId="605F88EC" w14:textId="5F18C647" w:rsidR="009F2DA9" w:rsidRPr="00414A30" w:rsidRDefault="009F2DA9" w:rsidP="00414A30">
      <w:pPr>
        <w:contextualSpacing/>
        <w:rPr>
          <w:rFonts w:ascii="Montserrat" w:hAnsi="Montserrat"/>
          <w:b/>
        </w:rPr>
      </w:pPr>
      <w:r w:rsidRPr="00414A30">
        <w:rPr>
          <w:rFonts w:ascii="Montserrat" w:hAnsi="Montserrat"/>
          <w:b/>
        </w:rPr>
        <w:t>Discussion</w:t>
      </w:r>
      <w:bookmarkEnd w:id="168"/>
      <w:bookmarkEnd w:id="169"/>
    </w:p>
    <w:p w14:paraId="4C14B707" w14:textId="77777777" w:rsidR="009F2DA9" w:rsidRPr="00414A30" w:rsidRDefault="009F2DA9" w:rsidP="00414A30">
      <w:pPr>
        <w:spacing w:after="220"/>
        <w:contextualSpacing/>
        <w:rPr>
          <w:rFonts w:ascii="Montserrat" w:hAnsi="Montserrat"/>
        </w:rPr>
      </w:pPr>
    </w:p>
    <w:p w14:paraId="51BE5398" w14:textId="47071878" w:rsidR="009F2DA9" w:rsidRPr="00414A30" w:rsidRDefault="009F2DA9" w:rsidP="00414A30">
      <w:pPr>
        <w:spacing w:after="220"/>
        <w:contextualSpacing/>
        <w:rPr>
          <w:rFonts w:ascii="Montserrat" w:hAnsi="Montserrat"/>
        </w:rPr>
      </w:pPr>
      <w:r w:rsidRPr="00414A30">
        <w:rPr>
          <w:rFonts w:ascii="Montserrat" w:hAnsi="Montserrat"/>
        </w:rPr>
        <w:t xml:space="preserve">Intermittent catheterization is the mode of bladder management generally associated with the fewest long-term complications (Groah et al. 2002; Weld &amp; Dmochowski 2000; Ord et al. 2003). However, there are some complications that occur with higher frequency in </w:t>
      </w:r>
      <w:r w:rsidR="0047483E" w:rsidRPr="00414A30">
        <w:rPr>
          <w:rFonts w:ascii="Montserrat" w:hAnsi="Montserrat"/>
        </w:rPr>
        <w:t>individual</w:t>
      </w:r>
      <w:r w:rsidRPr="00414A30">
        <w:rPr>
          <w:rFonts w:ascii="Montserrat" w:hAnsi="Montserrat"/>
        </w:rPr>
        <w:t xml:space="preserve">s who intermittently catheterize. For example, increased urethral complications (19% incidence) may lead to urosepsis and </w:t>
      </w:r>
      <w:proofErr w:type="spellStart"/>
      <w:r w:rsidRPr="00414A30">
        <w:rPr>
          <w:rFonts w:ascii="Montserrat" w:hAnsi="Montserrat"/>
        </w:rPr>
        <w:t>epididymorchitis</w:t>
      </w:r>
      <w:proofErr w:type="spellEnd"/>
      <w:r w:rsidRPr="00414A30">
        <w:rPr>
          <w:rFonts w:ascii="Montserrat" w:hAnsi="Montserrat"/>
        </w:rPr>
        <w:t xml:space="preserve"> (28.5% incidence)</w:t>
      </w:r>
      <w:r w:rsidR="003C5898" w:rsidRPr="00414A30">
        <w:rPr>
          <w:rFonts w:ascii="Montserrat" w:hAnsi="Montserrat"/>
        </w:rPr>
        <w:t>, and strictures (</w:t>
      </w:r>
      <w:proofErr w:type="spellStart"/>
      <w:r w:rsidR="003C5898" w:rsidRPr="00414A30">
        <w:rPr>
          <w:rFonts w:ascii="Montserrat" w:hAnsi="Montserrat"/>
        </w:rPr>
        <w:t>Kredbs</w:t>
      </w:r>
      <w:proofErr w:type="spellEnd"/>
      <w:r w:rsidR="003C5898" w:rsidRPr="00414A30">
        <w:rPr>
          <w:rFonts w:ascii="Montserrat" w:hAnsi="Montserrat"/>
        </w:rPr>
        <w:t xml:space="preserve"> et al 2015)</w:t>
      </w:r>
      <w:r w:rsidRPr="00414A30">
        <w:rPr>
          <w:rFonts w:ascii="Montserrat" w:hAnsi="Montserrat"/>
        </w:rPr>
        <w:t xml:space="preserve"> and may result in increased morbidity and reduced fertility (Ku et al. 2006)</w:t>
      </w:r>
      <w:r w:rsidR="003C5898" w:rsidRPr="00414A30">
        <w:rPr>
          <w:rFonts w:ascii="Montserrat" w:hAnsi="Montserrat"/>
        </w:rPr>
        <w:t>, and mortality (Shavelle et al</w:t>
      </w:r>
      <w:r w:rsidR="008F3D58" w:rsidRPr="00414A30">
        <w:rPr>
          <w:rFonts w:ascii="Montserrat" w:hAnsi="Montserrat"/>
        </w:rPr>
        <w:t>.</w:t>
      </w:r>
      <w:r w:rsidR="003C5898" w:rsidRPr="00414A30">
        <w:rPr>
          <w:rFonts w:ascii="Montserrat" w:hAnsi="Montserrat"/>
        </w:rPr>
        <w:t xml:space="preserve"> 2015)</w:t>
      </w:r>
      <w:r w:rsidRPr="00414A30">
        <w:rPr>
          <w:rFonts w:ascii="Montserrat" w:hAnsi="Montserrat"/>
        </w:rPr>
        <w:t xml:space="preserve">. Despite IC-related higher rates of complications, there is good consensus among the larger retrospective studies available that </w:t>
      </w:r>
      <w:r w:rsidR="00EA1DB5" w:rsidRPr="00414A30">
        <w:rPr>
          <w:rFonts w:ascii="Montserrat" w:hAnsi="Montserrat"/>
        </w:rPr>
        <w:t>IC</w:t>
      </w:r>
      <w:r w:rsidRPr="00414A30">
        <w:rPr>
          <w:rFonts w:ascii="Montserrat" w:hAnsi="Montserrat"/>
        </w:rPr>
        <w:t xml:space="preserve"> programs are still </w:t>
      </w:r>
      <w:r w:rsidRPr="00414A30">
        <w:rPr>
          <w:rFonts w:ascii="Montserrat" w:hAnsi="Montserrat"/>
        </w:rPr>
        <w:lastRenderedPageBreak/>
        <w:t>preferred for the protection of the upper urinary tract through regular emptying with low bladder pressures (</w:t>
      </w:r>
      <w:proofErr w:type="spellStart"/>
      <w:r w:rsidRPr="00414A30">
        <w:rPr>
          <w:rFonts w:ascii="Montserrat" w:hAnsi="Montserrat"/>
        </w:rPr>
        <w:t>Giannantoni</w:t>
      </w:r>
      <w:proofErr w:type="spellEnd"/>
      <w:r w:rsidRPr="00414A30">
        <w:rPr>
          <w:rFonts w:ascii="Montserrat" w:hAnsi="Montserrat"/>
        </w:rPr>
        <w:t xml:space="preserve"> et al. 2001). Episodes of </w:t>
      </w:r>
      <w:proofErr w:type="spellStart"/>
      <w:r w:rsidRPr="00414A30">
        <w:rPr>
          <w:rFonts w:ascii="Montserrat" w:hAnsi="Montserrat"/>
        </w:rPr>
        <w:t>pylonephritis</w:t>
      </w:r>
      <w:proofErr w:type="spellEnd"/>
      <w:r w:rsidRPr="00414A30">
        <w:rPr>
          <w:rFonts w:ascii="Montserrat" w:hAnsi="Montserrat"/>
        </w:rPr>
        <w:t xml:space="preserve"> and UTI are also reduced when bladder emptying is conducted consistently and completely in the absence of indwelling catheters (Groah et al. 2002; Weld &amp; Dmochowski 2000; Ord et al. 2003; </w:t>
      </w:r>
      <w:proofErr w:type="spellStart"/>
      <w:r w:rsidRPr="00414A30">
        <w:rPr>
          <w:rFonts w:ascii="Montserrat" w:hAnsi="Montserrat"/>
        </w:rPr>
        <w:t>Giannantoni</w:t>
      </w:r>
      <w:proofErr w:type="spellEnd"/>
      <w:r w:rsidRPr="00414A30">
        <w:rPr>
          <w:rFonts w:ascii="Montserrat" w:hAnsi="Montserrat"/>
        </w:rPr>
        <w:t xml:space="preserve"> et al. 2001; Woodbury et al. 2008). </w:t>
      </w:r>
    </w:p>
    <w:p w14:paraId="0D99D613" w14:textId="77777777" w:rsidR="009F2DA9" w:rsidRPr="00414A30" w:rsidRDefault="009F2DA9" w:rsidP="00414A30">
      <w:pPr>
        <w:spacing w:after="220"/>
        <w:contextualSpacing/>
        <w:rPr>
          <w:rFonts w:ascii="Montserrat" w:hAnsi="Montserrat"/>
        </w:rPr>
      </w:pPr>
    </w:p>
    <w:p w14:paraId="27E60D35" w14:textId="69AD2624" w:rsidR="009F2DA9" w:rsidRPr="00414A30" w:rsidRDefault="009F2DA9" w:rsidP="00414A30">
      <w:pPr>
        <w:spacing w:after="220"/>
        <w:contextualSpacing/>
        <w:rPr>
          <w:rFonts w:ascii="Montserrat" w:hAnsi="Montserrat"/>
        </w:rPr>
      </w:pPr>
      <w:proofErr w:type="spellStart"/>
      <w:r w:rsidRPr="00414A30">
        <w:rPr>
          <w:rFonts w:ascii="Montserrat" w:hAnsi="Montserrat"/>
        </w:rPr>
        <w:t>Perrouin-Verbe</w:t>
      </w:r>
      <w:proofErr w:type="spellEnd"/>
      <w:r w:rsidRPr="00414A30">
        <w:rPr>
          <w:rFonts w:ascii="Montserrat" w:hAnsi="Montserrat"/>
        </w:rPr>
        <w:t xml:space="preserve"> et al. (1995) showed that </w:t>
      </w:r>
      <w:r w:rsidR="0047483E" w:rsidRPr="00414A30">
        <w:rPr>
          <w:rFonts w:ascii="Montserrat" w:hAnsi="Montserrat"/>
        </w:rPr>
        <w:t>individual</w:t>
      </w:r>
      <w:r w:rsidRPr="00414A30">
        <w:rPr>
          <w:rFonts w:ascii="Montserrat" w:hAnsi="Montserrat"/>
        </w:rPr>
        <w:t xml:space="preserve">s most likely to continue with </w:t>
      </w:r>
      <w:r w:rsidR="00EA1DB5" w:rsidRPr="00414A30">
        <w:rPr>
          <w:rFonts w:ascii="Montserrat" w:hAnsi="Montserrat"/>
        </w:rPr>
        <w:t xml:space="preserve">IC </w:t>
      </w:r>
      <w:r w:rsidRPr="00414A30">
        <w:rPr>
          <w:rFonts w:ascii="Montserrat" w:hAnsi="Montserrat"/>
        </w:rPr>
        <w:t xml:space="preserve">would be those who are able to independently catheterize and those who have an acceptable level of continence. </w:t>
      </w:r>
      <w:r w:rsidR="003C5898" w:rsidRPr="00414A30">
        <w:rPr>
          <w:rFonts w:ascii="Montserrat" w:hAnsi="Montserrat"/>
        </w:rPr>
        <w:t>SCI lesion level is shown to be predictive for independent IC with lower level cervical lesions having higher success</w:t>
      </w:r>
      <w:r w:rsidR="009964C0" w:rsidRPr="00414A30">
        <w:rPr>
          <w:rFonts w:ascii="Montserrat" w:hAnsi="Montserrat"/>
        </w:rPr>
        <w:t xml:space="preserve"> when compared to higher level cervical lesions</w:t>
      </w:r>
      <w:r w:rsidR="003C5898" w:rsidRPr="00414A30">
        <w:rPr>
          <w:rFonts w:ascii="Montserrat" w:hAnsi="Montserrat"/>
        </w:rPr>
        <w:t xml:space="preserve">. (Kriz and </w:t>
      </w:r>
      <w:proofErr w:type="spellStart"/>
      <w:r w:rsidR="003C5898" w:rsidRPr="00414A30">
        <w:rPr>
          <w:rFonts w:ascii="Montserrat" w:hAnsi="Montserrat"/>
        </w:rPr>
        <w:t>Relichova</w:t>
      </w:r>
      <w:proofErr w:type="spellEnd"/>
      <w:r w:rsidR="003C5898" w:rsidRPr="00414A30">
        <w:rPr>
          <w:rFonts w:ascii="Montserrat" w:hAnsi="Montserrat"/>
        </w:rPr>
        <w:t xml:space="preserve"> 2014).  For example, of 7 C7 participants, 6</w:t>
      </w:r>
      <w:r w:rsidR="008734D6" w:rsidRPr="00414A30">
        <w:rPr>
          <w:rFonts w:ascii="Montserrat" w:hAnsi="Montserrat"/>
        </w:rPr>
        <w:t xml:space="preserve"> (86%)</w:t>
      </w:r>
      <w:r w:rsidR="003C5898" w:rsidRPr="00414A30">
        <w:rPr>
          <w:rFonts w:ascii="Montserrat" w:hAnsi="Montserrat"/>
        </w:rPr>
        <w:t xml:space="preserve"> were able to independently participate and the 7</w:t>
      </w:r>
      <w:r w:rsidR="003C5898" w:rsidRPr="00414A30">
        <w:rPr>
          <w:rFonts w:ascii="Montserrat" w:hAnsi="Montserrat"/>
          <w:vertAlign w:val="superscript"/>
        </w:rPr>
        <w:t>th</w:t>
      </w:r>
      <w:r w:rsidR="003C5898" w:rsidRPr="00414A30">
        <w:rPr>
          <w:rFonts w:ascii="Montserrat" w:hAnsi="Montserrat"/>
        </w:rPr>
        <w:t xml:space="preserve"> resorted to an indwelling suprapubic catheter</w:t>
      </w:r>
      <w:r w:rsidR="008734D6" w:rsidRPr="00414A30">
        <w:rPr>
          <w:rFonts w:ascii="Montserrat" w:hAnsi="Montserrat"/>
        </w:rPr>
        <w:t xml:space="preserve"> as a result of severe abductor spasticity.  In contrast, of 8 C4 participants, none used IC given minimal wrist extensor muscle strength.  Sixty-seven</w:t>
      </w:r>
      <w:r w:rsidR="009964C0" w:rsidRPr="00414A30">
        <w:rPr>
          <w:rFonts w:ascii="Montserrat" w:hAnsi="Montserrat"/>
        </w:rPr>
        <w:t xml:space="preserve"> percent</w:t>
      </w:r>
      <w:r w:rsidR="008734D6" w:rsidRPr="00414A30">
        <w:rPr>
          <w:rFonts w:ascii="Montserrat" w:hAnsi="Montserrat"/>
        </w:rPr>
        <w:t xml:space="preserve"> and 36% of C6 and C5 participants, respectively, were able to independently catheterize.</w:t>
      </w:r>
      <w:r w:rsidR="003C5898" w:rsidRPr="00414A30">
        <w:rPr>
          <w:rFonts w:ascii="Montserrat" w:hAnsi="Montserrat"/>
        </w:rPr>
        <w:t xml:space="preserve"> </w:t>
      </w:r>
      <w:proofErr w:type="spellStart"/>
      <w:r w:rsidRPr="00414A30">
        <w:rPr>
          <w:rFonts w:ascii="Montserrat" w:hAnsi="Montserrat"/>
        </w:rPr>
        <w:t>Pannek</w:t>
      </w:r>
      <w:proofErr w:type="spellEnd"/>
      <w:r w:rsidRPr="00414A30">
        <w:rPr>
          <w:rFonts w:ascii="Montserrat" w:hAnsi="Montserrat"/>
        </w:rPr>
        <w:t xml:space="preserve"> &amp; </w:t>
      </w:r>
      <w:proofErr w:type="spellStart"/>
      <w:r w:rsidRPr="00414A30">
        <w:rPr>
          <w:rFonts w:ascii="Montserrat" w:hAnsi="Montserrat"/>
        </w:rPr>
        <w:t>Kullik</w:t>
      </w:r>
      <w:proofErr w:type="spellEnd"/>
      <w:r w:rsidRPr="00414A30">
        <w:rPr>
          <w:rFonts w:ascii="Montserrat" w:hAnsi="Montserrat"/>
        </w:rPr>
        <w:t xml:space="preserve"> (2009b) showed t</w:t>
      </w:r>
      <w:r w:rsidR="00094F74" w:rsidRPr="00414A30">
        <w:rPr>
          <w:rFonts w:ascii="Montserrat" w:hAnsi="Montserrat"/>
        </w:rPr>
        <w:t>hat in</w:t>
      </w:r>
      <w:r w:rsidR="00F11B1D" w:rsidRPr="00414A30">
        <w:rPr>
          <w:rFonts w:ascii="Montserrat" w:hAnsi="Montserrat"/>
        </w:rPr>
        <w:t>-</w:t>
      </w:r>
      <w:r w:rsidR="0047483E" w:rsidRPr="00414A30">
        <w:rPr>
          <w:rFonts w:ascii="Montserrat" w:hAnsi="Montserrat"/>
        </w:rPr>
        <w:t>individual</w:t>
      </w:r>
      <w:r w:rsidR="00094F74" w:rsidRPr="00414A30">
        <w:rPr>
          <w:rFonts w:ascii="Montserrat" w:hAnsi="Montserrat"/>
        </w:rPr>
        <w:t>s who employ self-</w:t>
      </w:r>
      <w:r w:rsidRPr="00414A30">
        <w:rPr>
          <w:rFonts w:ascii="Montserrat" w:hAnsi="Montserrat"/>
        </w:rPr>
        <w:t xml:space="preserve">IC and have optimal bladder function, perceived </w:t>
      </w:r>
      <w:r w:rsidR="006826B0" w:rsidRPr="00414A30">
        <w:rPr>
          <w:rFonts w:ascii="Montserrat" w:hAnsi="Montserrat"/>
        </w:rPr>
        <w:t>QoL</w:t>
      </w:r>
      <w:r w:rsidRPr="00414A30">
        <w:rPr>
          <w:rFonts w:ascii="Montserrat" w:hAnsi="Montserrat"/>
        </w:rPr>
        <w:t xml:space="preserve"> is higher than those with suboptimal function. </w:t>
      </w:r>
      <w:proofErr w:type="spellStart"/>
      <w:r w:rsidRPr="00414A30">
        <w:rPr>
          <w:rFonts w:ascii="Montserrat" w:hAnsi="Montserrat"/>
        </w:rPr>
        <w:t>Akkoc</w:t>
      </w:r>
      <w:proofErr w:type="spellEnd"/>
      <w:r w:rsidRPr="00414A30">
        <w:rPr>
          <w:rFonts w:ascii="Montserrat" w:hAnsi="Montserrat"/>
        </w:rPr>
        <w:t xml:space="preserve"> et al. (2013) compared individuals using various bladder management methods; those with normal spontaneous micturition had the highest QoL whereas those using an attendant to perform IC had the lower QoL. The authors reported, however, that there was no difference in personal relationships, general health perception, and sleep/fatigue among groups. These findings are in contrast to those by Oh et al. (2006) who found significant differences in many variables measured by the SF-36 between individuals with SCI and able-bodied controls. It is essential to consider an individual’s activities of daily living, psychological factors (and other concurrent comorbidities) and potential caregiving needs when </w:t>
      </w:r>
      <w:r w:rsidR="00EA1DB5" w:rsidRPr="00414A30">
        <w:rPr>
          <w:rFonts w:ascii="Montserrat" w:hAnsi="Montserrat"/>
        </w:rPr>
        <w:t xml:space="preserve">IC </w:t>
      </w:r>
      <w:r w:rsidRPr="00414A30">
        <w:rPr>
          <w:rFonts w:ascii="Montserrat" w:hAnsi="Montserrat"/>
        </w:rPr>
        <w:t xml:space="preserve">is being introduced early after SCI. </w:t>
      </w:r>
      <w:r w:rsidR="003E67E3" w:rsidRPr="00414A30">
        <w:rPr>
          <w:rFonts w:ascii="Montserrat" w:hAnsi="Montserrat"/>
        </w:rPr>
        <w:t>If intra-urethral catheterizations must be considered, unskilled catheterization are associated with complications resulting from lack of sensation in the urethra, urethral sphincter spasm, and false passage due to previous urethral trauma. (Subramanian et al</w:t>
      </w:r>
      <w:r w:rsidR="009964C0" w:rsidRPr="00414A30">
        <w:rPr>
          <w:rFonts w:ascii="Montserrat" w:hAnsi="Montserrat"/>
        </w:rPr>
        <w:t>.</w:t>
      </w:r>
      <w:r w:rsidR="003E67E3" w:rsidRPr="00414A30">
        <w:rPr>
          <w:rFonts w:ascii="Montserrat" w:hAnsi="Montserrat"/>
        </w:rPr>
        <w:t xml:space="preserve"> 2016)</w:t>
      </w:r>
    </w:p>
    <w:p w14:paraId="4AE6EFE8" w14:textId="77777777" w:rsidR="00E87907" w:rsidRPr="00414A30" w:rsidRDefault="00E87907" w:rsidP="00414A30">
      <w:pPr>
        <w:spacing w:after="220"/>
        <w:contextualSpacing/>
        <w:rPr>
          <w:rFonts w:ascii="Montserrat" w:hAnsi="Montserrat"/>
        </w:rPr>
      </w:pPr>
    </w:p>
    <w:p w14:paraId="6484A035" w14:textId="4AD586A4" w:rsidR="005465F0" w:rsidRPr="00414A30" w:rsidRDefault="009F2DA9" w:rsidP="00414A30">
      <w:pPr>
        <w:spacing w:after="220"/>
        <w:contextualSpacing/>
        <w:rPr>
          <w:rFonts w:ascii="Montserrat" w:hAnsi="Montserrat"/>
        </w:rPr>
      </w:pPr>
      <w:r w:rsidRPr="00414A30">
        <w:rPr>
          <w:rFonts w:ascii="Montserrat" w:hAnsi="Montserrat"/>
        </w:rPr>
        <w:t>A very low incidence of bladder stones</w:t>
      </w:r>
      <w:r w:rsidR="005465F0" w:rsidRPr="00414A30">
        <w:rPr>
          <w:rFonts w:ascii="Montserrat" w:hAnsi="Montserrat"/>
        </w:rPr>
        <w:t xml:space="preserve"> (Bartel et al</w:t>
      </w:r>
      <w:r w:rsidR="00FF52C8" w:rsidRPr="00414A30">
        <w:rPr>
          <w:rFonts w:ascii="Montserrat" w:hAnsi="Montserrat"/>
        </w:rPr>
        <w:t>.</w:t>
      </w:r>
      <w:r w:rsidR="005465F0" w:rsidRPr="00414A30">
        <w:rPr>
          <w:rFonts w:ascii="Montserrat" w:hAnsi="Montserrat"/>
        </w:rPr>
        <w:t xml:space="preserve"> 2014)</w:t>
      </w:r>
      <w:r w:rsidRPr="00414A30">
        <w:rPr>
          <w:rFonts w:ascii="Montserrat" w:hAnsi="Montserrat"/>
        </w:rPr>
        <w:t xml:space="preserve"> and hydronephrosis were reported in </w:t>
      </w:r>
      <w:proofErr w:type="spellStart"/>
      <w:r w:rsidRPr="00414A30">
        <w:rPr>
          <w:rFonts w:ascii="Montserrat" w:hAnsi="Montserrat"/>
        </w:rPr>
        <w:t>Perouin-Verbe</w:t>
      </w:r>
      <w:proofErr w:type="spellEnd"/>
      <w:r w:rsidRPr="00414A30">
        <w:rPr>
          <w:rFonts w:ascii="Montserrat" w:hAnsi="Montserrat"/>
        </w:rPr>
        <w:t xml:space="preserve"> et al. (1995; 2%), consistent with previously discussed studies. However, Nanninga et al. (1982) reported upper tract changes in 33% of </w:t>
      </w:r>
      <w:r w:rsidR="0047483E" w:rsidRPr="00414A30">
        <w:rPr>
          <w:rFonts w:ascii="Montserrat" w:hAnsi="Montserrat"/>
        </w:rPr>
        <w:t>individual</w:t>
      </w:r>
      <w:r w:rsidRPr="00414A30">
        <w:rPr>
          <w:rFonts w:ascii="Montserrat" w:hAnsi="Montserrat"/>
        </w:rPr>
        <w:t xml:space="preserve">s. While this range is large, it is possible that management of </w:t>
      </w:r>
      <w:r w:rsidR="0047483E" w:rsidRPr="00414A30">
        <w:rPr>
          <w:rFonts w:ascii="Montserrat" w:hAnsi="Montserrat"/>
        </w:rPr>
        <w:t>individual</w:t>
      </w:r>
      <w:r w:rsidRPr="00414A30">
        <w:rPr>
          <w:rFonts w:ascii="Montserrat" w:hAnsi="Montserrat"/>
        </w:rPr>
        <w:t xml:space="preserve">s in 1982 involved less stringent control of high bladder pressures which is the cause of upper tract disease in many cases (Nanninga et al. 1982). Nanninga noted that high bladder pressures may occur even in </w:t>
      </w:r>
      <w:r w:rsidR="0047483E" w:rsidRPr="00414A30">
        <w:rPr>
          <w:rFonts w:ascii="Montserrat" w:hAnsi="Montserrat"/>
        </w:rPr>
        <w:t>individual</w:t>
      </w:r>
      <w:r w:rsidRPr="00414A30">
        <w:rPr>
          <w:rFonts w:ascii="Montserrat" w:hAnsi="Montserrat"/>
        </w:rPr>
        <w:t xml:space="preserve">s who remain continent or nearly continent between catheterizations, and that the problem can at least be partially avoided by increasing the frequency of catheterization. </w:t>
      </w:r>
      <w:r w:rsidR="005465F0" w:rsidRPr="00414A30">
        <w:rPr>
          <w:rFonts w:ascii="Montserrat" w:hAnsi="Montserrat"/>
        </w:rPr>
        <w:t xml:space="preserve">An IC self-management pre-post study using web-based tools and, nursing phone consultations and peer-led discussions showed a modest improvement in IC frequency </w:t>
      </w:r>
      <w:r w:rsidR="009B7310" w:rsidRPr="00414A30">
        <w:rPr>
          <w:rFonts w:ascii="Montserrat" w:hAnsi="Montserrat"/>
        </w:rPr>
        <w:t>and fluid intake,</w:t>
      </w:r>
      <w:r w:rsidR="005465F0" w:rsidRPr="00414A30">
        <w:rPr>
          <w:rFonts w:ascii="Montserrat" w:hAnsi="Montserrat"/>
        </w:rPr>
        <w:t xml:space="preserve"> without a change in UTIs, pain and catheter related self-efficacy and quality of life. (Wilde et al</w:t>
      </w:r>
      <w:r w:rsidR="00FF52C8" w:rsidRPr="00414A30">
        <w:rPr>
          <w:rFonts w:ascii="Montserrat" w:hAnsi="Montserrat"/>
        </w:rPr>
        <w:t>.</w:t>
      </w:r>
      <w:r w:rsidR="005465F0" w:rsidRPr="00414A30">
        <w:rPr>
          <w:rFonts w:ascii="Montserrat" w:hAnsi="Montserrat"/>
        </w:rPr>
        <w:t xml:space="preserve"> 2016).</w:t>
      </w:r>
    </w:p>
    <w:p w14:paraId="427CB5CA" w14:textId="77777777" w:rsidR="005465F0" w:rsidRPr="00414A30" w:rsidRDefault="005465F0" w:rsidP="00414A30">
      <w:pPr>
        <w:spacing w:after="220"/>
        <w:contextualSpacing/>
        <w:rPr>
          <w:rFonts w:ascii="Montserrat" w:hAnsi="Montserrat"/>
        </w:rPr>
      </w:pPr>
    </w:p>
    <w:p w14:paraId="3F9571D0" w14:textId="072FBBC6" w:rsidR="009F2DA9" w:rsidRPr="00414A30" w:rsidRDefault="009F2DA9" w:rsidP="00414A30">
      <w:pPr>
        <w:spacing w:after="220"/>
        <w:contextualSpacing/>
        <w:rPr>
          <w:rFonts w:ascii="Montserrat" w:hAnsi="Montserrat"/>
        </w:rPr>
      </w:pPr>
      <w:r w:rsidRPr="00414A30">
        <w:rPr>
          <w:rFonts w:ascii="Montserrat" w:hAnsi="Montserrat"/>
        </w:rPr>
        <w:t xml:space="preserve">Other options for </w:t>
      </w:r>
      <w:r w:rsidR="0047483E" w:rsidRPr="00414A30">
        <w:rPr>
          <w:rFonts w:ascii="Montserrat" w:hAnsi="Montserrat"/>
        </w:rPr>
        <w:t>individual</w:t>
      </w:r>
      <w:r w:rsidRPr="00414A30">
        <w:rPr>
          <w:rFonts w:ascii="Montserrat" w:hAnsi="Montserrat"/>
        </w:rPr>
        <w:t xml:space="preserve">s with persistently elevated pressures already on </w:t>
      </w:r>
      <w:r w:rsidR="00EA1DB5" w:rsidRPr="00414A30">
        <w:rPr>
          <w:rFonts w:ascii="Montserrat" w:hAnsi="Montserrat"/>
        </w:rPr>
        <w:t xml:space="preserve">IC </w:t>
      </w:r>
      <w:r w:rsidRPr="00414A30">
        <w:rPr>
          <w:rFonts w:ascii="Montserrat" w:hAnsi="Montserrat"/>
        </w:rPr>
        <w:t xml:space="preserve">programs are detrusor </w:t>
      </w:r>
      <w:proofErr w:type="spellStart"/>
      <w:r w:rsidR="00967E84" w:rsidRPr="00414A30">
        <w:rPr>
          <w:rFonts w:ascii="Montserrat" w:hAnsi="Montserrat"/>
        </w:rPr>
        <w:t>OnaBTx</w:t>
      </w:r>
      <w:proofErr w:type="spellEnd"/>
      <w:r w:rsidR="00967E84" w:rsidRPr="00414A30">
        <w:rPr>
          <w:rFonts w:ascii="Montserrat" w:hAnsi="Montserrat"/>
        </w:rPr>
        <w:t xml:space="preserve"> </w:t>
      </w:r>
      <w:r w:rsidRPr="00414A30">
        <w:rPr>
          <w:rFonts w:ascii="Montserrat" w:hAnsi="Montserrat"/>
        </w:rPr>
        <w:t xml:space="preserve">injections and/or anticholinergic medications. It is important to note that regular follow-up of these </w:t>
      </w:r>
      <w:r w:rsidR="0047483E" w:rsidRPr="00414A30">
        <w:rPr>
          <w:rFonts w:ascii="Montserrat" w:hAnsi="Montserrat"/>
        </w:rPr>
        <w:t>individual</w:t>
      </w:r>
      <w:r w:rsidRPr="00414A30">
        <w:rPr>
          <w:rFonts w:ascii="Montserrat" w:hAnsi="Montserrat"/>
        </w:rPr>
        <w:t xml:space="preserve">s including tests of </w:t>
      </w:r>
      <w:r w:rsidRPr="00414A30">
        <w:rPr>
          <w:rFonts w:ascii="Montserrat" w:hAnsi="Montserrat"/>
        </w:rPr>
        <w:lastRenderedPageBreak/>
        <w:t>bladder physiology and upper tract function is recommended to monitor for changes and for increasing incidence of complications with time (</w:t>
      </w:r>
      <w:proofErr w:type="spellStart"/>
      <w:r w:rsidRPr="00414A30">
        <w:rPr>
          <w:rFonts w:ascii="Montserrat" w:hAnsi="Montserrat"/>
        </w:rPr>
        <w:t>Perrouin</w:t>
      </w:r>
      <w:proofErr w:type="spellEnd"/>
      <w:r w:rsidRPr="00414A30">
        <w:rPr>
          <w:rFonts w:ascii="Montserrat" w:hAnsi="Montserrat"/>
        </w:rPr>
        <w:t xml:space="preserve">-Verb et al. 1995; Nanninga et al. 1982). </w:t>
      </w:r>
    </w:p>
    <w:p w14:paraId="633BFDF2" w14:textId="77777777" w:rsidR="009F2DA9" w:rsidRPr="00414A30" w:rsidRDefault="009F2DA9" w:rsidP="00414A30">
      <w:pPr>
        <w:spacing w:after="220"/>
        <w:contextualSpacing/>
        <w:rPr>
          <w:rFonts w:ascii="Montserrat" w:hAnsi="Montserrat"/>
        </w:rPr>
      </w:pPr>
    </w:p>
    <w:p w14:paraId="0F8A0E66" w14:textId="77777777" w:rsidR="009F2DA9" w:rsidRPr="00414A30" w:rsidRDefault="009F2DA9" w:rsidP="00414A30">
      <w:pPr>
        <w:spacing w:after="220"/>
        <w:contextualSpacing/>
        <w:rPr>
          <w:rFonts w:ascii="Montserrat" w:hAnsi="Montserrat"/>
        </w:rPr>
      </w:pPr>
      <w:r w:rsidRPr="00414A30">
        <w:rPr>
          <w:rFonts w:ascii="Montserrat" w:hAnsi="Montserrat"/>
        </w:rPr>
        <w:t xml:space="preserve">Finally, in a small RCT, </w:t>
      </w:r>
      <w:proofErr w:type="spellStart"/>
      <w:r w:rsidRPr="00414A30">
        <w:rPr>
          <w:rFonts w:ascii="Montserrat" w:hAnsi="Montserrat"/>
        </w:rPr>
        <w:t>Polliak</w:t>
      </w:r>
      <w:proofErr w:type="spellEnd"/>
      <w:r w:rsidRPr="00414A30">
        <w:rPr>
          <w:rFonts w:ascii="Montserrat" w:hAnsi="Montserrat"/>
        </w:rPr>
        <w:t xml:space="preserve"> et al. (2005) used a portable ultrasound device to measure bladder volumes among a group of individuals post SCI. Compared to those who used time-dependent IC, those using volume-dependent IC had significantly fewer catheterizations which resulted in a significant reduction in cost (p&lt;0.001).</w:t>
      </w:r>
    </w:p>
    <w:p w14:paraId="3E571E98" w14:textId="77777777" w:rsidR="009F2DA9" w:rsidRPr="00414A30" w:rsidRDefault="009F2DA9" w:rsidP="00414A30">
      <w:pPr>
        <w:spacing w:after="220"/>
        <w:contextualSpacing/>
        <w:rPr>
          <w:rFonts w:ascii="Montserrat" w:hAnsi="Montserrat"/>
        </w:rPr>
      </w:pPr>
    </w:p>
    <w:p w14:paraId="2F3D8842" w14:textId="0C67940B" w:rsidR="009F2DA9" w:rsidRPr="00414A30" w:rsidRDefault="009F2DA9" w:rsidP="00414A30">
      <w:pPr>
        <w:contextualSpacing/>
        <w:rPr>
          <w:rFonts w:ascii="Montserrat" w:hAnsi="Montserrat"/>
          <w:b/>
        </w:rPr>
      </w:pPr>
      <w:r w:rsidRPr="00414A30">
        <w:rPr>
          <w:rFonts w:ascii="Montserrat" w:hAnsi="Montserrat"/>
          <w:b/>
        </w:rPr>
        <w:t>Conclusion</w:t>
      </w:r>
      <w:r w:rsidR="00CB382C" w:rsidRPr="00414A30">
        <w:rPr>
          <w:rFonts w:ascii="Montserrat" w:hAnsi="Montserrat"/>
          <w:b/>
        </w:rPr>
        <w:t>s</w:t>
      </w:r>
    </w:p>
    <w:p w14:paraId="66A11A0D" w14:textId="77777777" w:rsidR="009F2DA9" w:rsidRPr="00414A30" w:rsidRDefault="009F2DA9" w:rsidP="00414A30">
      <w:pPr>
        <w:pStyle w:val="Conclusions"/>
        <w:spacing w:before="0" w:after="120"/>
        <w:contextualSpacing/>
        <w:rPr>
          <w:rFonts w:ascii="Montserrat" w:hAnsi="Montserrat"/>
        </w:rPr>
      </w:pPr>
    </w:p>
    <w:p w14:paraId="2E5410D9" w14:textId="76B1DA01" w:rsidR="009F2DA9" w:rsidRPr="00414A30" w:rsidRDefault="009F2DA9" w:rsidP="00414A30">
      <w:pPr>
        <w:pStyle w:val="Conclusions"/>
        <w:spacing w:before="0" w:after="120"/>
        <w:contextualSpacing/>
        <w:rPr>
          <w:rFonts w:ascii="Montserrat" w:hAnsi="Montserrat"/>
        </w:rPr>
      </w:pPr>
      <w:r w:rsidRPr="00414A30">
        <w:rPr>
          <w:rFonts w:ascii="Montserrat" w:hAnsi="Montserrat"/>
        </w:rPr>
        <w:t xml:space="preserve">There is level 1b evidence (from one RCT; </w:t>
      </w:r>
      <w:proofErr w:type="spellStart"/>
      <w:r w:rsidRPr="00414A30">
        <w:rPr>
          <w:rFonts w:ascii="Montserrat" w:hAnsi="Montserrat"/>
        </w:rPr>
        <w:t>Polliack</w:t>
      </w:r>
      <w:proofErr w:type="spellEnd"/>
      <w:r w:rsidRPr="00414A30">
        <w:rPr>
          <w:rFonts w:ascii="Montserrat" w:hAnsi="Montserrat"/>
        </w:rPr>
        <w:t xml:space="preserve"> et al. 2005) that using a portable ultrasound device reduces the frequency and cost of intermittent catheterizations. </w:t>
      </w:r>
    </w:p>
    <w:p w14:paraId="20054D1B" w14:textId="066BB84A" w:rsidR="004C0490" w:rsidRPr="00414A30" w:rsidRDefault="004C0490" w:rsidP="00414A30">
      <w:pPr>
        <w:pStyle w:val="Conclusions"/>
        <w:spacing w:before="0" w:after="120"/>
        <w:contextualSpacing/>
        <w:rPr>
          <w:rFonts w:ascii="Montserrat" w:hAnsi="Montserrat"/>
        </w:rPr>
      </w:pPr>
    </w:p>
    <w:p w14:paraId="6D899A30" w14:textId="2812D540" w:rsidR="004C0490" w:rsidRPr="00414A30" w:rsidRDefault="004C0490" w:rsidP="00414A30">
      <w:pPr>
        <w:pStyle w:val="Conclusions"/>
        <w:spacing w:before="0" w:after="120"/>
        <w:contextualSpacing/>
        <w:rPr>
          <w:rFonts w:ascii="Montserrat" w:hAnsi="Montserrat"/>
        </w:rPr>
      </w:pPr>
      <w:r w:rsidRPr="00414A30">
        <w:rPr>
          <w:rFonts w:ascii="Montserrat" w:hAnsi="Montserrat"/>
        </w:rPr>
        <w:t xml:space="preserve">Level 2 evidence (from 1 cohort study; Kriz and </w:t>
      </w:r>
      <w:proofErr w:type="spellStart"/>
      <w:r w:rsidRPr="00414A30">
        <w:rPr>
          <w:rFonts w:ascii="Montserrat" w:hAnsi="Montserrat"/>
        </w:rPr>
        <w:t>Relichova</w:t>
      </w:r>
      <w:proofErr w:type="spellEnd"/>
      <w:r w:rsidRPr="00414A30">
        <w:rPr>
          <w:rFonts w:ascii="Montserrat" w:hAnsi="Montserrat"/>
        </w:rPr>
        <w:t xml:space="preserve"> 2014) reflects the higher likelihood of IC independence based on the </w:t>
      </w:r>
      <w:r w:rsidR="0047483E" w:rsidRPr="00414A30">
        <w:rPr>
          <w:rFonts w:ascii="Montserrat" w:hAnsi="Montserrat"/>
        </w:rPr>
        <w:t>individual</w:t>
      </w:r>
      <w:r w:rsidRPr="00414A30">
        <w:rPr>
          <w:rFonts w:ascii="Montserrat" w:hAnsi="Montserrat"/>
        </w:rPr>
        <w:t xml:space="preserve">’s neurological level of lesion, with lower cervical lesions (e.g. C7) being more favourable than higher cervical lesions (e.g. C4). </w:t>
      </w:r>
    </w:p>
    <w:p w14:paraId="51A0BE52" w14:textId="77777777" w:rsidR="001105BC" w:rsidRPr="00414A30" w:rsidRDefault="001105BC" w:rsidP="00414A30">
      <w:pPr>
        <w:pStyle w:val="Conclusions"/>
        <w:spacing w:before="0" w:after="120"/>
        <w:contextualSpacing/>
        <w:rPr>
          <w:rFonts w:ascii="Montserrat" w:hAnsi="Montserrat"/>
        </w:rPr>
      </w:pPr>
    </w:p>
    <w:p w14:paraId="0A37DC32" w14:textId="77777777" w:rsidR="001105BC" w:rsidRPr="00414A30" w:rsidRDefault="001105BC" w:rsidP="00414A30">
      <w:pPr>
        <w:pStyle w:val="Conclusions"/>
        <w:spacing w:before="0" w:after="120"/>
        <w:contextualSpacing/>
        <w:rPr>
          <w:rFonts w:ascii="Montserrat" w:hAnsi="Montserrat"/>
        </w:rPr>
      </w:pPr>
      <w:r w:rsidRPr="00414A30">
        <w:rPr>
          <w:rFonts w:ascii="Montserrat" w:hAnsi="Montserrat"/>
        </w:rPr>
        <w:t xml:space="preserve">There is level 4 evidence (from many non-randomized controls) that urethral complications and </w:t>
      </w:r>
      <w:proofErr w:type="spellStart"/>
      <w:r w:rsidRPr="00414A30">
        <w:rPr>
          <w:rFonts w:ascii="Montserrat" w:hAnsi="Montserrat"/>
        </w:rPr>
        <w:t>epididymoorchitis</w:t>
      </w:r>
      <w:proofErr w:type="spellEnd"/>
      <w:r w:rsidRPr="00414A30">
        <w:rPr>
          <w:rFonts w:ascii="Montserrat" w:hAnsi="Montserrat"/>
        </w:rPr>
        <w:t xml:space="preserve"> occurs more frequently in those using IC programs for bladder emptying, but the advantages of improved upper tract outcome over those with indwelling catheters outweigh these disadvantages.</w:t>
      </w:r>
    </w:p>
    <w:p w14:paraId="6A173064" w14:textId="27740A46" w:rsidR="009F2DA9" w:rsidRPr="00414A30" w:rsidRDefault="009F2DA9" w:rsidP="00414A30">
      <w:pPr>
        <w:pStyle w:val="Conclusions"/>
        <w:spacing w:before="0" w:after="120"/>
        <w:contextualSpacing/>
        <w:rPr>
          <w:rFonts w:ascii="Montserrat" w:hAnsi="Montserrat"/>
        </w:rPr>
      </w:pPr>
    </w:p>
    <w:p w14:paraId="29BAD8FA" w14:textId="413A4C83" w:rsidR="004C0490" w:rsidRPr="00414A30" w:rsidRDefault="001105BC" w:rsidP="00414A30">
      <w:pPr>
        <w:pStyle w:val="Conclusions"/>
        <w:spacing w:before="0" w:after="120"/>
        <w:contextualSpacing/>
        <w:rPr>
          <w:rFonts w:ascii="Montserrat" w:hAnsi="Montserrat"/>
        </w:rPr>
      </w:pPr>
      <w:r w:rsidRPr="00414A30">
        <w:rPr>
          <w:rFonts w:ascii="Montserrat" w:hAnsi="Montserrat"/>
        </w:rPr>
        <w:t>There is level 4 evidence (from 1 pre-post study; Wilde et al</w:t>
      </w:r>
      <w:r w:rsidR="00FF52C8" w:rsidRPr="00414A30">
        <w:rPr>
          <w:rFonts w:ascii="Montserrat" w:hAnsi="Montserrat"/>
        </w:rPr>
        <w:t>.</w:t>
      </w:r>
      <w:r w:rsidRPr="00414A30">
        <w:rPr>
          <w:rFonts w:ascii="Montserrat" w:hAnsi="Montserrat"/>
        </w:rPr>
        <w:t xml:space="preserve"> 2016) showing that an </w:t>
      </w:r>
      <w:r w:rsidR="004C0490" w:rsidRPr="00414A30">
        <w:rPr>
          <w:rFonts w:ascii="Montserrat" w:hAnsi="Montserrat"/>
        </w:rPr>
        <w:t xml:space="preserve">IC self-management </w:t>
      </w:r>
      <w:r w:rsidRPr="00414A30">
        <w:rPr>
          <w:rFonts w:ascii="Montserrat" w:hAnsi="Montserrat"/>
        </w:rPr>
        <w:t xml:space="preserve">educational </w:t>
      </w:r>
      <w:r w:rsidR="004C0490" w:rsidRPr="00414A30">
        <w:rPr>
          <w:rFonts w:ascii="Montserrat" w:hAnsi="Montserrat"/>
        </w:rPr>
        <w:t>program may lead to modest improvement in IC self-management</w:t>
      </w:r>
      <w:r w:rsidRPr="00414A30">
        <w:rPr>
          <w:rFonts w:ascii="Montserrat" w:hAnsi="Montserrat"/>
        </w:rPr>
        <w:t>.</w:t>
      </w:r>
    </w:p>
    <w:p w14:paraId="1A0F1A8B" w14:textId="507A0895" w:rsidR="001105BC" w:rsidRPr="00414A30" w:rsidRDefault="001105BC" w:rsidP="00414A30">
      <w:pPr>
        <w:pStyle w:val="Conclusions"/>
        <w:spacing w:before="0" w:after="120"/>
        <w:contextualSpacing/>
        <w:rPr>
          <w:rFonts w:ascii="Montserrat" w:hAnsi="Montserrat"/>
        </w:rPr>
      </w:pPr>
    </w:p>
    <w:p w14:paraId="565ED2B7" w14:textId="77777777" w:rsidR="001105BC" w:rsidRPr="00414A30" w:rsidRDefault="001105BC" w:rsidP="00414A30">
      <w:pPr>
        <w:pStyle w:val="Conclusions"/>
        <w:spacing w:before="0" w:after="120"/>
        <w:contextualSpacing/>
        <w:rPr>
          <w:rFonts w:ascii="Montserrat" w:hAnsi="Montserrat"/>
        </w:rPr>
      </w:pPr>
    </w:p>
    <w:p w14:paraId="16A86B2F" w14:textId="5C66B984" w:rsidR="009F2DA9" w:rsidRPr="00414A30" w:rsidRDefault="002C6F3E" w:rsidP="00414A30">
      <w:pPr>
        <w:pStyle w:val="Conclusions"/>
        <w:spacing w:before="0" w:after="120"/>
        <w:contextualSpacing/>
        <w:rPr>
          <w:rFonts w:ascii="Montserrat" w:hAnsi="Montserrat"/>
        </w:rPr>
      </w:pPr>
      <w:r w:rsidRPr="00414A30">
        <w:rPr>
          <w:rFonts w:ascii="Montserrat" w:hAnsi="Montserrat"/>
          <w:noProof/>
        </w:rPr>
        <mc:AlternateContent>
          <mc:Choice Requires="wps">
            <w:drawing>
              <wp:inline distT="0" distB="0" distL="0" distR="0" wp14:anchorId="4BD57B2D" wp14:editId="3CCAC3A4">
                <wp:extent cx="5943600" cy="1469036"/>
                <wp:effectExtent l="12700" t="12700" r="12700" b="17145"/>
                <wp:docPr id="2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69036"/>
                        </a:xfrm>
                        <a:prstGeom prst="rect">
                          <a:avLst/>
                        </a:prstGeom>
                        <a:solidFill>
                          <a:srgbClr val="FFFFFF"/>
                        </a:solidFill>
                        <a:ln w="25400">
                          <a:solidFill>
                            <a:srgbClr val="000000"/>
                          </a:solidFill>
                          <a:miter lim="800000"/>
                          <a:headEnd/>
                          <a:tailEnd/>
                        </a:ln>
                      </wps:spPr>
                      <wps:txbx>
                        <w:txbxContent>
                          <w:p w14:paraId="20C15948" w14:textId="74961674" w:rsidR="00CB1BC2" w:rsidRDefault="00CB1BC2" w:rsidP="00D1543E">
                            <w:pPr>
                              <w:pStyle w:val="BoxedConclusion"/>
                            </w:pPr>
                            <w:r>
                              <w:t>Portable ultrasound device can improve the scheduling of intermittent catheterizations.</w:t>
                            </w:r>
                          </w:p>
                          <w:p w14:paraId="78AAFEB1" w14:textId="2D457C3C" w:rsidR="00CB1BC2" w:rsidRDefault="00CB1BC2" w:rsidP="009F2DA9">
                            <w:pPr>
                              <w:pStyle w:val="BoxedConclusion"/>
                            </w:pPr>
                            <w:r>
                              <w:t>Lower cervical lesion levels are likely predictive of more IC independence.</w:t>
                            </w:r>
                          </w:p>
                          <w:p w14:paraId="4CC59984" w14:textId="5DBBC8CF" w:rsidR="00CB1BC2" w:rsidRDefault="00CB1BC2" w:rsidP="009F2DA9">
                            <w:pPr>
                              <w:pStyle w:val="BoxedConclusion"/>
                            </w:pPr>
                            <w:r>
                              <w:t xml:space="preserve">Urethral complications and </w:t>
                            </w:r>
                            <w:proofErr w:type="spellStart"/>
                            <w:r>
                              <w:t>epididymoorchitis</w:t>
                            </w:r>
                            <w:proofErr w:type="spellEnd"/>
                            <w:r>
                              <w:t xml:space="preserve"> occur more frequently in those using intermittent catheterization programs.</w:t>
                            </w:r>
                          </w:p>
                          <w:p w14:paraId="0813A430" w14:textId="510C9B60" w:rsidR="00CB1BC2" w:rsidRDefault="00CB1BC2" w:rsidP="009F2DA9">
                            <w:pPr>
                              <w:pStyle w:val="BoxedConclusion"/>
                            </w:pPr>
                            <w:r>
                              <w:t>IC self-management educational programs may be modestly helpful.</w:t>
                            </w:r>
                          </w:p>
                          <w:p w14:paraId="6D1B8020" w14:textId="59003FCB" w:rsidR="00CB1BC2" w:rsidRDefault="00CB1BC2" w:rsidP="009F2DA9">
                            <w:pPr>
                              <w:pStyle w:val="BoxedConclusion"/>
                            </w:pPr>
                          </w:p>
                          <w:p w14:paraId="539F4434" w14:textId="62402169" w:rsidR="00CB1BC2" w:rsidRDefault="00CB1BC2" w:rsidP="009F2DA9">
                            <w:pPr>
                              <w:pStyle w:val="BoxedConclusion"/>
                            </w:pPr>
                          </w:p>
                        </w:txbxContent>
                      </wps:txbx>
                      <wps:bodyPr rot="0" vert="horz" wrap="square" lIns="91440" tIns="45720" rIns="91440" bIns="45720" anchor="t" anchorCtr="0" upright="1">
                        <a:noAutofit/>
                      </wps:bodyPr>
                    </wps:wsp>
                  </a:graphicData>
                </a:graphic>
              </wp:inline>
            </w:drawing>
          </mc:Choice>
          <mc:Fallback>
            <w:pict>
              <v:shape w14:anchorId="4BD57B2D" id="_x0000_s1047" type="#_x0000_t202" style="width:468pt;height:11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" strokeweight="2pt">
                <v:textbox>
                  <w:txbxContent>
                    <w:p w14:paraId="20C15948" w14:textId="74961674" w:rsidR="00CB1BC2" w:rsidRDefault="00CB1BC2" w:rsidP="00D1543E">
                      <w:pPr>
                        <w:pStyle w:val="BoxedConclusion"/>
                      </w:pPr>
                      <w:r>
                        <w:t>Portable ultrasound device can improve the scheduling of intermittent catheterizations.</w:t>
                      </w:r>
                    </w:p>
                    <w:p w14:paraId="78AAFEB1" w14:textId="2D457C3C" w:rsidR="00CB1BC2" w:rsidRDefault="00CB1BC2" w:rsidP="009F2DA9">
                      <w:pPr>
                        <w:pStyle w:val="BoxedConclusion"/>
                      </w:pPr>
                      <w:r>
                        <w:t>Lower cervical lesion levels are likely predictive of more IC independence.</w:t>
                      </w:r>
                    </w:p>
                    <w:p w14:paraId="4CC59984" w14:textId="5DBBC8CF" w:rsidR="00CB1BC2" w:rsidRDefault="00CB1BC2" w:rsidP="009F2DA9">
                      <w:pPr>
                        <w:pStyle w:val="BoxedConclusion"/>
                      </w:pPr>
                      <w:r>
                        <w:t xml:space="preserve">Urethral complications and </w:t>
                      </w:r>
                      <w:proofErr w:type="spellStart"/>
                      <w:r>
                        <w:t>epididymoorchitis</w:t>
                      </w:r>
                      <w:proofErr w:type="spellEnd"/>
                      <w:r>
                        <w:t xml:space="preserve"> occur more frequently in those using intermittent catheterization programs.</w:t>
                      </w:r>
                    </w:p>
                    <w:p w14:paraId="0813A430" w14:textId="510C9B60" w:rsidR="00CB1BC2" w:rsidRDefault="00CB1BC2" w:rsidP="009F2DA9">
                      <w:pPr>
                        <w:pStyle w:val="BoxedConclusion"/>
                      </w:pPr>
                      <w:r>
                        <w:t>IC self-management educational programs may be modestly helpful.</w:t>
                      </w:r>
                    </w:p>
                    <w:p w14:paraId="6D1B8020" w14:textId="59003FCB" w:rsidR="00CB1BC2" w:rsidRDefault="00CB1BC2" w:rsidP="009F2DA9">
                      <w:pPr>
                        <w:pStyle w:val="BoxedConclusion"/>
                      </w:pPr>
                    </w:p>
                    <w:p w14:paraId="539F4434" w14:textId="62402169" w:rsidR="00CB1BC2" w:rsidRDefault="00CB1BC2" w:rsidP="009F2DA9">
                      <w:pPr>
                        <w:pStyle w:val="BoxedConclusion"/>
                      </w:pPr>
                    </w:p>
                  </w:txbxContent>
                </v:textbox>
                <w10:anchorlock/>
              </v:shape>
            </w:pict>
          </mc:Fallback>
        </mc:AlternateContent>
      </w:r>
    </w:p>
    <w:p w14:paraId="2F368B59" w14:textId="388BCB1D" w:rsidR="00F17A00" w:rsidRPr="00414A30" w:rsidRDefault="008D210F" w:rsidP="00414A30">
      <w:pPr>
        <w:pStyle w:val="Heading4"/>
        <w:rPr>
          <w:rFonts w:ascii="Montserrat" w:hAnsi="Montserrat" w:cs="Arial"/>
          <w:i w:val="0"/>
          <w:color w:val="auto"/>
        </w:rPr>
      </w:pPr>
      <w:bookmarkStart w:id="170" w:name="_Toc23146460"/>
      <w:r w:rsidRPr="00414A30">
        <w:rPr>
          <w:rFonts w:ascii="Montserrat" w:hAnsi="Montserrat" w:cs="Arial"/>
          <w:i w:val="0"/>
          <w:color w:val="auto"/>
        </w:rPr>
        <w:t>4</w:t>
      </w:r>
      <w:r w:rsidR="00F17A00" w:rsidRPr="00414A30">
        <w:rPr>
          <w:rFonts w:ascii="Montserrat" w:hAnsi="Montserrat" w:cs="Arial"/>
          <w:i w:val="0"/>
          <w:color w:val="auto"/>
        </w:rPr>
        <w:t>.4.2.2 Comparison of Intermittent Catheterization Catheter Types</w:t>
      </w:r>
      <w:bookmarkEnd w:id="170"/>
    </w:p>
    <w:p w14:paraId="4EF885EC" w14:textId="77777777" w:rsidR="00F17A00" w:rsidRPr="00414A30" w:rsidRDefault="00F17A00" w:rsidP="00414A30">
      <w:pPr>
        <w:rPr>
          <w:rFonts w:ascii="Montserrat" w:hAnsi="Montserrat"/>
        </w:rPr>
      </w:pPr>
    </w:p>
    <w:p w14:paraId="58B6B99F" w14:textId="00864106" w:rsidR="009F2DA9" w:rsidRPr="00414A30" w:rsidRDefault="009F2DA9" w:rsidP="00414A30">
      <w:pPr>
        <w:rPr>
          <w:rFonts w:ascii="Montserrat" w:hAnsi="Montserrat"/>
          <w:b/>
        </w:rPr>
      </w:pPr>
      <w:r w:rsidRPr="00414A30">
        <w:rPr>
          <w:rFonts w:ascii="Montserrat" w:hAnsi="Montserrat"/>
          <w:b/>
        </w:rPr>
        <w:t xml:space="preserve">Table </w:t>
      </w:r>
      <w:r w:rsidR="00042D75" w:rsidRPr="00414A30">
        <w:rPr>
          <w:rFonts w:ascii="Montserrat" w:hAnsi="Montserrat"/>
          <w:b/>
        </w:rPr>
        <w:t>13</w:t>
      </w:r>
      <w:r w:rsidRPr="00414A30">
        <w:rPr>
          <w:rFonts w:ascii="Montserrat" w:hAnsi="Montserrat"/>
          <w:b/>
        </w:rPr>
        <w:t xml:space="preserve"> </w:t>
      </w:r>
      <w:r w:rsidR="00F17A00" w:rsidRPr="00414A30">
        <w:rPr>
          <w:rFonts w:ascii="Montserrat" w:hAnsi="Montserrat"/>
          <w:b/>
        </w:rPr>
        <w:t>Comparison of Intermittent Catheterization Catheter Types</w:t>
      </w:r>
    </w:p>
    <w:tbl>
      <w:tblPr>
        <w:tblW w:w="936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5"/>
        <w:gridCol w:w="3544"/>
        <w:gridCol w:w="3662"/>
      </w:tblGrid>
      <w:tr w:rsidR="008F3F78" w:rsidRPr="00414A30" w14:paraId="4A78365D" w14:textId="77777777" w:rsidTr="00227046">
        <w:trPr>
          <w:tblHeader/>
        </w:trPr>
        <w:tc>
          <w:tcPr>
            <w:tcW w:w="2155" w:type="dxa"/>
            <w:tcBorders>
              <w:top w:val="single" w:sz="4" w:space="0" w:color="auto"/>
              <w:left w:val="single" w:sz="4" w:space="0" w:color="auto"/>
              <w:bottom w:val="single" w:sz="4" w:space="0" w:color="auto"/>
              <w:right w:val="single" w:sz="4" w:space="0" w:color="auto"/>
            </w:tcBorders>
            <w:vAlign w:val="center"/>
          </w:tcPr>
          <w:p w14:paraId="4A869988" w14:textId="77777777" w:rsidR="008F3F78" w:rsidRPr="00414A30" w:rsidRDefault="008F3F78" w:rsidP="00414A30">
            <w:pPr>
              <w:ind w:right="72"/>
              <w:contextualSpacing/>
              <w:jc w:val="center"/>
              <w:rPr>
                <w:rFonts w:ascii="Montserrat" w:hAnsi="Montserrat"/>
                <w:b/>
                <w:sz w:val="18"/>
                <w:szCs w:val="18"/>
              </w:rPr>
            </w:pPr>
            <w:bookmarkStart w:id="171" w:name="_Toc210059178"/>
            <w:bookmarkStart w:id="172" w:name="_Toc210097496"/>
            <w:bookmarkStart w:id="173" w:name="_Toc210097601"/>
            <w:bookmarkStart w:id="174" w:name="_Toc210097674"/>
            <w:bookmarkStart w:id="175" w:name="_Toc210097713"/>
            <w:bookmarkStart w:id="176" w:name="_Toc367281065"/>
            <w:bookmarkStart w:id="177" w:name="_Toc405808028"/>
            <w:r w:rsidRPr="00414A30">
              <w:rPr>
                <w:rFonts w:ascii="Montserrat" w:hAnsi="Montserrat"/>
                <w:b/>
                <w:sz w:val="18"/>
                <w:szCs w:val="18"/>
              </w:rPr>
              <w:lastRenderedPageBreak/>
              <w:t>Author Year</w:t>
            </w:r>
          </w:p>
          <w:p w14:paraId="28BCC4EF" w14:textId="77777777" w:rsidR="008F3F78" w:rsidRPr="00414A30" w:rsidRDefault="008F3F78" w:rsidP="00414A30">
            <w:pPr>
              <w:ind w:right="72"/>
              <w:contextualSpacing/>
              <w:jc w:val="center"/>
              <w:rPr>
                <w:rFonts w:ascii="Montserrat" w:hAnsi="Montserrat"/>
                <w:b/>
                <w:bCs/>
                <w:color w:val="000000"/>
                <w:sz w:val="18"/>
                <w:szCs w:val="18"/>
              </w:rPr>
            </w:pPr>
            <w:r w:rsidRPr="00414A30">
              <w:rPr>
                <w:rFonts w:ascii="Montserrat" w:hAnsi="Montserrat"/>
                <w:b/>
                <w:sz w:val="18"/>
                <w:szCs w:val="18"/>
              </w:rPr>
              <w:t xml:space="preserve">Country </w:t>
            </w:r>
            <w:r w:rsidRPr="00414A30">
              <w:rPr>
                <w:rFonts w:ascii="Montserrat" w:hAnsi="Montserrat"/>
                <w:b/>
                <w:sz w:val="18"/>
                <w:szCs w:val="18"/>
              </w:rPr>
              <w:br/>
              <w:t xml:space="preserve">Research Design </w:t>
            </w:r>
            <w:r w:rsidRPr="00414A30">
              <w:rPr>
                <w:rFonts w:ascii="Montserrat" w:hAnsi="Montserrat"/>
                <w:b/>
                <w:sz w:val="18"/>
                <w:szCs w:val="18"/>
              </w:rPr>
              <w:br/>
              <w:t xml:space="preserve">Score </w:t>
            </w:r>
            <w:r w:rsidRPr="00414A30">
              <w:rPr>
                <w:rFonts w:ascii="Montserrat" w:hAnsi="Montserrat"/>
                <w:b/>
                <w:sz w:val="18"/>
                <w:szCs w:val="18"/>
              </w:rPr>
              <w:br/>
              <w:t>Total Sample Size</w:t>
            </w:r>
          </w:p>
        </w:tc>
        <w:tc>
          <w:tcPr>
            <w:tcW w:w="3544" w:type="dxa"/>
            <w:tcBorders>
              <w:top w:val="single" w:sz="4" w:space="0" w:color="auto"/>
              <w:left w:val="single" w:sz="4" w:space="0" w:color="auto"/>
              <w:bottom w:val="single" w:sz="4" w:space="0" w:color="auto"/>
              <w:right w:val="single" w:sz="4" w:space="0" w:color="auto"/>
            </w:tcBorders>
            <w:vAlign w:val="center"/>
          </w:tcPr>
          <w:p w14:paraId="6CDBC616" w14:textId="77777777" w:rsidR="008F3F78" w:rsidRPr="00414A30" w:rsidRDefault="008F3F78" w:rsidP="00414A30">
            <w:pPr>
              <w:ind w:right="72"/>
              <w:contextualSpacing/>
              <w:jc w:val="center"/>
              <w:rPr>
                <w:rFonts w:ascii="Montserrat" w:hAnsi="Montserrat"/>
                <w:b/>
                <w:bCs/>
                <w:color w:val="000000"/>
                <w:sz w:val="18"/>
                <w:szCs w:val="18"/>
              </w:rPr>
            </w:pPr>
            <w:r w:rsidRPr="00414A30">
              <w:rPr>
                <w:rFonts w:ascii="Montserrat" w:hAnsi="Montserrat"/>
                <w:b/>
                <w:sz w:val="18"/>
                <w:szCs w:val="18"/>
              </w:rPr>
              <w:t>Methods</w:t>
            </w:r>
          </w:p>
        </w:tc>
        <w:tc>
          <w:tcPr>
            <w:tcW w:w="3662" w:type="dxa"/>
            <w:tcBorders>
              <w:top w:val="single" w:sz="4" w:space="0" w:color="auto"/>
              <w:left w:val="single" w:sz="4" w:space="0" w:color="auto"/>
              <w:bottom w:val="single" w:sz="4" w:space="0" w:color="auto"/>
              <w:right w:val="single" w:sz="4" w:space="0" w:color="auto"/>
            </w:tcBorders>
            <w:vAlign w:val="center"/>
          </w:tcPr>
          <w:p w14:paraId="464B1BD9" w14:textId="77777777" w:rsidR="008F3F78" w:rsidRPr="00414A30" w:rsidRDefault="008F3F78" w:rsidP="00414A30">
            <w:pPr>
              <w:ind w:right="72"/>
              <w:contextualSpacing/>
              <w:jc w:val="center"/>
              <w:rPr>
                <w:rFonts w:ascii="Montserrat" w:hAnsi="Montserrat"/>
                <w:b/>
                <w:bCs/>
                <w:color w:val="000000"/>
                <w:sz w:val="18"/>
                <w:szCs w:val="18"/>
              </w:rPr>
            </w:pPr>
            <w:r w:rsidRPr="00414A30">
              <w:rPr>
                <w:rFonts w:ascii="Montserrat" w:hAnsi="Montserrat"/>
                <w:b/>
                <w:sz w:val="18"/>
                <w:szCs w:val="18"/>
              </w:rPr>
              <w:t>Outcome</w:t>
            </w:r>
          </w:p>
        </w:tc>
      </w:tr>
      <w:tr w:rsidR="009E5F88" w:rsidRPr="00414A30" w14:paraId="06747920" w14:textId="77777777" w:rsidTr="00227046">
        <w:tc>
          <w:tcPr>
            <w:tcW w:w="2155" w:type="dxa"/>
            <w:tcBorders>
              <w:top w:val="single" w:sz="4" w:space="0" w:color="auto"/>
              <w:left w:val="single" w:sz="4" w:space="0" w:color="auto"/>
              <w:bottom w:val="single" w:sz="4" w:space="0" w:color="auto"/>
              <w:right w:val="single" w:sz="4" w:space="0" w:color="auto"/>
            </w:tcBorders>
            <w:vAlign w:val="center"/>
          </w:tcPr>
          <w:p w14:paraId="3A9B9887" w14:textId="77777777" w:rsidR="009E5F88" w:rsidRPr="00414A30" w:rsidRDefault="009E5F88" w:rsidP="00414A30">
            <w:pPr>
              <w:pStyle w:val="TableText"/>
              <w:spacing w:after="0"/>
              <w:ind w:right="72"/>
              <w:contextualSpacing/>
              <w:jc w:val="center"/>
              <w:rPr>
                <w:rFonts w:ascii="Montserrat" w:hAnsi="Montserrat"/>
                <w:szCs w:val="18"/>
                <w:lang w:val="it-IT"/>
              </w:rPr>
            </w:pPr>
            <w:r w:rsidRPr="00414A30">
              <w:rPr>
                <w:rFonts w:ascii="Montserrat" w:hAnsi="Montserrat"/>
                <w:szCs w:val="18"/>
                <w:lang w:val="it-IT"/>
              </w:rPr>
              <w:t>Bermingham et al. 2013</w:t>
            </w:r>
          </w:p>
          <w:p w14:paraId="7E37472F" w14:textId="77777777" w:rsidR="009E5F88" w:rsidRPr="00414A30" w:rsidRDefault="009E5F88" w:rsidP="00414A30">
            <w:pPr>
              <w:contextualSpacing/>
              <w:jc w:val="center"/>
              <w:rPr>
                <w:rFonts w:ascii="Montserrat" w:hAnsi="Montserrat"/>
                <w:sz w:val="18"/>
                <w:szCs w:val="18"/>
                <w:lang w:val="it-IT" w:eastAsia="de-CH"/>
              </w:rPr>
            </w:pPr>
            <w:r w:rsidRPr="00414A30">
              <w:rPr>
                <w:rFonts w:ascii="Montserrat" w:hAnsi="Montserrat"/>
                <w:sz w:val="18"/>
                <w:szCs w:val="18"/>
                <w:lang w:val="it-IT" w:eastAsia="de-CH"/>
              </w:rPr>
              <w:t>UK</w:t>
            </w:r>
          </w:p>
          <w:p w14:paraId="29B2D59B" w14:textId="2115A8E9" w:rsidR="009E5F88" w:rsidRPr="00414A30" w:rsidRDefault="009E5F88" w:rsidP="00414A30">
            <w:pPr>
              <w:contextualSpacing/>
              <w:jc w:val="center"/>
              <w:rPr>
                <w:rFonts w:ascii="Montserrat" w:hAnsi="Montserrat"/>
                <w:sz w:val="18"/>
                <w:szCs w:val="18"/>
                <w:lang w:val="it-IT" w:eastAsia="de-CH"/>
              </w:rPr>
            </w:pPr>
            <w:r w:rsidRPr="00414A30">
              <w:rPr>
                <w:rFonts w:ascii="Montserrat" w:hAnsi="Montserrat"/>
                <w:sz w:val="18"/>
                <w:szCs w:val="18"/>
                <w:lang w:val="it-IT" w:eastAsia="de-CH"/>
              </w:rPr>
              <w:t>Systematic Review</w:t>
            </w:r>
          </w:p>
          <w:p w14:paraId="56FDAF09" w14:textId="7CB037EF" w:rsidR="00CB382C" w:rsidRPr="00414A30" w:rsidRDefault="00CB382C" w:rsidP="00414A30">
            <w:pPr>
              <w:contextualSpacing/>
              <w:jc w:val="center"/>
              <w:rPr>
                <w:rFonts w:ascii="Montserrat" w:hAnsi="Montserrat"/>
                <w:sz w:val="18"/>
                <w:szCs w:val="18"/>
                <w:lang w:val="it-IT" w:eastAsia="de-CH"/>
              </w:rPr>
            </w:pPr>
            <w:r w:rsidRPr="00414A30">
              <w:rPr>
                <w:rFonts w:ascii="Montserrat" w:hAnsi="Montserrat"/>
                <w:sz w:val="18"/>
                <w:szCs w:val="18"/>
                <w:lang w:val="it-IT" w:eastAsia="de-CH"/>
              </w:rPr>
              <w:t>AMSTAR=8</w:t>
            </w:r>
          </w:p>
          <w:p w14:paraId="17218A79" w14:textId="4CB954C7" w:rsidR="009E5F88" w:rsidRPr="00414A30" w:rsidRDefault="009E5F88" w:rsidP="00414A30">
            <w:pPr>
              <w:pStyle w:val="NoSpacing"/>
              <w:jc w:val="center"/>
              <w:rPr>
                <w:rFonts w:ascii="Montserrat" w:hAnsi="Montserrat" w:cs="Arial"/>
                <w:sz w:val="18"/>
                <w:szCs w:val="18"/>
              </w:rPr>
            </w:pPr>
            <w:r w:rsidRPr="00414A30">
              <w:rPr>
                <w:rFonts w:ascii="Montserrat" w:hAnsi="Montserrat" w:cs="Arial"/>
                <w:sz w:val="18"/>
                <w:szCs w:val="18"/>
                <w:lang w:val="it-IT" w:eastAsia="de-CH"/>
              </w:rPr>
              <w:t>N=8 studies</w:t>
            </w:r>
          </w:p>
        </w:tc>
        <w:tc>
          <w:tcPr>
            <w:tcW w:w="3544" w:type="dxa"/>
            <w:tcBorders>
              <w:top w:val="single" w:sz="4" w:space="0" w:color="auto"/>
              <w:left w:val="single" w:sz="4" w:space="0" w:color="auto"/>
              <w:bottom w:val="single" w:sz="4" w:space="0" w:color="auto"/>
              <w:right w:val="single" w:sz="4" w:space="0" w:color="auto"/>
            </w:tcBorders>
          </w:tcPr>
          <w:p w14:paraId="1E9ED37F" w14:textId="77777777" w:rsidR="009E5F88" w:rsidRPr="00414A30" w:rsidRDefault="009E5F88" w:rsidP="00414A30">
            <w:pPr>
              <w:pStyle w:val="TableText"/>
              <w:spacing w:after="0"/>
              <w:ind w:right="72"/>
              <w:contextualSpacing/>
              <w:rPr>
                <w:rFonts w:ascii="Montserrat" w:hAnsi="Montserrat"/>
                <w:szCs w:val="18"/>
              </w:rPr>
            </w:pPr>
            <w:r w:rsidRPr="00414A30">
              <w:rPr>
                <w:rFonts w:ascii="Montserrat" w:hAnsi="Montserrat"/>
                <w:b/>
                <w:szCs w:val="18"/>
              </w:rPr>
              <w:t xml:space="preserve">Population: </w:t>
            </w:r>
            <w:proofErr w:type="spellStart"/>
            <w:r w:rsidRPr="00414A30">
              <w:rPr>
                <w:rFonts w:ascii="Montserrat" w:hAnsi="Montserrat"/>
                <w:szCs w:val="18"/>
                <w:u w:val="single"/>
              </w:rPr>
              <w:t>Vapnek</w:t>
            </w:r>
            <w:proofErr w:type="spellEnd"/>
            <w:r w:rsidRPr="00414A30">
              <w:rPr>
                <w:rFonts w:ascii="Montserrat" w:hAnsi="Montserrat"/>
                <w:szCs w:val="18"/>
                <w:u w:val="single"/>
              </w:rPr>
              <w:t xml:space="preserve"> et al. 2003 (n=62):</w:t>
            </w:r>
            <w:r w:rsidRPr="00414A30">
              <w:rPr>
                <w:rFonts w:ascii="Montserrat" w:hAnsi="Montserrat"/>
                <w:szCs w:val="18"/>
              </w:rPr>
              <w:t xml:space="preserve"> Mean age: 40 </w:t>
            </w:r>
            <w:proofErr w:type="spellStart"/>
            <w:r w:rsidRPr="00414A30">
              <w:rPr>
                <w:rFonts w:ascii="Montserrat" w:hAnsi="Montserrat"/>
                <w:szCs w:val="18"/>
              </w:rPr>
              <w:t>yr</w:t>
            </w:r>
            <w:proofErr w:type="spellEnd"/>
            <w:r w:rsidRPr="00414A30">
              <w:rPr>
                <w:rFonts w:ascii="Montserrat" w:hAnsi="Montserrat"/>
                <w:szCs w:val="18"/>
              </w:rPr>
              <w:t xml:space="preserve">; Gender: males=62, females=0. </w:t>
            </w:r>
            <w:r w:rsidRPr="00414A30">
              <w:rPr>
                <w:rFonts w:ascii="Montserrat" w:hAnsi="Montserrat"/>
                <w:szCs w:val="18"/>
                <w:u w:val="single"/>
              </w:rPr>
              <w:t>Cardenas et al. 2009 (n=56):</w:t>
            </w:r>
            <w:r w:rsidRPr="00414A30">
              <w:rPr>
                <w:rFonts w:ascii="Montserrat" w:hAnsi="Montserrat"/>
                <w:szCs w:val="18"/>
              </w:rPr>
              <w:t xml:space="preserve"> Mean ag=41 </w:t>
            </w:r>
            <w:proofErr w:type="spellStart"/>
            <w:r w:rsidRPr="00414A30">
              <w:rPr>
                <w:rFonts w:ascii="Montserrat" w:hAnsi="Montserrat"/>
                <w:szCs w:val="18"/>
              </w:rPr>
              <w:t>yr</w:t>
            </w:r>
            <w:proofErr w:type="spellEnd"/>
            <w:r w:rsidRPr="00414A30">
              <w:rPr>
                <w:rFonts w:ascii="Montserrat" w:hAnsi="Montserrat"/>
                <w:szCs w:val="18"/>
              </w:rPr>
              <w:t xml:space="preserve">; Gender: males=29, females=27. </w:t>
            </w:r>
            <w:r w:rsidRPr="00414A30">
              <w:rPr>
                <w:rFonts w:ascii="Montserrat" w:hAnsi="Montserrat"/>
                <w:szCs w:val="18"/>
                <w:u w:val="single"/>
              </w:rPr>
              <w:t>De Ridder et al. 2005 (n=123):</w:t>
            </w:r>
            <w:r w:rsidRPr="00414A30">
              <w:rPr>
                <w:rFonts w:ascii="Montserrat" w:hAnsi="Montserrat"/>
                <w:szCs w:val="18"/>
              </w:rPr>
              <w:t xml:space="preserve"> Mean age: 37 </w:t>
            </w:r>
            <w:proofErr w:type="spellStart"/>
            <w:r w:rsidRPr="00414A30">
              <w:rPr>
                <w:rFonts w:ascii="Montserrat" w:hAnsi="Montserrat"/>
                <w:szCs w:val="18"/>
              </w:rPr>
              <w:t>yr</w:t>
            </w:r>
            <w:proofErr w:type="spellEnd"/>
            <w:r w:rsidRPr="00414A30">
              <w:rPr>
                <w:rFonts w:ascii="Montserrat" w:hAnsi="Montserrat"/>
                <w:szCs w:val="18"/>
              </w:rPr>
              <w:t xml:space="preserve">; Gender: males=123, females=0. </w:t>
            </w:r>
            <w:r w:rsidRPr="00414A30">
              <w:rPr>
                <w:rFonts w:ascii="Montserrat" w:hAnsi="Montserrat"/>
                <w:szCs w:val="18"/>
                <w:u w:val="single"/>
              </w:rPr>
              <w:t>Sutherland et al.1996 (n=33):</w:t>
            </w:r>
            <w:r w:rsidRPr="00414A30">
              <w:rPr>
                <w:rFonts w:ascii="Montserrat" w:hAnsi="Montserrat"/>
                <w:szCs w:val="18"/>
              </w:rPr>
              <w:t xml:space="preserve"> Mean age: 12 </w:t>
            </w:r>
            <w:proofErr w:type="spellStart"/>
            <w:r w:rsidRPr="00414A30">
              <w:rPr>
                <w:rFonts w:ascii="Montserrat" w:hAnsi="Montserrat"/>
                <w:szCs w:val="18"/>
              </w:rPr>
              <w:t>yr</w:t>
            </w:r>
            <w:proofErr w:type="spellEnd"/>
            <w:r w:rsidRPr="00414A30">
              <w:rPr>
                <w:rFonts w:ascii="Montserrat" w:hAnsi="Montserrat"/>
                <w:szCs w:val="18"/>
              </w:rPr>
              <w:t xml:space="preserve">; Gender: males=33, females=0. </w:t>
            </w:r>
            <w:proofErr w:type="spellStart"/>
            <w:r w:rsidRPr="00414A30">
              <w:rPr>
                <w:rFonts w:ascii="Montserrat" w:hAnsi="Montserrat"/>
                <w:szCs w:val="18"/>
                <w:u w:val="single"/>
              </w:rPr>
              <w:t>Pachler</w:t>
            </w:r>
            <w:proofErr w:type="spellEnd"/>
            <w:r w:rsidRPr="00414A30">
              <w:rPr>
                <w:rFonts w:ascii="Montserrat" w:hAnsi="Montserrat"/>
                <w:szCs w:val="18"/>
                <w:u w:val="single"/>
              </w:rPr>
              <w:t xml:space="preserve"> et al.1999 (n=43): </w:t>
            </w:r>
            <w:r w:rsidRPr="00414A30">
              <w:rPr>
                <w:rFonts w:ascii="Montserrat" w:hAnsi="Montserrat"/>
                <w:szCs w:val="18"/>
              </w:rPr>
              <w:t xml:space="preserve">Mean age: 71 </w:t>
            </w:r>
            <w:proofErr w:type="spellStart"/>
            <w:r w:rsidRPr="00414A30">
              <w:rPr>
                <w:rFonts w:ascii="Montserrat" w:hAnsi="Montserrat"/>
                <w:szCs w:val="18"/>
              </w:rPr>
              <w:t>yr</w:t>
            </w:r>
            <w:proofErr w:type="spellEnd"/>
            <w:r w:rsidRPr="00414A30">
              <w:rPr>
                <w:rFonts w:ascii="Montserrat" w:hAnsi="Montserrat"/>
                <w:szCs w:val="18"/>
              </w:rPr>
              <w:t xml:space="preserve">; Gender: males=43, females=0. </w:t>
            </w:r>
            <w:proofErr w:type="spellStart"/>
            <w:r w:rsidRPr="00414A30">
              <w:rPr>
                <w:rFonts w:ascii="Montserrat" w:hAnsi="Montserrat"/>
                <w:szCs w:val="18"/>
                <w:u w:val="single"/>
              </w:rPr>
              <w:t>Giannantoni</w:t>
            </w:r>
            <w:proofErr w:type="spellEnd"/>
            <w:r w:rsidRPr="00414A30">
              <w:rPr>
                <w:rFonts w:ascii="Montserrat" w:hAnsi="Montserrat"/>
                <w:szCs w:val="18"/>
                <w:u w:val="single"/>
              </w:rPr>
              <w:t xml:space="preserve"> et al. 2001 (n=18): </w:t>
            </w:r>
            <w:r w:rsidRPr="00414A30">
              <w:rPr>
                <w:rFonts w:ascii="Montserrat" w:hAnsi="Montserrat"/>
                <w:szCs w:val="18"/>
              </w:rPr>
              <w:t xml:space="preserve">Mean age: 38 </w:t>
            </w:r>
            <w:proofErr w:type="spellStart"/>
            <w:r w:rsidRPr="00414A30">
              <w:rPr>
                <w:rFonts w:ascii="Montserrat" w:hAnsi="Montserrat"/>
                <w:szCs w:val="18"/>
              </w:rPr>
              <w:t>yr</w:t>
            </w:r>
            <w:proofErr w:type="spellEnd"/>
            <w:r w:rsidRPr="00414A30">
              <w:rPr>
                <w:rFonts w:ascii="Montserrat" w:hAnsi="Montserrat"/>
                <w:szCs w:val="18"/>
              </w:rPr>
              <w:t xml:space="preserve">; Gender: males=16, females=2. </w:t>
            </w:r>
            <w:r w:rsidRPr="00414A30">
              <w:rPr>
                <w:rFonts w:ascii="Montserrat" w:hAnsi="Montserrat"/>
                <w:szCs w:val="18"/>
                <w:u w:val="single"/>
              </w:rPr>
              <w:t>King et al.1992 (n=46):</w:t>
            </w:r>
            <w:r w:rsidRPr="00414A30">
              <w:rPr>
                <w:rFonts w:ascii="Montserrat" w:hAnsi="Montserrat"/>
                <w:szCs w:val="18"/>
              </w:rPr>
              <w:t xml:space="preserve"> Mean age: 29 </w:t>
            </w:r>
            <w:proofErr w:type="spellStart"/>
            <w:r w:rsidRPr="00414A30">
              <w:rPr>
                <w:rFonts w:ascii="Montserrat" w:hAnsi="Montserrat"/>
                <w:szCs w:val="18"/>
              </w:rPr>
              <w:t>yr</w:t>
            </w:r>
            <w:proofErr w:type="spellEnd"/>
            <w:r w:rsidRPr="00414A30">
              <w:rPr>
                <w:rFonts w:ascii="Montserrat" w:hAnsi="Montserrat"/>
                <w:szCs w:val="18"/>
              </w:rPr>
              <w:t xml:space="preserve">; Gender: males=40, females=6. </w:t>
            </w:r>
            <w:r w:rsidRPr="00414A30">
              <w:rPr>
                <w:rFonts w:ascii="Montserrat" w:hAnsi="Montserrat"/>
                <w:szCs w:val="18"/>
                <w:u w:val="single"/>
              </w:rPr>
              <w:t>Duffy et al.1995 (n=80):</w:t>
            </w:r>
            <w:r w:rsidRPr="00414A30">
              <w:rPr>
                <w:rFonts w:ascii="Montserrat" w:hAnsi="Montserrat"/>
                <w:szCs w:val="18"/>
              </w:rPr>
              <w:t xml:space="preserve"> Mean age: 72 </w:t>
            </w:r>
            <w:proofErr w:type="spellStart"/>
            <w:r w:rsidRPr="00414A30">
              <w:rPr>
                <w:rFonts w:ascii="Montserrat" w:hAnsi="Montserrat"/>
                <w:szCs w:val="18"/>
              </w:rPr>
              <w:t>yr</w:t>
            </w:r>
            <w:proofErr w:type="spellEnd"/>
            <w:r w:rsidRPr="00414A30">
              <w:rPr>
                <w:rFonts w:ascii="Montserrat" w:hAnsi="Montserrat"/>
                <w:szCs w:val="18"/>
              </w:rPr>
              <w:t>; Gender: males=80, females=0.</w:t>
            </w:r>
          </w:p>
          <w:p w14:paraId="4E246682" w14:textId="77777777" w:rsidR="009E5F88" w:rsidRPr="00414A30" w:rsidRDefault="009E5F88" w:rsidP="00414A30">
            <w:pPr>
              <w:contextualSpacing/>
              <w:rPr>
                <w:rFonts w:ascii="Montserrat" w:hAnsi="Montserrat"/>
                <w:sz w:val="18"/>
                <w:szCs w:val="18"/>
                <w:lang w:val="en-GB" w:eastAsia="de-CH"/>
              </w:rPr>
            </w:pPr>
            <w:r w:rsidRPr="00414A30">
              <w:rPr>
                <w:rFonts w:ascii="Montserrat" w:hAnsi="Montserrat"/>
                <w:b/>
                <w:sz w:val="18"/>
                <w:szCs w:val="18"/>
                <w:lang w:val="en-GB" w:eastAsia="de-CH"/>
              </w:rPr>
              <w:t>Treatment:</w:t>
            </w:r>
            <w:r w:rsidRPr="00414A30">
              <w:rPr>
                <w:rFonts w:ascii="Montserrat" w:hAnsi="Montserrat"/>
                <w:sz w:val="18"/>
                <w:szCs w:val="18"/>
                <w:lang w:val="en-GB" w:eastAsia="de-CH"/>
              </w:rPr>
              <w:t xml:space="preserve"> A cost effective analysis using a probabilistic Markov model to compare lifetime costs and quality adjusted life years (QALYs) for gel reservoir catheters and clean non-coated self-catheters. Relevant articles were retrieved through a literature search from Medline, Embase, Cochrane, and </w:t>
            </w:r>
            <w:proofErr w:type="spellStart"/>
            <w:r w:rsidRPr="00414A30">
              <w:rPr>
                <w:rFonts w:ascii="Montserrat" w:hAnsi="Montserrat"/>
                <w:sz w:val="18"/>
                <w:szCs w:val="18"/>
                <w:lang w:val="en-GB" w:eastAsia="de-CH"/>
              </w:rPr>
              <w:t>Cinahl</w:t>
            </w:r>
            <w:proofErr w:type="spellEnd"/>
            <w:r w:rsidRPr="00414A30">
              <w:rPr>
                <w:rFonts w:ascii="Montserrat" w:hAnsi="Montserrat"/>
                <w:sz w:val="18"/>
                <w:szCs w:val="18"/>
                <w:lang w:val="en-GB" w:eastAsia="de-CH"/>
              </w:rPr>
              <w:t xml:space="preserve"> from 2002 to April 2011.</w:t>
            </w:r>
          </w:p>
          <w:p w14:paraId="65CE4D1E" w14:textId="657D6BFB" w:rsidR="009E5F88" w:rsidRPr="00414A30" w:rsidRDefault="009E5F88" w:rsidP="00414A30">
            <w:pPr>
              <w:pStyle w:val="NoSpacing"/>
              <w:rPr>
                <w:rFonts w:ascii="Montserrat" w:hAnsi="Montserrat" w:cs="Arial"/>
                <w:sz w:val="18"/>
                <w:szCs w:val="18"/>
                <w:lang w:eastAsia="de-CH"/>
              </w:rPr>
            </w:pPr>
            <w:r w:rsidRPr="00414A30">
              <w:rPr>
                <w:rFonts w:ascii="Montserrat" w:hAnsi="Montserrat" w:cs="Arial"/>
                <w:b/>
                <w:sz w:val="18"/>
                <w:szCs w:val="18"/>
                <w:lang w:val="en-GB" w:eastAsia="de-CH"/>
              </w:rPr>
              <w:t xml:space="preserve">Outcome Measures: </w:t>
            </w:r>
            <w:r w:rsidRPr="00414A30">
              <w:rPr>
                <w:rFonts w:ascii="Montserrat" w:hAnsi="Montserrat" w:cs="Arial"/>
                <w:sz w:val="18"/>
                <w:szCs w:val="18"/>
                <w:lang w:val="en-GB" w:eastAsia="de-CH"/>
              </w:rPr>
              <w:t>Symptomatic urinary tract infection (UTI), cost effectiveness.</w:t>
            </w:r>
          </w:p>
        </w:tc>
        <w:tc>
          <w:tcPr>
            <w:tcW w:w="3662" w:type="dxa"/>
            <w:tcBorders>
              <w:top w:val="single" w:sz="4" w:space="0" w:color="auto"/>
              <w:left w:val="single" w:sz="4" w:space="0" w:color="auto"/>
              <w:bottom w:val="single" w:sz="4" w:space="0" w:color="auto"/>
              <w:right w:val="single" w:sz="4" w:space="0" w:color="auto"/>
            </w:tcBorders>
          </w:tcPr>
          <w:p w14:paraId="3009D74A" w14:textId="28993E25" w:rsidR="009E5F88" w:rsidRPr="00414A30" w:rsidRDefault="0047483E" w:rsidP="00414A30">
            <w:pPr>
              <w:pStyle w:val="TableOutcomesText"/>
              <w:numPr>
                <w:ilvl w:val="0"/>
                <w:numId w:val="260"/>
              </w:numPr>
              <w:ind w:left="317" w:right="72"/>
              <w:contextualSpacing/>
              <w:rPr>
                <w:rFonts w:ascii="Montserrat" w:hAnsi="Montserrat"/>
                <w:szCs w:val="18"/>
              </w:rPr>
            </w:pPr>
            <w:r w:rsidRPr="00414A30">
              <w:rPr>
                <w:rFonts w:ascii="Montserrat" w:hAnsi="Montserrat"/>
                <w:szCs w:val="18"/>
              </w:rPr>
              <w:t>Individual</w:t>
            </w:r>
            <w:r w:rsidR="009E5F88" w:rsidRPr="00414A30">
              <w:rPr>
                <w:rFonts w:ascii="Montserrat" w:hAnsi="Montserrat"/>
                <w:szCs w:val="18"/>
              </w:rPr>
              <w:t>s using gel reservoir and hydrophilic catheters were significantly less likely to report one or more UTIs compared with sterile non-coated catheters (p=0.04).</w:t>
            </w:r>
          </w:p>
          <w:p w14:paraId="0494EEA7" w14:textId="77777777" w:rsidR="009E5F88" w:rsidRPr="00414A30" w:rsidRDefault="009E5F88" w:rsidP="00414A30">
            <w:pPr>
              <w:pStyle w:val="TableOutcomesText"/>
              <w:numPr>
                <w:ilvl w:val="0"/>
                <w:numId w:val="260"/>
              </w:numPr>
              <w:ind w:left="317" w:right="72"/>
              <w:contextualSpacing/>
              <w:rPr>
                <w:rFonts w:ascii="Montserrat" w:hAnsi="Montserrat"/>
                <w:szCs w:val="18"/>
              </w:rPr>
            </w:pPr>
            <w:r w:rsidRPr="00414A30">
              <w:rPr>
                <w:rFonts w:ascii="Montserrat" w:hAnsi="Montserrat"/>
                <w:szCs w:val="18"/>
              </w:rPr>
              <w:t xml:space="preserve">When measured as monthly UTIs (p=0.84) or UTIs per </w:t>
            </w:r>
            <w:proofErr w:type="spellStart"/>
            <w:r w:rsidRPr="00414A30">
              <w:rPr>
                <w:rFonts w:ascii="Montserrat" w:hAnsi="Montserrat"/>
                <w:szCs w:val="18"/>
              </w:rPr>
              <w:t>yr</w:t>
            </w:r>
            <w:proofErr w:type="spellEnd"/>
            <w:r w:rsidRPr="00414A30">
              <w:rPr>
                <w:rFonts w:ascii="Montserrat" w:hAnsi="Montserrat"/>
                <w:szCs w:val="18"/>
              </w:rPr>
              <w:t xml:space="preserve"> (p=0.60), there was no significant difference between hydrophilic and sterile non-coated catheters.</w:t>
            </w:r>
          </w:p>
          <w:p w14:paraId="60943C0E" w14:textId="77777777" w:rsidR="009E5F88" w:rsidRPr="00414A30" w:rsidRDefault="009E5F88" w:rsidP="00414A30">
            <w:pPr>
              <w:pStyle w:val="TableOutcomesText"/>
              <w:numPr>
                <w:ilvl w:val="0"/>
                <w:numId w:val="260"/>
              </w:numPr>
              <w:ind w:left="317" w:right="72"/>
              <w:contextualSpacing/>
              <w:rPr>
                <w:rFonts w:ascii="Montserrat" w:hAnsi="Montserrat"/>
                <w:szCs w:val="18"/>
              </w:rPr>
            </w:pPr>
            <w:r w:rsidRPr="00414A30">
              <w:rPr>
                <w:rFonts w:ascii="Montserrat" w:hAnsi="Montserrat"/>
                <w:szCs w:val="18"/>
              </w:rPr>
              <w:t>There was little difference in the incidence of one or more UTIs for people using clean versus sterile non-coated catheters (p=0.86).</w:t>
            </w:r>
          </w:p>
          <w:p w14:paraId="25AD5A78" w14:textId="31D0D88D" w:rsidR="009E5F88" w:rsidRPr="00414A30" w:rsidRDefault="009E5F88" w:rsidP="00414A30">
            <w:pPr>
              <w:pStyle w:val="NoSpacing"/>
              <w:numPr>
                <w:ilvl w:val="0"/>
                <w:numId w:val="260"/>
              </w:numPr>
              <w:ind w:left="317"/>
              <w:rPr>
                <w:rFonts w:ascii="Montserrat" w:hAnsi="Montserrat" w:cs="Arial"/>
                <w:sz w:val="18"/>
                <w:szCs w:val="18"/>
              </w:rPr>
            </w:pPr>
            <w:r w:rsidRPr="00414A30">
              <w:rPr>
                <w:rFonts w:ascii="Montserrat" w:hAnsi="Montserrat" w:cs="Arial"/>
                <w:sz w:val="18"/>
                <w:szCs w:val="18"/>
              </w:rPr>
              <w:t>Gel reservoir catheters are not cost-effective compared to clean non-coated self-catheters.</w:t>
            </w:r>
          </w:p>
        </w:tc>
      </w:tr>
      <w:tr w:rsidR="009E5F88" w:rsidRPr="00414A30" w14:paraId="35D20AD7" w14:textId="77777777" w:rsidTr="00227046">
        <w:tc>
          <w:tcPr>
            <w:tcW w:w="2155" w:type="dxa"/>
            <w:tcBorders>
              <w:top w:val="single" w:sz="4" w:space="0" w:color="auto"/>
              <w:left w:val="single" w:sz="4" w:space="0" w:color="auto"/>
              <w:bottom w:val="single" w:sz="4" w:space="0" w:color="auto"/>
              <w:right w:val="single" w:sz="4" w:space="0" w:color="auto"/>
            </w:tcBorders>
            <w:vAlign w:val="center"/>
          </w:tcPr>
          <w:p w14:paraId="4E64E20A" w14:textId="77777777" w:rsidR="009E5F88" w:rsidRPr="00414A30" w:rsidRDefault="009E5F88" w:rsidP="00414A30">
            <w:pPr>
              <w:pStyle w:val="NoSpacing"/>
              <w:jc w:val="center"/>
              <w:rPr>
                <w:rFonts w:ascii="Montserrat" w:hAnsi="Montserrat" w:cs="Arial"/>
                <w:sz w:val="18"/>
                <w:szCs w:val="18"/>
                <w:lang w:val="fr-CA"/>
              </w:rPr>
            </w:pPr>
            <w:r w:rsidRPr="00414A30">
              <w:rPr>
                <w:rFonts w:ascii="Montserrat" w:hAnsi="Montserrat" w:cs="Arial"/>
                <w:sz w:val="18"/>
                <w:szCs w:val="18"/>
                <w:lang w:val="fr-CA"/>
              </w:rPr>
              <w:t>Chartier-Kastler et al. 2013</w:t>
            </w:r>
          </w:p>
          <w:p w14:paraId="0F406636" w14:textId="77777777" w:rsidR="009E5F88" w:rsidRPr="00414A30" w:rsidRDefault="009E5F88" w:rsidP="00414A30">
            <w:pPr>
              <w:pStyle w:val="NoSpacing"/>
              <w:jc w:val="center"/>
              <w:rPr>
                <w:rFonts w:ascii="Montserrat" w:hAnsi="Montserrat" w:cs="Arial"/>
                <w:sz w:val="18"/>
                <w:szCs w:val="18"/>
                <w:lang w:val="fr-CA" w:eastAsia="de-CH"/>
              </w:rPr>
            </w:pPr>
            <w:r w:rsidRPr="00414A30">
              <w:rPr>
                <w:rFonts w:ascii="Montserrat" w:hAnsi="Montserrat" w:cs="Arial"/>
                <w:sz w:val="18"/>
                <w:szCs w:val="18"/>
                <w:lang w:val="fr-CA" w:eastAsia="de-CH"/>
              </w:rPr>
              <w:t>France</w:t>
            </w:r>
          </w:p>
          <w:p w14:paraId="349DF185" w14:textId="77777777" w:rsidR="009E5F88" w:rsidRPr="00414A30" w:rsidRDefault="009E5F88" w:rsidP="00414A30">
            <w:pPr>
              <w:pStyle w:val="NoSpacing"/>
              <w:jc w:val="center"/>
              <w:rPr>
                <w:rFonts w:ascii="Montserrat" w:hAnsi="Montserrat" w:cs="Arial"/>
                <w:sz w:val="18"/>
                <w:szCs w:val="18"/>
                <w:lang w:val="fr-CA" w:eastAsia="de-CH"/>
              </w:rPr>
            </w:pPr>
            <w:r w:rsidRPr="00414A30">
              <w:rPr>
                <w:rFonts w:ascii="Montserrat" w:hAnsi="Montserrat" w:cs="Arial"/>
                <w:sz w:val="18"/>
                <w:szCs w:val="18"/>
                <w:lang w:val="fr-CA" w:eastAsia="de-CH"/>
              </w:rPr>
              <w:t>RCT crossover</w:t>
            </w:r>
          </w:p>
          <w:p w14:paraId="2D99E938" w14:textId="2A47553B" w:rsidR="009E5F88" w:rsidRPr="00414A30" w:rsidRDefault="009E5F88" w:rsidP="00414A30">
            <w:pPr>
              <w:pStyle w:val="NoSpacing"/>
              <w:jc w:val="center"/>
              <w:rPr>
                <w:rFonts w:ascii="Montserrat" w:hAnsi="Montserrat" w:cs="Arial"/>
                <w:sz w:val="18"/>
                <w:szCs w:val="18"/>
              </w:rPr>
            </w:pPr>
            <w:proofErr w:type="spellStart"/>
            <w:r w:rsidRPr="00414A30">
              <w:rPr>
                <w:rFonts w:ascii="Montserrat" w:hAnsi="Montserrat" w:cs="Arial"/>
                <w:sz w:val="18"/>
                <w:szCs w:val="18"/>
                <w:lang w:eastAsia="de-CH"/>
              </w:rPr>
              <w:t>PEDro</w:t>
            </w:r>
            <w:proofErr w:type="spellEnd"/>
            <w:r w:rsidRPr="00414A30">
              <w:rPr>
                <w:rFonts w:ascii="Montserrat" w:hAnsi="Montserrat" w:cs="Arial"/>
                <w:sz w:val="18"/>
                <w:szCs w:val="18"/>
                <w:lang w:eastAsia="de-CH"/>
              </w:rPr>
              <w:t>=8</w:t>
            </w:r>
            <w:r w:rsidRPr="00414A30">
              <w:rPr>
                <w:rFonts w:ascii="Montserrat" w:hAnsi="Montserrat" w:cs="Arial"/>
                <w:sz w:val="18"/>
                <w:szCs w:val="18"/>
                <w:lang w:eastAsia="de-CH"/>
              </w:rPr>
              <w:br/>
            </w:r>
            <w:r w:rsidRPr="00414A30">
              <w:rPr>
                <w:rFonts w:ascii="Montserrat" w:hAnsi="Montserrat" w:cs="Arial"/>
                <w:sz w:val="18"/>
                <w:szCs w:val="18"/>
              </w:rPr>
              <w:t>N=103</w:t>
            </w:r>
          </w:p>
        </w:tc>
        <w:tc>
          <w:tcPr>
            <w:tcW w:w="3544" w:type="dxa"/>
            <w:tcBorders>
              <w:top w:val="single" w:sz="4" w:space="0" w:color="auto"/>
              <w:left w:val="single" w:sz="4" w:space="0" w:color="auto"/>
              <w:bottom w:val="single" w:sz="4" w:space="0" w:color="auto"/>
              <w:right w:val="single" w:sz="4" w:space="0" w:color="auto"/>
            </w:tcBorders>
          </w:tcPr>
          <w:p w14:paraId="0D9D9114" w14:textId="77777777" w:rsidR="009E5F88" w:rsidRPr="00414A30" w:rsidRDefault="009E5F88" w:rsidP="00414A30">
            <w:pPr>
              <w:pStyle w:val="NoSpacing"/>
              <w:rPr>
                <w:rFonts w:ascii="Montserrat" w:hAnsi="Montserrat" w:cs="Arial"/>
                <w:bCs/>
                <w:sz w:val="18"/>
                <w:szCs w:val="18"/>
              </w:rPr>
            </w:pPr>
            <w:r w:rsidRPr="00414A30">
              <w:rPr>
                <w:rFonts w:ascii="Montserrat" w:hAnsi="Montserrat" w:cs="Arial"/>
                <w:b/>
                <w:bCs/>
                <w:sz w:val="18"/>
                <w:szCs w:val="18"/>
              </w:rPr>
              <w:t xml:space="preserve">Population: </w:t>
            </w:r>
            <w:r w:rsidRPr="00414A30">
              <w:rPr>
                <w:rFonts w:ascii="Montserrat" w:hAnsi="Montserrat" w:cs="Arial"/>
                <w:bCs/>
                <w:sz w:val="18"/>
                <w:szCs w:val="18"/>
              </w:rPr>
              <w:t xml:space="preserve">SCI: Mean age: 53.8 </w:t>
            </w:r>
            <w:proofErr w:type="spellStart"/>
            <w:r w:rsidRPr="00414A30">
              <w:rPr>
                <w:rFonts w:ascii="Montserrat" w:hAnsi="Montserrat" w:cs="Arial"/>
                <w:bCs/>
                <w:sz w:val="18"/>
                <w:szCs w:val="18"/>
              </w:rPr>
              <w:t>yr</w:t>
            </w:r>
            <w:proofErr w:type="spellEnd"/>
            <w:r w:rsidRPr="00414A30">
              <w:rPr>
                <w:rFonts w:ascii="Montserrat" w:hAnsi="Montserrat" w:cs="Arial"/>
                <w:bCs/>
                <w:sz w:val="18"/>
                <w:szCs w:val="18"/>
              </w:rPr>
              <w:t xml:space="preserve"> (range 22.6-87.5 </w:t>
            </w:r>
            <w:proofErr w:type="spellStart"/>
            <w:r w:rsidRPr="00414A30">
              <w:rPr>
                <w:rFonts w:ascii="Montserrat" w:hAnsi="Montserrat" w:cs="Arial"/>
                <w:bCs/>
                <w:sz w:val="18"/>
                <w:szCs w:val="18"/>
              </w:rPr>
              <w:t>yr</w:t>
            </w:r>
            <w:proofErr w:type="spellEnd"/>
            <w:r w:rsidRPr="00414A30">
              <w:rPr>
                <w:rFonts w:ascii="Montserrat" w:hAnsi="Montserrat" w:cs="Arial"/>
                <w:bCs/>
                <w:sz w:val="18"/>
                <w:szCs w:val="18"/>
              </w:rPr>
              <w:t xml:space="preserve">); Etiology of injury: traumatic SCI=53), spinal tumor=4, spina bifida=3, MS=19, other=39; Time post-injury: 13.3 </w:t>
            </w:r>
            <w:proofErr w:type="spellStart"/>
            <w:r w:rsidRPr="00414A30">
              <w:rPr>
                <w:rFonts w:ascii="Montserrat" w:hAnsi="Montserrat" w:cs="Arial"/>
                <w:bCs/>
                <w:sz w:val="18"/>
                <w:szCs w:val="18"/>
              </w:rPr>
              <w:t>yr</w:t>
            </w:r>
            <w:proofErr w:type="spellEnd"/>
            <w:r w:rsidRPr="00414A30">
              <w:rPr>
                <w:rFonts w:ascii="Montserrat" w:hAnsi="Montserrat" w:cs="Arial"/>
                <w:bCs/>
                <w:sz w:val="18"/>
                <w:szCs w:val="18"/>
              </w:rPr>
              <w:t xml:space="preserve"> (range 0.9-47 </w:t>
            </w:r>
            <w:proofErr w:type="spellStart"/>
            <w:r w:rsidRPr="00414A30">
              <w:rPr>
                <w:rFonts w:ascii="Montserrat" w:hAnsi="Montserrat" w:cs="Arial"/>
                <w:bCs/>
                <w:sz w:val="18"/>
                <w:szCs w:val="18"/>
              </w:rPr>
              <w:t>yr</w:t>
            </w:r>
            <w:proofErr w:type="spellEnd"/>
            <w:r w:rsidRPr="00414A30">
              <w:rPr>
                <w:rFonts w:ascii="Montserrat" w:hAnsi="Montserrat" w:cs="Arial"/>
                <w:bCs/>
                <w:sz w:val="18"/>
                <w:szCs w:val="18"/>
              </w:rPr>
              <w:t>); Severity of injury: complete paraplegia=33, incomplete paraplegia=38, complete tetraplegia=3, and incomplete tetraplegia=9, unsure=33.</w:t>
            </w:r>
          </w:p>
          <w:p w14:paraId="70D35B2B" w14:textId="006C5BFF" w:rsidR="009E5F88" w:rsidRPr="00414A30" w:rsidRDefault="0055185A" w:rsidP="00414A30">
            <w:pPr>
              <w:pStyle w:val="NoSpacing"/>
              <w:rPr>
                <w:rFonts w:ascii="Montserrat" w:hAnsi="Montserrat" w:cs="Arial"/>
                <w:sz w:val="18"/>
                <w:szCs w:val="18"/>
                <w:lang w:eastAsia="de-CH"/>
              </w:rPr>
            </w:pPr>
            <w:r w:rsidRPr="00414A30">
              <w:rPr>
                <w:rFonts w:ascii="Montserrat" w:hAnsi="Montserrat" w:cs="Arial"/>
                <w:b/>
                <w:sz w:val="18"/>
                <w:szCs w:val="18"/>
                <w:lang w:eastAsia="de-CH"/>
              </w:rPr>
              <w:t>Intervention</w:t>
            </w:r>
            <w:r w:rsidR="009E5F88" w:rsidRPr="00414A30">
              <w:rPr>
                <w:rFonts w:ascii="Montserrat" w:hAnsi="Montserrat" w:cs="Arial"/>
                <w:b/>
                <w:sz w:val="18"/>
                <w:szCs w:val="18"/>
                <w:lang w:eastAsia="de-CH"/>
              </w:rPr>
              <w:t xml:space="preserve">: </w:t>
            </w:r>
            <w:r w:rsidR="009E5F88" w:rsidRPr="00414A30">
              <w:rPr>
                <w:rFonts w:ascii="Montserrat" w:hAnsi="Montserrat" w:cs="Arial"/>
                <w:sz w:val="18"/>
                <w:szCs w:val="18"/>
                <w:lang w:eastAsia="de-CH"/>
              </w:rPr>
              <w:t xml:space="preserve">Effectiveness of a compact catheter versus a standard catheter evaluated in a 2 </w:t>
            </w:r>
            <w:proofErr w:type="spellStart"/>
            <w:r w:rsidR="009E5F88" w:rsidRPr="00414A30">
              <w:rPr>
                <w:rFonts w:ascii="Montserrat" w:hAnsi="Montserrat" w:cs="Arial"/>
                <w:sz w:val="18"/>
                <w:szCs w:val="18"/>
                <w:lang w:eastAsia="de-CH"/>
              </w:rPr>
              <w:t>wk</w:t>
            </w:r>
            <w:proofErr w:type="spellEnd"/>
            <w:r w:rsidR="009E5F88" w:rsidRPr="00414A30">
              <w:rPr>
                <w:rFonts w:ascii="Montserrat" w:hAnsi="Montserrat" w:cs="Arial"/>
                <w:sz w:val="18"/>
                <w:szCs w:val="18"/>
                <w:lang w:eastAsia="de-CH"/>
              </w:rPr>
              <w:t xml:space="preserve"> crossover trial.</w:t>
            </w:r>
          </w:p>
          <w:p w14:paraId="0494E117" w14:textId="775D7595" w:rsidR="009E5F88" w:rsidRPr="00414A30" w:rsidRDefault="009E5F88" w:rsidP="00414A30">
            <w:pPr>
              <w:pStyle w:val="NoSpacing"/>
              <w:rPr>
                <w:rFonts w:ascii="Montserrat" w:hAnsi="Montserrat" w:cs="Arial"/>
                <w:b/>
                <w:bCs/>
                <w:sz w:val="18"/>
                <w:szCs w:val="18"/>
              </w:rPr>
            </w:pPr>
            <w:r w:rsidRPr="00414A30">
              <w:rPr>
                <w:rFonts w:ascii="Montserrat" w:hAnsi="Montserrat" w:cs="Arial"/>
                <w:b/>
                <w:sz w:val="18"/>
                <w:szCs w:val="18"/>
                <w:lang w:eastAsia="de-CH"/>
              </w:rPr>
              <w:t xml:space="preserve">Outcome Measures: </w:t>
            </w:r>
            <w:r w:rsidRPr="00414A30">
              <w:rPr>
                <w:rFonts w:ascii="Montserrat" w:hAnsi="Montserrat" w:cs="Arial"/>
                <w:sz w:val="18"/>
                <w:szCs w:val="18"/>
                <w:lang w:eastAsia="de-CH"/>
              </w:rPr>
              <w:t>Intermittent self-catheterization questionnaire (quality of life); Visual Analogue Scale (VAS)</w:t>
            </w:r>
          </w:p>
        </w:tc>
        <w:tc>
          <w:tcPr>
            <w:tcW w:w="3662" w:type="dxa"/>
            <w:tcBorders>
              <w:top w:val="single" w:sz="4" w:space="0" w:color="auto"/>
              <w:left w:val="single" w:sz="4" w:space="0" w:color="auto"/>
              <w:bottom w:val="single" w:sz="4" w:space="0" w:color="auto"/>
              <w:right w:val="single" w:sz="4" w:space="0" w:color="auto"/>
            </w:tcBorders>
          </w:tcPr>
          <w:p w14:paraId="7F6C5B6A" w14:textId="6AF8C7F9" w:rsidR="00B04600" w:rsidRPr="00414A30" w:rsidRDefault="00B04600" w:rsidP="00414A30">
            <w:pPr>
              <w:pStyle w:val="NoSpacing"/>
              <w:numPr>
                <w:ilvl w:val="0"/>
                <w:numId w:val="327"/>
              </w:numPr>
              <w:ind w:left="346"/>
              <w:rPr>
                <w:rFonts w:ascii="Montserrat" w:hAnsi="Montserrat" w:cs="Arial"/>
                <w:sz w:val="18"/>
                <w:szCs w:val="18"/>
              </w:rPr>
            </w:pPr>
            <w:r w:rsidRPr="00414A30">
              <w:rPr>
                <w:rFonts w:ascii="Montserrat" w:hAnsi="Montserrat" w:cs="Arial"/>
                <w:sz w:val="18"/>
                <w:szCs w:val="18"/>
              </w:rPr>
              <w:t>Intermittent catheterization questionnaire score increased significantly with compact catheter use (p&lt;0.001). There was a mean difference of 17±1.8 points between the compact and standard intermittent catheters.</w:t>
            </w:r>
          </w:p>
          <w:p w14:paraId="35884DE4" w14:textId="0E9D5E53" w:rsidR="009E5F88" w:rsidRPr="00414A30" w:rsidRDefault="009E5F88" w:rsidP="00414A30">
            <w:pPr>
              <w:pStyle w:val="NoSpacing"/>
              <w:numPr>
                <w:ilvl w:val="0"/>
                <w:numId w:val="327"/>
              </w:numPr>
              <w:ind w:left="346"/>
              <w:rPr>
                <w:rFonts w:ascii="Montserrat" w:hAnsi="Montserrat" w:cs="Arial"/>
                <w:sz w:val="18"/>
                <w:szCs w:val="18"/>
              </w:rPr>
            </w:pPr>
            <w:r w:rsidRPr="00414A30">
              <w:rPr>
                <w:rFonts w:ascii="Montserrat" w:hAnsi="Montserrat" w:cs="Arial"/>
                <w:sz w:val="18"/>
                <w:szCs w:val="18"/>
              </w:rPr>
              <w:t xml:space="preserve">The compact catheter was preferred over a standard catheter by 67/106 (63%) </w:t>
            </w:r>
            <w:r w:rsidR="0047483E" w:rsidRPr="00414A30">
              <w:rPr>
                <w:rFonts w:ascii="Montserrat" w:hAnsi="Montserrat" w:cs="Arial"/>
                <w:sz w:val="18"/>
                <w:szCs w:val="18"/>
              </w:rPr>
              <w:t>individual</w:t>
            </w:r>
            <w:r w:rsidRPr="00414A30">
              <w:rPr>
                <w:rFonts w:ascii="Montserrat" w:hAnsi="Montserrat" w:cs="Arial"/>
                <w:sz w:val="18"/>
                <w:szCs w:val="18"/>
              </w:rPr>
              <w:t>s (p=0.007).</w:t>
            </w:r>
          </w:p>
          <w:p w14:paraId="5E8BD75E" w14:textId="4920E311" w:rsidR="009E5F88" w:rsidRPr="00414A30" w:rsidRDefault="009E5F88" w:rsidP="00414A30">
            <w:pPr>
              <w:pStyle w:val="NoSpacing"/>
              <w:numPr>
                <w:ilvl w:val="0"/>
                <w:numId w:val="327"/>
              </w:numPr>
              <w:ind w:left="346"/>
              <w:rPr>
                <w:rFonts w:ascii="Montserrat" w:hAnsi="Montserrat" w:cs="Arial"/>
                <w:sz w:val="18"/>
                <w:szCs w:val="18"/>
              </w:rPr>
            </w:pPr>
            <w:r w:rsidRPr="00414A30">
              <w:rPr>
                <w:rFonts w:ascii="Montserrat" w:hAnsi="Montserrat" w:cs="Arial"/>
                <w:sz w:val="18"/>
                <w:szCs w:val="18"/>
              </w:rPr>
              <w:t>Mean VAS satisfaction score was significantly different in favour of the compact catheter (p=0.037).</w:t>
            </w:r>
          </w:p>
        </w:tc>
      </w:tr>
      <w:tr w:rsidR="009E5F88" w:rsidRPr="00414A30" w14:paraId="69BAFFB4" w14:textId="77777777" w:rsidTr="00227046">
        <w:tc>
          <w:tcPr>
            <w:tcW w:w="2155" w:type="dxa"/>
            <w:tcBorders>
              <w:top w:val="single" w:sz="4" w:space="0" w:color="auto"/>
              <w:left w:val="single" w:sz="4" w:space="0" w:color="auto"/>
              <w:bottom w:val="single" w:sz="4" w:space="0" w:color="auto"/>
              <w:right w:val="single" w:sz="4" w:space="0" w:color="auto"/>
            </w:tcBorders>
            <w:vAlign w:val="center"/>
          </w:tcPr>
          <w:p w14:paraId="3D5777B3" w14:textId="77777777" w:rsidR="009E5F88" w:rsidRPr="00414A30" w:rsidRDefault="009E5F88" w:rsidP="00414A30">
            <w:pPr>
              <w:pStyle w:val="NoSpacing"/>
              <w:jc w:val="center"/>
              <w:rPr>
                <w:rFonts w:ascii="Montserrat" w:hAnsi="Montserrat" w:cs="Arial"/>
                <w:sz w:val="18"/>
                <w:szCs w:val="18"/>
              </w:rPr>
            </w:pPr>
            <w:r w:rsidRPr="00414A30">
              <w:rPr>
                <w:rFonts w:ascii="Montserrat" w:hAnsi="Montserrat" w:cs="Arial"/>
                <w:sz w:val="18"/>
                <w:szCs w:val="18"/>
              </w:rPr>
              <w:t>Costa et al. 2013</w:t>
            </w:r>
          </w:p>
          <w:p w14:paraId="5F97D4E8" w14:textId="77777777" w:rsidR="009E5F88" w:rsidRPr="00414A30" w:rsidRDefault="009E5F88" w:rsidP="00414A30">
            <w:pPr>
              <w:pStyle w:val="NoSpacing"/>
              <w:jc w:val="center"/>
              <w:rPr>
                <w:rFonts w:ascii="Montserrat" w:hAnsi="Montserrat" w:cs="Arial"/>
                <w:sz w:val="18"/>
                <w:szCs w:val="18"/>
                <w:lang w:eastAsia="de-CH"/>
              </w:rPr>
            </w:pPr>
            <w:r w:rsidRPr="00414A30">
              <w:rPr>
                <w:rFonts w:ascii="Montserrat" w:hAnsi="Montserrat" w:cs="Arial"/>
                <w:sz w:val="18"/>
                <w:szCs w:val="18"/>
                <w:lang w:eastAsia="de-CH"/>
              </w:rPr>
              <w:t>United States</w:t>
            </w:r>
          </w:p>
          <w:p w14:paraId="5ECFC20A" w14:textId="77777777" w:rsidR="009E5F88" w:rsidRPr="00414A30" w:rsidRDefault="009E5F88" w:rsidP="00414A30">
            <w:pPr>
              <w:pStyle w:val="NoSpacing"/>
              <w:jc w:val="center"/>
              <w:rPr>
                <w:rFonts w:ascii="Montserrat" w:hAnsi="Montserrat" w:cs="Arial"/>
                <w:sz w:val="18"/>
                <w:szCs w:val="18"/>
                <w:lang w:eastAsia="de-CH"/>
              </w:rPr>
            </w:pPr>
            <w:r w:rsidRPr="00414A30">
              <w:rPr>
                <w:rFonts w:ascii="Montserrat" w:hAnsi="Montserrat" w:cs="Arial"/>
                <w:sz w:val="18"/>
                <w:szCs w:val="18"/>
                <w:lang w:eastAsia="de-CH"/>
              </w:rPr>
              <w:t>RCT crossover</w:t>
            </w:r>
          </w:p>
          <w:p w14:paraId="6353D9D7" w14:textId="77777777" w:rsidR="009E5F88" w:rsidRPr="00414A30" w:rsidRDefault="009E5F88" w:rsidP="00414A30">
            <w:pPr>
              <w:pStyle w:val="NoSpacing"/>
              <w:jc w:val="center"/>
              <w:rPr>
                <w:rFonts w:ascii="Montserrat" w:hAnsi="Montserrat" w:cs="Arial"/>
                <w:sz w:val="18"/>
                <w:szCs w:val="18"/>
                <w:lang w:eastAsia="de-CH"/>
              </w:rPr>
            </w:pPr>
            <w:proofErr w:type="spellStart"/>
            <w:r w:rsidRPr="00414A30">
              <w:rPr>
                <w:rFonts w:ascii="Montserrat" w:hAnsi="Montserrat" w:cs="Arial"/>
                <w:sz w:val="18"/>
                <w:szCs w:val="18"/>
                <w:lang w:eastAsia="de-CH"/>
              </w:rPr>
              <w:t>PEDro</w:t>
            </w:r>
            <w:proofErr w:type="spellEnd"/>
            <w:r w:rsidRPr="00414A30">
              <w:rPr>
                <w:rFonts w:ascii="Montserrat" w:hAnsi="Montserrat" w:cs="Arial"/>
                <w:sz w:val="18"/>
                <w:szCs w:val="18"/>
                <w:lang w:eastAsia="de-CH"/>
              </w:rPr>
              <w:t>=7</w:t>
            </w:r>
          </w:p>
          <w:p w14:paraId="776E1495" w14:textId="217DB7A3" w:rsidR="009E5F88" w:rsidRPr="00414A30" w:rsidRDefault="009E5F88" w:rsidP="00414A30">
            <w:pPr>
              <w:pStyle w:val="NoSpacing"/>
              <w:jc w:val="center"/>
              <w:rPr>
                <w:rFonts w:ascii="Montserrat" w:hAnsi="Montserrat" w:cs="Arial"/>
                <w:sz w:val="18"/>
                <w:szCs w:val="18"/>
                <w:lang w:eastAsia="de-CH"/>
              </w:rPr>
            </w:pPr>
            <w:r w:rsidRPr="00414A30">
              <w:rPr>
                <w:rFonts w:ascii="Montserrat" w:hAnsi="Montserrat" w:cs="Arial"/>
                <w:sz w:val="18"/>
                <w:szCs w:val="18"/>
                <w:lang w:eastAsia="de-CH"/>
              </w:rPr>
              <w:lastRenderedPageBreak/>
              <w:t>N=81</w:t>
            </w:r>
          </w:p>
        </w:tc>
        <w:tc>
          <w:tcPr>
            <w:tcW w:w="3544" w:type="dxa"/>
            <w:tcBorders>
              <w:top w:val="single" w:sz="4" w:space="0" w:color="auto"/>
              <w:left w:val="single" w:sz="4" w:space="0" w:color="auto"/>
              <w:bottom w:val="single" w:sz="4" w:space="0" w:color="auto"/>
              <w:right w:val="single" w:sz="4" w:space="0" w:color="auto"/>
            </w:tcBorders>
          </w:tcPr>
          <w:p w14:paraId="55188633" w14:textId="7B6FD47F" w:rsidR="009E5F88" w:rsidRPr="00414A30" w:rsidRDefault="009E5F88" w:rsidP="00414A30">
            <w:pPr>
              <w:pStyle w:val="NoSpacing"/>
              <w:rPr>
                <w:rFonts w:ascii="Montserrat" w:hAnsi="Montserrat" w:cs="Arial"/>
                <w:bCs/>
                <w:sz w:val="18"/>
                <w:szCs w:val="18"/>
              </w:rPr>
            </w:pPr>
            <w:r w:rsidRPr="00414A30">
              <w:rPr>
                <w:rFonts w:ascii="Montserrat" w:hAnsi="Montserrat" w:cs="Arial"/>
                <w:b/>
                <w:bCs/>
                <w:sz w:val="18"/>
                <w:szCs w:val="18"/>
              </w:rPr>
              <w:lastRenderedPageBreak/>
              <w:t xml:space="preserve">Population: </w:t>
            </w:r>
            <w:r w:rsidRPr="00414A30">
              <w:rPr>
                <w:rFonts w:ascii="Montserrat" w:hAnsi="Montserrat" w:cs="Arial"/>
                <w:bCs/>
                <w:sz w:val="18"/>
                <w:szCs w:val="18"/>
              </w:rPr>
              <w:t xml:space="preserve">Male SCI </w:t>
            </w:r>
            <w:r w:rsidR="0047483E" w:rsidRPr="00414A30">
              <w:rPr>
                <w:rFonts w:ascii="Montserrat" w:hAnsi="Montserrat" w:cs="Arial"/>
                <w:bCs/>
                <w:sz w:val="18"/>
                <w:szCs w:val="18"/>
              </w:rPr>
              <w:t>individual</w:t>
            </w:r>
            <w:r w:rsidRPr="00414A30">
              <w:rPr>
                <w:rFonts w:ascii="Montserrat" w:hAnsi="Montserrat" w:cs="Arial"/>
                <w:bCs/>
                <w:sz w:val="18"/>
                <w:szCs w:val="18"/>
              </w:rPr>
              <w:t xml:space="preserve">s: Mean Age: 38.4 </w:t>
            </w:r>
            <w:proofErr w:type="spellStart"/>
            <w:r w:rsidRPr="00414A30">
              <w:rPr>
                <w:rFonts w:ascii="Montserrat" w:hAnsi="Montserrat" w:cs="Arial"/>
                <w:bCs/>
                <w:sz w:val="18"/>
                <w:szCs w:val="18"/>
              </w:rPr>
              <w:t>yr</w:t>
            </w:r>
            <w:proofErr w:type="spellEnd"/>
            <w:r w:rsidRPr="00414A30">
              <w:rPr>
                <w:rFonts w:ascii="Montserrat" w:hAnsi="Montserrat" w:cs="Arial"/>
                <w:bCs/>
                <w:sz w:val="18"/>
                <w:szCs w:val="18"/>
              </w:rPr>
              <w:t>; Reason for intermittent catheterization: SCI (n=79), Other (n=2)</w:t>
            </w:r>
          </w:p>
          <w:p w14:paraId="28E125ED" w14:textId="24E127F9" w:rsidR="009E5F88" w:rsidRPr="00414A30" w:rsidRDefault="0055185A" w:rsidP="00414A30">
            <w:pPr>
              <w:pStyle w:val="NoSpacing"/>
              <w:rPr>
                <w:rFonts w:ascii="Montserrat" w:hAnsi="Montserrat" w:cs="Arial"/>
                <w:sz w:val="18"/>
                <w:szCs w:val="18"/>
                <w:lang w:eastAsia="de-CH"/>
              </w:rPr>
            </w:pPr>
            <w:r w:rsidRPr="00414A30">
              <w:rPr>
                <w:rFonts w:ascii="Montserrat" w:hAnsi="Montserrat" w:cs="Arial"/>
                <w:b/>
                <w:sz w:val="18"/>
                <w:szCs w:val="18"/>
                <w:lang w:eastAsia="de-CH"/>
              </w:rPr>
              <w:lastRenderedPageBreak/>
              <w:t>Intervention</w:t>
            </w:r>
            <w:r w:rsidR="009E5F88" w:rsidRPr="00414A30">
              <w:rPr>
                <w:rFonts w:ascii="Montserrat" w:hAnsi="Montserrat" w:cs="Arial"/>
                <w:b/>
                <w:sz w:val="18"/>
                <w:szCs w:val="18"/>
                <w:lang w:eastAsia="de-CH"/>
              </w:rPr>
              <w:t xml:space="preserve">: </w:t>
            </w:r>
            <w:r w:rsidR="009E5F88" w:rsidRPr="00414A30">
              <w:rPr>
                <w:rFonts w:ascii="Montserrat" w:hAnsi="Montserrat" w:cs="Arial"/>
                <w:sz w:val="18"/>
                <w:szCs w:val="18"/>
                <w:lang w:eastAsia="de-CH"/>
              </w:rPr>
              <w:t xml:space="preserve">Subjects were randomized into groups for use of Apogee hydrophilic catheters in one of two lengths: 1) 30 cm-test size, or 2) 40 cm-control size. Subjects then crossed over to </w:t>
            </w:r>
            <w:proofErr w:type="gramStart"/>
            <w:r w:rsidR="009E5F88" w:rsidRPr="00414A30">
              <w:rPr>
                <w:rFonts w:ascii="Montserrat" w:hAnsi="Montserrat" w:cs="Arial"/>
                <w:sz w:val="18"/>
                <w:szCs w:val="18"/>
                <w:lang w:eastAsia="de-CH"/>
              </w:rPr>
              <w:t>other</w:t>
            </w:r>
            <w:proofErr w:type="gramEnd"/>
            <w:r w:rsidR="009E5F88" w:rsidRPr="00414A30">
              <w:rPr>
                <w:rFonts w:ascii="Montserrat" w:hAnsi="Montserrat" w:cs="Arial"/>
                <w:sz w:val="18"/>
                <w:szCs w:val="18"/>
                <w:lang w:eastAsia="de-CH"/>
              </w:rPr>
              <w:t xml:space="preserve"> arm.</w:t>
            </w:r>
          </w:p>
          <w:p w14:paraId="6078AEF1" w14:textId="77777777" w:rsidR="009E5F88" w:rsidRPr="00414A30" w:rsidRDefault="009E5F88" w:rsidP="00414A30">
            <w:pPr>
              <w:pStyle w:val="NoSpacing"/>
              <w:rPr>
                <w:rFonts w:ascii="Montserrat" w:hAnsi="Montserrat" w:cs="Arial"/>
                <w:sz w:val="18"/>
                <w:szCs w:val="18"/>
                <w:lang w:eastAsia="de-CH"/>
              </w:rPr>
            </w:pPr>
            <w:r w:rsidRPr="00414A30">
              <w:rPr>
                <w:rFonts w:ascii="Montserrat" w:hAnsi="Montserrat" w:cs="Arial"/>
                <w:b/>
                <w:sz w:val="18"/>
                <w:szCs w:val="18"/>
                <w:lang w:eastAsia="de-CH"/>
              </w:rPr>
              <w:t xml:space="preserve">Outcome Measures: </w:t>
            </w:r>
            <w:r w:rsidRPr="00414A30">
              <w:rPr>
                <w:rFonts w:ascii="Montserrat" w:hAnsi="Montserrat" w:cs="Arial"/>
                <w:sz w:val="18"/>
                <w:szCs w:val="18"/>
                <w:lang w:eastAsia="de-CH"/>
              </w:rPr>
              <w:t>Ease of use, and catheter preference.</w:t>
            </w:r>
          </w:p>
        </w:tc>
        <w:tc>
          <w:tcPr>
            <w:tcW w:w="3662" w:type="dxa"/>
            <w:tcBorders>
              <w:top w:val="single" w:sz="4" w:space="0" w:color="auto"/>
              <w:left w:val="single" w:sz="4" w:space="0" w:color="auto"/>
              <w:bottom w:val="single" w:sz="4" w:space="0" w:color="auto"/>
              <w:right w:val="single" w:sz="4" w:space="0" w:color="auto"/>
            </w:tcBorders>
          </w:tcPr>
          <w:p w14:paraId="10DC3616" w14:textId="77777777" w:rsidR="009E5F88" w:rsidRPr="00414A30" w:rsidRDefault="009E5F88" w:rsidP="00414A30">
            <w:pPr>
              <w:pStyle w:val="NoSpacing"/>
              <w:numPr>
                <w:ilvl w:val="0"/>
                <w:numId w:val="256"/>
              </w:numPr>
              <w:ind w:left="346"/>
              <w:rPr>
                <w:rFonts w:ascii="Montserrat" w:hAnsi="Montserrat" w:cs="Arial"/>
                <w:sz w:val="18"/>
                <w:szCs w:val="18"/>
              </w:rPr>
            </w:pPr>
            <w:r w:rsidRPr="00414A30">
              <w:rPr>
                <w:rFonts w:ascii="Montserrat" w:hAnsi="Montserrat" w:cs="Arial"/>
                <w:sz w:val="18"/>
                <w:szCs w:val="18"/>
              </w:rPr>
              <w:lastRenderedPageBreak/>
              <w:t>Subjects preferred the control catheter (91.4%) to the test catheter (8.6%).</w:t>
            </w:r>
          </w:p>
          <w:p w14:paraId="6B1397FF" w14:textId="77777777" w:rsidR="009E5F88" w:rsidRPr="00414A30" w:rsidRDefault="009E5F88" w:rsidP="00414A30">
            <w:pPr>
              <w:pStyle w:val="NoSpacing"/>
              <w:numPr>
                <w:ilvl w:val="0"/>
                <w:numId w:val="256"/>
              </w:numPr>
              <w:ind w:left="346"/>
              <w:rPr>
                <w:rFonts w:ascii="Montserrat" w:hAnsi="Montserrat" w:cs="Arial"/>
                <w:sz w:val="18"/>
                <w:szCs w:val="18"/>
              </w:rPr>
            </w:pPr>
            <w:r w:rsidRPr="00414A30">
              <w:rPr>
                <w:rFonts w:ascii="Montserrat" w:hAnsi="Montserrat" w:cs="Arial"/>
                <w:sz w:val="18"/>
                <w:szCs w:val="18"/>
              </w:rPr>
              <w:lastRenderedPageBreak/>
              <w:t>Preference for the control catheter was due to complete bladder emptying (70%), satisfactory length (74%), ease of draining into a receptacle (58%) with portable urine being the most utilized (37%), followed by toilet (35%).</w:t>
            </w:r>
          </w:p>
        </w:tc>
      </w:tr>
      <w:tr w:rsidR="009E5F88" w:rsidRPr="00414A30" w14:paraId="5735672A" w14:textId="77777777" w:rsidTr="00227046">
        <w:tc>
          <w:tcPr>
            <w:tcW w:w="2155" w:type="dxa"/>
            <w:tcBorders>
              <w:top w:val="single" w:sz="4" w:space="0" w:color="auto"/>
              <w:left w:val="single" w:sz="4" w:space="0" w:color="auto"/>
              <w:bottom w:val="single" w:sz="4" w:space="0" w:color="auto"/>
              <w:right w:val="single" w:sz="4" w:space="0" w:color="auto"/>
            </w:tcBorders>
            <w:vAlign w:val="center"/>
          </w:tcPr>
          <w:p w14:paraId="45F09626" w14:textId="77777777" w:rsidR="009E5F88" w:rsidRPr="00414A30" w:rsidRDefault="009E5F88"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lastRenderedPageBreak/>
              <w:t>Denys et al. 2012</w:t>
            </w:r>
          </w:p>
          <w:p w14:paraId="39BD1003" w14:textId="77777777" w:rsidR="009E5F88" w:rsidRPr="00414A30" w:rsidRDefault="009E5F88" w:rsidP="00414A30">
            <w:pPr>
              <w:contextualSpacing/>
              <w:jc w:val="center"/>
              <w:rPr>
                <w:rFonts w:ascii="Montserrat" w:hAnsi="Montserrat"/>
                <w:sz w:val="18"/>
                <w:szCs w:val="18"/>
                <w:lang w:val="fr-CA" w:eastAsia="de-CH"/>
              </w:rPr>
            </w:pPr>
            <w:r w:rsidRPr="00414A30">
              <w:rPr>
                <w:rFonts w:ascii="Montserrat" w:hAnsi="Montserrat"/>
                <w:sz w:val="18"/>
                <w:szCs w:val="18"/>
                <w:lang w:val="fr-CA" w:eastAsia="de-CH"/>
              </w:rPr>
              <w:t>France</w:t>
            </w:r>
          </w:p>
          <w:p w14:paraId="251C259F" w14:textId="77777777" w:rsidR="009E5F88" w:rsidRPr="00414A30" w:rsidRDefault="009E5F88" w:rsidP="00414A30">
            <w:pPr>
              <w:contextualSpacing/>
              <w:jc w:val="center"/>
              <w:rPr>
                <w:rFonts w:ascii="Montserrat" w:hAnsi="Montserrat"/>
                <w:sz w:val="18"/>
                <w:szCs w:val="18"/>
                <w:lang w:val="fr-CA" w:eastAsia="de-CH"/>
              </w:rPr>
            </w:pPr>
            <w:r w:rsidRPr="00414A30">
              <w:rPr>
                <w:rFonts w:ascii="Montserrat" w:hAnsi="Montserrat"/>
                <w:sz w:val="18"/>
                <w:szCs w:val="18"/>
                <w:lang w:val="fr-CA" w:eastAsia="de-CH"/>
              </w:rPr>
              <w:t>RCT crossover</w:t>
            </w:r>
          </w:p>
          <w:p w14:paraId="43DC1922" w14:textId="77777777" w:rsidR="009E5F88" w:rsidRPr="00414A30" w:rsidRDefault="009E5F88" w:rsidP="00414A30">
            <w:pPr>
              <w:contextualSpacing/>
              <w:jc w:val="center"/>
              <w:rPr>
                <w:rFonts w:ascii="Montserrat" w:hAnsi="Montserrat"/>
                <w:sz w:val="18"/>
                <w:szCs w:val="18"/>
                <w:lang w:eastAsia="de-CH"/>
              </w:rPr>
            </w:pPr>
            <w:proofErr w:type="spellStart"/>
            <w:r w:rsidRPr="00414A30">
              <w:rPr>
                <w:rFonts w:ascii="Montserrat" w:hAnsi="Montserrat"/>
                <w:sz w:val="18"/>
                <w:szCs w:val="18"/>
                <w:lang w:eastAsia="de-CH"/>
              </w:rPr>
              <w:t>PEDro</w:t>
            </w:r>
            <w:proofErr w:type="spellEnd"/>
            <w:r w:rsidRPr="00414A30">
              <w:rPr>
                <w:rFonts w:ascii="Montserrat" w:hAnsi="Montserrat"/>
                <w:sz w:val="18"/>
                <w:szCs w:val="18"/>
                <w:lang w:eastAsia="de-CH"/>
              </w:rPr>
              <w:t>=7</w:t>
            </w:r>
          </w:p>
          <w:p w14:paraId="051213C6" w14:textId="6EFAB05E" w:rsidR="009E5F88" w:rsidRPr="00414A30" w:rsidRDefault="009E5F88" w:rsidP="00414A30">
            <w:pPr>
              <w:contextualSpacing/>
              <w:jc w:val="center"/>
              <w:rPr>
                <w:rFonts w:ascii="Montserrat" w:hAnsi="Montserrat"/>
                <w:sz w:val="18"/>
                <w:szCs w:val="18"/>
                <w:lang w:eastAsia="de-CH"/>
              </w:rPr>
            </w:pPr>
            <w:r w:rsidRPr="00414A30">
              <w:rPr>
                <w:rFonts w:ascii="Montserrat" w:hAnsi="Montserrat"/>
                <w:sz w:val="18"/>
                <w:szCs w:val="18"/>
                <w:lang w:eastAsia="de-CH"/>
              </w:rPr>
              <w:t>N=97</w:t>
            </w:r>
          </w:p>
        </w:tc>
        <w:tc>
          <w:tcPr>
            <w:tcW w:w="3544" w:type="dxa"/>
            <w:tcBorders>
              <w:top w:val="single" w:sz="4" w:space="0" w:color="auto"/>
              <w:left w:val="single" w:sz="4" w:space="0" w:color="auto"/>
              <w:bottom w:val="single" w:sz="4" w:space="0" w:color="auto"/>
              <w:right w:val="single" w:sz="4" w:space="0" w:color="auto"/>
            </w:tcBorders>
          </w:tcPr>
          <w:p w14:paraId="218D45CF" w14:textId="77777777" w:rsidR="009E5F88" w:rsidRPr="00414A30" w:rsidRDefault="009E5F88" w:rsidP="00414A30">
            <w:pPr>
              <w:pStyle w:val="TableText"/>
              <w:spacing w:after="0"/>
              <w:ind w:right="74"/>
              <w:contextualSpacing/>
              <w:rPr>
                <w:rFonts w:ascii="Montserrat" w:hAnsi="Montserrat"/>
                <w:bCs/>
                <w:szCs w:val="18"/>
                <w:lang w:val="en-CA"/>
              </w:rPr>
            </w:pPr>
            <w:r w:rsidRPr="00414A30">
              <w:rPr>
                <w:rFonts w:ascii="Montserrat" w:hAnsi="Montserrat"/>
                <w:b/>
                <w:bCs/>
                <w:szCs w:val="18"/>
                <w:lang w:val="en-CA"/>
              </w:rPr>
              <w:t xml:space="preserve">Population: </w:t>
            </w:r>
            <w:r w:rsidRPr="00414A30">
              <w:rPr>
                <w:rFonts w:ascii="Montserrat" w:hAnsi="Montserrat"/>
                <w:bCs/>
                <w:szCs w:val="18"/>
                <w:lang w:val="en-CA"/>
              </w:rPr>
              <w:t xml:space="preserve">SCI: Median age: 46 </w:t>
            </w:r>
            <w:proofErr w:type="spellStart"/>
            <w:r w:rsidRPr="00414A30">
              <w:rPr>
                <w:rFonts w:ascii="Montserrat" w:hAnsi="Montserrat"/>
                <w:bCs/>
                <w:szCs w:val="18"/>
                <w:lang w:val="en-CA"/>
              </w:rPr>
              <w:t>yr</w:t>
            </w:r>
            <w:proofErr w:type="spellEnd"/>
            <w:r w:rsidRPr="00414A30">
              <w:rPr>
                <w:rFonts w:ascii="Montserrat" w:hAnsi="Montserrat"/>
                <w:bCs/>
                <w:szCs w:val="18"/>
                <w:lang w:val="en-CA"/>
              </w:rPr>
              <w:t xml:space="preserve"> (range 19-64 </w:t>
            </w:r>
            <w:proofErr w:type="spellStart"/>
            <w:r w:rsidRPr="00414A30">
              <w:rPr>
                <w:rFonts w:ascii="Montserrat" w:hAnsi="Montserrat"/>
                <w:bCs/>
                <w:szCs w:val="18"/>
                <w:lang w:val="en-CA"/>
              </w:rPr>
              <w:t>yr</w:t>
            </w:r>
            <w:proofErr w:type="spellEnd"/>
            <w:r w:rsidRPr="00414A30">
              <w:rPr>
                <w:rFonts w:ascii="Montserrat" w:hAnsi="Montserrat"/>
                <w:bCs/>
                <w:szCs w:val="18"/>
                <w:lang w:val="en-CA"/>
              </w:rPr>
              <w:t xml:space="preserve">); Median duration of intermittent catheterization: 11 </w:t>
            </w:r>
            <w:proofErr w:type="spellStart"/>
            <w:r w:rsidRPr="00414A30">
              <w:rPr>
                <w:rFonts w:ascii="Montserrat" w:hAnsi="Montserrat"/>
                <w:bCs/>
                <w:szCs w:val="18"/>
                <w:lang w:val="en-CA"/>
              </w:rPr>
              <w:t>yr</w:t>
            </w:r>
            <w:proofErr w:type="spellEnd"/>
            <w:r w:rsidRPr="00414A30">
              <w:rPr>
                <w:rFonts w:ascii="Montserrat" w:hAnsi="Montserrat"/>
                <w:bCs/>
                <w:szCs w:val="18"/>
                <w:lang w:val="en-CA"/>
              </w:rPr>
              <w:t xml:space="preserve"> (range 0.33-52 </w:t>
            </w:r>
            <w:proofErr w:type="spellStart"/>
            <w:r w:rsidRPr="00414A30">
              <w:rPr>
                <w:rFonts w:ascii="Montserrat" w:hAnsi="Montserrat"/>
                <w:bCs/>
                <w:szCs w:val="18"/>
                <w:lang w:val="en-CA"/>
              </w:rPr>
              <w:t>yr</w:t>
            </w:r>
            <w:proofErr w:type="spellEnd"/>
            <w:r w:rsidRPr="00414A30">
              <w:rPr>
                <w:rFonts w:ascii="Montserrat" w:hAnsi="Montserrat"/>
                <w:bCs/>
                <w:szCs w:val="18"/>
                <w:lang w:val="en-CA"/>
              </w:rPr>
              <w:t>); Injury etiology: SCI=57.7%, multiple sclerosis=25.8%, spina bifida=4.1%, other=12.4%.</w:t>
            </w:r>
          </w:p>
          <w:p w14:paraId="43BBD67D" w14:textId="23F3DB7C" w:rsidR="009E5F88" w:rsidRPr="00414A30" w:rsidRDefault="0055185A" w:rsidP="00414A30">
            <w:pPr>
              <w:contextualSpacing/>
              <w:rPr>
                <w:rFonts w:ascii="Montserrat" w:hAnsi="Montserrat"/>
                <w:sz w:val="18"/>
                <w:szCs w:val="18"/>
                <w:lang w:eastAsia="de-CH"/>
              </w:rPr>
            </w:pPr>
            <w:r w:rsidRPr="00414A30">
              <w:rPr>
                <w:rFonts w:ascii="Montserrat" w:hAnsi="Montserrat"/>
                <w:b/>
                <w:sz w:val="18"/>
                <w:szCs w:val="18"/>
                <w:lang w:eastAsia="de-CH"/>
              </w:rPr>
              <w:t>Intervention</w:t>
            </w:r>
            <w:r w:rsidR="009E5F88" w:rsidRPr="00414A30">
              <w:rPr>
                <w:rFonts w:ascii="Montserrat" w:hAnsi="Montserrat"/>
                <w:b/>
                <w:sz w:val="18"/>
                <w:szCs w:val="18"/>
                <w:lang w:eastAsia="de-CH"/>
              </w:rPr>
              <w:t xml:space="preserve">: </w:t>
            </w:r>
            <w:r w:rsidR="009E5F88" w:rsidRPr="00414A30">
              <w:rPr>
                <w:rFonts w:ascii="Montserrat" w:hAnsi="Montserrat"/>
                <w:sz w:val="18"/>
                <w:szCs w:val="18"/>
                <w:lang w:eastAsia="de-CH"/>
              </w:rPr>
              <w:t xml:space="preserve">Subjects were randomized into two groups to use either 1) a “no-touch’ </w:t>
            </w:r>
            <w:proofErr w:type="spellStart"/>
            <w:r w:rsidR="009E5F88" w:rsidRPr="00414A30">
              <w:rPr>
                <w:rFonts w:ascii="Montserrat" w:hAnsi="Montserrat"/>
                <w:sz w:val="18"/>
                <w:szCs w:val="18"/>
                <w:lang w:eastAsia="de-CH"/>
              </w:rPr>
              <w:t>VaPro</w:t>
            </w:r>
            <w:proofErr w:type="spellEnd"/>
            <w:r w:rsidR="009E5F88" w:rsidRPr="00414A30">
              <w:rPr>
                <w:rFonts w:ascii="Montserrat" w:hAnsi="Montserrat"/>
                <w:sz w:val="18"/>
                <w:szCs w:val="18"/>
                <w:lang w:eastAsia="de-CH"/>
              </w:rPr>
              <w:t xml:space="preserve"> hydrophilic catheter, or 2) a standard convention catheter, for intermittent catheterization over 15 days. Subjects were then crossed to the other arm.</w:t>
            </w:r>
          </w:p>
          <w:p w14:paraId="18204D68" w14:textId="5E636A29" w:rsidR="009E5F88" w:rsidRPr="00414A30" w:rsidRDefault="009E5F88" w:rsidP="00414A30">
            <w:pPr>
              <w:contextualSpacing/>
              <w:rPr>
                <w:rFonts w:ascii="Montserrat" w:hAnsi="Montserrat"/>
                <w:sz w:val="18"/>
                <w:szCs w:val="18"/>
                <w:lang w:eastAsia="de-CH"/>
              </w:rPr>
            </w:pPr>
            <w:r w:rsidRPr="00414A30">
              <w:rPr>
                <w:rFonts w:ascii="Montserrat" w:hAnsi="Montserrat"/>
                <w:b/>
                <w:sz w:val="18"/>
                <w:szCs w:val="18"/>
                <w:lang w:eastAsia="de-CH"/>
              </w:rPr>
              <w:t xml:space="preserve">Outcome Measures: </w:t>
            </w:r>
            <w:r w:rsidRPr="00414A30">
              <w:rPr>
                <w:rFonts w:ascii="Montserrat" w:hAnsi="Montserrat"/>
                <w:sz w:val="18"/>
                <w:szCs w:val="18"/>
                <w:lang w:eastAsia="de-CH"/>
              </w:rPr>
              <w:t xml:space="preserve">Questionnaire evaluating </w:t>
            </w:r>
            <w:r w:rsidR="0047483E" w:rsidRPr="00414A30">
              <w:rPr>
                <w:rFonts w:ascii="Montserrat" w:hAnsi="Montserrat"/>
                <w:sz w:val="18"/>
                <w:szCs w:val="18"/>
                <w:lang w:eastAsia="de-CH"/>
              </w:rPr>
              <w:t>individual</w:t>
            </w:r>
            <w:r w:rsidRPr="00414A30">
              <w:rPr>
                <w:rFonts w:ascii="Montserrat" w:hAnsi="Montserrat"/>
                <w:sz w:val="18"/>
                <w:szCs w:val="18"/>
                <w:lang w:eastAsia="de-CH"/>
              </w:rPr>
              <w:t xml:space="preserve">s’ experiences before the start of the trial and after each </w:t>
            </w:r>
            <w:proofErr w:type="gramStart"/>
            <w:r w:rsidRPr="00414A30">
              <w:rPr>
                <w:rFonts w:ascii="Montserrat" w:hAnsi="Montserrat"/>
                <w:sz w:val="18"/>
                <w:szCs w:val="18"/>
                <w:lang w:eastAsia="de-CH"/>
              </w:rPr>
              <w:t>15 d</w:t>
            </w:r>
            <w:proofErr w:type="gramEnd"/>
            <w:r w:rsidRPr="00414A30">
              <w:rPr>
                <w:rFonts w:ascii="Montserrat" w:hAnsi="Montserrat"/>
                <w:sz w:val="18"/>
                <w:szCs w:val="18"/>
                <w:lang w:eastAsia="de-CH"/>
              </w:rPr>
              <w:t xml:space="preserve"> period of catheter use.</w:t>
            </w:r>
          </w:p>
        </w:tc>
        <w:tc>
          <w:tcPr>
            <w:tcW w:w="3662" w:type="dxa"/>
            <w:tcBorders>
              <w:top w:val="single" w:sz="4" w:space="0" w:color="auto"/>
              <w:left w:val="single" w:sz="4" w:space="0" w:color="auto"/>
              <w:bottom w:val="single" w:sz="4" w:space="0" w:color="auto"/>
              <w:right w:val="single" w:sz="4" w:space="0" w:color="auto"/>
            </w:tcBorders>
          </w:tcPr>
          <w:p w14:paraId="2A465A03" w14:textId="5B4CCFDF" w:rsidR="009E5F88" w:rsidRPr="00414A30" w:rsidRDefault="009E5F88" w:rsidP="00414A30">
            <w:pPr>
              <w:pStyle w:val="TableOutcomesText"/>
              <w:numPr>
                <w:ilvl w:val="0"/>
                <w:numId w:val="247"/>
              </w:numPr>
              <w:ind w:right="72"/>
              <w:contextualSpacing/>
              <w:rPr>
                <w:rFonts w:ascii="Montserrat" w:hAnsi="Montserrat"/>
                <w:szCs w:val="18"/>
                <w:lang w:val="en-CA"/>
              </w:rPr>
            </w:pPr>
            <w:r w:rsidRPr="00414A30">
              <w:rPr>
                <w:rFonts w:ascii="Montserrat" w:hAnsi="Montserrat"/>
                <w:szCs w:val="18"/>
                <w:lang w:val="en-CA"/>
              </w:rPr>
              <w:t xml:space="preserve">More than 50% of </w:t>
            </w:r>
            <w:r w:rsidR="0047483E" w:rsidRPr="00414A30">
              <w:rPr>
                <w:rFonts w:ascii="Montserrat" w:hAnsi="Montserrat"/>
                <w:szCs w:val="18"/>
                <w:lang w:val="en-CA"/>
              </w:rPr>
              <w:t>individual</w:t>
            </w:r>
            <w:r w:rsidRPr="00414A30">
              <w:rPr>
                <w:rFonts w:ascii="Montserrat" w:hAnsi="Montserrat"/>
                <w:szCs w:val="18"/>
                <w:lang w:val="en-CA"/>
              </w:rPr>
              <w:t xml:space="preserve">s would recommend the </w:t>
            </w:r>
            <w:proofErr w:type="spellStart"/>
            <w:r w:rsidRPr="00414A30">
              <w:rPr>
                <w:rFonts w:ascii="Montserrat" w:hAnsi="Montserrat"/>
                <w:szCs w:val="18"/>
                <w:lang w:val="en-CA"/>
              </w:rPr>
              <w:t>VaPro</w:t>
            </w:r>
            <w:proofErr w:type="spellEnd"/>
            <w:r w:rsidRPr="00414A30">
              <w:rPr>
                <w:rFonts w:ascii="Montserrat" w:hAnsi="Montserrat"/>
                <w:szCs w:val="18"/>
                <w:lang w:val="en-CA"/>
              </w:rPr>
              <w:t xml:space="preserve"> Catheter.</w:t>
            </w:r>
          </w:p>
          <w:p w14:paraId="67F7E6A6" w14:textId="2FD0C560" w:rsidR="009E5F88" w:rsidRPr="00414A30" w:rsidRDefault="009E5F88" w:rsidP="00414A30">
            <w:pPr>
              <w:pStyle w:val="TableOutcomesText"/>
              <w:numPr>
                <w:ilvl w:val="0"/>
                <w:numId w:val="247"/>
              </w:numPr>
              <w:ind w:right="72"/>
              <w:contextualSpacing/>
              <w:rPr>
                <w:rFonts w:ascii="Montserrat" w:hAnsi="Montserrat"/>
                <w:szCs w:val="18"/>
                <w:lang w:val="en-CA"/>
              </w:rPr>
            </w:pPr>
            <w:r w:rsidRPr="00414A30">
              <w:rPr>
                <w:rFonts w:ascii="Montserrat" w:hAnsi="Montserrat"/>
                <w:szCs w:val="18"/>
                <w:lang w:val="en-CA"/>
              </w:rPr>
              <w:t xml:space="preserve">More than 75% of </w:t>
            </w:r>
            <w:r w:rsidR="0047483E" w:rsidRPr="00414A30">
              <w:rPr>
                <w:rFonts w:ascii="Montserrat" w:hAnsi="Montserrat"/>
                <w:szCs w:val="18"/>
                <w:lang w:val="en-CA"/>
              </w:rPr>
              <w:t>individual</w:t>
            </w:r>
            <w:r w:rsidRPr="00414A30">
              <w:rPr>
                <w:rFonts w:ascii="Montserrat" w:hAnsi="Montserrat"/>
                <w:szCs w:val="18"/>
                <w:lang w:val="en-CA"/>
              </w:rPr>
              <w:t>s felt confident and more secure with the new catheter.</w:t>
            </w:r>
          </w:p>
          <w:p w14:paraId="2C586C09" w14:textId="77777777" w:rsidR="009E5F88" w:rsidRPr="00414A30" w:rsidRDefault="009E5F88" w:rsidP="00414A30">
            <w:pPr>
              <w:pStyle w:val="TableOutcomesText"/>
              <w:numPr>
                <w:ilvl w:val="0"/>
                <w:numId w:val="247"/>
              </w:numPr>
              <w:ind w:right="72"/>
              <w:contextualSpacing/>
              <w:rPr>
                <w:rFonts w:ascii="Montserrat" w:hAnsi="Montserrat"/>
                <w:szCs w:val="18"/>
                <w:lang w:val="en-CA"/>
              </w:rPr>
            </w:pPr>
            <w:r w:rsidRPr="00414A30">
              <w:rPr>
                <w:rFonts w:ascii="Montserrat" w:hAnsi="Montserrat"/>
                <w:szCs w:val="18"/>
                <w:lang w:val="en-CA"/>
              </w:rPr>
              <w:t xml:space="preserve">More men than women preferred the </w:t>
            </w:r>
            <w:proofErr w:type="spellStart"/>
            <w:r w:rsidRPr="00414A30">
              <w:rPr>
                <w:rFonts w:ascii="Montserrat" w:hAnsi="Montserrat"/>
                <w:szCs w:val="18"/>
                <w:lang w:val="en-CA"/>
              </w:rPr>
              <w:t>VaPro</w:t>
            </w:r>
            <w:proofErr w:type="spellEnd"/>
            <w:r w:rsidRPr="00414A30">
              <w:rPr>
                <w:rFonts w:ascii="Montserrat" w:hAnsi="Montserrat"/>
                <w:szCs w:val="18"/>
                <w:lang w:val="en-CA"/>
              </w:rPr>
              <w:t xml:space="preserve"> catheter (p=0.030).</w:t>
            </w:r>
          </w:p>
        </w:tc>
      </w:tr>
      <w:tr w:rsidR="009E5F88" w:rsidRPr="00414A30" w14:paraId="587D1909" w14:textId="77777777" w:rsidTr="00227046">
        <w:tc>
          <w:tcPr>
            <w:tcW w:w="2155" w:type="dxa"/>
            <w:tcBorders>
              <w:top w:val="single" w:sz="4" w:space="0" w:color="auto"/>
              <w:left w:val="single" w:sz="4" w:space="0" w:color="auto"/>
              <w:bottom w:val="single" w:sz="4" w:space="0" w:color="auto"/>
              <w:right w:val="single" w:sz="4" w:space="0" w:color="auto"/>
            </w:tcBorders>
            <w:vAlign w:val="center"/>
          </w:tcPr>
          <w:p w14:paraId="36C3A48E" w14:textId="77777777" w:rsidR="009E5F88" w:rsidRPr="00414A30" w:rsidRDefault="009E5F88" w:rsidP="00414A30">
            <w:pPr>
              <w:pStyle w:val="NoSpacing"/>
              <w:jc w:val="center"/>
              <w:rPr>
                <w:rFonts w:ascii="Montserrat" w:hAnsi="Montserrat" w:cs="Arial"/>
                <w:sz w:val="18"/>
                <w:szCs w:val="18"/>
                <w:lang w:val="fr-CA"/>
              </w:rPr>
            </w:pPr>
            <w:r w:rsidRPr="00414A30">
              <w:rPr>
                <w:rFonts w:ascii="Montserrat" w:hAnsi="Montserrat" w:cs="Arial"/>
                <w:sz w:val="18"/>
                <w:szCs w:val="18"/>
                <w:lang w:val="fr-CA"/>
              </w:rPr>
              <w:t>Chartier-Kastler et al. 2011</w:t>
            </w:r>
          </w:p>
          <w:p w14:paraId="0A8C9D74" w14:textId="77777777" w:rsidR="009E5F88" w:rsidRPr="00414A30" w:rsidRDefault="009E5F88" w:rsidP="00414A30">
            <w:pPr>
              <w:pStyle w:val="NoSpacing"/>
              <w:jc w:val="center"/>
              <w:rPr>
                <w:rFonts w:ascii="Montserrat" w:hAnsi="Montserrat" w:cs="Arial"/>
                <w:sz w:val="18"/>
                <w:szCs w:val="18"/>
                <w:lang w:val="fr-CA" w:eastAsia="de-CH"/>
              </w:rPr>
            </w:pPr>
            <w:r w:rsidRPr="00414A30">
              <w:rPr>
                <w:rFonts w:ascii="Montserrat" w:hAnsi="Montserrat" w:cs="Arial"/>
                <w:sz w:val="18"/>
                <w:szCs w:val="18"/>
                <w:lang w:val="fr-CA" w:eastAsia="de-CH"/>
              </w:rPr>
              <w:t>France</w:t>
            </w:r>
          </w:p>
          <w:p w14:paraId="4F8111A7" w14:textId="77777777" w:rsidR="009E5F88" w:rsidRPr="00414A30" w:rsidRDefault="009E5F88" w:rsidP="00414A30">
            <w:pPr>
              <w:pStyle w:val="NoSpacing"/>
              <w:jc w:val="center"/>
              <w:rPr>
                <w:rFonts w:ascii="Montserrat" w:hAnsi="Montserrat" w:cs="Arial"/>
                <w:sz w:val="18"/>
                <w:szCs w:val="18"/>
                <w:lang w:val="fr-CA" w:eastAsia="de-CH"/>
              </w:rPr>
            </w:pPr>
            <w:r w:rsidRPr="00414A30">
              <w:rPr>
                <w:rFonts w:ascii="Montserrat" w:hAnsi="Montserrat" w:cs="Arial"/>
                <w:sz w:val="18"/>
                <w:szCs w:val="18"/>
                <w:lang w:val="fr-CA" w:eastAsia="de-CH"/>
              </w:rPr>
              <w:t>RCT crossover</w:t>
            </w:r>
          </w:p>
          <w:p w14:paraId="258F1B72" w14:textId="77777777" w:rsidR="009E5F88" w:rsidRPr="00414A30" w:rsidRDefault="009E5F88" w:rsidP="00414A30">
            <w:pPr>
              <w:pStyle w:val="NoSpacing"/>
              <w:jc w:val="center"/>
              <w:rPr>
                <w:rFonts w:ascii="Montserrat" w:hAnsi="Montserrat" w:cs="Arial"/>
                <w:sz w:val="18"/>
                <w:szCs w:val="18"/>
                <w:lang w:eastAsia="de-CH"/>
              </w:rPr>
            </w:pPr>
            <w:proofErr w:type="spellStart"/>
            <w:r w:rsidRPr="00414A30">
              <w:rPr>
                <w:rFonts w:ascii="Montserrat" w:hAnsi="Montserrat" w:cs="Arial"/>
                <w:sz w:val="18"/>
                <w:szCs w:val="18"/>
                <w:lang w:eastAsia="de-CH"/>
              </w:rPr>
              <w:t>PEDro</w:t>
            </w:r>
            <w:proofErr w:type="spellEnd"/>
            <w:r w:rsidRPr="00414A30">
              <w:rPr>
                <w:rFonts w:ascii="Montserrat" w:hAnsi="Montserrat" w:cs="Arial"/>
                <w:sz w:val="18"/>
                <w:szCs w:val="18"/>
                <w:lang w:eastAsia="de-CH"/>
              </w:rPr>
              <w:t>=8</w:t>
            </w:r>
          </w:p>
          <w:p w14:paraId="2D46119C" w14:textId="224D0348" w:rsidR="009E5F88" w:rsidRPr="00414A30" w:rsidRDefault="009E5F88" w:rsidP="00414A30">
            <w:pPr>
              <w:pStyle w:val="NoSpacing"/>
              <w:jc w:val="center"/>
              <w:rPr>
                <w:rFonts w:ascii="Montserrat" w:hAnsi="Montserrat" w:cs="Arial"/>
                <w:sz w:val="18"/>
                <w:szCs w:val="18"/>
                <w:lang w:eastAsia="de-CH"/>
              </w:rPr>
            </w:pPr>
            <w:r w:rsidRPr="00414A30">
              <w:rPr>
                <w:rFonts w:ascii="Montserrat" w:hAnsi="Montserrat" w:cs="Arial"/>
                <w:sz w:val="18"/>
                <w:szCs w:val="18"/>
                <w:lang w:eastAsia="de-CH"/>
              </w:rPr>
              <w:t>N=36</w:t>
            </w:r>
          </w:p>
        </w:tc>
        <w:tc>
          <w:tcPr>
            <w:tcW w:w="3544" w:type="dxa"/>
            <w:tcBorders>
              <w:top w:val="single" w:sz="4" w:space="0" w:color="auto"/>
              <w:left w:val="single" w:sz="4" w:space="0" w:color="auto"/>
              <w:bottom w:val="single" w:sz="4" w:space="0" w:color="auto"/>
              <w:right w:val="single" w:sz="4" w:space="0" w:color="auto"/>
            </w:tcBorders>
          </w:tcPr>
          <w:p w14:paraId="741E54ED" w14:textId="242BAFDB" w:rsidR="009E5F88" w:rsidRPr="00414A30" w:rsidRDefault="009E5F88" w:rsidP="00414A30">
            <w:pPr>
              <w:pStyle w:val="NoSpacing"/>
              <w:rPr>
                <w:rFonts w:ascii="Montserrat" w:hAnsi="Montserrat" w:cs="Arial"/>
                <w:bCs/>
                <w:sz w:val="18"/>
                <w:szCs w:val="18"/>
              </w:rPr>
            </w:pPr>
            <w:r w:rsidRPr="00414A30">
              <w:rPr>
                <w:rFonts w:ascii="Montserrat" w:hAnsi="Montserrat" w:cs="Arial"/>
                <w:b/>
                <w:bCs/>
                <w:sz w:val="18"/>
                <w:szCs w:val="18"/>
              </w:rPr>
              <w:t>Population:</w:t>
            </w:r>
            <w:r w:rsidRPr="00414A30">
              <w:rPr>
                <w:rFonts w:ascii="Montserrat" w:hAnsi="Montserrat" w:cs="Arial"/>
                <w:bCs/>
                <w:sz w:val="18"/>
                <w:szCs w:val="18"/>
              </w:rPr>
              <w:t xml:space="preserve"> Male SCI </w:t>
            </w:r>
            <w:r w:rsidR="0047483E" w:rsidRPr="00414A30">
              <w:rPr>
                <w:rFonts w:ascii="Montserrat" w:hAnsi="Montserrat" w:cs="Arial"/>
                <w:bCs/>
                <w:sz w:val="18"/>
                <w:szCs w:val="18"/>
              </w:rPr>
              <w:t>individual</w:t>
            </w:r>
            <w:r w:rsidRPr="00414A30">
              <w:rPr>
                <w:rFonts w:ascii="Montserrat" w:hAnsi="Montserrat" w:cs="Arial"/>
                <w:bCs/>
                <w:sz w:val="18"/>
                <w:szCs w:val="18"/>
              </w:rPr>
              <w:t xml:space="preserve">s: Median age: 43.2 </w:t>
            </w:r>
            <w:proofErr w:type="spellStart"/>
            <w:r w:rsidRPr="00414A30">
              <w:rPr>
                <w:rFonts w:ascii="Montserrat" w:hAnsi="Montserrat" w:cs="Arial"/>
                <w:bCs/>
                <w:sz w:val="18"/>
                <w:szCs w:val="18"/>
              </w:rPr>
              <w:t>yr</w:t>
            </w:r>
            <w:proofErr w:type="spellEnd"/>
            <w:r w:rsidRPr="00414A30">
              <w:rPr>
                <w:rFonts w:ascii="Montserrat" w:hAnsi="Montserrat" w:cs="Arial"/>
                <w:bCs/>
                <w:sz w:val="18"/>
                <w:szCs w:val="18"/>
              </w:rPr>
              <w:t xml:space="preserve"> (range 20-70 </w:t>
            </w:r>
            <w:proofErr w:type="spellStart"/>
            <w:r w:rsidRPr="00414A30">
              <w:rPr>
                <w:rFonts w:ascii="Montserrat" w:hAnsi="Montserrat" w:cs="Arial"/>
                <w:bCs/>
                <w:sz w:val="18"/>
                <w:szCs w:val="18"/>
              </w:rPr>
              <w:t>yr</w:t>
            </w:r>
            <w:proofErr w:type="spellEnd"/>
            <w:r w:rsidRPr="00414A30">
              <w:rPr>
                <w:rFonts w:ascii="Montserrat" w:hAnsi="Montserrat" w:cs="Arial"/>
                <w:bCs/>
                <w:sz w:val="18"/>
                <w:szCs w:val="18"/>
              </w:rPr>
              <w:t xml:space="preserve">); Median time using catheters: 39 mo. (range 1-219 </w:t>
            </w:r>
            <w:proofErr w:type="spellStart"/>
            <w:r w:rsidRPr="00414A30">
              <w:rPr>
                <w:rFonts w:ascii="Montserrat" w:hAnsi="Montserrat" w:cs="Arial"/>
                <w:bCs/>
                <w:sz w:val="18"/>
                <w:szCs w:val="18"/>
              </w:rPr>
              <w:t>mo</w:t>
            </w:r>
            <w:proofErr w:type="spellEnd"/>
            <w:r w:rsidRPr="00414A30">
              <w:rPr>
                <w:rFonts w:ascii="Montserrat" w:hAnsi="Montserrat" w:cs="Arial"/>
                <w:bCs/>
                <w:sz w:val="18"/>
                <w:szCs w:val="18"/>
              </w:rPr>
              <w:t>); Median number of catheters used per day: 6. (range 4-10 d); Etiology of injury: traumatic=24, non-traumatic=12; severity of injury: complete tetraplegia=3, incomplete tetraplegia=6, complete paraplegia=4, incomplete paraplegia=22, unknown=1; AIS score: A=7,19.4%, B=5,13.9%, C=8, 22.2%, D=16, 45.5%.</w:t>
            </w:r>
          </w:p>
          <w:p w14:paraId="4AACFE56" w14:textId="15D5B0A0" w:rsidR="009E5F88" w:rsidRPr="00414A30" w:rsidRDefault="0055185A" w:rsidP="00414A30">
            <w:pPr>
              <w:pStyle w:val="NoSpacing"/>
              <w:rPr>
                <w:rFonts w:ascii="Montserrat" w:hAnsi="Montserrat" w:cs="Arial"/>
                <w:sz w:val="18"/>
                <w:szCs w:val="18"/>
                <w:lang w:eastAsia="de-CH"/>
              </w:rPr>
            </w:pPr>
            <w:r w:rsidRPr="00414A30">
              <w:rPr>
                <w:rFonts w:ascii="Montserrat" w:hAnsi="Montserrat" w:cs="Arial"/>
                <w:b/>
                <w:sz w:val="18"/>
                <w:szCs w:val="18"/>
                <w:lang w:eastAsia="de-CH"/>
              </w:rPr>
              <w:t>Intervention</w:t>
            </w:r>
            <w:r w:rsidR="009E5F88" w:rsidRPr="00414A30">
              <w:rPr>
                <w:rFonts w:ascii="Montserrat" w:hAnsi="Montserrat" w:cs="Arial"/>
                <w:b/>
                <w:sz w:val="18"/>
                <w:szCs w:val="18"/>
                <w:lang w:eastAsia="de-CH"/>
              </w:rPr>
              <w:t xml:space="preserve">: </w:t>
            </w:r>
            <w:r w:rsidR="009E5F88" w:rsidRPr="00414A30">
              <w:rPr>
                <w:rFonts w:ascii="Montserrat" w:hAnsi="Montserrat" w:cs="Arial"/>
                <w:sz w:val="18"/>
                <w:szCs w:val="18"/>
                <w:lang w:eastAsia="de-CH"/>
              </w:rPr>
              <w:t>Participants were randomized to either a standard coated catheter or a single-use compact coated catheter and switched at crossover.</w:t>
            </w:r>
          </w:p>
          <w:p w14:paraId="69A5F4FE" w14:textId="77777777" w:rsidR="009E5F88" w:rsidRPr="00414A30" w:rsidRDefault="009E5F88" w:rsidP="00414A30">
            <w:pPr>
              <w:pStyle w:val="NoSpacing"/>
              <w:rPr>
                <w:rFonts w:ascii="Montserrat" w:hAnsi="Montserrat" w:cs="Arial"/>
                <w:sz w:val="18"/>
                <w:szCs w:val="18"/>
                <w:lang w:eastAsia="de-CH"/>
              </w:rPr>
            </w:pPr>
            <w:r w:rsidRPr="00414A30">
              <w:rPr>
                <w:rFonts w:ascii="Montserrat" w:hAnsi="Montserrat" w:cs="Arial"/>
                <w:b/>
                <w:sz w:val="18"/>
                <w:szCs w:val="18"/>
                <w:lang w:eastAsia="de-CH"/>
              </w:rPr>
              <w:t xml:space="preserve">Outcome Measures: </w:t>
            </w:r>
            <w:r w:rsidRPr="00414A30">
              <w:rPr>
                <w:rFonts w:ascii="Montserrat" w:hAnsi="Montserrat" w:cs="Arial"/>
                <w:sz w:val="18"/>
                <w:szCs w:val="18"/>
                <w:lang w:eastAsia="de-CH"/>
              </w:rPr>
              <w:t>Visual Analogue Scale (VAS) for discomfort, ease of use, discretion, degree of pain, stinging or resistance.</w:t>
            </w:r>
          </w:p>
        </w:tc>
        <w:tc>
          <w:tcPr>
            <w:tcW w:w="3662" w:type="dxa"/>
            <w:tcBorders>
              <w:top w:val="single" w:sz="4" w:space="0" w:color="auto"/>
              <w:left w:val="single" w:sz="4" w:space="0" w:color="auto"/>
              <w:bottom w:val="single" w:sz="4" w:space="0" w:color="auto"/>
              <w:right w:val="single" w:sz="4" w:space="0" w:color="auto"/>
            </w:tcBorders>
          </w:tcPr>
          <w:p w14:paraId="1EB4A69E" w14:textId="77777777" w:rsidR="009E5F88" w:rsidRPr="00414A30" w:rsidRDefault="009E5F88" w:rsidP="00414A30">
            <w:pPr>
              <w:pStyle w:val="NoSpacing"/>
              <w:numPr>
                <w:ilvl w:val="0"/>
                <w:numId w:val="259"/>
              </w:numPr>
              <w:ind w:left="346"/>
              <w:rPr>
                <w:rFonts w:ascii="Montserrat" w:hAnsi="Montserrat" w:cs="Arial"/>
                <w:sz w:val="18"/>
                <w:szCs w:val="18"/>
              </w:rPr>
            </w:pPr>
            <w:r w:rsidRPr="00414A30">
              <w:rPr>
                <w:rFonts w:ascii="Montserrat" w:hAnsi="Montserrat" w:cs="Arial"/>
                <w:sz w:val="18"/>
                <w:szCs w:val="18"/>
              </w:rPr>
              <w:t>The compact catheter did not have more discomfort than the standard-length catheter, however there were significant differences between participants from different countries in comfort levels (p=0.0315).</w:t>
            </w:r>
          </w:p>
          <w:p w14:paraId="1368B5EC" w14:textId="77777777" w:rsidR="009E5F88" w:rsidRPr="00414A30" w:rsidRDefault="009E5F88" w:rsidP="00414A30">
            <w:pPr>
              <w:pStyle w:val="NoSpacing"/>
              <w:numPr>
                <w:ilvl w:val="0"/>
                <w:numId w:val="259"/>
              </w:numPr>
              <w:ind w:left="346"/>
              <w:rPr>
                <w:rFonts w:ascii="Montserrat" w:hAnsi="Montserrat" w:cs="Arial"/>
                <w:sz w:val="18"/>
                <w:szCs w:val="18"/>
              </w:rPr>
            </w:pPr>
            <w:r w:rsidRPr="00414A30">
              <w:rPr>
                <w:rFonts w:ascii="Montserrat" w:hAnsi="Montserrat" w:cs="Arial"/>
                <w:sz w:val="18"/>
                <w:szCs w:val="18"/>
              </w:rPr>
              <w:t>Significant difference in favour of the compact catheter for discretion, carrying and disposal (p&lt;0.0001).</w:t>
            </w:r>
          </w:p>
          <w:p w14:paraId="3317CCE4" w14:textId="77777777" w:rsidR="009E5F88" w:rsidRPr="00414A30" w:rsidRDefault="009E5F88" w:rsidP="00414A30">
            <w:pPr>
              <w:pStyle w:val="NoSpacing"/>
              <w:numPr>
                <w:ilvl w:val="0"/>
                <w:numId w:val="259"/>
              </w:numPr>
              <w:ind w:left="346"/>
              <w:rPr>
                <w:rFonts w:ascii="Montserrat" w:hAnsi="Montserrat" w:cs="Arial"/>
                <w:sz w:val="18"/>
                <w:szCs w:val="18"/>
              </w:rPr>
            </w:pPr>
            <w:r w:rsidRPr="00414A30">
              <w:rPr>
                <w:rFonts w:ascii="Montserrat" w:hAnsi="Montserrat" w:cs="Arial"/>
                <w:sz w:val="18"/>
                <w:szCs w:val="18"/>
              </w:rPr>
              <w:t>The standard catheter had significantly higher mean degrees of resistance than the compact catheter (p=0.0273).</w:t>
            </w:r>
          </w:p>
          <w:p w14:paraId="331C1C79" w14:textId="49458B08" w:rsidR="009E5F88" w:rsidRPr="00414A30" w:rsidRDefault="009E5F88" w:rsidP="00414A30">
            <w:pPr>
              <w:pStyle w:val="NoSpacing"/>
              <w:numPr>
                <w:ilvl w:val="0"/>
                <w:numId w:val="259"/>
              </w:numPr>
              <w:ind w:left="346"/>
              <w:rPr>
                <w:rFonts w:ascii="Montserrat" w:hAnsi="Montserrat" w:cs="Arial"/>
                <w:sz w:val="18"/>
                <w:szCs w:val="18"/>
              </w:rPr>
            </w:pPr>
            <w:r w:rsidRPr="00414A30">
              <w:rPr>
                <w:rFonts w:ascii="Montserrat" w:hAnsi="Montserrat" w:cs="Arial"/>
                <w:sz w:val="18"/>
                <w:szCs w:val="18"/>
              </w:rPr>
              <w:t xml:space="preserve">No difference was observed between the catheters </w:t>
            </w:r>
            <w:r w:rsidR="003F7A47" w:rsidRPr="00414A30">
              <w:rPr>
                <w:rFonts w:ascii="Montserrat" w:hAnsi="Montserrat" w:cs="Arial"/>
                <w:sz w:val="18"/>
                <w:szCs w:val="18"/>
              </w:rPr>
              <w:t>with</w:t>
            </w:r>
            <w:r w:rsidRPr="00414A30">
              <w:rPr>
                <w:rFonts w:ascii="Montserrat" w:hAnsi="Montserrat" w:cs="Arial"/>
                <w:sz w:val="18"/>
                <w:szCs w:val="18"/>
              </w:rPr>
              <w:t xml:space="preserve"> pain and stinging (p=0.6831)</w:t>
            </w:r>
          </w:p>
        </w:tc>
      </w:tr>
      <w:tr w:rsidR="009E5F88" w:rsidRPr="00414A30" w14:paraId="77A51FEB" w14:textId="77777777" w:rsidTr="009E5F88">
        <w:trPr>
          <w:trHeight w:val="70"/>
        </w:trPr>
        <w:tc>
          <w:tcPr>
            <w:tcW w:w="2155" w:type="dxa"/>
            <w:tcBorders>
              <w:top w:val="single" w:sz="4" w:space="0" w:color="auto"/>
              <w:left w:val="single" w:sz="4" w:space="0" w:color="auto"/>
              <w:bottom w:val="single" w:sz="4" w:space="0" w:color="auto"/>
              <w:right w:val="single" w:sz="4" w:space="0" w:color="auto"/>
            </w:tcBorders>
            <w:vAlign w:val="center"/>
          </w:tcPr>
          <w:p w14:paraId="52364842" w14:textId="77777777" w:rsidR="009E5F88" w:rsidRPr="00414A30" w:rsidRDefault="009E5F88" w:rsidP="00414A30">
            <w:pPr>
              <w:pStyle w:val="NoSpacing"/>
              <w:jc w:val="center"/>
              <w:rPr>
                <w:rFonts w:ascii="Montserrat" w:hAnsi="Montserrat" w:cs="Arial"/>
                <w:sz w:val="18"/>
                <w:szCs w:val="18"/>
              </w:rPr>
            </w:pPr>
            <w:proofErr w:type="spellStart"/>
            <w:r w:rsidRPr="00414A30">
              <w:rPr>
                <w:rFonts w:ascii="Montserrat" w:hAnsi="Montserrat" w:cs="Arial"/>
                <w:sz w:val="18"/>
                <w:szCs w:val="18"/>
              </w:rPr>
              <w:t>Domurath</w:t>
            </w:r>
            <w:proofErr w:type="spellEnd"/>
            <w:r w:rsidRPr="00414A30">
              <w:rPr>
                <w:rFonts w:ascii="Montserrat" w:hAnsi="Montserrat" w:cs="Arial"/>
                <w:sz w:val="18"/>
                <w:szCs w:val="18"/>
              </w:rPr>
              <w:t xml:space="preserve"> et al. 2011</w:t>
            </w:r>
          </w:p>
          <w:p w14:paraId="077EEB97" w14:textId="77777777" w:rsidR="009E5F88" w:rsidRPr="00414A30" w:rsidRDefault="009E5F88" w:rsidP="00414A30">
            <w:pPr>
              <w:pStyle w:val="NoSpacing"/>
              <w:jc w:val="center"/>
              <w:rPr>
                <w:rFonts w:ascii="Montserrat" w:hAnsi="Montserrat" w:cs="Arial"/>
                <w:sz w:val="18"/>
                <w:szCs w:val="18"/>
                <w:lang w:eastAsia="de-CH"/>
              </w:rPr>
            </w:pPr>
            <w:r w:rsidRPr="00414A30">
              <w:rPr>
                <w:rFonts w:ascii="Montserrat" w:hAnsi="Montserrat" w:cs="Arial"/>
                <w:sz w:val="18"/>
                <w:szCs w:val="18"/>
                <w:lang w:eastAsia="de-CH"/>
              </w:rPr>
              <w:t>Germany</w:t>
            </w:r>
          </w:p>
          <w:p w14:paraId="2B20AAA4" w14:textId="77777777" w:rsidR="009E5F88" w:rsidRPr="00414A30" w:rsidRDefault="009E5F88" w:rsidP="00414A30">
            <w:pPr>
              <w:pStyle w:val="NoSpacing"/>
              <w:jc w:val="center"/>
              <w:rPr>
                <w:rFonts w:ascii="Montserrat" w:hAnsi="Montserrat" w:cs="Arial"/>
                <w:sz w:val="18"/>
                <w:szCs w:val="18"/>
                <w:lang w:eastAsia="de-CH"/>
              </w:rPr>
            </w:pPr>
            <w:r w:rsidRPr="00414A30">
              <w:rPr>
                <w:rFonts w:ascii="Montserrat" w:hAnsi="Montserrat" w:cs="Arial"/>
                <w:sz w:val="18"/>
                <w:szCs w:val="18"/>
                <w:lang w:eastAsia="de-CH"/>
              </w:rPr>
              <w:t>RCT crossover</w:t>
            </w:r>
          </w:p>
          <w:p w14:paraId="1F3F248E" w14:textId="77777777" w:rsidR="009E5F88" w:rsidRPr="00414A30" w:rsidRDefault="009E5F88" w:rsidP="00414A30">
            <w:pPr>
              <w:pStyle w:val="NoSpacing"/>
              <w:jc w:val="center"/>
              <w:rPr>
                <w:rFonts w:ascii="Montserrat" w:hAnsi="Montserrat" w:cs="Arial"/>
                <w:sz w:val="18"/>
                <w:szCs w:val="18"/>
                <w:lang w:eastAsia="de-CH"/>
              </w:rPr>
            </w:pPr>
            <w:proofErr w:type="spellStart"/>
            <w:r w:rsidRPr="00414A30">
              <w:rPr>
                <w:rFonts w:ascii="Montserrat" w:hAnsi="Montserrat" w:cs="Arial"/>
                <w:sz w:val="18"/>
                <w:szCs w:val="18"/>
                <w:lang w:eastAsia="de-CH"/>
              </w:rPr>
              <w:t>PEDro</w:t>
            </w:r>
            <w:proofErr w:type="spellEnd"/>
            <w:r w:rsidRPr="00414A30">
              <w:rPr>
                <w:rFonts w:ascii="Montserrat" w:hAnsi="Montserrat" w:cs="Arial"/>
                <w:sz w:val="18"/>
                <w:szCs w:val="18"/>
                <w:lang w:eastAsia="de-CH"/>
              </w:rPr>
              <w:t>=8</w:t>
            </w:r>
          </w:p>
          <w:p w14:paraId="0665CCBE" w14:textId="7F83A1D1" w:rsidR="009E5F88" w:rsidRPr="00414A30" w:rsidRDefault="009E5F88" w:rsidP="00414A30">
            <w:pPr>
              <w:pStyle w:val="NoSpacing"/>
              <w:jc w:val="center"/>
              <w:rPr>
                <w:rFonts w:ascii="Montserrat" w:hAnsi="Montserrat" w:cs="Arial"/>
                <w:sz w:val="18"/>
                <w:szCs w:val="18"/>
                <w:lang w:eastAsia="de-CH"/>
              </w:rPr>
            </w:pPr>
            <w:r w:rsidRPr="00414A30">
              <w:rPr>
                <w:rFonts w:ascii="Montserrat" w:hAnsi="Montserrat" w:cs="Arial"/>
                <w:sz w:val="18"/>
                <w:szCs w:val="18"/>
                <w:lang w:eastAsia="de-CH"/>
              </w:rPr>
              <w:lastRenderedPageBreak/>
              <w:t>N=37</w:t>
            </w:r>
          </w:p>
        </w:tc>
        <w:tc>
          <w:tcPr>
            <w:tcW w:w="3544" w:type="dxa"/>
            <w:tcBorders>
              <w:top w:val="single" w:sz="4" w:space="0" w:color="auto"/>
              <w:left w:val="single" w:sz="4" w:space="0" w:color="auto"/>
              <w:bottom w:val="single" w:sz="4" w:space="0" w:color="auto"/>
              <w:right w:val="single" w:sz="4" w:space="0" w:color="auto"/>
            </w:tcBorders>
          </w:tcPr>
          <w:p w14:paraId="0A6C534B" w14:textId="76C04150" w:rsidR="009E5F88" w:rsidRPr="00414A30" w:rsidRDefault="009E5F88" w:rsidP="00414A30">
            <w:pPr>
              <w:pStyle w:val="NoSpacing"/>
              <w:rPr>
                <w:rFonts w:ascii="Montserrat" w:hAnsi="Montserrat" w:cs="Arial"/>
                <w:bCs/>
                <w:sz w:val="18"/>
                <w:szCs w:val="18"/>
              </w:rPr>
            </w:pPr>
            <w:r w:rsidRPr="00414A30">
              <w:rPr>
                <w:rFonts w:ascii="Montserrat" w:hAnsi="Montserrat" w:cs="Arial"/>
                <w:b/>
                <w:bCs/>
                <w:sz w:val="18"/>
                <w:szCs w:val="18"/>
              </w:rPr>
              <w:lastRenderedPageBreak/>
              <w:t xml:space="preserve">Population: </w:t>
            </w:r>
            <w:r w:rsidRPr="00414A30">
              <w:rPr>
                <w:rFonts w:ascii="Montserrat" w:hAnsi="Montserrat" w:cs="Arial"/>
                <w:bCs/>
                <w:sz w:val="18"/>
                <w:szCs w:val="18"/>
              </w:rPr>
              <w:t xml:space="preserve">Male SCI </w:t>
            </w:r>
            <w:r w:rsidR="0047483E" w:rsidRPr="00414A30">
              <w:rPr>
                <w:rFonts w:ascii="Montserrat" w:hAnsi="Montserrat" w:cs="Arial"/>
                <w:bCs/>
                <w:sz w:val="18"/>
                <w:szCs w:val="18"/>
              </w:rPr>
              <w:t>individual</w:t>
            </w:r>
            <w:r w:rsidRPr="00414A30">
              <w:rPr>
                <w:rFonts w:ascii="Montserrat" w:hAnsi="Montserrat" w:cs="Arial"/>
                <w:bCs/>
                <w:sz w:val="18"/>
                <w:szCs w:val="18"/>
              </w:rPr>
              <w:t xml:space="preserve">s: Mean age: 40 </w:t>
            </w:r>
            <w:proofErr w:type="spellStart"/>
            <w:r w:rsidRPr="00414A30">
              <w:rPr>
                <w:rFonts w:ascii="Montserrat" w:hAnsi="Montserrat" w:cs="Arial"/>
                <w:bCs/>
                <w:sz w:val="18"/>
                <w:szCs w:val="18"/>
              </w:rPr>
              <w:t>yr</w:t>
            </w:r>
            <w:proofErr w:type="spellEnd"/>
            <w:r w:rsidRPr="00414A30">
              <w:rPr>
                <w:rFonts w:ascii="Montserrat" w:hAnsi="Montserrat" w:cs="Arial"/>
                <w:bCs/>
                <w:sz w:val="18"/>
                <w:szCs w:val="18"/>
              </w:rPr>
              <w:t xml:space="preserve"> (range 21-66 </w:t>
            </w:r>
            <w:proofErr w:type="spellStart"/>
            <w:r w:rsidRPr="00414A30">
              <w:rPr>
                <w:rFonts w:ascii="Montserrat" w:hAnsi="Montserrat" w:cs="Arial"/>
                <w:bCs/>
                <w:sz w:val="18"/>
                <w:szCs w:val="18"/>
              </w:rPr>
              <w:t>yr</w:t>
            </w:r>
            <w:proofErr w:type="spellEnd"/>
            <w:r w:rsidRPr="00414A30">
              <w:rPr>
                <w:rFonts w:ascii="Montserrat" w:hAnsi="Montserrat" w:cs="Arial"/>
                <w:bCs/>
                <w:sz w:val="18"/>
                <w:szCs w:val="18"/>
              </w:rPr>
              <w:t xml:space="preserve">); AIS: A =20, B=9, C=3, and D=5; Mean duration of intermittent </w:t>
            </w:r>
            <w:r w:rsidRPr="00414A30">
              <w:rPr>
                <w:rFonts w:ascii="Montserrat" w:hAnsi="Montserrat" w:cs="Arial"/>
                <w:bCs/>
                <w:sz w:val="18"/>
                <w:szCs w:val="18"/>
              </w:rPr>
              <w:lastRenderedPageBreak/>
              <w:t xml:space="preserve">catheterization: 88.76 </w:t>
            </w:r>
            <w:proofErr w:type="spellStart"/>
            <w:r w:rsidRPr="00414A30">
              <w:rPr>
                <w:rFonts w:ascii="Montserrat" w:hAnsi="Montserrat" w:cs="Arial"/>
                <w:bCs/>
                <w:sz w:val="18"/>
                <w:szCs w:val="18"/>
              </w:rPr>
              <w:t>mo</w:t>
            </w:r>
            <w:proofErr w:type="spellEnd"/>
            <w:r w:rsidRPr="00414A30">
              <w:rPr>
                <w:rFonts w:ascii="Montserrat" w:hAnsi="Montserrat" w:cs="Arial"/>
                <w:bCs/>
                <w:sz w:val="18"/>
                <w:szCs w:val="18"/>
              </w:rPr>
              <w:t xml:space="preserve"> (range 2-264 </w:t>
            </w:r>
            <w:proofErr w:type="spellStart"/>
            <w:r w:rsidRPr="00414A30">
              <w:rPr>
                <w:rFonts w:ascii="Montserrat" w:hAnsi="Montserrat" w:cs="Arial"/>
                <w:bCs/>
                <w:sz w:val="18"/>
                <w:szCs w:val="18"/>
              </w:rPr>
              <w:t>mo</w:t>
            </w:r>
            <w:proofErr w:type="spellEnd"/>
            <w:r w:rsidRPr="00414A30">
              <w:rPr>
                <w:rFonts w:ascii="Montserrat" w:hAnsi="Montserrat" w:cs="Arial"/>
                <w:bCs/>
                <w:sz w:val="18"/>
                <w:szCs w:val="18"/>
              </w:rPr>
              <w:t>).</w:t>
            </w:r>
          </w:p>
          <w:p w14:paraId="78C4158C" w14:textId="32C5AD95" w:rsidR="009E5F88" w:rsidRPr="00414A30" w:rsidRDefault="0055185A" w:rsidP="00414A30">
            <w:pPr>
              <w:pStyle w:val="NoSpacing"/>
              <w:rPr>
                <w:rFonts w:ascii="Montserrat" w:hAnsi="Montserrat" w:cs="Arial"/>
                <w:sz w:val="18"/>
                <w:szCs w:val="18"/>
                <w:lang w:eastAsia="de-CH"/>
              </w:rPr>
            </w:pPr>
            <w:r w:rsidRPr="00414A30">
              <w:rPr>
                <w:rFonts w:ascii="Montserrat" w:hAnsi="Montserrat" w:cs="Arial"/>
                <w:b/>
                <w:sz w:val="18"/>
                <w:szCs w:val="18"/>
                <w:lang w:eastAsia="de-CH"/>
              </w:rPr>
              <w:t>Intervention</w:t>
            </w:r>
            <w:r w:rsidR="009E5F88" w:rsidRPr="00414A30">
              <w:rPr>
                <w:rFonts w:ascii="Montserrat" w:hAnsi="Montserrat" w:cs="Arial"/>
                <w:b/>
                <w:sz w:val="18"/>
                <w:szCs w:val="18"/>
                <w:lang w:eastAsia="de-CH"/>
              </w:rPr>
              <w:t xml:space="preserve">: </w:t>
            </w:r>
            <w:r w:rsidR="009E5F88" w:rsidRPr="00414A30">
              <w:rPr>
                <w:rFonts w:ascii="Montserrat" w:hAnsi="Montserrat" w:cs="Arial"/>
                <w:sz w:val="18"/>
                <w:szCs w:val="18"/>
                <w:lang w:eastAsia="de-CH"/>
              </w:rPr>
              <w:t xml:space="preserve">Evaluate the performance of </w:t>
            </w:r>
            <w:proofErr w:type="spellStart"/>
            <w:r w:rsidR="009E5F88" w:rsidRPr="00414A30">
              <w:rPr>
                <w:rFonts w:ascii="Montserrat" w:hAnsi="Montserrat" w:cs="Arial"/>
                <w:sz w:val="18"/>
                <w:szCs w:val="18"/>
                <w:lang w:eastAsia="de-CH"/>
              </w:rPr>
              <w:t>SpeediCath</w:t>
            </w:r>
            <w:proofErr w:type="spellEnd"/>
            <w:r w:rsidR="009E5F88" w:rsidRPr="00414A30">
              <w:rPr>
                <w:rFonts w:ascii="Montserrat" w:hAnsi="Montserrat" w:cs="Arial"/>
                <w:sz w:val="18"/>
                <w:szCs w:val="18"/>
                <w:lang w:eastAsia="de-CH"/>
              </w:rPr>
              <w:t xml:space="preserve"> Compact catheter (30-cm) versus control catheter in a crossover trial.</w:t>
            </w:r>
          </w:p>
          <w:p w14:paraId="157B89A2" w14:textId="77777777" w:rsidR="009E5F88" w:rsidRPr="00414A30" w:rsidRDefault="009E5F88" w:rsidP="00414A30">
            <w:pPr>
              <w:pStyle w:val="NoSpacing"/>
              <w:rPr>
                <w:rFonts w:ascii="Montserrat" w:hAnsi="Montserrat" w:cs="Arial"/>
                <w:sz w:val="18"/>
                <w:szCs w:val="18"/>
                <w:lang w:eastAsia="de-CH"/>
              </w:rPr>
            </w:pPr>
            <w:r w:rsidRPr="00414A30">
              <w:rPr>
                <w:rFonts w:ascii="Montserrat" w:hAnsi="Montserrat" w:cs="Arial"/>
                <w:b/>
                <w:sz w:val="18"/>
                <w:szCs w:val="18"/>
                <w:lang w:eastAsia="de-CH"/>
              </w:rPr>
              <w:t xml:space="preserve">Outcome Measures: </w:t>
            </w:r>
            <w:r w:rsidRPr="00414A30">
              <w:rPr>
                <w:rFonts w:ascii="Montserrat" w:hAnsi="Montserrat" w:cs="Arial"/>
                <w:sz w:val="18"/>
                <w:szCs w:val="18"/>
                <w:lang w:eastAsia="de-CH"/>
              </w:rPr>
              <w:t>Residual Urine (RU) Volume; subject evaluation of their experience, sensation, disposal, bleeding and discomfort with the test and control catheters, final catheter preference.</w:t>
            </w:r>
          </w:p>
        </w:tc>
        <w:tc>
          <w:tcPr>
            <w:tcW w:w="3662" w:type="dxa"/>
            <w:tcBorders>
              <w:top w:val="single" w:sz="4" w:space="0" w:color="auto"/>
              <w:left w:val="single" w:sz="4" w:space="0" w:color="auto"/>
              <w:bottom w:val="single" w:sz="4" w:space="0" w:color="auto"/>
              <w:right w:val="single" w:sz="4" w:space="0" w:color="auto"/>
            </w:tcBorders>
          </w:tcPr>
          <w:p w14:paraId="3F5BC360" w14:textId="77777777" w:rsidR="009E5F88" w:rsidRPr="00414A30" w:rsidRDefault="009E5F88" w:rsidP="00414A30">
            <w:pPr>
              <w:pStyle w:val="NoSpacing"/>
              <w:numPr>
                <w:ilvl w:val="0"/>
                <w:numId w:val="257"/>
              </w:numPr>
              <w:ind w:left="346"/>
              <w:rPr>
                <w:rFonts w:ascii="Montserrat" w:hAnsi="Montserrat" w:cs="Arial"/>
                <w:sz w:val="18"/>
                <w:szCs w:val="18"/>
              </w:rPr>
            </w:pPr>
            <w:r w:rsidRPr="00414A30">
              <w:rPr>
                <w:rFonts w:ascii="Montserrat" w:hAnsi="Montserrat" w:cs="Arial"/>
                <w:sz w:val="18"/>
                <w:szCs w:val="18"/>
              </w:rPr>
              <w:lastRenderedPageBreak/>
              <w:t xml:space="preserve">The two catheters did not differ in bladder emptying performance, and the test catheter was no less </w:t>
            </w:r>
            <w:r w:rsidRPr="00414A30">
              <w:rPr>
                <w:rFonts w:ascii="Montserrat" w:hAnsi="Montserrat" w:cs="Arial"/>
                <w:sz w:val="18"/>
                <w:szCs w:val="18"/>
              </w:rPr>
              <w:lastRenderedPageBreak/>
              <w:t>inferior by RU volume to the control catheter.</w:t>
            </w:r>
          </w:p>
          <w:p w14:paraId="3E630434" w14:textId="77777777" w:rsidR="009E5F88" w:rsidRPr="00414A30" w:rsidRDefault="009E5F88" w:rsidP="00414A30">
            <w:pPr>
              <w:pStyle w:val="NoSpacing"/>
              <w:rPr>
                <w:rFonts w:ascii="Montserrat" w:hAnsi="Montserrat" w:cs="Arial"/>
                <w:sz w:val="18"/>
                <w:szCs w:val="18"/>
              </w:rPr>
            </w:pPr>
          </w:p>
        </w:tc>
      </w:tr>
      <w:tr w:rsidR="009E5F88" w:rsidRPr="00414A30" w14:paraId="38EF5AD6" w14:textId="77777777" w:rsidTr="00227046">
        <w:tc>
          <w:tcPr>
            <w:tcW w:w="2155" w:type="dxa"/>
            <w:tcBorders>
              <w:top w:val="single" w:sz="4" w:space="0" w:color="auto"/>
              <w:left w:val="single" w:sz="4" w:space="0" w:color="auto"/>
              <w:bottom w:val="single" w:sz="4" w:space="0" w:color="auto"/>
              <w:right w:val="single" w:sz="4" w:space="0" w:color="auto"/>
            </w:tcBorders>
            <w:vAlign w:val="center"/>
          </w:tcPr>
          <w:p w14:paraId="14C68331" w14:textId="77777777" w:rsidR="009E5F88" w:rsidRPr="00414A30" w:rsidRDefault="009E5F88" w:rsidP="00414A30">
            <w:pPr>
              <w:contextualSpacing/>
              <w:jc w:val="center"/>
              <w:rPr>
                <w:rFonts w:ascii="Montserrat" w:hAnsi="Montserrat"/>
                <w:sz w:val="18"/>
                <w:szCs w:val="18"/>
              </w:rPr>
            </w:pPr>
            <w:r w:rsidRPr="00414A30">
              <w:rPr>
                <w:rFonts w:ascii="Montserrat" w:hAnsi="Montserrat"/>
                <w:sz w:val="18"/>
                <w:szCs w:val="18"/>
              </w:rPr>
              <w:lastRenderedPageBreak/>
              <w:t>Sarica et al. 2010</w:t>
            </w:r>
          </w:p>
          <w:p w14:paraId="1EA3BC5B" w14:textId="77777777" w:rsidR="009E5F88" w:rsidRPr="00414A30" w:rsidRDefault="009E5F88" w:rsidP="00414A30">
            <w:pPr>
              <w:contextualSpacing/>
              <w:jc w:val="center"/>
              <w:rPr>
                <w:rFonts w:ascii="Montserrat" w:hAnsi="Montserrat"/>
                <w:sz w:val="18"/>
                <w:szCs w:val="18"/>
              </w:rPr>
            </w:pPr>
            <w:r w:rsidRPr="00414A30">
              <w:rPr>
                <w:rFonts w:ascii="Montserrat" w:hAnsi="Montserrat"/>
                <w:sz w:val="18"/>
                <w:szCs w:val="18"/>
              </w:rPr>
              <w:t>Turkey</w:t>
            </w:r>
          </w:p>
          <w:p w14:paraId="0A7DA277" w14:textId="77777777" w:rsidR="009E5F88" w:rsidRPr="00414A30" w:rsidRDefault="009E5F88" w:rsidP="00414A30">
            <w:pPr>
              <w:contextualSpacing/>
              <w:jc w:val="center"/>
              <w:rPr>
                <w:rFonts w:ascii="Montserrat" w:hAnsi="Montserrat"/>
                <w:sz w:val="18"/>
                <w:szCs w:val="18"/>
              </w:rPr>
            </w:pPr>
            <w:r w:rsidRPr="00414A30">
              <w:rPr>
                <w:rFonts w:ascii="Montserrat" w:hAnsi="Montserrat"/>
                <w:sz w:val="18"/>
                <w:szCs w:val="18"/>
              </w:rPr>
              <w:t>RCT</w:t>
            </w:r>
          </w:p>
          <w:p w14:paraId="10CE5393" w14:textId="77777777" w:rsidR="009E5F88" w:rsidRPr="00414A30" w:rsidRDefault="009E5F88" w:rsidP="00414A30">
            <w:pPr>
              <w:contextualSpacing/>
              <w:jc w:val="center"/>
              <w:rPr>
                <w:rFonts w:ascii="Montserrat" w:hAnsi="Montserrat"/>
                <w:sz w:val="18"/>
                <w:szCs w:val="18"/>
              </w:rPr>
            </w:pPr>
            <w:proofErr w:type="spellStart"/>
            <w:r w:rsidRPr="00414A30">
              <w:rPr>
                <w:rFonts w:ascii="Montserrat" w:hAnsi="Montserrat"/>
                <w:sz w:val="18"/>
                <w:szCs w:val="18"/>
              </w:rPr>
              <w:t>PEDro</w:t>
            </w:r>
            <w:proofErr w:type="spellEnd"/>
            <w:r w:rsidRPr="00414A30">
              <w:rPr>
                <w:rFonts w:ascii="Montserrat" w:hAnsi="Montserrat"/>
                <w:sz w:val="18"/>
                <w:szCs w:val="18"/>
              </w:rPr>
              <w:t>=5</w:t>
            </w:r>
          </w:p>
          <w:p w14:paraId="5668E58C" w14:textId="77777777" w:rsidR="009E5F88" w:rsidRPr="00414A30" w:rsidRDefault="009E5F88" w:rsidP="00414A30">
            <w:pPr>
              <w:contextualSpacing/>
              <w:jc w:val="center"/>
              <w:rPr>
                <w:rFonts w:ascii="Montserrat" w:hAnsi="Montserrat"/>
                <w:sz w:val="18"/>
                <w:szCs w:val="18"/>
              </w:rPr>
            </w:pPr>
            <w:r w:rsidRPr="00414A30">
              <w:rPr>
                <w:rFonts w:ascii="Montserrat" w:hAnsi="Montserrat"/>
                <w:sz w:val="18"/>
                <w:szCs w:val="18"/>
              </w:rPr>
              <w:t>N=25</w:t>
            </w:r>
          </w:p>
          <w:p w14:paraId="113B2014" w14:textId="77777777" w:rsidR="009E5F88" w:rsidRPr="00414A30" w:rsidRDefault="009E5F88" w:rsidP="00414A30">
            <w:pPr>
              <w:contextualSpacing/>
              <w:jc w:val="center"/>
              <w:rPr>
                <w:rFonts w:ascii="Montserrat" w:hAnsi="Montserrat"/>
                <w:sz w:val="18"/>
                <w:szCs w:val="18"/>
              </w:rPr>
            </w:pPr>
          </w:p>
        </w:tc>
        <w:tc>
          <w:tcPr>
            <w:tcW w:w="3544" w:type="dxa"/>
            <w:tcBorders>
              <w:top w:val="single" w:sz="4" w:space="0" w:color="auto"/>
              <w:left w:val="single" w:sz="4" w:space="0" w:color="auto"/>
              <w:bottom w:val="single" w:sz="4" w:space="0" w:color="auto"/>
              <w:right w:val="single" w:sz="4" w:space="0" w:color="auto"/>
            </w:tcBorders>
          </w:tcPr>
          <w:p w14:paraId="244A482E" w14:textId="77777777" w:rsidR="009E5F88" w:rsidRPr="00414A30" w:rsidRDefault="009E5F88" w:rsidP="00414A30">
            <w:pPr>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Mean age: 37.04 </w:t>
            </w:r>
            <w:proofErr w:type="spellStart"/>
            <w:r w:rsidRPr="00414A30">
              <w:rPr>
                <w:rFonts w:ascii="Montserrat" w:hAnsi="Montserrat"/>
                <w:sz w:val="18"/>
                <w:szCs w:val="18"/>
              </w:rPr>
              <w:t>yr</w:t>
            </w:r>
            <w:proofErr w:type="spellEnd"/>
            <w:r w:rsidRPr="00414A30">
              <w:rPr>
                <w:rFonts w:ascii="Montserrat" w:hAnsi="Montserrat"/>
                <w:sz w:val="18"/>
                <w:szCs w:val="18"/>
              </w:rPr>
              <w:t xml:space="preserve">; Males=18+yr, injury&lt;6 </w:t>
            </w:r>
            <w:proofErr w:type="spellStart"/>
            <w:r w:rsidRPr="00414A30">
              <w:rPr>
                <w:rFonts w:ascii="Montserrat" w:hAnsi="Montserrat"/>
                <w:sz w:val="18"/>
                <w:szCs w:val="18"/>
              </w:rPr>
              <w:t>mo</w:t>
            </w:r>
            <w:proofErr w:type="spellEnd"/>
            <w:r w:rsidRPr="00414A30">
              <w:rPr>
                <w:rFonts w:ascii="Montserrat" w:hAnsi="Montserrat"/>
                <w:sz w:val="18"/>
                <w:szCs w:val="18"/>
              </w:rPr>
              <w:t>, Severity of Injury: ASIA scale-A=8, B=6, C=7, D=4; Level of injury: paraplegia=21, tetraplegia=4</w:t>
            </w:r>
          </w:p>
          <w:p w14:paraId="50BFC6EE" w14:textId="77F6CBB7" w:rsidR="009E5F88" w:rsidRPr="00414A30" w:rsidRDefault="0055185A" w:rsidP="00414A30">
            <w:pPr>
              <w:contextualSpacing/>
              <w:rPr>
                <w:rFonts w:ascii="Montserrat" w:hAnsi="Montserrat"/>
                <w:b/>
                <w:sz w:val="18"/>
                <w:szCs w:val="18"/>
              </w:rPr>
            </w:pPr>
            <w:r w:rsidRPr="00414A30">
              <w:rPr>
                <w:rFonts w:ascii="Montserrat" w:hAnsi="Montserrat"/>
                <w:b/>
                <w:sz w:val="18"/>
                <w:szCs w:val="18"/>
                <w:lang w:eastAsia="de-CH"/>
              </w:rPr>
              <w:t>Intervention</w:t>
            </w:r>
            <w:r w:rsidR="009E5F88" w:rsidRPr="00414A30">
              <w:rPr>
                <w:rFonts w:ascii="Montserrat" w:hAnsi="Montserrat"/>
                <w:b/>
                <w:sz w:val="18"/>
                <w:szCs w:val="18"/>
              </w:rPr>
              <w:t xml:space="preserve">: </w:t>
            </w:r>
            <w:r w:rsidR="009E5F88" w:rsidRPr="00414A30">
              <w:rPr>
                <w:rFonts w:ascii="Montserrat" w:hAnsi="Montserrat"/>
                <w:sz w:val="18"/>
                <w:szCs w:val="18"/>
              </w:rPr>
              <w:t>Subjects were randomized into one of three groups for the use of 1) hydrophilic catheters, 2) gel-lubricated standard catheters, or 3) standard polyvinyl chloride catheters (PVC) for intermittent catheterization (IC).</w:t>
            </w:r>
          </w:p>
          <w:p w14:paraId="683F7778" w14:textId="48E75EC7" w:rsidR="009E5F88" w:rsidRPr="00414A30" w:rsidRDefault="009E5F88" w:rsidP="00414A30">
            <w:pPr>
              <w:contextualSpacing/>
              <w:rPr>
                <w:rFonts w:ascii="Montserrat" w:hAnsi="Montserrat"/>
                <w:b/>
                <w:sz w:val="18"/>
                <w:szCs w:val="18"/>
              </w:rPr>
            </w:pPr>
            <w:r w:rsidRPr="00414A30">
              <w:rPr>
                <w:rFonts w:ascii="Montserrat" w:hAnsi="Montserrat"/>
                <w:b/>
                <w:sz w:val="18"/>
                <w:szCs w:val="18"/>
              </w:rPr>
              <w:t xml:space="preserve">Outcome Measures: </w:t>
            </w:r>
            <w:r w:rsidRPr="00414A30">
              <w:rPr>
                <w:rFonts w:ascii="Montserrat" w:hAnsi="Montserrat"/>
                <w:sz w:val="18"/>
                <w:szCs w:val="18"/>
              </w:rPr>
              <w:t>Incidence of urinary tract infections (UTIs), presence of microhematuria, adverse events</w:t>
            </w:r>
          </w:p>
        </w:tc>
        <w:tc>
          <w:tcPr>
            <w:tcW w:w="3662" w:type="dxa"/>
            <w:tcBorders>
              <w:top w:val="single" w:sz="4" w:space="0" w:color="auto"/>
              <w:left w:val="single" w:sz="4" w:space="0" w:color="auto"/>
              <w:bottom w:val="single" w:sz="4" w:space="0" w:color="auto"/>
              <w:right w:val="single" w:sz="4" w:space="0" w:color="auto"/>
            </w:tcBorders>
          </w:tcPr>
          <w:p w14:paraId="65D71CB8" w14:textId="77777777" w:rsidR="009E5F88" w:rsidRPr="00414A30" w:rsidRDefault="009E5F88" w:rsidP="00414A30">
            <w:pPr>
              <w:numPr>
                <w:ilvl w:val="0"/>
                <w:numId w:val="248"/>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 xml:space="preserve">No significant differences in the frequency of UTI among types of catheter were reported (p&lt;0.05). </w:t>
            </w:r>
          </w:p>
          <w:p w14:paraId="0875AECA" w14:textId="54FF3092" w:rsidR="009E5F88" w:rsidRPr="00414A30" w:rsidRDefault="009E5F88" w:rsidP="00414A30">
            <w:pPr>
              <w:numPr>
                <w:ilvl w:val="0"/>
                <w:numId w:val="248"/>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 xml:space="preserve">The gel lubricated and the hydrophilic catheter received higher </w:t>
            </w:r>
            <w:r w:rsidR="0047483E" w:rsidRPr="00414A30">
              <w:rPr>
                <w:rFonts w:ascii="Montserrat" w:hAnsi="Montserrat"/>
                <w:color w:val="000000"/>
                <w:sz w:val="18"/>
                <w:szCs w:val="18"/>
              </w:rPr>
              <w:t>individual</w:t>
            </w:r>
            <w:r w:rsidRPr="00414A30">
              <w:rPr>
                <w:rFonts w:ascii="Montserrat" w:hAnsi="Montserrat"/>
                <w:color w:val="000000"/>
                <w:sz w:val="18"/>
                <w:szCs w:val="18"/>
              </w:rPr>
              <w:t xml:space="preserve"> satisfaction vs. PVC (p&lt;0.05). </w:t>
            </w:r>
          </w:p>
          <w:p w14:paraId="25BF3D19" w14:textId="77777777" w:rsidR="009E5F88" w:rsidRPr="00414A30" w:rsidRDefault="009E5F88" w:rsidP="00414A30">
            <w:pPr>
              <w:numPr>
                <w:ilvl w:val="0"/>
                <w:numId w:val="248"/>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The gel lubricated catheter found to be superior to hydrophilic and PVC catheters in terms of urethral microtrauma, pyuria and satisfaction.</w:t>
            </w:r>
          </w:p>
          <w:p w14:paraId="3497A706" w14:textId="77777777" w:rsidR="009E5F88" w:rsidRPr="00414A30" w:rsidRDefault="009E5F88" w:rsidP="00414A30">
            <w:pPr>
              <w:numPr>
                <w:ilvl w:val="0"/>
                <w:numId w:val="248"/>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Cost of intermittent catheterization was higher compared to PVC catheters/d.</w:t>
            </w:r>
          </w:p>
        </w:tc>
      </w:tr>
      <w:tr w:rsidR="009E5F88" w:rsidRPr="00414A30" w14:paraId="14DDCBEF" w14:textId="77777777" w:rsidTr="00227046">
        <w:trPr>
          <w:trHeight w:val="2018"/>
        </w:trPr>
        <w:tc>
          <w:tcPr>
            <w:tcW w:w="2155" w:type="dxa"/>
            <w:tcBorders>
              <w:top w:val="single" w:sz="4" w:space="0" w:color="auto"/>
              <w:left w:val="single" w:sz="4" w:space="0" w:color="auto"/>
              <w:bottom w:val="single" w:sz="4" w:space="0" w:color="auto"/>
              <w:right w:val="single" w:sz="4" w:space="0" w:color="auto"/>
            </w:tcBorders>
            <w:vAlign w:val="center"/>
          </w:tcPr>
          <w:p w14:paraId="517C8C6C" w14:textId="77777777" w:rsidR="009E5F88" w:rsidRPr="00414A30" w:rsidRDefault="009E5F88" w:rsidP="00414A30">
            <w:pPr>
              <w:pStyle w:val="NoSpacing"/>
              <w:jc w:val="center"/>
              <w:rPr>
                <w:rFonts w:ascii="Montserrat" w:hAnsi="Montserrat" w:cs="Arial"/>
                <w:sz w:val="18"/>
                <w:szCs w:val="18"/>
              </w:rPr>
            </w:pPr>
            <w:r w:rsidRPr="00414A30">
              <w:rPr>
                <w:rFonts w:ascii="Montserrat" w:hAnsi="Montserrat" w:cs="Arial"/>
                <w:sz w:val="18"/>
                <w:szCs w:val="18"/>
              </w:rPr>
              <w:t>Biering-Sorensen et al. 2007</w:t>
            </w:r>
          </w:p>
          <w:p w14:paraId="3223EC6B" w14:textId="77777777" w:rsidR="009E5F88" w:rsidRPr="00414A30" w:rsidRDefault="009E5F88" w:rsidP="00414A30">
            <w:pPr>
              <w:pStyle w:val="NoSpacing"/>
              <w:jc w:val="center"/>
              <w:rPr>
                <w:rFonts w:ascii="Montserrat" w:hAnsi="Montserrat" w:cs="Arial"/>
                <w:sz w:val="18"/>
                <w:szCs w:val="18"/>
                <w:lang w:eastAsia="de-CH"/>
              </w:rPr>
            </w:pPr>
            <w:r w:rsidRPr="00414A30">
              <w:rPr>
                <w:rFonts w:ascii="Montserrat" w:hAnsi="Montserrat" w:cs="Arial"/>
                <w:sz w:val="18"/>
                <w:szCs w:val="18"/>
                <w:lang w:eastAsia="de-CH"/>
              </w:rPr>
              <w:t>Denmark</w:t>
            </w:r>
          </w:p>
          <w:p w14:paraId="27318EE7" w14:textId="77777777" w:rsidR="009E5F88" w:rsidRPr="00414A30" w:rsidRDefault="009E5F88" w:rsidP="00414A30">
            <w:pPr>
              <w:pStyle w:val="NoSpacing"/>
              <w:jc w:val="center"/>
              <w:rPr>
                <w:rFonts w:ascii="Montserrat" w:hAnsi="Montserrat" w:cs="Arial"/>
                <w:sz w:val="18"/>
                <w:szCs w:val="18"/>
                <w:lang w:eastAsia="de-CH"/>
              </w:rPr>
            </w:pPr>
            <w:r w:rsidRPr="00414A30">
              <w:rPr>
                <w:rFonts w:ascii="Montserrat" w:hAnsi="Montserrat" w:cs="Arial"/>
                <w:sz w:val="18"/>
                <w:szCs w:val="18"/>
                <w:lang w:eastAsia="de-CH"/>
              </w:rPr>
              <w:t xml:space="preserve">RCT crossover </w:t>
            </w:r>
            <w:r w:rsidRPr="00414A30">
              <w:rPr>
                <w:rFonts w:ascii="Montserrat" w:hAnsi="Montserrat" w:cs="Arial"/>
                <w:sz w:val="18"/>
                <w:szCs w:val="18"/>
                <w:lang w:eastAsia="de-CH"/>
              </w:rPr>
              <w:br/>
            </w:r>
            <w:proofErr w:type="spellStart"/>
            <w:r w:rsidRPr="00414A30">
              <w:rPr>
                <w:rFonts w:ascii="Montserrat" w:hAnsi="Montserrat" w:cs="Arial"/>
                <w:sz w:val="18"/>
                <w:szCs w:val="18"/>
                <w:lang w:eastAsia="de-CH"/>
              </w:rPr>
              <w:t>PEDro</w:t>
            </w:r>
            <w:proofErr w:type="spellEnd"/>
            <w:r w:rsidRPr="00414A30">
              <w:rPr>
                <w:rFonts w:ascii="Montserrat" w:hAnsi="Montserrat" w:cs="Arial"/>
                <w:sz w:val="18"/>
                <w:szCs w:val="18"/>
                <w:lang w:eastAsia="de-CH"/>
              </w:rPr>
              <w:t>=6</w:t>
            </w:r>
          </w:p>
          <w:p w14:paraId="51B740D7" w14:textId="77E3C5C2" w:rsidR="009E5F88" w:rsidRPr="00414A30" w:rsidRDefault="009E5F88" w:rsidP="00414A30">
            <w:pPr>
              <w:pStyle w:val="NoSpacing"/>
              <w:jc w:val="center"/>
              <w:rPr>
                <w:rFonts w:ascii="Montserrat" w:hAnsi="Montserrat" w:cs="Arial"/>
                <w:sz w:val="18"/>
                <w:szCs w:val="18"/>
                <w:lang w:eastAsia="de-CH"/>
              </w:rPr>
            </w:pPr>
            <w:r w:rsidRPr="00414A30">
              <w:rPr>
                <w:rFonts w:ascii="Montserrat" w:hAnsi="Montserrat" w:cs="Arial"/>
                <w:sz w:val="18"/>
                <w:szCs w:val="18"/>
                <w:lang w:eastAsia="de-CH"/>
              </w:rPr>
              <w:t>N=24</w:t>
            </w:r>
          </w:p>
          <w:p w14:paraId="7E3F6A5E" w14:textId="77777777" w:rsidR="009E5F88" w:rsidRPr="00414A30" w:rsidRDefault="009E5F88" w:rsidP="00414A30">
            <w:pPr>
              <w:pStyle w:val="NoSpacing"/>
              <w:rPr>
                <w:rFonts w:ascii="Montserrat" w:hAnsi="Montserrat" w:cs="Arial"/>
                <w:sz w:val="18"/>
                <w:szCs w:val="18"/>
                <w:lang w:eastAsia="de-CH"/>
              </w:rPr>
            </w:pPr>
          </w:p>
        </w:tc>
        <w:tc>
          <w:tcPr>
            <w:tcW w:w="3544" w:type="dxa"/>
            <w:tcBorders>
              <w:top w:val="single" w:sz="4" w:space="0" w:color="auto"/>
              <w:left w:val="single" w:sz="4" w:space="0" w:color="auto"/>
              <w:bottom w:val="single" w:sz="4" w:space="0" w:color="auto"/>
              <w:right w:val="single" w:sz="4" w:space="0" w:color="auto"/>
            </w:tcBorders>
          </w:tcPr>
          <w:p w14:paraId="61E0986D" w14:textId="10E72EE8" w:rsidR="009E5F88" w:rsidRPr="00414A30" w:rsidRDefault="009E5F88" w:rsidP="00414A30">
            <w:pPr>
              <w:pStyle w:val="NoSpacing"/>
              <w:rPr>
                <w:rFonts w:ascii="Montserrat" w:hAnsi="Montserrat" w:cs="Arial"/>
                <w:bCs/>
                <w:sz w:val="18"/>
                <w:szCs w:val="18"/>
              </w:rPr>
            </w:pPr>
            <w:r w:rsidRPr="00414A30">
              <w:rPr>
                <w:rFonts w:ascii="Montserrat" w:hAnsi="Montserrat" w:cs="Arial"/>
                <w:b/>
                <w:bCs/>
                <w:sz w:val="18"/>
                <w:szCs w:val="18"/>
              </w:rPr>
              <w:t>Population:</w:t>
            </w:r>
            <w:r w:rsidRPr="00414A30">
              <w:rPr>
                <w:rFonts w:ascii="Montserrat" w:hAnsi="Montserrat" w:cs="Arial"/>
                <w:bCs/>
                <w:sz w:val="18"/>
                <w:szCs w:val="18"/>
              </w:rPr>
              <w:t xml:space="preserve"> Female SCI </w:t>
            </w:r>
            <w:r w:rsidR="0047483E" w:rsidRPr="00414A30">
              <w:rPr>
                <w:rFonts w:ascii="Montserrat" w:hAnsi="Montserrat" w:cs="Arial"/>
                <w:bCs/>
                <w:sz w:val="18"/>
                <w:szCs w:val="18"/>
              </w:rPr>
              <w:t>individual</w:t>
            </w:r>
            <w:r w:rsidRPr="00414A30">
              <w:rPr>
                <w:rFonts w:ascii="Montserrat" w:hAnsi="Montserrat" w:cs="Arial"/>
                <w:bCs/>
                <w:sz w:val="18"/>
                <w:szCs w:val="18"/>
              </w:rPr>
              <w:t xml:space="preserve">s: Mean age: 44 </w:t>
            </w:r>
            <w:proofErr w:type="spellStart"/>
            <w:r w:rsidRPr="00414A30">
              <w:rPr>
                <w:rFonts w:ascii="Montserrat" w:hAnsi="Montserrat" w:cs="Arial"/>
                <w:bCs/>
                <w:sz w:val="18"/>
                <w:szCs w:val="18"/>
              </w:rPr>
              <w:t>yr</w:t>
            </w:r>
            <w:proofErr w:type="spellEnd"/>
            <w:r w:rsidRPr="00414A30">
              <w:rPr>
                <w:rFonts w:ascii="Montserrat" w:hAnsi="Montserrat" w:cs="Arial"/>
                <w:bCs/>
                <w:sz w:val="18"/>
                <w:szCs w:val="18"/>
              </w:rPr>
              <w:t xml:space="preserve"> (range 19-64 </w:t>
            </w:r>
            <w:proofErr w:type="spellStart"/>
            <w:r w:rsidRPr="00414A30">
              <w:rPr>
                <w:rFonts w:ascii="Montserrat" w:hAnsi="Montserrat" w:cs="Arial"/>
                <w:bCs/>
                <w:sz w:val="18"/>
                <w:szCs w:val="18"/>
              </w:rPr>
              <w:t>yr</w:t>
            </w:r>
            <w:proofErr w:type="spellEnd"/>
            <w:r w:rsidRPr="00414A30">
              <w:rPr>
                <w:rFonts w:ascii="Montserrat" w:hAnsi="Montserrat" w:cs="Arial"/>
                <w:bCs/>
                <w:sz w:val="18"/>
                <w:szCs w:val="18"/>
              </w:rPr>
              <w:t xml:space="preserve">); Severity of injury: paraplegia=20, tetraplegia=4; Mean duration of intermittent catheterization (IC) use: 8.3 </w:t>
            </w:r>
            <w:proofErr w:type="spellStart"/>
            <w:r w:rsidRPr="00414A30">
              <w:rPr>
                <w:rFonts w:ascii="Montserrat" w:hAnsi="Montserrat" w:cs="Arial"/>
                <w:bCs/>
                <w:sz w:val="18"/>
                <w:szCs w:val="18"/>
              </w:rPr>
              <w:t>yr</w:t>
            </w:r>
            <w:proofErr w:type="spellEnd"/>
            <w:r w:rsidRPr="00414A30">
              <w:rPr>
                <w:rFonts w:ascii="Montserrat" w:hAnsi="Montserrat" w:cs="Arial"/>
                <w:bCs/>
                <w:sz w:val="18"/>
                <w:szCs w:val="18"/>
              </w:rPr>
              <w:t xml:space="preserve"> (range 4 </w:t>
            </w:r>
            <w:proofErr w:type="spellStart"/>
            <w:r w:rsidRPr="00414A30">
              <w:rPr>
                <w:rFonts w:ascii="Montserrat" w:hAnsi="Montserrat" w:cs="Arial"/>
                <w:bCs/>
                <w:sz w:val="18"/>
                <w:szCs w:val="18"/>
              </w:rPr>
              <w:t>mo</w:t>
            </w:r>
            <w:proofErr w:type="spellEnd"/>
            <w:r w:rsidRPr="00414A30">
              <w:rPr>
                <w:rFonts w:ascii="Montserrat" w:hAnsi="Montserrat" w:cs="Arial"/>
                <w:bCs/>
                <w:sz w:val="18"/>
                <w:szCs w:val="18"/>
              </w:rPr>
              <w:t xml:space="preserve"> to 23 </w:t>
            </w:r>
            <w:proofErr w:type="spellStart"/>
            <w:r w:rsidRPr="00414A30">
              <w:rPr>
                <w:rFonts w:ascii="Montserrat" w:hAnsi="Montserrat" w:cs="Arial"/>
                <w:bCs/>
                <w:sz w:val="18"/>
                <w:szCs w:val="18"/>
              </w:rPr>
              <w:t>yr</w:t>
            </w:r>
            <w:proofErr w:type="spellEnd"/>
            <w:r w:rsidRPr="00414A30">
              <w:rPr>
                <w:rFonts w:ascii="Montserrat" w:hAnsi="Montserrat" w:cs="Arial"/>
                <w:bCs/>
                <w:sz w:val="18"/>
                <w:szCs w:val="18"/>
              </w:rPr>
              <w:t>); Mean number of catheterizations per day: 5.5 (range 2-9).</w:t>
            </w:r>
          </w:p>
          <w:p w14:paraId="0044663E" w14:textId="28C2378F" w:rsidR="009E5F88" w:rsidRPr="00414A30" w:rsidRDefault="0055185A" w:rsidP="00414A30">
            <w:pPr>
              <w:pStyle w:val="NoSpacing"/>
              <w:rPr>
                <w:rFonts w:ascii="Montserrat" w:hAnsi="Montserrat" w:cs="Arial"/>
                <w:sz w:val="18"/>
                <w:szCs w:val="18"/>
                <w:lang w:eastAsia="de-CH"/>
              </w:rPr>
            </w:pPr>
            <w:r w:rsidRPr="00414A30">
              <w:rPr>
                <w:rFonts w:ascii="Montserrat" w:hAnsi="Montserrat" w:cs="Arial"/>
                <w:b/>
                <w:sz w:val="18"/>
                <w:szCs w:val="18"/>
                <w:lang w:eastAsia="de-CH"/>
              </w:rPr>
              <w:t>Intervention</w:t>
            </w:r>
            <w:r w:rsidR="009E5F88" w:rsidRPr="00414A30">
              <w:rPr>
                <w:rFonts w:ascii="Montserrat" w:hAnsi="Montserrat" w:cs="Arial"/>
                <w:b/>
                <w:sz w:val="18"/>
                <w:szCs w:val="18"/>
                <w:lang w:eastAsia="de-CH"/>
              </w:rPr>
              <w:t xml:space="preserve">: </w:t>
            </w:r>
            <w:r w:rsidR="009E5F88" w:rsidRPr="00414A30">
              <w:rPr>
                <w:rFonts w:ascii="Montserrat" w:hAnsi="Montserrat" w:cs="Arial"/>
                <w:sz w:val="18"/>
                <w:szCs w:val="18"/>
                <w:lang w:eastAsia="de-CH"/>
              </w:rPr>
              <w:t xml:space="preserve">Participants were randomized to one of two catheters 1) </w:t>
            </w:r>
            <w:proofErr w:type="spellStart"/>
            <w:r w:rsidR="009E5F88" w:rsidRPr="00414A30">
              <w:rPr>
                <w:rFonts w:ascii="Montserrat" w:hAnsi="Montserrat" w:cs="Arial"/>
                <w:sz w:val="18"/>
                <w:szCs w:val="18"/>
                <w:lang w:eastAsia="de-CH"/>
              </w:rPr>
              <w:t>SpeediCath</w:t>
            </w:r>
            <w:proofErr w:type="spellEnd"/>
            <w:r w:rsidR="009E5F88" w:rsidRPr="00414A30">
              <w:rPr>
                <w:rFonts w:ascii="Montserrat" w:hAnsi="Montserrat" w:cs="Arial"/>
                <w:sz w:val="18"/>
                <w:szCs w:val="18"/>
                <w:lang w:eastAsia="de-CH"/>
              </w:rPr>
              <w:t xml:space="preserve"> Compact or 2) reference catheter. Subjects then switched to the other arm.</w:t>
            </w:r>
            <w:r w:rsidR="009E5F88" w:rsidRPr="00414A30">
              <w:rPr>
                <w:rFonts w:ascii="Montserrat" w:hAnsi="Montserrat" w:cs="Arial"/>
                <w:sz w:val="18"/>
                <w:szCs w:val="18"/>
                <w:lang w:eastAsia="de-CH"/>
              </w:rPr>
              <w:br/>
            </w:r>
            <w:r w:rsidR="009E5F88" w:rsidRPr="00414A30">
              <w:rPr>
                <w:rFonts w:ascii="Montserrat" w:hAnsi="Montserrat" w:cs="Arial"/>
                <w:b/>
                <w:sz w:val="18"/>
                <w:szCs w:val="18"/>
                <w:lang w:eastAsia="de-CH"/>
              </w:rPr>
              <w:t xml:space="preserve">Outcome Measures: </w:t>
            </w:r>
            <w:r w:rsidR="009E5F88" w:rsidRPr="00414A30">
              <w:rPr>
                <w:rFonts w:ascii="Montserrat" w:hAnsi="Montserrat" w:cs="Arial"/>
                <w:sz w:val="18"/>
                <w:szCs w:val="18"/>
                <w:lang w:eastAsia="de-CH"/>
              </w:rPr>
              <w:t xml:space="preserve">Residual urine (RU) volume, length and handling of the </w:t>
            </w:r>
            <w:proofErr w:type="spellStart"/>
            <w:r w:rsidR="009E5F88" w:rsidRPr="00414A30">
              <w:rPr>
                <w:rFonts w:ascii="Montserrat" w:hAnsi="Montserrat" w:cs="Arial"/>
                <w:sz w:val="18"/>
                <w:szCs w:val="18"/>
                <w:lang w:eastAsia="de-CH"/>
              </w:rPr>
              <w:t>SpeediCath</w:t>
            </w:r>
            <w:proofErr w:type="spellEnd"/>
            <w:r w:rsidR="009E5F88" w:rsidRPr="00414A30">
              <w:rPr>
                <w:rFonts w:ascii="Montserrat" w:hAnsi="Montserrat" w:cs="Arial"/>
                <w:sz w:val="18"/>
                <w:szCs w:val="18"/>
                <w:lang w:eastAsia="de-CH"/>
              </w:rPr>
              <w:t xml:space="preserve"> Compact catheter.</w:t>
            </w:r>
          </w:p>
        </w:tc>
        <w:tc>
          <w:tcPr>
            <w:tcW w:w="3662" w:type="dxa"/>
            <w:tcBorders>
              <w:top w:val="single" w:sz="4" w:space="0" w:color="auto"/>
              <w:left w:val="single" w:sz="4" w:space="0" w:color="auto"/>
              <w:bottom w:val="single" w:sz="4" w:space="0" w:color="auto"/>
              <w:right w:val="single" w:sz="4" w:space="0" w:color="auto"/>
            </w:tcBorders>
          </w:tcPr>
          <w:p w14:paraId="5B13076D" w14:textId="77777777" w:rsidR="009E5F88" w:rsidRPr="00414A30" w:rsidRDefault="009E5F88" w:rsidP="00414A30">
            <w:pPr>
              <w:pStyle w:val="NoSpacing"/>
              <w:numPr>
                <w:ilvl w:val="0"/>
                <w:numId w:val="258"/>
              </w:numPr>
              <w:ind w:left="346"/>
              <w:rPr>
                <w:rFonts w:ascii="Montserrat" w:hAnsi="Montserrat" w:cs="Arial"/>
                <w:sz w:val="18"/>
                <w:szCs w:val="18"/>
              </w:rPr>
            </w:pPr>
            <w:r w:rsidRPr="00414A30">
              <w:rPr>
                <w:rFonts w:ascii="Montserrat" w:hAnsi="Montserrat" w:cs="Arial"/>
                <w:sz w:val="18"/>
                <w:szCs w:val="18"/>
              </w:rPr>
              <w:t>There was no difference between the catheters in RU volume.</w:t>
            </w:r>
          </w:p>
          <w:p w14:paraId="0410D591" w14:textId="77777777" w:rsidR="009E5F88" w:rsidRPr="00414A30" w:rsidRDefault="009E5F88" w:rsidP="00414A30">
            <w:pPr>
              <w:pStyle w:val="NoSpacing"/>
              <w:numPr>
                <w:ilvl w:val="0"/>
                <w:numId w:val="258"/>
              </w:numPr>
              <w:ind w:left="346"/>
              <w:rPr>
                <w:rFonts w:ascii="Montserrat" w:hAnsi="Montserrat" w:cs="Arial"/>
                <w:sz w:val="18"/>
                <w:szCs w:val="18"/>
              </w:rPr>
            </w:pPr>
            <w:r w:rsidRPr="00414A30">
              <w:rPr>
                <w:rFonts w:ascii="Montserrat" w:hAnsi="Montserrat" w:cs="Arial"/>
                <w:sz w:val="18"/>
                <w:szCs w:val="18"/>
              </w:rPr>
              <w:t xml:space="preserve">23/24 (95.83%) found handling the </w:t>
            </w:r>
            <w:proofErr w:type="spellStart"/>
            <w:r w:rsidRPr="00414A30">
              <w:rPr>
                <w:rFonts w:ascii="Montserrat" w:hAnsi="Montserrat" w:cs="Arial"/>
                <w:sz w:val="18"/>
                <w:szCs w:val="18"/>
              </w:rPr>
              <w:t>SpeediCath</w:t>
            </w:r>
            <w:proofErr w:type="spellEnd"/>
            <w:r w:rsidRPr="00414A30">
              <w:rPr>
                <w:rFonts w:ascii="Montserrat" w:hAnsi="Montserrat" w:cs="Arial"/>
                <w:sz w:val="18"/>
                <w:szCs w:val="18"/>
              </w:rPr>
              <w:t xml:space="preserve"> compact catheter easy and their satisfaction was either satisfactory or very satisfactory.</w:t>
            </w:r>
          </w:p>
        </w:tc>
      </w:tr>
      <w:tr w:rsidR="009E5F88" w:rsidRPr="00414A30" w14:paraId="65DCB3A8" w14:textId="77777777" w:rsidTr="00227046">
        <w:tc>
          <w:tcPr>
            <w:tcW w:w="2155" w:type="dxa"/>
            <w:tcBorders>
              <w:top w:val="single" w:sz="4" w:space="0" w:color="auto"/>
              <w:left w:val="single" w:sz="4" w:space="0" w:color="auto"/>
              <w:bottom w:val="single" w:sz="4" w:space="0" w:color="auto"/>
              <w:right w:val="single" w:sz="4" w:space="0" w:color="auto"/>
            </w:tcBorders>
            <w:vAlign w:val="center"/>
          </w:tcPr>
          <w:p w14:paraId="1BE54267" w14:textId="77777777" w:rsidR="009E5F88" w:rsidRPr="00414A30" w:rsidRDefault="009E5F88"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t>De Ridder et al. 2005 Spain</w:t>
            </w:r>
          </w:p>
          <w:p w14:paraId="45313432" w14:textId="77777777" w:rsidR="009E5F88" w:rsidRPr="00414A30" w:rsidRDefault="009E5F88"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t>RCT</w:t>
            </w:r>
          </w:p>
          <w:p w14:paraId="0BAC46A5" w14:textId="77777777" w:rsidR="009E5F88" w:rsidRPr="00414A30" w:rsidRDefault="009E5F88" w:rsidP="00414A30">
            <w:pPr>
              <w:pStyle w:val="TableText"/>
              <w:spacing w:after="0"/>
              <w:ind w:right="72"/>
              <w:contextualSpacing/>
              <w:jc w:val="center"/>
              <w:rPr>
                <w:rFonts w:ascii="Montserrat" w:hAnsi="Montserrat"/>
                <w:szCs w:val="18"/>
                <w:lang w:val="en-CA"/>
              </w:rPr>
            </w:pPr>
            <w:proofErr w:type="spellStart"/>
            <w:r w:rsidRPr="00414A30">
              <w:rPr>
                <w:rFonts w:ascii="Montserrat" w:hAnsi="Montserrat"/>
                <w:szCs w:val="18"/>
                <w:lang w:val="en-CA"/>
              </w:rPr>
              <w:t>PEDro</w:t>
            </w:r>
            <w:proofErr w:type="spellEnd"/>
            <w:r w:rsidRPr="00414A30">
              <w:rPr>
                <w:rFonts w:ascii="Montserrat" w:hAnsi="Montserrat"/>
                <w:szCs w:val="18"/>
                <w:lang w:val="en-CA"/>
              </w:rPr>
              <w:t>=5</w:t>
            </w:r>
          </w:p>
          <w:p w14:paraId="6B1EF1AB" w14:textId="77777777" w:rsidR="009E5F88" w:rsidRPr="00414A30" w:rsidRDefault="009E5F88" w:rsidP="00414A30">
            <w:pPr>
              <w:pStyle w:val="TableText"/>
              <w:spacing w:after="0"/>
              <w:ind w:right="72"/>
              <w:contextualSpacing/>
              <w:jc w:val="center"/>
              <w:rPr>
                <w:rFonts w:ascii="Montserrat" w:hAnsi="Montserrat"/>
                <w:szCs w:val="18"/>
                <w:lang w:val="en-CA"/>
              </w:rPr>
            </w:pPr>
            <w:r w:rsidRPr="00414A30">
              <w:rPr>
                <w:rFonts w:ascii="Montserrat" w:hAnsi="Montserrat"/>
                <w:szCs w:val="18"/>
                <w:lang w:val="en-CA"/>
              </w:rPr>
              <w:t>N=123</w:t>
            </w:r>
          </w:p>
        </w:tc>
        <w:tc>
          <w:tcPr>
            <w:tcW w:w="3544" w:type="dxa"/>
            <w:tcBorders>
              <w:top w:val="single" w:sz="4" w:space="0" w:color="auto"/>
              <w:left w:val="single" w:sz="4" w:space="0" w:color="auto"/>
              <w:bottom w:val="single" w:sz="4" w:space="0" w:color="auto"/>
              <w:right w:val="single" w:sz="4" w:space="0" w:color="auto"/>
            </w:tcBorders>
          </w:tcPr>
          <w:p w14:paraId="1D2A2323" w14:textId="4AE76485" w:rsidR="009E5F88" w:rsidRPr="00414A30" w:rsidRDefault="009E5F88" w:rsidP="00414A30">
            <w:pPr>
              <w:pStyle w:val="TableText"/>
              <w:spacing w:after="0"/>
              <w:ind w:right="72"/>
              <w:contextualSpacing/>
              <w:rPr>
                <w:rFonts w:ascii="Montserrat" w:hAnsi="Montserrat"/>
                <w:szCs w:val="18"/>
                <w:lang w:val="en-CA"/>
              </w:rPr>
            </w:pPr>
            <w:r w:rsidRPr="00414A30">
              <w:rPr>
                <w:rFonts w:ascii="Montserrat" w:hAnsi="Montserrat"/>
                <w:b/>
                <w:bCs/>
                <w:szCs w:val="18"/>
                <w:lang w:val="en-CA"/>
              </w:rPr>
              <w:t xml:space="preserve">Population: </w:t>
            </w:r>
            <w:r w:rsidRPr="00414A30">
              <w:rPr>
                <w:rFonts w:ascii="Montserrat" w:hAnsi="Montserrat"/>
                <w:szCs w:val="18"/>
                <w:lang w:val="en-CA"/>
              </w:rPr>
              <w:t xml:space="preserve">SCI </w:t>
            </w:r>
            <w:r w:rsidR="0047483E" w:rsidRPr="00414A30">
              <w:rPr>
                <w:rFonts w:ascii="Montserrat" w:hAnsi="Montserrat"/>
                <w:szCs w:val="18"/>
                <w:lang w:val="en-CA"/>
              </w:rPr>
              <w:t>individual</w:t>
            </w:r>
            <w:r w:rsidRPr="00414A30">
              <w:rPr>
                <w:rFonts w:ascii="Montserrat" w:hAnsi="Montserrat"/>
                <w:szCs w:val="18"/>
                <w:lang w:val="en-CA"/>
              </w:rPr>
              <w:t xml:space="preserve">s using hydrophilic versus peripheral venous catheter (PVC): Mean Age: 37 </w:t>
            </w:r>
            <w:proofErr w:type="spellStart"/>
            <w:r w:rsidRPr="00414A30">
              <w:rPr>
                <w:rFonts w:ascii="Montserrat" w:hAnsi="Montserrat"/>
                <w:szCs w:val="18"/>
                <w:lang w:val="en-CA"/>
              </w:rPr>
              <w:t>yr</w:t>
            </w:r>
            <w:proofErr w:type="spellEnd"/>
            <w:r w:rsidRPr="00414A30">
              <w:rPr>
                <w:rFonts w:ascii="Montserrat" w:hAnsi="Montserrat"/>
                <w:szCs w:val="18"/>
                <w:lang w:val="en-CA"/>
              </w:rPr>
              <w:t>; Gender: males=123, females=0; Severity of injury: AIS: A-D.</w:t>
            </w:r>
          </w:p>
          <w:p w14:paraId="7492AC7C" w14:textId="747C28B0" w:rsidR="009E5F88" w:rsidRPr="00414A30" w:rsidRDefault="0055185A" w:rsidP="00414A30">
            <w:pPr>
              <w:pStyle w:val="TableText"/>
              <w:spacing w:after="0"/>
              <w:ind w:right="72"/>
              <w:contextualSpacing/>
              <w:rPr>
                <w:rFonts w:ascii="Montserrat" w:hAnsi="Montserrat"/>
                <w:szCs w:val="18"/>
                <w:lang w:val="en-CA"/>
              </w:rPr>
            </w:pPr>
            <w:r w:rsidRPr="00414A30">
              <w:rPr>
                <w:rFonts w:ascii="Montserrat" w:hAnsi="Montserrat"/>
                <w:b/>
                <w:szCs w:val="18"/>
              </w:rPr>
              <w:t>Intervention</w:t>
            </w:r>
            <w:r w:rsidR="009E5F88" w:rsidRPr="00414A30">
              <w:rPr>
                <w:rFonts w:ascii="Montserrat" w:hAnsi="Montserrat"/>
                <w:b/>
                <w:bCs/>
                <w:szCs w:val="18"/>
                <w:lang w:val="en-CA"/>
              </w:rPr>
              <w:t>:</w:t>
            </w:r>
            <w:r w:rsidR="009E5F88" w:rsidRPr="00414A30">
              <w:rPr>
                <w:rFonts w:ascii="Montserrat" w:hAnsi="Montserrat"/>
                <w:szCs w:val="18"/>
                <w:lang w:val="en-CA"/>
              </w:rPr>
              <w:t xml:space="preserve"> </w:t>
            </w:r>
            <w:proofErr w:type="spellStart"/>
            <w:r w:rsidR="009E5F88" w:rsidRPr="00414A30">
              <w:rPr>
                <w:rFonts w:ascii="Montserrat" w:hAnsi="Montserrat"/>
                <w:szCs w:val="18"/>
                <w:lang w:val="en-CA"/>
              </w:rPr>
              <w:t>SpeediCath</w:t>
            </w:r>
            <w:proofErr w:type="spellEnd"/>
            <w:r w:rsidR="009E5F88" w:rsidRPr="00414A30">
              <w:rPr>
                <w:rFonts w:ascii="Montserrat" w:hAnsi="Montserrat"/>
                <w:szCs w:val="18"/>
                <w:lang w:val="en-CA"/>
              </w:rPr>
              <w:t xml:space="preserve">® hydrophilic catheter versus conventional uncoated PVC </w:t>
            </w:r>
            <w:r w:rsidR="009E5F88" w:rsidRPr="00414A30">
              <w:rPr>
                <w:rFonts w:ascii="Montserrat" w:hAnsi="Montserrat"/>
                <w:szCs w:val="18"/>
                <w:lang w:val="en-CA"/>
              </w:rPr>
              <w:lastRenderedPageBreak/>
              <w:t>catheter for intermittent catheterization (IC) over 12 mo.</w:t>
            </w:r>
          </w:p>
          <w:p w14:paraId="39F008C8" w14:textId="77777777" w:rsidR="009E5F88" w:rsidRPr="00414A30" w:rsidRDefault="009E5F88" w:rsidP="00414A30">
            <w:pPr>
              <w:pStyle w:val="TableText"/>
              <w:spacing w:after="0"/>
              <w:ind w:right="72"/>
              <w:contextualSpacing/>
              <w:rPr>
                <w:rFonts w:ascii="Montserrat" w:hAnsi="Montserrat"/>
                <w:szCs w:val="18"/>
                <w:lang w:val="en-CA"/>
              </w:rPr>
            </w:pPr>
            <w:r w:rsidRPr="00414A30">
              <w:rPr>
                <w:rFonts w:ascii="Montserrat" w:hAnsi="Montserrat"/>
                <w:b/>
                <w:bCs/>
                <w:szCs w:val="18"/>
                <w:lang w:val="en-CA"/>
              </w:rPr>
              <w:t>Outcome Measures:</w:t>
            </w:r>
            <w:r w:rsidRPr="00414A30">
              <w:rPr>
                <w:rFonts w:ascii="Montserrat" w:hAnsi="Montserrat"/>
                <w:szCs w:val="18"/>
                <w:lang w:val="en-CA"/>
              </w:rPr>
              <w:t xml:space="preserve"> Occurrence of symptomatic urinary tract infection (UTIs), hematuria, strictures, convenience of use/satisfaction with catheter at 6 and 12 mo.</w:t>
            </w:r>
          </w:p>
        </w:tc>
        <w:tc>
          <w:tcPr>
            <w:tcW w:w="3662" w:type="dxa"/>
            <w:tcBorders>
              <w:top w:val="single" w:sz="4" w:space="0" w:color="auto"/>
              <w:left w:val="single" w:sz="4" w:space="0" w:color="auto"/>
              <w:bottom w:val="single" w:sz="4" w:space="0" w:color="auto"/>
              <w:right w:val="single" w:sz="4" w:space="0" w:color="auto"/>
            </w:tcBorders>
          </w:tcPr>
          <w:p w14:paraId="488DC4AF" w14:textId="77777777" w:rsidR="009E5F88" w:rsidRPr="00414A30" w:rsidRDefault="009E5F88" w:rsidP="00414A30">
            <w:pPr>
              <w:pStyle w:val="TableOutcomesText"/>
              <w:numPr>
                <w:ilvl w:val="0"/>
                <w:numId w:val="251"/>
              </w:numPr>
              <w:ind w:right="72"/>
              <w:contextualSpacing/>
              <w:rPr>
                <w:rFonts w:ascii="Montserrat" w:hAnsi="Montserrat"/>
                <w:szCs w:val="18"/>
                <w:lang w:val="en-CA"/>
              </w:rPr>
            </w:pPr>
            <w:r w:rsidRPr="00414A30">
              <w:rPr>
                <w:rFonts w:ascii="Montserrat" w:hAnsi="Montserrat"/>
                <w:szCs w:val="18"/>
                <w:lang w:val="en-CA"/>
              </w:rPr>
              <w:lastRenderedPageBreak/>
              <w:t xml:space="preserve">Lower incidence of UTIs in those using </w:t>
            </w:r>
            <w:proofErr w:type="spellStart"/>
            <w:r w:rsidRPr="00414A30">
              <w:rPr>
                <w:rFonts w:ascii="Montserrat" w:hAnsi="Montserrat"/>
                <w:szCs w:val="18"/>
                <w:lang w:val="en-CA"/>
              </w:rPr>
              <w:t>SpeediCath</w:t>
            </w:r>
            <w:proofErr w:type="spellEnd"/>
            <w:r w:rsidRPr="00414A30">
              <w:rPr>
                <w:rFonts w:ascii="Montserrat" w:hAnsi="Montserrat"/>
                <w:szCs w:val="18"/>
                <w:lang w:val="en-CA"/>
              </w:rPr>
              <w:t xml:space="preserve"> hydrophilic versus PVC (p=0.02).</w:t>
            </w:r>
          </w:p>
          <w:p w14:paraId="01BF5A39" w14:textId="77777777" w:rsidR="009E5F88" w:rsidRPr="00414A30" w:rsidRDefault="009E5F88" w:rsidP="00414A30">
            <w:pPr>
              <w:pStyle w:val="TableOutcomesText"/>
              <w:numPr>
                <w:ilvl w:val="0"/>
                <w:numId w:val="251"/>
              </w:numPr>
              <w:ind w:right="72"/>
              <w:contextualSpacing/>
              <w:rPr>
                <w:rFonts w:ascii="Montserrat" w:hAnsi="Montserrat"/>
                <w:szCs w:val="18"/>
                <w:lang w:val="en-CA"/>
              </w:rPr>
            </w:pPr>
            <w:r w:rsidRPr="00414A30">
              <w:rPr>
                <w:rFonts w:ascii="Montserrat" w:hAnsi="Montserrat"/>
                <w:szCs w:val="18"/>
                <w:lang w:val="en-CA"/>
              </w:rPr>
              <w:t>No difference in number of bleeding episodes or occurrence of hematuria, leukocyturia and bacteriuria between groups. No significant difference in satisfaction.</w:t>
            </w:r>
          </w:p>
          <w:p w14:paraId="24F4FEB9" w14:textId="77777777" w:rsidR="009E5F88" w:rsidRPr="00414A30" w:rsidRDefault="009E5F88" w:rsidP="00414A30">
            <w:pPr>
              <w:pStyle w:val="TableOutcomesText"/>
              <w:numPr>
                <w:ilvl w:val="0"/>
                <w:numId w:val="251"/>
              </w:numPr>
              <w:ind w:right="72"/>
              <w:contextualSpacing/>
              <w:rPr>
                <w:rFonts w:ascii="Montserrat" w:hAnsi="Montserrat"/>
                <w:szCs w:val="18"/>
                <w:lang w:val="en-CA"/>
              </w:rPr>
            </w:pPr>
            <w:r w:rsidRPr="00414A30">
              <w:rPr>
                <w:rFonts w:ascii="Montserrat" w:hAnsi="Montserrat"/>
                <w:szCs w:val="18"/>
                <w:lang w:val="en-CA"/>
              </w:rPr>
              <w:lastRenderedPageBreak/>
              <w:t xml:space="preserve">54% dropout rate (slightly more so in hydrophilic group) partially due to the fact that many subjects no longer needed to catheterize when bladder function was regained within the 1 </w:t>
            </w:r>
            <w:proofErr w:type="spellStart"/>
            <w:r w:rsidRPr="00414A30">
              <w:rPr>
                <w:rFonts w:ascii="Montserrat" w:hAnsi="Montserrat"/>
                <w:szCs w:val="18"/>
                <w:lang w:val="en-CA"/>
              </w:rPr>
              <w:t>yr</w:t>
            </w:r>
            <w:proofErr w:type="spellEnd"/>
            <w:r w:rsidRPr="00414A30">
              <w:rPr>
                <w:rFonts w:ascii="Montserrat" w:hAnsi="Montserrat"/>
                <w:szCs w:val="18"/>
                <w:lang w:val="en-CA"/>
              </w:rPr>
              <w:t xml:space="preserve"> period.</w:t>
            </w:r>
          </w:p>
        </w:tc>
      </w:tr>
      <w:tr w:rsidR="009E5F88" w:rsidRPr="00414A30" w14:paraId="6D6D2B2B" w14:textId="77777777" w:rsidTr="00227046">
        <w:tc>
          <w:tcPr>
            <w:tcW w:w="2155" w:type="dxa"/>
            <w:tcBorders>
              <w:top w:val="single" w:sz="4" w:space="0" w:color="auto"/>
              <w:left w:val="single" w:sz="4" w:space="0" w:color="auto"/>
              <w:bottom w:val="single" w:sz="4" w:space="0" w:color="auto"/>
              <w:right w:val="single" w:sz="4" w:space="0" w:color="auto"/>
            </w:tcBorders>
            <w:vAlign w:val="center"/>
          </w:tcPr>
          <w:p w14:paraId="5EE52A91" w14:textId="77777777" w:rsidR="009E5F88" w:rsidRPr="00414A30" w:rsidRDefault="009E5F88"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lastRenderedPageBreak/>
              <w:t>Giannantoni et al. 2001 Italy</w:t>
            </w:r>
          </w:p>
          <w:p w14:paraId="189EE428" w14:textId="77777777" w:rsidR="009E5F88" w:rsidRPr="00414A30" w:rsidRDefault="009E5F88"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t>RCT</w:t>
            </w:r>
          </w:p>
          <w:p w14:paraId="22A38017" w14:textId="77777777" w:rsidR="009E5F88" w:rsidRPr="00414A30" w:rsidRDefault="009E5F88"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t>PEDro=9</w:t>
            </w:r>
          </w:p>
          <w:p w14:paraId="7575B69D" w14:textId="77777777" w:rsidR="009E5F88" w:rsidRPr="00414A30" w:rsidRDefault="009E5F88" w:rsidP="00414A30">
            <w:pPr>
              <w:pStyle w:val="TableText"/>
              <w:spacing w:after="0"/>
              <w:ind w:right="72"/>
              <w:contextualSpacing/>
              <w:jc w:val="center"/>
              <w:rPr>
                <w:rFonts w:ascii="Montserrat" w:hAnsi="Montserrat"/>
                <w:szCs w:val="18"/>
                <w:lang w:val="en-CA"/>
              </w:rPr>
            </w:pPr>
            <w:r w:rsidRPr="00414A30">
              <w:rPr>
                <w:rFonts w:ascii="Montserrat" w:hAnsi="Montserrat"/>
                <w:szCs w:val="18"/>
                <w:lang w:val="en-CA"/>
              </w:rPr>
              <w:t>N=18</w:t>
            </w:r>
          </w:p>
        </w:tc>
        <w:tc>
          <w:tcPr>
            <w:tcW w:w="3544" w:type="dxa"/>
            <w:tcBorders>
              <w:top w:val="single" w:sz="4" w:space="0" w:color="auto"/>
              <w:left w:val="single" w:sz="4" w:space="0" w:color="auto"/>
              <w:bottom w:val="single" w:sz="4" w:space="0" w:color="auto"/>
              <w:right w:val="single" w:sz="4" w:space="0" w:color="auto"/>
            </w:tcBorders>
          </w:tcPr>
          <w:p w14:paraId="3FEB9115" w14:textId="77777777" w:rsidR="009E5F88" w:rsidRPr="00414A30" w:rsidRDefault="009E5F88" w:rsidP="00414A30">
            <w:pPr>
              <w:pStyle w:val="TableText"/>
              <w:spacing w:after="0"/>
              <w:ind w:right="72"/>
              <w:contextualSpacing/>
              <w:rPr>
                <w:rFonts w:ascii="Montserrat" w:hAnsi="Montserrat"/>
                <w:szCs w:val="18"/>
                <w:lang w:val="en-CA"/>
              </w:rPr>
            </w:pPr>
            <w:r w:rsidRPr="00414A30">
              <w:rPr>
                <w:rFonts w:ascii="Montserrat" w:hAnsi="Montserrat"/>
                <w:b/>
                <w:bCs/>
                <w:szCs w:val="18"/>
                <w:lang w:val="en-CA"/>
              </w:rPr>
              <w:t>Population:</w:t>
            </w:r>
            <w:r w:rsidRPr="00414A30">
              <w:rPr>
                <w:rFonts w:ascii="Montserrat" w:hAnsi="Montserrat"/>
                <w:szCs w:val="18"/>
                <w:lang w:val="en-CA"/>
              </w:rPr>
              <w:t xml:space="preserve"> SCI: Mean Age: 38.2 </w:t>
            </w:r>
            <w:proofErr w:type="spellStart"/>
            <w:r w:rsidRPr="00414A30">
              <w:rPr>
                <w:rFonts w:ascii="Montserrat" w:hAnsi="Montserrat"/>
                <w:szCs w:val="18"/>
                <w:lang w:val="en-CA"/>
              </w:rPr>
              <w:t>yr</w:t>
            </w:r>
            <w:proofErr w:type="spellEnd"/>
            <w:r w:rsidRPr="00414A30">
              <w:rPr>
                <w:rFonts w:ascii="Montserrat" w:hAnsi="Montserrat"/>
                <w:szCs w:val="18"/>
                <w:lang w:val="en-CA"/>
              </w:rPr>
              <w:t>; Level of injury: C5-Cauda Equina; Severity of injury: AIS: A-D; Time post- injury=18-60 d.</w:t>
            </w:r>
          </w:p>
          <w:p w14:paraId="4B29A9C5" w14:textId="0BB89A49" w:rsidR="009E5F88" w:rsidRPr="00414A30" w:rsidRDefault="0055185A" w:rsidP="00414A30">
            <w:pPr>
              <w:pStyle w:val="TableText"/>
              <w:spacing w:after="0"/>
              <w:ind w:right="72"/>
              <w:contextualSpacing/>
              <w:rPr>
                <w:rFonts w:ascii="Montserrat" w:hAnsi="Montserrat"/>
                <w:szCs w:val="18"/>
                <w:lang w:val="en-CA"/>
              </w:rPr>
            </w:pPr>
            <w:r w:rsidRPr="00414A30">
              <w:rPr>
                <w:rFonts w:ascii="Montserrat" w:hAnsi="Montserrat"/>
                <w:b/>
                <w:szCs w:val="18"/>
              </w:rPr>
              <w:t>Intervention</w:t>
            </w:r>
            <w:r w:rsidR="009E5F88" w:rsidRPr="00414A30">
              <w:rPr>
                <w:rFonts w:ascii="Montserrat" w:hAnsi="Montserrat"/>
                <w:b/>
                <w:bCs/>
                <w:szCs w:val="18"/>
                <w:lang w:val="en-CA"/>
              </w:rPr>
              <w:t>:</w:t>
            </w:r>
            <w:r w:rsidR="009E5F88" w:rsidRPr="00414A30">
              <w:rPr>
                <w:rFonts w:ascii="Montserrat" w:hAnsi="Montserrat"/>
                <w:szCs w:val="18"/>
                <w:lang w:val="en-CA"/>
              </w:rPr>
              <w:t xml:space="preserve"> Subjects were randomized into two groups to use either 1) </w:t>
            </w:r>
            <w:proofErr w:type="spellStart"/>
            <w:r w:rsidR="009E5F88" w:rsidRPr="00414A30">
              <w:rPr>
                <w:rFonts w:ascii="Montserrat" w:hAnsi="Montserrat"/>
                <w:szCs w:val="18"/>
                <w:lang w:val="en-CA"/>
              </w:rPr>
              <w:t>Instacath</w:t>
            </w:r>
            <w:proofErr w:type="spellEnd"/>
            <w:r w:rsidR="009E5F88" w:rsidRPr="00414A30">
              <w:rPr>
                <w:rFonts w:ascii="Montserrat" w:hAnsi="Montserrat"/>
                <w:szCs w:val="18"/>
                <w:lang w:val="en-CA"/>
              </w:rPr>
              <w:t xml:space="preserve">® non-hydrophilic pre-lubricated catheter or 2) conventional uncoated </w:t>
            </w:r>
            <w:proofErr w:type="spellStart"/>
            <w:r w:rsidR="009E5F88" w:rsidRPr="00414A30">
              <w:rPr>
                <w:rFonts w:ascii="Montserrat" w:hAnsi="Montserrat"/>
                <w:szCs w:val="18"/>
                <w:lang w:val="en-CA"/>
              </w:rPr>
              <w:t>Nelaton</w:t>
            </w:r>
            <w:proofErr w:type="spellEnd"/>
            <w:r w:rsidR="009E5F88" w:rsidRPr="00414A30">
              <w:rPr>
                <w:rFonts w:ascii="Montserrat" w:hAnsi="Montserrat"/>
                <w:szCs w:val="18"/>
                <w:lang w:val="en-CA"/>
              </w:rPr>
              <w:t xml:space="preserve"> polyvinyl chloride catheters (PVC) for intermittent catheterization (IC). Subjects then crossed over to the other arm.</w:t>
            </w:r>
          </w:p>
          <w:p w14:paraId="1862CDED" w14:textId="14D0D4D6" w:rsidR="009E5F88" w:rsidRPr="00414A30" w:rsidRDefault="009E5F88" w:rsidP="00414A30">
            <w:pPr>
              <w:pStyle w:val="TableText"/>
              <w:spacing w:after="0"/>
              <w:ind w:right="72"/>
              <w:contextualSpacing/>
              <w:rPr>
                <w:rFonts w:ascii="Montserrat" w:hAnsi="Montserrat"/>
                <w:szCs w:val="18"/>
                <w:lang w:val="en-CA"/>
              </w:rPr>
            </w:pPr>
            <w:r w:rsidRPr="00414A30">
              <w:rPr>
                <w:rFonts w:ascii="Montserrat" w:hAnsi="Montserrat"/>
                <w:b/>
                <w:bCs/>
                <w:szCs w:val="18"/>
                <w:lang w:val="en-CA"/>
              </w:rPr>
              <w:t>Outcome Measures:</w:t>
            </w:r>
            <w:r w:rsidRPr="00414A30">
              <w:rPr>
                <w:rFonts w:ascii="Montserrat" w:hAnsi="Montserrat"/>
                <w:szCs w:val="18"/>
                <w:lang w:val="en-CA"/>
              </w:rPr>
              <w:t xml:space="preserve"> Symptomatic UTI and asymptomatic bacteriuria, incidence of urethral complications (bleeding and urethral cell counts), visual analog scale of </w:t>
            </w:r>
            <w:r w:rsidR="0047483E" w:rsidRPr="00414A30">
              <w:rPr>
                <w:rFonts w:ascii="Montserrat" w:hAnsi="Montserrat"/>
                <w:szCs w:val="18"/>
                <w:lang w:val="en-CA"/>
              </w:rPr>
              <w:t>individual</w:t>
            </w:r>
            <w:r w:rsidRPr="00414A30">
              <w:rPr>
                <w:rFonts w:ascii="Montserrat" w:hAnsi="Montserrat"/>
                <w:szCs w:val="18"/>
                <w:lang w:val="en-CA"/>
              </w:rPr>
              <w:t xml:space="preserve"> satisfaction. </w:t>
            </w:r>
          </w:p>
        </w:tc>
        <w:tc>
          <w:tcPr>
            <w:tcW w:w="3662" w:type="dxa"/>
            <w:tcBorders>
              <w:top w:val="single" w:sz="4" w:space="0" w:color="auto"/>
              <w:left w:val="single" w:sz="4" w:space="0" w:color="auto"/>
              <w:bottom w:val="single" w:sz="4" w:space="0" w:color="auto"/>
              <w:right w:val="single" w:sz="4" w:space="0" w:color="auto"/>
            </w:tcBorders>
          </w:tcPr>
          <w:p w14:paraId="2182AB08" w14:textId="77777777" w:rsidR="009E5F88" w:rsidRPr="00414A30" w:rsidRDefault="009E5F88" w:rsidP="00414A30">
            <w:pPr>
              <w:pStyle w:val="TableOutcomesText"/>
              <w:numPr>
                <w:ilvl w:val="0"/>
                <w:numId w:val="249"/>
              </w:numPr>
              <w:ind w:right="72"/>
              <w:contextualSpacing/>
              <w:rPr>
                <w:rFonts w:ascii="Montserrat" w:hAnsi="Montserrat"/>
                <w:szCs w:val="18"/>
                <w:lang w:val="en-CA"/>
              </w:rPr>
            </w:pPr>
            <w:r w:rsidRPr="00414A30">
              <w:rPr>
                <w:rFonts w:ascii="Montserrat" w:hAnsi="Montserrat"/>
                <w:szCs w:val="18"/>
                <w:lang w:val="en-CA"/>
              </w:rPr>
              <w:t>Lower incidence of UTIs (p=0.03) and asymptomatic bacteriuria (p=0.0244) of those using pre-lubricated catheters versus PVC.</w:t>
            </w:r>
          </w:p>
          <w:p w14:paraId="2CE812A5" w14:textId="77777777" w:rsidR="009E5F88" w:rsidRPr="00414A30" w:rsidRDefault="009E5F88" w:rsidP="00414A30">
            <w:pPr>
              <w:pStyle w:val="TableOutcomesText"/>
              <w:numPr>
                <w:ilvl w:val="0"/>
                <w:numId w:val="249"/>
              </w:numPr>
              <w:ind w:right="72"/>
              <w:contextualSpacing/>
              <w:rPr>
                <w:rFonts w:ascii="Montserrat" w:hAnsi="Montserrat"/>
                <w:szCs w:val="18"/>
                <w:lang w:val="en-CA"/>
              </w:rPr>
            </w:pPr>
            <w:r w:rsidRPr="00414A30">
              <w:rPr>
                <w:rFonts w:ascii="Montserrat" w:hAnsi="Montserrat"/>
                <w:szCs w:val="18"/>
                <w:lang w:val="en-CA"/>
              </w:rPr>
              <w:t>Fewer epithelial cells found on pre-lubricated catheter versus conventional (p=0.01), reported to be indicative of a 2-fold reduction of microtrauma.</w:t>
            </w:r>
          </w:p>
          <w:p w14:paraId="5E201B62" w14:textId="77777777" w:rsidR="009E5F88" w:rsidRPr="00414A30" w:rsidRDefault="009E5F88" w:rsidP="00414A30">
            <w:pPr>
              <w:pStyle w:val="TableOutcomesText"/>
              <w:numPr>
                <w:ilvl w:val="0"/>
                <w:numId w:val="249"/>
              </w:numPr>
              <w:ind w:right="72"/>
              <w:contextualSpacing/>
              <w:rPr>
                <w:rFonts w:ascii="Montserrat" w:hAnsi="Montserrat"/>
                <w:szCs w:val="18"/>
                <w:lang w:val="en-CA"/>
              </w:rPr>
            </w:pPr>
            <w:r w:rsidRPr="00414A30">
              <w:rPr>
                <w:rFonts w:ascii="Montserrat" w:hAnsi="Montserrat"/>
                <w:szCs w:val="18"/>
                <w:lang w:val="en-CA"/>
              </w:rPr>
              <w:t>2 people had urethral bleeding with conventional catheter, 0 with pre-lubricated.</w:t>
            </w:r>
          </w:p>
          <w:p w14:paraId="10C75778" w14:textId="77777777" w:rsidR="009E5F88" w:rsidRPr="00414A30" w:rsidRDefault="009E5F88" w:rsidP="00414A30">
            <w:pPr>
              <w:pStyle w:val="TableOutcomesText"/>
              <w:numPr>
                <w:ilvl w:val="0"/>
                <w:numId w:val="249"/>
              </w:numPr>
              <w:ind w:right="72"/>
              <w:contextualSpacing/>
              <w:rPr>
                <w:rFonts w:ascii="Montserrat" w:hAnsi="Montserrat"/>
                <w:szCs w:val="18"/>
                <w:lang w:val="en-CA"/>
              </w:rPr>
            </w:pPr>
            <w:r w:rsidRPr="00414A30">
              <w:rPr>
                <w:rFonts w:ascii="Montserrat" w:hAnsi="Montserrat"/>
                <w:szCs w:val="18"/>
                <w:lang w:val="en-CA"/>
              </w:rPr>
              <w:t>Pre-lubricated catheters had significantly higher satisfaction scores for 4 of 5 items on the scale.</w:t>
            </w:r>
          </w:p>
          <w:p w14:paraId="4A735A67" w14:textId="77777777" w:rsidR="009E5F88" w:rsidRPr="00414A30" w:rsidRDefault="009E5F88" w:rsidP="00414A30">
            <w:pPr>
              <w:pStyle w:val="TableOutcomesText"/>
              <w:numPr>
                <w:ilvl w:val="0"/>
                <w:numId w:val="249"/>
              </w:numPr>
              <w:ind w:right="72"/>
              <w:contextualSpacing/>
              <w:rPr>
                <w:rFonts w:ascii="Montserrat" w:hAnsi="Montserrat"/>
                <w:szCs w:val="18"/>
                <w:lang w:val="en-CA"/>
              </w:rPr>
            </w:pPr>
            <w:r w:rsidRPr="00414A30">
              <w:rPr>
                <w:rFonts w:ascii="Montserrat" w:hAnsi="Montserrat"/>
                <w:szCs w:val="18"/>
                <w:lang w:val="en-CA"/>
              </w:rPr>
              <w:t>3 subjects requiring assistance with the conventional catheter became independent with the pre-lubricated catheter (order effect unreported)</w:t>
            </w:r>
          </w:p>
          <w:p w14:paraId="46600A05" w14:textId="77777777" w:rsidR="009E5F88" w:rsidRPr="00414A30" w:rsidRDefault="009E5F88" w:rsidP="00414A30">
            <w:pPr>
              <w:pStyle w:val="TableOutcomesText"/>
              <w:numPr>
                <w:ilvl w:val="0"/>
                <w:numId w:val="249"/>
              </w:numPr>
              <w:ind w:right="72"/>
              <w:contextualSpacing/>
              <w:rPr>
                <w:rFonts w:ascii="Montserrat" w:hAnsi="Montserrat"/>
                <w:szCs w:val="18"/>
                <w:lang w:val="en-CA"/>
              </w:rPr>
            </w:pPr>
            <w:r w:rsidRPr="00414A30">
              <w:rPr>
                <w:rFonts w:ascii="Montserrat" w:hAnsi="Montserrat"/>
                <w:szCs w:val="18"/>
                <w:lang w:val="en-CA"/>
              </w:rPr>
              <w:t xml:space="preserve">No subject had impaired renal function of upper and lower tract abnormalities with either catheter. </w:t>
            </w:r>
          </w:p>
        </w:tc>
      </w:tr>
      <w:tr w:rsidR="009E5F88" w:rsidRPr="00414A30" w14:paraId="7A338501" w14:textId="77777777" w:rsidTr="00227046">
        <w:tc>
          <w:tcPr>
            <w:tcW w:w="2155" w:type="dxa"/>
            <w:tcBorders>
              <w:top w:val="single" w:sz="4" w:space="0" w:color="auto"/>
              <w:left w:val="single" w:sz="4" w:space="0" w:color="auto"/>
              <w:bottom w:val="single" w:sz="4" w:space="0" w:color="auto"/>
              <w:right w:val="single" w:sz="4" w:space="0" w:color="auto"/>
            </w:tcBorders>
            <w:vAlign w:val="center"/>
          </w:tcPr>
          <w:p w14:paraId="101E0A28" w14:textId="77777777" w:rsidR="009E5F88" w:rsidRPr="00414A30" w:rsidRDefault="009E5F88" w:rsidP="00414A30">
            <w:pPr>
              <w:pStyle w:val="TableText"/>
              <w:spacing w:after="0"/>
              <w:ind w:right="72"/>
              <w:contextualSpacing/>
              <w:jc w:val="center"/>
              <w:rPr>
                <w:rFonts w:ascii="Montserrat" w:hAnsi="Montserrat"/>
                <w:szCs w:val="18"/>
              </w:rPr>
            </w:pPr>
          </w:p>
          <w:p w14:paraId="6B786BFB" w14:textId="77777777" w:rsidR="009E5F88" w:rsidRPr="00414A30" w:rsidRDefault="009E5F88" w:rsidP="00414A30">
            <w:pPr>
              <w:pStyle w:val="TableText"/>
              <w:spacing w:after="0"/>
              <w:ind w:right="72"/>
              <w:contextualSpacing/>
              <w:jc w:val="center"/>
              <w:rPr>
                <w:rFonts w:ascii="Montserrat" w:hAnsi="Montserrat"/>
                <w:szCs w:val="18"/>
                <w:lang w:val="de-DE"/>
              </w:rPr>
            </w:pPr>
            <w:r w:rsidRPr="00414A30">
              <w:rPr>
                <w:rFonts w:ascii="Montserrat" w:hAnsi="Montserrat"/>
                <w:szCs w:val="18"/>
                <w:lang w:val="de-DE"/>
              </w:rPr>
              <w:t>Waller et al. 1997 Sweden</w:t>
            </w:r>
          </w:p>
          <w:p w14:paraId="05D37905" w14:textId="77777777" w:rsidR="009E5F88" w:rsidRPr="00414A30" w:rsidRDefault="009E5F88" w:rsidP="00414A30">
            <w:pPr>
              <w:pStyle w:val="TableText"/>
              <w:spacing w:after="0"/>
              <w:ind w:right="72"/>
              <w:contextualSpacing/>
              <w:jc w:val="center"/>
              <w:rPr>
                <w:rFonts w:ascii="Montserrat" w:hAnsi="Montserrat"/>
                <w:szCs w:val="18"/>
                <w:lang w:val="de-DE"/>
              </w:rPr>
            </w:pPr>
            <w:r w:rsidRPr="00414A30">
              <w:rPr>
                <w:rFonts w:ascii="Montserrat" w:hAnsi="Montserrat"/>
                <w:szCs w:val="18"/>
                <w:lang w:val="de-DE"/>
              </w:rPr>
              <w:t>RCT</w:t>
            </w:r>
          </w:p>
          <w:p w14:paraId="1CD6599C" w14:textId="77777777" w:rsidR="009E5F88" w:rsidRPr="00414A30" w:rsidRDefault="009E5F88" w:rsidP="00414A30">
            <w:pPr>
              <w:pStyle w:val="TableText"/>
              <w:spacing w:after="0"/>
              <w:ind w:right="72"/>
              <w:contextualSpacing/>
              <w:jc w:val="center"/>
              <w:rPr>
                <w:rFonts w:ascii="Montserrat" w:hAnsi="Montserrat"/>
                <w:szCs w:val="18"/>
                <w:lang w:val="de-DE"/>
              </w:rPr>
            </w:pPr>
            <w:r w:rsidRPr="00414A30">
              <w:rPr>
                <w:rFonts w:ascii="Montserrat" w:hAnsi="Montserrat"/>
                <w:szCs w:val="18"/>
                <w:lang w:val="de-DE"/>
              </w:rPr>
              <w:t>PEDro=7</w:t>
            </w:r>
          </w:p>
          <w:p w14:paraId="66387044" w14:textId="77777777" w:rsidR="009E5F88" w:rsidRPr="00414A30" w:rsidRDefault="009E5F88" w:rsidP="00414A30">
            <w:pPr>
              <w:pStyle w:val="TableText"/>
              <w:spacing w:after="0"/>
              <w:ind w:right="72"/>
              <w:contextualSpacing/>
              <w:jc w:val="center"/>
              <w:rPr>
                <w:rFonts w:ascii="Montserrat" w:hAnsi="Montserrat"/>
                <w:szCs w:val="18"/>
                <w:lang w:val="de-DE"/>
              </w:rPr>
            </w:pPr>
            <w:r w:rsidRPr="00414A30">
              <w:rPr>
                <w:rFonts w:ascii="Montserrat" w:hAnsi="Montserrat"/>
                <w:szCs w:val="18"/>
              </w:rPr>
              <w:t>N=14</w:t>
            </w:r>
          </w:p>
        </w:tc>
        <w:tc>
          <w:tcPr>
            <w:tcW w:w="3544" w:type="dxa"/>
            <w:tcBorders>
              <w:top w:val="single" w:sz="4" w:space="0" w:color="auto"/>
              <w:left w:val="single" w:sz="4" w:space="0" w:color="auto"/>
              <w:bottom w:val="single" w:sz="4" w:space="0" w:color="auto"/>
              <w:right w:val="single" w:sz="4" w:space="0" w:color="auto"/>
            </w:tcBorders>
          </w:tcPr>
          <w:p w14:paraId="1E37BC31" w14:textId="77777777" w:rsidR="009E5F88" w:rsidRPr="00414A30" w:rsidRDefault="009E5F88" w:rsidP="00414A30">
            <w:pPr>
              <w:pStyle w:val="TableText"/>
              <w:spacing w:after="0"/>
              <w:ind w:right="72"/>
              <w:contextualSpacing/>
              <w:rPr>
                <w:rFonts w:ascii="Montserrat" w:hAnsi="Montserrat"/>
                <w:szCs w:val="18"/>
              </w:rPr>
            </w:pPr>
            <w:r w:rsidRPr="00414A30">
              <w:rPr>
                <w:rFonts w:ascii="Montserrat" w:hAnsi="Montserrat"/>
                <w:b/>
                <w:bCs/>
                <w:szCs w:val="18"/>
              </w:rPr>
              <w:t>Population:</w:t>
            </w:r>
            <w:r w:rsidRPr="00414A30">
              <w:rPr>
                <w:rFonts w:ascii="Montserrat" w:hAnsi="Montserrat"/>
                <w:szCs w:val="18"/>
              </w:rPr>
              <w:t xml:space="preserve"> SCI treated at SCI Unit: Mean age: 30 </w:t>
            </w:r>
            <w:proofErr w:type="spellStart"/>
            <w:r w:rsidRPr="00414A30">
              <w:rPr>
                <w:rFonts w:ascii="Montserrat" w:hAnsi="Montserrat"/>
                <w:szCs w:val="18"/>
              </w:rPr>
              <w:t>yr</w:t>
            </w:r>
            <w:proofErr w:type="spellEnd"/>
            <w:r w:rsidRPr="00414A30">
              <w:rPr>
                <w:rFonts w:ascii="Montserrat" w:hAnsi="Montserrat"/>
                <w:szCs w:val="18"/>
              </w:rPr>
              <w:t>; Level of injury: paraplegia=5, tetraplegia=8; Severity of injury: complete=8, incomplete=6; Time post-injury=5 d-5 mo.</w:t>
            </w:r>
          </w:p>
          <w:p w14:paraId="5B3B7552" w14:textId="7115783D" w:rsidR="009E5F88" w:rsidRPr="00414A30" w:rsidRDefault="0055185A" w:rsidP="00414A30">
            <w:pPr>
              <w:pStyle w:val="TableText"/>
              <w:spacing w:after="0"/>
              <w:ind w:right="72"/>
              <w:contextualSpacing/>
              <w:rPr>
                <w:rFonts w:ascii="Montserrat" w:hAnsi="Montserrat"/>
                <w:szCs w:val="18"/>
              </w:rPr>
            </w:pPr>
            <w:r w:rsidRPr="00414A30">
              <w:rPr>
                <w:rFonts w:ascii="Montserrat" w:hAnsi="Montserrat"/>
                <w:b/>
                <w:szCs w:val="18"/>
              </w:rPr>
              <w:t>Intervention</w:t>
            </w:r>
            <w:r w:rsidR="009E5F88" w:rsidRPr="00414A30">
              <w:rPr>
                <w:rFonts w:ascii="Montserrat" w:hAnsi="Montserrat"/>
                <w:b/>
                <w:bCs/>
                <w:szCs w:val="18"/>
              </w:rPr>
              <w:t>:</w:t>
            </w:r>
            <w:r w:rsidR="009E5F88" w:rsidRPr="00414A30">
              <w:rPr>
                <w:rFonts w:ascii="Montserrat" w:hAnsi="Montserrat"/>
                <w:szCs w:val="18"/>
              </w:rPr>
              <w:t xml:space="preserve"> </w:t>
            </w:r>
            <w:r w:rsidR="0047483E" w:rsidRPr="00414A30">
              <w:rPr>
                <w:rFonts w:ascii="Montserrat" w:hAnsi="Montserrat"/>
                <w:szCs w:val="18"/>
              </w:rPr>
              <w:t>Individual</w:t>
            </w:r>
            <w:r w:rsidR="009E5F88" w:rsidRPr="00414A30">
              <w:rPr>
                <w:rFonts w:ascii="Montserrat" w:hAnsi="Montserrat"/>
                <w:szCs w:val="18"/>
              </w:rPr>
              <w:t xml:space="preserve">s were randomized to 1) Lo-Fric® hydrophilic catheters or 2) </w:t>
            </w:r>
            <w:proofErr w:type="spellStart"/>
            <w:r w:rsidR="009E5F88" w:rsidRPr="00414A30">
              <w:rPr>
                <w:rFonts w:ascii="Montserrat" w:hAnsi="Montserrat"/>
                <w:szCs w:val="18"/>
              </w:rPr>
              <w:t>EasiCath</w:t>
            </w:r>
            <w:proofErr w:type="spellEnd"/>
            <w:r w:rsidR="009E5F88" w:rsidRPr="00414A30">
              <w:rPr>
                <w:rFonts w:ascii="Montserrat" w:hAnsi="Montserrat"/>
                <w:szCs w:val="18"/>
              </w:rPr>
              <w:t xml:space="preserve">® hydrophilic catheters for intermittent catheterization (IC) for 10 days; </w:t>
            </w:r>
            <w:r w:rsidR="0047483E" w:rsidRPr="00414A30">
              <w:rPr>
                <w:rFonts w:ascii="Montserrat" w:hAnsi="Montserrat"/>
                <w:szCs w:val="18"/>
              </w:rPr>
              <w:t>individual</w:t>
            </w:r>
            <w:r w:rsidR="009E5F88" w:rsidRPr="00414A30">
              <w:rPr>
                <w:rFonts w:ascii="Montserrat" w:hAnsi="Montserrat"/>
                <w:szCs w:val="18"/>
              </w:rPr>
              <w:t xml:space="preserve">s then crossed-over to </w:t>
            </w:r>
            <w:r w:rsidR="003F7A47" w:rsidRPr="00414A30">
              <w:rPr>
                <w:rFonts w:ascii="Montserrat" w:hAnsi="Montserrat"/>
                <w:szCs w:val="18"/>
              </w:rPr>
              <w:t xml:space="preserve">the </w:t>
            </w:r>
            <w:r w:rsidR="009E5F88" w:rsidRPr="00414A30">
              <w:rPr>
                <w:rFonts w:ascii="Montserrat" w:hAnsi="Montserrat"/>
                <w:szCs w:val="18"/>
              </w:rPr>
              <w:t>other arm.</w:t>
            </w:r>
          </w:p>
          <w:p w14:paraId="1310BC9C" w14:textId="77777777" w:rsidR="009E5F88" w:rsidRPr="00414A30" w:rsidRDefault="009E5F88" w:rsidP="00414A30">
            <w:pPr>
              <w:pStyle w:val="TableText"/>
              <w:spacing w:after="0"/>
              <w:ind w:right="72"/>
              <w:contextualSpacing/>
              <w:rPr>
                <w:rFonts w:ascii="Montserrat" w:hAnsi="Montserrat"/>
                <w:szCs w:val="18"/>
              </w:rPr>
            </w:pPr>
            <w:r w:rsidRPr="00414A30">
              <w:rPr>
                <w:rFonts w:ascii="Montserrat" w:hAnsi="Montserrat"/>
                <w:b/>
                <w:bCs/>
                <w:szCs w:val="18"/>
              </w:rPr>
              <w:t>Outcome Measures:</w:t>
            </w:r>
            <w:r w:rsidRPr="00414A30">
              <w:rPr>
                <w:rFonts w:ascii="Montserrat" w:hAnsi="Montserrat"/>
                <w:szCs w:val="18"/>
              </w:rPr>
              <w:t xml:space="preserve"> Friction force on removal, number of times </w:t>
            </w:r>
            <w:proofErr w:type="gramStart"/>
            <w:r w:rsidRPr="00414A30">
              <w:rPr>
                <w:rFonts w:ascii="Montserrat" w:hAnsi="Montserrat"/>
                <w:szCs w:val="18"/>
              </w:rPr>
              <w:t>catheter ”stuck</w:t>
            </w:r>
            <w:proofErr w:type="gramEnd"/>
            <w:r w:rsidRPr="00414A30">
              <w:rPr>
                <w:rFonts w:ascii="Montserrat" w:hAnsi="Montserrat"/>
                <w:szCs w:val="18"/>
              </w:rPr>
              <w:t>”, urinary tract infection (UTIs), osmolality.</w:t>
            </w:r>
          </w:p>
        </w:tc>
        <w:tc>
          <w:tcPr>
            <w:tcW w:w="3662" w:type="dxa"/>
            <w:tcBorders>
              <w:top w:val="single" w:sz="4" w:space="0" w:color="auto"/>
              <w:left w:val="single" w:sz="4" w:space="0" w:color="auto"/>
              <w:bottom w:val="single" w:sz="4" w:space="0" w:color="auto"/>
              <w:right w:val="single" w:sz="4" w:space="0" w:color="auto"/>
            </w:tcBorders>
          </w:tcPr>
          <w:p w14:paraId="04205CC8" w14:textId="77777777" w:rsidR="009E5F88" w:rsidRPr="00414A30" w:rsidRDefault="009E5F88" w:rsidP="00414A30">
            <w:pPr>
              <w:pStyle w:val="TableOutcomesText"/>
              <w:numPr>
                <w:ilvl w:val="0"/>
                <w:numId w:val="252"/>
              </w:numPr>
              <w:ind w:right="72"/>
              <w:contextualSpacing/>
              <w:rPr>
                <w:rFonts w:ascii="Montserrat" w:hAnsi="Montserrat"/>
                <w:szCs w:val="18"/>
              </w:rPr>
            </w:pPr>
            <w:r w:rsidRPr="00414A30">
              <w:rPr>
                <w:rFonts w:ascii="Montserrat" w:hAnsi="Montserrat"/>
                <w:szCs w:val="18"/>
              </w:rPr>
              <w:t xml:space="preserve">Lo-Fric® catheter had significantly reduced friction (55%) as compared to </w:t>
            </w:r>
            <w:proofErr w:type="spellStart"/>
            <w:r w:rsidRPr="00414A30">
              <w:rPr>
                <w:rFonts w:ascii="Montserrat" w:hAnsi="Montserrat"/>
                <w:szCs w:val="18"/>
              </w:rPr>
              <w:t>Easicath</w:t>
            </w:r>
            <w:proofErr w:type="spellEnd"/>
            <w:r w:rsidRPr="00414A30">
              <w:rPr>
                <w:rFonts w:ascii="Montserrat" w:hAnsi="Montserrat"/>
                <w:szCs w:val="18"/>
              </w:rPr>
              <w:t>® (p&lt;0.001).</w:t>
            </w:r>
          </w:p>
          <w:p w14:paraId="6894094B" w14:textId="77777777" w:rsidR="009E5F88" w:rsidRPr="00414A30" w:rsidRDefault="009E5F88" w:rsidP="00414A30">
            <w:pPr>
              <w:pStyle w:val="TableOutcomesText"/>
              <w:numPr>
                <w:ilvl w:val="0"/>
                <w:numId w:val="252"/>
              </w:numPr>
              <w:ind w:right="72"/>
              <w:contextualSpacing/>
              <w:rPr>
                <w:rFonts w:ascii="Montserrat" w:hAnsi="Montserrat"/>
                <w:szCs w:val="18"/>
              </w:rPr>
            </w:pPr>
            <w:r w:rsidRPr="00414A30">
              <w:rPr>
                <w:rFonts w:ascii="Montserrat" w:hAnsi="Montserrat"/>
                <w:szCs w:val="18"/>
              </w:rPr>
              <w:t>Nurses reported fewer times catheters had “</w:t>
            </w:r>
            <w:proofErr w:type="spellStart"/>
            <w:r w:rsidRPr="00414A30">
              <w:rPr>
                <w:rFonts w:ascii="Montserrat" w:hAnsi="Montserrat"/>
                <w:szCs w:val="18"/>
              </w:rPr>
              <w:t>stickings</w:t>
            </w:r>
            <w:proofErr w:type="spellEnd"/>
            <w:r w:rsidRPr="00414A30">
              <w:rPr>
                <w:rFonts w:ascii="Montserrat" w:hAnsi="Montserrat"/>
                <w:szCs w:val="18"/>
              </w:rPr>
              <w:t xml:space="preserve">” with Lo-Fric® catheter as compared to </w:t>
            </w:r>
            <w:proofErr w:type="spellStart"/>
            <w:r w:rsidRPr="00414A30">
              <w:rPr>
                <w:rFonts w:ascii="Montserrat" w:hAnsi="Montserrat"/>
                <w:szCs w:val="18"/>
              </w:rPr>
              <w:t>Easicath</w:t>
            </w:r>
            <w:proofErr w:type="spellEnd"/>
            <w:r w:rsidRPr="00414A30">
              <w:rPr>
                <w:rFonts w:ascii="Montserrat" w:hAnsi="Montserrat"/>
                <w:szCs w:val="18"/>
              </w:rPr>
              <w:t>® (3 versus 42).</w:t>
            </w:r>
          </w:p>
          <w:p w14:paraId="12357BA2" w14:textId="77777777" w:rsidR="009E5F88" w:rsidRPr="00414A30" w:rsidRDefault="009E5F88" w:rsidP="00414A30">
            <w:pPr>
              <w:pStyle w:val="TableOutcomesText"/>
              <w:numPr>
                <w:ilvl w:val="0"/>
                <w:numId w:val="252"/>
              </w:numPr>
              <w:ind w:right="72"/>
              <w:contextualSpacing/>
              <w:rPr>
                <w:rFonts w:ascii="Montserrat" w:hAnsi="Montserrat"/>
                <w:szCs w:val="18"/>
              </w:rPr>
            </w:pPr>
            <w:r w:rsidRPr="00414A30">
              <w:rPr>
                <w:rFonts w:ascii="Montserrat" w:hAnsi="Montserrat"/>
                <w:szCs w:val="18"/>
              </w:rPr>
              <w:t>There was no significant difference in the incidence of UTIs with either catheter (2 versus 3).</w:t>
            </w:r>
          </w:p>
          <w:p w14:paraId="28D4B338" w14:textId="77777777" w:rsidR="009E5F88" w:rsidRPr="00414A30" w:rsidRDefault="009E5F88" w:rsidP="00414A30">
            <w:pPr>
              <w:pStyle w:val="TableOutcomesText"/>
              <w:numPr>
                <w:ilvl w:val="0"/>
                <w:numId w:val="252"/>
              </w:numPr>
              <w:ind w:right="72"/>
              <w:contextualSpacing/>
              <w:rPr>
                <w:rFonts w:ascii="Montserrat" w:hAnsi="Montserrat"/>
                <w:szCs w:val="18"/>
              </w:rPr>
            </w:pPr>
            <w:r w:rsidRPr="00414A30">
              <w:rPr>
                <w:rFonts w:ascii="Montserrat" w:hAnsi="Montserrat"/>
                <w:szCs w:val="18"/>
              </w:rPr>
              <w:t>Mean catheterization time was similar for both catheters.</w:t>
            </w:r>
          </w:p>
          <w:p w14:paraId="02EC3C1F" w14:textId="77777777" w:rsidR="009E5F88" w:rsidRPr="00414A30" w:rsidRDefault="009E5F88" w:rsidP="00414A30">
            <w:pPr>
              <w:pStyle w:val="TableOutcomesText"/>
              <w:numPr>
                <w:ilvl w:val="0"/>
                <w:numId w:val="252"/>
              </w:numPr>
              <w:ind w:right="72"/>
              <w:contextualSpacing/>
              <w:rPr>
                <w:rFonts w:ascii="Montserrat" w:hAnsi="Montserrat"/>
                <w:szCs w:val="18"/>
              </w:rPr>
            </w:pPr>
            <w:r w:rsidRPr="00414A30">
              <w:rPr>
                <w:rFonts w:ascii="Montserrat" w:hAnsi="Montserrat"/>
                <w:szCs w:val="18"/>
              </w:rPr>
              <w:t xml:space="preserve">Lo-Fric® catheter had &gt;10x higher osmolality as compared to </w:t>
            </w:r>
            <w:proofErr w:type="spellStart"/>
            <w:r w:rsidRPr="00414A30">
              <w:rPr>
                <w:rFonts w:ascii="Montserrat" w:hAnsi="Montserrat"/>
                <w:szCs w:val="18"/>
              </w:rPr>
              <w:t>Easicath</w:t>
            </w:r>
            <w:proofErr w:type="spellEnd"/>
            <w:r w:rsidRPr="00414A30">
              <w:rPr>
                <w:rFonts w:ascii="Montserrat" w:hAnsi="Montserrat"/>
                <w:szCs w:val="18"/>
              </w:rPr>
              <w:t>®.</w:t>
            </w:r>
          </w:p>
          <w:p w14:paraId="3BCB1D65" w14:textId="77777777" w:rsidR="009E5F88" w:rsidRPr="00414A30" w:rsidRDefault="009E5F88" w:rsidP="00414A30">
            <w:pPr>
              <w:pStyle w:val="TableOutcomesText"/>
              <w:numPr>
                <w:ilvl w:val="0"/>
                <w:numId w:val="252"/>
              </w:numPr>
              <w:ind w:right="72"/>
              <w:contextualSpacing/>
              <w:rPr>
                <w:rFonts w:ascii="Montserrat" w:hAnsi="Montserrat"/>
                <w:szCs w:val="18"/>
              </w:rPr>
            </w:pPr>
            <w:r w:rsidRPr="00414A30">
              <w:rPr>
                <w:rFonts w:ascii="Montserrat" w:hAnsi="Montserrat"/>
                <w:szCs w:val="18"/>
              </w:rPr>
              <w:t>Lower friction, higher osmolality may reduce adhesion and urethral damage.</w:t>
            </w:r>
          </w:p>
        </w:tc>
      </w:tr>
      <w:tr w:rsidR="009E5F88" w:rsidRPr="00414A30" w14:paraId="32E50028" w14:textId="77777777" w:rsidTr="00227046">
        <w:trPr>
          <w:trHeight w:val="85"/>
        </w:trPr>
        <w:tc>
          <w:tcPr>
            <w:tcW w:w="2155" w:type="dxa"/>
            <w:tcBorders>
              <w:top w:val="single" w:sz="4" w:space="0" w:color="auto"/>
              <w:left w:val="single" w:sz="4" w:space="0" w:color="auto"/>
              <w:bottom w:val="single" w:sz="4" w:space="0" w:color="auto"/>
              <w:right w:val="single" w:sz="4" w:space="0" w:color="auto"/>
            </w:tcBorders>
            <w:vAlign w:val="center"/>
          </w:tcPr>
          <w:p w14:paraId="03309A12" w14:textId="77777777" w:rsidR="009E5F88" w:rsidRPr="00414A30" w:rsidRDefault="009E5F88" w:rsidP="00414A30">
            <w:pPr>
              <w:pStyle w:val="TableText"/>
              <w:spacing w:after="0"/>
              <w:ind w:right="74"/>
              <w:contextualSpacing/>
              <w:jc w:val="center"/>
              <w:rPr>
                <w:rFonts w:ascii="Montserrat" w:hAnsi="Montserrat"/>
                <w:szCs w:val="18"/>
                <w:lang w:val="en-CA"/>
              </w:rPr>
            </w:pPr>
            <w:proofErr w:type="spellStart"/>
            <w:r w:rsidRPr="00414A30">
              <w:rPr>
                <w:rFonts w:ascii="Montserrat" w:hAnsi="Montserrat"/>
                <w:szCs w:val="18"/>
                <w:lang w:val="en-CA"/>
              </w:rPr>
              <w:lastRenderedPageBreak/>
              <w:t>Bjerklund</w:t>
            </w:r>
            <w:proofErr w:type="spellEnd"/>
            <w:r w:rsidRPr="00414A30">
              <w:rPr>
                <w:rFonts w:ascii="Montserrat" w:hAnsi="Montserrat"/>
                <w:szCs w:val="18"/>
                <w:lang w:val="en-CA"/>
              </w:rPr>
              <w:t xml:space="preserve"> Johansen et al. 2007</w:t>
            </w:r>
          </w:p>
          <w:p w14:paraId="7A935E75" w14:textId="77777777" w:rsidR="009E5F88" w:rsidRPr="00414A30" w:rsidRDefault="009E5F88" w:rsidP="00414A30">
            <w:pPr>
              <w:contextualSpacing/>
              <w:jc w:val="center"/>
              <w:rPr>
                <w:rFonts w:ascii="Montserrat" w:hAnsi="Montserrat"/>
                <w:sz w:val="18"/>
                <w:szCs w:val="18"/>
                <w:lang w:eastAsia="de-CH"/>
              </w:rPr>
            </w:pPr>
            <w:r w:rsidRPr="00414A30">
              <w:rPr>
                <w:rFonts w:ascii="Montserrat" w:hAnsi="Montserrat"/>
                <w:sz w:val="18"/>
                <w:szCs w:val="18"/>
                <w:lang w:eastAsia="de-CH"/>
              </w:rPr>
              <w:t>Sweden</w:t>
            </w:r>
          </w:p>
          <w:p w14:paraId="029B9802" w14:textId="6B8129AB" w:rsidR="009E5F88" w:rsidRPr="00414A30" w:rsidRDefault="009E5F88" w:rsidP="00414A30">
            <w:pPr>
              <w:contextualSpacing/>
              <w:jc w:val="center"/>
              <w:rPr>
                <w:rFonts w:ascii="Montserrat" w:hAnsi="Montserrat"/>
                <w:sz w:val="18"/>
                <w:szCs w:val="18"/>
                <w:lang w:eastAsia="de-CH"/>
              </w:rPr>
            </w:pPr>
            <w:r w:rsidRPr="00414A30">
              <w:rPr>
                <w:rFonts w:ascii="Montserrat" w:hAnsi="Montserrat"/>
                <w:sz w:val="18"/>
                <w:szCs w:val="18"/>
                <w:lang w:eastAsia="de-CH"/>
              </w:rPr>
              <w:t>Pre-Post</w:t>
            </w:r>
          </w:p>
          <w:p w14:paraId="44489D06" w14:textId="2941FFD7" w:rsidR="009E5F88" w:rsidRPr="00414A30" w:rsidRDefault="009E5F88" w:rsidP="00414A30">
            <w:pPr>
              <w:contextualSpacing/>
              <w:jc w:val="center"/>
              <w:rPr>
                <w:rFonts w:ascii="Montserrat" w:hAnsi="Montserrat"/>
                <w:sz w:val="18"/>
                <w:szCs w:val="18"/>
                <w:lang w:eastAsia="de-CH"/>
              </w:rPr>
            </w:pPr>
            <w:r w:rsidRPr="00414A30">
              <w:rPr>
                <w:rFonts w:ascii="Montserrat" w:hAnsi="Montserrat"/>
                <w:sz w:val="18"/>
                <w:szCs w:val="18"/>
                <w:lang w:eastAsia="de-CH"/>
              </w:rPr>
              <w:t>N=378</w:t>
            </w:r>
          </w:p>
        </w:tc>
        <w:tc>
          <w:tcPr>
            <w:tcW w:w="3544" w:type="dxa"/>
            <w:tcBorders>
              <w:top w:val="single" w:sz="4" w:space="0" w:color="auto"/>
              <w:left w:val="single" w:sz="4" w:space="0" w:color="auto"/>
              <w:bottom w:val="single" w:sz="4" w:space="0" w:color="auto"/>
              <w:right w:val="single" w:sz="4" w:space="0" w:color="auto"/>
            </w:tcBorders>
          </w:tcPr>
          <w:p w14:paraId="30BCD169" w14:textId="77777777" w:rsidR="009E5F88" w:rsidRPr="00414A30" w:rsidRDefault="009E5F88" w:rsidP="00414A30">
            <w:pPr>
              <w:pStyle w:val="TableText"/>
              <w:spacing w:after="0"/>
              <w:ind w:right="72"/>
              <w:contextualSpacing/>
              <w:rPr>
                <w:rFonts w:ascii="Montserrat" w:hAnsi="Montserrat"/>
                <w:bCs/>
                <w:szCs w:val="18"/>
                <w:lang w:val="en-CA"/>
              </w:rPr>
            </w:pPr>
            <w:r w:rsidRPr="00414A30">
              <w:rPr>
                <w:rFonts w:ascii="Montserrat" w:hAnsi="Montserrat"/>
                <w:b/>
                <w:bCs/>
                <w:szCs w:val="18"/>
                <w:lang w:val="en-CA"/>
              </w:rPr>
              <w:t>Population:</w:t>
            </w:r>
            <w:r w:rsidRPr="00414A30">
              <w:rPr>
                <w:rFonts w:ascii="Montserrat" w:hAnsi="Montserrat"/>
                <w:bCs/>
                <w:szCs w:val="18"/>
                <w:lang w:val="en-CA"/>
              </w:rPr>
              <w:t xml:space="preserve"> Mean age: 43.5 </w:t>
            </w:r>
            <w:proofErr w:type="spellStart"/>
            <w:r w:rsidRPr="00414A30">
              <w:rPr>
                <w:rFonts w:ascii="Montserrat" w:hAnsi="Montserrat"/>
                <w:bCs/>
                <w:szCs w:val="18"/>
                <w:lang w:val="en-CA"/>
              </w:rPr>
              <w:t>yr</w:t>
            </w:r>
            <w:proofErr w:type="spellEnd"/>
            <w:r w:rsidRPr="00414A30">
              <w:rPr>
                <w:rFonts w:ascii="Montserrat" w:hAnsi="Montserrat"/>
                <w:bCs/>
                <w:szCs w:val="18"/>
                <w:lang w:val="en-CA"/>
              </w:rPr>
              <w:t xml:space="preserve">; Gender: male=283, 75%, female=95, 25%; Injury etiology: SCI=65.6%, spina bifida=2.3%, MS=9.6%, other=22.5%; Mean duration of intermittent catheter (IC) use: 4.6 </w:t>
            </w:r>
            <w:proofErr w:type="spellStart"/>
            <w:r w:rsidRPr="00414A30">
              <w:rPr>
                <w:rFonts w:ascii="Montserrat" w:hAnsi="Montserrat"/>
                <w:bCs/>
                <w:szCs w:val="18"/>
                <w:lang w:val="en-CA"/>
              </w:rPr>
              <w:t>yr</w:t>
            </w:r>
            <w:proofErr w:type="spellEnd"/>
            <w:r w:rsidRPr="00414A30">
              <w:rPr>
                <w:rFonts w:ascii="Montserrat" w:hAnsi="Montserrat"/>
                <w:bCs/>
                <w:szCs w:val="18"/>
                <w:lang w:val="en-CA"/>
              </w:rPr>
              <w:t>; frequency of IC use: 3/day=13.6%, 5/day=14%, 6/day=15.6%, 7/day=19.3%.</w:t>
            </w:r>
          </w:p>
          <w:p w14:paraId="56BA8801" w14:textId="16F67278" w:rsidR="009E5F88" w:rsidRPr="00414A30" w:rsidRDefault="0055185A" w:rsidP="00414A30">
            <w:pPr>
              <w:contextualSpacing/>
              <w:rPr>
                <w:rFonts w:ascii="Montserrat" w:hAnsi="Montserrat"/>
                <w:sz w:val="18"/>
                <w:szCs w:val="18"/>
                <w:lang w:eastAsia="de-CH"/>
              </w:rPr>
            </w:pPr>
            <w:r w:rsidRPr="00414A30">
              <w:rPr>
                <w:rFonts w:ascii="Montserrat" w:hAnsi="Montserrat"/>
                <w:b/>
                <w:sz w:val="18"/>
                <w:szCs w:val="18"/>
                <w:lang w:eastAsia="de-CH"/>
              </w:rPr>
              <w:t>Intervention</w:t>
            </w:r>
            <w:r w:rsidR="009E5F88" w:rsidRPr="00414A30">
              <w:rPr>
                <w:rFonts w:ascii="Montserrat" w:hAnsi="Montserrat"/>
                <w:b/>
                <w:sz w:val="18"/>
                <w:szCs w:val="18"/>
                <w:lang w:eastAsia="de-CH"/>
              </w:rPr>
              <w:t xml:space="preserve">: </w:t>
            </w:r>
            <w:r w:rsidR="009E5F88" w:rsidRPr="00414A30">
              <w:rPr>
                <w:rFonts w:ascii="Montserrat" w:hAnsi="Montserrat"/>
                <w:sz w:val="18"/>
                <w:szCs w:val="18"/>
                <w:lang w:eastAsia="de-CH"/>
              </w:rPr>
              <w:t>Administration of a novel hydrophilic catheter device (</w:t>
            </w:r>
            <w:proofErr w:type="spellStart"/>
            <w:r w:rsidR="009E5F88" w:rsidRPr="00414A30">
              <w:rPr>
                <w:rFonts w:ascii="Montserrat" w:hAnsi="Montserrat"/>
                <w:sz w:val="18"/>
                <w:szCs w:val="18"/>
                <w:lang w:eastAsia="de-CH"/>
              </w:rPr>
              <w:t>LoFric</w:t>
            </w:r>
            <w:proofErr w:type="spellEnd"/>
            <w:r w:rsidR="009E5F88" w:rsidRPr="00414A30">
              <w:rPr>
                <w:rFonts w:ascii="Montserrat" w:hAnsi="Montserrat"/>
                <w:sz w:val="18"/>
                <w:szCs w:val="18"/>
                <w:lang w:eastAsia="de-CH"/>
              </w:rPr>
              <w:t xml:space="preserve"> Primo®) for a 2-wk trial.</w:t>
            </w:r>
          </w:p>
          <w:p w14:paraId="4D00668E" w14:textId="77777777" w:rsidR="009E5F88" w:rsidRPr="00414A30" w:rsidRDefault="009E5F88" w:rsidP="00414A30">
            <w:pPr>
              <w:contextualSpacing/>
              <w:rPr>
                <w:rFonts w:ascii="Montserrat" w:hAnsi="Montserrat"/>
                <w:sz w:val="18"/>
                <w:szCs w:val="18"/>
                <w:lang w:eastAsia="de-CH"/>
              </w:rPr>
            </w:pPr>
            <w:r w:rsidRPr="00414A30">
              <w:rPr>
                <w:rFonts w:ascii="Montserrat" w:hAnsi="Montserrat"/>
                <w:b/>
                <w:sz w:val="18"/>
                <w:szCs w:val="18"/>
                <w:lang w:eastAsia="de-CH"/>
              </w:rPr>
              <w:t xml:space="preserve">Outcome Measures: </w:t>
            </w:r>
            <w:r w:rsidRPr="00414A30">
              <w:rPr>
                <w:rFonts w:ascii="Montserrat" w:hAnsi="Montserrat"/>
                <w:sz w:val="18"/>
                <w:szCs w:val="18"/>
                <w:lang w:eastAsia="de-CH"/>
              </w:rPr>
              <w:t>Visual Analogue Scale scores (insertion, withdrawal, handling, time spent, perception of clean intermittent catheterisation</w:t>
            </w:r>
          </w:p>
        </w:tc>
        <w:tc>
          <w:tcPr>
            <w:tcW w:w="3662" w:type="dxa"/>
            <w:tcBorders>
              <w:top w:val="single" w:sz="4" w:space="0" w:color="auto"/>
              <w:left w:val="single" w:sz="4" w:space="0" w:color="auto"/>
              <w:bottom w:val="single" w:sz="4" w:space="0" w:color="auto"/>
              <w:right w:val="single" w:sz="4" w:space="0" w:color="auto"/>
            </w:tcBorders>
          </w:tcPr>
          <w:p w14:paraId="236B2769" w14:textId="7FC8554D" w:rsidR="009E5F88" w:rsidRPr="00414A30" w:rsidRDefault="009E5F88" w:rsidP="00414A30">
            <w:pPr>
              <w:pStyle w:val="TableOutcomesText"/>
              <w:numPr>
                <w:ilvl w:val="0"/>
                <w:numId w:val="250"/>
              </w:numPr>
              <w:ind w:right="72"/>
              <w:contextualSpacing/>
              <w:rPr>
                <w:rFonts w:ascii="Montserrat" w:hAnsi="Montserrat"/>
                <w:szCs w:val="18"/>
                <w:lang w:val="en-CA"/>
              </w:rPr>
            </w:pPr>
            <w:r w:rsidRPr="00414A30">
              <w:rPr>
                <w:rFonts w:ascii="Montserrat" w:hAnsi="Montserrat"/>
                <w:szCs w:val="18"/>
                <w:lang w:val="en-CA"/>
              </w:rPr>
              <w:t xml:space="preserve">55.2% of </w:t>
            </w:r>
            <w:r w:rsidR="0047483E" w:rsidRPr="00414A30">
              <w:rPr>
                <w:rFonts w:ascii="Montserrat" w:hAnsi="Montserrat"/>
                <w:szCs w:val="18"/>
                <w:lang w:val="en-CA"/>
              </w:rPr>
              <w:t>individual</w:t>
            </w:r>
            <w:r w:rsidRPr="00414A30">
              <w:rPr>
                <w:rFonts w:ascii="Montserrat" w:hAnsi="Montserrat"/>
                <w:szCs w:val="18"/>
                <w:lang w:val="en-CA"/>
              </w:rPr>
              <w:t xml:space="preserve">s were happy and wished to continue using the novel catheter; of these, 74% of </w:t>
            </w:r>
            <w:r w:rsidR="0047483E" w:rsidRPr="00414A30">
              <w:rPr>
                <w:rFonts w:ascii="Montserrat" w:hAnsi="Montserrat"/>
                <w:szCs w:val="18"/>
                <w:lang w:val="en-CA"/>
              </w:rPr>
              <w:t>individual</w:t>
            </w:r>
            <w:r w:rsidRPr="00414A30">
              <w:rPr>
                <w:rFonts w:ascii="Montserrat" w:hAnsi="Montserrat"/>
                <w:szCs w:val="18"/>
                <w:lang w:val="en-CA"/>
              </w:rPr>
              <w:t>s previously used standard polyvinyl chloride catheters (PVC) and 26% of those were using pre-lubricated PVC (p=0.04).</w:t>
            </w:r>
          </w:p>
          <w:p w14:paraId="60D3A81B" w14:textId="3C745B4E" w:rsidR="009E5F88" w:rsidRPr="00414A30" w:rsidRDefault="009E5F88" w:rsidP="00414A30">
            <w:pPr>
              <w:pStyle w:val="TableOutcomesText"/>
              <w:numPr>
                <w:ilvl w:val="0"/>
                <w:numId w:val="250"/>
              </w:numPr>
              <w:ind w:right="72"/>
              <w:contextualSpacing/>
              <w:rPr>
                <w:rFonts w:ascii="Montserrat" w:hAnsi="Montserrat"/>
                <w:szCs w:val="18"/>
                <w:lang w:val="en-CA"/>
              </w:rPr>
            </w:pPr>
            <w:r w:rsidRPr="00414A30">
              <w:rPr>
                <w:rFonts w:ascii="Montserrat" w:hAnsi="Montserrat"/>
                <w:szCs w:val="18"/>
                <w:lang w:val="en-CA"/>
              </w:rPr>
              <w:t xml:space="preserve">VAS results indicated </w:t>
            </w:r>
            <w:r w:rsidR="0047483E" w:rsidRPr="00414A30">
              <w:rPr>
                <w:rFonts w:ascii="Montserrat" w:hAnsi="Montserrat"/>
                <w:szCs w:val="18"/>
                <w:lang w:val="en-CA"/>
              </w:rPr>
              <w:t>individual</w:t>
            </w:r>
            <w:r w:rsidRPr="00414A30">
              <w:rPr>
                <w:rFonts w:ascii="Montserrat" w:hAnsi="Montserrat"/>
                <w:szCs w:val="18"/>
                <w:lang w:val="en-CA"/>
              </w:rPr>
              <w:t xml:space="preserve">s in general found the novel product more troublesome </w:t>
            </w:r>
            <w:r w:rsidR="003F7A47" w:rsidRPr="00414A30">
              <w:rPr>
                <w:rFonts w:ascii="Montserrat" w:hAnsi="Montserrat"/>
                <w:szCs w:val="18"/>
                <w:lang w:val="en-CA"/>
              </w:rPr>
              <w:t>with</w:t>
            </w:r>
            <w:r w:rsidRPr="00414A30">
              <w:rPr>
                <w:rFonts w:ascii="Montserrat" w:hAnsi="Montserrat"/>
                <w:szCs w:val="18"/>
                <w:lang w:val="en-CA"/>
              </w:rPr>
              <w:t xml:space="preserve"> handling and general satisfaction(p=0.0001). However</w:t>
            </w:r>
            <w:r w:rsidR="003F7A47" w:rsidRPr="00414A30">
              <w:rPr>
                <w:rFonts w:ascii="Montserrat" w:hAnsi="Montserrat"/>
                <w:szCs w:val="18"/>
                <w:lang w:val="en-CA"/>
              </w:rPr>
              <w:t>,</w:t>
            </w:r>
            <w:r w:rsidRPr="00414A30">
              <w:rPr>
                <w:rFonts w:ascii="Montserrat" w:hAnsi="Montserrat"/>
                <w:szCs w:val="18"/>
                <w:lang w:val="en-CA"/>
              </w:rPr>
              <w:t xml:space="preserve"> for insertion, withdrawal, time spent, and general perception of IC no statistically significant difference was discovered. As well, abilities to comply with activities of daily life was not decreased by the novel catheter (p=0.0001).</w:t>
            </w:r>
          </w:p>
        </w:tc>
      </w:tr>
      <w:tr w:rsidR="009E5F88" w:rsidRPr="00414A30" w14:paraId="26651ECC" w14:textId="77777777" w:rsidTr="00227046">
        <w:tc>
          <w:tcPr>
            <w:tcW w:w="2155" w:type="dxa"/>
            <w:tcBorders>
              <w:top w:val="single" w:sz="4" w:space="0" w:color="auto"/>
              <w:left w:val="single" w:sz="4" w:space="0" w:color="auto"/>
              <w:bottom w:val="single" w:sz="4" w:space="0" w:color="auto"/>
              <w:right w:val="single" w:sz="4" w:space="0" w:color="auto"/>
            </w:tcBorders>
            <w:vAlign w:val="center"/>
          </w:tcPr>
          <w:p w14:paraId="1643CB09" w14:textId="77777777" w:rsidR="009E5F88" w:rsidRPr="00414A30" w:rsidRDefault="009E5F88" w:rsidP="00414A30">
            <w:pPr>
              <w:ind w:right="72"/>
              <w:contextualSpacing/>
              <w:jc w:val="center"/>
              <w:rPr>
                <w:rFonts w:ascii="Montserrat" w:hAnsi="Montserrat"/>
                <w:sz w:val="18"/>
                <w:szCs w:val="18"/>
                <w:lang w:val="fr-CA"/>
              </w:rPr>
            </w:pPr>
            <w:r w:rsidRPr="00414A30">
              <w:rPr>
                <w:rFonts w:ascii="Montserrat" w:hAnsi="Montserrat"/>
                <w:sz w:val="18"/>
                <w:szCs w:val="18"/>
                <w:lang w:val="fr-CA"/>
              </w:rPr>
              <w:t>Kovindha et al. 2004</w:t>
            </w:r>
          </w:p>
          <w:p w14:paraId="41D0DD34" w14:textId="77777777" w:rsidR="009E5F88" w:rsidRPr="00414A30" w:rsidRDefault="009E5F88" w:rsidP="00414A30">
            <w:pPr>
              <w:ind w:right="72"/>
              <w:contextualSpacing/>
              <w:jc w:val="center"/>
              <w:rPr>
                <w:rFonts w:ascii="Montserrat" w:hAnsi="Montserrat"/>
                <w:sz w:val="18"/>
                <w:szCs w:val="18"/>
                <w:lang w:val="fr-CA"/>
              </w:rPr>
            </w:pPr>
            <w:r w:rsidRPr="00414A30">
              <w:rPr>
                <w:rFonts w:ascii="Montserrat" w:hAnsi="Montserrat"/>
                <w:sz w:val="18"/>
                <w:szCs w:val="18"/>
                <w:lang w:val="fr-CA"/>
              </w:rPr>
              <w:t>Austria</w:t>
            </w:r>
          </w:p>
          <w:p w14:paraId="04C2F1EE" w14:textId="4094B6EC" w:rsidR="009E5F88" w:rsidRPr="00414A30" w:rsidRDefault="009E5F88" w:rsidP="00414A30">
            <w:pPr>
              <w:ind w:right="72"/>
              <w:contextualSpacing/>
              <w:jc w:val="center"/>
              <w:rPr>
                <w:rFonts w:ascii="Montserrat" w:hAnsi="Montserrat"/>
                <w:sz w:val="18"/>
                <w:szCs w:val="18"/>
                <w:lang w:val="fr-CA"/>
              </w:rPr>
            </w:pPr>
            <w:r w:rsidRPr="00414A30">
              <w:rPr>
                <w:rFonts w:ascii="Montserrat" w:hAnsi="Montserrat"/>
                <w:sz w:val="18"/>
                <w:szCs w:val="18"/>
                <w:lang w:val="fr-CA"/>
              </w:rPr>
              <w:t>Pre-Post</w:t>
            </w:r>
          </w:p>
          <w:p w14:paraId="45C7E95D" w14:textId="77777777" w:rsidR="009E5F88" w:rsidRPr="00414A30" w:rsidRDefault="009E5F88" w:rsidP="00414A30">
            <w:pPr>
              <w:ind w:right="72"/>
              <w:contextualSpacing/>
              <w:jc w:val="center"/>
              <w:rPr>
                <w:rFonts w:ascii="Montserrat" w:hAnsi="Montserrat"/>
                <w:sz w:val="18"/>
                <w:szCs w:val="18"/>
              </w:rPr>
            </w:pPr>
            <w:r w:rsidRPr="00414A30">
              <w:rPr>
                <w:rFonts w:ascii="Montserrat" w:hAnsi="Montserrat"/>
                <w:sz w:val="18"/>
                <w:szCs w:val="18"/>
              </w:rPr>
              <w:t>N=28</w:t>
            </w:r>
          </w:p>
        </w:tc>
        <w:tc>
          <w:tcPr>
            <w:tcW w:w="3544" w:type="dxa"/>
            <w:tcBorders>
              <w:top w:val="single" w:sz="4" w:space="0" w:color="auto"/>
              <w:left w:val="single" w:sz="4" w:space="0" w:color="auto"/>
              <w:bottom w:val="single" w:sz="4" w:space="0" w:color="auto"/>
              <w:right w:val="single" w:sz="4" w:space="0" w:color="auto"/>
            </w:tcBorders>
          </w:tcPr>
          <w:p w14:paraId="21506D94" w14:textId="3D243CD6" w:rsidR="009E5F88" w:rsidRPr="00414A30" w:rsidRDefault="009E5F88"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Mean age: 38.5 </w:t>
            </w:r>
            <w:proofErr w:type="spellStart"/>
            <w:r w:rsidRPr="00414A30">
              <w:rPr>
                <w:rFonts w:ascii="Montserrat" w:hAnsi="Montserrat"/>
                <w:sz w:val="18"/>
                <w:szCs w:val="18"/>
              </w:rPr>
              <w:t>yr</w:t>
            </w:r>
            <w:proofErr w:type="spellEnd"/>
            <w:r w:rsidRPr="00414A30">
              <w:rPr>
                <w:rFonts w:ascii="Montserrat" w:hAnsi="Montserrat"/>
                <w:sz w:val="18"/>
                <w:szCs w:val="18"/>
              </w:rPr>
              <w:t>; Gender: males=28, females=0; Level of injury: paraplegia=23, tetraplegia=4, neurogenic bladder=1; Severity of injury: AIS: A or B=20, C or D=8; Mean duration of clean intermittent catheterization (IC) use=4.8 yr. Mean duration of use of each catheter 35 mo.</w:t>
            </w:r>
          </w:p>
          <w:p w14:paraId="2588839C" w14:textId="4797407D" w:rsidR="009E5F88" w:rsidRPr="00414A30" w:rsidRDefault="0055185A" w:rsidP="00414A30">
            <w:pPr>
              <w:ind w:right="72"/>
              <w:contextualSpacing/>
              <w:rPr>
                <w:rFonts w:ascii="Montserrat" w:hAnsi="Montserrat"/>
                <w:sz w:val="18"/>
                <w:szCs w:val="18"/>
              </w:rPr>
            </w:pPr>
            <w:r w:rsidRPr="00414A30">
              <w:rPr>
                <w:rFonts w:ascii="Montserrat" w:hAnsi="Montserrat"/>
                <w:b/>
                <w:sz w:val="18"/>
                <w:szCs w:val="18"/>
                <w:lang w:eastAsia="de-CH"/>
              </w:rPr>
              <w:t>Intervention</w:t>
            </w:r>
            <w:r w:rsidR="009E5F88" w:rsidRPr="00414A30">
              <w:rPr>
                <w:rFonts w:ascii="Montserrat" w:hAnsi="Montserrat"/>
                <w:b/>
                <w:sz w:val="18"/>
                <w:szCs w:val="18"/>
              </w:rPr>
              <w:t>:</w:t>
            </w:r>
            <w:r w:rsidR="009E5F88" w:rsidRPr="00414A30">
              <w:rPr>
                <w:rFonts w:ascii="Montserrat" w:hAnsi="Montserrat"/>
                <w:sz w:val="18"/>
                <w:szCs w:val="18"/>
              </w:rPr>
              <w:t xml:space="preserve"> Reusable silicone catheters.</w:t>
            </w:r>
          </w:p>
          <w:p w14:paraId="012DBE09" w14:textId="77777777" w:rsidR="009E5F88" w:rsidRPr="00414A30" w:rsidRDefault="009E5F88"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Urinary management, urethral abnormality, catheter stiffness, complications.</w:t>
            </w:r>
          </w:p>
        </w:tc>
        <w:tc>
          <w:tcPr>
            <w:tcW w:w="3662" w:type="dxa"/>
            <w:tcBorders>
              <w:top w:val="single" w:sz="4" w:space="0" w:color="auto"/>
              <w:left w:val="single" w:sz="4" w:space="0" w:color="auto"/>
              <w:bottom w:val="single" w:sz="4" w:space="0" w:color="auto"/>
              <w:right w:val="single" w:sz="4" w:space="0" w:color="auto"/>
            </w:tcBorders>
          </w:tcPr>
          <w:p w14:paraId="52E001E3" w14:textId="77777777" w:rsidR="009E5F88" w:rsidRPr="00414A30" w:rsidRDefault="009E5F88" w:rsidP="00414A30">
            <w:pPr>
              <w:numPr>
                <w:ilvl w:val="0"/>
                <w:numId w:val="254"/>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Urinary management method was not significantly related to UTI.</w:t>
            </w:r>
          </w:p>
          <w:p w14:paraId="76B53828" w14:textId="1AED067C" w:rsidR="009E5F88" w:rsidRPr="00414A30" w:rsidRDefault="00E47138" w:rsidP="00414A30">
            <w:pPr>
              <w:numPr>
                <w:ilvl w:val="0"/>
                <w:numId w:val="254"/>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Increased frequency of clean </w:t>
            </w:r>
            <w:r w:rsidR="009E5F88" w:rsidRPr="00414A30">
              <w:rPr>
                <w:rFonts w:ascii="Montserrat" w:hAnsi="Montserrat"/>
                <w:color w:val="000000"/>
                <w:sz w:val="18"/>
                <w:szCs w:val="18"/>
              </w:rPr>
              <w:t>IC was significantly related to decreased urethral abnormality (p&lt;0.05).</w:t>
            </w:r>
          </w:p>
          <w:p w14:paraId="213841E8" w14:textId="77777777" w:rsidR="009E5F88" w:rsidRPr="00414A30" w:rsidRDefault="009E5F88" w:rsidP="00414A30">
            <w:pPr>
              <w:numPr>
                <w:ilvl w:val="0"/>
                <w:numId w:val="254"/>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Reused catheters had increased stiffness of 20%.</w:t>
            </w:r>
          </w:p>
          <w:p w14:paraId="06452000" w14:textId="5C20B837" w:rsidR="009E5F88" w:rsidRPr="00414A30" w:rsidRDefault="009E5F88" w:rsidP="00414A30">
            <w:pPr>
              <w:numPr>
                <w:ilvl w:val="0"/>
                <w:numId w:val="254"/>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Complications included urethral bleeding (n=3), urethra pus (n=5), epididymitis (n=5), passing stones (n=4), foul smelly urine (n=18), fever and cloudy urine (n=10); 6/10 </w:t>
            </w:r>
            <w:r w:rsidR="0047483E" w:rsidRPr="00414A30">
              <w:rPr>
                <w:rFonts w:ascii="Montserrat" w:hAnsi="Montserrat"/>
                <w:color w:val="000000"/>
                <w:sz w:val="18"/>
                <w:szCs w:val="18"/>
              </w:rPr>
              <w:t>individual</w:t>
            </w:r>
            <w:r w:rsidRPr="00414A30">
              <w:rPr>
                <w:rFonts w:ascii="Montserrat" w:hAnsi="Montserrat"/>
                <w:color w:val="000000"/>
                <w:sz w:val="18"/>
                <w:szCs w:val="18"/>
              </w:rPr>
              <w:t>s had 2-3 episodes/</w:t>
            </w:r>
            <w:proofErr w:type="spellStart"/>
            <w:r w:rsidRPr="00414A30">
              <w:rPr>
                <w:rFonts w:ascii="Montserrat" w:hAnsi="Montserrat"/>
                <w:color w:val="000000"/>
                <w:sz w:val="18"/>
                <w:szCs w:val="18"/>
              </w:rPr>
              <w:t>yr</w:t>
            </w:r>
            <w:proofErr w:type="spellEnd"/>
          </w:p>
          <w:p w14:paraId="24E954C0" w14:textId="77777777" w:rsidR="009E5F88" w:rsidRPr="00414A30" w:rsidRDefault="009E5F88" w:rsidP="00414A30">
            <w:pPr>
              <w:numPr>
                <w:ilvl w:val="0"/>
                <w:numId w:val="254"/>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Ultrasound found mild hydronephrosis (n=2), mild </w:t>
            </w:r>
            <w:proofErr w:type="spellStart"/>
            <w:r w:rsidRPr="00414A30">
              <w:rPr>
                <w:rFonts w:ascii="Montserrat" w:hAnsi="Montserrat"/>
                <w:color w:val="000000"/>
                <w:sz w:val="18"/>
                <w:szCs w:val="18"/>
              </w:rPr>
              <w:t>pelvocalyceal</w:t>
            </w:r>
            <w:proofErr w:type="spellEnd"/>
            <w:r w:rsidRPr="00414A30">
              <w:rPr>
                <w:rFonts w:ascii="Montserrat" w:hAnsi="Montserrat"/>
                <w:color w:val="000000"/>
                <w:sz w:val="18"/>
                <w:szCs w:val="18"/>
              </w:rPr>
              <w:t xml:space="preserve"> dilation (n=1), focal thinning of parenchyma (n=1), and multiple bladder calculi (n=1).</w:t>
            </w:r>
          </w:p>
        </w:tc>
      </w:tr>
      <w:tr w:rsidR="009E5F88" w:rsidRPr="00414A30" w14:paraId="5B66B2A1" w14:textId="77777777" w:rsidTr="00227046">
        <w:tc>
          <w:tcPr>
            <w:tcW w:w="2155" w:type="dxa"/>
            <w:tcBorders>
              <w:top w:val="single" w:sz="4" w:space="0" w:color="auto"/>
              <w:left w:val="single" w:sz="4" w:space="0" w:color="auto"/>
              <w:bottom w:val="single" w:sz="4" w:space="0" w:color="auto"/>
              <w:right w:val="single" w:sz="4" w:space="0" w:color="auto"/>
            </w:tcBorders>
            <w:vAlign w:val="center"/>
          </w:tcPr>
          <w:p w14:paraId="105B31CF" w14:textId="77777777" w:rsidR="009E5F88" w:rsidRPr="00414A30" w:rsidRDefault="009E5F88" w:rsidP="00414A30">
            <w:pPr>
              <w:pStyle w:val="TableText"/>
              <w:spacing w:after="0"/>
              <w:ind w:right="72"/>
              <w:contextualSpacing/>
              <w:jc w:val="center"/>
              <w:rPr>
                <w:rFonts w:ascii="Montserrat" w:hAnsi="Montserrat"/>
                <w:szCs w:val="18"/>
                <w:lang w:val="it-IT"/>
              </w:rPr>
            </w:pPr>
            <w:r w:rsidRPr="00414A30">
              <w:rPr>
                <w:rFonts w:ascii="Montserrat" w:hAnsi="Montserrat"/>
                <w:szCs w:val="18"/>
                <w:lang w:val="it-IT"/>
              </w:rPr>
              <w:t>Wyndaele et al. 2000</w:t>
            </w:r>
          </w:p>
          <w:p w14:paraId="1592806F" w14:textId="77777777" w:rsidR="009E5F88" w:rsidRPr="00414A30" w:rsidRDefault="009E5F88" w:rsidP="00414A30">
            <w:pPr>
              <w:contextualSpacing/>
              <w:jc w:val="center"/>
              <w:rPr>
                <w:rFonts w:ascii="Montserrat" w:hAnsi="Montserrat"/>
                <w:sz w:val="18"/>
                <w:szCs w:val="18"/>
                <w:lang w:val="it-IT" w:eastAsia="de-CH"/>
              </w:rPr>
            </w:pPr>
            <w:r w:rsidRPr="00414A30">
              <w:rPr>
                <w:rFonts w:ascii="Montserrat" w:hAnsi="Montserrat"/>
                <w:sz w:val="18"/>
                <w:szCs w:val="18"/>
                <w:lang w:val="it-IT" w:eastAsia="de-CH"/>
              </w:rPr>
              <w:t>Belgium</w:t>
            </w:r>
          </w:p>
          <w:p w14:paraId="3055D893" w14:textId="0CD7C6C4" w:rsidR="009E5F88" w:rsidRPr="00414A30" w:rsidRDefault="009E5F88" w:rsidP="00414A30">
            <w:pPr>
              <w:contextualSpacing/>
              <w:jc w:val="center"/>
              <w:rPr>
                <w:rFonts w:ascii="Montserrat" w:hAnsi="Montserrat"/>
                <w:sz w:val="18"/>
                <w:szCs w:val="18"/>
                <w:lang w:val="it-IT" w:eastAsia="de-CH"/>
              </w:rPr>
            </w:pPr>
            <w:r w:rsidRPr="00414A30">
              <w:rPr>
                <w:rFonts w:ascii="Montserrat" w:hAnsi="Montserrat"/>
                <w:sz w:val="18"/>
                <w:szCs w:val="18"/>
                <w:lang w:val="it-IT" w:eastAsia="de-CH"/>
              </w:rPr>
              <w:t>Pre-Post</w:t>
            </w:r>
          </w:p>
          <w:p w14:paraId="6862465B" w14:textId="77777777" w:rsidR="009E5F88" w:rsidRPr="00414A30" w:rsidRDefault="009E5F88" w:rsidP="00414A30">
            <w:pPr>
              <w:contextualSpacing/>
              <w:jc w:val="center"/>
              <w:rPr>
                <w:rFonts w:ascii="Montserrat" w:hAnsi="Montserrat"/>
                <w:sz w:val="18"/>
                <w:szCs w:val="18"/>
                <w:lang w:val="it-IT" w:eastAsia="de-CH"/>
              </w:rPr>
            </w:pPr>
            <w:r w:rsidRPr="00414A30">
              <w:rPr>
                <w:rFonts w:ascii="Montserrat" w:hAnsi="Montserrat"/>
                <w:sz w:val="18"/>
                <w:szCs w:val="18"/>
                <w:lang w:val="it-IT" w:eastAsia="de-CH"/>
              </w:rPr>
              <w:t>N=39</w:t>
            </w:r>
          </w:p>
        </w:tc>
        <w:tc>
          <w:tcPr>
            <w:tcW w:w="3544" w:type="dxa"/>
            <w:tcBorders>
              <w:top w:val="single" w:sz="4" w:space="0" w:color="auto"/>
              <w:left w:val="single" w:sz="4" w:space="0" w:color="auto"/>
              <w:bottom w:val="single" w:sz="4" w:space="0" w:color="auto"/>
              <w:right w:val="single" w:sz="4" w:space="0" w:color="auto"/>
            </w:tcBorders>
          </w:tcPr>
          <w:p w14:paraId="1D3211CA" w14:textId="5AD0658D" w:rsidR="009E5F88" w:rsidRPr="00414A30" w:rsidRDefault="009E5F88" w:rsidP="00414A30">
            <w:pPr>
              <w:pStyle w:val="TableText"/>
              <w:spacing w:after="0"/>
              <w:ind w:right="74"/>
              <w:contextualSpacing/>
              <w:rPr>
                <w:rFonts w:ascii="Montserrat" w:hAnsi="Montserrat"/>
                <w:bCs/>
                <w:szCs w:val="18"/>
              </w:rPr>
            </w:pPr>
            <w:r w:rsidRPr="00414A30">
              <w:rPr>
                <w:rFonts w:ascii="Montserrat" w:hAnsi="Montserrat"/>
                <w:b/>
                <w:bCs/>
                <w:szCs w:val="18"/>
              </w:rPr>
              <w:t>Population:</w:t>
            </w:r>
            <w:r w:rsidRPr="00414A30">
              <w:rPr>
                <w:rFonts w:ascii="Montserrat" w:hAnsi="Montserrat"/>
                <w:bCs/>
                <w:szCs w:val="18"/>
              </w:rPr>
              <w:t xml:space="preserve"> Male SCI </w:t>
            </w:r>
            <w:r w:rsidR="0047483E" w:rsidRPr="00414A30">
              <w:rPr>
                <w:rFonts w:ascii="Montserrat" w:hAnsi="Montserrat"/>
                <w:bCs/>
                <w:szCs w:val="18"/>
              </w:rPr>
              <w:t>individual</w:t>
            </w:r>
            <w:r w:rsidRPr="00414A30">
              <w:rPr>
                <w:rFonts w:ascii="Montserrat" w:hAnsi="Montserrat"/>
                <w:bCs/>
                <w:szCs w:val="18"/>
              </w:rPr>
              <w:t xml:space="preserve">s: Mean age: 45 </w:t>
            </w:r>
            <w:proofErr w:type="spellStart"/>
            <w:r w:rsidRPr="00414A30">
              <w:rPr>
                <w:rFonts w:ascii="Montserrat" w:hAnsi="Montserrat"/>
                <w:bCs/>
                <w:szCs w:val="18"/>
              </w:rPr>
              <w:t>yr</w:t>
            </w:r>
            <w:proofErr w:type="spellEnd"/>
            <w:r w:rsidRPr="00414A30">
              <w:rPr>
                <w:rFonts w:ascii="Montserrat" w:hAnsi="Montserrat"/>
                <w:bCs/>
                <w:szCs w:val="18"/>
              </w:rPr>
              <w:t xml:space="preserve"> (range 19-74 </w:t>
            </w:r>
            <w:proofErr w:type="spellStart"/>
            <w:r w:rsidRPr="00414A30">
              <w:rPr>
                <w:rFonts w:ascii="Montserrat" w:hAnsi="Montserrat"/>
                <w:bCs/>
                <w:szCs w:val="18"/>
              </w:rPr>
              <w:t>yr</w:t>
            </w:r>
            <w:proofErr w:type="spellEnd"/>
            <w:r w:rsidRPr="00414A30">
              <w:rPr>
                <w:rFonts w:ascii="Montserrat" w:hAnsi="Montserrat"/>
                <w:bCs/>
                <w:szCs w:val="18"/>
              </w:rPr>
              <w:t xml:space="preserve">); </w:t>
            </w:r>
            <w:proofErr w:type="spellStart"/>
            <w:r w:rsidRPr="00414A30">
              <w:rPr>
                <w:rFonts w:ascii="Montserrat" w:hAnsi="Montserrat"/>
                <w:bCs/>
                <w:szCs w:val="18"/>
              </w:rPr>
              <w:t>Etiology</w:t>
            </w:r>
            <w:proofErr w:type="spellEnd"/>
            <w:r w:rsidRPr="00414A30">
              <w:rPr>
                <w:rFonts w:ascii="Montserrat" w:hAnsi="Montserrat"/>
                <w:bCs/>
                <w:szCs w:val="18"/>
              </w:rPr>
              <w:t xml:space="preserve"> of bladder dysfunction: SCI=21, neurological disease=12, other=6; Mean neurological bladder dysfunction duration: 7.8 </w:t>
            </w:r>
            <w:proofErr w:type="spellStart"/>
            <w:r w:rsidRPr="00414A30">
              <w:rPr>
                <w:rFonts w:ascii="Montserrat" w:hAnsi="Montserrat"/>
                <w:bCs/>
                <w:szCs w:val="18"/>
              </w:rPr>
              <w:t>yr</w:t>
            </w:r>
            <w:proofErr w:type="spellEnd"/>
            <w:r w:rsidRPr="00414A30">
              <w:rPr>
                <w:rFonts w:ascii="Montserrat" w:hAnsi="Montserrat"/>
                <w:bCs/>
                <w:szCs w:val="18"/>
              </w:rPr>
              <w:t xml:space="preserve"> (range 1-23).</w:t>
            </w:r>
          </w:p>
          <w:p w14:paraId="24E1281C" w14:textId="3A2A5022" w:rsidR="009E5F88" w:rsidRPr="00414A30" w:rsidRDefault="0055185A" w:rsidP="00414A30">
            <w:pPr>
              <w:contextualSpacing/>
              <w:rPr>
                <w:rFonts w:ascii="Montserrat" w:hAnsi="Montserrat"/>
                <w:sz w:val="18"/>
                <w:szCs w:val="18"/>
                <w:lang w:val="en-GB" w:eastAsia="de-CH"/>
              </w:rPr>
            </w:pPr>
            <w:r w:rsidRPr="00414A30">
              <w:rPr>
                <w:rFonts w:ascii="Montserrat" w:hAnsi="Montserrat"/>
                <w:b/>
                <w:sz w:val="18"/>
                <w:szCs w:val="18"/>
                <w:lang w:eastAsia="de-CH"/>
              </w:rPr>
              <w:t>Intervention</w:t>
            </w:r>
            <w:r w:rsidR="009E5F88" w:rsidRPr="00414A30">
              <w:rPr>
                <w:rFonts w:ascii="Montserrat" w:hAnsi="Montserrat"/>
                <w:b/>
                <w:sz w:val="18"/>
                <w:szCs w:val="18"/>
                <w:lang w:val="en-GB" w:eastAsia="de-CH"/>
              </w:rPr>
              <w:t xml:space="preserve">: </w:t>
            </w:r>
            <w:r w:rsidR="009E5F88" w:rsidRPr="00414A30">
              <w:rPr>
                <w:rFonts w:ascii="Montserrat" w:hAnsi="Montserrat"/>
                <w:sz w:val="18"/>
                <w:szCs w:val="18"/>
                <w:lang w:val="en-GB" w:eastAsia="de-CH"/>
              </w:rPr>
              <w:t xml:space="preserve">Subjects who normally used conventional catheters for intermittent </w:t>
            </w:r>
            <w:r w:rsidR="009E5F88" w:rsidRPr="00414A30">
              <w:rPr>
                <w:rFonts w:ascii="Montserrat" w:hAnsi="Montserrat"/>
                <w:sz w:val="18"/>
                <w:szCs w:val="18"/>
                <w:lang w:val="en-GB" w:eastAsia="de-CH"/>
              </w:rPr>
              <w:lastRenderedPageBreak/>
              <w:t xml:space="preserve">catheterization (IC) changed to hydrophilic low-friction </w:t>
            </w:r>
            <w:proofErr w:type="spellStart"/>
            <w:r w:rsidR="009E5F88" w:rsidRPr="00414A30">
              <w:rPr>
                <w:rFonts w:ascii="Montserrat" w:hAnsi="Montserrat"/>
                <w:sz w:val="18"/>
                <w:szCs w:val="18"/>
                <w:lang w:val="en-GB" w:eastAsia="de-CH"/>
              </w:rPr>
              <w:t>Urocath</w:t>
            </w:r>
            <w:proofErr w:type="spellEnd"/>
            <w:r w:rsidR="009E5F88" w:rsidRPr="00414A30">
              <w:rPr>
                <w:rFonts w:ascii="Montserrat" w:hAnsi="Montserrat"/>
                <w:sz w:val="18"/>
                <w:szCs w:val="18"/>
                <w:lang w:val="en-GB" w:eastAsia="de-CH"/>
              </w:rPr>
              <w:t>-Gel catheter.</w:t>
            </w:r>
          </w:p>
          <w:p w14:paraId="6CCC76B6" w14:textId="77777777" w:rsidR="009E5F88" w:rsidRPr="00414A30" w:rsidRDefault="009E5F88" w:rsidP="00414A30">
            <w:pPr>
              <w:contextualSpacing/>
              <w:rPr>
                <w:rFonts w:ascii="Montserrat" w:hAnsi="Montserrat"/>
                <w:sz w:val="18"/>
                <w:szCs w:val="18"/>
                <w:lang w:val="en-GB" w:eastAsia="de-CH"/>
              </w:rPr>
            </w:pPr>
            <w:r w:rsidRPr="00414A30">
              <w:rPr>
                <w:rFonts w:ascii="Montserrat" w:hAnsi="Montserrat"/>
                <w:b/>
                <w:sz w:val="18"/>
                <w:szCs w:val="18"/>
                <w:lang w:val="en-GB" w:eastAsia="de-CH"/>
              </w:rPr>
              <w:t xml:space="preserve">Outcome Measures: </w:t>
            </w:r>
            <w:r w:rsidRPr="00414A30">
              <w:rPr>
                <w:rFonts w:ascii="Montserrat" w:hAnsi="Montserrat"/>
                <w:sz w:val="18"/>
                <w:szCs w:val="18"/>
                <w:lang w:val="en-GB" w:eastAsia="de-CH"/>
              </w:rPr>
              <w:t>Time to catheterize, satisfaction, urodynamic parameters.</w:t>
            </w:r>
          </w:p>
        </w:tc>
        <w:tc>
          <w:tcPr>
            <w:tcW w:w="3662" w:type="dxa"/>
            <w:tcBorders>
              <w:top w:val="single" w:sz="4" w:space="0" w:color="auto"/>
              <w:left w:val="single" w:sz="4" w:space="0" w:color="auto"/>
              <w:bottom w:val="single" w:sz="4" w:space="0" w:color="auto"/>
              <w:right w:val="single" w:sz="4" w:space="0" w:color="auto"/>
            </w:tcBorders>
          </w:tcPr>
          <w:p w14:paraId="7AF31B53" w14:textId="114F8695" w:rsidR="009E5F88" w:rsidRPr="00414A30" w:rsidRDefault="009E5F88" w:rsidP="00414A30">
            <w:pPr>
              <w:pStyle w:val="TableOutcomesText"/>
              <w:numPr>
                <w:ilvl w:val="0"/>
                <w:numId w:val="255"/>
              </w:numPr>
              <w:ind w:right="72"/>
              <w:contextualSpacing/>
              <w:rPr>
                <w:rFonts w:ascii="Montserrat" w:hAnsi="Montserrat"/>
                <w:szCs w:val="18"/>
              </w:rPr>
            </w:pPr>
            <w:r w:rsidRPr="00414A30">
              <w:rPr>
                <w:rFonts w:ascii="Montserrat" w:hAnsi="Montserrat"/>
                <w:szCs w:val="18"/>
              </w:rPr>
              <w:lastRenderedPageBreak/>
              <w:t xml:space="preserve">Time needed for </w:t>
            </w:r>
            <w:r w:rsidR="00E47138" w:rsidRPr="00414A30">
              <w:rPr>
                <w:rFonts w:ascii="Montserrat" w:hAnsi="Montserrat"/>
                <w:szCs w:val="18"/>
              </w:rPr>
              <w:t xml:space="preserve">clean </w:t>
            </w:r>
            <w:r w:rsidRPr="00414A30">
              <w:rPr>
                <w:rFonts w:ascii="Montserrat" w:hAnsi="Montserrat"/>
                <w:szCs w:val="18"/>
              </w:rPr>
              <w:t>IC was not different with both techniques. Difficult introduction or difficult retreat of the catheter were not different in frequency.</w:t>
            </w:r>
          </w:p>
          <w:p w14:paraId="5B6C3F0E" w14:textId="77777777" w:rsidR="009E5F88" w:rsidRPr="00414A30" w:rsidRDefault="009E5F88" w:rsidP="00414A30">
            <w:pPr>
              <w:pStyle w:val="TableOutcomesText"/>
              <w:numPr>
                <w:ilvl w:val="0"/>
                <w:numId w:val="255"/>
              </w:numPr>
              <w:ind w:right="72"/>
              <w:contextualSpacing/>
              <w:rPr>
                <w:rFonts w:ascii="Montserrat" w:hAnsi="Montserrat"/>
                <w:szCs w:val="18"/>
              </w:rPr>
            </w:pPr>
            <w:r w:rsidRPr="00414A30">
              <w:rPr>
                <w:rFonts w:ascii="Montserrat" w:hAnsi="Montserrat"/>
                <w:szCs w:val="18"/>
              </w:rPr>
              <w:t xml:space="preserve">Impossibility to introduce the catheter was less frequent. Urethritis and urethral bleeding were less frequent than during the use of conventional </w:t>
            </w:r>
            <w:r w:rsidRPr="00414A30">
              <w:rPr>
                <w:rFonts w:ascii="Montserrat" w:hAnsi="Montserrat"/>
                <w:szCs w:val="18"/>
              </w:rPr>
              <w:lastRenderedPageBreak/>
              <w:t>catheters. Satisfaction was better with the low friction catheters.</w:t>
            </w:r>
          </w:p>
          <w:p w14:paraId="62BBD852" w14:textId="77777777" w:rsidR="009E5F88" w:rsidRPr="00414A30" w:rsidRDefault="009E5F88" w:rsidP="00414A30">
            <w:pPr>
              <w:pStyle w:val="TableOutcomesText"/>
              <w:numPr>
                <w:ilvl w:val="0"/>
                <w:numId w:val="255"/>
              </w:numPr>
              <w:ind w:right="72"/>
              <w:contextualSpacing/>
              <w:rPr>
                <w:rFonts w:ascii="Montserrat" w:hAnsi="Montserrat"/>
                <w:szCs w:val="18"/>
              </w:rPr>
            </w:pPr>
            <w:r w:rsidRPr="00414A30">
              <w:rPr>
                <w:rFonts w:ascii="Montserrat" w:hAnsi="Montserrat"/>
                <w:szCs w:val="18"/>
              </w:rPr>
              <w:t>Negative satisfaction was mainly related to the availability and the use of water to lubricate the catheter, difficulty of manipulation and fear for cost.</w:t>
            </w:r>
          </w:p>
        </w:tc>
      </w:tr>
      <w:tr w:rsidR="00CB382C" w:rsidRPr="00414A30" w14:paraId="0ED050D6" w14:textId="77777777" w:rsidTr="00227046">
        <w:tc>
          <w:tcPr>
            <w:tcW w:w="2155" w:type="dxa"/>
            <w:tcBorders>
              <w:top w:val="single" w:sz="4" w:space="0" w:color="auto"/>
              <w:left w:val="single" w:sz="4" w:space="0" w:color="auto"/>
              <w:bottom w:val="single" w:sz="4" w:space="0" w:color="auto"/>
              <w:right w:val="single" w:sz="4" w:space="0" w:color="auto"/>
            </w:tcBorders>
            <w:vAlign w:val="center"/>
          </w:tcPr>
          <w:p w14:paraId="18884DE3" w14:textId="77777777" w:rsidR="00CB382C" w:rsidRPr="00414A30" w:rsidRDefault="00CB382C" w:rsidP="00414A30">
            <w:pPr>
              <w:pStyle w:val="NoSpacing"/>
              <w:jc w:val="center"/>
              <w:rPr>
                <w:rFonts w:ascii="Montserrat" w:hAnsi="Montserrat" w:cs="Arial"/>
                <w:sz w:val="18"/>
                <w:szCs w:val="18"/>
              </w:rPr>
            </w:pPr>
            <w:r w:rsidRPr="00414A30">
              <w:rPr>
                <w:rFonts w:ascii="Montserrat" w:hAnsi="Montserrat" w:cs="Arial"/>
                <w:sz w:val="18"/>
                <w:szCs w:val="18"/>
              </w:rPr>
              <w:lastRenderedPageBreak/>
              <w:t>Spinu et al. 2012</w:t>
            </w:r>
          </w:p>
          <w:p w14:paraId="4020BCC8" w14:textId="77777777" w:rsidR="00CB382C" w:rsidRPr="00414A30" w:rsidRDefault="00CB382C" w:rsidP="00414A30">
            <w:pPr>
              <w:pStyle w:val="NoSpacing"/>
              <w:jc w:val="center"/>
              <w:rPr>
                <w:rFonts w:ascii="Montserrat" w:hAnsi="Montserrat" w:cs="Arial"/>
                <w:sz w:val="18"/>
                <w:szCs w:val="18"/>
                <w:lang w:eastAsia="de-CH"/>
              </w:rPr>
            </w:pPr>
            <w:r w:rsidRPr="00414A30">
              <w:rPr>
                <w:rFonts w:ascii="Montserrat" w:hAnsi="Montserrat" w:cs="Arial"/>
                <w:sz w:val="18"/>
                <w:szCs w:val="18"/>
                <w:lang w:eastAsia="de-CH"/>
              </w:rPr>
              <w:t>Romania</w:t>
            </w:r>
          </w:p>
          <w:p w14:paraId="42F70ACA" w14:textId="77777777" w:rsidR="00CB382C" w:rsidRPr="00414A30" w:rsidRDefault="00CB382C" w:rsidP="00414A30">
            <w:pPr>
              <w:pStyle w:val="NoSpacing"/>
              <w:jc w:val="center"/>
              <w:rPr>
                <w:rFonts w:ascii="Montserrat" w:hAnsi="Montserrat" w:cs="Arial"/>
                <w:sz w:val="18"/>
                <w:szCs w:val="18"/>
                <w:lang w:eastAsia="de-CH"/>
              </w:rPr>
            </w:pPr>
            <w:r w:rsidRPr="00414A30">
              <w:rPr>
                <w:rFonts w:ascii="Montserrat" w:hAnsi="Montserrat" w:cs="Arial"/>
                <w:sz w:val="18"/>
                <w:szCs w:val="18"/>
                <w:lang w:eastAsia="de-CH"/>
              </w:rPr>
              <w:t>Case Series</w:t>
            </w:r>
          </w:p>
          <w:p w14:paraId="717592F9" w14:textId="1A65C1D3" w:rsidR="00CB382C" w:rsidRPr="00414A30" w:rsidRDefault="00CB382C" w:rsidP="00414A30">
            <w:pPr>
              <w:pStyle w:val="TableText"/>
              <w:spacing w:after="0"/>
              <w:ind w:right="72"/>
              <w:contextualSpacing/>
              <w:jc w:val="center"/>
              <w:rPr>
                <w:rFonts w:ascii="Montserrat" w:hAnsi="Montserrat"/>
                <w:szCs w:val="18"/>
                <w:lang w:val="it-IT"/>
              </w:rPr>
            </w:pPr>
            <w:r w:rsidRPr="00414A30">
              <w:rPr>
                <w:rFonts w:ascii="Montserrat" w:hAnsi="Montserrat"/>
                <w:szCs w:val="18"/>
              </w:rPr>
              <w:t>N=50</w:t>
            </w:r>
          </w:p>
        </w:tc>
        <w:tc>
          <w:tcPr>
            <w:tcW w:w="3544" w:type="dxa"/>
            <w:tcBorders>
              <w:top w:val="single" w:sz="4" w:space="0" w:color="auto"/>
              <w:left w:val="single" w:sz="4" w:space="0" w:color="auto"/>
              <w:bottom w:val="single" w:sz="4" w:space="0" w:color="auto"/>
              <w:right w:val="single" w:sz="4" w:space="0" w:color="auto"/>
            </w:tcBorders>
          </w:tcPr>
          <w:p w14:paraId="6ECBB82F" w14:textId="07FE8F47" w:rsidR="00CB382C" w:rsidRPr="00414A30" w:rsidRDefault="00CB382C" w:rsidP="00414A30">
            <w:pPr>
              <w:pStyle w:val="NoSpacing"/>
              <w:rPr>
                <w:rFonts w:ascii="Montserrat" w:hAnsi="Montserrat" w:cs="Arial"/>
                <w:sz w:val="18"/>
                <w:szCs w:val="18"/>
              </w:rPr>
            </w:pPr>
            <w:r w:rsidRPr="00414A30">
              <w:rPr>
                <w:rFonts w:ascii="Montserrat" w:hAnsi="Montserrat" w:cs="Arial"/>
                <w:b/>
                <w:bCs/>
                <w:sz w:val="18"/>
                <w:szCs w:val="18"/>
              </w:rPr>
              <w:t xml:space="preserve">Population: </w:t>
            </w:r>
            <w:r w:rsidRPr="00414A30">
              <w:rPr>
                <w:rFonts w:ascii="Montserrat" w:hAnsi="Montserrat" w:cs="Arial"/>
                <w:sz w:val="18"/>
                <w:szCs w:val="18"/>
              </w:rPr>
              <w:t xml:space="preserve">Neurogenic bladder dysfunction </w:t>
            </w:r>
            <w:r w:rsidR="0047483E" w:rsidRPr="00414A30">
              <w:rPr>
                <w:rFonts w:ascii="Montserrat" w:hAnsi="Montserrat" w:cs="Arial"/>
                <w:sz w:val="18"/>
                <w:szCs w:val="18"/>
              </w:rPr>
              <w:t>individual</w:t>
            </w:r>
            <w:r w:rsidRPr="00414A30">
              <w:rPr>
                <w:rFonts w:ascii="Montserrat" w:hAnsi="Montserrat" w:cs="Arial"/>
                <w:sz w:val="18"/>
                <w:szCs w:val="18"/>
              </w:rPr>
              <w:t xml:space="preserve">s=50: Hydrophilic catheter use=35; Mean age: 43.85 </w:t>
            </w:r>
            <w:proofErr w:type="spellStart"/>
            <w:r w:rsidRPr="00414A30">
              <w:rPr>
                <w:rFonts w:ascii="Montserrat" w:hAnsi="Montserrat" w:cs="Arial"/>
                <w:sz w:val="18"/>
                <w:szCs w:val="18"/>
              </w:rPr>
              <w:t>yr</w:t>
            </w:r>
            <w:proofErr w:type="spellEnd"/>
            <w:r w:rsidRPr="00414A30">
              <w:rPr>
                <w:rFonts w:ascii="Montserrat" w:hAnsi="Montserrat" w:cs="Arial"/>
                <w:sz w:val="18"/>
                <w:szCs w:val="18"/>
              </w:rPr>
              <w:t xml:space="preserve"> (range 19-63 </w:t>
            </w:r>
            <w:proofErr w:type="spellStart"/>
            <w:r w:rsidRPr="00414A30">
              <w:rPr>
                <w:rFonts w:ascii="Montserrat" w:hAnsi="Montserrat" w:cs="Arial"/>
                <w:sz w:val="18"/>
                <w:szCs w:val="18"/>
              </w:rPr>
              <w:t>yr</w:t>
            </w:r>
            <w:proofErr w:type="spellEnd"/>
            <w:r w:rsidRPr="00414A30">
              <w:rPr>
                <w:rFonts w:ascii="Montserrat" w:hAnsi="Montserrat" w:cs="Arial"/>
                <w:sz w:val="18"/>
                <w:szCs w:val="18"/>
              </w:rPr>
              <w:t xml:space="preserve">); Gender: male=31, female=4. Non-hydrophilic catheter use=15: Mean age: 45.46 </w:t>
            </w:r>
            <w:proofErr w:type="spellStart"/>
            <w:r w:rsidRPr="00414A30">
              <w:rPr>
                <w:rFonts w:ascii="Montserrat" w:hAnsi="Montserrat" w:cs="Arial"/>
                <w:sz w:val="18"/>
                <w:szCs w:val="18"/>
              </w:rPr>
              <w:t>yr</w:t>
            </w:r>
            <w:proofErr w:type="spellEnd"/>
            <w:r w:rsidRPr="00414A30">
              <w:rPr>
                <w:rFonts w:ascii="Montserrat" w:hAnsi="Montserrat" w:cs="Arial"/>
                <w:sz w:val="18"/>
                <w:szCs w:val="18"/>
              </w:rPr>
              <w:t xml:space="preserve"> (range 22-62 </w:t>
            </w:r>
            <w:proofErr w:type="spellStart"/>
            <w:r w:rsidRPr="00414A30">
              <w:rPr>
                <w:rFonts w:ascii="Montserrat" w:hAnsi="Montserrat" w:cs="Arial"/>
                <w:sz w:val="18"/>
                <w:szCs w:val="18"/>
              </w:rPr>
              <w:t>yr</w:t>
            </w:r>
            <w:proofErr w:type="spellEnd"/>
            <w:r w:rsidRPr="00414A30">
              <w:rPr>
                <w:rFonts w:ascii="Montserrat" w:hAnsi="Montserrat" w:cs="Arial"/>
                <w:sz w:val="18"/>
                <w:szCs w:val="18"/>
              </w:rPr>
              <w:t>); Gender: male=13, female=2.</w:t>
            </w:r>
          </w:p>
          <w:p w14:paraId="1865CA07" w14:textId="77777777" w:rsidR="00CB382C" w:rsidRPr="00414A30" w:rsidRDefault="00CB382C" w:rsidP="00414A30">
            <w:pPr>
              <w:pStyle w:val="NoSpacing"/>
              <w:rPr>
                <w:rFonts w:ascii="Montserrat" w:hAnsi="Montserrat" w:cs="Arial"/>
                <w:sz w:val="18"/>
                <w:szCs w:val="18"/>
                <w:lang w:eastAsia="de-CH"/>
              </w:rPr>
            </w:pPr>
            <w:r w:rsidRPr="00414A30">
              <w:rPr>
                <w:rFonts w:ascii="Montserrat" w:hAnsi="Montserrat" w:cs="Arial"/>
                <w:b/>
                <w:sz w:val="18"/>
                <w:szCs w:val="18"/>
                <w:lang w:eastAsia="de-CH"/>
              </w:rPr>
              <w:t xml:space="preserve">Intervention: </w:t>
            </w:r>
            <w:r w:rsidRPr="00414A30">
              <w:rPr>
                <w:rFonts w:ascii="Montserrat" w:hAnsi="Montserrat" w:cs="Arial"/>
                <w:sz w:val="18"/>
                <w:szCs w:val="18"/>
                <w:lang w:eastAsia="de-CH"/>
              </w:rPr>
              <w:t>Evaluation of individuals using either hydrophilic or non-hydrophilic catheters for intermittent catheterization (IC).</w:t>
            </w:r>
          </w:p>
          <w:p w14:paraId="46946154" w14:textId="14043833" w:rsidR="00CB382C" w:rsidRPr="00414A30" w:rsidRDefault="00CB382C" w:rsidP="00414A30">
            <w:pPr>
              <w:pStyle w:val="TableText"/>
              <w:spacing w:after="0"/>
              <w:ind w:right="74"/>
              <w:contextualSpacing/>
              <w:rPr>
                <w:rFonts w:ascii="Montserrat" w:hAnsi="Montserrat"/>
                <w:b/>
                <w:bCs/>
                <w:szCs w:val="18"/>
              </w:rPr>
            </w:pPr>
            <w:r w:rsidRPr="00414A30">
              <w:rPr>
                <w:rFonts w:ascii="Montserrat" w:hAnsi="Montserrat"/>
                <w:b/>
                <w:szCs w:val="18"/>
              </w:rPr>
              <w:t xml:space="preserve">Outcome measures: </w:t>
            </w:r>
            <w:r w:rsidRPr="00414A30">
              <w:rPr>
                <w:rFonts w:ascii="Montserrat" w:hAnsi="Montserrat"/>
                <w:szCs w:val="18"/>
              </w:rPr>
              <w:t>Inflammatory response; bleeding episodes, urinary tract infection (UTI) activations, satisfaction level.</w:t>
            </w:r>
          </w:p>
        </w:tc>
        <w:tc>
          <w:tcPr>
            <w:tcW w:w="3662" w:type="dxa"/>
            <w:tcBorders>
              <w:top w:val="single" w:sz="4" w:space="0" w:color="auto"/>
              <w:left w:val="single" w:sz="4" w:space="0" w:color="auto"/>
              <w:bottom w:val="single" w:sz="4" w:space="0" w:color="auto"/>
              <w:right w:val="single" w:sz="4" w:space="0" w:color="auto"/>
            </w:tcBorders>
          </w:tcPr>
          <w:p w14:paraId="4566AB8E" w14:textId="00ECC536" w:rsidR="00CB382C" w:rsidRPr="00414A30" w:rsidRDefault="00CB382C" w:rsidP="00414A30">
            <w:pPr>
              <w:pStyle w:val="TableOutcomesText"/>
              <w:numPr>
                <w:ilvl w:val="0"/>
                <w:numId w:val="438"/>
              </w:numPr>
              <w:ind w:right="72"/>
              <w:contextualSpacing/>
              <w:rPr>
                <w:rFonts w:ascii="Montserrat" w:hAnsi="Montserrat"/>
                <w:szCs w:val="18"/>
              </w:rPr>
            </w:pPr>
            <w:r w:rsidRPr="00414A30">
              <w:rPr>
                <w:rFonts w:ascii="Montserrat" w:hAnsi="Montserrat"/>
                <w:szCs w:val="18"/>
              </w:rPr>
              <w:t xml:space="preserve">Compared to those using non-hydrophilic catheters, those using hydrophilic </w:t>
            </w:r>
            <w:proofErr w:type="gramStart"/>
            <w:r w:rsidRPr="00414A30">
              <w:rPr>
                <w:rFonts w:ascii="Montserrat" w:hAnsi="Montserrat"/>
                <w:szCs w:val="18"/>
              </w:rPr>
              <w:t>catheters  presented</w:t>
            </w:r>
            <w:proofErr w:type="gramEnd"/>
            <w:r w:rsidRPr="00414A30">
              <w:rPr>
                <w:rFonts w:ascii="Montserrat" w:hAnsi="Montserrat"/>
                <w:szCs w:val="18"/>
              </w:rPr>
              <w:t xml:space="preserve"> with a significantly lower number of inflammatory episodes at scrotal level (p=0.0001), a significantly lower number of post/intra/inter catheterization bleeding episodes (p=0.0001), and expressed a significantly higher satisfaction level (p&lt;0.0001).</w:t>
            </w:r>
          </w:p>
        </w:tc>
      </w:tr>
      <w:tr w:rsidR="00CB382C" w:rsidRPr="00414A30" w14:paraId="16E82BD5" w14:textId="77777777" w:rsidTr="00227046">
        <w:tc>
          <w:tcPr>
            <w:tcW w:w="2155" w:type="dxa"/>
            <w:tcBorders>
              <w:top w:val="single" w:sz="4" w:space="0" w:color="auto"/>
              <w:left w:val="single" w:sz="4" w:space="0" w:color="auto"/>
              <w:bottom w:val="single" w:sz="4" w:space="0" w:color="auto"/>
              <w:right w:val="single" w:sz="4" w:space="0" w:color="auto"/>
            </w:tcBorders>
            <w:vAlign w:val="center"/>
          </w:tcPr>
          <w:p w14:paraId="0DDFB976" w14:textId="77777777" w:rsidR="00CB382C" w:rsidRPr="00414A30" w:rsidRDefault="00CB382C" w:rsidP="00414A30">
            <w:pPr>
              <w:contextualSpacing/>
              <w:jc w:val="center"/>
              <w:rPr>
                <w:rFonts w:ascii="Montserrat" w:hAnsi="Montserrat"/>
                <w:sz w:val="18"/>
                <w:szCs w:val="18"/>
              </w:rPr>
            </w:pPr>
            <w:r w:rsidRPr="00414A30">
              <w:rPr>
                <w:rFonts w:ascii="Montserrat" w:hAnsi="Montserrat"/>
                <w:sz w:val="18"/>
                <w:szCs w:val="18"/>
              </w:rPr>
              <w:t>Waller et al. 1995</w:t>
            </w:r>
          </w:p>
          <w:p w14:paraId="5ADA97B7" w14:textId="77777777" w:rsidR="00CB382C" w:rsidRPr="00414A30" w:rsidRDefault="00CB382C" w:rsidP="00414A30">
            <w:pPr>
              <w:contextualSpacing/>
              <w:jc w:val="center"/>
              <w:rPr>
                <w:rFonts w:ascii="Montserrat" w:hAnsi="Montserrat"/>
                <w:sz w:val="18"/>
                <w:szCs w:val="18"/>
              </w:rPr>
            </w:pPr>
            <w:r w:rsidRPr="00414A30">
              <w:rPr>
                <w:rFonts w:ascii="Montserrat" w:hAnsi="Montserrat"/>
                <w:sz w:val="18"/>
                <w:szCs w:val="18"/>
              </w:rPr>
              <w:t>Sweden</w:t>
            </w:r>
          </w:p>
          <w:p w14:paraId="0EFB3BFF" w14:textId="77777777" w:rsidR="00CB382C" w:rsidRPr="00414A30" w:rsidRDefault="00CB382C" w:rsidP="00414A30">
            <w:pPr>
              <w:contextualSpacing/>
              <w:jc w:val="center"/>
              <w:rPr>
                <w:rFonts w:ascii="Montserrat" w:hAnsi="Montserrat"/>
                <w:sz w:val="18"/>
                <w:szCs w:val="18"/>
              </w:rPr>
            </w:pPr>
            <w:r w:rsidRPr="00414A30">
              <w:rPr>
                <w:rFonts w:ascii="Montserrat" w:hAnsi="Montserrat"/>
                <w:sz w:val="18"/>
                <w:szCs w:val="18"/>
              </w:rPr>
              <w:t>Case Series</w:t>
            </w:r>
          </w:p>
          <w:p w14:paraId="57396A6B" w14:textId="77777777" w:rsidR="00CB382C" w:rsidRPr="00414A30" w:rsidRDefault="00CB382C" w:rsidP="00414A30">
            <w:pPr>
              <w:contextualSpacing/>
              <w:jc w:val="center"/>
              <w:rPr>
                <w:rFonts w:ascii="Montserrat" w:hAnsi="Montserrat"/>
                <w:sz w:val="18"/>
                <w:szCs w:val="18"/>
              </w:rPr>
            </w:pPr>
            <w:r w:rsidRPr="00414A30">
              <w:rPr>
                <w:rFonts w:ascii="Montserrat" w:hAnsi="Montserrat"/>
                <w:sz w:val="18"/>
                <w:szCs w:val="18"/>
              </w:rPr>
              <w:t>N=30</w:t>
            </w:r>
          </w:p>
        </w:tc>
        <w:tc>
          <w:tcPr>
            <w:tcW w:w="3544" w:type="dxa"/>
            <w:tcBorders>
              <w:top w:val="single" w:sz="4" w:space="0" w:color="auto"/>
              <w:left w:val="single" w:sz="4" w:space="0" w:color="auto"/>
              <w:bottom w:val="single" w:sz="4" w:space="0" w:color="auto"/>
              <w:right w:val="single" w:sz="4" w:space="0" w:color="auto"/>
            </w:tcBorders>
          </w:tcPr>
          <w:p w14:paraId="50B48155" w14:textId="77777777" w:rsidR="00CB382C" w:rsidRPr="00414A30" w:rsidRDefault="00CB382C" w:rsidP="00414A30">
            <w:pPr>
              <w:contextualSpacing/>
              <w:rPr>
                <w:rFonts w:ascii="Montserrat" w:hAnsi="Montserrat"/>
                <w:b/>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SCI: Median age: 37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 24-61 </w:t>
            </w:r>
            <w:proofErr w:type="spellStart"/>
            <w:r w:rsidRPr="00414A30">
              <w:rPr>
                <w:rFonts w:ascii="Montserrat" w:hAnsi="Montserrat"/>
                <w:sz w:val="18"/>
                <w:szCs w:val="18"/>
              </w:rPr>
              <w:t>yr</w:t>
            </w:r>
            <w:proofErr w:type="spellEnd"/>
            <w:r w:rsidRPr="00414A30">
              <w:rPr>
                <w:rFonts w:ascii="Montserrat" w:hAnsi="Montserrat"/>
                <w:sz w:val="18"/>
                <w:szCs w:val="18"/>
              </w:rPr>
              <w:t xml:space="preserve">); median clean intermittent catheterization use: 7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 5-9 </w:t>
            </w:r>
            <w:proofErr w:type="spellStart"/>
            <w:r w:rsidRPr="00414A30">
              <w:rPr>
                <w:rFonts w:ascii="Montserrat" w:hAnsi="Montserrat"/>
                <w:sz w:val="18"/>
                <w:szCs w:val="18"/>
              </w:rPr>
              <w:t>yr</w:t>
            </w:r>
            <w:proofErr w:type="spellEnd"/>
            <w:r w:rsidRPr="00414A30">
              <w:rPr>
                <w:rFonts w:ascii="Montserrat" w:hAnsi="Montserrat"/>
                <w:sz w:val="18"/>
                <w:szCs w:val="18"/>
              </w:rPr>
              <w:t>); Gender: male=26, female=4.</w:t>
            </w:r>
          </w:p>
          <w:p w14:paraId="37D27A63" w14:textId="5068D0B0" w:rsidR="00CB382C" w:rsidRPr="00414A30" w:rsidRDefault="00CB382C" w:rsidP="00414A30">
            <w:pPr>
              <w:contextualSpacing/>
              <w:rPr>
                <w:rFonts w:ascii="Montserrat" w:hAnsi="Montserrat"/>
                <w:sz w:val="18"/>
                <w:szCs w:val="18"/>
              </w:rPr>
            </w:pPr>
            <w:r w:rsidRPr="00414A30">
              <w:rPr>
                <w:rFonts w:ascii="Montserrat" w:hAnsi="Montserrat"/>
                <w:b/>
                <w:sz w:val="18"/>
                <w:szCs w:val="18"/>
                <w:lang w:eastAsia="de-CH"/>
              </w:rPr>
              <w:t>Intervention</w:t>
            </w:r>
            <w:r w:rsidRPr="00414A30">
              <w:rPr>
                <w:rFonts w:ascii="Montserrat" w:hAnsi="Montserrat"/>
                <w:b/>
                <w:sz w:val="18"/>
                <w:szCs w:val="18"/>
              </w:rPr>
              <w:t xml:space="preserve">: </w:t>
            </w:r>
            <w:r w:rsidRPr="00414A30">
              <w:rPr>
                <w:rFonts w:ascii="Montserrat" w:hAnsi="Montserrat"/>
                <w:sz w:val="18"/>
                <w:szCs w:val="18"/>
              </w:rPr>
              <w:t xml:space="preserve">Retrospective chart review of </w:t>
            </w:r>
            <w:r w:rsidR="0047483E" w:rsidRPr="00414A30">
              <w:rPr>
                <w:rFonts w:ascii="Montserrat" w:hAnsi="Montserrat"/>
                <w:sz w:val="18"/>
                <w:szCs w:val="18"/>
              </w:rPr>
              <w:t>individual</w:t>
            </w:r>
            <w:r w:rsidRPr="00414A30">
              <w:rPr>
                <w:rFonts w:ascii="Montserrat" w:hAnsi="Montserrat"/>
                <w:sz w:val="18"/>
                <w:szCs w:val="18"/>
              </w:rPr>
              <w:t>s using disposable hydrophilic low friction catheters for intermittent catheterization (IC).</w:t>
            </w:r>
          </w:p>
          <w:p w14:paraId="20AE0002" w14:textId="77777777" w:rsidR="00CB382C" w:rsidRPr="00414A30" w:rsidRDefault="00CB382C" w:rsidP="00414A30">
            <w:pPr>
              <w:contextualSpacing/>
              <w:rPr>
                <w:rFonts w:ascii="Montserrat" w:hAnsi="Montserrat"/>
                <w:b/>
                <w:sz w:val="18"/>
                <w:szCs w:val="18"/>
              </w:rPr>
            </w:pPr>
            <w:r w:rsidRPr="00414A30">
              <w:rPr>
                <w:rFonts w:ascii="Montserrat" w:hAnsi="Montserrat"/>
                <w:b/>
                <w:sz w:val="18"/>
                <w:szCs w:val="18"/>
              </w:rPr>
              <w:t>Outcome Measures:</w:t>
            </w:r>
            <w:r w:rsidRPr="00414A30">
              <w:rPr>
                <w:rFonts w:ascii="Montserrat" w:hAnsi="Montserrat"/>
                <w:sz w:val="18"/>
                <w:szCs w:val="18"/>
              </w:rPr>
              <w:t xml:space="preserve"> Urodynamic parameters</w:t>
            </w:r>
          </w:p>
        </w:tc>
        <w:tc>
          <w:tcPr>
            <w:tcW w:w="3662" w:type="dxa"/>
            <w:tcBorders>
              <w:top w:val="single" w:sz="4" w:space="0" w:color="auto"/>
              <w:left w:val="single" w:sz="4" w:space="0" w:color="auto"/>
              <w:bottom w:val="single" w:sz="4" w:space="0" w:color="auto"/>
              <w:right w:val="single" w:sz="4" w:space="0" w:color="auto"/>
            </w:tcBorders>
          </w:tcPr>
          <w:p w14:paraId="4E43109C" w14:textId="7E542D9E" w:rsidR="00CB382C" w:rsidRPr="00414A30" w:rsidRDefault="00CB382C" w:rsidP="00414A30">
            <w:pPr>
              <w:pStyle w:val="TableOutcomesText"/>
              <w:numPr>
                <w:ilvl w:val="0"/>
                <w:numId w:val="253"/>
              </w:numPr>
              <w:ind w:right="72"/>
              <w:contextualSpacing/>
              <w:rPr>
                <w:rFonts w:ascii="Montserrat" w:eastAsiaTheme="minorHAnsi" w:hAnsi="Montserrat"/>
                <w:color w:val="000000"/>
                <w:szCs w:val="18"/>
                <w:lang w:val="en-CA" w:eastAsia="en-US"/>
              </w:rPr>
            </w:pPr>
            <w:r w:rsidRPr="00414A30">
              <w:rPr>
                <w:rFonts w:ascii="Montserrat" w:eastAsiaTheme="minorHAnsi" w:hAnsi="Montserrat"/>
                <w:color w:val="000000"/>
                <w:szCs w:val="18"/>
                <w:lang w:val="en-CA" w:eastAsia="en-US"/>
              </w:rPr>
              <w:t xml:space="preserve">No hydronephrosis, pyelonephritis or renal scarring in any of the </w:t>
            </w:r>
            <w:r w:rsidR="0047483E" w:rsidRPr="00414A30">
              <w:rPr>
                <w:rFonts w:ascii="Montserrat" w:eastAsiaTheme="minorHAnsi" w:hAnsi="Montserrat"/>
                <w:color w:val="000000"/>
                <w:szCs w:val="18"/>
                <w:lang w:val="en-CA" w:eastAsia="en-US"/>
              </w:rPr>
              <w:t>individual</w:t>
            </w:r>
            <w:r w:rsidRPr="00414A30">
              <w:rPr>
                <w:rFonts w:ascii="Montserrat" w:eastAsiaTheme="minorHAnsi" w:hAnsi="Montserrat"/>
                <w:color w:val="000000"/>
                <w:szCs w:val="18"/>
                <w:lang w:val="en-CA" w:eastAsia="en-US"/>
              </w:rPr>
              <w:t>s.</w:t>
            </w:r>
          </w:p>
          <w:p w14:paraId="7DE1203D" w14:textId="50A05D43" w:rsidR="00CB382C" w:rsidRPr="00414A30" w:rsidRDefault="00CB382C" w:rsidP="00414A30">
            <w:pPr>
              <w:pStyle w:val="TableOutcomesText"/>
              <w:numPr>
                <w:ilvl w:val="0"/>
                <w:numId w:val="253"/>
              </w:numPr>
              <w:ind w:right="72"/>
              <w:contextualSpacing/>
              <w:rPr>
                <w:rFonts w:ascii="Montserrat" w:eastAsiaTheme="minorHAnsi" w:hAnsi="Montserrat"/>
                <w:color w:val="000000"/>
                <w:szCs w:val="18"/>
                <w:lang w:val="en-CA" w:eastAsia="en-US"/>
              </w:rPr>
            </w:pPr>
            <w:r w:rsidRPr="00414A30">
              <w:rPr>
                <w:rFonts w:ascii="Montserrat" w:eastAsiaTheme="minorHAnsi" w:hAnsi="Montserrat"/>
                <w:color w:val="000000"/>
                <w:szCs w:val="18"/>
                <w:lang w:val="en-CA" w:eastAsia="en-US"/>
              </w:rPr>
              <w:t xml:space="preserve">Among 3 </w:t>
            </w:r>
            <w:r w:rsidR="0047483E" w:rsidRPr="00414A30">
              <w:rPr>
                <w:rFonts w:ascii="Montserrat" w:eastAsiaTheme="minorHAnsi" w:hAnsi="Montserrat"/>
                <w:color w:val="000000"/>
                <w:szCs w:val="18"/>
                <w:lang w:val="en-CA" w:eastAsia="en-US"/>
              </w:rPr>
              <w:t>individual</w:t>
            </w:r>
            <w:r w:rsidRPr="00414A30">
              <w:rPr>
                <w:rFonts w:ascii="Montserrat" w:eastAsiaTheme="minorHAnsi" w:hAnsi="Montserrat"/>
                <w:color w:val="000000"/>
                <w:szCs w:val="18"/>
                <w:lang w:val="en-CA" w:eastAsia="en-US"/>
              </w:rPr>
              <w:t xml:space="preserve">s who had decreased their IC regimen, signs of upper tract dilation developed but the excretory </w:t>
            </w:r>
            <w:proofErr w:type="spellStart"/>
            <w:r w:rsidRPr="00414A30">
              <w:rPr>
                <w:rFonts w:ascii="Montserrat" w:eastAsiaTheme="minorHAnsi" w:hAnsi="Montserrat"/>
                <w:color w:val="000000"/>
                <w:szCs w:val="18"/>
                <w:lang w:val="en-CA" w:eastAsia="en-US"/>
              </w:rPr>
              <w:t>urogram</w:t>
            </w:r>
            <w:proofErr w:type="spellEnd"/>
            <w:r w:rsidRPr="00414A30">
              <w:rPr>
                <w:rFonts w:ascii="Montserrat" w:eastAsiaTheme="minorHAnsi" w:hAnsi="Montserrat"/>
                <w:color w:val="000000"/>
                <w:szCs w:val="18"/>
                <w:lang w:val="en-CA" w:eastAsia="en-US"/>
              </w:rPr>
              <w:t xml:space="preserve"> returned to normal after correction of the regimen. </w:t>
            </w:r>
          </w:p>
          <w:p w14:paraId="409EAFC2" w14:textId="6E80C75D" w:rsidR="00CB382C" w:rsidRPr="00414A30" w:rsidRDefault="00CB382C" w:rsidP="00414A30">
            <w:pPr>
              <w:pStyle w:val="TableOutcomesText"/>
              <w:numPr>
                <w:ilvl w:val="0"/>
                <w:numId w:val="253"/>
              </w:numPr>
              <w:ind w:right="72"/>
              <w:contextualSpacing/>
              <w:rPr>
                <w:rFonts w:ascii="Montserrat" w:eastAsiaTheme="minorHAnsi" w:hAnsi="Montserrat"/>
                <w:color w:val="000000"/>
                <w:szCs w:val="18"/>
                <w:lang w:val="en-CA" w:eastAsia="en-US"/>
              </w:rPr>
            </w:pPr>
            <w:r w:rsidRPr="00414A30">
              <w:rPr>
                <w:rFonts w:ascii="Montserrat" w:eastAsiaTheme="minorHAnsi" w:hAnsi="Montserrat"/>
                <w:color w:val="000000"/>
                <w:szCs w:val="18"/>
                <w:lang w:val="en-CA" w:eastAsia="en-US"/>
              </w:rPr>
              <w:t xml:space="preserve">Of 30 </w:t>
            </w:r>
            <w:r w:rsidR="0047483E" w:rsidRPr="00414A30">
              <w:rPr>
                <w:rFonts w:ascii="Montserrat" w:eastAsiaTheme="minorHAnsi" w:hAnsi="Montserrat"/>
                <w:color w:val="000000"/>
                <w:szCs w:val="18"/>
                <w:lang w:val="en-CA" w:eastAsia="en-US"/>
              </w:rPr>
              <w:t>individual</w:t>
            </w:r>
            <w:r w:rsidRPr="00414A30">
              <w:rPr>
                <w:rFonts w:ascii="Montserrat" w:eastAsiaTheme="minorHAnsi" w:hAnsi="Montserrat"/>
                <w:color w:val="000000"/>
                <w:szCs w:val="18"/>
                <w:lang w:val="en-CA" w:eastAsia="en-US"/>
              </w:rPr>
              <w:t>s, 12 (40%) maintained sterile urine; 4 of the remaining 18 with bacteriuria had episodes of urinary sepsis and chronic infections.</w:t>
            </w:r>
          </w:p>
          <w:p w14:paraId="22C97906" w14:textId="3E9FFA25" w:rsidR="00CB382C" w:rsidRPr="00414A30" w:rsidRDefault="00CB382C" w:rsidP="00414A30">
            <w:pPr>
              <w:pStyle w:val="TableOutcomesText"/>
              <w:numPr>
                <w:ilvl w:val="0"/>
                <w:numId w:val="253"/>
              </w:numPr>
              <w:ind w:right="72"/>
              <w:contextualSpacing/>
              <w:rPr>
                <w:rFonts w:ascii="Montserrat" w:eastAsiaTheme="minorHAnsi" w:hAnsi="Montserrat"/>
                <w:color w:val="000000"/>
                <w:szCs w:val="18"/>
                <w:lang w:val="en-CA" w:eastAsia="en-US"/>
              </w:rPr>
            </w:pPr>
            <w:r w:rsidRPr="00414A30">
              <w:rPr>
                <w:rFonts w:ascii="Montserrat" w:eastAsiaTheme="minorHAnsi" w:hAnsi="Montserrat"/>
                <w:color w:val="000000"/>
                <w:szCs w:val="18"/>
                <w:lang w:val="en-CA" w:eastAsia="en-US"/>
              </w:rPr>
              <w:t xml:space="preserve">Two </w:t>
            </w:r>
            <w:r w:rsidR="0047483E" w:rsidRPr="00414A30">
              <w:rPr>
                <w:rFonts w:ascii="Montserrat" w:eastAsiaTheme="minorHAnsi" w:hAnsi="Montserrat"/>
                <w:color w:val="000000"/>
                <w:szCs w:val="18"/>
                <w:lang w:val="en-CA" w:eastAsia="en-US"/>
              </w:rPr>
              <w:t>individual</w:t>
            </w:r>
            <w:r w:rsidRPr="00414A30">
              <w:rPr>
                <w:rFonts w:ascii="Montserrat" w:eastAsiaTheme="minorHAnsi" w:hAnsi="Montserrat"/>
                <w:color w:val="000000"/>
                <w:szCs w:val="18"/>
                <w:lang w:val="en-CA" w:eastAsia="en-US"/>
              </w:rPr>
              <w:t xml:space="preserve">s had epididymitis. </w:t>
            </w:r>
          </w:p>
          <w:p w14:paraId="2634A2F7" w14:textId="24FA4CC8" w:rsidR="00CB382C" w:rsidRPr="00414A30" w:rsidRDefault="00CB382C" w:rsidP="00414A30">
            <w:pPr>
              <w:pStyle w:val="TableOutcomesText"/>
              <w:numPr>
                <w:ilvl w:val="0"/>
                <w:numId w:val="253"/>
              </w:numPr>
              <w:ind w:right="72"/>
              <w:contextualSpacing/>
              <w:rPr>
                <w:rFonts w:ascii="Montserrat" w:eastAsiaTheme="minorHAnsi" w:hAnsi="Montserrat"/>
                <w:color w:val="000000"/>
                <w:szCs w:val="18"/>
                <w:lang w:val="en-CA" w:eastAsia="en-US"/>
              </w:rPr>
            </w:pPr>
            <w:r w:rsidRPr="00414A30">
              <w:rPr>
                <w:rFonts w:ascii="Montserrat" w:eastAsiaTheme="minorHAnsi" w:hAnsi="Montserrat"/>
                <w:color w:val="000000"/>
                <w:szCs w:val="18"/>
                <w:lang w:val="en-CA" w:eastAsia="en-US"/>
              </w:rPr>
              <w:t xml:space="preserve">In one </w:t>
            </w:r>
            <w:r w:rsidR="0047483E" w:rsidRPr="00414A30">
              <w:rPr>
                <w:rFonts w:ascii="Montserrat" w:eastAsiaTheme="minorHAnsi" w:hAnsi="Montserrat"/>
                <w:color w:val="000000"/>
                <w:szCs w:val="18"/>
                <w:lang w:val="en-CA" w:eastAsia="en-US"/>
              </w:rPr>
              <w:t>individual</w:t>
            </w:r>
            <w:r w:rsidRPr="00414A30">
              <w:rPr>
                <w:rFonts w:ascii="Montserrat" w:eastAsiaTheme="minorHAnsi" w:hAnsi="Montserrat"/>
                <w:color w:val="000000"/>
                <w:szCs w:val="18"/>
                <w:lang w:val="en-CA" w:eastAsia="en-US"/>
              </w:rPr>
              <w:t xml:space="preserve">, two dilation attempts had failed, but the </w:t>
            </w:r>
            <w:r w:rsidR="0047483E" w:rsidRPr="00414A30">
              <w:rPr>
                <w:rFonts w:ascii="Montserrat" w:eastAsiaTheme="minorHAnsi" w:hAnsi="Montserrat"/>
                <w:color w:val="000000"/>
                <w:szCs w:val="18"/>
                <w:lang w:val="en-CA" w:eastAsia="en-US"/>
              </w:rPr>
              <w:t>individual</w:t>
            </w:r>
            <w:r w:rsidRPr="00414A30">
              <w:rPr>
                <w:rFonts w:ascii="Montserrat" w:eastAsiaTheme="minorHAnsi" w:hAnsi="Montserrat"/>
                <w:color w:val="000000"/>
                <w:szCs w:val="18"/>
                <w:lang w:val="en-CA" w:eastAsia="en-US"/>
              </w:rPr>
              <w:t xml:space="preserve"> could perform IC regimen. </w:t>
            </w:r>
          </w:p>
          <w:p w14:paraId="4C5C91A8" w14:textId="5A9E79C4" w:rsidR="00CB382C" w:rsidRPr="00414A30" w:rsidRDefault="00CB382C" w:rsidP="00414A30">
            <w:pPr>
              <w:pStyle w:val="TableOutcomesText"/>
              <w:numPr>
                <w:ilvl w:val="0"/>
                <w:numId w:val="253"/>
              </w:numPr>
              <w:ind w:right="72"/>
              <w:contextualSpacing/>
              <w:rPr>
                <w:rFonts w:ascii="Montserrat" w:eastAsiaTheme="minorHAnsi" w:hAnsi="Montserrat"/>
                <w:color w:val="000000"/>
                <w:szCs w:val="18"/>
                <w:lang w:val="en-CA" w:eastAsia="en-US"/>
              </w:rPr>
            </w:pPr>
            <w:r w:rsidRPr="00414A30">
              <w:rPr>
                <w:rFonts w:ascii="Montserrat" w:eastAsiaTheme="minorHAnsi" w:hAnsi="Montserrat"/>
                <w:color w:val="000000"/>
                <w:szCs w:val="18"/>
                <w:lang w:val="en-CA" w:eastAsia="en-US"/>
              </w:rPr>
              <w:t xml:space="preserve">One </w:t>
            </w:r>
            <w:r w:rsidR="0047483E" w:rsidRPr="00414A30">
              <w:rPr>
                <w:rFonts w:ascii="Montserrat" w:eastAsiaTheme="minorHAnsi" w:hAnsi="Montserrat"/>
                <w:color w:val="000000"/>
                <w:szCs w:val="18"/>
                <w:lang w:val="en-CA" w:eastAsia="en-US"/>
              </w:rPr>
              <w:t>individual</w:t>
            </w:r>
            <w:r w:rsidRPr="00414A30">
              <w:rPr>
                <w:rFonts w:ascii="Montserrat" w:eastAsiaTheme="minorHAnsi" w:hAnsi="Montserrat"/>
                <w:color w:val="000000"/>
                <w:szCs w:val="18"/>
                <w:lang w:val="en-CA" w:eastAsia="en-US"/>
              </w:rPr>
              <w:t xml:space="preserve"> with Crohn’s disease had advanced urethral changes in the acute phase but could perform IC with a small catheter. </w:t>
            </w:r>
          </w:p>
          <w:p w14:paraId="164CAF27" w14:textId="2C1B7C78" w:rsidR="00CB382C" w:rsidRPr="00414A30" w:rsidRDefault="00CB382C" w:rsidP="00414A30">
            <w:pPr>
              <w:pStyle w:val="TableOutcomesText"/>
              <w:numPr>
                <w:ilvl w:val="0"/>
                <w:numId w:val="253"/>
              </w:numPr>
              <w:ind w:right="72"/>
              <w:contextualSpacing/>
              <w:rPr>
                <w:rFonts w:ascii="Montserrat" w:eastAsiaTheme="minorHAnsi" w:hAnsi="Montserrat"/>
                <w:color w:val="000000"/>
                <w:szCs w:val="18"/>
                <w:lang w:val="en-CA" w:eastAsia="en-US"/>
              </w:rPr>
            </w:pPr>
            <w:r w:rsidRPr="00414A30">
              <w:rPr>
                <w:rFonts w:ascii="Montserrat" w:eastAsiaTheme="minorHAnsi" w:hAnsi="Montserrat"/>
                <w:color w:val="000000"/>
                <w:szCs w:val="18"/>
                <w:lang w:val="en-CA" w:eastAsia="en-US"/>
              </w:rPr>
              <w:t xml:space="preserve">One </w:t>
            </w:r>
            <w:r w:rsidR="0047483E" w:rsidRPr="00414A30">
              <w:rPr>
                <w:rFonts w:ascii="Montserrat" w:eastAsiaTheme="minorHAnsi" w:hAnsi="Montserrat"/>
                <w:color w:val="000000"/>
                <w:szCs w:val="18"/>
                <w:lang w:val="en-CA" w:eastAsia="en-US"/>
              </w:rPr>
              <w:t>individual</w:t>
            </w:r>
            <w:r w:rsidRPr="00414A30">
              <w:rPr>
                <w:rFonts w:ascii="Montserrat" w:eastAsiaTheme="minorHAnsi" w:hAnsi="Montserrat"/>
                <w:color w:val="000000"/>
                <w:szCs w:val="18"/>
                <w:lang w:val="en-CA" w:eastAsia="en-US"/>
              </w:rPr>
              <w:t xml:space="preserve"> has had recurrent modifications of the urethral wall but no development of a false passage.</w:t>
            </w:r>
          </w:p>
        </w:tc>
      </w:tr>
    </w:tbl>
    <w:p w14:paraId="17383A2F" w14:textId="683548E8" w:rsidR="008F3F78" w:rsidRPr="00414A30" w:rsidRDefault="00C40CA3" w:rsidP="00414A30">
      <w:pPr>
        <w:rPr>
          <w:rFonts w:ascii="Montserrat" w:hAnsi="Montserrat"/>
          <w:b/>
        </w:rPr>
      </w:pPr>
      <w:r w:rsidRPr="00414A30">
        <w:rPr>
          <w:rFonts w:ascii="Montserrat" w:hAnsi="Montserrat"/>
          <w:b/>
        </w:rPr>
        <w:br/>
      </w:r>
      <w:r w:rsidR="008F3F78" w:rsidRPr="00414A30">
        <w:rPr>
          <w:rFonts w:ascii="Montserrat" w:hAnsi="Montserrat"/>
          <w:b/>
        </w:rPr>
        <w:t>Discussion</w:t>
      </w:r>
    </w:p>
    <w:p w14:paraId="352C9E30" w14:textId="77777777" w:rsidR="009F4A19" w:rsidRPr="00414A30" w:rsidRDefault="009F4A19" w:rsidP="00414A30">
      <w:pPr>
        <w:spacing w:after="220"/>
        <w:contextualSpacing/>
        <w:rPr>
          <w:rFonts w:ascii="Montserrat" w:hAnsi="Montserrat"/>
        </w:rPr>
      </w:pPr>
    </w:p>
    <w:p w14:paraId="64689043" w14:textId="775764C8" w:rsidR="009F4A19" w:rsidRPr="00414A30" w:rsidRDefault="009F4A19" w:rsidP="00414A30">
      <w:pPr>
        <w:spacing w:after="220"/>
        <w:contextualSpacing/>
        <w:rPr>
          <w:rFonts w:ascii="Montserrat" w:hAnsi="Montserrat"/>
        </w:rPr>
      </w:pPr>
      <w:r w:rsidRPr="00414A30">
        <w:rPr>
          <w:rFonts w:ascii="Montserrat" w:hAnsi="Montserrat"/>
        </w:rPr>
        <w:t xml:space="preserve">The traditional catheter used for IC has long been the polyvinyl catheter (PVC) in varying lengths and gauges individualized for each </w:t>
      </w:r>
      <w:r w:rsidR="0047483E" w:rsidRPr="00414A30">
        <w:rPr>
          <w:rFonts w:ascii="Montserrat" w:hAnsi="Montserrat"/>
        </w:rPr>
        <w:t>individual</w:t>
      </w:r>
      <w:r w:rsidRPr="00414A30">
        <w:rPr>
          <w:rFonts w:ascii="Montserrat" w:hAnsi="Montserrat"/>
        </w:rPr>
        <w:t>. However, recent advances in catheter material, lubricant, and length have led to the development of several new catheter types. Hydrophilic catheters are made of a water-adherent polymer that, when lubricated with water, creates an extremely slippery surface effective for smooth insertion. Frictionless insertion reduces incidence of UTIs, bleeding, and other urinary complications. Other methods to reduce friction include gel-lubricated or pre-coated non-hydrophilic catheters. In total, there have been ten RCTs, and several small non-RCTs, investigating varying types and properties of catheters used for IC.</w:t>
      </w:r>
    </w:p>
    <w:p w14:paraId="1A735693" w14:textId="2BBB6BBF" w:rsidR="009F4A19" w:rsidRPr="00414A30" w:rsidRDefault="009F4A19" w:rsidP="00414A30">
      <w:pPr>
        <w:pStyle w:val="BoxedConclusion"/>
        <w:contextualSpacing/>
        <w:jc w:val="left"/>
        <w:rPr>
          <w:rFonts w:ascii="Montserrat" w:hAnsi="Montserrat"/>
        </w:rPr>
      </w:pPr>
      <w:r w:rsidRPr="00414A30">
        <w:rPr>
          <w:rFonts w:ascii="Montserrat" w:hAnsi="Montserrat"/>
        </w:rPr>
        <w:t xml:space="preserve">Several studies </w:t>
      </w:r>
      <w:r w:rsidR="00104103" w:rsidRPr="00414A30">
        <w:rPr>
          <w:rFonts w:ascii="Montserrat" w:hAnsi="Montserrat"/>
        </w:rPr>
        <w:t xml:space="preserve">and one systematic review (Bermingham et al. 2013) </w:t>
      </w:r>
      <w:r w:rsidRPr="00414A30">
        <w:rPr>
          <w:rFonts w:ascii="Montserrat" w:hAnsi="Montserrat"/>
        </w:rPr>
        <w:t xml:space="preserve">have aimed to determine whether there is a superior catheter type for IC. In a small RCT, Sarica et al. (2010) found that gel-lubricated non-hydrophilic catheters were superior to hydrophilic and PVC catheters in terms of reduced urethral microtrauma and pyuria, and increased </w:t>
      </w:r>
      <w:r w:rsidR="0047483E" w:rsidRPr="00414A30">
        <w:rPr>
          <w:rFonts w:ascii="Montserrat" w:hAnsi="Montserrat"/>
        </w:rPr>
        <w:t>individual</w:t>
      </w:r>
      <w:r w:rsidRPr="00414A30">
        <w:rPr>
          <w:rFonts w:ascii="Montserrat" w:hAnsi="Montserrat"/>
        </w:rPr>
        <w:t xml:space="preserve"> satisfaction, despite higher cost. However, there was no significant difference rate of UTIs between groups. </w:t>
      </w:r>
      <w:proofErr w:type="spellStart"/>
      <w:r w:rsidRPr="00414A30">
        <w:rPr>
          <w:rFonts w:ascii="Montserrat" w:hAnsi="Montserrat"/>
        </w:rPr>
        <w:t>Giannantoni</w:t>
      </w:r>
      <w:proofErr w:type="spellEnd"/>
      <w:r w:rsidRPr="00414A30">
        <w:rPr>
          <w:rFonts w:ascii="Montserrat" w:hAnsi="Montserrat"/>
        </w:rPr>
        <w:t xml:space="preserve"> et al. (2001) also examined pre-lubricated non-hydrophilic catheters versus conventional PVC catheters and demonstrated a reduction in the incidence of UTIs and the presence of asymptomatic bacteriuria. Of note, there were three subjects initially requiring assistance with a conventional catheter transitioning to independence with a pre-lubricated catheter. However, the order of catheter use by type was not reported. In terms of general satisfaction, subjects rated the pre-lubricated catheter significantly higher than the conventional catheter with respect to comfort, ease of insertion, extraction, and handling. De Ridder et al. (2005) compared hydrophilic catheters to non-coated PVC catheters and found reduced incidence of UTIs in favour of the hydrophilic catheter. Although this multi-centre investigation employed a RCT design (N=123)</w:t>
      </w:r>
      <w:r w:rsidR="003F7A47" w:rsidRPr="00414A30">
        <w:rPr>
          <w:rFonts w:ascii="Montserrat" w:hAnsi="Montserrat"/>
        </w:rPr>
        <w:t>,</w:t>
      </w:r>
      <w:r w:rsidRPr="00414A30">
        <w:rPr>
          <w:rFonts w:ascii="Montserrat" w:hAnsi="Montserrat"/>
        </w:rPr>
        <w:t xml:space="preserve"> results should be cautiously interpreted given a 54% drop-out rate.</w:t>
      </w:r>
      <w:r w:rsidR="00104103" w:rsidRPr="00414A30">
        <w:rPr>
          <w:rFonts w:ascii="Montserrat" w:hAnsi="Montserrat"/>
        </w:rPr>
        <w:t xml:space="preserve"> </w:t>
      </w:r>
    </w:p>
    <w:p w14:paraId="55CCFF05" w14:textId="77777777" w:rsidR="009F4A19" w:rsidRPr="00414A30" w:rsidRDefault="009F4A19" w:rsidP="00414A30">
      <w:pPr>
        <w:spacing w:after="220"/>
        <w:contextualSpacing/>
        <w:rPr>
          <w:rFonts w:ascii="Montserrat" w:hAnsi="Montserrat"/>
        </w:rPr>
      </w:pPr>
      <w:r w:rsidRPr="00414A30">
        <w:rPr>
          <w:rFonts w:ascii="Montserrat" w:hAnsi="Montserrat"/>
        </w:rPr>
        <w:t>An additional investigation examined the effect of osmolality on two different hydrophilic catheters. Waller et al. (1997) demonstrated reduced friction with the high-</w:t>
      </w:r>
      <w:proofErr w:type="spellStart"/>
      <w:r w:rsidRPr="00414A30">
        <w:rPr>
          <w:rFonts w:ascii="Montserrat" w:hAnsi="Montserrat"/>
        </w:rPr>
        <w:t>osmality</w:t>
      </w:r>
      <w:proofErr w:type="spellEnd"/>
      <w:r w:rsidRPr="00414A30">
        <w:rPr>
          <w:rFonts w:ascii="Montserrat" w:hAnsi="Montserrat"/>
        </w:rPr>
        <w:t xml:space="preserve"> catheter versus the other, a finding corroborated by nursing reports of fewer catheter “</w:t>
      </w:r>
      <w:proofErr w:type="spellStart"/>
      <w:r w:rsidRPr="00414A30">
        <w:rPr>
          <w:rFonts w:ascii="Montserrat" w:hAnsi="Montserrat"/>
        </w:rPr>
        <w:t>stickings</w:t>
      </w:r>
      <w:proofErr w:type="spellEnd"/>
      <w:r w:rsidRPr="00414A30">
        <w:rPr>
          <w:rFonts w:ascii="Montserrat" w:hAnsi="Montserrat"/>
        </w:rPr>
        <w:t xml:space="preserve">”. These differences did not translate into clinically significant results for differences in the incidence of UTIs with either hydrophilic catheter type. </w:t>
      </w:r>
    </w:p>
    <w:p w14:paraId="346056CE" w14:textId="77777777" w:rsidR="009F4A19" w:rsidRPr="00414A30" w:rsidRDefault="009F4A19" w:rsidP="00414A30">
      <w:pPr>
        <w:spacing w:after="220"/>
        <w:contextualSpacing/>
        <w:rPr>
          <w:rFonts w:ascii="Montserrat" w:hAnsi="Montserrat"/>
        </w:rPr>
      </w:pPr>
    </w:p>
    <w:p w14:paraId="6EEEFD91" w14:textId="46ABE37B" w:rsidR="009F4A19" w:rsidRPr="00414A30" w:rsidRDefault="009F4A19" w:rsidP="00414A30">
      <w:pPr>
        <w:spacing w:after="220"/>
        <w:contextualSpacing/>
        <w:rPr>
          <w:rFonts w:ascii="Montserrat" w:hAnsi="Montserrat"/>
        </w:rPr>
      </w:pPr>
      <w:r w:rsidRPr="00414A30">
        <w:rPr>
          <w:rFonts w:ascii="Montserrat" w:hAnsi="Montserrat"/>
        </w:rPr>
        <w:t xml:space="preserve">To reduce risk of infection, a new “no touch” </w:t>
      </w:r>
      <w:proofErr w:type="spellStart"/>
      <w:r w:rsidRPr="00414A30">
        <w:rPr>
          <w:rFonts w:ascii="Montserrat" w:hAnsi="Montserrat"/>
        </w:rPr>
        <w:t>ValPro</w:t>
      </w:r>
      <w:proofErr w:type="spellEnd"/>
      <w:r w:rsidRPr="00414A30">
        <w:rPr>
          <w:rFonts w:ascii="Montserrat" w:hAnsi="Montserrat"/>
        </w:rPr>
        <w:t xml:space="preserve">® catheter has been developed and being trialled for use. Denys et al. (2012) performed a crossover RCT whereby </w:t>
      </w:r>
      <w:r w:rsidR="0047483E" w:rsidRPr="00414A30">
        <w:rPr>
          <w:rFonts w:ascii="Montserrat" w:hAnsi="Montserrat"/>
        </w:rPr>
        <w:t>individual</w:t>
      </w:r>
      <w:r w:rsidRPr="00414A30">
        <w:rPr>
          <w:rFonts w:ascii="Montserrat" w:hAnsi="Montserrat"/>
        </w:rPr>
        <w:t xml:space="preserve">s trialled the </w:t>
      </w:r>
      <w:proofErr w:type="spellStart"/>
      <w:r w:rsidRPr="00414A30">
        <w:rPr>
          <w:rFonts w:ascii="Montserrat" w:hAnsi="Montserrat"/>
        </w:rPr>
        <w:t>ValPro</w:t>
      </w:r>
      <w:proofErr w:type="spellEnd"/>
      <w:r w:rsidRPr="00414A30">
        <w:rPr>
          <w:rFonts w:ascii="Montserrat" w:hAnsi="Montserrat"/>
        </w:rPr>
        <w:t xml:space="preserve">® catheter and a standard catheter. The authors reported that the majority of </w:t>
      </w:r>
      <w:r w:rsidR="0047483E" w:rsidRPr="00414A30">
        <w:rPr>
          <w:rFonts w:ascii="Montserrat" w:hAnsi="Montserrat"/>
        </w:rPr>
        <w:t>individual</w:t>
      </w:r>
      <w:r w:rsidRPr="00414A30">
        <w:rPr>
          <w:rFonts w:ascii="Montserrat" w:hAnsi="Montserrat"/>
        </w:rPr>
        <w:t>s were confident and secure with catheter (&gt;75%) and would recommend it (&gt;50%). It is important to note that bacteremia analyses were not conducted.</w:t>
      </w:r>
    </w:p>
    <w:p w14:paraId="6182909F" w14:textId="77777777" w:rsidR="009F4A19" w:rsidRPr="00414A30" w:rsidRDefault="009F4A19" w:rsidP="00414A30">
      <w:pPr>
        <w:spacing w:after="220"/>
        <w:contextualSpacing/>
        <w:rPr>
          <w:rFonts w:ascii="Montserrat" w:hAnsi="Montserrat"/>
        </w:rPr>
      </w:pPr>
    </w:p>
    <w:p w14:paraId="68F301CB" w14:textId="58EE5E0B" w:rsidR="009F4A19" w:rsidRPr="00414A30" w:rsidRDefault="009F4A19" w:rsidP="00414A30">
      <w:pPr>
        <w:spacing w:after="220"/>
        <w:contextualSpacing/>
        <w:rPr>
          <w:rFonts w:ascii="Montserrat" w:hAnsi="Montserrat"/>
        </w:rPr>
      </w:pPr>
      <w:r w:rsidRPr="00414A30">
        <w:rPr>
          <w:rFonts w:ascii="Montserrat" w:hAnsi="Montserrat"/>
        </w:rPr>
        <w:t xml:space="preserve">To improve </w:t>
      </w:r>
      <w:r w:rsidR="006826B0" w:rsidRPr="00414A30">
        <w:rPr>
          <w:rFonts w:ascii="Montserrat" w:hAnsi="Montserrat"/>
        </w:rPr>
        <w:t>QoL</w:t>
      </w:r>
      <w:r w:rsidRPr="00414A30">
        <w:rPr>
          <w:rFonts w:ascii="Montserrat" w:hAnsi="Montserrat"/>
        </w:rPr>
        <w:t xml:space="preserve"> and user satisfaction, discrete compact size catheters continue to be developed. Chartier-Kastler et al. (2011) examined the effectiveness of compact catheters compared to standard catheters in a small crossover RCT. The authors reported that </w:t>
      </w:r>
      <w:r w:rsidR="0047483E" w:rsidRPr="00414A30">
        <w:rPr>
          <w:rFonts w:ascii="Montserrat" w:hAnsi="Montserrat"/>
        </w:rPr>
        <w:t>individual</w:t>
      </w:r>
      <w:r w:rsidRPr="00414A30">
        <w:rPr>
          <w:rFonts w:ascii="Montserrat" w:hAnsi="Montserrat"/>
        </w:rPr>
        <w:t xml:space="preserve">s were more satisfied with the compact versus standard </w:t>
      </w:r>
      <w:r w:rsidRPr="00414A30">
        <w:rPr>
          <w:rFonts w:ascii="Montserrat" w:hAnsi="Montserrat"/>
        </w:rPr>
        <w:lastRenderedPageBreak/>
        <w:t xml:space="preserve">catheters as the former were more discrete when carrying and disposing; further, the standard catheter had greater resistance on insertion. The findings were echoed in a recent, large crossover RCT by Chartier-Kasler et al. (2013) and a small crossover RCT by Biering-Sorensen et al. (2007) where greater satisfaction was reported with use of the compact versus standard catheters. </w:t>
      </w:r>
    </w:p>
    <w:p w14:paraId="4D98C760" w14:textId="77777777" w:rsidR="009F4A19" w:rsidRPr="00414A30" w:rsidRDefault="009F4A19" w:rsidP="00414A30">
      <w:pPr>
        <w:spacing w:after="220"/>
        <w:contextualSpacing/>
        <w:rPr>
          <w:rFonts w:ascii="Montserrat" w:hAnsi="Montserrat"/>
        </w:rPr>
      </w:pPr>
    </w:p>
    <w:p w14:paraId="792586A9" w14:textId="77777777" w:rsidR="009F4A19" w:rsidRPr="00414A30" w:rsidRDefault="009F4A19" w:rsidP="00414A30">
      <w:pPr>
        <w:spacing w:after="220"/>
        <w:contextualSpacing/>
        <w:rPr>
          <w:rFonts w:ascii="Montserrat" w:hAnsi="Montserrat"/>
        </w:rPr>
      </w:pPr>
      <w:r w:rsidRPr="00414A30">
        <w:rPr>
          <w:rFonts w:ascii="Montserrat" w:hAnsi="Montserrat"/>
        </w:rPr>
        <w:t>While catheter length generally reflects the anatomy of the user, some compact catheters are shorter in length (30 cm) than standard catheters (40 cm). A comparison of the two catheters in terms of residual IC urine volume has demonstrated no significant difference in two crossover RCTs (</w:t>
      </w:r>
      <w:proofErr w:type="spellStart"/>
      <w:r w:rsidRPr="00414A30">
        <w:rPr>
          <w:rFonts w:ascii="Montserrat" w:hAnsi="Montserrat"/>
        </w:rPr>
        <w:t>Domurath</w:t>
      </w:r>
      <w:proofErr w:type="spellEnd"/>
      <w:r w:rsidRPr="00414A30">
        <w:rPr>
          <w:rFonts w:ascii="Montserrat" w:hAnsi="Montserrat"/>
        </w:rPr>
        <w:t xml:space="preserve"> et al. 2011; Biering-Sorensen et al. 2007). While a third crossover RCT by Costa et al. (2013) found that subjects reported greater satisfaction with standard catheters versus compact catheters for bladder emptying, only descriptive statistics were reported.</w:t>
      </w:r>
    </w:p>
    <w:p w14:paraId="2FAC0AF7" w14:textId="77777777" w:rsidR="009F4A19" w:rsidRPr="00414A30" w:rsidRDefault="009F4A19" w:rsidP="00414A30">
      <w:pPr>
        <w:spacing w:after="220"/>
        <w:contextualSpacing/>
        <w:rPr>
          <w:rFonts w:ascii="Montserrat" w:hAnsi="Montserrat"/>
        </w:rPr>
      </w:pPr>
    </w:p>
    <w:p w14:paraId="762D6C16" w14:textId="77777777" w:rsidR="009F4A19" w:rsidRPr="00414A30" w:rsidRDefault="009F4A19" w:rsidP="00414A30">
      <w:pPr>
        <w:spacing w:after="220"/>
        <w:contextualSpacing/>
        <w:rPr>
          <w:rFonts w:ascii="Montserrat" w:hAnsi="Montserrat"/>
        </w:rPr>
      </w:pPr>
      <w:r w:rsidRPr="00414A30">
        <w:rPr>
          <w:rFonts w:ascii="Montserrat" w:hAnsi="Montserrat"/>
        </w:rPr>
        <w:t xml:space="preserve">A study by </w:t>
      </w:r>
      <w:proofErr w:type="spellStart"/>
      <w:r w:rsidRPr="00414A30">
        <w:rPr>
          <w:rFonts w:ascii="Montserrat" w:hAnsi="Montserrat"/>
        </w:rPr>
        <w:t>Kovindha</w:t>
      </w:r>
      <w:proofErr w:type="spellEnd"/>
      <w:r w:rsidRPr="00414A30">
        <w:rPr>
          <w:rFonts w:ascii="Montserrat" w:hAnsi="Montserrat"/>
        </w:rPr>
        <w:t xml:space="preserve"> et al. (2004), provides data on reusable silicone catheters (average of 3 years of usage). The frequency of UTIs reported for the reusable catheter was comparable to that reported for standard disposable catheters (3-7 days of usage), but inferior to frequencies reported for pre-lubricated catheters. </w:t>
      </w:r>
      <w:proofErr w:type="spellStart"/>
      <w:r w:rsidRPr="00414A30">
        <w:rPr>
          <w:rFonts w:ascii="Montserrat" w:hAnsi="Montserrat"/>
        </w:rPr>
        <w:t>Kovindha</w:t>
      </w:r>
      <w:proofErr w:type="spellEnd"/>
      <w:r w:rsidRPr="00414A30">
        <w:rPr>
          <w:rFonts w:ascii="Montserrat" w:hAnsi="Montserrat"/>
        </w:rPr>
        <w:t xml:space="preserve"> et al. (2004) stated that the long-term silicone catheter is an economical option for those in developing countries. In developing countries, the high cost of the single use, pre-lubricated catheters </w:t>
      </w:r>
      <w:proofErr w:type="gramStart"/>
      <w:r w:rsidRPr="00414A30">
        <w:rPr>
          <w:rFonts w:ascii="Montserrat" w:hAnsi="Montserrat"/>
        </w:rPr>
        <w:t>is</w:t>
      </w:r>
      <w:proofErr w:type="gramEnd"/>
      <w:r w:rsidRPr="00414A30">
        <w:rPr>
          <w:rFonts w:ascii="Montserrat" w:hAnsi="Montserrat"/>
        </w:rPr>
        <w:t xml:space="preserve"> prohibitive outside of exceptional situations.</w:t>
      </w:r>
    </w:p>
    <w:p w14:paraId="47987756" w14:textId="77777777" w:rsidR="009F4A19" w:rsidRPr="00414A30" w:rsidRDefault="009F4A19" w:rsidP="00414A30">
      <w:pPr>
        <w:spacing w:after="220"/>
        <w:contextualSpacing/>
        <w:rPr>
          <w:rFonts w:ascii="Montserrat" w:hAnsi="Montserrat"/>
        </w:rPr>
      </w:pPr>
    </w:p>
    <w:p w14:paraId="3F26F516" w14:textId="1E4B2EC1" w:rsidR="009F4A19" w:rsidRPr="00414A30" w:rsidRDefault="009F4A19" w:rsidP="00414A30">
      <w:pPr>
        <w:spacing w:after="220"/>
        <w:contextualSpacing/>
        <w:rPr>
          <w:rFonts w:ascii="Montserrat" w:hAnsi="Montserrat"/>
        </w:rPr>
      </w:pPr>
      <w:r w:rsidRPr="00414A30">
        <w:rPr>
          <w:rFonts w:ascii="Montserrat" w:hAnsi="Montserrat"/>
        </w:rPr>
        <w:t xml:space="preserve">It should be noted that some assistive devices that may enhance compliance with intermittent catheterization for those with impaired hand function do exist but are likely not in widespread use. For example, Adler and </w:t>
      </w:r>
      <w:proofErr w:type="spellStart"/>
      <w:r w:rsidRPr="00414A30">
        <w:rPr>
          <w:rFonts w:ascii="Montserrat" w:hAnsi="Montserrat"/>
        </w:rPr>
        <w:t>Kirshblum</w:t>
      </w:r>
      <w:proofErr w:type="spellEnd"/>
      <w:r w:rsidRPr="00414A30">
        <w:rPr>
          <w:rFonts w:ascii="Montserrat" w:hAnsi="Montserrat"/>
        </w:rPr>
        <w:t xml:space="preserve"> (2003) reported a series of 9 individuals with C5-C7 SCI, originally unable to perform intermittent catheterization, that were subsequently satisfied and successful with a device to help performance of intermittent catheterization. </w:t>
      </w:r>
    </w:p>
    <w:p w14:paraId="54951479" w14:textId="77777777" w:rsidR="009F4A19" w:rsidRPr="00414A30" w:rsidRDefault="009F4A19" w:rsidP="00414A30">
      <w:pPr>
        <w:spacing w:after="220"/>
        <w:contextualSpacing/>
        <w:rPr>
          <w:rFonts w:ascii="Montserrat" w:hAnsi="Montserrat"/>
        </w:rPr>
      </w:pPr>
    </w:p>
    <w:p w14:paraId="4E7BDF01" w14:textId="17BB4AC6" w:rsidR="00015CBF" w:rsidRPr="00414A30" w:rsidRDefault="00015CBF" w:rsidP="00414A30">
      <w:pPr>
        <w:spacing w:after="220"/>
        <w:contextualSpacing/>
        <w:rPr>
          <w:rFonts w:ascii="Montserrat" w:hAnsi="Montserrat"/>
          <w:b/>
        </w:rPr>
      </w:pPr>
      <w:r w:rsidRPr="00414A30">
        <w:rPr>
          <w:rFonts w:ascii="Montserrat" w:hAnsi="Montserrat"/>
          <w:b/>
        </w:rPr>
        <w:t>Conclusion</w:t>
      </w:r>
    </w:p>
    <w:p w14:paraId="763F4ABC" w14:textId="77777777" w:rsidR="009F4A19" w:rsidRPr="00414A30" w:rsidRDefault="009F4A19" w:rsidP="00414A30">
      <w:pPr>
        <w:pStyle w:val="Conclusions"/>
        <w:spacing w:before="0" w:after="220"/>
        <w:contextualSpacing/>
        <w:rPr>
          <w:rFonts w:ascii="Montserrat" w:hAnsi="Montserrat"/>
        </w:rPr>
      </w:pPr>
      <w:r w:rsidRPr="00414A30">
        <w:rPr>
          <w:rFonts w:ascii="Montserrat" w:hAnsi="Montserrat"/>
        </w:rPr>
        <w:t xml:space="preserve">There is level 1b evidence (from one RCT; </w:t>
      </w:r>
      <w:proofErr w:type="spellStart"/>
      <w:r w:rsidRPr="00414A30">
        <w:rPr>
          <w:rFonts w:ascii="Montserrat" w:hAnsi="Montserrat"/>
        </w:rPr>
        <w:t>Giannantoni</w:t>
      </w:r>
      <w:proofErr w:type="spellEnd"/>
      <w:r w:rsidRPr="00414A30">
        <w:rPr>
          <w:rFonts w:ascii="Montserrat" w:hAnsi="Montserrat"/>
        </w:rPr>
        <w:t xml:space="preserve"> et al. 2001) that, compared to conventional poly vinyl chloride catheters, pre-lubricated non-hydrophilic catheters are associated with fewer UTIs and reduced urethral bleeding.</w:t>
      </w:r>
    </w:p>
    <w:p w14:paraId="7522F3E6" w14:textId="77777777" w:rsidR="009F4A19" w:rsidRPr="00414A30" w:rsidRDefault="009F4A19" w:rsidP="00414A30">
      <w:pPr>
        <w:pStyle w:val="Conclusions"/>
        <w:spacing w:before="0" w:after="120"/>
        <w:contextualSpacing/>
        <w:rPr>
          <w:rFonts w:ascii="Montserrat" w:hAnsi="Montserrat"/>
        </w:rPr>
      </w:pPr>
    </w:p>
    <w:p w14:paraId="58F3A415" w14:textId="77777777" w:rsidR="009F4A19" w:rsidRPr="00414A30" w:rsidRDefault="009F4A19" w:rsidP="00414A30">
      <w:pPr>
        <w:pStyle w:val="Conclusions"/>
        <w:spacing w:before="0" w:after="120"/>
        <w:contextualSpacing/>
        <w:rPr>
          <w:rFonts w:ascii="Montserrat" w:hAnsi="Montserrat"/>
        </w:rPr>
      </w:pPr>
      <w:r w:rsidRPr="00414A30">
        <w:rPr>
          <w:rFonts w:ascii="Montserrat" w:hAnsi="Montserrat"/>
        </w:rPr>
        <w:t>There is level 2 evidence (from one RCT; De Ridder et al. 2005) that, compared to conventional poly vinyl catheters, hydrophilic catheters may be associated with fewer UTIs, but not necessarily urethral bleeding.</w:t>
      </w:r>
    </w:p>
    <w:p w14:paraId="15EA9844" w14:textId="77777777" w:rsidR="009F4A19" w:rsidRPr="00414A30" w:rsidRDefault="009F4A19" w:rsidP="00414A30">
      <w:pPr>
        <w:pStyle w:val="Conclusions"/>
        <w:spacing w:before="0" w:after="120"/>
        <w:contextualSpacing/>
        <w:rPr>
          <w:rFonts w:ascii="Montserrat" w:hAnsi="Montserrat"/>
        </w:rPr>
      </w:pPr>
    </w:p>
    <w:p w14:paraId="63E02BFD" w14:textId="07DB88C7" w:rsidR="009F4A19" w:rsidRPr="00414A30" w:rsidRDefault="009F4A19" w:rsidP="00414A30">
      <w:pPr>
        <w:pStyle w:val="Conclusions"/>
        <w:spacing w:before="0" w:after="120"/>
        <w:contextualSpacing/>
        <w:rPr>
          <w:rFonts w:ascii="Montserrat" w:hAnsi="Montserrat"/>
        </w:rPr>
      </w:pPr>
      <w:r w:rsidRPr="00414A30">
        <w:rPr>
          <w:rFonts w:ascii="Montserrat" w:hAnsi="Montserrat"/>
        </w:rPr>
        <w:t xml:space="preserve">There is level 2 evidence (from one RCT; Sarica et al. 2010) that, compared to hydrophilic or conventional poly vinyl catheters, pre-lubricated non-hydrophilic catheters are associated with reduced pyuria and greater </w:t>
      </w:r>
      <w:r w:rsidR="0047483E" w:rsidRPr="00414A30">
        <w:rPr>
          <w:rFonts w:ascii="Montserrat" w:hAnsi="Montserrat"/>
        </w:rPr>
        <w:t>individual</w:t>
      </w:r>
      <w:r w:rsidRPr="00414A30">
        <w:rPr>
          <w:rFonts w:ascii="Montserrat" w:hAnsi="Montserrat"/>
        </w:rPr>
        <w:t xml:space="preserve"> satisfaction.</w:t>
      </w:r>
    </w:p>
    <w:p w14:paraId="2A046719" w14:textId="77777777" w:rsidR="009F4A19" w:rsidRPr="00414A30" w:rsidRDefault="009F4A19" w:rsidP="00414A30">
      <w:pPr>
        <w:pStyle w:val="Conclusions"/>
        <w:spacing w:before="0" w:after="120"/>
        <w:contextualSpacing/>
        <w:rPr>
          <w:rFonts w:ascii="Montserrat" w:hAnsi="Montserrat"/>
        </w:rPr>
      </w:pPr>
    </w:p>
    <w:p w14:paraId="05F3E9ED" w14:textId="77777777" w:rsidR="009F4A19" w:rsidRPr="00414A30" w:rsidRDefault="009F4A19" w:rsidP="00414A30">
      <w:pPr>
        <w:pStyle w:val="Conclusions"/>
        <w:spacing w:before="0" w:after="120"/>
        <w:contextualSpacing/>
        <w:rPr>
          <w:rFonts w:ascii="Montserrat" w:hAnsi="Montserrat"/>
        </w:rPr>
      </w:pPr>
      <w:r w:rsidRPr="00414A30">
        <w:rPr>
          <w:rFonts w:ascii="Montserrat" w:hAnsi="Montserrat"/>
        </w:rPr>
        <w:t xml:space="preserve">There is level 1b evidence (from two RCTs; </w:t>
      </w:r>
      <w:proofErr w:type="spellStart"/>
      <w:r w:rsidRPr="00414A30">
        <w:rPr>
          <w:rFonts w:ascii="Montserrat" w:hAnsi="Montserrat"/>
        </w:rPr>
        <w:t>Giannantoni</w:t>
      </w:r>
      <w:proofErr w:type="spellEnd"/>
      <w:r w:rsidRPr="00414A30">
        <w:rPr>
          <w:rFonts w:ascii="Montserrat" w:hAnsi="Montserrat"/>
        </w:rPr>
        <w:t xml:space="preserve"> et al. 2001; Sarica et al. 2010) that, compared to hydrophilic or conventional poly vinyl catheters, pre-lubricated non-hydrophilic catheters are associated with reduced urethral microtrauma.</w:t>
      </w:r>
    </w:p>
    <w:p w14:paraId="7961D347" w14:textId="77777777" w:rsidR="009F4A19" w:rsidRPr="00414A30" w:rsidRDefault="009F4A19" w:rsidP="00414A30">
      <w:pPr>
        <w:spacing w:after="220"/>
        <w:contextualSpacing/>
        <w:rPr>
          <w:rFonts w:ascii="Montserrat" w:hAnsi="Montserrat"/>
          <w:b/>
          <w:i/>
        </w:rPr>
      </w:pPr>
      <w:r w:rsidRPr="00414A30">
        <w:rPr>
          <w:rFonts w:ascii="Montserrat" w:hAnsi="Montserrat"/>
          <w:b/>
          <w:i/>
        </w:rPr>
        <w:lastRenderedPageBreak/>
        <w:t>There is level 1b evidence (from one crossover RCT; Denys et al. 2012) that compared to standard catheters, no-touch catheters may promote greater confidence and security to individuals performing intermittent catheterization post SCI.</w:t>
      </w:r>
    </w:p>
    <w:p w14:paraId="38F3551D" w14:textId="77777777" w:rsidR="009F4A19" w:rsidRPr="00414A30" w:rsidRDefault="009F4A19" w:rsidP="00414A30">
      <w:pPr>
        <w:spacing w:after="160"/>
        <w:contextualSpacing/>
        <w:rPr>
          <w:rFonts w:ascii="Montserrat" w:hAnsi="Montserrat"/>
          <w:b/>
          <w:i/>
        </w:rPr>
      </w:pPr>
    </w:p>
    <w:p w14:paraId="6A14F8FF" w14:textId="77777777" w:rsidR="009F4A19" w:rsidRPr="00414A30" w:rsidRDefault="009F4A19" w:rsidP="00414A30">
      <w:pPr>
        <w:spacing w:after="160"/>
        <w:contextualSpacing/>
        <w:rPr>
          <w:rFonts w:ascii="Montserrat" w:hAnsi="Montserrat"/>
          <w:b/>
          <w:i/>
        </w:rPr>
      </w:pPr>
      <w:r w:rsidRPr="00414A30">
        <w:rPr>
          <w:rFonts w:ascii="Montserrat" w:hAnsi="Montserrat"/>
          <w:b/>
          <w:i/>
        </w:rPr>
        <w:t>There is level 1a evidence (from three crossover RCTs; Chartier-Kastler et al. 2011, 2013; Biering-Sorensen et al. 2007) that, compared to standard catheters, compact catheters may be more discrete for carrying and disposing and therefore provide greater satisfaction to individuals performing intermittent catheterizations post SCI.</w:t>
      </w:r>
    </w:p>
    <w:p w14:paraId="41A14912" w14:textId="77777777" w:rsidR="009F4A19" w:rsidRPr="00414A30" w:rsidRDefault="009F4A19" w:rsidP="00414A30">
      <w:pPr>
        <w:spacing w:after="220"/>
        <w:contextualSpacing/>
        <w:rPr>
          <w:rFonts w:ascii="Montserrat" w:hAnsi="Montserrat"/>
          <w:b/>
          <w:i/>
        </w:rPr>
      </w:pPr>
    </w:p>
    <w:p w14:paraId="637D09BC" w14:textId="77777777" w:rsidR="009F4A19" w:rsidRPr="00414A30" w:rsidRDefault="009F4A19" w:rsidP="00414A30">
      <w:pPr>
        <w:spacing w:after="220"/>
        <w:contextualSpacing/>
        <w:rPr>
          <w:rFonts w:ascii="Montserrat" w:hAnsi="Montserrat"/>
          <w:b/>
          <w:i/>
        </w:rPr>
      </w:pPr>
      <w:r w:rsidRPr="00414A30">
        <w:rPr>
          <w:rFonts w:ascii="Montserrat" w:hAnsi="Montserrat"/>
          <w:b/>
          <w:i/>
        </w:rPr>
        <w:t xml:space="preserve">There is level 1b evidence (from two cross-over RCTs; </w:t>
      </w:r>
      <w:proofErr w:type="spellStart"/>
      <w:r w:rsidRPr="00414A30">
        <w:rPr>
          <w:rFonts w:ascii="Montserrat" w:hAnsi="Montserrat"/>
          <w:b/>
          <w:i/>
        </w:rPr>
        <w:t>Domurath</w:t>
      </w:r>
      <w:proofErr w:type="spellEnd"/>
      <w:r w:rsidRPr="00414A30">
        <w:rPr>
          <w:rFonts w:ascii="Montserrat" w:hAnsi="Montserrat"/>
          <w:b/>
          <w:i/>
        </w:rPr>
        <w:t xml:space="preserve"> et al. 2011; Biering-</w:t>
      </w:r>
      <w:proofErr w:type="spellStart"/>
      <w:r w:rsidRPr="00414A30">
        <w:rPr>
          <w:rFonts w:ascii="Montserrat" w:hAnsi="Montserrat"/>
          <w:b/>
          <w:i/>
        </w:rPr>
        <w:t>Sorecnsen</w:t>
      </w:r>
      <w:proofErr w:type="spellEnd"/>
      <w:r w:rsidRPr="00414A30">
        <w:rPr>
          <w:rFonts w:ascii="Montserrat" w:hAnsi="Montserrat"/>
          <w:b/>
          <w:i/>
        </w:rPr>
        <w:t xml:space="preserve"> et al. 2007) that compact catheters (30 cm) and standard catheters (40 cm) provide comparable bladder performance with equitable residual urine volume.</w:t>
      </w:r>
    </w:p>
    <w:p w14:paraId="58D1451C" w14:textId="77777777" w:rsidR="00555BF7" w:rsidRPr="00414A30" w:rsidRDefault="00555BF7" w:rsidP="00414A30">
      <w:pPr>
        <w:spacing w:after="220"/>
        <w:contextualSpacing/>
        <w:rPr>
          <w:rFonts w:ascii="Montserrat" w:hAnsi="Montserrat"/>
          <w:b/>
          <w:i/>
        </w:rPr>
      </w:pPr>
    </w:p>
    <w:p w14:paraId="75F5CCF0" w14:textId="7D265288" w:rsidR="00555BF7" w:rsidRPr="00414A30" w:rsidRDefault="002C6F3E" w:rsidP="00414A30">
      <w:pPr>
        <w:spacing w:after="220"/>
        <w:contextualSpacing/>
        <w:rPr>
          <w:rFonts w:ascii="Montserrat" w:hAnsi="Montserrat"/>
          <w:b/>
          <w:i/>
        </w:rPr>
      </w:pPr>
      <w:r w:rsidRPr="00414A30">
        <w:rPr>
          <w:rFonts w:ascii="Montserrat" w:hAnsi="Montserrat"/>
          <w:noProof/>
          <w:lang w:val="en-US"/>
        </w:rPr>
        <mc:AlternateContent>
          <mc:Choice Requires="wps">
            <w:drawing>
              <wp:inline distT="0" distB="0" distL="0" distR="0" wp14:anchorId="5EDA8B98" wp14:editId="080885D7">
                <wp:extent cx="6120130" cy="1397000"/>
                <wp:effectExtent l="0" t="0" r="13970" b="12700"/>
                <wp:docPr id="2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1397000"/>
                        </a:xfrm>
                        <a:prstGeom prst="rect">
                          <a:avLst/>
                        </a:prstGeom>
                        <a:solidFill>
                          <a:srgbClr val="FFFFFF"/>
                        </a:solidFill>
                        <a:ln w="25400">
                          <a:solidFill>
                            <a:srgbClr val="000000"/>
                          </a:solidFill>
                          <a:miter lim="800000"/>
                          <a:headEnd/>
                          <a:tailEnd/>
                        </a:ln>
                      </wps:spPr>
                      <wps:txbx>
                        <w:txbxContent>
                          <w:p w14:paraId="3247D6AE" w14:textId="77777777" w:rsidR="00CB1BC2" w:rsidRDefault="00CB1BC2" w:rsidP="00555BF7">
                            <w:pPr>
                              <w:spacing w:after="220"/>
                              <w:contextualSpacing/>
                              <w:jc w:val="center"/>
                            </w:pPr>
                          </w:p>
                          <w:p w14:paraId="56F96CFE" w14:textId="0A7B2BB1" w:rsidR="00CB1BC2" w:rsidRDefault="00CB1BC2" w:rsidP="00555BF7">
                            <w:pPr>
                              <w:spacing w:after="220"/>
                              <w:contextualSpacing/>
                              <w:jc w:val="center"/>
                            </w:pPr>
                            <w:r>
                              <w:t>Although both pre-lubricated and hydrophilic catheters have been associated with reduced incidence of UTIs as compared to conventional PVC catheters, less urethral microtrauma with their use may only be seen with pre-lubricated catheters.</w:t>
                            </w:r>
                          </w:p>
                          <w:p w14:paraId="012A1CFD" w14:textId="30C22739" w:rsidR="00CB1BC2" w:rsidRPr="00832A30" w:rsidRDefault="00CB1BC2" w:rsidP="00555BF7">
                            <w:pPr>
                              <w:pStyle w:val="Conclusions"/>
                              <w:spacing w:before="120" w:after="120"/>
                              <w:jc w:val="center"/>
                              <w:rPr>
                                <w:b w:val="0"/>
                                <w:i w:val="0"/>
                                <w:lang w:val="en-CA"/>
                              </w:rPr>
                            </w:pPr>
                            <w:r>
                              <w:rPr>
                                <w:b w:val="0"/>
                                <w:i w:val="0"/>
                              </w:rPr>
                              <w:t xml:space="preserve">Compact catheters are more </w:t>
                            </w:r>
                            <w:r>
                              <w:rPr>
                                <w:b w:val="0"/>
                                <w:i w:val="0"/>
                                <w:lang w:val="en-CA"/>
                              </w:rPr>
                              <w:t>discrete than standard catheters for carrying and disposal but offer comparable performance in bladder emptying and residual urine volumes.</w:t>
                            </w:r>
                          </w:p>
                        </w:txbxContent>
                      </wps:txbx>
                      <wps:bodyPr rot="0" vert="horz" wrap="square" lIns="91440" tIns="45720" rIns="91440" bIns="45720" anchor="t" anchorCtr="0" upright="1">
                        <a:noAutofit/>
                      </wps:bodyPr>
                    </wps:wsp>
                  </a:graphicData>
                </a:graphic>
              </wp:inline>
            </w:drawing>
          </mc:Choice>
          <mc:Fallback>
            <w:pict>
              <v:shape w14:anchorId="5EDA8B98" id="Text Box 9" o:spid="_x0000_s1048" type="#_x0000_t202" style="width:481.9pt;height:11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" strokeweight="2pt">
                <v:textbox>
                  <w:txbxContent>
                    <w:p w14:paraId="3247D6AE" w14:textId="77777777" w:rsidR="00CB1BC2" w:rsidRDefault="00CB1BC2" w:rsidP="00555BF7">
                      <w:pPr>
                        <w:spacing w:after="220"/>
                        <w:contextualSpacing/>
                        <w:jc w:val="center"/>
                      </w:pPr>
                    </w:p>
                    <w:p w14:paraId="56F96CFE" w14:textId="0A7B2BB1" w:rsidR="00CB1BC2" w:rsidRDefault="00CB1BC2" w:rsidP="00555BF7">
                      <w:pPr>
                        <w:spacing w:after="220"/>
                        <w:contextualSpacing/>
                        <w:jc w:val="center"/>
                      </w:pPr>
                      <w:r>
                        <w:t>Although both pre-lubricated and hydrophilic catheters have been associated with reduced incidence of UTIs as compared to conventional PVC catheters, less urethral microtrauma with their use may only be seen with pre-lubricated catheters.</w:t>
                      </w:r>
                    </w:p>
                    <w:p w14:paraId="012A1CFD" w14:textId="30C22739" w:rsidR="00CB1BC2" w:rsidRPr="00832A30" w:rsidRDefault="00CB1BC2" w:rsidP="00555BF7">
                      <w:pPr>
                        <w:pStyle w:val="Conclusions"/>
                        <w:spacing w:before="120" w:after="120"/>
                        <w:jc w:val="center"/>
                        <w:rPr>
                          <w:b w:val="0"/>
                          <w:i w:val="0"/>
                          <w:lang w:val="en-CA"/>
                        </w:rPr>
                      </w:pPr>
                      <w:r>
                        <w:rPr>
                          <w:b w:val="0"/>
                          <w:i w:val="0"/>
                        </w:rPr>
                        <w:t xml:space="preserve">Compact catheters are more </w:t>
                      </w:r>
                      <w:r>
                        <w:rPr>
                          <w:b w:val="0"/>
                          <w:i w:val="0"/>
                          <w:lang w:val="en-CA"/>
                        </w:rPr>
                        <w:t>discrete than standard catheters for carrying and disposal but offer comparable performance in bladder emptying and residual urine volumes.</w:t>
                      </w:r>
                    </w:p>
                  </w:txbxContent>
                </v:textbox>
                <w10:anchorlock/>
              </v:shape>
            </w:pict>
          </mc:Fallback>
        </mc:AlternateContent>
      </w:r>
    </w:p>
    <w:p w14:paraId="4A79213C" w14:textId="4A63FDCB" w:rsidR="00255D8B" w:rsidRPr="00414A30" w:rsidRDefault="008D210F" w:rsidP="00414A30">
      <w:pPr>
        <w:pStyle w:val="Heading3"/>
        <w:contextualSpacing/>
        <w:rPr>
          <w:rFonts w:ascii="Montserrat" w:hAnsi="Montserrat" w:cs="Arial"/>
          <w:color w:val="auto"/>
        </w:rPr>
      </w:pPr>
      <w:bookmarkStart w:id="178" w:name="_Toc23146461"/>
      <w:r w:rsidRPr="00414A30">
        <w:rPr>
          <w:rFonts w:ascii="Montserrat" w:hAnsi="Montserrat" w:cs="Arial"/>
          <w:color w:val="auto"/>
        </w:rPr>
        <w:t>4</w:t>
      </w:r>
      <w:r w:rsidR="00255D8B" w:rsidRPr="00414A30">
        <w:rPr>
          <w:rFonts w:ascii="Montserrat" w:hAnsi="Montserrat" w:cs="Arial"/>
          <w:color w:val="auto"/>
        </w:rPr>
        <w:t>.4.3 Triggering-Type or Expression Voiding Methods of Bladder Management</w:t>
      </w:r>
      <w:bookmarkEnd w:id="171"/>
      <w:bookmarkEnd w:id="172"/>
      <w:bookmarkEnd w:id="173"/>
      <w:bookmarkEnd w:id="174"/>
      <w:bookmarkEnd w:id="175"/>
      <w:bookmarkEnd w:id="176"/>
      <w:bookmarkEnd w:id="177"/>
      <w:bookmarkEnd w:id="178"/>
    </w:p>
    <w:p w14:paraId="23FCD9F5" w14:textId="7E2142FB" w:rsidR="00255D8B" w:rsidRPr="00414A30" w:rsidRDefault="002110D6" w:rsidP="00414A30">
      <w:pPr>
        <w:contextualSpacing/>
        <w:rPr>
          <w:rFonts w:ascii="Montserrat" w:hAnsi="Montserrat"/>
        </w:rPr>
      </w:pPr>
      <w:r w:rsidRPr="00414A30">
        <w:rPr>
          <w:rFonts w:ascii="Montserrat" w:hAnsi="Montserrat"/>
        </w:rPr>
        <w:br/>
      </w:r>
      <w:r w:rsidR="00255D8B" w:rsidRPr="00414A30">
        <w:rPr>
          <w:rFonts w:ascii="Montserrat" w:hAnsi="Montserrat"/>
        </w:rPr>
        <w:t xml:space="preserve">Individuals with SCI undergoing </w:t>
      </w:r>
      <w:proofErr w:type="spellStart"/>
      <w:r w:rsidR="00255D8B" w:rsidRPr="00414A30">
        <w:rPr>
          <w:rFonts w:ascii="Montserrat" w:hAnsi="Montserrat"/>
        </w:rPr>
        <w:t>in</w:t>
      </w:r>
      <w:r w:rsidR="0047483E" w:rsidRPr="00414A30">
        <w:rPr>
          <w:rFonts w:ascii="Montserrat" w:hAnsi="Montserrat"/>
        </w:rPr>
        <w:t>individual</w:t>
      </w:r>
      <w:proofErr w:type="spellEnd"/>
      <w:r w:rsidR="00255D8B" w:rsidRPr="00414A30">
        <w:rPr>
          <w:rFonts w:ascii="Montserrat" w:hAnsi="Montserrat"/>
        </w:rPr>
        <w:t xml:space="preserve"> rehabilitation are sometimes taught various maneuvers in order to initiate or attempt spontaneous voiding, termed “expression voiding” as well as to provide a “trigger” to initiate voiding (</w:t>
      </w:r>
      <w:proofErr w:type="spellStart"/>
      <w:r w:rsidR="00255D8B" w:rsidRPr="00414A30">
        <w:rPr>
          <w:rFonts w:ascii="Montserrat" w:hAnsi="Montserrat"/>
        </w:rPr>
        <w:t>Wyndaele</w:t>
      </w:r>
      <w:proofErr w:type="spellEnd"/>
      <w:r w:rsidR="00255D8B" w:rsidRPr="00414A30">
        <w:rPr>
          <w:rFonts w:ascii="Montserrat" w:hAnsi="Montserrat"/>
        </w:rPr>
        <w:t xml:space="preserve"> et al. 2001). Only one study examining these methods met the criteria for inclusion in the present review.</w:t>
      </w:r>
    </w:p>
    <w:p w14:paraId="364259B5" w14:textId="77777777" w:rsidR="00255D8B" w:rsidRPr="00414A30" w:rsidRDefault="00255D8B" w:rsidP="00414A30">
      <w:pPr>
        <w:contextualSpacing/>
        <w:rPr>
          <w:rFonts w:ascii="Montserrat" w:hAnsi="Montserrat"/>
        </w:rPr>
      </w:pPr>
    </w:p>
    <w:p w14:paraId="2A783618" w14:textId="016014F8" w:rsidR="00255D8B" w:rsidRPr="00414A30" w:rsidRDefault="00042D75" w:rsidP="00414A30">
      <w:pPr>
        <w:contextualSpacing/>
        <w:rPr>
          <w:rFonts w:ascii="Montserrat" w:hAnsi="Montserrat"/>
          <w:b/>
        </w:rPr>
      </w:pPr>
      <w:bookmarkStart w:id="179" w:name="_Toc209941770"/>
      <w:r w:rsidRPr="00414A30">
        <w:rPr>
          <w:rFonts w:ascii="Montserrat" w:hAnsi="Montserrat"/>
          <w:b/>
        </w:rPr>
        <w:t>Table 14</w:t>
      </w:r>
      <w:r w:rsidR="00255D8B" w:rsidRPr="00414A30">
        <w:rPr>
          <w:rFonts w:ascii="Montserrat" w:hAnsi="Montserrat"/>
          <w:b/>
        </w:rPr>
        <w:t xml:space="preserve"> Triggering-Type or Expression Voiding Methods</w:t>
      </w:r>
      <w:bookmarkEnd w:id="179"/>
    </w:p>
    <w:p w14:paraId="60BFF92E" w14:textId="77777777" w:rsidR="00255D8B" w:rsidRPr="00414A30" w:rsidRDefault="00255D8B" w:rsidP="00414A30">
      <w:pPr>
        <w:contextualSpacing/>
        <w:rPr>
          <w:rFonts w:ascii="Montserrat" w:hAnsi="Montserrat"/>
          <w:b/>
        </w:rPr>
      </w:pPr>
    </w:p>
    <w:tbl>
      <w:tblPr>
        <w:tblW w:w="936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115" w:type="dxa"/>
          <w:bottom w:w="72" w:type="dxa"/>
          <w:right w:w="115" w:type="dxa"/>
        </w:tblCellMar>
        <w:tblLook w:val="01E0" w:firstRow="1" w:lastRow="1" w:firstColumn="1" w:lastColumn="1" w:noHBand="0" w:noVBand="0"/>
      </w:tblPr>
      <w:tblGrid>
        <w:gridCol w:w="7"/>
        <w:gridCol w:w="2290"/>
        <w:gridCol w:w="3402"/>
        <w:gridCol w:w="3661"/>
        <w:gridCol w:w="7"/>
      </w:tblGrid>
      <w:tr w:rsidR="00255D8B" w:rsidRPr="00414A30" w14:paraId="4EE4C295" w14:textId="77777777" w:rsidTr="008E16B8">
        <w:trPr>
          <w:gridBefore w:val="1"/>
          <w:wBefore w:w="7" w:type="dxa"/>
          <w:cantSplit/>
          <w:trHeight w:val="946"/>
          <w:tblHeader/>
        </w:trPr>
        <w:tc>
          <w:tcPr>
            <w:tcW w:w="2290" w:type="dxa"/>
            <w:vAlign w:val="center"/>
          </w:tcPr>
          <w:p w14:paraId="3FC737F9" w14:textId="77777777" w:rsidR="00255D8B" w:rsidRPr="00414A30" w:rsidRDefault="00255D8B" w:rsidP="00414A30">
            <w:pPr>
              <w:ind w:right="72"/>
              <w:contextualSpacing/>
              <w:jc w:val="center"/>
              <w:rPr>
                <w:rFonts w:ascii="Montserrat" w:hAnsi="Montserrat"/>
                <w:b/>
                <w:sz w:val="18"/>
                <w:szCs w:val="18"/>
              </w:rPr>
            </w:pPr>
            <w:r w:rsidRPr="00414A30">
              <w:rPr>
                <w:rFonts w:ascii="Montserrat" w:hAnsi="Montserrat"/>
                <w:b/>
                <w:sz w:val="18"/>
                <w:szCs w:val="18"/>
              </w:rPr>
              <w:t>Author Year</w:t>
            </w:r>
          </w:p>
          <w:p w14:paraId="58BB1243" w14:textId="77777777" w:rsidR="00255D8B" w:rsidRPr="00414A30" w:rsidRDefault="000456EF" w:rsidP="00414A30">
            <w:pPr>
              <w:ind w:right="72"/>
              <w:contextualSpacing/>
              <w:jc w:val="center"/>
              <w:rPr>
                <w:rFonts w:ascii="Montserrat" w:hAnsi="Montserrat"/>
                <w:b/>
                <w:sz w:val="18"/>
                <w:szCs w:val="18"/>
              </w:rPr>
            </w:pPr>
            <w:r w:rsidRPr="00414A30">
              <w:rPr>
                <w:rFonts w:ascii="Montserrat" w:hAnsi="Montserrat"/>
                <w:b/>
                <w:sz w:val="18"/>
                <w:szCs w:val="18"/>
              </w:rPr>
              <w:t xml:space="preserve">Country </w:t>
            </w:r>
            <w:r w:rsidR="00255D8B" w:rsidRPr="00414A30">
              <w:rPr>
                <w:rFonts w:ascii="Montserrat" w:hAnsi="Montserrat"/>
                <w:b/>
                <w:sz w:val="18"/>
                <w:szCs w:val="18"/>
              </w:rPr>
              <w:br/>
              <w:t xml:space="preserve">Research Design </w:t>
            </w:r>
            <w:r w:rsidR="00255D8B" w:rsidRPr="00414A30">
              <w:rPr>
                <w:rFonts w:ascii="Montserrat" w:hAnsi="Montserrat"/>
                <w:b/>
                <w:sz w:val="18"/>
                <w:szCs w:val="18"/>
              </w:rPr>
              <w:br/>
            </w:r>
            <w:r w:rsidRPr="00414A30">
              <w:rPr>
                <w:rFonts w:ascii="Montserrat" w:hAnsi="Montserrat"/>
                <w:b/>
                <w:sz w:val="18"/>
                <w:szCs w:val="18"/>
              </w:rPr>
              <w:t xml:space="preserve">Score </w:t>
            </w:r>
            <w:r w:rsidRPr="00414A30">
              <w:rPr>
                <w:rFonts w:ascii="Montserrat" w:hAnsi="Montserrat"/>
                <w:b/>
                <w:sz w:val="18"/>
                <w:szCs w:val="18"/>
              </w:rPr>
              <w:br/>
            </w:r>
            <w:r w:rsidR="00255D8B" w:rsidRPr="00414A30">
              <w:rPr>
                <w:rFonts w:ascii="Montserrat" w:hAnsi="Montserrat"/>
                <w:b/>
                <w:sz w:val="18"/>
                <w:szCs w:val="18"/>
              </w:rPr>
              <w:t>Total Sample Size</w:t>
            </w:r>
          </w:p>
        </w:tc>
        <w:tc>
          <w:tcPr>
            <w:tcW w:w="3402" w:type="dxa"/>
            <w:vAlign w:val="center"/>
          </w:tcPr>
          <w:p w14:paraId="1BB88722" w14:textId="77777777" w:rsidR="00255D8B" w:rsidRPr="00414A30" w:rsidRDefault="00255D8B" w:rsidP="00414A30">
            <w:pPr>
              <w:ind w:right="72"/>
              <w:contextualSpacing/>
              <w:jc w:val="center"/>
              <w:rPr>
                <w:rFonts w:ascii="Montserrat" w:hAnsi="Montserrat"/>
                <w:b/>
                <w:sz w:val="18"/>
                <w:szCs w:val="18"/>
              </w:rPr>
            </w:pPr>
            <w:r w:rsidRPr="00414A30">
              <w:rPr>
                <w:rFonts w:ascii="Montserrat" w:hAnsi="Montserrat"/>
                <w:b/>
                <w:sz w:val="18"/>
                <w:szCs w:val="18"/>
              </w:rPr>
              <w:t>Methods</w:t>
            </w:r>
          </w:p>
        </w:tc>
        <w:tc>
          <w:tcPr>
            <w:tcW w:w="3668" w:type="dxa"/>
            <w:gridSpan w:val="2"/>
            <w:vAlign w:val="center"/>
          </w:tcPr>
          <w:p w14:paraId="1124E152" w14:textId="77777777" w:rsidR="00255D8B" w:rsidRPr="00414A30" w:rsidRDefault="00255D8B" w:rsidP="00414A30">
            <w:pPr>
              <w:ind w:right="72"/>
              <w:contextualSpacing/>
              <w:jc w:val="center"/>
              <w:rPr>
                <w:rFonts w:ascii="Montserrat" w:hAnsi="Montserrat"/>
                <w:b/>
                <w:sz w:val="18"/>
                <w:szCs w:val="18"/>
              </w:rPr>
            </w:pPr>
            <w:r w:rsidRPr="00414A30">
              <w:rPr>
                <w:rFonts w:ascii="Montserrat" w:hAnsi="Montserrat"/>
                <w:b/>
                <w:sz w:val="18"/>
                <w:szCs w:val="18"/>
              </w:rPr>
              <w:t>Outcome</w:t>
            </w:r>
          </w:p>
        </w:tc>
      </w:tr>
      <w:tr w:rsidR="00096113" w:rsidRPr="00414A30" w14:paraId="122DB9E7" w14:textId="77777777" w:rsidTr="008E16B8">
        <w:tblPrEx>
          <w:tblCellMar>
            <w:top w:w="0" w:type="dxa"/>
            <w:left w:w="108" w:type="dxa"/>
            <w:bottom w:w="0" w:type="dxa"/>
            <w:right w:w="108" w:type="dxa"/>
          </w:tblCellMar>
        </w:tblPrEx>
        <w:trPr>
          <w:gridAfter w:val="1"/>
          <w:wAfter w:w="7" w:type="dxa"/>
        </w:trPr>
        <w:tc>
          <w:tcPr>
            <w:tcW w:w="2297" w:type="dxa"/>
            <w:gridSpan w:val="2"/>
            <w:tcBorders>
              <w:top w:val="single" w:sz="4" w:space="0" w:color="auto"/>
              <w:left w:val="single" w:sz="4" w:space="0" w:color="auto"/>
              <w:bottom w:val="single" w:sz="4" w:space="0" w:color="auto"/>
              <w:right w:val="single" w:sz="4" w:space="0" w:color="auto"/>
            </w:tcBorders>
            <w:vAlign w:val="center"/>
          </w:tcPr>
          <w:p w14:paraId="31B7D6C9" w14:textId="77777777" w:rsidR="00096113" w:rsidRPr="00414A30" w:rsidRDefault="00096113" w:rsidP="00414A30">
            <w:pPr>
              <w:jc w:val="center"/>
              <w:rPr>
                <w:rFonts w:ascii="Montserrat" w:hAnsi="Montserrat"/>
                <w:sz w:val="18"/>
                <w:szCs w:val="18"/>
                <w:lang w:eastAsia="de-CH"/>
              </w:rPr>
            </w:pPr>
            <w:r w:rsidRPr="00414A30">
              <w:rPr>
                <w:rFonts w:ascii="Montserrat" w:hAnsi="Montserrat"/>
                <w:sz w:val="18"/>
                <w:szCs w:val="18"/>
                <w:lang w:eastAsia="de-CH"/>
              </w:rPr>
              <w:t>Elmelund et al. 2018</w:t>
            </w:r>
          </w:p>
          <w:p w14:paraId="74B7A480" w14:textId="77777777" w:rsidR="00096113" w:rsidRPr="00414A30" w:rsidRDefault="00096113" w:rsidP="00414A30">
            <w:pPr>
              <w:jc w:val="center"/>
              <w:rPr>
                <w:rFonts w:ascii="Montserrat" w:hAnsi="Montserrat"/>
                <w:sz w:val="18"/>
                <w:szCs w:val="18"/>
                <w:lang w:eastAsia="de-CH"/>
              </w:rPr>
            </w:pPr>
            <w:r w:rsidRPr="00414A30">
              <w:rPr>
                <w:rFonts w:ascii="Montserrat" w:hAnsi="Montserrat"/>
                <w:sz w:val="18"/>
                <w:szCs w:val="18"/>
                <w:lang w:eastAsia="de-CH"/>
              </w:rPr>
              <w:t>Denmark</w:t>
            </w:r>
          </w:p>
          <w:p w14:paraId="442EA747" w14:textId="77777777" w:rsidR="00096113" w:rsidRPr="00414A30" w:rsidRDefault="00096113" w:rsidP="00414A30">
            <w:pPr>
              <w:jc w:val="center"/>
              <w:rPr>
                <w:rFonts w:ascii="Montserrat" w:hAnsi="Montserrat"/>
                <w:sz w:val="18"/>
                <w:szCs w:val="18"/>
                <w:lang w:eastAsia="de-CH"/>
              </w:rPr>
            </w:pPr>
            <w:r w:rsidRPr="00414A30">
              <w:rPr>
                <w:rFonts w:ascii="Montserrat" w:hAnsi="Montserrat"/>
                <w:sz w:val="18"/>
                <w:szCs w:val="18"/>
                <w:lang w:eastAsia="de-CH"/>
              </w:rPr>
              <w:t>RCT</w:t>
            </w:r>
          </w:p>
          <w:p w14:paraId="4CD43478" w14:textId="77777777" w:rsidR="00096113" w:rsidRPr="00414A30" w:rsidRDefault="00096113" w:rsidP="00414A30">
            <w:pPr>
              <w:jc w:val="center"/>
              <w:rPr>
                <w:rFonts w:ascii="Montserrat" w:hAnsi="Montserrat"/>
                <w:sz w:val="18"/>
                <w:szCs w:val="18"/>
                <w:lang w:eastAsia="de-CH"/>
              </w:rPr>
            </w:pPr>
            <w:proofErr w:type="spellStart"/>
            <w:r w:rsidRPr="00414A30">
              <w:rPr>
                <w:rFonts w:ascii="Montserrat" w:hAnsi="Montserrat"/>
                <w:sz w:val="18"/>
                <w:szCs w:val="18"/>
                <w:lang w:eastAsia="de-CH"/>
              </w:rPr>
              <w:t>PEDro</w:t>
            </w:r>
            <w:proofErr w:type="spellEnd"/>
            <w:r w:rsidRPr="00414A30">
              <w:rPr>
                <w:rFonts w:ascii="Montserrat" w:hAnsi="Montserrat"/>
                <w:sz w:val="18"/>
                <w:szCs w:val="18"/>
                <w:lang w:eastAsia="de-CH"/>
              </w:rPr>
              <w:t>=3</w:t>
            </w:r>
          </w:p>
          <w:p w14:paraId="03EDCC18" w14:textId="77777777" w:rsidR="00096113" w:rsidRPr="00414A30" w:rsidRDefault="00096113" w:rsidP="00414A30">
            <w:pPr>
              <w:jc w:val="center"/>
              <w:rPr>
                <w:rFonts w:ascii="Montserrat" w:hAnsi="Montserrat"/>
                <w:sz w:val="18"/>
                <w:szCs w:val="18"/>
                <w:lang w:eastAsia="de-CH"/>
              </w:rPr>
            </w:pPr>
            <w:proofErr w:type="spellStart"/>
            <w:r w:rsidRPr="00414A30">
              <w:rPr>
                <w:rFonts w:ascii="Montserrat" w:hAnsi="Montserrat"/>
                <w:sz w:val="18"/>
                <w:szCs w:val="18"/>
                <w:lang w:eastAsia="de-CH"/>
              </w:rPr>
              <w:t>N</w:t>
            </w:r>
            <w:r w:rsidRPr="00414A30">
              <w:rPr>
                <w:rFonts w:ascii="Montserrat" w:hAnsi="Montserrat"/>
                <w:sz w:val="18"/>
                <w:szCs w:val="18"/>
                <w:vertAlign w:val="subscript"/>
                <w:lang w:eastAsia="de-CH"/>
              </w:rPr>
              <w:t>Initial</w:t>
            </w:r>
            <w:proofErr w:type="spellEnd"/>
            <w:r w:rsidRPr="00414A30">
              <w:rPr>
                <w:rFonts w:ascii="Montserrat" w:hAnsi="Montserrat"/>
                <w:sz w:val="18"/>
                <w:szCs w:val="18"/>
                <w:lang w:eastAsia="de-CH"/>
              </w:rPr>
              <w:t>=36</w:t>
            </w:r>
          </w:p>
          <w:p w14:paraId="20861D26" w14:textId="54BB68CB" w:rsidR="00096113" w:rsidRPr="00414A30" w:rsidRDefault="00096113" w:rsidP="00414A30">
            <w:pPr>
              <w:ind w:right="72"/>
              <w:contextualSpacing/>
              <w:jc w:val="center"/>
              <w:rPr>
                <w:rFonts w:ascii="Montserrat" w:eastAsia="Times New Roman" w:hAnsi="Montserrat"/>
                <w:sz w:val="18"/>
                <w:szCs w:val="18"/>
                <w:lang w:val="fr-CA"/>
              </w:rPr>
            </w:pPr>
            <w:proofErr w:type="spellStart"/>
            <w:r w:rsidRPr="00414A30">
              <w:rPr>
                <w:rFonts w:ascii="Montserrat" w:hAnsi="Montserrat"/>
                <w:sz w:val="18"/>
                <w:szCs w:val="18"/>
                <w:lang w:eastAsia="de-CH"/>
              </w:rPr>
              <w:t>N</w:t>
            </w:r>
            <w:r w:rsidRPr="00414A30">
              <w:rPr>
                <w:rFonts w:ascii="Montserrat" w:hAnsi="Montserrat"/>
                <w:sz w:val="18"/>
                <w:szCs w:val="18"/>
                <w:vertAlign w:val="subscript"/>
                <w:lang w:eastAsia="de-CH"/>
              </w:rPr>
              <w:t>Final</w:t>
            </w:r>
            <w:proofErr w:type="spellEnd"/>
            <w:r w:rsidRPr="00414A30">
              <w:rPr>
                <w:rFonts w:ascii="Montserrat" w:hAnsi="Montserrat"/>
                <w:sz w:val="18"/>
                <w:szCs w:val="18"/>
                <w:lang w:eastAsia="de-CH"/>
              </w:rPr>
              <w:t>=26</w:t>
            </w:r>
          </w:p>
        </w:tc>
        <w:tc>
          <w:tcPr>
            <w:tcW w:w="3402" w:type="dxa"/>
            <w:tcBorders>
              <w:top w:val="single" w:sz="4" w:space="0" w:color="auto"/>
              <w:left w:val="single" w:sz="4" w:space="0" w:color="auto"/>
              <w:bottom w:val="single" w:sz="4" w:space="0" w:color="auto"/>
              <w:right w:val="single" w:sz="4" w:space="0" w:color="auto"/>
            </w:tcBorders>
          </w:tcPr>
          <w:p w14:paraId="38873879" w14:textId="77777777" w:rsidR="00096113" w:rsidRPr="00414A30" w:rsidRDefault="00096113" w:rsidP="00414A30">
            <w:pPr>
              <w:pStyle w:val="TableText"/>
              <w:spacing w:after="0"/>
              <w:ind w:right="72"/>
              <w:contextualSpacing/>
              <w:rPr>
                <w:rFonts w:ascii="Montserrat" w:hAnsi="Montserrat"/>
                <w:bCs/>
                <w:szCs w:val="18"/>
                <w:lang w:val="en-CA"/>
              </w:rPr>
            </w:pPr>
            <w:r w:rsidRPr="00414A30">
              <w:rPr>
                <w:rFonts w:ascii="Montserrat" w:hAnsi="Montserrat"/>
                <w:b/>
                <w:bCs/>
                <w:szCs w:val="18"/>
                <w:lang w:val="en-CA"/>
              </w:rPr>
              <w:t xml:space="preserve">Population: </w:t>
            </w:r>
            <w:r w:rsidRPr="00414A30">
              <w:rPr>
                <w:rFonts w:ascii="Montserrat" w:hAnsi="Montserrat"/>
                <w:bCs/>
                <w:szCs w:val="18"/>
                <w:lang w:val="en-CA"/>
              </w:rPr>
              <w:t>Pelvic floor muscle training (PFMT): Mean age=47yr; Gender: males=0, females=13; Etiology: SCI=11; Myelomeningocele=2. Time since injury=13yr; Inclusion criteria: Women with incomplete spinal cord injury and urinary incontinence.</w:t>
            </w:r>
          </w:p>
          <w:p w14:paraId="368E3A8C" w14:textId="77777777" w:rsidR="00096113" w:rsidRPr="00414A30" w:rsidRDefault="00096113" w:rsidP="00414A30">
            <w:pPr>
              <w:pStyle w:val="TableText"/>
              <w:spacing w:after="0"/>
              <w:ind w:right="72"/>
              <w:contextualSpacing/>
              <w:rPr>
                <w:rFonts w:ascii="Montserrat" w:hAnsi="Montserrat"/>
                <w:bCs/>
                <w:szCs w:val="18"/>
                <w:lang w:val="en-CA"/>
              </w:rPr>
            </w:pPr>
            <w:r w:rsidRPr="00414A30">
              <w:rPr>
                <w:rFonts w:ascii="Montserrat" w:hAnsi="Montserrat"/>
                <w:szCs w:val="18"/>
                <w:lang w:val="en-CA"/>
              </w:rPr>
              <w:lastRenderedPageBreak/>
              <w:t xml:space="preserve">Pelvic floor muscle training combined with intravaginal electrical stimulation (PFMT+IVES): Mean age=59yr; Gender: males=0, females=13; Etiology: SCI=12; </w:t>
            </w:r>
            <w:proofErr w:type="spellStart"/>
            <w:r w:rsidRPr="00414A30">
              <w:rPr>
                <w:rFonts w:ascii="Montserrat" w:hAnsi="Montserrat"/>
                <w:szCs w:val="18"/>
                <w:lang w:val="en-CA"/>
              </w:rPr>
              <w:t>Myelominogocele</w:t>
            </w:r>
            <w:proofErr w:type="spellEnd"/>
            <w:r w:rsidRPr="00414A30">
              <w:rPr>
                <w:rFonts w:ascii="Montserrat" w:hAnsi="Montserrat"/>
                <w:szCs w:val="18"/>
                <w:lang w:val="en-CA"/>
              </w:rPr>
              <w:t xml:space="preserve">=1; Time since injury=10yr; Inclusion criteria: </w:t>
            </w:r>
            <w:r w:rsidRPr="00414A30">
              <w:rPr>
                <w:rFonts w:ascii="Montserrat" w:hAnsi="Montserrat"/>
                <w:bCs/>
                <w:szCs w:val="18"/>
                <w:lang w:val="en-CA"/>
              </w:rPr>
              <w:t>Women with incomplete spinal cord injury and urinary incontinence.</w:t>
            </w:r>
          </w:p>
          <w:p w14:paraId="0968D65E" w14:textId="77777777" w:rsidR="00096113" w:rsidRPr="00414A30" w:rsidRDefault="00096113" w:rsidP="00414A30">
            <w:pPr>
              <w:pStyle w:val="TableText"/>
              <w:spacing w:after="0"/>
              <w:ind w:right="72"/>
              <w:contextualSpacing/>
              <w:rPr>
                <w:rFonts w:ascii="Montserrat" w:hAnsi="Montserrat"/>
                <w:szCs w:val="18"/>
                <w:lang w:val="en-CA"/>
              </w:rPr>
            </w:pPr>
            <w:r w:rsidRPr="00414A30">
              <w:rPr>
                <w:rFonts w:ascii="Montserrat" w:hAnsi="Montserrat"/>
                <w:b/>
                <w:szCs w:val="18"/>
                <w:lang w:val="en-CA"/>
              </w:rPr>
              <w:t>Intervention</w:t>
            </w:r>
            <w:r w:rsidRPr="00414A30">
              <w:rPr>
                <w:rFonts w:ascii="Montserrat" w:hAnsi="Montserrat"/>
                <w:b/>
                <w:bCs/>
                <w:szCs w:val="18"/>
                <w:lang w:val="en-CA"/>
              </w:rPr>
              <w:t xml:space="preserve">: </w:t>
            </w:r>
            <w:r w:rsidRPr="00414A30">
              <w:rPr>
                <w:rFonts w:ascii="Montserrat" w:hAnsi="Montserrat"/>
                <w:bCs/>
                <w:szCs w:val="18"/>
                <w:lang w:val="en-CA"/>
              </w:rPr>
              <w:t xml:space="preserve">Participants in the PFMT groups were instructed to perform 30 near-maximal contractions of 5-10-s followed by 10 s of pause. Participants in the PFMT+IVES were to perform the same exercises but with the addition of vaginal electrical stimulation during the exercises using an electrical stimulation device. Two stimulation programs were used; intermittent stimulation (40 Hz, 250 microsecond pulse width applied for 7.5-10 min during exercises with 5-10 s of stimulation followed by 10-s breaks), and continuous stimulation (10 Hz, 250 microsecond pulse width applied for 10-20 min).  Outcome measures were assessed at baseline, post-intervention (week 12), and follow-up (week 24). Both groups performed the intervention on a daily basis for 12 wk.  </w:t>
            </w:r>
            <w:r w:rsidRPr="00414A30">
              <w:rPr>
                <w:rFonts w:ascii="Montserrat" w:hAnsi="Montserrat"/>
                <w:szCs w:val="18"/>
                <w:lang w:val="en-CA"/>
              </w:rPr>
              <w:t xml:space="preserve"> </w:t>
            </w:r>
          </w:p>
          <w:p w14:paraId="5418FE64" w14:textId="15F48EE5" w:rsidR="00096113" w:rsidRPr="00414A30" w:rsidRDefault="00096113" w:rsidP="00414A30">
            <w:pPr>
              <w:ind w:right="72"/>
              <w:contextualSpacing/>
              <w:rPr>
                <w:rFonts w:ascii="Montserrat" w:eastAsia="Times New Roman" w:hAnsi="Montserrat"/>
                <w:b/>
                <w:sz w:val="18"/>
                <w:szCs w:val="18"/>
              </w:rPr>
            </w:pPr>
            <w:r w:rsidRPr="00414A30">
              <w:rPr>
                <w:rFonts w:ascii="Montserrat" w:hAnsi="Montserrat"/>
                <w:b/>
                <w:bCs/>
                <w:sz w:val="18"/>
                <w:szCs w:val="18"/>
              </w:rPr>
              <w:t xml:space="preserve">Outcome Measures: </w:t>
            </w:r>
            <w:r w:rsidRPr="00414A30">
              <w:rPr>
                <w:rFonts w:ascii="Montserrat" w:hAnsi="Montserrat"/>
                <w:bCs/>
                <w:sz w:val="18"/>
                <w:szCs w:val="18"/>
              </w:rPr>
              <w:t>Reflectometry: opening urethral pressure-squeezing (OUP-squeezing); OPU-resting; Self-reported outcomes:</w:t>
            </w:r>
            <w:r w:rsidRPr="00414A30">
              <w:rPr>
                <w:rFonts w:ascii="Montserrat" w:hAnsi="Montserrat"/>
                <w:b/>
                <w:bCs/>
                <w:sz w:val="18"/>
                <w:szCs w:val="18"/>
              </w:rPr>
              <w:t xml:space="preserve"> </w:t>
            </w:r>
            <w:r w:rsidRPr="00414A30">
              <w:rPr>
                <w:rFonts w:ascii="Montserrat" w:hAnsi="Montserrat"/>
                <w:bCs/>
                <w:sz w:val="18"/>
                <w:szCs w:val="18"/>
              </w:rPr>
              <w:t>daily episodes of urinary incontinence (UI); mean bladder capacity; max bladder capacity; daily voiding episodes (VE).</w:t>
            </w:r>
          </w:p>
        </w:tc>
        <w:tc>
          <w:tcPr>
            <w:tcW w:w="3661" w:type="dxa"/>
            <w:tcBorders>
              <w:top w:val="single" w:sz="4" w:space="0" w:color="auto"/>
              <w:left w:val="single" w:sz="4" w:space="0" w:color="auto"/>
              <w:bottom w:val="single" w:sz="4" w:space="0" w:color="auto"/>
              <w:right w:val="single" w:sz="4" w:space="0" w:color="auto"/>
            </w:tcBorders>
          </w:tcPr>
          <w:p w14:paraId="340248E5" w14:textId="77777777" w:rsidR="00096113" w:rsidRPr="00414A30" w:rsidRDefault="00096113" w:rsidP="00414A30">
            <w:pPr>
              <w:pStyle w:val="TableOutcomesText"/>
              <w:numPr>
                <w:ilvl w:val="0"/>
                <w:numId w:val="351"/>
              </w:numPr>
              <w:ind w:right="72"/>
              <w:contextualSpacing/>
              <w:rPr>
                <w:rFonts w:ascii="Montserrat" w:hAnsi="Montserrat"/>
                <w:szCs w:val="18"/>
                <w:lang w:val="en-CA"/>
              </w:rPr>
            </w:pPr>
            <w:r w:rsidRPr="00414A30">
              <w:rPr>
                <w:rFonts w:ascii="Montserrat" w:hAnsi="Montserrat"/>
                <w:szCs w:val="18"/>
                <w:lang w:val="en-CA"/>
              </w:rPr>
              <w:lastRenderedPageBreak/>
              <w:t xml:space="preserve">Participants in the PFMT group showed significant decreases in OUP-squeezing, OUP-resting, and a significant increase in IE when comparing baseline to post-intervention (at 12 weeks) (p&lt;0.05). There were no significant differences in participant-reported mean bladder capacity, max bladder </w:t>
            </w:r>
            <w:r w:rsidRPr="00414A30">
              <w:rPr>
                <w:rFonts w:ascii="Montserrat" w:hAnsi="Montserrat"/>
                <w:szCs w:val="18"/>
                <w:lang w:val="en-CA"/>
              </w:rPr>
              <w:lastRenderedPageBreak/>
              <w:t>capacity, and VE when comparing baseline to post-intervention (p&gt;0.05).</w:t>
            </w:r>
          </w:p>
          <w:p w14:paraId="56B34564" w14:textId="77777777" w:rsidR="00096113" w:rsidRPr="00414A30" w:rsidRDefault="00096113" w:rsidP="00414A30">
            <w:pPr>
              <w:pStyle w:val="TableOutcomesText"/>
              <w:numPr>
                <w:ilvl w:val="0"/>
                <w:numId w:val="351"/>
              </w:numPr>
              <w:ind w:right="72"/>
              <w:contextualSpacing/>
              <w:rPr>
                <w:rFonts w:ascii="Montserrat" w:hAnsi="Montserrat"/>
                <w:szCs w:val="18"/>
                <w:lang w:val="en-CA"/>
              </w:rPr>
            </w:pPr>
            <w:r w:rsidRPr="00414A30">
              <w:rPr>
                <w:rFonts w:ascii="Montserrat" w:hAnsi="Montserrat"/>
                <w:szCs w:val="18"/>
                <w:lang w:val="en-CA"/>
              </w:rPr>
              <w:t>Participants in the PFMT+IVES showed no significant differences for any of the variables indicated when comparing baseline to post-intervention (p&gt;0.05).</w:t>
            </w:r>
          </w:p>
          <w:p w14:paraId="367A031E" w14:textId="77777777" w:rsidR="00096113" w:rsidRPr="00414A30" w:rsidRDefault="00096113" w:rsidP="00414A30">
            <w:pPr>
              <w:pStyle w:val="TableOutcomesText"/>
              <w:numPr>
                <w:ilvl w:val="0"/>
                <w:numId w:val="351"/>
              </w:numPr>
              <w:ind w:right="72"/>
              <w:contextualSpacing/>
              <w:rPr>
                <w:rFonts w:ascii="Montserrat" w:hAnsi="Montserrat"/>
                <w:szCs w:val="18"/>
                <w:lang w:val="en-CA"/>
              </w:rPr>
            </w:pPr>
            <w:r w:rsidRPr="00414A30">
              <w:rPr>
                <w:rFonts w:ascii="Montserrat" w:hAnsi="Montserrat"/>
                <w:szCs w:val="18"/>
                <w:lang w:val="en-CA"/>
              </w:rPr>
              <w:t>PFMT was only more effective for OUP-resting when comparing baseline to post-intervention (p=0.018).</w:t>
            </w:r>
          </w:p>
          <w:p w14:paraId="01D65E0F" w14:textId="77777777" w:rsidR="00096113" w:rsidRPr="00414A30" w:rsidRDefault="00096113" w:rsidP="00414A30">
            <w:pPr>
              <w:pStyle w:val="TableOutcomesText"/>
              <w:numPr>
                <w:ilvl w:val="0"/>
                <w:numId w:val="351"/>
              </w:numPr>
              <w:ind w:right="72"/>
              <w:contextualSpacing/>
              <w:rPr>
                <w:rFonts w:ascii="Montserrat" w:hAnsi="Montserrat"/>
                <w:szCs w:val="18"/>
                <w:lang w:val="en-CA"/>
              </w:rPr>
            </w:pPr>
            <w:r w:rsidRPr="00414A30">
              <w:rPr>
                <w:rFonts w:ascii="Montserrat" w:hAnsi="Montserrat"/>
                <w:szCs w:val="18"/>
                <w:lang w:val="en-CA"/>
              </w:rPr>
              <w:t xml:space="preserve">When comparing baseline to follow up (24 weeks), PFMT showed significant increases in UI and max bladder capacity (p&lt;0.05). </w:t>
            </w:r>
          </w:p>
          <w:p w14:paraId="68E4654D" w14:textId="77777777" w:rsidR="006814B4" w:rsidRPr="00414A30" w:rsidRDefault="00096113" w:rsidP="00414A30">
            <w:pPr>
              <w:pStyle w:val="TableOutcomesText"/>
              <w:numPr>
                <w:ilvl w:val="0"/>
                <w:numId w:val="351"/>
              </w:numPr>
              <w:ind w:right="72"/>
              <w:contextualSpacing/>
              <w:rPr>
                <w:rFonts w:ascii="Montserrat" w:hAnsi="Montserrat"/>
                <w:szCs w:val="18"/>
                <w:lang w:val="en-CA"/>
              </w:rPr>
            </w:pPr>
            <w:r w:rsidRPr="00414A30">
              <w:rPr>
                <w:rFonts w:ascii="Montserrat" w:hAnsi="Montserrat"/>
                <w:szCs w:val="18"/>
                <w:lang w:val="en-CA"/>
              </w:rPr>
              <w:t xml:space="preserve">PFMT+IVES showed no significant differences in outcomes when comparing 24 </w:t>
            </w:r>
            <w:proofErr w:type="spellStart"/>
            <w:r w:rsidRPr="00414A30">
              <w:rPr>
                <w:rFonts w:ascii="Montserrat" w:hAnsi="Montserrat"/>
                <w:szCs w:val="18"/>
                <w:lang w:val="en-CA"/>
              </w:rPr>
              <w:t>wk</w:t>
            </w:r>
            <w:proofErr w:type="spellEnd"/>
            <w:r w:rsidRPr="00414A30">
              <w:rPr>
                <w:rFonts w:ascii="Montserrat" w:hAnsi="Montserrat"/>
                <w:szCs w:val="18"/>
                <w:lang w:val="en-CA"/>
              </w:rPr>
              <w:t xml:space="preserve"> follow-up to baseline (p&gt;0.05).</w:t>
            </w:r>
          </w:p>
          <w:p w14:paraId="5DE41606" w14:textId="69BBE8F1" w:rsidR="00096113" w:rsidRPr="00414A30" w:rsidRDefault="00096113" w:rsidP="00414A30">
            <w:pPr>
              <w:pStyle w:val="TableOutcomesText"/>
              <w:numPr>
                <w:ilvl w:val="0"/>
                <w:numId w:val="351"/>
              </w:numPr>
              <w:ind w:right="72"/>
              <w:contextualSpacing/>
              <w:rPr>
                <w:rFonts w:ascii="Montserrat" w:hAnsi="Montserrat"/>
                <w:szCs w:val="18"/>
                <w:lang w:val="en-CA"/>
              </w:rPr>
            </w:pPr>
            <w:r w:rsidRPr="00414A30">
              <w:rPr>
                <w:rFonts w:ascii="Montserrat" w:hAnsi="Montserrat"/>
                <w:szCs w:val="18"/>
              </w:rPr>
              <w:t xml:space="preserve">There was no significant difference in the effectiveness of both interventions for all outcomes when comparing baseline to the 24 </w:t>
            </w:r>
            <w:proofErr w:type="spellStart"/>
            <w:r w:rsidRPr="00414A30">
              <w:rPr>
                <w:rFonts w:ascii="Montserrat" w:hAnsi="Montserrat"/>
                <w:szCs w:val="18"/>
              </w:rPr>
              <w:t>wk</w:t>
            </w:r>
            <w:proofErr w:type="spellEnd"/>
            <w:r w:rsidRPr="00414A30">
              <w:rPr>
                <w:rFonts w:ascii="Montserrat" w:hAnsi="Montserrat"/>
                <w:szCs w:val="18"/>
              </w:rPr>
              <w:t xml:space="preserve"> follow-up (p&gt;0.05).  </w:t>
            </w:r>
          </w:p>
        </w:tc>
      </w:tr>
      <w:tr w:rsidR="00096113" w:rsidRPr="00414A30" w14:paraId="0EF2E67C" w14:textId="77777777" w:rsidTr="008E16B8">
        <w:tblPrEx>
          <w:tblCellMar>
            <w:top w:w="0" w:type="dxa"/>
            <w:left w:w="108" w:type="dxa"/>
            <w:bottom w:w="0" w:type="dxa"/>
            <w:right w:w="108" w:type="dxa"/>
          </w:tblCellMar>
        </w:tblPrEx>
        <w:trPr>
          <w:gridAfter w:val="1"/>
          <w:wAfter w:w="7" w:type="dxa"/>
        </w:trPr>
        <w:tc>
          <w:tcPr>
            <w:tcW w:w="2297" w:type="dxa"/>
            <w:gridSpan w:val="2"/>
            <w:tcBorders>
              <w:top w:val="single" w:sz="4" w:space="0" w:color="auto"/>
              <w:left w:val="single" w:sz="4" w:space="0" w:color="auto"/>
              <w:bottom w:val="single" w:sz="4" w:space="0" w:color="auto"/>
              <w:right w:val="single" w:sz="4" w:space="0" w:color="auto"/>
            </w:tcBorders>
            <w:vAlign w:val="center"/>
          </w:tcPr>
          <w:p w14:paraId="4AD26C64" w14:textId="77777777" w:rsidR="00096113" w:rsidRPr="00414A30" w:rsidRDefault="00096113" w:rsidP="00414A30">
            <w:pPr>
              <w:ind w:right="72"/>
              <w:contextualSpacing/>
              <w:jc w:val="center"/>
              <w:rPr>
                <w:rFonts w:ascii="Montserrat" w:eastAsia="Times New Roman" w:hAnsi="Montserrat"/>
                <w:sz w:val="18"/>
                <w:szCs w:val="18"/>
              </w:rPr>
            </w:pPr>
            <w:proofErr w:type="spellStart"/>
            <w:r w:rsidRPr="00414A30">
              <w:rPr>
                <w:rFonts w:ascii="Montserrat" w:eastAsia="Times New Roman" w:hAnsi="Montserrat"/>
                <w:sz w:val="18"/>
                <w:szCs w:val="18"/>
              </w:rPr>
              <w:lastRenderedPageBreak/>
              <w:t>Shendy</w:t>
            </w:r>
            <w:proofErr w:type="spellEnd"/>
            <w:r w:rsidRPr="00414A30">
              <w:rPr>
                <w:rFonts w:ascii="Montserrat" w:eastAsia="Times New Roman" w:hAnsi="Montserrat"/>
                <w:sz w:val="18"/>
                <w:szCs w:val="18"/>
              </w:rPr>
              <w:t xml:space="preserve"> et al. 2015</w:t>
            </w:r>
          </w:p>
          <w:p w14:paraId="059512D9" w14:textId="77777777" w:rsidR="00096113" w:rsidRPr="00414A30" w:rsidRDefault="00096113"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Egypt</w:t>
            </w:r>
          </w:p>
          <w:p w14:paraId="4300C322" w14:textId="77777777" w:rsidR="00096113" w:rsidRPr="00414A30" w:rsidRDefault="00096113"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RCT</w:t>
            </w:r>
          </w:p>
          <w:p w14:paraId="0F4AC0F4" w14:textId="77777777" w:rsidR="00096113" w:rsidRPr="00414A30" w:rsidRDefault="00096113" w:rsidP="00414A30">
            <w:pPr>
              <w:ind w:right="72"/>
              <w:contextualSpacing/>
              <w:jc w:val="center"/>
              <w:rPr>
                <w:rFonts w:ascii="Montserrat" w:eastAsia="Times New Roman" w:hAnsi="Montserrat"/>
                <w:sz w:val="18"/>
                <w:szCs w:val="18"/>
              </w:rPr>
            </w:pPr>
            <w:proofErr w:type="spellStart"/>
            <w:r w:rsidRPr="00414A30">
              <w:rPr>
                <w:rFonts w:ascii="Montserrat" w:eastAsia="Times New Roman" w:hAnsi="Montserrat"/>
                <w:sz w:val="18"/>
                <w:szCs w:val="18"/>
              </w:rPr>
              <w:t>PEDro</w:t>
            </w:r>
            <w:proofErr w:type="spellEnd"/>
            <w:r w:rsidRPr="00414A30">
              <w:rPr>
                <w:rFonts w:ascii="Montserrat" w:eastAsia="Times New Roman" w:hAnsi="Montserrat"/>
                <w:sz w:val="18"/>
                <w:szCs w:val="18"/>
              </w:rPr>
              <w:t>=6</w:t>
            </w:r>
          </w:p>
          <w:p w14:paraId="41D8FCB3" w14:textId="77777777" w:rsidR="00096113" w:rsidRPr="00414A30" w:rsidRDefault="00096113"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N=30</w:t>
            </w:r>
          </w:p>
        </w:tc>
        <w:tc>
          <w:tcPr>
            <w:tcW w:w="3402" w:type="dxa"/>
            <w:tcBorders>
              <w:top w:val="single" w:sz="4" w:space="0" w:color="auto"/>
              <w:left w:val="single" w:sz="4" w:space="0" w:color="auto"/>
              <w:bottom w:val="single" w:sz="4" w:space="0" w:color="auto"/>
              <w:right w:val="single" w:sz="4" w:space="0" w:color="auto"/>
            </w:tcBorders>
          </w:tcPr>
          <w:p w14:paraId="3C633160" w14:textId="77777777" w:rsidR="00096113" w:rsidRPr="00414A30" w:rsidRDefault="00096113"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Transcutaneous electrical nerve stimulation (TENS group): Mean age=28.1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Pelvic floor biofeedback (PFBFB group): Mean age=28.3 yr.</w:t>
            </w:r>
          </w:p>
          <w:p w14:paraId="4469FB41" w14:textId="62960C32" w:rsidR="00096113" w:rsidRPr="00414A30" w:rsidRDefault="00096113"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Intervention:</w:t>
            </w:r>
            <w:r w:rsidRPr="00414A30">
              <w:rPr>
                <w:rFonts w:ascii="Montserrat" w:eastAsia="Times New Roman" w:hAnsi="Montserrat"/>
                <w:sz w:val="18"/>
                <w:szCs w:val="18"/>
              </w:rPr>
              <w:t xml:space="preserve">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with precipitancy overactive bladder </w:t>
            </w:r>
            <w:r w:rsidRPr="00414A30">
              <w:rPr>
                <w:rFonts w:ascii="Montserrat" w:eastAsia="Times New Roman" w:hAnsi="Montserrat"/>
                <w:sz w:val="18"/>
                <w:szCs w:val="18"/>
              </w:rPr>
              <w:lastRenderedPageBreak/>
              <w:t>and erectile dysfunction were randomized to 1) TENS, which involved two surface electrodes placed directly over the skin of S2 for 30 min at 50 Hz (n=15) or 2) PFBFB, which involved contraction of the pelvic floor muscles in the fowler lying position while watching the electromyography biofeedback activities (n=15). Both groups performed pelvic floor exercises, 90 contractions per day after training session.</w:t>
            </w:r>
          </w:p>
          <w:p w14:paraId="30D8BC1D" w14:textId="77777777" w:rsidR="00096113" w:rsidRPr="00414A30" w:rsidRDefault="00096113"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 xml:space="preserve">Bladder volume at first desire to void, maximum bladder capacity, maximum flow rate, detrusor pressure at maximum flow rate, right side amplitude per time (A/T), left side A/T, right side upper centile amplitude (UCA), left side UCA, International Index of Erectile Function Questionnaire (IIEF-5). </w:t>
            </w:r>
          </w:p>
        </w:tc>
        <w:tc>
          <w:tcPr>
            <w:tcW w:w="3661" w:type="dxa"/>
            <w:tcBorders>
              <w:top w:val="single" w:sz="4" w:space="0" w:color="auto"/>
              <w:left w:val="single" w:sz="4" w:space="0" w:color="auto"/>
              <w:bottom w:val="single" w:sz="4" w:space="0" w:color="auto"/>
              <w:right w:val="single" w:sz="4" w:space="0" w:color="auto"/>
            </w:tcBorders>
          </w:tcPr>
          <w:p w14:paraId="05B573AA" w14:textId="77777777" w:rsidR="00096113" w:rsidRPr="00414A30" w:rsidRDefault="00096113" w:rsidP="00414A30">
            <w:pPr>
              <w:numPr>
                <w:ilvl w:val="0"/>
                <w:numId w:val="293"/>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lastRenderedPageBreak/>
              <w:t xml:space="preserve">After treatment, bladder volume at first desire to void (p=0.001), maximum </w:t>
            </w:r>
            <w:proofErr w:type="spellStart"/>
            <w:r w:rsidRPr="00414A30">
              <w:rPr>
                <w:rFonts w:ascii="Montserrat" w:eastAsia="Times New Roman" w:hAnsi="Montserrat"/>
                <w:sz w:val="18"/>
                <w:szCs w:val="18"/>
              </w:rPr>
              <w:t>cystometric</w:t>
            </w:r>
            <w:proofErr w:type="spellEnd"/>
            <w:r w:rsidRPr="00414A30">
              <w:rPr>
                <w:rFonts w:ascii="Montserrat" w:eastAsia="Times New Roman" w:hAnsi="Montserrat"/>
                <w:sz w:val="18"/>
                <w:szCs w:val="18"/>
              </w:rPr>
              <w:t xml:space="preserve"> capacity (p=0.001), detrusor pressure at maximum flow rate (p=0.002), and maximum flow rate (p=0.001) significantly increased </w:t>
            </w:r>
            <w:r w:rsidRPr="00414A30">
              <w:rPr>
                <w:rFonts w:ascii="Montserrat" w:eastAsia="Times New Roman" w:hAnsi="Montserrat"/>
                <w:sz w:val="18"/>
                <w:szCs w:val="18"/>
              </w:rPr>
              <w:lastRenderedPageBreak/>
              <w:t>in TENS group but only the maximum flow rate (p=0.042) significantly increased in the PFBFB group. There were no significant differences between groups, except for the detrusor pressure at maximum flow rate being significantly higher in the TENS group both before (p=0.008) and after (p=0.001) treatment.</w:t>
            </w:r>
          </w:p>
          <w:p w14:paraId="1D22ED0B" w14:textId="77777777" w:rsidR="00096113" w:rsidRPr="00414A30" w:rsidRDefault="00096113" w:rsidP="00414A30">
            <w:pPr>
              <w:numPr>
                <w:ilvl w:val="0"/>
                <w:numId w:val="293"/>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Post-treatment, the TENS group had significantly higher </w:t>
            </w:r>
            <w:proofErr w:type="gramStart"/>
            <w:r w:rsidRPr="00414A30">
              <w:rPr>
                <w:rFonts w:ascii="Montserrat" w:eastAsia="Times New Roman" w:hAnsi="Montserrat"/>
                <w:sz w:val="18"/>
                <w:szCs w:val="18"/>
              </w:rPr>
              <w:t>right side</w:t>
            </w:r>
            <w:proofErr w:type="gramEnd"/>
            <w:r w:rsidRPr="00414A30">
              <w:rPr>
                <w:rFonts w:ascii="Montserrat" w:eastAsia="Times New Roman" w:hAnsi="Montserrat"/>
                <w:sz w:val="18"/>
                <w:szCs w:val="18"/>
              </w:rPr>
              <w:t xml:space="preserve"> A/T (p=0.001), left side A/T (p=0.001), right side UCA (p=0.029), left side UCE (p=0.041), and IIEF-5 (p=0.013) compared to PFBFB group.</w:t>
            </w:r>
          </w:p>
          <w:p w14:paraId="5FEC7FE2" w14:textId="77777777" w:rsidR="00096113" w:rsidRPr="00414A30" w:rsidRDefault="00096113" w:rsidP="00414A30">
            <w:pPr>
              <w:numPr>
                <w:ilvl w:val="0"/>
                <w:numId w:val="293"/>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In terms of right </w:t>
            </w:r>
            <w:proofErr w:type="gramStart"/>
            <w:r w:rsidRPr="00414A30">
              <w:rPr>
                <w:rFonts w:ascii="Montserrat" w:eastAsia="Times New Roman" w:hAnsi="Montserrat"/>
                <w:sz w:val="18"/>
                <w:szCs w:val="18"/>
              </w:rPr>
              <w:t>side</w:t>
            </w:r>
            <w:proofErr w:type="gramEnd"/>
            <w:r w:rsidRPr="00414A30">
              <w:rPr>
                <w:rFonts w:ascii="Montserrat" w:eastAsia="Times New Roman" w:hAnsi="Montserrat"/>
                <w:sz w:val="18"/>
                <w:szCs w:val="18"/>
              </w:rPr>
              <w:t xml:space="preserve"> A/T, left side A/T, right side UCA, left side UCA, and IIEF-5, the PFBFB group did not have any significant increases post-treatment while TENS had significant increases post-treatment (p=0.001).</w:t>
            </w:r>
          </w:p>
        </w:tc>
      </w:tr>
      <w:tr w:rsidR="00096113" w:rsidRPr="00414A30" w14:paraId="565494B1" w14:textId="77777777" w:rsidTr="008E16B8">
        <w:tblPrEx>
          <w:tblCellMar>
            <w:top w:w="0" w:type="dxa"/>
            <w:left w:w="108" w:type="dxa"/>
            <w:bottom w:w="0" w:type="dxa"/>
            <w:right w:w="108" w:type="dxa"/>
          </w:tblCellMar>
        </w:tblPrEx>
        <w:trPr>
          <w:gridAfter w:val="1"/>
          <w:wAfter w:w="7" w:type="dxa"/>
        </w:trPr>
        <w:tc>
          <w:tcPr>
            <w:tcW w:w="2297" w:type="dxa"/>
            <w:gridSpan w:val="2"/>
            <w:tcBorders>
              <w:top w:val="single" w:sz="4" w:space="0" w:color="auto"/>
              <w:left w:val="single" w:sz="4" w:space="0" w:color="auto"/>
              <w:bottom w:val="single" w:sz="4" w:space="0" w:color="auto"/>
              <w:right w:val="single" w:sz="4" w:space="0" w:color="auto"/>
            </w:tcBorders>
            <w:vAlign w:val="center"/>
          </w:tcPr>
          <w:p w14:paraId="1780CD4F" w14:textId="77777777" w:rsidR="00096113" w:rsidRPr="00414A30" w:rsidRDefault="00096113"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lastRenderedPageBreak/>
              <w:t>Xia et al. 2014</w:t>
            </w:r>
          </w:p>
          <w:p w14:paraId="43511442" w14:textId="77777777" w:rsidR="00096113" w:rsidRPr="00414A30" w:rsidRDefault="00096113"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China</w:t>
            </w:r>
          </w:p>
          <w:p w14:paraId="18830989" w14:textId="77777777" w:rsidR="00096113" w:rsidRPr="00414A30" w:rsidRDefault="00096113"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RCT</w:t>
            </w:r>
          </w:p>
          <w:p w14:paraId="76119346" w14:textId="77777777" w:rsidR="00096113" w:rsidRPr="00414A30" w:rsidRDefault="00096113"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PEDro=6</w:t>
            </w:r>
          </w:p>
          <w:p w14:paraId="1B4BE1B6" w14:textId="77777777" w:rsidR="00096113" w:rsidRPr="00414A30" w:rsidRDefault="00096113"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N=42</w:t>
            </w:r>
          </w:p>
        </w:tc>
        <w:tc>
          <w:tcPr>
            <w:tcW w:w="3402" w:type="dxa"/>
            <w:tcBorders>
              <w:top w:val="single" w:sz="4" w:space="0" w:color="auto"/>
              <w:left w:val="single" w:sz="4" w:space="0" w:color="auto"/>
              <w:bottom w:val="single" w:sz="4" w:space="0" w:color="auto"/>
              <w:right w:val="single" w:sz="4" w:space="0" w:color="auto"/>
            </w:tcBorders>
          </w:tcPr>
          <w:p w14:paraId="491ED191" w14:textId="77777777" w:rsidR="00096113" w:rsidRPr="00414A30" w:rsidRDefault="00096113"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Neurogenic bladder; Treatment group: Mean age: 37.2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males=13, females=8; Time post-injury: 2.4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Control group: Mean age: 37.5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Gender: males=14, females=7; Mean time post-injury: 2.6 mo.</w:t>
            </w:r>
          </w:p>
          <w:p w14:paraId="3E5A8855" w14:textId="1E901DF6" w:rsidR="00096113" w:rsidRPr="00414A30" w:rsidRDefault="00096113"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Intervention:</w:t>
            </w:r>
            <w:r w:rsidRPr="00414A30">
              <w:rPr>
                <w:rFonts w:ascii="Montserrat" w:eastAsia="Times New Roman" w:hAnsi="Montserrat"/>
                <w:sz w:val="18"/>
                <w:szCs w:val="18"/>
              </w:rPr>
              <w:t xml:space="preserve">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s were randomized to 1) Treatment group (n=21): Acupuncture treatment, consisting of 10 stimulations over 2 weeks or 2) Control group (n=21): Bladder training, including interval water drinking, timed voiding, and intermittent catheterization.</w:t>
            </w:r>
          </w:p>
          <w:p w14:paraId="322D0ADC" w14:textId="77777777" w:rsidR="00096113" w:rsidRPr="00414A30" w:rsidRDefault="00096113" w:rsidP="00414A30">
            <w:pPr>
              <w:ind w:right="72"/>
              <w:contextualSpacing/>
              <w:rPr>
                <w:rFonts w:ascii="Montserrat" w:eastAsia="Times New Roman" w:hAnsi="Montserrat"/>
                <w:b/>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Bladder capacity, residual urine volume, bladder pressure, rectal pressure, detrusor pressure, bladder compliance, International Prostate Symptom Score (IPSS), and efficacy rate.</w:t>
            </w:r>
          </w:p>
        </w:tc>
        <w:tc>
          <w:tcPr>
            <w:tcW w:w="3661" w:type="dxa"/>
            <w:tcBorders>
              <w:top w:val="single" w:sz="4" w:space="0" w:color="auto"/>
              <w:left w:val="single" w:sz="4" w:space="0" w:color="auto"/>
              <w:bottom w:val="single" w:sz="4" w:space="0" w:color="auto"/>
              <w:right w:val="single" w:sz="4" w:space="0" w:color="auto"/>
            </w:tcBorders>
          </w:tcPr>
          <w:p w14:paraId="05065592" w14:textId="77777777" w:rsidR="00096113" w:rsidRPr="00414A30" w:rsidRDefault="00096113" w:rsidP="00414A30">
            <w:pPr>
              <w:numPr>
                <w:ilvl w:val="0"/>
                <w:numId w:val="294"/>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Compared with control group, the treatment group had significantly increased bladder capacity and compliance, and significantly reduced residual urine volume, bladder pressure, rectal pressure, and detrusor pressure (p&lt;0.05).</w:t>
            </w:r>
          </w:p>
          <w:p w14:paraId="5F0D65A1" w14:textId="77777777" w:rsidR="00096113" w:rsidRPr="00414A30" w:rsidRDefault="00096113" w:rsidP="00414A30">
            <w:pPr>
              <w:numPr>
                <w:ilvl w:val="0"/>
                <w:numId w:val="294"/>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IPSS values for both groups were significantly lower post-treatment (p&lt;0.05), with treatment group scores significantly lower than control group score (p&lt;0.05).</w:t>
            </w:r>
          </w:p>
          <w:p w14:paraId="2000B60B" w14:textId="77777777" w:rsidR="00096113" w:rsidRPr="00414A30" w:rsidRDefault="00096113" w:rsidP="00414A30">
            <w:pPr>
              <w:numPr>
                <w:ilvl w:val="0"/>
                <w:numId w:val="294"/>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The total efficacy rate in the treatment group was significantly higher than the control group (p=0.043).</w:t>
            </w:r>
          </w:p>
        </w:tc>
      </w:tr>
      <w:tr w:rsidR="00096113" w:rsidRPr="00414A30" w14:paraId="358B1F60" w14:textId="77777777" w:rsidTr="008E16B8">
        <w:trPr>
          <w:gridBefore w:val="1"/>
          <w:wBefore w:w="7" w:type="dxa"/>
          <w:cantSplit/>
        </w:trPr>
        <w:tc>
          <w:tcPr>
            <w:tcW w:w="2290" w:type="dxa"/>
            <w:vAlign w:val="center"/>
          </w:tcPr>
          <w:p w14:paraId="7DC05D4B" w14:textId="77777777" w:rsidR="00096113" w:rsidRPr="00414A30" w:rsidRDefault="00096113" w:rsidP="00414A30">
            <w:pPr>
              <w:pStyle w:val="TableText"/>
              <w:spacing w:after="0"/>
              <w:ind w:right="72"/>
              <w:contextualSpacing/>
              <w:jc w:val="center"/>
              <w:rPr>
                <w:rFonts w:ascii="Montserrat" w:hAnsi="Montserrat"/>
                <w:lang w:val="de-DE"/>
              </w:rPr>
            </w:pPr>
            <w:r w:rsidRPr="00414A30">
              <w:rPr>
                <w:rFonts w:ascii="Montserrat" w:hAnsi="Montserrat"/>
                <w:lang w:val="de-DE"/>
              </w:rPr>
              <w:lastRenderedPageBreak/>
              <w:t>Greenstein et al. 1992 USA</w:t>
            </w:r>
          </w:p>
          <w:p w14:paraId="57C814FC" w14:textId="77777777" w:rsidR="00096113" w:rsidRPr="00414A30" w:rsidRDefault="00096113" w:rsidP="00414A30">
            <w:pPr>
              <w:pStyle w:val="TableText"/>
              <w:spacing w:after="0"/>
              <w:ind w:right="72"/>
              <w:contextualSpacing/>
              <w:jc w:val="center"/>
              <w:rPr>
                <w:rFonts w:ascii="Montserrat" w:hAnsi="Montserrat"/>
                <w:lang w:val="de-DE"/>
              </w:rPr>
            </w:pPr>
            <w:r w:rsidRPr="00414A30">
              <w:rPr>
                <w:rFonts w:ascii="Montserrat" w:hAnsi="Montserrat"/>
                <w:lang w:val="de-DE"/>
              </w:rPr>
              <w:t>Case Series</w:t>
            </w:r>
          </w:p>
          <w:p w14:paraId="31D9E270" w14:textId="77777777" w:rsidR="00096113" w:rsidRPr="00414A30" w:rsidRDefault="00096113" w:rsidP="00414A30">
            <w:pPr>
              <w:pStyle w:val="TableText"/>
              <w:spacing w:after="0"/>
              <w:ind w:right="72"/>
              <w:contextualSpacing/>
              <w:jc w:val="center"/>
              <w:rPr>
                <w:rFonts w:ascii="Montserrat" w:hAnsi="Montserrat"/>
              </w:rPr>
            </w:pPr>
            <w:r w:rsidRPr="00414A30">
              <w:rPr>
                <w:rFonts w:ascii="Montserrat" w:hAnsi="Montserrat"/>
              </w:rPr>
              <w:t>N=5</w:t>
            </w:r>
          </w:p>
        </w:tc>
        <w:tc>
          <w:tcPr>
            <w:tcW w:w="3402" w:type="dxa"/>
          </w:tcPr>
          <w:p w14:paraId="0ED0A2D4" w14:textId="77777777" w:rsidR="00096113" w:rsidRPr="00414A30" w:rsidRDefault="00096113" w:rsidP="00414A30">
            <w:pPr>
              <w:pStyle w:val="TableText"/>
              <w:spacing w:after="0"/>
              <w:ind w:right="72"/>
              <w:contextualSpacing/>
              <w:rPr>
                <w:rFonts w:ascii="Montserrat" w:hAnsi="Montserrat"/>
              </w:rPr>
            </w:pPr>
            <w:r w:rsidRPr="00414A30">
              <w:rPr>
                <w:rFonts w:ascii="Montserrat" w:hAnsi="Montserrat"/>
                <w:b/>
                <w:bCs/>
              </w:rPr>
              <w:t>Population:</w:t>
            </w:r>
            <w:r w:rsidRPr="00414A30">
              <w:rPr>
                <w:rFonts w:ascii="Montserrat" w:hAnsi="Montserrat"/>
              </w:rPr>
              <w:t xml:space="preserve"> SCI: Age: 29-58 </w:t>
            </w:r>
            <w:proofErr w:type="spellStart"/>
            <w:r w:rsidRPr="00414A30">
              <w:rPr>
                <w:rFonts w:ascii="Montserrat" w:hAnsi="Montserrat"/>
              </w:rPr>
              <w:t>yr</w:t>
            </w:r>
            <w:proofErr w:type="spellEnd"/>
            <w:r w:rsidRPr="00414A30">
              <w:rPr>
                <w:rFonts w:ascii="Montserrat" w:hAnsi="Montserrat"/>
              </w:rPr>
              <w:t>; Gender: males=5, females=0; Level of injury: paraplegia, upper motor neuron bladder=3, lower motor neuron bladder=2; Severity of injury: complete=1, incomplete=4; Time post-injury=2.5-34 yr.</w:t>
            </w:r>
          </w:p>
          <w:p w14:paraId="75036512" w14:textId="77777777" w:rsidR="00096113" w:rsidRPr="00414A30" w:rsidRDefault="00096113" w:rsidP="00414A30">
            <w:pPr>
              <w:pStyle w:val="TableText"/>
              <w:spacing w:after="0"/>
              <w:ind w:right="72"/>
              <w:contextualSpacing/>
              <w:rPr>
                <w:rFonts w:ascii="Montserrat" w:hAnsi="Montserrat"/>
              </w:rPr>
            </w:pPr>
            <w:r w:rsidRPr="00414A30">
              <w:rPr>
                <w:rFonts w:ascii="Montserrat" w:hAnsi="Montserrat"/>
                <w:b/>
                <w:szCs w:val="18"/>
              </w:rPr>
              <w:t>Intervention</w:t>
            </w:r>
            <w:r w:rsidRPr="00414A30">
              <w:rPr>
                <w:rFonts w:ascii="Montserrat" w:hAnsi="Montserrat"/>
                <w:b/>
                <w:bCs/>
              </w:rPr>
              <w:t xml:space="preserve">: </w:t>
            </w:r>
            <w:r w:rsidRPr="00414A30">
              <w:rPr>
                <w:rFonts w:ascii="Montserrat" w:hAnsi="Montserrat"/>
              </w:rPr>
              <w:t xml:space="preserve">Voiding by Valsalva (n=4) or Crede </w:t>
            </w:r>
            <w:proofErr w:type="spellStart"/>
            <w:r w:rsidRPr="00414A30">
              <w:rPr>
                <w:rFonts w:ascii="Montserrat" w:hAnsi="Montserrat"/>
              </w:rPr>
              <w:t>maneuver</w:t>
            </w:r>
            <w:proofErr w:type="spellEnd"/>
            <w:r w:rsidRPr="00414A30">
              <w:rPr>
                <w:rFonts w:ascii="Montserrat" w:hAnsi="Montserrat"/>
              </w:rPr>
              <w:t xml:space="preserve"> (n=1)</w:t>
            </w:r>
          </w:p>
          <w:p w14:paraId="1E495D60" w14:textId="77777777" w:rsidR="00096113" w:rsidRPr="00414A30" w:rsidRDefault="00096113" w:rsidP="00414A30">
            <w:pPr>
              <w:pStyle w:val="TableText"/>
              <w:spacing w:after="0"/>
              <w:ind w:right="72"/>
              <w:contextualSpacing/>
              <w:rPr>
                <w:rFonts w:ascii="Montserrat" w:hAnsi="Montserrat"/>
              </w:rPr>
            </w:pPr>
            <w:r w:rsidRPr="00414A30">
              <w:rPr>
                <w:rFonts w:ascii="Montserrat" w:hAnsi="Montserrat"/>
                <w:b/>
                <w:bCs/>
              </w:rPr>
              <w:t>Outcome Measures:</w:t>
            </w:r>
            <w:r w:rsidRPr="00414A30">
              <w:rPr>
                <w:rFonts w:ascii="Montserrat" w:hAnsi="Montserrat"/>
              </w:rPr>
              <w:t xml:space="preserve"> Urodynamics: bladder pressure at end of filling and during voiding, external sphincter activity, renal function/anatomy, and urinary tract infections (UTIs).</w:t>
            </w:r>
          </w:p>
        </w:tc>
        <w:tc>
          <w:tcPr>
            <w:tcW w:w="3668" w:type="dxa"/>
            <w:gridSpan w:val="2"/>
          </w:tcPr>
          <w:p w14:paraId="7F8FECD6" w14:textId="77777777" w:rsidR="00096113" w:rsidRPr="00414A30" w:rsidRDefault="00096113" w:rsidP="00414A30">
            <w:pPr>
              <w:pStyle w:val="TableOutcomesText"/>
              <w:numPr>
                <w:ilvl w:val="0"/>
                <w:numId w:val="122"/>
              </w:numPr>
              <w:ind w:right="72"/>
              <w:contextualSpacing/>
              <w:rPr>
                <w:rFonts w:ascii="Montserrat" w:hAnsi="Montserrat"/>
              </w:rPr>
            </w:pPr>
            <w:r w:rsidRPr="00414A30">
              <w:rPr>
                <w:rFonts w:ascii="Montserrat" w:hAnsi="Montserrat"/>
              </w:rPr>
              <w:t xml:space="preserve">The Valsalva procedure enabled bladder emptying in 4 and the Crede procedure in 1 people. </w:t>
            </w:r>
          </w:p>
          <w:p w14:paraId="4F7DBA17" w14:textId="77777777" w:rsidR="00096113" w:rsidRPr="00414A30" w:rsidRDefault="00096113" w:rsidP="00414A30">
            <w:pPr>
              <w:pStyle w:val="TableOutcomesText"/>
              <w:numPr>
                <w:ilvl w:val="0"/>
                <w:numId w:val="122"/>
              </w:numPr>
              <w:ind w:right="72"/>
              <w:contextualSpacing/>
              <w:rPr>
                <w:rFonts w:ascii="Montserrat" w:hAnsi="Montserrat"/>
              </w:rPr>
            </w:pPr>
            <w:r w:rsidRPr="00414A30">
              <w:rPr>
                <w:rFonts w:ascii="Montserrat" w:hAnsi="Montserrat"/>
              </w:rPr>
              <w:t>Max. intravesical pressure during voiding ranged from 95–160cm H</w:t>
            </w:r>
            <w:r w:rsidRPr="00414A30">
              <w:rPr>
                <w:rFonts w:ascii="Montserrat" w:hAnsi="Montserrat"/>
                <w:vertAlign w:val="subscript"/>
              </w:rPr>
              <w:t>2</w:t>
            </w:r>
            <w:r w:rsidRPr="00414A30">
              <w:rPr>
                <w:rFonts w:ascii="Montserrat" w:hAnsi="Montserrat"/>
              </w:rPr>
              <w:t>O</w:t>
            </w:r>
          </w:p>
          <w:p w14:paraId="2558D102" w14:textId="77777777" w:rsidR="00096113" w:rsidRPr="00414A30" w:rsidRDefault="00096113" w:rsidP="00414A30">
            <w:pPr>
              <w:pStyle w:val="TableOutcomesText"/>
              <w:numPr>
                <w:ilvl w:val="0"/>
                <w:numId w:val="122"/>
              </w:numPr>
              <w:ind w:right="72"/>
              <w:contextualSpacing/>
              <w:rPr>
                <w:rFonts w:ascii="Montserrat" w:hAnsi="Montserrat"/>
              </w:rPr>
            </w:pPr>
            <w:r w:rsidRPr="00414A30">
              <w:rPr>
                <w:rFonts w:ascii="Montserrat" w:hAnsi="Montserrat"/>
              </w:rPr>
              <w:t xml:space="preserve">2 of 5 people developed significant vesicoureteral reflux. 1 also had impaired renal function and hydronephrosis which resolved when switched to IC </w:t>
            </w:r>
          </w:p>
          <w:p w14:paraId="5B570C99" w14:textId="77777777" w:rsidR="00096113" w:rsidRPr="00414A30" w:rsidRDefault="00096113" w:rsidP="00414A30">
            <w:pPr>
              <w:pStyle w:val="TableOutcomesText"/>
              <w:numPr>
                <w:ilvl w:val="0"/>
                <w:numId w:val="122"/>
              </w:numPr>
              <w:ind w:right="72"/>
              <w:contextualSpacing/>
              <w:rPr>
                <w:rFonts w:ascii="Montserrat" w:hAnsi="Montserrat"/>
              </w:rPr>
            </w:pPr>
            <w:r w:rsidRPr="00414A30">
              <w:rPr>
                <w:rFonts w:ascii="Montserrat" w:hAnsi="Montserrat"/>
              </w:rPr>
              <w:t>3 had symptomatic UTIs and 1 had an asymptomatic UTI.</w:t>
            </w:r>
          </w:p>
        </w:tc>
      </w:tr>
    </w:tbl>
    <w:p w14:paraId="0D5FE05B" w14:textId="77777777" w:rsidR="00255D8B" w:rsidRPr="00414A30" w:rsidRDefault="00255D8B" w:rsidP="00414A30">
      <w:pPr>
        <w:contextualSpacing/>
        <w:rPr>
          <w:rFonts w:ascii="Montserrat" w:hAnsi="Montserrat"/>
          <w:sz w:val="18"/>
          <w:szCs w:val="18"/>
        </w:rPr>
      </w:pPr>
      <w:r w:rsidRPr="00414A30">
        <w:rPr>
          <w:rFonts w:ascii="Montserrat" w:hAnsi="Montserrat"/>
          <w:i/>
          <w:sz w:val="18"/>
          <w:szCs w:val="18"/>
        </w:rPr>
        <w:t>Note</w:t>
      </w:r>
      <w:r w:rsidRPr="00414A30">
        <w:rPr>
          <w:rFonts w:ascii="Montserrat" w:hAnsi="Montserrat"/>
          <w:sz w:val="18"/>
          <w:szCs w:val="18"/>
        </w:rPr>
        <w:t>: IC=Intermittent Catheters; UTI=Urinary Tract Infection</w:t>
      </w:r>
    </w:p>
    <w:p w14:paraId="322EB0D7" w14:textId="77777777" w:rsidR="00255D8B" w:rsidRPr="00414A30" w:rsidRDefault="00255D8B" w:rsidP="00414A30">
      <w:pPr>
        <w:contextualSpacing/>
        <w:rPr>
          <w:rFonts w:ascii="Montserrat" w:hAnsi="Montserrat"/>
          <w:b/>
        </w:rPr>
      </w:pPr>
    </w:p>
    <w:p w14:paraId="44430145" w14:textId="77777777" w:rsidR="00255D8B" w:rsidRPr="00414A30" w:rsidRDefault="00255D8B" w:rsidP="00414A30">
      <w:pPr>
        <w:contextualSpacing/>
        <w:rPr>
          <w:rFonts w:ascii="Montserrat" w:hAnsi="Montserrat"/>
          <w:b/>
        </w:rPr>
      </w:pPr>
      <w:r w:rsidRPr="00414A30">
        <w:rPr>
          <w:rFonts w:ascii="Montserrat" w:hAnsi="Montserrat"/>
          <w:b/>
        </w:rPr>
        <w:t>Discussion</w:t>
      </w:r>
    </w:p>
    <w:p w14:paraId="599493C0" w14:textId="1D0F2F90" w:rsidR="00255D8B" w:rsidRPr="00414A30" w:rsidRDefault="00255D8B" w:rsidP="00414A30">
      <w:pPr>
        <w:contextualSpacing/>
        <w:rPr>
          <w:rFonts w:ascii="Montserrat" w:hAnsi="Montserrat"/>
        </w:rPr>
      </w:pPr>
    </w:p>
    <w:p w14:paraId="6AA07310" w14:textId="0B6F3440" w:rsidR="006814B4" w:rsidRPr="00414A30" w:rsidRDefault="006814B4" w:rsidP="00414A30">
      <w:pPr>
        <w:contextualSpacing/>
        <w:rPr>
          <w:rFonts w:ascii="Montserrat" w:hAnsi="Montserrat"/>
        </w:rPr>
      </w:pPr>
      <w:r w:rsidRPr="00414A30">
        <w:rPr>
          <w:rFonts w:ascii="Montserrat" w:hAnsi="Montserrat"/>
        </w:rPr>
        <w:t xml:space="preserve">Elmund et al. (2018) conducted an RCT to examine the effect of pelvic floor muscle training (PFMC) alone, compared to a combination therapy with intravaginal electrical stimulation (IVES) on urinary </w:t>
      </w:r>
      <w:proofErr w:type="spellStart"/>
      <w:r w:rsidRPr="00414A30">
        <w:rPr>
          <w:rFonts w:ascii="Montserrat" w:hAnsi="Montserrat"/>
        </w:rPr>
        <w:t>incontenince</w:t>
      </w:r>
      <w:proofErr w:type="spellEnd"/>
      <w:r w:rsidRPr="00414A30">
        <w:rPr>
          <w:rFonts w:ascii="Montserrat" w:hAnsi="Montserrat"/>
        </w:rPr>
        <w:t xml:space="preserve"> in women post-SCI. After the 24-week study period, the results showed no difference between groups on the International Consultation on Incontinence Questionnaire urinary incontinence short form (ICIQ-UI-SF) or episodes of urinary incontinence. The PFMT group had a significant change from baseline on the ICIQ-UI-SF and daily episode of urinary incontinence at 12-weeks but was not sustained over the complete study period. </w:t>
      </w:r>
    </w:p>
    <w:p w14:paraId="7E7880D8" w14:textId="77777777" w:rsidR="006814B4" w:rsidRPr="00414A30" w:rsidRDefault="006814B4" w:rsidP="00414A30">
      <w:pPr>
        <w:contextualSpacing/>
        <w:rPr>
          <w:rFonts w:ascii="Montserrat" w:hAnsi="Montserrat"/>
        </w:rPr>
      </w:pPr>
    </w:p>
    <w:p w14:paraId="16B1E7DE" w14:textId="238B3FC3" w:rsidR="004B57A0" w:rsidRPr="00414A30" w:rsidRDefault="00255D8B" w:rsidP="00414A30">
      <w:pPr>
        <w:autoSpaceDE w:val="0"/>
        <w:autoSpaceDN w:val="0"/>
        <w:adjustRightInd w:val="0"/>
        <w:rPr>
          <w:rFonts w:ascii="Montserrat" w:hAnsi="Montserrat"/>
        </w:rPr>
      </w:pPr>
      <w:r w:rsidRPr="00414A30">
        <w:rPr>
          <w:rFonts w:ascii="Montserrat" w:hAnsi="Montserrat"/>
        </w:rPr>
        <w:t xml:space="preserve">Greenstein et al. (1992) documented the use of Valsalva </w:t>
      </w:r>
      <w:r w:rsidR="000F4105" w:rsidRPr="00414A30">
        <w:rPr>
          <w:rFonts w:ascii="Montserrat" w:hAnsi="Montserrat"/>
        </w:rPr>
        <w:t xml:space="preserve">(n=4) </w:t>
      </w:r>
      <w:r w:rsidRPr="00414A30">
        <w:rPr>
          <w:rFonts w:ascii="Montserrat" w:hAnsi="Montserrat"/>
        </w:rPr>
        <w:t xml:space="preserve">and Crede </w:t>
      </w:r>
      <w:r w:rsidR="000F4105" w:rsidRPr="00414A30">
        <w:rPr>
          <w:rFonts w:ascii="Montserrat" w:hAnsi="Montserrat"/>
        </w:rPr>
        <w:t xml:space="preserve">(n=1) </w:t>
      </w:r>
      <w:r w:rsidRPr="00414A30">
        <w:rPr>
          <w:rFonts w:ascii="Montserrat" w:hAnsi="Montserrat"/>
        </w:rPr>
        <w:t>maneuvers to initiate spontaneous voi</w:t>
      </w:r>
      <w:r w:rsidR="000F4105" w:rsidRPr="00414A30">
        <w:rPr>
          <w:rFonts w:ascii="Montserrat" w:hAnsi="Montserrat"/>
        </w:rPr>
        <w:t>ding in a small case series of five</w:t>
      </w:r>
      <w:r w:rsidRPr="00414A30">
        <w:rPr>
          <w:rFonts w:ascii="Montserrat" w:hAnsi="Montserrat"/>
        </w:rPr>
        <w:t xml:space="preserve"> males with paraplegia</w:t>
      </w:r>
      <w:r w:rsidR="000F4105" w:rsidRPr="00414A30">
        <w:rPr>
          <w:rFonts w:ascii="Montserrat" w:hAnsi="Montserrat"/>
        </w:rPr>
        <w:t xml:space="preserve"> (</w:t>
      </w:r>
      <w:r w:rsidR="0067655A" w:rsidRPr="00414A30">
        <w:rPr>
          <w:rFonts w:ascii="Montserrat" w:hAnsi="Montserrat"/>
        </w:rPr>
        <w:t>upper motor neuron bladder=3, lower motor neuron bladder=2</w:t>
      </w:r>
      <w:r w:rsidR="000F4105" w:rsidRPr="00414A30">
        <w:rPr>
          <w:rFonts w:ascii="Montserrat" w:hAnsi="Montserrat"/>
        </w:rPr>
        <w:t>)</w:t>
      </w:r>
      <w:r w:rsidRPr="00414A30">
        <w:rPr>
          <w:rFonts w:ascii="Montserrat" w:hAnsi="Montserrat"/>
        </w:rPr>
        <w:t xml:space="preserve">. </w:t>
      </w:r>
      <w:r w:rsidR="000F4105" w:rsidRPr="00414A30">
        <w:rPr>
          <w:rFonts w:ascii="Montserrat" w:hAnsi="Montserrat"/>
        </w:rPr>
        <w:t>Greenstein et al. (1992) note that “Valsalva is defined as increased abdominal pressure using the diaphragm and/or abdominal musculature. The Crede maneuver is suprapubic manual pressure applied over the bladder” (p. 254).</w:t>
      </w:r>
      <w:r w:rsidR="002A1EF8" w:rsidRPr="00414A30">
        <w:rPr>
          <w:rFonts w:ascii="Montserrat" w:hAnsi="Montserrat"/>
        </w:rPr>
        <w:t xml:space="preserve"> </w:t>
      </w:r>
    </w:p>
    <w:p w14:paraId="3019E8DE" w14:textId="6D075BFF" w:rsidR="004B57A0" w:rsidRPr="00414A30" w:rsidRDefault="004B57A0" w:rsidP="00414A30">
      <w:pPr>
        <w:autoSpaceDE w:val="0"/>
        <w:autoSpaceDN w:val="0"/>
        <w:adjustRightInd w:val="0"/>
        <w:rPr>
          <w:rFonts w:ascii="Montserrat" w:hAnsi="Montserrat"/>
        </w:rPr>
      </w:pPr>
    </w:p>
    <w:p w14:paraId="4E612D30" w14:textId="7BA7B5BC" w:rsidR="004B57A0" w:rsidRPr="00414A30" w:rsidRDefault="00E52F59" w:rsidP="00414A30">
      <w:pPr>
        <w:autoSpaceDE w:val="0"/>
        <w:autoSpaceDN w:val="0"/>
        <w:adjustRightInd w:val="0"/>
        <w:rPr>
          <w:rFonts w:ascii="Montserrat" w:hAnsi="Montserrat"/>
        </w:rPr>
      </w:pPr>
      <w:r w:rsidRPr="00414A30">
        <w:rPr>
          <w:rFonts w:ascii="Montserrat" w:hAnsi="Montserrat"/>
        </w:rPr>
        <w:t>B</w:t>
      </w:r>
      <w:r w:rsidR="00843C59" w:rsidRPr="00414A30">
        <w:rPr>
          <w:rFonts w:ascii="Montserrat" w:hAnsi="Montserrat"/>
        </w:rPr>
        <w:t>ladder training with t</w:t>
      </w:r>
      <w:r w:rsidR="004B57A0" w:rsidRPr="00414A30">
        <w:rPr>
          <w:rFonts w:ascii="Montserrat" w:hAnsi="Montserrat"/>
        </w:rPr>
        <w:t>ranscutaneous elect</w:t>
      </w:r>
      <w:r w:rsidRPr="00414A30">
        <w:rPr>
          <w:rFonts w:ascii="Montserrat" w:hAnsi="Montserrat"/>
        </w:rPr>
        <w:t>rical</w:t>
      </w:r>
      <w:r w:rsidR="004B57A0" w:rsidRPr="00414A30">
        <w:rPr>
          <w:rFonts w:ascii="Montserrat" w:hAnsi="Montserrat"/>
        </w:rPr>
        <w:t xml:space="preserve"> nerve stimulation (TENS) compared </w:t>
      </w:r>
      <w:r w:rsidR="00843C59" w:rsidRPr="00414A30">
        <w:rPr>
          <w:rFonts w:ascii="Montserrat" w:hAnsi="Montserrat"/>
        </w:rPr>
        <w:t>to</w:t>
      </w:r>
      <w:r w:rsidR="004B57A0" w:rsidRPr="00414A30">
        <w:rPr>
          <w:rFonts w:ascii="Montserrat" w:hAnsi="Montserrat"/>
        </w:rPr>
        <w:t xml:space="preserve"> pelvic floor biofeedback (PFBFB) revealed significant improvements in bladder volume at first desire to void (p=0.001), maximum </w:t>
      </w:r>
      <w:proofErr w:type="spellStart"/>
      <w:r w:rsidR="004B57A0" w:rsidRPr="00414A30">
        <w:rPr>
          <w:rFonts w:ascii="Montserrat" w:hAnsi="Montserrat"/>
        </w:rPr>
        <w:t>cystometric</w:t>
      </w:r>
      <w:proofErr w:type="spellEnd"/>
      <w:r w:rsidR="004B57A0" w:rsidRPr="00414A30">
        <w:rPr>
          <w:rFonts w:ascii="Montserrat" w:hAnsi="Montserrat"/>
        </w:rPr>
        <w:t xml:space="preserve"> capacity (p=0.001), detrusor pressure at maximum flor rate (p=0.02), and maximum flow rate (p=0.001).  Only maximum flow rate improved significantly (p=0.042) with PFBFB.</w:t>
      </w:r>
      <w:r w:rsidR="00843C59" w:rsidRPr="00414A30">
        <w:rPr>
          <w:rFonts w:ascii="Montserrat" w:hAnsi="Montserrat"/>
        </w:rPr>
        <w:t xml:space="preserve"> (</w:t>
      </w:r>
      <w:proofErr w:type="spellStart"/>
      <w:r w:rsidR="00843C59" w:rsidRPr="00414A30">
        <w:rPr>
          <w:rFonts w:ascii="Montserrat" w:hAnsi="Montserrat"/>
        </w:rPr>
        <w:t>Shendy</w:t>
      </w:r>
      <w:proofErr w:type="spellEnd"/>
      <w:r w:rsidR="00843C59" w:rsidRPr="00414A30">
        <w:rPr>
          <w:rFonts w:ascii="Montserrat" w:hAnsi="Montserrat"/>
        </w:rPr>
        <w:t xml:space="preserve"> et al</w:t>
      </w:r>
      <w:r w:rsidR="00AB4C3A" w:rsidRPr="00414A30">
        <w:rPr>
          <w:rFonts w:ascii="Montserrat" w:hAnsi="Montserrat"/>
        </w:rPr>
        <w:t>.</w:t>
      </w:r>
      <w:r w:rsidR="00843C59" w:rsidRPr="00414A30">
        <w:rPr>
          <w:rFonts w:ascii="Montserrat" w:hAnsi="Montserrat"/>
        </w:rPr>
        <w:t xml:space="preserve"> 2015)</w:t>
      </w:r>
      <w:r w:rsidRPr="00414A30">
        <w:rPr>
          <w:rFonts w:ascii="Montserrat" w:hAnsi="Montserrat"/>
        </w:rPr>
        <w:t>. Another option in bladder training involved electroacupuncture</w:t>
      </w:r>
      <w:r w:rsidR="00360DCD" w:rsidRPr="00414A30">
        <w:rPr>
          <w:rFonts w:ascii="Montserrat" w:hAnsi="Montserrat"/>
        </w:rPr>
        <w:t xml:space="preserve"> (EA) assisted behavioural training to</w:t>
      </w:r>
      <w:r w:rsidRPr="00414A30">
        <w:rPr>
          <w:rFonts w:ascii="Montserrat" w:hAnsi="Montserrat"/>
        </w:rPr>
        <w:t xml:space="preserve"> initiate urination that resulted in increased bladder volume and compliance and decreased residual urine volume, bladder/rectal/detrusor pressures when compared to pre-treatment </w:t>
      </w:r>
      <w:r w:rsidR="00360DCD" w:rsidRPr="00414A30">
        <w:rPr>
          <w:rFonts w:ascii="Montserrat" w:hAnsi="Montserrat"/>
        </w:rPr>
        <w:t xml:space="preserve">and controls (all measures p&lt;0.05 for post-treatment and controls).  Furthermore, the International Prostate Symptom </w:t>
      </w:r>
      <w:r w:rsidR="00360DCD" w:rsidRPr="00414A30">
        <w:rPr>
          <w:rFonts w:ascii="Montserrat" w:hAnsi="Montserrat"/>
        </w:rPr>
        <w:lastRenderedPageBreak/>
        <w:t>Score (IPSS) significantly improved in the EA group compared to the control group (behavioural training only) and over and above the significant improvement post behavioural training of the controls (p,0.05). (Xia et al</w:t>
      </w:r>
      <w:r w:rsidR="00AB4C3A" w:rsidRPr="00414A30">
        <w:rPr>
          <w:rFonts w:ascii="Montserrat" w:hAnsi="Montserrat"/>
        </w:rPr>
        <w:t>.</w:t>
      </w:r>
      <w:r w:rsidR="00360DCD" w:rsidRPr="00414A30">
        <w:rPr>
          <w:rFonts w:ascii="Montserrat" w:hAnsi="Montserrat"/>
        </w:rPr>
        <w:t xml:space="preserve"> 2014)</w:t>
      </w:r>
    </w:p>
    <w:p w14:paraId="5337ECFB" w14:textId="77777777" w:rsidR="004B57A0" w:rsidRPr="00414A30" w:rsidRDefault="004B57A0" w:rsidP="00414A30">
      <w:pPr>
        <w:autoSpaceDE w:val="0"/>
        <w:autoSpaceDN w:val="0"/>
        <w:adjustRightInd w:val="0"/>
        <w:rPr>
          <w:rFonts w:ascii="Montserrat" w:hAnsi="Montserrat"/>
        </w:rPr>
      </w:pPr>
    </w:p>
    <w:p w14:paraId="33F504DE" w14:textId="555B4ED9" w:rsidR="00255D8B" w:rsidRPr="00414A30" w:rsidRDefault="00255D8B" w:rsidP="00414A30">
      <w:pPr>
        <w:autoSpaceDE w:val="0"/>
        <w:autoSpaceDN w:val="0"/>
        <w:adjustRightInd w:val="0"/>
        <w:rPr>
          <w:rFonts w:ascii="Montserrat" w:hAnsi="Montserrat"/>
        </w:rPr>
      </w:pPr>
      <w:r w:rsidRPr="00414A30">
        <w:rPr>
          <w:rFonts w:ascii="Montserrat" w:hAnsi="Montserrat"/>
        </w:rPr>
        <w:t>Greenstein et al. (1992) intended to examine the potential for long-term complications in those who employed these techniques over an extended period of time. High intravesical pressure was documented during voiding. The authors suggested that long-term monitoring for these individuals is advisable and intermittent catheterization should replace these methods in the event of urological complications. Trig</w:t>
      </w:r>
      <w:r w:rsidR="002A1EF8" w:rsidRPr="00414A30">
        <w:rPr>
          <w:rFonts w:ascii="Montserrat" w:hAnsi="Montserrat"/>
        </w:rPr>
        <w:t>gered voiding and use of the C</w:t>
      </w:r>
      <w:r w:rsidRPr="00414A30">
        <w:rPr>
          <w:rFonts w:ascii="Montserrat" w:hAnsi="Montserrat"/>
        </w:rPr>
        <w:t xml:space="preserve">rede maneuver to initiate “voiding” should only be considered in </w:t>
      </w:r>
      <w:r w:rsidR="0047483E" w:rsidRPr="00414A30">
        <w:rPr>
          <w:rFonts w:ascii="Montserrat" w:hAnsi="Montserrat"/>
        </w:rPr>
        <w:t>individual</w:t>
      </w:r>
      <w:r w:rsidRPr="00414A30">
        <w:rPr>
          <w:rFonts w:ascii="Montserrat" w:hAnsi="Montserrat"/>
        </w:rPr>
        <w:t>s with normal upper tracts, provided that urodynamic studies demonstrate low pressure storage and “voiding”, and that there is a low incidence of UTI.</w:t>
      </w:r>
    </w:p>
    <w:p w14:paraId="59C88380" w14:textId="77777777" w:rsidR="00255D8B" w:rsidRPr="00414A30" w:rsidRDefault="00255D8B" w:rsidP="00414A30">
      <w:pPr>
        <w:contextualSpacing/>
        <w:rPr>
          <w:rFonts w:ascii="Montserrat" w:hAnsi="Montserrat"/>
        </w:rPr>
      </w:pPr>
    </w:p>
    <w:p w14:paraId="7C69B0F2" w14:textId="44342582" w:rsidR="00255D8B" w:rsidRPr="00414A30" w:rsidRDefault="00255D8B" w:rsidP="00414A30">
      <w:pPr>
        <w:contextualSpacing/>
        <w:rPr>
          <w:rFonts w:ascii="Montserrat" w:hAnsi="Montserrat"/>
          <w:b/>
        </w:rPr>
      </w:pPr>
      <w:bookmarkStart w:id="180" w:name="_Toc145979582"/>
      <w:bookmarkStart w:id="181" w:name="_Toc146089883"/>
      <w:r w:rsidRPr="00414A30">
        <w:rPr>
          <w:rFonts w:ascii="Montserrat" w:hAnsi="Montserrat"/>
          <w:b/>
        </w:rPr>
        <w:t>Conclusion</w:t>
      </w:r>
      <w:bookmarkEnd w:id="180"/>
      <w:bookmarkEnd w:id="181"/>
    </w:p>
    <w:p w14:paraId="1F8FD727" w14:textId="6C3DAE5C" w:rsidR="006814B4" w:rsidRPr="00414A30" w:rsidRDefault="006814B4" w:rsidP="00414A30">
      <w:pPr>
        <w:contextualSpacing/>
        <w:rPr>
          <w:rFonts w:ascii="Montserrat" w:hAnsi="Montserrat"/>
          <w:b/>
        </w:rPr>
      </w:pPr>
    </w:p>
    <w:p w14:paraId="1556EC4C" w14:textId="7FAF1121" w:rsidR="006814B4" w:rsidRPr="00414A30" w:rsidRDefault="00D1543E" w:rsidP="00414A30">
      <w:pPr>
        <w:contextualSpacing/>
        <w:rPr>
          <w:rFonts w:ascii="Montserrat" w:hAnsi="Montserrat"/>
          <w:b/>
          <w:i/>
          <w:iCs/>
        </w:rPr>
      </w:pPr>
      <w:r w:rsidRPr="00414A30">
        <w:rPr>
          <w:rFonts w:ascii="Montserrat" w:hAnsi="Montserrat"/>
          <w:b/>
          <w:i/>
          <w:iCs/>
        </w:rPr>
        <w:t>There is l</w:t>
      </w:r>
      <w:r w:rsidR="006814B4" w:rsidRPr="00414A30">
        <w:rPr>
          <w:rFonts w:ascii="Montserrat" w:hAnsi="Montserrat"/>
          <w:b/>
          <w:i/>
          <w:iCs/>
        </w:rPr>
        <w:t xml:space="preserve">evel 1b evidence (from 1 RCT; </w:t>
      </w:r>
      <w:proofErr w:type="spellStart"/>
      <w:r w:rsidR="006814B4" w:rsidRPr="00414A30">
        <w:rPr>
          <w:rFonts w:ascii="Montserrat" w:hAnsi="Montserrat"/>
          <w:b/>
          <w:i/>
          <w:iCs/>
        </w:rPr>
        <w:t>Elmend</w:t>
      </w:r>
      <w:proofErr w:type="spellEnd"/>
      <w:r w:rsidR="006814B4" w:rsidRPr="00414A30">
        <w:rPr>
          <w:rFonts w:ascii="Montserrat" w:hAnsi="Montserrat"/>
          <w:b/>
          <w:i/>
          <w:iCs/>
        </w:rPr>
        <w:t xml:space="preserve"> et al. 2018) that pelvic floor muscle training (PFMT) combined with intravaginal electrical stimulation is no more effective than PFMT alone for urinary incontinence. </w:t>
      </w:r>
    </w:p>
    <w:p w14:paraId="041FAA92" w14:textId="34B04448" w:rsidR="00730C92" w:rsidRPr="00414A30" w:rsidRDefault="00D1543E" w:rsidP="00414A30">
      <w:pPr>
        <w:pStyle w:val="Conclusions"/>
        <w:contextualSpacing/>
        <w:rPr>
          <w:rFonts w:ascii="Montserrat" w:hAnsi="Montserrat"/>
        </w:rPr>
      </w:pPr>
      <w:r w:rsidRPr="00414A30">
        <w:rPr>
          <w:rFonts w:ascii="Montserrat" w:hAnsi="Montserrat"/>
        </w:rPr>
        <w:t>There is l</w:t>
      </w:r>
      <w:r w:rsidR="00730C92" w:rsidRPr="00414A30">
        <w:rPr>
          <w:rFonts w:ascii="Montserrat" w:hAnsi="Montserrat"/>
        </w:rPr>
        <w:t xml:space="preserve">evel 1b evidence (from 1 RCT; </w:t>
      </w:r>
      <w:proofErr w:type="spellStart"/>
      <w:r w:rsidR="00730C92" w:rsidRPr="00414A30">
        <w:rPr>
          <w:rFonts w:ascii="Montserrat" w:hAnsi="Montserrat"/>
        </w:rPr>
        <w:t>Shendy</w:t>
      </w:r>
      <w:proofErr w:type="spellEnd"/>
      <w:r w:rsidR="00730C92" w:rsidRPr="00414A30">
        <w:rPr>
          <w:rFonts w:ascii="Montserrat" w:hAnsi="Montserrat"/>
        </w:rPr>
        <w:t xml:space="preserve"> et al</w:t>
      </w:r>
      <w:r w:rsidR="00AB4C3A" w:rsidRPr="00414A30">
        <w:rPr>
          <w:rFonts w:ascii="Montserrat" w:hAnsi="Montserrat"/>
        </w:rPr>
        <w:t>.</w:t>
      </w:r>
      <w:r w:rsidR="00730C92" w:rsidRPr="00414A30">
        <w:rPr>
          <w:rFonts w:ascii="Montserrat" w:hAnsi="Montserrat"/>
        </w:rPr>
        <w:t xml:space="preserve"> 2015) supports the use of TENS biofeedback bladder training to improve bladder function.</w:t>
      </w:r>
    </w:p>
    <w:p w14:paraId="7C9823B4" w14:textId="739EAA25" w:rsidR="00730C92" w:rsidRPr="00414A30" w:rsidRDefault="00730C92" w:rsidP="00414A30">
      <w:pPr>
        <w:pStyle w:val="Conclusions"/>
        <w:contextualSpacing/>
        <w:rPr>
          <w:rFonts w:ascii="Montserrat" w:hAnsi="Montserrat"/>
        </w:rPr>
      </w:pPr>
    </w:p>
    <w:p w14:paraId="28F25417" w14:textId="15A76361" w:rsidR="00730C92" w:rsidRPr="00414A30" w:rsidRDefault="00D1543E" w:rsidP="00414A30">
      <w:pPr>
        <w:pStyle w:val="Conclusions"/>
        <w:contextualSpacing/>
        <w:rPr>
          <w:rFonts w:ascii="Montserrat" w:hAnsi="Montserrat"/>
        </w:rPr>
      </w:pPr>
      <w:r w:rsidRPr="00414A30">
        <w:rPr>
          <w:rFonts w:ascii="Montserrat" w:hAnsi="Montserrat"/>
        </w:rPr>
        <w:t xml:space="preserve">There is </w:t>
      </w:r>
      <w:proofErr w:type="spellStart"/>
      <w:r w:rsidRPr="00414A30">
        <w:rPr>
          <w:rFonts w:ascii="Montserrat" w:hAnsi="Montserrat"/>
        </w:rPr>
        <w:t>l</w:t>
      </w:r>
      <w:r w:rsidR="00730C92" w:rsidRPr="00414A30">
        <w:rPr>
          <w:rFonts w:ascii="Montserrat" w:hAnsi="Montserrat"/>
        </w:rPr>
        <w:t>eveal</w:t>
      </w:r>
      <w:proofErr w:type="spellEnd"/>
      <w:r w:rsidR="00730C92" w:rsidRPr="00414A30">
        <w:rPr>
          <w:rFonts w:ascii="Montserrat" w:hAnsi="Montserrat"/>
        </w:rPr>
        <w:t xml:space="preserve"> 1b evidence (from 1 RCT; Xia et al</w:t>
      </w:r>
      <w:r w:rsidR="00AB4C3A" w:rsidRPr="00414A30">
        <w:rPr>
          <w:rFonts w:ascii="Montserrat" w:hAnsi="Montserrat"/>
        </w:rPr>
        <w:t>.</w:t>
      </w:r>
      <w:r w:rsidR="00730C92" w:rsidRPr="00414A30">
        <w:rPr>
          <w:rFonts w:ascii="Montserrat" w:hAnsi="Montserrat"/>
        </w:rPr>
        <w:t xml:space="preserve"> 2014) is the basis for electroacupuncture assistive bladder training to improve bladder function.</w:t>
      </w:r>
    </w:p>
    <w:p w14:paraId="40BCD23A" w14:textId="77777777" w:rsidR="00730C92" w:rsidRPr="00414A30" w:rsidRDefault="00730C92" w:rsidP="00414A30">
      <w:pPr>
        <w:pStyle w:val="Conclusions"/>
        <w:contextualSpacing/>
        <w:rPr>
          <w:rFonts w:ascii="Montserrat" w:hAnsi="Montserrat"/>
        </w:rPr>
      </w:pPr>
    </w:p>
    <w:p w14:paraId="7DB61FE2" w14:textId="6CC607A1" w:rsidR="00255D8B" w:rsidRPr="00414A30" w:rsidRDefault="00255D8B" w:rsidP="00414A30">
      <w:pPr>
        <w:pStyle w:val="Conclusions"/>
        <w:contextualSpacing/>
        <w:rPr>
          <w:rFonts w:ascii="Montserrat" w:hAnsi="Montserrat"/>
        </w:rPr>
      </w:pPr>
      <w:r w:rsidRPr="00414A30">
        <w:rPr>
          <w:rFonts w:ascii="Montserrat" w:hAnsi="Montserrat"/>
        </w:rPr>
        <w:t xml:space="preserve">There is level 4 evidence </w:t>
      </w:r>
      <w:r w:rsidR="00AB57C6" w:rsidRPr="00414A30">
        <w:rPr>
          <w:rFonts w:ascii="Montserrat" w:hAnsi="Montserrat"/>
        </w:rPr>
        <w:t xml:space="preserve">(from one case series study; Greenstein et al. 1992) </w:t>
      </w:r>
      <w:r w:rsidRPr="00414A30">
        <w:rPr>
          <w:rFonts w:ascii="Montserrat" w:hAnsi="Montserrat"/>
        </w:rPr>
        <w:t>that triggering mechanisms such as the Valsalva or Crede maneuvers may assist some individuals with neurogenic bladder in emptying their bl</w:t>
      </w:r>
      <w:r w:rsidR="00AB57C6" w:rsidRPr="00414A30">
        <w:rPr>
          <w:rFonts w:ascii="Montserrat" w:hAnsi="Montserrat"/>
        </w:rPr>
        <w:t>adders without catheterization; h</w:t>
      </w:r>
      <w:r w:rsidRPr="00414A30">
        <w:rPr>
          <w:rFonts w:ascii="Montserrat" w:hAnsi="Montserrat"/>
        </w:rPr>
        <w:t xml:space="preserve">owever, high intra-vesical voiding pressures can occur which </w:t>
      </w:r>
      <w:r w:rsidR="00AB57C6" w:rsidRPr="00414A30">
        <w:rPr>
          <w:rFonts w:ascii="Montserrat" w:hAnsi="Montserrat"/>
        </w:rPr>
        <w:t>can</w:t>
      </w:r>
      <w:r w:rsidRPr="00414A30">
        <w:rPr>
          <w:rFonts w:ascii="Montserrat" w:hAnsi="Montserrat"/>
        </w:rPr>
        <w:t xml:space="preserve"> lead to renal complications.</w:t>
      </w:r>
    </w:p>
    <w:p w14:paraId="4EF21790" w14:textId="38AF841D" w:rsidR="00255D8B" w:rsidRPr="00414A30" w:rsidRDefault="002C6F3E" w:rsidP="00414A30">
      <w:pPr>
        <w:contextualSpacing/>
        <w:rPr>
          <w:rFonts w:ascii="Montserrat" w:hAnsi="Montserrat"/>
        </w:rPr>
      </w:pPr>
      <w:r w:rsidRPr="00414A30">
        <w:rPr>
          <w:rFonts w:ascii="Montserrat" w:hAnsi="Montserrat"/>
          <w:noProof/>
          <w:lang w:val="en-US"/>
        </w:rPr>
        <mc:AlternateContent>
          <mc:Choice Requires="wps">
            <w:drawing>
              <wp:inline distT="0" distB="0" distL="0" distR="0" wp14:anchorId="083560C2" wp14:editId="72ED3668">
                <wp:extent cx="6120130" cy="1034321"/>
                <wp:effectExtent l="12700" t="12700" r="13970" b="7620"/>
                <wp:docPr id="22"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1034321"/>
                        </a:xfrm>
                        <a:prstGeom prst="rect">
                          <a:avLst/>
                        </a:prstGeom>
                        <a:solidFill>
                          <a:srgbClr val="FFFFFF"/>
                        </a:solidFill>
                        <a:ln w="25400">
                          <a:solidFill>
                            <a:srgbClr val="000000"/>
                          </a:solidFill>
                          <a:miter lim="800000"/>
                          <a:headEnd/>
                          <a:tailEnd/>
                        </a:ln>
                      </wps:spPr>
                      <wps:txbx>
                        <w:txbxContent>
                          <w:p w14:paraId="033C6F00" w14:textId="4DD5063B" w:rsidR="00CB1BC2" w:rsidRDefault="00CB1BC2" w:rsidP="00D1543E">
                            <w:pPr>
                              <w:pStyle w:val="Conclusions"/>
                              <w:spacing w:before="120" w:after="120"/>
                              <w:jc w:val="center"/>
                              <w:rPr>
                                <w:b w:val="0"/>
                                <w:i w:val="0"/>
                              </w:rPr>
                            </w:pPr>
                            <w:r>
                              <w:rPr>
                                <w:b w:val="0"/>
                                <w:i w:val="0"/>
                              </w:rPr>
                              <w:t>TENS biofeedback and electroacupuncture assisted bladder training improve bladder function.</w:t>
                            </w:r>
                          </w:p>
                          <w:p w14:paraId="033EFB13" w14:textId="77777777" w:rsidR="00CB1BC2" w:rsidRDefault="00CB1BC2" w:rsidP="00D1543E">
                            <w:pPr>
                              <w:pStyle w:val="Conclusions"/>
                              <w:spacing w:before="120" w:after="120"/>
                              <w:rPr>
                                <w:b w:val="0"/>
                                <w:i w:val="0"/>
                              </w:rPr>
                            </w:pPr>
                          </w:p>
                          <w:p w14:paraId="59AA026A" w14:textId="3D125465" w:rsidR="00CB1BC2" w:rsidRDefault="00CB1BC2" w:rsidP="00255D8B">
                            <w:pPr>
                              <w:pStyle w:val="Conclusions"/>
                              <w:spacing w:before="120" w:after="120"/>
                              <w:jc w:val="center"/>
                              <w:rPr>
                                <w:b w:val="0"/>
                                <w:i w:val="0"/>
                              </w:rPr>
                            </w:pPr>
                            <w:r>
                              <w:rPr>
                                <w:b w:val="0"/>
                                <w:i w:val="0"/>
                              </w:rPr>
                              <w:t>Valsalva or Crede maneuver may assist some individuals to void spontaneously but produce high intra-vesical pressure, increasing the risk for long-term complications.</w:t>
                            </w:r>
                          </w:p>
                        </w:txbxContent>
                      </wps:txbx>
                      <wps:bodyPr rot="0" vert="horz" wrap="square" lIns="91440" tIns="45720" rIns="91440" bIns="45720" anchor="t" anchorCtr="0" upright="1">
                        <a:noAutofit/>
                      </wps:bodyPr>
                    </wps:wsp>
                  </a:graphicData>
                </a:graphic>
              </wp:inline>
            </w:drawing>
          </mc:Choice>
          <mc:Fallback>
            <w:pict>
              <v:shape w14:anchorId="083560C2" id="Text Box 69" o:spid="_x0000_s1049" type="#_x0000_t202" style="width:481.9pt;height:8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" strokeweight="2pt">
                <v:textbox>
                  <w:txbxContent>
                    <w:p w14:paraId="033C6F00" w14:textId="4DD5063B" w:rsidR="00CB1BC2" w:rsidRDefault="00CB1BC2" w:rsidP="00D1543E">
                      <w:pPr>
                        <w:pStyle w:val="Conclusions"/>
                        <w:spacing w:before="120" w:after="120"/>
                        <w:jc w:val="center"/>
                        <w:rPr>
                          <w:b w:val="0"/>
                          <w:i w:val="0"/>
                        </w:rPr>
                      </w:pPr>
                      <w:r>
                        <w:rPr>
                          <w:b w:val="0"/>
                          <w:i w:val="0"/>
                        </w:rPr>
                        <w:t>TENS biofeedback and electroacupuncture assisted bladder training improve bladder function.</w:t>
                      </w:r>
                    </w:p>
                    <w:p w14:paraId="033EFB13" w14:textId="77777777" w:rsidR="00CB1BC2" w:rsidRDefault="00CB1BC2" w:rsidP="00D1543E">
                      <w:pPr>
                        <w:pStyle w:val="Conclusions"/>
                        <w:spacing w:before="120" w:after="120"/>
                        <w:rPr>
                          <w:b w:val="0"/>
                          <w:i w:val="0"/>
                        </w:rPr>
                      </w:pPr>
                    </w:p>
                    <w:p w14:paraId="59AA026A" w14:textId="3D125465" w:rsidR="00CB1BC2" w:rsidRDefault="00CB1BC2" w:rsidP="00255D8B">
                      <w:pPr>
                        <w:pStyle w:val="Conclusions"/>
                        <w:spacing w:before="120" w:after="120"/>
                        <w:jc w:val="center"/>
                        <w:rPr>
                          <w:b w:val="0"/>
                          <w:i w:val="0"/>
                        </w:rPr>
                      </w:pPr>
                      <w:r>
                        <w:rPr>
                          <w:b w:val="0"/>
                          <w:i w:val="0"/>
                        </w:rPr>
                        <w:t>Valsalva or Crede maneuver may assist some individuals to void spontaneously but produce high intra-vesical pressure, increasing the risk for long-term complications.</w:t>
                      </w:r>
                    </w:p>
                  </w:txbxContent>
                </v:textbox>
                <w10:anchorlock/>
              </v:shape>
            </w:pict>
          </mc:Fallback>
        </mc:AlternateContent>
      </w:r>
    </w:p>
    <w:p w14:paraId="387ECFE5" w14:textId="6364022A" w:rsidR="00255D8B" w:rsidRPr="00414A30" w:rsidRDefault="008D210F" w:rsidP="00414A30">
      <w:pPr>
        <w:pStyle w:val="Heading3"/>
        <w:contextualSpacing/>
        <w:rPr>
          <w:rFonts w:ascii="Montserrat" w:hAnsi="Montserrat" w:cs="Arial"/>
          <w:color w:val="auto"/>
        </w:rPr>
      </w:pPr>
      <w:bookmarkStart w:id="182" w:name="_Toc210059179"/>
      <w:bookmarkStart w:id="183" w:name="_Toc210097497"/>
      <w:bookmarkStart w:id="184" w:name="_Toc210097602"/>
      <w:bookmarkStart w:id="185" w:name="_Toc210097675"/>
      <w:bookmarkStart w:id="186" w:name="_Toc210097714"/>
      <w:bookmarkStart w:id="187" w:name="_Toc367281066"/>
      <w:bookmarkStart w:id="188" w:name="_Toc405808029"/>
      <w:bookmarkStart w:id="189" w:name="_Toc23146462"/>
      <w:r w:rsidRPr="00414A30">
        <w:rPr>
          <w:rFonts w:ascii="Montserrat" w:hAnsi="Montserrat" w:cs="Arial"/>
          <w:color w:val="auto"/>
        </w:rPr>
        <w:t>4</w:t>
      </w:r>
      <w:r w:rsidR="00255D8B" w:rsidRPr="00414A30">
        <w:rPr>
          <w:rFonts w:ascii="Montserrat" w:hAnsi="Montserrat" w:cs="Arial"/>
          <w:color w:val="auto"/>
        </w:rPr>
        <w:t>.4.4 Indwelling Catheterization (</w:t>
      </w:r>
      <w:r w:rsidR="0038176E" w:rsidRPr="00414A30">
        <w:rPr>
          <w:rFonts w:ascii="Montserrat" w:hAnsi="Montserrat" w:cs="Arial"/>
          <w:color w:val="auto"/>
        </w:rPr>
        <w:t>Urethral</w:t>
      </w:r>
      <w:r w:rsidR="00255D8B" w:rsidRPr="00414A30">
        <w:rPr>
          <w:rFonts w:ascii="Montserrat" w:hAnsi="Montserrat" w:cs="Arial"/>
          <w:color w:val="auto"/>
        </w:rPr>
        <w:t xml:space="preserve"> or Suprapubic)</w:t>
      </w:r>
      <w:bookmarkEnd w:id="182"/>
      <w:bookmarkEnd w:id="183"/>
      <w:bookmarkEnd w:id="184"/>
      <w:bookmarkEnd w:id="185"/>
      <w:bookmarkEnd w:id="186"/>
      <w:bookmarkEnd w:id="187"/>
      <w:bookmarkEnd w:id="188"/>
      <w:bookmarkEnd w:id="189"/>
    </w:p>
    <w:p w14:paraId="53BFD5BC" w14:textId="77777777" w:rsidR="00AB5DC8" w:rsidRPr="00414A30" w:rsidRDefault="00AB5DC8" w:rsidP="00414A30">
      <w:pPr>
        <w:spacing w:after="220"/>
        <w:contextualSpacing/>
        <w:rPr>
          <w:rFonts w:ascii="Montserrat" w:hAnsi="Montserrat"/>
        </w:rPr>
      </w:pPr>
    </w:p>
    <w:p w14:paraId="73FA6333" w14:textId="5909778E" w:rsidR="00255D8B" w:rsidRPr="00414A30" w:rsidRDefault="00255D8B" w:rsidP="00414A30">
      <w:pPr>
        <w:spacing w:after="220"/>
        <w:contextualSpacing/>
        <w:rPr>
          <w:rFonts w:ascii="Montserrat" w:hAnsi="Montserrat"/>
        </w:rPr>
      </w:pPr>
      <w:r w:rsidRPr="00414A30">
        <w:rPr>
          <w:rFonts w:ascii="Montserrat" w:hAnsi="Montserrat"/>
        </w:rPr>
        <w:t xml:space="preserve">Urethral catheterization may be the bladder management method of choice for a variety of reasons including the following: ease of management, inadequate hand function for Intermediate </w:t>
      </w:r>
      <w:proofErr w:type="spellStart"/>
      <w:r w:rsidRPr="00414A30">
        <w:rPr>
          <w:rFonts w:ascii="Montserrat" w:hAnsi="Montserrat"/>
        </w:rPr>
        <w:t>catherizations</w:t>
      </w:r>
      <w:proofErr w:type="spellEnd"/>
      <w:r w:rsidRPr="00414A30">
        <w:rPr>
          <w:rFonts w:ascii="Montserrat" w:hAnsi="Montserrat"/>
        </w:rPr>
        <w:t>, severe spasticity, low bladder capacity with high detrusor pressures and/or persistent incontinence especially in women, and pressure ulcers (</w:t>
      </w:r>
      <w:proofErr w:type="spellStart"/>
      <w:r w:rsidRPr="00414A30">
        <w:rPr>
          <w:rFonts w:ascii="Montserrat" w:hAnsi="Montserrat"/>
        </w:rPr>
        <w:t>Yavuzer</w:t>
      </w:r>
      <w:proofErr w:type="spellEnd"/>
      <w:r w:rsidRPr="00414A30">
        <w:rPr>
          <w:rFonts w:ascii="Montserrat" w:hAnsi="Montserrat"/>
        </w:rPr>
        <w:t xml:space="preserve"> et al. 2000). Suprapubic catheterization, first described in SCI by Cook and Smith (1976), is the preferred choice for those </w:t>
      </w:r>
      <w:r w:rsidR="0047483E" w:rsidRPr="00414A30">
        <w:rPr>
          <w:rFonts w:ascii="Montserrat" w:hAnsi="Montserrat"/>
        </w:rPr>
        <w:t>individual</w:t>
      </w:r>
      <w:r w:rsidRPr="00414A30">
        <w:rPr>
          <w:rFonts w:ascii="Montserrat" w:hAnsi="Montserrat"/>
        </w:rPr>
        <w:t xml:space="preserve">s who require an indwelling catheter but have severe urethral disease. Weld and </w:t>
      </w:r>
      <w:r w:rsidRPr="00414A30">
        <w:rPr>
          <w:rFonts w:ascii="Montserrat" w:hAnsi="Montserrat"/>
        </w:rPr>
        <w:lastRenderedPageBreak/>
        <w:t xml:space="preserve">Dmochowski (2000) presented data showing a lower overall complication rate from </w:t>
      </w:r>
      <w:r w:rsidR="000E15C6" w:rsidRPr="00414A30">
        <w:rPr>
          <w:rFonts w:ascii="Montserrat" w:hAnsi="Montserrat"/>
        </w:rPr>
        <w:t>SPC</w:t>
      </w:r>
      <w:r w:rsidRPr="00414A30">
        <w:rPr>
          <w:rFonts w:ascii="Montserrat" w:hAnsi="Montserrat"/>
        </w:rPr>
        <w:t xml:space="preserve"> use than from urethral catheter use (44.4% vs. 53% respectively). Since indwelling catheterization is sometimes unavoidable, becoming familiar with the various potential complications and appropriate monitoring is important for clinical and self-management of neurogenic bladder.</w:t>
      </w:r>
    </w:p>
    <w:p w14:paraId="67BC81A7" w14:textId="77777777" w:rsidR="00255D8B" w:rsidRPr="00414A30" w:rsidRDefault="00255D8B" w:rsidP="00414A30">
      <w:pPr>
        <w:spacing w:after="220"/>
        <w:contextualSpacing/>
        <w:rPr>
          <w:rFonts w:ascii="Montserrat" w:hAnsi="Montserrat"/>
        </w:rPr>
      </w:pPr>
      <w:r w:rsidRPr="00414A30">
        <w:rPr>
          <w:rFonts w:ascii="Montserrat" w:hAnsi="Montserrat"/>
        </w:rPr>
        <w:t xml:space="preserve"> </w:t>
      </w:r>
    </w:p>
    <w:p w14:paraId="45C6D3B0" w14:textId="5A3E9E20" w:rsidR="00255D8B" w:rsidRPr="00414A30" w:rsidRDefault="00255D8B" w:rsidP="00414A30">
      <w:pPr>
        <w:spacing w:after="220"/>
        <w:contextualSpacing/>
        <w:rPr>
          <w:rFonts w:ascii="Montserrat" w:hAnsi="Montserrat"/>
        </w:rPr>
      </w:pPr>
      <w:r w:rsidRPr="00414A30">
        <w:rPr>
          <w:rFonts w:ascii="Montserrat" w:hAnsi="Montserrat"/>
        </w:rPr>
        <w:t>Based on a series of case review studies (most described earlier in Section 13.4.3.1) comparing various bladder management methods, long-term use of indwelling catheters is associated with generally higher rates of complications (</w:t>
      </w:r>
      <w:proofErr w:type="spellStart"/>
      <w:r w:rsidRPr="00414A30">
        <w:rPr>
          <w:rFonts w:ascii="Montserrat" w:hAnsi="Montserrat"/>
        </w:rPr>
        <w:t>Wyndaele</w:t>
      </w:r>
      <w:proofErr w:type="spellEnd"/>
      <w:r w:rsidRPr="00414A30">
        <w:rPr>
          <w:rFonts w:ascii="Montserrat" w:hAnsi="Montserrat"/>
        </w:rPr>
        <w:t xml:space="preserve"> et al. 1985; Gallien et al. 1998; Weld &amp; Dmochowski, 2000) in contrast to other methods (especially intermediate </w:t>
      </w:r>
      <w:proofErr w:type="spellStart"/>
      <w:r w:rsidRPr="00414A30">
        <w:rPr>
          <w:rFonts w:ascii="Montserrat" w:hAnsi="Montserrat"/>
        </w:rPr>
        <w:t>catherizations</w:t>
      </w:r>
      <w:proofErr w:type="spellEnd"/>
      <w:r w:rsidRPr="00414A30">
        <w:rPr>
          <w:rFonts w:ascii="Montserrat" w:hAnsi="Montserrat"/>
        </w:rPr>
        <w:t xml:space="preserve">). For example, Ord et al. (2003) noted a significantly greater chance of having bladder stones with long-term </w:t>
      </w:r>
      <w:r w:rsidR="000E15C6" w:rsidRPr="00414A30">
        <w:rPr>
          <w:rFonts w:ascii="Montserrat" w:hAnsi="Montserrat"/>
        </w:rPr>
        <w:t>SPC</w:t>
      </w:r>
      <w:r w:rsidRPr="00414A30">
        <w:rPr>
          <w:rFonts w:ascii="Montserrat" w:hAnsi="Montserrat"/>
        </w:rPr>
        <w:t xml:space="preserve"> or urethral indwelling catheter use as indicated by hazard ratios of 10.5 and 12.8 relative to intermittent catheterization respectively. Indwelling catheterization has also been linked to significantly higher rates of bladder cancer development (Groah et al. 2002; Kaufman et al. 1977) and upper tract deterioration (Weld &amp; Dmochowski 2000) as compared to those who use long-term intermittent catheterization.</w:t>
      </w:r>
    </w:p>
    <w:p w14:paraId="77B3CF9D" w14:textId="77777777" w:rsidR="00255D8B" w:rsidRPr="00414A30" w:rsidRDefault="00255D8B" w:rsidP="00414A30">
      <w:pPr>
        <w:spacing w:after="220"/>
        <w:contextualSpacing/>
        <w:rPr>
          <w:rFonts w:ascii="Montserrat" w:hAnsi="Montserrat"/>
        </w:rPr>
      </w:pPr>
    </w:p>
    <w:p w14:paraId="4830C195" w14:textId="513EFB5A" w:rsidR="00255D8B" w:rsidRPr="00414A30" w:rsidRDefault="00042D75" w:rsidP="00414A30">
      <w:pPr>
        <w:contextualSpacing/>
        <w:rPr>
          <w:rFonts w:ascii="Montserrat" w:hAnsi="Montserrat"/>
          <w:b/>
        </w:rPr>
      </w:pPr>
      <w:bookmarkStart w:id="190" w:name="_Toc209941771"/>
      <w:bookmarkStart w:id="191" w:name="_Toc145979587"/>
      <w:bookmarkStart w:id="192" w:name="_Toc146089888"/>
      <w:r w:rsidRPr="00414A30">
        <w:rPr>
          <w:rFonts w:ascii="Montserrat" w:hAnsi="Montserrat"/>
          <w:b/>
        </w:rPr>
        <w:t>Table 15</w:t>
      </w:r>
      <w:r w:rsidR="00255D8B" w:rsidRPr="00414A30">
        <w:rPr>
          <w:rFonts w:ascii="Montserrat" w:hAnsi="Montserrat"/>
          <w:b/>
        </w:rPr>
        <w:t xml:space="preserve"> Indwelling Catheterization</w:t>
      </w:r>
      <w:bookmarkEnd w:id="190"/>
    </w:p>
    <w:p w14:paraId="117F3B3C" w14:textId="77777777" w:rsidR="00255D8B" w:rsidRPr="00414A30" w:rsidRDefault="00255D8B" w:rsidP="00414A30">
      <w:pPr>
        <w:contextualSpacing/>
        <w:rPr>
          <w:rFonts w:ascii="Montserrat" w:hAnsi="Montserrat"/>
          <w:b/>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04"/>
        <w:gridCol w:w="3578"/>
        <w:gridCol w:w="3578"/>
      </w:tblGrid>
      <w:tr w:rsidR="00347A85" w:rsidRPr="00414A30" w14:paraId="357098D2" w14:textId="77777777" w:rsidTr="00A67BE2">
        <w:trPr>
          <w:tblHeader/>
        </w:trPr>
        <w:tc>
          <w:tcPr>
            <w:tcW w:w="2204" w:type="dxa"/>
            <w:tcBorders>
              <w:top w:val="single" w:sz="4" w:space="0" w:color="auto"/>
              <w:left w:val="single" w:sz="4" w:space="0" w:color="auto"/>
              <w:bottom w:val="single" w:sz="4" w:space="0" w:color="auto"/>
              <w:right w:val="single" w:sz="4" w:space="0" w:color="auto"/>
            </w:tcBorders>
            <w:vAlign w:val="center"/>
          </w:tcPr>
          <w:p w14:paraId="5D6DA4CA" w14:textId="77777777" w:rsidR="00347A85" w:rsidRPr="00414A30" w:rsidRDefault="00347A85" w:rsidP="00414A30">
            <w:pPr>
              <w:ind w:right="72"/>
              <w:contextualSpacing/>
              <w:jc w:val="center"/>
              <w:rPr>
                <w:rFonts w:ascii="Montserrat" w:hAnsi="Montserrat"/>
                <w:b/>
                <w:sz w:val="18"/>
                <w:szCs w:val="18"/>
              </w:rPr>
            </w:pPr>
            <w:r w:rsidRPr="00414A30">
              <w:rPr>
                <w:rFonts w:ascii="Montserrat" w:hAnsi="Montserrat"/>
                <w:b/>
                <w:sz w:val="18"/>
                <w:szCs w:val="18"/>
              </w:rPr>
              <w:t>Author Year</w:t>
            </w:r>
          </w:p>
          <w:p w14:paraId="5257C0EF" w14:textId="77777777" w:rsidR="00347A85" w:rsidRPr="00414A30" w:rsidRDefault="00347A85" w:rsidP="00414A30">
            <w:pPr>
              <w:ind w:right="72"/>
              <w:contextualSpacing/>
              <w:jc w:val="center"/>
              <w:rPr>
                <w:rFonts w:ascii="Montserrat" w:hAnsi="Montserrat"/>
                <w:b/>
                <w:bCs/>
                <w:color w:val="000000"/>
                <w:sz w:val="18"/>
                <w:szCs w:val="18"/>
              </w:rPr>
            </w:pPr>
            <w:r w:rsidRPr="00414A30">
              <w:rPr>
                <w:rFonts w:ascii="Montserrat" w:hAnsi="Montserrat"/>
                <w:b/>
                <w:sz w:val="18"/>
                <w:szCs w:val="18"/>
              </w:rPr>
              <w:t xml:space="preserve">Country </w:t>
            </w:r>
            <w:r w:rsidRPr="00414A30">
              <w:rPr>
                <w:rFonts w:ascii="Montserrat" w:hAnsi="Montserrat"/>
                <w:b/>
                <w:sz w:val="18"/>
                <w:szCs w:val="18"/>
              </w:rPr>
              <w:br/>
              <w:t xml:space="preserve">Score </w:t>
            </w:r>
            <w:r w:rsidRPr="00414A30">
              <w:rPr>
                <w:rFonts w:ascii="Montserrat" w:hAnsi="Montserrat"/>
                <w:b/>
                <w:sz w:val="18"/>
                <w:szCs w:val="18"/>
              </w:rPr>
              <w:br/>
              <w:t xml:space="preserve">Research Design </w:t>
            </w:r>
            <w:r w:rsidRPr="00414A30">
              <w:rPr>
                <w:rFonts w:ascii="Montserrat" w:hAnsi="Montserrat"/>
                <w:b/>
                <w:sz w:val="18"/>
                <w:szCs w:val="18"/>
              </w:rPr>
              <w:br/>
              <w:t>Total Sample Size</w:t>
            </w:r>
          </w:p>
        </w:tc>
        <w:tc>
          <w:tcPr>
            <w:tcW w:w="3578" w:type="dxa"/>
            <w:tcBorders>
              <w:top w:val="single" w:sz="4" w:space="0" w:color="auto"/>
              <w:left w:val="single" w:sz="4" w:space="0" w:color="auto"/>
              <w:bottom w:val="single" w:sz="4" w:space="0" w:color="auto"/>
              <w:right w:val="single" w:sz="4" w:space="0" w:color="auto"/>
            </w:tcBorders>
            <w:vAlign w:val="center"/>
          </w:tcPr>
          <w:p w14:paraId="0B916BB7" w14:textId="77777777" w:rsidR="00347A85" w:rsidRPr="00414A30" w:rsidRDefault="00347A85" w:rsidP="00414A30">
            <w:pPr>
              <w:ind w:right="72"/>
              <w:contextualSpacing/>
              <w:jc w:val="center"/>
              <w:rPr>
                <w:rFonts w:ascii="Montserrat" w:hAnsi="Montserrat"/>
                <w:b/>
                <w:bCs/>
                <w:color w:val="000000"/>
                <w:sz w:val="18"/>
                <w:szCs w:val="18"/>
              </w:rPr>
            </w:pPr>
            <w:r w:rsidRPr="00414A30">
              <w:rPr>
                <w:rFonts w:ascii="Montserrat" w:hAnsi="Montserrat"/>
                <w:b/>
                <w:sz w:val="18"/>
                <w:szCs w:val="18"/>
              </w:rPr>
              <w:t>Methods</w:t>
            </w:r>
          </w:p>
        </w:tc>
        <w:tc>
          <w:tcPr>
            <w:tcW w:w="3578" w:type="dxa"/>
            <w:tcBorders>
              <w:top w:val="single" w:sz="4" w:space="0" w:color="auto"/>
              <w:left w:val="single" w:sz="4" w:space="0" w:color="auto"/>
              <w:bottom w:val="single" w:sz="4" w:space="0" w:color="auto"/>
              <w:right w:val="single" w:sz="4" w:space="0" w:color="auto"/>
            </w:tcBorders>
            <w:vAlign w:val="center"/>
          </w:tcPr>
          <w:p w14:paraId="64DE0B9E" w14:textId="77777777" w:rsidR="00347A85" w:rsidRPr="00414A30" w:rsidRDefault="00347A85" w:rsidP="00414A30">
            <w:pPr>
              <w:ind w:right="72"/>
              <w:contextualSpacing/>
              <w:jc w:val="center"/>
              <w:rPr>
                <w:rFonts w:ascii="Montserrat" w:hAnsi="Montserrat"/>
                <w:b/>
                <w:bCs/>
                <w:color w:val="000000"/>
                <w:sz w:val="18"/>
                <w:szCs w:val="18"/>
              </w:rPr>
            </w:pPr>
            <w:r w:rsidRPr="00414A30">
              <w:rPr>
                <w:rFonts w:ascii="Montserrat" w:hAnsi="Montserrat"/>
                <w:b/>
                <w:sz w:val="18"/>
                <w:szCs w:val="18"/>
              </w:rPr>
              <w:t>Outcome</w:t>
            </w:r>
          </w:p>
        </w:tc>
      </w:tr>
      <w:tr w:rsidR="00096113" w:rsidRPr="00414A30" w14:paraId="7E7095F4" w14:textId="77777777" w:rsidTr="00A67BE2">
        <w:tc>
          <w:tcPr>
            <w:tcW w:w="2204" w:type="dxa"/>
            <w:tcBorders>
              <w:top w:val="single" w:sz="4" w:space="0" w:color="auto"/>
              <w:left w:val="single" w:sz="4" w:space="0" w:color="auto"/>
              <w:bottom w:val="single" w:sz="4" w:space="0" w:color="auto"/>
              <w:right w:val="single" w:sz="4" w:space="0" w:color="auto"/>
            </w:tcBorders>
            <w:vAlign w:val="center"/>
          </w:tcPr>
          <w:p w14:paraId="54EA9991" w14:textId="77777777" w:rsidR="00096113" w:rsidRPr="00414A30" w:rsidRDefault="00096113" w:rsidP="00414A30">
            <w:pPr>
              <w:jc w:val="center"/>
              <w:rPr>
                <w:rFonts w:ascii="Montserrat" w:hAnsi="Montserrat"/>
                <w:sz w:val="18"/>
                <w:szCs w:val="18"/>
                <w:lang w:val="fr-CA" w:eastAsia="de-CH"/>
              </w:rPr>
            </w:pPr>
            <w:bookmarkStart w:id="193" w:name="_Hlk31891657"/>
            <w:r w:rsidRPr="00414A30">
              <w:rPr>
                <w:rFonts w:ascii="Montserrat" w:hAnsi="Montserrat"/>
                <w:sz w:val="18"/>
                <w:szCs w:val="18"/>
                <w:lang w:val="fr-CA" w:eastAsia="de-CH"/>
              </w:rPr>
              <w:t>McGee et al. 2017</w:t>
            </w:r>
          </w:p>
          <w:p w14:paraId="471225FE" w14:textId="77777777" w:rsidR="00096113" w:rsidRPr="00414A30" w:rsidRDefault="00096113" w:rsidP="00414A30">
            <w:pPr>
              <w:jc w:val="center"/>
              <w:rPr>
                <w:rFonts w:ascii="Montserrat" w:hAnsi="Montserrat"/>
                <w:sz w:val="18"/>
                <w:szCs w:val="18"/>
                <w:lang w:val="fr-CA" w:eastAsia="de-CH"/>
              </w:rPr>
            </w:pPr>
            <w:r w:rsidRPr="00414A30">
              <w:rPr>
                <w:rFonts w:ascii="Montserrat" w:hAnsi="Montserrat"/>
                <w:sz w:val="18"/>
                <w:szCs w:val="18"/>
                <w:lang w:val="fr-CA" w:eastAsia="de-CH"/>
              </w:rPr>
              <w:t>USA</w:t>
            </w:r>
          </w:p>
          <w:p w14:paraId="1E4864B5" w14:textId="77777777" w:rsidR="00096113" w:rsidRPr="00414A30" w:rsidRDefault="00096113" w:rsidP="00414A30">
            <w:pPr>
              <w:jc w:val="center"/>
              <w:rPr>
                <w:rFonts w:ascii="Montserrat" w:hAnsi="Montserrat"/>
                <w:sz w:val="18"/>
                <w:szCs w:val="18"/>
                <w:lang w:val="fr-CA" w:eastAsia="de-CH"/>
              </w:rPr>
            </w:pPr>
            <w:r w:rsidRPr="00414A30">
              <w:rPr>
                <w:rFonts w:ascii="Montserrat" w:hAnsi="Montserrat"/>
                <w:sz w:val="18"/>
                <w:szCs w:val="18"/>
                <w:lang w:val="fr-CA" w:eastAsia="de-CH"/>
              </w:rPr>
              <w:t>Pre-Post</w:t>
            </w:r>
          </w:p>
          <w:p w14:paraId="02D46E24" w14:textId="5A4C28A7" w:rsidR="00096113" w:rsidRPr="00414A30" w:rsidRDefault="00096113" w:rsidP="00414A30">
            <w:pPr>
              <w:ind w:right="72"/>
              <w:contextualSpacing/>
              <w:jc w:val="center"/>
              <w:rPr>
                <w:rFonts w:ascii="Montserrat" w:hAnsi="Montserrat"/>
                <w:sz w:val="18"/>
                <w:szCs w:val="18"/>
              </w:rPr>
            </w:pPr>
            <w:r w:rsidRPr="00414A30">
              <w:rPr>
                <w:rFonts w:ascii="Montserrat" w:hAnsi="Montserrat"/>
                <w:sz w:val="18"/>
                <w:szCs w:val="18"/>
                <w:lang w:eastAsia="de-CH"/>
              </w:rPr>
              <w:t>N=17</w:t>
            </w:r>
            <w:bookmarkEnd w:id="193"/>
          </w:p>
        </w:tc>
        <w:tc>
          <w:tcPr>
            <w:tcW w:w="3578" w:type="dxa"/>
            <w:tcBorders>
              <w:top w:val="single" w:sz="4" w:space="0" w:color="auto"/>
              <w:left w:val="single" w:sz="4" w:space="0" w:color="auto"/>
              <w:bottom w:val="single" w:sz="4" w:space="0" w:color="auto"/>
              <w:right w:val="single" w:sz="4" w:space="0" w:color="auto"/>
            </w:tcBorders>
          </w:tcPr>
          <w:p w14:paraId="07190EE1" w14:textId="77777777" w:rsidR="00096113" w:rsidRPr="00414A30" w:rsidRDefault="00096113" w:rsidP="00414A30">
            <w:pPr>
              <w:pStyle w:val="TableText"/>
              <w:spacing w:after="0"/>
              <w:ind w:right="72"/>
              <w:contextualSpacing/>
              <w:rPr>
                <w:rFonts w:ascii="Montserrat" w:hAnsi="Montserrat"/>
                <w:szCs w:val="18"/>
                <w:lang w:val="en-CA"/>
              </w:rPr>
            </w:pPr>
            <w:r w:rsidRPr="00414A30">
              <w:rPr>
                <w:rFonts w:ascii="Montserrat" w:hAnsi="Montserrat"/>
                <w:b/>
                <w:bCs/>
                <w:szCs w:val="18"/>
                <w:lang w:val="en-CA"/>
              </w:rPr>
              <w:t xml:space="preserve">Population: </w:t>
            </w:r>
            <w:r w:rsidRPr="00414A30">
              <w:rPr>
                <w:rFonts w:ascii="Montserrat" w:hAnsi="Montserrat"/>
                <w:bCs/>
                <w:szCs w:val="18"/>
                <w:lang w:val="en-CA"/>
              </w:rPr>
              <w:t>Mean age=49.71±14.29yr; Gender: males=13; female=4; Etiology: SCI=17; Time since injury=12.76±9.13yr.</w:t>
            </w:r>
            <w:r w:rsidRPr="00414A30">
              <w:rPr>
                <w:rFonts w:ascii="Montserrat" w:hAnsi="Montserrat"/>
                <w:szCs w:val="18"/>
                <w:lang w:val="en-CA"/>
              </w:rPr>
              <w:t xml:space="preserve"> </w:t>
            </w:r>
          </w:p>
          <w:p w14:paraId="675C91FF" w14:textId="71217EC2" w:rsidR="00096113" w:rsidRPr="00414A30" w:rsidRDefault="00096113" w:rsidP="00414A30">
            <w:pPr>
              <w:pStyle w:val="TableText"/>
              <w:spacing w:after="0"/>
              <w:ind w:right="72"/>
              <w:contextualSpacing/>
              <w:rPr>
                <w:rFonts w:ascii="Montserrat" w:hAnsi="Montserrat"/>
                <w:szCs w:val="18"/>
                <w:lang w:val="en-CA"/>
              </w:rPr>
            </w:pPr>
            <w:r w:rsidRPr="00414A30">
              <w:rPr>
                <w:rFonts w:ascii="Montserrat" w:hAnsi="Montserrat"/>
                <w:b/>
                <w:szCs w:val="18"/>
                <w:lang w:val="en-CA"/>
              </w:rPr>
              <w:t>Intervention</w:t>
            </w:r>
            <w:r w:rsidRPr="00414A30">
              <w:rPr>
                <w:rFonts w:ascii="Montserrat" w:hAnsi="Montserrat"/>
                <w:bCs/>
                <w:szCs w:val="18"/>
                <w:lang w:val="en-CA"/>
              </w:rPr>
              <w:t xml:space="preserve">: A custom silicone 12-Fr Foley-stimulating catheter with stainless steel electrode contacts was inserted into </w:t>
            </w:r>
            <w:r w:rsidR="0047483E" w:rsidRPr="00414A30">
              <w:rPr>
                <w:rFonts w:ascii="Montserrat" w:hAnsi="Montserrat"/>
                <w:bCs/>
                <w:szCs w:val="18"/>
                <w:lang w:val="en-CA"/>
              </w:rPr>
              <w:t>individual</w:t>
            </w:r>
            <w:r w:rsidRPr="00414A30">
              <w:rPr>
                <w:rFonts w:ascii="Montserrat" w:hAnsi="Montserrat"/>
                <w:bCs/>
                <w:szCs w:val="18"/>
                <w:lang w:val="en-CA"/>
              </w:rPr>
              <w:t xml:space="preserve">s’ urethra such that the balloon lay in the bladder neck to allow for the electrodes to target the proximal and distal urethra. Multiple electrodes were present along the length of the electrode to allow for stimulation to be customized to each </w:t>
            </w:r>
            <w:r w:rsidR="0047483E" w:rsidRPr="00414A30">
              <w:rPr>
                <w:rFonts w:ascii="Montserrat" w:hAnsi="Montserrat"/>
                <w:bCs/>
                <w:szCs w:val="18"/>
                <w:lang w:val="en-CA"/>
              </w:rPr>
              <w:t>individual</w:t>
            </w:r>
            <w:r w:rsidRPr="00414A30">
              <w:rPr>
                <w:rFonts w:ascii="Montserrat" w:hAnsi="Montserrat"/>
                <w:bCs/>
                <w:szCs w:val="18"/>
                <w:lang w:val="en-CA"/>
              </w:rPr>
              <w:t xml:space="preserve">. Battery-powered electrical stimulators delivered charge-balanced, asymmetric biphasic current pulses with a pulse width of 0.2 </w:t>
            </w:r>
            <w:proofErr w:type="spellStart"/>
            <w:r w:rsidRPr="00414A30">
              <w:rPr>
                <w:rFonts w:ascii="Montserrat" w:hAnsi="Montserrat"/>
                <w:bCs/>
                <w:szCs w:val="18"/>
                <w:lang w:val="en-CA"/>
              </w:rPr>
              <w:t>ms</w:t>
            </w:r>
            <w:proofErr w:type="spellEnd"/>
            <w:r w:rsidRPr="00414A30">
              <w:rPr>
                <w:rFonts w:ascii="Montserrat" w:hAnsi="Montserrat"/>
                <w:bCs/>
                <w:szCs w:val="18"/>
                <w:lang w:val="en-CA"/>
              </w:rPr>
              <w:t xml:space="preserve"> for a duration of 20 seconds. Blocks of 16 randomized combinations of single-site or 2-site co-stimulation (proximal and distal) were presented at different frequencies (2,10,20, and 40 Hz), as well as different amplitudes (2x threshold (T) and 4T) under isovolumetric conditions. Outcome </w:t>
            </w:r>
            <w:r w:rsidRPr="00414A30">
              <w:rPr>
                <w:rFonts w:ascii="Montserrat" w:hAnsi="Montserrat"/>
                <w:bCs/>
                <w:szCs w:val="18"/>
                <w:lang w:val="en-CA"/>
              </w:rPr>
              <w:lastRenderedPageBreak/>
              <w:t xml:space="preserve">measures were assessed at baseline and during stimulation.     </w:t>
            </w:r>
            <w:r w:rsidRPr="00414A30">
              <w:rPr>
                <w:rFonts w:ascii="Montserrat" w:hAnsi="Montserrat"/>
                <w:b/>
                <w:bCs/>
                <w:szCs w:val="18"/>
                <w:lang w:val="en-CA"/>
              </w:rPr>
              <w:t xml:space="preserve"> </w:t>
            </w:r>
            <w:r w:rsidRPr="00414A30">
              <w:rPr>
                <w:rFonts w:ascii="Montserrat" w:hAnsi="Montserrat"/>
                <w:szCs w:val="18"/>
                <w:lang w:val="en-CA"/>
              </w:rPr>
              <w:t xml:space="preserve"> </w:t>
            </w:r>
          </w:p>
          <w:p w14:paraId="2A9201D1" w14:textId="6559CFAE" w:rsidR="00096113" w:rsidRPr="00414A30" w:rsidRDefault="00096113" w:rsidP="00414A30">
            <w:pPr>
              <w:ind w:right="72"/>
              <w:contextualSpacing/>
              <w:rPr>
                <w:rFonts w:ascii="Montserrat" w:hAnsi="Montserrat"/>
                <w:b/>
                <w:sz w:val="18"/>
                <w:szCs w:val="18"/>
              </w:rPr>
            </w:pPr>
            <w:r w:rsidRPr="00414A30">
              <w:rPr>
                <w:rFonts w:ascii="Montserrat" w:hAnsi="Montserrat"/>
                <w:b/>
                <w:bCs/>
                <w:sz w:val="18"/>
                <w:szCs w:val="18"/>
              </w:rPr>
              <w:t xml:space="preserve">Outcome Measures: </w:t>
            </w:r>
            <w:r w:rsidRPr="00414A30">
              <w:rPr>
                <w:rFonts w:ascii="Montserrat" w:hAnsi="Montserrat"/>
                <w:bCs/>
                <w:sz w:val="18"/>
                <w:szCs w:val="18"/>
              </w:rPr>
              <w:t>mean detrusor pressures (</w:t>
            </w:r>
            <w:proofErr w:type="spellStart"/>
            <w:r w:rsidRPr="00414A30">
              <w:rPr>
                <w:rFonts w:ascii="Montserrat" w:hAnsi="Montserrat"/>
                <w:bCs/>
                <w:sz w:val="18"/>
                <w:szCs w:val="18"/>
              </w:rPr>
              <w:t>Pdet</w:t>
            </w:r>
            <w:proofErr w:type="spellEnd"/>
            <w:r w:rsidRPr="00414A30">
              <w:rPr>
                <w:rFonts w:ascii="Montserrat" w:hAnsi="Montserrat"/>
                <w:bCs/>
                <w:sz w:val="18"/>
                <w:szCs w:val="18"/>
              </w:rPr>
              <w:t>); pelvic floor electromyographic activity (EMG).</w:t>
            </w:r>
          </w:p>
        </w:tc>
        <w:tc>
          <w:tcPr>
            <w:tcW w:w="3578" w:type="dxa"/>
            <w:tcBorders>
              <w:top w:val="single" w:sz="4" w:space="0" w:color="auto"/>
              <w:left w:val="single" w:sz="4" w:space="0" w:color="auto"/>
              <w:bottom w:val="single" w:sz="4" w:space="0" w:color="auto"/>
              <w:right w:val="single" w:sz="4" w:space="0" w:color="auto"/>
            </w:tcBorders>
          </w:tcPr>
          <w:p w14:paraId="1709E719" w14:textId="77777777" w:rsidR="00096113" w:rsidRPr="00414A30" w:rsidRDefault="00096113" w:rsidP="00414A30">
            <w:pPr>
              <w:pStyle w:val="TableOutcomesText"/>
              <w:numPr>
                <w:ilvl w:val="0"/>
                <w:numId w:val="352"/>
              </w:numPr>
              <w:ind w:right="72"/>
              <w:contextualSpacing/>
              <w:rPr>
                <w:rFonts w:ascii="Montserrat" w:hAnsi="Montserrat"/>
                <w:szCs w:val="18"/>
                <w:lang w:val="en-CA"/>
              </w:rPr>
            </w:pPr>
            <w:r w:rsidRPr="00414A30">
              <w:rPr>
                <w:rFonts w:ascii="Montserrat" w:hAnsi="Montserrat"/>
                <w:szCs w:val="18"/>
                <w:lang w:val="en-CA"/>
              </w:rPr>
              <w:lastRenderedPageBreak/>
              <w:t xml:space="preserve">There was a significant effect of stimulation frequency on stimulation-evoked mean </w:t>
            </w:r>
            <w:proofErr w:type="spellStart"/>
            <w:r w:rsidRPr="00414A30">
              <w:rPr>
                <w:rFonts w:ascii="Montserrat" w:hAnsi="Montserrat"/>
                <w:szCs w:val="18"/>
                <w:lang w:val="en-CA"/>
              </w:rPr>
              <w:t>Pdet</w:t>
            </w:r>
            <w:proofErr w:type="spellEnd"/>
            <w:r w:rsidRPr="00414A30">
              <w:rPr>
                <w:rFonts w:ascii="Montserrat" w:hAnsi="Montserrat"/>
                <w:szCs w:val="18"/>
                <w:lang w:val="en-CA"/>
              </w:rPr>
              <w:t xml:space="preserve"> when stimulation was applied to both the proximal and distal urethra (p&lt;0.001).</w:t>
            </w:r>
          </w:p>
          <w:p w14:paraId="71F36041" w14:textId="77777777" w:rsidR="00096113" w:rsidRPr="00414A30" w:rsidRDefault="00096113" w:rsidP="00414A30">
            <w:pPr>
              <w:pStyle w:val="TableOutcomesText"/>
              <w:numPr>
                <w:ilvl w:val="0"/>
                <w:numId w:val="352"/>
              </w:numPr>
              <w:ind w:right="72"/>
              <w:contextualSpacing/>
              <w:rPr>
                <w:rFonts w:ascii="Montserrat" w:hAnsi="Montserrat"/>
                <w:szCs w:val="18"/>
                <w:lang w:val="en-CA"/>
              </w:rPr>
            </w:pPr>
            <w:r w:rsidRPr="00414A30">
              <w:rPr>
                <w:rFonts w:ascii="Montserrat" w:hAnsi="Montserrat"/>
                <w:szCs w:val="18"/>
                <w:lang w:val="en-CA"/>
              </w:rPr>
              <w:t xml:space="preserve">There were combinations of </w:t>
            </w:r>
            <w:proofErr w:type="spellStart"/>
            <w:r w:rsidRPr="00414A30">
              <w:rPr>
                <w:rFonts w:ascii="Montserrat" w:hAnsi="Montserrat"/>
                <w:szCs w:val="18"/>
                <w:lang w:val="en-CA"/>
              </w:rPr>
              <w:t>of</w:t>
            </w:r>
            <w:proofErr w:type="spellEnd"/>
            <w:r w:rsidRPr="00414A30">
              <w:rPr>
                <w:rFonts w:ascii="Montserrat" w:hAnsi="Montserrat"/>
                <w:szCs w:val="18"/>
                <w:lang w:val="en-CA"/>
              </w:rPr>
              <w:t xml:space="preserve"> proximal and distal intraurethral stimulation that produced significantly different effects on mean </w:t>
            </w:r>
            <w:proofErr w:type="spellStart"/>
            <w:r w:rsidRPr="00414A30">
              <w:rPr>
                <w:rFonts w:ascii="Montserrat" w:hAnsi="Montserrat"/>
                <w:szCs w:val="18"/>
                <w:lang w:val="en-CA"/>
              </w:rPr>
              <w:t>Pdet</w:t>
            </w:r>
            <w:proofErr w:type="spellEnd"/>
            <w:r w:rsidRPr="00414A30">
              <w:rPr>
                <w:rFonts w:ascii="Montserrat" w:hAnsi="Montserrat"/>
                <w:szCs w:val="18"/>
                <w:lang w:val="en-CA"/>
              </w:rPr>
              <w:t xml:space="preserve"> (e.g. stimulating proximal region at 10 </w:t>
            </w:r>
            <w:proofErr w:type="spellStart"/>
            <w:r w:rsidRPr="00414A30">
              <w:rPr>
                <w:rFonts w:ascii="Montserrat" w:hAnsi="Montserrat"/>
                <w:szCs w:val="18"/>
                <w:lang w:val="en-CA"/>
              </w:rPr>
              <w:t>hz</w:t>
            </w:r>
            <w:proofErr w:type="spellEnd"/>
            <w:r w:rsidRPr="00414A30">
              <w:rPr>
                <w:rFonts w:ascii="Montserrat" w:hAnsi="Montserrat"/>
                <w:szCs w:val="18"/>
                <w:lang w:val="en-CA"/>
              </w:rPr>
              <w:t xml:space="preserve"> produced inhibitory effects, whereas stimulating the distal region at 10 Hz produced excitatory effects) (p&lt;0.001).</w:t>
            </w:r>
          </w:p>
          <w:p w14:paraId="20C083F8" w14:textId="77777777" w:rsidR="00096113" w:rsidRPr="00414A30" w:rsidRDefault="00096113" w:rsidP="00414A30">
            <w:pPr>
              <w:pStyle w:val="TableOutcomesText"/>
              <w:numPr>
                <w:ilvl w:val="0"/>
                <w:numId w:val="352"/>
              </w:numPr>
              <w:ind w:right="72"/>
              <w:contextualSpacing/>
              <w:rPr>
                <w:rFonts w:ascii="Montserrat" w:hAnsi="Montserrat"/>
                <w:szCs w:val="18"/>
                <w:lang w:val="en-CA"/>
              </w:rPr>
            </w:pPr>
            <w:r w:rsidRPr="00414A30">
              <w:rPr>
                <w:rFonts w:ascii="Montserrat" w:hAnsi="Montserrat"/>
                <w:szCs w:val="18"/>
                <w:lang w:val="en-CA"/>
              </w:rPr>
              <w:t xml:space="preserve">Changing one of the frequencies during co-stimulation resulted in significant effects to mean </w:t>
            </w:r>
            <w:proofErr w:type="spellStart"/>
            <w:r w:rsidRPr="00414A30">
              <w:rPr>
                <w:rFonts w:ascii="Montserrat" w:hAnsi="Montserrat"/>
                <w:szCs w:val="18"/>
                <w:lang w:val="en-CA"/>
              </w:rPr>
              <w:t>Pdet</w:t>
            </w:r>
            <w:proofErr w:type="spellEnd"/>
            <w:r w:rsidRPr="00414A30">
              <w:rPr>
                <w:rFonts w:ascii="Montserrat" w:hAnsi="Montserrat"/>
                <w:szCs w:val="18"/>
                <w:lang w:val="en-CA"/>
              </w:rPr>
              <w:t xml:space="preserve"> (p&lt;0.05).</w:t>
            </w:r>
          </w:p>
          <w:p w14:paraId="1493795E" w14:textId="77777777" w:rsidR="00096113" w:rsidRPr="00414A30" w:rsidRDefault="00096113" w:rsidP="00414A30">
            <w:pPr>
              <w:pStyle w:val="TableOutcomesText"/>
              <w:numPr>
                <w:ilvl w:val="0"/>
                <w:numId w:val="352"/>
              </w:numPr>
              <w:ind w:right="72"/>
              <w:contextualSpacing/>
              <w:rPr>
                <w:rFonts w:ascii="Montserrat" w:hAnsi="Montserrat"/>
                <w:szCs w:val="18"/>
                <w:lang w:val="en-CA"/>
              </w:rPr>
            </w:pPr>
            <w:r w:rsidRPr="00414A30">
              <w:rPr>
                <w:rFonts w:ascii="Montserrat" w:hAnsi="Montserrat"/>
                <w:szCs w:val="18"/>
                <w:lang w:val="en-CA"/>
              </w:rPr>
              <w:t>Specific patterns of co-stimulation were more effective than others (e.g. 2 Hz proximal-2 Hz distal and 30 Hz proximal-40 Hz distal were more effective and 10Hz distal was least effective).</w:t>
            </w:r>
          </w:p>
          <w:p w14:paraId="7D155EE4" w14:textId="77777777" w:rsidR="00096113" w:rsidRPr="00414A30" w:rsidRDefault="00096113" w:rsidP="00414A30">
            <w:pPr>
              <w:pStyle w:val="TableOutcomesText"/>
              <w:numPr>
                <w:ilvl w:val="0"/>
                <w:numId w:val="352"/>
              </w:numPr>
              <w:ind w:right="72"/>
              <w:contextualSpacing/>
              <w:rPr>
                <w:rFonts w:ascii="Montserrat" w:hAnsi="Montserrat"/>
                <w:szCs w:val="18"/>
                <w:lang w:val="en-CA"/>
              </w:rPr>
            </w:pPr>
            <w:r w:rsidRPr="00414A30">
              <w:rPr>
                <w:rFonts w:ascii="Montserrat" w:hAnsi="Montserrat"/>
                <w:szCs w:val="18"/>
                <w:lang w:val="en-CA"/>
              </w:rPr>
              <w:lastRenderedPageBreak/>
              <w:t>There was a significant difference in normalized EMG activity between periods with stimulation on compared to periods with stimulation off</w:t>
            </w:r>
          </w:p>
          <w:p w14:paraId="3E5C853F" w14:textId="3A7D899F" w:rsidR="00096113" w:rsidRPr="00414A30" w:rsidRDefault="00096113" w:rsidP="00414A30">
            <w:pPr>
              <w:pStyle w:val="TableOutcomesText"/>
              <w:numPr>
                <w:ilvl w:val="0"/>
                <w:numId w:val="352"/>
              </w:numPr>
              <w:ind w:right="72"/>
              <w:contextualSpacing/>
              <w:rPr>
                <w:rFonts w:ascii="Montserrat" w:hAnsi="Montserrat"/>
                <w:szCs w:val="18"/>
                <w:lang w:val="en-CA"/>
              </w:rPr>
            </w:pPr>
            <w:r w:rsidRPr="00414A30">
              <w:rPr>
                <w:rFonts w:ascii="Montserrat" w:hAnsi="Montserrat"/>
                <w:szCs w:val="18"/>
              </w:rPr>
              <w:t>A significant interaction between normalized EMG, stimulation frequency, and stimulation-on periods indicated that changes in rectified and integrated EMG activity were dependent upon stimulation frequency (p&lt;0.01).</w:t>
            </w:r>
          </w:p>
        </w:tc>
      </w:tr>
      <w:tr w:rsidR="00096113" w:rsidRPr="00414A30" w14:paraId="4E44A9AF" w14:textId="77777777" w:rsidTr="00A67BE2">
        <w:tc>
          <w:tcPr>
            <w:tcW w:w="2204" w:type="dxa"/>
            <w:tcBorders>
              <w:top w:val="single" w:sz="4" w:space="0" w:color="auto"/>
              <w:left w:val="single" w:sz="4" w:space="0" w:color="auto"/>
              <w:bottom w:val="single" w:sz="4" w:space="0" w:color="auto"/>
              <w:right w:val="single" w:sz="4" w:space="0" w:color="auto"/>
            </w:tcBorders>
            <w:vAlign w:val="center"/>
          </w:tcPr>
          <w:p w14:paraId="3BA383C3" w14:textId="77777777" w:rsidR="00096113" w:rsidRPr="00414A30" w:rsidRDefault="00096113" w:rsidP="00414A30">
            <w:pPr>
              <w:ind w:right="72"/>
              <w:contextualSpacing/>
              <w:jc w:val="center"/>
              <w:rPr>
                <w:rFonts w:ascii="Montserrat" w:hAnsi="Montserrat"/>
                <w:sz w:val="18"/>
                <w:szCs w:val="18"/>
                <w:lang w:val="fr-CA"/>
              </w:rPr>
            </w:pPr>
            <w:r w:rsidRPr="00414A30">
              <w:rPr>
                <w:rFonts w:ascii="Montserrat" w:hAnsi="Montserrat"/>
                <w:sz w:val="18"/>
                <w:szCs w:val="18"/>
                <w:lang w:val="fr-CA"/>
              </w:rPr>
              <w:lastRenderedPageBreak/>
              <w:t>Locke et al. 1985</w:t>
            </w:r>
          </w:p>
          <w:p w14:paraId="0B0290A8" w14:textId="77777777" w:rsidR="00096113" w:rsidRPr="00414A30" w:rsidRDefault="00096113" w:rsidP="00414A30">
            <w:pPr>
              <w:ind w:right="72"/>
              <w:contextualSpacing/>
              <w:jc w:val="center"/>
              <w:rPr>
                <w:rFonts w:ascii="Montserrat" w:hAnsi="Montserrat"/>
                <w:sz w:val="18"/>
                <w:szCs w:val="18"/>
                <w:lang w:val="fr-CA"/>
              </w:rPr>
            </w:pPr>
            <w:r w:rsidRPr="00414A30">
              <w:rPr>
                <w:rFonts w:ascii="Montserrat" w:hAnsi="Montserrat"/>
                <w:sz w:val="18"/>
                <w:szCs w:val="18"/>
                <w:lang w:val="fr-CA"/>
              </w:rPr>
              <w:t>USA</w:t>
            </w:r>
          </w:p>
          <w:p w14:paraId="7C743513" w14:textId="77777777" w:rsidR="00096113" w:rsidRPr="00414A30" w:rsidRDefault="00096113" w:rsidP="00414A30">
            <w:pPr>
              <w:ind w:right="72"/>
              <w:contextualSpacing/>
              <w:jc w:val="center"/>
              <w:rPr>
                <w:rFonts w:ascii="Montserrat" w:hAnsi="Montserrat"/>
                <w:sz w:val="18"/>
                <w:szCs w:val="18"/>
                <w:lang w:val="fr-CA"/>
              </w:rPr>
            </w:pPr>
            <w:r w:rsidRPr="00414A30">
              <w:rPr>
                <w:rFonts w:ascii="Montserrat" w:hAnsi="Montserrat"/>
                <w:sz w:val="18"/>
                <w:szCs w:val="18"/>
                <w:lang w:val="fr-CA"/>
              </w:rPr>
              <w:t>Pre-Post</w:t>
            </w:r>
          </w:p>
          <w:p w14:paraId="11251503" w14:textId="77777777" w:rsidR="00096113" w:rsidRPr="00414A30" w:rsidRDefault="00096113" w:rsidP="00414A30">
            <w:pPr>
              <w:ind w:right="72"/>
              <w:contextualSpacing/>
              <w:jc w:val="center"/>
              <w:rPr>
                <w:rFonts w:ascii="Montserrat" w:hAnsi="Montserrat"/>
                <w:sz w:val="18"/>
                <w:szCs w:val="18"/>
              </w:rPr>
            </w:pPr>
            <w:r w:rsidRPr="00414A30">
              <w:rPr>
                <w:rFonts w:ascii="Montserrat" w:hAnsi="Montserrat"/>
                <w:sz w:val="18"/>
                <w:szCs w:val="18"/>
              </w:rPr>
              <w:t>N=25</w:t>
            </w:r>
          </w:p>
        </w:tc>
        <w:tc>
          <w:tcPr>
            <w:tcW w:w="3578" w:type="dxa"/>
            <w:tcBorders>
              <w:top w:val="single" w:sz="4" w:space="0" w:color="auto"/>
              <w:left w:val="single" w:sz="4" w:space="0" w:color="auto"/>
              <w:bottom w:val="single" w:sz="4" w:space="0" w:color="auto"/>
              <w:right w:val="single" w:sz="4" w:space="0" w:color="auto"/>
            </w:tcBorders>
          </w:tcPr>
          <w:p w14:paraId="56A3D859" w14:textId="47703CC1" w:rsidR="00096113" w:rsidRPr="00414A30" w:rsidRDefault="00096113"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SCI </w:t>
            </w:r>
            <w:r w:rsidR="0047483E" w:rsidRPr="00414A30">
              <w:rPr>
                <w:rFonts w:ascii="Montserrat" w:hAnsi="Montserrat"/>
                <w:sz w:val="18"/>
                <w:szCs w:val="18"/>
              </w:rPr>
              <w:t>individual</w:t>
            </w:r>
            <w:r w:rsidRPr="00414A30">
              <w:rPr>
                <w:rFonts w:ascii="Montserrat" w:hAnsi="Montserrat"/>
                <w:sz w:val="18"/>
                <w:szCs w:val="18"/>
              </w:rPr>
              <w:t>s with indwelling catheters: Length of indwelling catherization=17.6 yr.</w:t>
            </w:r>
          </w:p>
          <w:p w14:paraId="66AFBA60" w14:textId="6357B733" w:rsidR="00096113" w:rsidRPr="00414A30" w:rsidRDefault="00096113" w:rsidP="00414A30">
            <w:pPr>
              <w:ind w:right="72"/>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SCI </w:t>
            </w:r>
            <w:r w:rsidR="0047483E" w:rsidRPr="00414A30">
              <w:rPr>
                <w:rFonts w:ascii="Montserrat" w:hAnsi="Montserrat"/>
                <w:sz w:val="18"/>
                <w:szCs w:val="18"/>
              </w:rPr>
              <w:t>individual</w:t>
            </w:r>
            <w:r w:rsidRPr="00414A30">
              <w:rPr>
                <w:rFonts w:ascii="Montserrat" w:hAnsi="Montserrat"/>
                <w:sz w:val="18"/>
                <w:szCs w:val="18"/>
              </w:rPr>
              <w:t>s with indwelling catheters were evaluated for presence of bladder malignancy.</w:t>
            </w:r>
          </w:p>
          <w:p w14:paraId="7E8DF23A" w14:textId="77777777" w:rsidR="00096113" w:rsidRPr="00414A30" w:rsidRDefault="00096113"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Urinalysis, urine culture, cytology, serum urea, creatinine, white cell count, hematocrit. Excretory urography results, cystoscopy results.</w:t>
            </w:r>
          </w:p>
        </w:tc>
        <w:tc>
          <w:tcPr>
            <w:tcW w:w="3578" w:type="dxa"/>
            <w:tcBorders>
              <w:top w:val="single" w:sz="4" w:space="0" w:color="auto"/>
              <w:left w:val="single" w:sz="4" w:space="0" w:color="auto"/>
              <w:bottom w:val="single" w:sz="4" w:space="0" w:color="auto"/>
              <w:right w:val="single" w:sz="4" w:space="0" w:color="auto"/>
            </w:tcBorders>
          </w:tcPr>
          <w:p w14:paraId="269296DB" w14:textId="4A5698FF" w:rsidR="00096113" w:rsidRPr="00414A30" w:rsidRDefault="00096113" w:rsidP="00414A30">
            <w:pPr>
              <w:numPr>
                <w:ilvl w:val="0"/>
                <w:numId w:val="126"/>
              </w:numPr>
              <w:autoSpaceDE w:val="0"/>
              <w:autoSpaceDN w:val="0"/>
              <w:ind w:left="288" w:right="72" w:hanging="288"/>
              <w:contextualSpacing/>
              <w:rPr>
                <w:rFonts w:ascii="Montserrat" w:hAnsi="Montserrat"/>
                <w:color w:val="000000"/>
                <w:sz w:val="18"/>
                <w:szCs w:val="18"/>
              </w:rPr>
            </w:pPr>
            <w:r w:rsidRPr="00414A30">
              <w:rPr>
                <w:rFonts w:ascii="Montserrat" w:hAnsi="Montserrat"/>
                <w:color w:val="000000"/>
                <w:sz w:val="18"/>
                <w:szCs w:val="18"/>
              </w:rPr>
              <w:t xml:space="preserve">Cystoscopy results indicated suspicious lesions in 4 </w:t>
            </w:r>
            <w:r w:rsidR="0047483E" w:rsidRPr="00414A30">
              <w:rPr>
                <w:rFonts w:ascii="Montserrat" w:hAnsi="Montserrat"/>
                <w:color w:val="000000"/>
                <w:sz w:val="18"/>
                <w:szCs w:val="18"/>
              </w:rPr>
              <w:t>individual</w:t>
            </w:r>
            <w:r w:rsidRPr="00414A30">
              <w:rPr>
                <w:rFonts w:ascii="Montserrat" w:hAnsi="Montserrat"/>
                <w:color w:val="000000"/>
                <w:sz w:val="18"/>
                <w:szCs w:val="18"/>
              </w:rPr>
              <w:t>s and squamous cell carcinoma in 2.</w:t>
            </w:r>
          </w:p>
          <w:p w14:paraId="60B205BB" w14:textId="77777777" w:rsidR="00096113" w:rsidRPr="00414A30" w:rsidRDefault="00096113" w:rsidP="00414A30">
            <w:pPr>
              <w:numPr>
                <w:ilvl w:val="0"/>
                <w:numId w:val="126"/>
              </w:numPr>
              <w:autoSpaceDE w:val="0"/>
              <w:autoSpaceDN w:val="0"/>
              <w:ind w:left="288" w:right="72" w:hanging="288"/>
              <w:contextualSpacing/>
              <w:rPr>
                <w:rFonts w:ascii="Montserrat" w:hAnsi="Montserrat"/>
                <w:color w:val="000000"/>
                <w:sz w:val="18"/>
                <w:szCs w:val="18"/>
              </w:rPr>
            </w:pPr>
            <w:r w:rsidRPr="00414A30">
              <w:rPr>
                <w:rFonts w:ascii="Montserrat" w:hAnsi="Montserrat"/>
                <w:color w:val="000000"/>
                <w:sz w:val="18"/>
                <w:szCs w:val="18"/>
              </w:rPr>
              <w:t>Excretory urography results indicated:</w:t>
            </w:r>
          </w:p>
          <w:p w14:paraId="2892BD4A" w14:textId="4697529A" w:rsidR="00096113" w:rsidRPr="00414A30" w:rsidRDefault="00096113" w:rsidP="00414A30">
            <w:pPr>
              <w:numPr>
                <w:ilvl w:val="1"/>
                <w:numId w:val="129"/>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Bladder calculi in 7 </w:t>
            </w:r>
            <w:r w:rsidR="0047483E" w:rsidRPr="00414A30">
              <w:rPr>
                <w:rFonts w:ascii="Montserrat" w:hAnsi="Montserrat"/>
                <w:color w:val="000000"/>
                <w:sz w:val="18"/>
                <w:szCs w:val="18"/>
              </w:rPr>
              <w:t>individual</w:t>
            </w:r>
            <w:r w:rsidRPr="00414A30">
              <w:rPr>
                <w:rFonts w:ascii="Montserrat" w:hAnsi="Montserrat"/>
                <w:color w:val="000000"/>
                <w:sz w:val="18"/>
                <w:szCs w:val="18"/>
              </w:rPr>
              <w:t>s.</w:t>
            </w:r>
          </w:p>
          <w:p w14:paraId="20747802" w14:textId="1FF01DFC" w:rsidR="00096113" w:rsidRPr="00414A30" w:rsidRDefault="00096113" w:rsidP="00414A30">
            <w:pPr>
              <w:numPr>
                <w:ilvl w:val="1"/>
                <w:numId w:val="129"/>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Renal calculi in 5 </w:t>
            </w:r>
            <w:r w:rsidR="0047483E" w:rsidRPr="00414A30">
              <w:rPr>
                <w:rFonts w:ascii="Montserrat" w:hAnsi="Montserrat"/>
                <w:color w:val="000000"/>
                <w:sz w:val="18"/>
                <w:szCs w:val="18"/>
              </w:rPr>
              <w:t>individual</w:t>
            </w:r>
            <w:r w:rsidRPr="00414A30">
              <w:rPr>
                <w:rFonts w:ascii="Montserrat" w:hAnsi="Montserrat"/>
                <w:color w:val="000000"/>
                <w:sz w:val="18"/>
                <w:szCs w:val="18"/>
              </w:rPr>
              <w:t>s.</w:t>
            </w:r>
          </w:p>
          <w:p w14:paraId="2F2C9A14" w14:textId="79721004" w:rsidR="00096113" w:rsidRPr="00414A30" w:rsidRDefault="00096113" w:rsidP="00414A30">
            <w:pPr>
              <w:numPr>
                <w:ilvl w:val="1"/>
                <w:numId w:val="129"/>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Normal in 9 </w:t>
            </w:r>
            <w:r w:rsidR="0047483E" w:rsidRPr="00414A30">
              <w:rPr>
                <w:rFonts w:ascii="Montserrat" w:hAnsi="Montserrat"/>
                <w:color w:val="000000"/>
                <w:sz w:val="18"/>
                <w:szCs w:val="18"/>
              </w:rPr>
              <w:t>individual</w:t>
            </w:r>
            <w:r w:rsidRPr="00414A30">
              <w:rPr>
                <w:rFonts w:ascii="Montserrat" w:hAnsi="Montserrat"/>
                <w:color w:val="000000"/>
                <w:sz w:val="18"/>
                <w:szCs w:val="18"/>
              </w:rPr>
              <w:t>s.</w:t>
            </w:r>
          </w:p>
          <w:p w14:paraId="5D1FB154" w14:textId="739B6A3E" w:rsidR="00096113" w:rsidRPr="00414A30" w:rsidRDefault="00096113" w:rsidP="00414A30">
            <w:pPr>
              <w:numPr>
                <w:ilvl w:val="1"/>
                <w:numId w:val="129"/>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1 </w:t>
            </w:r>
            <w:r w:rsidR="0047483E" w:rsidRPr="00414A30">
              <w:rPr>
                <w:rFonts w:ascii="Montserrat" w:hAnsi="Montserrat"/>
                <w:color w:val="000000"/>
                <w:sz w:val="18"/>
                <w:szCs w:val="18"/>
              </w:rPr>
              <w:t>individual</w:t>
            </w:r>
            <w:r w:rsidRPr="00414A30">
              <w:rPr>
                <w:rFonts w:ascii="Montserrat" w:hAnsi="Montserrat"/>
                <w:color w:val="000000"/>
                <w:sz w:val="18"/>
                <w:szCs w:val="18"/>
              </w:rPr>
              <w:t xml:space="preserve"> had a surgically absent kidney.</w:t>
            </w:r>
          </w:p>
          <w:p w14:paraId="23E2C8F8" w14:textId="77777777" w:rsidR="00096113" w:rsidRPr="00414A30" w:rsidRDefault="00096113" w:rsidP="00414A30">
            <w:pPr>
              <w:numPr>
                <w:ilvl w:val="0"/>
                <w:numId w:val="126"/>
              </w:numPr>
              <w:autoSpaceDE w:val="0"/>
              <w:autoSpaceDN w:val="0"/>
              <w:ind w:left="288" w:right="72" w:hanging="288"/>
              <w:contextualSpacing/>
              <w:rPr>
                <w:rFonts w:ascii="Montserrat" w:hAnsi="Montserrat"/>
                <w:color w:val="000000"/>
                <w:sz w:val="18"/>
                <w:szCs w:val="18"/>
              </w:rPr>
            </w:pPr>
            <w:r w:rsidRPr="00414A30">
              <w:rPr>
                <w:rFonts w:ascii="Montserrat" w:hAnsi="Montserrat"/>
                <w:color w:val="000000"/>
                <w:sz w:val="18"/>
                <w:szCs w:val="18"/>
              </w:rPr>
              <w:t>Bacteriuria universally present.</w:t>
            </w:r>
          </w:p>
        </w:tc>
      </w:tr>
      <w:tr w:rsidR="00096113" w:rsidRPr="00414A30" w14:paraId="1AC07B4E" w14:textId="77777777" w:rsidTr="00A67BE2">
        <w:tc>
          <w:tcPr>
            <w:tcW w:w="2204" w:type="dxa"/>
            <w:tcBorders>
              <w:top w:val="single" w:sz="4" w:space="0" w:color="auto"/>
              <w:left w:val="single" w:sz="4" w:space="0" w:color="auto"/>
              <w:bottom w:val="single" w:sz="4" w:space="0" w:color="auto"/>
              <w:right w:val="single" w:sz="4" w:space="0" w:color="auto"/>
            </w:tcBorders>
            <w:vAlign w:val="center"/>
          </w:tcPr>
          <w:p w14:paraId="72EE25CB" w14:textId="77777777" w:rsidR="00096113" w:rsidRPr="00414A30" w:rsidRDefault="00096113"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El Masri et al. 2014</w:t>
            </w:r>
          </w:p>
          <w:p w14:paraId="352CDB14" w14:textId="77777777" w:rsidR="00096113" w:rsidRPr="00414A30" w:rsidRDefault="00096113"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United Kingdom</w:t>
            </w:r>
          </w:p>
          <w:p w14:paraId="14DD4B56" w14:textId="77777777" w:rsidR="00096113" w:rsidRPr="00414A30" w:rsidRDefault="00096113"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Case Series</w:t>
            </w:r>
          </w:p>
          <w:p w14:paraId="089FD725" w14:textId="77777777" w:rsidR="00096113" w:rsidRPr="00414A30" w:rsidRDefault="00096113"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N=262</w:t>
            </w:r>
          </w:p>
          <w:p w14:paraId="770D630E" w14:textId="77777777" w:rsidR="00096113" w:rsidRPr="00414A30" w:rsidRDefault="00096113" w:rsidP="00414A30">
            <w:pPr>
              <w:ind w:right="72"/>
              <w:contextualSpacing/>
              <w:jc w:val="center"/>
              <w:rPr>
                <w:rFonts w:ascii="Montserrat" w:hAnsi="Montserrat"/>
                <w:sz w:val="18"/>
                <w:szCs w:val="18"/>
              </w:rPr>
            </w:pPr>
          </w:p>
        </w:tc>
        <w:tc>
          <w:tcPr>
            <w:tcW w:w="3578" w:type="dxa"/>
            <w:tcBorders>
              <w:top w:val="single" w:sz="4" w:space="0" w:color="auto"/>
              <w:left w:val="single" w:sz="4" w:space="0" w:color="auto"/>
              <w:bottom w:val="single" w:sz="4" w:space="0" w:color="auto"/>
              <w:right w:val="single" w:sz="4" w:space="0" w:color="auto"/>
            </w:tcBorders>
          </w:tcPr>
          <w:p w14:paraId="579E0E44" w14:textId="77777777" w:rsidR="00096113" w:rsidRPr="00414A30" w:rsidRDefault="00096113"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Level of injury: cervical=168, thoracic-lumbar=94; Severity of injury: complete=153, incomplete=109; Injury etiology: traumatic spinal cord injury.</w:t>
            </w:r>
          </w:p>
          <w:p w14:paraId="65961C0B" w14:textId="56E24BA2" w:rsidR="00096113" w:rsidRPr="00414A30" w:rsidRDefault="00096113"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Intervention:</w:t>
            </w:r>
            <w:r w:rsidRPr="00414A30">
              <w:rPr>
                <w:rFonts w:ascii="Montserrat" w:eastAsia="Times New Roman" w:hAnsi="Montserrat"/>
                <w:sz w:val="18"/>
                <w:szCs w:val="18"/>
              </w:rPr>
              <w:t xml:space="preserve"> The positive findings from </w:t>
            </w:r>
            <w:proofErr w:type="spellStart"/>
            <w:r w:rsidRPr="00414A30">
              <w:rPr>
                <w:rFonts w:ascii="Montserrat" w:eastAsia="Times New Roman" w:hAnsi="Montserrat"/>
                <w:sz w:val="18"/>
                <w:szCs w:val="18"/>
              </w:rPr>
              <w:t>cystourethroscopic</w:t>
            </w:r>
            <w:proofErr w:type="spellEnd"/>
            <w:r w:rsidRPr="00414A30">
              <w:rPr>
                <w:rFonts w:ascii="Montserrat" w:eastAsia="Times New Roman" w:hAnsi="Montserrat"/>
                <w:sz w:val="18"/>
                <w:szCs w:val="18"/>
              </w:rPr>
              <w:t xml:space="preserve"> surveillance were reviewed for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using a suprapubic catheter or urethral catheter, comparing symptomatic vs. asymptomatic groups. </w:t>
            </w:r>
          </w:p>
          <w:p w14:paraId="4ABECDED" w14:textId="77777777" w:rsidR="00096113" w:rsidRPr="00414A30" w:rsidRDefault="00096113" w:rsidP="00414A30">
            <w:pPr>
              <w:ind w:right="72"/>
              <w:contextualSpacing/>
              <w:rPr>
                <w:rFonts w:ascii="Montserrat" w:hAnsi="Montserrat"/>
                <w:b/>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 xml:space="preserve">Number of procedures, indications for cystourethroscopy. </w:t>
            </w:r>
          </w:p>
        </w:tc>
        <w:tc>
          <w:tcPr>
            <w:tcW w:w="3578" w:type="dxa"/>
            <w:tcBorders>
              <w:top w:val="single" w:sz="4" w:space="0" w:color="auto"/>
              <w:left w:val="single" w:sz="4" w:space="0" w:color="auto"/>
              <w:bottom w:val="single" w:sz="4" w:space="0" w:color="auto"/>
              <w:right w:val="single" w:sz="4" w:space="0" w:color="auto"/>
            </w:tcBorders>
          </w:tcPr>
          <w:p w14:paraId="14EEE793" w14:textId="39C5EB95" w:rsidR="00096113" w:rsidRPr="00414A30" w:rsidRDefault="00096113" w:rsidP="00414A30">
            <w:pPr>
              <w:numPr>
                <w:ilvl w:val="0"/>
                <w:numId w:val="318"/>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Of the 262 included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there were 419 cystoscopies performed. </w:t>
            </w:r>
          </w:p>
          <w:p w14:paraId="2C36AA27" w14:textId="77777777" w:rsidR="00096113" w:rsidRPr="00414A30" w:rsidRDefault="00096113" w:rsidP="00414A30">
            <w:pPr>
              <w:numPr>
                <w:ilvl w:val="0"/>
                <w:numId w:val="318"/>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In the symptomatic group, 78 procedures had a suprapubic catheter and 67 had a urethral catheter. In the asymptomatic group, 186 procedures had a suprapubic catheter and 88 had a urethral catheter.</w:t>
            </w:r>
          </w:p>
          <w:p w14:paraId="482A530A" w14:textId="77777777" w:rsidR="00096113" w:rsidRPr="00414A30" w:rsidRDefault="00096113" w:rsidP="00414A30">
            <w:pPr>
              <w:pStyle w:val="ListParagraph"/>
              <w:numPr>
                <w:ilvl w:val="0"/>
                <w:numId w:val="318"/>
              </w:numPr>
              <w:autoSpaceDE w:val="0"/>
              <w:autoSpaceDN w:val="0"/>
              <w:ind w:right="72"/>
              <w:rPr>
                <w:rFonts w:ascii="Montserrat" w:hAnsi="Montserrat"/>
                <w:color w:val="000000"/>
                <w:sz w:val="18"/>
                <w:szCs w:val="18"/>
              </w:rPr>
            </w:pPr>
            <w:r w:rsidRPr="00414A30">
              <w:rPr>
                <w:rFonts w:ascii="Montserrat" w:hAnsi="Montserrat"/>
                <w:sz w:val="18"/>
                <w:szCs w:val="18"/>
              </w:rPr>
              <w:t xml:space="preserve">In the symptomatic group using suprapubic catheters, the indications for cystourethroscopy were recurrent blockage (35%), urinary tract infection (UTI) (20%), previous history of metaplasia (19%), radiological finding of calculi (17%), and autonomic dysreflexia + UTI (9%). In the symptomatic group using urethral catheters, the indications for cystourethroscopy were UTI (35%), insertion of suprapubic catheter (31%), recurrent blockage (13%), radiological </w:t>
            </w:r>
            <w:r w:rsidRPr="00414A30">
              <w:rPr>
                <w:rFonts w:ascii="Montserrat" w:hAnsi="Montserrat"/>
                <w:sz w:val="18"/>
                <w:szCs w:val="18"/>
              </w:rPr>
              <w:lastRenderedPageBreak/>
              <w:t>finding of calculi (9%), autonomic dysreflexia + UTI (9%), and previous history of metaplasia (3%).</w:t>
            </w:r>
          </w:p>
        </w:tc>
      </w:tr>
      <w:tr w:rsidR="00096113" w:rsidRPr="00414A30" w14:paraId="675FF1E5" w14:textId="77777777" w:rsidTr="00A67BE2">
        <w:tc>
          <w:tcPr>
            <w:tcW w:w="2204" w:type="dxa"/>
            <w:tcBorders>
              <w:top w:val="single" w:sz="4" w:space="0" w:color="auto"/>
              <w:left w:val="single" w:sz="4" w:space="0" w:color="auto"/>
              <w:bottom w:val="single" w:sz="4" w:space="0" w:color="auto"/>
              <w:right w:val="single" w:sz="4" w:space="0" w:color="auto"/>
            </w:tcBorders>
            <w:vAlign w:val="center"/>
          </w:tcPr>
          <w:p w14:paraId="65471C8D" w14:textId="77777777" w:rsidR="00096113" w:rsidRPr="00414A30" w:rsidRDefault="00096113" w:rsidP="00414A30">
            <w:pPr>
              <w:pStyle w:val="TableText"/>
              <w:spacing w:after="0"/>
              <w:ind w:right="72"/>
              <w:contextualSpacing/>
              <w:jc w:val="center"/>
              <w:rPr>
                <w:rFonts w:ascii="Montserrat" w:hAnsi="Montserrat"/>
                <w:szCs w:val="18"/>
                <w:lang w:val="it-IT"/>
              </w:rPr>
            </w:pPr>
            <w:r w:rsidRPr="00414A30">
              <w:rPr>
                <w:rFonts w:ascii="Montserrat" w:hAnsi="Montserrat"/>
                <w:szCs w:val="18"/>
                <w:lang w:val="it-IT"/>
              </w:rPr>
              <w:lastRenderedPageBreak/>
              <w:t>Katsumi et al. 2010</w:t>
            </w:r>
          </w:p>
          <w:p w14:paraId="741F366B" w14:textId="77777777" w:rsidR="00096113" w:rsidRPr="00414A30" w:rsidRDefault="00096113" w:rsidP="00414A30">
            <w:pPr>
              <w:contextualSpacing/>
              <w:jc w:val="center"/>
              <w:rPr>
                <w:rFonts w:ascii="Montserrat" w:hAnsi="Montserrat"/>
                <w:sz w:val="18"/>
                <w:szCs w:val="18"/>
                <w:lang w:val="it-IT" w:eastAsia="de-CH"/>
              </w:rPr>
            </w:pPr>
            <w:r w:rsidRPr="00414A30">
              <w:rPr>
                <w:rFonts w:ascii="Montserrat" w:hAnsi="Montserrat"/>
                <w:sz w:val="18"/>
                <w:szCs w:val="18"/>
                <w:lang w:val="it-IT" w:eastAsia="de-CH"/>
              </w:rPr>
              <w:t>USA</w:t>
            </w:r>
          </w:p>
          <w:p w14:paraId="6C77A7F8" w14:textId="77777777" w:rsidR="00096113" w:rsidRPr="00414A30" w:rsidRDefault="00096113" w:rsidP="00414A30">
            <w:pPr>
              <w:contextualSpacing/>
              <w:jc w:val="center"/>
              <w:rPr>
                <w:rFonts w:ascii="Montserrat" w:hAnsi="Montserrat"/>
                <w:sz w:val="18"/>
                <w:szCs w:val="18"/>
                <w:lang w:val="it-IT" w:eastAsia="de-CH"/>
              </w:rPr>
            </w:pPr>
            <w:r w:rsidRPr="00414A30">
              <w:rPr>
                <w:rFonts w:ascii="Montserrat" w:hAnsi="Montserrat"/>
                <w:sz w:val="18"/>
                <w:szCs w:val="18"/>
                <w:lang w:val="it-IT" w:eastAsia="de-CH"/>
              </w:rPr>
              <w:t>Case Series</w:t>
            </w:r>
          </w:p>
          <w:p w14:paraId="4573D419" w14:textId="77777777" w:rsidR="00096113" w:rsidRPr="00414A30" w:rsidRDefault="00096113" w:rsidP="00414A30">
            <w:pPr>
              <w:contextualSpacing/>
              <w:jc w:val="center"/>
              <w:rPr>
                <w:rFonts w:ascii="Montserrat" w:hAnsi="Montserrat"/>
                <w:lang w:val="it-IT" w:eastAsia="de-CH"/>
              </w:rPr>
            </w:pPr>
            <w:r w:rsidRPr="00414A30">
              <w:rPr>
                <w:rFonts w:ascii="Montserrat" w:hAnsi="Montserrat"/>
                <w:sz w:val="18"/>
                <w:szCs w:val="18"/>
                <w:lang w:val="it-IT" w:eastAsia="de-CH"/>
              </w:rPr>
              <w:t>N=179</w:t>
            </w:r>
          </w:p>
        </w:tc>
        <w:tc>
          <w:tcPr>
            <w:tcW w:w="3578" w:type="dxa"/>
            <w:tcBorders>
              <w:top w:val="single" w:sz="4" w:space="0" w:color="auto"/>
              <w:left w:val="single" w:sz="4" w:space="0" w:color="auto"/>
              <w:bottom w:val="single" w:sz="4" w:space="0" w:color="auto"/>
              <w:right w:val="single" w:sz="4" w:space="0" w:color="auto"/>
            </w:tcBorders>
          </w:tcPr>
          <w:p w14:paraId="079C986E" w14:textId="00B9AA31" w:rsidR="00096113" w:rsidRPr="00414A30" w:rsidRDefault="00096113" w:rsidP="00414A30">
            <w:pPr>
              <w:pStyle w:val="TableText"/>
              <w:spacing w:after="0"/>
              <w:ind w:right="72"/>
              <w:contextualSpacing/>
              <w:rPr>
                <w:rFonts w:ascii="Montserrat" w:hAnsi="Montserrat"/>
                <w:szCs w:val="18"/>
              </w:rPr>
            </w:pPr>
            <w:r w:rsidRPr="00414A30">
              <w:rPr>
                <w:rFonts w:ascii="Montserrat" w:hAnsi="Montserrat"/>
                <w:b/>
                <w:bCs/>
              </w:rPr>
              <w:t xml:space="preserve">Population: </w:t>
            </w:r>
            <w:r w:rsidRPr="00414A30">
              <w:rPr>
                <w:rFonts w:ascii="Montserrat" w:hAnsi="Montserrat"/>
                <w:bCs/>
              </w:rPr>
              <w:t xml:space="preserve">SCI </w:t>
            </w:r>
            <w:r w:rsidR="0047483E" w:rsidRPr="00414A30">
              <w:rPr>
                <w:rFonts w:ascii="Montserrat" w:hAnsi="Montserrat"/>
                <w:bCs/>
              </w:rPr>
              <w:t>individual</w:t>
            </w:r>
            <w:r w:rsidRPr="00414A30">
              <w:rPr>
                <w:rFonts w:ascii="Montserrat" w:hAnsi="Montserrat"/>
                <w:bCs/>
              </w:rPr>
              <w:t xml:space="preserve">s: </w:t>
            </w:r>
            <w:r w:rsidRPr="00414A30">
              <w:rPr>
                <w:rFonts w:ascii="Montserrat" w:hAnsi="Montserrat"/>
                <w:i/>
                <w:szCs w:val="18"/>
              </w:rPr>
              <w:t>Urethral Catheter (UC; n=133)</w:t>
            </w:r>
            <w:r w:rsidRPr="00414A30">
              <w:rPr>
                <w:rFonts w:ascii="Montserrat" w:hAnsi="Montserrat"/>
                <w:szCs w:val="18"/>
              </w:rPr>
              <w:t xml:space="preserve">: Mean Age: 63.1 </w:t>
            </w:r>
            <w:proofErr w:type="spellStart"/>
            <w:r w:rsidRPr="00414A30">
              <w:rPr>
                <w:rFonts w:ascii="Montserrat" w:hAnsi="Montserrat"/>
                <w:szCs w:val="18"/>
              </w:rPr>
              <w:t>yr</w:t>
            </w:r>
            <w:proofErr w:type="spellEnd"/>
            <w:r w:rsidRPr="00414A30">
              <w:rPr>
                <w:rFonts w:ascii="Montserrat" w:hAnsi="Montserrat"/>
                <w:szCs w:val="18"/>
              </w:rPr>
              <w:t xml:space="preserve">; Gender: males=132, females=47; Level of injury: C=60, T=63, L=5, MS=5; Time post-injury: 35.5 </w:t>
            </w:r>
            <w:proofErr w:type="spellStart"/>
            <w:r w:rsidRPr="00414A30">
              <w:rPr>
                <w:rFonts w:ascii="Montserrat" w:hAnsi="Montserrat"/>
                <w:szCs w:val="18"/>
              </w:rPr>
              <w:t>yr</w:t>
            </w:r>
            <w:proofErr w:type="spellEnd"/>
            <w:r w:rsidRPr="00414A30">
              <w:rPr>
                <w:rFonts w:ascii="Montserrat" w:hAnsi="Montserrat"/>
                <w:szCs w:val="18"/>
              </w:rPr>
              <w:t xml:space="preserve">; </w:t>
            </w:r>
            <w:r w:rsidRPr="00414A30">
              <w:rPr>
                <w:rFonts w:ascii="Montserrat" w:hAnsi="Montserrat"/>
                <w:i/>
                <w:szCs w:val="18"/>
              </w:rPr>
              <w:t>Suprapubic Catheter (SPC; n=46):</w:t>
            </w:r>
            <w:r w:rsidRPr="00414A30">
              <w:rPr>
                <w:rFonts w:ascii="Montserrat" w:hAnsi="Montserrat"/>
                <w:szCs w:val="18"/>
              </w:rPr>
              <w:t xml:space="preserve"> Mean age: 59.9 </w:t>
            </w:r>
            <w:proofErr w:type="spellStart"/>
            <w:r w:rsidRPr="00414A30">
              <w:rPr>
                <w:rFonts w:ascii="Montserrat" w:hAnsi="Montserrat"/>
                <w:szCs w:val="18"/>
              </w:rPr>
              <w:t>yr</w:t>
            </w:r>
            <w:proofErr w:type="spellEnd"/>
            <w:r w:rsidRPr="00414A30">
              <w:rPr>
                <w:rFonts w:ascii="Montserrat" w:hAnsi="Montserrat"/>
                <w:szCs w:val="18"/>
              </w:rPr>
              <w:t>; Gender: males=46, females=0; Level of injury: C=30, T=12, L=3, MS=1; Time post-injury: 31.2 yr.</w:t>
            </w:r>
          </w:p>
          <w:p w14:paraId="1D90632B" w14:textId="77777777" w:rsidR="00096113" w:rsidRPr="00414A30" w:rsidRDefault="00096113" w:rsidP="00414A30">
            <w:pPr>
              <w:contextualSpacing/>
              <w:rPr>
                <w:rFonts w:ascii="Montserrat" w:hAnsi="Montserrat"/>
                <w:sz w:val="18"/>
                <w:szCs w:val="18"/>
                <w:lang w:val="en-GB" w:eastAsia="de-CH"/>
              </w:rPr>
            </w:pPr>
            <w:r w:rsidRPr="00414A30">
              <w:rPr>
                <w:rFonts w:ascii="Montserrat" w:hAnsi="Montserrat"/>
                <w:b/>
                <w:sz w:val="18"/>
                <w:szCs w:val="18"/>
              </w:rPr>
              <w:t>Intervention</w:t>
            </w:r>
            <w:r w:rsidRPr="00414A30">
              <w:rPr>
                <w:rFonts w:ascii="Montserrat" w:hAnsi="Montserrat"/>
                <w:b/>
                <w:sz w:val="18"/>
                <w:szCs w:val="18"/>
                <w:lang w:val="en-GB" w:eastAsia="de-CH"/>
              </w:rPr>
              <w:t xml:space="preserve">: </w:t>
            </w:r>
            <w:r w:rsidRPr="00414A30">
              <w:rPr>
                <w:rFonts w:ascii="Montserrat" w:hAnsi="Montserrat"/>
                <w:sz w:val="18"/>
                <w:szCs w:val="18"/>
                <w:lang w:val="en-GB" w:eastAsia="de-CH"/>
              </w:rPr>
              <w:t>Retrospective chart review of individuals using either UC or SPC.</w:t>
            </w:r>
          </w:p>
          <w:p w14:paraId="47392CBB" w14:textId="77777777" w:rsidR="00096113" w:rsidRPr="00414A30" w:rsidRDefault="00096113" w:rsidP="00414A30">
            <w:pPr>
              <w:contextualSpacing/>
              <w:rPr>
                <w:rFonts w:ascii="Montserrat" w:hAnsi="Montserrat"/>
                <w:sz w:val="18"/>
                <w:szCs w:val="18"/>
                <w:lang w:val="en-GB" w:eastAsia="de-CH"/>
              </w:rPr>
            </w:pPr>
            <w:r w:rsidRPr="00414A30">
              <w:rPr>
                <w:rFonts w:ascii="Montserrat" w:hAnsi="Montserrat"/>
                <w:b/>
                <w:sz w:val="18"/>
                <w:szCs w:val="18"/>
                <w:lang w:val="en-GB" w:eastAsia="de-CH"/>
              </w:rPr>
              <w:t>Outcome Measures:</w:t>
            </w:r>
            <w:r w:rsidRPr="00414A30">
              <w:rPr>
                <w:rFonts w:ascii="Montserrat" w:hAnsi="Montserrat"/>
                <w:sz w:val="18"/>
                <w:szCs w:val="18"/>
                <w:lang w:val="en-GB" w:eastAsia="de-CH"/>
              </w:rPr>
              <w:t xml:space="preserve"> Urinary tract infection (UTI), presence of bladder stones, renal calculi, urethral complications, scrotal abscesses, epididymitis, gross </w:t>
            </w:r>
            <w:proofErr w:type="spellStart"/>
            <w:r w:rsidRPr="00414A30">
              <w:rPr>
                <w:rFonts w:ascii="Montserrat" w:hAnsi="Montserrat"/>
                <w:sz w:val="18"/>
                <w:szCs w:val="18"/>
                <w:lang w:val="en-GB" w:eastAsia="de-CH"/>
              </w:rPr>
              <w:t>hematuria</w:t>
            </w:r>
            <w:proofErr w:type="spellEnd"/>
            <w:r w:rsidRPr="00414A30">
              <w:rPr>
                <w:rFonts w:ascii="Montserrat" w:hAnsi="Montserrat"/>
                <w:sz w:val="18"/>
                <w:szCs w:val="18"/>
                <w:lang w:val="en-GB" w:eastAsia="de-CH"/>
              </w:rPr>
              <w:t xml:space="preserve"> and cancer.</w:t>
            </w:r>
          </w:p>
        </w:tc>
        <w:tc>
          <w:tcPr>
            <w:tcW w:w="3578" w:type="dxa"/>
            <w:tcBorders>
              <w:top w:val="single" w:sz="4" w:space="0" w:color="auto"/>
              <w:left w:val="single" w:sz="4" w:space="0" w:color="auto"/>
              <w:bottom w:val="single" w:sz="4" w:space="0" w:color="auto"/>
              <w:right w:val="single" w:sz="4" w:space="0" w:color="auto"/>
            </w:tcBorders>
          </w:tcPr>
          <w:p w14:paraId="7775E00A" w14:textId="77777777" w:rsidR="00096113" w:rsidRPr="00414A30" w:rsidRDefault="00096113" w:rsidP="00414A30">
            <w:pPr>
              <w:pStyle w:val="TableOutcomesText"/>
              <w:numPr>
                <w:ilvl w:val="0"/>
                <w:numId w:val="131"/>
              </w:numPr>
              <w:ind w:right="72"/>
              <w:contextualSpacing/>
              <w:rPr>
                <w:rFonts w:ascii="Montserrat" w:hAnsi="Montserrat"/>
              </w:rPr>
            </w:pPr>
            <w:r w:rsidRPr="00414A30">
              <w:rPr>
                <w:rFonts w:ascii="Montserrat" w:hAnsi="Montserrat"/>
              </w:rPr>
              <w:t xml:space="preserve">There was no significant difference in frequency of UTIs or other bladder complications among individuals using various catheter types. </w:t>
            </w:r>
          </w:p>
          <w:p w14:paraId="0020E53C" w14:textId="77777777" w:rsidR="00096113" w:rsidRPr="00414A30" w:rsidRDefault="00096113" w:rsidP="00414A30">
            <w:pPr>
              <w:pStyle w:val="TableOutcomesText"/>
              <w:numPr>
                <w:ilvl w:val="0"/>
                <w:numId w:val="131"/>
              </w:numPr>
              <w:ind w:right="72"/>
              <w:contextualSpacing/>
              <w:rPr>
                <w:rFonts w:ascii="Montserrat" w:hAnsi="Montserrat"/>
              </w:rPr>
            </w:pPr>
            <w:r w:rsidRPr="00414A30">
              <w:rPr>
                <w:rFonts w:ascii="Montserrat" w:hAnsi="Montserrat"/>
              </w:rPr>
              <w:t xml:space="preserve">There were catheter specific complications specific to each group that could not be compared. These complications included erosion in the UC group and urethral leakage from the SPC group. </w:t>
            </w:r>
          </w:p>
          <w:p w14:paraId="0906DD2E" w14:textId="77777777" w:rsidR="00096113" w:rsidRPr="00414A30" w:rsidRDefault="00096113" w:rsidP="00414A30">
            <w:pPr>
              <w:pStyle w:val="TableOutcomesText"/>
              <w:numPr>
                <w:ilvl w:val="0"/>
                <w:numId w:val="131"/>
              </w:numPr>
              <w:ind w:right="72"/>
              <w:contextualSpacing/>
              <w:rPr>
                <w:rFonts w:ascii="Montserrat" w:hAnsi="Montserrat"/>
              </w:rPr>
            </w:pPr>
            <w:r w:rsidRPr="00414A30">
              <w:rPr>
                <w:rFonts w:ascii="Montserrat" w:hAnsi="Montserrat"/>
              </w:rPr>
              <w:t xml:space="preserve">Average serum creatinine for the UC and SPC groups respectively was 0.74 mg and 0.67 mg per 100 </w:t>
            </w:r>
            <w:proofErr w:type="spellStart"/>
            <w:r w:rsidRPr="00414A30">
              <w:rPr>
                <w:rFonts w:ascii="Montserrat" w:hAnsi="Montserrat"/>
              </w:rPr>
              <w:t>mL.</w:t>
            </w:r>
            <w:proofErr w:type="spellEnd"/>
          </w:p>
        </w:tc>
      </w:tr>
      <w:tr w:rsidR="00096113" w:rsidRPr="00414A30" w14:paraId="24CAE828" w14:textId="77777777" w:rsidTr="00A67BE2">
        <w:tc>
          <w:tcPr>
            <w:tcW w:w="2204" w:type="dxa"/>
            <w:tcBorders>
              <w:top w:val="single" w:sz="4" w:space="0" w:color="auto"/>
              <w:left w:val="single" w:sz="4" w:space="0" w:color="auto"/>
              <w:bottom w:val="single" w:sz="4" w:space="0" w:color="auto"/>
              <w:right w:val="single" w:sz="4" w:space="0" w:color="auto"/>
            </w:tcBorders>
            <w:vAlign w:val="center"/>
          </w:tcPr>
          <w:p w14:paraId="66CFD1A5" w14:textId="77777777" w:rsidR="00096113" w:rsidRPr="00414A30" w:rsidRDefault="00096113" w:rsidP="00414A30">
            <w:pPr>
              <w:ind w:right="72"/>
              <w:contextualSpacing/>
              <w:jc w:val="center"/>
              <w:rPr>
                <w:rFonts w:ascii="Montserrat" w:hAnsi="Montserrat"/>
                <w:bCs/>
                <w:iCs/>
                <w:sz w:val="18"/>
                <w:szCs w:val="18"/>
              </w:rPr>
            </w:pPr>
            <w:r w:rsidRPr="00414A30">
              <w:rPr>
                <w:rFonts w:ascii="Montserrat" w:hAnsi="Montserrat"/>
                <w:bCs/>
                <w:iCs/>
                <w:sz w:val="18"/>
                <w:szCs w:val="18"/>
              </w:rPr>
              <w:t>Sugimura et al. 2008</w:t>
            </w:r>
          </w:p>
          <w:p w14:paraId="4DAA9456" w14:textId="77777777" w:rsidR="00096113" w:rsidRPr="00414A30" w:rsidRDefault="00096113" w:rsidP="00414A30">
            <w:pPr>
              <w:ind w:right="72"/>
              <w:contextualSpacing/>
              <w:jc w:val="center"/>
              <w:rPr>
                <w:rFonts w:ascii="Montserrat" w:hAnsi="Montserrat"/>
                <w:bCs/>
                <w:iCs/>
                <w:sz w:val="18"/>
                <w:szCs w:val="18"/>
              </w:rPr>
            </w:pPr>
            <w:r w:rsidRPr="00414A30">
              <w:rPr>
                <w:rFonts w:ascii="Montserrat" w:hAnsi="Montserrat"/>
                <w:bCs/>
                <w:iCs/>
                <w:sz w:val="18"/>
                <w:szCs w:val="18"/>
              </w:rPr>
              <w:t>New Zealand</w:t>
            </w:r>
          </w:p>
          <w:p w14:paraId="24098893" w14:textId="77777777" w:rsidR="00096113" w:rsidRPr="00414A30" w:rsidRDefault="00096113" w:rsidP="00414A30">
            <w:pPr>
              <w:ind w:right="72"/>
              <w:contextualSpacing/>
              <w:jc w:val="center"/>
              <w:rPr>
                <w:rFonts w:ascii="Montserrat" w:hAnsi="Montserrat"/>
                <w:bCs/>
                <w:iCs/>
                <w:sz w:val="18"/>
                <w:szCs w:val="18"/>
              </w:rPr>
            </w:pPr>
            <w:r w:rsidRPr="00414A30">
              <w:rPr>
                <w:rFonts w:ascii="Montserrat" w:hAnsi="Montserrat"/>
                <w:bCs/>
                <w:iCs/>
                <w:sz w:val="18"/>
                <w:szCs w:val="18"/>
              </w:rPr>
              <w:t>Case Series</w:t>
            </w:r>
          </w:p>
          <w:p w14:paraId="1CC9475F" w14:textId="77777777" w:rsidR="00096113" w:rsidRPr="00414A30" w:rsidRDefault="00096113" w:rsidP="00414A30">
            <w:pPr>
              <w:pStyle w:val="TableText"/>
              <w:spacing w:after="0"/>
              <w:ind w:right="72"/>
              <w:contextualSpacing/>
              <w:jc w:val="center"/>
              <w:rPr>
                <w:rFonts w:ascii="Montserrat" w:hAnsi="Montserrat"/>
              </w:rPr>
            </w:pPr>
            <w:r w:rsidRPr="00414A30">
              <w:rPr>
                <w:rFonts w:ascii="Montserrat" w:hAnsi="Montserrat"/>
                <w:bCs/>
                <w:iCs/>
                <w:szCs w:val="18"/>
              </w:rPr>
              <w:t>N=149</w:t>
            </w:r>
          </w:p>
        </w:tc>
        <w:tc>
          <w:tcPr>
            <w:tcW w:w="3578" w:type="dxa"/>
            <w:tcBorders>
              <w:top w:val="single" w:sz="4" w:space="0" w:color="auto"/>
              <w:left w:val="single" w:sz="4" w:space="0" w:color="auto"/>
              <w:bottom w:val="single" w:sz="4" w:space="0" w:color="auto"/>
              <w:right w:val="single" w:sz="4" w:space="0" w:color="auto"/>
            </w:tcBorders>
          </w:tcPr>
          <w:p w14:paraId="70C3C46D" w14:textId="77777777" w:rsidR="00096113" w:rsidRPr="00414A30" w:rsidRDefault="00096113"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Gender: males=124, females=25; Level of injury: paraplegia=68, tetraplegia=96.</w:t>
            </w:r>
          </w:p>
          <w:p w14:paraId="21537D4A" w14:textId="63A0819B" w:rsidR="00096113" w:rsidRPr="00414A30" w:rsidRDefault="00096113" w:rsidP="00414A30">
            <w:pPr>
              <w:ind w:right="72"/>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SCI </w:t>
            </w:r>
            <w:r w:rsidR="0047483E" w:rsidRPr="00414A30">
              <w:rPr>
                <w:rFonts w:ascii="Montserrat" w:hAnsi="Montserrat"/>
                <w:sz w:val="18"/>
                <w:szCs w:val="18"/>
              </w:rPr>
              <w:t>individual</w:t>
            </w:r>
            <w:r w:rsidRPr="00414A30">
              <w:rPr>
                <w:rFonts w:ascii="Montserrat" w:hAnsi="Montserrat"/>
                <w:sz w:val="18"/>
                <w:szCs w:val="18"/>
              </w:rPr>
              <w:t>s managed with SPC were retrospectively reviewed for complications.</w:t>
            </w:r>
          </w:p>
          <w:p w14:paraId="1AFA44BF" w14:textId="77777777" w:rsidR="00096113" w:rsidRPr="00414A30" w:rsidRDefault="00096113" w:rsidP="00414A30">
            <w:pPr>
              <w:pStyle w:val="TableText"/>
              <w:spacing w:after="0"/>
              <w:ind w:right="72"/>
              <w:contextualSpacing/>
              <w:rPr>
                <w:rFonts w:ascii="Montserrat" w:hAnsi="Montserrat"/>
                <w:b/>
                <w:bCs/>
              </w:rPr>
            </w:pPr>
            <w:r w:rsidRPr="00414A30">
              <w:rPr>
                <w:rFonts w:ascii="Montserrat" w:hAnsi="Montserrat"/>
                <w:b/>
                <w:szCs w:val="18"/>
              </w:rPr>
              <w:t>Outcome Measures:</w:t>
            </w:r>
            <w:r w:rsidRPr="00414A30">
              <w:rPr>
                <w:rFonts w:ascii="Montserrat" w:hAnsi="Montserrat"/>
                <w:szCs w:val="18"/>
              </w:rPr>
              <w:t xml:space="preserve"> UTIs and other complications assessed over a mean follow-up period of 68 </w:t>
            </w:r>
            <w:proofErr w:type="spellStart"/>
            <w:r w:rsidRPr="00414A30">
              <w:rPr>
                <w:rFonts w:ascii="Montserrat" w:hAnsi="Montserrat"/>
                <w:szCs w:val="18"/>
              </w:rPr>
              <w:t>mo</w:t>
            </w:r>
            <w:proofErr w:type="spellEnd"/>
            <w:r w:rsidRPr="00414A30">
              <w:rPr>
                <w:rFonts w:ascii="Montserrat" w:hAnsi="Montserrat"/>
                <w:szCs w:val="18"/>
              </w:rPr>
              <w:t xml:space="preserve"> (range=3-179 </w:t>
            </w:r>
            <w:proofErr w:type="spellStart"/>
            <w:r w:rsidRPr="00414A30">
              <w:rPr>
                <w:rFonts w:ascii="Montserrat" w:hAnsi="Montserrat"/>
                <w:szCs w:val="18"/>
              </w:rPr>
              <w:t>mo</w:t>
            </w:r>
            <w:proofErr w:type="spellEnd"/>
            <w:r w:rsidRPr="00414A30">
              <w:rPr>
                <w:rFonts w:ascii="Montserrat" w:hAnsi="Montserrat"/>
                <w:szCs w:val="18"/>
              </w:rPr>
              <w:t xml:space="preserve">). </w:t>
            </w:r>
          </w:p>
        </w:tc>
        <w:tc>
          <w:tcPr>
            <w:tcW w:w="3578" w:type="dxa"/>
            <w:tcBorders>
              <w:top w:val="single" w:sz="4" w:space="0" w:color="auto"/>
              <w:left w:val="single" w:sz="4" w:space="0" w:color="auto"/>
              <w:bottom w:val="single" w:sz="4" w:space="0" w:color="auto"/>
              <w:right w:val="single" w:sz="4" w:space="0" w:color="auto"/>
            </w:tcBorders>
          </w:tcPr>
          <w:p w14:paraId="0E2C0418" w14:textId="4A7C0410" w:rsidR="00096113" w:rsidRPr="00414A30" w:rsidRDefault="00096113" w:rsidP="00414A30">
            <w:pPr>
              <w:numPr>
                <w:ilvl w:val="0"/>
                <w:numId w:val="130"/>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73 </w:t>
            </w:r>
            <w:r w:rsidR="0047483E" w:rsidRPr="00414A30">
              <w:rPr>
                <w:rFonts w:ascii="Montserrat" w:hAnsi="Montserrat"/>
                <w:color w:val="000000"/>
                <w:sz w:val="18"/>
                <w:szCs w:val="18"/>
              </w:rPr>
              <w:t>individual</w:t>
            </w:r>
            <w:r w:rsidRPr="00414A30">
              <w:rPr>
                <w:rFonts w:ascii="Montserrat" w:hAnsi="Montserrat"/>
                <w:color w:val="000000"/>
                <w:sz w:val="18"/>
                <w:szCs w:val="18"/>
              </w:rPr>
              <w:t>s experienced no complications</w:t>
            </w:r>
          </w:p>
          <w:p w14:paraId="49A5C2BE" w14:textId="77777777" w:rsidR="00096113" w:rsidRPr="00414A30" w:rsidRDefault="00096113" w:rsidP="00414A30">
            <w:pPr>
              <w:numPr>
                <w:ilvl w:val="0"/>
                <w:numId w:val="130"/>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43 experienced UTIs.</w:t>
            </w:r>
          </w:p>
          <w:p w14:paraId="772CCB70" w14:textId="377FB4CF" w:rsidR="00096113" w:rsidRPr="00414A30" w:rsidRDefault="00096113" w:rsidP="00414A30">
            <w:pPr>
              <w:numPr>
                <w:ilvl w:val="0"/>
                <w:numId w:val="130"/>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The most common lower tract complication was bladder stones (33 </w:t>
            </w:r>
            <w:r w:rsidR="0047483E" w:rsidRPr="00414A30">
              <w:rPr>
                <w:rFonts w:ascii="Montserrat" w:hAnsi="Montserrat"/>
                <w:color w:val="000000"/>
                <w:sz w:val="18"/>
                <w:szCs w:val="18"/>
              </w:rPr>
              <w:t>individual</w:t>
            </w:r>
            <w:r w:rsidRPr="00414A30">
              <w:rPr>
                <w:rFonts w:ascii="Montserrat" w:hAnsi="Montserrat"/>
                <w:color w:val="000000"/>
                <w:sz w:val="18"/>
                <w:szCs w:val="18"/>
              </w:rPr>
              <w:t>s).</w:t>
            </w:r>
          </w:p>
          <w:p w14:paraId="0C856E6B" w14:textId="23383434" w:rsidR="00096113" w:rsidRPr="00414A30" w:rsidRDefault="00096113" w:rsidP="00414A30">
            <w:pPr>
              <w:numPr>
                <w:ilvl w:val="0"/>
                <w:numId w:val="130"/>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Renal complication was seen in 20 out of 149 </w:t>
            </w:r>
            <w:r w:rsidR="0047483E" w:rsidRPr="00414A30">
              <w:rPr>
                <w:rFonts w:ascii="Montserrat" w:hAnsi="Montserrat"/>
                <w:color w:val="000000"/>
                <w:sz w:val="18"/>
                <w:szCs w:val="18"/>
              </w:rPr>
              <w:t>individual</w:t>
            </w:r>
            <w:r w:rsidRPr="00414A30">
              <w:rPr>
                <w:rFonts w:ascii="Montserrat" w:hAnsi="Montserrat"/>
                <w:color w:val="000000"/>
                <w:sz w:val="18"/>
                <w:szCs w:val="18"/>
              </w:rPr>
              <w:t>s.</w:t>
            </w:r>
          </w:p>
          <w:p w14:paraId="75E9B38B" w14:textId="72C78823" w:rsidR="00096113" w:rsidRPr="00414A30" w:rsidRDefault="00096113" w:rsidP="00414A30">
            <w:pPr>
              <w:numPr>
                <w:ilvl w:val="0"/>
                <w:numId w:val="130"/>
              </w:numPr>
              <w:autoSpaceDE w:val="0"/>
              <w:autoSpaceDN w:val="0"/>
              <w:ind w:right="72"/>
              <w:contextualSpacing/>
              <w:rPr>
                <w:rFonts w:ascii="Montserrat" w:hAnsi="Montserrat"/>
                <w:color w:val="000000"/>
                <w:sz w:val="18"/>
                <w:szCs w:val="18"/>
              </w:rPr>
            </w:pPr>
            <w:r w:rsidRPr="00414A30">
              <w:rPr>
                <w:rFonts w:ascii="Montserrat" w:hAnsi="Montserrat"/>
                <w:sz w:val="18"/>
                <w:szCs w:val="18"/>
              </w:rPr>
              <w:t xml:space="preserve">Only 9 </w:t>
            </w:r>
            <w:r w:rsidR="0047483E" w:rsidRPr="00414A30">
              <w:rPr>
                <w:rFonts w:ascii="Montserrat" w:hAnsi="Montserrat"/>
                <w:sz w:val="18"/>
                <w:szCs w:val="18"/>
              </w:rPr>
              <w:t>individual</w:t>
            </w:r>
            <w:r w:rsidRPr="00414A30">
              <w:rPr>
                <w:rFonts w:ascii="Montserrat" w:hAnsi="Montserrat"/>
                <w:sz w:val="18"/>
                <w:szCs w:val="18"/>
              </w:rPr>
              <w:t>s experienced renal scarring.</w:t>
            </w:r>
          </w:p>
          <w:p w14:paraId="2199CFF0" w14:textId="0C8951F3" w:rsidR="00096113" w:rsidRPr="00414A30" w:rsidRDefault="00096113" w:rsidP="00414A30">
            <w:pPr>
              <w:numPr>
                <w:ilvl w:val="0"/>
                <w:numId w:val="130"/>
              </w:numPr>
              <w:autoSpaceDE w:val="0"/>
              <w:autoSpaceDN w:val="0"/>
              <w:ind w:right="72"/>
              <w:contextualSpacing/>
              <w:rPr>
                <w:rFonts w:ascii="Montserrat" w:hAnsi="Montserrat"/>
                <w:color w:val="000000"/>
                <w:sz w:val="18"/>
                <w:szCs w:val="18"/>
              </w:rPr>
            </w:pPr>
            <w:r w:rsidRPr="00414A30">
              <w:rPr>
                <w:rFonts w:ascii="Montserrat" w:hAnsi="Montserrat"/>
                <w:sz w:val="18"/>
                <w:szCs w:val="18"/>
              </w:rPr>
              <w:t xml:space="preserve">11 </w:t>
            </w:r>
            <w:r w:rsidR="0047483E" w:rsidRPr="00414A30">
              <w:rPr>
                <w:rFonts w:ascii="Montserrat" w:hAnsi="Montserrat"/>
                <w:sz w:val="18"/>
                <w:szCs w:val="18"/>
              </w:rPr>
              <w:t>individual</w:t>
            </w:r>
            <w:r w:rsidRPr="00414A30">
              <w:rPr>
                <w:rFonts w:ascii="Montserrat" w:hAnsi="Montserrat"/>
                <w:sz w:val="18"/>
                <w:szCs w:val="18"/>
              </w:rPr>
              <w:t>s experienced urethral incontinence</w:t>
            </w:r>
          </w:p>
        </w:tc>
      </w:tr>
      <w:tr w:rsidR="00096113" w:rsidRPr="00414A30" w14:paraId="26DA41FD" w14:textId="77777777" w:rsidTr="00A67BE2">
        <w:tc>
          <w:tcPr>
            <w:tcW w:w="2204" w:type="dxa"/>
            <w:tcBorders>
              <w:top w:val="single" w:sz="4" w:space="0" w:color="auto"/>
              <w:left w:val="single" w:sz="4" w:space="0" w:color="auto"/>
              <w:bottom w:val="single" w:sz="4" w:space="0" w:color="auto"/>
              <w:right w:val="single" w:sz="4" w:space="0" w:color="auto"/>
            </w:tcBorders>
            <w:vAlign w:val="center"/>
          </w:tcPr>
          <w:p w14:paraId="17390254" w14:textId="77777777" w:rsidR="00096113" w:rsidRPr="00414A30" w:rsidRDefault="00096113" w:rsidP="00414A30">
            <w:pPr>
              <w:pStyle w:val="TableText"/>
              <w:spacing w:after="0"/>
              <w:ind w:right="72"/>
              <w:contextualSpacing/>
              <w:jc w:val="center"/>
              <w:rPr>
                <w:rFonts w:ascii="Montserrat" w:hAnsi="Montserrat"/>
                <w:lang w:val="fr-CA"/>
              </w:rPr>
            </w:pPr>
            <w:r w:rsidRPr="00414A30">
              <w:rPr>
                <w:rFonts w:ascii="Montserrat" w:hAnsi="Montserrat"/>
                <w:lang w:val="fr-CA"/>
              </w:rPr>
              <w:t>MacDiarmid et al. 1995</w:t>
            </w:r>
          </w:p>
          <w:p w14:paraId="011B020C" w14:textId="77777777" w:rsidR="00096113" w:rsidRPr="00414A30" w:rsidRDefault="00096113" w:rsidP="00414A30">
            <w:pPr>
              <w:pStyle w:val="TableText"/>
              <w:spacing w:after="0"/>
              <w:ind w:right="72"/>
              <w:contextualSpacing/>
              <w:jc w:val="center"/>
              <w:rPr>
                <w:rFonts w:ascii="Montserrat" w:hAnsi="Montserrat"/>
                <w:lang w:val="fr-CA"/>
              </w:rPr>
            </w:pPr>
            <w:r w:rsidRPr="00414A30">
              <w:rPr>
                <w:rFonts w:ascii="Montserrat" w:hAnsi="Montserrat"/>
                <w:lang w:val="fr-CA"/>
              </w:rPr>
              <w:t>USA</w:t>
            </w:r>
          </w:p>
          <w:p w14:paraId="042A3C50" w14:textId="77777777" w:rsidR="00096113" w:rsidRPr="00414A30" w:rsidRDefault="00096113" w:rsidP="00414A30">
            <w:pPr>
              <w:pStyle w:val="TableText"/>
              <w:spacing w:after="0"/>
              <w:ind w:right="72"/>
              <w:contextualSpacing/>
              <w:jc w:val="center"/>
              <w:rPr>
                <w:rFonts w:ascii="Montserrat" w:hAnsi="Montserrat"/>
                <w:lang w:val="fr-CA"/>
              </w:rPr>
            </w:pPr>
            <w:r w:rsidRPr="00414A30">
              <w:rPr>
                <w:rFonts w:ascii="Montserrat" w:hAnsi="Montserrat"/>
                <w:lang w:val="fr-CA"/>
              </w:rPr>
              <w:t>Case Series</w:t>
            </w:r>
          </w:p>
          <w:p w14:paraId="63587425" w14:textId="77777777" w:rsidR="00096113" w:rsidRPr="00414A30" w:rsidRDefault="00096113" w:rsidP="00414A30">
            <w:pPr>
              <w:pStyle w:val="TableText"/>
              <w:spacing w:after="0"/>
              <w:ind w:right="72"/>
              <w:contextualSpacing/>
              <w:jc w:val="center"/>
              <w:rPr>
                <w:rFonts w:ascii="Montserrat" w:hAnsi="Montserrat"/>
              </w:rPr>
            </w:pPr>
            <w:r w:rsidRPr="00414A30">
              <w:rPr>
                <w:rFonts w:ascii="Montserrat" w:hAnsi="Montserrat"/>
              </w:rPr>
              <w:t>N=44</w:t>
            </w:r>
          </w:p>
        </w:tc>
        <w:tc>
          <w:tcPr>
            <w:tcW w:w="3578" w:type="dxa"/>
            <w:tcBorders>
              <w:top w:val="single" w:sz="4" w:space="0" w:color="auto"/>
              <w:left w:val="single" w:sz="4" w:space="0" w:color="auto"/>
              <w:bottom w:val="single" w:sz="4" w:space="0" w:color="auto"/>
              <w:right w:val="single" w:sz="4" w:space="0" w:color="auto"/>
            </w:tcBorders>
          </w:tcPr>
          <w:p w14:paraId="536CA5C9" w14:textId="77777777" w:rsidR="00096113" w:rsidRPr="00414A30" w:rsidRDefault="00096113" w:rsidP="00414A30">
            <w:pPr>
              <w:pStyle w:val="TableText"/>
              <w:spacing w:after="0"/>
              <w:ind w:right="72"/>
              <w:contextualSpacing/>
              <w:rPr>
                <w:rFonts w:ascii="Montserrat" w:hAnsi="Montserrat"/>
              </w:rPr>
            </w:pPr>
            <w:r w:rsidRPr="00414A30">
              <w:rPr>
                <w:rFonts w:ascii="Montserrat" w:hAnsi="Montserrat"/>
                <w:b/>
                <w:bCs/>
              </w:rPr>
              <w:t>Population:</w:t>
            </w:r>
            <w:r w:rsidRPr="00414A30">
              <w:rPr>
                <w:rFonts w:ascii="Montserrat" w:hAnsi="Montserrat"/>
              </w:rPr>
              <w:t xml:space="preserve"> Traumatic SCI with indwelling suprapubic catheter for&gt;1 </w:t>
            </w:r>
            <w:proofErr w:type="spellStart"/>
            <w:r w:rsidRPr="00414A30">
              <w:rPr>
                <w:rFonts w:ascii="Montserrat" w:hAnsi="Montserrat"/>
              </w:rPr>
              <w:t>yr</w:t>
            </w:r>
            <w:proofErr w:type="spellEnd"/>
            <w:r w:rsidRPr="00414A30">
              <w:rPr>
                <w:rFonts w:ascii="Montserrat" w:hAnsi="Montserrat"/>
              </w:rPr>
              <w:t xml:space="preserve">: Mean age: 36 </w:t>
            </w:r>
            <w:proofErr w:type="spellStart"/>
            <w:r w:rsidRPr="00414A30">
              <w:rPr>
                <w:rFonts w:ascii="Montserrat" w:hAnsi="Montserrat"/>
              </w:rPr>
              <w:t>yr</w:t>
            </w:r>
            <w:proofErr w:type="spellEnd"/>
            <w:r w:rsidRPr="00414A30">
              <w:rPr>
                <w:rFonts w:ascii="Montserrat" w:hAnsi="Montserrat"/>
              </w:rPr>
              <w:t xml:space="preserve">; Gender: males=31, females=13; Level of injury: paraplegia, tetraplegia; Follow-up time=69 </w:t>
            </w:r>
            <w:proofErr w:type="spellStart"/>
            <w:r w:rsidRPr="00414A30">
              <w:rPr>
                <w:rFonts w:ascii="Montserrat" w:hAnsi="Montserrat"/>
              </w:rPr>
              <w:t>mo</w:t>
            </w:r>
            <w:proofErr w:type="spellEnd"/>
            <w:r w:rsidRPr="00414A30">
              <w:rPr>
                <w:rFonts w:ascii="Montserrat" w:hAnsi="Montserrat"/>
              </w:rPr>
              <w:t xml:space="preserve">; Duration of catheterization=58 mo. </w:t>
            </w:r>
          </w:p>
          <w:p w14:paraId="0A20F1A8" w14:textId="6D34E80F" w:rsidR="00096113" w:rsidRPr="00414A30" w:rsidRDefault="00096113" w:rsidP="00414A30">
            <w:pPr>
              <w:pStyle w:val="TableText"/>
              <w:spacing w:after="0"/>
              <w:ind w:right="72"/>
              <w:contextualSpacing/>
              <w:rPr>
                <w:rFonts w:ascii="Montserrat" w:hAnsi="Montserrat"/>
              </w:rPr>
            </w:pPr>
            <w:r w:rsidRPr="00414A30">
              <w:rPr>
                <w:rFonts w:ascii="Montserrat" w:hAnsi="Montserrat"/>
                <w:b/>
                <w:szCs w:val="18"/>
              </w:rPr>
              <w:t>Intervention</w:t>
            </w:r>
            <w:r w:rsidRPr="00414A30">
              <w:rPr>
                <w:rFonts w:ascii="Montserrat" w:hAnsi="Montserrat"/>
                <w:b/>
                <w:bCs/>
              </w:rPr>
              <w:t>:</w:t>
            </w:r>
            <w:r w:rsidRPr="00414A30">
              <w:rPr>
                <w:rFonts w:ascii="Montserrat" w:hAnsi="Montserrat"/>
              </w:rPr>
              <w:t xml:space="preserve"> Assessment of urological/renal complication rate associated with suprapubic cystostomy drainage. (35 </w:t>
            </w:r>
            <w:r w:rsidR="0047483E" w:rsidRPr="00414A30">
              <w:rPr>
                <w:rFonts w:ascii="Montserrat" w:hAnsi="Montserrat"/>
              </w:rPr>
              <w:t>individual</w:t>
            </w:r>
            <w:r w:rsidRPr="00414A30">
              <w:rPr>
                <w:rFonts w:ascii="Montserrat" w:hAnsi="Montserrat"/>
              </w:rPr>
              <w:t xml:space="preserve">s had </w:t>
            </w:r>
            <w:proofErr w:type="spellStart"/>
            <w:r w:rsidRPr="00414A30">
              <w:rPr>
                <w:rFonts w:ascii="Montserrat" w:hAnsi="Montserrat"/>
              </w:rPr>
              <w:t>videourodynamic</w:t>
            </w:r>
            <w:proofErr w:type="spellEnd"/>
            <w:r w:rsidRPr="00414A30">
              <w:rPr>
                <w:rFonts w:ascii="Montserrat" w:hAnsi="Montserrat"/>
              </w:rPr>
              <w:t xml:space="preserve"> studies)</w:t>
            </w:r>
          </w:p>
          <w:p w14:paraId="2CE36125" w14:textId="77777777" w:rsidR="00096113" w:rsidRPr="00414A30" w:rsidRDefault="00096113" w:rsidP="00414A30">
            <w:pPr>
              <w:pStyle w:val="TableText"/>
              <w:spacing w:after="0"/>
              <w:ind w:right="72"/>
              <w:contextualSpacing/>
              <w:rPr>
                <w:rFonts w:ascii="Montserrat" w:hAnsi="Montserrat"/>
              </w:rPr>
            </w:pPr>
            <w:r w:rsidRPr="00414A30">
              <w:rPr>
                <w:rFonts w:ascii="Montserrat" w:hAnsi="Montserrat"/>
                <w:b/>
                <w:bCs/>
              </w:rPr>
              <w:t>Outcome Measures:</w:t>
            </w:r>
            <w:r w:rsidRPr="00414A30">
              <w:rPr>
                <w:rFonts w:ascii="Montserrat" w:hAnsi="Montserrat"/>
              </w:rPr>
              <w:t xml:space="preserve"> Incidence of urological and renal complications.</w:t>
            </w:r>
          </w:p>
        </w:tc>
        <w:tc>
          <w:tcPr>
            <w:tcW w:w="3578" w:type="dxa"/>
            <w:tcBorders>
              <w:top w:val="single" w:sz="4" w:space="0" w:color="auto"/>
              <w:left w:val="single" w:sz="4" w:space="0" w:color="auto"/>
              <w:bottom w:val="single" w:sz="4" w:space="0" w:color="auto"/>
              <w:right w:val="single" w:sz="4" w:space="0" w:color="auto"/>
            </w:tcBorders>
          </w:tcPr>
          <w:p w14:paraId="2A129B3D" w14:textId="1812AC78" w:rsidR="00096113" w:rsidRPr="00414A30" w:rsidRDefault="00096113" w:rsidP="00414A30">
            <w:pPr>
              <w:pStyle w:val="TableOutcomesText"/>
              <w:numPr>
                <w:ilvl w:val="0"/>
                <w:numId w:val="123"/>
              </w:numPr>
              <w:ind w:left="288" w:right="72" w:hanging="288"/>
              <w:contextualSpacing/>
              <w:rPr>
                <w:rFonts w:ascii="Montserrat" w:hAnsi="Montserrat"/>
              </w:rPr>
            </w:pPr>
            <w:r w:rsidRPr="00414A30">
              <w:rPr>
                <w:rFonts w:ascii="Montserrat" w:hAnsi="Montserrat"/>
              </w:rPr>
              <w:t xml:space="preserve">Percentages reported for various complications: 0% renal deterioration, 0% vesicoureteral reflux, 0% clinical bladder carcinoma, 11% incontinence, 100% asymptomatic bacteriuria, UTIs: 43% uncomplicated and 9% complicated, 5% </w:t>
            </w:r>
            <w:proofErr w:type="spellStart"/>
            <w:r w:rsidRPr="00414A30">
              <w:rPr>
                <w:rFonts w:ascii="Montserrat" w:hAnsi="Montserrat"/>
              </w:rPr>
              <w:t>hematuria</w:t>
            </w:r>
            <w:proofErr w:type="spellEnd"/>
            <w:r w:rsidRPr="00414A30">
              <w:rPr>
                <w:rFonts w:ascii="Montserrat" w:hAnsi="Montserrat"/>
              </w:rPr>
              <w:t xml:space="preserve">, 7% renal </w:t>
            </w:r>
            <w:proofErr w:type="spellStart"/>
            <w:r w:rsidRPr="00414A30">
              <w:rPr>
                <w:rFonts w:ascii="Montserrat" w:hAnsi="Montserrat"/>
              </w:rPr>
              <w:t>calcul</w:t>
            </w:r>
            <w:proofErr w:type="spellEnd"/>
            <w:r w:rsidRPr="00414A30">
              <w:rPr>
                <w:rFonts w:ascii="Montserrat" w:hAnsi="Montserrat"/>
              </w:rPr>
              <w:t xml:space="preserve">, 41% bladder calculi, 36% blocked cystostomy tubes; 3 </w:t>
            </w:r>
            <w:r w:rsidR="0047483E" w:rsidRPr="00414A30">
              <w:rPr>
                <w:rFonts w:ascii="Montserrat" w:hAnsi="Montserrat"/>
              </w:rPr>
              <w:t>individual</w:t>
            </w:r>
            <w:r w:rsidRPr="00414A30">
              <w:rPr>
                <w:rFonts w:ascii="Montserrat" w:hAnsi="Montserrat"/>
              </w:rPr>
              <w:t>s developed abscesses.</w:t>
            </w:r>
          </w:p>
        </w:tc>
      </w:tr>
      <w:tr w:rsidR="00096113" w:rsidRPr="00414A30" w14:paraId="2B1AC59F" w14:textId="77777777" w:rsidTr="00A67BE2">
        <w:tc>
          <w:tcPr>
            <w:tcW w:w="2204" w:type="dxa"/>
            <w:tcBorders>
              <w:top w:val="single" w:sz="4" w:space="0" w:color="auto"/>
              <w:left w:val="single" w:sz="4" w:space="0" w:color="auto"/>
              <w:bottom w:val="single" w:sz="4" w:space="0" w:color="auto"/>
              <w:right w:val="single" w:sz="4" w:space="0" w:color="auto"/>
            </w:tcBorders>
            <w:vAlign w:val="center"/>
          </w:tcPr>
          <w:p w14:paraId="1E223DAF" w14:textId="77777777" w:rsidR="00096113" w:rsidRPr="00414A30" w:rsidRDefault="00096113" w:rsidP="00414A30">
            <w:pPr>
              <w:pStyle w:val="TableText"/>
              <w:spacing w:after="0"/>
              <w:ind w:right="72"/>
              <w:contextualSpacing/>
              <w:jc w:val="center"/>
              <w:rPr>
                <w:rFonts w:ascii="Montserrat" w:hAnsi="Montserrat"/>
              </w:rPr>
            </w:pPr>
            <w:proofErr w:type="spellStart"/>
            <w:r w:rsidRPr="00414A30">
              <w:rPr>
                <w:rFonts w:ascii="Montserrat" w:hAnsi="Montserrat"/>
              </w:rPr>
              <w:t>Peatfield</w:t>
            </w:r>
            <w:proofErr w:type="spellEnd"/>
            <w:r w:rsidRPr="00414A30">
              <w:rPr>
                <w:rFonts w:ascii="Montserrat" w:hAnsi="Montserrat"/>
              </w:rPr>
              <w:t xml:space="preserve"> et al. 1983</w:t>
            </w:r>
          </w:p>
          <w:p w14:paraId="22A533F3" w14:textId="77777777" w:rsidR="00096113" w:rsidRPr="00414A30" w:rsidRDefault="00096113" w:rsidP="00414A30">
            <w:pPr>
              <w:pStyle w:val="TableText"/>
              <w:spacing w:after="0"/>
              <w:ind w:right="72"/>
              <w:contextualSpacing/>
              <w:jc w:val="center"/>
              <w:rPr>
                <w:rFonts w:ascii="Montserrat" w:hAnsi="Montserrat"/>
              </w:rPr>
            </w:pPr>
            <w:r w:rsidRPr="00414A30">
              <w:rPr>
                <w:rFonts w:ascii="Montserrat" w:hAnsi="Montserrat"/>
              </w:rPr>
              <w:t>England</w:t>
            </w:r>
          </w:p>
          <w:p w14:paraId="36C6AECB" w14:textId="77777777" w:rsidR="00096113" w:rsidRPr="00414A30" w:rsidRDefault="00096113" w:rsidP="00414A30">
            <w:pPr>
              <w:pStyle w:val="TableText"/>
              <w:spacing w:after="0"/>
              <w:ind w:right="72"/>
              <w:contextualSpacing/>
              <w:jc w:val="center"/>
              <w:rPr>
                <w:rFonts w:ascii="Montserrat" w:hAnsi="Montserrat"/>
              </w:rPr>
            </w:pPr>
            <w:r w:rsidRPr="00414A30">
              <w:rPr>
                <w:rFonts w:ascii="Montserrat" w:hAnsi="Montserrat"/>
              </w:rPr>
              <w:t>Case Series</w:t>
            </w:r>
          </w:p>
          <w:p w14:paraId="7F2C8074" w14:textId="77777777" w:rsidR="00096113" w:rsidRPr="00414A30" w:rsidRDefault="00096113" w:rsidP="00414A30">
            <w:pPr>
              <w:pStyle w:val="TableText"/>
              <w:spacing w:after="0"/>
              <w:ind w:right="72"/>
              <w:contextualSpacing/>
              <w:jc w:val="center"/>
              <w:rPr>
                <w:rFonts w:ascii="Montserrat" w:hAnsi="Montserrat"/>
              </w:rPr>
            </w:pPr>
            <w:r w:rsidRPr="00414A30">
              <w:rPr>
                <w:rFonts w:ascii="Montserrat" w:hAnsi="Montserrat"/>
              </w:rPr>
              <w:t>N=41</w:t>
            </w:r>
          </w:p>
        </w:tc>
        <w:tc>
          <w:tcPr>
            <w:tcW w:w="3578" w:type="dxa"/>
            <w:tcBorders>
              <w:top w:val="single" w:sz="4" w:space="0" w:color="auto"/>
              <w:left w:val="single" w:sz="4" w:space="0" w:color="auto"/>
              <w:bottom w:val="single" w:sz="4" w:space="0" w:color="auto"/>
              <w:right w:val="single" w:sz="4" w:space="0" w:color="auto"/>
            </w:tcBorders>
          </w:tcPr>
          <w:p w14:paraId="6948D2C1" w14:textId="77777777" w:rsidR="00096113" w:rsidRPr="00414A30" w:rsidRDefault="00096113" w:rsidP="00414A30">
            <w:pPr>
              <w:pStyle w:val="TableText"/>
              <w:spacing w:after="0"/>
              <w:ind w:right="72"/>
              <w:contextualSpacing/>
              <w:rPr>
                <w:rFonts w:ascii="Montserrat" w:hAnsi="Montserrat"/>
              </w:rPr>
            </w:pPr>
            <w:r w:rsidRPr="00414A30">
              <w:rPr>
                <w:rFonts w:ascii="Montserrat" w:hAnsi="Montserrat"/>
                <w:b/>
                <w:bCs/>
              </w:rPr>
              <w:t>Population:</w:t>
            </w:r>
            <w:r w:rsidRPr="00414A30">
              <w:rPr>
                <w:rFonts w:ascii="Montserrat" w:hAnsi="Montserrat"/>
              </w:rPr>
              <w:t xml:space="preserve"> SCI: Level of injury: paraplegia=15, tetraplegia=25.</w:t>
            </w:r>
          </w:p>
          <w:p w14:paraId="29CA369E" w14:textId="77777777" w:rsidR="00096113" w:rsidRPr="00414A30" w:rsidRDefault="00096113" w:rsidP="00414A30">
            <w:pPr>
              <w:pStyle w:val="TableText"/>
              <w:spacing w:after="0"/>
              <w:ind w:right="72"/>
              <w:contextualSpacing/>
              <w:rPr>
                <w:rFonts w:ascii="Montserrat" w:hAnsi="Montserrat"/>
              </w:rPr>
            </w:pPr>
            <w:r w:rsidRPr="00414A30">
              <w:rPr>
                <w:rFonts w:ascii="Montserrat" w:hAnsi="Montserrat"/>
                <w:b/>
                <w:szCs w:val="18"/>
              </w:rPr>
              <w:t>Intervention</w:t>
            </w:r>
            <w:r w:rsidRPr="00414A30">
              <w:rPr>
                <w:rFonts w:ascii="Montserrat" w:hAnsi="Montserrat"/>
                <w:b/>
                <w:bCs/>
              </w:rPr>
              <w:t xml:space="preserve">: </w:t>
            </w:r>
            <w:r w:rsidRPr="00414A30">
              <w:rPr>
                <w:rFonts w:ascii="Montserrat" w:hAnsi="Montserrat"/>
              </w:rPr>
              <w:t xml:space="preserve">Long-term follow-up (&gt;8 </w:t>
            </w:r>
            <w:proofErr w:type="spellStart"/>
            <w:r w:rsidRPr="00414A30">
              <w:rPr>
                <w:rFonts w:ascii="Montserrat" w:hAnsi="Montserrat"/>
              </w:rPr>
              <w:t>yr</w:t>
            </w:r>
            <w:proofErr w:type="spellEnd"/>
            <w:r w:rsidRPr="00414A30">
              <w:rPr>
                <w:rFonts w:ascii="Montserrat" w:hAnsi="Montserrat"/>
              </w:rPr>
              <w:t xml:space="preserve">) of those managed originally </w:t>
            </w:r>
            <w:r w:rsidRPr="00414A30">
              <w:rPr>
                <w:rFonts w:ascii="Montserrat" w:hAnsi="Montserrat"/>
              </w:rPr>
              <w:lastRenderedPageBreak/>
              <w:t xml:space="preserve">by </w:t>
            </w:r>
            <w:proofErr w:type="spellStart"/>
            <w:r w:rsidRPr="00414A30">
              <w:rPr>
                <w:rFonts w:ascii="Montserrat" w:hAnsi="Montserrat"/>
              </w:rPr>
              <w:t>subrapubic</w:t>
            </w:r>
            <w:proofErr w:type="spellEnd"/>
            <w:r w:rsidRPr="00414A30">
              <w:rPr>
                <w:rFonts w:ascii="Montserrat" w:hAnsi="Montserrat"/>
              </w:rPr>
              <w:t xml:space="preserve"> catheter as reported in 1976.</w:t>
            </w:r>
          </w:p>
          <w:p w14:paraId="4D9E1294" w14:textId="77777777" w:rsidR="00096113" w:rsidRPr="00414A30" w:rsidRDefault="00096113" w:rsidP="00414A30">
            <w:pPr>
              <w:pStyle w:val="TableText"/>
              <w:spacing w:after="0"/>
              <w:ind w:right="72"/>
              <w:contextualSpacing/>
              <w:rPr>
                <w:rFonts w:ascii="Montserrat" w:hAnsi="Montserrat"/>
              </w:rPr>
            </w:pPr>
            <w:r w:rsidRPr="00414A30">
              <w:rPr>
                <w:rFonts w:ascii="Montserrat" w:hAnsi="Montserrat"/>
                <w:b/>
                <w:bCs/>
              </w:rPr>
              <w:t>Outcome Measures:</w:t>
            </w:r>
            <w:r w:rsidRPr="00414A30">
              <w:rPr>
                <w:rFonts w:ascii="Montserrat" w:hAnsi="Montserrat"/>
              </w:rPr>
              <w:t xml:space="preserve"> Mortality, renal function.</w:t>
            </w:r>
          </w:p>
        </w:tc>
        <w:tc>
          <w:tcPr>
            <w:tcW w:w="3578" w:type="dxa"/>
            <w:tcBorders>
              <w:top w:val="single" w:sz="4" w:space="0" w:color="auto"/>
              <w:left w:val="single" w:sz="4" w:space="0" w:color="auto"/>
              <w:bottom w:val="single" w:sz="4" w:space="0" w:color="auto"/>
              <w:right w:val="single" w:sz="4" w:space="0" w:color="auto"/>
            </w:tcBorders>
          </w:tcPr>
          <w:p w14:paraId="443BA709" w14:textId="77777777" w:rsidR="00096113" w:rsidRPr="00414A30" w:rsidRDefault="00096113" w:rsidP="00414A30">
            <w:pPr>
              <w:pStyle w:val="TableOutcomesText"/>
              <w:numPr>
                <w:ilvl w:val="0"/>
                <w:numId w:val="124"/>
              </w:numPr>
              <w:ind w:left="288" w:right="72" w:hanging="288"/>
              <w:contextualSpacing/>
              <w:rPr>
                <w:rFonts w:ascii="Montserrat" w:hAnsi="Montserrat"/>
              </w:rPr>
            </w:pPr>
            <w:r w:rsidRPr="00414A30">
              <w:rPr>
                <w:rFonts w:ascii="Montserrat" w:hAnsi="Montserrat"/>
              </w:rPr>
              <w:lastRenderedPageBreak/>
              <w:t xml:space="preserve">15/41 had died, 2 due to renal causes; 10 </w:t>
            </w:r>
            <w:proofErr w:type="spellStart"/>
            <w:r w:rsidRPr="00414A30">
              <w:rPr>
                <w:rFonts w:ascii="Montserrat" w:hAnsi="Montserrat"/>
              </w:rPr>
              <w:t>yr</w:t>
            </w:r>
            <w:proofErr w:type="spellEnd"/>
            <w:r w:rsidRPr="00414A30">
              <w:rPr>
                <w:rFonts w:ascii="Montserrat" w:hAnsi="Montserrat"/>
              </w:rPr>
              <w:t xml:space="preserve"> survival rate 68%, 15 </w:t>
            </w:r>
            <w:proofErr w:type="spellStart"/>
            <w:r w:rsidRPr="00414A30">
              <w:rPr>
                <w:rFonts w:ascii="Montserrat" w:hAnsi="Montserrat"/>
              </w:rPr>
              <w:t>yr</w:t>
            </w:r>
            <w:proofErr w:type="spellEnd"/>
            <w:r w:rsidRPr="00414A30">
              <w:rPr>
                <w:rFonts w:ascii="Montserrat" w:hAnsi="Montserrat"/>
              </w:rPr>
              <w:t xml:space="preserve"> 63%. </w:t>
            </w:r>
          </w:p>
          <w:p w14:paraId="3F83D3FE" w14:textId="0ACAD590" w:rsidR="00096113" w:rsidRPr="00414A30" w:rsidRDefault="00096113" w:rsidP="00414A30">
            <w:pPr>
              <w:pStyle w:val="TableOutcomesText"/>
              <w:numPr>
                <w:ilvl w:val="0"/>
                <w:numId w:val="124"/>
              </w:numPr>
              <w:ind w:left="288" w:right="72" w:hanging="288"/>
              <w:contextualSpacing/>
              <w:rPr>
                <w:rFonts w:ascii="Montserrat" w:hAnsi="Montserrat"/>
              </w:rPr>
            </w:pPr>
            <w:r w:rsidRPr="00414A30">
              <w:rPr>
                <w:rFonts w:ascii="Montserrat" w:hAnsi="Montserrat"/>
              </w:rPr>
              <w:lastRenderedPageBreak/>
              <w:t xml:space="preserve">22 of 23 surviving, evaluable </w:t>
            </w:r>
            <w:r w:rsidR="0047483E" w:rsidRPr="00414A30">
              <w:rPr>
                <w:rFonts w:ascii="Montserrat" w:hAnsi="Montserrat"/>
              </w:rPr>
              <w:t>individual</w:t>
            </w:r>
            <w:r w:rsidRPr="00414A30">
              <w:rPr>
                <w:rFonts w:ascii="Montserrat" w:hAnsi="Montserrat"/>
              </w:rPr>
              <w:t>s had normal blood urea levels.</w:t>
            </w:r>
          </w:p>
          <w:p w14:paraId="3F689B4E" w14:textId="77777777" w:rsidR="00096113" w:rsidRPr="00414A30" w:rsidRDefault="00096113" w:rsidP="00414A30">
            <w:pPr>
              <w:pStyle w:val="TableOutcomesText"/>
              <w:numPr>
                <w:ilvl w:val="0"/>
                <w:numId w:val="124"/>
              </w:numPr>
              <w:ind w:left="288" w:right="72" w:hanging="288"/>
              <w:contextualSpacing/>
              <w:rPr>
                <w:rFonts w:ascii="Montserrat" w:hAnsi="Montserrat"/>
              </w:rPr>
            </w:pPr>
            <w:r w:rsidRPr="00414A30">
              <w:rPr>
                <w:rFonts w:ascii="Montserrat" w:hAnsi="Montserrat"/>
              </w:rPr>
              <w:t>IVP Results: 15 Normal, 3 bilateral pelvic/ureter dilation, 2 kidney stones, 3 non-functioning kidneys.</w:t>
            </w:r>
          </w:p>
        </w:tc>
      </w:tr>
      <w:tr w:rsidR="00096113" w:rsidRPr="00414A30" w14:paraId="05A2ACDD" w14:textId="77777777" w:rsidTr="00A67BE2">
        <w:tc>
          <w:tcPr>
            <w:tcW w:w="2204" w:type="dxa"/>
            <w:tcBorders>
              <w:top w:val="single" w:sz="4" w:space="0" w:color="auto"/>
              <w:left w:val="single" w:sz="4" w:space="0" w:color="auto"/>
              <w:bottom w:val="single" w:sz="4" w:space="0" w:color="auto"/>
              <w:right w:val="single" w:sz="4" w:space="0" w:color="auto"/>
            </w:tcBorders>
            <w:vAlign w:val="center"/>
          </w:tcPr>
          <w:p w14:paraId="3D1C26C6" w14:textId="77777777" w:rsidR="00096113" w:rsidRPr="00414A30" w:rsidRDefault="00096113" w:rsidP="00414A30">
            <w:pPr>
              <w:pStyle w:val="TableText"/>
              <w:spacing w:after="0"/>
              <w:ind w:right="72"/>
              <w:contextualSpacing/>
              <w:jc w:val="center"/>
              <w:rPr>
                <w:rFonts w:ascii="Montserrat" w:hAnsi="Montserrat"/>
              </w:rPr>
            </w:pPr>
            <w:r w:rsidRPr="00414A30">
              <w:rPr>
                <w:rFonts w:ascii="Montserrat" w:hAnsi="Montserrat"/>
              </w:rPr>
              <w:lastRenderedPageBreak/>
              <w:t>Hackler 1982</w:t>
            </w:r>
          </w:p>
          <w:p w14:paraId="7C0854BD" w14:textId="77777777" w:rsidR="00096113" w:rsidRPr="00414A30" w:rsidRDefault="00096113" w:rsidP="00414A30">
            <w:pPr>
              <w:pStyle w:val="TableText"/>
              <w:spacing w:after="0"/>
              <w:ind w:right="72"/>
              <w:contextualSpacing/>
              <w:jc w:val="center"/>
              <w:rPr>
                <w:rFonts w:ascii="Montserrat" w:hAnsi="Montserrat"/>
              </w:rPr>
            </w:pPr>
            <w:r w:rsidRPr="00414A30">
              <w:rPr>
                <w:rFonts w:ascii="Montserrat" w:hAnsi="Montserrat"/>
              </w:rPr>
              <w:t>USA</w:t>
            </w:r>
          </w:p>
          <w:p w14:paraId="66A7DC8E" w14:textId="77777777" w:rsidR="00096113" w:rsidRPr="00414A30" w:rsidRDefault="00096113" w:rsidP="00414A30">
            <w:pPr>
              <w:pStyle w:val="TableText"/>
              <w:spacing w:after="0"/>
              <w:ind w:right="72"/>
              <w:contextualSpacing/>
              <w:jc w:val="center"/>
              <w:rPr>
                <w:rFonts w:ascii="Montserrat" w:hAnsi="Montserrat"/>
              </w:rPr>
            </w:pPr>
            <w:r w:rsidRPr="00414A30">
              <w:rPr>
                <w:rFonts w:ascii="Montserrat" w:hAnsi="Montserrat"/>
              </w:rPr>
              <w:t>Case Series</w:t>
            </w:r>
          </w:p>
          <w:p w14:paraId="50C52434" w14:textId="77777777" w:rsidR="00096113" w:rsidRPr="00414A30" w:rsidRDefault="00096113" w:rsidP="00414A30">
            <w:pPr>
              <w:pStyle w:val="TableText"/>
              <w:spacing w:after="0"/>
              <w:ind w:right="72"/>
              <w:contextualSpacing/>
              <w:jc w:val="center"/>
              <w:rPr>
                <w:rFonts w:ascii="Montserrat" w:hAnsi="Montserrat"/>
              </w:rPr>
            </w:pPr>
            <w:r w:rsidRPr="00414A30">
              <w:rPr>
                <w:rFonts w:ascii="Montserrat" w:hAnsi="Montserrat"/>
              </w:rPr>
              <w:t>N=31</w:t>
            </w:r>
          </w:p>
        </w:tc>
        <w:tc>
          <w:tcPr>
            <w:tcW w:w="3578" w:type="dxa"/>
            <w:tcBorders>
              <w:top w:val="single" w:sz="4" w:space="0" w:color="auto"/>
              <w:left w:val="single" w:sz="4" w:space="0" w:color="auto"/>
              <w:bottom w:val="single" w:sz="4" w:space="0" w:color="auto"/>
              <w:right w:val="single" w:sz="4" w:space="0" w:color="auto"/>
            </w:tcBorders>
          </w:tcPr>
          <w:p w14:paraId="360AB8F5" w14:textId="77777777" w:rsidR="00096113" w:rsidRPr="00414A30" w:rsidRDefault="00096113" w:rsidP="00414A30">
            <w:pPr>
              <w:pStyle w:val="TableText"/>
              <w:spacing w:after="0"/>
              <w:ind w:right="72"/>
              <w:contextualSpacing/>
              <w:rPr>
                <w:rFonts w:ascii="Montserrat" w:hAnsi="Montserrat"/>
              </w:rPr>
            </w:pPr>
            <w:r w:rsidRPr="00414A30">
              <w:rPr>
                <w:rFonts w:ascii="Montserrat" w:hAnsi="Montserrat"/>
                <w:b/>
                <w:bCs/>
              </w:rPr>
              <w:t>Population:</w:t>
            </w:r>
            <w:r w:rsidRPr="00414A30">
              <w:rPr>
                <w:rFonts w:ascii="Montserrat" w:hAnsi="Montserrat"/>
              </w:rPr>
              <w:t xml:space="preserve"> SCI: Level of injury: all above T11; Time since injury=&gt;5 yr.</w:t>
            </w:r>
          </w:p>
          <w:p w14:paraId="54664F37" w14:textId="77777777" w:rsidR="00096113" w:rsidRPr="00414A30" w:rsidRDefault="00096113" w:rsidP="00414A30">
            <w:pPr>
              <w:pStyle w:val="TableText"/>
              <w:spacing w:after="0"/>
              <w:ind w:right="72"/>
              <w:contextualSpacing/>
              <w:rPr>
                <w:rFonts w:ascii="Montserrat" w:hAnsi="Montserrat"/>
              </w:rPr>
            </w:pPr>
            <w:r w:rsidRPr="00414A30">
              <w:rPr>
                <w:rFonts w:ascii="Montserrat" w:hAnsi="Montserrat"/>
                <w:b/>
                <w:szCs w:val="18"/>
              </w:rPr>
              <w:t>Intervention</w:t>
            </w:r>
            <w:r w:rsidRPr="00414A30">
              <w:rPr>
                <w:rFonts w:ascii="Montserrat" w:hAnsi="Montserrat"/>
                <w:b/>
                <w:bCs/>
              </w:rPr>
              <w:t>:</w:t>
            </w:r>
            <w:r w:rsidRPr="00414A30">
              <w:rPr>
                <w:rFonts w:ascii="Montserrat" w:hAnsi="Montserrat"/>
              </w:rPr>
              <w:t xml:space="preserve"> Assessment of urological/renal complication rate associated with suprapubic cystostomy drainage of ≥5 </w:t>
            </w:r>
            <w:proofErr w:type="spellStart"/>
            <w:r w:rsidRPr="00414A30">
              <w:rPr>
                <w:rFonts w:ascii="Montserrat" w:hAnsi="Montserrat"/>
              </w:rPr>
              <w:t>yr</w:t>
            </w:r>
            <w:proofErr w:type="spellEnd"/>
            <w:r w:rsidRPr="00414A30">
              <w:rPr>
                <w:rFonts w:ascii="Montserrat" w:hAnsi="Montserrat"/>
              </w:rPr>
              <w:t xml:space="preserve"> versus condom or Foley catheter drainage.</w:t>
            </w:r>
          </w:p>
          <w:p w14:paraId="73F9E45E" w14:textId="77777777" w:rsidR="00096113" w:rsidRPr="00414A30" w:rsidRDefault="00096113" w:rsidP="00414A30">
            <w:pPr>
              <w:pStyle w:val="TableText"/>
              <w:spacing w:after="0"/>
              <w:ind w:right="72"/>
              <w:contextualSpacing/>
              <w:rPr>
                <w:rFonts w:ascii="Montserrat" w:hAnsi="Montserrat"/>
              </w:rPr>
            </w:pPr>
            <w:r w:rsidRPr="00414A30">
              <w:rPr>
                <w:rFonts w:ascii="Montserrat" w:hAnsi="Montserrat"/>
                <w:b/>
                <w:bCs/>
              </w:rPr>
              <w:t>Outcome Measures:</w:t>
            </w:r>
            <w:r w:rsidRPr="00414A30">
              <w:rPr>
                <w:rFonts w:ascii="Montserrat" w:hAnsi="Montserrat"/>
              </w:rPr>
              <w:t xml:space="preserve"> Intravenous urography (IVU) and cystourethrogram (CUG) evaluated at ≥5 </w:t>
            </w:r>
            <w:proofErr w:type="spellStart"/>
            <w:r w:rsidRPr="00414A30">
              <w:rPr>
                <w:rFonts w:ascii="Montserrat" w:hAnsi="Montserrat"/>
              </w:rPr>
              <w:t>yr</w:t>
            </w:r>
            <w:proofErr w:type="spellEnd"/>
            <w:r w:rsidRPr="00414A30">
              <w:rPr>
                <w:rFonts w:ascii="Montserrat" w:hAnsi="Montserrat"/>
              </w:rPr>
              <w:t xml:space="preserve"> post-injury.</w:t>
            </w:r>
          </w:p>
        </w:tc>
        <w:tc>
          <w:tcPr>
            <w:tcW w:w="3578" w:type="dxa"/>
            <w:tcBorders>
              <w:top w:val="single" w:sz="4" w:space="0" w:color="auto"/>
              <w:left w:val="single" w:sz="4" w:space="0" w:color="auto"/>
              <w:bottom w:val="single" w:sz="4" w:space="0" w:color="auto"/>
              <w:right w:val="single" w:sz="4" w:space="0" w:color="auto"/>
            </w:tcBorders>
          </w:tcPr>
          <w:p w14:paraId="54BADFDC" w14:textId="77777777" w:rsidR="00096113" w:rsidRPr="00414A30" w:rsidRDefault="00096113" w:rsidP="00414A30">
            <w:pPr>
              <w:pStyle w:val="TableOutcomesText"/>
              <w:numPr>
                <w:ilvl w:val="0"/>
                <w:numId w:val="127"/>
              </w:numPr>
              <w:ind w:left="288" w:right="72" w:hanging="288"/>
              <w:contextualSpacing/>
              <w:rPr>
                <w:rFonts w:ascii="Montserrat" w:hAnsi="Montserrat"/>
              </w:rPr>
            </w:pPr>
            <w:r w:rsidRPr="00414A30">
              <w:rPr>
                <w:rFonts w:ascii="Montserrat" w:hAnsi="Montserrat"/>
              </w:rPr>
              <w:t xml:space="preserve">Renal complication rate is greater after 8 </w:t>
            </w:r>
            <w:proofErr w:type="spellStart"/>
            <w:r w:rsidRPr="00414A30">
              <w:rPr>
                <w:rFonts w:ascii="Montserrat" w:hAnsi="Montserrat"/>
              </w:rPr>
              <w:t>yr</w:t>
            </w:r>
            <w:proofErr w:type="spellEnd"/>
            <w:r w:rsidRPr="00414A30">
              <w:rPr>
                <w:rFonts w:ascii="Montserrat" w:hAnsi="Montserrat"/>
              </w:rPr>
              <w:t xml:space="preserve"> of suprapubic cystostomy (SPC) than for those with 20 </w:t>
            </w:r>
            <w:proofErr w:type="spellStart"/>
            <w:r w:rsidRPr="00414A30">
              <w:rPr>
                <w:rFonts w:ascii="Montserrat" w:hAnsi="Montserrat"/>
              </w:rPr>
              <w:t>yr</w:t>
            </w:r>
            <w:proofErr w:type="spellEnd"/>
            <w:r w:rsidRPr="00414A30">
              <w:rPr>
                <w:rFonts w:ascii="Montserrat" w:hAnsi="Montserrat"/>
              </w:rPr>
              <w:t xml:space="preserve"> use of condom or to a lesser extent Foley catheter drainage.</w:t>
            </w:r>
          </w:p>
          <w:p w14:paraId="202AE28D" w14:textId="77777777" w:rsidR="00096113" w:rsidRPr="00414A30" w:rsidRDefault="00096113" w:rsidP="00414A30">
            <w:pPr>
              <w:pStyle w:val="TableOutcomesText"/>
              <w:numPr>
                <w:ilvl w:val="0"/>
                <w:numId w:val="127"/>
              </w:numPr>
              <w:ind w:left="288" w:right="72" w:hanging="288"/>
              <w:contextualSpacing/>
              <w:rPr>
                <w:rFonts w:ascii="Montserrat" w:hAnsi="Montserrat"/>
              </w:rPr>
            </w:pPr>
            <w:r w:rsidRPr="00414A30">
              <w:rPr>
                <w:rFonts w:ascii="Montserrat" w:hAnsi="Montserrat"/>
              </w:rPr>
              <w:t xml:space="preserve">Percentages reported for various complications: Normal - 39% with suprapubic versus 51% Foley and 66% condom; </w:t>
            </w:r>
            <w:proofErr w:type="spellStart"/>
            <w:r w:rsidRPr="00414A30">
              <w:rPr>
                <w:rFonts w:ascii="Montserrat" w:hAnsi="Montserrat"/>
              </w:rPr>
              <w:t>Caliectasis</w:t>
            </w:r>
            <w:proofErr w:type="spellEnd"/>
            <w:r w:rsidRPr="00414A30">
              <w:rPr>
                <w:rFonts w:ascii="Montserrat" w:hAnsi="Montserrat"/>
              </w:rPr>
              <w:t xml:space="preserve"> (calculi) - 50% with SPC versus 24% Foley and 23% condom; Hydronephrosis - 10% with SPC versus 19% Foley and 10% condom.</w:t>
            </w:r>
          </w:p>
          <w:p w14:paraId="2841F6B8" w14:textId="310FBA88" w:rsidR="00096113" w:rsidRPr="00414A30" w:rsidRDefault="00096113" w:rsidP="00414A30">
            <w:pPr>
              <w:pStyle w:val="TableOutcomesText"/>
              <w:numPr>
                <w:ilvl w:val="0"/>
                <w:numId w:val="127"/>
              </w:numPr>
              <w:ind w:left="288" w:right="72" w:hanging="288"/>
              <w:contextualSpacing/>
              <w:rPr>
                <w:rFonts w:ascii="Montserrat" w:hAnsi="Montserrat"/>
              </w:rPr>
            </w:pPr>
            <w:r w:rsidRPr="00414A30">
              <w:rPr>
                <w:rFonts w:ascii="Montserrat" w:hAnsi="Montserrat"/>
              </w:rPr>
              <w:t xml:space="preserve">6 </w:t>
            </w:r>
            <w:r w:rsidR="0047483E" w:rsidRPr="00414A30">
              <w:rPr>
                <w:rFonts w:ascii="Montserrat" w:hAnsi="Montserrat"/>
              </w:rPr>
              <w:t>individual</w:t>
            </w:r>
            <w:r w:rsidRPr="00414A30">
              <w:rPr>
                <w:rFonts w:ascii="Montserrat" w:hAnsi="Montserrat"/>
              </w:rPr>
              <w:t>s were on anticholinergic medications. 4/6 maintained normal urinary tracts.</w:t>
            </w:r>
          </w:p>
        </w:tc>
      </w:tr>
      <w:tr w:rsidR="00096113" w:rsidRPr="00414A30" w14:paraId="637F51C5" w14:textId="77777777" w:rsidTr="00A67BE2">
        <w:tc>
          <w:tcPr>
            <w:tcW w:w="2204" w:type="dxa"/>
            <w:tcBorders>
              <w:top w:val="single" w:sz="4" w:space="0" w:color="auto"/>
              <w:left w:val="single" w:sz="4" w:space="0" w:color="auto"/>
              <w:bottom w:val="single" w:sz="4" w:space="0" w:color="auto"/>
              <w:right w:val="single" w:sz="4" w:space="0" w:color="auto"/>
            </w:tcBorders>
            <w:vAlign w:val="center"/>
          </w:tcPr>
          <w:p w14:paraId="4CCE60B8" w14:textId="77777777" w:rsidR="00096113" w:rsidRPr="00414A30" w:rsidRDefault="00096113" w:rsidP="00414A30">
            <w:pPr>
              <w:pStyle w:val="TableText"/>
              <w:spacing w:after="0"/>
              <w:ind w:right="72"/>
              <w:contextualSpacing/>
              <w:jc w:val="center"/>
              <w:rPr>
                <w:rFonts w:ascii="Montserrat" w:hAnsi="Montserrat"/>
                <w:szCs w:val="18"/>
                <w:lang w:val="de-DE"/>
              </w:rPr>
            </w:pPr>
            <w:r w:rsidRPr="00414A30">
              <w:rPr>
                <w:rFonts w:ascii="Montserrat" w:hAnsi="Montserrat"/>
                <w:szCs w:val="18"/>
                <w:lang w:val="de-DE"/>
              </w:rPr>
              <w:t>Kaufman et al. 1977</w:t>
            </w:r>
          </w:p>
          <w:p w14:paraId="246142CB" w14:textId="77777777" w:rsidR="00096113" w:rsidRPr="00414A30" w:rsidRDefault="00096113" w:rsidP="00414A30">
            <w:pPr>
              <w:pStyle w:val="TableText"/>
              <w:spacing w:after="0"/>
              <w:ind w:right="72"/>
              <w:contextualSpacing/>
              <w:jc w:val="center"/>
              <w:rPr>
                <w:rFonts w:ascii="Montserrat" w:hAnsi="Montserrat"/>
                <w:szCs w:val="18"/>
                <w:lang w:val="de-DE"/>
              </w:rPr>
            </w:pPr>
            <w:r w:rsidRPr="00414A30">
              <w:rPr>
                <w:rFonts w:ascii="Montserrat" w:hAnsi="Montserrat"/>
                <w:szCs w:val="18"/>
                <w:lang w:val="de-DE"/>
              </w:rPr>
              <w:t>USA</w:t>
            </w:r>
          </w:p>
          <w:p w14:paraId="424C3851" w14:textId="77777777" w:rsidR="00096113" w:rsidRPr="00414A30" w:rsidRDefault="00096113" w:rsidP="00414A30">
            <w:pPr>
              <w:ind w:right="72"/>
              <w:contextualSpacing/>
              <w:jc w:val="center"/>
              <w:rPr>
                <w:rFonts w:ascii="Montserrat" w:hAnsi="Montserrat"/>
                <w:sz w:val="18"/>
                <w:szCs w:val="18"/>
                <w:lang w:val="de-DE" w:eastAsia="de-CH"/>
              </w:rPr>
            </w:pPr>
            <w:r w:rsidRPr="00414A30">
              <w:rPr>
                <w:rFonts w:ascii="Montserrat" w:hAnsi="Montserrat"/>
                <w:sz w:val="18"/>
                <w:szCs w:val="18"/>
                <w:lang w:val="de-DE" w:eastAsia="de-CH"/>
              </w:rPr>
              <w:t>Case Series</w:t>
            </w:r>
          </w:p>
          <w:p w14:paraId="01195BB6" w14:textId="77777777" w:rsidR="00096113" w:rsidRPr="00414A30" w:rsidRDefault="00096113" w:rsidP="00414A30">
            <w:pPr>
              <w:ind w:right="72"/>
              <w:contextualSpacing/>
              <w:jc w:val="center"/>
              <w:rPr>
                <w:rFonts w:ascii="Montserrat" w:hAnsi="Montserrat"/>
                <w:sz w:val="18"/>
                <w:szCs w:val="18"/>
                <w:lang w:val="en-GB" w:eastAsia="de-CH"/>
              </w:rPr>
            </w:pPr>
            <w:r w:rsidRPr="00414A30">
              <w:rPr>
                <w:rFonts w:ascii="Montserrat" w:hAnsi="Montserrat"/>
                <w:sz w:val="18"/>
                <w:szCs w:val="18"/>
                <w:lang w:val="en-GB" w:eastAsia="de-CH"/>
              </w:rPr>
              <w:t>N=62</w:t>
            </w:r>
          </w:p>
        </w:tc>
        <w:tc>
          <w:tcPr>
            <w:tcW w:w="3578" w:type="dxa"/>
            <w:tcBorders>
              <w:top w:val="single" w:sz="4" w:space="0" w:color="auto"/>
              <w:left w:val="single" w:sz="4" w:space="0" w:color="auto"/>
              <w:bottom w:val="single" w:sz="4" w:space="0" w:color="auto"/>
              <w:right w:val="single" w:sz="4" w:space="0" w:color="auto"/>
            </w:tcBorders>
          </w:tcPr>
          <w:p w14:paraId="44E01841" w14:textId="77777777" w:rsidR="00096113" w:rsidRPr="00414A30" w:rsidRDefault="00096113" w:rsidP="00414A30">
            <w:pPr>
              <w:pStyle w:val="TableText"/>
              <w:spacing w:after="0"/>
              <w:ind w:right="72"/>
              <w:contextualSpacing/>
              <w:rPr>
                <w:rFonts w:ascii="Montserrat" w:hAnsi="Montserrat"/>
              </w:rPr>
            </w:pPr>
            <w:r w:rsidRPr="00414A30">
              <w:rPr>
                <w:rFonts w:ascii="Montserrat" w:hAnsi="Montserrat"/>
                <w:b/>
                <w:bCs/>
              </w:rPr>
              <w:t>Population:</w:t>
            </w:r>
            <w:r w:rsidRPr="00414A30">
              <w:rPr>
                <w:rFonts w:ascii="Montserrat" w:hAnsi="Montserrat"/>
              </w:rPr>
              <w:t xml:space="preserve"> SCI; 4 groups: Group 1 (n=25): permanent bladder catheters &gt;10 </w:t>
            </w:r>
            <w:proofErr w:type="spellStart"/>
            <w:r w:rsidRPr="00414A30">
              <w:rPr>
                <w:rFonts w:ascii="Montserrat" w:hAnsi="Montserrat"/>
              </w:rPr>
              <w:t>yr</w:t>
            </w:r>
            <w:proofErr w:type="spellEnd"/>
            <w:r w:rsidRPr="00414A30">
              <w:rPr>
                <w:rFonts w:ascii="Montserrat" w:hAnsi="Montserrat"/>
              </w:rPr>
              <w:t xml:space="preserve">, Group 2 (n=24): permanent catheters &lt;10 </w:t>
            </w:r>
            <w:proofErr w:type="spellStart"/>
            <w:r w:rsidRPr="00414A30">
              <w:rPr>
                <w:rFonts w:ascii="Montserrat" w:hAnsi="Montserrat"/>
              </w:rPr>
              <w:t>yr</w:t>
            </w:r>
            <w:proofErr w:type="spellEnd"/>
            <w:r w:rsidRPr="00414A30">
              <w:rPr>
                <w:rFonts w:ascii="Montserrat" w:hAnsi="Montserrat"/>
              </w:rPr>
              <w:t>, Group 3 (n=11): short-term (post injury only) catheter drainage, Group 4 (n=2): bladder diversions.</w:t>
            </w:r>
          </w:p>
          <w:p w14:paraId="640F45DC" w14:textId="27F6B5BD" w:rsidR="00096113" w:rsidRPr="00414A30" w:rsidRDefault="00096113" w:rsidP="00414A30">
            <w:pPr>
              <w:pStyle w:val="TableText"/>
              <w:spacing w:after="0"/>
              <w:ind w:right="72"/>
              <w:contextualSpacing/>
              <w:rPr>
                <w:rFonts w:ascii="Montserrat" w:hAnsi="Montserrat"/>
              </w:rPr>
            </w:pPr>
            <w:r w:rsidRPr="00414A30">
              <w:rPr>
                <w:rFonts w:ascii="Montserrat" w:hAnsi="Montserrat"/>
                <w:b/>
                <w:szCs w:val="18"/>
              </w:rPr>
              <w:t>Intervention</w:t>
            </w:r>
            <w:r w:rsidRPr="00414A30">
              <w:rPr>
                <w:rFonts w:ascii="Montserrat" w:hAnsi="Montserrat"/>
                <w:b/>
                <w:bCs/>
              </w:rPr>
              <w:t>:</w:t>
            </w:r>
            <w:r w:rsidRPr="00414A30">
              <w:rPr>
                <w:rFonts w:ascii="Montserrat" w:hAnsi="Montserrat"/>
              </w:rPr>
              <w:t xml:space="preserve"> Urinalysis and urine cultures, Cystoscopy and bladder biopsies on all </w:t>
            </w:r>
            <w:r w:rsidR="0047483E" w:rsidRPr="00414A30">
              <w:rPr>
                <w:rFonts w:ascii="Montserrat" w:hAnsi="Montserrat"/>
              </w:rPr>
              <w:t>individual</w:t>
            </w:r>
            <w:r w:rsidRPr="00414A30">
              <w:rPr>
                <w:rFonts w:ascii="Montserrat" w:hAnsi="Montserrat"/>
              </w:rPr>
              <w:t xml:space="preserve">s. Urethral biopsies in 29 </w:t>
            </w:r>
            <w:r w:rsidR="0047483E" w:rsidRPr="00414A30">
              <w:rPr>
                <w:rFonts w:ascii="Montserrat" w:hAnsi="Montserrat"/>
              </w:rPr>
              <w:t>individual</w:t>
            </w:r>
            <w:r w:rsidRPr="00414A30">
              <w:rPr>
                <w:rFonts w:ascii="Montserrat" w:hAnsi="Montserrat"/>
              </w:rPr>
              <w:t>s</w:t>
            </w:r>
          </w:p>
          <w:p w14:paraId="38F802D5" w14:textId="77777777" w:rsidR="00096113" w:rsidRPr="00414A30" w:rsidRDefault="00096113" w:rsidP="00414A30">
            <w:pPr>
              <w:pStyle w:val="TableText"/>
              <w:spacing w:after="0"/>
              <w:ind w:right="72"/>
              <w:contextualSpacing/>
              <w:rPr>
                <w:rFonts w:ascii="Montserrat" w:hAnsi="Montserrat"/>
                <w:szCs w:val="18"/>
              </w:rPr>
            </w:pPr>
            <w:r w:rsidRPr="00414A30">
              <w:rPr>
                <w:rFonts w:ascii="Montserrat" w:hAnsi="Montserrat"/>
                <w:b/>
                <w:bCs/>
              </w:rPr>
              <w:t>Outcome Measures:</w:t>
            </w:r>
            <w:r w:rsidRPr="00414A30">
              <w:rPr>
                <w:rFonts w:ascii="Montserrat" w:hAnsi="Montserrat"/>
              </w:rPr>
              <w:t xml:space="preserve"> Incidence of squamous metaplasia of bladder or urethra, and bladder cancer.</w:t>
            </w:r>
          </w:p>
        </w:tc>
        <w:tc>
          <w:tcPr>
            <w:tcW w:w="3578" w:type="dxa"/>
            <w:tcBorders>
              <w:top w:val="single" w:sz="4" w:space="0" w:color="auto"/>
              <w:left w:val="single" w:sz="4" w:space="0" w:color="auto"/>
              <w:bottom w:val="single" w:sz="4" w:space="0" w:color="auto"/>
              <w:right w:val="single" w:sz="4" w:space="0" w:color="auto"/>
            </w:tcBorders>
          </w:tcPr>
          <w:p w14:paraId="1D916D2A" w14:textId="77777777" w:rsidR="00096113" w:rsidRPr="00414A30" w:rsidRDefault="00096113" w:rsidP="00414A30">
            <w:pPr>
              <w:pStyle w:val="TableOutcomesText"/>
              <w:numPr>
                <w:ilvl w:val="0"/>
                <w:numId w:val="128"/>
              </w:numPr>
              <w:ind w:left="288" w:right="72" w:hanging="288"/>
              <w:contextualSpacing/>
              <w:rPr>
                <w:rFonts w:ascii="Montserrat" w:hAnsi="Montserrat"/>
              </w:rPr>
            </w:pPr>
            <w:r w:rsidRPr="00414A30">
              <w:rPr>
                <w:rFonts w:ascii="Montserrat" w:hAnsi="Montserrat"/>
              </w:rPr>
              <w:t xml:space="preserve">Mean time with indwelling catheter: group 1=18.8 </w:t>
            </w:r>
            <w:proofErr w:type="spellStart"/>
            <w:r w:rsidRPr="00414A30">
              <w:rPr>
                <w:rFonts w:ascii="Montserrat" w:hAnsi="Montserrat"/>
              </w:rPr>
              <w:t>yr</w:t>
            </w:r>
            <w:proofErr w:type="spellEnd"/>
            <w:r w:rsidRPr="00414A30">
              <w:rPr>
                <w:rFonts w:ascii="Montserrat" w:hAnsi="Montserrat"/>
              </w:rPr>
              <w:t xml:space="preserve">, group 2=3.9 </w:t>
            </w:r>
            <w:proofErr w:type="spellStart"/>
            <w:r w:rsidRPr="00414A30">
              <w:rPr>
                <w:rFonts w:ascii="Montserrat" w:hAnsi="Montserrat"/>
              </w:rPr>
              <w:t>yr</w:t>
            </w:r>
            <w:proofErr w:type="spellEnd"/>
            <w:r w:rsidRPr="00414A30">
              <w:rPr>
                <w:rFonts w:ascii="Montserrat" w:hAnsi="Montserrat"/>
              </w:rPr>
              <w:t xml:space="preserve">, group 3=&lt;1 </w:t>
            </w:r>
            <w:proofErr w:type="spellStart"/>
            <w:r w:rsidRPr="00414A30">
              <w:rPr>
                <w:rFonts w:ascii="Montserrat" w:hAnsi="Montserrat"/>
              </w:rPr>
              <w:t>yr</w:t>
            </w:r>
            <w:proofErr w:type="spellEnd"/>
            <w:r w:rsidRPr="00414A30">
              <w:rPr>
                <w:rFonts w:ascii="Montserrat" w:hAnsi="Montserrat"/>
              </w:rPr>
              <w:t xml:space="preserve">, group 4=2 </w:t>
            </w:r>
            <w:proofErr w:type="spellStart"/>
            <w:r w:rsidRPr="00414A30">
              <w:rPr>
                <w:rFonts w:ascii="Montserrat" w:hAnsi="Montserrat"/>
              </w:rPr>
              <w:t>yr</w:t>
            </w:r>
            <w:proofErr w:type="spellEnd"/>
            <w:r w:rsidRPr="00414A30">
              <w:rPr>
                <w:rFonts w:ascii="Montserrat" w:hAnsi="Montserrat"/>
              </w:rPr>
              <w:t xml:space="preserve"> and 24 yr.</w:t>
            </w:r>
          </w:p>
          <w:p w14:paraId="6F15982E" w14:textId="24540BCA" w:rsidR="00096113" w:rsidRPr="00414A30" w:rsidRDefault="00096113" w:rsidP="00414A30">
            <w:pPr>
              <w:pStyle w:val="TableOutcomesText"/>
              <w:numPr>
                <w:ilvl w:val="0"/>
                <w:numId w:val="128"/>
              </w:numPr>
              <w:ind w:left="288" w:right="72" w:hanging="288"/>
              <w:contextualSpacing/>
              <w:rPr>
                <w:rFonts w:ascii="Montserrat" w:hAnsi="Montserrat"/>
                <w:szCs w:val="18"/>
              </w:rPr>
            </w:pPr>
            <w:r w:rsidRPr="00414A30">
              <w:rPr>
                <w:rFonts w:ascii="Montserrat" w:hAnsi="Montserrat"/>
                <w:szCs w:val="18"/>
              </w:rPr>
              <w:t xml:space="preserve">Few </w:t>
            </w:r>
            <w:r w:rsidR="0047483E" w:rsidRPr="00414A30">
              <w:rPr>
                <w:rFonts w:ascii="Montserrat" w:hAnsi="Montserrat"/>
                <w:szCs w:val="18"/>
              </w:rPr>
              <w:t>individual</w:t>
            </w:r>
            <w:r w:rsidRPr="00414A30">
              <w:rPr>
                <w:rFonts w:ascii="Montserrat" w:hAnsi="Montserrat"/>
                <w:szCs w:val="18"/>
              </w:rPr>
              <w:t>s had suprapubic catheters</w:t>
            </w:r>
          </w:p>
          <w:p w14:paraId="2A7C1832" w14:textId="0E6EBFE5" w:rsidR="00096113" w:rsidRPr="00414A30" w:rsidRDefault="00096113" w:rsidP="00414A30">
            <w:pPr>
              <w:pStyle w:val="TableOutcomesText"/>
              <w:numPr>
                <w:ilvl w:val="0"/>
                <w:numId w:val="128"/>
              </w:numPr>
              <w:ind w:left="288" w:right="72" w:hanging="288"/>
              <w:contextualSpacing/>
              <w:rPr>
                <w:rFonts w:ascii="Montserrat" w:hAnsi="Montserrat"/>
                <w:szCs w:val="18"/>
              </w:rPr>
            </w:pPr>
            <w:r w:rsidRPr="00414A30">
              <w:rPr>
                <w:rFonts w:ascii="Montserrat" w:hAnsi="Montserrat"/>
                <w:szCs w:val="18"/>
              </w:rPr>
              <w:t xml:space="preserve">Squamous cell carcinoma found in 6 </w:t>
            </w:r>
            <w:r w:rsidR="0047483E" w:rsidRPr="00414A30">
              <w:rPr>
                <w:rFonts w:ascii="Montserrat" w:hAnsi="Montserrat"/>
                <w:szCs w:val="18"/>
              </w:rPr>
              <w:t>individual</w:t>
            </w:r>
            <w:r w:rsidRPr="00414A30">
              <w:rPr>
                <w:rFonts w:ascii="Montserrat" w:hAnsi="Montserrat"/>
                <w:szCs w:val="18"/>
              </w:rPr>
              <w:t xml:space="preserve">s, but 5 </w:t>
            </w:r>
            <w:r w:rsidR="0047483E" w:rsidRPr="00414A30">
              <w:rPr>
                <w:rFonts w:ascii="Montserrat" w:hAnsi="Montserrat"/>
                <w:szCs w:val="18"/>
              </w:rPr>
              <w:t>individual</w:t>
            </w:r>
            <w:r w:rsidRPr="00414A30">
              <w:rPr>
                <w:rFonts w:ascii="Montserrat" w:hAnsi="Montserrat"/>
                <w:szCs w:val="18"/>
              </w:rPr>
              <w:t>s were in group 1 and had had catheters in place for mean of 21 yr.</w:t>
            </w:r>
          </w:p>
          <w:p w14:paraId="75B8F6D3" w14:textId="11B25B4D" w:rsidR="00096113" w:rsidRPr="00414A30" w:rsidRDefault="00096113" w:rsidP="00414A30">
            <w:pPr>
              <w:pStyle w:val="TableOutcomesText"/>
              <w:numPr>
                <w:ilvl w:val="0"/>
                <w:numId w:val="128"/>
              </w:numPr>
              <w:ind w:left="288" w:right="72" w:hanging="288"/>
              <w:contextualSpacing/>
              <w:rPr>
                <w:rFonts w:ascii="Montserrat" w:hAnsi="Montserrat"/>
                <w:szCs w:val="18"/>
              </w:rPr>
            </w:pPr>
            <w:r w:rsidRPr="00414A30">
              <w:rPr>
                <w:rFonts w:ascii="Montserrat" w:hAnsi="Montserrat"/>
                <w:szCs w:val="18"/>
              </w:rPr>
              <w:t xml:space="preserve">Only 1 </w:t>
            </w:r>
            <w:r w:rsidR="0047483E" w:rsidRPr="00414A30">
              <w:rPr>
                <w:rFonts w:ascii="Montserrat" w:hAnsi="Montserrat"/>
                <w:szCs w:val="18"/>
              </w:rPr>
              <w:t>individual</w:t>
            </w:r>
            <w:r w:rsidRPr="00414A30">
              <w:rPr>
                <w:rFonts w:ascii="Montserrat" w:hAnsi="Montserrat"/>
                <w:szCs w:val="18"/>
              </w:rPr>
              <w:t xml:space="preserve"> had </w:t>
            </w:r>
            <w:proofErr w:type="spellStart"/>
            <w:r w:rsidRPr="00414A30">
              <w:rPr>
                <w:rFonts w:ascii="Montserrat" w:hAnsi="Montserrat"/>
                <w:szCs w:val="18"/>
              </w:rPr>
              <w:t>tumor</w:t>
            </w:r>
            <w:proofErr w:type="spellEnd"/>
            <w:r w:rsidRPr="00414A30">
              <w:rPr>
                <w:rFonts w:ascii="Montserrat" w:hAnsi="Montserrat"/>
                <w:szCs w:val="18"/>
              </w:rPr>
              <w:t xml:space="preserve"> visible endoscopically</w:t>
            </w:r>
          </w:p>
          <w:p w14:paraId="53E1F37D" w14:textId="05014A14" w:rsidR="00096113" w:rsidRPr="00414A30" w:rsidRDefault="00096113" w:rsidP="00414A30">
            <w:pPr>
              <w:pStyle w:val="TableOutcomesText"/>
              <w:numPr>
                <w:ilvl w:val="0"/>
                <w:numId w:val="128"/>
              </w:numPr>
              <w:ind w:left="288" w:right="72" w:hanging="288"/>
              <w:contextualSpacing/>
              <w:rPr>
                <w:rFonts w:ascii="Montserrat" w:hAnsi="Montserrat"/>
                <w:szCs w:val="18"/>
              </w:rPr>
            </w:pPr>
            <w:r w:rsidRPr="00414A30">
              <w:rPr>
                <w:rFonts w:ascii="Montserrat" w:hAnsi="Montserrat"/>
                <w:szCs w:val="18"/>
              </w:rPr>
              <w:t xml:space="preserve">Squamous metaplasia present in 20 </w:t>
            </w:r>
            <w:r w:rsidR="0047483E" w:rsidRPr="00414A30">
              <w:rPr>
                <w:rFonts w:ascii="Montserrat" w:hAnsi="Montserrat"/>
                <w:szCs w:val="18"/>
              </w:rPr>
              <w:t>individual</w:t>
            </w:r>
            <w:r w:rsidRPr="00414A30">
              <w:rPr>
                <w:rFonts w:ascii="Montserrat" w:hAnsi="Montserrat"/>
                <w:szCs w:val="18"/>
              </w:rPr>
              <w:t xml:space="preserve">s in group 1, 10 in group 2, 2 in group 3, and 1 of 2 </w:t>
            </w:r>
            <w:r w:rsidR="0047483E" w:rsidRPr="00414A30">
              <w:rPr>
                <w:rFonts w:ascii="Montserrat" w:hAnsi="Montserrat"/>
                <w:szCs w:val="18"/>
              </w:rPr>
              <w:t>individual</w:t>
            </w:r>
            <w:r w:rsidRPr="00414A30">
              <w:rPr>
                <w:rFonts w:ascii="Montserrat" w:hAnsi="Montserrat"/>
                <w:szCs w:val="18"/>
              </w:rPr>
              <w:t xml:space="preserve">s in group 4 (24 </w:t>
            </w:r>
            <w:proofErr w:type="spellStart"/>
            <w:r w:rsidRPr="00414A30">
              <w:rPr>
                <w:rFonts w:ascii="Montserrat" w:hAnsi="Montserrat"/>
                <w:szCs w:val="18"/>
              </w:rPr>
              <w:t>yr</w:t>
            </w:r>
            <w:proofErr w:type="spellEnd"/>
            <w:r w:rsidRPr="00414A30">
              <w:rPr>
                <w:rFonts w:ascii="Montserrat" w:hAnsi="Montserrat"/>
                <w:szCs w:val="18"/>
              </w:rPr>
              <w:t xml:space="preserve"> use of indwelling catheter)</w:t>
            </w:r>
          </w:p>
          <w:p w14:paraId="1E46DF8C" w14:textId="5D0D81C3" w:rsidR="00096113" w:rsidRPr="00414A30" w:rsidRDefault="00096113" w:rsidP="00414A30">
            <w:pPr>
              <w:pStyle w:val="TableOutcomesText"/>
              <w:numPr>
                <w:ilvl w:val="0"/>
                <w:numId w:val="128"/>
              </w:numPr>
              <w:ind w:left="288" w:right="72" w:hanging="288"/>
              <w:contextualSpacing/>
              <w:rPr>
                <w:rFonts w:ascii="Montserrat" w:hAnsi="Montserrat"/>
                <w:szCs w:val="18"/>
              </w:rPr>
            </w:pPr>
            <w:r w:rsidRPr="00414A30">
              <w:rPr>
                <w:rFonts w:ascii="Montserrat" w:hAnsi="Montserrat"/>
                <w:szCs w:val="18"/>
              </w:rPr>
              <w:t xml:space="preserve">Cytology was negative in all </w:t>
            </w:r>
            <w:r w:rsidR="0047483E" w:rsidRPr="00414A30">
              <w:rPr>
                <w:rFonts w:ascii="Montserrat" w:hAnsi="Montserrat"/>
                <w:szCs w:val="18"/>
              </w:rPr>
              <w:t>individual</w:t>
            </w:r>
            <w:r w:rsidRPr="00414A30">
              <w:rPr>
                <w:rFonts w:ascii="Montserrat" w:hAnsi="Montserrat"/>
                <w:szCs w:val="18"/>
              </w:rPr>
              <w:t>s (with and without cancer)</w:t>
            </w:r>
          </w:p>
          <w:p w14:paraId="1FFACF3C" w14:textId="77777777" w:rsidR="00096113" w:rsidRPr="00414A30" w:rsidRDefault="00096113" w:rsidP="00414A30">
            <w:pPr>
              <w:pStyle w:val="TableOutcomesText"/>
              <w:numPr>
                <w:ilvl w:val="0"/>
                <w:numId w:val="128"/>
              </w:numPr>
              <w:ind w:left="288" w:right="72" w:hanging="288"/>
              <w:contextualSpacing/>
              <w:rPr>
                <w:rFonts w:ascii="Montserrat" w:hAnsi="Montserrat"/>
                <w:szCs w:val="18"/>
              </w:rPr>
            </w:pPr>
            <w:r w:rsidRPr="00414A30">
              <w:rPr>
                <w:rFonts w:ascii="Montserrat" w:hAnsi="Montserrat"/>
                <w:szCs w:val="18"/>
              </w:rPr>
              <w:t>Presence of cystitis, urinary tract infection, renal impairment, pain, did not correlate with cancer incidence.</w:t>
            </w:r>
          </w:p>
          <w:p w14:paraId="73ECEE4F" w14:textId="77777777" w:rsidR="00096113" w:rsidRPr="00414A30" w:rsidRDefault="00096113" w:rsidP="00414A30">
            <w:pPr>
              <w:pStyle w:val="TableOutcomesText"/>
              <w:numPr>
                <w:ilvl w:val="0"/>
                <w:numId w:val="128"/>
              </w:numPr>
              <w:ind w:left="288" w:right="72" w:hanging="288"/>
              <w:contextualSpacing/>
              <w:rPr>
                <w:rFonts w:ascii="Montserrat" w:hAnsi="Montserrat"/>
                <w:szCs w:val="18"/>
              </w:rPr>
            </w:pPr>
            <w:r w:rsidRPr="00414A30">
              <w:rPr>
                <w:rFonts w:ascii="Montserrat" w:hAnsi="Montserrat"/>
                <w:szCs w:val="18"/>
              </w:rPr>
              <w:lastRenderedPageBreak/>
              <w:t xml:space="preserve">Gross and microscopic </w:t>
            </w:r>
            <w:proofErr w:type="spellStart"/>
            <w:r w:rsidRPr="00414A30">
              <w:rPr>
                <w:rFonts w:ascii="Montserrat" w:hAnsi="Montserrat"/>
                <w:szCs w:val="18"/>
              </w:rPr>
              <w:t>hematuria</w:t>
            </w:r>
            <w:proofErr w:type="spellEnd"/>
            <w:r w:rsidRPr="00414A30">
              <w:rPr>
                <w:rFonts w:ascii="Montserrat" w:hAnsi="Montserrat"/>
                <w:szCs w:val="18"/>
              </w:rPr>
              <w:t xml:space="preserve"> did correlate with bladder cancer.</w:t>
            </w:r>
          </w:p>
        </w:tc>
      </w:tr>
    </w:tbl>
    <w:p w14:paraId="62F920CE" w14:textId="77777777" w:rsidR="00255D8B" w:rsidRPr="00414A30" w:rsidRDefault="00255D8B" w:rsidP="00414A30">
      <w:pPr>
        <w:contextualSpacing/>
        <w:rPr>
          <w:rFonts w:ascii="Montserrat" w:hAnsi="Montserrat"/>
          <w:b/>
        </w:rPr>
      </w:pPr>
    </w:p>
    <w:p w14:paraId="35F2E72C" w14:textId="76852D5C" w:rsidR="00D6685F" w:rsidRPr="00414A30" w:rsidRDefault="00D6685F" w:rsidP="00414A30">
      <w:pPr>
        <w:contextualSpacing/>
        <w:rPr>
          <w:rFonts w:ascii="Montserrat" w:hAnsi="Montserrat"/>
          <w:b/>
          <w:i/>
          <w:iCs/>
        </w:rPr>
      </w:pPr>
      <w:r w:rsidRPr="00414A30">
        <w:rPr>
          <w:rFonts w:ascii="Montserrat" w:hAnsi="Montserrat"/>
          <w:b/>
          <w:i/>
          <w:iCs/>
        </w:rPr>
        <w:t>Summarized Level 5 Evidence Studies:</w:t>
      </w:r>
    </w:p>
    <w:p w14:paraId="5D9CC98B" w14:textId="005CE798" w:rsidR="00D6685F" w:rsidRPr="00414A30" w:rsidRDefault="00D6685F" w:rsidP="00414A30">
      <w:pPr>
        <w:pStyle w:val="TableOutcomesText"/>
        <w:numPr>
          <w:ilvl w:val="0"/>
          <w:numId w:val="0"/>
        </w:numPr>
        <w:ind w:right="72"/>
        <w:contextualSpacing/>
        <w:rPr>
          <w:rFonts w:ascii="Montserrat" w:hAnsi="Montserrat"/>
          <w:sz w:val="22"/>
          <w:szCs w:val="22"/>
        </w:rPr>
      </w:pPr>
      <w:r w:rsidRPr="00414A30">
        <w:rPr>
          <w:rFonts w:ascii="Montserrat" w:hAnsi="Montserrat"/>
          <w:sz w:val="22"/>
          <w:szCs w:val="22"/>
        </w:rPr>
        <w:t xml:space="preserve">Sheriff 1998 Primary indications for insertion included failed intermittent catheterization (IC) due to poor hand function, persistent incontinence, recurrent urinary tract infections (UTIs) or bulbar strictures. In </w:t>
      </w:r>
      <w:r w:rsidR="0047483E" w:rsidRPr="00414A30">
        <w:rPr>
          <w:rFonts w:ascii="Montserrat" w:hAnsi="Montserrat"/>
          <w:sz w:val="22"/>
          <w:szCs w:val="22"/>
        </w:rPr>
        <w:t>individual</w:t>
      </w:r>
      <w:r w:rsidRPr="00414A30">
        <w:rPr>
          <w:rFonts w:ascii="Montserrat" w:hAnsi="Montserrat"/>
          <w:sz w:val="22"/>
          <w:szCs w:val="22"/>
        </w:rPr>
        <w:t xml:space="preserve">s using suprapubic catheter for&gt;2 </w:t>
      </w:r>
      <w:proofErr w:type="spellStart"/>
      <w:r w:rsidRPr="00414A30">
        <w:rPr>
          <w:rFonts w:ascii="Montserrat" w:hAnsi="Montserrat"/>
          <w:sz w:val="22"/>
          <w:szCs w:val="22"/>
        </w:rPr>
        <w:t>yr</w:t>
      </w:r>
      <w:proofErr w:type="spellEnd"/>
      <w:r w:rsidRPr="00414A30">
        <w:rPr>
          <w:rFonts w:ascii="Montserrat" w:hAnsi="Montserrat"/>
          <w:sz w:val="22"/>
          <w:szCs w:val="22"/>
        </w:rPr>
        <w:t xml:space="preserve"> - no apparent decline in renal function. </w:t>
      </w:r>
    </w:p>
    <w:p w14:paraId="6E2A14C3" w14:textId="01E91A8A" w:rsidR="00D6685F" w:rsidRPr="00414A30" w:rsidRDefault="00D6685F" w:rsidP="00414A30">
      <w:pPr>
        <w:pStyle w:val="TableOutcomesText"/>
        <w:numPr>
          <w:ilvl w:val="0"/>
          <w:numId w:val="0"/>
        </w:numPr>
        <w:ind w:right="72"/>
        <w:contextualSpacing/>
        <w:rPr>
          <w:rFonts w:ascii="Montserrat" w:hAnsi="Montserrat"/>
        </w:rPr>
      </w:pPr>
      <w:r w:rsidRPr="00414A30">
        <w:rPr>
          <w:rFonts w:ascii="Montserrat" w:hAnsi="Montserrat"/>
          <w:sz w:val="22"/>
          <w:szCs w:val="22"/>
        </w:rPr>
        <w:t xml:space="preserve">10% complication rate, including 2.7% incidence of small bowel injury. Overall complaint rate was reported at 30%. Most common was recurrent catheter block in 28 </w:t>
      </w:r>
      <w:r w:rsidR="0047483E" w:rsidRPr="00414A30">
        <w:rPr>
          <w:rFonts w:ascii="Montserrat" w:hAnsi="Montserrat"/>
          <w:sz w:val="22"/>
          <w:szCs w:val="22"/>
        </w:rPr>
        <w:t>individual</w:t>
      </w:r>
      <w:r w:rsidRPr="00414A30">
        <w:rPr>
          <w:rFonts w:ascii="Montserrat" w:hAnsi="Montserrat"/>
          <w:sz w:val="22"/>
          <w:szCs w:val="22"/>
        </w:rPr>
        <w:t xml:space="preserve">s, persistent urinary leakage in 13 and a recurrent symptomatic UTI in 6. 75 </w:t>
      </w:r>
      <w:r w:rsidR="0047483E" w:rsidRPr="00414A30">
        <w:rPr>
          <w:rFonts w:ascii="Montserrat" w:hAnsi="Montserrat"/>
          <w:sz w:val="22"/>
          <w:szCs w:val="22"/>
        </w:rPr>
        <w:t>individual</w:t>
      </w:r>
      <w:r w:rsidRPr="00414A30">
        <w:rPr>
          <w:rFonts w:ascii="Montserrat" w:hAnsi="Montserrat"/>
          <w:sz w:val="22"/>
          <w:szCs w:val="22"/>
        </w:rPr>
        <w:t>s had bladder calculi requiring intervention. Bladder capacity remained stable, detrusor pressure significantly decreased, and previously trabeculated bladder became smooth. Satisfaction survey indicated that for a variety of questions (e.g. impact on life, pleasure with the switch, would you do it again, etc.) 70-90% of those responding answered favourably.</w:t>
      </w:r>
    </w:p>
    <w:p w14:paraId="037911A5" w14:textId="77777777" w:rsidR="00D6685F" w:rsidRPr="00414A30" w:rsidRDefault="00D6685F" w:rsidP="00414A30">
      <w:pPr>
        <w:contextualSpacing/>
        <w:rPr>
          <w:rFonts w:ascii="Montserrat" w:hAnsi="Montserrat"/>
          <w:b/>
        </w:rPr>
      </w:pPr>
    </w:p>
    <w:p w14:paraId="0A6C5CBA" w14:textId="0850166D" w:rsidR="00255D8B" w:rsidRPr="00414A30" w:rsidRDefault="00255D8B" w:rsidP="00414A30">
      <w:pPr>
        <w:contextualSpacing/>
        <w:rPr>
          <w:rFonts w:ascii="Montserrat" w:hAnsi="Montserrat"/>
          <w:b/>
        </w:rPr>
      </w:pPr>
      <w:r w:rsidRPr="00414A30">
        <w:rPr>
          <w:rFonts w:ascii="Montserrat" w:hAnsi="Montserrat"/>
          <w:b/>
        </w:rPr>
        <w:t>Discussion</w:t>
      </w:r>
      <w:bookmarkEnd w:id="191"/>
      <w:bookmarkEnd w:id="192"/>
    </w:p>
    <w:p w14:paraId="34DBE36D" w14:textId="72B0AF20" w:rsidR="006814B4" w:rsidRPr="00414A30" w:rsidRDefault="006814B4" w:rsidP="00414A30">
      <w:pPr>
        <w:contextualSpacing/>
        <w:rPr>
          <w:rFonts w:ascii="Montserrat" w:hAnsi="Montserrat"/>
          <w:b/>
        </w:rPr>
      </w:pPr>
    </w:p>
    <w:p w14:paraId="73E4560A" w14:textId="780B9714" w:rsidR="006814B4" w:rsidRPr="00414A30" w:rsidRDefault="006814B4" w:rsidP="00414A30">
      <w:pPr>
        <w:contextualSpacing/>
        <w:rPr>
          <w:rFonts w:ascii="Montserrat" w:hAnsi="Montserrat"/>
          <w:bCs/>
        </w:rPr>
      </w:pPr>
      <w:r w:rsidRPr="00414A30">
        <w:rPr>
          <w:rFonts w:ascii="Montserrat" w:hAnsi="Montserrat"/>
          <w:bCs/>
        </w:rPr>
        <w:t xml:space="preserve">McGee et al. (2017) measured the urodynamic effects of electrical co-stimulation of </w:t>
      </w:r>
      <w:r w:rsidR="009761F3" w:rsidRPr="00414A30">
        <w:rPr>
          <w:rFonts w:ascii="Montserrat" w:hAnsi="Montserrat"/>
          <w:bCs/>
        </w:rPr>
        <w:t xml:space="preserve">two sites in </w:t>
      </w:r>
      <w:r w:rsidRPr="00414A30">
        <w:rPr>
          <w:rFonts w:ascii="Montserrat" w:hAnsi="Montserrat"/>
          <w:bCs/>
        </w:rPr>
        <w:t xml:space="preserve">the urethra in individuals post-SCI. The study authors found that pudendal nerve afferents are a promising target to restore lost bladder control, as stimulation with different frequencies may be used to treat urinary incontinence and increase continent volumes or to generate stimulation-evoked bladder contractions for on-demand voiding. Co-stimulation of multiple afferent reflex pathways was found to enhance activation of spinal circuits and improve bladder emptying in SCI when stimulation of a single pathway is not sufficient. Electromyographic activity indicated that multiple reflex pathways were recruited through stimulation that contributed to bladder activation. The size of reflex bladder contractions evoked by stimulation was dependent on stimulation location or reflex activated and stimulation frequency. </w:t>
      </w:r>
    </w:p>
    <w:p w14:paraId="7A2DEF88" w14:textId="77777777" w:rsidR="00255D8B" w:rsidRPr="00414A30" w:rsidRDefault="00255D8B" w:rsidP="00414A30">
      <w:pPr>
        <w:spacing w:after="220"/>
        <w:contextualSpacing/>
        <w:rPr>
          <w:rFonts w:ascii="Montserrat" w:hAnsi="Montserrat"/>
        </w:rPr>
      </w:pPr>
    </w:p>
    <w:p w14:paraId="4F4B3BCD" w14:textId="12E2D8DE" w:rsidR="00255D8B" w:rsidRPr="00414A30" w:rsidRDefault="00255D8B" w:rsidP="00414A30">
      <w:pPr>
        <w:spacing w:after="220"/>
        <w:contextualSpacing/>
        <w:rPr>
          <w:rFonts w:ascii="Montserrat" w:hAnsi="Montserrat"/>
        </w:rPr>
      </w:pPr>
      <w:r w:rsidRPr="00414A30">
        <w:rPr>
          <w:rFonts w:ascii="Montserrat" w:hAnsi="Montserrat"/>
        </w:rPr>
        <w:t>Although</w:t>
      </w:r>
      <w:r w:rsidR="002410D8" w:rsidRPr="00414A30">
        <w:rPr>
          <w:rFonts w:ascii="Montserrat" w:hAnsi="Montserrat"/>
        </w:rPr>
        <w:t xml:space="preserve"> </w:t>
      </w:r>
      <w:r w:rsidRPr="00414A30">
        <w:rPr>
          <w:rFonts w:ascii="Montserrat" w:hAnsi="Montserrat"/>
        </w:rPr>
        <w:t xml:space="preserve">intermittent catherization </w:t>
      </w:r>
      <w:r w:rsidR="00E41C92" w:rsidRPr="00414A30">
        <w:rPr>
          <w:rFonts w:ascii="Montserrat" w:hAnsi="Montserrat"/>
        </w:rPr>
        <w:t>is</w:t>
      </w:r>
      <w:r w:rsidRPr="00414A30">
        <w:rPr>
          <w:rFonts w:ascii="Montserrat" w:hAnsi="Montserrat"/>
        </w:rPr>
        <w:t xml:space="preserve"> the first choice for neurogenic bladder management, some </w:t>
      </w:r>
      <w:r w:rsidR="0047483E" w:rsidRPr="00414A30">
        <w:rPr>
          <w:rFonts w:ascii="Montserrat" w:hAnsi="Montserrat"/>
        </w:rPr>
        <w:t>individual</w:t>
      </w:r>
      <w:r w:rsidRPr="00414A30">
        <w:rPr>
          <w:rFonts w:ascii="Montserrat" w:hAnsi="Montserrat"/>
        </w:rPr>
        <w:t xml:space="preserve">s with subacute SCI are managed with indwelling catheters due to prolonged high urine output states, frequent medical illnesses or surgical complications, or severe incontinence. Suprapubic catheterization is occasionally considered during this early period if urethral damage has occurred as a result of prolonged urethral catheter use. Later, in chronic situations, </w:t>
      </w:r>
      <w:r w:rsidR="000E15C6" w:rsidRPr="00414A30">
        <w:rPr>
          <w:rFonts w:ascii="Montserrat" w:hAnsi="Montserrat"/>
        </w:rPr>
        <w:t>SPC</w:t>
      </w:r>
      <w:r w:rsidRPr="00414A30">
        <w:rPr>
          <w:rFonts w:ascii="Montserrat" w:hAnsi="Montserrat"/>
        </w:rPr>
        <w:t xml:space="preserve"> may also be favored by individuals with SCI who are obese, </w:t>
      </w:r>
      <w:r w:rsidR="00227046" w:rsidRPr="00414A30">
        <w:rPr>
          <w:rFonts w:ascii="Montserrat" w:hAnsi="Montserrat"/>
        </w:rPr>
        <w:t xml:space="preserve">or </w:t>
      </w:r>
      <w:r w:rsidRPr="00414A30">
        <w:rPr>
          <w:rFonts w:ascii="Montserrat" w:hAnsi="Montserrat"/>
        </w:rPr>
        <w:t xml:space="preserve">have severe lower extremity spasticity, inadequate hand function, persistent incontinence, urethral stricture or erosion, or because of perceived increased ability to engage in sexual relations (Weld &amp; Dmochowski, 2000; </w:t>
      </w:r>
      <w:proofErr w:type="spellStart"/>
      <w:r w:rsidRPr="00414A30">
        <w:rPr>
          <w:rFonts w:ascii="Montserrat" w:hAnsi="Montserrat"/>
        </w:rPr>
        <w:t>Peatfield</w:t>
      </w:r>
      <w:proofErr w:type="spellEnd"/>
      <w:r w:rsidRPr="00414A30">
        <w:rPr>
          <w:rFonts w:ascii="Montserrat" w:hAnsi="Montserrat"/>
        </w:rPr>
        <w:t xml:space="preserve"> </w:t>
      </w:r>
      <w:r w:rsidR="0047003B" w:rsidRPr="00414A30">
        <w:rPr>
          <w:rFonts w:ascii="Montserrat" w:hAnsi="Montserrat"/>
        </w:rPr>
        <w:t>et al.</w:t>
      </w:r>
      <w:r w:rsidRPr="00414A30">
        <w:rPr>
          <w:rFonts w:ascii="Montserrat" w:hAnsi="Montserrat"/>
        </w:rPr>
        <w:t xml:space="preserve">1983). Prostatitis and </w:t>
      </w:r>
      <w:proofErr w:type="spellStart"/>
      <w:r w:rsidRPr="00414A30">
        <w:rPr>
          <w:rFonts w:ascii="Montserrat" w:hAnsi="Montserrat"/>
        </w:rPr>
        <w:t>orchiepidymitis</w:t>
      </w:r>
      <w:proofErr w:type="spellEnd"/>
      <w:r w:rsidRPr="00414A30">
        <w:rPr>
          <w:rFonts w:ascii="Montserrat" w:hAnsi="Montserrat"/>
        </w:rPr>
        <w:t xml:space="preserve"> occur less </w:t>
      </w:r>
      <w:r w:rsidRPr="00414A30">
        <w:rPr>
          <w:rFonts w:ascii="Montserrat" w:hAnsi="Montserrat"/>
        </w:rPr>
        <w:lastRenderedPageBreak/>
        <w:t xml:space="preserve">frequently in those with </w:t>
      </w:r>
      <w:r w:rsidR="000E15C6" w:rsidRPr="00414A30">
        <w:rPr>
          <w:rFonts w:ascii="Montserrat" w:hAnsi="Montserrat"/>
        </w:rPr>
        <w:t>SPC</w:t>
      </w:r>
      <w:r w:rsidRPr="00414A30">
        <w:rPr>
          <w:rFonts w:ascii="Montserrat" w:hAnsi="Montserrat"/>
        </w:rPr>
        <w:t xml:space="preserve"> but upper tract deterioration remains a concern (Gallien et al. 1998; Weld &amp; Dmochowski 2000; Sugimura et al. 2008). </w:t>
      </w:r>
    </w:p>
    <w:p w14:paraId="14420A02" w14:textId="77777777" w:rsidR="00255D8B" w:rsidRPr="00414A30" w:rsidRDefault="00255D8B" w:rsidP="00414A30">
      <w:pPr>
        <w:spacing w:after="220"/>
        <w:contextualSpacing/>
        <w:rPr>
          <w:rFonts w:ascii="Montserrat" w:hAnsi="Montserrat"/>
        </w:rPr>
      </w:pPr>
    </w:p>
    <w:p w14:paraId="44869CBC" w14:textId="0E82C472" w:rsidR="00255D8B" w:rsidRPr="00414A30" w:rsidRDefault="00255D8B" w:rsidP="00414A30">
      <w:pPr>
        <w:spacing w:after="220"/>
        <w:contextualSpacing/>
        <w:rPr>
          <w:rFonts w:ascii="Montserrat" w:hAnsi="Montserrat"/>
        </w:rPr>
      </w:pPr>
      <w:r w:rsidRPr="00414A30">
        <w:rPr>
          <w:rFonts w:ascii="Montserrat" w:hAnsi="Montserrat"/>
        </w:rPr>
        <w:t xml:space="preserve">Hackler (1982) has suggested that upper tract deterioration may be reduced with concomitant use of anticholinergic medication. MacDiarmid et al. (1995) hypothesized that clinical factors may also reduce the complication rate. They attributed the low incidence of complications during the year-long data collection period to strict adherence to a catheter protocol with regular follow-up and close surveillance utilizing a dedicated medical and nursing team and informed primary care practitioners. Sugimura et al. (2008) also noted that upper tract complication rates resulting from </w:t>
      </w:r>
      <w:r w:rsidR="000E15C6" w:rsidRPr="00414A30">
        <w:rPr>
          <w:rFonts w:ascii="Montserrat" w:hAnsi="Montserrat"/>
        </w:rPr>
        <w:t>SPC</w:t>
      </w:r>
      <w:r w:rsidRPr="00414A30">
        <w:rPr>
          <w:rFonts w:ascii="Montserrat" w:hAnsi="Montserrat"/>
        </w:rPr>
        <w:t xml:space="preserve"> may be lower than earlier studies suggested and reported a 13.4% renal complication rate associated with a mean follow-up period of 68 months. Furthermore, Sherriff et al. (1998) conducted a satisfaction survey regarding </w:t>
      </w:r>
      <w:r w:rsidR="000E15C6" w:rsidRPr="00414A30">
        <w:rPr>
          <w:rFonts w:ascii="Montserrat" w:hAnsi="Montserrat"/>
        </w:rPr>
        <w:t>SPC</w:t>
      </w:r>
      <w:r w:rsidRPr="00414A30">
        <w:rPr>
          <w:rFonts w:ascii="Montserrat" w:hAnsi="Montserrat"/>
        </w:rPr>
        <w:t xml:space="preserve"> use which indicated 70-90% satisfaction based on questions such as impact on life, pleasure with the switch, and “would you do it again”, etc.</w:t>
      </w:r>
    </w:p>
    <w:p w14:paraId="7B37A000" w14:textId="77777777" w:rsidR="00255D8B" w:rsidRPr="00414A30" w:rsidRDefault="00255D8B" w:rsidP="00414A30">
      <w:pPr>
        <w:spacing w:after="220"/>
        <w:contextualSpacing/>
        <w:rPr>
          <w:rFonts w:ascii="Montserrat" w:hAnsi="Montserrat"/>
        </w:rPr>
      </w:pPr>
    </w:p>
    <w:p w14:paraId="13CDB6A4" w14:textId="09035585" w:rsidR="00DF615A" w:rsidRPr="00414A30" w:rsidRDefault="00255D8B" w:rsidP="00414A30">
      <w:pPr>
        <w:spacing w:after="220"/>
        <w:contextualSpacing/>
        <w:rPr>
          <w:rFonts w:ascii="Montserrat" w:hAnsi="Montserrat"/>
        </w:rPr>
      </w:pPr>
      <w:r w:rsidRPr="00414A30">
        <w:rPr>
          <w:rFonts w:ascii="Montserrat" w:hAnsi="Montserrat"/>
        </w:rPr>
        <w:t xml:space="preserve">Several of the studies described above on </w:t>
      </w:r>
      <w:r w:rsidR="000E15C6" w:rsidRPr="00414A30">
        <w:rPr>
          <w:rFonts w:ascii="Montserrat" w:hAnsi="Montserrat"/>
        </w:rPr>
        <w:t>SPC</w:t>
      </w:r>
      <w:r w:rsidRPr="00414A30">
        <w:rPr>
          <w:rFonts w:ascii="Montserrat" w:hAnsi="Montserrat"/>
        </w:rPr>
        <w:t xml:space="preserve"> contain a relatively short follow-up period (</w:t>
      </w:r>
      <w:r w:rsidR="005B4366" w:rsidRPr="00414A30">
        <w:rPr>
          <w:rFonts w:ascii="Montserrat" w:hAnsi="Montserrat"/>
        </w:rPr>
        <w:t>&lt;</w:t>
      </w:r>
      <w:r w:rsidRPr="00414A30">
        <w:rPr>
          <w:rFonts w:ascii="Montserrat" w:hAnsi="Montserrat"/>
        </w:rPr>
        <w:t xml:space="preserve">10 years). The specific concerns regarding indwelling catheter use centre on the potential for urological complications with long-term use. Many </w:t>
      </w:r>
      <w:r w:rsidR="0047483E" w:rsidRPr="00414A30">
        <w:rPr>
          <w:rFonts w:ascii="Montserrat" w:hAnsi="Montserrat"/>
        </w:rPr>
        <w:t>individual</w:t>
      </w:r>
      <w:r w:rsidRPr="00414A30">
        <w:rPr>
          <w:rFonts w:ascii="Montserrat" w:hAnsi="Montserrat"/>
        </w:rPr>
        <w:t xml:space="preserve">s are injured as young adults and may live for greater than 50 years and therefore the target for safety monitoring regarding bladder management choice should emulate SCI life expectancy. According to the prospective study by Kaufman et al. (1977), the risk of bladder cancer with indwelling urethral catheters increase significantly with duration of use. Interestingly, his data suggest that routine screening with bladder biopsy may be indicated in addition to cystoscopy for those at highest risk of bladder cancer. Research since this time suggests, however, that there is no good evidence for screening cystoscopy in this population; the requirements of a test to be a good screening tool have not met (Yang </w:t>
      </w:r>
      <w:r w:rsidR="0047003B" w:rsidRPr="00414A30">
        <w:rPr>
          <w:rFonts w:ascii="Montserrat" w:hAnsi="Montserrat"/>
        </w:rPr>
        <w:t>et al.</w:t>
      </w:r>
      <w:r w:rsidRPr="00414A30">
        <w:rPr>
          <w:rFonts w:ascii="Montserrat" w:hAnsi="Montserrat"/>
        </w:rPr>
        <w:t xml:space="preserve"> 1999). Kaufman et al. (1977) did not include a significant number of </w:t>
      </w:r>
      <w:r w:rsidR="000E15C6" w:rsidRPr="00414A30">
        <w:rPr>
          <w:rFonts w:ascii="Montserrat" w:hAnsi="Montserrat"/>
        </w:rPr>
        <w:t>SPC</w:t>
      </w:r>
      <w:r w:rsidRPr="00414A30">
        <w:rPr>
          <w:rFonts w:ascii="Montserrat" w:hAnsi="Montserrat"/>
        </w:rPr>
        <w:t xml:space="preserve"> users, but Groah et al. (2002) did include both types of indwelling catheter users, and clearly showed a higher incidence of bladder cancer in such </w:t>
      </w:r>
      <w:r w:rsidR="0047483E" w:rsidRPr="00414A30">
        <w:rPr>
          <w:rFonts w:ascii="Montserrat" w:hAnsi="Montserrat"/>
        </w:rPr>
        <w:t>individual</w:t>
      </w:r>
      <w:r w:rsidRPr="00414A30">
        <w:rPr>
          <w:rFonts w:ascii="Montserrat" w:hAnsi="Montserrat"/>
        </w:rPr>
        <w:t xml:space="preserve">s compared to those not managing their bladders with indwelling catheters. </w:t>
      </w:r>
      <w:r w:rsidR="00596A10" w:rsidRPr="00414A30">
        <w:rPr>
          <w:rFonts w:ascii="Montserrat" w:hAnsi="Montserrat"/>
        </w:rPr>
        <w:t>El Masri et al</w:t>
      </w:r>
      <w:r w:rsidR="00900C1A" w:rsidRPr="00414A30">
        <w:rPr>
          <w:rFonts w:ascii="Montserrat" w:hAnsi="Montserrat"/>
        </w:rPr>
        <w:t>.</w:t>
      </w:r>
      <w:r w:rsidR="00596A10" w:rsidRPr="00414A30">
        <w:rPr>
          <w:rFonts w:ascii="Montserrat" w:hAnsi="Montserrat"/>
        </w:rPr>
        <w:t xml:space="preserve"> (2014) also noted that 10% of the asymptomatic SPC and IUC users showed squamous metapl</w:t>
      </w:r>
      <w:r w:rsidR="00900C1A" w:rsidRPr="00414A30">
        <w:rPr>
          <w:rFonts w:ascii="Montserrat" w:hAnsi="Montserrat"/>
        </w:rPr>
        <w:t>a</w:t>
      </w:r>
      <w:r w:rsidR="00596A10" w:rsidRPr="00414A30">
        <w:rPr>
          <w:rFonts w:ascii="Montserrat" w:hAnsi="Montserrat"/>
        </w:rPr>
        <w:t xml:space="preserve">stic changes. </w:t>
      </w:r>
      <w:r w:rsidRPr="00414A30">
        <w:rPr>
          <w:rFonts w:ascii="Montserrat" w:hAnsi="Montserrat"/>
        </w:rPr>
        <w:t xml:space="preserve">Stone disease, upper tract deterioration, reflux, and chronic infection remain additional </w:t>
      </w:r>
      <w:r w:rsidR="00E51067" w:rsidRPr="00414A30">
        <w:rPr>
          <w:rFonts w:ascii="Montserrat" w:hAnsi="Montserrat"/>
        </w:rPr>
        <w:t>long-</w:t>
      </w:r>
      <w:r w:rsidRPr="00414A30">
        <w:rPr>
          <w:rFonts w:ascii="Montserrat" w:hAnsi="Montserrat"/>
        </w:rPr>
        <w:t>term concerns in those who resort to indwelling catheter use, with a slightly lower overall incidence reported in those with suprapubic v</w:t>
      </w:r>
      <w:r w:rsidR="00461428" w:rsidRPr="00414A30">
        <w:rPr>
          <w:rFonts w:ascii="Montserrat" w:hAnsi="Montserrat"/>
        </w:rPr>
        <w:t>ersus</w:t>
      </w:r>
      <w:r w:rsidRPr="00414A30">
        <w:rPr>
          <w:rFonts w:ascii="Montserrat" w:hAnsi="Montserrat"/>
        </w:rPr>
        <w:t xml:space="preserve"> urethral catheters (Weld &amp; Dmochowski 2000).</w:t>
      </w:r>
      <w:r w:rsidR="00DF615A" w:rsidRPr="00414A30">
        <w:rPr>
          <w:rFonts w:ascii="Montserrat" w:hAnsi="Montserrat"/>
        </w:rPr>
        <w:t xml:space="preserve"> </w:t>
      </w:r>
    </w:p>
    <w:p w14:paraId="39DF8F66" w14:textId="77777777" w:rsidR="00DF615A" w:rsidRPr="00414A30" w:rsidRDefault="00DF615A" w:rsidP="00414A30">
      <w:pPr>
        <w:spacing w:after="220"/>
        <w:contextualSpacing/>
        <w:rPr>
          <w:rFonts w:ascii="Montserrat" w:hAnsi="Montserrat"/>
        </w:rPr>
      </w:pPr>
    </w:p>
    <w:p w14:paraId="200219B0" w14:textId="41CBFD1C" w:rsidR="00255D8B" w:rsidRPr="00414A30" w:rsidRDefault="00DF615A" w:rsidP="00414A30">
      <w:pPr>
        <w:spacing w:after="220"/>
        <w:contextualSpacing/>
        <w:rPr>
          <w:rFonts w:ascii="Montserrat" w:hAnsi="Montserrat"/>
        </w:rPr>
      </w:pPr>
      <w:r w:rsidRPr="00414A30">
        <w:rPr>
          <w:rFonts w:ascii="Montserrat" w:hAnsi="Montserrat"/>
        </w:rPr>
        <w:t>A recent study by Katsumi et al. (2010) has shown that regardless of indwelling catheterization method, there were no significant differences in frequency of UTIs or other comparable bladder complications. While each method was correlated with unique complications, one type of catheterization was not superior over the other (Katsumi et al. 2010).</w:t>
      </w:r>
      <w:r w:rsidR="00E51067" w:rsidRPr="00414A30">
        <w:rPr>
          <w:rFonts w:ascii="Montserrat" w:hAnsi="Montserrat"/>
        </w:rPr>
        <w:t xml:space="preserve">  Although El Masri et al</w:t>
      </w:r>
      <w:r w:rsidR="00900C1A" w:rsidRPr="00414A30">
        <w:rPr>
          <w:rFonts w:ascii="Montserrat" w:hAnsi="Montserrat"/>
        </w:rPr>
        <w:t>.</w:t>
      </w:r>
      <w:r w:rsidR="00E51067" w:rsidRPr="00414A30">
        <w:rPr>
          <w:rFonts w:ascii="Montserrat" w:hAnsi="Montserrat"/>
        </w:rPr>
        <w:t xml:space="preserve"> (2014) agrees that both types of indwelling catheters result in similar complications, </w:t>
      </w:r>
      <w:r w:rsidR="009606A0" w:rsidRPr="00414A30">
        <w:rPr>
          <w:rFonts w:ascii="Montserrat" w:hAnsi="Montserrat"/>
        </w:rPr>
        <w:t>recurrent catheter blockage was predominant in those using SPC and symptomatic UTIs for indwelling urethral catheters</w:t>
      </w:r>
      <w:r w:rsidR="00B914CE" w:rsidRPr="00414A30">
        <w:rPr>
          <w:rFonts w:ascii="Montserrat" w:hAnsi="Montserrat"/>
        </w:rPr>
        <w:t xml:space="preserve"> (IUC)</w:t>
      </w:r>
      <w:r w:rsidR="009606A0" w:rsidRPr="00414A30">
        <w:rPr>
          <w:rFonts w:ascii="Montserrat" w:hAnsi="Montserrat"/>
        </w:rPr>
        <w:t xml:space="preserve">. </w:t>
      </w:r>
      <w:r w:rsidR="00AA180C" w:rsidRPr="00414A30">
        <w:rPr>
          <w:rFonts w:ascii="Montserrat" w:hAnsi="Montserrat"/>
        </w:rPr>
        <w:t xml:space="preserve">Of note, </w:t>
      </w:r>
      <w:proofErr w:type="spellStart"/>
      <w:r w:rsidR="00AA180C" w:rsidRPr="00414A30">
        <w:rPr>
          <w:rFonts w:ascii="Montserrat" w:hAnsi="Montserrat"/>
        </w:rPr>
        <w:t>Tasoglu</w:t>
      </w:r>
      <w:proofErr w:type="spellEnd"/>
      <w:r w:rsidR="00AA180C" w:rsidRPr="00414A30">
        <w:rPr>
          <w:rFonts w:ascii="Montserrat" w:hAnsi="Montserrat"/>
        </w:rPr>
        <w:t xml:space="preserve"> et al</w:t>
      </w:r>
      <w:r w:rsidR="00900C1A" w:rsidRPr="00414A30">
        <w:rPr>
          <w:rFonts w:ascii="Montserrat" w:hAnsi="Montserrat"/>
        </w:rPr>
        <w:t>.</w:t>
      </w:r>
      <w:r w:rsidR="00AA180C" w:rsidRPr="00414A30">
        <w:rPr>
          <w:rFonts w:ascii="Montserrat" w:hAnsi="Montserrat"/>
        </w:rPr>
        <w:t xml:space="preserve"> (2015) described 3 cases of indwelling Foley catheter related iatrogenic hypospadias resulting from decreased self-care and attention in </w:t>
      </w:r>
      <w:r w:rsidR="0047483E" w:rsidRPr="00414A30">
        <w:rPr>
          <w:rFonts w:ascii="Montserrat" w:hAnsi="Montserrat"/>
        </w:rPr>
        <w:t>individual</w:t>
      </w:r>
      <w:r w:rsidR="00AA180C" w:rsidRPr="00414A30">
        <w:rPr>
          <w:rFonts w:ascii="Montserrat" w:hAnsi="Montserrat"/>
        </w:rPr>
        <w:t xml:space="preserve">s with psychiatric co-morbidities.  In these cases, CIC would be </w:t>
      </w:r>
      <w:r w:rsidR="00AA180C" w:rsidRPr="00414A30">
        <w:rPr>
          <w:rFonts w:ascii="Montserrat" w:hAnsi="Montserrat"/>
        </w:rPr>
        <w:lastRenderedPageBreak/>
        <w:t>the preferred form of bladder management in order to avoid this unfortunate complication.</w:t>
      </w:r>
    </w:p>
    <w:p w14:paraId="666E5BC9" w14:textId="77777777" w:rsidR="00DF615A" w:rsidRPr="00414A30" w:rsidRDefault="00DF615A" w:rsidP="00414A30">
      <w:pPr>
        <w:spacing w:after="220"/>
        <w:contextualSpacing/>
        <w:rPr>
          <w:rFonts w:ascii="Montserrat" w:hAnsi="Montserrat"/>
        </w:rPr>
      </w:pPr>
    </w:p>
    <w:p w14:paraId="1A243D38" w14:textId="77777777" w:rsidR="00255D8B" w:rsidRPr="00414A30" w:rsidRDefault="00255D8B" w:rsidP="00414A30">
      <w:pPr>
        <w:contextualSpacing/>
        <w:rPr>
          <w:rFonts w:ascii="Montserrat" w:hAnsi="Montserrat"/>
          <w:b/>
        </w:rPr>
      </w:pPr>
      <w:r w:rsidRPr="00414A30">
        <w:rPr>
          <w:rFonts w:ascii="Montserrat" w:hAnsi="Montserrat"/>
          <w:b/>
        </w:rPr>
        <w:t>Conclusion</w:t>
      </w:r>
    </w:p>
    <w:p w14:paraId="295C15B3" w14:textId="39930163" w:rsidR="009761F3" w:rsidRPr="00414A30" w:rsidRDefault="00F50A9B" w:rsidP="00414A30">
      <w:pPr>
        <w:pStyle w:val="Conclusions"/>
        <w:spacing w:after="220"/>
        <w:contextualSpacing/>
        <w:rPr>
          <w:rFonts w:ascii="Montserrat" w:hAnsi="Montserrat"/>
        </w:rPr>
      </w:pPr>
      <w:r w:rsidRPr="00414A30">
        <w:rPr>
          <w:rFonts w:ascii="Montserrat" w:hAnsi="Montserrat"/>
        </w:rPr>
        <w:t xml:space="preserve">There is level 4 evidence (from one pre-post study; McGee et al. 2017) that </w:t>
      </w:r>
      <w:r w:rsidRPr="00414A30">
        <w:rPr>
          <w:rFonts w:ascii="Montserrat" w:hAnsi="Montserrat"/>
          <w:bCs w:val="0"/>
        </w:rPr>
        <w:t>c</w:t>
      </w:r>
      <w:r w:rsidRPr="00414A30">
        <w:rPr>
          <w:rFonts w:ascii="Montserrat" w:hAnsi="Montserrat"/>
        </w:rPr>
        <w:t xml:space="preserve">o-stimulation of multiple afferent reflex pathways </w:t>
      </w:r>
      <w:r w:rsidRPr="00414A30">
        <w:rPr>
          <w:rFonts w:ascii="Montserrat" w:hAnsi="Montserrat"/>
          <w:bCs w:val="0"/>
        </w:rPr>
        <w:t xml:space="preserve">was found to </w:t>
      </w:r>
      <w:r w:rsidRPr="00414A30">
        <w:rPr>
          <w:rFonts w:ascii="Montserrat" w:hAnsi="Montserrat"/>
        </w:rPr>
        <w:t>enhance activation of spinal circuits and improve bladder emptying in SCI when stimulation of a single pathway is not sufficient.</w:t>
      </w:r>
    </w:p>
    <w:p w14:paraId="57A8F474" w14:textId="77777777" w:rsidR="00F50A9B" w:rsidRPr="00414A30" w:rsidRDefault="00F50A9B" w:rsidP="00414A30">
      <w:pPr>
        <w:pStyle w:val="Conclusions"/>
        <w:spacing w:after="220"/>
        <w:contextualSpacing/>
        <w:rPr>
          <w:rFonts w:ascii="Montserrat" w:hAnsi="Montserrat"/>
        </w:rPr>
      </w:pPr>
    </w:p>
    <w:p w14:paraId="7B4D3AF9" w14:textId="459CBF1A" w:rsidR="00255D8B" w:rsidRPr="00414A30" w:rsidRDefault="00255D8B" w:rsidP="00414A30">
      <w:pPr>
        <w:pStyle w:val="Conclusions"/>
        <w:spacing w:after="220"/>
        <w:contextualSpacing/>
        <w:rPr>
          <w:rFonts w:ascii="Montserrat" w:hAnsi="Montserrat"/>
        </w:rPr>
      </w:pPr>
      <w:r w:rsidRPr="00414A30">
        <w:rPr>
          <w:rFonts w:ascii="Montserrat" w:hAnsi="Montserrat"/>
        </w:rPr>
        <w:t>There is level 4 evidence</w:t>
      </w:r>
      <w:r w:rsidR="00E2761D" w:rsidRPr="00414A30">
        <w:rPr>
          <w:rFonts w:ascii="Montserrat" w:hAnsi="Montserrat"/>
        </w:rPr>
        <w:t xml:space="preserve"> (from four cases series </w:t>
      </w:r>
      <w:r w:rsidR="002869A8" w:rsidRPr="00414A30">
        <w:rPr>
          <w:rFonts w:ascii="Montserrat" w:hAnsi="Montserrat"/>
        </w:rPr>
        <w:t>stud</w:t>
      </w:r>
      <w:r w:rsidR="00E2761D" w:rsidRPr="00414A30">
        <w:rPr>
          <w:rFonts w:ascii="Montserrat" w:hAnsi="Montserrat"/>
        </w:rPr>
        <w:t>ies, one observational study, and one pre-post study)</w:t>
      </w:r>
      <w:r w:rsidR="002869A8" w:rsidRPr="00414A30">
        <w:rPr>
          <w:rFonts w:ascii="Montserrat" w:hAnsi="Montserrat"/>
        </w:rPr>
        <w:t xml:space="preserve"> that</w:t>
      </w:r>
      <w:r w:rsidRPr="00414A30">
        <w:rPr>
          <w:rFonts w:ascii="Montserrat" w:hAnsi="Montserrat"/>
        </w:rPr>
        <w:t xml:space="preserve"> despite an associated significant incidence of urological and renal complications, acute and chronic indwelling catheterization may be a reasonable choice for bladder management for people with poor hand function, lack of caregiver assistance, severe lower limb spasticity, urethral disease, and persistent incontinence with </w:t>
      </w:r>
      <w:r w:rsidR="00734972" w:rsidRPr="00414A30">
        <w:rPr>
          <w:rFonts w:ascii="Montserrat" w:hAnsi="Montserrat"/>
        </w:rPr>
        <w:t>intermittent</w:t>
      </w:r>
      <w:r w:rsidRPr="00414A30">
        <w:rPr>
          <w:rFonts w:ascii="Montserrat" w:hAnsi="Montserrat"/>
        </w:rPr>
        <w:t xml:space="preserve"> catheterization. </w:t>
      </w:r>
    </w:p>
    <w:p w14:paraId="0B91384A" w14:textId="685E73BD" w:rsidR="00255D8B" w:rsidRPr="00414A30" w:rsidRDefault="00255D8B" w:rsidP="00414A30">
      <w:pPr>
        <w:contextualSpacing/>
        <w:rPr>
          <w:rFonts w:ascii="Montserrat" w:hAnsi="Montserrat"/>
          <w:b/>
          <w:i/>
        </w:rPr>
      </w:pPr>
      <w:r w:rsidRPr="00414A30">
        <w:rPr>
          <w:rFonts w:ascii="Montserrat" w:hAnsi="Montserrat"/>
          <w:b/>
          <w:i/>
        </w:rPr>
        <w:t xml:space="preserve">There is level 4 evidence </w:t>
      </w:r>
      <w:r w:rsidR="00461428" w:rsidRPr="00414A30">
        <w:rPr>
          <w:rFonts w:ascii="Montserrat" w:hAnsi="Montserrat"/>
          <w:b/>
          <w:i/>
        </w:rPr>
        <w:t xml:space="preserve">(from one </w:t>
      </w:r>
      <w:r w:rsidR="00596A10" w:rsidRPr="00414A30">
        <w:rPr>
          <w:rFonts w:ascii="Montserrat" w:hAnsi="Montserrat"/>
          <w:b/>
          <w:i/>
        </w:rPr>
        <w:t xml:space="preserve">cohort and one case series </w:t>
      </w:r>
      <w:r w:rsidR="00DF615A" w:rsidRPr="00414A30">
        <w:rPr>
          <w:rFonts w:ascii="Montserrat" w:hAnsi="Montserrat"/>
          <w:b/>
          <w:i/>
        </w:rPr>
        <w:t>study</w:t>
      </w:r>
      <w:r w:rsidR="00461428" w:rsidRPr="00414A30">
        <w:rPr>
          <w:rFonts w:ascii="Montserrat" w:hAnsi="Montserrat"/>
          <w:b/>
          <w:i/>
        </w:rPr>
        <w:t>; Groah et al. 2002</w:t>
      </w:r>
      <w:r w:rsidR="00596A10" w:rsidRPr="00414A30">
        <w:rPr>
          <w:rFonts w:ascii="Montserrat" w:hAnsi="Montserrat"/>
          <w:b/>
          <w:i/>
        </w:rPr>
        <w:t>; El Masri et a</w:t>
      </w:r>
      <w:r w:rsidR="00900C1A" w:rsidRPr="00414A30">
        <w:rPr>
          <w:rFonts w:ascii="Montserrat" w:hAnsi="Montserrat"/>
          <w:b/>
          <w:i/>
        </w:rPr>
        <w:t>l.</w:t>
      </w:r>
      <w:r w:rsidR="00596A10" w:rsidRPr="00414A30">
        <w:rPr>
          <w:rFonts w:ascii="Montserrat" w:hAnsi="Montserrat"/>
          <w:b/>
          <w:i/>
        </w:rPr>
        <w:t xml:space="preserve"> 2014</w:t>
      </w:r>
      <w:r w:rsidR="00461428" w:rsidRPr="00414A30">
        <w:rPr>
          <w:rFonts w:ascii="Montserrat" w:hAnsi="Montserrat"/>
          <w:b/>
          <w:i/>
        </w:rPr>
        <w:t xml:space="preserve">) </w:t>
      </w:r>
      <w:r w:rsidRPr="00414A30">
        <w:rPr>
          <w:rFonts w:ascii="Montserrat" w:hAnsi="Montserrat"/>
          <w:b/>
          <w:i/>
        </w:rPr>
        <w:t>that those with indwelling catheters are at higher risk for bladder cancer compared to those with non-indwellin</w:t>
      </w:r>
      <w:r w:rsidR="00461428" w:rsidRPr="00414A30">
        <w:rPr>
          <w:rFonts w:ascii="Montserrat" w:hAnsi="Montserrat"/>
          <w:b/>
          <w:i/>
        </w:rPr>
        <w:t>g catheter management programs.</w:t>
      </w:r>
    </w:p>
    <w:p w14:paraId="1D74CC3C" w14:textId="6D8C3ADA" w:rsidR="00B914CE" w:rsidRPr="00414A30" w:rsidRDefault="00B914CE" w:rsidP="00414A30">
      <w:pPr>
        <w:pStyle w:val="Conclusions"/>
        <w:spacing w:after="220"/>
        <w:contextualSpacing/>
        <w:rPr>
          <w:rFonts w:ascii="Montserrat" w:hAnsi="Montserrat"/>
        </w:rPr>
      </w:pPr>
      <w:r w:rsidRPr="00414A30">
        <w:rPr>
          <w:rFonts w:ascii="Montserrat" w:hAnsi="Montserrat"/>
        </w:rPr>
        <w:t>There is level 4 evidence (from 1 case series; El Masri et al</w:t>
      </w:r>
      <w:r w:rsidR="00900C1A" w:rsidRPr="00414A30">
        <w:rPr>
          <w:rFonts w:ascii="Montserrat" w:hAnsi="Montserrat"/>
        </w:rPr>
        <w:t>.</w:t>
      </w:r>
      <w:r w:rsidRPr="00414A30">
        <w:rPr>
          <w:rFonts w:ascii="Montserrat" w:hAnsi="Montserrat"/>
        </w:rPr>
        <w:t xml:space="preserve"> 2014) that recurrent catheter blockage is associated predominantly with SPC use and symptomatic UTIs with IUC use.</w:t>
      </w:r>
    </w:p>
    <w:p w14:paraId="59770324" w14:textId="77777777" w:rsidR="002869A8" w:rsidRPr="00414A30" w:rsidRDefault="002869A8" w:rsidP="00414A30">
      <w:pPr>
        <w:contextualSpacing/>
        <w:rPr>
          <w:rFonts w:ascii="Montserrat" w:hAnsi="Montserrat"/>
          <w:b/>
          <w:i/>
        </w:rPr>
      </w:pPr>
    </w:p>
    <w:p w14:paraId="5D291FE2" w14:textId="0649DF88" w:rsidR="00255D8B" w:rsidRPr="00414A30" w:rsidRDefault="002C6F3E" w:rsidP="00414A30">
      <w:pPr>
        <w:contextualSpacing/>
        <w:rPr>
          <w:rFonts w:ascii="Montserrat" w:hAnsi="Montserrat"/>
        </w:rPr>
      </w:pPr>
      <w:r w:rsidRPr="00414A30">
        <w:rPr>
          <w:rFonts w:ascii="Montserrat" w:hAnsi="Montserrat"/>
          <w:noProof/>
          <w:lang w:val="en-US"/>
        </w:rPr>
        <mc:AlternateContent>
          <mc:Choice Requires="wps">
            <w:drawing>
              <wp:inline distT="0" distB="0" distL="0" distR="0" wp14:anchorId="1774CE9C" wp14:editId="712E59B2">
                <wp:extent cx="5943600" cy="1486316"/>
                <wp:effectExtent l="12700" t="12700" r="12700" b="12700"/>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486316"/>
                        </a:xfrm>
                        <a:prstGeom prst="rect">
                          <a:avLst/>
                        </a:prstGeom>
                        <a:solidFill>
                          <a:srgbClr val="FFFFFF"/>
                        </a:solidFill>
                        <a:ln w="25400">
                          <a:solidFill>
                            <a:srgbClr val="000000"/>
                          </a:solidFill>
                          <a:miter lim="800000"/>
                          <a:headEnd/>
                          <a:tailEnd/>
                        </a:ln>
                      </wps:spPr>
                      <wps:txbx>
                        <w:txbxContent>
                          <w:p w14:paraId="7726F828" w14:textId="68E1ADAE" w:rsidR="00CB1BC2" w:rsidRDefault="00CB1BC2" w:rsidP="00D1543E">
                            <w:pPr>
                              <w:pStyle w:val="Conclusions"/>
                              <w:spacing w:before="120" w:after="0"/>
                              <w:jc w:val="center"/>
                              <w:rPr>
                                <w:b w:val="0"/>
                                <w:i w:val="0"/>
                              </w:rPr>
                            </w:pPr>
                            <w:r>
                              <w:rPr>
                                <w:b w:val="0"/>
                                <w:i w:val="0"/>
                              </w:rPr>
                              <w:t>With diligent care and ongoing medical follow-up, indwelling urethral and suprapubic catheterization may be an effective and satisfactory bladder management choice for some people, though there is insufficient evidence to report lifelong safety of such a regime.</w:t>
                            </w:r>
                          </w:p>
                          <w:p w14:paraId="34D0C97F" w14:textId="77777777" w:rsidR="00CB1BC2" w:rsidRDefault="00CB1BC2" w:rsidP="00D1543E">
                            <w:pPr>
                              <w:pStyle w:val="Conclusions"/>
                              <w:spacing w:before="120" w:after="0"/>
                              <w:jc w:val="center"/>
                              <w:rPr>
                                <w:b w:val="0"/>
                                <w:i w:val="0"/>
                              </w:rPr>
                            </w:pPr>
                          </w:p>
                          <w:p w14:paraId="2D0B0D4B" w14:textId="77777777" w:rsidR="00CB1BC2" w:rsidRDefault="00CB1BC2" w:rsidP="00181AEF">
                            <w:pPr>
                              <w:pStyle w:val="Conclusions"/>
                              <w:spacing w:before="120" w:after="0"/>
                              <w:jc w:val="center"/>
                              <w:rPr>
                                <w:b w:val="0"/>
                                <w:i w:val="0"/>
                              </w:rPr>
                            </w:pPr>
                            <w:r>
                              <w:rPr>
                                <w:b w:val="0"/>
                                <w:i w:val="0"/>
                              </w:rPr>
                              <w:t>Compared to non-indwelling methods, indwelling catheter users are at higher risk of bladder cancer, especially in the second decade of use, though risk also increases during the first decade of use.</w:t>
                            </w:r>
                          </w:p>
                        </w:txbxContent>
                      </wps:txbx>
                      <wps:bodyPr rot="0" vert="horz" wrap="square" lIns="91440" tIns="45720" rIns="91440" bIns="45720" anchor="t" anchorCtr="0" upright="1">
                        <a:noAutofit/>
                      </wps:bodyPr>
                    </wps:wsp>
                  </a:graphicData>
                </a:graphic>
              </wp:inline>
            </w:drawing>
          </mc:Choice>
          <mc:Fallback>
            <w:pict>
              <v:shape w14:anchorId="1774CE9C" id="Text Box 2" o:spid="_x0000_s1050" type="#_x0000_t202" style="width:468pt;height:11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" strokeweight="2pt">
                <v:textbox>
                  <w:txbxContent>
                    <w:p w14:paraId="7726F828" w14:textId="68E1ADAE" w:rsidR="00CB1BC2" w:rsidRDefault="00CB1BC2" w:rsidP="00D1543E">
                      <w:pPr>
                        <w:pStyle w:val="Conclusions"/>
                        <w:spacing w:before="120" w:after="0"/>
                        <w:jc w:val="center"/>
                        <w:rPr>
                          <w:b w:val="0"/>
                          <w:i w:val="0"/>
                        </w:rPr>
                      </w:pPr>
                      <w:r>
                        <w:rPr>
                          <w:b w:val="0"/>
                          <w:i w:val="0"/>
                        </w:rPr>
                        <w:t>With diligent care and ongoing medical follow-up, indwelling urethral and suprapubic catheterization may be an effective and satisfactory bladder management choice for some people, though there is insufficient evidence to report lifelong safety of such a regime.</w:t>
                      </w:r>
                    </w:p>
                    <w:p w14:paraId="34D0C97F" w14:textId="77777777" w:rsidR="00CB1BC2" w:rsidRDefault="00CB1BC2" w:rsidP="00D1543E">
                      <w:pPr>
                        <w:pStyle w:val="Conclusions"/>
                        <w:spacing w:before="120" w:after="0"/>
                        <w:jc w:val="center"/>
                        <w:rPr>
                          <w:b w:val="0"/>
                          <w:i w:val="0"/>
                        </w:rPr>
                      </w:pPr>
                    </w:p>
                    <w:p w14:paraId="2D0B0D4B" w14:textId="77777777" w:rsidR="00CB1BC2" w:rsidRDefault="00CB1BC2" w:rsidP="00181AEF">
                      <w:pPr>
                        <w:pStyle w:val="Conclusions"/>
                        <w:spacing w:before="120" w:after="0"/>
                        <w:jc w:val="center"/>
                        <w:rPr>
                          <w:b w:val="0"/>
                          <w:i w:val="0"/>
                        </w:rPr>
                      </w:pPr>
                      <w:r>
                        <w:rPr>
                          <w:b w:val="0"/>
                          <w:i w:val="0"/>
                        </w:rPr>
                        <w:t>Compared to non-indwelling methods, indwelling catheter users are at higher risk of bladder cancer, especially in the second decade of use, though risk also increases during the first decade of use.</w:t>
                      </w:r>
                    </w:p>
                  </w:txbxContent>
                </v:textbox>
                <w10:anchorlock/>
              </v:shape>
            </w:pict>
          </mc:Fallback>
        </mc:AlternateContent>
      </w:r>
    </w:p>
    <w:p w14:paraId="0DB9195D" w14:textId="25771446" w:rsidR="00255D8B" w:rsidRPr="00414A30" w:rsidRDefault="008D210F" w:rsidP="00414A30">
      <w:pPr>
        <w:pStyle w:val="Heading3"/>
        <w:contextualSpacing/>
        <w:rPr>
          <w:rFonts w:ascii="Montserrat" w:hAnsi="Montserrat" w:cs="Arial"/>
          <w:color w:val="auto"/>
        </w:rPr>
      </w:pPr>
      <w:bookmarkStart w:id="194" w:name="_Toc210059180"/>
      <w:bookmarkStart w:id="195" w:name="_Toc210097498"/>
      <w:bookmarkStart w:id="196" w:name="_Toc210097603"/>
      <w:bookmarkStart w:id="197" w:name="_Toc210097676"/>
      <w:bookmarkStart w:id="198" w:name="_Toc210097715"/>
      <w:bookmarkStart w:id="199" w:name="_Toc367281067"/>
      <w:bookmarkStart w:id="200" w:name="_Toc405808030"/>
      <w:bookmarkStart w:id="201" w:name="_Toc23146463"/>
      <w:r w:rsidRPr="00414A30">
        <w:rPr>
          <w:rFonts w:ascii="Montserrat" w:hAnsi="Montserrat" w:cs="Arial"/>
          <w:color w:val="auto"/>
        </w:rPr>
        <w:t>4</w:t>
      </w:r>
      <w:r w:rsidR="00255D8B" w:rsidRPr="00414A30">
        <w:rPr>
          <w:rFonts w:ascii="Montserrat" w:hAnsi="Montserrat" w:cs="Arial"/>
          <w:color w:val="auto"/>
        </w:rPr>
        <w:t>.4.5 Condom Catheterization</w:t>
      </w:r>
      <w:bookmarkEnd w:id="194"/>
      <w:bookmarkEnd w:id="195"/>
      <w:bookmarkEnd w:id="196"/>
      <w:bookmarkEnd w:id="197"/>
      <w:bookmarkEnd w:id="198"/>
      <w:bookmarkEnd w:id="199"/>
      <w:bookmarkEnd w:id="200"/>
      <w:bookmarkEnd w:id="201"/>
    </w:p>
    <w:p w14:paraId="6F790CBD" w14:textId="77777777" w:rsidR="00733939" w:rsidRPr="00414A30" w:rsidRDefault="00733939" w:rsidP="00414A30">
      <w:pPr>
        <w:contextualSpacing/>
        <w:rPr>
          <w:rFonts w:ascii="Montserrat" w:hAnsi="Montserrat"/>
        </w:rPr>
      </w:pPr>
    </w:p>
    <w:p w14:paraId="110ECCB8" w14:textId="41B72F27" w:rsidR="00255D8B" w:rsidRPr="00414A30" w:rsidRDefault="00255D8B" w:rsidP="00414A30">
      <w:pPr>
        <w:contextualSpacing/>
        <w:rPr>
          <w:rFonts w:ascii="Montserrat" w:hAnsi="Montserrat"/>
        </w:rPr>
      </w:pPr>
      <w:r w:rsidRPr="00414A30">
        <w:rPr>
          <w:rFonts w:ascii="Montserrat" w:hAnsi="Montserrat"/>
        </w:rPr>
        <w:t>A viable option for bladder management in males is condom catheterization. As noted above, condom catheterization is associated with relatively fewer complications than indwelling methods but more complications than intermittent catherization (Ord et al. 2003; Hackler 1982). However, complications may still</w:t>
      </w:r>
      <w:r w:rsidR="00733939" w:rsidRPr="00414A30">
        <w:rPr>
          <w:rFonts w:ascii="Montserrat" w:hAnsi="Montserrat"/>
        </w:rPr>
        <w:t xml:space="preserve"> arise, as described by Newman and</w:t>
      </w:r>
      <w:r w:rsidRPr="00414A30">
        <w:rPr>
          <w:rFonts w:ascii="Montserrat" w:hAnsi="Montserrat"/>
        </w:rPr>
        <w:t xml:space="preserve"> Price </w:t>
      </w:r>
      <w:r w:rsidR="00733939" w:rsidRPr="00414A30">
        <w:rPr>
          <w:rFonts w:ascii="Montserrat" w:hAnsi="Montserrat"/>
        </w:rPr>
        <w:t>(</w:t>
      </w:r>
      <w:r w:rsidRPr="00414A30">
        <w:rPr>
          <w:rFonts w:ascii="Montserrat" w:hAnsi="Montserrat"/>
        </w:rPr>
        <w:t>1985</w:t>
      </w:r>
      <w:r w:rsidR="00733939" w:rsidRPr="00414A30">
        <w:rPr>
          <w:rFonts w:ascii="Montserrat" w:hAnsi="Montserrat"/>
        </w:rPr>
        <w:t>)</w:t>
      </w:r>
      <w:r w:rsidRPr="00414A30">
        <w:rPr>
          <w:rFonts w:ascii="Montserrat" w:hAnsi="Montserrat"/>
        </w:rPr>
        <w:t xml:space="preserve">. Of greatest concern is incomplete drainage, which may lead </w:t>
      </w:r>
      <w:r w:rsidR="00733939" w:rsidRPr="00414A30">
        <w:rPr>
          <w:rFonts w:ascii="Montserrat" w:hAnsi="Montserrat"/>
        </w:rPr>
        <w:t>to</w:t>
      </w:r>
      <w:r w:rsidRPr="00414A30">
        <w:rPr>
          <w:rFonts w:ascii="Montserrat" w:hAnsi="Montserrat"/>
        </w:rPr>
        <w:t xml:space="preserve"> persistently high b</w:t>
      </w:r>
      <w:r w:rsidR="00733939" w:rsidRPr="00414A30">
        <w:rPr>
          <w:rFonts w:ascii="Montserrat" w:hAnsi="Montserrat"/>
        </w:rPr>
        <w:t>ladder pressures, recurrent UTI</w:t>
      </w:r>
      <w:r w:rsidRPr="00414A30">
        <w:rPr>
          <w:rFonts w:ascii="Montserrat" w:hAnsi="Montserrat"/>
        </w:rPr>
        <w:t xml:space="preserve"> and the likelihood of renal complications including glomerular filtration rate deterioration described below. Sometimes this situation necessitates adjuvant daily or twice daily catheterization, medications, or sphincterotomy. Medications to </w:t>
      </w:r>
      <w:r w:rsidRPr="00414A30">
        <w:rPr>
          <w:rFonts w:ascii="Montserrat" w:hAnsi="Montserrat"/>
        </w:rPr>
        <w:lastRenderedPageBreak/>
        <w:t xml:space="preserve">improve drainage, such as alpha blockers can improve emptying by reducing outlet resistance, and sometimes by reducing pressures. Newman and Price (1985) raise practical issues such as cleanliness and proper use of appliances. Application difficulties with condom catheterization are likely problematic in the event of impaired hand function. Slippage of the condom can result in leaks. </w:t>
      </w:r>
      <w:proofErr w:type="spellStart"/>
      <w:r w:rsidRPr="00414A30">
        <w:rPr>
          <w:rFonts w:ascii="Montserrat" w:hAnsi="Montserrat"/>
        </w:rPr>
        <w:t>Perkash</w:t>
      </w:r>
      <w:proofErr w:type="spellEnd"/>
      <w:r w:rsidRPr="00414A30">
        <w:rPr>
          <w:rFonts w:ascii="Montserrat" w:hAnsi="Montserrat"/>
        </w:rPr>
        <w:t xml:space="preserve"> et al. (1992) describe the use of penile implants, in part to circumvent this issue with condom application. </w:t>
      </w:r>
    </w:p>
    <w:p w14:paraId="7FD070B4" w14:textId="77777777" w:rsidR="00255D8B" w:rsidRPr="00414A30" w:rsidRDefault="00255D8B" w:rsidP="00414A30">
      <w:pPr>
        <w:contextualSpacing/>
        <w:rPr>
          <w:rFonts w:ascii="Montserrat" w:hAnsi="Montserrat"/>
        </w:rPr>
      </w:pPr>
    </w:p>
    <w:p w14:paraId="7A809CA1" w14:textId="6AF68D6A" w:rsidR="00255D8B" w:rsidRPr="00414A30" w:rsidRDefault="00042D75" w:rsidP="00414A30">
      <w:pPr>
        <w:contextualSpacing/>
        <w:rPr>
          <w:rFonts w:ascii="Montserrat" w:hAnsi="Montserrat"/>
          <w:b/>
        </w:rPr>
      </w:pPr>
      <w:bookmarkStart w:id="202" w:name="_Toc209941772"/>
      <w:bookmarkStart w:id="203" w:name="_Toc145979584"/>
      <w:bookmarkStart w:id="204" w:name="_Toc146089885"/>
      <w:r w:rsidRPr="00414A30">
        <w:rPr>
          <w:rFonts w:ascii="Montserrat" w:hAnsi="Montserrat"/>
          <w:b/>
        </w:rPr>
        <w:t>Table 16</w:t>
      </w:r>
      <w:r w:rsidR="00255D8B" w:rsidRPr="00414A30">
        <w:rPr>
          <w:rFonts w:ascii="Montserrat" w:hAnsi="Montserrat"/>
          <w:b/>
        </w:rPr>
        <w:t xml:space="preserve"> Condom Catheterization</w:t>
      </w:r>
      <w:bookmarkEnd w:id="202"/>
    </w:p>
    <w:p w14:paraId="3305B46A" w14:textId="77777777" w:rsidR="00255D8B" w:rsidRPr="00414A30" w:rsidRDefault="00255D8B" w:rsidP="00414A30">
      <w:pPr>
        <w:contextualSpacing/>
        <w:rPr>
          <w:rFonts w:ascii="Montserrat" w:hAnsi="Montserrat"/>
          <w:b/>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04"/>
        <w:gridCol w:w="3578"/>
        <w:gridCol w:w="3578"/>
      </w:tblGrid>
      <w:tr w:rsidR="00255D8B" w:rsidRPr="00414A30" w14:paraId="2F1B6E55" w14:textId="77777777" w:rsidTr="004D15A7">
        <w:trPr>
          <w:tblHeader/>
        </w:trPr>
        <w:tc>
          <w:tcPr>
            <w:tcW w:w="2204" w:type="dxa"/>
            <w:tcBorders>
              <w:top w:val="single" w:sz="4" w:space="0" w:color="auto"/>
              <w:left w:val="single" w:sz="4" w:space="0" w:color="auto"/>
              <w:bottom w:val="single" w:sz="4" w:space="0" w:color="auto"/>
              <w:right w:val="single" w:sz="4" w:space="0" w:color="auto"/>
            </w:tcBorders>
            <w:vAlign w:val="center"/>
          </w:tcPr>
          <w:p w14:paraId="7CE71DF2" w14:textId="77777777" w:rsidR="00255D8B" w:rsidRPr="00414A30" w:rsidRDefault="00255D8B" w:rsidP="00414A30">
            <w:pPr>
              <w:ind w:right="72"/>
              <w:contextualSpacing/>
              <w:jc w:val="center"/>
              <w:rPr>
                <w:rFonts w:ascii="Montserrat" w:hAnsi="Montserrat"/>
                <w:b/>
                <w:sz w:val="18"/>
                <w:szCs w:val="18"/>
              </w:rPr>
            </w:pPr>
            <w:r w:rsidRPr="00414A30">
              <w:rPr>
                <w:rFonts w:ascii="Montserrat" w:hAnsi="Montserrat"/>
                <w:b/>
                <w:sz w:val="18"/>
                <w:szCs w:val="18"/>
              </w:rPr>
              <w:t>Author Year</w:t>
            </w:r>
          </w:p>
          <w:p w14:paraId="4974CC24" w14:textId="77777777" w:rsidR="00255D8B" w:rsidRPr="00414A30" w:rsidRDefault="0049092C" w:rsidP="00414A30">
            <w:pPr>
              <w:ind w:right="72"/>
              <w:contextualSpacing/>
              <w:jc w:val="center"/>
              <w:rPr>
                <w:rFonts w:ascii="Montserrat" w:hAnsi="Montserrat"/>
                <w:b/>
                <w:bCs/>
                <w:color w:val="000000"/>
                <w:sz w:val="18"/>
                <w:szCs w:val="18"/>
              </w:rPr>
            </w:pPr>
            <w:r w:rsidRPr="00414A30">
              <w:rPr>
                <w:rFonts w:ascii="Montserrat" w:hAnsi="Montserrat"/>
                <w:b/>
                <w:sz w:val="18"/>
                <w:szCs w:val="18"/>
              </w:rPr>
              <w:t xml:space="preserve">Country </w:t>
            </w:r>
            <w:r w:rsidR="00255D8B" w:rsidRPr="00414A30">
              <w:rPr>
                <w:rFonts w:ascii="Montserrat" w:hAnsi="Montserrat"/>
                <w:b/>
                <w:sz w:val="18"/>
                <w:szCs w:val="18"/>
              </w:rPr>
              <w:br/>
              <w:t xml:space="preserve">Research Design </w:t>
            </w:r>
            <w:r w:rsidR="00255D8B" w:rsidRPr="00414A30">
              <w:rPr>
                <w:rFonts w:ascii="Montserrat" w:hAnsi="Montserrat"/>
                <w:b/>
                <w:sz w:val="18"/>
                <w:szCs w:val="18"/>
              </w:rPr>
              <w:br/>
            </w:r>
            <w:r w:rsidRPr="00414A30">
              <w:rPr>
                <w:rFonts w:ascii="Montserrat" w:hAnsi="Montserrat"/>
                <w:b/>
                <w:sz w:val="18"/>
                <w:szCs w:val="18"/>
              </w:rPr>
              <w:t xml:space="preserve">Score </w:t>
            </w:r>
            <w:r w:rsidRPr="00414A30">
              <w:rPr>
                <w:rFonts w:ascii="Montserrat" w:hAnsi="Montserrat"/>
                <w:b/>
                <w:sz w:val="18"/>
                <w:szCs w:val="18"/>
              </w:rPr>
              <w:br/>
            </w:r>
            <w:r w:rsidR="00255D8B" w:rsidRPr="00414A30">
              <w:rPr>
                <w:rFonts w:ascii="Montserrat" w:hAnsi="Montserrat"/>
                <w:b/>
                <w:sz w:val="18"/>
                <w:szCs w:val="18"/>
              </w:rPr>
              <w:t>Total Sample Size</w:t>
            </w:r>
          </w:p>
        </w:tc>
        <w:tc>
          <w:tcPr>
            <w:tcW w:w="3578" w:type="dxa"/>
            <w:tcBorders>
              <w:top w:val="single" w:sz="4" w:space="0" w:color="auto"/>
              <w:left w:val="single" w:sz="4" w:space="0" w:color="auto"/>
              <w:bottom w:val="single" w:sz="4" w:space="0" w:color="auto"/>
              <w:right w:val="single" w:sz="4" w:space="0" w:color="auto"/>
            </w:tcBorders>
            <w:vAlign w:val="center"/>
          </w:tcPr>
          <w:p w14:paraId="20C86B67" w14:textId="77777777" w:rsidR="00255D8B" w:rsidRPr="00414A30" w:rsidRDefault="00255D8B" w:rsidP="00414A30">
            <w:pPr>
              <w:ind w:right="72"/>
              <w:contextualSpacing/>
              <w:jc w:val="center"/>
              <w:rPr>
                <w:rFonts w:ascii="Montserrat" w:hAnsi="Montserrat"/>
                <w:b/>
                <w:bCs/>
                <w:color w:val="000000"/>
                <w:sz w:val="18"/>
                <w:szCs w:val="18"/>
              </w:rPr>
            </w:pPr>
            <w:r w:rsidRPr="00414A30">
              <w:rPr>
                <w:rFonts w:ascii="Montserrat" w:hAnsi="Montserrat"/>
                <w:b/>
                <w:sz w:val="18"/>
                <w:szCs w:val="18"/>
              </w:rPr>
              <w:t>Methods</w:t>
            </w:r>
          </w:p>
        </w:tc>
        <w:tc>
          <w:tcPr>
            <w:tcW w:w="3578" w:type="dxa"/>
            <w:tcBorders>
              <w:top w:val="single" w:sz="4" w:space="0" w:color="auto"/>
              <w:left w:val="single" w:sz="4" w:space="0" w:color="auto"/>
              <w:bottom w:val="single" w:sz="4" w:space="0" w:color="auto"/>
              <w:right w:val="single" w:sz="4" w:space="0" w:color="auto"/>
            </w:tcBorders>
            <w:vAlign w:val="center"/>
          </w:tcPr>
          <w:p w14:paraId="43CD1E97" w14:textId="77777777" w:rsidR="00255D8B" w:rsidRPr="00414A30" w:rsidRDefault="00255D8B" w:rsidP="00414A30">
            <w:pPr>
              <w:ind w:right="72"/>
              <w:contextualSpacing/>
              <w:jc w:val="center"/>
              <w:rPr>
                <w:rFonts w:ascii="Montserrat" w:hAnsi="Montserrat"/>
                <w:b/>
                <w:bCs/>
                <w:color w:val="000000"/>
                <w:sz w:val="18"/>
                <w:szCs w:val="18"/>
              </w:rPr>
            </w:pPr>
            <w:r w:rsidRPr="00414A30">
              <w:rPr>
                <w:rFonts w:ascii="Montserrat" w:hAnsi="Montserrat"/>
                <w:b/>
                <w:sz w:val="18"/>
                <w:szCs w:val="18"/>
              </w:rPr>
              <w:t>Outcome</w:t>
            </w:r>
          </w:p>
        </w:tc>
      </w:tr>
      <w:tr w:rsidR="00255D8B" w:rsidRPr="00414A30" w14:paraId="71E4EFF5" w14:textId="77777777" w:rsidTr="004D15A7">
        <w:tc>
          <w:tcPr>
            <w:tcW w:w="2204" w:type="dxa"/>
            <w:tcBorders>
              <w:top w:val="single" w:sz="4" w:space="0" w:color="auto"/>
              <w:left w:val="single" w:sz="4" w:space="0" w:color="auto"/>
              <w:bottom w:val="single" w:sz="4" w:space="0" w:color="auto"/>
              <w:right w:val="single" w:sz="4" w:space="0" w:color="auto"/>
            </w:tcBorders>
            <w:vAlign w:val="center"/>
          </w:tcPr>
          <w:p w14:paraId="4A6486CC" w14:textId="77777777" w:rsidR="00255D8B" w:rsidRPr="00414A30" w:rsidRDefault="00255D8B" w:rsidP="00414A30">
            <w:pPr>
              <w:ind w:right="72"/>
              <w:contextualSpacing/>
              <w:jc w:val="center"/>
              <w:rPr>
                <w:rFonts w:ascii="Montserrat" w:hAnsi="Montserrat"/>
                <w:sz w:val="18"/>
                <w:szCs w:val="18"/>
              </w:rPr>
            </w:pPr>
            <w:r w:rsidRPr="00414A30">
              <w:rPr>
                <w:rFonts w:ascii="Montserrat" w:hAnsi="Montserrat"/>
                <w:sz w:val="18"/>
                <w:szCs w:val="18"/>
              </w:rPr>
              <w:t>Newman &amp; Price 1985</w:t>
            </w:r>
          </w:p>
          <w:p w14:paraId="0D942ABC" w14:textId="77777777" w:rsidR="00255D8B" w:rsidRPr="00414A30" w:rsidRDefault="00255D8B" w:rsidP="00414A30">
            <w:pPr>
              <w:ind w:right="72"/>
              <w:contextualSpacing/>
              <w:jc w:val="center"/>
              <w:rPr>
                <w:rFonts w:ascii="Montserrat" w:hAnsi="Montserrat"/>
                <w:sz w:val="18"/>
                <w:szCs w:val="18"/>
              </w:rPr>
            </w:pPr>
            <w:r w:rsidRPr="00414A30">
              <w:rPr>
                <w:rFonts w:ascii="Montserrat" w:hAnsi="Montserrat"/>
                <w:sz w:val="18"/>
                <w:szCs w:val="18"/>
              </w:rPr>
              <w:t>USA</w:t>
            </w:r>
          </w:p>
          <w:p w14:paraId="083833FC" w14:textId="77777777" w:rsidR="00255D8B" w:rsidRPr="00414A30" w:rsidRDefault="00255D8B" w:rsidP="00414A30">
            <w:pPr>
              <w:ind w:right="72"/>
              <w:contextualSpacing/>
              <w:jc w:val="center"/>
              <w:rPr>
                <w:rFonts w:ascii="Montserrat" w:hAnsi="Montserrat"/>
                <w:sz w:val="18"/>
                <w:szCs w:val="18"/>
                <w:lang w:val="it-IT"/>
              </w:rPr>
            </w:pPr>
            <w:r w:rsidRPr="00414A30">
              <w:rPr>
                <w:rFonts w:ascii="Montserrat" w:hAnsi="Montserrat"/>
                <w:sz w:val="18"/>
                <w:szCs w:val="18"/>
                <w:lang w:val="it-IT"/>
              </w:rPr>
              <w:t>Pre-Post</w:t>
            </w:r>
          </w:p>
          <w:p w14:paraId="6F2EFB2C" w14:textId="77777777" w:rsidR="00255D8B" w:rsidRPr="00414A30" w:rsidRDefault="00255D8B" w:rsidP="00414A30">
            <w:pPr>
              <w:ind w:right="72"/>
              <w:contextualSpacing/>
              <w:jc w:val="center"/>
              <w:rPr>
                <w:rFonts w:ascii="Montserrat" w:hAnsi="Montserrat"/>
                <w:sz w:val="18"/>
                <w:szCs w:val="18"/>
                <w:lang w:val="it-IT"/>
              </w:rPr>
            </w:pPr>
            <w:r w:rsidRPr="00414A30">
              <w:rPr>
                <w:rFonts w:ascii="Montserrat" w:hAnsi="Montserrat"/>
                <w:sz w:val="18"/>
                <w:szCs w:val="18"/>
                <w:lang w:val="it-IT"/>
              </w:rPr>
              <w:t>N=60</w:t>
            </w:r>
          </w:p>
        </w:tc>
        <w:tc>
          <w:tcPr>
            <w:tcW w:w="3578" w:type="dxa"/>
            <w:tcBorders>
              <w:top w:val="single" w:sz="4" w:space="0" w:color="auto"/>
              <w:left w:val="single" w:sz="4" w:space="0" w:color="auto"/>
              <w:bottom w:val="single" w:sz="4" w:space="0" w:color="auto"/>
              <w:right w:val="single" w:sz="4" w:space="0" w:color="auto"/>
            </w:tcBorders>
          </w:tcPr>
          <w:p w14:paraId="7866C2C3" w14:textId="7C5598A4" w:rsidR="00255D8B" w:rsidRPr="00414A30" w:rsidRDefault="00255D8B"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SCI </w:t>
            </w:r>
            <w:r w:rsidR="0047483E" w:rsidRPr="00414A30">
              <w:rPr>
                <w:rFonts w:ascii="Montserrat" w:hAnsi="Montserrat"/>
                <w:sz w:val="18"/>
                <w:szCs w:val="18"/>
              </w:rPr>
              <w:t>individual</w:t>
            </w:r>
            <w:r w:rsidRPr="00414A30">
              <w:rPr>
                <w:rFonts w:ascii="Montserrat" w:hAnsi="Montserrat"/>
                <w:sz w:val="18"/>
                <w:szCs w:val="18"/>
              </w:rPr>
              <w:t>s with external catheters: Gender: males=60; Level of injury: paraplegia=25, tetraplegia=35; Severity of injury: complete=47, incomplete=13. 17 had sphincterotomies, either before or after switching to condom drainage</w:t>
            </w:r>
          </w:p>
          <w:p w14:paraId="622AFA16" w14:textId="77A4C905" w:rsidR="00255D8B" w:rsidRPr="00414A30" w:rsidRDefault="00E971EA" w:rsidP="00414A30">
            <w:pPr>
              <w:autoSpaceDE w:val="0"/>
              <w:autoSpaceDN w:val="0"/>
              <w:ind w:right="72"/>
              <w:contextualSpacing/>
              <w:rPr>
                <w:rFonts w:ascii="Montserrat" w:hAnsi="Montserrat"/>
                <w:color w:val="000000"/>
                <w:sz w:val="18"/>
                <w:szCs w:val="18"/>
              </w:rPr>
            </w:pPr>
            <w:r w:rsidRPr="00414A30">
              <w:rPr>
                <w:rFonts w:ascii="Montserrat" w:hAnsi="Montserrat"/>
                <w:b/>
                <w:sz w:val="18"/>
                <w:szCs w:val="18"/>
                <w:lang w:eastAsia="de-CH"/>
              </w:rPr>
              <w:t>Intervention</w:t>
            </w:r>
            <w:r w:rsidR="00255D8B" w:rsidRPr="00414A30">
              <w:rPr>
                <w:rFonts w:ascii="Montserrat" w:hAnsi="Montserrat"/>
                <w:b/>
                <w:sz w:val="18"/>
                <w:szCs w:val="18"/>
              </w:rPr>
              <w:t>:</w:t>
            </w:r>
            <w:r w:rsidR="00255D8B" w:rsidRPr="00414A30">
              <w:rPr>
                <w:rFonts w:ascii="Montserrat" w:hAnsi="Montserrat"/>
                <w:sz w:val="18"/>
                <w:szCs w:val="18"/>
              </w:rPr>
              <w:t xml:space="preserve"> </w:t>
            </w:r>
            <w:r w:rsidR="0047483E" w:rsidRPr="00414A30">
              <w:rPr>
                <w:rFonts w:ascii="Montserrat" w:hAnsi="Montserrat"/>
                <w:sz w:val="18"/>
                <w:szCs w:val="18"/>
              </w:rPr>
              <w:t>Individual</w:t>
            </w:r>
            <w:r w:rsidR="00255D8B" w:rsidRPr="00414A30">
              <w:rPr>
                <w:rFonts w:ascii="Montserrat" w:hAnsi="Montserrat"/>
                <w:sz w:val="18"/>
                <w:szCs w:val="18"/>
              </w:rPr>
              <w:t xml:space="preserve">s went through a renal function evaluation which included: roentgenographic studies, and </w:t>
            </w:r>
            <w:proofErr w:type="spellStart"/>
            <w:r w:rsidR="00255D8B" w:rsidRPr="00414A30">
              <w:rPr>
                <w:rFonts w:ascii="Montserrat" w:hAnsi="Montserrat"/>
                <w:sz w:val="18"/>
                <w:szCs w:val="18"/>
              </w:rPr>
              <w:t>golmerular</w:t>
            </w:r>
            <w:proofErr w:type="spellEnd"/>
            <w:r w:rsidR="00255D8B" w:rsidRPr="00414A30">
              <w:rPr>
                <w:rFonts w:ascii="Montserrat" w:hAnsi="Montserrat"/>
                <w:sz w:val="18"/>
                <w:szCs w:val="18"/>
              </w:rPr>
              <w:t xml:space="preserve"> filtration rates. Urine cultures, antibody coated bacteria determinations were done. </w:t>
            </w:r>
            <w:r w:rsidR="0047483E" w:rsidRPr="00414A30">
              <w:rPr>
                <w:rFonts w:ascii="Montserrat" w:hAnsi="Montserrat"/>
                <w:sz w:val="18"/>
                <w:szCs w:val="18"/>
              </w:rPr>
              <w:t>Individual</w:t>
            </w:r>
            <w:r w:rsidR="00255D8B" w:rsidRPr="00414A30">
              <w:rPr>
                <w:rFonts w:ascii="Montserrat" w:hAnsi="Montserrat"/>
                <w:sz w:val="18"/>
                <w:szCs w:val="18"/>
              </w:rPr>
              <w:t xml:space="preserve">s were interviewed about their bladder emptying habits. </w:t>
            </w:r>
            <w:r w:rsidR="00255D8B" w:rsidRPr="00414A30">
              <w:rPr>
                <w:rFonts w:ascii="Montserrat" w:hAnsi="Montserrat"/>
                <w:color w:val="000000"/>
                <w:sz w:val="18"/>
                <w:szCs w:val="18"/>
              </w:rPr>
              <w:t xml:space="preserve">Mean time external catheter was used was 48 </w:t>
            </w:r>
            <w:r w:rsidR="00F662BE" w:rsidRPr="00414A30">
              <w:rPr>
                <w:rFonts w:ascii="Montserrat" w:hAnsi="Montserrat"/>
                <w:color w:val="000000"/>
                <w:sz w:val="18"/>
                <w:szCs w:val="18"/>
              </w:rPr>
              <w:t>mo</w:t>
            </w:r>
            <w:r w:rsidR="0075106C" w:rsidRPr="00414A30">
              <w:rPr>
                <w:rFonts w:ascii="Montserrat" w:hAnsi="Montserrat"/>
                <w:color w:val="000000"/>
                <w:sz w:val="18"/>
                <w:szCs w:val="18"/>
              </w:rPr>
              <w:t>.</w:t>
            </w:r>
          </w:p>
          <w:p w14:paraId="25C90372" w14:textId="77777777" w:rsidR="00255D8B" w:rsidRPr="00414A30" w:rsidRDefault="00255D8B"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Urine infections, (a positive culture was def</w:t>
            </w:r>
            <w:r w:rsidR="00D42367" w:rsidRPr="00414A30">
              <w:rPr>
                <w:rFonts w:ascii="Montserrat" w:hAnsi="Montserrat"/>
                <w:sz w:val="18"/>
                <w:szCs w:val="18"/>
              </w:rPr>
              <w:t>ined as any organisms growing), m</w:t>
            </w:r>
            <w:r w:rsidRPr="00414A30">
              <w:rPr>
                <w:rFonts w:ascii="Montserrat" w:hAnsi="Montserrat"/>
                <w:sz w:val="18"/>
                <w:szCs w:val="18"/>
              </w:rPr>
              <w:t>ean time of external catheter use, renal and bladder abnormalities, glomerular filtration rate.</w:t>
            </w:r>
          </w:p>
        </w:tc>
        <w:tc>
          <w:tcPr>
            <w:tcW w:w="3578" w:type="dxa"/>
            <w:tcBorders>
              <w:top w:val="single" w:sz="4" w:space="0" w:color="auto"/>
              <w:left w:val="single" w:sz="4" w:space="0" w:color="auto"/>
              <w:bottom w:val="single" w:sz="4" w:space="0" w:color="auto"/>
              <w:right w:val="single" w:sz="4" w:space="0" w:color="auto"/>
            </w:tcBorders>
          </w:tcPr>
          <w:p w14:paraId="2B960402" w14:textId="422C9F21" w:rsidR="00255D8B" w:rsidRPr="00414A30" w:rsidRDefault="00255D8B" w:rsidP="00414A30">
            <w:pPr>
              <w:numPr>
                <w:ilvl w:val="0"/>
                <w:numId w:val="121"/>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32 </w:t>
            </w:r>
            <w:r w:rsidR="0047483E" w:rsidRPr="00414A30">
              <w:rPr>
                <w:rFonts w:ascii="Montserrat" w:hAnsi="Montserrat"/>
                <w:color w:val="000000"/>
                <w:sz w:val="18"/>
                <w:szCs w:val="18"/>
              </w:rPr>
              <w:t>individual</w:t>
            </w:r>
            <w:r w:rsidRPr="00414A30">
              <w:rPr>
                <w:rFonts w:ascii="Montserrat" w:hAnsi="Montserrat"/>
                <w:color w:val="000000"/>
                <w:sz w:val="18"/>
                <w:szCs w:val="18"/>
              </w:rPr>
              <w:t>s had positive urine cultures</w:t>
            </w:r>
            <w:r w:rsidR="00D42367" w:rsidRPr="00414A30">
              <w:rPr>
                <w:rFonts w:ascii="Montserrat" w:hAnsi="Montserrat"/>
                <w:color w:val="000000"/>
                <w:sz w:val="18"/>
                <w:szCs w:val="18"/>
              </w:rPr>
              <w:t>.</w:t>
            </w:r>
          </w:p>
          <w:p w14:paraId="3524812A" w14:textId="1D731E35" w:rsidR="00255D8B" w:rsidRPr="00414A30" w:rsidRDefault="00255D8B" w:rsidP="00414A30">
            <w:pPr>
              <w:numPr>
                <w:ilvl w:val="0"/>
                <w:numId w:val="121"/>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Tetraplegic </w:t>
            </w:r>
            <w:r w:rsidR="0047483E" w:rsidRPr="00414A30">
              <w:rPr>
                <w:rFonts w:ascii="Montserrat" w:hAnsi="Montserrat"/>
                <w:color w:val="000000"/>
                <w:sz w:val="18"/>
                <w:szCs w:val="18"/>
              </w:rPr>
              <w:t>individual</w:t>
            </w:r>
            <w:r w:rsidRPr="00414A30">
              <w:rPr>
                <w:rFonts w:ascii="Montserrat" w:hAnsi="Montserrat"/>
                <w:color w:val="000000"/>
                <w:sz w:val="18"/>
                <w:szCs w:val="18"/>
              </w:rPr>
              <w:t>s were more likely to have positive cultures than paraplegics (61</w:t>
            </w:r>
            <w:r w:rsidR="00D42367" w:rsidRPr="00414A30">
              <w:rPr>
                <w:rFonts w:ascii="Montserrat" w:hAnsi="Montserrat"/>
                <w:color w:val="000000"/>
                <w:sz w:val="18"/>
                <w:szCs w:val="18"/>
              </w:rPr>
              <w:t>%</w:t>
            </w:r>
            <w:r w:rsidR="00960B62" w:rsidRPr="00414A30">
              <w:rPr>
                <w:rFonts w:ascii="Montserrat" w:hAnsi="Montserrat"/>
                <w:color w:val="000000"/>
                <w:sz w:val="18"/>
                <w:szCs w:val="18"/>
              </w:rPr>
              <w:t xml:space="preserve"> versus </w:t>
            </w:r>
            <w:r w:rsidRPr="00414A30">
              <w:rPr>
                <w:rFonts w:ascii="Montserrat" w:hAnsi="Montserrat"/>
                <w:color w:val="000000"/>
                <w:sz w:val="18"/>
                <w:szCs w:val="18"/>
              </w:rPr>
              <w:t>44%).</w:t>
            </w:r>
          </w:p>
          <w:p w14:paraId="547C0A30" w14:textId="5BE624CB" w:rsidR="00255D8B" w:rsidRPr="00414A30" w:rsidRDefault="00255D8B" w:rsidP="00414A30">
            <w:pPr>
              <w:numPr>
                <w:ilvl w:val="0"/>
                <w:numId w:val="121"/>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Complete lesions </w:t>
            </w:r>
            <w:r w:rsidR="0047483E" w:rsidRPr="00414A30">
              <w:rPr>
                <w:rFonts w:ascii="Montserrat" w:hAnsi="Montserrat"/>
                <w:color w:val="000000"/>
                <w:sz w:val="18"/>
                <w:szCs w:val="18"/>
              </w:rPr>
              <w:t>individual</w:t>
            </w:r>
            <w:r w:rsidRPr="00414A30">
              <w:rPr>
                <w:rFonts w:ascii="Montserrat" w:hAnsi="Montserrat"/>
                <w:color w:val="000000"/>
                <w:sz w:val="18"/>
                <w:szCs w:val="18"/>
              </w:rPr>
              <w:t xml:space="preserve">s were more likely than incomplete lesions </w:t>
            </w:r>
            <w:r w:rsidR="0047483E" w:rsidRPr="00414A30">
              <w:rPr>
                <w:rFonts w:ascii="Montserrat" w:hAnsi="Montserrat"/>
                <w:color w:val="000000"/>
                <w:sz w:val="18"/>
                <w:szCs w:val="18"/>
              </w:rPr>
              <w:t>individual</w:t>
            </w:r>
            <w:r w:rsidRPr="00414A30">
              <w:rPr>
                <w:rFonts w:ascii="Montserrat" w:hAnsi="Montserrat"/>
                <w:color w:val="000000"/>
                <w:sz w:val="18"/>
                <w:szCs w:val="18"/>
              </w:rPr>
              <w:t>s to have positive urine cultures (60</w:t>
            </w:r>
            <w:r w:rsidR="00D42367" w:rsidRPr="00414A30">
              <w:rPr>
                <w:rFonts w:ascii="Montserrat" w:hAnsi="Montserrat"/>
                <w:color w:val="000000"/>
                <w:sz w:val="18"/>
                <w:szCs w:val="18"/>
              </w:rPr>
              <w:t>%</w:t>
            </w:r>
            <w:r w:rsidR="00960B62" w:rsidRPr="00414A30">
              <w:rPr>
                <w:rFonts w:ascii="Montserrat" w:hAnsi="Montserrat"/>
                <w:color w:val="000000"/>
                <w:sz w:val="18"/>
                <w:szCs w:val="18"/>
              </w:rPr>
              <w:t xml:space="preserve"> versus </w:t>
            </w:r>
            <w:r w:rsidRPr="00414A30">
              <w:rPr>
                <w:rFonts w:ascii="Montserrat" w:hAnsi="Montserrat"/>
                <w:color w:val="000000"/>
                <w:sz w:val="18"/>
                <w:szCs w:val="18"/>
              </w:rPr>
              <w:t>31%).</w:t>
            </w:r>
          </w:p>
          <w:p w14:paraId="359FBCCA" w14:textId="5287DF5A" w:rsidR="00255D8B" w:rsidRPr="00414A30" w:rsidRDefault="00255D8B" w:rsidP="00414A30">
            <w:pPr>
              <w:numPr>
                <w:ilvl w:val="0"/>
                <w:numId w:val="121"/>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27 of 34 </w:t>
            </w:r>
            <w:r w:rsidR="0047483E" w:rsidRPr="00414A30">
              <w:rPr>
                <w:rFonts w:ascii="Montserrat" w:hAnsi="Montserrat"/>
                <w:color w:val="000000"/>
                <w:sz w:val="18"/>
                <w:szCs w:val="18"/>
              </w:rPr>
              <w:t>individual</w:t>
            </w:r>
            <w:r w:rsidRPr="00414A30">
              <w:rPr>
                <w:rFonts w:ascii="Montserrat" w:hAnsi="Montserrat"/>
                <w:color w:val="000000"/>
                <w:sz w:val="18"/>
                <w:szCs w:val="18"/>
              </w:rPr>
              <w:t>s that were previously free of morphologic abnormalities developed changes including positive urine cultures, reflux (4), bladder diverticula (14) and trabeculation (26), urethral diverticula, and urethral dilatation.</w:t>
            </w:r>
          </w:p>
          <w:p w14:paraId="4C1A53B2" w14:textId="5C908E5E" w:rsidR="00255D8B" w:rsidRPr="00414A30" w:rsidRDefault="00255D8B" w:rsidP="00414A30">
            <w:pPr>
              <w:numPr>
                <w:ilvl w:val="0"/>
                <w:numId w:val="121"/>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5 of 26 </w:t>
            </w:r>
            <w:r w:rsidR="0047483E" w:rsidRPr="00414A30">
              <w:rPr>
                <w:rFonts w:ascii="Montserrat" w:hAnsi="Montserrat"/>
                <w:color w:val="000000"/>
                <w:sz w:val="18"/>
                <w:szCs w:val="18"/>
              </w:rPr>
              <w:t>individual</w:t>
            </w:r>
            <w:r w:rsidRPr="00414A30">
              <w:rPr>
                <w:rFonts w:ascii="Montserrat" w:hAnsi="Montserrat"/>
                <w:color w:val="000000"/>
                <w:sz w:val="18"/>
                <w:szCs w:val="18"/>
              </w:rPr>
              <w:t>s who initially had morphologic defects became free of abnormalities.</w:t>
            </w:r>
          </w:p>
          <w:p w14:paraId="2909A3FD" w14:textId="4DCAB590" w:rsidR="00255D8B" w:rsidRPr="00414A30" w:rsidRDefault="00255D8B" w:rsidP="00414A30">
            <w:pPr>
              <w:numPr>
                <w:ilvl w:val="0"/>
                <w:numId w:val="121"/>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No change in glomerular filtration rate was seen in 46 </w:t>
            </w:r>
            <w:r w:rsidR="0047483E" w:rsidRPr="00414A30">
              <w:rPr>
                <w:rFonts w:ascii="Montserrat" w:hAnsi="Montserrat"/>
                <w:color w:val="000000"/>
                <w:sz w:val="18"/>
                <w:szCs w:val="18"/>
              </w:rPr>
              <w:t>individual</w:t>
            </w:r>
            <w:r w:rsidRPr="00414A30">
              <w:rPr>
                <w:rFonts w:ascii="Montserrat" w:hAnsi="Montserrat"/>
                <w:color w:val="000000"/>
                <w:sz w:val="18"/>
                <w:szCs w:val="18"/>
              </w:rPr>
              <w:t>s, while 2 improved and 12 deteriorated.</w:t>
            </w:r>
          </w:p>
        </w:tc>
      </w:tr>
      <w:tr w:rsidR="002F7DE9" w:rsidRPr="00414A30" w14:paraId="57EAE663" w14:textId="77777777" w:rsidTr="004D15A7">
        <w:tc>
          <w:tcPr>
            <w:tcW w:w="2204" w:type="dxa"/>
            <w:tcBorders>
              <w:top w:val="single" w:sz="4" w:space="0" w:color="auto"/>
              <w:left w:val="single" w:sz="4" w:space="0" w:color="auto"/>
              <w:bottom w:val="single" w:sz="4" w:space="0" w:color="auto"/>
              <w:right w:val="single" w:sz="4" w:space="0" w:color="auto"/>
            </w:tcBorders>
            <w:vAlign w:val="center"/>
          </w:tcPr>
          <w:p w14:paraId="1F36A6F9" w14:textId="77777777" w:rsidR="002F7DE9" w:rsidRPr="00414A30" w:rsidRDefault="002F7DE9" w:rsidP="00414A30">
            <w:pPr>
              <w:pStyle w:val="TableText"/>
              <w:spacing w:after="0"/>
              <w:ind w:right="72"/>
              <w:contextualSpacing/>
              <w:jc w:val="center"/>
              <w:rPr>
                <w:rFonts w:ascii="Montserrat" w:hAnsi="Montserrat"/>
                <w:szCs w:val="18"/>
              </w:rPr>
            </w:pPr>
            <w:proofErr w:type="spellStart"/>
            <w:r w:rsidRPr="00414A30">
              <w:rPr>
                <w:rFonts w:ascii="Montserrat" w:hAnsi="Montserrat"/>
                <w:szCs w:val="18"/>
              </w:rPr>
              <w:t>Perkash</w:t>
            </w:r>
            <w:proofErr w:type="spellEnd"/>
            <w:r w:rsidRPr="00414A30">
              <w:rPr>
                <w:rFonts w:ascii="Montserrat" w:hAnsi="Montserrat"/>
                <w:szCs w:val="18"/>
              </w:rPr>
              <w:t xml:space="preserve"> et al. 1992</w:t>
            </w:r>
          </w:p>
          <w:p w14:paraId="0EB0615F" w14:textId="77777777" w:rsidR="002F7DE9" w:rsidRPr="00414A30" w:rsidRDefault="002F7DE9" w:rsidP="00414A30">
            <w:pPr>
              <w:pStyle w:val="TableText"/>
              <w:spacing w:after="0"/>
              <w:ind w:right="72"/>
              <w:contextualSpacing/>
              <w:jc w:val="center"/>
              <w:rPr>
                <w:rFonts w:ascii="Montserrat" w:hAnsi="Montserrat"/>
                <w:szCs w:val="18"/>
              </w:rPr>
            </w:pPr>
            <w:r w:rsidRPr="00414A30">
              <w:rPr>
                <w:rFonts w:ascii="Montserrat" w:hAnsi="Montserrat"/>
                <w:szCs w:val="18"/>
              </w:rPr>
              <w:t>USA</w:t>
            </w:r>
          </w:p>
          <w:p w14:paraId="1F9434DB" w14:textId="77777777" w:rsidR="002F7DE9" w:rsidRPr="00414A30" w:rsidRDefault="002F7DE9" w:rsidP="00414A30">
            <w:pPr>
              <w:pStyle w:val="TableText"/>
              <w:spacing w:after="0"/>
              <w:ind w:right="72"/>
              <w:contextualSpacing/>
              <w:jc w:val="center"/>
              <w:rPr>
                <w:rFonts w:ascii="Montserrat" w:hAnsi="Montserrat"/>
                <w:szCs w:val="18"/>
              </w:rPr>
            </w:pPr>
            <w:r w:rsidRPr="00414A30">
              <w:rPr>
                <w:rFonts w:ascii="Montserrat" w:hAnsi="Montserrat"/>
                <w:szCs w:val="18"/>
              </w:rPr>
              <w:t>Case Series</w:t>
            </w:r>
          </w:p>
          <w:p w14:paraId="45A95127" w14:textId="13BC8A01" w:rsidR="002F7DE9" w:rsidRPr="00414A30" w:rsidRDefault="002F7DE9" w:rsidP="00414A30">
            <w:pPr>
              <w:ind w:right="72"/>
              <w:contextualSpacing/>
              <w:jc w:val="center"/>
              <w:rPr>
                <w:rFonts w:ascii="Montserrat" w:hAnsi="Montserrat"/>
                <w:sz w:val="18"/>
                <w:szCs w:val="18"/>
              </w:rPr>
            </w:pPr>
            <w:r w:rsidRPr="00414A30">
              <w:rPr>
                <w:rFonts w:ascii="Montserrat" w:hAnsi="Montserrat"/>
                <w:sz w:val="18"/>
                <w:szCs w:val="18"/>
              </w:rPr>
              <w:t>N=79</w:t>
            </w:r>
          </w:p>
        </w:tc>
        <w:tc>
          <w:tcPr>
            <w:tcW w:w="3578" w:type="dxa"/>
            <w:tcBorders>
              <w:top w:val="single" w:sz="4" w:space="0" w:color="auto"/>
              <w:left w:val="single" w:sz="4" w:space="0" w:color="auto"/>
              <w:bottom w:val="single" w:sz="4" w:space="0" w:color="auto"/>
              <w:right w:val="single" w:sz="4" w:space="0" w:color="auto"/>
            </w:tcBorders>
          </w:tcPr>
          <w:p w14:paraId="6D7AD867" w14:textId="77777777" w:rsidR="002F7DE9" w:rsidRPr="00414A30" w:rsidRDefault="002F7DE9" w:rsidP="00414A30">
            <w:pPr>
              <w:pStyle w:val="TableText"/>
              <w:spacing w:after="0"/>
              <w:ind w:right="72"/>
              <w:contextualSpacing/>
              <w:rPr>
                <w:rFonts w:ascii="Montserrat" w:hAnsi="Montserrat"/>
                <w:szCs w:val="18"/>
              </w:rPr>
            </w:pPr>
            <w:r w:rsidRPr="00414A30">
              <w:rPr>
                <w:rFonts w:ascii="Montserrat" w:hAnsi="Montserrat"/>
                <w:b/>
                <w:bCs/>
                <w:szCs w:val="18"/>
              </w:rPr>
              <w:t>Population:</w:t>
            </w:r>
            <w:r w:rsidRPr="00414A30">
              <w:rPr>
                <w:rFonts w:ascii="Montserrat" w:hAnsi="Montserrat"/>
                <w:szCs w:val="18"/>
              </w:rPr>
              <w:t xml:space="preserve"> SCI: Mean age: 41.9 </w:t>
            </w:r>
            <w:proofErr w:type="spellStart"/>
            <w:r w:rsidRPr="00414A30">
              <w:rPr>
                <w:rFonts w:ascii="Montserrat" w:hAnsi="Montserrat"/>
                <w:szCs w:val="18"/>
              </w:rPr>
              <w:t>yr</w:t>
            </w:r>
            <w:proofErr w:type="spellEnd"/>
            <w:r w:rsidRPr="00414A30">
              <w:rPr>
                <w:rFonts w:ascii="Montserrat" w:hAnsi="Montserrat"/>
                <w:szCs w:val="18"/>
              </w:rPr>
              <w:t>; Level of injury: paraplegia=37, tetraplegia=38; cauda equina=4; Severity of injury: complete=61, incomplete=18; Mean time post-injury=8.24 yr.</w:t>
            </w:r>
          </w:p>
          <w:p w14:paraId="1CCCE42D" w14:textId="77777777" w:rsidR="002F7DE9" w:rsidRPr="00414A30" w:rsidRDefault="002F7DE9" w:rsidP="00414A30">
            <w:pPr>
              <w:pStyle w:val="TableText"/>
              <w:spacing w:after="0"/>
              <w:ind w:right="72"/>
              <w:contextualSpacing/>
              <w:rPr>
                <w:rFonts w:ascii="Montserrat" w:hAnsi="Montserrat"/>
                <w:szCs w:val="18"/>
              </w:rPr>
            </w:pPr>
            <w:r w:rsidRPr="00414A30">
              <w:rPr>
                <w:rFonts w:ascii="Montserrat" w:hAnsi="Montserrat"/>
                <w:b/>
                <w:szCs w:val="18"/>
              </w:rPr>
              <w:t>Intervention</w:t>
            </w:r>
            <w:r w:rsidRPr="00414A30">
              <w:rPr>
                <w:rFonts w:ascii="Montserrat" w:hAnsi="Montserrat"/>
                <w:b/>
                <w:bCs/>
                <w:szCs w:val="18"/>
              </w:rPr>
              <w:t>:</w:t>
            </w:r>
            <w:r w:rsidRPr="00414A30">
              <w:rPr>
                <w:rFonts w:ascii="Montserrat" w:hAnsi="Montserrat"/>
                <w:szCs w:val="18"/>
              </w:rPr>
              <w:t xml:space="preserve"> Follow-up of individuals implanted with a penile implant allowing improved condom placement or sexual penetration.</w:t>
            </w:r>
          </w:p>
          <w:p w14:paraId="0B9B2AB3" w14:textId="7B5A5674" w:rsidR="002F7DE9" w:rsidRPr="00414A30" w:rsidRDefault="002F7DE9" w:rsidP="00414A30">
            <w:pPr>
              <w:ind w:right="72"/>
              <w:contextualSpacing/>
              <w:rPr>
                <w:rFonts w:ascii="Montserrat" w:hAnsi="Montserrat"/>
                <w:b/>
                <w:sz w:val="18"/>
                <w:szCs w:val="18"/>
              </w:rPr>
            </w:pPr>
            <w:r w:rsidRPr="00414A30">
              <w:rPr>
                <w:rFonts w:ascii="Montserrat" w:hAnsi="Montserrat"/>
                <w:b/>
                <w:bCs/>
                <w:sz w:val="18"/>
                <w:szCs w:val="18"/>
              </w:rPr>
              <w:t xml:space="preserve">Outcome Measures: </w:t>
            </w:r>
            <w:r w:rsidRPr="00414A30">
              <w:rPr>
                <w:rFonts w:ascii="Montserrat" w:hAnsi="Montserrat"/>
                <w:sz w:val="18"/>
                <w:szCs w:val="18"/>
              </w:rPr>
              <w:t>Failures, complications, Quality of Life Satisfaction survey.</w:t>
            </w:r>
          </w:p>
        </w:tc>
        <w:tc>
          <w:tcPr>
            <w:tcW w:w="3578" w:type="dxa"/>
            <w:tcBorders>
              <w:top w:val="single" w:sz="4" w:space="0" w:color="auto"/>
              <w:left w:val="single" w:sz="4" w:space="0" w:color="auto"/>
              <w:bottom w:val="single" w:sz="4" w:space="0" w:color="auto"/>
              <w:right w:val="single" w:sz="4" w:space="0" w:color="auto"/>
            </w:tcBorders>
          </w:tcPr>
          <w:p w14:paraId="53B3A49D" w14:textId="77777777" w:rsidR="002F7DE9" w:rsidRPr="00414A30" w:rsidRDefault="002F7DE9" w:rsidP="00414A30">
            <w:pPr>
              <w:pStyle w:val="TableOutcomesText"/>
              <w:numPr>
                <w:ilvl w:val="0"/>
                <w:numId w:val="439"/>
              </w:numPr>
              <w:ind w:right="72"/>
              <w:contextualSpacing/>
              <w:rPr>
                <w:rFonts w:ascii="Montserrat" w:hAnsi="Montserrat"/>
                <w:szCs w:val="18"/>
              </w:rPr>
            </w:pPr>
            <w:r w:rsidRPr="00414A30">
              <w:rPr>
                <w:rFonts w:ascii="Montserrat" w:hAnsi="Montserrat"/>
                <w:szCs w:val="18"/>
              </w:rPr>
              <w:t>Penile implants in place for a mean of 7.08 yr.</w:t>
            </w:r>
          </w:p>
          <w:p w14:paraId="2DBEFA45" w14:textId="77777777" w:rsidR="002F7DE9" w:rsidRPr="00414A30" w:rsidRDefault="002F7DE9" w:rsidP="00414A30">
            <w:pPr>
              <w:pStyle w:val="TableOutcomesText"/>
              <w:numPr>
                <w:ilvl w:val="0"/>
                <w:numId w:val="439"/>
              </w:numPr>
              <w:ind w:right="72"/>
              <w:contextualSpacing/>
              <w:rPr>
                <w:rFonts w:ascii="Montserrat" w:hAnsi="Montserrat"/>
                <w:szCs w:val="18"/>
              </w:rPr>
            </w:pPr>
            <w:r w:rsidRPr="00414A30">
              <w:rPr>
                <w:rFonts w:ascii="Montserrat" w:hAnsi="Montserrat"/>
                <w:szCs w:val="18"/>
              </w:rPr>
              <w:t>Overall failure rate was 8% with an infection complication rate of&lt;2%.</w:t>
            </w:r>
          </w:p>
          <w:p w14:paraId="1293FDBD" w14:textId="77777777" w:rsidR="002F7DE9" w:rsidRPr="00414A30" w:rsidRDefault="002F7DE9" w:rsidP="00414A30">
            <w:pPr>
              <w:pStyle w:val="TableOutcomesText"/>
              <w:numPr>
                <w:ilvl w:val="0"/>
                <w:numId w:val="439"/>
              </w:numPr>
              <w:ind w:right="72"/>
              <w:contextualSpacing/>
              <w:rPr>
                <w:rFonts w:ascii="Montserrat" w:hAnsi="Montserrat"/>
                <w:szCs w:val="18"/>
              </w:rPr>
            </w:pPr>
            <w:r w:rsidRPr="00414A30">
              <w:rPr>
                <w:rFonts w:ascii="Montserrat" w:hAnsi="Montserrat"/>
                <w:szCs w:val="18"/>
              </w:rPr>
              <w:t>Prior to implant, 61 people lost condoms and had accidents with urine leakage &gt;2/week, while only 15 reported condom loss 1-2/week after the implant.</w:t>
            </w:r>
          </w:p>
          <w:p w14:paraId="5279F8E0" w14:textId="77777777" w:rsidR="002F7DE9" w:rsidRPr="00414A30" w:rsidRDefault="002F7DE9" w:rsidP="00414A30">
            <w:pPr>
              <w:pStyle w:val="TableOutcomesText"/>
              <w:numPr>
                <w:ilvl w:val="0"/>
                <w:numId w:val="439"/>
              </w:numPr>
              <w:ind w:right="72"/>
              <w:contextualSpacing/>
              <w:rPr>
                <w:rFonts w:ascii="Montserrat" w:hAnsi="Montserrat"/>
                <w:szCs w:val="18"/>
              </w:rPr>
            </w:pPr>
            <w:r w:rsidRPr="00414A30">
              <w:rPr>
                <w:rFonts w:ascii="Montserrat" w:hAnsi="Montserrat"/>
                <w:szCs w:val="18"/>
              </w:rPr>
              <w:t>Prior to implant, 14 people had indwelling catheters, while none had indwelling catheters after.</w:t>
            </w:r>
          </w:p>
          <w:p w14:paraId="2C4D9293" w14:textId="58EE45A2" w:rsidR="002F7DE9" w:rsidRPr="00414A30" w:rsidRDefault="002F7DE9" w:rsidP="00414A30">
            <w:pPr>
              <w:pStyle w:val="TableOutcomesText"/>
              <w:numPr>
                <w:ilvl w:val="0"/>
                <w:numId w:val="439"/>
              </w:numPr>
              <w:ind w:right="72"/>
              <w:contextualSpacing/>
              <w:rPr>
                <w:rFonts w:ascii="Montserrat" w:hAnsi="Montserrat"/>
                <w:szCs w:val="18"/>
              </w:rPr>
            </w:pPr>
            <w:r w:rsidRPr="00414A30">
              <w:rPr>
                <w:rFonts w:ascii="Montserrat" w:hAnsi="Montserrat"/>
                <w:szCs w:val="18"/>
              </w:rPr>
              <w:lastRenderedPageBreak/>
              <w:t xml:space="preserve">54 </w:t>
            </w:r>
            <w:r w:rsidR="0047483E" w:rsidRPr="00414A30">
              <w:rPr>
                <w:rFonts w:ascii="Montserrat" w:hAnsi="Montserrat"/>
                <w:szCs w:val="18"/>
              </w:rPr>
              <w:t>individual</w:t>
            </w:r>
            <w:r w:rsidRPr="00414A30">
              <w:rPr>
                <w:rFonts w:ascii="Montserrat" w:hAnsi="Montserrat"/>
                <w:szCs w:val="18"/>
              </w:rPr>
              <w:t>s expressed satisfaction with sexual intercourse.</w:t>
            </w:r>
          </w:p>
          <w:p w14:paraId="5AC1CD39" w14:textId="36FCEC24" w:rsidR="002F7DE9" w:rsidRPr="00414A30" w:rsidRDefault="002F7DE9" w:rsidP="00414A30">
            <w:pPr>
              <w:numPr>
                <w:ilvl w:val="0"/>
                <w:numId w:val="121"/>
              </w:numPr>
              <w:autoSpaceDE w:val="0"/>
              <w:autoSpaceDN w:val="0"/>
              <w:ind w:right="72"/>
              <w:contextualSpacing/>
              <w:rPr>
                <w:rFonts w:ascii="Montserrat" w:hAnsi="Montserrat"/>
                <w:color w:val="000000"/>
                <w:sz w:val="18"/>
                <w:szCs w:val="18"/>
              </w:rPr>
            </w:pPr>
            <w:r w:rsidRPr="00414A30">
              <w:rPr>
                <w:rFonts w:ascii="Montserrat" w:hAnsi="Montserrat"/>
                <w:sz w:val="18"/>
                <w:szCs w:val="18"/>
              </w:rPr>
              <w:t xml:space="preserve">All felt it was easier to keep themselves clean and dry. </w:t>
            </w:r>
          </w:p>
        </w:tc>
      </w:tr>
    </w:tbl>
    <w:p w14:paraId="1AE12763" w14:textId="77777777" w:rsidR="00255D8B" w:rsidRPr="00414A30" w:rsidRDefault="00255D8B" w:rsidP="00414A30">
      <w:pPr>
        <w:contextualSpacing/>
        <w:rPr>
          <w:rFonts w:ascii="Montserrat" w:hAnsi="Montserrat"/>
          <w:b/>
        </w:rPr>
      </w:pPr>
    </w:p>
    <w:p w14:paraId="4AB0D0FD" w14:textId="77777777" w:rsidR="00255D8B" w:rsidRPr="00414A30" w:rsidRDefault="00255D8B" w:rsidP="00414A30">
      <w:pPr>
        <w:contextualSpacing/>
        <w:rPr>
          <w:rFonts w:ascii="Montserrat" w:hAnsi="Montserrat"/>
          <w:b/>
        </w:rPr>
      </w:pPr>
      <w:r w:rsidRPr="00414A30">
        <w:rPr>
          <w:rFonts w:ascii="Montserrat" w:hAnsi="Montserrat"/>
          <w:b/>
        </w:rPr>
        <w:t>Discussion</w:t>
      </w:r>
      <w:bookmarkEnd w:id="203"/>
      <w:bookmarkEnd w:id="204"/>
    </w:p>
    <w:p w14:paraId="7C4E5372" w14:textId="77777777" w:rsidR="00255D8B" w:rsidRPr="00414A30" w:rsidRDefault="00255D8B" w:rsidP="00414A30">
      <w:pPr>
        <w:spacing w:after="220"/>
        <w:contextualSpacing/>
        <w:rPr>
          <w:rFonts w:ascii="Montserrat" w:hAnsi="Montserrat"/>
        </w:rPr>
      </w:pPr>
    </w:p>
    <w:p w14:paraId="63E43EF0" w14:textId="40F28C3D" w:rsidR="00255D8B" w:rsidRPr="00414A30" w:rsidRDefault="00255D8B" w:rsidP="00414A30">
      <w:pPr>
        <w:spacing w:after="220"/>
        <w:contextualSpacing/>
        <w:rPr>
          <w:rFonts w:ascii="Montserrat" w:hAnsi="Montserrat"/>
        </w:rPr>
      </w:pPr>
      <w:r w:rsidRPr="00414A30">
        <w:rPr>
          <w:rFonts w:ascii="Montserrat" w:hAnsi="Montserrat"/>
        </w:rPr>
        <w:t>Bladder management through condom drainage is often chosen to overcome persistent incontinence that may occur with other methods of bladder management. However, periodic monitoring for bladder “residuals” and complete emptying</w:t>
      </w:r>
      <w:r w:rsidR="00304EA1" w:rsidRPr="00414A30">
        <w:rPr>
          <w:rFonts w:ascii="Montserrat" w:hAnsi="Montserrat"/>
        </w:rPr>
        <w:t xml:space="preserve"> may be necessarily</w:t>
      </w:r>
      <w:r w:rsidRPr="00414A30">
        <w:rPr>
          <w:rFonts w:ascii="Montserrat" w:hAnsi="Montserrat"/>
        </w:rPr>
        <w:t xml:space="preserve">, as emphasized by Newman and Price (1985) following a review of 60 SCI </w:t>
      </w:r>
      <w:r w:rsidR="0047483E" w:rsidRPr="00414A30">
        <w:rPr>
          <w:rFonts w:ascii="Montserrat" w:hAnsi="Montserrat"/>
        </w:rPr>
        <w:t>individual</w:t>
      </w:r>
      <w:r w:rsidRPr="00414A30">
        <w:rPr>
          <w:rFonts w:ascii="Montserrat" w:hAnsi="Montserrat"/>
        </w:rPr>
        <w:t xml:space="preserve">s with external catheters. Elevated residuals should raise </w:t>
      </w:r>
      <w:r w:rsidR="00B16A71" w:rsidRPr="00414A30">
        <w:rPr>
          <w:rFonts w:ascii="Montserrat" w:hAnsi="Montserrat"/>
        </w:rPr>
        <w:t xml:space="preserve">the </w:t>
      </w:r>
      <w:r w:rsidR="00304EA1" w:rsidRPr="00414A30">
        <w:rPr>
          <w:rFonts w:ascii="Montserrat" w:hAnsi="Montserrat"/>
        </w:rPr>
        <w:t xml:space="preserve">suspicion of </w:t>
      </w:r>
      <w:r w:rsidR="00B16A71" w:rsidRPr="00414A30">
        <w:rPr>
          <w:rFonts w:ascii="Montserrat" w:hAnsi="Montserrat"/>
        </w:rPr>
        <w:t>possible</w:t>
      </w:r>
      <w:r w:rsidRPr="00414A30">
        <w:rPr>
          <w:rFonts w:ascii="Montserrat" w:hAnsi="Montserrat"/>
        </w:rPr>
        <w:t xml:space="preserve"> excessive bladder pressure resulting from incomplete emptying </w:t>
      </w:r>
      <w:r w:rsidR="00304EA1" w:rsidRPr="00414A30">
        <w:rPr>
          <w:rFonts w:ascii="Montserrat" w:hAnsi="Montserrat"/>
        </w:rPr>
        <w:t xml:space="preserve">from </w:t>
      </w:r>
      <w:r w:rsidRPr="00414A30">
        <w:rPr>
          <w:rFonts w:ascii="Montserrat" w:hAnsi="Montserrat"/>
        </w:rPr>
        <w:t>a spastic sphincter</w:t>
      </w:r>
      <w:r w:rsidR="00304EA1" w:rsidRPr="00414A30">
        <w:rPr>
          <w:rFonts w:ascii="Montserrat" w:hAnsi="Montserrat"/>
        </w:rPr>
        <w:t xml:space="preserve"> or areflexic bladder</w:t>
      </w:r>
      <w:r w:rsidRPr="00414A30">
        <w:rPr>
          <w:rFonts w:ascii="Montserrat" w:hAnsi="Montserrat"/>
        </w:rPr>
        <w:t xml:space="preserve">. This is a situation that can easily be assessed by urodynamic studies. Though Newman and Price (1985) indicated a high prevalence of bladder trabeculation, and implied that this occurred secondary to high pressure, no corroborating urodynamic data was provided. Sphincterotomy is a surgical procedure that eliminates outlet resistance and one that almost 30% of the study group in Newman and Price (1985) had undergone. Another problem commonly described with condom drainage is infection. It is difficult to make conclusions in this area based on the rather generalized description of a positive culture (“any organism growing”) as presented by Newman and Price (1985). </w:t>
      </w:r>
    </w:p>
    <w:p w14:paraId="464F6736" w14:textId="77777777" w:rsidR="00255D8B" w:rsidRPr="00414A30" w:rsidRDefault="00255D8B" w:rsidP="00414A30">
      <w:pPr>
        <w:spacing w:after="220"/>
        <w:contextualSpacing/>
        <w:rPr>
          <w:rFonts w:ascii="Montserrat" w:hAnsi="Montserrat"/>
        </w:rPr>
      </w:pPr>
    </w:p>
    <w:p w14:paraId="6F375D47" w14:textId="0B44659A" w:rsidR="00255D8B" w:rsidRPr="00414A30" w:rsidRDefault="00255D8B" w:rsidP="00414A30">
      <w:pPr>
        <w:spacing w:after="220"/>
        <w:contextualSpacing/>
        <w:rPr>
          <w:rFonts w:ascii="Montserrat" w:hAnsi="Montserrat"/>
        </w:rPr>
      </w:pPr>
      <w:r w:rsidRPr="00414A30">
        <w:rPr>
          <w:rFonts w:ascii="Montserrat" w:hAnsi="Montserrat"/>
        </w:rPr>
        <w:t xml:space="preserve">Some </w:t>
      </w:r>
      <w:r w:rsidR="0047483E" w:rsidRPr="00414A30">
        <w:rPr>
          <w:rFonts w:ascii="Montserrat" w:hAnsi="Montserrat"/>
        </w:rPr>
        <w:t>individual</w:t>
      </w:r>
      <w:r w:rsidRPr="00414A30">
        <w:rPr>
          <w:rFonts w:ascii="Montserrat" w:hAnsi="Montserrat"/>
        </w:rPr>
        <w:t>s prefer condom drainage for convenience, as there is usually no need or reduced need to catheterize, compared to regimes that involve sole use of clean</w:t>
      </w:r>
      <w:r w:rsidR="00E47138" w:rsidRPr="00414A30">
        <w:rPr>
          <w:rFonts w:ascii="Montserrat" w:hAnsi="Montserrat"/>
        </w:rPr>
        <w:t xml:space="preserve"> IC</w:t>
      </w:r>
      <w:r w:rsidRPr="00414A30">
        <w:rPr>
          <w:rFonts w:ascii="Montserrat" w:hAnsi="Montserrat"/>
        </w:rPr>
        <w:t xml:space="preserve">. However, this convenience can be offset by accidental leaks, and skin problems at the site of condom attachment. </w:t>
      </w:r>
      <w:proofErr w:type="spellStart"/>
      <w:r w:rsidRPr="00414A30">
        <w:rPr>
          <w:rFonts w:ascii="Montserrat" w:hAnsi="Montserrat"/>
        </w:rPr>
        <w:t>Perkash</w:t>
      </w:r>
      <w:proofErr w:type="spellEnd"/>
      <w:r w:rsidRPr="00414A30">
        <w:rPr>
          <w:rFonts w:ascii="Montserrat" w:hAnsi="Montserrat"/>
        </w:rPr>
        <w:t xml:space="preserve"> et al. (1992) conducted a retrospective analysis of 79 male </w:t>
      </w:r>
      <w:r w:rsidR="0047483E" w:rsidRPr="00414A30">
        <w:rPr>
          <w:rFonts w:ascii="Montserrat" w:hAnsi="Montserrat"/>
        </w:rPr>
        <w:t>individual</w:t>
      </w:r>
      <w:r w:rsidRPr="00414A30">
        <w:rPr>
          <w:rFonts w:ascii="Montserrat" w:hAnsi="Montserrat"/>
        </w:rPr>
        <w:t xml:space="preserve">s with penile implants </w:t>
      </w:r>
      <w:r w:rsidR="00304EA1" w:rsidRPr="00414A30">
        <w:rPr>
          <w:rFonts w:ascii="Montserrat" w:hAnsi="Montserrat"/>
        </w:rPr>
        <w:t>in place over a mean time of 7.1</w:t>
      </w:r>
      <w:r w:rsidRPr="00414A30">
        <w:rPr>
          <w:rFonts w:ascii="Montserrat" w:hAnsi="Montserrat"/>
        </w:rPr>
        <w:t xml:space="preserve"> years. A primary reason for obtaining a penile implant in these </w:t>
      </w:r>
      <w:r w:rsidR="0047483E" w:rsidRPr="00414A30">
        <w:rPr>
          <w:rFonts w:ascii="Montserrat" w:hAnsi="Montserrat"/>
        </w:rPr>
        <w:t>individual</w:t>
      </w:r>
      <w:r w:rsidRPr="00414A30">
        <w:rPr>
          <w:rFonts w:ascii="Montserrat" w:hAnsi="Montserrat"/>
        </w:rPr>
        <w:t xml:space="preserve">s, among others, was to provide a stable penile shaft to hold a condom for external urinary drainage. In addition, penile implantation allowed some to switch to a more effective and safer bladder management method (i.e. 18% no longer required an indwelling catheter). All </w:t>
      </w:r>
      <w:r w:rsidR="0047483E" w:rsidRPr="00414A30">
        <w:rPr>
          <w:rFonts w:ascii="Montserrat" w:hAnsi="Montserrat"/>
        </w:rPr>
        <w:t>individual</w:t>
      </w:r>
      <w:r w:rsidRPr="00414A30">
        <w:rPr>
          <w:rFonts w:ascii="Montserrat" w:hAnsi="Montserrat"/>
        </w:rPr>
        <w:t>s reported improved continence as reflected in the general observation that it was easier to keep themselves clean and dry.</w:t>
      </w:r>
    </w:p>
    <w:p w14:paraId="3A0264C1" w14:textId="77777777" w:rsidR="00255D8B" w:rsidRPr="00414A30" w:rsidRDefault="00255D8B" w:rsidP="00414A30">
      <w:pPr>
        <w:spacing w:after="220"/>
        <w:contextualSpacing/>
        <w:rPr>
          <w:rFonts w:ascii="Montserrat" w:hAnsi="Montserrat"/>
        </w:rPr>
      </w:pPr>
    </w:p>
    <w:p w14:paraId="08E0129D" w14:textId="171396BA" w:rsidR="00255D8B" w:rsidRPr="00414A30" w:rsidRDefault="00255D8B" w:rsidP="00414A30">
      <w:pPr>
        <w:contextualSpacing/>
        <w:rPr>
          <w:rFonts w:ascii="Montserrat" w:hAnsi="Montserrat"/>
          <w:b/>
        </w:rPr>
      </w:pPr>
      <w:bookmarkStart w:id="205" w:name="_Toc145979585"/>
      <w:bookmarkStart w:id="206" w:name="_Toc146089886"/>
      <w:r w:rsidRPr="00414A30">
        <w:rPr>
          <w:rFonts w:ascii="Montserrat" w:hAnsi="Montserrat"/>
          <w:b/>
        </w:rPr>
        <w:t>Conclusion</w:t>
      </w:r>
      <w:bookmarkEnd w:id="205"/>
      <w:bookmarkEnd w:id="206"/>
      <w:r w:rsidR="00D1543E" w:rsidRPr="00414A30">
        <w:rPr>
          <w:rFonts w:ascii="Montserrat" w:hAnsi="Montserrat"/>
          <w:b/>
        </w:rPr>
        <w:t>s</w:t>
      </w:r>
    </w:p>
    <w:p w14:paraId="01829990" w14:textId="77777777" w:rsidR="0075106C" w:rsidRPr="00414A30" w:rsidRDefault="0075106C" w:rsidP="00414A30">
      <w:pPr>
        <w:pStyle w:val="Conclusions"/>
        <w:spacing w:before="0" w:after="220"/>
        <w:contextualSpacing/>
        <w:rPr>
          <w:rFonts w:ascii="Montserrat" w:hAnsi="Montserrat"/>
        </w:rPr>
      </w:pPr>
    </w:p>
    <w:p w14:paraId="1736C3FD" w14:textId="3F0CF7D3" w:rsidR="00255D8B" w:rsidRPr="00414A30" w:rsidRDefault="00255D8B" w:rsidP="00414A30">
      <w:pPr>
        <w:pStyle w:val="Conclusions"/>
        <w:spacing w:before="0" w:after="220"/>
        <w:contextualSpacing/>
        <w:rPr>
          <w:rFonts w:ascii="Montserrat" w:hAnsi="Montserrat"/>
        </w:rPr>
      </w:pPr>
      <w:r w:rsidRPr="00414A30">
        <w:rPr>
          <w:rFonts w:ascii="Montserrat" w:hAnsi="Montserrat"/>
        </w:rPr>
        <w:t xml:space="preserve">There is level 4 evidence </w:t>
      </w:r>
      <w:r w:rsidR="000019EA" w:rsidRPr="00414A30">
        <w:rPr>
          <w:rFonts w:ascii="Montserrat" w:hAnsi="Montserrat"/>
        </w:rPr>
        <w:t xml:space="preserve">(from one Newman &amp; Price 1985) </w:t>
      </w:r>
      <w:r w:rsidRPr="00414A30">
        <w:rPr>
          <w:rFonts w:ascii="Montserrat" w:hAnsi="Montserrat"/>
        </w:rPr>
        <w:t xml:space="preserve">that condom drainage may be associated with urinary tract infection and upper tract deterioration. </w:t>
      </w:r>
    </w:p>
    <w:p w14:paraId="2B09882B" w14:textId="77777777" w:rsidR="00255D8B" w:rsidRPr="00414A30" w:rsidRDefault="00255D8B" w:rsidP="00414A30">
      <w:pPr>
        <w:pStyle w:val="Conclusions"/>
        <w:spacing w:before="0" w:after="220"/>
        <w:contextualSpacing/>
        <w:rPr>
          <w:rFonts w:ascii="Montserrat" w:hAnsi="Montserrat"/>
        </w:rPr>
      </w:pPr>
    </w:p>
    <w:p w14:paraId="27B9A97F" w14:textId="5BDCEE15" w:rsidR="00255D8B" w:rsidRPr="00414A30" w:rsidRDefault="00255D8B" w:rsidP="00414A30">
      <w:pPr>
        <w:pStyle w:val="Conclusions"/>
        <w:spacing w:after="220"/>
        <w:contextualSpacing/>
        <w:rPr>
          <w:rFonts w:ascii="Montserrat" w:hAnsi="Montserrat"/>
        </w:rPr>
      </w:pPr>
      <w:r w:rsidRPr="00414A30">
        <w:rPr>
          <w:rFonts w:ascii="Montserrat" w:hAnsi="Montserrat"/>
        </w:rPr>
        <w:t>There is level 4 evidence</w:t>
      </w:r>
      <w:r w:rsidR="00BE02A6" w:rsidRPr="00414A30">
        <w:rPr>
          <w:rFonts w:ascii="Montserrat" w:hAnsi="Montserrat"/>
        </w:rPr>
        <w:t xml:space="preserve"> (from one case series; </w:t>
      </w:r>
      <w:proofErr w:type="spellStart"/>
      <w:r w:rsidR="00BE02A6" w:rsidRPr="00414A30">
        <w:rPr>
          <w:rFonts w:ascii="Montserrat" w:hAnsi="Montserrat"/>
        </w:rPr>
        <w:t>Perkash</w:t>
      </w:r>
      <w:proofErr w:type="spellEnd"/>
      <w:r w:rsidR="00BE02A6" w:rsidRPr="00414A30">
        <w:rPr>
          <w:rFonts w:ascii="Montserrat" w:hAnsi="Montserrat"/>
        </w:rPr>
        <w:t xml:space="preserve"> et al. 1992) </w:t>
      </w:r>
      <w:r w:rsidRPr="00414A30">
        <w:rPr>
          <w:rFonts w:ascii="Montserrat" w:hAnsi="Montserrat"/>
        </w:rPr>
        <w:t>that penile implants may allow easier use of condom catheters, thereby reducing incontinence and improving sexual function.</w:t>
      </w:r>
    </w:p>
    <w:p w14:paraId="18A838BE" w14:textId="77777777" w:rsidR="00255D8B" w:rsidRPr="00414A30" w:rsidRDefault="00255D8B" w:rsidP="00414A30">
      <w:pPr>
        <w:pStyle w:val="Conclusions"/>
        <w:spacing w:after="220"/>
        <w:contextualSpacing/>
        <w:rPr>
          <w:rFonts w:ascii="Montserrat" w:hAnsi="Montserrat"/>
        </w:rPr>
      </w:pPr>
    </w:p>
    <w:p w14:paraId="6C9E41EF" w14:textId="6624E28E" w:rsidR="00255D8B" w:rsidRPr="00414A30" w:rsidRDefault="002C6F3E" w:rsidP="00414A30">
      <w:pPr>
        <w:pStyle w:val="Conclusions"/>
        <w:spacing w:after="240"/>
        <w:contextualSpacing/>
        <w:rPr>
          <w:rFonts w:ascii="Montserrat" w:hAnsi="Montserrat"/>
        </w:rPr>
      </w:pPr>
      <w:r w:rsidRPr="00414A30">
        <w:rPr>
          <w:rFonts w:ascii="Montserrat" w:hAnsi="Montserrat"/>
          <w:noProof/>
        </w:rPr>
        <mc:AlternateContent>
          <mc:Choice Requires="wps">
            <w:drawing>
              <wp:inline distT="0" distB="0" distL="0" distR="0" wp14:anchorId="623759B6" wp14:editId="4D9FFCB0">
                <wp:extent cx="5943600" cy="989351"/>
                <wp:effectExtent l="12700" t="12700" r="12700" b="13970"/>
                <wp:docPr id="2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989351"/>
                        </a:xfrm>
                        <a:prstGeom prst="rect">
                          <a:avLst/>
                        </a:prstGeom>
                        <a:solidFill>
                          <a:srgbClr val="FFFFFF"/>
                        </a:solidFill>
                        <a:ln w="25400">
                          <a:solidFill>
                            <a:srgbClr val="000000"/>
                          </a:solidFill>
                          <a:miter lim="800000"/>
                          <a:headEnd/>
                          <a:tailEnd/>
                        </a:ln>
                      </wps:spPr>
                      <wps:txbx>
                        <w:txbxContent>
                          <w:p w14:paraId="43252AC7" w14:textId="018CBEB2" w:rsidR="00CB1BC2" w:rsidRDefault="00CB1BC2" w:rsidP="00D1543E">
                            <w:pPr>
                              <w:pStyle w:val="BoxedConclusion"/>
                            </w:pPr>
                            <w:r>
                              <w:t>Individuals using condom drainage should be monitored for complete emptying and for low pressure drainage to reduce UTI and upper tract deterioration; sphincterotomy may eventually be required.</w:t>
                            </w:r>
                          </w:p>
                          <w:p w14:paraId="03E6EC90" w14:textId="77777777" w:rsidR="00CB1BC2" w:rsidRDefault="00CB1BC2" w:rsidP="00255D8B">
                            <w:pPr>
                              <w:pStyle w:val="BoxedConclusion"/>
                            </w:pPr>
                            <w:r>
                              <w:t>Penile implants may allow easier use of condom catheters and reduce incontinence.</w:t>
                            </w:r>
                          </w:p>
                        </w:txbxContent>
                      </wps:txbx>
                      <wps:bodyPr rot="0" vert="horz" wrap="square" lIns="91440" tIns="45720" rIns="91440" bIns="45720" anchor="t" anchorCtr="0" upright="1">
                        <a:noAutofit/>
                      </wps:bodyPr>
                    </wps:wsp>
                  </a:graphicData>
                </a:graphic>
              </wp:inline>
            </w:drawing>
          </mc:Choice>
          <mc:Fallback>
            <w:pict>
              <v:shape w14:anchorId="623759B6" id="Text Box 10" o:spid="_x0000_s1051" type="#_x0000_t202" style="width:468pt;height:7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" strokeweight="2pt">
                <v:textbox>
                  <w:txbxContent>
                    <w:p w14:paraId="43252AC7" w14:textId="018CBEB2" w:rsidR="00CB1BC2" w:rsidRDefault="00CB1BC2" w:rsidP="00D1543E">
                      <w:pPr>
                        <w:pStyle w:val="BoxedConclusion"/>
                      </w:pPr>
                      <w:r>
                        <w:t>Individuals using condom drainage should be monitored for complete emptying and for low pressure drainage to reduce UTI and upper tract deterioration; sphincterotomy may eventually be required.</w:t>
                      </w:r>
                    </w:p>
                    <w:p w14:paraId="03E6EC90" w14:textId="77777777" w:rsidR="00CB1BC2" w:rsidRDefault="00CB1BC2" w:rsidP="00255D8B">
                      <w:pPr>
                        <w:pStyle w:val="BoxedConclusion"/>
                      </w:pPr>
                      <w:r>
                        <w:t>Penile implants may allow easier use of condom catheters and reduce incontinence.</w:t>
                      </w:r>
                    </w:p>
                  </w:txbxContent>
                </v:textbox>
                <w10:anchorlock/>
              </v:shape>
            </w:pict>
          </mc:Fallback>
        </mc:AlternateContent>
      </w:r>
    </w:p>
    <w:p w14:paraId="0E5467F6" w14:textId="2665DE47" w:rsidR="00E56F5E" w:rsidRPr="00414A30" w:rsidRDefault="008D210F" w:rsidP="00414A30">
      <w:pPr>
        <w:pStyle w:val="Heading3"/>
        <w:contextualSpacing/>
        <w:rPr>
          <w:rFonts w:ascii="Montserrat" w:hAnsi="Montserrat" w:cs="Arial"/>
          <w:color w:val="auto"/>
        </w:rPr>
      </w:pPr>
      <w:bookmarkStart w:id="207" w:name="_Toc210059181"/>
      <w:bookmarkStart w:id="208" w:name="_Toc210097499"/>
      <w:bookmarkStart w:id="209" w:name="_Toc210097604"/>
      <w:bookmarkStart w:id="210" w:name="_Toc210097677"/>
      <w:bookmarkStart w:id="211" w:name="_Toc210097716"/>
      <w:bookmarkStart w:id="212" w:name="_Toc367281068"/>
      <w:bookmarkStart w:id="213" w:name="_Toc405808031"/>
      <w:bookmarkStart w:id="214" w:name="_Toc23146464"/>
      <w:r w:rsidRPr="00414A30">
        <w:rPr>
          <w:rFonts w:ascii="Montserrat" w:hAnsi="Montserrat" w:cs="Arial"/>
          <w:color w:val="auto"/>
        </w:rPr>
        <w:t>4</w:t>
      </w:r>
      <w:r w:rsidR="00E56F5E" w:rsidRPr="00414A30">
        <w:rPr>
          <w:rFonts w:ascii="Montserrat" w:hAnsi="Montserrat" w:cs="Arial"/>
          <w:color w:val="auto"/>
        </w:rPr>
        <w:t xml:space="preserve">.4.6 Continent </w:t>
      </w:r>
      <w:proofErr w:type="spellStart"/>
      <w:r w:rsidR="00E56F5E" w:rsidRPr="00414A30">
        <w:rPr>
          <w:rFonts w:ascii="Montserrat" w:hAnsi="Montserrat" w:cs="Arial"/>
          <w:color w:val="auto"/>
        </w:rPr>
        <w:t>Catheterizable</w:t>
      </w:r>
      <w:proofErr w:type="spellEnd"/>
      <w:r w:rsidR="00E56F5E" w:rsidRPr="00414A30">
        <w:rPr>
          <w:rFonts w:ascii="Montserrat" w:hAnsi="Montserrat" w:cs="Arial"/>
          <w:color w:val="auto"/>
        </w:rPr>
        <w:t xml:space="preserve"> Stoma and Incontinent Urinary Diversion</w:t>
      </w:r>
      <w:bookmarkEnd w:id="207"/>
      <w:bookmarkEnd w:id="208"/>
      <w:bookmarkEnd w:id="209"/>
      <w:bookmarkEnd w:id="210"/>
      <w:bookmarkEnd w:id="211"/>
      <w:bookmarkEnd w:id="212"/>
      <w:bookmarkEnd w:id="213"/>
      <w:bookmarkEnd w:id="214"/>
    </w:p>
    <w:p w14:paraId="1D1D805B" w14:textId="77777777" w:rsidR="00C347A7" w:rsidRPr="00414A30" w:rsidRDefault="00C347A7" w:rsidP="00414A30">
      <w:pPr>
        <w:spacing w:after="220"/>
        <w:contextualSpacing/>
        <w:rPr>
          <w:rFonts w:ascii="Montserrat" w:hAnsi="Montserrat"/>
          <w:bCs/>
        </w:rPr>
      </w:pPr>
    </w:p>
    <w:p w14:paraId="5724FED7" w14:textId="7C4BD1FA" w:rsidR="00E56F5E" w:rsidRPr="00414A30" w:rsidRDefault="00E56F5E" w:rsidP="00414A30">
      <w:pPr>
        <w:spacing w:after="220"/>
        <w:contextualSpacing/>
        <w:rPr>
          <w:rFonts w:ascii="Montserrat" w:hAnsi="Montserrat"/>
          <w:bCs/>
        </w:rPr>
      </w:pPr>
      <w:r w:rsidRPr="00414A30">
        <w:rPr>
          <w:rFonts w:ascii="Montserrat" w:hAnsi="Montserrat"/>
          <w:bCs/>
        </w:rPr>
        <w:t>People with tetraplegia, especially females</w:t>
      </w:r>
      <w:r w:rsidR="0085750E" w:rsidRPr="00414A30">
        <w:rPr>
          <w:rFonts w:ascii="Montserrat" w:hAnsi="Montserrat"/>
          <w:bCs/>
        </w:rPr>
        <w:t>,</w:t>
      </w:r>
      <w:r w:rsidRPr="00414A30">
        <w:rPr>
          <w:rFonts w:ascii="Montserrat" w:hAnsi="Montserrat"/>
          <w:bCs/>
        </w:rPr>
        <w:t xml:space="preserve"> often have difficulty performing clean intermittent catherization. In addition, females are more troubled by persistent incontinence. The surgical methods described in this section can result in the ability to self-catheterize, allowing the individual to benefit from intermittent rather than indwelling bladder catheterization, the latter being associated with a higher rate of complications. The </w:t>
      </w:r>
      <w:proofErr w:type="spellStart"/>
      <w:r w:rsidRPr="00414A30">
        <w:rPr>
          <w:rFonts w:ascii="Montserrat" w:hAnsi="Montserrat"/>
          <w:bCs/>
        </w:rPr>
        <w:t>mitrofanoff</w:t>
      </w:r>
      <w:proofErr w:type="spellEnd"/>
      <w:r w:rsidRPr="00414A30">
        <w:rPr>
          <w:rFonts w:ascii="Montserrat" w:hAnsi="Montserrat"/>
          <w:bCs/>
        </w:rPr>
        <w:t xml:space="preserve"> channel involves the use of an autologous tubular structure, usually the appendix, as a cutaneous </w:t>
      </w:r>
      <w:proofErr w:type="spellStart"/>
      <w:r w:rsidRPr="00414A30">
        <w:rPr>
          <w:rFonts w:ascii="Montserrat" w:hAnsi="Montserrat"/>
          <w:bCs/>
        </w:rPr>
        <w:t>catheterizable</w:t>
      </w:r>
      <w:proofErr w:type="spellEnd"/>
      <w:r w:rsidRPr="00414A30">
        <w:rPr>
          <w:rFonts w:ascii="Montserrat" w:hAnsi="Montserrat"/>
          <w:bCs/>
        </w:rPr>
        <w:t xml:space="preserve"> stoma. Implantation in the bladder via a submucosal tunnel provides continence to the conduit (</w:t>
      </w:r>
      <w:proofErr w:type="spellStart"/>
      <w:r w:rsidRPr="00414A30">
        <w:rPr>
          <w:rFonts w:ascii="Montserrat" w:hAnsi="Montserrat"/>
          <w:bCs/>
        </w:rPr>
        <w:t>Zommick</w:t>
      </w:r>
      <w:proofErr w:type="spellEnd"/>
      <w:r w:rsidRPr="00414A30">
        <w:rPr>
          <w:rFonts w:ascii="Montserrat" w:hAnsi="Montserrat"/>
          <w:bCs/>
        </w:rPr>
        <w:t xml:space="preserve"> et</w:t>
      </w:r>
      <w:r w:rsidR="0062329C" w:rsidRPr="00414A30">
        <w:rPr>
          <w:rFonts w:ascii="Montserrat" w:hAnsi="Montserrat"/>
          <w:bCs/>
        </w:rPr>
        <w:t xml:space="preserve"> al. </w:t>
      </w:r>
      <w:r w:rsidRPr="00414A30">
        <w:rPr>
          <w:rFonts w:ascii="Montserrat" w:hAnsi="Montserrat"/>
          <w:bCs/>
        </w:rPr>
        <w:t xml:space="preserve">2003; </w:t>
      </w:r>
      <w:proofErr w:type="spellStart"/>
      <w:r w:rsidRPr="00414A30">
        <w:rPr>
          <w:rFonts w:ascii="Montserrat" w:hAnsi="Montserrat"/>
          <w:bCs/>
        </w:rPr>
        <w:t>Sylora</w:t>
      </w:r>
      <w:proofErr w:type="spellEnd"/>
      <w:r w:rsidRPr="00414A30">
        <w:rPr>
          <w:rFonts w:ascii="Montserrat" w:hAnsi="Montserrat"/>
          <w:bCs/>
        </w:rPr>
        <w:t xml:space="preserve"> et al. 1997). The stoma can be hidden in the umbilicus. While performed often in children, the procedure has less commonly been performed in adults. Long term </w:t>
      </w:r>
      <w:proofErr w:type="spellStart"/>
      <w:r w:rsidRPr="00414A30">
        <w:rPr>
          <w:rFonts w:ascii="Montserrat" w:hAnsi="Montserrat"/>
          <w:bCs/>
        </w:rPr>
        <w:t>followup</w:t>
      </w:r>
      <w:proofErr w:type="spellEnd"/>
      <w:r w:rsidRPr="00414A30">
        <w:rPr>
          <w:rFonts w:ascii="Montserrat" w:hAnsi="Montserrat"/>
          <w:bCs/>
        </w:rPr>
        <w:t xml:space="preserve"> is reportedly good up to 60 months (</w:t>
      </w:r>
      <w:proofErr w:type="spellStart"/>
      <w:r w:rsidRPr="00414A30">
        <w:rPr>
          <w:rFonts w:ascii="Montserrat" w:hAnsi="Montserrat"/>
          <w:bCs/>
        </w:rPr>
        <w:t>Zommick</w:t>
      </w:r>
      <w:proofErr w:type="spellEnd"/>
      <w:r w:rsidRPr="00414A30">
        <w:rPr>
          <w:rFonts w:ascii="Montserrat" w:hAnsi="Montserrat"/>
          <w:bCs/>
        </w:rPr>
        <w:t xml:space="preserve"> et</w:t>
      </w:r>
      <w:r w:rsidR="0062329C" w:rsidRPr="00414A30">
        <w:rPr>
          <w:rFonts w:ascii="Montserrat" w:hAnsi="Montserrat"/>
          <w:bCs/>
        </w:rPr>
        <w:t xml:space="preserve"> al. </w:t>
      </w:r>
      <w:r w:rsidRPr="00414A30">
        <w:rPr>
          <w:rFonts w:ascii="Montserrat" w:hAnsi="Montserrat"/>
          <w:bCs/>
        </w:rPr>
        <w:t>2003 [n=</w:t>
      </w:r>
      <w:r w:rsidR="00B71C67" w:rsidRPr="00414A30">
        <w:rPr>
          <w:rFonts w:ascii="Montserrat" w:hAnsi="Montserrat"/>
          <w:bCs/>
        </w:rPr>
        <w:t xml:space="preserve">7]; </w:t>
      </w:r>
      <w:proofErr w:type="spellStart"/>
      <w:r w:rsidR="00B71C67" w:rsidRPr="00414A30">
        <w:rPr>
          <w:rFonts w:ascii="Montserrat" w:hAnsi="Montserrat"/>
          <w:bCs/>
        </w:rPr>
        <w:t>Hakenberg</w:t>
      </w:r>
      <w:proofErr w:type="spellEnd"/>
      <w:r w:rsidR="00B71C67" w:rsidRPr="00414A30">
        <w:rPr>
          <w:rFonts w:ascii="Montserrat" w:hAnsi="Montserrat"/>
          <w:bCs/>
        </w:rPr>
        <w:t xml:space="preserve"> et al, 2001 [n=4]</w:t>
      </w:r>
      <w:r w:rsidRPr="00414A30">
        <w:rPr>
          <w:rFonts w:ascii="Montserrat" w:hAnsi="Montserrat"/>
          <w:bCs/>
        </w:rPr>
        <w:t xml:space="preserve">), but has not been reported with respect to the potential for malignancies. </w:t>
      </w:r>
      <w:proofErr w:type="spellStart"/>
      <w:r w:rsidRPr="00414A30">
        <w:rPr>
          <w:rFonts w:ascii="Montserrat" w:hAnsi="Montserrat"/>
          <w:bCs/>
        </w:rPr>
        <w:t>Karsenty</w:t>
      </w:r>
      <w:proofErr w:type="spellEnd"/>
      <w:r w:rsidRPr="00414A30">
        <w:rPr>
          <w:rFonts w:ascii="Montserrat" w:hAnsi="Montserrat"/>
          <w:bCs/>
        </w:rPr>
        <w:t xml:space="preserve"> et al. (2008) describes a similar procedure, performed in 13 </w:t>
      </w:r>
      <w:r w:rsidR="0047483E" w:rsidRPr="00414A30">
        <w:rPr>
          <w:rFonts w:ascii="Montserrat" w:hAnsi="Montserrat"/>
          <w:bCs/>
        </w:rPr>
        <w:t>individual</w:t>
      </w:r>
      <w:r w:rsidRPr="00414A30">
        <w:rPr>
          <w:rFonts w:ascii="Montserrat" w:hAnsi="Montserrat"/>
          <w:bCs/>
        </w:rPr>
        <w:t>s with incontinence and inability to self-catheterize.</w:t>
      </w:r>
      <w:r w:rsidR="005B4366" w:rsidRPr="00414A30">
        <w:rPr>
          <w:rFonts w:ascii="Montserrat" w:hAnsi="Montserrat"/>
          <w:bCs/>
        </w:rPr>
        <w:t xml:space="preserve"> </w:t>
      </w:r>
    </w:p>
    <w:p w14:paraId="415159F8" w14:textId="77777777" w:rsidR="00E56F5E" w:rsidRPr="00414A30" w:rsidRDefault="00E56F5E" w:rsidP="00414A30">
      <w:pPr>
        <w:spacing w:after="220"/>
        <w:contextualSpacing/>
        <w:rPr>
          <w:rFonts w:ascii="Montserrat" w:hAnsi="Montserrat"/>
          <w:bCs/>
        </w:rPr>
      </w:pPr>
    </w:p>
    <w:p w14:paraId="68F54D18" w14:textId="77E442E4" w:rsidR="00E56F5E" w:rsidRPr="00414A30" w:rsidRDefault="00E56F5E" w:rsidP="00414A30">
      <w:pPr>
        <w:spacing w:after="220"/>
        <w:contextualSpacing/>
        <w:rPr>
          <w:rFonts w:ascii="Montserrat" w:hAnsi="Montserrat"/>
        </w:rPr>
      </w:pPr>
      <w:r w:rsidRPr="00414A30">
        <w:rPr>
          <w:rFonts w:ascii="Montserrat" w:hAnsi="Montserrat"/>
        </w:rPr>
        <w:t>Ileal conduit diversion, another surgical approach more commonly performed in females, is also often considered for reasons of lack of manual dexterity or ease of care and convenience (</w:t>
      </w:r>
      <w:proofErr w:type="spellStart"/>
      <w:r w:rsidRPr="00414A30">
        <w:rPr>
          <w:rFonts w:ascii="Montserrat" w:hAnsi="Montserrat"/>
        </w:rPr>
        <w:t>Pazooki</w:t>
      </w:r>
      <w:proofErr w:type="spellEnd"/>
      <w:r w:rsidRPr="00414A30">
        <w:rPr>
          <w:rFonts w:ascii="Montserrat" w:hAnsi="Montserrat"/>
        </w:rPr>
        <w:t xml:space="preserve"> et al. 2006; Chartier-Kastler et al. 2002). This technique aims to establish low-pressure urinary drainage by diverting urine prior to entering the bladder and connecting the ureters to an external urinary collection system via a catheter passed through the ileal lumen. This procedure is sometimes conducted along with removal of the bladder as well (Chartier-Kastler et al. 2002; Kato et al. 2002).</w:t>
      </w:r>
      <w:r w:rsidR="005B4366" w:rsidRPr="00414A30">
        <w:rPr>
          <w:rFonts w:ascii="Montserrat" w:hAnsi="Montserrat"/>
        </w:rPr>
        <w:t xml:space="preserve"> </w:t>
      </w:r>
      <w:r w:rsidRPr="00414A30">
        <w:rPr>
          <w:rFonts w:ascii="Montserrat" w:hAnsi="Montserrat"/>
          <w:bCs/>
        </w:rPr>
        <w:t>Peterson et</w:t>
      </w:r>
      <w:r w:rsidR="0062329C" w:rsidRPr="00414A30">
        <w:rPr>
          <w:rFonts w:ascii="Montserrat" w:hAnsi="Montserrat"/>
          <w:bCs/>
        </w:rPr>
        <w:t xml:space="preserve"> al. </w:t>
      </w:r>
      <w:r w:rsidRPr="00414A30">
        <w:rPr>
          <w:rFonts w:ascii="Montserrat" w:hAnsi="Montserrat"/>
          <w:bCs/>
        </w:rPr>
        <w:t xml:space="preserve">(2012) observed that during the period from 1998 to 2005 in the USA, urinary diversion was used more frequently by older </w:t>
      </w:r>
      <w:r w:rsidR="0047483E" w:rsidRPr="00414A30">
        <w:rPr>
          <w:rFonts w:ascii="Montserrat" w:hAnsi="Montserrat"/>
          <w:bCs/>
        </w:rPr>
        <w:t>individual</w:t>
      </w:r>
      <w:r w:rsidRPr="00414A30">
        <w:rPr>
          <w:rFonts w:ascii="Montserrat" w:hAnsi="Montserrat"/>
          <w:bCs/>
        </w:rPr>
        <w:t xml:space="preserve">s </w:t>
      </w:r>
      <w:r w:rsidR="00AD4640" w:rsidRPr="00414A30">
        <w:rPr>
          <w:rFonts w:ascii="Montserrat" w:hAnsi="Montserrat"/>
          <w:bCs/>
        </w:rPr>
        <w:t>(&gt;41 years, reliant on Medicare)</w:t>
      </w:r>
      <w:r w:rsidRPr="00414A30">
        <w:rPr>
          <w:rFonts w:ascii="Montserrat" w:hAnsi="Montserrat"/>
          <w:bCs/>
        </w:rPr>
        <w:t xml:space="preserve"> than bladder augmentation as the treatment choice.</w:t>
      </w:r>
      <w:r w:rsidR="005B4366" w:rsidRPr="00414A30">
        <w:rPr>
          <w:rFonts w:ascii="Montserrat" w:hAnsi="Montserrat"/>
          <w:bCs/>
        </w:rPr>
        <w:t xml:space="preserve"> </w:t>
      </w:r>
      <w:r w:rsidRPr="00414A30">
        <w:rPr>
          <w:rFonts w:ascii="Montserrat" w:hAnsi="Montserrat"/>
          <w:bCs/>
        </w:rPr>
        <w:t>But due to missing data (</w:t>
      </w:r>
      <w:r w:rsidR="00005C37" w:rsidRPr="00414A30">
        <w:rPr>
          <w:rFonts w:ascii="Montserrat" w:hAnsi="Montserrat"/>
          <w:bCs/>
        </w:rPr>
        <w:t>e.g.,</w:t>
      </w:r>
      <w:r w:rsidRPr="00414A30">
        <w:rPr>
          <w:rFonts w:ascii="Montserrat" w:hAnsi="Montserrat"/>
          <w:bCs/>
        </w:rPr>
        <w:t xml:space="preserve"> level of injury, failed previous bladder augmentation, renal function status, etc.), the reasons behind treatment choices are not completely understood.</w:t>
      </w:r>
    </w:p>
    <w:p w14:paraId="259B6EEE" w14:textId="77777777" w:rsidR="00E56F5E" w:rsidRPr="00414A30" w:rsidRDefault="00E56F5E" w:rsidP="00414A30">
      <w:pPr>
        <w:spacing w:after="220"/>
        <w:contextualSpacing/>
        <w:rPr>
          <w:rFonts w:ascii="Montserrat" w:hAnsi="Montserrat"/>
        </w:rPr>
      </w:pPr>
    </w:p>
    <w:p w14:paraId="56FB78CD" w14:textId="6FC68A8E" w:rsidR="00E56F5E" w:rsidRPr="00414A30" w:rsidRDefault="00042D75" w:rsidP="00414A30">
      <w:pPr>
        <w:contextualSpacing/>
        <w:rPr>
          <w:rFonts w:ascii="Montserrat" w:hAnsi="Montserrat"/>
          <w:b/>
        </w:rPr>
      </w:pPr>
      <w:bookmarkStart w:id="215" w:name="_Toc209941773"/>
      <w:r w:rsidRPr="00414A30">
        <w:rPr>
          <w:rFonts w:ascii="Montserrat" w:hAnsi="Montserrat"/>
          <w:b/>
        </w:rPr>
        <w:t>Table 17</w:t>
      </w:r>
      <w:r w:rsidR="00E56F5E" w:rsidRPr="00414A30">
        <w:rPr>
          <w:rFonts w:ascii="Montserrat" w:hAnsi="Montserrat"/>
          <w:b/>
        </w:rPr>
        <w:t xml:space="preserve"> Continent </w:t>
      </w:r>
      <w:proofErr w:type="spellStart"/>
      <w:r w:rsidR="00E56F5E" w:rsidRPr="00414A30">
        <w:rPr>
          <w:rFonts w:ascii="Montserrat" w:hAnsi="Montserrat"/>
          <w:b/>
        </w:rPr>
        <w:t>Catheterizable</w:t>
      </w:r>
      <w:proofErr w:type="spellEnd"/>
      <w:r w:rsidR="00E56F5E" w:rsidRPr="00414A30">
        <w:rPr>
          <w:rFonts w:ascii="Montserrat" w:hAnsi="Montserrat"/>
          <w:b/>
        </w:rPr>
        <w:t xml:space="preserve"> Stoma and Incontinent Urinary Diversion</w:t>
      </w:r>
      <w:bookmarkEnd w:id="215"/>
    </w:p>
    <w:p w14:paraId="0856303C" w14:textId="77777777" w:rsidR="00E56F5E" w:rsidRPr="00414A30" w:rsidRDefault="00E56F5E" w:rsidP="00414A30">
      <w:pPr>
        <w:contextualSpacing/>
        <w:rPr>
          <w:rFonts w:ascii="Montserrat" w:hAnsi="Montserrat"/>
          <w:b/>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5"/>
        <w:gridCol w:w="3544"/>
        <w:gridCol w:w="3661"/>
      </w:tblGrid>
      <w:tr w:rsidR="00E56F5E" w:rsidRPr="00414A30" w14:paraId="462286D3" w14:textId="77777777" w:rsidTr="00364F27">
        <w:trPr>
          <w:tblHeader/>
        </w:trPr>
        <w:tc>
          <w:tcPr>
            <w:tcW w:w="2155" w:type="dxa"/>
            <w:tcBorders>
              <w:top w:val="single" w:sz="4" w:space="0" w:color="auto"/>
              <w:left w:val="single" w:sz="4" w:space="0" w:color="auto"/>
              <w:bottom w:val="single" w:sz="4" w:space="0" w:color="auto"/>
              <w:right w:val="single" w:sz="4" w:space="0" w:color="auto"/>
            </w:tcBorders>
            <w:vAlign w:val="center"/>
          </w:tcPr>
          <w:p w14:paraId="6D852684" w14:textId="77777777" w:rsidR="00E56F5E" w:rsidRPr="00414A30" w:rsidRDefault="00E56F5E" w:rsidP="00414A30">
            <w:pPr>
              <w:ind w:right="72"/>
              <w:contextualSpacing/>
              <w:jc w:val="center"/>
              <w:rPr>
                <w:rFonts w:ascii="Montserrat" w:hAnsi="Montserrat"/>
                <w:b/>
                <w:sz w:val="18"/>
                <w:szCs w:val="18"/>
              </w:rPr>
            </w:pPr>
            <w:r w:rsidRPr="00414A30">
              <w:rPr>
                <w:rFonts w:ascii="Montserrat" w:hAnsi="Montserrat"/>
                <w:b/>
                <w:sz w:val="18"/>
                <w:szCs w:val="18"/>
              </w:rPr>
              <w:t>Author Year</w:t>
            </w:r>
          </w:p>
          <w:p w14:paraId="2823830D" w14:textId="77777777" w:rsidR="00E56F5E" w:rsidRPr="00414A30" w:rsidRDefault="00E56F5E" w:rsidP="00414A30">
            <w:pPr>
              <w:ind w:right="72"/>
              <w:contextualSpacing/>
              <w:jc w:val="center"/>
              <w:rPr>
                <w:rFonts w:ascii="Montserrat" w:hAnsi="Montserrat"/>
                <w:b/>
                <w:bCs/>
                <w:color w:val="000000"/>
                <w:sz w:val="18"/>
                <w:szCs w:val="18"/>
              </w:rPr>
            </w:pPr>
            <w:r w:rsidRPr="00414A30">
              <w:rPr>
                <w:rFonts w:ascii="Montserrat" w:hAnsi="Montserrat"/>
                <w:b/>
                <w:sz w:val="18"/>
                <w:szCs w:val="18"/>
              </w:rPr>
              <w:t xml:space="preserve">Country </w:t>
            </w:r>
            <w:r w:rsidRPr="00414A30">
              <w:rPr>
                <w:rFonts w:ascii="Montserrat" w:hAnsi="Montserrat"/>
                <w:b/>
                <w:sz w:val="18"/>
                <w:szCs w:val="18"/>
              </w:rPr>
              <w:br/>
              <w:t xml:space="preserve">Score </w:t>
            </w:r>
            <w:r w:rsidRPr="00414A30">
              <w:rPr>
                <w:rFonts w:ascii="Montserrat" w:hAnsi="Montserrat"/>
                <w:b/>
                <w:sz w:val="18"/>
                <w:szCs w:val="18"/>
              </w:rPr>
              <w:br/>
              <w:t xml:space="preserve">Research Design </w:t>
            </w:r>
            <w:r w:rsidRPr="00414A30">
              <w:rPr>
                <w:rFonts w:ascii="Montserrat" w:hAnsi="Montserrat"/>
                <w:b/>
                <w:sz w:val="18"/>
                <w:szCs w:val="18"/>
              </w:rPr>
              <w:br/>
              <w:t>Total Sample Size</w:t>
            </w:r>
          </w:p>
        </w:tc>
        <w:tc>
          <w:tcPr>
            <w:tcW w:w="3544" w:type="dxa"/>
            <w:tcBorders>
              <w:top w:val="single" w:sz="4" w:space="0" w:color="auto"/>
              <w:left w:val="single" w:sz="4" w:space="0" w:color="auto"/>
              <w:bottom w:val="single" w:sz="4" w:space="0" w:color="auto"/>
              <w:right w:val="single" w:sz="4" w:space="0" w:color="auto"/>
            </w:tcBorders>
            <w:vAlign w:val="center"/>
          </w:tcPr>
          <w:p w14:paraId="75674F2E" w14:textId="77777777" w:rsidR="00E56F5E" w:rsidRPr="00414A30" w:rsidRDefault="00E56F5E" w:rsidP="00414A30">
            <w:pPr>
              <w:ind w:right="72"/>
              <w:contextualSpacing/>
              <w:jc w:val="center"/>
              <w:rPr>
                <w:rFonts w:ascii="Montserrat" w:hAnsi="Montserrat"/>
                <w:b/>
                <w:bCs/>
                <w:color w:val="000000"/>
                <w:sz w:val="18"/>
                <w:szCs w:val="18"/>
              </w:rPr>
            </w:pPr>
            <w:r w:rsidRPr="00414A30">
              <w:rPr>
                <w:rFonts w:ascii="Montserrat" w:hAnsi="Montserrat"/>
                <w:b/>
                <w:sz w:val="18"/>
                <w:szCs w:val="18"/>
              </w:rPr>
              <w:t>Methods</w:t>
            </w:r>
          </w:p>
        </w:tc>
        <w:tc>
          <w:tcPr>
            <w:tcW w:w="3661" w:type="dxa"/>
            <w:tcBorders>
              <w:top w:val="single" w:sz="4" w:space="0" w:color="auto"/>
              <w:left w:val="single" w:sz="4" w:space="0" w:color="auto"/>
              <w:bottom w:val="single" w:sz="4" w:space="0" w:color="auto"/>
              <w:right w:val="single" w:sz="4" w:space="0" w:color="auto"/>
            </w:tcBorders>
            <w:vAlign w:val="center"/>
          </w:tcPr>
          <w:p w14:paraId="1755802A" w14:textId="77777777" w:rsidR="00E56F5E" w:rsidRPr="00414A30" w:rsidRDefault="00E56F5E" w:rsidP="00414A30">
            <w:pPr>
              <w:ind w:right="72"/>
              <w:contextualSpacing/>
              <w:jc w:val="center"/>
              <w:rPr>
                <w:rFonts w:ascii="Montserrat" w:hAnsi="Montserrat"/>
                <w:b/>
                <w:bCs/>
                <w:color w:val="000000"/>
                <w:sz w:val="18"/>
                <w:szCs w:val="18"/>
              </w:rPr>
            </w:pPr>
            <w:r w:rsidRPr="00414A30">
              <w:rPr>
                <w:rFonts w:ascii="Montserrat" w:hAnsi="Montserrat"/>
                <w:b/>
                <w:sz w:val="18"/>
                <w:szCs w:val="18"/>
              </w:rPr>
              <w:t>Outcome</w:t>
            </w:r>
          </w:p>
        </w:tc>
      </w:tr>
      <w:tr w:rsidR="00E56F5E" w:rsidRPr="00414A30" w14:paraId="1E7386AD" w14:textId="77777777" w:rsidTr="002853F9">
        <w:tc>
          <w:tcPr>
            <w:tcW w:w="9360" w:type="dxa"/>
            <w:gridSpan w:val="3"/>
            <w:tcBorders>
              <w:top w:val="single" w:sz="4" w:space="0" w:color="auto"/>
              <w:left w:val="single" w:sz="4" w:space="0" w:color="auto"/>
              <w:bottom w:val="single" w:sz="4" w:space="0" w:color="auto"/>
              <w:right w:val="single" w:sz="4" w:space="0" w:color="auto"/>
            </w:tcBorders>
            <w:vAlign w:val="center"/>
          </w:tcPr>
          <w:p w14:paraId="359B3601" w14:textId="77777777" w:rsidR="00E56F5E" w:rsidRPr="00414A30" w:rsidRDefault="00E56F5E" w:rsidP="00414A30">
            <w:pPr>
              <w:autoSpaceDE w:val="0"/>
              <w:autoSpaceDN w:val="0"/>
              <w:ind w:right="72"/>
              <w:contextualSpacing/>
              <w:jc w:val="center"/>
              <w:rPr>
                <w:rFonts w:ascii="Montserrat" w:hAnsi="Montserrat"/>
                <w:b/>
                <w:color w:val="000000"/>
                <w:sz w:val="18"/>
                <w:szCs w:val="18"/>
              </w:rPr>
            </w:pPr>
            <w:r w:rsidRPr="00414A30">
              <w:rPr>
                <w:rFonts w:ascii="Montserrat" w:hAnsi="Montserrat"/>
                <w:b/>
                <w:color w:val="000000"/>
                <w:sz w:val="18"/>
                <w:szCs w:val="18"/>
              </w:rPr>
              <w:t xml:space="preserve">Continent </w:t>
            </w:r>
            <w:proofErr w:type="spellStart"/>
            <w:r w:rsidRPr="00414A30">
              <w:rPr>
                <w:rFonts w:ascii="Montserrat" w:hAnsi="Montserrat"/>
                <w:b/>
                <w:color w:val="000000"/>
                <w:sz w:val="18"/>
                <w:szCs w:val="18"/>
              </w:rPr>
              <w:t>Catheterizable</w:t>
            </w:r>
            <w:proofErr w:type="spellEnd"/>
            <w:r w:rsidRPr="00414A30">
              <w:rPr>
                <w:rFonts w:ascii="Montserrat" w:hAnsi="Montserrat"/>
                <w:b/>
                <w:color w:val="000000"/>
                <w:sz w:val="18"/>
                <w:szCs w:val="18"/>
              </w:rPr>
              <w:t xml:space="preserve"> Stoma</w:t>
            </w:r>
          </w:p>
        </w:tc>
      </w:tr>
      <w:tr w:rsidR="00E56F5E" w:rsidRPr="00414A30" w14:paraId="1D7B3D2A" w14:textId="77777777" w:rsidTr="00364F27">
        <w:tc>
          <w:tcPr>
            <w:tcW w:w="2155" w:type="dxa"/>
            <w:tcBorders>
              <w:top w:val="single" w:sz="4" w:space="0" w:color="auto"/>
              <w:left w:val="single" w:sz="4" w:space="0" w:color="auto"/>
              <w:bottom w:val="single" w:sz="4" w:space="0" w:color="auto"/>
              <w:right w:val="single" w:sz="4" w:space="0" w:color="auto"/>
            </w:tcBorders>
            <w:vAlign w:val="center"/>
          </w:tcPr>
          <w:p w14:paraId="51026B2C" w14:textId="77777777" w:rsidR="00E56F5E" w:rsidRPr="00414A30" w:rsidRDefault="00E56F5E" w:rsidP="00414A30">
            <w:pPr>
              <w:ind w:right="72"/>
              <w:contextualSpacing/>
              <w:jc w:val="center"/>
              <w:rPr>
                <w:rFonts w:ascii="Montserrat" w:hAnsi="Montserrat"/>
                <w:sz w:val="18"/>
                <w:szCs w:val="18"/>
                <w:lang w:val="fr-CA"/>
              </w:rPr>
            </w:pPr>
            <w:r w:rsidRPr="00414A30">
              <w:rPr>
                <w:rFonts w:ascii="Montserrat" w:hAnsi="Montserrat"/>
                <w:sz w:val="18"/>
                <w:szCs w:val="18"/>
                <w:lang w:val="fr-CA"/>
              </w:rPr>
              <w:lastRenderedPageBreak/>
              <w:t>Karsenty et al. 2008</w:t>
            </w:r>
          </w:p>
          <w:p w14:paraId="64D64608" w14:textId="77777777" w:rsidR="00E56F5E" w:rsidRPr="00414A30" w:rsidRDefault="00E56F5E" w:rsidP="00414A30">
            <w:pPr>
              <w:ind w:right="72"/>
              <w:contextualSpacing/>
              <w:jc w:val="center"/>
              <w:rPr>
                <w:rFonts w:ascii="Montserrat" w:hAnsi="Montserrat"/>
                <w:sz w:val="18"/>
                <w:szCs w:val="18"/>
                <w:lang w:val="fr-CA"/>
              </w:rPr>
            </w:pPr>
            <w:r w:rsidRPr="00414A30">
              <w:rPr>
                <w:rFonts w:ascii="Montserrat" w:hAnsi="Montserrat"/>
                <w:sz w:val="18"/>
                <w:szCs w:val="18"/>
                <w:lang w:val="fr-CA"/>
              </w:rPr>
              <w:t>France</w:t>
            </w:r>
          </w:p>
          <w:p w14:paraId="0B4992F3" w14:textId="77777777" w:rsidR="00E56F5E" w:rsidRPr="00414A30" w:rsidRDefault="00E56F5E" w:rsidP="00414A30">
            <w:pPr>
              <w:ind w:right="72"/>
              <w:contextualSpacing/>
              <w:jc w:val="center"/>
              <w:rPr>
                <w:rFonts w:ascii="Montserrat" w:hAnsi="Montserrat"/>
                <w:sz w:val="18"/>
                <w:szCs w:val="18"/>
                <w:lang w:val="fr-CA"/>
              </w:rPr>
            </w:pPr>
            <w:r w:rsidRPr="00414A30">
              <w:rPr>
                <w:rFonts w:ascii="Montserrat" w:hAnsi="Montserrat"/>
                <w:sz w:val="18"/>
                <w:szCs w:val="18"/>
                <w:lang w:val="fr-CA"/>
              </w:rPr>
              <w:t>Pre-Post</w:t>
            </w:r>
          </w:p>
          <w:p w14:paraId="2097394A" w14:textId="77777777" w:rsidR="00E56F5E" w:rsidRPr="00414A30" w:rsidRDefault="00E56F5E" w:rsidP="00414A30">
            <w:pPr>
              <w:ind w:right="72"/>
              <w:contextualSpacing/>
              <w:jc w:val="center"/>
              <w:rPr>
                <w:rFonts w:ascii="Montserrat" w:hAnsi="Montserrat"/>
                <w:sz w:val="18"/>
                <w:szCs w:val="18"/>
                <w:lang w:val="fr-CA"/>
              </w:rPr>
            </w:pPr>
            <w:r w:rsidRPr="00414A30">
              <w:rPr>
                <w:rFonts w:ascii="Montserrat" w:hAnsi="Montserrat"/>
                <w:sz w:val="18"/>
                <w:szCs w:val="18"/>
                <w:lang w:val="fr-CA"/>
              </w:rPr>
              <w:t>N=13</w:t>
            </w:r>
          </w:p>
        </w:tc>
        <w:tc>
          <w:tcPr>
            <w:tcW w:w="3544" w:type="dxa"/>
            <w:tcBorders>
              <w:top w:val="single" w:sz="4" w:space="0" w:color="auto"/>
              <w:left w:val="single" w:sz="4" w:space="0" w:color="auto"/>
              <w:bottom w:val="single" w:sz="4" w:space="0" w:color="auto"/>
              <w:right w:val="single" w:sz="4" w:space="0" w:color="auto"/>
            </w:tcBorders>
          </w:tcPr>
          <w:p w14:paraId="647D8A85" w14:textId="77777777" w:rsidR="00E56F5E" w:rsidRPr="00414A30" w:rsidRDefault="00E56F5E"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Mean age</w:t>
            </w:r>
            <w:r w:rsidR="00D42367" w:rsidRPr="00414A30">
              <w:rPr>
                <w:rFonts w:ascii="Montserrat" w:hAnsi="Montserrat"/>
                <w:sz w:val="18"/>
                <w:szCs w:val="18"/>
              </w:rPr>
              <w:t xml:space="preserve">: </w:t>
            </w:r>
            <w:r w:rsidRPr="00414A30">
              <w:rPr>
                <w:rFonts w:ascii="Montserrat" w:hAnsi="Montserrat"/>
                <w:sz w:val="18"/>
                <w:szCs w:val="18"/>
              </w:rPr>
              <w:t xml:space="preserve">42 </w:t>
            </w:r>
            <w:proofErr w:type="spellStart"/>
            <w:r w:rsidR="00D42367" w:rsidRPr="00414A30">
              <w:rPr>
                <w:rFonts w:ascii="Montserrat" w:hAnsi="Montserrat"/>
                <w:sz w:val="18"/>
                <w:szCs w:val="18"/>
              </w:rPr>
              <w:t>yr</w:t>
            </w:r>
            <w:proofErr w:type="spellEnd"/>
            <w:r w:rsidRPr="00414A30">
              <w:rPr>
                <w:rFonts w:ascii="Montserrat" w:hAnsi="Montserrat"/>
                <w:sz w:val="18"/>
                <w:szCs w:val="18"/>
              </w:rPr>
              <w:t xml:space="preserve">; Gender: males=2, females=11; Level of injury: cervical=5, thoracic=5, sacral=1. cauda equina=1 other=1; All were unable to self catheterize. Mean time </w:t>
            </w:r>
            <w:r w:rsidR="00D42367" w:rsidRPr="00414A30">
              <w:rPr>
                <w:rFonts w:ascii="Montserrat" w:hAnsi="Montserrat"/>
                <w:sz w:val="18"/>
                <w:szCs w:val="18"/>
              </w:rPr>
              <w:t>post-</w:t>
            </w:r>
            <w:r w:rsidRPr="00414A30">
              <w:rPr>
                <w:rFonts w:ascii="Montserrat" w:hAnsi="Montserrat"/>
                <w:sz w:val="18"/>
                <w:szCs w:val="18"/>
              </w:rPr>
              <w:t xml:space="preserve">injury=12.2 </w:t>
            </w:r>
            <w:proofErr w:type="spellStart"/>
            <w:r w:rsidR="00D42367" w:rsidRPr="00414A30">
              <w:rPr>
                <w:rFonts w:ascii="Montserrat" w:hAnsi="Montserrat"/>
                <w:sz w:val="18"/>
                <w:szCs w:val="18"/>
              </w:rPr>
              <w:t>yr</w:t>
            </w:r>
            <w:proofErr w:type="spellEnd"/>
            <w:r w:rsidRPr="00414A30">
              <w:rPr>
                <w:rFonts w:ascii="Montserrat" w:hAnsi="Montserrat"/>
                <w:sz w:val="18"/>
                <w:szCs w:val="18"/>
              </w:rPr>
              <w:t>; Mean follow-up=44 mo.</w:t>
            </w:r>
          </w:p>
          <w:p w14:paraId="3F380AD3" w14:textId="624096E3" w:rsidR="00E56F5E" w:rsidRPr="00414A30" w:rsidRDefault="00364F27" w:rsidP="00414A30">
            <w:pPr>
              <w:ind w:right="72"/>
              <w:contextualSpacing/>
              <w:rPr>
                <w:rFonts w:ascii="Montserrat" w:hAnsi="Montserrat"/>
                <w:color w:val="000000"/>
                <w:sz w:val="18"/>
                <w:szCs w:val="18"/>
              </w:rPr>
            </w:pPr>
            <w:r w:rsidRPr="00414A30">
              <w:rPr>
                <w:rFonts w:ascii="Montserrat" w:hAnsi="Montserrat"/>
                <w:b/>
                <w:sz w:val="18"/>
                <w:szCs w:val="18"/>
              </w:rPr>
              <w:t>Intervention</w:t>
            </w:r>
            <w:r w:rsidR="00E56F5E" w:rsidRPr="00414A30">
              <w:rPr>
                <w:rFonts w:ascii="Montserrat" w:hAnsi="Montserrat"/>
                <w:b/>
                <w:sz w:val="18"/>
                <w:szCs w:val="18"/>
              </w:rPr>
              <w:t>:</w:t>
            </w:r>
            <w:r w:rsidR="00E56F5E" w:rsidRPr="00414A30">
              <w:rPr>
                <w:rFonts w:ascii="Montserrat" w:hAnsi="Montserrat"/>
                <w:sz w:val="18"/>
                <w:szCs w:val="18"/>
              </w:rPr>
              <w:t xml:space="preserve"> </w:t>
            </w:r>
            <w:r w:rsidR="0047483E" w:rsidRPr="00414A30">
              <w:rPr>
                <w:rFonts w:ascii="Montserrat" w:hAnsi="Montserrat"/>
                <w:sz w:val="18"/>
                <w:szCs w:val="18"/>
              </w:rPr>
              <w:t>Individual</w:t>
            </w:r>
            <w:r w:rsidR="00E56F5E" w:rsidRPr="00414A30">
              <w:rPr>
                <w:rFonts w:ascii="Montserrat" w:hAnsi="Montserrat"/>
                <w:sz w:val="18"/>
                <w:szCs w:val="18"/>
              </w:rPr>
              <w:t xml:space="preserve">s underwent a novel procedure involving a cutaneous continent diversion composed of an abdominal continent stoma combined with </w:t>
            </w:r>
            <w:proofErr w:type="spellStart"/>
            <w:r w:rsidR="00E56F5E" w:rsidRPr="00414A30">
              <w:rPr>
                <w:rFonts w:ascii="Montserrat" w:hAnsi="Montserrat"/>
                <w:sz w:val="18"/>
                <w:szCs w:val="18"/>
              </w:rPr>
              <w:t>enterocystoplasty</w:t>
            </w:r>
            <w:proofErr w:type="spellEnd"/>
            <w:r w:rsidR="00D42367" w:rsidRPr="00414A30">
              <w:rPr>
                <w:rFonts w:ascii="Montserrat" w:hAnsi="Montserrat"/>
                <w:sz w:val="18"/>
                <w:szCs w:val="18"/>
              </w:rPr>
              <w:t xml:space="preserve"> which</w:t>
            </w:r>
            <w:r w:rsidR="00E56F5E" w:rsidRPr="00414A30">
              <w:rPr>
                <w:rFonts w:ascii="Montserrat" w:hAnsi="Montserrat"/>
                <w:sz w:val="18"/>
                <w:szCs w:val="18"/>
              </w:rPr>
              <w:t xml:space="preserve"> was used to facilitate self-catheterization.</w:t>
            </w:r>
          </w:p>
          <w:p w14:paraId="640419D1" w14:textId="77777777" w:rsidR="00E56F5E" w:rsidRPr="00414A30" w:rsidRDefault="00E56F5E"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Complications, continence, catheterization difficulties, functional bladder capacity and serum creatinine.</w:t>
            </w:r>
          </w:p>
        </w:tc>
        <w:tc>
          <w:tcPr>
            <w:tcW w:w="3661" w:type="dxa"/>
            <w:tcBorders>
              <w:top w:val="single" w:sz="4" w:space="0" w:color="auto"/>
              <w:left w:val="single" w:sz="4" w:space="0" w:color="auto"/>
              <w:bottom w:val="single" w:sz="4" w:space="0" w:color="auto"/>
              <w:right w:val="single" w:sz="4" w:space="0" w:color="auto"/>
            </w:tcBorders>
          </w:tcPr>
          <w:p w14:paraId="0C5F469D" w14:textId="77777777" w:rsidR="00E56F5E" w:rsidRPr="00414A30" w:rsidRDefault="00E56F5E" w:rsidP="00414A30">
            <w:pPr>
              <w:numPr>
                <w:ilvl w:val="0"/>
                <w:numId w:val="132"/>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Complications included postoperative infections (5 urinary, 2 pulmonary) and 1 pelvic abscess and 1 small bowel occlusion both requiring surgery</w:t>
            </w:r>
          </w:p>
          <w:p w14:paraId="3E24A6CA" w14:textId="5CDE3FC2" w:rsidR="00E56F5E" w:rsidRPr="00414A30" w:rsidRDefault="00E56F5E" w:rsidP="00414A30">
            <w:pPr>
              <w:numPr>
                <w:ilvl w:val="0"/>
                <w:numId w:val="132"/>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In all </w:t>
            </w:r>
            <w:r w:rsidR="0047483E" w:rsidRPr="00414A30">
              <w:rPr>
                <w:rFonts w:ascii="Montserrat" w:hAnsi="Montserrat"/>
                <w:color w:val="000000"/>
                <w:sz w:val="18"/>
                <w:szCs w:val="18"/>
              </w:rPr>
              <w:t>individual</w:t>
            </w:r>
            <w:r w:rsidRPr="00414A30">
              <w:rPr>
                <w:rFonts w:ascii="Montserrat" w:hAnsi="Montserrat"/>
                <w:color w:val="000000"/>
                <w:sz w:val="18"/>
                <w:szCs w:val="18"/>
              </w:rPr>
              <w:t xml:space="preserve">s, the </w:t>
            </w:r>
            <w:proofErr w:type="spellStart"/>
            <w:r w:rsidRPr="00414A30">
              <w:rPr>
                <w:rFonts w:ascii="Montserrat" w:hAnsi="Montserrat"/>
                <w:color w:val="000000"/>
                <w:sz w:val="18"/>
                <w:szCs w:val="18"/>
              </w:rPr>
              <w:t>catheterizable</w:t>
            </w:r>
            <w:proofErr w:type="spellEnd"/>
            <w:r w:rsidRPr="00414A30">
              <w:rPr>
                <w:rFonts w:ascii="Montserrat" w:hAnsi="Montserrat"/>
                <w:color w:val="000000"/>
                <w:sz w:val="18"/>
                <w:szCs w:val="18"/>
              </w:rPr>
              <w:t xml:space="preserve"> stoma was continent, but 3 females had stress leakage through native urethra, 2 requiring secondary bladder neck closure.</w:t>
            </w:r>
          </w:p>
          <w:p w14:paraId="1F1F5E3D" w14:textId="33E236A4" w:rsidR="00E56F5E" w:rsidRPr="00414A30" w:rsidRDefault="00E56F5E" w:rsidP="00414A30">
            <w:pPr>
              <w:numPr>
                <w:ilvl w:val="0"/>
                <w:numId w:val="132"/>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All </w:t>
            </w:r>
            <w:r w:rsidR="0047483E" w:rsidRPr="00414A30">
              <w:rPr>
                <w:rFonts w:ascii="Montserrat" w:hAnsi="Montserrat"/>
                <w:color w:val="000000"/>
                <w:sz w:val="18"/>
                <w:szCs w:val="18"/>
              </w:rPr>
              <w:t>individual</w:t>
            </w:r>
            <w:r w:rsidRPr="00414A30">
              <w:rPr>
                <w:rFonts w:ascii="Montserrat" w:hAnsi="Montserrat"/>
                <w:color w:val="000000"/>
                <w:sz w:val="18"/>
                <w:szCs w:val="18"/>
              </w:rPr>
              <w:t>s could self catheterize.</w:t>
            </w:r>
          </w:p>
          <w:p w14:paraId="116F0F3F" w14:textId="77777777" w:rsidR="00E56F5E" w:rsidRPr="00414A30" w:rsidRDefault="00E56F5E" w:rsidP="00414A30">
            <w:pPr>
              <w:numPr>
                <w:ilvl w:val="0"/>
                <w:numId w:val="132"/>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An increase from 180ml to 540ml was seen in functional bladder capacity from pre to post surgery.</w:t>
            </w:r>
          </w:p>
          <w:p w14:paraId="6CA8A97E" w14:textId="77777777" w:rsidR="00E56F5E" w:rsidRPr="00414A30" w:rsidRDefault="00E56F5E" w:rsidP="00414A30">
            <w:pPr>
              <w:numPr>
                <w:ilvl w:val="0"/>
                <w:numId w:val="132"/>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No change in serum creatinine was seen post surgery.</w:t>
            </w:r>
          </w:p>
        </w:tc>
      </w:tr>
      <w:tr w:rsidR="00F3115A" w:rsidRPr="00414A30" w14:paraId="1243DD45" w14:textId="77777777" w:rsidTr="00364F27">
        <w:tc>
          <w:tcPr>
            <w:tcW w:w="2155" w:type="dxa"/>
            <w:tcBorders>
              <w:top w:val="single" w:sz="4" w:space="0" w:color="auto"/>
              <w:left w:val="single" w:sz="4" w:space="0" w:color="auto"/>
              <w:bottom w:val="single" w:sz="4" w:space="0" w:color="auto"/>
              <w:right w:val="single" w:sz="4" w:space="0" w:color="auto"/>
            </w:tcBorders>
            <w:vAlign w:val="center"/>
          </w:tcPr>
          <w:p w14:paraId="7FFF85D0" w14:textId="77777777" w:rsidR="00F3115A" w:rsidRPr="00414A30" w:rsidRDefault="00F3115A" w:rsidP="00414A30">
            <w:pPr>
              <w:ind w:right="72"/>
              <w:contextualSpacing/>
              <w:jc w:val="center"/>
              <w:rPr>
                <w:rFonts w:ascii="Montserrat" w:hAnsi="Montserrat"/>
                <w:sz w:val="18"/>
                <w:szCs w:val="18"/>
                <w:lang w:val="fr-CA"/>
              </w:rPr>
            </w:pPr>
            <w:r w:rsidRPr="00414A30">
              <w:rPr>
                <w:rFonts w:ascii="Montserrat" w:hAnsi="Montserrat"/>
                <w:sz w:val="18"/>
                <w:szCs w:val="18"/>
                <w:lang w:val="fr-CA"/>
              </w:rPr>
              <w:t>Sylora et al. 1997</w:t>
            </w:r>
          </w:p>
          <w:p w14:paraId="08BD7068" w14:textId="77777777" w:rsidR="00F3115A" w:rsidRPr="00414A30" w:rsidRDefault="00F3115A" w:rsidP="00414A30">
            <w:pPr>
              <w:ind w:right="72"/>
              <w:contextualSpacing/>
              <w:jc w:val="center"/>
              <w:rPr>
                <w:rFonts w:ascii="Montserrat" w:hAnsi="Montserrat"/>
                <w:sz w:val="18"/>
                <w:szCs w:val="18"/>
                <w:lang w:val="fr-CA"/>
              </w:rPr>
            </w:pPr>
            <w:r w:rsidRPr="00414A30">
              <w:rPr>
                <w:rFonts w:ascii="Montserrat" w:hAnsi="Montserrat"/>
                <w:sz w:val="18"/>
                <w:szCs w:val="18"/>
                <w:lang w:val="fr-CA"/>
              </w:rPr>
              <w:t>USA</w:t>
            </w:r>
          </w:p>
          <w:p w14:paraId="668DF25D" w14:textId="77777777" w:rsidR="00F3115A" w:rsidRPr="00414A30" w:rsidRDefault="00F3115A" w:rsidP="00414A30">
            <w:pPr>
              <w:ind w:right="72"/>
              <w:contextualSpacing/>
              <w:jc w:val="center"/>
              <w:rPr>
                <w:rFonts w:ascii="Montserrat" w:hAnsi="Montserrat"/>
                <w:sz w:val="18"/>
                <w:szCs w:val="18"/>
                <w:lang w:val="fr-CA"/>
              </w:rPr>
            </w:pPr>
            <w:r w:rsidRPr="00414A30">
              <w:rPr>
                <w:rFonts w:ascii="Montserrat" w:hAnsi="Montserrat"/>
                <w:sz w:val="18"/>
                <w:szCs w:val="18"/>
                <w:lang w:val="fr-CA"/>
              </w:rPr>
              <w:t>Pre-Post</w:t>
            </w:r>
          </w:p>
          <w:p w14:paraId="6E97B68B" w14:textId="77777777" w:rsidR="00F3115A" w:rsidRPr="00414A30" w:rsidRDefault="00F3115A" w:rsidP="00414A30">
            <w:pPr>
              <w:ind w:right="72"/>
              <w:contextualSpacing/>
              <w:jc w:val="center"/>
              <w:rPr>
                <w:rFonts w:ascii="Montserrat" w:hAnsi="Montserrat"/>
                <w:sz w:val="18"/>
                <w:szCs w:val="18"/>
                <w:lang w:val="fr-CA"/>
              </w:rPr>
            </w:pPr>
            <w:r w:rsidRPr="00414A30">
              <w:rPr>
                <w:rFonts w:ascii="Montserrat" w:hAnsi="Montserrat"/>
                <w:sz w:val="18"/>
                <w:szCs w:val="18"/>
                <w:lang w:val="fr-CA"/>
              </w:rPr>
              <w:t>N=7</w:t>
            </w:r>
          </w:p>
        </w:tc>
        <w:tc>
          <w:tcPr>
            <w:tcW w:w="3544" w:type="dxa"/>
            <w:tcBorders>
              <w:top w:val="single" w:sz="4" w:space="0" w:color="auto"/>
              <w:left w:val="single" w:sz="4" w:space="0" w:color="auto"/>
              <w:bottom w:val="single" w:sz="4" w:space="0" w:color="auto"/>
              <w:right w:val="single" w:sz="4" w:space="0" w:color="auto"/>
            </w:tcBorders>
          </w:tcPr>
          <w:p w14:paraId="4D42EDC1" w14:textId="0B69DB8F" w:rsidR="00F3115A" w:rsidRPr="00414A30" w:rsidRDefault="00F3115A"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Age </w:t>
            </w:r>
            <w:r w:rsidR="003D3C41" w:rsidRPr="00414A30">
              <w:rPr>
                <w:rFonts w:ascii="Montserrat" w:hAnsi="Montserrat"/>
                <w:sz w:val="18"/>
                <w:szCs w:val="18"/>
              </w:rPr>
              <w:t>Range</w:t>
            </w:r>
            <w:r w:rsidRPr="00414A30">
              <w:rPr>
                <w:rFonts w:ascii="Montserrat" w:hAnsi="Montserrat"/>
                <w:sz w:val="18"/>
                <w:szCs w:val="18"/>
              </w:rPr>
              <w:t xml:space="preserve">19 to 44 </w:t>
            </w:r>
            <w:proofErr w:type="spellStart"/>
            <w:r w:rsidRPr="00414A30">
              <w:rPr>
                <w:rFonts w:ascii="Montserrat" w:hAnsi="Montserrat"/>
                <w:sz w:val="18"/>
                <w:szCs w:val="18"/>
              </w:rPr>
              <w:t>yr</w:t>
            </w:r>
            <w:proofErr w:type="spellEnd"/>
            <w:r w:rsidRPr="00414A30">
              <w:rPr>
                <w:rFonts w:ascii="Montserrat" w:hAnsi="Montserrat"/>
                <w:sz w:val="18"/>
                <w:szCs w:val="18"/>
              </w:rPr>
              <w:t xml:space="preserve">; Gender: males=4, females=3; Level of injury: tetraplegia=7. All </w:t>
            </w:r>
            <w:r w:rsidR="0047483E" w:rsidRPr="00414A30">
              <w:rPr>
                <w:rFonts w:ascii="Montserrat" w:hAnsi="Montserrat"/>
                <w:sz w:val="18"/>
                <w:szCs w:val="18"/>
              </w:rPr>
              <w:t>individual</w:t>
            </w:r>
            <w:r w:rsidRPr="00414A30">
              <w:rPr>
                <w:rFonts w:ascii="Montserrat" w:hAnsi="Montserrat"/>
                <w:sz w:val="18"/>
                <w:szCs w:val="18"/>
              </w:rPr>
              <w:t>s had adequate bladder capacity and were on anticholinergics</w:t>
            </w:r>
          </w:p>
          <w:p w14:paraId="1BA7D750" w14:textId="2FFC71B0" w:rsidR="00F3115A" w:rsidRPr="00414A30" w:rsidRDefault="00364F27" w:rsidP="00414A30">
            <w:pPr>
              <w:ind w:right="72"/>
              <w:contextualSpacing/>
              <w:rPr>
                <w:rFonts w:ascii="Montserrat" w:hAnsi="Montserrat"/>
                <w:sz w:val="18"/>
                <w:szCs w:val="18"/>
              </w:rPr>
            </w:pPr>
            <w:r w:rsidRPr="00414A30">
              <w:rPr>
                <w:rFonts w:ascii="Montserrat" w:hAnsi="Montserrat"/>
                <w:b/>
                <w:sz w:val="18"/>
                <w:szCs w:val="18"/>
              </w:rPr>
              <w:t>Intervention</w:t>
            </w:r>
            <w:r w:rsidR="00F3115A" w:rsidRPr="00414A30">
              <w:rPr>
                <w:rFonts w:ascii="Montserrat" w:hAnsi="Montserrat"/>
                <w:b/>
                <w:sz w:val="18"/>
                <w:szCs w:val="18"/>
              </w:rPr>
              <w:t>:</w:t>
            </w:r>
            <w:r w:rsidR="00F3115A" w:rsidRPr="00414A30">
              <w:rPr>
                <w:rFonts w:ascii="Montserrat" w:hAnsi="Montserrat"/>
                <w:sz w:val="18"/>
                <w:szCs w:val="18"/>
              </w:rPr>
              <w:t xml:space="preserve"> </w:t>
            </w:r>
            <w:r w:rsidR="0047483E" w:rsidRPr="00414A30">
              <w:rPr>
                <w:rFonts w:ascii="Montserrat" w:hAnsi="Montserrat"/>
                <w:sz w:val="18"/>
                <w:szCs w:val="18"/>
              </w:rPr>
              <w:t>Individual</w:t>
            </w:r>
            <w:r w:rsidR="00F3115A" w:rsidRPr="00414A30">
              <w:rPr>
                <w:rFonts w:ascii="Montserrat" w:hAnsi="Montserrat"/>
                <w:sz w:val="18"/>
                <w:szCs w:val="18"/>
              </w:rPr>
              <w:t xml:space="preserve">s underwent </w:t>
            </w:r>
            <w:proofErr w:type="spellStart"/>
            <w:r w:rsidR="00F3115A" w:rsidRPr="00414A30">
              <w:rPr>
                <w:rFonts w:ascii="Montserrat" w:hAnsi="Montserrat"/>
                <w:sz w:val="18"/>
                <w:szCs w:val="18"/>
              </w:rPr>
              <w:t>Mitrofanoff</w:t>
            </w:r>
            <w:proofErr w:type="spellEnd"/>
            <w:r w:rsidR="00F3115A" w:rsidRPr="00414A30">
              <w:rPr>
                <w:rFonts w:ascii="Montserrat" w:hAnsi="Montserrat"/>
                <w:sz w:val="18"/>
                <w:szCs w:val="18"/>
              </w:rPr>
              <w:t xml:space="preserve"> umbilical </w:t>
            </w:r>
            <w:proofErr w:type="spellStart"/>
            <w:r w:rsidR="00F3115A" w:rsidRPr="00414A30">
              <w:rPr>
                <w:rFonts w:ascii="Montserrat" w:hAnsi="Montserrat"/>
                <w:sz w:val="18"/>
                <w:szCs w:val="18"/>
              </w:rPr>
              <w:t>apendicovesicostomy</w:t>
            </w:r>
            <w:proofErr w:type="spellEnd"/>
            <w:r w:rsidR="00F3115A" w:rsidRPr="00414A30">
              <w:rPr>
                <w:rFonts w:ascii="Montserrat" w:hAnsi="Montserrat"/>
                <w:sz w:val="18"/>
                <w:szCs w:val="18"/>
              </w:rPr>
              <w:t xml:space="preserve"> with appendix or ileum. F/U 5–20 mo.</w:t>
            </w:r>
          </w:p>
          <w:p w14:paraId="10FBD582" w14:textId="77777777" w:rsidR="00F3115A" w:rsidRPr="00414A30" w:rsidRDefault="00F3115A"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Bladder capacity, continence, complications.</w:t>
            </w:r>
          </w:p>
        </w:tc>
        <w:tc>
          <w:tcPr>
            <w:tcW w:w="3661" w:type="dxa"/>
            <w:tcBorders>
              <w:top w:val="single" w:sz="4" w:space="0" w:color="auto"/>
              <w:left w:val="single" w:sz="4" w:space="0" w:color="auto"/>
              <w:bottom w:val="single" w:sz="4" w:space="0" w:color="auto"/>
              <w:right w:val="single" w:sz="4" w:space="0" w:color="auto"/>
            </w:tcBorders>
          </w:tcPr>
          <w:p w14:paraId="283A8D9B" w14:textId="77777777" w:rsidR="00F3115A" w:rsidRPr="00414A30" w:rsidRDefault="00F3115A" w:rsidP="00414A30">
            <w:pPr>
              <w:numPr>
                <w:ilvl w:val="0"/>
                <w:numId w:val="134"/>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No significant changes were seen in bladder capacity.</w:t>
            </w:r>
          </w:p>
          <w:p w14:paraId="2489BCA3" w14:textId="0A96A75E" w:rsidR="00AD4640" w:rsidRPr="00414A30" w:rsidRDefault="00F3115A" w:rsidP="00414A30">
            <w:pPr>
              <w:numPr>
                <w:ilvl w:val="0"/>
                <w:numId w:val="134"/>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All </w:t>
            </w:r>
            <w:r w:rsidR="0047483E" w:rsidRPr="00414A30">
              <w:rPr>
                <w:rFonts w:ascii="Montserrat" w:hAnsi="Montserrat"/>
                <w:color w:val="000000"/>
                <w:sz w:val="18"/>
                <w:szCs w:val="18"/>
              </w:rPr>
              <w:t>individual</w:t>
            </w:r>
            <w:r w:rsidRPr="00414A30">
              <w:rPr>
                <w:rFonts w:ascii="Montserrat" w:hAnsi="Montserrat"/>
                <w:color w:val="000000"/>
                <w:sz w:val="18"/>
                <w:szCs w:val="18"/>
              </w:rPr>
              <w:t>s were continent.</w:t>
            </w:r>
          </w:p>
          <w:p w14:paraId="7EDD7E51" w14:textId="555B46C3" w:rsidR="00F3115A" w:rsidRPr="00414A30" w:rsidRDefault="00F3115A" w:rsidP="00414A30">
            <w:pPr>
              <w:numPr>
                <w:ilvl w:val="0"/>
                <w:numId w:val="134"/>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Complications included</w:t>
            </w:r>
            <w:r w:rsidR="00AD4640" w:rsidRPr="00414A30">
              <w:rPr>
                <w:rFonts w:ascii="Montserrat" w:hAnsi="Montserrat"/>
                <w:color w:val="000000"/>
                <w:sz w:val="18"/>
                <w:szCs w:val="18"/>
              </w:rPr>
              <w:t xml:space="preserve"> </w:t>
            </w:r>
            <w:r w:rsidRPr="00414A30">
              <w:rPr>
                <w:rFonts w:ascii="Montserrat" w:hAnsi="Montserrat"/>
                <w:color w:val="000000"/>
                <w:sz w:val="18"/>
                <w:szCs w:val="18"/>
              </w:rPr>
              <w:t>transient stress urinary incontinence which resolved spontaneously</w:t>
            </w:r>
            <w:r w:rsidR="00AD4640" w:rsidRPr="00414A30">
              <w:rPr>
                <w:rFonts w:ascii="Montserrat" w:hAnsi="Montserrat"/>
                <w:color w:val="000000"/>
                <w:sz w:val="18"/>
                <w:szCs w:val="18"/>
              </w:rPr>
              <w:t xml:space="preserve"> (n=1) and stomal revision (n=1).</w:t>
            </w:r>
          </w:p>
        </w:tc>
      </w:tr>
      <w:tr w:rsidR="00364F27" w:rsidRPr="00414A30" w14:paraId="3AF5BEED" w14:textId="77777777" w:rsidTr="00364F27">
        <w:tc>
          <w:tcPr>
            <w:tcW w:w="2155" w:type="dxa"/>
            <w:tcBorders>
              <w:top w:val="single" w:sz="4" w:space="0" w:color="auto"/>
              <w:left w:val="single" w:sz="4" w:space="0" w:color="auto"/>
              <w:bottom w:val="single" w:sz="4" w:space="0" w:color="auto"/>
              <w:right w:val="single" w:sz="4" w:space="0" w:color="auto"/>
            </w:tcBorders>
            <w:vAlign w:val="center"/>
          </w:tcPr>
          <w:p w14:paraId="2516725E" w14:textId="77777777" w:rsidR="00364F27" w:rsidRPr="00414A30" w:rsidRDefault="00364F27" w:rsidP="00414A30">
            <w:pPr>
              <w:ind w:right="72"/>
              <w:contextualSpacing/>
              <w:jc w:val="center"/>
              <w:rPr>
                <w:rFonts w:ascii="Montserrat" w:hAnsi="Montserrat"/>
                <w:sz w:val="18"/>
                <w:szCs w:val="18"/>
              </w:rPr>
            </w:pPr>
            <w:proofErr w:type="spellStart"/>
            <w:r w:rsidRPr="00414A30">
              <w:rPr>
                <w:rFonts w:ascii="Montserrat" w:hAnsi="Montserrat"/>
                <w:sz w:val="18"/>
                <w:szCs w:val="18"/>
              </w:rPr>
              <w:t>Hakenberg</w:t>
            </w:r>
            <w:proofErr w:type="spellEnd"/>
            <w:r w:rsidRPr="00414A30">
              <w:rPr>
                <w:rFonts w:ascii="Montserrat" w:hAnsi="Montserrat"/>
                <w:sz w:val="18"/>
                <w:szCs w:val="18"/>
              </w:rPr>
              <w:t xml:space="preserve"> et al. 2001</w:t>
            </w:r>
          </w:p>
          <w:p w14:paraId="692E369E" w14:textId="77777777" w:rsidR="00364F27" w:rsidRPr="00414A30" w:rsidRDefault="00364F27" w:rsidP="00414A30">
            <w:pPr>
              <w:ind w:right="72"/>
              <w:contextualSpacing/>
              <w:jc w:val="center"/>
              <w:rPr>
                <w:rFonts w:ascii="Montserrat" w:hAnsi="Montserrat"/>
                <w:sz w:val="18"/>
                <w:szCs w:val="18"/>
              </w:rPr>
            </w:pPr>
            <w:r w:rsidRPr="00414A30">
              <w:rPr>
                <w:rFonts w:ascii="Montserrat" w:hAnsi="Montserrat"/>
                <w:sz w:val="18"/>
                <w:szCs w:val="18"/>
              </w:rPr>
              <w:t>Germany</w:t>
            </w:r>
          </w:p>
          <w:p w14:paraId="2CF24DA0" w14:textId="77777777" w:rsidR="00364F27" w:rsidRPr="00414A30" w:rsidRDefault="00364F27" w:rsidP="00414A30">
            <w:pPr>
              <w:ind w:right="72"/>
              <w:contextualSpacing/>
              <w:jc w:val="center"/>
              <w:rPr>
                <w:rFonts w:ascii="Montserrat" w:hAnsi="Montserrat"/>
                <w:sz w:val="18"/>
                <w:szCs w:val="18"/>
                <w:lang w:val="it-IT"/>
              </w:rPr>
            </w:pPr>
            <w:r w:rsidRPr="00414A30">
              <w:rPr>
                <w:rFonts w:ascii="Montserrat" w:hAnsi="Montserrat"/>
                <w:sz w:val="18"/>
                <w:szCs w:val="18"/>
                <w:lang w:val="it-IT"/>
              </w:rPr>
              <w:t>Case Series</w:t>
            </w:r>
          </w:p>
          <w:p w14:paraId="6698C120" w14:textId="77777777" w:rsidR="00364F27" w:rsidRPr="00414A30" w:rsidRDefault="00364F27" w:rsidP="00414A30">
            <w:pPr>
              <w:ind w:right="72"/>
              <w:contextualSpacing/>
              <w:jc w:val="center"/>
              <w:rPr>
                <w:rFonts w:ascii="Montserrat" w:hAnsi="Montserrat"/>
                <w:sz w:val="18"/>
                <w:szCs w:val="18"/>
                <w:lang w:val="it-IT"/>
              </w:rPr>
            </w:pPr>
            <w:r w:rsidRPr="00414A30">
              <w:rPr>
                <w:rFonts w:ascii="Montserrat" w:hAnsi="Montserrat"/>
                <w:sz w:val="18"/>
                <w:szCs w:val="18"/>
                <w:lang w:val="it-IT"/>
              </w:rPr>
              <w:t>N=5</w:t>
            </w:r>
          </w:p>
        </w:tc>
        <w:tc>
          <w:tcPr>
            <w:tcW w:w="3544" w:type="dxa"/>
            <w:tcBorders>
              <w:top w:val="single" w:sz="4" w:space="0" w:color="auto"/>
              <w:left w:val="single" w:sz="4" w:space="0" w:color="auto"/>
              <w:bottom w:val="single" w:sz="4" w:space="0" w:color="auto"/>
              <w:right w:val="single" w:sz="4" w:space="0" w:color="auto"/>
            </w:tcBorders>
          </w:tcPr>
          <w:p w14:paraId="0D35C5D7" w14:textId="0F023E8B" w:rsidR="00364F27" w:rsidRPr="00414A30" w:rsidRDefault="00364F27"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Mean age: 31 </w:t>
            </w:r>
            <w:proofErr w:type="spellStart"/>
            <w:r w:rsidRPr="00414A30">
              <w:rPr>
                <w:rFonts w:ascii="Montserrat" w:hAnsi="Montserrat"/>
                <w:sz w:val="18"/>
                <w:szCs w:val="18"/>
              </w:rPr>
              <w:t>yr</w:t>
            </w:r>
            <w:proofErr w:type="spellEnd"/>
            <w:r w:rsidRPr="00414A30">
              <w:rPr>
                <w:rFonts w:ascii="Montserrat" w:hAnsi="Montserrat"/>
                <w:sz w:val="18"/>
                <w:szCs w:val="18"/>
              </w:rPr>
              <w:t xml:space="preserve">; Gender: males=1, females=4; Level of injury: tetraplegia=5; Mean time post-injury=22 mo. F/U 21–40 mo. All </w:t>
            </w:r>
            <w:r w:rsidR="0047483E" w:rsidRPr="00414A30">
              <w:rPr>
                <w:rFonts w:ascii="Montserrat" w:hAnsi="Montserrat"/>
                <w:sz w:val="18"/>
                <w:szCs w:val="18"/>
              </w:rPr>
              <w:t>individual</w:t>
            </w:r>
            <w:r w:rsidRPr="00414A30">
              <w:rPr>
                <w:rFonts w:ascii="Montserrat" w:hAnsi="Montserrat"/>
                <w:sz w:val="18"/>
                <w:szCs w:val="18"/>
              </w:rPr>
              <w:t>s on anticholinergics both pre and post surgery.</w:t>
            </w:r>
          </w:p>
          <w:p w14:paraId="62F37B15" w14:textId="236B9588" w:rsidR="00364F27" w:rsidRPr="00414A30" w:rsidRDefault="00364F27" w:rsidP="00414A30">
            <w:pPr>
              <w:ind w:right="72"/>
              <w:contextualSpacing/>
              <w:rPr>
                <w:rFonts w:ascii="Montserrat" w:hAnsi="Montserrat"/>
                <w:color w:val="000000"/>
                <w:sz w:val="18"/>
                <w:szCs w:val="18"/>
              </w:rPr>
            </w:pPr>
            <w:r w:rsidRPr="00414A30">
              <w:rPr>
                <w:rFonts w:ascii="Montserrat" w:hAnsi="Montserrat"/>
                <w:b/>
                <w:sz w:val="18"/>
                <w:szCs w:val="18"/>
              </w:rPr>
              <w:t>Intervention:</w:t>
            </w:r>
            <w:r w:rsidRPr="00414A30">
              <w:rPr>
                <w:rFonts w:ascii="Montserrat" w:hAnsi="Montserrat"/>
                <w:sz w:val="18"/>
                <w:szCs w:val="18"/>
              </w:rPr>
              <w:t xml:space="preserve"> </w:t>
            </w:r>
            <w:r w:rsidR="0047483E" w:rsidRPr="00414A30">
              <w:rPr>
                <w:rFonts w:ascii="Montserrat" w:hAnsi="Montserrat"/>
                <w:sz w:val="18"/>
                <w:szCs w:val="18"/>
              </w:rPr>
              <w:t>Individual</w:t>
            </w:r>
            <w:r w:rsidRPr="00414A30">
              <w:rPr>
                <w:rFonts w:ascii="Montserrat" w:hAnsi="Montserrat"/>
                <w:sz w:val="18"/>
                <w:szCs w:val="18"/>
              </w:rPr>
              <w:t xml:space="preserve">s underwent </w:t>
            </w:r>
            <w:proofErr w:type="spellStart"/>
            <w:r w:rsidRPr="00414A30">
              <w:rPr>
                <w:rFonts w:ascii="Montserrat" w:hAnsi="Montserrat"/>
                <w:sz w:val="18"/>
                <w:szCs w:val="18"/>
              </w:rPr>
              <w:t>appendicovesicostomy</w:t>
            </w:r>
            <w:proofErr w:type="spellEnd"/>
            <w:r w:rsidRPr="00414A30">
              <w:rPr>
                <w:rFonts w:ascii="Montserrat" w:hAnsi="Montserrat"/>
                <w:sz w:val="18"/>
                <w:szCs w:val="18"/>
              </w:rPr>
              <w:t xml:space="preserve"> and a cutaneous stoma was placed in the lower right abdominal quadrant.</w:t>
            </w:r>
          </w:p>
          <w:p w14:paraId="31C5B463" w14:textId="77777777" w:rsidR="00364F27" w:rsidRPr="00414A30" w:rsidRDefault="00364F27"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Independent clean intermittent catheterization (IC), stomal stenosis, urinary tract infections, satisfaction.</w:t>
            </w:r>
          </w:p>
        </w:tc>
        <w:tc>
          <w:tcPr>
            <w:tcW w:w="3661" w:type="dxa"/>
            <w:tcBorders>
              <w:top w:val="single" w:sz="4" w:space="0" w:color="auto"/>
              <w:left w:val="single" w:sz="4" w:space="0" w:color="auto"/>
              <w:bottom w:val="single" w:sz="4" w:space="0" w:color="auto"/>
              <w:right w:val="single" w:sz="4" w:space="0" w:color="auto"/>
            </w:tcBorders>
          </w:tcPr>
          <w:p w14:paraId="08A6190D" w14:textId="244BCB9D" w:rsidR="00364F27" w:rsidRPr="00414A30" w:rsidRDefault="00364F27" w:rsidP="00414A30">
            <w:pPr>
              <w:numPr>
                <w:ilvl w:val="0"/>
                <w:numId w:val="133"/>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All </w:t>
            </w:r>
            <w:r w:rsidR="0047483E" w:rsidRPr="00414A30">
              <w:rPr>
                <w:rFonts w:ascii="Montserrat" w:hAnsi="Montserrat"/>
                <w:color w:val="000000"/>
                <w:sz w:val="18"/>
                <w:szCs w:val="18"/>
              </w:rPr>
              <w:t>individual</w:t>
            </w:r>
            <w:r w:rsidRPr="00414A30">
              <w:rPr>
                <w:rFonts w:ascii="Montserrat" w:hAnsi="Montserrat"/>
                <w:color w:val="000000"/>
                <w:sz w:val="18"/>
                <w:szCs w:val="18"/>
              </w:rPr>
              <w:t>s were able to independently perform clean IC and were continent.</w:t>
            </w:r>
          </w:p>
          <w:p w14:paraId="671BCE74" w14:textId="77777777" w:rsidR="00364F27" w:rsidRPr="00414A30" w:rsidRDefault="00364F27" w:rsidP="00414A30">
            <w:pPr>
              <w:numPr>
                <w:ilvl w:val="0"/>
                <w:numId w:val="133"/>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Stomal stenosis did not occur.</w:t>
            </w:r>
          </w:p>
          <w:p w14:paraId="30CC23F7" w14:textId="2F071D4C" w:rsidR="00364F27" w:rsidRPr="00414A30" w:rsidRDefault="00364F27" w:rsidP="00414A30">
            <w:pPr>
              <w:numPr>
                <w:ilvl w:val="0"/>
                <w:numId w:val="133"/>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2 </w:t>
            </w:r>
            <w:r w:rsidR="0047483E" w:rsidRPr="00414A30">
              <w:rPr>
                <w:rFonts w:ascii="Montserrat" w:hAnsi="Montserrat"/>
                <w:color w:val="000000"/>
                <w:sz w:val="18"/>
                <w:szCs w:val="18"/>
              </w:rPr>
              <w:t>individual</w:t>
            </w:r>
            <w:r w:rsidRPr="00414A30">
              <w:rPr>
                <w:rFonts w:ascii="Montserrat" w:hAnsi="Montserrat"/>
                <w:color w:val="000000"/>
                <w:sz w:val="18"/>
                <w:szCs w:val="18"/>
              </w:rPr>
              <w:t xml:space="preserve">s experienced urinary tract infections once, and 1 </w:t>
            </w:r>
            <w:r w:rsidR="0047483E" w:rsidRPr="00414A30">
              <w:rPr>
                <w:rFonts w:ascii="Montserrat" w:hAnsi="Montserrat"/>
                <w:color w:val="000000"/>
                <w:sz w:val="18"/>
                <w:szCs w:val="18"/>
              </w:rPr>
              <w:t>individual</w:t>
            </w:r>
            <w:r w:rsidRPr="00414A30">
              <w:rPr>
                <w:rFonts w:ascii="Montserrat" w:hAnsi="Montserrat"/>
                <w:color w:val="000000"/>
                <w:sz w:val="18"/>
                <w:szCs w:val="18"/>
              </w:rPr>
              <w:t xml:space="preserve"> had repeated occurrences.</w:t>
            </w:r>
          </w:p>
          <w:p w14:paraId="228C7CD2" w14:textId="5C38389A" w:rsidR="00364F27" w:rsidRPr="00414A30" w:rsidRDefault="00364F27" w:rsidP="00414A30">
            <w:pPr>
              <w:numPr>
                <w:ilvl w:val="0"/>
                <w:numId w:val="133"/>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3 out of 5 </w:t>
            </w:r>
            <w:r w:rsidR="0047483E" w:rsidRPr="00414A30">
              <w:rPr>
                <w:rFonts w:ascii="Montserrat" w:hAnsi="Montserrat"/>
                <w:color w:val="000000"/>
                <w:sz w:val="18"/>
                <w:szCs w:val="18"/>
              </w:rPr>
              <w:t>individual</w:t>
            </w:r>
            <w:r w:rsidRPr="00414A30">
              <w:rPr>
                <w:rFonts w:ascii="Montserrat" w:hAnsi="Montserrat"/>
                <w:color w:val="000000"/>
                <w:sz w:val="18"/>
                <w:szCs w:val="18"/>
              </w:rPr>
              <w:t>s were highly satisfied with the results.</w:t>
            </w:r>
          </w:p>
          <w:p w14:paraId="029D3FB6" w14:textId="77777777" w:rsidR="00364F27" w:rsidRPr="00414A30" w:rsidRDefault="00364F27" w:rsidP="00414A30">
            <w:pPr>
              <w:numPr>
                <w:ilvl w:val="0"/>
                <w:numId w:val="133"/>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Post-op bladder compliance 20–44 mm H</w:t>
            </w:r>
            <w:r w:rsidRPr="00414A30">
              <w:rPr>
                <w:rFonts w:ascii="Montserrat" w:hAnsi="Montserrat"/>
                <w:color w:val="000000"/>
                <w:sz w:val="18"/>
                <w:szCs w:val="18"/>
                <w:vertAlign w:val="subscript"/>
              </w:rPr>
              <w:t>2</w:t>
            </w:r>
            <w:r w:rsidRPr="00414A30">
              <w:rPr>
                <w:rFonts w:ascii="Montserrat" w:hAnsi="Montserrat"/>
                <w:color w:val="000000"/>
                <w:sz w:val="18"/>
                <w:szCs w:val="18"/>
              </w:rPr>
              <w:t>0.</w:t>
            </w:r>
          </w:p>
          <w:p w14:paraId="65A1DE2A" w14:textId="77777777" w:rsidR="00364F27" w:rsidRPr="00414A30" w:rsidRDefault="00364F27" w:rsidP="00414A30">
            <w:pPr>
              <w:autoSpaceDE w:val="0"/>
              <w:autoSpaceDN w:val="0"/>
              <w:ind w:right="72"/>
              <w:contextualSpacing/>
              <w:rPr>
                <w:rFonts w:ascii="Montserrat" w:hAnsi="Montserrat"/>
                <w:color w:val="000000"/>
                <w:sz w:val="18"/>
                <w:szCs w:val="18"/>
              </w:rPr>
            </w:pPr>
          </w:p>
          <w:p w14:paraId="0DD4E22E" w14:textId="77777777" w:rsidR="00364F27" w:rsidRPr="00414A30" w:rsidRDefault="00364F27" w:rsidP="00414A30">
            <w:pPr>
              <w:autoSpaceDE w:val="0"/>
              <w:autoSpaceDN w:val="0"/>
              <w:ind w:right="72"/>
              <w:contextualSpacing/>
              <w:rPr>
                <w:rFonts w:ascii="Montserrat" w:hAnsi="Montserrat"/>
                <w:color w:val="000000"/>
                <w:sz w:val="18"/>
                <w:szCs w:val="18"/>
              </w:rPr>
            </w:pPr>
          </w:p>
        </w:tc>
      </w:tr>
      <w:tr w:rsidR="00F3115A" w:rsidRPr="00414A30" w14:paraId="31655911" w14:textId="77777777" w:rsidTr="002853F9">
        <w:tc>
          <w:tcPr>
            <w:tcW w:w="9360" w:type="dxa"/>
            <w:gridSpan w:val="3"/>
            <w:tcBorders>
              <w:top w:val="single" w:sz="4" w:space="0" w:color="auto"/>
              <w:left w:val="single" w:sz="4" w:space="0" w:color="auto"/>
              <w:bottom w:val="single" w:sz="4" w:space="0" w:color="auto"/>
              <w:right w:val="single" w:sz="4" w:space="0" w:color="auto"/>
            </w:tcBorders>
            <w:vAlign w:val="center"/>
          </w:tcPr>
          <w:p w14:paraId="508C4CA6" w14:textId="77777777" w:rsidR="00F3115A" w:rsidRPr="00414A30" w:rsidRDefault="00F3115A" w:rsidP="00414A30">
            <w:pPr>
              <w:autoSpaceDE w:val="0"/>
              <w:autoSpaceDN w:val="0"/>
              <w:ind w:right="72"/>
              <w:contextualSpacing/>
              <w:jc w:val="center"/>
              <w:rPr>
                <w:rFonts w:ascii="Montserrat" w:hAnsi="Montserrat"/>
                <w:b/>
                <w:color w:val="000000"/>
                <w:sz w:val="18"/>
                <w:szCs w:val="18"/>
              </w:rPr>
            </w:pPr>
            <w:r w:rsidRPr="00414A30">
              <w:rPr>
                <w:rFonts w:ascii="Montserrat" w:hAnsi="Montserrat"/>
                <w:b/>
                <w:color w:val="000000"/>
                <w:sz w:val="18"/>
                <w:szCs w:val="18"/>
              </w:rPr>
              <w:t>Incontinent Urinary Diversion</w:t>
            </w:r>
          </w:p>
        </w:tc>
      </w:tr>
      <w:tr w:rsidR="00364F27" w:rsidRPr="00414A30" w14:paraId="6849AF85" w14:textId="77777777" w:rsidTr="00364F27">
        <w:tc>
          <w:tcPr>
            <w:tcW w:w="2155" w:type="dxa"/>
            <w:tcBorders>
              <w:top w:val="single" w:sz="4" w:space="0" w:color="auto"/>
              <w:left w:val="single" w:sz="4" w:space="0" w:color="auto"/>
              <w:bottom w:val="single" w:sz="4" w:space="0" w:color="auto"/>
              <w:right w:val="single" w:sz="4" w:space="0" w:color="auto"/>
            </w:tcBorders>
            <w:vAlign w:val="center"/>
          </w:tcPr>
          <w:p w14:paraId="5E5D062A" w14:textId="77777777" w:rsidR="00364F27" w:rsidRPr="00414A30" w:rsidRDefault="00364F2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Perrouin-Verbe et al. 2016</w:t>
            </w:r>
          </w:p>
          <w:p w14:paraId="31C24FA7" w14:textId="77777777" w:rsidR="00364F27" w:rsidRPr="00414A30" w:rsidRDefault="00364F2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France</w:t>
            </w:r>
          </w:p>
          <w:p w14:paraId="06767DB5" w14:textId="77777777" w:rsidR="00364F27" w:rsidRPr="00414A30" w:rsidRDefault="00364F27"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Pre-Post</w:t>
            </w:r>
          </w:p>
          <w:p w14:paraId="0AC13989" w14:textId="77777777" w:rsidR="00364F27" w:rsidRPr="00414A30" w:rsidRDefault="00364F27"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lastRenderedPageBreak/>
              <w:t>N=29</w:t>
            </w:r>
          </w:p>
        </w:tc>
        <w:tc>
          <w:tcPr>
            <w:tcW w:w="3544" w:type="dxa"/>
            <w:tcBorders>
              <w:top w:val="single" w:sz="4" w:space="0" w:color="auto"/>
              <w:left w:val="single" w:sz="4" w:space="0" w:color="auto"/>
              <w:bottom w:val="single" w:sz="4" w:space="0" w:color="auto"/>
              <w:right w:val="single" w:sz="4" w:space="0" w:color="auto"/>
            </w:tcBorders>
          </w:tcPr>
          <w:p w14:paraId="31C8F9C3" w14:textId="77777777" w:rsidR="00364F27" w:rsidRPr="00414A30" w:rsidRDefault="00364F2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lastRenderedPageBreak/>
              <w:t>Population:</w:t>
            </w:r>
            <w:r w:rsidRPr="00414A30">
              <w:rPr>
                <w:rFonts w:ascii="Montserrat" w:eastAsia="Times New Roman" w:hAnsi="Montserrat"/>
                <w:sz w:val="18"/>
                <w:szCs w:val="18"/>
              </w:rPr>
              <w:t xml:space="preserve"> Median age: 35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males=7, females=22; Level of injury: cervical=17, thoracic=10, </w:t>
            </w:r>
            <w:r w:rsidRPr="00414A30">
              <w:rPr>
                <w:rFonts w:ascii="Montserrat" w:eastAsia="Times New Roman" w:hAnsi="Montserrat"/>
                <w:sz w:val="18"/>
                <w:szCs w:val="18"/>
              </w:rPr>
              <w:lastRenderedPageBreak/>
              <w:t xml:space="preserve">lumbar=2; Median time post-injury: 9 yr. </w:t>
            </w:r>
          </w:p>
          <w:p w14:paraId="06228223" w14:textId="49AF04BB" w:rsidR="00364F27" w:rsidRPr="00414A30" w:rsidRDefault="00364F2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Intervention:</w:t>
            </w:r>
            <w:r w:rsidRPr="00414A30">
              <w:rPr>
                <w:rFonts w:ascii="Montserrat" w:eastAsia="Times New Roman" w:hAnsi="Montserrat"/>
                <w:sz w:val="18"/>
                <w:szCs w:val="18"/>
              </w:rPr>
              <w:t xml:space="preserve">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unable to perform intermittent self-catheterization through the native urethra received continent cutaneous urinary diversion with a concomitant </w:t>
            </w:r>
            <w:proofErr w:type="spellStart"/>
            <w:r w:rsidRPr="00414A30">
              <w:rPr>
                <w:rFonts w:ascii="Montserrat" w:eastAsia="Times New Roman" w:hAnsi="Montserrat"/>
                <w:sz w:val="18"/>
                <w:szCs w:val="18"/>
              </w:rPr>
              <w:t>supratrigonal</w:t>
            </w:r>
            <w:proofErr w:type="spellEnd"/>
            <w:r w:rsidRPr="00414A30">
              <w:rPr>
                <w:rFonts w:ascii="Montserrat" w:eastAsia="Times New Roman" w:hAnsi="Montserrat"/>
                <w:sz w:val="18"/>
                <w:szCs w:val="18"/>
              </w:rPr>
              <w:t xml:space="preserve"> and augmentation </w:t>
            </w:r>
            <w:proofErr w:type="spellStart"/>
            <w:r w:rsidRPr="00414A30">
              <w:rPr>
                <w:rFonts w:ascii="Montserrat" w:eastAsia="Times New Roman" w:hAnsi="Montserrat"/>
                <w:sz w:val="18"/>
                <w:szCs w:val="18"/>
              </w:rPr>
              <w:t>enterocystoplasty</w:t>
            </w:r>
            <w:proofErr w:type="spellEnd"/>
            <w:r w:rsidRPr="00414A30">
              <w:rPr>
                <w:rFonts w:ascii="Montserrat" w:eastAsia="Times New Roman" w:hAnsi="Montserrat"/>
                <w:sz w:val="18"/>
                <w:szCs w:val="18"/>
              </w:rPr>
              <w:t xml:space="preserve">. </w:t>
            </w:r>
          </w:p>
          <w:p w14:paraId="74E73973" w14:textId="77777777" w:rsidR="00364F27" w:rsidRPr="00414A30" w:rsidRDefault="00364F27"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 xml:space="preserve">Postoperative complications, duration of hospitalization, long-term complications, urethral continence, antimuscarinics, </w:t>
            </w:r>
            <w:proofErr w:type="spellStart"/>
            <w:r w:rsidRPr="00414A30">
              <w:rPr>
                <w:rFonts w:ascii="Montserrat" w:eastAsia="Times New Roman" w:hAnsi="Montserrat"/>
                <w:sz w:val="18"/>
                <w:szCs w:val="18"/>
              </w:rPr>
              <w:t>onabotulinum</w:t>
            </w:r>
            <w:proofErr w:type="spellEnd"/>
            <w:r w:rsidRPr="00414A30">
              <w:rPr>
                <w:rFonts w:ascii="Montserrat" w:eastAsia="Times New Roman" w:hAnsi="Montserrat"/>
                <w:sz w:val="18"/>
                <w:szCs w:val="18"/>
              </w:rPr>
              <w:t xml:space="preserve"> toxin A, detrusor overactivity, low bladder compliance, maximal </w:t>
            </w:r>
            <w:proofErr w:type="spellStart"/>
            <w:r w:rsidRPr="00414A30">
              <w:rPr>
                <w:rFonts w:ascii="Montserrat" w:eastAsia="Times New Roman" w:hAnsi="Montserrat"/>
                <w:sz w:val="18"/>
                <w:szCs w:val="18"/>
              </w:rPr>
              <w:t>cystometric</w:t>
            </w:r>
            <w:proofErr w:type="spellEnd"/>
            <w:r w:rsidRPr="00414A30">
              <w:rPr>
                <w:rFonts w:ascii="Montserrat" w:eastAsia="Times New Roman" w:hAnsi="Montserrat"/>
                <w:sz w:val="18"/>
                <w:szCs w:val="18"/>
              </w:rPr>
              <w:t xml:space="preserve"> capacity, maximal detrusor pressure, creatinine clearance, upper urinary tract dilation, quality of life.</w:t>
            </w:r>
          </w:p>
        </w:tc>
        <w:tc>
          <w:tcPr>
            <w:tcW w:w="3661" w:type="dxa"/>
            <w:tcBorders>
              <w:top w:val="single" w:sz="4" w:space="0" w:color="auto"/>
              <w:left w:val="single" w:sz="4" w:space="0" w:color="auto"/>
              <w:bottom w:val="single" w:sz="4" w:space="0" w:color="auto"/>
              <w:right w:val="single" w:sz="4" w:space="0" w:color="auto"/>
            </w:tcBorders>
          </w:tcPr>
          <w:p w14:paraId="6593EE94" w14:textId="77777777" w:rsidR="00364F27" w:rsidRPr="00414A30" w:rsidRDefault="00364F27" w:rsidP="00414A30">
            <w:pPr>
              <w:numPr>
                <w:ilvl w:val="0"/>
                <w:numId w:val="328"/>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lastRenderedPageBreak/>
              <w:t xml:space="preserve">During the first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post-surgery, there were three minor complications, two major complications and no deaths.</w:t>
            </w:r>
          </w:p>
          <w:p w14:paraId="7734A311" w14:textId="77777777" w:rsidR="00364F27" w:rsidRPr="00414A30" w:rsidRDefault="00364F27" w:rsidP="00414A30">
            <w:pPr>
              <w:numPr>
                <w:ilvl w:val="0"/>
                <w:numId w:val="328"/>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lastRenderedPageBreak/>
              <w:t>The overall complication rate was 44.8% and the total reoperation rate was 24.1%.</w:t>
            </w:r>
          </w:p>
          <w:p w14:paraId="3960B451" w14:textId="77777777" w:rsidR="00364F27" w:rsidRPr="00414A30" w:rsidRDefault="00364F27" w:rsidP="00414A30">
            <w:pPr>
              <w:numPr>
                <w:ilvl w:val="0"/>
                <w:numId w:val="328"/>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Compared to before surgery, the number of participants with urethral incontinence (p=0.013), using antimuscarinics, using </w:t>
            </w:r>
            <w:proofErr w:type="spellStart"/>
            <w:r w:rsidRPr="00414A30">
              <w:rPr>
                <w:rFonts w:ascii="Montserrat" w:eastAsia="Times New Roman" w:hAnsi="Montserrat"/>
                <w:sz w:val="18"/>
                <w:szCs w:val="18"/>
              </w:rPr>
              <w:t>onabotulinum</w:t>
            </w:r>
            <w:proofErr w:type="spellEnd"/>
            <w:r w:rsidRPr="00414A30">
              <w:rPr>
                <w:rFonts w:ascii="Montserrat" w:eastAsia="Times New Roman" w:hAnsi="Montserrat"/>
                <w:sz w:val="18"/>
                <w:szCs w:val="18"/>
              </w:rPr>
              <w:t xml:space="preserve"> toxin A, with detrusor overactivity (p=0.0006), with low bladder compliance (p=0.05), and upper urinary tract dilation significantly decreased.</w:t>
            </w:r>
          </w:p>
          <w:p w14:paraId="4DF26C0E" w14:textId="77777777" w:rsidR="00364F27" w:rsidRPr="00414A30" w:rsidRDefault="00364F27" w:rsidP="00414A30">
            <w:pPr>
              <w:numPr>
                <w:ilvl w:val="0"/>
                <w:numId w:val="328"/>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There was a significant increase for the median maximal </w:t>
            </w:r>
            <w:proofErr w:type="spellStart"/>
            <w:r w:rsidRPr="00414A30">
              <w:rPr>
                <w:rFonts w:ascii="Montserrat" w:eastAsia="Times New Roman" w:hAnsi="Montserrat"/>
                <w:sz w:val="18"/>
                <w:szCs w:val="18"/>
              </w:rPr>
              <w:t>cystometric</w:t>
            </w:r>
            <w:proofErr w:type="spellEnd"/>
            <w:r w:rsidRPr="00414A30">
              <w:rPr>
                <w:rFonts w:ascii="Montserrat" w:eastAsia="Times New Roman" w:hAnsi="Montserrat"/>
                <w:sz w:val="18"/>
                <w:szCs w:val="18"/>
              </w:rPr>
              <w:t xml:space="preserve"> capacity (p=0.021), a significant decrease for maximal detrusor pressure (p=0.05), and no significant difference in creatinine clearance.</w:t>
            </w:r>
          </w:p>
          <w:p w14:paraId="68282CC0" w14:textId="77777777" w:rsidR="00364F27" w:rsidRPr="00414A30" w:rsidRDefault="00364F27" w:rsidP="00414A30">
            <w:pPr>
              <w:numPr>
                <w:ilvl w:val="0"/>
                <w:numId w:val="328"/>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Urethral continence was achieved in 96% of participants and quality of life was improved in 90%.</w:t>
            </w:r>
          </w:p>
        </w:tc>
      </w:tr>
      <w:tr w:rsidR="00AA6285" w:rsidRPr="00414A30" w14:paraId="0AC16A76" w14:textId="77777777" w:rsidTr="00364F27">
        <w:tc>
          <w:tcPr>
            <w:tcW w:w="2155" w:type="dxa"/>
            <w:tcBorders>
              <w:top w:val="single" w:sz="4" w:space="0" w:color="auto"/>
              <w:left w:val="single" w:sz="4" w:space="0" w:color="auto"/>
              <w:bottom w:val="single" w:sz="4" w:space="0" w:color="auto"/>
              <w:right w:val="single" w:sz="4" w:space="0" w:color="auto"/>
            </w:tcBorders>
            <w:vAlign w:val="center"/>
          </w:tcPr>
          <w:p w14:paraId="2B0179B3" w14:textId="77777777" w:rsidR="00AA6285" w:rsidRPr="00414A30" w:rsidRDefault="00AA6285" w:rsidP="00414A30">
            <w:pPr>
              <w:pStyle w:val="TableText"/>
              <w:spacing w:after="0"/>
              <w:ind w:right="72"/>
              <w:contextualSpacing/>
              <w:jc w:val="center"/>
              <w:rPr>
                <w:rFonts w:ascii="Montserrat" w:hAnsi="Montserrat"/>
                <w:bCs/>
                <w:szCs w:val="18"/>
              </w:rPr>
            </w:pPr>
            <w:r w:rsidRPr="00414A30">
              <w:rPr>
                <w:rFonts w:ascii="Montserrat" w:hAnsi="Montserrat"/>
                <w:bCs/>
                <w:szCs w:val="18"/>
              </w:rPr>
              <w:lastRenderedPageBreak/>
              <w:t>Craven &amp; Etchells 1998 Australia</w:t>
            </w:r>
          </w:p>
          <w:p w14:paraId="72A68A90" w14:textId="1AA1BE76" w:rsidR="00AA6285" w:rsidRPr="00414A30" w:rsidRDefault="00AA6285" w:rsidP="00414A30">
            <w:pPr>
              <w:pStyle w:val="TableText"/>
              <w:spacing w:after="0"/>
              <w:ind w:right="72"/>
              <w:contextualSpacing/>
              <w:jc w:val="center"/>
              <w:rPr>
                <w:rFonts w:ascii="Montserrat" w:hAnsi="Montserrat"/>
                <w:bCs/>
                <w:szCs w:val="18"/>
              </w:rPr>
            </w:pPr>
            <w:r w:rsidRPr="00414A30">
              <w:rPr>
                <w:rFonts w:ascii="Montserrat" w:hAnsi="Montserrat"/>
                <w:bCs/>
                <w:szCs w:val="18"/>
              </w:rPr>
              <w:t>Pre-Post</w:t>
            </w:r>
          </w:p>
          <w:p w14:paraId="7A1E9B8A" w14:textId="77777777" w:rsidR="00AA6285" w:rsidRPr="00414A30" w:rsidRDefault="00AA6285" w:rsidP="00414A30">
            <w:pPr>
              <w:pStyle w:val="TableText"/>
              <w:spacing w:after="0"/>
              <w:ind w:right="72"/>
              <w:contextualSpacing/>
              <w:jc w:val="center"/>
              <w:rPr>
                <w:rFonts w:ascii="Montserrat" w:hAnsi="Montserrat"/>
                <w:b/>
                <w:bCs/>
                <w:szCs w:val="18"/>
              </w:rPr>
            </w:pPr>
            <w:r w:rsidRPr="00414A30">
              <w:rPr>
                <w:rFonts w:ascii="Montserrat" w:hAnsi="Montserrat"/>
                <w:bCs/>
                <w:szCs w:val="18"/>
              </w:rPr>
              <w:t>N=27</w:t>
            </w:r>
          </w:p>
        </w:tc>
        <w:tc>
          <w:tcPr>
            <w:tcW w:w="3544" w:type="dxa"/>
            <w:tcBorders>
              <w:top w:val="single" w:sz="4" w:space="0" w:color="auto"/>
              <w:left w:val="single" w:sz="4" w:space="0" w:color="auto"/>
              <w:bottom w:val="single" w:sz="4" w:space="0" w:color="auto"/>
              <w:right w:val="single" w:sz="4" w:space="0" w:color="auto"/>
            </w:tcBorders>
          </w:tcPr>
          <w:p w14:paraId="0341E643" w14:textId="0179D850" w:rsidR="00AA6285" w:rsidRPr="00414A30" w:rsidRDefault="00AA6285" w:rsidP="00414A30">
            <w:pPr>
              <w:pStyle w:val="TableText"/>
              <w:spacing w:after="0"/>
              <w:ind w:right="72"/>
              <w:contextualSpacing/>
              <w:rPr>
                <w:rFonts w:ascii="Montserrat" w:hAnsi="Montserrat"/>
                <w:bCs/>
                <w:szCs w:val="18"/>
              </w:rPr>
            </w:pPr>
            <w:r w:rsidRPr="00414A30">
              <w:rPr>
                <w:rFonts w:ascii="Montserrat" w:hAnsi="Montserrat"/>
                <w:b/>
                <w:bCs/>
                <w:szCs w:val="18"/>
              </w:rPr>
              <w:t>Population:</w:t>
            </w:r>
            <w:r w:rsidRPr="00414A30">
              <w:rPr>
                <w:rFonts w:ascii="Montserrat" w:hAnsi="Montserrat"/>
                <w:bCs/>
                <w:szCs w:val="18"/>
              </w:rPr>
              <w:t xml:space="preserve"> SCI </w:t>
            </w:r>
            <w:r w:rsidR="0047483E" w:rsidRPr="00414A30">
              <w:rPr>
                <w:rFonts w:ascii="Montserrat" w:hAnsi="Montserrat"/>
                <w:bCs/>
                <w:szCs w:val="18"/>
              </w:rPr>
              <w:t>individual</w:t>
            </w:r>
            <w:r w:rsidRPr="00414A30">
              <w:rPr>
                <w:rFonts w:ascii="Montserrat" w:hAnsi="Montserrat"/>
                <w:bCs/>
                <w:szCs w:val="18"/>
              </w:rPr>
              <w:t>s with ileostomy, colostomy, or urostomy.</w:t>
            </w:r>
          </w:p>
          <w:p w14:paraId="122B45D3" w14:textId="30F0786D" w:rsidR="00AA6285" w:rsidRPr="00414A30" w:rsidRDefault="00364F27" w:rsidP="00414A30">
            <w:pPr>
              <w:pStyle w:val="TableText"/>
              <w:spacing w:after="0"/>
              <w:ind w:right="72"/>
              <w:contextualSpacing/>
              <w:rPr>
                <w:rFonts w:ascii="Montserrat" w:hAnsi="Montserrat"/>
                <w:bCs/>
                <w:szCs w:val="18"/>
              </w:rPr>
            </w:pPr>
            <w:r w:rsidRPr="00414A30">
              <w:rPr>
                <w:rFonts w:ascii="Montserrat" w:hAnsi="Montserrat"/>
                <w:b/>
                <w:szCs w:val="18"/>
              </w:rPr>
              <w:t>Intervention</w:t>
            </w:r>
            <w:r w:rsidR="00AA6285" w:rsidRPr="00414A30">
              <w:rPr>
                <w:rFonts w:ascii="Montserrat" w:hAnsi="Montserrat"/>
                <w:b/>
                <w:bCs/>
                <w:szCs w:val="18"/>
              </w:rPr>
              <w:t>:</w:t>
            </w:r>
            <w:r w:rsidRPr="00414A30">
              <w:rPr>
                <w:rFonts w:ascii="Montserrat" w:hAnsi="Montserrat"/>
                <w:bCs/>
                <w:szCs w:val="18"/>
              </w:rPr>
              <w:t xml:space="preserve"> No intervention</w:t>
            </w:r>
            <w:r w:rsidR="00AA6285" w:rsidRPr="00414A30">
              <w:rPr>
                <w:rFonts w:ascii="Montserrat" w:hAnsi="Montserrat"/>
                <w:bCs/>
                <w:szCs w:val="18"/>
              </w:rPr>
              <w:t xml:space="preserve"> – chart review</w:t>
            </w:r>
          </w:p>
          <w:p w14:paraId="21226CF3" w14:textId="7A1455B6" w:rsidR="00AA6285" w:rsidRPr="00414A30" w:rsidRDefault="00AA6285" w:rsidP="00414A30">
            <w:pPr>
              <w:pStyle w:val="TableText"/>
              <w:spacing w:after="0"/>
              <w:ind w:right="72"/>
              <w:contextualSpacing/>
              <w:rPr>
                <w:rFonts w:ascii="Montserrat" w:hAnsi="Montserrat"/>
                <w:bCs/>
                <w:szCs w:val="18"/>
              </w:rPr>
            </w:pPr>
            <w:r w:rsidRPr="00414A30">
              <w:rPr>
                <w:rFonts w:ascii="Montserrat" w:hAnsi="Montserrat"/>
                <w:b/>
                <w:bCs/>
                <w:szCs w:val="18"/>
              </w:rPr>
              <w:t xml:space="preserve">Outcome Measures: </w:t>
            </w:r>
            <w:r w:rsidRPr="00414A30">
              <w:rPr>
                <w:rFonts w:ascii="Montserrat" w:hAnsi="Montserrat"/>
                <w:bCs/>
                <w:szCs w:val="18"/>
              </w:rPr>
              <w:t xml:space="preserve">Questionnaire for physical, psychological, </w:t>
            </w:r>
            <w:r w:rsidR="006C5D40" w:rsidRPr="00414A30">
              <w:rPr>
                <w:rFonts w:ascii="Montserrat" w:hAnsi="Montserrat"/>
                <w:bCs/>
                <w:szCs w:val="18"/>
              </w:rPr>
              <w:t xml:space="preserve">quality of life (QoL) </w:t>
            </w:r>
            <w:r w:rsidRPr="00414A30">
              <w:rPr>
                <w:rFonts w:ascii="Montserrat" w:hAnsi="Montserrat"/>
                <w:bCs/>
                <w:szCs w:val="18"/>
              </w:rPr>
              <w:t>and lifestyle effects after surgery.</w:t>
            </w:r>
          </w:p>
        </w:tc>
        <w:tc>
          <w:tcPr>
            <w:tcW w:w="3661" w:type="dxa"/>
            <w:tcBorders>
              <w:top w:val="single" w:sz="4" w:space="0" w:color="auto"/>
              <w:left w:val="single" w:sz="4" w:space="0" w:color="auto"/>
              <w:bottom w:val="single" w:sz="4" w:space="0" w:color="auto"/>
              <w:right w:val="single" w:sz="4" w:space="0" w:color="auto"/>
            </w:tcBorders>
          </w:tcPr>
          <w:p w14:paraId="40BA60B9" w14:textId="6028A127" w:rsidR="00AA6285" w:rsidRPr="00414A30" w:rsidRDefault="00AA6285" w:rsidP="00414A30">
            <w:pPr>
              <w:pStyle w:val="TableOutcomesText"/>
              <w:numPr>
                <w:ilvl w:val="0"/>
                <w:numId w:val="137"/>
              </w:numPr>
              <w:ind w:right="72"/>
              <w:contextualSpacing/>
              <w:rPr>
                <w:rFonts w:ascii="Montserrat" w:hAnsi="Montserrat"/>
                <w:bCs/>
                <w:szCs w:val="18"/>
              </w:rPr>
            </w:pPr>
            <w:r w:rsidRPr="00414A30">
              <w:rPr>
                <w:rFonts w:ascii="Montserrat" w:hAnsi="Montserrat"/>
                <w:bCs/>
                <w:szCs w:val="18"/>
              </w:rPr>
              <w:t xml:space="preserve">11 </w:t>
            </w:r>
            <w:r w:rsidR="0047483E" w:rsidRPr="00414A30">
              <w:rPr>
                <w:rFonts w:ascii="Montserrat" w:hAnsi="Montserrat"/>
                <w:bCs/>
                <w:szCs w:val="18"/>
              </w:rPr>
              <w:t>individual</w:t>
            </w:r>
            <w:r w:rsidRPr="00414A30">
              <w:rPr>
                <w:rFonts w:ascii="Montserrat" w:hAnsi="Montserrat"/>
                <w:bCs/>
                <w:szCs w:val="18"/>
              </w:rPr>
              <w:t xml:space="preserve">s underwent urostomy (Indications: chronic UTI in all, 1 recurrent </w:t>
            </w:r>
            <w:proofErr w:type="gramStart"/>
            <w:r w:rsidRPr="00414A30">
              <w:rPr>
                <w:rFonts w:ascii="Montserrat" w:hAnsi="Montserrat"/>
                <w:bCs/>
                <w:szCs w:val="18"/>
              </w:rPr>
              <w:t>calculi</w:t>
            </w:r>
            <w:proofErr w:type="gramEnd"/>
            <w:r w:rsidRPr="00414A30">
              <w:rPr>
                <w:rFonts w:ascii="Montserrat" w:hAnsi="Montserrat"/>
                <w:bCs/>
                <w:szCs w:val="18"/>
              </w:rPr>
              <w:t xml:space="preserve">, 3 hydronephrosis) </w:t>
            </w:r>
          </w:p>
          <w:p w14:paraId="491D66C2" w14:textId="56FE3AC4" w:rsidR="00AA6285" w:rsidRPr="00414A30" w:rsidRDefault="00AA6285" w:rsidP="00414A30">
            <w:pPr>
              <w:pStyle w:val="TableOutcomesText"/>
              <w:numPr>
                <w:ilvl w:val="0"/>
                <w:numId w:val="137"/>
              </w:numPr>
              <w:ind w:right="72"/>
              <w:contextualSpacing/>
              <w:rPr>
                <w:rFonts w:ascii="Montserrat" w:hAnsi="Montserrat"/>
                <w:bCs/>
                <w:szCs w:val="18"/>
              </w:rPr>
            </w:pPr>
            <w:r w:rsidRPr="00414A30">
              <w:rPr>
                <w:rFonts w:ascii="Montserrat" w:hAnsi="Montserrat"/>
                <w:bCs/>
                <w:szCs w:val="18"/>
              </w:rPr>
              <w:t xml:space="preserve">Three </w:t>
            </w:r>
            <w:r w:rsidR="0047483E" w:rsidRPr="00414A30">
              <w:rPr>
                <w:rFonts w:ascii="Montserrat" w:hAnsi="Montserrat"/>
                <w:bCs/>
                <w:szCs w:val="18"/>
              </w:rPr>
              <w:t>individual</w:t>
            </w:r>
            <w:r w:rsidRPr="00414A30">
              <w:rPr>
                <w:rFonts w:ascii="Montserrat" w:hAnsi="Montserrat"/>
                <w:bCs/>
                <w:szCs w:val="18"/>
              </w:rPr>
              <w:t xml:space="preserve">s required </w:t>
            </w:r>
            <w:proofErr w:type="spellStart"/>
            <w:r w:rsidRPr="00414A30">
              <w:rPr>
                <w:rFonts w:ascii="Montserrat" w:hAnsi="Montserrat"/>
                <w:bCs/>
                <w:szCs w:val="18"/>
              </w:rPr>
              <w:t>cyctectomy</w:t>
            </w:r>
            <w:proofErr w:type="spellEnd"/>
            <w:r w:rsidRPr="00414A30">
              <w:rPr>
                <w:rFonts w:ascii="Montserrat" w:hAnsi="Montserrat"/>
                <w:bCs/>
                <w:szCs w:val="18"/>
              </w:rPr>
              <w:t>, while a fourth was advised to get one</w:t>
            </w:r>
          </w:p>
          <w:p w14:paraId="07FBFA3F" w14:textId="035F8A21" w:rsidR="00AA6285" w:rsidRPr="00414A30" w:rsidRDefault="00AA6285" w:rsidP="00414A30">
            <w:pPr>
              <w:pStyle w:val="TableOutcomesText"/>
              <w:numPr>
                <w:ilvl w:val="0"/>
                <w:numId w:val="137"/>
              </w:numPr>
              <w:ind w:right="72"/>
              <w:contextualSpacing/>
              <w:rPr>
                <w:rFonts w:ascii="Montserrat" w:hAnsi="Montserrat"/>
                <w:bCs/>
                <w:szCs w:val="18"/>
              </w:rPr>
            </w:pPr>
            <w:r w:rsidRPr="00414A30">
              <w:rPr>
                <w:rFonts w:ascii="Montserrat" w:hAnsi="Montserrat"/>
                <w:bCs/>
                <w:szCs w:val="18"/>
              </w:rPr>
              <w:t xml:space="preserve">Although 27 charts reviewed only 18 </w:t>
            </w:r>
            <w:r w:rsidR="0047483E" w:rsidRPr="00414A30">
              <w:rPr>
                <w:rFonts w:ascii="Montserrat" w:hAnsi="Montserrat"/>
                <w:bCs/>
                <w:szCs w:val="18"/>
              </w:rPr>
              <w:t>individual</w:t>
            </w:r>
            <w:r w:rsidRPr="00414A30">
              <w:rPr>
                <w:rFonts w:ascii="Montserrat" w:hAnsi="Montserrat"/>
                <w:bCs/>
                <w:szCs w:val="18"/>
              </w:rPr>
              <w:t>s located to complete the questionnaire:</w:t>
            </w:r>
          </w:p>
          <w:p w14:paraId="68BBE73A" w14:textId="31728E5B" w:rsidR="00AA6285" w:rsidRPr="00414A30" w:rsidRDefault="00AA6285" w:rsidP="00414A30">
            <w:pPr>
              <w:pStyle w:val="TableOutcomesText"/>
              <w:numPr>
                <w:ilvl w:val="0"/>
                <w:numId w:val="138"/>
              </w:numPr>
              <w:ind w:right="72"/>
              <w:contextualSpacing/>
              <w:rPr>
                <w:rFonts w:ascii="Montserrat" w:hAnsi="Montserrat"/>
                <w:szCs w:val="18"/>
              </w:rPr>
            </w:pPr>
            <w:r w:rsidRPr="00414A30">
              <w:rPr>
                <w:rFonts w:ascii="Montserrat" w:hAnsi="Montserrat"/>
                <w:szCs w:val="18"/>
              </w:rPr>
              <w:t xml:space="preserve">Bowel and bladder management greatly improved in most cases, resulting in improved </w:t>
            </w:r>
            <w:r w:rsidR="006C5D40" w:rsidRPr="00414A30">
              <w:rPr>
                <w:rFonts w:ascii="Montserrat" w:hAnsi="Montserrat"/>
                <w:bCs/>
                <w:szCs w:val="18"/>
              </w:rPr>
              <w:t>QoL</w:t>
            </w:r>
            <w:r w:rsidRPr="00414A30">
              <w:rPr>
                <w:rFonts w:ascii="Montserrat" w:hAnsi="Montserrat"/>
                <w:bCs/>
                <w:szCs w:val="18"/>
              </w:rPr>
              <w:t xml:space="preserve"> for these </w:t>
            </w:r>
            <w:r w:rsidR="0047483E" w:rsidRPr="00414A30">
              <w:rPr>
                <w:rFonts w:ascii="Montserrat" w:hAnsi="Montserrat"/>
                <w:bCs/>
                <w:szCs w:val="18"/>
              </w:rPr>
              <w:t>individual</w:t>
            </w:r>
            <w:r w:rsidRPr="00414A30">
              <w:rPr>
                <w:rFonts w:ascii="Montserrat" w:hAnsi="Montserrat"/>
                <w:bCs/>
                <w:szCs w:val="18"/>
              </w:rPr>
              <w:t xml:space="preserve">s. </w:t>
            </w:r>
          </w:p>
          <w:p w14:paraId="0BA27996" w14:textId="77777777" w:rsidR="00AA6285" w:rsidRPr="00414A30" w:rsidRDefault="00AA6285" w:rsidP="00414A30">
            <w:pPr>
              <w:pStyle w:val="TableOutcomesText"/>
              <w:numPr>
                <w:ilvl w:val="0"/>
                <w:numId w:val="138"/>
              </w:numPr>
              <w:ind w:right="72"/>
              <w:contextualSpacing/>
              <w:rPr>
                <w:rFonts w:ascii="Montserrat" w:hAnsi="Montserrat"/>
                <w:bCs/>
                <w:szCs w:val="18"/>
              </w:rPr>
            </w:pPr>
            <w:r w:rsidRPr="00414A30">
              <w:rPr>
                <w:rFonts w:ascii="Montserrat" w:hAnsi="Montserrat"/>
                <w:szCs w:val="18"/>
              </w:rPr>
              <w:t>Positive psychological effects.</w:t>
            </w:r>
          </w:p>
          <w:p w14:paraId="731F16FA" w14:textId="77777777" w:rsidR="00AA6285" w:rsidRPr="00414A30" w:rsidRDefault="00AA6285" w:rsidP="00414A30">
            <w:pPr>
              <w:pStyle w:val="TableOutcomesText"/>
              <w:numPr>
                <w:ilvl w:val="0"/>
                <w:numId w:val="137"/>
              </w:numPr>
              <w:ind w:right="72"/>
              <w:contextualSpacing/>
              <w:rPr>
                <w:rFonts w:ascii="Montserrat" w:hAnsi="Montserrat"/>
                <w:szCs w:val="18"/>
              </w:rPr>
            </w:pPr>
            <w:r w:rsidRPr="00414A30">
              <w:rPr>
                <w:rFonts w:ascii="Montserrat" w:hAnsi="Montserrat"/>
                <w:szCs w:val="18"/>
              </w:rPr>
              <w:t>Long-term impact on renal health not assessed.</w:t>
            </w:r>
          </w:p>
        </w:tc>
      </w:tr>
      <w:tr w:rsidR="00364F27" w:rsidRPr="00414A30" w14:paraId="4C301C4D" w14:textId="77777777" w:rsidTr="00364F27">
        <w:tc>
          <w:tcPr>
            <w:tcW w:w="2155" w:type="dxa"/>
            <w:tcBorders>
              <w:top w:val="single" w:sz="4" w:space="0" w:color="auto"/>
              <w:left w:val="single" w:sz="4" w:space="0" w:color="auto"/>
              <w:bottom w:val="single" w:sz="4" w:space="0" w:color="auto"/>
              <w:right w:val="single" w:sz="4" w:space="0" w:color="auto"/>
            </w:tcBorders>
            <w:vAlign w:val="center"/>
          </w:tcPr>
          <w:p w14:paraId="263E451C" w14:textId="77777777" w:rsidR="00364F27" w:rsidRPr="00414A30" w:rsidRDefault="00364F27" w:rsidP="00414A30">
            <w:pPr>
              <w:contextualSpacing/>
              <w:jc w:val="center"/>
              <w:rPr>
                <w:rFonts w:ascii="Montserrat" w:hAnsi="Montserrat"/>
                <w:sz w:val="18"/>
                <w:szCs w:val="18"/>
              </w:rPr>
            </w:pPr>
            <w:r w:rsidRPr="00414A30">
              <w:rPr>
                <w:rFonts w:ascii="Montserrat" w:hAnsi="Montserrat"/>
                <w:sz w:val="18"/>
                <w:szCs w:val="18"/>
              </w:rPr>
              <w:t>Peterson et al. 2012</w:t>
            </w:r>
          </w:p>
          <w:p w14:paraId="3DEDF73F" w14:textId="77777777" w:rsidR="00364F27" w:rsidRPr="00414A30" w:rsidRDefault="00364F27" w:rsidP="00414A30">
            <w:pPr>
              <w:contextualSpacing/>
              <w:jc w:val="center"/>
              <w:rPr>
                <w:rFonts w:ascii="Montserrat" w:hAnsi="Montserrat"/>
                <w:sz w:val="18"/>
                <w:szCs w:val="18"/>
              </w:rPr>
            </w:pPr>
            <w:r w:rsidRPr="00414A30">
              <w:rPr>
                <w:rFonts w:ascii="Montserrat" w:hAnsi="Montserrat"/>
                <w:sz w:val="18"/>
                <w:szCs w:val="18"/>
              </w:rPr>
              <w:t>USA</w:t>
            </w:r>
          </w:p>
          <w:p w14:paraId="6D330EF1" w14:textId="77777777" w:rsidR="00364F27" w:rsidRPr="00414A30" w:rsidRDefault="00364F27" w:rsidP="00414A30">
            <w:pPr>
              <w:contextualSpacing/>
              <w:jc w:val="center"/>
              <w:rPr>
                <w:rFonts w:ascii="Montserrat" w:hAnsi="Montserrat"/>
                <w:sz w:val="18"/>
                <w:szCs w:val="18"/>
              </w:rPr>
            </w:pPr>
            <w:r w:rsidRPr="00414A30">
              <w:rPr>
                <w:rFonts w:ascii="Montserrat" w:hAnsi="Montserrat"/>
                <w:sz w:val="18"/>
                <w:szCs w:val="18"/>
              </w:rPr>
              <w:t>Case Series</w:t>
            </w:r>
          </w:p>
          <w:p w14:paraId="5AD11255" w14:textId="77777777" w:rsidR="00364F27" w:rsidRPr="00414A30" w:rsidRDefault="00364F27" w:rsidP="00414A30">
            <w:pPr>
              <w:pStyle w:val="TableText"/>
              <w:spacing w:after="0"/>
              <w:ind w:right="72"/>
              <w:contextualSpacing/>
              <w:jc w:val="center"/>
              <w:rPr>
                <w:rFonts w:ascii="Montserrat" w:hAnsi="Montserrat"/>
              </w:rPr>
            </w:pPr>
            <w:r w:rsidRPr="00414A30">
              <w:rPr>
                <w:rFonts w:ascii="Montserrat" w:hAnsi="Montserrat"/>
                <w:szCs w:val="18"/>
              </w:rPr>
              <w:t>N=3051</w:t>
            </w:r>
          </w:p>
        </w:tc>
        <w:tc>
          <w:tcPr>
            <w:tcW w:w="3544" w:type="dxa"/>
            <w:tcBorders>
              <w:top w:val="single" w:sz="4" w:space="0" w:color="auto"/>
              <w:left w:val="single" w:sz="4" w:space="0" w:color="auto"/>
              <w:bottom w:val="single" w:sz="4" w:space="0" w:color="auto"/>
              <w:right w:val="single" w:sz="4" w:space="0" w:color="auto"/>
            </w:tcBorders>
          </w:tcPr>
          <w:p w14:paraId="21B93E8B" w14:textId="77777777" w:rsidR="00364F27" w:rsidRPr="00414A30" w:rsidRDefault="00364F27" w:rsidP="00414A30">
            <w:pPr>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Ileal loop urinary diversion=1919, Bladder augmentation=1132; Mean age: 40 yr.</w:t>
            </w:r>
          </w:p>
          <w:p w14:paraId="5AA1110B" w14:textId="37D04352" w:rsidR="00364F27" w:rsidRPr="00414A30" w:rsidRDefault="00924E40" w:rsidP="00414A30">
            <w:pPr>
              <w:contextualSpacing/>
              <w:rPr>
                <w:rFonts w:ascii="Montserrat" w:hAnsi="Montserrat"/>
                <w:sz w:val="18"/>
                <w:szCs w:val="18"/>
              </w:rPr>
            </w:pPr>
            <w:r w:rsidRPr="00414A30">
              <w:rPr>
                <w:rFonts w:ascii="Montserrat" w:hAnsi="Montserrat"/>
                <w:b/>
                <w:sz w:val="18"/>
                <w:szCs w:val="18"/>
              </w:rPr>
              <w:t>Intervention</w:t>
            </w:r>
            <w:r w:rsidR="00364F27" w:rsidRPr="00414A30">
              <w:rPr>
                <w:rFonts w:ascii="Montserrat" w:hAnsi="Montserrat"/>
                <w:sz w:val="18"/>
                <w:szCs w:val="18"/>
              </w:rPr>
              <w:t xml:space="preserve">: Review of </w:t>
            </w:r>
            <w:r w:rsidR="0047483E" w:rsidRPr="00414A30">
              <w:rPr>
                <w:rFonts w:ascii="Montserrat" w:hAnsi="Montserrat"/>
                <w:sz w:val="18"/>
                <w:szCs w:val="18"/>
              </w:rPr>
              <w:t>individual</w:t>
            </w:r>
            <w:r w:rsidR="00364F27" w:rsidRPr="00414A30">
              <w:rPr>
                <w:rFonts w:ascii="Montserrat" w:hAnsi="Montserrat"/>
                <w:sz w:val="18"/>
                <w:szCs w:val="18"/>
              </w:rPr>
              <w:t>s’ information undergoing either ileal loop urinary diversion or bladder augmentation.</w:t>
            </w:r>
          </w:p>
          <w:p w14:paraId="7017B5D3" w14:textId="77777777" w:rsidR="00364F27" w:rsidRPr="00414A30" w:rsidRDefault="00364F27" w:rsidP="00414A30">
            <w:pPr>
              <w:pStyle w:val="TableText"/>
              <w:spacing w:after="0"/>
              <w:ind w:right="72"/>
              <w:contextualSpacing/>
              <w:rPr>
                <w:rFonts w:ascii="Montserrat" w:hAnsi="Montserrat"/>
              </w:rPr>
            </w:pPr>
            <w:r w:rsidRPr="00414A30">
              <w:rPr>
                <w:rFonts w:ascii="Montserrat" w:hAnsi="Montserrat"/>
                <w:b/>
                <w:szCs w:val="18"/>
              </w:rPr>
              <w:t>Outcome Measures</w:t>
            </w:r>
            <w:r w:rsidRPr="00414A30">
              <w:rPr>
                <w:rFonts w:ascii="Montserrat" w:hAnsi="Montserrat"/>
                <w:szCs w:val="18"/>
              </w:rPr>
              <w:t>: Sociodemographic characteristics and care settings.</w:t>
            </w:r>
          </w:p>
        </w:tc>
        <w:tc>
          <w:tcPr>
            <w:tcW w:w="3661" w:type="dxa"/>
            <w:tcBorders>
              <w:top w:val="single" w:sz="4" w:space="0" w:color="auto"/>
              <w:left w:val="single" w:sz="4" w:space="0" w:color="auto"/>
              <w:bottom w:val="single" w:sz="4" w:space="0" w:color="auto"/>
              <w:right w:val="single" w:sz="4" w:space="0" w:color="auto"/>
            </w:tcBorders>
          </w:tcPr>
          <w:p w14:paraId="58A74FE5" w14:textId="146ABC67" w:rsidR="00364F27" w:rsidRPr="00414A30" w:rsidRDefault="0047483E" w:rsidP="00414A30">
            <w:pPr>
              <w:pStyle w:val="ListParagraph"/>
              <w:numPr>
                <w:ilvl w:val="0"/>
                <w:numId w:val="140"/>
              </w:numPr>
              <w:spacing w:after="0"/>
              <w:rPr>
                <w:rFonts w:ascii="Montserrat" w:hAnsi="Montserrat" w:cs="Arial"/>
                <w:sz w:val="18"/>
                <w:szCs w:val="18"/>
              </w:rPr>
            </w:pPr>
            <w:r w:rsidRPr="00414A30">
              <w:rPr>
                <w:rFonts w:ascii="Montserrat" w:hAnsi="Montserrat" w:cs="Arial"/>
                <w:sz w:val="18"/>
                <w:szCs w:val="18"/>
              </w:rPr>
              <w:t>Individual</w:t>
            </w:r>
            <w:r w:rsidR="00364F27" w:rsidRPr="00414A30">
              <w:rPr>
                <w:rFonts w:ascii="Montserrat" w:hAnsi="Montserrat" w:cs="Arial"/>
                <w:sz w:val="18"/>
                <w:szCs w:val="18"/>
              </w:rPr>
              <w:t xml:space="preserve">s who had ileal loop diversions were older than those who received bladder augmentation (mean age of 46 versus 34 </w:t>
            </w:r>
            <w:proofErr w:type="spellStart"/>
            <w:r w:rsidR="00364F27" w:rsidRPr="00414A30">
              <w:rPr>
                <w:rFonts w:ascii="Montserrat" w:hAnsi="Montserrat" w:cs="Arial"/>
                <w:sz w:val="18"/>
                <w:szCs w:val="18"/>
              </w:rPr>
              <w:t>yr</w:t>
            </w:r>
            <w:proofErr w:type="spellEnd"/>
            <w:r w:rsidR="00364F27" w:rsidRPr="00414A30">
              <w:rPr>
                <w:rFonts w:ascii="Montserrat" w:hAnsi="Montserrat" w:cs="Arial"/>
                <w:sz w:val="18"/>
                <w:szCs w:val="18"/>
              </w:rPr>
              <w:t xml:space="preserve"> p&lt;0.001).</w:t>
            </w:r>
          </w:p>
          <w:p w14:paraId="25B0E1EE" w14:textId="3D1B7F31" w:rsidR="00364F27" w:rsidRPr="00414A30" w:rsidRDefault="00364F27" w:rsidP="00414A30">
            <w:pPr>
              <w:pStyle w:val="ListParagraph"/>
              <w:numPr>
                <w:ilvl w:val="0"/>
                <w:numId w:val="140"/>
              </w:numPr>
              <w:spacing w:after="0"/>
              <w:rPr>
                <w:rFonts w:ascii="Montserrat" w:hAnsi="Montserrat" w:cs="Arial"/>
                <w:sz w:val="18"/>
                <w:szCs w:val="18"/>
              </w:rPr>
            </w:pPr>
            <w:r w:rsidRPr="00414A30">
              <w:rPr>
                <w:rFonts w:ascii="Montserrat" w:hAnsi="Montserrat" w:cs="Arial"/>
                <w:sz w:val="18"/>
                <w:szCs w:val="18"/>
              </w:rPr>
              <w:t xml:space="preserve">Ileal loop diversion </w:t>
            </w:r>
            <w:r w:rsidR="0047483E" w:rsidRPr="00414A30">
              <w:rPr>
                <w:rFonts w:ascii="Montserrat" w:hAnsi="Montserrat" w:cs="Arial"/>
                <w:sz w:val="18"/>
                <w:szCs w:val="18"/>
              </w:rPr>
              <w:t>individual</w:t>
            </w:r>
            <w:r w:rsidRPr="00414A30">
              <w:rPr>
                <w:rFonts w:ascii="Montserrat" w:hAnsi="Montserrat" w:cs="Arial"/>
                <w:sz w:val="18"/>
                <w:szCs w:val="18"/>
              </w:rPr>
              <w:t>s were most likely to have Medicare as the primary payer, whereas private insurance was used most among bladder augmentation (p&lt;0.001).</w:t>
            </w:r>
          </w:p>
          <w:p w14:paraId="0DD823DB" w14:textId="38A2E929" w:rsidR="00364F27" w:rsidRPr="00414A30" w:rsidRDefault="0047483E" w:rsidP="00414A30">
            <w:pPr>
              <w:pStyle w:val="ListParagraph"/>
              <w:numPr>
                <w:ilvl w:val="0"/>
                <w:numId w:val="140"/>
              </w:numPr>
              <w:spacing w:after="0"/>
              <w:rPr>
                <w:rFonts w:ascii="Montserrat" w:hAnsi="Montserrat" w:cs="Arial"/>
                <w:sz w:val="18"/>
                <w:szCs w:val="18"/>
              </w:rPr>
            </w:pPr>
            <w:r w:rsidRPr="00414A30">
              <w:rPr>
                <w:rFonts w:ascii="Montserrat" w:hAnsi="Montserrat" w:cs="Arial"/>
                <w:sz w:val="18"/>
                <w:szCs w:val="18"/>
              </w:rPr>
              <w:lastRenderedPageBreak/>
              <w:t>Individual</w:t>
            </w:r>
            <w:r w:rsidR="00364F27" w:rsidRPr="00414A30">
              <w:rPr>
                <w:rFonts w:ascii="Montserrat" w:hAnsi="Montserrat" w:cs="Arial"/>
                <w:sz w:val="18"/>
                <w:szCs w:val="18"/>
              </w:rPr>
              <w:t>s were more likely to get bladder augmentation at teaching institutions than those at non-teaching institutions (42% versus 23%; p&lt;0.001).</w:t>
            </w:r>
          </w:p>
          <w:p w14:paraId="37E44B78" w14:textId="77777777" w:rsidR="00364F27" w:rsidRPr="00414A30" w:rsidRDefault="00364F27" w:rsidP="00414A30">
            <w:pPr>
              <w:pStyle w:val="ListParagraph"/>
              <w:numPr>
                <w:ilvl w:val="0"/>
                <w:numId w:val="140"/>
              </w:numPr>
              <w:spacing w:after="0"/>
              <w:rPr>
                <w:rFonts w:ascii="Montserrat" w:hAnsi="Montserrat" w:cs="Arial"/>
                <w:sz w:val="18"/>
                <w:szCs w:val="18"/>
              </w:rPr>
            </w:pPr>
            <w:r w:rsidRPr="00414A30">
              <w:rPr>
                <w:rFonts w:ascii="Montserrat" w:hAnsi="Montserrat" w:cs="Arial"/>
                <w:sz w:val="18"/>
                <w:szCs w:val="18"/>
              </w:rPr>
              <w:t>Ileal loop diversions required longer LOS and used more healthcare resources than bladder augmentation. More likely to be discharged to home healthcare (37.0% versus 23.6%; p&lt;0.001).</w:t>
            </w:r>
          </w:p>
        </w:tc>
      </w:tr>
      <w:tr w:rsidR="00364F27" w:rsidRPr="00414A30" w14:paraId="77D4BC57" w14:textId="77777777" w:rsidTr="00364F27">
        <w:tc>
          <w:tcPr>
            <w:tcW w:w="2155" w:type="dxa"/>
            <w:tcBorders>
              <w:top w:val="single" w:sz="4" w:space="0" w:color="auto"/>
              <w:left w:val="single" w:sz="4" w:space="0" w:color="auto"/>
              <w:bottom w:val="single" w:sz="4" w:space="0" w:color="auto"/>
              <w:right w:val="single" w:sz="4" w:space="0" w:color="auto"/>
            </w:tcBorders>
            <w:vAlign w:val="center"/>
          </w:tcPr>
          <w:p w14:paraId="192C44B9" w14:textId="77777777" w:rsidR="00364F27" w:rsidRPr="00414A30" w:rsidRDefault="00364F27" w:rsidP="00414A30">
            <w:pPr>
              <w:contextualSpacing/>
              <w:jc w:val="center"/>
              <w:rPr>
                <w:rFonts w:ascii="Montserrat" w:hAnsi="Montserrat"/>
                <w:sz w:val="18"/>
                <w:szCs w:val="18"/>
                <w:lang w:val="it-IT"/>
              </w:rPr>
            </w:pPr>
          </w:p>
          <w:p w14:paraId="5255355D" w14:textId="77777777" w:rsidR="00364F27" w:rsidRPr="00414A30" w:rsidRDefault="00364F27" w:rsidP="00414A30">
            <w:pPr>
              <w:contextualSpacing/>
              <w:jc w:val="center"/>
              <w:rPr>
                <w:rFonts w:ascii="Montserrat" w:hAnsi="Montserrat"/>
                <w:sz w:val="18"/>
                <w:szCs w:val="18"/>
                <w:lang w:val="it-IT"/>
              </w:rPr>
            </w:pPr>
            <w:r w:rsidRPr="00414A30">
              <w:rPr>
                <w:rFonts w:ascii="Montserrat" w:hAnsi="Montserrat"/>
                <w:sz w:val="18"/>
                <w:szCs w:val="18"/>
                <w:lang w:val="it-IT"/>
              </w:rPr>
              <w:t>Colli &amp; Lloyd 2011</w:t>
            </w:r>
          </w:p>
          <w:p w14:paraId="29ED078E" w14:textId="77777777" w:rsidR="00364F27" w:rsidRPr="00414A30" w:rsidRDefault="00364F27" w:rsidP="00414A30">
            <w:pPr>
              <w:contextualSpacing/>
              <w:jc w:val="center"/>
              <w:rPr>
                <w:rFonts w:ascii="Montserrat" w:hAnsi="Montserrat"/>
                <w:sz w:val="18"/>
                <w:szCs w:val="18"/>
                <w:lang w:val="it-IT"/>
              </w:rPr>
            </w:pPr>
            <w:r w:rsidRPr="00414A30">
              <w:rPr>
                <w:rFonts w:ascii="Montserrat" w:hAnsi="Montserrat"/>
                <w:sz w:val="18"/>
                <w:szCs w:val="18"/>
                <w:lang w:val="it-IT"/>
              </w:rPr>
              <w:t>USA</w:t>
            </w:r>
          </w:p>
          <w:p w14:paraId="0547931A" w14:textId="77777777" w:rsidR="00364F27" w:rsidRPr="00414A30" w:rsidRDefault="00364F27" w:rsidP="00414A30">
            <w:pPr>
              <w:contextualSpacing/>
              <w:jc w:val="center"/>
              <w:rPr>
                <w:rFonts w:ascii="Montserrat" w:hAnsi="Montserrat"/>
                <w:sz w:val="18"/>
                <w:szCs w:val="18"/>
                <w:lang w:val="it-IT"/>
              </w:rPr>
            </w:pPr>
            <w:r w:rsidRPr="00414A30">
              <w:rPr>
                <w:rFonts w:ascii="Montserrat" w:hAnsi="Montserrat"/>
                <w:sz w:val="18"/>
                <w:szCs w:val="18"/>
                <w:lang w:val="it-IT"/>
              </w:rPr>
              <w:t>Case Series</w:t>
            </w:r>
          </w:p>
          <w:p w14:paraId="25E30EFC" w14:textId="77777777" w:rsidR="00364F27" w:rsidRPr="00414A30" w:rsidRDefault="00364F27" w:rsidP="00414A30">
            <w:pPr>
              <w:contextualSpacing/>
              <w:jc w:val="center"/>
              <w:rPr>
                <w:rFonts w:ascii="Montserrat" w:hAnsi="Montserrat"/>
                <w:sz w:val="18"/>
                <w:szCs w:val="18"/>
              </w:rPr>
            </w:pPr>
            <w:r w:rsidRPr="00414A30">
              <w:rPr>
                <w:rFonts w:ascii="Montserrat" w:hAnsi="Montserrat"/>
                <w:sz w:val="18"/>
                <w:szCs w:val="18"/>
                <w:lang w:val="it-IT"/>
              </w:rPr>
              <w:t>N=35</w:t>
            </w:r>
          </w:p>
        </w:tc>
        <w:tc>
          <w:tcPr>
            <w:tcW w:w="3544" w:type="dxa"/>
            <w:tcBorders>
              <w:top w:val="single" w:sz="4" w:space="0" w:color="auto"/>
              <w:left w:val="single" w:sz="4" w:space="0" w:color="auto"/>
              <w:bottom w:val="single" w:sz="4" w:space="0" w:color="auto"/>
              <w:right w:val="single" w:sz="4" w:space="0" w:color="auto"/>
            </w:tcBorders>
            <w:vAlign w:val="center"/>
          </w:tcPr>
          <w:p w14:paraId="12C2986A" w14:textId="77777777" w:rsidR="00364F27" w:rsidRPr="00414A30" w:rsidRDefault="00364F27" w:rsidP="00414A30">
            <w:pPr>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Mean age: 44.7yr (range=25-78yr); Gender: male=11, female=24; mean LOS=4.1 d; Etiology of injury: SCI=77, MS=5, Cerebrovascular accident=3; Abdominal BNC=31; Transvaginal bladder neck closure=4; Mean follow up=27 </w:t>
            </w:r>
            <w:proofErr w:type="spellStart"/>
            <w:r w:rsidRPr="00414A30">
              <w:rPr>
                <w:rFonts w:ascii="Montserrat" w:hAnsi="Montserrat"/>
                <w:sz w:val="18"/>
                <w:szCs w:val="18"/>
              </w:rPr>
              <w:t>mo</w:t>
            </w:r>
            <w:proofErr w:type="spellEnd"/>
          </w:p>
          <w:p w14:paraId="4E5DDD32" w14:textId="0B5A0654" w:rsidR="00364F27" w:rsidRPr="00414A30" w:rsidRDefault="00924E40" w:rsidP="00414A30">
            <w:pPr>
              <w:contextualSpacing/>
              <w:rPr>
                <w:rFonts w:ascii="Montserrat" w:hAnsi="Montserrat"/>
                <w:sz w:val="18"/>
                <w:szCs w:val="18"/>
              </w:rPr>
            </w:pPr>
            <w:r w:rsidRPr="00414A30">
              <w:rPr>
                <w:rFonts w:ascii="Montserrat" w:hAnsi="Montserrat"/>
                <w:b/>
                <w:sz w:val="18"/>
                <w:szCs w:val="18"/>
              </w:rPr>
              <w:t>Intervention</w:t>
            </w:r>
            <w:r w:rsidR="00364F27" w:rsidRPr="00414A30">
              <w:rPr>
                <w:rFonts w:ascii="Montserrat" w:hAnsi="Montserrat"/>
                <w:b/>
                <w:sz w:val="18"/>
                <w:szCs w:val="18"/>
              </w:rPr>
              <w:t xml:space="preserve">: </w:t>
            </w:r>
            <w:r w:rsidR="00364F27" w:rsidRPr="00414A30">
              <w:rPr>
                <w:rFonts w:ascii="Montserrat" w:hAnsi="Montserrat"/>
                <w:sz w:val="18"/>
                <w:szCs w:val="18"/>
              </w:rPr>
              <w:t>Bladder neck closure (BNC)</w:t>
            </w:r>
          </w:p>
          <w:p w14:paraId="01FB93F8" w14:textId="77777777" w:rsidR="00364F27" w:rsidRPr="00414A30" w:rsidRDefault="00364F27" w:rsidP="00414A30">
            <w:pPr>
              <w:contextualSpacing/>
              <w:rPr>
                <w:rFonts w:ascii="Montserrat" w:hAnsi="Montserrat"/>
                <w:b/>
                <w:sz w:val="18"/>
                <w:szCs w:val="18"/>
              </w:rPr>
            </w:pPr>
            <w:r w:rsidRPr="00414A30">
              <w:rPr>
                <w:rFonts w:ascii="Montserrat" w:hAnsi="Montserrat"/>
                <w:b/>
                <w:sz w:val="18"/>
                <w:szCs w:val="18"/>
              </w:rPr>
              <w:t>Outcome Measures:</w:t>
            </w:r>
            <w:r w:rsidRPr="00414A30">
              <w:rPr>
                <w:rFonts w:ascii="Montserrat" w:hAnsi="Montserrat"/>
                <w:sz w:val="18"/>
                <w:szCs w:val="18"/>
              </w:rPr>
              <w:t xml:space="preserve"> Renal functions measure, complication rate.</w:t>
            </w:r>
          </w:p>
        </w:tc>
        <w:tc>
          <w:tcPr>
            <w:tcW w:w="3661" w:type="dxa"/>
            <w:tcBorders>
              <w:top w:val="single" w:sz="4" w:space="0" w:color="auto"/>
              <w:left w:val="single" w:sz="4" w:space="0" w:color="auto"/>
              <w:bottom w:val="single" w:sz="4" w:space="0" w:color="auto"/>
              <w:right w:val="single" w:sz="4" w:space="0" w:color="auto"/>
            </w:tcBorders>
          </w:tcPr>
          <w:p w14:paraId="2B684B8A" w14:textId="75E1EE5D" w:rsidR="00364F27" w:rsidRPr="00414A30" w:rsidRDefault="00364F27" w:rsidP="00414A30">
            <w:pPr>
              <w:pStyle w:val="ListParagraph"/>
              <w:numPr>
                <w:ilvl w:val="0"/>
                <w:numId w:val="262"/>
              </w:numPr>
              <w:ind w:left="347"/>
              <w:rPr>
                <w:rFonts w:ascii="Montserrat" w:hAnsi="Montserrat"/>
                <w:sz w:val="18"/>
                <w:szCs w:val="18"/>
              </w:rPr>
            </w:pPr>
            <w:r w:rsidRPr="00414A30">
              <w:rPr>
                <w:rFonts w:ascii="Montserrat" w:hAnsi="Montserrat"/>
                <w:sz w:val="18"/>
                <w:szCs w:val="18"/>
              </w:rPr>
              <w:t xml:space="preserve">Indications for BNC included: severe urethral erosion (80%), </w:t>
            </w:r>
            <w:proofErr w:type="spellStart"/>
            <w:r w:rsidRPr="00414A30">
              <w:rPr>
                <w:rFonts w:ascii="Montserrat" w:hAnsi="Montserrat"/>
                <w:sz w:val="18"/>
                <w:szCs w:val="18"/>
              </w:rPr>
              <w:t>decuitus</w:t>
            </w:r>
            <w:proofErr w:type="spellEnd"/>
            <w:r w:rsidRPr="00414A30">
              <w:rPr>
                <w:rFonts w:ascii="Montserrat" w:hAnsi="Montserrat"/>
                <w:sz w:val="18"/>
                <w:szCs w:val="18"/>
              </w:rPr>
              <w:t xml:space="preserve"> ulcer (40%), </w:t>
            </w:r>
            <w:proofErr w:type="spellStart"/>
            <w:r w:rsidRPr="00414A30">
              <w:rPr>
                <w:rFonts w:ascii="Montserrat" w:hAnsi="Montserrat"/>
                <w:sz w:val="18"/>
                <w:szCs w:val="18"/>
              </w:rPr>
              <w:t>urethrocutaneous</w:t>
            </w:r>
            <w:proofErr w:type="spellEnd"/>
            <w:r w:rsidRPr="00414A30">
              <w:rPr>
                <w:rFonts w:ascii="Montserrat" w:hAnsi="Montserrat"/>
                <w:sz w:val="18"/>
                <w:szCs w:val="18"/>
              </w:rPr>
              <w:t xml:space="preserve"> fistula (11%), and severe incontinence (9%). Most </w:t>
            </w:r>
            <w:r w:rsidR="0047483E" w:rsidRPr="00414A30">
              <w:rPr>
                <w:rFonts w:ascii="Montserrat" w:hAnsi="Montserrat"/>
                <w:sz w:val="18"/>
                <w:szCs w:val="18"/>
              </w:rPr>
              <w:t>individual</w:t>
            </w:r>
            <w:r w:rsidRPr="00414A30">
              <w:rPr>
                <w:rFonts w:ascii="Montserrat" w:hAnsi="Montserrat"/>
                <w:sz w:val="18"/>
                <w:szCs w:val="18"/>
              </w:rPr>
              <w:t>s reported multiple indications for surgery.</w:t>
            </w:r>
          </w:p>
          <w:p w14:paraId="5B26BAAF" w14:textId="59B42665" w:rsidR="00364F27" w:rsidRPr="00414A30" w:rsidRDefault="00DA7C1C" w:rsidP="00414A30">
            <w:pPr>
              <w:pStyle w:val="ListParagraph"/>
              <w:numPr>
                <w:ilvl w:val="0"/>
                <w:numId w:val="262"/>
              </w:numPr>
              <w:ind w:left="347"/>
              <w:rPr>
                <w:rFonts w:ascii="Montserrat" w:hAnsi="Montserrat"/>
                <w:sz w:val="18"/>
                <w:szCs w:val="18"/>
              </w:rPr>
            </w:pPr>
            <w:r w:rsidRPr="00414A30">
              <w:rPr>
                <w:rFonts w:ascii="Montserrat" w:hAnsi="Montserrat"/>
                <w:sz w:val="18"/>
                <w:szCs w:val="18"/>
              </w:rPr>
              <w:t>Overall, the complications rate was 16.7%.</w:t>
            </w:r>
          </w:p>
        </w:tc>
      </w:tr>
      <w:tr w:rsidR="00364F27" w:rsidRPr="00414A30" w14:paraId="7EBF531F" w14:textId="77777777" w:rsidTr="00364F27">
        <w:tc>
          <w:tcPr>
            <w:tcW w:w="2155" w:type="dxa"/>
            <w:tcBorders>
              <w:top w:val="single" w:sz="4" w:space="0" w:color="auto"/>
              <w:left w:val="single" w:sz="4" w:space="0" w:color="auto"/>
              <w:bottom w:val="single" w:sz="4" w:space="0" w:color="auto"/>
              <w:right w:val="single" w:sz="4" w:space="0" w:color="auto"/>
            </w:tcBorders>
            <w:vAlign w:val="center"/>
          </w:tcPr>
          <w:p w14:paraId="38AC293E" w14:textId="77777777" w:rsidR="00364F27" w:rsidRPr="00414A30" w:rsidRDefault="00364F27" w:rsidP="00414A30">
            <w:pPr>
              <w:contextualSpacing/>
              <w:jc w:val="center"/>
              <w:rPr>
                <w:rFonts w:ascii="Montserrat" w:hAnsi="Montserrat"/>
                <w:sz w:val="18"/>
                <w:szCs w:val="18"/>
              </w:rPr>
            </w:pPr>
            <w:proofErr w:type="spellStart"/>
            <w:r w:rsidRPr="00414A30">
              <w:rPr>
                <w:rFonts w:ascii="Montserrat" w:hAnsi="Montserrat"/>
                <w:sz w:val="18"/>
                <w:szCs w:val="18"/>
              </w:rPr>
              <w:t>Zommick</w:t>
            </w:r>
            <w:proofErr w:type="spellEnd"/>
            <w:r w:rsidRPr="00414A30">
              <w:rPr>
                <w:rFonts w:ascii="Montserrat" w:hAnsi="Montserrat"/>
                <w:sz w:val="18"/>
                <w:szCs w:val="18"/>
              </w:rPr>
              <w:t xml:space="preserve"> et al. 2003</w:t>
            </w:r>
          </w:p>
          <w:p w14:paraId="3FB6F7AE" w14:textId="77777777" w:rsidR="00364F27" w:rsidRPr="00414A30" w:rsidRDefault="00364F27" w:rsidP="00414A30">
            <w:pPr>
              <w:contextualSpacing/>
              <w:jc w:val="center"/>
              <w:rPr>
                <w:rFonts w:ascii="Montserrat" w:hAnsi="Montserrat"/>
                <w:sz w:val="18"/>
                <w:szCs w:val="18"/>
              </w:rPr>
            </w:pPr>
            <w:r w:rsidRPr="00414A30">
              <w:rPr>
                <w:rFonts w:ascii="Montserrat" w:hAnsi="Montserrat"/>
                <w:sz w:val="18"/>
                <w:szCs w:val="18"/>
              </w:rPr>
              <w:t>USA</w:t>
            </w:r>
          </w:p>
          <w:p w14:paraId="6948A4FA" w14:textId="77777777" w:rsidR="00364F27" w:rsidRPr="00414A30" w:rsidRDefault="00364F27" w:rsidP="00414A30">
            <w:pPr>
              <w:contextualSpacing/>
              <w:jc w:val="center"/>
              <w:rPr>
                <w:rFonts w:ascii="Montserrat" w:hAnsi="Montserrat"/>
                <w:sz w:val="18"/>
                <w:szCs w:val="18"/>
              </w:rPr>
            </w:pPr>
            <w:r w:rsidRPr="00414A30">
              <w:rPr>
                <w:rFonts w:ascii="Montserrat" w:hAnsi="Montserrat"/>
                <w:sz w:val="18"/>
                <w:szCs w:val="18"/>
              </w:rPr>
              <w:t>Case Series</w:t>
            </w:r>
          </w:p>
          <w:p w14:paraId="22EDF1B3" w14:textId="77777777" w:rsidR="00364F27" w:rsidRPr="00414A30" w:rsidRDefault="00364F27" w:rsidP="00414A30">
            <w:pPr>
              <w:pStyle w:val="TableText"/>
              <w:spacing w:after="0"/>
              <w:ind w:right="72"/>
              <w:contextualSpacing/>
              <w:jc w:val="center"/>
              <w:rPr>
                <w:rFonts w:ascii="Montserrat" w:hAnsi="Montserrat"/>
              </w:rPr>
            </w:pPr>
            <w:r w:rsidRPr="00414A30">
              <w:rPr>
                <w:rFonts w:ascii="Montserrat" w:hAnsi="Montserrat"/>
                <w:szCs w:val="18"/>
              </w:rPr>
              <w:t>N=21</w:t>
            </w:r>
          </w:p>
        </w:tc>
        <w:tc>
          <w:tcPr>
            <w:tcW w:w="3544" w:type="dxa"/>
            <w:tcBorders>
              <w:top w:val="single" w:sz="4" w:space="0" w:color="auto"/>
              <w:left w:val="single" w:sz="4" w:space="0" w:color="auto"/>
              <w:bottom w:val="single" w:sz="4" w:space="0" w:color="auto"/>
              <w:right w:val="single" w:sz="4" w:space="0" w:color="auto"/>
            </w:tcBorders>
          </w:tcPr>
          <w:p w14:paraId="1D5E2291" w14:textId="77777777" w:rsidR="00364F27" w:rsidRPr="00414A30" w:rsidRDefault="00364F27" w:rsidP="00414A30">
            <w:pPr>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Age Range 17-51 </w:t>
            </w:r>
            <w:proofErr w:type="spellStart"/>
            <w:r w:rsidRPr="00414A30">
              <w:rPr>
                <w:rFonts w:ascii="Montserrat" w:hAnsi="Montserrat"/>
                <w:sz w:val="18"/>
                <w:szCs w:val="18"/>
              </w:rPr>
              <w:t>yr</w:t>
            </w:r>
            <w:proofErr w:type="spellEnd"/>
            <w:r w:rsidRPr="00414A30">
              <w:rPr>
                <w:rFonts w:ascii="Montserrat" w:hAnsi="Montserrat"/>
                <w:sz w:val="18"/>
                <w:szCs w:val="18"/>
              </w:rPr>
              <w:t>; Gender: males=12, females=9; Level of injury=Cervical Spine.</w:t>
            </w:r>
          </w:p>
          <w:p w14:paraId="3F60D38A" w14:textId="5F8418C2" w:rsidR="00364F27" w:rsidRPr="00414A30" w:rsidRDefault="00924E40" w:rsidP="00414A30">
            <w:pPr>
              <w:contextualSpacing/>
              <w:rPr>
                <w:rFonts w:ascii="Montserrat" w:hAnsi="Montserrat"/>
                <w:sz w:val="18"/>
                <w:szCs w:val="18"/>
              </w:rPr>
            </w:pPr>
            <w:r w:rsidRPr="00414A30">
              <w:rPr>
                <w:rFonts w:ascii="Montserrat" w:hAnsi="Montserrat"/>
                <w:b/>
                <w:sz w:val="18"/>
                <w:szCs w:val="18"/>
              </w:rPr>
              <w:t>Intervention</w:t>
            </w:r>
            <w:r w:rsidR="00364F27" w:rsidRPr="00414A30">
              <w:rPr>
                <w:rFonts w:ascii="Montserrat" w:hAnsi="Montserrat"/>
                <w:sz w:val="18"/>
                <w:szCs w:val="18"/>
              </w:rPr>
              <w:t xml:space="preserve">: Review of charts, and </w:t>
            </w:r>
            <w:r w:rsidR="0047483E" w:rsidRPr="00414A30">
              <w:rPr>
                <w:rFonts w:ascii="Montserrat" w:hAnsi="Montserrat"/>
                <w:sz w:val="18"/>
                <w:szCs w:val="18"/>
              </w:rPr>
              <w:t>individual</w:t>
            </w:r>
            <w:r w:rsidR="00364F27" w:rsidRPr="00414A30">
              <w:rPr>
                <w:rFonts w:ascii="Montserrat" w:hAnsi="Montserrat"/>
                <w:sz w:val="18"/>
                <w:szCs w:val="18"/>
              </w:rPr>
              <w:t>s contacted by independent reviewer to determine satisfaction and quality of life (QoL) after lower urinary tract reconstruction.</w:t>
            </w:r>
          </w:p>
          <w:p w14:paraId="00A03E30" w14:textId="77777777" w:rsidR="00364F27" w:rsidRPr="00414A30" w:rsidRDefault="00364F27" w:rsidP="00414A30">
            <w:pPr>
              <w:pStyle w:val="TableText"/>
              <w:spacing w:after="0"/>
              <w:ind w:right="72"/>
              <w:contextualSpacing/>
              <w:rPr>
                <w:rFonts w:ascii="Montserrat" w:hAnsi="Montserrat"/>
              </w:rPr>
            </w:pPr>
            <w:r w:rsidRPr="00414A30">
              <w:rPr>
                <w:rFonts w:ascii="Montserrat" w:hAnsi="Montserrat"/>
                <w:b/>
                <w:szCs w:val="18"/>
              </w:rPr>
              <w:t>Outcome Measures</w:t>
            </w:r>
            <w:r w:rsidRPr="00414A30">
              <w:rPr>
                <w:rFonts w:ascii="Montserrat" w:hAnsi="Montserrat"/>
                <w:szCs w:val="18"/>
              </w:rPr>
              <w:t xml:space="preserve">: Visual Analogue Scale measuring satisfaction, </w:t>
            </w:r>
            <w:proofErr w:type="spellStart"/>
            <w:r w:rsidRPr="00414A30">
              <w:rPr>
                <w:rFonts w:ascii="Montserrat" w:hAnsi="Montserrat"/>
                <w:szCs w:val="18"/>
              </w:rPr>
              <w:t>nonvalidated</w:t>
            </w:r>
            <w:proofErr w:type="spellEnd"/>
            <w:r w:rsidRPr="00414A30">
              <w:rPr>
                <w:rFonts w:ascii="Montserrat" w:hAnsi="Montserrat"/>
                <w:szCs w:val="18"/>
              </w:rPr>
              <w:t xml:space="preserve"> QoL questionnaires.</w:t>
            </w:r>
          </w:p>
        </w:tc>
        <w:tc>
          <w:tcPr>
            <w:tcW w:w="3661" w:type="dxa"/>
            <w:tcBorders>
              <w:top w:val="single" w:sz="4" w:space="0" w:color="auto"/>
              <w:left w:val="single" w:sz="4" w:space="0" w:color="auto"/>
              <w:bottom w:val="single" w:sz="4" w:space="0" w:color="auto"/>
              <w:right w:val="single" w:sz="4" w:space="0" w:color="auto"/>
            </w:tcBorders>
          </w:tcPr>
          <w:p w14:paraId="1E7E5DE1" w14:textId="77777777" w:rsidR="00364F27" w:rsidRPr="00414A30" w:rsidRDefault="00364F27" w:rsidP="00414A30">
            <w:pPr>
              <w:pStyle w:val="ListParagraph"/>
              <w:numPr>
                <w:ilvl w:val="0"/>
                <w:numId w:val="139"/>
              </w:numPr>
              <w:spacing w:after="0"/>
              <w:rPr>
                <w:rFonts w:ascii="Montserrat" w:hAnsi="Montserrat" w:cs="Arial"/>
                <w:sz w:val="18"/>
                <w:szCs w:val="18"/>
              </w:rPr>
            </w:pPr>
            <w:r w:rsidRPr="00414A30">
              <w:rPr>
                <w:rFonts w:ascii="Montserrat" w:hAnsi="Montserrat" w:cs="Arial"/>
                <w:sz w:val="18"/>
                <w:szCs w:val="18"/>
              </w:rPr>
              <w:t>68% reported improved QoL after bladder reconstruction.</w:t>
            </w:r>
          </w:p>
          <w:p w14:paraId="70E43B2E" w14:textId="20C47257" w:rsidR="00364F27" w:rsidRPr="00414A30" w:rsidRDefault="00364F27" w:rsidP="00414A30">
            <w:pPr>
              <w:pStyle w:val="ListParagraph"/>
              <w:numPr>
                <w:ilvl w:val="0"/>
                <w:numId w:val="139"/>
              </w:numPr>
              <w:spacing w:after="0"/>
              <w:rPr>
                <w:rFonts w:ascii="Montserrat" w:hAnsi="Montserrat" w:cs="Arial"/>
                <w:sz w:val="18"/>
                <w:szCs w:val="18"/>
              </w:rPr>
            </w:pPr>
            <w:r w:rsidRPr="00414A30">
              <w:rPr>
                <w:rFonts w:ascii="Montserrat" w:hAnsi="Montserrat" w:cs="Arial"/>
                <w:sz w:val="18"/>
                <w:szCs w:val="18"/>
              </w:rPr>
              <w:t xml:space="preserve">Satisfaction was high in most </w:t>
            </w:r>
            <w:r w:rsidR="0047483E" w:rsidRPr="00414A30">
              <w:rPr>
                <w:rFonts w:ascii="Montserrat" w:hAnsi="Montserrat" w:cs="Arial"/>
                <w:sz w:val="18"/>
                <w:szCs w:val="18"/>
              </w:rPr>
              <w:t>individual</w:t>
            </w:r>
            <w:r w:rsidRPr="00414A30">
              <w:rPr>
                <w:rFonts w:ascii="Montserrat" w:hAnsi="Montserrat" w:cs="Arial"/>
                <w:sz w:val="18"/>
                <w:szCs w:val="18"/>
              </w:rPr>
              <w:t>s (8 ≥ out of 10), with lower ratings relating to complications that arose.</w:t>
            </w:r>
          </w:p>
        </w:tc>
      </w:tr>
      <w:tr w:rsidR="00364F27" w:rsidRPr="00414A30" w14:paraId="54B57AB9" w14:textId="77777777" w:rsidTr="00364F27">
        <w:tc>
          <w:tcPr>
            <w:tcW w:w="2155" w:type="dxa"/>
            <w:tcBorders>
              <w:top w:val="single" w:sz="4" w:space="0" w:color="auto"/>
              <w:left w:val="single" w:sz="4" w:space="0" w:color="auto"/>
              <w:bottom w:val="single" w:sz="4" w:space="0" w:color="auto"/>
              <w:right w:val="single" w:sz="4" w:space="0" w:color="auto"/>
            </w:tcBorders>
            <w:vAlign w:val="center"/>
          </w:tcPr>
          <w:p w14:paraId="32B2E572" w14:textId="77777777" w:rsidR="00364F27" w:rsidRPr="00414A30" w:rsidRDefault="00364F27" w:rsidP="00414A30">
            <w:pPr>
              <w:pStyle w:val="TableText"/>
              <w:spacing w:after="0"/>
              <w:ind w:right="72"/>
              <w:contextualSpacing/>
              <w:jc w:val="center"/>
              <w:rPr>
                <w:rFonts w:ascii="Montserrat" w:hAnsi="Montserrat"/>
                <w:szCs w:val="18"/>
              </w:rPr>
            </w:pPr>
            <w:r w:rsidRPr="00414A30">
              <w:rPr>
                <w:rFonts w:ascii="Montserrat" w:hAnsi="Montserrat"/>
                <w:szCs w:val="18"/>
              </w:rPr>
              <w:t>Chartier-Kastler et al. 2002</w:t>
            </w:r>
          </w:p>
          <w:p w14:paraId="141926ED" w14:textId="77777777" w:rsidR="00364F27" w:rsidRPr="00414A30" w:rsidRDefault="00364F27" w:rsidP="00414A30">
            <w:pPr>
              <w:pStyle w:val="TableText"/>
              <w:spacing w:after="0"/>
              <w:ind w:right="72"/>
              <w:contextualSpacing/>
              <w:jc w:val="center"/>
              <w:rPr>
                <w:rFonts w:ascii="Montserrat" w:hAnsi="Montserrat"/>
                <w:szCs w:val="18"/>
              </w:rPr>
            </w:pPr>
            <w:r w:rsidRPr="00414A30">
              <w:rPr>
                <w:rFonts w:ascii="Montserrat" w:hAnsi="Montserrat"/>
                <w:szCs w:val="18"/>
              </w:rPr>
              <w:t>France</w:t>
            </w:r>
          </w:p>
          <w:p w14:paraId="23F703C7" w14:textId="77777777" w:rsidR="00364F27" w:rsidRPr="00414A30" w:rsidRDefault="00364F27" w:rsidP="00414A30">
            <w:pPr>
              <w:pStyle w:val="TableText"/>
              <w:spacing w:after="0"/>
              <w:ind w:right="72"/>
              <w:contextualSpacing/>
              <w:jc w:val="center"/>
              <w:rPr>
                <w:rFonts w:ascii="Montserrat" w:hAnsi="Montserrat"/>
                <w:szCs w:val="18"/>
              </w:rPr>
            </w:pPr>
            <w:r w:rsidRPr="00414A30">
              <w:rPr>
                <w:rFonts w:ascii="Montserrat" w:hAnsi="Montserrat"/>
                <w:szCs w:val="18"/>
              </w:rPr>
              <w:t>Case Series</w:t>
            </w:r>
          </w:p>
          <w:p w14:paraId="5658AD2D" w14:textId="77777777" w:rsidR="00364F27" w:rsidRPr="00414A30" w:rsidRDefault="00364F27" w:rsidP="00414A30">
            <w:pPr>
              <w:contextualSpacing/>
              <w:jc w:val="center"/>
              <w:rPr>
                <w:rFonts w:ascii="Montserrat" w:hAnsi="Montserrat"/>
                <w:sz w:val="18"/>
                <w:szCs w:val="18"/>
              </w:rPr>
            </w:pPr>
            <w:r w:rsidRPr="00414A30">
              <w:rPr>
                <w:rFonts w:ascii="Montserrat" w:hAnsi="Montserrat"/>
                <w:sz w:val="18"/>
                <w:szCs w:val="18"/>
              </w:rPr>
              <w:t>N=33</w:t>
            </w:r>
          </w:p>
        </w:tc>
        <w:tc>
          <w:tcPr>
            <w:tcW w:w="3544" w:type="dxa"/>
            <w:tcBorders>
              <w:top w:val="single" w:sz="4" w:space="0" w:color="auto"/>
              <w:left w:val="single" w:sz="4" w:space="0" w:color="auto"/>
              <w:bottom w:val="single" w:sz="4" w:space="0" w:color="auto"/>
              <w:right w:val="single" w:sz="4" w:space="0" w:color="auto"/>
            </w:tcBorders>
          </w:tcPr>
          <w:p w14:paraId="22F886EB" w14:textId="77777777" w:rsidR="00364F27" w:rsidRPr="00414A30" w:rsidRDefault="00364F27" w:rsidP="00414A30">
            <w:pPr>
              <w:pStyle w:val="TableText"/>
              <w:spacing w:after="0"/>
              <w:ind w:right="72"/>
              <w:contextualSpacing/>
              <w:rPr>
                <w:rFonts w:ascii="Montserrat" w:hAnsi="Montserrat"/>
                <w:szCs w:val="18"/>
              </w:rPr>
            </w:pPr>
            <w:r w:rsidRPr="00414A30">
              <w:rPr>
                <w:rFonts w:ascii="Montserrat" w:hAnsi="Montserrat"/>
                <w:b/>
                <w:bCs/>
                <w:szCs w:val="18"/>
              </w:rPr>
              <w:t>Population:</w:t>
            </w:r>
            <w:r w:rsidRPr="00414A30">
              <w:rPr>
                <w:rFonts w:ascii="Montserrat" w:hAnsi="Montserrat"/>
                <w:szCs w:val="18"/>
              </w:rPr>
              <w:t xml:space="preserve"> MS (N=4), CP (N=3), Myelitis (N=3), Other (N=2), SCI (N=21): Mean Age=40.6 years; Gender: males=14, females=19; Level of injury: cervical=32, thoracic=25, C1-T10=14, T11-L1=6, below L2=1; Severity of injury: complete, incomplete; Mean follow-up=48 months.</w:t>
            </w:r>
          </w:p>
          <w:p w14:paraId="335CAA9B" w14:textId="1BD48E80" w:rsidR="00364F27" w:rsidRPr="00414A30" w:rsidRDefault="00924E40" w:rsidP="00414A30">
            <w:pPr>
              <w:pStyle w:val="TableText"/>
              <w:spacing w:after="0"/>
              <w:ind w:right="72"/>
              <w:contextualSpacing/>
              <w:rPr>
                <w:rFonts w:ascii="Montserrat" w:hAnsi="Montserrat"/>
                <w:szCs w:val="18"/>
              </w:rPr>
            </w:pPr>
            <w:r w:rsidRPr="00414A30">
              <w:rPr>
                <w:rFonts w:ascii="Montserrat" w:hAnsi="Montserrat"/>
                <w:b/>
                <w:bCs/>
                <w:szCs w:val="18"/>
              </w:rPr>
              <w:t>Intervention</w:t>
            </w:r>
            <w:r w:rsidR="00364F27" w:rsidRPr="00414A30">
              <w:rPr>
                <w:rFonts w:ascii="Montserrat" w:hAnsi="Montserrat"/>
                <w:b/>
                <w:bCs/>
                <w:szCs w:val="18"/>
              </w:rPr>
              <w:t>:</w:t>
            </w:r>
            <w:r w:rsidR="00364F27" w:rsidRPr="00414A30">
              <w:rPr>
                <w:rFonts w:ascii="Montserrat" w:hAnsi="Montserrat"/>
                <w:szCs w:val="18"/>
              </w:rPr>
              <w:t xml:space="preserve"> Follow-up evaluation of those having cutaneous ileal conduit (ileo-ureterostomy) diversion.</w:t>
            </w:r>
          </w:p>
          <w:p w14:paraId="0509CFDC" w14:textId="1657DCDF" w:rsidR="00364F27" w:rsidRPr="00414A30" w:rsidRDefault="00364F27" w:rsidP="00414A30">
            <w:pPr>
              <w:contextualSpacing/>
              <w:rPr>
                <w:rFonts w:ascii="Montserrat" w:hAnsi="Montserrat"/>
                <w:b/>
                <w:sz w:val="18"/>
                <w:szCs w:val="18"/>
              </w:rPr>
            </w:pPr>
            <w:r w:rsidRPr="00414A30">
              <w:rPr>
                <w:rFonts w:ascii="Montserrat" w:hAnsi="Montserrat"/>
                <w:b/>
                <w:bCs/>
                <w:sz w:val="18"/>
                <w:szCs w:val="18"/>
              </w:rPr>
              <w:t>Outcome Measures:</w:t>
            </w:r>
            <w:r w:rsidRPr="00414A30">
              <w:rPr>
                <w:rFonts w:ascii="Montserrat" w:hAnsi="Montserrat"/>
                <w:sz w:val="18"/>
                <w:szCs w:val="18"/>
              </w:rPr>
              <w:t xml:space="preserve"> IVU, serum creatinine, cystoscopy, urine </w:t>
            </w:r>
            <w:r w:rsidRPr="00414A30">
              <w:rPr>
                <w:rFonts w:ascii="Montserrat" w:hAnsi="Montserrat"/>
                <w:sz w:val="18"/>
                <w:szCs w:val="18"/>
              </w:rPr>
              <w:lastRenderedPageBreak/>
              <w:t xml:space="preserve">cultures and pre/post incidence of UTIs, visual analog </w:t>
            </w:r>
            <w:r w:rsidR="0047483E" w:rsidRPr="00414A30">
              <w:rPr>
                <w:rFonts w:ascii="Montserrat" w:hAnsi="Montserrat"/>
                <w:sz w:val="18"/>
                <w:szCs w:val="18"/>
              </w:rPr>
              <w:t>individual</w:t>
            </w:r>
            <w:r w:rsidRPr="00414A30">
              <w:rPr>
                <w:rFonts w:ascii="Montserrat" w:hAnsi="Montserrat"/>
                <w:sz w:val="18"/>
                <w:szCs w:val="18"/>
              </w:rPr>
              <w:t xml:space="preserve"> satisfaction. Collected at follow-up as indicated above.</w:t>
            </w:r>
          </w:p>
        </w:tc>
        <w:tc>
          <w:tcPr>
            <w:tcW w:w="3661" w:type="dxa"/>
            <w:tcBorders>
              <w:top w:val="single" w:sz="4" w:space="0" w:color="auto"/>
              <w:left w:val="single" w:sz="4" w:space="0" w:color="auto"/>
              <w:bottom w:val="single" w:sz="4" w:space="0" w:color="auto"/>
              <w:right w:val="single" w:sz="4" w:space="0" w:color="auto"/>
            </w:tcBorders>
          </w:tcPr>
          <w:p w14:paraId="6477CC57" w14:textId="77777777" w:rsidR="00364F27" w:rsidRPr="00414A30" w:rsidRDefault="00364F27" w:rsidP="00414A30">
            <w:pPr>
              <w:pStyle w:val="TableOutcomesText"/>
              <w:numPr>
                <w:ilvl w:val="0"/>
                <w:numId w:val="135"/>
              </w:numPr>
              <w:ind w:right="72"/>
              <w:contextualSpacing/>
              <w:rPr>
                <w:rFonts w:ascii="Montserrat" w:hAnsi="Montserrat"/>
                <w:szCs w:val="18"/>
              </w:rPr>
            </w:pPr>
            <w:r w:rsidRPr="00414A30">
              <w:rPr>
                <w:rFonts w:ascii="Montserrat" w:hAnsi="Montserrat"/>
                <w:szCs w:val="18"/>
              </w:rPr>
              <w:lastRenderedPageBreak/>
              <w:t>No statistical comparisons reported</w:t>
            </w:r>
          </w:p>
          <w:p w14:paraId="62E6FFE4" w14:textId="62798F86" w:rsidR="00364F27" w:rsidRPr="00414A30" w:rsidRDefault="00364F27" w:rsidP="00414A30">
            <w:pPr>
              <w:pStyle w:val="TableOutcomesText"/>
              <w:numPr>
                <w:ilvl w:val="0"/>
                <w:numId w:val="135"/>
              </w:numPr>
              <w:ind w:right="72"/>
              <w:contextualSpacing/>
              <w:rPr>
                <w:rFonts w:ascii="Montserrat" w:hAnsi="Montserrat"/>
                <w:szCs w:val="18"/>
              </w:rPr>
            </w:pPr>
            <w:r w:rsidRPr="00414A30">
              <w:rPr>
                <w:rFonts w:ascii="Montserrat" w:hAnsi="Montserrat"/>
                <w:szCs w:val="18"/>
              </w:rPr>
              <w:t xml:space="preserve">Initial surgery was successful. All </w:t>
            </w:r>
            <w:r w:rsidR="0047483E" w:rsidRPr="00414A30">
              <w:rPr>
                <w:rFonts w:ascii="Montserrat" w:hAnsi="Montserrat"/>
                <w:szCs w:val="18"/>
              </w:rPr>
              <w:t>individual</w:t>
            </w:r>
            <w:r w:rsidRPr="00414A30">
              <w:rPr>
                <w:rFonts w:ascii="Montserrat" w:hAnsi="Montserrat"/>
                <w:szCs w:val="18"/>
              </w:rPr>
              <w:t>s became continent after initially being incontinent prior to surgery.</w:t>
            </w:r>
          </w:p>
          <w:p w14:paraId="52F3C94F" w14:textId="77777777" w:rsidR="00364F27" w:rsidRPr="00414A30" w:rsidRDefault="00364F27" w:rsidP="00414A30">
            <w:pPr>
              <w:pStyle w:val="TableOutcomesText"/>
              <w:numPr>
                <w:ilvl w:val="0"/>
                <w:numId w:val="135"/>
              </w:numPr>
              <w:ind w:right="72"/>
              <w:contextualSpacing/>
              <w:rPr>
                <w:rFonts w:ascii="Montserrat" w:hAnsi="Montserrat"/>
                <w:szCs w:val="18"/>
              </w:rPr>
            </w:pPr>
            <w:r w:rsidRPr="00414A30">
              <w:rPr>
                <w:rFonts w:ascii="Montserrat" w:hAnsi="Montserrat"/>
                <w:szCs w:val="18"/>
              </w:rPr>
              <w:t xml:space="preserve">Of 17 with pre-op </w:t>
            </w:r>
            <w:proofErr w:type="spellStart"/>
            <w:r w:rsidRPr="00414A30">
              <w:rPr>
                <w:rFonts w:ascii="Montserrat" w:hAnsi="Montserrat"/>
                <w:szCs w:val="18"/>
              </w:rPr>
              <w:t>hydronephrenosis</w:t>
            </w:r>
            <w:proofErr w:type="spellEnd"/>
            <w:r w:rsidRPr="00414A30">
              <w:rPr>
                <w:rFonts w:ascii="Montserrat" w:hAnsi="Montserrat"/>
                <w:szCs w:val="18"/>
              </w:rPr>
              <w:t>, 10 showed a decrease or disappearance.</w:t>
            </w:r>
          </w:p>
          <w:p w14:paraId="6D7EC2B9" w14:textId="1EE78985" w:rsidR="00364F27" w:rsidRPr="00414A30" w:rsidRDefault="00364F27" w:rsidP="00414A30">
            <w:pPr>
              <w:pStyle w:val="TableOutcomesText"/>
              <w:numPr>
                <w:ilvl w:val="0"/>
                <w:numId w:val="135"/>
              </w:numPr>
              <w:ind w:right="72"/>
              <w:contextualSpacing/>
              <w:rPr>
                <w:rFonts w:ascii="Montserrat" w:hAnsi="Montserrat"/>
                <w:szCs w:val="18"/>
              </w:rPr>
            </w:pPr>
            <w:r w:rsidRPr="00414A30">
              <w:rPr>
                <w:rFonts w:ascii="Montserrat" w:hAnsi="Montserrat"/>
                <w:szCs w:val="18"/>
              </w:rPr>
              <w:t xml:space="preserve">12 </w:t>
            </w:r>
            <w:r w:rsidR="0047483E" w:rsidRPr="00414A30">
              <w:rPr>
                <w:rFonts w:ascii="Montserrat" w:hAnsi="Montserrat"/>
                <w:szCs w:val="18"/>
              </w:rPr>
              <w:t>individual</w:t>
            </w:r>
            <w:r w:rsidRPr="00414A30">
              <w:rPr>
                <w:rFonts w:ascii="Montserrat" w:hAnsi="Montserrat"/>
                <w:szCs w:val="18"/>
              </w:rPr>
              <w:t xml:space="preserve">s developed one or more complications during follow-up. 4 early complications and 13 late complications. </w:t>
            </w:r>
          </w:p>
          <w:p w14:paraId="33012A0B" w14:textId="77777777" w:rsidR="00364F27" w:rsidRPr="00414A30" w:rsidRDefault="00364F27" w:rsidP="00414A30">
            <w:pPr>
              <w:pStyle w:val="TableOutcomesText"/>
              <w:numPr>
                <w:ilvl w:val="0"/>
                <w:numId w:val="135"/>
              </w:numPr>
              <w:ind w:right="72"/>
              <w:contextualSpacing/>
              <w:rPr>
                <w:rFonts w:ascii="Montserrat" w:hAnsi="Montserrat"/>
                <w:szCs w:val="18"/>
              </w:rPr>
            </w:pPr>
            <w:r w:rsidRPr="00414A30">
              <w:rPr>
                <w:rFonts w:ascii="Montserrat" w:hAnsi="Montserrat"/>
                <w:szCs w:val="18"/>
              </w:rPr>
              <w:t xml:space="preserve">Most prevalent long-term complications were </w:t>
            </w:r>
            <w:proofErr w:type="spellStart"/>
            <w:r w:rsidRPr="00414A30">
              <w:rPr>
                <w:rFonts w:ascii="Montserrat" w:hAnsi="Montserrat"/>
                <w:szCs w:val="18"/>
              </w:rPr>
              <w:t>pyocystitis</w:t>
            </w:r>
            <w:proofErr w:type="spellEnd"/>
            <w:r w:rsidRPr="00414A30">
              <w:rPr>
                <w:rFonts w:ascii="Montserrat" w:hAnsi="Montserrat"/>
                <w:szCs w:val="18"/>
              </w:rPr>
              <w:t xml:space="preserve"> </w:t>
            </w:r>
            <w:r w:rsidRPr="00414A30">
              <w:rPr>
                <w:rFonts w:ascii="Montserrat" w:hAnsi="Montserrat"/>
                <w:szCs w:val="18"/>
              </w:rPr>
              <w:lastRenderedPageBreak/>
              <w:t>(4–3 requiring cystectomy), pyelonephritis (4) and urethral leak (2).</w:t>
            </w:r>
          </w:p>
          <w:p w14:paraId="4EB6C522" w14:textId="4469C422" w:rsidR="00364F27" w:rsidRPr="00414A30" w:rsidRDefault="00364F27" w:rsidP="00414A30">
            <w:pPr>
              <w:pStyle w:val="ListParagraph"/>
              <w:numPr>
                <w:ilvl w:val="0"/>
                <w:numId w:val="135"/>
              </w:numPr>
              <w:rPr>
                <w:rFonts w:ascii="Montserrat" w:hAnsi="Montserrat" w:cs="Arial"/>
                <w:sz w:val="18"/>
                <w:szCs w:val="18"/>
              </w:rPr>
            </w:pPr>
            <w:r w:rsidRPr="00414A30">
              <w:rPr>
                <w:rFonts w:ascii="Montserrat" w:hAnsi="Montserrat"/>
                <w:sz w:val="18"/>
                <w:szCs w:val="18"/>
              </w:rPr>
              <w:t>Satisfaction survey indicated none regretted surgery (9.1±2.8 out of 10).</w:t>
            </w:r>
          </w:p>
        </w:tc>
      </w:tr>
      <w:tr w:rsidR="00364F27" w:rsidRPr="00414A30" w14:paraId="3AED5773" w14:textId="77777777" w:rsidTr="00364F27">
        <w:tc>
          <w:tcPr>
            <w:tcW w:w="2155" w:type="dxa"/>
            <w:tcBorders>
              <w:top w:val="single" w:sz="4" w:space="0" w:color="auto"/>
              <w:left w:val="single" w:sz="4" w:space="0" w:color="auto"/>
              <w:bottom w:val="single" w:sz="4" w:space="0" w:color="auto"/>
              <w:right w:val="single" w:sz="4" w:space="0" w:color="auto"/>
            </w:tcBorders>
            <w:vAlign w:val="center"/>
          </w:tcPr>
          <w:p w14:paraId="0EE55029" w14:textId="77777777" w:rsidR="00364F27" w:rsidRPr="00414A30" w:rsidRDefault="00364F27" w:rsidP="00414A30">
            <w:pPr>
              <w:pStyle w:val="TableText"/>
              <w:spacing w:after="0"/>
              <w:ind w:right="72"/>
              <w:contextualSpacing/>
              <w:jc w:val="center"/>
              <w:rPr>
                <w:rFonts w:ascii="Montserrat" w:hAnsi="Montserrat"/>
                <w:szCs w:val="18"/>
              </w:rPr>
            </w:pPr>
            <w:r w:rsidRPr="00414A30">
              <w:rPr>
                <w:rFonts w:ascii="Montserrat" w:hAnsi="Montserrat"/>
                <w:szCs w:val="18"/>
              </w:rPr>
              <w:lastRenderedPageBreak/>
              <w:t>Kato et al. 2002</w:t>
            </w:r>
          </w:p>
          <w:p w14:paraId="0E40F928" w14:textId="77777777" w:rsidR="00364F27" w:rsidRPr="00414A30" w:rsidRDefault="00364F27" w:rsidP="00414A30">
            <w:pPr>
              <w:pStyle w:val="TableText"/>
              <w:spacing w:after="0"/>
              <w:ind w:right="72"/>
              <w:contextualSpacing/>
              <w:jc w:val="center"/>
              <w:rPr>
                <w:rFonts w:ascii="Montserrat" w:hAnsi="Montserrat"/>
                <w:szCs w:val="18"/>
              </w:rPr>
            </w:pPr>
            <w:r w:rsidRPr="00414A30">
              <w:rPr>
                <w:rFonts w:ascii="Montserrat" w:hAnsi="Montserrat"/>
                <w:szCs w:val="18"/>
              </w:rPr>
              <w:t>Japan</w:t>
            </w:r>
          </w:p>
          <w:p w14:paraId="6DA33936" w14:textId="77777777" w:rsidR="00364F27" w:rsidRPr="00414A30" w:rsidRDefault="00364F27" w:rsidP="00414A30">
            <w:pPr>
              <w:pStyle w:val="TableText"/>
              <w:spacing w:after="0"/>
              <w:ind w:right="72"/>
              <w:contextualSpacing/>
              <w:jc w:val="center"/>
              <w:rPr>
                <w:rFonts w:ascii="Montserrat" w:hAnsi="Montserrat"/>
                <w:szCs w:val="18"/>
              </w:rPr>
            </w:pPr>
            <w:r w:rsidRPr="00414A30">
              <w:rPr>
                <w:rFonts w:ascii="Montserrat" w:hAnsi="Montserrat"/>
                <w:szCs w:val="18"/>
              </w:rPr>
              <w:t>Case Series</w:t>
            </w:r>
          </w:p>
          <w:p w14:paraId="29D6C9F9" w14:textId="77777777" w:rsidR="00364F27" w:rsidRPr="00414A30" w:rsidRDefault="00364F27" w:rsidP="00414A30">
            <w:pPr>
              <w:contextualSpacing/>
              <w:jc w:val="center"/>
              <w:rPr>
                <w:rFonts w:ascii="Montserrat" w:hAnsi="Montserrat"/>
                <w:sz w:val="18"/>
                <w:szCs w:val="18"/>
              </w:rPr>
            </w:pPr>
            <w:r w:rsidRPr="00414A30">
              <w:rPr>
                <w:rFonts w:ascii="Montserrat" w:hAnsi="Montserrat"/>
                <w:sz w:val="18"/>
                <w:szCs w:val="18"/>
              </w:rPr>
              <w:t>N=16</w:t>
            </w:r>
          </w:p>
        </w:tc>
        <w:tc>
          <w:tcPr>
            <w:tcW w:w="3544" w:type="dxa"/>
            <w:tcBorders>
              <w:top w:val="single" w:sz="4" w:space="0" w:color="auto"/>
              <w:left w:val="single" w:sz="4" w:space="0" w:color="auto"/>
              <w:bottom w:val="single" w:sz="4" w:space="0" w:color="auto"/>
              <w:right w:val="single" w:sz="4" w:space="0" w:color="auto"/>
            </w:tcBorders>
          </w:tcPr>
          <w:p w14:paraId="300F2AF4" w14:textId="77777777" w:rsidR="00364F27" w:rsidRPr="00414A30" w:rsidRDefault="00364F27" w:rsidP="00414A30">
            <w:pPr>
              <w:pStyle w:val="TableText"/>
              <w:spacing w:after="0"/>
              <w:ind w:right="72"/>
              <w:contextualSpacing/>
              <w:rPr>
                <w:rFonts w:ascii="Montserrat" w:hAnsi="Montserrat"/>
                <w:szCs w:val="18"/>
              </w:rPr>
            </w:pPr>
            <w:r w:rsidRPr="00414A30">
              <w:rPr>
                <w:rFonts w:ascii="Montserrat" w:hAnsi="Montserrat"/>
                <w:b/>
                <w:bCs/>
                <w:szCs w:val="18"/>
              </w:rPr>
              <w:t>Population:</w:t>
            </w:r>
            <w:r w:rsidRPr="00414A30">
              <w:rPr>
                <w:rFonts w:ascii="Montserrat" w:hAnsi="Montserrat"/>
                <w:szCs w:val="18"/>
              </w:rPr>
              <w:t xml:space="preserve"> SCI: Mean Age=46years; Gender: males=13, females=3; Level of injury: tetraplegia; Mean follow-up time=8.7years.</w:t>
            </w:r>
          </w:p>
          <w:p w14:paraId="50EF8FC8" w14:textId="00EA0105" w:rsidR="00364F27" w:rsidRPr="00414A30" w:rsidRDefault="00924E40" w:rsidP="00414A30">
            <w:pPr>
              <w:pStyle w:val="TableText"/>
              <w:spacing w:after="0"/>
              <w:ind w:right="72"/>
              <w:contextualSpacing/>
              <w:rPr>
                <w:rFonts w:ascii="Montserrat" w:hAnsi="Montserrat"/>
                <w:szCs w:val="18"/>
              </w:rPr>
            </w:pPr>
            <w:r w:rsidRPr="00414A30">
              <w:rPr>
                <w:rFonts w:ascii="Montserrat" w:hAnsi="Montserrat"/>
                <w:b/>
                <w:bCs/>
                <w:szCs w:val="18"/>
              </w:rPr>
              <w:t>Intervention</w:t>
            </w:r>
            <w:r w:rsidR="00364F27" w:rsidRPr="00414A30">
              <w:rPr>
                <w:rFonts w:ascii="Montserrat" w:hAnsi="Montserrat"/>
                <w:b/>
                <w:bCs/>
                <w:szCs w:val="18"/>
              </w:rPr>
              <w:t>:</w:t>
            </w:r>
            <w:r w:rsidR="00364F27" w:rsidRPr="00414A30">
              <w:rPr>
                <w:rFonts w:ascii="Montserrat" w:hAnsi="Montserrat"/>
                <w:szCs w:val="18"/>
              </w:rPr>
              <w:t xml:space="preserve"> Follow-up evaluation of those having ileal conduit formation.</w:t>
            </w:r>
          </w:p>
          <w:p w14:paraId="116BCDE4" w14:textId="77777777" w:rsidR="00364F27" w:rsidRPr="00414A30" w:rsidRDefault="00364F27" w:rsidP="00414A30">
            <w:pPr>
              <w:contextualSpacing/>
              <w:rPr>
                <w:rFonts w:ascii="Montserrat" w:hAnsi="Montserrat"/>
                <w:b/>
                <w:sz w:val="18"/>
                <w:szCs w:val="18"/>
              </w:rPr>
            </w:pPr>
            <w:r w:rsidRPr="00414A30">
              <w:rPr>
                <w:rFonts w:ascii="Montserrat" w:hAnsi="Montserrat"/>
                <w:b/>
                <w:bCs/>
                <w:sz w:val="18"/>
                <w:szCs w:val="18"/>
              </w:rPr>
              <w:t xml:space="preserve">Outcome Measures: </w:t>
            </w:r>
            <w:r w:rsidRPr="00414A30">
              <w:rPr>
                <w:rFonts w:ascii="Montserrat" w:hAnsi="Montserrat"/>
                <w:sz w:val="18"/>
                <w:szCs w:val="18"/>
              </w:rPr>
              <w:t>Review of charts (deaths, complications, subjective statements of satisfaction, serum creatinine where completed)</w:t>
            </w:r>
          </w:p>
        </w:tc>
        <w:tc>
          <w:tcPr>
            <w:tcW w:w="3661" w:type="dxa"/>
            <w:tcBorders>
              <w:top w:val="single" w:sz="4" w:space="0" w:color="auto"/>
              <w:left w:val="single" w:sz="4" w:space="0" w:color="auto"/>
              <w:bottom w:val="single" w:sz="4" w:space="0" w:color="auto"/>
              <w:right w:val="single" w:sz="4" w:space="0" w:color="auto"/>
            </w:tcBorders>
          </w:tcPr>
          <w:p w14:paraId="6FC65C52" w14:textId="77777777" w:rsidR="00364F27" w:rsidRPr="00414A30" w:rsidRDefault="00364F27" w:rsidP="00414A30">
            <w:pPr>
              <w:pStyle w:val="TableOutcomesText"/>
              <w:numPr>
                <w:ilvl w:val="0"/>
                <w:numId w:val="136"/>
              </w:numPr>
              <w:ind w:right="72"/>
              <w:contextualSpacing/>
              <w:rPr>
                <w:rFonts w:ascii="Montserrat" w:hAnsi="Montserrat"/>
                <w:szCs w:val="18"/>
              </w:rPr>
            </w:pPr>
            <w:r w:rsidRPr="00414A30">
              <w:rPr>
                <w:rFonts w:ascii="Montserrat" w:hAnsi="Montserrat"/>
                <w:szCs w:val="18"/>
              </w:rPr>
              <w:t>No statistical comparisons reported</w:t>
            </w:r>
          </w:p>
          <w:p w14:paraId="27D0B458" w14:textId="77777777" w:rsidR="00364F27" w:rsidRPr="00414A30" w:rsidRDefault="00364F27" w:rsidP="00414A30">
            <w:pPr>
              <w:pStyle w:val="TableOutcomesText"/>
              <w:numPr>
                <w:ilvl w:val="0"/>
                <w:numId w:val="136"/>
              </w:numPr>
              <w:ind w:right="72"/>
              <w:contextualSpacing/>
              <w:rPr>
                <w:rFonts w:ascii="Montserrat" w:hAnsi="Montserrat"/>
                <w:szCs w:val="18"/>
              </w:rPr>
            </w:pPr>
            <w:r w:rsidRPr="00414A30">
              <w:rPr>
                <w:rFonts w:ascii="Montserrat" w:hAnsi="Montserrat"/>
                <w:szCs w:val="18"/>
              </w:rPr>
              <w:t xml:space="preserve">Serum creatinine remained stable </w:t>
            </w:r>
          </w:p>
          <w:p w14:paraId="0CA365DE" w14:textId="77777777" w:rsidR="00364F27" w:rsidRPr="00414A30" w:rsidRDefault="00364F27" w:rsidP="00414A30">
            <w:pPr>
              <w:pStyle w:val="TableOutcomesText"/>
              <w:numPr>
                <w:ilvl w:val="0"/>
                <w:numId w:val="136"/>
              </w:numPr>
              <w:ind w:right="72"/>
              <w:contextualSpacing/>
              <w:rPr>
                <w:rFonts w:ascii="Montserrat" w:hAnsi="Montserrat"/>
                <w:szCs w:val="18"/>
              </w:rPr>
            </w:pPr>
            <w:r w:rsidRPr="00414A30">
              <w:rPr>
                <w:rFonts w:ascii="Montserrat" w:hAnsi="Montserrat"/>
                <w:szCs w:val="18"/>
              </w:rPr>
              <w:t xml:space="preserve">3 subjects died (constrictive ileus, unknown, </w:t>
            </w:r>
            <w:proofErr w:type="spellStart"/>
            <w:r w:rsidRPr="00414A30">
              <w:rPr>
                <w:rFonts w:ascii="Montserrat" w:hAnsi="Montserrat"/>
                <w:szCs w:val="18"/>
              </w:rPr>
              <w:t>septicemia</w:t>
            </w:r>
            <w:proofErr w:type="spellEnd"/>
            <w:r w:rsidRPr="00414A30">
              <w:rPr>
                <w:rFonts w:ascii="Montserrat" w:hAnsi="Montserrat"/>
                <w:szCs w:val="18"/>
              </w:rPr>
              <w:t xml:space="preserve"> associated with UTIs) during the follow-up period. </w:t>
            </w:r>
          </w:p>
          <w:p w14:paraId="7387BD94" w14:textId="3A343BE6" w:rsidR="00364F27" w:rsidRPr="00414A30" w:rsidRDefault="00364F27" w:rsidP="00414A30">
            <w:pPr>
              <w:pStyle w:val="TableOutcomesText"/>
              <w:numPr>
                <w:ilvl w:val="0"/>
                <w:numId w:val="136"/>
              </w:numPr>
              <w:ind w:right="72"/>
              <w:contextualSpacing/>
              <w:rPr>
                <w:rFonts w:ascii="Montserrat" w:hAnsi="Montserrat"/>
                <w:szCs w:val="18"/>
              </w:rPr>
            </w:pPr>
            <w:r w:rsidRPr="00414A30">
              <w:rPr>
                <w:rFonts w:ascii="Montserrat" w:hAnsi="Montserrat"/>
                <w:szCs w:val="18"/>
              </w:rPr>
              <w:t xml:space="preserve">5/16 </w:t>
            </w:r>
            <w:r w:rsidR="0047483E" w:rsidRPr="00414A30">
              <w:rPr>
                <w:rFonts w:ascii="Montserrat" w:hAnsi="Montserrat"/>
                <w:szCs w:val="18"/>
              </w:rPr>
              <w:t>individual</w:t>
            </w:r>
            <w:r w:rsidRPr="00414A30">
              <w:rPr>
                <w:rFonts w:ascii="Montserrat" w:hAnsi="Montserrat"/>
                <w:szCs w:val="18"/>
              </w:rPr>
              <w:t>s had calculus formation in the upper urinary tract; 3 had severe UTI’s as a result</w:t>
            </w:r>
          </w:p>
          <w:p w14:paraId="3980BEFE" w14:textId="77777777" w:rsidR="00364F27" w:rsidRPr="00414A30" w:rsidRDefault="00364F27" w:rsidP="00414A30">
            <w:pPr>
              <w:pStyle w:val="TableOutcomesText"/>
              <w:numPr>
                <w:ilvl w:val="0"/>
                <w:numId w:val="136"/>
              </w:numPr>
              <w:ind w:right="72"/>
              <w:contextualSpacing/>
              <w:rPr>
                <w:rFonts w:ascii="Montserrat" w:hAnsi="Montserrat"/>
                <w:szCs w:val="18"/>
              </w:rPr>
            </w:pPr>
            <w:r w:rsidRPr="00414A30">
              <w:rPr>
                <w:rFonts w:ascii="Montserrat" w:hAnsi="Montserrat"/>
                <w:szCs w:val="18"/>
              </w:rPr>
              <w:t xml:space="preserve">8 subjects of 13 in whom a bladder was initially preserved sustained a </w:t>
            </w:r>
            <w:proofErr w:type="spellStart"/>
            <w:r w:rsidRPr="00414A30">
              <w:rPr>
                <w:rFonts w:ascii="Montserrat" w:hAnsi="Montserrat"/>
                <w:szCs w:val="18"/>
              </w:rPr>
              <w:t>pyocyst</w:t>
            </w:r>
            <w:proofErr w:type="spellEnd"/>
            <w:r w:rsidRPr="00414A30">
              <w:rPr>
                <w:rFonts w:ascii="Montserrat" w:hAnsi="Montserrat"/>
                <w:szCs w:val="18"/>
              </w:rPr>
              <w:t>.</w:t>
            </w:r>
          </w:p>
          <w:p w14:paraId="1B2BE33A" w14:textId="77777777" w:rsidR="00364F27" w:rsidRPr="00414A30" w:rsidRDefault="00364F27" w:rsidP="00414A30">
            <w:pPr>
              <w:pStyle w:val="TableOutcomesText"/>
              <w:numPr>
                <w:ilvl w:val="0"/>
                <w:numId w:val="136"/>
              </w:numPr>
              <w:ind w:right="72"/>
              <w:contextualSpacing/>
              <w:rPr>
                <w:rFonts w:ascii="Montserrat" w:hAnsi="Montserrat"/>
                <w:szCs w:val="18"/>
              </w:rPr>
            </w:pPr>
            <w:r w:rsidRPr="00414A30">
              <w:rPr>
                <w:rFonts w:ascii="Montserrat" w:hAnsi="Montserrat"/>
                <w:szCs w:val="18"/>
              </w:rPr>
              <w:t>5 experienced calculus formation in the upper urinary tract, 3 of these having severe UTIs as a result.</w:t>
            </w:r>
          </w:p>
          <w:p w14:paraId="7DB8F073" w14:textId="49736DE6" w:rsidR="00364F27" w:rsidRPr="00414A30" w:rsidRDefault="00364F27" w:rsidP="00414A30">
            <w:pPr>
              <w:pStyle w:val="ListParagraph"/>
              <w:numPr>
                <w:ilvl w:val="0"/>
                <w:numId w:val="135"/>
              </w:numPr>
              <w:spacing w:after="0"/>
              <w:rPr>
                <w:rFonts w:ascii="Montserrat" w:hAnsi="Montserrat" w:cs="Arial"/>
                <w:sz w:val="18"/>
                <w:szCs w:val="18"/>
              </w:rPr>
            </w:pPr>
            <w:r w:rsidRPr="00414A30">
              <w:rPr>
                <w:rFonts w:ascii="Montserrat" w:hAnsi="Montserrat"/>
                <w:sz w:val="18"/>
                <w:szCs w:val="18"/>
              </w:rPr>
              <w:t xml:space="preserve">Most </w:t>
            </w:r>
            <w:r w:rsidR="0047483E" w:rsidRPr="00414A30">
              <w:rPr>
                <w:rFonts w:ascii="Montserrat" w:hAnsi="Montserrat"/>
                <w:sz w:val="18"/>
                <w:szCs w:val="18"/>
              </w:rPr>
              <w:t>individual</w:t>
            </w:r>
            <w:r w:rsidRPr="00414A30">
              <w:rPr>
                <w:rFonts w:ascii="Montserrat" w:hAnsi="Montserrat"/>
                <w:sz w:val="18"/>
                <w:szCs w:val="18"/>
              </w:rPr>
              <w:t>s were more satisfied with procedure than previous management method upon survey a few months after operation (no long-term follow-up on this issue).</w:t>
            </w:r>
          </w:p>
        </w:tc>
      </w:tr>
    </w:tbl>
    <w:p w14:paraId="69373372" w14:textId="77777777" w:rsidR="00E56F5E" w:rsidRPr="00414A30" w:rsidRDefault="00E56F5E" w:rsidP="00414A30">
      <w:pPr>
        <w:contextualSpacing/>
        <w:rPr>
          <w:rFonts w:ascii="Montserrat" w:hAnsi="Montserrat"/>
          <w:b/>
        </w:rPr>
      </w:pPr>
    </w:p>
    <w:p w14:paraId="2C0190D9" w14:textId="77777777" w:rsidR="00E56F5E" w:rsidRPr="00414A30" w:rsidRDefault="00E56F5E" w:rsidP="00414A30">
      <w:pPr>
        <w:contextualSpacing/>
        <w:rPr>
          <w:rFonts w:ascii="Montserrat" w:hAnsi="Montserrat"/>
          <w:b/>
        </w:rPr>
      </w:pPr>
      <w:r w:rsidRPr="00414A30">
        <w:rPr>
          <w:rFonts w:ascii="Montserrat" w:hAnsi="Montserrat"/>
          <w:b/>
        </w:rPr>
        <w:t>Discussion</w:t>
      </w:r>
    </w:p>
    <w:p w14:paraId="531EA96D" w14:textId="77777777" w:rsidR="00E56F5E" w:rsidRPr="00414A30" w:rsidRDefault="00E56F5E" w:rsidP="00414A30">
      <w:pPr>
        <w:contextualSpacing/>
        <w:rPr>
          <w:rFonts w:ascii="Montserrat" w:hAnsi="Montserrat"/>
          <w:b/>
        </w:rPr>
      </w:pPr>
    </w:p>
    <w:p w14:paraId="5A569735" w14:textId="77777777" w:rsidR="00E56F5E" w:rsidRPr="00414A30" w:rsidRDefault="00E56F5E" w:rsidP="00414A30">
      <w:pPr>
        <w:contextualSpacing/>
        <w:rPr>
          <w:rFonts w:ascii="Montserrat" w:hAnsi="Montserrat"/>
          <w:b/>
        </w:rPr>
      </w:pPr>
      <w:r w:rsidRPr="00414A30">
        <w:rPr>
          <w:rFonts w:ascii="Montserrat" w:hAnsi="Montserrat"/>
          <w:b/>
        </w:rPr>
        <w:t xml:space="preserve">Continent </w:t>
      </w:r>
      <w:proofErr w:type="spellStart"/>
      <w:r w:rsidRPr="00414A30">
        <w:rPr>
          <w:rFonts w:ascii="Montserrat" w:hAnsi="Montserrat"/>
          <w:b/>
        </w:rPr>
        <w:t>Catheterizable</w:t>
      </w:r>
      <w:proofErr w:type="spellEnd"/>
      <w:r w:rsidRPr="00414A30">
        <w:rPr>
          <w:rFonts w:ascii="Montserrat" w:hAnsi="Montserrat"/>
          <w:b/>
        </w:rPr>
        <w:t xml:space="preserve"> Stoma</w:t>
      </w:r>
    </w:p>
    <w:p w14:paraId="46F3B993" w14:textId="77777777" w:rsidR="00E56F5E" w:rsidRPr="00414A30" w:rsidRDefault="00E56F5E" w:rsidP="00414A30">
      <w:pPr>
        <w:spacing w:after="220"/>
        <w:contextualSpacing/>
        <w:rPr>
          <w:rFonts w:ascii="Montserrat" w:hAnsi="Montserrat"/>
        </w:rPr>
      </w:pPr>
    </w:p>
    <w:p w14:paraId="0F2316C5" w14:textId="35389B2D" w:rsidR="00E56F5E" w:rsidRPr="00414A30" w:rsidRDefault="00E56F5E" w:rsidP="00414A30">
      <w:pPr>
        <w:spacing w:after="220"/>
        <w:contextualSpacing/>
        <w:rPr>
          <w:rFonts w:ascii="Montserrat" w:hAnsi="Montserrat"/>
        </w:rPr>
      </w:pPr>
      <w:r w:rsidRPr="00414A30">
        <w:rPr>
          <w:rFonts w:ascii="Montserrat" w:hAnsi="Montserrat"/>
        </w:rPr>
        <w:t xml:space="preserve">Despite small sample sizes, the results of the above studies are very promising. High levels of continence, independence, and the ability to manage the bladder with </w:t>
      </w:r>
      <w:r w:rsidR="006C5D40" w:rsidRPr="00414A30">
        <w:rPr>
          <w:rFonts w:ascii="Montserrat" w:hAnsi="Montserrat"/>
        </w:rPr>
        <w:t xml:space="preserve">IC </w:t>
      </w:r>
      <w:r w:rsidRPr="00414A30">
        <w:rPr>
          <w:rFonts w:ascii="Montserrat" w:hAnsi="Montserrat"/>
        </w:rPr>
        <w:t>are reported in all three studies. The stability of serum creatinine has implications for upper tract function (</w:t>
      </w:r>
      <w:proofErr w:type="spellStart"/>
      <w:r w:rsidRPr="00414A30">
        <w:rPr>
          <w:rFonts w:ascii="Montserrat" w:hAnsi="Montserrat"/>
        </w:rPr>
        <w:t>Karsenty</w:t>
      </w:r>
      <w:proofErr w:type="spellEnd"/>
      <w:r w:rsidRPr="00414A30">
        <w:rPr>
          <w:rFonts w:ascii="Montserrat" w:hAnsi="Montserrat"/>
        </w:rPr>
        <w:t xml:space="preserve"> et al. 2008). </w:t>
      </w:r>
      <w:proofErr w:type="spellStart"/>
      <w:r w:rsidRPr="00414A30">
        <w:rPr>
          <w:rFonts w:ascii="Montserrat" w:hAnsi="Montserrat"/>
        </w:rPr>
        <w:t>Hakenberg</w:t>
      </w:r>
      <w:proofErr w:type="spellEnd"/>
      <w:r w:rsidRPr="00414A30">
        <w:rPr>
          <w:rFonts w:ascii="Montserrat" w:hAnsi="Montserrat"/>
        </w:rPr>
        <w:t xml:space="preserve"> et al. (2001) reported safe urodynamic bladder storage pressures (20-44 mm H</w:t>
      </w:r>
      <w:r w:rsidRPr="00414A30">
        <w:rPr>
          <w:rFonts w:ascii="Montserrat" w:hAnsi="Montserrat"/>
          <w:vertAlign w:val="subscript"/>
        </w:rPr>
        <w:t>2</w:t>
      </w:r>
      <w:r w:rsidRPr="00414A30">
        <w:rPr>
          <w:rFonts w:ascii="Montserrat" w:hAnsi="Montserrat"/>
        </w:rPr>
        <w:t xml:space="preserve">0) </w:t>
      </w:r>
      <w:r w:rsidR="00400B62" w:rsidRPr="00414A30">
        <w:rPr>
          <w:rFonts w:ascii="Montserrat" w:hAnsi="Montserrat"/>
        </w:rPr>
        <w:t>i</w:t>
      </w:r>
      <w:r w:rsidRPr="00414A30">
        <w:rPr>
          <w:rFonts w:ascii="Montserrat" w:hAnsi="Montserrat"/>
        </w:rPr>
        <w:t xml:space="preserve">n </w:t>
      </w:r>
      <w:r w:rsidR="0047483E" w:rsidRPr="00414A30">
        <w:rPr>
          <w:rFonts w:ascii="Montserrat" w:hAnsi="Montserrat"/>
        </w:rPr>
        <w:t>individual</w:t>
      </w:r>
      <w:r w:rsidRPr="00414A30">
        <w:rPr>
          <w:rFonts w:ascii="Montserrat" w:hAnsi="Montserrat"/>
        </w:rPr>
        <w:t xml:space="preserve">s that underwent </w:t>
      </w:r>
      <w:proofErr w:type="spellStart"/>
      <w:r w:rsidRPr="00414A30">
        <w:rPr>
          <w:rFonts w:ascii="Montserrat" w:hAnsi="Montserrat"/>
        </w:rPr>
        <w:t>appendicovesicostomy</w:t>
      </w:r>
      <w:proofErr w:type="spellEnd"/>
      <w:r w:rsidRPr="00414A30">
        <w:rPr>
          <w:rFonts w:ascii="Montserrat" w:hAnsi="Montserrat"/>
        </w:rPr>
        <w:t xml:space="preserve"> with cutaneous stoma. Participants in this study and the study by </w:t>
      </w:r>
      <w:proofErr w:type="spellStart"/>
      <w:r w:rsidRPr="00414A30">
        <w:rPr>
          <w:rFonts w:ascii="Montserrat" w:hAnsi="Montserrat"/>
        </w:rPr>
        <w:t>Sylora</w:t>
      </w:r>
      <w:proofErr w:type="spellEnd"/>
      <w:r w:rsidRPr="00414A30">
        <w:rPr>
          <w:rFonts w:ascii="Montserrat" w:hAnsi="Montserrat"/>
        </w:rPr>
        <w:t xml:space="preserve"> et al. (1997) were kept on anticholinergic medication, a consideration that ensures low pressure storage in those with persistent hyperreflexia and dyssynergia and contributes to ongoing </w:t>
      </w:r>
      <w:r w:rsidR="00400B62" w:rsidRPr="00414A30">
        <w:rPr>
          <w:rFonts w:ascii="Montserrat" w:hAnsi="Montserrat"/>
        </w:rPr>
        <w:t xml:space="preserve">continence. Complications </w:t>
      </w:r>
      <w:proofErr w:type="spellStart"/>
      <w:r w:rsidR="00400B62" w:rsidRPr="00414A30">
        <w:rPr>
          <w:rFonts w:ascii="Montserrat" w:hAnsi="Montserrat"/>
        </w:rPr>
        <w:t>occured</w:t>
      </w:r>
      <w:proofErr w:type="spellEnd"/>
      <w:r w:rsidRPr="00414A30">
        <w:rPr>
          <w:rFonts w:ascii="Montserrat" w:hAnsi="Montserrat"/>
        </w:rPr>
        <w:t xml:space="preserve"> most concerning of which </w:t>
      </w:r>
      <w:r w:rsidR="00400B62" w:rsidRPr="00414A30">
        <w:rPr>
          <w:rFonts w:ascii="Montserrat" w:hAnsi="Montserrat"/>
        </w:rPr>
        <w:t xml:space="preserve">were </w:t>
      </w:r>
      <w:r w:rsidRPr="00414A30">
        <w:rPr>
          <w:rFonts w:ascii="Montserrat" w:hAnsi="Montserrat"/>
        </w:rPr>
        <w:t>those requiring surgical procedures (</w:t>
      </w:r>
      <w:r w:rsidR="00400B62" w:rsidRPr="00414A30">
        <w:rPr>
          <w:rFonts w:ascii="Montserrat" w:hAnsi="Montserrat"/>
        </w:rPr>
        <w:t xml:space="preserve">i.e., </w:t>
      </w:r>
      <w:r w:rsidRPr="00414A30">
        <w:rPr>
          <w:rFonts w:ascii="Montserrat" w:hAnsi="Montserrat"/>
        </w:rPr>
        <w:t>pelvic abscess, bowel occlusion, stomal revision for stenosis). Larger sample sizes would be necessary to determine true incidence. Length of follow-up ranged from 20</w:t>
      </w:r>
      <w:r w:rsidR="00400B62" w:rsidRPr="00414A30">
        <w:rPr>
          <w:rFonts w:ascii="Montserrat" w:hAnsi="Montserrat"/>
        </w:rPr>
        <w:t xml:space="preserve"> to </w:t>
      </w:r>
      <w:r w:rsidRPr="00414A30">
        <w:rPr>
          <w:rFonts w:ascii="Montserrat" w:hAnsi="Montserrat"/>
        </w:rPr>
        <w:t>44 months, wh</w:t>
      </w:r>
      <w:r w:rsidR="00400B62" w:rsidRPr="00414A30">
        <w:rPr>
          <w:rFonts w:ascii="Montserrat" w:hAnsi="Montserrat"/>
        </w:rPr>
        <w:t>ich does not provide sufficient long-</w:t>
      </w:r>
      <w:r w:rsidRPr="00414A30">
        <w:rPr>
          <w:rFonts w:ascii="Montserrat" w:hAnsi="Montserrat"/>
        </w:rPr>
        <w:t xml:space="preserve">term safety </w:t>
      </w:r>
      <w:r w:rsidRPr="00414A30">
        <w:rPr>
          <w:rFonts w:ascii="Montserrat" w:hAnsi="Montserrat"/>
        </w:rPr>
        <w:lastRenderedPageBreak/>
        <w:t>and effectiveness data. However, given the importance of the clinical achievements (i.e., independent use of intermittent catheterization</w:t>
      </w:r>
      <w:r w:rsidR="00400B62" w:rsidRPr="00414A30">
        <w:rPr>
          <w:rFonts w:ascii="Montserrat" w:hAnsi="Montserrat"/>
        </w:rPr>
        <w:t xml:space="preserve"> and </w:t>
      </w:r>
      <w:r w:rsidRPr="00414A30">
        <w:rPr>
          <w:rFonts w:ascii="Montserrat" w:hAnsi="Montserrat"/>
        </w:rPr>
        <w:t>continence)</w:t>
      </w:r>
      <w:r w:rsidR="00400B62" w:rsidRPr="00414A30">
        <w:rPr>
          <w:rFonts w:ascii="Montserrat" w:hAnsi="Montserrat"/>
        </w:rPr>
        <w:t>,</w:t>
      </w:r>
      <w:r w:rsidRPr="00414A30">
        <w:rPr>
          <w:rFonts w:ascii="Montserrat" w:hAnsi="Montserrat"/>
        </w:rPr>
        <w:t xml:space="preserve"> further study with larger sample sizes is warranted.</w:t>
      </w:r>
    </w:p>
    <w:p w14:paraId="502D394A" w14:textId="77777777" w:rsidR="00E56F5E" w:rsidRPr="00414A30" w:rsidRDefault="00E56F5E" w:rsidP="00414A30">
      <w:pPr>
        <w:contextualSpacing/>
        <w:rPr>
          <w:rFonts w:ascii="Montserrat" w:hAnsi="Montserrat"/>
          <w:b/>
        </w:rPr>
      </w:pPr>
    </w:p>
    <w:p w14:paraId="71FBAEC9" w14:textId="77777777" w:rsidR="00E56F5E" w:rsidRPr="00414A30" w:rsidRDefault="00E56F5E" w:rsidP="00414A30">
      <w:pPr>
        <w:contextualSpacing/>
        <w:rPr>
          <w:rFonts w:ascii="Montserrat" w:hAnsi="Montserrat"/>
          <w:b/>
        </w:rPr>
      </w:pPr>
      <w:r w:rsidRPr="00414A30">
        <w:rPr>
          <w:rFonts w:ascii="Montserrat" w:hAnsi="Montserrat"/>
          <w:b/>
        </w:rPr>
        <w:t>Incontinent Urinary Diversion</w:t>
      </w:r>
    </w:p>
    <w:p w14:paraId="5F6D4C3B" w14:textId="77777777" w:rsidR="00E56F5E" w:rsidRPr="00414A30" w:rsidRDefault="00E56F5E" w:rsidP="00414A30">
      <w:pPr>
        <w:autoSpaceDE w:val="0"/>
        <w:autoSpaceDN w:val="0"/>
        <w:adjustRightInd w:val="0"/>
        <w:contextualSpacing/>
        <w:rPr>
          <w:rFonts w:ascii="Montserrat" w:hAnsi="Montserrat"/>
        </w:rPr>
      </w:pPr>
    </w:p>
    <w:p w14:paraId="7F124CF8" w14:textId="608DEE81" w:rsidR="00E56F5E" w:rsidRPr="00414A30" w:rsidRDefault="00E56F5E" w:rsidP="00414A30">
      <w:pPr>
        <w:autoSpaceDE w:val="0"/>
        <w:autoSpaceDN w:val="0"/>
        <w:adjustRightInd w:val="0"/>
        <w:contextualSpacing/>
        <w:rPr>
          <w:rFonts w:ascii="Montserrat" w:hAnsi="Montserrat"/>
        </w:rPr>
      </w:pPr>
      <w:r w:rsidRPr="00414A30">
        <w:rPr>
          <w:rFonts w:ascii="Montserrat" w:hAnsi="Montserrat"/>
        </w:rPr>
        <w:t>Ileal conduit diversion is another surgical procedure noted with some frequency in the literature. Chartier-Kastler et al. (2002) and Kato et al. (2002) have reported separate case series (N=33 and N=16 respectively) examining this approach. Chartier-Kastler et al. (2002) reported</w:t>
      </w:r>
      <w:r w:rsidR="00D13ABA" w:rsidRPr="00414A30">
        <w:rPr>
          <w:rFonts w:ascii="Montserrat" w:hAnsi="Montserrat"/>
        </w:rPr>
        <w:t xml:space="preserve"> that</w:t>
      </w:r>
      <w:r w:rsidRPr="00414A30">
        <w:rPr>
          <w:rFonts w:ascii="Montserrat" w:hAnsi="Montserrat"/>
        </w:rPr>
        <w:t xml:space="preserve"> all </w:t>
      </w:r>
      <w:r w:rsidR="0047483E" w:rsidRPr="00414A30">
        <w:rPr>
          <w:rFonts w:ascii="Montserrat" w:hAnsi="Montserrat"/>
        </w:rPr>
        <w:t>individual</w:t>
      </w:r>
      <w:r w:rsidRPr="00414A30">
        <w:rPr>
          <w:rFonts w:ascii="Montserrat" w:hAnsi="Montserrat"/>
        </w:rPr>
        <w:t>s became continent after initially being incontinent prior to surgery</w:t>
      </w:r>
      <w:r w:rsidR="00D13ABA" w:rsidRPr="00414A30">
        <w:rPr>
          <w:rFonts w:ascii="Montserrat" w:hAnsi="Montserrat"/>
        </w:rPr>
        <w:t xml:space="preserve">. </w:t>
      </w:r>
      <w:r w:rsidRPr="00414A30">
        <w:rPr>
          <w:rFonts w:ascii="Montserrat" w:hAnsi="Montserrat"/>
        </w:rPr>
        <w:t xml:space="preserve">Kato et al. (2002) reported that most </w:t>
      </w:r>
      <w:r w:rsidR="0047483E" w:rsidRPr="00414A30">
        <w:rPr>
          <w:rFonts w:ascii="Montserrat" w:hAnsi="Montserrat"/>
        </w:rPr>
        <w:t>individual</w:t>
      </w:r>
      <w:r w:rsidRPr="00414A30">
        <w:rPr>
          <w:rFonts w:ascii="Montserrat" w:hAnsi="Montserrat"/>
        </w:rPr>
        <w:t>s were more satisfied with the procedure than their previous management method upon survey a few months after the operation. Both authors also reported several long-term complications (</w:t>
      </w:r>
      <w:r w:rsidR="00005C37" w:rsidRPr="00414A30">
        <w:rPr>
          <w:rFonts w:ascii="Montserrat" w:hAnsi="Montserrat"/>
        </w:rPr>
        <w:t>e.g.</w:t>
      </w:r>
      <w:r w:rsidRPr="00414A30">
        <w:rPr>
          <w:rFonts w:ascii="Montserrat" w:hAnsi="Montserrat"/>
        </w:rPr>
        <w:t xml:space="preserve"> </w:t>
      </w:r>
      <w:proofErr w:type="spellStart"/>
      <w:r w:rsidRPr="00414A30">
        <w:rPr>
          <w:rFonts w:ascii="Montserrat" w:hAnsi="Montserrat"/>
        </w:rPr>
        <w:t>pyocystitis</w:t>
      </w:r>
      <w:proofErr w:type="spellEnd"/>
      <w:r w:rsidRPr="00414A30">
        <w:rPr>
          <w:rFonts w:ascii="Montserrat" w:hAnsi="Montserrat"/>
        </w:rPr>
        <w:t>, suprapubic collection</w:t>
      </w:r>
      <w:r w:rsidR="00D13ABA" w:rsidRPr="00414A30">
        <w:rPr>
          <w:rFonts w:ascii="Montserrat" w:hAnsi="Montserrat"/>
        </w:rPr>
        <w:t xml:space="preserve"> with</w:t>
      </w:r>
      <w:r w:rsidRPr="00414A30">
        <w:rPr>
          <w:rFonts w:ascii="Montserrat" w:hAnsi="Montserrat"/>
        </w:rPr>
        <w:t xml:space="preserve"> genital secretions</w:t>
      </w:r>
      <w:r w:rsidR="00D13ABA" w:rsidRPr="00414A30">
        <w:rPr>
          <w:rFonts w:ascii="Montserrat" w:hAnsi="Montserrat"/>
        </w:rPr>
        <w:t xml:space="preserve">, </w:t>
      </w:r>
      <w:r w:rsidRPr="00414A30">
        <w:rPr>
          <w:rFonts w:ascii="Montserrat" w:hAnsi="Montserrat"/>
        </w:rPr>
        <w:t xml:space="preserve">chronic urethral leakage, </w:t>
      </w:r>
      <w:r w:rsidR="006F2323" w:rsidRPr="00414A30">
        <w:rPr>
          <w:rFonts w:ascii="Montserrat" w:hAnsi="Montserrat"/>
        </w:rPr>
        <w:t>and acute</w:t>
      </w:r>
      <w:r w:rsidRPr="00414A30">
        <w:rPr>
          <w:rFonts w:ascii="Montserrat" w:hAnsi="Montserrat"/>
        </w:rPr>
        <w:t xml:space="preserve"> pyelonephritis). However, it is uncertain if these high complication rates would be comparable in the event individuals had continued with their previous form of bladder management, as often surgical procedures are performed only if other more conservative methods are unsuccessful. Controlled trials (</w:t>
      </w:r>
      <w:r w:rsidR="00D13ABA" w:rsidRPr="00414A30">
        <w:rPr>
          <w:rFonts w:ascii="Montserrat" w:hAnsi="Montserrat"/>
        </w:rPr>
        <w:t>e.g. case control</w:t>
      </w:r>
      <w:r w:rsidRPr="00414A30">
        <w:rPr>
          <w:rFonts w:ascii="Montserrat" w:hAnsi="Montserrat"/>
        </w:rPr>
        <w:t>) would be beneficial to address this issue.</w:t>
      </w:r>
    </w:p>
    <w:p w14:paraId="7C1FC89E" w14:textId="77777777" w:rsidR="00E56F5E" w:rsidRPr="00414A30" w:rsidRDefault="00E56F5E" w:rsidP="00414A30">
      <w:pPr>
        <w:contextualSpacing/>
        <w:rPr>
          <w:rFonts w:ascii="Montserrat" w:hAnsi="Montserrat"/>
        </w:rPr>
      </w:pPr>
    </w:p>
    <w:p w14:paraId="6A603F6B" w14:textId="68CC484D" w:rsidR="00E56F5E" w:rsidRPr="00414A30" w:rsidRDefault="00D13ABA" w:rsidP="00414A30">
      <w:pPr>
        <w:contextualSpacing/>
        <w:rPr>
          <w:rFonts w:ascii="Montserrat" w:hAnsi="Montserrat"/>
        </w:rPr>
      </w:pPr>
      <w:r w:rsidRPr="00414A30">
        <w:rPr>
          <w:rFonts w:ascii="Montserrat" w:hAnsi="Montserrat"/>
        </w:rPr>
        <w:t xml:space="preserve">Colli and </w:t>
      </w:r>
      <w:r w:rsidR="00E56F5E" w:rsidRPr="00414A30">
        <w:rPr>
          <w:rFonts w:ascii="Montserrat" w:hAnsi="Montserrat"/>
        </w:rPr>
        <w:t>Lloyd (2011) evaluated a series of cases (</w:t>
      </w:r>
      <w:r w:rsidR="006F2323" w:rsidRPr="00414A30">
        <w:rPr>
          <w:rFonts w:ascii="Montserrat" w:hAnsi="Montserrat"/>
        </w:rPr>
        <w:t>n</w:t>
      </w:r>
      <w:r w:rsidR="00E56F5E" w:rsidRPr="00414A30">
        <w:rPr>
          <w:rFonts w:ascii="Montserrat" w:hAnsi="Montserrat"/>
        </w:rPr>
        <w:t xml:space="preserve">=35) involving bladder neck closure (BNC) which was paired with permanent SPC diversion as opposed to other forms of urinary diversion, such as </w:t>
      </w:r>
      <w:proofErr w:type="spellStart"/>
      <w:r w:rsidR="00E56F5E" w:rsidRPr="00414A30">
        <w:rPr>
          <w:rFonts w:ascii="Montserrat" w:hAnsi="Montserrat"/>
        </w:rPr>
        <w:t>ileovesicotomy</w:t>
      </w:r>
      <w:proofErr w:type="spellEnd"/>
      <w:r w:rsidR="00E56F5E" w:rsidRPr="00414A30">
        <w:rPr>
          <w:rFonts w:ascii="Montserrat" w:hAnsi="Montserrat"/>
        </w:rPr>
        <w:t xml:space="preserve"> or continent </w:t>
      </w:r>
      <w:proofErr w:type="spellStart"/>
      <w:r w:rsidR="00E56F5E" w:rsidRPr="00414A30">
        <w:rPr>
          <w:rFonts w:ascii="Montserrat" w:hAnsi="Montserrat"/>
        </w:rPr>
        <w:t>catheterizable</w:t>
      </w:r>
      <w:proofErr w:type="spellEnd"/>
      <w:r w:rsidR="00E56F5E" w:rsidRPr="00414A30">
        <w:rPr>
          <w:rFonts w:ascii="Montserrat" w:hAnsi="Montserrat"/>
        </w:rPr>
        <w:t xml:space="preserve"> stoma. Their results suggest that BNC in conjunction with SPC diversion offers urethral continence with a reasonable complication rate (17%). </w:t>
      </w:r>
      <w:r w:rsidR="006F2323" w:rsidRPr="00414A30">
        <w:rPr>
          <w:rFonts w:ascii="Montserrat" w:hAnsi="Montserrat"/>
        </w:rPr>
        <w:t>Additional advantages conferred by this technique include a</w:t>
      </w:r>
      <w:r w:rsidR="00E56F5E" w:rsidRPr="00414A30">
        <w:rPr>
          <w:rFonts w:ascii="Montserrat" w:hAnsi="Montserrat"/>
        </w:rPr>
        <w:t xml:space="preserve"> straightforward operative approach without violation of the peritoneum, no need for enteric reconstruction, and possible reduction of bowel complications. Specific disadvantages</w:t>
      </w:r>
      <w:r w:rsidR="00E92552" w:rsidRPr="00414A30">
        <w:rPr>
          <w:rFonts w:ascii="Montserrat" w:hAnsi="Montserrat"/>
        </w:rPr>
        <w:t xml:space="preserve"> were noted</w:t>
      </w:r>
      <w:r w:rsidR="00E56F5E" w:rsidRPr="00414A30">
        <w:rPr>
          <w:rFonts w:ascii="Montserrat" w:hAnsi="Montserrat"/>
        </w:rPr>
        <w:t xml:space="preserve"> such as a reduced likelihood of success in very low bladder capacity </w:t>
      </w:r>
      <w:r w:rsidR="0047483E" w:rsidRPr="00414A30">
        <w:rPr>
          <w:rFonts w:ascii="Montserrat" w:hAnsi="Montserrat"/>
        </w:rPr>
        <w:t>individual</w:t>
      </w:r>
      <w:r w:rsidR="00E56F5E" w:rsidRPr="00414A30">
        <w:rPr>
          <w:rFonts w:ascii="Montserrat" w:hAnsi="Montserrat"/>
        </w:rPr>
        <w:t xml:space="preserve">s. </w:t>
      </w:r>
    </w:p>
    <w:p w14:paraId="69BC44F4" w14:textId="76AE3268" w:rsidR="00865FF7" w:rsidRPr="00414A30" w:rsidRDefault="00865FF7" w:rsidP="00414A30">
      <w:pPr>
        <w:contextualSpacing/>
        <w:rPr>
          <w:rFonts w:ascii="Montserrat" w:hAnsi="Montserrat"/>
        </w:rPr>
      </w:pPr>
    </w:p>
    <w:p w14:paraId="13D0C3F5" w14:textId="63BF36CD" w:rsidR="00865FF7" w:rsidRPr="00414A30" w:rsidRDefault="00865FF7" w:rsidP="00414A30">
      <w:pPr>
        <w:contextualSpacing/>
        <w:rPr>
          <w:rFonts w:ascii="Montserrat" w:hAnsi="Montserrat"/>
        </w:rPr>
      </w:pPr>
      <w:r w:rsidRPr="00414A30">
        <w:rPr>
          <w:rFonts w:ascii="Montserrat" w:hAnsi="Montserrat"/>
        </w:rPr>
        <w:t xml:space="preserve">Continent cutaneous urinary diversion (CCUD) augmented with </w:t>
      </w:r>
      <w:proofErr w:type="spellStart"/>
      <w:r w:rsidRPr="00414A30">
        <w:rPr>
          <w:rFonts w:ascii="Montserrat" w:hAnsi="Montserrat"/>
        </w:rPr>
        <w:t>enterocystoplasty</w:t>
      </w:r>
      <w:proofErr w:type="spellEnd"/>
      <w:r w:rsidRPr="00414A30">
        <w:rPr>
          <w:rFonts w:ascii="Montserrat" w:hAnsi="Montserrat"/>
        </w:rPr>
        <w:t xml:space="preserve"> is an option for </w:t>
      </w:r>
      <w:r w:rsidR="0047483E" w:rsidRPr="00414A30">
        <w:rPr>
          <w:rFonts w:ascii="Montserrat" w:hAnsi="Montserrat"/>
        </w:rPr>
        <w:t>individual</w:t>
      </w:r>
      <w:r w:rsidRPr="00414A30">
        <w:rPr>
          <w:rFonts w:ascii="Montserrat" w:hAnsi="Montserrat"/>
        </w:rPr>
        <w:t xml:space="preserve">s who are unable to per intermittent self-catheterization (ISC) through the urethra.  </w:t>
      </w:r>
      <w:proofErr w:type="spellStart"/>
      <w:r w:rsidRPr="00414A30">
        <w:rPr>
          <w:rFonts w:ascii="Montserrat" w:hAnsi="Montserrat"/>
        </w:rPr>
        <w:t>Perrouin-Verbe</w:t>
      </w:r>
      <w:proofErr w:type="spellEnd"/>
      <w:r w:rsidRPr="00414A30">
        <w:rPr>
          <w:rFonts w:ascii="Montserrat" w:hAnsi="Montserrat"/>
        </w:rPr>
        <w:t xml:space="preserve"> et al</w:t>
      </w:r>
      <w:r w:rsidR="00BC524F" w:rsidRPr="00414A30">
        <w:rPr>
          <w:rFonts w:ascii="Montserrat" w:hAnsi="Montserrat"/>
        </w:rPr>
        <w:t>.</w:t>
      </w:r>
      <w:r w:rsidRPr="00414A30">
        <w:rPr>
          <w:rFonts w:ascii="Montserrat" w:hAnsi="Montserrat"/>
        </w:rPr>
        <w:t xml:space="preserve"> (2016) reported </w:t>
      </w:r>
      <w:r w:rsidR="00C53331" w:rsidRPr="00414A30">
        <w:rPr>
          <w:rFonts w:ascii="Montserrat" w:hAnsi="Montserrat"/>
        </w:rPr>
        <w:t xml:space="preserve">primary </w:t>
      </w:r>
      <w:r w:rsidRPr="00414A30">
        <w:rPr>
          <w:rFonts w:ascii="Montserrat" w:hAnsi="Montserrat"/>
        </w:rPr>
        <w:t>complications</w:t>
      </w:r>
      <w:r w:rsidR="00F660CE" w:rsidRPr="00414A30">
        <w:rPr>
          <w:rFonts w:ascii="Montserrat" w:hAnsi="Montserrat"/>
        </w:rPr>
        <w:t>,</w:t>
      </w:r>
      <w:r w:rsidRPr="00414A30">
        <w:rPr>
          <w:rFonts w:ascii="Montserrat" w:hAnsi="Montserrat"/>
        </w:rPr>
        <w:t xml:space="preserve"> </w:t>
      </w:r>
      <w:r w:rsidR="00C53331" w:rsidRPr="00414A30">
        <w:rPr>
          <w:rFonts w:ascii="Montserrat" w:hAnsi="Montserrat"/>
        </w:rPr>
        <w:t>of</w:t>
      </w:r>
      <w:r w:rsidRPr="00414A30">
        <w:rPr>
          <w:rFonts w:ascii="Montserrat" w:hAnsi="Montserrat"/>
        </w:rPr>
        <w:t xml:space="preserve"> CCUD with augmentation </w:t>
      </w:r>
      <w:proofErr w:type="spellStart"/>
      <w:r w:rsidRPr="00414A30">
        <w:rPr>
          <w:rFonts w:ascii="Montserrat" w:hAnsi="Montserrat"/>
        </w:rPr>
        <w:t>enterocystoplasty</w:t>
      </w:r>
      <w:proofErr w:type="spellEnd"/>
      <w:r w:rsidR="00F660CE" w:rsidRPr="00414A30">
        <w:rPr>
          <w:rFonts w:ascii="Montserrat" w:hAnsi="Montserrat"/>
        </w:rPr>
        <w:t>,</w:t>
      </w:r>
      <w:r w:rsidR="00C53331" w:rsidRPr="00414A30">
        <w:rPr>
          <w:rFonts w:ascii="Montserrat" w:hAnsi="Montserrat"/>
        </w:rPr>
        <w:t xml:space="preserve"> </w:t>
      </w:r>
      <w:r w:rsidRPr="00414A30">
        <w:rPr>
          <w:rFonts w:ascii="Montserrat" w:hAnsi="Montserrat"/>
        </w:rPr>
        <w:t>related to the catheter tube and to bladder enlargement</w:t>
      </w:r>
      <w:r w:rsidR="00C53331" w:rsidRPr="00414A30">
        <w:rPr>
          <w:rFonts w:ascii="Montserrat" w:hAnsi="Montserrat"/>
        </w:rPr>
        <w:t xml:space="preserve"> and recommend</w:t>
      </w:r>
      <w:r w:rsidR="00F660CE" w:rsidRPr="00414A30">
        <w:rPr>
          <w:rFonts w:ascii="Montserrat" w:hAnsi="Montserrat"/>
        </w:rPr>
        <w:t>ed</w:t>
      </w:r>
      <w:r w:rsidR="00C53331" w:rsidRPr="00414A30">
        <w:rPr>
          <w:rFonts w:ascii="Montserrat" w:hAnsi="Montserrat"/>
        </w:rPr>
        <w:t xml:space="preserve"> annual monitoring despite urethral continence (96%) and QoL (90%) improvement. </w:t>
      </w:r>
    </w:p>
    <w:p w14:paraId="096DECFA" w14:textId="77777777" w:rsidR="00E56F5E" w:rsidRPr="00414A30" w:rsidRDefault="00E56F5E" w:rsidP="00414A30">
      <w:pPr>
        <w:contextualSpacing/>
        <w:rPr>
          <w:rFonts w:ascii="Montserrat" w:hAnsi="Montserrat"/>
          <w:b/>
        </w:rPr>
      </w:pPr>
    </w:p>
    <w:p w14:paraId="5928E505" w14:textId="7BAFD143" w:rsidR="00E56F5E" w:rsidRPr="00414A30" w:rsidRDefault="00E56F5E" w:rsidP="00414A30">
      <w:pPr>
        <w:contextualSpacing/>
        <w:rPr>
          <w:rFonts w:ascii="Montserrat" w:hAnsi="Montserrat"/>
          <w:b/>
        </w:rPr>
      </w:pPr>
      <w:r w:rsidRPr="00414A30">
        <w:rPr>
          <w:rFonts w:ascii="Montserrat" w:hAnsi="Montserrat"/>
          <w:b/>
        </w:rPr>
        <w:t>Conclusion</w:t>
      </w:r>
      <w:r w:rsidR="00AB4677" w:rsidRPr="00414A30">
        <w:rPr>
          <w:rFonts w:ascii="Montserrat" w:hAnsi="Montserrat"/>
          <w:b/>
        </w:rPr>
        <w:t>s</w:t>
      </w:r>
    </w:p>
    <w:p w14:paraId="10E6E57C" w14:textId="77777777" w:rsidR="00E56F5E" w:rsidRPr="00414A30" w:rsidRDefault="00E56F5E" w:rsidP="00414A30">
      <w:pPr>
        <w:contextualSpacing/>
        <w:rPr>
          <w:rFonts w:ascii="Montserrat" w:hAnsi="Montserrat"/>
          <w:b/>
          <w:bCs/>
          <w:i/>
        </w:rPr>
      </w:pPr>
    </w:p>
    <w:p w14:paraId="3077C7A4" w14:textId="461555E0" w:rsidR="00E56F5E" w:rsidRPr="00414A30" w:rsidRDefault="00E56F5E" w:rsidP="00414A30">
      <w:pPr>
        <w:contextualSpacing/>
        <w:rPr>
          <w:rFonts w:ascii="Montserrat" w:hAnsi="Montserrat"/>
          <w:b/>
          <w:bCs/>
          <w:i/>
        </w:rPr>
      </w:pPr>
      <w:r w:rsidRPr="00414A30">
        <w:rPr>
          <w:rFonts w:ascii="Montserrat" w:hAnsi="Montserrat"/>
          <w:b/>
          <w:bCs/>
          <w:i/>
        </w:rPr>
        <w:t xml:space="preserve">There is level 4 evidence </w:t>
      </w:r>
      <w:r w:rsidR="00BB7BD8" w:rsidRPr="00414A30">
        <w:rPr>
          <w:rFonts w:ascii="Montserrat" w:hAnsi="Montserrat"/>
          <w:b/>
          <w:bCs/>
          <w:i/>
        </w:rPr>
        <w:t xml:space="preserve">(from one case series and one pre-post study; </w:t>
      </w:r>
      <w:proofErr w:type="spellStart"/>
      <w:r w:rsidR="00BB7BD8" w:rsidRPr="00414A30">
        <w:rPr>
          <w:rFonts w:ascii="Montserrat" w:hAnsi="Montserrat"/>
          <w:b/>
          <w:bCs/>
          <w:i/>
        </w:rPr>
        <w:t>Hakenberg</w:t>
      </w:r>
      <w:proofErr w:type="spellEnd"/>
      <w:r w:rsidR="00BB7BD8" w:rsidRPr="00414A30">
        <w:rPr>
          <w:rFonts w:ascii="Montserrat" w:hAnsi="Montserrat"/>
          <w:b/>
          <w:bCs/>
          <w:i/>
        </w:rPr>
        <w:t xml:space="preserve"> et al. 2001; </w:t>
      </w:r>
      <w:proofErr w:type="spellStart"/>
      <w:r w:rsidR="00BB7BD8" w:rsidRPr="00414A30">
        <w:rPr>
          <w:rFonts w:ascii="Montserrat" w:hAnsi="Montserrat"/>
          <w:b/>
          <w:bCs/>
          <w:i/>
        </w:rPr>
        <w:t>Sylora</w:t>
      </w:r>
      <w:proofErr w:type="spellEnd"/>
      <w:r w:rsidR="00BB7BD8" w:rsidRPr="00414A30">
        <w:rPr>
          <w:rFonts w:ascii="Montserrat" w:hAnsi="Montserrat"/>
          <w:b/>
          <w:bCs/>
          <w:i/>
        </w:rPr>
        <w:t xml:space="preserve"> et al. 1997) </w:t>
      </w:r>
      <w:r w:rsidRPr="00414A30">
        <w:rPr>
          <w:rFonts w:ascii="Montserrat" w:hAnsi="Montserrat"/>
          <w:b/>
          <w:bCs/>
          <w:i/>
        </w:rPr>
        <w:t xml:space="preserve">that most individuals who receive </w:t>
      </w:r>
      <w:proofErr w:type="spellStart"/>
      <w:r w:rsidRPr="00414A30">
        <w:rPr>
          <w:rFonts w:ascii="Montserrat" w:hAnsi="Montserrat"/>
          <w:b/>
          <w:bCs/>
          <w:i/>
        </w:rPr>
        <w:t>catheterizable</w:t>
      </w:r>
      <w:proofErr w:type="spellEnd"/>
      <w:r w:rsidRPr="00414A30">
        <w:rPr>
          <w:rFonts w:ascii="Montserrat" w:hAnsi="Montserrat"/>
          <w:b/>
          <w:bCs/>
          <w:i/>
        </w:rPr>
        <w:t xml:space="preserve"> stomas become newly continent and can self-catheterize. It appears possible that this surgical intervention could protect upper tract function. Larger studies are needed to better evaluate true incidence of complications, and long-</w:t>
      </w:r>
      <w:r w:rsidR="00CB5B23" w:rsidRPr="00414A30">
        <w:rPr>
          <w:rFonts w:ascii="Montserrat" w:hAnsi="Montserrat"/>
          <w:b/>
          <w:bCs/>
          <w:i/>
        </w:rPr>
        <w:t>term bladder and renal outcome.</w:t>
      </w:r>
    </w:p>
    <w:p w14:paraId="7B579D37" w14:textId="6A899A1B" w:rsidR="00F660CE" w:rsidRPr="00414A30" w:rsidRDefault="00E56F5E" w:rsidP="00414A30">
      <w:pPr>
        <w:pStyle w:val="Conclusions"/>
        <w:spacing w:before="220" w:afterLines="100" w:after="240"/>
        <w:contextualSpacing/>
        <w:rPr>
          <w:rFonts w:ascii="Montserrat" w:hAnsi="Montserrat"/>
        </w:rPr>
      </w:pPr>
      <w:r w:rsidRPr="00414A30">
        <w:rPr>
          <w:rFonts w:ascii="Montserrat" w:hAnsi="Montserrat"/>
        </w:rPr>
        <w:lastRenderedPageBreak/>
        <w:t xml:space="preserve">There is level 4 evidence </w:t>
      </w:r>
      <w:r w:rsidR="00610124" w:rsidRPr="00414A30">
        <w:rPr>
          <w:rFonts w:ascii="Montserrat" w:hAnsi="Montserrat"/>
        </w:rPr>
        <w:t xml:space="preserve">(from </w:t>
      </w:r>
      <w:r w:rsidR="00AA6285" w:rsidRPr="00414A30">
        <w:rPr>
          <w:rFonts w:ascii="Montserrat" w:hAnsi="Montserrat"/>
        </w:rPr>
        <w:t>two case series studies</w:t>
      </w:r>
      <w:r w:rsidR="00610124" w:rsidRPr="00414A30">
        <w:rPr>
          <w:rFonts w:ascii="Montserrat" w:hAnsi="Montserrat"/>
        </w:rPr>
        <w:t xml:space="preserve">; Chartier-Kastler et al. 2002; Kato et al. 2002) </w:t>
      </w:r>
      <w:r w:rsidRPr="00414A30">
        <w:rPr>
          <w:rFonts w:ascii="Montserrat" w:hAnsi="Montserrat"/>
        </w:rPr>
        <w:t xml:space="preserve">that most individuals undergoing cutaneous ileal conduit (ileo-ureterostomy) diversion became newly continent and were more satisfied than with their previous bladder management method. Long-term follow-up demonstrated the presence of a high incidence of urological or renal complications. </w:t>
      </w:r>
    </w:p>
    <w:p w14:paraId="41065B2A" w14:textId="4125F846" w:rsidR="00F660CE" w:rsidRPr="00414A30" w:rsidRDefault="00F660CE" w:rsidP="00414A30">
      <w:pPr>
        <w:pStyle w:val="Caption"/>
        <w:rPr>
          <w:rFonts w:ascii="Montserrat" w:hAnsi="Montserrat" w:cs="Arial"/>
          <w:i/>
          <w:iCs/>
          <w:sz w:val="22"/>
          <w:szCs w:val="22"/>
        </w:rPr>
      </w:pPr>
      <w:r w:rsidRPr="00414A30">
        <w:rPr>
          <w:rFonts w:ascii="Montserrat" w:hAnsi="Montserrat" w:cs="Arial"/>
          <w:i/>
          <w:iCs/>
          <w:sz w:val="22"/>
          <w:szCs w:val="22"/>
        </w:rPr>
        <w:t xml:space="preserve">There is level 4 evidence (from one pre-post study; </w:t>
      </w:r>
      <w:proofErr w:type="spellStart"/>
      <w:r w:rsidRPr="00414A30">
        <w:rPr>
          <w:rFonts w:ascii="Montserrat" w:hAnsi="Montserrat" w:cs="Arial"/>
          <w:i/>
          <w:iCs/>
          <w:sz w:val="22"/>
          <w:szCs w:val="22"/>
        </w:rPr>
        <w:t>Perrouin-Verbe</w:t>
      </w:r>
      <w:proofErr w:type="spellEnd"/>
      <w:r w:rsidRPr="00414A30">
        <w:rPr>
          <w:rFonts w:ascii="Montserrat" w:hAnsi="Montserrat" w:cs="Arial"/>
          <w:i/>
          <w:iCs/>
          <w:sz w:val="22"/>
          <w:szCs w:val="22"/>
        </w:rPr>
        <w:t xml:space="preserve"> et al 2016) that continent cutaneous urinary diversion (CCUD) with augmentation </w:t>
      </w:r>
      <w:proofErr w:type="spellStart"/>
      <w:r w:rsidRPr="00414A30">
        <w:rPr>
          <w:rFonts w:ascii="Montserrat" w:hAnsi="Montserrat" w:cs="Arial"/>
          <w:i/>
          <w:iCs/>
          <w:sz w:val="22"/>
          <w:szCs w:val="22"/>
        </w:rPr>
        <w:t>enterocystoplasty</w:t>
      </w:r>
      <w:proofErr w:type="spellEnd"/>
      <w:r w:rsidRPr="00414A30">
        <w:rPr>
          <w:rFonts w:ascii="Montserrat" w:hAnsi="Montserrat" w:cs="Arial"/>
          <w:i/>
          <w:iCs/>
          <w:sz w:val="22"/>
          <w:szCs w:val="22"/>
        </w:rPr>
        <w:t xml:space="preserve"> results in increased urethral continence and QoL despite complications of the catheter tube and bladder enlargement that would benefit from annual monitoring.</w:t>
      </w:r>
    </w:p>
    <w:p w14:paraId="7441F6FF" w14:textId="60778558" w:rsidR="00F660CE" w:rsidRPr="00414A30" w:rsidRDefault="002F7DE9" w:rsidP="00414A30">
      <w:pPr>
        <w:pStyle w:val="Caption"/>
        <w:rPr>
          <w:rFonts w:ascii="Montserrat" w:hAnsi="Montserrat"/>
        </w:rPr>
      </w:pPr>
      <w:r w:rsidRPr="00414A30">
        <w:rPr>
          <w:rFonts w:ascii="Montserrat" w:hAnsi="Montserrat"/>
          <w:noProof/>
        </w:rPr>
        <mc:AlternateContent>
          <mc:Choice Requires="wps">
            <w:drawing>
              <wp:anchor distT="0" distB="0" distL="114300" distR="114300" simplePos="0" relativeHeight="251646976" behindDoc="0" locked="0" layoutInCell="1" allowOverlap="1" wp14:anchorId="00799854" wp14:editId="55EDFFC0">
                <wp:simplePos x="0" y="0"/>
                <wp:positionH relativeFrom="column">
                  <wp:posOffset>-28971</wp:posOffset>
                </wp:positionH>
                <wp:positionV relativeFrom="paragraph">
                  <wp:posOffset>75273</wp:posOffset>
                </wp:positionV>
                <wp:extent cx="5943600" cy="1644073"/>
                <wp:effectExtent l="12700" t="12700" r="12700" b="6985"/>
                <wp:wrapNone/>
                <wp:docPr id="18"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644073"/>
                        </a:xfrm>
                        <a:prstGeom prst="rect">
                          <a:avLst/>
                        </a:prstGeom>
                        <a:solidFill>
                          <a:srgbClr val="FFFFFF"/>
                        </a:solidFill>
                        <a:ln w="25400">
                          <a:solidFill>
                            <a:srgbClr val="000000"/>
                          </a:solidFill>
                          <a:miter lim="800000"/>
                          <a:headEnd/>
                          <a:tailEnd/>
                        </a:ln>
                      </wps:spPr>
                      <wps:txbx>
                        <w:txbxContent>
                          <w:p w14:paraId="2D8BEFDE" w14:textId="46DD03DC" w:rsidR="00CB1BC2" w:rsidRDefault="00CB1BC2" w:rsidP="00E56F5E">
                            <w:pPr>
                              <w:pStyle w:val="BoxedConclusion"/>
                            </w:pPr>
                            <w:proofErr w:type="spellStart"/>
                            <w:r>
                              <w:t>Catheterizable</w:t>
                            </w:r>
                            <w:proofErr w:type="spellEnd"/>
                            <w:r>
                              <w:t xml:space="preserve"> abdominal stomas may increase the likelihood of achieving continence and independence in self-catherization and may result in a bladder management program that offers more optimal upper tract protection.</w:t>
                            </w:r>
                          </w:p>
                          <w:p w14:paraId="6C7DDE01" w14:textId="313295AE" w:rsidR="00CB1BC2" w:rsidRDefault="00CB1BC2" w:rsidP="00E56F5E">
                            <w:pPr>
                              <w:pStyle w:val="BoxedConclusion"/>
                            </w:pPr>
                            <w:r>
                              <w:t>Cutaneous ileal conduit diversion may increase the likelihood of achieving continence but may also be associated with a high incidence of various long-term complications.</w:t>
                            </w:r>
                          </w:p>
                          <w:p w14:paraId="7CA4F984" w14:textId="4B31F016" w:rsidR="00CB1BC2" w:rsidRDefault="00CB1BC2" w:rsidP="00E56F5E">
                            <w:pPr>
                              <w:pStyle w:val="BoxedConclusion"/>
                            </w:pPr>
                            <w:r>
                              <w:t xml:space="preserve">Continent cutaneous urinary diversion (CCUD) with augmentation </w:t>
                            </w:r>
                            <w:proofErr w:type="spellStart"/>
                            <w:r>
                              <w:t>enterocystoplasty</w:t>
                            </w:r>
                            <w:proofErr w:type="spellEnd"/>
                            <w:r>
                              <w:t xml:space="preserve"> may improve urethral continence and QoL.</w:t>
                            </w:r>
                          </w:p>
                          <w:p w14:paraId="33BABBB5" w14:textId="77777777" w:rsidR="00CB1BC2" w:rsidRDefault="00CB1BC2" w:rsidP="00E56F5E">
                            <w:pPr>
                              <w:pStyle w:val="Conclusions"/>
                              <w:spacing w:before="120" w:after="0"/>
                              <w:jc w:val="center"/>
                              <w:rPr>
                                <w:b w:val="0"/>
                                <w:i w:val="0"/>
                              </w:rPr>
                            </w:pPr>
                          </w:p>
                          <w:p w14:paraId="1DBFE599" w14:textId="77777777" w:rsidR="00CB1BC2" w:rsidRDefault="00CB1BC2" w:rsidP="00E56F5E">
                            <w:pPr>
                              <w:pStyle w:val="Conclusions"/>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799854" id="Text Box 12" o:spid="_x0000_s1052" type="#_x0000_t202" style="position:absolute;margin-left:-2.3pt;margin-top:5.95pt;width:468pt;height:129.4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" strokeweight="2pt">
                <v:textbox>
                  <w:txbxContent>
                    <w:p w14:paraId="2D8BEFDE" w14:textId="46DD03DC" w:rsidR="00CB1BC2" w:rsidRDefault="00CB1BC2" w:rsidP="00E56F5E">
                      <w:pPr>
                        <w:pStyle w:val="BoxedConclusion"/>
                      </w:pPr>
                      <w:proofErr w:type="spellStart"/>
                      <w:r>
                        <w:t>Catheterizable</w:t>
                      </w:r>
                      <w:proofErr w:type="spellEnd"/>
                      <w:r>
                        <w:t xml:space="preserve"> abdominal stomas may increase the likelihood of achieving continence and independence in self-catherization and may result in a bladder management program that offers more optimal upper tract protection.</w:t>
                      </w:r>
                    </w:p>
                    <w:p w14:paraId="6C7DDE01" w14:textId="313295AE" w:rsidR="00CB1BC2" w:rsidRDefault="00CB1BC2" w:rsidP="00E56F5E">
                      <w:pPr>
                        <w:pStyle w:val="BoxedConclusion"/>
                      </w:pPr>
                      <w:r>
                        <w:t>Cutaneous ileal conduit diversion may increase the likelihood of achieving continence but may also be associated with a high incidence of various long-term complications.</w:t>
                      </w:r>
                    </w:p>
                    <w:p w14:paraId="7CA4F984" w14:textId="4B31F016" w:rsidR="00CB1BC2" w:rsidRDefault="00CB1BC2" w:rsidP="00E56F5E">
                      <w:pPr>
                        <w:pStyle w:val="BoxedConclusion"/>
                      </w:pPr>
                      <w:r>
                        <w:t xml:space="preserve">Continent cutaneous urinary diversion (CCUD) with augmentation </w:t>
                      </w:r>
                      <w:proofErr w:type="spellStart"/>
                      <w:r>
                        <w:t>enterocystoplasty</w:t>
                      </w:r>
                      <w:proofErr w:type="spellEnd"/>
                      <w:r>
                        <w:t xml:space="preserve"> may improve urethral continence and QoL.</w:t>
                      </w:r>
                    </w:p>
                    <w:p w14:paraId="33BABBB5" w14:textId="77777777" w:rsidR="00CB1BC2" w:rsidRDefault="00CB1BC2" w:rsidP="00E56F5E">
                      <w:pPr>
                        <w:pStyle w:val="Conclusions"/>
                        <w:spacing w:before="120" w:after="0"/>
                        <w:jc w:val="center"/>
                        <w:rPr>
                          <w:b w:val="0"/>
                          <w:i w:val="0"/>
                        </w:rPr>
                      </w:pPr>
                    </w:p>
                    <w:p w14:paraId="1DBFE599" w14:textId="77777777" w:rsidR="00CB1BC2" w:rsidRDefault="00CB1BC2" w:rsidP="00E56F5E">
                      <w:pPr>
                        <w:pStyle w:val="Conclusions"/>
                      </w:pPr>
                    </w:p>
                  </w:txbxContent>
                </v:textbox>
              </v:shape>
            </w:pict>
          </mc:Fallback>
        </mc:AlternateContent>
      </w:r>
    </w:p>
    <w:p w14:paraId="763687F4" w14:textId="04B2F542" w:rsidR="00E56F5E" w:rsidRPr="00414A30" w:rsidRDefault="00E56F5E" w:rsidP="00414A30">
      <w:pPr>
        <w:pStyle w:val="Caption"/>
        <w:rPr>
          <w:rFonts w:ascii="Montserrat" w:hAnsi="Montserrat"/>
        </w:rPr>
      </w:pPr>
    </w:p>
    <w:p w14:paraId="250A831E" w14:textId="77777777" w:rsidR="00E56F5E" w:rsidRPr="00414A30" w:rsidRDefault="00E56F5E" w:rsidP="00414A30">
      <w:pPr>
        <w:pStyle w:val="Caption"/>
        <w:rPr>
          <w:rFonts w:ascii="Montserrat" w:hAnsi="Montserrat"/>
        </w:rPr>
      </w:pPr>
    </w:p>
    <w:p w14:paraId="1F54E9E5" w14:textId="77777777" w:rsidR="00E56F5E" w:rsidRPr="00414A30" w:rsidRDefault="00E56F5E" w:rsidP="00414A30">
      <w:pPr>
        <w:pStyle w:val="Caption"/>
        <w:rPr>
          <w:rFonts w:ascii="Montserrat" w:hAnsi="Montserrat"/>
        </w:rPr>
      </w:pPr>
    </w:p>
    <w:p w14:paraId="179DC16C" w14:textId="77777777" w:rsidR="00E56F5E" w:rsidRPr="00414A30" w:rsidRDefault="00E56F5E" w:rsidP="00414A30">
      <w:pPr>
        <w:pStyle w:val="Caption"/>
        <w:rPr>
          <w:rFonts w:ascii="Montserrat" w:hAnsi="Montserrat"/>
        </w:rPr>
      </w:pPr>
    </w:p>
    <w:p w14:paraId="1A120DCD" w14:textId="77777777" w:rsidR="00E56F5E" w:rsidRPr="00414A30" w:rsidRDefault="00E56F5E" w:rsidP="00414A30">
      <w:pPr>
        <w:pStyle w:val="Caption"/>
        <w:rPr>
          <w:rFonts w:ascii="Montserrat" w:hAnsi="Montserrat"/>
        </w:rPr>
      </w:pPr>
    </w:p>
    <w:p w14:paraId="41A8227A" w14:textId="77777777" w:rsidR="00E56F5E" w:rsidRPr="00414A30" w:rsidRDefault="00E56F5E" w:rsidP="00414A30">
      <w:pPr>
        <w:pStyle w:val="Caption"/>
        <w:rPr>
          <w:rFonts w:ascii="Montserrat" w:hAnsi="Montserrat"/>
        </w:rPr>
      </w:pPr>
    </w:p>
    <w:p w14:paraId="6A3F7437" w14:textId="77777777" w:rsidR="00E56F5E" w:rsidRPr="00414A30" w:rsidRDefault="00E56F5E" w:rsidP="00414A30">
      <w:pPr>
        <w:pStyle w:val="Caption"/>
        <w:rPr>
          <w:rFonts w:ascii="Montserrat" w:hAnsi="Montserrat"/>
        </w:rPr>
      </w:pPr>
    </w:p>
    <w:p w14:paraId="6C1CCF85" w14:textId="77777777" w:rsidR="008D210F" w:rsidRPr="00414A30" w:rsidRDefault="008D210F" w:rsidP="00414A30">
      <w:pPr>
        <w:pStyle w:val="Caption"/>
        <w:rPr>
          <w:rFonts w:ascii="Montserrat" w:hAnsi="Montserrat" w:cs="Arial"/>
        </w:rPr>
      </w:pPr>
      <w:bookmarkStart w:id="216" w:name="_Toc405808032"/>
    </w:p>
    <w:p w14:paraId="011353E0" w14:textId="5D857344" w:rsidR="008D210F" w:rsidRPr="00414A30" w:rsidRDefault="008D210F" w:rsidP="00414A30">
      <w:pPr>
        <w:pStyle w:val="Caption"/>
        <w:rPr>
          <w:rFonts w:ascii="Montserrat" w:hAnsi="Montserrat" w:cs="Arial"/>
        </w:rPr>
      </w:pPr>
    </w:p>
    <w:p w14:paraId="63A3EF10" w14:textId="77777777" w:rsidR="008D210F" w:rsidRPr="00414A30" w:rsidRDefault="008D210F" w:rsidP="00414A30">
      <w:pPr>
        <w:pStyle w:val="Caption"/>
        <w:rPr>
          <w:rFonts w:ascii="Montserrat" w:hAnsi="Montserrat"/>
        </w:rPr>
      </w:pPr>
    </w:p>
    <w:p w14:paraId="63C1FB52" w14:textId="4AF37725" w:rsidR="00A137B7" w:rsidRPr="00414A30" w:rsidRDefault="008D210F" w:rsidP="00414A30">
      <w:pPr>
        <w:pStyle w:val="Heading3"/>
        <w:contextualSpacing/>
        <w:rPr>
          <w:rFonts w:ascii="Montserrat" w:hAnsi="Montserrat" w:cs="Arial"/>
          <w:color w:val="auto"/>
        </w:rPr>
      </w:pPr>
      <w:bookmarkStart w:id="217" w:name="_Toc23146465"/>
      <w:r w:rsidRPr="00414A30">
        <w:rPr>
          <w:rFonts w:ascii="Montserrat" w:hAnsi="Montserrat" w:cs="Arial"/>
          <w:color w:val="auto"/>
        </w:rPr>
        <w:t>4</w:t>
      </w:r>
      <w:r w:rsidR="002853F9" w:rsidRPr="00414A30">
        <w:rPr>
          <w:rFonts w:ascii="Montserrat" w:hAnsi="Montserrat" w:cs="Arial"/>
          <w:color w:val="auto"/>
        </w:rPr>
        <w:t>.4.7 Electrical Stimulation for Bladder Emptying and Enhancing Volumes</w:t>
      </w:r>
      <w:bookmarkStart w:id="218" w:name="_Toc210059183"/>
      <w:bookmarkStart w:id="219" w:name="_Toc210097501"/>
      <w:bookmarkStart w:id="220" w:name="_Toc210097606"/>
      <w:bookmarkStart w:id="221" w:name="_Toc210097679"/>
      <w:bookmarkStart w:id="222" w:name="_Toc210097718"/>
      <w:bookmarkStart w:id="223" w:name="_Toc367281070"/>
      <w:bookmarkStart w:id="224" w:name="_Toc405808033"/>
      <w:bookmarkEnd w:id="216"/>
      <w:bookmarkEnd w:id="217"/>
    </w:p>
    <w:p w14:paraId="393DA0A5" w14:textId="0003B6BC" w:rsidR="00A137B7" w:rsidRPr="00414A30" w:rsidRDefault="0038176E" w:rsidP="00414A30">
      <w:pPr>
        <w:contextualSpacing/>
        <w:rPr>
          <w:rFonts w:ascii="Montserrat" w:hAnsi="Montserrat"/>
        </w:rPr>
      </w:pPr>
      <w:r w:rsidRPr="00414A30">
        <w:rPr>
          <w:rFonts w:ascii="Montserrat" w:hAnsi="Montserrat"/>
        </w:rPr>
        <w:br/>
      </w:r>
      <w:r w:rsidR="00A137B7" w:rsidRPr="00414A30">
        <w:rPr>
          <w:rFonts w:ascii="Montserrat" w:hAnsi="Montserrat"/>
        </w:rPr>
        <w:t xml:space="preserve">Although electrostimulation to enhance bladder volume and induce voiding has been studied since the 1950s it was not until the development of the Brindley anterior sacral nerve root stimulator, and subsequent implantation of the first device in a human in 1978 that widespread clinical applications have been available (Egon et al. 1998; Brindley et al. 1982). Others have noted the important role of </w:t>
      </w:r>
      <w:proofErr w:type="spellStart"/>
      <w:r w:rsidR="00A137B7" w:rsidRPr="00414A30">
        <w:rPr>
          <w:rFonts w:ascii="Montserrat" w:hAnsi="Montserrat"/>
        </w:rPr>
        <w:t>Tanagho</w:t>
      </w:r>
      <w:proofErr w:type="spellEnd"/>
      <w:r w:rsidR="00A137B7" w:rsidRPr="00414A30">
        <w:rPr>
          <w:rFonts w:ascii="Montserrat" w:hAnsi="Montserrat"/>
        </w:rPr>
        <w:t xml:space="preserve"> and Schmidt (1982) in developing this approach – also termed sacral neuromodulation – by conducting a series of experiments to elucidate the neuroanatomical basis of electrical stimulation in enhancing bladder function (</w:t>
      </w:r>
      <w:proofErr w:type="spellStart"/>
      <w:r w:rsidR="00A137B7" w:rsidRPr="00414A30">
        <w:rPr>
          <w:rFonts w:ascii="Montserrat" w:hAnsi="Montserrat"/>
        </w:rPr>
        <w:t>Hassouna</w:t>
      </w:r>
      <w:proofErr w:type="spellEnd"/>
      <w:r w:rsidR="00A137B7" w:rsidRPr="00414A30">
        <w:rPr>
          <w:rFonts w:ascii="Montserrat" w:hAnsi="Montserrat"/>
        </w:rPr>
        <w:t xml:space="preserve"> et al. 2003). Although there are several configurations, Creasey et al. (2001) described the system employed in most investigations (i.e., the </w:t>
      </w:r>
      <w:proofErr w:type="spellStart"/>
      <w:r w:rsidR="00A137B7" w:rsidRPr="00414A30">
        <w:rPr>
          <w:rFonts w:ascii="Montserrat" w:hAnsi="Montserrat"/>
        </w:rPr>
        <w:t>Finetech</w:t>
      </w:r>
      <w:proofErr w:type="spellEnd"/>
      <w:r w:rsidR="00A137B7" w:rsidRPr="00414A30">
        <w:rPr>
          <w:rFonts w:ascii="Montserrat" w:hAnsi="Montserrat"/>
        </w:rPr>
        <w:t>-Brindley system) as consisting of an implanted internal stimulator-receiver which is controlled and powered via telemetered radio transmission by an external controller-transmitter. Cables and electrodes are also implanted which are held in contact with sacral nerves (i.e., often S2-S4). This system allows programmable stimulation patterns and permits control of both bowel and bladder function. Often dorsal sacral rhizotomy is performed at the same time as stimulator implantation (</w:t>
      </w:r>
      <w:proofErr w:type="spellStart"/>
      <w:r w:rsidR="00A137B7" w:rsidRPr="00414A30">
        <w:rPr>
          <w:rFonts w:ascii="Montserrat" w:hAnsi="Montserrat"/>
        </w:rPr>
        <w:t>Vastenholt</w:t>
      </w:r>
      <w:proofErr w:type="spellEnd"/>
      <w:r w:rsidR="00A137B7" w:rsidRPr="00414A30">
        <w:rPr>
          <w:rFonts w:ascii="Montserrat" w:hAnsi="Montserrat"/>
        </w:rPr>
        <w:t xml:space="preserve"> et al. 2003; Creasey et al. 2001; Egon et al. 1998; Martens et al. 2011). </w:t>
      </w:r>
    </w:p>
    <w:p w14:paraId="0C48A2A0" w14:textId="77777777" w:rsidR="00A137B7" w:rsidRPr="00414A30" w:rsidRDefault="00A137B7" w:rsidP="00414A30">
      <w:pPr>
        <w:contextualSpacing/>
        <w:rPr>
          <w:rFonts w:ascii="Montserrat" w:hAnsi="Montserrat"/>
        </w:rPr>
      </w:pPr>
    </w:p>
    <w:p w14:paraId="59938EF1" w14:textId="3A559F2E" w:rsidR="00A137B7" w:rsidRPr="00414A30" w:rsidRDefault="00A137B7" w:rsidP="00414A30">
      <w:pPr>
        <w:contextualSpacing/>
        <w:rPr>
          <w:rFonts w:ascii="Montserrat" w:hAnsi="Montserrat"/>
        </w:rPr>
      </w:pPr>
      <w:r w:rsidRPr="00414A30">
        <w:rPr>
          <w:rFonts w:ascii="Montserrat" w:hAnsi="Montserrat"/>
        </w:rPr>
        <w:t>Various investigators have examined other forms of stimulation including direct bladder stimulation (</w:t>
      </w:r>
      <w:proofErr w:type="spellStart"/>
      <w:r w:rsidRPr="00414A30">
        <w:rPr>
          <w:rFonts w:ascii="Montserrat" w:hAnsi="Montserrat"/>
        </w:rPr>
        <w:t>Madersbacher</w:t>
      </w:r>
      <w:proofErr w:type="spellEnd"/>
      <w:r w:rsidRPr="00414A30">
        <w:rPr>
          <w:rFonts w:ascii="Montserrat" w:hAnsi="Montserrat"/>
        </w:rPr>
        <w:t xml:space="preserve"> et al. 1982; </w:t>
      </w:r>
      <w:proofErr w:type="spellStart"/>
      <w:r w:rsidRPr="00414A30">
        <w:rPr>
          <w:rFonts w:ascii="Montserrat" w:hAnsi="Montserrat"/>
        </w:rPr>
        <w:t>Radziszweski</w:t>
      </w:r>
      <w:proofErr w:type="spellEnd"/>
      <w:r w:rsidRPr="00414A30">
        <w:rPr>
          <w:rFonts w:ascii="Montserrat" w:hAnsi="Montserrat"/>
        </w:rPr>
        <w:t xml:space="preserve"> et al. 2009, 2013) or stimulators intended for other purposes such as enhancing muscle functions for improving movement, spasticity or muscle strength (Katz et al. 1991; Wheeler et al. 1986). In addition, multi-functional stimulators may be configured to provide similar </w:t>
      </w:r>
      <w:r w:rsidRPr="00414A30">
        <w:rPr>
          <w:rFonts w:ascii="Montserrat" w:hAnsi="Montserrat"/>
        </w:rPr>
        <w:lastRenderedPageBreak/>
        <w:t xml:space="preserve">stimulation patterns to similar targets as the bladder-specific stimulators. A systematic review of dorsal genital nerve stimulation in a variety of </w:t>
      </w:r>
      <w:r w:rsidR="0047483E" w:rsidRPr="00414A30">
        <w:rPr>
          <w:rFonts w:ascii="Montserrat" w:hAnsi="Montserrat"/>
        </w:rPr>
        <w:t>individual</w:t>
      </w:r>
      <w:r w:rsidRPr="00414A30">
        <w:rPr>
          <w:rFonts w:ascii="Montserrat" w:hAnsi="Montserrat"/>
        </w:rPr>
        <w:t>s with detrusor overactivity (Farag et al. 2012) confirms its utility in improving bladder capacity and incontinence. As noted previously (Section 3.2.1 Electrical Stimulation to Enhance Bladder Volumes), the present section describes studies that assess outcomes associated with both bladder emptying and bladder storage as appropriately configured stimulation may result in improvements in both of these functions.</w:t>
      </w:r>
    </w:p>
    <w:p w14:paraId="0CDFA3F2" w14:textId="77777777" w:rsidR="00A137B7" w:rsidRPr="00414A30" w:rsidRDefault="00A137B7" w:rsidP="00414A30">
      <w:pPr>
        <w:contextualSpacing/>
        <w:rPr>
          <w:rFonts w:ascii="Montserrat" w:hAnsi="Montserrat"/>
          <w:b/>
        </w:rPr>
      </w:pPr>
      <w:bookmarkStart w:id="225" w:name="_Toc209941774"/>
    </w:p>
    <w:p w14:paraId="7AA14012" w14:textId="7659C0F0" w:rsidR="00A137B7" w:rsidRPr="00414A30" w:rsidRDefault="00A137B7" w:rsidP="00414A30">
      <w:pPr>
        <w:contextualSpacing/>
        <w:rPr>
          <w:rFonts w:ascii="Montserrat" w:hAnsi="Montserrat"/>
          <w:b/>
        </w:rPr>
      </w:pPr>
      <w:r w:rsidRPr="00414A30">
        <w:rPr>
          <w:rFonts w:ascii="Montserrat" w:hAnsi="Montserrat"/>
          <w:b/>
        </w:rPr>
        <w:t>Table 1</w:t>
      </w:r>
      <w:r w:rsidR="00042D75" w:rsidRPr="00414A30">
        <w:rPr>
          <w:rFonts w:ascii="Montserrat" w:hAnsi="Montserrat"/>
          <w:b/>
        </w:rPr>
        <w:t>8</w:t>
      </w:r>
      <w:r w:rsidRPr="00414A30">
        <w:rPr>
          <w:rFonts w:ascii="Montserrat" w:hAnsi="Montserrat"/>
          <w:b/>
        </w:rPr>
        <w:t xml:space="preserve"> </w:t>
      </w:r>
      <w:r w:rsidR="00AD1C78" w:rsidRPr="00414A30">
        <w:rPr>
          <w:rFonts w:ascii="Montserrat" w:hAnsi="Montserrat"/>
          <w:b/>
        </w:rPr>
        <w:t xml:space="preserve">Stimulation Methods </w:t>
      </w:r>
      <w:r w:rsidRPr="00414A30">
        <w:rPr>
          <w:rFonts w:ascii="Montserrat" w:hAnsi="Montserrat"/>
          <w:b/>
        </w:rPr>
        <w:t>to Trigger Bladder Emptying and Enhance Bladder Volume</w:t>
      </w:r>
      <w:bookmarkEnd w:id="225"/>
    </w:p>
    <w:p w14:paraId="1723E57B" w14:textId="77777777" w:rsidR="00A137B7" w:rsidRPr="00414A30" w:rsidRDefault="00A137B7" w:rsidP="00414A30">
      <w:pPr>
        <w:pStyle w:val="Caption"/>
        <w:rPr>
          <w:rFonts w:ascii="Montserrat" w:hAnsi="Montserrat" w:cs="Arial"/>
          <w:b w:val="0"/>
          <w:bCs w:val="0"/>
          <w:sz w:val="22"/>
          <w:szCs w:val="22"/>
        </w:rPr>
      </w:pPr>
    </w:p>
    <w:tbl>
      <w:tblPr>
        <w:tblW w:w="935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3543"/>
        <w:gridCol w:w="3545"/>
      </w:tblGrid>
      <w:tr w:rsidR="00A137B7" w:rsidRPr="00414A30" w14:paraId="6998A333" w14:textId="77777777" w:rsidTr="0010364B">
        <w:trPr>
          <w:tblHeader/>
        </w:trPr>
        <w:tc>
          <w:tcPr>
            <w:tcW w:w="2268" w:type="dxa"/>
            <w:tcBorders>
              <w:top w:val="single" w:sz="4" w:space="0" w:color="auto"/>
              <w:left w:val="single" w:sz="4" w:space="0" w:color="auto"/>
              <w:bottom w:val="single" w:sz="4" w:space="0" w:color="auto"/>
              <w:right w:val="single" w:sz="4" w:space="0" w:color="auto"/>
            </w:tcBorders>
            <w:vAlign w:val="center"/>
          </w:tcPr>
          <w:p w14:paraId="57276BBC" w14:textId="77777777" w:rsidR="00A137B7" w:rsidRPr="00414A30" w:rsidRDefault="00A137B7" w:rsidP="00414A30">
            <w:pPr>
              <w:pStyle w:val="Caption"/>
              <w:jc w:val="center"/>
              <w:rPr>
                <w:rFonts w:ascii="Montserrat" w:hAnsi="Montserrat" w:cs="Arial"/>
                <w:sz w:val="18"/>
                <w:szCs w:val="18"/>
              </w:rPr>
            </w:pPr>
            <w:r w:rsidRPr="00414A30">
              <w:rPr>
                <w:rFonts w:ascii="Montserrat" w:hAnsi="Montserrat" w:cs="Arial"/>
                <w:sz w:val="18"/>
                <w:szCs w:val="18"/>
              </w:rPr>
              <w:t>Author Year</w:t>
            </w:r>
          </w:p>
          <w:p w14:paraId="1E5CF326" w14:textId="77777777" w:rsidR="00A137B7" w:rsidRPr="00414A30" w:rsidRDefault="00A137B7" w:rsidP="00414A30">
            <w:pPr>
              <w:pStyle w:val="Caption"/>
              <w:jc w:val="center"/>
              <w:rPr>
                <w:rFonts w:ascii="Montserrat" w:hAnsi="Montserrat" w:cs="Arial"/>
                <w:color w:val="000000"/>
                <w:sz w:val="18"/>
                <w:szCs w:val="18"/>
              </w:rPr>
            </w:pPr>
            <w:r w:rsidRPr="00414A30">
              <w:rPr>
                <w:rFonts w:ascii="Montserrat" w:hAnsi="Montserrat" w:cs="Arial"/>
                <w:sz w:val="18"/>
                <w:szCs w:val="18"/>
              </w:rPr>
              <w:t xml:space="preserve">Country </w:t>
            </w:r>
            <w:r w:rsidRPr="00414A30">
              <w:rPr>
                <w:rFonts w:ascii="Montserrat" w:hAnsi="Montserrat" w:cs="Arial"/>
                <w:sz w:val="18"/>
                <w:szCs w:val="18"/>
              </w:rPr>
              <w:br/>
              <w:t xml:space="preserve">Research Design </w:t>
            </w:r>
            <w:r w:rsidRPr="00414A30">
              <w:rPr>
                <w:rFonts w:ascii="Montserrat" w:hAnsi="Montserrat" w:cs="Arial"/>
                <w:sz w:val="18"/>
                <w:szCs w:val="18"/>
              </w:rPr>
              <w:br/>
              <w:t>Score</w:t>
            </w:r>
            <w:r w:rsidRPr="00414A30">
              <w:rPr>
                <w:rFonts w:ascii="Montserrat" w:hAnsi="Montserrat" w:cs="Arial"/>
                <w:sz w:val="18"/>
                <w:szCs w:val="18"/>
              </w:rPr>
              <w:br/>
              <w:t>Total Sample Size</w:t>
            </w:r>
          </w:p>
        </w:tc>
        <w:tc>
          <w:tcPr>
            <w:tcW w:w="3543" w:type="dxa"/>
            <w:tcBorders>
              <w:top w:val="single" w:sz="4" w:space="0" w:color="auto"/>
              <w:left w:val="single" w:sz="4" w:space="0" w:color="auto"/>
              <w:bottom w:val="single" w:sz="4" w:space="0" w:color="auto"/>
              <w:right w:val="single" w:sz="4" w:space="0" w:color="auto"/>
            </w:tcBorders>
            <w:vAlign w:val="center"/>
          </w:tcPr>
          <w:p w14:paraId="6EE8C933" w14:textId="77777777" w:rsidR="00A137B7" w:rsidRPr="00414A30" w:rsidRDefault="00A137B7" w:rsidP="00414A30">
            <w:pPr>
              <w:pStyle w:val="Caption"/>
              <w:jc w:val="center"/>
              <w:rPr>
                <w:rFonts w:ascii="Montserrat" w:hAnsi="Montserrat" w:cs="Arial"/>
                <w:color w:val="000000"/>
                <w:sz w:val="18"/>
                <w:szCs w:val="18"/>
              </w:rPr>
            </w:pPr>
            <w:r w:rsidRPr="00414A30">
              <w:rPr>
                <w:rFonts w:ascii="Montserrat" w:hAnsi="Montserrat" w:cs="Arial"/>
                <w:sz w:val="18"/>
                <w:szCs w:val="18"/>
              </w:rPr>
              <w:t>Methods</w:t>
            </w:r>
          </w:p>
        </w:tc>
        <w:tc>
          <w:tcPr>
            <w:tcW w:w="3545" w:type="dxa"/>
            <w:tcBorders>
              <w:top w:val="single" w:sz="4" w:space="0" w:color="auto"/>
              <w:left w:val="single" w:sz="4" w:space="0" w:color="auto"/>
              <w:bottom w:val="single" w:sz="4" w:space="0" w:color="auto"/>
              <w:right w:val="single" w:sz="4" w:space="0" w:color="auto"/>
            </w:tcBorders>
            <w:vAlign w:val="center"/>
          </w:tcPr>
          <w:p w14:paraId="737BA5E8" w14:textId="77777777" w:rsidR="00A137B7" w:rsidRPr="00414A30" w:rsidRDefault="00A137B7" w:rsidP="00414A30">
            <w:pPr>
              <w:pStyle w:val="Caption"/>
              <w:jc w:val="center"/>
              <w:rPr>
                <w:rFonts w:ascii="Montserrat" w:hAnsi="Montserrat" w:cs="Arial"/>
                <w:color w:val="000000"/>
                <w:sz w:val="18"/>
                <w:szCs w:val="18"/>
              </w:rPr>
            </w:pPr>
            <w:r w:rsidRPr="00414A30">
              <w:rPr>
                <w:rFonts w:ascii="Montserrat" w:hAnsi="Montserrat" w:cs="Arial"/>
                <w:sz w:val="18"/>
                <w:szCs w:val="18"/>
              </w:rPr>
              <w:t>Outcome</w:t>
            </w:r>
          </w:p>
        </w:tc>
      </w:tr>
      <w:tr w:rsidR="00853EEC" w:rsidRPr="00414A30" w14:paraId="26A85EBA" w14:textId="77777777" w:rsidTr="00CB4974">
        <w:tc>
          <w:tcPr>
            <w:tcW w:w="9356" w:type="dxa"/>
            <w:gridSpan w:val="3"/>
            <w:tcBorders>
              <w:top w:val="single" w:sz="4" w:space="0" w:color="auto"/>
              <w:left w:val="single" w:sz="4" w:space="0" w:color="auto"/>
              <w:bottom w:val="single" w:sz="4" w:space="0" w:color="auto"/>
              <w:right w:val="single" w:sz="4" w:space="0" w:color="auto"/>
            </w:tcBorders>
            <w:vAlign w:val="center"/>
          </w:tcPr>
          <w:p w14:paraId="2EB9BD85" w14:textId="58BE00F2" w:rsidR="00853EEC" w:rsidRPr="00414A30" w:rsidRDefault="00853EEC"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Systematic Reviews</w:t>
            </w:r>
          </w:p>
        </w:tc>
      </w:tr>
      <w:tr w:rsidR="00853EEC" w:rsidRPr="00414A30" w14:paraId="281E0CA7"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4DD8EE5F" w14:textId="77777777" w:rsidR="00853EEC" w:rsidRPr="00414A30" w:rsidRDefault="00853EEC"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Ren et al. 2016</w:t>
            </w:r>
          </w:p>
          <w:p w14:paraId="163D8636" w14:textId="77777777" w:rsidR="00853EEC" w:rsidRPr="00414A30" w:rsidRDefault="00853EEC"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United Kingdom</w:t>
            </w:r>
          </w:p>
          <w:p w14:paraId="515274F9" w14:textId="30815C5D" w:rsidR="00853EEC" w:rsidRPr="00414A30" w:rsidRDefault="00853EEC"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Review of published articles from Jan1975-Jan2014</w:t>
            </w:r>
          </w:p>
          <w:p w14:paraId="6DC119C0" w14:textId="0D9811B8" w:rsidR="004326DD" w:rsidRPr="00414A30" w:rsidRDefault="004326DD" w:rsidP="00414A30">
            <w:pPr>
              <w:jc w:val="center"/>
              <w:rPr>
                <w:rFonts w:ascii="Montserrat" w:hAnsi="Montserrat"/>
                <w:sz w:val="18"/>
                <w:szCs w:val="18"/>
              </w:rPr>
            </w:pPr>
            <w:r w:rsidRPr="00414A30">
              <w:rPr>
                <w:rFonts w:ascii="Montserrat" w:hAnsi="Montserrat"/>
                <w:sz w:val="18"/>
                <w:szCs w:val="18"/>
              </w:rPr>
              <w:t>AMSTAR=6</w:t>
            </w:r>
          </w:p>
          <w:p w14:paraId="49A17A99" w14:textId="32C398BB" w:rsidR="00853EEC" w:rsidRPr="00414A30" w:rsidRDefault="00853EEC"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N=20</w:t>
            </w:r>
          </w:p>
        </w:tc>
        <w:tc>
          <w:tcPr>
            <w:tcW w:w="3543" w:type="dxa"/>
            <w:tcBorders>
              <w:top w:val="single" w:sz="4" w:space="0" w:color="auto"/>
              <w:left w:val="single" w:sz="4" w:space="0" w:color="auto"/>
              <w:bottom w:val="single" w:sz="4" w:space="0" w:color="auto"/>
              <w:right w:val="single" w:sz="4" w:space="0" w:color="auto"/>
            </w:tcBorders>
          </w:tcPr>
          <w:p w14:paraId="14C71DEB" w14:textId="77777777" w:rsidR="00853EEC" w:rsidRPr="00414A30" w:rsidRDefault="00853EEC" w:rsidP="00414A30">
            <w:pPr>
              <w:pStyle w:val="Caption"/>
              <w:rPr>
                <w:rFonts w:ascii="Montserrat" w:hAnsi="Montserrat" w:cs="Arial"/>
                <w:b w:val="0"/>
                <w:bCs w:val="0"/>
                <w:sz w:val="18"/>
                <w:szCs w:val="18"/>
              </w:rPr>
            </w:pPr>
            <w:r w:rsidRPr="00414A30">
              <w:rPr>
                <w:rFonts w:ascii="Montserrat" w:hAnsi="Montserrat" w:cs="Arial"/>
                <w:sz w:val="18"/>
                <w:szCs w:val="18"/>
              </w:rPr>
              <w:t>Method:</w:t>
            </w:r>
            <w:r w:rsidRPr="00414A30">
              <w:rPr>
                <w:rFonts w:ascii="Montserrat" w:hAnsi="Montserrat" w:cs="Arial"/>
                <w:b w:val="0"/>
                <w:bCs w:val="0"/>
                <w:sz w:val="18"/>
                <w:szCs w:val="18"/>
              </w:rPr>
              <w:t xml:space="preserve"> Conduct a literature review on electrical nerve stimulation to promote micturition.</w:t>
            </w:r>
          </w:p>
          <w:p w14:paraId="35D38DFF" w14:textId="77777777" w:rsidR="00853EEC" w:rsidRPr="00414A30" w:rsidRDefault="00853EEC" w:rsidP="00414A30">
            <w:pPr>
              <w:pStyle w:val="Caption"/>
              <w:rPr>
                <w:rFonts w:ascii="Montserrat" w:hAnsi="Montserrat" w:cs="Arial"/>
                <w:b w:val="0"/>
                <w:bCs w:val="0"/>
                <w:sz w:val="18"/>
                <w:szCs w:val="18"/>
              </w:rPr>
            </w:pPr>
            <w:r w:rsidRPr="00414A30">
              <w:rPr>
                <w:rFonts w:ascii="Montserrat" w:hAnsi="Montserrat" w:cs="Arial"/>
                <w:sz w:val="18"/>
                <w:szCs w:val="18"/>
              </w:rPr>
              <w:t>Databases:</w:t>
            </w:r>
            <w:r w:rsidRPr="00414A30">
              <w:rPr>
                <w:rFonts w:ascii="Montserrat" w:hAnsi="Montserrat" w:cs="Arial"/>
                <w:b w:val="0"/>
                <w:bCs w:val="0"/>
                <w:sz w:val="18"/>
                <w:szCs w:val="18"/>
              </w:rPr>
              <w:t xml:space="preserve"> PubMed</w:t>
            </w:r>
          </w:p>
          <w:p w14:paraId="0FFB505F" w14:textId="77777777" w:rsidR="00853EEC" w:rsidRPr="00414A30" w:rsidRDefault="00853EEC" w:rsidP="00414A30">
            <w:pPr>
              <w:pStyle w:val="Caption"/>
              <w:rPr>
                <w:rFonts w:ascii="Montserrat" w:hAnsi="Montserrat" w:cs="Arial"/>
                <w:b w:val="0"/>
                <w:bCs w:val="0"/>
                <w:sz w:val="18"/>
                <w:szCs w:val="18"/>
              </w:rPr>
            </w:pPr>
            <w:r w:rsidRPr="00414A30">
              <w:rPr>
                <w:rFonts w:ascii="Montserrat" w:hAnsi="Montserrat" w:cs="Arial"/>
                <w:sz w:val="18"/>
                <w:szCs w:val="18"/>
              </w:rPr>
              <w:t>Level of evidence:</w:t>
            </w:r>
            <w:r w:rsidRPr="00414A30">
              <w:rPr>
                <w:rFonts w:ascii="Montserrat" w:hAnsi="Montserrat" w:cs="Arial"/>
                <w:b w:val="0"/>
                <w:bCs w:val="0"/>
                <w:sz w:val="18"/>
                <w:szCs w:val="18"/>
              </w:rPr>
              <w:t xml:space="preserve"> Unknown</w:t>
            </w:r>
          </w:p>
          <w:p w14:paraId="52E913F3" w14:textId="37471318" w:rsidR="00853EEC" w:rsidRPr="00414A30" w:rsidRDefault="00853EEC" w:rsidP="00414A30">
            <w:pPr>
              <w:pStyle w:val="Caption"/>
              <w:rPr>
                <w:rFonts w:ascii="Montserrat" w:hAnsi="Montserrat" w:cs="Arial"/>
                <w:b w:val="0"/>
                <w:bCs w:val="0"/>
                <w:sz w:val="18"/>
                <w:szCs w:val="18"/>
              </w:rPr>
            </w:pPr>
            <w:r w:rsidRPr="00414A30">
              <w:rPr>
                <w:rFonts w:ascii="Montserrat" w:hAnsi="Montserrat" w:cs="Arial"/>
                <w:sz w:val="18"/>
                <w:szCs w:val="18"/>
              </w:rPr>
              <w:t>Questions/measures/hypothesis:</w:t>
            </w:r>
            <w:r w:rsidRPr="00414A30">
              <w:rPr>
                <w:rFonts w:ascii="Montserrat" w:hAnsi="Montserrat" w:cs="Arial"/>
                <w:b w:val="0"/>
                <w:bCs w:val="0"/>
                <w:sz w:val="18"/>
                <w:szCs w:val="18"/>
              </w:rPr>
              <w:t xml:space="preserve"> No specific hypotheses were tested by the authors</w:t>
            </w:r>
          </w:p>
        </w:tc>
        <w:tc>
          <w:tcPr>
            <w:tcW w:w="3545" w:type="dxa"/>
            <w:tcBorders>
              <w:top w:val="single" w:sz="4" w:space="0" w:color="auto"/>
              <w:left w:val="single" w:sz="4" w:space="0" w:color="auto"/>
              <w:bottom w:val="single" w:sz="4" w:space="0" w:color="auto"/>
              <w:right w:val="single" w:sz="4" w:space="0" w:color="auto"/>
            </w:tcBorders>
          </w:tcPr>
          <w:p w14:paraId="3CB45D9B" w14:textId="77777777" w:rsidR="00853EEC" w:rsidRPr="00414A30" w:rsidRDefault="00853EEC" w:rsidP="00414A30">
            <w:pPr>
              <w:pStyle w:val="Caption"/>
              <w:numPr>
                <w:ilvl w:val="0"/>
                <w:numId w:val="416"/>
              </w:numPr>
              <w:rPr>
                <w:rFonts w:ascii="Montserrat" w:hAnsi="Montserrat" w:cs="Arial"/>
                <w:b w:val="0"/>
                <w:bCs w:val="0"/>
                <w:sz w:val="18"/>
                <w:szCs w:val="18"/>
              </w:rPr>
            </w:pPr>
            <w:r w:rsidRPr="00414A30">
              <w:rPr>
                <w:rFonts w:ascii="Montserrat" w:hAnsi="Montserrat" w:cs="Arial"/>
                <w:b w:val="0"/>
                <w:bCs w:val="0"/>
                <w:sz w:val="18"/>
                <w:szCs w:val="18"/>
              </w:rPr>
              <w:t xml:space="preserve">Four methods of electrical nerve stimulation were reviewed, sacral anterior root stimulation and sacral deafferentation, modification of the </w:t>
            </w:r>
            <w:proofErr w:type="spellStart"/>
            <w:r w:rsidRPr="00414A30">
              <w:rPr>
                <w:rFonts w:ascii="Montserrat" w:hAnsi="Montserrat" w:cs="Arial"/>
                <w:b w:val="0"/>
                <w:bCs w:val="0"/>
                <w:sz w:val="18"/>
                <w:szCs w:val="18"/>
              </w:rPr>
              <w:t>Finetech</w:t>
            </w:r>
            <w:proofErr w:type="spellEnd"/>
            <w:r w:rsidRPr="00414A30">
              <w:rPr>
                <w:rFonts w:ascii="Montserrat" w:hAnsi="Montserrat" w:cs="Arial"/>
                <w:b w:val="0"/>
                <w:bCs w:val="0"/>
                <w:sz w:val="18"/>
                <w:szCs w:val="18"/>
              </w:rPr>
              <w:t>-Brindley stimulator, pudendal nerve stimulation (PN), and sacral neuromodulation (SNM).</w:t>
            </w:r>
          </w:p>
          <w:p w14:paraId="6E77CDA3" w14:textId="6F894B3C" w:rsidR="00853EEC" w:rsidRPr="00414A30" w:rsidRDefault="00853EEC" w:rsidP="00414A30">
            <w:pPr>
              <w:pStyle w:val="Caption"/>
              <w:numPr>
                <w:ilvl w:val="0"/>
                <w:numId w:val="416"/>
              </w:numPr>
              <w:rPr>
                <w:rFonts w:ascii="Montserrat" w:hAnsi="Montserrat" w:cs="Arial"/>
                <w:b w:val="0"/>
                <w:bCs w:val="0"/>
                <w:sz w:val="18"/>
                <w:szCs w:val="18"/>
              </w:rPr>
            </w:pPr>
            <w:r w:rsidRPr="00414A30">
              <w:rPr>
                <w:rFonts w:ascii="Montserrat" w:hAnsi="Montserrat" w:cs="Arial"/>
                <w:b w:val="0"/>
                <w:bCs w:val="0"/>
                <w:sz w:val="18"/>
                <w:szCs w:val="18"/>
              </w:rPr>
              <w:t xml:space="preserve">The </w:t>
            </w:r>
            <w:proofErr w:type="spellStart"/>
            <w:r w:rsidRPr="00414A30">
              <w:rPr>
                <w:rFonts w:ascii="Montserrat" w:hAnsi="Montserrat" w:cs="Arial"/>
                <w:b w:val="0"/>
                <w:bCs w:val="0"/>
                <w:sz w:val="18"/>
                <w:szCs w:val="18"/>
              </w:rPr>
              <w:t>Finetech</w:t>
            </w:r>
            <w:proofErr w:type="spellEnd"/>
            <w:r w:rsidRPr="00414A30">
              <w:rPr>
                <w:rFonts w:ascii="Montserrat" w:hAnsi="Montserrat" w:cs="Arial"/>
                <w:b w:val="0"/>
                <w:bCs w:val="0"/>
                <w:sz w:val="18"/>
                <w:szCs w:val="18"/>
              </w:rPr>
              <w:t xml:space="preserve">-Brindley stimulator is discussed, as well as subsequent iterations of the device. From 1976-1992, 500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 xml:space="preserve">s were implanted with the device and after a mean follow-up of 4 years, 411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 xml:space="preserve">s still used their stimulators for micturition. </w:t>
            </w:r>
          </w:p>
          <w:p w14:paraId="0518C740" w14:textId="17F86912" w:rsidR="00853EEC" w:rsidRPr="00414A30" w:rsidRDefault="00853EEC" w:rsidP="00414A30">
            <w:pPr>
              <w:pStyle w:val="Caption"/>
              <w:numPr>
                <w:ilvl w:val="0"/>
                <w:numId w:val="416"/>
              </w:numPr>
              <w:rPr>
                <w:rFonts w:ascii="Montserrat" w:hAnsi="Montserrat" w:cs="Arial"/>
                <w:b w:val="0"/>
                <w:bCs w:val="0"/>
                <w:sz w:val="18"/>
                <w:szCs w:val="18"/>
              </w:rPr>
            </w:pPr>
            <w:r w:rsidRPr="00414A30">
              <w:rPr>
                <w:rFonts w:ascii="Montserrat" w:hAnsi="Montserrat" w:cs="Arial"/>
                <w:b w:val="0"/>
                <w:bCs w:val="0"/>
                <w:sz w:val="18"/>
                <w:szCs w:val="18"/>
              </w:rPr>
              <w:t xml:space="preserve">Further iterations of the device include the SARS/SDAF version which of the 440 SCI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 xml:space="preserve">s who received the device, 95% still used it for micturition and 83% maintained continence at follow-up. </w:t>
            </w:r>
          </w:p>
          <w:p w14:paraId="22A09E6B" w14:textId="77777777" w:rsidR="00853EEC" w:rsidRPr="00414A30" w:rsidRDefault="00853EEC" w:rsidP="00414A30">
            <w:pPr>
              <w:pStyle w:val="Caption"/>
              <w:numPr>
                <w:ilvl w:val="0"/>
                <w:numId w:val="416"/>
              </w:numPr>
              <w:rPr>
                <w:rFonts w:ascii="Montserrat" w:hAnsi="Montserrat" w:cs="Arial"/>
                <w:b w:val="0"/>
                <w:bCs w:val="0"/>
                <w:sz w:val="18"/>
                <w:szCs w:val="18"/>
              </w:rPr>
            </w:pPr>
            <w:r w:rsidRPr="00414A30">
              <w:rPr>
                <w:rFonts w:ascii="Montserrat" w:hAnsi="Montserrat" w:cs="Arial"/>
                <w:b w:val="0"/>
                <w:bCs w:val="0"/>
                <w:sz w:val="18"/>
                <w:szCs w:val="18"/>
              </w:rPr>
              <w:t xml:space="preserve">PN involves the contact of an electrode catheter with the PN trunk. This technique has not been deemed very successful as it could only produce low bladder contractions, which did not result in effective voiding. </w:t>
            </w:r>
          </w:p>
          <w:p w14:paraId="52AF3F59" w14:textId="4389BC53" w:rsidR="00853EEC" w:rsidRPr="00414A30" w:rsidRDefault="00853EEC" w:rsidP="00414A30">
            <w:pPr>
              <w:pStyle w:val="Caption"/>
              <w:numPr>
                <w:ilvl w:val="0"/>
                <w:numId w:val="416"/>
              </w:numPr>
              <w:rPr>
                <w:rFonts w:ascii="Montserrat" w:hAnsi="Montserrat" w:cs="Arial"/>
                <w:b w:val="0"/>
                <w:bCs w:val="0"/>
                <w:sz w:val="18"/>
                <w:szCs w:val="18"/>
              </w:rPr>
            </w:pPr>
            <w:r w:rsidRPr="00414A30">
              <w:rPr>
                <w:rFonts w:ascii="Montserrat" w:hAnsi="Montserrat" w:cs="Arial"/>
                <w:b w:val="0"/>
                <w:bCs w:val="0"/>
                <w:sz w:val="18"/>
                <w:szCs w:val="18"/>
              </w:rPr>
              <w:t xml:space="preserve">SNM has had significant positive effects on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 xml:space="preserve">s, such that 69% of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 xml:space="preserve">s significantly improved and 5 no longer needed CISC, there were no major complications and 66% of </w:t>
            </w:r>
            <w:r w:rsidR="0047483E" w:rsidRPr="00414A30">
              <w:rPr>
                <w:rFonts w:ascii="Montserrat" w:hAnsi="Montserrat" w:cs="Arial"/>
                <w:b w:val="0"/>
                <w:bCs w:val="0"/>
                <w:sz w:val="18"/>
                <w:szCs w:val="18"/>
              </w:rPr>
              <w:lastRenderedPageBreak/>
              <w:t>individual</w:t>
            </w:r>
            <w:r w:rsidRPr="00414A30">
              <w:rPr>
                <w:rFonts w:ascii="Montserrat" w:hAnsi="Montserrat" w:cs="Arial"/>
                <w:b w:val="0"/>
                <w:bCs w:val="0"/>
                <w:sz w:val="18"/>
                <w:szCs w:val="18"/>
              </w:rPr>
              <w:t xml:space="preserve">s were still responsive after 55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 xml:space="preserve"> follow-up.</w:t>
            </w:r>
          </w:p>
        </w:tc>
      </w:tr>
      <w:tr w:rsidR="00853EEC" w:rsidRPr="00414A30" w14:paraId="5A3DE0E8" w14:textId="77777777" w:rsidTr="00CB4974">
        <w:tc>
          <w:tcPr>
            <w:tcW w:w="9356" w:type="dxa"/>
            <w:gridSpan w:val="3"/>
            <w:tcBorders>
              <w:top w:val="single" w:sz="4" w:space="0" w:color="auto"/>
              <w:left w:val="single" w:sz="4" w:space="0" w:color="auto"/>
              <w:bottom w:val="single" w:sz="4" w:space="0" w:color="auto"/>
              <w:right w:val="single" w:sz="4" w:space="0" w:color="auto"/>
            </w:tcBorders>
            <w:vAlign w:val="center"/>
          </w:tcPr>
          <w:p w14:paraId="12296CC1" w14:textId="325B2903" w:rsidR="00853EEC" w:rsidRPr="00414A30" w:rsidRDefault="00853EEC"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lastRenderedPageBreak/>
              <w:t>Interventional Studies</w:t>
            </w:r>
          </w:p>
        </w:tc>
      </w:tr>
      <w:tr w:rsidR="000A4453" w:rsidRPr="00414A30" w14:paraId="06AA954F"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7BF9A752" w14:textId="77777777" w:rsidR="000A4453" w:rsidRPr="00414A30" w:rsidRDefault="000A4453" w:rsidP="00414A30">
            <w:pPr>
              <w:pStyle w:val="Caption"/>
              <w:jc w:val="center"/>
              <w:rPr>
                <w:rFonts w:ascii="Montserrat" w:hAnsi="Montserrat" w:cs="Arial"/>
                <w:b w:val="0"/>
                <w:bCs w:val="0"/>
                <w:sz w:val="18"/>
                <w:szCs w:val="18"/>
                <w:lang w:eastAsia="de-CH"/>
              </w:rPr>
            </w:pPr>
            <w:proofErr w:type="spellStart"/>
            <w:r w:rsidRPr="00414A30">
              <w:rPr>
                <w:rFonts w:ascii="Montserrat" w:hAnsi="Montserrat" w:cs="Arial"/>
                <w:b w:val="0"/>
                <w:bCs w:val="0"/>
                <w:sz w:val="18"/>
                <w:szCs w:val="18"/>
                <w:lang w:eastAsia="de-CH"/>
              </w:rPr>
              <w:t>Fergany</w:t>
            </w:r>
            <w:proofErr w:type="spellEnd"/>
            <w:r w:rsidRPr="00414A30">
              <w:rPr>
                <w:rFonts w:ascii="Montserrat" w:hAnsi="Montserrat" w:cs="Arial"/>
                <w:b w:val="0"/>
                <w:bCs w:val="0"/>
                <w:sz w:val="18"/>
                <w:szCs w:val="18"/>
                <w:lang w:eastAsia="de-CH"/>
              </w:rPr>
              <w:t xml:space="preserve"> et al. 2017</w:t>
            </w:r>
          </w:p>
          <w:p w14:paraId="3394F97D" w14:textId="77777777" w:rsidR="000A4453" w:rsidRPr="00414A30" w:rsidRDefault="000A4453"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Egypt</w:t>
            </w:r>
          </w:p>
          <w:p w14:paraId="7533FE42" w14:textId="77777777" w:rsidR="000A4453" w:rsidRPr="00414A30" w:rsidRDefault="000A4453"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RCT</w:t>
            </w:r>
          </w:p>
          <w:p w14:paraId="66AE1F9D" w14:textId="77777777" w:rsidR="000A4453" w:rsidRPr="00414A30" w:rsidRDefault="000A4453" w:rsidP="00414A30">
            <w:pPr>
              <w:pStyle w:val="Caption"/>
              <w:jc w:val="center"/>
              <w:rPr>
                <w:rFonts w:ascii="Montserrat" w:hAnsi="Montserrat" w:cs="Arial"/>
                <w:b w:val="0"/>
                <w:bCs w:val="0"/>
                <w:i/>
                <w:sz w:val="18"/>
                <w:szCs w:val="18"/>
                <w:lang w:eastAsia="de-CH"/>
              </w:rPr>
            </w:pPr>
            <w:proofErr w:type="spellStart"/>
            <w:r w:rsidRPr="00414A30">
              <w:rPr>
                <w:rFonts w:ascii="Montserrat" w:hAnsi="Montserrat" w:cs="Arial"/>
                <w:b w:val="0"/>
                <w:bCs w:val="0"/>
                <w:sz w:val="18"/>
                <w:szCs w:val="18"/>
                <w:lang w:eastAsia="de-CH"/>
              </w:rPr>
              <w:t>PEDro</w:t>
            </w:r>
            <w:proofErr w:type="spellEnd"/>
            <w:r w:rsidRPr="00414A30">
              <w:rPr>
                <w:rFonts w:ascii="Montserrat" w:hAnsi="Montserrat" w:cs="Arial"/>
                <w:b w:val="0"/>
                <w:bCs w:val="0"/>
                <w:sz w:val="18"/>
                <w:szCs w:val="18"/>
                <w:lang w:eastAsia="de-CH"/>
              </w:rPr>
              <w:t>=6</w:t>
            </w:r>
          </w:p>
          <w:p w14:paraId="289FEF93" w14:textId="40FFAAC5"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lang w:eastAsia="de-CH"/>
              </w:rPr>
              <w:t>N=80</w:t>
            </w:r>
          </w:p>
        </w:tc>
        <w:tc>
          <w:tcPr>
            <w:tcW w:w="3543" w:type="dxa"/>
            <w:tcBorders>
              <w:top w:val="single" w:sz="4" w:space="0" w:color="auto"/>
              <w:left w:val="single" w:sz="4" w:space="0" w:color="auto"/>
              <w:bottom w:val="single" w:sz="4" w:space="0" w:color="auto"/>
              <w:right w:val="single" w:sz="4" w:space="0" w:color="auto"/>
            </w:tcBorders>
          </w:tcPr>
          <w:p w14:paraId="0D5F36C7"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Pulsed electromagnetic field therapy (PEMFT): Mean age=39.45±9.30yr; Gender: males=24, females=16; Etiology: SCI=40; Inclusion criteria: presence of neurogenic overactive bladder.</w:t>
            </w:r>
          </w:p>
          <w:p w14:paraId="18C51755"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b w:val="0"/>
                <w:bCs w:val="0"/>
                <w:sz w:val="18"/>
                <w:szCs w:val="18"/>
              </w:rPr>
              <w:t xml:space="preserve">Transcutaneous electrical nerve stimulation (TENS): Mean age=40.85±8.37yr; Gender: males=26, females=14; Etiology: SCI=40; Inclusion criteria: presence of neurogenic overactive bladder. </w:t>
            </w:r>
          </w:p>
          <w:p w14:paraId="5C1CE3B4"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Participants in the PEMFT group received sacral PEMFT consisting of 5 Hz with a 15% intensity output for 5s/min. Participants in the TENS group received sacral TENS consisting of 10 Hz with a generated pulse of 700 s. Both groups had 20 min/session, 3x/</w:t>
            </w:r>
            <w:proofErr w:type="spellStart"/>
            <w:r w:rsidRPr="00414A30">
              <w:rPr>
                <w:rFonts w:ascii="Montserrat" w:hAnsi="Montserrat" w:cs="Arial"/>
                <w:b w:val="0"/>
                <w:bCs w:val="0"/>
                <w:sz w:val="18"/>
                <w:szCs w:val="18"/>
              </w:rPr>
              <w:t>wk</w:t>
            </w:r>
            <w:proofErr w:type="spellEnd"/>
            <w:r w:rsidRPr="00414A30">
              <w:rPr>
                <w:rFonts w:ascii="Montserrat" w:hAnsi="Montserrat" w:cs="Arial"/>
                <w:b w:val="0"/>
                <w:bCs w:val="0"/>
                <w:sz w:val="18"/>
                <w:szCs w:val="18"/>
              </w:rPr>
              <w:t xml:space="preserve">, for 20 sessions. Outcome measures were assessed at baseline and post-intervention.   </w:t>
            </w:r>
          </w:p>
          <w:p w14:paraId="1AB69BBE" w14:textId="5B5869B3"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urinary flow rate (</w:t>
            </w:r>
            <w:proofErr w:type="spellStart"/>
            <w:r w:rsidRPr="00414A30">
              <w:rPr>
                <w:rFonts w:ascii="Montserrat" w:hAnsi="Montserrat" w:cs="Arial"/>
                <w:b w:val="0"/>
                <w:bCs w:val="0"/>
                <w:sz w:val="18"/>
                <w:szCs w:val="18"/>
              </w:rPr>
              <w:t>Qmax</w:t>
            </w:r>
            <w:proofErr w:type="spellEnd"/>
            <w:r w:rsidRPr="00414A30">
              <w:rPr>
                <w:rFonts w:ascii="Montserrat" w:hAnsi="Montserrat" w:cs="Arial"/>
                <w:b w:val="0"/>
                <w:bCs w:val="0"/>
                <w:sz w:val="18"/>
                <w:szCs w:val="18"/>
              </w:rPr>
              <w:t xml:space="preserve">); max. </w:t>
            </w:r>
            <w:proofErr w:type="spellStart"/>
            <w:r w:rsidRPr="00414A30">
              <w:rPr>
                <w:rFonts w:ascii="Montserrat" w:hAnsi="Montserrat" w:cs="Arial"/>
                <w:b w:val="0"/>
                <w:bCs w:val="0"/>
                <w:sz w:val="18"/>
                <w:szCs w:val="18"/>
              </w:rPr>
              <w:t>cystometric</w:t>
            </w:r>
            <w:proofErr w:type="spellEnd"/>
            <w:r w:rsidRPr="00414A30">
              <w:rPr>
                <w:rFonts w:ascii="Montserrat" w:hAnsi="Montserrat" w:cs="Arial"/>
                <w:b w:val="0"/>
                <w:bCs w:val="0"/>
                <w:sz w:val="18"/>
                <w:szCs w:val="18"/>
              </w:rPr>
              <w:t xml:space="preserve"> capacity (MCC); volume at first uninhibited detrusor activity (</w:t>
            </w:r>
            <w:proofErr w:type="spellStart"/>
            <w:r w:rsidRPr="00414A30">
              <w:rPr>
                <w:rFonts w:ascii="Montserrat" w:hAnsi="Montserrat" w:cs="Arial"/>
                <w:b w:val="0"/>
                <w:bCs w:val="0"/>
                <w:sz w:val="18"/>
                <w:szCs w:val="18"/>
              </w:rPr>
              <w:t>dV</w:t>
            </w:r>
            <w:proofErr w:type="spellEnd"/>
            <w:r w:rsidRPr="00414A30">
              <w:rPr>
                <w:rFonts w:ascii="Montserrat" w:hAnsi="Montserrat" w:cs="Arial"/>
                <w:b w:val="0"/>
                <w:bCs w:val="0"/>
                <w:sz w:val="18"/>
                <w:szCs w:val="18"/>
              </w:rPr>
              <w:t>).</w:t>
            </w:r>
          </w:p>
        </w:tc>
        <w:tc>
          <w:tcPr>
            <w:tcW w:w="3545" w:type="dxa"/>
            <w:tcBorders>
              <w:top w:val="single" w:sz="4" w:space="0" w:color="auto"/>
              <w:left w:val="single" w:sz="4" w:space="0" w:color="auto"/>
              <w:bottom w:val="single" w:sz="4" w:space="0" w:color="auto"/>
              <w:right w:val="single" w:sz="4" w:space="0" w:color="auto"/>
            </w:tcBorders>
          </w:tcPr>
          <w:p w14:paraId="74B95BE9" w14:textId="77777777" w:rsidR="000A4453" w:rsidRPr="00414A30" w:rsidRDefault="000A4453" w:rsidP="00414A30">
            <w:pPr>
              <w:pStyle w:val="Caption"/>
              <w:numPr>
                <w:ilvl w:val="0"/>
                <w:numId w:val="415"/>
              </w:numPr>
              <w:rPr>
                <w:rFonts w:ascii="Montserrat" w:hAnsi="Montserrat" w:cs="Arial"/>
                <w:b w:val="0"/>
                <w:bCs w:val="0"/>
                <w:sz w:val="18"/>
                <w:szCs w:val="18"/>
              </w:rPr>
            </w:pPr>
            <w:r w:rsidRPr="00414A30">
              <w:rPr>
                <w:rFonts w:ascii="Montserrat" w:hAnsi="Montserrat" w:cs="Arial"/>
                <w:b w:val="0"/>
                <w:bCs w:val="0"/>
                <w:sz w:val="18"/>
                <w:szCs w:val="18"/>
              </w:rPr>
              <w:t xml:space="preserve">Both groups showed significant increases in MCC (p=0.001), </w:t>
            </w:r>
            <w:proofErr w:type="spellStart"/>
            <w:r w:rsidRPr="00414A30">
              <w:rPr>
                <w:rFonts w:ascii="Montserrat" w:hAnsi="Montserrat" w:cs="Arial"/>
                <w:b w:val="0"/>
                <w:bCs w:val="0"/>
                <w:sz w:val="18"/>
                <w:szCs w:val="18"/>
              </w:rPr>
              <w:t>dV</w:t>
            </w:r>
            <w:proofErr w:type="spellEnd"/>
            <w:r w:rsidRPr="00414A30">
              <w:rPr>
                <w:rFonts w:ascii="Montserrat" w:hAnsi="Montserrat" w:cs="Arial"/>
                <w:b w:val="0"/>
                <w:bCs w:val="0"/>
                <w:sz w:val="18"/>
                <w:szCs w:val="18"/>
              </w:rPr>
              <w:t xml:space="preserve"> (p=0.001), and </w:t>
            </w:r>
            <w:proofErr w:type="spellStart"/>
            <w:r w:rsidRPr="00414A30">
              <w:rPr>
                <w:rFonts w:ascii="Montserrat" w:hAnsi="Montserrat" w:cs="Arial"/>
                <w:b w:val="0"/>
                <w:bCs w:val="0"/>
                <w:sz w:val="18"/>
                <w:szCs w:val="18"/>
              </w:rPr>
              <w:t>Qmax</w:t>
            </w:r>
            <w:proofErr w:type="spellEnd"/>
            <w:r w:rsidRPr="00414A30">
              <w:rPr>
                <w:rFonts w:ascii="Montserrat" w:hAnsi="Montserrat" w:cs="Arial"/>
                <w:b w:val="0"/>
                <w:bCs w:val="0"/>
                <w:sz w:val="18"/>
                <w:szCs w:val="18"/>
              </w:rPr>
              <w:t xml:space="preserve"> (p=0.001).</w:t>
            </w:r>
          </w:p>
          <w:p w14:paraId="6A818A7C" w14:textId="0607FCD9" w:rsidR="000A4453" w:rsidRPr="00414A30" w:rsidRDefault="000A4453" w:rsidP="00414A30">
            <w:pPr>
              <w:pStyle w:val="Caption"/>
              <w:numPr>
                <w:ilvl w:val="0"/>
                <w:numId w:val="415"/>
              </w:numPr>
              <w:rPr>
                <w:rFonts w:ascii="Montserrat" w:hAnsi="Montserrat" w:cs="Arial"/>
                <w:b w:val="0"/>
                <w:bCs w:val="0"/>
                <w:sz w:val="18"/>
                <w:szCs w:val="18"/>
              </w:rPr>
            </w:pPr>
            <w:r w:rsidRPr="00414A30">
              <w:rPr>
                <w:rFonts w:ascii="Montserrat" w:hAnsi="Montserrat" w:cs="Arial"/>
                <w:b w:val="0"/>
                <w:bCs w:val="0"/>
                <w:sz w:val="18"/>
                <w:szCs w:val="18"/>
              </w:rPr>
              <w:t xml:space="preserve">Post-intervention values were significantly greater in PEMFT for MCC (p=0.001), </w:t>
            </w:r>
            <w:proofErr w:type="spellStart"/>
            <w:r w:rsidRPr="00414A30">
              <w:rPr>
                <w:rFonts w:ascii="Montserrat" w:hAnsi="Montserrat" w:cs="Arial"/>
                <w:b w:val="0"/>
                <w:bCs w:val="0"/>
                <w:sz w:val="18"/>
                <w:szCs w:val="18"/>
              </w:rPr>
              <w:t>dV</w:t>
            </w:r>
            <w:proofErr w:type="spellEnd"/>
            <w:r w:rsidRPr="00414A30">
              <w:rPr>
                <w:rFonts w:ascii="Montserrat" w:hAnsi="Montserrat" w:cs="Arial"/>
                <w:b w:val="0"/>
                <w:bCs w:val="0"/>
                <w:sz w:val="18"/>
                <w:szCs w:val="18"/>
              </w:rPr>
              <w:t xml:space="preserve"> (p=0.002), and </w:t>
            </w:r>
            <w:proofErr w:type="spellStart"/>
            <w:r w:rsidRPr="00414A30">
              <w:rPr>
                <w:rFonts w:ascii="Montserrat" w:hAnsi="Montserrat" w:cs="Arial"/>
                <w:b w:val="0"/>
                <w:bCs w:val="0"/>
                <w:sz w:val="18"/>
                <w:szCs w:val="18"/>
              </w:rPr>
              <w:t>Qmax</w:t>
            </w:r>
            <w:proofErr w:type="spellEnd"/>
            <w:r w:rsidRPr="00414A30">
              <w:rPr>
                <w:rFonts w:ascii="Montserrat" w:hAnsi="Montserrat" w:cs="Arial"/>
                <w:b w:val="0"/>
                <w:bCs w:val="0"/>
                <w:sz w:val="18"/>
                <w:szCs w:val="18"/>
              </w:rPr>
              <w:t xml:space="preserve"> (p=0.021).   </w:t>
            </w:r>
          </w:p>
        </w:tc>
      </w:tr>
      <w:tr w:rsidR="000A4453" w:rsidRPr="00414A30" w14:paraId="3F527D2C"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2A8DC045"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Jo et al. 2016</w:t>
            </w:r>
          </w:p>
          <w:p w14:paraId="1B15CEBE"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Korea</w:t>
            </w:r>
          </w:p>
          <w:p w14:paraId="2EA900ED"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RCT</w:t>
            </w:r>
          </w:p>
          <w:p w14:paraId="24955CE4" w14:textId="77777777" w:rsidR="000A4453" w:rsidRPr="00414A30" w:rsidRDefault="000A4453" w:rsidP="00414A30">
            <w:pPr>
              <w:pStyle w:val="Caption"/>
              <w:jc w:val="center"/>
              <w:rPr>
                <w:rFonts w:ascii="Montserrat" w:hAnsi="Montserrat" w:cs="Arial"/>
                <w:b w:val="0"/>
                <w:bCs w:val="0"/>
                <w:sz w:val="18"/>
                <w:szCs w:val="18"/>
              </w:rPr>
            </w:pPr>
            <w:proofErr w:type="spellStart"/>
            <w:r w:rsidRPr="00414A30">
              <w:rPr>
                <w:rFonts w:ascii="Montserrat" w:hAnsi="Montserrat" w:cs="Arial"/>
                <w:b w:val="0"/>
                <w:bCs w:val="0"/>
                <w:sz w:val="18"/>
                <w:szCs w:val="18"/>
              </w:rPr>
              <w:t>PEDro</w:t>
            </w:r>
            <w:proofErr w:type="spellEnd"/>
            <w:r w:rsidRPr="00414A30">
              <w:rPr>
                <w:rFonts w:ascii="Montserrat" w:hAnsi="Montserrat" w:cs="Arial"/>
                <w:b w:val="0"/>
                <w:bCs w:val="0"/>
                <w:sz w:val="18"/>
                <w:szCs w:val="18"/>
              </w:rPr>
              <w:t>=6</w:t>
            </w:r>
          </w:p>
          <w:p w14:paraId="111953AC"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N=10</w:t>
            </w:r>
          </w:p>
        </w:tc>
        <w:tc>
          <w:tcPr>
            <w:tcW w:w="3543" w:type="dxa"/>
            <w:tcBorders>
              <w:top w:val="single" w:sz="4" w:space="0" w:color="auto"/>
              <w:left w:val="single" w:sz="4" w:space="0" w:color="auto"/>
              <w:bottom w:val="single" w:sz="4" w:space="0" w:color="auto"/>
              <w:right w:val="single" w:sz="4" w:space="0" w:color="auto"/>
            </w:tcBorders>
          </w:tcPr>
          <w:p w14:paraId="13ABB3D8"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Neurogenic detrusor overactivity; Mean age: 41.2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Gender: males=7, females=3; ASIA classification: A/B.</w:t>
            </w:r>
          </w:p>
          <w:p w14:paraId="3D1F2E73" w14:textId="54F3D486"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s were randomized to receive percutaneous bipolar radiofrequency neurotomy on both the S2 and S3 nerves (n=5) or conventional medical treatment (n=5). Two-year follow-up of Kim et al. 2015.</w:t>
            </w:r>
          </w:p>
          <w:p w14:paraId="7045C877"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Frequency of incontinence, volume of incontinence, International Consultation on Incontinence Questionnaire (ICIQ), urinary incontinence quality of life scale (I-QOL), maximum </w:t>
            </w:r>
            <w:proofErr w:type="spellStart"/>
            <w:r w:rsidRPr="00414A30">
              <w:rPr>
                <w:rFonts w:ascii="Montserrat" w:hAnsi="Montserrat" w:cs="Arial"/>
                <w:b w:val="0"/>
                <w:bCs w:val="0"/>
                <w:sz w:val="18"/>
                <w:szCs w:val="18"/>
              </w:rPr>
              <w:t>cystometric</w:t>
            </w:r>
            <w:proofErr w:type="spellEnd"/>
            <w:r w:rsidRPr="00414A30">
              <w:rPr>
                <w:rFonts w:ascii="Montserrat" w:hAnsi="Montserrat" w:cs="Arial"/>
                <w:b w:val="0"/>
                <w:bCs w:val="0"/>
                <w:sz w:val="18"/>
                <w:szCs w:val="18"/>
              </w:rPr>
              <w:t xml:space="preserve"> capacity, maximum detrusor pressure during filling, volume at maximal detrusor pressure during </w:t>
            </w:r>
            <w:r w:rsidRPr="00414A30">
              <w:rPr>
                <w:rFonts w:ascii="Montserrat" w:hAnsi="Montserrat" w:cs="Arial"/>
                <w:b w:val="0"/>
                <w:bCs w:val="0"/>
                <w:sz w:val="18"/>
                <w:szCs w:val="18"/>
              </w:rPr>
              <w:lastRenderedPageBreak/>
              <w:t>filling, reflex detrusor volume at first contraction.</w:t>
            </w:r>
          </w:p>
        </w:tc>
        <w:tc>
          <w:tcPr>
            <w:tcW w:w="3545" w:type="dxa"/>
            <w:tcBorders>
              <w:top w:val="single" w:sz="4" w:space="0" w:color="auto"/>
              <w:left w:val="single" w:sz="4" w:space="0" w:color="auto"/>
              <w:bottom w:val="single" w:sz="4" w:space="0" w:color="auto"/>
              <w:right w:val="single" w:sz="4" w:space="0" w:color="auto"/>
            </w:tcBorders>
          </w:tcPr>
          <w:p w14:paraId="40288381" w14:textId="77777777" w:rsidR="000A4453" w:rsidRPr="00414A30" w:rsidRDefault="000A4453" w:rsidP="00414A30">
            <w:pPr>
              <w:pStyle w:val="Caption"/>
              <w:numPr>
                <w:ilvl w:val="0"/>
                <w:numId w:val="414"/>
              </w:numPr>
              <w:rPr>
                <w:rFonts w:ascii="Montserrat" w:hAnsi="Montserrat" w:cs="Arial"/>
                <w:b w:val="0"/>
                <w:bCs w:val="0"/>
                <w:sz w:val="18"/>
                <w:szCs w:val="18"/>
              </w:rPr>
            </w:pPr>
            <w:r w:rsidRPr="00414A30">
              <w:rPr>
                <w:rFonts w:ascii="Montserrat" w:hAnsi="Montserrat" w:cs="Arial"/>
                <w:b w:val="0"/>
                <w:bCs w:val="0"/>
                <w:sz w:val="18"/>
                <w:szCs w:val="18"/>
              </w:rPr>
              <w:lastRenderedPageBreak/>
              <w:t xml:space="preserve">With measurements at baseline, 6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 xml:space="preserve">, 12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 xml:space="preserve">, and 24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 xml:space="preserve"> follow-up, daily mean volume of incontinence showed a significant group effect (p&lt;0.05) but no time effect. ICIQ showed a significant time (p=0.000), group (p=0.049), and time by group interaction effect (p=0.000). Frequency of incontinence showed only a significant time effect (p=0.003) and a significant time by group interaction (p=0.001). I-QOL showed only a significant time effect (p=0.025) and a significant time by group interaction (p=0.001).</w:t>
            </w:r>
          </w:p>
          <w:p w14:paraId="6D49B285" w14:textId="77777777" w:rsidR="000A4453" w:rsidRPr="00414A30" w:rsidRDefault="000A4453" w:rsidP="00414A30">
            <w:pPr>
              <w:pStyle w:val="Caption"/>
              <w:numPr>
                <w:ilvl w:val="0"/>
                <w:numId w:val="414"/>
              </w:numPr>
              <w:rPr>
                <w:rFonts w:ascii="Montserrat" w:hAnsi="Montserrat" w:cs="Arial"/>
                <w:b w:val="0"/>
                <w:bCs w:val="0"/>
                <w:sz w:val="18"/>
                <w:szCs w:val="18"/>
              </w:rPr>
            </w:pPr>
            <w:r w:rsidRPr="00414A30">
              <w:rPr>
                <w:rFonts w:ascii="Montserrat" w:hAnsi="Montserrat" w:cs="Arial"/>
                <w:b w:val="0"/>
                <w:bCs w:val="0"/>
                <w:sz w:val="18"/>
                <w:szCs w:val="18"/>
              </w:rPr>
              <w:t xml:space="preserve">Reflex detrusor volume at first contraction (p=0.009), maximum detrusor pressure during filling (p=0.028), volume at maximal detrusor pressure </w:t>
            </w:r>
            <w:r w:rsidRPr="00414A30">
              <w:rPr>
                <w:rFonts w:ascii="Montserrat" w:hAnsi="Montserrat" w:cs="Arial"/>
                <w:b w:val="0"/>
                <w:bCs w:val="0"/>
                <w:sz w:val="18"/>
                <w:szCs w:val="18"/>
              </w:rPr>
              <w:lastRenderedPageBreak/>
              <w:t xml:space="preserve">during filling (p=0.009) and maximum </w:t>
            </w:r>
            <w:proofErr w:type="spellStart"/>
            <w:r w:rsidRPr="00414A30">
              <w:rPr>
                <w:rFonts w:ascii="Montserrat" w:hAnsi="Montserrat" w:cs="Arial"/>
                <w:b w:val="0"/>
                <w:bCs w:val="0"/>
                <w:sz w:val="18"/>
                <w:szCs w:val="18"/>
              </w:rPr>
              <w:t>cystometric</w:t>
            </w:r>
            <w:proofErr w:type="spellEnd"/>
            <w:r w:rsidRPr="00414A30">
              <w:rPr>
                <w:rFonts w:ascii="Montserrat" w:hAnsi="Montserrat" w:cs="Arial"/>
                <w:b w:val="0"/>
                <w:bCs w:val="0"/>
                <w:sz w:val="18"/>
                <w:szCs w:val="18"/>
              </w:rPr>
              <w:t xml:space="preserve"> capacity (p=0.028) all showed significant intergroup differences in terms of improvement from baseline to 24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 xml:space="preserve"> follow-up.</w:t>
            </w:r>
          </w:p>
        </w:tc>
      </w:tr>
      <w:tr w:rsidR="000A4453" w:rsidRPr="00414A30" w14:paraId="44E61683"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5A98C757"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lastRenderedPageBreak/>
              <w:t>Chen et al. 2015</w:t>
            </w:r>
          </w:p>
          <w:p w14:paraId="322443F3"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China</w:t>
            </w:r>
          </w:p>
          <w:p w14:paraId="344F97F8"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RCT</w:t>
            </w:r>
          </w:p>
          <w:p w14:paraId="6C85E500" w14:textId="77777777" w:rsidR="000A4453" w:rsidRPr="00414A30" w:rsidRDefault="000A4453" w:rsidP="00414A30">
            <w:pPr>
              <w:pStyle w:val="Caption"/>
              <w:jc w:val="center"/>
              <w:rPr>
                <w:rFonts w:ascii="Montserrat" w:hAnsi="Montserrat" w:cs="Arial"/>
                <w:b w:val="0"/>
                <w:bCs w:val="0"/>
                <w:sz w:val="18"/>
                <w:szCs w:val="18"/>
              </w:rPr>
            </w:pPr>
            <w:proofErr w:type="spellStart"/>
            <w:r w:rsidRPr="00414A30">
              <w:rPr>
                <w:rFonts w:ascii="Montserrat" w:hAnsi="Montserrat" w:cs="Arial"/>
                <w:b w:val="0"/>
                <w:bCs w:val="0"/>
                <w:sz w:val="18"/>
                <w:szCs w:val="18"/>
              </w:rPr>
              <w:t>PEDro</w:t>
            </w:r>
            <w:proofErr w:type="spellEnd"/>
            <w:r w:rsidRPr="00414A30">
              <w:rPr>
                <w:rFonts w:ascii="Montserrat" w:hAnsi="Montserrat" w:cs="Arial"/>
                <w:b w:val="0"/>
                <w:bCs w:val="0"/>
                <w:sz w:val="18"/>
                <w:szCs w:val="18"/>
              </w:rPr>
              <w:t>=6</w:t>
            </w:r>
          </w:p>
          <w:p w14:paraId="67AF1E05" w14:textId="77777777" w:rsidR="000A4453" w:rsidRPr="00414A30" w:rsidRDefault="000A4453" w:rsidP="00414A30">
            <w:pPr>
              <w:pStyle w:val="Caption"/>
              <w:jc w:val="center"/>
              <w:rPr>
                <w:rFonts w:ascii="Montserrat" w:hAnsi="Montserrat" w:cs="Arial"/>
                <w:b w:val="0"/>
                <w:bCs w:val="0"/>
                <w:sz w:val="18"/>
                <w:szCs w:val="18"/>
              </w:rPr>
            </w:pPr>
            <w:proofErr w:type="spellStart"/>
            <w:r w:rsidRPr="00414A30">
              <w:rPr>
                <w:rFonts w:ascii="Montserrat" w:hAnsi="Montserrat" w:cs="Arial"/>
                <w:b w:val="0"/>
                <w:bCs w:val="0"/>
                <w:sz w:val="18"/>
                <w:szCs w:val="18"/>
              </w:rPr>
              <w:t>N</w:t>
            </w:r>
            <w:r w:rsidRPr="00414A30">
              <w:rPr>
                <w:rFonts w:ascii="Montserrat" w:hAnsi="Montserrat" w:cs="Arial"/>
                <w:b w:val="0"/>
                <w:bCs w:val="0"/>
                <w:sz w:val="18"/>
                <w:szCs w:val="18"/>
                <w:vertAlign w:val="subscript"/>
              </w:rPr>
              <w:t>initial</w:t>
            </w:r>
            <w:proofErr w:type="spellEnd"/>
            <w:r w:rsidRPr="00414A30">
              <w:rPr>
                <w:rFonts w:ascii="Montserrat" w:hAnsi="Montserrat" w:cs="Arial"/>
                <w:b w:val="0"/>
                <w:bCs w:val="0"/>
                <w:sz w:val="18"/>
                <w:szCs w:val="18"/>
              </w:rPr>
              <w:t xml:space="preserve">=100; </w:t>
            </w:r>
            <w:proofErr w:type="spellStart"/>
            <w:r w:rsidRPr="00414A30">
              <w:rPr>
                <w:rFonts w:ascii="Montserrat" w:hAnsi="Montserrat" w:cs="Arial"/>
                <w:b w:val="0"/>
                <w:bCs w:val="0"/>
                <w:sz w:val="18"/>
                <w:szCs w:val="18"/>
              </w:rPr>
              <w:t>N</w:t>
            </w:r>
            <w:r w:rsidRPr="00414A30">
              <w:rPr>
                <w:rFonts w:ascii="Montserrat" w:hAnsi="Montserrat" w:cs="Arial"/>
                <w:b w:val="0"/>
                <w:bCs w:val="0"/>
                <w:sz w:val="18"/>
                <w:szCs w:val="18"/>
                <w:vertAlign w:val="subscript"/>
              </w:rPr>
              <w:t>final</w:t>
            </w:r>
            <w:proofErr w:type="spellEnd"/>
            <w:r w:rsidRPr="00414A30">
              <w:rPr>
                <w:rFonts w:ascii="Montserrat" w:hAnsi="Montserrat" w:cs="Arial"/>
                <w:b w:val="0"/>
                <w:bCs w:val="0"/>
                <w:sz w:val="18"/>
                <w:szCs w:val="18"/>
              </w:rPr>
              <w:t>=98</w:t>
            </w:r>
          </w:p>
        </w:tc>
        <w:tc>
          <w:tcPr>
            <w:tcW w:w="3543" w:type="dxa"/>
            <w:tcBorders>
              <w:top w:val="single" w:sz="4" w:space="0" w:color="auto"/>
              <w:left w:val="single" w:sz="4" w:space="0" w:color="auto"/>
              <w:bottom w:val="single" w:sz="4" w:space="0" w:color="auto"/>
              <w:right w:val="single" w:sz="4" w:space="0" w:color="auto"/>
            </w:tcBorders>
          </w:tcPr>
          <w:p w14:paraId="441F8ABF"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Neurogenic detrusor overactivity; Mean age: 33.2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Gender: males=91, females=6; Level of injury: cervical=28, thoracic=47, lumbar=23; Severity of injury: complete=75, incomplete=23; Mean time post-injury: 3.4 yr.</w:t>
            </w:r>
          </w:p>
          <w:p w14:paraId="091A8E91" w14:textId="3D85DCCC"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 xml:space="preserve">s were randomized to receive 1) percutaneous tibial nerve stimulation (PTNS group), consisting of surface electrodes placed at the ankle over the course of the tibia nerve for 30 min, 2 times per week, for 4 weeks or 2) </w:t>
            </w:r>
            <w:proofErr w:type="spellStart"/>
            <w:r w:rsidRPr="00414A30">
              <w:rPr>
                <w:rFonts w:ascii="Montserrat" w:hAnsi="Montserrat" w:cs="Arial"/>
                <w:b w:val="0"/>
                <w:bCs w:val="0"/>
                <w:sz w:val="18"/>
                <w:szCs w:val="18"/>
              </w:rPr>
              <w:t>solifenacin</w:t>
            </w:r>
            <w:proofErr w:type="spellEnd"/>
            <w:r w:rsidRPr="00414A30">
              <w:rPr>
                <w:rFonts w:ascii="Montserrat" w:hAnsi="Montserrat" w:cs="Arial"/>
                <w:b w:val="0"/>
                <w:bCs w:val="0"/>
                <w:sz w:val="18"/>
                <w:szCs w:val="18"/>
              </w:rPr>
              <w:t xml:space="preserve"> succinate (SS group), with 5 mg once a day for 4 weeks.  </w:t>
            </w:r>
          </w:p>
          <w:p w14:paraId="5ADC0799"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Clean intermittent catherization (CIC) frequency, fluid intake, volume per catherization, total leakage volume per day, Incontinence Quality of Life (I-QOL), adverse events.</w:t>
            </w:r>
          </w:p>
        </w:tc>
        <w:tc>
          <w:tcPr>
            <w:tcW w:w="3545" w:type="dxa"/>
            <w:tcBorders>
              <w:top w:val="single" w:sz="4" w:space="0" w:color="auto"/>
              <w:left w:val="single" w:sz="4" w:space="0" w:color="auto"/>
              <w:bottom w:val="single" w:sz="4" w:space="0" w:color="auto"/>
              <w:right w:val="single" w:sz="4" w:space="0" w:color="auto"/>
            </w:tcBorders>
          </w:tcPr>
          <w:p w14:paraId="461C57E4" w14:textId="77777777" w:rsidR="000A4453" w:rsidRPr="00414A30" w:rsidRDefault="000A4453" w:rsidP="00414A30">
            <w:pPr>
              <w:pStyle w:val="Caption"/>
              <w:numPr>
                <w:ilvl w:val="0"/>
                <w:numId w:val="413"/>
              </w:numPr>
              <w:rPr>
                <w:rFonts w:ascii="Montserrat" w:hAnsi="Montserrat" w:cs="Arial"/>
                <w:b w:val="0"/>
                <w:bCs w:val="0"/>
                <w:sz w:val="18"/>
                <w:szCs w:val="18"/>
              </w:rPr>
            </w:pPr>
            <w:r w:rsidRPr="00414A30">
              <w:rPr>
                <w:rFonts w:ascii="Montserrat" w:hAnsi="Montserrat" w:cs="Arial"/>
                <w:b w:val="0"/>
                <w:bCs w:val="0"/>
                <w:sz w:val="18"/>
                <w:szCs w:val="18"/>
              </w:rPr>
              <w:t>No significant differences were observed post-treatment and between groups in terms of CIC frequency and fluid intake.</w:t>
            </w:r>
          </w:p>
          <w:p w14:paraId="4864A177" w14:textId="77777777" w:rsidR="000A4453" w:rsidRPr="00414A30" w:rsidRDefault="000A4453" w:rsidP="00414A30">
            <w:pPr>
              <w:pStyle w:val="Caption"/>
              <w:numPr>
                <w:ilvl w:val="0"/>
                <w:numId w:val="413"/>
              </w:numPr>
              <w:rPr>
                <w:rFonts w:ascii="Montserrat" w:hAnsi="Montserrat" w:cs="Arial"/>
                <w:b w:val="0"/>
                <w:bCs w:val="0"/>
                <w:sz w:val="18"/>
                <w:szCs w:val="18"/>
              </w:rPr>
            </w:pPr>
            <w:r w:rsidRPr="00414A30">
              <w:rPr>
                <w:rFonts w:ascii="Montserrat" w:hAnsi="Montserrat" w:cs="Arial"/>
                <w:b w:val="0"/>
                <w:bCs w:val="0"/>
                <w:sz w:val="18"/>
                <w:szCs w:val="18"/>
              </w:rPr>
              <w:t xml:space="preserve">Compared to baseline, the volume per catherization significantly increased (p&lt;0.05), the total leakage volume per day decreased (p&lt;0.05), and the I-QOL significantly improved (p&lt;0.05) for both groups at 2 </w:t>
            </w:r>
            <w:proofErr w:type="spellStart"/>
            <w:r w:rsidRPr="00414A30">
              <w:rPr>
                <w:rFonts w:ascii="Montserrat" w:hAnsi="Montserrat" w:cs="Arial"/>
                <w:b w:val="0"/>
                <w:bCs w:val="0"/>
                <w:sz w:val="18"/>
                <w:szCs w:val="18"/>
              </w:rPr>
              <w:t>wk</w:t>
            </w:r>
            <w:proofErr w:type="spellEnd"/>
            <w:r w:rsidRPr="00414A30">
              <w:rPr>
                <w:rFonts w:ascii="Montserrat" w:hAnsi="Montserrat" w:cs="Arial"/>
                <w:b w:val="0"/>
                <w:bCs w:val="0"/>
                <w:sz w:val="18"/>
                <w:szCs w:val="18"/>
              </w:rPr>
              <w:t xml:space="preserve"> and 4 </w:t>
            </w:r>
            <w:proofErr w:type="spellStart"/>
            <w:r w:rsidRPr="00414A30">
              <w:rPr>
                <w:rFonts w:ascii="Montserrat" w:hAnsi="Montserrat" w:cs="Arial"/>
                <w:b w:val="0"/>
                <w:bCs w:val="0"/>
                <w:sz w:val="18"/>
                <w:szCs w:val="18"/>
              </w:rPr>
              <w:t>wk</w:t>
            </w:r>
            <w:proofErr w:type="spellEnd"/>
            <w:r w:rsidRPr="00414A30">
              <w:rPr>
                <w:rFonts w:ascii="Montserrat" w:hAnsi="Montserrat" w:cs="Arial"/>
                <w:b w:val="0"/>
                <w:bCs w:val="0"/>
                <w:sz w:val="18"/>
                <w:szCs w:val="18"/>
              </w:rPr>
              <w:t xml:space="preserve"> follow-up. However, no significant differences were observed between 2 </w:t>
            </w:r>
            <w:proofErr w:type="spellStart"/>
            <w:r w:rsidRPr="00414A30">
              <w:rPr>
                <w:rFonts w:ascii="Montserrat" w:hAnsi="Montserrat" w:cs="Arial"/>
                <w:b w:val="0"/>
                <w:bCs w:val="0"/>
                <w:sz w:val="18"/>
                <w:szCs w:val="18"/>
              </w:rPr>
              <w:t>wk</w:t>
            </w:r>
            <w:proofErr w:type="spellEnd"/>
            <w:r w:rsidRPr="00414A30">
              <w:rPr>
                <w:rFonts w:ascii="Montserrat" w:hAnsi="Montserrat" w:cs="Arial"/>
                <w:b w:val="0"/>
                <w:bCs w:val="0"/>
                <w:sz w:val="18"/>
                <w:szCs w:val="18"/>
              </w:rPr>
              <w:t xml:space="preserve"> and 4 </w:t>
            </w:r>
            <w:proofErr w:type="spellStart"/>
            <w:r w:rsidRPr="00414A30">
              <w:rPr>
                <w:rFonts w:ascii="Montserrat" w:hAnsi="Montserrat" w:cs="Arial"/>
                <w:b w:val="0"/>
                <w:bCs w:val="0"/>
                <w:sz w:val="18"/>
                <w:szCs w:val="18"/>
              </w:rPr>
              <w:t>wk</w:t>
            </w:r>
            <w:proofErr w:type="spellEnd"/>
            <w:r w:rsidRPr="00414A30">
              <w:rPr>
                <w:rFonts w:ascii="Montserrat" w:hAnsi="Montserrat" w:cs="Arial"/>
                <w:b w:val="0"/>
                <w:bCs w:val="0"/>
                <w:sz w:val="18"/>
                <w:szCs w:val="18"/>
              </w:rPr>
              <w:t xml:space="preserve"> follow-up within groups, or between groups.</w:t>
            </w:r>
          </w:p>
          <w:p w14:paraId="579331B0" w14:textId="77777777" w:rsidR="000A4453" w:rsidRPr="00414A30" w:rsidRDefault="000A4453" w:rsidP="00414A30">
            <w:pPr>
              <w:pStyle w:val="Caption"/>
              <w:numPr>
                <w:ilvl w:val="0"/>
                <w:numId w:val="413"/>
              </w:numPr>
              <w:rPr>
                <w:rFonts w:ascii="Montserrat" w:hAnsi="Montserrat" w:cs="Arial"/>
                <w:b w:val="0"/>
                <w:bCs w:val="0"/>
                <w:sz w:val="18"/>
                <w:szCs w:val="18"/>
              </w:rPr>
            </w:pPr>
            <w:r w:rsidRPr="00414A30">
              <w:rPr>
                <w:rFonts w:ascii="Montserrat" w:hAnsi="Montserrat" w:cs="Arial"/>
                <w:b w:val="0"/>
                <w:bCs w:val="0"/>
                <w:sz w:val="18"/>
                <w:szCs w:val="18"/>
              </w:rPr>
              <w:t xml:space="preserve">No adverse events were reported in PTNS group, compared to 5 participants in SS group reporting dry mouth (2 resulting in study discontinuation). </w:t>
            </w:r>
          </w:p>
        </w:tc>
      </w:tr>
      <w:tr w:rsidR="000A4453" w:rsidRPr="00414A30" w14:paraId="278F942B"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49FA76CE"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Kim et al. 2015</w:t>
            </w:r>
          </w:p>
          <w:p w14:paraId="28ACA729"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Korea</w:t>
            </w:r>
          </w:p>
          <w:p w14:paraId="0295A012"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RCT</w:t>
            </w:r>
          </w:p>
          <w:p w14:paraId="412A93A7" w14:textId="77777777" w:rsidR="000A4453" w:rsidRPr="00414A30" w:rsidRDefault="000A4453" w:rsidP="00414A30">
            <w:pPr>
              <w:pStyle w:val="Caption"/>
              <w:jc w:val="center"/>
              <w:rPr>
                <w:rFonts w:ascii="Montserrat" w:hAnsi="Montserrat" w:cs="Arial"/>
                <w:b w:val="0"/>
                <w:bCs w:val="0"/>
                <w:sz w:val="18"/>
                <w:szCs w:val="18"/>
              </w:rPr>
            </w:pPr>
            <w:proofErr w:type="spellStart"/>
            <w:r w:rsidRPr="00414A30">
              <w:rPr>
                <w:rFonts w:ascii="Montserrat" w:hAnsi="Montserrat" w:cs="Arial"/>
                <w:b w:val="0"/>
                <w:bCs w:val="0"/>
                <w:sz w:val="18"/>
                <w:szCs w:val="18"/>
              </w:rPr>
              <w:t>PEDro</w:t>
            </w:r>
            <w:proofErr w:type="spellEnd"/>
            <w:r w:rsidRPr="00414A30">
              <w:rPr>
                <w:rFonts w:ascii="Montserrat" w:hAnsi="Montserrat" w:cs="Arial"/>
                <w:b w:val="0"/>
                <w:bCs w:val="0"/>
                <w:sz w:val="18"/>
                <w:szCs w:val="18"/>
              </w:rPr>
              <w:t>=6</w:t>
            </w:r>
          </w:p>
          <w:p w14:paraId="196F4198"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N=10</w:t>
            </w:r>
          </w:p>
        </w:tc>
        <w:tc>
          <w:tcPr>
            <w:tcW w:w="3543" w:type="dxa"/>
            <w:tcBorders>
              <w:top w:val="single" w:sz="4" w:space="0" w:color="auto"/>
              <w:left w:val="single" w:sz="4" w:space="0" w:color="auto"/>
              <w:bottom w:val="single" w:sz="4" w:space="0" w:color="auto"/>
              <w:right w:val="single" w:sz="4" w:space="0" w:color="auto"/>
            </w:tcBorders>
          </w:tcPr>
          <w:p w14:paraId="5C34191E"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Neurogenic detrusor overactivity; Mean age: 41.2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Gender: males=7, females=3; Level of injury: cervical=5, thoracic=5; ASIA classification: A=7, B=3.</w:t>
            </w:r>
          </w:p>
          <w:p w14:paraId="55B476E1" w14:textId="318CD4E2"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s were randomized to receive percutaneous bipolar continuous radiofrequency ablation of S2/S3 nerves (n=5) or conventional medical treatment (n=5).</w:t>
            </w:r>
          </w:p>
          <w:p w14:paraId="07416D8F"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Frequency of incontinence, volume of incontinence, International Consultation on Incontinence Questionnaire (ICIQ), urinary incontinence quality of life scale (I-QOL), maximum </w:t>
            </w:r>
            <w:proofErr w:type="spellStart"/>
            <w:r w:rsidRPr="00414A30">
              <w:rPr>
                <w:rFonts w:ascii="Montserrat" w:hAnsi="Montserrat" w:cs="Arial"/>
                <w:b w:val="0"/>
                <w:bCs w:val="0"/>
                <w:sz w:val="18"/>
                <w:szCs w:val="18"/>
              </w:rPr>
              <w:t>cystometric</w:t>
            </w:r>
            <w:proofErr w:type="spellEnd"/>
            <w:r w:rsidRPr="00414A30">
              <w:rPr>
                <w:rFonts w:ascii="Montserrat" w:hAnsi="Montserrat" w:cs="Arial"/>
                <w:b w:val="0"/>
                <w:bCs w:val="0"/>
                <w:sz w:val="18"/>
                <w:szCs w:val="18"/>
              </w:rPr>
              <w:t xml:space="preserve"> capacity (MCC), maximum detrusor pressure during filling (MDP), volume at maximal detrusor pressure during filling (volume at MDP), reflex detrusor volume at first contraction (RDV).</w:t>
            </w:r>
          </w:p>
        </w:tc>
        <w:tc>
          <w:tcPr>
            <w:tcW w:w="3545" w:type="dxa"/>
            <w:tcBorders>
              <w:top w:val="single" w:sz="4" w:space="0" w:color="auto"/>
              <w:left w:val="single" w:sz="4" w:space="0" w:color="auto"/>
              <w:bottom w:val="single" w:sz="4" w:space="0" w:color="auto"/>
              <w:right w:val="single" w:sz="4" w:space="0" w:color="auto"/>
            </w:tcBorders>
          </w:tcPr>
          <w:p w14:paraId="7414B5ED" w14:textId="77777777" w:rsidR="000A4453" w:rsidRPr="00414A30" w:rsidRDefault="000A4453" w:rsidP="00414A30">
            <w:pPr>
              <w:pStyle w:val="Caption"/>
              <w:numPr>
                <w:ilvl w:val="0"/>
                <w:numId w:val="412"/>
              </w:numPr>
              <w:rPr>
                <w:rFonts w:ascii="Montserrat" w:hAnsi="Montserrat" w:cs="Arial"/>
                <w:b w:val="0"/>
                <w:bCs w:val="0"/>
                <w:sz w:val="18"/>
                <w:szCs w:val="18"/>
              </w:rPr>
            </w:pPr>
            <w:r w:rsidRPr="00414A30">
              <w:rPr>
                <w:rFonts w:ascii="Montserrat" w:hAnsi="Montserrat" w:cs="Arial"/>
                <w:b w:val="0"/>
                <w:bCs w:val="0"/>
                <w:sz w:val="18"/>
                <w:szCs w:val="18"/>
              </w:rPr>
              <w:t xml:space="preserve">With measurements at baseline, 1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 xml:space="preserve">, and 3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 xml:space="preserve"> follow-up, daily mean volume of incontinence showed a significant time effect (0.043) and group effect (0.012), but not a significant time by group interaction. ICIQ showed a significant time effect (p=0.005) and time by group interaction (p=0.020), but not a significant group effect. Frequency of incontinence showed a significant time effect (0.004) and time by group effect (p=0.003), but not a significant group effect. I-QOL showed a significant time effect (0.024) and time by group interaction (p=0.007), but not a significant group effect. </w:t>
            </w:r>
          </w:p>
          <w:p w14:paraId="59944107" w14:textId="77777777" w:rsidR="000A4453" w:rsidRPr="00414A30" w:rsidRDefault="000A4453" w:rsidP="00414A30">
            <w:pPr>
              <w:pStyle w:val="Caption"/>
              <w:numPr>
                <w:ilvl w:val="0"/>
                <w:numId w:val="412"/>
              </w:numPr>
              <w:rPr>
                <w:rFonts w:ascii="Montserrat" w:hAnsi="Montserrat" w:cs="Arial"/>
                <w:b w:val="0"/>
                <w:bCs w:val="0"/>
                <w:sz w:val="18"/>
                <w:szCs w:val="18"/>
              </w:rPr>
            </w:pPr>
            <w:r w:rsidRPr="00414A30">
              <w:rPr>
                <w:rFonts w:ascii="Montserrat" w:hAnsi="Montserrat" w:cs="Arial"/>
                <w:b w:val="0"/>
                <w:bCs w:val="0"/>
                <w:sz w:val="18"/>
                <w:szCs w:val="18"/>
              </w:rPr>
              <w:t xml:space="preserve">RDV (p=0.029) and volume at MDP (p=0.029) showed significant intergroup differences in terms of </w:t>
            </w:r>
            <w:r w:rsidRPr="00414A30">
              <w:rPr>
                <w:rFonts w:ascii="Montserrat" w:hAnsi="Montserrat" w:cs="Arial"/>
                <w:b w:val="0"/>
                <w:bCs w:val="0"/>
                <w:sz w:val="18"/>
                <w:szCs w:val="18"/>
              </w:rPr>
              <w:lastRenderedPageBreak/>
              <w:t xml:space="preserve">improvement from baseline to 3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 xml:space="preserve"> follow-up, while MDP and MCC showed no significant differences.</w:t>
            </w:r>
          </w:p>
        </w:tc>
      </w:tr>
      <w:tr w:rsidR="000A4453" w:rsidRPr="00414A30" w14:paraId="4F796C0F"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4A33FB4E" w14:textId="77777777" w:rsidR="000A4453" w:rsidRPr="00414A30" w:rsidRDefault="000A4453" w:rsidP="00414A30">
            <w:pPr>
              <w:pStyle w:val="Caption"/>
              <w:jc w:val="center"/>
              <w:rPr>
                <w:rFonts w:ascii="Montserrat" w:hAnsi="Montserrat" w:cs="Arial"/>
                <w:b w:val="0"/>
                <w:bCs w:val="0"/>
                <w:sz w:val="18"/>
                <w:szCs w:val="18"/>
              </w:rPr>
            </w:pPr>
            <w:proofErr w:type="spellStart"/>
            <w:r w:rsidRPr="00414A30">
              <w:rPr>
                <w:rFonts w:ascii="Montserrat" w:hAnsi="Montserrat" w:cs="Arial"/>
                <w:b w:val="0"/>
                <w:bCs w:val="0"/>
                <w:sz w:val="18"/>
                <w:szCs w:val="18"/>
              </w:rPr>
              <w:lastRenderedPageBreak/>
              <w:t>Shendy</w:t>
            </w:r>
            <w:proofErr w:type="spellEnd"/>
            <w:r w:rsidRPr="00414A30">
              <w:rPr>
                <w:rFonts w:ascii="Montserrat" w:hAnsi="Montserrat" w:cs="Arial"/>
                <w:b w:val="0"/>
                <w:bCs w:val="0"/>
                <w:sz w:val="18"/>
                <w:szCs w:val="18"/>
              </w:rPr>
              <w:t xml:space="preserve"> et al. 2015</w:t>
            </w:r>
          </w:p>
          <w:p w14:paraId="473CB654"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Egypt</w:t>
            </w:r>
          </w:p>
          <w:p w14:paraId="7F2B89EE"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RCT</w:t>
            </w:r>
          </w:p>
          <w:p w14:paraId="4457725C" w14:textId="77777777" w:rsidR="000A4453" w:rsidRPr="00414A30" w:rsidRDefault="000A4453" w:rsidP="00414A30">
            <w:pPr>
              <w:pStyle w:val="Caption"/>
              <w:jc w:val="center"/>
              <w:rPr>
                <w:rFonts w:ascii="Montserrat" w:hAnsi="Montserrat" w:cs="Arial"/>
                <w:b w:val="0"/>
                <w:bCs w:val="0"/>
                <w:sz w:val="18"/>
                <w:szCs w:val="18"/>
              </w:rPr>
            </w:pPr>
            <w:proofErr w:type="spellStart"/>
            <w:r w:rsidRPr="00414A30">
              <w:rPr>
                <w:rFonts w:ascii="Montserrat" w:hAnsi="Montserrat" w:cs="Arial"/>
                <w:b w:val="0"/>
                <w:bCs w:val="0"/>
                <w:sz w:val="18"/>
                <w:szCs w:val="18"/>
              </w:rPr>
              <w:t>PEDro</w:t>
            </w:r>
            <w:proofErr w:type="spellEnd"/>
            <w:r w:rsidRPr="00414A30">
              <w:rPr>
                <w:rFonts w:ascii="Montserrat" w:hAnsi="Montserrat" w:cs="Arial"/>
                <w:b w:val="0"/>
                <w:bCs w:val="0"/>
                <w:sz w:val="18"/>
                <w:szCs w:val="18"/>
              </w:rPr>
              <w:t>=6</w:t>
            </w:r>
          </w:p>
          <w:p w14:paraId="69CB19D9"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N=30</w:t>
            </w:r>
          </w:p>
        </w:tc>
        <w:tc>
          <w:tcPr>
            <w:tcW w:w="3543" w:type="dxa"/>
            <w:tcBorders>
              <w:top w:val="single" w:sz="4" w:space="0" w:color="auto"/>
              <w:left w:val="single" w:sz="4" w:space="0" w:color="auto"/>
              <w:bottom w:val="single" w:sz="4" w:space="0" w:color="auto"/>
              <w:right w:val="single" w:sz="4" w:space="0" w:color="auto"/>
            </w:tcBorders>
          </w:tcPr>
          <w:p w14:paraId="2FAB7F49"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Transcutaneous electrical nerve stimulation (TENS group): Mean age=28.1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Pelvic floor biofeedback (PFBFB group): Mean age=28.3 yr.</w:t>
            </w:r>
          </w:p>
          <w:p w14:paraId="613EEB1C" w14:textId="7236CE96"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s with precipitancy overactive bladder and erectile dysfunction were randomized to 1) TENS, which involved two surface electrodes placed directly over the skin of S2 for 30 min at 50 Hz (n=15) or 2) PFBFB, which involved contraction of the pelvic floor muscles in the fowler lying position while watching the electromyography biofeedback activities (n=15). Both groups performed pelvic floor exercises, 90 contractions per day after training session.</w:t>
            </w:r>
          </w:p>
          <w:p w14:paraId="45CE77F9"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Bladder volume at first desire to void, maximum bladder capacity, maximum flow rate, detrusor pressure at maximum flow rate, right side amplitude per time (A/T), left side A/T, right side upper centile amplitude (UCA), left side UCA, International Index of Erectile Function Questionnaire (IIEF-5).</w:t>
            </w:r>
          </w:p>
        </w:tc>
        <w:tc>
          <w:tcPr>
            <w:tcW w:w="3545" w:type="dxa"/>
            <w:tcBorders>
              <w:top w:val="single" w:sz="4" w:space="0" w:color="auto"/>
              <w:left w:val="single" w:sz="4" w:space="0" w:color="auto"/>
              <w:bottom w:val="single" w:sz="4" w:space="0" w:color="auto"/>
              <w:right w:val="single" w:sz="4" w:space="0" w:color="auto"/>
            </w:tcBorders>
          </w:tcPr>
          <w:p w14:paraId="1CDD6D64" w14:textId="77777777" w:rsidR="000A4453" w:rsidRPr="00414A30" w:rsidRDefault="000A4453" w:rsidP="00414A30">
            <w:pPr>
              <w:pStyle w:val="Caption"/>
              <w:numPr>
                <w:ilvl w:val="0"/>
                <w:numId w:val="411"/>
              </w:numPr>
              <w:rPr>
                <w:rFonts w:ascii="Montserrat" w:hAnsi="Montserrat" w:cs="Arial"/>
                <w:b w:val="0"/>
                <w:bCs w:val="0"/>
                <w:sz w:val="18"/>
                <w:szCs w:val="18"/>
              </w:rPr>
            </w:pPr>
            <w:r w:rsidRPr="00414A30">
              <w:rPr>
                <w:rFonts w:ascii="Montserrat" w:hAnsi="Montserrat" w:cs="Arial"/>
                <w:b w:val="0"/>
                <w:bCs w:val="0"/>
                <w:sz w:val="18"/>
                <w:szCs w:val="18"/>
              </w:rPr>
              <w:t xml:space="preserve">After treatment, bladder volume at first desire to void (p=0.001), maximum </w:t>
            </w:r>
            <w:proofErr w:type="spellStart"/>
            <w:r w:rsidRPr="00414A30">
              <w:rPr>
                <w:rFonts w:ascii="Montserrat" w:hAnsi="Montserrat" w:cs="Arial"/>
                <w:b w:val="0"/>
                <w:bCs w:val="0"/>
                <w:sz w:val="18"/>
                <w:szCs w:val="18"/>
              </w:rPr>
              <w:t>cystometric</w:t>
            </w:r>
            <w:proofErr w:type="spellEnd"/>
            <w:r w:rsidRPr="00414A30">
              <w:rPr>
                <w:rFonts w:ascii="Montserrat" w:hAnsi="Montserrat" w:cs="Arial"/>
                <w:b w:val="0"/>
                <w:bCs w:val="0"/>
                <w:sz w:val="18"/>
                <w:szCs w:val="18"/>
              </w:rPr>
              <w:t xml:space="preserve"> capacity (p=0.001), detrusor pressure at maximum flow rate (p=0.002), and maximum flow rate (p=0.001) significantly increased in TENS group but only the maximum flow rate (p=0.042) significantly increased in the PFBFB group. There were no significant differences between groups, except for the detrusor pressure at maximum flow rate being significantly higher in the TENS group both before (p=0.008) and after (p=0.001) treatment.</w:t>
            </w:r>
          </w:p>
          <w:p w14:paraId="75BA5850" w14:textId="77777777" w:rsidR="000A4453" w:rsidRPr="00414A30" w:rsidRDefault="000A4453" w:rsidP="00414A30">
            <w:pPr>
              <w:pStyle w:val="Caption"/>
              <w:numPr>
                <w:ilvl w:val="0"/>
                <w:numId w:val="411"/>
              </w:numPr>
              <w:rPr>
                <w:rFonts w:ascii="Montserrat" w:hAnsi="Montserrat" w:cs="Arial"/>
                <w:b w:val="0"/>
                <w:bCs w:val="0"/>
                <w:sz w:val="18"/>
                <w:szCs w:val="18"/>
              </w:rPr>
            </w:pPr>
            <w:r w:rsidRPr="00414A30">
              <w:rPr>
                <w:rFonts w:ascii="Montserrat" w:hAnsi="Montserrat" w:cs="Arial"/>
                <w:b w:val="0"/>
                <w:bCs w:val="0"/>
                <w:sz w:val="18"/>
                <w:szCs w:val="18"/>
              </w:rPr>
              <w:t xml:space="preserve">Post-treatment, the TENS group had significantly higher </w:t>
            </w:r>
            <w:proofErr w:type="gramStart"/>
            <w:r w:rsidRPr="00414A30">
              <w:rPr>
                <w:rFonts w:ascii="Montserrat" w:hAnsi="Montserrat" w:cs="Arial"/>
                <w:b w:val="0"/>
                <w:bCs w:val="0"/>
                <w:sz w:val="18"/>
                <w:szCs w:val="18"/>
              </w:rPr>
              <w:t>right side</w:t>
            </w:r>
            <w:proofErr w:type="gramEnd"/>
            <w:r w:rsidRPr="00414A30">
              <w:rPr>
                <w:rFonts w:ascii="Montserrat" w:hAnsi="Montserrat" w:cs="Arial"/>
                <w:b w:val="0"/>
                <w:bCs w:val="0"/>
                <w:sz w:val="18"/>
                <w:szCs w:val="18"/>
              </w:rPr>
              <w:t xml:space="preserve"> A/T (p=0.001), left side A/T (p=0.001), right side UCA (p=0.029), left side UCE (p=0.041), and IIEF-5 (p=0.013) compared to PFBFB group.</w:t>
            </w:r>
          </w:p>
          <w:p w14:paraId="08DADDBE" w14:textId="77777777" w:rsidR="000A4453" w:rsidRPr="00414A30" w:rsidRDefault="000A4453" w:rsidP="00414A30">
            <w:pPr>
              <w:pStyle w:val="Caption"/>
              <w:numPr>
                <w:ilvl w:val="0"/>
                <w:numId w:val="411"/>
              </w:numPr>
              <w:rPr>
                <w:rFonts w:ascii="Montserrat" w:hAnsi="Montserrat" w:cs="Arial"/>
                <w:b w:val="0"/>
                <w:bCs w:val="0"/>
                <w:sz w:val="18"/>
                <w:szCs w:val="18"/>
              </w:rPr>
            </w:pPr>
            <w:r w:rsidRPr="00414A30">
              <w:rPr>
                <w:rFonts w:ascii="Montserrat" w:hAnsi="Montserrat" w:cs="Arial"/>
                <w:b w:val="0"/>
                <w:bCs w:val="0"/>
                <w:sz w:val="18"/>
                <w:szCs w:val="18"/>
              </w:rPr>
              <w:t xml:space="preserve">In terms of right </w:t>
            </w:r>
            <w:proofErr w:type="gramStart"/>
            <w:r w:rsidRPr="00414A30">
              <w:rPr>
                <w:rFonts w:ascii="Montserrat" w:hAnsi="Montserrat" w:cs="Arial"/>
                <w:b w:val="0"/>
                <w:bCs w:val="0"/>
                <w:sz w:val="18"/>
                <w:szCs w:val="18"/>
              </w:rPr>
              <w:t>side</w:t>
            </w:r>
            <w:proofErr w:type="gramEnd"/>
            <w:r w:rsidRPr="00414A30">
              <w:rPr>
                <w:rFonts w:ascii="Montserrat" w:hAnsi="Montserrat" w:cs="Arial"/>
                <w:b w:val="0"/>
                <w:bCs w:val="0"/>
                <w:sz w:val="18"/>
                <w:szCs w:val="18"/>
              </w:rPr>
              <w:t xml:space="preserve"> A/T, left side A/T, right side UCA, left side UCA, and IIEF-5, PFBFB group did not have any significant increases post-treatment while TENS had significant increases post-treatment (p=0.001).</w:t>
            </w:r>
          </w:p>
        </w:tc>
      </w:tr>
      <w:tr w:rsidR="000A4453" w:rsidRPr="00414A30" w14:paraId="620A59CA"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5AB84ABF"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Radziszewski et al. 2013</w:t>
            </w:r>
          </w:p>
          <w:p w14:paraId="6B185ED2"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Poland</w:t>
            </w:r>
          </w:p>
          <w:p w14:paraId="20FA8B89" w14:textId="682C3144"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*Follow-up study to Radziszewski et al. 2009</w:t>
            </w:r>
          </w:p>
          <w:p w14:paraId="026AF97D" w14:textId="472F1ADE"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Pre-post</w:t>
            </w:r>
          </w:p>
          <w:p w14:paraId="46C7DA51"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N=28</w:t>
            </w:r>
          </w:p>
        </w:tc>
        <w:tc>
          <w:tcPr>
            <w:tcW w:w="3543" w:type="dxa"/>
            <w:tcBorders>
              <w:top w:val="single" w:sz="4" w:space="0" w:color="auto"/>
              <w:left w:val="single" w:sz="4" w:space="0" w:color="auto"/>
              <w:bottom w:val="single" w:sz="4" w:space="0" w:color="auto"/>
              <w:right w:val="single" w:sz="4" w:space="0" w:color="auto"/>
            </w:tcBorders>
          </w:tcPr>
          <w:p w14:paraId="7C0F1D34"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Age range 16-68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Gender: males=22, females=6; Time post-injury: 2-26 mo.</w:t>
            </w:r>
          </w:p>
          <w:p w14:paraId="6AE0548A" w14:textId="31C6C4D0"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Transcutaneous electrical stimulation (ES) of the urinary bladder as a treatment for micturition disorders in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s after SCI.</w:t>
            </w:r>
          </w:p>
          <w:p w14:paraId="3B182DB1"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Bladder capacity, post-void residual urine, opening pressure, intravesical pressure, and maximum flow. </w:t>
            </w:r>
          </w:p>
        </w:tc>
        <w:tc>
          <w:tcPr>
            <w:tcW w:w="3545" w:type="dxa"/>
            <w:tcBorders>
              <w:top w:val="single" w:sz="4" w:space="0" w:color="auto"/>
              <w:left w:val="single" w:sz="4" w:space="0" w:color="auto"/>
              <w:bottom w:val="single" w:sz="4" w:space="0" w:color="auto"/>
              <w:right w:val="single" w:sz="4" w:space="0" w:color="auto"/>
            </w:tcBorders>
          </w:tcPr>
          <w:p w14:paraId="299DA702" w14:textId="77777777" w:rsidR="000A4453" w:rsidRPr="00414A30" w:rsidRDefault="000A4453" w:rsidP="00414A30">
            <w:pPr>
              <w:pStyle w:val="Caption"/>
              <w:numPr>
                <w:ilvl w:val="0"/>
                <w:numId w:val="410"/>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Transcutaneous ES of the urinary bladder produced a significant increase in bladder capacity (p=0.001).</w:t>
            </w:r>
          </w:p>
          <w:p w14:paraId="201CCB0D" w14:textId="77777777" w:rsidR="000A4453" w:rsidRPr="00414A30" w:rsidRDefault="000A4453" w:rsidP="00414A30">
            <w:pPr>
              <w:pStyle w:val="Caption"/>
              <w:numPr>
                <w:ilvl w:val="0"/>
                <w:numId w:val="410"/>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Post-void residual urine in the urinary bladder decreased by a mean of 81.9 ml (p=0.007).</w:t>
            </w:r>
          </w:p>
          <w:p w14:paraId="0BA6649A" w14:textId="125F98CF" w:rsidR="000A4453" w:rsidRPr="00414A30" w:rsidRDefault="000A4453" w:rsidP="00414A30">
            <w:pPr>
              <w:pStyle w:val="Caption"/>
              <w:numPr>
                <w:ilvl w:val="0"/>
                <w:numId w:val="410"/>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ES reduced bladder opening pressure in 16 </w:t>
            </w:r>
            <w:r w:rsidR="0047483E" w:rsidRPr="00414A30">
              <w:rPr>
                <w:rFonts w:ascii="Montserrat" w:hAnsi="Montserrat" w:cs="Arial"/>
                <w:b w:val="0"/>
                <w:bCs w:val="0"/>
                <w:color w:val="000000"/>
                <w:sz w:val="18"/>
                <w:szCs w:val="18"/>
              </w:rPr>
              <w:t>individual</w:t>
            </w:r>
            <w:r w:rsidRPr="00414A30">
              <w:rPr>
                <w:rFonts w:ascii="Montserrat" w:hAnsi="Montserrat" w:cs="Arial"/>
                <w:b w:val="0"/>
                <w:bCs w:val="0"/>
                <w:color w:val="000000"/>
                <w:sz w:val="18"/>
                <w:szCs w:val="18"/>
              </w:rPr>
              <w:t>s (57.1%) immediately after the treatment, by a mean of 4.5 cm H2O.</w:t>
            </w:r>
          </w:p>
          <w:p w14:paraId="096E283D" w14:textId="61063E5A" w:rsidR="000A4453" w:rsidRPr="00414A30" w:rsidRDefault="000A4453" w:rsidP="00414A30">
            <w:pPr>
              <w:pStyle w:val="Caption"/>
              <w:numPr>
                <w:ilvl w:val="0"/>
                <w:numId w:val="410"/>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At follow-up (2 </w:t>
            </w:r>
            <w:proofErr w:type="spellStart"/>
            <w:r w:rsidRPr="00414A30">
              <w:rPr>
                <w:rFonts w:ascii="Montserrat" w:hAnsi="Montserrat" w:cs="Arial"/>
                <w:b w:val="0"/>
                <w:bCs w:val="0"/>
                <w:color w:val="000000"/>
                <w:sz w:val="18"/>
                <w:szCs w:val="18"/>
              </w:rPr>
              <w:t>yr</w:t>
            </w:r>
            <w:proofErr w:type="spellEnd"/>
            <w:r w:rsidRPr="00414A30">
              <w:rPr>
                <w:rFonts w:ascii="Montserrat" w:hAnsi="Montserrat" w:cs="Arial"/>
                <w:b w:val="0"/>
                <w:bCs w:val="0"/>
                <w:color w:val="000000"/>
                <w:sz w:val="18"/>
                <w:szCs w:val="18"/>
              </w:rPr>
              <w:t xml:space="preserve">) intravesical pressure at maximum flow was lower than baseline in 21 </w:t>
            </w:r>
            <w:r w:rsidR="0047483E" w:rsidRPr="00414A30">
              <w:rPr>
                <w:rFonts w:ascii="Montserrat" w:hAnsi="Montserrat" w:cs="Arial"/>
                <w:b w:val="0"/>
                <w:bCs w:val="0"/>
                <w:color w:val="000000"/>
                <w:sz w:val="18"/>
                <w:szCs w:val="18"/>
              </w:rPr>
              <w:t>individual</w:t>
            </w:r>
            <w:r w:rsidRPr="00414A30">
              <w:rPr>
                <w:rFonts w:ascii="Montserrat" w:hAnsi="Montserrat" w:cs="Arial"/>
                <w:b w:val="0"/>
                <w:bCs w:val="0"/>
                <w:color w:val="000000"/>
                <w:sz w:val="18"/>
                <w:szCs w:val="18"/>
              </w:rPr>
              <w:t>s (79%), by a mean of 9.6 cm H2O (p&gt;0.05).</w:t>
            </w:r>
          </w:p>
        </w:tc>
      </w:tr>
      <w:tr w:rsidR="000A4453" w:rsidRPr="00414A30" w14:paraId="2A320194"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25A56D0B"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lastRenderedPageBreak/>
              <w:t>Martens et al. 2011</w:t>
            </w:r>
          </w:p>
          <w:p w14:paraId="56550128"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Netherlands</w:t>
            </w:r>
          </w:p>
          <w:p w14:paraId="161A4449"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Prospective Controlled Trial</w:t>
            </w:r>
          </w:p>
          <w:p w14:paraId="08BA5574"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N=101</w:t>
            </w:r>
          </w:p>
        </w:tc>
        <w:tc>
          <w:tcPr>
            <w:tcW w:w="3543" w:type="dxa"/>
            <w:tcBorders>
              <w:top w:val="single" w:sz="4" w:space="0" w:color="auto"/>
              <w:left w:val="single" w:sz="4" w:space="0" w:color="auto"/>
              <w:bottom w:val="single" w:sz="4" w:space="0" w:color="auto"/>
              <w:right w:val="single" w:sz="4" w:space="0" w:color="auto"/>
            </w:tcBorders>
          </w:tcPr>
          <w:p w14:paraId="6F6CE7B4" w14:textId="6B5F2031"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Gender: males=80, females=21; 73 SCI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s with dorsal rhizotomy and Brindley stimulator (46 still used stimulator (Brindley group), 27 did not (Rhizotomy group); 28 control; Complete injury and detrusor overactivity.</w:t>
            </w:r>
          </w:p>
          <w:p w14:paraId="4001D6CE"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b w:val="0"/>
                <w:bCs w:val="0"/>
                <w:i/>
                <w:sz w:val="18"/>
                <w:szCs w:val="18"/>
              </w:rPr>
              <w:t xml:space="preserve">Brindley group: </w:t>
            </w:r>
            <w:r w:rsidRPr="00414A30">
              <w:rPr>
                <w:rFonts w:ascii="Montserrat" w:hAnsi="Montserrat" w:cs="Arial"/>
                <w:b w:val="0"/>
                <w:bCs w:val="0"/>
                <w:sz w:val="18"/>
                <w:szCs w:val="18"/>
              </w:rPr>
              <w:t xml:space="preserve">Mean age: 48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xml:space="preserve">, Mean time post-injury: 21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xml:space="preserve">, Mean follow-up time: 13 yr. </w:t>
            </w:r>
            <w:r w:rsidRPr="00414A30">
              <w:rPr>
                <w:rFonts w:ascii="Montserrat" w:hAnsi="Montserrat" w:cs="Arial"/>
                <w:b w:val="0"/>
                <w:bCs w:val="0"/>
                <w:i/>
                <w:sz w:val="18"/>
                <w:szCs w:val="18"/>
              </w:rPr>
              <w:t>Rhizotomy group</w:t>
            </w:r>
            <w:r w:rsidRPr="00414A30">
              <w:rPr>
                <w:rFonts w:ascii="Montserrat" w:hAnsi="Montserrat" w:cs="Arial"/>
                <w:b w:val="0"/>
                <w:bCs w:val="0"/>
                <w:sz w:val="18"/>
                <w:szCs w:val="18"/>
              </w:rPr>
              <w:t xml:space="preserve">: Mean age: 47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Mean time post-injury: 19yr, Mean follow-up time: 14 yr.</w:t>
            </w:r>
          </w:p>
          <w:p w14:paraId="219A84C3"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Brindley stimulator or Rhizotomy.</w:t>
            </w:r>
          </w:p>
          <w:p w14:paraId="3FE40435"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w:t>
            </w:r>
            <w:proofErr w:type="spellStart"/>
            <w:r w:rsidRPr="00414A30">
              <w:rPr>
                <w:rFonts w:ascii="Montserrat" w:hAnsi="Montserrat" w:cs="Arial"/>
                <w:b w:val="0"/>
                <w:bCs w:val="0"/>
                <w:sz w:val="18"/>
                <w:szCs w:val="18"/>
              </w:rPr>
              <w:t>Qualiveen</w:t>
            </w:r>
            <w:proofErr w:type="spellEnd"/>
            <w:r w:rsidRPr="00414A30">
              <w:rPr>
                <w:rFonts w:ascii="Montserrat" w:hAnsi="Montserrat" w:cs="Arial"/>
                <w:b w:val="0"/>
                <w:bCs w:val="0"/>
                <w:sz w:val="18"/>
                <w:szCs w:val="18"/>
              </w:rPr>
              <w:t xml:space="preserve"> Questionnaire, SF 36, Specific Impact of Urinary Problems score and clinical outcomes, quality of life (QoL).</w:t>
            </w:r>
          </w:p>
        </w:tc>
        <w:tc>
          <w:tcPr>
            <w:tcW w:w="3545" w:type="dxa"/>
            <w:tcBorders>
              <w:top w:val="single" w:sz="4" w:space="0" w:color="auto"/>
              <w:left w:val="single" w:sz="4" w:space="0" w:color="auto"/>
              <w:bottom w:val="single" w:sz="4" w:space="0" w:color="auto"/>
              <w:right w:val="single" w:sz="4" w:space="0" w:color="auto"/>
            </w:tcBorders>
          </w:tcPr>
          <w:p w14:paraId="29823727" w14:textId="77777777" w:rsidR="000A4453" w:rsidRPr="00414A30" w:rsidRDefault="000A4453" w:rsidP="00414A30">
            <w:pPr>
              <w:pStyle w:val="Caption"/>
              <w:numPr>
                <w:ilvl w:val="0"/>
                <w:numId w:val="409"/>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The Brindley group had better QoL scores on every item in </w:t>
            </w:r>
            <w:proofErr w:type="spellStart"/>
            <w:r w:rsidRPr="00414A30">
              <w:rPr>
                <w:rFonts w:ascii="Montserrat" w:hAnsi="Montserrat" w:cs="Arial"/>
                <w:b w:val="0"/>
                <w:bCs w:val="0"/>
                <w:color w:val="000000"/>
                <w:sz w:val="18"/>
                <w:szCs w:val="18"/>
              </w:rPr>
              <w:t>Qualiveen</w:t>
            </w:r>
            <w:proofErr w:type="spellEnd"/>
            <w:r w:rsidRPr="00414A30">
              <w:rPr>
                <w:rFonts w:ascii="Montserrat" w:hAnsi="Montserrat" w:cs="Arial"/>
                <w:b w:val="0"/>
                <w:bCs w:val="0"/>
                <w:color w:val="000000"/>
                <w:sz w:val="18"/>
                <w:szCs w:val="18"/>
              </w:rPr>
              <w:t xml:space="preserve"> scale including limitations, constraints, fears, and bad feelings compared to control group (p=0.046). </w:t>
            </w:r>
          </w:p>
          <w:p w14:paraId="038A9B1A" w14:textId="77777777" w:rsidR="000A4453" w:rsidRPr="00414A30" w:rsidRDefault="000A4453" w:rsidP="00414A30">
            <w:pPr>
              <w:pStyle w:val="Caption"/>
              <w:numPr>
                <w:ilvl w:val="0"/>
                <w:numId w:val="409"/>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The Brindley group also had a higher score in SF-36 compared to the rhizotomy and control group. The Brindley group reported a lower rate of urinary tract infection (UTI) and higher continence rate. </w:t>
            </w:r>
          </w:p>
          <w:p w14:paraId="776CF64E" w14:textId="5F1BCCBF" w:rsidR="000A4453" w:rsidRPr="00414A30" w:rsidRDefault="000A4453" w:rsidP="00414A30">
            <w:pPr>
              <w:pStyle w:val="Caption"/>
              <w:numPr>
                <w:ilvl w:val="0"/>
                <w:numId w:val="409"/>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Fifty two percent of </w:t>
            </w:r>
            <w:r w:rsidR="0047483E" w:rsidRPr="00414A30">
              <w:rPr>
                <w:rFonts w:ascii="Montserrat" w:hAnsi="Montserrat" w:cs="Arial"/>
                <w:b w:val="0"/>
                <w:bCs w:val="0"/>
                <w:color w:val="000000"/>
                <w:sz w:val="18"/>
                <w:szCs w:val="18"/>
              </w:rPr>
              <w:t>individual</w:t>
            </w:r>
            <w:r w:rsidRPr="00414A30">
              <w:rPr>
                <w:rFonts w:ascii="Montserrat" w:hAnsi="Montserrat" w:cs="Arial"/>
                <w:b w:val="0"/>
                <w:bCs w:val="0"/>
                <w:color w:val="000000"/>
                <w:sz w:val="18"/>
                <w:szCs w:val="18"/>
              </w:rPr>
              <w:t xml:space="preserve">s in the </w:t>
            </w:r>
            <w:proofErr w:type="spellStart"/>
            <w:r w:rsidRPr="00414A30">
              <w:rPr>
                <w:rFonts w:ascii="Montserrat" w:hAnsi="Montserrat" w:cs="Arial"/>
                <w:b w:val="0"/>
                <w:bCs w:val="0"/>
                <w:color w:val="000000"/>
                <w:sz w:val="18"/>
                <w:szCs w:val="18"/>
              </w:rPr>
              <w:t>brindley</w:t>
            </w:r>
            <w:proofErr w:type="spellEnd"/>
            <w:r w:rsidRPr="00414A30">
              <w:rPr>
                <w:rFonts w:ascii="Montserrat" w:hAnsi="Montserrat" w:cs="Arial"/>
                <w:b w:val="0"/>
                <w:bCs w:val="0"/>
                <w:color w:val="000000"/>
                <w:sz w:val="18"/>
                <w:szCs w:val="18"/>
              </w:rPr>
              <w:t xml:space="preserve"> group reported complete continence compared to the control group (p=0.002) and the Rhizotomy Group (p=0.214).</w:t>
            </w:r>
          </w:p>
        </w:tc>
      </w:tr>
      <w:tr w:rsidR="000A4453" w:rsidRPr="00414A30" w14:paraId="1E91B659"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5B734C54" w14:textId="77777777" w:rsidR="000A4453" w:rsidRPr="00414A30" w:rsidRDefault="000A4453" w:rsidP="00414A30">
            <w:pPr>
              <w:pStyle w:val="Caption"/>
              <w:jc w:val="center"/>
              <w:rPr>
                <w:rFonts w:ascii="Montserrat" w:hAnsi="Montserrat" w:cs="Arial"/>
                <w:b w:val="0"/>
                <w:bCs w:val="0"/>
                <w:iCs/>
                <w:sz w:val="18"/>
                <w:szCs w:val="18"/>
              </w:rPr>
            </w:pPr>
            <w:r w:rsidRPr="00414A30">
              <w:rPr>
                <w:rFonts w:ascii="Montserrat" w:hAnsi="Montserrat" w:cs="Arial"/>
                <w:b w:val="0"/>
                <w:bCs w:val="0"/>
                <w:iCs/>
                <w:sz w:val="18"/>
                <w:szCs w:val="18"/>
              </w:rPr>
              <w:t>Sievert et al. 2010</w:t>
            </w:r>
          </w:p>
          <w:p w14:paraId="714409E1" w14:textId="77777777" w:rsidR="000A4453" w:rsidRPr="00414A30" w:rsidRDefault="000A4453" w:rsidP="00414A30">
            <w:pPr>
              <w:pStyle w:val="Caption"/>
              <w:jc w:val="center"/>
              <w:rPr>
                <w:rFonts w:ascii="Montserrat" w:hAnsi="Montserrat" w:cs="Arial"/>
                <w:b w:val="0"/>
                <w:bCs w:val="0"/>
                <w:iCs/>
                <w:sz w:val="18"/>
                <w:szCs w:val="18"/>
              </w:rPr>
            </w:pPr>
            <w:r w:rsidRPr="00414A30">
              <w:rPr>
                <w:rFonts w:ascii="Montserrat" w:hAnsi="Montserrat" w:cs="Arial"/>
                <w:b w:val="0"/>
                <w:bCs w:val="0"/>
                <w:iCs/>
                <w:sz w:val="18"/>
                <w:szCs w:val="18"/>
              </w:rPr>
              <w:t>Germany</w:t>
            </w:r>
          </w:p>
          <w:p w14:paraId="5A3BF4FF" w14:textId="77777777" w:rsidR="000A4453" w:rsidRPr="00414A30" w:rsidRDefault="000A4453" w:rsidP="00414A30">
            <w:pPr>
              <w:pStyle w:val="Caption"/>
              <w:jc w:val="center"/>
              <w:rPr>
                <w:rFonts w:ascii="Montserrat" w:hAnsi="Montserrat" w:cs="Arial"/>
                <w:b w:val="0"/>
                <w:bCs w:val="0"/>
                <w:iCs/>
                <w:sz w:val="18"/>
                <w:szCs w:val="18"/>
              </w:rPr>
            </w:pPr>
            <w:r w:rsidRPr="00414A30">
              <w:rPr>
                <w:rFonts w:ascii="Montserrat" w:hAnsi="Montserrat" w:cs="Arial"/>
                <w:b w:val="0"/>
                <w:bCs w:val="0"/>
                <w:iCs/>
                <w:sz w:val="18"/>
                <w:szCs w:val="18"/>
              </w:rPr>
              <w:t>Prospective Controlled Trial</w:t>
            </w:r>
          </w:p>
          <w:p w14:paraId="4932C901"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iCs/>
                <w:sz w:val="18"/>
                <w:szCs w:val="18"/>
              </w:rPr>
              <w:t>N=16</w:t>
            </w:r>
          </w:p>
        </w:tc>
        <w:tc>
          <w:tcPr>
            <w:tcW w:w="3543" w:type="dxa"/>
            <w:tcBorders>
              <w:top w:val="single" w:sz="4" w:space="0" w:color="auto"/>
              <w:left w:val="single" w:sz="4" w:space="0" w:color="auto"/>
              <w:bottom w:val="single" w:sz="4" w:space="0" w:color="auto"/>
              <w:right w:val="single" w:sz="4" w:space="0" w:color="auto"/>
            </w:tcBorders>
          </w:tcPr>
          <w:p w14:paraId="3C561A8F"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Detrusor areflexia. Mean age: 31yr; Gender: males=16, females=0; Level of injury: T2/3-11=16; Severity of injury: complete=16, incomplete=0.</w:t>
            </w:r>
          </w:p>
          <w:p w14:paraId="4E45A8B4" w14:textId="11361A7B"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 xml:space="preserve">s with areflexic bladder were offered bilateral sacral neuromodulation treatment. Subjects refusing treatment (n=6) served as controls. </w:t>
            </w:r>
          </w:p>
          <w:p w14:paraId="6165E98A"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Bladder pressure, detrusor contractions, erectile function, urinary tract infection rate (UTI).</w:t>
            </w:r>
          </w:p>
        </w:tc>
        <w:tc>
          <w:tcPr>
            <w:tcW w:w="3545" w:type="dxa"/>
            <w:tcBorders>
              <w:top w:val="single" w:sz="4" w:space="0" w:color="auto"/>
              <w:left w:val="single" w:sz="4" w:space="0" w:color="auto"/>
              <w:bottom w:val="single" w:sz="4" w:space="0" w:color="auto"/>
              <w:right w:val="single" w:sz="4" w:space="0" w:color="auto"/>
            </w:tcBorders>
          </w:tcPr>
          <w:p w14:paraId="1DBD3F68" w14:textId="77777777" w:rsidR="000A4453" w:rsidRPr="00414A30" w:rsidRDefault="000A4453" w:rsidP="00414A30">
            <w:pPr>
              <w:pStyle w:val="Caption"/>
              <w:numPr>
                <w:ilvl w:val="0"/>
                <w:numId w:val="408"/>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Improvement in bladder pressure and autonomic detrusor contractions was seen in the treatment group.</w:t>
            </w:r>
          </w:p>
          <w:p w14:paraId="00363E52" w14:textId="09B66AC9" w:rsidR="000A4453" w:rsidRPr="00414A30" w:rsidRDefault="000A4453" w:rsidP="00414A30">
            <w:pPr>
              <w:pStyle w:val="Caption"/>
              <w:numPr>
                <w:ilvl w:val="0"/>
                <w:numId w:val="408"/>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2 </w:t>
            </w:r>
            <w:r w:rsidR="0047483E" w:rsidRPr="00414A30">
              <w:rPr>
                <w:rFonts w:ascii="Montserrat" w:hAnsi="Montserrat" w:cs="Arial"/>
                <w:b w:val="0"/>
                <w:bCs w:val="0"/>
                <w:color w:val="000000"/>
                <w:sz w:val="18"/>
                <w:szCs w:val="18"/>
              </w:rPr>
              <w:t>individual</w:t>
            </w:r>
            <w:r w:rsidRPr="00414A30">
              <w:rPr>
                <w:rFonts w:ascii="Montserrat" w:hAnsi="Montserrat" w:cs="Arial"/>
                <w:b w:val="0"/>
                <w:bCs w:val="0"/>
                <w:color w:val="000000"/>
                <w:sz w:val="18"/>
                <w:szCs w:val="18"/>
              </w:rPr>
              <w:t>s in the treatment group reported improved erectile function.</w:t>
            </w:r>
          </w:p>
          <w:p w14:paraId="3C01727B" w14:textId="77777777" w:rsidR="000A4453" w:rsidRPr="00414A30" w:rsidRDefault="000A4453" w:rsidP="00414A30">
            <w:pPr>
              <w:pStyle w:val="Caption"/>
              <w:numPr>
                <w:ilvl w:val="0"/>
                <w:numId w:val="408"/>
              </w:numPr>
              <w:rPr>
                <w:rFonts w:ascii="Montserrat" w:hAnsi="Montserrat" w:cs="Arial"/>
                <w:b w:val="0"/>
                <w:bCs w:val="0"/>
                <w:sz w:val="18"/>
                <w:szCs w:val="18"/>
              </w:rPr>
            </w:pPr>
            <w:r w:rsidRPr="00414A30">
              <w:rPr>
                <w:rFonts w:ascii="Montserrat" w:hAnsi="Montserrat" w:cs="Arial"/>
                <w:b w:val="0"/>
                <w:bCs w:val="0"/>
                <w:color w:val="000000"/>
                <w:sz w:val="18"/>
                <w:szCs w:val="18"/>
              </w:rPr>
              <w:t>Individuals in the treatment group reported a mean of 0.5 UTIs/</w:t>
            </w:r>
            <w:proofErr w:type="spellStart"/>
            <w:r w:rsidRPr="00414A30">
              <w:rPr>
                <w:rFonts w:ascii="Montserrat" w:hAnsi="Montserrat" w:cs="Arial"/>
                <w:b w:val="0"/>
                <w:bCs w:val="0"/>
                <w:color w:val="000000"/>
                <w:sz w:val="18"/>
                <w:szCs w:val="18"/>
              </w:rPr>
              <w:t>yr</w:t>
            </w:r>
            <w:proofErr w:type="spellEnd"/>
            <w:r w:rsidRPr="00414A30">
              <w:rPr>
                <w:rFonts w:ascii="Montserrat" w:hAnsi="Montserrat" w:cs="Arial"/>
                <w:b w:val="0"/>
                <w:bCs w:val="0"/>
                <w:color w:val="000000"/>
                <w:sz w:val="18"/>
                <w:szCs w:val="18"/>
              </w:rPr>
              <w:t>, while individuals in the control group reported 3.8.</w:t>
            </w:r>
          </w:p>
        </w:tc>
      </w:tr>
      <w:tr w:rsidR="000A4453" w:rsidRPr="00414A30" w14:paraId="307ECC64"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570D3824"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Bycroft et al. 2004</w:t>
            </w:r>
          </w:p>
          <w:p w14:paraId="312FA5AE"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UK</w:t>
            </w:r>
          </w:p>
          <w:p w14:paraId="0BF3CD92"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Prospective controlled trial</w:t>
            </w:r>
          </w:p>
          <w:p w14:paraId="232206D9"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N=12</w:t>
            </w:r>
          </w:p>
        </w:tc>
        <w:tc>
          <w:tcPr>
            <w:tcW w:w="3543" w:type="dxa"/>
            <w:tcBorders>
              <w:top w:val="single" w:sz="4" w:space="0" w:color="auto"/>
              <w:left w:val="single" w:sz="4" w:space="0" w:color="auto"/>
              <w:bottom w:val="single" w:sz="4" w:space="0" w:color="auto"/>
              <w:right w:val="single" w:sz="4" w:space="0" w:color="auto"/>
            </w:tcBorders>
          </w:tcPr>
          <w:p w14:paraId="6B6D7E22"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SCI: Age range 19-46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Gender: males=7, females=5; Level of injury: thoracic=7; Severity of injury: complete=7; Time post-injury=18-63 mo.</w:t>
            </w:r>
          </w:p>
          <w:p w14:paraId="628CCD3E" w14:textId="38CDECDE"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A multi-pulse magnetic stimulator and coil was used to apply magnetic stimulation to sacral nerve roots at half capacity and near full capacity through single and intermittent bursts. In spinal cord injured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s, stimulation was during neurogenic detrusor overactivity; while normal individuals received stimulation during voiding.</w:t>
            </w:r>
          </w:p>
          <w:p w14:paraId="4EAABD22"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lastRenderedPageBreak/>
              <w:t>Outcome Measures:</w:t>
            </w:r>
            <w:r w:rsidRPr="00414A30">
              <w:rPr>
                <w:rFonts w:ascii="Montserrat" w:hAnsi="Montserrat" w:cs="Arial"/>
                <w:b w:val="0"/>
                <w:bCs w:val="0"/>
                <w:sz w:val="18"/>
                <w:szCs w:val="18"/>
              </w:rPr>
              <w:t xml:space="preserve"> Bladder pressure, suppression of detrusor contractions.</w:t>
            </w:r>
          </w:p>
        </w:tc>
        <w:tc>
          <w:tcPr>
            <w:tcW w:w="3545" w:type="dxa"/>
            <w:tcBorders>
              <w:top w:val="single" w:sz="4" w:space="0" w:color="auto"/>
              <w:left w:val="single" w:sz="4" w:space="0" w:color="auto"/>
              <w:bottom w:val="single" w:sz="4" w:space="0" w:color="auto"/>
              <w:right w:val="single" w:sz="4" w:space="0" w:color="auto"/>
            </w:tcBorders>
          </w:tcPr>
          <w:p w14:paraId="072693A0" w14:textId="77777777" w:rsidR="000A4453" w:rsidRPr="00414A30" w:rsidRDefault="000A4453" w:rsidP="00414A30">
            <w:pPr>
              <w:pStyle w:val="Caption"/>
              <w:numPr>
                <w:ilvl w:val="0"/>
                <w:numId w:val="407"/>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lastRenderedPageBreak/>
              <w:t>No significant bladder pressure rise was seen in either single or intermittent bursts of magnetic stimulation of the sacral nerve roots.</w:t>
            </w:r>
          </w:p>
          <w:p w14:paraId="6DFA2588" w14:textId="07C324A6" w:rsidR="000A4453" w:rsidRPr="00414A30" w:rsidRDefault="000A4453" w:rsidP="00414A30">
            <w:pPr>
              <w:pStyle w:val="Caption"/>
              <w:numPr>
                <w:ilvl w:val="0"/>
                <w:numId w:val="407"/>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Magnetic stimulation in spinal cord injured </w:t>
            </w:r>
            <w:r w:rsidR="0047483E" w:rsidRPr="00414A30">
              <w:rPr>
                <w:rFonts w:ascii="Montserrat" w:hAnsi="Montserrat" w:cs="Arial"/>
                <w:b w:val="0"/>
                <w:bCs w:val="0"/>
                <w:color w:val="000000"/>
                <w:sz w:val="18"/>
                <w:szCs w:val="18"/>
              </w:rPr>
              <w:t>individual</w:t>
            </w:r>
            <w:r w:rsidRPr="00414A30">
              <w:rPr>
                <w:rFonts w:ascii="Montserrat" w:hAnsi="Montserrat" w:cs="Arial"/>
                <w:b w:val="0"/>
                <w:bCs w:val="0"/>
                <w:color w:val="000000"/>
                <w:sz w:val="18"/>
                <w:szCs w:val="18"/>
              </w:rPr>
              <w:t>s resulted in suppressed detrusor overactivity and suppressed voiding in normal individuals.</w:t>
            </w:r>
          </w:p>
        </w:tc>
      </w:tr>
      <w:tr w:rsidR="000A4453" w:rsidRPr="00414A30" w14:paraId="47842F6C"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0B73E715" w14:textId="77777777" w:rsidR="000A4453" w:rsidRPr="00414A30" w:rsidRDefault="000A4453" w:rsidP="00414A30">
            <w:pPr>
              <w:pStyle w:val="Caption"/>
              <w:jc w:val="center"/>
              <w:rPr>
                <w:rFonts w:ascii="Montserrat" w:hAnsi="Montserrat" w:cs="Arial"/>
                <w:b w:val="0"/>
                <w:bCs w:val="0"/>
                <w:sz w:val="18"/>
                <w:szCs w:val="18"/>
              </w:rPr>
            </w:pPr>
            <w:proofErr w:type="spellStart"/>
            <w:r w:rsidRPr="00414A30">
              <w:rPr>
                <w:rFonts w:ascii="Montserrat" w:hAnsi="Montserrat" w:cs="Arial"/>
                <w:b w:val="0"/>
                <w:bCs w:val="0"/>
                <w:sz w:val="18"/>
                <w:szCs w:val="18"/>
              </w:rPr>
              <w:t>Previnaire</w:t>
            </w:r>
            <w:proofErr w:type="spellEnd"/>
            <w:r w:rsidRPr="00414A30">
              <w:rPr>
                <w:rFonts w:ascii="Montserrat" w:hAnsi="Montserrat" w:cs="Arial"/>
                <w:b w:val="0"/>
                <w:bCs w:val="0"/>
                <w:sz w:val="18"/>
                <w:szCs w:val="18"/>
              </w:rPr>
              <w:t xml:space="preserve"> et al. 1996</w:t>
            </w:r>
          </w:p>
          <w:p w14:paraId="7874C06E"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France</w:t>
            </w:r>
          </w:p>
          <w:p w14:paraId="320737D2"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Prospective Controlled Trial</w:t>
            </w:r>
          </w:p>
          <w:p w14:paraId="59F53081"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N=20</w:t>
            </w:r>
          </w:p>
        </w:tc>
        <w:tc>
          <w:tcPr>
            <w:tcW w:w="3543" w:type="dxa"/>
            <w:tcBorders>
              <w:top w:val="single" w:sz="4" w:space="0" w:color="auto"/>
              <w:left w:val="single" w:sz="4" w:space="0" w:color="auto"/>
              <w:bottom w:val="single" w:sz="4" w:space="0" w:color="auto"/>
              <w:right w:val="single" w:sz="4" w:space="0" w:color="auto"/>
            </w:tcBorders>
          </w:tcPr>
          <w:p w14:paraId="2E52AE10"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Mean age at injury: 32.4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xml:space="preserve">; Gender: males=18, females=2; Time post-injury: 43.55mo; Level of injury: C4-T12; Severity of injury: tetraplegia complete=8, tetraplegia incomplete=4, paraplegia complete=4, paraplegia incomplete=4. </w:t>
            </w:r>
          </w:p>
          <w:p w14:paraId="34EC768D"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Continuous electrical stimulation of dorsal penile or clitoris nerve via surface electrodes.</w:t>
            </w:r>
          </w:p>
          <w:p w14:paraId="6E8CD7C9"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Bladder capacity and perineal contraction, adverse effects.</w:t>
            </w:r>
          </w:p>
        </w:tc>
        <w:tc>
          <w:tcPr>
            <w:tcW w:w="3545" w:type="dxa"/>
            <w:tcBorders>
              <w:top w:val="single" w:sz="4" w:space="0" w:color="auto"/>
              <w:left w:val="single" w:sz="4" w:space="0" w:color="auto"/>
              <w:bottom w:val="single" w:sz="4" w:space="0" w:color="auto"/>
              <w:right w:val="single" w:sz="4" w:space="0" w:color="auto"/>
            </w:tcBorders>
          </w:tcPr>
          <w:p w14:paraId="2C3F2EAF" w14:textId="77777777" w:rsidR="000A4453" w:rsidRPr="00414A30" w:rsidRDefault="000A4453" w:rsidP="00414A30">
            <w:pPr>
              <w:pStyle w:val="Caption"/>
              <w:numPr>
                <w:ilvl w:val="0"/>
                <w:numId w:val="406"/>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No significant difference in bladder capacity between T1, T2, T2. </w:t>
            </w:r>
          </w:p>
          <w:p w14:paraId="0EEEC260" w14:textId="77777777" w:rsidR="000A4453" w:rsidRPr="00414A30" w:rsidRDefault="000A4453" w:rsidP="00414A30">
            <w:pPr>
              <w:pStyle w:val="Caption"/>
              <w:numPr>
                <w:ilvl w:val="0"/>
                <w:numId w:val="406"/>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No significant difference between the mean bladder capacities.</w:t>
            </w:r>
          </w:p>
          <w:p w14:paraId="78A38555" w14:textId="77777777" w:rsidR="000A4453" w:rsidRPr="00414A30" w:rsidRDefault="000A4453" w:rsidP="00414A30">
            <w:pPr>
              <w:pStyle w:val="Caption"/>
              <w:numPr>
                <w:ilvl w:val="0"/>
                <w:numId w:val="406"/>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Significant increase in bladder capacity with electrical stimulation at twice the threshold compared with baseline and threshold </w:t>
            </w:r>
            <w:proofErr w:type="spellStart"/>
            <w:r w:rsidRPr="00414A30">
              <w:rPr>
                <w:rFonts w:ascii="Montserrat" w:hAnsi="Montserrat" w:cs="Arial"/>
                <w:b w:val="0"/>
                <w:bCs w:val="0"/>
                <w:color w:val="000000"/>
                <w:sz w:val="18"/>
                <w:szCs w:val="18"/>
              </w:rPr>
              <w:t>cystometries</w:t>
            </w:r>
            <w:proofErr w:type="spellEnd"/>
            <w:r w:rsidRPr="00414A30">
              <w:rPr>
                <w:rFonts w:ascii="Montserrat" w:hAnsi="Montserrat" w:cs="Arial"/>
                <w:b w:val="0"/>
                <w:bCs w:val="0"/>
                <w:color w:val="000000"/>
                <w:sz w:val="18"/>
                <w:szCs w:val="18"/>
              </w:rPr>
              <w:t xml:space="preserve">. </w:t>
            </w:r>
          </w:p>
          <w:p w14:paraId="343F1161" w14:textId="0F2CAF53" w:rsidR="000A4453" w:rsidRPr="00414A30" w:rsidRDefault="000A4453" w:rsidP="00414A30">
            <w:pPr>
              <w:pStyle w:val="Caption"/>
              <w:numPr>
                <w:ilvl w:val="0"/>
                <w:numId w:val="406"/>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The current of twice the threshold evoked a clinical perineal contraction in all </w:t>
            </w:r>
            <w:r w:rsidR="0047483E" w:rsidRPr="00414A30">
              <w:rPr>
                <w:rFonts w:ascii="Montserrat" w:hAnsi="Montserrat" w:cs="Arial"/>
                <w:b w:val="0"/>
                <w:bCs w:val="0"/>
                <w:color w:val="000000"/>
                <w:sz w:val="18"/>
                <w:szCs w:val="18"/>
              </w:rPr>
              <w:t>individual</w:t>
            </w:r>
            <w:r w:rsidRPr="00414A30">
              <w:rPr>
                <w:rFonts w:ascii="Montserrat" w:hAnsi="Montserrat" w:cs="Arial"/>
                <w:b w:val="0"/>
                <w:bCs w:val="0"/>
                <w:color w:val="000000"/>
                <w:sz w:val="18"/>
                <w:szCs w:val="18"/>
              </w:rPr>
              <w:t xml:space="preserve">s, threshold stimulation did not. </w:t>
            </w:r>
          </w:p>
          <w:p w14:paraId="728A87AF" w14:textId="77777777" w:rsidR="000A4453" w:rsidRPr="00414A30" w:rsidRDefault="000A4453" w:rsidP="00414A30">
            <w:pPr>
              <w:pStyle w:val="Caption"/>
              <w:numPr>
                <w:ilvl w:val="0"/>
                <w:numId w:val="406"/>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No adverse effects.</w:t>
            </w:r>
          </w:p>
        </w:tc>
      </w:tr>
      <w:tr w:rsidR="000A4453" w:rsidRPr="00414A30" w14:paraId="7B14C262"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351C1CF9"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Goldman et al. 2008</w:t>
            </w:r>
          </w:p>
          <w:p w14:paraId="12905506"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USA</w:t>
            </w:r>
          </w:p>
          <w:p w14:paraId="461A957B"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Prospective Controlled Trial</w:t>
            </w:r>
          </w:p>
          <w:p w14:paraId="04E56269" w14:textId="77777777"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N=21</w:t>
            </w:r>
          </w:p>
        </w:tc>
        <w:tc>
          <w:tcPr>
            <w:tcW w:w="3543" w:type="dxa"/>
            <w:tcBorders>
              <w:top w:val="single" w:sz="4" w:space="0" w:color="auto"/>
              <w:left w:val="single" w:sz="4" w:space="0" w:color="auto"/>
              <w:bottom w:val="single" w:sz="4" w:space="0" w:color="auto"/>
              <w:right w:val="single" w:sz="4" w:space="0" w:color="auto"/>
            </w:tcBorders>
          </w:tcPr>
          <w:p w14:paraId="6EFCF7A3"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Mean age: 52.7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xml:space="preserve"> (range 31-78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Gender: males=0, females=21.</w:t>
            </w:r>
          </w:p>
          <w:p w14:paraId="79B50978"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Dorsal genital nerve stimulation.</w:t>
            </w:r>
          </w:p>
          <w:p w14:paraId="3139381B"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Bladder diaries, 24hr pad tests, and adverse event queries.</w:t>
            </w:r>
          </w:p>
        </w:tc>
        <w:tc>
          <w:tcPr>
            <w:tcW w:w="3545" w:type="dxa"/>
            <w:tcBorders>
              <w:top w:val="single" w:sz="4" w:space="0" w:color="auto"/>
              <w:left w:val="single" w:sz="4" w:space="0" w:color="auto"/>
              <w:bottom w:val="single" w:sz="4" w:space="0" w:color="auto"/>
              <w:right w:val="single" w:sz="4" w:space="0" w:color="auto"/>
            </w:tcBorders>
          </w:tcPr>
          <w:p w14:paraId="7B2A32DB" w14:textId="77777777" w:rsidR="000A4453" w:rsidRPr="00414A30" w:rsidRDefault="000A4453" w:rsidP="00414A30">
            <w:pPr>
              <w:pStyle w:val="Caption"/>
              <w:numPr>
                <w:ilvl w:val="0"/>
                <w:numId w:val="405"/>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47% of subjects reported ≥50% reduction in incontinence episodes. </w:t>
            </w:r>
          </w:p>
          <w:p w14:paraId="1CEDED9A" w14:textId="77777777" w:rsidR="000A4453" w:rsidRPr="00414A30" w:rsidRDefault="000A4453" w:rsidP="00414A30">
            <w:pPr>
              <w:pStyle w:val="Caption"/>
              <w:numPr>
                <w:ilvl w:val="0"/>
                <w:numId w:val="405"/>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Pad weight was reduced by ≥50% </w:t>
            </w:r>
          </w:p>
          <w:p w14:paraId="6EC0F21A" w14:textId="52295C36" w:rsidR="000A4453" w:rsidRPr="00414A30" w:rsidRDefault="000A4453" w:rsidP="00414A30">
            <w:pPr>
              <w:pStyle w:val="Caption"/>
              <w:numPr>
                <w:ilvl w:val="0"/>
                <w:numId w:val="405"/>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7 subjects experienced 9 adverse events</w:t>
            </w:r>
            <w:r w:rsidR="00624293" w:rsidRPr="00414A30">
              <w:rPr>
                <w:rFonts w:ascii="Montserrat" w:hAnsi="Montserrat" w:cs="Arial"/>
                <w:b w:val="0"/>
                <w:bCs w:val="0"/>
                <w:color w:val="000000"/>
                <w:sz w:val="18"/>
                <w:szCs w:val="18"/>
              </w:rPr>
              <w:t>.</w:t>
            </w:r>
          </w:p>
        </w:tc>
      </w:tr>
      <w:tr w:rsidR="000A4453" w:rsidRPr="00414A30" w14:paraId="2778777D"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2821F43B" w14:textId="77777777" w:rsidR="000A4453" w:rsidRPr="00414A30" w:rsidRDefault="000A4453"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Bourbeau et al. 2018</w:t>
            </w:r>
          </w:p>
          <w:p w14:paraId="39A33175" w14:textId="77777777" w:rsidR="000A4453" w:rsidRPr="00414A30" w:rsidRDefault="000A4453"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USA</w:t>
            </w:r>
          </w:p>
          <w:p w14:paraId="44AD2DEB" w14:textId="77777777" w:rsidR="000A4453" w:rsidRPr="00414A30" w:rsidRDefault="000A4453"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Pre-Post</w:t>
            </w:r>
          </w:p>
          <w:p w14:paraId="581E3E8A" w14:textId="42C77719"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lang w:eastAsia="de-CH"/>
              </w:rPr>
              <w:t>N=5</w:t>
            </w:r>
          </w:p>
        </w:tc>
        <w:tc>
          <w:tcPr>
            <w:tcW w:w="3543" w:type="dxa"/>
            <w:tcBorders>
              <w:top w:val="single" w:sz="4" w:space="0" w:color="auto"/>
              <w:left w:val="single" w:sz="4" w:space="0" w:color="auto"/>
              <w:bottom w:val="single" w:sz="4" w:space="0" w:color="auto"/>
              <w:right w:val="single" w:sz="4" w:space="0" w:color="auto"/>
            </w:tcBorders>
          </w:tcPr>
          <w:p w14:paraId="1BA84ECC" w14:textId="07B6E202"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Mean age=66±8.4yr; Gender: </w:t>
            </w:r>
            <w:r w:rsidR="00AD1C78" w:rsidRPr="00414A30">
              <w:rPr>
                <w:rFonts w:ascii="Montserrat" w:hAnsi="Montserrat" w:cs="Arial"/>
                <w:b w:val="0"/>
                <w:bCs w:val="0"/>
                <w:sz w:val="18"/>
                <w:szCs w:val="18"/>
              </w:rPr>
              <w:t>N/S;</w:t>
            </w:r>
            <w:r w:rsidRPr="00414A30">
              <w:rPr>
                <w:rFonts w:ascii="Montserrat" w:hAnsi="Montserrat" w:cs="Arial"/>
                <w:b w:val="0"/>
                <w:bCs w:val="0"/>
                <w:sz w:val="18"/>
                <w:szCs w:val="18"/>
              </w:rPr>
              <w:t xml:space="preserve"> Etiology: SCI=5; Time since injury=25.6±17.3yr.</w:t>
            </w:r>
          </w:p>
          <w:p w14:paraId="22E3B24A"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Participants received genital nerve stimulation (GNS). GNS was delivered through two circular electrodes applied to the dorsum of the penis. The cathode was placed at the base of the penis and the anode 2 cm distally. For females, one electrode was placed above the clitoris and the other on the lower labia majora or inner thigh. Participants underwent three one-month testing periods (baseline, stimulation, post-stimulation). A portable stimulator was used at home by the participants during the stimulation phase only (one-month duration). Outcome measures were assessed at baseline, and at the end of the stimulation and post-stimulation periods (each lasting one month).</w:t>
            </w:r>
          </w:p>
          <w:p w14:paraId="1B52091B" w14:textId="143B93FB"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Incontinence episodes (IE); bladder capacity   </w:t>
            </w:r>
          </w:p>
        </w:tc>
        <w:tc>
          <w:tcPr>
            <w:tcW w:w="3545" w:type="dxa"/>
            <w:tcBorders>
              <w:top w:val="single" w:sz="4" w:space="0" w:color="auto"/>
              <w:left w:val="single" w:sz="4" w:space="0" w:color="auto"/>
              <w:bottom w:val="single" w:sz="4" w:space="0" w:color="auto"/>
              <w:right w:val="single" w:sz="4" w:space="0" w:color="auto"/>
            </w:tcBorders>
          </w:tcPr>
          <w:p w14:paraId="57525786" w14:textId="77777777" w:rsidR="000A4453" w:rsidRPr="00414A30" w:rsidRDefault="000A4453" w:rsidP="00414A30">
            <w:pPr>
              <w:pStyle w:val="Caption"/>
              <w:numPr>
                <w:ilvl w:val="0"/>
                <w:numId w:val="404"/>
              </w:numPr>
              <w:rPr>
                <w:rFonts w:ascii="Montserrat" w:hAnsi="Montserrat" w:cs="Arial"/>
                <w:b w:val="0"/>
                <w:bCs w:val="0"/>
                <w:sz w:val="18"/>
                <w:szCs w:val="18"/>
              </w:rPr>
            </w:pPr>
            <w:r w:rsidRPr="00414A30">
              <w:rPr>
                <w:rFonts w:ascii="Montserrat" w:hAnsi="Montserrat" w:cs="Arial"/>
                <w:b w:val="0"/>
                <w:bCs w:val="0"/>
                <w:sz w:val="18"/>
                <w:szCs w:val="18"/>
              </w:rPr>
              <w:t>There was a significant decrease in IE from baseline to stimulation period (p&lt;0.001).</w:t>
            </w:r>
          </w:p>
          <w:p w14:paraId="0CF49FB3" w14:textId="77777777" w:rsidR="000A4453" w:rsidRPr="00414A30" w:rsidRDefault="000A4453" w:rsidP="00414A30">
            <w:pPr>
              <w:pStyle w:val="Caption"/>
              <w:numPr>
                <w:ilvl w:val="0"/>
                <w:numId w:val="404"/>
              </w:numPr>
              <w:rPr>
                <w:rFonts w:ascii="Montserrat" w:hAnsi="Montserrat" w:cs="Arial"/>
                <w:b w:val="0"/>
                <w:bCs w:val="0"/>
                <w:sz w:val="18"/>
                <w:szCs w:val="18"/>
              </w:rPr>
            </w:pPr>
            <w:r w:rsidRPr="00414A30">
              <w:rPr>
                <w:rFonts w:ascii="Montserrat" w:hAnsi="Montserrat" w:cs="Arial"/>
                <w:b w:val="0"/>
                <w:bCs w:val="0"/>
                <w:sz w:val="18"/>
                <w:szCs w:val="18"/>
              </w:rPr>
              <w:t>There was a significant increase in IE at post-stimulation compared to the stimulation phase. Moreover, IE were still significantly lower than baseline (p&lt;0.001).</w:t>
            </w:r>
          </w:p>
          <w:p w14:paraId="35340389" w14:textId="0E090E5E" w:rsidR="000A4453" w:rsidRPr="00414A30" w:rsidRDefault="000A4453" w:rsidP="00414A30">
            <w:pPr>
              <w:pStyle w:val="Caption"/>
              <w:numPr>
                <w:ilvl w:val="0"/>
                <w:numId w:val="404"/>
              </w:numPr>
              <w:rPr>
                <w:rFonts w:ascii="Montserrat" w:hAnsi="Montserrat" w:cs="Arial"/>
                <w:b w:val="0"/>
                <w:bCs w:val="0"/>
                <w:sz w:val="18"/>
                <w:szCs w:val="18"/>
              </w:rPr>
            </w:pPr>
            <w:r w:rsidRPr="00414A30">
              <w:rPr>
                <w:rFonts w:ascii="Montserrat" w:hAnsi="Montserrat" w:cs="Arial"/>
                <w:b w:val="0"/>
                <w:bCs w:val="0"/>
                <w:sz w:val="18"/>
                <w:szCs w:val="18"/>
              </w:rPr>
              <w:t>There was no significant difference in bladder capacity across all time periods (p&gt;0.05). However</w:t>
            </w:r>
            <w:r w:rsidR="00F50A9B" w:rsidRPr="00414A30">
              <w:rPr>
                <w:rFonts w:ascii="Montserrat" w:hAnsi="Montserrat" w:cs="Arial"/>
                <w:b w:val="0"/>
                <w:bCs w:val="0"/>
                <w:sz w:val="18"/>
                <w:szCs w:val="18"/>
              </w:rPr>
              <w:t>,</w:t>
            </w:r>
            <w:r w:rsidRPr="00414A30">
              <w:rPr>
                <w:rFonts w:ascii="Montserrat" w:hAnsi="Montserrat" w:cs="Arial"/>
                <w:b w:val="0"/>
                <w:bCs w:val="0"/>
                <w:sz w:val="18"/>
                <w:szCs w:val="18"/>
              </w:rPr>
              <w:t xml:space="preserve"> bladder capacity did </w:t>
            </w:r>
            <w:proofErr w:type="gramStart"/>
            <w:r w:rsidRPr="00414A30">
              <w:rPr>
                <w:rFonts w:ascii="Montserrat" w:hAnsi="Montserrat" w:cs="Arial"/>
                <w:b w:val="0"/>
                <w:bCs w:val="0"/>
                <w:sz w:val="18"/>
                <w:szCs w:val="18"/>
              </w:rPr>
              <w:t>increased</w:t>
            </w:r>
            <w:proofErr w:type="gramEnd"/>
            <w:r w:rsidRPr="00414A30">
              <w:rPr>
                <w:rFonts w:ascii="Montserrat" w:hAnsi="Montserrat" w:cs="Arial"/>
                <w:b w:val="0"/>
                <w:bCs w:val="0"/>
                <w:sz w:val="18"/>
                <w:szCs w:val="18"/>
              </w:rPr>
              <w:t xml:space="preserve"> acutely during each urodynamics in response to GNS regardless of time period (p&lt;0.001).</w:t>
            </w:r>
          </w:p>
        </w:tc>
      </w:tr>
      <w:tr w:rsidR="000A4453" w:rsidRPr="00414A30" w14:paraId="35BAA8D7"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6FD45E7B" w14:textId="77777777" w:rsidR="000A4453" w:rsidRPr="00414A30" w:rsidRDefault="000A4453" w:rsidP="00414A30">
            <w:pPr>
              <w:pStyle w:val="Caption"/>
              <w:jc w:val="center"/>
              <w:rPr>
                <w:rFonts w:ascii="Montserrat" w:hAnsi="Montserrat" w:cs="Arial"/>
                <w:b w:val="0"/>
                <w:bCs w:val="0"/>
                <w:sz w:val="18"/>
                <w:szCs w:val="18"/>
                <w:lang w:val="fr-CA" w:eastAsia="de-CH"/>
              </w:rPr>
            </w:pPr>
            <w:r w:rsidRPr="00414A30">
              <w:rPr>
                <w:rFonts w:ascii="Montserrat" w:hAnsi="Montserrat" w:cs="Arial"/>
                <w:b w:val="0"/>
                <w:bCs w:val="0"/>
                <w:sz w:val="18"/>
                <w:szCs w:val="18"/>
                <w:lang w:val="fr-CA" w:eastAsia="de-CH"/>
              </w:rPr>
              <w:lastRenderedPageBreak/>
              <w:t>Brose et al. 2018</w:t>
            </w:r>
          </w:p>
          <w:p w14:paraId="413984DA" w14:textId="77777777" w:rsidR="000A4453" w:rsidRPr="00414A30" w:rsidRDefault="000A4453" w:rsidP="00414A30">
            <w:pPr>
              <w:pStyle w:val="Caption"/>
              <w:jc w:val="center"/>
              <w:rPr>
                <w:rFonts w:ascii="Montserrat" w:hAnsi="Montserrat" w:cs="Arial"/>
                <w:b w:val="0"/>
                <w:bCs w:val="0"/>
                <w:sz w:val="18"/>
                <w:szCs w:val="18"/>
                <w:lang w:val="fr-CA" w:eastAsia="de-CH"/>
              </w:rPr>
            </w:pPr>
            <w:r w:rsidRPr="00414A30">
              <w:rPr>
                <w:rFonts w:ascii="Montserrat" w:hAnsi="Montserrat" w:cs="Arial"/>
                <w:b w:val="0"/>
                <w:bCs w:val="0"/>
                <w:sz w:val="18"/>
                <w:szCs w:val="18"/>
                <w:lang w:val="fr-CA" w:eastAsia="de-CH"/>
              </w:rPr>
              <w:t>USA</w:t>
            </w:r>
          </w:p>
          <w:p w14:paraId="56AA75E3" w14:textId="77777777" w:rsidR="000A4453" w:rsidRPr="00414A30" w:rsidRDefault="000A4453" w:rsidP="00414A30">
            <w:pPr>
              <w:pStyle w:val="Caption"/>
              <w:jc w:val="center"/>
              <w:rPr>
                <w:rFonts w:ascii="Montserrat" w:hAnsi="Montserrat" w:cs="Arial"/>
                <w:b w:val="0"/>
                <w:bCs w:val="0"/>
                <w:sz w:val="18"/>
                <w:szCs w:val="18"/>
                <w:lang w:val="fr-CA" w:eastAsia="de-CH"/>
              </w:rPr>
            </w:pPr>
            <w:r w:rsidRPr="00414A30">
              <w:rPr>
                <w:rFonts w:ascii="Montserrat" w:hAnsi="Montserrat" w:cs="Arial"/>
                <w:b w:val="0"/>
                <w:bCs w:val="0"/>
                <w:sz w:val="18"/>
                <w:szCs w:val="18"/>
                <w:lang w:val="fr-CA" w:eastAsia="de-CH"/>
              </w:rPr>
              <w:t>Pre-Post</w:t>
            </w:r>
          </w:p>
          <w:p w14:paraId="43074C3E" w14:textId="6479655F"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lang w:eastAsia="de-CH"/>
              </w:rPr>
              <w:t>N=24</w:t>
            </w:r>
          </w:p>
        </w:tc>
        <w:tc>
          <w:tcPr>
            <w:tcW w:w="3543" w:type="dxa"/>
            <w:tcBorders>
              <w:top w:val="single" w:sz="4" w:space="0" w:color="auto"/>
              <w:left w:val="single" w:sz="4" w:space="0" w:color="auto"/>
              <w:bottom w:val="single" w:sz="4" w:space="0" w:color="auto"/>
              <w:right w:val="single" w:sz="4" w:space="0" w:color="auto"/>
            </w:tcBorders>
          </w:tcPr>
          <w:p w14:paraId="0115A3A4"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Mean age=60±11yr; Etiology: SCI=24. Time since injury=13±4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Inclusion criteria: presence of neurogenic detrusor over-activity (NDO).</w:t>
            </w:r>
          </w:p>
          <w:p w14:paraId="36338373"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Genital nerve stimulation (GNS) was applied across two round surface electrodes. The cathode was placed on the proximal, dorsal end of the penis and the anode 2 cm distally (alternatively, the anode was a surface electrode placed on the mon pubis). For the female participants, the cathode was placed directly superior to the clitoris and the anode on the left lateral labia majora. Biphasic, charge-balanced, catholic-leading pulses were delivered at 20 Hz. Outcome measures were assessed at baseline and post-intervention.  </w:t>
            </w:r>
          </w:p>
          <w:p w14:paraId="0A04AFF5" w14:textId="7146A772"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Bladder capacity; bladder contractile inhibition.</w:t>
            </w:r>
          </w:p>
        </w:tc>
        <w:tc>
          <w:tcPr>
            <w:tcW w:w="3545" w:type="dxa"/>
            <w:tcBorders>
              <w:top w:val="single" w:sz="4" w:space="0" w:color="auto"/>
              <w:left w:val="single" w:sz="4" w:space="0" w:color="auto"/>
              <w:bottom w:val="single" w:sz="4" w:space="0" w:color="auto"/>
              <w:right w:val="single" w:sz="4" w:space="0" w:color="auto"/>
            </w:tcBorders>
          </w:tcPr>
          <w:p w14:paraId="762D75B4" w14:textId="77777777" w:rsidR="000A4453" w:rsidRPr="00414A30" w:rsidRDefault="000A4453" w:rsidP="00414A30">
            <w:pPr>
              <w:pStyle w:val="Caption"/>
              <w:numPr>
                <w:ilvl w:val="0"/>
                <w:numId w:val="403"/>
              </w:numPr>
              <w:rPr>
                <w:rFonts w:ascii="Montserrat" w:hAnsi="Montserrat" w:cs="Arial"/>
                <w:b w:val="0"/>
                <w:bCs w:val="0"/>
                <w:sz w:val="18"/>
                <w:szCs w:val="18"/>
              </w:rPr>
            </w:pPr>
            <w:r w:rsidRPr="00414A30">
              <w:rPr>
                <w:rFonts w:ascii="Montserrat" w:hAnsi="Montserrat" w:cs="Arial"/>
                <w:b w:val="0"/>
                <w:bCs w:val="0"/>
                <w:sz w:val="18"/>
                <w:szCs w:val="18"/>
              </w:rPr>
              <w:t>Bladder capacity increased significantly (p=0.007).</w:t>
            </w:r>
          </w:p>
          <w:p w14:paraId="70DEFDC7" w14:textId="49098409" w:rsidR="000A4453" w:rsidRPr="00414A30" w:rsidRDefault="000A4453" w:rsidP="00414A30">
            <w:pPr>
              <w:pStyle w:val="Caption"/>
              <w:numPr>
                <w:ilvl w:val="0"/>
                <w:numId w:val="403"/>
              </w:numPr>
              <w:rPr>
                <w:rFonts w:ascii="Montserrat" w:hAnsi="Montserrat" w:cs="Arial"/>
                <w:b w:val="0"/>
                <w:bCs w:val="0"/>
                <w:sz w:val="18"/>
                <w:szCs w:val="18"/>
              </w:rPr>
            </w:pPr>
            <w:r w:rsidRPr="00414A30">
              <w:rPr>
                <w:rFonts w:ascii="Montserrat" w:hAnsi="Montserrat" w:cs="Arial"/>
                <w:b w:val="0"/>
                <w:bCs w:val="0"/>
                <w:sz w:val="18"/>
                <w:szCs w:val="18"/>
              </w:rPr>
              <w:t>19 of 24 participants had delayed bladder contractions.</w:t>
            </w:r>
          </w:p>
        </w:tc>
      </w:tr>
      <w:tr w:rsidR="000A4453" w:rsidRPr="00414A30" w14:paraId="09EA9437"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4DDB6403" w14:textId="77777777" w:rsidR="000A4453" w:rsidRPr="00414A30" w:rsidRDefault="000A4453" w:rsidP="00414A30">
            <w:pPr>
              <w:pStyle w:val="Caption"/>
              <w:jc w:val="center"/>
              <w:rPr>
                <w:rFonts w:ascii="Montserrat" w:hAnsi="Montserrat" w:cs="Arial"/>
                <w:b w:val="0"/>
                <w:bCs w:val="0"/>
                <w:sz w:val="18"/>
                <w:szCs w:val="18"/>
                <w:lang w:val="fr-CA" w:eastAsia="de-CH"/>
              </w:rPr>
            </w:pPr>
            <w:r w:rsidRPr="00414A30">
              <w:rPr>
                <w:rFonts w:ascii="Montserrat" w:hAnsi="Montserrat" w:cs="Arial"/>
                <w:b w:val="0"/>
                <w:bCs w:val="0"/>
                <w:sz w:val="18"/>
                <w:szCs w:val="18"/>
                <w:lang w:val="fr-CA" w:eastAsia="de-CH"/>
              </w:rPr>
              <w:t>Gad et al. 2018</w:t>
            </w:r>
          </w:p>
          <w:p w14:paraId="7498B276" w14:textId="77777777" w:rsidR="000A4453" w:rsidRPr="00414A30" w:rsidRDefault="000A4453" w:rsidP="00414A30">
            <w:pPr>
              <w:pStyle w:val="Caption"/>
              <w:jc w:val="center"/>
              <w:rPr>
                <w:rFonts w:ascii="Montserrat" w:hAnsi="Montserrat" w:cs="Arial"/>
                <w:b w:val="0"/>
                <w:bCs w:val="0"/>
                <w:sz w:val="18"/>
                <w:szCs w:val="18"/>
                <w:lang w:val="fr-CA" w:eastAsia="de-CH"/>
              </w:rPr>
            </w:pPr>
            <w:r w:rsidRPr="00414A30">
              <w:rPr>
                <w:rFonts w:ascii="Montserrat" w:hAnsi="Montserrat" w:cs="Arial"/>
                <w:b w:val="0"/>
                <w:bCs w:val="0"/>
                <w:sz w:val="18"/>
                <w:szCs w:val="18"/>
                <w:lang w:val="fr-CA" w:eastAsia="de-CH"/>
              </w:rPr>
              <w:t>USA</w:t>
            </w:r>
          </w:p>
          <w:p w14:paraId="21033DDF" w14:textId="77777777" w:rsidR="000A4453" w:rsidRPr="00414A30" w:rsidRDefault="000A4453" w:rsidP="00414A30">
            <w:pPr>
              <w:pStyle w:val="Caption"/>
              <w:jc w:val="center"/>
              <w:rPr>
                <w:rFonts w:ascii="Montserrat" w:hAnsi="Montserrat" w:cs="Arial"/>
                <w:b w:val="0"/>
                <w:bCs w:val="0"/>
                <w:i/>
                <w:sz w:val="18"/>
                <w:szCs w:val="18"/>
                <w:lang w:val="fr-CA" w:eastAsia="de-CH"/>
              </w:rPr>
            </w:pPr>
            <w:r w:rsidRPr="00414A30">
              <w:rPr>
                <w:rFonts w:ascii="Montserrat" w:hAnsi="Montserrat" w:cs="Arial"/>
                <w:b w:val="0"/>
                <w:bCs w:val="0"/>
                <w:sz w:val="18"/>
                <w:szCs w:val="18"/>
                <w:lang w:val="fr-CA" w:eastAsia="de-CH"/>
              </w:rPr>
              <w:t>Pre-Post</w:t>
            </w:r>
          </w:p>
          <w:p w14:paraId="457C3DC1" w14:textId="14696829" w:rsidR="000A4453" w:rsidRPr="00414A30" w:rsidRDefault="000A445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lang w:eastAsia="de-CH"/>
              </w:rPr>
              <w:t>N=7</w:t>
            </w:r>
          </w:p>
        </w:tc>
        <w:tc>
          <w:tcPr>
            <w:tcW w:w="3543" w:type="dxa"/>
            <w:tcBorders>
              <w:top w:val="single" w:sz="4" w:space="0" w:color="auto"/>
              <w:left w:val="single" w:sz="4" w:space="0" w:color="auto"/>
              <w:bottom w:val="single" w:sz="4" w:space="0" w:color="auto"/>
              <w:right w:val="single" w:sz="4" w:space="0" w:color="auto"/>
            </w:tcBorders>
          </w:tcPr>
          <w:p w14:paraId="3572E2F0"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Mean age=38.57±7.71yr; Gender: males=4, females=3; Etiology: SCI=7; Time since injury=5.66±7.23yr; Inclusion criteria=SCI at T11 or above; use intermittent catheterization to manage lower urinary tract (LUT).  </w:t>
            </w:r>
          </w:p>
          <w:p w14:paraId="1378D6CD" w14:textId="77777777"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Participants received transcutaneous spinal cord stimulation (TSCS) delivered by 2.0 cm-diameter electrodes. Day1: Spinal stimulation was delivered at 0.5 Hz (individually at T11 and L1) with current starting at 10 mA and increasing at increments of 10-200 mA until tolerable or responses plateaued. Day 2: Transcutaneous electrical spinal stimulation for LUT functional augmentation (TESSLA) was delivered at 30 Hz and the bladder was filled until a detrusor contraction occurred. Stimulation was subsequently turned off and the bladder was emptied fully. The bladder was then filled to 75% and TESSLA was delivered at 1 Hz at T11 to initiate voiding. Outcome </w:t>
            </w:r>
            <w:r w:rsidRPr="00414A30">
              <w:rPr>
                <w:rFonts w:ascii="Montserrat" w:hAnsi="Montserrat" w:cs="Arial"/>
                <w:b w:val="0"/>
                <w:bCs w:val="0"/>
                <w:sz w:val="18"/>
                <w:szCs w:val="18"/>
              </w:rPr>
              <w:lastRenderedPageBreak/>
              <w:t xml:space="preserve">measures were assessed at baseline and during TESSLA. </w:t>
            </w:r>
          </w:p>
          <w:p w14:paraId="4A5A00EF" w14:textId="1DD52023" w:rsidR="000A4453" w:rsidRPr="00414A30" w:rsidRDefault="000A445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Volume at first detrusor contraction (</w:t>
            </w:r>
            <w:proofErr w:type="spellStart"/>
            <w:r w:rsidRPr="00414A30">
              <w:rPr>
                <w:rFonts w:ascii="Montserrat" w:hAnsi="Montserrat" w:cs="Arial"/>
                <w:b w:val="0"/>
                <w:bCs w:val="0"/>
                <w:sz w:val="18"/>
                <w:szCs w:val="18"/>
              </w:rPr>
              <w:t>Vdet</w:t>
            </w:r>
            <w:proofErr w:type="spellEnd"/>
            <w:r w:rsidRPr="00414A30">
              <w:rPr>
                <w:rFonts w:ascii="Montserrat" w:hAnsi="Montserrat" w:cs="Arial"/>
                <w:b w:val="0"/>
                <w:bCs w:val="0"/>
                <w:sz w:val="18"/>
                <w:szCs w:val="18"/>
              </w:rPr>
              <w:t xml:space="preserve">); voiding efficiency (VE); post-void residual (PVR); sensation of fullness; sensation of detrusor contraction; detrusor-sphincter </w:t>
            </w:r>
            <w:proofErr w:type="spellStart"/>
            <w:r w:rsidRPr="00414A30">
              <w:rPr>
                <w:rFonts w:ascii="Montserrat" w:hAnsi="Montserrat" w:cs="Arial"/>
                <w:b w:val="0"/>
                <w:bCs w:val="0"/>
                <w:sz w:val="18"/>
                <w:szCs w:val="18"/>
              </w:rPr>
              <w:t>dyssenergia</w:t>
            </w:r>
            <w:proofErr w:type="spellEnd"/>
            <w:r w:rsidRPr="00414A30">
              <w:rPr>
                <w:rFonts w:ascii="Montserrat" w:hAnsi="Montserrat" w:cs="Arial"/>
                <w:b w:val="0"/>
                <w:bCs w:val="0"/>
                <w:sz w:val="18"/>
                <w:szCs w:val="18"/>
              </w:rPr>
              <w:t>; max. change in detrusor pressure during voiding; max. change in Pura during voiding.</w:t>
            </w:r>
          </w:p>
        </w:tc>
        <w:tc>
          <w:tcPr>
            <w:tcW w:w="3545" w:type="dxa"/>
            <w:tcBorders>
              <w:top w:val="single" w:sz="4" w:space="0" w:color="auto"/>
              <w:left w:val="single" w:sz="4" w:space="0" w:color="auto"/>
              <w:bottom w:val="single" w:sz="4" w:space="0" w:color="auto"/>
              <w:right w:val="single" w:sz="4" w:space="0" w:color="auto"/>
            </w:tcBorders>
          </w:tcPr>
          <w:p w14:paraId="3B58DAC9" w14:textId="77777777" w:rsidR="000A4453" w:rsidRPr="00414A30" w:rsidRDefault="000A4453" w:rsidP="00414A30">
            <w:pPr>
              <w:pStyle w:val="Caption"/>
              <w:numPr>
                <w:ilvl w:val="0"/>
                <w:numId w:val="402"/>
              </w:numPr>
              <w:rPr>
                <w:rFonts w:ascii="Montserrat" w:hAnsi="Montserrat" w:cs="Arial"/>
                <w:b w:val="0"/>
                <w:bCs w:val="0"/>
                <w:sz w:val="18"/>
                <w:szCs w:val="18"/>
              </w:rPr>
            </w:pPr>
            <w:r w:rsidRPr="00414A30">
              <w:rPr>
                <w:rFonts w:ascii="Montserrat" w:hAnsi="Montserrat" w:cs="Arial"/>
                <w:b w:val="0"/>
                <w:bCs w:val="0"/>
                <w:sz w:val="18"/>
                <w:szCs w:val="18"/>
              </w:rPr>
              <w:lastRenderedPageBreak/>
              <w:t xml:space="preserve">TESSLA delivered at 1 HZ resulted in improved VE, flow rate, detrusor-sphincter coordination, and decreased PVR (p&lt;0.05). </w:t>
            </w:r>
          </w:p>
          <w:p w14:paraId="5ACE1DBF" w14:textId="77777777" w:rsidR="000A4453" w:rsidRPr="00414A30" w:rsidRDefault="000A4453" w:rsidP="00414A30">
            <w:pPr>
              <w:pStyle w:val="Caption"/>
              <w:numPr>
                <w:ilvl w:val="0"/>
                <w:numId w:val="402"/>
              </w:numPr>
              <w:rPr>
                <w:rFonts w:ascii="Montserrat" w:hAnsi="Montserrat" w:cs="Arial"/>
                <w:b w:val="0"/>
                <w:bCs w:val="0"/>
                <w:sz w:val="18"/>
                <w:szCs w:val="18"/>
              </w:rPr>
            </w:pPr>
            <w:r w:rsidRPr="00414A30">
              <w:rPr>
                <w:rFonts w:ascii="Montserrat" w:hAnsi="Montserrat" w:cs="Arial"/>
                <w:b w:val="0"/>
                <w:bCs w:val="0"/>
                <w:sz w:val="18"/>
                <w:szCs w:val="18"/>
              </w:rPr>
              <w:t>TESSLA delivered at 30 HZ at T11 resulted in significant improvements in bladder capacity and improved detrusor sphincter coordination during voiding (p&lt;0.05).</w:t>
            </w:r>
          </w:p>
          <w:p w14:paraId="79E2B945" w14:textId="3058023A" w:rsidR="000A4453" w:rsidRPr="00414A30" w:rsidRDefault="000A4453" w:rsidP="00414A30">
            <w:pPr>
              <w:pStyle w:val="Caption"/>
              <w:numPr>
                <w:ilvl w:val="0"/>
                <w:numId w:val="402"/>
              </w:numPr>
              <w:rPr>
                <w:rFonts w:ascii="Montserrat" w:hAnsi="Montserrat" w:cs="Arial"/>
                <w:b w:val="0"/>
                <w:bCs w:val="0"/>
                <w:sz w:val="18"/>
                <w:szCs w:val="18"/>
              </w:rPr>
            </w:pPr>
            <w:r w:rsidRPr="00414A30">
              <w:rPr>
                <w:rFonts w:ascii="Montserrat" w:hAnsi="Montserrat" w:cs="Arial"/>
                <w:b w:val="0"/>
                <w:bCs w:val="0"/>
                <w:sz w:val="18"/>
                <w:szCs w:val="18"/>
              </w:rPr>
              <w:t>When urodynamic studies were repeated after TESSLA was turned off, there was a reversal to baseline values.</w:t>
            </w:r>
          </w:p>
        </w:tc>
      </w:tr>
      <w:tr w:rsidR="00096113" w:rsidRPr="00414A30" w14:paraId="2B955D60"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1068C27C" w14:textId="77777777" w:rsidR="00096113" w:rsidRPr="00414A30" w:rsidRDefault="00096113"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Knight et al. 2017</w:t>
            </w:r>
          </w:p>
          <w:p w14:paraId="1DF9DABA" w14:textId="77777777" w:rsidR="00096113" w:rsidRPr="00414A30" w:rsidRDefault="00096113"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UK</w:t>
            </w:r>
          </w:p>
          <w:p w14:paraId="1548D695" w14:textId="77777777" w:rsidR="00096113" w:rsidRPr="00414A30" w:rsidRDefault="00096113"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Pre-Post</w:t>
            </w:r>
          </w:p>
          <w:p w14:paraId="127CEF4A" w14:textId="265CD0C5" w:rsidR="00096113" w:rsidRPr="00414A30" w:rsidRDefault="0009611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lang w:eastAsia="de-CH"/>
              </w:rPr>
              <w:t>N=6</w:t>
            </w:r>
          </w:p>
        </w:tc>
        <w:tc>
          <w:tcPr>
            <w:tcW w:w="3543" w:type="dxa"/>
            <w:tcBorders>
              <w:top w:val="single" w:sz="4" w:space="0" w:color="auto"/>
              <w:left w:val="single" w:sz="4" w:space="0" w:color="auto"/>
              <w:bottom w:val="single" w:sz="4" w:space="0" w:color="auto"/>
              <w:right w:val="single" w:sz="4" w:space="0" w:color="auto"/>
            </w:tcBorders>
          </w:tcPr>
          <w:p w14:paraId="2A105939"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Gender: males=6; females=0; Etiology: SCI=8; Inclusion criteria: male subjects between the ages of 18-75 with a complete or incomplete supra-sacral SCI of at least 24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 xml:space="preserve"> duration; presence of neurogenic detrusor overactivity (NDO). </w:t>
            </w:r>
          </w:p>
          <w:p w14:paraId="503BAA8F"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Conditional neuromodulation (CN) was applied using biphasic balanced pulses. Amplitude for each participant was determined based on sensory threshold or maximum tolerated. The bladder was filled at a physiological rate (15 mL/min) with CN applied simultaneously. A 60 s stimulation was triggered each time EMG threshold was met. Outcome measures were assessed at baseline and during CN.     </w:t>
            </w:r>
          </w:p>
          <w:p w14:paraId="5DF49F3B" w14:textId="1C0B1B66"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Maximum </w:t>
            </w:r>
            <w:proofErr w:type="spellStart"/>
            <w:r w:rsidRPr="00414A30">
              <w:rPr>
                <w:rFonts w:ascii="Montserrat" w:hAnsi="Montserrat" w:cs="Arial"/>
                <w:b w:val="0"/>
                <w:bCs w:val="0"/>
                <w:sz w:val="18"/>
                <w:szCs w:val="18"/>
              </w:rPr>
              <w:t>cystometric</w:t>
            </w:r>
            <w:proofErr w:type="spellEnd"/>
            <w:r w:rsidRPr="00414A30">
              <w:rPr>
                <w:rFonts w:ascii="Montserrat" w:hAnsi="Montserrat" w:cs="Arial"/>
                <w:b w:val="0"/>
                <w:bCs w:val="0"/>
                <w:sz w:val="18"/>
                <w:szCs w:val="18"/>
              </w:rPr>
              <w:t xml:space="preserve"> capacity (MCC); maximum detrusor pressure (</w:t>
            </w:r>
            <w:proofErr w:type="spellStart"/>
            <w:r w:rsidRPr="00414A30">
              <w:rPr>
                <w:rFonts w:ascii="Montserrat" w:hAnsi="Montserrat" w:cs="Arial"/>
                <w:b w:val="0"/>
                <w:bCs w:val="0"/>
                <w:sz w:val="18"/>
                <w:szCs w:val="18"/>
              </w:rPr>
              <w:t>Pdet</w:t>
            </w:r>
            <w:proofErr w:type="spellEnd"/>
            <w:r w:rsidRPr="00414A30">
              <w:rPr>
                <w:rFonts w:ascii="Montserrat" w:hAnsi="Montserrat" w:cs="Arial"/>
                <w:b w:val="0"/>
                <w:bCs w:val="0"/>
                <w:sz w:val="18"/>
                <w:szCs w:val="18"/>
              </w:rPr>
              <w:t>).</w:t>
            </w:r>
          </w:p>
        </w:tc>
        <w:tc>
          <w:tcPr>
            <w:tcW w:w="3545" w:type="dxa"/>
            <w:tcBorders>
              <w:top w:val="single" w:sz="4" w:space="0" w:color="auto"/>
              <w:left w:val="single" w:sz="4" w:space="0" w:color="auto"/>
              <w:bottom w:val="single" w:sz="4" w:space="0" w:color="auto"/>
              <w:right w:val="single" w:sz="4" w:space="0" w:color="auto"/>
            </w:tcBorders>
          </w:tcPr>
          <w:p w14:paraId="7B1292C7" w14:textId="77777777" w:rsidR="00096113" w:rsidRPr="00414A30" w:rsidRDefault="00096113" w:rsidP="00414A30">
            <w:pPr>
              <w:pStyle w:val="Caption"/>
              <w:numPr>
                <w:ilvl w:val="0"/>
                <w:numId w:val="401"/>
              </w:numPr>
              <w:rPr>
                <w:rFonts w:ascii="Montserrat" w:hAnsi="Montserrat" w:cs="Arial"/>
                <w:b w:val="0"/>
                <w:bCs w:val="0"/>
                <w:sz w:val="18"/>
                <w:szCs w:val="18"/>
              </w:rPr>
            </w:pPr>
            <w:r w:rsidRPr="00414A30">
              <w:rPr>
                <w:rFonts w:ascii="Montserrat" w:hAnsi="Montserrat" w:cs="Arial"/>
                <w:b w:val="0"/>
                <w:bCs w:val="0"/>
                <w:sz w:val="18"/>
                <w:szCs w:val="18"/>
              </w:rPr>
              <w:t>There was a significant increase in MCC (p&lt;0.03) during NC.</w:t>
            </w:r>
          </w:p>
          <w:p w14:paraId="0C8D80DD" w14:textId="1295DC33" w:rsidR="00096113" w:rsidRPr="00414A30" w:rsidRDefault="00096113" w:rsidP="00414A30">
            <w:pPr>
              <w:pStyle w:val="Caption"/>
              <w:numPr>
                <w:ilvl w:val="0"/>
                <w:numId w:val="401"/>
              </w:numPr>
              <w:rPr>
                <w:rFonts w:ascii="Montserrat" w:hAnsi="Montserrat" w:cs="Arial"/>
                <w:b w:val="0"/>
                <w:bCs w:val="0"/>
                <w:sz w:val="18"/>
                <w:szCs w:val="18"/>
              </w:rPr>
            </w:pPr>
            <w:r w:rsidRPr="00414A30">
              <w:rPr>
                <w:rFonts w:ascii="Montserrat" w:hAnsi="Montserrat" w:cs="Arial"/>
                <w:b w:val="0"/>
                <w:bCs w:val="0"/>
                <w:sz w:val="18"/>
                <w:szCs w:val="18"/>
              </w:rPr>
              <w:t xml:space="preserve">There was a significant decrease </w:t>
            </w:r>
            <w:proofErr w:type="spellStart"/>
            <w:r w:rsidRPr="00414A30">
              <w:rPr>
                <w:rFonts w:ascii="Montserrat" w:hAnsi="Montserrat" w:cs="Arial"/>
                <w:b w:val="0"/>
                <w:bCs w:val="0"/>
                <w:sz w:val="18"/>
                <w:szCs w:val="18"/>
              </w:rPr>
              <w:t>Pdet</w:t>
            </w:r>
            <w:proofErr w:type="spellEnd"/>
            <w:r w:rsidRPr="00414A30">
              <w:rPr>
                <w:rFonts w:ascii="Montserrat" w:hAnsi="Montserrat" w:cs="Arial"/>
                <w:b w:val="0"/>
                <w:bCs w:val="0"/>
                <w:sz w:val="18"/>
                <w:szCs w:val="18"/>
              </w:rPr>
              <w:t xml:space="preserve"> (p&lt;0.03) during NC. </w:t>
            </w:r>
          </w:p>
        </w:tc>
      </w:tr>
      <w:tr w:rsidR="00096113" w:rsidRPr="00414A30" w14:paraId="6E5E4D43"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00335179"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Castano-Botero et al. 2016</w:t>
            </w:r>
          </w:p>
          <w:p w14:paraId="4BC93026"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Colombia</w:t>
            </w:r>
          </w:p>
          <w:p w14:paraId="00490D8F"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Pre-Post</w:t>
            </w:r>
          </w:p>
          <w:p w14:paraId="0D99CA18" w14:textId="77777777" w:rsidR="00096113" w:rsidRPr="00414A30" w:rsidRDefault="0009611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N=104</w:t>
            </w:r>
          </w:p>
        </w:tc>
        <w:tc>
          <w:tcPr>
            <w:tcW w:w="3543" w:type="dxa"/>
            <w:tcBorders>
              <w:top w:val="single" w:sz="4" w:space="0" w:color="auto"/>
              <w:left w:val="single" w:sz="4" w:space="0" w:color="auto"/>
              <w:bottom w:val="single" w:sz="4" w:space="0" w:color="auto"/>
              <w:right w:val="single" w:sz="4" w:space="0" w:color="auto"/>
            </w:tcBorders>
          </w:tcPr>
          <w:p w14:paraId="5FEAB576"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Neurogenic detrusor overactivity; Mean age: 38.0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xml:space="preserve">; Gender: males=95, females=9; Level of injury: cervical=34, thoracic=68, lumbar=2; ASIA classification: A=96, B=8; Mean time post-injury: 72.8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 Injury etiology: traumatic spinal cord injury=103, other=1.</w:t>
            </w:r>
          </w:p>
          <w:p w14:paraId="4A4067A9" w14:textId="792EA479"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008D210F" w:rsidRPr="00414A30">
              <w:rPr>
                <w:rFonts w:ascii="Montserrat" w:hAnsi="Montserrat" w:cs="Arial"/>
                <w:sz w:val="18"/>
                <w:szCs w:val="18"/>
              </w:rPr>
              <w:t>:</w:t>
            </w:r>
            <w:r w:rsidRPr="00414A30">
              <w:rPr>
                <w:rFonts w:ascii="Montserrat" w:hAnsi="Montserrat" w:cs="Arial"/>
                <w:b w:val="0"/>
                <w:bCs w:val="0"/>
                <w:sz w:val="18"/>
                <w:szCs w:val="18"/>
              </w:rPr>
              <w:t xml:space="preserve"> Sacral anterior root stimulation (SARS), which involved laminectomy, posterior rhizotomy, implantation of electrodes, and tunneling. </w:t>
            </w:r>
          </w:p>
          <w:p w14:paraId="23D58AC0" w14:textId="77777777" w:rsidR="00096113" w:rsidRPr="00414A30" w:rsidRDefault="00096113" w:rsidP="00414A30">
            <w:pPr>
              <w:pStyle w:val="Caption"/>
              <w:rPr>
                <w:rFonts w:ascii="Montserrat" w:hAnsi="Montserrat" w:cs="Arial"/>
                <w:b w:val="0"/>
                <w:bCs w:val="0"/>
                <w:noProof/>
                <w:sz w:val="18"/>
                <w:szCs w:val="18"/>
                <w:lang w:eastAsia="en-CA"/>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Urinary infection, urinary incontinence, autonomic dysreflexia, </w:t>
            </w:r>
            <w:proofErr w:type="spellStart"/>
            <w:r w:rsidRPr="00414A30">
              <w:rPr>
                <w:rFonts w:ascii="Montserrat" w:hAnsi="Montserrat" w:cs="Arial"/>
                <w:b w:val="0"/>
                <w:bCs w:val="0"/>
                <w:sz w:val="18"/>
                <w:szCs w:val="18"/>
              </w:rPr>
              <w:t>cystometric</w:t>
            </w:r>
            <w:proofErr w:type="spellEnd"/>
            <w:r w:rsidRPr="00414A30">
              <w:rPr>
                <w:rFonts w:ascii="Montserrat" w:hAnsi="Montserrat" w:cs="Arial"/>
                <w:b w:val="0"/>
                <w:bCs w:val="0"/>
                <w:sz w:val="18"/>
                <w:szCs w:val="18"/>
              </w:rPr>
              <w:t xml:space="preserve"> bladder capacity, post-void residual (PVR) volume, adverse events.</w:t>
            </w:r>
          </w:p>
        </w:tc>
        <w:tc>
          <w:tcPr>
            <w:tcW w:w="3545" w:type="dxa"/>
            <w:tcBorders>
              <w:top w:val="single" w:sz="4" w:space="0" w:color="auto"/>
              <w:left w:val="single" w:sz="4" w:space="0" w:color="auto"/>
              <w:bottom w:val="single" w:sz="4" w:space="0" w:color="auto"/>
              <w:right w:val="single" w:sz="4" w:space="0" w:color="auto"/>
            </w:tcBorders>
          </w:tcPr>
          <w:p w14:paraId="52389EBF" w14:textId="77777777" w:rsidR="00096113" w:rsidRPr="00414A30" w:rsidRDefault="00096113" w:rsidP="00414A30">
            <w:pPr>
              <w:pStyle w:val="Caption"/>
              <w:numPr>
                <w:ilvl w:val="0"/>
                <w:numId w:val="400"/>
              </w:numPr>
              <w:rPr>
                <w:rFonts w:ascii="Montserrat" w:hAnsi="Montserrat" w:cs="Arial"/>
                <w:b w:val="0"/>
                <w:bCs w:val="0"/>
                <w:sz w:val="18"/>
                <w:szCs w:val="18"/>
              </w:rPr>
            </w:pPr>
            <w:r w:rsidRPr="00414A30">
              <w:rPr>
                <w:rFonts w:ascii="Montserrat" w:hAnsi="Montserrat" w:cs="Arial"/>
                <w:b w:val="0"/>
                <w:bCs w:val="0"/>
                <w:sz w:val="18"/>
                <w:szCs w:val="18"/>
              </w:rPr>
              <w:t>The percentage of urinary infection (p&lt;0.001), urinary incontinence (p&lt;0.001), and autonomic dysreflexia (p&lt;0.001) significantly decreased post-treatment.</w:t>
            </w:r>
          </w:p>
          <w:p w14:paraId="612EEBAA" w14:textId="77777777" w:rsidR="00096113" w:rsidRPr="00414A30" w:rsidRDefault="00096113" w:rsidP="00414A30">
            <w:pPr>
              <w:pStyle w:val="Caption"/>
              <w:numPr>
                <w:ilvl w:val="0"/>
                <w:numId w:val="400"/>
              </w:numPr>
              <w:rPr>
                <w:rFonts w:ascii="Montserrat" w:hAnsi="Montserrat" w:cs="Arial"/>
                <w:b w:val="0"/>
                <w:bCs w:val="0"/>
                <w:sz w:val="18"/>
                <w:szCs w:val="18"/>
              </w:rPr>
            </w:pPr>
            <w:r w:rsidRPr="00414A30">
              <w:rPr>
                <w:rFonts w:ascii="Montserrat" w:hAnsi="Montserrat" w:cs="Arial"/>
                <w:b w:val="0"/>
                <w:bCs w:val="0"/>
                <w:sz w:val="18"/>
                <w:szCs w:val="18"/>
              </w:rPr>
              <w:t>Post-treatment, the mean bladder capacity was 362 mL, with 94% of participants having a bladder capacity greater than 400 mL and 91% of participants achieving effective voluntary voiding (PVR&lt;50 ml).</w:t>
            </w:r>
          </w:p>
          <w:p w14:paraId="6013B046" w14:textId="77777777" w:rsidR="00096113" w:rsidRPr="00414A30" w:rsidRDefault="00096113" w:rsidP="00414A30">
            <w:pPr>
              <w:pStyle w:val="Caption"/>
              <w:numPr>
                <w:ilvl w:val="0"/>
                <w:numId w:val="400"/>
              </w:numPr>
              <w:rPr>
                <w:rFonts w:ascii="Montserrat" w:hAnsi="Montserrat" w:cs="Arial"/>
                <w:b w:val="0"/>
                <w:bCs w:val="0"/>
                <w:sz w:val="18"/>
                <w:szCs w:val="18"/>
              </w:rPr>
            </w:pPr>
            <w:r w:rsidRPr="00414A30">
              <w:rPr>
                <w:rFonts w:ascii="Montserrat" w:hAnsi="Montserrat" w:cs="Arial"/>
                <w:b w:val="0"/>
                <w:bCs w:val="0"/>
                <w:sz w:val="18"/>
                <w:szCs w:val="18"/>
              </w:rPr>
              <w:t xml:space="preserve">In terms of adverse events, 6% required a </w:t>
            </w:r>
            <w:proofErr w:type="spellStart"/>
            <w:r w:rsidRPr="00414A30">
              <w:rPr>
                <w:rFonts w:ascii="Montserrat" w:hAnsi="Montserrat" w:cs="Arial"/>
                <w:b w:val="0"/>
                <w:bCs w:val="0"/>
                <w:sz w:val="18"/>
                <w:szCs w:val="18"/>
              </w:rPr>
              <w:t>suburethral</w:t>
            </w:r>
            <w:proofErr w:type="spellEnd"/>
            <w:r w:rsidRPr="00414A30">
              <w:rPr>
                <w:rFonts w:ascii="Montserrat" w:hAnsi="Montserrat" w:cs="Arial"/>
                <w:b w:val="0"/>
                <w:bCs w:val="0"/>
                <w:sz w:val="18"/>
                <w:szCs w:val="18"/>
              </w:rPr>
              <w:t xml:space="preserve"> mesh, 2% had an infection, 2% had electrode extrusion, 2% had </w:t>
            </w:r>
            <w:r w:rsidRPr="00414A30">
              <w:rPr>
                <w:rFonts w:ascii="Montserrat" w:hAnsi="Montserrat" w:cs="Arial"/>
                <w:b w:val="0"/>
                <w:bCs w:val="0"/>
                <w:sz w:val="18"/>
                <w:szCs w:val="18"/>
              </w:rPr>
              <w:lastRenderedPageBreak/>
              <w:t>receiver block extrusion, and 1% had device failure at 6 mo.</w:t>
            </w:r>
          </w:p>
        </w:tc>
      </w:tr>
      <w:tr w:rsidR="00096113" w:rsidRPr="00414A30" w14:paraId="66DFF1A7"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32C6E965" w14:textId="77777777" w:rsidR="00096113" w:rsidRPr="00414A30" w:rsidRDefault="0009611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lastRenderedPageBreak/>
              <w:t>McCoin et al. 2015</w:t>
            </w:r>
          </w:p>
          <w:p w14:paraId="13F48A75" w14:textId="77777777" w:rsidR="00096113" w:rsidRPr="00414A30" w:rsidRDefault="0009611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United States</w:t>
            </w:r>
          </w:p>
          <w:p w14:paraId="277057EA" w14:textId="77777777" w:rsidR="00096113" w:rsidRPr="00414A30" w:rsidRDefault="0009611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Pre-Post</w:t>
            </w:r>
          </w:p>
          <w:p w14:paraId="1BE96255" w14:textId="77777777" w:rsidR="00096113" w:rsidRPr="00414A30" w:rsidRDefault="0009611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N=10</w:t>
            </w:r>
          </w:p>
          <w:p w14:paraId="636E24CD" w14:textId="77777777" w:rsidR="00096113" w:rsidRPr="00414A30" w:rsidRDefault="00096113" w:rsidP="00414A30">
            <w:pPr>
              <w:pStyle w:val="Caption"/>
              <w:rPr>
                <w:rFonts w:ascii="Montserrat" w:hAnsi="Montserrat" w:cs="Arial"/>
                <w:b w:val="0"/>
                <w:bCs w:val="0"/>
                <w:sz w:val="18"/>
                <w:szCs w:val="18"/>
              </w:rPr>
            </w:pPr>
          </w:p>
        </w:tc>
        <w:tc>
          <w:tcPr>
            <w:tcW w:w="3543" w:type="dxa"/>
            <w:tcBorders>
              <w:top w:val="single" w:sz="4" w:space="0" w:color="auto"/>
              <w:left w:val="single" w:sz="4" w:space="0" w:color="auto"/>
              <w:bottom w:val="single" w:sz="4" w:space="0" w:color="auto"/>
              <w:right w:val="single" w:sz="4" w:space="0" w:color="auto"/>
            </w:tcBorders>
          </w:tcPr>
          <w:p w14:paraId="1386C915"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Bladder and sphincter spasticity; Gender: males=9, females=1; Level of injury: cervical=5, thoracic=5; ASIA classification: A=4, B=4, C=1, D=1. </w:t>
            </w:r>
          </w:p>
          <w:p w14:paraId="34DCE0BA"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The bladder was filled with sterile saline at 20 ml/min until reflexive bladder contractions were observed. During reflex contractions, patterned electrical stimulation was randomly applied to the S2/S3 dermatome in 25 sec intervals. </w:t>
            </w:r>
          </w:p>
          <w:p w14:paraId="18A61EF5"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Urethral sphincter pressure, vesical pressure, adverse events.</w:t>
            </w:r>
          </w:p>
        </w:tc>
        <w:tc>
          <w:tcPr>
            <w:tcW w:w="3545" w:type="dxa"/>
            <w:tcBorders>
              <w:top w:val="single" w:sz="4" w:space="0" w:color="auto"/>
              <w:left w:val="single" w:sz="4" w:space="0" w:color="auto"/>
              <w:bottom w:val="single" w:sz="4" w:space="0" w:color="auto"/>
              <w:right w:val="single" w:sz="4" w:space="0" w:color="auto"/>
            </w:tcBorders>
          </w:tcPr>
          <w:p w14:paraId="37FE593F" w14:textId="77777777" w:rsidR="00096113" w:rsidRPr="00414A30" w:rsidRDefault="00096113" w:rsidP="00414A30">
            <w:pPr>
              <w:pStyle w:val="Caption"/>
              <w:numPr>
                <w:ilvl w:val="0"/>
                <w:numId w:val="399"/>
              </w:numPr>
              <w:rPr>
                <w:rFonts w:ascii="Montserrat" w:hAnsi="Montserrat" w:cs="Arial"/>
                <w:b w:val="0"/>
                <w:bCs w:val="0"/>
                <w:sz w:val="18"/>
                <w:szCs w:val="18"/>
              </w:rPr>
            </w:pPr>
            <w:r w:rsidRPr="00414A30">
              <w:rPr>
                <w:rFonts w:ascii="Montserrat" w:hAnsi="Montserrat" w:cs="Arial"/>
                <w:b w:val="0"/>
                <w:bCs w:val="0"/>
                <w:sz w:val="18"/>
                <w:szCs w:val="18"/>
              </w:rPr>
              <w:t xml:space="preserve">Of the six participants with detectable urethral reflex activity, none demonstrated urethral reflex suppression in response to any of the stimulation patterns. Stimulation did not have any significant effect on urethral pressure or bladder pressure. </w:t>
            </w:r>
          </w:p>
          <w:p w14:paraId="33B2A13A" w14:textId="77777777" w:rsidR="00096113" w:rsidRPr="00414A30" w:rsidRDefault="00096113" w:rsidP="00414A30">
            <w:pPr>
              <w:pStyle w:val="Caption"/>
              <w:numPr>
                <w:ilvl w:val="0"/>
                <w:numId w:val="399"/>
              </w:numPr>
              <w:rPr>
                <w:rFonts w:ascii="Montserrat" w:hAnsi="Montserrat" w:cs="Arial"/>
                <w:b w:val="0"/>
                <w:bCs w:val="0"/>
                <w:sz w:val="18"/>
                <w:szCs w:val="18"/>
              </w:rPr>
            </w:pPr>
            <w:r w:rsidRPr="00414A30">
              <w:rPr>
                <w:rFonts w:ascii="Montserrat" w:hAnsi="Montserrat" w:cs="Arial"/>
                <w:b w:val="0"/>
                <w:bCs w:val="0"/>
                <w:sz w:val="18"/>
                <w:szCs w:val="18"/>
              </w:rPr>
              <w:t>No participants reported pain or adverse sensation during stimulation. One participant experienced two episodes of elevated blood pressure with a filled bladder, and three participants experienced one or more lower limb spasms.</w:t>
            </w:r>
          </w:p>
        </w:tc>
      </w:tr>
      <w:tr w:rsidR="00096113" w:rsidRPr="00414A30" w14:paraId="779E9D69"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38468DBA"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Ojha et al. 2015</w:t>
            </w:r>
          </w:p>
          <w:p w14:paraId="05B7EE4B"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India</w:t>
            </w:r>
          </w:p>
          <w:p w14:paraId="7C3D5EED"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Pre-Post</w:t>
            </w:r>
          </w:p>
          <w:p w14:paraId="596FA654" w14:textId="77777777" w:rsidR="00096113" w:rsidRPr="00414A30" w:rsidRDefault="0009611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N=15</w:t>
            </w:r>
          </w:p>
        </w:tc>
        <w:tc>
          <w:tcPr>
            <w:tcW w:w="3543" w:type="dxa"/>
            <w:tcBorders>
              <w:top w:val="single" w:sz="4" w:space="0" w:color="auto"/>
              <w:left w:val="single" w:sz="4" w:space="0" w:color="auto"/>
              <w:bottom w:val="single" w:sz="4" w:space="0" w:color="auto"/>
              <w:right w:val="single" w:sz="4" w:space="0" w:color="auto"/>
            </w:tcBorders>
          </w:tcPr>
          <w:p w14:paraId="2B4CC4A6"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Detrusor overactivity; Posterior tibial nerve (PTN group): Mean age: 32.3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xml:space="preserve">, Gender: males=9, females=1; Level of injury: C6-T3=1, T4-T10=6, T11-L3=3; Severity of injury: complete=6, incomplete=4; ASIA classification: A=5, B=1, C=3, D=1; Median time post-injury: 9.5 mo. Dorsal penile nerve (DPN group): Mean age: 42.8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Gender: male; Level of injury: T4-T10=3, T11-L3=2; Severity of injury: complete; ASIA classification: A=4, B=1.</w:t>
            </w:r>
          </w:p>
          <w:p w14:paraId="3B20EFDE" w14:textId="0B759C5F"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008D210F" w:rsidRPr="00414A30">
              <w:rPr>
                <w:rFonts w:ascii="Montserrat" w:hAnsi="Montserrat" w:cs="Arial"/>
                <w:sz w:val="18"/>
                <w:szCs w:val="18"/>
              </w:rPr>
              <w:t>:</w:t>
            </w:r>
            <w:r w:rsidRPr="00414A30">
              <w:rPr>
                <w:rFonts w:ascii="Montserrat" w:hAnsi="Montserrat" w:cs="Arial"/>
                <w:b w:val="0"/>
                <w:bCs w:val="0"/>
                <w:sz w:val="18"/>
                <w:szCs w:val="18"/>
              </w:rPr>
              <w:t xml:space="preserve">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 xml:space="preserve">s with intact F-wave were recruited into the PTN study (n=10) and those with an absent F-wave were recruited into the DPN study (n=5).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s received electrical stimulation for 20 min per session each day for 14 consecutive days at the assigned site.</w:t>
            </w:r>
          </w:p>
          <w:p w14:paraId="799EF023"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Reflex volume, </w:t>
            </w:r>
            <w:proofErr w:type="spellStart"/>
            <w:r w:rsidRPr="00414A30">
              <w:rPr>
                <w:rFonts w:ascii="Montserrat" w:hAnsi="Montserrat" w:cs="Arial"/>
                <w:b w:val="0"/>
                <w:bCs w:val="0"/>
                <w:sz w:val="18"/>
                <w:szCs w:val="18"/>
              </w:rPr>
              <w:t>cystometric</w:t>
            </w:r>
            <w:proofErr w:type="spellEnd"/>
            <w:r w:rsidRPr="00414A30">
              <w:rPr>
                <w:rFonts w:ascii="Montserrat" w:hAnsi="Montserrat" w:cs="Arial"/>
                <w:b w:val="0"/>
                <w:bCs w:val="0"/>
                <w:sz w:val="18"/>
                <w:szCs w:val="18"/>
              </w:rPr>
              <w:t xml:space="preserve"> capacity, maximum detrusor pressure, voiding diary improvement (no change or an increase in number of leaks and decrease in maximum volume of urine voided were considered to denote lack of improvement).</w:t>
            </w:r>
          </w:p>
        </w:tc>
        <w:tc>
          <w:tcPr>
            <w:tcW w:w="3545" w:type="dxa"/>
            <w:tcBorders>
              <w:top w:val="single" w:sz="4" w:space="0" w:color="auto"/>
              <w:left w:val="single" w:sz="4" w:space="0" w:color="auto"/>
              <w:bottom w:val="single" w:sz="4" w:space="0" w:color="auto"/>
              <w:right w:val="single" w:sz="4" w:space="0" w:color="auto"/>
            </w:tcBorders>
          </w:tcPr>
          <w:p w14:paraId="616F5C68" w14:textId="77777777" w:rsidR="00096113" w:rsidRPr="00414A30" w:rsidRDefault="00096113" w:rsidP="00414A30">
            <w:pPr>
              <w:pStyle w:val="Caption"/>
              <w:numPr>
                <w:ilvl w:val="0"/>
                <w:numId w:val="398"/>
              </w:numPr>
              <w:rPr>
                <w:rFonts w:ascii="Montserrat" w:hAnsi="Montserrat" w:cs="Arial"/>
                <w:b w:val="0"/>
                <w:bCs w:val="0"/>
                <w:sz w:val="18"/>
                <w:szCs w:val="18"/>
              </w:rPr>
            </w:pPr>
            <w:r w:rsidRPr="00414A30">
              <w:rPr>
                <w:rFonts w:ascii="Montserrat" w:hAnsi="Montserrat" w:cs="Arial"/>
                <w:b w:val="0"/>
                <w:bCs w:val="0"/>
                <w:sz w:val="18"/>
                <w:szCs w:val="18"/>
              </w:rPr>
              <w:t xml:space="preserve">In the PTN study, the post-intervention </w:t>
            </w:r>
            <w:proofErr w:type="gramStart"/>
            <w:r w:rsidRPr="00414A30">
              <w:rPr>
                <w:rFonts w:ascii="Montserrat" w:hAnsi="Montserrat" w:cs="Arial"/>
                <w:b w:val="0"/>
                <w:bCs w:val="0"/>
                <w:sz w:val="18"/>
                <w:szCs w:val="18"/>
              </w:rPr>
              <w:t>mean</w:t>
            </w:r>
            <w:proofErr w:type="gramEnd"/>
            <w:r w:rsidRPr="00414A30">
              <w:rPr>
                <w:rFonts w:ascii="Montserrat" w:hAnsi="Montserrat" w:cs="Arial"/>
                <w:b w:val="0"/>
                <w:bCs w:val="0"/>
                <w:sz w:val="18"/>
                <w:szCs w:val="18"/>
              </w:rPr>
              <w:t xml:space="preserve"> reflex volume increased by 37.9 ml, the mean maximum pressure decreased by 8 cm H</w:t>
            </w:r>
            <w:r w:rsidRPr="00414A30">
              <w:rPr>
                <w:rFonts w:ascii="Montserrat" w:hAnsi="Montserrat" w:cs="Arial"/>
                <w:b w:val="0"/>
                <w:bCs w:val="0"/>
                <w:sz w:val="18"/>
                <w:szCs w:val="18"/>
                <w:vertAlign w:val="subscript"/>
              </w:rPr>
              <w:t>2</w:t>
            </w:r>
            <w:r w:rsidRPr="00414A30">
              <w:rPr>
                <w:rFonts w:ascii="Montserrat" w:hAnsi="Montserrat" w:cs="Arial"/>
                <w:b w:val="0"/>
                <w:bCs w:val="0"/>
                <w:sz w:val="18"/>
                <w:szCs w:val="18"/>
              </w:rPr>
              <w:t xml:space="preserve">O, and the mean </w:t>
            </w:r>
            <w:proofErr w:type="spellStart"/>
            <w:r w:rsidRPr="00414A30">
              <w:rPr>
                <w:rFonts w:ascii="Montserrat" w:hAnsi="Montserrat" w:cs="Arial"/>
                <w:b w:val="0"/>
                <w:bCs w:val="0"/>
                <w:sz w:val="18"/>
                <w:szCs w:val="18"/>
              </w:rPr>
              <w:t>cystometric</w:t>
            </w:r>
            <w:proofErr w:type="spellEnd"/>
            <w:r w:rsidRPr="00414A30">
              <w:rPr>
                <w:rFonts w:ascii="Montserrat" w:hAnsi="Montserrat" w:cs="Arial"/>
                <w:b w:val="0"/>
                <w:bCs w:val="0"/>
                <w:sz w:val="18"/>
                <w:szCs w:val="18"/>
              </w:rPr>
              <w:t xml:space="preserve"> capacity increased by 56 ml. There were no significant differences for any parameter comparing pre- and post-treatment. </w:t>
            </w:r>
          </w:p>
          <w:p w14:paraId="0838FEFD" w14:textId="77777777" w:rsidR="00096113" w:rsidRPr="00414A30" w:rsidRDefault="00096113" w:rsidP="00414A30">
            <w:pPr>
              <w:pStyle w:val="Caption"/>
              <w:numPr>
                <w:ilvl w:val="0"/>
                <w:numId w:val="398"/>
              </w:numPr>
              <w:rPr>
                <w:rFonts w:ascii="Montserrat" w:hAnsi="Montserrat" w:cs="Arial"/>
                <w:b w:val="0"/>
                <w:bCs w:val="0"/>
                <w:sz w:val="18"/>
                <w:szCs w:val="18"/>
              </w:rPr>
            </w:pPr>
            <w:r w:rsidRPr="00414A30">
              <w:rPr>
                <w:rFonts w:ascii="Montserrat" w:hAnsi="Montserrat" w:cs="Arial"/>
                <w:b w:val="0"/>
                <w:bCs w:val="0"/>
                <w:sz w:val="18"/>
                <w:szCs w:val="18"/>
              </w:rPr>
              <w:t xml:space="preserve">In the DPN study, the post-intervention </w:t>
            </w:r>
            <w:proofErr w:type="gramStart"/>
            <w:r w:rsidRPr="00414A30">
              <w:rPr>
                <w:rFonts w:ascii="Montserrat" w:hAnsi="Montserrat" w:cs="Arial"/>
                <w:b w:val="0"/>
                <w:bCs w:val="0"/>
                <w:sz w:val="18"/>
                <w:szCs w:val="18"/>
              </w:rPr>
              <w:t>mean</w:t>
            </w:r>
            <w:proofErr w:type="gramEnd"/>
            <w:r w:rsidRPr="00414A30">
              <w:rPr>
                <w:rFonts w:ascii="Montserrat" w:hAnsi="Montserrat" w:cs="Arial"/>
                <w:b w:val="0"/>
                <w:bCs w:val="0"/>
                <w:sz w:val="18"/>
                <w:szCs w:val="18"/>
              </w:rPr>
              <w:t xml:space="preserve"> reflex volume increased by 46.8 ml, the mean maximum pressure decreased by 42.4 cm H</w:t>
            </w:r>
            <w:r w:rsidRPr="00414A30">
              <w:rPr>
                <w:rFonts w:ascii="Montserrat" w:hAnsi="Montserrat" w:cs="Arial"/>
                <w:b w:val="0"/>
                <w:bCs w:val="0"/>
                <w:sz w:val="18"/>
                <w:szCs w:val="18"/>
                <w:vertAlign w:val="subscript"/>
              </w:rPr>
              <w:t>2</w:t>
            </w:r>
            <w:r w:rsidRPr="00414A30">
              <w:rPr>
                <w:rFonts w:ascii="Montserrat" w:hAnsi="Montserrat" w:cs="Arial"/>
                <w:b w:val="0"/>
                <w:bCs w:val="0"/>
                <w:sz w:val="18"/>
                <w:szCs w:val="18"/>
              </w:rPr>
              <w:t xml:space="preserve">O, and the mean </w:t>
            </w:r>
            <w:proofErr w:type="spellStart"/>
            <w:r w:rsidRPr="00414A30">
              <w:rPr>
                <w:rFonts w:ascii="Montserrat" w:hAnsi="Montserrat" w:cs="Arial"/>
                <w:b w:val="0"/>
                <w:bCs w:val="0"/>
                <w:sz w:val="18"/>
                <w:szCs w:val="18"/>
              </w:rPr>
              <w:t>cystometric</w:t>
            </w:r>
            <w:proofErr w:type="spellEnd"/>
            <w:r w:rsidRPr="00414A30">
              <w:rPr>
                <w:rFonts w:ascii="Montserrat" w:hAnsi="Montserrat" w:cs="Arial"/>
                <w:b w:val="0"/>
                <w:bCs w:val="0"/>
                <w:sz w:val="18"/>
                <w:szCs w:val="18"/>
              </w:rPr>
              <w:t xml:space="preserve"> capacity increased by 59.6 ml. There were no significant differences for any parameter comparing pre- and post-treatment.</w:t>
            </w:r>
          </w:p>
          <w:p w14:paraId="0D9AF765" w14:textId="77777777" w:rsidR="00096113" w:rsidRPr="00414A30" w:rsidRDefault="00096113" w:rsidP="00414A30">
            <w:pPr>
              <w:pStyle w:val="Caption"/>
              <w:numPr>
                <w:ilvl w:val="0"/>
                <w:numId w:val="398"/>
              </w:numPr>
              <w:rPr>
                <w:rFonts w:ascii="Montserrat" w:hAnsi="Montserrat" w:cs="Arial"/>
                <w:b w:val="0"/>
                <w:bCs w:val="0"/>
                <w:sz w:val="18"/>
                <w:szCs w:val="18"/>
              </w:rPr>
            </w:pPr>
            <w:r w:rsidRPr="00414A30">
              <w:rPr>
                <w:rFonts w:ascii="Montserrat" w:hAnsi="Montserrat" w:cs="Arial"/>
                <w:b w:val="0"/>
                <w:bCs w:val="0"/>
                <w:sz w:val="18"/>
                <w:szCs w:val="18"/>
              </w:rPr>
              <w:t>In the PTN study, 9 participants improved and 1 did not, with a statistically significant binomial distribution test (p=0.021).</w:t>
            </w:r>
          </w:p>
          <w:p w14:paraId="0D119C1C" w14:textId="77777777" w:rsidR="00096113" w:rsidRPr="00414A30" w:rsidRDefault="00096113" w:rsidP="00414A30">
            <w:pPr>
              <w:pStyle w:val="Caption"/>
              <w:numPr>
                <w:ilvl w:val="0"/>
                <w:numId w:val="398"/>
              </w:numPr>
              <w:rPr>
                <w:rFonts w:ascii="Montserrat" w:hAnsi="Montserrat" w:cs="Arial"/>
                <w:b w:val="0"/>
                <w:bCs w:val="0"/>
                <w:sz w:val="18"/>
                <w:szCs w:val="18"/>
              </w:rPr>
            </w:pPr>
            <w:r w:rsidRPr="00414A30">
              <w:rPr>
                <w:rFonts w:ascii="Montserrat" w:hAnsi="Montserrat" w:cs="Arial"/>
                <w:b w:val="0"/>
                <w:bCs w:val="0"/>
                <w:sz w:val="18"/>
                <w:szCs w:val="18"/>
              </w:rPr>
              <w:t>In the DPN study, 5 participants improved and 0 did not, with a non-statistically significant binomial distribution test (p=0.062).</w:t>
            </w:r>
          </w:p>
        </w:tc>
      </w:tr>
      <w:tr w:rsidR="00096113" w:rsidRPr="00414A30" w14:paraId="1D2880DE"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7B20D593"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Lee et al. 2012</w:t>
            </w:r>
          </w:p>
          <w:p w14:paraId="35AE6156"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Korea</w:t>
            </w:r>
          </w:p>
          <w:p w14:paraId="7DD900AC"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Pre-Post</w:t>
            </w:r>
          </w:p>
          <w:p w14:paraId="08FBBDEC" w14:textId="77777777" w:rsidR="00096113" w:rsidRPr="00414A30" w:rsidRDefault="0009611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N=6</w:t>
            </w:r>
          </w:p>
        </w:tc>
        <w:tc>
          <w:tcPr>
            <w:tcW w:w="3543" w:type="dxa"/>
            <w:tcBorders>
              <w:top w:val="single" w:sz="4" w:space="0" w:color="auto"/>
              <w:left w:val="single" w:sz="4" w:space="0" w:color="auto"/>
              <w:bottom w:val="single" w:sz="4" w:space="0" w:color="auto"/>
              <w:right w:val="single" w:sz="4" w:space="0" w:color="auto"/>
            </w:tcBorders>
          </w:tcPr>
          <w:p w14:paraId="3CB1CEE4" w14:textId="47A5B4FA"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Age range 33-59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Gender: males=6, females=0.</w:t>
            </w:r>
          </w:p>
          <w:p w14:paraId="0C5AD799"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Semi-conditional stimulation parameters were set </w:t>
            </w:r>
            <w:r w:rsidRPr="00414A30">
              <w:rPr>
                <w:rFonts w:ascii="Montserrat" w:hAnsi="Montserrat" w:cs="Arial"/>
                <w:b w:val="0"/>
                <w:bCs w:val="0"/>
                <w:sz w:val="18"/>
                <w:szCs w:val="18"/>
              </w:rPr>
              <w:lastRenderedPageBreak/>
              <w:t xml:space="preserve">during </w:t>
            </w:r>
            <w:proofErr w:type="spellStart"/>
            <w:r w:rsidRPr="00414A30">
              <w:rPr>
                <w:rFonts w:ascii="Montserrat" w:hAnsi="Montserrat" w:cs="Arial"/>
                <w:b w:val="0"/>
                <w:bCs w:val="0"/>
                <w:sz w:val="18"/>
                <w:szCs w:val="18"/>
              </w:rPr>
              <w:t>cystometry</w:t>
            </w:r>
            <w:proofErr w:type="spellEnd"/>
            <w:r w:rsidRPr="00414A30">
              <w:rPr>
                <w:rFonts w:ascii="Montserrat" w:hAnsi="Montserrat" w:cs="Arial"/>
                <w:b w:val="0"/>
                <w:bCs w:val="0"/>
                <w:sz w:val="18"/>
                <w:szCs w:val="18"/>
              </w:rPr>
              <w:t xml:space="preserve"> (CGN) and semi-conditional stimulation on dorsal penile nerve (DPN) by surface electrodes applied from 14 to 28 d, at home.</w:t>
            </w:r>
          </w:p>
          <w:p w14:paraId="140DC919"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Bladder contraction, clinical bladder capacity, bladder compliance, initial bladder volume, maximum bladder volume. </w:t>
            </w:r>
          </w:p>
        </w:tc>
        <w:tc>
          <w:tcPr>
            <w:tcW w:w="3545" w:type="dxa"/>
            <w:tcBorders>
              <w:top w:val="single" w:sz="4" w:space="0" w:color="auto"/>
              <w:left w:val="single" w:sz="4" w:space="0" w:color="auto"/>
              <w:bottom w:val="single" w:sz="4" w:space="0" w:color="auto"/>
              <w:right w:val="single" w:sz="4" w:space="0" w:color="auto"/>
            </w:tcBorders>
          </w:tcPr>
          <w:p w14:paraId="6FE8869E" w14:textId="2A16C9C1" w:rsidR="00096113" w:rsidRPr="00414A30" w:rsidRDefault="00096113" w:rsidP="00414A30">
            <w:pPr>
              <w:pStyle w:val="Caption"/>
              <w:numPr>
                <w:ilvl w:val="0"/>
                <w:numId w:val="397"/>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lastRenderedPageBreak/>
              <w:t xml:space="preserve">The capacity of the bladder increased in all </w:t>
            </w:r>
            <w:r w:rsidR="0047483E" w:rsidRPr="00414A30">
              <w:rPr>
                <w:rFonts w:ascii="Montserrat" w:hAnsi="Montserrat" w:cs="Arial"/>
                <w:b w:val="0"/>
                <w:bCs w:val="0"/>
                <w:color w:val="000000"/>
                <w:sz w:val="18"/>
                <w:szCs w:val="18"/>
              </w:rPr>
              <w:t>individual</w:t>
            </w:r>
            <w:r w:rsidRPr="00414A30">
              <w:rPr>
                <w:rFonts w:ascii="Montserrat" w:hAnsi="Montserrat" w:cs="Arial"/>
                <w:b w:val="0"/>
                <w:bCs w:val="0"/>
                <w:color w:val="000000"/>
                <w:sz w:val="18"/>
                <w:szCs w:val="18"/>
              </w:rPr>
              <w:t xml:space="preserve">s after 2–4 </w:t>
            </w:r>
            <w:proofErr w:type="spellStart"/>
            <w:r w:rsidRPr="00414A30">
              <w:rPr>
                <w:rFonts w:ascii="Montserrat" w:hAnsi="Montserrat" w:cs="Arial"/>
                <w:b w:val="0"/>
                <w:bCs w:val="0"/>
                <w:color w:val="000000"/>
                <w:sz w:val="18"/>
                <w:szCs w:val="18"/>
              </w:rPr>
              <w:t>wk</w:t>
            </w:r>
            <w:proofErr w:type="spellEnd"/>
            <w:r w:rsidRPr="00414A30">
              <w:rPr>
                <w:rFonts w:ascii="Montserrat" w:hAnsi="Montserrat" w:cs="Arial"/>
                <w:b w:val="0"/>
                <w:bCs w:val="0"/>
                <w:color w:val="000000"/>
                <w:sz w:val="18"/>
                <w:szCs w:val="18"/>
              </w:rPr>
              <w:t xml:space="preserve"> of treatment. </w:t>
            </w:r>
          </w:p>
          <w:p w14:paraId="468140A0" w14:textId="65051DC2" w:rsidR="00096113" w:rsidRPr="00414A30" w:rsidRDefault="00096113" w:rsidP="00414A30">
            <w:pPr>
              <w:pStyle w:val="Caption"/>
              <w:numPr>
                <w:ilvl w:val="0"/>
                <w:numId w:val="397"/>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lastRenderedPageBreak/>
              <w:t>Clinical bladder capacity measured by the voiding volume upon reflex voiding, and clean IC increased from 201.67±106.10ml to 383.33±51.64ml after treatment.</w:t>
            </w:r>
          </w:p>
          <w:p w14:paraId="6799233F" w14:textId="77777777" w:rsidR="00096113" w:rsidRPr="00414A30" w:rsidRDefault="00096113" w:rsidP="00414A30">
            <w:pPr>
              <w:pStyle w:val="Caption"/>
              <w:numPr>
                <w:ilvl w:val="0"/>
                <w:numId w:val="397"/>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Bladder compliance improved from 3.30±1.89 ml per cm H</w:t>
            </w:r>
            <w:r w:rsidRPr="00414A30">
              <w:rPr>
                <w:rFonts w:ascii="Montserrat" w:hAnsi="Montserrat" w:cs="Arial"/>
                <w:b w:val="0"/>
                <w:bCs w:val="0"/>
                <w:color w:val="000000"/>
                <w:sz w:val="18"/>
                <w:szCs w:val="18"/>
                <w:vertAlign w:val="subscript"/>
              </w:rPr>
              <w:t>2</w:t>
            </w:r>
            <w:r w:rsidRPr="00414A30">
              <w:rPr>
                <w:rFonts w:ascii="Montserrat" w:hAnsi="Montserrat" w:cs="Arial"/>
                <w:b w:val="0"/>
                <w:bCs w:val="0"/>
                <w:color w:val="000000"/>
                <w:sz w:val="18"/>
                <w:szCs w:val="18"/>
              </w:rPr>
              <w:t>O before treatment to 11.26±9.18ml per cm H</w:t>
            </w:r>
            <w:r w:rsidRPr="00414A30">
              <w:rPr>
                <w:rFonts w:ascii="Montserrat" w:hAnsi="Montserrat" w:cs="Arial"/>
                <w:b w:val="0"/>
                <w:bCs w:val="0"/>
                <w:color w:val="000000"/>
                <w:sz w:val="18"/>
                <w:szCs w:val="18"/>
                <w:vertAlign w:val="subscript"/>
              </w:rPr>
              <w:t>2</w:t>
            </w:r>
            <w:r w:rsidRPr="00414A30">
              <w:rPr>
                <w:rFonts w:ascii="Montserrat" w:hAnsi="Montserrat" w:cs="Arial"/>
                <w:b w:val="0"/>
                <w:bCs w:val="0"/>
                <w:color w:val="000000"/>
                <w:sz w:val="18"/>
                <w:szCs w:val="18"/>
              </w:rPr>
              <w:t>O after treatment.</w:t>
            </w:r>
          </w:p>
          <w:p w14:paraId="78EA2204" w14:textId="77777777" w:rsidR="00096113" w:rsidRPr="00414A30" w:rsidRDefault="00096113" w:rsidP="00414A30">
            <w:pPr>
              <w:pStyle w:val="Caption"/>
              <w:numPr>
                <w:ilvl w:val="0"/>
                <w:numId w:val="397"/>
              </w:numPr>
              <w:rPr>
                <w:rFonts w:ascii="Montserrat" w:hAnsi="Montserrat" w:cs="Arial"/>
                <w:b w:val="0"/>
                <w:bCs w:val="0"/>
                <w:color w:val="000000"/>
                <w:sz w:val="18"/>
                <w:szCs w:val="18"/>
              </w:rPr>
            </w:pPr>
            <w:proofErr w:type="spellStart"/>
            <w:r w:rsidRPr="00414A30">
              <w:rPr>
                <w:rFonts w:ascii="Montserrat" w:hAnsi="Montserrat" w:cs="Arial"/>
                <w:b w:val="0"/>
                <w:bCs w:val="0"/>
                <w:color w:val="000000"/>
                <w:sz w:val="18"/>
                <w:szCs w:val="18"/>
              </w:rPr>
              <w:t>V</w:t>
            </w:r>
            <w:r w:rsidRPr="00414A30">
              <w:rPr>
                <w:rFonts w:ascii="Montserrat" w:hAnsi="Montserrat" w:cs="Arial"/>
                <w:b w:val="0"/>
                <w:bCs w:val="0"/>
                <w:color w:val="000000"/>
                <w:sz w:val="18"/>
                <w:szCs w:val="18"/>
                <w:vertAlign w:val="subscript"/>
              </w:rPr>
              <w:t>initial</w:t>
            </w:r>
            <w:proofErr w:type="spellEnd"/>
            <w:r w:rsidRPr="00414A30">
              <w:rPr>
                <w:rFonts w:ascii="Montserrat" w:hAnsi="Montserrat" w:cs="Arial"/>
                <w:b w:val="0"/>
                <w:bCs w:val="0"/>
                <w:color w:val="000000"/>
                <w:sz w:val="18"/>
                <w:szCs w:val="18"/>
              </w:rPr>
              <w:t xml:space="preserve"> increased from 45.17±23.84 to 165.5±156.5ml after treatment.</w:t>
            </w:r>
          </w:p>
          <w:p w14:paraId="4927F681" w14:textId="77777777" w:rsidR="00096113" w:rsidRPr="00414A30" w:rsidRDefault="00096113" w:rsidP="00414A30">
            <w:pPr>
              <w:pStyle w:val="Caption"/>
              <w:numPr>
                <w:ilvl w:val="0"/>
                <w:numId w:val="397"/>
              </w:numPr>
              <w:rPr>
                <w:rFonts w:ascii="Montserrat" w:hAnsi="Montserrat" w:cs="Arial"/>
                <w:b w:val="0"/>
                <w:bCs w:val="0"/>
                <w:color w:val="000000"/>
                <w:sz w:val="18"/>
                <w:szCs w:val="18"/>
              </w:rPr>
            </w:pPr>
            <w:proofErr w:type="spellStart"/>
            <w:r w:rsidRPr="00414A30">
              <w:rPr>
                <w:rFonts w:ascii="Montserrat" w:hAnsi="Montserrat" w:cs="Arial"/>
                <w:b w:val="0"/>
                <w:bCs w:val="0"/>
                <w:color w:val="000000"/>
                <w:sz w:val="18"/>
                <w:szCs w:val="18"/>
              </w:rPr>
              <w:t>V</w:t>
            </w:r>
            <w:r w:rsidRPr="00414A30">
              <w:rPr>
                <w:rFonts w:ascii="Montserrat" w:hAnsi="Montserrat" w:cs="Arial"/>
                <w:b w:val="0"/>
                <w:bCs w:val="0"/>
                <w:color w:val="000000"/>
                <w:sz w:val="18"/>
                <w:szCs w:val="18"/>
                <w:vertAlign w:val="subscript"/>
              </w:rPr>
              <w:t>maximum</w:t>
            </w:r>
            <w:proofErr w:type="spellEnd"/>
            <w:r w:rsidRPr="00414A30">
              <w:rPr>
                <w:rFonts w:ascii="Montserrat" w:hAnsi="Montserrat" w:cs="Arial"/>
                <w:b w:val="0"/>
                <w:bCs w:val="0"/>
                <w:color w:val="000000"/>
                <w:sz w:val="18"/>
                <w:szCs w:val="18"/>
              </w:rPr>
              <w:t xml:space="preserve"> increased from 203.67±77.55 to 359.50±70.43ml after treatment. </w:t>
            </w:r>
          </w:p>
        </w:tc>
      </w:tr>
      <w:tr w:rsidR="00096113" w:rsidRPr="00414A30" w14:paraId="2E9C6AA0"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06249865" w14:textId="77777777" w:rsidR="00096113" w:rsidRPr="00414A30" w:rsidRDefault="00096113" w:rsidP="00414A30">
            <w:pPr>
              <w:pStyle w:val="Caption"/>
              <w:jc w:val="center"/>
              <w:rPr>
                <w:rFonts w:ascii="Montserrat" w:hAnsi="Montserrat" w:cs="Arial"/>
                <w:b w:val="0"/>
                <w:bCs w:val="0"/>
                <w:iCs/>
                <w:sz w:val="18"/>
                <w:szCs w:val="18"/>
              </w:rPr>
            </w:pPr>
            <w:proofErr w:type="spellStart"/>
            <w:r w:rsidRPr="00414A30">
              <w:rPr>
                <w:rFonts w:ascii="Montserrat" w:hAnsi="Montserrat" w:cs="Arial"/>
                <w:b w:val="0"/>
                <w:bCs w:val="0"/>
                <w:iCs/>
                <w:sz w:val="18"/>
                <w:szCs w:val="18"/>
              </w:rPr>
              <w:lastRenderedPageBreak/>
              <w:t>Possover</w:t>
            </w:r>
            <w:proofErr w:type="spellEnd"/>
            <w:r w:rsidRPr="00414A30">
              <w:rPr>
                <w:rFonts w:ascii="Montserrat" w:hAnsi="Montserrat" w:cs="Arial"/>
                <w:b w:val="0"/>
                <w:bCs w:val="0"/>
                <w:iCs/>
                <w:sz w:val="18"/>
                <w:szCs w:val="18"/>
              </w:rPr>
              <w:t xml:space="preserve"> 2009</w:t>
            </w:r>
          </w:p>
          <w:p w14:paraId="44F706D3" w14:textId="77777777" w:rsidR="00096113" w:rsidRPr="00414A30" w:rsidRDefault="00096113" w:rsidP="00414A30">
            <w:pPr>
              <w:pStyle w:val="Caption"/>
              <w:jc w:val="center"/>
              <w:rPr>
                <w:rFonts w:ascii="Montserrat" w:hAnsi="Montserrat" w:cs="Arial"/>
                <w:b w:val="0"/>
                <w:bCs w:val="0"/>
                <w:iCs/>
                <w:sz w:val="18"/>
                <w:szCs w:val="18"/>
              </w:rPr>
            </w:pPr>
            <w:r w:rsidRPr="00414A30">
              <w:rPr>
                <w:rFonts w:ascii="Montserrat" w:hAnsi="Montserrat" w:cs="Arial"/>
                <w:b w:val="0"/>
                <w:bCs w:val="0"/>
                <w:iCs/>
                <w:sz w:val="18"/>
                <w:szCs w:val="18"/>
              </w:rPr>
              <w:t>Switzerland</w:t>
            </w:r>
          </w:p>
          <w:p w14:paraId="53CDA5F7" w14:textId="77777777" w:rsidR="00096113" w:rsidRPr="00414A30" w:rsidRDefault="00096113" w:rsidP="00414A30">
            <w:pPr>
              <w:pStyle w:val="Caption"/>
              <w:jc w:val="center"/>
              <w:rPr>
                <w:rFonts w:ascii="Montserrat" w:hAnsi="Montserrat" w:cs="Arial"/>
                <w:b w:val="0"/>
                <w:bCs w:val="0"/>
                <w:iCs/>
                <w:sz w:val="18"/>
                <w:szCs w:val="18"/>
              </w:rPr>
            </w:pPr>
            <w:r w:rsidRPr="00414A30">
              <w:rPr>
                <w:rFonts w:ascii="Montserrat" w:hAnsi="Montserrat" w:cs="Arial"/>
                <w:b w:val="0"/>
                <w:bCs w:val="0"/>
                <w:iCs/>
                <w:sz w:val="18"/>
                <w:szCs w:val="18"/>
              </w:rPr>
              <w:t>Pre-Post</w:t>
            </w:r>
          </w:p>
          <w:p w14:paraId="1364E25B" w14:textId="77777777" w:rsidR="00096113" w:rsidRPr="00414A30" w:rsidRDefault="00096113" w:rsidP="00414A30">
            <w:pPr>
              <w:pStyle w:val="Caption"/>
              <w:jc w:val="center"/>
              <w:rPr>
                <w:rFonts w:ascii="Montserrat" w:hAnsi="Montserrat" w:cs="Arial"/>
                <w:b w:val="0"/>
                <w:bCs w:val="0"/>
                <w:iCs/>
                <w:sz w:val="18"/>
                <w:szCs w:val="18"/>
              </w:rPr>
            </w:pPr>
            <w:r w:rsidRPr="00414A30">
              <w:rPr>
                <w:rFonts w:ascii="Montserrat" w:hAnsi="Montserrat" w:cs="Arial"/>
                <w:b w:val="0"/>
                <w:bCs w:val="0"/>
                <w:iCs/>
                <w:sz w:val="18"/>
                <w:szCs w:val="18"/>
              </w:rPr>
              <w:t>N=8</w:t>
            </w:r>
          </w:p>
        </w:tc>
        <w:tc>
          <w:tcPr>
            <w:tcW w:w="3543" w:type="dxa"/>
            <w:tcBorders>
              <w:top w:val="single" w:sz="4" w:space="0" w:color="auto"/>
              <w:left w:val="single" w:sz="4" w:space="0" w:color="auto"/>
              <w:bottom w:val="single" w:sz="4" w:space="0" w:color="auto"/>
              <w:right w:val="single" w:sz="4" w:space="0" w:color="auto"/>
            </w:tcBorders>
          </w:tcPr>
          <w:p w14:paraId="204C6692" w14:textId="04E4B770"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Mean age: 42±9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Level of injury: Thoracic; Severity of injury: complete</w:t>
            </w:r>
            <w:r w:rsidR="008D210F" w:rsidRPr="00414A30">
              <w:rPr>
                <w:rFonts w:ascii="Montserrat" w:hAnsi="Montserrat" w:cs="Arial"/>
                <w:b w:val="0"/>
                <w:bCs w:val="0"/>
                <w:sz w:val="18"/>
                <w:szCs w:val="18"/>
              </w:rPr>
              <w:t>.</w:t>
            </w:r>
          </w:p>
          <w:p w14:paraId="2E07BAA5" w14:textId="7CA0A0F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SCI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 xml:space="preserve">s with previous </w:t>
            </w:r>
            <w:proofErr w:type="spellStart"/>
            <w:r w:rsidRPr="00414A30">
              <w:rPr>
                <w:rFonts w:ascii="Montserrat" w:hAnsi="Montserrat" w:cs="Arial"/>
                <w:b w:val="0"/>
                <w:bCs w:val="0"/>
                <w:sz w:val="18"/>
                <w:szCs w:val="18"/>
              </w:rPr>
              <w:t>explantation</w:t>
            </w:r>
            <w:proofErr w:type="spellEnd"/>
            <w:r w:rsidRPr="00414A30">
              <w:rPr>
                <w:rFonts w:ascii="Montserrat" w:hAnsi="Montserrat" w:cs="Arial"/>
                <w:b w:val="0"/>
                <w:bCs w:val="0"/>
                <w:sz w:val="18"/>
                <w:szCs w:val="18"/>
              </w:rPr>
              <w:t xml:space="preserve"> of a dorsal implanted Brindley </w:t>
            </w:r>
            <w:proofErr w:type="spellStart"/>
            <w:r w:rsidRPr="00414A30">
              <w:rPr>
                <w:rFonts w:ascii="Montserrat" w:hAnsi="Montserrat" w:cs="Arial"/>
                <w:b w:val="0"/>
                <w:bCs w:val="0"/>
                <w:sz w:val="18"/>
                <w:szCs w:val="18"/>
              </w:rPr>
              <w:t>Finetech</w:t>
            </w:r>
            <w:proofErr w:type="spellEnd"/>
            <w:r w:rsidRPr="00414A30">
              <w:rPr>
                <w:rFonts w:ascii="Montserrat" w:hAnsi="Montserrat" w:cs="Arial"/>
                <w:b w:val="0"/>
                <w:bCs w:val="0"/>
                <w:sz w:val="18"/>
                <w:szCs w:val="18"/>
              </w:rPr>
              <w:t xml:space="preserve"> controller underwent the LION procedure, a laparoscopic transperitoneal technique of implantation of neural electrodes.</w:t>
            </w:r>
          </w:p>
          <w:p w14:paraId="799009FB"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Urodynamic assessment (Detrusor contraction), complications collected during follow-up for 3-27 mo.</w:t>
            </w:r>
          </w:p>
        </w:tc>
        <w:tc>
          <w:tcPr>
            <w:tcW w:w="3545" w:type="dxa"/>
            <w:tcBorders>
              <w:top w:val="single" w:sz="4" w:space="0" w:color="auto"/>
              <w:left w:val="single" w:sz="4" w:space="0" w:color="auto"/>
              <w:bottom w:val="single" w:sz="4" w:space="0" w:color="auto"/>
              <w:right w:val="single" w:sz="4" w:space="0" w:color="auto"/>
            </w:tcBorders>
          </w:tcPr>
          <w:p w14:paraId="25DBCB4F" w14:textId="356AE345" w:rsidR="00096113" w:rsidRPr="00414A30" w:rsidRDefault="00096113" w:rsidP="00414A30">
            <w:pPr>
              <w:pStyle w:val="Caption"/>
              <w:numPr>
                <w:ilvl w:val="0"/>
                <w:numId w:val="395"/>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6 of 8 </w:t>
            </w:r>
            <w:r w:rsidR="0047483E" w:rsidRPr="00414A30">
              <w:rPr>
                <w:rFonts w:ascii="Montserrat" w:hAnsi="Montserrat" w:cs="Arial"/>
                <w:b w:val="0"/>
                <w:bCs w:val="0"/>
                <w:color w:val="000000"/>
                <w:sz w:val="18"/>
                <w:szCs w:val="18"/>
              </w:rPr>
              <w:t>individual</w:t>
            </w:r>
            <w:r w:rsidRPr="00414A30">
              <w:rPr>
                <w:rFonts w:ascii="Montserrat" w:hAnsi="Montserrat" w:cs="Arial"/>
                <w:b w:val="0"/>
                <w:bCs w:val="0"/>
                <w:color w:val="000000"/>
                <w:sz w:val="18"/>
                <w:szCs w:val="18"/>
              </w:rPr>
              <w:t>s were able to have procedure (remaining 2 had damage to sacral nerves).</w:t>
            </w:r>
          </w:p>
          <w:p w14:paraId="7C13698A" w14:textId="77777777" w:rsidR="00096113" w:rsidRPr="00414A30" w:rsidRDefault="00096113" w:rsidP="00414A30">
            <w:pPr>
              <w:pStyle w:val="Caption"/>
              <w:numPr>
                <w:ilvl w:val="0"/>
                <w:numId w:val="395"/>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Immediate detrusor contraction of up to 60cm of H</w:t>
            </w:r>
            <w:r w:rsidRPr="00414A30">
              <w:rPr>
                <w:rFonts w:ascii="Montserrat" w:hAnsi="Montserrat" w:cs="Arial"/>
                <w:b w:val="0"/>
                <w:bCs w:val="0"/>
                <w:color w:val="000000"/>
                <w:sz w:val="18"/>
                <w:szCs w:val="18"/>
                <w:vertAlign w:val="subscript"/>
              </w:rPr>
              <w:t>2</w:t>
            </w:r>
            <w:r w:rsidRPr="00414A30">
              <w:rPr>
                <w:rFonts w:ascii="Montserrat" w:hAnsi="Montserrat" w:cs="Arial"/>
                <w:b w:val="0"/>
                <w:bCs w:val="0"/>
                <w:color w:val="000000"/>
                <w:sz w:val="18"/>
                <w:szCs w:val="18"/>
              </w:rPr>
              <w:t>O in women and 90cm in men was seen after bilateral stimulation of S3/S4.</w:t>
            </w:r>
          </w:p>
          <w:p w14:paraId="0FC4DD27" w14:textId="77777777" w:rsidR="00096113" w:rsidRPr="00414A30" w:rsidRDefault="00096113" w:rsidP="00414A30">
            <w:pPr>
              <w:pStyle w:val="Caption"/>
              <w:numPr>
                <w:ilvl w:val="0"/>
                <w:numId w:val="395"/>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At follow-up (up to 27 </w:t>
            </w:r>
            <w:proofErr w:type="spellStart"/>
            <w:r w:rsidRPr="00414A30">
              <w:rPr>
                <w:rFonts w:ascii="Montserrat" w:hAnsi="Montserrat" w:cs="Arial"/>
                <w:b w:val="0"/>
                <w:bCs w:val="0"/>
                <w:color w:val="000000"/>
                <w:sz w:val="18"/>
                <w:szCs w:val="18"/>
              </w:rPr>
              <w:t>mo</w:t>
            </w:r>
            <w:proofErr w:type="spellEnd"/>
            <w:r w:rsidRPr="00414A30">
              <w:rPr>
                <w:rFonts w:ascii="Montserrat" w:hAnsi="Montserrat" w:cs="Arial"/>
                <w:b w:val="0"/>
                <w:bCs w:val="0"/>
                <w:color w:val="000000"/>
                <w:sz w:val="18"/>
                <w:szCs w:val="18"/>
              </w:rPr>
              <w:t xml:space="preserve">), complete bladder emptying still occurred. </w:t>
            </w:r>
          </w:p>
          <w:p w14:paraId="0E64EB20" w14:textId="77777777" w:rsidR="00096113" w:rsidRPr="00414A30" w:rsidRDefault="00096113" w:rsidP="00414A30">
            <w:pPr>
              <w:pStyle w:val="Caption"/>
              <w:numPr>
                <w:ilvl w:val="0"/>
                <w:numId w:val="395"/>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Complete control of spasticity and autonomic dysreflexia was seen with bilateral implantation of the neuromodulation electrodes.</w:t>
            </w:r>
          </w:p>
          <w:p w14:paraId="509CE8D1" w14:textId="77777777" w:rsidR="00096113" w:rsidRPr="00414A30" w:rsidRDefault="00096113" w:rsidP="00414A30">
            <w:pPr>
              <w:pStyle w:val="Caption"/>
              <w:numPr>
                <w:ilvl w:val="0"/>
                <w:numId w:val="395"/>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No complications were seen postoperatively.</w:t>
            </w:r>
          </w:p>
        </w:tc>
      </w:tr>
      <w:tr w:rsidR="00096113" w:rsidRPr="00414A30" w14:paraId="38C5D640"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41B347A7" w14:textId="77777777" w:rsidR="00096113" w:rsidRPr="00414A30" w:rsidRDefault="00096113" w:rsidP="00414A30">
            <w:pPr>
              <w:pStyle w:val="Caption"/>
              <w:jc w:val="center"/>
              <w:rPr>
                <w:rFonts w:ascii="Montserrat" w:hAnsi="Montserrat" w:cs="Arial"/>
                <w:b w:val="0"/>
                <w:bCs w:val="0"/>
                <w:iCs/>
                <w:sz w:val="18"/>
                <w:szCs w:val="18"/>
                <w:lang w:val="fr-CA"/>
              </w:rPr>
            </w:pPr>
            <w:r w:rsidRPr="00414A30">
              <w:rPr>
                <w:rFonts w:ascii="Montserrat" w:hAnsi="Montserrat" w:cs="Arial"/>
                <w:b w:val="0"/>
                <w:bCs w:val="0"/>
                <w:iCs/>
                <w:sz w:val="18"/>
                <w:szCs w:val="18"/>
                <w:lang w:val="fr-CA"/>
              </w:rPr>
              <w:t>Radziszweski et al. 2009</w:t>
            </w:r>
          </w:p>
          <w:p w14:paraId="15D0AF1B" w14:textId="77777777" w:rsidR="00096113" w:rsidRPr="00414A30" w:rsidRDefault="00096113" w:rsidP="00414A30">
            <w:pPr>
              <w:pStyle w:val="Caption"/>
              <w:jc w:val="center"/>
              <w:rPr>
                <w:rFonts w:ascii="Montserrat" w:hAnsi="Montserrat" w:cs="Arial"/>
                <w:b w:val="0"/>
                <w:bCs w:val="0"/>
                <w:iCs/>
                <w:sz w:val="18"/>
                <w:szCs w:val="18"/>
                <w:lang w:val="fr-CA"/>
              </w:rPr>
            </w:pPr>
            <w:r w:rsidRPr="00414A30">
              <w:rPr>
                <w:rFonts w:ascii="Montserrat" w:hAnsi="Montserrat" w:cs="Arial"/>
                <w:b w:val="0"/>
                <w:bCs w:val="0"/>
                <w:iCs/>
                <w:sz w:val="18"/>
                <w:szCs w:val="18"/>
                <w:lang w:val="fr-CA"/>
              </w:rPr>
              <w:t>Poland</w:t>
            </w:r>
          </w:p>
          <w:p w14:paraId="01DA65B2" w14:textId="77777777" w:rsidR="00096113" w:rsidRPr="00414A30" w:rsidRDefault="00096113" w:rsidP="00414A30">
            <w:pPr>
              <w:pStyle w:val="Caption"/>
              <w:jc w:val="center"/>
              <w:rPr>
                <w:rFonts w:ascii="Montserrat" w:hAnsi="Montserrat" w:cs="Arial"/>
                <w:b w:val="0"/>
                <w:bCs w:val="0"/>
                <w:iCs/>
                <w:sz w:val="18"/>
                <w:szCs w:val="18"/>
                <w:lang w:val="fr-CA"/>
              </w:rPr>
            </w:pPr>
            <w:r w:rsidRPr="00414A30">
              <w:rPr>
                <w:rFonts w:ascii="Montserrat" w:hAnsi="Montserrat" w:cs="Arial"/>
                <w:b w:val="0"/>
                <w:bCs w:val="0"/>
                <w:iCs/>
                <w:sz w:val="18"/>
                <w:szCs w:val="18"/>
                <w:lang w:val="fr-CA"/>
              </w:rPr>
              <w:t>Pre-Post</w:t>
            </w:r>
          </w:p>
          <w:p w14:paraId="327C0AB2" w14:textId="77777777" w:rsidR="00096113" w:rsidRPr="00414A30" w:rsidRDefault="00096113" w:rsidP="00414A30">
            <w:pPr>
              <w:pStyle w:val="Caption"/>
              <w:jc w:val="center"/>
              <w:rPr>
                <w:rFonts w:ascii="Montserrat" w:hAnsi="Montserrat" w:cs="Arial"/>
                <w:b w:val="0"/>
                <w:bCs w:val="0"/>
                <w:iCs/>
                <w:sz w:val="18"/>
                <w:szCs w:val="18"/>
              </w:rPr>
            </w:pPr>
            <w:r w:rsidRPr="00414A30">
              <w:rPr>
                <w:rFonts w:ascii="Montserrat" w:hAnsi="Montserrat" w:cs="Arial"/>
                <w:b w:val="0"/>
                <w:bCs w:val="0"/>
                <w:iCs/>
                <w:sz w:val="18"/>
                <w:szCs w:val="18"/>
              </w:rPr>
              <w:t>N=22</w:t>
            </w:r>
          </w:p>
        </w:tc>
        <w:tc>
          <w:tcPr>
            <w:tcW w:w="3543" w:type="dxa"/>
            <w:tcBorders>
              <w:top w:val="single" w:sz="4" w:space="0" w:color="auto"/>
              <w:left w:val="single" w:sz="4" w:space="0" w:color="auto"/>
              <w:bottom w:val="single" w:sz="4" w:space="0" w:color="auto"/>
              <w:right w:val="single" w:sz="4" w:space="0" w:color="auto"/>
            </w:tcBorders>
          </w:tcPr>
          <w:p w14:paraId="5BB32EDF"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Mean age: 32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Gender: males=18; females=4; Level of injury: C=3, L=19.</w:t>
            </w:r>
          </w:p>
          <w:p w14:paraId="041A1A8D" w14:textId="197075C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SCI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s were administered transcutaneous electrical stimulation of bladder for 15 min over 30 successive days.</w:t>
            </w:r>
          </w:p>
          <w:p w14:paraId="78793829"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Urodynamics (</w:t>
            </w:r>
            <w:proofErr w:type="spellStart"/>
            <w:r w:rsidRPr="00414A30">
              <w:rPr>
                <w:rFonts w:ascii="Montserrat" w:hAnsi="Montserrat" w:cs="Arial"/>
                <w:b w:val="0"/>
                <w:bCs w:val="0"/>
                <w:sz w:val="18"/>
                <w:szCs w:val="18"/>
              </w:rPr>
              <w:t>cystometric</w:t>
            </w:r>
            <w:proofErr w:type="spellEnd"/>
            <w:r w:rsidRPr="00414A30">
              <w:rPr>
                <w:rFonts w:ascii="Montserrat" w:hAnsi="Montserrat" w:cs="Arial"/>
                <w:b w:val="0"/>
                <w:bCs w:val="0"/>
                <w:sz w:val="18"/>
                <w:szCs w:val="18"/>
              </w:rPr>
              <w:t xml:space="preserve"> capacity, flow velocity, residual urine), adverse events. Urodynamic assessment conducted pre- and immediately following 30 d treatment period and 2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 xml:space="preserve"> post-treatment.</w:t>
            </w:r>
          </w:p>
        </w:tc>
        <w:tc>
          <w:tcPr>
            <w:tcW w:w="3545" w:type="dxa"/>
            <w:tcBorders>
              <w:top w:val="single" w:sz="4" w:space="0" w:color="auto"/>
              <w:left w:val="single" w:sz="4" w:space="0" w:color="auto"/>
              <w:bottom w:val="single" w:sz="4" w:space="0" w:color="auto"/>
              <w:right w:val="single" w:sz="4" w:space="0" w:color="auto"/>
            </w:tcBorders>
          </w:tcPr>
          <w:p w14:paraId="5D6C6BC9" w14:textId="77777777" w:rsidR="00096113" w:rsidRPr="00414A30" w:rsidRDefault="00096113" w:rsidP="00414A30">
            <w:pPr>
              <w:pStyle w:val="Caption"/>
              <w:numPr>
                <w:ilvl w:val="0"/>
                <w:numId w:val="394"/>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A significant increase in </w:t>
            </w:r>
            <w:proofErr w:type="spellStart"/>
            <w:r w:rsidRPr="00414A30">
              <w:rPr>
                <w:rFonts w:ascii="Montserrat" w:hAnsi="Montserrat" w:cs="Arial"/>
                <w:b w:val="0"/>
                <w:bCs w:val="0"/>
                <w:color w:val="000000"/>
                <w:sz w:val="18"/>
                <w:szCs w:val="18"/>
              </w:rPr>
              <w:t>cystometric</w:t>
            </w:r>
            <w:proofErr w:type="spellEnd"/>
            <w:r w:rsidRPr="00414A30">
              <w:rPr>
                <w:rFonts w:ascii="Montserrat" w:hAnsi="Montserrat" w:cs="Arial"/>
                <w:b w:val="0"/>
                <w:bCs w:val="0"/>
                <w:color w:val="000000"/>
                <w:sz w:val="18"/>
                <w:szCs w:val="18"/>
              </w:rPr>
              <w:t xml:space="preserve"> capacity of urinary bladder (p=0.001) and peak flow velocity (p&lt;0.001), while a significant decrease of residual urine (p=0.008) was seen immediately after electrical stimulation and at 2 </w:t>
            </w:r>
            <w:proofErr w:type="spellStart"/>
            <w:r w:rsidRPr="00414A30">
              <w:rPr>
                <w:rFonts w:ascii="Montserrat" w:hAnsi="Montserrat" w:cs="Arial"/>
                <w:b w:val="0"/>
                <w:bCs w:val="0"/>
                <w:color w:val="000000"/>
                <w:sz w:val="18"/>
                <w:szCs w:val="18"/>
              </w:rPr>
              <w:t>mo</w:t>
            </w:r>
            <w:proofErr w:type="spellEnd"/>
            <w:r w:rsidRPr="00414A30">
              <w:rPr>
                <w:rFonts w:ascii="Montserrat" w:hAnsi="Montserrat" w:cs="Arial"/>
                <w:b w:val="0"/>
                <w:bCs w:val="0"/>
                <w:color w:val="000000"/>
                <w:sz w:val="18"/>
                <w:szCs w:val="18"/>
              </w:rPr>
              <w:t xml:space="preserve"> follow-up compared to baseline. However, no significant change was seen between immediately post stimulation and after 2 mo.</w:t>
            </w:r>
          </w:p>
          <w:p w14:paraId="236FF7A1" w14:textId="77777777" w:rsidR="00096113" w:rsidRPr="00414A30" w:rsidRDefault="00096113" w:rsidP="00414A30">
            <w:pPr>
              <w:pStyle w:val="Caption"/>
              <w:numPr>
                <w:ilvl w:val="0"/>
                <w:numId w:val="394"/>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No significant changes were seen in opening pressure and intravesical pressure at peak urine flow.</w:t>
            </w:r>
          </w:p>
          <w:p w14:paraId="197BADC3" w14:textId="77777777" w:rsidR="00096113" w:rsidRPr="00414A30" w:rsidRDefault="00096113" w:rsidP="00414A30">
            <w:pPr>
              <w:pStyle w:val="Caption"/>
              <w:numPr>
                <w:ilvl w:val="0"/>
                <w:numId w:val="394"/>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No adverse events were reported.</w:t>
            </w:r>
          </w:p>
        </w:tc>
      </w:tr>
      <w:tr w:rsidR="00096113" w:rsidRPr="00414A30" w14:paraId="6FD479E1"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7B89634D" w14:textId="77777777" w:rsidR="00096113" w:rsidRPr="00414A30" w:rsidRDefault="00096113" w:rsidP="00414A30">
            <w:pPr>
              <w:pStyle w:val="Caption"/>
              <w:jc w:val="center"/>
              <w:rPr>
                <w:rFonts w:ascii="Montserrat" w:hAnsi="Montserrat" w:cs="Arial"/>
                <w:b w:val="0"/>
                <w:bCs w:val="0"/>
                <w:sz w:val="18"/>
                <w:szCs w:val="18"/>
                <w:lang w:eastAsia="de-CH"/>
              </w:rPr>
            </w:pPr>
            <w:proofErr w:type="spellStart"/>
            <w:r w:rsidRPr="00414A30">
              <w:rPr>
                <w:rFonts w:ascii="Montserrat" w:hAnsi="Montserrat" w:cs="Arial"/>
                <w:b w:val="0"/>
                <w:bCs w:val="0"/>
                <w:sz w:val="18"/>
                <w:szCs w:val="18"/>
                <w:lang w:eastAsia="de-CH"/>
              </w:rPr>
              <w:t>Kutzenberger</w:t>
            </w:r>
            <w:proofErr w:type="spellEnd"/>
            <w:r w:rsidRPr="00414A30">
              <w:rPr>
                <w:rFonts w:ascii="Montserrat" w:hAnsi="Montserrat" w:cs="Arial"/>
                <w:b w:val="0"/>
                <w:bCs w:val="0"/>
                <w:sz w:val="18"/>
                <w:szCs w:val="18"/>
                <w:lang w:eastAsia="de-CH"/>
              </w:rPr>
              <w:t xml:space="preserve"> 2007</w:t>
            </w:r>
          </w:p>
          <w:p w14:paraId="60B38B5D" w14:textId="77777777" w:rsidR="00096113" w:rsidRPr="00414A30" w:rsidRDefault="00096113"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Germany</w:t>
            </w:r>
          </w:p>
          <w:p w14:paraId="62F65B81" w14:textId="77777777" w:rsidR="00096113" w:rsidRPr="00414A30" w:rsidRDefault="00096113"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Pre-Post</w:t>
            </w:r>
          </w:p>
          <w:p w14:paraId="20215336" w14:textId="77777777" w:rsidR="00096113" w:rsidRPr="00414A30" w:rsidRDefault="00096113" w:rsidP="00414A30">
            <w:pPr>
              <w:pStyle w:val="Caption"/>
              <w:jc w:val="center"/>
              <w:rPr>
                <w:rFonts w:ascii="Montserrat" w:hAnsi="Montserrat" w:cs="Arial"/>
                <w:b w:val="0"/>
                <w:bCs w:val="0"/>
                <w:iCs/>
                <w:sz w:val="18"/>
                <w:szCs w:val="18"/>
              </w:rPr>
            </w:pPr>
            <w:r w:rsidRPr="00414A30">
              <w:rPr>
                <w:rFonts w:ascii="Montserrat" w:hAnsi="Montserrat" w:cs="Arial"/>
                <w:b w:val="0"/>
                <w:bCs w:val="0"/>
                <w:sz w:val="18"/>
                <w:szCs w:val="18"/>
              </w:rPr>
              <w:t>N=464</w:t>
            </w:r>
          </w:p>
        </w:tc>
        <w:tc>
          <w:tcPr>
            <w:tcW w:w="3543" w:type="dxa"/>
            <w:tcBorders>
              <w:top w:val="single" w:sz="4" w:space="0" w:color="auto"/>
              <w:left w:val="single" w:sz="4" w:space="0" w:color="auto"/>
              <w:bottom w:val="single" w:sz="4" w:space="0" w:color="auto"/>
              <w:right w:val="single" w:sz="4" w:space="0" w:color="auto"/>
            </w:tcBorders>
          </w:tcPr>
          <w:p w14:paraId="3981EEF2" w14:textId="77777777" w:rsidR="00096113" w:rsidRPr="00414A30" w:rsidRDefault="00096113"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t>Population:</w:t>
            </w:r>
            <w:r w:rsidRPr="00414A30">
              <w:rPr>
                <w:rFonts w:ascii="Montserrat" w:hAnsi="Montserrat" w:cs="Arial"/>
                <w:b w:val="0"/>
                <w:bCs w:val="0"/>
                <w:sz w:val="18"/>
                <w:szCs w:val="18"/>
                <w:lang w:eastAsia="de-CH"/>
              </w:rPr>
              <w:t xml:space="preserve"> SCI individuals with neurogenic detrusor overactivity. Mean age: 33, Gender: males=244, </w:t>
            </w:r>
            <w:r w:rsidRPr="00414A30">
              <w:rPr>
                <w:rFonts w:ascii="Montserrat" w:hAnsi="Montserrat" w:cs="Arial"/>
                <w:b w:val="0"/>
                <w:bCs w:val="0"/>
                <w:sz w:val="18"/>
                <w:szCs w:val="18"/>
                <w:lang w:eastAsia="de-CH"/>
              </w:rPr>
              <w:lastRenderedPageBreak/>
              <w:t>females=220; Level of injury: paraplegia=274, tetraplegia=190.</w:t>
            </w:r>
          </w:p>
          <w:p w14:paraId="48B899D2" w14:textId="195A7A3E" w:rsidR="00096113" w:rsidRPr="00414A30" w:rsidRDefault="00096113"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t>Intervention:</w:t>
            </w:r>
            <w:r w:rsidRPr="00414A30">
              <w:rPr>
                <w:rFonts w:ascii="Montserrat" w:hAnsi="Montserrat" w:cs="Arial"/>
                <w:b w:val="0"/>
                <w:bCs w:val="0"/>
                <w:sz w:val="18"/>
                <w:szCs w:val="18"/>
                <w:lang w:eastAsia="de-CH"/>
              </w:rPr>
              <w:t xml:space="preserve"> SCI individuals underwent sacral deafferentation and implantation of a sacral anterior root stimulator for neurogenic detrusor overactivity.</w:t>
            </w:r>
          </w:p>
          <w:p w14:paraId="6CF1FA4F"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Continence, urinary tract infections (UTIs).</w:t>
            </w:r>
          </w:p>
        </w:tc>
        <w:tc>
          <w:tcPr>
            <w:tcW w:w="3545" w:type="dxa"/>
            <w:tcBorders>
              <w:top w:val="single" w:sz="4" w:space="0" w:color="auto"/>
              <w:left w:val="single" w:sz="4" w:space="0" w:color="auto"/>
              <w:bottom w:val="single" w:sz="4" w:space="0" w:color="auto"/>
              <w:right w:val="single" w:sz="4" w:space="0" w:color="auto"/>
            </w:tcBorders>
          </w:tcPr>
          <w:p w14:paraId="1A1C8D8E" w14:textId="77777777" w:rsidR="00096113" w:rsidRPr="00414A30" w:rsidRDefault="00096113" w:rsidP="00414A30">
            <w:pPr>
              <w:pStyle w:val="Caption"/>
              <w:numPr>
                <w:ilvl w:val="0"/>
                <w:numId w:val="393"/>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lastRenderedPageBreak/>
              <w:t>Sacral deafferentation (SDAF) resulted in treatment of detrusor overactivity in 442 individuals.</w:t>
            </w:r>
          </w:p>
          <w:p w14:paraId="546F46F1" w14:textId="15A8527D" w:rsidR="00096113" w:rsidRPr="00414A30" w:rsidRDefault="00096113" w:rsidP="00414A30">
            <w:pPr>
              <w:pStyle w:val="Caption"/>
              <w:numPr>
                <w:ilvl w:val="0"/>
                <w:numId w:val="393"/>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lastRenderedPageBreak/>
              <w:t xml:space="preserve">385 </w:t>
            </w:r>
            <w:r w:rsidR="0047483E" w:rsidRPr="00414A30">
              <w:rPr>
                <w:rFonts w:ascii="Montserrat" w:hAnsi="Montserrat" w:cs="Arial"/>
                <w:b w:val="0"/>
                <w:bCs w:val="0"/>
                <w:sz w:val="18"/>
                <w:szCs w:val="18"/>
                <w:lang w:eastAsia="de-CH"/>
              </w:rPr>
              <w:t>individual</w:t>
            </w:r>
            <w:r w:rsidRPr="00414A30">
              <w:rPr>
                <w:rFonts w:ascii="Montserrat" w:hAnsi="Montserrat" w:cs="Arial"/>
                <w:b w:val="0"/>
                <w:bCs w:val="0"/>
                <w:sz w:val="18"/>
                <w:szCs w:val="18"/>
                <w:lang w:eastAsia="de-CH"/>
              </w:rPr>
              <w:t>s achieved continence.</w:t>
            </w:r>
          </w:p>
          <w:p w14:paraId="4C017AE5" w14:textId="77777777" w:rsidR="00096113" w:rsidRPr="00414A30" w:rsidRDefault="00096113" w:rsidP="00414A30">
            <w:pPr>
              <w:pStyle w:val="Caption"/>
              <w:numPr>
                <w:ilvl w:val="0"/>
                <w:numId w:val="393"/>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SDAF and sacral anterior root stimulation (SARS) resulted in decrease incidence of UTIs from 6.3/</w:t>
            </w:r>
            <w:proofErr w:type="spellStart"/>
            <w:r w:rsidRPr="00414A30">
              <w:rPr>
                <w:rFonts w:ascii="Montserrat" w:hAnsi="Montserrat" w:cs="Arial"/>
                <w:b w:val="0"/>
                <w:bCs w:val="0"/>
                <w:sz w:val="18"/>
                <w:szCs w:val="18"/>
                <w:lang w:eastAsia="de-CH"/>
              </w:rPr>
              <w:t>yr</w:t>
            </w:r>
            <w:proofErr w:type="spellEnd"/>
            <w:r w:rsidRPr="00414A30">
              <w:rPr>
                <w:rFonts w:ascii="Montserrat" w:hAnsi="Montserrat" w:cs="Arial"/>
                <w:b w:val="0"/>
                <w:bCs w:val="0"/>
                <w:sz w:val="18"/>
                <w:szCs w:val="18"/>
                <w:lang w:eastAsia="de-CH"/>
              </w:rPr>
              <w:t xml:space="preserve"> to 1.2/yr.</w:t>
            </w:r>
          </w:p>
        </w:tc>
      </w:tr>
      <w:tr w:rsidR="00096113" w:rsidRPr="00414A30" w14:paraId="6C2AB74A"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4554B303"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lastRenderedPageBreak/>
              <w:t>Lee et al. 2005</w:t>
            </w:r>
          </w:p>
          <w:p w14:paraId="5D6440BF"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Korea</w:t>
            </w:r>
          </w:p>
          <w:p w14:paraId="6A14C43D"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Pre-Post</w:t>
            </w:r>
          </w:p>
          <w:p w14:paraId="39B944BB" w14:textId="77777777" w:rsidR="00096113" w:rsidRPr="00414A30" w:rsidRDefault="0009611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N=7</w:t>
            </w:r>
          </w:p>
        </w:tc>
        <w:tc>
          <w:tcPr>
            <w:tcW w:w="3543" w:type="dxa"/>
            <w:tcBorders>
              <w:top w:val="single" w:sz="4" w:space="0" w:color="auto"/>
              <w:left w:val="single" w:sz="4" w:space="0" w:color="auto"/>
              <w:bottom w:val="single" w:sz="4" w:space="0" w:color="auto"/>
              <w:right w:val="single" w:sz="4" w:space="0" w:color="auto"/>
            </w:tcBorders>
          </w:tcPr>
          <w:p w14:paraId="138E9B58"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Mean age: 39.85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xml:space="preserve">; Gender: male=7, female=0; Mean time post-injury: 67.28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 Level of injury: C6-T11; Severity of injury: ASIA A=2, ASIA B=2, ASIA C=3.</w:t>
            </w:r>
          </w:p>
          <w:p w14:paraId="60EA378A"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Percutaneous or transcutaneous electrical stimulation for 1 minute. </w:t>
            </w:r>
          </w:p>
          <w:p w14:paraId="1461884B"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Infused volume of saline, duration of suppression at first and last reflex, peak detrusor pressure.</w:t>
            </w:r>
          </w:p>
        </w:tc>
        <w:tc>
          <w:tcPr>
            <w:tcW w:w="3545" w:type="dxa"/>
            <w:tcBorders>
              <w:top w:val="single" w:sz="4" w:space="0" w:color="auto"/>
              <w:left w:val="single" w:sz="4" w:space="0" w:color="auto"/>
              <w:bottom w:val="single" w:sz="4" w:space="0" w:color="auto"/>
              <w:right w:val="single" w:sz="4" w:space="0" w:color="auto"/>
            </w:tcBorders>
          </w:tcPr>
          <w:p w14:paraId="7CB672F1" w14:textId="77777777" w:rsidR="00096113" w:rsidRPr="00414A30" w:rsidRDefault="00096113" w:rsidP="00414A30">
            <w:pPr>
              <w:pStyle w:val="Caption"/>
              <w:numPr>
                <w:ilvl w:val="0"/>
                <w:numId w:val="392"/>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No significant difference of infused volume of saline at first or last reflex contraction.</w:t>
            </w:r>
          </w:p>
          <w:p w14:paraId="7E64959D" w14:textId="77777777" w:rsidR="00096113" w:rsidRPr="00414A30" w:rsidRDefault="00096113" w:rsidP="00414A30">
            <w:pPr>
              <w:pStyle w:val="Caption"/>
              <w:numPr>
                <w:ilvl w:val="0"/>
                <w:numId w:val="392"/>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No significant difference for duration of suppression for first and last reflex contraction.</w:t>
            </w:r>
          </w:p>
          <w:p w14:paraId="73CC90DB" w14:textId="77777777" w:rsidR="00096113" w:rsidRPr="00414A30" w:rsidRDefault="00096113" w:rsidP="00414A30">
            <w:pPr>
              <w:pStyle w:val="Caption"/>
              <w:numPr>
                <w:ilvl w:val="0"/>
                <w:numId w:val="392"/>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No significant difference in P</w:t>
            </w:r>
            <w:r w:rsidRPr="00414A30">
              <w:rPr>
                <w:rFonts w:ascii="Montserrat" w:hAnsi="Montserrat" w:cs="Arial"/>
                <w:b w:val="0"/>
                <w:bCs w:val="0"/>
                <w:color w:val="000000"/>
                <w:sz w:val="18"/>
                <w:szCs w:val="18"/>
                <w:vertAlign w:val="subscript"/>
              </w:rPr>
              <w:t>ini</w:t>
            </w:r>
            <w:r w:rsidRPr="00414A30">
              <w:rPr>
                <w:rFonts w:ascii="Montserrat" w:hAnsi="Montserrat" w:cs="Arial"/>
                <w:b w:val="0"/>
                <w:bCs w:val="0"/>
                <w:color w:val="000000"/>
                <w:sz w:val="18"/>
                <w:szCs w:val="18"/>
              </w:rPr>
              <w:t>, P</w:t>
            </w:r>
            <w:r w:rsidRPr="00414A30">
              <w:rPr>
                <w:rFonts w:ascii="Montserrat" w:hAnsi="Montserrat" w:cs="Arial"/>
                <w:b w:val="0"/>
                <w:bCs w:val="0"/>
                <w:color w:val="000000"/>
                <w:sz w:val="18"/>
                <w:szCs w:val="18"/>
                <w:vertAlign w:val="subscript"/>
              </w:rPr>
              <w:t>max</w:t>
            </w:r>
            <w:r w:rsidRPr="00414A30">
              <w:rPr>
                <w:rFonts w:ascii="Montserrat" w:hAnsi="Montserrat" w:cs="Arial"/>
                <w:b w:val="0"/>
                <w:bCs w:val="0"/>
                <w:color w:val="000000"/>
                <w:sz w:val="18"/>
                <w:szCs w:val="18"/>
              </w:rPr>
              <w:t xml:space="preserve"> and </w:t>
            </w:r>
            <w:proofErr w:type="spellStart"/>
            <w:r w:rsidRPr="00414A30">
              <w:rPr>
                <w:rFonts w:ascii="Montserrat" w:hAnsi="Montserrat" w:cs="Arial"/>
                <w:b w:val="0"/>
                <w:bCs w:val="0"/>
                <w:color w:val="000000"/>
                <w:sz w:val="18"/>
                <w:szCs w:val="18"/>
              </w:rPr>
              <w:t>P</w:t>
            </w:r>
            <w:r w:rsidRPr="00414A30">
              <w:rPr>
                <w:rFonts w:ascii="Montserrat" w:hAnsi="Montserrat" w:cs="Arial"/>
                <w:b w:val="0"/>
                <w:bCs w:val="0"/>
                <w:color w:val="000000"/>
                <w:sz w:val="18"/>
                <w:szCs w:val="18"/>
                <w:vertAlign w:val="subscript"/>
              </w:rPr>
              <w:t>sup</w:t>
            </w:r>
            <w:proofErr w:type="spellEnd"/>
            <w:r w:rsidRPr="00414A30">
              <w:rPr>
                <w:rFonts w:ascii="Montserrat" w:hAnsi="Montserrat" w:cs="Arial"/>
                <w:b w:val="0"/>
                <w:bCs w:val="0"/>
                <w:color w:val="000000"/>
                <w:sz w:val="18"/>
                <w:szCs w:val="18"/>
              </w:rPr>
              <w:t>.</w:t>
            </w:r>
          </w:p>
          <w:p w14:paraId="09DE2643" w14:textId="77777777" w:rsidR="00096113" w:rsidRPr="00414A30" w:rsidRDefault="00096113" w:rsidP="00414A30">
            <w:pPr>
              <w:pStyle w:val="Caption"/>
              <w:numPr>
                <w:ilvl w:val="0"/>
                <w:numId w:val="392"/>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Peak detrusor pressure was effectively suppressed by both percutaneous and transcutaneous electrical stimulation.</w:t>
            </w:r>
          </w:p>
          <w:p w14:paraId="2A6E7FD4" w14:textId="77777777" w:rsidR="00096113" w:rsidRPr="00414A30" w:rsidRDefault="00096113" w:rsidP="00414A30">
            <w:pPr>
              <w:pStyle w:val="Caption"/>
              <w:numPr>
                <w:ilvl w:val="0"/>
                <w:numId w:val="392"/>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No medical complications in either stimulation technique.</w:t>
            </w:r>
          </w:p>
        </w:tc>
      </w:tr>
      <w:tr w:rsidR="00096113" w:rsidRPr="00414A30" w14:paraId="20CD4FD1"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3DC67277"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Hansen et al. 2005</w:t>
            </w:r>
          </w:p>
          <w:p w14:paraId="01221E52"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Denmark</w:t>
            </w:r>
          </w:p>
          <w:p w14:paraId="14F1D029"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Pre-Post</w:t>
            </w:r>
          </w:p>
          <w:p w14:paraId="1BCB7A5B" w14:textId="77777777" w:rsidR="00096113" w:rsidRPr="00414A30" w:rsidRDefault="0009611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N=16</w:t>
            </w:r>
          </w:p>
        </w:tc>
        <w:tc>
          <w:tcPr>
            <w:tcW w:w="3543" w:type="dxa"/>
            <w:tcBorders>
              <w:top w:val="single" w:sz="4" w:space="0" w:color="auto"/>
              <w:left w:val="single" w:sz="4" w:space="0" w:color="auto"/>
              <w:bottom w:val="single" w:sz="4" w:space="0" w:color="auto"/>
              <w:right w:val="single" w:sz="4" w:space="0" w:color="auto"/>
            </w:tcBorders>
          </w:tcPr>
          <w:p w14:paraId="6821C2A5"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Gender: males=14, females=2; Level of SCI: C4/5-L4/5; Severity of injury: complete=8, incomplete=6; Time post-injury=3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–36 yr.</w:t>
            </w:r>
          </w:p>
          <w:p w14:paraId="7235245E" w14:textId="15FEB2DA" w:rsidR="00096113" w:rsidRPr="00414A30" w:rsidRDefault="00096113" w:rsidP="00414A30">
            <w:pPr>
              <w:pStyle w:val="Caption"/>
              <w:rPr>
                <w:rFonts w:ascii="Montserrat" w:hAnsi="Montserrat" w:cs="Arial"/>
                <w:b w:val="0"/>
                <w:bCs w:val="0"/>
                <w:color w:val="00000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Stimulation of the penile/clitoral nerve was performed on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 xml:space="preserve">s with a </w:t>
            </w:r>
            <w:proofErr w:type="gramStart"/>
            <w:r w:rsidRPr="00414A30">
              <w:rPr>
                <w:rFonts w:ascii="Montserrat" w:hAnsi="Montserrat" w:cs="Arial"/>
                <w:b w:val="0"/>
                <w:bCs w:val="0"/>
                <w:sz w:val="18"/>
                <w:szCs w:val="18"/>
              </w:rPr>
              <w:t>custom made</w:t>
            </w:r>
            <w:proofErr w:type="gramEnd"/>
            <w:r w:rsidRPr="00414A30">
              <w:rPr>
                <w:rFonts w:ascii="Montserrat" w:hAnsi="Montserrat" w:cs="Arial"/>
                <w:b w:val="0"/>
                <w:bCs w:val="0"/>
                <w:sz w:val="18"/>
                <w:szCs w:val="18"/>
              </w:rPr>
              <w:t xml:space="preserve"> battery driven stimulator. Amplitude of stimulation was increased until the bulbocavernosus reflex was elicited and an event driven stimulation of amplitude of 2 times bulbocavernosus was used.</w:t>
            </w:r>
          </w:p>
          <w:p w14:paraId="7BC12C5F"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Bladder capacity, bladder pressure, prevalence of leakage, tolerance.</w:t>
            </w:r>
          </w:p>
        </w:tc>
        <w:tc>
          <w:tcPr>
            <w:tcW w:w="3545" w:type="dxa"/>
            <w:tcBorders>
              <w:top w:val="single" w:sz="4" w:space="0" w:color="auto"/>
              <w:left w:val="single" w:sz="4" w:space="0" w:color="auto"/>
              <w:bottom w:val="single" w:sz="4" w:space="0" w:color="auto"/>
              <w:right w:val="single" w:sz="4" w:space="0" w:color="auto"/>
            </w:tcBorders>
          </w:tcPr>
          <w:p w14:paraId="3CD02D07" w14:textId="54D6AAB0" w:rsidR="00096113" w:rsidRPr="00414A30" w:rsidRDefault="00096113" w:rsidP="00414A30">
            <w:pPr>
              <w:pStyle w:val="Caption"/>
              <w:numPr>
                <w:ilvl w:val="0"/>
                <w:numId w:val="391"/>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At least 1 inhibited detrusor contraction was seen in 13 out of 16 </w:t>
            </w:r>
            <w:r w:rsidR="0047483E" w:rsidRPr="00414A30">
              <w:rPr>
                <w:rFonts w:ascii="Montserrat" w:hAnsi="Montserrat" w:cs="Arial"/>
                <w:b w:val="0"/>
                <w:bCs w:val="0"/>
                <w:color w:val="000000"/>
                <w:sz w:val="18"/>
                <w:szCs w:val="18"/>
              </w:rPr>
              <w:t>individual</w:t>
            </w:r>
            <w:r w:rsidRPr="00414A30">
              <w:rPr>
                <w:rFonts w:ascii="Montserrat" w:hAnsi="Montserrat" w:cs="Arial"/>
                <w:b w:val="0"/>
                <w:bCs w:val="0"/>
                <w:color w:val="000000"/>
                <w:sz w:val="18"/>
                <w:szCs w:val="18"/>
              </w:rPr>
              <w:t>s who underwent penile/clitoral nerve stimulation.</w:t>
            </w:r>
          </w:p>
          <w:p w14:paraId="195C2A68" w14:textId="77777777" w:rsidR="00096113" w:rsidRPr="00414A30" w:rsidRDefault="00096113" w:rsidP="00414A30">
            <w:pPr>
              <w:pStyle w:val="Caption"/>
              <w:numPr>
                <w:ilvl w:val="0"/>
                <w:numId w:val="391"/>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Automatic event driven electrical stimulation resulted in 40% increase in bladder capacity and 69% decrease in storage pressure.</w:t>
            </w:r>
          </w:p>
          <w:p w14:paraId="7FD3887B" w14:textId="39D3C89F" w:rsidR="00096113" w:rsidRPr="00414A30" w:rsidRDefault="00096113" w:rsidP="00414A30">
            <w:pPr>
              <w:pStyle w:val="Caption"/>
              <w:numPr>
                <w:ilvl w:val="0"/>
                <w:numId w:val="391"/>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Only one </w:t>
            </w:r>
            <w:r w:rsidR="0047483E" w:rsidRPr="00414A30">
              <w:rPr>
                <w:rFonts w:ascii="Montserrat" w:hAnsi="Montserrat" w:cs="Arial"/>
                <w:b w:val="0"/>
                <w:bCs w:val="0"/>
                <w:color w:val="000000"/>
                <w:sz w:val="18"/>
                <w:szCs w:val="18"/>
              </w:rPr>
              <w:t>individual</w:t>
            </w:r>
            <w:r w:rsidRPr="00414A30">
              <w:rPr>
                <w:rFonts w:ascii="Montserrat" w:hAnsi="Montserrat" w:cs="Arial"/>
                <w:b w:val="0"/>
                <w:bCs w:val="0"/>
                <w:color w:val="000000"/>
                <w:sz w:val="18"/>
                <w:szCs w:val="18"/>
              </w:rPr>
              <w:t xml:space="preserve"> had leakage.</w:t>
            </w:r>
          </w:p>
          <w:p w14:paraId="7127D96E" w14:textId="5F99AEB5" w:rsidR="00096113" w:rsidRPr="00414A30" w:rsidRDefault="00096113" w:rsidP="00414A30">
            <w:pPr>
              <w:pStyle w:val="Caption"/>
              <w:numPr>
                <w:ilvl w:val="0"/>
                <w:numId w:val="391"/>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Stimulation was tolerated by all but one </w:t>
            </w:r>
            <w:r w:rsidR="0047483E" w:rsidRPr="00414A30">
              <w:rPr>
                <w:rFonts w:ascii="Montserrat" w:hAnsi="Montserrat" w:cs="Arial"/>
                <w:b w:val="0"/>
                <w:bCs w:val="0"/>
                <w:color w:val="000000"/>
                <w:sz w:val="18"/>
                <w:szCs w:val="18"/>
              </w:rPr>
              <w:t>individual</w:t>
            </w:r>
            <w:r w:rsidRPr="00414A30">
              <w:rPr>
                <w:rFonts w:ascii="Montserrat" w:hAnsi="Montserrat" w:cs="Arial"/>
                <w:b w:val="0"/>
                <w:bCs w:val="0"/>
                <w:color w:val="000000"/>
                <w:sz w:val="18"/>
                <w:szCs w:val="18"/>
              </w:rPr>
              <w:t>.</w:t>
            </w:r>
          </w:p>
        </w:tc>
      </w:tr>
      <w:tr w:rsidR="00096113" w:rsidRPr="00414A30" w14:paraId="3C1FBEB8"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7F7BCC54" w14:textId="555DE81A" w:rsidR="00096113" w:rsidRPr="00414A30" w:rsidRDefault="00096113" w:rsidP="00414A30">
            <w:pPr>
              <w:pStyle w:val="Caption"/>
              <w:jc w:val="center"/>
              <w:rPr>
                <w:rFonts w:ascii="Montserrat" w:hAnsi="Montserrat" w:cs="Arial"/>
                <w:b w:val="0"/>
                <w:bCs w:val="0"/>
                <w:sz w:val="18"/>
                <w:szCs w:val="18"/>
                <w:lang w:val="de-DE"/>
              </w:rPr>
            </w:pPr>
            <w:r w:rsidRPr="00414A30">
              <w:rPr>
                <w:rFonts w:ascii="Montserrat" w:hAnsi="Montserrat" w:cs="Arial"/>
                <w:b w:val="0"/>
                <w:bCs w:val="0"/>
                <w:sz w:val="18"/>
                <w:szCs w:val="18"/>
                <w:lang w:val="de-DE"/>
              </w:rPr>
              <w:t>Kutzenberger et al. 2005</w:t>
            </w:r>
          </w:p>
          <w:p w14:paraId="4B5AB6B0" w14:textId="77777777" w:rsidR="00096113" w:rsidRPr="00414A30" w:rsidRDefault="00096113" w:rsidP="00414A30">
            <w:pPr>
              <w:pStyle w:val="Caption"/>
              <w:jc w:val="center"/>
              <w:rPr>
                <w:rFonts w:ascii="Montserrat" w:hAnsi="Montserrat" w:cs="Arial"/>
                <w:b w:val="0"/>
                <w:bCs w:val="0"/>
                <w:sz w:val="18"/>
                <w:szCs w:val="18"/>
                <w:lang w:val="de-DE"/>
              </w:rPr>
            </w:pPr>
            <w:r w:rsidRPr="00414A30">
              <w:rPr>
                <w:rFonts w:ascii="Montserrat" w:hAnsi="Montserrat" w:cs="Arial"/>
                <w:b w:val="0"/>
                <w:bCs w:val="0"/>
                <w:sz w:val="18"/>
                <w:szCs w:val="18"/>
                <w:lang w:val="de-DE"/>
              </w:rPr>
              <w:t>Germany</w:t>
            </w:r>
          </w:p>
          <w:p w14:paraId="721F67A9" w14:textId="77777777" w:rsidR="00096113" w:rsidRPr="00414A30" w:rsidRDefault="00096113" w:rsidP="00414A30">
            <w:pPr>
              <w:pStyle w:val="Caption"/>
              <w:jc w:val="center"/>
              <w:rPr>
                <w:rFonts w:ascii="Montserrat" w:hAnsi="Montserrat" w:cs="Arial"/>
                <w:b w:val="0"/>
                <w:bCs w:val="0"/>
                <w:sz w:val="18"/>
                <w:szCs w:val="18"/>
                <w:lang w:val="de-DE"/>
              </w:rPr>
            </w:pPr>
            <w:r w:rsidRPr="00414A30">
              <w:rPr>
                <w:rFonts w:ascii="Montserrat" w:hAnsi="Montserrat" w:cs="Arial"/>
                <w:b w:val="0"/>
                <w:bCs w:val="0"/>
                <w:sz w:val="18"/>
                <w:szCs w:val="18"/>
                <w:lang w:val="de-DE"/>
              </w:rPr>
              <w:t>Pre-Post</w:t>
            </w:r>
          </w:p>
          <w:p w14:paraId="39D8A38C" w14:textId="77777777" w:rsidR="00096113" w:rsidRPr="00414A30" w:rsidRDefault="0009611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N=464</w:t>
            </w:r>
          </w:p>
        </w:tc>
        <w:tc>
          <w:tcPr>
            <w:tcW w:w="3543" w:type="dxa"/>
            <w:tcBorders>
              <w:top w:val="single" w:sz="4" w:space="0" w:color="auto"/>
              <w:left w:val="single" w:sz="4" w:space="0" w:color="auto"/>
              <w:bottom w:val="single" w:sz="4" w:space="0" w:color="auto"/>
              <w:right w:val="single" w:sz="4" w:space="0" w:color="auto"/>
            </w:tcBorders>
          </w:tcPr>
          <w:p w14:paraId="47071417"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Gender: males=244, females=220; Level of injury: paraplegic=464. </w:t>
            </w:r>
          </w:p>
          <w:p w14:paraId="759A9536" w14:textId="2991BAC0" w:rsidR="00096113" w:rsidRPr="00414A30" w:rsidRDefault="00096113" w:rsidP="00414A30">
            <w:pPr>
              <w:pStyle w:val="Caption"/>
              <w:rPr>
                <w:rFonts w:ascii="Montserrat" w:hAnsi="Montserrat" w:cs="Arial"/>
                <w:b w:val="0"/>
                <w:bCs w:val="0"/>
                <w:color w:val="00000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s underwent sacral deafferentation and implantation of anterior root stimulator.</w:t>
            </w:r>
          </w:p>
          <w:p w14:paraId="465B372C"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Success rate, continence, voiding, urinary tract infection (UTI) prevalence. Mean follow-up time= 6.6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xml:space="preserve"> (minimum&gt;6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w:t>
            </w:r>
          </w:p>
        </w:tc>
        <w:tc>
          <w:tcPr>
            <w:tcW w:w="3545" w:type="dxa"/>
            <w:tcBorders>
              <w:top w:val="single" w:sz="4" w:space="0" w:color="auto"/>
              <w:left w:val="single" w:sz="4" w:space="0" w:color="auto"/>
              <w:bottom w:val="single" w:sz="4" w:space="0" w:color="auto"/>
              <w:right w:val="single" w:sz="4" w:space="0" w:color="auto"/>
            </w:tcBorders>
          </w:tcPr>
          <w:p w14:paraId="346064E2" w14:textId="406818C0" w:rsidR="00096113" w:rsidRPr="00414A30" w:rsidRDefault="00096113" w:rsidP="00414A30">
            <w:pPr>
              <w:pStyle w:val="Caption"/>
              <w:numPr>
                <w:ilvl w:val="0"/>
                <w:numId w:val="390"/>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437 </w:t>
            </w:r>
            <w:r w:rsidR="0047483E" w:rsidRPr="00414A30">
              <w:rPr>
                <w:rFonts w:ascii="Montserrat" w:hAnsi="Montserrat" w:cs="Arial"/>
                <w:b w:val="0"/>
                <w:bCs w:val="0"/>
                <w:color w:val="000000"/>
                <w:sz w:val="18"/>
                <w:szCs w:val="18"/>
              </w:rPr>
              <w:t>individual</w:t>
            </w:r>
            <w:r w:rsidRPr="00414A30">
              <w:rPr>
                <w:rFonts w:ascii="Montserrat" w:hAnsi="Montserrat" w:cs="Arial"/>
                <w:b w:val="0"/>
                <w:bCs w:val="0"/>
                <w:color w:val="000000"/>
                <w:sz w:val="18"/>
                <w:szCs w:val="18"/>
              </w:rPr>
              <w:t>s had successful sacral deafferentation.</w:t>
            </w:r>
          </w:p>
          <w:p w14:paraId="710AFA08" w14:textId="77777777" w:rsidR="00096113" w:rsidRPr="00414A30" w:rsidRDefault="00096113" w:rsidP="00414A30">
            <w:pPr>
              <w:pStyle w:val="Caption"/>
              <w:numPr>
                <w:ilvl w:val="0"/>
                <w:numId w:val="390"/>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385 achieved continence.</w:t>
            </w:r>
          </w:p>
          <w:p w14:paraId="4D26ED22" w14:textId="7AD34793" w:rsidR="00096113" w:rsidRPr="00414A30" w:rsidRDefault="00096113" w:rsidP="00414A30">
            <w:pPr>
              <w:pStyle w:val="Caption"/>
              <w:numPr>
                <w:ilvl w:val="0"/>
                <w:numId w:val="390"/>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Voiding voluntarily through anterior sacral root stimulation was seen in 420 </w:t>
            </w:r>
            <w:r w:rsidR="0047483E" w:rsidRPr="00414A30">
              <w:rPr>
                <w:rFonts w:ascii="Montserrat" w:hAnsi="Montserrat" w:cs="Arial"/>
                <w:b w:val="0"/>
                <w:bCs w:val="0"/>
                <w:color w:val="000000"/>
                <w:sz w:val="18"/>
                <w:szCs w:val="18"/>
              </w:rPr>
              <w:t>individual</w:t>
            </w:r>
            <w:r w:rsidRPr="00414A30">
              <w:rPr>
                <w:rFonts w:ascii="Montserrat" w:hAnsi="Montserrat" w:cs="Arial"/>
                <w:b w:val="0"/>
                <w:bCs w:val="0"/>
                <w:color w:val="000000"/>
                <w:sz w:val="18"/>
                <w:szCs w:val="18"/>
              </w:rPr>
              <w:t>s.</w:t>
            </w:r>
          </w:p>
          <w:p w14:paraId="6963FE4D" w14:textId="77777777" w:rsidR="00096113" w:rsidRPr="00414A30" w:rsidRDefault="00096113" w:rsidP="00414A30">
            <w:pPr>
              <w:pStyle w:val="Caption"/>
              <w:numPr>
                <w:ilvl w:val="0"/>
                <w:numId w:val="390"/>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There was a decrease in urinary tract infections from 6.3/</w:t>
            </w:r>
            <w:proofErr w:type="spellStart"/>
            <w:r w:rsidRPr="00414A30">
              <w:rPr>
                <w:rFonts w:ascii="Montserrat" w:hAnsi="Montserrat" w:cs="Arial"/>
                <w:b w:val="0"/>
                <w:bCs w:val="0"/>
                <w:color w:val="000000"/>
                <w:sz w:val="18"/>
                <w:szCs w:val="18"/>
              </w:rPr>
              <w:t>yr</w:t>
            </w:r>
            <w:proofErr w:type="spellEnd"/>
            <w:r w:rsidRPr="00414A30">
              <w:rPr>
                <w:rFonts w:ascii="Montserrat" w:hAnsi="Montserrat" w:cs="Arial"/>
                <w:b w:val="0"/>
                <w:bCs w:val="0"/>
                <w:color w:val="000000"/>
                <w:sz w:val="18"/>
                <w:szCs w:val="18"/>
              </w:rPr>
              <w:t xml:space="preserve"> preoperatively to 1.2/</w:t>
            </w:r>
            <w:proofErr w:type="spellStart"/>
            <w:r w:rsidRPr="00414A30">
              <w:rPr>
                <w:rFonts w:ascii="Montserrat" w:hAnsi="Montserrat" w:cs="Arial"/>
                <w:b w:val="0"/>
                <w:bCs w:val="0"/>
                <w:color w:val="000000"/>
                <w:sz w:val="18"/>
                <w:szCs w:val="18"/>
              </w:rPr>
              <w:t>yr</w:t>
            </w:r>
            <w:proofErr w:type="spellEnd"/>
            <w:r w:rsidRPr="00414A30">
              <w:rPr>
                <w:rFonts w:ascii="Montserrat" w:hAnsi="Montserrat" w:cs="Arial"/>
                <w:b w:val="0"/>
                <w:bCs w:val="0"/>
                <w:color w:val="000000"/>
                <w:sz w:val="18"/>
                <w:szCs w:val="18"/>
              </w:rPr>
              <w:t xml:space="preserve"> postoperatively.</w:t>
            </w:r>
          </w:p>
        </w:tc>
      </w:tr>
      <w:tr w:rsidR="00096113" w:rsidRPr="00414A30" w14:paraId="37252DEF"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28E45E27"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lastRenderedPageBreak/>
              <w:t xml:space="preserve">Spinelli. </w:t>
            </w:r>
            <w:proofErr w:type="gramStart"/>
            <w:r w:rsidRPr="00414A30">
              <w:rPr>
                <w:rFonts w:ascii="Montserrat" w:hAnsi="Montserrat" w:cs="Arial"/>
                <w:b w:val="0"/>
                <w:bCs w:val="0"/>
                <w:sz w:val="18"/>
                <w:szCs w:val="18"/>
                <w:lang w:val="fr-CA"/>
              </w:rPr>
              <w:t>et</w:t>
            </w:r>
            <w:proofErr w:type="gramEnd"/>
            <w:r w:rsidRPr="00414A30">
              <w:rPr>
                <w:rFonts w:ascii="Montserrat" w:hAnsi="Montserrat" w:cs="Arial"/>
                <w:b w:val="0"/>
                <w:bCs w:val="0"/>
                <w:sz w:val="18"/>
                <w:szCs w:val="18"/>
                <w:lang w:val="fr-CA"/>
              </w:rPr>
              <w:t xml:space="preserve"> al. 2005</w:t>
            </w:r>
          </w:p>
          <w:p w14:paraId="5BFCD8AE"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Italy</w:t>
            </w:r>
          </w:p>
          <w:p w14:paraId="0E11753D"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Pre-Post</w:t>
            </w:r>
          </w:p>
          <w:p w14:paraId="4ECB5976" w14:textId="77777777" w:rsidR="00096113" w:rsidRPr="00414A30" w:rsidRDefault="0009611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N=15</w:t>
            </w:r>
          </w:p>
        </w:tc>
        <w:tc>
          <w:tcPr>
            <w:tcW w:w="3543" w:type="dxa"/>
            <w:tcBorders>
              <w:top w:val="single" w:sz="4" w:space="0" w:color="auto"/>
              <w:left w:val="single" w:sz="4" w:space="0" w:color="auto"/>
              <w:bottom w:val="single" w:sz="4" w:space="0" w:color="auto"/>
              <w:right w:val="single" w:sz="4" w:space="0" w:color="auto"/>
            </w:tcBorders>
          </w:tcPr>
          <w:p w14:paraId="6A33D576"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Neurogenic detrusor overactivity; Mean age: 38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Gender: males=8, females=7.</w:t>
            </w:r>
          </w:p>
          <w:p w14:paraId="619108A6" w14:textId="233DC633"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 xml:space="preserve">s with neurogenic detrusor overactivity underwent chronic pudendal nerve stimulation. Measures were assessed at baseline and 6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 xml:space="preserve"> post-treatment.</w:t>
            </w:r>
          </w:p>
          <w:p w14:paraId="1405C104"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Urodynamic evaluation measuring </w:t>
            </w:r>
            <w:proofErr w:type="spellStart"/>
            <w:r w:rsidRPr="00414A30">
              <w:rPr>
                <w:rFonts w:ascii="Montserrat" w:hAnsi="Montserrat" w:cs="Arial"/>
                <w:b w:val="0"/>
                <w:bCs w:val="0"/>
                <w:sz w:val="18"/>
                <w:szCs w:val="18"/>
              </w:rPr>
              <w:t>cystometric</w:t>
            </w:r>
            <w:proofErr w:type="spellEnd"/>
            <w:r w:rsidRPr="00414A30">
              <w:rPr>
                <w:rFonts w:ascii="Montserrat" w:hAnsi="Montserrat" w:cs="Arial"/>
                <w:b w:val="0"/>
                <w:bCs w:val="0"/>
                <w:sz w:val="18"/>
                <w:szCs w:val="18"/>
              </w:rPr>
              <w:t xml:space="preserve"> capacity and maximum pressure.</w:t>
            </w:r>
          </w:p>
        </w:tc>
        <w:tc>
          <w:tcPr>
            <w:tcW w:w="3545" w:type="dxa"/>
            <w:tcBorders>
              <w:top w:val="single" w:sz="4" w:space="0" w:color="auto"/>
              <w:left w:val="single" w:sz="4" w:space="0" w:color="auto"/>
              <w:bottom w:val="single" w:sz="4" w:space="0" w:color="auto"/>
              <w:right w:val="single" w:sz="4" w:space="0" w:color="auto"/>
            </w:tcBorders>
          </w:tcPr>
          <w:p w14:paraId="3BCA81D5" w14:textId="0E7A52F4" w:rsidR="00096113" w:rsidRPr="00414A30" w:rsidRDefault="00096113" w:rsidP="00414A30">
            <w:pPr>
              <w:pStyle w:val="Caption"/>
              <w:numPr>
                <w:ilvl w:val="0"/>
                <w:numId w:val="389"/>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Urodynamic evaluation for 7 </w:t>
            </w:r>
            <w:r w:rsidR="0047483E" w:rsidRPr="00414A30">
              <w:rPr>
                <w:rFonts w:ascii="Montserrat" w:hAnsi="Montserrat" w:cs="Arial"/>
                <w:b w:val="0"/>
                <w:bCs w:val="0"/>
                <w:color w:val="000000"/>
                <w:sz w:val="18"/>
                <w:szCs w:val="18"/>
              </w:rPr>
              <w:t>individual</w:t>
            </w:r>
            <w:r w:rsidRPr="00414A30">
              <w:rPr>
                <w:rFonts w:ascii="Montserrat" w:hAnsi="Montserrat" w:cs="Arial"/>
                <w:b w:val="0"/>
                <w:bCs w:val="0"/>
                <w:color w:val="000000"/>
                <w:sz w:val="18"/>
                <w:szCs w:val="18"/>
              </w:rPr>
              <w:t xml:space="preserve">s who completed 6 </w:t>
            </w:r>
            <w:proofErr w:type="spellStart"/>
            <w:r w:rsidRPr="00414A30">
              <w:rPr>
                <w:rFonts w:ascii="Montserrat" w:hAnsi="Montserrat" w:cs="Arial"/>
                <w:b w:val="0"/>
                <w:bCs w:val="0"/>
                <w:color w:val="000000"/>
                <w:sz w:val="18"/>
                <w:szCs w:val="18"/>
              </w:rPr>
              <w:t>mo</w:t>
            </w:r>
            <w:proofErr w:type="spellEnd"/>
            <w:r w:rsidRPr="00414A30">
              <w:rPr>
                <w:rFonts w:ascii="Montserrat" w:hAnsi="Montserrat" w:cs="Arial"/>
                <w:b w:val="0"/>
                <w:bCs w:val="0"/>
                <w:color w:val="000000"/>
                <w:sz w:val="18"/>
                <w:szCs w:val="18"/>
              </w:rPr>
              <w:t xml:space="preserve"> follow-up:</w:t>
            </w:r>
          </w:p>
          <w:p w14:paraId="62E397E0" w14:textId="77777777" w:rsidR="00096113" w:rsidRPr="00414A30" w:rsidRDefault="00096113" w:rsidP="00414A30">
            <w:pPr>
              <w:pStyle w:val="Caption"/>
              <w:numPr>
                <w:ilvl w:val="0"/>
                <w:numId w:val="389"/>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Maximum </w:t>
            </w:r>
            <w:proofErr w:type="spellStart"/>
            <w:r w:rsidRPr="00414A30">
              <w:rPr>
                <w:rFonts w:ascii="Montserrat" w:hAnsi="Montserrat" w:cs="Arial"/>
                <w:b w:val="0"/>
                <w:bCs w:val="0"/>
                <w:color w:val="000000"/>
                <w:sz w:val="18"/>
                <w:szCs w:val="18"/>
              </w:rPr>
              <w:t>cystometric</w:t>
            </w:r>
            <w:proofErr w:type="spellEnd"/>
            <w:r w:rsidRPr="00414A30">
              <w:rPr>
                <w:rFonts w:ascii="Montserrat" w:hAnsi="Montserrat" w:cs="Arial"/>
                <w:b w:val="0"/>
                <w:bCs w:val="0"/>
                <w:color w:val="000000"/>
                <w:sz w:val="18"/>
                <w:szCs w:val="18"/>
              </w:rPr>
              <w:t xml:space="preserve"> capacity, ↑ from 153.3±49.9 to 331.4±110.7mL (p&lt;0.01).</w:t>
            </w:r>
          </w:p>
          <w:p w14:paraId="504661DD" w14:textId="77777777" w:rsidR="00096113" w:rsidRPr="00414A30" w:rsidRDefault="00096113" w:rsidP="00414A30">
            <w:pPr>
              <w:pStyle w:val="Caption"/>
              <w:numPr>
                <w:ilvl w:val="0"/>
                <w:numId w:val="389"/>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Maximum pressure, decreased from 66.0±24.3 to 36.8±35.9 cm H2O (p=0.059).</w:t>
            </w:r>
          </w:p>
        </w:tc>
      </w:tr>
      <w:tr w:rsidR="00096113" w:rsidRPr="00414A30" w14:paraId="7B21565E"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758F8FB8"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Kirkham et al. 2002</w:t>
            </w:r>
          </w:p>
          <w:p w14:paraId="1F8976B0"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UK</w:t>
            </w:r>
          </w:p>
          <w:p w14:paraId="779B06B1"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Pre-Post</w:t>
            </w:r>
          </w:p>
          <w:p w14:paraId="115C9C74" w14:textId="77777777" w:rsidR="00096113" w:rsidRPr="00414A30" w:rsidRDefault="0009611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N=5</w:t>
            </w:r>
          </w:p>
        </w:tc>
        <w:tc>
          <w:tcPr>
            <w:tcW w:w="3543" w:type="dxa"/>
            <w:tcBorders>
              <w:top w:val="single" w:sz="4" w:space="0" w:color="auto"/>
              <w:left w:val="single" w:sz="4" w:space="0" w:color="auto"/>
              <w:bottom w:val="single" w:sz="4" w:space="0" w:color="auto"/>
              <w:right w:val="single" w:sz="4" w:space="0" w:color="auto"/>
            </w:tcBorders>
          </w:tcPr>
          <w:p w14:paraId="28EAD433"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Age Range 32-46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Level of injury: thoracic=5; Severity of injury: complete=5.</w:t>
            </w:r>
          </w:p>
          <w:p w14:paraId="53DB7BFF" w14:textId="2A0A5F63" w:rsidR="00096113" w:rsidRPr="00414A30" w:rsidRDefault="00096113" w:rsidP="00414A30">
            <w:pPr>
              <w:pStyle w:val="Caption"/>
              <w:rPr>
                <w:rFonts w:ascii="Montserrat" w:hAnsi="Montserrat" w:cs="Arial"/>
                <w:b w:val="0"/>
                <w:bCs w:val="0"/>
                <w:color w:val="00000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w:t>
            </w:r>
            <w:proofErr w:type="spellStart"/>
            <w:r w:rsidRPr="00414A30">
              <w:rPr>
                <w:rFonts w:ascii="Montserrat" w:hAnsi="Montserrat" w:cs="Arial"/>
                <w:b w:val="0"/>
                <w:bCs w:val="0"/>
                <w:sz w:val="18"/>
                <w:szCs w:val="18"/>
              </w:rPr>
              <w:t>Finetech</w:t>
            </w:r>
            <w:proofErr w:type="spellEnd"/>
            <w:r w:rsidRPr="00414A30">
              <w:rPr>
                <w:rFonts w:ascii="Montserrat" w:hAnsi="Montserrat" w:cs="Arial"/>
                <w:b w:val="0"/>
                <w:bCs w:val="0"/>
                <w:sz w:val="18"/>
                <w:szCs w:val="18"/>
              </w:rPr>
              <w:t xml:space="preserve">-Brindley stimulator was implanted in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 xml:space="preserve">s without rhizotomy of the posterior roots. </w:t>
            </w:r>
          </w:p>
          <w:p w14:paraId="2630CCD1"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Bladder capacity, bladder pressures.</w:t>
            </w:r>
          </w:p>
        </w:tc>
        <w:tc>
          <w:tcPr>
            <w:tcW w:w="3545" w:type="dxa"/>
            <w:tcBorders>
              <w:top w:val="single" w:sz="4" w:space="0" w:color="auto"/>
              <w:left w:val="single" w:sz="4" w:space="0" w:color="auto"/>
              <w:bottom w:val="single" w:sz="4" w:space="0" w:color="auto"/>
              <w:right w:val="single" w:sz="4" w:space="0" w:color="auto"/>
            </w:tcBorders>
          </w:tcPr>
          <w:p w14:paraId="392E25F9" w14:textId="1842DFA1" w:rsidR="00096113" w:rsidRPr="00414A30" w:rsidRDefault="00096113" w:rsidP="00414A30">
            <w:pPr>
              <w:pStyle w:val="Caption"/>
              <w:numPr>
                <w:ilvl w:val="0"/>
                <w:numId w:val="388"/>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Postoperatively 2 </w:t>
            </w:r>
            <w:r w:rsidR="0047483E" w:rsidRPr="00414A30">
              <w:rPr>
                <w:rFonts w:ascii="Montserrat" w:hAnsi="Montserrat" w:cs="Arial"/>
                <w:b w:val="0"/>
                <w:bCs w:val="0"/>
                <w:color w:val="000000"/>
                <w:sz w:val="18"/>
                <w:szCs w:val="18"/>
              </w:rPr>
              <w:t>individual</w:t>
            </w:r>
            <w:r w:rsidRPr="00414A30">
              <w:rPr>
                <w:rFonts w:ascii="Montserrat" w:hAnsi="Montserrat" w:cs="Arial"/>
                <w:b w:val="0"/>
                <w:bCs w:val="0"/>
                <w:color w:val="000000"/>
                <w:sz w:val="18"/>
                <w:szCs w:val="18"/>
              </w:rPr>
              <w:t xml:space="preserve">s no longer presented with detrusor hyperreflexia. </w:t>
            </w:r>
          </w:p>
          <w:p w14:paraId="3A739634" w14:textId="3A001F4D" w:rsidR="00096113" w:rsidRPr="00414A30" w:rsidRDefault="00096113" w:rsidP="00414A30">
            <w:pPr>
              <w:pStyle w:val="Caption"/>
              <w:numPr>
                <w:ilvl w:val="0"/>
                <w:numId w:val="388"/>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Neuromodulation resulted in increased bladder capacity of all </w:t>
            </w:r>
            <w:r w:rsidR="0047483E" w:rsidRPr="00414A30">
              <w:rPr>
                <w:rFonts w:ascii="Montserrat" w:hAnsi="Montserrat" w:cs="Arial"/>
                <w:b w:val="0"/>
                <w:bCs w:val="0"/>
                <w:color w:val="000000"/>
                <w:sz w:val="18"/>
                <w:szCs w:val="18"/>
              </w:rPr>
              <w:t>individual</w:t>
            </w:r>
            <w:r w:rsidRPr="00414A30">
              <w:rPr>
                <w:rFonts w:ascii="Montserrat" w:hAnsi="Montserrat" w:cs="Arial"/>
                <w:b w:val="0"/>
                <w:bCs w:val="0"/>
                <w:color w:val="000000"/>
                <w:sz w:val="18"/>
                <w:szCs w:val="18"/>
              </w:rPr>
              <w:t>s.</w:t>
            </w:r>
          </w:p>
          <w:p w14:paraId="7F560D12" w14:textId="52F793C5" w:rsidR="00096113" w:rsidRPr="00414A30" w:rsidRDefault="00096113" w:rsidP="00414A30">
            <w:pPr>
              <w:pStyle w:val="Caption"/>
              <w:numPr>
                <w:ilvl w:val="0"/>
                <w:numId w:val="388"/>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2 of 3 </w:t>
            </w:r>
            <w:r w:rsidR="0047483E" w:rsidRPr="00414A30">
              <w:rPr>
                <w:rFonts w:ascii="Montserrat" w:hAnsi="Montserrat" w:cs="Arial"/>
                <w:b w:val="0"/>
                <w:bCs w:val="0"/>
                <w:color w:val="000000"/>
                <w:sz w:val="18"/>
                <w:szCs w:val="18"/>
              </w:rPr>
              <w:t>individual</w:t>
            </w:r>
            <w:r w:rsidRPr="00414A30">
              <w:rPr>
                <w:rFonts w:ascii="Montserrat" w:hAnsi="Montserrat" w:cs="Arial"/>
                <w:b w:val="0"/>
                <w:bCs w:val="0"/>
                <w:color w:val="000000"/>
                <w:sz w:val="18"/>
                <w:szCs w:val="18"/>
              </w:rPr>
              <w:t>s had their bladder capacity increase more than double through continuous stimulation.</w:t>
            </w:r>
          </w:p>
          <w:p w14:paraId="234076FC" w14:textId="5CF75047" w:rsidR="00096113" w:rsidRPr="00414A30" w:rsidRDefault="00096113" w:rsidP="00414A30">
            <w:pPr>
              <w:pStyle w:val="Caption"/>
              <w:numPr>
                <w:ilvl w:val="0"/>
                <w:numId w:val="388"/>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Intense stimulation in 3 </w:t>
            </w:r>
            <w:r w:rsidR="0047483E" w:rsidRPr="00414A30">
              <w:rPr>
                <w:rFonts w:ascii="Montserrat" w:hAnsi="Montserrat" w:cs="Arial"/>
                <w:b w:val="0"/>
                <w:bCs w:val="0"/>
                <w:color w:val="000000"/>
                <w:sz w:val="18"/>
                <w:szCs w:val="18"/>
              </w:rPr>
              <w:t>individual</w:t>
            </w:r>
            <w:r w:rsidRPr="00414A30">
              <w:rPr>
                <w:rFonts w:ascii="Montserrat" w:hAnsi="Montserrat" w:cs="Arial"/>
                <w:b w:val="0"/>
                <w:bCs w:val="0"/>
                <w:color w:val="000000"/>
                <w:sz w:val="18"/>
                <w:szCs w:val="18"/>
              </w:rPr>
              <w:t>s resulted in bladder pressures greater than 70cm H</w:t>
            </w:r>
            <w:r w:rsidRPr="00414A30">
              <w:rPr>
                <w:rFonts w:ascii="Montserrat" w:hAnsi="Montserrat" w:cs="Arial"/>
                <w:b w:val="0"/>
                <w:bCs w:val="0"/>
                <w:color w:val="000000"/>
                <w:sz w:val="18"/>
                <w:szCs w:val="18"/>
                <w:vertAlign w:val="subscript"/>
              </w:rPr>
              <w:t>2</w:t>
            </w:r>
            <w:r w:rsidRPr="00414A30">
              <w:rPr>
                <w:rFonts w:ascii="Montserrat" w:hAnsi="Montserrat" w:cs="Arial"/>
                <w:b w:val="0"/>
                <w:bCs w:val="0"/>
                <w:color w:val="000000"/>
                <w:sz w:val="18"/>
                <w:szCs w:val="18"/>
              </w:rPr>
              <w:t>0.</w:t>
            </w:r>
          </w:p>
        </w:tc>
      </w:tr>
      <w:tr w:rsidR="00096113" w:rsidRPr="00414A30" w14:paraId="4F2AC0D9"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48FB5686" w14:textId="77777777" w:rsidR="00096113" w:rsidRPr="00414A30" w:rsidRDefault="00096113" w:rsidP="00414A30">
            <w:pPr>
              <w:pStyle w:val="Caption"/>
              <w:jc w:val="center"/>
              <w:rPr>
                <w:rFonts w:ascii="Montserrat" w:hAnsi="Montserrat" w:cs="Arial"/>
                <w:b w:val="0"/>
                <w:bCs w:val="0"/>
                <w:sz w:val="18"/>
                <w:szCs w:val="18"/>
              </w:rPr>
            </w:pPr>
            <w:proofErr w:type="spellStart"/>
            <w:r w:rsidRPr="00414A30">
              <w:rPr>
                <w:rFonts w:ascii="Montserrat" w:hAnsi="Montserrat" w:cs="Arial"/>
                <w:b w:val="0"/>
                <w:bCs w:val="0"/>
                <w:sz w:val="18"/>
                <w:szCs w:val="18"/>
              </w:rPr>
              <w:t>Hohenfellner</w:t>
            </w:r>
            <w:proofErr w:type="spellEnd"/>
            <w:r w:rsidRPr="00414A30">
              <w:rPr>
                <w:rFonts w:ascii="Montserrat" w:hAnsi="Montserrat" w:cs="Arial"/>
                <w:b w:val="0"/>
                <w:bCs w:val="0"/>
                <w:sz w:val="18"/>
                <w:szCs w:val="18"/>
              </w:rPr>
              <w:t xml:space="preserve"> et al. 2001</w:t>
            </w:r>
          </w:p>
          <w:p w14:paraId="6D332E9D" w14:textId="77777777" w:rsidR="00096113" w:rsidRPr="00414A30" w:rsidRDefault="0009611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Germany</w:t>
            </w:r>
          </w:p>
          <w:p w14:paraId="5F90385E" w14:textId="77777777" w:rsidR="00096113" w:rsidRPr="00414A30" w:rsidRDefault="0009611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Pre-Post</w:t>
            </w:r>
          </w:p>
          <w:p w14:paraId="3ACF4764" w14:textId="77777777" w:rsidR="00096113" w:rsidRPr="00414A30" w:rsidRDefault="0009611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N=27</w:t>
            </w:r>
          </w:p>
        </w:tc>
        <w:tc>
          <w:tcPr>
            <w:tcW w:w="3543" w:type="dxa"/>
            <w:tcBorders>
              <w:top w:val="single" w:sz="4" w:space="0" w:color="auto"/>
              <w:left w:val="single" w:sz="4" w:space="0" w:color="auto"/>
              <w:bottom w:val="single" w:sz="4" w:space="0" w:color="auto"/>
              <w:right w:val="single" w:sz="4" w:space="0" w:color="auto"/>
            </w:tcBorders>
          </w:tcPr>
          <w:p w14:paraId="3CF2879E"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Mean age: 44.9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xml:space="preserve"> (18-63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Gender: males=8, females=19; Underlying neurological disorder: lesions of spinal cord=16; pelvic surgery=6; cerebral lesions=3; inflammatory disease of central nervous system (CNS)=2.</w:t>
            </w:r>
          </w:p>
          <w:p w14:paraId="3F498C65"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Investigate the therapeutic value of sacral neuromodulation for rehabilitation of hypersensitive, </w:t>
            </w:r>
            <w:proofErr w:type="spellStart"/>
            <w:r w:rsidRPr="00414A30">
              <w:rPr>
                <w:rFonts w:ascii="Montserrat" w:hAnsi="Montserrat" w:cs="Arial"/>
                <w:b w:val="0"/>
                <w:bCs w:val="0"/>
                <w:sz w:val="18"/>
                <w:szCs w:val="18"/>
              </w:rPr>
              <w:t>hyperreflexic</w:t>
            </w:r>
            <w:proofErr w:type="spellEnd"/>
            <w:r w:rsidRPr="00414A30">
              <w:rPr>
                <w:rFonts w:ascii="Montserrat" w:hAnsi="Montserrat" w:cs="Arial"/>
                <w:b w:val="0"/>
                <w:bCs w:val="0"/>
                <w:sz w:val="18"/>
                <w:szCs w:val="18"/>
              </w:rPr>
              <w:t>, or areflexic bladders.</w:t>
            </w:r>
          </w:p>
          <w:p w14:paraId="039BC9EC"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Day and night time frequency; first desire to void (mL); bladder capacity (mL).</w:t>
            </w:r>
          </w:p>
        </w:tc>
        <w:tc>
          <w:tcPr>
            <w:tcW w:w="3545" w:type="dxa"/>
            <w:tcBorders>
              <w:top w:val="single" w:sz="4" w:space="0" w:color="auto"/>
              <w:left w:val="single" w:sz="4" w:space="0" w:color="auto"/>
              <w:bottom w:val="single" w:sz="4" w:space="0" w:color="auto"/>
              <w:right w:val="single" w:sz="4" w:space="0" w:color="auto"/>
            </w:tcBorders>
          </w:tcPr>
          <w:p w14:paraId="0A9E244D" w14:textId="3778A37C" w:rsidR="00096113" w:rsidRPr="00414A30" w:rsidRDefault="00096113" w:rsidP="00414A30">
            <w:pPr>
              <w:pStyle w:val="Caption"/>
              <w:numPr>
                <w:ilvl w:val="0"/>
                <w:numId w:val="387"/>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Test simulation was successful in 13 </w:t>
            </w:r>
            <w:r w:rsidR="0047483E" w:rsidRPr="00414A30">
              <w:rPr>
                <w:rFonts w:ascii="Montserrat" w:hAnsi="Montserrat" w:cs="Arial"/>
                <w:b w:val="0"/>
                <w:bCs w:val="0"/>
                <w:color w:val="000000"/>
                <w:sz w:val="18"/>
                <w:szCs w:val="18"/>
              </w:rPr>
              <w:t>individual</w:t>
            </w:r>
            <w:r w:rsidRPr="00414A30">
              <w:rPr>
                <w:rFonts w:ascii="Montserrat" w:hAnsi="Montserrat" w:cs="Arial"/>
                <w:b w:val="0"/>
                <w:bCs w:val="0"/>
                <w:color w:val="000000"/>
                <w:sz w:val="18"/>
                <w:szCs w:val="18"/>
              </w:rPr>
              <w:t>s.</w:t>
            </w:r>
          </w:p>
          <w:p w14:paraId="6FE34EF9" w14:textId="598717F3" w:rsidR="00096113" w:rsidRPr="00414A30" w:rsidRDefault="00096113" w:rsidP="00414A30">
            <w:pPr>
              <w:pStyle w:val="Caption"/>
              <w:numPr>
                <w:ilvl w:val="0"/>
                <w:numId w:val="387"/>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In 2 of 3 </w:t>
            </w:r>
            <w:r w:rsidR="0047483E" w:rsidRPr="00414A30">
              <w:rPr>
                <w:rFonts w:ascii="Montserrat" w:hAnsi="Montserrat" w:cs="Arial"/>
                <w:b w:val="0"/>
                <w:bCs w:val="0"/>
                <w:color w:val="000000"/>
                <w:sz w:val="18"/>
                <w:szCs w:val="18"/>
              </w:rPr>
              <w:t>individual</w:t>
            </w:r>
            <w:r w:rsidRPr="00414A30">
              <w:rPr>
                <w:rFonts w:ascii="Montserrat" w:hAnsi="Montserrat" w:cs="Arial"/>
                <w:b w:val="0"/>
                <w:bCs w:val="0"/>
                <w:color w:val="000000"/>
                <w:sz w:val="18"/>
                <w:szCs w:val="18"/>
              </w:rPr>
              <w:t xml:space="preserve">s with failure to empty, the residual urine volume was reduced from 30 mL to 0 </w:t>
            </w:r>
            <w:proofErr w:type="spellStart"/>
            <w:r w:rsidRPr="00414A30">
              <w:rPr>
                <w:rFonts w:ascii="Montserrat" w:hAnsi="Montserrat" w:cs="Arial"/>
                <w:b w:val="0"/>
                <w:bCs w:val="0"/>
                <w:color w:val="000000"/>
                <w:sz w:val="18"/>
                <w:szCs w:val="18"/>
              </w:rPr>
              <w:t>mL.</w:t>
            </w:r>
            <w:proofErr w:type="spellEnd"/>
          </w:p>
          <w:p w14:paraId="7E599EB7" w14:textId="77777777" w:rsidR="00096113" w:rsidRPr="00414A30" w:rsidRDefault="00096113" w:rsidP="00414A30">
            <w:pPr>
              <w:pStyle w:val="Caption"/>
              <w:numPr>
                <w:ilvl w:val="0"/>
                <w:numId w:val="387"/>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Therapeutic effect lasted 11 to 96 </w:t>
            </w:r>
            <w:proofErr w:type="spellStart"/>
            <w:r w:rsidRPr="00414A30">
              <w:rPr>
                <w:rFonts w:ascii="Montserrat" w:hAnsi="Montserrat" w:cs="Arial"/>
                <w:b w:val="0"/>
                <w:bCs w:val="0"/>
                <w:color w:val="000000"/>
                <w:sz w:val="18"/>
                <w:szCs w:val="18"/>
              </w:rPr>
              <w:t>mo</w:t>
            </w:r>
            <w:proofErr w:type="spellEnd"/>
            <w:r w:rsidRPr="00414A30">
              <w:rPr>
                <w:rFonts w:ascii="Montserrat" w:hAnsi="Montserrat" w:cs="Arial"/>
                <w:b w:val="0"/>
                <w:bCs w:val="0"/>
                <w:color w:val="000000"/>
                <w:sz w:val="18"/>
                <w:szCs w:val="18"/>
              </w:rPr>
              <w:t xml:space="preserve"> (mean 54 </w:t>
            </w:r>
            <w:proofErr w:type="spellStart"/>
            <w:r w:rsidRPr="00414A30">
              <w:rPr>
                <w:rFonts w:ascii="Montserrat" w:hAnsi="Montserrat" w:cs="Arial"/>
                <w:b w:val="0"/>
                <w:bCs w:val="0"/>
                <w:color w:val="000000"/>
                <w:sz w:val="18"/>
                <w:szCs w:val="18"/>
              </w:rPr>
              <w:t>mo</w:t>
            </w:r>
            <w:proofErr w:type="spellEnd"/>
            <w:r w:rsidRPr="00414A30">
              <w:rPr>
                <w:rFonts w:ascii="Montserrat" w:hAnsi="Montserrat" w:cs="Arial"/>
                <w:b w:val="0"/>
                <w:bCs w:val="0"/>
                <w:color w:val="000000"/>
                <w:sz w:val="18"/>
                <w:szCs w:val="18"/>
              </w:rPr>
              <w:t>).</w:t>
            </w:r>
          </w:p>
        </w:tc>
      </w:tr>
      <w:tr w:rsidR="00096113" w:rsidRPr="00414A30" w14:paraId="65E524E5"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3635341A" w14:textId="77777777" w:rsidR="00096113" w:rsidRPr="00414A30" w:rsidRDefault="00096113"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Creasey et al. 2001</w:t>
            </w:r>
          </w:p>
          <w:p w14:paraId="321C992C" w14:textId="77777777" w:rsidR="00096113" w:rsidRPr="00414A30" w:rsidRDefault="00096113"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USA</w:t>
            </w:r>
          </w:p>
          <w:p w14:paraId="0E2CEAA7" w14:textId="77777777" w:rsidR="00096113" w:rsidRPr="00414A30" w:rsidRDefault="00096113"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Pre-Post</w:t>
            </w:r>
          </w:p>
          <w:p w14:paraId="6C32CEF3" w14:textId="77777777" w:rsidR="00096113" w:rsidRPr="00414A30" w:rsidRDefault="00096113"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N=23</w:t>
            </w:r>
          </w:p>
        </w:tc>
        <w:tc>
          <w:tcPr>
            <w:tcW w:w="3543" w:type="dxa"/>
            <w:tcBorders>
              <w:top w:val="single" w:sz="4" w:space="0" w:color="auto"/>
              <w:left w:val="single" w:sz="4" w:space="0" w:color="auto"/>
              <w:bottom w:val="single" w:sz="4" w:space="0" w:color="auto"/>
              <w:right w:val="single" w:sz="4" w:space="0" w:color="auto"/>
            </w:tcBorders>
          </w:tcPr>
          <w:p w14:paraId="743A28A6" w14:textId="77777777" w:rsidR="00096113" w:rsidRPr="00414A30" w:rsidRDefault="00096113"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t>Population:</w:t>
            </w:r>
            <w:r w:rsidRPr="00414A30">
              <w:rPr>
                <w:rFonts w:ascii="Montserrat" w:hAnsi="Montserrat" w:cs="Arial"/>
                <w:b w:val="0"/>
                <w:bCs w:val="0"/>
                <w:sz w:val="18"/>
                <w:szCs w:val="18"/>
                <w:lang w:eastAsia="de-CH"/>
              </w:rPr>
              <w:t xml:space="preserve"> SCI: Mean age: 40 </w:t>
            </w:r>
            <w:proofErr w:type="spellStart"/>
            <w:r w:rsidRPr="00414A30">
              <w:rPr>
                <w:rFonts w:ascii="Montserrat" w:hAnsi="Montserrat" w:cs="Arial"/>
                <w:b w:val="0"/>
                <w:bCs w:val="0"/>
                <w:sz w:val="18"/>
                <w:szCs w:val="18"/>
                <w:lang w:eastAsia="de-CH"/>
              </w:rPr>
              <w:t>yr</w:t>
            </w:r>
            <w:proofErr w:type="spellEnd"/>
            <w:r w:rsidRPr="00414A30">
              <w:rPr>
                <w:rFonts w:ascii="Montserrat" w:hAnsi="Montserrat" w:cs="Arial"/>
                <w:b w:val="0"/>
                <w:bCs w:val="0"/>
                <w:sz w:val="18"/>
                <w:szCs w:val="18"/>
                <w:lang w:eastAsia="de-CH"/>
              </w:rPr>
              <w:t xml:space="preserve">; Gender: males=16, females=7; Severity of injury: Complete; Level of injury: </w:t>
            </w:r>
            <w:proofErr w:type="spellStart"/>
            <w:r w:rsidRPr="00414A30">
              <w:rPr>
                <w:rFonts w:ascii="Montserrat" w:hAnsi="Montserrat" w:cs="Arial"/>
                <w:b w:val="0"/>
                <w:bCs w:val="0"/>
                <w:sz w:val="18"/>
                <w:szCs w:val="18"/>
                <w:lang w:eastAsia="de-CH"/>
              </w:rPr>
              <w:t>suprasacral</w:t>
            </w:r>
            <w:proofErr w:type="spellEnd"/>
            <w:r w:rsidRPr="00414A30">
              <w:rPr>
                <w:rFonts w:ascii="Montserrat" w:hAnsi="Montserrat" w:cs="Arial"/>
                <w:b w:val="0"/>
                <w:bCs w:val="0"/>
                <w:sz w:val="18"/>
                <w:szCs w:val="18"/>
                <w:lang w:eastAsia="de-CH"/>
              </w:rPr>
              <w:t xml:space="preserve"> (C4-T12); Median time post-injury=7 yr.</w:t>
            </w:r>
          </w:p>
          <w:p w14:paraId="7636698E" w14:textId="0AEBF76D" w:rsidR="00096113" w:rsidRPr="00414A30" w:rsidRDefault="00096113"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t>Intervention:</w:t>
            </w:r>
            <w:r w:rsidRPr="00414A30">
              <w:rPr>
                <w:rFonts w:ascii="Montserrat" w:hAnsi="Montserrat" w:cs="Arial"/>
                <w:b w:val="0"/>
                <w:bCs w:val="0"/>
                <w:sz w:val="18"/>
                <w:szCs w:val="18"/>
                <w:lang w:eastAsia="de-CH"/>
              </w:rPr>
              <w:t xml:space="preserve"> Implantation of externally controlled </w:t>
            </w:r>
            <w:proofErr w:type="spellStart"/>
            <w:r w:rsidRPr="00414A30">
              <w:rPr>
                <w:rFonts w:ascii="Montserrat" w:hAnsi="Montserrat" w:cs="Arial"/>
                <w:b w:val="0"/>
                <w:bCs w:val="0"/>
                <w:sz w:val="18"/>
                <w:szCs w:val="18"/>
                <w:lang w:eastAsia="de-CH"/>
              </w:rPr>
              <w:t>neuroprosthesis</w:t>
            </w:r>
            <w:proofErr w:type="spellEnd"/>
            <w:r w:rsidRPr="00414A30">
              <w:rPr>
                <w:rFonts w:ascii="Montserrat" w:hAnsi="Montserrat" w:cs="Arial"/>
                <w:b w:val="0"/>
                <w:bCs w:val="0"/>
                <w:sz w:val="18"/>
                <w:szCs w:val="18"/>
                <w:lang w:eastAsia="de-CH"/>
              </w:rPr>
              <w:t xml:space="preserve"> for stimulating the sacral nerves and posterior sacral rhizotomy. Collected at baseline, 3 </w:t>
            </w:r>
            <w:proofErr w:type="spellStart"/>
            <w:r w:rsidRPr="00414A30">
              <w:rPr>
                <w:rFonts w:ascii="Montserrat" w:hAnsi="Montserrat" w:cs="Arial"/>
                <w:b w:val="0"/>
                <w:bCs w:val="0"/>
                <w:sz w:val="18"/>
                <w:szCs w:val="18"/>
                <w:lang w:eastAsia="de-CH"/>
              </w:rPr>
              <w:t>mo</w:t>
            </w:r>
            <w:proofErr w:type="spellEnd"/>
            <w:r w:rsidRPr="00414A30">
              <w:rPr>
                <w:rFonts w:ascii="Montserrat" w:hAnsi="Montserrat" w:cs="Arial"/>
                <w:b w:val="0"/>
                <w:bCs w:val="0"/>
                <w:sz w:val="18"/>
                <w:szCs w:val="18"/>
                <w:lang w:eastAsia="de-CH"/>
              </w:rPr>
              <w:t xml:space="preserve"> and 12 </w:t>
            </w:r>
            <w:proofErr w:type="spellStart"/>
            <w:r w:rsidRPr="00414A30">
              <w:rPr>
                <w:rFonts w:ascii="Montserrat" w:hAnsi="Montserrat" w:cs="Arial"/>
                <w:b w:val="0"/>
                <w:bCs w:val="0"/>
                <w:sz w:val="18"/>
                <w:szCs w:val="18"/>
                <w:lang w:eastAsia="de-CH"/>
              </w:rPr>
              <w:t>mo</w:t>
            </w:r>
            <w:proofErr w:type="spellEnd"/>
            <w:r w:rsidRPr="00414A30">
              <w:rPr>
                <w:rFonts w:ascii="Montserrat" w:hAnsi="Montserrat" w:cs="Arial"/>
                <w:b w:val="0"/>
                <w:bCs w:val="0"/>
                <w:sz w:val="18"/>
                <w:szCs w:val="18"/>
                <w:lang w:eastAsia="de-CH"/>
              </w:rPr>
              <w:t xml:space="preserve"> post-implantation.</w:t>
            </w:r>
          </w:p>
          <w:p w14:paraId="207C532A" w14:textId="77777777" w:rsidR="00096113" w:rsidRPr="00414A30" w:rsidRDefault="00096113"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lastRenderedPageBreak/>
              <w:t>Outcome Measures:</w:t>
            </w:r>
            <w:r w:rsidRPr="00414A30">
              <w:rPr>
                <w:rFonts w:ascii="Montserrat" w:hAnsi="Montserrat" w:cs="Arial"/>
                <w:b w:val="0"/>
                <w:bCs w:val="0"/>
                <w:sz w:val="18"/>
                <w:szCs w:val="18"/>
                <w:lang w:eastAsia="de-CH"/>
              </w:rPr>
              <w:t xml:space="preserve"> Voided and residual volumes, catheter use, urinary tract infections (UTIs), anticholinergic use, autonomic dysreflexia, incontinence, satisfaction. </w:t>
            </w:r>
          </w:p>
        </w:tc>
        <w:tc>
          <w:tcPr>
            <w:tcW w:w="3545" w:type="dxa"/>
            <w:tcBorders>
              <w:top w:val="single" w:sz="4" w:space="0" w:color="auto"/>
              <w:left w:val="single" w:sz="4" w:space="0" w:color="auto"/>
              <w:bottom w:val="single" w:sz="4" w:space="0" w:color="auto"/>
              <w:right w:val="single" w:sz="4" w:space="0" w:color="auto"/>
            </w:tcBorders>
          </w:tcPr>
          <w:p w14:paraId="5C8F3F5C" w14:textId="77777777" w:rsidR="00096113" w:rsidRPr="00414A30" w:rsidRDefault="00096113" w:rsidP="00414A30">
            <w:pPr>
              <w:pStyle w:val="Caption"/>
              <w:numPr>
                <w:ilvl w:val="0"/>
                <w:numId w:val="386"/>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lastRenderedPageBreak/>
              <w:t xml:space="preserve">At 3 </w:t>
            </w:r>
            <w:proofErr w:type="spellStart"/>
            <w:r w:rsidRPr="00414A30">
              <w:rPr>
                <w:rFonts w:ascii="Montserrat" w:hAnsi="Montserrat" w:cs="Arial"/>
                <w:b w:val="0"/>
                <w:bCs w:val="0"/>
                <w:sz w:val="18"/>
                <w:szCs w:val="18"/>
                <w:lang w:eastAsia="de-CH"/>
              </w:rPr>
              <w:t>mo</w:t>
            </w:r>
            <w:proofErr w:type="spellEnd"/>
            <w:r w:rsidRPr="00414A30">
              <w:rPr>
                <w:rFonts w:ascii="Montserrat" w:hAnsi="Montserrat" w:cs="Arial"/>
                <w:b w:val="0"/>
                <w:bCs w:val="0"/>
                <w:sz w:val="18"/>
                <w:szCs w:val="18"/>
                <w:lang w:eastAsia="de-CH"/>
              </w:rPr>
              <w:t xml:space="preserve">, 19/21 were successful in voiding more than 200mL of urine on demand, while 17/21 achieved residual volumes of less than 50mL. These results were maintained at 12 </w:t>
            </w:r>
            <w:proofErr w:type="spellStart"/>
            <w:r w:rsidRPr="00414A30">
              <w:rPr>
                <w:rFonts w:ascii="Montserrat" w:hAnsi="Montserrat" w:cs="Arial"/>
                <w:b w:val="0"/>
                <w:bCs w:val="0"/>
                <w:sz w:val="18"/>
                <w:szCs w:val="18"/>
                <w:lang w:eastAsia="de-CH"/>
              </w:rPr>
              <w:t>mo</w:t>
            </w:r>
            <w:proofErr w:type="spellEnd"/>
            <w:r w:rsidRPr="00414A30">
              <w:rPr>
                <w:rFonts w:ascii="Montserrat" w:hAnsi="Montserrat" w:cs="Arial"/>
                <w:b w:val="0"/>
                <w:bCs w:val="0"/>
                <w:sz w:val="18"/>
                <w:szCs w:val="18"/>
                <w:lang w:eastAsia="de-CH"/>
              </w:rPr>
              <w:t xml:space="preserve"> and were compared to 4/23 and 3/23 respectively prior to implantation (p&lt;0.001).</w:t>
            </w:r>
          </w:p>
          <w:p w14:paraId="7E7E82BC" w14:textId="77777777" w:rsidR="00096113" w:rsidRPr="00414A30" w:rsidRDefault="00096113" w:rsidP="00414A30">
            <w:pPr>
              <w:pStyle w:val="Caption"/>
              <w:numPr>
                <w:ilvl w:val="0"/>
                <w:numId w:val="386"/>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 xml:space="preserve">Median voided volume </w:t>
            </w:r>
            <w:r w:rsidRPr="00414A30">
              <w:rPr>
                <w:rFonts w:ascii="Times New Roman" w:hAnsi="Times New Roman"/>
                <w:b w:val="0"/>
                <w:bCs w:val="0"/>
                <w:sz w:val="18"/>
                <w:szCs w:val="18"/>
                <w:lang w:eastAsia="de-CH"/>
              </w:rPr>
              <w:t>⁭</w:t>
            </w:r>
            <w:r w:rsidRPr="00414A30">
              <w:rPr>
                <w:rFonts w:ascii="Montserrat" w:hAnsi="Montserrat" w:cs="Arial"/>
                <w:b w:val="0"/>
                <w:bCs w:val="0"/>
                <w:sz w:val="18"/>
                <w:szCs w:val="18"/>
                <w:lang w:eastAsia="de-CH"/>
              </w:rPr>
              <w:t xml:space="preserve"> (p&lt;0.001) and residual volume </w:t>
            </w:r>
            <w:r w:rsidRPr="00414A30">
              <w:rPr>
                <w:rFonts w:ascii="Montserrat" w:hAnsi="Montserrat" w:cs="Montserrat"/>
                <w:b w:val="0"/>
                <w:bCs w:val="0"/>
                <w:sz w:val="18"/>
                <w:szCs w:val="18"/>
                <w:lang w:eastAsia="de-CH"/>
              </w:rPr>
              <w:t>↓</w:t>
            </w:r>
            <w:r w:rsidRPr="00414A30">
              <w:rPr>
                <w:rFonts w:ascii="Montserrat" w:hAnsi="Montserrat" w:cs="Arial"/>
                <w:b w:val="0"/>
                <w:bCs w:val="0"/>
                <w:sz w:val="18"/>
                <w:szCs w:val="18"/>
                <w:lang w:eastAsia="de-CH"/>
              </w:rPr>
              <w:t xml:space="preserve"> (p&lt;0.001) as compared to baseline.</w:t>
            </w:r>
          </w:p>
          <w:p w14:paraId="566A7017" w14:textId="77777777" w:rsidR="00096113" w:rsidRPr="00414A30" w:rsidRDefault="00096113" w:rsidP="00414A30">
            <w:pPr>
              <w:pStyle w:val="Caption"/>
              <w:numPr>
                <w:ilvl w:val="0"/>
                <w:numId w:val="386"/>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lastRenderedPageBreak/>
              <w:t xml:space="preserve">Continence was improved in 12 of 17 who completed 12 </w:t>
            </w:r>
            <w:proofErr w:type="spellStart"/>
            <w:r w:rsidRPr="00414A30">
              <w:rPr>
                <w:rFonts w:ascii="Montserrat" w:hAnsi="Montserrat" w:cs="Arial"/>
                <w:b w:val="0"/>
                <w:bCs w:val="0"/>
                <w:sz w:val="18"/>
                <w:szCs w:val="18"/>
                <w:lang w:eastAsia="de-CH"/>
              </w:rPr>
              <w:t>mo</w:t>
            </w:r>
            <w:proofErr w:type="spellEnd"/>
            <w:r w:rsidRPr="00414A30">
              <w:rPr>
                <w:rFonts w:ascii="Montserrat" w:hAnsi="Montserrat" w:cs="Arial"/>
                <w:b w:val="0"/>
                <w:bCs w:val="0"/>
                <w:sz w:val="18"/>
                <w:szCs w:val="18"/>
                <w:lang w:eastAsia="de-CH"/>
              </w:rPr>
              <w:t xml:space="preserve"> diaries</w:t>
            </w:r>
          </w:p>
          <w:p w14:paraId="4C5AFDB1" w14:textId="77777777" w:rsidR="00096113" w:rsidRPr="00414A30" w:rsidRDefault="00096113" w:rsidP="00414A30">
            <w:pPr>
              <w:pStyle w:val="Caption"/>
              <w:numPr>
                <w:ilvl w:val="0"/>
                <w:numId w:val="386"/>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 xml:space="preserve">By 12 </w:t>
            </w:r>
            <w:proofErr w:type="spellStart"/>
            <w:r w:rsidRPr="00414A30">
              <w:rPr>
                <w:rFonts w:ascii="Montserrat" w:hAnsi="Montserrat" w:cs="Arial"/>
                <w:b w:val="0"/>
                <w:bCs w:val="0"/>
                <w:sz w:val="18"/>
                <w:szCs w:val="18"/>
                <w:lang w:eastAsia="de-CH"/>
              </w:rPr>
              <w:t>mo</w:t>
            </w:r>
            <w:proofErr w:type="spellEnd"/>
            <w:r w:rsidRPr="00414A30">
              <w:rPr>
                <w:rFonts w:ascii="Montserrat" w:hAnsi="Montserrat" w:cs="Arial"/>
                <w:b w:val="0"/>
                <w:bCs w:val="0"/>
                <w:sz w:val="18"/>
                <w:szCs w:val="18"/>
                <w:lang w:eastAsia="de-CH"/>
              </w:rPr>
              <w:t xml:space="preserve"> 18/23 people used the system as their primary bladder management method.</w:t>
            </w:r>
          </w:p>
          <w:p w14:paraId="59C35940" w14:textId="77777777" w:rsidR="00096113" w:rsidRPr="00414A30" w:rsidRDefault="00096113" w:rsidP="00414A30">
            <w:pPr>
              <w:pStyle w:val="Caption"/>
              <w:numPr>
                <w:ilvl w:val="0"/>
                <w:numId w:val="386"/>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Decrease in median number of reported UTIs/person/</w:t>
            </w:r>
            <w:proofErr w:type="spellStart"/>
            <w:r w:rsidRPr="00414A30">
              <w:rPr>
                <w:rFonts w:ascii="Montserrat" w:hAnsi="Montserrat" w:cs="Arial"/>
                <w:b w:val="0"/>
                <w:bCs w:val="0"/>
                <w:sz w:val="18"/>
                <w:szCs w:val="18"/>
                <w:lang w:eastAsia="de-CH"/>
              </w:rPr>
              <w:t>yr</w:t>
            </w:r>
            <w:proofErr w:type="spellEnd"/>
            <w:r w:rsidRPr="00414A30">
              <w:rPr>
                <w:rFonts w:ascii="Montserrat" w:hAnsi="Montserrat" w:cs="Arial"/>
                <w:b w:val="0"/>
                <w:bCs w:val="0"/>
                <w:sz w:val="18"/>
                <w:szCs w:val="18"/>
                <w:lang w:eastAsia="de-CH"/>
              </w:rPr>
              <w:t xml:space="preserve"> from 3 to 2 at 12 </w:t>
            </w:r>
            <w:proofErr w:type="spellStart"/>
            <w:r w:rsidRPr="00414A30">
              <w:rPr>
                <w:rFonts w:ascii="Montserrat" w:hAnsi="Montserrat" w:cs="Arial"/>
                <w:b w:val="0"/>
                <w:bCs w:val="0"/>
                <w:sz w:val="18"/>
                <w:szCs w:val="18"/>
                <w:lang w:eastAsia="de-CH"/>
              </w:rPr>
              <w:t>mo</w:t>
            </w:r>
            <w:proofErr w:type="spellEnd"/>
            <w:r w:rsidRPr="00414A30">
              <w:rPr>
                <w:rFonts w:ascii="Montserrat" w:hAnsi="Montserrat" w:cs="Arial"/>
                <w:b w:val="0"/>
                <w:bCs w:val="0"/>
                <w:sz w:val="18"/>
                <w:szCs w:val="18"/>
                <w:lang w:eastAsia="de-CH"/>
              </w:rPr>
              <w:t xml:space="preserve">, number of people using anticholinergics (17 to 2 at 12 </w:t>
            </w:r>
            <w:proofErr w:type="spellStart"/>
            <w:r w:rsidRPr="00414A30">
              <w:rPr>
                <w:rFonts w:ascii="Montserrat" w:hAnsi="Montserrat" w:cs="Arial"/>
                <w:b w:val="0"/>
                <w:bCs w:val="0"/>
                <w:sz w:val="18"/>
                <w:szCs w:val="18"/>
                <w:lang w:eastAsia="de-CH"/>
              </w:rPr>
              <w:t>mo</w:t>
            </w:r>
            <w:proofErr w:type="spellEnd"/>
            <w:r w:rsidRPr="00414A30">
              <w:rPr>
                <w:rFonts w:ascii="Montserrat" w:hAnsi="Montserrat" w:cs="Arial"/>
                <w:b w:val="0"/>
                <w:bCs w:val="0"/>
                <w:sz w:val="18"/>
                <w:szCs w:val="18"/>
                <w:lang w:eastAsia="de-CH"/>
              </w:rPr>
              <w:t xml:space="preserve">) and number of people experiencing autonomic dysreflexia (8 to 2 at 12 </w:t>
            </w:r>
            <w:proofErr w:type="spellStart"/>
            <w:r w:rsidRPr="00414A30">
              <w:rPr>
                <w:rFonts w:ascii="Montserrat" w:hAnsi="Montserrat" w:cs="Arial"/>
                <w:b w:val="0"/>
                <w:bCs w:val="0"/>
                <w:sz w:val="18"/>
                <w:szCs w:val="18"/>
                <w:lang w:eastAsia="de-CH"/>
              </w:rPr>
              <w:t>mo</w:t>
            </w:r>
            <w:proofErr w:type="spellEnd"/>
            <w:r w:rsidRPr="00414A30">
              <w:rPr>
                <w:rFonts w:ascii="Montserrat" w:hAnsi="Montserrat" w:cs="Arial"/>
                <w:b w:val="0"/>
                <w:bCs w:val="0"/>
                <w:sz w:val="18"/>
                <w:szCs w:val="18"/>
                <w:lang w:eastAsia="de-CH"/>
              </w:rPr>
              <w:t>).</w:t>
            </w:r>
          </w:p>
          <w:p w14:paraId="3643BFF2" w14:textId="77777777" w:rsidR="00096113" w:rsidRPr="00414A30" w:rsidRDefault="00096113" w:rsidP="00414A30">
            <w:pPr>
              <w:pStyle w:val="Caption"/>
              <w:numPr>
                <w:ilvl w:val="0"/>
                <w:numId w:val="386"/>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Most people were satisfied with device.</w:t>
            </w:r>
          </w:p>
          <w:p w14:paraId="60277CA1" w14:textId="77777777" w:rsidR="00096113" w:rsidRPr="00414A30" w:rsidRDefault="00096113" w:rsidP="00414A30">
            <w:pPr>
              <w:pStyle w:val="Caption"/>
              <w:numPr>
                <w:ilvl w:val="0"/>
                <w:numId w:val="386"/>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Also helped with bowel management. 15 of 17 reduced time spend on bowel management; median time was halved (p&lt;0.001).</w:t>
            </w:r>
          </w:p>
        </w:tc>
      </w:tr>
      <w:tr w:rsidR="00096113" w:rsidRPr="00414A30" w14:paraId="483512AE"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22C5616D" w14:textId="77777777" w:rsidR="00096113" w:rsidRPr="00414A30" w:rsidRDefault="00096113" w:rsidP="00414A30">
            <w:pPr>
              <w:pStyle w:val="Caption"/>
              <w:jc w:val="center"/>
              <w:rPr>
                <w:rFonts w:ascii="Montserrat" w:hAnsi="Montserrat" w:cs="Arial"/>
                <w:b w:val="0"/>
                <w:bCs w:val="0"/>
                <w:sz w:val="18"/>
                <w:szCs w:val="18"/>
                <w:lang w:val="fr-CA" w:eastAsia="de-CH"/>
              </w:rPr>
            </w:pPr>
            <w:r w:rsidRPr="00414A30">
              <w:rPr>
                <w:rFonts w:ascii="Montserrat" w:hAnsi="Montserrat" w:cs="Arial"/>
                <w:b w:val="0"/>
                <w:bCs w:val="0"/>
                <w:sz w:val="18"/>
                <w:szCs w:val="18"/>
                <w:lang w:val="fr-CA" w:eastAsia="de-CH"/>
              </w:rPr>
              <w:lastRenderedPageBreak/>
              <w:t>Kirkham et al. 2001 England</w:t>
            </w:r>
          </w:p>
          <w:p w14:paraId="09374C39" w14:textId="77777777" w:rsidR="00096113" w:rsidRPr="00414A30" w:rsidRDefault="00096113" w:rsidP="00414A30">
            <w:pPr>
              <w:pStyle w:val="Caption"/>
              <w:jc w:val="center"/>
              <w:rPr>
                <w:rFonts w:ascii="Montserrat" w:hAnsi="Montserrat" w:cs="Arial"/>
                <w:b w:val="0"/>
                <w:bCs w:val="0"/>
                <w:sz w:val="18"/>
                <w:szCs w:val="18"/>
                <w:lang w:val="fr-CA" w:eastAsia="de-CH"/>
              </w:rPr>
            </w:pPr>
            <w:r w:rsidRPr="00414A30">
              <w:rPr>
                <w:rFonts w:ascii="Montserrat" w:hAnsi="Montserrat" w:cs="Arial"/>
                <w:b w:val="0"/>
                <w:bCs w:val="0"/>
                <w:sz w:val="18"/>
                <w:szCs w:val="18"/>
                <w:lang w:val="fr-CA" w:eastAsia="de-CH"/>
              </w:rPr>
              <w:t>Pre-Post</w:t>
            </w:r>
          </w:p>
          <w:p w14:paraId="2973CDF9" w14:textId="77777777" w:rsidR="00096113" w:rsidRPr="00414A30" w:rsidRDefault="00096113"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N=14</w:t>
            </w:r>
          </w:p>
        </w:tc>
        <w:tc>
          <w:tcPr>
            <w:tcW w:w="3543" w:type="dxa"/>
            <w:tcBorders>
              <w:top w:val="single" w:sz="4" w:space="0" w:color="auto"/>
              <w:left w:val="single" w:sz="4" w:space="0" w:color="auto"/>
              <w:bottom w:val="single" w:sz="4" w:space="0" w:color="auto"/>
              <w:right w:val="single" w:sz="4" w:space="0" w:color="auto"/>
            </w:tcBorders>
          </w:tcPr>
          <w:p w14:paraId="5AB183D3" w14:textId="77777777" w:rsidR="00096113" w:rsidRPr="00414A30" w:rsidRDefault="00096113"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t>Population:</w:t>
            </w:r>
            <w:r w:rsidRPr="00414A30">
              <w:rPr>
                <w:rFonts w:ascii="Montserrat" w:hAnsi="Montserrat" w:cs="Arial"/>
                <w:b w:val="0"/>
                <w:bCs w:val="0"/>
                <w:sz w:val="18"/>
                <w:szCs w:val="18"/>
                <w:lang w:eastAsia="de-CH"/>
              </w:rPr>
              <w:t xml:space="preserve"> SCI: Gender: males=14, females=0; Level of injury: C6 – L1; Time post-injury&gt;1 yr.</w:t>
            </w:r>
          </w:p>
          <w:p w14:paraId="671B2299" w14:textId="2099BE05" w:rsidR="00096113" w:rsidRPr="00414A30" w:rsidRDefault="00096113"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t>Intervention:</w:t>
            </w:r>
            <w:r w:rsidRPr="00414A30">
              <w:rPr>
                <w:rFonts w:ascii="Montserrat" w:hAnsi="Montserrat" w:cs="Arial"/>
                <w:b w:val="0"/>
                <w:bCs w:val="0"/>
                <w:sz w:val="18"/>
                <w:szCs w:val="18"/>
                <w:lang w:eastAsia="de-CH"/>
              </w:rPr>
              <w:t xml:space="preserve"> Different patterns of dorsal penile nerve stimulation (continuous or conditional which was a </w:t>
            </w:r>
            <w:proofErr w:type="gramStart"/>
            <w:r w:rsidRPr="00414A30">
              <w:rPr>
                <w:rFonts w:ascii="Montserrat" w:hAnsi="Montserrat" w:cs="Arial"/>
                <w:b w:val="0"/>
                <w:bCs w:val="0"/>
                <w:sz w:val="18"/>
                <w:szCs w:val="18"/>
                <w:lang w:eastAsia="de-CH"/>
              </w:rPr>
              <w:t>one minute</w:t>
            </w:r>
            <w:proofErr w:type="gramEnd"/>
            <w:r w:rsidRPr="00414A30">
              <w:rPr>
                <w:rFonts w:ascii="Montserrat" w:hAnsi="Montserrat" w:cs="Arial"/>
                <w:b w:val="0"/>
                <w:bCs w:val="0"/>
                <w:sz w:val="18"/>
                <w:szCs w:val="18"/>
                <w:lang w:eastAsia="de-CH"/>
              </w:rPr>
              <w:t xml:space="preserve"> burst triggered by a rise in detrusor pressure of 10cm H</w:t>
            </w:r>
            <w:r w:rsidRPr="00414A30">
              <w:rPr>
                <w:rFonts w:ascii="Montserrat" w:hAnsi="Montserrat" w:cs="Arial"/>
                <w:b w:val="0"/>
                <w:bCs w:val="0"/>
                <w:sz w:val="18"/>
                <w:szCs w:val="18"/>
                <w:vertAlign w:val="subscript"/>
                <w:lang w:eastAsia="de-CH"/>
              </w:rPr>
              <w:t>2</w:t>
            </w:r>
            <w:r w:rsidRPr="00414A30">
              <w:rPr>
                <w:rFonts w:ascii="Montserrat" w:hAnsi="Montserrat" w:cs="Arial"/>
                <w:b w:val="0"/>
                <w:bCs w:val="0"/>
                <w:sz w:val="18"/>
                <w:szCs w:val="18"/>
                <w:lang w:eastAsia="de-CH"/>
              </w:rPr>
              <w:t>O) assessed during urodynamic evaluation.</w:t>
            </w:r>
          </w:p>
          <w:p w14:paraId="170B2578" w14:textId="77777777" w:rsidR="00096113" w:rsidRPr="00414A30" w:rsidRDefault="00096113"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t>Outcome Measures:</w:t>
            </w:r>
            <w:r w:rsidRPr="00414A30">
              <w:rPr>
                <w:rFonts w:ascii="Montserrat" w:hAnsi="Montserrat" w:cs="Arial"/>
                <w:b w:val="0"/>
                <w:bCs w:val="0"/>
                <w:sz w:val="18"/>
                <w:szCs w:val="18"/>
                <w:lang w:eastAsia="de-CH"/>
              </w:rPr>
              <w:t xml:space="preserve"> Urodynamic parameters (bladder capacity, bladder compliance). Collected prior and during/following stimulation.</w:t>
            </w:r>
          </w:p>
        </w:tc>
        <w:tc>
          <w:tcPr>
            <w:tcW w:w="3545" w:type="dxa"/>
            <w:tcBorders>
              <w:top w:val="single" w:sz="4" w:space="0" w:color="auto"/>
              <w:left w:val="single" w:sz="4" w:space="0" w:color="auto"/>
              <w:bottom w:val="single" w:sz="4" w:space="0" w:color="auto"/>
              <w:right w:val="single" w:sz="4" w:space="0" w:color="auto"/>
            </w:tcBorders>
          </w:tcPr>
          <w:p w14:paraId="21A936ED" w14:textId="77777777" w:rsidR="00096113" w:rsidRPr="00414A30" w:rsidRDefault="00096113" w:rsidP="00414A30">
            <w:pPr>
              <w:pStyle w:val="Caption"/>
              <w:numPr>
                <w:ilvl w:val="0"/>
                <w:numId w:val="385"/>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Both continuous and conditional stimulation increased bladder capacity.</w:t>
            </w:r>
          </w:p>
          <w:p w14:paraId="73ACDCC4" w14:textId="77777777" w:rsidR="00096113" w:rsidRPr="00414A30" w:rsidRDefault="00096113" w:rsidP="00414A30">
            <w:pPr>
              <w:pStyle w:val="Caption"/>
              <w:numPr>
                <w:ilvl w:val="0"/>
                <w:numId w:val="385"/>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 xml:space="preserve">Continuous stimulation increased bladder compliance. </w:t>
            </w:r>
          </w:p>
          <w:p w14:paraId="499E2DA9" w14:textId="77777777" w:rsidR="00096113" w:rsidRPr="00414A30" w:rsidRDefault="00096113" w:rsidP="00414A30">
            <w:pPr>
              <w:pStyle w:val="Caption"/>
              <w:numPr>
                <w:ilvl w:val="0"/>
                <w:numId w:val="385"/>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 xml:space="preserve">Of 6 subjects in which both stimulation methods were tested, 4 showed increased bladder capacity with the conditional versus continuous method but the difference was not significant. </w:t>
            </w:r>
          </w:p>
          <w:p w14:paraId="544A79F2" w14:textId="77777777" w:rsidR="00096113" w:rsidRPr="00414A30" w:rsidRDefault="00096113" w:rsidP="00414A30">
            <w:pPr>
              <w:pStyle w:val="Caption"/>
              <w:numPr>
                <w:ilvl w:val="0"/>
                <w:numId w:val="385"/>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The authors suggest the conditional neuromodulation method would be effective for use in an implanted device.</w:t>
            </w:r>
          </w:p>
        </w:tc>
      </w:tr>
      <w:tr w:rsidR="00096113" w:rsidRPr="00414A30" w14:paraId="148086BE"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371A67EA" w14:textId="77777777" w:rsidR="00096113" w:rsidRPr="00414A30" w:rsidRDefault="00096113" w:rsidP="00414A30">
            <w:pPr>
              <w:pStyle w:val="Caption"/>
              <w:jc w:val="center"/>
              <w:rPr>
                <w:rFonts w:ascii="Montserrat" w:hAnsi="Montserrat" w:cs="Arial"/>
                <w:b w:val="0"/>
                <w:bCs w:val="0"/>
                <w:sz w:val="18"/>
                <w:szCs w:val="18"/>
                <w:lang w:val="fr-CA" w:eastAsia="de-CH"/>
              </w:rPr>
            </w:pPr>
            <w:r w:rsidRPr="00414A30">
              <w:rPr>
                <w:rFonts w:ascii="Montserrat" w:hAnsi="Montserrat" w:cs="Arial"/>
                <w:b w:val="0"/>
                <w:bCs w:val="0"/>
                <w:sz w:val="18"/>
                <w:szCs w:val="18"/>
                <w:lang w:val="fr-CA" w:eastAsia="de-CH"/>
              </w:rPr>
              <w:t>Egon et al. 1998</w:t>
            </w:r>
          </w:p>
          <w:p w14:paraId="0B115986" w14:textId="77777777" w:rsidR="00096113" w:rsidRPr="00414A30" w:rsidRDefault="00096113" w:rsidP="00414A30">
            <w:pPr>
              <w:pStyle w:val="Caption"/>
              <w:jc w:val="center"/>
              <w:rPr>
                <w:rFonts w:ascii="Montserrat" w:hAnsi="Montserrat" w:cs="Arial"/>
                <w:b w:val="0"/>
                <w:bCs w:val="0"/>
                <w:sz w:val="18"/>
                <w:szCs w:val="18"/>
                <w:lang w:val="fr-CA" w:eastAsia="de-CH"/>
              </w:rPr>
            </w:pPr>
            <w:r w:rsidRPr="00414A30">
              <w:rPr>
                <w:rFonts w:ascii="Montserrat" w:hAnsi="Montserrat" w:cs="Arial"/>
                <w:b w:val="0"/>
                <w:bCs w:val="0"/>
                <w:sz w:val="18"/>
                <w:szCs w:val="18"/>
                <w:lang w:val="fr-CA" w:eastAsia="de-CH"/>
              </w:rPr>
              <w:t>France</w:t>
            </w:r>
          </w:p>
          <w:p w14:paraId="33A4112B" w14:textId="77777777" w:rsidR="00096113" w:rsidRPr="00414A30" w:rsidRDefault="00096113" w:rsidP="00414A30">
            <w:pPr>
              <w:pStyle w:val="Caption"/>
              <w:jc w:val="center"/>
              <w:rPr>
                <w:rFonts w:ascii="Montserrat" w:hAnsi="Montserrat" w:cs="Arial"/>
                <w:b w:val="0"/>
                <w:bCs w:val="0"/>
                <w:sz w:val="18"/>
                <w:szCs w:val="18"/>
                <w:lang w:val="fr-CA" w:eastAsia="de-CH"/>
              </w:rPr>
            </w:pPr>
            <w:r w:rsidRPr="00414A30">
              <w:rPr>
                <w:rFonts w:ascii="Montserrat" w:hAnsi="Montserrat" w:cs="Arial"/>
                <w:b w:val="0"/>
                <w:bCs w:val="0"/>
                <w:sz w:val="18"/>
                <w:szCs w:val="18"/>
                <w:lang w:val="fr-CA" w:eastAsia="de-CH"/>
              </w:rPr>
              <w:t>Pre-Post</w:t>
            </w:r>
          </w:p>
          <w:p w14:paraId="38336DE5" w14:textId="77777777" w:rsidR="00096113" w:rsidRPr="00414A30" w:rsidRDefault="00096113"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N=96</w:t>
            </w:r>
          </w:p>
        </w:tc>
        <w:tc>
          <w:tcPr>
            <w:tcW w:w="3543" w:type="dxa"/>
            <w:tcBorders>
              <w:top w:val="single" w:sz="4" w:space="0" w:color="auto"/>
              <w:left w:val="single" w:sz="4" w:space="0" w:color="auto"/>
              <w:bottom w:val="single" w:sz="4" w:space="0" w:color="auto"/>
              <w:right w:val="single" w:sz="4" w:space="0" w:color="auto"/>
            </w:tcBorders>
          </w:tcPr>
          <w:p w14:paraId="280BCAC7" w14:textId="77777777" w:rsidR="00096113" w:rsidRPr="00414A30" w:rsidRDefault="00096113"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t>Population:</w:t>
            </w:r>
            <w:r w:rsidRPr="00414A30">
              <w:rPr>
                <w:rFonts w:ascii="Montserrat" w:hAnsi="Montserrat" w:cs="Arial"/>
                <w:b w:val="0"/>
                <w:bCs w:val="0"/>
                <w:sz w:val="18"/>
                <w:szCs w:val="18"/>
                <w:lang w:eastAsia="de-CH"/>
              </w:rPr>
              <w:t xml:space="preserve"> SCI: Mean age: 34.3 </w:t>
            </w:r>
            <w:proofErr w:type="spellStart"/>
            <w:r w:rsidRPr="00414A30">
              <w:rPr>
                <w:rFonts w:ascii="Montserrat" w:hAnsi="Montserrat" w:cs="Arial"/>
                <w:b w:val="0"/>
                <w:bCs w:val="0"/>
                <w:sz w:val="18"/>
                <w:szCs w:val="18"/>
                <w:lang w:eastAsia="de-CH"/>
              </w:rPr>
              <w:t>yr</w:t>
            </w:r>
            <w:proofErr w:type="spellEnd"/>
            <w:r w:rsidRPr="00414A30">
              <w:rPr>
                <w:rFonts w:ascii="Montserrat" w:hAnsi="Montserrat" w:cs="Arial"/>
                <w:b w:val="0"/>
                <w:bCs w:val="0"/>
                <w:sz w:val="18"/>
                <w:szCs w:val="18"/>
                <w:lang w:eastAsia="de-CH"/>
              </w:rPr>
              <w:t xml:space="preserve"> (males), 31.4 </w:t>
            </w:r>
            <w:proofErr w:type="spellStart"/>
            <w:r w:rsidRPr="00414A30">
              <w:rPr>
                <w:rFonts w:ascii="Montserrat" w:hAnsi="Montserrat" w:cs="Arial"/>
                <w:b w:val="0"/>
                <w:bCs w:val="0"/>
                <w:sz w:val="18"/>
                <w:szCs w:val="18"/>
                <w:lang w:eastAsia="de-CH"/>
              </w:rPr>
              <w:t>yr</w:t>
            </w:r>
            <w:proofErr w:type="spellEnd"/>
            <w:r w:rsidRPr="00414A30">
              <w:rPr>
                <w:rFonts w:ascii="Montserrat" w:hAnsi="Montserrat" w:cs="Arial"/>
                <w:b w:val="0"/>
                <w:bCs w:val="0"/>
                <w:sz w:val="18"/>
                <w:szCs w:val="18"/>
                <w:lang w:eastAsia="de-CH"/>
              </w:rPr>
              <w:t xml:space="preserve"> (females); Gender: males=68, females=28; Level of injury: paraplegia=55, tetraplegia=41; Time post-injury: 6.9 </w:t>
            </w:r>
            <w:proofErr w:type="spellStart"/>
            <w:r w:rsidRPr="00414A30">
              <w:rPr>
                <w:rFonts w:ascii="Montserrat" w:hAnsi="Montserrat" w:cs="Arial"/>
                <w:b w:val="0"/>
                <w:bCs w:val="0"/>
                <w:sz w:val="18"/>
                <w:szCs w:val="18"/>
                <w:lang w:eastAsia="de-CH"/>
              </w:rPr>
              <w:t>yr</w:t>
            </w:r>
            <w:proofErr w:type="spellEnd"/>
            <w:r w:rsidRPr="00414A30">
              <w:rPr>
                <w:rFonts w:ascii="Montserrat" w:hAnsi="Montserrat" w:cs="Arial"/>
                <w:b w:val="0"/>
                <w:bCs w:val="0"/>
                <w:sz w:val="18"/>
                <w:szCs w:val="18"/>
                <w:lang w:eastAsia="de-CH"/>
              </w:rPr>
              <w:t xml:space="preserve"> (males), 6.1 </w:t>
            </w:r>
            <w:proofErr w:type="spellStart"/>
            <w:r w:rsidRPr="00414A30">
              <w:rPr>
                <w:rFonts w:ascii="Montserrat" w:hAnsi="Montserrat" w:cs="Arial"/>
                <w:b w:val="0"/>
                <w:bCs w:val="0"/>
                <w:sz w:val="18"/>
                <w:szCs w:val="18"/>
                <w:lang w:eastAsia="de-CH"/>
              </w:rPr>
              <w:t>yr</w:t>
            </w:r>
            <w:proofErr w:type="spellEnd"/>
            <w:r w:rsidRPr="00414A30">
              <w:rPr>
                <w:rFonts w:ascii="Montserrat" w:hAnsi="Montserrat" w:cs="Arial"/>
                <w:b w:val="0"/>
                <w:bCs w:val="0"/>
                <w:sz w:val="18"/>
                <w:szCs w:val="18"/>
                <w:lang w:eastAsia="de-CH"/>
              </w:rPr>
              <w:t xml:space="preserve"> (females); Follow-up time=5.4 </w:t>
            </w:r>
            <w:proofErr w:type="spellStart"/>
            <w:r w:rsidRPr="00414A30">
              <w:rPr>
                <w:rFonts w:ascii="Montserrat" w:hAnsi="Montserrat" w:cs="Arial"/>
                <w:b w:val="0"/>
                <w:bCs w:val="0"/>
                <w:sz w:val="18"/>
                <w:szCs w:val="18"/>
                <w:lang w:eastAsia="de-CH"/>
              </w:rPr>
              <w:t>yr</w:t>
            </w:r>
            <w:proofErr w:type="spellEnd"/>
            <w:r w:rsidRPr="00414A30">
              <w:rPr>
                <w:rFonts w:ascii="Montserrat" w:hAnsi="Montserrat" w:cs="Arial"/>
                <w:b w:val="0"/>
                <w:bCs w:val="0"/>
                <w:sz w:val="18"/>
                <w:szCs w:val="18"/>
                <w:lang w:eastAsia="de-CH"/>
              </w:rPr>
              <w:t xml:space="preserve"> (males), 5.8 </w:t>
            </w:r>
            <w:proofErr w:type="spellStart"/>
            <w:r w:rsidRPr="00414A30">
              <w:rPr>
                <w:rFonts w:ascii="Montserrat" w:hAnsi="Montserrat" w:cs="Arial"/>
                <w:b w:val="0"/>
                <w:bCs w:val="0"/>
                <w:sz w:val="18"/>
                <w:szCs w:val="18"/>
                <w:lang w:eastAsia="de-CH"/>
              </w:rPr>
              <w:t>yr</w:t>
            </w:r>
            <w:proofErr w:type="spellEnd"/>
            <w:r w:rsidRPr="00414A30">
              <w:rPr>
                <w:rFonts w:ascii="Montserrat" w:hAnsi="Montserrat" w:cs="Arial"/>
                <w:b w:val="0"/>
                <w:bCs w:val="0"/>
                <w:sz w:val="18"/>
                <w:szCs w:val="18"/>
                <w:lang w:eastAsia="de-CH"/>
              </w:rPr>
              <w:t xml:space="preserve"> (females).</w:t>
            </w:r>
          </w:p>
          <w:p w14:paraId="676EECF0" w14:textId="32EF9FD8" w:rsidR="00096113" w:rsidRPr="00414A30" w:rsidRDefault="00096113"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t>Intervention:</w:t>
            </w:r>
            <w:r w:rsidRPr="00414A30">
              <w:rPr>
                <w:rFonts w:ascii="Montserrat" w:hAnsi="Montserrat" w:cs="Arial"/>
                <w:b w:val="0"/>
                <w:bCs w:val="0"/>
                <w:sz w:val="18"/>
                <w:szCs w:val="18"/>
                <w:lang w:eastAsia="de-CH"/>
              </w:rPr>
              <w:t xml:space="preserve"> ≥6 </w:t>
            </w:r>
            <w:proofErr w:type="spellStart"/>
            <w:r w:rsidRPr="00414A30">
              <w:rPr>
                <w:rFonts w:ascii="Montserrat" w:hAnsi="Montserrat" w:cs="Arial"/>
                <w:b w:val="0"/>
                <w:bCs w:val="0"/>
                <w:sz w:val="18"/>
                <w:szCs w:val="18"/>
                <w:lang w:eastAsia="de-CH"/>
              </w:rPr>
              <w:t>mo</w:t>
            </w:r>
            <w:proofErr w:type="spellEnd"/>
            <w:r w:rsidRPr="00414A30">
              <w:rPr>
                <w:rFonts w:ascii="Montserrat" w:hAnsi="Montserrat" w:cs="Arial"/>
                <w:b w:val="0"/>
                <w:bCs w:val="0"/>
                <w:sz w:val="18"/>
                <w:szCs w:val="18"/>
                <w:lang w:eastAsia="de-CH"/>
              </w:rPr>
              <w:t xml:space="preserve"> follow-up of those implanted with </w:t>
            </w:r>
            <w:proofErr w:type="spellStart"/>
            <w:r w:rsidRPr="00414A30">
              <w:rPr>
                <w:rFonts w:ascii="Montserrat" w:hAnsi="Montserrat" w:cs="Arial"/>
                <w:b w:val="0"/>
                <w:bCs w:val="0"/>
                <w:sz w:val="18"/>
                <w:szCs w:val="18"/>
                <w:lang w:eastAsia="de-CH"/>
              </w:rPr>
              <w:t>Finetech</w:t>
            </w:r>
            <w:proofErr w:type="spellEnd"/>
            <w:r w:rsidRPr="00414A30">
              <w:rPr>
                <w:rFonts w:ascii="Montserrat" w:hAnsi="Montserrat" w:cs="Arial"/>
                <w:b w:val="0"/>
                <w:bCs w:val="0"/>
                <w:sz w:val="18"/>
                <w:szCs w:val="18"/>
                <w:lang w:eastAsia="de-CH"/>
              </w:rPr>
              <w:t>-Brindley sacral anterior root stimulator and in most cases posterior sacral rhizotomy.</w:t>
            </w:r>
          </w:p>
          <w:p w14:paraId="25849951" w14:textId="77777777" w:rsidR="00096113" w:rsidRPr="00414A30" w:rsidRDefault="00096113"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t>Outcome Measures:</w:t>
            </w:r>
            <w:r w:rsidRPr="00414A30">
              <w:rPr>
                <w:rFonts w:ascii="Montserrat" w:hAnsi="Montserrat" w:cs="Arial"/>
                <w:b w:val="0"/>
                <w:bCs w:val="0"/>
                <w:sz w:val="18"/>
                <w:szCs w:val="18"/>
                <w:lang w:eastAsia="de-CH"/>
              </w:rPr>
              <w:t xml:space="preserve"> Urodynamic assessment prior and at follow-up as noted above.</w:t>
            </w:r>
          </w:p>
        </w:tc>
        <w:tc>
          <w:tcPr>
            <w:tcW w:w="3545" w:type="dxa"/>
            <w:tcBorders>
              <w:top w:val="single" w:sz="4" w:space="0" w:color="auto"/>
              <w:left w:val="single" w:sz="4" w:space="0" w:color="auto"/>
              <w:bottom w:val="single" w:sz="4" w:space="0" w:color="auto"/>
              <w:right w:val="single" w:sz="4" w:space="0" w:color="auto"/>
            </w:tcBorders>
          </w:tcPr>
          <w:p w14:paraId="6AFA8201" w14:textId="77777777" w:rsidR="00096113" w:rsidRPr="00414A30" w:rsidRDefault="00096113" w:rsidP="00414A30">
            <w:pPr>
              <w:pStyle w:val="Caption"/>
              <w:numPr>
                <w:ilvl w:val="0"/>
                <w:numId w:val="384"/>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Bladder capacity increased from 242±120 to 567±51mL for males and from 118±80 to 560±43 ml for females.</w:t>
            </w:r>
          </w:p>
          <w:p w14:paraId="275A4871" w14:textId="7BD616AC" w:rsidR="00096113" w:rsidRPr="00414A30" w:rsidRDefault="00096113" w:rsidP="00414A30">
            <w:pPr>
              <w:pStyle w:val="Caption"/>
              <w:numPr>
                <w:ilvl w:val="0"/>
                <w:numId w:val="384"/>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 xml:space="preserve">56 of 65 surviving males and 26 of 28 females were all continent. All but 1 female was incontinent prior. 5 </w:t>
            </w:r>
            <w:r w:rsidR="0047483E" w:rsidRPr="00414A30">
              <w:rPr>
                <w:rFonts w:ascii="Montserrat" w:hAnsi="Montserrat" w:cs="Arial"/>
                <w:b w:val="0"/>
                <w:bCs w:val="0"/>
                <w:sz w:val="18"/>
                <w:szCs w:val="18"/>
                <w:lang w:eastAsia="de-CH"/>
              </w:rPr>
              <w:t>individual</w:t>
            </w:r>
            <w:r w:rsidRPr="00414A30">
              <w:rPr>
                <w:rFonts w:ascii="Montserrat" w:hAnsi="Montserrat" w:cs="Arial"/>
                <w:b w:val="0"/>
                <w:bCs w:val="0"/>
                <w:sz w:val="18"/>
                <w:szCs w:val="18"/>
                <w:lang w:eastAsia="de-CH"/>
              </w:rPr>
              <w:t>s required an anticholinergic for continence.</w:t>
            </w:r>
          </w:p>
          <w:p w14:paraId="4D99D611" w14:textId="77777777" w:rsidR="00096113" w:rsidRPr="00414A30" w:rsidRDefault="00096113" w:rsidP="00414A30">
            <w:pPr>
              <w:pStyle w:val="Caption"/>
              <w:numPr>
                <w:ilvl w:val="0"/>
                <w:numId w:val="384"/>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58 males and 25 females used the stimulator for bladder emptying with a residual volume of&lt;50 ml.</w:t>
            </w:r>
          </w:p>
          <w:p w14:paraId="21B61ACD" w14:textId="77777777" w:rsidR="00096113" w:rsidRPr="00414A30" w:rsidRDefault="00096113" w:rsidP="00414A30">
            <w:pPr>
              <w:pStyle w:val="Caption"/>
              <w:numPr>
                <w:ilvl w:val="0"/>
                <w:numId w:val="384"/>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 xml:space="preserve">Urinary tract infections (UTIs) ↓. 4 reported at least 1 UTI after, 35 </w:t>
            </w:r>
            <w:proofErr w:type="gramStart"/>
            <w:r w:rsidRPr="00414A30">
              <w:rPr>
                <w:rFonts w:ascii="Montserrat" w:hAnsi="Montserrat" w:cs="Arial"/>
                <w:b w:val="0"/>
                <w:bCs w:val="0"/>
                <w:sz w:val="18"/>
                <w:szCs w:val="18"/>
                <w:lang w:eastAsia="de-CH"/>
              </w:rPr>
              <w:t>prior</w:t>
            </w:r>
            <w:proofErr w:type="gramEnd"/>
            <w:r w:rsidRPr="00414A30">
              <w:rPr>
                <w:rFonts w:ascii="Montserrat" w:hAnsi="Montserrat" w:cs="Arial"/>
                <w:b w:val="0"/>
                <w:bCs w:val="0"/>
                <w:sz w:val="18"/>
                <w:szCs w:val="18"/>
                <w:lang w:eastAsia="de-CH"/>
              </w:rPr>
              <w:t>.</w:t>
            </w:r>
          </w:p>
          <w:p w14:paraId="622EEF08" w14:textId="77777777" w:rsidR="00096113" w:rsidRPr="00414A30" w:rsidRDefault="00096113" w:rsidP="00414A30">
            <w:pPr>
              <w:pStyle w:val="Caption"/>
              <w:numPr>
                <w:ilvl w:val="0"/>
                <w:numId w:val="384"/>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 xml:space="preserve">Some reported ↑ spasticity which was transitory, pre-existing </w:t>
            </w:r>
            <w:r w:rsidRPr="00414A30">
              <w:rPr>
                <w:rFonts w:ascii="Montserrat" w:hAnsi="Montserrat" w:cs="Arial"/>
                <w:b w:val="0"/>
                <w:bCs w:val="0"/>
                <w:sz w:val="18"/>
                <w:szCs w:val="18"/>
                <w:lang w:eastAsia="de-CH"/>
              </w:rPr>
              <w:lastRenderedPageBreak/>
              <w:t>autonomic dysreflexia in 22 with bladder filling ceased.</w:t>
            </w:r>
          </w:p>
          <w:p w14:paraId="3D94E777" w14:textId="77777777" w:rsidR="00096113" w:rsidRPr="00414A30" w:rsidRDefault="00096113" w:rsidP="00414A30">
            <w:pPr>
              <w:pStyle w:val="Caption"/>
              <w:numPr>
                <w:ilvl w:val="0"/>
                <w:numId w:val="384"/>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2 stimulators became infected, 5 stimulators failed, 3 had cable failures.</w:t>
            </w:r>
          </w:p>
        </w:tc>
      </w:tr>
      <w:tr w:rsidR="00096113" w:rsidRPr="00414A30" w14:paraId="320456EF"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21BDD794"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lastRenderedPageBreak/>
              <w:t>Previnaire et al. 1998</w:t>
            </w:r>
          </w:p>
          <w:p w14:paraId="0B041738"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France</w:t>
            </w:r>
          </w:p>
          <w:p w14:paraId="36FB79A4"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Pre-Post</w:t>
            </w:r>
          </w:p>
          <w:p w14:paraId="68764831" w14:textId="77777777" w:rsidR="00096113" w:rsidRPr="00414A30" w:rsidRDefault="0009611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N=6</w:t>
            </w:r>
          </w:p>
        </w:tc>
        <w:tc>
          <w:tcPr>
            <w:tcW w:w="3543" w:type="dxa"/>
            <w:tcBorders>
              <w:top w:val="single" w:sz="4" w:space="0" w:color="auto"/>
              <w:left w:val="single" w:sz="4" w:space="0" w:color="auto"/>
              <w:bottom w:val="single" w:sz="4" w:space="0" w:color="auto"/>
              <w:right w:val="single" w:sz="4" w:space="0" w:color="auto"/>
            </w:tcBorders>
          </w:tcPr>
          <w:p w14:paraId="1CBC61CF"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Mean age: 41.7±13.0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xml:space="preserve">; Gender: males=5, females=1; Time post-injury: 9.3±5.5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 Severity of injury: tetraplegia incomplete ASIA B=3, tetraplegia incomplete ASIA C=1, paraplegia incomplete ASIA B=2.</w:t>
            </w:r>
          </w:p>
          <w:p w14:paraId="02010C28"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Pudendal nerve maximal electrical stimulation (MES) consisting of daily stimulation periods of 20 min, repeated five times a week, during 4 weeks, with continuous electrical stimulation of the penis or of the clitoris via bipolar surface electrodes (rectangular stimuli of 0.5 </w:t>
            </w:r>
            <w:proofErr w:type="spellStart"/>
            <w:r w:rsidRPr="00414A30">
              <w:rPr>
                <w:rFonts w:ascii="Montserrat" w:hAnsi="Montserrat" w:cs="Arial"/>
                <w:b w:val="0"/>
                <w:bCs w:val="0"/>
                <w:sz w:val="18"/>
                <w:szCs w:val="18"/>
              </w:rPr>
              <w:t>ms</w:t>
            </w:r>
            <w:proofErr w:type="spellEnd"/>
            <w:r w:rsidRPr="00414A30">
              <w:rPr>
                <w:rFonts w:ascii="Montserrat" w:hAnsi="Montserrat" w:cs="Arial"/>
                <w:b w:val="0"/>
                <w:bCs w:val="0"/>
                <w:sz w:val="18"/>
                <w:szCs w:val="18"/>
              </w:rPr>
              <w:t xml:space="preserve"> pulse duration, 5 Hz frequency).</w:t>
            </w:r>
          </w:p>
          <w:p w14:paraId="7D3C18B8"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Bladder capacity (mL) before and after MES.</w:t>
            </w:r>
          </w:p>
        </w:tc>
        <w:tc>
          <w:tcPr>
            <w:tcW w:w="3545" w:type="dxa"/>
            <w:tcBorders>
              <w:top w:val="single" w:sz="4" w:space="0" w:color="auto"/>
              <w:left w:val="single" w:sz="4" w:space="0" w:color="auto"/>
              <w:bottom w:val="single" w:sz="4" w:space="0" w:color="auto"/>
              <w:right w:val="single" w:sz="4" w:space="0" w:color="auto"/>
            </w:tcBorders>
          </w:tcPr>
          <w:p w14:paraId="058D41E9" w14:textId="77777777" w:rsidR="00096113" w:rsidRPr="00414A30" w:rsidRDefault="00096113" w:rsidP="00414A30">
            <w:pPr>
              <w:pStyle w:val="Caption"/>
              <w:numPr>
                <w:ilvl w:val="0"/>
                <w:numId w:val="383"/>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There were no differences between </w:t>
            </w:r>
            <w:proofErr w:type="spellStart"/>
            <w:r w:rsidRPr="00414A30">
              <w:rPr>
                <w:rFonts w:ascii="Montserrat" w:hAnsi="Montserrat" w:cs="Arial"/>
                <w:b w:val="0"/>
                <w:bCs w:val="0"/>
                <w:color w:val="000000"/>
                <w:sz w:val="18"/>
                <w:szCs w:val="18"/>
              </w:rPr>
              <w:t>cystometric</w:t>
            </w:r>
            <w:proofErr w:type="spellEnd"/>
            <w:r w:rsidRPr="00414A30">
              <w:rPr>
                <w:rFonts w:ascii="Montserrat" w:hAnsi="Montserrat" w:cs="Arial"/>
                <w:b w:val="0"/>
                <w:bCs w:val="0"/>
                <w:color w:val="000000"/>
                <w:sz w:val="18"/>
                <w:szCs w:val="18"/>
              </w:rPr>
              <w:t xml:space="preserve"> bladder capacity volumes before or after MES.</w:t>
            </w:r>
          </w:p>
          <w:p w14:paraId="172643D1" w14:textId="77777777" w:rsidR="00096113" w:rsidRPr="00414A30" w:rsidRDefault="00096113" w:rsidP="00414A30">
            <w:pPr>
              <w:pStyle w:val="Caption"/>
              <w:rPr>
                <w:rFonts w:ascii="Montserrat" w:hAnsi="Montserrat" w:cs="Arial"/>
                <w:b w:val="0"/>
                <w:bCs w:val="0"/>
                <w:color w:val="000000"/>
                <w:sz w:val="18"/>
                <w:szCs w:val="18"/>
              </w:rPr>
            </w:pPr>
          </w:p>
        </w:tc>
      </w:tr>
      <w:tr w:rsidR="00096113" w:rsidRPr="00414A30" w14:paraId="15A0F314"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6B87D687" w14:textId="0E9E11ED" w:rsidR="00096113" w:rsidRPr="00414A30" w:rsidRDefault="00096113"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 xml:space="preserve">Van </w:t>
            </w:r>
            <w:proofErr w:type="spellStart"/>
            <w:r w:rsidRPr="00414A30">
              <w:rPr>
                <w:rFonts w:ascii="Montserrat" w:hAnsi="Montserrat" w:cs="Arial"/>
                <w:b w:val="0"/>
                <w:bCs w:val="0"/>
                <w:sz w:val="18"/>
                <w:szCs w:val="18"/>
                <w:lang w:eastAsia="de-CH"/>
              </w:rPr>
              <w:t>Kerrebroeck</w:t>
            </w:r>
            <w:proofErr w:type="spellEnd"/>
            <w:r w:rsidRPr="00414A30">
              <w:rPr>
                <w:rFonts w:ascii="Montserrat" w:hAnsi="Montserrat" w:cs="Arial"/>
                <w:b w:val="0"/>
                <w:bCs w:val="0"/>
                <w:sz w:val="18"/>
                <w:szCs w:val="18"/>
                <w:lang w:eastAsia="de-CH"/>
              </w:rPr>
              <w:t xml:space="preserve"> et al. 1997</w:t>
            </w:r>
          </w:p>
          <w:p w14:paraId="553DF2BA" w14:textId="61227AD3" w:rsidR="00096113" w:rsidRPr="00414A30" w:rsidRDefault="00096113"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Netherlands</w:t>
            </w:r>
          </w:p>
          <w:p w14:paraId="4495A2CF" w14:textId="02CEE6AB" w:rsidR="00096113" w:rsidRPr="00414A30" w:rsidRDefault="00096113"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Pre-Post</w:t>
            </w:r>
          </w:p>
          <w:p w14:paraId="3B93C5DA" w14:textId="77777777" w:rsidR="00096113" w:rsidRPr="00414A30" w:rsidRDefault="00096113"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N=52</w:t>
            </w:r>
          </w:p>
        </w:tc>
        <w:tc>
          <w:tcPr>
            <w:tcW w:w="3543" w:type="dxa"/>
            <w:tcBorders>
              <w:top w:val="single" w:sz="4" w:space="0" w:color="auto"/>
              <w:left w:val="single" w:sz="4" w:space="0" w:color="auto"/>
              <w:bottom w:val="single" w:sz="4" w:space="0" w:color="auto"/>
              <w:right w:val="single" w:sz="4" w:space="0" w:color="auto"/>
            </w:tcBorders>
          </w:tcPr>
          <w:p w14:paraId="2F1A1031"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Mean age: 28.5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Gender: males=41, females=11; Level of injury: cervical=11, thoracic=41; Mean time post-injury=6.4 yr.</w:t>
            </w:r>
          </w:p>
          <w:p w14:paraId="15EBF308" w14:textId="6A784264"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A </w:t>
            </w:r>
            <w:proofErr w:type="spellStart"/>
            <w:r w:rsidRPr="00414A30">
              <w:rPr>
                <w:rFonts w:ascii="Montserrat" w:hAnsi="Montserrat" w:cs="Arial"/>
                <w:b w:val="0"/>
                <w:bCs w:val="0"/>
                <w:sz w:val="18"/>
                <w:szCs w:val="18"/>
              </w:rPr>
              <w:t>Finetech</w:t>
            </w:r>
            <w:proofErr w:type="spellEnd"/>
            <w:r w:rsidRPr="00414A30">
              <w:rPr>
                <w:rFonts w:ascii="Montserrat" w:hAnsi="Montserrat" w:cs="Arial"/>
                <w:b w:val="0"/>
                <w:bCs w:val="0"/>
                <w:sz w:val="18"/>
                <w:szCs w:val="18"/>
              </w:rPr>
              <w:t xml:space="preserve">-Brindley sacral anterior root stimulator was implanted and a complete posterior sacral root rhizotomy was performed on all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s.</w:t>
            </w:r>
          </w:p>
          <w:p w14:paraId="17D73B79" w14:textId="77CD7EEB"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Bladder capacity, compliance, continence, urinary tract infections.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 xml:space="preserve">s were followed up 6 weeks after surgery, every 3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 xml:space="preserve"> in the first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xml:space="preserve">, every 6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 xml:space="preserve"> in the second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xml:space="preserve">, and once </w:t>
            </w:r>
            <w:proofErr w:type="gramStart"/>
            <w:r w:rsidRPr="00414A30">
              <w:rPr>
                <w:rFonts w:ascii="Montserrat" w:hAnsi="Montserrat" w:cs="Arial"/>
                <w:b w:val="0"/>
                <w:bCs w:val="0"/>
                <w:sz w:val="18"/>
                <w:szCs w:val="18"/>
              </w:rPr>
              <w:t>a</w:t>
            </w:r>
            <w:proofErr w:type="gramEnd"/>
            <w:r w:rsidRPr="00414A30">
              <w:rPr>
                <w:rFonts w:ascii="Montserrat" w:hAnsi="Montserrat" w:cs="Arial"/>
                <w:b w:val="0"/>
                <w:bCs w:val="0"/>
                <w:sz w:val="18"/>
                <w:szCs w:val="18"/>
              </w:rPr>
              <w:t xml:space="preserve">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xml:space="preserve"> afterwards.</w:t>
            </w:r>
          </w:p>
        </w:tc>
        <w:tc>
          <w:tcPr>
            <w:tcW w:w="3545" w:type="dxa"/>
            <w:tcBorders>
              <w:top w:val="single" w:sz="4" w:space="0" w:color="auto"/>
              <w:left w:val="single" w:sz="4" w:space="0" w:color="auto"/>
              <w:bottom w:val="single" w:sz="4" w:space="0" w:color="auto"/>
              <w:right w:val="single" w:sz="4" w:space="0" w:color="auto"/>
            </w:tcBorders>
          </w:tcPr>
          <w:p w14:paraId="371141F6" w14:textId="77777777" w:rsidR="00096113" w:rsidRPr="00414A30" w:rsidRDefault="00096113" w:rsidP="00414A30">
            <w:pPr>
              <w:pStyle w:val="Caption"/>
              <w:numPr>
                <w:ilvl w:val="0"/>
                <w:numId w:val="382"/>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 xml:space="preserve">Significant increase postoperatively was seen in bladder capacity at 6 </w:t>
            </w:r>
            <w:proofErr w:type="spellStart"/>
            <w:r w:rsidRPr="00414A30">
              <w:rPr>
                <w:rFonts w:ascii="Montserrat" w:hAnsi="Montserrat" w:cs="Arial"/>
                <w:b w:val="0"/>
                <w:bCs w:val="0"/>
                <w:sz w:val="18"/>
                <w:szCs w:val="18"/>
                <w:lang w:eastAsia="de-CH"/>
              </w:rPr>
              <w:t>wk</w:t>
            </w:r>
            <w:proofErr w:type="spellEnd"/>
            <w:r w:rsidRPr="00414A30">
              <w:rPr>
                <w:rFonts w:ascii="Montserrat" w:hAnsi="Montserrat" w:cs="Arial"/>
                <w:b w:val="0"/>
                <w:bCs w:val="0"/>
                <w:sz w:val="18"/>
                <w:szCs w:val="18"/>
                <w:lang w:eastAsia="de-CH"/>
              </w:rPr>
              <w:t xml:space="preserve"> and 6 </w:t>
            </w:r>
            <w:proofErr w:type="spellStart"/>
            <w:r w:rsidRPr="00414A30">
              <w:rPr>
                <w:rFonts w:ascii="Montserrat" w:hAnsi="Montserrat" w:cs="Arial"/>
                <w:b w:val="0"/>
                <w:bCs w:val="0"/>
                <w:sz w:val="18"/>
                <w:szCs w:val="18"/>
                <w:lang w:eastAsia="de-CH"/>
              </w:rPr>
              <w:t>mo</w:t>
            </w:r>
            <w:proofErr w:type="spellEnd"/>
            <w:r w:rsidRPr="00414A30">
              <w:rPr>
                <w:rFonts w:ascii="Montserrat" w:hAnsi="Montserrat" w:cs="Arial"/>
                <w:b w:val="0"/>
                <w:bCs w:val="0"/>
                <w:sz w:val="18"/>
                <w:szCs w:val="18"/>
                <w:lang w:eastAsia="de-CH"/>
              </w:rPr>
              <w:t xml:space="preserve"> (p=0.000) and compliance at 6 </w:t>
            </w:r>
            <w:proofErr w:type="spellStart"/>
            <w:r w:rsidRPr="00414A30">
              <w:rPr>
                <w:rFonts w:ascii="Montserrat" w:hAnsi="Montserrat" w:cs="Arial"/>
                <w:b w:val="0"/>
                <w:bCs w:val="0"/>
                <w:sz w:val="18"/>
                <w:szCs w:val="18"/>
                <w:lang w:eastAsia="de-CH"/>
              </w:rPr>
              <w:t>mo</w:t>
            </w:r>
            <w:proofErr w:type="spellEnd"/>
            <w:r w:rsidRPr="00414A30">
              <w:rPr>
                <w:rFonts w:ascii="Montserrat" w:hAnsi="Montserrat" w:cs="Arial"/>
                <w:b w:val="0"/>
                <w:bCs w:val="0"/>
                <w:sz w:val="18"/>
                <w:szCs w:val="18"/>
                <w:lang w:eastAsia="de-CH"/>
              </w:rPr>
              <w:t xml:space="preserve"> (p=0.000).</w:t>
            </w:r>
          </w:p>
          <w:p w14:paraId="2C1C4C44" w14:textId="3AF36FEA" w:rsidR="00096113" w:rsidRPr="00414A30" w:rsidRDefault="00096113" w:rsidP="00414A30">
            <w:pPr>
              <w:pStyle w:val="Caption"/>
              <w:numPr>
                <w:ilvl w:val="0"/>
                <w:numId w:val="382"/>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 xml:space="preserve">Complete continence at 6 </w:t>
            </w:r>
            <w:proofErr w:type="spellStart"/>
            <w:r w:rsidRPr="00414A30">
              <w:rPr>
                <w:rFonts w:ascii="Montserrat" w:hAnsi="Montserrat" w:cs="Arial"/>
                <w:b w:val="0"/>
                <w:bCs w:val="0"/>
                <w:sz w:val="18"/>
                <w:szCs w:val="18"/>
                <w:lang w:eastAsia="de-CH"/>
              </w:rPr>
              <w:t>mo</w:t>
            </w:r>
            <w:proofErr w:type="spellEnd"/>
            <w:r w:rsidRPr="00414A30">
              <w:rPr>
                <w:rFonts w:ascii="Montserrat" w:hAnsi="Montserrat" w:cs="Arial"/>
                <w:b w:val="0"/>
                <w:bCs w:val="0"/>
                <w:sz w:val="18"/>
                <w:szCs w:val="18"/>
                <w:lang w:eastAsia="de-CH"/>
              </w:rPr>
              <w:t xml:space="preserve"> was achieved in 38 </w:t>
            </w:r>
            <w:r w:rsidR="0047483E" w:rsidRPr="00414A30">
              <w:rPr>
                <w:rFonts w:ascii="Montserrat" w:hAnsi="Montserrat" w:cs="Arial"/>
                <w:b w:val="0"/>
                <w:bCs w:val="0"/>
                <w:sz w:val="18"/>
                <w:szCs w:val="18"/>
                <w:lang w:eastAsia="de-CH"/>
              </w:rPr>
              <w:t>individual</w:t>
            </w:r>
            <w:r w:rsidRPr="00414A30">
              <w:rPr>
                <w:rFonts w:ascii="Montserrat" w:hAnsi="Montserrat" w:cs="Arial"/>
                <w:b w:val="0"/>
                <w:bCs w:val="0"/>
                <w:sz w:val="18"/>
                <w:szCs w:val="18"/>
                <w:lang w:eastAsia="de-CH"/>
              </w:rPr>
              <w:t>s during the day and 45 during the night.</w:t>
            </w:r>
          </w:p>
          <w:p w14:paraId="54A694A2" w14:textId="6B861E14" w:rsidR="00096113" w:rsidRPr="00414A30" w:rsidRDefault="00096113" w:rsidP="00414A30">
            <w:pPr>
              <w:pStyle w:val="Caption"/>
              <w:numPr>
                <w:ilvl w:val="0"/>
                <w:numId w:val="382"/>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 xml:space="preserve">38 </w:t>
            </w:r>
            <w:r w:rsidR="0047483E" w:rsidRPr="00414A30">
              <w:rPr>
                <w:rFonts w:ascii="Montserrat" w:hAnsi="Montserrat" w:cs="Arial"/>
                <w:b w:val="0"/>
                <w:bCs w:val="0"/>
                <w:sz w:val="18"/>
                <w:szCs w:val="18"/>
                <w:lang w:eastAsia="de-CH"/>
              </w:rPr>
              <w:t>individual</w:t>
            </w:r>
            <w:r w:rsidRPr="00414A30">
              <w:rPr>
                <w:rFonts w:ascii="Montserrat" w:hAnsi="Montserrat" w:cs="Arial"/>
                <w:b w:val="0"/>
                <w:bCs w:val="0"/>
                <w:sz w:val="18"/>
                <w:szCs w:val="18"/>
                <w:lang w:eastAsia="de-CH"/>
              </w:rPr>
              <w:t>s had no infection since the operation at 6 mo.</w:t>
            </w:r>
          </w:p>
        </w:tc>
      </w:tr>
      <w:tr w:rsidR="00096113" w:rsidRPr="00414A30" w14:paraId="7D5B918C"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5A9A1324" w14:textId="77777777" w:rsidR="00096113" w:rsidRPr="00414A30" w:rsidRDefault="0009611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 xml:space="preserve">Van </w:t>
            </w:r>
            <w:proofErr w:type="spellStart"/>
            <w:r w:rsidRPr="00414A30">
              <w:rPr>
                <w:rFonts w:ascii="Montserrat" w:hAnsi="Montserrat" w:cs="Arial"/>
                <w:b w:val="0"/>
                <w:bCs w:val="0"/>
                <w:sz w:val="18"/>
                <w:szCs w:val="18"/>
              </w:rPr>
              <w:t>Kerrebroeck</w:t>
            </w:r>
            <w:proofErr w:type="spellEnd"/>
            <w:r w:rsidRPr="00414A30">
              <w:rPr>
                <w:rFonts w:ascii="Montserrat" w:hAnsi="Montserrat" w:cs="Arial"/>
                <w:b w:val="0"/>
                <w:bCs w:val="0"/>
                <w:sz w:val="18"/>
                <w:szCs w:val="18"/>
              </w:rPr>
              <w:t xml:space="preserve"> et al. 1996</w:t>
            </w:r>
          </w:p>
          <w:p w14:paraId="63DD33DA" w14:textId="77777777" w:rsidR="00096113" w:rsidRPr="00414A30" w:rsidRDefault="0009611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Netherlands</w:t>
            </w:r>
          </w:p>
          <w:p w14:paraId="381B21FD" w14:textId="77777777" w:rsidR="00096113" w:rsidRPr="00414A30" w:rsidRDefault="0009611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Pre-Post</w:t>
            </w:r>
          </w:p>
          <w:p w14:paraId="03F3C10E" w14:textId="77777777" w:rsidR="00096113" w:rsidRPr="00414A30" w:rsidRDefault="0009611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N=52</w:t>
            </w:r>
          </w:p>
        </w:tc>
        <w:tc>
          <w:tcPr>
            <w:tcW w:w="3543" w:type="dxa"/>
            <w:tcBorders>
              <w:top w:val="single" w:sz="4" w:space="0" w:color="auto"/>
              <w:left w:val="single" w:sz="4" w:space="0" w:color="auto"/>
              <w:bottom w:val="single" w:sz="4" w:space="0" w:color="auto"/>
              <w:right w:val="single" w:sz="4" w:space="0" w:color="auto"/>
            </w:tcBorders>
          </w:tcPr>
          <w:p w14:paraId="3941D6E8"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Mean age: 32.9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Gender: males=29, females=23; Etiology of injury: trauma=50; Level of injury: cervical=11, thoracic=41; Severity of injury: complete=52.</w:t>
            </w:r>
          </w:p>
          <w:p w14:paraId="2DDE4B30" w14:textId="6CA49CC5" w:rsidR="00096113" w:rsidRPr="00414A30" w:rsidRDefault="00096113" w:rsidP="00414A30">
            <w:pPr>
              <w:pStyle w:val="Caption"/>
              <w:rPr>
                <w:rFonts w:ascii="Montserrat" w:hAnsi="Montserrat" w:cs="Arial"/>
                <w:b w:val="0"/>
                <w:bCs w:val="0"/>
                <w:color w:val="00000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 xml:space="preserve">s underwent complete posterior sacral root rhizotomy and had a </w:t>
            </w:r>
            <w:proofErr w:type="spellStart"/>
            <w:r w:rsidRPr="00414A30">
              <w:rPr>
                <w:rFonts w:ascii="Montserrat" w:hAnsi="Montserrat" w:cs="Arial"/>
                <w:b w:val="0"/>
                <w:bCs w:val="0"/>
                <w:sz w:val="18"/>
                <w:szCs w:val="18"/>
              </w:rPr>
              <w:t>Finetech</w:t>
            </w:r>
            <w:proofErr w:type="spellEnd"/>
            <w:r w:rsidRPr="00414A30">
              <w:rPr>
                <w:rFonts w:ascii="Montserrat" w:hAnsi="Montserrat" w:cs="Arial"/>
                <w:b w:val="0"/>
                <w:bCs w:val="0"/>
                <w:sz w:val="18"/>
                <w:szCs w:val="18"/>
              </w:rPr>
              <w:t>-Brindley sacral anterior root stimulator implanted.</w:t>
            </w:r>
          </w:p>
          <w:p w14:paraId="43F74029"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Bladder capacity, continence, residual urine, urinary tract infections, </w:t>
            </w:r>
            <w:r w:rsidRPr="00414A30">
              <w:rPr>
                <w:rFonts w:ascii="Montserrat" w:hAnsi="Montserrat" w:cs="Arial"/>
                <w:b w:val="0"/>
                <w:bCs w:val="0"/>
                <w:sz w:val="18"/>
                <w:szCs w:val="18"/>
              </w:rPr>
              <w:lastRenderedPageBreak/>
              <w:t xml:space="preserve">complications. Follow up was done 6 </w:t>
            </w:r>
            <w:proofErr w:type="spellStart"/>
            <w:r w:rsidRPr="00414A30">
              <w:rPr>
                <w:rFonts w:ascii="Montserrat" w:hAnsi="Montserrat" w:cs="Arial"/>
                <w:b w:val="0"/>
                <w:bCs w:val="0"/>
                <w:sz w:val="18"/>
                <w:szCs w:val="18"/>
              </w:rPr>
              <w:t>wk</w:t>
            </w:r>
            <w:proofErr w:type="spellEnd"/>
            <w:r w:rsidRPr="00414A30">
              <w:rPr>
                <w:rFonts w:ascii="Montserrat" w:hAnsi="Montserrat" w:cs="Arial"/>
                <w:b w:val="0"/>
                <w:bCs w:val="0"/>
                <w:sz w:val="18"/>
                <w:szCs w:val="18"/>
              </w:rPr>
              <w:t xml:space="preserve"> after surgery and every 3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 xml:space="preserve"> during the first yr.</w:t>
            </w:r>
          </w:p>
        </w:tc>
        <w:tc>
          <w:tcPr>
            <w:tcW w:w="3545" w:type="dxa"/>
            <w:tcBorders>
              <w:top w:val="single" w:sz="4" w:space="0" w:color="auto"/>
              <w:left w:val="single" w:sz="4" w:space="0" w:color="auto"/>
              <w:bottom w:val="single" w:sz="4" w:space="0" w:color="auto"/>
              <w:right w:val="single" w:sz="4" w:space="0" w:color="auto"/>
            </w:tcBorders>
          </w:tcPr>
          <w:p w14:paraId="7F6548EC" w14:textId="211F6B12" w:rsidR="00096113" w:rsidRPr="00414A30" w:rsidRDefault="00096113" w:rsidP="00414A30">
            <w:pPr>
              <w:pStyle w:val="Caption"/>
              <w:numPr>
                <w:ilvl w:val="0"/>
                <w:numId w:val="381"/>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lastRenderedPageBreak/>
              <w:t xml:space="preserve">Bladder capacity increased significantly in all </w:t>
            </w:r>
            <w:r w:rsidR="0047483E" w:rsidRPr="00414A30">
              <w:rPr>
                <w:rFonts w:ascii="Montserrat" w:hAnsi="Montserrat" w:cs="Arial"/>
                <w:b w:val="0"/>
                <w:bCs w:val="0"/>
                <w:color w:val="000000"/>
                <w:sz w:val="18"/>
                <w:szCs w:val="18"/>
              </w:rPr>
              <w:t>individual</w:t>
            </w:r>
            <w:r w:rsidRPr="00414A30">
              <w:rPr>
                <w:rFonts w:ascii="Montserrat" w:hAnsi="Montserrat" w:cs="Arial"/>
                <w:b w:val="0"/>
                <w:bCs w:val="0"/>
                <w:color w:val="000000"/>
                <w:sz w:val="18"/>
                <w:szCs w:val="18"/>
              </w:rPr>
              <w:t>s.</w:t>
            </w:r>
          </w:p>
          <w:p w14:paraId="6BAB7261" w14:textId="450872DF" w:rsidR="00096113" w:rsidRPr="00414A30" w:rsidRDefault="00096113" w:rsidP="00414A30">
            <w:pPr>
              <w:pStyle w:val="Caption"/>
              <w:numPr>
                <w:ilvl w:val="0"/>
                <w:numId w:val="381"/>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Complete continence was seen in 43 of the 52 </w:t>
            </w:r>
            <w:r w:rsidR="0047483E" w:rsidRPr="00414A30">
              <w:rPr>
                <w:rFonts w:ascii="Montserrat" w:hAnsi="Montserrat" w:cs="Arial"/>
                <w:b w:val="0"/>
                <w:bCs w:val="0"/>
                <w:color w:val="000000"/>
                <w:sz w:val="18"/>
                <w:szCs w:val="18"/>
              </w:rPr>
              <w:t>individual</w:t>
            </w:r>
            <w:r w:rsidRPr="00414A30">
              <w:rPr>
                <w:rFonts w:ascii="Montserrat" w:hAnsi="Montserrat" w:cs="Arial"/>
                <w:b w:val="0"/>
                <w:bCs w:val="0"/>
                <w:color w:val="000000"/>
                <w:sz w:val="18"/>
                <w:szCs w:val="18"/>
              </w:rPr>
              <w:t>s.</w:t>
            </w:r>
          </w:p>
          <w:p w14:paraId="2B4FDBC4" w14:textId="5544A55C" w:rsidR="00096113" w:rsidRPr="00414A30" w:rsidRDefault="00096113" w:rsidP="00414A30">
            <w:pPr>
              <w:pStyle w:val="Caption"/>
              <w:numPr>
                <w:ilvl w:val="0"/>
                <w:numId w:val="381"/>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41 </w:t>
            </w:r>
            <w:r w:rsidR="0047483E" w:rsidRPr="00414A30">
              <w:rPr>
                <w:rFonts w:ascii="Montserrat" w:hAnsi="Montserrat" w:cs="Arial"/>
                <w:b w:val="0"/>
                <w:bCs w:val="0"/>
                <w:color w:val="000000"/>
                <w:sz w:val="18"/>
                <w:szCs w:val="18"/>
              </w:rPr>
              <w:t>individual</w:t>
            </w:r>
            <w:r w:rsidRPr="00414A30">
              <w:rPr>
                <w:rFonts w:ascii="Montserrat" w:hAnsi="Montserrat" w:cs="Arial"/>
                <w:b w:val="0"/>
                <w:bCs w:val="0"/>
                <w:color w:val="000000"/>
                <w:sz w:val="18"/>
                <w:szCs w:val="18"/>
              </w:rPr>
              <w:t>s were able to use the stimulator alone to empty the bladder.</w:t>
            </w:r>
          </w:p>
          <w:p w14:paraId="31AEB0AA" w14:textId="77777777" w:rsidR="00096113" w:rsidRPr="00414A30" w:rsidRDefault="00096113" w:rsidP="00414A30">
            <w:pPr>
              <w:pStyle w:val="Caption"/>
              <w:numPr>
                <w:ilvl w:val="0"/>
                <w:numId w:val="381"/>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The prevalence of urinary tract infections decreased from 4.2 per </w:t>
            </w:r>
            <w:proofErr w:type="spellStart"/>
            <w:r w:rsidRPr="00414A30">
              <w:rPr>
                <w:rFonts w:ascii="Montserrat" w:hAnsi="Montserrat" w:cs="Arial"/>
                <w:b w:val="0"/>
                <w:bCs w:val="0"/>
                <w:color w:val="000000"/>
                <w:sz w:val="18"/>
                <w:szCs w:val="18"/>
              </w:rPr>
              <w:t>yr</w:t>
            </w:r>
            <w:proofErr w:type="spellEnd"/>
            <w:r w:rsidRPr="00414A30">
              <w:rPr>
                <w:rFonts w:ascii="Montserrat" w:hAnsi="Montserrat" w:cs="Arial"/>
                <w:b w:val="0"/>
                <w:bCs w:val="0"/>
                <w:color w:val="000000"/>
                <w:sz w:val="18"/>
                <w:szCs w:val="18"/>
              </w:rPr>
              <w:t xml:space="preserve"> to 1.4 per yr.</w:t>
            </w:r>
          </w:p>
          <w:p w14:paraId="15BC4805" w14:textId="25B208BC" w:rsidR="00096113" w:rsidRPr="00414A30" w:rsidRDefault="00096113" w:rsidP="00414A30">
            <w:pPr>
              <w:pStyle w:val="Caption"/>
              <w:numPr>
                <w:ilvl w:val="0"/>
                <w:numId w:val="381"/>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One </w:t>
            </w:r>
            <w:r w:rsidR="0047483E" w:rsidRPr="00414A30">
              <w:rPr>
                <w:rFonts w:ascii="Montserrat" w:hAnsi="Montserrat" w:cs="Arial"/>
                <w:b w:val="0"/>
                <w:bCs w:val="0"/>
                <w:color w:val="000000"/>
                <w:sz w:val="18"/>
                <w:szCs w:val="18"/>
              </w:rPr>
              <w:t>individual</w:t>
            </w:r>
            <w:r w:rsidRPr="00414A30">
              <w:rPr>
                <w:rFonts w:ascii="Montserrat" w:hAnsi="Montserrat" w:cs="Arial"/>
                <w:b w:val="0"/>
                <w:bCs w:val="0"/>
                <w:color w:val="000000"/>
                <w:sz w:val="18"/>
                <w:szCs w:val="18"/>
              </w:rPr>
              <w:t xml:space="preserve"> had the implant removed due to infection.</w:t>
            </w:r>
          </w:p>
          <w:p w14:paraId="7323AE9F" w14:textId="77777777" w:rsidR="00096113" w:rsidRPr="00414A30" w:rsidRDefault="00096113" w:rsidP="00414A30">
            <w:pPr>
              <w:pStyle w:val="Caption"/>
              <w:rPr>
                <w:rFonts w:ascii="Montserrat" w:hAnsi="Montserrat" w:cs="Arial"/>
                <w:b w:val="0"/>
                <w:bCs w:val="0"/>
                <w:color w:val="000000"/>
                <w:sz w:val="18"/>
                <w:szCs w:val="18"/>
              </w:rPr>
            </w:pPr>
          </w:p>
          <w:p w14:paraId="3AEEFC8D" w14:textId="77777777" w:rsidR="00096113" w:rsidRPr="00414A30" w:rsidRDefault="00096113" w:rsidP="00414A30">
            <w:pPr>
              <w:pStyle w:val="Caption"/>
              <w:rPr>
                <w:rFonts w:ascii="Montserrat" w:hAnsi="Montserrat" w:cs="Arial"/>
                <w:b w:val="0"/>
                <w:bCs w:val="0"/>
                <w:color w:val="000000"/>
                <w:sz w:val="18"/>
                <w:szCs w:val="18"/>
              </w:rPr>
            </w:pPr>
          </w:p>
        </w:tc>
      </w:tr>
      <w:tr w:rsidR="00096113" w:rsidRPr="00414A30" w14:paraId="0A4D9A09"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3CEBB061"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lastRenderedPageBreak/>
              <w:t>Wheeler et al. 1994</w:t>
            </w:r>
          </w:p>
          <w:p w14:paraId="38DA5148"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USA</w:t>
            </w:r>
          </w:p>
          <w:p w14:paraId="2A6CFB0B"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Pre-Post</w:t>
            </w:r>
          </w:p>
          <w:p w14:paraId="31E79E34" w14:textId="77777777" w:rsidR="00096113" w:rsidRPr="00414A30" w:rsidRDefault="0009611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N=9</w:t>
            </w:r>
          </w:p>
        </w:tc>
        <w:tc>
          <w:tcPr>
            <w:tcW w:w="3543" w:type="dxa"/>
            <w:tcBorders>
              <w:top w:val="single" w:sz="4" w:space="0" w:color="auto"/>
              <w:left w:val="single" w:sz="4" w:space="0" w:color="auto"/>
              <w:bottom w:val="single" w:sz="4" w:space="0" w:color="auto"/>
              <w:right w:val="single" w:sz="4" w:space="0" w:color="auto"/>
            </w:tcBorders>
          </w:tcPr>
          <w:p w14:paraId="1DACF620"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Mean age: 33.6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Time post-injury: 2-26 yr.</w:t>
            </w:r>
          </w:p>
          <w:p w14:paraId="0F6AFD2C"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Pelvic floor stimulation via dorsal penile stimulation, consisting of stimulation frequencies of 2 and 5 </w:t>
            </w:r>
            <w:proofErr w:type="spellStart"/>
            <w:r w:rsidRPr="00414A30">
              <w:rPr>
                <w:rFonts w:ascii="Montserrat" w:hAnsi="Montserrat" w:cs="Arial"/>
                <w:b w:val="0"/>
                <w:bCs w:val="0"/>
                <w:sz w:val="18"/>
                <w:szCs w:val="18"/>
              </w:rPr>
              <w:t>pps</w:t>
            </w:r>
            <w:proofErr w:type="spellEnd"/>
            <w:r w:rsidRPr="00414A30">
              <w:rPr>
                <w:rFonts w:ascii="Montserrat" w:hAnsi="Montserrat" w:cs="Arial"/>
                <w:b w:val="0"/>
                <w:bCs w:val="0"/>
                <w:sz w:val="18"/>
                <w:szCs w:val="18"/>
              </w:rPr>
              <w:t xml:space="preserve"> and a max current of 50 mA.</w:t>
            </w:r>
          </w:p>
          <w:p w14:paraId="167F48C5"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w:t>
            </w:r>
            <w:proofErr w:type="spellStart"/>
            <w:r w:rsidRPr="00414A30">
              <w:rPr>
                <w:rFonts w:ascii="Montserrat" w:hAnsi="Montserrat" w:cs="Arial"/>
                <w:b w:val="0"/>
                <w:bCs w:val="0"/>
                <w:sz w:val="18"/>
                <w:szCs w:val="18"/>
              </w:rPr>
              <w:t>Cystometric</w:t>
            </w:r>
            <w:proofErr w:type="spellEnd"/>
            <w:r w:rsidRPr="00414A30">
              <w:rPr>
                <w:rFonts w:ascii="Montserrat" w:hAnsi="Montserrat" w:cs="Arial"/>
                <w:b w:val="0"/>
                <w:bCs w:val="0"/>
                <w:sz w:val="18"/>
                <w:szCs w:val="18"/>
              </w:rPr>
              <w:t xml:space="preserve"> (CMG) bladder evaluation (filling bladder pressure and capacity, bladder contractile activity and sphincter electromyographic activity) and urologic status.</w:t>
            </w:r>
          </w:p>
        </w:tc>
        <w:tc>
          <w:tcPr>
            <w:tcW w:w="3545" w:type="dxa"/>
            <w:tcBorders>
              <w:top w:val="single" w:sz="4" w:space="0" w:color="auto"/>
              <w:left w:val="single" w:sz="4" w:space="0" w:color="auto"/>
              <w:bottom w:val="single" w:sz="4" w:space="0" w:color="auto"/>
              <w:right w:val="single" w:sz="4" w:space="0" w:color="auto"/>
            </w:tcBorders>
          </w:tcPr>
          <w:p w14:paraId="2C17617E" w14:textId="77777777" w:rsidR="00096113" w:rsidRPr="00414A30" w:rsidRDefault="00096113" w:rsidP="00414A30">
            <w:pPr>
              <w:pStyle w:val="Caption"/>
              <w:numPr>
                <w:ilvl w:val="0"/>
                <w:numId w:val="380"/>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Two subjects successfully completed the study.</w:t>
            </w:r>
          </w:p>
          <w:p w14:paraId="1803F3E5" w14:textId="77777777" w:rsidR="00096113" w:rsidRPr="00414A30" w:rsidRDefault="00096113" w:rsidP="00414A30">
            <w:pPr>
              <w:pStyle w:val="Caption"/>
              <w:numPr>
                <w:ilvl w:val="0"/>
                <w:numId w:val="380"/>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The most effective stimulating parameters was 5pps, 250msec pulse width and 40ma current.</w:t>
            </w:r>
          </w:p>
          <w:p w14:paraId="6AB058DA" w14:textId="0E8DDD69" w:rsidR="00096113" w:rsidRPr="00414A30" w:rsidRDefault="00096113" w:rsidP="00414A30">
            <w:pPr>
              <w:pStyle w:val="Caption"/>
              <w:numPr>
                <w:ilvl w:val="0"/>
                <w:numId w:val="380"/>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In one of the </w:t>
            </w:r>
            <w:proofErr w:type="gramStart"/>
            <w:r w:rsidR="0047483E" w:rsidRPr="00414A30">
              <w:rPr>
                <w:rFonts w:ascii="Montserrat" w:hAnsi="Montserrat" w:cs="Arial"/>
                <w:b w:val="0"/>
                <w:bCs w:val="0"/>
                <w:color w:val="000000"/>
                <w:sz w:val="18"/>
                <w:szCs w:val="18"/>
              </w:rPr>
              <w:t>individual</w:t>
            </w:r>
            <w:proofErr w:type="gramEnd"/>
            <w:r w:rsidRPr="00414A30">
              <w:rPr>
                <w:rFonts w:ascii="Montserrat" w:hAnsi="Montserrat" w:cs="Arial"/>
                <w:b w:val="0"/>
                <w:bCs w:val="0"/>
                <w:color w:val="000000"/>
                <w:sz w:val="18"/>
                <w:szCs w:val="18"/>
              </w:rPr>
              <w:t xml:space="preserve"> who was satisfied with the protocol, bladder filling volumes increased from 110 to 150mL.</w:t>
            </w:r>
          </w:p>
        </w:tc>
      </w:tr>
      <w:tr w:rsidR="00096113" w:rsidRPr="00414A30" w14:paraId="1312ABE8"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5E1B01E4"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Wheeler et al. 1992</w:t>
            </w:r>
          </w:p>
          <w:p w14:paraId="4D2471A0"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USA</w:t>
            </w:r>
          </w:p>
          <w:p w14:paraId="0A27F340"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Pre-Post</w:t>
            </w:r>
          </w:p>
          <w:p w14:paraId="39AB95D9" w14:textId="77777777" w:rsidR="00096113" w:rsidRPr="00414A30" w:rsidRDefault="0009611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N=6</w:t>
            </w:r>
          </w:p>
        </w:tc>
        <w:tc>
          <w:tcPr>
            <w:tcW w:w="3543" w:type="dxa"/>
            <w:tcBorders>
              <w:top w:val="single" w:sz="4" w:space="0" w:color="auto"/>
              <w:left w:val="single" w:sz="4" w:space="0" w:color="auto"/>
              <w:bottom w:val="single" w:sz="4" w:space="0" w:color="auto"/>
              <w:right w:val="single" w:sz="4" w:space="0" w:color="auto"/>
            </w:tcBorders>
          </w:tcPr>
          <w:p w14:paraId="06A07722"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Mean age: 36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xml:space="preserve">; Gender: males=6, females=0; Time post-injury: 2-11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xml:space="preserve"> (mean 5.3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Injury level: C6-T12</w:t>
            </w:r>
          </w:p>
          <w:p w14:paraId="550709E6"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Dorsal penile stimulation using a stimulation parameter of 5 pulses per second and pulse duration of 0.35 msec. </w:t>
            </w:r>
          </w:p>
          <w:p w14:paraId="0A139F64"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w:t>
            </w:r>
            <w:proofErr w:type="spellStart"/>
            <w:r w:rsidRPr="00414A30">
              <w:rPr>
                <w:rFonts w:ascii="Montserrat" w:hAnsi="Montserrat" w:cs="Arial"/>
                <w:b w:val="0"/>
                <w:bCs w:val="0"/>
                <w:sz w:val="18"/>
                <w:szCs w:val="18"/>
              </w:rPr>
              <w:t>Cystometrographic</w:t>
            </w:r>
            <w:proofErr w:type="spellEnd"/>
            <w:r w:rsidRPr="00414A30">
              <w:rPr>
                <w:rFonts w:ascii="Montserrat" w:hAnsi="Montserrat" w:cs="Arial"/>
                <w:b w:val="0"/>
                <w:bCs w:val="0"/>
                <w:sz w:val="18"/>
                <w:szCs w:val="18"/>
              </w:rPr>
              <w:t xml:space="preserve"> filling volumes [baseline to post stimulation volumes (mL), percent of volume change from baseline to stimulation].</w:t>
            </w:r>
          </w:p>
        </w:tc>
        <w:tc>
          <w:tcPr>
            <w:tcW w:w="3545" w:type="dxa"/>
            <w:tcBorders>
              <w:top w:val="single" w:sz="4" w:space="0" w:color="auto"/>
              <w:left w:val="single" w:sz="4" w:space="0" w:color="auto"/>
              <w:bottom w:val="single" w:sz="4" w:space="0" w:color="auto"/>
              <w:right w:val="single" w:sz="4" w:space="0" w:color="auto"/>
            </w:tcBorders>
          </w:tcPr>
          <w:p w14:paraId="2DD662D8" w14:textId="77777777" w:rsidR="00096113" w:rsidRPr="00414A30" w:rsidRDefault="00096113" w:rsidP="00414A30">
            <w:pPr>
              <w:pStyle w:val="Caption"/>
              <w:rPr>
                <w:rFonts w:ascii="Montserrat" w:hAnsi="Montserrat" w:cs="Arial"/>
                <w:b w:val="0"/>
                <w:bCs w:val="0"/>
                <w:color w:val="000000"/>
                <w:sz w:val="18"/>
                <w:szCs w:val="18"/>
              </w:rPr>
            </w:pPr>
            <w:r w:rsidRPr="00414A30">
              <w:rPr>
                <w:rFonts w:ascii="Montserrat" w:hAnsi="Montserrat" w:cs="Arial"/>
                <w:b w:val="0"/>
                <w:bCs w:val="0"/>
                <w:color w:val="000000"/>
                <w:sz w:val="18"/>
                <w:szCs w:val="18"/>
              </w:rPr>
              <w:t>1. There was a significant increase in filling volume from before to during stimulation (127mL to 328 mL; mean 76% increase).</w:t>
            </w:r>
          </w:p>
          <w:p w14:paraId="149AD60F" w14:textId="77777777" w:rsidR="00096113" w:rsidRPr="00414A30" w:rsidRDefault="00096113" w:rsidP="00414A30">
            <w:pPr>
              <w:pStyle w:val="Caption"/>
              <w:rPr>
                <w:rFonts w:ascii="Montserrat" w:hAnsi="Montserrat" w:cs="Arial"/>
                <w:b w:val="0"/>
                <w:bCs w:val="0"/>
                <w:color w:val="000000"/>
                <w:sz w:val="18"/>
                <w:szCs w:val="18"/>
              </w:rPr>
            </w:pPr>
          </w:p>
        </w:tc>
      </w:tr>
      <w:tr w:rsidR="00096113" w:rsidRPr="00414A30" w14:paraId="0A42AA31"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4E59AE6F" w14:textId="77777777" w:rsidR="00096113" w:rsidRPr="00414A30" w:rsidRDefault="00096113" w:rsidP="00414A30">
            <w:pPr>
              <w:pStyle w:val="Caption"/>
              <w:jc w:val="center"/>
              <w:rPr>
                <w:rFonts w:ascii="Montserrat" w:hAnsi="Montserrat" w:cs="Arial"/>
                <w:b w:val="0"/>
                <w:bCs w:val="0"/>
                <w:sz w:val="18"/>
                <w:szCs w:val="18"/>
                <w:lang w:val="fr-CA" w:eastAsia="de-CH"/>
              </w:rPr>
            </w:pPr>
            <w:r w:rsidRPr="00414A30">
              <w:rPr>
                <w:rFonts w:ascii="Montserrat" w:hAnsi="Montserrat" w:cs="Arial"/>
                <w:b w:val="0"/>
                <w:bCs w:val="0"/>
                <w:sz w:val="18"/>
                <w:szCs w:val="18"/>
                <w:lang w:val="fr-CA" w:eastAsia="de-CH"/>
              </w:rPr>
              <w:t>Robinson et al. 1988 England</w:t>
            </w:r>
          </w:p>
          <w:p w14:paraId="6185B948" w14:textId="77777777" w:rsidR="00096113" w:rsidRPr="00414A30" w:rsidRDefault="00096113" w:rsidP="00414A30">
            <w:pPr>
              <w:pStyle w:val="Caption"/>
              <w:jc w:val="center"/>
              <w:rPr>
                <w:rFonts w:ascii="Montserrat" w:hAnsi="Montserrat" w:cs="Arial"/>
                <w:b w:val="0"/>
                <w:bCs w:val="0"/>
                <w:sz w:val="18"/>
                <w:szCs w:val="18"/>
                <w:lang w:val="fr-CA" w:eastAsia="de-CH"/>
              </w:rPr>
            </w:pPr>
            <w:r w:rsidRPr="00414A30">
              <w:rPr>
                <w:rFonts w:ascii="Montserrat" w:hAnsi="Montserrat" w:cs="Arial"/>
                <w:b w:val="0"/>
                <w:bCs w:val="0"/>
                <w:sz w:val="18"/>
                <w:szCs w:val="18"/>
                <w:lang w:val="fr-CA" w:eastAsia="de-CH"/>
              </w:rPr>
              <w:t>Pre-Post</w:t>
            </w:r>
          </w:p>
          <w:p w14:paraId="6221DAA4" w14:textId="77777777" w:rsidR="00096113" w:rsidRPr="00414A30" w:rsidRDefault="00096113"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N=22</w:t>
            </w:r>
          </w:p>
        </w:tc>
        <w:tc>
          <w:tcPr>
            <w:tcW w:w="3543" w:type="dxa"/>
            <w:tcBorders>
              <w:top w:val="single" w:sz="4" w:space="0" w:color="auto"/>
              <w:left w:val="single" w:sz="4" w:space="0" w:color="auto"/>
              <w:bottom w:val="single" w:sz="4" w:space="0" w:color="auto"/>
              <w:right w:val="single" w:sz="4" w:space="0" w:color="auto"/>
            </w:tcBorders>
          </w:tcPr>
          <w:p w14:paraId="47CDBD77" w14:textId="77777777" w:rsidR="00096113" w:rsidRPr="00414A30" w:rsidRDefault="00096113"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t>Population:</w:t>
            </w:r>
            <w:r w:rsidRPr="00414A30">
              <w:rPr>
                <w:rFonts w:ascii="Montserrat" w:hAnsi="Montserrat" w:cs="Arial"/>
                <w:b w:val="0"/>
                <w:bCs w:val="0"/>
                <w:sz w:val="18"/>
                <w:szCs w:val="18"/>
                <w:lang w:eastAsia="de-CH"/>
              </w:rPr>
              <w:t xml:space="preserve"> SCI: Mean age: 30 </w:t>
            </w:r>
            <w:proofErr w:type="spellStart"/>
            <w:r w:rsidRPr="00414A30">
              <w:rPr>
                <w:rFonts w:ascii="Montserrat" w:hAnsi="Montserrat" w:cs="Arial"/>
                <w:b w:val="0"/>
                <w:bCs w:val="0"/>
                <w:sz w:val="18"/>
                <w:szCs w:val="18"/>
                <w:lang w:eastAsia="de-CH"/>
              </w:rPr>
              <w:t>yr</w:t>
            </w:r>
            <w:proofErr w:type="spellEnd"/>
            <w:r w:rsidRPr="00414A30">
              <w:rPr>
                <w:rFonts w:ascii="Montserrat" w:hAnsi="Montserrat" w:cs="Arial"/>
                <w:b w:val="0"/>
                <w:bCs w:val="0"/>
                <w:sz w:val="18"/>
                <w:szCs w:val="18"/>
                <w:lang w:eastAsia="de-CH"/>
              </w:rPr>
              <w:t>; Gender: males=20, females=2; Level of injury: paraplegia=15, tetraplegia=7.</w:t>
            </w:r>
          </w:p>
          <w:p w14:paraId="3AEA49AF" w14:textId="45AA46C4" w:rsidR="00096113" w:rsidRPr="00414A30" w:rsidRDefault="00096113"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t>Intervention:</w:t>
            </w:r>
            <w:r w:rsidRPr="00414A30">
              <w:rPr>
                <w:rFonts w:ascii="Montserrat" w:hAnsi="Montserrat" w:cs="Arial"/>
                <w:b w:val="0"/>
                <w:bCs w:val="0"/>
                <w:sz w:val="18"/>
                <w:szCs w:val="18"/>
                <w:lang w:eastAsia="de-CH"/>
              </w:rPr>
              <w:t xml:space="preserve"> Implantation of Brindley anterior sacral root stimulator.</w:t>
            </w:r>
          </w:p>
          <w:p w14:paraId="4919950B" w14:textId="77777777" w:rsidR="00096113" w:rsidRPr="00414A30" w:rsidRDefault="00096113"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t>Outcome Measures:</w:t>
            </w:r>
            <w:r w:rsidRPr="00414A30">
              <w:rPr>
                <w:rFonts w:ascii="Montserrat" w:hAnsi="Montserrat" w:cs="Arial"/>
                <w:b w:val="0"/>
                <w:bCs w:val="0"/>
                <w:sz w:val="18"/>
                <w:szCs w:val="18"/>
                <w:lang w:eastAsia="de-CH"/>
              </w:rPr>
              <w:t xml:space="preserve"> Urodynamics, intravenous urography, continence. Collected prior and following implantation. Length of follow-up not stated.</w:t>
            </w:r>
          </w:p>
        </w:tc>
        <w:tc>
          <w:tcPr>
            <w:tcW w:w="3545" w:type="dxa"/>
            <w:tcBorders>
              <w:top w:val="single" w:sz="4" w:space="0" w:color="auto"/>
              <w:left w:val="single" w:sz="4" w:space="0" w:color="auto"/>
              <w:bottom w:val="single" w:sz="4" w:space="0" w:color="auto"/>
              <w:right w:val="single" w:sz="4" w:space="0" w:color="auto"/>
            </w:tcBorders>
          </w:tcPr>
          <w:p w14:paraId="757791FF" w14:textId="77777777" w:rsidR="00096113" w:rsidRPr="00414A30" w:rsidRDefault="00096113" w:rsidP="00414A30">
            <w:pPr>
              <w:pStyle w:val="Caption"/>
              <w:numPr>
                <w:ilvl w:val="0"/>
                <w:numId w:val="379"/>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No group results reported.</w:t>
            </w:r>
          </w:p>
          <w:p w14:paraId="0728DD06" w14:textId="77777777" w:rsidR="00096113" w:rsidRPr="00414A30" w:rsidRDefault="00096113" w:rsidP="00414A30">
            <w:pPr>
              <w:pStyle w:val="Caption"/>
              <w:numPr>
                <w:ilvl w:val="0"/>
                <w:numId w:val="379"/>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16/22 using implant (11 continent, 5 incontinent).</w:t>
            </w:r>
          </w:p>
          <w:p w14:paraId="45B3EC8C" w14:textId="77777777" w:rsidR="00096113" w:rsidRPr="00414A30" w:rsidRDefault="00096113" w:rsidP="00414A30">
            <w:pPr>
              <w:pStyle w:val="Caption"/>
              <w:numPr>
                <w:ilvl w:val="0"/>
                <w:numId w:val="379"/>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Of 5 incontinent, 4 had hyperreflexia and these were unable to use stimulator with sufficient frequency.</w:t>
            </w:r>
          </w:p>
          <w:p w14:paraId="228687A2" w14:textId="77777777" w:rsidR="00096113" w:rsidRPr="00414A30" w:rsidRDefault="00096113" w:rsidP="00414A30">
            <w:pPr>
              <w:pStyle w:val="Caption"/>
              <w:numPr>
                <w:ilvl w:val="0"/>
                <w:numId w:val="379"/>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4 had hydronephrosis; 2 resolved after implant while 2 required sphincterotomy.</w:t>
            </w:r>
          </w:p>
          <w:p w14:paraId="1E0E245A" w14:textId="3A1F7631" w:rsidR="00096113" w:rsidRPr="00414A30" w:rsidRDefault="00096113" w:rsidP="00414A30">
            <w:pPr>
              <w:pStyle w:val="Caption"/>
              <w:numPr>
                <w:ilvl w:val="0"/>
                <w:numId w:val="379"/>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 xml:space="preserve">Total of 6 </w:t>
            </w:r>
            <w:r w:rsidR="0047483E" w:rsidRPr="00414A30">
              <w:rPr>
                <w:rFonts w:ascii="Montserrat" w:hAnsi="Montserrat" w:cs="Arial"/>
                <w:b w:val="0"/>
                <w:bCs w:val="0"/>
                <w:sz w:val="18"/>
                <w:szCs w:val="18"/>
                <w:lang w:eastAsia="de-CH"/>
              </w:rPr>
              <w:t>individual</w:t>
            </w:r>
            <w:r w:rsidRPr="00414A30">
              <w:rPr>
                <w:rFonts w:ascii="Montserrat" w:hAnsi="Montserrat" w:cs="Arial"/>
                <w:b w:val="0"/>
                <w:bCs w:val="0"/>
                <w:sz w:val="18"/>
                <w:szCs w:val="18"/>
                <w:lang w:eastAsia="de-CH"/>
              </w:rPr>
              <w:t>s required sphincterotomy.</w:t>
            </w:r>
          </w:p>
          <w:p w14:paraId="1F9543A6" w14:textId="77777777" w:rsidR="00096113" w:rsidRPr="00414A30" w:rsidRDefault="00096113" w:rsidP="00414A30">
            <w:pPr>
              <w:pStyle w:val="Caption"/>
              <w:numPr>
                <w:ilvl w:val="0"/>
                <w:numId w:val="379"/>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6 were able to sustain an erection, though not useful for intercourse due to associated stimulator induced muscle spasm.</w:t>
            </w:r>
          </w:p>
          <w:p w14:paraId="3C50FE90" w14:textId="77777777" w:rsidR="00096113" w:rsidRPr="00414A30" w:rsidRDefault="00096113" w:rsidP="00414A30">
            <w:pPr>
              <w:pStyle w:val="Caption"/>
              <w:numPr>
                <w:ilvl w:val="0"/>
                <w:numId w:val="379"/>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Dyssynergia was noted as the main complication (n=6).</w:t>
            </w:r>
          </w:p>
        </w:tc>
      </w:tr>
      <w:tr w:rsidR="00096113" w:rsidRPr="00414A30" w14:paraId="408E8593"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3A87BF0A" w14:textId="77777777" w:rsidR="00096113" w:rsidRPr="00414A30" w:rsidRDefault="00096113" w:rsidP="00414A30">
            <w:pPr>
              <w:pStyle w:val="Caption"/>
              <w:jc w:val="center"/>
              <w:rPr>
                <w:rFonts w:ascii="Montserrat" w:hAnsi="Montserrat" w:cs="Arial"/>
                <w:b w:val="0"/>
                <w:bCs w:val="0"/>
                <w:sz w:val="18"/>
                <w:szCs w:val="18"/>
                <w:lang w:val="fr-CA" w:eastAsia="de-CH"/>
              </w:rPr>
            </w:pPr>
            <w:r w:rsidRPr="00414A30">
              <w:rPr>
                <w:rFonts w:ascii="Montserrat" w:hAnsi="Montserrat" w:cs="Arial"/>
                <w:b w:val="0"/>
                <w:bCs w:val="0"/>
                <w:sz w:val="18"/>
                <w:szCs w:val="18"/>
                <w:lang w:val="fr-CA" w:eastAsia="de-CH"/>
              </w:rPr>
              <w:t>Wheeler et al. 1986</w:t>
            </w:r>
          </w:p>
          <w:p w14:paraId="04B8C70A" w14:textId="77777777" w:rsidR="00096113" w:rsidRPr="00414A30" w:rsidRDefault="00096113" w:rsidP="00414A30">
            <w:pPr>
              <w:pStyle w:val="Caption"/>
              <w:jc w:val="center"/>
              <w:rPr>
                <w:rFonts w:ascii="Montserrat" w:hAnsi="Montserrat" w:cs="Arial"/>
                <w:b w:val="0"/>
                <w:bCs w:val="0"/>
                <w:sz w:val="18"/>
                <w:szCs w:val="18"/>
                <w:lang w:val="fr-CA" w:eastAsia="de-CH"/>
              </w:rPr>
            </w:pPr>
            <w:r w:rsidRPr="00414A30">
              <w:rPr>
                <w:rFonts w:ascii="Montserrat" w:hAnsi="Montserrat" w:cs="Arial"/>
                <w:b w:val="0"/>
                <w:bCs w:val="0"/>
                <w:sz w:val="18"/>
                <w:szCs w:val="18"/>
                <w:lang w:val="fr-CA" w:eastAsia="de-CH"/>
              </w:rPr>
              <w:t>USA</w:t>
            </w:r>
          </w:p>
          <w:p w14:paraId="3FB88D65" w14:textId="77777777" w:rsidR="00096113" w:rsidRPr="00414A30" w:rsidRDefault="00096113" w:rsidP="00414A30">
            <w:pPr>
              <w:pStyle w:val="Caption"/>
              <w:jc w:val="center"/>
              <w:rPr>
                <w:rFonts w:ascii="Montserrat" w:hAnsi="Montserrat" w:cs="Arial"/>
                <w:b w:val="0"/>
                <w:bCs w:val="0"/>
                <w:sz w:val="18"/>
                <w:szCs w:val="18"/>
                <w:lang w:val="fr-CA" w:eastAsia="de-CH"/>
              </w:rPr>
            </w:pPr>
            <w:r w:rsidRPr="00414A30">
              <w:rPr>
                <w:rFonts w:ascii="Montserrat" w:hAnsi="Montserrat" w:cs="Arial"/>
                <w:b w:val="0"/>
                <w:bCs w:val="0"/>
                <w:sz w:val="18"/>
                <w:szCs w:val="18"/>
                <w:lang w:val="fr-CA" w:eastAsia="de-CH"/>
              </w:rPr>
              <w:t>Pre-Post</w:t>
            </w:r>
          </w:p>
          <w:p w14:paraId="26152F77" w14:textId="77777777" w:rsidR="00096113" w:rsidRPr="00414A30" w:rsidRDefault="00096113"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N=15</w:t>
            </w:r>
          </w:p>
        </w:tc>
        <w:tc>
          <w:tcPr>
            <w:tcW w:w="3543" w:type="dxa"/>
            <w:tcBorders>
              <w:top w:val="single" w:sz="4" w:space="0" w:color="auto"/>
              <w:left w:val="single" w:sz="4" w:space="0" w:color="auto"/>
              <w:bottom w:val="single" w:sz="4" w:space="0" w:color="auto"/>
              <w:right w:val="single" w:sz="4" w:space="0" w:color="auto"/>
            </w:tcBorders>
          </w:tcPr>
          <w:p w14:paraId="15CA9E8E" w14:textId="77777777" w:rsidR="00096113" w:rsidRPr="00414A30" w:rsidRDefault="00096113"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t>Population:</w:t>
            </w:r>
            <w:r w:rsidRPr="00414A30">
              <w:rPr>
                <w:rFonts w:ascii="Montserrat" w:hAnsi="Montserrat" w:cs="Arial"/>
                <w:b w:val="0"/>
                <w:bCs w:val="0"/>
                <w:sz w:val="18"/>
                <w:szCs w:val="18"/>
                <w:lang w:eastAsia="de-CH"/>
              </w:rPr>
              <w:t xml:space="preserve"> SCI: Mean age: 47 </w:t>
            </w:r>
            <w:proofErr w:type="spellStart"/>
            <w:r w:rsidRPr="00414A30">
              <w:rPr>
                <w:rFonts w:ascii="Montserrat" w:hAnsi="Montserrat" w:cs="Arial"/>
                <w:b w:val="0"/>
                <w:bCs w:val="0"/>
                <w:sz w:val="18"/>
                <w:szCs w:val="18"/>
                <w:lang w:eastAsia="de-CH"/>
              </w:rPr>
              <w:t>yr</w:t>
            </w:r>
            <w:proofErr w:type="spellEnd"/>
            <w:r w:rsidRPr="00414A30">
              <w:rPr>
                <w:rFonts w:ascii="Montserrat" w:hAnsi="Montserrat" w:cs="Arial"/>
                <w:b w:val="0"/>
                <w:bCs w:val="0"/>
                <w:sz w:val="18"/>
                <w:szCs w:val="18"/>
                <w:lang w:eastAsia="de-CH"/>
              </w:rPr>
              <w:t xml:space="preserve">; Gender: males=15; Level of injury: C5-T12; Time post-injury=4 </w:t>
            </w:r>
            <w:proofErr w:type="spellStart"/>
            <w:r w:rsidRPr="00414A30">
              <w:rPr>
                <w:rFonts w:ascii="Montserrat" w:hAnsi="Montserrat" w:cs="Arial"/>
                <w:b w:val="0"/>
                <w:bCs w:val="0"/>
                <w:sz w:val="18"/>
                <w:szCs w:val="18"/>
                <w:lang w:eastAsia="de-CH"/>
              </w:rPr>
              <w:t>mo</w:t>
            </w:r>
            <w:proofErr w:type="spellEnd"/>
            <w:r w:rsidRPr="00414A30">
              <w:rPr>
                <w:rFonts w:ascii="Montserrat" w:hAnsi="Montserrat" w:cs="Arial"/>
                <w:b w:val="0"/>
                <w:bCs w:val="0"/>
                <w:sz w:val="18"/>
                <w:szCs w:val="18"/>
                <w:lang w:eastAsia="de-CH"/>
              </w:rPr>
              <w:t>–16 yr.</w:t>
            </w:r>
          </w:p>
          <w:p w14:paraId="19317B84" w14:textId="15BE2338" w:rsidR="00096113" w:rsidRPr="00414A30" w:rsidRDefault="00096113"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lastRenderedPageBreak/>
              <w:t>Intervention:</w:t>
            </w:r>
            <w:r w:rsidRPr="00414A30">
              <w:rPr>
                <w:rFonts w:ascii="Montserrat" w:hAnsi="Montserrat" w:cs="Arial"/>
                <w:b w:val="0"/>
                <w:bCs w:val="0"/>
                <w:sz w:val="18"/>
                <w:szCs w:val="18"/>
                <w:lang w:eastAsia="de-CH"/>
              </w:rPr>
              <w:t xml:space="preserve"> 4 to 8 </w:t>
            </w:r>
            <w:proofErr w:type="spellStart"/>
            <w:r w:rsidRPr="00414A30">
              <w:rPr>
                <w:rFonts w:ascii="Montserrat" w:hAnsi="Montserrat" w:cs="Arial"/>
                <w:b w:val="0"/>
                <w:bCs w:val="0"/>
                <w:sz w:val="18"/>
                <w:szCs w:val="18"/>
                <w:lang w:eastAsia="de-CH"/>
              </w:rPr>
              <w:t>wk</w:t>
            </w:r>
            <w:proofErr w:type="spellEnd"/>
            <w:r w:rsidRPr="00414A30">
              <w:rPr>
                <w:rFonts w:ascii="Montserrat" w:hAnsi="Montserrat" w:cs="Arial"/>
                <w:b w:val="0"/>
                <w:bCs w:val="0"/>
                <w:sz w:val="18"/>
                <w:szCs w:val="18"/>
                <w:lang w:eastAsia="de-CH"/>
              </w:rPr>
              <w:t xml:space="preserve"> of quadriceps muscle reconditioning by functional electrical stimulation (FES) bilaterally intended for strength and spasticity.</w:t>
            </w:r>
          </w:p>
          <w:p w14:paraId="1A5C26D6" w14:textId="77777777" w:rsidR="00096113" w:rsidRPr="00414A30" w:rsidRDefault="00096113"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t>Outcome Measures:</w:t>
            </w:r>
            <w:r w:rsidRPr="00414A30">
              <w:rPr>
                <w:rFonts w:ascii="Montserrat" w:hAnsi="Montserrat" w:cs="Arial"/>
                <w:b w:val="0"/>
                <w:bCs w:val="0"/>
                <w:sz w:val="18"/>
                <w:szCs w:val="18"/>
                <w:lang w:eastAsia="de-CH"/>
              </w:rPr>
              <w:t xml:space="preserve"> Urodynamic assessment, strength (force transducer), spasticity (pendulum test). Collected prior and following stimulation program.</w:t>
            </w:r>
          </w:p>
        </w:tc>
        <w:tc>
          <w:tcPr>
            <w:tcW w:w="3545" w:type="dxa"/>
            <w:tcBorders>
              <w:top w:val="single" w:sz="4" w:space="0" w:color="auto"/>
              <w:left w:val="single" w:sz="4" w:space="0" w:color="auto"/>
              <w:bottom w:val="single" w:sz="4" w:space="0" w:color="auto"/>
              <w:right w:val="single" w:sz="4" w:space="0" w:color="auto"/>
            </w:tcBorders>
          </w:tcPr>
          <w:p w14:paraId="5C4A95D7" w14:textId="77777777" w:rsidR="00096113" w:rsidRPr="00414A30" w:rsidRDefault="00096113" w:rsidP="00414A30">
            <w:pPr>
              <w:pStyle w:val="Caption"/>
              <w:numPr>
                <w:ilvl w:val="0"/>
                <w:numId w:val="378"/>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lastRenderedPageBreak/>
              <w:t>No group results reported.</w:t>
            </w:r>
          </w:p>
          <w:p w14:paraId="3463387D" w14:textId="77777777" w:rsidR="00096113" w:rsidRPr="00414A30" w:rsidRDefault="00096113" w:rsidP="00414A30">
            <w:pPr>
              <w:pStyle w:val="Caption"/>
              <w:numPr>
                <w:ilvl w:val="0"/>
                <w:numId w:val="378"/>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 xml:space="preserve">In general, slightly more individuals had enhanced bladder function with treatment </w:t>
            </w:r>
            <w:r w:rsidRPr="00414A30">
              <w:rPr>
                <w:rFonts w:ascii="Montserrat" w:hAnsi="Montserrat" w:cs="Arial"/>
                <w:b w:val="0"/>
                <w:bCs w:val="0"/>
                <w:sz w:val="18"/>
                <w:szCs w:val="18"/>
                <w:lang w:eastAsia="de-CH"/>
              </w:rPr>
              <w:lastRenderedPageBreak/>
              <w:t>than those with no change or reduced bladder function.</w:t>
            </w:r>
          </w:p>
          <w:p w14:paraId="5D7AF604" w14:textId="77777777" w:rsidR="00096113" w:rsidRPr="00414A30" w:rsidRDefault="00096113" w:rsidP="00414A30">
            <w:pPr>
              <w:pStyle w:val="Caption"/>
              <w:numPr>
                <w:ilvl w:val="0"/>
                <w:numId w:val="378"/>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7 people had increased bladder capacity with pressure that decreased or stayed the same.</w:t>
            </w:r>
          </w:p>
          <w:p w14:paraId="513CD2CA" w14:textId="77777777" w:rsidR="00096113" w:rsidRPr="00414A30" w:rsidRDefault="00096113" w:rsidP="00414A30">
            <w:pPr>
              <w:pStyle w:val="Caption"/>
              <w:numPr>
                <w:ilvl w:val="0"/>
                <w:numId w:val="378"/>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 xml:space="preserve">6 people had decreased bladder capacity with pressure that increased or stayed the same; </w:t>
            </w:r>
            <w:proofErr w:type="gramStart"/>
            <w:r w:rsidRPr="00414A30">
              <w:rPr>
                <w:rFonts w:ascii="Montserrat" w:hAnsi="Montserrat" w:cs="Arial"/>
                <w:b w:val="0"/>
                <w:bCs w:val="0"/>
                <w:sz w:val="18"/>
                <w:szCs w:val="18"/>
                <w:lang w:eastAsia="de-CH"/>
              </w:rPr>
              <w:t>however</w:t>
            </w:r>
            <w:proofErr w:type="gramEnd"/>
            <w:r w:rsidRPr="00414A30">
              <w:rPr>
                <w:rFonts w:ascii="Montserrat" w:hAnsi="Montserrat" w:cs="Arial"/>
                <w:b w:val="0"/>
                <w:bCs w:val="0"/>
                <w:sz w:val="18"/>
                <w:szCs w:val="18"/>
                <w:lang w:eastAsia="de-CH"/>
              </w:rPr>
              <w:t xml:space="preserve"> 2 of these results were confounded by resolution of spinal shock.</w:t>
            </w:r>
          </w:p>
          <w:p w14:paraId="256F7955" w14:textId="77777777" w:rsidR="00096113" w:rsidRPr="00414A30" w:rsidRDefault="00096113" w:rsidP="00414A30">
            <w:pPr>
              <w:pStyle w:val="Caption"/>
              <w:numPr>
                <w:ilvl w:val="0"/>
                <w:numId w:val="378"/>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Changes in bladder function were correlated with changes in strength and spasticity.</w:t>
            </w:r>
          </w:p>
        </w:tc>
      </w:tr>
      <w:tr w:rsidR="00096113" w:rsidRPr="00414A30" w14:paraId="148A9EAD"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36A72E1F"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lastRenderedPageBreak/>
              <w:t>Vodusek et al. 1986</w:t>
            </w:r>
          </w:p>
          <w:p w14:paraId="46A12D4F"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USA</w:t>
            </w:r>
          </w:p>
          <w:p w14:paraId="30540591" w14:textId="77777777" w:rsidR="00096113" w:rsidRPr="00414A30" w:rsidRDefault="00096113"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Pre-Post</w:t>
            </w:r>
          </w:p>
          <w:p w14:paraId="22666BA9" w14:textId="77777777" w:rsidR="00096113" w:rsidRPr="00414A30" w:rsidRDefault="00096113"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N=10</w:t>
            </w:r>
          </w:p>
        </w:tc>
        <w:tc>
          <w:tcPr>
            <w:tcW w:w="3543" w:type="dxa"/>
            <w:tcBorders>
              <w:top w:val="single" w:sz="4" w:space="0" w:color="auto"/>
              <w:left w:val="single" w:sz="4" w:space="0" w:color="auto"/>
              <w:bottom w:val="single" w:sz="4" w:space="0" w:color="auto"/>
              <w:right w:val="single" w:sz="4" w:space="0" w:color="auto"/>
            </w:tcBorders>
          </w:tcPr>
          <w:p w14:paraId="4E3D0005"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Mean age: 24.9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xml:space="preserve">; Gender: males=8, females=2; Time post-injury 5-96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 xml:space="preserve"> (mean 30.2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 Level of injury: T=6, C=4.</w:t>
            </w:r>
          </w:p>
          <w:p w14:paraId="1536A08D"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Electrical stimulation via the dorsal of the penis or dorsal clitoral nerve consisting of a repetitive stimulation (1Hz) with rectangular stimuli (0.2 or 0.5ms) and rate of 5 to 10Hz during bladder filling.</w:t>
            </w:r>
          </w:p>
          <w:p w14:paraId="6BBA07CE" w14:textId="77777777" w:rsidR="00096113" w:rsidRPr="00414A30" w:rsidRDefault="00096113"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Micronutrient threshold (before, during and after stimulation; cc and percent). </w:t>
            </w:r>
          </w:p>
        </w:tc>
        <w:tc>
          <w:tcPr>
            <w:tcW w:w="3545" w:type="dxa"/>
            <w:tcBorders>
              <w:top w:val="single" w:sz="4" w:space="0" w:color="auto"/>
              <w:left w:val="single" w:sz="4" w:space="0" w:color="auto"/>
              <w:bottom w:val="single" w:sz="4" w:space="0" w:color="auto"/>
              <w:right w:val="single" w:sz="4" w:space="0" w:color="auto"/>
            </w:tcBorders>
          </w:tcPr>
          <w:p w14:paraId="5ACA47B8" w14:textId="577059CD" w:rsidR="00096113" w:rsidRPr="00414A30" w:rsidRDefault="00096113" w:rsidP="00414A30">
            <w:pPr>
              <w:pStyle w:val="Caption"/>
              <w:numPr>
                <w:ilvl w:val="0"/>
                <w:numId w:val="377"/>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Micronutrient threshold increased on stronger stimulation in seven </w:t>
            </w:r>
            <w:r w:rsidR="0047483E" w:rsidRPr="00414A30">
              <w:rPr>
                <w:rFonts w:ascii="Montserrat" w:hAnsi="Montserrat" w:cs="Arial"/>
                <w:b w:val="0"/>
                <w:bCs w:val="0"/>
                <w:color w:val="000000"/>
                <w:sz w:val="18"/>
                <w:szCs w:val="18"/>
              </w:rPr>
              <w:t>individual</w:t>
            </w:r>
            <w:r w:rsidRPr="00414A30">
              <w:rPr>
                <w:rFonts w:ascii="Montserrat" w:hAnsi="Montserrat" w:cs="Arial"/>
                <w:b w:val="0"/>
                <w:bCs w:val="0"/>
                <w:color w:val="000000"/>
                <w:sz w:val="18"/>
                <w:szCs w:val="18"/>
              </w:rPr>
              <w:t>s.</w:t>
            </w:r>
          </w:p>
          <w:p w14:paraId="1D2E4E9D" w14:textId="77777777" w:rsidR="00096113" w:rsidRPr="00414A30" w:rsidRDefault="00096113" w:rsidP="00414A30">
            <w:pPr>
              <w:pStyle w:val="Caption"/>
              <w:numPr>
                <w:ilvl w:val="0"/>
                <w:numId w:val="377"/>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Post stimulation </w:t>
            </w:r>
            <w:proofErr w:type="spellStart"/>
            <w:r w:rsidRPr="00414A30">
              <w:rPr>
                <w:rFonts w:ascii="Montserrat" w:hAnsi="Montserrat" w:cs="Arial"/>
                <w:b w:val="0"/>
                <w:bCs w:val="0"/>
                <w:color w:val="000000"/>
                <w:sz w:val="18"/>
                <w:szCs w:val="18"/>
              </w:rPr>
              <w:t>cystometry</w:t>
            </w:r>
            <w:proofErr w:type="spellEnd"/>
            <w:r w:rsidRPr="00414A30">
              <w:rPr>
                <w:rFonts w:ascii="Montserrat" w:hAnsi="Montserrat" w:cs="Arial"/>
                <w:b w:val="0"/>
                <w:bCs w:val="0"/>
                <w:color w:val="000000"/>
                <w:sz w:val="18"/>
                <w:szCs w:val="18"/>
              </w:rPr>
              <w:t xml:space="preserve"> revealed a much lower micronutrient threshold than that obtained during stimulation.</w:t>
            </w:r>
          </w:p>
        </w:tc>
      </w:tr>
      <w:tr w:rsidR="00AD1C78" w:rsidRPr="00414A30" w14:paraId="4210173C"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1ABD347A" w14:textId="77777777" w:rsidR="00AD1C78" w:rsidRPr="00414A30" w:rsidRDefault="00AD1C78"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Krebs et al. 2017</w:t>
            </w:r>
          </w:p>
          <w:p w14:paraId="6792E171" w14:textId="77777777" w:rsidR="00AD1C78" w:rsidRPr="00414A30" w:rsidRDefault="00AD1C78"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Switzerland</w:t>
            </w:r>
          </w:p>
          <w:p w14:paraId="08DFA3F1" w14:textId="77777777" w:rsidR="00AD1C78" w:rsidRPr="00414A30" w:rsidRDefault="00AD1C78"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Post-Test</w:t>
            </w:r>
          </w:p>
          <w:p w14:paraId="4D4E383F" w14:textId="06A0F9A5" w:rsidR="00AD1C78" w:rsidRPr="00414A30" w:rsidRDefault="00AD1C78"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eastAsia="de-CH"/>
              </w:rPr>
              <w:t>N=111</w:t>
            </w:r>
          </w:p>
        </w:tc>
        <w:tc>
          <w:tcPr>
            <w:tcW w:w="3543" w:type="dxa"/>
            <w:tcBorders>
              <w:top w:val="single" w:sz="4" w:space="0" w:color="auto"/>
              <w:left w:val="single" w:sz="4" w:space="0" w:color="auto"/>
              <w:bottom w:val="single" w:sz="4" w:space="0" w:color="auto"/>
              <w:right w:val="single" w:sz="4" w:space="0" w:color="auto"/>
            </w:tcBorders>
          </w:tcPr>
          <w:p w14:paraId="6895DF0B" w14:textId="731BE75E" w:rsidR="00AD1C78" w:rsidRPr="00414A30" w:rsidRDefault="00AD1C78"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Median age=50yr (28-77); Gender: males=59; females=52; Etiology: SCI=111; Time since injury=11.7yr; Inclusion criteria: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 xml:space="preserve">s who received sacral intradural deafferentation of S2-S5 and implantation of an intradural anterior root stimulator after laminectomy from L4 to S2. </w:t>
            </w:r>
          </w:p>
          <w:p w14:paraId="589A9A5D" w14:textId="4B21BD08" w:rsidR="00AD1C78" w:rsidRPr="00414A30" w:rsidRDefault="00AD1C78"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Medical records of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 xml:space="preserve">s who underwent sacral deafferentation (SDAF) and implantation of a sacral route stimulator were reviewed.  Outcome measures were assessed at 10 different time points post-intervention.      </w:t>
            </w:r>
          </w:p>
          <w:p w14:paraId="4CD0B036" w14:textId="3E20B4CE" w:rsidR="00AD1C78" w:rsidRPr="00414A30" w:rsidRDefault="00AD1C78"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Max. detrusor pressure (</w:t>
            </w:r>
            <w:proofErr w:type="spellStart"/>
            <w:r w:rsidRPr="00414A30">
              <w:rPr>
                <w:rFonts w:ascii="Montserrat" w:hAnsi="Montserrat" w:cs="Arial"/>
                <w:b w:val="0"/>
                <w:bCs w:val="0"/>
                <w:sz w:val="18"/>
                <w:szCs w:val="18"/>
              </w:rPr>
              <w:t>Pdet</w:t>
            </w:r>
            <w:proofErr w:type="spellEnd"/>
            <w:r w:rsidRPr="00414A30">
              <w:rPr>
                <w:rFonts w:ascii="Montserrat" w:hAnsi="Montserrat" w:cs="Arial"/>
                <w:b w:val="0"/>
                <w:bCs w:val="0"/>
                <w:sz w:val="18"/>
                <w:szCs w:val="18"/>
              </w:rPr>
              <w:t>); detrusor compliance (</w:t>
            </w:r>
            <w:proofErr w:type="spellStart"/>
            <w:r w:rsidRPr="00414A30">
              <w:rPr>
                <w:rFonts w:ascii="Montserrat" w:hAnsi="Montserrat" w:cs="Arial"/>
                <w:b w:val="0"/>
                <w:bCs w:val="0"/>
                <w:sz w:val="18"/>
                <w:szCs w:val="18"/>
              </w:rPr>
              <w:t>Dcom</w:t>
            </w:r>
            <w:proofErr w:type="spellEnd"/>
            <w:r w:rsidRPr="00414A30">
              <w:rPr>
                <w:rFonts w:ascii="Montserrat" w:hAnsi="Montserrat" w:cs="Arial"/>
                <w:b w:val="0"/>
                <w:bCs w:val="0"/>
                <w:sz w:val="18"/>
                <w:szCs w:val="18"/>
              </w:rPr>
              <w:t xml:space="preserve">); </w:t>
            </w:r>
          </w:p>
        </w:tc>
        <w:tc>
          <w:tcPr>
            <w:tcW w:w="3545" w:type="dxa"/>
            <w:tcBorders>
              <w:top w:val="single" w:sz="4" w:space="0" w:color="auto"/>
              <w:left w:val="single" w:sz="4" w:space="0" w:color="auto"/>
              <w:bottom w:val="single" w:sz="4" w:space="0" w:color="auto"/>
              <w:right w:val="single" w:sz="4" w:space="0" w:color="auto"/>
            </w:tcBorders>
          </w:tcPr>
          <w:p w14:paraId="31655973" w14:textId="77777777" w:rsidR="00AD1C78" w:rsidRPr="00414A30" w:rsidRDefault="00AD1C78" w:rsidP="00414A30">
            <w:pPr>
              <w:pStyle w:val="Caption"/>
              <w:numPr>
                <w:ilvl w:val="0"/>
                <w:numId w:val="376"/>
              </w:numPr>
              <w:rPr>
                <w:rFonts w:ascii="Montserrat" w:hAnsi="Montserrat" w:cs="Arial"/>
                <w:b w:val="0"/>
                <w:bCs w:val="0"/>
                <w:sz w:val="18"/>
                <w:szCs w:val="18"/>
              </w:rPr>
            </w:pPr>
            <w:proofErr w:type="spellStart"/>
            <w:r w:rsidRPr="00414A30">
              <w:rPr>
                <w:rFonts w:ascii="Montserrat" w:hAnsi="Montserrat" w:cs="Arial"/>
                <w:b w:val="0"/>
                <w:bCs w:val="0"/>
                <w:sz w:val="18"/>
                <w:szCs w:val="18"/>
              </w:rPr>
              <w:t>Pdet</w:t>
            </w:r>
            <w:proofErr w:type="spellEnd"/>
            <w:r w:rsidRPr="00414A30">
              <w:rPr>
                <w:rFonts w:ascii="Montserrat" w:hAnsi="Montserrat" w:cs="Arial"/>
                <w:b w:val="0"/>
                <w:bCs w:val="0"/>
                <w:sz w:val="18"/>
                <w:szCs w:val="18"/>
              </w:rPr>
              <w:t xml:space="preserve"> during stimulation showed a significant decrease over time (p&lt;0.001).</w:t>
            </w:r>
          </w:p>
          <w:p w14:paraId="18256347" w14:textId="77777777" w:rsidR="00AD1C78" w:rsidRPr="00414A30" w:rsidRDefault="00AD1C78" w:rsidP="00414A30">
            <w:pPr>
              <w:pStyle w:val="Caption"/>
              <w:numPr>
                <w:ilvl w:val="0"/>
                <w:numId w:val="376"/>
              </w:numPr>
              <w:rPr>
                <w:rFonts w:ascii="Montserrat" w:hAnsi="Montserrat" w:cs="Arial"/>
                <w:b w:val="0"/>
                <w:bCs w:val="0"/>
                <w:sz w:val="18"/>
                <w:szCs w:val="18"/>
              </w:rPr>
            </w:pPr>
            <w:r w:rsidRPr="00414A30">
              <w:rPr>
                <w:rFonts w:ascii="Montserrat" w:hAnsi="Montserrat" w:cs="Arial"/>
                <w:b w:val="0"/>
                <w:bCs w:val="0"/>
                <w:sz w:val="18"/>
                <w:szCs w:val="18"/>
              </w:rPr>
              <w:t xml:space="preserve">Men had a significantly higher </w:t>
            </w:r>
            <w:proofErr w:type="spellStart"/>
            <w:r w:rsidRPr="00414A30">
              <w:rPr>
                <w:rFonts w:ascii="Montserrat" w:hAnsi="Montserrat" w:cs="Arial"/>
                <w:b w:val="0"/>
                <w:bCs w:val="0"/>
                <w:sz w:val="18"/>
                <w:szCs w:val="18"/>
              </w:rPr>
              <w:t>Pdet</w:t>
            </w:r>
            <w:proofErr w:type="spellEnd"/>
            <w:r w:rsidRPr="00414A30">
              <w:rPr>
                <w:rFonts w:ascii="Montserrat" w:hAnsi="Montserrat" w:cs="Arial"/>
                <w:b w:val="0"/>
                <w:bCs w:val="0"/>
                <w:sz w:val="18"/>
                <w:szCs w:val="18"/>
              </w:rPr>
              <w:t xml:space="preserve"> during stimulation compared to women (p&lt;0.001).</w:t>
            </w:r>
          </w:p>
          <w:p w14:paraId="6D5E4DBE" w14:textId="77777777" w:rsidR="00AD1C78" w:rsidRPr="00414A30" w:rsidRDefault="00AD1C78" w:rsidP="00414A30">
            <w:pPr>
              <w:pStyle w:val="Caption"/>
              <w:numPr>
                <w:ilvl w:val="0"/>
                <w:numId w:val="376"/>
              </w:numPr>
              <w:rPr>
                <w:rFonts w:ascii="Montserrat" w:hAnsi="Montserrat" w:cs="Arial"/>
                <w:b w:val="0"/>
                <w:bCs w:val="0"/>
                <w:sz w:val="18"/>
                <w:szCs w:val="18"/>
              </w:rPr>
            </w:pPr>
            <w:r w:rsidRPr="00414A30">
              <w:rPr>
                <w:rFonts w:ascii="Montserrat" w:hAnsi="Montserrat" w:cs="Arial"/>
                <w:b w:val="0"/>
                <w:bCs w:val="0"/>
                <w:sz w:val="18"/>
                <w:szCs w:val="18"/>
              </w:rPr>
              <w:t xml:space="preserve">There was no significant interaction effect between gender and time on </w:t>
            </w:r>
            <w:proofErr w:type="spellStart"/>
            <w:r w:rsidRPr="00414A30">
              <w:rPr>
                <w:rFonts w:ascii="Montserrat" w:hAnsi="Montserrat" w:cs="Arial"/>
                <w:b w:val="0"/>
                <w:bCs w:val="0"/>
                <w:sz w:val="18"/>
                <w:szCs w:val="18"/>
              </w:rPr>
              <w:t>Pdet</w:t>
            </w:r>
            <w:proofErr w:type="spellEnd"/>
            <w:r w:rsidRPr="00414A30">
              <w:rPr>
                <w:rFonts w:ascii="Montserrat" w:hAnsi="Montserrat" w:cs="Arial"/>
                <w:b w:val="0"/>
                <w:bCs w:val="0"/>
                <w:sz w:val="18"/>
                <w:szCs w:val="18"/>
              </w:rPr>
              <w:t xml:space="preserve"> during stimulation (p&gt;0.05).</w:t>
            </w:r>
          </w:p>
          <w:p w14:paraId="55D95FA4" w14:textId="77777777" w:rsidR="00AD1C78" w:rsidRPr="00414A30" w:rsidRDefault="00AD1C78" w:rsidP="00414A30">
            <w:pPr>
              <w:pStyle w:val="Caption"/>
              <w:numPr>
                <w:ilvl w:val="0"/>
                <w:numId w:val="376"/>
              </w:numPr>
              <w:rPr>
                <w:rFonts w:ascii="Montserrat" w:hAnsi="Montserrat" w:cs="Arial"/>
                <w:b w:val="0"/>
                <w:bCs w:val="0"/>
                <w:sz w:val="18"/>
                <w:szCs w:val="18"/>
              </w:rPr>
            </w:pPr>
            <w:proofErr w:type="spellStart"/>
            <w:r w:rsidRPr="00414A30">
              <w:rPr>
                <w:rFonts w:ascii="Montserrat" w:hAnsi="Montserrat" w:cs="Arial"/>
                <w:b w:val="0"/>
                <w:bCs w:val="0"/>
                <w:sz w:val="18"/>
                <w:szCs w:val="18"/>
              </w:rPr>
              <w:t>Pdet</w:t>
            </w:r>
            <w:proofErr w:type="spellEnd"/>
            <w:r w:rsidRPr="00414A30">
              <w:rPr>
                <w:rFonts w:ascii="Montserrat" w:hAnsi="Montserrat" w:cs="Arial"/>
                <w:b w:val="0"/>
                <w:bCs w:val="0"/>
                <w:sz w:val="18"/>
                <w:szCs w:val="18"/>
              </w:rPr>
              <w:t xml:space="preserve"> during the storage phase showed a significant decrease over time (p&lt;0.001).</w:t>
            </w:r>
          </w:p>
          <w:p w14:paraId="4EEE050D" w14:textId="77777777" w:rsidR="00AD1C78" w:rsidRPr="00414A30" w:rsidRDefault="00AD1C78" w:rsidP="00414A30">
            <w:pPr>
              <w:pStyle w:val="Caption"/>
              <w:numPr>
                <w:ilvl w:val="0"/>
                <w:numId w:val="376"/>
              </w:numPr>
              <w:rPr>
                <w:rFonts w:ascii="Montserrat" w:hAnsi="Montserrat" w:cs="Arial"/>
                <w:b w:val="0"/>
                <w:bCs w:val="0"/>
                <w:sz w:val="18"/>
                <w:szCs w:val="18"/>
              </w:rPr>
            </w:pPr>
            <w:proofErr w:type="spellStart"/>
            <w:r w:rsidRPr="00414A30">
              <w:rPr>
                <w:rFonts w:ascii="Montserrat" w:hAnsi="Montserrat" w:cs="Arial"/>
                <w:b w:val="0"/>
                <w:bCs w:val="0"/>
                <w:sz w:val="18"/>
                <w:szCs w:val="18"/>
              </w:rPr>
              <w:t>Dcom</w:t>
            </w:r>
            <w:proofErr w:type="spellEnd"/>
            <w:r w:rsidRPr="00414A30">
              <w:rPr>
                <w:rFonts w:ascii="Montserrat" w:hAnsi="Montserrat" w:cs="Arial"/>
                <w:b w:val="0"/>
                <w:bCs w:val="0"/>
                <w:sz w:val="18"/>
                <w:szCs w:val="18"/>
              </w:rPr>
              <w:t xml:space="preserve"> showed a significant increase over time (p&lt;0.001).</w:t>
            </w:r>
          </w:p>
          <w:p w14:paraId="7D04F3F6" w14:textId="7DD81154" w:rsidR="00AD1C78" w:rsidRPr="00414A30" w:rsidRDefault="00AD1C78" w:rsidP="00414A30">
            <w:pPr>
              <w:pStyle w:val="Caption"/>
              <w:numPr>
                <w:ilvl w:val="0"/>
                <w:numId w:val="376"/>
              </w:numPr>
              <w:rPr>
                <w:rFonts w:ascii="Montserrat" w:hAnsi="Montserrat" w:cs="Arial"/>
                <w:b w:val="0"/>
                <w:bCs w:val="0"/>
                <w:sz w:val="18"/>
                <w:szCs w:val="18"/>
              </w:rPr>
            </w:pPr>
            <w:proofErr w:type="spellStart"/>
            <w:r w:rsidRPr="00414A30">
              <w:rPr>
                <w:rFonts w:ascii="Montserrat" w:hAnsi="Montserrat" w:cs="Arial"/>
                <w:b w:val="0"/>
                <w:bCs w:val="0"/>
                <w:sz w:val="18"/>
                <w:szCs w:val="18"/>
              </w:rPr>
              <w:t>Dcom</w:t>
            </w:r>
            <w:proofErr w:type="spellEnd"/>
            <w:r w:rsidRPr="00414A30">
              <w:rPr>
                <w:rFonts w:ascii="Montserrat" w:hAnsi="Montserrat" w:cs="Arial"/>
                <w:b w:val="0"/>
                <w:bCs w:val="0"/>
                <w:sz w:val="18"/>
                <w:szCs w:val="18"/>
              </w:rPr>
              <w:t xml:space="preserve"> was </w:t>
            </w:r>
            <w:proofErr w:type="spellStart"/>
            <w:r w:rsidRPr="00414A30">
              <w:rPr>
                <w:rFonts w:ascii="Montserrat" w:hAnsi="Montserrat" w:cs="Arial"/>
                <w:b w:val="0"/>
                <w:bCs w:val="0"/>
                <w:sz w:val="18"/>
                <w:szCs w:val="18"/>
              </w:rPr>
              <w:t>was</w:t>
            </w:r>
            <w:proofErr w:type="spellEnd"/>
            <w:r w:rsidRPr="00414A30">
              <w:rPr>
                <w:rFonts w:ascii="Montserrat" w:hAnsi="Montserrat" w:cs="Arial"/>
                <w:b w:val="0"/>
                <w:bCs w:val="0"/>
                <w:sz w:val="18"/>
                <w:szCs w:val="18"/>
              </w:rPr>
              <w:t xml:space="preserve"> not significantly different in males and females (p&gt;0.05).</w:t>
            </w:r>
          </w:p>
        </w:tc>
      </w:tr>
      <w:tr w:rsidR="00AD1C78" w:rsidRPr="00414A30" w14:paraId="2A4BD0DC"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704D3D73" w14:textId="77777777" w:rsidR="00AD1C78" w:rsidRPr="00414A30" w:rsidRDefault="00AD1C78"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Yoo et al. 2009</w:t>
            </w:r>
          </w:p>
          <w:p w14:paraId="5E3B69D9" w14:textId="77777777" w:rsidR="00AD1C78" w:rsidRPr="00414A30" w:rsidRDefault="00AD1C78"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USA</w:t>
            </w:r>
          </w:p>
          <w:p w14:paraId="28589A73" w14:textId="77777777" w:rsidR="00AD1C78" w:rsidRPr="00414A30" w:rsidRDefault="00AD1C78"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Post-Test</w:t>
            </w:r>
          </w:p>
          <w:p w14:paraId="6A2A07D7" w14:textId="77777777" w:rsidR="00AD1C78" w:rsidRPr="00414A30" w:rsidRDefault="00AD1C78"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N=7</w:t>
            </w:r>
          </w:p>
        </w:tc>
        <w:tc>
          <w:tcPr>
            <w:tcW w:w="3543" w:type="dxa"/>
            <w:tcBorders>
              <w:top w:val="single" w:sz="4" w:space="0" w:color="auto"/>
              <w:left w:val="single" w:sz="4" w:space="0" w:color="auto"/>
              <w:bottom w:val="single" w:sz="4" w:space="0" w:color="auto"/>
              <w:right w:val="single" w:sz="4" w:space="0" w:color="auto"/>
            </w:tcBorders>
          </w:tcPr>
          <w:p w14:paraId="697BA9AE" w14:textId="77777777" w:rsidR="00AD1C78" w:rsidRPr="00414A30" w:rsidRDefault="00AD1C78"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Age range 22-66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Gender: males=6, females=1; Level of injury: C5-T12.</w:t>
            </w:r>
          </w:p>
          <w:p w14:paraId="48296B9A" w14:textId="77777777" w:rsidR="00AD1C78" w:rsidRPr="00414A30" w:rsidRDefault="00AD1C78"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Randomized sequence of 6 trials that combined </w:t>
            </w:r>
            <w:r w:rsidRPr="00414A30">
              <w:rPr>
                <w:rFonts w:ascii="Montserrat" w:hAnsi="Montserrat" w:cs="Arial"/>
                <w:b w:val="0"/>
                <w:bCs w:val="0"/>
                <w:sz w:val="18"/>
                <w:szCs w:val="18"/>
              </w:rPr>
              <w:lastRenderedPageBreak/>
              <w:t>two stimulus amplitudes and three stimulation frequencies of intra-urethral electrical stimulation.</w:t>
            </w:r>
          </w:p>
          <w:p w14:paraId="7811C24B" w14:textId="77777777" w:rsidR="00AD1C78" w:rsidRPr="00414A30" w:rsidRDefault="00AD1C78"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Distension evoked (DE) bladder contractions; bulbocavernosus reflex (BCR), proximal versus distal urethra activity, and detrusor pressure.</w:t>
            </w:r>
          </w:p>
        </w:tc>
        <w:tc>
          <w:tcPr>
            <w:tcW w:w="3545" w:type="dxa"/>
            <w:tcBorders>
              <w:top w:val="single" w:sz="4" w:space="0" w:color="auto"/>
              <w:left w:val="single" w:sz="4" w:space="0" w:color="auto"/>
              <w:bottom w:val="single" w:sz="4" w:space="0" w:color="auto"/>
              <w:right w:val="single" w:sz="4" w:space="0" w:color="auto"/>
            </w:tcBorders>
          </w:tcPr>
          <w:p w14:paraId="5C579ECC" w14:textId="6CCD60AC" w:rsidR="00AD1C78" w:rsidRPr="00414A30" w:rsidRDefault="00AD1C78" w:rsidP="00414A30">
            <w:pPr>
              <w:pStyle w:val="Caption"/>
              <w:numPr>
                <w:ilvl w:val="0"/>
                <w:numId w:val="375"/>
              </w:numPr>
              <w:rPr>
                <w:rFonts w:ascii="Montserrat" w:hAnsi="Montserrat" w:cs="Arial"/>
                <w:b w:val="0"/>
                <w:bCs w:val="0"/>
                <w:sz w:val="18"/>
                <w:szCs w:val="18"/>
              </w:rPr>
            </w:pPr>
            <w:r w:rsidRPr="00414A30">
              <w:rPr>
                <w:rFonts w:ascii="Montserrat" w:hAnsi="Montserrat" w:cs="Arial"/>
                <w:b w:val="0"/>
                <w:bCs w:val="0"/>
                <w:sz w:val="18"/>
                <w:szCs w:val="18"/>
              </w:rPr>
              <w:lastRenderedPageBreak/>
              <w:t xml:space="preserve">A DE bladder contraction was observed in 6/7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s.</w:t>
            </w:r>
          </w:p>
          <w:p w14:paraId="2873D326" w14:textId="77777777" w:rsidR="00AD1C78" w:rsidRPr="00414A30" w:rsidRDefault="00AD1C78" w:rsidP="00414A30">
            <w:pPr>
              <w:pStyle w:val="Caption"/>
              <w:numPr>
                <w:ilvl w:val="0"/>
                <w:numId w:val="375"/>
              </w:numPr>
              <w:rPr>
                <w:rFonts w:ascii="Montserrat" w:hAnsi="Montserrat" w:cs="Arial"/>
                <w:b w:val="0"/>
                <w:bCs w:val="0"/>
                <w:sz w:val="18"/>
                <w:szCs w:val="18"/>
              </w:rPr>
            </w:pPr>
            <w:r w:rsidRPr="00414A30">
              <w:rPr>
                <w:rFonts w:ascii="Montserrat" w:hAnsi="Montserrat" w:cs="Arial"/>
                <w:b w:val="0"/>
                <w:bCs w:val="0"/>
                <w:sz w:val="18"/>
                <w:szCs w:val="18"/>
              </w:rPr>
              <w:t xml:space="preserve">A BCR was elicited in 5/7 participants </w:t>
            </w:r>
          </w:p>
          <w:p w14:paraId="7E7826E0" w14:textId="77777777" w:rsidR="00AD1C78" w:rsidRPr="00414A30" w:rsidRDefault="00AD1C78" w:rsidP="00414A30">
            <w:pPr>
              <w:pStyle w:val="Caption"/>
              <w:numPr>
                <w:ilvl w:val="0"/>
                <w:numId w:val="375"/>
              </w:numPr>
              <w:rPr>
                <w:rFonts w:ascii="Montserrat" w:hAnsi="Montserrat" w:cs="Arial"/>
                <w:b w:val="0"/>
                <w:bCs w:val="0"/>
                <w:sz w:val="18"/>
                <w:szCs w:val="18"/>
              </w:rPr>
            </w:pPr>
            <w:r w:rsidRPr="00414A30">
              <w:rPr>
                <w:rFonts w:ascii="Montserrat" w:hAnsi="Montserrat" w:cs="Arial"/>
                <w:b w:val="0"/>
                <w:bCs w:val="0"/>
                <w:sz w:val="18"/>
                <w:szCs w:val="18"/>
              </w:rPr>
              <w:lastRenderedPageBreak/>
              <w:t xml:space="preserve">Electrical stimulation of the proximal urethra evoked sustained bladder activity in 3/7 participants </w:t>
            </w:r>
          </w:p>
          <w:p w14:paraId="627869EA" w14:textId="77777777" w:rsidR="00AD1C78" w:rsidRPr="00414A30" w:rsidRDefault="00AD1C78" w:rsidP="00414A30">
            <w:pPr>
              <w:pStyle w:val="Caption"/>
              <w:numPr>
                <w:ilvl w:val="0"/>
                <w:numId w:val="375"/>
              </w:numPr>
              <w:rPr>
                <w:rFonts w:ascii="Montserrat" w:hAnsi="Montserrat" w:cs="Arial"/>
                <w:b w:val="0"/>
                <w:bCs w:val="0"/>
                <w:sz w:val="18"/>
                <w:szCs w:val="18"/>
              </w:rPr>
            </w:pPr>
            <w:r w:rsidRPr="00414A30">
              <w:rPr>
                <w:rFonts w:ascii="Montserrat" w:hAnsi="Montserrat" w:cs="Arial"/>
                <w:b w:val="0"/>
                <w:bCs w:val="0"/>
                <w:sz w:val="18"/>
                <w:szCs w:val="18"/>
              </w:rPr>
              <w:t>In 2 of the 7 participants, electrical stimulation of the distal urethra evoked excitatory bladder responses.</w:t>
            </w:r>
          </w:p>
          <w:p w14:paraId="408430AA" w14:textId="77777777" w:rsidR="00AD1C78" w:rsidRPr="00414A30" w:rsidRDefault="00AD1C78" w:rsidP="00414A30">
            <w:pPr>
              <w:pStyle w:val="Caption"/>
              <w:numPr>
                <w:ilvl w:val="0"/>
                <w:numId w:val="375"/>
              </w:numPr>
              <w:rPr>
                <w:rFonts w:ascii="Montserrat" w:hAnsi="Montserrat" w:cs="Arial"/>
                <w:b w:val="0"/>
                <w:bCs w:val="0"/>
                <w:sz w:val="18"/>
                <w:szCs w:val="18"/>
              </w:rPr>
            </w:pPr>
            <w:proofErr w:type="spellStart"/>
            <w:r w:rsidRPr="00414A30">
              <w:rPr>
                <w:rFonts w:ascii="Montserrat" w:hAnsi="Montserrat" w:cs="Arial"/>
                <w:b w:val="0"/>
                <w:bCs w:val="0"/>
                <w:sz w:val="18"/>
                <w:szCs w:val="18"/>
              </w:rPr>
              <w:t>P</w:t>
            </w:r>
            <w:r w:rsidRPr="00414A30">
              <w:rPr>
                <w:rFonts w:ascii="Montserrat" w:hAnsi="Montserrat" w:cs="Arial"/>
                <w:b w:val="0"/>
                <w:bCs w:val="0"/>
                <w:sz w:val="18"/>
                <w:szCs w:val="18"/>
                <w:vertAlign w:val="subscript"/>
              </w:rPr>
              <w:t>det</w:t>
            </w:r>
            <w:proofErr w:type="spellEnd"/>
            <w:r w:rsidRPr="00414A30">
              <w:rPr>
                <w:rFonts w:ascii="Montserrat" w:hAnsi="Montserrat" w:cs="Arial"/>
                <w:b w:val="0"/>
                <w:bCs w:val="0"/>
                <w:sz w:val="18"/>
                <w:szCs w:val="18"/>
              </w:rPr>
              <w:t xml:space="preserve"> of proximal urethra was significantly greater than “non-responsive” bladder activity (p&lt;0.05)</w:t>
            </w:r>
            <w:r w:rsidRPr="00414A30">
              <w:rPr>
                <w:rFonts w:ascii="Montserrat" w:hAnsi="Montserrat" w:cs="Arial"/>
                <w:b w:val="0"/>
                <w:bCs w:val="0"/>
                <w:sz w:val="18"/>
                <w:szCs w:val="18"/>
              </w:rPr>
              <w:br/>
              <w:t>-</w:t>
            </w:r>
            <w:proofErr w:type="spellStart"/>
            <w:r w:rsidRPr="00414A30">
              <w:rPr>
                <w:rFonts w:ascii="Montserrat" w:hAnsi="Montserrat" w:cs="Arial"/>
                <w:b w:val="0"/>
                <w:bCs w:val="0"/>
                <w:sz w:val="18"/>
                <w:szCs w:val="18"/>
              </w:rPr>
              <w:t>P</w:t>
            </w:r>
            <w:r w:rsidRPr="00414A30">
              <w:rPr>
                <w:rFonts w:ascii="Montserrat" w:hAnsi="Montserrat" w:cs="Arial"/>
                <w:b w:val="0"/>
                <w:bCs w:val="0"/>
                <w:sz w:val="18"/>
                <w:szCs w:val="18"/>
                <w:vertAlign w:val="subscript"/>
              </w:rPr>
              <w:t>det</w:t>
            </w:r>
            <w:proofErr w:type="spellEnd"/>
            <w:r w:rsidRPr="00414A30">
              <w:rPr>
                <w:rFonts w:ascii="Montserrat" w:hAnsi="Montserrat" w:cs="Arial"/>
                <w:b w:val="0"/>
                <w:bCs w:val="0"/>
                <w:sz w:val="18"/>
                <w:szCs w:val="18"/>
              </w:rPr>
              <w:t xml:space="preserve"> of distal urethra was significantly greater than “non-responsive” bladder activity (p&lt;0.05).</w:t>
            </w:r>
          </w:p>
        </w:tc>
      </w:tr>
      <w:tr w:rsidR="00AD1C78" w:rsidRPr="00414A30" w14:paraId="34797DF3"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4192D441" w14:textId="47E083AB" w:rsidR="00AD1C78" w:rsidRPr="00414A30" w:rsidRDefault="00AD1C78"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lastRenderedPageBreak/>
              <w:t>Wollner et al. 2016</w:t>
            </w:r>
            <w:r w:rsidR="000E4FC4" w:rsidRPr="00414A30">
              <w:rPr>
                <w:rFonts w:ascii="Montserrat" w:hAnsi="Montserrat" w:cs="Arial"/>
                <w:b w:val="0"/>
                <w:bCs w:val="0"/>
                <w:sz w:val="18"/>
                <w:szCs w:val="18"/>
              </w:rPr>
              <w:t>b</w:t>
            </w:r>
          </w:p>
          <w:p w14:paraId="38E5AABD" w14:textId="77777777" w:rsidR="00AD1C78" w:rsidRPr="00414A30" w:rsidRDefault="00AD1C78"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Switzerland</w:t>
            </w:r>
          </w:p>
          <w:p w14:paraId="5DD3E86E" w14:textId="77777777" w:rsidR="00AD1C78" w:rsidRPr="00414A30" w:rsidRDefault="00AD1C78"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Case Series</w:t>
            </w:r>
          </w:p>
          <w:p w14:paraId="2588A0A6" w14:textId="77777777" w:rsidR="00AD1C78" w:rsidRPr="00414A30" w:rsidRDefault="00AD1C78"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N=50</w:t>
            </w:r>
          </w:p>
        </w:tc>
        <w:tc>
          <w:tcPr>
            <w:tcW w:w="3543" w:type="dxa"/>
            <w:tcBorders>
              <w:top w:val="single" w:sz="4" w:space="0" w:color="auto"/>
              <w:left w:val="single" w:sz="4" w:space="0" w:color="auto"/>
              <w:bottom w:val="single" w:sz="4" w:space="0" w:color="auto"/>
              <w:right w:val="single" w:sz="4" w:space="0" w:color="auto"/>
            </w:tcBorders>
          </w:tcPr>
          <w:p w14:paraId="0587CE3C" w14:textId="77777777" w:rsidR="00AD1C78" w:rsidRPr="00414A30" w:rsidRDefault="00AD1C78"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Neurogenic lower urinary tract dysfunction; Mean age: 46.3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xml:space="preserve">; Gender: males=20, females=30; Level of injury: cervical=16, thoracic=7, lumbar=12, sacral=4; ASIA classification: A=3, B=2, C=11, D=19; Mean time post-injury: 9.5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Injury etiology: spinal cord injury=35, myelomeningocele=2, multiple sclerosis=2, morbus Parkinson=1, other=10.</w:t>
            </w:r>
          </w:p>
          <w:p w14:paraId="45FF83AD" w14:textId="294AB2C4" w:rsidR="00AD1C78" w:rsidRPr="00414A30" w:rsidRDefault="00AD1C78"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Charts were reviewed for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 xml:space="preserve">s who had received sacral neuromodulation (SNM) using bilateral tined leads implanted in the S3 or S4 sacral foramina. Successful test stimulation with &gt;50% symptom improvement and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 xml:space="preserve"> satisfaction resulted in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s receiving permanent implantation.</w:t>
            </w:r>
          </w:p>
          <w:p w14:paraId="766B604E" w14:textId="19393938" w:rsidR="00AD1C78" w:rsidRPr="00414A30" w:rsidRDefault="00AD1C78"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Test success, continence, frequency of bladder drainage per 24 hr, pad use in 24 hr, maximum bladder capacity, maximum detrusor pressure, compliance,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 xml:space="preserve"> satisfaction, post-void residual, complications.</w:t>
            </w:r>
          </w:p>
        </w:tc>
        <w:tc>
          <w:tcPr>
            <w:tcW w:w="3545" w:type="dxa"/>
            <w:tcBorders>
              <w:top w:val="single" w:sz="4" w:space="0" w:color="auto"/>
              <w:left w:val="single" w:sz="4" w:space="0" w:color="auto"/>
              <w:bottom w:val="single" w:sz="4" w:space="0" w:color="auto"/>
              <w:right w:val="single" w:sz="4" w:space="0" w:color="auto"/>
            </w:tcBorders>
          </w:tcPr>
          <w:p w14:paraId="105A9616" w14:textId="77777777" w:rsidR="00AD1C78" w:rsidRPr="00414A30" w:rsidRDefault="00AD1C78" w:rsidP="00414A30">
            <w:pPr>
              <w:pStyle w:val="Caption"/>
              <w:numPr>
                <w:ilvl w:val="0"/>
                <w:numId w:val="374"/>
              </w:numPr>
              <w:rPr>
                <w:rFonts w:ascii="Montserrat" w:hAnsi="Montserrat" w:cs="Arial"/>
                <w:b w:val="0"/>
                <w:bCs w:val="0"/>
                <w:sz w:val="18"/>
                <w:szCs w:val="18"/>
              </w:rPr>
            </w:pPr>
            <w:r w:rsidRPr="00414A30">
              <w:rPr>
                <w:rFonts w:ascii="Montserrat" w:hAnsi="Montserrat" w:cs="Arial"/>
                <w:b w:val="0"/>
                <w:bCs w:val="0"/>
                <w:sz w:val="18"/>
                <w:szCs w:val="18"/>
              </w:rPr>
              <w:t>Of the 50 participants undergoing the test phase, 26/39 neurogenic detrusor overactivity (NDO) participants and 9/11 urinary retention participants experienced test success and received permanent implantation.</w:t>
            </w:r>
          </w:p>
          <w:p w14:paraId="7E3C864E" w14:textId="77777777" w:rsidR="00AD1C78" w:rsidRPr="00414A30" w:rsidRDefault="00AD1C78" w:rsidP="00414A30">
            <w:pPr>
              <w:pStyle w:val="Caption"/>
              <w:numPr>
                <w:ilvl w:val="0"/>
                <w:numId w:val="374"/>
              </w:numPr>
              <w:rPr>
                <w:rFonts w:ascii="Montserrat" w:hAnsi="Montserrat" w:cs="Arial"/>
                <w:b w:val="0"/>
                <w:bCs w:val="0"/>
                <w:sz w:val="18"/>
                <w:szCs w:val="18"/>
              </w:rPr>
            </w:pPr>
            <w:r w:rsidRPr="00414A30">
              <w:rPr>
                <w:rFonts w:ascii="Montserrat" w:hAnsi="Montserrat" w:cs="Arial"/>
                <w:b w:val="0"/>
                <w:bCs w:val="0"/>
                <w:sz w:val="18"/>
                <w:szCs w:val="18"/>
              </w:rPr>
              <w:t>There were 8 complications, with 2 infections and 6 technical defects.</w:t>
            </w:r>
          </w:p>
          <w:p w14:paraId="72F96701" w14:textId="77777777" w:rsidR="00AD1C78" w:rsidRPr="00414A30" w:rsidRDefault="00AD1C78" w:rsidP="00414A30">
            <w:pPr>
              <w:pStyle w:val="Caption"/>
              <w:numPr>
                <w:ilvl w:val="0"/>
                <w:numId w:val="374"/>
              </w:numPr>
              <w:rPr>
                <w:rFonts w:ascii="Montserrat" w:hAnsi="Montserrat" w:cs="Arial"/>
                <w:b w:val="0"/>
                <w:bCs w:val="0"/>
                <w:sz w:val="18"/>
                <w:szCs w:val="18"/>
              </w:rPr>
            </w:pPr>
            <w:r w:rsidRPr="00414A30">
              <w:rPr>
                <w:rFonts w:ascii="Montserrat" w:hAnsi="Montserrat" w:cs="Arial"/>
                <w:b w:val="0"/>
                <w:bCs w:val="0"/>
                <w:sz w:val="18"/>
                <w:szCs w:val="18"/>
              </w:rPr>
              <w:t>In neurogenic overactive bladder participants, there were significant decreases in frequency of bladder drainage per 24 hr (p&lt;0.05) and pad use in 24 hr (p&lt;0.01) post-treatment, while there was a significant increase for compliance (p&lt;0.046). There were no significant changes in terms of maximum bladder capacity or maximum detrusor pressure.</w:t>
            </w:r>
          </w:p>
          <w:p w14:paraId="64F17730" w14:textId="77777777" w:rsidR="00AD1C78" w:rsidRPr="00414A30" w:rsidRDefault="00AD1C78" w:rsidP="00414A30">
            <w:pPr>
              <w:pStyle w:val="Caption"/>
              <w:numPr>
                <w:ilvl w:val="0"/>
                <w:numId w:val="374"/>
              </w:numPr>
              <w:rPr>
                <w:rFonts w:ascii="Montserrat" w:hAnsi="Montserrat" w:cs="Arial"/>
                <w:b w:val="0"/>
                <w:bCs w:val="0"/>
                <w:sz w:val="18"/>
                <w:szCs w:val="18"/>
              </w:rPr>
            </w:pPr>
            <w:r w:rsidRPr="00414A30">
              <w:rPr>
                <w:rFonts w:ascii="Montserrat" w:hAnsi="Montserrat" w:cs="Arial"/>
                <w:b w:val="0"/>
                <w:bCs w:val="0"/>
                <w:sz w:val="18"/>
                <w:szCs w:val="18"/>
              </w:rPr>
              <w:t>For the 26 successful NDO participants, 21 reported complete continence and 5 were incontinent.</w:t>
            </w:r>
          </w:p>
          <w:p w14:paraId="1E7666F3" w14:textId="77777777" w:rsidR="00AD1C78" w:rsidRPr="00414A30" w:rsidRDefault="00AD1C78" w:rsidP="00414A30">
            <w:pPr>
              <w:pStyle w:val="Caption"/>
              <w:numPr>
                <w:ilvl w:val="0"/>
                <w:numId w:val="374"/>
              </w:numPr>
              <w:rPr>
                <w:rFonts w:ascii="Montserrat" w:hAnsi="Montserrat" w:cs="Arial"/>
                <w:b w:val="0"/>
                <w:bCs w:val="0"/>
                <w:sz w:val="18"/>
                <w:szCs w:val="18"/>
              </w:rPr>
            </w:pPr>
            <w:r w:rsidRPr="00414A30">
              <w:rPr>
                <w:rFonts w:ascii="Montserrat" w:hAnsi="Montserrat" w:cs="Arial"/>
                <w:b w:val="0"/>
                <w:bCs w:val="0"/>
                <w:sz w:val="18"/>
                <w:szCs w:val="18"/>
              </w:rPr>
              <w:t xml:space="preserve">For participants with chronic neurogenic urinary retention, all nine successes were able to void spontaneously and achieve continence. Post-treatment, there was a significant decrease in post void residual, while pad use, frequency of bladder evacuation, maximum bladder capacity, detrusor pressure, and </w:t>
            </w:r>
            <w:r w:rsidRPr="00414A30">
              <w:rPr>
                <w:rFonts w:ascii="Montserrat" w:hAnsi="Montserrat" w:cs="Arial"/>
                <w:b w:val="0"/>
                <w:bCs w:val="0"/>
                <w:sz w:val="18"/>
                <w:szCs w:val="18"/>
              </w:rPr>
              <w:lastRenderedPageBreak/>
              <w:t>compliance did not show significant changes.</w:t>
            </w:r>
          </w:p>
          <w:p w14:paraId="3F582B14" w14:textId="77777777" w:rsidR="00AD1C78" w:rsidRPr="00414A30" w:rsidRDefault="00AD1C78" w:rsidP="00414A30">
            <w:pPr>
              <w:pStyle w:val="Caption"/>
              <w:numPr>
                <w:ilvl w:val="0"/>
                <w:numId w:val="374"/>
              </w:numPr>
              <w:rPr>
                <w:rFonts w:ascii="Montserrat" w:hAnsi="Montserrat" w:cs="Arial"/>
                <w:b w:val="0"/>
                <w:bCs w:val="0"/>
                <w:sz w:val="18"/>
                <w:szCs w:val="18"/>
              </w:rPr>
            </w:pPr>
            <w:r w:rsidRPr="00414A30">
              <w:rPr>
                <w:rFonts w:ascii="Montserrat" w:hAnsi="Montserrat" w:cs="Arial"/>
                <w:b w:val="0"/>
                <w:bCs w:val="0"/>
                <w:sz w:val="18"/>
                <w:szCs w:val="18"/>
              </w:rPr>
              <w:t>Of the 32 participants with SNM use at last follow-up, 21 were very satisfied, 9 were satisfied, 1 was unchanged, and 1 was unsatisfied.</w:t>
            </w:r>
          </w:p>
        </w:tc>
      </w:tr>
      <w:tr w:rsidR="00AD1C78" w:rsidRPr="00414A30" w14:paraId="38A5A6A9"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33E1AB65" w14:textId="77777777" w:rsidR="00AD1C78" w:rsidRPr="00414A30" w:rsidRDefault="00AD1C78"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lastRenderedPageBreak/>
              <w:t>Chinier et al. 2016</w:t>
            </w:r>
          </w:p>
          <w:p w14:paraId="73790C8B" w14:textId="77777777" w:rsidR="00AD1C78" w:rsidRPr="00414A30" w:rsidRDefault="00AD1C78"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France</w:t>
            </w:r>
          </w:p>
          <w:p w14:paraId="05E31BF2" w14:textId="77777777" w:rsidR="00AD1C78" w:rsidRPr="00414A30" w:rsidRDefault="00AD1C78" w:rsidP="00414A30">
            <w:pPr>
              <w:pStyle w:val="Caption"/>
              <w:jc w:val="center"/>
              <w:rPr>
                <w:rFonts w:ascii="Montserrat" w:hAnsi="Montserrat" w:cs="Arial"/>
                <w:b w:val="0"/>
                <w:bCs w:val="0"/>
                <w:sz w:val="18"/>
                <w:szCs w:val="18"/>
                <w:lang w:val="fr-CA"/>
              </w:rPr>
            </w:pPr>
            <w:r w:rsidRPr="00414A30">
              <w:rPr>
                <w:rFonts w:ascii="Montserrat" w:hAnsi="Montserrat" w:cs="Arial"/>
                <w:b w:val="0"/>
                <w:bCs w:val="0"/>
                <w:sz w:val="18"/>
                <w:szCs w:val="18"/>
                <w:lang w:val="fr-CA"/>
              </w:rPr>
              <w:t>Case Series</w:t>
            </w:r>
          </w:p>
          <w:p w14:paraId="74B3D8AB" w14:textId="77777777" w:rsidR="00AD1C78" w:rsidRPr="00414A30" w:rsidRDefault="00AD1C78"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N=96</w:t>
            </w:r>
          </w:p>
        </w:tc>
        <w:tc>
          <w:tcPr>
            <w:tcW w:w="3543" w:type="dxa"/>
            <w:tcBorders>
              <w:top w:val="single" w:sz="4" w:space="0" w:color="auto"/>
              <w:left w:val="single" w:sz="4" w:space="0" w:color="auto"/>
              <w:bottom w:val="single" w:sz="4" w:space="0" w:color="auto"/>
              <w:right w:val="single" w:sz="4" w:space="0" w:color="auto"/>
            </w:tcBorders>
          </w:tcPr>
          <w:p w14:paraId="328C1C72" w14:textId="77777777" w:rsidR="00AD1C78" w:rsidRPr="00414A30" w:rsidRDefault="00AD1C78"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Mean age: 36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Gender: males=72, females=24; Level of injury: C7-C8=29, T1-T9=54, T10-L2=13; ASIA classification: A=89, B-D=7; Mean time post-injury: 6.5 yr.</w:t>
            </w:r>
          </w:p>
          <w:p w14:paraId="442C12DC" w14:textId="2928301B" w:rsidR="00AD1C78" w:rsidRPr="00414A30" w:rsidRDefault="00AD1C78"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Records were reviewed for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s who had received a Brindley neurostimulator implantation.</w:t>
            </w:r>
          </w:p>
          <w:p w14:paraId="69DC6CC4" w14:textId="77777777" w:rsidR="00AD1C78" w:rsidRPr="00414A30" w:rsidRDefault="00AD1C78"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Stress incontinence, maximum urethral closure pressure (MUCP).</w:t>
            </w:r>
          </w:p>
        </w:tc>
        <w:tc>
          <w:tcPr>
            <w:tcW w:w="3545" w:type="dxa"/>
            <w:tcBorders>
              <w:top w:val="single" w:sz="4" w:space="0" w:color="auto"/>
              <w:left w:val="single" w:sz="4" w:space="0" w:color="auto"/>
              <w:bottom w:val="single" w:sz="4" w:space="0" w:color="auto"/>
              <w:right w:val="single" w:sz="4" w:space="0" w:color="auto"/>
            </w:tcBorders>
          </w:tcPr>
          <w:p w14:paraId="48459C28" w14:textId="77777777" w:rsidR="00AD1C78" w:rsidRPr="00414A30" w:rsidRDefault="00AD1C78" w:rsidP="00414A30">
            <w:pPr>
              <w:pStyle w:val="Caption"/>
              <w:numPr>
                <w:ilvl w:val="0"/>
                <w:numId w:val="373"/>
              </w:numPr>
              <w:rPr>
                <w:rFonts w:ascii="Montserrat" w:hAnsi="Montserrat" w:cs="Arial"/>
                <w:b w:val="0"/>
                <w:bCs w:val="0"/>
                <w:sz w:val="18"/>
                <w:szCs w:val="18"/>
              </w:rPr>
            </w:pPr>
            <w:r w:rsidRPr="00414A30">
              <w:rPr>
                <w:rFonts w:ascii="Montserrat" w:hAnsi="Montserrat" w:cs="Arial"/>
                <w:b w:val="0"/>
                <w:bCs w:val="0"/>
                <w:sz w:val="18"/>
                <w:szCs w:val="18"/>
              </w:rPr>
              <w:t xml:space="preserve">Compared to 93.8% of participants being incontinent prior to treatment, 10.4% experienced stress incontinence at </w:t>
            </w:r>
            <w:proofErr w:type="gramStart"/>
            <w:r w:rsidRPr="00414A30">
              <w:rPr>
                <w:rFonts w:ascii="Montserrat" w:hAnsi="Montserrat" w:cs="Arial"/>
                <w:b w:val="0"/>
                <w:bCs w:val="0"/>
                <w:sz w:val="18"/>
                <w:szCs w:val="18"/>
              </w:rPr>
              <w:t>one year</w:t>
            </w:r>
            <w:proofErr w:type="gramEnd"/>
            <w:r w:rsidRPr="00414A30">
              <w:rPr>
                <w:rFonts w:ascii="Montserrat" w:hAnsi="Montserrat" w:cs="Arial"/>
                <w:b w:val="0"/>
                <w:bCs w:val="0"/>
                <w:sz w:val="18"/>
                <w:szCs w:val="18"/>
              </w:rPr>
              <w:t xml:space="preserve"> post-treatment.</w:t>
            </w:r>
          </w:p>
          <w:p w14:paraId="31847529" w14:textId="77777777" w:rsidR="00AD1C78" w:rsidRPr="00414A30" w:rsidRDefault="00AD1C78" w:rsidP="00414A30">
            <w:pPr>
              <w:pStyle w:val="Caption"/>
              <w:numPr>
                <w:ilvl w:val="0"/>
                <w:numId w:val="373"/>
              </w:numPr>
              <w:rPr>
                <w:rFonts w:ascii="Montserrat" w:hAnsi="Montserrat" w:cs="Arial"/>
                <w:b w:val="0"/>
                <w:bCs w:val="0"/>
                <w:sz w:val="18"/>
                <w:szCs w:val="18"/>
              </w:rPr>
            </w:pPr>
            <w:r w:rsidRPr="00414A30">
              <w:rPr>
                <w:rFonts w:ascii="Montserrat" w:hAnsi="Montserrat" w:cs="Arial"/>
                <w:b w:val="0"/>
                <w:bCs w:val="0"/>
                <w:sz w:val="18"/>
                <w:szCs w:val="18"/>
              </w:rPr>
              <w:t xml:space="preserve">Compared to baseline, there was a significant decrease in the mean MUCP at 2-6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 xml:space="preserve"> post-treatment.</w:t>
            </w:r>
          </w:p>
          <w:p w14:paraId="418F7C70" w14:textId="77777777" w:rsidR="00AD1C78" w:rsidRPr="00414A30" w:rsidRDefault="00AD1C78" w:rsidP="00414A30">
            <w:pPr>
              <w:pStyle w:val="Caption"/>
              <w:numPr>
                <w:ilvl w:val="0"/>
                <w:numId w:val="373"/>
              </w:numPr>
              <w:rPr>
                <w:rFonts w:ascii="Montserrat" w:hAnsi="Montserrat" w:cs="Arial"/>
                <w:b w:val="0"/>
                <w:bCs w:val="0"/>
                <w:sz w:val="18"/>
                <w:szCs w:val="18"/>
              </w:rPr>
            </w:pPr>
            <w:r w:rsidRPr="00414A30">
              <w:rPr>
                <w:rFonts w:ascii="Montserrat" w:hAnsi="Montserrat" w:cs="Arial"/>
                <w:b w:val="0"/>
                <w:bCs w:val="0"/>
                <w:sz w:val="18"/>
                <w:szCs w:val="18"/>
              </w:rPr>
              <w:t xml:space="preserve">Incompetent bladder neck (p&lt;0.001) and previous urethral surgery (p=0.003) were significantly associated with stress incontinence. Age, gender, injury level, compliance, and MUCP were not significant predictors of stress incontinence. </w:t>
            </w:r>
          </w:p>
        </w:tc>
      </w:tr>
      <w:tr w:rsidR="00AD1C78" w:rsidRPr="00414A30" w14:paraId="240C76B4"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45F7704B" w14:textId="77777777" w:rsidR="00AD1C78" w:rsidRPr="00414A30" w:rsidRDefault="00AD1C78"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Krebs et al. 2016</w:t>
            </w:r>
          </w:p>
          <w:p w14:paraId="409BD15A" w14:textId="77777777" w:rsidR="00AD1C78" w:rsidRPr="00414A30" w:rsidRDefault="00AD1C78"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Switzerland</w:t>
            </w:r>
          </w:p>
          <w:p w14:paraId="34BB36F3" w14:textId="77777777" w:rsidR="00AD1C78" w:rsidRPr="00414A30" w:rsidRDefault="00AD1C78"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Case Series</w:t>
            </w:r>
          </w:p>
          <w:p w14:paraId="0D37C62C" w14:textId="77777777" w:rsidR="00AD1C78" w:rsidRPr="00414A30" w:rsidRDefault="00AD1C78"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N=130</w:t>
            </w:r>
          </w:p>
        </w:tc>
        <w:tc>
          <w:tcPr>
            <w:tcW w:w="3543" w:type="dxa"/>
            <w:tcBorders>
              <w:top w:val="single" w:sz="4" w:space="0" w:color="auto"/>
              <w:left w:val="single" w:sz="4" w:space="0" w:color="auto"/>
              <w:bottom w:val="single" w:sz="4" w:space="0" w:color="auto"/>
              <w:right w:val="single" w:sz="4" w:space="0" w:color="auto"/>
            </w:tcBorders>
          </w:tcPr>
          <w:p w14:paraId="2FBA3ACF" w14:textId="77777777" w:rsidR="00AD1C78" w:rsidRPr="00414A30" w:rsidRDefault="00AD1C78"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Charcot spinal arthropathy (CSA) group (n=11): Mean age: 36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Gender: males=6, females=5; Level of injury: paraplegia=9, tetraplegia=2; Severity of injury: complete; Mean time post-injury: 13.7 yr.</w:t>
            </w:r>
          </w:p>
          <w:p w14:paraId="166EF337" w14:textId="3D503DF8" w:rsidR="00AD1C78" w:rsidRPr="00414A30" w:rsidRDefault="00AD1C78"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Medical records were reviewed for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s who had underwent sacral deafferentation and sacral anterior root stimulation (SDAF/SARS), also known as the Brindley procedure.</w:t>
            </w:r>
          </w:p>
          <w:p w14:paraId="39753A8E" w14:textId="77777777" w:rsidR="00AD1C78" w:rsidRPr="00414A30" w:rsidRDefault="00AD1C78"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Occurrence of CSA, time to diagnosis of CSA, stimulation failure or inadequate SARA-driven micturition (SARS dysfunction).</w:t>
            </w:r>
          </w:p>
        </w:tc>
        <w:tc>
          <w:tcPr>
            <w:tcW w:w="3545" w:type="dxa"/>
            <w:tcBorders>
              <w:top w:val="single" w:sz="4" w:space="0" w:color="auto"/>
              <w:left w:val="single" w:sz="4" w:space="0" w:color="auto"/>
              <w:bottom w:val="single" w:sz="4" w:space="0" w:color="auto"/>
              <w:right w:val="single" w:sz="4" w:space="0" w:color="auto"/>
            </w:tcBorders>
          </w:tcPr>
          <w:p w14:paraId="61542E8E" w14:textId="77777777" w:rsidR="00AD1C78" w:rsidRPr="00414A30" w:rsidRDefault="00AD1C78" w:rsidP="00414A30">
            <w:pPr>
              <w:pStyle w:val="Caption"/>
              <w:numPr>
                <w:ilvl w:val="0"/>
                <w:numId w:val="372"/>
              </w:numPr>
              <w:rPr>
                <w:rFonts w:ascii="Montserrat" w:hAnsi="Montserrat" w:cs="Arial"/>
                <w:b w:val="0"/>
                <w:bCs w:val="0"/>
                <w:sz w:val="18"/>
                <w:szCs w:val="18"/>
              </w:rPr>
            </w:pPr>
            <w:r w:rsidRPr="00414A30">
              <w:rPr>
                <w:rFonts w:ascii="Montserrat" w:hAnsi="Montserrat" w:cs="Arial"/>
                <w:b w:val="0"/>
                <w:bCs w:val="0"/>
                <w:sz w:val="18"/>
                <w:szCs w:val="18"/>
              </w:rPr>
              <w:t>The proportion of CSA occurrence was significantly higher in participants with SARS dysfunction (7/41) compared to those without (4/89) (p=0.036).</w:t>
            </w:r>
          </w:p>
          <w:p w14:paraId="758AD6AC" w14:textId="77777777" w:rsidR="00AD1C78" w:rsidRPr="00414A30" w:rsidRDefault="00AD1C78" w:rsidP="00414A30">
            <w:pPr>
              <w:pStyle w:val="Caption"/>
              <w:numPr>
                <w:ilvl w:val="0"/>
                <w:numId w:val="372"/>
              </w:numPr>
              <w:rPr>
                <w:rFonts w:ascii="Montserrat" w:hAnsi="Montserrat" w:cs="Arial"/>
                <w:b w:val="0"/>
                <w:bCs w:val="0"/>
                <w:sz w:val="18"/>
                <w:szCs w:val="18"/>
              </w:rPr>
            </w:pPr>
            <w:r w:rsidRPr="00414A30">
              <w:rPr>
                <w:rFonts w:ascii="Montserrat" w:hAnsi="Montserrat" w:cs="Arial"/>
                <w:b w:val="0"/>
                <w:bCs w:val="0"/>
                <w:sz w:val="18"/>
                <w:szCs w:val="18"/>
              </w:rPr>
              <w:t>The proportion of CSA occurrence was significantly higher in participants with SARS (11/130) compared to those without (17/3735) (p&lt;0.00001).</w:t>
            </w:r>
          </w:p>
          <w:p w14:paraId="2D76078D" w14:textId="5D03ECFA" w:rsidR="00AD1C78" w:rsidRPr="00414A30" w:rsidRDefault="00AD1C78" w:rsidP="00414A30">
            <w:pPr>
              <w:pStyle w:val="Caption"/>
              <w:numPr>
                <w:ilvl w:val="0"/>
                <w:numId w:val="372"/>
              </w:numPr>
              <w:rPr>
                <w:rFonts w:ascii="Montserrat" w:hAnsi="Montserrat" w:cs="Arial"/>
                <w:b w:val="0"/>
                <w:bCs w:val="0"/>
                <w:sz w:val="18"/>
                <w:szCs w:val="18"/>
              </w:rPr>
            </w:pPr>
            <w:r w:rsidRPr="00414A30">
              <w:rPr>
                <w:rFonts w:ascii="Montserrat" w:hAnsi="Montserrat" w:cs="Arial"/>
                <w:b w:val="0"/>
                <w:bCs w:val="0"/>
                <w:sz w:val="18"/>
                <w:szCs w:val="18"/>
              </w:rPr>
              <w:t xml:space="preserve">CSA occurred a median of 8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xml:space="preserve"> after SDAF/SARS or 21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xml:space="preserve"> after spinal cord injury.</w:t>
            </w:r>
          </w:p>
        </w:tc>
      </w:tr>
      <w:tr w:rsidR="00AD1C78" w:rsidRPr="00414A30" w14:paraId="6F7247F2"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0D32A000" w14:textId="77777777" w:rsidR="00AD1C78" w:rsidRPr="00414A30" w:rsidRDefault="00AD1C78" w:rsidP="00414A30">
            <w:pPr>
              <w:pStyle w:val="Caption"/>
              <w:jc w:val="center"/>
              <w:rPr>
                <w:rFonts w:ascii="Montserrat" w:hAnsi="Montserrat" w:cs="Arial"/>
                <w:b w:val="0"/>
                <w:bCs w:val="0"/>
                <w:sz w:val="18"/>
                <w:szCs w:val="18"/>
              </w:rPr>
            </w:pPr>
            <w:proofErr w:type="spellStart"/>
            <w:r w:rsidRPr="00414A30">
              <w:rPr>
                <w:rFonts w:ascii="Montserrat" w:hAnsi="Montserrat" w:cs="Arial"/>
                <w:b w:val="0"/>
                <w:bCs w:val="0"/>
                <w:sz w:val="18"/>
                <w:szCs w:val="18"/>
              </w:rPr>
              <w:t>Krasmik</w:t>
            </w:r>
            <w:proofErr w:type="spellEnd"/>
            <w:r w:rsidRPr="00414A30">
              <w:rPr>
                <w:rFonts w:ascii="Montserrat" w:hAnsi="Montserrat" w:cs="Arial"/>
                <w:b w:val="0"/>
                <w:bCs w:val="0"/>
                <w:sz w:val="18"/>
                <w:szCs w:val="18"/>
              </w:rPr>
              <w:t xml:space="preserve"> et al. 2014</w:t>
            </w:r>
          </w:p>
          <w:p w14:paraId="6A30D3D9" w14:textId="77777777" w:rsidR="00AD1C78" w:rsidRPr="00414A30" w:rsidRDefault="00AD1C78"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Switzerland</w:t>
            </w:r>
          </w:p>
          <w:p w14:paraId="6E3C2058" w14:textId="77777777" w:rsidR="00AD1C78" w:rsidRPr="00414A30" w:rsidRDefault="00AD1C78"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Case Series</w:t>
            </w:r>
          </w:p>
          <w:p w14:paraId="13B1BB1F" w14:textId="77777777" w:rsidR="00AD1C78" w:rsidRPr="00414A30" w:rsidRDefault="00AD1C78"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N=137</w:t>
            </w:r>
          </w:p>
          <w:p w14:paraId="24643E26" w14:textId="77777777" w:rsidR="00AD1C78" w:rsidRPr="00414A30" w:rsidRDefault="00AD1C78" w:rsidP="00414A30">
            <w:pPr>
              <w:pStyle w:val="Caption"/>
              <w:rPr>
                <w:rFonts w:ascii="Montserrat" w:hAnsi="Montserrat" w:cs="Arial"/>
                <w:b w:val="0"/>
                <w:bCs w:val="0"/>
                <w:sz w:val="18"/>
                <w:szCs w:val="18"/>
              </w:rPr>
            </w:pPr>
          </w:p>
        </w:tc>
        <w:tc>
          <w:tcPr>
            <w:tcW w:w="3543" w:type="dxa"/>
            <w:tcBorders>
              <w:top w:val="single" w:sz="4" w:space="0" w:color="auto"/>
              <w:left w:val="single" w:sz="4" w:space="0" w:color="auto"/>
              <w:bottom w:val="single" w:sz="4" w:space="0" w:color="auto"/>
              <w:right w:val="single" w:sz="4" w:space="0" w:color="auto"/>
            </w:tcBorders>
          </w:tcPr>
          <w:p w14:paraId="34B0FFE3" w14:textId="77777777" w:rsidR="00AD1C78" w:rsidRPr="00414A30" w:rsidRDefault="00AD1C78"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Mean age: 40.0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Gender: males=81, females=56; Level of injury: cervical=53, thoracic=81, lumbar=3; Severity of injury: complete=132, incomplete=5; ASIA classification: A=132, B=4, C=1; Mean time post-injury: 11.6 yr.</w:t>
            </w:r>
          </w:p>
          <w:p w14:paraId="05557744" w14:textId="4D85F69B" w:rsidR="00AD1C78" w:rsidRPr="00414A30" w:rsidRDefault="00AD1C78"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Charts were reviewed for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 xml:space="preserve">s who had underwent sacral deafferentation and sacral anterior root stimulation </w:t>
            </w:r>
            <w:r w:rsidRPr="00414A30">
              <w:rPr>
                <w:rFonts w:ascii="Montserrat" w:hAnsi="Montserrat" w:cs="Arial"/>
                <w:b w:val="0"/>
                <w:bCs w:val="0"/>
                <w:sz w:val="18"/>
                <w:szCs w:val="18"/>
              </w:rPr>
              <w:lastRenderedPageBreak/>
              <w:t>(SDAF/SARS), also known as the Brindley procedure.</w:t>
            </w:r>
          </w:p>
          <w:p w14:paraId="3ACD3057" w14:textId="77777777" w:rsidR="00AD1C78" w:rsidRPr="00414A30" w:rsidRDefault="00AD1C78"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Detrusor pressure &gt;40 cm H</w:t>
            </w:r>
            <w:r w:rsidRPr="00414A30">
              <w:rPr>
                <w:rFonts w:ascii="Montserrat" w:hAnsi="Montserrat" w:cs="Arial"/>
                <w:b w:val="0"/>
                <w:bCs w:val="0"/>
                <w:sz w:val="18"/>
                <w:szCs w:val="18"/>
                <w:vertAlign w:val="subscript"/>
              </w:rPr>
              <w:t>2</w:t>
            </w:r>
            <w:r w:rsidRPr="00414A30">
              <w:rPr>
                <w:rFonts w:ascii="Montserrat" w:hAnsi="Montserrat" w:cs="Arial"/>
                <w:b w:val="0"/>
                <w:bCs w:val="0"/>
                <w:sz w:val="18"/>
                <w:szCs w:val="18"/>
              </w:rPr>
              <w:t>O or detrusor compliance &lt;20 ml/cm H</w:t>
            </w:r>
            <w:r w:rsidRPr="00414A30">
              <w:rPr>
                <w:rFonts w:ascii="Montserrat" w:hAnsi="Montserrat" w:cs="Arial"/>
                <w:b w:val="0"/>
                <w:bCs w:val="0"/>
                <w:sz w:val="18"/>
                <w:szCs w:val="18"/>
                <w:vertAlign w:val="subscript"/>
              </w:rPr>
              <w:t>2</w:t>
            </w:r>
            <w:r w:rsidRPr="00414A30">
              <w:rPr>
                <w:rFonts w:ascii="Montserrat" w:hAnsi="Montserrat" w:cs="Arial"/>
                <w:b w:val="0"/>
                <w:bCs w:val="0"/>
                <w:sz w:val="18"/>
                <w:szCs w:val="18"/>
              </w:rPr>
              <w:t>O or renal reflux (deafferentation failure), residual urine &gt;100 mL or stimulator defect (stimulation failure), urinary incontinence, symptomatic urinary tract infection (UTI), urodynamic risk factors, antimuscarinic treatment, autonomic dysreflexia, complications.</w:t>
            </w:r>
          </w:p>
        </w:tc>
        <w:tc>
          <w:tcPr>
            <w:tcW w:w="3545" w:type="dxa"/>
            <w:tcBorders>
              <w:top w:val="single" w:sz="4" w:space="0" w:color="auto"/>
              <w:left w:val="single" w:sz="4" w:space="0" w:color="auto"/>
              <w:bottom w:val="single" w:sz="4" w:space="0" w:color="auto"/>
              <w:right w:val="single" w:sz="4" w:space="0" w:color="auto"/>
            </w:tcBorders>
          </w:tcPr>
          <w:p w14:paraId="6CC43BC4" w14:textId="77777777" w:rsidR="00AD1C78" w:rsidRPr="00414A30" w:rsidRDefault="00AD1C78" w:rsidP="00414A30">
            <w:pPr>
              <w:pStyle w:val="Caption"/>
              <w:numPr>
                <w:ilvl w:val="0"/>
                <w:numId w:val="371"/>
              </w:numPr>
              <w:rPr>
                <w:rFonts w:ascii="Montserrat" w:hAnsi="Montserrat" w:cs="Arial"/>
                <w:b w:val="0"/>
                <w:bCs w:val="0"/>
                <w:sz w:val="18"/>
                <w:szCs w:val="18"/>
              </w:rPr>
            </w:pPr>
            <w:r w:rsidRPr="00414A30">
              <w:rPr>
                <w:rFonts w:ascii="Montserrat" w:hAnsi="Montserrat" w:cs="Arial"/>
                <w:b w:val="0"/>
                <w:bCs w:val="0"/>
                <w:sz w:val="18"/>
                <w:szCs w:val="18"/>
              </w:rPr>
              <w:lastRenderedPageBreak/>
              <w:t xml:space="preserve">With a mean follow-up of 14.8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xml:space="preserve">, compared to pre-operatively, there were significantly fewer participants with high detrusor pressure (p&lt;0.001), low detrusor compliance (p&lt;0.001), renal reflux (p&lt;0.001), one of more urodynamic risk factor (p=0.002), antimuscarinic treatment (p=0.03), urinary tract infections </w:t>
            </w:r>
            <w:r w:rsidRPr="00414A30">
              <w:rPr>
                <w:rFonts w:ascii="Montserrat" w:hAnsi="Montserrat" w:cs="Arial"/>
                <w:b w:val="0"/>
                <w:bCs w:val="0"/>
                <w:sz w:val="18"/>
                <w:szCs w:val="18"/>
              </w:rPr>
              <w:lastRenderedPageBreak/>
              <w:t>(p&lt;0.001), and incontinence (p&lt;0.001).</w:t>
            </w:r>
          </w:p>
          <w:p w14:paraId="3F35B6F4" w14:textId="77777777" w:rsidR="00AD1C78" w:rsidRPr="00414A30" w:rsidRDefault="00AD1C78" w:rsidP="00414A30">
            <w:pPr>
              <w:pStyle w:val="Caption"/>
              <w:numPr>
                <w:ilvl w:val="0"/>
                <w:numId w:val="371"/>
              </w:numPr>
              <w:rPr>
                <w:rFonts w:ascii="Montserrat" w:hAnsi="Montserrat" w:cs="Arial"/>
                <w:b w:val="0"/>
                <w:bCs w:val="0"/>
                <w:sz w:val="18"/>
                <w:szCs w:val="18"/>
              </w:rPr>
            </w:pPr>
            <w:r w:rsidRPr="00414A30">
              <w:rPr>
                <w:rFonts w:ascii="Montserrat" w:hAnsi="Montserrat" w:cs="Arial"/>
                <w:b w:val="0"/>
                <w:bCs w:val="0"/>
                <w:sz w:val="18"/>
                <w:szCs w:val="18"/>
              </w:rPr>
              <w:t>There were 17 participants with deafferentation failure, 14 participants with stimulation failure, and 6 participants with deafferentation and stimulation failure.</w:t>
            </w:r>
          </w:p>
          <w:p w14:paraId="0AB88616" w14:textId="77777777" w:rsidR="00AD1C78" w:rsidRPr="00414A30" w:rsidRDefault="00AD1C78" w:rsidP="00414A30">
            <w:pPr>
              <w:pStyle w:val="Caption"/>
              <w:numPr>
                <w:ilvl w:val="0"/>
                <w:numId w:val="371"/>
              </w:numPr>
              <w:rPr>
                <w:rFonts w:ascii="Montserrat" w:hAnsi="Montserrat" w:cs="Arial"/>
                <w:b w:val="0"/>
                <w:bCs w:val="0"/>
                <w:sz w:val="18"/>
                <w:szCs w:val="18"/>
              </w:rPr>
            </w:pPr>
            <w:r w:rsidRPr="00414A30">
              <w:rPr>
                <w:rFonts w:ascii="Montserrat" w:hAnsi="Montserrat" w:cs="Arial"/>
                <w:b w:val="0"/>
                <w:bCs w:val="0"/>
                <w:sz w:val="18"/>
                <w:szCs w:val="18"/>
              </w:rPr>
              <w:t>Mean bladder capacity significantly increased (p&lt;0.001) and mean number of symptomatic UTI significantly decreased (p&lt;0.001).</w:t>
            </w:r>
          </w:p>
          <w:p w14:paraId="63FCAC7E" w14:textId="77777777" w:rsidR="00AD1C78" w:rsidRPr="00414A30" w:rsidRDefault="00AD1C78" w:rsidP="00414A30">
            <w:pPr>
              <w:pStyle w:val="Caption"/>
              <w:numPr>
                <w:ilvl w:val="0"/>
                <w:numId w:val="371"/>
              </w:numPr>
              <w:rPr>
                <w:rFonts w:ascii="Montserrat" w:hAnsi="Montserrat" w:cs="Arial"/>
                <w:b w:val="0"/>
                <w:bCs w:val="0"/>
                <w:sz w:val="18"/>
                <w:szCs w:val="18"/>
              </w:rPr>
            </w:pPr>
            <w:r w:rsidRPr="00414A30">
              <w:rPr>
                <w:rFonts w:ascii="Montserrat" w:hAnsi="Montserrat" w:cs="Arial"/>
                <w:b w:val="0"/>
                <w:bCs w:val="0"/>
                <w:sz w:val="18"/>
                <w:szCs w:val="18"/>
              </w:rPr>
              <w:t>There were 84 complications leading to surgical revisions and 43 participants required additional urological interventions.</w:t>
            </w:r>
          </w:p>
        </w:tc>
      </w:tr>
      <w:tr w:rsidR="00AD1C78" w:rsidRPr="00414A30" w14:paraId="7DFF993F"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0E3EF784" w14:textId="77777777" w:rsidR="00AD1C78" w:rsidRPr="00414A30" w:rsidRDefault="00AD1C78"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lastRenderedPageBreak/>
              <w:t>Lombardi et al. 2014</w:t>
            </w:r>
          </w:p>
          <w:p w14:paraId="20AA4C4F" w14:textId="77777777" w:rsidR="00AD1C78" w:rsidRPr="00414A30" w:rsidRDefault="00AD1C78"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Italy</w:t>
            </w:r>
          </w:p>
          <w:p w14:paraId="403E45DF" w14:textId="77777777" w:rsidR="00AD1C78" w:rsidRPr="00414A30" w:rsidRDefault="00AD1C78"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Case Series</w:t>
            </w:r>
          </w:p>
          <w:p w14:paraId="300B4751" w14:textId="77777777" w:rsidR="00AD1C78" w:rsidRPr="00414A30" w:rsidRDefault="00AD1C78"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N=85</w:t>
            </w:r>
          </w:p>
        </w:tc>
        <w:tc>
          <w:tcPr>
            <w:tcW w:w="3543" w:type="dxa"/>
            <w:tcBorders>
              <w:top w:val="single" w:sz="4" w:space="0" w:color="auto"/>
              <w:left w:val="single" w:sz="4" w:space="0" w:color="auto"/>
              <w:bottom w:val="single" w:sz="4" w:space="0" w:color="auto"/>
              <w:right w:val="single" w:sz="4" w:space="0" w:color="auto"/>
            </w:tcBorders>
          </w:tcPr>
          <w:p w14:paraId="3BBBB6F5" w14:textId="77777777" w:rsidR="00AD1C78" w:rsidRPr="00414A30" w:rsidRDefault="00AD1C78"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Neurogenic non-obstructive urinary retention (N-NOR); Mean age: 38.8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Gender: males=52, females=33; Severity of injury: incomplete; ASIA classification: C=61, D=22; Etiology of injury: traumatic=62, vascular=3, myelitis=21.</w:t>
            </w:r>
          </w:p>
          <w:p w14:paraId="2B66A840" w14:textId="2372F0A4" w:rsidR="00AD1C78" w:rsidRPr="00414A30" w:rsidRDefault="00AD1C78"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Data were reviewed for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 xml:space="preserve">s who had undergone the percutaneous first stage of sacral neuromodulation (SNM). </w:t>
            </w:r>
          </w:p>
          <w:p w14:paraId="1C517186" w14:textId="77777777" w:rsidR="00AD1C78" w:rsidRPr="00414A30" w:rsidRDefault="00AD1C78"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Success of first stage SNM (responder), first sensation of bladder filling, volume of first sensation of bladder filling per ml, compliance, ability to void, maximum flow rate, detrusor pressure at maximum flow rate (</w:t>
            </w:r>
            <w:proofErr w:type="spellStart"/>
            <w:r w:rsidRPr="00414A30">
              <w:rPr>
                <w:rFonts w:ascii="Montserrat" w:hAnsi="Montserrat" w:cs="Arial"/>
                <w:b w:val="0"/>
                <w:bCs w:val="0"/>
                <w:sz w:val="18"/>
                <w:szCs w:val="18"/>
              </w:rPr>
              <w:t>PdetQmax</w:t>
            </w:r>
            <w:proofErr w:type="spellEnd"/>
            <w:r w:rsidRPr="00414A30">
              <w:rPr>
                <w:rFonts w:ascii="Montserrat" w:hAnsi="Montserrat" w:cs="Arial"/>
                <w:b w:val="0"/>
                <w:bCs w:val="0"/>
                <w:sz w:val="18"/>
                <w:szCs w:val="18"/>
              </w:rPr>
              <w:t>), post void residual (PVR), or maximum urethral closure pressure.</w:t>
            </w:r>
          </w:p>
        </w:tc>
        <w:tc>
          <w:tcPr>
            <w:tcW w:w="3545" w:type="dxa"/>
            <w:tcBorders>
              <w:top w:val="single" w:sz="4" w:space="0" w:color="auto"/>
              <w:left w:val="single" w:sz="4" w:space="0" w:color="auto"/>
              <w:bottom w:val="single" w:sz="4" w:space="0" w:color="auto"/>
              <w:right w:val="single" w:sz="4" w:space="0" w:color="auto"/>
            </w:tcBorders>
          </w:tcPr>
          <w:p w14:paraId="7B7CE616" w14:textId="77777777" w:rsidR="00AD1C78" w:rsidRPr="00414A30" w:rsidRDefault="00AD1C78" w:rsidP="00414A30">
            <w:pPr>
              <w:pStyle w:val="Caption"/>
              <w:numPr>
                <w:ilvl w:val="0"/>
                <w:numId w:val="370"/>
              </w:numPr>
              <w:rPr>
                <w:rFonts w:ascii="Montserrat" w:hAnsi="Montserrat" w:cs="Arial"/>
                <w:b w:val="0"/>
                <w:bCs w:val="0"/>
                <w:sz w:val="18"/>
                <w:szCs w:val="18"/>
              </w:rPr>
            </w:pPr>
            <w:r w:rsidRPr="00414A30">
              <w:rPr>
                <w:rFonts w:ascii="Montserrat" w:hAnsi="Montserrat" w:cs="Arial"/>
                <w:b w:val="0"/>
                <w:bCs w:val="0"/>
                <w:sz w:val="18"/>
                <w:szCs w:val="18"/>
              </w:rPr>
              <w:t>At the end of the first stage of SNM, there were 36 responders and 49 non-responders.</w:t>
            </w:r>
          </w:p>
          <w:p w14:paraId="0193D3FB" w14:textId="77777777" w:rsidR="00AD1C78" w:rsidRPr="00414A30" w:rsidRDefault="00AD1C78" w:rsidP="00414A30">
            <w:pPr>
              <w:pStyle w:val="Caption"/>
              <w:numPr>
                <w:ilvl w:val="0"/>
                <w:numId w:val="370"/>
              </w:numPr>
              <w:rPr>
                <w:rFonts w:ascii="Montserrat" w:hAnsi="Montserrat" w:cs="Arial"/>
                <w:b w:val="0"/>
                <w:bCs w:val="0"/>
                <w:sz w:val="18"/>
                <w:szCs w:val="18"/>
              </w:rPr>
            </w:pPr>
            <w:r w:rsidRPr="00414A30">
              <w:rPr>
                <w:rFonts w:ascii="Montserrat" w:hAnsi="Montserrat" w:cs="Arial"/>
                <w:b w:val="0"/>
                <w:bCs w:val="0"/>
                <w:sz w:val="18"/>
                <w:szCs w:val="18"/>
              </w:rPr>
              <w:t>For non-</w:t>
            </w:r>
            <w:proofErr w:type="gramStart"/>
            <w:r w:rsidRPr="00414A30">
              <w:rPr>
                <w:rFonts w:ascii="Montserrat" w:hAnsi="Montserrat" w:cs="Arial"/>
                <w:b w:val="0"/>
                <w:bCs w:val="0"/>
                <w:sz w:val="18"/>
                <w:szCs w:val="18"/>
              </w:rPr>
              <w:t>responders</w:t>
            </w:r>
            <w:proofErr w:type="gramEnd"/>
            <w:r w:rsidRPr="00414A30">
              <w:rPr>
                <w:rFonts w:ascii="Montserrat" w:hAnsi="Montserrat" w:cs="Arial"/>
                <w:b w:val="0"/>
                <w:bCs w:val="0"/>
                <w:sz w:val="18"/>
                <w:szCs w:val="18"/>
              </w:rPr>
              <w:t xml:space="preserve"> post-treatment, there were no significant differences compared to baseline in terms of first sensation of bladder filling, volume of first sensation of bladder filling per ml, compliance, ability to void, maximum flow rate, </w:t>
            </w:r>
            <w:proofErr w:type="spellStart"/>
            <w:r w:rsidRPr="00414A30">
              <w:rPr>
                <w:rFonts w:ascii="Montserrat" w:hAnsi="Montserrat" w:cs="Arial"/>
                <w:b w:val="0"/>
                <w:bCs w:val="0"/>
                <w:sz w:val="18"/>
                <w:szCs w:val="18"/>
              </w:rPr>
              <w:t>PdetQmax</w:t>
            </w:r>
            <w:proofErr w:type="spellEnd"/>
            <w:r w:rsidRPr="00414A30">
              <w:rPr>
                <w:rFonts w:ascii="Montserrat" w:hAnsi="Montserrat" w:cs="Arial"/>
                <w:b w:val="0"/>
                <w:bCs w:val="0"/>
                <w:sz w:val="18"/>
                <w:szCs w:val="18"/>
              </w:rPr>
              <w:t>, PVR, or maximum urethral closure pressure.</w:t>
            </w:r>
          </w:p>
          <w:p w14:paraId="1F37EC93" w14:textId="77777777" w:rsidR="00AD1C78" w:rsidRPr="00414A30" w:rsidRDefault="00AD1C78" w:rsidP="00414A30">
            <w:pPr>
              <w:pStyle w:val="Caption"/>
              <w:numPr>
                <w:ilvl w:val="0"/>
                <w:numId w:val="370"/>
              </w:numPr>
              <w:rPr>
                <w:rFonts w:ascii="Montserrat" w:hAnsi="Montserrat" w:cs="Arial"/>
                <w:b w:val="0"/>
                <w:bCs w:val="0"/>
                <w:sz w:val="18"/>
                <w:szCs w:val="18"/>
              </w:rPr>
            </w:pPr>
            <w:r w:rsidRPr="00414A30">
              <w:rPr>
                <w:rFonts w:ascii="Montserrat" w:hAnsi="Montserrat" w:cs="Arial"/>
                <w:b w:val="0"/>
                <w:bCs w:val="0"/>
                <w:sz w:val="18"/>
                <w:szCs w:val="18"/>
              </w:rPr>
              <w:t xml:space="preserve">For </w:t>
            </w:r>
            <w:proofErr w:type="gramStart"/>
            <w:r w:rsidRPr="00414A30">
              <w:rPr>
                <w:rFonts w:ascii="Montserrat" w:hAnsi="Montserrat" w:cs="Arial"/>
                <w:b w:val="0"/>
                <w:bCs w:val="0"/>
                <w:sz w:val="18"/>
                <w:szCs w:val="18"/>
              </w:rPr>
              <w:t>responders</w:t>
            </w:r>
            <w:proofErr w:type="gramEnd"/>
            <w:r w:rsidRPr="00414A30">
              <w:rPr>
                <w:rFonts w:ascii="Montserrat" w:hAnsi="Montserrat" w:cs="Arial"/>
                <w:b w:val="0"/>
                <w:bCs w:val="0"/>
                <w:sz w:val="18"/>
                <w:szCs w:val="18"/>
              </w:rPr>
              <w:t xml:space="preserve"> post-treatment, there were significant increases for first sensation of bladder filling (p&lt;0.01), ability to void (p&lt;0.01), maximum flow rate (p&lt;0.01), </w:t>
            </w:r>
            <w:proofErr w:type="spellStart"/>
            <w:r w:rsidRPr="00414A30">
              <w:rPr>
                <w:rFonts w:ascii="Montserrat" w:hAnsi="Montserrat" w:cs="Arial"/>
                <w:b w:val="0"/>
                <w:bCs w:val="0"/>
                <w:sz w:val="18"/>
                <w:szCs w:val="18"/>
              </w:rPr>
              <w:t>PdetQmax</w:t>
            </w:r>
            <w:proofErr w:type="spellEnd"/>
            <w:r w:rsidRPr="00414A30">
              <w:rPr>
                <w:rFonts w:ascii="Montserrat" w:hAnsi="Montserrat" w:cs="Arial"/>
                <w:b w:val="0"/>
                <w:bCs w:val="0"/>
                <w:sz w:val="18"/>
                <w:szCs w:val="18"/>
              </w:rPr>
              <w:t xml:space="preserve"> (p&lt;0.01), and PVR (p&lt;0.01). Significant decreases compared to baseline were observed for PVR (p&lt;0.01), and no significant differences were observed in terms of bladder capacity, compliance, or maximum urethral closure pressure.</w:t>
            </w:r>
          </w:p>
          <w:p w14:paraId="3F7B7335" w14:textId="77777777" w:rsidR="00AD1C78" w:rsidRPr="00414A30" w:rsidRDefault="00AD1C78" w:rsidP="00414A30">
            <w:pPr>
              <w:pStyle w:val="Caption"/>
              <w:numPr>
                <w:ilvl w:val="0"/>
                <w:numId w:val="370"/>
              </w:numPr>
              <w:rPr>
                <w:rFonts w:ascii="Montserrat" w:hAnsi="Montserrat" w:cs="Arial"/>
                <w:b w:val="0"/>
                <w:bCs w:val="0"/>
                <w:sz w:val="18"/>
                <w:szCs w:val="18"/>
              </w:rPr>
            </w:pPr>
            <w:r w:rsidRPr="00414A30">
              <w:rPr>
                <w:rFonts w:ascii="Montserrat" w:hAnsi="Montserrat" w:cs="Arial"/>
                <w:b w:val="0"/>
                <w:bCs w:val="0"/>
                <w:sz w:val="18"/>
                <w:szCs w:val="18"/>
              </w:rPr>
              <w:t xml:space="preserve">The only significant predictive parameter for first stage SNM success was reported first sensation of bladder filling during </w:t>
            </w:r>
            <w:proofErr w:type="spellStart"/>
            <w:r w:rsidRPr="00414A30">
              <w:rPr>
                <w:rFonts w:ascii="Montserrat" w:hAnsi="Montserrat" w:cs="Arial"/>
                <w:b w:val="0"/>
                <w:bCs w:val="0"/>
                <w:sz w:val="18"/>
                <w:szCs w:val="18"/>
              </w:rPr>
              <w:t>cystometric</w:t>
            </w:r>
            <w:proofErr w:type="spellEnd"/>
            <w:r w:rsidRPr="00414A30">
              <w:rPr>
                <w:rFonts w:ascii="Montserrat" w:hAnsi="Montserrat" w:cs="Arial"/>
                <w:b w:val="0"/>
                <w:bCs w:val="0"/>
                <w:sz w:val="18"/>
                <w:szCs w:val="18"/>
              </w:rPr>
              <w:t xml:space="preserve"> filling at baseline (p=0.02). Complete N-NOR, duration of N-NOR, age </w:t>
            </w:r>
            <w:r w:rsidRPr="00414A30">
              <w:rPr>
                <w:rFonts w:ascii="Montserrat" w:hAnsi="Montserrat" w:cs="Arial"/>
                <w:b w:val="0"/>
                <w:bCs w:val="0"/>
                <w:sz w:val="18"/>
                <w:szCs w:val="18"/>
              </w:rPr>
              <w:lastRenderedPageBreak/>
              <w:t xml:space="preserve">over 40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female gender, ASIA D, and traumatic etiology had no significant effect.</w:t>
            </w:r>
          </w:p>
        </w:tc>
      </w:tr>
      <w:tr w:rsidR="004326DD" w:rsidRPr="00414A30" w14:paraId="5E97A949"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175E4EED" w14:textId="77777777" w:rsidR="004326DD" w:rsidRPr="00414A30" w:rsidRDefault="004326DD"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lastRenderedPageBreak/>
              <w:t>Gurung et al. 2012</w:t>
            </w:r>
          </w:p>
          <w:p w14:paraId="1806A52E" w14:textId="77777777" w:rsidR="004326DD" w:rsidRPr="00414A30" w:rsidRDefault="004326DD"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England</w:t>
            </w:r>
          </w:p>
          <w:p w14:paraId="51FB8956" w14:textId="77777777" w:rsidR="004326DD" w:rsidRPr="00414A30" w:rsidRDefault="004326DD"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 xml:space="preserve">*Follow-up from </w:t>
            </w:r>
            <w:proofErr w:type="spellStart"/>
            <w:r w:rsidRPr="00414A30">
              <w:rPr>
                <w:rFonts w:ascii="Montserrat" w:hAnsi="Montserrat" w:cs="Arial"/>
                <w:b w:val="0"/>
                <w:bCs w:val="0"/>
                <w:sz w:val="18"/>
                <w:szCs w:val="18"/>
              </w:rPr>
              <w:t>Khastgir</w:t>
            </w:r>
            <w:proofErr w:type="spellEnd"/>
            <w:r w:rsidRPr="00414A30">
              <w:rPr>
                <w:rFonts w:ascii="Montserrat" w:hAnsi="Montserrat" w:cs="Arial"/>
                <w:b w:val="0"/>
                <w:bCs w:val="0"/>
                <w:sz w:val="18"/>
                <w:szCs w:val="18"/>
              </w:rPr>
              <w:t xml:space="preserve"> et al. 2003</w:t>
            </w:r>
          </w:p>
          <w:p w14:paraId="39D087DA" w14:textId="77777777" w:rsidR="004326DD" w:rsidRPr="00414A30" w:rsidRDefault="004326DD"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Case Series</w:t>
            </w:r>
          </w:p>
          <w:p w14:paraId="507EADA7" w14:textId="0FF88759" w:rsidR="004326DD" w:rsidRPr="00414A30" w:rsidRDefault="004326DD" w:rsidP="00414A30">
            <w:pPr>
              <w:pStyle w:val="Caption"/>
              <w:jc w:val="center"/>
              <w:rPr>
                <w:rFonts w:ascii="Montserrat" w:hAnsi="Montserrat" w:cs="Arial"/>
                <w:b w:val="0"/>
                <w:bCs w:val="0"/>
                <w:sz w:val="18"/>
                <w:szCs w:val="18"/>
              </w:rPr>
            </w:pPr>
            <w:r w:rsidRPr="00414A30">
              <w:rPr>
                <w:rFonts w:ascii="Montserrat" w:hAnsi="Montserrat" w:cs="Arial"/>
                <w:b w:val="0"/>
                <w:bCs w:val="0"/>
                <w:sz w:val="18"/>
                <w:szCs w:val="18"/>
              </w:rPr>
              <w:t>N=19</w:t>
            </w:r>
          </w:p>
        </w:tc>
        <w:tc>
          <w:tcPr>
            <w:tcW w:w="3543" w:type="dxa"/>
            <w:tcBorders>
              <w:top w:val="single" w:sz="4" w:space="0" w:color="auto"/>
              <w:left w:val="single" w:sz="4" w:space="0" w:color="auto"/>
              <w:bottom w:val="single" w:sz="4" w:space="0" w:color="auto"/>
              <w:right w:val="single" w:sz="4" w:space="0" w:color="auto"/>
            </w:tcBorders>
          </w:tcPr>
          <w:p w14:paraId="08F3EE3F" w14:textId="77777777" w:rsidR="004326DD" w:rsidRPr="00414A30" w:rsidRDefault="004326DD"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Mean age: 28.9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xml:space="preserve"> (12-52); Gender: males=12, females=7; Mean follow-up time: 14.7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xml:space="preserve"> (10.5-20.3); Mean time from injury to surgery: 4.5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xml:space="preserve"> (0.3-22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xml:space="preserve">); Level of injury: </w:t>
            </w:r>
            <w:proofErr w:type="spellStart"/>
            <w:r w:rsidRPr="00414A30">
              <w:rPr>
                <w:rFonts w:ascii="Montserrat" w:hAnsi="Montserrat" w:cs="Arial"/>
                <w:b w:val="0"/>
                <w:bCs w:val="0"/>
                <w:sz w:val="18"/>
                <w:szCs w:val="18"/>
              </w:rPr>
              <w:t>Suprasacral</w:t>
            </w:r>
            <w:proofErr w:type="spellEnd"/>
            <w:r w:rsidRPr="00414A30">
              <w:rPr>
                <w:rFonts w:ascii="Montserrat" w:hAnsi="Montserrat" w:cs="Arial"/>
                <w:b w:val="0"/>
                <w:bCs w:val="0"/>
                <w:sz w:val="18"/>
                <w:szCs w:val="18"/>
              </w:rPr>
              <w:t>=19.</w:t>
            </w:r>
          </w:p>
          <w:p w14:paraId="11079845" w14:textId="77777777" w:rsidR="004326DD" w:rsidRPr="00414A30" w:rsidRDefault="004326DD"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Augmentation </w:t>
            </w:r>
            <w:proofErr w:type="spellStart"/>
            <w:r w:rsidRPr="00414A30">
              <w:rPr>
                <w:rFonts w:ascii="Montserrat" w:hAnsi="Montserrat" w:cs="Arial"/>
                <w:b w:val="0"/>
                <w:bCs w:val="0"/>
                <w:sz w:val="18"/>
                <w:szCs w:val="18"/>
              </w:rPr>
              <w:t>ileocystoplasty</w:t>
            </w:r>
            <w:proofErr w:type="spellEnd"/>
            <w:r w:rsidRPr="00414A30">
              <w:rPr>
                <w:rFonts w:ascii="Montserrat" w:hAnsi="Montserrat" w:cs="Arial"/>
                <w:b w:val="0"/>
                <w:bCs w:val="0"/>
                <w:sz w:val="18"/>
                <w:szCs w:val="18"/>
              </w:rPr>
              <w:t xml:space="preserve"> (</w:t>
            </w:r>
            <w:r w:rsidRPr="00414A30">
              <w:rPr>
                <w:rFonts w:ascii="Montserrat" w:hAnsi="Montserrat" w:cs="Arial"/>
                <w:b w:val="0"/>
                <w:bCs w:val="0"/>
                <w:sz w:val="18"/>
                <w:szCs w:val="18"/>
                <w:lang w:eastAsia="en-CA"/>
              </w:rPr>
              <w:t>AIC).</w:t>
            </w:r>
          </w:p>
          <w:p w14:paraId="26D8B9F5" w14:textId="6B693713" w:rsidR="004326DD" w:rsidRPr="00414A30" w:rsidRDefault="004326DD" w:rsidP="00414A30">
            <w:pPr>
              <w:pStyle w:val="Caption"/>
              <w:rPr>
                <w:rFonts w:ascii="Montserrat" w:hAnsi="Montserrat" w:cs="Arial"/>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w:t>
            </w:r>
            <w:r w:rsidRPr="00414A30">
              <w:rPr>
                <w:rFonts w:ascii="Montserrat" w:hAnsi="Montserrat" w:cs="Arial"/>
                <w:b w:val="0"/>
                <w:bCs w:val="0"/>
                <w:sz w:val="18"/>
                <w:szCs w:val="18"/>
                <w:lang w:eastAsia="en-CA"/>
              </w:rPr>
              <w:t xml:space="preserve">Mean maximum </w:t>
            </w:r>
            <w:proofErr w:type="spellStart"/>
            <w:r w:rsidRPr="00414A30">
              <w:rPr>
                <w:rFonts w:ascii="Montserrat" w:hAnsi="Montserrat" w:cs="Arial"/>
                <w:b w:val="0"/>
                <w:bCs w:val="0"/>
                <w:sz w:val="18"/>
                <w:szCs w:val="18"/>
                <w:lang w:eastAsia="en-CA"/>
              </w:rPr>
              <w:t>cystometric</w:t>
            </w:r>
            <w:proofErr w:type="spellEnd"/>
            <w:r w:rsidRPr="00414A30">
              <w:rPr>
                <w:rFonts w:ascii="Montserrat" w:hAnsi="Montserrat" w:cs="Arial"/>
                <w:b w:val="0"/>
                <w:bCs w:val="0"/>
                <w:sz w:val="18"/>
                <w:szCs w:val="18"/>
                <w:lang w:eastAsia="en-CA"/>
              </w:rPr>
              <w:t xml:space="preserve"> capacity (MCC), Maximum detrusor pressure (MDP), and quality of life (QoL) questionnaire.</w:t>
            </w:r>
          </w:p>
        </w:tc>
        <w:tc>
          <w:tcPr>
            <w:tcW w:w="3545" w:type="dxa"/>
            <w:tcBorders>
              <w:top w:val="single" w:sz="4" w:space="0" w:color="auto"/>
              <w:left w:val="single" w:sz="4" w:space="0" w:color="auto"/>
              <w:bottom w:val="single" w:sz="4" w:space="0" w:color="auto"/>
              <w:right w:val="single" w:sz="4" w:space="0" w:color="auto"/>
            </w:tcBorders>
          </w:tcPr>
          <w:p w14:paraId="3E72D3F5" w14:textId="77777777" w:rsidR="004326DD" w:rsidRPr="00414A30" w:rsidRDefault="004326DD" w:rsidP="00414A30">
            <w:pPr>
              <w:pStyle w:val="Caption"/>
              <w:numPr>
                <w:ilvl w:val="0"/>
                <w:numId w:val="396"/>
              </w:numPr>
              <w:rPr>
                <w:rFonts w:ascii="Montserrat" w:hAnsi="Montserrat" w:cs="Arial"/>
                <w:b w:val="0"/>
                <w:bCs w:val="0"/>
                <w:i/>
                <w:sz w:val="18"/>
                <w:szCs w:val="18"/>
                <w:lang w:eastAsia="en-CA"/>
              </w:rPr>
            </w:pPr>
            <w:r w:rsidRPr="00414A30">
              <w:rPr>
                <w:rFonts w:ascii="Montserrat" w:hAnsi="Montserrat" w:cs="Arial"/>
                <w:b w:val="0"/>
                <w:bCs w:val="0"/>
                <w:sz w:val="18"/>
                <w:szCs w:val="18"/>
                <w:lang w:eastAsia="en-CA"/>
              </w:rPr>
              <w:t>The increase in MCC was significant (</w:t>
            </w:r>
            <w:r w:rsidRPr="00414A30">
              <w:rPr>
                <w:rFonts w:ascii="Montserrat" w:hAnsi="Montserrat" w:cs="Arial"/>
                <w:b w:val="0"/>
                <w:bCs w:val="0"/>
                <w:iCs/>
                <w:sz w:val="18"/>
                <w:szCs w:val="18"/>
                <w:lang w:eastAsia="en-CA"/>
              </w:rPr>
              <w:t>p&lt;</w:t>
            </w:r>
            <w:r w:rsidRPr="00414A30">
              <w:rPr>
                <w:rFonts w:ascii="Montserrat" w:hAnsi="Montserrat" w:cs="Arial"/>
                <w:b w:val="0"/>
                <w:bCs w:val="0"/>
                <w:sz w:val="18"/>
                <w:szCs w:val="18"/>
                <w:lang w:eastAsia="en-CA"/>
              </w:rPr>
              <w:t>0.001).</w:t>
            </w:r>
          </w:p>
          <w:p w14:paraId="31C6C723" w14:textId="77777777" w:rsidR="004326DD" w:rsidRPr="00414A30" w:rsidRDefault="004326DD" w:rsidP="00414A30">
            <w:pPr>
              <w:pStyle w:val="Caption"/>
              <w:numPr>
                <w:ilvl w:val="0"/>
                <w:numId w:val="396"/>
              </w:numPr>
              <w:rPr>
                <w:rFonts w:ascii="Montserrat" w:hAnsi="Montserrat" w:cs="Arial"/>
                <w:b w:val="0"/>
                <w:bCs w:val="0"/>
                <w:i/>
                <w:sz w:val="18"/>
                <w:szCs w:val="18"/>
                <w:lang w:eastAsia="en-CA"/>
              </w:rPr>
            </w:pPr>
            <w:r w:rsidRPr="00414A30">
              <w:rPr>
                <w:rFonts w:ascii="Montserrat" w:hAnsi="Montserrat" w:cs="Arial"/>
                <w:b w:val="0"/>
                <w:bCs w:val="0"/>
                <w:iCs/>
                <w:sz w:val="18"/>
                <w:szCs w:val="18"/>
                <w:lang w:eastAsia="en-CA"/>
              </w:rPr>
              <w:t>The reduction of MDP was significant (p&lt;</w:t>
            </w:r>
            <w:r w:rsidRPr="00414A30">
              <w:rPr>
                <w:rFonts w:ascii="Montserrat" w:hAnsi="Montserrat" w:cs="Arial"/>
                <w:b w:val="0"/>
                <w:bCs w:val="0"/>
                <w:sz w:val="18"/>
                <w:szCs w:val="18"/>
                <w:lang w:eastAsia="en-CA"/>
              </w:rPr>
              <w:t>0.001).</w:t>
            </w:r>
            <w:r w:rsidRPr="00414A30">
              <w:rPr>
                <w:rFonts w:ascii="Montserrat" w:hAnsi="Montserrat" w:cs="Arial"/>
                <w:b w:val="0"/>
                <w:bCs w:val="0"/>
                <w:i/>
                <w:iCs/>
                <w:sz w:val="18"/>
                <w:szCs w:val="18"/>
                <w:lang w:eastAsia="en-CA"/>
              </w:rPr>
              <w:t xml:space="preserve"> </w:t>
            </w:r>
          </w:p>
          <w:p w14:paraId="6362C11F" w14:textId="1094E661" w:rsidR="004326DD" w:rsidRPr="00414A30" w:rsidRDefault="004326DD" w:rsidP="00414A30">
            <w:pPr>
              <w:pStyle w:val="Caption"/>
              <w:numPr>
                <w:ilvl w:val="0"/>
                <w:numId w:val="396"/>
              </w:numPr>
              <w:rPr>
                <w:rFonts w:ascii="Montserrat" w:hAnsi="Montserrat" w:cs="Arial"/>
                <w:b w:val="0"/>
                <w:bCs w:val="0"/>
                <w:i/>
                <w:sz w:val="18"/>
                <w:szCs w:val="18"/>
                <w:lang w:eastAsia="en-CA"/>
              </w:rPr>
            </w:pPr>
            <w:r w:rsidRPr="00414A30">
              <w:rPr>
                <w:rFonts w:ascii="Montserrat" w:hAnsi="Montserrat" w:cs="Arial"/>
                <w:b w:val="0"/>
                <w:bCs w:val="0"/>
                <w:sz w:val="18"/>
                <w:szCs w:val="18"/>
                <w:lang w:eastAsia="en-CA"/>
              </w:rPr>
              <w:t xml:space="preserve">QoL questionnaire showed 13/14 were satisfied with the outcome of the procedure, 1 </w:t>
            </w:r>
            <w:proofErr w:type="gramStart"/>
            <w:r w:rsidR="0047483E" w:rsidRPr="00414A30">
              <w:rPr>
                <w:rFonts w:ascii="Montserrat" w:hAnsi="Montserrat" w:cs="Arial"/>
                <w:b w:val="0"/>
                <w:bCs w:val="0"/>
                <w:sz w:val="18"/>
                <w:szCs w:val="18"/>
                <w:lang w:eastAsia="en-CA"/>
              </w:rPr>
              <w:t>individual</w:t>
            </w:r>
            <w:r w:rsidRPr="00414A30">
              <w:rPr>
                <w:rFonts w:ascii="Montserrat" w:hAnsi="Montserrat" w:cs="Arial"/>
                <w:b w:val="0"/>
                <w:bCs w:val="0"/>
                <w:sz w:val="18"/>
                <w:szCs w:val="18"/>
                <w:lang w:eastAsia="en-CA"/>
              </w:rPr>
              <w:t>s</w:t>
            </w:r>
            <w:proofErr w:type="gramEnd"/>
            <w:r w:rsidRPr="00414A30">
              <w:rPr>
                <w:rFonts w:ascii="Montserrat" w:hAnsi="Montserrat" w:cs="Arial"/>
                <w:b w:val="0"/>
                <w:bCs w:val="0"/>
                <w:sz w:val="18"/>
                <w:szCs w:val="18"/>
                <w:lang w:eastAsia="en-CA"/>
              </w:rPr>
              <w:t xml:space="preserve"> described being ‘unhappy’, 14 </w:t>
            </w:r>
            <w:r w:rsidR="0047483E" w:rsidRPr="00414A30">
              <w:rPr>
                <w:rFonts w:ascii="Montserrat" w:hAnsi="Montserrat" w:cs="Arial"/>
                <w:b w:val="0"/>
                <w:bCs w:val="0"/>
                <w:sz w:val="18"/>
                <w:szCs w:val="18"/>
                <w:lang w:eastAsia="en-CA"/>
              </w:rPr>
              <w:t>individual</w:t>
            </w:r>
            <w:r w:rsidRPr="00414A30">
              <w:rPr>
                <w:rFonts w:ascii="Montserrat" w:hAnsi="Montserrat" w:cs="Arial"/>
                <w:b w:val="0"/>
                <w:bCs w:val="0"/>
                <w:sz w:val="18"/>
                <w:szCs w:val="18"/>
                <w:lang w:eastAsia="en-CA"/>
              </w:rPr>
              <w:t xml:space="preserve">s reported no change in sexual function, 2 </w:t>
            </w:r>
            <w:r w:rsidR="0047483E" w:rsidRPr="00414A30">
              <w:rPr>
                <w:rFonts w:ascii="Montserrat" w:hAnsi="Montserrat" w:cs="Arial"/>
                <w:b w:val="0"/>
                <w:bCs w:val="0"/>
                <w:sz w:val="18"/>
                <w:szCs w:val="18"/>
                <w:lang w:eastAsia="en-CA"/>
              </w:rPr>
              <w:t>individual</w:t>
            </w:r>
            <w:r w:rsidRPr="00414A30">
              <w:rPr>
                <w:rFonts w:ascii="Montserrat" w:hAnsi="Montserrat" w:cs="Arial"/>
                <w:b w:val="0"/>
                <w:bCs w:val="0"/>
                <w:sz w:val="18"/>
                <w:szCs w:val="18"/>
                <w:lang w:eastAsia="en-CA"/>
              </w:rPr>
              <w:t>s reported being more constipated in recent years</w:t>
            </w:r>
            <w:r w:rsidRPr="00414A30">
              <w:rPr>
                <w:rFonts w:ascii="Montserrat" w:hAnsi="Montserrat" w:cs="Arial"/>
                <w:b w:val="0"/>
                <w:bCs w:val="0"/>
                <w:i/>
                <w:sz w:val="18"/>
                <w:szCs w:val="18"/>
                <w:lang w:eastAsia="en-CA"/>
              </w:rPr>
              <w:t>.</w:t>
            </w:r>
            <w:r w:rsidRPr="00414A30">
              <w:rPr>
                <w:rFonts w:ascii="Montserrat" w:hAnsi="Montserrat" w:cs="Arial"/>
                <w:b w:val="0"/>
                <w:bCs w:val="0"/>
                <w:sz w:val="18"/>
                <w:szCs w:val="18"/>
                <w:lang w:eastAsia="en-CA"/>
              </w:rPr>
              <w:t xml:space="preserve"> </w:t>
            </w:r>
          </w:p>
        </w:tc>
      </w:tr>
      <w:tr w:rsidR="004326DD" w:rsidRPr="00414A30" w14:paraId="77CD3E86"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71C7495E" w14:textId="77777777" w:rsidR="004326DD" w:rsidRPr="00414A30" w:rsidRDefault="004326DD" w:rsidP="00414A30">
            <w:pPr>
              <w:pStyle w:val="Caption"/>
              <w:jc w:val="center"/>
              <w:rPr>
                <w:rFonts w:ascii="Montserrat" w:hAnsi="Montserrat" w:cs="Arial"/>
                <w:b w:val="0"/>
                <w:bCs w:val="0"/>
                <w:iCs/>
                <w:sz w:val="18"/>
                <w:szCs w:val="18"/>
              </w:rPr>
            </w:pPr>
            <w:r w:rsidRPr="00414A30">
              <w:rPr>
                <w:rFonts w:ascii="Montserrat" w:hAnsi="Montserrat" w:cs="Arial"/>
                <w:b w:val="0"/>
                <w:bCs w:val="0"/>
                <w:iCs/>
                <w:sz w:val="18"/>
                <w:szCs w:val="18"/>
              </w:rPr>
              <w:t>Lombardi &amp; Del Popolo 2009</w:t>
            </w:r>
          </w:p>
          <w:p w14:paraId="05568553" w14:textId="77777777" w:rsidR="004326DD" w:rsidRPr="00414A30" w:rsidRDefault="004326DD" w:rsidP="00414A30">
            <w:pPr>
              <w:pStyle w:val="Caption"/>
              <w:jc w:val="center"/>
              <w:rPr>
                <w:rFonts w:ascii="Montserrat" w:hAnsi="Montserrat" w:cs="Arial"/>
                <w:b w:val="0"/>
                <w:bCs w:val="0"/>
                <w:iCs/>
                <w:sz w:val="18"/>
                <w:szCs w:val="18"/>
              </w:rPr>
            </w:pPr>
            <w:r w:rsidRPr="00414A30">
              <w:rPr>
                <w:rFonts w:ascii="Montserrat" w:hAnsi="Montserrat" w:cs="Arial"/>
                <w:b w:val="0"/>
                <w:bCs w:val="0"/>
                <w:iCs/>
                <w:sz w:val="18"/>
                <w:szCs w:val="18"/>
              </w:rPr>
              <w:t>Italy</w:t>
            </w:r>
          </w:p>
          <w:p w14:paraId="63458376" w14:textId="77777777" w:rsidR="004326DD" w:rsidRPr="00414A30" w:rsidRDefault="004326DD" w:rsidP="00414A30">
            <w:pPr>
              <w:pStyle w:val="Caption"/>
              <w:jc w:val="center"/>
              <w:rPr>
                <w:rFonts w:ascii="Montserrat" w:hAnsi="Montserrat" w:cs="Arial"/>
                <w:b w:val="0"/>
                <w:bCs w:val="0"/>
                <w:iCs/>
                <w:sz w:val="18"/>
                <w:szCs w:val="18"/>
              </w:rPr>
            </w:pPr>
            <w:r w:rsidRPr="00414A30">
              <w:rPr>
                <w:rFonts w:ascii="Montserrat" w:hAnsi="Montserrat" w:cs="Arial"/>
                <w:b w:val="0"/>
                <w:bCs w:val="0"/>
                <w:iCs/>
                <w:sz w:val="18"/>
                <w:szCs w:val="18"/>
              </w:rPr>
              <w:t>Case Series</w:t>
            </w:r>
          </w:p>
          <w:p w14:paraId="7CD13C8D" w14:textId="77777777" w:rsidR="004326DD" w:rsidRPr="00414A30" w:rsidRDefault="004326DD" w:rsidP="00414A30">
            <w:pPr>
              <w:pStyle w:val="Caption"/>
              <w:jc w:val="center"/>
              <w:rPr>
                <w:rFonts w:ascii="Montserrat" w:hAnsi="Montserrat" w:cs="Arial"/>
                <w:b w:val="0"/>
                <w:bCs w:val="0"/>
                <w:iCs/>
                <w:sz w:val="18"/>
                <w:szCs w:val="18"/>
              </w:rPr>
            </w:pPr>
            <w:r w:rsidRPr="00414A30">
              <w:rPr>
                <w:rFonts w:ascii="Montserrat" w:hAnsi="Montserrat" w:cs="Arial"/>
                <w:b w:val="0"/>
                <w:bCs w:val="0"/>
                <w:iCs/>
                <w:sz w:val="18"/>
                <w:szCs w:val="18"/>
              </w:rPr>
              <w:t>N=24</w:t>
            </w:r>
          </w:p>
        </w:tc>
        <w:tc>
          <w:tcPr>
            <w:tcW w:w="3543" w:type="dxa"/>
            <w:tcBorders>
              <w:top w:val="single" w:sz="4" w:space="0" w:color="auto"/>
              <w:left w:val="single" w:sz="4" w:space="0" w:color="auto"/>
              <w:bottom w:val="single" w:sz="4" w:space="0" w:color="auto"/>
              <w:right w:val="single" w:sz="4" w:space="0" w:color="auto"/>
            </w:tcBorders>
          </w:tcPr>
          <w:p w14:paraId="020CE2A4" w14:textId="77777777" w:rsidR="004326DD" w:rsidRPr="00414A30" w:rsidRDefault="004326DD" w:rsidP="00414A30">
            <w:pPr>
              <w:pStyle w:val="Caption"/>
              <w:rPr>
                <w:rFonts w:ascii="Montserrat" w:hAnsi="Montserrat" w:cs="Arial"/>
                <w:b w:val="0"/>
                <w:bCs w:val="0"/>
                <w:sz w:val="18"/>
                <w:szCs w:val="18"/>
              </w:rPr>
            </w:pPr>
            <w:r w:rsidRPr="00414A30">
              <w:rPr>
                <w:rFonts w:ascii="Montserrat" w:hAnsi="Montserrat" w:cs="Arial"/>
                <w:sz w:val="18"/>
                <w:szCs w:val="18"/>
              </w:rPr>
              <w:t>Population:</w:t>
            </w:r>
            <w:r w:rsidRPr="00414A30">
              <w:rPr>
                <w:rFonts w:ascii="Montserrat" w:hAnsi="Montserrat" w:cs="Arial"/>
                <w:b w:val="0"/>
                <w:bCs w:val="0"/>
                <w:sz w:val="18"/>
                <w:szCs w:val="18"/>
              </w:rPr>
              <w:t xml:space="preserve"> Mean age: 46 </w:t>
            </w:r>
            <w:proofErr w:type="spellStart"/>
            <w:r w:rsidRPr="00414A30">
              <w:rPr>
                <w:rFonts w:ascii="Montserrat" w:hAnsi="Montserrat" w:cs="Arial"/>
                <w:b w:val="0"/>
                <w:bCs w:val="0"/>
                <w:sz w:val="18"/>
                <w:szCs w:val="18"/>
              </w:rPr>
              <w:t>yr</w:t>
            </w:r>
            <w:proofErr w:type="spellEnd"/>
            <w:r w:rsidRPr="00414A30">
              <w:rPr>
                <w:rFonts w:ascii="Montserrat" w:hAnsi="Montserrat" w:cs="Arial"/>
                <w:b w:val="0"/>
                <w:bCs w:val="0"/>
                <w:sz w:val="18"/>
                <w:szCs w:val="18"/>
              </w:rPr>
              <w:t>; Gender: males=14, females=10; retrospectively divided into 2 groups - urinary retention group with urodynamic evidence of underactive bladder and overactive bladder syndrome group.</w:t>
            </w:r>
          </w:p>
          <w:p w14:paraId="435F52F8" w14:textId="0BBFBF40" w:rsidR="004326DD" w:rsidRPr="00414A30" w:rsidRDefault="004326DD" w:rsidP="00414A30">
            <w:pPr>
              <w:pStyle w:val="Caption"/>
              <w:rPr>
                <w:rFonts w:ascii="Montserrat" w:hAnsi="Montserrat" w:cs="Arial"/>
                <w:b w:val="0"/>
                <w:bCs w:val="0"/>
                <w:sz w:val="18"/>
                <w:szCs w:val="18"/>
              </w:rPr>
            </w:pPr>
            <w:r w:rsidRPr="00414A30">
              <w:rPr>
                <w:rFonts w:ascii="Montserrat" w:hAnsi="Montserrat" w:cs="Arial"/>
                <w:sz w:val="18"/>
                <w:szCs w:val="18"/>
              </w:rPr>
              <w:t>Intervention:</w:t>
            </w:r>
            <w:r w:rsidRPr="00414A30">
              <w:rPr>
                <w:rFonts w:ascii="Montserrat" w:hAnsi="Montserrat" w:cs="Arial"/>
                <w:b w:val="0"/>
                <w:bCs w:val="0"/>
                <w:sz w:val="18"/>
                <w:szCs w:val="18"/>
              </w:rPr>
              <w:t xml:space="preserve"> SCI </w:t>
            </w:r>
            <w:r w:rsidR="0047483E" w:rsidRPr="00414A30">
              <w:rPr>
                <w:rFonts w:ascii="Montserrat" w:hAnsi="Montserrat" w:cs="Arial"/>
                <w:b w:val="0"/>
                <w:bCs w:val="0"/>
                <w:sz w:val="18"/>
                <w:szCs w:val="18"/>
              </w:rPr>
              <w:t>individual</w:t>
            </w:r>
            <w:r w:rsidRPr="00414A30">
              <w:rPr>
                <w:rFonts w:ascii="Montserrat" w:hAnsi="Montserrat" w:cs="Arial"/>
                <w:b w:val="0"/>
                <w:bCs w:val="0"/>
                <w:sz w:val="18"/>
                <w:szCs w:val="18"/>
              </w:rPr>
              <w:t>s implanted with a sacral neuromodulation system (Medtronic).</w:t>
            </w:r>
          </w:p>
          <w:p w14:paraId="3AFEC013" w14:textId="77777777" w:rsidR="004326DD" w:rsidRPr="00414A30" w:rsidRDefault="004326DD" w:rsidP="00414A30">
            <w:pPr>
              <w:pStyle w:val="Caption"/>
              <w:rPr>
                <w:rFonts w:ascii="Montserrat" w:hAnsi="Montserrat" w:cs="Arial"/>
                <w:b w:val="0"/>
                <w:bCs w:val="0"/>
                <w:sz w:val="18"/>
                <w:szCs w:val="18"/>
              </w:rPr>
            </w:pPr>
            <w:r w:rsidRPr="00414A30">
              <w:rPr>
                <w:rFonts w:ascii="Montserrat" w:hAnsi="Montserrat" w:cs="Arial"/>
                <w:sz w:val="18"/>
                <w:szCs w:val="18"/>
              </w:rPr>
              <w:t>Outcome Measures:</w:t>
            </w:r>
            <w:r w:rsidRPr="00414A30">
              <w:rPr>
                <w:rFonts w:ascii="Montserrat" w:hAnsi="Montserrat" w:cs="Arial"/>
                <w:b w:val="0"/>
                <w:bCs w:val="0"/>
                <w:sz w:val="18"/>
                <w:szCs w:val="18"/>
              </w:rPr>
              <w:t xml:space="preserve"> Voiding symptoms collected with diary (number of voids, voided volume per void, number of urinary leakage episodes, pad use and nocturia for the overactive category, number of clean intermittent self-catheterization (CISC) for retention category) and adverse events collected at 1, 3, 6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 xml:space="preserve"> and every 6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 xml:space="preserve"> thereafter for a mean follow-up period of 60.7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 xml:space="preserve"> (range=18-132 </w:t>
            </w:r>
            <w:proofErr w:type="spellStart"/>
            <w:r w:rsidRPr="00414A30">
              <w:rPr>
                <w:rFonts w:ascii="Montserrat" w:hAnsi="Montserrat" w:cs="Arial"/>
                <w:b w:val="0"/>
                <w:bCs w:val="0"/>
                <w:sz w:val="18"/>
                <w:szCs w:val="18"/>
              </w:rPr>
              <w:t>mo</w:t>
            </w:r>
            <w:proofErr w:type="spellEnd"/>
            <w:r w:rsidRPr="00414A30">
              <w:rPr>
                <w:rFonts w:ascii="Montserrat" w:hAnsi="Montserrat" w:cs="Arial"/>
                <w:b w:val="0"/>
                <w:bCs w:val="0"/>
                <w:sz w:val="18"/>
                <w:szCs w:val="18"/>
              </w:rPr>
              <w:t>).</w:t>
            </w:r>
          </w:p>
        </w:tc>
        <w:tc>
          <w:tcPr>
            <w:tcW w:w="3545" w:type="dxa"/>
            <w:tcBorders>
              <w:top w:val="single" w:sz="4" w:space="0" w:color="auto"/>
              <w:left w:val="single" w:sz="4" w:space="0" w:color="auto"/>
              <w:bottom w:val="single" w:sz="4" w:space="0" w:color="auto"/>
              <w:right w:val="single" w:sz="4" w:space="0" w:color="auto"/>
            </w:tcBorders>
          </w:tcPr>
          <w:p w14:paraId="5A1B6A6C" w14:textId="7F60DFEE" w:rsidR="004326DD" w:rsidRPr="00414A30" w:rsidRDefault="0047483E" w:rsidP="00414A30">
            <w:pPr>
              <w:pStyle w:val="Caption"/>
              <w:numPr>
                <w:ilvl w:val="0"/>
                <w:numId w:val="369"/>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Individual</w:t>
            </w:r>
            <w:r w:rsidR="004326DD" w:rsidRPr="00414A30">
              <w:rPr>
                <w:rFonts w:ascii="Montserrat" w:hAnsi="Montserrat" w:cs="Arial"/>
                <w:b w:val="0"/>
                <w:bCs w:val="0"/>
                <w:color w:val="000000"/>
                <w:sz w:val="18"/>
                <w:szCs w:val="18"/>
              </w:rPr>
              <w:t>s in the urinary retention group:</w:t>
            </w:r>
          </w:p>
          <w:p w14:paraId="68CEA30C" w14:textId="77777777" w:rsidR="004326DD" w:rsidRPr="00414A30" w:rsidRDefault="004326DD" w:rsidP="00414A30">
            <w:pPr>
              <w:pStyle w:val="Caption"/>
              <w:numPr>
                <w:ilvl w:val="0"/>
                <w:numId w:val="369"/>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Increase in catheterized volume per catheterization, mean urinary frequency, mean voided volume, p&lt;0.05. </w:t>
            </w:r>
          </w:p>
          <w:p w14:paraId="5A520030" w14:textId="77777777" w:rsidR="004326DD" w:rsidRPr="00414A30" w:rsidRDefault="004326DD" w:rsidP="00414A30">
            <w:pPr>
              <w:pStyle w:val="Caption"/>
              <w:numPr>
                <w:ilvl w:val="0"/>
                <w:numId w:val="369"/>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Decrease in mean number of CISC, p&lt;0.05</w:t>
            </w:r>
          </w:p>
          <w:p w14:paraId="16DE22CF" w14:textId="1F184C1F" w:rsidR="004326DD" w:rsidRPr="00414A30" w:rsidRDefault="0047483E" w:rsidP="00414A30">
            <w:pPr>
              <w:pStyle w:val="Caption"/>
              <w:numPr>
                <w:ilvl w:val="0"/>
                <w:numId w:val="369"/>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Individual</w:t>
            </w:r>
            <w:r w:rsidR="004326DD" w:rsidRPr="00414A30">
              <w:rPr>
                <w:rFonts w:ascii="Montserrat" w:hAnsi="Montserrat" w:cs="Arial"/>
                <w:b w:val="0"/>
                <w:bCs w:val="0"/>
                <w:color w:val="000000"/>
                <w:sz w:val="18"/>
                <w:szCs w:val="18"/>
              </w:rPr>
              <w:t>s in the overactive bladder syndrome group:</w:t>
            </w:r>
          </w:p>
          <w:p w14:paraId="62EA0BDB" w14:textId="77777777" w:rsidR="004326DD" w:rsidRPr="00414A30" w:rsidRDefault="004326DD" w:rsidP="00414A30">
            <w:pPr>
              <w:pStyle w:val="Caption"/>
              <w:numPr>
                <w:ilvl w:val="0"/>
                <w:numId w:val="369"/>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 xml:space="preserve">Decrease in mean urinary frequency, mean number of urinary </w:t>
            </w:r>
            <w:proofErr w:type="gramStart"/>
            <w:r w:rsidRPr="00414A30">
              <w:rPr>
                <w:rFonts w:ascii="Montserrat" w:hAnsi="Montserrat" w:cs="Arial"/>
                <w:b w:val="0"/>
                <w:bCs w:val="0"/>
                <w:color w:val="000000"/>
                <w:sz w:val="18"/>
                <w:szCs w:val="18"/>
              </w:rPr>
              <w:t>incontinence</w:t>
            </w:r>
            <w:proofErr w:type="gramEnd"/>
            <w:r w:rsidRPr="00414A30">
              <w:rPr>
                <w:rFonts w:ascii="Montserrat" w:hAnsi="Montserrat" w:cs="Arial"/>
                <w:b w:val="0"/>
                <w:bCs w:val="0"/>
                <w:color w:val="000000"/>
                <w:sz w:val="18"/>
                <w:szCs w:val="18"/>
              </w:rPr>
              <w:t>, mean pads used and nocturia, p&lt;0.05</w:t>
            </w:r>
          </w:p>
          <w:p w14:paraId="47D5B44A" w14:textId="77777777" w:rsidR="004326DD" w:rsidRPr="00414A30" w:rsidRDefault="004326DD" w:rsidP="00414A30">
            <w:pPr>
              <w:pStyle w:val="Caption"/>
              <w:numPr>
                <w:ilvl w:val="0"/>
                <w:numId w:val="369"/>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Increase in mean voided volume, p&lt;0.05</w:t>
            </w:r>
          </w:p>
          <w:p w14:paraId="6C724BA7" w14:textId="77777777" w:rsidR="004326DD" w:rsidRPr="00414A30" w:rsidRDefault="004326DD" w:rsidP="00414A30">
            <w:pPr>
              <w:pStyle w:val="Caption"/>
              <w:numPr>
                <w:ilvl w:val="0"/>
                <w:numId w:val="369"/>
              </w:numPr>
              <w:rPr>
                <w:rFonts w:ascii="Montserrat" w:hAnsi="Montserrat" w:cs="Arial"/>
                <w:b w:val="0"/>
                <w:bCs w:val="0"/>
                <w:color w:val="000000"/>
                <w:sz w:val="18"/>
                <w:szCs w:val="18"/>
              </w:rPr>
            </w:pPr>
            <w:r w:rsidRPr="00414A30">
              <w:rPr>
                <w:rFonts w:ascii="Montserrat" w:hAnsi="Montserrat" w:cs="Arial"/>
                <w:b w:val="0"/>
                <w:bCs w:val="0"/>
                <w:color w:val="000000"/>
                <w:sz w:val="18"/>
                <w:szCs w:val="18"/>
              </w:rPr>
              <w:t>22 adverse events were reported – most prevalent were change in stimulation sensation (n=8), loss of efficacy (n=4) and pain/spasticity in leg (n=3).</w:t>
            </w:r>
          </w:p>
        </w:tc>
      </w:tr>
      <w:tr w:rsidR="004326DD" w:rsidRPr="00414A30" w14:paraId="26EDBEC8"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13FDE0D4" w14:textId="77777777" w:rsidR="004326DD" w:rsidRPr="00414A30" w:rsidRDefault="004326DD" w:rsidP="00414A30">
            <w:pPr>
              <w:pStyle w:val="Caption"/>
              <w:jc w:val="center"/>
              <w:rPr>
                <w:rFonts w:ascii="Montserrat" w:hAnsi="Montserrat" w:cs="Arial"/>
                <w:b w:val="0"/>
                <w:bCs w:val="0"/>
                <w:sz w:val="18"/>
                <w:szCs w:val="18"/>
                <w:lang w:eastAsia="de-CH"/>
              </w:rPr>
            </w:pPr>
            <w:proofErr w:type="spellStart"/>
            <w:r w:rsidRPr="00414A30">
              <w:rPr>
                <w:rFonts w:ascii="Montserrat" w:hAnsi="Montserrat" w:cs="Arial"/>
                <w:b w:val="0"/>
                <w:bCs w:val="0"/>
                <w:sz w:val="18"/>
                <w:szCs w:val="18"/>
                <w:lang w:eastAsia="de-CH"/>
              </w:rPr>
              <w:t>Vastenholt</w:t>
            </w:r>
            <w:proofErr w:type="spellEnd"/>
            <w:r w:rsidRPr="00414A30">
              <w:rPr>
                <w:rFonts w:ascii="Montserrat" w:hAnsi="Montserrat" w:cs="Arial"/>
                <w:b w:val="0"/>
                <w:bCs w:val="0"/>
                <w:sz w:val="18"/>
                <w:szCs w:val="18"/>
                <w:lang w:eastAsia="de-CH"/>
              </w:rPr>
              <w:t xml:space="preserve"> et al. 2003 Netherlands</w:t>
            </w:r>
          </w:p>
          <w:p w14:paraId="0DA6F3FE" w14:textId="77777777" w:rsidR="004326DD" w:rsidRPr="00414A30" w:rsidRDefault="004326DD"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Case Series</w:t>
            </w:r>
          </w:p>
          <w:p w14:paraId="58EB1BFB" w14:textId="77777777" w:rsidR="004326DD" w:rsidRPr="00414A30" w:rsidRDefault="004326DD"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N=37</w:t>
            </w:r>
          </w:p>
        </w:tc>
        <w:tc>
          <w:tcPr>
            <w:tcW w:w="3543" w:type="dxa"/>
            <w:tcBorders>
              <w:top w:val="single" w:sz="4" w:space="0" w:color="auto"/>
              <w:left w:val="single" w:sz="4" w:space="0" w:color="auto"/>
              <w:bottom w:val="single" w:sz="4" w:space="0" w:color="auto"/>
              <w:right w:val="single" w:sz="4" w:space="0" w:color="auto"/>
            </w:tcBorders>
          </w:tcPr>
          <w:p w14:paraId="4E9D5BAD" w14:textId="77777777" w:rsidR="004326DD" w:rsidRPr="00414A30" w:rsidRDefault="004326DD"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t>Population:</w:t>
            </w:r>
            <w:r w:rsidRPr="00414A30">
              <w:rPr>
                <w:rFonts w:ascii="Montserrat" w:hAnsi="Montserrat" w:cs="Arial"/>
                <w:b w:val="0"/>
                <w:bCs w:val="0"/>
                <w:sz w:val="18"/>
                <w:szCs w:val="18"/>
                <w:lang w:eastAsia="de-CH"/>
              </w:rPr>
              <w:t xml:space="preserve"> SCI: Mean age: 43 </w:t>
            </w:r>
            <w:proofErr w:type="spellStart"/>
            <w:r w:rsidRPr="00414A30">
              <w:rPr>
                <w:rFonts w:ascii="Montserrat" w:hAnsi="Montserrat" w:cs="Arial"/>
                <w:b w:val="0"/>
                <w:bCs w:val="0"/>
                <w:sz w:val="18"/>
                <w:szCs w:val="18"/>
                <w:lang w:eastAsia="de-CH"/>
              </w:rPr>
              <w:t>yr</w:t>
            </w:r>
            <w:proofErr w:type="spellEnd"/>
            <w:r w:rsidRPr="00414A30">
              <w:rPr>
                <w:rFonts w:ascii="Montserrat" w:hAnsi="Montserrat" w:cs="Arial"/>
                <w:b w:val="0"/>
                <w:bCs w:val="0"/>
                <w:sz w:val="18"/>
                <w:szCs w:val="18"/>
                <w:lang w:eastAsia="de-CH"/>
              </w:rPr>
              <w:t xml:space="preserve">; Gender: males=32, females=5; Severity of injury: paraplegia=23, tetraplegia=14; Mean time post-injury=87 </w:t>
            </w:r>
            <w:proofErr w:type="spellStart"/>
            <w:r w:rsidRPr="00414A30">
              <w:rPr>
                <w:rFonts w:ascii="Montserrat" w:hAnsi="Montserrat" w:cs="Arial"/>
                <w:b w:val="0"/>
                <w:bCs w:val="0"/>
                <w:sz w:val="18"/>
                <w:szCs w:val="18"/>
                <w:lang w:eastAsia="de-CH"/>
              </w:rPr>
              <w:t>mo</w:t>
            </w:r>
            <w:proofErr w:type="spellEnd"/>
            <w:r w:rsidRPr="00414A30">
              <w:rPr>
                <w:rFonts w:ascii="Montserrat" w:hAnsi="Montserrat" w:cs="Arial"/>
                <w:b w:val="0"/>
                <w:bCs w:val="0"/>
                <w:sz w:val="18"/>
                <w:szCs w:val="18"/>
                <w:lang w:eastAsia="de-CH"/>
              </w:rPr>
              <w:t>; Mean follow up time=86 mo.</w:t>
            </w:r>
          </w:p>
          <w:p w14:paraId="05D2E07B" w14:textId="0B23C0AD" w:rsidR="004326DD" w:rsidRPr="00414A30" w:rsidRDefault="004326DD"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t>Intervention:</w:t>
            </w:r>
            <w:r w:rsidRPr="00414A30">
              <w:rPr>
                <w:rFonts w:ascii="Montserrat" w:hAnsi="Montserrat" w:cs="Arial"/>
                <w:b w:val="0"/>
                <w:bCs w:val="0"/>
                <w:sz w:val="18"/>
                <w:szCs w:val="18"/>
                <w:lang w:eastAsia="de-CH"/>
              </w:rPr>
              <w:t xml:space="preserve"> Long-term follow-up of those implanted with sacral anterior root stimulator.</w:t>
            </w:r>
          </w:p>
          <w:p w14:paraId="05FA7FFE" w14:textId="66A8B94D" w:rsidR="004326DD" w:rsidRPr="00414A30" w:rsidRDefault="004326DD"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t>Outcome Measures:</w:t>
            </w:r>
            <w:r w:rsidRPr="00414A30">
              <w:rPr>
                <w:rFonts w:ascii="Montserrat" w:hAnsi="Montserrat" w:cs="Arial"/>
                <w:b w:val="0"/>
                <w:bCs w:val="0"/>
                <w:sz w:val="18"/>
                <w:szCs w:val="18"/>
                <w:lang w:eastAsia="de-CH"/>
              </w:rPr>
              <w:t xml:space="preserve"> </w:t>
            </w:r>
            <w:proofErr w:type="spellStart"/>
            <w:r w:rsidRPr="00414A30">
              <w:rPr>
                <w:rFonts w:ascii="Montserrat" w:hAnsi="Montserrat" w:cs="Arial"/>
                <w:b w:val="0"/>
                <w:bCs w:val="0"/>
                <w:sz w:val="18"/>
                <w:szCs w:val="18"/>
                <w:lang w:eastAsia="de-CH"/>
              </w:rPr>
              <w:t>Qualliveen</w:t>
            </w:r>
            <w:proofErr w:type="spellEnd"/>
            <w:r w:rsidRPr="00414A30">
              <w:rPr>
                <w:rFonts w:ascii="Montserrat" w:hAnsi="Montserrat" w:cs="Arial"/>
                <w:b w:val="0"/>
                <w:bCs w:val="0"/>
                <w:sz w:val="18"/>
                <w:szCs w:val="18"/>
                <w:lang w:eastAsia="de-CH"/>
              </w:rPr>
              <w:t xml:space="preserve"> questionnaire for quality of life (QoL) and impact of urinary problems, plus questions about effectiveness, side effects, advantages.</w:t>
            </w:r>
          </w:p>
        </w:tc>
        <w:tc>
          <w:tcPr>
            <w:tcW w:w="3545" w:type="dxa"/>
            <w:tcBorders>
              <w:top w:val="single" w:sz="4" w:space="0" w:color="auto"/>
              <w:left w:val="single" w:sz="4" w:space="0" w:color="auto"/>
              <w:bottom w:val="single" w:sz="4" w:space="0" w:color="auto"/>
              <w:right w:val="single" w:sz="4" w:space="0" w:color="auto"/>
            </w:tcBorders>
          </w:tcPr>
          <w:p w14:paraId="760CD450" w14:textId="77777777" w:rsidR="004326DD" w:rsidRPr="00414A30" w:rsidRDefault="004326DD" w:rsidP="00414A30">
            <w:pPr>
              <w:pStyle w:val="Caption"/>
              <w:numPr>
                <w:ilvl w:val="0"/>
                <w:numId w:val="368"/>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32 of 37 still use the stimulator - complete continence for 21 during day and 26 at night. 27 reported an overall improvement in continence.</w:t>
            </w:r>
          </w:p>
          <w:p w14:paraId="653A053C" w14:textId="77777777" w:rsidR="004326DD" w:rsidRPr="00414A30" w:rsidRDefault="004326DD" w:rsidP="00414A30">
            <w:pPr>
              <w:pStyle w:val="Caption"/>
              <w:numPr>
                <w:ilvl w:val="0"/>
                <w:numId w:val="368"/>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Urinary tract infections (UTIs) decreased with stimulator with majority saying they had&gt;3/</w:t>
            </w:r>
            <w:proofErr w:type="spellStart"/>
            <w:r w:rsidRPr="00414A30">
              <w:rPr>
                <w:rFonts w:ascii="Montserrat" w:hAnsi="Montserrat" w:cs="Arial"/>
                <w:b w:val="0"/>
                <w:bCs w:val="0"/>
                <w:sz w:val="18"/>
                <w:szCs w:val="18"/>
                <w:lang w:eastAsia="de-CH"/>
              </w:rPr>
              <w:t>yr</w:t>
            </w:r>
            <w:proofErr w:type="spellEnd"/>
            <w:r w:rsidRPr="00414A30">
              <w:rPr>
                <w:rFonts w:ascii="Montserrat" w:hAnsi="Montserrat" w:cs="Arial"/>
                <w:b w:val="0"/>
                <w:bCs w:val="0"/>
                <w:sz w:val="18"/>
                <w:szCs w:val="18"/>
                <w:lang w:eastAsia="de-CH"/>
              </w:rPr>
              <w:t xml:space="preserve"> before and 0-2/</w:t>
            </w:r>
            <w:proofErr w:type="spellStart"/>
            <w:r w:rsidRPr="00414A30">
              <w:rPr>
                <w:rFonts w:ascii="Montserrat" w:hAnsi="Montserrat" w:cs="Arial"/>
                <w:b w:val="0"/>
                <w:bCs w:val="0"/>
                <w:sz w:val="18"/>
                <w:szCs w:val="18"/>
                <w:lang w:eastAsia="de-CH"/>
              </w:rPr>
              <w:t>yr</w:t>
            </w:r>
            <w:proofErr w:type="spellEnd"/>
            <w:r w:rsidRPr="00414A30">
              <w:rPr>
                <w:rFonts w:ascii="Montserrat" w:hAnsi="Montserrat" w:cs="Arial"/>
                <w:b w:val="0"/>
                <w:bCs w:val="0"/>
                <w:sz w:val="18"/>
                <w:szCs w:val="18"/>
                <w:lang w:eastAsia="de-CH"/>
              </w:rPr>
              <w:t xml:space="preserve"> after.</w:t>
            </w:r>
          </w:p>
          <w:p w14:paraId="7DE7B884" w14:textId="5B8F0BB1" w:rsidR="004326DD" w:rsidRPr="00414A30" w:rsidRDefault="004326DD" w:rsidP="00414A30">
            <w:pPr>
              <w:pStyle w:val="Caption"/>
              <w:numPr>
                <w:ilvl w:val="0"/>
                <w:numId w:val="368"/>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Significant increase in QoL as compared to a SCI reference group reported previously with various methods of management.</w:t>
            </w:r>
          </w:p>
          <w:p w14:paraId="3D9EAB78" w14:textId="77777777" w:rsidR="004326DD" w:rsidRPr="00414A30" w:rsidRDefault="004326DD" w:rsidP="00414A30">
            <w:pPr>
              <w:pStyle w:val="Caption"/>
              <w:numPr>
                <w:ilvl w:val="0"/>
                <w:numId w:val="368"/>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lastRenderedPageBreak/>
              <w:t xml:space="preserve">External technical failures=1/17 </w:t>
            </w:r>
            <w:proofErr w:type="spellStart"/>
            <w:r w:rsidRPr="00414A30">
              <w:rPr>
                <w:rFonts w:ascii="Montserrat" w:hAnsi="Montserrat" w:cs="Arial"/>
                <w:b w:val="0"/>
                <w:bCs w:val="0"/>
                <w:sz w:val="18"/>
                <w:szCs w:val="18"/>
                <w:lang w:eastAsia="de-CH"/>
              </w:rPr>
              <w:t>yr</w:t>
            </w:r>
            <w:proofErr w:type="spellEnd"/>
            <w:r w:rsidRPr="00414A30">
              <w:rPr>
                <w:rFonts w:ascii="Montserrat" w:hAnsi="Montserrat" w:cs="Arial"/>
                <w:b w:val="0"/>
                <w:bCs w:val="0"/>
                <w:sz w:val="18"/>
                <w:szCs w:val="18"/>
                <w:lang w:eastAsia="de-CH"/>
              </w:rPr>
              <w:t xml:space="preserve"> for cable breaks and 1/38 </w:t>
            </w:r>
            <w:proofErr w:type="spellStart"/>
            <w:r w:rsidRPr="00414A30">
              <w:rPr>
                <w:rFonts w:ascii="Montserrat" w:hAnsi="Montserrat" w:cs="Arial"/>
                <w:b w:val="0"/>
                <w:bCs w:val="0"/>
                <w:sz w:val="18"/>
                <w:szCs w:val="18"/>
                <w:lang w:eastAsia="de-CH"/>
              </w:rPr>
              <w:t>yr</w:t>
            </w:r>
            <w:proofErr w:type="spellEnd"/>
            <w:r w:rsidRPr="00414A30">
              <w:rPr>
                <w:rFonts w:ascii="Montserrat" w:hAnsi="Montserrat" w:cs="Arial"/>
                <w:b w:val="0"/>
                <w:bCs w:val="0"/>
                <w:sz w:val="18"/>
                <w:szCs w:val="18"/>
                <w:lang w:eastAsia="de-CH"/>
              </w:rPr>
              <w:t xml:space="preserve"> for transmitter defects.</w:t>
            </w:r>
          </w:p>
          <w:p w14:paraId="0B24FCD4" w14:textId="77777777" w:rsidR="004326DD" w:rsidRPr="00414A30" w:rsidRDefault="004326DD" w:rsidP="00414A30">
            <w:pPr>
              <w:pStyle w:val="Caption"/>
              <w:numPr>
                <w:ilvl w:val="0"/>
                <w:numId w:val="368"/>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Internal technical failures=1/66 user-yr.</w:t>
            </w:r>
          </w:p>
          <w:p w14:paraId="25040983" w14:textId="77777777" w:rsidR="004326DD" w:rsidRPr="00414A30" w:rsidRDefault="004326DD" w:rsidP="00414A30">
            <w:pPr>
              <w:pStyle w:val="Caption"/>
              <w:numPr>
                <w:ilvl w:val="0"/>
                <w:numId w:val="368"/>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Top advantages included reduction of UTI by 68%, increased social life by 54%, and increased continence by 54%.</w:t>
            </w:r>
          </w:p>
        </w:tc>
      </w:tr>
      <w:tr w:rsidR="004326DD" w:rsidRPr="00414A30" w14:paraId="69E46B93"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1A7FDBC7" w14:textId="77777777" w:rsidR="004326DD" w:rsidRPr="00414A30" w:rsidRDefault="004326DD" w:rsidP="00414A30">
            <w:pPr>
              <w:pStyle w:val="Caption"/>
              <w:jc w:val="center"/>
              <w:rPr>
                <w:rFonts w:ascii="Montserrat" w:hAnsi="Montserrat" w:cs="Arial"/>
                <w:b w:val="0"/>
                <w:bCs w:val="0"/>
                <w:sz w:val="18"/>
                <w:szCs w:val="18"/>
                <w:lang w:val="de-DE" w:eastAsia="de-CH"/>
              </w:rPr>
            </w:pPr>
            <w:r w:rsidRPr="00414A30">
              <w:rPr>
                <w:rFonts w:ascii="Montserrat" w:hAnsi="Montserrat" w:cs="Arial"/>
                <w:b w:val="0"/>
                <w:bCs w:val="0"/>
                <w:sz w:val="18"/>
                <w:szCs w:val="18"/>
                <w:lang w:val="de-DE" w:eastAsia="de-CH"/>
              </w:rPr>
              <w:lastRenderedPageBreak/>
              <w:t>Katz et al. 1991</w:t>
            </w:r>
          </w:p>
          <w:p w14:paraId="361F2D45" w14:textId="77777777" w:rsidR="004326DD" w:rsidRPr="00414A30" w:rsidRDefault="004326DD" w:rsidP="00414A30">
            <w:pPr>
              <w:pStyle w:val="Caption"/>
              <w:jc w:val="center"/>
              <w:rPr>
                <w:rFonts w:ascii="Montserrat" w:hAnsi="Montserrat" w:cs="Arial"/>
                <w:b w:val="0"/>
                <w:bCs w:val="0"/>
                <w:sz w:val="18"/>
                <w:szCs w:val="18"/>
                <w:lang w:val="de-DE" w:eastAsia="de-CH"/>
              </w:rPr>
            </w:pPr>
            <w:r w:rsidRPr="00414A30">
              <w:rPr>
                <w:rFonts w:ascii="Montserrat" w:hAnsi="Montserrat" w:cs="Arial"/>
                <w:b w:val="0"/>
                <w:bCs w:val="0"/>
                <w:sz w:val="18"/>
                <w:szCs w:val="18"/>
                <w:lang w:val="de-DE" w:eastAsia="de-CH"/>
              </w:rPr>
              <w:t>USA</w:t>
            </w:r>
          </w:p>
          <w:p w14:paraId="651890F2" w14:textId="77777777" w:rsidR="004326DD" w:rsidRPr="00414A30" w:rsidRDefault="004326DD" w:rsidP="00414A30">
            <w:pPr>
              <w:pStyle w:val="Caption"/>
              <w:jc w:val="center"/>
              <w:rPr>
                <w:rFonts w:ascii="Montserrat" w:hAnsi="Montserrat" w:cs="Arial"/>
                <w:b w:val="0"/>
                <w:bCs w:val="0"/>
                <w:sz w:val="18"/>
                <w:szCs w:val="18"/>
                <w:lang w:val="de-DE" w:eastAsia="de-CH"/>
              </w:rPr>
            </w:pPr>
            <w:r w:rsidRPr="00414A30">
              <w:rPr>
                <w:rFonts w:ascii="Montserrat" w:hAnsi="Montserrat" w:cs="Arial"/>
                <w:b w:val="0"/>
                <w:bCs w:val="0"/>
                <w:sz w:val="18"/>
                <w:szCs w:val="18"/>
                <w:lang w:val="de-DE" w:eastAsia="de-CH"/>
              </w:rPr>
              <w:t>Case Series</w:t>
            </w:r>
          </w:p>
          <w:p w14:paraId="7A7D8ECB" w14:textId="77777777" w:rsidR="004326DD" w:rsidRPr="00414A30" w:rsidRDefault="004326DD"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N=33</w:t>
            </w:r>
          </w:p>
        </w:tc>
        <w:tc>
          <w:tcPr>
            <w:tcW w:w="3543" w:type="dxa"/>
            <w:tcBorders>
              <w:top w:val="single" w:sz="4" w:space="0" w:color="auto"/>
              <w:left w:val="single" w:sz="4" w:space="0" w:color="auto"/>
              <w:bottom w:val="single" w:sz="4" w:space="0" w:color="auto"/>
              <w:right w:val="single" w:sz="4" w:space="0" w:color="auto"/>
            </w:tcBorders>
          </w:tcPr>
          <w:p w14:paraId="3DDBFDC1" w14:textId="77777777" w:rsidR="004326DD" w:rsidRPr="00414A30" w:rsidRDefault="004326DD"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t>Population:</w:t>
            </w:r>
            <w:r w:rsidRPr="00414A30">
              <w:rPr>
                <w:rFonts w:ascii="Montserrat" w:hAnsi="Montserrat" w:cs="Arial"/>
                <w:b w:val="0"/>
                <w:bCs w:val="0"/>
                <w:sz w:val="18"/>
                <w:szCs w:val="18"/>
                <w:lang w:eastAsia="de-CH"/>
              </w:rPr>
              <w:t xml:space="preserve"> SCI: Mean age: 40 </w:t>
            </w:r>
            <w:proofErr w:type="spellStart"/>
            <w:r w:rsidRPr="00414A30">
              <w:rPr>
                <w:rFonts w:ascii="Montserrat" w:hAnsi="Montserrat" w:cs="Arial"/>
                <w:b w:val="0"/>
                <w:bCs w:val="0"/>
                <w:sz w:val="18"/>
                <w:szCs w:val="18"/>
                <w:lang w:eastAsia="de-CH"/>
              </w:rPr>
              <w:t>yr</w:t>
            </w:r>
            <w:proofErr w:type="spellEnd"/>
            <w:r w:rsidRPr="00414A30">
              <w:rPr>
                <w:rFonts w:ascii="Montserrat" w:hAnsi="Montserrat" w:cs="Arial"/>
                <w:b w:val="0"/>
                <w:bCs w:val="0"/>
                <w:sz w:val="18"/>
                <w:szCs w:val="18"/>
                <w:lang w:eastAsia="de-CH"/>
              </w:rPr>
              <w:t>; Gender: males=31, females=2; Level of injury: paraplegia=12, tetraplegia=21; Mean time post-injury=83.6 mo.</w:t>
            </w:r>
          </w:p>
          <w:p w14:paraId="3BA2A044" w14:textId="73EA5A1D" w:rsidR="004326DD" w:rsidRPr="00414A30" w:rsidRDefault="004326DD"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t>Intervention:</w:t>
            </w:r>
            <w:r w:rsidRPr="00414A30">
              <w:rPr>
                <w:rFonts w:ascii="Montserrat" w:hAnsi="Montserrat" w:cs="Arial"/>
                <w:b w:val="0"/>
                <w:bCs w:val="0"/>
                <w:sz w:val="18"/>
                <w:szCs w:val="18"/>
                <w:lang w:eastAsia="de-CH"/>
              </w:rPr>
              <w:t xml:space="preserve"> Implantation of epidural dorsal spinal cord stimulator at T1 (tetraplegia) or T11-T12 (paraplegia) intended primarily for spasticity relief.</w:t>
            </w:r>
          </w:p>
          <w:p w14:paraId="68EB31A8" w14:textId="77777777" w:rsidR="004326DD" w:rsidRPr="00414A30" w:rsidRDefault="004326DD"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t>Outcome Measures:</w:t>
            </w:r>
            <w:r w:rsidRPr="00414A30">
              <w:rPr>
                <w:rFonts w:ascii="Montserrat" w:hAnsi="Montserrat" w:cs="Arial"/>
                <w:b w:val="0"/>
                <w:bCs w:val="0"/>
                <w:sz w:val="18"/>
                <w:szCs w:val="18"/>
                <w:lang w:eastAsia="de-CH"/>
              </w:rPr>
              <w:t xml:space="preserve"> Urodynamic parameters. Collected prior and 3 </w:t>
            </w:r>
            <w:proofErr w:type="spellStart"/>
            <w:r w:rsidRPr="00414A30">
              <w:rPr>
                <w:rFonts w:ascii="Montserrat" w:hAnsi="Montserrat" w:cs="Arial"/>
                <w:b w:val="0"/>
                <w:bCs w:val="0"/>
                <w:sz w:val="18"/>
                <w:szCs w:val="18"/>
                <w:lang w:eastAsia="de-CH"/>
              </w:rPr>
              <w:t>mo</w:t>
            </w:r>
            <w:proofErr w:type="spellEnd"/>
            <w:r w:rsidRPr="00414A30">
              <w:rPr>
                <w:rFonts w:ascii="Montserrat" w:hAnsi="Montserrat" w:cs="Arial"/>
                <w:b w:val="0"/>
                <w:bCs w:val="0"/>
                <w:sz w:val="18"/>
                <w:szCs w:val="18"/>
                <w:lang w:eastAsia="de-CH"/>
              </w:rPr>
              <w:t xml:space="preserve"> to 1 </w:t>
            </w:r>
            <w:proofErr w:type="spellStart"/>
            <w:r w:rsidRPr="00414A30">
              <w:rPr>
                <w:rFonts w:ascii="Montserrat" w:hAnsi="Montserrat" w:cs="Arial"/>
                <w:b w:val="0"/>
                <w:bCs w:val="0"/>
                <w:sz w:val="18"/>
                <w:szCs w:val="18"/>
                <w:lang w:eastAsia="de-CH"/>
              </w:rPr>
              <w:t>yr</w:t>
            </w:r>
            <w:proofErr w:type="spellEnd"/>
            <w:r w:rsidRPr="00414A30">
              <w:rPr>
                <w:rFonts w:ascii="Montserrat" w:hAnsi="Montserrat" w:cs="Arial"/>
                <w:b w:val="0"/>
                <w:bCs w:val="0"/>
                <w:sz w:val="18"/>
                <w:szCs w:val="18"/>
                <w:lang w:eastAsia="de-CH"/>
              </w:rPr>
              <w:t xml:space="preserve"> post-implantation.</w:t>
            </w:r>
          </w:p>
        </w:tc>
        <w:tc>
          <w:tcPr>
            <w:tcW w:w="3545" w:type="dxa"/>
            <w:tcBorders>
              <w:top w:val="single" w:sz="4" w:space="0" w:color="auto"/>
              <w:left w:val="single" w:sz="4" w:space="0" w:color="auto"/>
              <w:bottom w:val="single" w:sz="4" w:space="0" w:color="auto"/>
              <w:right w:val="single" w:sz="4" w:space="0" w:color="auto"/>
            </w:tcBorders>
          </w:tcPr>
          <w:p w14:paraId="21DCFBE2" w14:textId="0D295A99" w:rsidR="004326DD" w:rsidRPr="00414A30" w:rsidRDefault="004326DD" w:rsidP="00414A30">
            <w:pPr>
              <w:pStyle w:val="Caption"/>
              <w:numPr>
                <w:ilvl w:val="0"/>
                <w:numId w:val="367"/>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 xml:space="preserve">For the most part, 17 of 23 evaluable </w:t>
            </w:r>
            <w:r w:rsidR="0047483E" w:rsidRPr="00414A30">
              <w:rPr>
                <w:rFonts w:ascii="Montserrat" w:hAnsi="Montserrat" w:cs="Arial"/>
                <w:b w:val="0"/>
                <w:bCs w:val="0"/>
                <w:sz w:val="18"/>
                <w:szCs w:val="18"/>
                <w:lang w:eastAsia="de-CH"/>
              </w:rPr>
              <w:t>individual</w:t>
            </w:r>
            <w:r w:rsidRPr="00414A30">
              <w:rPr>
                <w:rFonts w:ascii="Montserrat" w:hAnsi="Montserrat" w:cs="Arial"/>
                <w:b w:val="0"/>
                <w:bCs w:val="0"/>
                <w:sz w:val="18"/>
                <w:szCs w:val="18"/>
                <w:lang w:eastAsia="de-CH"/>
              </w:rPr>
              <w:t>s had no change in urodynamic values and mean urodynamic parameters showed no change (p&gt;0.05).</w:t>
            </w:r>
          </w:p>
          <w:p w14:paraId="35B7DEA0" w14:textId="77777777" w:rsidR="004326DD" w:rsidRPr="00414A30" w:rsidRDefault="004326DD" w:rsidP="00414A30">
            <w:pPr>
              <w:pStyle w:val="Caption"/>
              <w:numPr>
                <w:ilvl w:val="0"/>
                <w:numId w:val="367"/>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6 of these subjects had changes in lower urinary tract function but these changes were not systematic.</w:t>
            </w:r>
          </w:p>
        </w:tc>
      </w:tr>
      <w:tr w:rsidR="004326DD" w:rsidRPr="00414A30" w14:paraId="756361FC" w14:textId="77777777" w:rsidTr="0010364B">
        <w:tc>
          <w:tcPr>
            <w:tcW w:w="2268" w:type="dxa"/>
            <w:tcBorders>
              <w:top w:val="single" w:sz="4" w:space="0" w:color="auto"/>
              <w:left w:val="single" w:sz="4" w:space="0" w:color="auto"/>
              <w:bottom w:val="single" w:sz="4" w:space="0" w:color="auto"/>
              <w:right w:val="single" w:sz="4" w:space="0" w:color="auto"/>
            </w:tcBorders>
            <w:vAlign w:val="center"/>
          </w:tcPr>
          <w:p w14:paraId="21FEA816" w14:textId="77777777" w:rsidR="004326DD" w:rsidRPr="00414A30" w:rsidRDefault="004326DD" w:rsidP="00414A30">
            <w:pPr>
              <w:pStyle w:val="Caption"/>
              <w:jc w:val="center"/>
              <w:rPr>
                <w:rFonts w:ascii="Montserrat" w:hAnsi="Montserrat" w:cs="Arial"/>
                <w:b w:val="0"/>
                <w:bCs w:val="0"/>
                <w:sz w:val="18"/>
                <w:szCs w:val="18"/>
                <w:lang w:eastAsia="de-CH"/>
              </w:rPr>
            </w:pPr>
            <w:proofErr w:type="spellStart"/>
            <w:r w:rsidRPr="00414A30">
              <w:rPr>
                <w:rFonts w:ascii="Montserrat" w:hAnsi="Montserrat" w:cs="Arial"/>
                <w:b w:val="0"/>
                <w:bCs w:val="0"/>
                <w:sz w:val="18"/>
                <w:szCs w:val="18"/>
                <w:lang w:eastAsia="de-CH"/>
              </w:rPr>
              <w:t>Madersbacher</w:t>
            </w:r>
            <w:proofErr w:type="spellEnd"/>
            <w:r w:rsidRPr="00414A30">
              <w:rPr>
                <w:rFonts w:ascii="Montserrat" w:hAnsi="Montserrat" w:cs="Arial"/>
                <w:b w:val="0"/>
                <w:bCs w:val="0"/>
                <w:sz w:val="18"/>
                <w:szCs w:val="18"/>
                <w:lang w:eastAsia="de-CH"/>
              </w:rPr>
              <w:t xml:space="preserve"> et al. 1982</w:t>
            </w:r>
          </w:p>
          <w:p w14:paraId="418328BC" w14:textId="77777777" w:rsidR="004326DD" w:rsidRPr="00414A30" w:rsidRDefault="004326DD"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Austria</w:t>
            </w:r>
          </w:p>
          <w:p w14:paraId="5FBE9ED8" w14:textId="77777777" w:rsidR="004326DD" w:rsidRPr="00414A30" w:rsidRDefault="004326DD"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Case Series</w:t>
            </w:r>
          </w:p>
          <w:p w14:paraId="2EE0A98C" w14:textId="77777777" w:rsidR="004326DD" w:rsidRPr="00414A30" w:rsidRDefault="004326DD" w:rsidP="00414A30">
            <w:pPr>
              <w:pStyle w:val="Caption"/>
              <w:jc w:val="center"/>
              <w:rPr>
                <w:rFonts w:ascii="Montserrat" w:hAnsi="Montserrat" w:cs="Arial"/>
                <w:b w:val="0"/>
                <w:bCs w:val="0"/>
                <w:sz w:val="18"/>
                <w:szCs w:val="18"/>
                <w:lang w:eastAsia="de-CH"/>
              </w:rPr>
            </w:pPr>
            <w:r w:rsidRPr="00414A30">
              <w:rPr>
                <w:rFonts w:ascii="Montserrat" w:hAnsi="Montserrat" w:cs="Arial"/>
                <w:b w:val="0"/>
                <w:bCs w:val="0"/>
                <w:sz w:val="18"/>
                <w:szCs w:val="18"/>
                <w:lang w:eastAsia="de-CH"/>
              </w:rPr>
              <w:t>N=29</w:t>
            </w:r>
          </w:p>
        </w:tc>
        <w:tc>
          <w:tcPr>
            <w:tcW w:w="3543" w:type="dxa"/>
            <w:tcBorders>
              <w:top w:val="single" w:sz="4" w:space="0" w:color="auto"/>
              <w:left w:val="single" w:sz="4" w:space="0" w:color="auto"/>
              <w:bottom w:val="single" w:sz="4" w:space="0" w:color="auto"/>
              <w:right w:val="single" w:sz="4" w:space="0" w:color="auto"/>
            </w:tcBorders>
          </w:tcPr>
          <w:p w14:paraId="7BD53AF8" w14:textId="77777777" w:rsidR="004326DD" w:rsidRPr="00414A30" w:rsidRDefault="004326DD"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t>Population:</w:t>
            </w:r>
            <w:r w:rsidRPr="00414A30">
              <w:rPr>
                <w:rFonts w:ascii="Montserrat" w:hAnsi="Montserrat" w:cs="Arial"/>
                <w:b w:val="0"/>
                <w:bCs w:val="0"/>
                <w:sz w:val="18"/>
                <w:szCs w:val="18"/>
                <w:lang w:eastAsia="de-CH"/>
              </w:rPr>
              <w:t xml:space="preserve"> SCI: Age range=8-60 </w:t>
            </w:r>
            <w:proofErr w:type="spellStart"/>
            <w:r w:rsidRPr="00414A30">
              <w:rPr>
                <w:rFonts w:ascii="Montserrat" w:hAnsi="Montserrat" w:cs="Arial"/>
                <w:b w:val="0"/>
                <w:bCs w:val="0"/>
                <w:sz w:val="18"/>
                <w:szCs w:val="18"/>
                <w:lang w:eastAsia="de-CH"/>
              </w:rPr>
              <w:t>yr</w:t>
            </w:r>
            <w:proofErr w:type="spellEnd"/>
            <w:r w:rsidRPr="00414A30">
              <w:rPr>
                <w:rFonts w:ascii="Montserrat" w:hAnsi="Montserrat" w:cs="Arial"/>
                <w:b w:val="0"/>
                <w:bCs w:val="0"/>
                <w:sz w:val="18"/>
                <w:szCs w:val="18"/>
                <w:lang w:eastAsia="de-CH"/>
              </w:rPr>
              <w:t>; Gender: males=26, females=3; Level of injury: C5-S1; Severity of injury: incomplete; Time post-injury=3 mo.</w:t>
            </w:r>
          </w:p>
          <w:p w14:paraId="3E443780" w14:textId="48247281" w:rsidR="004326DD" w:rsidRPr="00414A30" w:rsidRDefault="004326DD"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t>Intervention:</w:t>
            </w:r>
            <w:r w:rsidRPr="00414A30">
              <w:rPr>
                <w:rFonts w:ascii="Montserrat" w:hAnsi="Montserrat" w:cs="Arial"/>
                <w:b w:val="0"/>
                <w:bCs w:val="0"/>
                <w:sz w:val="18"/>
                <w:szCs w:val="18"/>
                <w:lang w:eastAsia="de-CH"/>
              </w:rPr>
              <w:t xml:space="preserve"> Impulse packages applied to a saline filled bladder. Minimum of ~50 stimulations for up to 90 min daily until maximal improvement is attained. Data collected prior to treatment and at un-specified follow-up time.</w:t>
            </w:r>
          </w:p>
          <w:p w14:paraId="5A1209A2" w14:textId="77777777" w:rsidR="004326DD" w:rsidRPr="00414A30" w:rsidRDefault="004326DD" w:rsidP="00414A30">
            <w:pPr>
              <w:pStyle w:val="Caption"/>
              <w:rPr>
                <w:rFonts w:ascii="Montserrat" w:hAnsi="Montserrat" w:cs="Arial"/>
                <w:b w:val="0"/>
                <w:bCs w:val="0"/>
                <w:sz w:val="18"/>
                <w:szCs w:val="18"/>
                <w:lang w:eastAsia="de-CH"/>
              </w:rPr>
            </w:pPr>
            <w:r w:rsidRPr="00414A30">
              <w:rPr>
                <w:rFonts w:ascii="Montserrat" w:hAnsi="Montserrat" w:cs="Arial"/>
                <w:sz w:val="18"/>
                <w:szCs w:val="18"/>
                <w:lang w:eastAsia="de-CH"/>
              </w:rPr>
              <w:t>Outcome Measures:</w:t>
            </w:r>
            <w:r w:rsidRPr="00414A30">
              <w:rPr>
                <w:rFonts w:ascii="Montserrat" w:hAnsi="Montserrat" w:cs="Arial"/>
                <w:b w:val="0"/>
                <w:bCs w:val="0"/>
                <w:sz w:val="18"/>
                <w:szCs w:val="18"/>
                <w:lang w:eastAsia="de-CH"/>
              </w:rPr>
              <w:t xml:space="preserve"> Urodynamic assessment, incontinence. </w:t>
            </w:r>
          </w:p>
        </w:tc>
        <w:tc>
          <w:tcPr>
            <w:tcW w:w="3545" w:type="dxa"/>
            <w:tcBorders>
              <w:top w:val="single" w:sz="4" w:space="0" w:color="auto"/>
              <w:left w:val="single" w:sz="4" w:space="0" w:color="auto"/>
              <w:bottom w:val="single" w:sz="4" w:space="0" w:color="auto"/>
              <w:right w:val="single" w:sz="4" w:space="0" w:color="auto"/>
            </w:tcBorders>
          </w:tcPr>
          <w:p w14:paraId="0108676B" w14:textId="77777777" w:rsidR="004326DD" w:rsidRPr="00414A30" w:rsidRDefault="004326DD" w:rsidP="00414A30">
            <w:pPr>
              <w:pStyle w:val="Caption"/>
              <w:numPr>
                <w:ilvl w:val="0"/>
                <w:numId w:val="366"/>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No group results reported.</w:t>
            </w:r>
          </w:p>
          <w:p w14:paraId="3A742600" w14:textId="77777777" w:rsidR="004326DD" w:rsidRPr="00414A30" w:rsidRDefault="004326DD" w:rsidP="00414A30">
            <w:pPr>
              <w:pStyle w:val="Caption"/>
              <w:numPr>
                <w:ilvl w:val="0"/>
                <w:numId w:val="366"/>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17 of 29 became continent, 10 others became socially dry without need for pads and urinals.</w:t>
            </w:r>
          </w:p>
          <w:p w14:paraId="14E29556" w14:textId="77777777" w:rsidR="004326DD" w:rsidRPr="00414A30" w:rsidRDefault="004326DD" w:rsidP="00414A30">
            <w:pPr>
              <w:pStyle w:val="Caption"/>
              <w:numPr>
                <w:ilvl w:val="0"/>
                <w:numId w:val="366"/>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26 gained perfect bladder sensation. 25 achieved satisfactory bladder contractions.</w:t>
            </w:r>
          </w:p>
          <w:p w14:paraId="5387C02F" w14:textId="77777777" w:rsidR="004326DD" w:rsidRPr="00414A30" w:rsidRDefault="004326DD" w:rsidP="00414A30">
            <w:pPr>
              <w:pStyle w:val="Caption"/>
              <w:numPr>
                <w:ilvl w:val="0"/>
                <w:numId w:val="366"/>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28 had residual urine below 50 cc.</w:t>
            </w:r>
          </w:p>
          <w:p w14:paraId="19E4B0E8" w14:textId="43C1D8C5" w:rsidR="004326DD" w:rsidRPr="00414A30" w:rsidRDefault="004326DD" w:rsidP="00414A30">
            <w:pPr>
              <w:pStyle w:val="Caption"/>
              <w:numPr>
                <w:ilvl w:val="0"/>
                <w:numId w:val="366"/>
              </w:numPr>
              <w:rPr>
                <w:rFonts w:ascii="Montserrat" w:hAnsi="Montserrat" w:cs="Arial"/>
                <w:b w:val="0"/>
                <w:bCs w:val="0"/>
                <w:sz w:val="18"/>
                <w:szCs w:val="18"/>
                <w:lang w:eastAsia="de-CH"/>
              </w:rPr>
            </w:pPr>
            <w:r w:rsidRPr="00414A30">
              <w:rPr>
                <w:rFonts w:ascii="Montserrat" w:hAnsi="Montserrat" w:cs="Arial"/>
                <w:b w:val="0"/>
                <w:bCs w:val="0"/>
                <w:sz w:val="18"/>
                <w:szCs w:val="18"/>
                <w:lang w:eastAsia="de-CH"/>
              </w:rPr>
              <w:t xml:space="preserve">At one </w:t>
            </w:r>
            <w:proofErr w:type="spellStart"/>
            <w:r w:rsidRPr="00414A30">
              <w:rPr>
                <w:rFonts w:ascii="Montserrat" w:hAnsi="Montserrat" w:cs="Arial"/>
                <w:b w:val="0"/>
                <w:bCs w:val="0"/>
                <w:sz w:val="18"/>
                <w:szCs w:val="18"/>
                <w:lang w:eastAsia="de-CH"/>
              </w:rPr>
              <w:t>yr</w:t>
            </w:r>
            <w:proofErr w:type="spellEnd"/>
            <w:r w:rsidRPr="00414A30">
              <w:rPr>
                <w:rFonts w:ascii="Montserrat" w:hAnsi="Montserrat" w:cs="Arial"/>
                <w:b w:val="0"/>
                <w:bCs w:val="0"/>
                <w:sz w:val="18"/>
                <w:szCs w:val="18"/>
                <w:lang w:eastAsia="de-CH"/>
              </w:rPr>
              <w:t xml:space="preserve">, </w:t>
            </w:r>
            <w:r w:rsidR="0047483E" w:rsidRPr="00414A30">
              <w:rPr>
                <w:rFonts w:ascii="Montserrat" w:hAnsi="Montserrat" w:cs="Arial"/>
                <w:b w:val="0"/>
                <w:bCs w:val="0"/>
                <w:sz w:val="18"/>
                <w:szCs w:val="18"/>
                <w:lang w:eastAsia="de-CH"/>
              </w:rPr>
              <w:t>individual</w:t>
            </w:r>
            <w:r w:rsidRPr="00414A30">
              <w:rPr>
                <w:rFonts w:ascii="Montserrat" w:hAnsi="Montserrat" w:cs="Arial"/>
                <w:b w:val="0"/>
                <w:bCs w:val="0"/>
                <w:sz w:val="18"/>
                <w:szCs w:val="18"/>
                <w:lang w:eastAsia="de-CH"/>
              </w:rPr>
              <w:t>s reported a reduced effect.</w:t>
            </w:r>
          </w:p>
        </w:tc>
      </w:tr>
    </w:tbl>
    <w:p w14:paraId="00B2F91C" w14:textId="77777777" w:rsidR="00A137B7" w:rsidRPr="00414A30" w:rsidRDefault="00A137B7" w:rsidP="00414A30">
      <w:pPr>
        <w:pStyle w:val="Caption"/>
        <w:rPr>
          <w:rFonts w:ascii="Montserrat" w:hAnsi="Montserrat" w:cs="Arial"/>
          <w:b w:val="0"/>
          <w:bCs w:val="0"/>
          <w:sz w:val="22"/>
          <w:szCs w:val="22"/>
        </w:rPr>
      </w:pPr>
    </w:p>
    <w:p w14:paraId="7DFD9103" w14:textId="77777777" w:rsidR="004326DD" w:rsidRPr="00414A30" w:rsidRDefault="004326DD" w:rsidP="00414A30">
      <w:pPr>
        <w:pStyle w:val="Caption"/>
        <w:rPr>
          <w:rFonts w:ascii="Montserrat" w:hAnsi="Montserrat" w:cs="Arial"/>
          <w:i/>
          <w:iCs/>
          <w:sz w:val="22"/>
          <w:szCs w:val="22"/>
        </w:rPr>
      </w:pPr>
      <w:r w:rsidRPr="00414A30">
        <w:rPr>
          <w:rFonts w:ascii="Montserrat" w:hAnsi="Montserrat" w:cs="Arial"/>
          <w:i/>
          <w:iCs/>
          <w:sz w:val="22"/>
          <w:szCs w:val="22"/>
        </w:rPr>
        <w:t>Summarized Level 5 Evidence Studies:</w:t>
      </w:r>
    </w:p>
    <w:p w14:paraId="03B12E02" w14:textId="388B01E1" w:rsidR="004326DD" w:rsidRPr="00414A30" w:rsidRDefault="004326DD" w:rsidP="00414A30">
      <w:pPr>
        <w:pStyle w:val="Caption"/>
        <w:rPr>
          <w:rFonts w:ascii="Montserrat" w:hAnsi="Montserrat" w:cs="Arial"/>
          <w:b w:val="0"/>
          <w:bCs w:val="0"/>
          <w:color w:val="000000"/>
          <w:sz w:val="22"/>
          <w:szCs w:val="22"/>
        </w:rPr>
      </w:pPr>
      <w:r w:rsidRPr="00414A30">
        <w:rPr>
          <w:rFonts w:ascii="Montserrat" w:hAnsi="Montserrat" w:cs="Arial"/>
          <w:b w:val="0"/>
          <w:bCs w:val="0"/>
          <w:sz w:val="22"/>
          <w:szCs w:val="22"/>
        </w:rPr>
        <w:t xml:space="preserve">Sanders et al. (2011) reported that </w:t>
      </w:r>
      <w:r w:rsidR="0047483E" w:rsidRPr="00414A30">
        <w:rPr>
          <w:rFonts w:ascii="Montserrat" w:hAnsi="Montserrat" w:cs="Arial"/>
          <w:b w:val="0"/>
          <w:bCs w:val="0"/>
          <w:sz w:val="22"/>
          <w:szCs w:val="22"/>
        </w:rPr>
        <w:t>individual</w:t>
      </w:r>
      <w:r w:rsidRPr="00414A30">
        <w:rPr>
          <w:rFonts w:ascii="Montserrat" w:hAnsi="Montserrat" w:cs="Arial"/>
          <w:b w:val="0"/>
          <w:bCs w:val="0"/>
          <w:sz w:val="22"/>
          <w:szCs w:val="22"/>
        </w:rPr>
        <w:t>s would choose minimally invasive electrode methods to improve bladder function as compared to more invasive methods such as use of the Brindley device (with or without rhizotomy).</w:t>
      </w:r>
    </w:p>
    <w:p w14:paraId="7ED9FB45" w14:textId="77777777" w:rsidR="004326DD" w:rsidRPr="00414A30" w:rsidRDefault="004326DD" w:rsidP="00414A30">
      <w:pPr>
        <w:pStyle w:val="Caption"/>
        <w:rPr>
          <w:rFonts w:ascii="Montserrat" w:hAnsi="Montserrat" w:cs="Arial"/>
          <w:sz w:val="22"/>
          <w:szCs w:val="22"/>
        </w:rPr>
      </w:pPr>
    </w:p>
    <w:p w14:paraId="6D0B64B0" w14:textId="4367C414" w:rsidR="00A137B7" w:rsidRPr="00414A30" w:rsidRDefault="00A137B7" w:rsidP="00414A30">
      <w:pPr>
        <w:pStyle w:val="Caption"/>
        <w:rPr>
          <w:rFonts w:ascii="Montserrat" w:hAnsi="Montserrat" w:cs="Arial"/>
          <w:sz w:val="22"/>
          <w:szCs w:val="22"/>
        </w:rPr>
      </w:pPr>
      <w:r w:rsidRPr="00414A30">
        <w:rPr>
          <w:rFonts w:ascii="Montserrat" w:hAnsi="Montserrat" w:cs="Arial"/>
          <w:sz w:val="22"/>
          <w:szCs w:val="22"/>
        </w:rPr>
        <w:t>Discussion</w:t>
      </w:r>
    </w:p>
    <w:p w14:paraId="692292A5" w14:textId="77777777" w:rsidR="00A137B7" w:rsidRPr="00414A30" w:rsidRDefault="00A137B7" w:rsidP="00414A30">
      <w:pPr>
        <w:pStyle w:val="Caption"/>
        <w:rPr>
          <w:rFonts w:ascii="Montserrat" w:hAnsi="Montserrat" w:cs="Arial"/>
          <w:b w:val="0"/>
          <w:bCs w:val="0"/>
          <w:sz w:val="22"/>
          <w:szCs w:val="22"/>
        </w:rPr>
      </w:pPr>
    </w:p>
    <w:p w14:paraId="6E60C018" w14:textId="28FE6F3B" w:rsidR="00A137B7" w:rsidRPr="00414A30" w:rsidRDefault="00A137B7" w:rsidP="00414A30">
      <w:pPr>
        <w:pStyle w:val="Caption"/>
        <w:rPr>
          <w:rFonts w:ascii="Montserrat" w:hAnsi="Montserrat" w:cs="Arial"/>
          <w:b w:val="0"/>
          <w:bCs w:val="0"/>
          <w:sz w:val="22"/>
          <w:szCs w:val="22"/>
        </w:rPr>
      </w:pPr>
      <w:r w:rsidRPr="00414A30">
        <w:rPr>
          <w:rFonts w:ascii="Montserrat" w:hAnsi="Montserrat" w:cs="Arial"/>
          <w:b w:val="0"/>
          <w:bCs w:val="0"/>
          <w:sz w:val="22"/>
          <w:szCs w:val="22"/>
        </w:rPr>
        <w:t>Sacral neuromodulation or sacral anterior root stimulation combined with sacral deafferentation is the most well studied method of triggering bladder emptying via electrical stimulation</w:t>
      </w:r>
      <w:r w:rsidR="00D94AB8" w:rsidRPr="00414A30">
        <w:rPr>
          <w:rFonts w:ascii="Montserrat" w:hAnsi="Montserrat" w:cs="Arial"/>
          <w:b w:val="0"/>
          <w:bCs w:val="0"/>
          <w:sz w:val="22"/>
          <w:szCs w:val="22"/>
        </w:rPr>
        <w:t>. The evidence for these techniques is level 4,</w:t>
      </w:r>
      <w:r w:rsidRPr="00414A30">
        <w:rPr>
          <w:rFonts w:ascii="Montserrat" w:hAnsi="Montserrat" w:cs="Arial"/>
          <w:b w:val="0"/>
          <w:bCs w:val="0"/>
          <w:sz w:val="22"/>
          <w:szCs w:val="22"/>
        </w:rPr>
        <w:t xml:space="preserve"> </w:t>
      </w:r>
      <w:r w:rsidR="00D94AB8" w:rsidRPr="00414A30">
        <w:rPr>
          <w:rFonts w:ascii="Montserrat" w:hAnsi="Montserrat" w:cs="Arial"/>
          <w:b w:val="0"/>
          <w:bCs w:val="0"/>
          <w:sz w:val="22"/>
          <w:szCs w:val="22"/>
        </w:rPr>
        <w:t xml:space="preserve">with </w:t>
      </w:r>
      <w:r w:rsidRPr="00414A30">
        <w:rPr>
          <w:rFonts w:ascii="Montserrat" w:hAnsi="Montserrat" w:cs="Arial"/>
          <w:b w:val="0"/>
          <w:bCs w:val="0"/>
          <w:sz w:val="22"/>
          <w:szCs w:val="22"/>
        </w:rPr>
        <w:t xml:space="preserve">retrospective case series </w:t>
      </w:r>
      <w:r w:rsidR="00D94AB8" w:rsidRPr="00414A30">
        <w:rPr>
          <w:rFonts w:ascii="Montserrat" w:hAnsi="Montserrat" w:cs="Arial"/>
          <w:b w:val="0"/>
          <w:bCs w:val="0"/>
          <w:sz w:val="22"/>
          <w:szCs w:val="22"/>
        </w:rPr>
        <w:t xml:space="preserve">and </w:t>
      </w:r>
      <w:r w:rsidRPr="00414A30">
        <w:rPr>
          <w:rFonts w:ascii="Montserrat" w:hAnsi="Montserrat" w:cs="Arial"/>
          <w:b w:val="0"/>
          <w:bCs w:val="0"/>
          <w:sz w:val="22"/>
          <w:szCs w:val="22"/>
        </w:rPr>
        <w:t xml:space="preserve">prospective pre-post study designs (Robinson et al. 1988; Van </w:t>
      </w:r>
      <w:proofErr w:type="spellStart"/>
      <w:r w:rsidRPr="00414A30">
        <w:rPr>
          <w:rFonts w:ascii="Montserrat" w:hAnsi="Montserrat" w:cs="Arial"/>
          <w:b w:val="0"/>
          <w:bCs w:val="0"/>
          <w:sz w:val="22"/>
          <w:szCs w:val="22"/>
        </w:rPr>
        <w:t>Kerrebroeck</w:t>
      </w:r>
      <w:proofErr w:type="spellEnd"/>
      <w:r w:rsidRPr="00414A30">
        <w:rPr>
          <w:rFonts w:ascii="Montserrat" w:hAnsi="Montserrat" w:cs="Arial"/>
          <w:b w:val="0"/>
          <w:bCs w:val="0"/>
          <w:sz w:val="22"/>
          <w:szCs w:val="22"/>
        </w:rPr>
        <w:t xml:space="preserve"> et al. 1996; Van </w:t>
      </w:r>
      <w:proofErr w:type="spellStart"/>
      <w:r w:rsidRPr="00414A30">
        <w:rPr>
          <w:rFonts w:ascii="Montserrat" w:hAnsi="Montserrat" w:cs="Arial"/>
          <w:b w:val="0"/>
          <w:bCs w:val="0"/>
          <w:sz w:val="22"/>
          <w:szCs w:val="22"/>
        </w:rPr>
        <w:t>Kerrebroeck</w:t>
      </w:r>
      <w:proofErr w:type="spellEnd"/>
      <w:r w:rsidRPr="00414A30">
        <w:rPr>
          <w:rFonts w:ascii="Montserrat" w:hAnsi="Montserrat" w:cs="Arial"/>
          <w:b w:val="0"/>
          <w:bCs w:val="0"/>
          <w:sz w:val="22"/>
          <w:szCs w:val="22"/>
        </w:rPr>
        <w:t xml:space="preserve"> et al. 1997; Egon et al. 1998; Creasey et al. 2001; </w:t>
      </w:r>
      <w:proofErr w:type="spellStart"/>
      <w:r w:rsidRPr="00414A30">
        <w:rPr>
          <w:rFonts w:ascii="Montserrat" w:hAnsi="Montserrat" w:cs="Arial"/>
          <w:b w:val="0"/>
          <w:bCs w:val="0"/>
          <w:sz w:val="22"/>
          <w:szCs w:val="22"/>
        </w:rPr>
        <w:t>Vastenholt</w:t>
      </w:r>
      <w:proofErr w:type="spellEnd"/>
      <w:r w:rsidRPr="00414A30">
        <w:rPr>
          <w:rFonts w:ascii="Montserrat" w:hAnsi="Montserrat" w:cs="Arial"/>
          <w:b w:val="0"/>
          <w:bCs w:val="0"/>
          <w:sz w:val="22"/>
          <w:szCs w:val="22"/>
        </w:rPr>
        <w:t xml:space="preserve"> et al. 2003; </w:t>
      </w:r>
      <w:proofErr w:type="spellStart"/>
      <w:r w:rsidRPr="00414A30">
        <w:rPr>
          <w:rFonts w:ascii="Montserrat" w:hAnsi="Montserrat" w:cs="Arial"/>
          <w:b w:val="0"/>
          <w:bCs w:val="0"/>
          <w:sz w:val="22"/>
          <w:szCs w:val="22"/>
        </w:rPr>
        <w:t>Kutzenberger</w:t>
      </w:r>
      <w:proofErr w:type="spellEnd"/>
      <w:r w:rsidRPr="00414A30">
        <w:rPr>
          <w:rFonts w:ascii="Montserrat" w:hAnsi="Montserrat" w:cs="Arial"/>
          <w:b w:val="0"/>
          <w:bCs w:val="0"/>
          <w:sz w:val="22"/>
          <w:szCs w:val="22"/>
        </w:rPr>
        <w:t xml:space="preserve"> et al. 2005; </w:t>
      </w:r>
      <w:proofErr w:type="spellStart"/>
      <w:r w:rsidRPr="00414A30">
        <w:rPr>
          <w:rFonts w:ascii="Montserrat" w:hAnsi="Montserrat" w:cs="Arial"/>
          <w:b w:val="0"/>
          <w:bCs w:val="0"/>
          <w:sz w:val="22"/>
          <w:szCs w:val="22"/>
        </w:rPr>
        <w:t>Kutzenberger</w:t>
      </w:r>
      <w:proofErr w:type="spellEnd"/>
      <w:r w:rsidRPr="00414A30">
        <w:rPr>
          <w:rFonts w:ascii="Montserrat" w:hAnsi="Montserrat" w:cs="Arial"/>
          <w:b w:val="0"/>
          <w:bCs w:val="0"/>
          <w:sz w:val="22"/>
          <w:szCs w:val="22"/>
        </w:rPr>
        <w:t xml:space="preserve"> 2007; Lombardi &amp; Del Popolo 2009; </w:t>
      </w:r>
      <w:proofErr w:type="spellStart"/>
      <w:r w:rsidRPr="00414A30">
        <w:rPr>
          <w:rFonts w:ascii="Montserrat" w:hAnsi="Montserrat" w:cs="Arial"/>
          <w:b w:val="0"/>
          <w:bCs w:val="0"/>
          <w:sz w:val="22"/>
          <w:szCs w:val="22"/>
        </w:rPr>
        <w:t>Possover</w:t>
      </w:r>
      <w:proofErr w:type="spellEnd"/>
      <w:r w:rsidRPr="00414A30">
        <w:rPr>
          <w:rFonts w:ascii="Montserrat" w:hAnsi="Montserrat" w:cs="Arial"/>
          <w:b w:val="0"/>
          <w:bCs w:val="0"/>
          <w:sz w:val="22"/>
          <w:szCs w:val="22"/>
        </w:rPr>
        <w:t xml:space="preserve"> 2009</w:t>
      </w:r>
      <w:r w:rsidR="00105E12" w:rsidRPr="00414A30">
        <w:rPr>
          <w:rFonts w:ascii="Montserrat" w:hAnsi="Montserrat" w:cs="Arial"/>
          <w:b w:val="0"/>
          <w:bCs w:val="0"/>
          <w:sz w:val="22"/>
          <w:szCs w:val="22"/>
        </w:rPr>
        <w:t>; Krebs et al. 2017</w:t>
      </w:r>
      <w:r w:rsidRPr="00414A30">
        <w:rPr>
          <w:rFonts w:ascii="Montserrat" w:hAnsi="Montserrat" w:cs="Arial"/>
          <w:b w:val="0"/>
          <w:bCs w:val="0"/>
          <w:sz w:val="22"/>
          <w:szCs w:val="22"/>
        </w:rPr>
        <w:t xml:space="preserve">). Typical participant </w:t>
      </w:r>
      <w:r w:rsidRPr="00414A30">
        <w:rPr>
          <w:rFonts w:ascii="Montserrat" w:hAnsi="Montserrat" w:cs="Arial"/>
          <w:b w:val="0"/>
          <w:bCs w:val="0"/>
          <w:sz w:val="22"/>
          <w:szCs w:val="22"/>
        </w:rPr>
        <w:lastRenderedPageBreak/>
        <w:t xml:space="preserve">characteristics for these studies include: detrusor overactivity; incomplete bladder emptying and frequently recurrent UTI; incontinence; and </w:t>
      </w:r>
      <w:proofErr w:type="spellStart"/>
      <w:r w:rsidRPr="00414A30">
        <w:rPr>
          <w:rFonts w:ascii="Montserrat" w:hAnsi="Montserrat" w:cs="Arial"/>
          <w:b w:val="0"/>
          <w:bCs w:val="0"/>
          <w:sz w:val="22"/>
          <w:szCs w:val="22"/>
        </w:rPr>
        <w:t>vesicoureteric</w:t>
      </w:r>
      <w:proofErr w:type="spellEnd"/>
      <w:r w:rsidRPr="00414A30">
        <w:rPr>
          <w:rFonts w:ascii="Montserrat" w:hAnsi="Montserrat" w:cs="Arial"/>
          <w:b w:val="0"/>
          <w:bCs w:val="0"/>
          <w:sz w:val="22"/>
          <w:szCs w:val="22"/>
        </w:rPr>
        <w:t xml:space="preserve"> reflux</w:t>
      </w:r>
      <w:r w:rsidR="00B30472" w:rsidRPr="00414A30">
        <w:rPr>
          <w:rFonts w:ascii="Montserrat" w:hAnsi="Montserrat" w:cs="Arial"/>
          <w:b w:val="0"/>
          <w:bCs w:val="0"/>
          <w:sz w:val="22"/>
          <w:szCs w:val="22"/>
        </w:rPr>
        <w:t xml:space="preserve"> and</w:t>
      </w:r>
      <w:r w:rsidRPr="00414A30">
        <w:rPr>
          <w:rFonts w:ascii="Montserrat" w:hAnsi="Montserrat" w:cs="Arial"/>
          <w:b w:val="0"/>
          <w:bCs w:val="0"/>
          <w:sz w:val="22"/>
          <w:szCs w:val="22"/>
        </w:rPr>
        <w:t xml:space="preserve"> refractory to conservative treatment. In each of these studies, a large percentage of subjects did become continent and were able to successfully void with these devices, whereas bladder compliance was mostly unsatisfactory with pre</w:t>
      </w:r>
      <w:r w:rsidR="00B30472" w:rsidRPr="00414A30">
        <w:rPr>
          <w:rFonts w:ascii="Montserrat" w:hAnsi="Montserrat" w:cs="Arial"/>
          <w:b w:val="0"/>
          <w:bCs w:val="0"/>
          <w:sz w:val="22"/>
          <w:szCs w:val="22"/>
        </w:rPr>
        <w:t>-</w:t>
      </w:r>
      <w:r w:rsidRPr="00414A30">
        <w:rPr>
          <w:rFonts w:ascii="Montserrat" w:hAnsi="Montserrat" w:cs="Arial"/>
          <w:b w:val="0"/>
          <w:bCs w:val="0"/>
          <w:sz w:val="22"/>
          <w:szCs w:val="22"/>
        </w:rPr>
        <w:t xml:space="preserve">implantation bladder management methods. These findings appear to persist </w:t>
      </w:r>
      <w:r w:rsidR="00D94AB8" w:rsidRPr="00414A30">
        <w:rPr>
          <w:rFonts w:ascii="Montserrat" w:hAnsi="Montserrat" w:cs="Arial"/>
          <w:b w:val="0"/>
          <w:bCs w:val="0"/>
          <w:sz w:val="22"/>
          <w:szCs w:val="22"/>
        </w:rPr>
        <w:t xml:space="preserve">as </w:t>
      </w:r>
      <w:r w:rsidRPr="00414A30">
        <w:rPr>
          <w:rFonts w:ascii="Montserrat" w:hAnsi="Montserrat" w:cs="Arial"/>
          <w:b w:val="0"/>
          <w:bCs w:val="0"/>
          <w:sz w:val="22"/>
          <w:szCs w:val="22"/>
        </w:rPr>
        <w:t xml:space="preserve">reports have noted continued improvement with successful continence rates of 73-88% over an average follow-up period up to 8.6 years (Egon et al. 1998; </w:t>
      </w:r>
      <w:proofErr w:type="spellStart"/>
      <w:r w:rsidRPr="00414A30">
        <w:rPr>
          <w:rFonts w:ascii="Montserrat" w:hAnsi="Montserrat" w:cs="Arial"/>
          <w:b w:val="0"/>
          <w:bCs w:val="0"/>
          <w:sz w:val="22"/>
          <w:szCs w:val="22"/>
        </w:rPr>
        <w:t>Vastenholt</w:t>
      </w:r>
      <w:proofErr w:type="spellEnd"/>
      <w:r w:rsidRPr="00414A30">
        <w:rPr>
          <w:rFonts w:ascii="Montserrat" w:hAnsi="Montserrat" w:cs="Arial"/>
          <w:b w:val="0"/>
          <w:bCs w:val="0"/>
          <w:sz w:val="22"/>
          <w:szCs w:val="22"/>
        </w:rPr>
        <w:t xml:space="preserve"> et al. 2003; </w:t>
      </w:r>
      <w:proofErr w:type="spellStart"/>
      <w:r w:rsidRPr="00414A30">
        <w:rPr>
          <w:rFonts w:ascii="Montserrat" w:hAnsi="Montserrat" w:cs="Arial"/>
          <w:b w:val="0"/>
          <w:bCs w:val="0"/>
          <w:sz w:val="22"/>
          <w:szCs w:val="22"/>
        </w:rPr>
        <w:t>Kutzenbergen</w:t>
      </w:r>
      <w:proofErr w:type="spellEnd"/>
      <w:r w:rsidRPr="00414A30">
        <w:rPr>
          <w:rFonts w:ascii="Montserrat" w:hAnsi="Montserrat" w:cs="Arial"/>
          <w:b w:val="0"/>
          <w:bCs w:val="0"/>
          <w:sz w:val="22"/>
          <w:szCs w:val="22"/>
        </w:rPr>
        <w:t xml:space="preserve"> et al. 2005; </w:t>
      </w:r>
      <w:proofErr w:type="spellStart"/>
      <w:r w:rsidRPr="00414A30">
        <w:rPr>
          <w:rFonts w:ascii="Montserrat" w:hAnsi="Montserrat" w:cs="Arial"/>
          <w:b w:val="0"/>
          <w:bCs w:val="0"/>
          <w:sz w:val="22"/>
          <w:szCs w:val="22"/>
        </w:rPr>
        <w:t>Kutzenberger</w:t>
      </w:r>
      <w:proofErr w:type="spellEnd"/>
      <w:r w:rsidRPr="00414A30">
        <w:rPr>
          <w:rFonts w:ascii="Montserrat" w:hAnsi="Montserrat" w:cs="Arial"/>
          <w:b w:val="0"/>
          <w:bCs w:val="0"/>
          <w:sz w:val="22"/>
          <w:szCs w:val="22"/>
        </w:rPr>
        <w:t xml:space="preserve"> 2007; Lombardi &amp; Del Popolo 2009). Of note, Lombardi and Del Popolo (2009) conducted a study that included </w:t>
      </w:r>
      <w:r w:rsidR="0047483E" w:rsidRPr="00414A30">
        <w:rPr>
          <w:rFonts w:ascii="Montserrat" w:hAnsi="Montserrat" w:cs="Arial"/>
          <w:b w:val="0"/>
          <w:bCs w:val="0"/>
          <w:sz w:val="22"/>
          <w:szCs w:val="22"/>
        </w:rPr>
        <w:t>individual</w:t>
      </w:r>
      <w:r w:rsidRPr="00414A30">
        <w:rPr>
          <w:rFonts w:ascii="Montserrat" w:hAnsi="Montserrat" w:cs="Arial"/>
          <w:b w:val="0"/>
          <w:bCs w:val="0"/>
          <w:sz w:val="22"/>
          <w:szCs w:val="22"/>
        </w:rPr>
        <w:t>s with underactive bladder (n=13) in addition to those with overactive bladder (n=11) and reported similar results for both groups (i.e., reduction in incontinence and increased voiding volume). However, 30.8% of persons in the underactive bladder group had a loss of efficacy over the follow-up period (mean of 60.7 months) as compared to none in the overactive bladder group.</w:t>
      </w:r>
    </w:p>
    <w:p w14:paraId="40412E4E" w14:textId="1F9A2ECB" w:rsidR="00B4529C" w:rsidRPr="00414A30" w:rsidRDefault="00B4529C" w:rsidP="00414A30">
      <w:pPr>
        <w:pStyle w:val="Caption"/>
        <w:rPr>
          <w:rFonts w:ascii="Montserrat" w:hAnsi="Montserrat" w:cs="Arial"/>
          <w:b w:val="0"/>
          <w:bCs w:val="0"/>
          <w:sz w:val="22"/>
          <w:szCs w:val="22"/>
        </w:rPr>
      </w:pPr>
    </w:p>
    <w:p w14:paraId="7901EE05" w14:textId="01FF8E3A" w:rsidR="00B4529C" w:rsidRPr="00414A30" w:rsidRDefault="00B4529C" w:rsidP="00414A30">
      <w:pPr>
        <w:pStyle w:val="Caption"/>
        <w:rPr>
          <w:rFonts w:ascii="Montserrat" w:hAnsi="Montserrat" w:cs="Arial"/>
          <w:b w:val="0"/>
          <w:bCs w:val="0"/>
          <w:sz w:val="22"/>
          <w:szCs w:val="22"/>
        </w:rPr>
      </w:pPr>
      <w:r w:rsidRPr="00414A30">
        <w:rPr>
          <w:rFonts w:ascii="Montserrat" w:hAnsi="Montserrat" w:cs="Arial"/>
          <w:b w:val="0"/>
          <w:bCs w:val="0"/>
          <w:sz w:val="22"/>
          <w:szCs w:val="22"/>
        </w:rPr>
        <w:t>A systematic review of electrical nerve stimulation</w:t>
      </w:r>
      <w:r w:rsidR="00400580" w:rsidRPr="00414A30">
        <w:rPr>
          <w:rFonts w:ascii="Montserrat" w:hAnsi="Montserrat" w:cs="Arial"/>
          <w:b w:val="0"/>
          <w:bCs w:val="0"/>
          <w:sz w:val="22"/>
          <w:szCs w:val="22"/>
        </w:rPr>
        <w:t xml:space="preserve">, based on 20 published studies </w:t>
      </w:r>
      <w:r w:rsidR="002C487A" w:rsidRPr="00414A30">
        <w:rPr>
          <w:rFonts w:ascii="Montserrat" w:hAnsi="Montserrat" w:cs="Arial"/>
          <w:b w:val="0"/>
          <w:bCs w:val="0"/>
          <w:sz w:val="22"/>
          <w:szCs w:val="22"/>
        </w:rPr>
        <w:t>(</w:t>
      </w:r>
      <w:r w:rsidR="00400580" w:rsidRPr="00414A30">
        <w:rPr>
          <w:rFonts w:ascii="Montserrat" w:hAnsi="Montserrat" w:cs="Arial"/>
          <w:b w:val="0"/>
          <w:bCs w:val="0"/>
          <w:sz w:val="22"/>
          <w:szCs w:val="22"/>
        </w:rPr>
        <w:t>of which 14 used the Brindley device</w:t>
      </w:r>
      <w:r w:rsidR="002C487A" w:rsidRPr="00414A30">
        <w:rPr>
          <w:rFonts w:ascii="Montserrat" w:hAnsi="Montserrat" w:cs="Arial"/>
          <w:b w:val="0"/>
          <w:bCs w:val="0"/>
          <w:sz w:val="22"/>
          <w:szCs w:val="22"/>
        </w:rPr>
        <w:t>)</w:t>
      </w:r>
      <w:r w:rsidR="00400580" w:rsidRPr="00414A30">
        <w:rPr>
          <w:rFonts w:ascii="Montserrat" w:hAnsi="Montserrat" w:cs="Arial"/>
          <w:b w:val="0"/>
          <w:bCs w:val="0"/>
          <w:sz w:val="22"/>
          <w:szCs w:val="22"/>
        </w:rPr>
        <w:t>,</w:t>
      </w:r>
      <w:r w:rsidRPr="00414A30">
        <w:rPr>
          <w:rFonts w:ascii="Montserrat" w:hAnsi="Montserrat" w:cs="Arial"/>
          <w:b w:val="0"/>
          <w:bCs w:val="0"/>
          <w:sz w:val="22"/>
          <w:szCs w:val="22"/>
        </w:rPr>
        <w:t xml:space="preserve"> supports </w:t>
      </w:r>
      <w:r w:rsidR="00400580" w:rsidRPr="00414A30">
        <w:rPr>
          <w:rFonts w:ascii="Montserrat" w:hAnsi="Montserrat" w:cs="Arial"/>
          <w:b w:val="0"/>
          <w:bCs w:val="0"/>
          <w:sz w:val="22"/>
          <w:szCs w:val="22"/>
        </w:rPr>
        <w:t xml:space="preserve">electrical nerve stimulation as an option for bladder management in SCI </w:t>
      </w:r>
      <w:r w:rsidR="0047483E" w:rsidRPr="00414A30">
        <w:rPr>
          <w:rFonts w:ascii="Montserrat" w:hAnsi="Montserrat" w:cs="Arial"/>
          <w:b w:val="0"/>
          <w:bCs w:val="0"/>
          <w:sz w:val="22"/>
          <w:szCs w:val="22"/>
        </w:rPr>
        <w:t>individual</w:t>
      </w:r>
      <w:r w:rsidR="00400580" w:rsidRPr="00414A30">
        <w:rPr>
          <w:rFonts w:ascii="Montserrat" w:hAnsi="Montserrat" w:cs="Arial"/>
          <w:b w:val="0"/>
          <w:bCs w:val="0"/>
          <w:sz w:val="22"/>
          <w:szCs w:val="22"/>
        </w:rPr>
        <w:t>s</w:t>
      </w:r>
      <w:r w:rsidR="002D59F9" w:rsidRPr="00414A30">
        <w:rPr>
          <w:rFonts w:ascii="Montserrat" w:hAnsi="Montserrat" w:cs="Arial"/>
          <w:b w:val="0"/>
          <w:bCs w:val="0"/>
          <w:sz w:val="22"/>
          <w:szCs w:val="22"/>
        </w:rPr>
        <w:t xml:space="preserve"> despite a lack of randomized controlled trials to determine optimal efficacy</w:t>
      </w:r>
      <w:r w:rsidR="00400580" w:rsidRPr="00414A30">
        <w:rPr>
          <w:rFonts w:ascii="Montserrat" w:hAnsi="Montserrat" w:cs="Arial"/>
          <w:b w:val="0"/>
          <w:bCs w:val="0"/>
          <w:sz w:val="22"/>
          <w:szCs w:val="22"/>
        </w:rPr>
        <w:t xml:space="preserve">. </w:t>
      </w:r>
      <w:r w:rsidR="002C487A" w:rsidRPr="00414A30">
        <w:rPr>
          <w:rFonts w:ascii="Montserrat" w:hAnsi="Montserrat" w:cs="Arial"/>
          <w:b w:val="0"/>
          <w:bCs w:val="0"/>
          <w:sz w:val="22"/>
          <w:szCs w:val="22"/>
        </w:rPr>
        <w:t>Studies already mentioned above</w:t>
      </w:r>
      <w:r w:rsidR="00400580" w:rsidRPr="00414A30">
        <w:rPr>
          <w:rFonts w:ascii="Montserrat" w:hAnsi="Montserrat" w:cs="Arial"/>
          <w:b w:val="0"/>
          <w:bCs w:val="0"/>
          <w:sz w:val="22"/>
          <w:szCs w:val="22"/>
        </w:rPr>
        <w:t xml:space="preserve"> that overlapped with the 20 </w:t>
      </w:r>
      <w:r w:rsidR="00B30472" w:rsidRPr="00414A30">
        <w:rPr>
          <w:rFonts w:ascii="Montserrat" w:hAnsi="Montserrat" w:cs="Arial"/>
          <w:b w:val="0"/>
          <w:bCs w:val="0"/>
          <w:sz w:val="22"/>
          <w:szCs w:val="22"/>
        </w:rPr>
        <w:t xml:space="preserve">studies </w:t>
      </w:r>
      <w:r w:rsidR="00400580" w:rsidRPr="00414A30">
        <w:rPr>
          <w:rFonts w:ascii="Montserrat" w:hAnsi="Montserrat" w:cs="Arial"/>
          <w:b w:val="0"/>
          <w:bCs w:val="0"/>
          <w:sz w:val="22"/>
          <w:szCs w:val="22"/>
        </w:rPr>
        <w:t xml:space="preserve">synthesized in Ren et al (2016) included Van </w:t>
      </w:r>
      <w:proofErr w:type="spellStart"/>
      <w:r w:rsidR="00400580" w:rsidRPr="00414A30">
        <w:rPr>
          <w:rFonts w:ascii="Montserrat" w:hAnsi="Montserrat" w:cs="Arial"/>
          <w:b w:val="0"/>
          <w:bCs w:val="0"/>
          <w:sz w:val="22"/>
          <w:szCs w:val="22"/>
        </w:rPr>
        <w:t>Kerrebroeck</w:t>
      </w:r>
      <w:proofErr w:type="spellEnd"/>
      <w:r w:rsidR="00400580" w:rsidRPr="00414A30">
        <w:rPr>
          <w:rFonts w:ascii="Montserrat" w:hAnsi="Montserrat" w:cs="Arial"/>
          <w:b w:val="0"/>
          <w:bCs w:val="0"/>
          <w:sz w:val="22"/>
          <w:szCs w:val="22"/>
        </w:rPr>
        <w:t xml:space="preserve"> et al</w:t>
      </w:r>
      <w:r w:rsidR="00B30472" w:rsidRPr="00414A30">
        <w:rPr>
          <w:rFonts w:ascii="Montserrat" w:hAnsi="Montserrat" w:cs="Arial"/>
          <w:b w:val="0"/>
          <w:bCs w:val="0"/>
          <w:sz w:val="22"/>
          <w:szCs w:val="22"/>
        </w:rPr>
        <w:t>.</w:t>
      </w:r>
      <w:r w:rsidR="00400580" w:rsidRPr="00414A30">
        <w:rPr>
          <w:rFonts w:ascii="Montserrat" w:hAnsi="Montserrat" w:cs="Arial"/>
          <w:b w:val="0"/>
          <w:bCs w:val="0"/>
          <w:sz w:val="22"/>
          <w:szCs w:val="22"/>
        </w:rPr>
        <w:t xml:space="preserve"> 2016, Egon et al</w:t>
      </w:r>
      <w:r w:rsidR="00B30472" w:rsidRPr="00414A30">
        <w:rPr>
          <w:rFonts w:ascii="Montserrat" w:hAnsi="Montserrat" w:cs="Arial"/>
          <w:b w:val="0"/>
          <w:bCs w:val="0"/>
          <w:sz w:val="22"/>
          <w:szCs w:val="22"/>
        </w:rPr>
        <w:t>.</w:t>
      </w:r>
      <w:r w:rsidR="00400580" w:rsidRPr="00414A30">
        <w:rPr>
          <w:rFonts w:ascii="Montserrat" w:hAnsi="Montserrat" w:cs="Arial"/>
          <w:b w:val="0"/>
          <w:bCs w:val="0"/>
          <w:sz w:val="22"/>
          <w:szCs w:val="22"/>
        </w:rPr>
        <w:t xml:space="preserve"> 1998, Creasey et al</w:t>
      </w:r>
      <w:r w:rsidR="00B30472" w:rsidRPr="00414A30">
        <w:rPr>
          <w:rFonts w:ascii="Montserrat" w:hAnsi="Montserrat" w:cs="Arial"/>
          <w:b w:val="0"/>
          <w:bCs w:val="0"/>
          <w:sz w:val="22"/>
          <w:szCs w:val="22"/>
        </w:rPr>
        <w:t>.</w:t>
      </w:r>
      <w:r w:rsidR="00400580" w:rsidRPr="00414A30">
        <w:rPr>
          <w:rFonts w:ascii="Montserrat" w:hAnsi="Montserrat" w:cs="Arial"/>
          <w:b w:val="0"/>
          <w:bCs w:val="0"/>
          <w:sz w:val="22"/>
          <w:szCs w:val="22"/>
        </w:rPr>
        <w:t xml:space="preserve"> 2001, </w:t>
      </w:r>
      <w:proofErr w:type="spellStart"/>
      <w:r w:rsidR="002C487A" w:rsidRPr="00414A30">
        <w:rPr>
          <w:rFonts w:ascii="Montserrat" w:hAnsi="Montserrat" w:cs="Arial"/>
          <w:b w:val="0"/>
          <w:bCs w:val="0"/>
          <w:sz w:val="22"/>
          <w:szCs w:val="22"/>
        </w:rPr>
        <w:t>Kutzenberger</w:t>
      </w:r>
      <w:proofErr w:type="spellEnd"/>
      <w:r w:rsidR="002C487A" w:rsidRPr="00414A30">
        <w:rPr>
          <w:rFonts w:ascii="Montserrat" w:hAnsi="Montserrat" w:cs="Arial"/>
          <w:b w:val="0"/>
          <w:bCs w:val="0"/>
          <w:sz w:val="22"/>
          <w:szCs w:val="22"/>
        </w:rPr>
        <w:t xml:space="preserve"> et al</w:t>
      </w:r>
      <w:r w:rsidR="00B30472" w:rsidRPr="00414A30">
        <w:rPr>
          <w:rFonts w:ascii="Montserrat" w:hAnsi="Montserrat" w:cs="Arial"/>
          <w:b w:val="0"/>
          <w:bCs w:val="0"/>
          <w:sz w:val="22"/>
          <w:szCs w:val="22"/>
        </w:rPr>
        <w:t>.</w:t>
      </w:r>
      <w:r w:rsidR="002C487A" w:rsidRPr="00414A30">
        <w:rPr>
          <w:rFonts w:ascii="Montserrat" w:hAnsi="Montserrat" w:cs="Arial"/>
          <w:b w:val="0"/>
          <w:bCs w:val="0"/>
          <w:sz w:val="22"/>
          <w:szCs w:val="22"/>
        </w:rPr>
        <w:t xml:space="preserve"> 2005, and Lombardi &amp; Del Popolo 2009.</w:t>
      </w:r>
    </w:p>
    <w:p w14:paraId="10B6581A" w14:textId="77777777" w:rsidR="00A137B7" w:rsidRPr="00414A30" w:rsidRDefault="00A137B7" w:rsidP="00414A30">
      <w:pPr>
        <w:pStyle w:val="Caption"/>
        <w:rPr>
          <w:rFonts w:ascii="Montserrat" w:hAnsi="Montserrat" w:cs="Arial"/>
          <w:b w:val="0"/>
          <w:bCs w:val="0"/>
          <w:sz w:val="22"/>
          <w:szCs w:val="22"/>
        </w:rPr>
      </w:pPr>
    </w:p>
    <w:p w14:paraId="3E5E88D4" w14:textId="4F890F88" w:rsidR="00A137B7" w:rsidRPr="00414A30" w:rsidRDefault="00A137B7" w:rsidP="00414A30">
      <w:pPr>
        <w:pStyle w:val="Caption"/>
        <w:rPr>
          <w:rFonts w:ascii="Montserrat" w:hAnsi="Montserrat" w:cs="Arial"/>
          <w:b w:val="0"/>
          <w:bCs w:val="0"/>
          <w:sz w:val="22"/>
          <w:szCs w:val="22"/>
        </w:rPr>
      </w:pPr>
      <w:r w:rsidRPr="00414A30">
        <w:rPr>
          <w:rFonts w:ascii="Montserrat" w:hAnsi="Montserrat" w:cs="Arial"/>
          <w:b w:val="0"/>
          <w:bCs w:val="0"/>
          <w:sz w:val="22"/>
          <w:szCs w:val="22"/>
        </w:rPr>
        <w:t xml:space="preserve">Several of these investigators reported a significant decrease in UTIs among participants, even after long-term use (Van </w:t>
      </w:r>
      <w:proofErr w:type="spellStart"/>
      <w:r w:rsidRPr="00414A30">
        <w:rPr>
          <w:rFonts w:ascii="Montserrat" w:hAnsi="Montserrat" w:cs="Arial"/>
          <w:b w:val="0"/>
          <w:bCs w:val="0"/>
          <w:sz w:val="22"/>
          <w:szCs w:val="22"/>
        </w:rPr>
        <w:t>Kerrebroeck</w:t>
      </w:r>
      <w:proofErr w:type="spellEnd"/>
      <w:r w:rsidRPr="00414A30">
        <w:rPr>
          <w:rFonts w:ascii="Montserrat" w:hAnsi="Montserrat" w:cs="Arial"/>
          <w:b w:val="0"/>
          <w:bCs w:val="0"/>
          <w:sz w:val="22"/>
          <w:szCs w:val="22"/>
        </w:rPr>
        <w:t xml:space="preserve"> et al. 1996; Egon et al. 1998; </w:t>
      </w:r>
      <w:proofErr w:type="spellStart"/>
      <w:r w:rsidRPr="00414A30">
        <w:rPr>
          <w:rFonts w:ascii="Montserrat" w:hAnsi="Montserrat" w:cs="Arial"/>
          <w:b w:val="0"/>
          <w:bCs w:val="0"/>
          <w:sz w:val="22"/>
          <w:szCs w:val="22"/>
        </w:rPr>
        <w:t>Vastenholt</w:t>
      </w:r>
      <w:proofErr w:type="spellEnd"/>
      <w:r w:rsidRPr="00414A30">
        <w:rPr>
          <w:rFonts w:ascii="Montserrat" w:hAnsi="Montserrat" w:cs="Arial"/>
          <w:b w:val="0"/>
          <w:bCs w:val="0"/>
          <w:sz w:val="22"/>
          <w:szCs w:val="22"/>
        </w:rPr>
        <w:t xml:space="preserve"> et al. 2003; Creasey et al. 2001; </w:t>
      </w:r>
      <w:proofErr w:type="spellStart"/>
      <w:r w:rsidRPr="00414A30">
        <w:rPr>
          <w:rFonts w:ascii="Montserrat" w:hAnsi="Montserrat" w:cs="Arial"/>
          <w:b w:val="0"/>
          <w:bCs w:val="0"/>
          <w:sz w:val="22"/>
          <w:szCs w:val="22"/>
        </w:rPr>
        <w:t>Kutzenberger</w:t>
      </w:r>
      <w:proofErr w:type="spellEnd"/>
      <w:r w:rsidRPr="00414A30">
        <w:rPr>
          <w:rFonts w:ascii="Montserrat" w:hAnsi="Montserrat" w:cs="Arial"/>
          <w:b w:val="0"/>
          <w:bCs w:val="0"/>
          <w:sz w:val="22"/>
          <w:szCs w:val="22"/>
        </w:rPr>
        <w:t xml:space="preserve"> et al. 2005; </w:t>
      </w:r>
      <w:proofErr w:type="spellStart"/>
      <w:r w:rsidRPr="00414A30">
        <w:rPr>
          <w:rFonts w:ascii="Montserrat" w:hAnsi="Montserrat" w:cs="Arial"/>
          <w:b w:val="0"/>
          <w:bCs w:val="0"/>
          <w:sz w:val="22"/>
          <w:szCs w:val="22"/>
        </w:rPr>
        <w:t>Kutzenberger</w:t>
      </w:r>
      <w:proofErr w:type="spellEnd"/>
      <w:r w:rsidRPr="00414A30">
        <w:rPr>
          <w:rFonts w:ascii="Montserrat" w:hAnsi="Montserrat" w:cs="Arial"/>
          <w:b w:val="0"/>
          <w:bCs w:val="0"/>
          <w:sz w:val="22"/>
          <w:szCs w:val="22"/>
        </w:rPr>
        <w:t xml:space="preserve"> 2007; Martens et al. 2011) and autonomic dysreflexia (Van </w:t>
      </w:r>
      <w:proofErr w:type="spellStart"/>
      <w:r w:rsidRPr="00414A30">
        <w:rPr>
          <w:rFonts w:ascii="Montserrat" w:hAnsi="Montserrat" w:cs="Arial"/>
          <w:b w:val="0"/>
          <w:bCs w:val="0"/>
          <w:sz w:val="22"/>
          <w:szCs w:val="22"/>
        </w:rPr>
        <w:t>Kerrebroeck</w:t>
      </w:r>
      <w:proofErr w:type="spellEnd"/>
      <w:r w:rsidRPr="00414A30">
        <w:rPr>
          <w:rFonts w:ascii="Montserrat" w:hAnsi="Montserrat" w:cs="Arial"/>
          <w:b w:val="0"/>
          <w:bCs w:val="0"/>
          <w:sz w:val="22"/>
          <w:szCs w:val="22"/>
        </w:rPr>
        <w:t xml:space="preserve"> et al. 1996; Egon et al. 1998; Creasey et al. 2001; </w:t>
      </w:r>
      <w:proofErr w:type="spellStart"/>
      <w:r w:rsidRPr="00414A30">
        <w:rPr>
          <w:rFonts w:ascii="Montserrat" w:hAnsi="Montserrat" w:cs="Arial"/>
          <w:b w:val="0"/>
          <w:bCs w:val="0"/>
          <w:sz w:val="22"/>
          <w:szCs w:val="22"/>
        </w:rPr>
        <w:t>Kutzenberger</w:t>
      </w:r>
      <w:proofErr w:type="spellEnd"/>
      <w:r w:rsidRPr="00414A30">
        <w:rPr>
          <w:rFonts w:ascii="Montserrat" w:hAnsi="Montserrat" w:cs="Arial"/>
          <w:b w:val="0"/>
          <w:bCs w:val="0"/>
          <w:sz w:val="22"/>
          <w:szCs w:val="22"/>
        </w:rPr>
        <w:t xml:space="preserve"> et al. 2005; </w:t>
      </w:r>
      <w:proofErr w:type="spellStart"/>
      <w:r w:rsidRPr="00414A30">
        <w:rPr>
          <w:rFonts w:ascii="Montserrat" w:hAnsi="Montserrat" w:cs="Arial"/>
          <w:b w:val="0"/>
          <w:bCs w:val="0"/>
          <w:sz w:val="22"/>
          <w:szCs w:val="22"/>
        </w:rPr>
        <w:t>Kutzenberger</w:t>
      </w:r>
      <w:proofErr w:type="spellEnd"/>
      <w:r w:rsidRPr="00414A30">
        <w:rPr>
          <w:rFonts w:ascii="Montserrat" w:hAnsi="Montserrat" w:cs="Arial"/>
          <w:b w:val="0"/>
          <w:bCs w:val="0"/>
          <w:sz w:val="22"/>
          <w:szCs w:val="22"/>
        </w:rPr>
        <w:t xml:space="preserve"> 2007; </w:t>
      </w:r>
      <w:proofErr w:type="spellStart"/>
      <w:r w:rsidRPr="00414A30">
        <w:rPr>
          <w:rFonts w:ascii="Montserrat" w:hAnsi="Montserrat" w:cs="Arial"/>
          <w:b w:val="0"/>
          <w:bCs w:val="0"/>
          <w:sz w:val="22"/>
          <w:szCs w:val="22"/>
        </w:rPr>
        <w:t>Possover</w:t>
      </w:r>
      <w:proofErr w:type="spellEnd"/>
      <w:r w:rsidRPr="00414A30">
        <w:rPr>
          <w:rFonts w:ascii="Montserrat" w:hAnsi="Montserrat" w:cs="Arial"/>
          <w:b w:val="0"/>
          <w:bCs w:val="0"/>
          <w:sz w:val="22"/>
          <w:szCs w:val="22"/>
        </w:rPr>
        <w:t xml:space="preserve"> 2009). Some investigators performed satisfaction surveys and reported that most participants remained satisfied with the device, even after many years. In particular, </w:t>
      </w:r>
      <w:proofErr w:type="spellStart"/>
      <w:r w:rsidRPr="00414A30">
        <w:rPr>
          <w:rFonts w:ascii="Montserrat" w:hAnsi="Montserrat" w:cs="Arial"/>
          <w:b w:val="0"/>
          <w:bCs w:val="0"/>
          <w:sz w:val="22"/>
          <w:szCs w:val="22"/>
        </w:rPr>
        <w:t>Vastenholt</w:t>
      </w:r>
      <w:proofErr w:type="spellEnd"/>
      <w:r w:rsidRPr="00414A30">
        <w:rPr>
          <w:rFonts w:ascii="Montserrat" w:hAnsi="Montserrat" w:cs="Arial"/>
          <w:b w:val="0"/>
          <w:bCs w:val="0"/>
          <w:sz w:val="22"/>
          <w:szCs w:val="22"/>
        </w:rPr>
        <w:t xml:space="preserve"> et al. (2003) and Martens et al. (2011) gave a </w:t>
      </w:r>
      <w:proofErr w:type="spellStart"/>
      <w:r w:rsidRPr="00414A30">
        <w:rPr>
          <w:rFonts w:ascii="Montserrat" w:hAnsi="Montserrat" w:cs="Arial"/>
          <w:b w:val="0"/>
          <w:bCs w:val="0"/>
          <w:sz w:val="22"/>
          <w:szCs w:val="22"/>
        </w:rPr>
        <w:t>Qualiveen</w:t>
      </w:r>
      <w:proofErr w:type="spellEnd"/>
      <w:r w:rsidRPr="00414A30">
        <w:rPr>
          <w:rFonts w:ascii="Montserrat" w:hAnsi="Montserrat" w:cs="Arial"/>
          <w:b w:val="0"/>
          <w:bCs w:val="0"/>
          <w:sz w:val="22"/>
          <w:szCs w:val="22"/>
        </w:rPr>
        <w:t xml:space="preserve"> questionnaire for assessing bladder health-related QoL and impact of urinary problems. In the study by </w:t>
      </w:r>
      <w:proofErr w:type="spellStart"/>
      <w:r w:rsidRPr="00414A30">
        <w:rPr>
          <w:rFonts w:ascii="Montserrat" w:hAnsi="Montserrat" w:cs="Arial"/>
          <w:b w:val="0"/>
          <w:bCs w:val="0"/>
          <w:sz w:val="22"/>
          <w:szCs w:val="22"/>
        </w:rPr>
        <w:t>Vastenholt</w:t>
      </w:r>
      <w:proofErr w:type="spellEnd"/>
      <w:r w:rsidRPr="00414A30">
        <w:rPr>
          <w:rFonts w:ascii="Montserrat" w:hAnsi="Montserrat" w:cs="Arial"/>
          <w:b w:val="0"/>
          <w:bCs w:val="0"/>
          <w:sz w:val="22"/>
          <w:szCs w:val="22"/>
        </w:rPr>
        <w:t xml:space="preserve"> et al. (2003), the top three advantages noted by stimulator users was a reduction in UTIs (68% reporting), improved social life (54%) and improved continence (54%). Martens et al. (2011) reported improved QoL scores (</w:t>
      </w:r>
      <w:proofErr w:type="spellStart"/>
      <w:r w:rsidRPr="00414A30">
        <w:rPr>
          <w:rFonts w:ascii="Montserrat" w:hAnsi="Montserrat" w:cs="Arial"/>
          <w:b w:val="0"/>
          <w:bCs w:val="0"/>
          <w:sz w:val="22"/>
          <w:szCs w:val="22"/>
        </w:rPr>
        <w:t>Qualiveen</w:t>
      </w:r>
      <w:proofErr w:type="spellEnd"/>
      <w:r w:rsidRPr="00414A30">
        <w:rPr>
          <w:rFonts w:ascii="Montserrat" w:hAnsi="Montserrat" w:cs="Arial"/>
          <w:b w:val="0"/>
          <w:bCs w:val="0"/>
          <w:sz w:val="22"/>
          <w:szCs w:val="22"/>
        </w:rPr>
        <w:t xml:space="preserve"> and SF-36), a significantly better Specific Impact of Urinary Problems score and continence rate, in addition to reduced UTIs for </w:t>
      </w:r>
      <w:r w:rsidR="0047483E" w:rsidRPr="00414A30">
        <w:rPr>
          <w:rFonts w:ascii="Montserrat" w:hAnsi="Montserrat" w:cs="Arial"/>
          <w:b w:val="0"/>
          <w:bCs w:val="0"/>
          <w:sz w:val="22"/>
          <w:szCs w:val="22"/>
        </w:rPr>
        <w:t>individual</w:t>
      </w:r>
      <w:r w:rsidRPr="00414A30">
        <w:rPr>
          <w:rFonts w:ascii="Montserrat" w:hAnsi="Montserrat" w:cs="Arial"/>
          <w:b w:val="0"/>
          <w:bCs w:val="0"/>
          <w:sz w:val="22"/>
          <w:szCs w:val="22"/>
        </w:rPr>
        <w:t>s undergoing a Brindley procedure.</w:t>
      </w:r>
      <w:r w:rsidR="00F52671" w:rsidRPr="00414A30">
        <w:rPr>
          <w:rFonts w:ascii="Montserrat" w:hAnsi="Montserrat" w:cs="Arial"/>
          <w:b w:val="0"/>
          <w:bCs w:val="0"/>
          <w:sz w:val="22"/>
          <w:szCs w:val="22"/>
        </w:rPr>
        <w:t xml:space="preserve"> For individuals with incomplete SCI who are refractory to pharmacological treatments for neurogenic non-obstructive urinary retention, SNM </w:t>
      </w:r>
      <w:r w:rsidR="002623C6" w:rsidRPr="00414A30">
        <w:rPr>
          <w:rFonts w:ascii="Montserrat" w:hAnsi="Montserrat" w:cs="Arial"/>
          <w:b w:val="0"/>
          <w:bCs w:val="0"/>
          <w:sz w:val="22"/>
          <w:szCs w:val="22"/>
        </w:rPr>
        <w:t>is</w:t>
      </w:r>
      <w:r w:rsidR="00F52671" w:rsidRPr="00414A30">
        <w:rPr>
          <w:rFonts w:ascii="Montserrat" w:hAnsi="Montserrat" w:cs="Arial"/>
          <w:b w:val="0"/>
          <w:bCs w:val="0"/>
          <w:sz w:val="22"/>
          <w:szCs w:val="22"/>
        </w:rPr>
        <w:t xml:space="preserve"> a viable </w:t>
      </w:r>
      <w:r w:rsidR="002623C6" w:rsidRPr="00414A30">
        <w:rPr>
          <w:rFonts w:ascii="Montserrat" w:hAnsi="Montserrat" w:cs="Arial"/>
          <w:b w:val="0"/>
          <w:bCs w:val="0"/>
          <w:sz w:val="22"/>
          <w:szCs w:val="22"/>
        </w:rPr>
        <w:t xml:space="preserve">“mini-invasive” </w:t>
      </w:r>
      <w:r w:rsidR="00F52671" w:rsidRPr="00414A30">
        <w:rPr>
          <w:rFonts w:ascii="Montserrat" w:hAnsi="Montserrat" w:cs="Arial"/>
          <w:b w:val="0"/>
          <w:bCs w:val="0"/>
          <w:sz w:val="22"/>
          <w:szCs w:val="22"/>
        </w:rPr>
        <w:t xml:space="preserve">option based on statistically significant </w:t>
      </w:r>
      <w:proofErr w:type="spellStart"/>
      <w:r w:rsidR="00F52671" w:rsidRPr="00414A30">
        <w:rPr>
          <w:rFonts w:ascii="Montserrat" w:hAnsi="Montserrat" w:cs="Arial"/>
          <w:b w:val="0"/>
          <w:bCs w:val="0"/>
          <w:sz w:val="22"/>
          <w:szCs w:val="22"/>
        </w:rPr>
        <w:t>Qmax</w:t>
      </w:r>
      <w:proofErr w:type="spellEnd"/>
      <w:r w:rsidR="00F52671" w:rsidRPr="00414A30">
        <w:rPr>
          <w:rFonts w:ascii="Montserrat" w:hAnsi="Montserrat" w:cs="Arial"/>
          <w:b w:val="0"/>
          <w:bCs w:val="0"/>
          <w:sz w:val="22"/>
          <w:szCs w:val="22"/>
        </w:rPr>
        <w:t xml:space="preserve"> increase</w:t>
      </w:r>
      <w:r w:rsidR="00B30472" w:rsidRPr="00414A30">
        <w:rPr>
          <w:rFonts w:ascii="Montserrat" w:hAnsi="Montserrat" w:cs="Arial"/>
          <w:b w:val="0"/>
          <w:bCs w:val="0"/>
          <w:sz w:val="22"/>
          <w:szCs w:val="22"/>
        </w:rPr>
        <w:t>d</w:t>
      </w:r>
      <w:r w:rsidR="00F52671" w:rsidRPr="00414A30">
        <w:rPr>
          <w:rFonts w:ascii="Montserrat" w:hAnsi="Montserrat" w:cs="Arial"/>
          <w:b w:val="0"/>
          <w:bCs w:val="0"/>
          <w:sz w:val="22"/>
          <w:szCs w:val="22"/>
        </w:rPr>
        <w:t xml:space="preserve"> and decrease</w:t>
      </w:r>
      <w:r w:rsidR="00B30472" w:rsidRPr="00414A30">
        <w:rPr>
          <w:rFonts w:ascii="Montserrat" w:hAnsi="Montserrat" w:cs="Arial"/>
          <w:b w:val="0"/>
          <w:bCs w:val="0"/>
          <w:sz w:val="22"/>
          <w:szCs w:val="22"/>
        </w:rPr>
        <w:t>d</w:t>
      </w:r>
      <w:r w:rsidR="00F52671" w:rsidRPr="00414A30">
        <w:rPr>
          <w:rFonts w:ascii="Montserrat" w:hAnsi="Montserrat" w:cs="Arial"/>
          <w:b w:val="0"/>
          <w:bCs w:val="0"/>
          <w:sz w:val="22"/>
          <w:szCs w:val="22"/>
        </w:rPr>
        <w:t xml:space="preserve"> post-void residual volume (p&lt;0.01). Of the 33% (11/34) of “inconstant responders”, subsequent implants to additional sacral roots were responsible for a return to the responder state (Lombardi et al</w:t>
      </w:r>
      <w:r w:rsidR="00B30472" w:rsidRPr="00414A30">
        <w:rPr>
          <w:rFonts w:ascii="Montserrat" w:hAnsi="Montserrat" w:cs="Arial"/>
          <w:b w:val="0"/>
          <w:bCs w:val="0"/>
          <w:sz w:val="22"/>
          <w:szCs w:val="22"/>
        </w:rPr>
        <w:t>.</w:t>
      </w:r>
      <w:r w:rsidR="00F52671" w:rsidRPr="00414A30">
        <w:rPr>
          <w:rFonts w:ascii="Montserrat" w:hAnsi="Montserrat" w:cs="Arial"/>
          <w:b w:val="0"/>
          <w:bCs w:val="0"/>
          <w:sz w:val="22"/>
          <w:szCs w:val="22"/>
        </w:rPr>
        <w:t xml:space="preserve"> 2014).</w:t>
      </w:r>
    </w:p>
    <w:p w14:paraId="4BB40D5F" w14:textId="435F232E" w:rsidR="00A137B7" w:rsidRPr="00414A30" w:rsidRDefault="00A137B7" w:rsidP="00414A30">
      <w:pPr>
        <w:pStyle w:val="Caption"/>
        <w:rPr>
          <w:rFonts w:ascii="Montserrat" w:hAnsi="Montserrat" w:cs="Arial"/>
          <w:b w:val="0"/>
          <w:bCs w:val="0"/>
          <w:sz w:val="22"/>
          <w:szCs w:val="22"/>
        </w:rPr>
      </w:pPr>
    </w:p>
    <w:p w14:paraId="33D56299" w14:textId="67583802" w:rsidR="002D59F9" w:rsidRPr="00414A30" w:rsidRDefault="00753DEC" w:rsidP="00414A30">
      <w:pPr>
        <w:pStyle w:val="Caption"/>
        <w:rPr>
          <w:rFonts w:ascii="Montserrat" w:hAnsi="Montserrat" w:cs="Arial"/>
          <w:b w:val="0"/>
          <w:bCs w:val="0"/>
          <w:sz w:val="22"/>
          <w:szCs w:val="22"/>
        </w:rPr>
      </w:pPr>
      <w:r w:rsidRPr="00414A30">
        <w:rPr>
          <w:rFonts w:ascii="Montserrat" w:hAnsi="Montserrat" w:cs="Arial"/>
          <w:b w:val="0"/>
          <w:bCs w:val="0"/>
          <w:sz w:val="22"/>
          <w:szCs w:val="22"/>
        </w:rPr>
        <w:t xml:space="preserve">Percutaneous bipolar radiofrequency ablation of sacral nerves S2 and S3 was reported to </w:t>
      </w:r>
      <w:r w:rsidR="008F7701" w:rsidRPr="00414A30">
        <w:rPr>
          <w:rFonts w:ascii="Montserrat" w:hAnsi="Montserrat" w:cs="Arial"/>
          <w:b w:val="0"/>
          <w:bCs w:val="0"/>
          <w:sz w:val="22"/>
          <w:szCs w:val="22"/>
        </w:rPr>
        <w:t xml:space="preserve">reduce </w:t>
      </w:r>
      <w:r w:rsidRPr="00414A30">
        <w:rPr>
          <w:rFonts w:ascii="Montserrat" w:hAnsi="Montserrat" w:cs="Arial"/>
          <w:b w:val="0"/>
          <w:bCs w:val="0"/>
          <w:sz w:val="22"/>
          <w:szCs w:val="22"/>
        </w:rPr>
        <w:t>urinary incontinence and improve</w:t>
      </w:r>
      <w:r w:rsidR="008F7701" w:rsidRPr="00414A30">
        <w:rPr>
          <w:rFonts w:ascii="Montserrat" w:hAnsi="Montserrat" w:cs="Arial"/>
          <w:b w:val="0"/>
          <w:bCs w:val="0"/>
          <w:sz w:val="22"/>
          <w:szCs w:val="22"/>
        </w:rPr>
        <w:t xml:space="preserve"> </w:t>
      </w:r>
      <w:r w:rsidRPr="00414A30">
        <w:rPr>
          <w:rFonts w:ascii="Montserrat" w:hAnsi="Montserrat" w:cs="Arial"/>
          <w:b w:val="0"/>
          <w:bCs w:val="0"/>
          <w:sz w:val="22"/>
          <w:szCs w:val="22"/>
        </w:rPr>
        <w:t xml:space="preserve">QoL in 10 </w:t>
      </w:r>
      <w:r w:rsidR="0047483E" w:rsidRPr="00414A30">
        <w:rPr>
          <w:rFonts w:ascii="Montserrat" w:hAnsi="Montserrat" w:cs="Arial"/>
          <w:b w:val="0"/>
          <w:bCs w:val="0"/>
          <w:sz w:val="22"/>
          <w:szCs w:val="22"/>
        </w:rPr>
        <w:t>individual</w:t>
      </w:r>
      <w:r w:rsidRPr="00414A30">
        <w:rPr>
          <w:rFonts w:ascii="Montserrat" w:hAnsi="Montserrat" w:cs="Arial"/>
          <w:b w:val="0"/>
          <w:bCs w:val="0"/>
          <w:sz w:val="22"/>
          <w:szCs w:val="22"/>
        </w:rPr>
        <w:t>s for at least 2 years (Jo et al</w:t>
      </w:r>
      <w:r w:rsidR="00B30472" w:rsidRPr="00414A30">
        <w:rPr>
          <w:rFonts w:ascii="Montserrat" w:hAnsi="Montserrat" w:cs="Arial"/>
          <w:b w:val="0"/>
          <w:bCs w:val="0"/>
          <w:sz w:val="22"/>
          <w:szCs w:val="22"/>
        </w:rPr>
        <w:t>.</w:t>
      </w:r>
      <w:r w:rsidRPr="00414A30">
        <w:rPr>
          <w:rFonts w:ascii="Montserrat" w:hAnsi="Montserrat" w:cs="Arial"/>
          <w:b w:val="0"/>
          <w:bCs w:val="0"/>
          <w:sz w:val="22"/>
          <w:szCs w:val="22"/>
        </w:rPr>
        <w:t xml:space="preserve"> 2016), based on a pre-post study design. </w:t>
      </w:r>
      <w:r w:rsidR="00B910B3" w:rsidRPr="00414A30">
        <w:rPr>
          <w:rFonts w:ascii="Montserrat" w:hAnsi="Montserrat" w:cs="Arial"/>
          <w:b w:val="0"/>
          <w:bCs w:val="0"/>
          <w:sz w:val="22"/>
          <w:szCs w:val="22"/>
        </w:rPr>
        <w:t xml:space="preserve">Similar findings were </w:t>
      </w:r>
      <w:r w:rsidR="00B910B3" w:rsidRPr="00414A30">
        <w:rPr>
          <w:rFonts w:ascii="Montserrat" w:hAnsi="Montserrat" w:cs="Arial"/>
          <w:b w:val="0"/>
          <w:bCs w:val="0"/>
          <w:sz w:val="22"/>
          <w:szCs w:val="22"/>
        </w:rPr>
        <w:lastRenderedPageBreak/>
        <w:t xml:space="preserve">reported in another </w:t>
      </w:r>
      <w:r w:rsidR="00B30472" w:rsidRPr="00414A30">
        <w:rPr>
          <w:rFonts w:ascii="Montserrat" w:hAnsi="Montserrat" w:cs="Arial"/>
          <w:b w:val="0"/>
          <w:bCs w:val="0"/>
          <w:sz w:val="22"/>
          <w:szCs w:val="22"/>
        </w:rPr>
        <w:t xml:space="preserve">RCT with </w:t>
      </w:r>
      <w:r w:rsidR="00211456" w:rsidRPr="00414A30">
        <w:rPr>
          <w:rFonts w:ascii="Montserrat" w:hAnsi="Montserrat" w:cs="Arial"/>
          <w:b w:val="0"/>
          <w:bCs w:val="0"/>
          <w:sz w:val="22"/>
          <w:szCs w:val="22"/>
        </w:rPr>
        <w:t xml:space="preserve">10 </w:t>
      </w:r>
      <w:r w:rsidR="0047483E" w:rsidRPr="00414A30">
        <w:rPr>
          <w:rFonts w:ascii="Montserrat" w:hAnsi="Montserrat" w:cs="Arial"/>
          <w:b w:val="0"/>
          <w:bCs w:val="0"/>
          <w:sz w:val="22"/>
          <w:szCs w:val="22"/>
        </w:rPr>
        <w:t>individual</w:t>
      </w:r>
      <w:r w:rsidR="00B30472" w:rsidRPr="00414A30">
        <w:rPr>
          <w:rFonts w:ascii="Montserrat" w:hAnsi="Montserrat" w:cs="Arial"/>
          <w:b w:val="0"/>
          <w:bCs w:val="0"/>
          <w:sz w:val="22"/>
          <w:szCs w:val="22"/>
        </w:rPr>
        <w:t>s</w:t>
      </w:r>
      <w:r w:rsidR="00B910B3" w:rsidRPr="00414A30">
        <w:rPr>
          <w:rFonts w:ascii="Montserrat" w:hAnsi="Montserrat" w:cs="Arial"/>
          <w:b w:val="0"/>
          <w:bCs w:val="0"/>
          <w:sz w:val="22"/>
          <w:szCs w:val="22"/>
        </w:rPr>
        <w:t xml:space="preserve"> </w:t>
      </w:r>
      <w:r w:rsidR="00211456" w:rsidRPr="00414A30">
        <w:rPr>
          <w:rFonts w:ascii="Montserrat" w:hAnsi="Montserrat" w:cs="Arial"/>
          <w:b w:val="0"/>
          <w:bCs w:val="0"/>
          <w:sz w:val="22"/>
          <w:szCs w:val="22"/>
        </w:rPr>
        <w:t xml:space="preserve">even though pre/post intervention differences in maximum </w:t>
      </w:r>
      <w:proofErr w:type="spellStart"/>
      <w:r w:rsidR="00211456" w:rsidRPr="00414A30">
        <w:rPr>
          <w:rFonts w:ascii="Montserrat" w:hAnsi="Montserrat" w:cs="Arial"/>
          <w:b w:val="0"/>
          <w:bCs w:val="0"/>
          <w:sz w:val="22"/>
          <w:szCs w:val="22"/>
        </w:rPr>
        <w:t>cystoetric</w:t>
      </w:r>
      <w:proofErr w:type="spellEnd"/>
      <w:r w:rsidR="00211456" w:rsidRPr="00414A30">
        <w:rPr>
          <w:rFonts w:ascii="Montserrat" w:hAnsi="Montserrat" w:cs="Arial"/>
          <w:b w:val="0"/>
          <w:bCs w:val="0"/>
          <w:sz w:val="22"/>
          <w:szCs w:val="22"/>
        </w:rPr>
        <w:t xml:space="preserve"> capacity and maximum detrusor pressure during filling were n</w:t>
      </w:r>
      <w:r w:rsidR="00D12C54" w:rsidRPr="00414A30">
        <w:rPr>
          <w:rFonts w:ascii="Montserrat" w:hAnsi="Montserrat" w:cs="Arial"/>
          <w:b w:val="0"/>
          <w:bCs w:val="0"/>
          <w:sz w:val="22"/>
          <w:szCs w:val="22"/>
        </w:rPr>
        <w:t>ot</w:t>
      </w:r>
      <w:r w:rsidR="00211456" w:rsidRPr="00414A30">
        <w:rPr>
          <w:rFonts w:ascii="Montserrat" w:hAnsi="Montserrat" w:cs="Arial"/>
          <w:b w:val="0"/>
          <w:bCs w:val="0"/>
          <w:sz w:val="22"/>
          <w:szCs w:val="22"/>
        </w:rPr>
        <w:t xml:space="preserve"> significantly different between treatment and control groups (Kim et al</w:t>
      </w:r>
      <w:r w:rsidR="00D12C54" w:rsidRPr="00414A30">
        <w:rPr>
          <w:rFonts w:ascii="Montserrat" w:hAnsi="Montserrat" w:cs="Arial"/>
          <w:b w:val="0"/>
          <w:bCs w:val="0"/>
          <w:sz w:val="22"/>
          <w:szCs w:val="22"/>
        </w:rPr>
        <w:t>.</w:t>
      </w:r>
      <w:r w:rsidR="00211456" w:rsidRPr="00414A30">
        <w:rPr>
          <w:rFonts w:ascii="Montserrat" w:hAnsi="Montserrat" w:cs="Arial"/>
          <w:b w:val="0"/>
          <w:bCs w:val="0"/>
          <w:sz w:val="22"/>
          <w:szCs w:val="22"/>
        </w:rPr>
        <w:t xml:space="preserve"> 2015).</w:t>
      </w:r>
    </w:p>
    <w:p w14:paraId="50B5BDAA" w14:textId="673A0C54" w:rsidR="00105E12" w:rsidRPr="00414A30" w:rsidRDefault="00105E12" w:rsidP="00414A30">
      <w:pPr>
        <w:pStyle w:val="Caption"/>
        <w:rPr>
          <w:rFonts w:ascii="Montserrat" w:hAnsi="Montserrat" w:cs="Arial"/>
          <w:b w:val="0"/>
          <w:bCs w:val="0"/>
          <w:sz w:val="22"/>
          <w:szCs w:val="22"/>
        </w:rPr>
      </w:pPr>
    </w:p>
    <w:p w14:paraId="38F7F019" w14:textId="73FD863F" w:rsidR="00105E12" w:rsidRPr="00414A30" w:rsidRDefault="00105E12" w:rsidP="00414A30">
      <w:pPr>
        <w:pStyle w:val="Caption"/>
        <w:rPr>
          <w:rFonts w:ascii="Montserrat" w:hAnsi="Montserrat" w:cs="Arial"/>
          <w:b w:val="0"/>
          <w:bCs w:val="0"/>
          <w:sz w:val="22"/>
          <w:szCs w:val="22"/>
        </w:rPr>
      </w:pPr>
      <w:r w:rsidRPr="00414A30">
        <w:rPr>
          <w:rFonts w:ascii="Montserrat" w:hAnsi="Montserrat" w:cs="Arial"/>
          <w:b w:val="0"/>
          <w:bCs w:val="0"/>
          <w:sz w:val="22"/>
          <w:szCs w:val="22"/>
        </w:rPr>
        <w:t xml:space="preserve">In an RCT that compared the effectiveness of pulsed electromagnetic field therapy (PEMFT) to TENS on bladder dysfunction after SCI, 80 </w:t>
      </w:r>
      <w:r w:rsidR="0047483E" w:rsidRPr="00414A30">
        <w:rPr>
          <w:rFonts w:ascii="Montserrat" w:hAnsi="Montserrat" w:cs="Arial"/>
          <w:b w:val="0"/>
          <w:bCs w:val="0"/>
          <w:sz w:val="22"/>
          <w:szCs w:val="22"/>
        </w:rPr>
        <w:t>individual</w:t>
      </w:r>
      <w:r w:rsidRPr="00414A30">
        <w:rPr>
          <w:rFonts w:ascii="Montserrat" w:hAnsi="Montserrat" w:cs="Arial"/>
          <w:b w:val="0"/>
          <w:bCs w:val="0"/>
          <w:sz w:val="22"/>
          <w:szCs w:val="22"/>
        </w:rPr>
        <w:t>s were randomized to two groups (</w:t>
      </w:r>
      <w:proofErr w:type="spellStart"/>
      <w:r w:rsidRPr="00414A30">
        <w:rPr>
          <w:rFonts w:ascii="Montserrat" w:hAnsi="Montserrat" w:cs="Arial"/>
          <w:b w:val="0"/>
          <w:bCs w:val="0"/>
          <w:sz w:val="22"/>
          <w:szCs w:val="22"/>
        </w:rPr>
        <w:t>Fergany</w:t>
      </w:r>
      <w:proofErr w:type="spellEnd"/>
      <w:r w:rsidRPr="00414A30">
        <w:rPr>
          <w:rFonts w:ascii="Montserrat" w:hAnsi="Montserrat" w:cs="Arial"/>
          <w:b w:val="0"/>
          <w:bCs w:val="0"/>
          <w:sz w:val="22"/>
          <w:szCs w:val="22"/>
        </w:rPr>
        <w:t xml:space="preserve"> et al., 2017). The TENS group received 20 mins of treatment three times a week for 20 sessions, and group B received PEMFT for 20 mins for 20 sessions (</w:t>
      </w:r>
      <w:proofErr w:type="spellStart"/>
      <w:r w:rsidRPr="00414A30">
        <w:rPr>
          <w:rFonts w:ascii="Montserrat" w:hAnsi="Montserrat" w:cs="Arial"/>
          <w:b w:val="0"/>
          <w:bCs w:val="0"/>
          <w:sz w:val="22"/>
          <w:szCs w:val="22"/>
        </w:rPr>
        <w:t>Fergany</w:t>
      </w:r>
      <w:proofErr w:type="spellEnd"/>
      <w:r w:rsidRPr="00414A30">
        <w:rPr>
          <w:rFonts w:ascii="Montserrat" w:hAnsi="Montserrat" w:cs="Arial"/>
          <w:b w:val="0"/>
          <w:bCs w:val="0"/>
          <w:sz w:val="22"/>
          <w:szCs w:val="22"/>
        </w:rPr>
        <w:t xml:space="preserve"> et al., 2017). The authors found that both groups showed significant improvement in bladder capacity and urinary flow with the PEMFT showing significantly greater improvement than the TENS group (</w:t>
      </w:r>
      <w:proofErr w:type="spellStart"/>
      <w:r w:rsidRPr="00414A30">
        <w:rPr>
          <w:rFonts w:ascii="Montserrat" w:hAnsi="Montserrat" w:cs="Arial"/>
          <w:b w:val="0"/>
          <w:bCs w:val="0"/>
          <w:sz w:val="22"/>
          <w:szCs w:val="22"/>
        </w:rPr>
        <w:t>Fergany</w:t>
      </w:r>
      <w:proofErr w:type="spellEnd"/>
      <w:r w:rsidRPr="00414A30">
        <w:rPr>
          <w:rFonts w:ascii="Montserrat" w:hAnsi="Montserrat" w:cs="Arial"/>
          <w:b w:val="0"/>
          <w:bCs w:val="0"/>
          <w:sz w:val="22"/>
          <w:szCs w:val="22"/>
        </w:rPr>
        <w:t xml:space="preserve"> et al., 2017).</w:t>
      </w:r>
    </w:p>
    <w:p w14:paraId="5AA73D8F" w14:textId="61EC5EF6" w:rsidR="00753DEC" w:rsidRPr="00414A30" w:rsidRDefault="00753DEC" w:rsidP="00414A30">
      <w:pPr>
        <w:pStyle w:val="Caption"/>
        <w:rPr>
          <w:rFonts w:ascii="Montserrat" w:hAnsi="Montserrat" w:cs="Arial"/>
          <w:b w:val="0"/>
          <w:bCs w:val="0"/>
          <w:sz w:val="22"/>
          <w:szCs w:val="22"/>
        </w:rPr>
      </w:pPr>
    </w:p>
    <w:p w14:paraId="4403DC02" w14:textId="1D91388A" w:rsidR="00211456" w:rsidRPr="00414A30" w:rsidRDefault="00211456" w:rsidP="00414A30">
      <w:pPr>
        <w:pStyle w:val="Caption"/>
        <w:rPr>
          <w:rFonts w:ascii="Montserrat" w:hAnsi="Montserrat" w:cs="Arial"/>
          <w:b w:val="0"/>
          <w:bCs w:val="0"/>
          <w:sz w:val="22"/>
          <w:szCs w:val="22"/>
        </w:rPr>
      </w:pPr>
      <w:r w:rsidRPr="00414A30">
        <w:rPr>
          <w:rFonts w:ascii="Montserrat" w:hAnsi="Montserrat" w:cs="Arial"/>
          <w:b w:val="0"/>
          <w:bCs w:val="0"/>
          <w:sz w:val="22"/>
          <w:szCs w:val="22"/>
        </w:rPr>
        <w:t xml:space="preserve">Bladder training with transcutaneous electrical nerve stimulation (TENS) compared to those randomized to pelvic floor biofeedback (PFBFB) revealed significant improvements in bladder volume at first desire to void (p=0.001), maximum </w:t>
      </w:r>
      <w:proofErr w:type="spellStart"/>
      <w:r w:rsidRPr="00414A30">
        <w:rPr>
          <w:rFonts w:ascii="Montserrat" w:hAnsi="Montserrat" w:cs="Arial"/>
          <w:b w:val="0"/>
          <w:bCs w:val="0"/>
          <w:sz w:val="22"/>
          <w:szCs w:val="22"/>
        </w:rPr>
        <w:t>cystometric</w:t>
      </w:r>
      <w:proofErr w:type="spellEnd"/>
      <w:r w:rsidRPr="00414A30">
        <w:rPr>
          <w:rFonts w:ascii="Montserrat" w:hAnsi="Montserrat" w:cs="Arial"/>
          <w:b w:val="0"/>
          <w:bCs w:val="0"/>
          <w:sz w:val="22"/>
          <w:szCs w:val="22"/>
        </w:rPr>
        <w:t xml:space="preserve"> capacity (p=0.001), detrusor pressure at maximum flo</w:t>
      </w:r>
      <w:r w:rsidR="00D12C54" w:rsidRPr="00414A30">
        <w:rPr>
          <w:rFonts w:ascii="Montserrat" w:hAnsi="Montserrat" w:cs="Arial"/>
          <w:b w:val="0"/>
          <w:bCs w:val="0"/>
          <w:sz w:val="22"/>
          <w:szCs w:val="22"/>
        </w:rPr>
        <w:t>w</w:t>
      </w:r>
      <w:r w:rsidRPr="00414A30">
        <w:rPr>
          <w:rFonts w:ascii="Montserrat" w:hAnsi="Montserrat" w:cs="Arial"/>
          <w:b w:val="0"/>
          <w:bCs w:val="0"/>
          <w:sz w:val="22"/>
          <w:szCs w:val="22"/>
        </w:rPr>
        <w:t xml:space="preserve"> rate (p=0.02), and maximum flow rate (p=0.001). Only maximum flow rate improved significantly (p=0.042) with PFBFB. (</w:t>
      </w:r>
      <w:proofErr w:type="spellStart"/>
      <w:r w:rsidRPr="00414A30">
        <w:rPr>
          <w:rFonts w:ascii="Montserrat" w:hAnsi="Montserrat" w:cs="Arial"/>
          <w:b w:val="0"/>
          <w:bCs w:val="0"/>
          <w:sz w:val="22"/>
          <w:szCs w:val="22"/>
        </w:rPr>
        <w:t>Shendy</w:t>
      </w:r>
      <w:proofErr w:type="spellEnd"/>
      <w:r w:rsidRPr="00414A30">
        <w:rPr>
          <w:rFonts w:ascii="Montserrat" w:hAnsi="Montserrat" w:cs="Arial"/>
          <w:b w:val="0"/>
          <w:bCs w:val="0"/>
          <w:sz w:val="22"/>
          <w:szCs w:val="22"/>
        </w:rPr>
        <w:t xml:space="preserve"> et al</w:t>
      </w:r>
      <w:r w:rsidR="00D12C54" w:rsidRPr="00414A30">
        <w:rPr>
          <w:rFonts w:ascii="Montserrat" w:hAnsi="Montserrat" w:cs="Arial"/>
          <w:b w:val="0"/>
          <w:bCs w:val="0"/>
          <w:sz w:val="22"/>
          <w:szCs w:val="22"/>
        </w:rPr>
        <w:t>.</w:t>
      </w:r>
      <w:r w:rsidRPr="00414A30">
        <w:rPr>
          <w:rFonts w:ascii="Montserrat" w:hAnsi="Montserrat" w:cs="Arial"/>
          <w:b w:val="0"/>
          <w:bCs w:val="0"/>
          <w:sz w:val="22"/>
          <w:szCs w:val="22"/>
        </w:rPr>
        <w:t xml:space="preserve"> 2015).</w:t>
      </w:r>
    </w:p>
    <w:p w14:paraId="4651BE3D" w14:textId="77777777" w:rsidR="00211456" w:rsidRPr="00414A30" w:rsidRDefault="00211456" w:rsidP="00414A30">
      <w:pPr>
        <w:pStyle w:val="Caption"/>
        <w:rPr>
          <w:rFonts w:ascii="Montserrat" w:hAnsi="Montserrat" w:cs="Arial"/>
          <w:b w:val="0"/>
          <w:bCs w:val="0"/>
          <w:sz w:val="22"/>
          <w:szCs w:val="22"/>
        </w:rPr>
      </w:pPr>
    </w:p>
    <w:p w14:paraId="35D4234E" w14:textId="424A9045" w:rsidR="00753DEC" w:rsidRPr="00414A30" w:rsidRDefault="00753DEC" w:rsidP="00414A30">
      <w:pPr>
        <w:pStyle w:val="Caption"/>
        <w:rPr>
          <w:rFonts w:ascii="Montserrat" w:hAnsi="Montserrat" w:cs="Arial"/>
          <w:b w:val="0"/>
          <w:bCs w:val="0"/>
          <w:sz w:val="22"/>
          <w:szCs w:val="22"/>
        </w:rPr>
      </w:pPr>
      <w:r w:rsidRPr="00414A30">
        <w:rPr>
          <w:rFonts w:ascii="Montserrat" w:hAnsi="Montserrat" w:cs="Arial"/>
          <w:b w:val="0"/>
          <w:bCs w:val="0"/>
          <w:sz w:val="22"/>
          <w:szCs w:val="22"/>
        </w:rPr>
        <w:t xml:space="preserve">Another non-invasive option, percutaneous tibial nerve stimulation (PTNS) was compared to </w:t>
      </w:r>
      <w:proofErr w:type="spellStart"/>
      <w:r w:rsidRPr="00414A30">
        <w:rPr>
          <w:rFonts w:ascii="Montserrat" w:hAnsi="Montserrat" w:cs="Arial"/>
          <w:b w:val="0"/>
          <w:bCs w:val="0"/>
          <w:sz w:val="22"/>
          <w:szCs w:val="22"/>
        </w:rPr>
        <w:t>solifenancin</w:t>
      </w:r>
      <w:proofErr w:type="spellEnd"/>
      <w:r w:rsidRPr="00414A30">
        <w:rPr>
          <w:rFonts w:ascii="Montserrat" w:hAnsi="Montserrat" w:cs="Arial"/>
          <w:b w:val="0"/>
          <w:bCs w:val="0"/>
          <w:sz w:val="22"/>
          <w:szCs w:val="22"/>
        </w:rPr>
        <w:t xml:space="preserve"> succinate (SS) in a randomized study that showed equivocal efficacy (p&lt;0.05) for increased volume per catheterization, total daily leakage volume and I-QoL without changes in fluid intake, ICI frequency</w:t>
      </w:r>
      <w:r w:rsidR="00C959CF" w:rsidRPr="00414A30">
        <w:rPr>
          <w:rFonts w:ascii="Montserrat" w:hAnsi="Montserrat" w:cs="Arial"/>
          <w:b w:val="0"/>
          <w:bCs w:val="0"/>
          <w:sz w:val="22"/>
          <w:szCs w:val="22"/>
        </w:rPr>
        <w:t xml:space="preserve"> (Chen et al</w:t>
      </w:r>
      <w:r w:rsidR="00D12C54" w:rsidRPr="00414A30">
        <w:rPr>
          <w:rFonts w:ascii="Montserrat" w:hAnsi="Montserrat" w:cs="Arial"/>
          <w:b w:val="0"/>
          <w:bCs w:val="0"/>
          <w:sz w:val="22"/>
          <w:szCs w:val="22"/>
        </w:rPr>
        <w:t>.</w:t>
      </w:r>
      <w:r w:rsidR="00C959CF" w:rsidRPr="00414A30">
        <w:rPr>
          <w:rFonts w:ascii="Montserrat" w:hAnsi="Montserrat" w:cs="Arial"/>
          <w:b w:val="0"/>
          <w:bCs w:val="0"/>
          <w:sz w:val="22"/>
          <w:szCs w:val="22"/>
        </w:rPr>
        <w:t xml:space="preserve"> 2015)</w:t>
      </w:r>
      <w:r w:rsidRPr="00414A30">
        <w:rPr>
          <w:rFonts w:ascii="Montserrat" w:hAnsi="Montserrat" w:cs="Arial"/>
          <w:b w:val="0"/>
          <w:bCs w:val="0"/>
          <w:sz w:val="22"/>
          <w:szCs w:val="22"/>
        </w:rPr>
        <w:t>.</w:t>
      </w:r>
      <w:r w:rsidR="00C959CF" w:rsidRPr="00414A30">
        <w:rPr>
          <w:rFonts w:ascii="Montserrat" w:hAnsi="Montserrat" w:cs="Arial"/>
          <w:b w:val="0"/>
          <w:bCs w:val="0"/>
          <w:sz w:val="22"/>
          <w:szCs w:val="22"/>
        </w:rPr>
        <w:t xml:space="preserve">  A pre-post study of 10 </w:t>
      </w:r>
      <w:r w:rsidR="0047483E" w:rsidRPr="00414A30">
        <w:rPr>
          <w:rFonts w:ascii="Montserrat" w:hAnsi="Montserrat" w:cs="Arial"/>
          <w:b w:val="0"/>
          <w:bCs w:val="0"/>
          <w:sz w:val="22"/>
          <w:szCs w:val="22"/>
        </w:rPr>
        <w:t>individual</w:t>
      </w:r>
      <w:r w:rsidR="00C959CF" w:rsidRPr="00414A30">
        <w:rPr>
          <w:rFonts w:ascii="Montserrat" w:hAnsi="Montserrat" w:cs="Arial"/>
          <w:b w:val="0"/>
          <w:bCs w:val="0"/>
          <w:sz w:val="22"/>
          <w:szCs w:val="22"/>
        </w:rPr>
        <w:t>s comparing PTNS to dorsal penile nerve (DPN) stimulation also showed equivocal bladder function improvements (Ojha et al</w:t>
      </w:r>
      <w:r w:rsidR="00D12C54" w:rsidRPr="00414A30">
        <w:rPr>
          <w:rFonts w:ascii="Montserrat" w:hAnsi="Montserrat" w:cs="Arial"/>
          <w:b w:val="0"/>
          <w:bCs w:val="0"/>
          <w:sz w:val="22"/>
          <w:szCs w:val="22"/>
        </w:rPr>
        <w:t>.</w:t>
      </w:r>
      <w:r w:rsidR="00C959CF" w:rsidRPr="00414A30">
        <w:rPr>
          <w:rFonts w:ascii="Montserrat" w:hAnsi="Montserrat" w:cs="Arial"/>
          <w:b w:val="0"/>
          <w:bCs w:val="0"/>
          <w:sz w:val="22"/>
          <w:szCs w:val="22"/>
        </w:rPr>
        <w:t xml:space="preserve"> 2015).</w:t>
      </w:r>
      <w:r w:rsidRPr="00414A30">
        <w:rPr>
          <w:rFonts w:ascii="Montserrat" w:hAnsi="Montserrat" w:cs="Arial"/>
          <w:b w:val="0"/>
          <w:bCs w:val="0"/>
          <w:sz w:val="22"/>
          <w:szCs w:val="22"/>
        </w:rPr>
        <w:t xml:space="preserve"> </w:t>
      </w:r>
      <w:r w:rsidR="00C959CF" w:rsidRPr="00414A30">
        <w:rPr>
          <w:rFonts w:ascii="Montserrat" w:hAnsi="Montserrat" w:cs="Arial"/>
          <w:b w:val="0"/>
          <w:bCs w:val="0"/>
          <w:sz w:val="22"/>
          <w:szCs w:val="22"/>
        </w:rPr>
        <w:t>An</w:t>
      </w:r>
      <w:r w:rsidRPr="00414A30">
        <w:rPr>
          <w:rFonts w:ascii="Montserrat" w:hAnsi="Montserrat" w:cs="Arial"/>
          <w:b w:val="0"/>
          <w:bCs w:val="0"/>
          <w:sz w:val="22"/>
          <w:szCs w:val="22"/>
        </w:rPr>
        <w:t xml:space="preserve"> advantage of PTNS was avoidance of dry mouth experienced by the SS group where 2 </w:t>
      </w:r>
      <w:r w:rsidR="0047483E" w:rsidRPr="00414A30">
        <w:rPr>
          <w:rFonts w:ascii="Montserrat" w:hAnsi="Montserrat" w:cs="Arial"/>
          <w:b w:val="0"/>
          <w:bCs w:val="0"/>
          <w:sz w:val="22"/>
          <w:szCs w:val="22"/>
        </w:rPr>
        <w:t>individual</w:t>
      </w:r>
      <w:r w:rsidRPr="00414A30">
        <w:rPr>
          <w:rFonts w:ascii="Montserrat" w:hAnsi="Montserrat" w:cs="Arial"/>
          <w:b w:val="0"/>
          <w:bCs w:val="0"/>
          <w:sz w:val="22"/>
          <w:szCs w:val="22"/>
        </w:rPr>
        <w:t xml:space="preserve">s </w:t>
      </w:r>
      <w:r w:rsidR="007B412D" w:rsidRPr="00414A30">
        <w:rPr>
          <w:rFonts w:ascii="Montserrat" w:hAnsi="Montserrat" w:cs="Arial"/>
          <w:b w:val="0"/>
          <w:bCs w:val="0"/>
          <w:sz w:val="22"/>
          <w:szCs w:val="22"/>
        </w:rPr>
        <w:t>subsequently discontinued SS treatment. (Chen et al</w:t>
      </w:r>
      <w:r w:rsidR="00D12C54" w:rsidRPr="00414A30">
        <w:rPr>
          <w:rFonts w:ascii="Montserrat" w:hAnsi="Montserrat" w:cs="Arial"/>
          <w:b w:val="0"/>
          <w:bCs w:val="0"/>
          <w:sz w:val="22"/>
          <w:szCs w:val="22"/>
        </w:rPr>
        <w:t>.</w:t>
      </w:r>
      <w:r w:rsidR="007B412D" w:rsidRPr="00414A30">
        <w:rPr>
          <w:rFonts w:ascii="Montserrat" w:hAnsi="Montserrat" w:cs="Arial"/>
          <w:b w:val="0"/>
          <w:bCs w:val="0"/>
          <w:sz w:val="22"/>
          <w:szCs w:val="22"/>
        </w:rPr>
        <w:t xml:space="preserve"> 2015)</w:t>
      </w:r>
    </w:p>
    <w:p w14:paraId="12DE8DBC" w14:textId="7EF00F7A" w:rsidR="00C959CF" w:rsidRPr="00414A30" w:rsidRDefault="00C959CF" w:rsidP="00414A30">
      <w:pPr>
        <w:pStyle w:val="Caption"/>
        <w:rPr>
          <w:rFonts w:ascii="Montserrat" w:hAnsi="Montserrat" w:cs="Arial"/>
          <w:b w:val="0"/>
          <w:bCs w:val="0"/>
          <w:sz w:val="22"/>
          <w:szCs w:val="22"/>
        </w:rPr>
      </w:pPr>
    </w:p>
    <w:p w14:paraId="5A8EC5A3" w14:textId="6DD62798" w:rsidR="00C959CF" w:rsidRPr="00414A30" w:rsidRDefault="00C959CF" w:rsidP="00414A30">
      <w:pPr>
        <w:pStyle w:val="Caption"/>
        <w:rPr>
          <w:rFonts w:ascii="Montserrat" w:hAnsi="Montserrat" w:cs="Arial"/>
          <w:b w:val="0"/>
          <w:bCs w:val="0"/>
          <w:sz w:val="22"/>
          <w:szCs w:val="22"/>
        </w:rPr>
      </w:pPr>
      <w:r w:rsidRPr="00414A30">
        <w:rPr>
          <w:rFonts w:ascii="Montserrat" w:hAnsi="Montserrat" w:cs="Arial"/>
          <w:b w:val="0"/>
          <w:bCs w:val="0"/>
          <w:sz w:val="22"/>
          <w:szCs w:val="22"/>
        </w:rPr>
        <w:t xml:space="preserve">Pre and post assessments of patterned afferent stimulation of sacral dermatomes did not </w:t>
      </w:r>
      <w:r w:rsidR="002E4BA4" w:rsidRPr="00414A30">
        <w:rPr>
          <w:rFonts w:ascii="Montserrat" w:hAnsi="Montserrat" w:cs="Arial"/>
          <w:b w:val="0"/>
          <w:bCs w:val="0"/>
          <w:sz w:val="22"/>
          <w:szCs w:val="22"/>
        </w:rPr>
        <w:t xml:space="preserve">reveal </w:t>
      </w:r>
      <w:r w:rsidRPr="00414A30">
        <w:rPr>
          <w:rFonts w:ascii="Montserrat" w:hAnsi="Montserrat" w:cs="Arial"/>
          <w:b w:val="0"/>
          <w:bCs w:val="0"/>
          <w:sz w:val="22"/>
          <w:szCs w:val="22"/>
        </w:rPr>
        <w:t>suppress</w:t>
      </w:r>
      <w:r w:rsidR="002E4BA4" w:rsidRPr="00414A30">
        <w:rPr>
          <w:rFonts w:ascii="Montserrat" w:hAnsi="Montserrat" w:cs="Arial"/>
          <w:b w:val="0"/>
          <w:bCs w:val="0"/>
          <w:sz w:val="22"/>
          <w:szCs w:val="22"/>
        </w:rPr>
        <w:t>ion of</w:t>
      </w:r>
      <w:r w:rsidRPr="00414A30">
        <w:rPr>
          <w:rFonts w:ascii="Montserrat" w:hAnsi="Montserrat" w:cs="Arial"/>
          <w:b w:val="0"/>
          <w:bCs w:val="0"/>
          <w:sz w:val="22"/>
          <w:szCs w:val="22"/>
        </w:rPr>
        <w:t xml:space="preserve"> urethral sphincter reflex</w:t>
      </w:r>
      <w:r w:rsidR="008F7701" w:rsidRPr="00414A30">
        <w:rPr>
          <w:rFonts w:ascii="Montserrat" w:hAnsi="Montserrat" w:cs="Arial"/>
          <w:b w:val="0"/>
          <w:bCs w:val="0"/>
          <w:sz w:val="22"/>
          <w:szCs w:val="22"/>
        </w:rPr>
        <w:t>e</w:t>
      </w:r>
      <w:r w:rsidRPr="00414A30">
        <w:rPr>
          <w:rFonts w:ascii="Montserrat" w:hAnsi="Montserrat" w:cs="Arial"/>
          <w:b w:val="0"/>
          <w:bCs w:val="0"/>
          <w:sz w:val="22"/>
          <w:szCs w:val="22"/>
        </w:rPr>
        <w:t xml:space="preserve">s in </w:t>
      </w:r>
      <w:r w:rsidR="0047483E" w:rsidRPr="00414A30">
        <w:rPr>
          <w:rFonts w:ascii="Montserrat" w:hAnsi="Montserrat" w:cs="Arial"/>
          <w:b w:val="0"/>
          <w:bCs w:val="0"/>
          <w:sz w:val="22"/>
          <w:szCs w:val="22"/>
        </w:rPr>
        <w:t>individual</w:t>
      </w:r>
      <w:r w:rsidRPr="00414A30">
        <w:rPr>
          <w:rFonts w:ascii="Montserrat" w:hAnsi="Montserrat" w:cs="Arial"/>
          <w:b w:val="0"/>
          <w:bCs w:val="0"/>
          <w:sz w:val="22"/>
          <w:szCs w:val="22"/>
        </w:rPr>
        <w:t>s with SCI despite beneficial results</w:t>
      </w:r>
      <w:r w:rsidR="002E4BA4" w:rsidRPr="00414A30">
        <w:rPr>
          <w:rFonts w:ascii="Montserrat" w:hAnsi="Montserrat" w:cs="Arial"/>
          <w:b w:val="0"/>
          <w:bCs w:val="0"/>
          <w:sz w:val="22"/>
          <w:szCs w:val="22"/>
        </w:rPr>
        <w:t xml:space="preserve"> recorded</w:t>
      </w:r>
      <w:r w:rsidRPr="00414A30">
        <w:rPr>
          <w:rFonts w:ascii="Montserrat" w:hAnsi="Montserrat" w:cs="Arial"/>
          <w:b w:val="0"/>
          <w:bCs w:val="0"/>
          <w:sz w:val="22"/>
          <w:szCs w:val="22"/>
        </w:rPr>
        <w:t xml:space="preserve"> in animal studies (McCoin et al</w:t>
      </w:r>
      <w:r w:rsidR="00D12C54" w:rsidRPr="00414A30">
        <w:rPr>
          <w:rFonts w:ascii="Montserrat" w:hAnsi="Montserrat" w:cs="Arial"/>
          <w:b w:val="0"/>
          <w:bCs w:val="0"/>
          <w:sz w:val="22"/>
          <w:szCs w:val="22"/>
        </w:rPr>
        <w:t>.</w:t>
      </w:r>
      <w:r w:rsidRPr="00414A30">
        <w:rPr>
          <w:rFonts w:ascii="Montserrat" w:hAnsi="Montserrat" w:cs="Arial"/>
          <w:b w:val="0"/>
          <w:bCs w:val="0"/>
          <w:sz w:val="22"/>
          <w:szCs w:val="22"/>
        </w:rPr>
        <w:t xml:space="preserve"> 2015).</w:t>
      </w:r>
    </w:p>
    <w:p w14:paraId="2C2B24FB" w14:textId="0E367A51" w:rsidR="002E4BA4" w:rsidRPr="00414A30" w:rsidRDefault="002E4BA4" w:rsidP="00414A30">
      <w:pPr>
        <w:pStyle w:val="Caption"/>
        <w:rPr>
          <w:rFonts w:ascii="Montserrat" w:hAnsi="Montserrat" w:cs="Arial"/>
          <w:b w:val="0"/>
          <w:bCs w:val="0"/>
          <w:sz w:val="22"/>
          <w:szCs w:val="22"/>
        </w:rPr>
      </w:pPr>
    </w:p>
    <w:p w14:paraId="5AFF33B1" w14:textId="620DAE66" w:rsidR="002E4BA4" w:rsidRPr="00414A30" w:rsidRDefault="002E4BA4" w:rsidP="00414A30">
      <w:pPr>
        <w:pStyle w:val="Caption"/>
        <w:rPr>
          <w:rFonts w:ascii="Montserrat" w:hAnsi="Montserrat" w:cs="Arial"/>
          <w:b w:val="0"/>
          <w:bCs w:val="0"/>
          <w:sz w:val="22"/>
          <w:szCs w:val="22"/>
        </w:rPr>
      </w:pPr>
      <w:r w:rsidRPr="00414A30">
        <w:rPr>
          <w:rFonts w:ascii="Montserrat" w:hAnsi="Montserrat" w:cs="Arial"/>
          <w:b w:val="0"/>
          <w:bCs w:val="0"/>
          <w:sz w:val="22"/>
          <w:szCs w:val="22"/>
        </w:rPr>
        <w:t xml:space="preserve">Although invasive, sacral neuromodulation (SNM) can be tested for bladder management efficacy before permanent stimulator implantation is considered. Of the 50 </w:t>
      </w:r>
      <w:r w:rsidR="0047483E" w:rsidRPr="00414A30">
        <w:rPr>
          <w:rFonts w:ascii="Montserrat" w:hAnsi="Montserrat" w:cs="Arial"/>
          <w:b w:val="0"/>
          <w:bCs w:val="0"/>
          <w:sz w:val="22"/>
          <w:szCs w:val="22"/>
        </w:rPr>
        <w:t>individual</w:t>
      </w:r>
      <w:r w:rsidRPr="00414A30">
        <w:rPr>
          <w:rFonts w:ascii="Montserrat" w:hAnsi="Montserrat" w:cs="Arial"/>
          <w:b w:val="0"/>
          <w:bCs w:val="0"/>
          <w:sz w:val="22"/>
          <w:szCs w:val="22"/>
        </w:rPr>
        <w:t xml:space="preserve"> charts reviewed</w:t>
      </w:r>
      <w:r w:rsidR="006869FA" w:rsidRPr="00414A30">
        <w:rPr>
          <w:rFonts w:ascii="Montserrat" w:hAnsi="Montserrat" w:cs="Arial"/>
          <w:b w:val="0"/>
          <w:bCs w:val="0"/>
          <w:sz w:val="22"/>
          <w:szCs w:val="22"/>
        </w:rPr>
        <w:t xml:space="preserve"> by Wollner et al</w:t>
      </w:r>
      <w:r w:rsidR="00D12C54" w:rsidRPr="00414A30">
        <w:rPr>
          <w:rFonts w:ascii="Montserrat" w:hAnsi="Montserrat" w:cs="Arial"/>
          <w:b w:val="0"/>
          <w:bCs w:val="0"/>
          <w:sz w:val="22"/>
          <w:szCs w:val="22"/>
        </w:rPr>
        <w:t>.</w:t>
      </w:r>
      <w:r w:rsidR="006869FA" w:rsidRPr="00414A30">
        <w:rPr>
          <w:rFonts w:ascii="Montserrat" w:hAnsi="Montserrat" w:cs="Arial"/>
          <w:b w:val="0"/>
          <w:bCs w:val="0"/>
          <w:sz w:val="22"/>
          <w:szCs w:val="22"/>
        </w:rPr>
        <w:t xml:space="preserve"> (2016</w:t>
      </w:r>
      <w:r w:rsidR="000E4FC4" w:rsidRPr="00414A30">
        <w:rPr>
          <w:rFonts w:ascii="Montserrat" w:hAnsi="Montserrat" w:cs="Arial"/>
          <w:b w:val="0"/>
          <w:bCs w:val="0"/>
          <w:sz w:val="22"/>
          <w:szCs w:val="22"/>
        </w:rPr>
        <w:t>b</w:t>
      </w:r>
      <w:r w:rsidR="006869FA" w:rsidRPr="00414A30">
        <w:rPr>
          <w:rFonts w:ascii="Montserrat" w:hAnsi="Montserrat" w:cs="Arial"/>
          <w:b w:val="0"/>
          <w:bCs w:val="0"/>
          <w:sz w:val="22"/>
          <w:szCs w:val="22"/>
        </w:rPr>
        <w:t>)</w:t>
      </w:r>
      <w:r w:rsidRPr="00414A30">
        <w:rPr>
          <w:rFonts w:ascii="Montserrat" w:hAnsi="Montserrat" w:cs="Arial"/>
          <w:b w:val="0"/>
          <w:bCs w:val="0"/>
          <w:sz w:val="22"/>
          <w:szCs w:val="22"/>
        </w:rPr>
        <w:t xml:space="preserve">, records showed that 31 were still satisfied or very satisfied with the device at last </w:t>
      </w:r>
      <w:proofErr w:type="spellStart"/>
      <w:r w:rsidRPr="00414A30">
        <w:rPr>
          <w:rFonts w:ascii="Montserrat" w:hAnsi="Montserrat" w:cs="Arial"/>
          <w:b w:val="0"/>
          <w:bCs w:val="0"/>
          <w:sz w:val="22"/>
          <w:szCs w:val="22"/>
        </w:rPr>
        <w:t>followup</w:t>
      </w:r>
      <w:proofErr w:type="spellEnd"/>
      <w:r w:rsidR="006869FA" w:rsidRPr="00414A30">
        <w:rPr>
          <w:rFonts w:ascii="Montserrat" w:hAnsi="Montserrat" w:cs="Arial"/>
          <w:b w:val="0"/>
          <w:bCs w:val="0"/>
          <w:sz w:val="22"/>
          <w:szCs w:val="22"/>
        </w:rPr>
        <w:t xml:space="preserve"> of at least 6 months post-transplantation (1 </w:t>
      </w:r>
      <w:r w:rsidR="0047483E" w:rsidRPr="00414A30">
        <w:rPr>
          <w:rFonts w:ascii="Montserrat" w:hAnsi="Montserrat" w:cs="Arial"/>
          <w:b w:val="0"/>
          <w:bCs w:val="0"/>
          <w:sz w:val="22"/>
          <w:szCs w:val="22"/>
        </w:rPr>
        <w:t>individual</w:t>
      </w:r>
      <w:r w:rsidR="006869FA" w:rsidRPr="00414A30">
        <w:rPr>
          <w:rFonts w:ascii="Montserrat" w:hAnsi="Montserrat" w:cs="Arial"/>
          <w:b w:val="0"/>
          <w:bCs w:val="0"/>
          <w:sz w:val="22"/>
          <w:szCs w:val="22"/>
        </w:rPr>
        <w:t xml:space="preserve"> was reported as unsatisfied)</w:t>
      </w:r>
      <w:r w:rsidR="00463FFD" w:rsidRPr="00414A30">
        <w:rPr>
          <w:rFonts w:ascii="Montserrat" w:hAnsi="Montserrat" w:cs="Arial"/>
          <w:b w:val="0"/>
          <w:bCs w:val="0"/>
          <w:sz w:val="22"/>
          <w:szCs w:val="22"/>
        </w:rPr>
        <w:t>. Furthermore, selection of preoperative condition of the striated sphincter and bladder neck were shown to be key factors in postoperative incontinence risk assessment (</w:t>
      </w:r>
      <w:proofErr w:type="spellStart"/>
      <w:r w:rsidR="00463FFD" w:rsidRPr="00414A30">
        <w:rPr>
          <w:rFonts w:ascii="Montserrat" w:hAnsi="Montserrat" w:cs="Arial"/>
          <w:b w:val="0"/>
          <w:bCs w:val="0"/>
          <w:sz w:val="22"/>
          <w:szCs w:val="22"/>
        </w:rPr>
        <w:t>Chinier</w:t>
      </w:r>
      <w:proofErr w:type="spellEnd"/>
      <w:r w:rsidR="00463FFD" w:rsidRPr="00414A30">
        <w:rPr>
          <w:rFonts w:ascii="Montserrat" w:hAnsi="Montserrat" w:cs="Arial"/>
          <w:b w:val="0"/>
          <w:bCs w:val="0"/>
          <w:sz w:val="22"/>
          <w:szCs w:val="22"/>
        </w:rPr>
        <w:t xml:space="preserve"> et al 2016).  Spinal instability is another negative predictor of </w:t>
      </w:r>
      <w:r w:rsidR="00991E26" w:rsidRPr="00414A30">
        <w:rPr>
          <w:rFonts w:ascii="Montserrat" w:hAnsi="Montserrat" w:cs="Arial"/>
          <w:b w:val="0"/>
          <w:bCs w:val="0"/>
          <w:sz w:val="22"/>
          <w:szCs w:val="22"/>
        </w:rPr>
        <w:t>sacral deafferentation (SDAF) and sacral anterior root stimulation (SARS)</w:t>
      </w:r>
      <w:r w:rsidR="00463FFD" w:rsidRPr="00414A30">
        <w:rPr>
          <w:rFonts w:ascii="Montserrat" w:hAnsi="Montserrat" w:cs="Arial"/>
          <w:b w:val="0"/>
          <w:bCs w:val="0"/>
          <w:sz w:val="22"/>
          <w:szCs w:val="22"/>
        </w:rPr>
        <w:t xml:space="preserve"> success as shown in a retrospective analysis of 130 charts yielding</w:t>
      </w:r>
      <w:r w:rsidR="00991E26" w:rsidRPr="00414A30">
        <w:rPr>
          <w:rFonts w:ascii="Montserrat" w:hAnsi="Montserrat" w:cs="Arial"/>
          <w:b w:val="0"/>
          <w:bCs w:val="0"/>
          <w:sz w:val="22"/>
          <w:szCs w:val="22"/>
        </w:rPr>
        <w:t xml:space="preserve"> 4 times greater likelihood for developing Charcot spinal arthropathy (CSA) after SDAF/SARS.  Nevertheless, SDAF/SARA remains an effective treatment option for neurogenic lower urinary tract dysfunction (NLUTD) as long as individual factors like the social </w:t>
      </w:r>
      <w:proofErr w:type="spellStart"/>
      <w:r w:rsidR="00991E26" w:rsidRPr="00414A30">
        <w:rPr>
          <w:rFonts w:ascii="Montserrat" w:hAnsi="Montserrat" w:cs="Arial"/>
          <w:b w:val="0"/>
          <w:bCs w:val="0"/>
          <w:sz w:val="22"/>
          <w:szCs w:val="22"/>
        </w:rPr>
        <w:t>environement</w:t>
      </w:r>
      <w:proofErr w:type="spellEnd"/>
      <w:r w:rsidR="00991E26" w:rsidRPr="00414A30">
        <w:rPr>
          <w:rFonts w:ascii="Montserrat" w:hAnsi="Montserrat" w:cs="Arial"/>
          <w:b w:val="0"/>
          <w:bCs w:val="0"/>
          <w:sz w:val="22"/>
          <w:szCs w:val="22"/>
        </w:rPr>
        <w:t xml:space="preserve">, staff education, or handling </w:t>
      </w:r>
      <w:r w:rsidR="00991E26" w:rsidRPr="00414A30">
        <w:rPr>
          <w:rFonts w:ascii="Montserrat" w:hAnsi="Montserrat" w:cs="Arial"/>
          <w:b w:val="0"/>
          <w:bCs w:val="0"/>
          <w:sz w:val="22"/>
          <w:szCs w:val="22"/>
        </w:rPr>
        <w:lastRenderedPageBreak/>
        <w:t>ability is considered when bladder management options are discussed for individuals with a complete SCI (</w:t>
      </w:r>
      <w:proofErr w:type="spellStart"/>
      <w:r w:rsidR="00991E26" w:rsidRPr="00414A30">
        <w:rPr>
          <w:rFonts w:ascii="Montserrat" w:hAnsi="Montserrat" w:cs="Arial"/>
          <w:b w:val="0"/>
          <w:bCs w:val="0"/>
          <w:sz w:val="22"/>
          <w:szCs w:val="22"/>
        </w:rPr>
        <w:t>Krasmik</w:t>
      </w:r>
      <w:proofErr w:type="spellEnd"/>
      <w:r w:rsidR="00991E26" w:rsidRPr="00414A30">
        <w:rPr>
          <w:rFonts w:ascii="Montserrat" w:hAnsi="Montserrat" w:cs="Arial"/>
          <w:b w:val="0"/>
          <w:bCs w:val="0"/>
          <w:sz w:val="22"/>
          <w:szCs w:val="22"/>
        </w:rPr>
        <w:t xml:space="preserve"> et al</w:t>
      </w:r>
      <w:r w:rsidR="00D12C54" w:rsidRPr="00414A30">
        <w:rPr>
          <w:rFonts w:ascii="Montserrat" w:hAnsi="Montserrat" w:cs="Arial"/>
          <w:b w:val="0"/>
          <w:bCs w:val="0"/>
          <w:sz w:val="22"/>
          <w:szCs w:val="22"/>
        </w:rPr>
        <w:t>.</w:t>
      </w:r>
      <w:r w:rsidR="00991E26" w:rsidRPr="00414A30">
        <w:rPr>
          <w:rFonts w:ascii="Montserrat" w:hAnsi="Montserrat" w:cs="Arial"/>
          <w:b w:val="0"/>
          <w:bCs w:val="0"/>
          <w:sz w:val="22"/>
          <w:szCs w:val="22"/>
        </w:rPr>
        <w:t xml:space="preserve"> 2014). </w:t>
      </w:r>
    </w:p>
    <w:p w14:paraId="276B2E8E" w14:textId="77777777" w:rsidR="00753DEC" w:rsidRPr="00414A30" w:rsidRDefault="00753DEC" w:rsidP="00414A30">
      <w:pPr>
        <w:pStyle w:val="Caption"/>
        <w:rPr>
          <w:rFonts w:ascii="Montserrat" w:hAnsi="Montserrat" w:cs="Arial"/>
          <w:b w:val="0"/>
          <w:bCs w:val="0"/>
          <w:sz w:val="22"/>
          <w:szCs w:val="22"/>
        </w:rPr>
      </w:pPr>
    </w:p>
    <w:p w14:paraId="5571E5FA" w14:textId="76D32F19" w:rsidR="00A137B7" w:rsidRPr="00414A30" w:rsidRDefault="00A137B7" w:rsidP="00414A30">
      <w:pPr>
        <w:pStyle w:val="Caption"/>
        <w:rPr>
          <w:rFonts w:ascii="Montserrat" w:hAnsi="Montserrat" w:cs="Arial"/>
          <w:b w:val="0"/>
          <w:bCs w:val="0"/>
          <w:sz w:val="22"/>
          <w:szCs w:val="22"/>
        </w:rPr>
      </w:pPr>
      <w:r w:rsidRPr="00414A30">
        <w:rPr>
          <w:rFonts w:ascii="Montserrat" w:hAnsi="Montserrat" w:cs="Arial"/>
          <w:b w:val="0"/>
          <w:bCs w:val="0"/>
          <w:sz w:val="22"/>
          <w:szCs w:val="22"/>
        </w:rPr>
        <w:t>Posterior rhizotomy was performed in addition to implantation of a sacral root stimulator in most reports (</w:t>
      </w:r>
      <w:r w:rsidR="00211456" w:rsidRPr="00414A30">
        <w:rPr>
          <w:rFonts w:ascii="Montserrat" w:hAnsi="Montserrat" w:cs="Arial"/>
          <w:b w:val="0"/>
          <w:bCs w:val="0"/>
          <w:sz w:val="22"/>
          <w:szCs w:val="22"/>
        </w:rPr>
        <w:t>Castano-Botero et al</w:t>
      </w:r>
      <w:r w:rsidR="00D12C54" w:rsidRPr="00414A30">
        <w:rPr>
          <w:rFonts w:ascii="Montserrat" w:hAnsi="Montserrat" w:cs="Arial"/>
          <w:b w:val="0"/>
          <w:bCs w:val="0"/>
          <w:sz w:val="22"/>
          <w:szCs w:val="22"/>
        </w:rPr>
        <w:t>.</w:t>
      </w:r>
      <w:r w:rsidR="00211456" w:rsidRPr="00414A30">
        <w:rPr>
          <w:rFonts w:ascii="Montserrat" w:hAnsi="Montserrat" w:cs="Arial"/>
          <w:b w:val="0"/>
          <w:bCs w:val="0"/>
          <w:sz w:val="22"/>
          <w:szCs w:val="22"/>
        </w:rPr>
        <w:t xml:space="preserve"> 2016; </w:t>
      </w:r>
      <w:r w:rsidRPr="00414A30">
        <w:rPr>
          <w:rFonts w:ascii="Montserrat" w:hAnsi="Montserrat" w:cs="Arial"/>
          <w:b w:val="0"/>
          <w:bCs w:val="0"/>
          <w:sz w:val="22"/>
          <w:szCs w:val="22"/>
        </w:rPr>
        <w:t xml:space="preserve">Creasey et al. 2001; Van </w:t>
      </w:r>
      <w:proofErr w:type="spellStart"/>
      <w:r w:rsidRPr="00414A30">
        <w:rPr>
          <w:rFonts w:ascii="Montserrat" w:hAnsi="Montserrat" w:cs="Arial"/>
          <w:b w:val="0"/>
          <w:bCs w:val="0"/>
          <w:sz w:val="22"/>
          <w:szCs w:val="22"/>
        </w:rPr>
        <w:t>Kerrebroeck</w:t>
      </w:r>
      <w:proofErr w:type="spellEnd"/>
      <w:r w:rsidRPr="00414A30">
        <w:rPr>
          <w:rFonts w:ascii="Montserrat" w:hAnsi="Montserrat" w:cs="Arial"/>
          <w:b w:val="0"/>
          <w:bCs w:val="0"/>
          <w:sz w:val="22"/>
          <w:szCs w:val="22"/>
        </w:rPr>
        <w:t xml:space="preserve"> et al. 1996; Egon et al. 1998; </w:t>
      </w:r>
      <w:proofErr w:type="spellStart"/>
      <w:r w:rsidRPr="00414A30">
        <w:rPr>
          <w:rFonts w:ascii="Montserrat" w:hAnsi="Montserrat" w:cs="Arial"/>
          <w:b w:val="0"/>
          <w:bCs w:val="0"/>
          <w:sz w:val="22"/>
          <w:szCs w:val="22"/>
        </w:rPr>
        <w:t>Kutzenberger</w:t>
      </w:r>
      <w:proofErr w:type="spellEnd"/>
      <w:r w:rsidRPr="00414A30">
        <w:rPr>
          <w:rFonts w:ascii="Montserrat" w:hAnsi="Montserrat" w:cs="Arial"/>
          <w:b w:val="0"/>
          <w:bCs w:val="0"/>
          <w:sz w:val="22"/>
          <w:szCs w:val="22"/>
        </w:rPr>
        <w:t xml:space="preserve"> et al. 2005; </w:t>
      </w:r>
      <w:proofErr w:type="spellStart"/>
      <w:r w:rsidRPr="00414A30">
        <w:rPr>
          <w:rFonts w:ascii="Montserrat" w:hAnsi="Montserrat" w:cs="Arial"/>
          <w:b w:val="0"/>
          <w:bCs w:val="0"/>
          <w:sz w:val="22"/>
          <w:szCs w:val="22"/>
        </w:rPr>
        <w:t>Kutzenberger</w:t>
      </w:r>
      <w:proofErr w:type="spellEnd"/>
      <w:r w:rsidRPr="00414A30">
        <w:rPr>
          <w:rFonts w:ascii="Montserrat" w:hAnsi="Montserrat" w:cs="Arial"/>
          <w:b w:val="0"/>
          <w:bCs w:val="0"/>
          <w:sz w:val="22"/>
          <w:szCs w:val="22"/>
        </w:rPr>
        <w:t xml:space="preserve"> 2007; Martens et al. 2011). The stated benefit of this deafferentation is the abolition of dyssynergia and high intravesical pressures, reduced risk of hydronephrosis and reflex incontinence. The </w:t>
      </w:r>
      <w:r w:rsidR="00D12C54" w:rsidRPr="00414A30">
        <w:rPr>
          <w:rFonts w:ascii="Montserrat" w:hAnsi="Montserrat" w:cs="Arial"/>
          <w:b w:val="0"/>
          <w:bCs w:val="0"/>
          <w:sz w:val="22"/>
          <w:szCs w:val="22"/>
        </w:rPr>
        <w:t xml:space="preserve">negative </w:t>
      </w:r>
      <w:r w:rsidRPr="00414A30">
        <w:rPr>
          <w:rFonts w:ascii="Montserrat" w:hAnsi="Montserrat" w:cs="Arial"/>
          <w:b w:val="0"/>
          <w:bCs w:val="0"/>
          <w:sz w:val="22"/>
          <w:szCs w:val="22"/>
        </w:rPr>
        <w:t xml:space="preserve">cost is the loss of bowel reflexes and reflex erections. Nonetheless, most authors report improved bowel management in many of their </w:t>
      </w:r>
      <w:r w:rsidR="0047483E" w:rsidRPr="00414A30">
        <w:rPr>
          <w:rFonts w:ascii="Montserrat" w:hAnsi="Montserrat" w:cs="Arial"/>
          <w:b w:val="0"/>
          <w:bCs w:val="0"/>
          <w:sz w:val="22"/>
          <w:szCs w:val="22"/>
        </w:rPr>
        <w:t>individual</w:t>
      </w:r>
      <w:r w:rsidRPr="00414A30">
        <w:rPr>
          <w:rFonts w:ascii="Montserrat" w:hAnsi="Montserrat" w:cs="Arial"/>
          <w:b w:val="0"/>
          <w:bCs w:val="0"/>
          <w:sz w:val="22"/>
          <w:szCs w:val="22"/>
        </w:rPr>
        <w:t xml:space="preserve">s (since the stimulator is activated during the bowel routine), and a great improvement in autonomic dysreflexia (Van </w:t>
      </w:r>
      <w:proofErr w:type="spellStart"/>
      <w:r w:rsidRPr="00414A30">
        <w:rPr>
          <w:rFonts w:ascii="Montserrat" w:hAnsi="Montserrat" w:cs="Arial"/>
          <w:b w:val="0"/>
          <w:bCs w:val="0"/>
          <w:sz w:val="22"/>
          <w:szCs w:val="22"/>
        </w:rPr>
        <w:t>Kerrebroeck</w:t>
      </w:r>
      <w:proofErr w:type="spellEnd"/>
      <w:r w:rsidRPr="00414A30">
        <w:rPr>
          <w:rFonts w:ascii="Montserrat" w:hAnsi="Montserrat" w:cs="Arial"/>
          <w:b w:val="0"/>
          <w:bCs w:val="0"/>
          <w:sz w:val="22"/>
          <w:szCs w:val="22"/>
        </w:rPr>
        <w:t xml:space="preserve"> et al. 1996; Egon et al. 1998; Creasey et al. 2001; </w:t>
      </w:r>
      <w:proofErr w:type="spellStart"/>
      <w:r w:rsidRPr="00414A30">
        <w:rPr>
          <w:rFonts w:ascii="Montserrat" w:hAnsi="Montserrat" w:cs="Arial"/>
          <w:b w:val="0"/>
          <w:bCs w:val="0"/>
          <w:sz w:val="22"/>
          <w:szCs w:val="22"/>
        </w:rPr>
        <w:t>Kutzenberger</w:t>
      </w:r>
      <w:proofErr w:type="spellEnd"/>
      <w:r w:rsidRPr="00414A30">
        <w:rPr>
          <w:rFonts w:ascii="Montserrat" w:hAnsi="Montserrat" w:cs="Arial"/>
          <w:b w:val="0"/>
          <w:bCs w:val="0"/>
          <w:sz w:val="22"/>
          <w:szCs w:val="22"/>
        </w:rPr>
        <w:t xml:space="preserve"> 2007). In the study by Robinson et al. (1988) sphincterotomies were performed on three </w:t>
      </w:r>
      <w:r w:rsidR="0047483E" w:rsidRPr="00414A30">
        <w:rPr>
          <w:rFonts w:ascii="Montserrat" w:hAnsi="Montserrat" w:cs="Arial"/>
          <w:b w:val="0"/>
          <w:bCs w:val="0"/>
          <w:sz w:val="22"/>
          <w:szCs w:val="22"/>
        </w:rPr>
        <w:t>individual</w:t>
      </w:r>
      <w:r w:rsidRPr="00414A30">
        <w:rPr>
          <w:rFonts w:ascii="Montserrat" w:hAnsi="Montserrat" w:cs="Arial"/>
          <w:b w:val="0"/>
          <w:bCs w:val="0"/>
          <w:sz w:val="22"/>
          <w:szCs w:val="22"/>
        </w:rPr>
        <w:t xml:space="preserve">s with persistent reflex incontinence, and/or upper tract deterioration, while three </w:t>
      </w:r>
      <w:r w:rsidR="0047483E" w:rsidRPr="00414A30">
        <w:rPr>
          <w:rFonts w:ascii="Montserrat" w:hAnsi="Montserrat" w:cs="Arial"/>
          <w:b w:val="0"/>
          <w:bCs w:val="0"/>
          <w:sz w:val="22"/>
          <w:szCs w:val="22"/>
        </w:rPr>
        <w:t>individual</w:t>
      </w:r>
      <w:r w:rsidRPr="00414A30">
        <w:rPr>
          <w:rFonts w:ascii="Montserrat" w:hAnsi="Montserrat" w:cs="Arial"/>
          <w:b w:val="0"/>
          <w:bCs w:val="0"/>
          <w:sz w:val="22"/>
          <w:szCs w:val="22"/>
        </w:rPr>
        <w:t>s were given sphincterotomies pre-implantation to prevent anticipated autonomic dysreflexia. Thus, sphincterotomy has shown some success as an option for producing some of the benefits attributed to posterior rhizotomy.</w:t>
      </w:r>
    </w:p>
    <w:p w14:paraId="0D909A50" w14:textId="77777777" w:rsidR="00A137B7" w:rsidRPr="00414A30" w:rsidRDefault="00A137B7" w:rsidP="00414A30">
      <w:pPr>
        <w:pStyle w:val="Caption"/>
        <w:rPr>
          <w:rFonts w:ascii="Montserrat" w:hAnsi="Montserrat" w:cs="Arial"/>
          <w:b w:val="0"/>
          <w:bCs w:val="0"/>
          <w:sz w:val="22"/>
          <w:szCs w:val="22"/>
        </w:rPr>
      </w:pPr>
    </w:p>
    <w:p w14:paraId="7F7CB784" w14:textId="4A627B8D" w:rsidR="00A137B7" w:rsidRPr="00414A30" w:rsidRDefault="00A137B7" w:rsidP="00414A30">
      <w:pPr>
        <w:pStyle w:val="Caption"/>
        <w:rPr>
          <w:rFonts w:ascii="Montserrat" w:hAnsi="Montserrat" w:cs="Arial"/>
          <w:b w:val="0"/>
          <w:bCs w:val="0"/>
          <w:sz w:val="22"/>
          <w:szCs w:val="22"/>
        </w:rPr>
      </w:pPr>
      <w:r w:rsidRPr="00414A30">
        <w:rPr>
          <w:rFonts w:ascii="Montserrat" w:hAnsi="Montserrat" w:cs="Arial"/>
          <w:b w:val="0"/>
          <w:bCs w:val="0"/>
          <w:sz w:val="22"/>
          <w:szCs w:val="22"/>
        </w:rPr>
        <w:t xml:space="preserve">A primary purpose of posterior rhizotomy is the attainment of an areflexic bladder, thus allowing a more compliant reservoir with the potential for greater bladder capacity under lower pressure. Results from all investigations measuring capacity have shown this to be true with significant increases in bladder capacity at lower pressures associated with combined sacral anterior root stimulation and sacral deafferentation (Creasey et al. 2001; Van </w:t>
      </w:r>
      <w:proofErr w:type="spellStart"/>
      <w:r w:rsidRPr="00414A30">
        <w:rPr>
          <w:rFonts w:ascii="Montserrat" w:hAnsi="Montserrat" w:cs="Arial"/>
          <w:b w:val="0"/>
          <w:bCs w:val="0"/>
          <w:sz w:val="22"/>
          <w:szCs w:val="22"/>
        </w:rPr>
        <w:t>Kerrebroeck</w:t>
      </w:r>
      <w:proofErr w:type="spellEnd"/>
      <w:r w:rsidRPr="00414A30">
        <w:rPr>
          <w:rFonts w:ascii="Montserrat" w:hAnsi="Montserrat" w:cs="Arial"/>
          <w:b w:val="0"/>
          <w:bCs w:val="0"/>
          <w:sz w:val="22"/>
          <w:szCs w:val="22"/>
        </w:rPr>
        <w:t xml:space="preserve"> et al. 1996; Egon et al. 1998; </w:t>
      </w:r>
      <w:proofErr w:type="spellStart"/>
      <w:r w:rsidRPr="00414A30">
        <w:rPr>
          <w:rFonts w:ascii="Montserrat" w:hAnsi="Montserrat" w:cs="Arial"/>
          <w:b w:val="0"/>
          <w:bCs w:val="0"/>
          <w:sz w:val="22"/>
          <w:szCs w:val="22"/>
        </w:rPr>
        <w:t>Kutzenberger</w:t>
      </w:r>
      <w:proofErr w:type="spellEnd"/>
      <w:r w:rsidRPr="00414A30">
        <w:rPr>
          <w:rFonts w:ascii="Montserrat" w:hAnsi="Montserrat" w:cs="Arial"/>
          <w:b w:val="0"/>
          <w:bCs w:val="0"/>
          <w:sz w:val="22"/>
          <w:szCs w:val="22"/>
        </w:rPr>
        <w:t xml:space="preserve"> et al. 2005; </w:t>
      </w:r>
      <w:proofErr w:type="spellStart"/>
      <w:r w:rsidRPr="00414A30">
        <w:rPr>
          <w:rFonts w:ascii="Montserrat" w:hAnsi="Montserrat" w:cs="Arial"/>
          <w:b w:val="0"/>
          <w:bCs w:val="0"/>
          <w:sz w:val="22"/>
          <w:szCs w:val="22"/>
        </w:rPr>
        <w:t>Kutzenberger</w:t>
      </w:r>
      <w:proofErr w:type="spellEnd"/>
      <w:r w:rsidRPr="00414A30">
        <w:rPr>
          <w:rFonts w:ascii="Montserrat" w:hAnsi="Montserrat" w:cs="Arial"/>
          <w:b w:val="0"/>
          <w:bCs w:val="0"/>
          <w:sz w:val="22"/>
          <w:szCs w:val="22"/>
        </w:rPr>
        <w:t xml:space="preserve"> et al. 2007). Several investigations have been conducted using different approaches aimed at conditioning the bladder with different forms of stimulation so as to achieve the same effect of increasing bladder capacity under low-pressure conditions in persons with SCI with overactive bladder and intact dorsal sacral nerves (</w:t>
      </w:r>
      <w:proofErr w:type="spellStart"/>
      <w:r w:rsidRPr="00414A30">
        <w:rPr>
          <w:rFonts w:ascii="Montserrat" w:hAnsi="Montserrat" w:cs="Arial"/>
          <w:b w:val="0"/>
          <w:bCs w:val="0"/>
          <w:sz w:val="22"/>
          <w:szCs w:val="22"/>
        </w:rPr>
        <w:t>Madersbacher</w:t>
      </w:r>
      <w:proofErr w:type="spellEnd"/>
      <w:r w:rsidRPr="00414A30">
        <w:rPr>
          <w:rFonts w:ascii="Montserrat" w:hAnsi="Montserrat" w:cs="Arial"/>
          <w:b w:val="0"/>
          <w:bCs w:val="0"/>
          <w:sz w:val="22"/>
          <w:szCs w:val="22"/>
        </w:rPr>
        <w:t xml:space="preserve"> et al. 1982; Kirkham et al. 2001; Kirkham et al. 2002; Bycroft et al. 2004; Hansen et al. 2005</w:t>
      </w:r>
      <w:r w:rsidR="00105E12" w:rsidRPr="00414A30">
        <w:rPr>
          <w:rFonts w:ascii="Montserrat" w:hAnsi="Montserrat" w:cs="Arial"/>
          <w:b w:val="0"/>
          <w:bCs w:val="0"/>
          <w:sz w:val="22"/>
          <w:szCs w:val="22"/>
        </w:rPr>
        <w:t xml:space="preserve">; </w:t>
      </w:r>
      <w:proofErr w:type="spellStart"/>
      <w:r w:rsidR="00105E12" w:rsidRPr="00414A30">
        <w:rPr>
          <w:rFonts w:ascii="Montserrat" w:hAnsi="Montserrat" w:cs="Arial"/>
          <w:b w:val="0"/>
          <w:bCs w:val="0"/>
          <w:sz w:val="22"/>
          <w:szCs w:val="22"/>
        </w:rPr>
        <w:t>Fergany</w:t>
      </w:r>
      <w:proofErr w:type="spellEnd"/>
      <w:r w:rsidR="00105E12" w:rsidRPr="00414A30">
        <w:rPr>
          <w:rFonts w:ascii="Montserrat" w:hAnsi="Montserrat" w:cs="Arial"/>
          <w:b w:val="0"/>
          <w:bCs w:val="0"/>
          <w:sz w:val="22"/>
          <w:szCs w:val="22"/>
        </w:rPr>
        <w:t xml:space="preserve"> et al. 2017</w:t>
      </w:r>
      <w:r w:rsidRPr="00414A30">
        <w:rPr>
          <w:rFonts w:ascii="Montserrat" w:hAnsi="Montserrat" w:cs="Arial"/>
          <w:b w:val="0"/>
          <w:bCs w:val="0"/>
          <w:sz w:val="22"/>
          <w:szCs w:val="22"/>
        </w:rPr>
        <w:t xml:space="preserve">). Additionally, rhizotomy alone (without a stimulator) has shown to result in higher </w:t>
      </w:r>
      <w:r w:rsidR="006826B0" w:rsidRPr="00414A30">
        <w:rPr>
          <w:rFonts w:ascii="Montserrat" w:hAnsi="Montserrat" w:cs="Arial"/>
          <w:b w:val="0"/>
          <w:bCs w:val="0"/>
          <w:sz w:val="22"/>
          <w:szCs w:val="22"/>
        </w:rPr>
        <w:t>QoL</w:t>
      </w:r>
      <w:r w:rsidRPr="00414A30">
        <w:rPr>
          <w:rFonts w:ascii="Montserrat" w:hAnsi="Montserrat" w:cs="Arial"/>
          <w:b w:val="0"/>
          <w:bCs w:val="0"/>
          <w:sz w:val="22"/>
          <w:szCs w:val="22"/>
        </w:rPr>
        <w:t xml:space="preserve"> scores over matched controls (Martens et al. 2011). </w:t>
      </w:r>
    </w:p>
    <w:p w14:paraId="6E993597" w14:textId="77777777" w:rsidR="00A137B7" w:rsidRPr="00414A30" w:rsidRDefault="00A137B7" w:rsidP="00414A30">
      <w:pPr>
        <w:pStyle w:val="Caption"/>
        <w:rPr>
          <w:rFonts w:ascii="Montserrat" w:hAnsi="Montserrat" w:cs="Arial"/>
          <w:b w:val="0"/>
          <w:bCs w:val="0"/>
          <w:sz w:val="22"/>
          <w:szCs w:val="22"/>
        </w:rPr>
      </w:pPr>
    </w:p>
    <w:p w14:paraId="06A9DEC4" w14:textId="05D13D7E" w:rsidR="00A137B7" w:rsidRPr="00414A30" w:rsidRDefault="00A137B7" w:rsidP="00414A30">
      <w:pPr>
        <w:pStyle w:val="Caption"/>
        <w:rPr>
          <w:rFonts w:ascii="Montserrat" w:hAnsi="Montserrat" w:cs="Arial"/>
          <w:b w:val="0"/>
          <w:bCs w:val="0"/>
          <w:sz w:val="22"/>
          <w:szCs w:val="22"/>
        </w:rPr>
      </w:pPr>
      <w:r w:rsidRPr="00414A30">
        <w:rPr>
          <w:rFonts w:ascii="Montserrat" w:hAnsi="Montserrat" w:cs="Arial"/>
          <w:b w:val="0"/>
          <w:bCs w:val="0"/>
          <w:sz w:val="22"/>
          <w:szCs w:val="22"/>
        </w:rPr>
        <w:t xml:space="preserve">Of note, Kirkham et al. (2002) implanted the same sacral anterior root stimulator used in the majority of investigations (i.e., </w:t>
      </w:r>
      <w:proofErr w:type="spellStart"/>
      <w:r w:rsidRPr="00414A30">
        <w:rPr>
          <w:rFonts w:ascii="Montserrat" w:hAnsi="Montserrat" w:cs="Arial"/>
          <w:b w:val="0"/>
          <w:bCs w:val="0"/>
          <w:sz w:val="22"/>
          <w:szCs w:val="22"/>
        </w:rPr>
        <w:t>Finetech</w:t>
      </w:r>
      <w:proofErr w:type="spellEnd"/>
      <w:r w:rsidRPr="00414A30">
        <w:rPr>
          <w:rFonts w:ascii="Montserrat" w:hAnsi="Montserrat" w:cs="Arial"/>
          <w:b w:val="0"/>
          <w:bCs w:val="0"/>
          <w:sz w:val="22"/>
          <w:szCs w:val="22"/>
        </w:rPr>
        <w:t xml:space="preserve">-Brindley stimulator) in a small group of </w:t>
      </w:r>
      <w:r w:rsidR="0047483E" w:rsidRPr="00414A30">
        <w:rPr>
          <w:rFonts w:ascii="Montserrat" w:hAnsi="Montserrat" w:cs="Arial"/>
          <w:b w:val="0"/>
          <w:bCs w:val="0"/>
          <w:sz w:val="22"/>
          <w:szCs w:val="22"/>
        </w:rPr>
        <w:t>individual</w:t>
      </w:r>
      <w:r w:rsidRPr="00414A30">
        <w:rPr>
          <w:rFonts w:ascii="Montserrat" w:hAnsi="Montserrat" w:cs="Arial"/>
          <w:b w:val="0"/>
          <w:bCs w:val="0"/>
          <w:sz w:val="22"/>
          <w:szCs w:val="22"/>
        </w:rPr>
        <w:t xml:space="preserve">s (n=5) without posterior rhizotomies and therefore configured the stimulator to deliver both anterior and posterior sacral root stimulation. The conditioning posterior root stimulation was effective in producing increased bladder capacity in 3 of 5 subjects and the anterior root stimulation was able to elicit bladder emptying, but with significant residual volumes. It is important to note that the two remaining subjects sustained posterior root damage and were not included in post-operative testing. This preliminary trial suggests there is a possibility of achieving success with sacral anterior root stimulation without necessitating the destructive posterior root ablation. </w:t>
      </w:r>
      <w:r w:rsidR="00105E12" w:rsidRPr="00414A30">
        <w:rPr>
          <w:rFonts w:ascii="Montserrat" w:hAnsi="Montserrat" w:cs="Arial"/>
          <w:b w:val="0"/>
          <w:bCs w:val="0"/>
          <w:sz w:val="22"/>
          <w:szCs w:val="22"/>
        </w:rPr>
        <w:t xml:space="preserve">Krebs et al. (2017) reviewed medical charts of </w:t>
      </w:r>
      <w:r w:rsidR="0047483E" w:rsidRPr="00414A30">
        <w:rPr>
          <w:rFonts w:ascii="Montserrat" w:hAnsi="Montserrat" w:cs="Arial"/>
          <w:b w:val="0"/>
          <w:bCs w:val="0"/>
          <w:sz w:val="22"/>
          <w:szCs w:val="22"/>
        </w:rPr>
        <w:t>individual</w:t>
      </w:r>
      <w:r w:rsidR="00105E12" w:rsidRPr="00414A30">
        <w:rPr>
          <w:rFonts w:ascii="Montserrat" w:hAnsi="Montserrat" w:cs="Arial"/>
          <w:b w:val="0"/>
          <w:bCs w:val="0"/>
          <w:sz w:val="22"/>
          <w:szCs w:val="22"/>
        </w:rPr>
        <w:t xml:space="preserve">s who received sacral deafferentation and implantation of an anterior sacral root stimulator with no accompanying posterior rhizotomy. The authors found that maximum </w:t>
      </w:r>
      <w:r w:rsidR="00105E12" w:rsidRPr="00414A30">
        <w:rPr>
          <w:rFonts w:ascii="Montserrat" w:hAnsi="Montserrat" w:cs="Arial"/>
          <w:b w:val="0"/>
          <w:bCs w:val="0"/>
          <w:sz w:val="22"/>
          <w:szCs w:val="22"/>
        </w:rPr>
        <w:lastRenderedPageBreak/>
        <w:t>detrusor pressure had a significant decrease over time with detrusor compliance showing a significant increase (Krebs et al. 2017).</w:t>
      </w:r>
    </w:p>
    <w:p w14:paraId="3DD3B0E3" w14:textId="77777777" w:rsidR="00A137B7" w:rsidRPr="00414A30" w:rsidRDefault="00A137B7" w:rsidP="00414A30">
      <w:pPr>
        <w:pStyle w:val="Caption"/>
        <w:rPr>
          <w:rFonts w:ascii="Montserrat" w:hAnsi="Montserrat" w:cs="Arial"/>
          <w:b w:val="0"/>
          <w:bCs w:val="0"/>
          <w:sz w:val="22"/>
          <w:szCs w:val="22"/>
        </w:rPr>
      </w:pPr>
    </w:p>
    <w:p w14:paraId="139FFEDD" w14:textId="3C1B21C1" w:rsidR="00A137B7" w:rsidRPr="00414A30" w:rsidRDefault="00105E12" w:rsidP="00414A30">
      <w:pPr>
        <w:pStyle w:val="Caption"/>
        <w:rPr>
          <w:rFonts w:ascii="Montserrat" w:hAnsi="Montserrat" w:cs="Arial"/>
          <w:b w:val="0"/>
          <w:bCs w:val="0"/>
          <w:sz w:val="22"/>
          <w:szCs w:val="22"/>
        </w:rPr>
      </w:pPr>
      <w:r w:rsidRPr="00414A30">
        <w:rPr>
          <w:rFonts w:ascii="Montserrat" w:hAnsi="Montserrat" w:cs="Arial"/>
          <w:b w:val="0"/>
          <w:bCs w:val="0"/>
          <w:sz w:val="22"/>
          <w:szCs w:val="22"/>
        </w:rPr>
        <w:t xml:space="preserve">Others have conducted more mechanistic investigations of conditioning stimuli delivered to the thoracolumbar, </w:t>
      </w:r>
      <w:proofErr w:type="spellStart"/>
      <w:r w:rsidRPr="00414A30">
        <w:rPr>
          <w:rFonts w:ascii="Montserrat" w:hAnsi="Montserrat" w:cs="Arial"/>
          <w:b w:val="0"/>
          <w:bCs w:val="0"/>
          <w:sz w:val="22"/>
          <w:szCs w:val="22"/>
        </w:rPr>
        <w:t>pudenal</w:t>
      </w:r>
      <w:proofErr w:type="spellEnd"/>
      <w:r w:rsidRPr="00414A30">
        <w:rPr>
          <w:rFonts w:ascii="Montserrat" w:hAnsi="Montserrat" w:cs="Arial"/>
          <w:b w:val="0"/>
          <w:bCs w:val="0"/>
          <w:sz w:val="22"/>
          <w:szCs w:val="22"/>
        </w:rPr>
        <w:t xml:space="preserve">, dorsal penile or clitoral nerve (Gad et al., 2018; </w:t>
      </w:r>
      <w:proofErr w:type="spellStart"/>
      <w:r w:rsidRPr="00414A30">
        <w:rPr>
          <w:rFonts w:ascii="Montserrat" w:hAnsi="Montserrat" w:cs="Arial"/>
          <w:b w:val="0"/>
          <w:bCs w:val="0"/>
          <w:sz w:val="22"/>
          <w:szCs w:val="22"/>
        </w:rPr>
        <w:t>Opisso</w:t>
      </w:r>
      <w:proofErr w:type="spellEnd"/>
      <w:r w:rsidRPr="00414A30">
        <w:rPr>
          <w:rFonts w:ascii="Montserrat" w:hAnsi="Montserrat" w:cs="Arial"/>
          <w:b w:val="0"/>
          <w:bCs w:val="0"/>
          <w:sz w:val="22"/>
          <w:szCs w:val="22"/>
        </w:rPr>
        <w:t xml:space="preserve"> et al. 2013; Martens 2011; Goldman et al. 2008; </w:t>
      </w:r>
      <w:proofErr w:type="spellStart"/>
      <w:r w:rsidRPr="00414A30">
        <w:rPr>
          <w:rFonts w:ascii="Montserrat" w:hAnsi="Montserrat" w:cs="Arial"/>
          <w:b w:val="0"/>
          <w:bCs w:val="0"/>
          <w:sz w:val="22"/>
          <w:szCs w:val="22"/>
        </w:rPr>
        <w:t>Opisso</w:t>
      </w:r>
      <w:proofErr w:type="spellEnd"/>
      <w:r w:rsidRPr="00414A30">
        <w:rPr>
          <w:rFonts w:ascii="Montserrat" w:hAnsi="Montserrat" w:cs="Arial"/>
          <w:b w:val="0"/>
          <w:bCs w:val="0"/>
          <w:sz w:val="22"/>
          <w:szCs w:val="22"/>
        </w:rPr>
        <w:t xml:space="preserve"> et al. 2008; Spinelli et al. 2005; </w:t>
      </w:r>
      <w:proofErr w:type="spellStart"/>
      <w:r w:rsidRPr="00414A30">
        <w:rPr>
          <w:rFonts w:ascii="Montserrat" w:hAnsi="Montserrat" w:cs="Arial"/>
          <w:b w:val="0"/>
          <w:bCs w:val="0"/>
          <w:sz w:val="22"/>
          <w:szCs w:val="22"/>
        </w:rPr>
        <w:t>Previnaire</w:t>
      </w:r>
      <w:proofErr w:type="spellEnd"/>
      <w:r w:rsidRPr="00414A30">
        <w:rPr>
          <w:rFonts w:ascii="Montserrat" w:hAnsi="Montserrat" w:cs="Arial"/>
          <w:b w:val="0"/>
          <w:bCs w:val="0"/>
          <w:sz w:val="22"/>
          <w:szCs w:val="22"/>
        </w:rPr>
        <w:t xml:space="preserve"> et al. 1996; Kirkham et al. 2001; Wheeler et al. 1994; Bourbeau et al., 2018; Brose et al. 2018) or magnetic stimulation applied over the sacral nerves (Bycroft et al. 2004; </w:t>
      </w:r>
      <w:proofErr w:type="spellStart"/>
      <w:r w:rsidRPr="00414A30">
        <w:rPr>
          <w:rFonts w:ascii="Montserrat" w:hAnsi="Montserrat" w:cs="Arial"/>
          <w:b w:val="0"/>
          <w:bCs w:val="0"/>
          <w:sz w:val="22"/>
          <w:szCs w:val="22"/>
        </w:rPr>
        <w:t>Fergany</w:t>
      </w:r>
      <w:proofErr w:type="spellEnd"/>
      <w:r w:rsidRPr="00414A30">
        <w:rPr>
          <w:rFonts w:ascii="Montserrat" w:hAnsi="Montserrat" w:cs="Arial"/>
          <w:b w:val="0"/>
          <w:bCs w:val="0"/>
          <w:sz w:val="22"/>
          <w:szCs w:val="22"/>
        </w:rPr>
        <w:t xml:space="preserve"> et al., 2017) and achieved demonstrations of detrusor inhibition or increased bladder capacity under lower pressure. Authors looked at stimulation of the thoracolumbar area of spine as opposed to sacral stimulation, and found significant improvements in bladder capacity and detrusor sphincter coordination during voiding (Gad et al. 2018). A small (n=11; </w:t>
      </w:r>
      <w:proofErr w:type="spellStart"/>
      <w:r w:rsidRPr="00414A30">
        <w:rPr>
          <w:rFonts w:ascii="Montserrat" w:hAnsi="Montserrat" w:cs="Arial"/>
          <w:b w:val="0"/>
          <w:bCs w:val="0"/>
          <w:sz w:val="22"/>
          <w:szCs w:val="22"/>
        </w:rPr>
        <w:t>Opisso</w:t>
      </w:r>
      <w:proofErr w:type="spellEnd"/>
      <w:r w:rsidRPr="00414A30">
        <w:rPr>
          <w:rFonts w:ascii="Montserrat" w:hAnsi="Montserrat" w:cs="Arial"/>
          <w:b w:val="0"/>
          <w:bCs w:val="0"/>
          <w:sz w:val="22"/>
          <w:szCs w:val="22"/>
        </w:rPr>
        <w:t xml:space="preserve"> et al. 2013) study of three days of dorsal genital nerve stimulation demonstrated the feasibility of at home, self-administered electrical stimulation to increase bladder capacities and void volumes. Previous work by this group (</w:t>
      </w:r>
      <w:proofErr w:type="spellStart"/>
      <w:r w:rsidRPr="00414A30">
        <w:rPr>
          <w:rFonts w:ascii="Montserrat" w:hAnsi="Montserrat" w:cs="Arial"/>
          <w:b w:val="0"/>
          <w:bCs w:val="0"/>
          <w:sz w:val="22"/>
          <w:szCs w:val="22"/>
        </w:rPr>
        <w:t>Opisso</w:t>
      </w:r>
      <w:proofErr w:type="spellEnd"/>
      <w:r w:rsidRPr="00414A30">
        <w:rPr>
          <w:rFonts w:ascii="Montserrat" w:hAnsi="Montserrat" w:cs="Arial"/>
          <w:b w:val="0"/>
          <w:bCs w:val="0"/>
          <w:sz w:val="22"/>
          <w:szCs w:val="22"/>
        </w:rPr>
        <w:t xml:space="preserve"> et al. 2008) showed that training towards self-administration versus automated stimulation was effective in select </w:t>
      </w:r>
      <w:r w:rsidR="0047483E" w:rsidRPr="00414A30">
        <w:rPr>
          <w:rFonts w:ascii="Montserrat" w:hAnsi="Montserrat" w:cs="Arial"/>
          <w:b w:val="0"/>
          <w:bCs w:val="0"/>
          <w:sz w:val="22"/>
          <w:szCs w:val="22"/>
        </w:rPr>
        <w:t>individual</w:t>
      </w:r>
      <w:r w:rsidRPr="00414A30">
        <w:rPr>
          <w:rFonts w:ascii="Montserrat" w:hAnsi="Montserrat" w:cs="Arial"/>
          <w:b w:val="0"/>
          <w:bCs w:val="0"/>
          <w:sz w:val="22"/>
          <w:szCs w:val="22"/>
        </w:rPr>
        <w:t xml:space="preserve">s to achieve suppression of undesired detrusor contractions and ultimately increased bladder capacity. Similar results were achieved with conditional stimulation, using implanted or surface electrodes on the dorsal genital nerve to suppress involuntary detrusor contractions (Martens et al. 2011; Horvath et al. 2009; Dalmose et al. 2003; Bourbeau et al., 2018). In a small pilot study of GNS, Bourbeau et al. (2018) showed a significant decrease in incontinence episodes. The same authors followed up with a larger sample size and found that GNS improved bladder capacity as well (Brose et al. 2018).  However, further developmental work on larger groups of </w:t>
      </w:r>
      <w:r w:rsidR="0047483E" w:rsidRPr="00414A30">
        <w:rPr>
          <w:rFonts w:ascii="Montserrat" w:hAnsi="Montserrat" w:cs="Arial"/>
          <w:b w:val="0"/>
          <w:bCs w:val="0"/>
          <w:sz w:val="22"/>
          <w:szCs w:val="22"/>
        </w:rPr>
        <w:t>individual</w:t>
      </w:r>
      <w:r w:rsidRPr="00414A30">
        <w:rPr>
          <w:rFonts w:ascii="Montserrat" w:hAnsi="Montserrat" w:cs="Arial"/>
          <w:b w:val="0"/>
          <w:bCs w:val="0"/>
          <w:sz w:val="22"/>
          <w:szCs w:val="22"/>
        </w:rPr>
        <w:t xml:space="preserve">s in more rigorous study designs would be required before these or modified approaches could be incorporated clinically as an approach that permits bladder stimulation in the absence of deafferentation. For example, semi-conditional stimulation, which conserves battery life, was also shown to be significantly effective for detrusor overactivity inhibition to increase bladder volume in </w:t>
      </w:r>
      <w:r w:rsidR="0047483E" w:rsidRPr="00414A30">
        <w:rPr>
          <w:rFonts w:ascii="Montserrat" w:hAnsi="Montserrat" w:cs="Arial"/>
          <w:b w:val="0"/>
          <w:bCs w:val="0"/>
          <w:sz w:val="22"/>
          <w:szCs w:val="22"/>
        </w:rPr>
        <w:t>individual</w:t>
      </w:r>
      <w:r w:rsidRPr="00414A30">
        <w:rPr>
          <w:rFonts w:ascii="Montserrat" w:hAnsi="Montserrat" w:cs="Arial"/>
          <w:b w:val="0"/>
          <w:bCs w:val="0"/>
          <w:sz w:val="22"/>
          <w:szCs w:val="22"/>
        </w:rPr>
        <w:t xml:space="preserve">s with SCI (Lee et al. 2011). External stimulators, electrodes, cables and tolerance to electrical stimulation in the presence of preserved sensation are considered by </w:t>
      </w:r>
      <w:r w:rsidR="0047483E" w:rsidRPr="00414A30">
        <w:rPr>
          <w:rFonts w:ascii="Montserrat" w:hAnsi="Montserrat" w:cs="Arial"/>
          <w:b w:val="0"/>
          <w:bCs w:val="0"/>
          <w:sz w:val="22"/>
          <w:szCs w:val="22"/>
        </w:rPr>
        <w:t>individual</w:t>
      </w:r>
      <w:r w:rsidRPr="00414A30">
        <w:rPr>
          <w:rFonts w:ascii="Montserrat" w:hAnsi="Montserrat" w:cs="Arial"/>
          <w:b w:val="0"/>
          <w:bCs w:val="0"/>
          <w:sz w:val="22"/>
          <w:szCs w:val="22"/>
        </w:rPr>
        <w:t>s to be hindrances to acceptability of this intervention (</w:t>
      </w:r>
      <w:proofErr w:type="spellStart"/>
      <w:r w:rsidRPr="00414A30">
        <w:rPr>
          <w:rFonts w:ascii="Montserrat" w:hAnsi="Montserrat" w:cs="Arial"/>
          <w:b w:val="0"/>
          <w:bCs w:val="0"/>
          <w:sz w:val="22"/>
          <w:szCs w:val="22"/>
        </w:rPr>
        <w:t>Opisso</w:t>
      </w:r>
      <w:proofErr w:type="spellEnd"/>
      <w:r w:rsidRPr="00414A30">
        <w:rPr>
          <w:rFonts w:ascii="Montserrat" w:hAnsi="Montserrat" w:cs="Arial"/>
          <w:b w:val="0"/>
          <w:bCs w:val="0"/>
          <w:sz w:val="22"/>
          <w:szCs w:val="22"/>
        </w:rPr>
        <w:t xml:space="preserve"> et al. 2013). </w:t>
      </w:r>
    </w:p>
    <w:p w14:paraId="1F7E2DD1" w14:textId="77777777" w:rsidR="0026766D" w:rsidRPr="00414A30" w:rsidRDefault="0026766D" w:rsidP="00414A30">
      <w:pPr>
        <w:pStyle w:val="Caption"/>
        <w:rPr>
          <w:rFonts w:ascii="Montserrat" w:hAnsi="Montserrat" w:cs="Arial"/>
          <w:b w:val="0"/>
          <w:bCs w:val="0"/>
          <w:sz w:val="22"/>
          <w:szCs w:val="22"/>
        </w:rPr>
      </w:pPr>
    </w:p>
    <w:p w14:paraId="7A3C2C71" w14:textId="0213A915" w:rsidR="0026766D" w:rsidRPr="00414A30" w:rsidRDefault="0026766D" w:rsidP="00414A30">
      <w:pPr>
        <w:pStyle w:val="Caption"/>
        <w:rPr>
          <w:rFonts w:ascii="Montserrat" w:hAnsi="Montserrat" w:cs="Arial"/>
          <w:b w:val="0"/>
          <w:bCs w:val="0"/>
          <w:sz w:val="22"/>
          <w:szCs w:val="22"/>
        </w:rPr>
      </w:pPr>
      <w:r w:rsidRPr="00414A30">
        <w:rPr>
          <w:rFonts w:ascii="Montserrat" w:hAnsi="Montserrat" w:cs="Arial"/>
          <w:b w:val="0"/>
          <w:bCs w:val="0"/>
          <w:sz w:val="22"/>
          <w:szCs w:val="22"/>
        </w:rPr>
        <w:t xml:space="preserve">Knight et al. (2018) </w:t>
      </w:r>
      <w:proofErr w:type="spellStart"/>
      <w:r w:rsidRPr="00414A30">
        <w:rPr>
          <w:rFonts w:ascii="Montserrat" w:hAnsi="Montserrat" w:cs="Arial"/>
          <w:b w:val="0"/>
          <w:bCs w:val="0"/>
          <w:sz w:val="22"/>
          <w:szCs w:val="22"/>
        </w:rPr>
        <w:t>investiaged</w:t>
      </w:r>
      <w:proofErr w:type="spellEnd"/>
      <w:r w:rsidRPr="00414A30">
        <w:rPr>
          <w:rFonts w:ascii="Montserrat" w:hAnsi="Montserrat" w:cs="Arial"/>
          <w:b w:val="0"/>
          <w:bCs w:val="0"/>
          <w:sz w:val="22"/>
          <w:szCs w:val="22"/>
        </w:rPr>
        <w:t xml:space="preserve"> a novel wearable device to control detrusor overactivity in eight SCI subjects using conditional neuromodulation. Transrectal stimulation was delivered through the device in response to simultaneously recorded external anal sphincter (EAS) contraction as a marker for neurogenic detrusor overactivity (NDO). The effect of conditional neuromodulation on bladder capacity and maximum detrusor pressure was investigated in addition to reliability of </w:t>
      </w:r>
      <w:proofErr w:type="spellStart"/>
      <w:r w:rsidRPr="00414A30">
        <w:rPr>
          <w:rFonts w:ascii="Montserrat" w:hAnsi="Montserrat" w:cs="Arial"/>
          <w:b w:val="0"/>
          <w:bCs w:val="0"/>
          <w:sz w:val="22"/>
          <w:szCs w:val="22"/>
        </w:rPr>
        <w:t>dyssynergic</w:t>
      </w:r>
      <w:proofErr w:type="spellEnd"/>
      <w:r w:rsidRPr="00414A30">
        <w:rPr>
          <w:rFonts w:ascii="Montserrat" w:hAnsi="Montserrat" w:cs="Arial"/>
          <w:b w:val="0"/>
          <w:bCs w:val="0"/>
          <w:sz w:val="22"/>
          <w:szCs w:val="22"/>
        </w:rPr>
        <w:t xml:space="preserve"> sphincter contraction as a marker for NDO. Conditional neuromodulation through the novel device showed a statistically significant increase in bladder capacity and reduction in maximum detrusor pressure in 75% of test subjects. EAS activity was a reliable surrogate for detection of NDO. This is the first study to date that shows conditional neuromodulation can be delivered and triggered via a single biocompatible device placed in the anal canal. </w:t>
      </w:r>
    </w:p>
    <w:p w14:paraId="201F6860" w14:textId="77777777" w:rsidR="0026766D" w:rsidRPr="00414A30" w:rsidRDefault="0026766D" w:rsidP="00414A30">
      <w:pPr>
        <w:pStyle w:val="Caption"/>
        <w:rPr>
          <w:rFonts w:ascii="Montserrat" w:hAnsi="Montserrat" w:cs="Arial"/>
          <w:b w:val="0"/>
          <w:bCs w:val="0"/>
          <w:sz w:val="22"/>
          <w:szCs w:val="22"/>
        </w:rPr>
      </w:pPr>
    </w:p>
    <w:p w14:paraId="7C0131FC" w14:textId="77777777" w:rsidR="00A137B7" w:rsidRPr="00414A30" w:rsidRDefault="00A137B7" w:rsidP="00414A30">
      <w:pPr>
        <w:pStyle w:val="Caption"/>
        <w:rPr>
          <w:rFonts w:ascii="Montserrat" w:hAnsi="Montserrat" w:cs="Arial"/>
          <w:b w:val="0"/>
          <w:bCs w:val="0"/>
          <w:sz w:val="22"/>
          <w:szCs w:val="22"/>
        </w:rPr>
      </w:pPr>
      <w:r w:rsidRPr="00414A30">
        <w:rPr>
          <w:rFonts w:ascii="Montserrat" w:hAnsi="Montserrat" w:cs="Arial"/>
          <w:b w:val="0"/>
          <w:bCs w:val="0"/>
          <w:sz w:val="22"/>
          <w:szCs w:val="22"/>
        </w:rPr>
        <w:lastRenderedPageBreak/>
        <w:t xml:space="preserve">Lee et al. (2005) reported on a group of seven subjects with SCI where transcutaneous versus percutaneous electrical stimulation of the DPN was compared for effectiveness of bladder storage functionality. Although the percutaneous method was superior to the limitations of surface electrodes (e.g., daily donning/doffing, consistent placement and impedance) used for the transcutaneous method, the materials available for percutaneous electrodes are not yet sufficiently durable for long term use. Furthermore, percutaneous stimulation electrodes require precise positioning and potentially introduce a source of infection risk. </w:t>
      </w:r>
    </w:p>
    <w:p w14:paraId="54E7783F" w14:textId="77777777" w:rsidR="00A137B7" w:rsidRPr="00414A30" w:rsidRDefault="00A137B7" w:rsidP="00414A30">
      <w:pPr>
        <w:pStyle w:val="Caption"/>
        <w:rPr>
          <w:rFonts w:ascii="Montserrat" w:hAnsi="Montserrat" w:cs="Arial"/>
          <w:b w:val="0"/>
          <w:bCs w:val="0"/>
          <w:sz w:val="22"/>
          <w:szCs w:val="22"/>
        </w:rPr>
      </w:pPr>
    </w:p>
    <w:p w14:paraId="4EFCF1B6" w14:textId="050F1343" w:rsidR="00A137B7" w:rsidRPr="00414A30" w:rsidRDefault="00A137B7" w:rsidP="00414A30">
      <w:pPr>
        <w:pStyle w:val="Caption"/>
        <w:rPr>
          <w:rFonts w:ascii="Montserrat" w:hAnsi="Montserrat" w:cs="Arial"/>
          <w:b w:val="0"/>
          <w:bCs w:val="0"/>
          <w:sz w:val="22"/>
          <w:szCs w:val="22"/>
        </w:rPr>
      </w:pPr>
      <w:r w:rsidRPr="00414A30">
        <w:rPr>
          <w:rFonts w:ascii="Montserrat" w:hAnsi="Montserrat" w:cs="Arial"/>
          <w:b w:val="0"/>
          <w:bCs w:val="0"/>
          <w:sz w:val="22"/>
          <w:szCs w:val="22"/>
        </w:rPr>
        <w:t xml:space="preserve">In a subsequent report, Lee et al. (2012) presented data from a small (n=6) group of males with SCI and complicated bladder function, using surface electrical stimulation to modulate bladder function. The stimulation paradigm consisted of initial current delivery to the dorsal penile nerve voluntarily triggered after perception of the first bladder contraction and followed by cyclic on-off stimulation parameters pre-determined during a </w:t>
      </w:r>
      <w:proofErr w:type="gramStart"/>
      <w:r w:rsidRPr="00414A30">
        <w:rPr>
          <w:rFonts w:ascii="Montserrat" w:hAnsi="Montserrat" w:cs="Arial"/>
          <w:b w:val="0"/>
          <w:bCs w:val="0"/>
          <w:sz w:val="22"/>
          <w:szCs w:val="22"/>
        </w:rPr>
        <w:t>2-3 day</w:t>
      </w:r>
      <w:proofErr w:type="gramEnd"/>
      <w:r w:rsidRPr="00414A30">
        <w:rPr>
          <w:rFonts w:ascii="Montserrat" w:hAnsi="Montserrat" w:cs="Arial"/>
          <w:b w:val="0"/>
          <w:bCs w:val="0"/>
          <w:sz w:val="22"/>
          <w:szCs w:val="22"/>
        </w:rPr>
        <w:t xml:space="preserve"> admission to rehabilitation. Vesicoureteral reflux resolved in four cases and bladder wall deformity improved in 5 of the 6 cases, after treatment. Despite the improvement to bladder capacity and compliance, only short-term clinical efficacy was reported. To be a viable longer-term viable solution, not only would long-term follow-up data be required but also </w:t>
      </w:r>
      <w:r w:rsidR="0047483E" w:rsidRPr="00414A30">
        <w:rPr>
          <w:rFonts w:ascii="Montserrat" w:hAnsi="Montserrat" w:cs="Arial"/>
          <w:b w:val="0"/>
          <w:bCs w:val="0"/>
          <w:sz w:val="22"/>
          <w:szCs w:val="22"/>
        </w:rPr>
        <w:t>individual</w:t>
      </w:r>
      <w:r w:rsidRPr="00414A30">
        <w:rPr>
          <w:rFonts w:ascii="Montserrat" w:hAnsi="Montserrat" w:cs="Arial"/>
          <w:b w:val="0"/>
          <w:bCs w:val="0"/>
          <w:sz w:val="22"/>
          <w:szCs w:val="22"/>
        </w:rPr>
        <w:t xml:space="preserve"> reported correlates would be required given the potential technical difficulties of this </w:t>
      </w:r>
      <w:proofErr w:type="spellStart"/>
      <w:r w:rsidRPr="00414A30">
        <w:rPr>
          <w:rFonts w:ascii="Montserrat" w:hAnsi="Montserrat" w:cs="Arial"/>
          <w:b w:val="0"/>
          <w:bCs w:val="0"/>
          <w:sz w:val="22"/>
          <w:szCs w:val="22"/>
        </w:rPr>
        <w:t>semiconditional</w:t>
      </w:r>
      <w:proofErr w:type="spellEnd"/>
      <w:r w:rsidRPr="00414A30">
        <w:rPr>
          <w:rFonts w:ascii="Montserrat" w:hAnsi="Montserrat" w:cs="Arial"/>
          <w:b w:val="0"/>
          <w:bCs w:val="0"/>
          <w:sz w:val="22"/>
          <w:szCs w:val="22"/>
        </w:rPr>
        <w:t xml:space="preserve"> stimulation treatment. Dexterity requirements for those with tetraplegia and interference from urine and sweat are among the possible feasibility and acceptability deterrents for this new treatment option. </w:t>
      </w:r>
    </w:p>
    <w:p w14:paraId="58D1B160" w14:textId="77777777" w:rsidR="00A137B7" w:rsidRPr="00414A30" w:rsidRDefault="00A137B7" w:rsidP="00414A30">
      <w:pPr>
        <w:pStyle w:val="Caption"/>
        <w:rPr>
          <w:rFonts w:ascii="Montserrat" w:hAnsi="Montserrat" w:cs="Arial"/>
          <w:b w:val="0"/>
          <w:bCs w:val="0"/>
          <w:sz w:val="22"/>
          <w:szCs w:val="22"/>
        </w:rPr>
      </w:pPr>
    </w:p>
    <w:p w14:paraId="7F8E9D0B" w14:textId="77777777" w:rsidR="00A137B7" w:rsidRPr="00414A30" w:rsidRDefault="00A137B7" w:rsidP="00414A30">
      <w:pPr>
        <w:pStyle w:val="Caption"/>
        <w:rPr>
          <w:rFonts w:ascii="Montserrat" w:hAnsi="Montserrat" w:cs="Arial"/>
          <w:b w:val="0"/>
          <w:bCs w:val="0"/>
          <w:sz w:val="22"/>
          <w:szCs w:val="22"/>
        </w:rPr>
      </w:pPr>
      <w:r w:rsidRPr="00414A30">
        <w:rPr>
          <w:rFonts w:ascii="Montserrat" w:hAnsi="Montserrat" w:cs="Arial"/>
          <w:b w:val="0"/>
          <w:bCs w:val="0"/>
          <w:sz w:val="22"/>
          <w:szCs w:val="22"/>
        </w:rPr>
        <w:t xml:space="preserve">The importance of current strength of pudendal nerve stimulation for short-term detrusor hyperreflexia inhibition has been explored in chronic </w:t>
      </w:r>
      <w:proofErr w:type="spellStart"/>
      <w:r w:rsidRPr="00414A30">
        <w:rPr>
          <w:rFonts w:ascii="Montserrat" w:hAnsi="Montserrat" w:cs="Arial"/>
          <w:b w:val="0"/>
          <w:bCs w:val="0"/>
          <w:sz w:val="22"/>
          <w:szCs w:val="22"/>
        </w:rPr>
        <w:t>suprasacral</w:t>
      </w:r>
      <w:proofErr w:type="spellEnd"/>
      <w:r w:rsidRPr="00414A30">
        <w:rPr>
          <w:rFonts w:ascii="Montserrat" w:hAnsi="Montserrat" w:cs="Arial"/>
          <w:b w:val="0"/>
          <w:bCs w:val="0"/>
          <w:sz w:val="22"/>
          <w:szCs w:val="22"/>
        </w:rPr>
        <w:t xml:space="preserve"> SCI (</w:t>
      </w:r>
      <w:proofErr w:type="spellStart"/>
      <w:r w:rsidRPr="00414A30">
        <w:rPr>
          <w:rFonts w:ascii="Montserrat" w:hAnsi="Montserrat" w:cs="Arial"/>
          <w:b w:val="0"/>
          <w:bCs w:val="0"/>
          <w:sz w:val="22"/>
          <w:szCs w:val="22"/>
        </w:rPr>
        <w:t>Previnaire</w:t>
      </w:r>
      <w:proofErr w:type="spellEnd"/>
      <w:r w:rsidRPr="00414A30">
        <w:rPr>
          <w:rFonts w:ascii="Montserrat" w:hAnsi="Montserrat" w:cs="Arial"/>
          <w:b w:val="0"/>
          <w:bCs w:val="0"/>
          <w:sz w:val="22"/>
          <w:szCs w:val="22"/>
        </w:rPr>
        <w:t xml:space="preserve"> et al. 1996; Wheeler et al. 1992; </w:t>
      </w:r>
      <w:proofErr w:type="spellStart"/>
      <w:r w:rsidRPr="00414A30">
        <w:rPr>
          <w:rFonts w:ascii="Montserrat" w:hAnsi="Montserrat" w:cs="Arial"/>
          <w:b w:val="0"/>
          <w:bCs w:val="0"/>
          <w:sz w:val="22"/>
          <w:szCs w:val="22"/>
        </w:rPr>
        <w:t>Vodusek</w:t>
      </w:r>
      <w:proofErr w:type="spellEnd"/>
      <w:r w:rsidRPr="00414A30">
        <w:rPr>
          <w:rFonts w:ascii="Montserrat" w:hAnsi="Montserrat" w:cs="Arial"/>
          <w:b w:val="0"/>
          <w:bCs w:val="0"/>
          <w:sz w:val="22"/>
          <w:szCs w:val="22"/>
        </w:rPr>
        <w:t xml:space="preserve"> et al. 1986). During </w:t>
      </w:r>
      <w:proofErr w:type="spellStart"/>
      <w:r w:rsidRPr="00414A30">
        <w:rPr>
          <w:rFonts w:ascii="Montserrat" w:hAnsi="Montserrat" w:cs="Arial"/>
          <w:b w:val="0"/>
          <w:bCs w:val="0"/>
          <w:sz w:val="22"/>
          <w:szCs w:val="22"/>
        </w:rPr>
        <w:t>cystometries</w:t>
      </w:r>
      <w:proofErr w:type="spellEnd"/>
      <w:r w:rsidRPr="00414A30">
        <w:rPr>
          <w:rFonts w:ascii="Montserrat" w:hAnsi="Montserrat" w:cs="Arial"/>
          <w:b w:val="0"/>
          <w:bCs w:val="0"/>
          <w:sz w:val="22"/>
          <w:szCs w:val="22"/>
        </w:rPr>
        <w:t xml:space="preserve">, current strength at 2.0-3.5 times the bulbocavernosus reflex threshold was required to achieve functional inhibition. However, the subsequent study by </w:t>
      </w:r>
      <w:proofErr w:type="spellStart"/>
      <w:r w:rsidRPr="00414A30">
        <w:rPr>
          <w:rFonts w:ascii="Montserrat" w:hAnsi="Montserrat" w:cs="Arial"/>
          <w:b w:val="0"/>
          <w:bCs w:val="0"/>
          <w:sz w:val="22"/>
          <w:szCs w:val="22"/>
        </w:rPr>
        <w:t>Previnaire</w:t>
      </w:r>
      <w:proofErr w:type="spellEnd"/>
      <w:r w:rsidRPr="00414A30">
        <w:rPr>
          <w:rFonts w:ascii="Montserrat" w:hAnsi="Montserrat" w:cs="Arial"/>
          <w:b w:val="0"/>
          <w:bCs w:val="0"/>
          <w:sz w:val="22"/>
          <w:szCs w:val="22"/>
        </w:rPr>
        <w:t xml:space="preserve"> et al. (1998) determined that daily (i.e., 20 min/day, 5x/</w:t>
      </w:r>
      <w:proofErr w:type="spellStart"/>
      <w:r w:rsidRPr="00414A30">
        <w:rPr>
          <w:rFonts w:ascii="Montserrat" w:hAnsi="Montserrat" w:cs="Arial"/>
          <w:b w:val="0"/>
          <w:bCs w:val="0"/>
          <w:sz w:val="22"/>
          <w:szCs w:val="22"/>
        </w:rPr>
        <w:t>wk</w:t>
      </w:r>
      <w:proofErr w:type="spellEnd"/>
      <w:r w:rsidRPr="00414A30">
        <w:rPr>
          <w:rFonts w:ascii="Montserrat" w:hAnsi="Montserrat" w:cs="Arial"/>
          <w:b w:val="0"/>
          <w:bCs w:val="0"/>
          <w:sz w:val="22"/>
          <w:szCs w:val="22"/>
        </w:rPr>
        <w:t xml:space="preserve"> for 4 </w:t>
      </w:r>
      <w:proofErr w:type="spellStart"/>
      <w:r w:rsidRPr="00414A30">
        <w:rPr>
          <w:rFonts w:ascii="Montserrat" w:hAnsi="Montserrat" w:cs="Arial"/>
          <w:b w:val="0"/>
          <w:bCs w:val="0"/>
          <w:sz w:val="22"/>
          <w:szCs w:val="22"/>
        </w:rPr>
        <w:t>wk</w:t>
      </w:r>
      <w:proofErr w:type="spellEnd"/>
      <w:r w:rsidRPr="00414A30">
        <w:rPr>
          <w:rFonts w:ascii="Montserrat" w:hAnsi="Montserrat" w:cs="Arial"/>
          <w:b w:val="0"/>
          <w:bCs w:val="0"/>
          <w:sz w:val="22"/>
          <w:szCs w:val="22"/>
        </w:rPr>
        <w:t>) stimulation at strengths equal to or above 99 mA applied to the pudendal nerve did not achieve efficacious inhibition of detrusor hyperreflexia.</w:t>
      </w:r>
    </w:p>
    <w:p w14:paraId="1D2BA1CA" w14:textId="77777777" w:rsidR="00A137B7" w:rsidRPr="00414A30" w:rsidRDefault="00A137B7" w:rsidP="00414A30">
      <w:pPr>
        <w:pStyle w:val="Caption"/>
        <w:rPr>
          <w:rFonts w:ascii="Montserrat" w:hAnsi="Montserrat" w:cs="Arial"/>
          <w:b w:val="0"/>
          <w:bCs w:val="0"/>
          <w:sz w:val="22"/>
          <w:szCs w:val="22"/>
        </w:rPr>
      </w:pPr>
    </w:p>
    <w:p w14:paraId="2DEA805A" w14:textId="06C9244D" w:rsidR="00A137B7" w:rsidRPr="00414A30" w:rsidRDefault="00A137B7" w:rsidP="00414A30">
      <w:pPr>
        <w:pStyle w:val="Caption"/>
        <w:rPr>
          <w:rFonts w:ascii="Montserrat" w:hAnsi="Montserrat" w:cs="Arial"/>
          <w:b w:val="0"/>
          <w:bCs w:val="0"/>
          <w:sz w:val="22"/>
          <w:szCs w:val="22"/>
        </w:rPr>
      </w:pPr>
      <w:proofErr w:type="spellStart"/>
      <w:r w:rsidRPr="00414A30">
        <w:rPr>
          <w:rFonts w:ascii="Montserrat" w:hAnsi="Montserrat" w:cs="Arial"/>
          <w:b w:val="0"/>
          <w:bCs w:val="0"/>
          <w:sz w:val="22"/>
          <w:szCs w:val="22"/>
        </w:rPr>
        <w:t>Yoo</w:t>
      </w:r>
      <w:proofErr w:type="spellEnd"/>
      <w:r w:rsidRPr="00414A30">
        <w:rPr>
          <w:rFonts w:ascii="Montserrat" w:hAnsi="Montserrat" w:cs="Arial"/>
          <w:b w:val="0"/>
          <w:bCs w:val="0"/>
          <w:sz w:val="22"/>
          <w:szCs w:val="22"/>
        </w:rPr>
        <w:t xml:space="preserve"> et al. </w:t>
      </w:r>
      <w:r w:rsidR="00D12C54" w:rsidRPr="00414A30">
        <w:rPr>
          <w:rFonts w:ascii="Montserrat" w:hAnsi="Montserrat" w:cs="Arial"/>
          <w:b w:val="0"/>
          <w:bCs w:val="0"/>
          <w:sz w:val="22"/>
          <w:szCs w:val="22"/>
        </w:rPr>
        <w:t>(</w:t>
      </w:r>
      <w:r w:rsidRPr="00414A30">
        <w:rPr>
          <w:rFonts w:ascii="Montserrat" w:hAnsi="Montserrat" w:cs="Arial"/>
          <w:b w:val="0"/>
          <w:bCs w:val="0"/>
          <w:sz w:val="22"/>
          <w:szCs w:val="22"/>
        </w:rPr>
        <w:t>2009</w:t>
      </w:r>
      <w:r w:rsidR="00D12C54" w:rsidRPr="00414A30">
        <w:rPr>
          <w:rFonts w:ascii="Montserrat" w:hAnsi="Montserrat" w:cs="Arial"/>
          <w:b w:val="0"/>
          <w:bCs w:val="0"/>
          <w:sz w:val="22"/>
          <w:szCs w:val="22"/>
        </w:rPr>
        <w:t>)</w:t>
      </w:r>
      <w:r w:rsidRPr="00414A30">
        <w:rPr>
          <w:rFonts w:ascii="Montserrat" w:hAnsi="Montserrat" w:cs="Arial"/>
          <w:b w:val="0"/>
          <w:bCs w:val="0"/>
          <w:sz w:val="22"/>
          <w:szCs w:val="22"/>
        </w:rPr>
        <w:t xml:space="preserve"> investigated the utility of an intraurethral stimulating catheter to selectively activate the proximal or distal segments of the urethra in 7 individuals with overactive bladder activity secondary to SCI. Although the study confirmed the existence of the pudendal nerve portion of the micturition reflex, further study of the stimulation parameters is required to be able to overcome detrusor dyssynergia and achieve bladder emptying.</w:t>
      </w:r>
    </w:p>
    <w:p w14:paraId="184AB87E" w14:textId="77777777" w:rsidR="00A137B7" w:rsidRPr="00414A30" w:rsidRDefault="00A137B7" w:rsidP="00414A30">
      <w:pPr>
        <w:pStyle w:val="Caption"/>
        <w:rPr>
          <w:rFonts w:ascii="Montserrat" w:hAnsi="Montserrat" w:cs="Arial"/>
          <w:b w:val="0"/>
          <w:bCs w:val="0"/>
          <w:sz w:val="22"/>
          <w:szCs w:val="22"/>
        </w:rPr>
      </w:pPr>
    </w:p>
    <w:p w14:paraId="5B9FD2F7" w14:textId="12931E61" w:rsidR="00A137B7" w:rsidRPr="00414A30" w:rsidRDefault="00A137B7" w:rsidP="00414A30">
      <w:pPr>
        <w:pStyle w:val="Caption"/>
        <w:rPr>
          <w:rFonts w:ascii="Montserrat" w:hAnsi="Montserrat" w:cs="Arial"/>
          <w:b w:val="0"/>
          <w:bCs w:val="0"/>
          <w:sz w:val="22"/>
          <w:szCs w:val="22"/>
        </w:rPr>
      </w:pPr>
      <w:r w:rsidRPr="00414A30">
        <w:rPr>
          <w:rFonts w:ascii="Montserrat" w:hAnsi="Montserrat" w:cs="Arial"/>
          <w:b w:val="0"/>
          <w:bCs w:val="0"/>
          <w:sz w:val="22"/>
          <w:szCs w:val="22"/>
        </w:rPr>
        <w:t xml:space="preserve">Further developmental work would be required before these or modified approaches could be incorporated clinically to improve bladder function when afferent connectivity is intact. Recently, </w:t>
      </w:r>
      <w:proofErr w:type="spellStart"/>
      <w:r w:rsidRPr="00414A30">
        <w:rPr>
          <w:rFonts w:ascii="Montserrat" w:hAnsi="Montserrat" w:cs="Arial"/>
          <w:b w:val="0"/>
          <w:bCs w:val="0"/>
          <w:sz w:val="22"/>
          <w:szCs w:val="22"/>
        </w:rPr>
        <w:t>Possover</w:t>
      </w:r>
      <w:proofErr w:type="spellEnd"/>
      <w:r w:rsidRPr="00414A30">
        <w:rPr>
          <w:rFonts w:ascii="Montserrat" w:hAnsi="Montserrat" w:cs="Arial"/>
          <w:b w:val="0"/>
          <w:bCs w:val="0"/>
          <w:sz w:val="22"/>
          <w:szCs w:val="22"/>
        </w:rPr>
        <w:t xml:space="preserve"> et al. (2009) reported a new surgical technique applied to persons with SCI involving laparoscopic transperitoneal implantation of neural electrodes to </w:t>
      </w:r>
      <w:proofErr w:type="spellStart"/>
      <w:r w:rsidRPr="00414A30">
        <w:rPr>
          <w:rFonts w:ascii="Montserrat" w:hAnsi="Montserrat" w:cs="Arial"/>
          <w:b w:val="0"/>
          <w:bCs w:val="0"/>
          <w:sz w:val="22"/>
          <w:szCs w:val="22"/>
        </w:rPr>
        <w:t>pelveoabdominal</w:t>
      </w:r>
      <w:proofErr w:type="spellEnd"/>
      <w:r w:rsidRPr="00414A30">
        <w:rPr>
          <w:rFonts w:ascii="Montserrat" w:hAnsi="Montserrat" w:cs="Arial"/>
          <w:b w:val="0"/>
          <w:bCs w:val="0"/>
          <w:sz w:val="22"/>
          <w:szCs w:val="22"/>
        </w:rPr>
        <w:t xml:space="preserve"> nerves, which they have termed the ‘‘LION procedure’’ (i.e., Laparoscopic Implantation of </w:t>
      </w:r>
      <w:proofErr w:type="spellStart"/>
      <w:r w:rsidRPr="00414A30">
        <w:rPr>
          <w:rFonts w:ascii="Montserrat" w:hAnsi="Montserrat" w:cs="Arial"/>
          <w:b w:val="0"/>
          <w:bCs w:val="0"/>
          <w:sz w:val="22"/>
          <w:szCs w:val="22"/>
        </w:rPr>
        <w:t>Neuroprosthesis</w:t>
      </w:r>
      <w:proofErr w:type="spellEnd"/>
      <w:r w:rsidRPr="00414A30">
        <w:rPr>
          <w:rFonts w:ascii="Montserrat" w:hAnsi="Montserrat" w:cs="Arial"/>
          <w:b w:val="0"/>
          <w:bCs w:val="0"/>
          <w:sz w:val="22"/>
          <w:szCs w:val="22"/>
        </w:rPr>
        <w:t xml:space="preserve">). With this method, which is far less invasive than the traditional </w:t>
      </w:r>
      <w:r w:rsidRPr="00414A30">
        <w:rPr>
          <w:rFonts w:ascii="Montserrat" w:hAnsi="Montserrat" w:cs="Arial"/>
          <w:b w:val="0"/>
          <w:bCs w:val="0"/>
          <w:sz w:val="22"/>
          <w:szCs w:val="22"/>
        </w:rPr>
        <w:lastRenderedPageBreak/>
        <w:t xml:space="preserve">dorsal approach for stimulator implantation, the risk associated with immediate or long-term complications (e.g., meningitis, encephalitis, infections) is significantly reduced. In addition, the destructive procedures of rhizotomy and laminectomy are not necessary. </w:t>
      </w:r>
      <w:proofErr w:type="spellStart"/>
      <w:r w:rsidRPr="00414A30">
        <w:rPr>
          <w:rFonts w:ascii="Montserrat" w:hAnsi="Montserrat" w:cs="Arial"/>
          <w:b w:val="0"/>
          <w:bCs w:val="0"/>
          <w:sz w:val="22"/>
          <w:szCs w:val="22"/>
        </w:rPr>
        <w:t>Possover</w:t>
      </w:r>
      <w:proofErr w:type="spellEnd"/>
      <w:r w:rsidRPr="00414A30">
        <w:rPr>
          <w:rFonts w:ascii="Montserrat" w:hAnsi="Montserrat" w:cs="Arial"/>
          <w:b w:val="0"/>
          <w:bCs w:val="0"/>
          <w:sz w:val="22"/>
          <w:szCs w:val="22"/>
        </w:rPr>
        <w:t xml:space="preserve"> (2009) conducted this procedure on a series of eight persons previously having an explanted Brindley-</w:t>
      </w:r>
      <w:proofErr w:type="spellStart"/>
      <w:r w:rsidRPr="00414A30">
        <w:rPr>
          <w:rFonts w:ascii="Montserrat" w:hAnsi="Montserrat" w:cs="Arial"/>
          <w:b w:val="0"/>
          <w:bCs w:val="0"/>
          <w:sz w:val="22"/>
          <w:szCs w:val="22"/>
        </w:rPr>
        <w:t>Finetech</w:t>
      </w:r>
      <w:proofErr w:type="spellEnd"/>
      <w:r w:rsidRPr="00414A30">
        <w:rPr>
          <w:rFonts w:ascii="Montserrat" w:hAnsi="Montserrat" w:cs="Arial"/>
          <w:b w:val="0"/>
          <w:bCs w:val="0"/>
          <w:sz w:val="22"/>
          <w:szCs w:val="22"/>
        </w:rPr>
        <w:t xml:space="preserve"> stimulator, six of whom had viable sacral nerves. This resulted in adequate detrusor contractions enabling complete bladder emptying still present at follow-up (3-27 months). </w:t>
      </w:r>
      <w:r w:rsidR="0047483E" w:rsidRPr="00414A30">
        <w:rPr>
          <w:rFonts w:ascii="Montserrat" w:hAnsi="Montserrat" w:cs="Arial"/>
          <w:b w:val="0"/>
          <w:bCs w:val="0"/>
          <w:sz w:val="22"/>
          <w:szCs w:val="22"/>
        </w:rPr>
        <w:t>Individual</w:t>
      </w:r>
      <w:r w:rsidRPr="00414A30">
        <w:rPr>
          <w:rFonts w:ascii="Montserrat" w:hAnsi="Montserrat" w:cs="Arial"/>
          <w:b w:val="0"/>
          <w:bCs w:val="0"/>
          <w:sz w:val="22"/>
          <w:szCs w:val="22"/>
        </w:rPr>
        <w:t xml:space="preserve">s undergoing this procedure returned home after only a </w:t>
      </w:r>
      <w:proofErr w:type="gramStart"/>
      <w:r w:rsidRPr="00414A30">
        <w:rPr>
          <w:rFonts w:ascii="Montserrat" w:hAnsi="Montserrat" w:cs="Arial"/>
          <w:b w:val="0"/>
          <w:bCs w:val="0"/>
          <w:sz w:val="22"/>
          <w:szCs w:val="22"/>
        </w:rPr>
        <w:t>3-5 day</w:t>
      </w:r>
      <w:proofErr w:type="gramEnd"/>
      <w:r w:rsidRPr="00414A30">
        <w:rPr>
          <w:rFonts w:ascii="Montserrat" w:hAnsi="Montserrat" w:cs="Arial"/>
          <w:b w:val="0"/>
          <w:bCs w:val="0"/>
          <w:sz w:val="22"/>
          <w:szCs w:val="22"/>
        </w:rPr>
        <w:t xml:space="preserve"> hospital stay and there were no reported complications.</w:t>
      </w:r>
    </w:p>
    <w:p w14:paraId="1D6D3895" w14:textId="77777777" w:rsidR="00A137B7" w:rsidRPr="00414A30" w:rsidRDefault="00A137B7" w:rsidP="00414A30">
      <w:pPr>
        <w:pStyle w:val="Caption"/>
        <w:rPr>
          <w:rFonts w:ascii="Montserrat" w:hAnsi="Montserrat" w:cs="Arial"/>
          <w:b w:val="0"/>
          <w:bCs w:val="0"/>
          <w:sz w:val="22"/>
          <w:szCs w:val="22"/>
        </w:rPr>
      </w:pPr>
    </w:p>
    <w:p w14:paraId="0220605C" w14:textId="1C0B9890" w:rsidR="00A137B7" w:rsidRPr="00414A30" w:rsidRDefault="00A137B7" w:rsidP="00414A30">
      <w:pPr>
        <w:pStyle w:val="Caption"/>
        <w:rPr>
          <w:rFonts w:ascii="Montserrat" w:hAnsi="Montserrat" w:cs="Arial"/>
          <w:b w:val="0"/>
          <w:bCs w:val="0"/>
          <w:sz w:val="22"/>
          <w:szCs w:val="22"/>
        </w:rPr>
      </w:pPr>
      <w:r w:rsidRPr="00414A30">
        <w:rPr>
          <w:rFonts w:ascii="Montserrat" w:hAnsi="Montserrat" w:cs="Arial"/>
          <w:b w:val="0"/>
          <w:bCs w:val="0"/>
          <w:sz w:val="22"/>
          <w:szCs w:val="22"/>
        </w:rPr>
        <w:t>Another approach has been to apply stimulation to the bladder itself, most appropriately done during initial rehabilitation (</w:t>
      </w:r>
      <w:proofErr w:type="spellStart"/>
      <w:r w:rsidRPr="00414A30">
        <w:rPr>
          <w:rFonts w:ascii="Montserrat" w:hAnsi="Montserrat" w:cs="Arial"/>
          <w:b w:val="0"/>
          <w:bCs w:val="0"/>
          <w:sz w:val="22"/>
          <w:szCs w:val="22"/>
        </w:rPr>
        <w:t>Madersbacher</w:t>
      </w:r>
      <w:proofErr w:type="spellEnd"/>
      <w:r w:rsidRPr="00414A30">
        <w:rPr>
          <w:rFonts w:ascii="Montserrat" w:hAnsi="Montserrat" w:cs="Arial"/>
          <w:b w:val="0"/>
          <w:bCs w:val="0"/>
          <w:sz w:val="22"/>
          <w:szCs w:val="22"/>
        </w:rPr>
        <w:t xml:space="preserve"> et al. 1982; </w:t>
      </w:r>
      <w:proofErr w:type="spellStart"/>
      <w:r w:rsidRPr="00414A30">
        <w:rPr>
          <w:rFonts w:ascii="Montserrat" w:hAnsi="Montserrat" w:cs="Arial"/>
          <w:b w:val="0"/>
          <w:bCs w:val="0"/>
          <w:sz w:val="22"/>
          <w:szCs w:val="22"/>
        </w:rPr>
        <w:t>Radziszweski</w:t>
      </w:r>
      <w:proofErr w:type="spellEnd"/>
      <w:r w:rsidRPr="00414A30">
        <w:rPr>
          <w:rFonts w:ascii="Montserrat" w:hAnsi="Montserrat" w:cs="Arial"/>
          <w:b w:val="0"/>
          <w:bCs w:val="0"/>
          <w:sz w:val="22"/>
          <w:szCs w:val="22"/>
        </w:rPr>
        <w:t xml:space="preserve"> et al. 2009). </w:t>
      </w:r>
      <w:proofErr w:type="spellStart"/>
      <w:r w:rsidRPr="00414A30">
        <w:rPr>
          <w:rFonts w:ascii="Montserrat" w:hAnsi="Montserrat" w:cs="Arial"/>
          <w:b w:val="0"/>
          <w:bCs w:val="0"/>
          <w:sz w:val="22"/>
          <w:szCs w:val="22"/>
        </w:rPr>
        <w:t>Radziszweski</w:t>
      </w:r>
      <w:proofErr w:type="spellEnd"/>
      <w:r w:rsidRPr="00414A30">
        <w:rPr>
          <w:rFonts w:ascii="Montserrat" w:hAnsi="Montserrat" w:cs="Arial"/>
          <w:b w:val="0"/>
          <w:bCs w:val="0"/>
          <w:sz w:val="22"/>
          <w:szCs w:val="22"/>
        </w:rPr>
        <w:t xml:space="preserve"> et al. (2009) applied daily 15</w:t>
      </w:r>
      <w:r w:rsidR="00897D42" w:rsidRPr="00414A30">
        <w:rPr>
          <w:rFonts w:ascii="Montserrat" w:hAnsi="Montserrat" w:cs="Arial"/>
          <w:b w:val="0"/>
          <w:bCs w:val="0"/>
          <w:sz w:val="22"/>
          <w:szCs w:val="22"/>
        </w:rPr>
        <w:t>-</w:t>
      </w:r>
      <w:r w:rsidRPr="00414A30">
        <w:rPr>
          <w:rFonts w:ascii="Montserrat" w:hAnsi="Montserrat" w:cs="Arial"/>
          <w:b w:val="0"/>
          <w:bCs w:val="0"/>
          <w:sz w:val="22"/>
          <w:szCs w:val="22"/>
        </w:rPr>
        <w:t xml:space="preserve">minute bouts of transcutaneous electrical stimulation directly to the bladder for 30 days in </w:t>
      </w:r>
      <w:r w:rsidR="0047483E" w:rsidRPr="00414A30">
        <w:rPr>
          <w:rFonts w:ascii="Montserrat" w:hAnsi="Montserrat" w:cs="Arial"/>
          <w:b w:val="0"/>
          <w:bCs w:val="0"/>
          <w:sz w:val="22"/>
          <w:szCs w:val="22"/>
        </w:rPr>
        <w:t>individual</w:t>
      </w:r>
      <w:r w:rsidRPr="00414A30">
        <w:rPr>
          <w:rFonts w:ascii="Montserrat" w:hAnsi="Montserrat" w:cs="Arial"/>
          <w:b w:val="0"/>
          <w:bCs w:val="0"/>
          <w:sz w:val="22"/>
          <w:szCs w:val="22"/>
        </w:rPr>
        <w:t xml:space="preserve">s seen by the Rehabilitation Department of a Military Hospital (time since injury not reported). These authors demonstrated significant increases in bladder capacity and peak flow velocity and a significant decrease in residual urine volume immediately following stimulation and persisting at two months follow-up compared to baseline. Continued efficacy was reported by the same group in 2013 (Radziszewski et al. 2013). </w:t>
      </w:r>
    </w:p>
    <w:p w14:paraId="2F1D4DB0" w14:textId="77777777" w:rsidR="00A137B7" w:rsidRPr="00414A30" w:rsidRDefault="00A137B7" w:rsidP="00414A30">
      <w:pPr>
        <w:pStyle w:val="Caption"/>
        <w:rPr>
          <w:rFonts w:ascii="Montserrat" w:hAnsi="Montserrat" w:cs="Arial"/>
          <w:b w:val="0"/>
          <w:bCs w:val="0"/>
          <w:sz w:val="22"/>
          <w:szCs w:val="22"/>
        </w:rPr>
      </w:pPr>
    </w:p>
    <w:p w14:paraId="123A2F7C" w14:textId="0CC68DB8" w:rsidR="00A137B7" w:rsidRPr="00414A30" w:rsidRDefault="00A137B7" w:rsidP="00414A30">
      <w:pPr>
        <w:pStyle w:val="Caption"/>
        <w:rPr>
          <w:rFonts w:ascii="Montserrat" w:hAnsi="Montserrat" w:cs="Arial"/>
          <w:b w:val="0"/>
          <w:bCs w:val="0"/>
          <w:sz w:val="22"/>
          <w:szCs w:val="22"/>
        </w:rPr>
      </w:pPr>
      <w:r w:rsidRPr="00414A30">
        <w:rPr>
          <w:rFonts w:ascii="Montserrat" w:hAnsi="Montserrat" w:cs="Arial"/>
          <w:b w:val="0"/>
          <w:bCs w:val="0"/>
          <w:sz w:val="22"/>
          <w:szCs w:val="22"/>
        </w:rPr>
        <w:t xml:space="preserve">A similar approach was reported by </w:t>
      </w:r>
      <w:proofErr w:type="spellStart"/>
      <w:r w:rsidRPr="00414A30">
        <w:rPr>
          <w:rFonts w:ascii="Montserrat" w:hAnsi="Montserrat" w:cs="Arial"/>
          <w:b w:val="0"/>
          <w:bCs w:val="0"/>
          <w:sz w:val="22"/>
          <w:szCs w:val="22"/>
        </w:rPr>
        <w:t>Madersbacher</w:t>
      </w:r>
      <w:proofErr w:type="spellEnd"/>
      <w:r w:rsidRPr="00414A30">
        <w:rPr>
          <w:rFonts w:ascii="Montserrat" w:hAnsi="Montserrat" w:cs="Arial"/>
          <w:b w:val="0"/>
          <w:bCs w:val="0"/>
          <w:sz w:val="22"/>
          <w:szCs w:val="22"/>
        </w:rPr>
        <w:t xml:space="preserve"> et al. (1982) in which stimulation, in the form of impulse packages applied to a saline filled bladder, was administered over a variable treatment period after which the treatment effect persisted up to one year when most subjects reported a definite waning of the benefits. Unlike other studies involving sacral neuromodulation, this was conducted on those more recently injured with 17 of 29 becoming continent and 10 others becoming socially dry without need for pads and urinals. This study involved a case series design but would have been much more powerful with the inclusion of a control group, given the potential for natural bladder recovery in individuals with more recent injuries. Further research would also be needed to examine safety information related to bladder pressure during voiding, and follow-up of any potential renal changes before considering this intervention.</w:t>
      </w:r>
    </w:p>
    <w:p w14:paraId="5D3C6AA8" w14:textId="77777777" w:rsidR="00A137B7" w:rsidRPr="00414A30" w:rsidRDefault="00A137B7" w:rsidP="00414A30">
      <w:pPr>
        <w:pStyle w:val="Caption"/>
        <w:rPr>
          <w:rFonts w:ascii="Montserrat" w:hAnsi="Montserrat" w:cs="Arial"/>
          <w:b w:val="0"/>
          <w:bCs w:val="0"/>
          <w:sz w:val="22"/>
          <w:szCs w:val="22"/>
        </w:rPr>
      </w:pPr>
    </w:p>
    <w:p w14:paraId="71D49B3A" w14:textId="2F27B074" w:rsidR="00A137B7" w:rsidRPr="00414A30" w:rsidRDefault="00A137B7" w:rsidP="00414A30">
      <w:pPr>
        <w:pStyle w:val="Caption"/>
        <w:rPr>
          <w:rFonts w:ascii="Montserrat" w:hAnsi="Montserrat" w:cs="Arial"/>
          <w:b w:val="0"/>
          <w:bCs w:val="0"/>
          <w:sz w:val="22"/>
          <w:szCs w:val="22"/>
        </w:rPr>
      </w:pPr>
      <w:r w:rsidRPr="00414A30">
        <w:rPr>
          <w:rFonts w:ascii="Montserrat" w:hAnsi="Montserrat" w:cs="Arial"/>
          <w:b w:val="0"/>
          <w:bCs w:val="0"/>
          <w:sz w:val="22"/>
          <w:szCs w:val="22"/>
        </w:rPr>
        <w:t xml:space="preserve">Sievert et al. (2010) also capitalized on the concept of neural plasticity through early (upon confirmation of bladder </w:t>
      </w:r>
      <w:proofErr w:type="spellStart"/>
      <w:r w:rsidRPr="00414A30">
        <w:rPr>
          <w:rFonts w:ascii="Montserrat" w:hAnsi="Montserrat" w:cs="Arial"/>
          <w:b w:val="0"/>
          <w:bCs w:val="0"/>
          <w:sz w:val="22"/>
          <w:szCs w:val="22"/>
        </w:rPr>
        <w:t>acontractility</w:t>
      </w:r>
      <w:proofErr w:type="spellEnd"/>
      <w:r w:rsidRPr="00414A30">
        <w:rPr>
          <w:rFonts w:ascii="Montserrat" w:hAnsi="Montserrat" w:cs="Arial"/>
          <w:b w:val="0"/>
          <w:bCs w:val="0"/>
          <w:sz w:val="22"/>
          <w:szCs w:val="22"/>
        </w:rPr>
        <w:t>) sacral neuromodulation and reported no instances of detrusor overactivity and urinary incontinence with normal bladder capacity, reduced UTI rates and improved bowel and erectile functionality without nerve damage. Although follow-up was reported for greater than 2 years, further investigations are needed to augment the small sample size (n=10)</w:t>
      </w:r>
      <w:r w:rsidR="00E0775F" w:rsidRPr="00414A30">
        <w:rPr>
          <w:rFonts w:ascii="Montserrat" w:hAnsi="Montserrat" w:cs="Arial"/>
          <w:b w:val="0"/>
          <w:bCs w:val="0"/>
          <w:sz w:val="22"/>
          <w:szCs w:val="22"/>
        </w:rPr>
        <w:t>.</w:t>
      </w:r>
      <w:r w:rsidRPr="00414A30">
        <w:rPr>
          <w:rFonts w:ascii="Montserrat" w:hAnsi="Montserrat" w:cs="Arial"/>
          <w:b w:val="0"/>
          <w:bCs w:val="0"/>
          <w:sz w:val="22"/>
          <w:szCs w:val="22"/>
        </w:rPr>
        <w:t xml:space="preserve"> </w:t>
      </w:r>
    </w:p>
    <w:p w14:paraId="0453E501" w14:textId="77777777" w:rsidR="00A137B7" w:rsidRPr="00414A30" w:rsidRDefault="00A137B7" w:rsidP="00414A30">
      <w:pPr>
        <w:pStyle w:val="Caption"/>
        <w:rPr>
          <w:rFonts w:ascii="Montserrat" w:hAnsi="Montserrat" w:cs="Arial"/>
          <w:b w:val="0"/>
          <w:bCs w:val="0"/>
          <w:sz w:val="22"/>
          <w:szCs w:val="22"/>
        </w:rPr>
      </w:pPr>
    </w:p>
    <w:p w14:paraId="2184FE41" w14:textId="6E53BFC5" w:rsidR="00A137B7" w:rsidRPr="00414A30" w:rsidRDefault="00A137B7" w:rsidP="00414A30">
      <w:pPr>
        <w:pStyle w:val="Caption"/>
        <w:rPr>
          <w:rFonts w:ascii="Montserrat" w:hAnsi="Montserrat" w:cs="Arial"/>
          <w:b w:val="0"/>
          <w:bCs w:val="0"/>
          <w:sz w:val="22"/>
          <w:szCs w:val="22"/>
        </w:rPr>
      </w:pPr>
      <w:r w:rsidRPr="00414A30">
        <w:rPr>
          <w:rFonts w:ascii="Montserrat" w:hAnsi="Montserrat" w:cs="Arial"/>
          <w:b w:val="0"/>
          <w:bCs w:val="0"/>
          <w:sz w:val="22"/>
          <w:szCs w:val="22"/>
        </w:rPr>
        <w:t>Other investigators have examined the effects on the urinary system associated with stimulation directed towards other targets</w:t>
      </w:r>
      <w:r w:rsidR="00D55F26" w:rsidRPr="00414A30">
        <w:rPr>
          <w:rFonts w:ascii="Montserrat" w:hAnsi="Montserrat" w:cs="Arial"/>
          <w:b w:val="0"/>
          <w:bCs w:val="0"/>
          <w:sz w:val="22"/>
          <w:szCs w:val="22"/>
        </w:rPr>
        <w:t>.</w:t>
      </w:r>
      <w:r w:rsidRPr="00414A30">
        <w:rPr>
          <w:rFonts w:ascii="Montserrat" w:hAnsi="Montserrat" w:cs="Arial"/>
          <w:b w:val="0"/>
          <w:bCs w:val="0"/>
          <w:sz w:val="22"/>
          <w:szCs w:val="22"/>
        </w:rPr>
        <w:t xml:space="preserve"> For example, Katz et al. (1991) tested the effect of epidural dorsal spinal cord stimulation, intended primarily for spasticity relief, at T1 (for those with tetraplegia) or T11-T12 (for those with paraplegia). Wheeler et al. (1986) investigated the effect of 4 to 8 weeks of quadriceps muscle reconditioning by surface electrical stimulation (FES) bilaterally, intended primarily for strength and spasticity. In each case, these techniques had marginal effects on </w:t>
      </w:r>
      <w:r w:rsidRPr="00414A30">
        <w:rPr>
          <w:rFonts w:ascii="Montserrat" w:hAnsi="Montserrat" w:cs="Arial"/>
          <w:b w:val="0"/>
          <w:bCs w:val="0"/>
          <w:sz w:val="22"/>
          <w:szCs w:val="22"/>
        </w:rPr>
        <w:lastRenderedPageBreak/>
        <w:t>bladder function. However, in the latter experiment it was noted that some subjects did achieve beneficial changes in bladder function and that these tended to be most noticeable in the same subjects that showed positive improvements in strength and spasticity.</w:t>
      </w:r>
    </w:p>
    <w:p w14:paraId="061AC182" w14:textId="77777777" w:rsidR="00A137B7" w:rsidRPr="00414A30" w:rsidRDefault="00A137B7" w:rsidP="00414A30">
      <w:pPr>
        <w:pStyle w:val="Caption"/>
        <w:rPr>
          <w:rFonts w:ascii="Montserrat" w:hAnsi="Montserrat" w:cs="Arial"/>
          <w:b w:val="0"/>
          <w:bCs w:val="0"/>
          <w:sz w:val="22"/>
          <w:szCs w:val="22"/>
        </w:rPr>
      </w:pPr>
    </w:p>
    <w:p w14:paraId="4B7E4D0D" w14:textId="297A20C2" w:rsidR="00A137B7" w:rsidRPr="00414A30" w:rsidRDefault="00A137B7" w:rsidP="00414A30">
      <w:pPr>
        <w:pStyle w:val="Caption"/>
        <w:rPr>
          <w:rFonts w:ascii="Montserrat" w:hAnsi="Montserrat" w:cs="Arial"/>
          <w:sz w:val="22"/>
          <w:szCs w:val="22"/>
        </w:rPr>
      </w:pPr>
      <w:r w:rsidRPr="00414A30">
        <w:rPr>
          <w:rFonts w:ascii="Montserrat" w:hAnsi="Montserrat" w:cs="Arial"/>
          <w:sz w:val="22"/>
          <w:szCs w:val="22"/>
        </w:rPr>
        <w:t>Conclusion</w:t>
      </w:r>
      <w:r w:rsidR="004326DD" w:rsidRPr="00414A30">
        <w:rPr>
          <w:rFonts w:ascii="Montserrat" w:hAnsi="Montserrat" w:cs="Arial"/>
          <w:sz w:val="22"/>
          <w:szCs w:val="22"/>
        </w:rPr>
        <w:t>s</w:t>
      </w:r>
    </w:p>
    <w:p w14:paraId="658D0583" w14:textId="77777777" w:rsidR="00CD4585" w:rsidRPr="00414A30" w:rsidRDefault="00CD4585" w:rsidP="00414A30">
      <w:pPr>
        <w:pStyle w:val="Caption"/>
        <w:rPr>
          <w:rFonts w:ascii="Montserrat" w:hAnsi="Montserrat" w:cs="Arial"/>
          <w:sz w:val="22"/>
          <w:szCs w:val="22"/>
        </w:rPr>
      </w:pPr>
    </w:p>
    <w:p w14:paraId="475EC7BC" w14:textId="7EC12E42" w:rsidR="00A137B7" w:rsidRPr="00414A30" w:rsidRDefault="00A137B7" w:rsidP="00414A30">
      <w:pPr>
        <w:pStyle w:val="Caption"/>
        <w:rPr>
          <w:rFonts w:ascii="Montserrat" w:hAnsi="Montserrat" w:cs="Arial"/>
          <w:i/>
          <w:iCs/>
          <w:sz w:val="22"/>
          <w:szCs w:val="22"/>
        </w:rPr>
      </w:pPr>
      <w:r w:rsidRPr="00414A30">
        <w:rPr>
          <w:rFonts w:ascii="Montserrat" w:hAnsi="Montserrat" w:cs="Arial"/>
          <w:i/>
          <w:iCs/>
          <w:sz w:val="22"/>
          <w:szCs w:val="22"/>
        </w:rPr>
        <w:t xml:space="preserve">There is level 4 evidence (from six pre-post studies, </w:t>
      </w:r>
      <w:r w:rsidR="002623C6" w:rsidRPr="00414A30">
        <w:rPr>
          <w:rFonts w:ascii="Montserrat" w:hAnsi="Montserrat" w:cs="Arial"/>
          <w:i/>
          <w:iCs/>
          <w:sz w:val="22"/>
          <w:szCs w:val="22"/>
        </w:rPr>
        <w:t xml:space="preserve">five </w:t>
      </w:r>
      <w:r w:rsidRPr="00414A30">
        <w:rPr>
          <w:rFonts w:ascii="Montserrat" w:hAnsi="Montserrat" w:cs="Arial"/>
          <w:i/>
          <w:iCs/>
          <w:sz w:val="22"/>
          <w:szCs w:val="22"/>
        </w:rPr>
        <w:t>case series, and one observational study) that ongoing use of sacral anterior root stimulation (accompanied in most cases by posterior sacral rhizotomy) is an effective method of bladder emptying resulting in reduced incontinence for the majority of those implanted. This is associated with increased bladder capacity and reduced post-void residual volume.</w:t>
      </w:r>
    </w:p>
    <w:p w14:paraId="54188366" w14:textId="4B75CFC6" w:rsidR="00105E12" w:rsidRPr="00414A30" w:rsidRDefault="00105E12" w:rsidP="00414A30">
      <w:pPr>
        <w:pStyle w:val="Caption"/>
        <w:rPr>
          <w:rFonts w:ascii="Montserrat" w:hAnsi="Montserrat" w:cs="Arial"/>
          <w:i/>
          <w:iCs/>
          <w:sz w:val="22"/>
          <w:szCs w:val="22"/>
        </w:rPr>
      </w:pPr>
    </w:p>
    <w:p w14:paraId="01B0B21B" w14:textId="2BC6DB01" w:rsidR="00105E12" w:rsidRPr="00414A30" w:rsidRDefault="00105E12" w:rsidP="00414A30">
      <w:pPr>
        <w:pStyle w:val="Caption"/>
        <w:rPr>
          <w:rFonts w:ascii="Montserrat" w:hAnsi="Montserrat" w:cs="Arial"/>
          <w:i/>
          <w:iCs/>
          <w:sz w:val="22"/>
          <w:szCs w:val="22"/>
        </w:rPr>
      </w:pPr>
      <w:r w:rsidRPr="00414A30">
        <w:rPr>
          <w:rFonts w:ascii="Montserrat" w:hAnsi="Montserrat" w:cs="Arial"/>
          <w:i/>
          <w:iCs/>
          <w:sz w:val="22"/>
          <w:szCs w:val="22"/>
        </w:rPr>
        <w:t xml:space="preserve">There is level 1b evidence (from one RCT; </w:t>
      </w:r>
      <w:proofErr w:type="spellStart"/>
      <w:r w:rsidRPr="00414A30">
        <w:rPr>
          <w:rFonts w:ascii="Montserrat" w:hAnsi="Montserrat" w:cs="Arial"/>
          <w:i/>
          <w:iCs/>
          <w:sz w:val="22"/>
          <w:szCs w:val="22"/>
        </w:rPr>
        <w:t>Fergany</w:t>
      </w:r>
      <w:proofErr w:type="spellEnd"/>
      <w:r w:rsidRPr="00414A30">
        <w:rPr>
          <w:rFonts w:ascii="Montserrat" w:hAnsi="Montserrat" w:cs="Arial"/>
          <w:i/>
          <w:iCs/>
          <w:sz w:val="22"/>
          <w:szCs w:val="22"/>
        </w:rPr>
        <w:t xml:space="preserve"> et al. 2017) that PEMFT may improve bladder capacity and urinary flow more than TENS when stimulating the sacral roots.</w:t>
      </w:r>
    </w:p>
    <w:p w14:paraId="1A21533D" w14:textId="77777777" w:rsidR="00A137B7" w:rsidRPr="00414A30" w:rsidRDefault="00A137B7" w:rsidP="00414A30">
      <w:pPr>
        <w:pStyle w:val="Caption"/>
        <w:rPr>
          <w:rFonts w:ascii="Montserrat" w:hAnsi="Montserrat" w:cs="Arial"/>
          <w:i/>
          <w:iCs/>
          <w:sz w:val="22"/>
          <w:szCs w:val="22"/>
        </w:rPr>
      </w:pPr>
    </w:p>
    <w:p w14:paraId="0B82F9C5" w14:textId="5952A252" w:rsidR="00A137B7" w:rsidRPr="00414A30" w:rsidRDefault="00A137B7" w:rsidP="00414A30">
      <w:pPr>
        <w:pStyle w:val="Caption"/>
        <w:rPr>
          <w:rFonts w:ascii="Montserrat" w:hAnsi="Montserrat" w:cs="Arial"/>
          <w:i/>
          <w:iCs/>
          <w:sz w:val="22"/>
          <w:szCs w:val="22"/>
        </w:rPr>
      </w:pPr>
      <w:r w:rsidRPr="00414A30">
        <w:rPr>
          <w:rFonts w:ascii="Montserrat" w:hAnsi="Montserrat" w:cs="Arial"/>
          <w:i/>
          <w:iCs/>
          <w:sz w:val="22"/>
          <w:szCs w:val="22"/>
        </w:rPr>
        <w:t xml:space="preserve">There is level 4 evidence (from four pre-post studies and </w:t>
      </w:r>
      <w:r w:rsidR="00812FC6" w:rsidRPr="00414A30">
        <w:rPr>
          <w:rFonts w:ascii="Montserrat" w:hAnsi="Montserrat" w:cs="Arial"/>
          <w:i/>
          <w:iCs/>
          <w:sz w:val="22"/>
          <w:szCs w:val="22"/>
        </w:rPr>
        <w:t xml:space="preserve">two </w:t>
      </w:r>
      <w:r w:rsidRPr="00414A30">
        <w:rPr>
          <w:rFonts w:ascii="Montserrat" w:hAnsi="Montserrat" w:cs="Arial"/>
          <w:i/>
          <w:iCs/>
          <w:sz w:val="22"/>
          <w:szCs w:val="22"/>
        </w:rPr>
        <w:t>case series study) that sacral anterior root stimulation (accompanied in most cases by posterior sacral rhizotomy) may be associated with reducing UTIs and autonomic dysreflexia.</w:t>
      </w:r>
    </w:p>
    <w:p w14:paraId="3AB4AD4B" w14:textId="77777777" w:rsidR="00A137B7" w:rsidRPr="00414A30" w:rsidRDefault="00A137B7" w:rsidP="00414A30">
      <w:pPr>
        <w:pStyle w:val="Caption"/>
        <w:rPr>
          <w:rFonts w:ascii="Montserrat" w:hAnsi="Montserrat" w:cs="Arial"/>
          <w:i/>
          <w:iCs/>
          <w:sz w:val="22"/>
          <w:szCs w:val="22"/>
        </w:rPr>
      </w:pPr>
    </w:p>
    <w:p w14:paraId="4068EEF6" w14:textId="715A5DF5" w:rsidR="00A137B7" w:rsidRPr="00414A30" w:rsidRDefault="00A137B7" w:rsidP="00414A30">
      <w:pPr>
        <w:pStyle w:val="Caption"/>
        <w:rPr>
          <w:rFonts w:ascii="Montserrat" w:hAnsi="Montserrat" w:cs="Arial"/>
          <w:i/>
          <w:iCs/>
          <w:sz w:val="22"/>
          <w:szCs w:val="22"/>
        </w:rPr>
      </w:pPr>
      <w:r w:rsidRPr="00414A30">
        <w:rPr>
          <w:rFonts w:ascii="Montserrat" w:hAnsi="Montserrat" w:cs="Arial"/>
          <w:i/>
          <w:iCs/>
          <w:sz w:val="22"/>
          <w:szCs w:val="22"/>
        </w:rPr>
        <w:t xml:space="preserve">There is level 4 evidence (from one pre-post study and one case series study; </w:t>
      </w:r>
      <w:proofErr w:type="spellStart"/>
      <w:r w:rsidRPr="00414A30">
        <w:rPr>
          <w:rFonts w:ascii="Montserrat" w:hAnsi="Montserrat" w:cs="Arial"/>
          <w:i/>
          <w:iCs/>
          <w:sz w:val="22"/>
          <w:szCs w:val="22"/>
        </w:rPr>
        <w:t>Madersbacher</w:t>
      </w:r>
      <w:proofErr w:type="spellEnd"/>
      <w:r w:rsidRPr="00414A30">
        <w:rPr>
          <w:rFonts w:ascii="Montserrat" w:hAnsi="Montserrat" w:cs="Arial"/>
          <w:i/>
          <w:iCs/>
          <w:sz w:val="22"/>
          <w:szCs w:val="22"/>
        </w:rPr>
        <w:t xml:space="preserve"> et al. 1982; </w:t>
      </w:r>
      <w:proofErr w:type="spellStart"/>
      <w:r w:rsidRPr="00414A30">
        <w:rPr>
          <w:rFonts w:ascii="Montserrat" w:hAnsi="Montserrat" w:cs="Arial"/>
          <w:i/>
          <w:iCs/>
          <w:sz w:val="22"/>
          <w:szCs w:val="22"/>
        </w:rPr>
        <w:t>Radziszweski</w:t>
      </w:r>
      <w:proofErr w:type="spellEnd"/>
      <w:r w:rsidRPr="00414A30">
        <w:rPr>
          <w:rFonts w:ascii="Montserrat" w:hAnsi="Montserrat" w:cs="Arial"/>
          <w:i/>
          <w:iCs/>
          <w:sz w:val="22"/>
          <w:szCs w:val="22"/>
        </w:rPr>
        <w:t xml:space="preserve"> et al. 2009) that direct bladder stimulation may result in reduced incontinence, increased bladder capacity and reduced residual volumes (with two year efficacy data from one study group) but requires further study as to its potential for larger scale clinical use.</w:t>
      </w:r>
    </w:p>
    <w:p w14:paraId="14A42F9B" w14:textId="27ADAC57" w:rsidR="00A137B7" w:rsidRPr="00414A30" w:rsidRDefault="00A137B7" w:rsidP="00414A30">
      <w:pPr>
        <w:pStyle w:val="Caption"/>
        <w:rPr>
          <w:rFonts w:ascii="Montserrat" w:hAnsi="Montserrat" w:cs="Arial"/>
          <w:i/>
          <w:iCs/>
          <w:sz w:val="22"/>
          <w:szCs w:val="22"/>
        </w:rPr>
      </w:pPr>
    </w:p>
    <w:p w14:paraId="79C317C9" w14:textId="0AABEC5A" w:rsidR="00A137B7" w:rsidRPr="00414A30" w:rsidRDefault="00A137B7" w:rsidP="00414A30">
      <w:pPr>
        <w:pStyle w:val="Caption"/>
        <w:rPr>
          <w:rFonts w:ascii="Montserrat" w:hAnsi="Montserrat" w:cs="Arial"/>
          <w:i/>
          <w:iCs/>
          <w:sz w:val="22"/>
          <w:szCs w:val="22"/>
        </w:rPr>
      </w:pPr>
      <w:r w:rsidRPr="00414A30">
        <w:rPr>
          <w:rFonts w:ascii="Montserrat" w:hAnsi="Montserrat" w:cs="Arial"/>
          <w:i/>
          <w:iCs/>
          <w:sz w:val="22"/>
          <w:szCs w:val="22"/>
        </w:rPr>
        <w:t>There is level 4 evidence (from various single studies) that other forms of neuroanatomically-related stimulation (e.g., electrical conditioning stimulation to posterior sacral,</w:t>
      </w:r>
      <w:r w:rsidR="00105E12" w:rsidRPr="00414A30">
        <w:rPr>
          <w:rFonts w:ascii="Montserrat" w:hAnsi="Montserrat" w:cs="Arial"/>
          <w:i/>
          <w:iCs/>
          <w:sz w:val="22"/>
          <w:szCs w:val="22"/>
        </w:rPr>
        <w:t xml:space="preserve"> thoracolumbar</w:t>
      </w:r>
      <w:r w:rsidR="0026766D" w:rsidRPr="00414A30">
        <w:rPr>
          <w:rFonts w:ascii="Montserrat" w:hAnsi="Montserrat" w:cs="Arial"/>
          <w:i/>
          <w:iCs/>
          <w:sz w:val="22"/>
          <w:szCs w:val="22"/>
        </w:rPr>
        <w:t>, anal,</w:t>
      </w:r>
      <w:r w:rsidRPr="00414A30">
        <w:rPr>
          <w:rFonts w:ascii="Montserrat" w:hAnsi="Montserrat" w:cs="Arial"/>
          <w:i/>
          <w:iCs/>
          <w:sz w:val="22"/>
          <w:szCs w:val="22"/>
        </w:rPr>
        <w:t xml:space="preserve"> </w:t>
      </w:r>
      <w:proofErr w:type="spellStart"/>
      <w:r w:rsidRPr="00414A30">
        <w:rPr>
          <w:rFonts w:ascii="Montserrat" w:hAnsi="Montserrat" w:cs="Arial"/>
          <w:i/>
          <w:iCs/>
          <w:sz w:val="22"/>
          <w:szCs w:val="22"/>
        </w:rPr>
        <w:t>pudenal</w:t>
      </w:r>
      <w:proofErr w:type="spellEnd"/>
      <w:r w:rsidRPr="00414A30">
        <w:rPr>
          <w:rFonts w:ascii="Montserrat" w:hAnsi="Montserrat" w:cs="Arial"/>
          <w:i/>
          <w:iCs/>
          <w:sz w:val="22"/>
          <w:szCs w:val="22"/>
        </w:rPr>
        <w:t xml:space="preserve">, dorsal penile or clitoral nerve or surface magnetic sacral stimulation) may result in increased bladder capacity but require further study as to their potential clinical use. These non- or minimally invasive techniques are preferred by </w:t>
      </w:r>
      <w:r w:rsidR="0047483E" w:rsidRPr="00414A30">
        <w:rPr>
          <w:rFonts w:ascii="Montserrat" w:hAnsi="Montserrat" w:cs="Arial"/>
          <w:i/>
          <w:iCs/>
          <w:sz w:val="22"/>
          <w:szCs w:val="22"/>
        </w:rPr>
        <w:t>individual</w:t>
      </w:r>
      <w:r w:rsidRPr="00414A30">
        <w:rPr>
          <w:rFonts w:ascii="Montserrat" w:hAnsi="Montserrat" w:cs="Arial"/>
          <w:i/>
          <w:iCs/>
          <w:sz w:val="22"/>
          <w:szCs w:val="22"/>
        </w:rPr>
        <w:t>s over more invasive methods such as use of the Brindley device, with or without rhizotomy.</w:t>
      </w:r>
    </w:p>
    <w:p w14:paraId="4C7468FD" w14:textId="77777777" w:rsidR="00A137B7" w:rsidRPr="00414A30" w:rsidRDefault="00A137B7" w:rsidP="00414A30">
      <w:pPr>
        <w:pStyle w:val="Caption"/>
        <w:rPr>
          <w:rFonts w:ascii="Montserrat" w:hAnsi="Montserrat" w:cs="Arial"/>
          <w:i/>
          <w:iCs/>
          <w:sz w:val="22"/>
          <w:szCs w:val="22"/>
        </w:rPr>
      </w:pPr>
    </w:p>
    <w:p w14:paraId="28EC8C33" w14:textId="2FB9DE93" w:rsidR="00A137B7" w:rsidRPr="00414A30" w:rsidRDefault="00A137B7" w:rsidP="00414A30">
      <w:pPr>
        <w:pStyle w:val="Caption"/>
        <w:rPr>
          <w:rFonts w:ascii="Montserrat" w:hAnsi="Montserrat" w:cs="Arial"/>
          <w:i/>
          <w:iCs/>
          <w:sz w:val="22"/>
          <w:szCs w:val="22"/>
        </w:rPr>
      </w:pPr>
      <w:r w:rsidRPr="00414A30">
        <w:rPr>
          <w:rFonts w:ascii="Montserrat" w:hAnsi="Montserrat" w:cs="Arial"/>
          <w:i/>
          <w:iCs/>
          <w:sz w:val="22"/>
          <w:szCs w:val="22"/>
        </w:rPr>
        <w:t xml:space="preserve">There is level 2 evidence (from a one prospective controlled trial; Sievert et al. 2010) that reports early sacral neuromodulation may improve management of lower urinary tract dysfunction. Further investigation is required to confirm the results and substantiate the hypothesis of resultant plastic changes of the brain. </w:t>
      </w:r>
    </w:p>
    <w:p w14:paraId="15CB55A6" w14:textId="77777777" w:rsidR="00A137B7" w:rsidRPr="00414A30" w:rsidRDefault="00A137B7" w:rsidP="00414A30">
      <w:pPr>
        <w:pStyle w:val="Caption"/>
        <w:rPr>
          <w:rFonts w:ascii="Montserrat" w:hAnsi="Montserrat" w:cs="Arial"/>
          <w:i/>
          <w:iCs/>
          <w:sz w:val="22"/>
          <w:szCs w:val="22"/>
        </w:rPr>
      </w:pPr>
    </w:p>
    <w:p w14:paraId="34A181F8" w14:textId="06B9D878" w:rsidR="00A137B7" w:rsidRPr="00414A30" w:rsidRDefault="00A137B7" w:rsidP="00414A30">
      <w:pPr>
        <w:pStyle w:val="Caption"/>
        <w:rPr>
          <w:rFonts w:ascii="Montserrat" w:hAnsi="Montserrat" w:cs="Arial"/>
          <w:i/>
          <w:iCs/>
          <w:sz w:val="22"/>
          <w:szCs w:val="22"/>
        </w:rPr>
      </w:pPr>
      <w:r w:rsidRPr="00414A30">
        <w:rPr>
          <w:rFonts w:ascii="Montserrat" w:hAnsi="Montserrat" w:cs="Arial"/>
          <w:i/>
          <w:iCs/>
          <w:sz w:val="22"/>
          <w:szCs w:val="22"/>
        </w:rPr>
        <w:t>There is level 4 evidence (from one case series study; Katz et al. 1991) that epidural dorsal spinal cord stimulation at T1 or T11 originally intended for reducing muscle spasticity may have little effect on bladder function.</w:t>
      </w:r>
    </w:p>
    <w:p w14:paraId="3303D791" w14:textId="77777777" w:rsidR="00A137B7" w:rsidRPr="00414A30" w:rsidRDefault="00A137B7" w:rsidP="00414A30">
      <w:pPr>
        <w:pStyle w:val="Caption"/>
        <w:rPr>
          <w:rFonts w:ascii="Montserrat" w:hAnsi="Montserrat" w:cs="Arial"/>
          <w:i/>
          <w:iCs/>
          <w:sz w:val="22"/>
          <w:szCs w:val="22"/>
        </w:rPr>
      </w:pPr>
    </w:p>
    <w:p w14:paraId="1CB733D5" w14:textId="283D67A4" w:rsidR="008308F0" w:rsidRPr="00414A30" w:rsidRDefault="00A137B7" w:rsidP="00414A30">
      <w:pPr>
        <w:pStyle w:val="Caption"/>
        <w:rPr>
          <w:rFonts w:ascii="Montserrat" w:hAnsi="Montserrat" w:cs="Arial"/>
          <w:i/>
          <w:iCs/>
          <w:sz w:val="22"/>
          <w:szCs w:val="22"/>
        </w:rPr>
      </w:pPr>
      <w:r w:rsidRPr="00414A30">
        <w:rPr>
          <w:rFonts w:ascii="Montserrat" w:hAnsi="Montserrat" w:cs="Arial"/>
          <w:i/>
          <w:iCs/>
          <w:sz w:val="22"/>
          <w:szCs w:val="22"/>
        </w:rPr>
        <w:t xml:space="preserve">There is level 4 evidence (from one pre-post study; Wheeler et al. 1986) that a program of functional electrical stimulation exercise involving the quadriceps </w:t>
      </w:r>
      <w:r w:rsidRPr="00414A30">
        <w:rPr>
          <w:rFonts w:ascii="Montserrat" w:hAnsi="Montserrat" w:cs="Arial"/>
          <w:i/>
          <w:iCs/>
          <w:sz w:val="22"/>
          <w:szCs w:val="22"/>
        </w:rPr>
        <w:lastRenderedPageBreak/>
        <w:t>muscle originally intended for enhancing muscle function and reducing muscle spasticity has only marginal (if any) effects on bladder function.</w:t>
      </w:r>
    </w:p>
    <w:p w14:paraId="1C5EFD2C" w14:textId="26D9FA42" w:rsidR="0038176E" w:rsidRPr="00414A30" w:rsidRDefault="0038176E" w:rsidP="00414A30">
      <w:pPr>
        <w:pStyle w:val="Caption"/>
        <w:rPr>
          <w:rFonts w:ascii="Montserrat" w:hAnsi="Montserrat" w:cs="Arial"/>
          <w:b w:val="0"/>
          <w:bCs w:val="0"/>
          <w:sz w:val="22"/>
          <w:szCs w:val="22"/>
        </w:rPr>
      </w:pPr>
    </w:p>
    <w:p w14:paraId="13628E2C" w14:textId="46F4D971" w:rsidR="00AB4677" w:rsidRPr="00414A30" w:rsidRDefault="00AB4677" w:rsidP="00414A30">
      <w:pPr>
        <w:rPr>
          <w:rFonts w:ascii="Montserrat" w:hAnsi="Montserrat"/>
        </w:rPr>
      </w:pPr>
    </w:p>
    <w:p w14:paraId="3A46AB61" w14:textId="44296E39" w:rsidR="00AB4677" w:rsidRPr="00414A30" w:rsidRDefault="00AB4677" w:rsidP="00414A30">
      <w:pPr>
        <w:rPr>
          <w:rFonts w:ascii="Montserrat" w:hAnsi="Montserrat"/>
        </w:rPr>
      </w:pPr>
    </w:p>
    <w:p w14:paraId="04764D36" w14:textId="497CD58D" w:rsidR="00AB4677" w:rsidRPr="00414A30" w:rsidRDefault="00AB4677" w:rsidP="00414A30">
      <w:pPr>
        <w:rPr>
          <w:rFonts w:ascii="Montserrat" w:hAnsi="Montserrat"/>
        </w:rPr>
      </w:pPr>
    </w:p>
    <w:p w14:paraId="7F0CCF4F" w14:textId="77777777" w:rsidR="00AB4677" w:rsidRPr="00414A30" w:rsidRDefault="00AB4677" w:rsidP="00414A30">
      <w:pPr>
        <w:rPr>
          <w:rFonts w:ascii="Montserrat" w:hAnsi="Montserrat"/>
        </w:rPr>
      </w:pPr>
    </w:p>
    <w:p w14:paraId="10EFD94E" w14:textId="64ED884B" w:rsidR="0038176E" w:rsidRPr="00414A30" w:rsidRDefault="008308F0" w:rsidP="00414A30">
      <w:pPr>
        <w:pStyle w:val="Caption"/>
        <w:rPr>
          <w:rFonts w:ascii="Montserrat" w:hAnsi="Montserrat" w:cs="Arial"/>
          <w:b w:val="0"/>
          <w:bCs w:val="0"/>
          <w:sz w:val="22"/>
          <w:szCs w:val="22"/>
        </w:rPr>
      </w:pPr>
      <w:r w:rsidRPr="00414A30">
        <w:rPr>
          <w:rFonts w:ascii="Montserrat" w:hAnsi="Montserrat" w:cs="Arial"/>
          <w:b w:val="0"/>
          <w:bCs w:val="0"/>
          <w:noProof/>
          <w:sz w:val="22"/>
          <w:szCs w:val="22"/>
        </w:rPr>
        <mc:AlternateContent>
          <mc:Choice Requires="wps">
            <w:drawing>
              <wp:anchor distT="0" distB="0" distL="114300" distR="114300" simplePos="0" relativeHeight="251684864" behindDoc="0" locked="0" layoutInCell="1" allowOverlap="1" wp14:anchorId="0222E9C0" wp14:editId="42743375">
                <wp:simplePos x="0" y="0"/>
                <wp:positionH relativeFrom="margin">
                  <wp:posOffset>-2290</wp:posOffset>
                </wp:positionH>
                <wp:positionV relativeFrom="paragraph">
                  <wp:posOffset>5538</wp:posOffset>
                </wp:positionV>
                <wp:extent cx="5943600" cy="3794802"/>
                <wp:effectExtent l="12700" t="12700" r="12700" b="15240"/>
                <wp:wrapNone/>
                <wp:docPr id="46"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794802"/>
                        </a:xfrm>
                        <a:prstGeom prst="rect">
                          <a:avLst/>
                        </a:prstGeom>
                        <a:solidFill>
                          <a:srgbClr val="FFFFFF"/>
                        </a:solidFill>
                        <a:ln w="25400">
                          <a:solidFill>
                            <a:srgbClr val="000000"/>
                          </a:solidFill>
                          <a:miter lim="800000"/>
                          <a:headEnd/>
                          <a:tailEnd/>
                        </a:ln>
                      </wps:spPr>
                      <wps:txbx>
                        <w:txbxContent>
                          <w:p w14:paraId="03B468F8" w14:textId="33BA5068" w:rsidR="00CB1BC2" w:rsidRDefault="00CB1BC2" w:rsidP="008308F0">
                            <w:pPr>
                              <w:pStyle w:val="BoxedConclusion"/>
                            </w:pPr>
                            <w:r>
                              <w:t xml:space="preserve">Sacral anterior root stimulation (accompanied in most cases by posterior sacral rhizotomy) </w:t>
                            </w:r>
                            <w:proofErr w:type="spellStart"/>
                            <w:r>
                              <w:t>enhaces</w:t>
                            </w:r>
                            <w:proofErr w:type="spellEnd"/>
                            <w:r>
                              <w:t xml:space="preserve"> bladder function and is an effective bladder management technique through the program (surgery and follow-up) requires significant expertise.</w:t>
                            </w:r>
                          </w:p>
                          <w:p w14:paraId="0DAB63D3" w14:textId="69011CC1" w:rsidR="00CB1BC2" w:rsidRDefault="00CB1BC2" w:rsidP="008308F0">
                            <w:pPr>
                              <w:pStyle w:val="BoxedConclusion"/>
                            </w:pPr>
                            <w:r>
                              <w:t>Direct bladder stimulation may be effective in reducing incontinence and increasing bladder capacity but requires further study.</w:t>
                            </w:r>
                          </w:p>
                          <w:p w14:paraId="5A2E89DD" w14:textId="77777777" w:rsidR="00CB1BC2" w:rsidRDefault="00CB1BC2" w:rsidP="00105E12">
                            <w:pPr>
                              <w:pStyle w:val="BoxedConclusion"/>
                            </w:pPr>
                            <w:r>
                              <w:t>Pulsed electromagnetic stimulation may be more effective than transcutaneous electrical nerve stimulation when stimulating the sacral roots for improving bladder capacity and urinary flow.</w:t>
                            </w:r>
                          </w:p>
                          <w:p w14:paraId="6AB91A30" w14:textId="06706B3B" w:rsidR="00CB1BC2" w:rsidRDefault="00CB1BC2" w:rsidP="00105E12">
                            <w:pPr>
                              <w:pStyle w:val="BoxedConclusion"/>
                            </w:pPr>
                            <w:r>
                              <w:t xml:space="preserve">Posterior sacral, thoracolumbar, </w:t>
                            </w:r>
                            <w:proofErr w:type="spellStart"/>
                            <w:r>
                              <w:t>pudenal</w:t>
                            </w:r>
                            <w:proofErr w:type="spellEnd"/>
                            <w:r>
                              <w:t>, dorsal penile or clitoral nerve stimulation may be effective to increase ladder capacity but requires further study.</w:t>
                            </w:r>
                          </w:p>
                          <w:p w14:paraId="1B6ADEEB" w14:textId="62F5A853" w:rsidR="00CB1BC2" w:rsidRDefault="00CB1BC2" w:rsidP="008308F0">
                            <w:pPr>
                              <w:pStyle w:val="BoxedConclusion"/>
                            </w:pPr>
                            <w:r>
                              <w:t xml:space="preserve">Posterior sacral, </w:t>
                            </w:r>
                            <w:proofErr w:type="spellStart"/>
                            <w:r>
                              <w:t>pudenal</w:t>
                            </w:r>
                            <w:proofErr w:type="spellEnd"/>
                            <w:r>
                              <w:t>, dorsal penile or clitoral nerve stimulation may be effective to increase ladder capacity but requires further study.</w:t>
                            </w:r>
                          </w:p>
                          <w:p w14:paraId="05475D62" w14:textId="2A348CC6" w:rsidR="00CB1BC2" w:rsidRDefault="00CB1BC2" w:rsidP="008308F0">
                            <w:pPr>
                              <w:pStyle w:val="BoxedConclusion"/>
                            </w:pPr>
                            <w:r>
                              <w:t>Early sacral neural modulation may improve management of lower urinary tract dysfunction but requires further study.</w:t>
                            </w:r>
                          </w:p>
                          <w:p w14:paraId="41A4A4A6" w14:textId="2B6F22CB" w:rsidR="00CB1BC2" w:rsidRDefault="00CB1BC2" w:rsidP="008308F0">
                            <w:pPr>
                              <w:pStyle w:val="BoxedConclusion"/>
                            </w:pPr>
                            <w:r>
                              <w:t>Epidural dorsal spinal cord stimulation (T1 or T11) and functional electrical stimulation of the lower limbs are not effective in enhancing bladder function.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22E9C0" id="_x0000_s1053" type="#_x0000_t202" style="position:absolute;margin-left:-.2pt;margin-top:.45pt;width:468pt;height:298.8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" strokeweight="2pt">
                <v:textbox>
                  <w:txbxContent>
                    <w:p w14:paraId="03B468F8" w14:textId="33BA5068" w:rsidR="00CB1BC2" w:rsidRDefault="00CB1BC2" w:rsidP="008308F0">
                      <w:pPr>
                        <w:pStyle w:val="BoxedConclusion"/>
                      </w:pPr>
                      <w:r>
                        <w:t xml:space="preserve">Sacral anterior root stimulation (accompanied in most cases by posterior sacral rhizotomy) </w:t>
                      </w:r>
                      <w:proofErr w:type="spellStart"/>
                      <w:r>
                        <w:t>enhaces</w:t>
                      </w:r>
                      <w:proofErr w:type="spellEnd"/>
                      <w:r>
                        <w:t xml:space="preserve"> bladder function and is an effective bladder management technique through the program (surgery and follow-up) requires significant expertise.</w:t>
                      </w:r>
                    </w:p>
                    <w:p w14:paraId="0DAB63D3" w14:textId="69011CC1" w:rsidR="00CB1BC2" w:rsidRDefault="00CB1BC2" w:rsidP="008308F0">
                      <w:pPr>
                        <w:pStyle w:val="BoxedConclusion"/>
                      </w:pPr>
                      <w:r>
                        <w:t>Direct bladder stimulation may be effective in reducing incontinence and increasing bladder capacity but requires further study.</w:t>
                      </w:r>
                    </w:p>
                    <w:p w14:paraId="5A2E89DD" w14:textId="77777777" w:rsidR="00CB1BC2" w:rsidRDefault="00CB1BC2" w:rsidP="00105E12">
                      <w:pPr>
                        <w:pStyle w:val="BoxedConclusion"/>
                      </w:pPr>
                      <w:r>
                        <w:t>Pulsed electromagnetic stimulation may be more effective than transcutaneous electrical nerve stimulation when stimulating the sacral roots for improving bladder capacity and urinary flow.</w:t>
                      </w:r>
                    </w:p>
                    <w:p w14:paraId="6AB91A30" w14:textId="06706B3B" w:rsidR="00CB1BC2" w:rsidRDefault="00CB1BC2" w:rsidP="00105E12">
                      <w:pPr>
                        <w:pStyle w:val="BoxedConclusion"/>
                      </w:pPr>
                      <w:r>
                        <w:t xml:space="preserve">Posterior sacral, thoracolumbar, </w:t>
                      </w:r>
                      <w:proofErr w:type="spellStart"/>
                      <w:r>
                        <w:t>pudenal</w:t>
                      </w:r>
                      <w:proofErr w:type="spellEnd"/>
                      <w:r>
                        <w:t>, dorsal penile or clitoral nerve stimulation may be effective to increase ladder capacity but requires further study.</w:t>
                      </w:r>
                    </w:p>
                    <w:p w14:paraId="1B6ADEEB" w14:textId="62F5A853" w:rsidR="00CB1BC2" w:rsidRDefault="00CB1BC2" w:rsidP="008308F0">
                      <w:pPr>
                        <w:pStyle w:val="BoxedConclusion"/>
                      </w:pPr>
                      <w:r>
                        <w:t xml:space="preserve">Posterior sacral, </w:t>
                      </w:r>
                      <w:proofErr w:type="spellStart"/>
                      <w:r>
                        <w:t>pudenal</w:t>
                      </w:r>
                      <w:proofErr w:type="spellEnd"/>
                      <w:r>
                        <w:t>, dorsal penile or clitoral nerve stimulation may be effective to increase ladder capacity but requires further study.</w:t>
                      </w:r>
                    </w:p>
                    <w:p w14:paraId="05475D62" w14:textId="2A348CC6" w:rsidR="00CB1BC2" w:rsidRDefault="00CB1BC2" w:rsidP="008308F0">
                      <w:pPr>
                        <w:pStyle w:val="BoxedConclusion"/>
                      </w:pPr>
                      <w:r>
                        <w:t>Early sacral neural modulation may improve management of lower urinary tract dysfunction but requires further study.</w:t>
                      </w:r>
                    </w:p>
                    <w:p w14:paraId="41A4A4A6" w14:textId="2B6F22CB" w:rsidR="00CB1BC2" w:rsidRDefault="00CB1BC2" w:rsidP="008308F0">
                      <w:pPr>
                        <w:pStyle w:val="BoxedConclusion"/>
                      </w:pPr>
                      <w:r>
                        <w:t>Epidural dorsal spinal cord stimulation (T1 or T11) and functional electrical stimulation of the lower limbs are not effective in enhancing bladder function.</w:t>
                      </w:r>
                    </w:p>
                  </w:txbxContent>
                </v:textbox>
                <w10:wrap anchorx="margin"/>
              </v:shape>
            </w:pict>
          </mc:Fallback>
        </mc:AlternateContent>
      </w:r>
    </w:p>
    <w:p w14:paraId="3344235D" w14:textId="00E2FA33" w:rsidR="008308F0" w:rsidRPr="00414A30" w:rsidRDefault="008308F0" w:rsidP="00414A30">
      <w:pPr>
        <w:pStyle w:val="Caption"/>
        <w:rPr>
          <w:rFonts w:ascii="Montserrat" w:hAnsi="Montserrat" w:cs="Arial"/>
          <w:b w:val="0"/>
          <w:bCs w:val="0"/>
          <w:sz w:val="22"/>
          <w:szCs w:val="22"/>
        </w:rPr>
      </w:pPr>
    </w:p>
    <w:p w14:paraId="33A0B2A3" w14:textId="21884F1B" w:rsidR="008308F0" w:rsidRPr="00414A30" w:rsidRDefault="008308F0" w:rsidP="00414A30">
      <w:pPr>
        <w:pStyle w:val="Caption"/>
        <w:rPr>
          <w:rFonts w:ascii="Montserrat" w:hAnsi="Montserrat" w:cs="Arial"/>
          <w:b w:val="0"/>
          <w:bCs w:val="0"/>
          <w:sz w:val="22"/>
          <w:szCs w:val="22"/>
        </w:rPr>
      </w:pPr>
    </w:p>
    <w:p w14:paraId="054F9488" w14:textId="07EC72EE" w:rsidR="008308F0" w:rsidRPr="00414A30" w:rsidRDefault="008308F0" w:rsidP="00414A30">
      <w:pPr>
        <w:pStyle w:val="Caption"/>
        <w:rPr>
          <w:rFonts w:ascii="Montserrat" w:hAnsi="Montserrat" w:cs="Arial"/>
          <w:b w:val="0"/>
          <w:bCs w:val="0"/>
          <w:sz w:val="22"/>
          <w:szCs w:val="22"/>
        </w:rPr>
      </w:pPr>
    </w:p>
    <w:p w14:paraId="1501CED5" w14:textId="65F78D1D" w:rsidR="008308F0" w:rsidRPr="00414A30" w:rsidRDefault="008308F0" w:rsidP="00414A30">
      <w:pPr>
        <w:pStyle w:val="Caption"/>
        <w:rPr>
          <w:rFonts w:ascii="Montserrat" w:hAnsi="Montserrat" w:cs="Arial"/>
          <w:b w:val="0"/>
          <w:bCs w:val="0"/>
          <w:sz w:val="22"/>
          <w:szCs w:val="22"/>
        </w:rPr>
      </w:pPr>
    </w:p>
    <w:p w14:paraId="7A6F95C4" w14:textId="37E8E451" w:rsidR="008308F0" w:rsidRPr="00414A30" w:rsidRDefault="008308F0" w:rsidP="00414A30">
      <w:pPr>
        <w:pStyle w:val="Caption"/>
        <w:rPr>
          <w:rFonts w:ascii="Montserrat" w:hAnsi="Montserrat" w:cs="Arial"/>
          <w:b w:val="0"/>
          <w:bCs w:val="0"/>
          <w:sz w:val="22"/>
          <w:szCs w:val="22"/>
        </w:rPr>
      </w:pPr>
    </w:p>
    <w:p w14:paraId="7C8BC233" w14:textId="57A9080F" w:rsidR="008308F0" w:rsidRPr="00414A30" w:rsidRDefault="008308F0" w:rsidP="00414A30">
      <w:pPr>
        <w:pStyle w:val="Caption"/>
        <w:rPr>
          <w:rFonts w:ascii="Montserrat" w:hAnsi="Montserrat" w:cs="Arial"/>
          <w:b w:val="0"/>
          <w:bCs w:val="0"/>
          <w:sz w:val="22"/>
          <w:szCs w:val="22"/>
        </w:rPr>
      </w:pPr>
    </w:p>
    <w:p w14:paraId="0AA6FED2" w14:textId="3407DE9A" w:rsidR="008308F0" w:rsidRPr="00414A30" w:rsidRDefault="008308F0" w:rsidP="00414A30">
      <w:pPr>
        <w:pStyle w:val="Caption"/>
        <w:rPr>
          <w:rFonts w:ascii="Montserrat" w:hAnsi="Montserrat" w:cs="Arial"/>
          <w:b w:val="0"/>
          <w:bCs w:val="0"/>
          <w:sz w:val="22"/>
          <w:szCs w:val="22"/>
        </w:rPr>
      </w:pPr>
    </w:p>
    <w:p w14:paraId="2CF38360" w14:textId="5DAD96FC" w:rsidR="008308F0" w:rsidRPr="00414A30" w:rsidRDefault="008308F0" w:rsidP="00414A30">
      <w:pPr>
        <w:pStyle w:val="Caption"/>
        <w:rPr>
          <w:rFonts w:ascii="Montserrat" w:hAnsi="Montserrat" w:cs="Arial"/>
          <w:b w:val="0"/>
          <w:bCs w:val="0"/>
          <w:sz w:val="22"/>
          <w:szCs w:val="22"/>
        </w:rPr>
      </w:pPr>
    </w:p>
    <w:p w14:paraId="67862593" w14:textId="673D8EEE" w:rsidR="008308F0" w:rsidRPr="00414A30" w:rsidRDefault="008308F0" w:rsidP="00414A30">
      <w:pPr>
        <w:pStyle w:val="Caption"/>
        <w:rPr>
          <w:rFonts w:ascii="Montserrat" w:hAnsi="Montserrat" w:cs="Arial"/>
          <w:b w:val="0"/>
          <w:bCs w:val="0"/>
          <w:sz w:val="22"/>
          <w:szCs w:val="22"/>
        </w:rPr>
      </w:pPr>
    </w:p>
    <w:p w14:paraId="3FA139EC" w14:textId="77777777" w:rsidR="008308F0" w:rsidRPr="00414A30" w:rsidRDefault="008308F0" w:rsidP="00414A30">
      <w:pPr>
        <w:pStyle w:val="Caption"/>
        <w:rPr>
          <w:rFonts w:ascii="Montserrat" w:hAnsi="Montserrat" w:cs="Arial"/>
          <w:b w:val="0"/>
          <w:bCs w:val="0"/>
          <w:sz w:val="22"/>
          <w:szCs w:val="22"/>
        </w:rPr>
      </w:pPr>
    </w:p>
    <w:p w14:paraId="1108D8A7" w14:textId="77777777" w:rsidR="008308F0" w:rsidRPr="00414A30" w:rsidRDefault="008308F0" w:rsidP="00414A30">
      <w:pPr>
        <w:pStyle w:val="Caption"/>
        <w:rPr>
          <w:rFonts w:ascii="Montserrat" w:hAnsi="Montserrat" w:cs="Arial"/>
          <w:b w:val="0"/>
          <w:bCs w:val="0"/>
          <w:sz w:val="22"/>
          <w:szCs w:val="22"/>
        </w:rPr>
      </w:pPr>
    </w:p>
    <w:p w14:paraId="2108E466" w14:textId="77777777" w:rsidR="008308F0" w:rsidRPr="00414A30" w:rsidRDefault="008308F0" w:rsidP="00414A30">
      <w:pPr>
        <w:pStyle w:val="Caption"/>
        <w:rPr>
          <w:rFonts w:ascii="Montserrat" w:hAnsi="Montserrat" w:cs="Arial"/>
          <w:b w:val="0"/>
          <w:bCs w:val="0"/>
          <w:sz w:val="22"/>
          <w:szCs w:val="22"/>
        </w:rPr>
      </w:pPr>
    </w:p>
    <w:p w14:paraId="3C38B295" w14:textId="77777777" w:rsidR="008308F0" w:rsidRPr="00414A30" w:rsidRDefault="008308F0" w:rsidP="00414A30">
      <w:pPr>
        <w:pStyle w:val="Caption"/>
        <w:rPr>
          <w:rFonts w:ascii="Montserrat" w:hAnsi="Montserrat" w:cs="Arial"/>
          <w:b w:val="0"/>
          <w:bCs w:val="0"/>
          <w:sz w:val="22"/>
          <w:szCs w:val="22"/>
        </w:rPr>
      </w:pPr>
    </w:p>
    <w:p w14:paraId="2E111C3D" w14:textId="77777777" w:rsidR="008308F0" w:rsidRPr="00414A30" w:rsidRDefault="008308F0" w:rsidP="00414A30">
      <w:pPr>
        <w:pStyle w:val="Caption"/>
        <w:rPr>
          <w:rFonts w:ascii="Montserrat" w:hAnsi="Montserrat" w:cs="Arial"/>
          <w:b w:val="0"/>
          <w:bCs w:val="0"/>
          <w:sz w:val="22"/>
          <w:szCs w:val="22"/>
        </w:rPr>
      </w:pPr>
    </w:p>
    <w:p w14:paraId="6B7FE5E9" w14:textId="77777777" w:rsidR="008308F0" w:rsidRPr="00414A30" w:rsidRDefault="008308F0" w:rsidP="00414A30">
      <w:pPr>
        <w:pStyle w:val="Caption"/>
        <w:rPr>
          <w:rFonts w:ascii="Montserrat" w:hAnsi="Montserrat" w:cs="Arial"/>
          <w:b w:val="0"/>
          <w:bCs w:val="0"/>
          <w:sz w:val="22"/>
          <w:szCs w:val="22"/>
        </w:rPr>
      </w:pPr>
    </w:p>
    <w:p w14:paraId="6C49D197" w14:textId="77777777" w:rsidR="008308F0" w:rsidRPr="00414A30" w:rsidRDefault="008308F0" w:rsidP="00414A30">
      <w:pPr>
        <w:pStyle w:val="Caption"/>
        <w:rPr>
          <w:rFonts w:ascii="Montserrat" w:hAnsi="Montserrat" w:cs="Arial"/>
          <w:b w:val="0"/>
          <w:bCs w:val="0"/>
          <w:sz w:val="22"/>
          <w:szCs w:val="22"/>
        </w:rPr>
      </w:pPr>
    </w:p>
    <w:p w14:paraId="5D185A9B" w14:textId="0FCF47F8" w:rsidR="008308F0" w:rsidRPr="00414A30" w:rsidRDefault="008308F0" w:rsidP="00414A30">
      <w:pPr>
        <w:pStyle w:val="Caption"/>
        <w:rPr>
          <w:rFonts w:ascii="Montserrat" w:hAnsi="Montserrat" w:cs="Arial"/>
          <w:b w:val="0"/>
          <w:bCs w:val="0"/>
          <w:sz w:val="22"/>
          <w:szCs w:val="22"/>
        </w:rPr>
      </w:pPr>
    </w:p>
    <w:p w14:paraId="1E08ABA5" w14:textId="4DAD9568" w:rsidR="00105E12" w:rsidRPr="00414A30" w:rsidRDefault="00105E12" w:rsidP="00414A30">
      <w:pPr>
        <w:pStyle w:val="Caption"/>
        <w:rPr>
          <w:rFonts w:ascii="Montserrat" w:hAnsi="Montserrat" w:cs="Arial"/>
          <w:b w:val="0"/>
          <w:bCs w:val="0"/>
          <w:sz w:val="22"/>
          <w:szCs w:val="22"/>
        </w:rPr>
      </w:pPr>
    </w:p>
    <w:p w14:paraId="1749A707" w14:textId="7F996EC3" w:rsidR="00105E12" w:rsidRPr="00414A30" w:rsidRDefault="00105E12" w:rsidP="00414A30">
      <w:pPr>
        <w:pStyle w:val="Caption"/>
        <w:rPr>
          <w:rFonts w:ascii="Montserrat" w:hAnsi="Montserrat" w:cs="Arial"/>
          <w:b w:val="0"/>
          <w:bCs w:val="0"/>
          <w:sz w:val="22"/>
          <w:szCs w:val="22"/>
        </w:rPr>
      </w:pPr>
    </w:p>
    <w:p w14:paraId="3C3B2A06" w14:textId="44C7F355" w:rsidR="00105E12" w:rsidRPr="00414A30" w:rsidRDefault="00105E12" w:rsidP="00414A30">
      <w:pPr>
        <w:pStyle w:val="Caption"/>
        <w:rPr>
          <w:rFonts w:ascii="Montserrat" w:hAnsi="Montserrat" w:cs="Arial"/>
          <w:b w:val="0"/>
          <w:bCs w:val="0"/>
          <w:sz w:val="22"/>
          <w:szCs w:val="22"/>
        </w:rPr>
      </w:pPr>
    </w:p>
    <w:p w14:paraId="45CEE4D6" w14:textId="2D2DC13B" w:rsidR="00105E12" w:rsidRPr="00414A30" w:rsidRDefault="00105E12" w:rsidP="00414A30">
      <w:pPr>
        <w:pStyle w:val="Caption"/>
        <w:rPr>
          <w:rFonts w:ascii="Montserrat" w:hAnsi="Montserrat" w:cs="Arial"/>
          <w:b w:val="0"/>
          <w:bCs w:val="0"/>
          <w:sz w:val="22"/>
          <w:szCs w:val="22"/>
        </w:rPr>
      </w:pPr>
    </w:p>
    <w:p w14:paraId="4F5AC5F4" w14:textId="68691374" w:rsidR="00105E12" w:rsidRPr="00414A30" w:rsidRDefault="00105E12" w:rsidP="00414A30">
      <w:pPr>
        <w:pStyle w:val="Caption"/>
        <w:rPr>
          <w:rFonts w:ascii="Montserrat" w:hAnsi="Montserrat" w:cs="Arial"/>
          <w:b w:val="0"/>
          <w:bCs w:val="0"/>
          <w:sz w:val="22"/>
          <w:szCs w:val="22"/>
        </w:rPr>
      </w:pPr>
    </w:p>
    <w:p w14:paraId="221C45F9" w14:textId="31B52C76" w:rsidR="00105E12" w:rsidRPr="00414A30" w:rsidRDefault="00105E12" w:rsidP="00414A30">
      <w:pPr>
        <w:pStyle w:val="Caption"/>
        <w:rPr>
          <w:rFonts w:ascii="Montserrat" w:hAnsi="Montserrat" w:cs="Arial"/>
          <w:b w:val="0"/>
          <w:bCs w:val="0"/>
          <w:sz w:val="22"/>
          <w:szCs w:val="22"/>
        </w:rPr>
      </w:pPr>
    </w:p>
    <w:p w14:paraId="0A4F2DE4" w14:textId="77777777" w:rsidR="00105E12" w:rsidRPr="00414A30" w:rsidRDefault="00105E12" w:rsidP="00414A30">
      <w:pPr>
        <w:pStyle w:val="Caption"/>
        <w:rPr>
          <w:rFonts w:ascii="Montserrat" w:hAnsi="Montserrat" w:cs="Arial"/>
          <w:b w:val="0"/>
          <w:bCs w:val="0"/>
          <w:sz w:val="22"/>
          <w:szCs w:val="22"/>
        </w:rPr>
      </w:pPr>
    </w:p>
    <w:p w14:paraId="4CF71A3A" w14:textId="5A7260BC" w:rsidR="00EA561D" w:rsidRPr="00414A30" w:rsidRDefault="00624293" w:rsidP="00414A30">
      <w:pPr>
        <w:pStyle w:val="Heading3"/>
        <w:rPr>
          <w:rFonts w:ascii="Montserrat" w:hAnsi="Montserrat" w:cs="Arial"/>
          <w:color w:val="000000" w:themeColor="text1"/>
        </w:rPr>
      </w:pPr>
      <w:bookmarkStart w:id="226" w:name="_Toc23146466"/>
      <w:r w:rsidRPr="00414A30">
        <w:rPr>
          <w:rFonts w:ascii="Montserrat" w:hAnsi="Montserrat" w:cs="Arial"/>
          <w:color w:val="000000" w:themeColor="text1"/>
        </w:rPr>
        <w:t>4</w:t>
      </w:r>
      <w:r w:rsidR="00EA561D" w:rsidRPr="00414A30">
        <w:rPr>
          <w:rFonts w:ascii="Montserrat" w:hAnsi="Montserrat" w:cs="Arial"/>
          <w:color w:val="000000" w:themeColor="text1"/>
        </w:rPr>
        <w:t>.4.8 Sphincterotomy, Artificial Sphincters, Stents and Related Approaches for Bladder Emptying</w:t>
      </w:r>
      <w:bookmarkEnd w:id="218"/>
      <w:bookmarkEnd w:id="219"/>
      <w:bookmarkEnd w:id="220"/>
      <w:bookmarkEnd w:id="221"/>
      <w:bookmarkEnd w:id="222"/>
      <w:bookmarkEnd w:id="223"/>
      <w:bookmarkEnd w:id="224"/>
      <w:bookmarkEnd w:id="226"/>
    </w:p>
    <w:p w14:paraId="395D053E" w14:textId="553B3597" w:rsidR="00D12F1D" w:rsidRPr="00414A30" w:rsidRDefault="00D12F1D" w:rsidP="00414A30">
      <w:pPr>
        <w:rPr>
          <w:rFonts w:ascii="Montserrat" w:hAnsi="Montserrat"/>
        </w:rPr>
      </w:pPr>
    </w:p>
    <w:p w14:paraId="3EB5FB43" w14:textId="40D60C29" w:rsidR="00EA561D" w:rsidRPr="00414A30" w:rsidRDefault="00EA561D" w:rsidP="00414A30">
      <w:pPr>
        <w:rPr>
          <w:rFonts w:ascii="Montserrat" w:hAnsi="Montserrat"/>
        </w:rPr>
      </w:pPr>
      <w:proofErr w:type="spellStart"/>
      <w:r w:rsidRPr="00414A30">
        <w:rPr>
          <w:rFonts w:ascii="Montserrat" w:hAnsi="Montserrat"/>
        </w:rPr>
        <w:t>Transtherurethral</w:t>
      </w:r>
      <w:proofErr w:type="spellEnd"/>
      <w:r w:rsidRPr="00414A30">
        <w:rPr>
          <w:rFonts w:ascii="Montserrat" w:hAnsi="Montserrat"/>
        </w:rPr>
        <w:t xml:space="preserve"> sphincterotomy and related procedures</w:t>
      </w:r>
      <w:r w:rsidR="00D12F1D" w:rsidRPr="00414A30">
        <w:rPr>
          <w:rFonts w:ascii="Montserrat" w:hAnsi="Montserrat"/>
        </w:rPr>
        <w:t>,</w:t>
      </w:r>
      <w:r w:rsidRPr="00414A30">
        <w:rPr>
          <w:rFonts w:ascii="Montserrat" w:hAnsi="Montserrat"/>
        </w:rPr>
        <w:t xml:space="preserve"> such as insertion of artificial sphincters, sphincteric stents or balloon dilation of the external urinary sphincter</w:t>
      </w:r>
      <w:r w:rsidR="00D12F1D" w:rsidRPr="00414A30">
        <w:rPr>
          <w:rFonts w:ascii="Montserrat" w:hAnsi="Montserrat"/>
        </w:rPr>
        <w:t>,</w:t>
      </w:r>
      <w:r w:rsidRPr="00414A30">
        <w:rPr>
          <w:rFonts w:ascii="Montserrat" w:hAnsi="Montserrat"/>
        </w:rPr>
        <w:t xml:space="preserve"> provide a means to overcome persistent </w:t>
      </w:r>
      <w:proofErr w:type="spellStart"/>
      <w:r w:rsidRPr="00414A30">
        <w:rPr>
          <w:rFonts w:ascii="Montserrat" w:hAnsi="Montserrat"/>
        </w:rPr>
        <w:t>dysynergia</w:t>
      </w:r>
      <w:proofErr w:type="spellEnd"/>
      <w:r w:rsidRPr="00414A30">
        <w:rPr>
          <w:rFonts w:ascii="Montserrat" w:hAnsi="Montserrat"/>
        </w:rPr>
        <w:t xml:space="preserve"> (Chancellor et al. 1999; Juma et al. 1995; Chancellor et al. 1993a; Chancellor et al. 1993b; Patki et al. 2006; Seoane-Rodriguez et al. 2007). Often these are performed when intermittent catheterization is not an option because of </w:t>
      </w:r>
      <w:r w:rsidR="00D12F1D" w:rsidRPr="00414A30">
        <w:rPr>
          <w:rFonts w:ascii="Montserrat" w:hAnsi="Montserrat"/>
        </w:rPr>
        <w:t xml:space="preserve">a </w:t>
      </w:r>
      <w:r w:rsidRPr="00414A30">
        <w:rPr>
          <w:rFonts w:ascii="Montserrat" w:hAnsi="Montserrat"/>
        </w:rPr>
        <w:t>lack of manual dexterity and when more conservative options have proven unsuccessful (Chancellor et al. 1999; Juma et al. 1995).</w:t>
      </w:r>
      <w:r w:rsidR="005B4366" w:rsidRPr="00414A30">
        <w:rPr>
          <w:rFonts w:ascii="Montserrat" w:hAnsi="Montserrat"/>
        </w:rPr>
        <w:t xml:space="preserve"> </w:t>
      </w:r>
      <w:r w:rsidRPr="00414A30">
        <w:rPr>
          <w:rFonts w:ascii="Montserrat" w:hAnsi="Montserrat"/>
        </w:rPr>
        <w:t xml:space="preserve">With the success of transvaginal tape implantation in </w:t>
      </w:r>
      <w:r w:rsidR="0047483E" w:rsidRPr="00414A30">
        <w:rPr>
          <w:rFonts w:ascii="Montserrat" w:hAnsi="Montserrat"/>
        </w:rPr>
        <w:t>individual</w:t>
      </w:r>
      <w:r w:rsidRPr="00414A30">
        <w:rPr>
          <w:rFonts w:ascii="Montserrat" w:hAnsi="Montserrat"/>
        </w:rPr>
        <w:t xml:space="preserve">s of non-neurogenic stress incontinence, </w:t>
      </w:r>
      <w:proofErr w:type="spellStart"/>
      <w:r w:rsidRPr="00414A30">
        <w:rPr>
          <w:rFonts w:ascii="Montserrat" w:hAnsi="Montserrat"/>
        </w:rPr>
        <w:t>Pannek</w:t>
      </w:r>
      <w:proofErr w:type="spellEnd"/>
      <w:r w:rsidRPr="00414A30">
        <w:rPr>
          <w:rFonts w:ascii="Montserrat" w:hAnsi="Montserrat"/>
        </w:rPr>
        <w:t xml:space="preserve"> et</w:t>
      </w:r>
      <w:r w:rsidR="0062329C" w:rsidRPr="00414A30">
        <w:rPr>
          <w:rFonts w:ascii="Montserrat" w:hAnsi="Montserrat"/>
        </w:rPr>
        <w:t xml:space="preserve"> al. </w:t>
      </w:r>
      <w:r w:rsidR="00D12F1D" w:rsidRPr="00414A30">
        <w:rPr>
          <w:rFonts w:ascii="Montserrat" w:hAnsi="Montserrat"/>
        </w:rPr>
        <w:t>(2012) sought to evaluate it</w:t>
      </w:r>
      <w:r w:rsidRPr="00414A30">
        <w:rPr>
          <w:rFonts w:ascii="Montserrat" w:hAnsi="Montserrat"/>
        </w:rPr>
        <w:t>s use for neurogenic stress incontinence in females with SCI but results were unfavourable.</w:t>
      </w:r>
    </w:p>
    <w:p w14:paraId="66750B29" w14:textId="23B2A8BC" w:rsidR="00EA561D" w:rsidRPr="00414A30" w:rsidRDefault="00EA561D" w:rsidP="00414A30">
      <w:pPr>
        <w:rPr>
          <w:rFonts w:ascii="Montserrat" w:hAnsi="Montserrat"/>
        </w:rPr>
      </w:pPr>
    </w:p>
    <w:p w14:paraId="54CD4FB0" w14:textId="55DCCD78" w:rsidR="00EA561D" w:rsidRPr="00414A30" w:rsidRDefault="00EA561D" w:rsidP="00414A30">
      <w:pPr>
        <w:rPr>
          <w:rFonts w:ascii="Montserrat" w:hAnsi="Montserrat"/>
          <w:b/>
          <w:bCs/>
        </w:rPr>
      </w:pPr>
      <w:bookmarkStart w:id="227" w:name="_Toc209941775"/>
      <w:r w:rsidRPr="00414A30">
        <w:rPr>
          <w:rFonts w:ascii="Montserrat" w:hAnsi="Montserrat"/>
          <w:b/>
          <w:bCs/>
        </w:rPr>
        <w:lastRenderedPageBreak/>
        <w:t>Table 1</w:t>
      </w:r>
      <w:r w:rsidR="00042D75" w:rsidRPr="00414A30">
        <w:rPr>
          <w:rFonts w:ascii="Montserrat" w:hAnsi="Montserrat"/>
          <w:b/>
          <w:bCs/>
        </w:rPr>
        <w:t>9</w:t>
      </w:r>
      <w:r w:rsidRPr="00414A30">
        <w:rPr>
          <w:rFonts w:ascii="Montserrat" w:hAnsi="Montserrat"/>
          <w:b/>
          <w:bCs/>
        </w:rPr>
        <w:t xml:space="preserve"> Sphincterotomy, Intraurethral Stent Insertion and Related Approaches for Bladder Emptying</w:t>
      </w:r>
      <w:bookmarkEnd w:id="227"/>
    </w:p>
    <w:p w14:paraId="637705CD" w14:textId="400C13E9" w:rsidR="00D122E0" w:rsidRPr="00414A30" w:rsidRDefault="00D122E0" w:rsidP="00414A30">
      <w:pPr>
        <w:rPr>
          <w:rFonts w:ascii="Montserrat" w:hAnsi="Montserrat"/>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5"/>
        <w:gridCol w:w="3544"/>
        <w:gridCol w:w="3661"/>
      </w:tblGrid>
      <w:tr w:rsidR="00EA561D" w:rsidRPr="00414A30" w14:paraId="34049810" w14:textId="77777777" w:rsidTr="00AC5A11">
        <w:trPr>
          <w:tblHeader/>
        </w:trPr>
        <w:tc>
          <w:tcPr>
            <w:tcW w:w="2155" w:type="dxa"/>
            <w:tcBorders>
              <w:top w:val="single" w:sz="4" w:space="0" w:color="auto"/>
              <w:left w:val="single" w:sz="4" w:space="0" w:color="auto"/>
              <w:bottom w:val="single" w:sz="4" w:space="0" w:color="auto"/>
              <w:right w:val="single" w:sz="4" w:space="0" w:color="auto"/>
            </w:tcBorders>
            <w:vAlign w:val="center"/>
          </w:tcPr>
          <w:p w14:paraId="682674C5" w14:textId="77777777" w:rsidR="00EA561D" w:rsidRPr="00414A30" w:rsidRDefault="00EA561D" w:rsidP="00414A30">
            <w:pPr>
              <w:jc w:val="center"/>
              <w:rPr>
                <w:rFonts w:ascii="Montserrat" w:hAnsi="Montserrat"/>
                <w:b/>
                <w:bCs/>
                <w:sz w:val="18"/>
                <w:szCs w:val="18"/>
              </w:rPr>
            </w:pPr>
            <w:r w:rsidRPr="00414A30">
              <w:rPr>
                <w:rFonts w:ascii="Montserrat" w:hAnsi="Montserrat"/>
                <w:b/>
                <w:bCs/>
                <w:sz w:val="18"/>
                <w:szCs w:val="18"/>
              </w:rPr>
              <w:t>Author Year</w:t>
            </w:r>
          </w:p>
          <w:p w14:paraId="265A879A" w14:textId="77777777" w:rsidR="00EA561D" w:rsidRPr="00414A30" w:rsidRDefault="00C54F13" w:rsidP="00414A30">
            <w:pPr>
              <w:jc w:val="center"/>
              <w:rPr>
                <w:rFonts w:ascii="Montserrat" w:hAnsi="Montserrat"/>
                <w:b/>
                <w:bCs/>
                <w:sz w:val="18"/>
                <w:szCs w:val="18"/>
              </w:rPr>
            </w:pPr>
            <w:r w:rsidRPr="00414A30">
              <w:rPr>
                <w:rFonts w:ascii="Montserrat" w:hAnsi="Montserrat"/>
                <w:b/>
                <w:bCs/>
                <w:sz w:val="18"/>
                <w:szCs w:val="18"/>
              </w:rPr>
              <w:t xml:space="preserve">Country </w:t>
            </w:r>
            <w:r w:rsidR="00EA561D" w:rsidRPr="00414A30">
              <w:rPr>
                <w:rFonts w:ascii="Montserrat" w:hAnsi="Montserrat"/>
                <w:b/>
                <w:bCs/>
                <w:sz w:val="18"/>
                <w:szCs w:val="18"/>
              </w:rPr>
              <w:br/>
              <w:t>Research Design</w:t>
            </w:r>
            <w:r w:rsidRPr="00414A30">
              <w:rPr>
                <w:rFonts w:ascii="Montserrat" w:hAnsi="Montserrat"/>
                <w:b/>
                <w:bCs/>
                <w:sz w:val="18"/>
                <w:szCs w:val="18"/>
              </w:rPr>
              <w:br/>
              <w:t>Score</w:t>
            </w:r>
            <w:r w:rsidR="00EA561D" w:rsidRPr="00414A30">
              <w:rPr>
                <w:rFonts w:ascii="Montserrat" w:hAnsi="Montserrat"/>
                <w:b/>
                <w:bCs/>
                <w:sz w:val="18"/>
                <w:szCs w:val="18"/>
              </w:rPr>
              <w:t xml:space="preserve"> </w:t>
            </w:r>
            <w:r w:rsidR="00EA561D" w:rsidRPr="00414A30">
              <w:rPr>
                <w:rFonts w:ascii="Montserrat" w:hAnsi="Montserrat"/>
                <w:b/>
                <w:bCs/>
                <w:sz w:val="18"/>
                <w:szCs w:val="18"/>
              </w:rPr>
              <w:br/>
              <w:t>Total Sample Size</w:t>
            </w:r>
          </w:p>
        </w:tc>
        <w:tc>
          <w:tcPr>
            <w:tcW w:w="3544" w:type="dxa"/>
            <w:tcBorders>
              <w:top w:val="single" w:sz="4" w:space="0" w:color="auto"/>
              <w:left w:val="single" w:sz="4" w:space="0" w:color="auto"/>
              <w:bottom w:val="single" w:sz="4" w:space="0" w:color="auto"/>
              <w:right w:val="single" w:sz="4" w:space="0" w:color="auto"/>
            </w:tcBorders>
            <w:vAlign w:val="center"/>
          </w:tcPr>
          <w:p w14:paraId="7A10F735" w14:textId="695BAAFD" w:rsidR="00EA561D" w:rsidRPr="00414A30" w:rsidRDefault="00EA561D" w:rsidP="00414A30">
            <w:pPr>
              <w:jc w:val="center"/>
              <w:rPr>
                <w:rFonts w:ascii="Montserrat" w:hAnsi="Montserrat"/>
                <w:b/>
                <w:bCs/>
                <w:sz w:val="18"/>
                <w:szCs w:val="18"/>
              </w:rPr>
            </w:pPr>
            <w:r w:rsidRPr="00414A30">
              <w:rPr>
                <w:rFonts w:ascii="Montserrat" w:hAnsi="Montserrat"/>
                <w:b/>
                <w:bCs/>
                <w:sz w:val="18"/>
                <w:szCs w:val="18"/>
              </w:rPr>
              <w:t>Methods</w:t>
            </w:r>
          </w:p>
        </w:tc>
        <w:tc>
          <w:tcPr>
            <w:tcW w:w="3661" w:type="dxa"/>
            <w:tcBorders>
              <w:top w:val="single" w:sz="4" w:space="0" w:color="auto"/>
              <w:left w:val="single" w:sz="4" w:space="0" w:color="auto"/>
              <w:bottom w:val="single" w:sz="4" w:space="0" w:color="auto"/>
              <w:right w:val="single" w:sz="4" w:space="0" w:color="auto"/>
            </w:tcBorders>
            <w:vAlign w:val="center"/>
          </w:tcPr>
          <w:p w14:paraId="77E8AB67" w14:textId="77777777" w:rsidR="00EA561D" w:rsidRPr="00414A30" w:rsidRDefault="00EA561D" w:rsidP="00414A30">
            <w:pPr>
              <w:jc w:val="center"/>
              <w:rPr>
                <w:rFonts w:ascii="Montserrat" w:hAnsi="Montserrat"/>
                <w:b/>
                <w:bCs/>
                <w:sz w:val="18"/>
                <w:szCs w:val="18"/>
              </w:rPr>
            </w:pPr>
            <w:r w:rsidRPr="00414A30">
              <w:rPr>
                <w:rFonts w:ascii="Montserrat" w:hAnsi="Montserrat"/>
                <w:b/>
                <w:bCs/>
                <w:sz w:val="18"/>
                <w:szCs w:val="18"/>
              </w:rPr>
              <w:t>Outcome</w:t>
            </w:r>
          </w:p>
        </w:tc>
      </w:tr>
      <w:tr w:rsidR="00D12F1D" w:rsidRPr="00414A30" w14:paraId="49482306" w14:textId="77777777" w:rsidTr="00AC5A11">
        <w:tc>
          <w:tcPr>
            <w:tcW w:w="2155" w:type="dxa"/>
            <w:tcBorders>
              <w:top w:val="single" w:sz="4" w:space="0" w:color="auto"/>
              <w:left w:val="single" w:sz="4" w:space="0" w:color="auto"/>
              <w:bottom w:val="single" w:sz="4" w:space="0" w:color="auto"/>
              <w:right w:val="single" w:sz="4" w:space="0" w:color="auto"/>
            </w:tcBorders>
            <w:vAlign w:val="center"/>
          </w:tcPr>
          <w:p w14:paraId="6DAE48C5" w14:textId="77777777" w:rsidR="00D12F1D" w:rsidRPr="00414A30" w:rsidRDefault="00D12F1D" w:rsidP="00414A30">
            <w:pPr>
              <w:jc w:val="center"/>
              <w:rPr>
                <w:rFonts w:ascii="Montserrat" w:hAnsi="Montserrat"/>
                <w:sz w:val="18"/>
                <w:szCs w:val="18"/>
              </w:rPr>
            </w:pPr>
            <w:r w:rsidRPr="00414A30">
              <w:rPr>
                <w:rFonts w:ascii="Montserrat" w:hAnsi="Montserrat"/>
                <w:sz w:val="18"/>
                <w:szCs w:val="18"/>
              </w:rPr>
              <w:t>Chancellor et al. 1999 USA</w:t>
            </w:r>
          </w:p>
          <w:p w14:paraId="522A9C89" w14:textId="77777777" w:rsidR="00D12F1D" w:rsidRPr="00414A30" w:rsidRDefault="00D12F1D" w:rsidP="00414A30">
            <w:pPr>
              <w:jc w:val="center"/>
              <w:rPr>
                <w:rFonts w:ascii="Montserrat" w:hAnsi="Montserrat"/>
                <w:sz w:val="18"/>
                <w:szCs w:val="18"/>
              </w:rPr>
            </w:pPr>
            <w:r w:rsidRPr="00414A30">
              <w:rPr>
                <w:rFonts w:ascii="Montserrat" w:hAnsi="Montserrat"/>
                <w:sz w:val="18"/>
                <w:szCs w:val="18"/>
              </w:rPr>
              <w:t>RCT</w:t>
            </w:r>
          </w:p>
          <w:p w14:paraId="47C40E0F" w14:textId="77777777" w:rsidR="00D12F1D" w:rsidRPr="00414A30" w:rsidRDefault="00D12F1D" w:rsidP="00414A30">
            <w:pPr>
              <w:jc w:val="center"/>
              <w:rPr>
                <w:rFonts w:ascii="Montserrat" w:hAnsi="Montserrat"/>
                <w:sz w:val="18"/>
                <w:szCs w:val="18"/>
              </w:rPr>
            </w:pPr>
            <w:proofErr w:type="spellStart"/>
            <w:r w:rsidRPr="00414A30">
              <w:rPr>
                <w:rFonts w:ascii="Montserrat" w:hAnsi="Montserrat"/>
                <w:sz w:val="18"/>
                <w:szCs w:val="18"/>
              </w:rPr>
              <w:t>PEDro</w:t>
            </w:r>
            <w:proofErr w:type="spellEnd"/>
            <w:r w:rsidRPr="00414A30">
              <w:rPr>
                <w:rFonts w:ascii="Montserrat" w:hAnsi="Montserrat"/>
                <w:sz w:val="18"/>
                <w:szCs w:val="18"/>
              </w:rPr>
              <w:t>=5</w:t>
            </w:r>
            <w:r w:rsidRPr="00414A30">
              <w:rPr>
                <w:rFonts w:ascii="Montserrat" w:hAnsi="Montserrat"/>
                <w:sz w:val="18"/>
                <w:szCs w:val="18"/>
              </w:rPr>
              <w:br/>
              <w:t>N=57</w:t>
            </w:r>
          </w:p>
        </w:tc>
        <w:tc>
          <w:tcPr>
            <w:tcW w:w="3544" w:type="dxa"/>
            <w:tcBorders>
              <w:top w:val="single" w:sz="4" w:space="0" w:color="auto"/>
              <w:left w:val="single" w:sz="4" w:space="0" w:color="auto"/>
              <w:bottom w:val="single" w:sz="4" w:space="0" w:color="auto"/>
              <w:right w:val="single" w:sz="4" w:space="0" w:color="auto"/>
            </w:tcBorders>
          </w:tcPr>
          <w:p w14:paraId="475C2A91" w14:textId="7A362726" w:rsidR="00D12F1D" w:rsidRPr="00414A30" w:rsidRDefault="00D12F1D" w:rsidP="00414A30">
            <w:pPr>
              <w:rPr>
                <w:rFonts w:ascii="Montserrat" w:hAnsi="Montserrat"/>
                <w:sz w:val="18"/>
                <w:szCs w:val="18"/>
              </w:rPr>
            </w:pPr>
            <w:r w:rsidRPr="00414A30">
              <w:rPr>
                <w:rFonts w:ascii="Montserrat" w:hAnsi="Montserrat"/>
                <w:b/>
                <w:bCs/>
                <w:sz w:val="18"/>
                <w:szCs w:val="18"/>
              </w:rPr>
              <w:t>Population:</w:t>
            </w:r>
            <w:r w:rsidRPr="00414A30">
              <w:rPr>
                <w:rFonts w:ascii="Montserrat" w:hAnsi="Montserrat"/>
                <w:sz w:val="18"/>
                <w:szCs w:val="18"/>
              </w:rPr>
              <w:t xml:space="preserve"> SCI with detrusor-external sphincter dyssynergia=26, sphincterotomy=31: Mean age: 34.5 </w:t>
            </w:r>
            <w:proofErr w:type="spellStart"/>
            <w:r w:rsidRPr="00414A30">
              <w:rPr>
                <w:rFonts w:ascii="Montserrat" w:hAnsi="Montserrat"/>
                <w:sz w:val="18"/>
                <w:szCs w:val="18"/>
              </w:rPr>
              <w:t>yr</w:t>
            </w:r>
            <w:proofErr w:type="spellEnd"/>
            <w:r w:rsidRPr="00414A30">
              <w:rPr>
                <w:rFonts w:ascii="Montserrat" w:hAnsi="Montserrat"/>
                <w:sz w:val="18"/>
                <w:szCs w:val="18"/>
              </w:rPr>
              <w:t xml:space="preserve"> versus 39.1 </w:t>
            </w:r>
            <w:proofErr w:type="spellStart"/>
            <w:r w:rsidRPr="00414A30">
              <w:rPr>
                <w:rFonts w:ascii="Montserrat" w:hAnsi="Montserrat"/>
                <w:sz w:val="18"/>
                <w:szCs w:val="18"/>
              </w:rPr>
              <w:t>yr</w:t>
            </w:r>
            <w:proofErr w:type="spellEnd"/>
            <w:r w:rsidRPr="00414A30">
              <w:rPr>
                <w:rFonts w:ascii="Montserrat" w:hAnsi="Montserrat"/>
                <w:sz w:val="18"/>
                <w:szCs w:val="18"/>
              </w:rPr>
              <w:t xml:space="preserve">; Gender: males=57; Level of injury: cervical=40, thoracic=17; Mean time post-injury=8.7 </w:t>
            </w:r>
            <w:proofErr w:type="spellStart"/>
            <w:r w:rsidRPr="00414A30">
              <w:rPr>
                <w:rFonts w:ascii="Montserrat" w:hAnsi="Montserrat"/>
                <w:sz w:val="18"/>
                <w:szCs w:val="18"/>
              </w:rPr>
              <w:t>yr</w:t>
            </w:r>
            <w:proofErr w:type="spellEnd"/>
            <w:r w:rsidRPr="00414A30">
              <w:rPr>
                <w:rFonts w:ascii="Montserrat" w:hAnsi="Montserrat"/>
                <w:sz w:val="18"/>
                <w:szCs w:val="18"/>
              </w:rPr>
              <w:t xml:space="preserve"> versus 8.0 yr.</w:t>
            </w:r>
          </w:p>
          <w:p w14:paraId="35D9E3B4" w14:textId="490E4B01" w:rsidR="00D12F1D" w:rsidRPr="00414A30" w:rsidRDefault="008B51E6" w:rsidP="00414A30">
            <w:pPr>
              <w:rPr>
                <w:rFonts w:ascii="Montserrat" w:hAnsi="Montserrat"/>
                <w:sz w:val="18"/>
                <w:szCs w:val="18"/>
              </w:rPr>
            </w:pPr>
            <w:r w:rsidRPr="00414A30">
              <w:rPr>
                <w:rFonts w:ascii="Montserrat" w:hAnsi="Montserrat"/>
                <w:b/>
                <w:bCs/>
                <w:sz w:val="18"/>
                <w:szCs w:val="18"/>
              </w:rPr>
              <w:t>Intervention</w:t>
            </w:r>
            <w:r w:rsidR="00D12F1D" w:rsidRPr="00414A30">
              <w:rPr>
                <w:rFonts w:ascii="Montserrat" w:hAnsi="Montserrat"/>
                <w:b/>
                <w:bCs/>
                <w:sz w:val="18"/>
                <w:szCs w:val="18"/>
              </w:rPr>
              <w:t>:</w:t>
            </w:r>
            <w:r w:rsidR="00D12F1D" w:rsidRPr="00414A30">
              <w:rPr>
                <w:rFonts w:ascii="Montserrat" w:hAnsi="Montserrat"/>
                <w:sz w:val="18"/>
                <w:szCs w:val="18"/>
              </w:rPr>
              <w:t xml:space="preserve"> Sphincterotomy versus placement of a sphincteric stent (</w:t>
            </w:r>
            <w:proofErr w:type="spellStart"/>
            <w:r w:rsidR="00D12F1D" w:rsidRPr="00414A30">
              <w:rPr>
                <w:rFonts w:ascii="Montserrat" w:hAnsi="Montserrat"/>
                <w:sz w:val="18"/>
                <w:szCs w:val="18"/>
              </w:rPr>
              <w:t>UroLume</w:t>
            </w:r>
            <w:proofErr w:type="spellEnd"/>
            <w:r w:rsidR="00D12F1D" w:rsidRPr="00414A30">
              <w:rPr>
                <w:rFonts w:ascii="Montserrat" w:hAnsi="Montserrat"/>
                <w:sz w:val="18"/>
                <w:szCs w:val="18"/>
              </w:rPr>
              <w:t xml:space="preserve"> prosthesis).</w:t>
            </w:r>
          </w:p>
          <w:p w14:paraId="030140DE" w14:textId="32531BCF" w:rsidR="00D12F1D" w:rsidRPr="00414A30" w:rsidRDefault="00D12F1D" w:rsidP="00414A30">
            <w:pPr>
              <w:rPr>
                <w:rFonts w:ascii="Montserrat" w:hAnsi="Montserrat"/>
                <w:sz w:val="18"/>
                <w:szCs w:val="18"/>
              </w:rPr>
            </w:pPr>
            <w:r w:rsidRPr="00414A30">
              <w:rPr>
                <w:rFonts w:ascii="Montserrat" w:hAnsi="Montserrat"/>
                <w:b/>
                <w:bCs/>
                <w:sz w:val="18"/>
                <w:szCs w:val="18"/>
              </w:rPr>
              <w:t>Outcome Measures:</w:t>
            </w:r>
            <w:r w:rsidRPr="00414A30">
              <w:rPr>
                <w:rFonts w:ascii="Montserrat" w:hAnsi="Montserrat"/>
                <w:sz w:val="18"/>
                <w:szCs w:val="18"/>
              </w:rPr>
              <w:t xml:space="preserve"> Urodynamic parameters (maximum detrusor pressure, bladder capacity, post-void residual urine volume), length of hospitalization</w:t>
            </w:r>
            <w:r w:rsidR="006C5D40" w:rsidRPr="00414A30">
              <w:rPr>
                <w:rFonts w:ascii="Montserrat" w:hAnsi="Montserrat"/>
                <w:sz w:val="18"/>
                <w:szCs w:val="18"/>
              </w:rPr>
              <w:t>, quality of life (QoL)</w:t>
            </w:r>
            <w:r w:rsidRPr="00414A30">
              <w:rPr>
                <w:rFonts w:ascii="Montserrat" w:hAnsi="Montserrat"/>
                <w:sz w:val="18"/>
                <w:szCs w:val="18"/>
              </w:rPr>
              <w:t xml:space="preserve">. Collected pre-operatively and 3, 6, 12 and 24 </w:t>
            </w:r>
            <w:proofErr w:type="spellStart"/>
            <w:r w:rsidRPr="00414A30">
              <w:rPr>
                <w:rFonts w:ascii="Montserrat" w:hAnsi="Montserrat"/>
                <w:sz w:val="18"/>
                <w:szCs w:val="18"/>
              </w:rPr>
              <w:t>mo</w:t>
            </w:r>
            <w:proofErr w:type="spellEnd"/>
            <w:r w:rsidR="006C5D40" w:rsidRPr="00414A30">
              <w:rPr>
                <w:rFonts w:ascii="Montserrat" w:hAnsi="Montserrat"/>
                <w:sz w:val="18"/>
                <w:szCs w:val="18"/>
              </w:rPr>
              <w:t xml:space="preserve"> post-op.</w:t>
            </w:r>
          </w:p>
          <w:p w14:paraId="62223B45" w14:textId="77777777" w:rsidR="00D12F1D" w:rsidRPr="00414A30" w:rsidRDefault="00D12F1D" w:rsidP="00414A30">
            <w:pPr>
              <w:rPr>
                <w:rFonts w:ascii="Montserrat" w:hAnsi="Montserrat"/>
                <w:sz w:val="18"/>
                <w:szCs w:val="18"/>
              </w:rPr>
            </w:pPr>
          </w:p>
        </w:tc>
        <w:tc>
          <w:tcPr>
            <w:tcW w:w="3661" w:type="dxa"/>
            <w:tcBorders>
              <w:top w:val="single" w:sz="4" w:space="0" w:color="auto"/>
              <w:left w:val="single" w:sz="4" w:space="0" w:color="auto"/>
              <w:bottom w:val="single" w:sz="4" w:space="0" w:color="auto"/>
              <w:right w:val="single" w:sz="4" w:space="0" w:color="auto"/>
            </w:tcBorders>
          </w:tcPr>
          <w:p w14:paraId="5648AFDE" w14:textId="77777777" w:rsidR="00D12F1D" w:rsidRPr="00414A30" w:rsidRDefault="00D12F1D" w:rsidP="00414A30">
            <w:pPr>
              <w:pStyle w:val="ListParagraph"/>
              <w:numPr>
                <w:ilvl w:val="0"/>
                <w:numId w:val="437"/>
              </w:numPr>
              <w:rPr>
                <w:rFonts w:ascii="Montserrat" w:hAnsi="Montserrat"/>
                <w:sz w:val="18"/>
                <w:szCs w:val="18"/>
              </w:rPr>
            </w:pPr>
            <w:r w:rsidRPr="00414A30">
              <w:rPr>
                <w:rFonts w:ascii="Montserrat" w:hAnsi="Montserrat"/>
                <w:sz w:val="18"/>
                <w:szCs w:val="18"/>
              </w:rPr>
              <w:t>Significant ↓ in detrusor pressure (p&lt;0.05) relative to baseline with both treatments and no difference between sphincterotomy and stent at any time.</w:t>
            </w:r>
          </w:p>
          <w:p w14:paraId="3D8FB469" w14:textId="77777777" w:rsidR="00D12F1D" w:rsidRPr="00414A30" w:rsidRDefault="00D12F1D" w:rsidP="00414A30">
            <w:pPr>
              <w:pStyle w:val="ListParagraph"/>
              <w:numPr>
                <w:ilvl w:val="0"/>
                <w:numId w:val="437"/>
              </w:numPr>
              <w:rPr>
                <w:rFonts w:ascii="Montserrat" w:hAnsi="Montserrat"/>
                <w:sz w:val="18"/>
                <w:szCs w:val="18"/>
              </w:rPr>
            </w:pPr>
            <w:r w:rsidRPr="00414A30">
              <w:rPr>
                <w:rFonts w:ascii="Montserrat" w:hAnsi="Montserrat"/>
                <w:sz w:val="18"/>
                <w:szCs w:val="18"/>
              </w:rPr>
              <w:t>No significant change in bladder capacity with either treatment at any time.</w:t>
            </w:r>
          </w:p>
          <w:p w14:paraId="4D08F50A" w14:textId="77777777" w:rsidR="00D12F1D" w:rsidRPr="00414A30" w:rsidRDefault="00D12F1D" w:rsidP="00414A30">
            <w:pPr>
              <w:pStyle w:val="ListParagraph"/>
              <w:numPr>
                <w:ilvl w:val="0"/>
                <w:numId w:val="437"/>
              </w:numPr>
              <w:rPr>
                <w:rFonts w:ascii="Montserrat" w:hAnsi="Montserrat"/>
                <w:sz w:val="18"/>
                <w:szCs w:val="18"/>
              </w:rPr>
            </w:pPr>
            <w:r w:rsidRPr="00414A30">
              <w:rPr>
                <w:rFonts w:ascii="Montserrat" w:hAnsi="Montserrat"/>
                <w:sz w:val="18"/>
                <w:szCs w:val="18"/>
              </w:rPr>
              <w:t>Significant ↓ in post-void residual volume (p&lt;0.05) at some time points but not others – no difference between treatments.</w:t>
            </w:r>
          </w:p>
          <w:p w14:paraId="6BAD52C0" w14:textId="77777777" w:rsidR="00D12F1D" w:rsidRPr="00414A30" w:rsidRDefault="00D12F1D" w:rsidP="00414A30">
            <w:pPr>
              <w:pStyle w:val="ListParagraph"/>
              <w:numPr>
                <w:ilvl w:val="0"/>
                <w:numId w:val="437"/>
              </w:numPr>
              <w:rPr>
                <w:rFonts w:ascii="Montserrat" w:hAnsi="Montserrat"/>
                <w:sz w:val="18"/>
                <w:szCs w:val="18"/>
              </w:rPr>
            </w:pPr>
            <w:r w:rsidRPr="00414A30">
              <w:rPr>
                <w:rFonts w:ascii="Montserrat" w:hAnsi="Montserrat"/>
                <w:sz w:val="18"/>
                <w:szCs w:val="18"/>
              </w:rPr>
              <w:t>The need for catheterization, initially required in 50% of the sphincterotomy group and 71% of the stent group, was reduced to just 3, 4, 1, &amp; 1 and 1, 0, 1 &amp; 2 individuals respectively at each follow-up period.</w:t>
            </w:r>
          </w:p>
          <w:p w14:paraId="734C92F2" w14:textId="09A9E546" w:rsidR="00D12F1D" w:rsidRPr="00414A30" w:rsidRDefault="00D12F1D" w:rsidP="00414A30">
            <w:pPr>
              <w:pStyle w:val="ListParagraph"/>
              <w:numPr>
                <w:ilvl w:val="0"/>
                <w:numId w:val="437"/>
              </w:numPr>
              <w:rPr>
                <w:rFonts w:ascii="Montserrat" w:hAnsi="Montserrat"/>
                <w:sz w:val="18"/>
                <w:szCs w:val="18"/>
              </w:rPr>
            </w:pPr>
            <w:r w:rsidRPr="00414A30">
              <w:rPr>
                <w:rFonts w:ascii="Montserrat" w:hAnsi="Montserrat"/>
                <w:sz w:val="18"/>
                <w:szCs w:val="18"/>
              </w:rPr>
              <w:t xml:space="preserve">There was little difference in subjective assessment of impact of bladder function on </w:t>
            </w:r>
            <w:r w:rsidR="006C5D40" w:rsidRPr="00414A30">
              <w:rPr>
                <w:rFonts w:ascii="Montserrat" w:hAnsi="Montserrat"/>
                <w:sz w:val="18"/>
                <w:szCs w:val="18"/>
              </w:rPr>
              <w:t>QoL</w:t>
            </w:r>
            <w:r w:rsidRPr="00414A30">
              <w:rPr>
                <w:rFonts w:ascii="Montserrat" w:hAnsi="Montserrat"/>
                <w:sz w:val="18"/>
                <w:szCs w:val="18"/>
              </w:rPr>
              <w:t xml:space="preserve"> or in the incidence of complications between the treatment groups.</w:t>
            </w:r>
          </w:p>
          <w:p w14:paraId="5BAE5037" w14:textId="77777777" w:rsidR="00D12F1D" w:rsidRPr="00414A30" w:rsidRDefault="00D12F1D" w:rsidP="00414A30">
            <w:pPr>
              <w:pStyle w:val="ListParagraph"/>
              <w:numPr>
                <w:ilvl w:val="0"/>
                <w:numId w:val="437"/>
              </w:numPr>
              <w:rPr>
                <w:rFonts w:ascii="Montserrat" w:hAnsi="Montserrat"/>
                <w:sz w:val="18"/>
                <w:szCs w:val="18"/>
              </w:rPr>
            </w:pPr>
            <w:r w:rsidRPr="00414A30">
              <w:rPr>
                <w:rFonts w:ascii="Montserrat" w:hAnsi="Montserrat"/>
                <w:sz w:val="18"/>
                <w:szCs w:val="18"/>
              </w:rPr>
              <w:t>Those in the stent group spent less time in the hospital for the procedure (p=0.035).</w:t>
            </w:r>
          </w:p>
        </w:tc>
      </w:tr>
      <w:tr w:rsidR="00AC5A11" w:rsidRPr="00414A30" w14:paraId="4996C24C" w14:textId="77777777" w:rsidTr="00AC5A11">
        <w:tc>
          <w:tcPr>
            <w:tcW w:w="2155" w:type="dxa"/>
            <w:tcBorders>
              <w:top w:val="single" w:sz="4" w:space="0" w:color="auto"/>
              <w:left w:val="single" w:sz="4" w:space="0" w:color="auto"/>
              <w:bottom w:val="single" w:sz="4" w:space="0" w:color="auto"/>
              <w:right w:val="single" w:sz="4" w:space="0" w:color="auto"/>
            </w:tcBorders>
            <w:vAlign w:val="center"/>
          </w:tcPr>
          <w:p w14:paraId="529AAA95" w14:textId="77777777" w:rsidR="00AC5A11" w:rsidRPr="00414A30" w:rsidRDefault="00AC5A11" w:rsidP="00414A30">
            <w:pPr>
              <w:jc w:val="center"/>
              <w:rPr>
                <w:rFonts w:ascii="Montserrat" w:hAnsi="Montserrat"/>
                <w:sz w:val="18"/>
                <w:szCs w:val="18"/>
              </w:rPr>
            </w:pPr>
            <w:r w:rsidRPr="00414A30">
              <w:rPr>
                <w:rFonts w:ascii="Montserrat" w:hAnsi="Montserrat"/>
                <w:sz w:val="18"/>
                <w:szCs w:val="18"/>
              </w:rPr>
              <w:t>El-Azab et al. 2014</w:t>
            </w:r>
          </w:p>
          <w:p w14:paraId="128EF90A" w14:textId="77777777" w:rsidR="00AC5A11" w:rsidRPr="00414A30" w:rsidRDefault="00AC5A11" w:rsidP="00414A30">
            <w:pPr>
              <w:jc w:val="center"/>
              <w:rPr>
                <w:rFonts w:ascii="Montserrat" w:hAnsi="Montserrat"/>
                <w:sz w:val="18"/>
                <w:szCs w:val="18"/>
              </w:rPr>
            </w:pPr>
            <w:r w:rsidRPr="00414A30">
              <w:rPr>
                <w:rFonts w:ascii="Montserrat" w:hAnsi="Montserrat"/>
                <w:sz w:val="18"/>
                <w:szCs w:val="18"/>
              </w:rPr>
              <w:t>Egypt</w:t>
            </w:r>
          </w:p>
          <w:p w14:paraId="11F49F1F" w14:textId="77777777" w:rsidR="00AC5A11" w:rsidRPr="00414A30" w:rsidRDefault="00AC5A11" w:rsidP="00414A30">
            <w:pPr>
              <w:jc w:val="center"/>
              <w:rPr>
                <w:rFonts w:ascii="Montserrat" w:hAnsi="Montserrat"/>
                <w:sz w:val="18"/>
                <w:szCs w:val="18"/>
              </w:rPr>
            </w:pPr>
            <w:r w:rsidRPr="00414A30">
              <w:rPr>
                <w:rFonts w:ascii="Montserrat" w:hAnsi="Montserrat"/>
                <w:sz w:val="18"/>
                <w:szCs w:val="18"/>
              </w:rPr>
              <w:t>Prospective Controlled Trial</w:t>
            </w:r>
          </w:p>
          <w:p w14:paraId="70891B5C" w14:textId="77777777" w:rsidR="00AC5A11" w:rsidRPr="00414A30" w:rsidRDefault="00AC5A11" w:rsidP="00414A30">
            <w:pPr>
              <w:jc w:val="center"/>
              <w:rPr>
                <w:rFonts w:ascii="Montserrat" w:hAnsi="Montserrat"/>
                <w:sz w:val="18"/>
                <w:szCs w:val="18"/>
              </w:rPr>
            </w:pPr>
            <w:r w:rsidRPr="00414A30">
              <w:rPr>
                <w:rFonts w:ascii="Montserrat" w:hAnsi="Montserrat"/>
                <w:sz w:val="18"/>
                <w:szCs w:val="18"/>
              </w:rPr>
              <w:t>N=40</w:t>
            </w:r>
          </w:p>
        </w:tc>
        <w:tc>
          <w:tcPr>
            <w:tcW w:w="3544" w:type="dxa"/>
            <w:tcBorders>
              <w:top w:val="single" w:sz="4" w:space="0" w:color="auto"/>
              <w:left w:val="single" w:sz="4" w:space="0" w:color="auto"/>
              <w:bottom w:val="single" w:sz="4" w:space="0" w:color="auto"/>
              <w:right w:val="single" w:sz="4" w:space="0" w:color="auto"/>
            </w:tcBorders>
          </w:tcPr>
          <w:p w14:paraId="56EB93FA" w14:textId="77777777" w:rsidR="00AC5A11" w:rsidRPr="00414A30" w:rsidRDefault="00AC5A11" w:rsidP="00414A30">
            <w:pPr>
              <w:rPr>
                <w:rFonts w:ascii="Montserrat" w:hAnsi="Montserrat"/>
                <w:sz w:val="18"/>
                <w:szCs w:val="18"/>
              </w:rPr>
            </w:pPr>
            <w:r w:rsidRPr="00414A30">
              <w:rPr>
                <w:rFonts w:ascii="Montserrat" w:hAnsi="Montserrat"/>
                <w:b/>
                <w:bCs/>
                <w:sz w:val="18"/>
                <w:szCs w:val="18"/>
              </w:rPr>
              <w:t>Population:</w:t>
            </w:r>
            <w:r w:rsidRPr="00414A30">
              <w:rPr>
                <w:rFonts w:ascii="Montserrat" w:hAnsi="Montserrat"/>
                <w:sz w:val="18"/>
                <w:szCs w:val="18"/>
              </w:rPr>
              <w:t xml:space="preserve"> Tension-free vaginal tape (TVT group): Median age: 34 </w:t>
            </w:r>
            <w:proofErr w:type="spellStart"/>
            <w:r w:rsidRPr="00414A30">
              <w:rPr>
                <w:rFonts w:ascii="Montserrat" w:hAnsi="Montserrat"/>
                <w:sz w:val="18"/>
                <w:szCs w:val="18"/>
              </w:rPr>
              <w:t>yr</w:t>
            </w:r>
            <w:proofErr w:type="spellEnd"/>
            <w:r w:rsidRPr="00414A30">
              <w:rPr>
                <w:rFonts w:ascii="Montserrat" w:hAnsi="Montserrat"/>
                <w:sz w:val="18"/>
                <w:szCs w:val="18"/>
              </w:rPr>
              <w:t xml:space="preserve">; Gender: female; Injury etiology: spinal cord injury=16, myelomeningocele=3, spinal cord tumor=1. Pubovaginal sling (PVS group): Median age: 36 </w:t>
            </w:r>
            <w:proofErr w:type="spellStart"/>
            <w:r w:rsidRPr="00414A30">
              <w:rPr>
                <w:rFonts w:ascii="Montserrat" w:hAnsi="Montserrat"/>
                <w:sz w:val="18"/>
                <w:szCs w:val="18"/>
              </w:rPr>
              <w:t>yr</w:t>
            </w:r>
            <w:proofErr w:type="spellEnd"/>
            <w:r w:rsidRPr="00414A30">
              <w:rPr>
                <w:rFonts w:ascii="Montserrat" w:hAnsi="Montserrat"/>
                <w:sz w:val="18"/>
                <w:szCs w:val="18"/>
              </w:rPr>
              <w:t xml:space="preserve">; Gender: female; Injury etiology: spinal cord injury=14, myelomeningocele=4, lumbar disc surgery=2. </w:t>
            </w:r>
          </w:p>
          <w:p w14:paraId="2698CBE4" w14:textId="793FFCFC" w:rsidR="00AC5A11" w:rsidRPr="00414A30" w:rsidRDefault="00AC5A11" w:rsidP="00414A30">
            <w:pPr>
              <w:rPr>
                <w:rFonts w:ascii="Montserrat" w:hAnsi="Montserrat"/>
                <w:sz w:val="18"/>
                <w:szCs w:val="18"/>
              </w:rPr>
            </w:pPr>
            <w:r w:rsidRPr="00414A30">
              <w:rPr>
                <w:rFonts w:ascii="Montserrat" w:hAnsi="Montserrat"/>
                <w:b/>
                <w:bCs/>
                <w:sz w:val="18"/>
                <w:szCs w:val="18"/>
              </w:rPr>
              <w:t>Intervention:</w:t>
            </w:r>
            <w:r w:rsidRPr="00414A30">
              <w:rPr>
                <w:rFonts w:ascii="Montserrat" w:hAnsi="Montserrat"/>
                <w:sz w:val="18"/>
                <w:szCs w:val="18"/>
              </w:rPr>
              <w:t xml:space="preserve"> </w:t>
            </w:r>
            <w:r w:rsidR="0047483E" w:rsidRPr="00414A30">
              <w:rPr>
                <w:rFonts w:ascii="Montserrat" w:hAnsi="Montserrat"/>
                <w:sz w:val="18"/>
                <w:szCs w:val="18"/>
              </w:rPr>
              <w:t>Individual</w:t>
            </w:r>
            <w:r w:rsidRPr="00414A30">
              <w:rPr>
                <w:rFonts w:ascii="Montserrat" w:hAnsi="Montserrat"/>
                <w:sz w:val="18"/>
                <w:szCs w:val="18"/>
              </w:rPr>
              <w:t>s with neurogenic stress urinary incontinence received TVT (n=20) or PVS (n=20).</w:t>
            </w:r>
          </w:p>
          <w:p w14:paraId="4ED2BD26" w14:textId="77777777" w:rsidR="00AC5A11" w:rsidRPr="00414A30" w:rsidRDefault="00AC5A11" w:rsidP="00414A30">
            <w:pPr>
              <w:rPr>
                <w:rFonts w:ascii="Montserrat" w:hAnsi="Montserrat"/>
                <w:sz w:val="18"/>
                <w:szCs w:val="18"/>
              </w:rPr>
            </w:pPr>
            <w:r w:rsidRPr="00414A30">
              <w:rPr>
                <w:rFonts w:ascii="Montserrat" w:hAnsi="Montserrat"/>
                <w:b/>
                <w:bCs/>
                <w:sz w:val="18"/>
                <w:szCs w:val="18"/>
              </w:rPr>
              <w:t>Outcome Measures:</w:t>
            </w:r>
            <w:r w:rsidRPr="00414A30">
              <w:rPr>
                <w:rFonts w:ascii="Montserrat" w:hAnsi="Montserrat"/>
                <w:sz w:val="18"/>
                <w:szCs w:val="18"/>
              </w:rPr>
              <w:t xml:space="preserve"> Time to failure, Urogenital Distress Inventory Short Form-6 (UDI-6), Incontinence Impact Questionnaire Short Form-7 (IIQ-7), voiding dysfunction, post-void residual urine volume (PVR), urge urinary incontinence (UUI), low </w:t>
            </w:r>
            <w:r w:rsidRPr="00414A30">
              <w:rPr>
                <w:rFonts w:ascii="Montserrat" w:hAnsi="Montserrat"/>
                <w:sz w:val="18"/>
                <w:szCs w:val="18"/>
              </w:rPr>
              <w:lastRenderedPageBreak/>
              <w:t xml:space="preserve">compliance, unstable bladder contractions, complications. </w:t>
            </w:r>
          </w:p>
        </w:tc>
        <w:tc>
          <w:tcPr>
            <w:tcW w:w="3661" w:type="dxa"/>
            <w:tcBorders>
              <w:top w:val="single" w:sz="4" w:space="0" w:color="auto"/>
              <w:left w:val="single" w:sz="4" w:space="0" w:color="auto"/>
              <w:bottom w:val="single" w:sz="4" w:space="0" w:color="auto"/>
              <w:right w:val="single" w:sz="4" w:space="0" w:color="auto"/>
            </w:tcBorders>
          </w:tcPr>
          <w:p w14:paraId="05AF340C" w14:textId="77777777" w:rsidR="00AC5A11" w:rsidRPr="00414A30" w:rsidRDefault="00AC5A11" w:rsidP="00414A30">
            <w:pPr>
              <w:pStyle w:val="ListParagraph"/>
              <w:numPr>
                <w:ilvl w:val="0"/>
                <w:numId w:val="436"/>
              </w:numPr>
              <w:rPr>
                <w:rFonts w:ascii="Montserrat" w:hAnsi="Montserrat"/>
                <w:sz w:val="18"/>
                <w:szCs w:val="18"/>
              </w:rPr>
            </w:pPr>
            <w:r w:rsidRPr="00414A30">
              <w:rPr>
                <w:rFonts w:ascii="Montserrat" w:hAnsi="Montserrat"/>
                <w:sz w:val="18"/>
                <w:szCs w:val="18"/>
              </w:rPr>
              <w:lastRenderedPageBreak/>
              <w:t>Four participants in TVT group and three participants in PVS group had objective treatment failure at their last follow-up. The time to treatment failure was not significantly different between groups.</w:t>
            </w:r>
          </w:p>
          <w:p w14:paraId="2D6C70A6" w14:textId="77777777" w:rsidR="00AC5A11" w:rsidRPr="00414A30" w:rsidRDefault="00AC5A11" w:rsidP="00414A30">
            <w:pPr>
              <w:pStyle w:val="ListParagraph"/>
              <w:numPr>
                <w:ilvl w:val="0"/>
                <w:numId w:val="436"/>
              </w:numPr>
              <w:rPr>
                <w:rFonts w:ascii="Montserrat" w:hAnsi="Montserrat"/>
                <w:sz w:val="18"/>
                <w:szCs w:val="18"/>
              </w:rPr>
            </w:pPr>
            <w:r w:rsidRPr="00414A30">
              <w:rPr>
                <w:rFonts w:ascii="Montserrat" w:hAnsi="Montserrat"/>
                <w:sz w:val="18"/>
                <w:szCs w:val="18"/>
              </w:rPr>
              <w:t>Both groups had significant decreases in UDI-6 and IIQ-7 after treatment. The UDI sub-item of frequency was significantly more reduced in the PVS group (p=0.012) and the total IIQ-7 was significantly more reduced in the IIQ-7 group.</w:t>
            </w:r>
          </w:p>
          <w:p w14:paraId="342A644D" w14:textId="77777777" w:rsidR="00AC5A11" w:rsidRPr="00414A30" w:rsidRDefault="00AC5A11" w:rsidP="00414A30">
            <w:pPr>
              <w:pStyle w:val="ListParagraph"/>
              <w:numPr>
                <w:ilvl w:val="0"/>
                <w:numId w:val="436"/>
              </w:numPr>
              <w:rPr>
                <w:rFonts w:ascii="Montserrat" w:hAnsi="Montserrat"/>
                <w:sz w:val="18"/>
                <w:szCs w:val="18"/>
              </w:rPr>
            </w:pPr>
            <w:r w:rsidRPr="00414A30">
              <w:rPr>
                <w:rFonts w:ascii="Montserrat" w:hAnsi="Montserrat"/>
                <w:sz w:val="18"/>
                <w:szCs w:val="18"/>
              </w:rPr>
              <w:t xml:space="preserve">After treatment, the median PVR was significantly lower in the TVT group compared to the PVS group. </w:t>
            </w:r>
          </w:p>
          <w:p w14:paraId="5956A933" w14:textId="77777777" w:rsidR="00AC5A11" w:rsidRPr="00414A30" w:rsidRDefault="00AC5A11" w:rsidP="00414A30">
            <w:pPr>
              <w:pStyle w:val="ListParagraph"/>
              <w:numPr>
                <w:ilvl w:val="0"/>
                <w:numId w:val="436"/>
              </w:numPr>
              <w:rPr>
                <w:rFonts w:ascii="Montserrat" w:hAnsi="Montserrat"/>
                <w:sz w:val="18"/>
                <w:szCs w:val="18"/>
              </w:rPr>
            </w:pPr>
            <w:r w:rsidRPr="00414A30">
              <w:rPr>
                <w:rFonts w:ascii="Montserrat" w:hAnsi="Montserrat"/>
                <w:sz w:val="18"/>
                <w:szCs w:val="18"/>
              </w:rPr>
              <w:lastRenderedPageBreak/>
              <w:t xml:space="preserve">All participants in PVS group had voiding dysfunction compared to only 12 participants in TVT group. </w:t>
            </w:r>
          </w:p>
          <w:p w14:paraId="6CA5F173" w14:textId="77777777" w:rsidR="00AC5A11" w:rsidRPr="00414A30" w:rsidRDefault="00AC5A11" w:rsidP="00414A30">
            <w:pPr>
              <w:pStyle w:val="ListParagraph"/>
              <w:numPr>
                <w:ilvl w:val="0"/>
                <w:numId w:val="436"/>
              </w:numPr>
              <w:rPr>
                <w:rFonts w:ascii="Montserrat" w:hAnsi="Montserrat"/>
                <w:sz w:val="18"/>
                <w:szCs w:val="18"/>
              </w:rPr>
            </w:pPr>
            <w:r w:rsidRPr="00414A30">
              <w:rPr>
                <w:rFonts w:ascii="Montserrat" w:hAnsi="Montserrat"/>
                <w:sz w:val="18"/>
                <w:szCs w:val="18"/>
              </w:rPr>
              <w:t>The prevalence of de novo UUI was significantly higher after TVT than after PVS.</w:t>
            </w:r>
          </w:p>
          <w:p w14:paraId="352CC682" w14:textId="77777777" w:rsidR="00AC5A11" w:rsidRPr="00414A30" w:rsidRDefault="00AC5A11" w:rsidP="00414A30">
            <w:pPr>
              <w:pStyle w:val="ListParagraph"/>
              <w:numPr>
                <w:ilvl w:val="0"/>
                <w:numId w:val="436"/>
              </w:numPr>
              <w:rPr>
                <w:rFonts w:ascii="Montserrat" w:hAnsi="Montserrat"/>
                <w:sz w:val="18"/>
                <w:szCs w:val="18"/>
              </w:rPr>
            </w:pPr>
            <w:r w:rsidRPr="00414A30">
              <w:rPr>
                <w:rFonts w:ascii="Montserrat" w:hAnsi="Montserrat"/>
                <w:sz w:val="18"/>
                <w:szCs w:val="18"/>
              </w:rPr>
              <w:t>At one year follow-up, two TVT participants had low compliance and four had unstable bladder contractions, compared to two PVS participants with unstable bladder contractions.</w:t>
            </w:r>
          </w:p>
          <w:p w14:paraId="11C83B47" w14:textId="77777777" w:rsidR="00AC5A11" w:rsidRPr="00414A30" w:rsidRDefault="00AC5A11" w:rsidP="00414A30">
            <w:pPr>
              <w:pStyle w:val="ListParagraph"/>
              <w:numPr>
                <w:ilvl w:val="0"/>
                <w:numId w:val="436"/>
              </w:numPr>
              <w:rPr>
                <w:rFonts w:ascii="Montserrat" w:hAnsi="Montserrat"/>
                <w:sz w:val="18"/>
                <w:szCs w:val="18"/>
              </w:rPr>
            </w:pPr>
            <w:r w:rsidRPr="00414A30">
              <w:rPr>
                <w:rFonts w:ascii="Montserrat" w:hAnsi="Montserrat"/>
                <w:sz w:val="18"/>
                <w:szCs w:val="18"/>
              </w:rPr>
              <w:t>Complications were infrequent for both groups, with only one TVT participant experiencing vaginal mesh erosion. The overall reoperation rate for failure was 20% in TVT and 15% in PVS.</w:t>
            </w:r>
          </w:p>
        </w:tc>
      </w:tr>
      <w:tr w:rsidR="008B51E6" w:rsidRPr="00414A30" w14:paraId="25375C67" w14:textId="77777777" w:rsidTr="00AC5A11">
        <w:tc>
          <w:tcPr>
            <w:tcW w:w="2155" w:type="dxa"/>
            <w:tcBorders>
              <w:top w:val="single" w:sz="4" w:space="0" w:color="auto"/>
              <w:left w:val="single" w:sz="4" w:space="0" w:color="auto"/>
              <w:bottom w:val="single" w:sz="4" w:space="0" w:color="auto"/>
              <w:right w:val="single" w:sz="4" w:space="0" w:color="auto"/>
            </w:tcBorders>
            <w:vAlign w:val="center"/>
          </w:tcPr>
          <w:p w14:paraId="1B7A0E52"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lastRenderedPageBreak/>
              <w:t>Rivas et al. 1994</w:t>
            </w:r>
          </w:p>
          <w:p w14:paraId="34841EA8"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USA</w:t>
            </w:r>
          </w:p>
          <w:p w14:paraId="4B98D5B8"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Prospective Controlled Trial</w:t>
            </w:r>
          </w:p>
          <w:p w14:paraId="414BC0A5"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N=46</w:t>
            </w:r>
          </w:p>
        </w:tc>
        <w:tc>
          <w:tcPr>
            <w:tcW w:w="3544" w:type="dxa"/>
            <w:tcBorders>
              <w:top w:val="single" w:sz="4" w:space="0" w:color="auto"/>
              <w:left w:val="single" w:sz="4" w:space="0" w:color="auto"/>
              <w:bottom w:val="single" w:sz="4" w:space="0" w:color="auto"/>
              <w:right w:val="single" w:sz="4" w:space="0" w:color="auto"/>
            </w:tcBorders>
          </w:tcPr>
          <w:p w14:paraId="122A5AC0" w14:textId="232DB846" w:rsidR="008B51E6" w:rsidRPr="00414A30" w:rsidRDefault="008B51E6" w:rsidP="00414A30">
            <w:pPr>
              <w:rPr>
                <w:rFonts w:ascii="Montserrat" w:hAnsi="Montserrat"/>
                <w:sz w:val="18"/>
                <w:szCs w:val="18"/>
              </w:rPr>
            </w:pPr>
            <w:r w:rsidRPr="00414A30">
              <w:rPr>
                <w:rFonts w:ascii="Montserrat" w:hAnsi="Montserrat"/>
                <w:b/>
                <w:bCs/>
                <w:sz w:val="18"/>
                <w:szCs w:val="18"/>
              </w:rPr>
              <w:t>Population:</w:t>
            </w:r>
            <w:r w:rsidRPr="00414A30">
              <w:rPr>
                <w:rFonts w:ascii="Montserrat" w:hAnsi="Montserrat"/>
                <w:sz w:val="18"/>
                <w:szCs w:val="18"/>
              </w:rPr>
              <w:t xml:space="preserve"> Mean age: 34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 18-58); Gender: males=46, females=0. All </w:t>
            </w:r>
            <w:r w:rsidR="0047483E" w:rsidRPr="00414A30">
              <w:rPr>
                <w:rFonts w:ascii="Montserrat" w:hAnsi="Montserrat"/>
                <w:sz w:val="18"/>
                <w:szCs w:val="18"/>
              </w:rPr>
              <w:t>individual</w:t>
            </w:r>
            <w:r w:rsidRPr="00414A30">
              <w:rPr>
                <w:rFonts w:ascii="Montserrat" w:hAnsi="Montserrat"/>
                <w:sz w:val="18"/>
                <w:szCs w:val="18"/>
              </w:rPr>
              <w:t>s had detrusor-external sphincter dyssynergia and voiding pressure &gt;60 mm H20.</w:t>
            </w:r>
            <w:r w:rsidRPr="00414A30">
              <w:rPr>
                <w:rFonts w:ascii="Montserrat" w:hAnsi="Montserrat"/>
                <w:sz w:val="18"/>
                <w:szCs w:val="18"/>
              </w:rPr>
              <w:tab/>
            </w:r>
          </w:p>
          <w:p w14:paraId="7DE8454C" w14:textId="0DD30993" w:rsidR="008B51E6" w:rsidRPr="00414A30" w:rsidRDefault="008B51E6" w:rsidP="00414A30">
            <w:pPr>
              <w:rPr>
                <w:rFonts w:ascii="Montserrat" w:hAnsi="Montserrat"/>
                <w:sz w:val="18"/>
                <w:szCs w:val="18"/>
              </w:rPr>
            </w:pPr>
            <w:r w:rsidRPr="00414A30">
              <w:rPr>
                <w:rFonts w:ascii="Montserrat" w:hAnsi="Montserrat"/>
                <w:b/>
                <w:bCs/>
                <w:sz w:val="18"/>
                <w:szCs w:val="18"/>
              </w:rPr>
              <w:t>Intervention:</w:t>
            </w:r>
            <w:r w:rsidRPr="00414A30">
              <w:rPr>
                <w:rFonts w:ascii="Montserrat" w:hAnsi="Montserrat"/>
                <w:sz w:val="18"/>
                <w:szCs w:val="18"/>
              </w:rPr>
              <w:t xml:space="preserve"> Individuals who chose endoluminal urethral sphincter prosthesis (</w:t>
            </w:r>
            <w:proofErr w:type="spellStart"/>
            <w:r w:rsidRPr="00414A30">
              <w:rPr>
                <w:rFonts w:ascii="Montserrat" w:hAnsi="Montserrat"/>
                <w:sz w:val="18"/>
                <w:szCs w:val="18"/>
              </w:rPr>
              <w:t>Urolome</w:t>
            </w:r>
            <w:proofErr w:type="spellEnd"/>
            <w:r w:rsidRPr="00414A30">
              <w:rPr>
                <w:rFonts w:ascii="Montserrat" w:hAnsi="Montserrat"/>
                <w:sz w:val="18"/>
                <w:szCs w:val="18"/>
              </w:rPr>
              <w:t>; n=26) were compared to those who chose conventional external sphincterotomy (n=20). Subjects were followed-up 6-20 mo.</w:t>
            </w:r>
          </w:p>
          <w:p w14:paraId="52B774BC" w14:textId="77777777" w:rsidR="008B51E6" w:rsidRPr="00414A30" w:rsidRDefault="008B51E6" w:rsidP="00414A30">
            <w:pPr>
              <w:rPr>
                <w:rFonts w:ascii="Montserrat" w:hAnsi="Montserrat"/>
                <w:sz w:val="18"/>
                <w:szCs w:val="18"/>
              </w:rPr>
            </w:pPr>
            <w:r w:rsidRPr="00414A30">
              <w:rPr>
                <w:rFonts w:ascii="Montserrat" w:hAnsi="Montserrat"/>
                <w:b/>
                <w:bCs/>
                <w:sz w:val="18"/>
                <w:szCs w:val="18"/>
              </w:rPr>
              <w:t>Outcome Measures:</w:t>
            </w:r>
            <w:r w:rsidRPr="00414A30">
              <w:rPr>
                <w:rFonts w:ascii="Montserrat" w:hAnsi="Montserrat"/>
                <w:sz w:val="18"/>
                <w:szCs w:val="18"/>
              </w:rPr>
              <w:t xml:space="preserve"> Voiding pressure, residual urine volume,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complications.</w:t>
            </w:r>
          </w:p>
        </w:tc>
        <w:tc>
          <w:tcPr>
            <w:tcW w:w="3661" w:type="dxa"/>
            <w:tcBorders>
              <w:top w:val="single" w:sz="4" w:space="0" w:color="auto"/>
              <w:left w:val="single" w:sz="4" w:space="0" w:color="auto"/>
              <w:bottom w:val="single" w:sz="4" w:space="0" w:color="auto"/>
              <w:right w:val="single" w:sz="4" w:space="0" w:color="auto"/>
            </w:tcBorders>
          </w:tcPr>
          <w:p w14:paraId="63064183" w14:textId="77777777" w:rsidR="008B51E6" w:rsidRPr="00414A30" w:rsidRDefault="008B51E6" w:rsidP="00414A30">
            <w:pPr>
              <w:pStyle w:val="ListParagraph"/>
              <w:numPr>
                <w:ilvl w:val="0"/>
                <w:numId w:val="435"/>
              </w:numPr>
              <w:rPr>
                <w:rFonts w:ascii="Montserrat" w:hAnsi="Montserrat"/>
                <w:sz w:val="18"/>
                <w:szCs w:val="18"/>
              </w:rPr>
            </w:pPr>
            <w:r w:rsidRPr="00414A30">
              <w:rPr>
                <w:rFonts w:ascii="Montserrat" w:hAnsi="Montserrat"/>
                <w:sz w:val="18"/>
                <w:szCs w:val="18"/>
              </w:rPr>
              <w:t xml:space="preserve">After both interventions, similar results were achieved: voiding pressure dropped at 6 </w:t>
            </w:r>
            <w:proofErr w:type="spellStart"/>
            <w:r w:rsidRPr="00414A30">
              <w:rPr>
                <w:rFonts w:ascii="Montserrat" w:hAnsi="Montserrat"/>
                <w:sz w:val="18"/>
                <w:szCs w:val="18"/>
              </w:rPr>
              <w:t>mo</w:t>
            </w:r>
            <w:proofErr w:type="spellEnd"/>
            <w:r w:rsidRPr="00414A30">
              <w:rPr>
                <w:rFonts w:ascii="Montserrat" w:hAnsi="Montserrat"/>
                <w:sz w:val="18"/>
                <w:szCs w:val="18"/>
              </w:rPr>
              <w:t xml:space="preserve"> and 12 </w:t>
            </w:r>
            <w:proofErr w:type="spellStart"/>
            <w:r w:rsidRPr="00414A30">
              <w:rPr>
                <w:rFonts w:ascii="Montserrat" w:hAnsi="Montserrat"/>
                <w:sz w:val="18"/>
                <w:szCs w:val="18"/>
              </w:rPr>
              <w:t>mo</w:t>
            </w:r>
            <w:proofErr w:type="spellEnd"/>
            <w:r w:rsidRPr="00414A30">
              <w:rPr>
                <w:rFonts w:ascii="Montserrat" w:hAnsi="Montserrat"/>
                <w:sz w:val="18"/>
                <w:szCs w:val="18"/>
              </w:rPr>
              <w:t xml:space="preserve"> (p&lt;0.001), residual urine volume dropped by 12 </w:t>
            </w:r>
            <w:proofErr w:type="spellStart"/>
            <w:r w:rsidRPr="00414A30">
              <w:rPr>
                <w:rFonts w:ascii="Montserrat" w:hAnsi="Montserrat"/>
                <w:sz w:val="18"/>
                <w:szCs w:val="18"/>
              </w:rPr>
              <w:t>mo</w:t>
            </w:r>
            <w:proofErr w:type="spellEnd"/>
            <w:r w:rsidRPr="00414A30">
              <w:rPr>
                <w:rFonts w:ascii="Montserrat" w:hAnsi="Montserrat"/>
                <w:sz w:val="18"/>
                <w:szCs w:val="18"/>
              </w:rPr>
              <w:t xml:space="preserve"> (p&lt;0.001) and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remained constant (p&gt;0.05).</w:t>
            </w:r>
          </w:p>
          <w:p w14:paraId="020C2A0B" w14:textId="77777777" w:rsidR="008B51E6" w:rsidRPr="00414A30" w:rsidRDefault="008B51E6" w:rsidP="00414A30">
            <w:pPr>
              <w:pStyle w:val="ListParagraph"/>
              <w:numPr>
                <w:ilvl w:val="0"/>
                <w:numId w:val="435"/>
              </w:numPr>
              <w:rPr>
                <w:rFonts w:ascii="Montserrat" w:hAnsi="Montserrat"/>
                <w:sz w:val="18"/>
                <w:szCs w:val="18"/>
              </w:rPr>
            </w:pPr>
            <w:r w:rsidRPr="00414A30">
              <w:rPr>
                <w:rFonts w:ascii="Montserrat" w:hAnsi="Montserrat"/>
                <w:sz w:val="18"/>
                <w:szCs w:val="18"/>
              </w:rPr>
              <w:t>Prosthesis placement was associated with a significantly shorter operation, length of hospitalization, lower hospitalization cost, and less bleeding (p&lt;0.01 for all) than sphincterotomy.</w:t>
            </w:r>
          </w:p>
          <w:p w14:paraId="27B5873E" w14:textId="0FB24D54" w:rsidR="008B51E6" w:rsidRPr="00414A30" w:rsidRDefault="008B51E6" w:rsidP="00414A30">
            <w:pPr>
              <w:pStyle w:val="ListParagraph"/>
              <w:numPr>
                <w:ilvl w:val="0"/>
                <w:numId w:val="435"/>
              </w:numPr>
              <w:rPr>
                <w:rFonts w:ascii="Montserrat" w:hAnsi="Montserrat"/>
                <w:sz w:val="18"/>
                <w:szCs w:val="18"/>
              </w:rPr>
            </w:pPr>
            <w:r w:rsidRPr="00414A30">
              <w:rPr>
                <w:rFonts w:ascii="Montserrat" w:hAnsi="Montserrat"/>
                <w:sz w:val="18"/>
                <w:szCs w:val="18"/>
              </w:rPr>
              <w:t xml:space="preserve">The complications of stent insertion were device migration (n = 4) and secondary bladder neck obstruction (n = 2); one </w:t>
            </w:r>
            <w:r w:rsidR="0047483E" w:rsidRPr="00414A30">
              <w:rPr>
                <w:rFonts w:ascii="Montserrat" w:hAnsi="Montserrat"/>
                <w:sz w:val="18"/>
                <w:szCs w:val="18"/>
              </w:rPr>
              <w:t>individual</w:t>
            </w:r>
            <w:r w:rsidRPr="00414A30">
              <w:rPr>
                <w:rFonts w:ascii="Montserrat" w:hAnsi="Montserrat"/>
                <w:sz w:val="18"/>
                <w:szCs w:val="18"/>
              </w:rPr>
              <w:t xml:space="preserve"> with continuing reflux required bilateral ureteral implantation. </w:t>
            </w:r>
          </w:p>
          <w:p w14:paraId="7A12258C" w14:textId="77777777" w:rsidR="008B51E6" w:rsidRPr="00414A30" w:rsidRDefault="008B51E6" w:rsidP="00414A30">
            <w:pPr>
              <w:pStyle w:val="ListParagraph"/>
              <w:numPr>
                <w:ilvl w:val="0"/>
                <w:numId w:val="435"/>
              </w:numPr>
              <w:rPr>
                <w:rFonts w:ascii="Montserrat" w:hAnsi="Montserrat"/>
                <w:sz w:val="18"/>
                <w:szCs w:val="18"/>
              </w:rPr>
            </w:pPr>
            <w:r w:rsidRPr="00414A30">
              <w:rPr>
                <w:rFonts w:ascii="Montserrat" w:hAnsi="Montserrat"/>
                <w:sz w:val="18"/>
                <w:szCs w:val="18"/>
              </w:rPr>
              <w:t>The complications of sphincterotomy were bleeding necessitating transfusion (n = 2), recurrent obstruction (n = 2), and erectile dysfunction (n = 1).</w:t>
            </w:r>
          </w:p>
        </w:tc>
      </w:tr>
      <w:tr w:rsidR="008B51E6" w:rsidRPr="00414A30" w14:paraId="2C649980" w14:textId="77777777" w:rsidTr="00AC5A1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155" w:type="dxa"/>
            <w:tcBorders>
              <w:top w:val="single" w:sz="4" w:space="0" w:color="auto"/>
              <w:left w:val="single" w:sz="4" w:space="0" w:color="auto"/>
              <w:bottom w:val="single" w:sz="4" w:space="0" w:color="auto"/>
              <w:right w:val="single" w:sz="4" w:space="0" w:color="auto"/>
            </w:tcBorders>
            <w:vAlign w:val="center"/>
          </w:tcPr>
          <w:p w14:paraId="57E0AEAA"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Hobson &amp; Tooms 1992</w:t>
            </w:r>
          </w:p>
          <w:p w14:paraId="61998207"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USA</w:t>
            </w:r>
          </w:p>
          <w:p w14:paraId="591E3151" w14:textId="03A39329" w:rsidR="008B51E6" w:rsidRPr="00414A30" w:rsidRDefault="008B51E6" w:rsidP="00414A30">
            <w:pPr>
              <w:jc w:val="center"/>
              <w:rPr>
                <w:rFonts w:ascii="Montserrat" w:hAnsi="Montserrat"/>
                <w:sz w:val="18"/>
                <w:szCs w:val="18"/>
              </w:rPr>
            </w:pPr>
            <w:r w:rsidRPr="00414A30">
              <w:rPr>
                <w:rFonts w:ascii="Montserrat" w:hAnsi="Montserrat"/>
                <w:sz w:val="18"/>
                <w:szCs w:val="18"/>
              </w:rPr>
              <w:t>Prospective Controlled Trial</w:t>
            </w:r>
          </w:p>
          <w:p w14:paraId="7656C40B"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N=22</w:t>
            </w:r>
          </w:p>
        </w:tc>
        <w:tc>
          <w:tcPr>
            <w:tcW w:w="3544" w:type="dxa"/>
            <w:tcBorders>
              <w:top w:val="single" w:sz="4" w:space="0" w:color="auto"/>
              <w:left w:val="single" w:sz="4" w:space="0" w:color="auto"/>
              <w:bottom w:val="single" w:sz="4" w:space="0" w:color="auto"/>
              <w:right w:val="single" w:sz="4" w:space="0" w:color="auto"/>
            </w:tcBorders>
          </w:tcPr>
          <w:p w14:paraId="79ABCF1B" w14:textId="77777777" w:rsidR="008B51E6" w:rsidRPr="00414A30" w:rsidRDefault="008B51E6" w:rsidP="00414A30">
            <w:pPr>
              <w:rPr>
                <w:rFonts w:ascii="Montserrat" w:hAnsi="Montserrat"/>
                <w:sz w:val="18"/>
                <w:szCs w:val="18"/>
              </w:rPr>
            </w:pPr>
            <w:r w:rsidRPr="00414A30">
              <w:rPr>
                <w:rFonts w:ascii="Montserrat" w:hAnsi="Montserrat"/>
                <w:b/>
                <w:bCs/>
                <w:sz w:val="18"/>
                <w:szCs w:val="18"/>
              </w:rPr>
              <w:t>Population:</w:t>
            </w:r>
            <w:r w:rsidRPr="00414A30">
              <w:rPr>
                <w:rFonts w:ascii="Montserrat" w:hAnsi="Montserrat"/>
                <w:sz w:val="18"/>
                <w:szCs w:val="18"/>
              </w:rPr>
              <w:t xml:space="preserve"> SCI=12; Level of injury: paraplegia=7, tetraplegia=5, Able-bodied=10.</w:t>
            </w:r>
          </w:p>
          <w:p w14:paraId="4F353B6A" w14:textId="3E26AD09" w:rsidR="008B51E6" w:rsidRPr="00414A30" w:rsidRDefault="008B51E6" w:rsidP="00414A30">
            <w:pPr>
              <w:rPr>
                <w:rFonts w:ascii="Montserrat" w:hAnsi="Montserrat"/>
                <w:sz w:val="18"/>
                <w:szCs w:val="18"/>
              </w:rPr>
            </w:pPr>
            <w:r w:rsidRPr="00414A30">
              <w:rPr>
                <w:rFonts w:ascii="Montserrat" w:hAnsi="Montserrat"/>
                <w:b/>
                <w:bCs/>
                <w:sz w:val="18"/>
                <w:szCs w:val="18"/>
              </w:rPr>
              <w:t>Intervention:</w:t>
            </w:r>
            <w:r w:rsidRPr="00414A30">
              <w:rPr>
                <w:rFonts w:ascii="Montserrat" w:hAnsi="Montserrat"/>
                <w:sz w:val="18"/>
                <w:szCs w:val="18"/>
              </w:rPr>
              <w:t xml:space="preserve"> Radiographic views of spinal/pelvic postural alignment at three different postures, including: neutral sitting (PIM), trunk bending </w:t>
            </w:r>
            <w:r w:rsidRPr="00414A30">
              <w:rPr>
                <w:rFonts w:ascii="Montserrat" w:hAnsi="Montserrat"/>
                <w:sz w:val="18"/>
                <w:szCs w:val="18"/>
              </w:rPr>
              <w:lastRenderedPageBreak/>
              <w:t>right 15⁰ (PIR), and forward trunk flexion 30⁰ (P2).</w:t>
            </w:r>
          </w:p>
          <w:p w14:paraId="48352E0B" w14:textId="77777777" w:rsidR="008B51E6" w:rsidRPr="00414A30" w:rsidRDefault="008B51E6" w:rsidP="00414A30">
            <w:pPr>
              <w:rPr>
                <w:rFonts w:ascii="Montserrat" w:hAnsi="Montserrat"/>
                <w:sz w:val="18"/>
                <w:szCs w:val="18"/>
              </w:rPr>
            </w:pPr>
            <w:r w:rsidRPr="00414A30">
              <w:rPr>
                <w:rFonts w:ascii="Montserrat" w:hAnsi="Montserrat"/>
                <w:b/>
                <w:bCs/>
                <w:sz w:val="18"/>
                <w:szCs w:val="18"/>
              </w:rPr>
              <w:t>Outcome Measures:</w:t>
            </w:r>
            <w:r w:rsidRPr="00414A30">
              <w:rPr>
                <w:rFonts w:ascii="Montserrat" w:hAnsi="Montserrat"/>
                <w:sz w:val="18"/>
                <w:szCs w:val="18"/>
              </w:rPr>
              <w:t xml:space="preserve"> Spinal and pelvic alignment.</w:t>
            </w:r>
          </w:p>
        </w:tc>
        <w:tc>
          <w:tcPr>
            <w:tcW w:w="3661" w:type="dxa"/>
            <w:tcBorders>
              <w:top w:val="single" w:sz="4" w:space="0" w:color="auto"/>
              <w:left w:val="single" w:sz="4" w:space="0" w:color="auto"/>
              <w:bottom w:val="single" w:sz="4" w:space="0" w:color="auto"/>
              <w:right w:val="single" w:sz="4" w:space="0" w:color="auto"/>
            </w:tcBorders>
            <w:vAlign w:val="center"/>
          </w:tcPr>
          <w:p w14:paraId="3B344259" w14:textId="77777777" w:rsidR="008B51E6" w:rsidRPr="00414A30" w:rsidRDefault="008B51E6" w:rsidP="00414A30">
            <w:pPr>
              <w:pStyle w:val="ListParagraph"/>
              <w:numPr>
                <w:ilvl w:val="0"/>
                <w:numId w:val="434"/>
              </w:numPr>
              <w:rPr>
                <w:rFonts w:ascii="Montserrat" w:hAnsi="Montserrat"/>
                <w:sz w:val="18"/>
                <w:szCs w:val="18"/>
              </w:rPr>
            </w:pPr>
            <w:r w:rsidRPr="00414A30">
              <w:rPr>
                <w:rFonts w:ascii="Montserrat" w:hAnsi="Montserrat"/>
                <w:sz w:val="18"/>
                <w:szCs w:val="18"/>
              </w:rPr>
              <w:lastRenderedPageBreak/>
              <w:t>Person with SCI will sit in PIM with pelvis tilted 15⁰ more than non-injured individuals.</w:t>
            </w:r>
          </w:p>
          <w:p w14:paraId="5EE22ED1" w14:textId="77777777" w:rsidR="008B51E6" w:rsidRPr="00414A30" w:rsidRDefault="008B51E6" w:rsidP="00414A30">
            <w:pPr>
              <w:pStyle w:val="ListParagraph"/>
              <w:numPr>
                <w:ilvl w:val="0"/>
                <w:numId w:val="434"/>
              </w:numPr>
              <w:rPr>
                <w:rFonts w:ascii="Montserrat" w:hAnsi="Montserrat"/>
                <w:sz w:val="18"/>
                <w:szCs w:val="18"/>
              </w:rPr>
            </w:pPr>
            <w:r w:rsidRPr="00414A30">
              <w:rPr>
                <w:rFonts w:ascii="Montserrat" w:hAnsi="Montserrat"/>
                <w:sz w:val="18"/>
                <w:szCs w:val="18"/>
              </w:rPr>
              <w:t>P2 causes forward rotation of pelvis (8⁰ in able-bodied, 12⁰ in SCI).</w:t>
            </w:r>
          </w:p>
          <w:p w14:paraId="262AE3A4" w14:textId="77777777" w:rsidR="008B51E6" w:rsidRPr="00414A30" w:rsidRDefault="008B51E6" w:rsidP="00414A30">
            <w:pPr>
              <w:pStyle w:val="ListParagraph"/>
              <w:numPr>
                <w:ilvl w:val="0"/>
                <w:numId w:val="434"/>
              </w:numPr>
              <w:rPr>
                <w:rFonts w:ascii="Montserrat" w:hAnsi="Montserrat"/>
                <w:sz w:val="18"/>
                <w:szCs w:val="18"/>
              </w:rPr>
            </w:pPr>
            <w:r w:rsidRPr="00414A30">
              <w:rPr>
                <w:rFonts w:ascii="Montserrat" w:hAnsi="Montserrat"/>
                <w:sz w:val="18"/>
                <w:szCs w:val="18"/>
              </w:rPr>
              <w:lastRenderedPageBreak/>
              <w:t>PIM posture with 100⁰ reclined backrest causes lordotic angle of 26⁰ in SCI, and 22⁰ in able-bodied (not significant).</w:t>
            </w:r>
          </w:p>
          <w:p w14:paraId="566BCAA4" w14:textId="77777777" w:rsidR="008B51E6" w:rsidRPr="00414A30" w:rsidRDefault="008B51E6" w:rsidP="00414A30">
            <w:pPr>
              <w:pStyle w:val="ListParagraph"/>
              <w:numPr>
                <w:ilvl w:val="0"/>
                <w:numId w:val="434"/>
              </w:numPr>
              <w:rPr>
                <w:rFonts w:ascii="Montserrat" w:hAnsi="Montserrat"/>
                <w:sz w:val="18"/>
                <w:szCs w:val="18"/>
              </w:rPr>
            </w:pPr>
            <w:r w:rsidRPr="00414A30">
              <w:rPr>
                <w:rFonts w:ascii="Montserrat" w:hAnsi="Montserrat"/>
                <w:sz w:val="18"/>
                <w:szCs w:val="18"/>
              </w:rPr>
              <w:t>In PIM posterior pelvic tilt causes 4cm anterior displacement of ischial tuberosities compared to able-bodied.</w:t>
            </w:r>
          </w:p>
          <w:p w14:paraId="0049DB09" w14:textId="77777777" w:rsidR="008B51E6" w:rsidRPr="00414A30" w:rsidRDefault="008B51E6" w:rsidP="00414A30">
            <w:pPr>
              <w:pStyle w:val="ListParagraph"/>
              <w:numPr>
                <w:ilvl w:val="0"/>
                <w:numId w:val="434"/>
              </w:numPr>
              <w:rPr>
                <w:rFonts w:ascii="Montserrat" w:hAnsi="Montserrat"/>
                <w:sz w:val="18"/>
                <w:szCs w:val="18"/>
              </w:rPr>
            </w:pPr>
            <w:r w:rsidRPr="00414A30">
              <w:rPr>
                <w:rFonts w:ascii="Montserrat" w:hAnsi="Montserrat"/>
                <w:sz w:val="18"/>
                <w:szCs w:val="18"/>
              </w:rPr>
              <w:t>P2 causes ischial tuberosities to move posteriorly (2.7cm for SCI, 1.6cm for able-bodied). Difference is insignificant between groups.</w:t>
            </w:r>
          </w:p>
        </w:tc>
      </w:tr>
      <w:tr w:rsidR="00D12F1D" w:rsidRPr="00414A30" w14:paraId="3EA56079" w14:textId="77777777" w:rsidTr="00AC5A11">
        <w:tc>
          <w:tcPr>
            <w:tcW w:w="2155" w:type="dxa"/>
            <w:tcBorders>
              <w:top w:val="single" w:sz="4" w:space="0" w:color="auto"/>
              <w:left w:val="single" w:sz="4" w:space="0" w:color="auto"/>
              <w:bottom w:val="single" w:sz="4" w:space="0" w:color="auto"/>
              <w:right w:val="single" w:sz="4" w:space="0" w:color="auto"/>
            </w:tcBorders>
            <w:vAlign w:val="center"/>
          </w:tcPr>
          <w:p w14:paraId="40FB93A1" w14:textId="26F7C577" w:rsidR="00D12F1D" w:rsidRPr="00414A30" w:rsidRDefault="00EB4FA8" w:rsidP="00414A30">
            <w:pPr>
              <w:jc w:val="center"/>
              <w:rPr>
                <w:rFonts w:ascii="Montserrat" w:hAnsi="Montserrat"/>
                <w:sz w:val="18"/>
                <w:szCs w:val="18"/>
              </w:rPr>
            </w:pPr>
            <w:proofErr w:type="spellStart"/>
            <w:r w:rsidRPr="00414A30">
              <w:rPr>
                <w:rFonts w:ascii="Montserrat" w:hAnsi="Montserrat"/>
                <w:sz w:val="18"/>
                <w:szCs w:val="18"/>
              </w:rPr>
              <w:lastRenderedPageBreak/>
              <w:t>Ke</w:t>
            </w:r>
            <w:proofErr w:type="spellEnd"/>
            <w:r w:rsidRPr="00414A30">
              <w:rPr>
                <w:rFonts w:ascii="Montserrat" w:hAnsi="Montserrat"/>
                <w:sz w:val="18"/>
                <w:szCs w:val="18"/>
              </w:rPr>
              <w:t xml:space="preserve"> &amp; Kuo </w:t>
            </w:r>
            <w:r w:rsidR="00D12F1D" w:rsidRPr="00414A30">
              <w:rPr>
                <w:rFonts w:ascii="Montserrat" w:hAnsi="Montserrat"/>
                <w:sz w:val="18"/>
                <w:szCs w:val="18"/>
              </w:rPr>
              <w:t>2010</w:t>
            </w:r>
          </w:p>
          <w:p w14:paraId="0E5B6AEC" w14:textId="77777777" w:rsidR="00D12F1D" w:rsidRPr="00414A30" w:rsidRDefault="00D12F1D" w:rsidP="00414A30">
            <w:pPr>
              <w:jc w:val="center"/>
              <w:rPr>
                <w:rFonts w:ascii="Montserrat" w:hAnsi="Montserrat"/>
                <w:sz w:val="18"/>
                <w:szCs w:val="18"/>
              </w:rPr>
            </w:pPr>
            <w:r w:rsidRPr="00414A30">
              <w:rPr>
                <w:rFonts w:ascii="Montserrat" w:hAnsi="Montserrat"/>
                <w:sz w:val="18"/>
                <w:szCs w:val="18"/>
              </w:rPr>
              <w:t>Taiwan</w:t>
            </w:r>
          </w:p>
          <w:p w14:paraId="642194A2" w14:textId="537A92FA" w:rsidR="00D12F1D" w:rsidRPr="00414A30" w:rsidRDefault="003D3C41" w:rsidP="00414A30">
            <w:pPr>
              <w:jc w:val="center"/>
              <w:rPr>
                <w:rFonts w:ascii="Montserrat" w:hAnsi="Montserrat"/>
                <w:sz w:val="18"/>
                <w:szCs w:val="18"/>
              </w:rPr>
            </w:pPr>
            <w:r w:rsidRPr="00414A30">
              <w:rPr>
                <w:rFonts w:ascii="Montserrat" w:hAnsi="Montserrat"/>
                <w:sz w:val="18"/>
                <w:szCs w:val="18"/>
              </w:rPr>
              <w:t>Pre-Post</w:t>
            </w:r>
          </w:p>
          <w:p w14:paraId="774FEDD4" w14:textId="77777777" w:rsidR="00D12F1D" w:rsidRPr="00414A30" w:rsidRDefault="00D12F1D" w:rsidP="00414A30">
            <w:pPr>
              <w:jc w:val="center"/>
              <w:rPr>
                <w:rFonts w:ascii="Montserrat" w:hAnsi="Montserrat"/>
                <w:sz w:val="18"/>
                <w:szCs w:val="18"/>
              </w:rPr>
            </w:pPr>
            <w:r w:rsidRPr="00414A30">
              <w:rPr>
                <w:rFonts w:ascii="Montserrat" w:hAnsi="Montserrat"/>
                <w:sz w:val="18"/>
                <w:szCs w:val="18"/>
              </w:rPr>
              <w:t>N=22</w:t>
            </w:r>
          </w:p>
          <w:p w14:paraId="5063DC32" w14:textId="77777777" w:rsidR="00D12F1D" w:rsidRPr="00414A30" w:rsidRDefault="00D12F1D" w:rsidP="00414A30">
            <w:pPr>
              <w:jc w:val="center"/>
              <w:rPr>
                <w:rFonts w:ascii="Montserrat" w:hAnsi="Montserrat"/>
                <w:sz w:val="18"/>
                <w:szCs w:val="18"/>
              </w:rPr>
            </w:pPr>
          </w:p>
        </w:tc>
        <w:tc>
          <w:tcPr>
            <w:tcW w:w="3544" w:type="dxa"/>
            <w:tcBorders>
              <w:top w:val="single" w:sz="4" w:space="0" w:color="auto"/>
              <w:left w:val="single" w:sz="4" w:space="0" w:color="auto"/>
              <w:bottom w:val="single" w:sz="4" w:space="0" w:color="auto"/>
              <w:right w:val="single" w:sz="4" w:space="0" w:color="auto"/>
            </w:tcBorders>
          </w:tcPr>
          <w:p w14:paraId="22033F82" w14:textId="77777777" w:rsidR="00D12F1D" w:rsidRPr="00414A30" w:rsidRDefault="00D12F1D" w:rsidP="00414A30">
            <w:pPr>
              <w:rPr>
                <w:rFonts w:ascii="Montserrat" w:hAnsi="Montserrat"/>
                <w:sz w:val="18"/>
                <w:szCs w:val="18"/>
              </w:rPr>
            </w:pPr>
            <w:r w:rsidRPr="00414A30">
              <w:rPr>
                <w:rFonts w:ascii="Montserrat" w:hAnsi="Montserrat"/>
                <w:b/>
                <w:bCs/>
                <w:sz w:val="18"/>
                <w:szCs w:val="18"/>
              </w:rPr>
              <w:t>Population:</w:t>
            </w:r>
            <w:r w:rsidRPr="00414A30">
              <w:rPr>
                <w:rFonts w:ascii="Montserrat" w:hAnsi="Montserrat"/>
                <w:sz w:val="18"/>
                <w:szCs w:val="18"/>
              </w:rPr>
              <w:t xml:space="preserve"> Mean age at diagnosis of bladder neck dysfunction (BND)=46.7 </w:t>
            </w:r>
            <w:proofErr w:type="spellStart"/>
            <w:r w:rsidRPr="00414A30">
              <w:rPr>
                <w:rFonts w:ascii="Montserrat" w:hAnsi="Montserrat"/>
                <w:sz w:val="18"/>
                <w:szCs w:val="18"/>
              </w:rPr>
              <w:t>yr</w:t>
            </w:r>
            <w:proofErr w:type="spellEnd"/>
            <w:r w:rsidRPr="00414A30">
              <w:rPr>
                <w:rFonts w:ascii="Montserrat" w:hAnsi="Montserrat"/>
                <w:sz w:val="18"/>
                <w:szCs w:val="18"/>
              </w:rPr>
              <w:t>; Gender: males=19, females=3; Severity of injury: ASIA scale- A=11; B=4; C=4; D=3; Level of injury- C=13; T=9</w:t>
            </w:r>
          </w:p>
          <w:p w14:paraId="71A833CB" w14:textId="5068717C" w:rsidR="00D12F1D" w:rsidRPr="00414A30" w:rsidRDefault="008B51E6" w:rsidP="00414A30">
            <w:pPr>
              <w:rPr>
                <w:rFonts w:ascii="Montserrat" w:hAnsi="Montserrat"/>
                <w:sz w:val="18"/>
                <w:szCs w:val="18"/>
              </w:rPr>
            </w:pPr>
            <w:r w:rsidRPr="00414A30">
              <w:rPr>
                <w:rFonts w:ascii="Montserrat" w:hAnsi="Montserrat"/>
                <w:b/>
                <w:bCs/>
                <w:sz w:val="18"/>
                <w:szCs w:val="18"/>
              </w:rPr>
              <w:t>Intervention</w:t>
            </w:r>
            <w:r w:rsidR="00D12F1D" w:rsidRPr="00414A30">
              <w:rPr>
                <w:rFonts w:ascii="Montserrat" w:hAnsi="Montserrat"/>
                <w:b/>
                <w:bCs/>
                <w:sz w:val="18"/>
                <w:szCs w:val="18"/>
              </w:rPr>
              <w:t>:</w:t>
            </w:r>
            <w:r w:rsidR="00D12F1D" w:rsidRPr="00414A30">
              <w:rPr>
                <w:rFonts w:ascii="Montserrat" w:hAnsi="Montserrat"/>
                <w:sz w:val="18"/>
                <w:szCs w:val="18"/>
              </w:rPr>
              <w:t xml:space="preserve"> Transurethral Incision of the Bladder Neck (TUI-BN)</w:t>
            </w:r>
          </w:p>
          <w:p w14:paraId="5CD7DD38" w14:textId="77777777" w:rsidR="00D12F1D" w:rsidRPr="00414A30" w:rsidRDefault="00D12F1D" w:rsidP="00414A30">
            <w:pPr>
              <w:rPr>
                <w:rFonts w:ascii="Montserrat" w:hAnsi="Montserrat"/>
                <w:sz w:val="18"/>
                <w:szCs w:val="18"/>
              </w:rPr>
            </w:pPr>
            <w:r w:rsidRPr="00414A30">
              <w:rPr>
                <w:rFonts w:ascii="Montserrat" w:hAnsi="Montserrat"/>
                <w:b/>
                <w:bCs/>
                <w:sz w:val="18"/>
                <w:szCs w:val="18"/>
              </w:rPr>
              <w:t>Outcome Measures:</w:t>
            </w:r>
            <w:r w:rsidRPr="00414A30">
              <w:rPr>
                <w:rFonts w:ascii="Montserrat" w:hAnsi="Montserrat"/>
                <w:sz w:val="18"/>
                <w:szCs w:val="18"/>
              </w:rPr>
              <w:t xml:space="preserve"> Urodynamic parameters, complications</w:t>
            </w:r>
          </w:p>
        </w:tc>
        <w:tc>
          <w:tcPr>
            <w:tcW w:w="3661" w:type="dxa"/>
            <w:tcBorders>
              <w:top w:val="single" w:sz="4" w:space="0" w:color="auto"/>
              <w:left w:val="single" w:sz="4" w:space="0" w:color="auto"/>
              <w:bottom w:val="single" w:sz="4" w:space="0" w:color="auto"/>
              <w:right w:val="single" w:sz="4" w:space="0" w:color="auto"/>
            </w:tcBorders>
          </w:tcPr>
          <w:p w14:paraId="604E8B87" w14:textId="2297D89C" w:rsidR="00D12F1D" w:rsidRPr="00414A30" w:rsidRDefault="00D12F1D" w:rsidP="00414A30">
            <w:pPr>
              <w:pStyle w:val="ListParagraph"/>
              <w:numPr>
                <w:ilvl w:val="0"/>
                <w:numId w:val="433"/>
              </w:numPr>
              <w:rPr>
                <w:rFonts w:ascii="Montserrat" w:hAnsi="Montserrat"/>
                <w:sz w:val="18"/>
                <w:szCs w:val="18"/>
              </w:rPr>
            </w:pPr>
            <w:r w:rsidRPr="00414A30">
              <w:rPr>
                <w:rFonts w:ascii="Montserrat" w:hAnsi="Montserrat"/>
                <w:sz w:val="18"/>
                <w:szCs w:val="18"/>
              </w:rPr>
              <w:t xml:space="preserve">9 </w:t>
            </w:r>
            <w:r w:rsidR="0047483E" w:rsidRPr="00414A30">
              <w:rPr>
                <w:rFonts w:ascii="Montserrat" w:hAnsi="Montserrat"/>
                <w:sz w:val="18"/>
                <w:szCs w:val="18"/>
              </w:rPr>
              <w:t>individual</w:t>
            </w:r>
            <w:r w:rsidRPr="00414A30">
              <w:rPr>
                <w:rFonts w:ascii="Montserrat" w:hAnsi="Montserrat"/>
                <w:sz w:val="18"/>
                <w:szCs w:val="18"/>
              </w:rPr>
              <w:t xml:space="preserve">s reported spontaneous voiding after catheter removal postoperatively. Urinary retention was reported in 3 </w:t>
            </w:r>
            <w:r w:rsidR="0047483E" w:rsidRPr="00414A30">
              <w:rPr>
                <w:rFonts w:ascii="Montserrat" w:hAnsi="Montserrat"/>
                <w:sz w:val="18"/>
                <w:szCs w:val="18"/>
              </w:rPr>
              <w:t>individual</w:t>
            </w:r>
            <w:r w:rsidRPr="00414A30">
              <w:rPr>
                <w:rFonts w:ascii="Montserrat" w:hAnsi="Montserrat"/>
                <w:sz w:val="18"/>
                <w:szCs w:val="18"/>
              </w:rPr>
              <w:t xml:space="preserve">s. </w:t>
            </w:r>
          </w:p>
          <w:p w14:paraId="404BA03F" w14:textId="40F57B86" w:rsidR="00D12F1D" w:rsidRPr="00414A30" w:rsidRDefault="00D12F1D" w:rsidP="00414A30">
            <w:pPr>
              <w:pStyle w:val="ListParagraph"/>
              <w:numPr>
                <w:ilvl w:val="0"/>
                <w:numId w:val="433"/>
              </w:numPr>
              <w:rPr>
                <w:rFonts w:ascii="Montserrat" w:hAnsi="Montserrat"/>
                <w:sz w:val="18"/>
                <w:szCs w:val="18"/>
              </w:rPr>
            </w:pPr>
            <w:r w:rsidRPr="00414A30">
              <w:rPr>
                <w:rFonts w:ascii="Montserrat" w:hAnsi="Montserrat"/>
                <w:sz w:val="18"/>
                <w:szCs w:val="18"/>
              </w:rPr>
              <w:t xml:space="preserve">19 </w:t>
            </w:r>
            <w:r w:rsidR="0047483E" w:rsidRPr="00414A30">
              <w:rPr>
                <w:rFonts w:ascii="Montserrat" w:hAnsi="Montserrat"/>
                <w:sz w:val="18"/>
                <w:szCs w:val="18"/>
              </w:rPr>
              <w:t>individual</w:t>
            </w:r>
            <w:r w:rsidRPr="00414A30">
              <w:rPr>
                <w:rFonts w:ascii="Montserrat" w:hAnsi="Montserrat"/>
                <w:sz w:val="18"/>
                <w:szCs w:val="18"/>
              </w:rPr>
              <w:t xml:space="preserve">s reported an open urethral sphincter during voiding after the surgery. </w:t>
            </w:r>
          </w:p>
          <w:p w14:paraId="304F6170" w14:textId="6BC3442C" w:rsidR="00D12F1D" w:rsidRPr="00414A30" w:rsidRDefault="00D12F1D" w:rsidP="00414A30">
            <w:pPr>
              <w:pStyle w:val="ListParagraph"/>
              <w:numPr>
                <w:ilvl w:val="0"/>
                <w:numId w:val="433"/>
              </w:numPr>
              <w:rPr>
                <w:rFonts w:ascii="Montserrat" w:hAnsi="Montserrat"/>
                <w:sz w:val="18"/>
                <w:szCs w:val="18"/>
              </w:rPr>
            </w:pPr>
            <w:r w:rsidRPr="00414A30">
              <w:rPr>
                <w:rFonts w:ascii="Montserrat" w:hAnsi="Montserrat"/>
                <w:sz w:val="18"/>
                <w:szCs w:val="18"/>
              </w:rPr>
              <w:t xml:space="preserve">Clinical signs of detrusor-external sphincter dyssynergia disappeared in 6 </w:t>
            </w:r>
            <w:r w:rsidR="0047483E" w:rsidRPr="00414A30">
              <w:rPr>
                <w:rFonts w:ascii="Montserrat" w:hAnsi="Montserrat"/>
                <w:sz w:val="18"/>
                <w:szCs w:val="18"/>
              </w:rPr>
              <w:t>individual</w:t>
            </w:r>
            <w:r w:rsidRPr="00414A30">
              <w:rPr>
                <w:rFonts w:ascii="Montserrat" w:hAnsi="Montserrat"/>
                <w:sz w:val="18"/>
                <w:szCs w:val="18"/>
              </w:rPr>
              <w:t xml:space="preserve">s and the degree of autonomic dysreflexia improved in 15 </w:t>
            </w:r>
            <w:r w:rsidR="0047483E" w:rsidRPr="00414A30">
              <w:rPr>
                <w:rFonts w:ascii="Montserrat" w:hAnsi="Montserrat"/>
                <w:sz w:val="18"/>
                <w:szCs w:val="18"/>
              </w:rPr>
              <w:t>individual</w:t>
            </w:r>
            <w:r w:rsidRPr="00414A30">
              <w:rPr>
                <w:rFonts w:ascii="Montserrat" w:hAnsi="Montserrat"/>
                <w:sz w:val="18"/>
                <w:szCs w:val="18"/>
              </w:rPr>
              <w:t>s.</w:t>
            </w:r>
          </w:p>
          <w:p w14:paraId="7059C347" w14:textId="59E23AC2" w:rsidR="00D12F1D" w:rsidRPr="00414A30" w:rsidRDefault="00D12F1D" w:rsidP="00414A30">
            <w:pPr>
              <w:pStyle w:val="ListParagraph"/>
              <w:numPr>
                <w:ilvl w:val="0"/>
                <w:numId w:val="433"/>
              </w:numPr>
              <w:rPr>
                <w:rFonts w:ascii="Montserrat" w:hAnsi="Montserrat"/>
                <w:sz w:val="18"/>
                <w:szCs w:val="18"/>
              </w:rPr>
            </w:pPr>
            <w:r w:rsidRPr="00414A30">
              <w:rPr>
                <w:rFonts w:ascii="Montserrat" w:hAnsi="Montserrat"/>
                <w:sz w:val="18"/>
                <w:szCs w:val="18"/>
              </w:rPr>
              <w:t xml:space="preserve">18 </w:t>
            </w:r>
            <w:r w:rsidR="0047483E" w:rsidRPr="00414A30">
              <w:rPr>
                <w:rFonts w:ascii="Montserrat" w:hAnsi="Montserrat"/>
                <w:sz w:val="18"/>
                <w:szCs w:val="18"/>
              </w:rPr>
              <w:t>individual</w:t>
            </w:r>
            <w:r w:rsidRPr="00414A30">
              <w:rPr>
                <w:rFonts w:ascii="Montserrat" w:hAnsi="Montserrat"/>
                <w:sz w:val="18"/>
                <w:szCs w:val="18"/>
              </w:rPr>
              <w:t>s reported satisfactory improvement in QoL index post-surgery. No complication was reported.</w:t>
            </w:r>
          </w:p>
        </w:tc>
      </w:tr>
      <w:tr w:rsidR="00D12F1D" w:rsidRPr="00414A30" w14:paraId="44A24394" w14:textId="77777777" w:rsidTr="00AC5A11">
        <w:tc>
          <w:tcPr>
            <w:tcW w:w="2155" w:type="dxa"/>
            <w:tcBorders>
              <w:top w:val="single" w:sz="4" w:space="0" w:color="auto"/>
              <w:left w:val="single" w:sz="4" w:space="0" w:color="auto"/>
              <w:bottom w:val="single" w:sz="4" w:space="0" w:color="auto"/>
              <w:right w:val="single" w:sz="4" w:space="0" w:color="auto"/>
            </w:tcBorders>
            <w:vAlign w:val="center"/>
          </w:tcPr>
          <w:p w14:paraId="0E8BD12C" w14:textId="35512BE4" w:rsidR="00D12F1D" w:rsidRPr="00414A30" w:rsidRDefault="00D12F1D" w:rsidP="00414A30">
            <w:pPr>
              <w:jc w:val="center"/>
              <w:rPr>
                <w:rFonts w:ascii="Montserrat" w:hAnsi="Montserrat"/>
                <w:sz w:val="18"/>
                <w:szCs w:val="18"/>
              </w:rPr>
            </w:pPr>
            <w:r w:rsidRPr="00414A30">
              <w:rPr>
                <w:rFonts w:ascii="Montserrat" w:hAnsi="Montserrat"/>
                <w:sz w:val="18"/>
                <w:szCs w:val="18"/>
              </w:rPr>
              <w:t>Bersch et al.</w:t>
            </w:r>
          </w:p>
          <w:p w14:paraId="24E44D4B" w14:textId="77777777" w:rsidR="00D12F1D" w:rsidRPr="00414A30" w:rsidRDefault="00D12F1D" w:rsidP="00414A30">
            <w:pPr>
              <w:jc w:val="center"/>
              <w:rPr>
                <w:rFonts w:ascii="Montserrat" w:hAnsi="Montserrat"/>
                <w:sz w:val="18"/>
                <w:szCs w:val="18"/>
              </w:rPr>
            </w:pPr>
            <w:r w:rsidRPr="00414A30">
              <w:rPr>
                <w:rFonts w:ascii="Montserrat" w:hAnsi="Montserrat"/>
                <w:sz w:val="18"/>
                <w:szCs w:val="18"/>
              </w:rPr>
              <w:t>2009</w:t>
            </w:r>
          </w:p>
          <w:p w14:paraId="6575F496" w14:textId="77777777" w:rsidR="00D12F1D" w:rsidRPr="00414A30" w:rsidRDefault="00D12F1D" w:rsidP="00414A30">
            <w:pPr>
              <w:jc w:val="center"/>
              <w:rPr>
                <w:rFonts w:ascii="Montserrat" w:hAnsi="Montserrat"/>
                <w:sz w:val="18"/>
                <w:szCs w:val="18"/>
              </w:rPr>
            </w:pPr>
            <w:r w:rsidRPr="00414A30">
              <w:rPr>
                <w:rFonts w:ascii="Montserrat" w:hAnsi="Montserrat"/>
                <w:sz w:val="18"/>
                <w:szCs w:val="18"/>
              </w:rPr>
              <w:t>Switzerland</w:t>
            </w:r>
          </w:p>
          <w:p w14:paraId="7934FD20" w14:textId="6F5608E5" w:rsidR="00D12F1D" w:rsidRPr="00414A30" w:rsidRDefault="003D3C41" w:rsidP="00414A30">
            <w:pPr>
              <w:jc w:val="center"/>
              <w:rPr>
                <w:rFonts w:ascii="Montserrat" w:hAnsi="Montserrat"/>
                <w:sz w:val="18"/>
                <w:szCs w:val="18"/>
              </w:rPr>
            </w:pPr>
            <w:r w:rsidRPr="00414A30">
              <w:rPr>
                <w:rFonts w:ascii="Montserrat" w:hAnsi="Montserrat"/>
                <w:sz w:val="18"/>
                <w:szCs w:val="18"/>
              </w:rPr>
              <w:t>Pre-Post</w:t>
            </w:r>
          </w:p>
          <w:p w14:paraId="00DF9E47" w14:textId="77777777" w:rsidR="00D12F1D" w:rsidRPr="00414A30" w:rsidRDefault="00D12F1D" w:rsidP="00414A30">
            <w:pPr>
              <w:jc w:val="center"/>
              <w:rPr>
                <w:rFonts w:ascii="Montserrat" w:hAnsi="Montserrat"/>
                <w:sz w:val="18"/>
                <w:szCs w:val="18"/>
              </w:rPr>
            </w:pPr>
            <w:r w:rsidRPr="00414A30">
              <w:rPr>
                <w:rFonts w:ascii="Montserrat" w:hAnsi="Montserrat"/>
                <w:sz w:val="18"/>
                <w:szCs w:val="18"/>
              </w:rPr>
              <w:t>N=51</w:t>
            </w:r>
          </w:p>
          <w:p w14:paraId="1DC7C1C4" w14:textId="77777777" w:rsidR="00D12F1D" w:rsidRPr="00414A30" w:rsidRDefault="00D12F1D" w:rsidP="00414A30">
            <w:pPr>
              <w:jc w:val="center"/>
              <w:rPr>
                <w:rFonts w:ascii="Montserrat" w:hAnsi="Montserrat"/>
                <w:sz w:val="18"/>
                <w:szCs w:val="18"/>
              </w:rPr>
            </w:pPr>
          </w:p>
        </w:tc>
        <w:tc>
          <w:tcPr>
            <w:tcW w:w="3544" w:type="dxa"/>
            <w:tcBorders>
              <w:top w:val="single" w:sz="4" w:space="0" w:color="auto"/>
              <w:left w:val="single" w:sz="4" w:space="0" w:color="auto"/>
              <w:bottom w:val="single" w:sz="4" w:space="0" w:color="auto"/>
              <w:right w:val="single" w:sz="4" w:space="0" w:color="auto"/>
            </w:tcBorders>
          </w:tcPr>
          <w:p w14:paraId="136149FC" w14:textId="77777777" w:rsidR="00D12F1D" w:rsidRPr="00414A30" w:rsidRDefault="00D12F1D" w:rsidP="00414A30">
            <w:pPr>
              <w:rPr>
                <w:rFonts w:ascii="Montserrat" w:hAnsi="Montserrat"/>
                <w:sz w:val="18"/>
                <w:szCs w:val="18"/>
              </w:rPr>
            </w:pPr>
            <w:r w:rsidRPr="00414A30">
              <w:rPr>
                <w:rFonts w:ascii="Montserrat" w:hAnsi="Montserrat"/>
                <w:b/>
                <w:bCs/>
                <w:sz w:val="18"/>
                <w:szCs w:val="18"/>
              </w:rPr>
              <w:t>Population:</w:t>
            </w:r>
            <w:r w:rsidRPr="00414A30">
              <w:rPr>
                <w:rFonts w:ascii="Montserrat" w:hAnsi="Montserrat"/>
                <w:sz w:val="18"/>
                <w:szCs w:val="18"/>
              </w:rPr>
              <w:t xml:space="preserve"> Gender: males=37, females=14; SCI: 37; Level of injury: C=4, T=25, L=22; Meningomyelocele=8; Other=6; Mean follow-up time=95.9 </w:t>
            </w:r>
            <w:proofErr w:type="spellStart"/>
            <w:r w:rsidRPr="00414A30">
              <w:rPr>
                <w:rFonts w:ascii="Montserrat" w:hAnsi="Montserrat"/>
                <w:sz w:val="18"/>
                <w:szCs w:val="18"/>
              </w:rPr>
              <w:t>mo</w:t>
            </w:r>
            <w:proofErr w:type="spellEnd"/>
          </w:p>
          <w:p w14:paraId="165FF5FE" w14:textId="6B006501" w:rsidR="00D12F1D" w:rsidRPr="00414A30" w:rsidRDefault="008B51E6" w:rsidP="00414A30">
            <w:pPr>
              <w:rPr>
                <w:rFonts w:ascii="Montserrat" w:hAnsi="Montserrat"/>
                <w:sz w:val="18"/>
                <w:szCs w:val="18"/>
              </w:rPr>
            </w:pPr>
            <w:r w:rsidRPr="00414A30">
              <w:rPr>
                <w:rFonts w:ascii="Montserrat" w:hAnsi="Montserrat"/>
                <w:b/>
                <w:bCs/>
                <w:sz w:val="18"/>
                <w:szCs w:val="18"/>
              </w:rPr>
              <w:t>Intervention</w:t>
            </w:r>
            <w:r w:rsidR="00D12F1D" w:rsidRPr="00414A30">
              <w:rPr>
                <w:rFonts w:ascii="Montserrat" w:hAnsi="Montserrat"/>
                <w:b/>
                <w:bCs/>
                <w:sz w:val="18"/>
                <w:szCs w:val="18"/>
              </w:rPr>
              <w:t>:</w:t>
            </w:r>
            <w:r w:rsidR="00D12F1D" w:rsidRPr="00414A30">
              <w:rPr>
                <w:rFonts w:ascii="Montserrat" w:hAnsi="Montserrat"/>
                <w:sz w:val="18"/>
                <w:szCs w:val="18"/>
              </w:rPr>
              <w:t xml:space="preserve"> Implantation of the modified artificial sphincter</w:t>
            </w:r>
          </w:p>
          <w:p w14:paraId="7A6CDE42" w14:textId="77777777" w:rsidR="00D12F1D" w:rsidRPr="00414A30" w:rsidRDefault="00D12F1D" w:rsidP="00414A30">
            <w:pPr>
              <w:rPr>
                <w:rFonts w:ascii="Montserrat" w:hAnsi="Montserrat"/>
                <w:sz w:val="18"/>
                <w:szCs w:val="18"/>
              </w:rPr>
            </w:pPr>
            <w:r w:rsidRPr="00414A30">
              <w:rPr>
                <w:rFonts w:ascii="Montserrat" w:hAnsi="Montserrat"/>
                <w:b/>
                <w:bCs/>
                <w:sz w:val="18"/>
                <w:szCs w:val="18"/>
              </w:rPr>
              <w:t>Outcome Measures:</w:t>
            </w:r>
            <w:r w:rsidRPr="00414A30">
              <w:rPr>
                <w:rFonts w:ascii="Montserrat" w:hAnsi="Montserrat"/>
                <w:sz w:val="18"/>
                <w:szCs w:val="18"/>
              </w:rPr>
              <w:t xml:space="preserve"> Subjective and objective cure rates</w:t>
            </w:r>
          </w:p>
        </w:tc>
        <w:tc>
          <w:tcPr>
            <w:tcW w:w="3661" w:type="dxa"/>
            <w:tcBorders>
              <w:top w:val="single" w:sz="4" w:space="0" w:color="auto"/>
              <w:left w:val="single" w:sz="4" w:space="0" w:color="auto"/>
              <w:bottom w:val="single" w:sz="4" w:space="0" w:color="auto"/>
              <w:right w:val="single" w:sz="4" w:space="0" w:color="auto"/>
            </w:tcBorders>
          </w:tcPr>
          <w:p w14:paraId="3D978F63" w14:textId="12767C73" w:rsidR="00D12F1D" w:rsidRPr="00414A30" w:rsidRDefault="00D12F1D" w:rsidP="00414A30">
            <w:pPr>
              <w:pStyle w:val="ListParagraph"/>
              <w:numPr>
                <w:ilvl w:val="0"/>
                <w:numId w:val="432"/>
              </w:numPr>
              <w:rPr>
                <w:rFonts w:ascii="Montserrat" w:hAnsi="Montserrat"/>
                <w:sz w:val="18"/>
                <w:szCs w:val="18"/>
              </w:rPr>
            </w:pPr>
            <w:r w:rsidRPr="00414A30">
              <w:rPr>
                <w:rFonts w:ascii="Montserrat" w:hAnsi="Montserrat"/>
                <w:sz w:val="18"/>
                <w:szCs w:val="18"/>
              </w:rPr>
              <w:t xml:space="preserve">36 </w:t>
            </w:r>
            <w:r w:rsidR="0047483E" w:rsidRPr="00414A30">
              <w:rPr>
                <w:rFonts w:ascii="Montserrat" w:hAnsi="Montserrat"/>
                <w:sz w:val="18"/>
                <w:szCs w:val="18"/>
              </w:rPr>
              <w:t>individual</w:t>
            </w:r>
            <w:r w:rsidRPr="00414A30">
              <w:rPr>
                <w:rFonts w:ascii="Montserrat" w:hAnsi="Montserrat"/>
                <w:sz w:val="18"/>
                <w:szCs w:val="18"/>
              </w:rPr>
              <w:t xml:space="preserve">s were objectively and subjectively cured; 46 became completely continent in daily living. </w:t>
            </w:r>
          </w:p>
          <w:p w14:paraId="7A649F81" w14:textId="77777777" w:rsidR="00D12F1D" w:rsidRPr="00414A30" w:rsidRDefault="00D12F1D" w:rsidP="00414A30">
            <w:pPr>
              <w:pStyle w:val="ListParagraph"/>
              <w:numPr>
                <w:ilvl w:val="0"/>
                <w:numId w:val="432"/>
              </w:numPr>
              <w:rPr>
                <w:rFonts w:ascii="Montserrat" w:hAnsi="Montserrat"/>
                <w:sz w:val="18"/>
                <w:szCs w:val="18"/>
              </w:rPr>
            </w:pPr>
            <w:r w:rsidRPr="00414A30">
              <w:rPr>
                <w:rFonts w:ascii="Montserrat" w:hAnsi="Montserrat"/>
                <w:sz w:val="18"/>
                <w:szCs w:val="18"/>
              </w:rPr>
              <w:t xml:space="preserve">Median bladder capacity was 465mL; median detrusor compliance was 41.7 mL/cm H2O. </w:t>
            </w:r>
          </w:p>
          <w:p w14:paraId="01481034" w14:textId="660EBB3C" w:rsidR="00D12F1D" w:rsidRPr="00414A30" w:rsidRDefault="00D12F1D" w:rsidP="00414A30">
            <w:pPr>
              <w:pStyle w:val="ListParagraph"/>
              <w:numPr>
                <w:ilvl w:val="0"/>
                <w:numId w:val="432"/>
              </w:numPr>
              <w:rPr>
                <w:rFonts w:ascii="Montserrat" w:hAnsi="Montserrat"/>
                <w:sz w:val="18"/>
                <w:szCs w:val="18"/>
              </w:rPr>
            </w:pPr>
            <w:r w:rsidRPr="00414A30">
              <w:rPr>
                <w:rFonts w:ascii="Montserrat" w:hAnsi="Montserrat"/>
                <w:sz w:val="18"/>
                <w:szCs w:val="18"/>
              </w:rPr>
              <w:t xml:space="preserve">16 </w:t>
            </w:r>
            <w:r w:rsidR="0047483E" w:rsidRPr="00414A30">
              <w:rPr>
                <w:rFonts w:ascii="Montserrat" w:hAnsi="Montserrat"/>
                <w:sz w:val="18"/>
                <w:szCs w:val="18"/>
              </w:rPr>
              <w:t>individual</w:t>
            </w:r>
            <w:r w:rsidRPr="00414A30">
              <w:rPr>
                <w:rFonts w:ascii="Montserrat" w:hAnsi="Montserrat"/>
                <w:sz w:val="18"/>
                <w:szCs w:val="18"/>
              </w:rPr>
              <w:t>s reported 18 revisions, only one implant need to be permanently removed.</w:t>
            </w:r>
          </w:p>
        </w:tc>
      </w:tr>
      <w:tr w:rsidR="00D12F1D" w:rsidRPr="00414A30" w14:paraId="3E478CF6" w14:textId="77777777" w:rsidTr="00AC5A11">
        <w:tc>
          <w:tcPr>
            <w:tcW w:w="2155" w:type="dxa"/>
            <w:tcBorders>
              <w:top w:val="single" w:sz="4" w:space="0" w:color="auto"/>
              <w:left w:val="single" w:sz="4" w:space="0" w:color="auto"/>
              <w:bottom w:val="single" w:sz="4" w:space="0" w:color="auto"/>
              <w:right w:val="single" w:sz="4" w:space="0" w:color="auto"/>
            </w:tcBorders>
            <w:vAlign w:val="center"/>
          </w:tcPr>
          <w:p w14:paraId="60F55FB1" w14:textId="77777777" w:rsidR="00D12F1D" w:rsidRPr="00414A30" w:rsidRDefault="00D12F1D" w:rsidP="00414A30">
            <w:pPr>
              <w:jc w:val="center"/>
              <w:rPr>
                <w:rFonts w:ascii="Montserrat" w:hAnsi="Montserrat"/>
                <w:sz w:val="18"/>
                <w:szCs w:val="18"/>
              </w:rPr>
            </w:pPr>
            <w:r w:rsidRPr="00414A30">
              <w:rPr>
                <w:rFonts w:ascii="Montserrat" w:hAnsi="Montserrat"/>
                <w:sz w:val="18"/>
                <w:szCs w:val="18"/>
              </w:rPr>
              <w:t xml:space="preserve">Mehta &amp; </w:t>
            </w:r>
            <w:proofErr w:type="spellStart"/>
            <w:r w:rsidRPr="00414A30">
              <w:rPr>
                <w:rFonts w:ascii="Montserrat" w:hAnsi="Montserrat"/>
                <w:sz w:val="18"/>
                <w:szCs w:val="18"/>
              </w:rPr>
              <w:t>Tophill</w:t>
            </w:r>
            <w:proofErr w:type="spellEnd"/>
            <w:r w:rsidRPr="00414A30">
              <w:rPr>
                <w:rFonts w:ascii="Montserrat" w:hAnsi="Montserrat"/>
                <w:sz w:val="18"/>
                <w:szCs w:val="18"/>
              </w:rPr>
              <w:t xml:space="preserve"> 2006</w:t>
            </w:r>
          </w:p>
          <w:p w14:paraId="4064EC0E" w14:textId="77777777" w:rsidR="00D12F1D" w:rsidRPr="00414A30" w:rsidRDefault="00D12F1D" w:rsidP="00414A30">
            <w:pPr>
              <w:jc w:val="center"/>
              <w:rPr>
                <w:rFonts w:ascii="Montserrat" w:hAnsi="Montserrat"/>
                <w:sz w:val="18"/>
                <w:szCs w:val="18"/>
              </w:rPr>
            </w:pPr>
            <w:r w:rsidRPr="00414A30">
              <w:rPr>
                <w:rFonts w:ascii="Montserrat" w:hAnsi="Montserrat"/>
                <w:sz w:val="18"/>
                <w:szCs w:val="18"/>
              </w:rPr>
              <w:t>UK</w:t>
            </w:r>
          </w:p>
          <w:p w14:paraId="7AC0BE5B" w14:textId="77777777" w:rsidR="00D12F1D" w:rsidRPr="00414A30" w:rsidRDefault="00D12F1D" w:rsidP="00414A30">
            <w:pPr>
              <w:jc w:val="center"/>
              <w:rPr>
                <w:rFonts w:ascii="Montserrat" w:hAnsi="Montserrat"/>
                <w:sz w:val="18"/>
                <w:szCs w:val="18"/>
              </w:rPr>
            </w:pPr>
            <w:r w:rsidRPr="00414A30">
              <w:rPr>
                <w:rFonts w:ascii="Montserrat" w:hAnsi="Montserrat"/>
                <w:sz w:val="18"/>
                <w:szCs w:val="18"/>
              </w:rPr>
              <w:t>Pre-Post</w:t>
            </w:r>
          </w:p>
          <w:p w14:paraId="4F53B121" w14:textId="77777777" w:rsidR="00D12F1D" w:rsidRPr="00414A30" w:rsidRDefault="00D12F1D" w:rsidP="00414A30">
            <w:pPr>
              <w:jc w:val="center"/>
              <w:rPr>
                <w:rFonts w:ascii="Montserrat" w:hAnsi="Montserrat"/>
                <w:sz w:val="18"/>
                <w:szCs w:val="18"/>
              </w:rPr>
            </w:pPr>
            <w:r w:rsidRPr="00414A30">
              <w:rPr>
                <w:rFonts w:ascii="Montserrat" w:hAnsi="Montserrat"/>
                <w:sz w:val="18"/>
                <w:szCs w:val="18"/>
              </w:rPr>
              <w:t>29</w:t>
            </w:r>
          </w:p>
        </w:tc>
        <w:tc>
          <w:tcPr>
            <w:tcW w:w="3544" w:type="dxa"/>
            <w:tcBorders>
              <w:top w:val="single" w:sz="4" w:space="0" w:color="auto"/>
              <w:left w:val="single" w:sz="4" w:space="0" w:color="auto"/>
              <w:bottom w:val="single" w:sz="4" w:space="0" w:color="auto"/>
              <w:right w:val="single" w:sz="4" w:space="0" w:color="auto"/>
            </w:tcBorders>
          </w:tcPr>
          <w:p w14:paraId="58BF136E" w14:textId="2A02C3F6" w:rsidR="00D12F1D" w:rsidRPr="00414A30" w:rsidRDefault="00D12F1D" w:rsidP="00414A30">
            <w:pPr>
              <w:rPr>
                <w:rFonts w:ascii="Montserrat" w:hAnsi="Montserrat"/>
                <w:sz w:val="18"/>
                <w:szCs w:val="18"/>
              </w:rPr>
            </w:pPr>
            <w:r w:rsidRPr="00414A30">
              <w:rPr>
                <w:rFonts w:ascii="Montserrat" w:hAnsi="Montserrat"/>
                <w:b/>
                <w:bCs/>
                <w:sz w:val="18"/>
                <w:szCs w:val="18"/>
              </w:rPr>
              <w:t>Population:</w:t>
            </w:r>
            <w:r w:rsidRPr="00414A30">
              <w:rPr>
                <w:rFonts w:ascii="Montserrat" w:hAnsi="Montserrat"/>
                <w:sz w:val="18"/>
                <w:szCs w:val="18"/>
              </w:rPr>
              <w:t xml:space="preserve"> SCI with detrusor-external sphincter dyssynergi</w:t>
            </w:r>
            <w:r w:rsidR="0072177C" w:rsidRPr="00414A30">
              <w:rPr>
                <w:rFonts w:ascii="Montserrat" w:hAnsi="Montserrat"/>
                <w:sz w:val="18"/>
                <w:szCs w:val="18"/>
              </w:rPr>
              <w:t>a</w:t>
            </w:r>
            <w:r w:rsidRPr="00414A30">
              <w:rPr>
                <w:rFonts w:ascii="Montserrat" w:hAnsi="Montserrat"/>
                <w:sz w:val="18"/>
                <w:szCs w:val="18"/>
              </w:rPr>
              <w:t xml:space="preserve">; Mean age: 45 </w:t>
            </w:r>
            <w:proofErr w:type="spellStart"/>
            <w:r w:rsidRPr="00414A30">
              <w:rPr>
                <w:rFonts w:ascii="Montserrat" w:hAnsi="Montserrat"/>
                <w:sz w:val="18"/>
                <w:szCs w:val="18"/>
              </w:rPr>
              <w:t>yr</w:t>
            </w:r>
            <w:proofErr w:type="spellEnd"/>
            <w:r w:rsidRPr="00414A30">
              <w:rPr>
                <w:rFonts w:ascii="Montserrat" w:hAnsi="Montserrat"/>
                <w:sz w:val="18"/>
                <w:szCs w:val="18"/>
              </w:rPr>
              <w:t>; Gender: males=29; Level of injury: paraplegic=12, tetraplegic=17; mean time post-injury=12.8 yr.</w:t>
            </w:r>
          </w:p>
          <w:p w14:paraId="35595800" w14:textId="66E3841B" w:rsidR="00D12F1D" w:rsidRPr="00414A30" w:rsidRDefault="008B51E6" w:rsidP="00414A30">
            <w:pPr>
              <w:rPr>
                <w:rFonts w:ascii="Montserrat" w:hAnsi="Montserrat"/>
                <w:sz w:val="18"/>
                <w:szCs w:val="18"/>
              </w:rPr>
            </w:pPr>
            <w:r w:rsidRPr="00414A30">
              <w:rPr>
                <w:rFonts w:ascii="Montserrat" w:hAnsi="Montserrat"/>
                <w:b/>
                <w:bCs/>
                <w:sz w:val="18"/>
                <w:szCs w:val="18"/>
              </w:rPr>
              <w:t>Intervention:</w:t>
            </w:r>
            <w:r w:rsidRPr="00414A30">
              <w:rPr>
                <w:rFonts w:ascii="Montserrat" w:hAnsi="Montserrat"/>
                <w:sz w:val="18"/>
                <w:szCs w:val="18"/>
              </w:rPr>
              <w:t xml:space="preserve"> </w:t>
            </w:r>
            <w:proofErr w:type="spellStart"/>
            <w:r w:rsidR="00D12F1D" w:rsidRPr="00414A30">
              <w:rPr>
                <w:rFonts w:ascii="Montserrat" w:hAnsi="Montserrat"/>
                <w:sz w:val="18"/>
                <w:szCs w:val="18"/>
              </w:rPr>
              <w:t>Memokath</w:t>
            </w:r>
            <w:proofErr w:type="spellEnd"/>
            <w:r w:rsidR="00D12F1D" w:rsidRPr="00414A30">
              <w:rPr>
                <w:rFonts w:ascii="Montserrat" w:hAnsi="Montserrat"/>
                <w:sz w:val="18"/>
                <w:szCs w:val="18"/>
              </w:rPr>
              <w:t xml:space="preserve"> stents were placed in men with </w:t>
            </w:r>
            <w:proofErr w:type="spellStart"/>
            <w:r w:rsidR="00D12F1D" w:rsidRPr="00414A30">
              <w:rPr>
                <w:rFonts w:ascii="Montserrat" w:hAnsi="Montserrat"/>
                <w:sz w:val="18"/>
                <w:szCs w:val="18"/>
              </w:rPr>
              <w:t>suprasacral</w:t>
            </w:r>
            <w:proofErr w:type="spellEnd"/>
            <w:r w:rsidR="00D12F1D" w:rsidRPr="00414A30">
              <w:rPr>
                <w:rFonts w:ascii="Montserrat" w:hAnsi="Montserrat"/>
                <w:sz w:val="18"/>
                <w:szCs w:val="18"/>
              </w:rPr>
              <w:t xml:space="preserve"> SCI.</w:t>
            </w:r>
          </w:p>
          <w:p w14:paraId="3F91C733" w14:textId="77777777" w:rsidR="00D12F1D" w:rsidRPr="00414A30" w:rsidRDefault="00D12F1D" w:rsidP="00414A30">
            <w:pPr>
              <w:rPr>
                <w:rFonts w:ascii="Montserrat" w:hAnsi="Montserrat"/>
                <w:sz w:val="18"/>
                <w:szCs w:val="18"/>
              </w:rPr>
            </w:pPr>
            <w:r w:rsidRPr="00414A30">
              <w:rPr>
                <w:rFonts w:ascii="Montserrat" w:hAnsi="Montserrat"/>
                <w:b/>
                <w:bCs/>
                <w:sz w:val="18"/>
                <w:szCs w:val="18"/>
              </w:rPr>
              <w:t>Outcome Measures:</w:t>
            </w:r>
            <w:r w:rsidRPr="00414A30">
              <w:rPr>
                <w:rFonts w:ascii="Montserrat" w:hAnsi="Montserrat"/>
                <w:sz w:val="18"/>
                <w:szCs w:val="18"/>
              </w:rPr>
              <w:t xml:space="preserve"> Effectiveness, complications. Mean follow-up of 21 </w:t>
            </w:r>
            <w:proofErr w:type="spellStart"/>
            <w:r w:rsidRPr="00414A30">
              <w:rPr>
                <w:rFonts w:ascii="Montserrat" w:hAnsi="Montserrat"/>
                <w:sz w:val="18"/>
                <w:szCs w:val="18"/>
              </w:rPr>
              <w:t>mo</w:t>
            </w:r>
            <w:proofErr w:type="spellEnd"/>
            <w:r w:rsidRPr="00414A30">
              <w:rPr>
                <w:rFonts w:ascii="Montserrat" w:hAnsi="Montserrat"/>
                <w:sz w:val="18"/>
                <w:szCs w:val="18"/>
              </w:rPr>
              <w:t xml:space="preserve"> (0-47 </w:t>
            </w:r>
            <w:proofErr w:type="spellStart"/>
            <w:r w:rsidRPr="00414A30">
              <w:rPr>
                <w:rFonts w:ascii="Montserrat" w:hAnsi="Montserrat"/>
                <w:sz w:val="18"/>
                <w:szCs w:val="18"/>
              </w:rPr>
              <w:t>mo</w:t>
            </w:r>
            <w:proofErr w:type="spellEnd"/>
            <w:r w:rsidRPr="00414A30">
              <w:rPr>
                <w:rFonts w:ascii="Montserrat" w:hAnsi="Montserrat"/>
                <w:sz w:val="18"/>
                <w:szCs w:val="18"/>
              </w:rPr>
              <w:t>).</w:t>
            </w:r>
          </w:p>
        </w:tc>
        <w:tc>
          <w:tcPr>
            <w:tcW w:w="3661" w:type="dxa"/>
            <w:tcBorders>
              <w:top w:val="single" w:sz="4" w:space="0" w:color="auto"/>
              <w:left w:val="single" w:sz="4" w:space="0" w:color="auto"/>
              <w:bottom w:val="single" w:sz="4" w:space="0" w:color="auto"/>
              <w:right w:val="single" w:sz="4" w:space="0" w:color="auto"/>
            </w:tcBorders>
          </w:tcPr>
          <w:p w14:paraId="5693C924" w14:textId="3BA8D2D2" w:rsidR="00D12F1D" w:rsidRPr="00414A30" w:rsidRDefault="00D12F1D" w:rsidP="00414A30">
            <w:pPr>
              <w:pStyle w:val="ListParagraph"/>
              <w:numPr>
                <w:ilvl w:val="0"/>
                <w:numId w:val="431"/>
              </w:numPr>
              <w:rPr>
                <w:rFonts w:ascii="Montserrat" w:hAnsi="Montserrat"/>
                <w:sz w:val="18"/>
                <w:szCs w:val="18"/>
              </w:rPr>
            </w:pPr>
            <w:r w:rsidRPr="00414A30">
              <w:rPr>
                <w:rFonts w:ascii="Montserrat" w:hAnsi="Montserrat"/>
                <w:sz w:val="18"/>
                <w:szCs w:val="18"/>
              </w:rPr>
              <w:t xml:space="preserve">Initially all </w:t>
            </w:r>
            <w:r w:rsidR="0047483E" w:rsidRPr="00414A30">
              <w:rPr>
                <w:rFonts w:ascii="Montserrat" w:hAnsi="Montserrat"/>
                <w:sz w:val="18"/>
                <w:szCs w:val="18"/>
              </w:rPr>
              <w:t>individual</w:t>
            </w:r>
            <w:r w:rsidRPr="00414A30">
              <w:rPr>
                <w:rFonts w:ascii="Montserrat" w:hAnsi="Montserrat"/>
                <w:sz w:val="18"/>
                <w:szCs w:val="18"/>
              </w:rPr>
              <w:t xml:space="preserve">s found </w:t>
            </w:r>
            <w:proofErr w:type="spellStart"/>
            <w:r w:rsidRPr="00414A30">
              <w:rPr>
                <w:rFonts w:ascii="Montserrat" w:hAnsi="Montserrat"/>
                <w:sz w:val="18"/>
                <w:szCs w:val="18"/>
              </w:rPr>
              <w:t>memokath</w:t>
            </w:r>
            <w:proofErr w:type="spellEnd"/>
            <w:r w:rsidRPr="00414A30">
              <w:rPr>
                <w:rFonts w:ascii="Montserrat" w:hAnsi="Montserrat"/>
                <w:sz w:val="18"/>
                <w:szCs w:val="18"/>
              </w:rPr>
              <w:t xml:space="preserve"> to be effective in preventing incontinence.</w:t>
            </w:r>
          </w:p>
          <w:p w14:paraId="7E984D34" w14:textId="77777777" w:rsidR="00D12F1D" w:rsidRPr="00414A30" w:rsidRDefault="00D12F1D" w:rsidP="00414A30">
            <w:pPr>
              <w:pStyle w:val="ListParagraph"/>
              <w:numPr>
                <w:ilvl w:val="0"/>
                <w:numId w:val="431"/>
              </w:numPr>
              <w:rPr>
                <w:rFonts w:ascii="Montserrat" w:hAnsi="Montserrat"/>
                <w:sz w:val="18"/>
                <w:szCs w:val="18"/>
              </w:rPr>
            </w:pPr>
            <w:r w:rsidRPr="00414A30">
              <w:rPr>
                <w:rFonts w:ascii="Montserrat" w:hAnsi="Montserrat"/>
                <w:sz w:val="18"/>
                <w:szCs w:val="18"/>
              </w:rPr>
              <w:t>At the last follow-up, 30 of 33 stents had been removed and 23 of these were due to complications.</w:t>
            </w:r>
          </w:p>
          <w:p w14:paraId="33D6D002" w14:textId="77777777" w:rsidR="00D12F1D" w:rsidRPr="00414A30" w:rsidRDefault="00D12F1D" w:rsidP="00414A30">
            <w:pPr>
              <w:pStyle w:val="ListParagraph"/>
              <w:numPr>
                <w:ilvl w:val="0"/>
                <w:numId w:val="431"/>
              </w:numPr>
              <w:rPr>
                <w:rFonts w:ascii="Montserrat" w:hAnsi="Montserrat"/>
                <w:sz w:val="18"/>
                <w:szCs w:val="18"/>
              </w:rPr>
            </w:pPr>
            <w:r w:rsidRPr="00414A30">
              <w:rPr>
                <w:rFonts w:ascii="Montserrat" w:hAnsi="Montserrat"/>
                <w:sz w:val="18"/>
                <w:szCs w:val="18"/>
              </w:rPr>
              <w:t>The most common causes of stent removal included:</w:t>
            </w:r>
          </w:p>
          <w:p w14:paraId="52F6A9FA" w14:textId="35871FD4" w:rsidR="00D12F1D" w:rsidRPr="00414A30" w:rsidRDefault="00D12F1D" w:rsidP="00414A30">
            <w:pPr>
              <w:pStyle w:val="ListParagraph"/>
              <w:numPr>
                <w:ilvl w:val="0"/>
                <w:numId w:val="431"/>
              </w:numPr>
              <w:rPr>
                <w:rFonts w:ascii="Montserrat" w:hAnsi="Montserrat"/>
                <w:sz w:val="18"/>
                <w:szCs w:val="18"/>
              </w:rPr>
            </w:pPr>
            <w:r w:rsidRPr="00414A30">
              <w:rPr>
                <w:rFonts w:ascii="Montserrat" w:hAnsi="Montserrat"/>
                <w:sz w:val="18"/>
                <w:szCs w:val="18"/>
              </w:rPr>
              <w:t xml:space="preserve">Persistent </w:t>
            </w:r>
            <w:proofErr w:type="spellStart"/>
            <w:r w:rsidRPr="00414A30">
              <w:rPr>
                <w:rFonts w:ascii="Montserrat" w:hAnsi="Montserrat"/>
                <w:sz w:val="18"/>
                <w:szCs w:val="18"/>
              </w:rPr>
              <w:t>haematuria</w:t>
            </w:r>
            <w:proofErr w:type="spellEnd"/>
            <w:r w:rsidRPr="00414A30">
              <w:rPr>
                <w:rFonts w:ascii="Montserrat" w:hAnsi="Montserrat"/>
                <w:sz w:val="18"/>
                <w:szCs w:val="18"/>
              </w:rPr>
              <w:t xml:space="preserve"> in 3 </w:t>
            </w:r>
            <w:r w:rsidR="0047483E" w:rsidRPr="00414A30">
              <w:rPr>
                <w:rFonts w:ascii="Montserrat" w:hAnsi="Montserrat"/>
                <w:sz w:val="18"/>
                <w:szCs w:val="18"/>
              </w:rPr>
              <w:t>individual</w:t>
            </w:r>
            <w:r w:rsidRPr="00414A30">
              <w:rPr>
                <w:rFonts w:ascii="Montserrat" w:hAnsi="Montserrat"/>
                <w:sz w:val="18"/>
                <w:szCs w:val="18"/>
              </w:rPr>
              <w:t>s.</w:t>
            </w:r>
          </w:p>
          <w:p w14:paraId="5BE3C013" w14:textId="77777777" w:rsidR="00D12F1D" w:rsidRPr="00414A30" w:rsidRDefault="00D12F1D" w:rsidP="00414A30">
            <w:pPr>
              <w:pStyle w:val="ListParagraph"/>
              <w:numPr>
                <w:ilvl w:val="0"/>
                <w:numId w:val="431"/>
              </w:numPr>
              <w:rPr>
                <w:rFonts w:ascii="Montserrat" w:hAnsi="Montserrat"/>
                <w:sz w:val="18"/>
                <w:szCs w:val="18"/>
              </w:rPr>
            </w:pPr>
            <w:r w:rsidRPr="00414A30">
              <w:rPr>
                <w:rFonts w:ascii="Montserrat" w:hAnsi="Montserrat"/>
                <w:sz w:val="18"/>
                <w:szCs w:val="18"/>
              </w:rPr>
              <w:lastRenderedPageBreak/>
              <w:t>Urinary tract infections (UTIs) in 4 (early) and 6 (later).</w:t>
            </w:r>
          </w:p>
          <w:p w14:paraId="4B4C7417" w14:textId="77777777" w:rsidR="00D12F1D" w:rsidRPr="00414A30" w:rsidRDefault="00D12F1D" w:rsidP="00414A30">
            <w:pPr>
              <w:pStyle w:val="ListParagraph"/>
              <w:numPr>
                <w:ilvl w:val="0"/>
                <w:numId w:val="431"/>
              </w:numPr>
              <w:rPr>
                <w:rFonts w:ascii="Montserrat" w:hAnsi="Montserrat"/>
                <w:sz w:val="18"/>
                <w:szCs w:val="18"/>
              </w:rPr>
            </w:pPr>
            <w:r w:rsidRPr="00414A30">
              <w:rPr>
                <w:rFonts w:ascii="Montserrat" w:hAnsi="Montserrat"/>
                <w:sz w:val="18"/>
                <w:szCs w:val="18"/>
              </w:rPr>
              <w:t>Acute retention in 2.</w:t>
            </w:r>
          </w:p>
          <w:p w14:paraId="4F0E725E" w14:textId="77777777" w:rsidR="00D12F1D" w:rsidRPr="00414A30" w:rsidRDefault="00D12F1D" w:rsidP="00414A30">
            <w:pPr>
              <w:pStyle w:val="ListParagraph"/>
              <w:numPr>
                <w:ilvl w:val="0"/>
                <w:numId w:val="431"/>
              </w:numPr>
              <w:rPr>
                <w:rFonts w:ascii="Montserrat" w:hAnsi="Montserrat"/>
                <w:sz w:val="18"/>
                <w:szCs w:val="18"/>
              </w:rPr>
            </w:pPr>
            <w:r w:rsidRPr="00414A30">
              <w:rPr>
                <w:rFonts w:ascii="Montserrat" w:hAnsi="Montserrat"/>
                <w:sz w:val="18"/>
                <w:szCs w:val="18"/>
              </w:rPr>
              <w:t>Migration in 7.</w:t>
            </w:r>
          </w:p>
          <w:p w14:paraId="78465C15" w14:textId="77777777" w:rsidR="00D12F1D" w:rsidRPr="00414A30" w:rsidRDefault="00D12F1D" w:rsidP="00414A30">
            <w:pPr>
              <w:pStyle w:val="ListParagraph"/>
              <w:numPr>
                <w:ilvl w:val="0"/>
                <w:numId w:val="431"/>
              </w:numPr>
              <w:rPr>
                <w:rFonts w:ascii="Montserrat" w:hAnsi="Montserrat"/>
                <w:sz w:val="18"/>
                <w:szCs w:val="18"/>
              </w:rPr>
            </w:pPr>
            <w:r w:rsidRPr="00414A30">
              <w:rPr>
                <w:rFonts w:ascii="Montserrat" w:hAnsi="Montserrat"/>
                <w:sz w:val="18"/>
                <w:szCs w:val="18"/>
              </w:rPr>
              <w:t>Stent blockage by encrustation or prostatic in growth in 14.</w:t>
            </w:r>
          </w:p>
        </w:tc>
      </w:tr>
      <w:tr w:rsidR="00D12F1D" w:rsidRPr="00414A30" w14:paraId="683F9E0F" w14:textId="77777777" w:rsidTr="00AC5A11">
        <w:tc>
          <w:tcPr>
            <w:tcW w:w="2155" w:type="dxa"/>
            <w:tcBorders>
              <w:top w:val="single" w:sz="4" w:space="0" w:color="auto"/>
              <w:left w:val="single" w:sz="4" w:space="0" w:color="auto"/>
              <w:bottom w:val="single" w:sz="4" w:space="0" w:color="auto"/>
              <w:right w:val="single" w:sz="4" w:space="0" w:color="auto"/>
            </w:tcBorders>
            <w:vAlign w:val="center"/>
          </w:tcPr>
          <w:p w14:paraId="53B947F2" w14:textId="77777777" w:rsidR="00D12F1D" w:rsidRPr="00414A30" w:rsidRDefault="00D12F1D" w:rsidP="00414A30">
            <w:pPr>
              <w:jc w:val="center"/>
              <w:rPr>
                <w:rFonts w:ascii="Montserrat" w:hAnsi="Montserrat"/>
                <w:sz w:val="18"/>
                <w:szCs w:val="18"/>
                <w:lang w:val="fr-CA"/>
              </w:rPr>
            </w:pPr>
            <w:r w:rsidRPr="00414A30">
              <w:rPr>
                <w:rFonts w:ascii="Montserrat" w:hAnsi="Montserrat"/>
                <w:sz w:val="18"/>
                <w:szCs w:val="18"/>
                <w:lang w:val="fr-CA"/>
              </w:rPr>
              <w:lastRenderedPageBreak/>
              <w:t>Chancellor et al. 1995</w:t>
            </w:r>
          </w:p>
          <w:p w14:paraId="060A036E" w14:textId="77777777" w:rsidR="00D12F1D" w:rsidRPr="00414A30" w:rsidRDefault="00D12F1D" w:rsidP="00414A30">
            <w:pPr>
              <w:jc w:val="center"/>
              <w:rPr>
                <w:rFonts w:ascii="Montserrat" w:hAnsi="Montserrat"/>
                <w:sz w:val="18"/>
                <w:szCs w:val="18"/>
                <w:lang w:val="fr-CA"/>
              </w:rPr>
            </w:pPr>
            <w:r w:rsidRPr="00414A30">
              <w:rPr>
                <w:rFonts w:ascii="Montserrat" w:hAnsi="Montserrat"/>
                <w:sz w:val="18"/>
                <w:szCs w:val="18"/>
                <w:lang w:val="fr-CA"/>
              </w:rPr>
              <w:t>USA</w:t>
            </w:r>
          </w:p>
          <w:p w14:paraId="493257BF" w14:textId="77777777" w:rsidR="00D12F1D" w:rsidRPr="00414A30" w:rsidRDefault="00D12F1D" w:rsidP="00414A30">
            <w:pPr>
              <w:jc w:val="center"/>
              <w:rPr>
                <w:rFonts w:ascii="Montserrat" w:hAnsi="Montserrat"/>
                <w:sz w:val="18"/>
                <w:szCs w:val="18"/>
                <w:lang w:val="fr-CA"/>
              </w:rPr>
            </w:pPr>
            <w:r w:rsidRPr="00414A30">
              <w:rPr>
                <w:rFonts w:ascii="Montserrat" w:hAnsi="Montserrat"/>
                <w:sz w:val="18"/>
                <w:szCs w:val="18"/>
                <w:lang w:val="fr-CA"/>
              </w:rPr>
              <w:t>Pre-Post</w:t>
            </w:r>
          </w:p>
          <w:p w14:paraId="2B5D0A7D" w14:textId="77777777" w:rsidR="00D12F1D" w:rsidRPr="00414A30" w:rsidRDefault="00D12F1D" w:rsidP="00414A30">
            <w:pPr>
              <w:jc w:val="center"/>
              <w:rPr>
                <w:rFonts w:ascii="Montserrat" w:hAnsi="Montserrat"/>
                <w:sz w:val="18"/>
                <w:szCs w:val="18"/>
              </w:rPr>
            </w:pPr>
            <w:r w:rsidRPr="00414A30">
              <w:rPr>
                <w:rFonts w:ascii="Montserrat" w:hAnsi="Montserrat"/>
                <w:sz w:val="18"/>
                <w:szCs w:val="18"/>
              </w:rPr>
              <w:t>N=41</w:t>
            </w:r>
          </w:p>
        </w:tc>
        <w:tc>
          <w:tcPr>
            <w:tcW w:w="3544" w:type="dxa"/>
            <w:tcBorders>
              <w:top w:val="single" w:sz="4" w:space="0" w:color="auto"/>
              <w:left w:val="single" w:sz="4" w:space="0" w:color="auto"/>
              <w:bottom w:val="single" w:sz="4" w:space="0" w:color="auto"/>
              <w:right w:val="single" w:sz="4" w:space="0" w:color="auto"/>
            </w:tcBorders>
          </w:tcPr>
          <w:p w14:paraId="2B68178E" w14:textId="29D394E0" w:rsidR="00D12F1D" w:rsidRPr="00414A30" w:rsidRDefault="00D12F1D" w:rsidP="00414A30">
            <w:pPr>
              <w:rPr>
                <w:rFonts w:ascii="Montserrat" w:hAnsi="Montserrat"/>
                <w:sz w:val="18"/>
                <w:szCs w:val="18"/>
              </w:rPr>
            </w:pPr>
            <w:r w:rsidRPr="00414A30">
              <w:rPr>
                <w:rFonts w:ascii="Montserrat" w:hAnsi="Montserrat"/>
                <w:b/>
                <w:bCs/>
                <w:sz w:val="18"/>
                <w:szCs w:val="18"/>
              </w:rPr>
              <w:t>Population:</w:t>
            </w:r>
            <w:r w:rsidRPr="00414A30">
              <w:rPr>
                <w:rFonts w:ascii="Montserrat" w:hAnsi="Montserrat"/>
                <w:sz w:val="18"/>
                <w:szCs w:val="18"/>
              </w:rPr>
              <w:t xml:space="preserve"> SCI with overactive bladder with detrusor-external sphincter dyssynergia; Mean age: 35.7 </w:t>
            </w:r>
            <w:proofErr w:type="spellStart"/>
            <w:r w:rsidRPr="00414A30">
              <w:rPr>
                <w:rFonts w:ascii="Montserrat" w:hAnsi="Montserrat"/>
                <w:sz w:val="18"/>
                <w:szCs w:val="18"/>
              </w:rPr>
              <w:t>yr</w:t>
            </w:r>
            <w:proofErr w:type="spellEnd"/>
            <w:r w:rsidRPr="00414A30">
              <w:rPr>
                <w:rFonts w:ascii="Montserrat" w:hAnsi="Montserrat"/>
                <w:sz w:val="18"/>
                <w:szCs w:val="18"/>
              </w:rPr>
              <w:t>; Gender: males=41; Level of injury: cervical=34.</w:t>
            </w:r>
          </w:p>
          <w:p w14:paraId="535C7AA0" w14:textId="5820F41F" w:rsidR="00D12F1D" w:rsidRPr="00414A30" w:rsidRDefault="008B51E6" w:rsidP="00414A30">
            <w:pPr>
              <w:rPr>
                <w:rFonts w:ascii="Montserrat" w:hAnsi="Montserrat"/>
                <w:sz w:val="18"/>
                <w:szCs w:val="18"/>
              </w:rPr>
            </w:pPr>
            <w:r w:rsidRPr="00414A30">
              <w:rPr>
                <w:rFonts w:ascii="Montserrat" w:hAnsi="Montserrat"/>
                <w:b/>
                <w:bCs/>
                <w:sz w:val="18"/>
                <w:szCs w:val="18"/>
              </w:rPr>
              <w:t>Intervention</w:t>
            </w:r>
            <w:r w:rsidR="00D12F1D" w:rsidRPr="00414A30">
              <w:rPr>
                <w:rFonts w:ascii="Montserrat" w:hAnsi="Montserrat"/>
                <w:b/>
                <w:bCs/>
                <w:sz w:val="18"/>
                <w:szCs w:val="18"/>
              </w:rPr>
              <w:t>:</w:t>
            </w:r>
            <w:r w:rsidR="00D12F1D" w:rsidRPr="00414A30">
              <w:rPr>
                <w:rFonts w:ascii="Montserrat" w:hAnsi="Montserrat"/>
                <w:sz w:val="18"/>
                <w:szCs w:val="18"/>
              </w:rPr>
              <w:t xml:space="preserve"> Placement of a sphincter stent (</w:t>
            </w:r>
            <w:proofErr w:type="spellStart"/>
            <w:r w:rsidR="00D12F1D" w:rsidRPr="00414A30">
              <w:rPr>
                <w:rFonts w:ascii="Montserrat" w:hAnsi="Montserrat"/>
                <w:sz w:val="18"/>
                <w:szCs w:val="18"/>
              </w:rPr>
              <w:t>UroLume</w:t>
            </w:r>
            <w:proofErr w:type="spellEnd"/>
            <w:r w:rsidR="00D12F1D" w:rsidRPr="00414A30">
              <w:rPr>
                <w:rFonts w:ascii="Montserrat" w:hAnsi="Montserrat"/>
                <w:sz w:val="18"/>
                <w:szCs w:val="18"/>
              </w:rPr>
              <w:t>). Several stent lengths were used: 2, 2.5, and 3 cm.</w:t>
            </w:r>
          </w:p>
          <w:p w14:paraId="1DD93660" w14:textId="77777777" w:rsidR="00D12F1D" w:rsidRPr="00414A30" w:rsidRDefault="00D12F1D" w:rsidP="00414A30">
            <w:pPr>
              <w:rPr>
                <w:rFonts w:ascii="Montserrat" w:hAnsi="Montserrat"/>
                <w:sz w:val="18"/>
                <w:szCs w:val="18"/>
              </w:rPr>
            </w:pPr>
            <w:r w:rsidRPr="00414A30">
              <w:rPr>
                <w:rFonts w:ascii="Montserrat" w:hAnsi="Montserrat"/>
                <w:b/>
                <w:bCs/>
                <w:sz w:val="18"/>
                <w:szCs w:val="18"/>
              </w:rPr>
              <w:t>Outcome Measures:</w:t>
            </w:r>
            <w:r w:rsidRPr="00414A30">
              <w:rPr>
                <w:rFonts w:ascii="Montserrat" w:hAnsi="Montserrat"/>
                <w:sz w:val="18"/>
                <w:szCs w:val="18"/>
              </w:rPr>
              <w:t xml:space="preserve"> Voiding pressure, residual urine, and bladder capacity were measured at 3, 6, 12, and 24 </w:t>
            </w:r>
            <w:proofErr w:type="spellStart"/>
            <w:r w:rsidRPr="00414A30">
              <w:rPr>
                <w:rFonts w:ascii="Montserrat" w:hAnsi="Montserrat"/>
                <w:sz w:val="18"/>
                <w:szCs w:val="18"/>
              </w:rPr>
              <w:t>mo</w:t>
            </w:r>
            <w:proofErr w:type="spellEnd"/>
            <w:r w:rsidRPr="00414A30">
              <w:rPr>
                <w:rFonts w:ascii="Montserrat" w:hAnsi="Montserrat"/>
                <w:sz w:val="18"/>
                <w:szCs w:val="18"/>
              </w:rPr>
              <w:t xml:space="preserve"> although </w:t>
            </w:r>
            <w:proofErr w:type="gramStart"/>
            <w:r w:rsidRPr="00414A30">
              <w:rPr>
                <w:rFonts w:ascii="Montserrat" w:hAnsi="Montserrat"/>
                <w:sz w:val="18"/>
                <w:szCs w:val="18"/>
              </w:rPr>
              <w:t>other</w:t>
            </w:r>
            <w:proofErr w:type="gramEnd"/>
            <w:r w:rsidRPr="00414A30">
              <w:rPr>
                <w:rFonts w:ascii="Montserrat" w:hAnsi="Montserrat"/>
                <w:sz w:val="18"/>
                <w:szCs w:val="18"/>
              </w:rPr>
              <w:t xml:space="preserve"> follow-up occurred up to 44 </w:t>
            </w:r>
            <w:proofErr w:type="spellStart"/>
            <w:r w:rsidRPr="00414A30">
              <w:rPr>
                <w:rFonts w:ascii="Montserrat" w:hAnsi="Montserrat"/>
                <w:sz w:val="18"/>
                <w:szCs w:val="18"/>
              </w:rPr>
              <w:t>mo</w:t>
            </w:r>
            <w:proofErr w:type="spellEnd"/>
            <w:r w:rsidRPr="00414A30">
              <w:rPr>
                <w:rFonts w:ascii="Montserrat" w:hAnsi="Montserrat"/>
                <w:sz w:val="18"/>
                <w:szCs w:val="18"/>
              </w:rPr>
              <w:t xml:space="preserve"> (mean 18 </w:t>
            </w:r>
            <w:proofErr w:type="spellStart"/>
            <w:r w:rsidRPr="00414A30">
              <w:rPr>
                <w:rFonts w:ascii="Montserrat" w:hAnsi="Montserrat"/>
                <w:sz w:val="18"/>
                <w:szCs w:val="18"/>
              </w:rPr>
              <w:t>mo</w:t>
            </w:r>
            <w:proofErr w:type="spellEnd"/>
            <w:r w:rsidRPr="00414A30">
              <w:rPr>
                <w:rFonts w:ascii="Montserrat" w:hAnsi="Montserrat"/>
                <w:sz w:val="18"/>
                <w:szCs w:val="18"/>
              </w:rPr>
              <w:t>).</w:t>
            </w:r>
          </w:p>
        </w:tc>
        <w:tc>
          <w:tcPr>
            <w:tcW w:w="3661" w:type="dxa"/>
            <w:tcBorders>
              <w:top w:val="single" w:sz="4" w:space="0" w:color="auto"/>
              <w:left w:val="single" w:sz="4" w:space="0" w:color="auto"/>
              <w:bottom w:val="single" w:sz="4" w:space="0" w:color="auto"/>
              <w:right w:val="single" w:sz="4" w:space="0" w:color="auto"/>
            </w:tcBorders>
          </w:tcPr>
          <w:p w14:paraId="3107CA15" w14:textId="77777777" w:rsidR="00D12F1D" w:rsidRPr="00414A30" w:rsidRDefault="00D12F1D" w:rsidP="00414A30">
            <w:pPr>
              <w:pStyle w:val="ListParagraph"/>
              <w:numPr>
                <w:ilvl w:val="0"/>
                <w:numId w:val="430"/>
              </w:numPr>
              <w:rPr>
                <w:rFonts w:ascii="Montserrat" w:hAnsi="Montserrat"/>
                <w:sz w:val="18"/>
                <w:szCs w:val="18"/>
              </w:rPr>
            </w:pPr>
            <w:r w:rsidRPr="00414A30">
              <w:rPr>
                <w:rFonts w:ascii="Montserrat" w:hAnsi="Montserrat"/>
                <w:sz w:val="18"/>
                <w:szCs w:val="18"/>
              </w:rPr>
              <w:t>All subjects achieved spontaneous reflex voiding without incontinence.</w:t>
            </w:r>
          </w:p>
          <w:p w14:paraId="12E04CDE" w14:textId="77777777" w:rsidR="00D12F1D" w:rsidRPr="00414A30" w:rsidRDefault="00D12F1D" w:rsidP="00414A30">
            <w:pPr>
              <w:pStyle w:val="ListParagraph"/>
              <w:numPr>
                <w:ilvl w:val="0"/>
                <w:numId w:val="430"/>
              </w:numPr>
              <w:rPr>
                <w:rFonts w:ascii="Montserrat" w:hAnsi="Montserrat"/>
                <w:sz w:val="18"/>
                <w:szCs w:val="18"/>
              </w:rPr>
            </w:pPr>
            <w:r w:rsidRPr="00414A30">
              <w:rPr>
                <w:rFonts w:ascii="Montserrat" w:hAnsi="Montserrat"/>
                <w:sz w:val="18"/>
                <w:szCs w:val="18"/>
              </w:rPr>
              <w:t xml:space="preserve">Voiding pressures significantly decreased from 77cm H2O preoperatively to 35cm H2O at 12 </w:t>
            </w:r>
            <w:proofErr w:type="spellStart"/>
            <w:r w:rsidRPr="00414A30">
              <w:rPr>
                <w:rFonts w:ascii="Montserrat" w:hAnsi="Montserrat"/>
                <w:sz w:val="18"/>
                <w:szCs w:val="18"/>
              </w:rPr>
              <w:t>mo</w:t>
            </w:r>
            <w:proofErr w:type="spellEnd"/>
            <w:r w:rsidRPr="00414A30">
              <w:rPr>
                <w:rFonts w:ascii="Montserrat" w:hAnsi="Montserrat"/>
                <w:sz w:val="18"/>
                <w:szCs w:val="18"/>
              </w:rPr>
              <w:t xml:space="preserve"> and 33cm H2O at 24 </w:t>
            </w:r>
            <w:proofErr w:type="spellStart"/>
            <w:r w:rsidRPr="00414A30">
              <w:rPr>
                <w:rFonts w:ascii="Montserrat" w:hAnsi="Montserrat"/>
                <w:sz w:val="18"/>
                <w:szCs w:val="18"/>
              </w:rPr>
              <w:t>mo</w:t>
            </w:r>
            <w:proofErr w:type="spellEnd"/>
            <w:r w:rsidRPr="00414A30">
              <w:rPr>
                <w:rFonts w:ascii="Montserrat" w:hAnsi="Montserrat"/>
                <w:sz w:val="18"/>
                <w:szCs w:val="18"/>
              </w:rPr>
              <w:t xml:space="preserve"> after stent insertion (p=0.001).</w:t>
            </w:r>
          </w:p>
          <w:p w14:paraId="41F18DD5" w14:textId="77777777" w:rsidR="00D12F1D" w:rsidRPr="00414A30" w:rsidRDefault="00D12F1D" w:rsidP="00414A30">
            <w:pPr>
              <w:pStyle w:val="ListParagraph"/>
              <w:numPr>
                <w:ilvl w:val="0"/>
                <w:numId w:val="430"/>
              </w:numPr>
              <w:rPr>
                <w:rFonts w:ascii="Montserrat" w:hAnsi="Montserrat"/>
                <w:sz w:val="18"/>
                <w:szCs w:val="18"/>
              </w:rPr>
            </w:pPr>
            <w:r w:rsidRPr="00414A30">
              <w:rPr>
                <w:rFonts w:ascii="Montserrat" w:hAnsi="Montserrat"/>
                <w:sz w:val="18"/>
                <w:szCs w:val="18"/>
              </w:rPr>
              <w:t xml:space="preserve">Post-void residual urinary volume decreased from 202mL </w:t>
            </w:r>
            <w:proofErr w:type="spellStart"/>
            <w:r w:rsidRPr="00414A30">
              <w:rPr>
                <w:rFonts w:ascii="Montserrat" w:hAnsi="Montserrat"/>
                <w:sz w:val="18"/>
                <w:szCs w:val="18"/>
              </w:rPr>
              <w:t>preinsertion</w:t>
            </w:r>
            <w:proofErr w:type="spellEnd"/>
            <w:r w:rsidRPr="00414A30">
              <w:rPr>
                <w:rFonts w:ascii="Montserrat" w:hAnsi="Montserrat"/>
                <w:sz w:val="18"/>
                <w:szCs w:val="18"/>
              </w:rPr>
              <w:t xml:space="preserve"> to 64mL at 24 </w:t>
            </w:r>
            <w:proofErr w:type="spellStart"/>
            <w:r w:rsidRPr="00414A30">
              <w:rPr>
                <w:rFonts w:ascii="Montserrat" w:hAnsi="Montserrat"/>
                <w:sz w:val="18"/>
                <w:szCs w:val="18"/>
              </w:rPr>
              <w:t>mo</w:t>
            </w:r>
            <w:proofErr w:type="spellEnd"/>
            <w:r w:rsidRPr="00414A30">
              <w:rPr>
                <w:rFonts w:ascii="Montserrat" w:hAnsi="Montserrat"/>
                <w:sz w:val="18"/>
                <w:szCs w:val="18"/>
              </w:rPr>
              <w:t>, (p=0.001) postinsertion.</w:t>
            </w:r>
          </w:p>
          <w:p w14:paraId="6ADAEC28" w14:textId="77777777" w:rsidR="00D12F1D" w:rsidRPr="00414A30" w:rsidRDefault="00D12F1D" w:rsidP="00414A30">
            <w:pPr>
              <w:pStyle w:val="ListParagraph"/>
              <w:numPr>
                <w:ilvl w:val="0"/>
                <w:numId w:val="430"/>
              </w:numPr>
              <w:rPr>
                <w:rFonts w:ascii="Montserrat" w:hAnsi="Montserrat"/>
                <w:sz w:val="18"/>
                <w:szCs w:val="18"/>
              </w:rPr>
            </w:pPr>
            <w:r w:rsidRPr="00414A30">
              <w:rPr>
                <w:rFonts w:ascii="Montserrat" w:hAnsi="Montserrat"/>
                <w:sz w:val="18"/>
                <w:szCs w:val="18"/>
              </w:rPr>
              <w:t xml:space="preserve">No significant difference was seen in </w:t>
            </w:r>
            <w:proofErr w:type="spellStart"/>
            <w:r w:rsidRPr="00414A30">
              <w:rPr>
                <w:rFonts w:ascii="Montserrat" w:hAnsi="Montserrat"/>
                <w:sz w:val="18"/>
                <w:szCs w:val="18"/>
              </w:rPr>
              <w:t>maxiumum</w:t>
            </w:r>
            <w:proofErr w:type="spellEnd"/>
            <w:r w:rsidRPr="00414A30">
              <w:rPr>
                <w:rFonts w:ascii="Montserrat" w:hAnsi="Montserrat"/>
                <w:sz w:val="18"/>
                <w:szCs w:val="18"/>
              </w:rPr>
              <w:t xml:space="preserve"> </w:t>
            </w:r>
            <w:proofErr w:type="spellStart"/>
            <w:r w:rsidRPr="00414A30">
              <w:rPr>
                <w:rFonts w:ascii="Montserrat" w:hAnsi="Montserrat"/>
                <w:sz w:val="18"/>
                <w:szCs w:val="18"/>
              </w:rPr>
              <w:t>cystometric</w:t>
            </w:r>
            <w:proofErr w:type="spellEnd"/>
            <w:r w:rsidRPr="00414A30">
              <w:rPr>
                <w:rFonts w:ascii="Montserrat" w:hAnsi="Montserrat"/>
                <w:sz w:val="18"/>
                <w:szCs w:val="18"/>
              </w:rPr>
              <w:t xml:space="preserve"> capacity before and after insertion.</w:t>
            </w:r>
          </w:p>
          <w:p w14:paraId="6BA2BB2E" w14:textId="0075E6E7" w:rsidR="00D12F1D" w:rsidRPr="00414A30" w:rsidRDefault="00D12F1D" w:rsidP="00414A30">
            <w:pPr>
              <w:pStyle w:val="ListParagraph"/>
              <w:numPr>
                <w:ilvl w:val="0"/>
                <w:numId w:val="430"/>
              </w:numPr>
              <w:rPr>
                <w:rFonts w:ascii="Montserrat" w:hAnsi="Montserrat"/>
                <w:sz w:val="18"/>
                <w:szCs w:val="18"/>
              </w:rPr>
            </w:pPr>
            <w:r w:rsidRPr="00414A30">
              <w:rPr>
                <w:rFonts w:ascii="Montserrat" w:hAnsi="Montserrat"/>
                <w:sz w:val="18"/>
                <w:szCs w:val="18"/>
              </w:rPr>
              <w:t xml:space="preserve">No significant changes in any of the urodynamic parameters were seen after 24 </w:t>
            </w:r>
            <w:proofErr w:type="spellStart"/>
            <w:r w:rsidRPr="00414A30">
              <w:rPr>
                <w:rFonts w:ascii="Montserrat" w:hAnsi="Montserrat"/>
                <w:sz w:val="18"/>
                <w:szCs w:val="18"/>
              </w:rPr>
              <w:t>mo</w:t>
            </w:r>
            <w:proofErr w:type="spellEnd"/>
            <w:r w:rsidRPr="00414A30">
              <w:rPr>
                <w:rFonts w:ascii="Montserrat" w:hAnsi="Montserrat"/>
                <w:sz w:val="18"/>
                <w:szCs w:val="18"/>
              </w:rPr>
              <w:t xml:space="preserve"> of follow up between </w:t>
            </w:r>
            <w:r w:rsidR="0047483E" w:rsidRPr="00414A30">
              <w:rPr>
                <w:rFonts w:ascii="Montserrat" w:hAnsi="Montserrat"/>
                <w:sz w:val="18"/>
                <w:szCs w:val="18"/>
              </w:rPr>
              <w:t>individual</w:t>
            </w:r>
            <w:r w:rsidRPr="00414A30">
              <w:rPr>
                <w:rFonts w:ascii="Montserrat" w:hAnsi="Montserrat"/>
                <w:sz w:val="18"/>
                <w:szCs w:val="18"/>
              </w:rPr>
              <w:t>s with and those without previous external sphincterotomy.</w:t>
            </w:r>
          </w:p>
          <w:p w14:paraId="5CF3CF44" w14:textId="03501041" w:rsidR="00D12F1D" w:rsidRPr="00414A30" w:rsidRDefault="00D12F1D" w:rsidP="00414A30">
            <w:pPr>
              <w:pStyle w:val="ListParagraph"/>
              <w:numPr>
                <w:ilvl w:val="0"/>
                <w:numId w:val="430"/>
              </w:numPr>
              <w:rPr>
                <w:rFonts w:ascii="Montserrat" w:hAnsi="Montserrat"/>
                <w:sz w:val="18"/>
                <w:szCs w:val="18"/>
              </w:rPr>
            </w:pPr>
            <w:r w:rsidRPr="00414A30">
              <w:rPr>
                <w:rFonts w:ascii="Montserrat" w:hAnsi="Montserrat"/>
                <w:sz w:val="18"/>
                <w:szCs w:val="18"/>
              </w:rPr>
              <w:t xml:space="preserve">Hemorrhage requiring blood transfusion, obstructive hyperplastic epithelial overgrowth, stent encrustation or stone formation, nor soft tissue erosion occurred in any </w:t>
            </w:r>
            <w:r w:rsidR="0047483E" w:rsidRPr="00414A30">
              <w:rPr>
                <w:rFonts w:ascii="Montserrat" w:hAnsi="Montserrat"/>
                <w:sz w:val="18"/>
                <w:szCs w:val="18"/>
              </w:rPr>
              <w:t>individual</w:t>
            </w:r>
            <w:r w:rsidRPr="00414A30">
              <w:rPr>
                <w:rFonts w:ascii="Montserrat" w:hAnsi="Montserrat"/>
                <w:sz w:val="18"/>
                <w:szCs w:val="18"/>
              </w:rPr>
              <w:t>s.</w:t>
            </w:r>
          </w:p>
          <w:p w14:paraId="106351C7" w14:textId="77777777" w:rsidR="00D12F1D" w:rsidRPr="00414A30" w:rsidRDefault="00D12F1D" w:rsidP="00414A30">
            <w:pPr>
              <w:pStyle w:val="ListParagraph"/>
              <w:numPr>
                <w:ilvl w:val="0"/>
                <w:numId w:val="430"/>
              </w:numPr>
              <w:rPr>
                <w:rFonts w:ascii="Montserrat" w:hAnsi="Montserrat"/>
                <w:sz w:val="18"/>
                <w:szCs w:val="18"/>
              </w:rPr>
            </w:pPr>
            <w:r w:rsidRPr="00414A30">
              <w:rPr>
                <w:rFonts w:ascii="Montserrat" w:hAnsi="Montserrat"/>
                <w:sz w:val="18"/>
                <w:szCs w:val="18"/>
              </w:rPr>
              <w:t>Erectile function was not affected.</w:t>
            </w:r>
          </w:p>
          <w:p w14:paraId="4D44EC40" w14:textId="6ED787F0" w:rsidR="00D12F1D" w:rsidRPr="00414A30" w:rsidRDefault="00D12F1D" w:rsidP="00414A30">
            <w:pPr>
              <w:pStyle w:val="ListParagraph"/>
              <w:numPr>
                <w:ilvl w:val="0"/>
                <w:numId w:val="430"/>
              </w:numPr>
              <w:rPr>
                <w:rFonts w:ascii="Montserrat" w:hAnsi="Montserrat"/>
                <w:sz w:val="18"/>
                <w:szCs w:val="18"/>
              </w:rPr>
            </w:pPr>
            <w:r w:rsidRPr="00414A30">
              <w:rPr>
                <w:rFonts w:ascii="Montserrat" w:hAnsi="Montserrat"/>
                <w:sz w:val="18"/>
                <w:szCs w:val="18"/>
              </w:rPr>
              <w:t xml:space="preserve">Complete stent epithelialization was seen in 34 </w:t>
            </w:r>
            <w:r w:rsidR="0047483E" w:rsidRPr="00414A30">
              <w:rPr>
                <w:rFonts w:ascii="Montserrat" w:hAnsi="Montserrat"/>
                <w:sz w:val="18"/>
                <w:szCs w:val="18"/>
              </w:rPr>
              <w:t>individual</w:t>
            </w:r>
            <w:r w:rsidRPr="00414A30">
              <w:rPr>
                <w:rFonts w:ascii="Montserrat" w:hAnsi="Montserrat"/>
                <w:sz w:val="18"/>
                <w:szCs w:val="18"/>
              </w:rPr>
              <w:t>s in just 6 mo.</w:t>
            </w:r>
          </w:p>
          <w:p w14:paraId="68282C7D" w14:textId="7F32D12D" w:rsidR="00D12F1D" w:rsidRPr="00414A30" w:rsidRDefault="00D12F1D" w:rsidP="00414A30">
            <w:pPr>
              <w:pStyle w:val="ListParagraph"/>
              <w:numPr>
                <w:ilvl w:val="0"/>
                <w:numId w:val="430"/>
              </w:numPr>
              <w:rPr>
                <w:rFonts w:ascii="Montserrat" w:hAnsi="Montserrat"/>
                <w:sz w:val="18"/>
                <w:szCs w:val="18"/>
              </w:rPr>
            </w:pPr>
            <w:r w:rsidRPr="00414A30">
              <w:rPr>
                <w:rFonts w:ascii="Montserrat" w:hAnsi="Montserrat"/>
                <w:sz w:val="18"/>
                <w:szCs w:val="18"/>
              </w:rPr>
              <w:t xml:space="preserve">Stent repositioning or removal was required in 3 </w:t>
            </w:r>
            <w:r w:rsidR="0047483E" w:rsidRPr="00414A30">
              <w:rPr>
                <w:rFonts w:ascii="Montserrat" w:hAnsi="Montserrat"/>
                <w:sz w:val="18"/>
                <w:szCs w:val="18"/>
              </w:rPr>
              <w:t>individual</w:t>
            </w:r>
            <w:r w:rsidRPr="00414A30">
              <w:rPr>
                <w:rFonts w:ascii="Montserrat" w:hAnsi="Montserrat"/>
                <w:sz w:val="18"/>
                <w:szCs w:val="18"/>
              </w:rPr>
              <w:t xml:space="preserve">s in the first </w:t>
            </w:r>
            <w:proofErr w:type="spellStart"/>
            <w:r w:rsidRPr="00414A30">
              <w:rPr>
                <w:rFonts w:ascii="Montserrat" w:hAnsi="Montserrat"/>
                <w:sz w:val="18"/>
                <w:szCs w:val="18"/>
              </w:rPr>
              <w:t>mo</w:t>
            </w:r>
            <w:proofErr w:type="spellEnd"/>
            <w:r w:rsidRPr="00414A30">
              <w:rPr>
                <w:rFonts w:ascii="Montserrat" w:hAnsi="Montserrat"/>
                <w:sz w:val="18"/>
                <w:szCs w:val="18"/>
              </w:rPr>
              <w:t xml:space="preserve"> and 2 </w:t>
            </w:r>
            <w:r w:rsidR="0047483E" w:rsidRPr="00414A30">
              <w:rPr>
                <w:rFonts w:ascii="Montserrat" w:hAnsi="Montserrat"/>
                <w:sz w:val="18"/>
                <w:szCs w:val="18"/>
              </w:rPr>
              <w:t>individual</w:t>
            </w:r>
            <w:r w:rsidRPr="00414A30">
              <w:rPr>
                <w:rFonts w:ascii="Montserrat" w:hAnsi="Montserrat"/>
                <w:sz w:val="18"/>
                <w:szCs w:val="18"/>
              </w:rPr>
              <w:t>s in one yr.</w:t>
            </w:r>
          </w:p>
        </w:tc>
      </w:tr>
      <w:tr w:rsidR="00D12F1D" w:rsidRPr="00414A30" w14:paraId="75F2F0C3" w14:textId="77777777" w:rsidTr="00AC5A11">
        <w:tc>
          <w:tcPr>
            <w:tcW w:w="2155" w:type="dxa"/>
            <w:tcBorders>
              <w:top w:val="single" w:sz="4" w:space="0" w:color="auto"/>
              <w:left w:val="single" w:sz="4" w:space="0" w:color="auto"/>
              <w:bottom w:val="single" w:sz="4" w:space="0" w:color="auto"/>
              <w:right w:val="single" w:sz="4" w:space="0" w:color="auto"/>
            </w:tcBorders>
            <w:vAlign w:val="center"/>
          </w:tcPr>
          <w:p w14:paraId="375BF967" w14:textId="77777777" w:rsidR="00D12F1D" w:rsidRPr="00414A30" w:rsidRDefault="00D12F1D" w:rsidP="00414A30">
            <w:pPr>
              <w:jc w:val="center"/>
              <w:rPr>
                <w:rFonts w:ascii="Montserrat" w:hAnsi="Montserrat"/>
                <w:sz w:val="18"/>
                <w:szCs w:val="18"/>
                <w:lang w:val="fr-CA"/>
              </w:rPr>
            </w:pPr>
            <w:r w:rsidRPr="00414A30">
              <w:rPr>
                <w:rFonts w:ascii="Montserrat" w:hAnsi="Montserrat"/>
                <w:sz w:val="18"/>
                <w:szCs w:val="18"/>
                <w:lang w:val="fr-CA"/>
              </w:rPr>
              <w:t>Juma et al. 1995</w:t>
            </w:r>
          </w:p>
          <w:p w14:paraId="5E7BB27E" w14:textId="0A715C13" w:rsidR="00D12F1D" w:rsidRPr="00414A30" w:rsidRDefault="00D12F1D" w:rsidP="00414A30">
            <w:pPr>
              <w:jc w:val="center"/>
              <w:rPr>
                <w:rFonts w:ascii="Montserrat" w:hAnsi="Montserrat"/>
                <w:sz w:val="18"/>
                <w:szCs w:val="18"/>
                <w:lang w:val="fr-CA"/>
              </w:rPr>
            </w:pPr>
            <w:r w:rsidRPr="00414A30">
              <w:rPr>
                <w:rFonts w:ascii="Montserrat" w:hAnsi="Montserrat"/>
                <w:sz w:val="18"/>
                <w:szCs w:val="18"/>
                <w:lang w:val="fr-CA"/>
              </w:rPr>
              <w:t>Pre</w:t>
            </w:r>
            <w:r w:rsidR="00985D16" w:rsidRPr="00414A30">
              <w:rPr>
                <w:rFonts w:ascii="Montserrat" w:hAnsi="Montserrat"/>
                <w:sz w:val="18"/>
                <w:szCs w:val="18"/>
                <w:lang w:val="fr-CA"/>
              </w:rPr>
              <w:t>-</w:t>
            </w:r>
            <w:r w:rsidRPr="00414A30">
              <w:rPr>
                <w:rFonts w:ascii="Montserrat" w:hAnsi="Montserrat"/>
                <w:sz w:val="18"/>
                <w:szCs w:val="18"/>
                <w:lang w:val="fr-CA"/>
              </w:rPr>
              <w:t>Post</w:t>
            </w:r>
          </w:p>
          <w:p w14:paraId="4A7B6FF4" w14:textId="77777777" w:rsidR="00D12F1D" w:rsidRPr="00414A30" w:rsidRDefault="00D12F1D" w:rsidP="00414A30">
            <w:pPr>
              <w:jc w:val="center"/>
              <w:rPr>
                <w:rFonts w:ascii="Montserrat" w:hAnsi="Montserrat"/>
                <w:sz w:val="18"/>
                <w:szCs w:val="18"/>
                <w:lang w:val="fr-CA"/>
              </w:rPr>
            </w:pPr>
            <w:r w:rsidRPr="00414A30">
              <w:rPr>
                <w:rFonts w:ascii="Montserrat" w:hAnsi="Montserrat"/>
                <w:sz w:val="18"/>
                <w:szCs w:val="18"/>
                <w:lang w:val="fr-CA"/>
              </w:rPr>
              <w:t>N=63</w:t>
            </w:r>
          </w:p>
        </w:tc>
        <w:tc>
          <w:tcPr>
            <w:tcW w:w="3544" w:type="dxa"/>
            <w:tcBorders>
              <w:top w:val="single" w:sz="4" w:space="0" w:color="auto"/>
              <w:left w:val="single" w:sz="4" w:space="0" w:color="auto"/>
              <w:bottom w:val="single" w:sz="4" w:space="0" w:color="auto"/>
              <w:right w:val="single" w:sz="4" w:space="0" w:color="auto"/>
            </w:tcBorders>
          </w:tcPr>
          <w:p w14:paraId="7C82B7DB" w14:textId="77777777" w:rsidR="00D12F1D" w:rsidRPr="00414A30" w:rsidRDefault="00D12F1D" w:rsidP="00414A30">
            <w:pPr>
              <w:rPr>
                <w:rFonts w:ascii="Montserrat" w:hAnsi="Montserrat"/>
                <w:sz w:val="18"/>
                <w:szCs w:val="18"/>
              </w:rPr>
            </w:pPr>
            <w:r w:rsidRPr="00414A30">
              <w:rPr>
                <w:rFonts w:ascii="Montserrat" w:hAnsi="Montserrat"/>
                <w:b/>
                <w:bCs/>
                <w:sz w:val="18"/>
                <w:szCs w:val="18"/>
              </w:rPr>
              <w:t>Population:</w:t>
            </w:r>
            <w:r w:rsidRPr="00414A30">
              <w:rPr>
                <w:rFonts w:ascii="Montserrat" w:hAnsi="Montserrat"/>
                <w:sz w:val="18"/>
                <w:szCs w:val="18"/>
              </w:rPr>
              <w:t xml:space="preserve"> SCI: Mean age: 53 </w:t>
            </w:r>
            <w:proofErr w:type="spellStart"/>
            <w:r w:rsidRPr="00414A30">
              <w:rPr>
                <w:rFonts w:ascii="Montserrat" w:hAnsi="Montserrat"/>
                <w:sz w:val="18"/>
                <w:szCs w:val="18"/>
              </w:rPr>
              <w:t>yr</w:t>
            </w:r>
            <w:proofErr w:type="spellEnd"/>
            <w:r w:rsidRPr="00414A30">
              <w:rPr>
                <w:rFonts w:ascii="Montserrat" w:hAnsi="Montserrat"/>
                <w:sz w:val="18"/>
                <w:szCs w:val="18"/>
              </w:rPr>
              <w:t xml:space="preserve">; Level of injury: cervical=32, thoracic=25, lumbar=6; Severity of injury: complete=32, incomplete=32; Mean time post-injury=27 </w:t>
            </w:r>
            <w:proofErr w:type="spellStart"/>
            <w:r w:rsidRPr="00414A30">
              <w:rPr>
                <w:rFonts w:ascii="Montserrat" w:hAnsi="Montserrat"/>
                <w:sz w:val="18"/>
                <w:szCs w:val="18"/>
              </w:rPr>
              <w:t>yr</w:t>
            </w:r>
            <w:proofErr w:type="spellEnd"/>
            <w:r w:rsidRPr="00414A30">
              <w:rPr>
                <w:rFonts w:ascii="Montserrat" w:hAnsi="Montserrat"/>
                <w:sz w:val="18"/>
                <w:szCs w:val="18"/>
              </w:rPr>
              <w:t xml:space="preserve">; Mean follow-up since last sphincterotomy=11 </w:t>
            </w:r>
            <w:proofErr w:type="spellStart"/>
            <w:r w:rsidRPr="00414A30">
              <w:rPr>
                <w:rFonts w:ascii="Montserrat" w:hAnsi="Montserrat"/>
                <w:sz w:val="18"/>
                <w:szCs w:val="18"/>
              </w:rPr>
              <w:t>yr</w:t>
            </w:r>
            <w:proofErr w:type="spellEnd"/>
            <w:r w:rsidRPr="00414A30">
              <w:rPr>
                <w:rFonts w:ascii="Montserrat" w:hAnsi="Montserrat"/>
                <w:sz w:val="18"/>
                <w:szCs w:val="18"/>
              </w:rPr>
              <w:t>; Mean number of sphincterotomies=1.74.</w:t>
            </w:r>
          </w:p>
          <w:p w14:paraId="3DD4530E" w14:textId="75644C2F" w:rsidR="00D12F1D" w:rsidRPr="00414A30" w:rsidRDefault="008B51E6" w:rsidP="00414A30">
            <w:pPr>
              <w:rPr>
                <w:rFonts w:ascii="Montserrat" w:hAnsi="Montserrat"/>
                <w:sz w:val="18"/>
                <w:szCs w:val="18"/>
              </w:rPr>
            </w:pPr>
            <w:r w:rsidRPr="00414A30">
              <w:rPr>
                <w:rFonts w:ascii="Montserrat" w:hAnsi="Montserrat"/>
                <w:b/>
                <w:bCs/>
                <w:sz w:val="18"/>
                <w:szCs w:val="18"/>
              </w:rPr>
              <w:lastRenderedPageBreak/>
              <w:t>Intervention</w:t>
            </w:r>
            <w:r w:rsidR="00D12F1D" w:rsidRPr="00414A30">
              <w:rPr>
                <w:rFonts w:ascii="Montserrat" w:hAnsi="Montserrat"/>
                <w:b/>
                <w:bCs/>
                <w:sz w:val="18"/>
                <w:szCs w:val="18"/>
              </w:rPr>
              <w:t>:</w:t>
            </w:r>
            <w:r w:rsidR="00D12F1D" w:rsidRPr="00414A30">
              <w:rPr>
                <w:rFonts w:ascii="Montserrat" w:hAnsi="Montserrat"/>
                <w:sz w:val="18"/>
                <w:szCs w:val="18"/>
              </w:rPr>
              <w:t xml:space="preserve"> Follow-up evaluation of those having sphincterotomy.</w:t>
            </w:r>
          </w:p>
          <w:p w14:paraId="15831BBA" w14:textId="77777777" w:rsidR="00D12F1D" w:rsidRPr="00414A30" w:rsidRDefault="00D12F1D" w:rsidP="00414A30">
            <w:pPr>
              <w:rPr>
                <w:rFonts w:ascii="Montserrat" w:hAnsi="Montserrat"/>
                <w:sz w:val="18"/>
                <w:szCs w:val="18"/>
              </w:rPr>
            </w:pPr>
            <w:r w:rsidRPr="00414A30">
              <w:rPr>
                <w:rFonts w:ascii="Montserrat" w:hAnsi="Montserrat"/>
                <w:b/>
                <w:bCs/>
                <w:sz w:val="18"/>
                <w:szCs w:val="18"/>
              </w:rPr>
              <w:t>Outcome Measures:</w:t>
            </w:r>
            <w:r w:rsidRPr="00414A30">
              <w:rPr>
                <w:rFonts w:ascii="Montserrat" w:hAnsi="Montserrat"/>
                <w:sz w:val="18"/>
                <w:szCs w:val="18"/>
              </w:rPr>
              <w:t xml:space="preserve"> Complications since sphincterotomy as determined by following: urinalysis, urine culture, urinary tract infection (UTI), urea, creatine levels, intravenous pyelogram (IVP), renal ultrasound, urodynamics, cystoscopy and voiding </w:t>
            </w:r>
            <w:proofErr w:type="spellStart"/>
            <w:r w:rsidRPr="00414A30">
              <w:rPr>
                <w:rFonts w:ascii="Montserrat" w:hAnsi="Montserrat"/>
                <w:sz w:val="18"/>
                <w:szCs w:val="18"/>
              </w:rPr>
              <w:t>cystorethrogram</w:t>
            </w:r>
            <w:proofErr w:type="spellEnd"/>
            <w:r w:rsidRPr="00414A30">
              <w:rPr>
                <w:rFonts w:ascii="Montserrat" w:hAnsi="Montserrat"/>
                <w:sz w:val="18"/>
                <w:szCs w:val="18"/>
              </w:rPr>
              <w:t xml:space="preserve"> (as indicated). Collected at follow-up at mean of 11 (2-30) </w:t>
            </w:r>
            <w:proofErr w:type="spellStart"/>
            <w:r w:rsidRPr="00414A30">
              <w:rPr>
                <w:rFonts w:ascii="Montserrat" w:hAnsi="Montserrat"/>
                <w:sz w:val="18"/>
                <w:szCs w:val="18"/>
              </w:rPr>
              <w:t>yr</w:t>
            </w:r>
            <w:proofErr w:type="spellEnd"/>
            <w:r w:rsidRPr="00414A30">
              <w:rPr>
                <w:rFonts w:ascii="Montserrat" w:hAnsi="Montserrat"/>
                <w:sz w:val="18"/>
                <w:szCs w:val="18"/>
              </w:rPr>
              <w:t xml:space="preserve"> since last sphincterotomy.</w:t>
            </w:r>
          </w:p>
        </w:tc>
        <w:tc>
          <w:tcPr>
            <w:tcW w:w="3661" w:type="dxa"/>
            <w:tcBorders>
              <w:top w:val="single" w:sz="4" w:space="0" w:color="auto"/>
              <w:left w:val="single" w:sz="4" w:space="0" w:color="auto"/>
              <w:bottom w:val="single" w:sz="4" w:space="0" w:color="auto"/>
              <w:right w:val="single" w:sz="4" w:space="0" w:color="auto"/>
            </w:tcBorders>
          </w:tcPr>
          <w:p w14:paraId="61CB67AA" w14:textId="77777777" w:rsidR="00D12F1D" w:rsidRPr="00414A30" w:rsidRDefault="00D12F1D" w:rsidP="00414A30">
            <w:pPr>
              <w:pStyle w:val="ListParagraph"/>
              <w:numPr>
                <w:ilvl w:val="0"/>
                <w:numId w:val="429"/>
              </w:numPr>
              <w:rPr>
                <w:rFonts w:ascii="Montserrat" w:hAnsi="Montserrat"/>
                <w:sz w:val="18"/>
                <w:szCs w:val="18"/>
              </w:rPr>
            </w:pPr>
            <w:r w:rsidRPr="00414A30">
              <w:rPr>
                <w:rFonts w:ascii="Montserrat" w:hAnsi="Montserrat"/>
                <w:sz w:val="18"/>
                <w:szCs w:val="18"/>
              </w:rPr>
              <w:lastRenderedPageBreak/>
              <w:t>No statistical comparisons reported</w:t>
            </w:r>
          </w:p>
          <w:p w14:paraId="5354CE55" w14:textId="77777777" w:rsidR="00D12F1D" w:rsidRPr="00414A30" w:rsidRDefault="00D12F1D" w:rsidP="00414A30">
            <w:pPr>
              <w:pStyle w:val="ListParagraph"/>
              <w:numPr>
                <w:ilvl w:val="0"/>
                <w:numId w:val="429"/>
              </w:numPr>
              <w:rPr>
                <w:rFonts w:ascii="Montserrat" w:hAnsi="Montserrat"/>
                <w:sz w:val="18"/>
                <w:szCs w:val="18"/>
              </w:rPr>
            </w:pPr>
            <w:r w:rsidRPr="00414A30">
              <w:rPr>
                <w:rFonts w:ascii="Montserrat" w:hAnsi="Montserrat"/>
                <w:sz w:val="18"/>
                <w:szCs w:val="18"/>
              </w:rPr>
              <w:t>25/63 had upper tract pathology (12 renal calculi, 11 renal scarring, 1 atrophic kidney, 1 renal cyst). 19 of these were deemed significant.</w:t>
            </w:r>
          </w:p>
          <w:p w14:paraId="777C6A18" w14:textId="77777777" w:rsidR="00D12F1D" w:rsidRPr="00414A30" w:rsidRDefault="00D12F1D" w:rsidP="00414A30">
            <w:pPr>
              <w:pStyle w:val="ListParagraph"/>
              <w:numPr>
                <w:ilvl w:val="0"/>
                <w:numId w:val="429"/>
              </w:numPr>
              <w:rPr>
                <w:rFonts w:ascii="Montserrat" w:hAnsi="Montserrat"/>
                <w:sz w:val="18"/>
                <w:szCs w:val="18"/>
              </w:rPr>
            </w:pPr>
            <w:r w:rsidRPr="00414A30">
              <w:rPr>
                <w:rFonts w:ascii="Montserrat" w:hAnsi="Montserrat"/>
                <w:sz w:val="18"/>
                <w:szCs w:val="18"/>
              </w:rPr>
              <w:t xml:space="preserve">Risk of significant upper tract complications in presence or </w:t>
            </w:r>
            <w:r w:rsidRPr="00414A30">
              <w:rPr>
                <w:rFonts w:ascii="Montserrat" w:hAnsi="Montserrat"/>
                <w:sz w:val="18"/>
                <w:szCs w:val="18"/>
              </w:rPr>
              <w:lastRenderedPageBreak/>
              <w:t>absence of bacteria was 38% and 13% respectively.</w:t>
            </w:r>
          </w:p>
          <w:p w14:paraId="7AFF050A" w14:textId="77777777" w:rsidR="00D12F1D" w:rsidRPr="00414A30" w:rsidRDefault="00D12F1D" w:rsidP="00414A30">
            <w:pPr>
              <w:pStyle w:val="ListParagraph"/>
              <w:numPr>
                <w:ilvl w:val="0"/>
                <w:numId w:val="429"/>
              </w:numPr>
              <w:rPr>
                <w:rFonts w:ascii="Montserrat" w:hAnsi="Montserrat"/>
                <w:sz w:val="18"/>
                <w:szCs w:val="18"/>
              </w:rPr>
            </w:pPr>
            <w:r w:rsidRPr="00414A30">
              <w:rPr>
                <w:rFonts w:ascii="Montserrat" w:hAnsi="Montserrat"/>
                <w:sz w:val="18"/>
                <w:szCs w:val="18"/>
              </w:rPr>
              <w:t>30/63 had lower tract complications (5 bladder calculi, 10 recurrent UTI, 3 urethral diverticula, 6 urethral stricture or bladder neck stenosis and 6 recurrent epididymitis).</w:t>
            </w:r>
          </w:p>
          <w:p w14:paraId="2471473F" w14:textId="77777777" w:rsidR="00D12F1D" w:rsidRPr="00414A30" w:rsidRDefault="00D12F1D" w:rsidP="00414A30">
            <w:pPr>
              <w:pStyle w:val="ListParagraph"/>
              <w:numPr>
                <w:ilvl w:val="0"/>
                <w:numId w:val="429"/>
              </w:numPr>
              <w:rPr>
                <w:rFonts w:ascii="Montserrat" w:hAnsi="Montserrat"/>
                <w:sz w:val="18"/>
                <w:szCs w:val="18"/>
              </w:rPr>
            </w:pPr>
            <w:r w:rsidRPr="00414A30">
              <w:rPr>
                <w:rFonts w:ascii="Montserrat" w:hAnsi="Montserrat"/>
                <w:sz w:val="18"/>
                <w:szCs w:val="18"/>
              </w:rPr>
              <w:t>Risk for lower tract complications ↑ with ↑ in leak point pressure; 50% for those with leak point pressure of&gt;70cm H2O; reduced to 25% when leak point pressure of&lt;30 cm H2O.</w:t>
            </w:r>
          </w:p>
          <w:p w14:paraId="28C7040B" w14:textId="77777777" w:rsidR="00D12F1D" w:rsidRPr="00414A30" w:rsidRDefault="00D12F1D" w:rsidP="00414A30">
            <w:pPr>
              <w:pStyle w:val="ListParagraph"/>
              <w:numPr>
                <w:ilvl w:val="0"/>
                <w:numId w:val="429"/>
              </w:numPr>
              <w:rPr>
                <w:rFonts w:ascii="Montserrat" w:hAnsi="Montserrat"/>
                <w:sz w:val="18"/>
                <w:szCs w:val="18"/>
              </w:rPr>
            </w:pPr>
            <w:r w:rsidRPr="00414A30">
              <w:rPr>
                <w:rFonts w:ascii="Montserrat" w:hAnsi="Montserrat"/>
                <w:sz w:val="18"/>
                <w:szCs w:val="18"/>
              </w:rPr>
              <w:t>Mean post-void residual remained high (496mL).</w:t>
            </w:r>
          </w:p>
        </w:tc>
      </w:tr>
      <w:tr w:rsidR="00AB2F5C" w:rsidRPr="00414A30" w14:paraId="67AA636C" w14:textId="77777777" w:rsidTr="00AC5A11">
        <w:trPr>
          <w:trHeight w:val="3797"/>
        </w:trPr>
        <w:tc>
          <w:tcPr>
            <w:tcW w:w="2155" w:type="dxa"/>
            <w:tcBorders>
              <w:top w:val="single" w:sz="4" w:space="0" w:color="auto"/>
              <w:left w:val="single" w:sz="4" w:space="0" w:color="auto"/>
              <w:bottom w:val="single" w:sz="4" w:space="0" w:color="auto"/>
              <w:right w:val="single" w:sz="4" w:space="0" w:color="auto"/>
            </w:tcBorders>
            <w:vAlign w:val="center"/>
          </w:tcPr>
          <w:p w14:paraId="3037FF1D" w14:textId="77777777" w:rsidR="00AB2F5C" w:rsidRPr="00414A30" w:rsidRDefault="00AB2F5C" w:rsidP="00414A30">
            <w:pPr>
              <w:jc w:val="center"/>
              <w:rPr>
                <w:rFonts w:ascii="Montserrat" w:hAnsi="Montserrat"/>
                <w:sz w:val="18"/>
                <w:szCs w:val="18"/>
                <w:lang w:val="fr-CA"/>
              </w:rPr>
            </w:pPr>
            <w:r w:rsidRPr="00414A30">
              <w:rPr>
                <w:rFonts w:ascii="Montserrat" w:hAnsi="Montserrat"/>
                <w:sz w:val="18"/>
                <w:szCs w:val="18"/>
                <w:lang w:val="fr-CA"/>
              </w:rPr>
              <w:lastRenderedPageBreak/>
              <w:t>Abdill et al. 1994</w:t>
            </w:r>
          </w:p>
          <w:p w14:paraId="6F42BB4C" w14:textId="77777777" w:rsidR="00AB2F5C" w:rsidRPr="00414A30" w:rsidRDefault="00AB2F5C" w:rsidP="00414A30">
            <w:pPr>
              <w:jc w:val="center"/>
              <w:rPr>
                <w:rFonts w:ascii="Montserrat" w:hAnsi="Montserrat"/>
                <w:sz w:val="18"/>
                <w:szCs w:val="18"/>
                <w:lang w:val="fr-CA"/>
              </w:rPr>
            </w:pPr>
            <w:r w:rsidRPr="00414A30">
              <w:rPr>
                <w:rFonts w:ascii="Montserrat" w:hAnsi="Montserrat"/>
                <w:sz w:val="18"/>
                <w:szCs w:val="18"/>
                <w:lang w:val="fr-CA"/>
              </w:rPr>
              <w:t>USA</w:t>
            </w:r>
          </w:p>
          <w:p w14:paraId="6E18428D" w14:textId="77777777" w:rsidR="00AB2F5C" w:rsidRPr="00414A30" w:rsidRDefault="00AB2F5C" w:rsidP="00414A30">
            <w:pPr>
              <w:jc w:val="center"/>
              <w:rPr>
                <w:rFonts w:ascii="Montserrat" w:hAnsi="Montserrat"/>
                <w:sz w:val="18"/>
                <w:szCs w:val="18"/>
                <w:lang w:val="fr-CA"/>
              </w:rPr>
            </w:pPr>
            <w:r w:rsidRPr="00414A30">
              <w:rPr>
                <w:rFonts w:ascii="Montserrat" w:hAnsi="Montserrat"/>
                <w:sz w:val="18"/>
                <w:szCs w:val="18"/>
                <w:lang w:val="fr-CA"/>
              </w:rPr>
              <w:t>Pre-Post</w:t>
            </w:r>
          </w:p>
          <w:p w14:paraId="33BE0373" w14:textId="77777777" w:rsidR="00AB2F5C" w:rsidRPr="00414A30" w:rsidRDefault="00AB2F5C" w:rsidP="00414A30">
            <w:pPr>
              <w:jc w:val="center"/>
              <w:rPr>
                <w:rFonts w:ascii="Montserrat" w:hAnsi="Montserrat"/>
                <w:sz w:val="18"/>
                <w:szCs w:val="18"/>
              </w:rPr>
            </w:pPr>
            <w:r w:rsidRPr="00414A30">
              <w:rPr>
                <w:rFonts w:ascii="Montserrat" w:hAnsi="Montserrat"/>
                <w:sz w:val="18"/>
                <w:szCs w:val="18"/>
              </w:rPr>
              <w:t>N=25</w:t>
            </w:r>
          </w:p>
        </w:tc>
        <w:tc>
          <w:tcPr>
            <w:tcW w:w="3544" w:type="dxa"/>
            <w:tcBorders>
              <w:top w:val="single" w:sz="4" w:space="0" w:color="auto"/>
              <w:left w:val="single" w:sz="4" w:space="0" w:color="auto"/>
              <w:bottom w:val="single" w:sz="4" w:space="0" w:color="auto"/>
              <w:right w:val="single" w:sz="4" w:space="0" w:color="auto"/>
            </w:tcBorders>
          </w:tcPr>
          <w:p w14:paraId="1B971FBB" w14:textId="42285B77" w:rsidR="00AB2F5C" w:rsidRPr="00414A30" w:rsidRDefault="00AB2F5C" w:rsidP="00414A30">
            <w:pPr>
              <w:rPr>
                <w:rFonts w:ascii="Montserrat" w:hAnsi="Montserrat"/>
                <w:sz w:val="18"/>
                <w:szCs w:val="18"/>
              </w:rPr>
            </w:pPr>
            <w:r w:rsidRPr="00414A30">
              <w:rPr>
                <w:rFonts w:ascii="Montserrat" w:hAnsi="Montserrat"/>
                <w:b/>
                <w:bCs/>
                <w:sz w:val="18"/>
                <w:szCs w:val="18"/>
              </w:rPr>
              <w:t>Population:</w:t>
            </w:r>
            <w:r w:rsidRPr="00414A30">
              <w:rPr>
                <w:rFonts w:ascii="Montserrat" w:hAnsi="Montserrat"/>
                <w:sz w:val="18"/>
                <w:szCs w:val="18"/>
              </w:rPr>
              <w:t xml:space="preserve"> SCI with detrusor-external sphincter dyssynergia; Mean age: 32.8 </w:t>
            </w:r>
            <w:proofErr w:type="spellStart"/>
            <w:r w:rsidRPr="00414A30">
              <w:rPr>
                <w:rFonts w:ascii="Montserrat" w:hAnsi="Montserrat"/>
                <w:sz w:val="18"/>
                <w:szCs w:val="18"/>
              </w:rPr>
              <w:t>yr</w:t>
            </w:r>
            <w:proofErr w:type="spellEnd"/>
            <w:r w:rsidRPr="00414A30">
              <w:rPr>
                <w:rFonts w:ascii="Montserrat" w:hAnsi="Montserrat"/>
                <w:sz w:val="18"/>
                <w:szCs w:val="18"/>
              </w:rPr>
              <w:t>; Gender: males=25; Level of injury: paraplegic=2, tetraplegic=23; Mean time since injury=7.2 yr.</w:t>
            </w:r>
          </w:p>
          <w:p w14:paraId="0FA91151" w14:textId="2DB87E70" w:rsidR="00AB2F5C" w:rsidRPr="00414A30" w:rsidRDefault="008B51E6" w:rsidP="00414A30">
            <w:pPr>
              <w:rPr>
                <w:rFonts w:ascii="Montserrat" w:hAnsi="Montserrat"/>
                <w:sz w:val="18"/>
                <w:szCs w:val="18"/>
              </w:rPr>
            </w:pPr>
            <w:r w:rsidRPr="00414A30">
              <w:rPr>
                <w:rFonts w:ascii="Montserrat" w:hAnsi="Montserrat"/>
                <w:b/>
                <w:bCs/>
                <w:sz w:val="18"/>
                <w:szCs w:val="18"/>
              </w:rPr>
              <w:t>Intervention</w:t>
            </w:r>
            <w:r w:rsidR="00AB2F5C" w:rsidRPr="00414A30">
              <w:rPr>
                <w:rFonts w:ascii="Montserrat" w:hAnsi="Montserrat"/>
                <w:b/>
                <w:bCs/>
                <w:sz w:val="18"/>
                <w:szCs w:val="18"/>
              </w:rPr>
              <w:t>:</w:t>
            </w:r>
            <w:r w:rsidR="00AB2F5C" w:rsidRPr="00414A30">
              <w:rPr>
                <w:rFonts w:ascii="Montserrat" w:hAnsi="Montserrat"/>
                <w:sz w:val="18"/>
                <w:szCs w:val="18"/>
              </w:rPr>
              <w:t xml:space="preserve"> Surgical insertion of a wire mesh stent (</w:t>
            </w:r>
            <w:proofErr w:type="spellStart"/>
            <w:r w:rsidR="00AB2F5C" w:rsidRPr="00414A30">
              <w:rPr>
                <w:rFonts w:ascii="Montserrat" w:hAnsi="Montserrat"/>
                <w:sz w:val="18"/>
                <w:szCs w:val="18"/>
              </w:rPr>
              <w:t>UroLume</w:t>
            </w:r>
            <w:proofErr w:type="spellEnd"/>
            <w:r w:rsidR="00AB2F5C" w:rsidRPr="00414A30">
              <w:rPr>
                <w:rFonts w:ascii="Montserrat" w:hAnsi="Montserrat"/>
                <w:sz w:val="18"/>
                <w:szCs w:val="18"/>
              </w:rPr>
              <w:t>).</w:t>
            </w:r>
          </w:p>
          <w:p w14:paraId="640A15BC" w14:textId="77777777" w:rsidR="00AB2F5C" w:rsidRPr="00414A30" w:rsidRDefault="00AB2F5C" w:rsidP="00414A30">
            <w:pPr>
              <w:rPr>
                <w:rFonts w:ascii="Montserrat" w:hAnsi="Montserrat"/>
                <w:sz w:val="18"/>
                <w:szCs w:val="18"/>
              </w:rPr>
            </w:pPr>
            <w:r w:rsidRPr="00414A30">
              <w:rPr>
                <w:rFonts w:ascii="Montserrat" w:hAnsi="Montserrat"/>
                <w:b/>
                <w:bCs/>
                <w:sz w:val="18"/>
                <w:szCs w:val="18"/>
              </w:rPr>
              <w:t>Outcome Measures:</w:t>
            </w:r>
            <w:r w:rsidRPr="00414A30">
              <w:rPr>
                <w:rFonts w:ascii="Montserrat" w:hAnsi="Montserrat"/>
                <w:sz w:val="18"/>
                <w:szCs w:val="18"/>
              </w:rPr>
              <w:t xml:space="preserve"> Bladder capacity, residual urine volume, and voiding pressure. Measures were taken at 1, 3, 6, and 12 </w:t>
            </w:r>
            <w:proofErr w:type="spellStart"/>
            <w:r w:rsidRPr="00414A30">
              <w:rPr>
                <w:rFonts w:ascii="Montserrat" w:hAnsi="Montserrat"/>
                <w:sz w:val="18"/>
                <w:szCs w:val="18"/>
              </w:rPr>
              <w:t>mo</w:t>
            </w:r>
            <w:proofErr w:type="spellEnd"/>
            <w:r w:rsidRPr="00414A30">
              <w:rPr>
                <w:rFonts w:ascii="Montserrat" w:hAnsi="Montserrat"/>
                <w:sz w:val="18"/>
                <w:szCs w:val="18"/>
              </w:rPr>
              <w:t xml:space="preserve"> post operation.</w:t>
            </w:r>
          </w:p>
        </w:tc>
        <w:tc>
          <w:tcPr>
            <w:tcW w:w="3661" w:type="dxa"/>
            <w:tcBorders>
              <w:top w:val="single" w:sz="4" w:space="0" w:color="auto"/>
              <w:left w:val="single" w:sz="4" w:space="0" w:color="auto"/>
              <w:bottom w:val="single" w:sz="4" w:space="0" w:color="auto"/>
              <w:right w:val="single" w:sz="4" w:space="0" w:color="auto"/>
            </w:tcBorders>
          </w:tcPr>
          <w:p w14:paraId="71F0A7CF" w14:textId="77777777" w:rsidR="00AB2F5C" w:rsidRPr="00414A30" w:rsidRDefault="00AB2F5C" w:rsidP="00414A30">
            <w:pPr>
              <w:pStyle w:val="ListParagraph"/>
              <w:numPr>
                <w:ilvl w:val="0"/>
                <w:numId w:val="428"/>
              </w:numPr>
              <w:rPr>
                <w:rFonts w:ascii="Montserrat" w:hAnsi="Montserrat"/>
                <w:sz w:val="18"/>
                <w:szCs w:val="18"/>
              </w:rPr>
            </w:pPr>
            <w:r w:rsidRPr="00414A30">
              <w:rPr>
                <w:rFonts w:ascii="Montserrat" w:hAnsi="Montserrat"/>
                <w:sz w:val="18"/>
                <w:szCs w:val="18"/>
              </w:rPr>
              <w:t>All subjects achieved spontaneous reflex voiding without incontinence and were managed with condom catheterization.</w:t>
            </w:r>
          </w:p>
          <w:p w14:paraId="38629A39" w14:textId="77777777" w:rsidR="00AB2F5C" w:rsidRPr="00414A30" w:rsidRDefault="00AB2F5C" w:rsidP="00414A30">
            <w:pPr>
              <w:pStyle w:val="ListParagraph"/>
              <w:numPr>
                <w:ilvl w:val="0"/>
                <w:numId w:val="428"/>
              </w:numPr>
              <w:rPr>
                <w:rFonts w:ascii="Montserrat" w:hAnsi="Montserrat"/>
                <w:sz w:val="18"/>
                <w:szCs w:val="18"/>
              </w:rPr>
            </w:pPr>
            <w:r w:rsidRPr="00414A30">
              <w:rPr>
                <w:rFonts w:ascii="Montserrat" w:hAnsi="Montserrat"/>
                <w:sz w:val="18"/>
                <w:szCs w:val="18"/>
              </w:rPr>
              <w:t>Significant decrease was seen postoperatively in:</w:t>
            </w:r>
          </w:p>
          <w:p w14:paraId="39C35772" w14:textId="77777777" w:rsidR="00AB2F5C" w:rsidRPr="00414A30" w:rsidRDefault="00AB2F5C" w:rsidP="00414A30">
            <w:pPr>
              <w:pStyle w:val="ListParagraph"/>
              <w:numPr>
                <w:ilvl w:val="0"/>
                <w:numId w:val="428"/>
              </w:numPr>
              <w:rPr>
                <w:rFonts w:ascii="Montserrat" w:hAnsi="Montserrat"/>
                <w:sz w:val="18"/>
                <w:szCs w:val="18"/>
              </w:rPr>
            </w:pPr>
            <w:r w:rsidRPr="00414A30">
              <w:rPr>
                <w:rFonts w:ascii="Montserrat" w:hAnsi="Montserrat"/>
                <w:sz w:val="18"/>
                <w:szCs w:val="18"/>
              </w:rPr>
              <w:t>Voiding pressure (p&lt;0.001).</w:t>
            </w:r>
          </w:p>
          <w:p w14:paraId="15FE88FB" w14:textId="77777777" w:rsidR="00AB2F5C" w:rsidRPr="00414A30" w:rsidRDefault="00AB2F5C" w:rsidP="00414A30">
            <w:pPr>
              <w:pStyle w:val="ListParagraph"/>
              <w:numPr>
                <w:ilvl w:val="0"/>
                <w:numId w:val="428"/>
              </w:numPr>
              <w:rPr>
                <w:rFonts w:ascii="Montserrat" w:hAnsi="Montserrat"/>
                <w:sz w:val="18"/>
                <w:szCs w:val="18"/>
              </w:rPr>
            </w:pPr>
            <w:r w:rsidRPr="00414A30">
              <w:rPr>
                <w:rFonts w:ascii="Montserrat" w:hAnsi="Montserrat"/>
                <w:sz w:val="18"/>
                <w:szCs w:val="18"/>
              </w:rPr>
              <w:t>Residual urine volume (p&lt;0.01).</w:t>
            </w:r>
          </w:p>
          <w:p w14:paraId="60D9D37B" w14:textId="77777777" w:rsidR="00AB2F5C" w:rsidRPr="00414A30" w:rsidRDefault="00AB2F5C" w:rsidP="00414A30">
            <w:pPr>
              <w:pStyle w:val="ListParagraph"/>
              <w:numPr>
                <w:ilvl w:val="0"/>
                <w:numId w:val="428"/>
              </w:numPr>
              <w:rPr>
                <w:rFonts w:ascii="Montserrat" w:hAnsi="Montserrat"/>
                <w:sz w:val="18"/>
                <w:szCs w:val="18"/>
              </w:rPr>
            </w:pPr>
            <w:r w:rsidRPr="00414A30">
              <w:rPr>
                <w:rFonts w:ascii="Montserrat" w:hAnsi="Montserrat"/>
                <w:sz w:val="18"/>
                <w:szCs w:val="18"/>
              </w:rPr>
              <w:t>No statistical difference was seen in bladder capacity after stent insertion.</w:t>
            </w:r>
          </w:p>
          <w:p w14:paraId="1F930EC5" w14:textId="090398D7" w:rsidR="00AB2F5C" w:rsidRPr="00414A30" w:rsidRDefault="00AB2F5C" w:rsidP="00414A30">
            <w:pPr>
              <w:pStyle w:val="ListParagraph"/>
              <w:numPr>
                <w:ilvl w:val="0"/>
                <w:numId w:val="428"/>
              </w:numPr>
              <w:rPr>
                <w:rFonts w:ascii="Montserrat" w:hAnsi="Montserrat"/>
                <w:sz w:val="18"/>
                <w:szCs w:val="18"/>
              </w:rPr>
            </w:pPr>
            <w:r w:rsidRPr="00414A30">
              <w:rPr>
                <w:rFonts w:ascii="Montserrat" w:hAnsi="Montserrat"/>
                <w:sz w:val="18"/>
                <w:szCs w:val="18"/>
              </w:rPr>
              <w:t xml:space="preserve">Complications included </w:t>
            </w:r>
            <w:proofErr w:type="spellStart"/>
            <w:r w:rsidRPr="00414A30">
              <w:rPr>
                <w:rFonts w:ascii="Montserrat" w:hAnsi="Montserrat"/>
                <w:sz w:val="18"/>
                <w:szCs w:val="18"/>
              </w:rPr>
              <w:t>hydronephorsis</w:t>
            </w:r>
            <w:proofErr w:type="spellEnd"/>
            <w:r w:rsidRPr="00414A30">
              <w:rPr>
                <w:rFonts w:ascii="Montserrat" w:hAnsi="Montserrat"/>
                <w:sz w:val="18"/>
                <w:szCs w:val="18"/>
              </w:rPr>
              <w:t xml:space="preserve"> and reflux which did not resolve in one </w:t>
            </w:r>
            <w:r w:rsidR="0047483E" w:rsidRPr="00414A30">
              <w:rPr>
                <w:rFonts w:ascii="Montserrat" w:hAnsi="Montserrat"/>
                <w:sz w:val="18"/>
                <w:szCs w:val="18"/>
              </w:rPr>
              <w:t>individual</w:t>
            </w:r>
            <w:r w:rsidRPr="00414A30">
              <w:rPr>
                <w:rFonts w:ascii="Montserrat" w:hAnsi="Montserrat"/>
                <w:sz w:val="18"/>
                <w:szCs w:val="18"/>
              </w:rPr>
              <w:t xml:space="preserve"> and had to undergo bilateral urethral, reimplantation which resulted in a urinary tract infection, and migration of sphincter prosthesis was seen in 3 </w:t>
            </w:r>
            <w:r w:rsidR="0047483E" w:rsidRPr="00414A30">
              <w:rPr>
                <w:rFonts w:ascii="Montserrat" w:hAnsi="Montserrat"/>
                <w:sz w:val="18"/>
                <w:szCs w:val="18"/>
              </w:rPr>
              <w:t>individual</w:t>
            </w:r>
            <w:r w:rsidRPr="00414A30">
              <w:rPr>
                <w:rFonts w:ascii="Montserrat" w:hAnsi="Montserrat"/>
                <w:sz w:val="18"/>
                <w:szCs w:val="18"/>
              </w:rPr>
              <w:t>s.</w:t>
            </w:r>
          </w:p>
        </w:tc>
      </w:tr>
      <w:tr w:rsidR="00D12F1D" w:rsidRPr="00414A30" w14:paraId="5CD1EF94" w14:textId="77777777" w:rsidTr="00AC5A11">
        <w:tc>
          <w:tcPr>
            <w:tcW w:w="2155" w:type="dxa"/>
            <w:tcBorders>
              <w:top w:val="single" w:sz="4" w:space="0" w:color="auto"/>
              <w:left w:val="single" w:sz="4" w:space="0" w:color="auto"/>
              <w:bottom w:val="single" w:sz="4" w:space="0" w:color="auto"/>
              <w:right w:val="single" w:sz="4" w:space="0" w:color="auto"/>
            </w:tcBorders>
            <w:vAlign w:val="center"/>
          </w:tcPr>
          <w:p w14:paraId="4CB5D6F6" w14:textId="39E5F442" w:rsidR="00D12F1D" w:rsidRPr="00414A30" w:rsidRDefault="00985D16" w:rsidP="00414A30">
            <w:pPr>
              <w:jc w:val="center"/>
              <w:rPr>
                <w:rFonts w:ascii="Montserrat" w:hAnsi="Montserrat"/>
                <w:sz w:val="18"/>
                <w:szCs w:val="18"/>
                <w:lang w:val="fr-CA"/>
              </w:rPr>
            </w:pPr>
            <w:r w:rsidRPr="00414A30">
              <w:rPr>
                <w:rFonts w:ascii="Montserrat" w:hAnsi="Montserrat"/>
                <w:sz w:val="18"/>
                <w:szCs w:val="18"/>
                <w:lang w:val="fr-CA"/>
              </w:rPr>
              <w:t>Ch</w:t>
            </w:r>
            <w:r w:rsidR="00D12F1D" w:rsidRPr="00414A30">
              <w:rPr>
                <w:rFonts w:ascii="Montserrat" w:hAnsi="Montserrat"/>
                <w:sz w:val="18"/>
                <w:szCs w:val="18"/>
                <w:lang w:val="fr-CA"/>
              </w:rPr>
              <w:t>ancellor et al. 1993b USA</w:t>
            </w:r>
          </w:p>
          <w:p w14:paraId="77048AEF" w14:textId="65B2E170" w:rsidR="00D12F1D" w:rsidRPr="00414A30" w:rsidRDefault="003D3C41" w:rsidP="00414A30">
            <w:pPr>
              <w:jc w:val="center"/>
              <w:rPr>
                <w:rFonts w:ascii="Montserrat" w:hAnsi="Montserrat"/>
                <w:sz w:val="18"/>
                <w:szCs w:val="18"/>
                <w:lang w:val="fr-CA"/>
              </w:rPr>
            </w:pPr>
            <w:r w:rsidRPr="00414A30">
              <w:rPr>
                <w:rFonts w:ascii="Montserrat" w:hAnsi="Montserrat"/>
                <w:sz w:val="18"/>
                <w:szCs w:val="18"/>
                <w:lang w:val="fr-CA"/>
              </w:rPr>
              <w:t>Pre-Post</w:t>
            </w:r>
          </w:p>
          <w:p w14:paraId="0452DE6D" w14:textId="77777777" w:rsidR="00D12F1D" w:rsidRPr="00414A30" w:rsidRDefault="00D12F1D" w:rsidP="00414A30">
            <w:pPr>
              <w:jc w:val="center"/>
              <w:rPr>
                <w:rFonts w:ascii="Montserrat" w:hAnsi="Montserrat"/>
                <w:sz w:val="18"/>
                <w:szCs w:val="18"/>
              </w:rPr>
            </w:pPr>
            <w:r w:rsidRPr="00414A30">
              <w:rPr>
                <w:rFonts w:ascii="Montserrat" w:hAnsi="Montserrat"/>
                <w:sz w:val="18"/>
                <w:szCs w:val="18"/>
              </w:rPr>
              <w:t>N=17</w:t>
            </w:r>
          </w:p>
        </w:tc>
        <w:tc>
          <w:tcPr>
            <w:tcW w:w="3544" w:type="dxa"/>
            <w:tcBorders>
              <w:top w:val="single" w:sz="4" w:space="0" w:color="auto"/>
              <w:left w:val="single" w:sz="4" w:space="0" w:color="auto"/>
              <w:bottom w:val="single" w:sz="4" w:space="0" w:color="auto"/>
              <w:right w:val="single" w:sz="4" w:space="0" w:color="auto"/>
            </w:tcBorders>
          </w:tcPr>
          <w:p w14:paraId="7A2BA8C7" w14:textId="77777777" w:rsidR="00D12F1D" w:rsidRPr="00414A30" w:rsidRDefault="00D12F1D" w:rsidP="00414A30">
            <w:pPr>
              <w:rPr>
                <w:rFonts w:ascii="Montserrat" w:hAnsi="Montserrat"/>
                <w:sz w:val="18"/>
                <w:szCs w:val="18"/>
              </w:rPr>
            </w:pPr>
            <w:r w:rsidRPr="00414A30">
              <w:rPr>
                <w:rFonts w:ascii="Montserrat" w:hAnsi="Montserrat"/>
                <w:b/>
                <w:bCs/>
                <w:sz w:val="18"/>
                <w:szCs w:val="18"/>
              </w:rPr>
              <w:t>Population:</w:t>
            </w:r>
            <w:r w:rsidRPr="00414A30">
              <w:rPr>
                <w:rFonts w:ascii="Montserrat" w:hAnsi="Montserrat"/>
                <w:sz w:val="18"/>
                <w:szCs w:val="18"/>
              </w:rPr>
              <w:t xml:space="preserve"> MS=1, SCI=16: Mean age: 34.7 </w:t>
            </w:r>
            <w:proofErr w:type="spellStart"/>
            <w:r w:rsidRPr="00414A30">
              <w:rPr>
                <w:rFonts w:ascii="Montserrat" w:hAnsi="Montserrat"/>
                <w:sz w:val="18"/>
                <w:szCs w:val="18"/>
              </w:rPr>
              <w:t>yr</w:t>
            </w:r>
            <w:proofErr w:type="spellEnd"/>
            <w:r w:rsidRPr="00414A30">
              <w:rPr>
                <w:rFonts w:ascii="Montserrat" w:hAnsi="Montserrat"/>
                <w:sz w:val="18"/>
                <w:szCs w:val="18"/>
              </w:rPr>
              <w:t>; Gender: males=17, females=0; Level of injury: paraplegia=4, tetraplegia=13; Mean time post-injury=13 yr.</w:t>
            </w:r>
          </w:p>
          <w:p w14:paraId="77F6C86F" w14:textId="3474B502" w:rsidR="00D12F1D" w:rsidRPr="00414A30" w:rsidRDefault="008B51E6" w:rsidP="00414A30">
            <w:pPr>
              <w:rPr>
                <w:rFonts w:ascii="Montserrat" w:hAnsi="Montserrat"/>
                <w:sz w:val="18"/>
                <w:szCs w:val="18"/>
              </w:rPr>
            </w:pPr>
            <w:r w:rsidRPr="00414A30">
              <w:rPr>
                <w:rFonts w:ascii="Montserrat" w:hAnsi="Montserrat"/>
                <w:b/>
                <w:bCs/>
                <w:sz w:val="18"/>
                <w:szCs w:val="18"/>
              </w:rPr>
              <w:t>Intervention</w:t>
            </w:r>
            <w:r w:rsidR="00D12F1D" w:rsidRPr="00414A30">
              <w:rPr>
                <w:rFonts w:ascii="Montserrat" w:hAnsi="Montserrat"/>
                <w:b/>
                <w:bCs/>
                <w:sz w:val="18"/>
                <w:szCs w:val="18"/>
              </w:rPr>
              <w:t>:</w:t>
            </w:r>
            <w:r w:rsidR="00D12F1D" w:rsidRPr="00414A30">
              <w:rPr>
                <w:rFonts w:ascii="Montserrat" w:hAnsi="Montserrat"/>
                <w:sz w:val="18"/>
                <w:szCs w:val="18"/>
              </w:rPr>
              <w:t xml:space="preserve"> Transurethral balloon dilation of external urinary sphincter.</w:t>
            </w:r>
          </w:p>
          <w:p w14:paraId="51744B20" w14:textId="77777777" w:rsidR="00D12F1D" w:rsidRPr="00414A30" w:rsidRDefault="00D12F1D" w:rsidP="00414A30">
            <w:pPr>
              <w:rPr>
                <w:rFonts w:ascii="Montserrat" w:hAnsi="Montserrat"/>
                <w:sz w:val="18"/>
                <w:szCs w:val="18"/>
              </w:rPr>
            </w:pPr>
            <w:r w:rsidRPr="00414A30">
              <w:rPr>
                <w:rFonts w:ascii="Montserrat" w:hAnsi="Montserrat"/>
                <w:b/>
                <w:bCs/>
                <w:sz w:val="18"/>
                <w:szCs w:val="18"/>
              </w:rPr>
              <w:t>Outcome Measures:</w:t>
            </w:r>
            <w:r w:rsidRPr="00414A30">
              <w:rPr>
                <w:rFonts w:ascii="Montserrat" w:hAnsi="Montserrat"/>
                <w:sz w:val="18"/>
                <w:szCs w:val="18"/>
              </w:rPr>
              <w:t xml:space="preserve"> Urodynamic parameters (voiding pressure, bladder capacity, post-void residual urine volume), cystoscopy, UTIs, autonomic dysreflexia and monitoring of renal and erectile function. Collected prior and 3, 6, 12 </w:t>
            </w:r>
            <w:proofErr w:type="spellStart"/>
            <w:r w:rsidRPr="00414A30">
              <w:rPr>
                <w:rFonts w:ascii="Montserrat" w:hAnsi="Montserrat"/>
                <w:sz w:val="18"/>
                <w:szCs w:val="18"/>
              </w:rPr>
              <w:t>mo</w:t>
            </w:r>
            <w:proofErr w:type="spellEnd"/>
            <w:r w:rsidRPr="00414A30">
              <w:rPr>
                <w:rFonts w:ascii="Montserrat" w:hAnsi="Montserrat"/>
                <w:sz w:val="18"/>
                <w:szCs w:val="18"/>
              </w:rPr>
              <w:t xml:space="preserve"> post procedure.</w:t>
            </w:r>
          </w:p>
        </w:tc>
        <w:tc>
          <w:tcPr>
            <w:tcW w:w="3661" w:type="dxa"/>
            <w:tcBorders>
              <w:top w:val="single" w:sz="4" w:space="0" w:color="auto"/>
              <w:left w:val="single" w:sz="4" w:space="0" w:color="auto"/>
              <w:bottom w:val="single" w:sz="4" w:space="0" w:color="auto"/>
              <w:right w:val="single" w:sz="4" w:space="0" w:color="auto"/>
            </w:tcBorders>
          </w:tcPr>
          <w:p w14:paraId="7572EDC1" w14:textId="4ABC81A4" w:rsidR="00D12F1D" w:rsidRPr="00414A30" w:rsidRDefault="00D12F1D" w:rsidP="00414A30">
            <w:pPr>
              <w:pStyle w:val="ListParagraph"/>
              <w:numPr>
                <w:ilvl w:val="0"/>
                <w:numId w:val="427"/>
              </w:numPr>
              <w:rPr>
                <w:rFonts w:ascii="Montserrat" w:hAnsi="Montserrat"/>
                <w:sz w:val="18"/>
                <w:szCs w:val="18"/>
              </w:rPr>
            </w:pPr>
            <w:r w:rsidRPr="00414A30">
              <w:rPr>
                <w:rFonts w:ascii="Montserrat" w:hAnsi="Montserrat"/>
                <w:sz w:val="18"/>
                <w:szCs w:val="18"/>
              </w:rPr>
              <w:t xml:space="preserve">Of all 17 </w:t>
            </w:r>
            <w:r w:rsidR="0047483E" w:rsidRPr="00414A30">
              <w:rPr>
                <w:rFonts w:ascii="Montserrat" w:hAnsi="Montserrat"/>
                <w:sz w:val="18"/>
                <w:szCs w:val="18"/>
              </w:rPr>
              <w:t>individual</w:t>
            </w:r>
            <w:r w:rsidRPr="00414A30">
              <w:rPr>
                <w:rFonts w:ascii="Montserrat" w:hAnsi="Montserrat"/>
                <w:sz w:val="18"/>
                <w:szCs w:val="18"/>
              </w:rPr>
              <w:t>s previously managed by indwelling Foley catheter, 15 now used condom catheters and 2 voided on their own.</w:t>
            </w:r>
          </w:p>
          <w:p w14:paraId="5517EADD" w14:textId="77777777" w:rsidR="00D12F1D" w:rsidRPr="00414A30" w:rsidRDefault="00D12F1D" w:rsidP="00414A30">
            <w:pPr>
              <w:pStyle w:val="ListParagraph"/>
              <w:numPr>
                <w:ilvl w:val="0"/>
                <w:numId w:val="427"/>
              </w:numPr>
              <w:rPr>
                <w:rFonts w:ascii="Montserrat" w:hAnsi="Montserrat"/>
                <w:sz w:val="18"/>
                <w:szCs w:val="18"/>
              </w:rPr>
            </w:pPr>
            <w:r w:rsidRPr="00414A30">
              <w:rPr>
                <w:rFonts w:ascii="Montserrat" w:hAnsi="Montserrat"/>
                <w:sz w:val="18"/>
                <w:szCs w:val="18"/>
              </w:rPr>
              <w:t>Significant ↓ in voiding pressure (p=0.008) relative to baseline at all follow-up times.</w:t>
            </w:r>
          </w:p>
          <w:p w14:paraId="119A13E7" w14:textId="77777777" w:rsidR="00D12F1D" w:rsidRPr="00414A30" w:rsidRDefault="00D12F1D" w:rsidP="00414A30">
            <w:pPr>
              <w:pStyle w:val="ListParagraph"/>
              <w:numPr>
                <w:ilvl w:val="0"/>
                <w:numId w:val="427"/>
              </w:numPr>
              <w:rPr>
                <w:rFonts w:ascii="Montserrat" w:hAnsi="Montserrat"/>
                <w:sz w:val="18"/>
                <w:szCs w:val="18"/>
              </w:rPr>
            </w:pPr>
            <w:r w:rsidRPr="00414A30">
              <w:rPr>
                <w:rFonts w:ascii="Montserrat" w:hAnsi="Montserrat"/>
                <w:sz w:val="18"/>
                <w:szCs w:val="18"/>
              </w:rPr>
              <w:t>No change in bladder capacity (p=0.30) at any follow-up time.</w:t>
            </w:r>
          </w:p>
          <w:p w14:paraId="5EFA42CF" w14:textId="77777777" w:rsidR="00D12F1D" w:rsidRPr="00414A30" w:rsidRDefault="00D12F1D" w:rsidP="00414A30">
            <w:pPr>
              <w:pStyle w:val="ListParagraph"/>
              <w:numPr>
                <w:ilvl w:val="0"/>
                <w:numId w:val="427"/>
              </w:numPr>
              <w:rPr>
                <w:rFonts w:ascii="Montserrat" w:hAnsi="Montserrat"/>
                <w:sz w:val="18"/>
                <w:szCs w:val="18"/>
              </w:rPr>
            </w:pPr>
            <w:r w:rsidRPr="00414A30">
              <w:rPr>
                <w:rFonts w:ascii="Montserrat" w:hAnsi="Montserrat"/>
                <w:sz w:val="18"/>
                <w:szCs w:val="18"/>
              </w:rPr>
              <w:t>Significant ↓ in post-void residual volume (p&lt;0.05) at all follow-up times.</w:t>
            </w:r>
          </w:p>
          <w:p w14:paraId="41E1DA63" w14:textId="209A2018" w:rsidR="00D12F1D" w:rsidRPr="00414A30" w:rsidRDefault="00D12F1D" w:rsidP="00414A30">
            <w:pPr>
              <w:pStyle w:val="ListParagraph"/>
              <w:numPr>
                <w:ilvl w:val="0"/>
                <w:numId w:val="427"/>
              </w:numPr>
              <w:rPr>
                <w:rFonts w:ascii="Montserrat" w:hAnsi="Montserrat"/>
                <w:sz w:val="18"/>
                <w:szCs w:val="18"/>
              </w:rPr>
            </w:pPr>
            <w:r w:rsidRPr="00414A30">
              <w:rPr>
                <w:rFonts w:ascii="Montserrat" w:hAnsi="Montserrat"/>
                <w:sz w:val="18"/>
                <w:szCs w:val="18"/>
              </w:rPr>
              <w:t xml:space="preserve">Positive urine cultures (i.e., UTI) in 15/17 prior to surgery but only in 5, </w:t>
            </w:r>
            <w:r w:rsidRPr="00414A30">
              <w:rPr>
                <w:rFonts w:ascii="Montserrat" w:hAnsi="Montserrat"/>
                <w:sz w:val="18"/>
                <w:szCs w:val="18"/>
              </w:rPr>
              <w:lastRenderedPageBreak/>
              <w:t xml:space="preserve">8 and 4 of the </w:t>
            </w:r>
            <w:r w:rsidR="0047483E" w:rsidRPr="00414A30">
              <w:rPr>
                <w:rFonts w:ascii="Montserrat" w:hAnsi="Montserrat"/>
                <w:sz w:val="18"/>
                <w:szCs w:val="18"/>
              </w:rPr>
              <w:t>individual</w:t>
            </w:r>
            <w:r w:rsidRPr="00414A30">
              <w:rPr>
                <w:rFonts w:ascii="Montserrat" w:hAnsi="Montserrat"/>
                <w:sz w:val="18"/>
                <w:szCs w:val="18"/>
              </w:rPr>
              <w:t xml:space="preserve">s at 3, 6 and 12 </w:t>
            </w:r>
            <w:proofErr w:type="spellStart"/>
            <w:r w:rsidRPr="00414A30">
              <w:rPr>
                <w:rFonts w:ascii="Montserrat" w:hAnsi="Montserrat"/>
                <w:sz w:val="18"/>
                <w:szCs w:val="18"/>
              </w:rPr>
              <w:t>mo</w:t>
            </w:r>
            <w:proofErr w:type="spellEnd"/>
            <w:r w:rsidRPr="00414A30">
              <w:rPr>
                <w:rFonts w:ascii="Montserrat" w:hAnsi="Montserrat"/>
                <w:sz w:val="18"/>
                <w:szCs w:val="18"/>
              </w:rPr>
              <w:t xml:space="preserve"> respectively. </w:t>
            </w:r>
          </w:p>
          <w:p w14:paraId="1083E3FB" w14:textId="77777777" w:rsidR="00D12F1D" w:rsidRPr="00414A30" w:rsidRDefault="00D12F1D" w:rsidP="00414A30">
            <w:pPr>
              <w:pStyle w:val="ListParagraph"/>
              <w:numPr>
                <w:ilvl w:val="0"/>
                <w:numId w:val="427"/>
              </w:numPr>
              <w:rPr>
                <w:rFonts w:ascii="Montserrat" w:hAnsi="Montserrat"/>
                <w:sz w:val="18"/>
                <w:szCs w:val="18"/>
              </w:rPr>
            </w:pPr>
            <w:r w:rsidRPr="00414A30">
              <w:rPr>
                <w:rFonts w:ascii="Montserrat" w:hAnsi="Montserrat"/>
                <w:sz w:val="18"/>
                <w:szCs w:val="18"/>
              </w:rPr>
              <w:t>Subjective autonomic dysreflexia improved in all 9 who had previously complained of this.</w:t>
            </w:r>
          </w:p>
          <w:p w14:paraId="2ECDC9C2" w14:textId="77777777" w:rsidR="00D12F1D" w:rsidRPr="00414A30" w:rsidRDefault="00D12F1D" w:rsidP="00414A30">
            <w:pPr>
              <w:pStyle w:val="ListParagraph"/>
              <w:numPr>
                <w:ilvl w:val="0"/>
                <w:numId w:val="427"/>
              </w:numPr>
              <w:rPr>
                <w:rFonts w:ascii="Montserrat" w:hAnsi="Montserrat"/>
                <w:sz w:val="18"/>
                <w:szCs w:val="18"/>
              </w:rPr>
            </w:pPr>
            <w:r w:rsidRPr="00414A30">
              <w:rPr>
                <w:rFonts w:ascii="Montserrat" w:hAnsi="Montserrat"/>
                <w:sz w:val="18"/>
                <w:szCs w:val="18"/>
              </w:rPr>
              <w:t>Pre-existing hydronephrosis in 2 resolved.</w:t>
            </w:r>
          </w:p>
          <w:p w14:paraId="27C1EC72" w14:textId="77777777" w:rsidR="00D12F1D" w:rsidRPr="00414A30" w:rsidRDefault="00D12F1D" w:rsidP="00414A30">
            <w:pPr>
              <w:pStyle w:val="ListParagraph"/>
              <w:numPr>
                <w:ilvl w:val="0"/>
                <w:numId w:val="427"/>
              </w:numPr>
              <w:rPr>
                <w:rFonts w:ascii="Montserrat" w:hAnsi="Montserrat"/>
                <w:sz w:val="18"/>
                <w:szCs w:val="18"/>
              </w:rPr>
            </w:pPr>
            <w:r w:rsidRPr="00414A30">
              <w:rPr>
                <w:rFonts w:ascii="Montserrat" w:hAnsi="Montserrat"/>
                <w:sz w:val="18"/>
                <w:szCs w:val="18"/>
              </w:rPr>
              <w:t>3 had subjectively improved erectile function.</w:t>
            </w:r>
          </w:p>
          <w:p w14:paraId="5598AA81" w14:textId="77777777" w:rsidR="00D12F1D" w:rsidRPr="00414A30" w:rsidRDefault="00D12F1D" w:rsidP="00414A30">
            <w:pPr>
              <w:pStyle w:val="ListParagraph"/>
              <w:numPr>
                <w:ilvl w:val="0"/>
                <w:numId w:val="427"/>
              </w:numPr>
              <w:rPr>
                <w:rFonts w:ascii="Montserrat" w:hAnsi="Montserrat"/>
                <w:sz w:val="18"/>
                <w:szCs w:val="18"/>
              </w:rPr>
            </w:pPr>
            <w:r w:rsidRPr="00414A30">
              <w:rPr>
                <w:rFonts w:ascii="Montserrat" w:hAnsi="Montserrat"/>
                <w:sz w:val="18"/>
                <w:szCs w:val="18"/>
              </w:rPr>
              <w:t>Post-procedural complications included bleeding (1), development of new obstructions (2), stricture (1).</w:t>
            </w:r>
          </w:p>
        </w:tc>
      </w:tr>
      <w:tr w:rsidR="00D12F1D" w:rsidRPr="00414A30" w14:paraId="12CBA06F" w14:textId="77777777" w:rsidTr="00AC5A11">
        <w:tc>
          <w:tcPr>
            <w:tcW w:w="2155" w:type="dxa"/>
            <w:tcBorders>
              <w:top w:val="single" w:sz="4" w:space="0" w:color="auto"/>
              <w:left w:val="single" w:sz="4" w:space="0" w:color="auto"/>
              <w:bottom w:val="single" w:sz="4" w:space="0" w:color="auto"/>
              <w:right w:val="single" w:sz="4" w:space="0" w:color="auto"/>
            </w:tcBorders>
            <w:vAlign w:val="center"/>
          </w:tcPr>
          <w:p w14:paraId="7CE0DD00" w14:textId="77777777" w:rsidR="00D12F1D" w:rsidRPr="00414A30" w:rsidRDefault="00D12F1D" w:rsidP="00414A30">
            <w:pPr>
              <w:jc w:val="center"/>
              <w:rPr>
                <w:rFonts w:ascii="Montserrat" w:hAnsi="Montserrat"/>
                <w:sz w:val="18"/>
                <w:szCs w:val="18"/>
                <w:lang w:val="fr-CA"/>
              </w:rPr>
            </w:pPr>
            <w:r w:rsidRPr="00414A30">
              <w:rPr>
                <w:rFonts w:ascii="Montserrat" w:hAnsi="Montserrat"/>
                <w:sz w:val="18"/>
                <w:szCs w:val="18"/>
                <w:lang w:val="fr-CA"/>
              </w:rPr>
              <w:lastRenderedPageBreak/>
              <w:t>Chancellor et al. 1993c</w:t>
            </w:r>
          </w:p>
          <w:p w14:paraId="598B39D7" w14:textId="77777777" w:rsidR="00D12F1D" w:rsidRPr="00414A30" w:rsidRDefault="00D12F1D" w:rsidP="00414A30">
            <w:pPr>
              <w:jc w:val="center"/>
              <w:rPr>
                <w:rFonts w:ascii="Montserrat" w:hAnsi="Montserrat"/>
                <w:sz w:val="18"/>
                <w:szCs w:val="18"/>
                <w:lang w:val="fr-CA"/>
              </w:rPr>
            </w:pPr>
            <w:r w:rsidRPr="00414A30">
              <w:rPr>
                <w:rFonts w:ascii="Montserrat" w:hAnsi="Montserrat"/>
                <w:sz w:val="18"/>
                <w:szCs w:val="18"/>
                <w:lang w:val="fr-CA"/>
              </w:rPr>
              <w:t>USA</w:t>
            </w:r>
          </w:p>
          <w:p w14:paraId="4D36DC39" w14:textId="24CB20D8" w:rsidR="00D12F1D" w:rsidRPr="00414A30" w:rsidRDefault="003D3C41" w:rsidP="00414A30">
            <w:pPr>
              <w:jc w:val="center"/>
              <w:rPr>
                <w:rFonts w:ascii="Montserrat" w:hAnsi="Montserrat"/>
                <w:sz w:val="18"/>
                <w:szCs w:val="18"/>
                <w:lang w:val="fr-CA"/>
              </w:rPr>
            </w:pPr>
            <w:r w:rsidRPr="00414A30">
              <w:rPr>
                <w:rFonts w:ascii="Montserrat" w:hAnsi="Montserrat"/>
                <w:sz w:val="18"/>
                <w:szCs w:val="18"/>
                <w:lang w:val="fr-CA"/>
              </w:rPr>
              <w:t>Pre-Post</w:t>
            </w:r>
          </w:p>
          <w:p w14:paraId="4CAB5EDB" w14:textId="77777777" w:rsidR="00D12F1D" w:rsidRPr="00414A30" w:rsidRDefault="00D12F1D" w:rsidP="00414A30">
            <w:pPr>
              <w:jc w:val="center"/>
              <w:rPr>
                <w:rFonts w:ascii="Montserrat" w:hAnsi="Montserrat"/>
                <w:sz w:val="18"/>
                <w:szCs w:val="18"/>
              </w:rPr>
            </w:pPr>
            <w:r w:rsidRPr="00414A30">
              <w:rPr>
                <w:rFonts w:ascii="Montserrat" w:hAnsi="Montserrat"/>
                <w:sz w:val="18"/>
                <w:szCs w:val="18"/>
              </w:rPr>
              <w:t>N=25</w:t>
            </w:r>
          </w:p>
        </w:tc>
        <w:tc>
          <w:tcPr>
            <w:tcW w:w="3544" w:type="dxa"/>
            <w:tcBorders>
              <w:top w:val="single" w:sz="4" w:space="0" w:color="auto"/>
              <w:left w:val="single" w:sz="4" w:space="0" w:color="auto"/>
              <w:bottom w:val="single" w:sz="4" w:space="0" w:color="auto"/>
              <w:right w:val="single" w:sz="4" w:space="0" w:color="auto"/>
            </w:tcBorders>
          </w:tcPr>
          <w:p w14:paraId="6562E3D4" w14:textId="77777777" w:rsidR="00D12F1D" w:rsidRPr="00414A30" w:rsidRDefault="00D12F1D" w:rsidP="00414A30">
            <w:pPr>
              <w:rPr>
                <w:rFonts w:ascii="Montserrat" w:hAnsi="Montserrat"/>
                <w:sz w:val="18"/>
                <w:szCs w:val="18"/>
              </w:rPr>
            </w:pPr>
            <w:r w:rsidRPr="00414A30">
              <w:rPr>
                <w:rFonts w:ascii="Montserrat" w:hAnsi="Montserrat"/>
                <w:b/>
                <w:bCs/>
                <w:sz w:val="18"/>
                <w:szCs w:val="18"/>
              </w:rPr>
              <w:t>Population:</w:t>
            </w:r>
            <w:r w:rsidRPr="00414A30">
              <w:rPr>
                <w:rFonts w:ascii="Montserrat" w:hAnsi="Montserrat"/>
                <w:sz w:val="18"/>
                <w:szCs w:val="18"/>
              </w:rPr>
              <w:t xml:space="preserve"> SCI: Mean age: 32.8 </w:t>
            </w:r>
            <w:proofErr w:type="spellStart"/>
            <w:r w:rsidRPr="00414A30">
              <w:rPr>
                <w:rFonts w:ascii="Montserrat" w:hAnsi="Montserrat"/>
                <w:sz w:val="18"/>
                <w:szCs w:val="18"/>
              </w:rPr>
              <w:t>yr</w:t>
            </w:r>
            <w:proofErr w:type="spellEnd"/>
            <w:r w:rsidRPr="00414A30">
              <w:rPr>
                <w:rFonts w:ascii="Montserrat" w:hAnsi="Montserrat"/>
                <w:sz w:val="18"/>
                <w:szCs w:val="18"/>
              </w:rPr>
              <w:t>; Gender: males=25; Level of injury: paraplegia=2, tetraplegia=23; Mean time post-injury=7.2 yr.</w:t>
            </w:r>
          </w:p>
          <w:p w14:paraId="1DCB27EA" w14:textId="745D3564" w:rsidR="00D12F1D" w:rsidRPr="00414A30" w:rsidRDefault="008B51E6" w:rsidP="00414A30">
            <w:pPr>
              <w:rPr>
                <w:rFonts w:ascii="Montserrat" w:hAnsi="Montserrat"/>
                <w:sz w:val="18"/>
                <w:szCs w:val="18"/>
              </w:rPr>
            </w:pPr>
            <w:r w:rsidRPr="00414A30">
              <w:rPr>
                <w:rFonts w:ascii="Montserrat" w:hAnsi="Montserrat"/>
                <w:b/>
                <w:bCs/>
                <w:sz w:val="18"/>
                <w:szCs w:val="18"/>
              </w:rPr>
              <w:t>Intervention</w:t>
            </w:r>
            <w:r w:rsidR="00D12F1D" w:rsidRPr="00414A30">
              <w:rPr>
                <w:rFonts w:ascii="Montserrat" w:hAnsi="Montserrat"/>
                <w:b/>
                <w:bCs/>
                <w:sz w:val="18"/>
                <w:szCs w:val="18"/>
              </w:rPr>
              <w:t>:</w:t>
            </w:r>
            <w:r w:rsidR="00D12F1D" w:rsidRPr="00414A30">
              <w:rPr>
                <w:rFonts w:ascii="Montserrat" w:hAnsi="Montserrat"/>
                <w:sz w:val="18"/>
                <w:szCs w:val="18"/>
              </w:rPr>
              <w:t xml:space="preserve"> Insertion of a sphincteric stent (</w:t>
            </w:r>
            <w:proofErr w:type="spellStart"/>
            <w:r w:rsidR="00D12F1D" w:rsidRPr="00414A30">
              <w:rPr>
                <w:rFonts w:ascii="Montserrat" w:hAnsi="Montserrat"/>
                <w:sz w:val="18"/>
                <w:szCs w:val="18"/>
              </w:rPr>
              <w:t>UroLome</w:t>
            </w:r>
            <w:proofErr w:type="spellEnd"/>
            <w:r w:rsidR="00D12F1D" w:rsidRPr="00414A30">
              <w:rPr>
                <w:rFonts w:ascii="Montserrat" w:hAnsi="Montserrat"/>
                <w:sz w:val="18"/>
                <w:szCs w:val="18"/>
              </w:rPr>
              <w:t xml:space="preserve"> prosthesis).</w:t>
            </w:r>
          </w:p>
          <w:p w14:paraId="15C70511" w14:textId="77777777" w:rsidR="00D12F1D" w:rsidRPr="00414A30" w:rsidRDefault="00D12F1D" w:rsidP="00414A30">
            <w:pPr>
              <w:rPr>
                <w:rFonts w:ascii="Montserrat" w:hAnsi="Montserrat"/>
                <w:sz w:val="18"/>
                <w:szCs w:val="18"/>
              </w:rPr>
            </w:pPr>
            <w:r w:rsidRPr="00414A30">
              <w:rPr>
                <w:rFonts w:ascii="Montserrat" w:hAnsi="Montserrat"/>
                <w:b/>
                <w:bCs/>
                <w:sz w:val="18"/>
                <w:szCs w:val="18"/>
              </w:rPr>
              <w:t>Outcome Measures:</w:t>
            </w:r>
            <w:r w:rsidRPr="00414A30">
              <w:rPr>
                <w:rFonts w:ascii="Montserrat" w:hAnsi="Montserrat"/>
                <w:sz w:val="18"/>
                <w:szCs w:val="18"/>
              </w:rPr>
              <w:t xml:space="preserve"> Urodynamic parameters (voiding pressure, bladder capacity, post-void residual urine volume) and various complications. Collected pre-operatively and 3, 6, 12 </w:t>
            </w:r>
            <w:proofErr w:type="spellStart"/>
            <w:r w:rsidRPr="00414A30">
              <w:rPr>
                <w:rFonts w:ascii="Montserrat" w:hAnsi="Montserrat"/>
                <w:sz w:val="18"/>
                <w:szCs w:val="18"/>
              </w:rPr>
              <w:t>mo</w:t>
            </w:r>
            <w:proofErr w:type="spellEnd"/>
            <w:r w:rsidRPr="00414A30">
              <w:rPr>
                <w:rFonts w:ascii="Montserrat" w:hAnsi="Montserrat"/>
                <w:sz w:val="18"/>
                <w:szCs w:val="18"/>
              </w:rPr>
              <w:t xml:space="preserve"> post-op.</w:t>
            </w:r>
          </w:p>
        </w:tc>
        <w:tc>
          <w:tcPr>
            <w:tcW w:w="3661" w:type="dxa"/>
            <w:tcBorders>
              <w:top w:val="single" w:sz="4" w:space="0" w:color="auto"/>
              <w:left w:val="single" w:sz="4" w:space="0" w:color="auto"/>
              <w:bottom w:val="single" w:sz="4" w:space="0" w:color="auto"/>
              <w:right w:val="single" w:sz="4" w:space="0" w:color="auto"/>
            </w:tcBorders>
          </w:tcPr>
          <w:p w14:paraId="0F1A147A" w14:textId="77777777" w:rsidR="00D12F1D" w:rsidRPr="00414A30" w:rsidRDefault="00D12F1D" w:rsidP="00414A30">
            <w:pPr>
              <w:pStyle w:val="ListParagraph"/>
              <w:numPr>
                <w:ilvl w:val="0"/>
                <w:numId w:val="426"/>
              </w:numPr>
              <w:rPr>
                <w:rFonts w:ascii="Montserrat" w:hAnsi="Montserrat"/>
                <w:sz w:val="18"/>
                <w:szCs w:val="18"/>
              </w:rPr>
            </w:pPr>
            <w:r w:rsidRPr="00414A30">
              <w:rPr>
                <w:rFonts w:ascii="Montserrat" w:hAnsi="Montserrat"/>
                <w:sz w:val="18"/>
                <w:szCs w:val="18"/>
              </w:rPr>
              <w:t>Significant ↓ in voiding pressure (p&lt;0.001) relative to baseline at all follow-up times.</w:t>
            </w:r>
          </w:p>
          <w:p w14:paraId="769041BE" w14:textId="77777777" w:rsidR="00D12F1D" w:rsidRPr="00414A30" w:rsidRDefault="00D12F1D" w:rsidP="00414A30">
            <w:pPr>
              <w:pStyle w:val="ListParagraph"/>
              <w:numPr>
                <w:ilvl w:val="0"/>
                <w:numId w:val="426"/>
              </w:numPr>
              <w:rPr>
                <w:rFonts w:ascii="Montserrat" w:hAnsi="Montserrat"/>
                <w:sz w:val="18"/>
                <w:szCs w:val="18"/>
              </w:rPr>
            </w:pPr>
            <w:r w:rsidRPr="00414A30">
              <w:rPr>
                <w:rFonts w:ascii="Montserrat" w:hAnsi="Montserrat"/>
                <w:sz w:val="18"/>
                <w:szCs w:val="18"/>
              </w:rPr>
              <w:t>No significant change in bladder capacity (p=0.57) at any follow-up time.</w:t>
            </w:r>
          </w:p>
          <w:p w14:paraId="1737036C" w14:textId="77777777" w:rsidR="00D12F1D" w:rsidRPr="00414A30" w:rsidRDefault="00D12F1D" w:rsidP="00414A30">
            <w:pPr>
              <w:pStyle w:val="ListParagraph"/>
              <w:numPr>
                <w:ilvl w:val="0"/>
                <w:numId w:val="426"/>
              </w:numPr>
              <w:rPr>
                <w:rFonts w:ascii="Montserrat" w:hAnsi="Montserrat"/>
                <w:sz w:val="18"/>
                <w:szCs w:val="18"/>
              </w:rPr>
            </w:pPr>
            <w:r w:rsidRPr="00414A30">
              <w:rPr>
                <w:rFonts w:ascii="Montserrat" w:hAnsi="Montserrat"/>
                <w:sz w:val="18"/>
                <w:szCs w:val="18"/>
              </w:rPr>
              <w:t>Significant ↓ in post-void residual volume (p&lt;0.01) at all follow-up times.</w:t>
            </w:r>
          </w:p>
          <w:p w14:paraId="348B0134" w14:textId="3730ED7B" w:rsidR="00D12F1D" w:rsidRPr="00414A30" w:rsidRDefault="00D12F1D" w:rsidP="00414A30">
            <w:pPr>
              <w:pStyle w:val="ListParagraph"/>
              <w:numPr>
                <w:ilvl w:val="0"/>
                <w:numId w:val="426"/>
              </w:numPr>
              <w:rPr>
                <w:rFonts w:ascii="Montserrat" w:hAnsi="Montserrat"/>
                <w:sz w:val="18"/>
                <w:szCs w:val="18"/>
              </w:rPr>
            </w:pPr>
            <w:r w:rsidRPr="00414A30">
              <w:rPr>
                <w:rFonts w:ascii="Montserrat" w:hAnsi="Montserrat"/>
                <w:sz w:val="18"/>
                <w:szCs w:val="18"/>
              </w:rPr>
              <w:t xml:space="preserve">Positive urine cultures (i.e., UTI) occurred in 22 of 25 </w:t>
            </w:r>
            <w:r w:rsidR="0047483E" w:rsidRPr="00414A30">
              <w:rPr>
                <w:rFonts w:ascii="Montserrat" w:hAnsi="Montserrat"/>
                <w:sz w:val="18"/>
                <w:szCs w:val="18"/>
              </w:rPr>
              <w:t>individual</w:t>
            </w:r>
            <w:r w:rsidRPr="00414A30">
              <w:rPr>
                <w:rFonts w:ascii="Montserrat" w:hAnsi="Montserrat"/>
                <w:sz w:val="18"/>
                <w:szCs w:val="18"/>
              </w:rPr>
              <w:t xml:space="preserve">s prior to surgery but only in 9, 11 and 4 of the </w:t>
            </w:r>
            <w:r w:rsidR="0047483E" w:rsidRPr="00414A30">
              <w:rPr>
                <w:rFonts w:ascii="Montserrat" w:hAnsi="Montserrat"/>
                <w:sz w:val="18"/>
                <w:szCs w:val="18"/>
              </w:rPr>
              <w:t>individual</w:t>
            </w:r>
            <w:r w:rsidRPr="00414A30">
              <w:rPr>
                <w:rFonts w:ascii="Montserrat" w:hAnsi="Montserrat"/>
                <w:sz w:val="18"/>
                <w:szCs w:val="18"/>
              </w:rPr>
              <w:t xml:space="preserve">s at 3, 6 and 12 </w:t>
            </w:r>
            <w:proofErr w:type="spellStart"/>
            <w:r w:rsidRPr="00414A30">
              <w:rPr>
                <w:rFonts w:ascii="Montserrat" w:hAnsi="Montserrat"/>
                <w:sz w:val="18"/>
                <w:szCs w:val="18"/>
              </w:rPr>
              <w:t>mo</w:t>
            </w:r>
            <w:proofErr w:type="spellEnd"/>
            <w:r w:rsidRPr="00414A30">
              <w:rPr>
                <w:rFonts w:ascii="Montserrat" w:hAnsi="Montserrat"/>
                <w:sz w:val="18"/>
                <w:szCs w:val="18"/>
              </w:rPr>
              <w:t xml:space="preserve"> respectively. </w:t>
            </w:r>
          </w:p>
          <w:p w14:paraId="53B9FFDB" w14:textId="77777777" w:rsidR="00D12F1D" w:rsidRPr="00414A30" w:rsidRDefault="00D12F1D" w:rsidP="00414A30">
            <w:pPr>
              <w:pStyle w:val="ListParagraph"/>
              <w:numPr>
                <w:ilvl w:val="0"/>
                <w:numId w:val="426"/>
              </w:numPr>
              <w:rPr>
                <w:rFonts w:ascii="Montserrat" w:hAnsi="Montserrat"/>
                <w:sz w:val="18"/>
                <w:szCs w:val="18"/>
              </w:rPr>
            </w:pPr>
            <w:r w:rsidRPr="00414A30">
              <w:rPr>
                <w:rFonts w:ascii="Montserrat" w:hAnsi="Montserrat"/>
                <w:sz w:val="18"/>
                <w:szCs w:val="18"/>
              </w:rPr>
              <w:t>Subjective autonomic dysreflexia improved in all 19 who had previously complained of this.</w:t>
            </w:r>
          </w:p>
          <w:p w14:paraId="219957D7" w14:textId="6123E844" w:rsidR="00D12F1D" w:rsidRPr="00414A30" w:rsidRDefault="00D12F1D" w:rsidP="00414A30">
            <w:pPr>
              <w:pStyle w:val="ListParagraph"/>
              <w:numPr>
                <w:ilvl w:val="0"/>
                <w:numId w:val="426"/>
              </w:numPr>
              <w:rPr>
                <w:rFonts w:ascii="Montserrat" w:hAnsi="Montserrat"/>
                <w:sz w:val="18"/>
                <w:szCs w:val="18"/>
              </w:rPr>
            </w:pPr>
            <w:r w:rsidRPr="00414A30">
              <w:rPr>
                <w:rFonts w:ascii="Montserrat" w:hAnsi="Montserrat"/>
                <w:sz w:val="18"/>
                <w:szCs w:val="18"/>
              </w:rPr>
              <w:t xml:space="preserve">Pre-existing hydronephrosis in 5 </w:t>
            </w:r>
            <w:r w:rsidR="0047483E" w:rsidRPr="00414A30">
              <w:rPr>
                <w:rFonts w:ascii="Montserrat" w:hAnsi="Montserrat"/>
                <w:sz w:val="18"/>
                <w:szCs w:val="18"/>
              </w:rPr>
              <w:t>individual</w:t>
            </w:r>
            <w:r w:rsidRPr="00414A30">
              <w:rPr>
                <w:rFonts w:ascii="Montserrat" w:hAnsi="Montserrat"/>
                <w:sz w:val="18"/>
                <w:szCs w:val="18"/>
              </w:rPr>
              <w:t>s resolved in 4.</w:t>
            </w:r>
          </w:p>
        </w:tc>
      </w:tr>
      <w:tr w:rsidR="008B51E6" w:rsidRPr="00414A30" w14:paraId="31697B02" w14:textId="77777777" w:rsidTr="00AC5A11">
        <w:tc>
          <w:tcPr>
            <w:tcW w:w="2155" w:type="dxa"/>
            <w:tcBorders>
              <w:top w:val="single" w:sz="4" w:space="0" w:color="auto"/>
              <w:left w:val="single" w:sz="4" w:space="0" w:color="auto"/>
              <w:bottom w:val="single" w:sz="4" w:space="0" w:color="auto"/>
              <w:right w:val="single" w:sz="4" w:space="0" w:color="auto"/>
            </w:tcBorders>
            <w:vAlign w:val="center"/>
          </w:tcPr>
          <w:p w14:paraId="51C24FD0" w14:textId="060D92D0" w:rsidR="008B51E6" w:rsidRPr="00414A30" w:rsidRDefault="008B51E6" w:rsidP="00414A30">
            <w:pPr>
              <w:jc w:val="center"/>
              <w:rPr>
                <w:rFonts w:ascii="Montserrat" w:hAnsi="Montserrat"/>
                <w:sz w:val="18"/>
                <w:szCs w:val="18"/>
              </w:rPr>
            </w:pPr>
            <w:r w:rsidRPr="00414A30">
              <w:rPr>
                <w:rFonts w:ascii="Montserrat" w:hAnsi="Montserrat"/>
                <w:sz w:val="18"/>
                <w:szCs w:val="18"/>
              </w:rPr>
              <w:t>Chartier-Kastler et al.</w:t>
            </w:r>
          </w:p>
          <w:p w14:paraId="267CCB49"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2011</w:t>
            </w:r>
          </w:p>
          <w:p w14:paraId="1C8F7881"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France</w:t>
            </w:r>
          </w:p>
          <w:p w14:paraId="470E9D31"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Post-test</w:t>
            </w:r>
          </w:p>
          <w:p w14:paraId="16B140B6"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N=51</w:t>
            </w:r>
          </w:p>
          <w:p w14:paraId="290C4CC7" w14:textId="77777777" w:rsidR="008B51E6" w:rsidRPr="00414A30" w:rsidRDefault="008B51E6" w:rsidP="00414A30">
            <w:pPr>
              <w:jc w:val="center"/>
              <w:rPr>
                <w:rFonts w:ascii="Montserrat" w:hAnsi="Montserrat"/>
                <w:sz w:val="18"/>
                <w:szCs w:val="18"/>
              </w:rPr>
            </w:pPr>
          </w:p>
        </w:tc>
        <w:tc>
          <w:tcPr>
            <w:tcW w:w="3544" w:type="dxa"/>
            <w:tcBorders>
              <w:top w:val="single" w:sz="4" w:space="0" w:color="auto"/>
              <w:left w:val="single" w:sz="4" w:space="0" w:color="auto"/>
              <w:bottom w:val="single" w:sz="4" w:space="0" w:color="auto"/>
              <w:right w:val="single" w:sz="4" w:space="0" w:color="auto"/>
            </w:tcBorders>
          </w:tcPr>
          <w:p w14:paraId="57EA2CC8" w14:textId="77777777" w:rsidR="008B51E6" w:rsidRPr="00414A30" w:rsidRDefault="008B51E6" w:rsidP="00414A30">
            <w:pPr>
              <w:rPr>
                <w:rFonts w:ascii="Montserrat" w:hAnsi="Montserrat"/>
                <w:sz w:val="18"/>
                <w:szCs w:val="18"/>
              </w:rPr>
            </w:pPr>
            <w:r w:rsidRPr="00414A30">
              <w:rPr>
                <w:rFonts w:ascii="Montserrat" w:hAnsi="Montserrat"/>
                <w:b/>
                <w:bCs/>
                <w:sz w:val="18"/>
                <w:szCs w:val="18"/>
              </w:rPr>
              <w:t>Population:</w:t>
            </w:r>
            <w:r w:rsidRPr="00414A30">
              <w:rPr>
                <w:rFonts w:ascii="Montserrat" w:hAnsi="Montserrat"/>
                <w:sz w:val="18"/>
                <w:szCs w:val="18"/>
              </w:rPr>
              <w:t xml:space="preserve"> mean age: 35 </w:t>
            </w:r>
            <w:proofErr w:type="spellStart"/>
            <w:r w:rsidRPr="00414A30">
              <w:rPr>
                <w:rFonts w:ascii="Montserrat" w:hAnsi="Montserrat"/>
                <w:sz w:val="18"/>
                <w:szCs w:val="18"/>
              </w:rPr>
              <w:t>yr</w:t>
            </w:r>
            <w:proofErr w:type="spellEnd"/>
            <w:r w:rsidRPr="00414A30">
              <w:rPr>
                <w:rFonts w:ascii="Montserrat" w:hAnsi="Montserrat"/>
                <w:sz w:val="18"/>
                <w:szCs w:val="18"/>
              </w:rPr>
              <w:t xml:space="preserve"> (18-58 </w:t>
            </w:r>
            <w:proofErr w:type="spellStart"/>
            <w:r w:rsidRPr="00414A30">
              <w:rPr>
                <w:rFonts w:ascii="Montserrat" w:hAnsi="Montserrat"/>
                <w:sz w:val="18"/>
                <w:szCs w:val="18"/>
              </w:rPr>
              <w:t>yr</w:t>
            </w:r>
            <w:proofErr w:type="spellEnd"/>
            <w:r w:rsidRPr="00414A30">
              <w:rPr>
                <w:rFonts w:ascii="Montserrat" w:hAnsi="Montserrat"/>
                <w:sz w:val="18"/>
                <w:szCs w:val="18"/>
              </w:rPr>
              <w:t xml:space="preserve">); Gender: male=51, female=0; SCI=35; Myelomeningocele=16; Mean follow-up time: 83 </w:t>
            </w:r>
            <w:proofErr w:type="spellStart"/>
            <w:r w:rsidRPr="00414A30">
              <w:rPr>
                <w:rFonts w:ascii="Montserrat" w:hAnsi="Montserrat"/>
                <w:sz w:val="18"/>
                <w:szCs w:val="18"/>
              </w:rPr>
              <w:t>mo</w:t>
            </w:r>
            <w:proofErr w:type="spellEnd"/>
            <w:r w:rsidRPr="00414A30">
              <w:rPr>
                <w:rFonts w:ascii="Montserrat" w:hAnsi="Montserrat"/>
                <w:sz w:val="18"/>
                <w:szCs w:val="18"/>
              </w:rPr>
              <w:t xml:space="preserve"> (6-208 </w:t>
            </w:r>
            <w:proofErr w:type="spellStart"/>
            <w:r w:rsidRPr="00414A30">
              <w:rPr>
                <w:rFonts w:ascii="Montserrat" w:hAnsi="Montserrat"/>
                <w:sz w:val="18"/>
                <w:szCs w:val="18"/>
              </w:rPr>
              <w:t>mo</w:t>
            </w:r>
            <w:proofErr w:type="spellEnd"/>
            <w:r w:rsidRPr="00414A30">
              <w:rPr>
                <w:rFonts w:ascii="Montserrat" w:hAnsi="Montserrat"/>
                <w:sz w:val="18"/>
                <w:szCs w:val="18"/>
              </w:rPr>
              <w:t>); Mean LOS=14.7 d.</w:t>
            </w:r>
          </w:p>
          <w:p w14:paraId="4DC4E13A" w14:textId="6FE3EA81" w:rsidR="008B51E6" w:rsidRPr="00414A30" w:rsidRDefault="008B51E6" w:rsidP="00414A30">
            <w:pPr>
              <w:rPr>
                <w:rFonts w:ascii="Montserrat" w:hAnsi="Montserrat"/>
                <w:sz w:val="18"/>
                <w:szCs w:val="18"/>
              </w:rPr>
            </w:pPr>
            <w:r w:rsidRPr="00414A30">
              <w:rPr>
                <w:rFonts w:ascii="Montserrat" w:hAnsi="Montserrat"/>
                <w:b/>
                <w:bCs/>
                <w:sz w:val="18"/>
                <w:szCs w:val="18"/>
              </w:rPr>
              <w:t>Intervention:</w:t>
            </w:r>
            <w:r w:rsidRPr="00414A30">
              <w:rPr>
                <w:rFonts w:ascii="Montserrat" w:hAnsi="Montserrat"/>
                <w:sz w:val="18"/>
                <w:szCs w:val="18"/>
              </w:rPr>
              <w:t xml:space="preserve"> Artificial urinary sphincter insertion.</w:t>
            </w:r>
          </w:p>
          <w:p w14:paraId="15014F7B" w14:textId="77777777" w:rsidR="008B51E6" w:rsidRPr="00414A30" w:rsidRDefault="008B51E6" w:rsidP="00414A30">
            <w:pPr>
              <w:rPr>
                <w:rFonts w:ascii="Montserrat" w:hAnsi="Montserrat"/>
                <w:sz w:val="18"/>
                <w:szCs w:val="18"/>
              </w:rPr>
            </w:pPr>
            <w:r w:rsidRPr="00414A30">
              <w:rPr>
                <w:rFonts w:ascii="Montserrat" w:hAnsi="Montserrat"/>
                <w:b/>
                <w:bCs/>
                <w:sz w:val="18"/>
                <w:szCs w:val="18"/>
              </w:rPr>
              <w:t>Outcome Measures:</w:t>
            </w:r>
            <w:r w:rsidRPr="00414A30">
              <w:rPr>
                <w:rFonts w:ascii="Montserrat" w:hAnsi="Montserrat"/>
                <w:sz w:val="18"/>
                <w:szCs w:val="18"/>
              </w:rPr>
              <w:t xml:space="preserve"> Morbidity, adverse events, removal rate of artificial urinary sphincter (AUS).</w:t>
            </w:r>
          </w:p>
        </w:tc>
        <w:tc>
          <w:tcPr>
            <w:tcW w:w="3661" w:type="dxa"/>
            <w:tcBorders>
              <w:top w:val="single" w:sz="4" w:space="0" w:color="auto"/>
              <w:left w:val="single" w:sz="4" w:space="0" w:color="auto"/>
              <w:bottom w:val="single" w:sz="4" w:space="0" w:color="auto"/>
              <w:right w:val="single" w:sz="4" w:space="0" w:color="auto"/>
            </w:tcBorders>
          </w:tcPr>
          <w:p w14:paraId="6E52DA41" w14:textId="3DDCEB83" w:rsidR="008B51E6" w:rsidRPr="00414A30" w:rsidRDefault="008B51E6" w:rsidP="00414A30">
            <w:pPr>
              <w:pStyle w:val="ListParagraph"/>
              <w:numPr>
                <w:ilvl w:val="0"/>
                <w:numId w:val="425"/>
              </w:numPr>
              <w:rPr>
                <w:rFonts w:ascii="Montserrat" w:hAnsi="Montserrat"/>
                <w:sz w:val="18"/>
                <w:szCs w:val="18"/>
              </w:rPr>
            </w:pPr>
            <w:r w:rsidRPr="00414A30">
              <w:rPr>
                <w:rFonts w:ascii="Montserrat" w:hAnsi="Montserrat"/>
                <w:sz w:val="18"/>
                <w:szCs w:val="18"/>
              </w:rPr>
              <w:t xml:space="preserve">The study reported 33 complications in 24 </w:t>
            </w:r>
            <w:r w:rsidR="0047483E" w:rsidRPr="00414A30">
              <w:rPr>
                <w:rFonts w:ascii="Montserrat" w:hAnsi="Montserrat"/>
                <w:sz w:val="18"/>
                <w:szCs w:val="18"/>
              </w:rPr>
              <w:t>individual</w:t>
            </w:r>
            <w:r w:rsidRPr="00414A30">
              <w:rPr>
                <w:rFonts w:ascii="Montserrat" w:hAnsi="Montserrat"/>
                <w:sz w:val="18"/>
                <w:szCs w:val="18"/>
              </w:rPr>
              <w:t xml:space="preserve">s which required a new procedure. The average time before refitting was 74 mo. </w:t>
            </w:r>
          </w:p>
          <w:p w14:paraId="7B8BCEC5" w14:textId="49D1B79D" w:rsidR="008B51E6" w:rsidRPr="00414A30" w:rsidRDefault="008B51E6" w:rsidP="00414A30">
            <w:pPr>
              <w:pStyle w:val="ListParagraph"/>
              <w:numPr>
                <w:ilvl w:val="0"/>
                <w:numId w:val="425"/>
              </w:numPr>
              <w:rPr>
                <w:rFonts w:ascii="Montserrat" w:hAnsi="Montserrat"/>
                <w:sz w:val="18"/>
                <w:szCs w:val="18"/>
              </w:rPr>
            </w:pPr>
            <w:r w:rsidRPr="00414A30">
              <w:rPr>
                <w:rFonts w:ascii="Montserrat" w:hAnsi="Montserrat"/>
                <w:sz w:val="18"/>
                <w:szCs w:val="18"/>
              </w:rPr>
              <w:t xml:space="preserve">Five infections (which led to device removal) and five erosions were observed. At the end of the study, 15 </w:t>
            </w:r>
            <w:r w:rsidR="0047483E" w:rsidRPr="00414A30">
              <w:rPr>
                <w:rFonts w:ascii="Montserrat" w:hAnsi="Montserrat"/>
                <w:sz w:val="18"/>
                <w:szCs w:val="18"/>
              </w:rPr>
              <w:t>individual</w:t>
            </w:r>
            <w:r w:rsidRPr="00414A30">
              <w:rPr>
                <w:rFonts w:ascii="Montserrat" w:hAnsi="Montserrat"/>
                <w:sz w:val="18"/>
                <w:szCs w:val="18"/>
              </w:rPr>
              <w:t>s had dropped out, 11 had a working AUS during study period.</w:t>
            </w:r>
          </w:p>
          <w:p w14:paraId="3D884FC8" w14:textId="77777777" w:rsidR="008B51E6" w:rsidRPr="00414A30" w:rsidRDefault="008B51E6" w:rsidP="00414A30">
            <w:pPr>
              <w:pStyle w:val="ListParagraph"/>
              <w:numPr>
                <w:ilvl w:val="0"/>
                <w:numId w:val="425"/>
              </w:numPr>
              <w:rPr>
                <w:rFonts w:ascii="Montserrat" w:hAnsi="Montserrat"/>
                <w:sz w:val="18"/>
                <w:szCs w:val="18"/>
              </w:rPr>
            </w:pPr>
            <w:r w:rsidRPr="00414A30">
              <w:rPr>
                <w:rFonts w:ascii="Montserrat" w:hAnsi="Montserrat"/>
                <w:sz w:val="18"/>
                <w:szCs w:val="18"/>
              </w:rPr>
              <w:t>The average AUS lifespan was 88 mo. The most common complication was early postoperative refitting to adjust cuff size.</w:t>
            </w:r>
          </w:p>
        </w:tc>
      </w:tr>
      <w:tr w:rsidR="00AC5A11" w:rsidRPr="00414A30" w14:paraId="452C2CE5" w14:textId="77777777" w:rsidTr="00AC5A11">
        <w:tc>
          <w:tcPr>
            <w:tcW w:w="2155" w:type="dxa"/>
            <w:tcBorders>
              <w:top w:val="single" w:sz="4" w:space="0" w:color="auto"/>
              <w:left w:val="single" w:sz="4" w:space="0" w:color="auto"/>
              <w:bottom w:val="single" w:sz="4" w:space="0" w:color="auto"/>
              <w:right w:val="single" w:sz="4" w:space="0" w:color="auto"/>
            </w:tcBorders>
            <w:vAlign w:val="center"/>
          </w:tcPr>
          <w:p w14:paraId="2F66F74F" w14:textId="77777777" w:rsidR="00AC5A11" w:rsidRPr="00414A30" w:rsidRDefault="00AC5A11" w:rsidP="00414A30">
            <w:pPr>
              <w:jc w:val="center"/>
              <w:rPr>
                <w:rFonts w:ascii="Montserrat" w:hAnsi="Montserrat"/>
                <w:sz w:val="18"/>
                <w:szCs w:val="18"/>
              </w:rPr>
            </w:pPr>
            <w:r w:rsidRPr="00414A30">
              <w:rPr>
                <w:rFonts w:ascii="Montserrat" w:hAnsi="Montserrat"/>
                <w:sz w:val="18"/>
                <w:szCs w:val="18"/>
              </w:rPr>
              <w:t>Losco et al. 2015</w:t>
            </w:r>
          </w:p>
          <w:p w14:paraId="1C2A5FDA" w14:textId="77777777" w:rsidR="00AC5A11" w:rsidRPr="00414A30" w:rsidRDefault="00AC5A11" w:rsidP="00414A30">
            <w:pPr>
              <w:jc w:val="center"/>
              <w:rPr>
                <w:rFonts w:ascii="Montserrat" w:hAnsi="Montserrat"/>
                <w:sz w:val="18"/>
                <w:szCs w:val="18"/>
              </w:rPr>
            </w:pPr>
            <w:r w:rsidRPr="00414A30">
              <w:rPr>
                <w:rFonts w:ascii="Montserrat" w:hAnsi="Montserrat"/>
                <w:sz w:val="18"/>
                <w:szCs w:val="18"/>
              </w:rPr>
              <w:t>United Kingdom</w:t>
            </w:r>
          </w:p>
          <w:p w14:paraId="20ABF2FB" w14:textId="77777777" w:rsidR="00AC5A11" w:rsidRPr="00414A30" w:rsidRDefault="00AC5A11" w:rsidP="00414A30">
            <w:pPr>
              <w:jc w:val="center"/>
              <w:rPr>
                <w:rFonts w:ascii="Montserrat" w:hAnsi="Montserrat"/>
                <w:sz w:val="18"/>
                <w:szCs w:val="18"/>
              </w:rPr>
            </w:pPr>
            <w:r w:rsidRPr="00414A30">
              <w:rPr>
                <w:rFonts w:ascii="Montserrat" w:hAnsi="Montserrat"/>
                <w:sz w:val="18"/>
                <w:szCs w:val="18"/>
              </w:rPr>
              <w:t>Case Series</w:t>
            </w:r>
          </w:p>
          <w:p w14:paraId="7F955747" w14:textId="77777777" w:rsidR="00AC5A11" w:rsidRPr="00414A30" w:rsidRDefault="00AC5A11" w:rsidP="00414A30">
            <w:pPr>
              <w:jc w:val="center"/>
              <w:rPr>
                <w:rFonts w:ascii="Montserrat" w:hAnsi="Montserrat"/>
                <w:sz w:val="18"/>
                <w:szCs w:val="18"/>
              </w:rPr>
            </w:pPr>
            <w:r w:rsidRPr="00414A30">
              <w:rPr>
                <w:rFonts w:ascii="Montserrat" w:hAnsi="Montserrat"/>
                <w:sz w:val="18"/>
                <w:szCs w:val="18"/>
              </w:rPr>
              <w:t>N=27</w:t>
            </w:r>
          </w:p>
        </w:tc>
        <w:tc>
          <w:tcPr>
            <w:tcW w:w="3544" w:type="dxa"/>
            <w:tcBorders>
              <w:top w:val="single" w:sz="4" w:space="0" w:color="auto"/>
              <w:left w:val="single" w:sz="4" w:space="0" w:color="auto"/>
              <w:bottom w:val="single" w:sz="4" w:space="0" w:color="auto"/>
              <w:right w:val="single" w:sz="4" w:space="0" w:color="auto"/>
            </w:tcBorders>
          </w:tcPr>
          <w:p w14:paraId="1F4245AB" w14:textId="77777777" w:rsidR="00AC5A11" w:rsidRPr="00414A30" w:rsidRDefault="00AC5A11" w:rsidP="00414A30">
            <w:pPr>
              <w:rPr>
                <w:rFonts w:ascii="Montserrat" w:hAnsi="Montserrat"/>
                <w:sz w:val="18"/>
                <w:szCs w:val="18"/>
              </w:rPr>
            </w:pPr>
            <w:r w:rsidRPr="00414A30">
              <w:rPr>
                <w:rFonts w:ascii="Montserrat" w:hAnsi="Montserrat"/>
                <w:b/>
                <w:bCs/>
                <w:sz w:val="18"/>
                <w:szCs w:val="18"/>
              </w:rPr>
              <w:t>Population:</w:t>
            </w:r>
            <w:r w:rsidRPr="00414A30">
              <w:rPr>
                <w:rFonts w:ascii="Montserrat" w:hAnsi="Montserrat"/>
                <w:sz w:val="18"/>
                <w:szCs w:val="18"/>
              </w:rPr>
              <w:t xml:space="preserve"> Mean age: 56 </w:t>
            </w:r>
            <w:proofErr w:type="spellStart"/>
            <w:r w:rsidRPr="00414A30">
              <w:rPr>
                <w:rFonts w:ascii="Montserrat" w:hAnsi="Montserrat"/>
                <w:sz w:val="18"/>
                <w:szCs w:val="18"/>
              </w:rPr>
              <w:t>yr</w:t>
            </w:r>
            <w:proofErr w:type="spellEnd"/>
            <w:r w:rsidRPr="00414A30">
              <w:rPr>
                <w:rFonts w:ascii="Montserrat" w:hAnsi="Montserrat"/>
                <w:sz w:val="18"/>
                <w:szCs w:val="18"/>
              </w:rPr>
              <w:t xml:space="preserve">; Gender: female; Level of injury: above T12=2, T12 and below=22, </w:t>
            </w:r>
            <w:proofErr w:type="spellStart"/>
            <w:r w:rsidRPr="00414A30">
              <w:rPr>
                <w:rFonts w:ascii="Montserrat" w:hAnsi="Montserrat"/>
                <w:sz w:val="18"/>
                <w:szCs w:val="18"/>
              </w:rPr>
              <w:t>sacrectomy</w:t>
            </w:r>
            <w:proofErr w:type="spellEnd"/>
            <w:r w:rsidRPr="00414A30">
              <w:rPr>
                <w:rFonts w:ascii="Montserrat" w:hAnsi="Montserrat"/>
                <w:sz w:val="18"/>
                <w:szCs w:val="18"/>
              </w:rPr>
              <w:t>=3.</w:t>
            </w:r>
          </w:p>
          <w:p w14:paraId="4C7762CC" w14:textId="77777777" w:rsidR="00AC5A11" w:rsidRPr="00414A30" w:rsidRDefault="00AC5A11" w:rsidP="00414A30">
            <w:pPr>
              <w:rPr>
                <w:rFonts w:ascii="Montserrat" w:hAnsi="Montserrat"/>
                <w:sz w:val="18"/>
                <w:szCs w:val="18"/>
              </w:rPr>
            </w:pPr>
            <w:r w:rsidRPr="00414A30">
              <w:rPr>
                <w:rFonts w:ascii="Montserrat" w:hAnsi="Montserrat"/>
                <w:b/>
                <w:bCs/>
                <w:sz w:val="18"/>
                <w:szCs w:val="18"/>
              </w:rPr>
              <w:lastRenderedPageBreak/>
              <w:t>Intervention:</w:t>
            </w:r>
            <w:r w:rsidRPr="00414A30">
              <w:rPr>
                <w:rFonts w:ascii="Montserrat" w:hAnsi="Montserrat"/>
                <w:sz w:val="18"/>
                <w:szCs w:val="18"/>
              </w:rPr>
              <w:t xml:space="preserve"> Records were reviewed for those with neurogenic stress urinary incontinence who had received placement of mid-urethral synthetic </w:t>
            </w:r>
            <w:proofErr w:type="spellStart"/>
            <w:r w:rsidRPr="00414A30">
              <w:rPr>
                <w:rFonts w:ascii="Montserrat" w:hAnsi="Montserrat"/>
                <w:sz w:val="18"/>
                <w:szCs w:val="18"/>
              </w:rPr>
              <w:t>transobturator</w:t>
            </w:r>
            <w:proofErr w:type="spellEnd"/>
            <w:r w:rsidRPr="00414A30">
              <w:rPr>
                <w:rFonts w:ascii="Montserrat" w:hAnsi="Montserrat"/>
                <w:sz w:val="18"/>
                <w:szCs w:val="18"/>
              </w:rPr>
              <w:t xml:space="preserve"> tapes.</w:t>
            </w:r>
          </w:p>
          <w:p w14:paraId="1B16165C" w14:textId="324BDC52" w:rsidR="00AC5A11" w:rsidRPr="00414A30" w:rsidRDefault="00AC5A11" w:rsidP="00414A30">
            <w:pPr>
              <w:rPr>
                <w:rFonts w:ascii="Montserrat" w:hAnsi="Montserrat"/>
                <w:sz w:val="18"/>
                <w:szCs w:val="18"/>
              </w:rPr>
            </w:pPr>
            <w:r w:rsidRPr="00414A30">
              <w:rPr>
                <w:rFonts w:ascii="Montserrat" w:hAnsi="Montserrat"/>
                <w:b/>
                <w:bCs/>
                <w:sz w:val="18"/>
                <w:szCs w:val="18"/>
              </w:rPr>
              <w:t>Outcome Measures:</w:t>
            </w:r>
            <w:r w:rsidRPr="00414A30">
              <w:rPr>
                <w:rFonts w:ascii="Montserrat" w:hAnsi="Montserrat"/>
                <w:sz w:val="18"/>
                <w:szCs w:val="18"/>
              </w:rPr>
              <w:t xml:space="preserve"> Complete correction of stress incontinence without the need to wear incontinence pads (Dry), </w:t>
            </w:r>
            <w:r w:rsidR="0047483E" w:rsidRPr="00414A30">
              <w:rPr>
                <w:rFonts w:ascii="Montserrat" w:hAnsi="Montserrat"/>
                <w:sz w:val="18"/>
                <w:szCs w:val="18"/>
              </w:rPr>
              <w:t>individual</w:t>
            </w:r>
            <w:r w:rsidRPr="00414A30">
              <w:rPr>
                <w:rFonts w:ascii="Montserrat" w:hAnsi="Montserrat"/>
                <w:sz w:val="18"/>
                <w:szCs w:val="18"/>
              </w:rPr>
              <w:t xml:space="preserve"> satisfaction, change in bladder management, complications, occurrence of de novo overactive bladder (OAB).</w:t>
            </w:r>
          </w:p>
        </w:tc>
        <w:tc>
          <w:tcPr>
            <w:tcW w:w="3661" w:type="dxa"/>
            <w:tcBorders>
              <w:top w:val="single" w:sz="4" w:space="0" w:color="auto"/>
              <w:left w:val="single" w:sz="4" w:space="0" w:color="auto"/>
              <w:bottom w:val="single" w:sz="4" w:space="0" w:color="auto"/>
              <w:right w:val="single" w:sz="4" w:space="0" w:color="auto"/>
            </w:tcBorders>
          </w:tcPr>
          <w:p w14:paraId="396490A1" w14:textId="77777777" w:rsidR="00AC5A11" w:rsidRPr="00414A30" w:rsidRDefault="00AC5A11" w:rsidP="00414A30">
            <w:pPr>
              <w:pStyle w:val="ListParagraph"/>
              <w:numPr>
                <w:ilvl w:val="0"/>
                <w:numId w:val="424"/>
              </w:numPr>
              <w:rPr>
                <w:rFonts w:ascii="Montserrat" w:hAnsi="Montserrat"/>
                <w:sz w:val="18"/>
                <w:szCs w:val="18"/>
              </w:rPr>
            </w:pPr>
            <w:r w:rsidRPr="00414A30">
              <w:rPr>
                <w:rFonts w:ascii="Montserrat" w:hAnsi="Montserrat"/>
                <w:sz w:val="18"/>
                <w:szCs w:val="18"/>
              </w:rPr>
              <w:lastRenderedPageBreak/>
              <w:t xml:space="preserve">At mean follow-up period of 5.2 </w:t>
            </w:r>
            <w:proofErr w:type="spellStart"/>
            <w:r w:rsidRPr="00414A30">
              <w:rPr>
                <w:rFonts w:ascii="Montserrat" w:hAnsi="Montserrat"/>
                <w:sz w:val="18"/>
                <w:szCs w:val="18"/>
              </w:rPr>
              <w:t>yr</w:t>
            </w:r>
            <w:proofErr w:type="spellEnd"/>
            <w:r w:rsidRPr="00414A30">
              <w:rPr>
                <w:rFonts w:ascii="Montserrat" w:hAnsi="Montserrat"/>
                <w:sz w:val="18"/>
                <w:szCs w:val="18"/>
              </w:rPr>
              <w:t>, 22 participants were dry and one participant was happy with the improvement.</w:t>
            </w:r>
          </w:p>
          <w:p w14:paraId="620D35B8" w14:textId="34D2ACCB" w:rsidR="00AC5A11" w:rsidRPr="00414A30" w:rsidRDefault="00AC5A11" w:rsidP="00414A30">
            <w:pPr>
              <w:pStyle w:val="ListParagraph"/>
              <w:numPr>
                <w:ilvl w:val="0"/>
                <w:numId w:val="424"/>
              </w:numPr>
              <w:rPr>
                <w:rFonts w:ascii="Montserrat" w:hAnsi="Montserrat"/>
                <w:sz w:val="18"/>
                <w:szCs w:val="18"/>
              </w:rPr>
            </w:pPr>
            <w:r w:rsidRPr="00414A30">
              <w:rPr>
                <w:rFonts w:ascii="Montserrat" w:hAnsi="Montserrat"/>
                <w:sz w:val="18"/>
                <w:szCs w:val="18"/>
              </w:rPr>
              <w:lastRenderedPageBreak/>
              <w:t>Twenty-five participants had no change in bladder management and two required clean intermittent self-</w:t>
            </w:r>
            <w:proofErr w:type="gramStart"/>
            <w:r w:rsidRPr="00414A30">
              <w:rPr>
                <w:rFonts w:ascii="Montserrat" w:hAnsi="Montserrat"/>
                <w:sz w:val="18"/>
                <w:szCs w:val="18"/>
              </w:rPr>
              <w:t>catheteri</w:t>
            </w:r>
            <w:r w:rsidR="00D55F26" w:rsidRPr="00414A30">
              <w:rPr>
                <w:rFonts w:ascii="Montserrat" w:hAnsi="Montserrat"/>
                <w:sz w:val="18"/>
                <w:szCs w:val="18"/>
              </w:rPr>
              <w:t>z</w:t>
            </w:r>
            <w:r w:rsidRPr="00414A30">
              <w:rPr>
                <w:rFonts w:ascii="Montserrat" w:hAnsi="Montserrat"/>
                <w:sz w:val="18"/>
                <w:szCs w:val="18"/>
              </w:rPr>
              <w:t>ation</w:t>
            </w:r>
            <w:proofErr w:type="gramEnd"/>
            <w:r w:rsidRPr="00414A30">
              <w:rPr>
                <w:rFonts w:ascii="Montserrat" w:hAnsi="Montserrat"/>
                <w:sz w:val="18"/>
                <w:szCs w:val="18"/>
              </w:rPr>
              <w:t>.</w:t>
            </w:r>
          </w:p>
          <w:p w14:paraId="2FD2CDC1" w14:textId="77777777" w:rsidR="00AC5A11" w:rsidRPr="00414A30" w:rsidRDefault="00AC5A11" w:rsidP="00414A30">
            <w:pPr>
              <w:pStyle w:val="ListParagraph"/>
              <w:numPr>
                <w:ilvl w:val="0"/>
                <w:numId w:val="424"/>
              </w:numPr>
              <w:rPr>
                <w:rFonts w:ascii="Montserrat" w:hAnsi="Montserrat"/>
                <w:sz w:val="18"/>
                <w:szCs w:val="18"/>
              </w:rPr>
            </w:pPr>
            <w:r w:rsidRPr="00414A30">
              <w:rPr>
                <w:rFonts w:ascii="Montserrat" w:hAnsi="Montserrat"/>
                <w:sz w:val="18"/>
                <w:szCs w:val="18"/>
              </w:rPr>
              <w:t>Two participants developed de novo OAB, three participants developed transient thigh pain, and no participants had bladder injuries, vaginal injuries, or tape erosions.</w:t>
            </w:r>
          </w:p>
        </w:tc>
      </w:tr>
      <w:tr w:rsidR="00AC5A11" w:rsidRPr="00414A30" w14:paraId="4185DB2F" w14:textId="77777777" w:rsidTr="00AC5A11">
        <w:tc>
          <w:tcPr>
            <w:tcW w:w="2155" w:type="dxa"/>
            <w:tcBorders>
              <w:top w:val="single" w:sz="4" w:space="0" w:color="auto"/>
              <w:left w:val="single" w:sz="4" w:space="0" w:color="auto"/>
              <w:bottom w:val="single" w:sz="4" w:space="0" w:color="auto"/>
              <w:right w:val="single" w:sz="4" w:space="0" w:color="auto"/>
            </w:tcBorders>
            <w:vAlign w:val="center"/>
          </w:tcPr>
          <w:p w14:paraId="4AC3277B" w14:textId="77777777" w:rsidR="00AC5A11" w:rsidRPr="00414A30" w:rsidRDefault="00AC5A11" w:rsidP="00414A30">
            <w:pPr>
              <w:jc w:val="center"/>
              <w:rPr>
                <w:rFonts w:ascii="Montserrat" w:hAnsi="Montserrat"/>
                <w:sz w:val="18"/>
                <w:szCs w:val="18"/>
              </w:rPr>
            </w:pPr>
            <w:proofErr w:type="spellStart"/>
            <w:r w:rsidRPr="00414A30">
              <w:rPr>
                <w:rFonts w:ascii="Montserrat" w:hAnsi="Montserrat"/>
                <w:sz w:val="18"/>
                <w:szCs w:val="18"/>
              </w:rPr>
              <w:lastRenderedPageBreak/>
              <w:t>Vainrib</w:t>
            </w:r>
            <w:proofErr w:type="spellEnd"/>
            <w:r w:rsidRPr="00414A30">
              <w:rPr>
                <w:rFonts w:ascii="Montserrat" w:hAnsi="Montserrat"/>
                <w:sz w:val="18"/>
                <w:szCs w:val="18"/>
              </w:rPr>
              <w:t xml:space="preserve"> et al. 2014</w:t>
            </w:r>
          </w:p>
          <w:p w14:paraId="3BCE6ECD" w14:textId="77777777" w:rsidR="00AC5A11" w:rsidRPr="00414A30" w:rsidRDefault="00AC5A11" w:rsidP="00414A30">
            <w:pPr>
              <w:jc w:val="center"/>
              <w:rPr>
                <w:rFonts w:ascii="Montserrat" w:hAnsi="Montserrat"/>
                <w:sz w:val="18"/>
                <w:szCs w:val="18"/>
              </w:rPr>
            </w:pPr>
            <w:r w:rsidRPr="00414A30">
              <w:rPr>
                <w:rFonts w:ascii="Montserrat" w:hAnsi="Montserrat"/>
                <w:sz w:val="18"/>
                <w:szCs w:val="18"/>
              </w:rPr>
              <w:t>United States</w:t>
            </w:r>
          </w:p>
          <w:p w14:paraId="797D957F" w14:textId="77777777" w:rsidR="00AC5A11" w:rsidRPr="00414A30" w:rsidRDefault="00AC5A11" w:rsidP="00414A30">
            <w:pPr>
              <w:jc w:val="center"/>
              <w:rPr>
                <w:rFonts w:ascii="Montserrat" w:hAnsi="Montserrat"/>
                <w:sz w:val="18"/>
                <w:szCs w:val="18"/>
              </w:rPr>
            </w:pPr>
            <w:r w:rsidRPr="00414A30">
              <w:rPr>
                <w:rFonts w:ascii="Montserrat" w:hAnsi="Montserrat"/>
                <w:sz w:val="18"/>
                <w:szCs w:val="18"/>
              </w:rPr>
              <w:t>Case Series</w:t>
            </w:r>
          </w:p>
          <w:p w14:paraId="61DD1FF9" w14:textId="77777777" w:rsidR="00AC5A11" w:rsidRPr="00414A30" w:rsidRDefault="00AC5A11" w:rsidP="00414A30">
            <w:pPr>
              <w:jc w:val="center"/>
              <w:rPr>
                <w:rFonts w:ascii="Montserrat" w:hAnsi="Montserrat"/>
                <w:sz w:val="18"/>
                <w:szCs w:val="18"/>
              </w:rPr>
            </w:pPr>
            <w:r w:rsidRPr="00414A30">
              <w:rPr>
                <w:rFonts w:ascii="Montserrat" w:hAnsi="Montserrat"/>
                <w:sz w:val="18"/>
                <w:szCs w:val="18"/>
              </w:rPr>
              <w:t>N=46</w:t>
            </w:r>
          </w:p>
        </w:tc>
        <w:tc>
          <w:tcPr>
            <w:tcW w:w="3544" w:type="dxa"/>
            <w:tcBorders>
              <w:top w:val="single" w:sz="4" w:space="0" w:color="auto"/>
              <w:left w:val="single" w:sz="4" w:space="0" w:color="auto"/>
              <w:bottom w:val="single" w:sz="4" w:space="0" w:color="auto"/>
              <w:right w:val="single" w:sz="4" w:space="0" w:color="auto"/>
            </w:tcBorders>
          </w:tcPr>
          <w:p w14:paraId="7B207097" w14:textId="77777777" w:rsidR="00AC5A11" w:rsidRPr="00414A30" w:rsidRDefault="00AC5A11" w:rsidP="00414A30">
            <w:pPr>
              <w:rPr>
                <w:rFonts w:ascii="Montserrat" w:hAnsi="Montserrat"/>
                <w:sz w:val="18"/>
                <w:szCs w:val="18"/>
              </w:rPr>
            </w:pPr>
            <w:r w:rsidRPr="00414A30">
              <w:rPr>
                <w:rFonts w:ascii="Montserrat" w:hAnsi="Montserrat"/>
                <w:b/>
                <w:bCs/>
                <w:sz w:val="18"/>
                <w:szCs w:val="18"/>
              </w:rPr>
              <w:t>Population:</w:t>
            </w:r>
            <w:r w:rsidRPr="00414A30">
              <w:rPr>
                <w:rFonts w:ascii="Montserrat" w:hAnsi="Montserrat"/>
                <w:sz w:val="18"/>
                <w:szCs w:val="18"/>
              </w:rPr>
              <w:t xml:space="preserve"> Mean age: 21.8 </w:t>
            </w:r>
            <w:proofErr w:type="spellStart"/>
            <w:r w:rsidRPr="00414A30">
              <w:rPr>
                <w:rFonts w:ascii="Montserrat" w:hAnsi="Montserrat"/>
                <w:sz w:val="18"/>
                <w:szCs w:val="18"/>
              </w:rPr>
              <w:t>yr</w:t>
            </w:r>
            <w:proofErr w:type="spellEnd"/>
            <w:r w:rsidRPr="00414A30">
              <w:rPr>
                <w:rFonts w:ascii="Montserrat" w:hAnsi="Montserrat"/>
                <w:sz w:val="18"/>
                <w:szCs w:val="18"/>
              </w:rPr>
              <w:t xml:space="preserve">; Level of injury: cervical=33, thoracic=13; Mean time post-injury: 355.4 mo. </w:t>
            </w:r>
          </w:p>
          <w:p w14:paraId="268C4898" w14:textId="511E290A" w:rsidR="00AC5A11" w:rsidRPr="00414A30" w:rsidRDefault="00AC5A11" w:rsidP="00414A30">
            <w:pPr>
              <w:rPr>
                <w:rFonts w:ascii="Montserrat" w:hAnsi="Montserrat"/>
                <w:sz w:val="18"/>
                <w:szCs w:val="18"/>
              </w:rPr>
            </w:pPr>
            <w:r w:rsidRPr="00414A30">
              <w:rPr>
                <w:rFonts w:ascii="Montserrat" w:hAnsi="Montserrat"/>
                <w:b/>
                <w:bCs/>
                <w:sz w:val="18"/>
                <w:szCs w:val="18"/>
              </w:rPr>
              <w:t>Intervention:</w:t>
            </w:r>
            <w:r w:rsidRPr="00414A30">
              <w:rPr>
                <w:rFonts w:ascii="Montserrat" w:hAnsi="Montserrat"/>
                <w:sz w:val="18"/>
                <w:szCs w:val="18"/>
              </w:rPr>
              <w:t xml:space="preserve"> Records were reviewed for </w:t>
            </w:r>
            <w:r w:rsidR="0047483E" w:rsidRPr="00414A30">
              <w:rPr>
                <w:rFonts w:ascii="Montserrat" w:hAnsi="Montserrat"/>
                <w:sz w:val="18"/>
                <w:szCs w:val="18"/>
              </w:rPr>
              <w:t>individual</w:t>
            </w:r>
            <w:r w:rsidRPr="00414A30">
              <w:rPr>
                <w:rFonts w:ascii="Montserrat" w:hAnsi="Montserrat"/>
                <w:sz w:val="18"/>
                <w:szCs w:val="18"/>
              </w:rPr>
              <w:t>s receiving repeat bladder neck incision (BNI) with or without external sphincterotomy (ES).</w:t>
            </w:r>
          </w:p>
          <w:p w14:paraId="6EC9ACE2" w14:textId="77777777" w:rsidR="00AC5A11" w:rsidRPr="00414A30" w:rsidRDefault="00AC5A11" w:rsidP="00414A30">
            <w:pPr>
              <w:rPr>
                <w:rFonts w:ascii="Montserrat" w:hAnsi="Montserrat"/>
                <w:sz w:val="18"/>
                <w:szCs w:val="18"/>
              </w:rPr>
            </w:pPr>
            <w:r w:rsidRPr="00414A30">
              <w:rPr>
                <w:rFonts w:ascii="Montserrat" w:hAnsi="Montserrat"/>
                <w:b/>
                <w:bCs/>
                <w:sz w:val="18"/>
                <w:szCs w:val="18"/>
              </w:rPr>
              <w:t>Outcome Measures:</w:t>
            </w:r>
            <w:r w:rsidRPr="00414A30">
              <w:rPr>
                <w:rFonts w:ascii="Montserrat" w:hAnsi="Montserrat"/>
                <w:sz w:val="18"/>
                <w:szCs w:val="18"/>
              </w:rPr>
              <w:t xml:space="preserve"> Success rate, durability of success, complications, neurogenic detrusor overactivity (NDO), decreased bladder compliance.</w:t>
            </w:r>
          </w:p>
        </w:tc>
        <w:tc>
          <w:tcPr>
            <w:tcW w:w="3661" w:type="dxa"/>
            <w:tcBorders>
              <w:top w:val="single" w:sz="4" w:space="0" w:color="auto"/>
              <w:left w:val="single" w:sz="4" w:space="0" w:color="auto"/>
              <w:bottom w:val="single" w:sz="4" w:space="0" w:color="auto"/>
              <w:right w:val="single" w:sz="4" w:space="0" w:color="auto"/>
            </w:tcBorders>
          </w:tcPr>
          <w:p w14:paraId="49FA46BF" w14:textId="77777777" w:rsidR="00AC5A11" w:rsidRPr="00414A30" w:rsidRDefault="00AC5A11" w:rsidP="00414A30">
            <w:pPr>
              <w:pStyle w:val="ListParagraph"/>
              <w:numPr>
                <w:ilvl w:val="0"/>
                <w:numId w:val="423"/>
              </w:numPr>
              <w:rPr>
                <w:rFonts w:ascii="Montserrat" w:hAnsi="Montserrat"/>
                <w:sz w:val="18"/>
                <w:szCs w:val="18"/>
              </w:rPr>
            </w:pPr>
            <w:r w:rsidRPr="00414A30">
              <w:rPr>
                <w:rFonts w:ascii="Montserrat" w:hAnsi="Montserrat"/>
                <w:sz w:val="18"/>
                <w:szCs w:val="18"/>
              </w:rPr>
              <w:t>The 46 participants included in the analyses represent the 47.4% failure rate for initial BNI/ES.</w:t>
            </w:r>
          </w:p>
          <w:p w14:paraId="2178F5EA" w14:textId="77777777" w:rsidR="00AC5A11" w:rsidRPr="00414A30" w:rsidRDefault="00AC5A11" w:rsidP="00414A30">
            <w:pPr>
              <w:pStyle w:val="ListParagraph"/>
              <w:numPr>
                <w:ilvl w:val="0"/>
                <w:numId w:val="423"/>
              </w:numPr>
              <w:rPr>
                <w:rFonts w:ascii="Montserrat" w:hAnsi="Montserrat"/>
                <w:sz w:val="18"/>
                <w:szCs w:val="18"/>
              </w:rPr>
            </w:pPr>
            <w:r w:rsidRPr="00414A30">
              <w:rPr>
                <w:rFonts w:ascii="Montserrat" w:hAnsi="Montserrat"/>
                <w:sz w:val="18"/>
                <w:szCs w:val="18"/>
              </w:rPr>
              <w:t xml:space="preserve">For the first revision, the success percentage was 50.0%, with the mean durability of success at 105.6 </w:t>
            </w:r>
            <w:proofErr w:type="spellStart"/>
            <w:r w:rsidRPr="00414A30">
              <w:rPr>
                <w:rFonts w:ascii="Montserrat" w:hAnsi="Montserrat"/>
                <w:sz w:val="18"/>
                <w:szCs w:val="18"/>
              </w:rPr>
              <w:t>mo</w:t>
            </w:r>
            <w:proofErr w:type="spellEnd"/>
            <w:r w:rsidRPr="00414A30">
              <w:rPr>
                <w:rFonts w:ascii="Montserrat" w:hAnsi="Montserrat"/>
                <w:sz w:val="18"/>
                <w:szCs w:val="18"/>
              </w:rPr>
              <w:t xml:space="preserve"> and the mean durability of failure at 70.4 mo.</w:t>
            </w:r>
          </w:p>
          <w:p w14:paraId="387ED465" w14:textId="77777777" w:rsidR="00AC5A11" w:rsidRPr="00414A30" w:rsidRDefault="00AC5A11" w:rsidP="00414A30">
            <w:pPr>
              <w:pStyle w:val="ListParagraph"/>
              <w:numPr>
                <w:ilvl w:val="0"/>
                <w:numId w:val="423"/>
              </w:numPr>
              <w:rPr>
                <w:rFonts w:ascii="Montserrat" w:hAnsi="Montserrat"/>
                <w:sz w:val="18"/>
                <w:szCs w:val="18"/>
              </w:rPr>
            </w:pPr>
            <w:r w:rsidRPr="00414A30">
              <w:rPr>
                <w:rFonts w:ascii="Montserrat" w:hAnsi="Montserrat"/>
                <w:sz w:val="18"/>
                <w:szCs w:val="18"/>
              </w:rPr>
              <w:t xml:space="preserve">For the second revision, the success percentage was 68.2%, with the mean durability of success at 115 </w:t>
            </w:r>
            <w:proofErr w:type="spellStart"/>
            <w:r w:rsidRPr="00414A30">
              <w:rPr>
                <w:rFonts w:ascii="Montserrat" w:hAnsi="Montserrat"/>
                <w:sz w:val="18"/>
                <w:szCs w:val="18"/>
              </w:rPr>
              <w:t>mo</w:t>
            </w:r>
            <w:proofErr w:type="spellEnd"/>
            <w:r w:rsidRPr="00414A30">
              <w:rPr>
                <w:rFonts w:ascii="Montserrat" w:hAnsi="Montserrat"/>
                <w:sz w:val="18"/>
                <w:szCs w:val="18"/>
              </w:rPr>
              <w:t xml:space="preserve"> and the mean durability of failure at 65 mo.</w:t>
            </w:r>
          </w:p>
          <w:p w14:paraId="74A6FDFB" w14:textId="77777777" w:rsidR="00AC5A11" w:rsidRPr="00414A30" w:rsidRDefault="00AC5A11" w:rsidP="00414A30">
            <w:pPr>
              <w:pStyle w:val="ListParagraph"/>
              <w:numPr>
                <w:ilvl w:val="0"/>
                <w:numId w:val="423"/>
              </w:numPr>
              <w:rPr>
                <w:rFonts w:ascii="Montserrat" w:hAnsi="Montserrat"/>
                <w:sz w:val="18"/>
                <w:szCs w:val="18"/>
              </w:rPr>
            </w:pPr>
            <w:r w:rsidRPr="00414A30">
              <w:rPr>
                <w:rFonts w:ascii="Montserrat" w:hAnsi="Montserrat"/>
                <w:sz w:val="18"/>
                <w:szCs w:val="18"/>
              </w:rPr>
              <w:t xml:space="preserve">For the third revision, the success percentage was 85.7%, with the mean durability of success at 148 </w:t>
            </w:r>
            <w:proofErr w:type="spellStart"/>
            <w:r w:rsidRPr="00414A30">
              <w:rPr>
                <w:rFonts w:ascii="Montserrat" w:hAnsi="Montserrat"/>
                <w:sz w:val="18"/>
                <w:szCs w:val="18"/>
              </w:rPr>
              <w:t>mo</w:t>
            </w:r>
            <w:proofErr w:type="spellEnd"/>
            <w:r w:rsidRPr="00414A30">
              <w:rPr>
                <w:rFonts w:ascii="Montserrat" w:hAnsi="Montserrat"/>
                <w:sz w:val="18"/>
                <w:szCs w:val="18"/>
              </w:rPr>
              <w:t xml:space="preserve"> and the mean durability of failure at 24 mo.</w:t>
            </w:r>
          </w:p>
          <w:p w14:paraId="456A777A" w14:textId="77777777" w:rsidR="00AC5A11" w:rsidRPr="00414A30" w:rsidRDefault="00AC5A11" w:rsidP="00414A30">
            <w:pPr>
              <w:pStyle w:val="ListParagraph"/>
              <w:numPr>
                <w:ilvl w:val="0"/>
                <w:numId w:val="423"/>
              </w:numPr>
              <w:rPr>
                <w:rFonts w:ascii="Montserrat" w:hAnsi="Montserrat"/>
                <w:sz w:val="18"/>
                <w:szCs w:val="18"/>
              </w:rPr>
            </w:pPr>
            <w:r w:rsidRPr="00414A30">
              <w:rPr>
                <w:rFonts w:ascii="Montserrat" w:hAnsi="Montserrat"/>
                <w:sz w:val="18"/>
                <w:szCs w:val="18"/>
              </w:rPr>
              <w:t>There were few complications noted perioperatively in any of the participants regardless of the number of procedures required.</w:t>
            </w:r>
          </w:p>
          <w:p w14:paraId="20764F60" w14:textId="77777777" w:rsidR="00AC5A11" w:rsidRPr="00414A30" w:rsidRDefault="00AC5A11" w:rsidP="00414A30">
            <w:pPr>
              <w:pStyle w:val="ListParagraph"/>
              <w:numPr>
                <w:ilvl w:val="0"/>
                <w:numId w:val="423"/>
              </w:numPr>
              <w:rPr>
                <w:rFonts w:ascii="Montserrat" w:hAnsi="Montserrat"/>
                <w:sz w:val="18"/>
                <w:szCs w:val="18"/>
              </w:rPr>
            </w:pPr>
            <w:r w:rsidRPr="00414A30">
              <w:rPr>
                <w:rFonts w:ascii="Montserrat" w:hAnsi="Montserrat"/>
                <w:sz w:val="18"/>
                <w:szCs w:val="18"/>
              </w:rPr>
              <w:t>Preoperative percentage of participants with NDO before the first 3 redo interventions were 84.2%, 88.9%, and 75%, while there was decreased bladder compliance in 10.5%, 22.5%, and 25% of participants.</w:t>
            </w:r>
          </w:p>
          <w:p w14:paraId="75CFD75C" w14:textId="77777777" w:rsidR="00AC5A11" w:rsidRPr="00414A30" w:rsidRDefault="00AC5A11" w:rsidP="00414A30">
            <w:pPr>
              <w:pStyle w:val="ListParagraph"/>
              <w:numPr>
                <w:ilvl w:val="0"/>
                <w:numId w:val="423"/>
              </w:numPr>
              <w:rPr>
                <w:rFonts w:ascii="Montserrat" w:hAnsi="Montserrat"/>
                <w:sz w:val="18"/>
                <w:szCs w:val="18"/>
              </w:rPr>
            </w:pPr>
            <w:r w:rsidRPr="00414A30">
              <w:rPr>
                <w:rFonts w:ascii="Montserrat" w:hAnsi="Montserrat"/>
                <w:sz w:val="18"/>
                <w:szCs w:val="18"/>
              </w:rPr>
              <w:t xml:space="preserve">The most common indications for surgery failure and need for repeat surgery were elevated residual for the first repeat BNI/ES, recurrent urinary tract infections for the second, and elevated residual for the third. </w:t>
            </w:r>
          </w:p>
        </w:tc>
      </w:tr>
      <w:tr w:rsidR="008B51E6" w:rsidRPr="00414A30" w14:paraId="571CF940" w14:textId="77777777" w:rsidTr="00AC5A11">
        <w:tc>
          <w:tcPr>
            <w:tcW w:w="2155" w:type="dxa"/>
            <w:tcBorders>
              <w:top w:val="single" w:sz="4" w:space="0" w:color="auto"/>
              <w:left w:val="single" w:sz="4" w:space="0" w:color="auto"/>
              <w:bottom w:val="single" w:sz="4" w:space="0" w:color="auto"/>
              <w:right w:val="single" w:sz="4" w:space="0" w:color="auto"/>
            </w:tcBorders>
            <w:vAlign w:val="center"/>
          </w:tcPr>
          <w:p w14:paraId="2309A182" w14:textId="77777777" w:rsidR="008B51E6" w:rsidRPr="00414A30" w:rsidRDefault="008B51E6" w:rsidP="00414A30">
            <w:pPr>
              <w:jc w:val="center"/>
              <w:rPr>
                <w:rFonts w:ascii="Montserrat" w:hAnsi="Montserrat"/>
                <w:sz w:val="18"/>
                <w:szCs w:val="18"/>
              </w:rPr>
            </w:pPr>
            <w:proofErr w:type="spellStart"/>
            <w:r w:rsidRPr="00414A30">
              <w:rPr>
                <w:rFonts w:ascii="Montserrat" w:hAnsi="Montserrat"/>
                <w:sz w:val="18"/>
                <w:szCs w:val="18"/>
              </w:rPr>
              <w:t>Pannek</w:t>
            </w:r>
            <w:proofErr w:type="spellEnd"/>
            <w:r w:rsidRPr="00414A30">
              <w:rPr>
                <w:rFonts w:ascii="Montserrat" w:hAnsi="Montserrat"/>
                <w:sz w:val="18"/>
                <w:szCs w:val="18"/>
              </w:rPr>
              <w:t xml:space="preserve"> et al. 2012</w:t>
            </w:r>
          </w:p>
          <w:p w14:paraId="4385B7FE"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Switzerland</w:t>
            </w:r>
          </w:p>
          <w:p w14:paraId="7BF054DA"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Case Series</w:t>
            </w:r>
          </w:p>
          <w:p w14:paraId="4DF41745"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N=9</w:t>
            </w:r>
          </w:p>
        </w:tc>
        <w:tc>
          <w:tcPr>
            <w:tcW w:w="3544" w:type="dxa"/>
            <w:tcBorders>
              <w:top w:val="single" w:sz="4" w:space="0" w:color="auto"/>
              <w:left w:val="single" w:sz="4" w:space="0" w:color="auto"/>
              <w:bottom w:val="single" w:sz="4" w:space="0" w:color="auto"/>
              <w:right w:val="single" w:sz="4" w:space="0" w:color="auto"/>
            </w:tcBorders>
          </w:tcPr>
          <w:p w14:paraId="282D9772" w14:textId="77777777" w:rsidR="008B51E6" w:rsidRPr="00414A30" w:rsidRDefault="008B51E6" w:rsidP="00414A30">
            <w:pPr>
              <w:rPr>
                <w:rFonts w:ascii="Montserrat" w:hAnsi="Montserrat"/>
                <w:sz w:val="18"/>
                <w:szCs w:val="18"/>
              </w:rPr>
            </w:pPr>
            <w:r w:rsidRPr="00414A30">
              <w:rPr>
                <w:rFonts w:ascii="Montserrat" w:hAnsi="Montserrat"/>
                <w:b/>
                <w:bCs/>
                <w:sz w:val="18"/>
                <w:szCs w:val="18"/>
              </w:rPr>
              <w:t>Population:</w:t>
            </w:r>
            <w:r w:rsidRPr="00414A30">
              <w:rPr>
                <w:rFonts w:ascii="Montserrat" w:hAnsi="Montserrat"/>
                <w:sz w:val="18"/>
                <w:szCs w:val="18"/>
              </w:rPr>
              <w:t xml:space="preserve"> Median age: 45.1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(range=27-6 </w:t>
            </w:r>
            <w:proofErr w:type="spellStart"/>
            <w:r w:rsidRPr="00414A30">
              <w:rPr>
                <w:rFonts w:ascii="Montserrat" w:hAnsi="Montserrat"/>
                <w:sz w:val="18"/>
                <w:szCs w:val="18"/>
              </w:rPr>
              <w:t>yr</w:t>
            </w:r>
            <w:proofErr w:type="spellEnd"/>
            <w:r w:rsidRPr="00414A30">
              <w:rPr>
                <w:rFonts w:ascii="Montserrat" w:hAnsi="Montserrat"/>
                <w:sz w:val="18"/>
                <w:szCs w:val="18"/>
              </w:rPr>
              <w:t xml:space="preserve">); Gender: males=0, females=9; Level of injury: Paraplegia=4, Tetraplegia=5; Severity </w:t>
            </w:r>
            <w:r w:rsidRPr="00414A30">
              <w:rPr>
                <w:rFonts w:ascii="Montserrat" w:hAnsi="Montserrat"/>
                <w:sz w:val="18"/>
                <w:szCs w:val="18"/>
              </w:rPr>
              <w:lastRenderedPageBreak/>
              <w:t xml:space="preserve">of injury: complete=4, incomplete=5; Mean time post-injury=11.8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(range=0.5-29 </w:t>
            </w:r>
            <w:proofErr w:type="spellStart"/>
            <w:r w:rsidRPr="00414A30">
              <w:rPr>
                <w:rFonts w:ascii="Montserrat" w:hAnsi="Montserrat"/>
                <w:sz w:val="18"/>
                <w:szCs w:val="18"/>
              </w:rPr>
              <w:t>yr</w:t>
            </w:r>
            <w:proofErr w:type="spellEnd"/>
            <w:r w:rsidRPr="00414A30">
              <w:rPr>
                <w:rFonts w:ascii="Montserrat" w:hAnsi="Montserrat"/>
                <w:sz w:val="18"/>
                <w:szCs w:val="18"/>
              </w:rPr>
              <w:t>)</w:t>
            </w:r>
          </w:p>
          <w:p w14:paraId="7817C109" w14:textId="1DB4EBAA" w:rsidR="008B51E6" w:rsidRPr="00414A30" w:rsidRDefault="008B51E6" w:rsidP="00414A30">
            <w:pPr>
              <w:rPr>
                <w:rFonts w:ascii="Montserrat" w:hAnsi="Montserrat"/>
                <w:sz w:val="18"/>
                <w:szCs w:val="18"/>
              </w:rPr>
            </w:pPr>
            <w:r w:rsidRPr="00414A30">
              <w:rPr>
                <w:rFonts w:ascii="Montserrat" w:hAnsi="Montserrat"/>
                <w:sz w:val="18"/>
                <w:szCs w:val="18"/>
              </w:rPr>
              <w:t xml:space="preserve">Bladder drainage was obtained using either intermittent catheter (IC) (n=7), spontaneous voiding (n=1) or suprapubic catheter (n=1). For all </w:t>
            </w:r>
            <w:r w:rsidR="0047483E" w:rsidRPr="00414A30">
              <w:rPr>
                <w:rFonts w:ascii="Montserrat" w:hAnsi="Montserrat"/>
                <w:sz w:val="18"/>
                <w:szCs w:val="18"/>
              </w:rPr>
              <w:t>individual</w:t>
            </w:r>
            <w:r w:rsidRPr="00414A30">
              <w:rPr>
                <w:rFonts w:ascii="Montserrat" w:hAnsi="Montserrat"/>
                <w:sz w:val="18"/>
                <w:szCs w:val="18"/>
              </w:rPr>
              <w:t xml:space="preserve">s, genuine stress urinary incontinence due to neurogenic bladder dysfunction was proven prior to surgery by testing for a stable detrusor in the filling phase, normal bladder compliance and bladder capacity </w:t>
            </w:r>
          </w:p>
          <w:p w14:paraId="42556131" w14:textId="41FDE0EC" w:rsidR="008B51E6" w:rsidRPr="00414A30" w:rsidRDefault="008B51E6" w:rsidP="00414A30">
            <w:pPr>
              <w:rPr>
                <w:rFonts w:ascii="Montserrat" w:hAnsi="Montserrat"/>
                <w:sz w:val="18"/>
                <w:szCs w:val="18"/>
              </w:rPr>
            </w:pPr>
            <w:r w:rsidRPr="00414A30">
              <w:rPr>
                <w:rFonts w:ascii="Montserrat" w:hAnsi="Montserrat"/>
                <w:sz w:val="18"/>
                <w:szCs w:val="18"/>
              </w:rPr>
              <w:t xml:space="preserve">All </w:t>
            </w:r>
            <w:r w:rsidR="0047483E" w:rsidRPr="00414A30">
              <w:rPr>
                <w:rFonts w:ascii="Montserrat" w:hAnsi="Montserrat"/>
                <w:sz w:val="18"/>
                <w:szCs w:val="18"/>
              </w:rPr>
              <w:t>individual</w:t>
            </w:r>
            <w:r w:rsidRPr="00414A30">
              <w:rPr>
                <w:rFonts w:ascii="Montserrat" w:hAnsi="Montserrat"/>
                <w:sz w:val="18"/>
                <w:szCs w:val="18"/>
              </w:rPr>
              <w:t xml:space="preserve">s used incontinence devices prior to surgery (diapers (2) (each using 2/24hr), incontinence pads (7) (median=4/24hr) resp.). All </w:t>
            </w:r>
            <w:r w:rsidR="0047483E" w:rsidRPr="00414A30">
              <w:rPr>
                <w:rFonts w:ascii="Montserrat" w:hAnsi="Montserrat"/>
                <w:sz w:val="18"/>
                <w:szCs w:val="18"/>
              </w:rPr>
              <w:t>individual</w:t>
            </w:r>
            <w:r w:rsidRPr="00414A30">
              <w:rPr>
                <w:rFonts w:ascii="Montserrat" w:hAnsi="Montserrat"/>
                <w:sz w:val="18"/>
                <w:szCs w:val="18"/>
              </w:rPr>
              <w:t xml:space="preserve">s underwent a thorough medical history including counting the number of incontinence devices used/d, vaginal examination, renal ultrasound and video-urodynamic testing. Follow-up examination took place at 3 </w:t>
            </w:r>
            <w:proofErr w:type="spellStart"/>
            <w:r w:rsidRPr="00414A30">
              <w:rPr>
                <w:rFonts w:ascii="Montserrat" w:hAnsi="Montserrat"/>
                <w:sz w:val="18"/>
                <w:szCs w:val="18"/>
              </w:rPr>
              <w:t>mo</w:t>
            </w:r>
            <w:proofErr w:type="spellEnd"/>
            <w:r w:rsidRPr="00414A30">
              <w:rPr>
                <w:rFonts w:ascii="Montserrat" w:hAnsi="Montserrat"/>
                <w:sz w:val="18"/>
                <w:szCs w:val="18"/>
              </w:rPr>
              <w:t xml:space="preserve"> post-surgery, and once every </w:t>
            </w:r>
            <w:proofErr w:type="spellStart"/>
            <w:r w:rsidRPr="00414A30">
              <w:rPr>
                <w:rFonts w:ascii="Montserrat" w:hAnsi="Montserrat"/>
                <w:sz w:val="18"/>
                <w:szCs w:val="18"/>
              </w:rPr>
              <w:t>yr</w:t>
            </w:r>
            <w:proofErr w:type="spellEnd"/>
            <w:r w:rsidRPr="00414A30">
              <w:rPr>
                <w:rFonts w:ascii="Montserrat" w:hAnsi="Montserrat"/>
                <w:sz w:val="18"/>
                <w:szCs w:val="18"/>
              </w:rPr>
              <w:t xml:space="preserve"> after that</w:t>
            </w:r>
          </w:p>
          <w:p w14:paraId="607E766E" w14:textId="77777777" w:rsidR="008B51E6" w:rsidRPr="00414A30" w:rsidRDefault="008B51E6" w:rsidP="00414A30">
            <w:pPr>
              <w:rPr>
                <w:rFonts w:ascii="Montserrat" w:hAnsi="Montserrat"/>
                <w:sz w:val="18"/>
                <w:szCs w:val="18"/>
              </w:rPr>
            </w:pPr>
            <w:r w:rsidRPr="00414A30">
              <w:rPr>
                <w:rFonts w:ascii="Montserrat" w:hAnsi="Montserrat"/>
                <w:sz w:val="18"/>
                <w:szCs w:val="18"/>
              </w:rPr>
              <w:t>Median time between surgery and follow-up exam=6.8 mo.</w:t>
            </w:r>
          </w:p>
          <w:p w14:paraId="6E924DCC" w14:textId="7D5A4D57" w:rsidR="008B51E6" w:rsidRPr="00414A30" w:rsidRDefault="008B51E6" w:rsidP="00414A30">
            <w:pPr>
              <w:rPr>
                <w:rFonts w:ascii="Montserrat" w:hAnsi="Montserrat"/>
                <w:sz w:val="18"/>
                <w:szCs w:val="18"/>
              </w:rPr>
            </w:pPr>
            <w:r w:rsidRPr="00414A30">
              <w:rPr>
                <w:rFonts w:ascii="Montserrat" w:hAnsi="Montserrat"/>
                <w:b/>
                <w:bCs/>
                <w:sz w:val="18"/>
                <w:szCs w:val="18"/>
              </w:rPr>
              <w:t>Intervention:</w:t>
            </w:r>
            <w:r w:rsidRPr="00414A30">
              <w:rPr>
                <w:rFonts w:ascii="Montserrat" w:hAnsi="Montserrat"/>
                <w:sz w:val="18"/>
                <w:szCs w:val="18"/>
              </w:rPr>
              <w:t xml:space="preserve"> NA – Data analysis of stress urinary incontinence pre- and post </w:t>
            </w:r>
            <w:proofErr w:type="spellStart"/>
            <w:r w:rsidRPr="00414A30">
              <w:rPr>
                <w:rFonts w:ascii="Montserrat" w:hAnsi="Montserrat"/>
                <w:sz w:val="18"/>
                <w:szCs w:val="18"/>
              </w:rPr>
              <w:t>transobturator</w:t>
            </w:r>
            <w:proofErr w:type="spellEnd"/>
            <w:r w:rsidRPr="00414A30">
              <w:rPr>
                <w:rFonts w:ascii="Montserrat" w:hAnsi="Montserrat"/>
                <w:sz w:val="18"/>
                <w:szCs w:val="18"/>
              </w:rPr>
              <w:t xml:space="preserve"> sub-urethral tape (TOT) surgery </w:t>
            </w:r>
          </w:p>
          <w:p w14:paraId="7DBF8444" w14:textId="77777777" w:rsidR="008B51E6" w:rsidRPr="00414A30" w:rsidRDefault="008B51E6" w:rsidP="00414A30">
            <w:pPr>
              <w:rPr>
                <w:rFonts w:ascii="Montserrat" w:hAnsi="Montserrat"/>
                <w:sz w:val="18"/>
                <w:szCs w:val="18"/>
              </w:rPr>
            </w:pPr>
            <w:r w:rsidRPr="00414A30">
              <w:rPr>
                <w:rFonts w:ascii="Montserrat" w:hAnsi="Montserrat"/>
                <w:b/>
                <w:bCs/>
                <w:sz w:val="18"/>
                <w:szCs w:val="18"/>
              </w:rPr>
              <w:t>Outcome Measures:</w:t>
            </w:r>
            <w:r w:rsidRPr="00414A30">
              <w:rPr>
                <w:rFonts w:ascii="Montserrat" w:hAnsi="Montserrat"/>
                <w:sz w:val="18"/>
                <w:szCs w:val="18"/>
              </w:rPr>
              <w:t xml:space="preserve"> Use of incontinence devices, bladder capacity, detrusor compliance, maximum detrusor pressure, </w:t>
            </w:r>
            <w:proofErr w:type="spellStart"/>
            <w:r w:rsidRPr="00414A30">
              <w:rPr>
                <w:rFonts w:ascii="Montserrat" w:hAnsi="Montserrat"/>
                <w:sz w:val="18"/>
                <w:szCs w:val="18"/>
              </w:rPr>
              <w:t>valsalva</w:t>
            </w:r>
            <w:proofErr w:type="spellEnd"/>
            <w:r w:rsidRPr="00414A30">
              <w:rPr>
                <w:rFonts w:ascii="Montserrat" w:hAnsi="Montserrat"/>
                <w:sz w:val="18"/>
                <w:szCs w:val="18"/>
              </w:rPr>
              <w:t xml:space="preserve"> leak point pressure (LLP)</w:t>
            </w:r>
          </w:p>
        </w:tc>
        <w:tc>
          <w:tcPr>
            <w:tcW w:w="3661" w:type="dxa"/>
            <w:tcBorders>
              <w:top w:val="single" w:sz="4" w:space="0" w:color="auto"/>
              <w:left w:val="single" w:sz="4" w:space="0" w:color="auto"/>
              <w:bottom w:val="single" w:sz="4" w:space="0" w:color="auto"/>
              <w:right w:val="single" w:sz="4" w:space="0" w:color="auto"/>
            </w:tcBorders>
          </w:tcPr>
          <w:p w14:paraId="374219F7" w14:textId="2C36F12E" w:rsidR="008B51E6" w:rsidRPr="00414A30" w:rsidRDefault="008B51E6" w:rsidP="00414A30">
            <w:pPr>
              <w:pStyle w:val="ListParagraph"/>
              <w:numPr>
                <w:ilvl w:val="0"/>
                <w:numId w:val="422"/>
              </w:numPr>
              <w:rPr>
                <w:rFonts w:ascii="Montserrat" w:hAnsi="Montserrat"/>
                <w:sz w:val="18"/>
                <w:szCs w:val="18"/>
              </w:rPr>
            </w:pPr>
            <w:r w:rsidRPr="00414A30">
              <w:rPr>
                <w:rFonts w:ascii="Montserrat" w:hAnsi="Montserrat"/>
                <w:sz w:val="18"/>
                <w:szCs w:val="18"/>
              </w:rPr>
              <w:lastRenderedPageBreak/>
              <w:t xml:space="preserve">The 2 </w:t>
            </w:r>
            <w:r w:rsidR="0047483E" w:rsidRPr="00414A30">
              <w:rPr>
                <w:rFonts w:ascii="Montserrat" w:hAnsi="Montserrat"/>
                <w:sz w:val="18"/>
                <w:szCs w:val="18"/>
              </w:rPr>
              <w:t>individual</w:t>
            </w:r>
            <w:r w:rsidRPr="00414A30">
              <w:rPr>
                <w:rFonts w:ascii="Montserrat" w:hAnsi="Montserrat"/>
                <w:sz w:val="18"/>
                <w:szCs w:val="18"/>
              </w:rPr>
              <w:t xml:space="preserve">s with diapers still used the same amount of diapers at follow-up, while the median number of incontinence pads was </w:t>
            </w:r>
            <w:r w:rsidRPr="00414A30">
              <w:rPr>
                <w:rFonts w:ascii="Montserrat" w:hAnsi="Montserrat"/>
                <w:sz w:val="18"/>
                <w:szCs w:val="18"/>
              </w:rPr>
              <w:lastRenderedPageBreak/>
              <w:t xml:space="preserve">reduced from 4 to 2.6/24hr in the other 7 </w:t>
            </w:r>
            <w:r w:rsidR="0047483E" w:rsidRPr="00414A30">
              <w:rPr>
                <w:rFonts w:ascii="Montserrat" w:hAnsi="Montserrat"/>
                <w:sz w:val="18"/>
                <w:szCs w:val="18"/>
              </w:rPr>
              <w:t>individual</w:t>
            </w:r>
            <w:r w:rsidRPr="00414A30">
              <w:rPr>
                <w:rFonts w:ascii="Montserrat" w:hAnsi="Montserrat"/>
                <w:sz w:val="18"/>
                <w:szCs w:val="18"/>
              </w:rPr>
              <w:t>s.</w:t>
            </w:r>
          </w:p>
          <w:p w14:paraId="7DEAFCE8" w14:textId="795F5371" w:rsidR="008B51E6" w:rsidRPr="00414A30" w:rsidRDefault="008B51E6" w:rsidP="00414A30">
            <w:pPr>
              <w:pStyle w:val="ListParagraph"/>
              <w:numPr>
                <w:ilvl w:val="0"/>
                <w:numId w:val="422"/>
              </w:numPr>
              <w:rPr>
                <w:rFonts w:ascii="Montserrat" w:hAnsi="Montserrat"/>
                <w:sz w:val="18"/>
                <w:szCs w:val="18"/>
              </w:rPr>
            </w:pPr>
            <w:r w:rsidRPr="00414A30">
              <w:rPr>
                <w:rFonts w:ascii="Montserrat" w:hAnsi="Montserrat"/>
                <w:sz w:val="18"/>
                <w:szCs w:val="18"/>
              </w:rPr>
              <w:t xml:space="preserve">Of the nine </w:t>
            </w:r>
            <w:r w:rsidR="0047483E" w:rsidRPr="00414A30">
              <w:rPr>
                <w:rFonts w:ascii="Montserrat" w:hAnsi="Montserrat"/>
                <w:sz w:val="18"/>
                <w:szCs w:val="18"/>
              </w:rPr>
              <w:t>individual</w:t>
            </w:r>
            <w:r w:rsidRPr="00414A30">
              <w:rPr>
                <w:rFonts w:ascii="Montserrat" w:hAnsi="Montserrat"/>
                <w:sz w:val="18"/>
                <w:szCs w:val="18"/>
              </w:rPr>
              <w:t xml:space="preserve">s, only 3 showed improvement post-surgery - 2 of the 7 </w:t>
            </w:r>
            <w:r w:rsidR="0047483E" w:rsidRPr="00414A30">
              <w:rPr>
                <w:rFonts w:ascii="Montserrat" w:hAnsi="Montserrat"/>
                <w:sz w:val="18"/>
                <w:szCs w:val="18"/>
              </w:rPr>
              <w:t>individual</w:t>
            </w:r>
            <w:r w:rsidRPr="00414A30">
              <w:rPr>
                <w:rFonts w:ascii="Montserrat" w:hAnsi="Montserrat"/>
                <w:sz w:val="18"/>
                <w:szCs w:val="18"/>
              </w:rPr>
              <w:t xml:space="preserve">s using incontinence pads were now continent at follow-up (i.e. did not use any pads) and 1 </w:t>
            </w:r>
            <w:r w:rsidR="0047483E" w:rsidRPr="00414A30">
              <w:rPr>
                <w:rFonts w:ascii="Montserrat" w:hAnsi="Montserrat"/>
                <w:sz w:val="18"/>
                <w:szCs w:val="18"/>
              </w:rPr>
              <w:t>individual</w:t>
            </w:r>
            <w:r w:rsidRPr="00414A30">
              <w:rPr>
                <w:rFonts w:ascii="Montserrat" w:hAnsi="Montserrat"/>
                <w:sz w:val="18"/>
                <w:szCs w:val="18"/>
              </w:rPr>
              <w:t xml:space="preserve"> reduced their pad use by 50%.</w:t>
            </w:r>
          </w:p>
          <w:p w14:paraId="3AF54ADD" w14:textId="77777777" w:rsidR="008B51E6" w:rsidRPr="00414A30" w:rsidRDefault="008B51E6" w:rsidP="00414A30">
            <w:pPr>
              <w:pStyle w:val="ListParagraph"/>
              <w:numPr>
                <w:ilvl w:val="0"/>
                <w:numId w:val="422"/>
              </w:numPr>
              <w:rPr>
                <w:rFonts w:ascii="Montserrat" w:hAnsi="Montserrat"/>
                <w:sz w:val="18"/>
                <w:szCs w:val="18"/>
              </w:rPr>
            </w:pPr>
            <w:r w:rsidRPr="00414A30">
              <w:rPr>
                <w:rFonts w:ascii="Montserrat" w:hAnsi="Montserrat"/>
                <w:sz w:val="18"/>
                <w:szCs w:val="18"/>
              </w:rPr>
              <w:t>Median bladder capacity pre versus post-surgery was 467 ml versus 379 ml resp. which was not statistically significant.</w:t>
            </w:r>
          </w:p>
          <w:p w14:paraId="6F45E06A" w14:textId="77777777" w:rsidR="008B51E6" w:rsidRPr="00414A30" w:rsidRDefault="008B51E6" w:rsidP="00414A30">
            <w:pPr>
              <w:pStyle w:val="ListParagraph"/>
              <w:numPr>
                <w:ilvl w:val="0"/>
                <w:numId w:val="422"/>
              </w:numPr>
              <w:rPr>
                <w:rFonts w:ascii="Montserrat" w:hAnsi="Montserrat"/>
                <w:sz w:val="18"/>
                <w:szCs w:val="18"/>
              </w:rPr>
            </w:pPr>
            <w:r w:rsidRPr="00414A30">
              <w:rPr>
                <w:rFonts w:ascii="Montserrat" w:hAnsi="Montserrat"/>
                <w:sz w:val="18"/>
                <w:szCs w:val="18"/>
              </w:rPr>
              <w:t>Median detrusor compliance pre versus post-surgery was 120ml/cm H2O versus 106.7ml/cm H2O resp. which was not statistically significant.</w:t>
            </w:r>
          </w:p>
          <w:p w14:paraId="66BF446E" w14:textId="77777777" w:rsidR="008B51E6" w:rsidRPr="00414A30" w:rsidRDefault="008B51E6" w:rsidP="00414A30">
            <w:pPr>
              <w:pStyle w:val="ListParagraph"/>
              <w:numPr>
                <w:ilvl w:val="0"/>
                <w:numId w:val="422"/>
              </w:numPr>
              <w:rPr>
                <w:rFonts w:ascii="Montserrat" w:hAnsi="Montserrat"/>
                <w:sz w:val="18"/>
                <w:szCs w:val="18"/>
              </w:rPr>
            </w:pPr>
            <w:r w:rsidRPr="00414A30">
              <w:rPr>
                <w:rFonts w:ascii="Montserrat" w:hAnsi="Montserrat"/>
                <w:sz w:val="18"/>
                <w:szCs w:val="18"/>
              </w:rPr>
              <w:t>Median maximum detrusor pressure pre versus post-surgery was 11cm H2O versus 12cm H2O resp. which was not statistically significant.</w:t>
            </w:r>
          </w:p>
          <w:p w14:paraId="52B12EF7" w14:textId="77777777" w:rsidR="008B51E6" w:rsidRPr="00414A30" w:rsidRDefault="008B51E6" w:rsidP="00414A30">
            <w:pPr>
              <w:pStyle w:val="ListParagraph"/>
              <w:numPr>
                <w:ilvl w:val="0"/>
                <w:numId w:val="422"/>
              </w:numPr>
              <w:rPr>
                <w:rFonts w:ascii="Montserrat" w:hAnsi="Montserrat"/>
                <w:sz w:val="18"/>
                <w:szCs w:val="18"/>
              </w:rPr>
            </w:pPr>
            <w:r w:rsidRPr="00414A30">
              <w:rPr>
                <w:rFonts w:ascii="Montserrat" w:hAnsi="Montserrat"/>
                <w:sz w:val="18"/>
                <w:szCs w:val="18"/>
              </w:rPr>
              <w:t>No new onset of detrusor overactivity was detected post-surgery.</w:t>
            </w:r>
          </w:p>
          <w:p w14:paraId="72638EFF" w14:textId="7CE08C31" w:rsidR="008B51E6" w:rsidRPr="00414A30" w:rsidRDefault="008B51E6" w:rsidP="00414A30">
            <w:pPr>
              <w:pStyle w:val="ListParagraph"/>
              <w:numPr>
                <w:ilvl w:val="0"/>
                <w:numId w:val="422"/>
              </w:numPr>
              <w:rPr>
                <w:rFonts w:ascii="Montserrat" w:hAnsi="Montserrat"/>
                <w:sz w:val="18"/>
                <w:szCs w:val="18"/>
              </w:rPr>
            </w:pPr>
            <w:r w:rsidRPr="00414A30">
              <w:rPr>
                <w:rFonts w:ascii="Montserrat" w:hAnsi="Montserrat"/>
                <w:sz w:val="18"/>
                <w:szCs w:val="18"/>
              </w:rPr>
              <w:t xml:space="preserve">In 6 of the 9 </w:t>
            </w:r>
            <w:r w:rsidR="0047483E" w:rsidRPr="00414A30">
              <w:rPr>
                <w:rFonts w:ascii="Montserrat" w:hAnsi="Montserrat"/>
                <w:sz w:val="18"/>
                <w:szCs w:val="18"/>
              </w:rPr>
              <w:t>individual</w:t>
            </w:r>
            <w:r w:rsidRPr="00414A30">
              <w:rPr>
                <w:rFonts w:ascii="Montserrat" w:hAnsi="Montserrat"/>
                <w:sz w:val="18"/>
                <w:szCs w:val="18"/>
              </w:rPr>
              <w:t>s with LPP pre-surgery, the Median LPP pre versus post-surgery increased from 28cm H2O to 41.2cm H2O resp.</w:t>
            </w:r>
          </w:p>
          <w:p w14:paraId="7071C199" w14:textId="3C39928F" w:rsidR="008B51E6" w:rsidRPr="00414A30" w:rsidRDefault="008B51E6" w:rsidP="00414A30">
            <w:pPr>
              <w:pStyle w:val="ListParagraph"/>
              <w:numPr>
                <w:ilvl w:val="0"/>
                <w:numId w:val="422"/>
              </w:numPr>
              <w:rPr>
                <w:rFonts w:ascii="Montserrat" w:hAnsi="Montserrat"/>
                <w:sz w:val="18"/>
                <w:szCs w:val="18"/>
              </w:rPr>
            </w:pPr>
            <w:r w:rsidRPr="00414A30">
              <w:rPr>
                <w:rFonts w:ascii="Montserrat" w:hAnsi="Montserrat"/>
                <w:sz w:val="18"/>
                <w:szCs w:val="18"/>
              </w:rPr>
              <w:t xml:space="preserve">Of the 6 </w:t>
            </w:r>
            <w:r w:rsidR="0047483E" w:rsidRPr="00414A30">
              <w:rPr>
                <w:rFonts w:ascii="Montserrat" w:hAnsi="Montserrat"/>
                <w:sz w:val="18"/>
                <w:szCs w:val="18"/>
              </w:rPr>
              <w:t>individual</w:t>
            </w:r>
            <w:r w:rsidRPr="00414A30">
              <w:rPr>
                <w:rFonts w:ascii="Montserrat" w:hAnsi="Montserrat"/>
                <w:sz w:val="18"/>
                <w:szCs w:val="18"/>
              </w:rPr>
              <w:t>s who did not experience treatment success, 5 underwent second-line treatment (artificial sphincter (3) or urinary diversion (2) resp.).</w:t>
            </w:r>
          </w:p>
        </w:tc>
      </w:tr>
      <w:tr w:rsidR="008B51E6" w:rsidRPr="00414A30" w14:paraId="4C776A00" w14:textId="77777777" w:rsidTr="00AC5A11">
        <w:tc>
          <w:tcPr>
            <w:tcW w:w="2155" w:type="dxa"/>
            <w:tcBorders>
              <w:top w:val="single" w:sz="4" w:space="0" w:color="auto"/>
              <w:left w:val="single" w:sz="4" w:space="0" w:color="auto"/>
              <w:bottom w:val="single" w:sz="4" w:space="0" w:color="auto"/>
              <w:right w:val="single" w:sz="4" w:space="0" w:color="auto"/>
            </w:tcBorders>
            <w:vAlign w:val="center"/>
          </w:tcPr>
          <w:p w14:paraId="0D92F108" w14:textId="1BC026D1" w:rsidR="008B51E6" w:rsidRPr="00414A30" w:rsidRDefault="008B51E6" w:rsidP="00414A30">
            <w:pPr>
              <w:jc w:val="center"/>
              <w:rPr>
                <w:rFonts w:ascii="Montserrat" w:hAnsi="Montserrat"/>
                <w:sz w:val="18"/>
                <w:szCs w:val="18"/>
              </w:rPr>
            </w:pPr>
            <w:r w:rsidRPr="00414A30">
              <w:rPr>
                <w:rFonts w:ascii="Montserrat" w:hAnsi="Montserrat"/>
                <w:sz w:val="18"/>
                <w:szCs w:val="18"/>
              </w:rPr>
              <w:lastRenderedPageBreak/>
              <w:t>Abdul-Rahman et al.</w:t>
            </w:r>
          </w:p>
          <w:p w14:paraId="59357F25"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2010</w:t>
            </w:r>
          </w:p>
          <w:p w14:paraId="745B93F7"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UK</w:t>
            </w:r>
          </w:p>
          <w:p w14:paraId="78486FA6"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Case Series</w:t>
            </w:r>
          </w:p>
          <w:p w14:paraId="0DF03C80"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N=6</w:t>
            </w:r>
          </w:p>
          <w:p w14:paraId="544DC474" w14:textId="77777777" w:rsidR="008B51E6" w:rsidRPr="00414A30" w:rsidRDefault="008B51E6" w:rsidP="00414A30">
            <w:pPr>
              <w:rPr>
                <w:rFonts w:ascii="Montserrat" w:hAnsi="Montserrat"/>
                <w:sz w:val="18"/>
                <w:szCs w:val="18"/>
              </w:rPr>
            </w:pPr>
          </w:p>
        </w:tc>
        <w:tc>
          <w:tcPr>
            <w:tcW w:w="3544" w:type="dxa"/>
            <w:tcBorders>
              <w:top w:val="single" w:sz="4" w:space="0" w:color="auto"/>
              <w:left w:val="single" w:sz="4" w:space="0" w:color="auto"/>
              <w:bottom w:val="single" w:sz="4" w:space="0" w:color="auto"/>
              <w:right w:val="single" w:sz="4" w:space="0" w:color="auto"/>
            </w:tcBorders>
          </w:tcPr>
          <w:p w14:paraId="46767AB2" w14:textId="44C7A853" w:rsidR="008B51E6" w:rsidRPr="00414A30" w:rsidRDefault="008B51E6" w:rsidP="00414A30">
            <w:pPr>
              <w:rPr>
                <w:rFonts w:ascii="Montserrat" w:hAnsi="Montserrat"/>
                <w:sz w:val="18"/>
                <w:szCs w:val="18"/>
              </w:rPr>
            </w:pPr>
            <w:r w:rsidRPr="00414A30">
              <w:rPr>
                <w:rFonts w:ascii="Montserrat" w:hAnsi="Montserrat"/>
                <w:b/>
                <w:bCs/>
                <w:sz w:val="18"/>
                <w:szCs w:val="18"/>
              </w:rPr>
              <w:t>Population:</w:t>
            </w:r>
            <w:r w:rsidRPr="00414A30">
              <w:rPr>
                <w:rFonts w:ascii="Montserrat" w:hAnsi="Montserrat"/>
                <w:sz w:val="18"/>
                <w:szCs w:val="18"/>
              </w:rPr>
              <w:t xml:space="preserve"> Mean age: 41.8 </w:t>
            </w:r>
            <w:proofErr w:type="spellStart"/>
            <w:r w:rsidRPr="00414A30">
              <w:rPr>
                <w:rFonts w:ascii="Montserrat" w:hAnsi="Montserrat"/>
                <w:sz w:val="18"/>
                <w:szCs w:val="18"/>
              </w:rPr>
              <w:t>yr</w:t>
            </w:r>
            <w:proofErr w:type="spellEnd"/>
            <w:r w:rsidRPr="00414A30">
              <w:rPr>
                <w:rFonts w:ascii="Montserrat" w:hAnsi="Montserrat"/>
                <w:sz w:val="18"/>
                <w:szCs w:val="18"/>
              </w:rPr>
              <w:t xml:space="preserve"> (26-65 </w:t>
            </w:r>
            <w:proofErr w:type="spellStart"/>
            <w:r w:rsidRPr="00414A30">
              <w:rPr>
                <w:rFonts w:ascii="Montserrat" w:hAnsi="Montserrat"/>
                <w:sz w:val="18"/>
                <w:szCs w:val="18"/>
              </w:rPr>
              <w:t>yr</w:t>
            </w:r>
            <w:proofErr w:type="spellEnd"/>
            <w:r w:rsidRPr="00414A30">
              <w:rPr>
                <w:rFonts w:ascii="Montserrat" w:hAnsi="Montserrat"/>
                <w:sz w:val="18"/>
                <w:szCs w:val="18"/>
              </w:rPr>
              <w:t xml:space="preserve">); Level of injury: C=11, T=1; 6 </w:t>
            </w:r>
            <w:r w:rsidR="0047483E" w:rsidRPr="00414A30">
              <w:rPr>
                <w:rFonts w:ascii="Montserrat" w:hAnsi="Montserrat"/>
                <w:sz w:val="18"/>
                <w:szCs w:val="18"/>
              </w:rPr>
              <w:t>individual</w:t>
            </w:r>
            <w:r w:rsidRPr="00414A30">
              <w:rPr>
                <w:rFonts w:ascii="Montserrat" w:hAnsi="Montserrat"/>
                <w:sz w:val="18"/>
                <w:szCs w:val="18"/>
              </w:rPr>
              <w:t>s followed to 20 yr.</w:t>
            </w:r>
          </w:p>
          <w:p w14:paraId="4A4DCF5D" w14:textId="6A7C8975" w:rsidR="008B51E6" w:rsidRPr="00414A30" w:rsidRDefault="008B51E6" w:rsidP="00414A30">
            <w:pPr>
              <w:rPr>
                <w:rFonts w:ascii="Montserrat" w:hAnsi="Montserrat"/>
                <w:sz w:val="18"/>
                <w:szCs w:val="18"/>
              </w:rPr>
            </w:pPr>
            <w:r w:rsidRPr="00414A30">
              <w:rPr>
                <w:rFonts w:ascii="Montserrat" w:hAnsi="Montserrat"/>
                <w:b/>
                <w:bCs/>
                <w:sz w:val="18"/>
                <w:szCs w:val="18"/>
              </w:rPr>
              <w:t>Intervention:</w:t>
            </w:r>
            <w:r w:rsidRPr="00414A30">
              <w:rPr>
                <w:rFonts w:ascii="Montserrat" w:hAnsi="Montserrat"/>
                <w:sz w:val="18"/>
                <w:szCs w:val="18"/>
              </w:rPr>
              <w:t xml:space="preserve"> External urethral sphincter stents</w:t>
            </w:r>
          </w:p>
          <w:p w14:paraId="2618EE51" w14:textId="77777777" w:rsidR="008B51E6" w:rsidRPr="00414A30" w:rsidRDefault="008B51E6" w:rsidP="00414A30">
            <w:pPr>
              <w:rPr>
                <w:rFonts w:ascii="Montserrat" w:hAnsi="Montserrat"/>
                <w:sz w:val="18"/>
                <w:szCs w:val="18"/>
              </w:rPr>
            </w:pPr>
            <w:r w:rsidRPr="00414A30">
              <w:rPr>
                <w:rFonts w:ascii="Montserrat" w:hAnsi="Montserrat"/>
                <w:b/>
                <w:bCs/>
                <w:sz w:val="18"/>
                <w:szCs w:val="18"/>
              </w:rPr>
              <w:t>Outcome Measures:</w:t>
            </w:r>
            <w:r w:rsidRPr="00414A30">
              <w:rPr>
                <w:rFonts w:ascii="Montserrat" w:hAnsi="Montserrat"/>
                <w:sz w:val="18"/>
                <w:szCs w:val="18"/>
              </w:rPr>
              <w:t xml:space="preserve"> Urodynamic variables/ video cystometrogram (VCMG), adverse events</w:t>
            </w:r>
          </w:p>
        </w:tc>
        <w:tc>
          <w:tcPr>
            <w:tcW w:w="3661" w:type="dxa"/>
            <w:tcBorders>
              <w:top w:val="single" w:sz="4" w:space="0" w:color="auto"/>
              <w:left w:val="single" w:sz="4" w:space="0" w:color="auto"/>
              <w:bottom w:val="single" w:sz="4" w:space="0" w:color="auto"/>
              <w:right w:val="single" w:sz="4" w:space="0" w:color="auto"/>
            </w:tcBorders>
          </w:tcPr>
          <w:p w14:paraId="257B5080" w14:textId="77777777" w:rsidR="008B51E6" w:rsidRPr="00414A30" w:rsidRDefault="008B51E6" w:rsidP="00414A30">
            <w:pPr>
              <w:pStyle w:val="ListParagraph"/>
              <w:numPr>
                <w:ilvl w:val="0"/>
                <w:numId w:val="421"/>
              </w:numPr>
              <w:rPr>
                <w:rFonts w:ascii="Montserrat" w:hAnsi="Montserrat"/>
                <w:sz w:val="18"/>
                <w:szCs w:val="18"/>
              </w:rPr>
            </w:pPr>
            <w:r w:rsidRPr="00414A30">
              <w:rPr>
                <w:rFonts w:ascii="Montserrat" w:hAnsi="Montserrat"/>
                <w:sz w:val="18"/>
                <w:szCs w:val="18"/>
              </w:rPr>
              <w:t xml:space="preserve">VCMG showed a significant sustained reduction of maximum detrusor pressure (p&lt;0.01) and duration of detrusor contraction (p&lt;0.05) at 20 </w:t>
            </w:r>
            <w:proofErr w:type="spellStart"/>
            <w:r w:rsidRPr="00414A30">
              <w:rPr>
                <w:rFonts w:ascii="Montserrat" w:hAnsi="Montserrat"/>
                <w:sz w:val="18"/>
                <w:szCs w:val="18"/>
              </w:rPr>
              <w:t>yr</w:t>
            </w:r>
            <w:proofErr w:type="spellEnd"/>
            <w:r w:rsidRPr="00414A30">
              <w:rPr>
                <w:rFonts w:ascii="Montserrat" w:hAnsi="Montserrat"/>
                <w:sz w:val="18"/>
                <w:szCs w:val="18"/>
              </w:rPr>
              <w:t xml:space="preserve"> follow-up.</w:t>
            </w:r>
          </w:p>
          <w:p w14:paraId="06CC0563" w14:textId="71544DDA" w:rsidR="008B51E6" w:rsidRPr="00414A30" w:rsidRDefault="008B51E6" w:rsidP="00414A30">
            <w:pPr>
              <w:pStyle w:val="ListParagraph"/>
              <w:numPr>
                <w:ilvl w:val="0"/>
                <w:numId w:val="421"/>
              </w:numPr>
              <w:rPr>
                <w:rFonts w:ascii="Montserrat" w:hAnsi="Montserrat"/>
                <w:sz w:val="18"/>
                <w:szCs w:val="18"/>
              </w:rPr>
            </w:pPr>
            <w:r w:rsidRPr="00414A30">
              <w:rPr>
                <w:rFonts w:ascii="Montserrat" w:hAnsi="Montserrat"/>
                <w:sz w:val="18"/>
                <w:szCs w:val="18"/>
              </w:rPr>
              <w:t xml:space="preserve">5 of 6 </w:t>
            </w:r>
            <w:r w:rsidR="0047483E" w:rsidRPr="00414A30">
              <w:rPr>
                <w:rFonts w:ascii="Montserrat" w:hAnsi="Montserrat"/>
                <w:sz w:val="18"/>
                <w:szCs w:val="18"/>
              </w:rPr>
              <w:t>individual</w:t>
            </w:r>
            <w:r w:rsidRPr="00414A30">
              <w:rPr>
                <w:rFonts w:ascii="Montserrat" w:hAnsi="Montserrat"/>
                <w:sz w:val="18"/>
                <w:szCs w:val="18"/>
              </w:rPr>
              <w:t xml:space="preserve">s developed bladder neck </w:t>
            </w:r>
            <w:proofErr w:type="spellStart"/>
            <w:r w:rsidRPr="00414A30">
              <w:rPr>
                <w:rFonts w:ascii="Montserrat" w:hAnsi="Montserrat"/>
                <w:sz w:val="18"/>
                <w:szCs w:val="18"/>
              </w:rPr>
              <w:t>dyssenergia</w:t>
            </w:r>
            <w:proofErr w:type="spellEnd"/>
            <w:r w:rsidRPr="00414A30">
              <w:rPr>
                <w:rFonts w:ascii="Montserrat" w:hAnsi="Montserrat"/>
                <w:sz w:val="18"/>
                <w:szCs w:val="18"/>
              </w:rPr>
              <w:t xml:space="preserve"> within first 9 </w:t>
            </w:r>
            <w:proofErr w:type="spellStart"/>
            <w:r w:rsidRPr="00414A30">
              <w:rPr>
                <w:rFonts w:ascii="Montserrat" w:hAnsi="Montserrat"/>
                <w:sz w:val="18"/>
                <w:szCs w:val="18"/>
              </w:rPr>
              <w:t>yr</w:t>
            </w:r>
            <w:proofErr w:type="spellEnd"/>
            <w:r w:rsidRPr="00414A30">
              <w:rPr>
                <w:rFonts w:ascii="Montserrat" w:hAnsi="Montserrat"/>
                <w:sz w:val="18"/>
                <w:szCs w:val="18"/>
              </w:rPr>
              <w:t xml:space="preserve"> of follow-up; all successfully treated with bladder neck incision (BNI)</w:t>
            </w:r>
          </w:p>
          <w:p w14:paraId="5BF753FF" w14:textId="77777777" w:rsidR="008B51E6" w:rsidRPr="00414A30" w:rsidRDefault="008B51E6" w:rsidP="00414A30">
            <w:pPr>
              <w:pStyle w:val="ListParagraph"/>
              <w:numPr>
                <w:ilvl w:val="0"/>
                <w:numId w:val="421"/>
              </w:numPr>
              <w:rPr>
                <w:rFonts w:ascii="Montserrat" w:hAnsi="Montserrat"/>
                <w:sz w:val="18"/>
                <w:szCs w:val="18"/>
              </w:rPr>
            </w:pPr>
            <w:r w:rsidRPr="00414A30">
              <w:rPr>
                <w:rFonts w:ascii="Montserrat" w:hAnsi="Montserrat"/>
                <w:sz w:val="18"/>
                <w:szCs w:val="18"/>
              </w:rPr>
              <w:t>No problems with stent migration, urethral erosion, erectile dysfunction or autonomic dysreflexia noted.</w:t>
            </w:r>
          </w:p>
          <w:p w14:paraId="3A5E3DD8" w14:textId="4BD3C272" w:rsidR="008B51E6" w:rsidRPr="00414A30" w:rsidRDefault="008B51E6" w:rsidP="00414A30">
            <w:pPr>
              <w:pStyle w:val="ListParagraph"/>
              <w:numPr>
                <w:ilvl w:val="0"/>
                <w:numId w:val="421"/>
              </w:numPr>
              <w:rPr>
                <w:rFonts w:ascii="Montserrat" w:hAnsi="Montserrat"/>
                <w:sz w:val="18"/>
                <w:szCs w:val="18"/>
              </w:rPr>
            </w:pPr>
            <w:r w:rsidRPr="00414A30">
              <w:rPr>
                <w:rFonts w:ascii="Montserrat" w:hAnsi="Montserrat"/>
                <w:sz w:val="18"/>
                <w:szCs w:val="18"/>
              </w:rPr>
              <w:t xml:space="preserve">Two </w:t>
            </w:r>
            <w:r w:rsidR="0047483E" w:rsidRPr="00414A30">
              <w:rPr>
                <w:rFonts w:ascii="Montserrat" w:hAnsi="Montserrat"/>
                <w:sz w:val="18"/>
                <w:szCs w:val="18"/>
              </w:rPr>
              <w:t>individual</w:t>
            </w:r>
            <w:r w:rsidRPr="00414A30">
              <w:rPr>
                <w:rFonts w:ascii="Montserrat" w:hAnsi="Montserrat"/>
                <w:sz w:val="18"/>
                <w:szCs w:val="18"/>
              </w:rPr>
              <w:t xml:space="preserve">s lost to follow-up at 1 and 3 </w:t>
            </w:r>
            <w:proofErr w:type="spellStart"/>
            <w:r w:rsidRPr="00414A30">
              <w:rPr>
                <w:rFonts w:ascii="Montserrat" w:hAnsi="Montserrat"/>
                <w:sz w:val="18"/>
                <w:szCs w:val="18"/>
              </w:rPr>
              <w:t>yr</w:t>
            </w:r>
            <w:proofErr w:type="spellEnd"/>
            <w:r w:rsidRPr="00414A30">
              <w:rPr>
                <w:rFonts w:ascii="Montserrat" w:hAnsi="Montserrat"/>
                <w:sz w:val="18"/>
                <w:szCs w:val="18"/>
              </w:rPr>
              <w:t xml:space="preserve">, but were </w:t>
            </w:r>
            <w:r w:rsidRPr="00414A30">
              <w:rPr>
                <w:rFonts w:ascii="Montserrat" w:hAnsi="Montserrat"/>
                <w:sz w:val="18"/>
                <w:szCs w:val="18"/>
              </w:rPr>
              <w:lastRenderedPageBreak/>
              <w:t xml:space="preserve">complication free; two developed encrustation requiring stent removal; 1 </w:t>
            </w:r>
            <w:r w:rsidR="0047483E" w:rsidRPr="00414A30">
              <w:rPr>
                <w:rFonts w:ascii="Montserrat" w:hAnsi="Montserrat"/>
                <w:sz w:val="18"/>
                <w:szCs w:val="18"/>
              </w:rPr>
              <w:t>individual</w:t>
            </w:r>
            <w:r w:rsidRPr="00414A30">
              <w:rPr>
                <w:rFonts w:ascii="Montserrat" w:hAnsi="Montserrat"/>
                <w:sz w:val="18"/>
                <w:szCs w:val="18"/>
              </w:rPr>
              <w:t xml:space="preserve"> died due to unrelated causes, and another developed bladder cancer and underwent cystectomy 14 </w:t>
            </w:r>
            <w:proofErr w:type="spellStart"/>
            <w:r w:rsidRPr="00414A30">
              <w:rPr>
                <w:rFonts w:ascii="Montserrat" w:hAnsi="Montserrat"/>
                <w:sz w:val="18"/>
                <w:szCs w:val="18"/>
              </w:rPr>
              <w:t>yr</w:t>
            </w:r>
            <w:proofErr w:type="spellEnd"/>
            <w:r w:rsidRPr="00414A30">
              <w:rPr>
                <w:rFonts w:ascii="Montserrat" w:hAnsi="Montserrat"/>
                <w:sz w:val="18"/>
                <w:szCs w:val="18"/>
              </w:rPr>
              <w:t xml:space="preserve"> post-insertion.</w:t>
            </w:r>
          </w:p>
        </w:tc>
      </w:tr>
      <w:tr w:rsidR="008B51E6" w:rsidRPr="00414A30" w14:paraId="254869E1" w14:textId="77777777" w:rsidTr="00AC5A11">
        <w:tc>
          <w:tcPr>
            <w:tcW w:w="2155" w:type="dxa"/>
            <w:tcBorders>
              <w:top w:val="single" w:sz="4" w:space="0" w:color="auto"/>
              <w:left w:val="single" w:sz="4" w:space="0" w:color="auto"/>
              <w:bottom w:val="single" w:sz="4" w:space="0" w:color="auto"/>
              <w:right w:val="single" w:sz="4" w:space="0" w:color="auto"/>
            </w:tcBorders>
            <w:vAlign w:val="center"/>
          </w:tcPr>
          <w:p w14:paraId="1C2A565F"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lastRenderedPageBreak/>
              <w:t>Pan et al. 2009</w:t>
            </w:r>
          </w:p>
          <w:p w14:paraId="1F404238"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Australia</w:t>
            </w:r>
          </w:p>
          <w:p w14:paraId="7F3931A9"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Case Series</w:t>
            </w:r>
          </w:p>
          <w:p w14:paraId="50331FFF"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N=84</w:t>
            </w:r>
          </w:p>
        </w:tc>
        <w:tc>
          <w:tcPr>
            <w:tcW w:w="3544" w:type="dxa"/>
            <w:tcBorders>
              <w:top w:val="single" w:sz="4" w:space="0" w:color="auto"/>
              <w:left w:val="single" w:sz="4" w:space="0" w:color="auto"/>
              <w:bottom w:val="single" w:sz="4" w:space="0" w:color="auto"/>
              <w:right w:val="single" w:sz="4" w:space="0" w:color="auto"/>
            </w:tcBorders>
          </w:tcPr>
          <w:p w14:paraId="545F605D" w14:textId="77777777" w:rsidR="008B51E6" w:rsidRPr="00414A30" w:rsidRDefault="008B51E6" w:rsidP="00414A30">
            <w:pPr>
              <w:rPr>
                <w:rFonts w:ascii="Montserrat" w:hAnsi="Montserrat"/>
                <w:sz w:val="18"/>
                <w:szCs w:val="18"/>
              </w:rPr>
            </w:pPr>
            <w:r w:rsidRPr="00414A30">
              <w:rPr>
                <w:rFonts w:ascii="Montserrat" w:hAnsi="Montserrat"/>
                <w:b/>
                <w:bCs/>
                <w:sz w:val="18"/>
                <w:szCs w:val="18"/>
              </w:rPr>
              <w:t>Population:</w:t>
            </w:r>
            <w:r w:rsidRPr="00414A30">
              <w:rPr>
                <w:rFonts w:ascii="Montserrat" w:hAnsi="Montserrat"/>
                <w:sz w:val="18"/>
                <w:szCs w:val="18"/>
              </w:rPr>
              <w:t xml:space="preserve"> Mean age: 35.6 </w:t>
            </w:r>
            <w:proofErr w:type="spellStart"/>
            <w:r w:rsidRPr="00414A30">
              <w:rPr>
                <w:rFonts w:ascii="Montserrat" w:hAnsi="Montserrat"/>
                <w:sz w:val="18"/>
                <w:szCs w:val="18"/>
              </w:rPr>
              <w:t>yr</w:t>
            </w:r>
            <w:proofErr w:type="spellEnd"/>
            <w:r w:rsidRPr="00414A30">
              <w:rPr>
                <w:rFonts w:ascii="Montserrat" w:hAnsi="Montserrat"/>
                <w:sz w:val="18"/>
                <w:szCs w:val="18"/>
              </w:rPr>
              <w:t>; Level of injury: tetraplegia=52, paraplegia=32.</w:t>
            </w:r>
          </w:p>
          <w:p w14:paraId="6A00AABF" w14:textId="03555B25" w:rsidR="008B51E6" w:rsidRPr="00414A30" w:rsidRDefault="008B51E6" w:rsidP="00414A30">
            <w:pPr>
              <w:rPr>
                <w:rFonts w:ascii="Montserrat" w:hAnsi="Montserrat"/>
                <w:sz w:val="18"/>
                <w:szCs w:val="18"/>
              </w:rPr>
            </w:pPr>
            <w:r w:rsidRPr="00414A30">
              <w:rPr>
                <w:rFonts w:ascii="Montserrat" w:hAnsi="Montserrat"/>
                <w:b/>
                <w:bCs/>
                <w:sz w:val="18"/>
                <w:szCs w:val="18"/>
              </w:rPr>
              <w:t>Intervention:</w:t>
            </w:r>
            <w:r w:rsidRPr="00414A30">
              <w:rPr>
                <w:rFonts w:ascii="Montserrat" w:hAnsi="Montserrat"/>
                <w:sz w:val="18"/>
                <w:szCs w:val="18"/>
              </w:rPr>
              <w:t xml:space="preserve"> Charts of SCI </w:t>
            </w:r>
            <w:r w:rsidR="0047483E" w:rsidRPr="00414A30">
              <w:rPr>
                <w:rFonts w:ascii="Montserrat" w:hAnsi="Montserrat"/>
                <w:sz w:val="18"/>
                <w:szCs w:val="18"/>
              </w:rPr>
              <w:t>individual</w:t>
            </w:r>
            <w:r w:rsidRPr="00414A30">
              <w:rPr>
                <w:rFonts w:ascii="Montserrat" w:hAnsi="Montserrat"/>
                <w:sz w:val="18"/>
                <w:szCs w:val="18"/>
              </w:rPr>
              <w:t>s that underwent external sphincterotomy were reviewed.</w:t>
            </w:r>
          </w:p>
          <w:p w14:paraId="36A34EDC" w14:textId="77777777" w:rsidR="008B51E6" w:rsidRPr="00414A30" w:rsidRDefault="008B51E6" w:rsidP="00414A30">
            <w:pPr>
              <w:rPr>
                <w:rFonts w:ascii="Montserrat" w:hAnsi="Montserrat"/>
                <w:sz w:val="18"/>
                <w:szCs w:val="18"/>
              </w:rPr>
            </w:pPr>
            <w:r w:rsidRPr="00414A30">
              <w:rPr>
                <w:rFonts w:ascii="Montserrat" w:hAnsi="Montserrat"/>
                <w:b/>
                <w:bCs/>
                <w:sz w:val="18"/>
                <w:szCs w:val="18"/>
              </w:rPr>
              <w:t>Outcome Measures:</w:t>
            </w:r>
            <w:r w:rsidRPr="00414A30">
              <w:rPr>
                <w:rFonts w:ascii="Montserrat" w:hAnsi="Montserrat"/>
                <w:sz w:val="18"/>
                <w:szCs w:val="18"/>
              </w:rPr>
              <w:t xml:space="preserve"> Success or failure of sphincterotomy based on various clinical criteria. Mean follow-up of 6.35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(range=1-20 </w:t>
            </w:r>
            <w:proofErr w:type="spellStart"/>
            <w:r w:rsidRPr="00414A30">
              <w:rPr>
                <w:rFonts w:ascii="Montserrat" w:hAnsi="Montserrat"/>
                <w:sz w:val="18"/>
                <w:szCs w:val="18"/>
              </w:rPr>
              <w:t>yr</w:t>
            </w:r>
            <w:proofErr w:type="spellEnd"/>
            <w:r w:rsidRPr="00414A30">
              <w:rPr>
                <w:rFonts w:ascii="Montserrat" w:hAnsi="Montserrat"/>
                <w:sz w:val="18"/>
                <w:szCs w:val="18"/>
              </w:rPr>
              <w:t>).</w:t>
            </w:r>
          </w:p>
        </w:tc>
        <w:tc>
          <w:tcPr>
            <w:tcW w:w="3661" w:type="dxa"/>
            <w:tcBorders>
              <w:top w:val="single" w:sz="4" w:space="0" w:color="auto"/>
              <w:left w:val="single" w:sz="4" w:space="0" w:color="auto"/>
              <w:bottom w:val="single" w:sz="4" w:space="0" w:color="auto"/>
              <w:right w:val="single" w:sz="4" w:space="0" w:color="auto"/>
            </w:tcBorders>
          </w:tcPr>
          <w:p w14:paraId="32150FDC" w14:textId="2B637721" w:rsidR="008B51E6" w:rsidRPr="00414A30" w:rsidRDefault="008B51E6" w:rsidP="00414A30">
            <w:pPr>
              <w:pStyle w:val="ListParagraph"/>
              <w:numPr>
                <w:ilvl w:val="0"/>
                <w:numId w:val="421"/>
              </w:numPr>
              <w:rPr>
                <w:rFonts w:ascii="Montserrat" w:hAnsi="Montserrat"/>
                <w:sz w:val="18"/>
                <w:szCs w:val="18"/>
              </w:rPr>
            </w:pPr>
            <w:r w:rsidRPr="00414A30">
              <w:rPr>
                <w:rFonts w:ascii="Montserrat" w:hAnsi="Montserrat"/>
                <w:sz w:val="18"/>
                <w:szCs w:val="18"/>
              </w:rPr>
              <w:t xml:space="preserve">57 </w:t>
            </w:r>
            <w:r w:rsidR="0047483E" w:rsidRPr="00414A30">
              <w:rPr>
                <w:rFonts w:ascii="Montserrat" w:hAnsi="Montserrat"/>
                <w:sz w:val="18"/>
                <w:szCs w:val="18"/>
              </w:rPr>
              <w:t>individual</w:t>
            </w:r>
            <w:r w:rsidRPr="00414A30">
              <w:rPr>
                <w:rFonts w:ascii="Montserrat" w:hAnsi="Montserrat"/>
                <w:sz w:val="18"/>
                <w:szCs w:val="18"/>
              </w:rPr>
              <w:t>s had failure after initial sphincterotomy.</w:t>
            </w:r>
          </w:p>
          <w:p w14:paraId="6D0E3EC4" w14:textId="77777777" w:rsidR="008B51E6" w:rsidRPr="00414A30" w:rsidRDefault="008B51E6" w:rsidP="00414A30">
            <w:pPr>
              <w:pStyle w:val="ListParagraph"/>
              <w:numPr>
                <w:ilvl w:val="0"/>
                <w:numId w:val="421"/>
              </w:numPr>
              <w:rPr>
                <w:rFonts w:ascii="Montserrat" w:hAnsi="Montserrat"/>
                <w:sz w:val="18"/>
                <w:szCs w:val="18"/>
              </w:rPr>
            </w:pPr>
            <w:r w:rsidRPr="00414A30">
              <w:rPr>
                <w:rFonts w:ascii="Montserrat" w:hAnsi="Montserrat"/>
                <w:sz w:val="18"/>
                <w:szCs w:val="18"/>
              </w:rPr>
              <w:t xml:space="preserve">UTI's were the most common reason for sphincterotomy failures followed by </w:t>
            </w:r>
            <w:proofErr w:type="spellStart"/>
            <w:r w:rsidRPr="00414A30">
              <w:rPr>
                <w:rFonts w:ascii="Montserrat" w:hAnsi="Montserrat"/>
                <w:sz w:val="18"/>
                <w:szCs w:val="18"/>
              </w:rPr>
              <w:t>destrusor</w:t>
            </w:r>
            <w:proofErr w:type="spellEnd"/>
            <w:r w:rsidRPr="00414A30">
              <w:rPr>
                <w:rFonts w:ascii="Montserrat" w:hAnsi="Montserrat"/>
                <w:sz w:val="18"/>
                <w:szCs w:val="18"/>
              </w:rPr>
              <w:t xml:space="preserve"> sphincter dyssynergia and upper tract dilation.</w:t>
            </w:r>
          </w:p>
          <w:p w14:paraId="568AC8DB" w14:textId="11DC4011" w:rsidR="008B51E6" w:rsidRPr="00414A30" w:rsidRDefault="008B51E6" w:rsidP="00414A30">
            <w:pPr>
              <w:pStyle w:val="ListParagraph"/>
              <w:numPr>
                <w:ilvl w:val="0"/>
                <w:numId w:val="421"/>
              </w:numPr>
              <w:rPr>
                <w:rFonts w:ascii="Montserrat" w:hAnsi="Montserrat"/>
                <w:sz w:val="18"/>
                <w:szCs w:val="18"/>
              </w:rPr>
            </w:pPr>
            <w:r w:rsidRPr="00414A30">
              <w:rPr>
                <w:rFonts w:ascii="Montserrat" w:hAnsi="Montserrat"/>
                <w:sz w:val="18"/>
                <w:szCs w:val="18"/>
              </w:rPr>
              <w:t xml:space="preserve">After a second sphincterotomy for 30 of the 57 </w:t>
            </w:r>
            <w:r w:rsidR="0047483E" w:rsidRPr="00414A30">
              <w:rPr>
                <w:rFonts w:ascii="Montserrat" w:hAnsi="Montserrat"/>
                <w:sz w:val="18"/>
                <w:szCs w:val="18"/>
              </w:rPr>
              <w:t>individual</w:t>
            </w:r>
            <w:r w:rsidRPr="00414A30">
              <w:rPr>
                <w:rFonts w:ascii="Montserrat" w:hAnsi="Montserrat"/>
                <w:sz w:val="18"/>
                <w:szCs w:val="18"/>
              </w:rPr>
              <w:t xml:space="preserve">s for whom the initial sphincterotomy failed, 13 </w:t>
            </w:r>
            <w:r w:rsidR="0047483E" w:rsidRPr="00414A30">
              <w:rPr>
                <w:rFonts w:ascii="Montserrat" w:hAnsi="Montserrat"/>
                <w:sz w:val="18"/>
                <w:szCs w:val="18"/>
              </w:rPr>
              <w:t>individual</w:t>
            </w:r>
            <w:r w:rsidRPr="00414A30">
              <w:rPr>
                <w:rFonts w:ascii="Montserrat" w:hAnsi="Montserrat"/>
                <w:sz w:val="18"/>
                <w:szCs w:val="18"/>
              </w:rPr>
              <w:t>s reported success.</w:t>
            </w:r>
          </w:p>
        </w:tc>
      </w:tr>
      <w:tr w:rsidR="008B51E6" w:rsidRPr="00414A30" w14:paraId="0980DA04" w14:textId="77777777" w:rsidTr="00AC5A11">
        <w:tc>
          <w:tcPr>
            <w:tcW w:w="2155" w:type="dxa"/>
            <w:tcBorders>
              <w:top w:val="single" w:sz="4" w:space="0" w:color="auto"/>
              <w:left w:val="single" w:sz="4" w:space="0" w:color="auto"/>
              <w:bottom w:val="single" w:sz="4" w:space="0" w:color="auto"/>
              <w:right w:val="single" w:sz="4" w:space="0" w:color="auto"/>
            </w:tcBorders>
            <w:vAlign w:val="center"/>
          </w:tcPr>
          <w:p w14:paraId="66129AED"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Game et al. 2008</w:t>
            </w:r>
          </w:p>
          <w:p w14:paraId="72CE6D28"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France</w:t>
            </w:r>
          </w:p>
          <w:p w14:paraId="743E896B"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Case Series</w:t>
            </w:r>
          </w:p>
          <w:p w14:paraId="1E2AD1AC"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N=147</w:t>
            </w:r>
          </w:p>
          <w:p w14:paraId="6BBA7A70" w14:textId="77777777" w:rsidR="008B51E6" w:rsidRPr="00414A30" w:rsidRDefault="008B51E6" w:rsidP="00414A30">
            <w:pPr>
              <w:jc w:val="center"/>
              <w:rPr>
                <w:rFonts w:ascii="Montserrat" w:hAnsi="Montserrat"/>
                <w:sz w:val="18"/>
                <w:szCs w:val="18"/>
              </w:rPr>
            </w:pPr>
          </w:p>
        </w:tc>
        <w:tc>
          <w:tcPr>
            <w:tcW w:w="3544" w:type="dxa"/>
            <w:tcBorders>
              <w:top w:val="single" w:sz="4" w:space="0" w:color="auto"/>
              <w:left w:val="single" w:sz="4" w:space="0" w:color="auto"/>
              <w:bottom w:val="single" w:sz="4" w:space="0" w:color="auto"/>
              <w:right w:val="single" w:sz="4" w:space="0" w:color="auto"/>
            </w:tcBorders>
          </w:tcPr>
          <w:p w14:paraId="6BF81B69" w14:textId="77777777" w:rsidR="008B51E6" w:rsidRPr="00414A30" w:rsidRDefault="008B51E6" w:rsidP="00414A30">
            <w:pPr>
              <w:rPr>
                <w:rFonts w:ascii="Montserrat" w:hAnsi="Montserrat"/>
                <w:sz w:val="18"/>
                <w:szCs w:val="18"/>
              </w:rPr>
            </w:pPr>
            <w:r w:rsidRPr="00414A30">
              <w:rPr>
                <w:rFonts w:ascii="Montserrat" w:hAnsi="Montserrat"/>
                <w:b/>
                <w:bCs/>
                <w:sz w:val="18"/>
                <w:szCs w:val="18"/>
              </w:rPr>
              <w:t>Population:</w:t>
            </w:r>
            <w:r w:rsidRPr="00414A30">
              <w:rPr>
                <w:rFonts w:ascii="Montserrat" w:hAnsi="Montserrat"/>
                <w:sz w:val="18"/>
                <w:szCs w:val="18"/>
              </w:rPr>
              <w:t xml:space="preserve"> Mean age: 41.3 </w:t>
            </w:r>
            <w:proofErr w:type="spellStart"/>
            <w:r w:rsidRPr="00414A30">
              <w:rPr>
                <w:rFonts w:ascii="Montserrat" w:hAnsi="Montserrat"/>
                <w:sz w:val="18"/>
                <w:szCs w:val="18"/>
              </w:rPr>
              <w:t>yr</w:t>
            </w:r>
            <w:proofErr w:type="spellEnd"/>
            <w:r w:rsidRPr="00414A30">
              <w:rPr>
                <w:rFonts w:ascii="Montserrat" w:hAnsi="Montserrat"/>
                <w:sz w:val="18"/>
                <w:szCs w:val="18"/>
              </w:rPr>
              <w:t>; Gender: males=147, females=0; Type/Level of injury: tetraplegia=85, paraplegia=24, MS=24</w:t>
            </w:r>
          </w:p>
          <w:p w14:paraId="28408DBF" w14:textId="1477387F" w:rsidR="008B51E6" w:rsidRPr="00414A30" w:rsidRDefault="008B51E6" w:rsidP="00414A30">
            <w:pPr>
              <w:rPr>
                <w:rFonts w:ascii="Montserrat" w:hAnsi="Montserrat"/>
                <w:sz w:val="18"/>
                <w:szCs w:val="18"/>
              </w:rPr>
            </w:pPr>
            <w:r w:rsidRPr="00414A30">
              <w:rPr>
                <w:rFonts w:ascii="Montserrat" w:hAnsi="Montserrat"/>
                <w:b/>
                <w:bCs/>
                <w:sz w:val="18"/>
                <w:szCs w:val="18"/>
              </w:rPr>
              <w:t>Intervention:</w:t>
            </w:r>
            <w:r w:rsidRPr="00414A30">
              <w:rPr>
                <w:rFonts w:ascii="Montserrat" w:hAnsi="Montserrat"/>
                <w:sz w:val="18"/>
                <w:szCs w:val="18"/>
              </w:rPr>
              <w:t xml:space="preserve"> Charts of </w:t>
            </w:r>
            <w:r w:rsidR="0047483E" w:rsidRPr="00414A30">
              <w:rPr>
                <w:rFonts w:ascii="Montserrat" w:hAnsi="Montserrat"/>
                <w:sz w:val="18"/>
                <w:szCs w:val="18"/>
              </w:rPr>
              <w:t>individual</w:t>
            </w:r>
            <w:r w:rsidRPr="00414A30">
              <w:rPr>
                <w:rFonts w:ascii="Montserrat" w:hAnsi="Montserrat"/>
                <w:sz w:val="18"/>
                <w:szCs w:val="18"/>
              </w:rPr>
              <w:t xml:space="preserve">s that underwent temporary urethral sphincter stent placement for neurogenic detrusor sphincter </w:t>
            </w:r>
            <w:proofErr w:type="spellStart"/>
            <w:r w:rsidRPr="00414A30">
              <w:rPr>
                <w:rFonts w:ascii="Montserrat" w:hAnsi="Montserrat"/>
                <w:sz w:val="18"/>
                <w:szCs w:val="18"/>
              </w:rPr>
              <w:t>dysynergia</w:t>
            </w:r>
            <w:proofErr w:type="spellEnd"/>
            <w:r w:rsidRPr="00414A30">
              <w:rPr>
                <w:rFonts w:ascii="Montserrat" w:hAnsi="Montserrat"/>
                <w:sz w:val="18"/>
                <w:szCs w:val="18"/>
              </w:rPr>
              <w:t>.</w:t>
            </w:r>
          </w:p>
          <w:p w14:paraId="4F8AA2F1" w14:textId="0CF81653" w:rsidR="008B51E6" w:rsidRPr="00414A30" w:rsidRDefault="008B51E6" w:rsidP="00414A30">
            <w:pPr>
              <w:rPr>
                <w:rFonts w:ascii="Montserrat" w:hAnsi="Montserrat"/>
                <w:sz w:val="18"/>
                <w:szCs w:val="18"/>
              </w:rPr>
            </w:pPr>
            <w:r w:rsidRPr="00414A30">
              <w:rPr>
                <w:rFonts w:ascii="Montserrat" w:hAnsi="Montserrat"/>
                <w:b/>
                <w:bCs/>
                <w:sz w:val="18"/>
                <w:szCs w:val="18"/>
              </w:rPr>
              <w:t>Outcome Measures:</w:t>
            </w:r>
            <w:r w:rsidRPr="00414A30">
              <w:rPr>
                <w:rFonts w:ascii="Montserrat" w:hAnsi="Montserrat"/>
                <w:sz w:val="18"/>
                <w:szCs w:val="18"/>
              </w:rPr>
              <w:t xml:space="preserve"> Urinary tract infection (UTI), post voiding residual volume, autonomic hyperreflexia with </w:t>
            </w:r>
            <w:r w:rsidR="0047483E" w:rsidRPr="00414A30">
              <w:rPr>
                <w:rFonts w:ascii="Montserrat" w:hAnsi="Montserrat"/>
                <w:sz w:val="18"/>
                <w:szCs w:val="18"/>
              </w:rPr>
              <w:t>individual</w:t>
            </w:r>
            <w:r w:rsidRPr="00414A30">
              <w:rPr>
                <w:rFonts w:ascii="Montserrat" w:hAnsi="Montserrat"/>
                <w:sz w:val="18"/>
                <w:szCs w:val="18"/>
              </w:rPr>
              <w:t xml:space="preserve">s reviewed at 1 and 3 </w:t>
            </w:r>
            <w:proofErr w:type="spellStart"/>
            <w:r w:rsidRPr="00414A30">
              <w:rPr>
                <w:rFonts w:ascii="Montserrat" w:hAnsi="Montserrat"/>
                <w:sz w:val="18"/>
                <w:szCs w:val="18"/>
              </w:rPr>
              <w:t>mo</w:t>
            </w:r>
            <w:proofErr w:type="spellEnd"/>
            <w:r w:rsidRPr="00414A30">
              <w:rPr>
                <w:rFonts w:ascii="Montserrat" w:hAnsi="Montserrat"/>
                <w:sz w:val="18"/>
                <w:szCs w:val="18"/>
              </w:rPr>
              <w:t xml:space="preserve"> post-placement and every 3 </w:t>
            </w:r>
            <w:proofErr w:type="spellStart"/>
            <w:r w:rsidRPr="00414A30">
              <w:rPr>
                <w:rFonts w:ascii="Montserrat" w:hAnsi="Montserrat"/>
                <w:sz w:val="18"/>
                <w:szCs w:val="18"/>
              </w:rPr>
              <w:t>mo</w:t>
            </w:r>
            <w:proofErr w:type="spellEnd"/>
            <w:r w:rsidRPr="00414A30">
              <w:rPr>
                <w:rFonts w:ascii="Montserrat" w:hAnsi="Montserrat"/>
                <w:sz w:val="18"/>
                <w:szCs w:val="18"/>
              </w:rPr>
              <w:t xml:space="preserve"> thereafter.</w:t>
            </w:r>
          </w:p>
        </w:tc>
        <w:tc>
          <w:tcPr>
            <w:tcW w:w="3661" w:type="dxa"/>
            <w:tcBorders>
              <w:top w:val="single" w:sz="4" w:space="0" w:color="auto"/>
              <w:left w:val="single" w:sz="4" w:space="0" w:color="auto"/>
              <w:bottom w:val="single" w:sz="4" w:space="0" w:color="auto"/>
              <w:right w:val="single" w:sz="4" w:space="0" w:color="auto"/>
            </w:tcBorders>
          </w:tcPr>
          <w:p w14:paraId="1499C721" w14:textId="77777777" w:rsidR="008B51E6" w:rsidRPr="00414A30" w:rsidRDefault="008B51E6" w:rsidP="00414A30">
            <w:pPr>
              <w:pStyle w:val="ListParagraph"/>
              <w:numPr>
                <w:ilvl w:val="0"/>
                <w:numId w:val="420"/>
              </w:numPr>
              <w:rPr>
                <w:rFonts w:ascii="Montserrat" w:hAnsi="Montserrat"/>
                <w:sz w:val="18"/>
                <w:szCs w:val="18"/>
              </w:rPr>
            </w:pPr>
            <w:r w:rsidRPr="00414A30">
              <w:rPr>
                <w:rFonts w:ascii="Montserrat" w:hAnsi="Montserrat"/>
                <w:sz w:val="18"/>
                <w:szCs w:val="18"/>
              </w:rPr>
              <w:t>The most common early and late postoperative complication was urinary tract infection.</w:t>
            </w:r>
          </w:p>
          <w:p w14:paraId="6A78ECB7" w14:textId="77777777" w:rsidR="008B51E6" w:rsidRPr="00414A30" w:rsidRDefault="008B51E6" w:rsidP="00414A30">
            <w:pPr>
              <w:pStyle w:val="ListParagraph"/>
              <w:numPr>
                <w:ilvl w:val="0"/>
                <w:numId w:val="420"/>
              </w:numPr>
              <w:rPr>
                <w:rFonts w:ascii="Montserrat" w:hAnsi="Montserrat"/>
                <w:sz w:val="18"/>
                <w:szCs w:val="18"/>
              </w:rPr>
            </w:pPr>
            <w:r w:rsidRPr="00414A30">
              <w:rPr>
                <w:rFonts w:ascii="Montserrat" w:hAnsi="Montserrat"/>
                <w:sz w:val="18"/>
                <w:szCs w:val="18"/>
              </w:rPr>
              <w:t>After stent placement:</w:t>
            </w:r>
          </w:p>
          <w:p w14:paraId="3C1E1D5F" w14:textId="77777777" w:rsidR="008B51E6" w:rsidRPr="00414A30" w:rsidRDefault="008B51E6" w:rsidP="00414A30">
            <w:pPr>
              <w:pStyle w:val="ListParagraph"/>
              <w:numPr>
                <w:ilvl w:val="0"/>
                <w:numId w:val="420"/>
              </w:numPr>
              <w:rPr>
                <w:rFonts w:ascii="Montserrat" w:hAnsi="Montserrat"/>
                <w:sz w:val="18"/>
                <w:szCs w:val="18"/>
              </w:rPr>
            </w:pPr>
            <w:r w:rsidRPr="00414A30">
              <w:rPr>
                <w:rFonts w:ascii="Montserrat" w:hAnsi="Montserrat"/>
                <w:sz w:val="18"/>
                <w:szCs w:val="18"/>
              </w:rPr>
              <w:t>Significant reduction in post-voiding residual volume was seen (p&lt;0.0001).</w:t>
            </w:r>
          </w:p>
          <w:p w14:paraId="6A5986C6" w14:textId="7306868D" w:rsidR="008B51E6" w:rsidRPr="00414A30" w:rsidRDefault="008B51E6" w:rsidP="00414A30">
            <w:pPr>
              <w:pStyle w:val="ListParagraph"/>
              <w:numPr>
                <w:ilvl w:val="0"/>
                <w:numId w:val="420"/>
              </w:numPr>
              <w:rPr>
                <w:rFonts w:ascii="Montserrat" w:hAnsi="Montserrat"/>
                <w:sz w:val="18"/>
                <w:szCs w:val="18"/>
              </w:rPr>
            </w:pPr>
            <w:r w:rsidRPr="00414A30">
              <w:rPr>
                <w:rFonts w:ascii="Montserrat" w:hAnsi="Montserrat"/>
                <w:sz w:val="18"/>
                <w:szCs w:val="18"/>
              </w:rPr>
              <w:t xml:space="preserve">Number of </w:t>
            </w:r>
            <w:r w:rsidR="0047483E" w:rsidRPr="00414A30">
              <w:rPr>
                <w:rFonts w:ascii="Montserrat" w:hAnsi="Montserrat"/>
                <w:sz w:val="18"/>
                <w:szCs w:val="18"/>
              </w:rPr>
              <w:t>individual</w:t>
            </w:r>
            <w:r w:rsidRPr="00414A30">
              <w:rPr>
                <w:rFonts w:ascii="Montserrat" w:hAnsi="Montserrat"/>
                <w:sz w:val="18"/>
                <w:szCs w:val="18"/>
              </w:rPr>
              <w:t>s experiencing symptoms of autonomic hyperreflexia decreased significantly (p=0.0003).</w:t>
            </w:r>
          </w:p>
          <w:p w14:paraId="07943BCA" w14:textId="77777777" w:rsidR="008B51E6" w:rsidRPr="00414A30" w:rsidRDefault="008B51E6" w:rsidP="00414A30">
            <w:pPr>
              <w:pStyle w:val="ListParagraph"/>
              <w:numPr>
                <w:ilvl w:val="0"/>
                <w:numId w:val="420"/>
              </w:numPr>
              <w:rPr>
                <w:rFonts w:ascii="Montserrat" w:hAnsi="Montserrat"/>
                <w:sz w:val="18"/>
                <w:szCs w:val="18"/>
              </w:rPr>
            </w:pPr>
            <w:r w:rsidRPr="00414A30">
              <w:rPr>
                <w:rFonts w:ascii="Montserrat" w:hAnsi="Montserrat"/>
                <w:sz w:val="18"/>
                <w:szCs w:val="18"/>
              </w:rPr>
              <w:t xml:space="preserve">Significantly lower mean number of episodes of symptomatic </w:t>
            </w:r>
            <w:proofErr w:type="spellStart"/>
            <w:r w:rsidRPr="00414A30">
              <w:rPr>
                <w:rFonts w:ascii="Montserrat" w:hAnsi="Montserrat"/>
                <w:sz w:val="18"/>
                <w:szCs w:val="18"/>
              </w:rPr>
              <w:t>urinrary</w:t>
            </w:r>
            <w:proofErr w:type="spellEnd"/>
            <w:r w:rsidRPr="00414A30">
              <w:rPr>
                <w:rFonts w:ascii="Montserrat" w:hAnsi="Montserrat"/>
                <w:sz w:val="18"/>
                <w:szCs w:val="18"/>
              </w:rPr>
              <w:t xml:space="preserve"> tract infection was seen, p&lt;0.0001).</w:t>
            </w:r>
          </w:p>
          <w:p w14:paraId="5CC67066" w14:textId="77777777" w:rsidR="008B51E6" w:rsidRPr="00414A30" w:rsidRDefault="008B51E6" w:rsidP="00414A30">
            <w:pPr>
              <w:pStyle w:val="ListParagraph"/>
              <w:numPr>
                <w:ilvl w:val="0"/>
                <w:numId w:val="420"/>
              </w:numPr>
              <w:rPr>
                <w:rFonts w:ascii="Montserrat" w:hAnsi="Montserrat"/>
                <w:sz w:val="18"/>
                <w:szCs w:val="18"/>
              </w:rPr>
            </w:pPr>
            <w:r w:rsidRPr="00414A30">
              <w:rPr>
                <w:rFonts w:ascii="Montserrat" w:hAnsi="Montserrat"/>
                <w:sz w:val="18"/>
                <w:szCs w:val="18"/>
              </w:rPr>
              <w:t xml:space="preserve">No </w:t>
            </w:r>
            <w:proofErr w:type="spellStart"/>
            <w:r w:rsidRPr="00414A30">
              <w:rPr>
                <w:rFonts w:ascii="Montserrat" w:hAnsi="Montserrat"/>
                <w:sz w:val="18"/>
                <w:szCs w:val="18"/>
              </w:rPr>
              <w:t>signficant</w:t>
            </w:r>
            <w:proofErr w:type="spellEnd"/>
            <w:r w:rsidRPr="00414A30">
              <w:rPr>
                <w:rFonts w:ascii="Montserrat" w:hAnsi="Montserrat"/>
                <w:sz w:val="18"/>
                <w:szCs w:val="18"/>
              </w:rPr>
              <w:t xml:space="preserve"> difference in outcome was noted between the </w:t>
            </w:r>
            <w:proofErr w:type="spellStart"/>
            <w:r w:rsidRPr="00414A30">
              <w:rPr>
                <w:rFonts w:ascii="Montserrat" w:hAnsi="Montserrat"/>
                <w:sz w:val="18"/>
                <w:szCs w:val="18"/>
              </w:rPr>
              <w:t>Nissenkorn</w:t>
            </w:r>
            <w:proofErr w:type="spellEnd"/>
            <w:r w:rsidRPr="00414A30">
              <w:rPr>
                <w:rFonts w:ascii="Montserrat" w:hAnsi="Montserrat"/>
                <w:sz w:val="18"/>
                <w:szCs w:val="18"/>
              </w:rPr>
              <w:t xml:space="preserve"> and Diabolo stent.</w:t>
            </w:r>
          </w:p>
          <w:p w14:paraId="43D2E5DA" w14:textId="77777777" w:rsidR="008B51E6" w:rsidRPr="00414A30" w:rsidRDefault="008B51E6" w:rsidP="00414A30">
            <w:pPr>
              <w:pStyle w:val="ListParagraph"/>
              <w:numPr>
                <w:ilvl w:val="0"/>
                <w:numId w:val="420"/>
              </w:numPr>
              <w:rPr>
                <w:rFonts w:ascii="Montserrat" w:hAnsi="Montserrat"/>
                <w:sz w:val="18"/>
                <w:szCs w:val="18"/>
              </w:rPr>
            </w:pPr>
            <w:r w:rsidRPr="00414A30">
              <w:rPr>
                <w:rFonts w:ascii="Montserrat" w:hAnsi="Montserrat"/>
                <w:sz w:val="18"/>
                <w:szCs w:val="18"/>
              </w:rPr>
              <w:t>Removal of stent did not result in any complications.</w:t>
            </w:r>
          </w:p>
          <w:p w14:paraId="0CC8AC26" w14:textId="1E320B7E" w:rsidR="008B51E6" w:rsidRPr="00414A30" w:rsidRDefault="008B51E6" w:rsidP="00414A30">
            <w:pPr>
              <w:pStyle w:val="ListParagraph"/>
              <w:numPr>
                <w:ilvl w:val="0"/>
                <w:numId w:val="420"/>
              </w:numPr>
              <w:rPr>
                <w:rFonts w:ascii="Montserrat" w:hAnsi="Montserrat"/>
                <w:sz w:val="18"/>
                <w:szCs w:val="18"/>
              </w:rPr>
            </w:pPr>
            <w:r w:rsidRPr="00414A30">
              <w:rPr>
                <w:rFonts w:ascii="Montserrat" w:hAnsi="Montserrat"/>
                <w:sz w:val="18"/>
                <w:szCs w:val="18"/>
              </w:rPr>
              <w:t xml:space="preserve">92 of the 147 </w:t>
            </w:r>
            <w:r w:rsidR="0047483E" w:rsidRPr="00414A30">
              <w:rPr>
                <w:rFonts w:ascii="Montserrat" w:hAnsi="Montserrat"/>
                <w:sz w:val="18"/>
                <w:szCs w:val="18"/>
              </w:rPr>
              <w:t>individual</w:t>
            </w:r>
            <w:r w:rsidRPr="00414A30">
              <w:rPr>
                <w:rFonts w:ascii="Montserrat" w:hAnsi="Montserrat"/>
                <w:sz w:val="18"/>
                <w:szCs w:val="18"/>
              </w:rPr>
              <w:t>s had permanent urethral sphincter stent placed after removal of the temporary.</w:t>
            </w:r>
          </w:p>
        </w:tc>
      </w:tr>
      <w:tr w:rsidR="008B51E6" w:rsidRPr="00414A30" w14:paraId="6E55370C" w14:textId="77777777" w:rsidTr="00AC5A11">
        <w:tc>
          <w:tcPr>
            <w:tcW w:w="2155" w:type="dxa"/>
            <w:tcBorders>
              <w:top w:val="single" w:sz="4" w:space="0" w:color="auto"/>
              <w:left w:val="single" w:sz="4" w:space="0" w:color="auto"/>
              <w:bottom w:val="single" w:sz="4" w:space="0" w:color="auto"/>
              <w:right w:val="single" w:sz="4" w:space="0" w:color="auto"/>
            </w:tcBorders>
            <w:vAlign w:val="center"/>
          </w:tcPr>
          <w:p w14:paraId="2F388560" w14:textId="77777777" w:rsidR="008B51E6" w:rsidRPr="00414A30" w:rsidRDefault="008B51E6" w:rsidP="00414A30">
            <w:pPr>
              <w:jc w:val="center"/>
              <w:rPr>
                <w:rFonts w:ascii="Montserrat" w:hAnsi="Montserrat"/>
                <w:sz w:val="18"/>
                <w:szCs w:val="18"/>
              </w:rPr>
            </w:pPr>
          </w:p>
          <w:p w14:paraId="26617703"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Seoane-Rodriguez et al. 2007</w:t>
            </w:r>
          </w:p>
          <w:p w14:paraId="041F7E58"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Spain</w:t>
            </w:r>
          </w:p>
          <w:p w14:paraId="473E97B0"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Case Series</w:t>
            </w:r>
          </w:p>
          <w:p w14:paraId="474E0ABC"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N=47</w:t>
            </w:r>
          </w:p>
        </w:tc>
        <w:tc>
          <w:tcPr>
            <w:tcW w:w="3544" w:type="dxa"/>
            <w:tcBorders>
              <w:top w:val="single" w:sz="4" w:space="0" w:color="auto"/>
              <w:left w:val="single" w:sz="4" w:space="0" w:color="auto"/>
              <w:bottom w:val="single" w:sz="4" w:space="0" w:color="auto"/>
              <w:right w:val="single" w:sz="4" w:space="0" w:color="auto"/>
            </w:tcBorders>
          </w:tcPr>
          <w:p w14:paraId="17FEB94C" w14:textId="77777777" w:rsidR="008B51E6" w:rsidRPr="00414A30" w:rsidRDefault="008B51E6" w:rsidP="00414A30">
            <w:pPr>
              <w:rPr>
                <w:rFonts w:ascii="Montserrat" w:hAnsi="Montserrat"/>
                <w:sz w:val="18"/>
                <w:szCs w:val="18"/>
              </w:rPr>
            </w:pPr>
            <w:r w:rsidRPr="00414A30">
              <w:rPr>
                <w:rFonts w:ascii="Montserrat" w:hAnsi="Montserrat"/>
                <w:b/>
                <w:bCs/>
                <w:sz w:val="18"/>
                <w:szCs w:val="18"/>
              </w:rPr>
              <w:t>Population:</w:t>
            </w:r>
            <w:r w:rsidRPr="00414A30">
              <w:rPr>
                <w:rFonts w:ascii="Montserrat" w:hAnsi="Montserrat"/>
                <w:sz w:val="18"/>
                <w:szCs w:val="18"/>
              </w:rPr>
              <w:t xml:space="preserve"> SCI with overactive bladder with detrusor-external sphincter dyssynergia: Mean age: 52.7 </w:t>
            </w:r>
            <w:proofErr w:type="spellStart"/>
            <w:r w:rsidRPr="00414A30">
              <w:rPr>
                <w:rFonts w:ascii="Montserrat" w:hAnsi="Montserrat"/>
                <w:sz w:val="18"/>
                <w:szCs w:val="18"/>
              </w:rPr>
              <w:t>yr</w:t>
            </w:r>
            <w:proofErr w:type="spellEnd"/>
            <w:r w:rsidRPr="00414A30">
              <w:rPr>
                <w:rFonts w:ascii="Montserrat" w:hAnsi="Montserrat"/>
                <w:sz w:val="18"/>
                <w:szCs w:val="18"/>
              </w:rPr>
              <w:t>; Gender: males=47; Level of injury: cervical=68%, dorsal=23%, lumbar=9%; Severity of injury: AIS A: A=76.7%, B=9.3%, C=14%.</w:t>
            </w:r>
          </w:p>
          <w:p w14:paraId="22175AC6" w14:textId="17174278" w:rsidR="008B51E6" w:rsidRPr="00414A30" w:rsidRDefault="008B51E6" w:rsidP="00414A30">
            <w:pPr>
              <w:rPr>
                <w:rFonts w:ascii="Montserrat" w:hAnsi="Montserrat"/>
                <w:sz w:val="18"/>
                <w:szCs w:val="18"/>
              </w:rPr>
            </w:pPr>
            <w:r w:rsidRPr="00414A30">
              <w:rPr>
                <w:rFonts w:ascii="Montserrat" w:hAnsi="Montserrat"/>
                <w:b/>
                <w:bCs/>
                <w:sz w:val="18"/>
                <w:szCs w:val="18"/>
              </w:rPr>
              <w:lastRenderedPageBreak/>
              <w:t>Intervention:</w:t>
            </w:r>
            <w:r w:rsidRPr="00414A30">
              <w:rPr>
                <w:rFonts w:ascii="Montserrat" w:hAnsi="Montserrat"/>
                <w:sz w:val="18"/>
                <w:szCs w:val="18"/>
              </w:rPr>
              <w:t xml:space="preserve"> Retrospective review of insertion of intraurethral stent (</w:t>
            </w:r>
            <w:proofErr w:type="spellStart"/>
            <w:r w:rsidRPr="00414A30">
              <w:rPr>
                <w:rFonts w:ascii="Montserrat" w:hAnsi="Montserrat"/>
                <w:sz w:val="18"/>
                <w:szCs w:val="18"/>
              </w:rPr>
              <w:t>Memokath</w:t>
            </w:r>
            <w:proofErr w:type="spellEnd"/>
            <w:r w:rsidRPr="00414A30">
              <w:rPr>
                <w:rFonts w:ascii="Montserrat" w:hAnsi="Montserrat"/>
                <w:sz w:val="18"/>
                <w:szCs w:val="18"/>
              </w:rPr>
              <w:t xml:space="preserve"> or </w:t>
            </w:r>
            <w:proofErr w:type="spellStart"/>
            <w:r w:rsidRPr="00414A30">
              <w:rPr>
                <w:rFonts w:ascii="Montserrat" w:hAnsi="Montserrat"/>
                <w:sz w:val="18"/>
                <w:szCs w:val="18"/>
              </w:rPr>
              <w:t>UroLome</w:t>
            </w:r>
            <w:proofErr w:type="spellEnd"/>
            <w:r w:rsidRPr="00414A30">
              <w:rPr>
                <w:rFonts w:ascii="Montserrat" w:hAnsi="Montserrat"/>
                <w:sz w:val="18"/>
                <w:szCs w:val="18"/>
              </w:rPr>
              <w:t>).</w:t>
            </w:r>
          </w:p>
          <w:p w14:paraId="75022050" w14:textId="77777777" w:rsidR="008B51E6" w:rsidRPr="00414A30" w:rsidRDefault="008B51E6" w:rsidP="00414A30">
            <w:pPr>
              <w:rPr>
                <w:rFonts w:ascii="Montserrat" w:hAnsi="Montserrat"/>
                <w:sz w:val="18"/>
                <w:szCs w:val="18"/>
              </w:rPr>
            </w:pPr>
            <w:r w:rsidRPr="00414A30">
              <w:rPr>
                <w:rFonts w:ascii="Montserrat" w:hAnsi="Montserrat"/>
                <w:b/>
                <w:bCs/>
                <w:sz w:val="18"/>
                <w:szCs w:val="18"/>
              </w:rPr>
              <w:t>Outcome Measures:</w:t>
            </w:r>
            <w:r w:rsidRPr="00414A30">
              <w:rPr>
                <w:rFonts w:ascii="Montserrat" w:hAnsi="Montserrat"/>
                <w:sz w:val="18"/>
                <w:szCs w:val="18"/>
              </w:rPr>
              <w:t xml:space="preserve"> Detrusor pressure, number of urinary tract infections (UTIs), autonomic dysreflexia, complications in the upper urinary tract, and prosthesis complications with average follow-up of 67 </w:t>
            </w:r>
            <w:proofErr w:type="spellStart"/>
            <w:r w:rsidRPr="00414A30">
              <w:rPr>
                <w:rFonts w:ascii="Montserrat" w:hAnsi="Montserrat"/>
                <w:sz w:val="18"/>
                <w:szCs w:val="18"/>
              </w:rPr>
              <w:t>mo</w:t>
            </w:r>
            <w:proofErr w:type="spellEnd"/>
            <w:r w:rsidRPr="00414A30">
              <w:rPr>
                <w:rFonts w:ascii="Montserrat" w:hAnsi="Montserrat"/>
                <w:sz w:val="18"/>
                <w:szCs w:val="18"/>
              </w:rPr>
              <w:t xml:space="preserve"> (range=14-125 </w:t>
            </w:r>
            <w:proofErr w:type="spellStart"/>
            <w:r w:rsidRPr="00414A30">
              <w:rPr>
                <w:rFonts w:ascii="Montserrat" w:hAnsi="Montserrat"/>
                <w:sz w:val="18"/>
                <w:szCs w:val="18"/>
              </w:rPr>
              <w:t>mo</w:t>
            </w:r>
            <w:proofErr w:type="spellEnd"/>
            <w:r w:rsidRPr="00414A30">
              <w:rPr>
                <w:rFonts w:ascii="Montserrat" w:hAnsi="Montserrat"/>
                <w:sz w:val="18"/>
                <w:szCs w:val="18"/>
              </w:rPr>
              <w:t>).</w:t>
            </w:r>
          </w:p>
        </w:tc>
        <w:tc>
          <w:tcPr>
            <w:tcW w:w="3661" w:type="dxa"/>
            <w:tcBorders>
              <w:top w:val="single" w:sz="4" w:space="0" w:color="auto"/>
              <w:left w:val="single" w:sz="4" w:space="0" w:color="auto"/>
              <w:bottom w:val="single" w:sz="4" w:space="0" w:color="auto"/>
              <w:right w:val="single" w:sz="4" w:space="0" w:color="auto"/>
            </w:tcBorders>
          </w:tcPr>
          <w:p w14:paraId="6D9E9AB7" w14:textId="0208CD93" w:rsidR="008B51E6" w:rsidRPr="00414A30" w:rsidRDefault="008B51E6" w:rsidP="00414A30">
            <w:pPr>
              <w:pStyle w:val="ListParagraph"/>
              <w:numPr>
                <w:ilvl w:val="0"/>
                <w:numId w:val="419"/>
              </w:numPr>
              <w:rPr>
                <w:rFonts w:ascii="Montserrat" w:hAnsi="Montserrat"/>
                <w:sz w:val="18"/>
                <w:szCs w:val="18"/>
              </w:rPr>
            </w:pPr>
            <w:r w:rsidRPr="00414A30">
              <w:rPr>
                <w:rFonts w:ascii="Montserrat" w:hAnsi="Montserrat"/>
                <w:sz w:val="18"/>
                <w:szCs w:val="18"/>
              </w:rPr>
              <w:lastRenderedPageBreak/>
              <w:t xml:space="preserve">There was a significant decrease in detrusor pressure in most </w:t>
            </w:r>
            <w:r w:rsidR="0047483E" w:rsidRPr="00414A30">
              <w:rPr>
                <w:rFonts w:ascii="Montserrat" w:hAnsi="Montserrat"/>
                <w:sz w:val="18"/>
                <w:szCs w:val="18"/>
              </w:rPr>
              <w:t>individual</w:t>
            </w:r>
            <w:r w:rsidRPr="00414A30">
              <w:rPr>
                <w:rFonts w:ascii="Montserrat" w:hAnsi="Montserrat"/>
                <w:sz w:val="18"/>
                <w:szCs w:val="18"/>
              </w:rPr>
              <w:t>s, (p=0.0001).</w:t>
            </w:r>
          </w:p>
          <w:p w14:paraId="78A24FD8" w14:textId="77777777" w:rsidR="008B51E6" w:rsidRPr="00414A30" w:rsidRDefault="008B51E6" w:rsidP="00414A30">
            <w:pPr>
              <w:pStyle w:val="ListParagraph"/>
              <w:numPr>
                <w:ilvl w:val="0"/>
                <w:numId w:val="419"/>
              </w:numPr>
              <w:rPr>
                <w:rFonts w:ascii="Montserrat" w:hAnsi="Montserrat"/>
                <w:sz w:val="18"/>
                <w:szCs w:val="18"/>
              </w:rPr>
            </w:pPr>
            <w:r w:rsidRPr="00414A30">
              <w:rPr>
                <w:rFonts w:ascii="Montserrat" w:hAnsi="Montserrat"/>
                <w:sz w:val="18"/>
                <w:szCs w:val="18"/>
              </w:rPr>
              <w:t>Post void residual volumes decreased 224cc (p=0.001).</w:t>
            </w:r>
          </w:p>
          <w:p w14:paraId="05DE0AEE" w14:textId="77777777" w:rsidR="008B51E6" w:rsidRPr="00414A30" w:rsidRDefault="008B51E6" w:rsidP="00414A30">
            <w:pPr>
              <w:pStyle w:val="ListParagraph"/>
              <w:numPr>
                <w:ilvl w:val="0"/>
                <w:numId w:val="419"/>
              </w:numPr>
              <w:rPr>
                <w:rFonts w:ascii="Montserrat" w:hAnsi="Montserrat"/>
                <w:sz w:val="18"/>
                <w:szCs w:val="18"/>
              </w:rPr>
            </w:pPr>
            <w:r w:rsidRPr="00414A30">
              <w:rPr>
                <w:rFonts w:ascii="Montserrat" w:hAnsi="Montserrat"/>
                <w:sz w:val="18"/>
                <w:szCs w:val="18"/>
              </w:rPr>
              <w:t>The presence of urinary tract infection (UTI) diminished by 25% from 67.5 to 42.5%, p=0.031.</w:t>
            </w:r>
          </w:p>
          <w:p w14:paraId="325610DF" w14:textId="77777777" w:rsidR="008B51E6" w:rsidRPr="00414A30" w:rsidRDefault="008B51E6" w:rsidP="00414A30">
            <w:pPr>
              <w:pStyle w:val="ListParagraph"/>
              <w:numPr>
                <w:ilvl w:val="0"/>
                <w:numId w:val="419"/>
              </w:numPr>
              <w:rPr>
                <w:rFonts w:ascii="Montserrat" w:hAnsi="Montserrat"/>
                <w:sz w:val="18"/>
                <w:szCs w:val="18"/>
              </w:rPr>
            </w:pPr>
            <w:r w:rsidRPr="00414A30">
              <w:rPr>
                <w:rFonts w:ascii="Montserrat" w:hAnsi="Montserrat"/>
                <w:sz w:val="18"/>
                <w:szCs w:val="18"/>
              </w:rPr>
              <w:lastRenderedPageBreak/>
              <w:t>The episodes of dysreflexia also decreased significantly (p=0.039).</w:t>
            </w:r>
          </w:p>
          <w:p w14:paraId="2AD20EA2" w14:textId="77777777" w:rsidR="008B51E6" w:rsidRPr="00414A30" w:rsidRDefault="008B51E6" w:rsidP="00414A30">
            <w:pPr>
              <w:pStyle w:val="ListParagraph"/>
              <w:numPr>
                <w:ilvl w:val="0"/>
                <w:numId w:val="419"/>
              </w:numPr>
              <w:rPr>
                <w:rFonts w:ascii="Montserrat" w:hAnsi="Montserrat"/>
                <w:sz w:val="18"/>
                <w:szCs w:val="18"/>
              </w:rPr>
            </w:pPr>
            <w:r w:rsidRPr="00414A30">
              <w:rPr>
                <w:rFonts w:ascii="Montserrat" w:hAnsi="Montserrat"/>
                <w:sz w:val="18"/>
                <w:szCs w:val="18"/>
              </w:rPr>
              <w:t>Upper urinary tract complications decreased from 47 to 23% (p=0.013).</w:t>
            </w:r>
          </w:p>
          <w:p w14:paraId="57882B9A" w14:textId="77777777" w:rsidR="008B51E6" w:rsidRPr="00414A30" w:rsidRDefault="008B51E6" w:rsidP="00414A30">
            <w:pPr>
              <w:pStyle w:val="ListParagraph"/>
              <w:numPr>
                <w:ilvl w:val="0"/>
                <w:numId w:val="419"/>
              </w:numPr>
              <w:rPr>
                <w:rFonts w:ascii="Montserrat" w:hAnsi="Montserrat"/>
                <w:sz w:val="18"/>
                <w:szCs w:val="18"/>
              </w:rPr>
            </w:pPr>
            <w:r w:rsidRPr="00414A30">
              <w:rPr>
                <w:rFonts w:ascii="Montserrat" w:hAnsi="Montserrat"/>
                <w:sz w:val="18"/>
                <w:szCs w:val="18"/>
              </w:rPr>
              <w:t>After stent placement, 84% of people that used indwelling catheter previously were able to manage with the external drainage.</w:t>
            </w:r>
          </w:p>
          <w:p w14:paraId="1DFD891E" w14:textId="77777777" w:rsidR="008B51E6" w:rsidRPr="00414A30" w:rsidRDefault="008B51E6" w:rsidP="00414A30">
            <w:pPr>
              <w:pStyle w:val="ListParagraph"/>
              <w:numPr>
                <w:ilvl w:val="0"/>
                <w:numId w:val="419"/>
              </w:numPr>
              <w:rPr>
                <w:rFonts w:ascii="Montserrat" w:hAnsi="Montserrat"/>
                <w:sz w:val="18"/>
                <w:szCs w:val="18"/>
              </w:rPr>
            </w:pPr>
            <w:r w:rsidRPr="00414A30">
              <w:rPr>
                <w:rFonts w:ascii="Montserrat" w:hAnsi="Montserrat"/>
                <w:sz w:val="18"/>
                <w:szCs w:val="18"/>
              </w:rPr>
              <w:t>The most common complication for prosthesis placement was migration, 28%.</w:t>
            </w:r>
          </w:p>
          <w:p w14:paraId="2281F308" w14:textId="26EF9B56" w:rsidR="008B51E6" w:rsidRPr="00414A30" w:rsidRDefault="008B51E6" w:rsidP="00414A30">
            <w:pPr>
              <w:pStyle w:val="ListParagraph"/>
              <w:numPr>
                <w:ilvl w:val="0"/>
                <w:numId w:val="419"/>
              </w:numPr>
              <w:rPr>
                <w:rFonts w:ascii="Montserrat" w:hAnsi="Montserrat"/>
                <w:sz w:val="18"/>
                <w:szCs w:val="18"/>
              </w:rPr>
            </w:pPr>
            <w:r w:rsidRPr="00414A30">
              <w:rPr>
                <w:rFonts w:ascii="Montserrat" w:hAnsi="Montserrat"/>
                <w:sz w:val="18"/>
                <w:szCs w:val="18"/>
              </w:rPr>
              <w:t xml:space="preserve">4 </w:t>
            </w:r>
            <w:r w:rsidR="0047483E" w:rsidRPr="00414A30">
              <w:rPr>
                <w:rFonts w:ascii="Montserrat" w:hAnsi="Montserrat"/>
                <w:sz w:val="18"/>
                <w:szCs w:val="18"/>
              </w:rPr>
              <w:t>individual</w:t>
            </w:r>
            <w:r w:rsidRPr="00414A30">
              <w:rPr>
                <w:rFonts w:ascii="Montserrat" w:hAnsi="Montserrat"/>
                <w:sz w:val="18"/>
                <w:szCs w:val="18"/>
              </w:rPr>
              <w:t>s required stent removal.</w:t>
            </w:r>
          </w:p>
        </w:tc>
      </w:tr>
      <w:tr w:rsidR="008B51E6" w:rsidRPr="00414A30" w14:paraId="5113AD9F" w14:textId="77777777" w:rsidTr="00AC5A11">
        <w:tc>
          <w:tcPr>
            <w:tcW w:w="2155" w:type="dxa"/>
            <w:tcBorders>
              <w:top w:val="single" w:sz="4" w:space="0" w:color="auto"/>
              <w:left w:val="single" w:sz="4" w:space="0" w:color="auto"/>
              <w:bottom w:val="single" w:sz="4" w:space="0" w:color="auto"/>
              <w:right w:val="single" w:sz="4" w:space="0" w:color="auto"/>
            </w:tcBorders>
            <w:vAlign w:val="center"/>
          </w:tcPr>
          <w:p w14:paraId="562DA997" w14:textId="77777777" w:rsidR="008B51E6" w:rsidRPr="00414A30" w:rsidRDefault="008B51E6" w:rsidP="00414A30">
            <w:pPr>
              <w:jc w:val="center"/>
              <w:rPr>
                <w:rFonts w:ascii="Montserrat" w:hAnsi="Montserrat"/>
                <w:sz w:val="18"/>
                <w:szCs w:val="18"/>
              </w:rPr>
            </w:pPr>
            <w:proofErr w:type="spellStart"/>
            <w:r w:rsidRPr="00414A30">
              <w:rPr>
                <w:rFonts w:ascii="Montserrat" w:hAnsi="Montserrat"/>
                <w:sz w:val="18"/>
                <w:szCs w:val="18"/>
              </w:rPr>
              <w:lastRenderedPageBreak/>
              <w:t>Perkash</w:t>
            </w:r>
            <w:proofErr w:type="spellEnd"/>
            <w:r w:rsidRPr="00414A30">
              <w:rPr>
                <w:rFonts w:ascii="Montserrat" w:hAnsi="Montserrat"/>
                <w:sz w:val="18"/>
                <w:szCs w:val="18"/>
              </w:rPr>
              <w:t xml:space="preserve"> 2007</w:t>
            </w:r>
          </w:p>
          <w:p w14:paraId="30CFE4CA"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USA</w:t>
            </w:r>
          </w:p>
          <w:p w14:paraId="3288F88B"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Case Series</w:t>
            </w:r>
          </w:p>
          <w:p w14:paraId="4BB3BA32"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N=46</w:t>
            </w:r>
          </w:p>
        </w:tc>
        <w:tc>
          <w:tcPr>
            <w:tcW w:w="3544" w:type="dxa"/>
            <w:tcBorders>
              <w:top w:val="single" w:sz="4" w:space="0" w:color="auto"/>
              <w:left w:val="single" w:sz="4" w:space="0" w:color="auto"/>
              <w:bottom w:val="single" w:sz="4" w:space="0" w:color="auto"/>
              <w:right w:val="single" w:sz="4" w:space="0" w:color="auto"/>
            </w:tcBorders>
          </w:tcPr>
          <w:p w14:paraId="48FAF7DD" w14:textId="77777777" w:rsidR="008B51E6" w:rsidRPr="00414A30" w:rsidRDefault="008B51E6" w:rsidP="00414A30">
            <w:pPr>
              <w:rPr>
                <w:rFonts w:ascii="Montserrat" w:hAnsi="Montserrat"/>
                <w:sz w:val="18"/>
                <w:szCs w:val="18"/>
              </w:rPr>
            </w:pPr>
            <w:r w:rsidRPr="00414A30">
              <w:rPr>
                <w:rFonts w:ascii="Montserrat" w:hAnsi="Montserrat"/>
                <w:b/>
                <w:bCs/>
                <w:sz w:val="18"/>
                <w:szCs w:val="18"/>
              </w:rPr>
              <w:t>Population:</w:t>
            </w:r>
            <w:r w:rsidRPr="00414A30">
              <w:rPr>
                <w:rFonts w:ascii="Montserrat" w:hAnsi="Montserrat"/>
                <w:sz w:val="18"/>
                <w:szCs w:val="18"/>
              </w:rPr>
              <w:t xml:space="preserve"> Mean age: 47.7 </w:t>
            </w:r>
            <w:proofErr w:type="spellStart"/>
            <w:r w:rsidRPr="00414A30">
              <w:rPr>
                <w:rFonts w:ascii="Montserrat" w:hAnsi="Montserrat"/>
                <w:sz w:val="18"/>
                <w:szCs w:val="18"/>
              </w:rPr>
              <w:t>yr</w:t>
            </w:r>
            <w:proofErr w:type="spellEnd"/>
            <w:r w:rsidRPr="00414A30">
              <w:rPr>
                <w:rFonts w:ascii="Montserrat" w:hAnsi="Montserrat"/>
                <w:sz w:val="18"/>
                <w:szCs w:val="18"/>
              </w:rPr>
              <w:t>; Gender: males=46; Level of injury: tetraplegia=31, paraplegia=15; Severity of injury: AIS A&amp;B=</w:t>
            </w:r>
            <w:proofErr w:type="gramStart"/>
            <w:r w:rsidRPr="00414A30">
              <w:rPr>
                <w:rFonts w:ascii="Montserrat" w:hAnsi="Montserrat"/>
                <w:sz w:val="18"/>
                <w:szCs w:val="18"/>
              </w:rPr>
              <w:t>43 ,C</w:t>
            </w:r>
            <w:proofErr w:type="gramEnd"/>
            <w:r w:rsidRPr="00414A30">
              <w:rPr>
                <w:rFonts w:ascii="Montserrat" w:hAnsi="Montserrat"/>
                <w:sz w:val="18"/>
                <w:szCs w:val="18"/>
              </w:rPr>
              <w:t>=3</w:t>
            </w:r>
          </w:p>
          <w:p w14:paraId="5F03C21C" w14:textId="614DEBA4" w:rsidR="008B51E6" w:rsidRPr="00414A30" w:rsidRDefault="008B51E6" w:rsidP="00414A30">
            <w:pPr>
              <w:rPr>
                <w:rFonts w:ascii="Montserrat" w:hAnsi="Montserrat"/>
                <w:sz w:val="18"/>
                <w:szCs w:val="18"/>
              </w:rPr>
            </w:pPr>
            <w:r w:rsidRPr="00414A30">
              <w:rPr>
                <w:rFonts w:ascii="Montserrat" w:hAnsi="Montserrat"/>
                <w:b/>
                <w:bCs/>
                <w:sz w:val="18"/>
                <w:szCs w:val="18"/>
              </w:rPr>
              <w:t>Intervention:</w:t>
            </w:r>
            <w:r w:rsidRPr="00414A30">
              <w:rPr>
                <w:rFonts w:ascii="Montserrat" w:hAnsi="Montserrat"/>
                <w:sz w:val="18"/>
                <w:szCs w:val="18"/>
              </w:rPr>
              <w:t xml:space="preserve"> SCI </w:t>
            </w:r>
            <w:r w:rsidR="0047483E" w:rsidRPr="00414A30">
              <w:rPr>
                <w:rFonts w:ascii="Montserrat" w:hAnsi="Montserrat"/>
                <w:sz w:val="18"/>
                <w:szCs w:val="18"/>
              </w:rPr>
              <w:t>individual</w:t>
            </w:r>
            <w:r w:rsidRPr="00414A30">
              <w:rPr>
                <w:rFonts w:ascii="Montserrat" w:hAnsi="Montserrat"/>
                <w:sz w:val="18"/>
                <w:szCs w:val="18"/>
              </w:rPr>
              <w:t>s that underwent transurethral sphincterotomy were followed.</w:t>
            </w:r>
          </w:p>
          <w:p w14:paraId="2E3A8A6F" w14:textId="77777777" w:rsidR="008B51E6" w:rsidRPr="00414A30" w:rsidRDefault="008B51E6" w:rsidP="00414A30">
            <w:pPr>
              <w:rPr>
                <w:rFonts w:ascii="Montserrat" w:hAnsi="Montserrat"/>
                <w:sz w:val="18"/>
                <w:szCs w:val="18"/>
              </w:rPr>
            </w:pPr>
            <w:r w:rsidRPr="00414A30">
              <w:rPr>
                <w:rFonts w:ascii="Montserrat" w:hAnsi="Montserrat"/>
                <w:b/>
                <w:bCs/>
                <w:sz w:val="18"/>
                <w:szCs w:val="18"/>
              </w:rPr>
              <w:t>Outcome Measures:</w:t>
            </w:r>
            <w:r w:rsidRPr="00414A30">
              <w:rPr>
                <w:rFonts w:ascii="Montserrat" w:hAnsi="Montserrat"/>
                <w:sz w:val="18"/>
                <w:szCs w:val="18"/>
              </w:rPr>
              <w:t xml:space="preserve"> Post void residual urine, systolic blood pressure (BP), diastolic BP. Mean follow-up time 5.4±3.1 yr.</w:t>
            </w:r>
          </w:p>
        </w:tc>
        <w:tc>
          <w:tcPr>
            <w:tcW w:w="3661" w:type="dxa"/>
            <w:tcBorders>
              <w:top w:val="single" w:sz="4" w:space="0" w:color="auto"/>
              <w:left w:val="single" w:sz="4" w:space="0" w:color="auto"/>
              <w:bottom w:val="single" w:sz="4" w:space="0" w:color="auto"/>
              <w:right w:val="single" w:sz="4" w:space="0" w:color="auto"/>
            </w:tcBorders>
          </w:tcPr>
          <w:p w14:paraId="16DD8B22" w14:textId="421D8BA9" w:rsidR="008B51E6" w:rsidRPr="00414A30" w:rsidRDefault="008B51E6" w:rsidP="00414A30">
            <w:pPr>
              <w:pStyle w:val="ListParagraph"/>
              <w:numPr>
                <w:ilvl w:val="0"/>
                <w:numId w:val="418"/>
              </w:numPr>
              <w:rPr>
                <w:rFonts w:ascii="Montserrat" w:hAnsi="Montserrat"/>
                <w:sz w:val="18"/>
                <w:szCs w:val="18"/>
              </w:rPr>
            </w:pPr>
            <w:r w:rsidRPr="00414A30">
              <w:rPr>
                <w:rFonts w:ascii="Montserrat" w:hAnsi="Montserrat"/>
                <w:sz w:val="18"/>
                <w:szCs w:val="18"/>
              </w:rPr>
              <w:t>Mean post void residual urine and systolic and diastolic BP decreased significantly post transurethral resection (TURS) (p&lt;0.0001).</w:t>
            </w:r>
          </w:p>
          <w:p w14:paraId="4C2F63C7" w14:textId="49F43AFF" w:rsidR="008B51E6" w:rsidRPr="00414A30" w:rsidRDefault="008B51E6" w:rsidP="00414A30">
            <w:pPr>
              <w:pStyle w:val="ListParagraph"/>
              <w:numPr>
                <w:ilvl w:val="0"/>
                <w:numId w:val="418"/>
              </w:numPr>
              <w:rPr>
                <w:rFonts w:ascii="Montserrat" w:hAnsi="Montserrat"/>
                <w:sz w:val="18"/>
                <w:szCs w:val="18"/>
              </w:rPr>
            </w:pPr>
            <w:r w:rsidRPr="00414A30">
              <w:rPr>
                <w:rFonts w:ascii="Montserrat" w:hAnsi="Montserrat"/>
                <w:sz w:val="18"/>
                <w:szCs w:val="18"/>
              </w:rPr>
              <w:t xml:space="preserve">After 1 </w:t>
            </w:r>
            <w:proofErr w:type="spellStart"/>
            <w:r w:rsidRPr="00414A30">
              <w:rPr>
                <w:rFonts w:ascii="Montserrat" w:hAnsi="Montserrat"/>
                <w:sz w:val="18"/>
                <w:szCs w:val="18"/>
              </w:rPr>
              <w:t>yr</w:t>
            </w:r>
            <w:proofErr w:type="spellEnd"/>
            <w:r w:rsidRPr="00414A30">
              <w:rPr>
                <w:rFonts w:ascii="Montserrat" w:hAnsi="Montserrat"/>
                <w:sz w:val="18"/>
                <w:szCs w:val="18"/>
              </w:rPr>
              <w:t xml:space="preserve">, only 4 </w:t>
            </w:r>
            <w:r w:rsidR="0047483E" w:rsidRPr="00414A30">
              <w:rPr>
                <w:rFonts w:ascii="Montserrat" w:hAnsi="Montserrat"/>
                <w:sz w:val="18"/>
                <w:szCs w:val="18"/>
              </w:rPr>
              <w:t>individual</w:t>
            </w:r>
            <w:r w:rsidRPr="00414A30">
              <w:rPr>
                <w:rFonts w:ascii="Montserrat" w:hAnsi="Montserrat"/>
                <w:sz w:val="18"/>
                <w:szCs w:val="18"/>
              </w:rPr>
              <w:t>s still exhibited AD.</w:t>
            </w:r>
          </w:p>
        </w:tc>
      </w:tr>
      <w:tr w:rsidR="008B51E6" w:rsidRPr="00414A30" w14:paraId="0D169C59" w14:textId="77777777" w:rsidTr="00AC5A11">
        <w:tc>
          <w:tcPr>
            <w:tcW w:w="2155" w:type="dxa"/>
            <w:tcBorders>
              <w:top w:val="single" w:sz="4" w:space="0" w:color="auto"/>
              <w:left w:val="single" w:sz="4" w:space="0" w:color="auto"/>
              <w:bottom w:val="single" w:sz="4" w:space="0" w:color="auto"/>
              <w:right w:val="single" w:sz="4" w:space="0" w:color="auto"/>
            </w:tcBorders>
            <w:vAlign w:val="center"/>
          </w:tcPr>
          <w:p w14:paraId="7AF88EEA"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Patki et al. 2006</w:t>
            </w:r>
          </w:p>
          <w:p w14:paraId="2C8FA543"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UK</w:t>
            </w:r>
          </w:p>
          <w:p w14:paraId="1DC3D7BB"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Case Series</w:t>
            </w:r>
          </w:p>
          <w:p w14:paraId="7D37D2FB" w14:textId="77777777" w:rsidR="008B51E6" w:rsidRPr="00414A30" w:rsidRDefault="008B51E6" w:rsidP="00414A30">
            <w:pPr>
              <w:jc w:val="center"/>
              <w:rPr>
                <w:rFonts w:ascii="Montserrat" w:hAnsi="Montserrat"/>
                <w:sz w:val="18"/>
                <w:szCs w:val="18"/>
              </w:rPr>
            </w:pPr>
            <w:r w:rsidRPr="00414A30">
              <w:rPr>
                <w:rFonts w:ascii="Montserrat" w:hAnsi="Montserrat"/>
                <w:sz w:val="18"/>
                <w:szCs w:val="18"/>
              </w:rPr>
              <w:t>N=9</w:t>
            </w:r>
          </w:p>
        </w:tc>
        <w:tc>
          <w:tcPr>
            <w:tcW w:w="3544" w:type="dxa"/>
            <w:tcBorders>
              <w:top w:val="single" w:sz="4" w:space="0" w:color="auto"/>
              <w:left w:val="single" w:sz="4" w:space="0" w:color="auto"/>
              <w:bottom w:val="single" w:sz="4" w:space="0" w:color="auto"/>
              <w:right w:val="single" w:sz="4" w:space="0" w:color="auto"/>
            </w:tcBorders>
          </w:tcPr>
          <w:p w14:paraId="61A5F446" w14:textId="77777777" w:rsidR="008B51E6" w:rsidRPr="00414A30" w:rsidRDefault="008B51E6" w:rsidP="00414A30">
            <w:pPr>
              <w:rPr>
                <w:rFonts w:ascii="Montserrat" w:hAnsi="Montserrat"/>
                <w:sz w:val="18"/>
                <w:szCs w:val="18"/>
              </w:rPr>
            </w:pPr>
            <w:r w:rsidRPr="00414A30">
              <w:rPr>
                <w:rFonts w:ascii="Montserrat" w:hAnsi="Montserrat"/>
                <w:b/>
                <w:bCs/>
                <w:sz w:val="18"/>
                <w:szCs w:val="18"/>
              </w:rPr>
              <w:t>Population:</w:t>
            </w:r>
            <w:r w:rsidRPr="00414A30">
              <w:rPr>
                <w:rFonts w:ascii="Montserrat" w:hAnsi="Montserrat"/>
                <w:sz w:val="18"/>
                <w:szCs w:val="18"/>
              </w:rPr>
              <w:t xml:space="preserve"> SCI with urodynamic stress incontinence; Mean age: 38.2 </w:t>
            </w:r>
            <w:proofErr w:type="spellStart"/>
            <w:r w:rsidRPr="00414A30">
              <w:rPr>
                <w:rFonts w:ascii="Montserrat" w:hAnsi="Montserrat"/>
                <w:sz w:val="18"/>
                <w:szCs w:val="18"/>
              </w:rPr>
              <w:t>yr</w:t>
            </w:r>
            <w:proofErr w:type="spellEnd"/>
            <w:r w:rsidRPr="00414A30">
              <w:rPr>
                <w:rFonts w:ascii="Montserrat" w:hAnsi="Montserrat"/>
                <w:sz w:val="18"/>
                <w:szCs w:val="18"/>
              </w:rPr>
              <w:t>; Gender: males=9, females=0; Level of injury: cervical=1, lumbar=3, thoracic=5; Severity of injury: complete=7, incomplete=2.</w:t>
            </w:r>
          </w:p>
          <w:p w14:paraId="3698FC78" w14:textId="21729644" w:rsidR="008B51E6" w:rsidRPr="00414A30" w:rsidRDefault="008B51E6" w:rsidP="00414A30">
            <w:pPr>
              <w:rPr>
                <w:rFonts w:ascii="Montserrat" w:hAnsi="Montserrat"/>
                <w:sz w:val="18"/>
                <w:szCs w:val="18"/>
              </w:rPr>
            </w:pPr>
            <w:r w:rsidRPr="00414A30">
              <w:rPr>
                <w:rFonts w:ascii="Montserrat" w:hAnsi="Montserrat"/>
                <w:b/>
                <w:bCs/>
                <w:sz w:val="18"/>
                <w:szCs w:val="18"/>
              </w:rPr>
              <w:t>Intervention:</w:t>
            </w:r>
            <w:r w:rsidRPr="00414A30">
              <w:rPr>
                <w:rFonts w:ascii="Montserrat" w:hAnsi="Montserrat"/>
                <w:sz w:val="18"/>
                <w:szCs w:val="18"/>
              </w:rPr>
              <w:t xml:space="preserve"> Artificial urinary sphincter (American Medical System 800) implantation with the urethral cuff around the bulbar urethra via a perineal approach. These require activation which occurred 6 weeks post-implantation. </w:t>
            </w:r>
          </w:p>
          <w:p w14:paraId="261A55AC" w14:textId="373D8CE1" w:rsidR="008B51E6" w:rsidRPr="00414A30" w:rsidRDefault="008B51E6" w:rsidP="00414A30">
            <w:pPr>
              <w:rPr>
                <w:rFonts w:ascii="Montserrat" w:hAnsi="Montserrat"/>
                <w:sz w:val="18"/>
                <w:szCs w:val="18"/>
              </w:rPr>
            </w:pPr>
            <w:r w:rsidRPr="00414A30">
              <w:rPr>
                <w:rFonts w:ascii="Montserrat" w:hAnsi="Montserrat"/>
                <w:b/>
                <w:bCs/>
                <w:sz w:val="18"/>
                <w:szCs w:val="18"/>
              </w:rPr>
              <w:t>Outcome Measures:</w:t>
            </w:r>
            <w:r w:rsidRPr="00414A30">
              <w:rPr>
                <w:rFonts w:ascii="Montserrat" w:hAnsi="Montserrat"/>
                <w:sz w:val="18"/>
                <w:szCs w:val="18"/>
              </w:rPr>
              <w:t xml:space="preserve"> Continence rate, adverse effects, detrusor pressure, and bladder capacity. Follow-up in </w:t>
            </w:r>
            <w:proofErr w:type="spellStart"/>
            <w:r w:rsidRPr="00414A30">
              <w:rPr>
                <w:rFonts w:ascii="Montserrat" w:hAnsi="Montserrat"/>
                <w:sz w:val="18"/>
                <w:szCs w:val="18"/>
              </w:rPr>
              <w:t>out</w:t>
            </w:r>
            <w:r w:rsidR="0047483E" w:rsidRPr="00414A30">
              <w:rPr>
                <w:rFonts w:ascii="Montserrat" w:hAnsi="Montserrat"/>
                <w:sz w:val="18"/>
                <w:szCs w:val="18"/>
              </w:rPr>
              <w:t>individual</w:t>
            </w:r>
            <w:proofErr w:type="spellEnd"/>
            <w:r w:rsidRPr="00414A30">
              <w:rPr>
                <w:rFonts w:ascii="Montserrat" w:hAnsi="Montserrat"/>
                <w:sz w:val="18"/>
                <w:szCs w:val="18"/>
              </w:rPr>
              <w:t xml:space="preserve"> clinics at 3 </w:t>
            </w:r>
            <w:proofErr w:type="spellStart"/>
            <w:r w:rsidRPr="00414A30">
              <w:rPr>
                <w:rFonts w:ascii="Montserrat" w:hAnsi="Montserrat"/>
                <w:sz w:val="18"/>
                <w:szCs w:val="18"/>
              </w:rPr>
              <w:t>mo</w:t>
            </w:r>
            <w:proofErr w:type="spellEnd"/>
            <w:r w:rsidRPr="00414A30">
              <w:rPr>
                <w:rFonts w:ascii="Montserrat" w:hAnsi="Montserrat"/>
                <w:sz w:val="18"/>
                <w:szCs w:val="18"/>
              </w:rPr>
              <w:t xml:space="preserve">, 6 </w:t>
            </w:r>
            <w:proofErr w:type="spellStart"/>
            <w:r w:rsidRPr="00414A30">
              <w:rPr>
                <w:rFonts w:ascii="Montserrat" w:hAnsi="Montserrat"/>
                <w:sz w:val="18"/>
                <w:szCs w:val="18"/>
              </w:rPr>
              <w:t>mo</w:t>
            </w:r>
            <w:proofErr w:type="spellEnd"/>
            <w:r w:rsidRPr="00414A30">
              <w:rPr>
                <w:rFonts w:ascii="Montserrat" w:hAnsi="Montserrat"/>
                <w:sz w:val="18"/>
                <w:szCs w:val="18"/>
              </w:rPr>
              <w:t xml:space="preserve">, and yearly for a mean of 70.2 </w:t>
            </w:r>
            <w:proofErr w:type="spellStart"/>
            <w:r w:rsidRPr="00414A30">
              <w:rPr>
                <w:rFonts w:ascii="Montserrat" w:hAnsi="Montserrat"/>
                <w:sz w:val="18"/>
                <w:szCs w:val="18"/>
              </w:rPr>
              <w:t>mo</w:t>
            </w:r>
            <w:proofErr w:type="spellEnd"/>
            <w:r w:rsidRPr="00414A30">
              <w:rPr>
                <w:rFonts w:ascii="Montserrat" w:hAnsi="Montserrat"/>
                <w:sz w:val="18"/>
                <w:szCs w:val="18"/>
              </w:rPr>
              <w:t xml:space="preserve"> (3-133 </w:t>
            </w:r>
            <w:proofErr w:type="spellStart"/>
            <w:r w:rsidRPr="00414A30">
              <w:rPr>
                <w:rFonts w:ascii="Montserrat" w:hAnsi="Montserrat"/>
                <w:sz w:val="18"/>
                <w:szCs w:val="18"/>
              </w:rPr>
              <w:t>mo</w:t>
            </w:r>
            <w:proofErr w:type="spellEnd"/>
            <w:r w:rsidRPr="00414A30">
              <w:rPr>
                <w:rFonts w:ascii="Montserrat" w:hAnsi="Montserrat"/>
                <w:sz w:val="18"/>
                <w:szCs w:val="18"/>
              </w:rPr>
              <w:t>).</w:t>
            </w:r>
          </w:p>
        </w:tc>
        <w:tc>
          <w:tcPr>
            <w:tcW w:w="3661" w:type="dxa"/>
            <w:tcBorders>
              <w:top w:val="single" w:sz="4" w:space="0" w:color="auto"/>
              <w:left w:val="single" w:sz="4" w:space="0" w:color="auto"/>
              <w:bottom w:val="single" w:sz="4" w:space="0" w:color="auto"/>
              <w:right w:val="single" w:sz="4" w:space="0" w:color="auto"/>
            </w:tcBorders>
          </w:tcPr>
          <w:p w14:paraId="5B55654D" w14:textId="28B87323" w:rsidR="008B51E6" w:rsidRPr="00414A30" w:rsidRDefault="008B51E6" w:rsidP="00414A30">
            <w:pPr>
              <w:pStyle w:val="ListParagraph"/>
              <w:numPr>
                <w:ilvl w:val="0"/>
                <w:numId w:val="417"/>
              </w:numPr>
              <w:rPr>
                <w:rFonts w:ascii="Montserrat" w:hAnsi="Montserrat"/>
                <w:sz w:val="18"/>
                <w:szCs w:val="18"/>
              </w:rPr>
            </w:pPr>
            <w:r w:rsidRPr="00414A30">
              <w:rPr>
                <w:rFonts w:ascii="Montserrat" w:hAnsi="Montserrat"/>
                <w:sz w:val="18"/>
                <w:szCs w:val="18"/>
              </w:rPr>
              <w:t xml:space="preserve">On date of activation there was a 100% continence rate and no </w:t>
            </w:r>
            <w:r w:rsidR="0047483E" w:rsidRPr="00414A30">
              <w:rPr>
                <w:rFonts w:ascii="Montserrat" w:hAnsi="Montserrat"/>
                <w:sz w:val="18"/>
                <w:szCs w:val="18"/>
              </w:rPr>
              <w:t>individual</w:t>
            </w:r>
            <w:r w:rsidRPr="00414A30">
              <w:rPr>
                <w:rFonts w:ascii="Montserrat" w:hAnsi="Montserrat"/>
                <w:sz w:val="18"/>
                <w:szCs w:val="18"/>
              </w:rPr>
              <w:t xml:space="preserve"> reported leakage.</w:t>
            </w:r>
          </w:p>
          <w:p w14:paraId="761C0F30" w14:textId="1099D7CF" w:rsidR="008B51E6" w:rsidRPr="00414A30" w:rsidRDefault="008B51E6" w:rsidP="00414A30">
            <w:pPr>
              <w:pStyle w:val="ListParagraph"/>
              <w:numPr>
                <w:ilvl w:val="0"/>
                <w:numId w:val="417"/>
              </w:numPr>
              <w:rPr>
                <w:rFonts w:ascii="Montserrat" w:hAnsi="Montserrat"/>
                <w:sz w:val="18"/>
                <w:szCs w:val="18"/>
              </w:rPr>
            </w:pPr>
            <w:r w:rsidRPr="00414A30">
              <w:rPr>
                <w:rFonts w:ascii="Montserrat" w:hAnsi="Montserrat"/>
                <w:sz w:val="18"/>
                <w:szCs w:val="18"/>
              </w:rPr>
              <w:t xml:space="preserve">2 </w:t>
            </w:r>
            <w:r w:rsidR="0047483E" w:rsidRPr="00414A30">
              <w:rPr>
                <w:rFonts w:ascii="Montserrat" w:hAnsi="Montserrat"/>
                <w:sz w:val="18"/>
                <w:szCs w:val="18"/>
              </w:rPr>
              <w:t>individual</w:t>
            </w:r>
            <w:r w:rsidRPr="00414A30">
              <w:rPr>
                <w:rFonts w:ascii="Montserrat" w:hAnsi="Montserrat"/>
                <w:sz w:val="18"/>
                <w:szCs w:val="18"/>
              </w:rPr>
              <w:t xml:space="preserve">s reported significant </w:t>
            </w:r>
            <w:proofErr w:type="spellStart"/>
            <w:r w:rsidRPr="00414A30">
              <w:rPr>
                <w:rFonts w:ascii="Montserrat" w:hAnsi="Montserrat"/>
                <w:sz w:val="18"/>
                <w:szCs w:val="18"/>
              </w:rPr>
              <w:t>recurrrent</w:t>
            </w:r>
            <w:proofErr w:type="spellEnd"/>
            <w:r w:rsidRPr="00414A30">
              <w:rPr>
                <w:rFonts w:ascii="Montserrat" w:hAnsi="Montserrat"/>
                <w:sz w:val="18"/>
                <w:szCs w:val="18"/>
              </w:rPr>
              <w:t xml:space="preserve"> incontinence at 3 </w:t>
            </w:r>
            <w:proofErr w:type="spellStart"/>
            <w:r w:rsidRPr="00414A30">
              <w:rPr>
                <w:rFonts w:ascii="Montserrat" w:hAnsi="Montserrat"/>
                <w:sz w:val="18"/>
                <w:szCs w:val="18"/>
              </w:rPr>
              <w:t>mo</w:t>
            </w:r>
            <w:proofErr w:type="spellEnd"/>
            <w:r w:rsidRPr="00414A30">
              <w:rPr>
                <w:rFonts w:ascii="Montserrat" w:hAnsi="Montserrat"/>
                <w:sz w:val="18"/>
                <w:szCs w:val="18"/>
              </w:rPr>
              <w:t xml:space="preserve"> follow up, with one implant being removed and the other being revised.</w:t>
            </w:r>
          </w:p>
          <w:p w14:paraId="2D7FAAEF" w14:textId="7C1CCE2E" w:rsidR="008B51E6" w:rsidRPr="00414A30" w:rsidRDefault="008B51E6" w:rsidP="00414A30">
            <w:pPr>
              <w:pStyle w:val="ListParagraph"/>
              <w:numPr>
                <w:ilvl w:val="0"/>
                <w:numId w:val="417"/>
              </w:numPr>
              <w:rPr>
                <w:rFonts w:ascii="Montserrat" w:hAnsi="Montserrat"/>
                <w:sz w:val="18"/>
                <w:szCs w:val="18"/>
              </w:rPr>
            </w:pPr>
            <w:r w:rsidRPr="00414A30">
              <w:rPr>
                <w:rFonts w:ascii="Montserrat" w:hAnsi="Montserrat"/>
                <w:sz w:val="18"/>
                <w:szCs w:val="18"/>
              </w:rPr>
              <w:t xml:space="preserve">At the end of 24 </w:t>
            </w:r>
            <w:proofErr w:type="spellStart"/>
            <w:r w:rsidRPr="00414A30">
              <w:rPr>
                <w:rFonts w:ascii="Montserrat" w:hAnsi="Montserrat"/>
                <w:sz w:val="18"/>
                <w:szCs w:val="18"/>
              </w:rPr>
              <w:t>mo</w:t>
            </w:r>
            <w:proofErr w:type="spellEnd"/>
            <w:r w:rsidRPr="00414A30">
              <w:rPr>
                <w:rFonts w:ascii="Montserrat" w:hAnsi="Montserrat"/>
                <w:sz w:val="18"/>
                <w:szCs w:val="18"/>
              </w:rPr>
              <w:t xml:space="preserve">, a scrotal pump of another </w:t>
            </w:r>
            <w:r w:rsidR="0047483E" w:rsidRPr="00414A30">
              <w:rPr>
                <w:rFonts w:ascii="Montserrat" w:hAnsi="Montserrat"/>
                <w:sz w:val="18"/>
                <w:szCs w:val="18"/>
              </w:rPr>
              <w:t>individual</w:t>
            </w:r>
            <w:r w:rsidRPr="00414A30">
              <w:rPr>
                <w:rFonts w:ascii="Montserrat" w:hAnsi="Montserrat"/>
                <w:sz w:val="18"/>
                <w:szCs w:val="18"/>
              </w:rPr>
              <w:t xml:space="preserve"> become infected and was removed.</w:t>
            </w:r>
          </w:p>
          <w:p w14:paraId="15CD6E77" w14:textId="77777777" w:rsidR="008B51E6" w:rsidRPr="00414A30" w:rsidRDefault="008B51E6" w:rsidP="00414A30">
            <w:pPr>
              <w:pStyle w:val="ListParagraph"/>
              <w:numPr>
                <w:ilvl w:val="0"/>
                <w:numId w:val="417"/>
              </w:numPr>
              <w:rPr>
                <w:rFonts w:ascii="Montserrat" w:hAnsi="Montserrat"/>
                <w:sz w:val="18"/>
                <w:szCs w:val="18"/>
              </w:rPr>
            </w:pPr>
            <w:r w:rsidRPr="00414A30">
              <w:rPr>
                <w:rFonts w:ascii="Montserrat" w:hAnsi="Montserrat"/>
                <w:sz w:val="18"/>
                <w:szCs w:val="18"/>
              </w:rPr>
              <w:t>Overall 5 successful implants have had no revisions and have the original implant at a mean follow-up of 105.2 mo.</w:t>
            </w:r>
          </w:p>
          <w:p w14:paraId="05138454" w14:textId="4F096857" w:rsidR="008B51E6" w:rsidRPr="00414A30" w:rsidRDefault="008B51E6" w:rsidP="00414A30">
            <w:pPr>
              <w:pStyle w:val="ListParagraph"/>
              <w:numPr>
                <w:ilvl w:val="0"/>
                <w:numId w:val="417"/>
              </w:numPr>
              <w:rPr>
                <w:rFonts w:ascii="Montserrat" w:hAnsi="Montserrat"/>
                <w:sz w:val="18"/>
                <w:szCs w:val="18"/>
              </w:rPr>
            </w:pPr>
            <w:r w:rsidRPr="00414A30">
              <w:rPr>
                <w:rFonts w:ascii="Montserrat" w:hAnsi="Montserrat"/>
                <w:sz w:val="18"/>
                <w:szCs w:val="18"/>
              </w:rPr>
              <w:t xml:space="preserve">No upper tract </w:t>
            </w:r>
            <w:proofErr w:type="gramStart"/>
            <w:r w:rsidRPr="00414A30">
              <w:rPr>
                <w:rFonts w:ascii="Montserrat" w:hAnsi="Montserrat"/>
                <w:sz w:val="18"/>
                <w:szCs w:val="18"/>
              </w:rPr>
              <w:t>change</w:t>
            </w:r>
            <w:proofErr w:type="gramEnd"/>
            <w:r w:rsidRPr="00414A30">
              <w:rPr>
                <w:rFonts w:ascii="Montserrat" w:hAnsi="Montserrat"/>
                <w:sz w:val="18"/>
                <w:szCs w:val="18"/>
              </w:rPr>
              <w:t xml:space="preserve"> or deterioration in renal function was noted in any </w:t>
            </w:r>
            <w:r w:rsidR="0047483E" w:rsidRPr="00414A30">
              <w:rPr>
                <w:rFonts w:ascii="Montserrat" w:hAnsi="Montserrat"/>
                <w:sz w:val="18"/>
                <w:szCs w:val="18"/>
              </w:rPr>
              <w:t>individual</w:t>
            </w:r>
            <w:r w:rsidRPr="00414A30">
              <w:rPr>
                <w:rFonts w:ascii="Montserrat" w:hAnsi="Montserrat"/>
                <w:sz w:val="18"/>
                <w:szCs w:val="18"/>
              </w:rPr>
              <w:t>.</w:t>
            </w:r>
          </w:p>
          <w:p w14:paraId="58C84DBA" w14:textId="62930F65" w:rsidR="008B51E6" w:rsidRPr="00414A30" w:rsidRDefault="008B51E6" w:rsidP="00414A30">
            <w:pPr>
              <w:pStyle w:val="ListParagraph"/>
              <w:numPr>
                <w:ilvl w:val="0"/>
                <w:numId w:val="417"/>
              </w:numPr>
              <w:rPr>
                <w:rFonts w:ascii="Montserrat" w:hAnsi="Montserrat"/>
                <w:sz w:val="18"/>
                <w:szCs w:val="18"/>
              </w:rPr>
            </w:pPr>
            <w:r w:rsidRPr="00414A30">
              <w:rPr>
                <w:rFonts w:ascii="Montserrat" w:hAnsi="Montserrat"/>
                <w:sz w:val="18"/>
                <w:szCs w:val="18"/>
              </w:rPr>
              <w:t xml:space="preserve">More than half of the </w:t>
            </w:r>
            <w:r w:rsidR="0047483E" w:rsidRPr="00414A30">
              <w:rPr>
                <w:rFonts w:ascii="Montserrat" w:hAnsi="Montserrat"/>
                <w:sz w:val="18"/>
                <w:szCs w:val="18"/>
              </w:rPr>
              <w:t>individual</w:t>
            </w:r>
            <w:r w:rsidRPr="00414A30">
              <w:rPr>
                <w:rFonts w:ascii="Montserrat" w:hAnsi="Montserrat"/>
                <w:sz w:val="18"/>
                <w:szCs w:val="18"/>
              </w:rPr>
              <w:t xml:space="preserve">s with working implants recorded higher maximum detrusor pressures at </w:t>
            </w:r>
            <w:proofErr w:type="spellStart"/>
            <w:r w:rsidRPr="00414A30">
              <w:rPr>
                <w:rFonts w:ascii="Montserrat" w:hAnsi="Montserrat"/>
                <w:sz w:val="18"/>
                <w:szCs w:val="18"/>
              </w:rPr>
              <w:t>followup</w:t>
            </w:r>
            <w:proofErr w:type="spellEnd"/>
            <w:r w:rsidRPr="00414A30">
              <w:rPr>
                <w:rFonts w:ascii="Montserrat" w:hAnsi="Montserrat"/>
                <w:sz w:val="18"/>
                <w:szCs w:val="18"/>
              </w:rPr>
              <w:t>.</w:t>
            </w:r>
          </w:p>
          <w:p w14:paraId="175AAFCA" w14:textId="77777777" w:rsidR="008B51E6" w:rsidRPr="00414A30" w:rsidRDefault="008B51E6" w:rsidP="00414A30">
            <w:pPr>
              <w:pStyle w:val="ListParagraph"/>
              <w:numPr>
                <w:ilvl w:val="0"/>
                <w:numId w:val="417"/>
              </w:numPr>
              <w:rPr>
                <w:rFonts w:ascii="Montserrat" w:hAnsi="Montserrat"/>
                <w:sz w:val="18"/>
                <w:szCs w:val="18"/>
              </w:rPr>
            </w:pPr>
            <w:r w:rsidRPr="00414A30">
              <w:rPr>
                <w:rFonts w:ascii="Montserrat" w:hAnsi="Montserrat"/>
                <w:sz w:val="18"/>
                <w:szCs w:val="18"/>
              </w:rPr>
              <w:t>No significant changes were seen in bladder capacity.</w:t>
            </w:r>
          </w:p>
        </w:tc>
      </w:tr>
    </w:tbl>
    <w:p w14:paraId="49D3D464" w14:textId="77777777" w:rsidR="00EA561D" w:rsidRPr="00414A30" w:rsidRDefault="00EA561D" w:rsidP="00414A30">
      <w:pPr>
        <w:rPr>
          <w:rFonts w:ascii="Montserrat" w:hAnsi="Montserrat"/>
          <w:sz w:val="18"/>
          <w:szCs w:val="18"/>
        </w:rPr>
      </w:pPr>
      <w:r w:rsidRPr="00414A30">
        <w:rPr>
          <w:rFonts w:ascii="Montserrat" w:hAnsi="Montserrat"/>
          <w:sz w:val="18"/>
          <w:szCs w:val="18"/>
        </w:rPr>
        <w:lastRenderedPageBreak/>
        <w:t>Note: AD=Autonomic Dysreflexia; AIS=ASIA Impairment Scale; UTI=Urinary Tract Infection; TURS=Transurethral Modified Sphincterotomy</w:t>
      </w:r>
    </w:p>
    <w:p w14:paraId="5E87EF38" w14:textId="77777777" w:rsidR="00EA561D" w:rsidRPr="00414A30" w:rsidRDefault="00EA561D" w:rsidP="00414A30">
      <w:pPr>
        <w:rPr>
          <w:rFonts w:ascii="Montserrat" w:hAnsi="Montserrat"/>
        </w:rPr>
      </w:pPr>
    </w:p>
    <w:p w14:paraId="1FF130F4" w14:textId="77777777" w:rsidR="00EA561D" w:rsidRPr="00414A30" w:rsidRDefault="00EA561D" w:rsidP="00414A30">
      <w:pPr>
        <w:rPr>
          <w:rFonts w:ascii="Montserrat" w:hAnsi="Montserrat"/>
          <w:b/>
          <w:bCs/>
        </w:rPr>
      </w:pPr>
      <w:r w:rsidRPr="00414A30">
        <w:rPr>
          <w:rFonts w:ascii="Montserrat" w:hAnsi="Montserrat"/>
          <w:b/>
          <w:bCs/>
        </w:rPr>
        <w:t>Discussion</w:t>
      </w:r>
    </w:p>
    <w:p w14:paraId="02EFD2EA" w14:textId="77777777" w:rsidR="00EA561D" w:rsidRPr="00414A30" w:rsidRDefault="00EA561D" w:rsidP="00414A30">
      <w:pPr>
        <w:rPr>
          <w:rFonts w:ascii="Montserrat" w:hAnsi="Montserrat"/>
        </w:rPr>
      </w:pPr>
    </w:p>
    <w:p w14:paraId="457B1F6B" w14:textId="368B5AAE" w:rsidR="00EA561D" w:rsidRPr="00414A30" w:rsidRDefault="00EA561D" w:rsidP="00414A30">
      <w:pPr>
        <w:rPr>
          <w:rFonts w:ascii="Montserrat" w:hAnsi="Montserrat"/>
        </w:rPr>
      </w:pPr>
      <w:r w:rsidRPr="00414A30">
        <w:rPr>
          <w:rFonts w:ascii="Montserrat" w:hAnsi="Montserrat"/>
        </w:rPr>
        <w:t xml:space="preserve">A common surgical method of treating bladder outlet obstruction or detrusor-sphincter dyssynergia has been transurethral sphincterotomy usually </w:t>
      </w:r>
      <w:r w:rsidR="00326EFE" w:rsidRPr="00414A30">
        <w:rPr>
          <w:rFonts w:ascii="Montserrat" w:hAnsi="Montserrat"/>
        </w:rPr>
        <w:t xml:space="preserve">conducted </w:t>
      </w:r>
      <w:r w:rsidRPr="00414A30">
        <w:rPr>
          <w:rFonts w:ascii="Montserrat" w:hAnsi="Montserrat"/>
        </w:rPr>
        <w:t>in anticipation of emptying the bladder with condom drainage with ref</w:t>
      </w:r>
      <w:r w:rsidR="00326EFE" w:rsidRPr="00414A30">
        <w:rPr>
          <w:rFonts w:ascii="Montserrat" w:hAnsi="Montserrat"/>
        </w:rPr>
        <w:t>lex voiding</w:t>
      </w:r>
      <w:r w:rsidR="00DC0D9E" w:rsidRPr="00414A30">
        <w:rPr>
          <w:rFonts w:ascii="Montserrat" w:hAnsi="Montserrat"/>
        </w:rPr>
        <w:t>. Autonomic dysreflexia</w:t>
      </w:r>
      <w:r w:rsidRPr="00414A30">
        <w:rPr>
          <w:rFonts w:ascii="Montserrat" w:hAnsi="Montserrat"/>
        </w:rPr>
        <w:t xml:space="preserve">, a common complication of </w:t>
      </w:r>
      <w:proofErr w:type="gramStart"/>
      <w:r w:rsidRPr="00414A30">
        <w:rPr>
          <w:rFonts w:ascii="Montserrat" w:hAnsi="Montserrat"/>
        </w:rPr>
        <w:t>high volum</w:t>
      </w:r>
      <w:r w:rsidR="00326EFE" w:rsidRPr="00414A30">
        <w:rPr>
          <w:rFonts w:ascii="Montserrat" w:hAnsi="Montserrat"/>
        </w:rPr>
        <w:t>e</w:t>
      </w:r>
      <w:proofErr w:type="gramEnd"/>
      <w:r w:rsidR="00326EFE" w:rsidRPr="00414A30">
        <w:rPr>
          <w:rFonts w:ascii="Montserrat" w:hAnsi="Montserrat"/>
        </w:rPr>
        <w:t xml:space="preserve"> storage and/or high pressure voiding</w:t>
      </w:r>
      <w:r w:rsidRPr="00414A30">
        <w:rPr>
          <w:rFonts w:ascii="Montserrat" w:hAnsi="Montserrat"/>
        </w:rPr>
        <w:t xml:space="preserve"> in </w:t>
      </w:r>
      <w:r w:rsidR="00326EFE" w:rsidRPr="00414A30">
        <w:rPr>
          <w:rFonts w:ascii="Montserrat" w:hAnsi="Montserrat"/>
        </w:rPr>
        <w:t xml:space="preserve">those with </w:t>
      </w:r>
      <w:r w:rsidRPr="00414A30">
        <w:rPr>
          <w:rFonts w:ascii="Montserrat" w:hAnsi="Montserrat"/>
        </w:rPr>
        <w:t>SCI typically above T</w:t>
      </w:r>
      <w:r w:rsidR="008F7701" w:rsidRPr="00414A30">
        <w:rPr>
          <w:rFonts w:ascii="Montserrat" w:hAnsi="Montserrat"/>
        </w:rPr>
        <w:t>6</w:t>
      </w:r>
      <w:r w:rsidRPr="00414A30">
        <w:rPr>
          <w:rFonts w:ascii="Montserrat" w:hAnsi="Montserrat"/>
        </w:rPr>
        <w:t>, can be diagnosed with blood pressure monitoring during cystometrogram and urodynamic studies and subsequently better managed after successful transurethral sphincterotomy (</w:t>
      </w:r>
      <w:proofErr w:type="spellStart"/>
      <w:r w:rsidRPr="00414A30">
        <w:rPr>
          <w:rFonts w:ascii="Montserrat" w:hAnsi="Montserrat"/>
        </w:rPr>
        <w:t>Perkash</w:t>
      </w:r>
      <w:proofErr w:type="spellEnd"/>
      <w:r w:rsidRPr="00414A30">
        <w:rPr>
          <w:rFonts w:ascii="Montserrat" w:hAnsi="Montserrat"/>
        </w:rPr>
        <w:t xml:space="preserve"> 2007). </w:t>
      </w:r>
      <w:proofErr w:type="spellStart"/>
      <w:r w:rsidRPr="00414A30">
        <w:rPr>
          <w:rFonts w:ascii="Montserrat" w:hAnsi="Montserrat"/>
        </w:rPr>
        <w:t>Perkash</w:t>
      </w:r>
      <w:proofErr w:type="spellEnd"/>
      <w:r w:rsidRPr="00414A30">
        <w:rPr>
          <w:rFonts w:ascii="Montserrat" w:hAnsi="Montserrat"/>
        </w:rPr>
        <w:t xml:space="preserve"> (2007) noted a significant (p&lt;0.0001) decre</w:t>
      </w:r>
      <w:r w:rsidR="00326EFE" w:rsidRPr="00414A30">
        <w:rPr>
          <w:rFonts w:ascii="Montserrat" w:hAnsi="Montserrat"/>
        </w:rPr>
        <w:t>ase in systolic and diastolic blood pressure</w:t>
      </w:r>
      <w:r w:rsidRPr="00414A30">
        <w:rPr>
          <w:rFonts w:ascii="Montserrat" w:hAnsi="Montserrat"/>
        </w:rPr>
        <w:t xml:space="preserve"> after transurethral sphincterotomy as well as improved voiding and post-void residuals. However, although diminished symptoms of </w:t>
      </w:r>
      <w:r w:rsidR="00DC0D9E" w:rsidRPr="00414A30">
        <w:rPr>
          <w:rFonts w:ascii="Montserrat" w:hAnsi="Montserrat"/>
        </w:rPr>
        <w:t>autonomic dysreflexia</w:t>
      </w:r>
      <w:r w:rsidRPr="00414A30">
        <w:rPr>
          <w:rFonts w:ascii="Montserrat" w:hAnsi="Montserrat"/>
        </w:rPr>
        <w:t xml:space="preserve"> were reported, mean maximum voiding pressure</w:t>
      </w:r>
      <w:r w:rsidR="00326EFE" w:rsidRPr="00414A30">
        <w:rPr>
          <w:rFonts w:ascii="Montserrat" w:hAnsi="Montserrat"/>
        </w:rPr>
        <w:t>s changes were not significant.</w:t>
      </w:r>
    </w:p>
    <w:p w14:paraId="45FB3654" w14:textId="77777777" w:rsidR="00326EFE" w:rsidRPr="00414A30" w:rsidRDefault="00326EFE" w:rsidP="00414A30">
      <w:pPr>
        <w:rPr>
          <w:rFonts w:ascii="Montserrat" w:hAnsi="Montserrat"/>
        </w:rPr>
      </w:pPr>
    </w:p>
    <w:p w14:paraId="1F711F7F" w14:textId="781E482C" w:rsidR="00EA561D" w:rsidRPr="00414A30" w:rsidRDefault="00EA561D" w:rsidP="00414A30">
      <w:pPr>
        <w:rPr>
          <w:rFonts w:ascii="Montserrat" w:hAnsi="Montserrat"/>
        </w:rPr>
      </w:pPr>
      <w:r w:rsidRPr="00414A30">
        <w:rPr>
          <w:rFonts w:ascii="Montserrat" w:hAnsi="Montserrat"/>
        </w:rPr>
        <w:t>Juma et al. (1995) conducted a pre</w:t>
      </w:r>
      <w:r w:rsidR="00D55F26" w:rsidRPr="00414A30">
        <w:rPr>
          <w:rFonts w:ascii="Montserrat" w:hAnsi="Montserrat"/>
        </w:rPr>
        <w:t>-</w:t>
      </w:r>
      <w:r w:rsidRPr="00414A30">
        <w:rPr>
          <w:rFonts w:ascii="Montserrat" w:hAnsi="Montserrat"/>
        </w:rPr>
        <w:t>post</w:t>
      </w:r>
      <w:r w:rsidR="00D55F26" w:rsidRPr="00414A30">
        <w:rPr>
          <w:rFonts w:ascii="Montserrat" w:hAnsi="Montserrat"/>
        </w:rPr>
        <w:t xml:space="preserve"> </w:t>
      </w:r>
      <w:r w:rsidRPr="00414A30">
        <w:rPr>
          <w:rFonts w:ascii="Montserrat" w:hAnsi="Montserrat"/>
        </w:rPr>
        <w:t>test of 6</w:t>
      </w:r>
      <w:r w:rsidR="004C2058" w:rsidRPr="00414A30">
        <w:rPr>
          <w:rFonts w:ascii="Montserrat" w:hAnsi="Montserrat"/>
        </w:rPr>
        <w:t>3 individuals who had received one</w:t>
      </w:r>
      <w:r w:rsidRPr="00414A30">
        <w:rPr>
          <w:rFonts w:ascii="Montserrat" w:hAnsi="Montserrat"/>
        </w:rPr>
        <w:t xml:space="preserve"> or more sphincterotomies with a mean follow-up time of 11 </w:t>
      </w:r>
      <w:r w:rsidR="004C2058" w:rsidRPr="00414A30">
        <w:rPr>
          <w:rFonts w:ascii="Montserrat" w:hAnsi="Montserrat"/>
        </w:rPr>
        <w:t xml:space="preserve">years </w:t>
      </w:r>
      <w:r w:rsidRPr="00414A30">
        <w:rPr>
          <w:rFonts w:ascii="Montserrat" w:hAnsi="Montserrat"/>
        </w:rPr>
        <w:t>(range 2-30). This study was directed at describing the risk for long-term complications following this procedure. Although more than half of these individuals had normal upper tract imaging studies</w:t>
      </w:r>
      <w:r w:rsidR="00D55F26" w:rsidRPr="00414A30">
        <w:rPr>
          <w:rFonts w:ascii="Montserrat" w:hAnsi="Montserrat"/>
        </w:rPr>
        <w:t>,</w:t>
      </w:r>
      <w:r w:rsidRPr="00414A30">
        <w:rPr>
          <w:rFonts w:ascii="Montserrat" w:hAnsi="Montserrat"/>
        </w:rPr>
        <w:t xml:space="preserve"> a significant proportion had complications</w:t>
      </w:r>
      <w:r w:rsidR="004C2058" w:rsidRPr="00414A30">
        <w:rPr>
          <w:rFonts w:ascii="Montserrat" w:hAnsi="Montserrat"/>
        </w:rPr>
        <w:t xml:space="preserve"> </w:t>
      </w:r>
      <w:r w:rsidRPr="00414A30">
        <w:rPr>
          <w:rFonts w:ascii="Montserrat" w:hAnsi="Montserrat"/>
        </w:rPr>
        <w:t>with 25</w:t>
      </w:r>
      <w:r w:rsidR="004C2058" w:rsidRPr="00414A30">
        <w:rPr>
          <w:rFonts w:ascii="Montserrat" w:hAnsi="Montserrat"/>
        </w:rPr>
        <w:t xml:space="preserve"> of </w:t>
      </w:r>
      <w:r w:rsidRPr="00414A30">
        <w:rPr>
          <w:rFonts w:ascii="Montserrat" w:hAnsi="Montserrat"/>
        </w:rPr>
        <w:t>63</w:t>
      </w:r>
      <w:r w:rsidR="004C2058" w:rsidRPr="00414A30">
        <w:rPr>
          <w:rFonts w:ascii="Montserrat" w:hAnsi="Montserrat"/>
        </w:rPr>
        <w:t xml:space="preserve"> individuals</w:t>
      </w:r>
      <w:r w:rsidRPr="00414A30">
        <w:rPr>
          <w:rFonts w:ascii="Montserrat" w:hAnsi="Montserrat"/>
        </w:rPr>
        <w:t xml:space="preserve"> having some upper tract pathology (i.e., 12 renal calculi, 11 renal scarring, 1 atrophic kidney, 1 renal cyst)</w:t>
      </w:r>
      <w:r w:rsidR="004C2058" w:rsidRPr="00414A30">
        <w:rPr>
          <w:rFonts w:ascii="Montserrat" w:hAnsi="Montserrat"/>
        </w:rPr>
        <w:t>, with n</w:t>
      </w:r>
      <w:r w:rsidRPr="00414A30">
        <w:rPr>
          <w:rFonts w:ascii="Montserrat" w:hAnsi="Montserrat"/>
        </w:rPr>
        <w:t xml:space="preserve">ineteen </w:t>
      </w:r>
      <w:r w:rsidR="00D55F26" w:rsidRPr="00414A30">
        <w:rPr>
          <w:rFonts w:ascii="Montserrat" w:hAnsi="Montserrat"/>
        </w:rPr>
        <w:t xml:space="preserve">of those </w:t>
      </w:r>
      <w:r w:rsidRPr="00414A30">
        <w:rPr>
          <w:rFonts w:ascii="Montserrat" w:hAnsi="Montserrat"/>
        </w:rPr>
        <w:t>deemed significant. Risk of significant upper tract complications in presence or absence of bacteria was 38% and 13%</w:t>
      </w:r>
      <w:r w:rsidR="004C2058" w:rsidRPr="00414A30">
        <w:rPr>
          <w:rFonts w:ascii="Montserrat" w:hAnsi="Montserrat"/>
        </w:rPr>
        <w:t>,</w:t>
      </w:r>
      <w:r w:rsidRPr="00414A30">
        <w:rPr>
          <w:rFonts w:ascii="Montserrat" w:hAnsi="Montserrat"/>
        </w:rPr>
        <w:t xml:space="preserve"> respectively. Thirty out of 63 </w:t>
      </w:r>
      <w:r w:rsidR="00243181" w:rsidRPr="00414A30">
        <w:rPr>
          <w:rFonts w:ascii="Montserrat" w:hAnsi="Montserrat"/>
        </w:rPr>
        <w:t>indivi</w:t>
      </w:r>
      <w:r w:rsidR="004C2058" w:rsidRPr="00414A30">
        <w:rPr>
          <w:rFonts w:ascii="Montserrat" w:hAnsi="Montserrat"/>
        </w:rPr>
        <w:t>d</w:t>
      </w:r>
      <w:r w:rsidR="00243181" w:rsidRPr="00414A30">
        <w:rPr>
          <w:rFonts w:ascii="Montserrat" w:hAnsi="Montserrat"/>
        </w:rPr>
        <w:t>ua</w:t>
      </w:r>
      <w:r w:rsidR="004C2058" w:rsidRPr="00414A30">
        <w:rPr>
          <w:rFonts w:ascii="Montserrat" w:hAnsi="Montserrat"/>
        </w:rPr>
        <w:t xml:space="preserve">ls </w:t>
      </w:r>
      <w:r w:rsidRPr="00414A30">
        <w:rPr>
          <w:rFonts w:ascii="Montserrat" w:hAnsi="Montserrat"/>
        </w:rPr>
        <w:t>had lower tract complications (</w:t>
      </w:r>
      <w:r w:rsidR="00243181" w:rsidRPr="00414A30">
        <w:rPr>
          <w:rFonts w:ascii="Montserrat" w:hAnsi="Montserrat"/>
        </w:rPr>
        <w:t xml:space="preserve">i.e., </w:t>
      </w:r>
      <w:r w:rsidRPr="00414A30">
        <w:rPr>
          <w:rFonts w:ascii="Montserrat" w:hAnsi="Montserrat"/>
        </w:rPr>
        <w:t>5 bladder calculi, 10 recurrent UTI, 3 urethral diverticula, 6 urethral stricture or bladder neck stenosis and 6 recurrent epididymitis). These authors noted that the most reliable urodynamic measure for predicting potential complications following sphincterotomy appeared to be an increase in leak point pressure. Complication rates of 50% were noted for those with leak point pressure of</w:t>
      </w:r>
      <w:r w:rsidR="004C2058" w:rsidRPr="00414A30">
        <w:rPr>
          <w:rFonts w:ascii="Montserrat" w:hAnsi="Montserrat"/>
        </w:rPr>
        <w:t xml:space="preserve"> &gt;</w:t>
      </w:r>
      <w:r w:rsidRPr="00414A30">
        <w:rPr>
          <w:rFonts w:ascii="Montserrat" w:hAnsi="Montserrat"/>
        </w:rPr>
        <w:t>70 cm H2O, whereas rates were reduced to 25% when leak point pressure was</w:t>
      </w:r>
      <w:r w:rsidR="004C2058" w:rsidRPr="00414A30">
        <w:rPr>
          <w:rFonts w:ascii="Montserrat" w:hAnsi="Montserrat"/>
        </w:rPr>
        <w:t xml:space="preserve"> </w:t>
      </w:r>
      <w:r w:rsidR="005B4366" w:rsidRPr="00414A30">
        <w:rPr>
          <w:rFonts w:ascii="Montserrat" w:hAnsi="Montserrat"/>
        </w:rPr>
        <w:t>&lt;</w:t>
      </w:r>
      <w:r w:rsidRPr="00414A30">
        <w:rPr>
          <w:rFonts w:ascii="Montserrat" w:hAnsi="Montserrat"/>
        </w:rPr>
        <w:t xml:space="preserve">30 cm H2O. </w:t>
      </w:r>
    </w:p>
    <w:p w14:paraId="6B2520F9" w14:textId="77777777" w:rsidR="00326EFE" w:rsidRPr="00414A30" w:rsidRDefault="00326EFE" w:rsidP="00414A30">
      <w:pPr>
        <w:rPr>
          <w:rFonts w:ascii="Montserrat" w:hAnsi="Montserrat"/>
        </w:rPr>
      </w:pPr>
    </w:p>
    <w:p w14:paraId="51D20A86" w14:textId="3B81C94B" w:rsidR="00EA561D" w:rsidRPr="00414A30" w:rsidRDefault="00EA561D" w:rsidP="00414A30">
      <w:pPr>
        <w:rPr>
          <w:rFonts w:ascii="Montserrat" w:hAnsi="Montserrat"/>
        </w:rPr>
      </w:pPr>
      <w:r w:rsidRPr="00414A30">
        <w:rPr>
          <w:rFonts w:ascii="Montserrat" w:hAnsi="Montserrat"/>
        </w:rPr>
        <w:t xml:space="preserve">Despite possible upper renal tract protection and extended periods of satisfactory bladder function (i.e., 81 months), long-term outcome data (Pan et al. 2009) caution that high rates of recurring bladder dysfunction symptoms (68%) require approaching sphincterotomy as a staged intervention given that 36% (30/84) of </w:t>
      </w:r>
      <w:r w:rsidR="0047483E" w:rsidRPr="00414A30">
        <w:rPr>
          <w:rFonts w:ascii="Montserrat" w:hAnsi="Montserrat"/>
        </w:rPr>
        <w:t>individual</w:t>
      </w:r>
      <w:r w:rsidRPr="00414A30">
        <w:rPr>
          <w:rFonts w:ascii="Montserrat" w:hAnsi="Montserrat"/>
        </w:rPr>
        <w:t xml:space="preserve">s required a second procedure to achieve the mean extended period of satisfactory bladder function. When considering these studies, it is uncertain if these high complication rates would be comparable in the event individuals had continued with their previous form of bladder management as often surgical procedures are performed only if other more conservative methods are unsuccessful. A controlled trial is required to address this issue. For cases where DESD is paired with </w:t>
      </w:r>
      <w:proofErr w:type="spellStart"/>
      <w:r w:rsidRPr="00414A30">
        <w:rPr>
          <w:rFonts w:ascii="Montserrat" w:hAnsi="Montserrat"/>
        </w:rPr>
        <w:t>with</w:t>
      </w:r>
      <w:proofErr w:type="spellEnd"/>
      <w:r w:rsidRPr="00414A30">
        <w:rPr>
          <w:rFonts w:ascii="Montserrat" w:hAnsi="Montserrat"/>
        </w:rPr>
        <w:t xml:space="preserve"> bladder neck dyssynergia</w:t>
      </w:r>
      <w:r w:rsidR="00BF1262" w:rsidRPr="00414A30">
        <w:rPr>
          <w:rFonts w:ascii="Montserrat" w:hAnsi="Montserrat"/>
        </w:rPr>
        <w:t>,</w:t>
      </w:r>
      <w:r w:rsidRPr="00414A30">
        <w:rPr>
          <w:rFonts w:ascii="Montserrat" w:hAnsi="Montserrat"/>
        </w:rPr>
        <w:t xml:space="preserve"> (which should be confirmed with </w:t>
      </w:r>
      <w:proofErr w:type="spellStart"/>
      <w:r w:rsidRPr="00414A30">
        <w:rPr>
          <w:rFonts w:ascii="Montserrat" w:hAnsi="Montserrat"/>
        </w:rPr>
        <w:t>videourodynamic</w:t>
      </w:r>
      <w:proofErr w:type="spellEnd"/>
      <w:r w:rsidRPr="00414A30">
        <w:rPr>
          <w:rFonts w:ascii="Montserrat" w:hAnsi="Montserrat"/>
        </w:rPr>
        <w:t xml:space="preserve"> study), </w:t>
      </w:r>
      <w:proofErr w:type="spellStart"/>
      <w:r w:rsidRPr="00414A30">
        <w:rPr>
          <w:rFonts w:ascii="Montserrat" w:hAnsi="Montserrat"/>
        </w:rPr>
        <w:t>Ke</w:t>
      </w:r>
      <w:proofErr w:type="spellEnd"/>
      <w:r w:rsidRPr="00414A30">
        <w:rPr>
          <w:rFonts w:ascii="Montserrat" w:hAnsi="Montserrat"/>
        </w:rPr>
        <w:t xml:space="preserve"> &amp; Kuo (2010) have shown that transurethral incision of the bladder neck (TUI-BN) may restore contractility of the detrusor. P</w:t>
      </w:r>
      <w:r w:rsidR="002229D2" w:rsidRPr="00414A30">
        <w:rPr>
          <w:rFonts w:ascii="Montserrat" w:hAnsi="Montserrat"/>
        </w:rPr>
        <w:t>ost-void residual volume</w:t>
      </w:r>
      <w:r w:rsidRPr="00414A30">
        <w:rPr>
          <w:rFonts w:ascii="Montserrat" w:hAnsi="Montserrat"/>
        </w:rPr>
        <w:t xml:space="preserve"> decreased and </w:t>
      </w:r>
      <w:proofErr w:type="spellStart"/>
      <w:r w:rsidRPr="00414A30">
        <w:rPr>
          <w:rFonts w:ascii="Montserrat" w:hAnsi="Montserrat"/>
        </w:rPr>
        <w:t>QMax</w:t>
      </w:r>
      <w:proofErr w:type="spellEnd"/>
      <w:r w:rsidRPr="00414A30">
        <w:rPr>
          <w:rFonts w:ascii="Montserrat" w:hAnsi="Montserrat"/>
        </w:rPr>
        <w:t xml:space="preserve"> increased significantly after TUI-BN and an </w:t>
      </w:r>
      <w:r w:rsidRPr="00414A30">
        <w:rPr>
          <w:rFonts w:ascii="Montserrat" w:hAnsi="Montserrat"/>
        </w:rPr>
        <w:lastRenderedPageBreak/>
        <w:t xml:space="preserve">open urethral sphincter was noted in 19 of 22 </w:t>
      </w:r>
      <w:r w:rsidR="0047483E" w:rsidRPr="00414A30">
        <w:rPr>
          <w:rFonts w:ascii="Montserrat" w:hAnsi="Montserrat"/>
        </w:rPr>
        <w:t>individual</w:t>
      </w:r>
      <w:r w:rsidRPr="00414A30">
        <w:rPr>
          <w:rFonts w:ascii="Montserrat" w:hAnsi="Montserrat"/>
        </w:rPr>
        <w:t xml:space="preserve">s studied postoperatively. In addition, </w:t>
      </w:r>
      <w:r w:rsidR="00DC0D9E" w:rsidRPr="00414A30">
        <w:rPr>
          <w:rFonts w:ascii="Montserrat" w:hAnsi="Montserrat"/>
        </w:rPr>
        <w:t>autonomic dysreflexia</w:t>
      </w:r>
      <w:r w:rsidR="00BF1262" w:rsidRPr="00414A30">
        <w:rPr>
          <w:rFonts w:ascii="Montserrat" w:hAnsi="Montserrat"/>
        </w:rPr>
        <w:t xml:space="preserve"> </w:t>
      </w:r>
      <w:r w:rsidRPr="00414A30">
        <w:rPr>
          <w:rFonts w:ascii="Montserrat" w:hAnsi="Montserrat"/>
        </w:rPr>
        <w:t>during micturition was also reduced or elimina</w:t>
      </w:r>
      <w:r w:rsidR="00DC0D9E" w:rsidRPr="00414A30">
        <w:rPr>
          <w:rFonts w:ascii="Montserrat" w:hAnsi="Montserrat"/>
        </w:rPr>
        <w:t xml:space="preserve">ted in 15 of 17 </w:t>
      </w:r>
      <w:r w:rsidR="0047483E" w:rsidRPr="00414A30">
        <w:rPr>
          <w:rFonts w:ascii="Montserrat" w:hAnsi="Montserrat"/>
        </w:rPr>
        <w:t>individual</w:t>
      </w:r>
      <w:r w:rsidR="00DC0D9E" w:rsidRPr="00414A30">
        <w:rPr>
          <w:rFonts w:ascii="Montserrat" w:hAnsi="Montserrat"/>
        </w:rPr>
        <w:t>s with preoperative autonomic dysreflexia</w:t>
      </w:r>
      <w:r w:rsidRPr="00414A30">
        <w:rPr>
          <w:rFonts w:ascii="Montserrat" w:hAnsi="Montserrat"/>
        </w:rPr>
        <w:t xml:space="preserve"> (</w:t>
      </w:r>
      <w:proofErr w:type="spellStart"/>
      <w:r w:rsidRPr="00414A30">
        <w:rPr>
          <w:rFonts w:ascii="Montserrat" w:hAnsi="Montserrat"/>
        </w:rPr>
        <w:t>Ke</w:t>
      </w:r>
      <w:proofErr w:type="spellEnd"/>
      <w:r w:rsidRPr="00414A30">
        <w:rPr>
          <w:rFonts w:ascii="Montserrat" w:hAnsi="Montserrat"/>
        </w:rPr>
        <w:t xml:space="preserve"> &amp; Kuo 2010).</w:t>
      </w:r>
    </w:p>
    <w:p w14:paraId="01EAAA26" w14:textId="77777777" w:rsidR="00EA561D" w:rsidRPr="00414A30" w:rsidRDefault="00EA561D" w:rsidP="00414A30">
      <w:pPr>
        <w:rPr>
          <w:rFonts w:ascii="Montserrat" w:hAnsi="Montserrat"/>
        </w:rPr>
      </w:pPr>
    </w:p>
    <w:p w14:paraId="228E23C3" w14:textId="544831CD" w:rsidR="00EA561D" w:rsidRPr="00414A30" w:rsidRDefault="00EA561D" w:rsidP="00414A30">
      <w:pPr>
        <w:rPr>
          <w:rFonts w:ascii="Montserrat" w:hAnsi="Montserrat"/>
        </w:rPr>
      </w:pPr>
      <w:r w:rsidRPr="00414A30">
        <w:rPr>
          <w:rFonts w:ascii="Montserrat" w:hAnsi="Montserrat"/>
        </w:rPr>
        <w:t xml:space="preserve">One alternative to </w:t>
      </w:r>
      <w:proofErr w:type="spellStart"/>
      <w:r w:rsidRPr="00414A30">
        <w:rPr>
          <w:rFonts w:ascii="Montserrat" w:hAnsi="Montserrat"/>
        </w:rPr>
        <w:t>sphinterotomy</w:t>
      </w:r>
      <w:proofErr w:type="spellEnd"/>
      <w:r w:rsidRPr="00414A30">
        <w:rPr>
          <w:rFonts w:ascii="Montserrat" w:hAnsi="Montserrat"/>
        </w:rPr>
        <w:t xml:space="preserve"> is placement of a stent passing through the external sphincter thereby ensuring an open passage. Several studies have been conducted examining the long-term outcomes associated with different types of stents including a wire mesh stent (</w:t>
      </w:r>
      <w:proofErr w:type="spellStart"/>
      <w:r w:rsidRPr="00414A30">
        <w:rPr>
          <w:rFonts w:ascii="Montserrat" w:hAnsi="Montserrat"/>
        </w:rPr>
        <w:t>UroLume</w:t>
      </w:r>
      <w:proofErr w:type="spellEnd"/>
      <w:r w:rsidRPr="00414A30">
        <w:rPr>
          <w:rFonts w:ascii="Montserrat" w:hAnsi="Montserrat"/>
        </w:rPr>
        <w:t>) (Chancellor et al.1993b, Abdill et al. 1994, Rivas et</w:t>
      </w:r>
      <w:r w:rsidR="0062329C" w:rsidRPr="00414A30">
        <w:rPr>
          <w:rFonts w:ascii="Montserrat" w:hAnsi="Montserrat"/>
        </w:rPr>
        <w:t xml:space="preserve"> al. </w:t>
      </w:r>
      <w:r w:rsidRPr="00414A30">
        <w:rPr>
          <w:rFonts w:ascii="Montserrat" w:hAnsi="Montserrat"/>
        </w:rPr>
        <w:t>1994; Chancellor et al. 1995; Abdul-Rahman et al. 2010) and a nickel-titanium alloy tightly coiled stent (</w:t>
      </w:r>
      <w:proofErr w:type="spellStart"/>
      <w:r w:rsidRPr="00414A30">
        <w:rPr>
          <w:rFonts w:ascii="Montserrat" w:hAnsi="Montserrat"/>
        </w:rPr>
        <w:t>Memokath</w:t>
      </w:r>
      <w:proofErr w:type="spellEnd"/>
      <w:r w:rsidRPr="00414A30">
        <w:rPr>
          <w:rFonts w:ascii="Montserrat" w:hAnsi="Montserrat"/>
        </w:rPr>
        <w:t xml:space="preserve">; Mehta &amp; </w:t>
      </w:r>
      <w:proofErr w:type="spellStart"/>
      <w:r w:rsidRPr="00414A30">
        <w:rPr>
          <w:rFonts w:ascii="Montserrat" w:hAnsi="Montserrat"/>
        </w:rPr>
        <w:t>Tophill</w:t>
      </w:r>
      <w:proofErr w:type="spellEnd"/>
      <w:r w:rsidRPr="00414A30">
        <w:rPr>
          <w:rFonts w:ascii="Montserrat" w:hAnsi="Montserrat"/>
        </w:rPr>
        <w:t xml:space="preserve"> 2006). Long-term outcomes of each of these stents were also investigated in a retrospective case series study of 47 consecutive male </w:t>
      </w:r>
      <w:r w:rsidR="0047483E" w:rsidRPr="00414A30">
        <w:rPr>
          <w:rFonts w:ascii="Montserrat" w:hAnsi="Montserrat"/>
        </w:rPr>
        <w:t>individual</w:t>
      </w:r>
      <w:r w:rsidRPr="00414A30">
        <w:rPr>
          <w:rFonts w:ascii="Montserrat" w:hAnsi="Montserrat"/>
        </w:rPr>
        <w:t xml:space="preserve">s (Seoane-Rodriguez et al. 2007). All of these studies involved either retrospective case series reviews or prospective pre-post study designs and demonstrated effective treatment of incontinence initially while the stent was in place although some studies also showed the necessity for stent removal/replacement due to migration or other complications. In particular, Mehta and </w:t>
      </w:r>
      <w:proofErr w:type="spellStart"/>
      <w:r w:rsidRPr="00414A30">
        <w:rPr>
          <w:rFonts w:ascii="Montserrat" w:hAnsi="Montserrat"/>
        </w:rPr>
        <w:t>Tophill</w:t>
      </w:r>
      <w:proofErr w:type="spellEnd"/>
      <w:r w:rsidRPr="00414A30">
        <w:rPr>
          <w:rFonts w:ascii="Montserrat" w:hAnsi="Montserrat"/>
        </w:rPr>
        <w:t xml:space="preserve"> (2006), in a case series of 29 persons with SCI with a follow-up of up to 47 months</w:t>
      </w:r>
      <w:r w:rsidR="00DD6269" w:rsidRPr="00414A30">
        <w:rPr>
          <w:rFonts w:ascii="Montserrat" w:hAnsi="Montserrat"/>
        </w:rPr>
        <w:t>,</w:t>
      </w:r>
      <w:r w:rsidRPr="00414A30">
        <w:rPr>
          <w:rFonts w:ascii="Montserrat" w:hAnsi="Montserrat"/>
        </w:rPr>
        <w:t xml:space="preserve"> suggested that the “working life” of the </w:t>
      </w:r>
      <w:proofErr w:type="spellStart"/>
      <w:r w:rsidRPr="00414A30">
        <w:rPr>
          <w:rFonts w:ascii="Montserrat" w:hAnsi="Montserrat"/>
        </w:rPr>
        <w:t>Memokath</w:t>
      </w:r>
      <w:proofErr w:type="spellEnd"/>
      <w:r w:rsidRPr="00414A30">
        <w:rPr>
          <w:rFonts w:ascii="Montserrat" w:hAnsi="Montserrat"/>
        </w:rPr>
        <w:t xml:space="preserve"> stent was 21 months. They noted that complications most commonly leading to removal included stent blockage by encrustation, migration (especially in single-ended models), UTIs and persistent haematuria. Others have noted similar issues but typically have reported lower rates of complications leading to stent removal (Abdill et al. 1994, Chancellor et al. 1995, Seoane-Rodriguez et al. 2007; Abdul-Rahman et al. 2010). Despite these issues, when the stents are in place they appear to be effective, resulting in significant reductions in voiding pressure and post-void residual urine volumes although no significant changes have been noted in bladder capacity (Chancellor et al.1993b; Abdill et al. 1994; Chancellor et al. 1995; Seoane-Rodriguez et al. 2007; Abdul-Rahman et al. 2010). In addition, reduced incidence of UTIs and autonomic dysreflexia has typically been reported (Chancellor et al.1993</w:t>
      </w:r>
      <w:r w:rsidR="00E42EA7" w:rsidRPr="00414A30">
        <w:rPr>
          <w:rFonts w:ascii="Montserrat" w:hAnsi="Montserrat"/>
        </w:rPr>
        <w:t>c</w:t>
      </w:r>
      <w:r w:rsidRPr="00414A30">
        <w:rPr>
          <w:rFonts w:ascii="Montserrat" w:hAnsi="Montserrat"/>
        </w:rPr>
        <w:t xml:space="preserve">; Seoane-Rodriguez et al. 2007). Game et al. (2008) advocate for a trial period with a temporary stent early post-injury based on the percentage of </w:t>
      </w:r>
      <w:r w:rsidR="0047483E" w:rsidRPr="00414A30">
        <w:rPr>
          <w:rFonts w:ascii="Montserrat" w:hAnsi="Montserrat"/>
        </w:rPr>
        <w:t>individual</w:t>
      </w:r>
      <w:r w:rsidRPr="00414A30">
        <w:rPr>
          <w:rFonts w:ascii="Montserrat" w:hAnsi="Montserrat"/>
        </w:rPr>
        <w:t>s (~30%) not choosing placement of a permanent stent or in whom the stent did not provide the expected results. This reversible management option is however, limited by the available materials for temporary stenting.</w:t>
      </w:r>
      <w:r w:rsidR="005B4366" w:rsidRPr="00414A30">
        <w:rPr>
          <w:rFonts w:ascii="Montserrat" w:hAnsi="Montserrat"/>
        </w:rPr>
        <w:t xml:space="preserve"> </w:t>
      </w:r>
      <w:r w:rsidRPr="00414A30">
        <w:rPr>
          <w:rFonts w:ascii="Montserrat" w:hAnsi="Montserrat"/>
        </w:rPr>
        <w:t>Rivas et</w:t>
      </w:r>
      <w:r w:rsidR="0062329C" w:rsidRPr="00414A30">
        <w:rPr>
          <w:rFonts w:ascii="Montserrat" w:hAnsi="Montserrat"/>
        </w:rPr>
        <w:t xml:space="preserve"> al. </w:t>
      </w:r>
      <w:r w:rsidR="00DD6269" w:rsidRPr="00414A30">
        <w:rPr>
          <w:rFonts w:ascii="Montserrat" w:hAnsi="Montserrat"/>
        </w:rPr>
        <w:t>(1994)</w:t>
      </w:r>
      <w:r w:rsidRPr="00414A30">
        <w:rPr>
          <w:rFonts w:ascii="Montserrat" w:hAnsi="Montserrat"/>
        </w:rPr>
        <w:t xml:space="preserve"> reported a clear </w:t>
      </w:r>
      <w:r w:rsidR="0047483E" w:rsidRPr="00414A30">
        <w:rPr>
          <w:rFonts w:ascii="Montserrat" w:hAnsi="Montserrat"/>
        </w:rPr>
        <w:t>individual</w:t>
      </w:r>
      <w:r w:rsidRPr="00414A30">
        <w:rPr>
          <w:rFonts w:ascii="Montserrat" w:hAnsi="Montserrat"/>
        </w:rPr>
        <w:t xml:space="preserve"> bias in favour of the stent because of its short</w:t>
      </w:r>
      <w:r w:rsidR="00DD6269" w:rsidRPr="00414A30">
        <w:rPr>
          <w:rFonts w:ascii="Montserrat" w:hAnsi="Montserrat"/>
        </w:rPr>
        <w:t>- and long-</w:t>
      </w:r>
      <w:r w:rsidRPr="00414A30">
        <w:rPr>
          <w:rFonts w:ascii="Montserrat" w:hAnsi="Montserrat"/>
        </w:rPr>
        <w:t>term reversibility.</w:t>
      </w:r>
      <w:r w:rsidR="005B4366" w:rsidRPr="00414A30">
        <w:rPr>
          <w:rFonts w:ascii="Montserrat" w:hAnsi="Montserrat"/>
        </w:rPr>
        <w:t xml:space="preserve"> </w:t>
      </w:r>
      <w:r w:rsidRPr="00414A30">
        <w:rPr>
          <w:rFonts w:ascii="Montserrat" w:hAnsi="Montserrat"/>
        </w:rPr>
        <w:t xml:space="preserve">The authors also concluded that the stent was </w:t>
      </w:r>
      <w:proofErr w:type="spellStart"/>
      <w:r w:rsidRPr="00414A30">
        <w:rPr>
          <w:rFonts w:ascii="Montserrat" w:hAnsi="Montserrat"/>
        </w:rPr>
        <w:t>equivacol</w:t>
      </w:r>
      <w:proofErr w:type="spellEnd"/>
      <w:r w:rsidRPr="00414A30">
        <w:rPr>
          <w:rFonts w:ascii="Montserrat" w:hAnsi="Montserrat"/>
        </w:rPr>
        <w:t xml:space="preserve"> to external sphincterotomy in terms of urodynamic values and superior for reasons of reduced surgery, hospitalization, costs and hemorrhage as an adverse event.</w:t>
      </w:r>
    </w:p>
    <w:p w14:paraId="41FEACE9" w14:textId="77777777" w:rsidR="00EA561D" w:rsidRPr="00414A30" w:rsidRDefault="00EA561D" w:rsidP="00414A30">
      <w:pPr>
        <w:rPr>
          <w:rFonts w:ascii="Montserrat" w:hAnsi="Montserrat"/>
        </w:rPr>
      </w:pPr>
    </w:p>
    <w:p w14:paraId="623C328C" w14:textId="76782613" w:rsidR="00EA561D" w:rsidRPr="00414A30" w:rsidRDefault="00EA561D" w:rsidP="00414A30">
      <w:pPr>
        <w:rPr>
          <w:rFonts w:ascii="Montserrat" w:hAnsi="Montserrat"/>
        </w:rPr>
      </w:pPr>
      <w:r w:rsidRPr="00414A30">
        <w:rPr>
          <w:rFonts w:ascii="Montserrat" w:hAnsi="Montserrat"/>
        </w:rPr>
        <w:t>Chancellor and colleagues (1999) also conducted a RCT (n=57) comparing the outcomes associated with sphincterotomy as compared to placement of the stent (</w:t>
      </w:r>
      <w:proofErr w:type="spellStart"/>
      <w:r w:rsidRPr="00414A30">
        <w:rPr>
          <w:rFonts w:ascii="Montserrat" w:hAnsi="Montserrat"/>
        </w:rPr>
        <w:t>UroLome</w:t>
      </w:r>
      <w:proofErr w:type="spellEnd"/>
      <w:r w:rsidRPr="00414A30">
        <w:rPr>
          <w:rFonts w:ascii="Montserrat" w:hAnsi="Montserrat"/>
        </w:rPr>
        <w:t xml:space="preserve">) prosthesis. This study was deemed a low quality RCT, largely because blinding and concealed allocation was not possible given the nature of the intervention. Similar measurement procedures and overall findings were noted as reported for the studies above (i.e., Chancellor et al. 1993c) with significant decreases in voiding detrusor pressure and post-void residual urine volumes and no significant changes reported for bladder capacity and no differences noted between sphincterotomy and stent for any measure at any time point (i.e., 3, 6, 12 and 24 </w:t>
      </w:r>
      <w:r w:rsidRPr="00414A30">
        <w:rPr>
          <w:rFonts w:ascii="Montserrat" w:hAnsi="Montserrat"/>
        </w:rPr>
        <w:lastRenderedPageBreak/>
        <w:t xml:space="preserve">months). The need for catheterization, initially required in 50% of the sphincterotomy group (n=26) and 71% of the stent group (n=31), was reduced to </w:t>
      </w:r>
      <w:r w:rsidR="00F50CB2" w:rsidRPr="00414A30">
        <w:rPr>
          <w:rFonts w:ascii="Montserrat" w:hAnsi="Montserrat"/>
        </w:rPr>
        <w:t>no more than four individuals at all follow-up timepoints for both groups</w:t>
      </w:r>
      <w:r w:rsidRPr="00414A30">
        <w:rPr>
          <w:rFonts w:ascii="Montserrat" w:hAnsi="Montserrat"/>
        </w:rPr>
        <w:t xml:space="preserve">. There was little difference in subjective assessment of impact of bladder function on </w:t>
      </w:r>
      <w:r w:rsidR="00F50CB2" w:rsidRPr="00414A30">
        <w:rPr>
          <w:rFonts w:ascii="Montserrat" w:hAnsi="Montserrat"/>
        </w:rPr>
        <w:t xml:space="preserve">QoL </w:t>
      </w:r>
      <w:r w:rsidRPr="00414A30">
        <w:rPr>
          <w:rFonts w:ascii="Montserrat" w:hAnsi="Montserrat"/>
        </w:rPr>
        <w:t>or in the incidence of complications between the treatment groups although those in the stent group spent less time in the hospital for the procedure.</w:t>
      </w:r>
    </w:p>
    <w:p w14:paraId="3A6BFEC6" w14:textId="77777777" w:rsidR="00EA561D" w:rsidRPr="00414A30" w:rsidRDefault="00EA561D" w:rsidP="00414A30">
      <w:pPr>
        <w:rPr>
          <w:rFonts w:ascii="Montserrat" w:hAnsi="Montserrat"/>
        </w:rPr>
      </w:pPr>
    </w:p>
    <w:p w14:paraId="5C19CA92" w14:textId="611A71EE" w:rsidR="00EA561D" w:rsidRPr="00414A30" w:rsidRDefault="00EA561D" w:rsidP="00414A30">
      <w:pPr>
        <w:rPr>
          <w:rFonts w:ascii="Montserrat" w:hAnsi="Montserrat"/>
        </w:rPr>
      </w:pPr>
      <w:r w:rsidRPr="00414A30">
        <w:rPr>
          <w:rFonts w:ascii="Montserrat" w:hAnsi="Montserrat"/>
        </w:rPr>
        <w:t xml:space="preserve">Chancellor et al. (1993b) also have examined another procedure with similar rationale as that associated with sphincterotomy. This investigation involved a pre-post trial design (n=17) of transurethral balloon dilation of the external urinary sphincter. Again, similar methods were employed as the studies noted above and findings were also similar. Of all 17 </w:t>
      </w:r>
      <w:r w:rsidR="0047483E" w:rsidRPr="00414A30">
        <w:rPr>
          <w:rFonts w:ascii="Montserrat" w:hAnsi="Montserrat"/>
        </w:rPr>
        <w:t>individual</w:t>
      </w:r>
      <w:r w:rsidRPr="00414A30">
        <w:rPr>
          <w:rFonts w:ascii="Montserrat" w:hAnsi="Montserrat"/>
        </w:rPr>
        <w:t>s previously managed by indwelling Foley catheter, 15 used condo</w:t>
      </w:r>
      <w:r w:rsidR="00C40C05" w:rsidRPr="00414A30">
        <w:rPr>
          <w:rFonts w:ascii="Montserrat" w:hAnsi="Montserrat"/>
        </w:rPr>
        <w:t>m catheters post-procedure and two</w:t>
      </w:r>
      <w:r w:rsidRPr="00414A30">
        <w:rPr>
          <w:rFonts w:ascii="Montserrat" w:hAnsi="Montserrat"/>
        </w:rPr>
        <w:t xml:space="preserve"> voided on their own. Significant decreases were noted in voiding pressure (p=0.008) at all follow-up times (i.e., 3, 6 and 12 months). No changes were </w:t>
      </w:r>
      <w:r w:rsidR="00C40C05" w:rsidRPr="00414A30">
        <w:rPr>
          <w:rFonts w:ascii="Montserrat" w:hAnsi="Montserrat"/>
        </w:rPr>
        <w:t>observed</w:t>
      </w:r>
      <w:r w:rsidRPr="00414A30">
        <w:rPr>
          <w:rFonts w:ascii="Montserrat" w:hAnsi="Montserrat"/>
        </w:rPr>
        <w:t xml:space="preserve"> in bladder capacity (p=0.30)</w:t>
      </w:r>
      <w:r w:rsidR="00C40C05" w:rsidRPr="00414A30">
        <w:rPr>
          <w:rFonts w:ascii="Montserrat" w:hAnsi="Montserrat"/>
        </w:rPr>
        <w:t>;</w:t>
      </w:r>
      <w:r w:rsidRPr="00414A30">
        <w:rPr>
          <w:rFonts w:ascii="Montserrat" w:hAnsi="Montserrat"/>
        </w:rPr>
        <w:t xml:space="preserve"> significant reductions in post-void residual urine volumes (p&lt;0.05) were </w:t>
      </w:r>
      <w:r w:rsidR="00C40C05" w:rsidRPr="00414A30">
        <w:rPr>
          <w:rFonts w:ascii="Montserrat" w:hAnsi="Montserrat"/>
        </w:rPr>
        <w:t>observed</w:t>
      </w:r>
      <w:r w:rsidRPr="00414A30">
        <w:rPr>
          <w:rFonts w:ascii="Montserrat" w:hAnsi="Montserrat"/>
        </w:rPr>
        <w:t xml:space="preserve"> at all follow-up times. Positive urine cultures (i.e., UTI) were noted in 15</w:t>
      </w:r>
      <w:r w:rsidR="00C40C05" w:rsidRPr="00414A30">
        <w:rPr>
          <w:rFonts w:ascii="Montserrat" w:hAnsi="Montserrat"/>
        </w:rPr>
        <w:t xml:space="preserve"> of </w:t>
      </w:r>
      <w:r w:rsidRPr="00414A30">
        <w:rPr>
          <w:rFonts w:ascii="Montserrat" w:hAnsi="Montserrat"/>
        </w:rPr>
        <w:t xml:space="preserve">17 </w:t>
      </w:r>
      <w:r w:rsidR="00C40C05" w:rsidRPr="00414A30">
        <w:rPr>
          <w:rFonts w:ascii="Montserrat" w:hAnsi="Montserrat"/>
        </w:rPr>
        <w:t xml:space="preserve">subjects </w:t>
      </w:r>
      <w:r w:rsidRPr="00414A30">
        <w:rPr>
          <w:rFonts w:ascii="Montserrat" w:hAnsi="Montserrat"/>
        </w:rPr>
        <w:t xml:space="preserve">prior to surgery but only in 5, 8 and 4 </w:t>
      </w:r>
      <w:r w:rsidR="0047483E" w:rsidRPr="00414A30">
        <w:rPr>
          <w:rFonts w:ascii="Montserrat" w:hAnsi="Montserrat"/>
        </w:rPr>
        <w:t>individual</w:t>
      </w:r>
      <w:r w:rsidRPr="00414A30">
        <w:rPr>
          <w:rFonts w:ascii="Montserrat" w:hAnsi="Montserrat"/>
        </w:rPr>
        <w:t>s at 3, 6 and 12 months</w:t>
      </w:r>
      <w:r w:rsidR="00C40C05" w:rsidRPr="00414A30">
        <w:rPr>
          <w:rFonts w:ascii="Montserrat" w:hAnsi="Montserrat"/>
        </w:rPr>
        <w:t>,</w:t>
      </w:r>
      <w:r w:rsidRPr="00414A30">
        <w:rPr>
          <w:rFonts w:ascii="Montserrat" w:hAnsi="Montserrat"/>
        </w:rPr>
        <w:t xml:space="preserve"> respectively. Subjective </w:t>
      </w:r>
      <w:r w:rsidR="00EA2B21" w:rsidRPr="00414A30">
        <w:rPr>
          <w:rFonts w:ascii="Montserrat" w:hAnsi="Montserrat"/>
        </w:rPr>
        <w:t>autonomic dysreflexia</w:t>
      </w:r>
      <w:r w:rsidR="00776B4D" w:rsidRPr="00414A30">
        <w:rPr>
          <w:rFonts w:ascii="Montserrat" w:hAnsi="Montserrat"/>
        </w:rPr>
        <w:t xml:space="preserve"> </w:t>
      </w:r>
      <w:r w:rsidRPr="00414A30">
        <w:rPr>
          <w:rFonts w:ascii="Montserrat" w:hAnsi="Montserrat"/>
        </w:rPr>
        <w:t xml:space="preserve">improved in all </w:t>
      </w:r>
      <w:r w:rsidR="00C40C05" w:rsidRPr="00414A30">
        <w:rPr>
          <w:rFonts w:ascii="Montserrat" w:hAnsi="Montserrat"/>
        </w:rPr>
        <w:t>nine</w:t>
      </w:r>
      <w:r w:rsidRPr="00414A30">
        <w:rPr>
          <w:rFonts w:ascii="Montserrat" w:hAnsi="Montserrat"/>
        </w:rPr>
        <w:t xml:space="preserve"> individuals who had previously </w:t>
      </w:r>
      <w:r w:rsidR="00776B4D" w:rsidRPr="00414A30">
        <w:rPr>
          <w:rFonts w:ascii="Montserrat" w:hAnsi="Montserrat"/>
        </w:rPr>
        <w:t>experienced AD</w:t>
      </w:r>
      <w:r w:rsidRPr="00414A30">
        <w:rPr>
          <w:rFonts w:ascii="Montserrat" w:hAnsi="Montserrat"/>
        </w:rPr>
        <w:t xml:space="preserve">. </w:t>
      </w:r>
    </w:p>
    <w:p w14:paraId="1C57C6AA" w14:textId="6E6D2306" w:rsidR="0081182F" w:rsidRPr="00414A30" w:rsidRDefault="0081182F" w:rsidP="00414A30">
      <w:pPr>
        <w:rPr>
          <w:rFonts w:ascii="Montserrat" w:hAnsi="Montserrat"/>
        </w:rPr>
      </w:pPr>
    </w:p>
    <w:p w14:paraId="6BE59104" w14:textId="11AC8250" w:rsidR="0081182F" w:rsidRPr="00414A30" w:rsidRDefault="00C0027B" w:rsidP="00414A30">
      <w:pPr>
        <w:rPr>
          <w:rFonts w:ascii="Montserrat" w:hAnsi="Montserrat"/>
        </w:rPr>
      </w:pPr>
      <w:r w:rsidRPr="00414A30">
        <w:rPr>
          <w:rFonts w:ascii="Montserrat" w:hAnsi="Montserrat"/>
        </w:rPr>
        <w:t xml:space="preserve">Bladder neck incision (BNI), with or without external sphincterotomy (ES) is one of several primary treatment options for SCI </w:t>
      </w:r>
      <w:r w:rsidR="0047483E" w:rsidRPr="00414A30">
        <w:rPr>
          <w:rFonts w:ascii="Montserrat" w:hAnsi="Montserrat"/>
        </w:rPr>
        <w:t>individual</w:t>
      </w:r>
      <w:r w:rsidRPr="00414A30">
        <w:rPr>
          <w:rFonts w:ascii="Montserrat" w:hAnsi="Montserrat"/>
        </w:rPr>
        <w:t xml:space="preserve">s who are unable or unwilling to perform clean intermittent catheterization (CIC). </w:t>
      </w:r>
      <w:proofErr w:type="spellStart"/>
      <w:r w:rsidRPr="00414A30">
        <w:rPr>
          <w:rFonts w:ascii="Montserrat" w:hAnsi="Montserrat"/>
        </w:rPr>
        <w:t>Vainrib</w:t>
      </w:r>
      <w:proofErr w:type="spellEnd"/>
      <w:r w:rsidRPr="00414A30">
        <w:rPr>
          <w:rFonts w:ascii="Montserrat" w:hAnsi="Montserrat"/>
        </w:rPr>
        <w:t xml:space="preserve"> et al (2014) report 50-85.7% success rate after 3 BNI/ES procedures and recommend that </w:t>
      </w:r>
      <w:r w:rsidR="0047483E" w:rsidRPr="00414A30">
        <w:rPr>
          <w:rFonts w:ascii="Montserrat" w:hAnsi="Montserrat"/>
        </w:rPr>
        <w:t>individual</w:t>
      </w:r>
      <w:r w:rsidRPr="00414A30">
        <w:rPr>
          <w:rFonts w:ascii="Montserrat" w:hAnsi="Montserrat"/>
        </w:rPr>
        <w:t>s should be advised of the need for repeat surgery when considering this treatment option.</w:t>
      </w:r>
    </w:p>
    <w:p w14:paraId="647D184E" w14:textId="77777777" w:rsidR="00EA561D" w:rsidRPr="00414A30" w:rsidRDefault="00EA561D" w:rsidP="00414A30">
      <w:pPr>
        <w:rPr>
          <w:rFonts w:ascii="Montserrat" w:hAnsi="Montserrat"/>
        </w:rPr>
      </w:pPr>
    </w:p>
    <w:p w14:paraId="2E1A5D4D" w14:textId="0A369553" w:rsidR="00EA561D" w:rsidRPr="00414A30" w:rsidRDefault="00EA561D" w:rsidP="00414A30">
      <w:pPr>
        <w:rPr>
          <w:rFonts w:ascii="Montserrat" w:hAnsi="Montserrat"/>
        </w:rPr>
      </w:pPr>
      <w:r w:rsidRPr="00414A30">
        <w:rPr>
          <w:rFonts w:ascii="Montserrat" w:hAnsi="Montserrat"/>
        </w:rPr>
        <w:t>Patki et al. (2006) reported a small retrospective case series investigation (n=9) of</w:t>
      </w:r>
      <w:r w:rsidR="002766D6" w:rsidRPr="00414A30">
        <w:rPr>
          <w:rFonts w:ascii="Montserrat" w:hAnsi="Montserrat"/>
        </w:rPr>
        <w:t xml:space="preserve"> an</w:t>
      </w:r>
      <w:r w:rsidRPr="00414A30">
        <w:rPr>
          <w:rFonts w:ascii="Montserrat" w:hAnsi="Montserrat"/>
        </w:rPr>
        <w:t xml:space="preserve"> implantation of an artificial urinary sphincter (AUS; American Medical System 800). This device has evolved over the years to where it is now easier to implant surgically, has a longer life and a higher success rate in achieving incontinence (~80% with more recent models). In this trial, all </w:t>
      </w:r>
      <w:r w:rsidR="0047483E" w:rsidRPr="00414A30">
        <w:rPr>
          <w:rFonts w:ascii="Montserrat" w:hAnsi="Montserrat"/>
        </w:rPr>
        <w:t>individual</w:t>
      </w:r>
      <w:r w:rsidRPr="00414A30">
        <w:rPr>
          <w:rFonts w:ascii="Montserrat" w:hAnsi="Montserrat"/>
        </w:rPr>
        <w:t>s achieved successful incontinence with no self-reported leakage upon activati</w:t>
      </w:r>
      <w:r w:rsidR="002766D6" w:rsidRPr="00414A30">
        <w:rPr>
          <w:rFonts w:ascii="Montserrat" w:hAnsi="Montserrat"/>
        </w:rPr>
        <w:t>on of the system. However, by 3-month follow-up, two</w:t>
      </w:r>
      <w:r w:rsidRPr="00414A30">
        <w:rPr>
          <w:rFonts w:ascii="Montserrat" w:hAnsi="Montserrat"/>
        </w:rPr>
        <w:t xml:space="preserve"> </w:t>
      </w:r>
      <w:r w:rsidR="0047483E" w:rsidRPr="00414A30">
        <w:rPr>
          <w:rFonts w:ascii="Montserrat" w:hAnsi="Montserrat"/>
        </w:rPr>
        <w:t>individual</w:t>
      </w:r>
      <w:r w:rsidRPr="00414A30">
        <w:rPr>
          <w:rFonts w:ascii="Montserrat" w:hAnsi="Montserrat"/>
        </w:rPr>
        <w:t xml:space="preserve">s reported significant </w:t>
      </w:r>
      <w:proofErr w:type="spellStart"/>
      <w:r w:rsidRPr="00414A30">
        <w:rPr>
          <w:rFonts w:ascii="Montserrat" w:hAnsi="Montserrat"/>
        </w:rPr>
        <w:t>recurrrent</w:t>
      </w:r>
      <w:proofErr w:type="spellEnd"/>
      <w:r w:rsidRPr="00414A30">
        <w:rPr>
          <w:rFonts w:ascii="Montserrat" w:hAnsi="Montserrat"/>
        </w:rPr>
        <w:t xml:space="preserve"> incontinence, with one implant being removed and the other being revised</w:t>
      </w:r>
      <w:r w:rsidR="002766D6" w:rsidRPr="00414A30">
        <w:rPr>
          <w:rFonts w:ascii="Montserrat" w:hAnsi="Montserrat"/>
        </w:rPr>
        <w:t xml:space="preserve">; </w:t>
      </w:r>
      <w:r w:rsidRPr="00414A30">
        <w:rPr>
          <w:rFonts w:ascii="Montserrat" w:hAnsi="Montserrat"/>
        </w:rPr>
        <w:t>by a mean follow-up of 105.2 months</w:t>
      </w:r>
      <w:r w:rsidR="002766D6" w:rsidRPr="00414A30">
        <w:rPr>
          <w:rFonts w:ascii="Montserrat" w:hAnsi="Montserrat"/>
        </w:rPr>
        <w:t>,</w:t>
      </w:r>
      <w:r w:rsidRPr="00414A30">
        <w:rPr>
          <w:rFonts w:ascii="Montserrat" w:hAnsi="Montserrat"/>
        </w:rPr>
        <w:t xml:space="preserve"> 5 of 9 implants </w:t>
      </w:r>
      <w:r w:rsidR="002766D6" w:rsidRPr="00414A30">
        <w:rPr>
          <w:rFonts w:ascii="Montserrat" w:hAnsi="Montserrat"/>
        </w:rPr>
        <w:t>had</w:t>
      </w:r>
      <w:r w:rsidRPr="00414A30">
        <w:rPr>
          <w:rFonts w:ascii="Montserrat" w:hAnsi="Montserrat"/>
        </w:rPr>
        <w:t xml:space="preserve"> been successful with no revisions. Overall, more than half of the </w:t>
      </w:r>
      <w:r w:rsidR="0047483E" w:rsidRPr="00414A30">
        <w:rPr>
          <w:rFonts w:ascii="Montserrat" w:hAnsi="Montserrat"/>
        </w:rPr>
        <w:t>individual</w:t>
      </w:r>
      <w:r w:rsidRPr="00414A30">
        <w:rPr>
          <w:rFonts w:ascii="Montserrat" w:hAnsi="Montserrat"/>
        </w:rPr>
        <w:t xml:space="preserve">s with working implants recorded higher maximum detrusor pressures although no upper tract change or deterioration in renal function was noted in any </w:t>
      </w:r>
      <w:r w:rsidR="0047483E" w:rsidRPr="00414A30">
        <w:rPr>
          <w:rFonts w:ascii="Montserrat" w:hAnsi="Montserrat"/>
        </w:rPr>
        <w:t>individual</w:t>
      </w:r>
      <w:r w:rsidRPr="00414A30">
        <w:rPr>
          <w:rFonts w:ascii="Montserrat" w:hAnsi="Montserrat"/>
        </w:rPr>
        <w:t xml:space="preserve">. A retrospective analysis in 2009 by Bersch et al. of individuals (n=51) who underwent implantation of an artificial sphincter at the bladder neck using a port instead of a pump suggested this approach to be highly successful, reliable, safe and </w:t>
      </w:r>
      <w:r w:rsidR="002766D6" w:rsidRPr="00414A30">
        <w:rPr>
          <w:rFonts w:ascii="Montserrat" w:hAnsi="Montserrat"/>
        </w:rPr>
        <w:t xml:space="preserve">a </w:t>
      </w:r>
      <w:r w:rsidRPr="00414A30">
        <w:rPr>
          <w:rFonts w:ascii="Montserrat" w:hAnsi="Montserrat"/>
        </w:rPr>
        <w:t xml:space="preserve">cost-effective treatment option (even with implant revisions). Additionally, a retrospective review by Chartier-Kastler et al. (2011) determined an </w:t>
      </w:r>
      <w:r w:rsidR="00B03CEF" w:rsidRPr="00414A30">
        <w:rPr>
          <w:rFonts w:ascii="Montserrat" w:hAnsi="Montserrat"/>
        </w:rPr>
        <w:t>artificial urinary sphincter</w:t>
      </w:r>
      <w:r w:rsidRPr="00414A30">
        <w:rPr>
          <w:rFonts w:ascii="Montserrat" w:hAnsi="Montserrat"/>
        </w:rPr>
        <w:t xml:space="preserve"> device was effective in restoring urinary continence in males, in the majority of cases reviewed, with a decrease in urethral erosion by placement of the device around the bladder neck, providing more credence to consideration for SCI </w:t>
      </w:r>
      <w:r w:rsidR="0047483E" w:rsidRPr="00414A30">
        <w:rPr>
          <w:rFonts w:ascii="Montserrat" w:hAnsi="Montserrat"/>
        </w:rPr>
        <w:t>individual</w:t>
      </w:r>
      <w:r w:rsidRPr="00414A30">
        <w:rPr>
          <w:rFonts w:ascii="Montserrat" w:hAnsi="Montserrat"/>
        </w:rPr>
        <w:t xml:space="preserve">s. </w:t>
      </w:r>
    </w:p>
    <w:p w14:paraId="447A1B34" w14:textId="77777777" w:rsidR="00EA561D" w:rsidRPr="00414A30" w:rsidRDefault="00EA561D" w:rsidP="00414A30">
      <w:pPr>
        <w:rPr>
          <w:rFonts w:ascii="Montserrat" w:hAnsi="Montserrat"/>
        </w:rPr>
      </w:pPr>
    </w:p>
    <w:p w14:paraId="1B7277A1" w14:textId="162DB305" w:rsidR="00EA561D" w:rsidRPr="00414A30" w:rsidRDefault="00EA561D" w:rsidP="00414A30">
      <w:pPr>
        <w:rPr>
          <w:rFonts w:ascii="Montserrat" w:hAnsi="Montserrat"/>
        </w:rPr>
      </w:pPr>
      <w:r w:rsidRPr="00414A30">
        <w:rPr>
          <w:rFonts w:ascii="Montserrat" w:hAnsi="Montserrat"/>
        </w:rPr>
        <w:lastRenderedPageBreak/>
        <w:t xml:space="preserve">Based on the success of safety and efficacy of tension-free vaginal tape for stress incontinence in </w:t>
      </w:r>
      <w:r w:rsidR="009919AA" w:rsidRPr="00414A30">
        <w:rPr>
          <w:rFonts w:ascii="Montserrat" w:hAnsi="Montserrat"/>
        </w:rPr>
        <w:t xml:space="preserve">females </w:t>
      </w:r>
      <w:r w:rsidRPr="00414A30">
        <w:rPr>
          <w:rFonts w:ascii="Montserrat" w:hAnsi="Montserrat"/>
        </w:rPr>
        <w:t>wi</w:t>
      </w:r>
      <w:r w:rsidR="002C508F" w:rsidRPr="00414A30">
        <w:rPr>
          <w:rFonts w:ascii="Montserrat" w:hAnsi="Montserrat"/>
        </w:rPr>
        <w:t>th neuropathic bladders (N=12; N</w:t>
      </w:r>
      <w:r w:rsidRPr="00414A30">
        <w:rPr>
          <w:rFonts w:ascii="Montserrat" w:hAnsi="Montserrat"/>
        </w:rPr>
        <w:t>SCI=3), Hamid et</w:t>
      </w:r>
      <w:r w:rsidR="0062329C" w:rsidRPr="00414A30">
        <w:rPr>
          <w:rFonts w:ascii="Montserrat" w:hAnsi="Montserrat"/>
        </w:rPr>
        <w:t xml:space="preserve"> al. </w:t>
      </w:r>
      <w:r w:rsidR="00C72DBA" w:rsidRPr="00414A30">
        <w:rPr>
          <w:rFonts w:ascii="Montserrat" w:hAnsi="Montserrat"/>
        </w:rPr>
        <w:t>(</w:t>
      </w:r>
      <w:r w:rsidRPr="00414A30">
        <w:rPr>
          <w:rFonts w:ascii="Montserrat" w:hAnsi="Montserrat"/>
        </w:rPr>
        <w:t>2003</w:t>
      </w:r>
      <w:r w:rsidR="00C72DBA" w:rsidRPr="00414A30">
        <w:rPr>
          <w:rFonts w:ascii="Montserrat" w:hAnsi="Montserrat"/>
        </w:rPr>
        <w:t>)</w:t>
      </w:r>
      <w:r w:rsidRPr="00414A30">
        <w:rPr>
          <w:rFonts w:ascii="Montserrat" w:hAnsi="Montserrat"/>
        </w:rPr>
        <w:t xml:space="preserve"> concluded that </w:t>
      </w:r>
      <w:r w:rsidR="005C0A69" w:rsidRPr="00414A30">
        <w:rPr>
          <w:rFonts w:ascii="Montserrat" w:hAnsi="Montserrat"/>
        </w:rPr>
        <w:t>tension-free vaginal tape</w:t>
      </w:r>
      <w:r w:rsidR="009919AA" w:rsidRPr="00414A30">
        <w:rPr>
          <w:rFonts w:ascii="Montserrat" w:hAnsi="Montserrat"/>
        </w:rPr>
        <w:t xml:space="preserve"> (TVT)</w:t>
      </w:r>
      <w:r w:rsidRPr="00414A30">
        <w:rPr>
          <w:rFonts w:ascii="Montserrat" w:hAnsi="Montserrat"/>
        </w:rPr>
        <w:t xml:space="preserve"> was </w:t>
      </w:r>
      <w:r w:rsidR="005C0A69" w:rsidRPr="00414A30">
        <w:rPr>
          <w:rFonts w:ascii="Montserrat" w:hAnsi="Montserrat"/>
        </w:rPr>
        <w:t>safe for the treatment of women</w:t>
      </w:r>
      <w:r w:rsidRPr="00414A30">
        <w:rPr>
          <w:rFonts w:ascii="Montserrat" w:hAnsi="Montserrat"/>
        </w:rPr>
        <w:t xml:space="preserve"> with neuropathic intrinsic sphincter deficiency.</w:t>
      </w:r>
      <w:r w:rsidR="005B4366" w:rsidRPr="00414A30">
        <w:rPr>
          <w:rFonts w:ascii="Montserrat" w:hAnsi="Montserrat"/>
        </w:rPr>
        <w:t xml:space="preserve"> </w:t>
      </w:r>
      <w:proofErr w:type="spellStart"/>
      <w:r w:rsidRPr="00414A30">
        <w:rPr>
          <w:rFonts w:ascii="Montserrat" w:hAnsi="Montserrat"/>
        </w:rPr>
        <w:t>Pannek</w:t>
      </w:r>
      <w:proofErr w:type="spellEnd"/>
      <w:r w:rsidRPr="00414A30">
        <w:rPr>
          <w:rFonts w:ascii="Montserrat" w:hAnsi="Montserrat"/>
        </w:rPr>
        <w:t xml:space="preserve"> et</w:t>
      </w:r>
      <w:r w:rsidR="0062329C" w:rsidRPr="00414A30">
        <w:rPr>
          <w:rFonts w:ascii="Montserrat" w:hAnsi="Montserrat"/>
        </w:rPr>
        <w:t xml:space="preserve"> al. </w:t>
      </w:r>
      <w:r w:rsidRPr="00414A30">
        <w:rPr>
          <w:rFonts w:ascii="Montserrat" w:hAnsi="Montserrat"/>
        </w:rPr>
        <w:t>(2012), with the promise of the work of Hamid et</w:t>
      </w:r>
      <w:r w:rsidR="0062329C" w:rsidRPr="00414A30">
        <w:rPr>
          <w:rFonts w:ascii="Montserrat" w:hAnsi="Montserrat"/>
        </w:rPr>
        <w:t xml:space="preserve"> al. </w:t>
      </w:r>
      <w:r w:rsidRPr="00414A30">
        <w:rPr>
          <w:rFonts w:ascii="Montserrat" w:hAnsi="Montserrat"/>
        </w:rPr>
        <w:t>(2003) and a long history of success in improving continence for</w:t>
      </w:r>
      <w:r w:rsidRPr="00414A30" w:rsidDel="00D70C1A">
        <w:rPr>
          <w:rFonts w:ascii="Montserrat" w:hAnsi="Montserrat"/>
        </w:rPr>
        <w:t xml:space="preserve"> </w:t>
      </w:r>
      <w:r w:rsidRPr="00414A30">
        <w:rPr>
          <w:rFonts w:ascii="Montserrat" w:hAnsi="Montserrat"/>
        </w:rPr>
        <w:t xml:space="preserve">women with non-neurogenic stress incontinence, sought to evaluate the use of </w:t>
      </w:r>
      <w:proofErr w:type="spellStart"/>
      <w:r w:rsidRPr="00414A30">
        <w:rPr>
          <w:rFonts w:ascii="Montserrat" w:hAnsi="Montserrat"/>
        </w:rPr>
        <w:t>transobturator</w:t>
      </w:r>
      <w:proofErr w:type="spellEnd"/>
      <w:r w:rsidRPr="00414A30">
        <w:rPr>
          <w:rFonts w:ascii="Montserrat" w:hAnsi="Montserrat"/>
        </w:rPr>
        <w:t xml:space="preserve"> tape</w:t>
      </w:r>
      <w:r w:rsidR="007B5C87" w:rsidRPr="00414A30">
        <w:rPr>
          <w:rFonts w:ascii="Montserrat" w:hAnsi="Montserrat"/>
        </w:rPr>
        <w:t xml:space="preserve"> (TOT)</w:t>
      </w:r>
      <w:r w:rsidRPr="00414A30">
        <w:rPr>
          <w:rFonts w:ascii="Montserrat" w:hAnsi="Montserrat"/>
        </w:rPr>
        <w:t xml:space="preserve"> for women suffering from stress incontinence of neurogenic origin secondary to SCI.</w:t>
      </w:r>
      <w:r w:rsidR="005B4366" w:rsidRPr="00414A30">
        <w:rPr>
          <w:rFonts w:ascii="Montserrat" w:hAnsi="Montserrat"/>
        </w:rPr>
        <w:t xml:space="preserve"> </w:t>
      </w:r>
      <w:r w:rsidRPr="00414A30">
        <w:rPr>
          <w:rFonts w:ascii="Montserrat" w:hAnsi="Montserrat"/>
        </w:rPr>
        <w:t>Even by eliminating sources of variability for success such as material type and surgical competence, the results of this case series (n=9) yielded unfavourable results.</w:t>
      </w:r>
      <w:r w:rsidR="005B4366" w:rsidRPr="00414A30">
        <w:rPr>
          <w:rFonts w:ascii="Montserrat" w:hAnsi="Montserrat"/>
        </w:rPr>
        <w:t xml:space="preserve"> </w:t>
      </w:r>
      <w:r w:rsidRPr="00414A30">
        <w:rPr>
          <w:rFonts w:ascii="Montserrat" w:hAnsi="Montserrat"/>
        </w:rPr>
        <w:t xml:space="preserve">Low cough or </w:t>
      </w:r>
      <w:proofErr w:type="spellStart"/>
      <w:r w:rsidRPr="00414A30">
        <w:rPr>
          <w:rFonts w:ascii="Montserrat" w:hAnsi="Montserrat"/>
        </w:rPr>
        <w:t>valsalva</w:t>
      </w:r>
      <w:proofErr w:type="spellEnd"/>
      <w:r w:rsidRPr="00414A30">
        <w:rPr>
          <w:rFonts w:ascii="Montserrat" w:hAnsi="Montserrat"/>
        </w:rPr>
        <w:t xml:space="preserve"> induced leak point pressure incontinence and high complication rates of the procedure led the authors to conclude that the </w:t>
      </w:r>
      <w:r w:rsidR="007B5C87" w:rsidRPr="00414A30">
        <w:rPr>
          <w:rFonts w:ascii="Montserrat" w:hAnsi="Montserrat"/>
        </w:rPr>
        <w:t>TOT</w:t>
      </w:r>
      <w:r w:rsidRPr="00414A30">
        <w:rPr>
          <w:rFonts w:ascii="Montserrat" w:hAnsi="Montserrat"/>
        </w:rPr>
        <w:t xml:space="preserve"> was not a viable option for the treatment of SCI related neurogenic stress incontinence.</w:t>
      </w:r>
      <w:r w:rsidR="005B4366" w:rsidRPr="00414A30">
        <w:rPr>
          <w:rFonts w:ascii="Montserrat" w:hAnsi="Montserrat"/>
        </w:rPr>
        <w:t xml:space="preserve"> </w:t>
      </w:r>
      <w:r w:rsidRPr="00414A30">
        <w:rPr>
          <w:rFonts w:ascii="Montserrat" w:hAnsi="Montserrat"/>
        </w:rPr>
        <w:t xml:space="preserve">Other attributions to the interventional failure in this </w:t>
      </w:r>
      <w:r w:rsidR="0047483E" w:rsidRPr="00414A30">
        <w:rPr>
          <w:rFonts w:ascii="Montserrat" w:hAnsi="Montserrat"/>
        </w:rPr>
        <w:t>individual</w:t>
      </w:r>
      <w:r w:rsidRPr="00414A30">
        <w:rPr>
          <w:rFonts w:ascii="Montserrat" w:hAnsi="Montserrat"/>
        </w:rPr>
        <w:t xml:space="preserve"> population were thought to be related to the specific type and grade of detrusor deficiency and the prevalence of pelvic</w:t>
      </w:r>
      <w:r w:rsidR="002C508F" w:rsidRPr="00414A30">
        <w:rPr>
          <w:rFonts w:ascii="Montserrat" w:hAnsi="Montserrat"/>
        </w:rPr>
        <w:t xml:space="preserve"> deformity development (Hobson &amp;</w:t>
      </w:r>
      <w:r w:rsidRPr="00414A30">
        <w:rPr>
          <w:rFonts w:ascii="Montserrat" w:hAnsi="Montserrat"/>
        </w:rPr>
        <w:t xml:space="preserve"> Tooms 1992) such as a posteriorly tilted pelvis that would interfere with the position of the obturator foramen.</w:t>
      </w:r>
      <w:r w:rsidR="007B5C87" w:rsidRPr="00414A30">
        <w:rPr>
          <w:rFonts w:ascii="Montserrat" w:hAnsi="Montserrat"/>
        </w:rPr>
        <w:t xml:space="preserve"> Sharing in the lack of understanding for the mechanism of TOT success is the team of Losco et al</w:t>
      </w:r>
      <w:r w:rsidR="00F01D3C" w:rsidRPr="00414A30">
        <w:rPr>
          <w:rFonts w:ascii="Montserrat" w:hAnsi="Montserrat"/>
        </w:rPr>
        <w:t>.</w:t>
      </w:r>
      <w:r w:rsidR="007B5C87" w:rsidRPr="00414A30">
        <w:rPr>
          <w:rFonts w:ascii="Montserrat" w:hAnsi="Montserrat"/>
        </w:rPr>
        <w:t xml:space="preserve"> (2015) who postulated a more homogenous study population of women with neuropathic b</w:t>
      </w:r>
      <w:r w:rsidR="006008B4" w:rsidRPr="00414A30">
        <w:rPr>
          <w:rFonts w:ascii="Montserrat" w:hAnsi="Montserrat"/>
        </w:rPr>
        <w:t>l</w:t>
      </w:r>
      <w:r w:rsidR="007B5C87" w:rsidRPr="00414A30">
        <w:rPr>
          <w:rFonts w:ascii="Montserrat" w:hAnsi="Montserrat"/>
        </w:rPr>
        <w:t>adders, bladder and outlet pathology</w:t>
      </w:r>
      <w:r w:rsidR="00C0027B" w:rsidRPr="00414A30">
        <w:rPr>
          <w:rFonts w:ascii="Montserrat" w:hAnsi="Montserrat"/>
        </w:rPr>
        <w:t xml:space="preserve"> as the explanation for their positive results.</w:t>
      </w:r>
      <w:r w:rsidR="007B5C87" w:rsidRPr="00414A30">
        <w:rPr>
          <w:rFonts w:ascii="Montserrat" w:hAnsi="Montserrat"/>
        </w:rPr>
        <w:t xml:space="preserve">  </w:t>
      </w:r>
      <w:r w:rsidR="00D76CDA" w:rsidRPr="00414A30">
        <w:rPr>
          <w:rFonts w:ascii="Montserrat" w:hAnsi="Montserrat"/>
        </w:rPr>
        <w:t xml:space="preserve">22 of 27 </w:t>
      </w:r>
      <w:r w:rsidR="0047483E" w:rsidRPr="00414A30">
        <w:rPr>
          <w:rFonts w:ascii="Montserrat" w:hAnsi="Montserrat"/>
        </w:rPr>
        <w:t>individual</w:t>
      </w:r>
      <w:r w:rsidR="007B5C87" w:rsidRPr="00414A30">
        <w:rPr>
          <w:rFonts w:ascii="Montserrat" w:hAnsi="Montserrat"/>
        </w:rPr>
        <w:t xml:space="preserve">s </w:t>
      </w:r>
      <w:r w:rsidR="00D76CDA" w:rsidRPr="00414A30">
        <w:rPr>
          <w:rFonts w:ascii="Montserrat" w:hAnsi="Montserrat"/>
        </w:rPr>
        <w:t xml:space="preserve">(82%) </w:t>
      </w:r>
      <w:r w:rsidR="007B5C87" w:rsidRPr="00414A30">
        <w:rPr>
          <w:rFonts w:ascii="Montserrat" w:hAnsi="Montserrat"/>
        </w:rPr>
        <w:t>reported complete dryness from SUI post-</w:t>
      </w:r>
      <w:r w:rsidR="00FB6593" w:rsidRPr="00414A30">
        <w:rPr>
          <w:rFonts w:ascii="Montserrat" w:hAnsi="Montserrat"/>
        </w:rPr>
        <w:t>TOT surgery.</w:t>
      </w:r>
      <w:r w:rsidR="009919AA" w:rsidRPr="00414A30">
        <w:rPr>
          <w:rFonts w:ascii="Montserrat" w:hAnsi="Montserrat"/>
        </w:rPr>
        <w:t xml:space="preserve"> A further comparison of TVT to </w:t>
      </w:r>
      <w:r w:rsidR="007B5C87" w:rsidRPr="00414A30">
        <w:rPr>
          <w:rFonts w:ascii="Montserrat" w:hAnsi="Montserrat"/>
        </w:rPr>
        <w:t xml:space="preserve">the </w:t>
      </w:r>
      <w:r w:rsidR="00FF59AA" w:rsidRPr="00414A30">
        <w:rPr>
          <w:rFonts w:ascii="Montserrat" w:hAnsi="Montserrat"/>
        </w:rPr>
        <w:t xml:space="preserve">traditional </w:t>
      </w:r>
      <w:r w:rsidR="009919AA" w:rsidRPr="00414A30">
        <w:rPr>
          <w:rFonts w:ascii="Montserrat" w:hAnsi="Montserrat"/>
        </w:rPr>
        <w:t>pubovaginal sling (PVS)</w:t>
      </w:r>
      <w:r w:rsidR="00FF59AA" w:rsidRPr="00414A30">
        <w:rPr>
          <w:rFonts w:ascii="Montserrat" w:hAnsi="Montserrat"/>
        </w:rPr>
        <w:t xml:space="preserve"> for the treatment of neurogenic stress urinary incontinence (</w:t>
      </w:r>
      <w:proofErr w:type="spellStart"/>
      <w:r w:rsidR="00FF59AA" w:rsidRPr="00414A30">
        <w:rPr>
          <w:rFonts w:ascii="Montserrat" w:hAnsi="Montserrat"/>
        </w:rPr>
        <w:t>nSUI</w:t>
      </w:r>
      <w:proofErr w:type="spellEnd"/>
      <w:r w:rsidR="00FF59AA" w:rsidRPr="00414A30">
        <w:rPr>
          <w:rFonts w:ascii="Montserrat" w:hAnsi="Montserrat"/>
        </w:rPr>
        <w:t>)</w:t>
      </w:r>
      <w:r w:rsidR="009919AA" w:rsidRPr="00414A30">
        <w:rPr>
          <w:rFonts w:ascii="Montserrat" w:hAnsi="Montserrat"/>
        </w:rPr>
        <w:t xml:space="preserve"> reported equivocal success (El-Azab and El-Nashar 2015).  However</w:t>
      </w:r>
      <w:r w:rsidR="00FF59AA" w:rsidRPr="00414A30">
        <w:rPr>
          <w:rFonts w:ascii="Montserrat" w:hAnsi="Montserrat"/>
        </w:rPr>
        <w:t>,</w:t>
      </w:r>
      <w:r w:rsidR="009919AA" w:rsidRPr="00414A30">
        <w:rPr>
          <w:rFonts w:ascii="Montserrat" w:hAnsi="Montserrat"/>
        </w:rPr>
        <w:t xml:space="preserve"> while all </w:t>
      </w:r>
      <w:r w:rsidR="0047483E" w:rsidRPr="00414A30">
        <w:rPr>
          <w:rFonts w:ascii="Montserrat" w:hAnsi="Montserrat"/>
        </w:rPr>
        <w:t>individual</w:t>
      </w:r>
      <w:r w:rsidR="009919AA" w:rsidRPr="00414A30">
        <w:rPr>
          <w:rFonts w:ascii="Montserrat" w:hAnsi="Montserrat"/>
        </w:rPr>
        <w:t xml:space="preserve">s required </w:t>
      </w:r>
      <w:r w:rsidR="00FF59AA" w:rsidRPr="00414A30">
        <w:rPr>
          <w:rFonts w:ascii="Montserrat" w:hAnsi="Montserrat"/>
        </w:rPr>
        <w:t xml:space="preserve">clean </w:t>
      </w:r>
      <w:proofErr w:type="spellStart"/>
      <w:r w:rsidR="00FF59AA" w:rsidRPr="00414A30">
        <w:rPr>
          <w:rFonts w:ascii="Montserrat" w:hAnsi="Montserrat"/>
        </w:rPr>
        <w:t>intermitten</w:t>
      </w:r>
      <w:proofErr w:type="spellEnd"/>
      <w:r w:rsidR="00FF59AA" w:rsidRPr="00414A30">
        <w:rPr>
          <w:rFonts w:ascii="Montserrat" w:hAnsi="Montserrat"/>
        </w:rPr>
        <w:t xml:space="preserve"> catheterization (CIC) post-PVS, </w:t>
      </w:r>
      <w:r w:rsidR="009919AA" w:rsidRPr="00414A30">
        <w:rPr>
          <w:rFonts w:ascii="Montserrat" w:hAnsi="Montserrat"/>
        </w:rPr>
        <w:t xml:space="preserve">50% of </w:t>
      </w:r>
      <w:r w:rsidR="00FF59AA" w:rsidRPr="00414A30">
        <w:rPr>
          <w:rFonts w:ascii="Montserrat" w:hAnsi="Montserrat"/>
        </w:rPr>
        <w:t xml:space="preserve">TVT </w:t>
      </w:r>
      <w:r w:rsidR="0047483E" w:rsidRPr="00414A30">
        <w:rPr>
          <w:rFonts w:ascii="Montserrat" w:hAnsi="Montserrat"/>
        </w:rPr>
        <w:t>individual</w:t>
      </w:r>
      <w:r w:rsidR="009919AA" w:rsidRPr="00414A30">
        <w:rPr>
          <w:rFonts w:ascii="Montserrat" w:hAnsi="Montserrat"/>
        </w:rPr>
        <w:t xml:space="preserve">s did </w:t>
      </w:r>
      <w:r w:rsidR="00FF59AA" w:rsidRPr="00414A30">
        <w:rPr>
          <w:rFonts w:ascii="Montserrat" w:hAnsi="Montserrat"/>
        </w:rPr>
        <w:t>not require de novo CIC</w:t>
      </w:r>
      <w:r w:rsidR="009919AA" w:rsidRPr="00414A30">
        <w:rPr>
          <w:rFonts w:ascii="Montserrat" w:hAnsi="Montserrat"/>
        </w:rPr>
        <w:t>.</w:t>
      </w:r>
    </w:p>
    <w:p w14:paraId="116417E2" w14:textId="77777777" w:rsidR="00EA561D" w:rsidRPr="00414A30" w:rsidRDefault="00EA561D" w:rsidP="00414A30">
      <w:pPr>
        <w:rPr>
          <w:rFonts w:ascii="Montserrat" w:hAnsi="Montserrat"/>
        </w:rPr>
      </w:pPr>
    </w:p>
    <w:p w14:paraId="47F4FC03" w14:textId="1BAE2A90" w:rsidR="00EA561D" w:rsidRPr="00414A30" w:rsidRDefault="00EA561D" w:rsidP="00414A30">
      <w:pPr>
        <w:rPr>
          <w:rFonts w:ascii="Montserrat" w:hAnsi="Montserrat"/>
          <w:b/>
          <w:bCs/>
        </w:rPr>
      </w:pPr>
      <w:r w:rsidRPr="00414A30">
        <w:rPr>
          <w:rFonts w:ascii="Montserrat" w:hAnsi="Montserrat"/>
          <w:b/>
          <w:bCs/>
        </w:rPr>
        <w:t>Conclusion</w:t>
      </w:r>
      <w:r w:rsidR="00624293" w:rsidRPr="00414A30">
        <w:rPr>
          <w:rFonts w:ascii="Montserrat" w:hAnsi="Montserrat"/>
          <w:b/>
          <w:bCs/>
        </w:rPr>
        <w:t>s</w:t>
      </w:r>
    </w:p>
    <w:p w14:paraId="096FE547" w14:textId="77777777" w:rsidR="00355E19" w:rsidRPr="00414A30" w:rsidRDefault="00355E19" w:rsidP="00414A30">
      <w:pPr>
        <w:rPr>
          <w:rFonts w:ascii="Montserrat" w:hAnsi="Montserrat"/>
          <w:b/>
          <w:bCs/>
          <w:i/>
          <w:iCs/>
        </w:rPr>
      </w:pPr>
    </w:p>
    <w:p w14:paraId="039E7B40" w14:textId="25C7165F" w:rsidR="00A73DA2" w:rsidRPr="00414A30" w:rsidRDefault="00A73DA2" w:rsidP="00414A30">
      <w:pPr>
        <w:rPr>
          <w:rFonts w:ascii="Montserrat" w:hAnsi="Montserrat"/>
          <w:b/>
          <w:bCs/>
          <w:i/>
          <w:iCs/>
        </w:rPr>
      </w:pPr>
      <w:r w:rsidRPr="00414A30">
        <w:rPr>
          <w:rFonts w:ascii="Montserrat" w:hAnsi="Montserrat"/>
          <w:b/>
          <w:bCs/>
          <w:i/>
          <w:iCs/>
        </w:rPr>
        <w:t>There is level 2 evidence (from one prospective controlled trial; El-Azab et al</w:t>
      </w:r>
      <w:r w:rsidR="00D76CDA" w:rsidRPr="00414A30">
        <w:rPr>
          <w:rFonts w:ascii="Montserrat" w:hAnsi="Montserrat"/>
          <w:b/>
          <w:bCs/>
          <w:i/>
          <w:iCs/>
        </w:rPr>
        <w:t>.</w:t>
      </w:r>
      <w:r w:rsidRPr="00414A30">
        <w:rPr>
          <w:rFonts w:ascii="Montserrat" w:hAnsi="Montserrat"/>
          <w:b/>
          <w:bCs/>
          <w:i/>
          <w:iCs/>
        </w:rPr>
        <w:t xml:space="preserve"> 2014) in support of tension-free vaginal tape (TVT) and pubovaginal slings as </w:t>
      </w:r>
      <w:r w:rsidR="00F34C28" w:rsidRPr="00414A30">
        <w:rPr>
          <w:rFonts w:ascii="Montserrat" w:hAnsi="Montserrat"/>
          <w:b/>
          <w:bCs/>
          <w:i/>
          <w:iCs/>
        </w:rPr>
        <w:t>both</w:t>
      </w:r>
      <w:r w:rsidRPr="00414A30">
        <w:rPr>
          <w:rFonts w:ascii="Montserrat" w:hAnsi="Montserrat"/>
          <w:b/>
          <w:bCs/>
          <w:i/>
          <w:iCs/>
        </w:rPr>
        <w:t xml:space="preserve"> effective for neurogenic stress urinary incontinence</w:t>
      </w:r>
      <w:r w:rsidR="00F34C28" w:rsidRPr="00414A30">
        <w:rPr>
          <w:rFonts w:ascii="Montserrat" w:hAnsi="Montserrat"/>
          <w:b/>
          <w:bCs/>
          <w:i/>
          <w:iCs/>
        </w:rPr>
        <w:t>,</w:t>
      </w:r>
      <w:r w:rsidRPr="00414A30">
        <w:rPr>
          <w:rFonts w:ascii="Montserrat" w:hAnsi="Montserrat"/>
          <w:b/>
          <w:bCs/>
          <w:i/>
          <w:iCs/>
        </w:rPr>
        <w:t xml:space="preserve"> with TVT associated with 50% of </w:t>
      </w:r>
      <w:r w:rsidR="0047483E" w:rsidRPr="00414A30">
        <w:rPr>
          <w:rFonts w:ascii="Montserrat" w:hAnsi="Montserrat"/>
          <w:b/>
          <w:bCs/>
          <w:i/>
          <w:iCs/>
        </w:rPr>
        <w:t>individual</w:t>
      </w:r>
      <w:r w:rsidRPr="00414A30">
        <w:rPr>
          <w:rFonts w:ascii="Montserrat" w:hAnsi="Montserrat"/>
          <w:b/>
          <w:bCs/>
          <w:i/>
          <w:iCs/>
        </w:rPr>
        <w:t>s not needing de novo CIC</w:t>
      </w:r>
      <w:r w:rsidR="006008B4" w:rsidRPr="00414A30">
        <w:rPr>
          <w:rFonts w:ascii="Montserrat" w:hAnsi="Montserrat"/>
          <w:b/>
          <w:bCs/>
          <w:i/>
          <w:iCs/>
        </w:rPr>
        <w:t xml:space="preserve"> post-surgery</w:t>
      </w:r>
      <w:r w:rsidRPr="00414A30">
        <w:rPr>
          <w:rFonts w:ascii="Montserrat" w:hAnsi="Montserrat"/>
          <w:b/>
          <w:bCs/>
          <w:i/>
          <w:iCs/>
        </w:rPr>
        <w:t xml:space="preserve">.  </w:t>
      </w:r>
    </w:p>
    <w:p w14:paraId="15DD8001" w14:textId="6D845770" w:rsidR="006008B4" w:rsidRPr="00414A30" w:rsidRDefault="006008B4" w:rsidP="00414A30">
      <w:pPr>
        <w:rPr>
          <w:rFonts w:ascii="Montserrat" w:hAnsi="Montserrat"/>
          <w:b/>
          <w:bCs/>
          <w:i/>
          <w:iCs/>
        </w:rPr>
      </w:pPr>
    </w:p>
    <w:p w14:paraId="339FB263" w14:textId="434FBCED" w:rsidR="008F60E2" w:rsidRPr="00414A30" w:rsidRDefault="008F60E2" w:rsidP="00414A30">
      <w:pPr>
        <w:rPr>
          <w:rFonts w:ascii="Montserrat" w:hAnsi="Montserrat"/>
          <w:b/>
          <w:bCs/>
          <w:i/>
          <w:iCs/>
        </w:rPr>
      </w:pPr>
      <w:r w:rsidRPr="00414A30">
        <w:rPr>
          <w:rFonts w:ascii="Montserrat" w:hAnsi="Montserrat"/>
          <w:b/>
          <w:bCs/>
          <w:i/>
          <w:iCs/>
        </w:rPr>
        <w:t xml:space="preserve">There is level 4 evidence (from one case series study; </w:t>
      </w:r>
      <w:proofErr w:type="spellStart"/>
      <w:r w:rsidRPr="00414A30">
        <w:rPr>
          <w:rFonts w:ascii="Montserrat" w:hAnsi="Montserrat"/>
          <w:b/>
          <w:bCs/>
          <w:i/>
          <w:iCs/>
        </w:rPr>
        <w:t>Vainrib</w:t>
      </w:r>
      <w:proofErr w:type="spellEnd"/>
      <w:r w:rsidRPr="00414A30">
        <w:rPr>
          <w:rFonts w:ascii="Montserrat" w:hAnsi="Montserrat"/>
          <w:b/>
          <w:bCs/>
          <w:i/>
          <w:iCs/>
        </w:rPr>
        <w:t xml:space="preserve"> et al</w:t>
      </w:r>
      <w:r w:rsidR="00D76CDA" w:rsidRPr="00414A30">
        <w:rPr>
          <w:rFonts w:ascii="Montserrat" w:hAnsi="Montserrat"/>
          <w:b/>
          <w:bCs/>
          <w:i/>
          <w:iCs/>
        </w:rPr>
        <w:t>.</w:t>
      </w:r>
      <w:r w:rsidRPr="00414A30">
        <w:rPr>
          <w:rFonts w:ascii="Montserrat" w:hAnsi="Montserrat"/>
          <w:b/>
          <w:bCs/>
          <w:i/>
          <w:iCs/>
        </w:rPr>
        <w:t xml:space="preserve"> 2014) that 1-3 successive BNI/ES procedures are required to achieve 50-85.7% success rate, respectively, in neurogenic detrusor overactivity.</w:t>
      </w:r>
    </w:p>
    <w:p w14:paraId="07A0A290" w14:textId="77777777" w:rsidR="00A73DA2" w:rsidRPr="00414A30" w:rsidRDefault="00A73DA2" w:rsidP="00414A30">
      <w:pPr>
        <w:rPr>
          <w:rFonts w:ascii="Montserrat" w:hAnsi="Montserrat"/>
          <w:b/>
          <w:bCs/>
          <w:i/>
          <w:iCs/>
        </w:rPr>
      </w:pPr>
    </w:p>
    <w:p w14:paraId="55E02043" w14:textId="7FCA1BFD" w:rsidR="00355E19" w:rsidRPr="00414A30" w:rsidRDefault="00355E19" w:rsidP="00414A30">
      <w:pPr>
        <w:rPr>
          <w:rFonts w:ascii="Montserrat" w:hAnsi="Montserrat"/>
          <w:b/>
          <w:bCs/>
          <w:i/>
          <w:iCs/>
        </w:rPr>
      </w:pPr>
      <w:r w:rsidRPr="00414A30">
        <w:rPr>
          <w:rFonts w:ascii="Montserrat" w:hAnsi="Montserrat"/>
          <w:b/>
          <w:bCs/>
          <w:i/>
          <w:iCs/>
        </w:rPr>
        <w:t xml:space="preserve">There is level 4 evidence (from one case series study; </w:t>
      </w:r>
      <w:proofErr w:type="spellStart"/>
      <w:r w:rsidRPr="00414A30">
        <w:rPr>
          <w:rFonts w:ascii="Montserrat" w:hAnsi="Montserrat"/>
          <w:b/>
          <w:bCs/>
          <w:i/>
          <w:iCs/>
        </w:rPr>
        <w:t>Perkash</w:t>
      </w:r>
      <w:proofErr w:type="spellEnd"/>
      <w:r w:rsidRPr="00414A30">
        <w:rPr>
          <w:rFonts w:ascii="Montserrat" w:hAnsi="Montserrat"/>
          <w:b/>
          <w:bCs/>
          <w:i/>
          <w:iCs/>
        </w:rPr>
        <w:t xml:space="preserve"> 2007) that sphincterotomy is effective in reducing episodes of autonomic dysreflexia associated with inadequate voiding.</w:t>
      </w:r>
    </w:p>
    <w:p w14:paraId="1242829C" w14:textId="77777777" w:rsidR="00355E19" w:rsidRPr="00414A30" w:rsidRDefault="00355E19" w:rsidP="00414A30">
      <w:pPr>
        <w:rPr>
          <w:rFonts w:ascii="Montserrat" w:hAnsi="Montserrat"/>
          <w:b/>
          <w:bCs/>
          <w:i/>
          <w:iCs/>
        </w:rPr>
      </w:pPr>
    </w:p>
    <w:p w14:paraId="1C994D1A" w14:textId="77777777" w:rsidR="00355E19" w:rsidRPr="00414A30" w:rsidRDefault="00355E19" w:rsidP="00414A30">
      <w:pPr>
        <w:rPr>
          <w:rFonts w:ascii="Montserrat" w:hAnsi="Montserrat"/>
          <w:b/>
          <w:bCs/>
          <w:i/>
          <w:iCs/>
        </w:rPr>
      </w:pPr>
      <w:r w:rsidRPr="00414A30">
        <w:rPr>
          <w:rFonts w:ascii="Montserrat" w:hAnsi="Montserrat"/>
          <w:b/>
          <w:bCs/>
          <w:i/>
          <w:iCs/>
        </w:rPr>
        <w:t xml:space="preserve">There is level 4 evidence (from one case series study; Pan et al. 2009) that sphincterotomy, as a staged intervention, can provide long-term satisfactory bladder function. </w:t>
      </w:r>
    </w:p>
    <w:p w14:paraId="402F9B4A" w14:textId="77777777" w:rsidR="00355E19" w:rsidRPr="00414A30" w:rsidRDefault="00355E19" w:rsidP="00414A30">
      <w:pPr>
        <w:rPr>
          <w:rFonts w:ascii="Montserrat" w:hAnsi="Montserrat"/>
          <w:b/>
          <w:bCs/>
          <w:i/>
          <w:iCs/>
        </w:rPr>
      </w:pPr>
    </w:p>
    <w:p w14:paraId="7D652C3D" w14:textId="47990C3C" w:rsidR="00355E19" w:rsidRPr="00414A30" w:rsidRDefault="00355E19" w:rsidP="00414A30">
      <w:pPr>
        <w:rPr>
          <w:rFonts w:ascii="Montserrat" w:hAnsi="Montserrat"/>
          <w:b/>
          <w:bCs/>
          <w:i/>
          <w:iCs/>
        </w:rPr>
      </w:pPr>
      <w:r w:rsidRPr="00414A30">
        <w:rPr>
          <w:rFonts w:ascii="Montserrat" w:hAnsi="Montserrat"/>
          <w:b/>
          <w:bCs/>
          <w:i/>
          <w:iCs/>
        </w:rPr>
        <w:t xml:space="preserve">There is level 2 evidence (from a one RCT and several level 4 studies; Chancellor et al. 1999) that both sphincterotomy and implantation of a sphincteric stent are effective in reducing incontinence, with little need for subsequent </w:t>
      </w:r>
      <w:r w:rsidRPr="00414A30">
        <w:rPr>
          <w:rFonts w:ascii="Montserrat" w:hAnsi="Montserrat"/>
          <w:b/>
          <w:bCs/>
          <w:i/>
          <w:iCs/>
        </w:rPr>
        <w:lastRenderedPageBreak/>
        <w:t>catheterization, and both treatments are associated with reduced detrusor pressure and reduced post-void residual volume but not with changes in bladder capacity. The only significant difference in these two treatments was the reduced initial hospitalization associated with the stent, given the lesser degree of invasiveness.</w:t>
      </w:r>
    </w:p>
    <w:p w14:paraId="2D5F0F81" w14:textId="77777777" w:rsidR="00355E19" w:rsidRPr="00414A30" w:rsidRDefault="00355E19" w:rsidP="00414A30">
      <w:pPr>
        <w:rPr>
          <w:rFonts w:ascii="Montserrat" w:hAnsi="Montserrat"/>
          <w:b/>
          <w:bCs/>
          <w:i/>
          <w:iCs/>
        </w:rPr>
      </w:pPr>
    </w:p>
    <w:p w14:paraId="32E29EB5" w14:textId="77777777" w:rsidR="00355E19" w:rsidRPr="00414A30" w:rsidRDefault="00355E19" w:rsidP="00414A30">
      <w:pPr>
        <w:rPr>
          <w:rFonts w:ascii="Montserrat" w:hAnsi="Montserrat"/>
          <w:b/>
          <w:bCs/>
          <w:i/>
          <w:iCs/>
        </w:rPr>
      </w:pPr>
      <w:r w:rsidRPr="00414A30">
        <w:rPr>
          <w:rFonts w:ascii="Montserrat" w:hAnsi="Montserrat"/>
          <w:b/>
          <w:bCs/>
          <w:i/>
          <w:iCs/>
        </w:rPr>
        <w:t>There is level 4 evidence (from one pre-post study and one case series study; Chancellor et al. 1993c; Seoane-Rodriguez et al. 2007) that implantation of a sphincteric stent may result in reduced incidence of UTIs and bladder-related autonomic dysreflexia over the short-term although several studies have demonstrated the potential for various complications and subsequent need for re-insertion or another approach over the long-term.</w:t>
      </w:r>
    </w:p>
    <w:p w14:paraId="3AEF4D3C" w14:textId="77777777" w:rsidR="00355E19" w:rsidRPr="00414A30" w:rsidRDefault="00355E19" w:rsidP="00414A30">
      <w:pPr>
        <w:rPr>
          <w:rFonts w:ascii="Montserrat" w:hAnsi="Montserrat"/>
          <w:b/>
          <w:bCs/>
          <w:i/>
          <w:iCs/>
        </w:rPr>
      </w:pPr>
    </w:p>
    <w:p w14:paraId="0972DB94" w14:textId="77777777" w:rsidR="00355E19" w:rsidRPr="00414A30" w:rsidRDefault="00355E19" w:rsidP="00414A30">
      <w:pPr>
        <w:rPr>
          <w:rFonts w:ascii="Montserrat" w:hAnsi="Montserrat"/>
          <w:b/>
          <w:bCs/>
          <w:i/>
          <w:iCs/>
        </w:rPr>
      </w:pPr>
      <w:r w:rsidRPr="00414A30">
        <w:rPr>
          <w:rFonts w:ascii="Montserrat" w:hAnsi="Montserrat"/>
          <w:b/>
          <w:bCs/>
          <w:i/>
          <w:iCs/>
        </w:rPr>
        <w:t>There is level 4 evidence (from one pre-post study; Juma et al. 1995) that over the long-term, previous sphincterotomy may contribute to a high incidence of various upper and lower tract urological complications.</w:t>
      </w:r>
    </w:p>
    <w:p w14:paraId="165E7C02" w14:textId="77777777" w:rsidR="00355E19" w:rsidRPr="00414A30" w:rsidRDefault="00355E19" w:rsidP="00414A30">
      <w:pPr>
        <w:rPr>
          <w:rFonts w:ascii="Montserrat" w:hAnsi="Montserrat"/>
          <w:b/>
          <w:bCs/>
          <w:i/>
          <w:iCs/>
        </w:rPr>
      </w:pPr>
    </w:p>
    <w:p w14:paraId="41C817E4" w14:textId="05BE29A6" w:rsidR="00355E19" w:rsidRPr="00414A30" w:rsidRDefault="00355E19" w:rsidP="00414A30">
      <w:pPr>
        <w:rPr>
          <w:rFonts w:ascii="Montserrat" w:hAnsi="Montserrat"/>
          <w:b/>
          <w:bCs/>
          <w:i/>
          <w:iCs/>
        </w:rPr>
      </w:pPr>
      <w:r w:rsidRPr="00414A30">
        <w:rPr>
          <w:rFonts w:ascii="Montserrat" w:hAnsi="Montserrat"/>
          <w:b/>
          <w:bCs/>
          <w:i/>
          <w:iCs/>
        </w:rPr>
        <w:t>There is level 4 evidence (from one case series study; Game et a</w:t>
      </w:r>
      <w:r w:rsidR="00D76CDA" w:rsidRPr="00414A30">
        <w:rPr>
          <w:rFonts w:ascii="Montserrat" w:hAnsi="Montserrat"/>
          <w:b/>
          <w:bCs/>
          <w:i/>
          <w:iCs/>
        </w:rPr>
        <w:t>l</w:t>
      </w:r>
      <w:r w:rsidRPr="00414A30">
        <w:rPr>
          <w:rFonts w:ascii="Montserrat" w:hAnsi="Montserrat"/>
          <w:b/>
          <w:bCs/>
          <w:i/>
          <w:iCs/>
        </w:rPr>
        <w:t xml:space="preserve">. 2008) that advocates for placement of a temporary stent early after injury as a reversible option that allows </w:t>
      </w:r>
      <w:r w:rsidR="0047483E" w:rsidRPr="00414A30">
        <w:rPr>
          <w:rFonts w:ascii="Montserrat" w:hAnsi="Montserrat"/>
          <w:b/>
          <w:bCs/>
          <w:i/>
          <w:iCs/>
        </w:rPr>
        <w:t>individual</w:t>
      </w:r>
      <w:r w:rsidRPr="00414A30">
        <w:rPr>
          <w:rFonts w:ascii="Montserrat" w:hAnsi="Montserrat"/>
          <w:b/>
          <w:bCs/>
          <w:i/>
          <w:iCs/>
        </w:rPr>
        <w:t>s to choose from the range of permanent stent placement to less invasive bladder management methods such as intermittent catheterization.</w:t>
      </w:r>
    </w:p>
    <w:p w14:paraId="34496463" w14:textId="77777777" w:rsidR="00355E19" w:rsidRPr="00414A30" w:rsidRDefault="00355E19" w:rsidP="00414A30">
      <w:pPr>
        <w:rPr>
          <w:rFonts w:ascii="Montserrat" w:hAnsi="Montserrat"/>
          <w:b/>
          <w:bCs/>
          <w:i/>
          <w:iCs/>
        </w:rPr>
      </w:pPr>
    </w:p>
    <w:p w14:paraId="7E9D0CA4" w14:textId="0C313181" w:rsidR="00355E19" w:rsidRPr="00414A30" w:rsidRDefault="00355E19" w:rsidP="00414A30">
      <w:pPr>
        <w:rPr>
          <w:rFonts w:ascii="Montserrat" w:hAnsi="Montserrat"/>
          <w:b/>
          <w:bCs/>
          <w:i/>
          <w:iCs/>
        </w:rPr>
      </w:pPr>
      <w:r w:rsidRPr="00414A30">
        <w:rPr>
          <w:rFonts w:ascii="Montserrat" w:hAnsi="Montserrat"/>
          <w:b/>
          <w:bCs/>
          <w:i/>
          <w:iCs/>
        </w:rPr>
        <w:t>There is level 4 evidence (from one pre-post study; Chancellor et al. 1993b) that transurethral balloon dilation of the external sphincter may permit removal of indwelling catheters in place of condom drainage, and also may result in reduced detrusor pressure and post-void residual volume but not with changes in bladder capacity.</w:t>
      </w:r>
    </w:p>
    <w:p w14:paraId="69FAF83F" w14:textId="77777777" w:rsidR="00355E19" w:rsidRPr="00414A30" w:rsidRDefault="00355E19" w:rsidP="00414A30">
      <w:pPr>
        <w:rPr>
          <w:rFonts w:ascii="Montserrat" w:hAnsi="Montserrat"/>
          <w:b/>
          <w:bCs/>
          <w:i/>
          <w:iCs/>
        </w:rPr>
      </w:pPr>
    </w:p>
    <w:p w14:paraId="5C126EB6" w14:textId="0B1E3418" w:rsidR="00355E19" w:rsidRPr="00414A30" w:rsidRDefault="00355E19" w:rsidP="00414A30">
      <w:pPr>
        <w:rPr>
          <w:rFonts w:ascii="Montserrat" w:hAnsi="Montserrat"/>
          <w:b/>
          <w:bCs/>
          <w:i/>
          <w:iCs/>
        </w:rPr>
      </w:pPr>
      <w:r w:rsidRPr="00414A30">
        <w:rPr>
          <w:rFonts w:ascii="Montserrat" w:hAnsi="Montserrat"/>
          <w:b/>
          <w:bCs/>
          <w:i/>
          <w:iCs/>
        </w:rPr>
        <w:t>There is level 4 evidence (from one case series study and one pre-post study; Patki et al. 2006</w:t>
      </w:r>
      <w:r w:rsidR="00D76CDA" w:rsidRPr="00414A30">
        <w:rPr>
          <w:rFonts w:ascii="Montserrat" w:hAnsi="Montserrat"/>
          <w:b/>
          <w:bCs/>
          <w:i/>
          <w:iCs/>
        </w:rPr>
        <w:t>;</w:t>
      </w:r>
      <w:r w:rsidRPr="00414A30">
        <w:rPr>
          <w:rFonts w:ascii="Montserrat" w:hAnsi="Montserrat"/>
          <w:b/>
          <w:bCs/>
          <w:i/>
          <w:iCs/>
        </w:rPr>
        <w:t xml:space="preserve"> Bersch et al. 2009) that implantation of an artificial urinary sphincter may be useful in the treatment of incontinence in SCI but further study is required.</w:t>
      </w:r>
    </w:p>
    <w:p w14:paraId="4A2E368D" w14:textId="77777777" w:rsidR="00355E19" w:rsidRPr="00414A30" w:rsidRDefault="00355E19" w:rsidP="00414A30">
      <w:pPr>
        <w:rPr>
          <w:rFonts w:ascii="Montserrat" w:hAnsi="Montserrat"/>
          <w:b/>
          <w:bCs/>
          <w:i/>
          <w:iCs/>
        </w:rPr>
      </w:pPr>
    </w:p>
    <w:p w14:paraId="69EF916B" w14:textId="77777777" w:rsidR="00355E19" w:rsidRPr="00414A30" w:rsidRDefault="00355E19" w:rsidP="00414A30">
      <w:pPr>
        <w:rPr>
          <w:rFonts w:ascii="Montserrat" w:hAnsi="Montserrat"/>
          <w:b/>
          <w:bCs/>
          <w:i/>
          <w:iCs/>
        </w:rPr>
      </w:pPr>
      <w:r w:rsidRPr="00414A30">
        <w:rPr>
          <w:rFonts w:ascii="Montserrat" w:hAnsi="Montserrat"/>
          <w:b/>
          <w:bCs/>
          <w:i/>
          <w:iCs/>
        </w:rPr>
        <w:t xml:space="preserve">There is level 4 evidence (from one pre-post study; </w:t>
      </w:r>
      <w:proofErr w:type="spellStart"/>
      <w:r w:rsidRPr="00414A30">
        <w:rPr>
          <w:rFonts w:ascii="Montserrat" w:hAnsi="Montserrat"/>
          <w:b/>
          <w:bCs/>
          <w:i/>
          <w:iCs/>
        </w:rPr>
        <w:t>Ke</w:t>
      </w:r>
      <w:proofErr w:type="spellEnd"/>
      <w:r w:rsidRPr="00414A30">
        <w:rPr>
          <w:rFonts w:ascii="Montserrat" w:hAnsi="Montserrat"/>
          <w:b/>
          <w:bCs/>
          <w:i/>
          <w:iCs/>
        </w:rPr>
        <w:t xml:space="preserve"> &amp; Kuo 2010) that transurethral incision of the bladder neck may be useful in bladder neck and voiding dysfunction. </w:t>
      </w:r>
    </w:p>
    <w:p w14:paraId="26AA99AD" w14:textId="77777777" w:rsidR="00355E19" w:rsidRPr="00414A30" w:rsidRDefault="00355E19" w:rsidP="00414A30">
      <w:pPr>
        <w:rPr>
          <w:rFonts w:ascii="Montserrat" w:hAnsi="Montserrat"/>
          <w:b/>
          <w:bCs/>
          <w:i/>
          <w:iCs/>
        </w:rPr>
      </w:pPr>
    </w:p>
    <w:p w14:paraId="79D65996" w14:textId="5D6F659A" w:rsidR="00355E19" w:rsidRPr="00414A30" w:rsidRDefault="00355E19" w:rsidP="00414A30">
      <w:pPr>
        <w:rPr>
          <w:rFonts w:ascii="Montserrat" w:hAnsi="Montserrat"/>
          <w:b/>
          <w:bCs/>
          <w:i/>
          <w:iCs/>
        </w:rPr>
      </w:pPr>
      <w:r w:rsidRPr="00414A30">
        <w:rPr>
          <w:rFonts w:ascii="Montserrat" w:hAnsi="Montserrat"/>
          <w:b/>
          <w:bCs/>
          <w:i/>
          <w:iCs/>
        </w:rPr>
        <w:t xml:space="preserve">There is level 4 evidence (from one case series study; </w:t>
      </w:r>
      <w:proofErr w:type="spellStart"/>
      <w:r w:rsidRPr="00414A30">
        <w:rPr>
          <w:rFonts w:ascii="Montserrat" w:hAnsi="Montserrat"/>
          <w:b/>
          <w:bCs/>
          <w:i/>
          <w:iCs/>
        </w:rPr>
        <w:t>Pannek</w:t>
      </w:r>
      <w:proofErr w:type="spellEnd"/>
      <w:r w:rsidRPr="00414A30">
        <w:rPr>
          <w:rFonts w:ascii="Montserrat" w:hAnsi="Montserrat"/>
          <w:b/>
          <w:bCs/>
          <w:i/>
          <w:iCs/>
        </w:rPr>
        <w:t xml:space="preserve"> et al. 2012) that </w:t>
      </w:r>
      <w:r w:rsidR="006008B4" w:rsidRPr="00414A30">
        <w:rPr>
          <w:rFonts w:ascii="Montserrat" w:hAnsi="Montserrat"/>
          <w:b/>
          <w:bCs/>
          <w:i/>
          <w:iCs/>
        </w:rPr>
        <w:t xml:space="preserve">sub-urethral </w:t>
      </w:r>
      <w:proofErr w:type="spellStart"/>
      <w:r w:rsidRPr="00414A30">
        <w:rPr>
          <w:rFonts w:ascii="Montserrat" w:hAnsi="Montserrat"/>
          <w:b/>
          <w:bCs/>
          <w:i/>
          <w:iCs/>
        </w:rPr>
        <w:t>transobturator</w:t>
      </w:r>
      <w:proofErr w:type="spellEnd"/>
      <w:r w:rsidRPr="00414A30">
        <w:rPr>
          <w:rFonts w:ascii="Montserrat" w:hAnsi="Montserrat"/>
          <w:b/>
          <w:bCs/>
          <w:i/>
          <w:iCs/>
        </w:rPr>
        <w:t xml:space="preserve"> tape implantation is not effective in managing neurogenic stress incontinence in females living with SCI.</w:t>
      </w:r>
    </w:p>
    <w:p w14:paraId="1599AE99" w14:textId="43CBDB67" w:rsidR="006008B4" w:rsidRPr="00414A30" w:rsidRDefault="006008B4" w:rsidP="00414A30">
      <w:pPr>
        <w:rPr>
          <w:rFonts w:ascii="Montserrat" w:hAnsi="Montserrat"/>
          <w:b/>
          <w:bCs/>
          <w:i/>
          <w:iCs/>
        </w:rPr>
      </w:pPr>
    </w:p>
    <w:p w14:paraId="7EACE49E" w14:textId="0259EA09" w:rsidR="006008B4" w:rsidRPr="00414A30" w:rsidRDefault="006008B4" w:rsidP="00414A30">
      <w:pPr>
        <w:rPr>
          <w:rFonts w:ascii="Montserrat" w:hAnsi="Montserrat"/>
          <w:b/>
          <w:bCs/>
          <w:i/>
          <w:iCs/>
        </w:rPr>
      </w:pPr>
      <w:r w:rsidRPr="00414A30">
        <w:rPr>
          <w:rFonts w:ascii="Montserrat" w:hAnsi="Montserrat"/>
          <w:b/>
          <w:bCs/>
          <w:i/>
          <w:iCs/>
        </w:rPr>
        <w:t>There is level 4 evidence (from one case series study; Losco et al</w:t>
      </w:r>
      <w:r w:rsidR="00D76CDA" w:rsidRPr="00414A30">
        <w:rPr>
          <w:rFonts w:ascii="Montserrat" w:hAnsi="Montserrat"/>
          <w:b/>
          <w:bCs/>
          <w:i/>
          <w:iCs/>
        </w:rPr>
        <w:t>.</w:t>
      </w:r>
      <w:r w:rsidRPr="00414A30">
        <w:rPr>
          <w:rFonts w:ascii="Montserrat" w:hAnsi="Montserrat"/>
          <w:b/>
          <w:bCs/>
          <w:i/>
          <w:iCs/>
        </w:rPr>
        <w:t xml:space="preserve"> 2015) that mid-urethral </w:t>
      </w:r>
      <w:proofErr w:type="spellStart"/>
      <w:r w:rsidRPr="00414A30">
        <w:rPr>
          <w:rFonts w:ascii="Montserrat" w:hAnsi="Montserrat"/>
          <w:b/>
          <w:bCs/>
          <w:i/>
          <w:iCs/>
        </w:rPr>
        <w:t>transobturator</w:t>
      </w:r>
      <w:proofErr w:type="spellEnd"/>
      <w:r w:rsidRPr="00414A30">
        <w:rPr>
          <w:rFonts w:ascii="Montserrat" w:hAnsi="Montserrat"/>
          <w:b/>
          <w:bCs/>
          <w:i/>
          <w:iCs/>
        </w:rPr>
        <w:t xml:space="preserve"> tape implantation is </w:t>
      </w:r>
      <w:r w:rsidR="008F60E2" w:rsidRPr="00414A30">
        <w:rPr>
          <w:rFonts w:ascii="Montserrat" w:hAnsi="Montserrat"/>
          <w:b/>
          <w:bCs/>
          <w:i/>
          <w:iCs/>
        </w:rPr>
        <w:t>effective in managing neurogenic stress incontinence in females living with SCI.</w:t>
      </w:r>
    </w:p>
    <w:p w14:paraId="517E1AD3" w14:textId="65653D09" w:rsidR="00EA561D" w:rsidRPr="00414A30" w:rsidRDefault="00D76CDA" w:rsidP="00414A30">
      <w:pPr>
        <w:rPr>
          <w:rFonts w:ascii="Montserrat" w:hAnsi="Montserrat"/>
        </w:rPr>
      </w:pPr>
      <w:r w:rsidRPr="00414A30">
        <w:rPr>
          <w:rFonts w:ascii="Montserrat" w:hAnsi="Montserrat"/>
          <w:noProof/>
        </w:rPr>
        <mc:AlternateContent>
          <mc:Choice Requires="wps">
            <w:drawing>
              <wp:anchor distT="0" distB="0" distL="114300" distR="114300" simplePos="0" relativeHeight="251651072" behindDoc="0" locked="0" layoutInCell="1" allowOverlap="1" wp14:anchorId="2CF04019" wp14:editId="0EB4891A">
                <wp:simplePos x="0" y="0"/>
                <wp:positionH relativeFrom="margin">
                  <wp:posOffset>0</wp:posOffset>
                </wp:positionH>
                <wp:positionV relativeFrom="line">
                  <wp:posOffset>103953</wp:posOffset>
                </wp:positionV>
                <wp:extent cx="5943600" cy="1873770"/>
                <wp:effectExtent l="12700" t="12700" r="12700" b="19050"/>
                <wp:wrapNone/>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873770"/>
                        </a:xfrm>
                        <a:prstGeom prst="rect">
                          <a:avLst/>
                        </a:prstGeom>
                        <a:solidFill>
                          <a:srgbClr val="FFFFFF"/>
                        </a:solidFill>
                        <a:ln w="25400">
                          <a:solidFill>
                            <a:srgbClr val="000000"/>
                          </a:solidFill>
                          <a:miter lim="800000"/>
                          <a:headEnd/>
                          <a:tailEnd/>
                        </a:ln>
                      </wps:spPr>
                      <wps:txbx>
                        <w:txbxContent>
                          <w:p w14:paraId="551D33F4" w14:textId="4A73A978" w:rsidR="00CB1BC2" w:rsidRDefault="00CB1BC2" w:rsidP="008D410E">
                            <w:pPr>
                              <w:pStyle w:val="BoxedConclusion"/>
                            </w:pPr>
                            <w:r>
                              <w:t>Surgical and prosthetic approaches (with a sphincterotomy and stent respectively) to allow bladder emptying through a previously dysfunctional external sphincter both seem equally effective resulting in enhanced drainage although both may result in long-term upper and lower urinary tract complications.</w:t>
                            </w:r>
                          </w:p>
                          <w:p w14:paraId="5C5EF0CE" w14:textId="77777777" w:rsidR="00CB1BC2" w:rsidRDefault="00CB1BC2" w:rsidP="00EA561D">
                            <w:pPr>
                              <w:pStyle w:val="BoxedConclusion"/>
                            </w:pPr>
                            <w:r>
                              <w:t>Artificial urinary sphincter implantation and transurethral balloon dilation of the external sphincter may be associated with improved bladder outcomes but require further study.</w:t>
                            </w:r>
                          </w:p>
                          <w:p w14:paraId="4148EE85" w14:textId="77777777" w:rsidR="00CB1BC2" w:rsidRDefault="00CB1BC2" w:rsidP="00EA561D">
                            <w:pPr>
                              <w:pStyle w:val="BoxedConclusion"/>
                            </w:pPr>
                            <w:proofErr w:type="spellStart"/>
                            <w:r>
                              <w:t>Transobturator</w:t>
                            </w:r>
                            <w:proofErr w:type="spellEnd"/>
                            <w:r>
                              <w:t xml:space="preserve"> tape implantation is not effective for SCI-related neurogenic stress incontinence and results in high complication rates.</w:t>
                            </w:r>
                          </w:p>
                          <w:p w14:paraId="25F33C6F" w14:textId="77777777" w:rsidR="00CB1BC2" w:rsidRDefault="00CB1BC2" w:rsidP="00EA561D">
                            <w:pPr>
                              <w:pStyle w:val="BoxedConclusion"/>
                            </w:pPr>
                          </w:p>
                          <w:p w14:paraId="7F62392D" w14:textId="77777777" w:rsidR="00CB1BC2" w:rsidRDefault="00CB1BC2" w:rsidP="00EA561D">
                            <w:pPr>
                              <w:pStyle w:val="BoxedConclusion"/>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F04019" id="Text Box 17" o:spid="_x0000_s1054" type="#_x0000_t202" style="position:absolute;margin-left:0;margin-top:8.2pt;width:468pt;height:147.55pt;z-index:251651072;visibility:visible;mso-wrap-style:square;mso-width-percent:0;mso-height-percent:0;mso-wrap-distance-left:9pt;mso-wrap-distance-top:0;mso-wrap-distance-right:9pt;mso-wrap-distance-bottom:0;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" strokeweight="2pt">
                <v:textbox>
                  <w:txbxContent>
                    <w:p w14:paraId="551D33F4" w14:textId="4A73A978" w:rsidR="00CB1BC2" w:rsidRDefault="00CB1BC2" w:rsidP="008D410E">
                      <w:pPr>
                        <w:pStyle w:val="BoxedConclusion"/>
                      </w:pPr>
                      <w:r>
                        <w:t>Surgical and prosthetic approaches (with a sphincterotomy and stent respectively) to allow bladder emptying through a previously dysfunctional external sphincter both seem equally effective resulting in enhanced drainage although both may result in long-term upper and lower urinary tract complications.</w:t>
                      </w:r>
                    </w:p>
                    <w:p w14:paraId="5C5EF0CE" w14:textId="77777777" w:rsidR="00CB1BC2" w:rsidRDefault="00CB1BC2" w:rsidP="00EA561D">
                      <w:pPr>
                        <w:pStyle w:val="BoxedConclusion"/>
                      </w:pPr>
                      <w:r>
                        <w:t>Artificial urinary sphincter implantation and transurethral balloon dilation of the external sphincter may be associated with improved bladder outcomes but require further study.</w:t>
                      </w:r>
                    </w:p>
                    <w:p w14:paraId="4148EE85" w14:textId="77777777" w:rsidR="00CB1BC2" w:rsidRDefault="00CB1BC2" w:rsidP="00EA561D">
                      <w:pPr>
                        <w:pStyle w:val="BoxedConclusion"/>
                      </w:pPr>
                      <w:proofErr w:type="spellStart"/>
                      <w:r>
                        <w:t>Transobturator</w:t>
                      </w:r>
                      <w:proofErr w:type="spellEnd"/>
                      <w:r>
                        <w:t xml:space="preserve"> tape implantation is not effective for SCI-related neurogenic stress incontinence and results in high complication rates.</w:t>
                      </w:r>
                    </w:p>
                    <w:p w14:paraId="25F33C6F" w14:textId="77777777" w:rsidR="00CB1BC2" w:rsidRDefault="00CB1BC2" w:rsidP="00EA561D">
                      <w:pPr>
                        <w:pStyle w:val="BoxedConclusion"/>
                      </w:pPr>
                    </w:p>
                    <w:p w14:paraId="7F62392D" w14:textId="77777777" w:rsidR="00CB1BC2" w:rsidRDefault="00CB1BC2" w:rsidP="00EA561D">
                      <w:pPr>
                        <w:pStyle w:val="BoxedConclusion"/>
                      </w:pPr>
                    </w:p>
                  </w:txbxContent>
                </v:textbox>
                <w10:wrap anchorx="margin" anchory="line"/>
              </v:shape>
            </w:pict>
          </mc:Fallback>
        </mc:AlternateContent>
      </w:r>
    </w:p>
    <w:p w14:paraId="6DD7EA0A" w14:textId="5E971749" w:rsidR="00EA561D" w:rsidRPr="00414A30" w:rsidRDefault="002C6F3E" w:rsidP="00414A30">
      <w:pPr>
        <w:rPr>
          <w:rFonts w:ascii="Montserrat" w:hAnsi="Montserrat"/>
        </w:rPr>
      </w:pPr>
      <w:r w:rsidRPr="00414A30">
        <w:rPr>
          <w:rFonts w:ascii="Montserrat" w:hAnsi="Montserrat"/>
          <w:noProof/>
        </w:rPr>
        <w:lastRenderedPageBreak/>
        <mc:AlternateContent>
          <mc:Choice Requires="wps">
            <w:drawing>
              <wp:inline distT="0" distB="0" distL="0" distR="0" wp14:anchorId="4CDDBC19" wp14:editId="33E446E4">
                <wp:extent cx="5943600" cy="1417320"/>
                <wp:effectExtent l="0" t="0" r="0" b="0"/>
                <wp:docPr id="12" name="Rectangle 1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943600" cy="1417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mv="urn:schemas-microsoft-com:mac:vml" xmlns:mo="http://schemas.microsoft.com/office/mac/office/2008/main">
            <w:pict>
              <v:rect w14:anchorId="55B50C56" id="Rectangle 18" o:spid="_x0000_s1026" style="width:468pt;height:11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" filled="f" stroked="f">
                <o:lock v:ext="edit" aspectratio="t"/>
                <w10:anchorlock/>
              </v:rect>
            </w:pict>
          </mc:Fallback>
        </mc:AlternateContent>
      </w:r>
    </w:p>
    <w:p w14:paraId="0F3A7639" w14:textId="77777777" w:rsidR="00EA561D" w:rsidRPr="00414A30" w:rsidRDefault="00EA561D" w:rsidP="00414A30">
      <w:pPr>
        <w:rPr>
          <w:rFonts w:ascii="Montserrat" w:hAnsi="Montserrat"/>
        </w:rPr>
      </w:pPr>
    </w:p>
    <w:p w14:paraId="50D63475" w14:textId="77777777" w:rsidR="00E56F5E" w:rsidRPr="00414A30" w:rsidRDefault="00E56F5E" w:rsidP="00414A30">
      <w:pPr>
        <w:rPr>
          <w:rFonts w:ascii="Montserrat" w:hAnsi="Montserrat"/>
        </w:rPr>
      </w:pPr>
    </w:p>
    <w:p w14:paraId="2847D353" w14:textId="77777777" w:rsidR="00624293" w:rsidRPr="00414A30" w:rsidRDefault="00624293" w:rsidP="00414A30">
      <w:pPr>
        <w:rPr>
          <w:rFonts w:ascii="Montserrat" w:hAnsi="Montserrat"/>
        </w:rPr>
      </w:pPr>
      <w:bookmarkStart w:id="228" w:name="_Toc405808034"/>
    </w:p>
    <w:p w14:paraId="051F0F75" w14:textId="77777777" w:rsidR="00624293" w:rsidRPr="00414A30" w:rsidRDefault="00624293" w:rsidP="00414A30">
      <w:pPr>
        <w:rPr>
          <w:rFonts w:ascii="Montserrat" w:hAnsi="Montserrat"/>
        </w:rPr>
      </w:pPr>
    </w:p>
    <w:p w14:paraId="44A75ED8" w14:textId="5C6D8E9B" w:rsidR="00EA561D" w:rsidRPr="00414A30" w:rsidRDefault="00267743" w:rsidP="00414A30">
      <w:pPr>
        <w:pStyle w:val="Heading2"/>
        <w:contextualSpacing/>
        <w:rPr>
          <w:rFonts w:ascii="Montserrat" w:hAnsi="Montserrat" w:cs="Arial"/>
          <w:color w:val="auto"/>
          <w:sz w:val="22"/>
          <w:szCs w:val="22"/>
        </w:rPr>
      </w:pPr>
      <w:bookmarkStart w:id="229" w:name="_Toc23146467"/>
      <w:r w:rsidRPr="00414A30">
        <w:rPr>
          <w:rFonts w:ascii="Montserrat" w:hAnsi="Montserrat" w:cs="Arial"/>
          <w:color w:val="auto"/>
          <w:sz w:val="22"/>
          <w:szCs w:val="22"/>
        </w:rPr>
        <w:t>4</w:t>
      </w:r>
      <w:r w:rsidR="00EA561D" w:rsidRPr="00414A30">
        <w:rPr>
          <w:rFonts w:ascii="Montserrat" w:hAnsi="Montserrat" w:cs="Arial"/>
          <w:color w:val="auto"/>
          <w:sz w:val="22"/>
          <w:szCs w:val="22"/>
        </w:rPr>
        <w:t>.</w:t>
      </w:r>
      <w:r w:rsidR="00994133" w:rsidRPr="00414A30">
        <w:rPr>
          <w:rFonts w:ascii="Montserrat" w:hAnsi="Montserrat" w:cs="Arial"/>
          <w:color w:val="auto"/>
          <w:sz w:val="22"/>
          <w:szCs w:val="22"/>
        </w:rPr>
        <w:t>5</w:t>
      </w:r>
      <w:r w:rsidR="00EA561D" w:rsidRPr="00414A30">
        <w:rPr>
          <w:rFonts w:ascii="Montserrat" w:hAnsi="Montserrat" w:cs="Arial"/>
          <w:color w:val="auto"/>
          <w:sz w:val="22"/>
          <w:szCs w:val="22"/>
        </w:rPr>
        <w:t xml:space="preserve"> Other Miscellaneous Treatments</w:t>
      </w:r>
      <w:bookmarkEnd w:id="228"/>
      <w:r w:rsidR="00C63BDF" w:rsidRPr="00414A30">
        <w:rPr>
          <w:rFonts w:ascii="Montserrat" w:hAnsi="Montserrat" w:cs="Arial"/>
          <w:color w:val="auto"/>
          <w:sz w:val="22"/>
          <w:szCs w:val="22"/>
        </w:rPr>
        <w:t xml:space="preserve"> to Enhance Bladder </w:t>
      </w:r>
      <w:proofErr w:type="spellStart"/>
      <w:r w:rsidR="00C63BDF" w:rsidRPr="00414A30">
        <w:rPr>
          <w:rFonts w:ascii="Montserrat" w:hAnsi="Montserrat" w:cs="Arial"/>
          <w:color w:val="auto"/>
          <w:sz w:val="22"/>
          <w:szCs w:val="22"/>
        </w:rPr>
        <w:t>Empying</w:t>
      </w:r>
      <w:bookmarkEnd w:id="229"/>
      <w:proofErr w:type="spellEnd"/>
    </w:p>
    <w:p w14:paraId="4A12668E" w14:textId="77777777" w:rsidR="00BE5D87" w:rsidRPr="00414A30" w:rsidRDefault="00BE5D87" w:rsidP="00414A30">
      <w:pPr>
        <w:rPr>
          <w:rFonts w:ascii="Montserrat" w:hAnsi="Montserrat"/>
        </w:rPr>
      </w:pPr>
    </w:p>
    <w:p w14:paraId="63EE6559" w14:textId="0C198868" w:rsidR="00EA561D" w:rsidRPr="00414A30" w:rsidRDefault="00EA561D" w:rsidP="00414A30">
      <w:pPr>
        <w:rPr>
          <w:rFonts w:ascii="Montserrat" w:hAnsi="Montserrat"/>
        </w:rPr>
      </w:pPr>
      <w:r w:rsidRPr="00414A30">
        <w:rPr>
          <w:rFonts w:ascii="Montserrat" w:hAnsi="Montserrat"/>
        </w:rPr>
        <w:t>In addition to those noted in the previous sections, there are a variety of other approaches that have been investigated to address the consequences of neurogenic bladder associated with SCI. These include the use of desmopressin acetate (DDAVP) as an adjuvant therapy to manage the effects of an overactive bladder otherwise refractory to conventional treatment such as nocturnal enuresis (i.e., night-time emission of urine) or the requirement for too frequent catheterizations. It is important to note that overactive bladder may be caused by other urologic abnormalities (</w:t>
      </w:r>
      <w:r w:rsidR="00005C37" w:rsidRPr="00414A30">
        <w:rPr>
          <w:rFonts w:ascii="Montserrat" w:hAnsi="Montserrat"/>
        </w:rPr>
        <w:t>e.g.,</w:t>
      </w:r>
      <w:r w:rsidRPr="00414A30">
        <w:rPr>
          <w:rFonts w:ascii="Montserrat" w:hAnsi="Montserrat"/>
        </w:rPr>
        <w:t xml:space="preserve"> benign prostatic hyperplasia, or </w:t>
      </w:r>
      <w:r w:rsidR="007B5A91" w:rsidRPr="00414A30">
        <w:rPr>
          <w:rFonts w:ascii="Montserrat" w:hAnsi="Montserrat"/>
        </w:rPr>
        <w:t>UTI</w:t>
      </w:r>
      <w:r w:rsidRPr="00414A30">
        <w:rPr>
          <w:rFonts w:ascii="Montserrat" w:hAnsi="Montserrat"/>
        </w:rPr>
        <w:t xml:space="preserve"> that can coexist with other consequences of neurogenic bladder secondary to SCI.</w:t>
      </w:r>
      <w:r w:rsidR="005B4366" w:rsidRPr="00414A30">
        <w:rPr>
          <w:rFonts w:ascii="Montserrat" w:hAnsi="Montserrat"/>
        </w:rPr>
        <w:t xml:space="preserve"> </w:t>
      </w:r>
      <w:r w:rsidRPr="00414A30">
        <w:rPr>
          <w:rFonts w:ascii="Montserrat" w:hAnsi="Montserrat"/>
        </w:rPr>
        <w:t>Therefore, urodynamic evaluation is critical to assessing overactive bladder before adjuvant therapy is administered.</w:t>
      </w:r>
      <w:r w:rsidR="005B4366" w:rsidRPr="00414A30">
        <w:rPr>
          <w:rFonts w:ascii="Montserrat" w:hAnsi="Montserrat"/>
        </w:rPr>
        <w:t xml:space="preserve"> </w:t>
      </w:r>
      <w:r w:rsidRPr="00414A30">
        <w:rPr>
          <w:rFonts w:ascii="Montserrat" w:hAnsi="Montserrat"/>
        </w:rPr>
        <w:t xml:space="preserve">If needed, DDAVP is a synthetic analogue of antidiuretic hormone most commonly administered by intravenous infusion for treatment of bleeding disorders. It can also be taken in the form of a pill or intranasal spray for reducing urine production as in the present application (Chancellor et al. 1994; </w:t>
      </w:r>
      <w:proofErr w:type="spellStart"/>
      <w:r w:rsidRPr="00414A30">
        <w:rPr>
          <w:rFonts w:ascii="Montserrat" w:hAnsi="Montserrat"/>
        </w:rPr>
        <w:t>Zahariou</w:t>
      </w:r>
      <w:proofErr w:type="spellEnd"/>
      <w:r w:rsidRPr="00414A30">
        <w:rPr>
          <w:rFonts w:ascii="Montserrat" w:hAnsi="Montserrat"/>
        </w:rPr>
        <w:t xml:space="preserve"> et al. 2007). DDAVP is thought to bind to V2 receptors in renal collecting ducts to increase water reabsorption. </w:t>
      </w:r>
    </w:p>
    <w:p w14:paraId="4BB30237" w14:textId="77777777" w:rsidR="00EA561D" w:rsidRPr="00414A30" w:rsidRDefault="00EA561D" w:rsidP="00414A30">
      <w:pPr>
        <w:rPr>
          <w:rFonts w:ascii="Montserrat" w:hAnsi="Montserrat"/>
        </w:rPr>
      </w:pPr>
    </w:p>
    <w:p w14:paraId="2D68CDA0" w14:textId="1E6FEB4E" w:rsidR="00EA561D" w:rsidRPr="00414A30" w:rsidRDefault="00EA561D" w:rsidP="00414A30">
      <w:pPr>
        <w:rPr>
          <w:rFonts w:ascii="Montserrat" w:hAnsi="Montserrat"/>
        </w:rPr>
      </w:pPr>
      <w:r w:rsidRPr="00414A30">
        <w:rPr>
          <w:rFonts w:ascii="Montserrat" w:hAnsi="Montserrat"/>
        </w:rPr>
        <w:t>Others have employed alternative approaches such as electroacupuncture (Cheng et al. 1998) or nerve crossover surgery / spinal root anastomoses (Livshits et al. 2004; Lin et al. 2008; Lin et al. 2009) to enhance recovery of bladder function.</w:t>
      </w:r>
      <w:r w:rsidR="005B4366" w:rsidRPr="00414A30">
        <w:rPr>
          <w:rFonts w:ascii="Montserrat" w:hAnsi="Montserrat"/>
        </w:rPr>
        <w:t xml:space="preserve"> </w:t>
      </w:r>
      <w:r w:rsidRPr="00414A30">
        <w:rPr>
          <w:rFonts w:ascii="Montserrat" w:hAnsi="Montserrat"/>
        </w:rPr>
        <w:t xml:space="preserve">The utility of spinal root anastomosis in SCI came from groups rediverting the </w:t>
      </w:r>
      <w:proofErr w:type="spellStart"/>
      <w:r w:rsidRPr="00414A30">
        <w:rPr>
          <w:rFonts w:ascii="Montserrat" w:hAnsi="Montserrat"/>
        </w:rPr>
        <w:t>ipsilaterial</w:t>
      </w:r>
      <w:proofErr w:type="spellEnd"/>
      <w:r w:rsidRPr="00414A30">
        <w:rPr>
          <w:rFonts w:ascii="Montserrat" w:hAnsi="Montserrat"/>
        </w:rPr>
        <w:t xml:space="preserve"> C7 root to repair brachial plexus injuries with significant long-term effects of motor and sensory function of the upper extremities as a result of compensatory action of the other nerve roots (Gu et</w:t>
      </w:r>
      <w:r w:rsidR="0062329C" w:rsidRPr="00414A30">
        <w:rPr>
          <w:rFonts w:ascii="Montserrat" w:hAnsi="Montserrat"/>
        </w:rPr>
        <w:t xml:space="preserve"> al. </w:t>
      </w:r>
      <w:r w:rsidRPr="00414A30">
        <w:rPr>
          <w:rFonts w:ascii="Montserrat" w:hAnsi="Montserrat"/>
        </w:rPr>
        <w:t>2005).</w:t>
      </w:r>
      <w:r w:rsidR="005B4366" w:rsidRPr="00414A30">
        <w:rPr>
          <w:rFonts w:ascii="Montserrat" w:hAnsi="Montserrat"/>
        </w:rPr>
        <w:t xml:space="preserve"> </w:t>
      </w:r>
      <w:r w:rsidRPr="00414A30">
        <w:rPr>
          <w:rFonts w:ascii="Montserrat" w:hAnsi="Montserrat"/>
        </w:rPr>
        <w:t xml:space="preserve">Since the brachial and sacral plexuses are organized </w:t>
      </w:r>
      <w:proofErr w:type="spellStart"/>
      <w:r w:rsidRPr="00414A30">
        <w:rPr>
          <w:rFonts w:ascii="Montserrat" w:hAnsi="Montserrat"/>
        </w:rPr>
        <w:t>similarily</w:t>
      </w:r>
      <w:proofErr w:type="spellEnd"/>
      <w:r w:rsidRPr="00414A30">
        <w:rPr>
          <w:rFonts w:ascii="Montserrat" w:hAnsi="Montserrat"/>
        </w:rPr>
        <w:t xml:space="preserve">, the </w:t>
      </w:r>
      <w:proofErr w:type="spellStart"/>
      <w:r w:rsidRPr="00414A30">
        <w:rPr>
          <w:rFonts w:ascii="Montserrat" w:hAnsi="Montserrat"/>
        </w:rPr>
        <w:t>rediversion</w:t>
      </w:r>
      <w:proofErr w:type="spellEnd"/>
      <w:r w:rsidRPr="00414A30">
        <w:rPr>
          <w:rFonts w:ascii="Montserrat" w:hAnsi="Montserrat"/>
        </w:rPr>
        <w:t xml:space="preserve"> of local lower extremity nerve roots has been considered a possible, albeit highly invasive, treatment option.</w:t>
      </w:r>
    </w:p>
    <w:p w14:paraId="28A53E34" w14:textId="77777777" w:rsidR="00EA561D" w:rsidRPr="00414A30" w:rsidRDefault="00EA561D" w:rsidP="00414A30">
      <w:pPr>
        <w:rPr>
          <w:rFonts w:ascii="Montserrat" w:hAnsi="Montserrat"/>
        </w:rPr>
      </w:pPr>
    </w:p>
    <w:p w14:paraId="66502AE1" w14:textId="6ABE7D52" w:rsidR="00EA561D" w:rsidRPr="00414A30" w:rsidRDefault="00042D75" w:rsidP="00414A30">
      <w:pPr>
        <w:contextualSpacing/>
        <w:rPr>
          <w:rFonts w:ascii="Montserrat" w:hAnsi="Montserrat"/>
          <w:b/>
        </w:rPr>
      </w:pPr>
      <w:bookmarkStart w:id="230" w:name="_Toc209941776"/>
      <w:r w:rsidRPr="00414A30">
        <w:rPr>
          <w:rFonts w:ascii="Montserrat" w:hAnsi="Montserrat"/>
          <w:b/>
        </w:rPr>
        <w:t>Table 20</w:t>
      </w:r>
      <w:r w:rsidR="00EA561D" w:rsidRPr="00414A30">
        <w:rPr>
          <w:rFonts w:ascii="Montserrat" w:hAnsi="Montserrat"/>
          <w:b/>
        </w:rPr>
        <w:t xml:space="preserve"> Other Miscellaneous Treatments</w:t>
      </w:r>
      <w:bookmarkEnd w:id="230"/>
    </w:p>
    <w:p w14:paraId="2C89D959" w14:textId="77777777" w:rsidR="00EA561D" w:rsidRPr="00414A30" w:rsidRDefault="00EA561D" w:rsidP="00414A30">
      <w:pPr>
        <w:contextualSpacing/>
        <w:rPr>
          <w:rFonts w:ascii="Montserrat" w:hAnsi="Montserrat"/>
          <w:b/>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04"/>
        <w:gridCol w:w="3578"/>
        <w:gridCol w:w="3578"/>
      </w:tblGrid>
      <w:tr w:rsidR="00EA561D" w:rsidRPr="00414A30" w14:paraId="79B284AF" w14:textId="77777777" w:rsidTr="000B381A">
        <w:trPr>
          <w:tblHeader/>
        </w:trPr>
        <w:tc>
          <w:tcPr>
            <w:tcW w:w="2204" w:type="dxa"/>
            <w:tcBorders>
              <w:top w:val="single" w:sz="4" w:space="0" w:color="auto"/>
              <w:left w:val="single" w:sz="4" w:space="0" w:color="auto"/>
              <w:bottom w:val="single" w:sz="4" w:space="0" w:color="auto"/>
              <w:right w:val="single" w:sz="4" w:space="0" w:color="auto"/>
            </w:tcBorders>
            <w:vAlign w:val="center"/>
          </w:tcPr>
          <w:p w14:paraId="3F63FC7B" w14:textId="77777777" w:rsidR="00EA561D" w:rsidRPr="00414A30" w:rsidRDefault="00EA561D" w:rsidP="00414A30">
            <w:pPr>
              <w:contextualSpacing/>
              <w:jc w:val="center"/>
              <w:rPr>
                <w:rFonts w:ascii="Montserrat" w:hAnsi="Montserrat"/>
                <w:b/>
                <w:sz w:val="18"/>
                <w:szCs w:val="18"/>
              </w:rPr>
            </w:pPr>
            <w:r w:rsidRPr="00414A30">
              <w:rPr>
                <w:rFonts w:ascii="Montserrat" w:hAnsi="Montserrat"/>
                <w:b/>
                <w:sz w:val="18"/>
                <w:szCs w:val="18"/>
              </w:rPr>
              <w:lastRenderedPageBreak/>
              <w:t>Author Year</w:t>
            </w:r>
          </w:p>
          <w:p w14:paraId="79D9C9A8" w14:textId="77777777" w:rsidR="00EA561D" w:rsidRPr="00414A30" w:rsidRDefault="00D6525A" w:rsidP="00414A30">
            <w:pPr>
              <w:pStyle w:val="TableTitles"/>
              <w:ind w:right="72"/>
              <w:contextualSpacing/>
              <w:jc w:val="center"/>
              <w:rPr>
                <w:rFonts w:ascii="Montserrat" w:hAnsi="Montserrat" w:cs="Arial"/>
                <w:bCs/>
                <w:color w:val="000000"/>
                <w:sz w:val="18"/>
                <w:szCs w:val="18"/>
              </w:rPr>
            </w:pPr>
            <w:r w:rsidRPr="00414A30">
              <w:rPr>
                <w:rFonts w:ascii="Montserrat" w:hAnsi="Montserrat" w:cs="Arial"/>
                <w:sz w:val="18"/>
                <w:szCs w:val="18"/>
              </w:rPr>
              <w:t xml:space="preserve">Country </w:t>
            </w:r>
            <w:r w:rsidR="00EA561D" w:rsidRPr="00414A30">
              <w:rPr>
                <w:rFonts w:ascii="Montserrat" w:hAnsi="Montserrat" w:cs="Arial"/>
                <w:sz w:val="18"/>
                <w:szCs w:val="18"/>
              </w:rPr>
              <w:br/>
              <w:t xml:space="preserve">Research Design </w:t>
            </w:r>
            <w:r w:rsidR="00EA561D" w:rsidRPr="00414A30">
              <w:rPr>
                <w:rFonts w:ascii="Montserrat" w:hAnsi="Montserrat" w:cs="Arial"/>
                <w:sz w:val="18"/>
                <w:szCs w:val="18"/>
              </w:rPr>
              <w:br/>
            </w:r>
            <w:r w:rsidRPr="00414A30">
              <w:rPr>
                <w:rFonts w:ascii="Montserrat" w:hAnsi="Montserrat" w:cs="Arial"/>
                <w:sz w:val="18"/>
                <w:szCs w:val="18"/>
              </w:rPr>
              <w:t xml:space="preserve">Score </w:t>
            </w:r>
            <w:r w:rsidRPr="00414A30">
              <w:rPr>
                <w:rFonts w:ascii="Montserrat" w:hAnsi="Montserrat" w:cs="Arial"/>
                <w:sz w:val="18"/>
                <w:szCs w:val="18"/>
              </w:rPr>
              <w:br/>
            </w:r>
            <w:r w:rsidR="00EA561D" w:rsidRPr="00414A30">
              <w:rPr>
                <w:rFonts w:ascii="Montserrat" w:hAnsi="Montserrat" w:cs="Arial"/>
                <w:sz w:val="18"/>
                <w:szCs w:val="18"/>
              </w:rPr>
              <w:t>Total Sample Size</w:t>
            </w:r>
          </w:p>
        </w:tc>
        <w:tc>
          <w:tcPr>
            <w:tcW w:w="3578" w:type="dxa"/>
            <w:tcBorders>
              <w:top w:val="single" w:sz="4" w:space="0" w:color="auto"/>
              <w:left w:val="single" w:sz="4" w:space="0" w:color="auto"/>
              <w:bottom w:val="single" w:sz="4" w:space="0" w:color="auto"/>
              <w:right w:val="single" w:sz="4" w:space="0" w:color="auto"/>
            </w:tcBorders>
            <w:vAlign w:val="center"/>
          </w:tcPr>
          <w:p w14:paraId="331A1D1B" w14:textId="77777777" w:rsidR="00EA561D" w:rsidRPr="00414A30" w:rsidRDefault="00EA561D" w:rsidP="00414A30">
            <w:pPr>
              <w:pStyle w:val="TableTitles"/>
              <w:ind w:right="72"/>
              <w:contextualSpacing/>
              <w:jc w:val="center"/>
              <w:rPr>
                <w:rFonts w:ascii="Montserrat" w:hAnsi="Montserrat" w:cs="Arial"/>
                <w:bCs/>
                <w:color w:val="000000"/>
                <w:sz w:val="18"/>
                <w:szCs w:val="18"/>
              </w:rPr>
            </w:pPr>
            <w:r w:rsidRPr="00414A30">
              <w:rPr>
                <w:rFonts w:ascii="Montserrat" w:hAnsi="Montserrat" w:cs="Arial"/>
                <w:sz w:val="18"/>
                <w:szCs w:val="18"/>
              </w:rPr>
              <w:t>Methods</w:t>
            </w:r>
          </w:p>
        </w:tc>
        <w:tc>
          <w:tcPr>
            <w:tcW w:w="3578" w:type="dxa"/>
            <w:tcBorders>
              <w:top w:val="single" w:sz="4" w:space="0" w:color="auto"/>
              <w:left w:val="single" w:sz="4" w:space="0" w:color="auto"/>
              <w:bottom w:val="single" w:sz="4" w:space="0" w:color="auto"/>
              <w:right w:val="single" w:sz="4" w:space="0" w:color="auto"/>
            </w:tcBorders>
            <w:vAlign w:val="center"/>
          </w:tcPr>
          <w:p w14:paraId="0BDB5E04" w14:textId="77777777" w:rsidR="00EA561D" w:rsidRPr="00414A30" w:rsidRDefault="00EA561D" w:rsidP="00414A30">
            <w:pPr>
              <w:pStyle w:val="TableTitles"/>
              <w:ind w:right="72"/>
              <w:contextualSpacing/>
              <w:jc w:val="center"/>
              <w:rPr>
                <w:rFonts w:ascii="Montserrat" w:hAnsi="Montserrat" w:cs="Arial"/>
                <w:bCs/>
                <w:color w:val="000000"/>
                <w:sz w:val="18"/>
                <w:szCs w:val="18"/>
              </w:rPr>
            </w:pPr>
            <w:r w:rsidRPr="00414A30">
              <w:rPr>
                <w:rFonts w:ascii="Montserrat" w:hAnsi="Montserrat" w:cs="Arial"/>
                <w:sz w:val="18"/>
                <w:szCs w:val="18"/>
              </w:rPr>
              <w:t>Outcome</w:t>
            </w:r>
          </w:p>
        </w:tc>
      </w:tr>
      <w:tr w:rsidR="00EA561D" w:rsidRPr="00414A30" w14:paraId="1E8C87E8" w14:textId="77777777" w:rsidTr="000B381A">
        <w:tc>
          <w:tcPr>
            <w:tcW w:w="9360" w:type="dxa"/>
            <w:gridSpan w:val="3"/>
            <w:tcBorders>
              <w:top w:val="single" w:sz="4" w:space="0" w:color="auto"/>
              <w:left w:val="single" w:sz="4" w:space="0" w:color="auto"/>
              <w:bottom w:val="single" w:sz="4" w:space="0" w:color="auto"/>
              <w:right w:val="single" w:sz="4" w:space="0" w:color="auto"/>
            </w:tcBorders>
            <w:vAlign w:val="center"/>
          </w:tcPr>
          <w:p w14:paraId="5099277B" w14:textId="7B988C9B" w:rsidR="00EA561D" w:rsidRPr="00414A30" w:rsidRDefault="00EA561D" w:rsidP="00414A30">
            <w:pPr>
              <w:pStyle w:val="TableOutcomesText"/>
              <w:numPr>
                <w:ilvl w:val="0"/>
                <w:numId w:val="0"/>
              </w:numPr>
              <w:ind w:right="72"/>
              <w:contextualSpacing/>
              <w:jc w:val="center"/>
              <w:rPr>
                <w:rFonts w:ascii="Montserrat" w:hAnsi="Montserrat"/>
                <w:b/>
              </w:rPr>
            </w:pPr>
            <w:r w:rsidRPr="00414A30">
              <w:rPr>
                <w:rFonts w:ascii="Montserrat" w:hAnsi="Montserrat"/>
                <w:b/>
              </w:rPr>
              <w:t xml:space="preserve">Desmopressin </w:t>
            </w:r>
            <w:r w:rsidR="00833E99" w:rsidRPr="00414A30">
              <w:rPr>
                <w:rFonts w:ascii="Montserrat" w:hAnsi="Montserrat"/>
                <w:b/>
              </w:rPr>
              <w:t>Acetate</w:t>
            </w:r>
          </w:p>
        </w:tc>
      </w:tr>
      <w:tr w:rsidR="00EA561D" w:rsidRPr="00414A30" w14:paraId="2A540595"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10468A2E" w14:textId="77777777" w:rsidR="00EA561D" w:rsidRPr="00414A30" w:rsidRDefault="00EA561D" w:rsidP="00414A30">
            <w:pPr>
              <w:ind w:right="72"/>
              <w:contextualSpacing/>
              <w:jc w:val="center"/>
              <w:rPr>
                <w:rFonts w:ascii="Montserrat" w:hAnsi="Montserrat"/>
                <w:sz w:val="18"/>
                <w:szCs w:val="18"/>
              </w:rPr>
            </w:pPr>
            <w:proofErr w:type="spellStart"/>
            <w:r w:rsidRPr="00414A30">
              <w:rPr>
                <w:rFonts w:ascii="Montserrat" w:hAnsi="Montserrat"/>
                <w:sz w:val="18"/>
                <w:szCs w:val="18"/>
              </w:rPr>
              <w:t>Zahariou</w:t>
            </w:r>
            <w:proofErr w:type="spellEnd"/>
            <w:r w:rsidRPr="00414A30">
              <w:rPr>
                <w:rFonts w:ascii="Montserrat" w:hAnsi="Montserrat"/>
                <w:sz w:val="18"/>
                <w:szCs w:val="18"/>
              </w:rPr>
              <w:t xml:space="preserve"> et al. 2007</w:t>
            </w:r>
          </w:p>
          <w:p w14:paraId="7D2FB157" w14:textId="77777777" w:rsidR="00EA561D" w:rsidRPr="00414A30" w:rsidRDefault="00EA561D" w:rsidP="00414A30">
            <w:pPr>
              <w:ind w:right="72"/>
              <w:contextualSpacing/>
              <w:jc w:val="center"/>
              <w:rPr>
                <w:rFonts w:ascii="Montserrat" w:hAnsi="Montserrat"/>
                <w:sz w:val="18"/>
                <w:szCs w:val="18"/>
              </w:rPr>
            </w:pPr>
            <w:r w:rsidRPr="00414A30">
              <w:rPr>
                <w:rFonts w:ascii="Montserrat" w:hAnsi="Montserrat"/>
                <w:sz w:val="18"/>
                <w:szCs w:val="18"/>
              </w:rPr>
              <w:t>Greece</w:t>
            </w:r>
          </w:p>
          <w:p w14:paraId="29B3645F" w14:textId="68D8988E" w:rsidR="00EA561D" w:rsidRPr="00414A30" w:rsidRDefault="003D3C41" w:rsidP="00414A30">
            <w:pPr>
              <w:ind w:right="72"/>
              <w:contextualSpacing/>
              <w:jc w:val="center"/>
              <w:rPr>
                <w:rFonts w:ascii="Montserrat" w:hAnsi="Montserrat"/>
                <w:sz w:val="18"/>
                <w:szCs w:val="18"/>
              </w:rPr>
            </w:pPr>
            <w:r w:rsidRPr="00414A30">
              <w:rPr>
                <w:rFonts w:ascii="Montserrat" w:hAnsi="Montserrat"/>
                <w:sz w:val="18"/>
                <w:szCs w:val="18"/>
              </w:rPr>
              <w:t>Pre-Post</w:t>
            </w:r>
          </w:p>
          <w:p w14:paraId="621E5D76" w14:textId="77777777" w:rsidR="00EA561D" w:rsidRPr="00414A30" w:rsidRDefault="00EA561D" w:rsidP="00414A30">
            <w:pPr>
              <w:ind w:right="72"/>
              <w:contextualSpacing/>
              <w:jc w:val="center"/>
              <w:rPr>
                <w:rFonts w:ascii="Montserrat" w:hAnsi="Montserrat"/>
                <w:sz w:val="18"/>
                <w:szCs w:val="18"/>
              </w:rPr>
            </w:pPr>
            <w:r w:rsidRPr="00414A30">
              <w:rPr>
                <w:rFonts w:ascii="Montserrat" w:hAnsi="Montserrat"/>
                <w:sz w:val="18"/>
                <w:szCs w:val="18"/>
              </w:rPr>
              <w:t>N=11</w:t>
            </w:r>
          </w:p>
        </w:tc>
        <w:tc>
          <w:tcPr>
            <w:tcW w:w="3578" w:type="dxa"/>
            <w:tcBorders>
              <w:top w:val="single" w:sz="4" w:space="0" w:color="auto"/>
              <w:left w:val="single" w:sz="4" w:space="0" w:color="auto"/>
              <w:bottom w:val="single" w:sz="4" w:space="0" w:color="auto"/>
              <w:right w:val="single" w:sz="4" w:space="0" w:color="auto"/>
            </w:tcBorders>
          </w:tcPr>
          <w:p w14:paraId="41F4669D" w14:textId="0B138CDD" w:rsidR="00EA561D" w:rsidRPr="00414A30" w:rsidRDefault="00EA561D"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SCI in </w:t>
            </w:r>
            <w:proofErr w:type="spellStart"/>
            <w:r w:rsidRPr="00414A30">
              <w:rPr>
                <w:rFonts w:ascii="Montserrat" w:hAnsi="Montserrat"/>
                <w:sz w:val="18"/>
                <w:szCs w:val="18"/>
              </w:rPr>
              <w:t>in</w:t>
            </w:r>
            <w:r w:rsidR="0047483E" w:rsidRPr="00414A30">
              <w:rPr>
                <w:rFonts w:ascii="Montserrat" w:hAnsi="Montserrat"/>
                <w:sz w:val="18"/>
                <w:szCs w:val="18"/>
              </w:rPr>
              <w:t>individual</w:t>
            </w:r>
            <w:proofErr w:type="spellEnd"/>
            <w:r w:rsidRPr="00414A30">
              <w:rPr>
                <w:rFonts w:ascii="Montserrat" w:hAnsi="Montserrat"/>
                <w:sz w:val="18"/>
                <w:szCs w:val="18"/>
              </w:rPr>
              <w:t xml:space="preserve"> rehabilitation: Gender: males=7, females=4; Level of injury: above T6=6, below T6=5.</w:t>
            </w:r>
          </w:p>
          <w:p w14:paraId="58115A58" w14:textId="2B0BED0F" w:rsidR="00EA561D" w:rsidRPr="00414A30" w:rsidRDefault="00A7784D" w:rsidP="00414A30">
            <w:pPr>
              <w:ind w:right="72"/>
              <w:contextualSpacing/>
              <w:rPr>
                <w:rFonts w:ascii="Montserrat" w:hAnsi="Montserrat"/>
                <w:sz w:val="18"/>
                <w:szCs w:val="18"/>
              </w:rPr>
            </w:pPr>
            <w:r w:rsidRPr="00414A30">
              <w:rPr>
                <w:rFonts w:ascii="Montserrat" w:hAnsi="Montserrat"/>
                <w:b/>
                <w:sz w:val="18"/>
                <w:szCs w:val="18"/>
              </w:rPr>
              <w:t>Intervention</w:t>
            </w:r>
            <w:r w:rsidR="00EA561D" w:rsidRPr="00414A30">
              <w:rPr>
                <w:rFonts w:ascii="Montserrat" w:hAnsi="Montserrat"/>
                <w:b/>
                <w:sz w:val="18"/>
                <w:szCs w:val="18"/>
              </w:rPr>
              <w:t>:</w:t>
            </w:r>
            <w:r w:rsidR="00EA561D" w:rsidRPr="00414A30">
              <w:rPr>
                <w:rFonts w:ascii="Montserrat" w:hAnsi="Montserrat"/>
                <w:sz w:val="18"/>
                <w:szCs w:val="18"/>
              </w:rPr>
              <w:t xml:space="preserve"> </w:t>
            </w:r>
            <w:r w:rsidR="00EF0725" w:rsidRPr="00414A30">
              <w:rPr>
                <w:rFonts w:ascii="Montserrat" w:hAnsi="Montserrat"/>
                <w:sz w:val="18"/>
                <w:szCs w:val="18"/>
              </w:rPr>
              <w:t>Desmopressin acetate</w:t>
            </w:r>
            <w:r w:rsidR="00EA561D" w:rsidRPr="00414A30">
              <w:rPr>
                <w:rFonts w:ascii="Montserrat" w:hAnsi="Montserrat"/>
                <w:sz w:val="18"/>
                <w:szCs w:val="18"/>
              </w:rPr>
              <w:t xml:space="preserve"> </w:t>
            </w:r>
            <w:r w:rsidR="00EF0725" w:rsidRPr="00414A30">
              <w:rPr>
                <w:rFonts w:ascii="Montserrat" w:hAnsi="Montserrat"/>
                <w:sz w:val="18"/>
                <w:szCs w:val="18"/>
              </w:rPr>
              <w:t xml:space="preserve">(DDAVP) </w:t>
            </w:r>
            <w:r w:rsidR="00EA561D" w:rsidRPr="00414A30">
              <w:rPr>
                <w:rFonts w:ascii="Montserrat" w:hAnsi="Montserrat"/>
                <w:sz w:val="18"/>
                <w:szCs w:val="18"/>
              </w:rPr>
              <w:t xml:space="preserve">was given intranasally (20µg before bedtime) in association with other standard therapy including </w:t>
            </w:r>
            <w:proofErr w:type="spellStart"/>
            <w:r w:rsidR="00EA561D" w:rsidRPr="00414A30">
              <w:rPr>
                <w:rFonts w:ascii="Montserrat" w:hAnsi="Montserrat"/>
                <w:sz w:val="18"/>
                <w:szCs w:val="18"/>
              </w:rPr>
              <w:t>anticholignergic</w:t>
            </w:r>
            <w:proofErr w:type="spellEnd"/>
            <w:r w:rsidR="00EA561D" w:rsidRPr="00414A30">
              <w:rPr>
                <w:rFonts w:ascii="Montserrat" w:hAnsi="Montserrat"/>
                <w:sz w:val="18"/>
                <w:szCs w:val="18"/>
              </w:rPr>
              <w:t xml:space="preserve"> drugs (</w:t>
            </w:r>
            <w:r w:rsidR="00AB3323" w:rsidRPr="00414A30">
              <w:rPr>
                <w:rFonts w:ascii="Montserrat" w:hAnsi="Montserrat"/>
                <w:sz w:val="18"/>
                <w:szCs w:val="18"/>
              </w:rPr>
              <w:t>Oxybutynin</w:t>
            </w:r>
            <w:r w:rsidR="00EA561D" w:rsidRPr="00414A30">
              <w:rPr>
                <w:rFonts w:ascii="Montserrat" w:hAnsi="Montserrat"/>
                <w:sz w:val="18"/>
                <w:szCs w:val="18"/>
              </w:rPr>
              <w:t xml:space="preserve"> 5mg, 1x3 daily), evening antibiotic prophylaxis and </w:t>
            </w:r>
            <w:r w:rsidR="00EF0725" w:rsidRPr="00414A30">
              <w:rPr>
                <w:rFonts w:ascii="Montserrat" w:hAnsi="Montserrat"/>
                <w:sz w:val="18"/>
                <w:szCs w:val="18"/>
              </w:rPr>
              <w:t>clean intermittent catheterization (</w:t>
            </w:r>
            <w:r w:rsidR="00EA561D" w:rsidRPr="00414A30">
              <w:rPr>
                <w:rFonts w:ascii="Montserrat" w:hAnsi="Montserrat"/>
                <w:sz w:val="18"/>
                <w:szCs w:val="18"/>
              </w:rPr>
              <w:t>IC</w:t>
            </w:r>
            <w:r w:rsidR="00EF0725" w:rsidRPr="00414A30">
              <w:rPr>
                <w:rFonts w:ascii="Montserrat" w:hAnsi="Montserrat"/>
                <w:sz w:val="18"/>
                <w:szCs w:val="18"/>
              </w:rPr>
              <w:t>)</w:t>
            </w:r>
            <w:r w:rsidR="00EA561D" w:rsidRPr="00414A30">
              <w:rPr>
                <w:rFonts w:ascii="Montserrat" w:hAnsi="Montserrat"/>
                <w:sz w:val="18"/>
                <w:szCs w:val="18"/>
              </w:rPr>
              <w:t xml:space="preserve">. </w:t>
            </w:r>
          </w:p>
          <w:p w14:paraId="2CC3BC7C" w14:textId="598C2047" w:rsidR="00EA561D" w:rsidRPr="00414A30" w:rsidRDefault="00EA561D" w:rsidP="00414A30">
            <w:pPr>
              <w:ind w:right="72"/>
              <w:contextualSpacing/>
              <w:rPr>
                <w:rFonts w:ascii="Montserrat" w:hAnsi="Montserrat"/>
                <w:sz w:val="18"/>
                <w:szCs w:val="18"/>
              </w:rPr>
            </w:pPr>
            <w:r w:rsidRPr="00414A30">
              <w:rPr>
                <w:rFonts w:ascii="Montserrat" w:hAnsi="Montserrat"/>
                <w:b/>
                <w:sz w:val="18"/>
                <w:szCs w:val="18"/>
              </w:rPr>
              <w:t>Outcome Measures:</w:t>
            </w:r>
            <w:r w:rsidR="00EF0725" w:rsidRPr="00414A30">
              <w:rPr>
                <w:rFonts w:ascii="Montserrat" w:hAnsi="Montserrat"/>
                <w:sz w:val="18"/>
                <w:szCs w:val="18"/>
              </w:rPr>
              <w:t xml:space="preserve"> Urine production</w:t>
            </w:r>
            <w:r w:rsidR="00E47138" w:rsidRPr="00414A30">
              <w:rPr>
                <w:rFonts w:ascii="Montserrat" w:hAnsi="Montserrat"/>
                <w:sz w:val="18"/>
                <w:szCs w:val="18"/>
              </w:rPr>
              <w:t xml:space="preserve">/ output, clean </w:t>
            </w:r>
            <w:r w:rsidRPr="00414A30">
              <w:rPr>
                <w:rFonts w:ascii="Montserrat" w:hAnsi="Montserrat"/>
                <w:sz w:val="18"/>
                <w:szCs w:val="18"/>
              </w:rPr>
              <w:t xml:space="preserve">IC rate. Urine samples collected at 6am and 6pm. </w:t>
            </w:r>
          </w:p>
        </w:tc>
        <w:tc>
          <w:tcPr>
            <w:tcW w:w="3578" w:type="dxa"/>
            <w:tcBorders>
              <w:top w:val="single" w:sz="4" w:space="0" w:color="auto"/>
              <w:left w:val="single" w:sz="4" w:space="0" w:color="auto"/>
              <w:bottom w:val="single" w:sz="4" w:space="0" w:color="auto"/>
              <w:right w:val="single" w:sz="4" w:space="0" w:color="auto"/>
            </w:tcBorders>
          </w:tcPr>
          <w:p w14:paraId="6C22A4B4" w14:textId="047FA76C" w:rsidR="00EA561D" w:rsidRPr="00414A30" w:rsidRDefault="00833E99" w:rsidP="00414A30">
            <w:pPr>
              <w:numPr>
                <w:ilvl w:val="0"/>
                <w:numId w:val="141"/>
              </w:numPr>
              <w:tabs>
                <w:tab w:val="clear" w:pos="360"/>
              </w:tabs>
              <w:autoSpaceDE w:val="0"/>
              <w:autoSpaceDN w:val="0"/>
              <w:ind w:left="288" w:right="72" w:hanging="288"/>
              <w:contextualSpacing/>
              <w:rPr>
                <w:rFonts w:ascii="Montserrat" w:hAnsi="Montserrat"/>
                <w:color w:val="000000"/>
                <w:sz w:val="18"/>
                <w:szCs w:val="18"/>
              </w:rPr>
            </w:pPr>
            <w:r w:rsidRPr="00414A30">
              <w:rPr>
                <w:rFonts w:ascii="Montserrat" w:hAnsi="Montserrat"/>
                <w:color w:val="000000"/>
                <w:sz w:val="18"/>
                <w:szCs w:val="18"/>
              </w:rPr>
              <w:t>DDAVP</w:t>
            </w:r>
            <w:r w:rsidR="00EA561D" w:rsidRPr="00414A30">
              <w:rPr>
                <w:rFonts w:ascii="Montserrat" w:hAnsi="Montserrat"/>
                <w:color w:val="000000"/>
                <w:sz w:val="18"/>
                <w:szCs w:val="18"/>
              </w:rPr>
              <w:t xml:space="preserve"> produced a statistically significant increase in urine production rate during the day (p&lt;0.001) and a decrease in nocturnal urine production (p&lt;0.001).</w:t>
            </w:r>
          </w:p>
          <w:p w14:paraId="08158E6C" w14:textId="53A447FD" w:rsidR="00EA561D" w:rsidRPr="00414A30" w:rsidRDefault="00833E99" w:rsidP="00414A30">
            <w:pPr>
              <w:numPr>
                <w:ilvl w:val="0"/>
                <w:numId w:val="141"/>
              </w:numPr>
              <w:tabs>
                <w:tab w:val="clear" w:pos="360"/>
              </w:tabs>
              <w:autoSpaceDE w:val="0"/>
              <w:autoSpaceDN w:val="0"/>
              <w:ind w:left="288" w:right="72" w:hanging="288"/>
              <w:contextualSpacing/>
              <w:rPr>
                <w:rFonts w:ascii="Montserrat" w:hAnsi="Montserrat"/>
                <w:color w:val="000000"/>
                <w:sz w:val="18"/>
                <w:szCs w:val="18"/>
              </w:rPr>
            </w:pPr>
            <w:r w:rsidRPr="00414A30">
              <w:rPr>
                <w:rFonts w:ascii="Montserrat" w:hAnsi="Montserrat"/>
                <w:color w:val="000000"/>
                <w:sz w:val="18"/>
                <w:szCs w:val="18"/>
              </w:rPr>
              <w:t>DDAVP</w:t>
            </w:r>
            <w:r w:rsidR="00EA561D" w:rsidRPr="00414A30">
              <w:rPr>
                <w:rFonts w:ascii="Montserrat" w:hAnsi="Montserrat"/>
                <w:color w:val="000000"/>
                <w:sz w:val="18"/>
                <w:szCs w:val="18"/>
              </w:rPr>
              <w:t xml:space="preserve"> treatment showed a significant increase on urine </w:t>
            </w:r>
            <w:proofErr w:type="spellStart"/>
            <w:r w:rsidR="00EA561D" w:rsidRPr="00414A30">
              <w:rPr>
                <w:rFonts w:ascii="Montserrat" w:hAnsi="Montserrat"/>
                <w:color w:val="000000"/>
                <w:sz w:val="18"/>
                <w:szCs w:val="18"/>
              </w:rPr>
              <w:t>asmolarity</w:t>
            </w:r>
            <w:proofErr w:type="spellEnd"/>
            <w:r w:rsidR="00EA561D" w:rsidRPr="00414A30">
              <w:rPr>
                <w:rFonts w:ascii="Montserrat" w:hAnsi="Montserrat"/>
                <w:color w:val="000000"/>
                <w:sz w:val="18"/>
                <w:szCs w:val="18"/>
              </w:rPr>
              <w:t xml:space="preserve"> during the night (p&lt;0.001).</w:t>
            </w:r>
          </w:p>
          <w:p w14:paraId="3E05709E" w14:textId="5D6FD92A" w:rsidR="00EA561D" w:rsidRPr="00414A30" w:rsidRDefault="00EA561D" w:rsidP="00414A30">
            <w:pPr>
              <w:numPr>
                <w:ilvl w:val="0"/>
                <w:numId w:val="141"/>
              </w:numPr>
              <w:tabs>
                <w:tab w:val="clear" w:pos="360"/>
              </w:tabs>
              <w:autoSpaceDE w:val="0"/>
              <w:autoSpaceDN w:val="0"/>
              <w:ind w:left="288" w:right="72" w:hanging="288"/>
              <w:contextualSpacing/>
              <w:rPr>
                <w:rFonts w:ascii="Montserrat" w:hAnsi="Montserrat"/>
                <w:color w:val="000000"/>
                <w:sz w:val="18"/>
                <w:szCs w:val="18"/>
              </w:rPr>
            </w:pPr>
            <w:r w:rsidRPr="00414A30">
              <w:rPr>
                <w:rFonts w:ascii="Montserrat" w:hAnsi="Montserrat"/>
                <w:color w:val="000000"/>
                <w:sz w:val="18"/>
                <w:szCs w:val="18"/>
              </w:rPr>
              <w:t xml:space="preserve">Treatment produced a significant decrease in </w:t>
            </w:r>
            <w:r w:rsidR="0047483E" w:rsidRPr="00414A30">
              <w:rPr>
                <w:rFonts w:ascii="Montserrat" w:hAnsi="Montserrat"/>
                <w:color w:val="000000"/>
                <w:sz w:val="18"/>
                <w:szCs w:val="18"/>
              </w:rPr>
              <w:t>individual</w:t>
            </w:r>
            <w:r w:rsidRPr="00414A30">
              <w:rPr>
                <w:rFonts w:ascii="Montserrat" w:hAnsi="Montserrat"/>
                <w:color w:val="000000"/>
                <w:sz w:val="18"/>
                <w:szCs w:val="18"/>
              </w:rPr>
              <w:t>s performing clean intermittent catheterizations in the night while still maintaining continence.</w:t>
            </w:r>
          </w:p>
          <w:p w14:paraId="71BE3DC1" w14:textId="77777777" w:rsidR="00EA561D" w:rsidRPr="00414A30" w:rsidRDefault="00EA561D" w:rsidP="00414A30">
            <w:pPr>
              <w:numPr>
                <w:ilvl w:val="0"/>
                <w:numId w:val="141"/>
              </w:numPr>
              <w:tabs>
                <w:tab w:val="clear" w:pos="360"/>
              </w:tabs>
              <w:autoSpaceDE w:val="0"/>
              <w:autoSpaceDN w:val="0"/>
              <w:ind w:left="288" w:right="72" w:hanging="288"/>
              <w:contextualSpacing/>
              <w:rPr>
                <w:rFonts w:ascii="Montserrat" w:hAnsi="Montserrat"/>
                <w:color w:val="000000"/>
                <w:sz w:val="18"/>
                <w:szCs w:val="18"/>
              </w:rPr>
            </w:pPr>
            <w:r w:rsidRPr="00414A30">
              <w:rPr>
                <w:rFonts w:ascii="Montserrat" w:hAnsi="Montserrat"/>
                <w:color w:val="000000"/>
                <w:sz w:val="18"/>
                <w:szCs w:val="18"/>
              </w:rPr>
              <w:t>No serious adverse effects were seen.</w:t>
            </w:r>
          </w:p>
        </w:tc>
      </w:tr>
      <w:tr w:rsidR="00EA561D" w:rsidRPr="00414A30" w14:paraId="20E57A49"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7466F154" w14:textId="77777777" w:rsidR="00EA561D" w:rsidRPr="00414A30" w:rsidRDefault="00EA561D" w:rsidP="00414A30">
            <w:pPr>
              <w:pStyle w:val="TableText"/>
              <w:spacing w:after="0"/>
              <w:ind w:right="72"/>
              <w:contextualSpacing/>
              <w:jc w:val="center"/>
              <w:rPr>
                <w:rFonts w:ascii="Montserrat" w:hAnsi="Montserrat"/>
              </w:rPr>
            </w:pPr>
            <w:r w:rsidRPr="00414A30">
              <w:rPr>
                <w:rFonts w:ascii="Montserrat" w:hAnsi="Montserrat"/>
              </w:rPr>
              <w:t>Chancellor et al. 1994 USA</w:t>
            </w:r>
          </w:p>
          <w:p w14:paraId="2C45194E" w14:textId="77777777" w:rsidR="00EA561D" w:rsidRPr="00414A30" w:rsidRDefault="00EA561D" w:rsidP="00414A30">
            <w:pPr>
              <w:pStyle w:val="TableText"/>
              <w:spacing w:after="0"/>
              <w:ind w:right="72"/>
              <w:contextualSpacing/>
              <w:jc w:val="center"/>
              <w:rPr>
                <w:rFonts w:ascii="Montserrat" w:hAnsi="Montserrat"/>
              </w:rPr>
            </w:pPr>
            <w:r w:rsidRPr="00414A30">
              <w:rPr>
                <w:rFonts w:ascii="Montserrat" w:hAnsi="Montserrat"/>
              </w:rPr>
              <w:t>Case Series</w:t>
            </w:r>
          </w:p>
          <w:p w14:paraId="71E88D7D" w14:textId="77777777" w:rsidR="00EA561D" w:rsidRPr="00414A30" w:rsidRDefault="00EA561D" w:rsidP="00414A30">
            <w:pPr>
              <w:pStyle w:val="TableText"/>
              <w:spacing w:after="0"/>
              <w:ind w:right="72"/>
              <w:contextualSpacing/>
              <w:jc w:val="center"/>
              <w:rPr>
                <w:rFonts w:ascii="Montserrat" w:hAnsi="Montserrat"/>
              </w:rPr>
            </w:pPr>
            <w:r w:rsidRPr="00414A30">
              <w:rPr>
                <w:rFonts w:ascii="Montserrat" w:hAnsi="Montserrat"/>
              </w:rPr>
              <w:t>N=7</w:t>
            </w:r>
          </w:p>
        </w:tc>
        <w:tc>
          <w:tcPr>
            <w:tcW w:w="3578" w:type="dxa"/>
            <w:tcBorders>
              <w:top w:val="single" w:sz="4" w:space="0" w:color="auto"/>
              <w:left w:val="single" w:sz="4" w:space="0" w:color="auto"/>
              <w:bottom w:val="single" w:sz="4" w:space="0" w:color="auto"/>
              <w:right w:val="single" w:sz="4" w:space="0" w:color="auto"/>
            </w:tcBorders>
          </w:tcPr>
          <w:p w14:paraId="0188F18B" w14:textId="5B284C6D" w:rsidR="00EA561D" w:rsidRPr="00414A30" w:rsidRDefault="00EA561D" w:rsidP="00414A30">
            <w:pPr>
              <w:pStyle w:val="TableText"/>
              <w:spacing w:after="0"/>
              <w:ind w:right="72"/>
              <w:contextualSpacing/>
              <w:rPr>
                <w:rFonts w:ascii="Montserrat" w:hAnsi="Montserrat"/>
              </w:rPr>
            </w:pPr>
            <w:r w:rsidRPr="00414A30">
              <w:rPr>
                <w:rFonts w:ascii="Montserrat" w:hAnsi="Montserrat"/>
                <w:b/>
              </w:rPr>
              <w:t>Population:</w:t>
            </w:r>
            <w:r w:rsidRPr="00414A30">
              <w:rPr>
                <w:rFonts w:ascii="Montserrat" w:hAnsi="Montserrat"/>
              </w:rPr>
              <w:t xml:space="preserve"> SCI with detrusor hyperreflexia unresponsive to conventional therapy: Age</w:t>
            </w:r>
            <w:r w:rsidR="00EF0725" w:rsidRPr="00414A30">
              <w:rPr>
                <w:rFonts w:ascii="Montserrat" w:hAnsi="Montserrat"/>
              </w:rPr>
              <w:t xml:space="preserve"> </w:t>
            </w:r>
            <w:r w:rsidR="003D3C41" w:rsidRPr="00414A30">
              <w:rPr>
                <w:rFonts w:ascii="Montserrat" w:hAnsi="Montserrat"/>
              </w:rPr>
              <w:t>range</w:t>
            </w:r>
            <w:r w:rsidR="00EF0725" w:rsidRPr="00414A30">
              <w:rPr>
                <w:rFonts w:ascii="Montserrat" w:hAnsi="Montserrat"/>
              </w:rPr>
              <w:t xml:space="preserve"> </w:t>
            </w:r>
            <w:r w:rsidRPr="00414A30">
              <w:rPr>
                <w:rFonts w:ascii="Montserrat" w:hAnsi="Montserrat"/>
              </w:rPr>
              <w:t xml:space="preserve">22-52 </w:t>
            </w:r>
            <w:proofErr w:type="spellStart"/>
            <w:r w:rsidR="00EF0725" w:rsidRPr="00414A30">
              <w:rPr>
                <w:rFonts w:ascii="Montserrat" w:hAnsi="Montserrat"/>
              </w:rPr>
              <w:t>yr</w:t>
            </w:r>
            <w:proofErr w:type="spellEnd"/>
            <w:r w:rsidRPr="00414A30">
              <w:rPr>
                <w:rFonts w:ascii="Montserrat" w:hAnsi="Montserrat"/>
              </w:rPr>
              <w:t xml:space="preserve">; Gender: males=3, females=4. </w:t>
            </w:r>
          </w:p>
          <w:p w14:paraId="7DA72228" w14:textId="77777777" w:rsidR="00EA561D" w:rsidRPr="00414A30" w:rsidRDefault="00EA561D" w:rsidP="00414A30">
            <w:pPr>
              <w:pStyle w:val="TableText"/>
              <w:spacing w:after="0"/>
              <w:ind w:right="72"/>
              <w:contextualSpacing/>
              <w:rPr>
                <w:rFonts w:ascii="Montserrat" w:hAnsi="Montserrat"/>
              </w:rPr>
            </w:pPr>
            <w:r w:rsidRPr="00414A30">
              <w:rPr>
                <w:rFonts w:ascii="Montserrat" w:hAnsi="Montserrat"/>
                <w:b/>
              </w:rPr>
              <w:t xml:space="preserve">Treatment: </w:t>
            </w:r>
            <w:r w:rsidRPr="00414A30">
              <w:rPr>
                <w:rFonts w:ascii="Montserrat" w:hAnsi="Montserrat"/>
              </w:rPr>
              <w:t>10ug/</w:t>
            </w:r>
            <w:r w:rsidR="00EE3F05" w:rsidRPr="00414A30">
              <w:rPr>
                <w:rFonts w:ascii="Montserrat" w:hAnsi="Montserrat"/>
              </w:rPr>
              <w:t>d</w:t>
            </w:r>
            <w:r w:rsidRPr="00414A30">
              <w:rPr>
                <w:rFonts w:ascii="Montserrat" w:hAnsi="Montserrat"/>
              </w:rPr>
              <w:t xml:space="preserve"> intranasal </w:t>
            </w:r>
            <w:r w:rsidR="00022645" w:rsidRPr="00414A30">
              <w:rPr>
                <w:rFonts w:ascii="Montserrat" w:hAnsi="Montserrat"/>
                <w:szCs w:val="18"/>
              </w:rPr>
              <w:t>d</w:t>
            </w:r>
            <w:r w:rsidR="00EF0725" w:rsidRPr="00414A30">
              <w:rPr>
                <w:rFonts w:ascii="Montserrat" w:hAnsi="Montserrat"/>
                <w:szCs w:val="18"/>
              </w:rPr>
              <w:t>esmopressin acetate (</w:t>
            </w:r>
            <w:r w:rsidRPr="00414A30">
              <w:rPr>
                <w:rFonts w:ascii="Montserrat" w:hAnsi="Montserrat"/>
              </w:rPr>
              <w:t>DDAVP</w:t>
            </w:r>
            <w:r w:rsidR="00EF0725" w:rsidRPr="00414A30">
              <w:rPr>
                <w:rFonts w:ascii="Montserrat" w:hAnsi="Montserrat"/>
              </w:rPr>
              <w:t>)</w:t>
            </w:r>
            <w:r w:rsidRPr="00414A30">
              <w:rPr>
                <w:rFonts w:ascii="Montserrat" w:hAnsi="Montserrat"/>
              </w:rPr>
              <w:t xml:space="preserve"> over 1 </w:t>
            </w:r>
            <w:r w:rsidR="00EF0725" w:rsidRPr="00414A30">
              <w:rPr>
                <w:rFonts w:ascii="Montserrat" w:hAnsi="Montserrat"/>
              </w:rPr>
              <w:t>mo</w:t>
            </w:r>
            <w:r w:rsidRPr="00414A30">
              <w:rPr>
                <w:rFonts w:ascii="Montserrat" w:hAnsi="Montserrat"/>
              </w:rPr>
              <w:t>.</w:t>
            </w:r>
          </w:p>
          <w:p w14:paraId="0FD64F5F" w14:textId="77777777" w:rsidR="00EA561D" w:rsidRPr="00414A30" w:rsidRDefault="00EA561D" w:rsidP="00414A30">
            <w:pPr>
              <w:pStyle w:val="TableText"/>
              <w:spacing w:after="0"/>
              <w:ind w:right="72"/>
              <w:contextualSpacing/>
              <w:rPr>
                <w:rFonts w:ascii="Montserrat" w:hAnsi="Montserrat"/>
              </w:rPr>
            </w:pPr>
            <w:r w:rsidRPr="00414A30">
              <w:rPr>
                <w:rFonts w:ascii="Montserrat" w:hAnsi="Montserrat"/>
                <w:b/>
              </w:rPr>
              <w:t>Outcome Measures:</w:t>
            </w:r>
            <w:r w:rsidRPr="00414A30">
              <w:rPr>
                <w:rFonts w:ascii="Montserrat" w:hAnsi="Montserrat"/>
              </w:rPr>
              <w:t xml:space="preserve"> Episodes of nocturia, time between catheterizations.</w:t>
            </w:r>
          </w:p>
        </w:tc>
        <w:tc>
          <w:tcPr>
            <w:tcW w:w="3578" w:type="dxa"/>
            <w:tcBorders>
              <w:top w:val="single" w:sz="4" w:space="0" w:color="auto"/>
              <w:left w:val="single" w:sz="4" w:space="0" w:color="auto"/>
              <w:bottom w:val="single" w:sz="4" w:space="0" w:color="auto"/>
              <w:right w:val="single" w:sz="4" w:space="0" w:color="auto"/>
            </w:tcBorders>
          </w:tcPr>
          <w:p w14:paraId="2BAFB1AD" w14:textId="77777777" w:rsidR="00EA561D" w:rsidRPr="00414A30" w:rsidRDefault="00EA561D" w:rsidP="00414A30">
            <w:pPr>
              <w:pStyle w:val="TableOutcomesText"/>
              <w:numPr>
                <w:ilvl w:val="0"/>
                <w:numId w:val="143"/>
              </w:numPr>
              <w:ind w:left="288" w:right="72" w:hanging="288"/>
              <w:contextualSpacing/>
              <w:rPr>
                <w:rFonts w:ascii="Montserrat" w:hAnsi="Montserrat"/>
              </w:rPr>
            </w:pPr>
            <w:r w:rsidRPr="00414A30">
              <w:rPr>
                <w:rFonts w:ascii="Montserrat" w:hAnsi="Montserrat"/>
              </w:rPr>
              <w:t xml:space="preserve">No statistical results reported. </w:t>
            </w:r>
          </w:p>
          <w:p w14:paraId="0E3FFC3D" w14:textId="14F9EF0D" w:rsidR="00EA561D" w:rsidRPr="00414A30" w:rsidRDefault="00EA561D" w:rsidP="00414A30">
            <w:pPr>
              <w:pStyle w:val="TableOutcomesText"/>
              <w:numPr>
                <w:ilvl w:val="0"/>
                <w:numId w:val="143"/>
              </w:numPr>
              <w:ind w:left="288" w:right="72" w:hanging="288"/>
              <w:contextualSpacing/>
              <w:rPr>
                <w:rFonts w:ascii="Montserrat" w:hAnsi="Montserrat"/>
              </w:rPr>
            </w:pPr>
            <w:r w:rsidRPr="00414A30">
              <w:rPr>
                <w:rFonts w:ascii="Montserrat" w:hAnsi="Montserrat"/>
              </w:rPr>
              <w:t xml:space="preserve">Decreased nocturia for 4 </w:t>
            </w:r>
            <w:r w:rsidR="0047483E" w:rsidRPr="00414A30">
              <w:rPr>
                <w:rFonts w:ascii="Montserrat" w:hAnsi="Montserrat"/>
              </w:rPr>
              <w:t>individual</w:t>
            </w:r>
            <w:r w:rsidRPr="00414A30">
              <w:rPr>
                <w:rFonts w:ascii="Montserrat" w:hAnsi="Montserrat"/>
              </w:rPr>
              <w:t xml:space="preserve">s treated at night (Nocturnal enuresis eliminated in 2 </w:t>
            </w:r>
            <w:r w:rsidR="0047483E" w:rsidRPr="00414A30">
              <w:rPr>
                <w:rFonts w:ascii="Montserrat" w:hAnsi="Montserrat"/>
              </w:rPr>
              <w:t>individual</w:t>
            </w:r>
            <w:r w:rsidRPr="00414A30">
              <w:rPr>
                <w:rFonts w:ascii="Montserrat" w:hAnsi="Montserrat"/>
              </w:rPr>
              <w:t>s).</w:t>
            </w:r>
          </w:p>
          <w:p w14:paraId="47BC6117" w14:textId="6B4464FD" w:rsidR="00EA561D" w:rsidRPr="00414A30" w:rsidRDefault="00EA561D" w:rsidP="00414A30">
            <w:pPr>
              <w:pStyle w:val="TableOutcomesText"/>
              <w:numPr>
                <w:ilvl w:val="0"/>
                <w:numId w:val="143"/>
              </w:numPr>
              <w:ind w:left="288" w:right="72" w:hanging="288"/>
              <w:contextualSpacing/>
              <w:rPr>
                <w:rFonts w:ascii="Montserrat" w:hAnsi="Montserrat"/>
              </w:rPr>
            </w:pPr>
            <w:r w:rsidRPr="00414A30">
              <w:rPr>
                <w:rFonts w:ascii="Montserrat" w:hAnsi="Montserrat"/>
              </w:rPr>
              <w:t xml:space="preserve">Increased duration between catheterizations for 3 </w:t>
            </w:r>
            <w:r w:rsidR="0047483E" w:rsidRPr="00414A30">
              <w:rPr>
                <w:rFonts w:ascii="Montserrat" w:hAnsi="Montserrat"/>
              </w:rPr>
              <w:t>individual</w:t>
            </w:r>
            <w:r w:rsidRPr="00414A30">
              <w:rPr>
                <w:rFonts w:ascii="Montserrat" w:hAnsi="Montserrat"/>
              </w:rPr>
              <w:t>s treated during the day.</w:t>
            </w:r>
          </w:p>
        </w:tc>
      </w:tr>
      <w:tr w:rsidR="00096113" w:rsidRPr="00414A30" w14:paraId="483DD9B5" w14:textId="77777777" w:rsidTr="00F678BB">
        <w:tc>
          <w:tcPr>
            <w:tcW w:w="9360" w:type="dxa"/>
            <w:gridSpan w:val="3"/>
            <w:tcBorders>
              <w:top w:val="single" w:sz="4" w:space="0" w:color="auto"/>
              <w:left w:val="single" w:sz="4" w:space="0" w:color="auto"/>
              <w:bottom w:val="single" w:sz="4" w:space="0" w:color="auto"/>
              <w:right w:val="single" w:sz="4" w:space="0" w:color="auto"/>
            </w:tcBorders>
            <w:vAlign w:val="center"/>
          </w:tcPr>
          <w:p w14:paraId="521D471C" w14:textId="4BA9C804" w:rsidR="00096113" w:rsidRPr="00414A30" w:rsidRDefault="00096113" w:rsidP="00414A30">
            <w:pPr>
              <w:pStyle w:val="TableOutcomesText"/>
              <w:numPr>
                <w:ilvl w:val="0"/>
                <w:numId w:val="0"/>
              </w:numPr>
              <w:ind w:left="360" w:right="72" w:hanging="360"/>
              <w:contextualSpacing/>
              <w:jc w:val="center"/>
              <w:rPr>
                <w:rFonts w:ascii="Montserrat" w:hAnsi="Montserrat"/>
                <w:b/>
                <w:bCs/>
              </w:rPr>
            </w:pPr>
            <w:r w:rsidRPr="00414A30">
              <w:rPr>
                <w:rFonts w:ascii="Montserrat" w:hAnsi="Montserrat"/>
                <w:b/>
                <w:bCs/>
              </w:rPr>
              <w:t>Locomotor Training</w:t>
            </w:r>
          </w:p>
        </w:tc>
      </w:tr>
      <w:tr w:rsidR="00096113" w:rsidRPr="00414A30" w14:paraId="67110EE2"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0084A85F" w14:textId="77777777" w:rsidR="00096113" w:rsidRPr="00414A30" w:rsidRDefault="00096113" w:rsidP="00414A30">
            <w:pPr>
              <w:jc w:val="center"/>
              <w:rPr>
                <w:rFonts w:ascii="Montserrat" w:hAnsi="Montserrat"/>
                <w:sz w:val="18"/>
                <w:szCs w:val="18"/>
                <w:lang w:eastAsia="de-CH"/>
              </w:rPr>
            </w:pPr>
            <w:r w:rsidRPr="00414A30">
              <w:rPr>
                <w:rFonts w:ascii="Montserrat" w:hAnsi="Montserrat"/>
                <w:sz w:val="18"/>
                <w:szCs w:val="18"/>
                <w:lang w:eastAsia="de-CH"/>
              </w:rPr>
              <w:t>Hubscher et al. 2018</w:t>
            </w:r>
          </w:p>
          <w:p w14:paraId="7C3BE673" w14:textId="77777777" w:rsidR="00096113" w:rsidRPr="00414A30" w:rsidRDefault="00096113" w:rsidP="00414A30">
            <w:pPr>
              <w:jc w:val="center"/>
              <w:rPr>
                <w:rFonts w:ascii="Montserrat" w:hAnsi="Montserrat"/>
                <w:sz w:val="18"/>
                <w:szCs w:val="18"/>
                <w:lang w:eastAsia="de-CH"/>
              </w:rPr>
            </w:pPr>
            <w:r w:rsidRPr="00414A30">
              <w:rPr>
                <w:rFonts w:ascii="Montserrat" w:hAnsi="Montserrat"/>
                <w:sz w:val="18"/>
                <w:szCs w:val="18"/>
                <w:lang w:eastAsia="de-CH"/>
              </w:rPr>
              <w:t>USA</w:t>
            </w:r>
          </w:p>
          <w:p w14:paraId="2104D4D9" w14:textId="77777777" w:rsidR="00096113" w:rsidRPr="00414A30" w:rsidRDefault="00096113" w:rsidP="00414A30">
            <w:pPr>
              <w:jc w:val="center"/>
              <w:rPr>
                <w:rFonts w:ascii="Montserrat" w:hAnsi="Montserrat"/>
                <w:sz w:val="18"/>
                <w:szCs w:val="18"/>
                <w:lang w:eastAsia="de-CH"/>
              </w:rPr>
            </w:pPr>
            <w:r w:rsidRPr="00414A30">
              <w:rPr>
                <w:rFonts w:ascii="Montserrat" w:hAnsi="Montserrat"/>
                <w:sz w:val="18"/>
                <w:szCs w:val="18"/>
                <w:lang w:eastAsia="de-CH"/>
              </w:rPr>
              <w:t>Prospective Controlled Trial</w:t>
            </w:r>
          </w:p>
          <w:p w14:paraId="14D1566F" w14:textId="51664CA4" w:rsidR="00096113" w:rsidRPr="00414A30" w:rsidRDefault="00096113" w:rsidP="00414A30">
            <w:pPr>
              <w:pStyle w:val="TableText"/>
              <w:spacing w:after="0"/>
              <w:ind w:right="72"/>
              <w:contextualSpacing/>
              <w:jc w:val="center"/>
              <w:rPr>
                <w:rFonts w:ascii="Montserrat" w:hAnsi="Montserrat"/>
              </w:rPr>
            </w:pPr>
            <w:r w:rsidRPr="00414A30">
              <w:rPr>
                <w:rFonts w:ascii="Montserrat" w:hAnsi="Montserrat"/>
                <w:szCs w:val="18"/>
              </w:rPr>
              <w:t>N=12</w:t>
            </w:r>
          </w:p>
        </w:tc>
        <w:tc>
          <w:tcPr>
            <w:tcW w:w="3578" w:type="dxa"/>
            <w:tcBorders>
              <w:top w:val="single" w:sz="4" w:space="0" w:color="auto"/>
              <w:left w:val="single" w:sz="4" w:space="0" w:color="auto"/>
              <w:bottom w:val="single" w:sz="4" w:space="0" w:color="auto"/>
              <w:right w:val="single" w:sz="4" w:space="0" w:color="auto"/>
            </w:tcBorders>
          </w:tcPr>
          <w:p w14:paraId="7566BAA2" w14:textId="77777777" w:rsidR="00096113" w:rsidRPr="00414A30" w:rsidRDefault="00096113" w:rsidP="00414A30">
            <w:pPr>
              <w:pStyle w:val="TableText"/>
              <w:spacing w:after="0"/>
              <w:ind w:right="72"/>
              <w:contextualSpacing/>
              <w:rPr>
                <w:rFonts w:ascii="Montserrat" w:hAnsi="Montserrat"/>
                <w:bCs/>
                <w:szCs w:val="18"/>
                <w:lang w:val="en-CA"/>
              </w:rPr>
            </w:pPr>
            <w:r w:rsidRPr="00414A30">
              <w:rPr>
                <w:rFonts w:ascii="Montserrat" w:hAnsi="Montserrat"/>
                <w:b/>
                <w:bCs/>
                <w:szCs w:val="18"/>
                <w:lang w:val="en-CA"/>
              </w:rPr>
              <w:t xml:space="preserve">Population: </w:t>
            </w:r>
            <w:r w:rsidRPr="00414A30">
              <w:rPr>
                <w:rFonts w:ascii="Montserrat" w:hAnsi="Montserrat"/>
                <w:bCs/>
                <w:szCs w:val="18"/>
                <w:lang w:val="en-CA"/>
              </w:rPr>
              <w:t>Activity-based training (ABT): Mean age=27.37±5.63yr; Gender: males=5, females=3; Etiology: SCI=8. Time since injury=4.25±3.55yr.</w:t>
            </w:r>
          </w:p>
          <w:p w14:paraId="0112C7C0" w14:textId="5CDB7B67" w:rsidR="00096113" w:rsidRPr="00414A30" w:rsidRDefault="00096113" w:rsidP="00414A30">
            <w:pPr>
              <w:pStyle w:val="TableText"/>
              <w:spacing w:after="0"/>
              <w:ind w:right="72"/>
              <w:contextualSpacing/>
              <w:rPr>
                <w:rFonts w:ascii="Montserrat" w:hAnsi="Montserrat"/>
                <w:szCs w:val="18"/>
                <w:lang w:val="en-CA"/>
              </w:rPr>
            </w:pPr>
            <w:r w:rsidRPr="00414A30">
              <w:rPr>
                <w:rFonts w:ascii="Montserrat" w:hAnsi="Montserrat"/>
                <w:szCs w:val="18"/>
                <w:lang w:val="en-CA"/>
              </w:rPr>
              <w:t xml:space="preserve">Non-trained (NT): Mean age=30.25±4.49yr; Gender: males=4, females=0; Etiology: SCI=4; Time since injury; 6.70±2.23yr. Inclusion criteria (both groups): clear indications that the spinal shock period has concluded as determined by the presence of muscle tone, deep tendon reflexes or muscle spasms, and discharged from standard </w:t>
            </w:r>
            <w:proofErr w:type="spellStart"/>
            <w:r w:rsidRPr="00414A30">
              <w:rPr>
                <w:rFonts w:ascii="Montserrat" w:hAnsi="Montserrat"/>
                <w:szCs w:val="18"/>
                <w:lang w:val="en-CA"/>
              </w:rPr>
              <w:t>in</w:t>
            </w:r>
            <w:r w:rsidR="0047483E" w:rsidRPr="00414A30">
              <w:rPr>
                <w:rFonts w:ascii="Montserrat" w:hAnsi="Montserrat"/>
                <w:szCs w:val="18"/>
                <w:lang w:val="en-CA"/>
              </w:rPr>
              <w:t>individual</w:t>
            </w:r>
            <w:proofErr w:type="spellEnd"/>
            <w:r w:rsidRPr="00414A30">
              <w:rPr>
                <w:rFonts w:ascii="Montserrat" w:hAnsi="Montserrat"/>
                <w:szCs w:val="18"/>
                <w:lang w:val="en-CA"/>
              </w:rPr>
              <w:t xml:space="preserve"> rehabilitation.  </w:t>
            </w:r>
          </w:p>
          <w:p w14:paraId="4885BDA2" w14:textId="77777777" w:rsidR="00096113" w:rsidRPr="00414A30" w:rsidRDefault="00096113" w:rsidP="00414A30">
            <w:pPr>
              <w:pStyle w:val="TableText"/>
              <w:spacing w:after="0"/>
              <w:ind w:right="72"/>
              <w:contextualSpacing/>
              <w:rPr>
                <w:rFonts w:ascii="Montserrat" w:hAnsi="Montserrat"/>
                <w:szCs w:val="18"/>
                <w:lang w:val="en-CA"/>
              </w:rPr>
            </w:pPr>
            <w:r w:rsidRPr="00414A30">
              <w:rPr>
                <w:rFonts w:ascii="Montserrat" w:hAnsi="Montserrat"/>
                <w:b/>
                <w:szCs w:val="18"/>
                <w:lang w:val="en-CA"/>
              </w:rPr>
              <w:t>Intervention</w:t>
            </w:r>
            <w:r w:rsidRPr="00414A30">
              <w:rPr>
                <w:rFonts w:ascii="Montserrat" w:hAnsi="Montserrat"/>
                <w:bCs/>
                <w:szCs w:val="18"/>
                <w:lang w:val="en-CA"/>
              </w:rPr>
              <w:t xml:space="preserve">: Participants in the ABT received locomotor training (LT) alone or LT+ stand training. LT was completed on a treadmill using body weight support consisting of a harness and lift. 1hr/d, for 80 d. </w:t>
            </w:r>
            <w:r w:rsidRPr="00414A30">
              <w:rPr>
                <w:rFonts w:ascii="Montserrat" w:hAnsi="Montserrat"/>
                <w:bCs/>
                <w:szCs w:val="18"/>
                <w:lang w:val="en-CA"/>
              </w:rPr>
              <w:lastRenderedPageBreak/>
              <w:t xml:space="preserve">Participants who received LT + stand training received the same locomotor training with the addition of stand training through the use of a custom designed standing frame with horizontal bars anterior and lateral to the participant for upper extremity support and balance assistance. Stand training was 1 hr/d separated at least 3 hr from LT. Participants in NT received standard care (no training). Outcome measures were assessed at baseline and post-intervention.  </w:t>
            </w:r>
            <w:r w:rsidRPr="00414A30">
              <w:rPr>
                <w:rFonts w:ascii="Montserrat" w:hAnsi="Montserrat"/>
                <w:szCs w:val="18"/>
                <w:lang w:val="en-CA"/>
              </w:rPr>
              <w:t xml:space="preserve"> </w:t>
            </w:r>
          </w:p>
          <w:p w14:paraId="3DED9F6A" w14:textId="4DC8C220" w:rsidR="00096113" w:rsidRPr="00414A30" w:rsidRDefault="00096113" w:rsidP="00414A30">
            <w:pPr>
              <w:pStyle w:val="TableText"/>
              <w:spacing w:after="0"/>
              <w:ind w:right="72"/>
              <w:contextualSpacing/>
              <w:rPr>
                <w:rFonts w:ascii="Montserrat" w:hAnsi="Montserrat"/>
                <w:b/>
              </w:rPr>
            </w:pPr>
            <w:r w:rsidRPr="00414A30">
              <w:rPr>
                <w:rFonts w:ascii="Montserrat" w:hAnsi="Montserrat"/>
                <w:b/>
                <w:bCs/>
                <w:szCs w:val="18"/>
                <w:lang w:val="en-CA"/>
              </w:rPr>
              <w:t xml:space="preserve">Outcome Measures: </w:t>
            </w:r>
            <w:r w:rsidRPr="00414A30">
              <w:rPr>
                <w:rFonts w:ascii="Montserrat" w:hAnsi="Montserrat"/>
                <w:bCs/>
                <w:szCs w:val="18"/>
                <w:lang w:val="en-CA"/>
              </w:rPr>
              <w:t>Bladder capacity (BC); voiding efficiency (VE); leak point pressure (LPP); size of bladder contraction; detrusor contraction time (</w:t>
            </w:r>
            <w:proofErr w:type="spellStart"/>
            <w:r w:rsidRPr="00414A30">
              <w:rPr>
                <w:rFonts w:ascii="Montserrat" w:hAnsi="Montserrat"/>
                <w:bCs/>
                <w:szCs w:val="18"/>
                <w:lang w:val="en-CA"/>
              </w:rPr>
              <w:t>Tdet</w:t>
            </w:r>
            <w:proofErr w:type="spellEnd"/>
            <w:r w:rsidRPr="00414A30">
              <w:rPr>
                <w:rFonts w:ascii="Montserrat" w:hAnsi="Montserrat"/>
                <w:bCs/>
                <w:szCs w:val="18"/>
                <w:lang w:val="en-CA"/>
              </w:rPr>
              <w:t xml:space="preserve">). </w:t>
            </w:r>
          </w:p>
        </w:tc>
        <w:tc>
          <w:tcPr>
            <w:tcW w:w="3578" w:type="dxa"/>
            <w:tcBorders>
              <w:top w:val="single" w:sz="4" w:space="0" w:color="auto"/>
              <w:left w:val="single" w:sz="4" w:space="0" w:color="auto"/>
              <w:bottom w:val="single" w:sz="4" w:space="0" w:color="auto"/>
              <w:right w:val="single" w:sz="4" w:space="0" w:color="auto"/>
            </w:tcBorders>
          </w:tcPr>
          <w:p w14:paraId="2F176E12" w14:textId="77777777" w:rsidR="00096113" w:rsidRPr="00414A30" w:rsidRDefault="00096113" w:rsidP="00414A30">
            <w:pPr>
              <w:pStyle w:val="TableOutcomesText"/>
              <w:numPr>
                <w:ilvl w:val="0"/>
                <w:numId w:val="353"/>
              </w:numPr>
              <w:ind w:right="72"/>
              <w:contextualSpacing/>
              <w:rPr>
                <w:rFonts w:ascii="Montserrat" w:hAnsi="Montserrat"/>
                <w:szCs w:val="18"/>
                <w:lang w:val="en-CA"/>
              </w:rPr>
            </w:pPr>
            <w:r w:rsidRPr="00414A30">
              <w:rPr>
                <w:rFonts w:ascii="Montserrat" w:hAnsi="Montserrat"/>
                <w:szCs w:val="18"/>
                <w:lang w:val="en-CA"/>
              </w:rPr>
              <w:lastRenderedPageBreak/>
              <w:t xml:space="preserve">BC, VE, </w:t>
            </w:r>
            <w:proofErr w:type="spellStart"/>
            <w:r w:rsidRPr="00414A30">
              <w:rPr>
                <w:rFonts w:ascii="Montserrat" w:hAnsi="Montserrat"/>
                <w:szCs w:val="18"/>
                <w:lang w:val="en-CA"/>
              </w:rPr>
              <w:t>Tdet</w:t>
            </w:r>
            <w:proofErr w:type="spellEnd"/>
            <w:r w:rsidRPr="00414A30">
              <w:rPr>
                <w:rFonts w:ascii="Montserrat" w:hAnsi="Montserrat"/>
                <w:szCs w:val="18"/>
                <w:lang w:val="en-CA"/>
              </w:rPr>
              <w:t>, and size of bladder contraction increased significantly post-intervention for the ABT group (p&lt;0.05). LPP decreased significantly post-intervention for the ABT group (p&lt;0.05).</w:t>
            </w:r>
          </w:p>
          <w:p w14:paraId="60097D19" w14:textId="18C3EAE7" w:rsidR="00096113" w:rsidRPr="00414A30" w:rsidRDefault="00096113" w:rsidP="00414A30">
            <w:pPr>
              <w:pStyle w:val="TableOutcomesText"/>
              <w:numPr>
                <w:ilvl w:val="0"/>
                <w:numId w:val="353"/>
              </w:numPr>
              <w:ind w:right="72"/>
              <w:contextualSpacing/>
              <w:rPr>
                <w:rFonts w:ascii="Montserrat" w:hAnsi="Montserrat"/>
                <w:szCs w:val="18"/>
                <w:lang w:val="en-CA"/>
              </w:rPr>
            </w:pPr>
            <w:r w:rsidRPr="00414A30">
              <w:rPr>
                <w:rFonts w:ascii="Montserrat" w:hAnsi="Montserrat"/>
                <w:szCs w:val="18"/>
                <w:lang w:val="en-CA"/>
              </w:rPr>
              <w:t xml:space="preserve">There was no significant change in BC, VE, </w:t>
            </w:r>
            <w:proofErr w:type="spellStart"/>
            <w:r w:rsidRPr="00414A30">
              <w:rPr>
                <w:rFonts w:ascii="Montserrat" w:hAnsi="Montserrat"/>
                <w:szCs w:val="18"/>
                <w:lang w:val="en-CA"/>
              </w:rPr>
              <w:t>Tdet</w:t>
            </w:r>
            <w:proofErr w:type="spellEnd"/>
            <w:r w:rsidRPr="00414A30">
              <w:rPr>
                <w:rFonts w:ascii="Montserrat" w:hAnsi="Montserrat"/>
                <w:szCs w:val="18"/>
                <w:lang w:val="en-CA"/>
              </w:rPr>
              <w:t>, and size of bladder contraction for the NT group (p&gt;0.05).</w:t>
            </w:r>
          </w:p>
        </w:tc>
      </w:tr>
      <w:tr w:rsidR="00096113" w:rsidRPr="00414A30" w14:paraId="3DE8DEE4" w14:textId="77777777" w:rsidTr="000B381A">
        <w:tc>
          <w:tcPr>
            <w:tcW w:w="9360" w:type="dxa"/>
            <w:gridSpan w:val="3"/>
            <w:tcBorders>
              <w:top w:val="single" w:sz="4" w:space="0" w:color="auto"/>
              <w:left w:val="single" w:sz="4" w:space="0" w:color="auto"/>
              <w:bottom w:val="single" w:sz="4" w:space="0" w:color="auto"/>
              <w:right w:val="single" w:sz="4" w:space="0" w:color="auto"/>
            </w:tcBorders>
            <w:vAlign w:val="center"/>
          </w:tcPr>
          <w:p w14:paraId="1E910E93" w14:textId="77777777" w:rsidR="00096113" w:rsidRPr="00414A30" w:rsidRDefault="00096113" w:rsidP="00414A30">
            <w:pPr>
              <w:autoSpaceDE w:val="0"/>
              <w:autoSpaceDN w:val="0"/>
              <w:ind w:right="72"/>
              <w:contextualSpacing/>
              <w:jc w:val="center"/>
              <w:rPr>
                <w:rFonts w:ascii="Montserrat" w:hAnsi="Montserrat"/>
                <w:b/>
                <w:color w:val="000000"/>
                <w:sz w:val="18"/>
                <w:szCs w:val="18"/>
              </w:rPr>
            </w:pPr>
            <w:proofErr w:type="spellStart"/>
            <w:r w:rsidRPr="00414A30">
              <w:rPr>
                <w:rFonts w:ascii="Montserrat" w:hAnsi="Montserrat"/>
                <w:b/>
                <w:color w:val="000000"/>
                <w:sz w:val="18"/>
                <w:szCs w:val="18"/>
              </w:rPr>
              <w:t>Electroacupunture</w:t>
            </w:r>
            <w:proofErr w:type="spellEnd"/>
          </w:p>
        </w:tc>
      </w:tr>
      <w:tr w:rsidR="00096113" w:rsidRPr="00414A30" w14:paraId="7D4218E9"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3A96993C" w14:textId="77777777" w:rsidR="00096113" w:rsidRPr="00414A30" w:rsidRDefault="00096113"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Gu et al. 2015</w:t>
            </w:r>
          </w:p>
          <w:p w14:paraId="3E8158DB" w14:textId="77777777" w:rsidR="00096113" w:rsidRPr="00414A30" w:rsidRDefault="00096113"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China</w:t>
            </w:r>
          </w:p>
          <w:p w14:paraId="033A9D08" w14:textId="77777777" w:rsidR="00096113" w:rsidRPr="00414A30" w:rsidRDefault="00096113"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RCT</w:t>
            </w:r>
          </w:p>
          <w:p w14:paraId="7AA6FCB7" w14:textId="77777777" w:rsidR="00096113" w:rsidRPr="00414A30" w:rsidRDefault="00096113" w:rsidP="00414A30">
            <w:pPr>
              <w:ind w:right="72"/>
              <w:contextualSpacing/>
              <w:jc w:val="center"/>
              <w:rPr>
                <w:rFonts w:ascii="Montserrat" w:eastAsia="Times New Roman" w:hAnsi="Montserrat"/>
                <w:sz w:val="18"/>
                <w:szCs w:val="18"/>
              </w:rPr>
            </w:pPr>
            <w:proofErr w:type="spellStart"/>
            <w:r w:rsidRPr="00414A30">
              <w:rPr>
                <w:rFonts w:ascii="Montserrat" w:eastAsia="Times New Roman" w:hAnsi="Montserrat"/>
                <w:sz w:val="18"/>
                <w:szCs w:val="18"/>
              </w:rPr>
              <w:t>PEDro</w:t>
            </w:r>
            <w:proofErr w:type="spellEnd"/>
            <w:r w:rsidRPr="00414A30">
              <w:rPr>
                <w:rFonts w:ascii="Montserrat" w:eastAsia="Times New Roman" w:hAnsi="Montserrat"/>
                <w:sz w:val="18"/>
                <w:szCs w:val="18"/>
              </w:rPr>
              <w:t>=7</w:t>
            </w:r>
          </w:p>
          <w:p w14:paraId="15047E0C" w14:textId="7339FD41" w:rsidR="00096113" w:rsidRPr="00414A30" w:rsidRDefault="00096113" w:rsidP="00414A30">
            <w:pPr>
              <w:pStyle w:val="TableText"/>
              <w:spacing w:after="0"/>
              <w:ind w:right="72"/>
              <w:contextualSpacing/>
              <w:jc w:val="center"/>
              <w:rPr>
                <w:rFonts w:ascii="Montserrat" w:hAnsi="Montserrat"/>
                <w:lang w:val="fr-CA"/>
              </w:rPr>
            </w:pPr>
            <w:r w:rsidRPr="00414A30">
              <w:rPr>
                <w:rFonts w:ascii="Montserrat" w:hAnsi="Montserrat"/>
                <w:szCs w:val="18"/>
              </w:rPr>
              <w:t>N=107</w:t>
            </w:r>
          </w:p>
        </w:tc>
        <w:tc>
          <w:tcPr>
            <w:tcW w:w="3578" w:type="dxa"/>
            <w:tcBorders>
              <w:top w:val="single" w:sz="4" w:space="0" w:color="auto"/>
              <w:left w:val="single" w:sz="4" w:space="0" w:color="auto"/>
              <w:bottom w:val="single" w:sz="4" w:space="0" w:color="auto"/>
              <w:right w:val="single" w:sz="4" w:space="0" w:color="auto"/>
            </w:tcBorders>
          </w:tcPr>
          <w:p w14:paraId="12B59270" w14:textId="77777777" w:rsidR="00096113" w:rsidRPr="00414A30" w:rsidRDefault="00096113"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Urinary retention; Mean age: 35.7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Gender: males=80, females=27; ASIA classification: B=37, C=53, D=17.</w:t>
            </w:r>
          </w:p>
          <w:p w14:paraId="5ABF94D9" w14:textId="764EB31A" w:rsidR="00096113" w:rsidRPr="00414A30" w:rsidRDefault="00096113"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Intervention:</w:t>
            </w:r>
            <w:r w:rsidRPr="00414A30">
              <w:rPr>
                <w:rFonts w:ascii="Montserrat" w:eastAsia="Times New Roman" w:hAnsi="Montserrat"/>
                <w:sz w:val="18"/>
                <w:szCs w:val="18"/>
              </w:rPr>
              <w:t xml:space="preserve">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s were randomized to Clean intermittent catheterization (CIC) (group 1) (n=35), Electroacupuncture combined with CIC (group 2) (n=38), or Sham acupuncture combined with CIC (group 3).</w:t>
            </w:r>
          </w:p>
          <w:p w14:paraId="68644682" w14:textId="02BE3196" w:rsidR="00096113" w:rsidRPr="00414A30" w:rsidRDefault="00096113" w:rsidP="00414A30">
            <w:pPr>
              <w:pStyle w:val="TableText"/>
              <w:spacing w:after="0"/>
              <w:ind w:right="72"/>
              <w:contextualSpacing/>
              <w:rPr>
                <w:rFonts w:ascii="Montserrat" w:hAnsi="Montserrat"/>
                <w:b/>
                <w:bCs/>
              </w:rPr>
            </w:pPr>
            <w:r w:rsidRPr="00414A30">
              <w:rPr>
                <w:rFonts w:ascii="Montserrat" w:hAnsi="Montserrat"/>
                <w:b/>
                <w:szCs w:val="18"/>
              </w:rPr>
              <w:t xml:space="preserve">Outcome Measures: </w:t>
            </w:r>
            <w:r w:rsidRPr="00414A30">
              <w:rPr>
                <w:rFonts w:ascii="Montserrat" w:hAnsi="Montserrat"/>
                <w:szCs w:val="18"/>
              </w:rPr>
              <w:t xml:space="preserve">Residual urine volume, voided volume, bladder balance, frequency of CIC. </w:t>
            </w:r>
          </w:p>
        </w:tc>
        <w:tc>
          <w:tcPr>
            <w:tcW w:w="3578" w:type="dxa"/>
            <w:tcBorders>
              <w:top w:val="single" w:sz="4" w:space="0" w:color="auto"/>
              <w:left w:val="single" w:sz="4" w:space="0" w:color="auto"/>
              <w:bottom w:val="single" w:sz="4" w:space="0" w:color="auto"/>
              <w:right w:val="single" w:sz="4" w:space="0" w:color="auto"/>
            </w:tcBorders>
          </w:tcPr>
          <w:p w14:paraId="5580F86B" w14:textId="77777777" w:rsidR="00096113" w:rsidRPr="00414A30" w:rsidRDefault="00096113" w:rsidP="00414A30">
            <w:pPr>
              <w:numPr>
                <w:ilvl w:val="0"/>
                <w:numId w:val="295"/>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At 1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follow-up, group 2 had a significantly higher number of bladder participants compared to group 1 (p=0.019) or group 3 (p=0.019). </w:t>
            </w:r>
          </w:p>
          <w:p w14:paraId="4FC7122A" w14:textId="77777777" w:rsidR="00096113" w:rsidRPr="00414A30" w:rsidRDefault="00096113" w:rsidP="00414A30">
            <w:pPr>
              <w:numPr>
                <w:ilvl w:val="0"/>
                <w:numId w:val="295"/>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At 1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follow-up, group 2 participants had significantly lower frequency of CIC compared to group 1 (p&lt;0.001) or group 3 (p&lt;0.001), and group 3 was also significantly lower than group 1 (p&lt;0.01).</w:t>
            </w:r>
          </w:p>
          <w:p w14:paraId="2310B851" w14:textId="77777777" w:rsidR="00096113" w:rsidRPr="00414A30" w:rsidRDefault="00096113" w:rsidP="00414A30">
            <w:pPr>
              <w:numPr>
                <w:ilvl w:val="0"/>
                <w:numId w:val="295"/>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In terms of residual urine volume at 1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follow-up, group 2 was significantly lower than group 3 (p&lt;0.001) and group 3 was significantly lower than group 1 (p=0.018).</w:t>
            </w:r>
          </w:p>
          <w:p w14:paraId="537BB3D9" w14:textId="77777777" w:rsidR="00096113" w:rsidRPr="00414A30" w:rsidRDefault="00096113" w:rsidP="00414A30">
            <w:pPr>
              <w:numPr>
                <w:ilvl w:val="0"/>
                <w:numId w:val="295"/>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At 1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follow-up, group 2 had a significantly higher voided volume compared to 1 (p&lt;0.001) and group 3 (p&lt;0.001), with no significant differences between groups 1 and 3.</w:t>
            </w:r>
          </w:p>
          <w:p w14:paraId="4BAF5D0E" w14:textId="77777777" w:rsidR="00096113" w:rsidRPr="00414A30" w:rsidRDefault="00096113" w:rsidP="00414A30">
            <w:pPr>
              <w:numPr>
                <w:ilvl w:val="0"/>
                <w:numId w:val="295"/>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At 3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follow-up, significant differences were found between groups in terms of residual urine volume (p&lt;0.001), with groups ordered as 1, 3, and 2 in terms of decreasing volume. </w:t>
            </w:r>
          </w:p>
          <w:p w14:paraId="69F1D33F" w14:textId="08B2794A" w:rsidR="00096113" w:rsidRPr="00414A30" w:rsidRDefault="00096113" w:rsidP="00414A30">
            <w:pPr>
              <w:pStyle w:val="TableOutcomesText"/>
              <w:numPr>
                <w:ilvl w:val="0"/>
                <w:numId w:val="295"/>
              </w:numPr>
              <w:ind w:right="72"/>
              <w:contextualSpacing/>
              <w:rPr>
                <w:rFonts w:ascii="Montserrat" w:hAnsi="Montserrat"/>
              </w:rPr>
            </w:pPr>
            <w:r w:rsidRPr="00414A30">
              <w:rPr>
                <w:rFonts w:ascii="Montserrat" w:hAnsi="Montserrat"/>
                <w:szCs w:val="18"/>
              </w:rPr>
              <w:lastRenderedPageBreak/>
              <w:t xml:space="preserve">At 3 </w:t>
            </w:r>
            <w:proofErr w:type="spellStart"/>
            <w:r w:rsidRPr="00414A30">
              <w:rPr>
                <w:rFonts w:ascii="Montserrat" w:hAnsi="Montserrat"/>
                <w:szCs w:val="18"/>
              </w:rPr>
              <w:t>mo</w:t>
            </w:r>
            <w:proofErr w:type="spellEnd"/>
            <w:r w:rsidRPr="00414A30">
              <w:rPr>
                <w:rFonts w:ascii="Montserrat" w:hAnsi="Montserrat"/>
                <w:szCs w:val="18"/>
              </w:rPr>
              <w:t xml:space="preserve"> follow-up, significant differences were found between groups in terms of voided volume (p&lt;0.001), with groups ordered as 1, 3, and 2 in terms of increasing volume.</w:t>
            </w:r>
          </w:p>
        </w:tc>
      </w:tr>
      <w:tr w:rsidR="00096113" w:rsidRPr="00414A30" w14:paraId="085687D4"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6E4DCB7E" w14:textId="77777777" w:rsidR="00096113" w:rsidRPr="00414A30" w:rsidRDefault="00096113"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lastRenderedPageBreak/>
              <w:t>Xia et al. 2014</w:t>
            </w:r>
          </w:p>
          <w:p w14:paraId="398490A4" w14:textId="77777777" w:rsidR="00096113" w:rsidRPr="00414A30" w:rsidRDefault="00096113"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China</w:t>
            </w:r>
          </w:p>
          <w:p w14:paraId="2DADC4C3" w14:textId="77777777" w:rsidR="00096113" w:rsidRPr="00414A30" w:rsidRDefault="00096113"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RCT</w:t>
            </w:r>
          </w:p>
          <w:p w14:paraId="7E6236DE" w14:textId="77777777" w:rsidR="00096113" w:rsidRPr="00414A30" w:rsidRDefault="00096113" w:rsidP="00414A30">
            <w:pPr>
              <w:ind w:right="72"/>
              <w:contextualSpacing/>
              <w:jc w:val="center"/>
              <w:rPr>
                <w:rFonts w:ascii="Montserrat" w:eastAsia="Times New Roman" w:hAnsi="Montserrat"/>
                <w:sz w:val="18"/>
                <w:szCs w:val="18"/>
              </w:rPr>
            </w:pPr>
            <w:proofErr w:type="spellStart"/>
            <w:r w:rsidRPr="00414A30">
              <w:rPr>
                <w:rFonts w:ascii="Montserrat" w:eastAsia="Times New Roman" w:hAnsi="Montserrat"/>
                <w:sz w:val="18"/>
                <w:szCs w:val="18"/>
              </w:rPr>
              <w:t>PEDro</w:t>
            </w:r>
            <w:proofErr w:type="spellEnd"/>
            <w:r w:rsidRPr="00414A30">
              <w:rPr>
                <w:rFonts w:ascii="Montserrat" w:eastAsia="Times New Roman" w:hAnsi="Montserrat"/>
                <w:sz w:val="18"/>
                <w:szCs w:val="18"/>
              </w:rPr>
              <w:t>=6</w:t>
            </w:r>
          </w:p>
          <w:p w14:paraId="463E2156" w14:textId="18DFCE2C" w:rsidR="00096113" w:rsidRPr="00414A30" w:rsidRDefault="00096113" w:rsidP="00414A30">
            <w:pPr>
              <w:pStyle w:val="TableText"/>
              <w:spacing w:after="0"/>
              <w:ind w:right="72"/>
              <w:contextualSpacing/>
              <w:jc w:val="center"/>
              <w:rPr>
                <w:rFonts w:ascii="Montserrat" w:hAnsi="Montserrat"/>
                <w:lang w:val="fr-CA"/>
              </w:rPr>
            </w:pPr>
            <w:r w:rsidRPr="00414A30">
              <w:rPr>
                <w:rFonts w:ascii="Montserrat" w:hAnsi="Montserrat"/>
                <w:szCs w:val="18"/>
              </w:rPr>
              <w:t>N=42</w:t>
            </w:r>
          </w:p>
        </w:tc>
        <w:tc>
          <w:tcPr>
            <w:tcW w:w="3578" w:type="dxa"/>
            <w:tcBorders>
              <w:top w:val="single" w:sz="4" w:space="0" w:color="auto"/>
              <w:left w:val="single" w:sz="4" w:space="0" w:color="auto"/>
              <w:bottom w:val="single" w:sz="4" w:space="0" w:color="auto"/>
              <w:right w:val="single" w:sz="4" w:space="0" w:color="auto"/>
            </w:tcBorders>
          </w:tcPr>
          <w:p w14:paraId="5CF53AA2" w14:textId="77777777" w:rsidR="00096113" w:rsidRPr="00414A30" w:rsidRDefault="00096113"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Neurogenic bladder; Treatment group: Mean age: 37.2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males=13, females=8; Time post-injury: 2.4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Control group: Mean age: 37.5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Gender: males=14, females=7; Mean time post-injury: 2.6 mo.</w:t>
            </w:r>
          </w:p>
          <w:p w14:paraId="46D75216" w14:textId="7CA5D492" w:rsidR="00096113" w:rsidRPr="00414A30" w:rsidRDefault="00096113"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Intervention:</w:t>
            </w:r>
            <w:r w:rsidRPr="00414A30">
              <w:rPr>
                <w:rFonts w:ascii="Montserrat" w:eastAsia="Times New Roman" w:hAnsi="Montserrat"/>
                <w:sz w:val="18"/>
                <w:szCs w:val="18"/>
              </w:rPr>
              <w:t xml:space="preserve">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s were randomized to 1) Treatment group (n=21): Acupuncture treatment, consisting of 10 stimulations over 2 weeks or 2) Control group (n=21): Bladder training, including interval water drinking, timed voiding, and intermittent catheterization.</w:t>
            </w:r>
          </w:p>
          <w:p w14:paraId="5891ACBE" w14:textId="4D74EBC9" w:rsidR="00096113" w:rsidRPr="00414A30" w:rsidRDefault="00096113" w:rsidP="00414A30">
            <w:pPr>
              <w:pStyle w:val="TableText"/>
              <w:spacing w:after="0"/>
              <w:ind w:right="72"/>
              <w:contextualSpacing/>
              <w:rPr>
                <w:rFonts w:ascii="Montserrat" w:hAnsi="Montserrat"/>
                <w:b/>
                <w:bCs/>
              </w:rPr>
            </w:pPr>
            <w:r w:rsidRPr="00414A30">
              <w:rPr>
                <w:rFonts w:ascii="Montserrat" w:hAnsi="Montserrat"/>
                <w:b/>
                <w:szCs w:val="18"/>
              </w:rPr>
              <w:t xml:space="preserve">Outcome Measures: </w:t>
            </w:r>
            <w:r w:rsidRPr="00414A30">
              <w:rPr>
                <w:rFonts w:ascii="Montserrat" w:hAnsi="Montserrat"/>
                <w:szCs w:val="18"/>
              </w:rPr>
              <w:t>Bladder capacity, residual urine volume, bladder pressure, rectal pressure, detrusor pressure, bladder compliance, International Prostate Symptom Score (IPSS), and efficacy rate.</w:t>
            </w:r>
          </w:p>
        </w:tc>
        <w:tc>
          <w:tcPr>
            <w:tcW w:w="3578" w:type="dxa"/>
            <w:tcBorders>
              <w:top w:val="single" w:sz="4" w:space="0" w:color="auto"/>
              <w:left w:val="single" w:sz="4" w:space="0" w:color="auto"/>
              <w:bottom w:val="single" w:sz="4" w:space="0" w:color="auto"/>
              <w:right w:val="single" w:sz="4" w:space="0" w:color="auto"/>
            </w:tcBorders>
          </w:tcPr>
          <w:p w14:paraId="19865709" w14:textId="77777777" w:rsidR="00096113" w:rsidRPr="00414A30" w:rsidRDefault="00096113" w:rsidP="00414A30">
            <w:pPr>
              <w:numPr>
                <w:ilvl w:val="0"/>
                <w:numId w:val="296"/>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Compared with control group, the treatment group had significantly increased bladder capacity and compliance, and significantly reduced residual urine volume, bladder pressure, rectal pressure, and detrusor pressure (p&lt;0.05).</w:t>
            </w:r>
          </w:p>
          <w:p w14:paraId="51C5C604" w14:textId="77777777" w:rsidR="00096113" w:rsidRPr="00414A30" w:rsidRDefault="00096113" w:rsidP="00414A30">
            <w:pPr>
              <w:numPr>
                <w:ilvl w:val="0"/>
                <w:numId w:val="296"/>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IPSS values for both groups were significantly lower post-treatment (p&lt;0.05), with treatment group scores significantly lower than control group score (p&lt;0.05).</w:t>
            </w:r>
          </w:p>
          <w:p w14:paraId="679CE052" w14:textId="272B406D" w:rsidR="00096113" w:rsidRPr="00414A30" w:rsidRDefault="00096113" w:rsidP="00414A30">
            <w:pPr>
              <w:pStyle w:val="TableOutcomesText"/>
              <w:numPr>
                <w:ilvl w:val="0"/>
                <w:numId w:val="296"/>
              </w:numPr>
              <w:ind w:right="72"/>
              <w:contextualSpacing/>
              <w:rPr>
                <w:rFonts w:ascii="Montserrat" w:hAnsi="Montserrat"/>
              </w:rPr>
            </w:pPr>
            <w:r w:rsidRPr="00414A30">
              <w:rPr>
                <w:rFonts w:ascii="Montserrat" w:hAnsi="Montserrat"/>
                <w:szCs w:val="18"/>
              </w:rPr>
              <w:t>The total efficacy rate in the treatment group was significantly higher than the control group (p=0.043).</w:t>
            </w:r>
          </w:p>
        </w:tc>
      </w:tr>
      <w:tr w:rsidR="00096113" w:rsidRPr="00414A30" w14:paraId="6445C877"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273CC989" w14:textId="1A9F1079" w:rsidR="00096113" w:rsidRPr="00414A30" w:rsidRDefault="00096113" w:rsidP="00414A30">
            <w:pPr>
              <w:pStyle w:val="TableText"/>
              <w:spacing w:after="0"/>
              <w:ind w:right="72"/>
              <w:contextualSpacing/>
              <w:jc w:val="center"/>
              <w:rPr>
                <w:rFonts w:ascii="Montserrat" w:hAnsi="Montserrat"/>
                <w:lang w:val="fr-CA"/>
              </w:rPr>
            </w:pPr>
            <w:r w:rsidRPr="00414A30">
              <w:rPr>
                <w:rFonts w:ascii="Montserrat" w:hAnsi="Montserrat"/>
                <w:lang w:val="fr-CA"/>
              </w:rPr>
              <w:t>Cheng et al. 1998 Taiwan</w:t>
            </w:r>
          </w:p>
          <w:p w14:paraId="6347AF8C" w14:textId="0B2F119D" w:rsidR="00096113" w:rsidRPr="00414A30" w:rsidRDefault="00096113" w:rsidP="00414A30">
            <w:pPr>
              <w:jc w:val="center"/>
              <w:rPr>
                <w:rFonts w:ascii="Montserrat" w:eastAsia="Times New Roman" w:hAnsi="Montserrat"/>
                <w:sz w:val="18"/>
                <w:szCs w:val="24"/>
                <w:lang w:val="fr-CA" w:eastAsia="de-CH"/>
              </w:rPr>
            </w:pPr>
            <w:r w:rsidRPr="00414A30">
              <w:rPr>
                <w:rFonts w:ascii="Montserrat" w:eastAsia="Times New Roman" w:hAnsi="Montserrat"/>
                <w:sz w:val="18"/>
                <w:szCs w:val="24"/>
                <w:lang w:val="fr-CA" w:eastAsia="de-CH"/>
              </w:rPr>
              <w:t>RCT</w:t>
            </w:r>
          </w:p>
          <w:p w14:paraId="620C5CA4" w14:textId="77777777" w:rsidR="00096113" w:rsidRPr="00414A30" w:rsidRDefault="00096113" w:rsidP="00414A30">
            <w:pPr>
              <w:pStyle w:val="TableText"/>
              <w:spacing w:after="0"/>
              <w:ind w:right="72"/>
              <w:contextualSpacing/>
              <w:jc w:val="center"/>
              <w:rPr>
                <w:rFonts w:ascii="Montserrat" w:hAnsi="Montserrat"/>
                <w:lang w:val="fr-CA"/>
              </w:rPr>
            </w:pPr>
            <w:r w:rsidRPr="00414A30">
              <w:rPr>
                <w:rFonts w:ascii="Montserrat" w:hAnsi="Montserrat"/>
                <w:lang w:val="fr-CA"/>
              </w:rPr>
              <w:t>PEDro=4</w:t>
            </w:r>
          </w:p>
          <w:p w14:paraId="492145E6" w14:textId="77777777" w:rsidR="00096113" w:rsidRPr="00414A30" w:rsidRDefault="00096113" w:rsidP="00414A30">
            <w:pPr>
              <w:pStyle w:val="TableText"/>
              <w:spacing w:after="0"/>
              <w:ind w:right="72"/>
              <w:contextualSpacing/>
              <w:jc w:val="center"/>
              <w:rPr>
                <w:rFonts w:ascii="Montserrat" w:hAnsi="Montserrat"/>
              </w:rPr>
            </w:pPr>
            <w:r w:rsidRPr="00414A30">
              <w:rPr>
                <w:rFonts w:ascii="Montserrat" w:hAnsi="Montserrat"/>
              </w:rPr>
              <w:t>N=60</w:t>
            </w:r>
          </w:p>
        </w:tc>
        <w:tc>
          <w:tcPr>
            <w:tcW w:w="3578" w:type="dxa"/>
            <w:tcBorders>
              <w:top w:val="single" w:sz="4" w:space="0" w:color="auto"/>
              <w:left w:val="single" w:sz="4" w:space="0" w:color="auto"/>
              <w:bottom w:val="single" w:sz="4" w:space="0" w:color="auto"/>
              <w:right w:val="single" w:sz="4" w:space="0" w:color="auto"/>
            </w:tcBorders>
          </w:tcPr>
          <w:p w14:paraId="1C8371AE" w14:textId="77777777" w:rsidR="00096113" w:rsidRPr="00414A30" w:rsidRDefault="00096113" w:rsidP="00414A30">
            <w:pPr>
              <w:pStyle w:val="TableText"/>
              <w:spacing w:after="0"/>
              <w:ind w:right="72"/>
              <w:contextualSpacing/>
              <w:rPr>
                <w:rFonts w:ascii="Montserrat" w:hAnsi="Montserrat"/>
              </w:rPr>
            </w:pPr>
            <w:r w:rsidRPr="00414A30">
              <w:rPr>
                <w:rFonts w:ascii="Montserrat" w:hAnsi="Montserrat"/>
                <w:b/>
                <w:bCs/>
              </w:rPr>
              <w:t>Population:</w:t>
            </w:r>
            <w:r w:rsidRPr="00414A30">
              <w:rPr>
                <w:rFonts w:ascii="Montserrat" w:hAnsi="Montserrat"/>
              </w:rPr>
              <w:t xml:space="preserve"> SCI: </w:t>
            </w:r>
            <w:r w:rsidRPr="00414A30">
              <w:rPr>
                <w:rFonts w:ascii="Montserrat" w:hAnsi="Montserrat"/>
                <w:bCs/>
              </w:rPr>
              <w:t>Acupuncture</w:t>
            </w:r>
            <w:r w:rsidRPr="00414A30">
              <w:rPr>
                <w:rFonts w:ascii="Montserrat" w:hAnsi="Montserrat"/>
              </w:rPr>
              <w:t xml:space="preserve"> versus Control Group; Mean age: 39.4 </w:t>
            </w:r>
            <w:proofErr w:type="spellStart"/>
            <w:r w:rsidRPr="00414A30">
              <w:rPr>
                <w:rFonts w:ascii="Montserrat" w:hAnsi="Montserrat"/>
              </w:rPr>
              <w:t>yr</w:t>
            </w:r>
            <w:proofErr w:type="spellEnd"/>
            <w:r w:rsidRPr="00414A30">
              <w:rPr>
                <w:rFonts w:ascii="Montserrat" w:hAnsi="Montserrat"/>
              </w:rPr>
              <w:t xml:space="preserve"> versus 34.3 </w:t>
            </w:r>
            <w:proofErr w:type="spellStart"/>
            <w:r w:rsidRPr="00414A30">
              <w:rPr>
                <w:rFonts w:ascii="Montserrat" w:hAnsi="Montserrat"/>
              </w:rPr>
              <w:t>yr</w:t>
            </w:r>
            <w:proofErr w:type="spellEnd"/>
            <w:r w:rsidRPr="00414A30">
              <w:rPr>
                <w:rFonts w:ascii="Montserrat" w:hAnsi="Montserrat"/>
              </w:rPr>
              <w:t>; Gender (M/F): 24/8 versus 23/5; Level of injury: above T11=34, below T11=26; Severity of injury: Frankel A=25, B=35; Time post-injury=23.7 d versus 26.1 d.</w:t>
            </w:r>
          </w:p>
          <w:p w14:paraId="79ACF3FA" w14:textId="77777777" w:rsidR="00096113" w:rsidRPr="00414A30" w:rsidRDefault="00096113" w:rsidP="00414A30">
            <w:pPr>
              <w:pStyle w:val="TableText"/>
              <w:spacing w:after="0"/>
              <w:ind w:right="72"/>
              <w:contextualSpacing/>
              <w:rPr>
                <w:rFonts w:ascii="Montserrat" w:hAnsi="Montserrat"/>
              </w:rPr>
            </w:pPr>
            <w:r w:rsidRPr="00414A30">
              <w:rPr>
                <w:rFonts w:ascii="Montserrat" w:hAnsi="Montserrat"/>
                <w:b/>
                <w:bCs/>
              </w:rPr>
              <w:t>Intervention:</w:t>
            </w:r>
            <w:r w:rsidRPr="00414A30">
              <w:rPr>
                <w:rFonts w:ascii="Montserrat" w:hAnsi="Montserrat"/>
              </w:rPr>
              <w:t xml:space="preserve"> Electroacupuncture to 4 points (CV</w:t>
            </w:r>
            <w:proofErr w:type="gramStart"/>
            <w:r w:rsidRPr="00414A30">
              <w:rPr>
                <w:rFonts w:ascii="Montserrat" w:hAnsi="Montserrat"/>
              </w:rPr>
              <w:t>3,CV</w:t>
            </w:r>
            <w:proofErr w:type="gramEnd"/>
            <w:r w:rsidRPr="00414A30">
              <w:rPr>
                <w:rFonts w:ascii="Montserrat" w:hAnsi="Montserrat"/>
              </w:rPr>
              <w:t>4,UB32 bilateral)+conventional bladder training=32 versus control group of conventional bladder training=28.</w:t>
            </w:r>
          </w:p>
          <w:p w14:paraId="7B18C0DE" w14:textId="77777777" w:rsidR="00096113" w:rsidRPr="00414A30" w:rsidRDefault="00096113" w:rsidP="00414A30">
            <w:pPr>
              <w:pStyle w:val="TableText"/>
              <w:spacing w:after="0"/>
              <w:ind w:right="72"/>
              <w:contextualSpacing/>
              <w:rPr>
                <w:rFonts w:ascii="Montserrat" w:hAnsi="Montserrat"/>
              </w:rPr>
            </w:pPr>
            <w:r w:rsidRPr="00414A30">
              <w:rPr>
                <w:rFonts w:ascii="Montserrat" w:hAnsi="Montserrat"/>
                <w:b/>
                <w:bCs/>
              </w:rPr>
              <w:t>Outcome Measures:</w:t>
            </w:r>
            <w:r w:rsidRPr="00414A30">
              <w:rPr>
                <w:rFonts w:ascii="Montserrat" w:hAnsi="Montserrat"/>
              </w:rPr>
              <w:t xml:space="preserve"> Time from SCI-bladder balanced, urodynamic assessment in n=20 of acupuncture group.</w:t>
            </w:r>
          </w:p>
        </w:tc>
        <w:tc>
          <w:tcPr>
            <w:tcW w:w="3578" w:type="dxa"/>
            <w:tcBorders>
              <w:top w:val="single" w:sz="4" w:space="0" w:color="auto"/>
              <w:left w:val="single" w:sz="4" w:space="0" w:color="auto"/>
              <w:bottom w:val="single" w:sz="4" w:space="0" w:color="auto"/>
              <w:right w:val="single" w:sz="4" w:space="0" w:color="auto"/>
            </w:tcBorders>
          </w:tcPr>
          <w:p w14:paraId="7FABF902" w14:textId="77777777" w:rsidR="00096113" w:rsidRPr="00414A30" w:rsidRDefault="00096113" w:rsidP="00414A30">
            <w:pPr>
              <w:pStyle w:val="TableOutcomesText"/>
              <w:numPr>
                <w:ilvl w:val="0"/>
                <w:numId w:val="142"/>
              </w:numPr>
              <w:ind w:left="288" w:right="72" w:hanging="288"/>
              <w:contextualSpacing/>
              <w:rPr>
                <w:rFonts w:ascii="Montserrat" w:hAnsi="Montserrat"/>
              </w:rPr>
            </w:pPr>
            <w:r w:rsidRPr="00414A30">
              <w:rPr>
                <w:rFonts w:ascii="Montserrat" w:hAnsi="Montserrat"/>
              </w:rPr>
              <w:t>↓ time to achieve bladder balancing for those with upper motor lesions - acupuncture versus control, 57.1±22.5 d versus 85.2±27.4 d (p&lt;0.005).</w:t>
            </w:r>
          </w:p>
          <w:p w14:paraId="037CC561" w14:textId="77777777" w:rsidR="00096113" w:rsidRPr="00414A30" w:rsidRDefault="00096113" w:rsidP="00414A30">
            <w:pPr>
              <w:pStyle w:val="TableOutcomesText"/>
              <w:numPr>
                <w:ilvl w:val="0"/>
                <w:numId w:val="142"/>
              </w:numPr>
              <w:ind w:left="288" w:right="72" w:hanging="288"/>
              <w:contextualSpacing/>
              <w:rPr>
                <w:rFonts w:ascii="Montserrat" w:hAnsi="Montserrat"/>
              </w:rPr>
            </w:pPr>
            <w:r w:rsidRPr="00414A30">
              <w:rPr>
                <w:rFonts w:ascii="Montserrat" w:hAnsi="Montserrat"/>
              </w:rPr>
              <w:t>Similar for lower motor neuron lesions, 55.4± 22.6 d versus 83.4 ±26.1 d (p&lt;0.01).</w:t>
            </w:r>
          </w:p>
          <w:p w14:paraId="64ACD342" w14:textId="77777777" w:rsidR="00096113" w:rsidRPr="00414A30" w:rsidRDefault="00096113" w:rsidP="00414A30">
            <w:pPr>
              <w:pStyle w:val="TableOutcomesText"/>
              <w:numPr>
                <w:ilvl w:val="0"/>
                <w:numId w:val="142"/>
              </w:numPr>
              <w:ind w:left="288" w:right="72" w:hanging="288"/>
              <w:contextualSpacing/>
              <w:rPr>
                <w:rFonts w:ascii="Montserrat" w:hAnsi="Montserrat"/>
              </w:rPr>
            </w:pPr>
            <w:r w:rsidRPr="00414A30">
              <w:rPr>
                <w:rFonts w:ascii="Montserrat" w:hAnsi="Montserrat"/>
              </w:rPr>
              <w:t xml:space="preserve">If it was started within 3 </w:t>
            </w:r>
            <w:proofErr w:type="spellStart"/>
            <w:r w:rsidRPr="00414A30">
              <w:rPr>
                <w:rFonts w:ascii="Montserrat" w:hAnsi="Montserrat"/>
              </w:rPr>
              <w:t>wk</w:t>
            </w:r>
            <w:proofErr w:type="spellEnd"/>
            <w:r w:rsidRPr="00414A30">
              <w:rPr>
                <w:rFonts w:ascii="Montserrat" w:hAnsi="Montserrat"/>
              </w:rPr>
              <w:t xml:space="preserve"> of SCI, bladder balancing was achieved sooner, 46.6±13.2 d versus 65.8±15.4 d (p&lt;0.005).</w:t>
            </w:r>
          </w:p>
          <w:p w14:paraId="55316D95" w14:textId="77777777" w:rsidR="00096113" w:rsidRPr="00414A30" w:rsidRDefault="00096113" w:rsidP="00414A30">
            <w:pPr>
              <w:pStyle w:val="TableOutcomesText"/>
              <w:numPr>
                <w:ilvl w:val="0"/>
                <w:numId w:val="142"/>
              </w:numPr>
              <w:ind w:left="288" w:right="72" w:hanging="288"/>
              <w:contextualSpacing/>
              <w:rPr>
                <w:rFonts w:ascii="Montserrat" w:hAnsi="Montserrat"/>
              </w:rPr>
            </w:pPr>
            <w:r w:rsidRPr="00414A30">
              <w:rPr>
                <w:rFonts w:ascii="Montserrat" w:hAnsi="Montserrat"/>
              </w:rPr>
              <w:t>No significant changes seen in urodynamic assessment associated with 1</w:t>
            </w:r>
            <w:r w:rsidRPr="00414A30">
              <w:rPr>
                <w:rFonts w:ascii="Montserrat" w:hAnsi="Montserrat"/>
                <w:vertAlign w:val="superscript"/>
              </w:rPr>
              <w:t>st</w:t>
            </w:r>
            <w:r w:rsidRPr="00414A30">
              <w:rPr>
                <w:rFonts w:ascii="Montserrat" w:hAnsi="Montserrat"/>
              </w:rPr>
              <w:t xml:space="preserve"> acupuncture session but ↑ in bladder capacity and ↓ voiding pressure seen by time bladder was balanced.</w:t>
            </w:r>
          </w:p>
        </w:tc>
      </w:tr>
      <w:tr w:rsidR="00096113" w:rsidRPr="00414A30" w14:paraId="55A16C3B" w14:textId="77777777" w:rsidTr="00F678BB">
        <w:tc>
          <w:tcPr>
            <w:tcW w:w="9360" w:type="dxa"/>
            <w:gridSpan w:val="3"/>
            <w:tcBorders>
              <w:top w:val="single" w:sz="4" w:space="0" w:color="auto"/>
              <w:left w:val="single" w:sz="4" w:space="0" w:color="auto"/>
              <w:bottom w:val="single" w:sz="4" w:space="0" w:color="auto"/>
              <w:right w:val="single" w:sz="4" w:space="0" w:color="auto"/>
            </w:tcBorders>
            <w:vAlign w:val="center"/>
          </w:tcPr>
          <w:p w14:paraId="72202111" w14:textId="58F87A5B" w:rsidR="00096113" w:rsidRPr="00414A30" w:rsidRDefault="00096113" w:rsidP="00414A30">
            <w:pPr>
              <w:pStyle w:val="TableOutcomesText"/>
              <w:numPr>
                <w:ilvl w:val="0"/>
                <w:numId w:val="0"/>
              </w:numPr>
              <w:ind w:left="360" w:right="72" w:hanging="360"/>
              <w:contextualSpacing/>
              <w:jc w:val="center"/>
              <w:rPr>
                <w:rFonts w:ascii="Montserrat" w:hAnsi="Montserrat"/>
                <w:b/>
              </w:rPr>
            </w:pPr>
            <w:r w:rsidRPr="00414A30">
              <w:rPr>
                <w:rFonts w:ascii="Montserrat" w:hAnsi="Montserrat"/>
                <w:b/>
                <w:szCs w:val="18"/>
                <w:lang w:val="en-CA"/>
              </w:rPr>
              <w:t xml:space="preserve">Rectus Abdominus Detrusor </w:t>
            </w:r>
            <w:proofErr w:type="spellStart"/>
            <w:r w:rsidRPr="00414A30">
              <w:rPr>
                <w:rFonts w:ascii="Montserrat" w:hAnsi="Montserrat"/>
                <w:b/>
                <w:szCs w:val="18"/>
                <w:lang w:val="en-CA"/>
              </w:rPr>
              <w:t>Myoplasty</w:t>
            </w:r>
            <w:proofErr w:type="spellEnd"/>
            <w:r w:rsidRPr="00414A30">
              <w:rPr>
                <w:rFonts w:ascii="Montserrat" w:hAnsi="Montserrat"/>
                <w:b/>
                <w:szCs w:val="18"/>
                <w:lang w:val="en-CA"/>
              </w:rPr>
              <w:t xml:space="preserve"> (RADM)</w:t>
            </w:r>
          </w:p>
        </w:tc>
      </w:tr>
      <w:tr w:rsidR="00096113" w:rsidRPr="00414A30" w14:paraId="5A6FFE74"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2930B4E1" w14:textId="77777777" w:rsidR="00096113" w:rsidRPr="00414A30" w:rsidRDefault="00096113" w:rsidP="00414A30">
            <w:pPr>
              <w:jc w:val="center"/>
              <w:rPr>
                <w:rFonts w:ascii="Montserrat" w:hAnsi="Montserrat"/>
                <w:sz w:val="18"/>
                <w:szCs w:val="18"/>
                <w:lang w:val="fr-CA" w:eastAsia="de-CH"/>
              </w:rPr>
            </w:pPr>
            <w:r w:rsidRPr="00414A30">
              <w:rPr>
                <w:rFonts w:ascii="Montserrat" w:hAnsi="Montserrat"/>
                <w:sz w:val="18"/>
                <w:szCs w:val="18"/>
                <w:lang w:val="fr-CA" w:eastAsia="de-CH"/>
              </w:rPr>
              <w:t>Agarwal et al. 2018</w:t>
            </w:r>
          </w:p>
          <w:p w14:paraId="4C97D85B" w14:textId="77777777" w:rsidR="00096113" w:rsidRPr="00414A30" w:rsidRDefault="00096113" w:rsidP="00414A30">
            <w:pPr>
              <w:jc w:val="center"/>
              <w:rPr>
                <w:rFonts w:ascii="Montserrat" w:hAnsi="Montserrat"/>
                <w:sz w:val="18"/>
                <w:szCs w:val="18"/>
                <w:lang w:val="fr-CA" w:eastAsia="de-CH"/>
              </w:rPr>
            </w:pPr>
            <w:r w:rsidRPr="00414A30">
              <w:rPr>
                <w:rFonts w:ascii="Montserrat" w:hAnsi="Montserrat"/>
                <w:sz w:val="18"/>
                <w:szCs w:val="18"/>
                <w:lang w:val="fr-CA" w:eastAsia="de-CH"/>
              </w:rPr>
              <w:t>India</w:t>
            </w:r>
          </w:p>
          <w:p w14:paraId="7853F2DF" w14:textId="77777777" w:rsidR="00096113" w:rsidRPr="00414A30" w:rsidRDefault="00096113" w:rsidP="00414A30">
            <w:pPr>
              <w:jc w:val="center"/>
              <w:rPr>
                <w:rFonts w:ascii="Montserrat" w:hAnsi="Montserrat"/>
                <w:sz w:val="18"/>
                <w:szCs w:val="18"/>
                <w:lang w:val="fr-CA" w:eastAsia="de-CH"/>
              </w:rPr>
            </w:pPr>
            <w:r w:rsidRPr="00414A30">
              <w:rPr>
                <w:rFonts w:ascii="Montserrat" w:hAnsi="Montserrat"/>
                <w:sz w:val="18"/>
                <w:szCs w:val="18"/>
                <w:lang w:val="fr-CA" w:eastAsia="de-CH"/>
              </w:rPr>
              <w:t>Pre-Post</w:t>
            </w:r>
          </w:p>
          <w:p w14:paraId="704CDBC1" w14:textId="479950B8" w:rsidR="00096113" w:rsidRPr="00414A30" w:rsidRDefault="00096113" w:rsidP="00414A30">
            <w:pPr>
              <w:pStyle w:val="TableText"/>
              <w:spacing w:after="0"/>
              <w:ind w:right="72"/>
              <w:contextualSpacing/>
              <w:jc w:val="center"/>
              <w:rPr>
                <w:rFonts w:ascii="Montserrat" w:hAnsi="Montserrat"/>
                <w:lang w:val="fr-CA"/>
              </w:rPr>
            </w:pPr>
            <w:r w:rsidRPr="00414A30">
              <w:rPr>
                <w:rFonts w:ascii="Montserrat" w:hAnsi="Montserrat"/>
                <w:szCs w:val="18"/>
              </w:rPr>
              <w:t>N=5</w:t>
            </w:r>
          </w:p>
        </w:tc>
        <w:tc>
          <w:tcPr>
            <w:tcW w:w="3578" w:type="dxa"/>
            <w:tcBorders>
              <w:top w:val="single" w:sz="4" w:space="0" w:color="auto"/>
              <w:left w:val="single" w:sz="4" w:space="0" w:color="auto"/>
              <w:bottom w:val="single" w:sz="4" w:space="0" w:color="auto"/>
              <w:right w:val="single" w:sz="4" w:space="0" w:color="auto"/>
            </w:tcBorders>
          </w:tcPr>
          <w:p w14:paraId="25C5D7AA" w14:textId="77777777" w:rsidR="00096113" w:rsidRPr="00414A30" w:rsidRDefault="00096113" w:rsidP="00414A30">
            <w:pPr>
              <w:pStyle w:val="TableText"/>
              <w:spacing w:after="0"/>
              <w:ind w:right="72"/>
              <w:contextualSpacing/>
              <w:rPr>
                <w:rFonts w:ascii="Montserrat" w:hAnsi="Montserrat"/>
                <w:bCs/>
                <w:szCs w:val="18"/>
                <w:lang w:val="en-CA"/>
              </w:rPr>
            </w:pPr>
            <w:r w:rsidRPr="00414A30">
              <w:rPr>
                <w:rFonts w:ascii="Montserrat" w:hAnsi="Montserrat"/>
                <w:b/>
                <w:bCs/>
                <w:szCs w:val="18"/>
                <w:lang w:val="en-CA"/>
              </w:rPr>
              <w:t xml:space="preserve">Population: </w:t>
            </w:r>
            <w:r w:rsidRPr="00414A30">
              <w:rPr>
                <w:rFonts w:ascii="Montserrat" w:hAnsi="Montserrat"/>
                <w:bCs/>
                <w:szCs w:val="18"/>
                <w:lang w:val="en-CA"/>
              </w:rPr>
              <w:t xml:space="preserve">Median age=38.31yr; Gender: males=5, females=0; Etiology: SCI=5. Time since injury=1-3yr; Inclusion criteria: </w:t>
            </w:r>
            <w:proofErr w:type="spellStart"/>
            <w:r w:rsidRPr="00414A30">
              <w:rPr>
                <w:rFonts w:ascii="Montserrat" w:hAnsi="Montserrat"/>
                <w:bCs/>
                <w:szCs w:val="18"/>
                <w:lang w:val="en-CA"/>
              </w:rPr>
              <w:t>acontractile</w:t>
            </w:r>
            <w:proofErr w:type="spellEnd"/>
            <w:r w:rsidRPr="00414A30">
              <w:rPr>
                <w:rFonts w:ascii="Montserrat" w:hAnsi="Montserrat"/>
                <w:bCs/>
                <w:szCs w:val="18"/>
                <w:lang w:val="en-CA"/>
              </w:rPr>
              <w:t>/</w:t>
            </w:r>
            <w:proofErr w:type="spellStart"/>
            <w:r w:rsidRPr="00414A30">
              <w:rPr>
                <w:rFonts w:ascii="Montserrat" w:hAnsi="Montserrat"/>
                <w:bCs/>
                <w:szCs w:val="18"/>
                <w:lang w:val="en-CA"/>
              </w:rPr>
              <w:t>hypocontractile</w:t>
            </w:r>
            <w:proofErr w:type="spellEnd"/>
            <w:r w:rsidRPr="00414A30">
              <w:rPr>
                <w:rFonts w:ascii="Montserrat" w:hAnsi="Montserrat"/>
                <w:bCs/>
                <w:szCs w:val="18"/>
                <w:lang w:val="en-CA"/>
              </w:rPr>
              <w:t xml:space="preserve"> bladder.</w:t>
            </w:r>
          </w:p>
          <w:p w14:paraId="31EF65E8" w14:textId="77777777" w:rsidR="00096113" w:rsidRPr="00414A30" w:rsidRDefault="00096113" w:rsidP="00414A30">
            <w:pPr>
              <w:pStyle w:val="TableText"/>
              <w:spacing w:after="0"/>
              <w:ind w:right="72"/>
              <w:contextualSpacing/>
              <w:rPr>
                <w:rFonts w:ascii="Montserrat" w:hAnsi="Montserrat"/>
                <w:szCs w:val="18"/>
                <w:lang w:val="en-CA"/>
              </w:rPr>
            </w:pPr>
            <w:r w:rsidRPr="00414A30">
              <w:rPr>
                <w:rFonts w:ascii="Montserrat" w:hAnsi="Montserrat"/>
                <w:b/>
                <w:szCs w:val="18"/>
                <w:lang w:val="en-CA"/>
              </w:rPr>
              <w:lastRenderedPageBreak/>
              <w:t>Intervention</w:t>
            </w:r>
            <w:r w:rsidRPr="00414A30">
              <w:rPr>
                <w:rFonts w:ascii="Montserrat" w:hAnsi="Montserrat"/>
                <w:b/>
                <w:bCs/>
                <w:szCs w:val="18"/>
                <w:lang w:val="en-CA"/>
              </w:rPr>
              <w:t xml:space="preserve">: </w:t>
            </w:r>
            <w:r w:rsidRPr="00414A30">
              <w:rPr>
                <w:rFonts w:ascii="Montserrat" w:hAnsi="Montserrat"/>
                <w:bCs/>
                <w:szCs w:val="18"/>
                <w:lang w:val="en-CA"/>
              </w:rPr>
              <w:t xml:space="preserve">All participants underwent rectus abdominus detrusor </w:t>
            </w:r>
            <w:proofErr w:type="spellStart"/>
            <w:r w:rsidRPr="00414A30">
              <w:rPr>
                <w:rFonts w:ascii="Montserrat" w:hAnsi="Montserrat"/>
                <w:bCs/>
                <w:szCs w:val="18"/>
                <w:lang w:val="en-CA"/>
              </w:rPr>
              <w:t>myoplasty</w:t>
            </w:r>
            <w:proofErr w:type="spellEnd"/>
            <w:r w:rsidRPr="00414A30">
              <w:rPr>
                <w:rFonts w:ascii="Montserrat" w:hAnsi="Montserrat"/>
                <w:bCs/>
                <w:szCs w:val="18"/>
                <w:lang w:val="en-CA"/>
              </w:rPr>
              <w:t xml:space="preserve"> (RADM). Outcome measures assessed preoperatively and post-operatively.</w:t>
            </w:r>
            <w:r w:rsidRPr="00414A30">
              <w:rPr>
                <w:rFonts w:ascii="Montserrat" w:hAnsi="Montserrat"/>
                <w:b/>
                <w:bCs/>
                <w:szCs w:val="18"/>
                <w:lang w:val="en-CA"/>
              </w:rPr>
              <w:t xml:space="preserve"> </w:t>
            </w:r>
            <w:r w:rsidRPr="00414A30">
              <w:rPr>
                <w:rFonts w:ascii="Montserrat" w:hAnsi="Montserrat"/>
                <w:szCs w:val="18"/>
                <w:lang w:val="en-CA"/>
              </w:rPr>
              <w:t xml:space="preserve"> </w:t>
            </w:r>
          </w:p>
          <w:p w14:paraId="4F9763F0" w14:textId="48254441" w:rsidR="00096113" w:rsidRPr="00414A30" w:rsidRDefault="00096113" w:rsidP="00414A30">
            <w:pPr>
              <w:pStyle w:val="TableText"/>
              <w:spacing w:after="0"/>
              <w:ind w:right="72"/>
              <w:contextualSpacing/>
              <w:rPr>
                <w:rFonts w:ascii="Montserrat" w:hAnsi="Montserrat"/>
                <w:b/>
                <w:bCs/>
              </w:rPr>
            </w:pPr>
            <w:r w:rsidRPr="00414A30">
              <w:rPr>
                <w:rFonts w:ascii="Montserrat" w:hAnsi="Montserrat"/>
                <w:b/>
                <w:bCs/>
                <w:szCs w:val="18"/>
                <w:lang w:val="en-CA"/>
              </w:rPr>
              <w:t xml:space="preserve">Outcome Measures: </w:t>
            </w:r>
            <w:r w:rsidRPr="00414A30">
              <w:rPr>
                <w:rFonts w:ascii="Montserrat" w:hAnsi="Montserrat"/>
                <w:bCs/>
                <w:szCs w:val="18"/>
                <w:lang w:val="en-CA"/>
              </w:rPr>
              <w:t>Post-void residual volume (PVRV); detrusor pressure (</w:t>
            </w:r>
            <w:proofErr w:type="spellStart"/>
            <w:r w:rsidRPr="00414A30">
              <w:rPr>
                <w:rFonts w:ascii="Montserrat" w:hAnsi="Montserrat"/>
                <w:bCs/>
                <w:szCs w:val="18"/>
                <w:lang w:val="en-CA"/>
              </w:rPr>
              <w:t>Pdet</w:t>
            </w:r>
            <w:proofErr w:type="spellEnd"/>
            <w:r w:rsidRPr="00414A30">
              <w:rPr>
                <w:rFonts w:ascii="Montserrat" w:hAnsi="Montserrat"/>
                <w:bCs/>
                <w:szCs w:val="18"/>
                <w:lang w:val="en-CA"/>
              </w:rPr>
              <w:t>); urine flow rate (Vmax); bladder contractility index (BCI)</w:t>
            </w:r>
          </w:p>
        </w:tc>
        <w:tc>
          <w:tcPr>
            <w:tcW w:w="3578" w:type="dxa"/>
            <w:tcBorders>
              <w:top w:val="single" w:sz="4" w:space="0" w:color="auto"/>
              <w:left w:val="single" w:sz="4" w:space="0" w:color="auto"/>
              <w:bottom w:val="single" w:sz="4" w:space="0" w:color="auto"/>
              <w:right w:val="single" w:sz="4" w:space="0" w:color="auto"/>
            </w:tcBorders>
          </w:tcPr>
          <w:p w14:paraId="33C89512" w14:textId="77777777" w:rsidR="00096113" w:rsidRPr="00414A30" w:rsidRDefault="00096113" w:rsidP="00414A30">
            <w:pPr>
              <w:pStyle w:val="TableOutcomesText"/>
              <w:numPr>
                <w:ilvl w:val="0"/>
                <w:numId w:val="354"/>
              </w:numPr>
              <w:ind w:right="72"/>
              <w:contextualSpacing/>
              <w:rPr>
                <w:rFonts w:ascii="Montserrat" w:hAnsi="Montserrat"/>
                <w:szCs w:val="18"/>
                <w:lang w:val="en-CA"/>
              </w:rPr>
            </w:pPr>
            <w:r w:rsidRPr="00414A30">
              <w:rPr>
                <w:rFonts w:ascii="Montserrat" w:hAnsi="Montserrat"/>
                <w:szCs w:val="18"/>
                <w:lang w:val="en-CA"/>
              </w:rPr>
              <w:lastRenderedPageBreak/>
              <w:t>There was no significant difference in PVRV post-intervention (p&gt;0.05).</w:t>
            </w:r>
          </w:p>
          <w:p w14:paraId="3E596444" w14:textId="77777777" w:rsidR="00096113" w:rsidRPr="00414A30" w:rsidRDefault="00096113" w:rsidP="00414A30">
            <w:pPr>
              <w:pStyle w:val="TableOutcomesText"/>
              <w:numPr>
                <w:ilvl w:val="0"/>
                <w:numId w:val="354"/>
              </w:numPr>
              <w:ind w:right="72"/>
              <w:contextualSpacing/>
              <w:rPr>
                <w:rFonts w:ascii="Montserrat" w:hAnsi="Montserrat"/>
                <w:szCs w:val="18"/>
                <w:lang w:val="en-CA"/>
              </w:rPr>
            </w:pPr>
            <w:r w:rsidRPr="00414A30">
              <w:rPr>
                <w:rFonts w:ascii="Montserrat" w:hAnsi="Montserrat"/>
                <w:szCs w:val="18"/>
                <w:lang w:val="en-CA"/>
              </w:rPr>
              <w:t xml:space="preserve">There was a significant increase in BCI (p&lt;0.007), </w:t>
            </w:r>
            <w:proofErr w:type="spellStart"/>
            <w:r w:rsidRPr="00414A30">
              <w:rPr>
                <w:rFonts w:ascii="Montserrat" w:hAnsi="Montserrat"/>
                <w:szCs w:val="18"/>
                <w:lang w:val="en-CA"/>
              </w:rPr>
              <w:t>Pdet</w:t>
            </w:r>
            <w:proofErr w:type="spellEnd"/>
            <w:r w:rsidRPr="00414A30">
              <w:rPr>
                <w:rFonts w:ascii="Montserrat" w:hAnsi="Montserrat"/>
                <w:szCs w:val="18"/>
                <w:lang w:val="en-CA"/>
              </w:rPr>
              <w:t xml:space="preserve"> (p&lt;0.006), and Vmax (p&lt;0.013).</w:t>
            </w:r>
          </w:p>
          <w:p w14:paraId="7DE1CC85" w14:textId="60AE929E" w:rsidR="00096113" w:rsidRPr="00414A30" w:rsidRDefault="00096113" w:rsidP="00414A30">
            <w:pPr>
              <w:pStyle w:val="TableOutcomesText"/>
              <w:numPr>
                <w:ilvl w:val="0"/>
                <w:numId w:val="354"/>
              </w:numPr>
              <w:ind w:right="72"/>
              <w:contextualSpacing/>
              <w:rPr>
                <w:rFonts w:ascii="Montserrat" w:hAnsi="Montserrat"/>
                <w:szCs w:val="18"/>
                <w:lang w:val="en-CA"/>
              </w:rPr>
            </w:pPr>
            <w:r w:rsidRPr="00414A30">
              <w:rPr>
                <w:rFonts w:ascii="Montserrat" w:hAnsi="Montserrat"/>
                <w:szCs w:val="18"/>
                <w:lang w:val="en-CA"/>
              </w:rPr>
              <w:lastRenderedPageBreak/>
              <w:t xml:space="preserve">All </w:t>
            </w:r>
            <w:r w:rsidR="0047483E" w:rsidRPr="00414A30">
              <w:rPr>
                <w:rFonts w:ascii="Montserrat" w:hAnsi="Montserrat"/>
                <w:szCs w:val="18"/>
                <w:lang w:val="en-CA"/>
              </w:rPr>
              <w:t>individual</w:t>
            </w:r>
            <w:r w:rsidRPr="00414A30">
              <w:rPr>
                <w:rFonts w:ascii="Montserrat" w:hAnsi="Montserrat"/>
                <w:szCs w:val="18"/>
                <w:lang w:val="en-CA"/>
              </w:rPr>
              <w:t xml:space="preserve">s no longer had recurrent UTIs or vesicoureteral reflux post-intervention or at follow up (15 </w:t>
            </w:r>
            <w:proofErr w:type="spellStart"/>
            <w:r w:rsidRPr="00414A30">
              <w:rPr>
                <w:rFonts w:ascii="Montserrat" w:hAnsi="Montserrat"/>
                <w:szCs w:val="18"/>
                <w:lang w:val="en-CA"/>
              </w:rPr>
              <w:t>mo</w:t>
            </w:r>
            <w:proofErr w:type="spellEnd"/>
            <w:r w:rsidRPr="00414A30">
              <w:rPr>
                <w:rFonts w:ascii="Montserrat" w:hAnsi="Montserrat"/>
                <w:szCs w:val="18"/>
                <w:lang w:val="en-CA"/>
              </w:rPr>
              <w:t xml:space="preserve"> post-intervention).   </w:t>
            </w:r>
          </w:p>
        </w:tc>
      </w:tr>
      <w:tr w:rsidR="00096113" w:rsidRPr="00414A30" w14:paraId="04847DB8" w14:textId="77777777" w:rsidTr="00F678BB">
        <w:tc>
          <w:tcPr>
            <w:tcW w:w="9360" w:type="dxa"/>
            <w:gridSpan w:val="3"/>
            <w:tcBorders>
              <w:top w:val="single" w:sz="4" w:space="0" w:color="auto"/>
              <w:left w:val="single" w:sz="4" w:space="0" w:color="auto"/>
              <w:bottom w:val="single" w:sz="4" w:space="0" w:color="auto"/>
              <w:right w:val="single" w:sz="4" w:space="0" w:color="auto"/>
            </w:tcBorders>
            <w:vAlign w:val="center"/>
          </w:tcPr>
          <w:p w14:paraId="08B435E6" w14:textId="0D08818F" w:rsidR="00096113" w:rsidRPr="00414A30" w:rsidRDefault="00096113" w:rsidP="00414A30">
            <w:pPr>
              <w:autoSpaceDE w:val="0"/>
              <w:autoSpaceDN w:val="0"/>
              <w:contextualSpacing/>
              <w:jc w:val="center"/>
              <w:rPr>
                <w:rFonts w:ascii="Montserrat" w:hAnsi="Montserrat"/>
                <w:b/>
                <w:bCs/>
                <w:sz w:val="18"/>
                <w:szCs w:val="18"/>
              </w:rPr>
            </w:pPr>
            <w:proofErr w:type="spellStart"/>
            <w:r w:rsidRPr="00414A30">
              <w:rPr>
                <w:rFonts w:ascii="Montserrat" w:hAnsi="Montserrat"/>
                <w:b/>
                <w:bCs/>
                <w:sz w:val="18"/>
                <w:szCs w:val="18"/>
              </w:rPr>
              <w:lastRenderedPageBreak/>
              <w:t>Sphincterectomy</w:t>
            </w:r>
            <w:proofErr w:type="spellEnd"/>
          </w:p>
        </w:tc>
      </w:tr>
      <w:tr w:rsidR="00096113" w:rsidRPr="00414A30" w14:paraId="149CABBC"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5E3B7907" w14:textId="77777777" w:rsidR="00096113" w:rsidRPr="00414A30" w:rsidRDefault="00096113" w:rsidP="00414A30">
            <w:pPr>
              <w:jc w:val="center"/>
              <w:rPr>
                <w:rFonts w:ascii="Montserrat" w:hAnsi="Montserrat"/>
                <w:sz w:val="18"/>
                <w:szCs w:val="18"/>
                <w:lang w:val="fr-CA" w:eastAsia="de-CH"/>
              </w:rPr>
            </w:pPr>
            <w:r w:rsidRPr="00414A30">
              <w:rPr>
                <w:rFonts w:ascii="Montserrat" w:hAnsi="Montserrat"/>
                <w:sz w:val="18"/>
                <w:szCs w:val="18"/>
                <w:lang w:val="fr-CA" w:eastAsia="de-CH"/>
              </w:rPr>
              <w:t>Takahashi et al. 2018</w:t>
            </w:r>
          </w:p>
          <w:p w14:paraId="2A9EE1FA" w14:textId="77777777" w:rsidR="00096113" w:rsidRPr="00414A30" w:rsidRDefault="00096113" w:rsidP="00414A30">
            <w:pPr>
              <w:jc w:val="center"/>
              <w:rPr>
                <w:rFonts w:ascii="Montserrat" w:hAnsi="Montserrat"/>
                <w:sz w:val="18"/>
                <w:szCs w:val="18"/>
                <w:lang w:val="fr-CA" w:eastAsia="de-CH"/>
              </w:rPr>
            </w:pPr>
            <w:r w:rsidRPr="00414A30">
              <w:rPr>
                <w:rFonts w:ascii="Montserrat" w:hAnsi="Montserrat"/>
                <w:sz w:val="18"/>
                <w:szCs w:val="18"/>
                <w:lang w:val="fr-CA" w:eastAsia="de-CH"/>
              </w:rPr>
              <w:t>Japan</w:t>
            </w:r>
          </w:p>
          <w:p w14:paraId="2C5004E5" w14:textId="77777777" w:rsidR="00096113" w:rsidRPr="00414A30" w:rsidRDefault="00096113" w:rsidP="00414A30">
            <w:pPr>
              <w:jc w:val="center"/>
              <w:rPr>
                <w:rFonts w:ascii="Montserrat" w:hAnsi="Montserrat"/>
                <w:sz w:val="18"/>
                <w:szCs w:val="18"/>
                <w:lang w:val="fr-CA" w:eastAsia="de-CH"/>
              </w:rPr>
            </w:pPr>
            <w:r w:rsidRPr="00414A30">
              <w:rPr>
                <w:rFonts w:ascii="Montserrat" w:hAnsi="Montserrat"/>
                <w:sz w:val="18"/>
                <w:szCs w:val="18"/>
                <w:lang w:val="fr-CA" w:eastAsia="de-CH"/>
              </w:rPr>
              <w:t>Pre-Post</w:t>
            </w:r>
          </w:p>
          <w:p w14:paraId="792E444F" w14:textId="14D88D33" w:rsidR="00096113" w:rsidRPr="00414A30" w:rsidRDefault="00096113" w:rsidP="00414A30">
            <w:pPr>
              <w:contextualSpacing/>
              <w:jc w:val="center"/>
              <w:rPr>
                <w:rFonts w:ascii="Montserrat" w:hAnsi="Montserrat"/>
                <w:sz w:val="18"/>
                <w:szCs w:val="18"/>
                <w:lang w:val="it-IT"/>
              </w:rPr>
            </w:pPr>
            <w:r w:rsidRPr="00414A30">
              <w:rPr>
                <w:rFonts w:ascii="Montserrat" w:hAnsi="Montserrat"/>
                <w:sz w:val="18"/>
                <w:szCs w:val="18"/>
                <w:lang w:eastAsia="de-CH"/>
              </w:rPr>
              <w:t>N=37</w:t>
            </w:r>
          </w:p>
        </w:tc>
        <w:tc>
          <w:tcPr>
            <w:tcW w:w="3578" w:type="dxa"/>
            <w:tcBorders>
              <w:top w:val="single" w:sz="4" w:space="0" w:color="auto"/>
              <w:left w:val="single" w:sz="4" w:space="0" w:color="auto"/>
              <w:bottom w:val="single" w:sz="4" w:space="0" w:color="auto"/>
              <w:right w:val="single" w:sz="4" w:space="0" w:color="auto"/>
            </w:tcBorders>
          </w:tcPr>
          <w:p w14:paraId="48A2228F" w14:textId="7413FAD5" w:rsidR="00096113" w:rsidRPr="00414A30" w:rsidRDefault="00096113" w:rsidP="00414A30">
            <w:pPr>
              <w:pStyle w:val="TableText"/>
              <w:spacing w:after="0"/>
              <w:ind w:right="72"/>
              <w:contextualSpacing/>
              <w:rPr>
                <w:rFonts w:ascii="Montserrat" w:hAnsi="Montserrat"/>
                <w:szCs w:val="18"/>
                <w:lang w:val="en-CA"/>
              </w:rPr>
            </w:pPr>
            <w:r w:rsidRPr="00414A30">
              <w:rPr>
                <w:rFonts w:ascii="Montserrat" w:hAnsi="Montserrat"/>
                <w:b/>
                <w:bCs/>
                <w:szCs w:val="18"/>
                <w:lang w:val="en-CA"/>
              </w:rPr>
              <w:t xml:space="preserve">Population: </w:t>
            </w:r>
            <w:r w:rsidRPr="00414A30">
              <w:rPr>
                <w:rFonts w:ascii="Montserrat" w:hAnsi="Montserrat"/>
                <w:bCs/>
                <w:szCs w:val="18"/>
                <w:lang w:val="en-CA"/>
              </w:rPr>
              <w:t>Mean age=35.4±2.4yr; Gender: males=13; female=4; Etiology: incomplete SCI=12; complete SCI=25; Time since injury=17.9±3.7yr.</w:t>
            </w:r>
            <w:r w:rsidRPr="00414A30">
              <w:rPr>
                <w:rFonts w:ascii="Montserrat" w:hAnsi="Montserrat"/>
                <w:szCs w:val="18"/>
                <w:lang w:val="en-CA"/>
              </w:rPr>
              <w:t xml:space="preserve"> </w:t>
            </w:r>
            <w:r w:rsidRPr="00414A30">
              <w:rPr>
                <w:rFonts w:ascii="Montserrat" w:hAnsi="Montserrat"/>
                <w:b/>
                <w:szCs w:val="18"/>
                <w:lang w:val="en-CA"/>
              </w:rPr>
              <w:t>Intervention</w:t>
            </w:r>
            <w:r w:rsidRPr="00414A30">
              <w:rPr>
                <w:rFonts w:ascii="Montserrat" w:hAnsi="Montserrat"/>
                <w:bCs/>
                <w:szCs w:val="18"/>
                <w:lang w:val="en-CA"/>
              </w:rPr>
              <w:t xml:space="preserve">: Medical records of </w:t>
            </w:r>
            <w:r w:rsidR="0047483E" w:rsidRPr="00414A30">
              <w:rPr>
                <w:rFonts w:ascii="Montserrat" w:hAnsi="Montserrat"/>
                <w:bCs/>
                <w:szCs w:val="18"/>
                <w:lang w:val="en-CA"/>
              </w:rPr>
              <w:t>individual</w:t>
            </w:r>
            <w:r w:rsidRPr="00414A30">
              <w:rPr>
                <w:rFonts w:ascii="Montserrat" w:hAnsi="Montserrat"/>
                <w:bCs/>
                <w:szCs w:val="18"/>
                <w:lang w:val="en-CA"/>
              </w:rPr>
              <w:t xml:space="preserve">s who underwent external </w:t>
            </w:r>
            <w:proofErr w:type="spellStart"/>
            <w:r w:rsidRPr="00414A30">
              <w:rPr>
                <w:rFonts w:ascii="Montserrat" w:hAnsi="Montserrat"/>
                <w:bCs/>
                <w:szCs w:val="18"/>
                <w:lang w:val="en-CA"/>
              </w:rPr>
              <w:t>sphincterectomy</w:t>
            </w:r>
            <w:proofErr w:type="spellEnd"/>
            <w:r w:rsidRPr="00414A30">
              <w:rPr>
                <w:rFonts w:ascii="Montserrat" w:hAnsi="Montserrat"/>
                <w:bCs/>
                <w:szCs w:val="18"/>
                <w:lang w:val="en-CA"/>
              </w:rPr>
              <w:t xml:space="preserve"> (ES) for treatment of detrusor overactivity (DO) or detrusor-sphincter </w:t>
            </w:r>
            <w:proofErr w:type="spellStart"/>
            <w:r w:rsidRPr="00414A30">
              <w:rPr>
                <w:rFonts w:ascii="Montserrat" w:hAnsi="Montserrat"/>
                <w:bCs/>
                <w:szCs w:val="18"/>
                <w:lang w:val="en-CA"/>
              </w:rPr>
              <w:t>dyssenergia</w:t>
            </w:r>
            <w:proofErr w:type="spellEnd"/>
            <w:r w:rsidRPr="00414A30">
              <w:rPr>
                <w:rFonts w:ascii="Montserrat" w:hAnsi="Montserrat"/>
                <w:bCs/>
                <w:szCs w:val="18"/>
                <w:lang w:val="en-CA"/>
              </w:rPr>
              <w:t xml:space="preserve"> (DSD) and were followed for at least 5 years were reviewed. External </w:t>
            </w:r>
            <w:proofErr w:type="spellStart"/>
            <w:r w:rsidRPr="00414A30">
              <w:rPr>
                <w:rFonts w:ascii="Montserrat" w:hAnsi="Montserrat"/>
                <w:bCs/>
                <w:szCs w:val="18"/>
                <w:lang w:val="en-CA"/>
              </w:rPr>
              <w:t>sphincterectomy</w:t>
            </w:r>
            <w:proofErr w:type="spellEnd"/>
            <w:r w:rsidRPr="00414A30">
              <w:rPr>
                <w:rFonts w:ascii="Montserrat" w:hAnsi="Montserrat"/>
                <w:bCs/>
                <w:szCs w:val="18"/>
                <w:lang w:val="en-CA"/>
              </w:rPr>
              <w:t xml:space="preserve"> was performed using electrocautery. Adequate division of the striated muscles of the external sphincter were achieved by an incision from the </w:t>
            </w:r>
            <w:proofErr w:type="spellStart"/>
            <w:r w:rsidRPr="00414A30">
              <w:rPr>
                <w:rFonts w:ascii="Montserrat" w:hAnsi="Montserrat"/>
                <w:bCs/>
                <w:szCs w:val="18"/>
                <w:lang w:val="en-CA"/>
              </w:rPr>
              <w:t>midprostatic</w:t>
            </w:r>
            <w:proofErr w:type="spellEnd"/>
            <w:r w:rsidRPr="00414A30">
              <w:rPr>
                <w:rFonts w:ascii="Montserrat" w:hAnsi="Montserrat"/>
                <w:bCs/>
                <w:szCs w:val="18"/>
                <w:lang w:val="en-CA"/>
              </w:rPr>
              <w:t xml:space="preserve"> urethra through the </w:t>
            </w:r>
            <w:proofErr w:type="spellStart"/>
            <w:r w:rsidRPr="00414A30">
              <w:rPr>
                <w:rFonts w:ascii="Montserrat" w:hAnsi="Montserrat"/>
                <w:bCs/>
                <w:szCs w:val="18"/>
                <w:lang w:val="en-CA"/>
              </w:rPr>
              <w:t>bulbomembraneous</w:t>
            </w:r>
            <w:proofErr w:type="spellEnd"/>
            <w:r w:rsidRPr="00414A30">
              <w:rPr>
                <w:rFonts w:ascii="Montserrat" w:hAnsi="Montserrat"/>
                <w:bCs/>
                <w:szCs w:val="18"/>
                <w:lang w:val="en-CA"/>
              </w:rPr>
              <w:t xml:space="preserve"> junction. </w:t>
            </w:r>
            <w:r w:rsidR="0047483E" w:rsidRPr="00414A30">
              <w:rPr>
                <w:rFonts w:ascii="Montserrat" w:hAnsi="Montserrat"/>
                <w:bCs/>
                <w:szCs w:val="18"/>
                <w:lang w:val="en-CA"/>
              </w:rPr>
              <w:t>Individual</w:t>
            </w:r>
            <w:r w:rsidRPr="00414A30">
              <w:rPr>
                <w:rFonts w:ascii="Montserrat" w:hAnsi="Montserrat"/>
                <w:bCs/>
                <w:szCs w:val="18"/>
                <w:lang w:val="en-CA"/>
              </w:rPr>
              <w:t xml:space="preserve">s were divided </w:t>
            </w:r>
            <w:r w:rsidR="0047483E" w:rsidRPr="00414A30">
              <w:rPr>
                <w:rFonts w:ascii="Montserrat" w:hAnsi="Montserrat"/>
                <w:bCs/>
                <w:szCs w:val="18"/>
                <w:lang w:val="en-CA"/>
              </w:rPr>
              <w:t>Individual</w:t>
            </w:r>
            <w:r w:rsidRPr="00414A30">
              <w:rPr>
                <w:rFonts w:ascii="Montserrat" w:hAnsi="Montserrat"/>
                <w:bCs/>
                <w:szCs w:val="18"/>
                <w:lang w:val="en-CA"/>
              </w:rPr>
              <w:t xml:space="preserve">s were divided into two groups; success and failure. Success was defined as </w:t>
            </w:r>
            <w:r w:rsidR="0047483E" w:rsidRPr="00414A30">
              <w:rPr>
                <w:rFonts w:ascii="Montserrat" w:hAnsi="Montserrat"/>
                <w:bCs/>
                <w:szCs w:val="18"/>
                <w:lang w:val="en-CA"/>
              </w:rPr>
              <w:t>individual</w:t>
            </w:r>
            <w:r w:rsidRPr="00414A30">
              <w:rPr>
                <w:rFonts w:ascii="Montserrat" w:hAnsi="Montserrat"/>
                <w:bCs/>
                <w:szCs w:val="18"/>
                <w:lang w:val="en-CA"/>
              </w:rPr>
              <w:t xml:space="preserve">s who maintained reflex voiding using a condom catheter and did not need to change their lower urinary tract management. Failure was defined as </w:t>
            </w:r>
            <w:r w:rsidR="0047483E" w:rsidRPr="00414A30">
              <w:rPr>
                <w:rFonts w:ascii="Montserrat" w:hAnsi="Montserrat"/>
                <w:bCs/>
                <w:szCs w:val="18"/>
                <w:lang w:val="en-CA"/>
              </w:rPr>
              <w:t>individual</w:t>
            </w:r>
            <w:r w:rsidRPr="00414A30">
              <w:rPr>
                <w:rFonts w:ascii="Montserrat" w:hAnsi="Montserrat"/>
                <w:bCs/>
                <w:szCs w:val="18"/>
                <w:lang w:val="en-CA"/>
              </w:rPr>
              <w:t xml:space="preserve">s who required a change in lower urinary tract management due to deterioration of voiding efficiency or autonomic dysreflexia. </w:t>
            </w:r>
            <w:r w:rsidR="0047483E" w:rsidRPr="00414A30">
              <w:rPr>
                <w:rFonts w:ascii="Montserrat" w:hAnsi="Montserrat"/>
                <w:bCs/>
                <w:szCs w:val="18"/>
                <w:lang w:val="en-CA"/>
              </w:rPr>
              <w:t>Individual</w:t>
            </w:r>
            <w:r w:rsidRPr="00414A30">
              <w:rPr>
                <w:rFonts w:ascii="Montserrat" w:hAnsi="Montserrat"/>
                <w:bCs/>
                <w:szCs w:val="18"/>
                <w:lang w:val="en-CA"/>
              </w:rPr>
              <w:t>s underwent urodynamic assessment pre- and post-operatively (2-3 months, and 1,3,5,10,15,20 years after ES).</w:t>
            </w:r>
          </w:p>
          <w:p w14:paraId="7EFF8654" w14:textId="0F149B6C" w:rsidR="00096113" w:rsidRPr="00414A30" w:rsidRDefault="00096113" w:rsidP="00414A30">
            <w:pPr>
              <w:contextualSpacing/>
              <w:rPr>
                <w:rFonts w:ascii="Montserrat" w:hAnsi="Montserrat"/>
                <w:b/>
                <w:sz w:val="18"/>
                <w:szCs w:val="18"/>
              </w:rPr>
            </w:pPr>
            <w:r w:rsidRPr="00414A30">
              <w:rPr>
                <w:rFonts w:ascii="Montserrat" w:hAnsi="Montserrat"/>
                <w:b/>
                <w:bCs/>
                <w:sz w:val="18"/>
                <w:szCs w:val="18"/>
              </w:rPr>
              <w:t xml:space="preserve">Outcome Measures: </w:t>
            </w:r>
            <w:r w:rsidRPr="00414A30">
              <w:rPr>
                <w:rFonts w:ascii="Montserrat" w:hAnsi="Montserrat"/>
                <w:bCs/>
                <w:sz w:val="18"/>
                <w:szCs w:val="18"/>
              </w:rPr>
              <w:t>Mean bladder pressure (MBP); bladder volume at first DO (VDO); maximum bladder capacity (MBC).</w:t>
            </w:r>
          </w:p>
        </w:tc>
        <w:tc>
          <w:tcPr>
            <w:tcW w:w="3578" w:type="dxa"/>
            <w:tcBorders>
              <w:top w:val="single" w:sz="4" w:space="0" w:color="auto"/>
              <w:left w:val="single" w:sz="4" w:space="0" w:color="auto"/>
              <w:bottom w:val="single" w:sz="4" w:space="0" w:color="auto"/>
              <w:right w:val="single" w:sz="4" w:space="0" w:color="auto"/>
            </w:tcBorders>
          </w:tcPr>
          <w:p w14:paraId="72CE8DC4" w14:textId="26C7EAAD" w:rsidR="00096113" w:rsidRPr="00414A30" w:rsidRDefault="00096113" w:rsidP="00414A30">
            <w:pPr>
              <w:pStyle w:val="TableOutcomesText"/>
              <w:numPr>
                <w:ilvl w:val="0"/>
                <w:numId w:val="355"/>
              </w:numPr>
              <w:ind w:right="72"/>
              <w:contextualSpacing/>
              <w:rPr>
                <w:rFonts w:ascii="Montserrat" w:hAnsi="Montserrat"/>
                <w:szCs w:val="18"/>
                <w:lang w:val="en-CA"/>
              </w:rPr>
            </w:pPr>
            <w:r w:rsidRPr="00414A30">
              <w:rPr>
                <w:rFonts w:ascii="Montserrat" w:hAnsi="Montserrat"/>
                <w:szCs w:val="18"/>
                <w:lang w:val="en-CA"/>
              </w:rPr>
              <w:t xml:space="preserve">MBP of all </w:t>
            </w:r>
            <w:r w:rsidR="0047483E" w:rsidRPr="00414A30">
              <w:rPr>
                <w:rFonts w:ascii="Montserrat" w:hAnsi="Montserrat"/>
                <w:szCs w:val="18"/>
                <w:lang w:val="en-CA"/>
              </w:rPr>
              <w:t>individual</w:t>
            </w:r>
            <w:r w:rsidRPr="00414A30">
              <w:rPr>
                <w:rFonts w:ascii="Montserrat" w:hAnsi="Montserrat"/>
                <w:szCs w:val="18"/>
                <w:lang w:val="en-CA"/>
              </w:rPr>
              <w:t xml:space="preserve">s decreased over time. The decrease in MBP was observed for more than 10 years after ES. Both the success and failure groups showed similar trends as all </w:t>
            </w:r>
            <w:r w:rsidR="0047483E" w:rsidRPr="00414A30">
              <w:rPr>
                <w:rFonts w:ascii="Montserrat" w:hAnsi="Montserrat"/>
                <w:szCs w:val="18"/>
                <w:lang w:val="en-CA"/>
              </w:rPr>
              <w:t>individual</w:t>
            </w:r>
            <w:r w:rsidRPr="00414A30">
              <w:rPr>
                <w:rFonts w:ascii="Montserrat" w:hAnsi="Montserrat"/>
                <w:szCs w:val="18"/>
                <w:lang w:val="en-CA"/>
              </w:rPr>
              <w:t>s for MBP over time.</w:t>
            </w:r>
          </w:p>
          <w:p w14:paraId="5BF94703" w14:textId="77777777" w:rsidR="00096113" w:rsidRPr="00414A30" w:rsidRDefault="00096113" w:rsidP="00414A30">
            <w:pPr>
              <w:pStyle w:val="TableOutcomesText"/>
              <w:numPr>
                <w:ilvl w:val="0"/>
                <w:numId w:val="355"/>
              </w:numPr>
              <w:ind w:right="72"/>
              <w:contextualSpacing/>
              <w:rPr>
                <w:rFonts w:ascii="Montserrat" w:hAnsi="Montserrat"/>
                <w:szCs w:val="18"/>
                <w:lang w:val="en-CA"/>
              </w:rPr>
            </w:pPr>
            <w:r w:rsidRPr="00414A30">
              <w:rPr>
                <w:rFonts w:ascii="Montserrat" w:hAnsi="Montserrat"/>
                <w:szCs w:val="18"/>
                <w:lang w:val="en-CA"/>
              </w:rPr>
              <w:t>VDO increased gradually over time.</w:t>
            </w:r>
          </w:p>
          <w:p w14:paraId="2BD139A1" w14:textId="52492ABC" w:rsidR="00096113" w:rsidRPr="00414A30" w:rsidRDefault="00096113" w:rsidP="00414A30">
            <w:pPr>
              <w:pStyle w:val="TableOutcomesText"/>
              <w:numPr>
                <w:ilvl w:val="0"/>
                <w:numId w:val="355"/>
              </w:numPr>
              <w:ind w:right="72"/>
              <w:contextualSpacing/>
              <w:rPr>
                <w:rFonts w:ascii="Montserrat" w:hAnsi="Montserrat"/>
                <w:szCs w:val="18"/>
                <w:lang w:val="en-CA"/>
              </w:rPr>
            </w:pPr>
            <w:r w:rsidRPr="00414A30">
              <w:rPr>
                <w:rFonts w:ascii="Montserrat" w:hAnsi="Montserrat"/>
                <w:szCs w:val="18"/>
              </w:rPr>
              <w:t>The presence of DO increased after ES up until 10 years, after which there was a marked decrease.</w:t>
            </w:r>
          </w:p>
        </w:tc>
      </w:tr>
      <w:tr w:rsidR="00096113" w:rsidRPr="00414A30" w14:paraId="46CF8688" w14:textId="77777777" w:rsidTr="000B381A">
        <w:tc>
          <w:tcPr>
            <w:tcW w:w="9360" w:type="dxa"/>
            <w:gridSpan w:val="3"/>
            <w:tcBorders>
              <w:top w:val="single" w:sz="4" w:space="0" w:color="auto"/>
              <w:left w:val="single" w:sz="4" w:space="0" w:color="auto"/>
              <w:bottom w:val="single" w:sz="4" w:space="0" w:color="auto"/>
              <w:right w:val="single" w:sz="4" w:space="0" w:color="auto"/>
            </w:tcBorders>
            <w:vAlign w:val="center"/>
          </w:tcPr>
          <w:p w14:paraId="2317100D" w14:textId="77777777" w:rsidR="00096113" w:rsidRPr="00414A30" w:rsidRDefault="00096113" w:rsidP="00414A30">
            <w:pPr>
              <w:autoSpaceDE w:val="0"/>
              <w:autoSpaceDN w:val="0"/>
              <w:ind w:right="72"/>
              <w:contextualSpacing/>
              <w:jc w:val="center"/>
              <w:rPr>
                <w:rFonts w:ascii="Montserrat" w:hAnsi="Montserrat"/>
                <w:b/>
                <w:color w:val="000000"/>
                <w:sz w:val="18"/>
                <w:szCs w:val="18"/>
              </w:rPr>
            </w:pPr>
            <w:r w:rsidRPr="00414A30">
              <w:rPr>
                <w:rFonts w:ascii="Montserrat" w:hAnsi="Montserrat"/>
                <w:b/>
                <w:color w:val="000000"/>
                <w:sz w:val="18"/>
                <w:szCs w:val="18"/>
              </w:rPr>
              <w:t>Nerve Crossover Surgery - Spinal Root Anastomoses</w:t>
            </w:r>
          </w:p>
        </w:tc>
      </w:tr>
      <w:tr w:rsidR="00096113" w:rsidRPr="00414A30" w14:paraId="30CDAA53"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6D13BAF5" w14:textId="77777777" w:rsidR="00096113" w:rsidRPr="00414A30" w:rsidRDefault="00096113"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Sievert et al. 2016</w:t>
            </w:r>
          </w:p>
          <w:p w14:paraId="28F840D1" w14:textId="77777777" w:rsidR="00096113" w:rsidRPr="00414A30" w:rsidRDefault="00096113"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Germany</w:t>
            </w:r>
          </w:p>
          <w:p w14:paraId="56DB567C" w14:textId="77777777" w:rsidR="00096113" w:rsidRPr="00414A30" w:rsidRDefault="00096113"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lastRenderedPageBreak/>
              <w:t>Pre-Post</w:t>
            </w:r>
          </w:p>
          <w:p w14:paraId="3791B49B" w14:textId="77777777" w:rsidR="00096113" w:rsidRPr="00414A30" w:rsidRDefault="00096113" w:rsidP="00414A30">
            <w:pPr>
              <w:ind w:right="72"/>
              <w:contextualSpacing/>
              <w:jc w:val="center"/>
              <w:rPr>
                <w:rFonts w:ascii="Montserrat" w:hAnsi="Montserrat"/>
                <w:bCs/>
                <w:iCs/>
                <w:sz w:val="18"/>
                <w:szCs w:val="18"/>
                <w:lang w:val="fr-FR"/>
              </w:rPr>
            </w:pPr>
            <w:r w:rsidRPr="00414A30">
              <w:rPr>
                <w:rFonts w:ascii="Montserrat" w:eastAsia="Times New Roman" w:hAnsi="Montserrat"/>
                <w:sz w:val="18"/>
                <w:szCs w:val="18"/>
              </w:rPr>
              <w:t>N=8</w:t>
            </w:r>
          </w:p>
        </w:tc>
        <w:tc>
          <w:tcPr>
            <w:tcW w:w="3578" w:type="dxa"/>
            <w:tcBorders>
              <w:top w:val="single" w:sz="4" w:space="0" w:color="auto"/>
              <w:left w:val="single" w:sz="4" w:space="0" w:color="auto"/>
              <w:bottom w:val="single" w:sz="4" w:space="0" w:color="auto"/>
              <w:right w:val="single" w:sz="4" w:space="0" w:color="auto"/>
            </w:tcBorders>
          </w:tcPr>
          <w:p w14:paraId="6BCA64D0" w14:textId="77777777" w:rsidR="00096113" w:rsidRPr="00414A30" w:rsidRDefault="00096113"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lastRenderedPageBreak/>
              <w:t>Population:</w:t>
            </w:r>
            <w:r w:rsidRPr="00414A30">
              <w:rPr>
                <w:rFonts w:ascii="Montserrat" w:eastAsia="Times New Roman" w:hAnsi="Montserrat"/>
                <w:sz w:val="18"/>
                <w:szCs w:val="18"/>
              </w:rPr>
              <w:t xml:space="preserve"> Mean age: 30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males=6, females=2; Level </w:t>
            </w:r>
            <w:r w:rsidRPr="00414A30">
              <w:rPr>
                <w:rFonts w:ascii="Montserrat" w:eastAsia="Times New Roman" w:hAnsi="Montserrat"/>
                <w:sz w:val="18"/>
                <w:szCs w:val="18"/>
              </w:rPr>
              <w:lastRenderedPageBreak/>
              <w:t>of injury: cervical=4, thoracic=4; ASIA classification: A; Mean time post-injury: 83 mo.</w:t>
            </w:r>
          </w:p>
          <w:p w14:paraId="4E8A7CD8" w14:textId="6A5D5E14" w:rsidR="00096113" w:rsidRPr="00414A30" w:rsidRDefault="00096113"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Intervention:</w:t>
            </w:r>
            <w:r w:rsidRPr="00414A30">
              <w:rPr>
                <w:rFonts w:ascii="Montserrat" w:eastAsia="Times New Roman" w:hAnsi="Montserrat"/>
                <w:sz w:val="18"/>
                <w:szCs w:val="18"/>
              </w:rPr>
              <w:t xml:space="preserve"> Four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with detrusor sphincter dyssynergia and four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with detrusor overactivity underwent the Xiao procedure, consisting of the creation of an artificial </w:t>
            </w:r>
            <w:proofErr w:type="spellStart"/>
            <w:r w:rsidRPr="00414A30">
              <w:rPr>
                <w:rFonts w:ascii="Montserrat" w:eastAsia="Times New Roman" w:hAnsi="Montserrat"/>
                <w:sz w:val="18"/>
                <w:szCs w:val="18"/>
              </w:rPr>
              <w:t>somato</w:t>
            </w:r>
            <w:proofErr w:type="spellEnd"/>
            <w:r w:rsidRPr="00414A30">
              <w:rPr>
                <w:rFonts w:ascii="Montserrat" w:eastAsia="Times New Roman" w:hAnsi="Montserrat"/>
                <w:sz w:val="18"/>
                <w:szCs w:val="18"/>
              </w:rPr>
              <w:t xml:space="preserve">-autonomic reflex arch through intradural anastomosis. </w:t>
            </w:r>
          </w:p>
          <w:p w14:paraId="31E438EB" w14:textId="77777777" w:rsidR="00096113" w:rsidRPr="00414A30" w:rsidRDefault="00096113" w:rsidP="00414A30">
            <w:pPr>
              <w:ind w:right="72"/>
              <w:contextualSpacing/>
              <w:rPr>
                <w:rFonts w:ascii="Montserrat" w:hAnsi="Montserrat"/>
                <w:b/>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 xml:space="preserve">Occurrence of voiding upon stimulation of skin, bladder capacity, maximum detrusor pressure, bladder compliance. </w:t>
            </w:r>
          </w:p>
        </w:tc>
        <w:tc>
          <w:tcPr>
            <w:tcW w:w="3578" w:type="dxa"/>
            <w:tcBorders>
              <w:top w:val="single" w:sz="4" w:space="0" w:color="auto"/>
              <w:left w:val="single" w:sz="4" w:space="0" w:color="auto"/>
              <w:bottom w:val="single" w:sz="4" w:space="0" w:color="auto"/>
              <w:right w:val="single" w:sz="4" w:space="0" w:color="auto"/>
            </w:tcBorders>
          </w:tcPr>
          <w:p w14:paraId="1B687008" w14:textId="5EC034D7" w:rsidR="00096113" w:rsidRPr="00414A30" w:rsidRDefault="00096113" w:rsidP="00414A30">
            <w:pPr>
              <w:numPr>
                <w:ilvl w:val="0"/>
                <w:numId w:val="298"/>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lastRenderedPageBreak/>
              <w:t xml:space="preserve">At a mean follow-up of 71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post-treatment, no participants </w:t>
            </w:r>
            <w:r w:rsidRPr="00414A30">
              <w:rPr>
                <w:rFonts w:ascii="Montserrat" w:eastAsia="Times New Roman" w:hAnsi="Montserrat"/>
                <w:sz w:val="18"/>
                <w:szCs w:val="18"/>
              </w:rPr>
              <w:lastRenderedPageBreak/>
              <w:t xml:space="preserve">could void upon stimulation of the skin, as assessed by </w:t>
            </w:r>
            <w:proofErr w:type="spellStart"/>
            <w:r w:rsidRPr="00414A30">
              <w:rPr>
                <w:rFonts w:ascii="Montserrat" w:eastAsia="Times New Roman" w:hAnsi="Montserrat"/>
                <w:sz w:val="18"/>
                <w:szCs w:val="18"/>
              </w:rPr>
              <w:t>videourodynamics</w:t>
            </w:r>
            <w:proofErr w:type="spellEnd"/>
            <w:r w:rsidRPr="00414A30">
              <w:rPr>
                <w:rFonts w:ascii="Montserrat" w:eastAsia="Times New Roman" w:hAnsi="Montserrat"/>
                <w:sz w:val="18"/>
                <w:szCs w:val="18"/>
              </w:rPr>
              <w:t xml:space="preserve"> or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 diary.</w:t>
            </w:r>
          </w:p>
          <w:p w14:paraId="109EA286" w14:textId="6883F4AD" w:rsidR="00096113" w:rsidRPr="00414A30" w:rsidRDefault="00096113" w:rsidP="00414A30">
            <w:pPr>
              <w:pStyle w:val="ListParagraph"/>
              <w:numPr>
                <w:ilvl w:val="0"/>
                <w:numId w:val="298"/>
              </w:numPr>
              <w:autoSpaceDE w:val="0"/>
              <w:autoSpaceDN w:val="0"/>
              <w:ind w:right="72"/>
              <w:rPr>
                <w:rFonts w:ascii="Montserrat" w:hAnsi="Montserrat"/>
                <w:color w:val="000000"/>
                <w:sz w:val="18"/>
                <w:szCs w:val="18"/>
              </w:rPr>
            </w:pPr>
            <w:r w:rsidRPr="00414A30">
              <w:rPr>
                <w:rFonts w:ascii="Montserrat" w:hAnsi="Montserrat"/>
                <w:sz w:val="18"/>
                <w:szCs w:val="18"/>
              </w:rPr>
              <w:t xml:space="preserve">No significant improvements in terms of bladder capacity, maximum detrusor pressure, and bladder compliance were observed post-treatment. </w:t>
            </w:r>
          </w:p>
        </w:tc>
      </w:tr>
      <w:tr w:rsidR="00096113" w:rsidRPr="00414A30" w14:paraId="20795C88"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701D40FD" w14:textId="77777777" w:rsidR="00096113" w:rsidRPr="00414A30" w:rsidRDefault="00096113"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lastRenderedPageBreak/>
              <w:t>Rasmussen et al. 2015</w:t>
            </w:r>
          </w:p>
          <w:p w14:paraId="2D5314AF" w14:textId="77777777" w:rsidR="00096113" w:rsidRPr="00414A30" w:rsidRDefault="00096113"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Denmark</w:t>
            </w:r>
          </w:p>
          <w:p w14:paraId="674D5144" w14:textId="77777777" w:rsidR="00096113" w:rsidRPr="00414A30" w:rsidRDefault="00096113"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Pre-Post</w:t>
            </w:r>
          </w:p>
          <w:p w14:paraId="5F97A608" w14:textId="1C3399C9" w:rsidR="00096113" w:rsidRPr="00414A30" w:rsidRDefault="00096113" w:rsidP="00414A30">
            <w:pPr>
              <w:ind w:right="72"/>
              <w:contextualSpacing/>
              <w:jc w:val="center"/>
              <w:rPr>
                <w:rFonts w:ascii="Montserrat" w:hAnsi="Montserrat"/>
                <w:bCs/>
                <w:iCs/>
                <w:sz w:val="18"/>
                <w:szCs w:val="18"/>
                <w:lang w:val="fr-FR"/>
              </w:rPr>
            </w:pPr>
            <w:r w:rsidRPr="00414A30">
              <w:rPr>
                <w:rFonts w:ascii="Montserrat" w:eastAsia="Times New Roman" w:hAnsi="Montserrat"/>
                <w:sz w:val="18"/>
                <w:szCs w:val="18"/>
              </w:rPr>
              <w:t>N=10</w:t>
            </w:r>
          </w:p>
        </w:tc>
        <w:tc>
          <w:tcPr>
            <w:tcW w:w="3578" w:type="dxa"/>
            <w:tcBorders>
              <w:top w:val="single" w:sz="4" w:space="0" w:color="auto"/>
              <w:left w:val="single" w:sz="4" w:space="0" w:color="auto"/>
              <w:bottom w:val="single" w:sz="4" w:space="0" w:color="auto"/>
              <w:right w:val="single" w:sz="4" w:space="0" w:color="auto"/>
            </w:tcBorders>
          </w:tcPr>
          <w:p w14:paraId="029F8612" w14:textId="77777777" w:rsidR="00096113" w:rsidRPr="00414A30" w:rsidRDefault="00096113"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Neurogenic bladder dysfunction; Mean age: 43.3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males=9, females=1; Level of injury: cervical=4, thoracic=6; ASIA classification: A=7, B=3; Mean time post-injury: 6.5 yr. </w:t>
            </w:r>
          </w:p>
          <w:p w14:paraId="3CE7100B" w14:textId="77777777" w:rsidR="00096113" w:rsidRPr="00414A30" w:rsidRDefault="00096113"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Intervention:</w:t>
            </w:r>
            <w:r w:rsidRPr="00414A30">
              <w:rPr>
                <w:rFonts w:ascii="Montserrat" w:eastAsia="Times New Roman" w:hAnsi="Montserrat"/>
                <w:sz w:val="18"/>
                <w:szCs w:val="18"/>
              </w:rPr>
              <w:t xml:space="preserve"> The Xiao procedure, which involved creation of an artificial </w:t>
            </w:r>
            <w:proofErr w:type="spellStart"/>
            <w:r w:rsidRPr="00414A30">
              <w:rPr>
                <w:rFonts w:ascii="Montserrat" w:eastAsia="Times New Roman" w:hAnsi="Montserrat"/>
                <w:sz w:val="18"/>
                <w:szCs w:val="18"/>
              </w:rPr>
              <w:t>somato</w:t>
            </w:r>
            <w:proofErr w:type="spellEnd"/>
            <w:r w:rsidRPr="00414A30">
              <w:rPr>
                <w:rFonts w:ascii="Montserrat" w:eastAsia="Times New Roman" w:hAnsi="Montserrat"/>
                <w:sz w:val="18"/>
                <w:szCs w:val="18"/>
              </w:rPr>
              <w:t xml:space="preserve">-autonomic reflex arch through intradural anastomosis. </w:t>
            </w:r>
          </w:p>
          <w:p w14:paraId="57C97C89" w14:textId="075F55FC" w:rsidR="00096113" w:rsidRPr="00414A30" w:rsidRDefault="00096113" w:rsidP="00414A30">
            <w:pPr>
              <w:ind w:right="72"/>
              <w:contextualSpacing/>
              <w:rPr>
                <w:rFonts w:ascii="Montserrat" w:hAnsi="Montserrat"/>
                <w:b/>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 xml:space="preserve">Maximum </w:t>
            </w:r>
            <w:proofErr w:type="spellStart"/>
            <w:r w:rsidRPr="00414A30">
              <w:rPr>
                <w:rFonts w:ascii="Montserrat" w:eastAsia="Times New Roman" w:hAnsi="Montserrat"/>
                <w:sz w:val="18"/>
                <w:szCs w:val="18"/>
              </w:rPr>
              <w:t>cystometric</w:t>
            </w:r>
            <w:proofErr w:type="spellEnd"/>
            <w:r w:rsidRPr="00414A30">
              <w:rPr>
                <w:rFonts w:ascii="Montserrat" w:eastAsia="Times New Roman" w:hAnsi="Montserrat"/>
                <w:sz w:val="18"/>
                <w:szCs w:val="18"/>
              </w:rPr>
              <w:t xml:space="preserve"> bladder capacity, bladder compliance, detrusor overactivity, urinary leakage, detrusor contractions/relaxations during stimulation, International Spinal Cord Injury Data Set, Lower Urinary Tract Function Basic Data Set.</w:t>
            </w:r>
          </w:p>
        </w:tc>
        <w:tc>
          <w:tcPr>
            <w:tcW w:w="3578" w:type="dxa"/>
            <w:tcBorders>
              <w:top w:val="single" w:sz="4" w:space="0" w:color="auto"/>
              <w:left w:val="single" w:sz="4" w:space="0" w:color="auto"/>
              <w:bottom w:val="single" w:sz="4" w:space="0" w:color="auto"/>
              <w:right w:val="single" w:sz="4" w:space="0" w:color="auto"/>
            </w:tcBorders>
          </w:tcPr>
          <w:p w14:paraId="6F7262CF" w14:textId="77777777" w:rsidR="00096113" w:rsidRPr="00414A30" w:rsidRDefault="00096113" w:rsidP="00414A30">
            <w:pPr>
              <w:numPr>
                <w:ilvl w:val="0"/>
                <w:numId w:val="297"/>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No participant could void voluntarily at baseline or follow-up; bladder emptying and changes in detrusor pressure could not be induced by stimulating the reflex arch.</w:t>
            </w:r>
          </w:p>
          <w:p w14:paraId="12459D3B" w14:textId="77777777" w:rsidR="00096113" w:rsidRPr="00414A30" w:rsidRDefault="00096113" w:rsidP="00414A30">
            <w:pPr>
              <w:numPr>
                <w:ilvl w:val="0"/>
                <w:numId w:val="297"/>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Compared to baseline, no significant differences were observed after treatment in terms of maximum </w:t>
            </w:r>
            <w:proofErr w:type="spellStart"/>
            <w:r w:rsidRPr="00414A30">
              <w:rPr>
                <w:rFonts w:ascii="Montserrat" w:eastAsia="Times New Roman" w:hAnsi="Montserrat"/>
                <w:sz w:val="18"/>
                <w:szCs w:val="18"/>
              </w:rPr>
              <w:t>cystometric</w:t>
            </w:r>
            <w:proofErr w:type="spellEnd"/>
            <w:r w:rsidRPr="00414A30">
              <w:rPr>
                <w:rFonts w:ascii="Montserrat" w:eastAsia="Times New Roman" w:hAnsi="Montserrat"/>
                <w:sz w:val="18"/>
                <w:szCs w:val="18"/>
              </w:rPr>
              <w:t xml:space="preserve"> bladder capacity, or bladder compliance.</w:t>
            </w:r>
          </w:p>
          <w:p w14:paraId="13ADA7FE" w14:textId="77777777" w:rsidR="00096113" w:rsidRPr="00414A30" w:rsidRDefault="00096113" w:rsidP="00414A30">
            <w:pPr>
              <w:numPr>
                <w:ilvl w:val="0"/>
                <w:numId w:val="297"/>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Significantly less leakage (p=0.03) was observed at follow-up compared to baseline.</w:t>
            </w:r>
          </w:p>
          <w:p w14:paraId="081280A9" w14:textId="77777777" w:rsidR="00096113" w:rsidRPr="00414A30" w:rsidRDefault="00096113" w:rsidP="00414A30">
            <w:pPr>
              <w:numPr>
                <w:ilvl w:val="0"/>
                <w:numId w:val="297"/>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In terms of the International Spinal Cord Injury Data Set and Lower Urinary Tract Function Basic Data Set, neurogenic bladder dysfunction symptoms did not change from baseline to follow-up, with no consistent changes observed in terms of bladder emptying, incontinence episodes, means of bladder emptying, or use of medication. </w:t>
            </w:r>
          </w:p>
          <w:p w14:paraId="67BB88BB" w14:textId="1845C42E" w:rsidR="00096113" w:rsidRPr="00414A30" w:rsidRDefault="00096113" w:rsidP="00414A30">
            <w:pPr>
              <w:pStyle w:val="ListParagraph"/>
              <w:numPr>
                <w:ilvl w:val="0"/>
                <w:numId w:val="297"/>
              </w:numPr>
              <w:autoSpaceDE w:val="0"/>
              <w:autoSpaceDN w:val="0"/>
              <w:ind w:right="72"/>
              <w:rPr>
                <w:rFonts w:ascii="Montserrat" w:hAnsi="Montserrat"/>
                <w:color w:val="000000"/>
                <w:sz w:val="18"/>
                <w:szCs w:val="18"/>
              </w:rPr>
            </w:pPr>
            <w:r w:rsidRPr="00414A30">
              <w:rPr>
                <w:rFonts w:ascii="Montserrat" w:hAnsi="Montserrat"/>
                <w:sz w:val="18"/>
                <w:szCs w:val="18"/>
              </w:rPr>
              <w:t xml:space="preserve">Three participants subjectively reported less urinary incontinence, 1 reported decreased incidence or urinary tract infections, 1 reported fewer kidney stone symptoms, 2 reported improved bowel </w:t>
            </w:r>
            <w:proofErr w:type="spellStart"/>
            <w:r w:rsidRPr="00414A30">
              <w:rPr>
                <w:rFonts w:ascii="Montserrat" w:hAnsi="Montserrat"/>
                <w:sz w:val="18"/>
                <w:szCs w:val="18"/>
              </w:rPr>
              <w:t>empting</w:t>
            </w:r>
            <w:proofErr w:type="spellEnd"/>
            <w:r w:rsidRPr="00414A30">
              <w:rPr>
                <w:rFonts w:ascii="Montserrat" w:hAnsi="Montserrat"/>
                <w:sz w:val="18"/>
                <w:szCs w:val="18"/>
              </w:rPr>
              <w:t xml:space="preserve">, 4 reported no change, and 1 reported increased intervals between catheterizations. </w:t>
            </w:r>
          </w:p>
        </w:tc>
      </w:tr>
      <w:tr w:rsidR="00072074" w:rsidRPr="00414A30" w14:paraId="6C0E31FD"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2336F828" w14:textId="77777777" w:rsidR="00072074" w:rsidRPr="00414A30" w:rsidRDefault="00072074" w:rsidP="00414A30">
            <w:pPr>
              <w:contextualSpacing/>
              <w:jc w:val="center"/>
              <w:rPr>
                <w:rFonts w:ascii="Montserrat" w:hAnsi="Montserrat"/>
                <w:sz w:val="18"/>
                <w:szCs w:val="18"/>
                <w:lang w:val="it-IT"/>
              </w:rPr>
            </w:pPr>
            <w:r w:rsidRPr="00414A30">
              <w:rPr>
                <w:rFonts w:ascii="Montserrat" w:hAnsi="Montserrat"/>
                <w:sz w:val="18"/>
                <w:szCs w:val="18"/>
                <w:lang w:val="it-IT"/>
              </w:rPr>
              <w:lastRenderedPageBreak/>
              <w:t>Lin &amp; Hou, 2013</w:t>
            </w:r>
          </w:p>
          <w:p w14:paraId="0EDACC7C" w14:textId="77777777" w:rsidR="00072074" w:rsidRPr="00414A30" w:rsidRDefault="00072074" w:rsidP="00414A30">
            <w:pPr>
              <w:contextualSpacing/>
              <w:jc w:val="center"/>
              <w:rPr>
                <w:rFonts w:ascii="Montserrat" w:hAnsi="Montserrat"/>
                <w:sz w:val="18"/>
                <w:szCs w:val="18"/>
                <w:lang w:val="it-IT"/>
              </w:rPr>
            </w:pPr>
            <w:r w:rsidRPr="00414A30">
              <w:rPr>
                <w:rFonts w:ascii="Montserrat" w:hAnsi="Montserrat"/>
                <w:sz w:val="18"/>
                <w:szCs w:val="18"/>
                <w:lang w:val="it-IT"/>
              </w:rPr>
              <w:t>China</w:t>
            </w:r>
          </w:p>
          <w:p w14:paraId="7AE35C21" w14:textId="77777777" w:rsidR="00072074" w:rsidRPr="00414A30" w:rsidRDefault="00072074" w:rsidP="00414A30">
            <w:pPr>
              <w:contextualSpacing/>
              <w:jc w:val="center"/>
              <w:rPr>
                <w:rFonts w:ascii="Montserrat" w:hAnsi="Montserrat"/>
                <w:sz w:val="18"/>
                <w:szCs w:val="18"/>
                <w:lang w:val="it-IT"/>
              </w:rPr>
            </w:pPr>
            <w:r w:rsidRPr="00414A30">
              <w:rPr>
                <w:rFonts w:ascii="Montserrat" w:hAnsi="Montserrat"/>
                <w:sz w:val="18"/>
                <w:szCs w:val="18"/>
                <w:lang w:val="it-IT"/>
              </w:rPr>
              <w:t>Pre-Post</w:t>
            </w:r>
          </w:p>
          <w:p w14:paraId="2D77426E" w14:textId="7F5248D5" w:rsidR="00072074" w:rsidRPr="00414A30" w:rsidRDefault="00072074" w:rsidP="00414A30">
            <w:pPr>
              <w:ind w:right="72"/>
              <w:contextualSpacing/>
              <w:jc w:val="center"/>
              <w:rPr>
                <w:rFonts w:ascii="Montserrat" w:hAnsi="Montserrat"/>
                <w:bCs/>
                <w:iCs/>
                <w:sz w:val="18"/>
                <w:szCs w:val="18"/>
              </w:rPr>
            </w:pPr>
            <w:r w:rsidRPr="00414A30">
              <w:rPr>
                <w:rFonts w:ascii="Montserrat" w:hAnsi="Montserrat"/>
                <w:sz w:val="18"/>
                <w:szCs w:val="18"/>
                <w:lang w:val="it-IT"/>
              </w:rPr>
              <w:t>N=9</w:t>
            </w:r>
          </w:p>
        </w:tc>
        <w:tc>
          <w:tcPr>
            <w:tcW w:w="3578" w:type="dxa"/>
            <w:tcBorders>
              <w:top w:val="single" w:sz="4" w:space="0" w:color="auto"/>
              <w:left w:val="single" w:sz="4" w:space="0" w:color="auto"/>
              <w:bottom w:val="single" w:sz="4" w:space="0" w:color="auto"/>
              <w:right w:val="single" w:sz="4" w:space="0" w:color="auto"/>
            </w:tcBorders>
          </w:tcPr>
          <w:p w14:paraId="12C1147C" w14:textId="443A8160" w:rsidR="00072074" w:rsidRPr="00414A30" w:rsidRDefault="00072074" w:rsidP="00414A30">
            <w:pPr>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Mean age: 36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 29-51); Gender: males=7, females=2; Level of injury: L1 vertebral body fracture =6, L2 vertebral body fracture=3; Mean time post-injury: 8 </w:t>
            </w:r>
            <w:proofErr w:type="spellStart"/>
            <w:r w:rsidRPr="00414A30">
              <w:rPr>
                <w:rFonts w:ascii="Montserrat" w:hAnsi="Montserrat"/>
                <w:sz w:val="18"/>
                <w:szCs w:val="18"/>
              </w:rPr>
              <w:t>mo</w:t>
            </w:r>
            <w:proofErr w:type="spellEnd"/>
            <w:r w:rsidRPr="00414A30">
              <w:rPr>
                <w:rFonts w:ascii="Montserrat" w:hAnsi="Montserrat"/>
                <w:sz w:val="18"/>
                <w:szCs w:val="18"/>
              </w:rPr>
              <w:t xml:space="preserve"> (range=6-12 </w:t>
            </w:r>
            <w:proofErr w:type="spellStart"/>
            <w:r w:rsidRPr="00414A30">
              <w:rPr>
                <w:rFonts w:ascii="Montserrat" w:hAnsi="Montserrat"/>
                <w:sz w:val="18"/>
                <w:szCs w:val="18"/>
              </w:rPr>
              <w:t>mo</w:t>
            </w:r>
            <w:proofErr w:type="spellEnd"/>
            <w:r w:rsidRPr="00414A30">
              <w:rPr>
                <w:rFonts w:ascii="Montserrat" w:hAnsi="Montserrat"/>
                <w:sz w:val="18"/>
                <w:szCs w:val="18"/>
              </w:rPr>
              <w:t xml:space="preserve">); all </w:t>
            </w:r>
            <w:r w:rsidR="0047483E" w:rsidRPr="00414A30">
              <w:rPr>
                <w:rFonts w:ascii="Montserrat" w:hAnsi="Montserrat"/>
                <w:sz w:val="18"/>
                <w:szCs w:val="18"/>
              </w:rPr>
              <w:t>individual</w:t>
            </w:r>
            <w:r w:rsidRPr="00414A30">
              <w:rPr>
                <w:rFonts w:ascii="Montserrat" w:hAnsi="Montserrat"/>
                <w:sz w:val="18"/>
                <w:szCs w:val="18"/>
              </w:rPr>
              <w:t>s urinated via bladder stoma with no residual urine in the bladder=4 or after applying abdominal pressure when the residual urine volume was&gt;100 mL=5.</w:t>
            </w:r>
          </w:p>
          <w:p w14:paraId="143B8B54" w14:textId="03437A96" w:rsidR="00072074" w:rsidRPr="00414A30" w:rsidRDefault="00072074" w:rsidP="00414A30">
            <w:pPr>
              <w:contextualSpacing/>
              <w:rPr>
                <w:rFonts w:ascii="Montserrat" w:hAnsi="Montserrat"/>
                <w:sz w:val="18"/>
                <w:szCs w:val="18"/>
              </w:rPr>
            </w:pPr>
            <w:r w:rsidRPr="00414A30">
              <w:rPr>
                <w:rFonts w:ascii="Montserrat" w:hAnsi="Montserrat"/>
                <w:b/>
                <w:sz w:val="18"/>
                <w:szCs w:val="18"/>
              </w:rPr>
              <w:t xml:space="preserve">Intervention: </w:t>
            </w:r>
            <w:r w:rsidRPr="00414A30">
              <w:rPr>
                <w:rFonts w:ascii="Montserrat" w:hAnsi="Montserrat"/>
                <w:sz w:val="18"/>
                <w:szCs w:val="18"/>
              </w:rPr>
              <w:t xml:space="preserve">All </w:t>
            </w:r>
            <w:r w:rsidR="0047483E" w:rsidRPr="00414A30">
              <w:rPr>
                <w:rFonts w:ascii="Montserrat" w:hAnsi="Montserrat"/>
                <w:sz w:val="18"/>
                <w:szCs w:val="18"/>
              </w:rPr>
              <w:t>individual</w:t>
            </w:r>
            <w:r w:rsidRPr="00414A30">
              <w:rPr>
                <w:rFonts w:ascii="Montserrat" w:hAnsi="Montserrat"/>
                <w:sz w:val="18"/>
                <w:szCs w:val="18"/>
              </w:rPr>
              <w:t xml:space="preserve">s underwent a standard laminectomy from L5-S3, and S1 ventral nerve root (VR) surgery was performed strength tests of the muscles innervated by the S1 nerve (i.e. gastrocnemius, soleus, abductor hallucis, and extensor digitorum brevis resp.) were completed on the second day post-surgery and at 1,3,6 and 12 </w:t>
            </w:r>
            <w:proofErr w:type="spellStart"/>
            <w:r w:rsidRPr="00414A30">
              <w:rPr>
                <w:rFonts w:ascii="Montserrat" w:hAnsi="Montserrat"/>
                <w:sz w:val="18"/>
                <w:szCs w:val="18"/>
              </w:rPr>
              <w:t>mo</w:t>
            </w:r>
            <w:proofErr w:type="spellEnd"/>
            <w:r w:rsidRPr="00414A30">
              <w:rPr>
                <w:rFonts w:ascii="Montserrat" w:hAnsi="Montserrat"/>
                <w:sz w:val="18"/>
                <w:szCs w:val="18"/>
              </w:rPr>
              <w:t xml:space="preserve"> postoperatively</w:t>
            </w:r>
          </w:p>
          <w:p w14:paraId="533C35A6" w14:textId="4B5CC46C" w:rsidR="00072074" w:rsidRPr="00414A30" w:rsidRDefault="00072074" w:rsidP="00414A30">
            <w:pPr>
              <w:ind w:right="72"/>
              <w:contextualSpacing/>
              <w:rPr>
                <w:rFonts w:ascii="Montserrat" w:hAnsi="Montserrat"/>
                <w:b/>
                <w:sz w:val="18"/>
                <w:szCs w:val="18"/>
              </w:rPr>
            </w:pPr>
            <w:r w:rsidRPr="00414A30">
              <w:rPr>
                <w:rFonts w:ascii="Montserrat" w:hAnsi="Montserrat"/>
                <w:b/>
                <w:sz w:val="18"/>
                <w:szCs w:val="18"/>
              </w:rPr>
              <w:t xml:space="preserve">Outcome Measures: </w:t>
            </w:r>
            <w:r w:rsidRPr="00414A30">
              <w:rPr>
                <w:rFonts w:ascii="Montserrat" w:hAnsi="Montserrat"/>
                <w:sz w:val="18"/>
                <w:szCs w:val="18"/>
              </w:rPr>
              <w:t xml:space="preserve">Muscle strength (Medical Research Council (MRC) Grade), Bladder capacity, Urine volume, Residual urine volume, Max detrusor pressure, Maximum flow. Urodynamic tests were completed at 1, 3, 6, 12, 18, 24 and 36 </w:t>
            </w:r>
            <w:proofErr w:type="spellStart"/>
            <w:r w:rsidRPr="00414A30">
              <w:rPr>
                <w:rFonts w:ascii="Montserrat" w:hAnsi="Montserrat"/>
                <w:sz w:val="18"/>
                <w:szCs w:val="18"/>
              </w:rPr>
              <w:t>mo</w:t>
            </w:r>
            <w:proofErr w:type="spellEnd"/>
            <w:r w:rsidRPr="00414A30">
              <w:rPr>
                <w:rFonts w:ascii="Montserrat" w:hAnsi="Montserrat"/>
                <w:sz w:val="18"/>
                <w:szCs w:val="18"/>
              </w:rPr>
              <w:t xml:space="preserve"> postoperatively. </w:t>
            </w:r>
          </w:p>
        </w:tc>
        <w:tc>
          <w:tcPr>
            <w:tcW w:w="3578" w:type="dxa"/>
            <w:tcBorders>
              <w:top w:val="single" w:sz="4" w:space="0" w:color="auto"/>
              <w:left w:val="single" w:sz="4" w:space="0" w:color="auto"/>
              <w:bottom w:val="single" w:sz="4" w:space="0" w:color="auto"/>
              <w:right w:val="single" w:sz="4" w:space="0" w:color="auto"/>
            </w:tcBorders>
          </w:tcPr>
          <w:p w14:paraId="40E831D6" w14:textId="77777777" w:rsidR="00072074" w:rsidRPr="00414A30" w:rsidRDefault="00072074" w:rsidP="00414A30">
            <w:pPr>
              <w:numPr>
                <w:ilvl w:val="0"/>
                <w:numId w:val="364"/>
              </w:numPr>
              <w:autoSpaceDE w:val="0"/>
              <w:autoSpaceDN w:val="0"/>
              <w:contextualSpacing/>
              <w:rPr>
                <w:rFonts w:ascii="Montserrat" w:hAnsi="Montserrat"/>
                <w:color w:val="000000"/>
                <w:sz w:val="18"/>
                <w:szCs w:val="18"/>
              </w:rPr>
            </w:pPr>
            <w:r w:rsidRPr="00414A30">
              <w:rPr>
                <w:rFonts w:ascii="Montserrat" w:hAnsi="Montserrat"/>
                <w:sz w:val="18"/>
                <w:szCs w:val="18"/>
              </w:rPr>
              <w:t xml:space="preserve">Mean follow-up time: 30 </w:t>
            </w:r>
            <w:proofErr w:type="spellStart"/>
            <w:r w:rsidRPr="00414A30">
              <w:rPr>
                <w:rFonts w:ascii="Montserrat" w:hAnsi="Montserrat"/>
                <w:sz w:val="18"/>
                <w:szCs w:val="18"/>
              </w:rPr>
              <w:t>mo</w:t>
            </w:r>
            <w:proofErr w:type="spellEnd"/>
            <w:r w:rsidRPr="00414A30">
              <w:rPr>
                <w:rFonts w:ascii="Montserrat" w:hAnsi="Montserrat"/>
                <w:sz w:val="18"/>
                <w:szCs w:val="18"/>
              </w:rPr>
              <w:t xml:space="preserve"> (range=18-36 </w:t>
            </w:r>
            <w:proofErr w:type="spellStart"/>
            <w:r w:rsidRPr="00414A30">
              <w:rPr>
                <w:rFonts w:ascii="Montserrat" w:hAnsi="Montserrat"/>
                <w:sz w:val="18"/>
                <w:szCs w:val="18"/>
              </w:rPr>
              <w:t>mo</w:t>
            </w:r>
            <w:proofErr w:type="spellEnd"/>
            <w:r w:rsidRPr="00414A30">
              <w:rPr>
                <w:rFonts w:ascii="Montserrat" w:hAnsi="Montserrat"/>
                <w:sz w:val="18"/>
                <w:szCs w:val="18"/>
              </w:rPr>
              <w:t>)</w:t>
            </w:r>
          </w:p>
          <w:p w14:paraId="26CCA6FA" w14:textId="14473AB5" w:rsidR="00072074" w:rsidRPr="00414A30" w:rsidRDefault="00072074" w:rsidP="00414A30">
            <w:pPr>
              <w:numPr>
                <w:ilvl w:val="0"/>
                <w:numId w:val="364"/>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 xml:space="preserve">On the second day post-surgery, the power of the S1-innervated muscles decreased by 1 (MRC) grade, while at 3 </w:t>
            </w:r>
            <w:proofErr w:type="spellStart"/>
            <w:r w:rsidRPr="00414A30">
              <w:rPr>
                <w:rFonts w:ascii="Montserrat" w:hAnsi="Montserrat"/>
                <w:color w:val="000000"/>
                <w:sz w:val="18"/>
                <w:szCs w:val="18"/>
              </w:rPr>
              <w:t>mo</w:t>
            </w:r>
            <w:proofErr w:type="spellEnd"/>
            <w:r w:rsidRPr="00414A30">
              <w:rPr>
                <w:rFonts w:ascii="Montserrat" w:hAnsi="Montserrat"/>
                <w:color w:val="000000"/>
                <w:sz w:val="18"/>
                <w:szCs w:val="18"/>
              </w:rPr>
              <w:t xml:space="preserve"> the muscles of all </w:t>
            </w:r>
            <w:r w:rsidR="0047483E" w:rsidRPr="00414A30">
              <w:rPr>
                <w:rFonts w:ascii="Montserrat" w:hAnsi="Montserrat"/>
                <w:color w:val="000000"/>
                <w:sz w:val="18"/>
                <w:szCs w:val="18"/>
              </w:rPr>
              <w:t>individual</w:t>
            </w:r>
            <w:r w:rsidRPr="00414A30">
              <w:rPr>
                <w:rFonts w:ascii="Montserrat" w:hAnsi="Montserrat"/>
                <w:color w:val="000000"/>
                <w:sz w:val="18"/>
                <w:szCs w:val="18"/>
              </w:rPr>
              <w:t>s had recovered to their preoperative strength levels.</w:t>
            </w:r>
          </w:p>
          <w:p w14:paraId="142E7C32" w14:textId="286A47F2" w:rsidR="00072074" w:rsidRPr="00414A30" w:rsidRDefault="00072074" w:rsidP="00414A30">
            <w:pPr>
              <w:numPr>
                <w:ilvl w:val="0"/>
                <w:numId w:val="364"/>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 xml:space="preserve">By 8-12 </w:t>
            </w:r>
            <w:proofErr w:type="spellStart"/>
            <w:r w:rsidRPr="00414A30">
              <w:rPr>
                <w:rFonts w:ascii="Montserrat" w:hAnsi="Montserrat"/>
                <w:color w:val="000000"/>
                <w:sz w:val="18"/>
                <w:szCs w:val="18"/>
              </w:rPr>
              <w:t>mo</w:t>
            </w:r>
            <w:proofErr w:type="spellEnd"/>
            <w:r w:rsidRPr="00414A30">
              <w:rPr>
                <w:rFonts w:ascii="Montserrat" w:hAnsi="Montserrat"/>
                <w:color w:val="000000"/>
                <w:sz w:val="18"/>
                <w:szCs w:val="18"/>
              </w:rPr>
              <w:t xml:space="preserve"> postoperatively, 7/9 </w:t>
            </w:r>
            <w:r w:rsidR="0047483E" w:rsidRPr="00414A30">
              <w:rPr>
                <w:rFonts w:ascii="Montserrat" w:hAnsi="Montserrat"/>
                <w:color w:val="000000"/>
                <w:sz w:val="18"/>
                <w:szCs w:val="18"/>
              </w:rPr>
              <w:t>individual</w:t>
            </w:r>
            <w:r w:rsidRPr="00414A30">
              <w:rPr>
                <w:rFonts w:ascii="Montserrat" w:hAnsi="Montserrat"/>
                <w:color w:val="000000"/>
                <w:sz w:val="18"/>
                <w:szCs w:val="18"/>
              </w:rPr>
              <w:t>s (78%) had recovery of bladder storage, voiding functions (able to void voluntarily), no nocturnal urinary incontinence, and had also regained bladder sensory function (i.e. able to sense a full bladder and perceive the desire to void).</w:t>
            </w:r>
          </w:p>
          <w:p w14:paraId="565F468E" w14:textId="77777777" w:rsidR="00072074" w:rsidRPr="00414A30" w:rsidRDefault="00072074" w:rsidP="00414A30">
            <w:pPr>
              <w:numPr>
                <w:ilvl w:val="0"/>
                <w:numId w:val="364"/>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Pre- and postoperative urodynamic tests showed significant improvements in bladder function by 12 mo.</w:t>
            </w:r>
          </w:p>
          <w:p w14:paraId="20229EDD" w14:textId="6E32480E" w:rsidR="00072074" w:rsidRPr="00414A30" w:rsidRDefault="00072074" w:rsidP="00414A30">
            <w:pPr>
              <w:numPr>
                <w:ilvl w:val="0"/>
                <w:numId w:val="364"/>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 xml:space="preserve">Of the 7 </w:t>
            </w:r>
            <w:r w:rsidR="0047483E" w:rsidRPr="00414A30">
              <w:rPr>
                <w:rFonts w:ascii="Montserrat" w:hAnsi="Montserrat"/>
                <w:color w:val="000000"/>
                <w:sz w:val="18"/>
                <w:szCs w:val="18"/>
              </w:rPr>
              <w:t>individual</w:t>
            </w:r>
            <w:r w:rsidRPr="00414A30">
              <w:rPr>
                <w:rFonts w:ascii="Montserrat" w:hAnsi="Montserrat"/>
                <w:color w:val="000000"/>
                <w:sz w:val="18"/>
                <w:szCs w:val="18"/>
              </w:rPr>
              <w:t>s responding to treatment, average bladder capacity pre- versus post-op decreased from 496</w:t>
            </w:r>
            <w:r w:rsidRPr="00414A30">
              <w:rPr>
                <w:rFonts w:ascii="Montserrat" w:hAnsi="Montserrat"/>
                <w:sz w:val="18"/>
                <w:szCs w:val="18"/>
              </w:rPr>
              <w:t>±75 ml to 377±64 ml resp. which was statistically significant (p=0.0042)</w:t>
            </w:r>
          </w:p>
          <w:p w14:paraId="6B353FA0" w14:textId="06CA89A4" w:rsidR="00072074" w:rsidRPr="00414A30" w:rsidRDefault="00072074" w:rsidP="00414A30">
            <w:pPr>
              <w:numPr>
                <w:ilvl w:val="0"/>
                <w:numId w:val="364"/>
              </w:numPr>
              <w:autoSpaceDE w:val="0"/>
              <w:autoSpaceDN w:val="0"/>
              <w:contextualSpacing/>
              <w:rPr>
                <w:rFonts w:ascii="Montserrat" w:hAnsi="Montserrat"/>
                <w:color w:val="000000"/>
                <w:sz w:val="18"/>
                <w:szCs w:val="18"/>
              </w:rPr>
            </w:pPr>
            <w:r w:rsidRPr="00414A30">
              <w:rPr>
                <w:rFonts w:ascii="Montserrat" w:hAnsi="Montserrat"/>
                <w:sz w:val="18"/>
                <w:szCs w:val="18"/>
              </w:rPr>
              <w:t xml:space="preserve">Of the 7 </w:t>
            </w:r>
            <w:r w:rsidR="0047483E" w:rsidRPr="00414A30">
              <w:rPr>
                <w:rFonts w:ascii="Montserrat" w:hAnsi="Montserrat"/>
                <w:sz w:val="18"/>
                <w:szCs w:val="18"/>
              </w:rPr>
              <w:t>individual</w:t>
            </w:r>
            <w:r w:rsidRPr="00414A30">
              <w:rPr>
                <w:rFonts w:ascii="Montserrat" w:hAnsi="Montserrat"/>
                <w:sz w:val="18"/>
                <w:szCs w:val="18"/>
              </w:rPr>
              <w:t>s, urine volume</w:t>
            </w:r>
            <w:r w:rsidRPr="00414A30">
              <w:rPr>
                <w:rFonts w:ascii="Montserrat" w:hAnsi="Montserrat"/>
                <w:color w:val="000000"/>
                <w:sz w:val="18"/>
                <w:szCs w:val="18"/>
              </w:rPr>
              <w:t xml:space="preserve"> pre- versus post-op increased from 44</w:t>
            </w:r>
            <w:r w:rsidRPr="00414A30">
              <w:rPr>
                <w:rFonts w:ascii="Montserrat" w:hAnsi="Montserrat"/>
                <w:sz w:val="18"/>
                <w:szCs w:val="18"/>
              </w:rPr>
              <w:t>±16.2 ml to 320.6±44.2 ml resp. which was statistically significant (p=0.0000)</w:t>
            </w:r>
          </w:p>
          <w:p w14:paraId="74D6D7EE" w14:textId="1311E97A" w:rsidR="00072074" w:rsidRPr="00414A30" w:rsidRDefault="00072074" w:rsidP="00414A30">
            <w:pPr>
              <w:numPr>
                <w:ilvl w:val="0"/>
                <w:numId w:val="364"/>
              </w:numPr>
              <w:autoSpaceDE w:val="0"/>
              <w:autoSpaceDN w:val="0"/>
              <w:contextualSpacing/>
              <w:rPr>
                <w:rFonts w:ascii="Montserrat" w:hAnsi="Montserrat"/>
                <w:color w:val="000000"/>
                <w:sz w:val="18"/>
                <w:szCs w:val="18"/>
              </w:rPr>
            </w:pPr>
            <w:r w:rsidRPr="00414A30">
              <w:rPr>
                <w:rFonts w:ascii="Montserrat" w:hAnsi="Montserrat"/>
                <w:sz w:val="18"/>
                <w:szCs w:val="18"/>
              </w:rPr>
              <w:t xml:space="preserve">Of the 7 </w:t>
            </w:r>
            <w:r w:rsidR="0047483E" w:rsidRPr="00414A30">
              <w:rPr>
                <w:rFonts w:ascii="Montserrat" w:hAnsi="Montserrat"/>
                <w:sz w:val="18"/>
                <w:szCs w:val="18"/>
              </w:rPr>
              <w:t>individual</w:t>
            </w:r>
            <w:r w:rsidRPr="00414A30">
              <w:rPr>
                <w:rFonts w:ascii="Montserrat" w:hAnsi="Montserrat"/>
                <w:sz w:val="18"/>
                <w:szCs w:val="18"/>
              </w:rPr>
              <w:t>s, residual urine volume</w:t>
            </w:r>
            <w:r w:rsidRPr="00414A30">
              <w:rPr>
                <w:rFonts w:ascii="Montserrat" w:hAnsi="Montserrat"/>
                <w:color w:val="000000"/>
                <w:sz w:val="18"/>
                <w:szCs w:val="18"/>
              </w:rPr>
              <w:t xml:space="preserve"> pre- versus post-op decreased from 186</w:t>
            </w:r>
            <w:r w:rsidRPr="00414A30">
              <w:rPr>
                <w:rFonts w:ascii="Montserrat" w:hAnsi="Montserrat"/>
                <w:sz w:val="18"/>
                <w:szCs w:val="18"/>
              </w:rPr>
              <w:t>±35 ml to 43±10 ml resp. which was statistically significant (p=0.0000)</w:t>
            </w:r>
          </w:p>
          <w:p w14:paraId="7126BA92" w14:textId="192AD39E" w:rsidR="00072074" w:rsidRPr="00414A30" w:rsidRDefault="00072074" w:rsidP="00414A30">
            <w:pPr>
              <w:numPr>
                <w:ilvl w:val="0"/>
                <w:numId w:val="364"/>
              </w:numPr>
              <w:autoSpaceDE w:val="0"/>
              <w:autoSpaceDN w:val="0"/>
              <w:contextualSpacing/>
              <w:rPr>
                <w:rFonts w:ascii="Montserrat" w:hAnsi="Montserrat"/>
                <w:color w:val="000000"/>
                <w:sz w:val="18"/>
                <w:szCs w:val="18"/>
              </w:rPr>
            </w:pPr>
            <w:r w:rsidRPr="00414A30">
              <w:rPr>
                <w:rFonts w:ascii="Montserrat" w:hAnsi="Montserrat"/>
                <w:sz w:val="18"/>
                <w:szCs w:val="18"/>
              </w:rPr>
              <w:t xml:space="preserve">Of the 7 </w:t>
            </w:r>
            <w:r w:rsidR="0047483E" w:rsidRPr="00414A30">
              <w:rPr>
                <w:rFonts w:ascii="Montserrat" w:hAnsi="Montserrat"/>
                <w:sz w:val="18"/>
                <w:szCs w:val="18"/>
              </w:rPr>
              <w:t>individual</w:t>
            </w:r>
            <w:r w:rsidRPr="00414A30">
              <w:rPr>
                <w:rFonts w:ascii="Montserrat" w:hAnsi="Montserrat"/>
                <w:sz w:val="18"/>
                <w:szCs w:val="18"/>
              </w:rPr>
              <w:t>s, maximum detrusor pressure</w:t>
            </w:r>
            <w:r w:rsidRPr="00414A30">
              <w:rPr>
                <w:rFonts w:ascii="Montserrat" w:hAnsi="Montserrat"/>
                <w:color w:val="000000"/>
                <w:sz w:val="18"/>
                <w:szCs w:val="18"/>
              </w:rPr>
              <w:t xml:space="preserve"> pre- versus post-op increased from 3.6</w:t>
            </w:r>
            <w:r w:rsidRPr="00414A30">
              <w:rPr>
                <w:rFonts w:ascii="Montserrat" w:hAnsi="Montserrat"/>
                <w:sz w:val="18"/>
                <w:szCs w:val="18"/>
              </w:rPr>
              <w:t xml:space="preserve">±1.8 </w:t>
            </w:r>
            <w:r w:rsidRPr="00414A30">
              <w:rPr>
                <w:rFonts w:ascii="Montserrat" w:hAnsi="Montserrat"/>
                <w:color w:val="000000"/>
                <w:sz w:val="18"/>
                <w:szCs w:val="18"/>
              </w:rPr>
              <w:t>cm H</w:t>
            </w:r>
            <w:r w:rsidRPr="00414A30">
              <w:rPr>
                <w:rFonts w:ascii="Montserrat" w:hAnsi="Montserrat"/>
                <w:color w:val="000000"/>
                <w:sz w:val="18"/>
                <w:szCs w:val="18"/>
                <w:vertAlign w:val="subscript"/>
              </w:rPr>
              <w:t>2</w:t>
            </w:r>
            <w:r w:rsidRPr="00414A30">
              <w:rPr>
                <w:rFonts w:ascii="Montserrat" w:hAnsi="Montserrat"/>
                <w:color w:val="000000"/>
                <w:sz w:val="18"/>
                <w:szCs w:val="18"/>
              </w:rPr>
              <w:t>O</w:t>
            </w:r>
            <w:r w:rsidRPr="00414A30">
              <w:rPr>
                <w:rFonts w:ascii="Montserrat" w:hAnsi="Montserrat"/>
                <w:sz w:val="18"/>
                <w:szCs w:val="18"/>
              </w:rPr>
              <w:t xml:space="preserve"> to 85±30 </w:t>
            </w:r>
            <w:r w:rsidRPr="00414A30">
              <w:rPr>
                <w:rFonts w:ascii="Montserrat" w:hAnsi="Montserrat"/>
                <w:color w:val="000000"/>
                <w:sz w:val="18"/>
                <w:szCs w:val="18"/>
              </w:rPr>
              <w:t>cm H</w:t>
            </w:r>
            <w:r w:rsidRPr="00414A30">
              <w:rPr>
                <w:rFonts w:ascii="Montserrat" w:hAnsi="Montserrat"/>
                <w:color w:val="000000"/>
                <w:sz w:val="18"/>
                <w:szCs w:val="18"/>
                <w:vertAlign w:val="subscript"/>
              </w:rPr>
              <w:t>2</w:t>
            </w:r>
            <w:r w:rsidRPr="00414A30">
              <w:rPr>
                <w:rFonts w:ascii="Montserrat" w:hAnsi="Montserrat"/>
                <w:color w:val="000000"/>
                <w:sz w:val="18"/>
                <w:szCs w:val="18"/>
              </w:rPr>
              <w:t>O</w:t>
            </w:r>
            <w:r w:rsidRPr="00414A30">
              <w:rPr>
                <w:rFonts w:ascii="Montserrat" w:hAnsi="Montserrat"/>
                <w:sz w:val="18"/>
                <w:szCs w:val="18"/>
              </w:rPr>
              <w:t xml:space="preserve"> resp. which was statistically significant (p=0.0005)</w:t>
            </w:r>
          </w:p>
          <w:p w14:paraId="2E951B91" w14:textId="2E44E8EF" w:rsidR="00072074" w:rsidRPr="00414A30" w:rsidRDefault="00072074" w:rsidP="00414A30">
            <w:pPr>
              <w:numPr>
                <w:ilvl w:val="0"/>
                <w:numId w:val="364"/>
              </w:numPr>
              <w:autoSpaceDE w:val="0"/>
              <w:autoSpaceDN w:val="0"/>
              <w:contextualSpacing/>
              <w:rPr>
                <w:rFonts w:ascii="Montserrat" w:hAnsi="Montserrat"/>
                <w:color w:val="000000"/>
                <w:sz w:val="18"/>
                <w:szCs w:val="18"/>
              </w:rPr>
            </w:pPr>
            <w:r w:rsidRPr="00414A30">
              <w:rPr>
                <w:rFonts w:ascii="Montserrat" w:hAnsi="Montserrat"/>
                <w:sz w:val="18"/>
                <w:szCs w:val="18"/>
              </w:rPr>
              <w:t xml:space="preserve">Of the 7 </w:t>
            </w:r>
            <w:r w:rsidR="0047483E" w:rsidRPr="00414A30">
              <w:rPr>
                <w:rFonts w:ascii="Montserrat" w:hAnsi="Montserrat"/>
                <w:sz w:val="18"/>
                <w:szCs w:val="18"/>
              </w:rPr>
              <w:t>individual</w:t>
            </w:r>
            <w:r w:rsidRPr="00414A30">
              <w:rPr>
                <w:rFonts w:ascii="Montserrat" w:hAnsi="Montserrat"/>
                <w:sz w:val="18"/>
                <w:szCs w:val="18"/>
              </w:rPr>
              <w:t>s, maximum flow rate</w:t>
            </w:r>
            <w:r w:rsidRPr="00414A30">
              <w:rPr>
                <w:rFonts w:ascii="Montserrat" w:hAnsi="Montserrat"/>
                <w:color w:val="000000"/>
                <w:sz w:val="18"/>
                <w:szCs w:val="18"/>
              </w:rPr>
              <w:t xml:space="preserve"> pre- versus post-op increased from 3.0</w:t>
            </w:r>
            <w:r w:rsidRPr="00414A30">
              <w:rPr>
                <w:rFonts w:ascii="Montserrat" w:hAnsi="Montserrat"/>
                <w:sz w:val="18"/>
                <w:szCs w:val="18"/>
              </w:rPr>
              <w:t xml:space="preserve">±0.8 ml/s to 31.4±7.2 </w:t>
            </w:r>
            <w:r w:rsidRPr="00414A30">
              <w:rPr>
                <w:rFonts w:ascii="Montserrat" w:hAnsi="Montserrat"/>
                <w:color w:val="000000"/>
                <w:sz w:val="18"/>
                <w:szCs w:val="18"/>
              </w:rPr>
              <w:t>ml/s</w:t>
            </w:r>
            <w:r w:rsidRPr="00414A30">
              <w:rPr>
                <w:rFonts w:ascii="Montserrat" w:hAnsi="Montserrat"/>
                <w:sz w:val="18"/>
                <w:szCs w:val="18"/>
              </w:rPr>
              <w:t xml:space="preserve"> resp. which was statistically significant (p=0.0001)</w:t>
            </w:r>
          </w:p>
          <w:p w14:paraId="47E30A47" w14:textId="2DEE6B3F" w:rsidR="00072074" w:rsidRPr="00414A30" w:rsidRDefault="00072074" w:rsidP="00414A30">
            <w:pPr>
              <w:numPr>
                <w:ilvl w:val="0"/>
                <w:numId w:val="364"/>
              </w:numPr>
              <w:autoSpaceDE w:val="0"/>
              <w:autoSpaceDN w:val="0"/>
              <w:contextualSpacing/>
              <w:rPr>
                <w:rFonts w:ascii="Montserrat" w:hAnsi="Montserrat"/>
                <w:color w:val="000000"/>
                <w:sz w:val="18"/>
                <w:szCs w:val="18"/>
              </w:rPr>
            </w:pPr>
            <w:r w:rsidRPr="00414A30">
              <w:rPr>
                <w:rFonts w:ascii="Montserrat" w:hAnsi="Montserrat"/>
                <w:sz w:val="18"/>
                <w:szCs w:val="18"/>
              </w:rPr>
              <w:lastRenderedPageBreak/>
              <w:t xml:space="preserve">The frequency of urinary tract infections gradually decreased after 6 </w:t>
            </w:r>
            <w:proofErr w:type="spellStart"/>
            <w:r w:rsidRPr="00414A30">
              <w:rPr>
                <w:rFonts w:ascii="Montserrat" w:hAnsi="Montserrat"/>
                <w:sz w:val="18"/>
                <w:szCs w:val="18"/>
              </w:rPr>
              <w:t>mo</w:t>
            </w:r>
            <w:proofErr w:type="spellEnd"/>
            <w:r w:rsidRPr="00414A30">
              <w:rPr>
                <w:rFonts w:ascii="Montserrat" w:hAnsi="Montserrat"/>
                <w:sz w:val="18"/>
                <w:szCs w:val="18"/>
              </w:rPr>
              <w:t xml:space="preserve"> and disappeared completely as voiding recovered.</w:t>
            </w:r>
          </w:p>
        </w:tc>
      </w:tr>
      <w:tr w:rsidR="00072074" w:rsidRPr="00414A30" w14:paraId="0AE6B5D4"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34246829" w14:textId="77777777" w:rsidR="00072074" w:rsidRPr="00414A30" w:rsidRDefault="00072074" w:rsidP="00414A30">
            <w:pPr>
              <w:ind w:right="72"/>
              <w:contextualSpacing/>
              <w:jc w:val="center"/>
              <w:rPr>
                <w:rFonts w:ascii="Montserrat" w:hAnsi="Montserrat"/>
                <w:bCs/>
                <w:iCs/>
                <w:sz w:val="18"/>
                <w:szCs w:val="18"/>
                <w:lang w:val="fr-FR"/>
              </w:rPr>
            </w:pPr>
            <w:r w:rsidRPr="00414A30">
              <w:rPr>
                <w:rFonts w:ascii="Montserrat" w:hAnsi="Montserrat"/>
                <w:bCs/>
                <w:iCs/>
                <w:sz w:val="18"/>
                <w:szCs w:val="18"/>
                <w:lang w:val="fr-FR"/>
              </w:rPr>
              <w:lastRenderedPageBreak/>
              <w:t>Lin et al. 2009</w:t>
            </w:r>
          </w:p>
          <w:p w14:paraId="73BCBB6B" w14:textId="77777777" w:rsidR="00072074" w:rsidRPr="00414A30" w:rsidRDefault="00072074" w:rsidP="00414A30">
            <w:pPr>
              <w:ind w:right="72"/>
              <w:contextualSpacing/>
              <w:jc w:val="center"/>
              <w:rPr>
                <w:rFonts w:ascii="Montserrat" w:hAnsi="Montserrat"/>
                <w:bCs/>
                <w:iCs/>
                <w:sz w:val="18"/>
                <w:szCs w:val="18"/>
                <w:lang w:val="fr-FR"/>
              </w:rPr>
            </w:pPr>
            <w:r w:rsidRPr="00414A30">
              <w:rPr>
                <w:rFonts w:ascii="Montserrat" w:hAnsi="Montserrat"/>
                <w:bCs/>
                <w:iCs/>
                <w:sz w:val="18"/>
                <w:szCs w:val="18"/>
                <w:lang w:val="fr-FR"/>
              </w:rPr>
              <w:t>China</w:t>
            </w:r>
          </w:p>
          <w:p w14:paraId="2A6EDF80" w14:textId="77777777" w:rsidR="00072074" w:rsidRPr="00414A30" w:rsidRDefault="00072074" w:rsidP="00414A30">
            <w:pPr>
              <w:ind w:right="72"/>
              <w:contextualSpacing/>
              <w:jc w:val="center"/>
              <w:rPr>
                <w:rFonts w:ascii="Montserrat" w:hAnsi="Montserrat"/>
                <w:bCs/>
                <w:iCs/>
                <w:sz w:val="18"/>
                <w:szCs w:val="18"/>
                <w:lang w:val="fr-FR"/>
              </w:rPr>
            </w:pPr>
            <w:r w:rsidRPr="00414A30">
              <w:rPr>
                <w:rFonts w:ascii="Montserrat" w:hAnsi="Montserrat"/>
                <w:bCs/>
                <w:iCs/>
                <w:sz w:val="18"/>
                <w:szCs w:val="18"/>
                <w:lang w:val="fr-FR"/>
              </w:rPr>
              <w:t>Pre-Post</w:t>
            </w:r>
          </w:p>
          <w:p w14:paraId="7A80ED11" w14:textId="77777777" w:rsidR="00072074" w:rsidRPr="00414A30" w:rsidRDefault="00072074" w:rsidP="00414A30">
            <w:pPr>
              <w:ind w:right="72"/>
              <w:contextualSpacing/>
              <w:jc w:val="center"/>
              <w:rPr>
                <w:rFonts w:ascii="Montserrat" w:hAnsi="Montserrat"/>
                <w:sz w:val="18"/>
                <w:szCs w:val="18"/>
              </w:rPr>
            </w:pPr>
            <w:r w:rsidRPr="00414A30">
              <w:rPr>
                <w:rFonts w:ascii="Montserrat" w:hAnsi="Montserrat"/>
                <w:bCs/>
                <w:iCs/>
                <w:sz w:val="18"/>
                <w:szCs w:val="18"/>
              </w:rPr>
              <w:t>N=12</w:t>
            </w:r>
          </w:p>
        </w:tc>
        <w:tc>
          <w:tcPr>
            <w:tcW w:w="3578" w:type="dxa"/>
            <w:tcBorders>
              <w:top w:val="single" w:sz="4" w:space="0" w:color="auto"/>
              <w:left w:val="single" w:sz="4" w:space="0" w:color="auto"/>
              <w:bottom w:val="single" w:sz="4" w:space="0" w:color="auto"/>
              <w:right w:val="single" w:sz="4" w:space="0" w:color="auto"/>
            </w:tcBorders>
          </w:tcPr>
          <w:p w14:paraId="3F138E86" w14:textId="7B9B4D2A" w:rsidR="00072074" w:rsidRPr="00414A30" w:rsidRDefault="00072074"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SCI </w:t>
            </w:r>
            <w:r w:rsidR="0047483E" w:rsidRPr="00414A30">
              <w:rPr>
                <w:rFonts w:ascii="Montserrat" w:hAnsi="Montserrat"/>
                <w:sz w:val="18"/>
                <w:szCs w:val="18"/>
              </w:rPr>
              <w:t>individual</w:t>
            </w:r>
            <w:r w:rsidRPr="00414A30">
              <w:rPr>
                <w:rFonts w:ascii="Montserrat" w:hAnsi="Montserrat"/>
                <w:sz w:val="18"/>
                <w:szCs w:val="18"/>
              </w:rPr>
              <w:t xml:space="preserve">s with detrusor-external sphincter </w:t>
            </w:r>
            <w:proofErr w:type="spellStart"/>
            <w:r w:rsidRPr="00414A30">
              <w:rPr>
                <w:rFonts w:ascii="Montserrat" w:hAnsi="Montserrat"/>
                <w:sz w:val="18"/>
                <w:szCs w:val="18"/>
              </w:rPr>
              <w:t>dyssyergia</w:t>
            </w:r>
            <w:proofErr w:type="spellEnd"/>
            <w:r w:rsidRPr="00414A30">
              <w:rPr>
                <w:rFonts w:ascii="Montserrat" w:hAnsi="Montserrat"/>
                <w:sz w:val="18"/>
                <w:szCs w:val="18"/>
              </w:rPr>
              <w:t xml:space="preserve">; Mean age: 30 </w:t>
            </w:r>
            <w:proofErr w:type="spellStart"/>
            <w:r w:rsidRPr="00414A30">
              <w:rPr>
                <w:rFonts w:ascii="Montserrat" w:hAnsi="Montserrat"/>
                <w:sz w:val="18"/>
                <w:szCs w:val="18"/>
              </w:rPr>
              <w:t>yr</w:t>
            </w:r>
            <w:proofErr w:type="spellEnd"/>
            <w:r w:rsidRPr="00414A30">
              <w:rPr>
                <w:rFonts w:ascii="Montserrat" w:hAnsi="Montserrat"/>
                <w:sz w:val="18"/>
                <w:szCs w:val="18"/>
              </w:rPr>
              <w:t>; Gender: males=8, females=4; Level of injury: C=2, T=10</w:t>
            </w:r>
          </w:p>
          <w:p w14:paraId="6C4F9381" w14:textId="77777777" w:rsidR="00072074" w:rsidRPr="00414A30" w:rsidRDefault="00072074" w:rsidP="00414A30">
            <w:pPr>
              <w:ind w:right="72"/>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Spinal root anastomosis of S1 to S2 ventral root.</w:t>
            </w:r>
          </w:p>
          <w:p w14:paraId="43DA9A20" w14:textId="77777777" w:rsidR="00072074" w:rsidRPr="00414A30" w:rsidRDefault="00072074" w:rsidP="00414A30">
            <w:pPr>
              <w:ind w:right="72"/>
              <w:contextualSpacing/>
              <w:rPr>
                <w:rFonts w:ascii="Montserrat" w:hAnsi="Montserrat"/>
                <w:b/>
                <w:sz w:val="18"/>
                <w:szCs w:val="18"/>
              </w:rPr>
            </w:pPr>
            <w:r w:rsidRPr="00414A30">
              <w:rPr>
                <w:rFonts w:ascii="Montserrat" w:hAnsi="Montserrat"/>
                <w:b/>
                <w:sz w:val="18"/>
                <w:szCs w:val="18"/>
              </w:rPr>
              <w:t>Outcome Measures:</w:t>
            </w:r>
            <w:r w:rsidRPr="00414A30">
              <w:rPr>
                <w:rFonts w:ascii="Montserrat" w:hAnsi="Montserrat"/>
                <w:sz w:val="18"/>
                <w:szCs w:val="18"/>
              </w:rPr>
              <w:t xml:space="preserve"> Incontinence, bladder capacity, flow rate, urinary tract infection (UTI), adverse events and were followed</w:t>
            </w:r>
            <w:r w:rsidRPr="00414A30">
              <w:rPr>
                <w:rFonts w:ascii="Montserrat" w:hAnsi="Montserrat"/>
              </w:rPr>
              <w:t xml:space="preserve"> </w:t>
            </w:r>
            <w:r w:rsidRPr="00414A30">
              <w:rPr>
                <w:rFonts w:ascii="Montserrat" w:hAnsi="Montserrat"/>
                <w:sz w:val="18"/>
                <w:szCs w:val="18"/>
              </w:rPr>
              <w:t xml:space="preserve">for up to 6 </w:t>
            </w:r>
            <w:proofErr w:type="spellStart"/>
            <w:r w:rsidRPr="00414A30">
              <w:rPr>
                <w:rFonts w:ascii="Montserrat" w:hAnsi="Montserrat"/>
                <w:sz w:val="18"/>
                <w:szCs w:val="18"/>
              </w:rPr>
              <w:t>yr</w:t>
            </w:r>
            <w:proofErr w:type="spellEnd"/>
            <w:r w:rsidRPr="00414A30">
              <w:rPr>
                <w:rFonts w:ascii="Montserrat" w:hAnsi="Montserrat"/>
                <w:sz w:val="18"/>
                <w:szCs w:val="18"/>
              </w:rPr>
              <w:t xml:space="preserve"> (mean=3 </w:t>
            </w:r>
            <w:proofErr w:type="spellStart"/>
            <w:r w:rsidRPr="00414A30">
              <w:rPr>
                <w:rFonts w:ascii="Montserrat" w:hAnsi="Montserrat"/>
                <w:sz w:val="18"/>
                <w:szCs w:val="18"/>
              </w:rPr>
              <w:t>yr</w:t>
            </w:r>
            <w:proofErr w:type="spellEnd"/>
            <w:r w:rsidRPr="00414A30">
              <w:rPr>
                <w:rFonts w:ascii="Montserrat" w:hAnsi="Montserrat"/>
                <w:sz w:val="18"/>
                <w:szCs w:val="18"/>
              </w:rPr>
              <w:t>).</w:t>
            </w:r>
          </w:p>
        </w:tc>
        <w:tc>
          <w:tcPr>
            <w:tcW w:w="3578" w:type="dxa"/>
            <w:tcBorders>
              <w:top w:val="single" w:sz="4" w:space="0" w:color="auto"/>
              <w:left w:val="single" w:sz="4" w:space="0" w:color="auto"/>
              <w:bottom w:val="single" w:sz="4" w:space="0" w:color="auto"/>
              <w:right w:val="single" w:sz="4" w:space="0" w:color="auto"/>
            </w:tcBorders>
          </w:tcPr>
          <w:p w14:paraId="34578495" w14:textId="77B1C1AD" w:rsidR="00072074" w:rsidRPr="00414A30" w:rsidRDefault="00072074" w:rsidP="00414A30">
            <w:pPr>
              <w:numPr>
                <w:ilvl w:val="0"/>
                <w:numId w:val="299"/>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9 </w:t>
            </w:r>
            <w:r w:rsidR="0047483E" w:rsidRPr="00414A30">
              <w:rPr>
                <w:rFonts w:ascii="Montserrat" w:hAnsi="Montserrat"/>
                <w:color w:val="000000"/>
                <w:sz w:val="18"/>
                <w:szCs w:val="18"/>
              </w:rPr>
              <w:t>individual</w:t>
            </w:r>
            <w:r w:rsidRPr="00414A30">
              <w:rPr>
                <w:rFonts w:ascii="Montserrat" w:hAnsi="Montserrat"/>
                <w:color w:val="000000"/>
                <w:sz w:val="18"/>
                <w:szCs w:val="18"/>
              </w:rPr>
              <w:t>s had recovery of bladder storage without nocturnal urinary incontinence.</w:t>
            </w:r>
          </w:p>
          <w:p w14:paraId="1C86227F" w14:textId="77777777" w:rsidR="00072074" w:rsidRPr="00414A30" w:rsidRDefault="00072074" w:rsidP="00414A30">
            <w:pPr>
              <w:numPr>
                <w:ilvl w:val="0"/>
                <w:numId w:val="299"/>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An increase was seen in average bladder capacity (p=0.0011) and maximum flow rate (p=0.0002) </w:t>
            </w:r>
            <w:proofErr w:type="spellStart"/>
            <w:r w:rsidRPr="00414A30">
              <w:rPr>
                <w:rFonts w:ascii="Montserrat" w:hAnsi="Montserrat"/>
                <w:color w:val="000000"/>
                <w:sz w:val="18"/>
                <w:szCs w:val="18"/>
              </w:rPr>
              <w:t>postsurgery</w:t>
            </w:r>
            <w:proofErr w:type="spellEnd"/>
            <w:r w:rsidRPr="00414A30">
              <w:rPr>
                <w:rFonts w:ascii="Montserrat" w:hAnsi="Montserrat"/>
                <w:color w:val="000000"/>
                <w:sz w:val="18"/>
                <w:szCs w:val="18"/>
              </w:rPr>
              <w:t>.</w:t>
            </w:r>
          </w:p>
          <w:p w14:paraId="60E617DC" w14:textId="77777777" w:rsidR="00072074" w:rsidRPr="00414A30" w:rsidRDefault="00072074" w:rsidP="00414A30">
            <w:pPr>
              <w:numPr>
                <w:ilvl w:val="0"/>
                <w:numId w:val="299"/>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Residual urine (p=0.0004) and maximum detrusor pressure (p=0.0435) decreased post surgery.</w:t>
            </w:r>
          </w:p>
          <w:p w14:paraId="762E35D3" w14:textId="77777777" w:rsidR="00072074" w:rsidRPr="00414A30" w:rsidRDefault="00072074" w:rsidP="00414A30">
            <w:pPr>
              <w:numPr>
                <w:ilvl w:val="0"/>
                <w:numId w:val="299"/>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At 6 </w:t>
            </w:r>
            <w:proofErr w:type="spellStart"/>
            <w:r w:rsidRPr="00414A30">
              <w:rPr>
                <w:rFonts w:ascii="Montserrat" w:hAnsi="Montserrat"/>
                <w:color w:val="000000"/>
                <w:sz w:val="18"/>
                <w:szCs w:val="18"/>
              </w:rPr>
              <w:t>mo</w:t>
            </w:r>
            <w:proofErr w:type="spellEnd"/>
            <w:r w:rsidRPr="00414A30">
              <w:rPr>
                <w:rFonts w:ascii="Montserrat" w:hAnsi="Montserrat"/>
                <w:color w:val="000000"/>
                <w:sz w:val="18"/>
                <w:szCs w:val="18"/>
              </w:rPr>
              <w:t xml:space="preserve"> post surgery, incidence of urinary tract infections stopped.</w:t>
            </w:r>
          </w:p>
          <w:p w14:paraId="65D3D6DC" w14:textId="77777777" w:rsidR="00072074" w:rsidRPr="00414A30" w:rsidRDefault="00072074" w:rsidP="00414A30">
            <w:pPr>
              <w:numPr>
                <w:ilvl w:val="0"/>
                <w:numId w:val="299"/>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Adverse effects included cerebrospinal fluid leakage and headache.</w:t>
            </w:r>
          </w:p>
        </w:tc>
      </w:tr>
      <w:tr w:rsidR="00072074" w:rsidRPr="00414A30" w14:paraId="21049797"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3142F522" w14:textId="77777777" w:rsidR="00072074" w:rsidRPr="00414A30" w:rsidRDefault="00072074" w:rsidP="00414A30">
            <w:pPr>
              <w:ind w:right="72"/>
              <w:contextualSpacing/>
              <w:jc w:val="center"/>
              <w:rPr>
                <w:rFonts w:ascii="Montserrat" w:hAnsi="Montserrat"/>
                <w:bCs/>
                <w:iCs/>
                <w:sz w:val="18"/>
                <w:szCs w:val="18"/>
                <w:lang w:val="fr-FR"/>
              </w:rPr>
            </w:pPr>
            <w:r w:rsidRPr="00414A30">
              <w:rPr>
                <w:rFonts w:ascii="Montserrat" w:hAnsi="Montserrat"/>
                <w:bCs/>
                <w:iCs/>
                <w:sz w:val="18"/>
                <w:szCs w:val="18"/>
                <w:lang w:val="fr-FR"/>
              </w:rPr>
              <w:t>Lin et al. 2008</w:t>
            </w:r>
          </w:p>
          <w:p w14:paraId="70C2DBA9" w14:textId="77777777" w:rsidR="00072074" w:rsidRPr="00414A30" w:rsidRDefault="00072074" w:rsidP="00414A30">
            <w:pPr>
              <w:ind w:right="72"/>
              <w:contextualSpacing/>
              <w:jc w:val="center"/>
              <w:rPr>
                <w:rFonts w:ascii="Montserrat" w:hAnsi="Montserrat"/>
                <w:bCs/>
                <w:iCs/>
                <w:sz w:val="18"/>
                <w:szCs w:val="18"/>
                <w:lang w:val="fr-FR"/>
              </w:rPr>
            </w:pPr>
            <w:r w:rsidRPr="00414A30">
              <w:rPr>
                <w:rFonts w:ascii="Montserrat" w:hAnsi="Montserrat"/>
                <w:bCs/>
                <w:iCs/>
                <w:sz w:val="18"/>
                <w:szCs w:val="18"/>
                <w:lang w:val="fr-FR"/>
              </w:rPr>
              <w:t>China</w:t>
            </w:r>
          </w:p>
          <w:p w14:paraId="7E71D914" w14:textId="77777777" w:rsidR="00072074" w:rsidRPr="00414A30" w:rsidRDefault="00072074" w:rsidP="00414A30">
            <w:pPr>
              <w:ind w:right="72"/>
              <w:contextualSpacing/>
              <w:jc w:val="center"/>
              <w:rPr>
                <w:rFonts w:ascii="Montserrat" w:hAnsi="Montserrat"/>
                <w:bCs/>
                <w:iCs/>
                <w:sz w:val="18"/>
                <w:szCs w:val="18"/>
                <w:lang w:val="fr-FR"/>
              </w:rPr>
            </w:pPr>
            <w:r w:rsidRPr="00414A30">
              <w:rPr>
                <w:rFonts w:ascii="Montserrat" w:hAnsi="Montserrat"/>
                <w:bCs/>
                <w:iCs/>
                <w:sz w:val="18"/>
                <w:szCs w:val="18"/>
                <w:lang w:val="fr-FR"/>
              </w:rPr>
              <w:t>Pre-Post</w:t>
            </w:r>
          </w:p>
          <w:p w14:paraId="70A1C9AD" w14:textId="77777777" w:rsidR="00072074" w:rsidRPr="00414A30" w:rsidRDefault="00072074" w:rsidP="00414A30">
            <w:pPr>
              <w:ind w:right="72"/>
              <w:contextualSpacing/>
              <w:jc w:val="center"/>
              <w:rPr>
                <w:rFonts w:ascii="Montserrat" w:hAnsi="Montserrat"/>
                <w:bCs/>
                <w:iCs/>
                <w:sz w:val="18"/>
                <w:szCs w:val="18"/>
              </w:rPr>
            </w:pPr>
            <w:r w:rsidRPr="00414A30">
              <w:rPr>
                <w:rFonts w:ascii="Montserrat" w:hAnsi="Montserrat"/>
                <w:bCs/>
                <w:iCs/>
                <w:sz w:val="18"/>
                <w:szCs w:val="18"/>
              </w:rPr>
              <w:t>N=10</w:t>
            </w:r>
          </w:p>
        </w:tc>
        <w:tc>
          <w:tcPr>
            <w:tcW w:w="3578" w:type="dxa"/>
            <w:tcBorders>
              <w:top w:val="single" w:sz="4" w:space="0" w:color="auto"/>
              <w:left w:val="single" w:sz="4" w:space="0" w:color="auto"/>
              <w:bottom w:val="single" w:sz="4" w:space="0" w:color="auto"/>
              <w:right w:val="single" w:sz="4" w:space="0" w:color="auto"/>
            </w:tcBorders>
          </w:tcPr>
          <w:p w14:paraId="09C2E3F8" w14:textId="77777777" w:rsidR="00072074" w:rsidRPr="00414A30" w:rsidRDefault="00072074"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Complete conus medullaris injury with atonic bladder; Mean age:38 </w:t>
            </w:r>
            <w:proofErr w:type="spellStart"/>
            <w:r w:rsidRPr="00414A30">
              <w:rPr>
                <w:rFonts w:ascii="Montserrat" w:hAnsi="Montserrat"/>
                <w:sz w:val="18"/>
                <w:szCs w:val="18"/>
              </w:rPr>
              <w:t>yr</w:t>
            </w:r>
            <w:proofErr w:type="spellEnd"/>
            <w:r w:rsidRPr="00414A30">
              <w:rPr>
                <w:rFonts w:ascii="Montserrat" w:hAnsi="Montserrat"/>
                <w:sz w:val="18"/>
                <w:szCs w:val="18"/>
              </w:rPr>
              <w:t>; Gender: males=6, females=4; Level of injury: T12=3, L1=5, L2=4; Severity of injury: complete</w:t>
            </w:r>
          </w:p>
          <w:p w14:paraId="14B046C9" w14:textId="4B9AB545" w:rsidR="00072074" w:rsidRPr="00414A30" w:rsidRDefault="00072074" w:rsidP="00414A30">
            <w:pPr>
              <w:ind w:right="72"/>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Spinal root anastomosis of T11 to S2 ventral root. </w:t>
            </w:r>
          </w:p>
          <w:p w14:paraId="49984E82" w14:textId="77777777" w:rsidR="00072074" w:rsidRPr="00414A30" w:rsidRDefault="00072074" w:rsidP="00414A30">
            <w:pPr>
              <w:ind w:right="72"/>
              <w:contextualSpacing/>
              <w:rPr>
                <w:rFonts w:ascii="Montserrat" w:hAnsi="Montserrat"/>
                <w:b/>
                <w:sz w:val="18"/>
                <w:szCs w:val="18"/>
              </w:rPr>
            </w:pPr>
            <w:r w:rsidRPr="00414A30">
              <w:rPr>
                <w:rFonts w:ascii="Montserrat" w:hAnsi="Montserrat"/>
                <w:b/>
                <w:sz w:val="18"/>
                <w:szCs w:val="18"/>
              </w:rPr>
              <w:t>Outcome Measures:</w:t>
            </w:r>
            <w:r w:rsidRPr="00414A30">
              <w:rPr>
                <w:rFonts w:ascii="Montserrat" w:hAnsi="Montserrat"/>
                <w:sz w:val="18"/>
                <w:szCs w:val="18"/>
              </w:rPr>
              <w:t xml:space="preserve"> Bladder capacity, urine volume, residual urine volume, max detrusor pressure, max flow collected at regular intervals up to 2 yr.</w:t>
            </w:r>
          </w:p>
        </w:tc>
        <w:tc>
          <w:tcPr>
            <w:tcW w:w="3578" w:type="dxa"/>
            <w:tcBorders>
              <w:top w:val="single" w:sz="4" w:space="0" w:color="auto"/>
              <w:left w:val="single" w:sz="4" w:space="0" w:color="auto"/>
              <w:bottom w:val="single" w:sz="4" w:space="0" w:color="auto"/>
              <w:right w:val="single" w:sz="4" w:space="0" w:color="auto"/>
            </w:tcBorders>
          </w:tcPr>
          <w:p w14:paraId="7308A19F" w14:textId="71E7A3A4" w:rsidR="00072074" w:rsidRPr="00414A30" w:rsidRDefault="00072074" w:rsidP="00414A30">
            <w:pPr>
              <w:numPr>
                <w:ilvl w:val="0"/>
                <w:numId w:val="144"/>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7 </w:t>
            </w:r>
            <w:r w:rsidR="0047483E" w:rsidRPr="00414A30">
              <w:rPr>
                <w:rFonts w:ascii="Montserrat" w:hAnsi="Montserrat"/>
                <w:color w:val="000000"/>
                <w:sz w:val="18"/>
                <w:szCs w:val="18"/>
              </w:rPr>
              <w:t>individual</w:t>
            </w:r>
            <w:r w:rsidRPr="00414A30">
              <w:rPr>
                <w:rFonts w:ascii="Montserrat" w:hAnsi="Montserrat"/>
                <w:color w:val="000000"/>
                <w:sz w:val="18"/>
                <w:szCs w:val="18"/>
              </w:rPr>
              <w:t>s found improvements in bladder storage and voiding functions.</w:t>
            </w:r>
            <w:r w:rsidRPr="00414A30" w:rsidDel="00F3594F">
              <w:rPr>
                <w:rFonts w:ascii="Montserrat" w:hAnsi="Montserrat"/>
                <w:color w:val="000000"/>
                <w:sz w:val="18"/>
                <w:szCs w:val="18"/>
              </w:rPr>
              <w:t xml:space="preserve"> </w:t>
            </w:r>
          </w:p>
          <w:p w14:paraId="2D2D4D25" w14:textId="77777777" w:rsidR="00072074" w:rsidRPr="00414A30" w:rsidRDefault="00072074" w:rsidP="00414A30">
            <w:pPr>
              <w:numPr>
                <w:ilvl w:val="0"/>
                <w:numId w:val="144"/>
              </w:numPr>
              <w:autoSpaceDE w:val="0"/>
              <w:autoSpaceDN w:val="0"/>
              <w:ind w:right="72"/>
              <w:contextualSpacing/>
              <w:rPr>
                <w:rFonts w:ascii="Montserrat" w:hAnsi="Montserrat"/>
                <w:color w:val="000000"/>
                <w:sz w:val="18"/>
                <w:szCs w:val="18"/>
              </w:rPr>
            </w:pPr>
            <w:proofErr w:type="spellStart"/>
            <w:r w:rsidRPr="00414A30">
              <w:rPr>
                <w:rFonts w:ascii="Montserrat" w:hAnsi="Montserrat"/>
                <w:color w:val="000000"/>
                <w:sz w:val="18"/>
                <w:szCs w:val="18"/>
              </w:rPr>
              <w:t>Signficant</w:t>
            </w:r>
            <w:proofErr w:type="spellEnd"/>
            <w:r w:rsidRPr="00414A30">
              <w:rPr>
                <w:rFonts w:ascii="Montserrat" w:hAnsi="Montserrat"/>
                <w:color w:val="000000"/>
                <w:sz w:val="18"/>
                <w:szCs w:val="18"/>
              </w:rPr>
              <w:t xml:space="preserve"> improvement in urodynamic outcomes were seen 2 </w:t>
            </w:r>
            <w:proofErr w:type="spellStart"/>
            <w:r w:rsidRPr="00414A30">
              <w:rPr>
                <w:rFonts w:ascii="Montserrat" w:hAnsi="Montserrat"/>
                <w:color w:val="000000"/>
                <w:sz w:val="18"/>
                <w:szCs w:val="18"/>
              </w:rPr>
              <w:t>yr</w:t>
            </w:r>
            <w:proofErr w:type="spellEnd"/>
            <w:r w:rsidRPr="00414A30">
              <w:rPr>
                <w:rFonts w:ascii="Montserrat" w:hAnsi="Montserrat"/>
                <w:color w:val="000000"/>
                <w:sz w:val="18"/>
                <w:szCs w:val="18"/>
              </w:rPr>
              <w:t xml:space="preserve"> post reconstruction:</w:t>
            </w:r>
          </w:p>
          <w:p w14:paraId="3DF54C00" w14:textId="77777777" w:rsidR="00072074" w:rsidRPr="00414A30" w:rsidRDefault="00072074" w:rsidP="00414A30">
            <w:pPr>
              <w:numPr>
                <w:ilvl w:val="0"/>
                <w:numId w:val="145"/>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Bladder capacity, p=0.0031</w:t>
            </w:r>
          </w:p>
          <w:p w14:paraId="06716163" w14:textId="77777777" w:rsidR="00072074" w:rsidRPr="00414A30" w:rsidRDefault="00072074" w:rsidP="00414A30">
            <w:pPr>
              <w:numPr>
                <w:ilvl w:val="0"/>
                <w:numId w:val="145"/>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Urine volume, p=0.0026</w:t>
            </w:r>
          </w:p>
          <w:p w14:paraId="46B1CE15" w14:textId="77777777" w:rsidR="00072074" w:rsidRPr="00414A30" w:rsidRDefault="00072074" w:rsidP="00414A30">
            <w:pPr>
              <w:numPr>
                <w:ilvl w:val="0"/>
                <w:numId w:val="145"/>
              </w:numPr>
              <w:autoSpaceDE w:val="0"/>
              <w:autoSpaceDN w:val="0"/>
              <w:ind w:right="72"/>
              <w:contextualSpacing/>
              <w:rPr>
                <w:rFonts w:ascii="Montserrat" w:hAnsi="Montserrat"/>
                <w:color w:val="000000"/>
                <w:sz w:val="18"/>
                <w:szCs w:val="18"/>
              </w:rPr>
            </w:pPr>
            <w:proofErr w:type="spellStart"/>
            <w:r w:rsidRPr="00414A30">
              <w:rPr>
                <w:rFonts w:ascii="Montserrat" w:hAnsi="Montserrat"/>
                <w:color w:val="000000"/>
                <w:sz w:val="18"/>
                <w:szCs w:val="18"/>
              </w:rPr>
              <w:t>Residial</w:t>
            </w:r>
            <w:proofErr w:type="spellEnd"/>
            <w:r w:rsidRPr="00414A30">
              <w:rPr>
                <w:rFonts w:ascii="Montserrat" w:hAnsi="Montserrat"/>
                <w:color w:val="000000"/>
                <w:sz w:val="18"/>
                <w:szCs w:val="18"/>
              </w:rPr>
              <w:t xml:space="preserve"> urine volume, p=0.0005</w:t>
            </w:r>
          </w:p>
          <w:p w14:paraId="2E3BE188" w14:textId="77777777" w:rsidR="00072074" w:rsidRPr="00414A30" w:rsidRDefault="00072074" w:rsidP="00414A30">
            <w:pPr>
              <w:numPr>
                <w:ilvl w:val="0"/>
                <w:numId w:val="145"/>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Max detrusor pressure, p=0.00001</w:t>
            </w:r>
          </w:p>
          <w:p w14:paraId="4A47F972" w14:textId="77777777" w:rsidR="00072074" w:rsidRPr="00414A30" w:rsidRDefault="00072074" w:rsidP="00414A30">
            <w:pPr>
              <w:numPr>
                <w:ilvl w:val="0"/>
                <w:numId w:val="145"/>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Max flow, p=0.0001</w:t>
            </w:r>
          </w:p>
          <w:p w14:paraId="4639587D" w14:textId="181BCBF6" w:rsidR="00072074" w:rsidRPr="00414A30" w:rsidRDefault="00072074" w:rsidP="00414A30">
            <w:pPr>
              <w:numPr>
                <w:ilvl w:val="0"/>
                <w:numId w:val="145"/>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Mild postoperative spinal fluid leakage was seen in 1 </w:t>
            </w:r>
            <w:r w:rsidR="0047483E" w:rsidRPr="00414A30">
              <w:rPr>
                <w:rFonts w:ascii="Montserrat" w:hAnsi="Montserrat"/>
                <w:color w:val="000000"/>
                <w:sz w:val="18"/>
                <w:szCs w:val="18"/>
              </w:rPr>
              <w:t>individual</w:t>
            </w:r>
            <w:r w:rsidRPr="00414A30">
              <w:rPr>
                <w:rFonts w:ascii="Montserrat" w:hAnsi="Montserrat"/>
                <w:color w:val="000000"/>
                <w:sz w:val="18"/>
                <w:szCs w:val="18"/>
              </w:rPr>
              <w:t>.</w:t>
            </w:r>
          </w:p>
        </w:tc>
      </w:tr>
      <w:tr w:rsidR="00072074" w:rsidRPr="00414A30" w14:paraId="70538E23"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48385013" w14:textId="77777777" w:rsidR="00072074" w:rsidRPr="00414A30" w:rsidRDefault="00072074" w:rsidP="00414A30">
            <w:pPr>
              <w:ind w:right="72"/>
              <w:contextualSpacing/>
              <w:jc w:val="center"/>
              <w:rPr>
                <w:rFonts w:ascii="Montserrat" w:hAnsi="Montserrat"/>
                <w:bCs/>
                <w:iCs/>
                <w:sz w:val="18"/>
                <w:szCs w:val="18"/>
                <w:lang w:val="it-IT"/>
              </w:rPr>
            </w:pPr>
            <w:r w:rsidRPr="00414A30">
              <w:rPr>
                <w:rFonts w:ascii="Montserrat" w:hAnsi="Montserrat"/>
                <w:bCs/>
                <w:iCs/>
                <w:sz w:val="18"/>
                <w:szCs w:val="18"/>
                <w:lang w:val="it-IT"/>
              </w:rPr>
              <w:t>Xiao et al. 2003</w:t>
            </w:r>
          </w:p>
          <w:p w14:paraId="3364C909" w14:textId="77777777" w:rsidR="00072074" w:rsidRPr="00414A30" w:rsidRDefault="00072074" w:rsidP="00414A30">
            <w:pPr>
              <w:ind w:right="72"/>
              <w:contextualSpacing/>
              <w:jc w:val="center"/>
              <w:rPr>
                <w:rFonts w:ascii="Montserrat" w:hAnsi="Montserrat"/>
                <w:bCs/>
                <w:iCs/>
                <w:sz w:val="18"/>
                <w:szCs w:val="18"/>
                <w:lang w:val="it-IT"/>
              </w:rPr>
            </w:pPr>
            <w:r w:rsidRPr="00414A30">
              <w:rPr>
                <w:rFonts w:ascii="Montserrat" w:hAnsi="Montserrat"/>
                <w:bCs/>
                <w:iCs/>
                <w:sz w:val="18"/>
                <w:szCs w:val="18"/>
                <w:lang w:val="it-IT"/>
              </w:rPr>
              <w:t>China/USA</w:t>
            </w:r>
          </w:p>
          <w:p w14:paraId="3C8139D5" w14:textId="77777777" w:rsidR="00072074" w:rsidRPr="00414A30" w:rsidRDefault="00072074" w:rsidP="00414A30">
            <w:pPr>
              <w:ind w:right="72"/>
              <w:contextualSpacing/>
              <w:jc w:val="center"/>
              <w:rPr>
                <w:rFonts w:ascii="Montserrat" w:hAnsi="Montserrat"/>
                <w:bCs/>
                <w:iCs/>
                <w:sz w:val="18"/>
                <w:szCs w:val="18"/>
                <w:lang w:val="fr-CA"/>
              </w:rPr>
            </w:pPr>
            <w:r w:rsidRPr="00414A30">
              <w:rPr>
                <w:rFonts w:ascii="Montserrat" w:hAnsi="Montserrat"/>
                <w:bCs/>
                <w:iCs/>
                <w:sz w:val="18"/>
                <w:szCs w:val="18"/>
                <w:lang w:val="fr-CA"/>
              </w:rPr>
              <w:t>Pre-Post</w:t>
            </w:r>
          </w:p>
          <w:p w14:paraId="449478DF" w14:textId="77777777" w:rsidR="00072074" w:rsidRPr="00414A30" w:rsidRDefault="00072074" w:rsidP="00414A30">
            <w:pPr>
              <w:ind w:right="72"/>
              <w:contextualSpacing/>
              <w:jc w:val="center"/>
              <w:rPr>
                <w:rFonts w:ascii="Montserrat" w:hAnsi="Montserrat"/>
                <w:bCs/>
                <w:iCs/>
                <w:sz w:val="18"/>
                <w:szCs w:val="18"/>
              </w:rPr>
            </w:pPr>
            <w:r w:rsidRPr="00414A30">
              <w:rPr>
                <w:rFonts w:ascii="Montserrat" w:hAnsi="Montserrat"/>
                <w:bCs/>
                <w:iCs/>
                <w:sz w:val="18"/>
                <w:szCs w:val="18"/>
              </w:rPr>
              <w:t>N=15</w:t>
            </w:r>
          </w:p>
        </w:tc>
        <w:tc>
          <w:tcPr>
            <w:tcW w:w="3578" w:type="dxa"/>
            <w:tcBorders>
              <w:top w:val="single" w:sz="4" w:space="0" w:color="auto"/>
              <w:left w:val="single" w:sz="4" w:space="0" w:color="auto"/>
              <w:bottom w:val="single" w:sz="4" w:space="0" w:color="auto"/>
              <w:right w:val="single" w:sz="4" w:space="0" w:color="auto"/>
            </w:tcBorders>
          </w:tcPr>
          <w:p w14:paraId="0EEDCA59" w14:textId="417069EC" w:rsidR="00072074" w:rsidRPr="00414A30" w:rsidRDefault="00072074"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SCI </w:t>
            </w:r>
            <w:r w:rsidR="0047483E" w:rsidRPr="00414A30">
              <w:rPr>
                <w:rFonts w:ascii="Montserrat" w:hAnsi="Montserrat"/>
                <w:sz w:val="18"/>
                <w:szCs w:val="18"/>
              </w:rPr>
              <w:t>individual</w:t>
            </w:r>
            <w:r w:rsidRPr="00414A30">
              <w:rPr>
                <w:rFonts w:ascii="Montserrat" w:hAnsi="Montserrat"/>
                <w:sz w:val="18"/>
                <w:szCs w:val="18"/>
              </w:rPr>
              <w:t xml:space="preserve">s with detrusor-external sphincter </w:t>
            </w:r>
            <w:proofErr w:type="spellStart"/>
            <w:r w:rsidRPr="00414A30">
              <w:rPr>
                <w:rFonts w:ascii="Montserrat" w:hAnsi="Montserrat"/>
                <w:sz w:val="18"/>
                <w:szCs w:val="18"/>
              </w:rPr>
              <w:t>dyssyergia</w:t>
            </w:r>
            <w:proofErr w:type="spellEnd"/>
            <w:r w:rsidRPr="00414A30">
              <w:rPr>
                <w:rFonts w:ascii="Montserrat" w:hAnsi="Montserrat"/>
                <w:sz w:val="18"/>
                <w:szCs w:val="18"/>
              </w:rPr>
              <w:t xml:space="preserve">; Mean age:39 </w:t>
            </w:r>
            <w:proofErr w:type="spellStart"/>
            <w:r w:rsidRPr="00414A30">
              <w:rPr>
                <w:rFonts w:ascii="Montserrat" w:hAnsi="Montserrat"/>
                <w:sz w:val="18"/>
                <w:szCs w:val="18"/>
              </w:rPr>
              <w:t>yr</w:t>
            </w:r>
            <w:proofErr w:type="spellEnd"/>
            <w:r w:rsidRPr="00414A30">
              <w:rPr>
                <w:rFonts w:ascii="Montserrat" w:hAnsi="Montserrat"/>
                <w:sz w:val="18"/>
                <w:szCs w:val="18"/>
              </w:rPr>
              <w:t>; Severity of injury: AIS A</w:t>
            </w:r>
          </w:p>
          <w:p w14:paraId="537868CF" w14:textId="074F23C8" w:rsidR="00072074" w:rsidRPr="00414A30" w:rsidRDefault="00072074" w:rsidP="00414A30">
            <w:pPr>
              <w:ind w:right="72"/>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L5-S3 ventral root anastomosis to establish a new reflex pathway.</w:t>
            </w:r>
          </w:p>
          <w:p w14:paraId="4D59BB0B" w14:textId="77777777" w:rsidR="00072074" w:rsidRPr="00414A30" w:rsidRDefault="00072074"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Residual urine volume, urinary tract infections, detrusor pressure, adverse events.</w:t>
            </w:r>
          </w:p>
        </w:tc>
        <w:tc>
          <w:tcPr>
            <w:tcW w:w="3578" w:type="dxa"/>
            <w:tcBorders>
              <w:top w:val="single" w:sz="4" w:space="0" w:color="auto"/>
              <w:left w:val="single" w:sz="4" w:space="0" w:color="auto"/>
              <w:bottom w:val="single" w:sz="4" w:space="0" w:color="auto"/>
              <w:right w:val="single" w:sz="4" w:space="0" w:color="auto"/>
            </w:tcBorders>
          </w:tcPr>
          <w:p w14:paraId="066979C7" w14:textId="59D7823A" w:rsidR="00072074" w:rsidRPr="00414A30" w:rsidRDefault="00072074" w:rsidP="00414A30">
            <w:pPr>
              <w:numPr>
                <w:ilvl w:val="0"/>
                <w:numId w:val="146"/>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10 </w:t>
            </w:r>
            <w:r w:rsidR="0047483E" w:rsidRPr="00414A30">
              <w:rPr>
                <w:rFonts w:ascii="Montserrat" w:hAnsi="Montserrat"/>
                <w:color w:val="000000"/>
                <w:sz w:val="18"/>
                <w:szCs w:val="18"/>
              </w:rPr>
              <w:t>individual</w:t>
            </w:r>
            <w:r w:rsidRPr="00414A30">
              <w:rPr>
                <w:rFonts w:ascii="Montserrat" w:hAnsi="Montserrat"/>
                <w:color w:val="000000"/>
                <w:sz w:val="18"/>
                <w:szCs w:val="18"/>
              </w:rPr>
              <w:t xml:space="preserve">s had recovery of bladder storage and emptying functions. </w:t>
            </w:r>
          </w:p>
          <w:p w14:paraId="17718689" w14:textId="77777777" w:rsidR="00072074" w:rsidRPr="00414A30" w:rsidRDefault="00072074" w:rsidP="00414A30">
            <w:pPr>
              <w:numPr>
                <w:ilvl w:val="0"/>
                <w:numId w:val="146"/>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A decrease was seen in average residual urine (332 to 31mL) and incidence of urinary tract infections 8 </w:t>
            </w:r>
            <w:proofErr w:type="spellStart"/>
            <w:r w:rsidRPr="00414A30">
              <w:rPr>
                <w:rFonts w:ascii="Montserrat" w:hAnsi="Montserrat"/>
                <w:color w:val="000000"/>
                <w:sz w:val="18"/>
                <w:szCs w:val="18"/>
              </w:rPr>
              <w:t>mo</w:t>
            </w:r>
            <w:proofErr w:type="spellEnd"/>
            <w:r w:rsidRPr="00414A30">
              <w:rPr>
                <w:rFonts w:ascii="Montserrat" w:hAnsi="Montserrat"/>
                <w:color w:val="000000"/>
                <w:sz w:val="18"/>
                <w:szCs w:val="18"/>
              </w:rPr>
              <w:t xml:space="preserve"> post surgery.</w:t>
            </w:r>
          </w:p>
          <w:p w14:paraId="7942F4EE" w14:textId="4B45C6EF" w:rsidR="00072074" w:rsidRPr="00414A30" w:rsidRDefault="00072074" w:rsidP="00414A30">
            <w:pPr>
              <w:numPr>
                <w:ilvl w:val="0"/>
                <w:numId w:val="146"/>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Two </w:t>
            </w:r>
            <w:r w:rsidR="0047483E" w:rsidRPr="00414A30">
              <w:rPr>
                <w:rFonts w:ascii="Montserrat" w:hAnsi="Montserrat"/>
                <w:color w:val="000000"/>
                <w:sz w:val="18"/>
                <w:szCs w:val="18"/>
              </w:rPr>
              <w:t>individual</w:t>
            </w:r>
            <w:r w:rsidRPr="00414A30">
              <w:rPr>
                <w:rFonts w:ascii="Montserrat" w:hAnsi="Montserrat"/>
                <w:color w:val="000000"/>
                <w:sz w:val="18"/>
                <w:szCs w:val="18"/>
              </w:rPr>
              <w:t>s were still dependent on a stimulator for voiding.</w:t>
            </w:r>
          </w:p>
          <w:p w14:paraId="18BB5363" w14:textId="09CD5D0A" w:rsidR="00072074" w:rsidRPr="00414A30" w:rsidRDefault="00072074" w:rsidP="00414A30">
            <w:pPr>
              <w:numPr>
                <w:ilvl w:val="0"/>
                <w:numId w:val="146"/>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Post surgery, 4 </w:t>
            </w:r>
            <w:r w:rsidR="0047483E" w:rsidRPr="00414A30">
              <w:rPr>
                <w:rFonts w:ascii="Montserrat" w:hAnsi="Montserrat"/>
                <w:color w:val="000000"/>
                <w:sz w:val="18"/>
                <w:szCs w:val="18"/>
              </w:rPr>
              <w:t>individual</w:t>
            </w:r>
            <w:r w:rsidRPr="00414A30">
              <w:rPr>
                <w:rFonts w:ascii="Montserrat" w:hAnsi="Montserrat"/>
                <w:color w:val="000000"/>
                <w:sz w:val="18"/>
                <w:szCs w:val="18"/>
              </w:rPr>
              <w:t>s showed almost normal bladder activity on a cystometrogram (CMG) and electromyography.</w:t>
            </w:r>
          </w:p>
          <w:p w14:paraId="657AB96E" w14:textId="77777777" w:rsidR="00072074" w:rsidRPr="00414A30" w:rsidRDefault="00072074" w:rsidP="00414A30">
            <w:pPr>
              <w:numPr>
                <w:ilvl w:val="0"/>
                <w:numId w:val="146"/>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lastRenderedPageBreak/>
              <w:t>Significant improvement was seen in mean detrusor pressure (p&lt;0.05).</w:t>
            </w:r>
          </w:p>
          <w:p w14:paraId="3028A134" w14:textId="3F2DFEC6" w:rsidR="00072074" w:rsidRPr="00414A30" w:rsidRDefault="00072074" w:rsidP="00414A30">
            <w:pPr>
              <w:numPr>
                <w:ilvl w:val="0"/>
                <w:numId w:val="146"/>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3 </w:t>
            </w:r>
            <w:r w:rsidR="0047483E" w:rsidRPr="00414A30">
              <w:rPr>
                <w:rFonts w:ascii="Montserrat" w:hAnsi="Montserrat"/>
                <w:color w:val="000000"/>
                <w:sz w:val="18"/>
                <w:szCs w:val="18"/>
              </w:rPr>
              <w:t>individual</w:t>
            </w:r>
            <w:r w:rsidRPr="00414A30">
              <w:rPr>
                <w:rFonts w:ascii="Montserrat" w:hAnsi="Montserrat"/>
                <w:color w:val="000000"/>
                <w:sz w:val="18"/>
                <w:szCs w:val="18"/>
              </w:rPr>
              <w:t>s had mild postoperative spinal fluid leakage for 2 to 5 d.</w:t>
            </w:r>
          </w:p>
          <w:p w14:paraId="21BD257A" w14:textId="77777777" w:rsidR="00072074" w:rsidRPr="00414A30" w:rsidRDefault="00072074" w:rsidP="00414A30">
            <w:pPr>
              <w:numPr>
                <w:ilvl w:val="0"/>
                <w:numId w:val="146"/>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Bowel control was also regained in individuals who regained bladder control.</w:t>
            </w:r>
          </w:p>
        </w:tc>
      </w:tr>
      <w:tr w:rsidR="00072074" w:rsidRPr="00414A30" w14:paraId="3C618747" w14:textId="77777777" w:rsidTr="00A67BE2">
        <w:tc>
          <w:tcPr>
            <w:tcW w:w="9360" w:type="dxa"/>
            <w:gridSpan w:val="3"/>
            <w:tcBorders>
              <w:top w:val="single" w:sz="4" w:space="0" w:color="auto"/>
              <w:left w:val="single" w:sz="4" w:space="0" w:color="auto"/>
              <w:bottom w:val="single" w:sz="4" w:space="0" w:color="auto"/>
              <w:right w:val="single" w:sz="4" w:space="0" w:color="auto"/>
            </w:tcBorders>
            <w:vAlign w:val="center"/>
          </w:tcPr>
          <w:p w14:paraId="11E940A4" w14:textId="29536D74" w:rsidR="00072074" w:rsidRPr="00414A30" w:rsidRDefault="00072074" w:rsidP="00414A30">
            <w:pPr>
              <w:autoSpaceDE w:val="0"/>
              <w:autoSpaceDN w:val="0"/>
              <w:ind w:right="72"/>
              <w:contextualSpacing/>
              <w:jc w:val="center"/>
              <w:rPr>
                <w:rFonts w:ascii="Montserrat" w:hAnsi="Montserrat"/>
                <w:color w:val="000000"/>
                <w:sz w:val="18"/>
                <w:szCs w:val="18"/>
              </w:rPr>
            </w:pPr>
            <w:r w:rsidRPr="00414A30">
              <w:rPr>
                <w:rFonts w:ascii="Montserrat" w:hAnsi="Montserrat"/>
                <w:b/>
                <w:color w:val="000000"/>
                <w:sz w:val="18"/>
                <w:szCs w:val="18"/>
              </w:rPr>
              <w:lastRenderedPageBreak/>
              <w:t>Bladder Cancer</w:t>
            </w:r>
          </w:p>
        </w:tc>
      </w:tr>
      <w:tr w:rsidR="00072074" w:rsidRPr="00414A30" w14:paraId="49AFDD73"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3409A0C3" w14:textId="6D4BD6CC" w:rsidR="00072074" w:rsidRPr="00414A30" w:rsidRDefault="00072074"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Lee et al. 2014</w:t>
            </w:r>
            <w:r w:rsidR="000E4FC4" w:rsidRPr="00414A30">
              <w:rPr>
                <w:rFonts w:ascii="Montserrat" w:eastAsia="Times New Roman" w:hAnsi="Montserrat"/>
                <w:sz w:val="18"/>
                <w:szCs w:val="18"/>
                <w:lang w:val="fr-CA"/>
              </w:rPr>
              <w:t>a</w:t>
            </w:r>
          </w:p>
          <w:p w14:paraId="706924E4" w14:textId="77777777" w:rsidR="00072074" w:rsidRPr="00414A30" w:rsidRDefault="00072074"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Taiwan</w:t>
            </w:r>
          </w:p>
          <w:p w14:paraId="0CB926AF" w14:textId="77777777" w:rsidR="00072074" w:rsidRPr="00414A30" w:rsidRDefault="00072074"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Cohort</w:t>
            </w:r>
          </w:p>
          <w:p w14:paraId="4911487A" w14:textId="360DB1C3" w:rsidR="00072074" w:rsidRPr="00414A30" w:rsidRDefault="00072074" w:rsidP="00414A30">
            <w:pPr>
              <w:ind w:right="72"/>
              <w:contextualSpacing/>
              <w:jc w:val="center"/>
              <w:rPr>
                <w:rFonts w:ascii="Montserrat" w:hAnsi="Montserrat"/>
                <w:bCs/>
                <w:iCs/>
                <w:sz w:val="18"/>
                <w:szCs w:val="18"/>
                <w:lang w:val="it-IT"/>
              </w:rPr>
            </w:pPr>
            <w:r w:rsidRPr="00414A30">
              <w:rPr>
                <w:rFonts w:ascii="Montserrat" w:eastAsia="Times New Roman" w:hAnsi="Montserrat"/>
                <w:sz w:val="18"/>
                <w:szCs w:val="18"/>
              </w:rPr>
              <w:t>N=272005</w:t>
            </w:r>
          </w:p>
        </w:tc>
        <w:tc>
          <w:tcPr>
            <w:tcW w:w="3578" w:type="dxa"/>
            <w:tcBorders>
              <w:top w:val="single" w:sz="4" w:space="0" w:color="auto"/>
              <w:left w:val="single" w:sz="4" w:space="0" w:color="auto"/>
              <w:bottom w:val="single" w:sz="4" w:space="0" w:color="auto"/>
              <w:right w:val="single" w:sz="4" w:space="0" w:color="auto"/>
            </w:tcBorders>
          </w:tcPr>
          <w:p w14:paraId="4669436E" w14:textId="77777777" w:rsidR="00072074" w:rsidRPr="00414A30" w:rsidRDefault="00072074"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Spinal cord injury (SCI cohort): Mean age: 52.2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males=34173, females=20228; Level of injury: cervical=29565, thoracic=16451, lumbar=16451, unclassified=77. No spinal cord injury (Non-SCI cohort): Mean age: 52.2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Gender: males=136692, females=80912.</w:t>
            </w:r>
          </w:p>
          <w:p w14:paraId="4F4CB8A3" w14:textId="77777777" w:rsidR="00072074" w:rsidRPr="00414A30" w:rsidRDefault="00072074"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Intervention:</w:t>
            </w:r>
            <w:r w:rsidRPr="00414A30">
              <w:rPr>
                <w:rFonts w:ascii="Montserrat" w:eastAsia="Times New Roman" w:hAnsi="Montserrat"/>
                <w:sz w:val="18"/>
                <w:szCs w:val="18"/>
              </w:rPr>
              <w:t xml:space="preserve"> Data from the National Health Insurance Research Database were accessed for the SCI group with each member randomly frequency matched with four non-SCI people.</w:t>
            </w:r>
          </w:p>
          <w:p w14:paraId="37165F24" w14:textId="4D5431B6" w:rsidR="00072074" w:rsidRPr="00414A30" w:rsidRDefault="00072074" w:rsidP="00414A30">
            <w:pPr>
              <w:ind w:right="72"/>
              <w:contextualSpacing/>
              <w:rPr>
                <w:rFonts w:ascii="Montserrat" w:hAnsi="Montserrat"/>
                <w:b/>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 xml:space="preserve">Bladder cancer diagnosis, prostate cancer diagnosis, death. </w:t>
            </w:r>
          </w:p>
        </w:tc>
        <w:tc>
          <w:tcPr>
            <w:tcW w:w="3578" w:type="dxa"/>
            <w:tcBorders>
              <w:top w:val="single" w:sz="4" w:space="0" w:color="auto"/>
              <w:left w:val="single" w:sz="4" w:space="0" w:color="auto"/>
              <w:bottom w:val="single" w:sz="4" w:space="0" w:color="auto"/>
              <w:right w:val="single" w:sz="4" w:space="0" w:color="auto"/>
            </w:tcBorders>
          </w:tcPr>
          <w:p w14:paraId="3203ED8F" w14:textId="77777777" w:rsidR="00072074" w:rsidRPr="00414A30" w:rsidRDefault="00072074" w:rsidP="00414A30">
            <w:pPr>
              <w:numPr>
                <w:ilvl w:val="0"/>
                <w:numId w:val="300"/>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The overall incidence of bladder cancer was 12% lower in the SCI cohort than the non-SCI cohort with a non-significant adjusted hazard ratio of 0.91.</w:t>
            </w:r>
          </w:p>
          <w:p w14:paraId="5BBD43A4" w14:textId="77777777" w:rsidR="00072074" w:rsidRPr="00414A30" w:rsidRDefault="00072074" w:rsidP="00414A30">
            <w:pPr>
              <w:numPr>
                <w:ilvl w:val="0"/>
                <w:numId w:val="300"/>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The overall incidence of prostate cancer was 33% lower in the SCI cohort than the non-SCI cohort with a significant adjusted hazard ratio of 0.73 (p&lt;0.01). </w:t>
            </w:r>
          </w:p>
          <w:p w14:paraId="704CB45A" w14:textId="06D8C95E" w:rsidR="00072074" w:rsidRPr="00414A30" w:rsidRDefault="00072074" w:rsidP="00414A30">
            <w:pPr>
              <w:autoSpaceDE w:val="0"/>
              <w:autoSpaceDN w:val="0"/>
              <w:ind w:right="72"/>
              <w:contextualSpacing/>
              <w:rPr>
                <w:rFonts w:ascii="Montserrat" w:hAnsi="Montserrat"/>
                <w:color w:val="000000"/>
                <w:sz w:val="18"/>
                <w:szCs w:val="18"/>
              </w:rPr>
            </w:pPr>
            <w:r w:rsidRPr="00414A30">
              <w:rPr>
                <w:rFonts w:ascii="Montserrat" w:eastAsia="Times New Roman" w:hAnsi="Montserrat"/>
                <w:sz w:val="18"/>
                <w:szCs w:val="18"/>
              </w:rPr>
              <w:t>No significant differences in bladder cancer risk were found between different levels of SCI and non-SCI.</w:t>
            </w:r>
          </w:p>
        </w:tc>
      </w:tr>
      <w:tr w:rsidR="00072074" w:rsidRPr="00414A30" w14:paraId="6E6A467B" w14:textId="77777777" w:rsidTr="00A67BE2">
        <w:tc>
          <w:tcPr>
            <w:tcW w:w="9360" w:type="dxa"/>
            <w:gridSpan w:val="3"/>
            <w:tcBorders>
              <w:top w:val="single" w:sz="4" w:space="0" w:color="auto"/>
              <w:left w:val="single" w:sz="4" w:space="0" w:color="auto"/>
              <w:bottom w:val="single" w:sz="4" w:space="0" w:color="auto"/>
              <w:right w:val="single" w:sz="4" w:space="0" w:color="auto"/>
            </w:tcBorders>
            <w:vAlign w:val="center"/>
          </w:tcPr>
          <w:p w14:paraId="425C6A64" w14:textId="5BE51F67" w:rsidR="00072074" w:rsidRPr="00414A30" w:rsidRDefault="00072074" w:rsidP="00414A30">
            <w:pPr>
              <w:autoSpaceDE w:val="0"/>
              <w:autoSpaceDN w:val="0"/>
              <w:ind w:right="72"/>
              <w:contextualSpacing/>
              <w:jc w:val="center"/>
              <w:rPr>
                <w:rFonts w:ascii="Montserrat" w:eastAsia="Times New Roman" w:hAnsi="Montserrat"/>
                <w:sz w:val="18"/>
                <w:szCs w:val="18"/>
              </w:rPr>
            </w:pPr>
            <w:r w:rsidRPr="00414A30">
              <w:rPr>
                <w:rFonts w:ascii="Montserrat" w:hAnsi="Montserrat"/>
                <w:b/>
                <w:color w:val="000000"/>
                <w:sz w:val="18"/>
                <w:szCs w:val="18"/>
              </w:rPr>
              <w:t>Bladder Stones</w:t>
            </w:r>
          </w:p>
        </w:tc>
      </w:tr>
      <w:tr w:rsidR="00072074" w:rsidRPr="00414A30" w14:paraId="1AD8A96A"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0F640453" w14:textId="77777777" w:rsidR="00072074" w:rsidRPr="00414A30" w:rsidRDefault="00072074"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Eyre et al. 2015</w:t>
            </w:r>
          </w:p>
          <w:p w14:paraId="0B068A85" w14:textId="77777777" w:rsidR="00072074" w:rsidRPr="00414A30" w:rsidRDefault="00072074"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United Kingdom</w:t>
            </w:r>
          </w:p>
          <w:p w14:paraId="14FCC3CC" w14:textId="77777777" w:rsidR="00072074" w:rsidRPr="00414A30" w:rsidRDefault="00072074"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Cohort</w:t>
            </w:r>
          </w:p>
          <w:p w14:paraId="7F383DD5" w14:textId="3FF0146B" w:rsidR="00072074" w:rsidRPr="00414A30" w:rsidRDefault="00072074"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N=112</w:t>
            </w:r>
          </w:p>
        </w:tc>
        <w:tc>
          <w:tcPr>
            <w:tcW w:w="3578" w:type="dxa"/>
            <w:tcBorders>
              <w:top w:val="single" w:sz="4" w:space="0" w:color="auto"/>
              <w:left w:val="single" w:sz="4" w:space="0" w:color="auto"/>
              <w:bottom w:val="single" w:sz="4" w:space="0" w:color="auto"/>
              <w:right w:val="single" w:sz="4" w:space="0" w:color="auto"/>
            </w:tcBorders>
          </w:tcPr>
          <w:p w14:paraId="784C2642" w14:textId="77777777" w:rsidR="00072074" w:rsidRPr="00414A30" w:rsidRDefault="00072074"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Median age: 44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Gender: males=83, females=39; Level of injury: cervical=15, thoracic=87, lumbar=9, unknown=1; Frankel classification: A=68, B=34, C=6, D=1, unknown=3.</w:t>
            </w:r>
          </w:p>
          <w:p w14:paraId="1C64A691" w14:textId="59E362E9" w:rsidR="00072074" w:rsidRPr="00414A30" w:rsidRDefault="00072074"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Intervention:</w:t>
            </w:r>
            <w:r w:rsidRPr="00414A30">
              <w:rPr>
                <w:rFonts w:ascii="Montserrat" w:eastAsia="Times New Roman" w:hAnsi="Montserrat"/>
                <w:sz w:val="18"/>
                <w:szCs w:val="18"/>
              </w:rPr>
              <w:t xml:space="preserve"> Spinal cord injury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with bladder stones received either simple washout (n=11), </w:t>
            </w:r>
            <w:proofErr w:type="spellStart"/>
            <w:r w:rsidRPr="00414A30">
              <w:rPr>
                <w:rFonts w:ascii="Montserrat" w:eastAsia="Times New Roman" w:hAnsi="Montserrat"/>
                <w:sz w:val="18"/>
                <w:szCs w:val="18"/>
              </w:rPr>
              <w:t>Mauermeyer</w:t>
            </w:r>
            <w:proofErr w:type="spellEnd"/>
            <w:r w:rsidRPr="00414A30">
              <w:rPr>
                <w:rFonts w:ascii="Montserrat" w:eastAsia="Times New Roman" w:hAnsi="Montserrat"/>
                <w:sz w:val="18"/>
                <w:szCs w:val="18"/>
              </w:rPr>
              <w:t xml:space="preserve"> stone punch (n=49), electrohydraulic lithotripsy (EHL) (n=15), combination of stone punch and EHL (combined) (n=36), or open cystolithotomy (n=1).</w:t>
            </w:r>
          </w:p>
          <w:p w14:paraId="2BA9024D" w14:textId="5C56D46D" w:rsidR="00072074" w:rsidRPr="00414A30" w:rsidRDefault="00072074" w:rsidP="00414A30">
            <w:pPr>
              <w:ind w:right="72"/>
              <w:contextualSpacing/>
              <w:rPr>
                <w:rFonts w:ascii="Montserrat" w:eastAsia="Times New Roman" w:hAnsi="Montserrat"/>
                <w:b/>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Post-operative complications, length of stay.</w:t>
            </w:r>
          </w:p>
        </w:tc>
        <w:tc>
          <w:tcPr>
            <w:tcW w:w="3578" w:type="dxa"/>
            <w:tcBorders>
              <w:top w:val="single" w:sz="4" w:space="0" w:color="auto"/>
              <w:left w:val="single" w:sz="4" w:space="0" w:color="auto"/>
              <w:bottom w:val="single" w:sz="4" w:space="0" w:color="auto"/>
              <w:right w:val="single" w:sz="4" w:space="0" w:color="auto"/>
            </w:tcBorders>
          </w:tcPr>
          <w:p w14:paraId="0A204BF1" w14:textId="77777777" w:rsidR="00072074" w:rsidRPr="00414A30" w:rsidRDefault="00072074" w:rsidP="00414A30">
            <w:pPr>
              <w:numPr>
                <w:ilvl w:val="0"/>
                <w:numId w:val="303"/>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Of the 112 participants, 19 had a post-operative complication (0 associated with simple washout, 5 associated with stone punch, 3 associated with EHL, 10 associated with combined, and 1 associated with open cystolithotomy).</w:t>
            </w:r>
          </w:p>
          <w:p w14:paraId="140E1713" w14:textId="77777777" w:rsidR="00072074" w:rsidRPr="00414A30" w:rsidRDefault="00072074" w:rsidP="00414A30">
            <w:pPr>
              <w:numPr>
                <w:ilvl w:val="0"/>
                <w:numId w:val="303"/>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 In the multivariable model for complication predictors, cervical injury (p=0.033) and the combined procedure (p=0.046) were associated with increased odds for complications. Age, sex, Frankel classification, and bladder management method had no significant differences in terms of complications. </w:t>
            </w:r>
          </w:p>
          <w:p w14:paraId="0DCA096F" w14:textId="7B97E20E" w:rsidR="00072074" w:rsidRPr="00414A30" w:rsidRDefault="00072074" w:rsidP="00414A30">
            <w:pPr>
              <w:autoSpaceDE w:val="0"/>
              <w:autoSpaceDN w:val="0"/>
              <w:ind w:left="360" w:right="72"/>
              <w:contextualSpacing/>
              <w:rPr>
                <w:rFonts w:ascii="Montserrat" w:eastAsia="Times New Roman" w:hAnsi="Montserrat"/>
                <w:sz w:val="18"/>
                <w:szCs w:val="18"/>
              </w:rPr>
            </w:pPr>
            <w:r w:rsidRPr="00414A30">
              <w:rPr>
                <w:rFonts w:ascii="Montserrat" w:eastAsia="Times New Roman" w:hAnsi="Montserrat"/>
                <w:sz w:val="18"/>
                <w:szCs w:val="18"/>
              </w:rPr>
              <w:t xml:space="preserve">Of the 106 participants with length of stay data, the multivariable predictors of increased length of stay were complication (p&lt;0.001) and combined procedure (p=0.028). </w:t>
            </w:r>
            <w:r w:rsidRPr="00414A30">
              <w:rPr>
                <w:rFonts w:ascii="Montserrat" w:eastAsia="Times New Roman" w:hAnsi="Montserrat"/>
                <w:sz w:val="18"/>
                <w:szCs w:val="18"/>
              </w:rPr>
              <w:lastRenderedPageBreak/>
              <w:t>Age, sex, Frankel classification, and bladder management method had no significant differences in terms of complications.</w:t>
            </w:r>
          </w:p>
        </w:tc>
      </w:tr>
      <w:tr w:rsidR="00072074" w:rsidRPr="00414A30" w14:paraId="4C2987C8"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0CC82F19" w14:textId="77777777" w:rsidR="00072074" w:rsidRPr="00414A30" w:rsidRDefault="00072074"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lastRenderedPageBreak/>
              <w:t>Bartel et al. 2014</w:t>
            </w:r>
          </w:p>
          <w:p w14:paraId="76C376DE" w14:textId="77777777" w:rsidR="00072074" w:rsidRPr="00414A30" w:rsidRDefault="00072074"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Switzerland</w:t>
            </w:r>
          </w:p>
          <w:p w14:paraId="43B429F8" w14:textId="77777777" w:rsidR="00072074" w:rsidRPr="00414A30" w:rsidRDefault="00072074"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Case Series</w:t>
            </w:r>
          </w:p>
          <w:p w14:paraId="5376F62A" w14:textId="71BAEABA" w:rsidR="00072074" w:rsidRPr="00414A30" w:rsidRDefault="00072074"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N=2825</w:t>
            </w:r>
          </w:p>
        </w:tc>
        <w:tc>
          <w:tcPr>
            <w:tcW w:w="3578" w:type="dxa"/>
            <w:tcBorders>
              <w:top w:val="single" w:sz="4" w:space="0" w:color="auto"/>
              <w:left w:val="single" w:sz="4" w:space="0" w:color="auto"/>
              <w:bottom w:val="single" w:sz="4" w:space="0" w:color="auto"/>
              <w:right w:val="single" w:sz="4" w:space="0" w:color="auto"/>
            </w:tcBorders>
          </w:tcPr>
          <w:p w14:paraId="2ACBE765" w14:textId="77777777" w:rsidR="00072074" w:rsidRPr="00414A30" w:rsidRDefault="00072074"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Bladder stone group (n=93): Mean age: 50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Gender: males=69, females=24; Level of injury: cervical=34, thoracic=49, lumbar=9, sacral=1; Severity of injury: complete=75, incomplete=18; ASIA classification: A=53, B=22, C=13, D=5; Injury etiology: trauma=74, multiple sclerosis=10, other=9; Time post-injury: 9.5 yr.</w:t>
            </w:r>
          </w:p>
          <w:p w14:paraId="6B78D10D" w14:textId="266A6A94" w:rsidR="00072074" w:rsidRPr="00414A30" w:rsidRDefault="00072074"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Intervention:</w:t>
            </w:r>
            <w:r w:rsidRPr="00414A30">
              <w:rPr>
                <w:rFonts w:ascii="Montserrat" w:eastAsia="Times New Roman" w:hAnsi="Montserrat"/>
                <w:sz w:val="18"/>
                <w:szCs w:val="18"/>
              </w:rPr>
              <w:t xml:space="preserve"> Charts were reviewed for spinal cord injury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s who had a bladder stone.</w:t>
            </w:r>
          </w:p>
          <w:p w14:paraId="15CE80DA" w14:textId="14F8C4E1" w:rsidR="00072074" w:rsidRPr="00414A30" w:rsidRDefault="00072074" w:rsidP="00414A30">
            <w:pPr>
              <w:ind w:right="72"/>
              <w:contextualSpacing/>
              <w:rPr>
                <w:rFonts w:ascii="Montserrat" w:eastAsia="Times New Roman" w:hAnsi="Montserrat"/>
                <w:b/>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Bladder management method, period to stone development, bladder stone recurrence rate.</w:t>
            </w:r>
          </w:p>
        </w:tc>
        <w:tc>
          <w:tcPr>
            <w:tcW w:w="3578" w:type="dxa"/>
            <w:tcBorders>
              <w:top w:val="single" w:sz="4" w:space="0" w:color="auto"/>
              <w:left w:val="single" w:sz="4" w:space="0" w:color="auto"/>
              <w:bottom w:val="single" w:sz="4" w:space="0" w:color="auto"/>
              <w:right w:val="single" w:sz="4" w:space="0" w:color="auto"/>
            </w:tcBorders>
          </w:tcPr>
          <w:p w14:paraId="26A5A79C" w14:textId="7794A98D" w:rsidR="00072074" w:rsidRPr="00414A30" w:rsidRDefault="00072074" w:rsidP="00414A30">
            <w:pPr>
              <w:numPr>
                <w:ilvl w:val="0"/>
                <w:numId w:val="304"/>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Of the 2825 SCI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93 had bladder stones (2.8%). </w:t>
            </w:r>
          </w:p>
          <w:p w14:paraId="3C1BC42B" w14:textId="77777777" w:rsidR="00072074" w:rsidRPr="00414A30" w:rsidRDefault="00072074" w:rsidP="00414A30">
            <w:pPr>
              <w:numPr>
                <w:ilvl w:val="0"/>
                <w:numId w:val="304"/>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In terms of bladder management methods, bladder stones were observed in 11% of suprapubic catheter, 6.6% of transurethral catheter, 2% of intermittent catheterization, and 1.1% of reflex micturition. </w:t>
            </w:r>
          </w:p>
          <w:p w14:paraId="10417DD1" w14:textId="77777777" w:rsidR="00072074" w:rsidRPr="00414A30" w:rsidRDefault="00072074" w:rsidP="00414A30">
            <w:pPr>
              <w:numPr>
                <w:ilvl w:val="0"/>
                <w:numId w:val="304"/>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In terms of period to stone development, the mean for suprapubic catheter was 59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transurethral catheter was 31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intermittent catheterization was 116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and reflex micturition was 211 mo.</w:t>
            </w:r>
          </w:p>
          <w:p w14:paraId="2E31EBA3" w14:textId="3B846663" w:rsidR="00072074" w:rsidRPr="00414A30" w:rsidRDefault="00072074" w:rsidP="00414A30">
            <w:pPr>
              <w:autoSpaceDE w:val="0"/>
              <w:autoSpaceDN w:val="0"/>
              <w:ind w:left="360" w:right="72"/>
              <w:contextualSpacing/>
              <w:rPr>
                <w:rFonts w:ascii="Montserrat" w:eastAsia="Times New Roman" w:hAnsi="Montserrat"/>
                <w:sz w:val="18"/>
                <w:szCs w:val="18"/>
              </w:rPr>
            </w:pPr>
            <w:r w:rsidRPr="00414A30">
              <w:rPr>
                <w:rFonts w:ascii="Montserrat" w:eastAsia="Times New Roman" w:hAnsi="Montserrat"/>
                <w:sz w:val="18"/>
                <w:szCs w:val="18"/>
              </w:rPr>
              <w:t>The bladder stone recurrence rate was 28% for suprapubic catheter, 40% for transurethral catheter, 22% for intermittent catheterization, and 0% for reflex micturition.</w:t>
            </w:r>
          </w:p>
        </w:tc>
      </w:tr>
      <w:tr w:rsidR="00072074" w:rsidRPr="00414A30" w14:paraId="650BC996" w14:textId="77777777" w:rsidTr="00A67BE2">
        <w:tc>
          <w:tcPr>
            <w:tcW w:w="9360" w:type="dxa"/>
            <w:gridSpan w:val="3"/>
            <w:tcBorders>
              <w:top w:val="single" w:sz="4" w:space="0" w:color="auto"/>
              <w:left w:val="single" w:sz="4" w:space="0" w:color="auto"/>
              <w:bottom w:val="single" w:sz="4" w:space="0" w:color="auto"/>
              <w:right w:val="single" w:sz="4" w:space="0" w:color="auto"/>
            </w:tcBorders>
            <w:vAlign w:val="center"/>
          </w:tcPr>
          <w:p w14:paraId="0C599DEA" w14:textId="2C646720" w:rsidR="00072074" w:rsidRPr="00414A30" w:rsidRDefault="00072074" w:rsidP="00414A30">
            <w:pPr>
              <w:autoSpaceDE w:val="0"/>
              <w:autoSpaceDN w:val="0"/>
              <w:ind w:right="72"/>
              <w:contextualSpacing/>
              <w:jc w:val="center"/>
              <w:rPr>
                <w:rFonts w:ascii="Montserrat" w:eastAsia="Times New Roman" w:hAnsi="Montserrat"/>
                <w:sz w:val="18"/>
                <w:szCs w:val="18"/>
              </w:rPr>
            </w:pPr>
            <w:r w:rsidRPr="00414A30">
              <w:rPr>
                <w:rFonts w:ascii="Montserrat" w:hAnsi="Montserrat"/>
                <w:b/>
                <w:color w:val="000000"/>
                <w:sz w:val="18"/>
                <w:szCs w:val="18"/>
              </w:rPr>
              <w:t>Other</w:t>
            </w:r>
          </w:p>
        </w:tc>
      </w:tr>
      <w:tr w:rsidR="00072074" w:rsidRPr="00414A30" w14:paraId="6CA9156A"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19326BD1" w14:textId="77777777" w:rsidR="00072074" w:rsidRPr="00414A30" w:rsidRDefault="00072074" w:rsidP="00414A30">
            <w:pPr>
              <w:ind w:right="72"/>
              <w:contextualSpacing/>
              <w:jc w:val="center"/>
              <w:rPr>
                <w:rFonts w:ascii="Montserrat" w:eastAsia="Times New Roman" w:hAnsi="Montserrat"/>
                <w:sz w:val="18"/>
                <w:szCs w:val="18"/>
              </w:rPr>
            </w:pPr>
            <w:proofErr w:type="spellStart"/>
            <w:r w:rsidRPr="00414A30">
              <w:rPr>
                <w:rFonts w:ascii="Montserrat" w:eastAsia="Times New Roman" w:hAnsi="Montserrat"/>
                <w:sz w:val="18"/>
                <w:szCs w:val="18"/>
              </w:rPr>
              <w:t>Virseda</w:t>
            </w:r>
            <w:proofErr w:type="spellEnd"/>
            <w:r w:rsidRPr="00414A30">
              <w:rPr>
                <w:rFonts w:ascii="Montserrat" w:eastAsia="Times New Roman" w:hAnsi="Montserrat"/>
                <w:sz w:val="18"/>
                <w:szCs w:val="18"/>
              </w:rPr>
              <w:t xml:space="preserve"> et al. 2014</w:t>
            </w:r>
          </w:p>
          <w:p w14:paraId="3E5EE9CC" w14:textId="77777777" w:rsidR="00072074" w:rsidRPr="00414A30" w:rsidRDefault="00072074"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Spain</w:t>
            </w:r>
          </w:p>
          <w:p w14:paraId="5A3C0BC7" w14:textId="77777777" w:rsidR="00072074" w:rsidRPr="00414A30" w:rsidRDefault="00072074"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Case Control</w:t>
            </w:r>
          </w:p>
          <w:p w14:paraId="29A3C260" w14:textId="4C9CB4DF" w:rsidR="00072074" w:rsidRPr="00414A30" w:rsidRDefault="00072074"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N=76</w:t>
            </w:r>
          </w:p>
        </w:tc>
        <w:tc>
          <w:tcPr>
            <w:tcW w:w="3578" w:type="dxa"/>
            <w:tcBorders>
              <w:top w:val="single" w:sz="4" w:space="0" w:color="auto"/>
              <w:left w:val="single" w:sz="4" w:space="0" w:color="auto"/>
              <w:bottom w:val="single" w:sz="4" w:space="0" w:color="auto"/>
              <w:right w:val="single" w:sz="4" w:space="0" w:color="auto"/>
            </w:tcBorders>
          </w:tcPr>
          <w:p w14:paraId="32D3B836" w14:textId="77777777" w:rsidR="00072074" w:rsidRPr="00414A30" w:rsidRDefault="00072074"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Vesicoureteral reflux (VUR); Mean age: 48.9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Gender: males=60, females=16; Level of injury: cervical=21, thoracic=49, lumbar=6; Mean time post-injury: 179 mo.</w:t>
            </w:r>
          </w:p>
          <w:p w14:paraId="7F4ECA5A" w14:textId="3F717D2D" w:rsidR="00072074" w:rsidRPr="00414A30" w:rsidRDefault="00072074"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Intervention:</w:t>
            </w:r>
            <w:r w:rsidRPr="00414A30">
              <w:rPr>
                <w:rFonts w:ascii="Montserrat" w:eastAsia="Times New Roman" w:hAnsi="Montserrat"/>
                <w:sz w:val="18"/>
                <w:szCs w:val="18"/>
              </w:rPr>
              <w:t xml:space="preserve"> Records were reviewed for VUR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s who had undergone endoscopic treatment by a bulking treatment, comparing treatment successes to failures.</w:t>
            </w:r>
          </w:p>
          <w:p w14:paraId="0A64B572" w14:textId="0CB5DDA1" w:rsidR="00072074" w:rsidRPr="00414A30" w:rsidRDefault="00072074" w:rsidP="00414A30">
            <w:pPr>
              <w:ind w:right="72"/>
              <w:contextualSpacing/>
              <w:rPr>
                <w:rFonts w:ascii="Montserrat" w:eastAsia="Times New Roman" w:hAnsi="Montserrat"/>
                <w:b/>
                <w:sz w:val="18"/>
                <w:szCs w:val="18"/>
              </w:rPr>
            </w:pPr>
            <w:r w:rsidRPr="00414A30">
              <w:rPr>
                <w:rFonts w:ascii="Montserrat" w:eastAsia="Times New Roman" w:hAnsi="Montserrat"/>
                <w:b/>
                <w:sz w:val="18"/>
                <w:szCs w:val="18"/>
              </w:rPr>
              <w:t xml:space="preserve">Outcome Measures: </w:t>
            </w:r>
            <w:r w:rsidRPr="00414A30">
              <w:rPr>
                <w:rFonts w:ascii="Montserrat" w:eastAsia="Times New Roman" w:hAnsi="Montserrat"/>
                <w:sz w:val="18"/>
                <w:szCs w:val="18"/>
              </w:rPr>
              <w:t>Recurrence rate, time post-intervention, gender, age, bulking agent, reflux grade, neurogenic detrusor overactivity (NDO), stress urinary incontinence, bladder capacity, filling pressure, maximum flow rate.</w:t>
            </w:r>
          </w:p>
        </w:tc>
        <w:tc>
          <w:tcPr>
            <w:tcW w:w="3578" w:type="dxa"/>
            <w:tcBorders>
              <w:top w:val="single" w:sz="4" w:space="0" w:color="auto"/>
              <w:left w:val="single" w:sz="4" w:space="0" w:color="auto"/>
              <w:bottom w:val="single" w:sz="4" w:space="0" w:color="auto"/>
              <w:right w:val="single" w:sz="4" w:space="0" w:color="auto"/>
            </w:tcBorders>
          </w:tcPr>
          <w:p w14:paraId="38041193" w14:textId="77777777" w:rsidR="00072074" w:rsidRPr="00414A30" w:rsidRDefault="00072074" w:rsidP="00414A30">
            <w:pPr>
              <w:numPr>
                <w:ilvl w:val="0"/>
                <w:numId w:val="305"/>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Overall, resolution of VUR was achieved in 61% of participants, with the recurrence rate being 37% for participants undergoing a first intervention and 50% for those undergoing a second intervention.</w:t>
            </w:r>
          </w:p>
          <w:p w14:paraId="0F231510" w14:textId="77777777" w:rsidR="00072074" w:rsidRPr="00414A30" w:rsidRDefault="00072074" w:rsidP="00414A30">
            <w:pPr>
              <w:numPr>
                <w:ilvl w:val="0"/>
                <w:numId w:val="305"/>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Cured participants were significantly younger than non-cured participants (p=0.033).</w:t>
            </w:r>
          </w:p>
          <w:p w14:paraId="4FEBC66D" w14:textId="77777777" w:rsidR="00072074" w:rsidRPr="00414A30" w:rsidRDefault="00072074" w:rsidP="00414A30">
            <w:pPr>
              <w:numPr>
                <w:ilvl w:val="0"/>
                <w:numId w:val="305"/>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No significant differences between groups were observed in terms of gender or bulking agent. </w:t>
            </w:r>
          </w:p>
          <w:p w14:paraId="2328259B" w14:textId="77777777" w:rsidR="00072074" w:rsidRPr="00414A30" w:rsidRDefault="00072074" w:rsidP="00414A30">
            <w:pPr>
              <w:numPr>
                <w:ilvl w:val="0"/>
                <w:numId w:val="305"/>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The percentage of cure was significantly higher with lower reflux grade (p=0.020). </w:t>
            </w:r>
          </w:p>
          <w:p w14:paraId="56377543" w14:textId="77777777" w:rsidR="00072074" w:rsidRPr="00414A30" w:rsidRDefault="00072074" w:rsidP="00414A30">
            <w:pPr>
              <w:numPr>
                <w:ilvl w:val="0"/>
                <w:numId w:val="305"/>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The odds of reflux persistence in NDO participants was 4.57 times greater than those without NDO (p=0.008).</w:t>
            </w:r>
          </w:p>
          <w:p w14:paraId="289A6FE5" w14:textId="77777777" w:rsidR="00072074" w:rsidRPr="00414A30" w:rsidRDefault="00072074" w:rsidP="00414A30">
            <w:pPr>
              <w:numPr>
                <w:ilvl w:val="0"/>
                <w:numId w:val="305"/>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The odds of reflux persistence in participants without SUI was significantly greater that those with SUI (p=0.032).</w:t>
            </w:r>
          </w:p>
          <w:p w14:paraId="47C374E4" w14:textId="77777777" w:rsidR="00072074" w:rsidRPr="00414A30" w:rsidRDefault="00072074" w:rsidP="00414A30">
            <w:pPr>
              <w:numPr>
                <w:ilvl w:val="0"/>
                <w:numId w:val="305"/>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lastRenderedPageBreak/>
              <w:t xml:space="preserve">No significant associations with treatment success were found for bladder capacity, filling pressure, or maximum flow rate, </w:t>
            </w:r>
          </w:p>
          <w:p w14:paraId="54917E5A" w14:textId="30681A5B" w:rsidR="00072074" w:rsidRPr="00414A30" w:rsidRDefault="00072074" w:rsidP="00414A30">
            <w:pPr>
              <w:autoSpaceDE w:val="0"/>
              <w:autoSpaceDN w:val="0"/>
              <w:ind w:left="360" w:right="72"/>
              <w:contextualSpacing/>
              <w:rPr>
                <w:rFonts w:ascii="Montserrat" w:eastAsia="Times New Roman" w:hAnsi="Montserrat"/>
                <w:sz w:val="18"/>
                <w:szCs w:val="18"/>
              </w:rPr>
            </w:pPr>
            <w:r w:rsidRPr="00414A30">
              <w:rPr>
                <w:rFonts w:ascii="Montserrat" w:eastAsia="Times New Roman" w:hAnsi="Montserrat"/>
                <w:sz w:val="18"/>
                <w:szCs w:val="18"/>
              </w:rPr>
              <w:t>In the multivariable analysis, presence of NDO (p=0.012) and reflux grade (p=0.017) independently influenced the cure of VUR.</w:t>
            </w:r>
          </w:p>
        </w:tc>
      </w:tr>
    </w:tbl>
    <w:p w14:paraId="7B1959FC" w14:textId="77777777" w:rsidR="00EA561D" w:rsidRPr="00414A30" w:rsidRDefault="00EA561D" w:rsidP="00414A30">
      <w:pPr>
        <w:contextualSpacing/>
        <w:rPr>
          <w:rFonts w:ascii="Montserrat" w:hAnsi="Montserrat"/>
          <w:b/>
        </w:rPr>
      </w:pPr>
    </w:p>
    <w:p w14:paraId="00C12DF7" w14:textId="77777777" w:rsidR="00267743" w:rsidRPr="00414A30" w:rsidRDefault="00267743" w:rsidP="00414A30">
      <w:pPr>
        <w:rPr>
          <w:rFonts w:ascii="Montserrat" w:hAnsi="Montserrat"/>
          <w:b/>
          <w:bCs/>
          <w:i/>
          <w:iCs/>
        </w:rPr>
      </w:pPr>
      <w:r w:rsidRPr="00414A30">
        <w:rPr>
          <w:rFonts w:ascii="Montserrat" w:hAnsi="Montserrat"/>
          <w:b/>
          <w:bCs/>
          <w:i/>
          <w:iCs/>
        </w:rPr>
        <w:t>Summarized Level 5 Evidence Studies:</w:t>
      </w:r>
    </w:p>
    <w:p w14:paraId="0E0D0F29" w14:textId="77777777" w:rsidR="00267743" w:rsidRPr="00414A30" w:rsidRDefault="00267743" w:rsidP="00414A30">
      <w:pPr>
        <w:rPr>
          <w:rFonts w:ascii="Montserrat" w:hAnsi="Montserrat"/>
          <w:b/>
          <w:bCs/>
          <w:i/>
          <w:iCs/>
        </w:rPr>
      </w:pPr>
      <w:r w:rsidRPr="00414A30">
        <w:rPr>
          <w:rFonts w:ascii="Montserrat" w:hAnsi="Montserrat"/>
        </w:rPr>
        <w:t>Nahm et al. (2015) reported that despite lower rates of bladder and prostate cancer in people with SCI vs people without SCI, bladder cancer related mortality is higher with more severe injuries.</w:t>
      </w:r>
      <w:r w:rsidRPr="00414A30">
        <w:rPr>
          <w:rFonts w:ascii="Montserrat" w:hAnsi="Montserrat"/>
          <w:b/>
          <w:bCs/>
          <w:i/>
          <w:iCs/>
        </w:rPr>
        <w:t xml:space="preserve"> </w:t>
      </w:r>
      <w:r w:rsidRPr="00414A30">
        <w:rPr>
          <w:rFonts w:ascii="Montserrat" w:eastAsia="Times New Roman" w:hAnsi="Montserrat"/>
        </w:rPr>
        <w:t>Sammer et al. (2015)</w:t>
      </w:r>
      <w:r w:rsidRPr="00414A30">
        <w:rPr>
          <w:rFonts w:ascii="Montserrat" w:hAnsi="Montserrat"/>
          <w:b/>
          <w:bCs/>
          <w:i/>
          <w:iCs/>
        </w:rPr>
        <w:t xml:space="preserve"> </w:t>
      </w:r>
      <w:r w:rsidRPr="00414A30">
        <w:rPr>
          <w:rFonts w:ascii="Montserrat" w:hAnsi="Montserrat"/>
        </w:rPr>
        <w:t>suggested that screening strategies to prevent bladder cancers may be considered for people with SCI where those with more severe injuries are more at risk.</w:t>
      </w:r>
    </w:p>
    <w:p w14:paraId="5251DB29" w14:textId="77777777" w:rsidR="00267743" w:rsidRPr="00414A30" w:rsidRDefault="00267743" w:rsidP="00414A30">
      <w:pPr>
        <w:rPr>
          <w:rFonts w:ascii="Montserrat" w:hAnsi="Montserrat"/>
          <w:b/>
          <w:bCs/>
        </w:rPr>
      </w:pPr>
    </w:p>
    <w:p w14:paraId="169E057F" w14:textId="3FB5A040" w:rsidR="00EA561D" w:rsidRPr="00414A30" w:rsidRDefault="00EA561D" w:rsidP="00414A30">
      <w:pPr>
        <w:rPr>
          <w:rFonts w:ascii="Montserrat" w:hAnsi="Montserrat"/>
          <w:b/>
          <w:bCs/>
          <w:lang w:val="fr-CA"/>
        </w:rPr>
      </w:pPr>
      <w:r w:rsidRPr="00414A30">
        <w:rPr>
          <w:rFonts w:ascii="Montserrat" w:hAnsi="Montserrat"/>
          <w:b/>
          <w:bCs/>
          <w:lang w:val="fr-CA"/>
        </w:rPr>
        <w:t>Discussion</w:t>
      </w:r>
    </w:p>
    <w:p w14:paraId="190D29A9" w14:textId="2903E834" w:rsidR="002D1979" w:rsidRPr="00414A30" w:rsidRDefault="002D1979" w:rsidP="00414A30">
      <w:pPr>
        <w:rPr>
          <w:rFonts w:ascii="Montserrat" w:hAnsi="Montserrat"/>
          <w:lang w:val="fr-CA"/>
        </w:rPr>
      </w:pPr>
    </w:p>
    <w:p w14:paraId="1A93E7DF" w14:textId="19C54C90" w:rsidR="00072074" w:rsidRPr="00414A30" w:rsidRDefault="00072074" w:rsidP="00414A30">
      <w:pPr>
        <w:rPr>
          <w:rFonts w:ascii="Montserrat" w:hAnsi="Montserrat"/>
          <w:u w:val="single"/>
          <w:lang w:val="fr-CA"/>
        </w:rPr>
      </w:pPr>
      <w:r w:rsidRPr="00414A30">
        <w:rPr>
          <w:rFonts w:ascii="Montserrat" w:hAnsi="Montserrat"/>
          <w:u w:val="single"/>
          <w:lang w:val="fr-CA"/>
        </w:rPr>
        <w:t>Desmopressin Acetate</w:t>
      </w:r>
    </w:p>
    <w:p w14:paraId="52D12D77" w14:textId="4116FF36" w:rsidR="00EA561D" w:rsidRPr="00414A30" w:rsidRDefault="00EA561D" w:rsidP="00414A30">
      <w:pPr>
        <w:rPr>
          <w:rFonts w:ascii="Montserrat" w:hAnsi="Montserrat"/>
        </w:rPr>
      </w:pPr>
      <w:r w:rsidRPr="00414A30">
        <w:rPr>
          <w:rFonts w:ascii="Montserrat" w:hAnsi="Montserrat"/>
          <w:lang w:val="fr-CA"/>
        </w:rPr>
        <w:t xml:space="preserve">Zahariou et al. </w:t>
      </w:r>
      <w:r w:rsidRPr="00414A30">
        <w:rPr>
          <w:rFonts w:ascii="Montserrat" w:hAnsi="Montserrat"/>
        </w:rPr>
        <w:t xml:space="preserve">(2007) and Chancellor et al. (1994) conducted a pre-post (n=11) and a </w:t>
      </w:r>
      <w:r w:rsidR="00792BF9" w:rsidRPr="00414A30">
        <w:rPr>
          <w:rFonts w:ascii="Montserrat" w:hAnsi="Montserrat"/>
        </w:rPr>
        <w:t xml:space="preserve">case series (n=7) investigation, respectively, </w:t>
      </w:r>
      <w:r w:rsidRPr="00414A30">
        <w:rPr>
          <w:rFonts w:ascii="Montserrat" w:hAnsi="Montserrat"/>
        </w:rPr>
        <w:t xml:space="preserve">to investigate the use of intranasal DDAVP as an alternative therapy to reduce urine production in the hopes of reducing nocturnal emissions or reducing the need for overly frequent catheterization during the day. In each case, DDAVP was employed as an adjuvant therapy in addition to standard therapies of anticholinergics and intermittent catheterization which had resulted in less than satisfactory results. With use of DDAVP just before bedtime, </w:t>
      </w:r>
      <w:proofErr w:type="spellStart"/>
      <w:r w:rsidRPr="00414A30">
        <w:rPr>
          <w:rFonts w:ascii="Montserrat" w:hAnsi="Montserrat"/>
        </w:rPr>
        <w:t>Zahariou</w:t>
      </w:r>
      <w:proofErr w:type="spellEnd"/>
      <w:r w:rsidRPr="00414A30">
        <w:rPr>
          <w:rFonts w:ascii="Montserrat" w:hAnsi="Montserrat"/>
        </w:rPr>
        <w:t xml:space="preserve"> et al. (2007) reported a statistically significant increase in urine production rate during the day (p&lt;0.001) and a decrease in nocturnal urine production (p&lt;0.001). After DDAVP treatment, participants had reduced or complete elimination of nocturnal enuresis (Chancellor et al. 1994; </w:t>
      </w:r>
      <w:proofErr w:type="spellStart"/>
      <w:r w:rsidRPr="00414A30">
        <w:rPr>
          <w:rFonts w:ascii="Montserrat" w:hAnsi="Montserrat"/>
        </w:rPr>
        <w:t>Zahariou</w:t>
      </w:r>
      <w:proofErr w:type="spellEnd"/>
      <w:r w:rsidRPr="00414A30">
        <w:rPr>
          <w:rFonts w:ascii="Montserrat" w:hAnsi="Montserrat"/>
        </w:rPr>
        <w:t xml:space="preserve"> et al. 2007). In addition, the proportion of persons requiring clean</w:t>
      </w:r>
      <w:r w:rsidR="00E47138" w:rsidRPr="00414A30">
        <w:rPr>
          <w:rFonts w:ascii="Montserrat" w:hAnsi="Montserrat"/>
        </w:rPr>
        <w:t xml:space="preserve"> IC </w:t>
      </w:r>
      <w:r w:rsidRPr="00414A30">
        <w:rPr>
          <w:rFonts w:ascii="Montserrat" w:hAnsi="Montserrat"/>
        </w:rPr>
        <w:t>in the night while still maintaining continence was greatly redu</w:t>
      </w:r>
      <w:r w:rsidR="00792BF9" w:rsidRPr="00414A30">
        <w:rPr>
          <w:rFonts w:ascii="Montserrat" w:hAnsi="Montserrat"/>
        </w:rPr>
        <w:t>ced (</w:t>
      </w:r>
      <w:proofErr w:type="spellStart"/>
      <w:r w:rsidR="00792BF9" w:rsidRPr="00414A30">
        <w:rPr>
          <w:rFonts w:ascii="Montserrat" w:hAnsi="Montserrat"/>
        </w:rPr>
        <w:t>Zahariou</w:t>
      </w:r>
      <w:proofErr w:type="spellEnd"/>
      <w:r w:rsidR="00792BF9" w:rsidRPr="00414A30">
        <w:rPr>
          <w:rFonts w:ascii="Montserrat" w:hAnsi="Montserrat"/>
        </w:rPr>
        <w:t xml:space="preserve"> et al. 2007) and three</w:t>
      </w:r>
      <w:r w:rsidRPr="00414A30">
        <w:rPr>
          <w:rFonts w:ascii="Montserrat" w:hAnsi="Montserrat"/>
        </w:rPr>
        <w:t xml:space="preserve"> individuals used DDAVP during the day at work and were able to achieve an additional 3.5 hours between catheterizations (Chancellor et al. 1994). These improvements persisted for a mean of 12 months. These small</w:t>
      </w:r>
      <w:r w:rsidR="00CE4E75" w:rsidRPr="00414A30">
        <w:rPr>
          <w:rFonts w:ascii="Montserrat" w:hAnsi="Montserrat"/>
        </w:rPr>
        <w:t>-</w:t>
      </w:r>
      <w:r w:rsidRPr="00414A30">
        <w:rPr>
          <w:rFonts w:ascii="Montserrat" w:hAnsi="Montserrat"/>
        </w:rPr>
        <w:t xml:space="preserve">scale studies provide only preliminary evidence and encourages further study, although DDAVP is in fairly widespread use for SCI-related neurogenic bladder. </w:t>
      </w:r>
    </w:p>
    <w:p w14:paraId="0496C2D4" w14:textId="77777777" w:rsidR="00072074" w:rsidRPr="00414A30" w:rsidRDefault="00072074" w:rsidP="00414A30">
      <w:pPr>
        <w:rPr>
          <w:rFonts w:ascii="Montserrat" w:hAnsi="Montserrat"/>
        </w:rPr>
      </w:pPr>
    </w:p>
    <w:p w14:paraId="61C19A8D" w14:textId="2D071AAA" w:rsidR="00072074" w:rsidRPr="00414A30" w:rsidRDefault="00072074" w:rsidP="00414A30">
      <w:pPr>
        <w:rPr>
          <w:rFonts w:ascii="Montserrat" w:hAnsi="Montserrat"/>
          <w:u w:val="single"/>
        </w:rPr>
      </w:pPr>
      <w:r w:rsidRPr="00414A30">
        <w:rPr>
          <w:rFonts w:ascii="Montserrat" w:hAnsi="Montserrat"/>
          <w:u w:val="single"/>
        </w:rPr>
        <w:t>Locomotor Training</w:t>
      </w:r>
    </w:p>
    <w:p w14:paraId="563CCD91" w14:textId="7CC565BC" w:rsidR="00702394" w:rsidRPr="00414A30" w:rsidRDefault="00702394" w:rsidP="00414A30">
      <w:pPr>
        <w:rPr>
          <w:rFonts w:ascii="Montserrat" w:hAnsi="Montserrat"/>
        </w:rPr>
      </w:pPr>
      <w:r w:rsidRPr="00414A30">
        <w:rPr>
          <w:rFonts w:ascii="Montserrat" w:hAnsi="Montserrat"/>
        </w:rPr>
        <w:t xml:space="preserve">A prospective controlled trial by Hubscher et al. (2018) studied the effects of locomotor training (LT) for improving motor outcomes post-SCI, specifically whether it can improve bladder, bowel and sexual function. Eight subjects used LT on a treadmill using body-weight support therapy, or LT and standing training. Filling </w:t>
      </w:r>
      <w:proofErr w:type="spellStart"/>
      <w:r w:rsidRPr="00414A30">
        <w:rPr>
          <w:rFonts w:ascii="Montserrat" w:hAnsi="Montserrat"/>
        </w:rPr>
        <w:t>cystometry</w:t>
      </w:r>
      <w:proofErr w:type="spellEnd"/>
      <w:r w:rsidRPr="00414A30">
        <w:rPr>
          <w:rFonts w:ascii="Montserrat" w:hAnsi="Montserrat"/>
        </w:rPr>
        <w:t xml:space="preserve"> documented significant increases in bladder capacity, voiding efficiency </w:t>
      </w:r>
      <w:r w:rsidRPr="00414A30">
        <w:rPr>
          <w:rFonts w:ascii="Montserrat" w:hAnsi="Montserrat"/>
        </w:rPr>
        <w:lastRenderedPageBreak/>
        <w:t xml:space="preserve">and detrusor contraction time as well as significant decreases in voiding pressure post-training relative to baseline. Questionnaires revealed a decrease in the frequency of nocturia and urinary incontinence for several research participants as well as a significant decrease in time required for defecation and a significant increase in sexual desire post-training. Authors concluded that these results suggest that an appropriate level of sensory information provided to the spinal cord, generated through task-specific stepping and/or loading, can positively benefit the neural circuitries controlling urogenital and bowel functions. </w:t>
      </w:r>
    </w:p>
    <w:p w14:paraId="16940272" w14:textId="77777777" w:rsidR="00072074" w:rsidRPr="00414A30" w:rsidRDefault="00072074" w:rsidP="00414A30">
      <w:pPr>
        <w:rPr>
          <w:rFonts w:ascii="Montserrat" w:hAnsi="Montserrat"/>
        </w:rPr>
      </w:pPr>
    </w:p>
    <w:p w14:paraId="3DCA0705" w14:textId="2A2C30F5" w:rsidR="00EA561D" w:rsidRPr="00414A30" w:rsidRDefault="00072074" w:rsidP="00414A30">
      <w:pPr>
        <w:rPr>
          <w:rFonts w:ascii="Montserrat" w:hAnsi="Montserrat"/>
          <w:u w:val="single"/>
        </w:rPr>
      </w:pPr>
      <w:r w:rsidRPr="00414A30">
        <w:rPr>
          <w:rFonts w:ascii="Montserrat" w:hAnsi="Montserrat"/>
          <w:u w:val="single"/>
        </w:rPr>
        <w:t>Electroacupuncture</w:t>
      </w:r>
    </w:p>
    <w:p w14:paraId="0A7C2E06" w14:textId="379EEF2B" w:rsidR="00EA561D" w:rsidRPr="00414A30" w:rsidRDefault="00EA561D" w:rsidP="00414A30">
      <w:pPr>
        <w:rPr>
          <w:rFonts w:ascii="Montserrat" w:hAnsi="Montserrat"/>
        </w:rPr>
      </w:pPr>
      <w:r w:rsidRPr="00414A30">
        <w:rPr>
          <w:rFonts w:ascii="Montserrat" w:hAnsi="Montserrat"/>
        </w:rPr>
        <w:t>Another adjunctive therapy that has been investigated is the use of electroacupuncture</w:t>
      </w:r>
      <w:r w:rsidR="003D336D" w:rsidRPr="00414A30">
        <w:rPr>
          <w:rFonts w:ascii="Montserrat" w:hAnsi="Montserrat"/>
        </w:rPr>
        <w:t xml:space="preserve"> (EA)</w:t>
      </w:r>
      <w:r w:rsidRPr="00414A30">
        <w:rPr>
          <w:rFonts w:ascii="Montserrat" w:hAnsi="Montserrat"/>
        </w:rPr>
        <w:t xml:space="preserve">. For example, Cheng et al. (1998) conducted a RCT (n=60) investigating the effectiveness of electroacupuncture administered in combination with conventional bladder management method (i.e., </w:t>
      </w:r>
      <w:r w:rsidR="00CD3596" w:rsidRPr="00414A30">
        <w:rPr>
          <w:rFonts w:ascii="Montserrat" w:hAnsi="Montserrat"/>
        </w:rPr>
        <w:t xml:space="preserve">clean </w:t>
      </w:r>
      <w:r w:rsidRPr="00414A30">
        <w:rPr>
          <w:rFonts w:ascii="Montserrat" w:hAnsi="Montserrat"/>
        </w:rPr>
        <w:t>intermittent catheterization</w:t>
      </w:r>
      <w:r w:rsidR="00CD3596" w:rsidRPr="00414A30">
        <w:rPr>
          <w:rFonts w:ascii="Montserrat" w:hAnsi="Montserrat"/>
        </w:rPr>
        <w:t xml:space="preserve"> (CIC)</w:t>
      </w:r>
      <w:r w:rsidRPr="00414A30">
        <w:rPr>
          <w:rFonts w:ascii="Montserrat" w:hAnsi="Montserrat"/>
        </w:rPr>
        <w:t>, tapping and trigger point stimulation) as compared to those not receiving electroacupuncture. Their primary outcome measure was the time to achieve bladder balancing which was defined as the time when</w:t>
      </w:r>
      <w:r w:rsidR="003C4828" w:rsidRPr="00414A30">
        <w:rPr>
          <w:rFonts w:ascii="Montserrat" w:hAnsi="Montserrat"/>
        </w:rPr>
        <w:t>:</w:t>
      </w:r>
      <w:r w:rsidRPr="00414A30">
        <w:rPr>
          <w:rFonts w:ascii="Montserrat" w:hAnsi="Montserrat"/>
        </w:rPr>
        <w:t xml:space="preserve"> 1) the </w:t>
      </w:r>
      <w:r w:rsidR="0047483E" w:rsidRPr="00414A30">
        <w:rPr>
          <w:rFonts w:ascii="Montserrat" w:hAnsi="Montserrat"/>
        </w:rPr>
        <w:t>individual</w:t>
      </w:r>
      <w:r w:rsidRPr="00414A30">
        <w:rPr>
          <w:rFonts w:ascii="Montserrat" w:hAnsi="Montserrat"/>
        </w:rPr>
        <w:t xml:space="preserve"> could easily pass adequate urine at low pressure, 2) residual urine of approximately 100 ml or less and 3) absent UTIs. Although employing a randomized, controlled design, some limitations (i.e., lack of blinding, concealed allocation or intent to treat) constrained the level of evidence assigned to this trial (i.e., Level 2). Regardless, those receiving electroacupuncture had a reduced time to achieve bladder balancing for both those with upper motor lesions (p&lt;0.005) and lower motor neuron lesions (p&lt;0.01). In addition, if electro</w:t>
      </w:r>
      <w:r w:rsidR="004C7115" w:rsidRPr="00414A30">
        <w:rPr>
          <w:rFonts w:ascii="Montserrat" w:hAnsi="Montserrat"/>
        </w:rPr>
        <w:t>acupuncture was started within three</w:t>
      </w:r>
      <w:r w:rsidRPr="00414A30">
        <w:rPr>
          <w:rFonts w:ascii="Montserrat" w:hAnsi="Montserrat"/>
        </w:rPr>
        <w:t xml:space="preserve"> weeks of SCI, bladder balancing was achieved sooner </w:t>
      </w:r>
      <w:r w:rsidR="004C7115" w:rsidRPr="00414A30">
        <w:rPr>
          <w:rFonts w:ascii="Montserrat" w:hAnsi="Montserrat"/>
        </w:rPr>
        <w:t>than those wh</w:t>
      </w:r>
      <w:r w:rsidR="003C4828" w:rsidRPr="00414A30">
        <w:rPr>
          <w:rFonts w:ascii="Montserrat" w:hAnsi="Montserrat"/>
        </w:rPr>
        <w:t>o</w:t>
      </w:r>
      <w:r w:rsidR="004C7115" w:rsidRPr="00414A30">
        <w:rPr>
          <w:rFonts w:ascii="Montserrat" w:hAnsi="Montserrat"/>
        </w:rPr>
        <w:t xml:space="preserve"> started after three</w:t>
      </w:r>
      <w:r w:rsidRPr="00414A30">
        <w:rPr>
          <w:rFonts w:ascii="Montserrat" w:hAnsi="Montserrat"/>
        </w:rPr>
        <w:t xml:space="preserve"> weeks (p&lt;0.005). </w:t>
      </w:r>
      <w:r w:rsidR="003D336D" w:rsidRPr="00414A30">
        <w:rPr>
          <w:rFonts w:ascii="Montserrat" w:hAnsi="Montserrat"/>
        </w:rPr>
        <w:t>Gu et al</w:t>
      </w:r>
      <w:r w:rsidR="00D63A96" w:rsidRPr="00414A30">
        <w:rPr>
          <w:rFonts w:ascii="Montserrat" w:hAnsi="Montserrat"/>
        </w:rPr>
        <w:t>.</w:t>
      </w:r>
      <w:r w:rsidR="003D336D" w:rsidRPr="00414A30">
        <w:rPr>
          <w:rFonts w:ascii="Montserrat" w:hAnsi="Montserrat"/>
        </w:rPr>
        <w:t xml:space="preserve"> (2015) also reported the superiority of EA+CIC effectiveness (vs CIC alone) in reducing residual urine volume (p&lt;0.001) and frequency of CIC (p&lt;0.001), increased voided volume (p&lt;0.001), and promoting the balance of vesical function (p&lt;0.05).</w:t>
      </w:r>
      <w:r w:rsidR="00CD3596" w:rsidRPr="00414A30">
        <w:rPr>
          <w:rFonts w:ascii="Montserrat" w:hAnsi="Montserrat"/>
        </w:rPr>
        <w:t xml:space="preserve">  Similarly, EA with bladder function training vs bladder function training alone is significantly more effective in increasing bladder volume and compliance, decreased residual urine volume, bladder pressure, rectal pressure, and detrusor pressure (p&lt;0.05) (Xia et al</w:t>
      </w:r>
      <w:r w:rsidR="00D63A96" w:rsidRPr="00414A30">
        <w:rPr>
          <w:rFonts w:ascii="Montserrat" w:hAnsi="Montserrat"/>
        </w:rPr>
        <w:t>.</w:t>
      </w:r>
      <w:r w:rsidR="00CD3596" w:rsidRPr="00414A30">
        <w:rPr>
          <w:rFonts w:ascii="Montserrat" w:hAnsi="Montserrat"/>
        </w:rPr>
        <w:t xml:space="preserve"> 2014).  Modest improvements were also reported with bladder function training alone. The treatment group also had lower IPSS (International Prostate Symptom Score that describes various characteristics of urination) and better therapeutic efficacy (p&lt;0.05) compared to controls.  </w:t>
      </w:r>
    </w:p>
    <w:p w14:paraId="1E898600" w14:textId="1CE662DD" w:rsidR="00072074" w:rsidRPr="00414A30" w:rsidRDefault="00072074" w:rsidP="00414A30">
      <w:pPr>
        <w:rPr>
          <w:rFonts w:ascii="Montserrat" w:hAnsi="Montserrat"/>
        </w:rPr>
      </w:pPr>
    </w:p>
    <w:p w14:paraId="30CACEA4" w14:textId="77777777" w:rsidR="00072074" w:rsidRPr="00414A30" w:rsidRDefault="00072074" w:rsidP="00414A30">
      <w:pPr>
        <w:rPr>
          <w:rFonts w:ascii="Montserrat" w:hAnsi="Montserrat"/>
          <w:u w:val="single"/>
        </w:rPr>
      </w:pPr>
      <w:r w:rsidRPr="00414A30">
        <w:rPr>
          <w:rFonts w:ascii="Montserrat" w:hAnsi="Montserrat"/>
          <w:u w:val="single"/>
        </w:rPr>
        <w:t xml:space="preserve">Rectus Abdominus Detrusor </w:t>
      </w:r>
      <w:proofErr w:type="spellStart"/>
      <w:r w:rsidRPr="00414A30">
        <w:rPr>
          <w:rFonts w:ascii="Montserrat" w:hAnsi="Montserrat"/>
          <w:u w:val="single"/>
        </w:rPr>
        <w:t>Myoplasty</w:t>
      </w:r>
      <w:proofErr w:type="spellEnd"/>
      <w:r w:rsidRPr="00414A30">
        <w:rPr>
          <w:rFonts w:ascii="Montserrat" w:hAnsi="Montserrat"/>
          <w:u w:val="single"/>
        </w:rPr>
        <w:t xml:space="preserve"> (RADM)</w:t>
      </w:r>
    </w:p>
    <w:p w14:paraId="58B382D0" w14:textId="02D8B852" w:rsidR="00005325" w:rsidRPr="00414A30" w:rsidRDefault="00005325" w:rsidP="00414A30">
      <w:pPr>
        <w:rPr>
          <w:rFonts w:ascii="Montserrat" w:hAnsi="Montserrat"/>
        </w:rPr>
      </w:pPr>
      <w:r w:rsidRPr="00414A30">
        <w:rPr>
          <w:rFonts w:ascii="Montserrat" w:hAnsi="Montserrat"/>
        </w:rPr>
        <w:t xml:space="preserve">Urinary bladder dysfunction in the form of </w:t>
      </w:r>
      <w:proofErr w:type="spellStart"/>
      <w:r w:rsidRPr="00414A30">
        <w:rPr>
          <w:rFonts w:ascii="Montserrat" w:hAnsi="Montserrat"/>
        </w:rPr>
        <w:t>acontractile</w:t>
      </w:r>
      <w:proofErr w:type="spellEnd"/>
      <w:r w:rsidRPr="00414A30">
        <w:rPr>
          <w:rFonts w:ascii="Montserrat" w:hAnsi="Montserrat"/>
        </w:rPr>
        <w:t xml:space="preserve">/ </w:t>
      </w:r>
      <w:proofErr w:type="spellStart"/>
      <w:r w:rsidRPr="00414A30">
        <w:rPr>
          <w:rFonts w:ascii="Montserrat" w:hAnsi="Montserrat"/>
        </w:rPr>
        <w:t>hypocontractile</w:t>
      </w:r>
      <w:proofErr w:type="spellEnd"/>
      <w:r w:rsidRPr="00414A30">
        <w:rPr>
          <w:rFonts w:ascii="Montserrat" w:hAnsi="Montserrat"/>
        </w:rPr>
        <w:t xml:space="preserve"> bladder is very common after spinal cord injury and it may lead to recurrent urinary tract infection (UTI), stones formation, and deteriorating renal function. This is conventionally treated through the use of life-long clean intermittent catheterization (CIC) or an indwelling catheter (IC). For these </w:t>
      </w:r>
      <w:r w:rsidR="0047483E" w:rsidRPr="00414A30">
        <w:rPr>
          <w:rFonts w:ascii="Montserrat" w:hAnsi="Montserrat"/>
        </w:rPr>
        <w:t>individual</w:t>
      </w:r>
      <w:r w:rsidRPr="00414A30">
        <w:rPr>
          <w:rFonts w:ascii="Montserrat" w:hAnsi="Montserrat"/>
        </w:rPr>
        <w:t xml:space="preserve">s, another option is to use innervated skeletal muscle wrap around the bladder to augment detrusor function and voluntary evacuation of bladder. Agarwal et al. (2018) studied five </w:t>
      </w:r>
      <w:r w:rsidR="0047483E" w:rsidRPr="00414A30">
        <w:rPr>
          <w:rFonts w:ascii="Montserrat" w:hAnsi="Montserrat"/>
        </w:rPr>
        <w:t>individual</w:t>
      </w:r>
      <w:r w:rsidRPr="00414A30">
        <w:rPr>
          <w:rFonts w:ascii="Montserrat" w:hAnsi="Montserrat"/>
        </w:rPr>
        <w:t xml:space="preserve">s that underwent Rectus Abdominis Detrusor </w:t>
      </w:r>
      <w:proofErr w:type="spellStart"/>
      <w:r w:rsidRPr="00414A30">
        <w:rPr>
          <w:rFonts w:ascii="Montserrat" w:hAnsi="Montserrat"/>
        </w:rPr>
        <w:t>Myoplasty</w:t>
      </w:r>
      <w:proofErr w:type="spellEnd"/>
      <w:r w:rsidRPr="00414A30">
        <w:rPr>
          <w:rFonts w:ascii="Montserrat" w:hAnsi="Montserrat"/>
        </w:rPr>
        <w:t xml:space="preserve"> (RADM) to treat </w:t>
      </w:r>
      <w:proofErr w:type="spellStart"/>
      <w:r w:rsidRPr="00414A30">
        <w:rPr>
          <w:rFonts w:ascii="Montserrat" w:hAnsi="Montserrat"/>
        </w:rPr>
        <w:t>acontractile</w:t>
      </w:r>
      <w:proofErr w:type="spellEnd"/>
      <w:r w:rsidRPr="00414A30">
        <w:rPr>
          <w:rFonts w:ascii="Montserrat" w:hAnsi="Montserrat"/>
        </w:rPr>
        <w:t>/</w:t>
      </w:r>
      <w:proofErr w:type="spellStart"/>
      <w:r w:rsidRPr="00414A30">
        <w:rPr>
          <w:rFonts w:ascii="Montserrat" w:hAnsi="Montserrat"/>
        </w:rPr>
        <w:t>hypocontractile</w:t>
      </w:r>
      <w:proofErr w:type="spellEnd"/>
      <w:r w:rsidRPr="00414A30">
        <w:rPr>
          <w:rFonts w:ascii="Montserrat" w:hAnsi="Montserrat"/>
        </w:rPr>
        <w:t xml:space="preserve"> bladder. These </w:t>
      </w:r>
      <w:r w:rsidR="0047483E" w:rsidRPr="00414A30">
        <w:rPr>
          <w:rFonts w:ascii="Montserrat" w:hAnsi="Montserrat"/>
        </w:rPr>
        <w:t>individual</w:t>
      </w:r>
      <w:r w:rsidRPr="00414A30">
        <w:rPr>
          <w:rFonts w:ascii="Montserrat" w:hAnsi="Montserrat"/>
        </w:rPr>
        <w:t>s were assessed by urodynamic study for post void residual volume (PVRV), detrusor pressure (</w:t>
      </w:r>
      <w:proofErr w:type="spellStart"/>
      <w:r w:rsidRPr="00414A30">
        <w:rPr>
          <w:rFonts w:ascii="Montserrat" w:hAnsi="Montserrat"/>
        </w:rPr>
        <w:t>Pdet</w:t>
      </w:r>
      <w:proofErr w:type="spellEnd"/>
      <w:r w:rsidRPr="00414A30">
        <w:rPr>
          <w:rFonts w:ascii="Montserrat" w:hAnsi="Montserrat"/>
        </w:rPr>
        <w:t xml:space="preserve">), urine flow rate (Vmax), and bladder contractility index (BCI). Complete spontaneous </w:t>
      </w:r>
      <w:r w:rsidRPr="00414A30">
        <w:rPr>
          <w:rFonts w:ascii="Montserrat" w:hAnsi="Montserrat"/>
        </w:rPr>
        <w:lastRenderedPageBreak/>
        <w:t xml:space="preserve">voiding was achieved in all </w:t>
      </w:r>
      <w:r w:rsidR="0047483E" w:rsidRPr="00414A30">
        <w:rPr>
          <w:rFonts w:ascii="Montserrat" w:hAnsi="Montserrat"/>
        </w:rPr>
        <w:t>individual</w:t>
      </w:r>
      <w:r w:rsidRPr="00414A30">
        <w:rPr>
          <w:rFonts w:ascii="Montserrat" w:hAnsi="Montserrat"/>
        </w:rPr>
        <w:t xml:space="preserve">s. RADM elicits a statistically significant reduction in PVRV and statistically significant increase in urine flow rate, bladder contractility and detrusor pressure after six months. Another effect of treatment was all recurrent UTIs ceased in subjects. </w:t>
      </w:r>
    </w:p>
    <w:p w14:paraId="0A17D354" w14:textId="4F12F569" w:rsidR="00072074" w:rsidRPr="00414A30" w:rsidRDefault="00072074" w:rsidP="00414A30">
      <w:pPr>
        <w:rPr>
          <w:rFonts w:ascii="Montserrat" w:hAnsi="Montserrat"/>
        </w:rPr>
      </w:pPr>
    </w:p>
    <w:p w14:paraId="038F1234" w14:textId="4FE77E9A" w:rsidR="00072074" w:rsidRPr="00414A30" w:rsidRDefault="00072074" w:rsidP="00414A30">
      <w:pPr>
        <w:rPr>
          <w:rFonts w:ascii="Montserrat" w:hAnsi="Montserrat"/>
          <w:u w:val="single"/>
        </w:rPr>
      </w:pPr>
      <w:proofErr w:type="spellStart"/>
      <w:r w:rsidRPr="00414A30">
        <w:rPr>
          <w:rFonts w:ascii="Montserrat" w:hAnsi="Montserrat"/>
          <w:u w:val="single"/>
        </w:rPr>
        <w:t>Spincterectomy</w:t>
      </w:r>
      <w:proofErr w:type="spellEnd"/>
    </w:p>
    <w:p w14:paraId="1B008B8F" w14:textId="4E2C2C5D" w:rsidR="001E3EDB" w:rsidRPr="00414A30" w:rsidRDefault="001E3EDB" w:rsidP="00414A30">
      <w:pPr>
        <w:rPr>
          <w:rFonts w:ascii="Montserrat" w:hAnsi="Montserrat"/>
        </w:rPr>
      </w:pPr>
      <w:r w:rsidRPr="00414A30">
        <w:rPr>
          <w:rFonts w:ascii="Montserrat" w:hAnsi="Montserrat"/>
        </w:rPr>
        <w:t xml:space="preserve">External sphincterotomy (ES) in the treatment of SCI </w:t>
      </w:r>
      <w:r w:rsidR="0047483E" w:rsidRPr="00414A30">
        <w:rPr>
          <w:rFonts w:ascii="Montserrat" w:hAnsi="Montserrat"/>
        </w:rPr>
        <w:t>individual</w:t>
      </w:r>
      <w:r w:rsidRPr="00414A30">
        <w:rPr>
          <w:rFonts w:ascii="Montserrat" w:hAnsi="Montserrat"/>
        </w:rPr>
        <w:t xml:space="preserve">s with detrusor sphincter dyssynergia (DSD) is used to achieve low pressure urine storage and low pressure emptying of the bladder. By decreasing bladder outlet obstruction, reflex voiding can be performed with a lower bladder pressure, leading to more effective voiding, lesser incidence of UTI, preservation of upper urinary tract function, and reduction of autonomic dysreflexia (AD). Takahashi et al. (2018) conducted a long-term follow-up study after ES to determine if urodynamic parameters improved after the therapeutic procedure in male SCI </w:t>
      </w:r>
      <w:r w:rsidR="0047483E" w:rsidRPr="00414A30">
        <w:rPr>
          <w:rFonts w:ascii="Montserrat" w:hAnsi="Montserrat"/>
        </w:rPr>
        <w:t>individual</w:t>
      </w:r>
      <w:r w:rsidRPr="00414A30">
        <w:rPr>
          <w:rFonts w:ascii="Montserrat" w:hAnsi="Montserrat"/>
        </w:rPr>
        <w:t xml:space="preserve">s with DSD. Of the 37 SCI </w:t>
      </w:r>
      <w:r w:rsidR="0047483E" w:rsidRPr="00414A30">
        <w:rPr>
          <w:rFonts w:ascii="Montserrat" w:hAnsi="Montserrat"/>
        </w:rPr>
        <w:t>individual</w:t>
      </w:r>
      <w:r w:rsidRPr="00414A30">
        <w:rPr>
          <w:rFonts w:ascii="Montserrat" w:hAnsi="Montserrat"/>
        </w:rPr>
        <w:t xml:space="preserve">s studied, 27 are still managed with reflex voiding to a condom catheter (success group), while 10 needed to change their bladder management. Mean maximum bladder pressure (MBP) was maintained at a low level over 20 years after ES. However, neurogenic detrusor overactivity (NDO) gradually decreases over time, which might be one of the reasons for failure after ES. </w:t>
      </w:r>
    </w:p>
    <w:p w14:paraId="04B4F426" w14:textId="77777777" w:rsidR="00072074" w:rsidRPr="00414A30" w:rsidRDefault="00072074" w:rsidP="00414A30">
      <w:pPr>
        <w:rPr>
          <w:rFonts w:ascii="Montserrat" w:hAnsi="Montserrat"/>
        </w:rPr>
      </w:pPr>
    </w:p>
    <w:p w14:paraId="57557F02" w14:textId="1C51D55E" w:rsidR="00072074" w:rsidRPr="00414A30" w:rsidRDefault="00072074" w:rsidP="00414A30">
      <w:pPr>
        <w:rPr>
          <w:rFonts w:ascii="Montserrat" w:hAnsi="Montserrat"/>
          <w:u w:val="single"/>
        </w:rPr>
      </w:pPr>
      <w:r w:rsidRPr="00414A30">
        <w:rPr>
          <w:rFonts w:ascii="Montserrat" w:hAnsi="Montserrat"/>
          <w:u w:val="single"/>
        </w:rPr>
        <w:t>Nerve Crossover Surgery - Spinal Root Anastomoses</w:t>
      </w:r>
    </w:p>
    <w:p w14:paraId="3217111D" w14:textId="0D028130" w:rsidR="00EA561D" w:rsidRPr="00414A30" w:rsidRDefault="00EA561D" w:rsidP="00414A30">
      <w:pPr>
        <w:rPr>
          <w:rFonts w:ascii="Montserrat" w:hAnsi="Montserrat"/>
        </w:rPr>
      </w:pPr>
      <w:r w:rsidRPr="00414A30">
        <w:rPr>
          <w:rFonts w:ascii="Montserrat" w:hAnsi="Montserrat"/>
        </w:rPr>
        <w:t xml:space="preserve">Reports regarding </w:t>
      </w:r>
      <w:proofErr w:type="spellStart"/>
      <w:r w:rsidRPr="00414A30">
        <w:rPr>
          <w:rFonts w:ascii="Montserrat" w:hAnsi="Montserrat"/>
        </w:rPr>
        <w:t>microanastamosis</w:t>
      </w:r>
      <w:proofErr w:type="spellEnd"/>
      <w:r w:rsidRPr="00414A30">
        <w:rPr>
          <w:rFonts w:ascii="Montserrat" w:hAnsi="Montserrat"/>
        </w:rPr>
        <w:t xml:space="preserve"> to reinnervate the paralyzed bladder reveal recovery of neurogenic bladder dysfunction. These include surgical anastomosis of the intercostal nerve (Livshits et</w:t>
      </w:r>
      <w:r w:rsidR="0062329C" w:rsidRPr="00414A30">
        <w:rPr>
          <w:rFonts w:ascii="Montserrat" w:hAnsi="Montserrat"/>
        </w:rPr>
        <w:t xml:space="preserve"> al. </w:t>
      </w:r>
      <w:r w:rsidRPr="00414A30">
        <w:rPr>
          <w:rFonts w:ascii="Montserrat" w:hAnsi="Montserrat"/>
        </w:rPr>
        <w:t xml:space="preserve">2004; n=11), T11 nerve root (Lin et al. 2008, n=10), L5 nerve root (Xiao et al. 2003, n=15) or the S1 nerve root (Lin et al. 2009, n=12; Lin &amp; Hou. 2013, n=9) to the S2 or S3 spinal nerve roots. Mean follow-up of </w:t>
      </w:r>
      <w:r w:rsidR="0047483E" w:rsidRPr="00414A30">
        <w:rPr>
          <w:rFonts w:ascii="Montserrat" w:hAnsi="Montserrat"/>
        </w:rPr>
        <w:t>individual</w:t>
      </w:r>
      <w:r w:rsidRPr="00414A30">
        <w:rPr>
          <w:rFonts w:ascii="Montserrat" w:hAnsi="Montserrat"/>
        </w:rPr>
        <w:t xml:space="preserve">s was between 2 to 3 years and restitution of bladder function was observed in the majority of </w:t>
      </w:r>
      <w:r w:rsidR="0047483E" w:rsidRPr="00414A30">
        <w:rPr>
          <w:rFonts w:ascii="Montserrat" w:hAnsi="Montserrat"/>
        </w:rPr>
        <w:t>individual</w:t>
      </w:r>
      <w:r w:rsidRPr="00414A30">
        <w:rPr>
          <w:rFonts w:ascii="Montserrat" w:hAnsi="Montserrat"/>
        </w:rPr>
        <w:t xml:space="preserve">s. Significant results were reported for </w:t>
      </w:r>
      <w:proofErr w:type="gramStart"/>
      <w:r w:rsidRPr="00414A30">
        <w:rPr>
          <w:rFonts w:ascii="Montserrat" w:hAnsi="Montserrat"/>
        </w:rPr>
        <w:t>pre</w:t>
      </w:r>
      <w:proofErr w:type="gramEnd"/>
      <w:r w:rsidRPr="00414A30">
        <w:rPr>
          <w:rFonts w:ascii="Montserrat" w:hAnsi="Montserrat"/>
        </w:rPr>
        <w:t xml:space="preserve"> and post-surgical findings including reduced bladder capacity with increased urine volume under increased force of detrusor contractions and increased voiding pressure. There was also reduced residual urine volume and both detrusor tone and sphincter resistance were increased. Results from individual subjects in Livshits et</w:t>
      </w:r>
      <w:r w:rsidR="0062329C" w:rsidRPr="00414A30">
        <w:rPr>
          <w:rFonts w:ascii="Montserrat" w:hAnsi="Montserrat"/>
        </w:rPr>
        <w:t xml:space="preserve"> al. </w:t>
      </w:r>
      <w:r w:rsidRPr="00414A30">
        <w:rPr>
          <w:rFonts w:ascii="Montserrat" w:hAnsi="Montserrat"/>
        </w:rPr>
        <w:t xml:space="preserve">(2004) were presented for each of these showing consistency across these measures although statistical analysis techniques were inappropriate consisting of individual Wilcoxon signed rank tests for each variable. </w:t>
      </w:r>
      <w:r w:rsidR="0047483E" w:rsidRPr="00414A30">
        <w:rPr>
          <w:rFonts w:ascii="Montserrat" w:hAnsi="Montserrat"/>
        </w:rPr>
        <w:t>Individual</w:t>
      </w:r>
      <w:r w:rsidRPr="00414A30">
        <w:rPr>
          <w:rFonts w:ascii="Montserrat" w:hAnsi="Montserrat"/>
        </w:rPr>
        <w:t xml:space="preserve"> self-report measures showed increases within a few months following surgery. Similar find</w:t>
      </w:r>
      <w:r w:rsidR="004C7115" w:rsidRPr="00414A30">
        <w:rPr>
          <w:rFonts w:ascii="Montserrat" w:hAnsi="Montserrat"/>
        </w:rPr>
        <w:t xml:space="preserve">ings were evident in 100%, 67%, 71%, and </w:t>
      </w:r>
      <w:r w:rsidRPr="00414A30">
        <w:rPr>
          <w:rFonts w:ascii="Montserrat" w:hAnsi="Montserrat"/>
        </w:rPr>
        <w:t xml:space="preserve">78% of </w:t>
      </w:r>
      <w:r w:rsidR="0047483E" w:rsidRPr="00414A30">
        <w:rPr>
          <w:rFonts w:ascii="Montserrat" w:hAnsi="Montserrat"/>
        </w:rPr>
        <w:t>individual</w:t>
      </w:r>
      <w:r w:rsidRPr="00414A30">
        <w:rPr>
          <w:rFonts w:ascii="Montserrat" w:hAnsi="Montserrat"/>
        </w:rPr>
        <w:t>s undergoing T11</w:t>
      </w:r>
      <w:r w:rsidR="004C7115" w:rsidRPr="00414A30">
        <w:rPr>
          <w:rFonts w:ascii="Montserrat" w:hAnsi="Montserrat"/>
        </w:rPr>
        <w:t xml:space="preserve">, </w:t>
      </w:r>
      <w:r w:rsidRPr="00414A30">
        <w:rPr>
          <w:rFonts w:ascii="Montserrat" w:hAnsi="Montserrat"/>
        </w:rPr>
        <w:t>L5</w:t>
      </w:r>
      <w:r w:rsidR="004C7115" w:rsidRPr="00414A30">
        <w:rPr>
          <w:rFonts w:ascii="Montserrat" w:hAnsi="Montserrat"/>
        </w:rPr>
        <w:t xml:space="preserve">, and </w:t>
      </w:r>
      <w:r w:rsidRPr="00414A30">
        <w:rPr>
          <w:rFonts w:ascii="Montserrat" w:hAnsi="Montserrat"/>
        </w:rPr>
        <w:t xml:space="preserve">S1 </w:t>
      </w:r>
      <w:proofErr w:type="spellStart"/>
      <w:r w:rsidRPr="00414A30">
        <w:rPr>
          <w:rFonts w:ascii="Montserrat" w:hAnsi="Montserrat"/>
        </w:rPr>
        <w:t>microanastamosis</w:t>
      </w:r>
      <w:proofErr w:type="spellEnd"/>
      <w:r w:rsidRPr="00414A30">
        <w:rPr>
          <w:rFonts w:ascii="Montserrat" w:hAnsi="Montserrat"/>
        </w:rPr>
        <w:t xml:space="preserve">, respectively (Lin et al. 2009, Xiao et al. 2003, Lin et al. 2008 and Lin &amp; Hou 2013). Full recovery of renal function and an absence of </w:t>
      </w:r>
      <w:r w:rsidR="007B5A91" w:rsidRPr="00414A30">
        <w:rPr>
          <w:rFonts w:ascii="Montserrat" w:hAnsi="Montserrat"/>
        </w:rPr>
        <w:t>UTI</w:t>
      </w:r>
      <w:r w:rsidRPr="00414A30">
        <w:rPr>
          <w:rFonts w:ascii="Montserrat" w:hAnsi="Montserrat"/>
        </w:rPr>
        <w:t xml:space="preserve"> was observed at follow-up (i.e., 6-18 months).</w:t>
      </w:r>
      <w:r w:rsidR="005B4366" w:rsidRPr="00414A30">
        <w:rPr>
          <w:rFonts w:ascii="Montserrat" w:hAnsi="Montserrat"/>
        </w:rPr>
        <w:t xml:space="preserve"> </w:t>
      </w:r>
      <w:r w:rsidRPr="00414A30">
        <w:rPr>
          <w:rFonts w:ascii="Montserrat" w:hAnsi="Montserrat"/>
        </w:rPr>
        <w:t xml:space="preserve">Of the 7 of 9 </w:t>
      </w:r>
      <w:r w:rsidR="0047483E" w:rsidRPr="00414A30">
        <w:rPr>
          <w:rFonts w:ascii="Montserrat" w:hAnsi="Montserrat"/>
        </w:rPr>
        <w:t>individual</w:t>
      </w:r>
      <w:r w:rsidRPr="00414A30">
        <w:rPr>
          <w:rFonts w:ascii="Montserrat" w:hAnsi="Montserrat"/>
        </w:rPr>
        <w:t xml:space="preserve">s in the Lin </w:t>
      </w:r>
      <w:r w:rsidR="002350CA" w:rsidRPr="00414A30">
        <w:rPr>
          <w:rFonts w:ascii="Montserrat" w:hAnsi="Montserrat"/>
        </w:rPr>
        <w:t>and Hou</w:t>
      </w:r>
      <w:r w:rsidR="0062329C" w:rsidRPr="00414A30">
        <w:rPr>
          <w:rFonts w:ascii="Montserrat" w:hAnsi="Montserrat"/>
        </w:rPr>
        <w:t xml:space="preserve"> </w:t>
      </w:r>
      <w:r w:rsidR="004C7115" w:rsidRPr="00414A30">
        <w:rPr>
          <w:rFonts w:ascii="Montserrat" w:hAnsi="Montserrat"/>
        </w:rPr>
        <w:t>(</w:t>
      </w:r>
      <w:r w:rsidRPr="00414A30">
        <w:rPr>
          <w:rFonts w:ascii="Montserrat" w:hAnsi="Montserrat"/>
        </w:rPr>
        <w:t>2013</w:t>
      </w:r>
      <w:r w:rsidR="004C7115" w:rsidRPr="00414A30">
        <w:rPr>
          <w:rFonts w:ascii="Montserrat" w:hAnsi="Montserrat"/>
        </w:rPr>
        <w:t>)</w:t>
      </w:r>
      <w:r w:rsidRPr="00414A30">
        <w:rPr>
          <w:rFonts w:ascii="Montserrat" w:hAnsi="Montserrat"/>
        </w:rPr>
        <w:t xml:space="preserve"> study that recovered full bladder storage and voiding function, the return of bladder sensation (able to sense full bladder and desire to void) also accompanied the lack of nocturnal urinary incontinence by 8-12 months postoperatively. Important considerations of this surgical approach are that it is far more invasive than other approaches (i.e., indwelling catherization); and some </w:t>
      </w:r>
      <w:r w:rsidR="0047483E" w:rsidRPr="00414A30">
        <w:rPr>
          <w:rFonts w:ascii="Montserrat" w:hAnsi="Montserrat"/>
        </w:rPr>
        <w:t>individual</w:t>
      </w:r>
      <w:r w:rsidRPr="00414A30">
        <w:rPr>
          <w:rFonts w:ascii="Montserrat" w:hAnsi="Montserrat"/>
        </w:rPr>
        <w:t xml:space="preserve">s do not show any improvement postoperatively. In particular, accidental voiding may be triggered by unintentional dermatomal stimulation or Achilles tendon stretch. Furthermore, considering the potential for up to 30% failure rates and serious side effects (i.e. neuromas) this </w:t>
      </w:r>
      <w:r w:rsidRPr="00414A30">
        <w:rPr>
          <w:rFonts w:ascii="Montserrat" w:hAnsi="Montserrat"/>
        </w:rPr>
        <w:lastRenderedPageBreak/>
        <w:t>invasive procedure must be weighed cautiously against other approaches to treatment of bladder dysfunction.</w:t>
      </w:r>
      <w:r w:rsidR="00F959EC" w:rsidRPr="00414A30">
        <w:rPr>
          <w:rFonts w:ascii="Montserrat" w:hAnsi="Montserrat"/>
        </w:rPr>
        <w:t xml:space="preserve">  However, more recently, 2 small, independent pre-post studies confirmed that the Xiao procedure for intradural anastomosis to improve bladder function, was ineffective (Sievert et al</w:t>
      </w:r>
      <w:r w:rsidR="00DF37C9" w:rsidRPr="00414A30">
        <w:rPr>
          <w:rFonts w:ascii="Montserrat" w:hAnsi="Montserrat"/>
        </w:rPr>
        <w:t>.</w:t>
      </w:r>
      <w:r w:rsidR="00F959EC" w:rsidRPr="00414A30">
        <w:rPr>
          <w:rFonts w:ascii="Montserrat" w:hAnsi="Montserrat"/>
        </w:rPr>
        <w:t xml:space="preserve"> 2016, Rasmussen et al</w:t>
      </w:r>
      <w:r w:rsidR="008804E5" w:rsidRPr="00414A30">
        <w:rPr>
          <w:rFonts w:ascii="Montserrat" w:hAnsi="Montserrat"/>
        </w:rPr>
        <w:t>.</w:t>
      </w:r>
      <w:r w:rsidR="00F959EC" w:rsidRPr="00414A30">
        <w:rPr>
          <w:rFonts w:ascii="Montserrat" w:hAnsi="Montserrat"/>
        </w:rPr>
        <w:t xml:space="preserve"> 2015).</w:t>
      </w:r>
    </w:p>
    <w:p w14:paraId="62B500F0" w14:textId="54F1F54A" w:rsidR="00107209" w:rsidRPr="00414A30" w:rsidRDefault="00107209" w:rsidP="00414A30">
      <w:pPr>
        <w:rPr>
          <w:rFonts w:ascii="Montserrat" w:hAnsi="Montserrat"/>
        </w:rPr>
      </w:pPr>
    </w:p>
    <w:p w14:paraId="615C0C9F" w14:textId="15ED13EE" w:rsidR="00107209" w:rsidRPr="00414A30" w:rsidRDefault="00107209" w:rsidP="00414A30">
      <w:pPr>
        <w:rPr>
          <w:rFonts w:ascii="Montserrat" w:hAnsi="Montserrat"/>
          <w:u w:val="single"/>
        </w:rPr>
      </w:pPr>
      <w:r w:rsidRPr="00414A30">
        <w:rPr>
          <w:rFonts w:ascii="Montserrat" w:hAnsi="Montserrat"/>
          <w:u w:val="single"/>
        </w:rPr>
        <w:t>Bladder Cancer</w:t>
      </w:r>
    </w:p>
    <w:p w14:paraId="43225E90" w14:textId="22CEEAE6" w:rsidR="00CF6842" w:rsidRPr="00414A30" w:rsidRDefault="00CF6842" w:rsidP="00414A30">
      <w:pPr>
        <w:rPr>
          <w:rFonts w:ascii="Montserrat" w:hAnsi="Montserrat"/>
        </w:rPr>
      </w:pPr>
      <w:r w:rsidRPr="00414A30">
        <w:rPr>
          <w:rFonts w:ascii="Montserrat" w:hAnsi="Montserrat"/>
        </w:rPr>
        <w:t>Contrary to morbidity rates for many secondary conditions</w:t>
      </w:r>
      <w:r w:rsidR="009213B8" w:rsidRPr="00414A30">
        <w:rPr>
          <w:rFonts w:ascii="Montserrat" w:hAnsi="Montserrat"/>
        </w:rPr>
        <w:t xml:space="preserve"> in spinal cord injured individuals</w:t>
      </w:r>
      <w:r w:rsidRPr="00414A30">
        <w:rPr>
          <w:rFonts w:ascii="Montserrat" w:hAnsi="Montserrat"/>
        </w:rPr>
        <w:t xml:space="preserve">, the overall incidence of bladder and prostate cancer is </w:t>
      </w:r>
      <w:r w:rsidR="001228B4" w:rsidRPr="00414A30">
        <w:rPr>
          <w:rFonts w:ascii="Montserrat" w:hAnsi="Montserrat"/>
        </w:rPr>
        <w:t xml:space="preserve">reported to be </w:t>
      </w:r>
      <w:r w:rsidRPr="00414A30">
        <w:rPr>
          <w:rFonts w:ascii="Montserrat" w:hAnsi="Montserrat"/>
        </w:rPr>
        <w:t>lower by 12 and 33%, respectively for a cohort of people with SCI vs non-SCI (Lee et al 2014</w:t>
      </w:r>
      <w:r w:rsidR="001228B4" w:rsidRPr="00414A30">
        <w:rPr>
          <w:rFonts w:ascii="Montserrat" w:hAnsi="Montserrat"/>
        </w:rPr>
        <w:t>; n=27,2005</w:t>
      </w:r>
      <w:r w:rsidRPr="00414A30">
        <w:rPr>
          <w:rFonts w:ascii="Montserrat" w:hAnsi="Montserrat"/>
        </w:rPr>
        <w:t xml:space="preserve">).  </w:t>
      </w:r>
      <w:r w:rsidR="009213B8" w:rsidRPr="00414A30">
        <w:rPr>
          <w:rFonts w:ascii="Montserrat" w:hAnsi="Montserrat"/>
        </w:rPr>
        <w:t>Although Nahm et al</w:t>
      </w:r>
      <w:r w:rsidR="008804E5" w:rsidRPr="00414A30">
        <w:rPr>
          <w:rFonts w:ascii="Montserrat" w:hAnsi="Montserrat"/>
        </w:rPr>
        <w:t>.</w:t>
      </w:r>
      <w:r w:rsidR="009213B8" w:rsidRPr="00414A30">
        <w:rPr>
          <w:rFonts w:ascii="Montserrat" w:hAnsi="Montserrat"/>
        </w:rPr>
        <w:t xml:space="preserve"> (2015</w:t>
      </w:r>
      <w:r w:rsidR="001228B4" w:rsidRPr="00414A30">
        <w:rPr>
          <w:rFonts w:ascii="Montserrat" w:hAnsi="Montserrat"/>
        </w:rPr>
        <w:t>, n=45,486</w:t>
      </w:r>
      <w:r w:rsidR="009213B8" w:rsidRPr="00414A30">
        <w:rPr>
          <w:rFonts w:ascii="Montserrat" w:hAnsi="Montserrat"/>
        </w:rPr>
        <w:t>) did not confirm lower rates of bladder cancer in people with SCI, they did report that people with SCI are not at increased risk compared to people with SCI.</w:t>
      </w:r>
      <w:r w:rsidR="001228B4" w:rsidRPr="00414A30">
        <w:rPr>
          <w:rFonts w:ascii="Montserrat" w:hAnsi="Montserrat"/>
        </w:rPr>
        <w:t xml:space="preserve">  However, this large US database did reveal increased bladder cancer mortality in people with more severe</w:t>
      </w:r>
      <w:r w:rsidR="00351276" w:rsidRPr="00414A30">
        <w:rPr>
          <w:rFonts w:ascii="Montserrat" w:hAnsi="Montserrat"/>
        </w:rPr>
        <w:t xml:space="preserve"> injuries (e.g. AIS A, B, C)</w:t>
      </w:r>
      <w:r w:rsidR="001B7CAB" w:rsidRPr="00414A30">
        <w:rPr>
          <w:rFonts w:ascii="Montserrat" w:hAnsi="Montserrat"/>
        </w:rPr>
        <w:t xml:space="preserve"> with AIS D </w:t>
      </w:r>
      <w:r w:rsidR="0047483E" w:rsidRPr="00414A30">
        <w:rPr>
          <w:rFonts w:ascii="Montserrat" w:hAnsi="Montserrat"/>
        </w:rPr>
        <w:t>individual</w:t>
      </w:r>
      <w:r w:rsidR="001B7CAB" w:rsidRPr="00414A30">
        <w:rPr>
          <w:rFonts w:ascii="Montserrat" w:hAnsi="Montserrat"/>
        </w:rPr>
        <w:t xml:space="preserve">s, who typically do not have problems with neurogenic bladder or UTIs, having the risk of mortality as the general population.  This group did not observe an increased mortality rate in ventilator dependent or high cervical injury </w:t>
      </w:r>
      <w:r w:rsidR="0047483E" w:rsidRPr="00414A30">
        <w:rPr>
          <w:rFonts w:ascii="Montserrat" w:hAnsi="Montserrat"/>
        </w:rPr>
        <w:t>individual</w:t>
      </w:r>
      <w:r w:rsidR="001B7CAB" w:rsidRPr="00414A30">
        <w:rPr>
          <w:rFonts w:ascii="Montserrat" w:hAnsi="Montserrat"/>
        </w:rPr>
        <w:t xml:space="preserve">s and postulated that their overall shortened life expectancy might have bypassed the development of bladder cancer.  These results advocate for </w:t>
      </w:r>
      <w:r w:rsidR="00E44954" w:rsidRPr="00414A30">
        <w:rPr>
          <w:rFonts w:ascii="Montserrat" w:hAnsi="Montserrat"/>
        </w:rPr>
        <w:t xml:space="preserve">screening strategies to identify at-risk groups with contributing factors for bladder cancer related deaths.  Urethro-cystoscopy and/or bladder washing cytology and histology are relevant screening strategies that report 10% and 5%, respectively, identification rates in </w:t>
      </w:r>
      <w:r w:rsidR="0047483E" w:rsidRPr="00414A30">
        <w:rPr>
          <w:rFonts w:ascii="Montserrat" w:hAnsi="Montserrat"/>
        </w:rPr>
        <w:t>individual</w:t>
      </w:r>
      <w:r w:rsidR="00E44954" w:rsidRPr="00414A30">
        <w:rPr>
          <w:rFonts w:ascii="Montserrat" w:hAnsi="Montserrat"/>
        </w:rPr>
        <w:t>s with at least 5 years’ history of neurogenic lower urinary tract dysfunction (Sammer et al</w:t>
      </w:r>
      <w:r w:rsidR="008804E5" w:rsidRPr="00414A30">
        <w:rPr>
          <w:rFonts w:ascii="Montserrat" w:hAnsi="Montserrat"/>
        </w:rPr>
        <w:t>.</w:t>
      </w:r>
      <w:r w:rsidR="00E44954" w:rsidRPr="00414A30">
        <w:rPr>
          <w:rFonts w:ascii="Montserrat" w:hAnsi="Montserrat"/>
        </w:rPr>
        <w:t xml:space="preserve"> 2015).</w:t>
      </w:r>
    </w:p>
    <w:p w14:paraId="2A39636E" w14:textId="76A8495A" w:rsidR="00CF6842" w:rsidRPr="00414A30" w:rsidRDefault="00CF6842" w:rsidP="00414A30">
      <w:pPr>
        <w:rPr>
          <w:rFonts w:ascii="Montserrat" w:hAnsi="Montserrat"/>
        </w:rPr>
      </w:pPr>
    </w:p>
    <w:p w14:paraId="31130319" w14:textId="7140197B" w:rsidR="00CF6842" w:rsidRPr="00414A30" w:rsidRDefault="00CF6842" w:rsidP="00414A30">
      <w:pPr>
        <w:rPr>
          <w:rFonts w:ascii="Montserrat" w:hAnsi="Montserrat"/>
          <w:u w:val="single"/>
        </w:rPr>
      </w:pPr>
      <w:r w:rsidRPr="00414A30">
        <w:rPr>
          <w:rFonts w:ascii="Montserrat" w:hAnsi="Montserrat"/>
          <w:u w:val="single"/>
        </w:rPr>
        <w:t>Bladder Stones</w:t>
      </w:r>
    </w:p>
    <w:p w14:paraId="431E8948" w14:textId="167D2D50" w:rsidR="009308A9" w:rsidRPr="00414A30" w:rsidRDefault="009308A9" w:rsidP="00414A30">
      <w:pPr>
        <w:rPr>
          <w:rFonts w:ascii="Montserrat" w:hAnsi="Montserrat"/>
        </w:rPr>
      </w:pPr>
      <w:r w:rsidRPr="00414A30">
        <w:rPr>
          <w:rFonts w:ascii="Montserrat" w:hAnsi="Montserrat"/>
        </w:rPr>
        <w:t>Compared to the general population, individuals with SCI have a higher risk of bladder stone formation</w:t>
      </w:r>
      <w:r w:rsidR="00A63B83" w:rsidRPr="00414A30">
        <w:rPr>
          <w:rFonts w:ascii="Montserrat" w:hAnsi="Montserrat"/>
        </w:rPr>
        <w:t xml:space="preserve"> (Chen et al</w:t>
      </w:r>
      <w:r w:rsidR="008804E5" w:rsidRPr="00414A30">
        <w:rPr>
          <w:rFonts w:ascii="Montserrat" w:hAnsi="Montserrat"/>
        </w:rPr>
        <w:t>.</w:t>
      </w:r>
      <w:r w:rsidR="00A63B83" w:rsidRPr="00414A30">
        <w:rPr>
          <w:rFonts w:ascii="Montserrat" w:hAnsi="Montserrat"/>
        </w:rPr>
        <w:t xml:space="preserve"> 2002; Bartel et al</w:t>
      </w:r>
      <w:r w:rsidR="008804E5" w:rsidRPr="00414A30">
        <w:rPr>
          <w:rFonts w:ascii="Montserrat" w:hAnsi="Montserrat"/>
        </w:rPr>
        <w:t>.</w:t>
      </w:r>
      <w:r w:rsidR="00A63B83" w:rsidRPr="00414A30">
        <w:rPr>
          <w:rFonts w:ascii="Montserrat" w:hAnsi="Montserrat"/>
        </w:rPr>
        <w:t xml:space="preserve"> 2014)</w:t>
      </w:r>
      <w:r w:rsidRPr="00414A30">
        <w:rPr>
          <w:rFonts w:ascii="Montserrat" w:hAnsi="Montserrat"/>
        </w:rPr>
        <w:t xml:space="preserve">. </w:t>
      </w:r>
      <w:r w:rsidR="00A63B83" w:rsidRPr="00414A30">
        <w:rPr>
          <w:rFonts w:ascii="Montserrat" w:hAnsi="Montserrat"/>
        </w:rPr>
        <w:t>Secondary complications arising from urinary stasis,</w:t>
      </w:r>
      <w:r w:rsidRPr="00414A30">
        <w:rPr>
          <w:rFonts w:ascii="Montserrat" w:hAnsi="Montserrat"/>
        </w:rPr>
        <w:t xml:space="preserve"> </w:t>
      </w:r>
      <w:r w:rsidR="00A63B83" w:rsidRPr="00414A30">
        <w:rPr>
          <w:rFonts w:ascii="Montserrat" w:hAnsi="Montserrat"/>
        </w:rPr>
        <w:t>hypercalciuria due to immobilization, and long-term catheter use are all contributing factors to the higher prevalence of bladder stone formation in people with SCI.</w:t>
      </w:r>
      <w:r w:rsidR="00624ACA" w:rsidRPr="00414A30">
        <w:rPr>
          <w:rFonts w:ascii="Montserrat" w:hAnsi="Montserrat"/>
        </w:rPr>
        <w:t xml:space="preserve">  </w:t>
      </w:r>
      <w:r w:rsidR="0065781D" w:rsidRPr="00414A30">
        <w:rPr>
          <w:rFonts w:ascii="Montserrat" w:hAnsi="Montserrat"/>
        </w:rPr>
        <w:t>Bartel et al</w:t>
      </w:r>
      <w:r w:rsidR="000208BD" w:rsidRPr="00414A30">
        <w:rPr>
          <w:rFonts w:ascii="Montserrat" w:hAnsi="Montserrat"/>
        </w:rPr>
        <w:t>.</w:t>
      </w:r>
      <w:r w:rsidR="0065781D" w:rsidRPr="00414A30">
        <w:rPr>
          <w:rFonts w:ascii="Montserrat" w:hAnsi="Montserrat"/>
        </w:rPr>
        <w:t xml:space="preserve"> (2014) associated bladder stones in </w:t>
      </w:r>
      <w:r w:rsidR="0047483E" w:rsidRPr="00414A30">
        <w:rPr>
          <w:rFonts w:ascii="Montserrat" w:hAnsi="Montserrat"/>
        </w:rPr>
        <w:t>individual</w:t>
      </w:r>
      <w:r w:rsidR="0065781D" w:rsidRPr="00414A30">
        <w:rPr>
          <w:rFonts w:ascii="Montserrat" w:hAnsi="Montserrat"/>
        </w:rPr>
        <w:t xml:space="preserve">s using suprapubic catheters (SPC, 11%), transurethral catheters (TC, 6.6%), intermittent catheterization (IC, 2%) and reflex micturition (RM, 1.1%). The time interval to bladder stone development for TC, SPC, IC, and RM was 31, 59, 116 months and 211 months, respectively. </w:t>
      </w:r>
      <w:r w:rsidR="00FE57E4" w:rsidRPr="00414A30">
        <w:rPr>
          <w:rFonts w:ascii="Montserrat" w:hAnsi="Montserrat"/>
        </w:rPr>
        <w:t xml:space="preserve">Similarly, recurrence rates were 40, 28, 22 and 0%, respectively. Conversely, time to recurrence for the TC group was the longest at 31 months and 26 and 14 months for IC and SPC groups, respectively. </w:t>
      </w:r>
      <w:r w:rsidR="00624ACA" w:rsidRPr="00414A30">
        <w:rPr>
          <w:rFonts w:ascii="Montserrat" w:hAnsi="Montserrat"/>
        </w:rPr>
        <w:t>Once a stone required treatment, Eyre et al</w:t>
      </w:r>
      <w:r w:rsidR="00CE3146" w:rsidRPr="00414A30">
        <w:rPr>
          <w:rFonts w:ascii="Montserrat" w:hAnsi="Montserrat"/>
        </w:rPr>
        <w:t>.</w:t>
      </w:r>
      <w:r w:rsidR="00624ACA" w:rsidRPr="00414A30">
        <w:rPr>
          <w:rFonts w:ascii="Montserrat" w:hAnsi="Montserrat"/>
        </w:rPr>
        <w:t xml:space="preserve"> (2015) reported overall complication rates ranging from 0</w:t>
      </w:r>
      <w:r w:rsidR="0029734E" w:rsidRPr="00414A30">
        <w:rPr>
          <w:rFonts w:ascii="Montserrat" w:hAnsi="Montserrat"/>
        </w:rPr>
        <w:t>%</w:t>
      </w:r>
      <w:r w:rsidR="00624ACA" w:rsidRPr="00414A30">
        <w:rPr>
          <w:rFonts w:ascii="Montserrat" w:hAnsi="Montserrat"/>
        </w:rPr>
        <w:t xml:space="preserve"> to 11</w:t>
      </w:r>
      <w:r w:rsidR="0029734E" w:rsidRPr="00414A30">
        <w:rPr>
          <w:rFonts w:ascii="Montserrat" w:hAnsi="Montserrat"/>
        </w:rPr>
        <w:t>%</w:t>
      </w:r>
      <w:r w:rsidR="00624ACA" w:rsidRPr="00414A30">
        <w:rPr>
          <w:rFonts w:ascii="Montserrat" w:hAnsi="Montserrat"/>
        </w:rPr>
        <w:t xml:space="preserve"> to </w:t>
      </w:r>
      <w:r w:rsidR="0029734E" w:rsidRPr="00414A30">
        <w:rPr>
          <w:rFonts w:ascii="Montserrat" w:hAnsi="Montserrat"/>
        </w:rPr>
        <w:t xml:space="preserve">25% following washout, stone punch and electrohydraulic lithotripsy (EHL) techniques, respectively.  Combining stone punch and EHL yielded significantly higher overall rate of complications (38%, p=0.046), which was further exacerbated when these combined procedures were carried out on </w:t>
      </w:r>
      <w:r w:rsidR="0047483E" w:rsidRPr="00414A30">
        <w:rPr>
          <w:rFonts w:ascii="Montserrat" w:hAnsi="Montserrat"/>
        </w:rPr>
        <w:t>individual</w:t>
      </w:r>
      <w:r w:rsidR="0029734E" w:rsidRPr="00414A30">
        <w:rPr>
          <w:rFonts w:ascii="Montserrat" w:hAnsi="Montserrat"/>
        </w:rPr>
        <w:t>s with cervical-level injuries (p=0.032).  Having a complication, a combined procedure, and age contributed to significantly longer lengths of stay (p&lt;0.001) than when stone punch alone is chosen.</w:t>
      </w:r>
    </w:p>
    <w:p w14:paraId="133465B7" w14:textId="5C2ECFD5" w:rsidR="00CF6842" w:rsidRPr="00414A30" w:rsidRDefault="00CF6842" w:rsidP="00414A30">
      <w:pPr>
        <w:rPr>
          <w:rFonts w:ascii="Montserrat" w:hAnsi="Montserrat"/>
        </w:rPr>
      </w:pPr>
    </w:p>
    <w:p w14:paraId="0AE7FA9F" w14:textId="4CF60A11" w:rsidR="00CF6842" w:rsidRPr="00414A30" w:rsidRDefault="00CF6842" w:rsidP="00414A30">
      <w:pPr>
        <w:rPr>
          <w:rFonts w:ascii="Montserrat" w:hAnsi="Montserrat"/>
          <w:u w:val="single"/>
        </w:rPr>
      </w:pPr>
      <w:r w:rsidRPr="00414A30">
        <w:rPr>
          <w:rFonts w:ascii="Montserrat" w:hAnsi="Montserrat"/>
          <w:u w:val="single"/>
        </w:rPr>
        <w:t>Other</w:t>
      </w:r>
    </w:p>
    <w:p w14:paraId="485A3DD4" w14:textId="75FA8A28" w:rsidR="00107209" w:rsidRPr="00414A30" w:rsidRDefault="007633D6" w:rsidP="00414A30">
      <w:pPr>
        <w:rPr>
          <w:rFonts w:ascii="Montserrat" w:hAnsi="Montserrat"/>
        </w:rPr>
      </w:pPr>
      <w:r w:rsidRPr="00414A30">
        <w:rPr>
          <w:rFonts w:ascii="Montserrat" w:hAnsi="Montserrat"/>
        </w:rPr>
        <w:t>Endoscopic application of bulking agents is a treatment option for vesicoureteral reflux (VUR)</w:t>
      </w:r>
      <w:r w:rsidR="00F749AF" w:rsidRPr="00414A30">
        <w:rPr>
          <w:rFonts w:ascii="Montserrat" w:hAnsi="Montserrat"/>
        </w:rPr>
        <w:t xml:space="preserve"> in </w:t>
      </w:r>
      <w:r w:rsidR="0047483E" w:rsidRPr="00414A30">
        <w:rPr>
          <w:rFonts w:ascii="Montserrat" w:hAnsi="Montserrat"/>
        </w:rPr>
        <w:t>individual</w:t>
      </w:r>
      <w:r w:rsidR="00F749AF" w:rsidRPr="00414A30">
        <w:rPr>
          <w:rFonts w:ascii="Montserrat" w:hAnsi="Montserrat"/>
        </w:rPr>
        <w:t>s with chronic SCI</w:t>
      </w:r>
      <w:r w:rsidRPr="00414A30">
        <w:rPr>
          <w:rFonts w:ascii="Montserrat" w:hAnsi="Montserrat"/>
        </w:rPr>
        <w:t xml:space="preserve">. </w:t>
      </w:r>
      <w:proofErr w:type="spellStart"/>
      <w:r w:rsidRPr="00414A30">
        <w:rPr>
          <w:rFonts w:ascii="Montserrat" w:hAnsi="Montserrat"/>
        </w:rPr>
        <w:t>Virseda</w:t>
      </w:r>
      <w:proofErr w:type="spellEnd"/>
      <w:r w:rsidRPr="00414A30">
        <w:rPr>
          <w:rFonts w:ascii="Montserrat" w:hAnsi="Montserrat"/>
        </w:rPr>
        <w:t xml:space="preserve"> et al</w:t>
      </w:r>
      <w:r w:rsidR="00CE3146" w:rsidRPr="00414A30">
        <w:rPr>
          <w:rFonts w:ascii="Montserrat" w:hAnsi="Montserrat"/>
        </w:rPr>
        <w:t>.</w:t>
      </w:r>
      <w:r w:rsidRPr="00414A30">
        <w:rPr>
          <w:rFonts w:ascii="Montserrat" w:hAnsi="Montserrat"/>
        </w:rPr>
        <w:t xml:space="preserve"> (2014) found that the </w:t>
      </w:r>
      <w:r w:rsidRPr="00414A30">
        <w:rPr>
          <w:rFonts w:ascii="Montserrat" w:hAnsi="Montserrat"/>
        </w:rPr>
        <w:lastRenderedPageBreak/>
        <w:t>greatest success was achieved after neurogenic detrusor overactivity</w:t>
      </w:r>
      <w:r w:rsidR="00F749AF" w:rsidRPr="00414A30">
        <w:rPr>
          <w:rFonts w:ascii="Montserrat" w:hAnsi="Montserrat"/>
        </w:rPr>
        <w:t xml:space="preserve"> (NDO)</w:t>
      </w:r>
      <w:r w:rsidRPr="00414A30">
        <w:rPr>
          <w:rFonts w:ascii="Montserrat" w:hAnsi="Montserrat"/>
        </w:rPr>
        <w:t xml:space="preserve"> was first eradicated.  Otherwise, </w:t>
      </w:r>
      <w:r w:rsidR="0047483E" w:rsidRPr="00414A30">
        <w:rPr>
          <w:rFonts w:ascii="Montserrat" w:hAnsi="Montserrat"/>
        </w:rPr>
        <w:t>individual</w:t>
      </w:r>
      <w:r w:rsidR="00F749AF" w:rsidRPr="00414A30">
        <w:rPr>
          <w:rFonts w:ascii="Montserrat" w:hAnsi="Montserrat"/>
        </w:rPr>
        <w:t xml:space="preserve">s with NDO experienced a high failure rate even though reflux was independent of involuntary detrusor contraction.  Although </w:t>
      </w:r>
      <w:r w:rsidR="0047483E" w:rsidRPr="00414A30">
        <w:rPr>
          <w:rFonts w:ascii="Montserrat" w:hAnsi="Montserrat"/>
        </w:rPr>
        <w:t>individual</w:t>
      </w:r>
      <w:r w:rsidR="00F749AF" w:rsidRPr="00414A30">
        <w:rPr>
          <w:rFonts w:ascii="Montserrat" w:hAnsi="Montserrat"/>
        </w:rPr>
        <w:t xml:space="preserve"> age, presence of stress urinary incontinence (SUI), bilaterality were also thought to be predictive factors of success, multivariate analysis revealed that only degree of reflux and NDO were independent factors affecting success rate for anti-reflux procedures.</w:t>
      </w:r>
    </w:p>
    <w:p w14:paraId="39F85C3A" w14:textId="77777777" w:rsidR="00EA561D" w:rsidRPr="00414A30" w:rsidRDefault="00EA561D" w:rsidP="00414A30">
      <w:pPr>
        <w:rPr>
          <w:rFonts w:ascii="Montserrat" w:hAnsi="Montserrat"/>
        </w:rPr>
      </w:pPr>
    </w:p>
    <w:p w14:paraId="07F6FCFB" w14:textId="77777777" w:rsidR="00EA561D" w:rsidRPr="00414A30" w:rsidRDefault="00EA561D" w:rsidP="00414A30">
      <w:pPr>
        <w:rPr>
          <w:rFonts w:ascii="Montserrat" w:hAnsi="Montserrat"/>
          <w:b/>
          <w:bCs/>
        </w:rPr>
      </w:pPr>
      <w:r w:rsidRPr="00414A30">
        <w:rPr>
          <w:rFonts w:ascii="Montserrat" w:hAnsi="Montserrat"/>
          <w:b/>
          <w:bCs/>
        </w:rPr>
        <w:t>Conclusion</w:t>
      </w:r>
    </w:p>
    <w:p w14:paraId="73BF1589" w14:textId="77777777" w:rsidR="004C7115" w:rsidRPr="00414A30" w:rsidRDefault="004C7115" w:rsidP="00414A30">
      <w:pPr>
        <w:rPr>
          <w:rFonts w:ascii="Montserrat" w:hAnsi="Montserrat"/>
          <w:b/>
          <w:bCs/>
          <w:i/>
          <w:iCs/>
        </w:rPr>
      </w:pPr>
    </w:p>
    <w:p w14:paraId="5879A704" w14:textId="22A8EF25" w:rsidR="00DD3F58" w:rsidRPr="00414A30" w:rsidRDefault="00DD3F58" w:rsidP="00414A30">
      <w:pPr>
        <w:rPr>
          <w:rFonts w:ascii="Montserrat" w:hAnsi="Montserrat"/>
          <w:b/>
          <w:bCs/>
          <w:i/>
          <w:iCs/>
        </w:rPr>
      </w:pPr>
      <w:r w:rsidRPr="00414A30">
        <w:rPr>
          <w:rFonts w:ascii="Montserrat" w:hAnsi="Montserrat"/>
          <w:b/>
          <w:bCs/>
          <w:i/>
          <w:iCs/>
        </w:rPr>
        <w:t xml:space="preserve">There is level </w:t>
      </w:r>
      <w:r w:rsidR="00BF4CD6" w:rsidRPr="00414A30">
        <w:rPr>
          <w:rFonts w:ascii="Montserrat" w:hAnsi="Montserrat"/>
          <w:b/>
          <w:bCs/>
          <w:i/>
          <w:iCs/>
        </w:rPr>
        <w:t xml:space="preserve">1a </w:t>
      </w:r>
      <w:r w:rsidRPr="00414A30">
        <w:rPr>
          <w:rFonts w:ascii="Montserrat" w:hAnsi="Montserrat"/>
          <w:b/>
          <w:bCs/>
          <w:i/>
          <w:iCs/>
        </w:rPr>
        <w:t xml:space="preserve">evidence (from </w:t>
      </w:r>
      <w:r w:rsidR="00BF4CD6" w:rsidRPr="00414A30">
        <w:rPr>
          <w:rFonts w:ascii="Montserrat" w:hAnsi="Montserrat"/>
          <w:b/>
          <w:bCs/>
          <w:i/>
          <w:iCs/>
        </w:rPr>
        <w:t xml:space="preserve">three </w:t>
      </w:r>
      <w:r w:rsidRPr="00414A30">
        <w:rPr>
          <w:rFonts w:ascii="Montserrat" w:hAnsi="Montserrat"/>
          <w:b/>
          <w:bCs/>
          <w:i/>
          <w:iCs/>
        </w:rPr>
        <w:t>RCT</w:t>
      </w:r>
      <w:r w:rsidR="00BF4CD6" w:rsidRPr="00414A30">
        <w:rPr>
          <w:rFonts w:ascii="Montserrat" w:hAnsi="Montserrat"/>
          <w:b/>
          <w:bCs/>
          <w:i/>
          <w:iCs/>
        </w:rPr>
        <w:t>s</w:t>
      </w:r>
      <w:r w:rsidRPr="00414A30">
        <w:rPr>
          <w:rFonts w:ascii="Montserrat" w:hAnsi="Montserrat"/>
          <w:b/>
          <w:bCs/>
          <w:i/>
          <w:iCs/>
        </w:rPr>
        <w:t>; Cheng et al. 1998</w:t>
      </w:r>
      <w:r w:rsidR="00BF4CD6" w:rsidRPr="00414A30">
        <w:rPr>
          <w:rFonts w:ascii="Montserrat" w:hAnsi="Montserrat"/>
          <w:b/>
          <w:bCs/>
          <w:i/>
          <w:iCs/>
        </w:rPr>
        <w:t>; Xia et al</w:t>
      </w:r>
      <w:r w:rsidR="00CE3146" w:rsidRPr="00414A30">
        <w:rPr>
          <w:rFonts w:ascii="Montserrat" w:hAnsi="Montserrat"/>
          <w:b/>
          <w:bCs/>
          <w:i/>
          <w:iCs/>
        </w:rPr>
        <w:t>.</w:t>
      </w:r>
      <w:r w:rsidR="00BF4CD6" w:rsidRPr="00414A30">
        <w:rPr>
          <w:rFonts w:ascii="Montserrat" w:hAnsi="Montserrat"/>
          <w:b/>
          <w:bCs/>
          <w:i/>
          <w:iCs/>
        </w:rPr>
        <w:t xml:space="preserve"> 2014; Gu et al 2015</w:t>
      </w:r>
      <w:r w:rsidRPr="00414A30">
        <w:rPr>
          <w:rFonts w:ascii="Montserrat" w:hAnsi="Montserrat"/>
          <w:b/>
          <w:bCs/>
          <w:i/>
          <w:iCs/>
        </w:rPr>
        <w:t xml:space="preserve">) that </w:t>
      </w:r>
      <w:r w:rsidR="00BF4CD6" w:rsidRPr="00414A30">
        <w:rPr>
          <w:rFonts w:ascii="Montserrat" w:hAnsi="Montserrat"/>
          <w:b/>
          <w:bCs/>
          <w:i/>
          <w:iCs/>
        </w:rPr>
        <w:t>supports using</w:t>
      </w:r>
      <w:r w:rsidRPr="00414A30">
        <w:rPr>
          <w:rFonts w:ascii="Montserrat" w:hAnsi="Montserrat"/>
          <w:b/>
          <w:bCs/>
          <w:i/>
          <w:iCs/>
        </w:rPr>
        <w:t xml:space="preserve"> electroacupuncture </w:t>
      </w:r>
      <w:r w:rsidR="00BF4CD6" w:rsidRPr="00414A30">
        <w:rPr>
          <w:rFonts w:ascii="Montserrat" w:hAnsi="Montserrat"/>
          <w:b/>
          <w:bCs/>
          <w:i/>
          <w:iCs/>
        </w:rPr>
        <w:t>to significantly improve bladder function</w:t>
      </w:r>
      <w:r w:rsidRPr="00414A30">
        <w:rPr>
          <w:rFonts w:ascii="Montserrat" w:hAnsi="Montserrat"/>
          <w:b/>
          <w:bCs/>
          <w:i/>
          <w:iCs/>
        </w:rPr>
        <w:t xml:space="preserve">, when combined with conventional methods of bladder management. </w:t>
      </w:r>
    </w:p>
    <w:p w14:paraId="45EB1909" w14:textId="672C49C1" w:rsidR="00702394" w:rsidRPr="00414A30" w:rsidRDefault="00702394" w:rsidP="00414A30">
      <w:pPr>
        <w:rPr>
          <w:rFonts w:ascii="Montserrat" w:hAnsi="Montserrat"/>
          <w:b/>
          <w:bCs/>
          <w:i/>
          <w:iCs/>
        </w:rPr>
      </w:pPr>
    </w:p>
    <w:p w14:paraId="29166900" w14:textId="306D954D" w:rsidR="00702394" w:rsidRPr="00414A30" w:rsidRDefault="00702394" w:rsidP="00414A30">
      <w:pPr>
        <w:rPr>
          <w:rFonts w:ascii="Montserrat" w:hAnsi="Montserrat"/>
          <w:b/>
          <w:bCs/>
          <w:i/>
          <w:iCs/>
        </w:rPr>
      </w:pPr>
      <w:r w:rsidRPr="00414A30">
        <w:rPr>
          <w:rFonts w:ascii="Montserrat" w:hAnsi="Montserrat"/>
          <w:b/>
          <w:bCs/>
          <w:i/>
          <w:iCs/>
        </w:rPr>
        <w:t xml:space="preserve">There is level 2 evidence (from one prospective controlled trial; </w:t>
      </w:r>
      <w:proofErr w:type="spellStart"/>
      <w:r w:rsidRPr="00414A30">
        <w:rPr>
          <w:rFonts w:ascii="Montserrat" w:hAnsi="Montserrat"/>
          <w:b/>
          <w:bCs/>
          <w:i/>
          <w:iCs/>
        </w:rPr>
        <w:t>Hubshcer</w:t>
      </w:r>
      <w:proofErr w:type="spellEnd"/>
      <w:r w:rsidRPr="00414A30">
        <w:rPr>
          <w:rFonts w:ascii="Montserrat" w:hAnsi="Montserrat"/>
          <w:b/>
          <w:bCs/>
          <w:i/>
          <w:iCs/>
        </w:rPr>
        <w:t xml:space="preserve"> et al. 2018) that the use of locomotor training may increase bladder capacity, voiding efficiency and detrusor contraction time, as well as significant decreases in voiding pressure post-training.</w:t>
      </w:r>
    </w:p>
    <w:p w14:paraId="4E092CFA" w14:textId="77777777" w:rsidR="00DD3F58" w:rsidRPr="00414A30" w:rsidRDefault="00DD3F58" w:rsidP="00414A30">
      <w:pPr>
        <w:rPr>
          <w:rFonts w:ascii="Montserrat" w:hAnsi="Montserrat"/>
          <w:b/>
          <w:bCs/>
          <w:i/>
          <w:iCs/>
        </w:rPr>
      </w:pPr>
    </w:p>
    <w:p w14:paraId="510F5B92" w14:textId="11AC8F52" w:rsidR="00DD3F58" w:rsidRPr="00414A30" w:rsidRDefault="00DD3F58" w:rsidP="00414A30">
      <w:pPr>
        <w:rPr>
          <w:rFonts w:ascii="Montserrat" w:hAnsi="Montserrat"/>
          <w:b/>
          <w:bCs/>
          <w:i/>
          <w:iCs/>
        </w:rPr>
      </w:pPr>
      <w:r w:rsidRPr="00414A30">
        <w:rPr>
          <w:rFonts w:ascii="Montserrat" w:hAnsi="Montserrat"/>
          <w:b/>
          <w:bCs/>
          <w:i/>
          <w:iCs/>
        </w:rPr>
        <w:t xml:space="preserve">There is level 4 evidence (from one pre-post study and one case series study; </w:t>
      </w:r>
      <w:proofErr w:type="spellStart"/>
      <w:r w:rsidRPr="00414A30">
        <w:rPr>
          <w:rFonts w:ascii="Montserrat" w:hAnsi="Montserrat"/>
          <w:b/>
          <w:bCs/>
          <w:i/>
          <w:iCs/>
        </w:rPr>
        <w:t>Zahariou</w:t>
      </w:r>
      <w:proofErr w:type="spellEnd"/>
      <w:r w:rsidRPr="00414A30">
        <w:rPr>
          <w:rFonts w:ascii="Montserrat" w:hAnsi="Montserrat"/>
          <w:b/>
          <w:bCs/>
          <w:i/>
          <w:iCs/>
        </w:rPr>
        <w:t xml:space="preserve"> et al. 2007; Chancellor et al. 1994) that intranasal DDVAP may reduce nocturnal urine production with fewer night-time emissions and also may reduce the need for more frequent catheterizations in persons with SCI with neurogenic bladder that is otherwise unresponsive to conventional therapy. </w:t>
      </w:r>
    </w:p>
    <w:p w14:paraId="2402FD74" w14:textId="77777777" w:rsidR="00267743" w:rsidRPr="00414A30" w:rsidRDefault="00267743" w:rsidP="00414A30">
      <w:pPr>
        <w:rPr>
          <w:rFonts w:ascii="Montserrat" w:hAnsi="Montserrat"/>
          <w:b/>
          <w:bCs/>
          <w:i/>
          <w:iCs/>
        </w:rPr>
      </w:pPr>
    </w:p>
    <w:p w14:paraId="177A1F11" w14:textId="53C00E02" w:rsidR="00005325" w:rsidRPr="00414A30" w:rsidRDefault="00005325" w:rsidP="00414A30">
      <w:pPr>
        <w:rPr>
          <w:rFonts w:ascii="Montserrat" w:hAnsi="Montserrat"/>
          <w:b/>
          <w:bCs/>
          <w:i/>
          <w:iCs/>
        </w:rPr>
      </w:pPr>
      <w:r w:rsidRPr="00414A30">
        <w:rPr>
          <w:rFonts w:ascii="Montserrat" w:hAnsi="Montserrat"/>
          <w:b/>
          <w:bCs/>
          <w:i/>
          <w:iCs/>
        </w:rPr>
        <w:t xml:space="preserve">There is level 4 evidence (from one pre-post study; Agarwal et al. 2018) that Rectus abdominis detrusor </w:t>
      </w:r>
      <w:proofErr w:type="spellStart"/>
      <w:r w:rsidRPr="00414A30">
        <w:rPr>
          <w:rFonts w:ascii="Montserrat" w:hAnsi="Montserrat"/>
          <w:b/>
          <w:bCs/>
          <w:i/>
          <w:iCs/>
        </w:rPr>
        <w:t>myoplasty</w:t>
      </w:r>
      <w:proofErr w:type="spellEnd"/>
      <w:r w:rsidRPr="00414A30">
        <w:rPr>
          <w:rFonts w:ascii="Montserrat" w:hAnsi="Montserrat"/>
          <w:b/>
          <w:bCs/>
          <w:i/>
          <w:iCs/>
        </w:rPr>
        <w:t xml:space="preserve"> (RADM) appears to be a promising option in </w:t>
      </w:r>
      <w:proofErr w:type="gramStart"/>
      <w:r w:rsidRPr="00414A30">
        <w:rPr>
          <w:rFonts w:ascii="Montserrat" w:hAnsi="Montserrat"/>
          <w:b/>
          <w:bCs/>
          <w:i/>
          <w:iCs/>
        </w:rPr>
        <w:t>a</w:t>
      </w:r>
      <w:proofErr w:type="gramEnd"/>
      <w:r w:rsidRPr="00414A30">
        <w:rPr>
          <w:rFonts w:ascii="Montserrat" w:hAnsi="Montserrat"/>
          <w:b/>
          <w:bCs/>
          <w:i/>
          <w:iCs/>
        </w:rPr>
        <w:t xml:space="preserve"> </w:t>
      </w:r>
      <w:r w:rsidR="0047483E" w:rsidRPr="00414A30">
        <w:rPr>
          <w:rFonts w:ascii="Montserrat" w:hAnsi="Montserrat"/>
          <w:b/>
          <w:bCs/>
          <w:i/>
          <w:iCs/>
        </w:rPr>
        <w:t>individual</w:t>
      </w:r>
      <w:r w:rsidRPr="00414A30">
        <w:rPr>
          <w:rFonts w:ascii="Montserrat" w:hAnsi="Montserrat"/>
          <w:b/>
          <w:bCs/>
          <w:i/>
          <w:iCs/>
        </w:rPr>
        <w:t xml:space="preserve"> with </w:t>
      </w:r>
      <w:proofErr w:type="spellStart"/>
      <w:r w:rsidRPr="00414A30">
        <w:rPr>
          <w:rFonts w:ascii="Montserrat" w:hAnsi="Montserrat"/>
          <w:b/>
          <w:bCs/>
          <w:i/>
          <w:iCs/>
        </w:rPr>
        <w:t>acontractile</w:t>
      </w:r>
      <w:proofErr w:type="spellEnd"/>
      <w:r w:rsidRPr="00414A30">
        <w:rPr>
          <w:rFonts w:ascii="Montserrat" w:hAnsi="Montserrat"/>
          <w:b/>
          <w:bCs/>
          <w:i/>
          <w:iCs/>
        </w:rPr>
        <w:t xml:space="preserve">/ </w:t>
      </w:r>
      <w:proofErr w:type="spellStart"/>
      <w:r w:rsidRPr="00414A30">
        <w:rPr>
          <w:rFonts w:ascii="Montserrat" w:hAnsi="Montserrat"/>
          <w:b/>
          <w:bCs/>
          <w:i/>
          <w:iCs/>
        </w:rPr>
        <w:t>hypocontractile</w:t>
      </w:r>
      <w:proofErr w:type="spellEnd"/>
      <w:r w:rsidRPr="00414A30">
        <w:rPr>
          <w:rFonts w:ascii="Montserrat" w:hAnsi="Montserrat"/>
          <w:b/>
          <w:bCs/>
          <w:i/>
          <w:iCs/>
        </w:rPr>
        <w:t xml:space="preserve"> bladder to restore the bladder function.</w:t>
      </w:r>
    </w:p>
    <w:p w14:paraId="6F69C8D3" w14:textId="312C2D2C" w:rsidR="00005325" w:rsidRPr="00414A30" w:rsidRDefault="00547202" w:rsidP="00414A30">
      <w:pPr>
        <w:rPr>
          <w:rFonts w:ascii="Montserrat" w:hAnsi="Montserrat"/>
          <w:b/>
          <w:bCs/>
          <w:i/>
          <w:iCs/>
        </w:rPr>
      </w:pPr>
      <w:r w:rsidRPr="00414A30">
        <w:rPr>
          <w:rFonts w:ascii="Montserrat" w:hAnsi="Montserrat"/>
          <w:b/>
          <w:bCs/>
          <w:i/>
          <w:iCs/>
        </w:rPr>
        <w:t xml:space="preserve">There is level 4 evidence (from one pre-post study; Takahashi et al. 2018) that Mean maximum bladder pressure (MBP) is preserved at a low level following external sphincterotomy (ES), however neurogenic detrusor overactivity (NDO) gradually decreases over time over the years after ES, which would be one of the causes of failure of ES. </w:t>
      </w:r>
    </w:p>
    <w:p w14:paraId="06CDBCD1" w14:textId="77777777" w:rsidR="00267743" w:rsidRPr="00414A30" w:rsidRDefault="00267743" w:rsidP="00414A30">
      <w:pPr>
        <w:rPr>
          <w:rFonts w:ascii="Montserrat" w:hAnsi="Montserrat"/>
          <w:b/>
          <w:bCs/>
          <w:i/>
          <w:iCs/>
        </w:rPr>
      </w:pPr>
    </w:p>
    <w:p w14:paraId="5538C754" w14:textId="43069AB4" w:rsidR="00DD3F58" w:rsidRPr="00414A30" w:rsidRDefault="00DD3F58" w:rsidP="00414A30">
      <w:pPr>
        <w:rPr>
          <w:rFonts w:ascii="Montserrat" w:hAnsi="Montserrat"/>
          <w:b/>
          <w:bCs/>
          <w:i/>
          <w:iCs/>
        </w:rPr>
      </w:pPr>
      <w:r w:rsidRPr="00414A30">
        <w:rPr>
          <w:rFonts w:ascii="Montserrat" w:hAnsi="Montserrat"/>
          <w:b/>
          <w:bCs/>
          <w:i/>
          <w:iCs/>
        </w:rPr>
        <w:t xml:space="preserve">There is level 4 evidence (from </w:t>
      </w:r>
      <w:r w:rsidR="00BF4CD6" w:rsidRPr="00414A30">
        <w:rPr>
          <w:rFonts w:ascii="Montserrat" w:hAnsi="Montserrat"/>
          <w:b/>
          <w:bCs/>
          <w:i/>
          <w:iCs/>
        </w:rPr>
        <w:t xml:space="preserve">three </w:t>
      </w:r>
      <w:r w:rsidRPr="00414A30">
        <w:rPr>
          <w:rFonts w:ascii="Montserrat" w:hAnsi="Montserrat"/>
          <w:b/>
          <w:bCs/>
          <w:i/>
          <w:iCs/>
        </w:rPr>
        <w:t xml:space="preserve">pre-post studies; Lin et al. 2009; Lin et al. 2008; Lin &amp; Hou 2013) that nerve crossover surgery (anastomosis of </w:t>
      </w:r>
      <w:r w:rsidR="00107209" w:rsidRPr="00414A30">
        <w:rPr>
          <w:rFonts w:ascii="Montserrat" w:hAnsi="Montserrat"/>
          <w:b/>
          <w:bCs/>
          <w:i/>
          <w:iCs/>
        </w:rPr>
        <w:t xml:space="preserve">T11 or </w:t>
      </w:r>
      <w:r w:rsidR="00BF4CD6" w:rsidRPr="00414A30">
        <w:rPr>
          <w:rFonts w:ascii="Montserrat" w:hAnsi="Montserrat"/>
          <w:b/>
          <w:bCs/>
          <w:i/>
          <w:iCs/>
        </w:rPr>
        <w:t>S1</w:t>
      </w:r>
      <w:r w:rsidRPr="00414A30">
        <w:rPr>
          <w:rFonts w:ascii="Montserrat" w:hAnsi="Montserrat"/>
          <w:b/>
          <w:bCs/>
          <w:i/>
          <w:iCs/>
        </w:rPr>
        <w:t xml:space="preserve"> to S2-S3 spinal nerve roots) may result in improved bladder function in chronic SCI.</w:t>
      </w:r>
    </w:p>
    <w:p w14:paraId="63238792" w14:textId="77777777" w:rsidR="00107209" w:rsidRPr="00414A30" w:rsidRDefault="00107209" w:rsidP="00414A30">
      <w:pPr>
        <w:rPr>
          <w:rFonts w:ascii="Montserrat" w:hAnsi="Montserrat"/>
          <w:b/>
          <w:bCs/>
          <w:i/>
          <w:iCs/>
        </w:rPr>
      </w:pPr>
    </w:p>
    <w:p w14:paraId="7B60AA77" w14:textId="4A958D61" w:rsidR="00F959EC" w:rsidRPr="00414A30" w:rsidRDefault="00F959EC" w:rsidP="00414A30">
      <w:pPr>
        <w:rPr>
          <w:rFonts w:ascii="Montserrat" w:hAnsi="Montserrat"/>
          <w:b/>
          <w:bCs/>
          <w:i/>
          <w:iCs/>
        </w:rPr>
      </w:pPr>
      <w:r w:rsidRPr="00414A30">
        <w:rPr>
          <w:rFonts w:ascii="Montserrat" w:hAnsi="Montserrat"/>
          <w:b/>
          <w:bCs/>
          <w:i/>
          <w:iCs/>
        </w:rPr>
        <w:t>The balance of level 4 evidence (from three pre-post studies; Xiao et al</w:t>
      </w:r>
      <w:r w:rsidR="00CE3146" w:rsidRPr="00414A30">
        <w:rPr>
          <w:rFonts w:ascii="Montserrat" w:hAnsi="Montserrat"/>
          <w:b/>
          <w:bCs/>
          <w:i/>
          <w:iCs/>
        </w:rPr>
        <w:t>.</w:t>
      </w:r>
      <w:r w:rsidRPr="00414A30">
        <w:rPr>
          <w:rFonts w:ascii="Montserrat" w:hAnsi="Montserrat"/>
          <w:b/>
          <w:bCs/>
          <w:i/>
          <w:iCs/>
        </w:rPr>
        <w:t xml:space="preserve"> 2003</w:t>
      </w:r>
      <w:r w:rsidR="00BF4CD6" w:rsidRPr="00414A30">
        <w:rPr>
          <w:rFonts w:ascii="Montserrat" w:hAnsi="Montserrat"/>
          <w:b/>
          <w:bCs/>
          <w:i/>
          <w:iCs/>
        </w:rPr>
        <w:t xml:space="preserve"> (positive results)</w:t>
      </w:r>
      <w:r w:rsidRPr="00414A30">
        <w:rPr>
          <w:rFonts w:ascii="Montserrat" w:hAnsi="Montserrat"/>
          <w:b/>
          <w:bCs/>
          <w:i/>
          <w:iCs/>
        </w:rPr>
        <w:t>, Rasmussen et al</w:t>
      </w:r>
      <w:r w:rsidR="00CE3146" w:rsidRPr="00414A30">
        <w:rPr>
          <w:rFonts w:ascii="Montserrat" w:hAnsi="Montserrat"/>
          <w:b/>
          <w:bCs/>
          <w:i/>
          <w:iCs/>
        </w:rPr>
        <w:t>.</w:t>
      </w:r>
      <w:r w:rsidRPr="00414A30">
        <w:rPr>
          <w:rFonts w:ascii="Montserrat" w:hAnsi="Montserrat"/>
          <w:b/>
          <w:bCs/>
          <w:i/>
          <w:iCs/>
        </w:rPr>
        <w:t xml:space="preserve"> 2015</w:t>
      </w:r>
      <w:r w:rsidR="00BF4CD6" w:rsidRPr="00414A30">
        <w:rPr>
          <w:rFonts w:ascii="Montserrat" w:hAnsi="Montserrat"/>
          <w:b/>
          <w:bCs/>
          <w:i/>
          <w:iCs/>
        </w:rPr>
        <w:t xml:space="preserve"> (negative results)</w:t>
      </w:r>
      <w:r w:rsidRPr="00414A30">
        <w:rPr>
          <w:rFonts w:ascii="Montserrat" w:hAnsi="Montserrat"/>
          <w:b/>
          <w:bCs/>
          <w:i/>
          <w:iCs/>
        </w:rPr>
        <w:t>; Sievert et al</w:t>
      </w:r>
      <w:r w:rsidR="00CE3146" w:rsidRPr="00414A30">
        <w:rPr>
          <w:rFonts w:ascii="Montserrat" w:hAnsi="Montserrat"/>
          <w:b/>
          <w:bCs/>
          <w:i/>
          <w:iCs/>
        </w:rPr>
        <w:t>.</w:t>
      </w:r>
      <w:r w:rsidRPr="00414A30">
        <w:rPr>
          <w:rFonts w:ascii="Montserrat" w:hAnsi="Montserrat"/>
          <w:b/>
          <w:bCs/>
          <w:i/>
          <w:iCs/>
        </w:rPr>
        <w:t xml:space="preserve"> 2016</w:t>
      </w:r>
      <w:r w:rsidR="00BF4CD6" w:rsidRPr="00414A30">
        <w:rPr>
          <w:rFonts w:ascii="Montserrat" w:hAnsi="Montserrat"/>
          <w:b/>
          <w:bCs/>
          <w:i/>
          <w:iCs/>
        </w:rPr>
        <w:t xml:space="preserve"> (negative results)</w:t>
      </w:r>
      <w:r w:rsidRPr="00414A30">
        <w:rPr>
          <w:rFonts w:ascii="Montserrat" w:hAnsi="Montserrat"/>
          <w:b/>
          <w:bCs/>
          <w:i/>
          <w:iCs/>
        </w:rPr>
        <w:t>) suggests that the Xiao procedure (</w:t>
      </w:r>
      <w:r w:rsidR="00BF4CD6" w:rsidRPr="00414A30">
        <w:rPr>
          <w:rFonts w:ascii="Montserrat" w:hAnsi="Montserrat"/>
          <w:b/>
          <w:bCs/>
          <w:i/>
          <w:iCs/>
        </w:rPr>
        <w:t>L5-S3 ventr</w:t>
      </w:r>
      <w:r w:rsidR="00CE3146" w:rsidRPr="00414A30">
        <w:rPr>
          <w:rFonts w:ascii="Montserrat" w:hAnsi="Montserrat"/>
          <w:b/>
          <w:bCs/>
          <w:i/>
          <w:iCs/>
        </w:rPr>
        <w:t>a</w:t>
      </w:r>
      <w:r w:rsidR="00BF4CD6" w:rsidRPr="00414A30">
        <w:rPr>
          <w:rFonts w:ascii="Montserrat" w:hAnsi="Montserrat"/>
          <w:b/>
          <w:bCs/>
          <w:i/>
          <w:iCs/>
        </w:rPr>
        <w:t>l root anastomosis to establish a new reflex pathway) is ineffective for improving bladder function).</w:t>
      </w:r>
    </w:p>
    <w:p w14:paraId="3D5DD790" w14:textId="54237EE3" w:rsidR="00E44954" w:rsidRPr="00414A30" w:rsidRDefault="00E44954" w:rsidP="00414A30">
      <w:pPr>
        <w:rPr>
          <w:rFonts w:ascii="Montserrat" w:hAnsi="Montserrat"/>
          <w:b/>
          <w:bCs/>
          <w:i/>
          <w:iCs/>
        </w:rPr>
      </w:pPr>
    </w:p>
    <w:p w14:paraId="70C7A08E" w14:textId="117C53D6" w:rsidR="00E44954" w:rsidRPr="00414A30" w:rsidRDefault="00E44954" w:rsidP="00414A30">
      <w:pPr>
        <w:rPr>
          <w:rFonts w:ascii="Montserrat" w:hAnsi="Montserrat"/>
          <w:b/>
          <w:bCs/>
          <w:i/>
          <w:iCs/>
        </w:rPr>
      </w:pPr>
      <w:r w:rsidRPr="00414A30">
        <w:rPr>
          <w:rFonts w:ascii="Montserrat" w:hAnsi="Montserrat"/>
          <w:b/>
          <w:bCs/>
          <w:i/>
          <w:iCs/>
        </w:rPr>
        <w:lastRenderedPageBreak/>
        <w:t>There is level 2 evidence (from one cohort study; Lee et al</w:t>
      </w:r>
      <w:r w:rsidR="00CE3146" w:rsidRPr="00414A30">
        <w:rPr>
          <w:rFonts w:ascii="Montserrat" w:hAnsi="Montserrat"/>
          <w:b/>
          <w:bCs/>
          <w:i/>
          <w:iCs/>
        </w:rPr>
        <w:t>.</w:t>
      </w:r>
      <w:r w:rsidRPr="00414A30">
        <w:rPr>
          <w:rFonts w:ascii="Montserrat" w:hAnsi="Montserrat"/>
          <w:b/>
          <w:bCs/>
          <w:i/>
          <w:iCs/>
        </w:rPr>
        <w:t xml:space="preserve"> 2014</w:t>
      </w:r>
      <w:r w:rsidR="000E4FC4" w:rsidRPr="00414A30">
        <w:rPr>
          <w:rFonts w:ascii="Montserrat" w:hAnsi="Montserrat"/>
          <w:b/>
          <w:bCs/>
          <w:i/>
          <w:iCs/>
        </w:rPr>
        <w:t>a</w:t>
      </w:r>
      <w:r w:rsidR="00C97193" w:rsidRPr="00414A30">
        <w:rPr>
          <w:rFonts w:ascii="Montserrat" w:hAnsi="Montserrat"/>
          <w:b/>
          <w:bCs/>
          <w:i/>
          <w:iCs/>
        </w:rPr>
        <w:t>, n=27,2005) that report</w:t>
      </w:r>
      <w:r w:rsidR="00CE3146" w:rsidRPr="00414A30">
        <w:rPr>
          <w:rFonts w:ascii="Montserrat" w:hAnsi="Montserrat"/>
          <w:b/>
          <w:bCs/>
          <w:i/>
          <w:iCs/>
        </w:rPr>
        <w:t>ed</w:t>
      </w:r>
      <w:r w:rsidR="00C97193" w:rsidRPr="00414A30">
        <w:rPr>
          <w:rFonts w:ascii="Montserrat" w:hAnsi="Montserrat"/>
          <w:b/>
          <w:bCs/>
          <w:i/>
          <w:iCs/>
        </w:rPr>
        <w:t xml:space="preserve"> a lower rate of bladder and prostate cancer in people with SCI vs people without SCI.</w:t>
      </w:r>
    </w:p>
    <w:p w14:paraId="2FECCE2C" w14:textId="2AAE322C" w:rsidR="00C97193" w:rsidRPr="00414A30" w:rsidRDefault="00C97193" w:rsidP="00414A30">
      <w:pPr>
        <w:rPr>
          <w:rFonts w:ascii="Montserrat" w:hAnsi="Montserrat"/>
          <w:b/>
          <w:bCs/>
          <w:i/>
          <w:iCs/>
        </w:rPr>
      </w:pPr>
    </w:p>
    <w:p w14:paraId="5526417B" w14:textId="0FAC55D6" w:rsidR="00FE57E4" w:rsidRPr="00414A30" w:rsidRDefault="00FE57E4" w:rsidP="00414A30">
      <w:pPr>
        <w:rPr>
          <w:rFonts w:ascii="Montserrat" w:hAnsi="Montserrat"/>
          <w:b/>
          <w:bCs/>
          <w:i/>
          <w:iCs/>
        </w:rPr>
      </w:pPr>
    </w:p>
    <w:p w14:paraId="61659E59" w14:textId="7A5A74F3" w:rsidR="00FE57E4" w:rsidRPr="00414A30" w:rsidRDefault="00FE57E4" w:rsidP="00414A30">
      <w:pPr>
        <w:rPr>
          <w:rFonts w:ascii="Montserrat" w:hAnsi="Montserrat"/>
          <w:b/>
          <w:bCs/>
          <w:i/>
          <w:iCs/>
        </w:rPr>
      </w:pPr>
      <w:r w:rsidRPr="00414A30">
        <w:rPr>
          <w:rFonts w:ascii="Montserrat" w:hAnsi="Montserrat"/>
          <w:b/>
          <w:bCs/>
          <w:i/>
          <w:iCs/>
        </w:rPr>
        <w:t>There is level 2 evidence (from one cohort study; Eyre et al</w:t>
      </w:r>
      <w:r w:rsidR="00CE3146" w:rsidRPr="00414A30">
        <w:rPr>
          <w:rFonts w:ascii="Montserrat" w:hAnsi="Montserrat"/>
          <w:b/>
          <w:bCs/>
          <w:i/>
          <w:iCs/>
        </w:rPr>
        <w:t>.</w:t>
      </w:r>
      <w:r w:rsidRPr="00414A30">
        <w:rPr>
          <w:rFonts w:ascii="Montserrat" w:hAnsi="Montserrat"/>
          <w:b/>
          <w:bCs/>
          <w:i/>
          <w:iCs/>
        </w:rPr>
        <w:t xml:space="preserve"> 2015) that reports higher complication rates for combined bladder stone procedures vs stone punch alone.</w:t>
      </w:r>
    </w:p>
    <w:p w14:paraId="3B41F853" w14:textId="6CE05567" w:rsidR="00FE57E4" w:rsidRPr="00414A30" w:rsidRDefault="00FE57E4" w:rsidP="00414A30">
      <w:pPr>
        <w:rPr>
          <w:rFonts w:ascii="Montserrat" w:hAnsi="Montserrat"/>
          <w:b/>
          <w:bCs/>
          <w:i/>
          <w:iCs/>
        </w:rPr>
      </w:pPr>
    </w:p>
    <w:p w14:paraId="753934AB" w14:textId="5A018B4F" w:rsidR="00FE57E4" w:rsidRPr="00414A30" w:rsidRDefault="00FE57E4" w:rsidP="00414A30">
      <w:pPr>
        <w:rPr>
          <w:rFonts w:ascii="Montserrat" w:hAnsi="Montserrat"/>
          <w:b/>
          <w:bCs/>
          <w:i/>
          <w:iCs/>
        </w:rPr>
      </w:pPr>
      <w:r w:rsidRPr="00414A30">
        <w:rPr>
          <w:rFonts w:ascii="Montserrat" w:hAnsi="Montserrat"/>
          <w:b/>
          <w:bCs/>
          <w:i/>
          <w:iCs/>
        </w:rPr>
        <w:t>There is level 4 evidence (from one case series study; Bartel et al</w:t>
      </w:r>
      <w:r w:rsidR="00CE3146" w:rsidRPr="00414A30">
        <w:rPr>
          <w:rFonts w:ascii="Montserrat" w:hAnsi="Montserrat"/>
          <w:b/>
          <w:bCs/>
          <w:i/>
          <w:iCs/>
        </w:rPr>
        <w:t>.</w:t>
      </w:r>
      <w:r w:rsidRPr="00414A30">
        <w:rPr>
          <w:rFonts w:ascii="Montserrat" w:hAnsi="Montserrat"/>
          <w:b/>
          <w:bCs/>
          <w:i/>
          <w:iCs/>
        </w:rPr>
        <w:t xml:space="preserve"> 2014) suggesting that bladder stone development </w:t>
      </w:r>
      <w:r w:rsidR="00BE6C33" w:rsidRPr="00414A30">
        <w:rPr>
          <w:rFonts w:ascii="Montserrat" w:hAnsi="Montserrat"/>
          <w:b/>
          <w:bCs/>
          <w:i/>
          <w:iCs/>
        </w:rPr>
        <w:t>occurs with suprapubic, transurethral, intermittent catheter use in descending frequency with reflex micturition have the lowest occurrence.</w:t>
      </w:r>
    </w:p>
    <w:p w14:paraId="397C2F0C" w14:textId="6C25A38B" w:rsidR="00F749AF" w:rsidRPr="00414A30" w:rsidRDefault="00F749AF" w:rsidP="00414A30">
      <w:pPr>
        <w:rPr>
          <w:rFonts w:ascii="Montserrat" w:hAnsi="Montserrat"/>
          <w:b/>
          <w:bCs/>
          <w:i/>
          <w:iCs/>
        </w:rPr>
      </w:pPr>
    </w:p>
    <w:p w14:paraId="33B9481B" w14:textId="21855233" w:rsidR="00231E93" w:rsidRPr="00414A30" w:rsidRDefault="00F749AF" w:rsidP="00414A30">
      <w:pPr>
        <w:rPr>
          <w:rFonts w:ascii="Montserrat" w:hAnsi="Montserrat"/>
          <w:b/>
          <w:bCs/>
          <w:i/>
          <w:iCs/>
        </w:rPr>
      </w:pPr>
      <w:r w:rsidRPr="00414A30">
        <w:rPr>
          <w:rFonts w:ascii="Montserrat" w:hAnsi="Montserrat"/>
          <w:b/>
          <w:bCs/>
          <w:i/>
          <w:iCs/>
        </w:rPr>
        <w:t xml:space="preserve">There is level 3 evidence (from one case control study; </w:t>
      </w:r>
      <w:proofErr w:type="spellStart"/>
      <w:r w:rsidRPr="00414A30">
        <w:rPr>
          <w:rFonts w:ascii="Montserrat" w:hAnsi="Montserrat"/>
          <w:b/>
          <w:bCs/>
          <w:i/>
          <w:iCs/>
        </w:rPr>
        <w:t>Virseda</w:t>
      </w:r>
      <w:proofErr w:type="spellEnd"/>
      <w:r w:rsidRPr="00414A30">
        <w:rPr>
          <w:rFonts w:ascii="Montserrat" w:hAnsi="Montserrat"/>
          <w:b/>
          <w:bCs/>
          <w:i/>
          <w:iCs/>
        </w:rPr>
        <w:t xml:space="preserve"> et al</w:t>
      </w:r>
      <w:r w:rsidR="00CE3146" w:rsidRPr="00414A30">
        <w:rPr>
          <w:rFonts w:ascii="Montserrat" w:hAnsi="Montserrat"/>
          <w:b/>
          <w:bCs/>
          <w:i/>
          <w:iCs/>
        </w:rPr>
        <w:t>.</w:t>
      </w:r>
      <w:r w:rsidRPr="00414A30">
        <w:rPr>
          <w:rFonts w:ascii="Montserrat" w:hAnsi="Montserrat"/>
          <w:b/>
          <w:bCs/>
          <w:i/>
          <w:iCs/>
        </w:rPr>
        <w:t xml:space="preserve"> 2014) suggesting the eradication of NDO before</w:t>
      </w:r>
      <w:r w:rsidR="00970F4F" w:rsidRPr="00414A30">
        <w:rPr>
          <w:rFonts w:ascii="Montserrat" w:hAnsi="Montserrat"/>
          <w:b/>
          <w:bCs/>
          <w:i/>
          <w:iCs/>
        </w:rPr>
        <w:t xml:space="preserve"> proceeding with endoscopic application of bulking agents to treat VUR with a higher success rate</w:t>
      </w:r>
      <w:r w:rsidR="00267743" w:rsidRPr="00414A30">
        <w:rPr>
          <w:rFonts w:ascii="Montserrat" w:hAnsi="Montserrat"/>
          <w:b/>
          <w:bCs/>
          <w:i/>
          <w:iCs/>
        </w:rPr>
        <w:t>.</w:t>
      </w:r>
    </w:p>
    <w:p w14:paraId="3033566C" w14:textId="617CF074" w:rsidR="00BE6C33" w:rsidRPr="00414A30" w:rsidRDefault="00BE6C33" w:rsidP="00414A30">
      <w:pPr>
        <w:rPr>
          <w:rFonts w:ascii="Montserrat" w:hAnsi="Montserrat"/>
        </w:rPr>
      </w:pPr>
      <w:r w:rsidRPr="00414A30">
        <w:rPr>
          <w:rFonts w:ascii="Montserrat" w:hAnsi="Montserrat"/>
          <w:noProof/>
        </w:rPr>
        <mc:AlternateContent>
          <mc:Choice Requires="wps">
            <w:drawing>
              <wp:anchor distT="0" distB="0" distL="114300" distR="114300" simplePos="0" relativeHeight="251653120" behindDoc="0" locked="0" layoutInCell="1" allowOverlap="1" wp14:anchorId="7185EBA9" wp14:editId="76B962E0">
                <wp:simplePos x="0" y="0"/>
                <wp:positionH relativeFrom="margin">
                  <wp:posOffset>0</wp:posOffset>
                </wp:positionH>
                <wp:positionV relativeFrom="line">
                  <wp:posOffset>119921</wp:posOffset>
                </wp:positionV>
                <wp:extent cx="5943600" cy="3822492"/>
                <wp:effectExtent l="12700" t="12700" r="12700" b="13335"/>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822492"/>
                        </a:xfrm>
                        <a:prstGeom prst="rect">
                          <a:avLst/>
                        </a:prstGeom>
                        <a:solidFill>
                          <a:srgbClr val="FFFFFF"/>
                        </a:solidFill>
                        <a:ln w="25400">
                          <a:solidFill>
                            <a:srgbClr val="000000"/>
                          </a:solidFill>
                          <a:miter lim="800000"/>
                          <a:headEnd/>
                          <a:tailEnd/>
                        </a:ln>
                      </wps:spPr>
                      <wps:txbx>
                        <w:txbxContent>
                          <w:p w14:paraId="6B997DDE" w14:textId="31808ECA" w:rsidR="00CB1BC2" w:rsidRDefault="00CB1BC2" w:rsidP="00231E93">
                            <w:pPr>
                              <w:pStyle w:val="BoxedConclusion"/>
                            </w:pPr>
                            <w:r>
                              <w:t>Electroacupuncture therapy as adjunctive therapy may improve bladder function.</w:t>
                            </w:r>
                          </w:p>
                          <w:p w14:paraId="7A7E8BAE" w14:textId="77777777" w:rsidR="00CB1BC2" w:rsidRDefault="00CB1BC2" w:rsidP="00EA561D">
                            <w:pPr>
                              <w:pStyle w:val="BoxedConclusion"/>
                            </w:pPr>
                            <w:r>
                              <w:t>Intranasal DDVAP may reduce nocturnal urine emissions and decrease the frequency of voids (or catheterizations).</w:t>
                            </w:r>
                          </w:p>
                          <w:p w14:paraId="63C190EA" w14:textId="67CCD36F" w:rsidR="00CB1BC2" w:rsidRDefault="00CB1BC2" w:rsidP="00EA561D">
                            <w:pPr>
                              <w:pStyle w:val="BoxedConclusion"/>
                            </w:pPr>
                            <w:r>
                              <w:t>Anastomosis of the T11 or S1 (but not L5) to the S2-S3 spinal nerve roots may result in improved bladder function in chronic SCI.</w:t>
                            </w:r>
                          </w:p>
                          <w:p w14:paraId="6184EF5E" w14:textId="25E56E5A" w:rsidR="00CB1BC2" w:rsidRDefault="00CB1BC2" w:rsidP="00EA561D">
                            <w:pPr>
                              <w:pStyle w:val="BoxedConclusion"/>
                            </w:pPr>
                            <w:r>
                              <w:t>People with SCI seem to have a lower rate of bladder and prostate cancer than people without SCI.</w:t>
                            </w:r>
                          </w:p>
                          <w:p w14:paraId="792DD68E" w14:textId="0CDC3C83" w:rsidR="00CB1BC2" w:rsidRDefault="00CB1BC2" w:rsidP="00EA561D">
                            <w:pPr>
                              <w:pStyle w:val="BoxedConclusion"/>
                            </w:pPr>
                            <w:r>
                              <w:t>Individuals with severe SCI may have higher bladder cancer related mortality.</w:t>
                            </w:r>
                          </w:p>
                          <w:p w14:paraId="15D573C4" w14:textId="2421C60B" w:rsidR="00CB1BC2" w:rsidRDefault="00CB1BC2" w:rsidP="00EA561D">
                            <w:pPr>
                              <w:pStyle w:val="BoxedConclusion"/>
                            </w:pPr>
                            <w:r>
                              <w:t>Bladder cancer screening may be an option for people with more severe SCI.</w:t>
                            </w:r>
                          </w:p>
                          <w:p w14:paraId="3EB758C8" w14:textId="0367B7B2" w:rsidR="00CB1BC2" w:rsidRDefault="00CB1BC2" w:rsidP="00EA561D">
                            <w:pPr>
                              <w:pStyle w:val="BoxedConclusion"/>
                            </w:pPr>
                            <w:r>
                              <w:t>Combined techniques for bladder stone removal likely result in higher complication rates than when stone punch is used alone.</w:t>
                            </w:r>
                          </w:p>
                          <w:p w14:paraId="34D97B6C" w14:textId="4AC61470" w:rsidR="00CB1BC2" w:rsidRDefault="00CB1BC2" w:rsidP="00EA561D">
                            <w:pPr>
                              <w:pStyle w:val="BoxedConclusion"/>
                            </w:pPr>
                            <w:r>
                              <w:t>Bladder stone occurrence may occur more frequently with catheter use than with reflex micturition.</w:t>
                            </w:r>
                          </w:p>
                          <w:p w14:paraId="655B7319" w14:textId="1B047781" w:rsidR="00CB1BC2" w:rsidRDefault="00CB1BC2" w:rsidP="00EA561D">
                            <w:pPr>
                              <w:pStyle w:val="BoxedConclusion"/>
                            </w:pPr>
                            <w:r>
                              <w:t>Endoscopic application of bulking agents to treat VUR may be more successful if NDO is eradicated first.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85EBA9" id="Text Box 19" o:spid="_x0000_s1055" type="#_x0000_t202" style="position:absolute;margin-left:0;margin-top:9.45pt;width:468pt;height:301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" strokeweight="2pt">
                <v:textbox>
                  <w:txbxContent>
                    <w:p w14:paraId="6B997DDE" w14:textId="31808ECA" w:rsidR="00CB1BC2" w:rsidRDefault="00CB1BC2" w:rsidP="00231E93">
                      <w:pPr>
                        <w:pStyle w:val="BoxedConclusion"/>
                      </w:pPr>
                      <w:r>
                        <w:t>Electroacupuncture therapy as adjunctive therapy may improve bladder function.</w:t>
                      </w:r>
                    </w:p>
                    <w:p w14:paraId="7A7E8BAE" w14:textId="77777777" w:rsidR="00CB1BC2" w:rsidRDefault="00CB1BC2" w:rsidP="00EA561D">
                      <w:pPr>
                        <w:pStyle w:val="BoxedConclusion"/>
                      </w:pPr>
                      <w:r>
                        <w:t>Intranasal DDVAP may reduce nocturnal urine emissions and decrease the frequency of voids (or catheterizations).</w:t>
                      </w:r>
                    </w:p>
                    <w:p w14:paraId="63C190EA" w14:textId="67CCD36F" w:rsidR="00CB1BC2" w:rsidRDefault="00CB1BC2" w:rsidP="00EA561D">
                      <w:pPr>
                        <w:pStyle w:val="BoxedConclusion"/>
                      </w:pPr>
                      <w:r>
                        <w:t>Anastomosis of the T11 or S1 (but not L5) to the S2-S3 spinal nerve roots may result in improved bladder function in chronic SCI.</w:t>
                      </w:r>
                    </w:p>
                    <w:p w14:paraId="6184EF5E" w14:textId="25E56E5A" w:rsidR="00CB1BC2" w:rsidRDefault="00CB1BC2" w:rsidP="00EA561D">
                      <w:pPr>
                        <w:pStyle w:val="BoxedConclusion"/>
                      </w:pPr>
                      <w:r>
                        <w:t>People with SCI seem to have a lower rate of bladder and prostate cancer than people without SCI.</w:t>
                      </w:r>
                    </w:p>
                    <w:p w14:paraId="792DD68E" w14:textId="0CDC3C83" w:rsidR="00CB1BC2" w:rsidRDefault="00CB1BC2" w:rsidP="00EA561D">
                      <w:pPr>
                        <w:pStyle w:val="BoxedConclusion"/>
                      </w:pPr>
                      <w:r>
                        <w:t>Individuals with severe SCI may have higher bladder cancer related mortality.</w:t>
                      </w:r>
                    </w:p>
                    <w:p w14:paraId="15D573C4" w14:textId="2421C60B" w:rsidR="00CB1BC2" w:rsidRDefault="00CB1BC2" w:rsidP="00EA561D">
                      <w:pPr>
                        <w:pStyle w:val="BoxedConclusion"/>
                      </w:pPr>
                      <w:r>
                        <w:t>Bladder cancer screening may be an option for people with more severe SCI.</w:t>
                      </w:r>
                    </w:p>
                    <w:p w14:paraId="3EB758C8" w14:textId="0367B7B2" w:rsidR="00CB1BC2" w:rsidRDefault="00CB1BC2" w:rsidP="00EA561D">
                      <w:pPr>
                        <w:pStyle w:val="BoxedConclusion"/>
                      </w:pPr>
                      <w:r>
                        <w:t>Combined techniques for bladder stone removal likely result in higher complication rates than when stone punch is used alone.</w:t>
                      </w:r>
                    </w:p>
                    <w:p w14:paraId="34D97B6C" w14:textId="4AC61470" w:rsidR="00CB1BC2" w:rsidRDefault="00CB1BC2" w:rsidP="00EA561D">
                      <w:pPr>
                        <w:pStyle w:val="BoxedConclusion"/>
                      </w:pPr>
                      <w:r>
                        <w:t>Bladder stone occurrence may occur more frequently with catheter use than with reflex micturition.</w:t>
                      </w:r>
                    </w:p>
                    <w:p w14:paraId="655B7319" w14:textId="1B047781" w:rsidR="00CB1BC2" w:rsidRDefault="00CB1BC2" w:rsidP="00EA561D">
                      <w:pPr>
                        <w:pStyle w:val="BoxedConclusion"/>
                      </w:pPr>
                      <w:r>
                        <w:t>Endoscopic application of bulking agents to treat VUR may be more successful if NDO is eradicated first.</w:t>
                      </w:r>
                    </w:p>
                  </w:txbxContent>
                </v:textbox>
                <w10:wrap anchorx="margin" anchory="line"/>
              </v:shape>
            </w:pict>
          </mc:Fallback>
        </mc:AlternateContent>
      </w:r>
    </w:p>
    <w:p w14:paraId="1D8D0883" w14:textId="1552DAB0" w:rsidR="00BE6C33" w:rsidRPr="00414A30" w:rsidRDefault="00BE6C33" w:rsidP="00414A30">
      <w:pPr>
        <w:rPr>
          <w:rFonts w:ascii="Montserrat" w:hAnsi="Montserrat"/>
        </w:rPr>
      </w:pPr>
    </w:p>
    <w:p w14:paraId="2E46AE5D" w14:textId="08B29606" w:rsidR="00BE6C33" w:rsidRPr="00414A30" w:rsidRDefault="00BE6C33" w:rsidP="00414A30">
      <w:pPr>
        <w:rPr>
          <w:rFonts w:ascii="Montserrat" w:hAnsi="Montserrat"/>
        </w:rPr>
      </w:pPr>
    </w:p>
    <w:p w14:paraId="3A04A476" w14:textId="1EF6685E" w:rsidR="00BE6C33" w:rsidRPr="00414A30" w:rsidRDefault="00BE6C33" w:rsidP="00414A30">
      <w:pPr>
        <w:rPr>
          <w:rFonts w:ascii="Montserrat" w:hAnsi="Montserrat"/>
        </w:rPr>
      </w:pPr>
    </w:p>
    <w:p w14:paraId="7F2D8A19" w14:textId="7ECBCF6C" w:rsidR="00BE6C33" w:rsidRPr="00414A30" w:rsidRDefault="00BE6C33" w:rsidP="00414A30">
      <w:pPr>
        <w:rPr>
          <w:rFonts w:ascii="Montserrat" w:hAnsi="Montserrat"/>
        </w:rPr>
      </w:pPr>
    </w:p>
    <w:p w14:paraId="5E696566" w14:textId="1A895CD8" w:rsidR="00BE6C33" w:rsidRPr="00414A30" w:rsidRDefault="00BE6C33" w:rsidP="00414A30">
      <w:pPr>
        <w:rPr>
          <w:rFonts w:ascii="Montserrat" w:hAnsi="Montserrat"/>
        </w:rPr>
      </w:pPr>
    </w:p>
    <w:p w14:paraId="4568B350" w14:textId="1C916130" w:rsidR="00FE57E4" w:rsidRPr="00414A30" w:rsidRDefault="00FE57E4" w:rsidP="00414A30">
      <w:pPr>
        <w:rPr>
          <w:rFonts w:ascii="Montserrat" w:hAnsi="Montserrat"/>
        </w:rPr>
      </w:pPr>
    </w:p>
    <w:p w14:paraId="26C3180A" w14:textId="05ADA0D6" w:rsidR="00BE6C33" w:rsidRPr="00414A30" w:rsidRDefault="00BE6C33" w:rsidP="00414A30">
      <w:pPr>
        <w:rPr>
          <w:rFonts w:ascii="Montserrat" w:hAnsi="Montserrat"/>
        </w:rPr>
      </w:pPr>
    </w:p>
    <w:p w14:paraId="6D40C55B" w14:textId="3818C697" w:rsidR="00BE6C33" w:rsidRPr="00414A30" w:rsidRDefault="00BE6C33" w:rsidP="00414A30">
      <w:pPr>
        <w:rPr>
          <w:rFonts w:ascii="Montserrat" w:hAnsi="Montserrat"/>
        </w:rPr>
      </w:pPr>
    </w:p>
    <w:p w14:paraId="795C2173" w14:textId="45955CBB" w:rsidR="00BE6C33" w:rsidRPr="00414A30" w:rsidRDefault="00BE6C33" w:rsidP="00414A30">
      <w:pPr>
        <w:rPr>
          <w:rFonts w:ascii="Montserrat" w:hAnsi="Montserrat"/>
        </w:rPr>
      </w:pPr>
    </w:p>
    <w:p w14:paraId="5DF92E7C" w14:textId="23D5B56F" w:rsidR="00BE6C33" w:rsidRPr="00414A30" w:rsidRDefault="00BE6C33" w:rsidP="00414A30">
      <w:pPr>
        <w:rPr>
          <w:rFonts w:ascii="Montserrat" w:hAnsi="Montserrat"/>
        </w:rPr>
      </w:pPr>
    </w:p>
    <w:p w14:paraId="3368F48A" w14:textId="700A8DED" w:rsidR="00BE6C33" w:rsidRPr="00414A30" w:rsidRDefault="00BE6C33" w:rsidP="00414A30">
      <w:pPr>
        <w:rPr>
          <w:rFonts w:ascii="Montserrat" w:hAnsi="Montserrat"/>
        </w:rPr>
      </w:pPr>
    </w:p>
    <w:p w14:paraId="563D9DE5" w14:textId="33A18137" w:rsidR="00BE6C33" w:rsidRPr="00414A30" w:rsidRDefault="00BE6C33" w:rsidP="00414A30">
      <w:pPr>
        <w:rPr>
          <w:rFonts w:ascii="Montserrat" w:hAnsi="Montserrat"/>
        </w:rPr>
      </w:pPr>
    </w:p>
    <w:p w14:paraId="53997488" w14:textId="4CC7261C" w:rsidR="00BE6C33" w:rsidRPr="00414A30" w:rsidRDefault="00BE6C33" w:rsidP="00414A30">
      <w:pPr>
        <w:rPr>
          <w:rFonts w:ascii="Montserrat" w:hAnsi="Montserrat"/>
        </w:rPr>
      </w:pPr>
    </w:p>
    <w:p w14:paraId="77148165" w14:textId="0AD95AFA" w:rsidR="00CE3146" w:rsidRPr="00414A30" w:rsidRDefault="00FE57E4" w:rsidP="00414A30">
      <w:pPr>
        <w:rPr>
          <w:rFonts w:ascii="Montserrat" w:hAnsi="Montserrat"/>
        </w:rPr>
      </w:pPr>
      <w:r w:rsidRPr="00414A30">
        <w:rPr>
          <w:rFonts w:ascii="Montserrat" w:hAnsi="Montserrat"/>
        </w:rPr>
        <w:t xml:space="preserve"> </w:t>
      </w:r>
      <w:bookmarkStart w:id="231" w:name="_Toc210097503"/>
      <w:bookmarkStart w:id="232" w:name="_Toc210097608"/>
      <w:bookmarkStart w:id="233" w:name="_Toc210097681"/>
      <w:bookmarkStart w:id="234" w:name="_Toc210097720"/>
      <w:bookmarkStart w:id="235" w:name="_Toc367281072"/>
      <w:bookmarkStart w:id="236" w:name="_Toc405808035"/>
    </w:p>
    <w:p w14:paraId="4C7718D2" w14:textId="210D2023" w:rsidR="00CE3146" w:rsidRPr="00414A30" w:rsidRDefault="00CE3146" w:rsidP="00414A30">
      <w:pPr>
        <w:rPr>
          <w:rFonts w:ascii="Montserrat" w:hAnsi="Montserrat"/>
        </w:rPr>
      </w:pPr>
    </w:p>
    <w:p w14:paraId="0F96AAEC" w14:textId="2227C8CC" w:rsidR="00231E93" w:rsidRPr="00414A30" w:rsidRDefault="00231E93" w:rsidP="00414A30">
      <w:pPr>
        <w:rPr>
          <w:rFonts w:ascii="Montserrat" w:hAnsi="Montserrat"/>
        </w:rPr>
      </w:pPr>
    </w:p>
    <w:p w14:paraId="6B4F0243" w14:textId="5116C178" w:rsidR="00231E93" w:rsidRPr="00414A30" w:rsidRDefault="00231E93" w:rsidP="00414A30">
      <w:pPr>
        <w:rPr>
          <w:rFonts w:ascii="Montserrat" w:hAnsi="Montserrat"/>
        </w:rPr>
      </w:pPr>
    </w:p>
    <w:p w14:paraId="7108FF9E" w14:textId="0143473D" w:rsidR="00231E93" w:rsidRPr="00414A30" w:rsidRDefault="00231E93" w:rsidP="00414A30">
      <w:pPr>
        <w:rPr>
          <w:rFonts w:ascii="Montserrat" w:hAnsi="Montserrat"/>
        </w:rPr>
      </w:pPr>
    </w:p>
    <w:p w14:paraId="0D10A5F0" w14:textId="52BA9332" w:rsidR="00231E93" w:rsidRPr="00414A30" w:rsidRDefault="00231E93" w:rsidP="00414A30">
      <w:pPr>
        <w:rPr>
          <w:rFonts w:ascii="Montserrat" w:hAnsi="Montserrat"/>
        </w:rPr>
      </w:pPr>
    </w:p>
    <w:p w14:paraId="5AADD48B" w14:textId="59BFC5E4" w:rsidR="00231E93" w:rsidRPr="00414A30" w:rsidRDefault="00231E93" w:rsidP="00414A30">
      <w:pPr>
        <w:rPr>
          <w:rFonts w:ascii="Montserrat" w:hAnsi="Montserrat"/>
        </w:rPr>
      </w:pPr>
    </w:p>
    <w:p w14:paraId="2D179D29" w14:textId="7DF505DB" w:rsidR="00231E93" w:rsidRPr="00414A30" w:rsidRDefault="00231E93" w:rsidP="00414A30">
      <w:pPr>
        <w:rPr>
          <w:rFonts w:ascii="Montserrat" w:hAnsi="Montserrat"/>
        </w:rPr>
      </w:pPr>
    </w:p>
    <w:p w14:paraId="3BEEAC34" w14:textId="4E51144A" w:rsidR="00231E93" w:rsidRPr="00414A30" w:rsidRDefault="00231E93" w:rsidP="00414A30">
      <w:pPr>
        <w:rPr>
          <w:rFonts w:ascii="Montserrat" w:hAnsi="Montserrat"/>
        </w:rPr>
      </w:pPr>
    </w:p>
    <w:p w14:paraId="17844D14" w14:textId="498DA4D9" w:rsidR="00231E93" w:rsidRPr="00414A30" w:rsidRDefault="00231E93" w:rsidP="00414A30">
      <w:pPr>
        <w:rPr>
          <w:rFonts w:ascii="Montserrat" w:hAnsi="Montserrat"/>
        </w:rPr>
      </w:pPr>
    </w:p>
    <w:p w14:paraId="3A4B33A8" w14:textId="77777777" w:rsidR="00231E93" w:rsidRPr="00414A30" w:rsidRDefault="00231E93" w:rsidP="00414A30">
      <w:pPr>
        <w:rPr>
          <w:rFonts w:ascii="Montserrat" w:hAnsi="Montserrat"/>
        </w:rPr>
      </w:pPr>
    </w:p>
    <w:p w14:paraId="1F4BB0BE" w14:textId="134B6ED4" w:rsidR="00EA561D" w:rsidRPr="00414A30" w:rsidRDefault="00231E93" w:rsidP="00414A30">
      <w:pPr>
        <w:pStyle w:val="Heading1"/>
        <w:rPr>
          <w:rFonts w:ascii="Montserrat" w:hAnsi="Montserrat"/>
        </w:rPr>
      </w:pPr>
      <w:bookmarkStart w:id="237" w:name="_Toc23146468"/>
      <w:r w:rsidRPr="00414A30">
        <w:rPr>
          <w:rFonts w:ascii="Montserrat" w:hAnsi="Montserrat"/>
        </w:rPr>
        <w:t>5</w:t>
      </w:r>
      <w:r w:rsidR="0098758C" w:rsidRPr="00414A30">
        <w:rPr>
          <w:rFonts w:ascii="Montserrat" w:hAnsi="Montserrat"/>
        </w:rPr>
        <w:t>.0</w:t>
      </w:r>
      <w:r w:rsidR="00EA561D" w:rsidRPr="00414A30">
        <w:rPr>
          <w:rFonts w:ascii="Montserrat" w:hAnsi="Montserrat"/>
        </w:rPr>
        <w:t xml:space="preserve"> Detrusor Areflexia</w:t>
      </w:r>
      <w:bookmarkEnd w:id="231"/>
      <w:bookmarkEnd w:id="232"/>
      <w:bookmarkEnd w:id="233"/>
      <w:bookmarkEnd w:id="234"/>
      <w:bookmarkEnd w:id="235"/>
      <w:bookmarkEnd w:id="236"/>
      <w:bookmarkEnd w:id="237"/>
    </w:p>
    <w:p w14:paraId="35C8391F" w14:textId="034849AB" w:rsidR="00EA561D" w:rsidRPr="00414A30" w:rsidRDefault="00EA561D" w:rsidP="00414A30">
      <w:pPr>
        <w:spacing w:after="220"/>
        <w:contextualSpacing/>
        <w:rPr>
          <w:rFonts w:ascii="Montserrat" w:hAnsi="Montserrat"/>
        </w:rPr>
      </w:pPr>
      <w:r w:rsidRPr="00414A30">
        <w:rPr>
          <w:rFonts w:ascii="Montserrat" w:hAnsi="Montserrat"/>
        </w:rPr>
        <w:t xml:space="preserve">Detrusor areflexia is </w:t>
      </w:r>
      <w:r w:rsidR="00103790" w:rsidRPr="00414A30">
        <w:rPr>
          <w:rFonts w:ascii="Montserrat" w:hAnsi="Montserrat"/>
        </w:rPr>
        <w:t>observed</w:t>
      </w:r>
      <w:r w:rsidRPr="00414A30">
        <w:rPr>
          <w:rFonts w:ascii="Montserrat" w:hAnsi="Montserrat"/>
        </w:rPr>
        <w:t xml:space="preserve"> most commonly in cauda equina lesions where the sacral reflex is disrupted. Detrusor areflexia can also occur below the S2 spinal cord level and involve the conus </w:t>
      </w:r>
      <w:proofErr w:type="spellStart"/>
      <w:r w:rsidRPr="00414A30">
        <w:rPr>
          <w:rFonts w:ascii="Montserrat" w:hAnsi="Montserrat"/>
        </w:rPr>
        <w:t>medularis</w:t>
      </w:r>
      <w:proofErr w:type="spellEnd"/>
      <w:r w:rsidRPr="00414A30">
        <w:rPr>
          <w:rFonts w:ascii="Montserrat" w:hAnsi="Montserrat"/>
        </w:rPr>
        <w:t xml:space="preserve"> or peripheral nerves. Clinically, this means that </w:t>
      </w:r>
      <w:r w:rsidRPr="00414A30">
        <w:rPr>
          <w:rFonts w:ascii="Montserrat" w:hAnsi="Montserrat"/>
        </w:rPr>
        <w:lastRenderedPageBreak/>
        <w:t xml:space="preserve">the bladder cannot empty completely or at all, leading to overdistension and stasis. Additionally, there is frequently incontinence due to lack of external sphincter tone, most often due to increased abdominal pressure on the bladder (i.e. stress incontinence). This can be especially problematic in persons with paraplegia that may require high </w:t>
      </w:r>
      <w:proofErr w:type="spellStart"/>
      <w:r w:rsidRPr="00414A30">
        <w:rPr>
          <w:rFonts w:ascii="Montserrat" w:hAnsi="Montserrat"/>
        </w:rPr>
        <w:t>valsalva</w:t>
      </w:r>
      <w:proofErr w:type="spellEnd"/>
      <w:r w:rsidRPr="00414A30">
        <w:rPr>
          <w:rFonts w:ascii="Montserrat" w:hAnsi="Montserrat"/>
        </w:rPr>
        <w:t xml:space="preserve"> forces for activities such as transferring from wheelchairs. </w:t>
      </w:r>
    </w:p>
    <w:p w14:paraId="5D443AC5" w14:textId="77777777" w:rsidR="00EA561D" w:rsidRPr="00414A30" w:rsidRDefault="00EA561D" w:rsidP="00414A30">
      <w:pPr>
        <w:spacing w:after="220"/>
        <w:contextualSpacing/>
        <w:rPr>
          <w:rFonts w:ascii="Montserrat" w:hAnsi="Montserrat"/>
        </w:rPr>
      </w:pPr>
    </w:p>
    <w:p w14:paraId="1D8F6F9C" w14:textId="6986EF91" w:rsidR="00EA561D" w:rsidRPr="00414A30" w:rsidRDefault="00EA561D" w:rsidP="00414A30">
      <w:pPr>
        <w:spacing w:after="220"/>
        <w:contextualSpacing/>
        <w:rPr>
          <w:rFonts w:ascii="Montserrat" w:hAnsi="Montserrat"/>
        </w:rPr>
      </w:pPr>
      <w:r w:rsidRPr="00414A30">
        <w:rPr>
          <w:rFonts w:ascii="Montserrat" w:hAnsi="Montserrat"/>
        </w:rPr>
        <w:t>Unfortunately, there is a great paucity of research examining the impact and treatment of detrusor areflexia. Although the goals remain the same as with overactive bladder in SCI, (i.e., avoiding incontinence, stasis, UTI, and upper urinary tract damage), these goals may be achieved differently. In general, the goal is either: 1) stopping leakage and improving storage with medications and intermittent catheterization, or 2) improving emptying, either voluntarily in the incomplete injury, and/or into condom drainage in males with more severe neurogenic bladder impairments. However, further discussion on detrusor areflexia will not occur in this chapter given the extremely sparse evidence base. It should be noted that in two other studies described in the sections pertaining to DESD therapy there were mixed samples with a few subjects with detrusor areflexia. In one instance, subjects with detrusor areflexia comprised all study participants providing level 4 evidence from a single case series (n=10) for the surgical anastomosis of the T11 ventral nerve root to the S2-S3 ventral nerve roots in improving bladder function (</w:t>
      </w:r>
      <w:r w:rsidR="00005C37" w:rsidRPr="00414A30">
        <w:rPr>
          <w:rFonts w:ascii="Montserrat" w:hAnsi="Montserrat"/>
        </w:rPr>
        <w:t>e.g.</w:t>
      </w:r>
      <w:r w:rsidRPr="00414A30">
        <w:rPr>
          <w:rFonts w:ascii="Montserrat" w:hAnsi="Montserrat"/>
        </w:rPr>
        <w:t xml:space="preserve">, Table </w:t>
      </w:r>
      <w:r w:rsidR="006A646D" w:rsidRPr="00414A30">
        <w:rPr>
          <w:rFonts w:ascii="Montserrat" w:hAnsi="Montserrat"/>
        </w:rPr>
        <w:t>20</w:t>
      </w:r>
      <w:r w:rsidRPr="00414A30">
        <w:rPr>
          <w:rFonts w:ascii="Montserrat" w:hAnsi="Montserrat"/>
        </w:rPr>
        <w:t xml:space="preserve"> for Other Miscellaneous Treatments). </w:t>
      </w:r>
    </w:p>
    <w:p w14:paraId="22B9778F" w14:textId="77777777" w:rsidR="00EA561D" w:rsidRPr="00414A30" w:rsidRDefault="00EA561D" w:rsidP="00414A30">
      <w:pPr>
        <w:contextualSpacing/>
        <w:rPr>
          <w:rFonts w:ascii="Montserrat" w:hAnsi="Montserrat"/>
        </w:rPr>
      </w:pPr>
    </w:p>
    <w:p w14:paraId="04242DC5" w14:textId="03908ABA" w:rsidR="00EA561D" w:rsidRPr="00414A30" w:rsidRDefault="00042D75" w:rsidP="00414A30">
      <w:pPr>
        <w:contextualSpacing/>
        <w:rPr>
          <w:rFonts w:ascii="Montserrat" w:hAnsi="Montserrat"/>
          <w:b/>
        </w:rPr>
      </w:pPr>
      <w:r w:rsidRPr="00414A30">
        <w:rPr>
          <w:rFonts w:ascii="Montserrat" w:hAnsi="Montserrat"/>
          <w:b/>
        </w:rPr>
        <w:t>Table 21</w:t>
      </w:r>
      <w:r w:rsidR="00103790" w:rsidRPr="00414A30">
        <w:rPr>
          <w:rFonts w:ascii="Montserrat" w:hAnsi="Montserrat"/>
          <w:b/>
        </w:rPr>
        <w:t xml:space="preserve"> </w:t>
      </w:r>
      <w:proofErr w:type="spellStart"/>
      <w:r w:rsidR="00103790" w:rsidRPr="00414A30">
        <w:rPr>
          <w:rFonts w:ascii="Montserrat" w:hAnsi="Montserrat"/>
          <w:b/>
        </w:rPr>
        <w:t>Destrusor</w:t>
      </w:r>
      <w:proofErr w:type="spellEnd"/>
      <w:r w:rsidR="00103790" w:rsidRPr="00414A30">
        <w:rPr>
          <w:rFonts w:ascii="Montserrat" w:hAnsi="Montserrat"/>
          <w:b/>
        </w:rPr>
        <w:t xml:space="preserve"> Areflexia</w:t>
      </w:r>
    </w:p>
    <w:tbl>
      <w:tblPr>
        <w:tblStyle w:val="TableGrid"/>
        <w:tblW w:w="0" w:type="auto"/>
        <w:tblLook w:val="04A0" w:firstRow="1" w:lastRow="0" w:firstColumn="1" w:lastColumn="0" w:noHBand="0" w:noVBand="1"/>
      </w:tblPr>
      <w:tblGrid>
        <w:gridCol w:w="2235"/>
        <w:gridCol w:w="3543"/>
        <w:gridCol w:w="3510"/>
      </w:tblGrid>
      <w:tr w:rsidR="00EA561D" w:rsidRPr="00414A30" w14:paraId="19E15595" w14:textId="77777777" w:rsidTr="00103790">
        <w:tc>
          <w:tcPr>
            <w:tcW w:w="2235" w:type="dxa"/>
            <w:vAlign w:val="center"/>
          </w:tcPr>
          <w:p w14:paraId="7AFC8BBF" w14:textId="77777777" w:rsidR="00EA561D" w:rsidRPr="00414A30" w:rsidRDefault="00EA561D" w:rsidP="00414A30">
            <w:pPr>
              <w:contextualSpacing/>
              <w:jc w:val="center"/>
              <w:rPr>
                <w:rFonts w:ascii="Montserrat" w:hAnsi="Montserrat"/>
                <w:b/>
                <w:sz w:val="18"/>
                <w:szCs w:val="18"/>
              </w:rPr>
            </w:pPr>
            <w:r w:rsidRPr="00414A30">
              <w:rPr>
                <w:rFonts w:ascii="Montserrat" w:hAnsi="Montserrat"/>
                <w:b/>
                <w:sz w:val="18"/>
                <w:szCs w:val="18"/>
              </w:rPr>
              <w:t>Author Year</w:t>
            </w:r>
          </w:p>
          <w:p w14:paraId="458A0C88" w14:textId="77777777" w:rsidR="00EA561D" w:rsidRPr="00414A30" w:rsidRDefault="00EA561D" w:rsidP="00414A30">
            <w:pPr>
              <w:contextualSpacing/>
              <w:jc w:val="center"/>
              <w:rPr>
                <w:rFonts w:ascii="Montserrat" w:hAnsi="Montserrat"/>
                <w:b/>
                <w:sz w:val="18"/>
                <w:szCs w:val="18"/>
              </w:rPr>
            </w:pPr>
            <w:r w:rsidRPr="00414A30">
              <w:rPr>
                <w:rFonts w:ascii="Montserrat" w:hAnsi="Montserrat"/>
                <w:b/>
                <w:sz w:val="18"/>
                <w:szCs w:val="18"/>
              </w:rPr>
              <w:t>Country</w:t>
            </w:r>
          </w:p>
          <w:p w14:paraId="5C0F97D8" w14:textId="77777777" w:rsidR="00EA561D" w:rsidRPr="00414A30" w:rsidRDefault="00EA561D" w:rsidP="00414A30">
            <w:pPr>
              <w:contextualSpacing/>
              <w:jc w:val="center"/>
              <w:rPr>
                <w:rFonts w:ascii="Montserrat" w:hAnsi="Montserrat"/>
                <w:b/>
                <w:sz w:val="18"/>
                <w:szCs w:val="18"/>
              </w:rPr>
            </w:pPr>
            <w:r w:rsidRPr="00414A30">
              <w:rPr>
                <w:rFonts w:ascii="Montserrat" w:hAnsi="Montserrat"/>
                <w:b/>
                <w:sz w:val="18"/>
                <w:szCs w:val="18"/>
              </w:rPr>
              <w:t>Research Design</w:t>
            </w:r>
          </w:p>
          <w:p w14:paraId="5D411C86" w14:textId="77777777" w:rsidR="00D6525A" w:rsidRPr="00414A30" w:rsidRDefault="00D6525A" w:rsidP="00414A30">
            <w:pPr>
              <w:contextualSpacing/>
              <w:jc w:val="center"/>
              <w:rPr>
                <w:rFonts w:ascii="Montserrat" w:hAnsi="Montserrat"/>
                <w:b/>
                <w:sz w:val="18"/>
                <w:szCs w:val="18"/>
              </w:rPr>
            </w:pPr>
            <w:proofErr w:type="spellStart"/>
            <w:r w:rsidRPr="00414A30">
              <w:rPr>
                <w:rFonts w:ascii="Montserrat" w:hAnsi="Montserrat"/>
                <w:b/>
                <w:sz w:val="18"/>
                <w:szCs w:val="18"/>
              </w:rPr>
              <w:t>PEDro</w:t>
            </w:r>
            <w:proofErr w:type="spellEnd"/>
            <w:r w:rsidRPr="00414A30">
              <w:rPr>
                <w:rFonts w:ascii="Montserrat" w:hAnsi="Montserrat"/>
                <w:b/>
                <w:sz w:val="18"/>
                <w:szCs w:val="18"/>
              </w:rPr>
              <w:t xml:space="preserve"> Score</w:t>
            </w:r>
          </w:p>
          <w:p w14:paraId="25F01F77" w14:textId="77777777" w:rsidR="00EA561D" w:rsidRPr="00414A30" w:rsidRDefault="00EA561D" w:rsidP="00414A30">
            <w:pPr>
              <w:contextualSpacing/>
              <w:jc w:val="center"/>
              <w:rPr>
                <w:rFonts w:ascii="Montserrat" w:hAnsi="Montserrat"/>
                <w:b/>
                <w:sz w:val="18"/>
                <w:szCs w:val="18"/>
              </w:rPr>
            </w:pPr>
            <w:r w:rsidRPr="00414A30">
              <w:rPr>
                <w:rFonts w:ascii="Montserrat" w:hAnsi="Montserrat"/>
                <w:b/>
                <w:sz w:val="18"/>
                <w:szCs w:val="18"/>
              </w:rPr>
              <w:t>Total Sample Size</w:t>
            </w:r>
          </w:p>
        </w:tc>
        <w:tc>
          <w:tcPr>
            <w:tcW w:w="3543" w:type="dxa"/>
            <w:vAlign w:val="center"/>
          </w:tcPr>
          <w:p w14:paraId="07F3E975" w14:textId="77777777" w:rsidR="00EA561D" w:rsidRPr="00414A30" w:rsidRDefault="00EA561D" w:rsidP="00414A30">
            <w:pPr>
              <w:contextualSpacing/>
              <w:jc w:val="center"/>
              <w:rPr>
                <w:rFonts w:ascii="Montserrat" w:hAnsi="Montserrat"/>
                <w:b/>
                <w:sz w:val="18"/>
                <w:szCs w:val="18"/>
              </w:rPr>
            </w:pPr>
            <w:r w:rsidRPr="00414A30">
              <w:rPr>
                <w:rFonts w:ascii="Montserrat" w:hAnsi="Montserrat"/>
                <w:b/>
                <w:sz w:val="18"/>
                <w:szCs w:val="18"/>
              </w:rPr>
              <w:t>Methods</w:t>
            </w:r>
          </w:p>
        </w:tc>
        <w:tc>
          <w:tcPr>
            <w:tcW w:w="3510" w:type="dxa"/>
            <w:vAlign w:val="center"/>
          </w:tcPr>
          <w:p w14:paraId="334FDD16" w14:textId="77777777" w:rsidR="00EA561D" w:rsidRPr="00414A30" w:rsidRDefault="00EA561D" w:rsidP="00414A30">
            <w:pPr>
              <w:contextualSpacing/>
              <w:jc w:val="center"/>
              <w:rPr>
                <w:rFonts w:ascii="Montserrat" w:hAnsi="Montserrat"/>
                <w:b/>
                <w:sz w:val="18"/>
                <w:szCs w:val="18"/>
              </w:rPr>
            </w:pPr>
            <w:r w:rsidRPr="00414A30">
              <w:rPr>
                <w:rFonts w:ascii="Montserrat" w:hAnsi="Montserrat"/>
                <w:b/>
                <w:sz w:val="18"/>
                <w:szCs w:val="18"/>
              </w:rPr>
              <w:t>Outcome</w:t>
            </w:r>
          </w:p>
        </w:tc>
      </w:tr>
      <w:tr w:rsidR="00EA561D" w:rsidRPr="00414A30" w14:paraId="5135425A" w14:textId="77777777" w:rsidTr="00103790">
        <w:tc>
          <w:tcPr>
            <w:tcW w:w="2235" w:type="dxa"/>
            <w:vAlign w:val="center"/>
          </w:tcPr>
          <w:p w14:paraId="749CFEA1" w14:textId="77777777" w:rsidR="00EA561D" w:rsidRPr="00414A30" w:rsidRDefault="00EA561D" w:rsidP="00414A30">
            <w:pPr>
              <w:contextualSpacing/>
              <w:jc w:val="center"/>
              <w:rPr>
                <w:rFonts w:ascii="Montserrat" w:hAnsi="Montserrat" w:cs="Arial"/>
                <w:sz w:val="18"/>
                <w:szCs w:val="18"/>
                <w:lang w:val="fr-CA"/>
              </w:rPr>
            </w:pPr>
            <w:r w:rsidRPr="00414A30">
              <w:rPr>
                <w:rFonts w:ascii="Montserrat" w:hAnsi="Montserrat" w:cs="Arial"/>
                <w:sz w:val="18"/>
                <w:szCs w:val="18"/>
                <w:lang w:val="fr-CA"/>
              </w:rPr>
              <w:t>Shin et al. 2002</w:t>
            </w:r>
          </w:p>
          <w:p w14:paraId="45E16DF5" w14:textId="77777777" w:rsidR="00EA561D" w:rsidRPr="00414A30" w:rsidRDefault="00EA561D" w:rsidP="00414A30">
            <w:pPr>
              <w:contextualSpacing/>
              <w:jc w:val="center"/>
              <w:rPr>
                <w:rFonts w:ascii="Montserrat" w:hAnsi="Montserrat" w:cs="Arial"/>
                <w:sz w:val="18"/>
                <w:szCs w:val="18"/>
                <w:lang w:val="fr-CA"/>
              </w:rPr>
            </w:pPr>
            <w:r w:rsidRPr="00414A30">
              <w:rPr>
                <w:rFonts w:ascii="Montserrat" w:hAnsi="Montserrat" w:cs="Arial"/>
                <w:sz w:val="18"/>
                <w:szCs w:val="18"/>
                <w:lang w:val="fr-CA"/>
              </w:rPr>
              <w:t>Korea</w:t>
            </w:r>
            <w:r w:rsidRPr="00414A30">
              <w:rPr>
                <w:rFonts w:ascii="Montserrat" w:hAnsi="Montserrat" w:cs="Arial"/>
                <w:sz w:val="18"/>
                <w:szCs w:val="18"/>
                <w:lang w:val="fr-CA"/>
              </w:rPr>
              <w:br/>
              <w:t>Observational</w:t>
            </w:r>
          </w:p>
          <w:p w14:paraId="7444396D" w14:textId="77777777" w:rsidR="00EA561D" w:rsidRPr="00414A30" w:rsidRDefault="00EA561D" w:rsidP="00414A30">
            <w:pPr>
              <w:contextualSpacing/>
              <w:jc w:val="center"/>
              <w:rPr>
                <w:rFonts w:ascii="Montserrat" w:hAnsi="Montserrat" w:cs="Arial"/>
                <w:sz w:val="18"/>
                <w:szCs w:val="18"/>
                <w:lang w:val="fr-CA"/>
              </w:rPr>
            </w:pPr>
            <w:r w:rsidRPr="00414A30">
              <w:rPr>
                <w:rFonts w:ascii="Montserrat" w:hAnsi="Montserrat" w:cs="Arial"/>
                <w:sz w:val="18"/>
                <w:szCs w:val="18"/>
                <w:lang w:val="fr-CA"/>
              </w:rPr>
              <w:t>N=50</w:t>
            </w:r>
          </w:p>
        </w:tc>
        <w:tc>
          <w:tcPr>
            <w:tcW w:w="3543" w:type="dxa"/>
          </w:tcPr>
          <w:p w14:paraId="785BFA3D" w14:textId="3752FEB4" w:rsidR="00EA561D" w:rsidRPr="00414A30" w:rsidRDefault="00EA561D" w:rsidP="00414A30">
            <w:pPr>
              <w:contextualSpacing/>
              <w:rPr>
                <w:rFonts w:ascii="Montserrat" w:hAnsi="Montserrat" w:cs="Arial"/>
                <w:sz w:val="18"/>
                <w:szCs w:val="18"/>
              </w:rPr>
            </w:pPr>
            <w:r w:rsidRPr="00414A30">
              <w:rPr>
                <w:rFonts w:ascii="Montserrat" w:hAnsi="Montserrat" w:cs="Arial"/>
                <w:b/>
                <w:sz w:val="18"/>
                <w:szCs w:val="18"/>
              </w:rPr>
              <w:t>Population</w:t>
            </w:r>
            <w:r w:rsidRPr="00414A30">
              <w:rPr>
                <w:rFonts w:ascii="Montserrat" w:hAnsi="Montserrat" w:cs="Arial"/>
                <w:sz w:val="18"/>
                <w:szCs w:val="18"/>
              </w:rPr>
              <w:t>:</w:t>
            </w:r>
            <w:r w:rsidR="005B4366" w:rsidRPr="00414A30">
              <w:rPr>
                <w:rFonts w:ascii="Montserrat" w:hAnsi="Montserrat" w:cs="Arial"/>
                <w:sz w:val="18"/>
                <w:szCs w:val="18"/>
              </w:rPr>
              <w:t xml:space="preserve"> </w:t>
            </w:r>
            <w:r w:rsidR="0047483E" w:rsidRPr="00414A30">
              <w:rPr>
                <w:rFonts w:ascii="Montserrat" w:hAnsi="Montserrat" w:cs="Arial"/>
                <w:sz w:val="18"/>
                <w:szCs w:val="18"/>
              </w:rPr>
              <w:t>Individual</w:t>
            </w:r>
            <w:r w:rsidRPr="00414A30">
              <w:rPr>
                <w:rFonts w:ascii="Montserrat" w:hAnsi="Montserrat" w:cs="Arial"/>
                <w:sz w:val="18"/>
                <w:szCs w:val="18"/>
              </w:rPr>
              <w:t>s with traumatic cauda equina injury:</w:t>
            </w:r>
          </w:p>
          <w:p w14:paraId="7B9BE8DF" w14:textId="77777777" w:rsidR="00EA561D" w:rsidRPr="00414A30" w:rsidRDefault="00EA561D" w:rsidP="00414A30">
            <w:pPr>
              <w:contextualSpacing/>
              <w:rPr>
                <w:rFonts w:ascii="Montserrat" w:hAnsi="Montserrat" w:cs="Arial"/>
                <w:sz w:val="18"/>
                <w:szCs w:val="18"/>
                <w:u w:val="single"/>
              </w:rPr>
            </w:pPr>
            <w:r w:rsidRPr="00414A30">
              <w:rPr>
                <w:rFonts w:ascii="Montserrat" w:hAnsi="Montserrat" w:cs="Arial"/>
                <w:sz w:val="18"/>
                <w:szCs w:val="18"/>
                <w:u w:val="single"/>
              </w:rPr>
              <w:t>Normal compliance group (n=36):</w:t>
            </w:r>
          </w:p>
          <w:p w14:paraId="2741B6D0" w14:textId="77777777" w:rsidR="00EA561D" w:rsidRPr="00414A30" w:rsidRDefault="00EA561D" w:rsidP="00414A30">
            <w:pPr>
              <w:contextualSpacing/>
              <w:rPr>
                <w:rFonts w:ascii="Montserrat" w:hAnsi="Montserrat" w:cs="Arial"/>
                <w:sz w:val="18"/>
                <w:szCs w:val="18"/>
              </w:rPr>
            </w:pPr>
            <w:r w:rsidRPr="00414A30">
              <w:rPr>
                <w:rFonts w:ascii="Montserrat" w:hAnsi="Montserrat" w:cs="Arial"/>
                <w:sz w:val="18"/>
                <w:szCs w:val="18"/>
              </w:rPr>
              <w:t xml:space="preserve">Mean age: 32.9 </w:t>
            </w:r>
            <w:proofErr w:type="spellStart"/>
            <w:r w:rsidRPr="00414A30">
              <w:rPr>
                <w:rFonts w:ascii="Montserrat" w:hAnsi="Montserrat" w:cs="Arial"/>
                <w:sz w:val="18"/>
                <w:szCs w:val="18"/>
              </w:rPr>
              <w:t>yr</w:t>
            </w:r>
            <w:proofErr w:type="spellEnd"/>
            <w:r w:rsidRPr="00414A30">
              <w:rPr>
                <w:rFonts w:ascii="Montserrat" w:hAnsi="Montserrat" w:cs="Arial"/>
                <w:sz w:val="18"/>
                <w:szCs w:val="18"/>
              </w:rPr>
              <w:t xml:space="preserve">; Gender: males (n=20), females (n=16); Mean time from injury: 4.9 </w:t>
            </w:r>
            <w:proofErr w:type="spellStart"/>
            <w:r w:rsidR="00F662BE" w:rsidRPr="00414A30">
              <w:rPr>
                <w:rFonts w:ascii="Montserrat" w:hAnsi="Montserrat" w:cs="Arial"/>
                <w:sz w:val="18"/>
                <w:szCs w:val="18"/>
              </w:rPr>
              <w:t>mo</w:t>
            </w:r>
            <w:proofErr w:type="spellEnd"/>
            <w:r w:rsidRPr="00414A30">
              <w:rPr>
                <w:rFonts w:ascii="Montserrat" w:hAnsi="Montserrat" w:cs="Arial"/>
                <w:sz w:val="18"/>
                <w:szCs w:val="18"/>
              </w:rPr>
              <w:t xml:space="preserve">; Mean time interval between injury and rehabilitation: 3.4 </w:t>
            </w:r>
            <w:proofErr w:type="spellStart"/>
            <w:r w:rsidR="00F662BE" w:rsidRPr="00414A30">
              <w:rPr>
                <w:rFonts w:ascii="Montserrat" w:hAnsi="Montserrat" w:cs="Arial"/>
                <w:sz w:val="18"/>
                <w:szCs w:val="18"/>
              </w:rPr>
              <w:t>mo</w:t>
            </w:r>
            <w:proofErr w:type="spellEnd"/>
            <w:r w:rsidRPr="00414A30">
              <w:rPr>
                <w:rFonts w:ascii="Montserrat" w:hAnsi="Montserrat" w:cs="Arial"/>
                <w:sz w:val="18"/>
                <w:szCs w:val="18"/>
              </w:rPr>
              <w:t>; Voiding method: clean intermittent catheterization (n=20), reflex voiding (n=11), foley catheterization (n=3), normal voiding (n=2).</w:t>
            </w:r>
          </w:p>
          <w:p w14:paraId="1F0F1086" w14:textId="77777777" w:rsidR="00EA561D" w:rsidRPr="00414A30" w:rsidRDefault="00EA561D" w:rsidP="00414A30">
            <w:pPr>
              <w:contextualSpacing/>
              <w:rPr>
                <w:rFonts w:ascii="Montserrat" w:hAnsi="Montserrat" w:cs="Arial"/>
                <w:sz w:val="18"/>
                <w:szCs w:val="18"/>
                <w:u w:val="single"/>
              </w:rPr>
            </w:pPr>
            <w:r w:rsidRPr="00414A30">
              <w:rPr>
                <w:rFonts w:ascii="Montserrat" w:hAnsi="Montserrat" w:cs="Arial"/>
                <w:sz w:val="18"/>
                <w:szCs w:val="18"/>
                <w:u w:val="single"/>
              </w:rPr>
              <w:t>Low compliance group (n=14):</w:t>
            </w:r>
          </w:p>
          <w:p w14:paraId="1FF998AF" w14:textId="77777777" w:rsidR="00EA561D" w:rsidRPr="00414A30" w:rsidRDefault="00EA561D" w:rsidP="00414A30">
            <w:pPr>
              <w:contextualSpacing/>
              <w:rPr>
                <w:rFonts w:ascii="Montserrat" w:hAnsi="Montserrat" w:cs="Arial"/>
                <w:sz w:val="18"/>
                <w:szCs w:val="18"/>
              </w:rPr>
            </w:pPr>
            <w:r w:rsidRPr="00414A30">
              <w:rPr>
                <w:rFonts w:ascii="Montserrat" w:hAnsi="Montserrat" w:cs="Arial"/>
                <w:sz w:val="18"/>
                <w:szCs w:val="18"/>
              </w:rPr>
              <w:t xml:space="preserve">Mean age: 26.2 </w:t>
            </w:r>
            <w:proofErr w:type="spellStart"/>
            <w:r w:rsidRPr="00414A30">
              <w:rPr>
                <w:rFonts w:ascii="Montserrat" w:hAnsi="Montserrat" w:cs="Arial"/>
                <w:sz w:val="18"/>
                <w:szCs w:val="18"/>
              </w:rPr>
              <w:t>yr</w:t>
            </w:r>
            <w:proofErr w:type="spellEnd"/>
            <w:r w:rsidRPr="00414A30">
              <w:rPr>
                <w:rFonts w:ascii="Montserrat" w:hAnsi="Montserrat" w:cs="Arial"/>
                <w:sz w:val="18"/>
                <w:szCs w:val="18"/>
              </w:rPr>
              <w:t xml:space="preserve">; Gender: males (n=6), females (n=8); Mean time from injury: 7.8 </w:t>
            </w:r>
            <w:proofErr w:type="spellStart"/>
            <w:r w:rsidR="00F662BE" w:rsidRPr="00414A30">
              <w:rPr>
                <w:rFonts w:ascii="Montserrat" w:hAnsi="Montserrat" w:cs="Arial"/>
                <w:sz w:val="18"/>
                <w:szCs w:val="18"/>
              </w:rPr>
              <w:t>mo</w:t>
            </w:r>
            <w:proofErr w:type="spellEnd"/>
            <w:r w:rsidRPr="00414A30">
              <w:rPr>
                <w:rFonts w:ascii="Montserrat" w:hAnsi="Montserrat" w:cs="Arial"/>
                <w:sz w:val="18"/>
                <w:szCs w:val="18"/>
              </w:rPr>
              <w:t>; Mean time interval between injury and rehabilitation: 5.9 months; Voiding method: clean intermittent catheterization (n=2), reflex voiding (n=7), foley catheterization (n=5), normal voiding (n=0).</w:t>
            </w:r>
          </w:p>
          <w:p w14:paraId="4563274C" w14:textId="5FD1024E" w:rsidR="00EA561D" w:rsidRPr="00414A30" w:rsidRDefault="006942E2" w:rsidP="00414A30">
            <w:pPr>
              <w:contextualSpacing/>
              <w:rPr>
                <w:rFonts w:ascii="Montserrat" w:hAnsi="Montserrat" w:cs="Arial"/>
                <w:sz w:val="18"/>
                <w:szCs w:val="18"/>
              </w:rPr>
            </w:pPr>
            <w:r w:rsidRPr="00414A30">
              <w:rPr>
                <w:rFonts w:ascii="Montserrat" w:hAnsi="Montserrat" w:cs="Arial"/>
                <w:b/>
                <w:sz w:val="18"/>
                <w:szCs w:val="18"/>
              </w:rPr>
              <w:t>Intervention</w:t>
            </w:r>
            <w:r w:rsidR="00EA561D" w:rsidRPr="00414A30">
              <w:rPr>
                <w:rFonts w:ascii="Montserrat" w:hAnsi="Montserrat" w:cs="Arial"/>
                <w:b/>
                <w:sz w:val="18"/>
                <w:szCs w:val="18"/>
              </w:rPr>
              <w:t xml:space="preserve">: </w:t>
            </w:r>
            <w:r w:rsidR="00EA561D" w:rsidRPr="00414A30">
              <w:rPr>
                <w:rFonts w:ascii="Montserrat" w:hAnsi="Montserrat" w:cs="Arial"/>
                <w:sz w:val="18"/>
                <w:szCs w:val="18"/>
              </w:rPr>
              <w:t xml:space="preserve">Urodynamic evaluation; normalization of compliance in </w:t>
            </w:r>
            <w:r w:rsidR="0047483E" w:rsidRPr="00414A30">
              <w:rPr>
                <w:rFonts w:ascii="Montserrat" w:hAnsi="Montserrat" w:cs="Arial"/>
                <w:sz w:val="18"/>
                <w:szCs w:val="18"/>
              </w:rPr>
              <w:t>individual</w:t>
            </w:r>
            <w:r w:rsidR="00EA561D" w:rsidRPr="00414A30">
              <w:rPr>
                <w:rFonts w:ascii="Montserrat" w:hAnsi="Montserrat" w:cs="Arial"/>
                <w:sz w:val="18"/>
                <w:szCs w:val="18"/>
              </w:rPr>
              <w:t xml:space="preserve">s in the low </w:t>
            </w:r>
            <w:r w:rsidR="00EA561D" w:rsidRPr="00414A30">
              <w:rPr>
                <w:rFonts w:ascii="Montserrat" w:hAnsi="Montserrat" w:cs="Arial"/>
                <w:sz w:val="18"/>
                <w:szCs w:val="18"/>
              </w:rPr>
              <w:lastRenderedPageBreak/>
              <w:t xml:space="preserve">compliance group via </w:t>
            </w:r>
            <w:r w:rsidR="00AB3323" w:rsidRPr="00414A30">
              <w:rPr>
                <w:rFonts w:ascii="Montserrat" w:hAnsi="Montserrat" w:cs="Arial"/>
                <w:sz w:val="18"/>
                <w:szCs w:val="18"/>
              </w:rPr>
              <w:t>Oxybutynin</w:t>
            </w:r>
            <w:r w:rsidR="00EA561D" w:rsidRPr="00414A30">
              <w:rPr>
                <w:rFonts w:ascii="Montserrat" w:hAnsi="Montserrat" w:cs="Arial"/>
                <w:sz w:val="18"/>
                <w:szCs w:val="18"/>
              </w:rPr>
              <w:t xml:space="preserve"> and </w:t>
            </w:r>
            <w:proofErr w:type="spellStart"/>
            <w:r w:rsidR="00EA561D" w:rsidRPr="00414A30">
              <w:rPr>
                <w:rFonts w:ascii="Montserrat" w:hAnsi="Montserrat" w:cs="Arial"/>
                <w:sz w:val="18"/>
                <w:szCs w:val="18"/>
              </w:rPr>
              <w:t>propiverine</w:t>
            </w:r>
            <w:proofErr w:type="spellEnd"/>
            <w:r w:rsidR="00EA561D" w:rsidRPr="00414A30">
              <w:rPr>
                <w:rFonts w:ascii="Montserrat" w:hAnsi="Montserrat" w:cs="Arial"/>
                <w:sz w:val="18"/>
                <w:szCs w:val="18"/>
              </w:rPr>
              <w:t xml:space="preserve">. </w:t>
            </w:r>
          </w:p>
          <w:p w14:paraId="07E77185" w14:textId="77777777" w:rsidR="00EA561D" w:rsidRPr="00414A30" w:rsidRDefault="00EA561D" w:rsidP="00414A30">
            <w:pPr>
              <w:contextualSpacing/>
              <w:rPr>
                <w:rFonts w:ascii="Montserrat" w:hAnsi="Montserrat" w:cs="Arial"/>
                <w:sz w:val="18"/>
                <w:szCs w:val="18"/>
              </w:rPr>
            </w:pPr>
            <w:r w:rsidRPr="00414A30">
              <w:rPr>
                <w:rFonts w:ascii="Montserrat" w:hAnsi="Montserrat" w:cs="Arial"/>
                <w:b/>
                <w:sz w:val="18"/>
                <w:szCs w:val="18"/>
              </w:rPr>
              <w:t>Outcome Measures:</w:t>
            </w:r>
            <w:r w:rsidRPr="00414A30">
              <w:rPr>
                <w:rFonts w:ascii="Montserrat" w:hAnsi="Montserrat" w:cs="Arial"/>
                <w:sz w:val="18"/>
                <w:szCs w:val="18"/>
              </w:rPr>
              <w:t xml:space="preserve"> Presence of autonomous detrusor contraction (ADC),</w:t>
            </w:r>
            <w:r w:rsidR="005B4366" w:rsidRPr="00414A30">
              <w:rPr>
                <w:rFonts w:ascii="Montserrat" w:hAnsi="Montserrat" w:cs="Arial"/>
                <w:sz w:val="18"/>
                <w:szCs w:val="18"/>
              </w:rPr>
              <w:t xml:space="preserve"> </w:t>
            </w:r>
            <w:r w:rsidRPr="00414A30">
              <w:rPr>
                <w:rFonts w:ascii="Montserrat" w:hAnsi="Montserrat" w:cs="Arial"/>
                <w:sz w:val="18"/>
                <w:szCs w:val="18"/>
              </w:rPr>
              <w:t xml:space="preserve">time since injury, voiding method prior to admission, maximal bladder capacity, maximal detrusor pressure, compliance, </w:t>
            </w:r>
          </w:p>
        </w:tc>
        <w:tc>
          <w:tcPr>
            <w:tcW w:w="3510" w:type="dxa"/>
          </w:tcPr>
          <w:p w14:paraId="54FAA5CD" w14:textId="77777777" w:rsidR="00EA561D" w:rsidRPr="00414A30" w:rsidRDefault="00EA561D" w:rsidP="00414A30">
            <w:pPr>
              <w:pStyle w:val="ListParagraph"/>
              <w:numPr>
                <w:ilvl w:val="0"/>
                <w:numId w:val="147"/>
              </w:numPr>
              <w:spacing w:after="0"/>
              <w:rPr>
                <w:rFonts w:ascii="Montserrat" w:hAnsi="Montserrat" w:cs="Arial"/>
                <w:sz w:val="18"/>
                <w:szCs w:val="18"/>
              </w:rPr>
            </w:pPr>
            <w:r w:rsidRPr="00414A30">
              <w:rPr>
                <w:rFonts w:ascii="Montserrat" w:hAnsi="Montserrat" w:cs="Arial"/>
                <w:sz w:val="18"/>
                <w:szCs w:val="18"/>
              </w:rPr>
              <w:lastRenderedPageBreak/>
              <w:t>No significant difference between the normal compliance and low compliance for age and sex.</w:t>
            </w:r>
          </w:p>
          <w:p w14:paraId="2EB782F0" w14:textId="77777777" w:rsidR="00EA561D" w:rsidRPr="00414A30" w:rsidRDefault="00EA561D" w:rsidP="00414A30">
            <w:pPr>
              <w:pStyle w:val="ListParagraph"/>
              <w:numPr>
                <w:ilvl w:val="0"/>
                <w:numId w:val="147"/>
              </w:numPr>
              <w:spacing w:after="0"/>
              <w:rPr>
                <w:rFonts w:ascii="Montserrat" w:hAnsi="Montserrat" w:cs="Arial"/>
                <w:sz w:val="18"/>
                <w:szCs w:val="18"/>
              </w:rPr>
            </w:pPr>
            <w:r w:rsidRPr="00414A30">
              <w:rPr>
                <w:rFonts w:ascii="Montserrat" w:hAnsi="Montserrat" w:cs="Arial"/>
                <w:sz w:val="18"/>
                <w:szCs w:val="18"/>
              </w:rPr>
              <w:t>There was a significantly longer time interval between rehabilitation and time from injury in the low compliance group (p&lt;0.05).</w:t>
            </w:r>
          </w:p>
          <w:p w14:paraId="51270661" w14:textId="77777777" w:rsidR="00EA561D" w:rsidRPr="00414A30" w:rsidRDefault="00EA561D" w:rsidP="00414A30">
            <w:pPr>
              <w:pStyle w:val="ListParagraph"/>
              <w:numPr>
                <w:ilvl w:val="0"/>
                <w:numId w:val="147"/>
              </w:numPr>
              <w:spacing w:after="0"/>
              <w:rPr>
                <w:rFonts w:ascii="Montserrat" w:hAnsi="Montserrat" w:cs="Arial"/>
                <w:sz w:val="18"/>
                <w:szCs w:val="18"/>
              </w:rPr>
            </w:pPr>
            <w:r w:rsidRPr="00414A30">
              <w:rPr>
                <w:rFonts w:ascii="Montserrat" w:hAnsi="Montserrat" w:cs="Arial"/>
                <w:sz w:val="18"/>
                <w:szCs w:val="18"/>
              </w:rPr>
              <w:t>In the normal compliance group, clean intermittent catheterizations were used significantly more compared to the low compliance group (p&lt;0.05).</w:t>
            </w:r>
          </w:p>
          <w:p w14:paraId="612CA53B" w14:textId="77777777" w:rsidR="00EA561D" w:rsidRPr="00414A30" w:rsidRDefault="00EA561D" w:rsidP="00414A30">
            <w:pPr>
              <w:pStyle w:val="ListParagraph"/>
              <w:numPr>
                <w:ilvl w:val="0"/>
                <w:numId w:val="147"/>
              </w:numPr>
              <w:spacing w:after="0"/>
              <w:rPr>
                <w:rFonts w:ascii="Montserrat" w:hAnsi="Montserrat" w:cs="Arial"/>
                <w:sz w:val="18"/>
                <w:szCs w:val="18"/>
              </w:rPr>
            </w:pPr>
            <w:r w:rsidRPr="00414A30">
              <w:rPr>
                <w:rFonts w:ascii="Montserrat" w:hAnsi="Montserrat" w:cs="Arial"/>
                <w:sz w:val="18"/>
                <w:szCs w:val="18"/>
              </w:rPr>
              <w:t>The low compliance group had significantly lower mean compliance and mean maximal bladder capacity than the normal compliance group (p&lt;0.01).</w:t>
            </w:r>
          </w:p>
          <w:p w14:paraId="08CBBB27" w14:textId="77777777" w:rsidR="00EA561D" w:rsidRPr="00414A30" w:rsidRDefault="00EA561D" w:rsidP="00414A30">
            <w:pPr>
              <w:pStyle w:val="ListParagraph"/>
              <w:numPr>
                <w:ilvl w:val="0"/>
                <w:numId w:val="147"/>
              </w:numPr>
              <w:spacing w:after="0"/>
              <w:rPr>
                <w:rFonts w:ascii="Montserrat" w:hAnsi="Montserrat" w:cs="Arial"/>
                <w:sz w:val="18"/>
                <w:szCs w:val="18"/>
              </w:rPr>
            </w:pPr>
            <w:r w:rsidRPr="00414A30">
              <w:rPr>
                <w:rFonts w:ascii="Montserrat" w:hAnsi="Montserrat" w:cs="Arial"/>
                <w:sz w:val="18"/>
                <w:szCs w:val="18"/>
              </w:rPr>
              <w:t xml:space="preserve">Mean maximal detrusor pressure was significantly higher in the low compliance group (p&lt;0.01). </w:t>
            </w:r>
          </w:p>
          <w:p w14:paraId="0AD77E2B" w14:textId="50CB4351" w:rsidR="00EA561D" w:rsidRPr="00414A30" w:rsidRDefault="00EA561D" w:rsidP="00414A30">
            <w:pPr>
              <w:pStyle w:val="ListParagraph"/>
              <w:numPr>
                <w:ilvl w:val="0"/>
                <w:numId w:val="147"/>
              </w:numPr>
              <w:spacing w:after="0"/>
              <w:rPr>
                <w:rFonts w:ascii="Montserrat" w:hAnsi="Montserrat" w:cs="Arial"/>
                <w:sz w:val="18"/>
                <w:szCs w:val="18"/>
              </w:rPr>
            </w:pPr>
            <w:r w:rsidRPr="00414A30">
              <w:rPr>
                <w:rFonts w:ascii="Montserrat" w:hAnsi="Montserrat" w:cs="Arial"/>
                <w:sz w:val="18"/>
                <w:szCs w:val="18"/>
              </w:rPr>
              <w:lastRenderedPageBreak/>
              <w:t xml:space="preserve">ADC observed in 6/14 </w:t>
            </w:r>
            <w:r w:rsidR="0047483E" w:rsidRPr="00414A30">
              <w:rPr>
                <w:rFonts w:ascii="Montserrat" w:hAnsi="Montserrat" w:cs="Arial"/>
                <w:sz w:val="18"/>
                <w:szCs w:val="18"/>
              </w:rPr>
              <w:t>individual</w:t>
            </w:r>
            <w:r w:rsidRPr="00414A30">
              <w:rPr>
                <w:rFonts w:ascii="Montserrat" w:hAnsi="Montserrat" w:cs="Arial"/>
                <w:sz w:val="18"/>
                <w:szCs w:val="18"/>
              </w:rPr>
              <w:t xml:space="preserve">s in the low compliance group, these </w:t>
            </w:r>
            <w:r w:rsidR="0047483E" w:rsidRPr="00414A30">
              <w:rPr>
                <w:rFonts w:ascii="Montserrat" w:hAnsi="Montserrat" w:cs="Arial"/>
                <w:sz w:val="18"/>
                <w:szCs w:val="18"/>
              </w:rPr>
              <w:t>individual</w:t>
            </w:r>
            <w:r w:rsidRPr="00414A30">
              <w:rPr>
                <w:rFonts w:ascii="Montserrat" w:hAnsi="Montserrat" w:cs="Arial"/>
                <w:sz w:val="18"/>
                <w:szCs w:val="18"/>
              </w:rPr>
              <w:t>s had significantly lower mean compliance, maximal bladder capacity and higher maximal detrusor pressure (p&lt;0.05).</w:t>
            </w:r>
          </w:p>
          <w:p w14:paraId="080FF78A" w14:textId="77777777" w:rsidR="00EA561D" w:rsidRPr="00414A30" w:rsidRDefault="00EA561D" w:rsidP="00414A30">
            <w:pPr>
              <w:pStyle w:val="ListParagraph"/>
              <w:numPr>
                <w:ilvl w:val="0"/>
                <w:numId w:val="147"/>
              </w:numPr>
              <w:spacing w:after="0"/>
              <w:rPr>
                <w:rFonts w:ascii="Montserrat" w:hAnsi="Montserrat" w:cs="Arial"/>
                <w:sz w:val="18"/>
                <w:szCs w:val="18"/>
              </w:rPr>
            </w:pPr>
            <w:r w:rsidRPr="00414A30">
              <w:rPr>
                <w:rFonts w:ascii="Montserrat" w:hAnsi="Montserrat" w:cs="Arial"/>
                <w:sz w:val="18"/>
                <w:szCs w:val="18"/>
              </w:rPr>
              <w:t>Normalization of low compliance group led to significantly higher compliances and maximal bladder pressures (p&lt;0.05), as well as significantly lower maximal detrusor pressures (p&lt;0.05).</w:t>
            </w:r>
          </w:p>
          <w:p w14:paraId="67981A49" w14:textId="2799316D" w:rsidR="00EA561D" w:rsidRPr="00414A30" w:rsidRDefault="00EA561D" w:rsidP="00414A30">
            <w:pPr>
              <w:pStyle w:val="ListParagraph"/>
              <w:numPr>
                <w:ilvl w:val="0"/>
                <w:numId w:val="147"/>
              </w:numPr>
              <w:spacing w:after="0"/>
              <w:rPr>
                <w:rFonts w:ascii="Montserrat" w:hAnsi="Montserrat" w:cs="Arial"/>
                <w:sz w:val="18"/>
                <w:szCs w:val="18"/>
              </w:rPr>
            </w:pPr>
            <w:r w:rsidRPr="00414A30">
              <w:rPr>
                <w:rFonts w:ascii="Montserrat" w:hAnsi="Montserrat" w:cs="Arial"/>
                <w:sz w:val="18"/>
                <w:szCs w:val="18"/>
              </w:rPr>
              <w:t xml:space="preserve">Follow-up of normalization showed ADC to disappear and compliance and maximal bladder capacity to return to normal in 4/6 ADC </w:t>
            </w:r>
            <w:r w:rsidR="0047483E" w:rsidRPr="00414A30">
              <w:rPr>
                <w:rFonts w:ascii="Montserrat" w:hAnsi="Montserrat" w:cs="Arial"/>
                <w:sz w:val="18"/>
                <w:szCs w:val="18"/>
              </w:rPr>
              <w:t>individual</w:t>
            </w:r>
            <w:r w:rsidRPr="00414A30">
              <w:rPr>
                <w:rFonts w:ascii="Montserrat" w:hAnsi="Montserrat" w:cs="Arial"/>
                <w:sz w:val="18"/>
                <w:szCs w:val="18"/>
              </w:rPr>
              <w:t xml:space="preserve">s. </w:t>
            </w:r>
          </w:p>
        </w:tc>
      </w:tr>
    </w:tbl>
    <w:p w14:paraId="1B0C59A0" w14:textId="0E0EBDDB" w:rsidR="00EA561D" w:rsidRPr="00414A30" w:rsidRDefault="00231E93" w:rsidP="00414A30">
      <w:pPr>
        <w:pStyle w:val="Heading1"/>
        <w:ind w:left="431" w:hanging="431"/>
        <w:contextualSpacing/>
        <w:rPr>
          <w:rFonts w:ascii="Montserrat" w:hAnsi="Montserrat" w:cs="Arial"/>
        </w:rPr>
      </w:pPr>
      <w:bookmarkStart w:id="238" w:name="_Toc210059185"/>
      <w:bookmarkStart w:id="239" w:name="_Toc210097504"/>
      <w:bookmarkStart w:id="240" w:name="_Toc210097609"/>
      <w:bookmarkStart w:id="241" w:name="_Toc210097682"/>
      <w:bookmarkStart w:id="242" w:name="_Toc210097721"/>
      <w:bookmarkStart w:id="243" w:name="_Toc367281073"/>
      <w:bookmarkStart w:id="244" w:name="_Toc405808036"/>
      <w:bookmarkStart w:id="245" w:name="_Toc23146469"/>
      <w:r w:rsidRPr="00414A30">
        <w:rPr>
          <w:rFonts w:ascii="Montserrat" w:hAnsi="Montserrat"/>
        </w:rPr>
        <w:lastRenderedPageBreak/>
        <w:t>6</w:t>
      </w:r>
      <w:r w:rsidR="0098758C" w:rsidRPr="00414A30">
        <w:rPr>
          <w:rFonts w:ascii="Montserrat" w:hAnsi="Montserrat"/>
        </w:rPr>
        <w:t>.0</w:t>
      </w:r>
      <w:r w:rsidR="00EA561D" w:rsidRPr="00414A30">
        <w:rPr>
          <w:rFonts w:ascii="Montserrat" w:hAnsi="Montserrat"/>
        </w:rPr>
        <w:t xml:space="preserve"> Urinary T</w:t>
      </w:r>
      <w:r w:rsidR="00EA561D" w:rsidRPr="00414A30">
        <w:rPr>
          <w:rFonts w:ascii="Montserrat" w:hAnsi="Montserrat" w:cs="Arial"/>
        </w:rPr>
        <w:t>ract Infections</w:t>
      </w:r>
      <w:bookmarkEnd w:id="238"/>
      <w:bookmarkEnd w:id="239"/>
      <w:bookmarkEnd w:id="240"/>
      <w:bookmarkEnd w:id="241"/>
      <w:bookmarkEnd w:id="242"/>
      <w:bookmarkEnd w:id="243"/>
      <w:bookmarkEnd w:id="244"/>
      <w:bookmarkEnd w:id="245"/>
    </w:p>
    <w:p w14:paraId="43D6FE54" w14:textId="0FB70218" w:rsidR="00EA561D" w:rsidRPr="00414A30" w:rsidRDefault="00231E93" w:rsidP="00414A30">
      <w:pPr>
        <w:pStyle w:val="Heading3"/>
        <w:contextualSpacing/>
        <w:rPr>
          <w:rFonts w:ascii="Montserrat" w:hAnsi="Montserrat" w:cs="Arial"/>
          <w:color w:val="auto"/>
        </w:rPr>
      </w:pPr>
      <w:bookmarkStart w:id="246" w:name="_Toc210059186"/>
      <w:bookmarkStart w:id="247" w:name="_Toc210097505"/>
      <w:bookmarkStart w:id="248" w:name="_Toc210097610"/>
      <w:bookmarkStart w:id="249" w:name="_Toc210097683"/>
      <w:bookmarkStart w:id="250" w:name="_Toc210097722"/>
      <w:bookmarkStart w:id="251" w:name="_Toc367281074"/>
      <w:bookmarkStart w:id="252" w:name="_Toc405808037"/>
      <w:bookmarkStart w:id="253" w:name="_Toc23146470"/>
      <w:r w:rsidRPr="00414A30">
        <w:rPr>
          <w:rFonts w:ascii="Montserrat" w:hAnsi="Montserrat" w:cs="Arial"/>
          <w:color w:val="auto"/>
        </w:rPr>
        <w:t>6</w:t>
      </w:r>
      <w:r w:rsidR="00EA561D" w:rsidRPr="00414A30">
        <w:rPr>
          <w:rFonts w:ascii="Montserrat" w:hAnsi="Montserrat" w:cs="Arial"/>
          <w:color w:val="auto"/>
        </w:rPr>
        <w:t>.1 Defining Urinary Tract Infections</w:t>
      </w:r>
      <w:bookmarkEnd w:id="246"/>
      <w:bookmarkEnd w:id="247"/>
      <w:bookmarkEnd w:id="248"/>
      <w:bookmarkEnd w:id="249"/>
      <w:bookmarkEnd w:id="250"/>
      <w:bookmarkEnd w:id="251"/>
      <w:bookmarkEnd w:id="252"/>
      <w:bookmarkEnd w:id="253"/>
    </w:p>
    <w:p w14:paraId="28A82C4E" w14:textId="77777777" w:rsidR="00C8207E" w:rsidRPr="00414A30" w:rsidRDefault="00C8207E" w:rsidP="00414A30">
      <w:pPr>
        <w:contextualSpacing/>
        <w:rPr>
          <w:rFonts w:ascii="Montserrat" w:hAnsi="Montserrat"/>
        </w:rPr>
      </w:pPr>
    </w:p>
    <w:p w14:paraId="3BC9B605" w14:textId="06C4C1C8" w:rsidR="00EA561D" w:rsidRPr="00414A30" w:rsidRDefault="00EA561D" w:rsidP="00414A30">
      <w:pPr>
        <w:contextualSpacing/>
        <w:rPr>
          <w:rFonts w:ascii="Montserrat" w:hAnsi="Montserrat"/>
        </w:rPr>
      </w:pPr>
      <w:r w:rsidRPr="00414A30">
        <w:rPr>
          <w:rFonts w:ascii="Montserrat" w:hAnsi="Montserrat"/>
        </w:rPr>
        <w:t>Urinary tract infections are a common secondary health condition following SCI and a major cause of morbidity (</w:t>
      </w:r>
      <w:proofErr w:type="spellStart"/>
      <w:r w:rsidRPr="00414A30">
        <w:rPr>
          <w:rFonts w:ascii="Montserrat" w:hAnsi="Montserrat"/>
        </w:rPr>
        <w:t>Charlifue</w:t>
      </w:r>
      <w:proofErr w:type="spellEnd"/>
      <w:r w:rsidRPr="00414A30">
        <w:rPr>
          <w:rFonts w:ascii="Montserrat" w:hAnsi="Montserrat"/>
        </w:rPr>
        <w:t xml:space="preserve"> et al. 1999; Vickrey et al. 1999). The most prevalent risk indicator of UTI in SCI </w:t>
      </w:r>
      <w:r w:rsidR="0047483E" w:rsidRPr="00414A30">
        <w:rPr>
          <w:rFonts w:ascii="Montserrat" w:hAnsi="Montserrat"/>
        </w:rPr>
        <w:t>individual</w:t>
      </w:r>
      <w:r w:rsidRPr="00414A30">
        <w:rPr>
          <w:rFonts w:ascii="Montserrat" w:hAnsi="Montserrat"/>
        </w:rPr>
        <w:t>s is an indwelling catheter (Biering-Sorensen et</w:t>
      </w:r>
      <w:r w:rsidR="0062329C" w:rsidRPr="00414A30">
        <w:rPr>
          <w:rFonts w:ascii="Montserrat" w:hAnsi="Montserrat"/>
        </w:rPr>
        <w:t xml:space="preserve"> al. </w:t>
      </w:r>
      <w:r w:rsidRPr="00414A30">
        <w:rPr>
          <w:rFonts w:ascii="Montserrat" w:hAnsi="Montserrat"/>
        </w:rPr>
        <w:t xml:space="preserve">2002) or increased duration of catheterization (Foxman 2003). There are numerous ways that UTIs have been defined within individual studies with respect to either identifying the presence of UTIs and/or establishing treatment success. Although this diversity exists across studies, the criteria identified at the National Institute on Disability Rehabilitation Research (NIDRR) sponsored National Consensus Conference on UTI </w:t>
      </w:r>
      <w:r w:rsidR="000A698F" w:rsidRPr="00414A30">
        <w:rPr>
          <w:rFonts w:ascii="Montserrat" w:hAnsi="Montserrat"/>
        </w:rPr>
        <w:t>in 1992</w:t>
      </w:r>
      <w:r w:rsidRPr="00414A30">
        <w:rPr>
          <w:rFonts w:ascii="Montserrat" w:hAnsi="Montserrat"/>
        </w:rPr>
        <w:t xml:space="preserve"> and used in the 2006 Consortium for Spinal Cord Medicine Guidelines for Healthcare Providers, have become generally accepted standards for UTI def</w:t>
      </w:r>
      <w:r w:rsidR="00E4689A" w:rsidRPr="00414A30">
        <w:rPr>
          <w:rFonts w:ascii="Montserrat" w:hAnsi="Montserrat"/>
        </w:rPr>
        <w:t xml:space="preserve">inition. These stipulate that three </w:t>
      </w:r>
      <w:r w:rsidRPr="00414A30">
        <w:rPr>
          <w:rFonts w:ascii="Montserrat" w:hAnsi="Montserrat"/>
        </w:rPr>
        <w:t>criteria must be met before an individual with SCI is diagnosed with an UTI: 1) significant bacteriuria</w:t>
      </w:r>
      <w:r w:rsidR="00CE3146" w:rsidRPr="00414A30">
        <w:rPr>
          <w:rFonts w:ascii="Montserrat" w:hAnsi="Montserrat"/>
        </w:rPr>
        <w:t>;</w:t>
      </w:r>
      <w:r w:rsidRPr="00414A30">
        <w:rPr>
          <w:rFonts w:ascii="Montserrat" w:hAnsi="Montserrat"/>
        </w:rPr>
        <w:t xml:space="preserve"> 2) pyuria (urine containing increased white blood cells)</w:t>
      </w:r>
      <w:r w:rsidR="00CE3146" w:rsidRPr="00414A30">
        <w:rPr>
          <w:rFonts w:ascii="Montserrat" w:hAnsi="Montserrat"/>
        </w:rPr>
        <w:t>;</w:t>
      </w:r>
      <w:r w:rsidRPr="00414A30">
        <w:rPr>
          <w:rFonts w:ascii="Montserrat" w:hAnsi="Montserrat"/>
        </w:rPr>
        <w:t xml:space="preserve"> and 3) signs and symptoms, as follows:</w:t>
      </w:r>
    </w:p>
    <w:p w14:paraId="4458BD0D" w14:textId="6677716F" w:rsidR="00EA561D" w:rsidRPr="00414A30" w:rsidRDefault="00EA561D" w:rsidP="00414A30">
      <w:pPr>
        <w:numPr>
          <w:ilvl w:val="0"/>
          <w:numId w:val="148"/>
        </w:numPr>
        <w:contextualSpacing/>
        <w:rPr>
          <w:rFonts w:ascii="Montserrat" w:hAnsi="Montserrat"/>
        </w:rPr>
      </w:pPr>
      <w:r w:rsidRPr="00414A30">
        <w:rPr>
          <w:rFonts w:ascii="Montserrat" w:hAnsi="Montserrat"/>
        </w:rPr>
        <w:t xml:space="preserve">Leukocytes in the urine </w:t>
      </w:r>
      <w:r w:rsidR="00E4689A" w:rsidRPr="00414A30">
        <w:rPr>
          <w:rFonts w:ascii="Montserrat" w:hAnsi="Montserrat"/>
        </w:rPr>
        <w:t>generated by the mucosal lining</w:t>
      </w:r>
    </w:p>
    <w:p w14:paraId="1B597065" w14:textId="4B11AC21" w:rsidR="00EA561D" w:rsidRPr="00414A30" w:rsidRDefault="00EA561D" w:rsidP="00414A30">
      <w:pPr>
        <w:numPr>
          <w:ilvl w:val="0"/>
          <w:numId w:val="148"/>
        </w:numPr>
        <w:contextualSpacing/>
        <w:rPr>
          <w:rFonts w:ascii="Montserrat" w:hAnsi="Montserrat"/>
        </w:rPr>
      </w:pPr>
      <w:r w:rsidRPr="00414A30">
        <w:rPr>
          <w:rFonts w:ascii="Montserrat" w:hAnsi="Montserrat"/>
        </w:rPr>
        <w:t xml:space="preserve">Discomfort or pain over the kidneys </w:t>
      </w:r>
      <w:r w:rsidR="00E4689A" w:rsidRPr="00414A30">
        <w:rPr>
          <w:rFonts w:ascii="Montserrat" w:hAnsi="Montserrat"/>
        </w:rPr>
        <w:t>or bladder, or during urination</w:t>
      </w:r>
    </w:p>
    <w:p w14:paraId="51398FE8" w14:textId="675C0DC5" w:rsidR="00EA561D" w:rsidRPr="00414A30" w:rsidRDefault="00EA561D" w:rsidP="00414A30">
      <w:pPr>
        <w:numPr>
          <w:ilvl w:val="0"/>
          <w:numId w:val="148"/>
        </w:numPr>
        <w:contextualSpacing/>
        <w:rPr>
          <w:rFonts w:ascii="Montserrat" w:hAnsi="Montserrat"/>
        </w:rPr>
      </w:pPr>
      <w:r w:rsidRPr="00414A30">
        <w:rPr>
          <w:rFonts w:ascii="Montserrat" w:hAnsi="Montserrat"/>
        </w:rPr>
        <w:t>Onset of urinary incontinence</w:t>
      </w:r>
      <w:r w:rsidR="00E4689A" w:rsidRPr="00414A30">
        <w:rPr>
          <w:rFonts w:ascii="Montserrat" w:hAnsi="Montserrat"/>
        </w:rPr>
        <w:t xml:space="preserve"> or leakage around the catheter</w:t>
      </w:r>
    </w:p>
    <w:p w14:paraId="2852A07B" w14:textId="16098FD5" w:rsidR="00EA561D" w:rsidRPr="00414A30" w:rsidRDefault="00E4689A" w:rsidP="00414A30">
      <w:pPr>
        <w:numPr>
          <w:ilvl w:val="0"/>
          <w:numId w:val="148"/>
        </w:numPr>
        <w:contextualSpacing/>
        <w:rPr>
          <w:rFonts w:ascii="Montserrat" w:hAnsi="Montserrat"/>
        </w:rPr>
      </w:pPr>
      <w:r w:rsidRPr="00414A30">
        <w:rPr>
          <w:rFonts w:ascii="Montserrat" w:hAnsi="Montserrat"/>
        </w:rPr>
        <w:t>Fever or chills</w:t>
      </w:r>
    </w:p>
    <w:p w14:paraId="04E3696D" w14:textId="277DE9A3" w:rsidR="00EA561D" w:rsidRPr="00414A30" w:rsidRDefault="00E4689A" w:rsidP="00414A30">
      <w:pPr>
        <w:numPr>
          <w:ilvl w:val="0"/>
          <w:numId w:val="148"/>
        </w:numPr>
        <w:contextualSpacing/>
        <w:rPr>
          <w:rFonts w:ascii="Montserrat" w:hAnsi="Montserrat"/>
        </w:rPr>
      </w:pPr>
      <w:r w:rsidRPr="00414A30">
        <w:rPr>
          <w:rFonts w:ascii="Montserrat" w:hAnsi="Montserrat"/>
        </w:rPr>
        <w:t>Anorexia</w:t>
      </w:r>
    </w:p>
    <w:p w14:paraId="23502CCD" w14:textId="4B332738" w:rsidR="00EA561D" w:rsidRPr="00414A30" w:rsidRDefault="00E4689A" w:rsidP="00414A30">
      <w:pPr>
        <w:numPr>
          <w:ilvl w:val="0"/>
          <w:numId w:val="148"/>
        </w:numPr>
        <w:contextualSpacing/>
        <w:rPr>
          <w:rFonts w:ascii="Montserrat" w:hAnsi="Montserrat"/>
        </w:rPr>
      </w:pPr>
      <w:r w:rsidRPr="00414A30">
        <w:rPr>
          <w:rFonts w:ascii="Montserrat" w:hAnsi="Montserrat"/>
        </w:rPr>
        <w:t>Increased spasticity</w:t>
      </w:r>
    </w:p>
    <w:p w14:paraId="55D382C6" w14:textId="77777777" w:rsidR="00EA561D" w:rsidRPr="00414A30" w:rsidRDefault="00EA561D" w:rsidP="00414A30">
      <w:pPr>
        <w:numPr>
          <w:ilvl w:val="0"/>
          <w:numId w:val="148"/>
        </w:numPr>
        <w:contextualSpacing/>
        <w:rPr>
          <w:rFonts w:ascii="Montserrat" w:hAnsi="Montserrat"/>
        </w:rPr>
      </w:pPr>
      <w:r w:rsidRPr="00414A30">
        <w:rPr>
          <w:rFonts w:ascii="Montserrat" w:hAnsi="Montserrat"/>
        </w:rPr>
        <w:t>Autonomic hyperreflexia,</w:t>
      </w:r>
    </w:p>
    <w:p w14:paraId="2E4CB8A7" w14:textId="00AC24FC" w:rsidR="00EA561D" w:rsidRPr="00414A30" w:rsidRDefault="00EA561D" w:rsidP="00414A30">
      <w:pPr>
        <w:numPr>
          <w:ilvl w:val="0"/>
          <w:numId w:val="148"/>
        </w:numPr>
        <w:contextualSpacing/>
        <w:rPr>
          <w:rFonts w:ascii="Montserrat" w:hAnsi="Montserrat"/>
        </w:rPr>
      </w:pPr>
      <w:r w:rsidRPr="00414A30">
        <w:rPr>
          <w:rFonts w:ascii="Montserrat" w:hAnsi="Montserrat"/>
        </w:rPr>
        <w:t>C</w:t>
      </w:r>
      <w:r w:rsidR="00E4689A" w:rsidRPr="00414A30">
        <w:rPr>
          <w:rFonts w:ascii="Montserrat" w:hAnsi="Montserrat"/>
        </w:rPr>
        <w:t>loudy, dark, and/or malodorous</w:t>
      </w:r>
    </w:p>
    <w:p w14:paraId="5054A686" w14:textId="71E92C73" w:rsidR="00EA561D" w:rsidRPr="00414A30" w:rsidRDefault="00EA561D" w:rsidP="00414A30">
      <w:pPr>
        <w:numPr>
          <w:ilvl w:val="0"/>
          <w:numId w:val="148"/>
        </w:numPr>
        <w:spacing w:after="220"/>
        <w:contextualSpacing/>
        <w:rPr>
          <w:rFonts w:ascii="Montserrat" w:hAnsi="Montserrat"/>
        </w:rPr>
      </w:pPr>
      <w:r w:rsidRPr="00414A30">
        <w:rPr>
          <w:rFonts w:ascii="Montserrat" w:hAnsi="Montserrat"/>
        </w:rPr>
        <w:t>Malaise, lethargy, increas</w:t>
      </w:r>
      <w:r w:rsidR="00E4689A" w:rsidRPr="00414A30">
        <w:rPr>
          <w:rFonts w:ascii="Montserrat" w:hAnsi="Montserrat"/>
        </w:rPr>
        <w:t>ed sweating, or sense of unease</w:t>
      </w:r>
    </w:p>
    <w:p w14:paraId="5A8543EF" w14:textId="77777777" w:rsidR="00EA561D" w:rsidRPr="00414A30" w:rsidRDefault="00EA561D" w:rsidP="00414A30">
      <w:pPr>
        <w:spacing w:after="220"/>
        <w:contextualSpacing/>
        <w:rPr>
          <w:rFonts w:ascii="Montserrat" w:hAnsi="Montserrat"/>
        </w:rPr>
      </w:pPr>
    </w:p>
    <w:p w14:paraId="2B95357A" w14:textId="1C8E22FD" w:rsidR="00EA561D" w:rsidRPr="00414A30" w:rsidRDefault="00EA561D" w:rsidP="00414A30">
      <w:pPr>
        <w:spacing w:after="220"/>
        <w:contextualSpacing/>
        <w:rPr>
          <w:rFonts w:ascii="Montserrat" w:hAnsi="Montserrat"/>
        </w:rPr>
      </w:pPr>
      <w:r w:rsidRPr="00414A30">
        <w:rPr>
          <w:rFonts w:ascii="Montserrat" w:hAnsi="Montserrat"/>
        </w:rPr>
        <w:t>Significant bacteriuria varies according to the method of urinary drainage and is defined by the following criteria: a) ≥10</w:t>
      </w:r>
      <w:r w:rsidRPr="00414A30">
        <w:rPr>
          <w:rFonts w:ascii="Montserrat" w:hAnsi="Montserrat"/>
          <w:vertAlign w:val="superscript"/>
        </w:rPr>
        <w:t>2</w:t>
      </w:r>
      <w:r w:rsidRPr="00414A30">
        <w:rPr>
          <w:rFonts w:ascii="Montserrat" w:hAnsi="Montserrat"/>
        </w:rPr>
        <w:t xml:space="preserve"> colony-forming units of </w:t>
      </w:r>
      <w:proofErr w:type="spellStart"/>
      <w:r w:rsidRPr="00414A30">
        <w:rPr>
          <w:rFonts w:ascii="Montserrat" w:hAnsi="Montserrat"/>
        </w:rPr>
        <w:t>uropathogens</w:t>
      </w:r>
      <w:proofErr w:type="spellEnd"/>
      <w:r w:rsidRPr="00414A30">
        <w:rPr>
          <w:rFonts w:ascii="Montserrat" w:hAnsi="Montserrat"/>
        </w:rPr>
        <w:t xml:space="preserve"> per milliliter (</w:t>
      </w:r>
      <w:proofErr w:type="spellStart"/>
      <w:r w:rsidRPr="00414A30">
        <w:rPr>
          <w:rFonts w:ascii="Montserrat" w:hAnsi="Montserrat"/>
        </w:rPr>
        <w:t>cfu</w:t>
      </w:r>
      <w:proofErr w:type="spellEnd"/>
      <w:r w:rsidRPr="00414A30">
        <w:rPr>
          <w:rFonts w:ascii="Montserrat" w:hAnsi="Montserrat"/>
        </w:rPr>
        <w:t>/mL) in catheter specimens from persons on</w:t>
      </w:r>
      <w:r w:rsidR="0037365E" w:rsidRPr="00414A30">
        <w:rPr>
          <w:rFonts w:ascii="Montserrat" w:hAnsi="Montserrat"/>
        </w:rPr>
        <w:t xml:space="preserve"> intermittent </w:t>
      </w:r>
      <w:r w:rsidR="0037365E" w:rsidRPr="00414A30">
        <w:rPr>
          <w:rFonts w:ascii="Montserrat" w:hAnsi="Montserrat"/>
        </w:rPr>
        <w:lastRenderedPageBreak/>
        <w:t xml:space="preserve">catheterization, </w:t>
      </w:r>
      <w:r w:rsidRPr="00414A30">
        <w:rPr>
          <w:rFonts w:ascii="Montserrat" w:hAnsi="Montserrat"/>
        </w:rPr>
        <w:t>b) ≥10</w:t>
      </w:r>
      <w:r w:rsidRPr="00414A30">
        <w:rPr>
          <w:rFonts w:ascii="Montserrat" w:hAnsi="Montserrat"/>
          <w:vertAlign w:val="superscript"/>
        </w:rPr>
        <w:t>4</w:t>
      </w:r>
      <w:r w:rsidRPr="00414A30">
        <w:rPr>
          <w:rFonts w:ascii="Montserrat" w:hAnsi="Montserrat"/>
        </w:rPr>
        <w:t xml:space="preserve"> </w:t>
      </w:r>
      <w:proofErr w:type="spellStart"/>
      <w:r w:rsidRPr="00414A30">
        <w:rPr>
          <w:rFonts w:ascii="Montserrat" w:hAnsi="Montserrat"/>
        </w:rPr>
        <w:t>cfu</w:t>
      </w:r>
      <w:proofErr w:type="spellEnd"/>
      <w:r w:rsidRPr="00414A30">
        <w:rPr>
          <w:rFonts w:ascii="Montserrat" w:hAnsi="Montserrat"/>
        </w:rPr>
        <w:t>/mL in clean-voided specimens from catheter-fr</w:t>
      </w:r>
      <w:r w:rsidR="0037365E" w:rsidRPr="00414A30">
        <w:rPr>
          <w:rFonts w:ascii="Montserrat" w:hAnsi="Montserrat"/>
        </w:rPr>
        <w:t xml:space="preserve">ee men using condom catheters, </w:t>
      </w:r>
      <w:r w:rsidRPr="00414A30">
        <w:rPr>
          <w:rFonts w:ascii="Montserrat" w:hAnsi="Montserrat"/>
        </w:rPr>
        <w:t xml:space="preserve">c) any detectable concentration of </w:t>
      </w:r>
      <w:proofErr w:type="spellStart"/>
      <w:r w:rsidRPr="00414A30">
        <w:rPr>
          <w:rFonts w:ascii="Montserrat" w:hAnsi="Montserrat"/>
        </w:rPr>
        <w:t>uropathogens</w:t>
      </w:r>
      <w:proofErr w:type="spellEnd"/>
      <w:r w:rsidRPr="00414A30">
        <w:rPr>
          <w:rFonts w:ascii="Montserrat" w:hAnsi="Montserrat"/>
        </w:rPr>
        <w:t xml:space="preserve"> in urine specimens from indwelling or </w:t>
      </w:r>
      <w:r w:rsidR="000E15C6" w:rsidRPr="00414A30">
        <w:rPr>
          <w:rFonts w:ascii="Montserrat" w:hAnsi="Montserrat"/>
        </w:rPr>
        <w:t>SPC</w:t>
      </w:r>
      <w:r w:rsidRPr="00414A30">
        <w:rPr>
          <w:rFonts w:ascii="Montserrat" w:hAnsi="Montserrat"/>
        </w:rPr>
        <w:t>, and d) ≥10</w:t>
      </w:r>
      <w:r w:rsidRPr="00414A30">
        <w:rPr>
          <w:rFonts w:ascii="Montserrat" w:hAnsi="Montserrat"/>
          <w:vertAlign w:val="superscript"/>
        </w:rPr>
        <w:t>5</w:t>
      </w:r>
      <w:r w:rsidRPr="00414A30">
        <w:rPr>
          <w:rFonts w:ascii="Montserrat" w:hAnsi="Montserrat"/>
        </w:rPr>
        <w:t xml:space="preserve"> </w:t>
      </w:r>
      <w:proofErr w:type="spellStart"/>
      <w:r w:rsidRPr="00414A30">
        <w:rPr>
          <w:rFonts w:ascii="Montserrat" w:hAnsi="Montserrat"/>
        </w:rPr>
        <w:t>cfu</w:t>
      </w:r>
      <w:proofErr w:type="spellEnd"/>
      <w:r w:rsidRPr="00414A30">
        <w:rPr>
          <w:rFonts w:ascii="Montserrat" w:hAnsi="Montserrat"/>
        </w:rPr>
        <w:t>/mL for spontaneous management. Treatment of asymptomatic bacteriuria is not recommended, except in the cases of pregnancy and those undergoing urologic procedures (Nicolle et</w:t>
      </w:r>
      <w:r w:rsidR="0062329C" w:rsidRPr="00414A30">
        <w:rPr>
          <w:rFonts w:ascii="Montserrat" w:hAnsi="Montserrat"/>
        </w:rPr>
        <w:t xml:space="preserve"> al. </w:t>
      </w:r>
      <w:r w:rsidRPr="00414A30">
        <w:rPr>
          <w:rFonts w:ascii="Montserrat" w:hAnsi="Montserrat"/>
        </w:rPr>
        <w:t xml:space="preserve">2005) as it has been shown to be </w:t>
      </w:r>
      <w:r w:rsidR="00A0677D" w:rsidRPr="00414A30">
        <w:rPr>
          <w:rFonts w:ascii="Montserrat" w:hAnsi="Montserrat"/>
        </w:rPr>
        <w:t>in</w:t>
      </w:r>
      <w:r w:rsidRPr="00414A30">
        <w:rPr>
          <w:rFonts w:ascii="Montserrat" w:hAnsi="Montserrat"/>
        </w:rPr>
        <w:t>effective</w:t>
      </w:r>
      <w:r w:rsidR="005B4366" w:rsidRPr="00414A30">
        <w:rPr>
          <w:rFonts w:ascii="Montserrat" w:hAnsi="Montserrat"/>
        </w:rPr>
        <w:t xml:space="preserve"> </w:t>
      </w:r>
      <w:r w:rsidRPr="00414A30">
        <w:rPr>
          <w:rFonts w:ascii="Montserrat" w:hAnsi="Montserrat"/>
        </w:rPr>
        <w:t>and can create antimicrobial resistance.</w:t>
      </w:r>
      <w:r w:rsidR="005B4366" w:rsidRPr="00414A30">
        <w:rPr>
          <w:rFonts w:ascii="Montserrat" w:hAnsi="Montserrat"/>
        </w:rPr>
        <w:t xml:space="preserve"> </w:t>
      </w:r>
      <w:r w:rsidRPr="00414A30">
        <w:rPr>
          <w:rFonts w:ascii="Montserrat" w:hAnsi="Montserrat"/>
        </w:rPr>
        <w:t xml:space="preserve">In addition, asymptomatic bacteriuria can be effectively treated with antiseptics and urinary </w:t>
      </w:r>
      <w:proofErr w:type="spellStart"/>
      <w:r w:rsidRPr="00414A30">
        <w:rPr>
          <w:rFonts w:ascii="Montserrat" w:hAnsi="Montserrat"/>
        </w:rPr>
        <w:t>alkalinizers</w:t>
      </w:r>
      <w:proofErr w:type="spellEnd"/>
      <w:r w:rsidRPr="00414A30">
        <w:rPr>
          <w:rFonts w:ascii="Montserrat" w:hAnsi="Montserrat"/>
        </w:rPr>
        <w:t xml:space="preserve"> or acidifiers (Salomon et</w:t>
      </w:r>
      <w:r w:rsidR="0062329C" w:rsidRPr="00414A30">
        <w:rPr>
          <w:rFonts w:ascii="Montserrat" w:hAnsi="Montserrat"/>
        </w:rPr>
        <w:t xml:space="preserve"> al. </w:t>
      </w:r>
      <w:r w:rsidR="009E1EAE" w:rsidRPr="00414A30">
        <w:rPr>
          <w:rFonts w:ascii="Montserrat" w:hAnsi="Montserrat"/>
        </w:rPr>
        <w:t>2006</w:t>
      </w:r>
      <w:r w:rsidR="00C8207E" w:rsidRPr="00414A30">
        <w:rPr>
          <w:rFonts w:ascii="Montserrat" w:hAnsi="Montserrat"/>
        </w:rPr>
        <w:t>).</w:t>
      </w:r>
    </w:p>
    <w:p w14:paraId="16315646" w14:textId="4BB4C65F" w:rsidR="00614485" w:rsidRPr="00414A30" w:rsidRDefault="00231E93" w:rsidP="00414A30">
      <w:pPr>
        <w:pStyle w:val="Heading3"/>
        <w:rPr>
          <w:rFonts w:ascii="Montserrat" w:hAnsi="Montserrat" w:cs="Arial"/>
          <w:color w:val="000000" w:themeColor="text1"/>
        </w:rPr>
      </w:pPr>
      <w:bookmarkStart w:id="254" w:name="_Toc210059187"/>
      <w:bookmarkStart w:id="255" w:name="_Toc210097506"/>
      <w:bookmarkStart w:id="256" w:name="_Toc210097611"/>
      <w:bookmarkStart w:id="257" w:name="_Toc210097684"/>
      <w:bookmarkStart w:id="258" w:name="_Toc210097723"/>
      <w:bookmarkStart w:id="259" w:name="_Toc367281075"/>
      <w:bookmarkStart w:id="260" w:name="_Toc405808038"/>
      <w:bookmarkStart w:id="261" w:name="_Toc23146471"/>
      <w:r w:rsidRPr="00414A30">
        <w:rPr>
          <w:rFonts w:ascii="Montserrat" w:hAnsi="Montserrat" w:cs="Arial"/>
          <w:color w:val="000000" w:themeColor="text1"/>
        </w:rPr>
        <w:t>6</w:t>
      </w:r>
      <w:r w:rsidR="00614485" w:rsidRPr="00414A30">
        <w:rPr>
          <w:rFonts w:ascii="Montserrat" w:hAnsi="Montserrat" w:cs="Arial"/>
          <w:color w:val="000000" w:themeColor="text1"/>
        </w:rPr>
        <w:t>.2 Detecting and Investigating UTIs</w:t>
      </w:r>
      <w:bookmarkEnd w:id="254"/>
      <w:bookmarkEnd w:id="255"/>
      <w:bookmarkEnd w:id="256"/>
      <w:bookmarkEnd w:id="257"/>
      <w:bookmarkEnd w:id="258"/>
      <w:bookmarkEnd w:id="259"/>
      <w:bookmarkEnd w:id="260"/>
      <w:bookmarkEnd w:id="261"/>
    </w:p>
    <w:p w14:paraId="4755014F" w14:textId="77777777" w:rsidR="0074683B" w:rsidRPr="00414A30" w:rsidRDefault="0074683B" w:rsidP="00414A30">
      <w:pPr>
        <w:contextualSpacing/>
        <w:rPr>
          <w:rFonts w:ascii="Montserrat" w:hAnsi="Montserrat"/>
        </w:rPr>
      </w:pPr>
    </w:p>
    <w:p w14:paraId="7DC783CF" w14:textId="6A6D8086" w:rsidR="00614485" w:rsidRPr="00414A30" w:rsidRDefault="00614485" w:rsidP="00414A30">
      <w:pPr>
        <w:contextualSpacing/>
        <w:rPr>
          <w:rFonts w:ascii="Montserrat" w:hAnsi="Montserrat"/>
        </w:rPr>
      </w:pPr>
      <w:r w:rsidRPr="00414A30">
        <w:rPr>
          <w:rFonts w:ascii="Montserrat" w:hAnsi="Montserrat"/>
        </w:rPr>
        <w:t xml:space="preserve">Detecting a UTI </w:t>
      </w:r>
      <w:r w:rsidR="002556E9" w:rsidRPr="00414A30">
        <w:rPr>
          <w:rFonts w:ascii="Montserrat" w:hAnsi="Montserrat"/>
        </w:rPr>
        <w:t>via i</w:t>
      </w:r>
      <w:r w:rsidRPr="00414A30">
        <w:rPr>
          <w:rFonts w:ascii="Montserrat" w:hAnsi="Montserrat"/>
        </w:rPr>
        <w:t xml:space="preserve">dentification of symptoms by </w:t>
      </w:r>
      <w:proofErr w:type="gramStart"/>
      <w:r w:rsidR="002556E9" w:rsidRPr="00414A30">
        <w:rPr>
          <w:rFonts w:ascii="Montserrat" w:hAnsi="Montserrat"/>
        </w:rPr>
        <w:t>a</w:t>
      </w:r>
      <w:proofErr w:type="gramEnd"/>
      <w:r w:rsidRPr="00414A30">
        <w:rPr>
          <w:rFonts w:ascii="Montserrat" w:hAnsi="Montserrat"/>
        </w:rPr>
        <w:t xml:space="preserve"> </w:t>
      </w:r>
      <w:r w:rsidR="0047483E" w:rsidRPr="00414A30">
        <w:rPr>
          <w:rFonts w:ascii="Montserrat" w:hAnsi="Montserrat"/>
        </w:rPr>
        <w:t>individual</w:t>
      </w:r>
      <w:r w:rsidRPr="00414A30">
        <w:rPr>
          <w:rFonts w:ascii="Montserrat" w:hAnsi="Montserrat"/>
        </w:rPr>
        <w:t xml:space="preserve"> is a critical first step; however, in a prospective case review undertaken by Linsenmeyer and Oakley (2003) only 61% (90/147) of </w:t>
      </w:r>
      <w:r w:rsidR="0047483E" w:rsidRPr="00414A30">
        <w:rPr>
          <w:rFonts w:ascii="Montserrat" w:hAnsi="Montserrat"/>
        </w:rPr>
        <w:t>individual</w:t>
      </w:r>
      <w:r w:rsidRPr="00414A30">
        <w:rPr>
          <w:rFonts w:ascii="Montserrat" w:hAnsi="Montserrat"/>
        </w:rPr>
        <w:t>s were able to correctly predict the presence of a UTI based on their symptoms. Other methods of detection include urine chemical dipsticks which provide an indication of the presence of nitrites and leukocytes with the benefit of providing a quick turnaround (Faarvang et al. 2000; Hoffman et al. 2004). However, the gold standard</w:t>
      </w:r>
      <w:r w:rsidR="00F033C5" w:rsidRPr="00414A30">
        <w:rPr>
          <w:rFonts w:ascii="Montserrat" w:hAnsi="Montserrat"/>
        </w:rPr>
        <w:t xml:space="preserve"> for detection</w:t>
      </w:r>
      <w:r w:rsidRPr="00414A30">
        <w:rPr>
          <w:rFonts w:ascii="Montserrat" w:hAnsi="Montserrat"/>
        </w:rPr>
        <w:t xml:space="preserve"> is the microbiological evaluation of urine bacterial culture. As noted above, organizations such as NIDRR have defined UTIs at least in part on the results of laboratory investigations documenting the presence, amount and type of bacterial growth that occurs with an infection. This also results in the identification of the antibiotic(s) for which the bacteria species may be susceptible (i.e., sensitivity). These practices are aligned with the recommendations for data capture through the work of the International SCI UTI Basic Data Set working group.</w:t>
      </w:r>
      <w:r w:rsidR="005B4366" w:rsidRPr="00414A30">
        <w:rPr>
          <w:rFonts w:ascii="Montserrat" w:hAnsi="Montserrat"/>
        </w:rPr>
        <w:t xml:space="preserve"> </w:t>
      </w:r>
      <w:r w:rsidRPr="00414A30">
        <w:rPr>
          <w:rFonts w:ascii="Montserrat" w:hAnsi="Montserrat"/>
        </w:rPr>
        <w:t>This work has been endorsed by the International Spinal Cord Society (</w:t>
      </w:r>
      <w:proofErr w:type="spellStart"/>
      <w:r w:rsidRPr="00414A30">
        <w:rPr>
          <w:rFonts w:ascii="Montserrat" w:hAnsi="Montserrat"/>
        </w:rPr>
        <w:t>ISCoS</w:t>
      </w:r>
      <w:proofErr w:type="spellEnd"/>
      <w:r w:rsidRPr="00414A30">
        <w:rPr>
          <w:rFonts w:ascii="Montserrat" w:hAnsi="Montserrat"/>
        </w:rPr>
        <w:t>) Scientific Committee and the American Spinal Injury Association (ASIA) Board.</w:t>
      </w:r>
      <w:r w:rsidR="005B4366" w:rsidRPr="00414A30">
        <w:rPr>
          <w:rFonts w:ascii="Montserrat" w:hAnsi="Montserrat"/>
        </w:rPr>
        <w:t xml:space="preserve"> </w:t>
      </w:r>
      <w:r w:rsidRPr="00414A30">
        <w:rPr>
          <w:rFonts w:ascii="Montserrat" w:hAnsi="Montserrat"/>
        </w:rPr>
        <w:t>Specifically, the data elements include “date of data collection, length of time of sign(s)/symptom(s), results of urine dipstick test for nitrite and leukocyte esterase, urine culture results and resistance pattern” (Goetz et</w:t>
      </w:r>
      <w:r w:rsidR="0062329C" w:rsidRPr="00414A30">
        <w:rPr>
          <w:rFonts w:ascii="Montserrat" w:hAnsi="Montserrat"/>
        </w:rPr>
        <w:t xml:space="preserve"> al. </w:t>
      </w:r>
      <w:r w:rsidRPr="00414A30">
        <w:rPr>
          <w:rFonts w:ascii="Montserrat" w:hAnsi="Montserrat"/>
        </w:rPr>
        <w:t>2013).</w:t>
      </w:r>
      <w:r w:rsidR="005B4366" w:rsidRPr="00414A30">
        <w:rPr>
          <w:rFonts w:ascii="Montserrat" w:hAnsi="Montserrat"/>
        </w:rPr>
        <w:t xml:space="preserve"> </w:t>
      </w:r>
      <w:r w:rsidRPr="00414A30">
        <w:rPr>
          <w:rFonts w:ascii="Montserrat" w:hAnsi="Montserrat"/>
        </w:rPr>
        <w:t xml:space="preserve">On resistance patterns, it has been noted that 33% of SCI UTIs are polymicrobial (Dow et al. 2004). The clinician must then decide between a limited or full microbial investigation in selecting the appropriate treatment. The obvious benefit of a full microbial investigation (i.e. accuracy) is offset by potentially adverse effects due to the time delay for the bacterial sensitivity results and the cost of a full investigation. The studies reviewed in the present section examine specific issues associated with the laboratory investigation of UTIs and how these might impact treatment. </w:t>
      </w:r>
    </w:p>
    <w:p w14:paraId="6A1887DE" w14:textId="77777777" w:rsidR="00614485" w:rsidRPr="00414A30" w:rsidRDefault="00614485" w:rsidP="00414A30">
      <w:pPr>
        <w:contextualSpacing/>
        <w:rPr>
          <w:rFonts w:ascii="Montserrat" w:hAnsi="Montserrat"/>
        </w:rPr>
      </w:pPr>
    </w:p>
    <w:p w14:paraId="4A21509A" w14:textId="403BC750" w:rsidR="00614485" w:rsidRPr="00414A30" w:rsidRDefault="00042D75" w:rsidP="00414A30">
      <w:pPr>
        <w:contextualSpacing/>
        <w:rPr>
          <w:rFonts w:ascii="Montserrat" w:hAnsi="Montserrat"/>
          <w:b/>
        </w:rPr>
      </w:pPr>
      <w:bookmarkStart w:id="262" w:name="_Toc209941777"/>
      <w:bookmarkStart w:id="263" w:name="_Toc145694388"/>
      <w:bookmarkStart w:id="264" w:name="_Toc145979605"/>
      <w:bookmarkStart w:id="265" w:name="_Toc146089906"/>
      <w:r w:rsidRPr="00414A30">
        <w:rPr>
          <w:rFonts w:ascii="Montserrat" w:hAnsi="Montserrat"/>
          <w:b/>
        </w:rPr>
        <w:t>Table 22</w:t>
      </w:r>
      <w:r w:rsidR="00614485" w:rsidRPr="00414A30">
        <w:rPr>
          <w:rFonts w:ascii="Montserrat" w:hAnsi="Montserrat"/>
          <w:b/>
        </w:rPr>
        <w:t xml:space="preserve"> Investigating UTIs</w:t>
      </w:r>
      <w:bookmarkEnd w:id="262"/>
    </w:p>
    <w:p w14:paraId="7B1DEE92" w14:textId="77777777" w:rsidR="00614485" w:rsidRPr="00414A30" w:rsidRDefault="00614485" w:rsidP="00414A30">
      <w:pPr>
        <w:contextualSpacing/>
        <w:rPr>
          <w:rFonts w:ascii="Montserrat" w:hAnsi="Montserrat"/>
          <w:b/>
        </w:rPr>
      </w:pP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04"/>
        <w:gridCol w:w="3578"/>
        <w:gridCol w:w="3578"/>
      </w:tblGrid>
      <w:tr w:rsidR="00614485" w:rsidRPr="00414A30" w14:paraId="00588607" w14:textId="77777777" w:rsidTr="00CA3772">
        <w:trPr>
          <w:tblHeader/>
          <w:jc w:val="center"/>
        </w:trPr>
        <w:tc>
          <w:tcPr>
            <w:tcW w:w="2204" w:type="dxa"/>
            <w:tcBorders>
              <w:top w:val="single" w:sz="4" w:space="0" w:color="auto"/>
              <w:left w:val="single" w:sz="4" w:space="0" w:color="auto"/>
              <w:bottom w:val="single" w:sz="4" w:space="0" w:color="auto"/>
              <w:right w:val="single" w:sz="4" w:space="0" w:color="auto"/>
            </w:tcBorders>
            <w:vAlign w:val="center"/>
          </w:tcPr>
          <w:p w14:paraId="465653F2" w14:textId="77777777" w:rsidR="00614485" w:rsidRPr="00414A30" w:rsidRDefault="00614485" w:rsidP="00414A30">
            <w:pPr>
              <w:contextualSpacing/>
              <w:jc w:val="center"/>
              <w:rPr>
                <w:rFonts w:ascii="Montserrat" w:hAnsi="Montserrat"/>
                <w:b/>
                <w:sz w:val="18"/>
                <w:szCs w:val="18"/>
              </w:rPr>
            </w:pPr>
            <w:r w:rsidRPr="00414A30">
              <w:rPr>
                <w:rFonts w:ascii="Montserrat" w:hAnsi="Montserrat"/>
                <w:b/>
                <w:sz w:val="18"/>
                <w:szCs w:val="18"/>
              </w:rPr>
              <w:t>Author Year</w:t>
            </w:r>
          </w:p>
          <w:p w14:paraId="78DF3CF5" w14:textId="77777777" w:rsidR="00614485" w:rsidRPr="00414A30" w:rsidRDefault="00D6525A" w:rsidP="00414A30">
            <w:pPr>
              <w:pStyle w:val="TableTitles"/>
              <w:ind w:right="72"/>
              <w:contextualSpacing/>
              <w:jc w:val="center"/>
              <w:rPr>
                <w:rFonts w:ascii="Montserrat" w:hAnsi="Montserrat" w:cs="Arial"/>
                <w:bCs/>
                <w:color w:val="000000"/>
                <w:sz w:val="18"/>
                <w:szCs w:val="18"/>
              </w:rPr>
            </w:pPr>
            <w:r w:rsidRPr="00414A30">
              <w:rPr>
                <w:rFonts w:ascii="Montserrat" w:hAnsi="Montserrat" w:cs="Arial"/>
                <w:sz w:val="18"/>
                <w:szCs w:val="18"/>
              </w:rPr>
              <w:t xml:space="preserve">Country </w:t>
            </w:r>
            <w:r w:rsidR="00614485" w:rsidRPr="00414A30">
              <w:rPr>
                <w:rFonts w:ascii="Montserrat" w:hAnsi="Montserrat" w:cs="Arial"/>
                <w:sz w:val="18"/>
                <w:szCs w:val="18"/>
              </w:rPr>
              <w:br/>
              <w:t xml:space="preserve">Research Design </w:t>
            </w:r>
            <w:r w:rsidR="00614485" w:rsidRPr="00414A30">
              <w:rPr>
                <w:rFonts w:ascii="Montserrat" w:hAnsi="Montserrat" w:cs="Arial"/>
                <w:sz w:val="18"/>
                <w:szCs w:val="18"/>
              </w:rPr>
              <w:br/>
            </w:r>
            <w:r w:rsidRPr="00414A30">
              <w:rPr>
                <w:rFonts w:ascii="Montserrat" w:hAnsi="Montserrat" w:cs="Arial"/>
                <w:sz w:val="18"/>
                <w:szCs w:val="18"/>
              </w:rPr>
              <w:t xml:space="preserve">Score </w:t>
            </w:r>
            <w:r w:rsidRPr="00414A30">
              <w:rPr>
                <w:rFonts w:ascii="Montserrat" w:hAnsi="Montserrat" w:cs="Arial"/>
                <w:sz w:val="18"/>
                <w:szCs w:val="18"/>
              </w:rPr>
              <w:br/>
            </w:r>
            <w:r w:rsidR="00614485" w:rsidRPr="00414A30">
              <w:rPr>
                <w:rFonts w:ascii="Montserrat" w:hAnsi="Montserrat" w:cs="Arial"/>
                <w:sz w:val="18"/>
                <w:szCs w:val="18"/>
              </w:rPr>
              <w:t>Total Sample Size</w:t>
            </w:r>
          </w:p>
        </w:tc>
        <w:tc>
          <w:tcPr>
            <w:tcW w:w="3578" w:type="dxa"/>
            <w:tcBorders>
              <w:top w:val="single" w:sz="4" w:space="0" w:color="auto"/>
              <w:left w:val="single" w:sz="4" w:space="0" w:color="auto"/>
              <w:bottom w:val="single" w:sz="4" w:space="0" w:color="auto"/>
              <w:right w:val="single" w:sz="4" w:space="0" w:color="auto"/>
            </w:tcBorders>
            <w:vAlign w:val="center"/>
          </w:tcPr>
          <w:p w14:paraId="27327F3D" w14:textId="77777777" w:rsidR="00614485" w:rsidRPr="00414A30" w:rsidRDefault="00614485" w:rsidP="00414A30">
            <w:pPr>
              <w:pStyle w:val="TableTitles"/>
              <w:ind w:right="72"/>
              <w:contextualSpacing/>
              <w:jc w:val="center"/>
              <w:rPr>
                <w:rFonts w:ascii="Montserrat" w:hAnsi="Montserrat" w:cs="Arial"/>
                <w:bCs/>
                <w:color w:val="000000"/>
                <w:sz w:val="18"/>
                <w:szCs w:val="18"/>
              </w:rPr>
            </w:pPr>
            <w:r w:rsidRPr="00414A30">
              <w:rPr>
                <w:rFonts w:ascii="Montserrat" w:hAnsi="Montserrat" w:cs="Arial"/>
                <w:sz w:val="18"/>
                <w:szCs w:val="18"/>
              </w:rPr>
              <w:t>Methods</w:t>
            </w:r>
          </w:p>
        </w:tc>
        <w:tc>
          <w:tcPr>
            <w:tcW w:w="3578" w:type="dxa"/>
            <w:tcBorders>
              <w:top w:val="single" w:sz="4" w:space="0" w:color="auto"/>
              <w:left w:val="single" w:sz="4" w:space="0" w:color="auto"/>
              <w:bottom w:val="single" w:sz="4" w:space="0" w:color="auto"/>
              <w:right w:val="single" w:sz="4" w:space="0" w:color="auto"/>
            </w:tcBorders>
            <w:vAlign w:val="center"/>
          </w:tcPr>
          <w:p w14:paraId="574800EE" w14:textId="77777777" w:rsidR="00614485" w:rsidRPr="00414A30" w:rsidRDefault="00614485" w:rsidP="00414A30">
            <w:pPr>
              <w:pStyle w:val="TableTitles"/>
              <w:ind w:right="72"/>
              <w:contextualSpacing/>
              <w:jc w:val="center"/>
              <w:rPr>
                <w:rFonts w:ascii="Montserrat" w:hAnsi="Montserrat" w:cs="Arial"/>
                <w:bCs/>
                <w:color w:val="000000"/>
                <w:sz w:val="18"/>
                <w:szCs w:val="18"/>
              </w:rPr>
            </w:pPr>
            <w:r w:rsidRPr="00414A30">
              <w:rPr>
                <w:rFonts w:ascii="Montserrat" w:hAnsi="Montserrat" w:cs="Arial"/>
                <w:sz w:val="18"/>
                <w:szCs w:val="18"/>
              </w:rPr>
              <w:t>Outcome</w:t>
            </w:r>
          </w:p>
        </w:tc>
      </w:tr>
      <w:tr w:rsidR="00267743" w:rsidRPr="00414A30" w14:paraId="4CE7EF4D" w14:textId="77777777" w:rsidTr="00CA3772">
        <w:trPr>
          <w:jc w:val="center"/>
        </w:trPr>
        <w:tc>
          <w:tcPr>
            <w:tcW w:w="2204" w:type="dxa"/>
            <w:tcBorders>
              <w:top w:val="single" w:sz="4" w:space="0" w:color="auto"/>
              <w:left w:val="single" w:sz="4" w:space="0" w:color="auto"/>
              <w:bottom w:val="single" w:sz="4" w:space="0" w:color="auto"/>
              <w:right w:val="single" w:sz="4" w:space="0" w:color="auto"/>
            </w:tcBorders>
            <w:vAlign w:val="center"/>
          </w:tcPr>
          <w:p w14:paraId="4110E31D" w14:textId="77777777" w:rsidR="00267743" w:rsidRPr="00414A30" w:rsidRDefault="00267743" w:rsidP="00414A30">
            <w:pPr>
              <w:pStyle w:val="TableText"/>
              <w:spacing w:after="0"/>
              <w:ind w:right="72"/>
              <w:contextualSpacing/>
              <w:jc w:val="center"/>
              <w:rPr>
                <w:rFonts w:ascii="Montserrat" w:hAnsi="Montserrat"/>
                <w:lang w:val="it-IT"/>
              </w:rPr>
            </w:pPr>
            <w:r w:rsidRPr="00414A30">
              <w:rPr>
                <w:rFonts w:ascii="Montserrat" w:hAnsi="Montserrat"/>
                <w:lang w:val="it-IT"/>
              </w:rPr>
              <w:t>Horton et al. 1998</w:t>
            </w:r>
          </w:p>
          <w:p w14:paraId="3FE5A6AD" w14:textId="77777777" w:rsidR="00267743" w:rsidRPr="00414A30" w:rsidRDefault="00267743" w:rsidP="00414A30">
            <w:pPr>
              <w:pStyle w:val="TableText"/>
              <w:spacing w:after="0"/>
              <w:ind w:right="72"/>
              <w:contextualSpacing/>
              <w:jc w:val="center"/>
              <w:rPr>
                <w:rFonts w:ascii="Montserrat" w:hAnsi="Montserrat"/>
                <w:lang w:val="it-IT"/>
              </w:rPr>
            </w:pPr>
            <w:r w:rsidRPr="00414A30">
              <w:rPr>
                <w:rFonts w:ascii="Montserrat" w:hAnsi="Montserrat"/>
                <w:lang w:val="it-IT"/>
              </w:rPr>
              <w:t>USA</w:t>
            </w:r>
          </w:p>
          <w:p w14:paraId="68381E33" w14:textId="77777777" w:rsidR="00267743" w:rsidRPr="00414A30" w:rsidRDefault="00267743" w:rsidP="00414A30">
            <w:pPr>
              <w:pStyle w:val="TableText"/>
              <w:spacing w:after="0"/>
              <w:ind w:right="72"/>
              <w:contextualSpacing/>
              <w:jc w:val="center"/>
              <w:rPr>
                <w:rFonts w:ascii="Montserrat" w:hAnsi="Montserrat"/>
                <w:lang w:val="fr-CA"/>
              </w:rPr>
            </w:pPr>
            <w:r w:rsidRPr="00414A30">
              <w:rPr>
                <w:rFonts w:ascii="Montserrat" w:hAnsi="Montserrat"/>
                <w:lang w:val="fr-CA"/>
              </w:rPr>
              <w:t>RCT</w:t>
            </w:r>
          </w:p>
          <w:p w14:paraId="4BEB852F" w14:textId="77777777" w:rsidR="00267743" w:rsidRPr="00414A30" w:rsidRDefault="00267743" w:rsidP="00414A30">
            <w:pPr>
              <w:pStyle w:val="TableText"/>
              <w:spacing w:after="0"/>
              <w:ind w:right="72"/>
              <w:contextualSpacing/>
              <w:jc w:val="center"/>
              <w:rPr>
                <w:rFonts w:ascii="Montserrat" w:hAnsi="Montserrat"/>
                <w:lang w:val="it-IT"/>
              </w:rPr>
            </w:pPr>
            <w:r w:rsidRPr="00414A30">
              <w:rPr>
                <w:rFonts w:ascii="Montserrat" w:hAnsi="Montserrat"/>
                <w:lang w:val="it-IT"/>
              </w:rPr>
              <w:t>PEDro=6</w:t>
            </w:r>
          </w:p>
          <w:p w14:paraId="55B20F09" w14:textId="2561432D" w:rsidR="00267743" w:rsidRPr="00414A30" w:rsidRDefault="00267743" w:rsidP="00414A30">
            <w:pPr>
              <w:pStyle w:val="TableText"/>
              <w:spacing w:after="0"/>
              <w:ind w:right="72"/>
              <w:contextualSpacing/>
              <w:jc w:val="center"/>
              <w:rPr>
                <w:rFonts w:ascii="Montserrat" w:hAnsi="Montserrat"/>
                <w:lang w:val="it-IT"/>
              </w:rPr>
            </w:pPr>
            <w:r w:rsidRPr="00414A30">
              <w:rPr>
                <w:rFonts w:ascii="Montserrat" w:hAnsi="Montserrat"/>
              </w:rPr>
              <w:t>N=40</w:t>
            </w:r>
          </w:p>
        </w:tc>
        <w:tc>
          <w:tcPr>
            <w:tcW w:w="3578" w:type="dxa"/>
            <w:tcBorders>
              <w:top w:val="single" w:sz="4" w:space="0" w:color="auto"/>
              <w:left w:val="single" w:sz="4" w:space="0" w:color="auto"/>
              <w:bottom w:val="single" w:sz="4" w:space="0" w:color="auto"/>
              <w:right w:val="single" w:sz="4" w:space="0" w:color="auto"/>
            </w:tcBorders>
          </w:tcPr>
          <w:p w14:paraId="78D7611F" w14:textId="45AD3EE5" w:rsidR="00267743" w:rsidRPr="00414A30" w:rsidRDefault="00267743" w:rsidP="00414A30">
            <w:pPr>
              <w:pStyle w:val="TableText"/>
              <w:spacing w:after="0"/>
              <w:ind w:right="72"/>
              <w:contextualSpacing/>
              <w:rPr>
                <w:rFonts w:ascii="Montserrat" w:hAnsi="Montserrat"/>
              </w:rPr>
            </w:pPr>
            <w:r w:rsidRPr="00414A30">
              <w:rPr>
                <w:rFonts w:ascii="Montserrat" w:hAnsi="Montserrat"/>
                <w:b/>
              </w:rPr>
              <w:t>Population:</w:t>
            </w:r>
            <w:r w:rsidRPr="00414A30">
              <w:rPr>
                <w:rFonts w:ascii="Montserrat" w:hAnsi="Montserrat"/>
              </w:rPr>
              <w:t xml:space="preserve"> SCI, </w:t>
            </w:r>
            <w:proofErr w:type="spellStart"/>
            <w:r w:rsidRPr="00414A30">
              <w:rPr>
                <w:rFonts w:ascii="Montserrat" w:hAnsi="Montserrat"/>
              </w:rPr>
              <w:t>in</w:t>
            </w:r>
            <w:r w:rsidR="0047483E" w:rsidRPr="00414A30">
              <w:rPr>
                <w:rFonts w:ascii="Montserrat" w:hAnsi="Montserrat"/>
              </w:rPr>
              <w:t>individual</w:t>
            </w:r>
            <w:r w:rsidRPr="00414A30">
              <w:rPr>
                <w:rFonts w:ascii="Montserrat" w:hAnsi="Montserrat"/>
              </w:rPr>
              <w:t>s</w:t>
            </w:r>
            <w:proofErr w:type="spellEnd"/>
            <w:r w:rsidRPr="00414A30">
              <w:rPr>
                <w:rFonts w:ascii="Montserrat" w:hAnsi="Montserrat"/>
              </w:rPr>
              <w:t>.</w:t>
            </w:r>
          </w:p>
          <w:p w14:paraId="79B5D8F2" w14:textId="77777777" w:rsidR="00267743" w:rsidRPr="00414A30" w:rsidRDefault="00267743" w:rsidP="00414A30">
            <w:pPr>
              <w:pStyle w:val="TableText"/>
              <w:spacing w:after="0"/>
              <w:ind w:right="72"/>
              <w:contextualSpacing/>
              <w:rPr>
                <w:rFonts w:ascii="Montserrat" w:hAnsi="Montserrat"/>
              </w:rPr>
            </w:pPr>
            <w:r w:rsidRPr="00414A30">
              <w:rPr>
                <w:rFonts w:ascii="Montserrat" w:hAnsi="Montserrat"/>
                <w:b/>
                <w:szCs w:val="18"/>
              </w:rPr>
              <w:t>Intervention</w:t>
            </w:r>
            <w:r w:rsidRPr="00414A30">
              <w:rPr>
                <w:rFonts w:ascii="Montserrat" w:hAnsi="Montserrat"/>
                <w:b/>
              </w:rPr>
              <w:t>:</w:t>
            </w:r>
            <w:r w:rsidRPr="00414A30">
              <w:rPr>
                <w:rFonts w:ascii="Montserrat" w:hAnsi="Montserrat"/>
              </w:rPr>
              <w:t xml:space="preserve"> Urine sample was processed within 4 h of sampling (“fresh”) versus 24 (“refrigerated”) hours of refrigeration.</w:t>
            </w:r>
          </w:p>
          <w:p w14:paraId="2AF7AF67" w14:textId="5050B153" w:rsidR="00267743" w:rsidRPr="00414A30" w:rsidRDefault="00267743" w:rsidP="00414A30">
            <w:pPr>
              <w:pStyle w:val="TableText"/>
              <w:spacing w:after="0"/>
              <w:ind w:right="72"/>
              <w:contextualSpacing/>
              <w:rPr>
                <w:rFonts w:ascii="Montserrat" w:hAnsi="Montserrat"/>
                <w:b/>
              </w:rPr>
            </w:pPr>
            <w:r w:rsidRPr="00414A30">
              <w:rPr>
                <w:rFonts w:ascii="Montserrat" w:hAnsi="Montserrat"/>
                <w:b/>
              </w:rPr>
              <w:lastRenderedPageBreak/>
              <w:t>Outcome Measures:</w:t>
            </w:r>
            <w:r w:rsidRPr="00414A30">
              <w:rPr>
                <w:rFonts w:ascii="Montserrat" w:hAnsi="Montserrat"/>
              </w:rPr>
              <w:t xml:space="preserve"> Cultures, colony counts, urinalysis.</w:t>
            </w:r>
          </w:p>
        </w:tc>
        <w:tc>
          <w:tcPr>
            <w:tcW w:w="3578" w:type="dxa"/>
            <w:tcBorders>
              <w:top w:val="single" w:sz="4" w:space="0" w:color="auto"/>
              <w:left w:val="single" w:sz="4" w:space="0" w:color="auto"/>
              <w:bottom w:val="single" w:sz="4" w:space="0" w:color="auto"/>
              <w:right w:val="single" w:sz="4" w:space="0" w:color="auto"/>
            </w:tcBorders>
          </w:tcPr>
          <w:p w14:paraId="42AFAF45" w14:textId="77777777" w:rsidR="00267743" w:rsidRPr="00414A30" w:rsidRDefault="00267743" w:rsidP="00414A30">
            <w:pPr>
              <w:pStyle w:val="TableOutcomesText"/>
              <w:numPr>
                <w:ilvl w:val="0"/>
                <w:numId w:val="154"/>
              </w:numPr>
              <w:ind w:right="72"/>
              <w:contextualSpacing/>
              <w:rPr>
                <w:rFonts w:ascii="Montserrat" w:hAnsi="Montserrat"/>
              </w:rPr>
            </w:pPr>
            <w:r w:rsidRPr="00414A30">
              <w:rPr>
                <w:rFonts w:ascii="Montserrat" w:hAnsi="Montserrat"/>
              </w:rPr>
              <w:lastRenderedPageBreak/>
              <w:t>No significant difference between fresh and refrigerated samples in:</w:t>
            </w:r>
          </w:p>
          <w:p w14:paraId="68E3B60B" w14:textId="77777777" w:rsidR="00267743" w:rsidRPr="00414A30" w:rsidRDefault="00267743" w:rsidP="00414A30">
            <w:pPr>
              <w:pStyle w:val="TableOutcomesText"/>
              <w:numPr>
                <w:ilvl w:val="0"/>
                <w:numId w:val="155"/>
              </w:numPr>
              <w:ind w:right="72"/>
              <w:contextualSpacing/>
              <w:rPr>
                <w:rFonts w:ascii="Montserrat" w:hAnsi="Montserrat"/>
              </w:rPr>
            </w:pPr>
            <w:r w:rsidRPr="00414A30">
              <w:rPr>
                <w:rFonts w:ascii="Montserrat" w:hAnsi="Montserrat"/>
              </w:rPr>
              <w:t xml:space="preserve">White Blood Cell (p=0.724), </w:t>
            </w:r>
          </w:p>
          <w:p w14:paraId="02CBA4E2" w14:textId="77777777" w:rsidR="00267743" w:rsidRPr="00414A30" w:rsidRDefault="00267743" w:rsidP="00414A30">
            <w:pPr>
              <w:pStyle w:val="TableOutcomesText"/>
              <w:numPr>
                <w:ilvl w:val="0"/>
                <w:numId w:val="155"/>
              </w:numPr>
              <w:ind w:right="72"/>
              <w:contextualSpacing/>
              <w:rPr>
                <w:rFonts w:ascii="Montserrat" w:hAnsi="Montserrat"/>
              </w:rPr>
            </w:pPr>
            <w:r w:rsidRPr="00414A30">
              <w:rPr>
                <w:rFonts w:ascii="Montserrat" w:hAnsi="Montserrat"/>
              </w:rPr>
              <w:lastRenderedPageBreak/>
              <w:t xml:space="preserve">Number </w:t>
            </w:r>
            <w:proofErr w:type="gramStart"/>
            <w:r w:rsidRPr="00414A30">
              <w:rPr>
                <w:rFonts w:ascii="Montserrat" w:hAnsi="Montserrat"/>
              </w:rPr>
              <w:t>of  bacteria</w:t>
            </w:r>
            <w:proofErr w:type="gramEnd"/>
            <w:r w:rsidRPr="00414A30">
              <w:rPr>
                <w:rFonts w:ascii="Montserrat" w:hAnsi="Montserrat"/>
              </w:rPr>
              <w:t xml:space="preserve"> (p=0.440) </w:t>
            </w:r>
          </w:p>
          <w:p w14:paraId="59812042" w14:textId="77777777" w:rsidR="00267743" w:rsidRPr="00414A30" w:rsidRDefault="00267743" w:rsidP="00414A30">
            <w:pPr>
              <w:pStyle w:val="TableOutcomesText"/>
              <w:numPr>
                <w:ilvl w:val="0"/>
                <w:numId w:val="155"/>
              </w:numPr>
              <w:ind w:right="72"/>
              <w:contextualSpacing/>
              <w:rPr>
                <w:rFonts w:ascii="Montserrat" w:hAnsi="Montserrat"/>
              </w:rPr>
            </w:pPr>
            <w:r w:rsidRPr="00414A30">
              <w:rPr>
                <w:rFonts w:ascii="Montserrat" w:hAnsi="Montserrat"/>
              </w:rPr>
              <w:t>Leukocytes (p=0.782),</w:t>
            </w:r>
          </w:p>
          <w:p w14:paraId="49BF599F" w14:textId="77777777" w:rsidR="00267743" w:rsidRPr="00414A30" w:rsidRDefault="00267743" w:rsidP="00414A30">
            <w:pPr>
              <w:pStyle w:val="TableOutcomesText"/>
              <w:numPr>
                <w:ilvl w:val="0"/>
                <w:numId w:val="155"/>
              </w:numPr>
              <w:ind w:right="72"/>
              <w:contextualSpacing/>
              <w:rPr>
                <w:rFonts w:ascii="Montserrat" w:hAnsi="Montserrat"/>
              </w:rPr>
            </w:pPr>
            <w:r w:rsidRPr="00414A30">
              <w:rPr>
                <w:rFonts w:ascii="Montserrat" w:hAnsi="Montserrat"/>
              </w:rPr>
              <w:t xml:space="preserve">Colony counts of E. </w:t>
            </w:r>
            <w:proofErr w:type="spellStart"/>
            <w:r w:rsidRPr="00414A30">
              <w:rPr>
                <w:rFonts w:ascii="Montserrat" w:hAnsi="Montserrat"/>
              </w:rPr>
              <w:t>fecalis</w:t>
            </w:r>
            <w:proofErr w:type="spellEnd"/>
            <w:r w:rsidRPr="00414A30">
              <w:rPr>
                <w:rFonts w:ascii="Montserrat" w:hAnsi="Montserrat"/>
              </w:rPr>
              <w:t xml:space="preserve"> &amp; Pseudomonas (p=0.317), E. coli, Citrobacter, Streptococcus, Yeast, or Acinetobacter (p=1.0). </w:t>
            </w:r>
          </w:p>
          <w:p w14:paraId="4CDE0AD8" w14:textId="77777777" w:rsidR="00267743" w:rsidRPr="00414A30" w:rsidRDefault="00267743" w:rsidP="00414A30">
            <w:pPr>
              <w:pStyle w:val="TableOutcomesText"/>
              <w:numPr>
                <w:ilvl w:val="0"/>
                <w:numId w:val="154"/>
              </w:numPr>
              <w:ind w:right="72"/>
              <w:contextualSpacing/>
              <w:rPr>
                <w:rFonts w:ascii="Montserrat" w:hAnsi="Montserrat"/>
              </w:rPr>
            </w:pPr>
            <w:r w:rsidRPr="00414A30">
              <w:rPr>
                <w:rFonts w:ascii="Montserrat" w:hAnsi="Montserrat"/>
              </w:rPr>
              <w:t>Significant difference between fresh &amp; refrigerated samples with colony counts&lt;50 k: "mixed" organisms (p=0.010)</w:t>
            </w:r>
          </w:p>
          <w:p w14:paraId="7D52D163" w14:textId="77777777" w:rsidR="00267743" w:rsidRPr="00414A30" w:rsidRDefault="00267743" w:rsidP="00414A30">
            <w:pPr>
              <w:pStyle w:val="TableOutcomesText"/>
              <w:numPr>
                <w:ilvl w:val="0"/>
                <w:numId w:val="154"/>
              </w:numPr>
              <w:ind w:right="72"/>
              <w:contextualSpacing/>
              <w:rPr>
                <w:rFonts w:ascii="Montserrat" w:hAnsi="Montserrat"/>
              </w:rPr>
            </w:pPr>
            <w:r w:rsidRPr="00414A30">
              <w:rPr>
                <w:rFonts w:ascii="Montserrat" w:hAnsi="Montserrat"/>
              </w:rPr>
              <w:t xml:space="preserve">Staph aureus trend only (p=0.066) </w:t>
            </w:r>
          </w:p>
          <w:p w14:paraId="7B10C1CE" w14:textId="6D37C9C2" w:rsidR="00267743" w:rsidRPr="00414A30" w:rsidRDefault="00267743" w:rsidP="00414A30">
            <w:pPr>
              <w:pStyle w:val="TableOutcomesText"/>
              <w:numPr>
                <w:ilvl w:val="0"/>
                <w:numId w:val="149"/>
              </w:numPr>
              <w:ind w:left="288" w:right="72" w:hanging="288"/>
              <w:contextualSpacing/>
              <w:rPr>
                <w:rFonts w:ascii="Montserrat" w:hAnsi="Montserrat"/>
              </w:rPr>
            </w:pPr>
            <w:r w:rsidRPr="00414A30">
              <w:rPr>
                <w:rFonts w:ascii="Montserrat" w:hAnsi="Montserrat"/>
              </w:rPr>
              <w:t>No cultures/colony count changes in up to 24 h refrigeration to alter treatment or clinically significant urinalysis/culture results.</w:t>
            </w:r>
          </w:p>
        </w:tc>
      </w:tr>
      <w:tr w:rsidR="00267743" w:rsidRPr="00414A30" w14:paraId="1791F90E" w14:textId="77777777" w:rsidTr="00CA3772">
        <w:trPr>
          <w:jc w:val="center"/>
        </w:trPr>
        <w:tc>
          <w:tcPr>
            <w:tcW w:w="2204" w:type="dxa"/>
            <w:tcBorders>
              <w:top w:val="single" w:sz="4" w:space="0" w:color="auto"/>
              <w:left w:val="single" w:sz="4" w:space="0" w:color="auto"/>
              <w:bottom w:val="single" w:sz="4" w:space="0" w:color="auto"/>
              <w:right w:val="single" w:sz="4" w:space="0" w:color="auto"/>
            </w:tcBorders>
            <w:vAlign w:val="center"/>
          </w:tcPr>
          <w:p w14:paraId="5FCC6A4B" w14:textId="77777777" w:rsidR="00267743" w:rsidRPr="00414A30" w:rsidRDefault="00267743" w:rsidP="00414A30">
            <w:pPr>
              <w:pStyle w:val="TableText"/>
              <w:spacing w:after="0"/>
              <w:ind w:right="72"/>
              <w:contextualSpacing/>
              <w:jc w:val="center"/>
              <w:rPr>
                <w:rFonts w:ascii="Montserrat" w:hAnsi="Montserrat"/>
                <w:lang w:val="it-IT"/>
              </w:rPr>
            </w:pPr>
            <w:r w:rsidRPr="00414A30">
              <w:rPr>
                <w:rFonts w:ascii="Montserrat" w:hAnsi="Montserrat"/>
                <w:lang w:val="it-IT"/>
              </w:rPr>
              <w:lastRenderedPageBreak/>
              <w:t>Darouiche et al. 1997 USA</w:t>
            </w:r>
          </w:p>
          <w:p w14:paraId="4016ADFE" w14:textId="77777777" w:rsidR="00267743" w:rsidRPr="00414A30" w:rsidRDefault="00267743" w:rsidP="00414A30">
            <w:pPr>
              <w:pStyle w:val="TableText"/>
              <w:spacing w:after="0"/>
              <w:ind w:right="72"/>
              <w:contextualSpacing/>
              <w:jc w:val="center"/>
              <w:rPr>
                <w:rFonts w:ascii="Montserrat" w:hAnsi="Montserrat"/>
                <w:lang w:val="de-DE"/>
              </w:rPr>
            </w:pPr>
            <w:r w:rsidRPr="00414A30">
              <w:rPr>
                <w:rFonts w:ascii="Montserrat" w:hAnsi="Montserrat"/>
                <w:lang w:val="de-DE"/>
              </w:rPr>
              <w:t>RCT (study 1)</w:t>
            </w:r>
          </w:p>
          <w:p w14:paraId="411DAE95" w14:textId="6F685AA2" w:rsidR="00267743" w:rsidRPr="00414A30" w:rsidRDefault="00267743" w:rsidP="00414A30">
            <w:pPr>
              <w:pStyle w:val="TableText"/>
              <w:spacing w:after="0"/>
              <w:ind w:right="72"/>
              <w:contextualSpacing/>
              <w:jc w:val="center"/>
              <w:rPr>
                <w:rFonts w:ascii="Montserrat" w:hAnsi="Montserrat"/>
              </w:rPr>
            </w:pPr>
            <w:r w:rsidRPr="00414A30">
              <w:rPr>
                <w:rFonts w:ascii="Montserrat" w:hAnsi="Montserrat"/>
              </w:rPr>
              <w:t>Pre-Post (study 2)</w:t>
            </w:r>
          </w:p>
          <w:p w14:paraId="2ABF64A5" w14:textId="77777777" w:rsidR="00267743" w:rsidRPr="00414A30" w:rsidRDefault="00267743" w:rsidP="00414A30">
            <w:pPr>
              <w:pStyle w:val="TableText"/>
              <w:spacing w:after="0"/>
              <w:ind w:right="72"/>
              <w:contextualSpacing/>
              <w:jc w:val="center"/>
              <w:rPr>
                <w:rFonts w:ascii="Montserrat" w:hAnsi="Montserrat"/>
                <w:lang w:val="it-IT"/>
              </w:rPr>
            </w:pPr>
            <w:r w:rsidRPr="00414A30">
              <w:rPr>
                <w:rFonts w:ascii="Montserrat" w:hAnsi="Montserrat"/>
                <w:lang w:val="it-IT"/>
              </w:rPr>
              <w:t>PEDro=7</w:t>
            </w:r>
          </w:p>
          <w:p w14:paraId="0B84D19B" w14:textId="77777777" w:rsidR="00267743" w:rsidRPr="00414A30" w:rsidRDefault="00267743" w:rsidP="00414A30">
            <w:pPr>
              <w:pStyle w:val="TableText"/>
              <w:spacing w:after="0"/>
              <w:ind w:right="72"/>
              <w:contextualSpacing/>
              <w:jc w:val="center"/>
              <w:rPr>
                <w:rFonts w:ascii="Montserrat" w:hAnsi="Montserrat"/>
              </w:rPr>
            </w:pPr>
            <w:r w:rsidRPr="00414A30">
              <w:rPr>
                <w:rFonts w:ascii="Montserrat" w:hAnsi="Montserrat"/>
              </w:rPr>
              <w:t>Study 1 N=45/40</w:t>
            </w:r>
          </w:p>
          <w:p w14:paraId="0169DB9D" w14:textId="77777777" w:rsidR="00267743" w:rsidRPr="00414A30" w:rsidRDefault="00267743" w:rsidP="00414A30">
            <w:pPr>
              <w:pStyle w:val="TableText"/>
              <w:spacing w:after="0"/>
              <w:ind w:right="72"/>
              <w:contextualSpacing/>
              <w:jc w:val="center"/>
              <w:rPr>
                <w:rFonts w:ascii="Montserrat" w:hAnsi="Montserrat"/>
              </w:rPr>
            </w:pPr>
            <w:r w:rsidRPr="00414A30">
              <w:rPr>
                <w:rFonts w:ascii="Montserrat" w:hAnsi="Montserrat"/>
              </w:rPr>
              <w:t>Study 2 N=12</w:t>
            </w:r>
          </w:p>
        </w:tc>
        <w:tc>
          <w:tcPr>
            <w:tcW w:w="3578" w:type="dxa"/>
            <w:tcBorders>
              <w:top w:val="single" w:sz="4" w:space="0" w:color="auto"/>
              <w:left w:val="single" w:sz="4" w:space="0" w:color="auto"/>
              <w:bottom w:val="single" w:sz="4" w:space="0" w:color="auto"/>
              <w:right w:val="single" w:sz="4" w:space="0" w:color="auto"/>
            </w:tcBorders>
          </w:tcPr>
          <w:p w14:paraId="551AC145" w14:textId="54486D21" w:rsidR="00267743" w:rsidRPr="00414A30" w:rsidRDefault="00267743" w:rsidP="00414A30">
            <w:pPr>
              <w:pStyle w:val="TableText"/>
              <w:spacing w:after="0"/>
              <w:ind w:right="72"/>
              <w:contextualSpacing/>
              <w:rPr>
                <w:rFonts w:ascii="Montserrat" w:hAnsi="Montserrat"/>
              </w:rPr>
            </w:pPr>
            <w:r w:rsidRPr="00414A30">
              <w:rPr>
                <w:rFonts w:ascii="Montserrat" w:hAnsi="Montserrat"/>
                <w:b/>
              </w:rPr>
              <w:t>Population:</w:t>
            </w:r>
            <w:r w:rsidRPr="00414A30">
              <w:rPr>
                <w:rFonts w:ascii="Montserrat" w:hAnsi="Montserrat"/>
              </w:rPr>
              <w:t xml:space="preserve"> SCI with symptomatic polymicrobial urinary tract infection (UTI): Age range 23-84 </w:t>
            </w:r>
            <w:proofErr w:type="spellStart"/>
            <w:r w:rsidRPr="00414A30">
              <w:rPr>
                <w:rFonts w:ascii="Montserrat" w:hAnsi="Montserrat"/>
              </w:rPr>
              <w:t>yr</w:t>
            </w:r>
            <w:proofErr w:type="spellEnd"/>
            <w:r w:rsidRPr="00414A30">
              <w:rPr>
                <w:rFonts w:ascii="Montserrat" w:hAnsi="Montserrat"/>
              </w:rPr>
              <w:t xml:space="preserve">; Gender: males=57, females=0. </w:t>
            </w:r>
          </w:p>
          <w:p w14:paraId="7E75467C" w14:textId="13631F38" w:rsidR="00267743" w:rsidRPr="00414A30" w:rsidRDefault="00267743" w:rsidP="00414A30">
            <w:pPr>
              <w:pStyle w:val="TableText"/>
              <w:spacing w:after="0"/>
              <w:ind w:right="72"/>
              <w:contextualSpacing/>
              <w:rPr>
                <w:rFonts w:ascii="Montserrat" w:hAnsi="Montserrat"/>
              </w:rPr>
            </w:pPr>
            <w:r w:rsidRPr="00414A30">
              <w:rPr>
                <w:rFonts w:ascii="Montserrat" w:hAnsi="Montserrat"/>
                <w:b/>
              </w:rPr>
              <w:t>Intervention:</w:t>
            </w:r>
            <w:r w:rsidRPr="00414A30">
              <w:rPr>
                <w:rFonts w:ascii="Montserrat" w:hAnsi="Montserrat"/>
              </w:rPr>
              <w:t xml:space="preserve"> Limited versus full microbiological investigation for management of symptomatic polymicrobial UTI (limited=cultures for specific organisms not used to guide antibiotic selection).</w:t>
            </w:r>
          </w:p>
          <w:p w14:paraId="741E0738" w14:textId="77777777" w:rsidR="00267743" w:rsidRPr="00414A30" w:rsidRDefault="00267743" w:rsidP="00414A30">
            <w:pPr>
              <w:pStyle w:val="TableText"/>
              <w:spacing w:after="0"/>
              <w:ind w:right="72"/>
              <w:contextualSpacing/>
              <w:rPr>
                <w:rFonts w:ascii="Montserrat" w:hAnsi="Montserrat"/>
              </w:rPr>
            </w:pPr>
            <w:r w:rsidRPr="00414A30">
              <w:rPr>
                <w:rFonts w:ascii="Montserrat" w:hAnsi="Montserrat"/>
                <w:b/>
              </w:rPr>
              <w:t>Outcome Measures:</w:t>
            </w:r>
            <w:r w:rsidRPr="00414A30">
              <w:rPr>
                <w:rFonts w:ascii="Montserrat" w:hAnsi="Montserrat"/>
              </w:rPr>
              <w:t xml:space="preserve"> Clinical improvement following symptomatic UTI (criteria defined as presence of </w:t>
            </w:r>
            <w:proofErr w:type="spellStart"/>
            <w:r w:rsidRPr="00414A30">
              <w:rPr>
                <w:rFonts w:ascii="Montserrat" w:hAnsi="Montserrat"/>
              </w:rPr>
              <w:t>bacteria+one</w:t>
            </w:r>
            <w:proofErr w:type="spellEnd"/>
            <w:r w:rsidRPr="00414A30">
              <w:rPr>
                <w:rFonts w:ascii="Montserrat" w:hAnsi="Montserrat"/>
              </w:rPr>
              <w:t xml:space="preserve"> symptom) by 4 d after treatment with antibiotic, time to start antibiotic cost of entire therapy and lab tests.</w:t>
            </w:r>
          </w:p>
        </w:tc>
        <w:tc>
          <w:tcPr>
            <w:tcW w:w="3578" w:type="dxa"/>
            <w:tcBorders>
              <w:top w:val="single" w:sz="4" w:space="0" w:color="auto"/>
              <w:left w:val="single" w:sz="4" w:space="0" w:color="auto"/>
              <w:bottom w:val="single" w:sz="4" w:space="0" w:color="auto"/>
              <w:right w:val="single" w:sz="4" w:space="0" w:color="auto"/>
            </w:tcBorders>
          </w:tcPr>
          <w:p w14:paraId="3F07D911" w14:textId="77777777" w:rsidR="00267743" w:rsidRPr="00414A30" w:rsidRDefault="00267743" w:rsidP="00414A30">
            <w:pPr>
              <w:pStyle w:val="TableOutcomesText"/>
              <w:numPr>
                <w:ilvl w:val="0"/>
                <w:numId w:val="149"/>
              </w:numPr>
              <w:ind w:left="288" w:right="72" w:hanging="288"/>
              <w:contextualSpacing/>
              <w:rPr>
                <w:rFonts w:ascii="Montserrat" w:hAnsi="Montserrat"/>
              </w:rPr>
            </w:pPr>
            <w:r w:rsidRPr="00414A30">
              <w:rPr>
                <w:rFonts w:ascii="Montserrat" w:hAnsi="Montserrat"/>
              </w:rPr>
              <w:t>No difference in therapy response between full versus limited approach (95% versus 85%, p=0.4);</w:t>
            </w:r>
          </w:p>
          <w:p w14:paraId="2B1F4668" w14:textId="77777777" w:rsidR="00267743" w:rsidRPr="00414A30" w:rsidRDefault="00267743" w:rsidP="00414A30">
            <w:pPr>
              <w:pStyle w:val="TableOutcomesText"/>
              <w:numPr>
                <w:ilvl w:val="0"/>
                <w:numId w:val="149"/>
              </w:numPr>
              <w:ind w:left="288" w:right="72" w:hanging="288"/>
              <w:contextualSpacing/>
              <w:rPr>
                <w:rFonts w:ascii="Montserrat" w:hAnsi="Montserrat"/>
              </w:rPr>
            </w:pPr>
            <w:r w:rsidRPr="00414A30">
              <w:rPr>
                <w:rFonts w:ascii="Montserrat" w:hAnsi="Montserrat"/>
              </w:rPr>
              <w:t>Limited approach antibiotic initiation earlier at 1.2±1.4 d versus 3.3±2.5 d for full approach (p=0.01);</w:t>
            </w:r>
          </w:p>
          <w:p w14:paraId="69DCC677" w14:textId="77777777" w:rsidR="00267743" w:rsidRPr="00414A30" w:rsidRDefault="00267743" w:rsidP="00414A30">
            <w:pPr>
              <w:pStyle w:val="TableOutcomesText"/>
              <w:numPr>
                <w:ilvl w:val="0"/>
                <w:numId w:val="149"/>
              </w:numPr>
              <w:ind w:left="288" w:right="72" w:hanging="288"/>
              <w:contextualSpacing/>
              <w:rPr>
                <w:rFonts w:ascii="Montserrat" w:hAnsi="Montserrat"/>
              </w:rPr>
            </w:pPr>
            <w:r w:rsidRPr="00414A30">
              <w:rPr>
                <w:rFonts w:ascii="Montserrat" w:hAnsi="Montserrat"/>
              </w:rPr>
              <w:t>Higher proportion of people in limited group required no change in initial antibiotic than with full approach 85% versus 33% (p=0.006);</w:t>
            </w:r>
          </w:p>
          <w:p w14:paraId="55B6B665" w14:textId="77777777" w:rsidR="00267743" w:rsidRPr="00414A30" w:rsidRDefault="00267743" w:rsidP="00414A30">
            <w:pPr>
              <w:pStyle w:val="TableOutcomesText"/>
              <w:numPr>
                <w:ilvl w:val="0"/>
                <w:numId w:val="149"/>
              </w:numPr>
              <w:ind w:left="288" w:right="72" w:hanging="288"/>
              <w:contextualSpacing/>
              <w:rPr>
                <w:rFonts w:ascii="Montserrat" w:hAnsi="Montserrat"/>
              </w:rPr>
            </w:pPr>
            <w:r w:rsidRPr="00414A30">
              <w:rPr>
                <w:rFonts w:ascii="Montserrat" w:hAnsi="Montserrat"/>
              </w:rPr>
              <w:t xml:space="preserve">Recurrence at 1 </w:t>
            </w:r>
            <w:proofErr w:type="spellStart"/>
            <w:r w:rsidRPr="00414A30">
              <w:rPr>
                <w:rFonts w:ascii="Montserrat" w:hAnsi="Montserrat"/>
              </w:rPr>
              <w:t>mo</w:t>
            </w:r>
            <w:proofErr w:type="spellEnd"/>
            <w:r w:rsidRPr="00414A30">
              <w:rPr>
                <w:rFonts w:ascii="Montserrat" w:hAnsi="Montserrat"/>
              </w:rPr>
              <w:t xml:space="preserve"> due to at least 1 of the originally infecting species was similar for both groups (p=1.0);</w:t>
            </w:r>
          </w:p>
          <w:p w14:paraId="5D80217F" w14:textId="77777777" w:rsidR="00267743" w:rsidRPr="00414A30" w:rsidRDefault="00267743" w:rsidP="00414A30">
            <w:pPr>
              <w:pStyle w:val="TableOutcomesText"/>
              <w:numPr>
                <w:ilvl w:val="0"/>
                <w:numId w:val="149"/>
              </w:numPr>
              <w:ind w:left="288" w:right="72" w:hanging="288"/>
              <w:contextualSpacing/>
              <w:rPr>
                <w:rFonts w:ascii="Montserrat" w:hAnsi="Montserrat"/>
              </w:rPr>
            </w:pPr>
            <w:r w:rsidRPr="00414A30">
              <w:rPr>
                <w:rFonts w:ascii="Montserrat" w:hAnsi="Montserrat"/>
              </w:rPr>
              <w:t>Costs for limited investigation-directed therapy less at $157±$174 versus $252±$237 for full approach indicative of a trend but not significantly different (p=0.18)</w:t>
            </w:r>
          </w:p>
        </w:tc>
      </w:tr>
      <w:tr w:rsidR="00267743" w:rsidRPr="00414A30" w14:paraId="60D4EBFB" w14:textId="77777777" w:rsidTr="00CA3772">
        <w:trPr>
          <w:jc w:val="center"/>
        </w:trPr>
        <w:tc>
          <w:tcPr>
            <w:tcW w:w="2204" w:type="dxa"/>
            <w:tcBorders>
              <w:top w:val="single" w:sz="4" w:space="0" w:color="auto"/>
              <w:left w:val="single" w:sz="4" w:space="0" w:color="auto"/>
              <w:bottom w:val="single" w:sz="4" w:space="0" w:color="auto"/>
              <w:right w:val="single" w:sz="4" w:space="0" w:color="auto"/>
            </w:tcBorders>
            <w:vAlign w:val="center"/>
          </w:tcPr>
          <w:p w14:paraId="71BD84ED" w14:textId="77777777" w:rsidR="00267743" w:rsidRPr="00414A30" w:rsidRDefault="00267743" w:rsidP="00414A30">
            <w:pPr>
              <w:ind w:right="72"/>
              <w:contextualSpacing/>
              <w:jc w:val="center"/>
              <w:rPr>
                <w:rFonts w:ascii="Montserrat" w:hAnsi="Montserrat"/>
                <w:sz w:val="18"/>
                <w:szCs w:val="18"/>
                <w:lang w:val="it-IT"/>
              </w:rPr>
            </w:pPr>
            <w:r w:rsidRPr="00414A30">
              <w:rPr>
                <w:rFonts w:ascii="Montserrat" w:hAnsi="Montserrat"/>
                <w:sz w:val="18"/>
                <w:szCs w:val="18"/>
                <w:lang w:val="it-IT"/>
              </w:rPr>
              <w:t>Shah et al. 2005</w:t>
            </w:r>
          </w:p>
          <w:p w14:paraId="0EA15D2E" w14:textId="77777777" w:rsidR="00267743" w:rsidRPr="00414A30" w:rsidRDefault="00267743" w:rsidP="00414A30">
            <w:pPr>
              <w:ind w:right="72"/>
              <w:contextualSpacing/>
              <w:jc w:val="center"/>
              <w:rPr>
                <w:rFonts w:ascii="Montserrat" w:hAnsi="Montserrat"/>
                <w:sz w:val="18"/>
                <w:szCs w:val="18"/>
                <w:lang w:val="it-IT"/>
              </w:rPr>
            </w:pPr>
            <w:r w:rsidRPr="00414A30">
              <w:rPr>
                <w:rFonts w:ascii="Montserrat" w:hAnsi="Montserrat"/>
                <w:sz w:val="18"/>
                <w:szCs w:val="18"/>
                <w:lang w:val="it-IT"/>
              </w:rPr>
              <w:t>USA</w:t>
            </w:r>
          </w:p>
          <w:p w14:paraId="5F806289" w14:textId="77777777" w:rsidR="00267743" w:rsidRPr="00414A30" w:rsidRDefault="00267743" w:rsidP="00414A30">
            <w:pPr>
              <w:ind w:right="72"/>
              <w:contextualSpacing/>
              <w:jc w:val="center"/>
              <w:rPr>
                <w:rFonts w:ascii="Montserrat" w:hAnsi="Montserrat"/>
                <w:sz w:val="18"/>
                <w:szCs w:val="18"/>
              </w:rPr>
            </w:pPr>
            <w:r w:rsidRPr="00414A30">
              <w:rPr>
                <w:rFonts w:ascii="Montserrat" w:hAnsi="Montserrat"/>
                <w:sz w:val="18"/>
                <w:szCs w:val="18"/>
              </w:rPr>
              <w:t>Prospective Controlled Trial</w:t>
            </w:r>
          </w:p>
          <w:p w14:paraId="566CCBB5" w14:textId="5B50FDC8" w:rsidR="00267743" w:rsidRPr="00414A30" w:rsidRDefault="00267743" w:rsidP="00414A30">
            <w:pPr>
              <w:pStyle w:val="TableText"/>
              <w:spacing w:after="0"/>
              <w:ind w:right="72"/>
              <w:contextualSpacing/>
              <w:jc w:val="center"/>
              <w:rPr>
                <w:rFonts w:ascii="Montserrat" w:hAnsi="Montserrat"/>
                <w:lang w:val="it-IT"/>
              </w:rPr>
            </w:pPr>
            <w:r w:rsidRPr="00414A30">
              <w:rPr>
                <w:rFonts w:ascii="Montserrat" w:hAnsi="Montserrat"/>
                <w:szCs w:val="18"/>
              </w:rPr>
              <w:t>N=85</w:t>
            </w:r>
          </w:p>
        </w:tc>
        <w:tc>
          <w:tcPr>
            <w:tcW w:w="3578" w:type="dxa"/>
            <w:tcBorders>
              <w:top w:val="single" w:sz="4" w:space="0" w:color="auto"/>
              <w:left w:val="single" w:sz="4" w:space="0" w:color="auto"/>
              <w:bottom w:val="single" w:sz="4" w:space="0" w:color="auto"/>
              <w:right w:val="single" w:sz="4" w:space="0" w:color="auto"/>
            </w:tcBorders>
          </w:tcPr>
          <w:p w14:paraId="6465E2C2" w14:textId="5AABC293" w:rsidR="00267743" w:rsidRPr="00414A30" w:rsidRDefault="00267743"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SCI </w:t>
            </w:r>
            <w:proofErr w:type="spellStart"/>
            <w:r w:rsidRPr="00414A30">
              <w:rPr>
                <w:rFonts w:ascii="Montserrat" w:hAnsi="Montserrat"/>
                <w:sz w:val="18"/>
                <w:szCs w:val="18"/>
              </w:rPr>
              <w:t>in</w:t>
            </w:r>
            <w:r w:rsidR="0047483E" w:rsidRPr="00414A30">
              <w:rPr>
                <w:rFonts w:ascii="Montserrat" w:hAnsi="Montserrat"/>
                <w:sz w:val="18"/>
                <w:szCs w:val="18"/>
              </w:rPr>
              <w:t>individual</w:t>
            </w:r>
            <w:r w:rsidRPr="00414A30">
              <w:rPr>
                <w:rFonts w:ascii="Montserrat" w:hAnsi="Montserrat"/>
                <w:sz w:val="18"/>
                <w:szCs w:val="18"/>
              </w:rPr>
              <w:t>s</w:t>
            </w:r>
            <w:proofErr w:type="spellEnd"/>
            <w:r w:rsidRPr="00414A30">
              <w:rPr>
                <w:rFonts w:ascii="Montserrat" w:hAnsi="Montserrat"/>
                <w:sz w:val="18"/>
                <w:szCs w:val="18"/>
              </w:rPr>
              <w:t xml:space="preserve"> with indwelling / suprapubic catheter and suspected of having a urinary tract infection (UTI); Control group=41: Mean age: 55.6 </w:t>
            </w:r>
            <w:proofErr w:type="spellStart"/>
            <w:r w:rsidRPr="00414A30">
              <w:rPr>
                <w:rFonts w:ascii="Montserrat" w:hAnsi="Montserrat"/>
                <w:sz w:val="18"/>
                <w:szCs w:val="18"/>
              </w:rPr>
              <w:t>yr</w:t>
            </w:r>
            <w:proofErr w:type="spellEnd"/>
            <w:r w:rsidRPr="00414A30">
              <w:rPr>
                <w:rFonts w:ascii="Montserrat" w:hAnsi="Montserrat"/>
                <w:sz w:val="18"/>
                <w:szCs w:val="18"/>
              </w:rPr>
              <w:t>; Treatment group=44: Mean age: 64.1 yr.</w:t>
            </w:r>
          </w:p>
          <w:p w14:paraId="33B908B7" w14:textId="173BB8E1" w:rsidR="00267743" w:rsidRPr="00414A30" w:rsidRDefault="00267743" w:rsidP="00414A30">
            <w:pPr>
              <w:ind w:right="72"/>
              <w:contextualSpacing/>
              <w:rPr>
                <w:rFonts w:ascii="Montserrat" w:hAnsi="Montserrat"/>
                <w:color w:val="000000"/>
                <w:sz w:val="18"/>
                <w:szCs w:val="18"/>
              </w:rPr>
            </w:pPr>
            <w:r w:rsidRPr="00414A30">
              <w:rPr>
                <w:rFonts w:ascii="Montserrat" w:hAnsi="Montserrat"/>
                <w:b/>
                <w:sz w:val="18"/>
                <w:szCs w:val="18"/>
                <w:lang w:val="en-GB" w:eastAsia="de-CH"/>
              </w:rPr>
              <w:t>Intervention</w:t>
            </w:r>
            <w:r w:rsidRPr="00414A30">
              <w:rPr>
                <w:rFonts w:ascii="Montserrat" w:hAnsi="Montserrat"/>
                <w:b/>
                <w:sz w:val="18"/>
                <w:szCs w:val="18"/>
              </w:rPr>
              <w:t xml:space="preserve">: </w:t>
            </w:r>
            <w:r w:rsidR="0047483E" w:rsidRPr="00414A30">
              <w:rPr>
                <w:rFonts w:ascii="Montserrat" w:hAnsi="Montserrat"/>
                <w:sz w:val="18"/>
                <w:szCs w:val="18"/>
              </w:rPr>
              <w:t>Individual</w:t>
            </w:r>
            <w:r w:rsidRPr="00414A30">
              <w:rPr>
                <w:rFonts w:ascii="Montserrat" w:hAnsi="Montserrat"/>
                <w:sz w:val="18"/>
                <w:szCs w:val="18"/>
              </w:rPr>
              <w:t xml:space="preserve">s were admitted to two spinal cord units: 1) continued the routine practice of examining urine samples without </w:t>
            </w:r>
            <w:r w:rsidRPr="00414A30">
              <w:rPr>
                <w:rFonts w:ascii="Montserrat" w:hAnsi="Montserrat"/>
                <w:sz w:val="18"/>
                <w:szCs w:val="18"/>
              </w:rPr>
              <w:lastRenderedPageBreak/>
              <w:t>replacing the catheter (Control group); versus 2) nurses replaced catheter before obtaining urine samples (Treatment group) for urinary analysis.</w:t>
            </w:r>
          </w:p>
          <w:p w14:paraId="26CFD42B" w14:textId="5C901EF5" w:rsidR="00267743" w:rsidRPr="00414A30" w:rsidRDefault="00267743" w:rsidP="00414A30">
            <w:pPr>
              <w:pStyle w:val="TableText"/>
              <w:spacing w:after="0"/>
              <w:ind w:right="72"/>
              <w:contextualSpacing/>
              <w:rPr>
                <w:rFonts w:ascii="Montserrat" w:hAnsi="Montserrat"/>
                <w:b/>
              </w:rPr>
            </w:pPr>
            <w:r w:rsidRPr="00414A30">
              <w:rPr>
                <w:rFonts w:ascii="Montserrat" w:hAnsi="Montserrat"/>
                <w:b/>
                <w:szCs w:val="18"/>
              </w:rPr>
              <w:t xml:space="preserve">Outcome Measures: </w:t>
            </w:r>
            <w:r w:rsidRPr="00414A30">
              <w:rPr>
                <w:rFonts w:ascii="Montserrat" w:hAnsi="Montserrat"/>
                <w:szCs w:val="18"/>
              </w:rPr>
              <w:t>Prevalence of organisms, types of organisms, laboratory costs.</w:t>
            </w:r>
          </w:p>
        </w:tc>
        <w:tc>
          <w:tcPr>
            <w:tcW w:w="3578" w:type="dxa"/>
            <w:tcBorders>
              <w:top w:val="single" w:sz="4" w:space="0" w:color="auto"/>
              <w:left w:val="single" w:sz="4" w:space="0" w:color="auto"/>
              <w:bottom w:val="single" w:sz="4" w:space="0" w:color="auto"/>
              <w:right w:val="single" w:sz="4" w:space="0" w:color="auto"/>
            </w:tcBorders>
          </w:tcPr>
          <w:p w14:paraId="20008BFA" w14:textId="07B20A90" w:rsidR="00267743" w:rsidRPr="00414A30" w:rsidRDefault="00267743" w:rsidP="00414A30">
            <w:pPr>
              <w:numPr>
                <w:ilvl w:val="0"/>
                <w:numId w:val="150"/>
              </w:numPr>
              <w:ind w:left="288" w:right="72" w:hanging="288"/>
              <w:contextualSpacing/>
              <w:rPr>
                <w:rFonts w:ascii="Montserrat" w:hAnsi="Montserrat"/>
                <w:sz w:val="18"/>
                <w:szCs w:val="18"/>
              </w:rPr>
            </w:pPr>
            <w:r w:rsidRPr="00414A30">
              <w:rPr>
                <w:rFonts w:ascii="Montserrat" w:hAnsi="Montserrat"/>
                <w:sz w:val="18"/>
                <w:szCs w:val="18"/>
              </w:rPr>
              <w:lastRenderedPageBreak/>
              <w:t>More clinically significant organisms (≥10</w:t>
            </w:r>
            <w:r w:rsidRPr="00414A30">
              <w:rPr>
                <w:rFonts w:ascii="Montserrat" w:hAnsi="Montserrat"/>
                <w:sz w:val="18"/>
                <w:szCs w:val="18"/>
                <w:vertAlign w:val="superscript"/>
              </w:rPr>
              <w:t>5</w:t>
            </w:r>
            <w:r w:rsidRPr="00414A30">
              <w:rPr>
                <w:rFonts w:ascii="Montserrat" w:hAnsi="Montserrat"/>
                <w:sz w:val="18"/>
                <w:szCs w:val="18"/>
              </w:rPr>
              <w:t xml:space="preserve"> </w:t>
            </w:r>
            <w:proofErr w:type="spellStart"/>
            <w:r w:rsidRPr="00414A30">
              <w:rPr>
                <w:rFonts w:ascii="Montserrat" w:hAnsi="Montserrat"/>
                <w:sz w:val="18"/>
                <w:szCs w:val="18"/>
              </w:rPr>
              <w:t>cfu</w:t>
            </w:r>
            <w:proofErr w:type="spellEnd"/>
            <w:r w:rsidRPr="00414A30">
              <w:rPr>
                <w:rFonts w:ascii="Montserrat" w:hAnsi="Montserrat"/>
                <w:sz w:val="18"/>
                <w:szCs w:val="18"/>
              </w:rPr>
              <w:t xml:space="preserve">/mL) were found in those whose catheter was not changed versus changed (89/41 </w:t>
            </w:r>
            <w:r w:rsidR="0047483E" w:rsidRPr="00414A30">
              <w:rPr>
                <w:rFonts w:ascii="Montserrat" w:hAnsi="Montserrat"/>
                <w:sz w:val="18"/>
                <w:szCs w:val="18"/>
              </w:rPr>
              <w:t>individual</w:t>
            </w:r>
            <w:r w:rsidRPr="00414A30">
              <w:rPr>
                <w:rFonts w:ascii="Montserrat" w:hAnsi="Montserrat"/>
                <w:sz w:val="18"/>
                <w:szCs w:val="18"/>
              </w:rPr>
              <w:t xml:space="preserve">s versus 60/44 </w:t>
            </w:r>
            <w:r w:rsidR="0047483E" w:rsidRPr="00414A30">
              <w:rPr>
                <w:rFonts w:ascii="Montserrat" w:hAnsi="Montserrat"/>
                <w:sz w:val="18"/>
                <w:szCs w:val="18"/>
              </w:rPr>
              <w:t>individual</w:t>
            </w:r>
            <w:r w:rsidRPr="00414A30">
              <w:rPr>
                <w:rFonts w:ascii="Montserrat" w:hAnsi="Montserrat"/>
                <w:sz w:val="18"/>
                <w:szCs w:val="18"/>
              </w:rPr>
              <w:t xml:space="preserve">s, p=0.01). </w:t>
            </w:r>
          </w:p>
          <w:p w14:paraId="5006A9AC" w14:textId="728C2CCD" w:rsidR="00267743" w:rsidRPr="00414A30" w:rsidRDefault="00267743" w:rsidP="00414A30">
            <w:pPr>
              <w:numPr>
                <w:ilvl w:val="0"/>
                <w:numId w:val="150"/>
              </w:numPr>
              <w:ind w:left="288" w:right="72" w:hanging="288"/>
              <w:contextualSpacing/>
              <w:rPr>
                <w:rFonts w:ascii="Montserrat" w:hAnsi="Montserrat"/>
                <w:sz w:val="18"/>
                <w:szCs w:val="18"/>
              </w:rPr>
            </w:pPr>
            <w:r w:rsidRPr="00414A30">
              <w:rPr>
                <w:rFonts w:ascii="Montserrat" w:hAnsi="Montserrat"/>
                <w:sz w:val="18"/>
                <w:szCs w:val="18"/>
              </w:rPr>
              <w:t xml:space="preserve">Fewer non-clinically significant organisms (&lt;105 </w:t>
            </w:r>
            <w:proofErr w:type="spellStart"/>
            <w:r w:rsidRPr="00414A30">
              <w:rPr>
                <w:rFonts w:ascii="Montserrat" w:hAnsi="Montserrat"/>
                <w:sz w:val="18"/>
                <w:szCs w:val="18"/>
              </w:rPr>
              <w:t>cfu</w:t>
            </w:r>
            <w:proofErr w:type="spellEnd"/>
            <w:r w:rsidRPr="00414A30">
              <w:rPr>
                <w:rFonts w:ascii="Montserrat" w:hAnsi="Montserrat"/>
                <w:sz w:val="18"/>
                <w:szCs w:val="18"/>
              </w:rPr>
              <w:t xml:space="preserve">/mL) were found in those whose catheter was not changed versus </w:t>
            </w:r>
            <w:r w:rsidRPr="00414A30">
              <w:rPr>
                <w:rFonts w:ascii="Montserrat" w:hAnsi="Montserrat"/>
                <w:sz w:val="18"/>
                <w:szCs w:val="18"/>
              </w:rPr>
              <w:lastRenderedPageBreak/>
              <w:t xml:space="preserve">changed (4/41 </w:t>
            </w:r>
            <w:r w:rsidR="0047483E" w:rsidRPr="00414A30">
              <w:rPr>
                <w:rFonts w:ascii="Montserrat" w:hAnsi="Montserrat"/>
                <w:sz w:val="18"/>
                <w:szCs w:val="18"/>
              </w:rPr>
              <w:t>individual</w:t>
            </w:r>
            <w:r w:rsidRPr="00414A30">
              <w:rPr>
                <w:rFonts w:ascii="Montserrat" w:hAnsi="Montserrat"/>
                <w:sz w:val="18"/>
                <w:szCs w:val="18"/>
              </w:rPr>
              <w:t xml:space="preserve">s versus 19/44 </w:t>
            </w:r>
            <w:r w:rsidR="0047483E" w:rsidRPr="00414A30">
              <w:rPr>
                <w:rFonts w:ascii="Montserrat" w:hAnsi="Montserrat"/>
                <w:sz w:val="18"/>
                <w:szCs w:val="18"/>
              </w:rPr>
              <w:t>individual</w:t>
            </w:r>
            <w:r w:rsidRPr="00414A30">
              <w:rPr>
                <w:rFonts w:ascii="Montserrat" w:hAnsi="Montserrat"/>
                <w:sz w:val="18"/>
                <w:szCs w:val="18"/>
              </w:rPr>
              <w:t>s, p=0.01).</w:t>
            </w:r>
          </w:p>
          <w:p w14:paraId="2AA7F9A3" w14:textId="77777777" w:rsidR="00267743" w:rsidRPr="00414A30" w:rsidRDefault="00267743" w:rsidP="00414A30">
            <w:pPr>
              <w:numPr>
                <w:ilvl w:val="0"/>
                <w:numId w:val="150"/>
              </w:numPr>
              <w:ind w:left="288" w:right="72" w:hanging="288"/>
              <w:contextualSpacing/>
              <w:rPr>
                <w:rFonts w:ascii="Montserrat" w:hAnsi="Montserrat"/>
                <w:sz w:val="18"/>
                <w:szCs w:val="18"/>
              </w:rPr>
            </w:pPr>
            <w:r w:rsidRPr="00414A30">
              <w:rPr>
                <w:rFonts w:ascii="Montserrat" w:hAnsi="Montserrat"/>
                <w:sz w:val="18"/>
                <w:szCs w:val="18"/>
              </w:rPr>
              <w:t xml:space="preserve">Changed catheter group had significantly less multidrug resistant organisms than the control group (p&lt;0.001). </w:t>
            </w:r>
          </w:p>
          <w:p w14:paraId="0E0B414D" w14:textId="37BDC45A" w:rsidR="00267743" w:rsidRPr="00414A30" w:rsidRDefault="00267743" w:rsidP="00414A30">
            <w:pPr>
              <w:pStyle w:val="TableOutcomesText"/>
              <w:numPr>
                <w:ilvl w:val="0"/>
                <w:numId w:val="149"/>
              </w:numPr>
              <w:ind w:left="288" w:right="72" w:hanging="288"/>
              <w:contextualSpacing/>
              <w:rPr>
                <w:rFonts w:ascii="Montserrat" w:hAnsi="Montserrat"/>
              </w:rPr>
            </w:pPr>
            <w:r w:rsidRPr="00414A30">
              <w:rPr>
                <w:rFonts w:ascii="Montserrat" w:hAnsi="Montserrat"/>
                <w:szCs w:val="18"/>
              </w:rPr>
              <w:t xml:space="preserve">The changed versus unchanged catheter approach resulted in a total cost reduction of $15.64 per </w:t>
            </w:r>
            <w:r w:rsidR="0047483E" w:rsidRPr="00414A30">
              <w:rPr>
                <w:rFonts w:ascii="Montserrat" w:hAnsi="Montserrat"/>
                <w:szCs w:val="18"/>
              </w:rPr>
              <w:t>individual</w:t>
            </w:r>
            <w:r w:rsidRPr="00414A30">
              <w:rPr>
                <w:rFonts w:ascii="Montserrat" w:hAnsi="Montserrat"/>
                <w:szCs w:val="18"/>
              </w:rPr>
              <w:t>.</w:t>
            </w:r>
          </w:p>
        </w:tc>
      </w:tr>
      <w:tr w:rsidR="00267743" w:rsidRPr="00414A30" w14:paraId="04B2A03A" w14:textId="77777777" w:rsidTr="00CA3772">
        <w:trPr>
          <w:jc w:val="center"/>
        </w:trPr>
        <w:tc>
          <w:tcPr>
            <w:tcW w:w="2204" w:type="dxa"/>
            <w:tcBorders>
              <w:top w:val="single" w:sz="4" w:space="0" w:color="auto"/>
              <w:left w:val="single" w:sz="4" w:space="0" w:color="auto"/>
              <w:bottom w:val="single" w:sz="4" w:space="0" w:color="auto"/>
              <w:right w:val="single" w:sz="4" w:space="0" w:color="auto"/>
            </w:tcBorders>
            <w:vAlign w:val="center"/>
          </w:tcPr>
          <w:p w14:paraId="05CD0050" w14:textId="77777777" w:rsidR="00267743" w:rsidRPr="00414A30" w:rsidRDefault="00267743" w:rsidP="00414A30">
            <w:pPr>
              <w:ind w:right="72"/>
              <w:contextualSpacing/>
              <w:jc w:val="center"/>
              <w:rPr>
                <w:rFonts w:ascii="Montserrat" w:hAnsi="Montserrat"/>
                <w:sz w:val="18"/>
                <w:szCs w:val="18"/>
                <w:lang w:val="fr-CA"/>
              </w:rPr>
            </w:pPr>
            <w:r w:rsidRPr="00414A30">
              <w:rPr>
                <w:rFonts w:ascii="Montserrat" w:hAnsi="Montserrat"/>
                <w:sz w:val="18"/>
                <w:szCs w:val="18"/>
                <w:lang w:val="fr-CA"/>
              </w:rPr>
              <w:lastRenderedPageBreak/>
              <w:t>Hoffman et al. 2004</w:t>
            </w:r>
          </w:p>
          <w:p w14:paraId="2491B316" w14:textId="77777777" w:rsidR="00267743" w:rsidRPr="00414A30" w:rsidRDefault="00267743" w:rsidP="00414A30">
            <w:pPr>
              <w:ind w:right="72"/>
              <w:contextualSpacing/>
              <w:jc w:val="center"/>
              <w:rPr>
                <w:rFonts w:ascii="Montserrat" w:hAnsi="Montserrat"/>
                <w:sz w:val="18"/>
                <w:szCs w:val="18"/>
                <w:lang w:val="fr-CA"/>
              </w:rPr>
            </w:pPr>
            <w:r w:rsidRPr="00414A30">
              <w:rPr>
                <w:rFonts w:ascii="Montserrat" w:hAnsi="Montserrat"/>
                <w:sz w:val="18"/>
                <w:szCs w:val="18"/>
                <w:lang w:val="fr-CA"/>
              </w:rPr>
              <w:t>USA</w:t>
            </w:r>
          </w:p>
          <w:p w14:paraId="04902B69" w14:textId="59D53171" w:rsidR="00267743" w:rsidRPr="00414A30" w:rsidRDefault="00267743" w:rsidP="00414A30">
            <w:pPr>
              <w:ind w:right="72"/>
              <w:contextualSpacing/>
              <w:jc w:val="center"/>
              <w:rPr>
                <w:rFonts w:ascii="Montserrat" w:hAnsi="Montserrat"/>
                <w:sz w:val="18"/>
                <w:szCs w:val="18"/>
                <w:lang w:val="it-IT"/>
              </w:rPr>
            </w:pPr>
            <w:r w:rsidRPr="00414A30">
              <w:rPr>
                <w:rFonts w:ascii="Montserrat" w:hAnsi="Montserrat"/>
                <w:sz w:val="18"/>
                <w:szCs w:val="18"/>
                <w:lang w:val="it-IT"/>
              </w:rPr>
              <w:t>Pre-Post</w:t>
            </w:r>
          </w:p>
          <w:p w14:paraId="29DE1B82" w14:textId="77777777" w:rsidR="00267743" w:rsidRPr="00414A30" w:rsidRDefault="00267743" w:rsidP="00414A30">
            <w:pPr>
              <w:ind w:right="72"/>
              <w:contextualSpacing/>
              <w:jc w:val="center"/>
              <w:rPr>
                <w:rFonts w:ascii="Montserrat" w:hAnsi="Montserrat"/>
                <w:sz w:val="18"/>
                <w:szCs w:val="18"/>
                <w:lang w:val="it-IT"/>
              </w:rPr>
            </w:pPr>
            <w:r w:rsidRPr="00414A30">
              <w:rPr>
                <w:rFonts w:ascii="Montserrat" w:hAnsi="Montserrat"/>
                <w:sz w:val="18"/>
                <w:szCs w:val="18"/>
                <w:lang w:val="it-IT"/>
              </w:rPr>
              <w:t>N=56</w:t>
            </w:r>
          </w:p>
        </w:tc>
        <w:tc>
          <w:tcPr>
            <w:tcW w:w="3578" w:type="dxa"/>
            <w:tcBorders>
              <w:top w:val="single" w:sz="4" w:space="0" w:color="auto"/>
              <w:left w:val="single" w:sz="4" w:space="0" w:color="auto"/>
              <w:bottom w:val="single" w:sz="4" w:space="0" w:color="auto"/>
              <w:right w:val="single" w:sz="4" w:space="0" w:color="auto"/>
            </w:tcBorders>
          </w:tcPr>
          <w:p w14:paraId="48D22530" w14:textId="77777777" w:rsidR="00267743" w:rsidRPr="00414A30" w:rsidRDefault="00267743"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SCI&gt;6 </w:t>
            </w:r>
            <w:proofErr w:type="spellStart"/>
            <w:r w:rsidRPr="00414A30">
              <w:rPr>
                <w:rFonts w:ascii="Montserrat" w:hAnsi="Montserrat"/>
                <w:sz w:val="18"/>
                <w:szCs w:val="18"/>
              </w:rPr>
              <w:t>mo</w:t>
            </w:r>
            <w:proofErr w:type="spellEnd"/>
            <w:r w:rsidRPr="00414A30">
              <w:rPr>
                <w:rFonts w:ascii="Montserrat" w:hAnsi="Montserrat"/>
                <w:sz w:val="18"/>
                <w:szCs w:val="18"/>
              </w:rPr>
              <w:t xml:space="preserve"> post-injury who reported recurrent urinary tract infections (UTIs); Mean age: 38.86 </w:t>
            </w:r>
            <w:proofErr w:type="spellStart"/>
            <w:r w:rsidRPr="00414A30">
              <w:rPr>
                <w:rFonts w:ascii="Montserrat" w:hAnsi="Montserrat"/>
                <w:sz w:val="18"/>
                <w:szCs w:val="18"/>
              </w:rPr>
              <w:t>yr</w:t>
            </w:r>
            <w:proofErr w:type="spellEnd"/>
            <w:r w:rsidRPr="00414A30">
              <w:rPr>
                <w:rFonts w:ascii="Montserrat" w:hAnsi="Montserrat"/>
                <w:sz w:val="18"/>
                <w:szCs w:val="18"/>
              </w:rPr>
              <w:t>; Gender: males=42, females=14; Level of injury: tetraplegia=34.</w:t>
            </w:r>
          </w:p>
          <w:p w14:paraId="40E98FE8" w14:textId="2A171E51" w:rsidR="00267743" w:rsidRPr="00414A30" w:rsidRDefault="00267743" w:rsidP="00414A30">
            <w:pPr>
              <w:ind w:right="72"/>
              <w:contextualSpacing/>
              <w:rPr>
                <w:rFonts w:ascii="Montserrat" w:hAnsi="Montserrat"/>
                <w:color w:val="000000"/>
                <w:sz w:val="18"/>
                <w:szCs w:val="18"/>
              </w:rPr>
            </w:pPr>
            <w:r w:rsidRPr="00414A30">
              <w:rPr>
                <w:rFonts w:ascii="Montserrat" w:hAnsi="Montserrat"/>
                <w:b/>
                <w:sz w:val="18"/>
                <w:szCs w:val="18"/>
                <w:lang w:val="en-GB" w:eastAsia="de-CH"/>
              </w:rPr>
              <w:t>Intervention</w:t>
            </w:r>
            <w:r w:rsidRPr="00414A30">
              <w:rPr>
                <w:rFonts w:ascii="Montserrat" w:hAnsi="Montserrat"/>
                <w:b/>
                <w:sz w:val="18"/>
                <w:szCs w:val="18"/>
              </w:rPr>
              <w:t>:</w:t>
            </w:r>
            <w:r w:rsidRPr="00414A30">
              <w:rPr>
                <w:rFonts w:ascii="Montserrat" w:hAnsi="Montserrat"/>
                <w:sz w:val="18"/>
                <w:szCs w:val="18"/>
              </w:rPr>
              <w:t xml:space="preserve"> Comparing dipstick results for Nitrites or leukocyte esterase (LE) to urine culture results. </w:t>
            </w:r>
          </w:p>
          <w:p w14:paraId="5B429F95" w14:textId="0069F190" w:rsidR="00267743" w:rsidRPr="00414A30" w:rsidRDefault="00267743"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Urine samples (nitrate, leukocyte esterase (LE), and culture) and self-report of symptoms, urinary tract infection (UTI) presence and treatment collected monthly over 3 </w:t>
            </w:r>
            <w:proofErr w:type="spellStart"/>
            <w:r w:rsidRPr="00414A30">
              <w:rPr>
                <w:rFonts w:ascii="Montserrat" w:hAnsi="Montserrat"/>
                <w:sz w:val="18"/>
                <w:szCs w:val="18"/>
              </w:rPr>
              <w:t>yr</w:t>
            </w:r>
            <w:proofErr w:type="spellEnd"/>
            <w:r w:rsidRPr="00414A30">
              <w:rPr>
                <w:rFonts w:ascii="Montserrat" w:hAnsi="Montserrat"/>
                <w:sz w:val="18"/>
                <w:szCs w:val="18"/>
              </w:rPr>
              <w:t xml:space="preserve"> and then only for 10 </w:t>
            </w:r>
            <w:proofErr w:type="spellStart"/>
            <w:r w:rsidRPr="00414A30">
              <w:rPr>
                <w:rFonts w:ascii="Montserrat" w:hAnsi="Montserrat"/>
                <w:sz w:val="18"/>
                <w:szCs w:val="18"/>
              </w:rPr>
              <w:t>mo</w:t>
            </w:r>
            <w:proofErr w:type="spellEnd"/>
            <w:r w:rsidRPr="00414A30">
              <w:rPr>
                <w:rFonts w:ascii="Montserrat" w:hAnsi="Montserrat"/>
                <w:sz w:val="18"/>
                <w:szCs w:val="18"/>
              </w:rPr>
              <w:t xml:space="preserve"> over last 2 </w:t>
            </w:r>
            <w:proofErr w:type="spellStart"/>
            <w:r w:rsidRPr="00414A30">
              <w:rPr>
                <w:rFonts w:ascii="Montserrat" w:hAnsi="Montserrat"/>
                <w:sz w:val="18"/>
                <w:szCs w:val="18"/>
              </w:rPr>
              <w:t>yr</w:t>
            </w:r>
            <w:proofErr w:type="spellEnd"/>
            <w:r w:rsidRPr="00414A30">
              <w:rPr>
                <w:rFonts w:ascii="Montserrat" w:hAnsi="Montserrat"/>
                <w:sz w:val="18"/>
                <w:szCs w:val="18"/>
              </w:rPr>
              <w:t>, sensitivity, specificity, undertreatment, overtreatment were assessed.</w:t>
            </w:r>
          </w:p>
        </w:tc>
        <w:tc>
          <w:tcPr>
            <w:tcW w:w="3578" w:type="dxa"/>
            <w:tcBorders>
              <w:top w:val="single" w:sz="4" w:space="0" w:color="auto"/>
              <w:left w:val="single" w:sz="4" w:space="0" w:color="auto"/>
              <w:bottom w:val="single" w:sz="4" w:space="0" w:color="auto"/>
              <w:right w:val="single" w:sz="4" w:space="0" w:color="auto"/>
            </w:tcBorders>
          </w:tcPr>
          <w:p w14:paraId="25F0EAFA" w14:textId="77777777" w:rsidR="00267743" w:rsidRPr="00414A30" w:rsidRDefault="00267743" w:rsidP="00414A30">
            <w:pPr>
              <w:numPr>
                <w:ilvl w:val="0"/>
                <w:numId w:val="153"/>
              </w:numPr>
              <w:autoSpaceDE w:val="0"/>
              <w:autoSpaceDN w:val="0"/>
              <w:ind w:right="72"/>
              <w:contextualSpacing/>
              <w:rPr>
                <w:rFonts w:ascii="Montserrat" w:hAnsi="Montserrat"/>
                <w:color w:val="000000"/>
                <w:sz w:val="18"/>
                <w:szCs w:val="18"/>
              </w:rPr>
            </w:pPr>
            <w:r w:rsidRPr="00414A30">
              <w:rPr>
                <w:rFonts w:ascii="Montserrat" w:hAnsi="Montserrat"/>
                <w:sz w:val="18"/>
                <w:szCs w:val="18"/>
              </w:rPr>
              <w:t>In predicting significant bacteriuria, when either Nitrates or LE separately or both were positive there was a low sensitivity (0.63) and overtreatment rate (0.04) with a high specificity (0.89) and undertreatment rate (0.96).</w:t>
            </w:r>
          </w:p>
          <w:p w14:paraId="2CEFC057" w14:textId="498BC122" w:rsidR="00267743" w:rsidRPr="00414A30" w:rsidRDefault="00267743" w:rsidP="00414A30">
            <w:pPr>
              <w:numPr>
                <w:ilvl w:val="0"/>
                <w:numId w:val="153"/>
              </w:numPr>
              <w:autoSpaceDE w:val="0"/>
              <w:autoSpaceDN w:val="0"/>
              <w:ind w:right="72"/>
              <w:contextualSpacing/>
              <w:rPr>
                <w:rFonts w:ascii="Montserrat" w:hAnsi="Montserrat"/>
                <w:color w:val="000000"/>
                <w:sz w:val="18"/>
                <w:szCs w:val="18"/>
              </w:rPr>
            </w:pPr>
            <w:r w:rsidRPr="00414A30">
              <w:rPr>
                <w:rFonts w:ascii="Montserrat" w:hAnsi="Montserrat"/>
                <w:sz w:val="18"/>
                <w:szCs w:val="18"/>
              </w:rPr>
              <w:t xml:space="preserve">In predicting </w:t>
            </w:r>
            <w:r w:rsidRPr="00414A30">
              <w:rPr>
                <w:rFonts w:ascii="Montserrat" w:hAnsi="Montserrat"/>
                <w:color w:val="000000"/>
                <w:sz w:val="18"/>
                <w:szCs w:val="18"/>
                <w:shd w:val="clear" w:color="auto" w:fill="FFFFFF"/>
              </w:rPr>
              <w:t>National Institute on Disability Rehabilitation Research</w:t>
            </w:r>
            <w:r w:rsidRPr="00414A30">
              <w:rPr>
                <w:rFonts w:ascii="Montserrat" w:hAnsi="Montserrat"/>
                <w:sz w:val="18"/>
                <w:szCs w:val="18"/>
              </w:rPr>
              <w:t>-based UTI, when either Nitrates or LE separately or both were positive there was a low sensitivity (0.64) but also a low specificity (0.52) resulting in a higher overtreatment (0.66) and lower undertreatment rate (0.22) than seen with bacteriuria prediction; overall results suggest using dipstick testing as a treatment guide could result in overtreatment rates of 70% and low rates of undertreatment.</w:t>
            </w:r>
          </w:p>
        </w:tc>
      </w:tr>
      <w:tr w:rsidR="00267743" w:rsidRPr="00414A30" w14:paraId="5CCDE6C8" w14:textId="77777777" w:rsidTr="00CA3772">
        <w:trPr>
          <w:jc w:val="center"/>
        </w:trPr>
        <w:tc>
          <w:tcPr>
            <w:tcW w:w="2204" w:type="dxa"/>
            <w:tcBorders>
              <w:top w:val="single" w:sz="4" w:space="0" w:color="auto"/>
              <w:left w:val="single" w:sz="4" w:space="0" w:color="auto"/>
              <w:bottom w:val="single" w:sz="4" w:space="0" w:color="auto"/>
              <w:right w:val="single" w:sz="4" w:space="0" w:color="auto"/>
            </w:tcBorders>
            <w:vAlign w:val="center"/>
          </w:tcPr>
          <w:p w14:paraId="53B983A5" w14:textId="77777777" w:rsidR="00267743" w:rsidRPr="00414A30" w:rsidRDefault="00267743" w:rsidP="00414A30">
            <w:pPr>
              <w:ind w:right="72"/>
              <w:contextualSpacing/>
              <w:jc w:val="center"/>
              <w:rPr>
                <w:rFonts w:ascii="Montserrat" w:hAnsi="Montserrat"/>
                <w:sz w:val="18"/>
                <w:szCs w:val="18"/>
              </w:rPr>
            </w:pPr>
            <w:r w:rsidRPr="00414A30">
              <w:rPr>
                <w:rFonts w:ascii="Montserrat" w:hAnsi="Montserrat"/>
                <w:sz w:val="18"/>
                <w:szCs w:val="18"/>
              </w:rPr>
              <w:t>Faarvang et al. 2000</w:t>
            </w:r>
          </w:p>
          <w:p w14:paraId="0EFC4216" w14:textId="77777777" w:rsidR="00267743" w:rsidRPr="00414A30" w:rsidRDefault="00267743" w:rsidP="00414A30">
            <w:pPr>
              <w:ind w:right="72"/>
              <w:contextualSpacing/>
              <w:jc w:val="center"/>
              <w:rPr>
                <w:rFonts w:ascii="Montserrat" w:hAnsi="Montserrat"/>
                <w:sz w:val="18"/>
                <w:szCs w:val="18"/>
              </w:rPr>
            </w:pPr>
            <w:r w:rsidRPr="00414A30">
              <w:rPr>
                <w:rFonts w:ascii="Montserrat" w:hAnsi="Montserrat"/>
                <w:sz w:val="18"/>
                <w:szCs w:val="18"/>
              </w:rPr>
              <w:t>Denmark</w:t>
            </w:r>
          </w:p>
          <w:p w14:paraId="7E80041B" w14:textId="77777777" w:rsidR="00267743" w:rsidRPr="00414A30" w:rsidRDefault="00267743" w:rsidP="00414A30">
            <w:pPr>
              <w:ind w:right="72"/>
              <w:contextualSpacing/>
              <w:jc w:val="center"/>
              <w:rPr>
                <w:rFonts w:ascii="Montserrat" w:hAnsi="Montserrat"/>
                <w:sz w:val="18"/>
                <w:szCs w:val="18"/>
                <w:lang w:val="it-IT"/>
              </w:rPr>
            </w:pPr>
            <w:r w:rsidRPr="00414A30">
              <w:rPr>
                <w:rFonts w:ascii="Montserrat" w:hAnsi="Montserrat"/>
                <w:sz w:val="18"/>
                <w:szCs w:val="18"/>
                <w:lang w:val="it-IT"/>
              </w:rPr>
              <w:t>Pre-Post</w:t>
            </w:r>
          </w:p>
          <w:p w14:paraId="102A6FE8" w14:textId="77777777" w:rsidR="00267743" w:rsidRPr="00414A30" w:rsidRDefault="00267743" w:rsidP="00414A30">
            <w:pPr>
              <w:ind w:right="72"/>
              <w:contextualSpacing/>
              <w:jc w:val="center"/>
              <w:rPr>
                <w:rFonts w:ascii="Montserrat" w:hAnsi="Montserrat"/>
                <w:sz w:val="18"/>
                <w:szCs w:val="18"/>
                <w:lang w:val="it-IT"/>
              </w:rPr>
            </w:pPr>
            <w:r w:rsidRPr="00414A30">
              <w:rPr>
                <w:rFonts w:ascii="Montserrat" w:hAnsi="Montserrat"/>
                <w:sz w:val="18"/>
                <w:szCs w:val="18"/>
                <w:lang w:val="it-IT"/>
              </w:rPr>
              <w:t>N=143</w:t>
            </w:r>
          </w:p>
        </w:tc>
        <w:tc>
          <w:tcPr>
            <w:tcW w:w="3578" w:type="dxa"/>
            <w:tcBorders>
              <w:top w:val="single" w:sz="4" w:space="0" w:color="auto"/>
              <w:left w:val="single" w:sz="4" w:space="0" w:color="auto"/>
              <w:bottom w:val="single" w:sz="4" w:space="0" w:color="auto"/>
              <w:right w:val="single" w:sz="4" w:space="0" w:color="auto"/>
            </w:tcBorders>
          </w:tcPr>
          <w:p w14:paraId="4713C091" w14:textId="74B6AC1F" w:rsidR="00267743" w:rsidRPr="00414A30" w:rsidRDefault="00267743"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Those with spinal cord lesion admitted to </w:t>
            </w:r>
            <w:proofErr w:type="spellStart"/>
            <w:r w:rsidRPr="00414A30">
              <w:rPr>
                <w:rFonts w:ascii="Montserrat" w:hAnsi="Montserrat"/>
                <w:sz w:val="18"/>
                <w:szCs w:val="18"/>
              </w:rPr>
              <w:t>in</w:t>
            </w:r>
            <w:r w:rsidR="0047483E" w:rsidRPr="00414A30">
              <w:rPr>
                <w:rFonts w:ascii="Montserrat" w:hAnsi="Montserrat"/>
                <w:sz w:val="18"/>
                <w:szCs w:val="18"/>
              </w:rPr>
              <w:t>individual</w:t>
            </w:r>
            <w:proofErr w:type="spellEnd"/>
            <w:r w:rsidRPr="00414A30">
              <w:rPr>
                <w:rFonts w:ascii="Montserrat" w:hAnsi="Montserrat"/>
                <w:sz w:val="18"/>
                <w:szCs w:val="18"/>
              </w:rPr>
              <w:t xml:space="preserve"> SCI program.</w:t>
            </w:r>
          </w:p>
          <w:p w14:paraId="5BCF57BC" w14:textId="628B8E1E" w:rsidR="00267743" w:rsidRPr="00414A30" w:rsidRDefault="00267743" w:rsidP="00414A30">
            <w:pPr>
              <w:ind w:right="72"/>
              <w:contextualSpacing/>
              <w:rPr>
                <w:rFonts w:ascii="Montserrat" w:hAnsi="Montserrat"/>
                <w:sz w:val="18"/>
                <w:szCs w:val="18"/>
              </w:rPr>
            </w:pPr>
            <w:r w:rsidRPr="00414A30">
              <w:rPr>
                <w:rFonts w:ascii="Montserrat" w:hAnsi="Montserrat"/>
                <w:b/>
                <w:sz w:val="18"/>
                <w:szCs w:val="18"/>
                <w:lang w:val="en-GB" w:eastAsia="de-CH"/>
              </w:rPr>
              <w:t>Intervention</w:t>
            </w:r>
            <w:r w:rsidRPr="00414A30">
              <w:rPr>
                <w:rFonts w:ascii="Montserrat" w:hAnsi="Montserrat"/>
                <w:b/>
                <w:sz w:val="18"/>
                <w:szCs w:val="18"/>
              </w:rPr>
              <w:t>:</w:t>
            </w:r>
            <w:r w:rsidRPr="00414A30">
              <w:rPr>
                <w:rFonts w:ascii="Montserrat" w:hAnsi="Montserrat"/>
                <w:sz w:val="18"/>
                <w:szCs w:val="18"/>
              </w:rPr>
              <w:t xml:space="preserve"> 256 morning urine samples were collected from </w:t>
            </w:r>
            <w:r w:rsidR="0047483E" w:rsidRPr="00414A30">
              <w:rPr>
                <w:rFonts w:ascii="Montserrat" w:hAnsi="Montserrat"/>
                <w:sz w:val="18"/>
                <w:szCs w:val="18"/>
              </w:rPr>
              <w:t>individual</w:t>
            </w:r>
            <w:r w:rsidRPr="00414A30">
              <w:rPr>
                <w:rFonts w:ascii="Montserrat" w:hAnsi="Montserrat"/>
                <w:sz w:val="18"/>
                <w:szCs w:val="18"/>
              </w:rPr>
              <w:t>s using a standardized ‘clean’ technique. Analysis was conducted with chemical dipstick and microscopy within 3 hr.</w:t>
            </w:r>
          </w:p>
          <w:p w14:paraId="3C65B811" w14:textId="77777777" w:rsidR="00267743" w:rsidRPr="00414A30" w:rsidRDefault="00267743"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Prevalence of bacteria compared with nitrite/leukocyte dipstick tests (positive and negative predictive values), types of bacteria.</w:t>
            </w:r>
          </w:p>
        </w:tc>
        <w:tc>
          <w:tcPr>
            <w:tcW w:w="3578" w:type="dxa"/>
            <w:tcBorders>
              <w:top w:val="single" w:sz="4" w:space="0" w:color="auto"/>
              <w:left w:val="single" w:sz="4" w:space="0" w:color="auto"/>
              <w:bottom w:val="single" w:sz="4" w:space="0" w:color="auto"/>
              <w:right w:val="single" w:sz="4" w:space="0" w:color="auto"/>
            </w:tcBorders>
          </w:tcPr>
          <w:p w14:paraId="255325D1" w14:textId="77777777" w:rsidR="00267743" w:rsidRPr="00414A30" w:rsidRDefault="00267743" w:rsidP="00414A30">
            <w:pPr>
              <w:numPr>
                <w:ilvl w:val="0"/>
                <w:numId w:val="152"/>
              </w:numPr>
              <w:ind w:right="72"/>
              <w:contextualSpacing/>
              <w:rPr>
                <w:rFonts w:ascii="Montserrat" w:hAnsi="Montserrat"/>
                <w:sz w:val="18"/>
                <w:szCs w:val="18"/>
              </w:rPr>
            </w:pPr>
            <w:r w:rsidRPr="00414A30">
              <w:rPr>
                <w:rFonts w:ascii="Montserrat" w:hAnsi="Montserrat"/>
                <w:sz w:val="18"/>
                <w:szCs w:val="18"/>
              </w:rPr>
              <w:t>The authors suggested that results comparing positive and negative predictive values indicated that the dipstick and microscopy tests are both equally valuable.</w:t>
            </w:r>
          </w:p>
          <w:p w14:paraId="01DE7AE7" w14:textId="77777777" w:rsidR="00267743" w:rsidRPr="00414A30" w:rsidRDefault="00267743" w:rsidP="00414A30">
            <w:pPr>
              <w:numPr>
                <w:ilvl w:val="0"/>
                <w:numId w:val="152"/>
              </w:numPr>
              <w:ind w:right="72"/>
              <w:contextualSpacing/>
              <w:rPr>
                <w:rFonts w:ascii="Montserrat" w:hAnsi="Montserrat"/>
                <w:sz w:val="18"/>
                <w:szCs w:val="18"/>
              </w:rPr>
            </w:pPr>
            <w:r w:rsidRPr="00414A30">
              <w:rPr>
                <w:rFonts w:ascii="Montserrat" w:hAnsi="Montserrat"/>
                <w:sz w:val="18"/>
                <w:szCs w:val="18"/>
              </w:rPr>
              <w:t>True negative predictive value ~0.7 and true positive predictive value of ~0.9.</w:t>
            </w:r>
          </w:p>
          <w:p w14:paraId="4F1D9754" w14:textId="77777777" w:rsidR="00267743" w:rsidRPr="00414A30" w:rsidRDefault="00267743" w:rsidP="00414A30">
            <w:pPr>
              <w:numPr>
                <w:ilvl w:val="0"/>
                <w:numId w:val="152"/>
              </w:numPr>
              <w:ind w:right="72"/>
              <w:contextualSpacing/>
              <w:rPr>
                <w:rFonts w:ascii="Montserrat" w:hAnsi="Montserrat"/>
                <w:sz w:val="18"/>
                <w:szCs w:val="18"/>
              </w:rPr>
            </w:pPr>
            <w:r w:rsidRPr="00414A30">
              <w:rPr>
                <w:rFonts w:ascii="Montserrat" w:hAnsi="Montserrat"/>
                <w:sz w:val="18"/>
                <w:szCs w:val="18"/>
              </w:rPr>
              <w:t>128 out of 256 urine samples contained significant bacteriuria.</w:t>
            </w:r>
          </w:p>
          <w:p w14:paraId="3D436030" w14:textId="77777777" w:rsidR="00267743" w:rsidRPr="00414A30" w:rsidRDefault="00267743" w:rsidP="00414A30">
            <w:pPr>
              <w:numPr>
                <w:ilvl w:val="0"/>
                <w:numId w:val="152"/>
              </w:numPr>
              <w:ind w:right="72"/>
              <w:contextualSpacing/>
              <w:rPr>
                <w:rFonts w:ascii="Montserrat" w:hAnsi="Montserrat"/>
                <w:sz w:val="18"/>
                <w:szCs w:val="18"/>
              </w:rPr>
            </w:pPr>
            <w:r w:rsidRPr="00414A30">
              <w:rPr>
                <w:rFonts w:ascii="Montserrat" w:hAnsi="Montserrat"/>
                <w:sz w:val="18"/>
                <w:szCs w:val="18"/>
              </w:rPr>
              <w:t>Only 87 contained just one microorganism.</w:t>
            </w:r>
          </w:p>
        </w:tc>
      </w:tr>
      <w:tr w:rsidR="00267743" w:rsidRPr="00414A30" w14:paraId="080D307B" w14:textId="77777777" w:rsidTr="00CA3772">
        <w:trPr>
          <w:jc w:val="center"/>
        </w:trPr>
        <w:tc>
          <w:tcPr>
            <w:tcW w:w="2204" w:type="dxa"/>
            <w:tcBorders>
              <w:top w:val="single" w:sz="4" w:space="0" w:color="auto"/>
              <w:left w:val="single" w:sz="4" w:space="0" w:color="auto"/>
              <w:bottom w:val="single" w:sz="4" w:space="0" w:color="auto"/>
              <w:right w:val="single" w:sz="4" w:space="0" w:color="auto"/>
            </w:tcBorders>
            <w:vAlign w:val="center"/>
          </w:tcPr>
          <w:p w14:paraId="6CDDC312" w14:textId="77777777" w:rsidR="00267743" w:rsidRPr="00414A30" w:rsidRDefault="00267743" w:rsidP="00414A30">
            <w:pPr>
              <w:pStyle w:val="TableText"/>
              <w:spacing w:after="0"/>
              <w:ind w:right="72"/>
              <w:contextualSpacing/>
              <w:jc w:val="center"/>
              <w:rPr>
                <w:rFonts w:ascii="Montserrat" w:hAnsi="Montserrat"/>
                <w:lang w:val="it-IT"/>
              </w:rPr>
            </w:pPr>
            <w:r w:rsidRPr="00414A30">
              <w:rPr>
                <w:rFonts w:ascii="Montserrat" w:hAnsi="Montserrat"/>
                <w:lang w:val="it-IT"/>
              </w:rPr>
              <w:t>Massa et al. 2009</w:t>
            </w:r>
          </w:p>
          <w:p w14:paraId="1291706B" w14:textId="77777777" w:rsidR="00267743" w:rsidRPr="00414A30" w:rsidRDefault="00267743" w:rsidP="00414A30">
            <w:pPr>
              <w:contextualSpacing/>
              <w:jc w:val="center"/>
              <w:rPr>
                <w:rFonts w:ascii="Montserrat" w:hAnsi="Montserrat"/>
                <w:sz w:val="18"/>
                <w:szCs w:val="18"/>
                <w:lang w:val="it-IT" w:eastAsia="de-CH"/>
              </w:rPr>
            </w:pPr>
            <w:r w:rsidRPr="00414A30">
              <w:rPr>
                <w:rFonts w:ascii="Montserrat" w:hAnsi="Montserrat"/>
                <w:sz w:val="18"/>
                <w:szCs w:val="18"/>
                <w:lang w:val="it-IT" w:eastAsia="de-CH"/>
              </w:rPr>
              <w:t>USA</w:t>
            </w:r>
          </w:p>
          <w:p w14:paraId="70927B7B" w14:textId="77777777" w:rsidR="00267743" w:rsidRPr="00414A30" w:rsidRDefault="00267743" w:rsidP="00414A30">
            <w:pPr>
              <w:contextualSpacing/>
              <w:jc w:val="center"/>
              <w:rPr>
                <w:rFonts w:ascii="Montserrat" w:hAnsi="Montserrat"/>
                <w:sz w:val="18"/>
                <w:szCs w:val="18"/>
                <w:lang w:val="it-IT" w:eastAsia="de-CH"/>
              </w:rPr>
            </w:pPr>
            <w:r w:rsidRPr="00414A30">
              <w:rPr>
                <w:rFonts w:ascii="Montserrat" w:hAnsi="Montserrat"/>
                <w:sz w:val="18"/>
                <w:szCs w:val="18"/>
                <w:lang w:val="it-IT" w:eastAsia="de-CH"/>
              </w:rPr>
              <w:t>Case Series</w:t>
            </w:r>
          </w:p>
          <w:p w14:paraId="168A156D" w14:textId="3E9809E1" w:rsidR="00267743" w:rsidRPr="00414A30" w:rsidRDefault="00267743" w:rsidP="00414A30">
            <w:pPr>
              <w:ind w:right="72"/>
              <w:contextualSpacing/>
              <w:jc w:val="center"/>
              <w:rPr>
                <w:rFonts w:ascii="Montserrat" w:hAnsi="Montserrat"/>
                <w:sz w:val="18"/>
                <w:szCs w:val="18"/>
              </w:rPr>
            </w:pPr>
            <w:r w:rsidRPr="00414A30">
              <w:rPr>
                <w:rFonts w:ascii="Montserrat" w:hAnsi="Montserrat"/>
                <w:sz w:val="18"/>
                <w:szCs w:val="18"/>
                <w:lang w:val="it-IT" w:eastAsia="de-CH"/>
              </w:rPr>
              <w:t>N=51</w:t>
            </w:r>
          </w:p>
        </w:tc>
        <w:tc>
          <w:tcPr>
            <w:tcW w:w="3578" w:type="dxa"/>
            <w:tcBorders>
              <w:top w:val="single" w:sz="4" w:space="0" w:color="auto"/>
              <w:left w:val="single" w:sz="4" w:space="0" w:color="auto"/>
              <w:bottom w:val="single" w:sz="4" w:space="0" w:color="auto"/>
              <w:right w:val="single" w:sz="4" w:space="0" w:color="auto"/>
            </w:tcBorders>
          </w:tcPr>
          <w:p w14:paraId="7AAA6A80" w14:textId="77777777" w:rsidR="00267743" w:rsidRPr="00414A30" w:rsidRDefault="00267743" w:rsidP="00414A30">
            <w:pPr>
              <w:pStyle w:val="TableText"/>
              <w:spacing w:after="0"/>
              <w:ind w:right="72"/>
              <w:contextualSpacing/>
              <w:rPr>
                <w:rFonts w:ascii="Montserrat" w:hAnsi="Montserrat"/>
                <w:szCs w:val="18"/>
              </w:rPr>
            </w:pPr>
            <w:r w:rsidRPr="00414A30">
              <w:rPr>
                <w:rFonts w:ascii="Montserrat" w:hAnsi="Montserrat"/>
                <w:b/>
                <w:szCs w:val="18"/>
              </w:rPr>
              <w:t xml:space="preserve">Population: </w:t>
            </w:r>
            <w:r w:rsidRPr="00414A30">
              <w:rPr>
                <w:rFonts w:ascii="Montserrat" w:hAnsi="Montserrat"/>
                <w:szCs w:val="18"/>
              </w:rPr>
              <w:t xml:space="preserve">SCI: Gender: males=34, females=17; Catheterization type: standard catheter=26, hydrophilic catheter=25; Level of injury: </w:t>
            </w:r>
            <w:r w:rsidRPr="00414A30">
              <w:rPr>
                <w:rFonts w:ascii="Montserrat" w:hAnsi="Montserrat"/>
                <w:szCs w:val="18"/>
              </w:rPr>
              <w:lastRenderedPageBreak/>
              <w:t>cervical=19, thoracic=26, lumbar=5, sacral=1.</w:t>
            </w:r>
          </w:p>
          <w:p w14:paraId="76C49799" w14:textId="77777777" w:rsidR="00267743" w:rsidRPr="00414A30" w:rsidRDefault="00267743" w:rsidP="00414A30">
            <w:pPr>
              <w:contextualSpacing/>
              <w:rPr>
                <w:rFonts w:ascii="Montserrat" w:hAnsi="Montserrat"/>
                <w:sz w:val="18"/>
                <w:szCs w:val="18"/>
                <w:lang w:val="en-GB" w:eastAsia="de-CH"/>
              </w:rPr>
            </w:pPr>
            <w:r w:rsidRPr="00414A30">
              <w:rPr>
                <w:rFonts w:ascii="Montserrat" w:hAnsi="Montserrat"/>
                <w:b/>
                <w:sz w:val="18"/>
                <w:szCs w:val="18"/>
                <w:lang w:val="en-GB" w:eastAsia="de-CH"/>
              </w:rPr>
              <w:t xml:space="preserve">Intervention: </w:t>
            </w:r>
            <w:r w:rsidRPr="00414A30">
              <w:rPr>
                <w:rFonts w:ascii="Montserrat" w:hAnsi="Montserrat"/>
                <w:sz w:val="18"/>
                <w:szCs w:val="18"/>
                <w:lang w:val="en-GB" w:eastAsia="de-CH"/>
              </w:rPr>
              <w:t xml:space="preserve">Analysis of monthly urine culture and urinalysis data, as well as a self-reported questionnaire on </w:t>
            </w:r>
            <w:proofErr w:type="spellStart"/>
            <w:r w:rsidRPr="00414A30">
              <w:rPr>
                <w:rFonts w:ascii="Montserrat" w:hAnsi="Montserrat"/>
                <w:sz w:val="18"/>
                <w:szCs w:val="18"/>
                <w:lang w:val="en-GB" w:eastAsia="de-CH"/>
              </w:rPr>
              <w:t>uniary</w:t>
            </w:r>
            <w:proofErr w:type="spellEnd"/>
            <w:r w:rsidRPr="00414A30">
              <w:rPr>
                <w:rFonts w:ascii="Montserrat" w:hAnsi="Montserrat"/>
                <w:sz w:val="18"/>
                <w:szCs w:val="18"/>
                <w:lang w:val="en-GB" w:eastAsia="de-CH"/>
              </w:rPr>
              <w:t xml:space="preserve"> tract infection (UTI) signs and symptoms.</w:t>
            </w:r>
          </w:p>
          <w:p w14:paraId="4A64C712" w14:textId="6EF8C662" w:rsidR="00267743" w:rsidRPr="00414A30" w:rsidRDefault="00267743" w:rsidP="00414A30">
            <w:pPr>
              <w:ind w:right="72"/>
              <w:contextualSpacing/>
              <w:rPr>
                <w:rFonts w:ascii="Montserrat" w:hAnsi="Montserrat"/>
                <w:b/>
                <w:sz w:val="18"/>
                <w:szCs w:val="18"/>
              </w:rPr>
            </w:pPr>
            <w:r w:rsidRPr="00414A30">
              <w:rPr>
                <w:rFonts w:ascii="Montserrat" w:hAnsi="Montserrat"/>
                <w:b/>
                <w:sz w:val="18"/>
                <w:szCs w:val="18"/>
                <w:lang w:val="en-GB" w:eastAsia="de-CH"/>
              </w:rPr>
              <w:t xml:space="preserve">Outcome Measures: </w:t>
            </w:r>
            <w:r w:rsidRPr="00414A30">
              <w:rPr>
                <w:rFonts w:ascii="Montserrat" w:hAnsi="Montserrat"/>
                <w:sz w:val="18"/>
                <w:szCs w:val="18"/>
                <w:lang w:val="en-GB" w:eastAsia="de-CH"/>
              </w:rPr>
              <w:t>Presence of UTI defined as both a bacteriuria with a colony count of at least 105 colony-forming units</w:t>
            </w:r>
            <w:r w:rsidRPr="00414A30">
              <w:rPr>
                <w:rFonts w:ascii="Montserrat" w:hAnsi="Montserrat"/>
                <w:sz w:val="18"/>
                <w:szCs w:val="18"/>
                <w:lang w:eastAsia="de-CH"/>
              </w:rPr>
              <w:t>/mL and at least 1 sign or symptom of UTI.</w:t>
            </w:r>
          </w:p>
        </w:tc>
        <w:tc>
          <w:tcPr>
            <w:tcW w:w="3578" w:type="dxa"/>
            <w:tcBorders>
              <w:top w:val="single" w:sz="4" w:space="0" w:color="auto"/>
              <w:left w:val="single" w:sz="4" w:space="0" w:color="auto"/>
              <w:bottom w:val="single" w:sz="4" w:space="0" w:color="auto"/>
              <w:right w:val="single" w:sz="4" w:space="0" w:color="auto"/>
            </w:tcBorders>
          </w:tcPr>
          <w:p w14:paraId="1A60DD51" w14:textId="77777777" w:rsidR="00267743" w:rsidRPr="00414A30" w:rsidRDefault="00267743" w:rsidP="00414A30">
            <w:pPr>
              <w:pStyle w:val="TableOutcomesText"/>
              <w:numPr>
                <w:ilvl w:val="0"/>
                <w:numId w:val="157"/>
              </w:numPr>
              <w:ind w:left="347" w:right="72"/>
              <w:contextualSpacing/>
              <w:rPr>
                <w:rFonts w:ascii="Montserrat" w:hAnsi="Montserrat"/>
                <w:szCs w:val="18"/>
              </w:rPr>
            </w:pPr>
            <w:r w:rsidRPr="00414A30">
              <w:rPr>
                <w:rFonts w:ascii="Montserrat" w:hAnsi="Montserrat"/>
                <w:szCs w:val="18"/>
              </w:rPr>
              <w:lastRenderedPageBreak/>
              <w:t xml:space="preserve">“Cloudy urine” had the highest accuracy (83.1%); “leukocytes in the urine” had the highest sensitivity (82.8%); “fever” had </w:t>
            </w:r>
            <w:r w:rsidRPr="00414A30">
              <w:rPr>
                <w:rFonts w:ascii="Montserrat" w:hAnsi="Montserrat"/>
                <w:szCs w:val="18"/>
              </w:rPr>
              <w:lastRenderedPageBreak/>
              <w:t>the highest specificity (99.0%), but had low sensitivity (6.9%).</w:t>
            </w:r>
          </w:p>
          <w:p w14:paraId="1735DA87" w14:textId="263A01B9" w:rsidR="00267743" w:rsidRPr="00414A30" w:rsidRDefault="00267743" w:rsidP="00414A30">
            <w:pPr>
              <w:pStyle w:val="TableOutcomesText"/>
              <w:numPr>
                <w:ilvl w:val="0"/>
                <w:numId w:val="157"/>
              </w:numPr>
              <w:ind w:left="347" w:right="72"/>
              <w:contextualSpacing/>
              <w:rPr>
                <w:rFonts w:ascii="Montserrat" w:hAnsi="Montserrat"/>
                <w:szCs w:val="18"/>
              </w:rPr>
            </w:pPr>
            <w:r w:rsidRPr="00414A30">
              <w:rPr>
                <w:rFonts w:ascii="Montserrat" w:hAnsi="Montserrat"/>
                <w:szCs w:val="18"/>
              </w:rPr>
              <w:t>Subjects were able to predict their own UTI with an accuracy of 66.2% and the negative predictive value (82.8%) was substantially higher than the positive predictive value (32.6%).</w:t>
            </w:r>
          </w:p>
        </w:tc>
      </w:tr>
      <w:tr w:rsidR="00267743" w:rsidRPr="00414A30" w14:paraId="3EA66365" w14:textId="77777777" w:rsidTr="00CA3772">
        <w:trPr>
          <w:jc w:val="center"/>
        </w:trPr>
        <w:tc>
          <w:tcPr>
            <w:tcW w:w="2204" w:type="dxa"/>
            <w:tcBorders>
              <w:top w:val="single" w:sz="4" w:space="0" w:color="auto"/>
              <w:left w:val="single" w:sz="4" w:space="0" w:color="auto"/>
              <w:bottom w:val="single" w:sz="4" w:space="0" w:color="auto"/>
              <w:right w:val="single" w:sz="4" w:space="0" w:color="auto"/>
            </w:tcBorders>
            <w:vAlign w:val="center"/>
          </w:tcPr>
          <w:p w14:paraId="4C5072CC" w14:textId="77777777" w:rsidR="00267743" w:rsidRPr="00414A30" w:rsidRDefault="00267743" w:rsidP="00414A30">
            <w:pPr>
              <w:ind w:right="72"/>
              <w:contextualSpacing/>
              <w:jc w:val="center"/>
              <w:rPr>
                <w:rFonts w:ascii="Montserrat" w:hAnsi="Montserrat"/>
                <w:sz w:val="18"/>
                <w:szCs w:val="18"/>
              </w:rPr>
            </w:pPr>
            <w:proofErr w:type="spellStart"/>
            <w:r w:rsidRPr="00414A30">
              <w:rPr>
                <w:rFonts w:ascii="Montserrat" w:hAnsi="Montserrat"/>
                <w:sz w:val="18"/>
                <w:szCs w:val="18"/>
              </w:rPr>
              <w:lastRenderedPageBreak/>
              <w:t>Tantisiriwat</w:t>
            </w:r>
            <w:proofErr w:type="spellEnd"/>
            <w:r w:rsidRPr="00414A30">
              <w:rPr>
                <w:rFonts w:ascii="Montserrat" w:hAnsi="Montserrat"/>
                <w:sz w:val="18"/>
                <w:szCs w:val="18"/>
              </w:rPr>
              <w:t xml:space="preserve"> et al. 2007</w:t>
            </w:r>
          </w:p>
          <w:p w14:paraId="4550E815" w14:textId="77777777" w:rsidR="00267743" w:rsidRPr="00414A30" w:rsidRDefault="00267743" w:rsidP="00414A30">
            <w:pPr>
              <w:ind w:right="72"/>
              <w:contextualSpacing/>
              <w:jc w:val="center"/>
              <w:rPr>
                <w:rFonts w:ascii="Montserrat" w:hAnsi="Montserrat"/>
                <w:sz w:val="18"/>
                <w:szCs w:val="18"/>
              </w:rPr>
            </w:pPr>
            <w:r w:rsidRPr="00414A30">
              <w:rPr>
                <w:rFonts w:ascii="Montserrat" w:hAnsi="Montserrat"/>
                <w:sz w:val="18"/>
                <w:szCs w:val="18"/>
              </w:rPr>
              <w:t>Thailand</w:t>
            </w:r>
          </w:p>
          <w:p w14:paraId="4BE43DA7" w14:textId="77777777" w:rsidR="00267743" w:rsidRPr="00414A30" w:rsidRDefault="00267743" w:rsidP="00414A30">
            <w:pPr>
              <w:ind w:right="72"/>
              <w:contextualSpacing/>
              <w:jc w:val="center"/>
              <w:rPr>
                <w:rFonts w:ascii="Montserrat" w:hAnsi="Montserrat"/>
                <w:sz w:val="18"/>
                <w:szCs w:val="18"/>
                <w:lang w:val="it-IT"/>
              </w:rPr>
            </w:pPr>
            <w:r w:rsidRPr="00414A30">
              <w:rPr>
                <w:rFonts w:ascii="Montserrat" w:hAnsi="Montserrat"/>
                <w:sz w:val="18"/>
                <w:szCs w:val="18"/>
                <w:lang w:val="it-IT"/>
              </w:rPr>
              <w:t>Case Series</w:t>
            </w:r>
          </w:p>
          <w:p w14:paraId="341558E6" w14:textId="0E1E0936" w:rsidR="00267743" w:rsidRPr="00414A30" w:rsidRDefault="00267743" w:rsidP="00414A30">
            <w:pPr>
              <w:ind w:right="72"/>
              <w:contextualSpacing/>
              <w:jc w:val="center"/>
              <w:rPr>
                <w:rFonts w:ascii="Montserrat" w:hAnsi="Montserrat"/>
                <w:sz w:val="18"/>
                <w:szCs w:val="18"/>
              </w:rPr>
            </w:pPr>
            <w:r w:rsidRPr="00414A30">
              <w:rPr>
                <w:rFonts w:ascii="Montserrat" w:hAnsi="Montserrat"/>
                <w:sz w:val="18"/>
                <w:szCs w:val="18"/>
                <w:lang w:val="it-IT"/>
              </w:rPr>
              <w:t>N=76</w:t>
            </w:r>
          </w:p>
        </w:tc>
        <w:tc>
          <w:tcPr>
            <w:tcW w:w="3578" w:type="dxa"/>
            <w:tcBorders>
              <w:top w:val="single" w:sz="4" w:space="0" w:color="auto"/>
              <w:left w:val="single" w:sz="4" w:space="0" w:color="auto"/>
              <w:bottom w:val="single" w:sz="4" w:space="0" w:color="auto"/>
              <w:right w:val="single" w:sz="4" w:space="0" w:color="auto"/>
            </w:tcBorders>
          </w:tcPr>
          <w:p w14:paraId="3154126B" w14:textId="77777777" w:rsidR="00267743" w:rsidRPr="00414A30" w:rsidRDefault="00267743"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SCI hospitalized at Rehabilitation Center (Thai Red Cross Society); Mean age: 44.7 </w:t>
            </w:r>
            <w:proofErr w:type="spellStart"/>
            <w:r w:rsidRPr="00414A30">
              <w:rPr>
                <w:rFonts w:ascii="Montserrat" w:hAnsi="Montserrat"/>
                <w:sz w:val="18"/>
                <w:szCs w:val="18"/>
              </w:rPr>
              <w:t>yr</w:t>
            </w:r>
            <w:proofErr w:type="spellEnd"/>
            <w:r w:rsidRPr="00414A30">
              <w:rPr>
                <w:rFonts w:ascii="Montserrat" w:hAnsi="Montserrat"/>
                <w:sz w:val="18"/>
                <w:szCs w:val="18"/>
              </w:rPr>
              <w:t>; Gender: males=50, females=26; Type of neurogenic bladder: detrusor overactivity=39, detrusor underactivity=9.</w:t>
            </w:r>
          </w:p>
          <w:p w14:paraId="01535663" w14:textId="77777777" w:rsidR="00267743" w:rsidRPr="00414A30" w:rsidRDefault="00267743" w:rsidP="00414A30">
            <w:pPr>
              <w:ind w:right="72"/>
              <w:contextualSpacing/>
              <w:rPr>
                <w:rFonts w:ascii="Montserrat" w:hAnsi="Montserrat"/>
                <w:sz w:val="18"/>
                <w:szCs w:val="18"/>
              </w:rPr>
            </w:pPr>
            <w:r w:rsidRPr="00414A30">
              <w:rPr>
                <w:rFonts w:ascii="Montserrat" w:hAnsi="Montserrat"/>
                <w:b/>
                <w:sz w:val="18"/>
                <w:szCs w:val="18"/>
                <w:lang w:val="en-GB" w:eastAsia="de-CH"/>
              </w:rPr>
              <w:t>Intervention</w:t>
            </w:r>
            <w:r w:rsidRPr="00414A30">
              <w:rPr>
                <w:rFonts w:ascii="Montserrat" w:hAnsi="Montserrat"/>
                <w:b/>
                <w:sz w:val="18"/>
                <w:szCs w:val="18"/>
              </w:rPr>
              <w:t>:</w:t>
            </w:r>
            <w:r w:rsidRPr="00414A30">
              <w:rPr>
                <w:rFonts w:ascii="Montserrat" w:hAnsi="Montserrat"/>
                <w:sz w:val="18"/>
                <w:szCs w:val="18"/>
              </w:rPr>
              <w:t xml:space="preserve"> Retrospectively chart review to assess urinary tract infection (UTI) prevalence, causative bacteria and susceptibility patterns.</w:t>
            </w:r>
          </w:p>
          <w:p w14:paraId="32004E0A" w14:textId="7525BA53" w:rsidR="00267743" w:rsidRPr="00414A30" w:rsidRDefault="00267743" w:rsidP="00414A30">
            <w:pPr>
              <w:ind w:right="72"/>
              <w:contextualSpacing/>
              <w:rPr>
                <w:rFonts w:ascii="Montserrat" w:hAnsi="Montserrat"/>
                <w:b/>
                <w:sz w:val="18"/>
                <w:szCs w:val="18"/>
              </w:rPr>
            </w:pPr>
            <w:r w:rsidRPr="00414A30">
              <w:rPr>
                <w:rFonts w:ascii="Montserrat" w:hAnsi="Montserrat"/>
                <w:b/>
                <w:sz w:val="18"/>
                <w:szCs w:val="18"/>
              </w:rPr>
              <w:t>Outcome Measures:</w:t>
            </w:r>
            <w:r w:rsidRPr="00414A30">
              <w:rPr>
                <w:rFonts w:ascii="Montserrat" w:hAnsi="Montserrat"/>
                <w:sz w:val="18"/>
                <w:szCs w:val="18"/>
              </w:rPr>
              <w:t xml:space="preserve"> Prevalence of UTI, causative bacteria, susceptibility to antibiotic.</w:t>
            </w:r>
          </w:p>
        </w:tc>
        <w:tc>
          <w:tcPr>
            <w:tcW w:w="3578" w:type="dxa"/>
            <w:tcBorders>
              <w:top w:val="single" w:sz="4" w:space="0" w:color="auto"/>
              <w:left w:val="single" w:sz="4" w:space="0" w:color="auto"/>
              <w:bottom w:val="single" w:sz="4" w:space="0" w:color="auto"/>
              <w:right w:val="single" w:sz="4" w:space="0" w:color="auto"/>
            </w:tcBorders>
          </w:tcPr>
          <w:p w14:paraId="436A025B" w14:textId="5FA91AE7" w:rsidR="00267743" w:rsidRPr="00414A30" w:rsidRDefault="00267743" w:rsidP="00414A30">
            <w:pPr>
              <w:numPr>
                <w:ilvl w:val="0"/>
                <w:numId w:val="151"/>
              </w:numPr>
              <w:ind w:left="288" w:right="72" w:hanging="288"/>
              <w:contextualSpacing/>
              <w:rPr>
                <w:rFonts w:ascii="Montserrat" w:hAnsi="Montserrat"/>
                <w:sz w:val="18"/>
                <w:szCs w:val="18"/>
              </w:rPr>
            </w:pPr>
            <w:r w:rsidRPr="00414A30">
              <w:rPr>
                <w:rFonts w:ascii="Montserrat" w:hAnsi="Montserrat"/>
                <w:sz w:val="18"/>
                <w:szCs w:val="18"/>
              </w:rPr>
              <w:t xml:space="preserve">Prevalence of UTI was higher in </w:t>
            </w:r>
            <w:r w:rsidR="0047483E" w:rsidRPr="00414A30">
              <w:rPr>
                <w:rFonts w:ascii="Montserrat" w:hAnsi="Montserrat"/>
                <w:sz w:val="18"/>
                <w:szCs w:val="18"/>
              </w:rPr>
              <w:t>individual</w:t>
            </w:r>
            <w:r w:rsidRPr="00414A30">
              <w:rPr>
                <w:rFonts w:ascii="Montserrat" w:hAnsi="Montserrat"/>
                <w:sz w:val="18"/>
                <w:szCs w:val="18"/>
              </w:rPr>
              <w:t>s with neurogenic detrusor overactivity (97.14%) than underactivity (66.67%).</w:t>
            </w:r>
          </w:p>
          <w:p w14:paraId="54E93A58" w14:textId="77777777" w:rsidR="00267743" w:rsidRPr="00414A30" w:rsidRDefault="00267743" w:rsidP="00414A30">
            <w:pPr>
              <w:numPr>
                <w:ilvl w:val="0"/>
                <w:numId w:val="151"/>
              </w:numPr>
              <w:ind w:left="288" w:right="72" w:hanging="288"/>
              <w:contextualSpacing/>
              <w:rPr>
                <w:rFonts w:ascii="Montserrat" w:hAnsi="Montserrat"/>
                <w:sz w:val="18"/>
                <w:szCs w:val="18"/>
              </w:rPr>
            </w:pPr>
            <w:r w:rsidRPr="00414A30">
              <w:rPr>
                <w:rFonts w:ascii="Montserrat" w:hAnsi="Montserrat"/>
                <w:sz w:val="18"/>
                <w:szCs w:val="18"/>
              </w:rPr>
              <w:t>Of urine culture performed in 41/68 episodes of UTI, 39 positive cultures identified with E. coli (74.4%), K. pneumonia (12.8%), Enterococcus faecalis (5%) and Proteus mirabilis (5%) most common.</w:t>
            </w:r>
          </w:p>
          <w:p w14:paraId="3CF51621" w14:textId="77777777" w:rsidR="00267743" w:rsidRPr="00414A30" w:rsidRDefault="00267743" w:rsidP="00414A30">
            <w:pPr>
              <w:numPr>
                <w:ilvl w:val="0"/>
                <w:numId w:val="151"/>
              </w:numPr>
              <w:ind w:left="288" w:right="72" w:hanging="288"/>
              <w:contextualSpacing/>
              <w:rPr>
                <w:rFonts w:ascii="Montserrat" w:hAnsi="Montserrat"/>
                <w:sz w:val="18"/>
                <w:szCs w:val="18"/>
              </w:rPr>
            </w:pPr>
            <w:r w:rsidRPr="00414A30">
              <w:rPr>
                <w:rFonts w:ascii="Montserrat" w:hAnsi="Montserrat"/>
                <w:sz w:val="18"/>
                <w:szCs w:val="18"/>
              </w:rPr>
              <w:t xml:space="preserve">E. coli was most susceptible to amikacin (96.1%), ceftazidime (88.9%), and </w:t>
            </w:r>
            <w:proofErr w:type="spellStart"/>
            <w:r w:rsidRPr="00414A30">
              <w:rPr>
                <w:rFonts w:ascii="Montserrat" w:hAnsi="Montserrat"/>
                <w:sz w:val="18"/>
                <w:szCs w:val="18"/>
              </w:rPr>
              <w:t>cetriaxone</w:t>
            </w:r>
            <w:proofErr w:type="spellEnd"/>
            <w:r w:rsidRPr="00414A30">
              <w:rPr>
                <w:rFonts w:ascii="Montserrat" w:hAnsi="Montserrat"/>
                <w:sz w:val="18"/>
                <w:szCs w:val="18"/>
              </w:rPr>
              <w:t xml:space="preserve"> (75%).</w:t>
            </w:r>
          </w:p>
          <w:p w14:paraId="50BEB158" w14:textId="2C9A77DD" w:rsidR="00267743" w:rsidRPr="00414A30" w:rsidRDefault="00267743" w:rsidP="00414A30">
            <w:pPr>
              <w:numPr>
                <w:ilvl w:val="0"/>
                <w:numId w:val="151"/>
              </w:numPr>
              <w:ind w:left="288" w:right="72" w:hanging="288"/>
              <w:contextualSpacing/>
              <w:rPr>
                <w:rFonts w:ascii="Montserrat" w:hAnsi="Montserrat"/>
                <w:sz w:val="18"/>
                <w:szCs w:val="18"/>
              </w:rPr>
            </w:pPr>
            <w:r w:rsidRPr="00414A30">
              <w:rPr>
                <w:rFonts w:ascii="Montserrat" w:hAnsi="Montserrat"/>
                <w:sz w:val="18"/>
                <w:szCs w:val="18"/>
              </w:rPr>
              <w:t xml:space="preserve">K. pneumonia was most susceptible to ceftazidime (80.0%), </w:t>
            </w:r>
            <w:proofErr w:type="spellStart"/>
            <w:r w:rsidRPr="00414A30">
              <w:rPr>
                <w:rFonts w:ascii="Montserrat" w:hAnsi="Montserrat"/>
                <w:sz w:val="18"/>
                <w:szCs w:val="18"/>
              </w:rPr>
              <w:t>cetriaxone</w:t>
            </w:r>
            <w:proofErr w:type="spellEnd"/>
            <w:r w:rsidRPr="00414A30">
              <w:rPr>
                <w:rFonts w:ascii="Montserrat" w:hAnsi="Montserrat"/>
                <w:sz w:val="18"/>
                <w:szCs w:val="18"/>
              </w:rPr>
              <w:t xml:space="preserve"> (80.0%), amikacin (60.0%) and cotrimoxazole (60%).</w:t>
            </w:r>
          </w:p>
        </w:tc>
      </w:tr>
      <w:tr w:rsidR="00267743" w:rsidRPr="00414A30" w14:paraId="1B716A2D" w14:textId="77777777" w:rsidTr="00CA3772">
        <w:trPr>
          <w:jc w:val="center"/>
        </w:trPr>
        <w:tc>
          <w:tcPr>
            <w:tcW w:w="2204" w:type="dxa"/>
            <w:tcBorders>
              <w:top w:val="single" w:sz="4" w:space="0" w:color="auto"/>
              <w:left w:val="single" w:sz="4" w:space="0" w:color="auto"/>
              <w:bottom w:val="single" w:sz="4" w:space="0" w:color="auto"/>
              <w:right w:val="single" w:sz="4" w:space="0" w:color="auto"/>
            </w:tcBorders>
            <w:vAlign w:val="center"/>
          </w:tcPr>
          <w:p w14:paraId="50E7676B" w14:textId="77777777" w:rsidR="00267743" w:rsidRPr="00414A30" w:rsidRDefault="00267743" w:rsidP="00414A30">
            <w:pPr>
              <w:pStyle w:val="TableText"/>
              <w:spacing w:after="0"/>
              <w:ind w:right="72"/>
              <w:contextualSpacing/>
              <w:jc w:val="center"/>
              <w:rPr>
                <w:rFonts w:ascii="Montserrat" w:hAnsi="Montserrat"/>
                <w:lang w:val="it-IT"/>
              </w:rPr>
            </w:pPr>
            <w:r w:rsidRPr="00414A30">
              <w:rPr>
                <w:rFonts w:ascii="Montserrat" w:hAnsi="Montserrat"/>
                <w:lang w:val="it-IT"/>
              </w:rPr>
              <w:t>Esclarin De Ruz et al. 2000</w:t>
            </w:r>
          </w:p>
          <w:p w14:paraId="58775D98" w14:textId="77777777" w:rsidR="00267743" w:rsidRPr="00414A30" w:rsidRDefault="00267743" w:rsidP="00414A30">
            <w:pPr>
              <w:contextualSpacing/>
              <w:jc w:val="center"/>
              <w:rPr>
                <w:rFonts w:ascii="Montserrat" w:hAnsi="Montserrat"/>
                <w:sz w:val="18"/>
                <w:szCs w:val="18"/>
                <w:lang w:val="it-IT" w:eastAsia="de-CH"/>
              </w:rPr>
            </w:pPr>
            <w:r w:rsidRPr="00414A30">
              <w:rPr>
                <w:rFonts w:ascii="Montserrat" w:hAnsi="Montserrat"/>
                <w:sz w:val="18"/>
                <w:szCs w:val="18"/>
                <w:lang w:val="it-IT" w:eastAsia="de-CH"/>
              </w:rPr>
              <w:t>Spain</w:t>
            </w:r>
          </w:p>
          <w:p w14:paraId="764E755E" w14:textId="77777777" w:rsidR="00267743" w:rsidRPr="00414A30" w:rsidRDefault="00267743" w:rsidP="00414A30">
            <w:pPr>
              <w:contextualSpacing/>
              <w:jc w:val="center"/>
              <w:rPr>
                <w:rFonts w:ascii="Montserrat" w:hAnsi="Montserrat"/>
                <w:sz w:val="18"/>
                <w:szCs w:val="18"/>
                <w:lang w:val="fr-CA" w:eastAsia="de-CH"/>
              </w:rPr>
            </w:pPr>
            <w:r w:rsidRPr="00414A30">
              <w:rPr>
                <w:rFonts w:ascii="Montserrat" w:hAnsi="Montserrat"/>
                <w:sz w:val="18"/>
                <w:szCs w:val="18"/>
                <w:lang w:val="fr-CA" w:eastAsia="de-CH"/>
              </w:rPr>
              <w:t>Case Series</w:t>
            </w:r>
          </w:p>
          <w:p w14:paraId="0380080D" w14:textId="3AF99F98" w:rsidR="00267743" w:rsidRPr="00414A30" w:rsidRDefault="00267743" w:rsidP="00414A30">
            <w:pPr>
              <w:ind w:right="72"/>
              <w:contextualSpacing/>
              <w:jc w:val="center"/>
              <w:rPr>
                <w:rFonts w:ascii="Montserrat" w:hAnsi="Montserrat"/>
                <w:sz w:val="18"/>
                <w:szCs w:val="18"/>
              </w:rPr>
            </w:pPr>
            <w:r w:rsidRPr="00414A30">
              <w:rPr>
                <w:rFonts w:ascii="Montserrat" w:hAnsi="Montserrat"/>
                <w:sz w:val="18"/>
                <w:szCs w:val="18"/>
                <w:lang w:val="fr-CA" w:eastAsia="de-CH"/>
              </w:rPr>
              <w:t>N=128</w:t>
            </w:r>
          </w:p>
        </w:tc>
        <w:tc>
          <w:tcPr>
            <w:tcW w:w="3578" w:type="dxa"/>
            <w:tcBorders>
              <w:top w:val="single" w:sz="4" w:space="0" w:color="auto"/>
              <w:left w:val="single" w:sz="4" w:space="0" w:color="auto"/>
              <w:bottom w:val="single" w:sz="4" w:space="0" w:color="auto"/>
              <w:right w:val="single" w:sz="4" w:space="0" w:color="auto"/>
            </w:tcBorders>
          </w:tcPr>
          <w:p w14:paraId="156C5B38" w14:textId="77777777" w:rsidR="00267743" w:rsidRPr="00414A30" w:rsidRDefault="00267743" w:rsidP="00414A30">
            <w:pPr>
              <w:pStyle w:val="TableText"/>
              <w:spacing w:after="0"/>
              <w:ind w:right="72"/>
              <w:contextualSpacing/>
              <w:rPr>
                <w:rFonts w:ascii="Montserrat" w:hAnsi="Montserrat"/>
              </w:rPr>
            </w:pPr>
            <w:r w:rsidRPr="00414A30">
              <w:rPr>
                <w:rFonts w:ascii="Montserrat" w:hAnsi="Montserrat"/>
                <w:b/>
              </w:rPr>
              <w:t xml:space="preserve">Population: </w:t>
            </w:r>
            <w:r w:rsidRPr="00414A30">
              <w:rPr>
                <w:rFonts w:ascii="Montserrat" w:hAnsi="Montserrat"/>
              </w:rPr>
              <w:t xml:space="preserve">SCI: Mean age: 32.0±14.5 </w:t>
            </w:r>
            <w:proofErr w:type="spellStart"/>
            <w:r w:rsidRPr="00414A30">
              <w:rPr>
                <w:rFonts w:ascii="Montserrat" w:hAnsi="Montserrat"/>
              </w:rPr>
              <w:t>yr</w:t>
            </w:r>
            <w:proofErr w:type="spellEnd"/>
            <w:r w:rsidRPr="00414A30">
              <w:rPr>
                <w:rFonts w:ascii="Montserrat" w:hAnsi="Montserrat"/>
              </w:rPr>
              <w:t>; Gender: males=100, females=28.</w:t>
            </w:r>
          </w:p>
          <w:p w14:paraId="78F43461" w14:textId="661FAE90" w:rsidR="00267743" w:rsidRPr="00414A30" w:rsidRDefault="00267743" w:rsidP="00414A30">
            <w:pPr>
              <w:contextualSpacing/>
              <w:rPr>
                <w:rFonts w:ascii="Montserrat" w:hAnsi="Montserrat"/>
                <w:sz w:val="18"/>
                <w:szCs w:val="18"/>
                <w:lang w:val="en-GB" w:eastAsia="de-CH"/>
              </w:rPr>
            </w:pPr>
            <w:r w:rsidRPr="00414A30">
              <w:rPr>
                <w:rFonts w:ascii="Montserrat" w:hAnsi="Montserrat"/>
                <w:b/>
                <w:sz w:val="18"/>
                <w:szCs w:val="18"/>
                <w:lang w:val="en-GB" w:eastAsia="de-CH"/>
              </w:rPr>
              <w:t>Intervention:</w:t>
            </w:r>
            <w:r w:rsidRPr="00414A30">
              <w:rPr>
                <w:rFonts w:ascii="Montserrat" w:hAnsi="Montserrat"/>
                <w:sz w:val="18"/>
                <w:szCs w:val="18"/>
                <w:lang w:val="en-GB" w:eastAsia="de-CH"/>
              </w:rPr>
              <w:t xml:space="preserve"> Prospective examination of </w:t>
            </w:r>
            <w:r w:rsidR="0047483E" w:rsidRPr="00414A30">
              <w:rPr>
                <w:rFonts w:ascii="Montserrat" w:hAnsi="Montserrat"/>
                <w:sz w:val="18"/>
                <w:szCs w:val="18"/>
                <w:lang w:val="en-GB" w:eastAsia="de-CH"/>
              </w:rPr>
              <w:t>individual</w:t>
            </w:r>
            <w:r w:rsidRPr="00414A30">
              <w:rPr>
                <w:rFonts w:ascii="Montserrat" w:hAnsi="Montserrat"/>
                <w:sz w:val="18"/>
                <w:szCs w:val="18"/>
                <w:lang w:val="en-GB" w:eastAsia="de-CH"/>
              </w:rPr>
              <w:t xml:space="preserve">s for 38 </w:t>
            </w:r>
            <w:proofErr w:type="spellStart"/>
            <w:r w:rsidRPr="00414A30">
              <w:rPr>
                <w:rFonts w:ascii="Montserrat" w:hAnsi="Montserrat"/>
                <w:sz w:val="18"/>
                <w:szCs w:val="18"/>
                <w:lang w:val="en-GB" w:eastAsia="de-CH"/>
              </w:rPr>
              <w:t>mo</w:t>
            </w:r>
            <w:proofErr w:type="spellEnd"/>
            <w:r w:rsidRPr="00414A30">
              <w:rPr>
                <w:rFonts w:ascii="Montserrat" w:hAnsi="Montserrat"/>
                <w:sz w:val="18"/>
                <w:szCs w:val="18"/>
                <w:lang w:val="en-GB" w:eastAsia="de-CH"/>
              </w:rPr>
              <w:t xml:space="preserve"> to identify potential risk factors for UTIs.</w:t>
            </w:r>
          </w:p>
          <w:p w14:paraId="61C198FD" w14:textId="4B8A608D" w:rsidR="00267743" w:rsidRPr="00414A30" w:rsidRDefault="00267743" w:rsidP="00414A30">
            <w:pPr>
              <w:ind w:right="72"/>
              <w:contextualSpacing/>
              <w:rPr>
                <w:rFonts w:ascii="Montserrat" w:hAnsi="Montserrat"/>
                <w:b/>
                <w:sz w:val="18"/>
                <w:szCs w:val="18"/>
              </w:rPr>
            </w:pPr>
            <w:r w:rsidRPr="00414A30">
              <w:rPr>
                <w:rFonts w:ascii="Montserrat" w:hAnsi="Montserrat"/>
                <w:b/>
                <w:sz w:val="18"/>
                <w:szCs w:val="18"/>
                <w:lang w:val="en-GB" w:eastAsia="de-CH"/>
              </w:rPr>
              <w:t>Outcome Measures:</w:t>
            </w:r>
            <w:r w:rsidRPr="00414A30">
              <w:rPr>
                <w:rFonts w:ascii="Montserrat" w:hAnsi="Montserrat"/>
                <w:sz w:val="18"/>
                <w:szCs w:val="18"/>
                <w:lang w:val="en-GB" w:eastAsia="de-CH"/>
              </w:rPr>
              <w:t xml:space="preserve"> Associated factors, methods of urinary drainage, bladder type, urological complications, Functional Independence Measure (FIM) and predisposing factors.</w:t>
            </w:r>
          </w:p>
        </w:tc>
        <w:tc>
          <w:tcPr>
            <w:tcW w:w="3578" w:type="dxa"/>
            <w:tcBorders>
              <w:top w:val="single" w:sz="4" w:space="0" w:color="auto"/>
              <w:left w:val="single" w:sz="4" w:space="0" w:color="auto"/>
              <w:bottom w:val="single" w:sz="4" w:space="0" w:color="auto"/>
              <w:right w:val="single" w:sz="4" w:space="0" w:color="auto"/>
            </w:tcBorders>
          </w:tcPr>
          <w:p w14:paraId="4FE59CC4" w14:textId="77777777" w:rsidR="00267743" w:rsidRPr="00414A30" w:rsidRDefault="00267743" w:rsidP="00414A30">
            <w:pPr>
              <w:pStyle w:val="TableOutcomesText"/>
              <w:numPr>
                <w:ilvl w:val="0"/>
                <w:numId w:val="156"/>
              </w:numPr>
              <w:ind w:left="347" w:right="72"/>
              <w:contextualSpacing/>
              <w:rPr>
                <w:rFonts w:ascii="Montserrat" w:hAnsi="Montserrat"/>
              </w:rPr>
            </w:pPr>
            <w:r w:rsidRPr="00414A30">
              <w:rPr>
                <w:rFonts w:ascii="Montserrat" w:hAnsi="Montserrat"/>
              </w:rPr>
              <w:t>Risk factors associated with urinary tract infection were invasive procedures without antibiotic prophylaxis, cervical injury and chronic catheterization.</w:t>
            </w:r>
          </w:p>
          <w:p w14:paraId="5B16F993" w14:textId="342A254C" w:rsidR="00267743" w:rsidRPr="00414A30" w:rsidRDefault="00267743" w:rsidP="00414A30">
            <w:pPr>
              <w:pStyle w:val="TableOutcomesText"/>
              <w:numPr>
                <w:ilvl w:val="0"/>
                <w:numId w:val="156"/>
              </w:numPr>
              <w:ind w:left="347" w:right="72"/>
              <w:contextualSpacing/>
              <w:rPr>
                <w:rFonts w:ascii="Montserrat" w:hAnsi="Montserrat"/>
              </w:rPr>
            </w:pPr>
            <w:r w:rsidRPr="00414A30">
              <w:rPr>
                <w:rFonts w:ascii="Montserrat" w:hAnsi="Montserrat"/>
              </w:rPr>
              <w:t xml:space="preserve">Risk factors associated with repeat infection were a FIM score less than 74 and vesicoureteral reflux. </w:t>
            </w:r>
          </w:p>
        </w:tc>
      </w:tr>
    </w:tbl>
    <w:p w14:paraId="4EADE12E" w14:textId="77777777" w:rsidR="00614485" w:rsidRPr="00414A30" w:rsidRDefault="00614485" w:rsidP="00414A30">
      <w:pPr>
        <w:contextualSpacing/>
        <w:rPr>
          <w:rFonts w:ascii="Montserrat" w:hAnsi="Montserrat"/>
          <w:b/>
        </w:rPr>
      </w:pPr>
    </w:p>
    <w:p w14:paraId="7FA47FD1" w14:textId="77777777" w:rsidR="00614485" w:rsidRPr="00414A30" w:rsidRDefault="00614485" w:rsidP="00414A30">
      <w:pPr>
        <w:contextualSpacing/>
        <w:rPr>
          <w:rFonts w:ascii="Montserrat" w:hAnsi="Montserrat"/>
          <w:b/>
        </w:rPr>
      </w:pPr>
      <w:r w:rsidRPr="00414A30">
        <w:rPr>
          <w:rFonts w:ascii="Montserrat" w:hAnsi="Montserrat"/>
          <w:b/>
        </w:rPr>
        <w:t>Discussion</w:t>
      </w:r>
      <w:bookmarkEnd w:id="263"/>
      <w:bookmarkEnd w:id="264"/>
      <w:bookmarkEnd w:id="265"/>
    </w:p>
    <w:p w14:paraId="64C87A85" w14:textId="77777777" w:rsidR="00614485" w:rsidRPr="00414A30" w:rsidRDefault="00614485" w:rsidP="00414A30">
      <w:pPr>
        <w:spacing w:after="220"/>
        <w:contextualSpacing/>
        <w:rPr>
          <w:rFonts w:ascii="Montserrat" w:hAnsi="Montserrat"/>
        </w:rPr>
      </w:pPr>
    </w:p>
    <w:p w14:paraId="7A113B6C" w14:textId="41E8000E" w:rsidR="00614485" w:rsidRPr="00414A30" w:rsidRDefault="00614485" w:rsidP="00414A30">
      <w:pPr>
        <w:spacing w:after="220"/>
        <w:contextualSpacing/>
        <w:rPr>
          <w:rFonts w:ascii="Montserrat" w:hAnsi="Montserrat"/>
        </w:rPr>
      </w:pPr>
      <w:r w:rsidRPr="00414A30">
        <w:rPr>
          <w:rFonts w:ascii="Montserrat" w:hAnsi="Montserrat"/>
        </w:rPr>
        <w:t>Perhaps understanding risk factors may be the simplest method of initial recognition and management of UTI.</w:t>
      </w:r>
      <w:r w:rsidR="005B4366" w:rsidRPr="00414A30">
        <w:rPr>
          <w:rFonts w:ascii="Montserrat" w:hAnsi="Montserrat"/>
        </w:rPr>
        <w:t xml:space="preserve"> </w:t>
      </w:r>
      <w:proofErr w:type="spellStart"/>
      <w:r w:rsidRPr="00414A30">
        <w:rPr>
          <w:rFonts w:ascii="Montserrat" w:hAnsi="Montserrat"/>
        </w:rPr>
        <w:t>Escalrin</w:t>
      </w:r>
      <w:proofErr w:type="spellEnd"/>
      <w:r w:rsidRPr="00414A30">
        <w:rPr>
          <w:rFonts w:ascii="Montserrat" w:hAnsi="Montserrat"/>
        </w:rPr>
        <w:t xml:space="preserve"> de Ruz et</w:t>
      </w:r>
      <w:r w:rsidR="0062329C" w:rsidRPr="00414A30">
        <w:rPr>
          <w:rFonts w:ascii="Montserrat" w:hAnsi="Montserrat"/>
        </w:rPr>
        <w:t xml:space="preserve"> al. </w:t>
      </w:r>
      <w:r w:rsidRPr="00414A30">
        <w:rPr>
          <w:rFonts w:ascii="Montserrat" w:hAnsi="Montserrat"/>
        </w:rPr>
        <w:t xml:space="preserve">(2000) prospectively followed 128 SCI </w:t>
      </w:r>
      <w:r w:rsidR="0047483E" w:rsidRPr="00414A30">
        <w:rPr>
          <w:rFonts w:ascii="Montserrat" w:hAnsi="Montserrat"/>
        </w:rPr>
        <w:t>individual</w:t>
      </w:r>
      <w:r w:rsidRPr="00414A30">
        <w:rPr>
          <w:rFonts w:ascii="Montserrat" w:hAnsi="Montserrat"/>
        </w:rPr>
        <w:t>s for 38 months.</w:t>
      </w:r>
      <w:r w:rsidR="005B4366" w:rsidRPr="00414A30">
        <w:rPr>
          <w:rFonts w:ascii="Montserrat" w:hAnsi="Montserrat"/>
        </w:rPr>
        <w:t xml:space="preserve"> </w:t>
      </w:r>
      <w:r w:rsidRPr="00414A30">
        <w:rPr>
          <w:rFonts w:ascii="Montserrat" w:hAnsi="Montserrat"/>
        </w:rPr>
        <w:t xml:space="preserve">Logistic regression modeling was performed on demographic characteristics, associated factors, urinary drainage methods, type of bladder dysfunction, urological complications and predisposing </w:t>
      </w:r>
      <w:r w:rsidRPr="00414A30">
        <w:rPr>
          <w:rFonts w:ascii="Montserrat" w:hAnsi="Montserrat"/>
        </w:rPr>
        <w:lastRenderedPageBreak/>
        <w:t>factors of each infection episode.</w:t>
      </w:r>
      <w:r w:rsidR="005B4366" w:rsidRPr="00414A30">
        <w:rPr>
          <w:rFonts w:ascii="Montserrat" w:hAnsi="Montserrat"/>
        </w:rPr>
        <w:t xml:space="preserve"> </w:t>
      </w:r>
      <w:r w:rsidRPr="00414A30">
        <w:rPr>
          <w:rFonts w:ascii="Montserrat" w:hAnsi="Montserrat"/>
        </w:rPr>
        <w:t>The results showed that individuals who were completely dependent (FIM score</w:t>
      </w:r>
      <w:r w:rsidR="00964009" w:rsidRPr="00414A30">
        <w:rPr>
          <w:rFonts w:ascii="Montserrat" w:hAnsi="Montserrat"/>
        </w:rPr>
        <w:t xml:space="preserve"> </w:t>
      </w:r>
      <w:r w:rsidR="005B4366" w:rsidRPr="00414A30">
        <w:rPr>
          <w:rFonts w:ascii="Montserrat" w:hAnsi="Montserrat"/>
        </w:rPr>
        <w:t>&lt;</w:t>
      </w:r>
      <w:r w:rsidRPr="00414A30">
        <w:rPr>
          <w:rFonts w:ascii="Montserrat" w:hAnsi="Montserrat"/>
        </w:rPr>
        <w:t>74) and who had vesicoureteral reflux were at the highest risk for UTI.</w:t>
      </w:r>
    </w:p>
    <w:p w14:paraId="022188C9" w14:textId="77777777" w:rsidR="00614485" w:rsidRPr="00414A30" w:rsidRDefault="00614485" w:rsidP="00414A30">
      <w:pPr>
        <w:spacing w:after="220"/>
        <w:contextualSpacing/>
        <w:rPr>
          <w:rFonts w:ascii="Montserrat" w:hAnsi="Montserrat"/>
        </w:rPr>
      </w:pPr>
    </w:p>
    <w:p w14:paraId="1E5333FA" w14:textId="2FBD93BE" w:rsidR="00614485" w:rsidRPr="00414A30" w:rsidRDefault="00106DD9" w:rsidP="00414A30">
      <w:pPr>
        <w:spacing w:after="220"/>
        <w:contextualSpacing/>
        <w:rPr>
          <w:rFonts w:ascii="Montserrat" w:hAnsi="Montserrat"/>
        </w:rPr>
      </w:pPr>
      <w:r w:rsidRPr="00414A30">
        <w:rPr>
          <w:rFonts w:ascii="Montserrat" w:hAnsi="Montserrat"/>
        </w:rPr>
        <w:t xml:space="preserve">Beyond functional characteristics (e.g., FIM scores and type of bladder dysfunction), Massa et al. (2009) found that the presence of “cloudy urine” had the highest accuracy (83.1%), and a positive dipstick test for the presence of leukocytes had the highest sensitivity (82.8%, highest true positive results). Although the presence of fever reflected the highest specificity (99.0%), its sensitivity was very low (6.9%) for UTI. The authors concluded from this prospective cohort, that basic objective measures such as cloudy urine and positive dipstick results were better at predicting UTI than the </w:t>
      </w:r>
      <w:r w:rsidR="0047483E" w:rsidRPr="00414A30">
        <w:rPr>
          <w:rFonts w:ascii="Montserrat" w:hAnsi="Montserrat"/>
        </w:rPr>
        <w:t>individual</w:t>
      </w:r>
      <w:r w:rsidRPr="00414A30">
        <w:rPr>
          <w:rFonts w:ascii="Montserrat" w:hAnsi="Montserrat"/>
        </w:rPr>
        <w:t>’s themselves.</w:t>
      </w:r>
    </w:p>
    <w:p w14:paraId="01B2C4FE" w14:textId="77777777" w:rsidR="00106DD9" w:rsidRPr="00414A30" w:rsidRDefault="00106DD9" w:rsidP="00414A30">
      <w:pPr>
        <w:spacing w:after="220"/>
        <w:contextualSpacing/>
        <w:rPr>
          <w:rFonts w:ascii="Montserrat" w:hAnsi="Montserrat"/>
        </w:rPr>
      </w:pPr>
    </w:p>
    <w:p w14:paraId="78FDAF32" w14:textId="6C0DFB83" w:rsidR="00614485" w:rsidRPr="00414A30" w:rsidRDefault="00614485" w:rsidP="00414A30">
      <w:pPr>
        <w:spacing w:after="220"/>
        <w:contextualSpacing/>
        <w:rPr>
          <w:rFonts w:ascii="Montserrat" w:hAnsi="Montserrat"/>
        </w:rPr>
      </w:pPr>
      <w:r w:rsidRPr="00414A30">
        <w:rPr>
          <w:rFonts w:ascii="Montserrat" w:hAnsi="Montserrat"/>
        </w:rPr>
        <w:t>However</w:t>
      </w:r>
      <w:r w:rsidR="00436E56" w:rsidRPr="00414A30">
        <w:rPr>
          <w:rFonts w:ascii="Montserrat" w:hAnsi="Montserrat"/>
        </w:rPr>
        <w:t>,</w:t>
      </w:r>
      <w:r w:rsidRPr="00414A30">
        <w:rPr>
          <w:rFonts w:ascii="Montserrat" w:hAnsi="Montserrat"/>
        </w:rPr>
        <w:t xml:space="preserve"> once a</w:t>
      </w:r>
      <w:r w:rsidR="009840CE" w:rsidRPr="00414A30">
        <w:rPr>
          <w:rFonts w:ascii="Montserrat" w:hAnsi="Montserrat"/>
        </w:rPr>
        <w:t xml:space="preserve"> </w:t>
      </w:r>
      <w:r w:rsidRPr="00414A30">
        <w:rPr>
          <w:rFonts w:ascii="Montserrat" w:hAnsi="Montserrat"/>
        </w:rPr>
        <w:t xml:space="preserve">UTI is detected, laboratory investigation using microbiological analysis of urine cultures is important for confirming UTI and guiding treatment. Shah et al. (2005), Hoffman et al. (2004) and </w:t>
      </w:r>
      <w:proofErr w:type="spellStart"/>
      <w:r w:rsidRPr="00414A30">
        <w:rPr>
          <w:rFonts w:ascii="Montserrat" w:hAnsi="Montserrat"/>
        </w:rPr>
        <w:t>Tantisiriwat</w:t>
      </w:r>
      <w:proofErr w:type="spellEnd"/>
      <w:r w:rsidRPr="00414A30">
        <w:rPr>
          <w:rFonts w:ascii="Montserrat" w:hAnsi="Montserrat"/>
        </w:rPr>
        <w:t xml:space="preserve"> et al. (2007)</w:t>
      </w:r>
      <w:r w:rsidR="009840CE" w:rsidRPr="00414A30">
        <w:rPr>
          <w:rFonts w:ascii="Montserrat" w:hAnsi="Montserrat"/>
        </w:rPr>
        <w:t>,</w:t>
      </w:r>
      <w:r w:rsidRPr="00414A30">
        <w:rPr>
          <w:rFonts w:ascii="Montserrat" w:hAnsi="Montserrat"/>
        </w:rPr>
        <w:t xml:space="preserve"> reporting centre-based results under a variety of study designs, noted </w:t>
      </w:r>
      <w:proofErr w:type="spellStart"/>
      <w:r w:rsidRPr="00414A30">
        <w:rPr>
          <w:rFonts w:ascii="Montserrat" w:hAnsi="Montserrat"/>
        </w:rPr>
        <w:t>Enteroccoccus</w:t>
      </w:r>
      <w:proofErr w:type="spellEnd"/>
      <w:r w:rsidRPr="00414A30">
        <w:rPr>
          <w:rFonts w:ascii="Montserrat" w:hAnsi="Montserrat"/>
        </w:rPr>
        <w:t xml:space="preserve"> species, K</w:t>
      </w:r>
      <w:r w:rsidR="00964009" w:rsidRPr="00414A30">
        <w:rPr>
          <w:rFonts w:ascii="Montserrat" w:hAnsi="Montserrat"/>
        </w:rPr>
        <w:t>lebsiella</w:t>
      </w:r>
      <w:r w:rsidRPr="00414A30">
        <w:rPr>
          <w:rFonts w:ascii="Montserrat" w:hAnsi="Montserrat"/>
        </w:rPr>
        <w:t xml:space="preserve"> pneumonia, E</w:t>
      </w:r>
      <w:r w:rsidR="00964009" w:rsidRPr="00414A30">
        <w:rPr>
          <w:rFonts w:ascii="Montserrat" w:hAnsi="Montserrat"/>
        </w:rPr>
        <w:t>scherichia</w:t>
      </w:r>
      <w:r w:rsidRPr="00414A30">
        <w:rPr>
          <w:rFonts w:ascii="Montserrat" w:hAnsi="Montserrat"/>
        </w:rPr>
        <w:t xml:space="preserve"> coli, Pseudomonas </w:t>
      </w:r>
      <w:proofErr w:type="spellStart"/>
      <w:r w:rsidRPr="00414A30">
        <w:rPr>
          <w:rFonts w:ascii="Montserrat" w:hAnsi="Montserrat"/>
        </w:rPr>
        <w:t>aerginosa</w:t>
      </w:r>
      <w:proofErr w:type="spellEnd"/>
      <w:r w:rsidRPr="00414A30">
        <w:rPr>
          <w:rFonts w:ascii="Montserrat" w:hAnsi="Montserrat"/>
        </w:rPr>
        <w:t xml:space="preserve">, </w:t>
      </w:r>
      <w:proofErr w:type="spellStart"/>
      <w:r w:rsidRPr="00414A30">
        <w:rPr>
          <w:rFonts w:ascii="Montserrat" w:hAnsi="Montserrat"/>
        </w:rPr>
        <w:t>Staphlococcus</w:t>
      </w:r>
      <w:proofErr w:type="spellEnd"/>
      <w:r w:rsidRPr="00414A30">
        <w:rPr>
          <w:rFonts w:ascii="Montserrat" w:hAnsi="Montserrat"/>
        </w:rPr>
        <w:t xml:space="preserve"> aureus and Proteus mirabilis as among the most common species of bacteria present in urine from those suspected of having a UTI. </w:t>
      </w:r>
      <w:r w:rsidR="009840CE" w:rsidRPr="00414A30">
        <w:rPr>
          <w:rFonts w:ascii="Montserrat" w:hAnsi="Montserrat"/>
        </w:rPr>
        <w:t>In the associated a</w:t>
      </w:r>
      <w:r w:rsidRPr="00414A30">
        <w:rPr>
          <w:rFonts w:ascii="Montserrat" w:hAnsi="Montserrat"/>
        </w:rPr>
        <w:t>ntibiotic sensitivity tests</w:t>
      </w:r>
      <w:r w:rsidR="009840CE" w:rsidRPr="00414A30">
        <w:rPr>
          <w:rFonts w:ascii="Montserrat" w:hAnsi="Montserrat"/>
        </w:rPr>
        <w:t>,</w:t>
      </w:r>
      <w:r w:rsidRPr="00414A30">
        <w:rPr>
          <w:rFonts w:ascii="Montserrat" w:hAnsi="Montserrat"/>
        </w:rPr>
        <w:t xml:space="preserve"> </w:t>
      </w:r>
      <w:proofErr w:type="spellStart"/>
      <w:r w:rsidRPr="00414A30">
        <w:rPr>
          <w:rFonts w:ascii="Montserrat" w:hAnsi="Montserrat"/>
        </w:rPr>
        <w:t>Tantisiriwat</w:t>
      </w:r>
      <w:proofErr w:type="spellEnd"/>
      <w:r w:rsidRPr="00414A30">
        <w:rPr>
          <w:rFonts w:ascii="Montserrat" w:hAnsi="Montserrat"/>
        </w:rPr>
        <w:t xml:space="preserve"> et al. (2007) noted that E. coli was most susceptible to amikacin (96.1%), ceftazidime (88.9%), and </w:t>
      </w:r>
      <w:proofErr w:type="spellStart"/>
      <w:r w:rsidRPr="00414A30">
        <w:rPr>
          <w:rFonts w:ascii="Montserrat" w:hAnsi="Montserrat"/>
        </w:rPr>
        <w:t>cetriaxone</w:t>
      </w:r>
      <w:proofErr w:type="spellEnd"/>
      <w:r w:rsidRPr="00414A30">
        <w:rPr>
          <w:rFonts w:ascii="Montserrat" w:hAnsi="Montserrat"/>
        </w:rPr>
        <w:t xml:space="preserve"> (75%). The efficacy of specific antibiotics investigated in the SCI literature will be summarized in subsequent sections.</w:t>
      </w:r>
    </w:p>
    <w:p w14:paraId="373705E7" w14:textId="77777777" w:rsidR="00614485" w:rsidRPr="00414A30" w:rsidRDefault="00614485" w:rsidP="00414A30">
      <w:pPr>
        <w:spacing w:after="220"/>
        <w:contextualSpacing/>
        <w:rPr>
          <w:rFonts w:ascii="Montserrat" w:hAnsi="Montserrat"/>
        </w:rPr>
      </w:pPr>
    </w:p>
    <w:p w14:paraId="54EA48C2" w14:textId="39BC24F5" w:rsidR="00614485" w:rsidRPr="00414A30" w:rsidRDefault="00964009" w:rsidP="00414A30">
      <w:pPr>
        <w:spacing w:after="220"/>
        <w:contextualSpacing/>
        <w:rPr>
          <w:rFonts w:ascii="Montserrat" w:hAnsi="Montserrat"/>
        </w:rPr>
      </w:pPr>
      <w:r w:rsidRPr="00414A30">
        <w:rPr>
          <w:rFonts w:ascii="Montserrat" w:hAnsi="Montserrat"/>
        </w:rPr>
        <w:t>G</w:t>
      </w:r>
      <w:r w:rsidR="00614485" w:rsidRPr="00414A30">
        <w:rPr>
          <w:rFonts w:ascii="Montserrat" w:hAnsi="Montserrat"/>
        </w:rPr>
        <w:t>iven the cost and the time spent before results can be obtained with bacterial culture (</w:t>
      </w:r>
      <w:r w:rsidR="00BB7699" w:rsidRPr="00414A30">
        <w:rPr>
          <w:rFonts w:ascii="Montserrat" w:hAnsi="Montserrat"/>
        </w:rPr>
        <w:t xml:space="preserve">e.g. </w:t>
      </w:r>
      <w:r w:rsidR="00614485" w:rsidRPr="00414A30">
        <w:rPr>
          <w:rFonts w:ascii="Montserrat" w:hAnsi="Montserrat"/>
        </w:rPr>
        <w:t>18-48 hours), simpler screening methods have been developed for assessing the presence of a UTI. One of these methods involves using a urine “dipstick” which signifies the presence of nitr</w:t>
      </w:r>
      <w:r w:rsidR="009840CE" w:rsidRPr="00414A30">
        <w:rPr>
          <w:rFonts w:ascii="Montserrat" w:hAnsi="Montserrat"/>
        </w:rPr>
        <w:t>i</w:t>
      </w:r>
      <w:r w:rsidR="00614485" w:rsidRPr="00414A30">
        <w:rPr>
          <w:rFonts w:ascii="Montserrat" w:hAnsi="Montserrat"/>
        </w:rPr>
        <w:t xml:space="preserve">tes or the presence of leukocyte esterase respectively as a potential indicator of UTI. The results of investigations into the sensitivity and specificity of dipstick tests in predicting UTI in </w:t>
      </w:r>
      <w:r w:rsidR="0047483E" w:rsidRPr="00414A30">
        <w:rPr>
          <w:rFonts w:ascii="Montserrat" w:hAnsi="Montserrat"/>
        </w:rPr>
        <w:t>individual</w:t>
      </w:r>
      <w:r w:rsidR="00614485" w:rsidRPr="00414A30">
        <w:rPr>
          <w:rFonts w:ascii="Montserrat" w:hAnsi="Montserrat"/>
        </w:rPr>
        <w:t xml:space="preserve"> populations other than SCI have been mixed</w:t>
      </w:r>
      <w:r w:rsidR="00E5554A" w:rsidRPr="00414A30">
        <w:rPr>
          <w:rFonts w:ascii="Montserrat" w:hAnsi="Montserrat"/>
        </w:rPr>
        <w:t xml:space="preserve">. </w:t>
      </w:r>
      <w:r w:rsidR="00614485" w:rsidRPr="00414A30">
        <w:rPr>
          <w:rFonts w:ascii="Montserrat" w:hAnsi="Montserrat"/>
        </w:rPr>
        <w:t>Hoffman et al. (2004) conducted an investigation t</w:t>
      </w:r>
      <w:r w:rsidR="00E5554A" w:rsidRPr="00414A30">
        <w:rPr>
          <w:rFonts w:ascii="Montserrat" w:hAnsi="Montserrat"/>
        </w:rPr>
        <w:t>o compare dipstick results for n</w:t>
      </w:r>
      <w:r w:rsidR="00614485" w:rsidRPr="00414A30">
        <w:rPr>
          <w:rFonts w:ascii="Montserrat" w:hAnsi="Montserrat"/>
        </w:rPr>
        <w:t xml:space="preserve">itrites and </w:t>
      </w:r>
      <w:r w:rsidR="006B448F" w:rsidRPr="00414A30">
        <w:rPr>
          <w:rFonts w:ascii="Montserrat" w:hAnsi="Montserrat"/>
        </w:rPr>
        <w:t>leukocyte esterase</w:t>
      </w:r>
      <w:r w:rsidR="00614485" w:rsidRPr="00414A30">
        <w:rPr>
          <w:rFonts w:ascii="Montserrat" w:hAnsi="Montserrat"/>
        </w:rPr>
        <w:t xml:space="preserve"> to urine culture results where each test was conducted monthly over a </w:t>
      </w:r>
      <w:proofErr w:type="gramStart"/>
      <w:r w:rsidR="00614485" w:rsidRPr="00414A30">
        <w:rPr>
          <w:rFonts w:ascii="Montserrat" w:hAnsi="Montserrat"/>
        </w:rPr>
        <w:t>5 year</w:t>
      </w:r>
      <w:proofErr w:type="gramEnd"/>
      <w:r w:rsidR="00614485" w:rsidRPr="00414A30">
        <w:rPr>
          <w:rFonts w:ascii="Montserrat" w:hAnsi="Montserrat"/>
        </w:rPr>
        <w:t xml:space="preserve"> period in a community-based SCI sample (n=56). Using NIDRR criteria for UTI, 81% of the total 695 samples collected over the study period met criteria for bacteriuria, and of these, 36% met criteria for a positive UTI. In general, sensitivity (i.e., the ability to correctly identify significant results) was relatively lo</w:t>
      </w:r>
      <w:r w:rsidR="006B448F" w:rsidRPr="00414A30">
        <w:rPr>
          <w:rFonts w:ascii="Montserrat" w:hAnsi="Montserrat"/>
        </w:rPr>
        <w:t>w at 63% even when either the leukocyte esterase</w:t>
      </w:r>
      <w:r w:rsidR="00614485" w:rsidRPr="00414A30">
        <w:rPr>
          <w:rFonts w:ascii="Montserrat" w:hAnsi="Montserrat"/>
        </w:rPr>
        <w:t xml:space="preserve"> or nitrate dipstick was positive</w:t>
      </w:r>
      <w:r w:rsidR="00E5554A" w:rsidRPr="00414A30">
        <w:rPr>
          <w:rFonts w:ascii="Montserrat" w:hAnsi="Montserrat"/>
        </w:rPr>
        <w:t xml:space="preserve">; </w:t>
      </w:r>
      <w:r w:rsidR="00614485" w:rsidRPr="00414A30">
        <w:rPr>
          <w:rFonts w:ascii="Montserrat" w:hAnsi="Montserrat"/>
        </w:rPr>
        <w:t xml:space="preserve">specificity (i.e., the ability to correctly identify samples without significant bacteria) was 89% or higher for any combination of test. When compared to the ability to predict UTIs, the dipstick sensitivity remained relatively low at 63% and specificity was also low at 52% for any combination of dipstick test. Overall results suggest using dipstick testing as a treatment guide could result in inappropriate or delayed treatment and the study authors suggested that individuals with SCI with suspected UTI should be evaluated with urine culture and not dipstick testing (Hoffman et al. 2004). However, a separate investigation comparing positive and negative predictive values for dipstick testing as compared to leukocyte microscopy relative to culture-derived bacteriuria determined that </w:t>
      </w:r>
      <w:r w:rsidR="00614485" w:rsidRPr="00414A30">
        <w:rPr>
          <w:rFonts w:ascii="Montserrat" w:hAnsi="Montserrat"/>
        </w:rPr>
        <w:lastRenderedPageBreak/>
        <w:t>either method was equally effective with reasonable prediction rates of approximately 80% for each alone or in combination (Faarvang et al. 2000).</w:t>
      </w:r>
    </w:p>
    <w:p w14:paraId="3AF60C26" w14:textId="77777777" w:rsidR="00614485" w:rsidRPr="00414A30" w:rsidRDefault="00614485" w:rsidP="00414A30">
      <w:pPr>
        <w:spacing w:after="220"/>
        <w:contextualSpacing/>
        <w:rPr>
          <w:rFonts w:ascii="Montserrat" w:hAnsi="Montserrat"/>
        </w:rPr>
      </w:pPr>
    </w:p>
    <w:p w14:paraId="0C3CE733" w14:textId="7C189BF7" w:rsidR="00614485" w:rsidRPr="00414A30" w:rsidRDefault="00614485" w:rsidP="00414A30">
      <w:pPr>
        <w:spacing w:after="220"/>
        <w:contextualSpacing/>
        <w:rPr>
          <w:rFonts w:ascii="Montserrat" w:hAnsi="Montserrat"/>
        </w:rPr>
      </w:pPr>
      <w:proofErr w:type="spellStart"/>
      <w:r w:rsidRPr="00414A30">
        <w:rPr>
          <w:rFonts w:ascii="Montserrat" w:hAnsi="Montserrat"/>
        </w:rPr>
        <w:t>Darouiche</w:t>
      </w:r>
      <w:proofErr w:type="spellEnd"/>
      <w:r w:rsidRPr="00414A30">
        <w:rPr>
          <w:rFonts w:ascii="Montserrat" w:hAnsi="Montserrat"/>
        </w:rPr>
        <w:t xml:space="preserve"> et al. (1997) </w:t>
      </w:r>
      <w:r w:rsidR="007D2EA4" w:rsidRPr="00414A30">
        <w:rPr>
          <w:rFonts w:ascii="Montserrat" w:hAnsi="Montserrat"/>
        </w:rPr>
        <w:t>found</w:t>
      </w:r>
      <w:r w:rsidRPr="00414A30">
        <w:rPr>
          <w:rFonts w:ascii="Montserrat" w:hAnsi="Montserrat"/>
        </w:rPr>
        <w:t xml:space="preserve"> that an adequate clinical response to treatment was not significantly different as a result of limited</w:t>
      </w:r>
      <w:r w:rsidR="00960B62" w:rsidRPr="00414A30">
        <w:rPr>
          <w:rFonts w:ascii="Montserrat" w:hAnsi="Montserrat"/>
        </w:rPr>
        <w:t xml:space="preserve"> versus </w:t>
      </w:r>
      <w:r w:rsidRPr="00414A30">
        <w:rPr>
          <w:rFonts w:ascii="Montserrat" w:hAnsi="Montserrat"/>
        </w:rPr>
        <w:t xml:space="preserve">full microbial investigation. Limited investigations were conducted by examining colony morphology, appearance on Gram-stain, catalase test and oxidase test without organism identification and antibiotic susceptibilities. </w:t>
      </w:r>
      <w:r w:rsidR="009840CE" w:rsidRPr="00414A30">
        <w:rPr>
          <w:rFonts w:ascii="Montserrat" w:hAnsi="Montserrat"/>
        </w:rPr>
        <w:t>A</w:t>
      </w:r>
      <w:r w:rsidRPr="00414A30">
        <w:rPr>
          <w:rFonts w:ascii="Montserrat" w:hAnsi="Montserrat"/>
        </w:rPr>
        <w:t xml:space="preserve">ntibiotic selection was based on recognized hospital-based patterns of antibiotic susceptibilities. </w:t>
      </w:r>
      <w:r w:rsidR="009840CE" w:rsidRPr="00414A30">
        <w:rPr>
          <w:rFonts w:ascii="Montserrat" w:hAnsi="Montserrat"/>
        </w:rPr>
        <w:t>Co</w:t>
      </w:r>
      <w:r w:rsidRPr="00414A30">
        <w:rPr>
          <w:rFonts w:ascii="Montserrat" w:hAnsi="Montserrat"/>
        </w:rPr>
        <w:t xml:space="preserve">st savings, at an average of $183 US per </w:t>
      </w:r>
      <w:r w:rsidR="0047483E" w:rsidRPr="00414A30">
        <w:rPr>
          <w:rFonts w:ascii="Montserrat" w:hAnsi="Montserrat"/>
        </w:rPr>
        <w:t>individual</w:t>
      </w:r>
      <w:r w:rsidRPr="00414A30">
        <w:rPr>
          <w:rFonts w:ascii="Montserrat" w:hAnsi="Montserrat"/>
        </w:rPr>
        <w:t xml:space="preserve">, was not significantly less </w:t>
      </w:r>
      <w:r w:rsidR="009840CE" w:rsidRPr="00414A30">
        <w:rPr>
          <w:rFonts w:ascii="Montserrat" w:hAnsi="Montserrat"/>
        </w:rPr>
        <w:t xml:space="preserve">than full investigation </w:t>
      </w:r>
      <w:r w:rsidRPr="00414A30">
        <w:rPr>
          <w:rFonts w:ascii="Montserrat" w:hAnsi="Montserrat"/>
        </w:rPr>
        <w:t xml:space="preserve">but indicated a trend (p=0.18). Although this provides </w:t>
      </w:r>
      <w:r w:rsidR="00B43A4A" w:rsidRPr="00414A30">
        <w:rPr>
          <w:rFonts w:ascii="Montserrat" w:hAnsi="Montserrat"/>
        </w:rPr>
        <w:t>good evidence</w:t>
      </w:r>
      <w:r w:rsidRPr="00414A30">
        <w:rPr>
          <w:rFonts w:ascii="Montserrat" w:hAnsi="Montserrat"/>
        </w:rPr>
        <w:t xml:space="preserve"> in favour of deferring to a limited microbial investigation for SCI UTI treatment selection, the sample size was small (N=15) and warrants further study. It is also unclear from this study if the results are transferable to </w:t>
      </w:r>
      <w:r w:rsidR="00B43A4A" w:rsidRPr="00414A30">
        <w:rPr>
          <w:rFonts w:ascii="Montserrat" w:hAnsi="Montserrat"/>
        </w:rPr>
        <w:t xml:space="preserve">a setting other than </w:t>
      </w:r>
      <w:r w:rsidRPr="00414A30">
        <w:rPr>
          <w:rFonts w:ascii="Montserrat" w:hAnsi="Montserrat"/>
        </w:rPr>
        <w:t xml:space="preserve">an </w:t>
      </w:r>
      <w:proofErr w:type="spellStart"/>
      <w:r w:rsidRPr="00414A30">
        <w:rPr>
          <w:rFonts w:ascii="Montserrat" w:hAnsi="Montserrat"/>
        </w:rPr>
        <w:t>in</w:t>
      </w:r>
      <w:r w:rsidR="0047483E" w:rsidRPr="00414A30">
        <w:rPr>
          <w:rFonts w:ascii="Montserrat" w:hAnsi="Montserrat"/>
        </w:rPr>
        <w:t>individual</w:t>
      </w:r>
      <w:proofErr w:type="spellEnd"/>
      <w:r w:rsidRPr="00414A30">
        <w:rPr>
          <w:rFonts w:ascii="Montserrat" w:hAnsi="Montserrat"/>
        </w:rPr>
        <w:t xml:space="preserve"> hospital unit (i.e., </w:t>
      </w:r>
      <w:r w:rsidR="00B43A4A" w:rsidRPr="00414A30">
        <w:rPr>
          <w:rFonts w:ascii="Montserrat" w:hAnsi="Montserrat"/>
        </w:rPr>
        <w:t xml:space="preserve">community-based </w:t>
      </w:r>
      <w:r w:rsidR="0047483E" w:rsidRPr="00414A30">
        <w:rPr>
          <w:rFonts w:ascii="Montserrat" w:hAnsi="Montserrat"/>
        </w:rPr>
        <w:t>individual</w:t>
      </w:r>
      <w:r w:rsidR="00B43A4A" w:rsidRPr="00414A30">
        <w:rPr>
          <w:rFonts w:ascii="Montserrat" w:hAnsi="Montserrat"/>
        </w:rPr>
        <w:t>s) and whether</w:t>
      </w:r>
      <w:r w:rsidRPr="00414A30">
        <w:rPr>
          <w:rFonts w:ascii="Montserrat" w:hAnsi="Montserrat"/>
        </w:rPr>
        <w:t xml:space="preserve"> treatment is determined in part by relying on</w:t>
      </w:r>
      <w:r w:rsidRPr="00414A30" w:rsidDel="00800FEA">
        <w:rPr>
          <w:rFonts w:ascii="Montserrat" w:hAnsi="Montserrat"/>
        </w:rPr>
        <w:t xml:space="preserve"> </w:t>
      </w:r>
      <w:r w:rsidRPr="00414A30">
        <w:rPr>
          <w:rFonts w:ascii="Montserrat" w:hAnsi="Montserrat"/>
        </w:rPr>
        <w:t>the experience of the clinical team in determining treatment.</w:t>
      </w:r>
    </w:p>
    <w:p w14:paraId="177E3764" w14:textId="77777777" w:rsidR="00614485" w:rsidRPr="00414A30" w:rsidRDefault="00614485" w:rsidP="00414A30">
      <w:pPr>
        <w:spacing w:after="220"/>
        <w:contextualSpacing/>
        <w:rPr>
          <w:rFonts w:ascii="Montserrat" w:hAnsi="Montserrat"/>
        </w:rPr>
      </w:pPr>
    </w:p>
    <w:p w14:paraId="601FC314" w14:textId="4DB65A04" w:rsidR="00614485" w:rsidRPr="00414A30" w:rsidRDefault="00614485" w:rsidP="00414A30">
      <w:pPr>
        <w:spacing w:after="220"/>
        <w:contextualSpacing/>
        <w:rPr>
          <w:rFonts w:ascii="Montserrat" w:hAnsi="Montserrat"/>
        </w:rPr>
      </w:pPr>
      <w:r w:rsidRPr="00414A30">
        <w:rPr>
          <w:rFonts w:ascii="Montserrat" w:hAnsi="Montserrat"/>
        </w:rPr>
        <w:t xml:space="preserve">The results of clinical laboratory analysis are also prone to contamination from a variety of practical issues. For example, sample deterioration between the time of sampling and processing is controversial. Horton et al. (1998) conducted a blinded RCT to investigate the effects of refrigeration on urinalysis and culture results. Samples were split and analyzed at 4 </w:t>
      </w:r>
      <w:r w:rsidR="005E7E97" w:rsidRPr="00414A30">
        <w:rPr>
          <w:rFonts w:ascii="Montserrat" w:hAnsi="Montserrat"/>
        </w:rPr>
        <w:t xml:space="preserve">hours </w:t>
      </w:r>
      <w:r w:rsidRPr="00414A30">
        <w:rPr>
          <w:rFonts w:ascii="Montserrat" w:hAnsi="Montserrat"/>
        </w:rPr>
        <w:t xml:space="preserve">(“fresh”) and 24 </w:t>
      </w:r>
      <w:r w:rsidR="005E7E97" w:rsidRPr="00414A30">
        <w:rPr>
          <w:rFonts w:ascii="Montserrat" w:hAnsi="Montserrat"/>
        </w:rPr>
        <w:t xml:space="preserve">hours </w:t>
      </w:r>
      <w:r w:rsidRPr="00414A30">
        <w:rPr>
          <w:rFonts w:ascii="Montserrat" w:hAnsi="Montserrat"/>
        </w:rPr>
        <w:t xml:space="preserve">(“refrigerated”) post-refrigeration. The bacterial counts of “mixed” organisms (p=0.10) and </w:t>
      </w:r>
      <w:proofErr w:type="spellStart"/>
      <w:r w:rsidRPr="00414A30">
        <w:rPr>
          <w:rFonts w:ascii="Montserrat" w:hAnsi="Montserrat"/>
        </w:rPr>
        <w:t>Staph</w:t>
      </w:r>
      <w:r w:rsidR="003C6A0F" w:rsidRPr="00414A30">
        <w:rPr>
          <w:rFonts w:ascii="Montserrat" w:hAnsi="Montserrat"/>
        </w:rPr>
        <w:t>alococcus</w:t>
      </w:r>
      <w:proofErr w:type="spellEnd"/>
      <w:r w:rsidRPr="00414A30">
        <w:rPr>
          <w:rFonts w:ascii="Montserrat" w:hAnsi="Montserrat"/>
        </w:rPr>
        <w:t xml:space="preserve"> aureus (p=0.66) were altered with refrigeration but no changes in colony counts would have altered the treatment regimen chosen based on urinalysis or culture results. This </w:t>
      </w:r>
      <w:r w:rsidR="003C6A0F" w:rsidRPr="00414A30">
        <w:rPr>
          <w:rFonts w:ascii="Montserrat" w:hAnsi="Montserrat"/>
        </w:rPr>
        <w:t xml:space="preserve">study </w:t>
      </w:r>
      <w:r w:rsidRPr="00414A30">
        <w:rPr>
          <w:rFonts w:ascii="Montserrat" w:hAnsi="Montserrat"/>
        </w:rPr>
        <w:t>provides a level of confidence for urine samples refrigerated (up to 24 hours) prior to analysis.</w:t>
      </w:r>
    </w:p>
    <w:p w14:paraId="3D8BC89B" w14:textId="77777777" w:rsidR="00614485" w:rsidRPr="00414A30" w:rsidRDefault="00614485" w:rsidP="00414A30">
      <w:pPr>
        <w:spacing w:after="220"/>
        <w:contextualSpacing/>
        <w:rPr>
          <w:rFonts w:ascii="Montserrat" w:hAnsi="Montserrat"/>
        </w:rPr>
      </w:pPr>
    </w:p>
    <w:p w14:paraId="4C38366F" w14:textId="2F3F70CE" w:rsidR="00614485" w:rsidRPr="00414A30" w:rsidRDefault="00614485" w:rsidP="00414A30">
      <w:pPr>
        <w:spacing w:after="220"/>
        <w:contextualSpacing/>
        <w:rPr>
          <w:rFonts w:ascii="Montserrat" w:hAnsi="Montserrat"/>
        </w:rPr>
      </w:pPr>
      <w:r w:rsidRPr="00414A30">
        <w:rPr>
          <w:rFonts w:ascii="Montserrat" w:hAnsi="Montserrat"/>
        </w:rPr>
        <w:t xml:space="preserve">In another investigation of a narrower issue involving potential contamination, Shah et al. (2005) demonstrated that the number of clinically significant organisms (≥105 </w:t>
      </w:r>
      <w:proofErr w:type="spellStart"/>
      <w:r w:rsidRPr="00414A30">
        <w:rPr>
          <w:rFonts w:ascii="Montserrat" w:hAnsi="Montserrat"/>
        </w:rPr>
        <w:t>cfu</w:t>
      </w:r>
      <w:proofErr w:type="spellEnd"/>
      <w:r w:rsidRPr="00414A30">
        <w:rPr>
          <w:rFonts w:ascii="Montserrat" w:hAnsi="Montserrat"/>
        </w:rPr>
        <w:t xml:space="preserve">/mL) detected by urine culture were reduced in SCI </w:t>
      </w:r>
      <w:proofErr w:type="spellStart"/>
      <w:r w:rsidRPr="00414A30">
        <w:rPr>
          <w:rFonts w:ascii="Montserrat" w:hAnsi="Montserrat"/>
        </w:rPr>
        <w:t>in</w:t>
      </w:r>
      <w:r w:rsidR="0047483E" w:rsidRPr="00414A30">
        <w:rPr>
          <w:rFonts w:ascii="Montserrat" w:hAnsi="Montserrat"/>
        </w:rPr>
        <w:t>individual</w:t>
      </w:r>
      <w:r w:rsidRPr="00414A30">
        <w:rPr>
          <w:rFonts w:ascii="Montserrat" w:hAnsi="Montserrat"/>
        </w:rPr>
        <w:t>s</w:t>
      </w:r>
      <w:proofErr w:type="spellEnd"/>
      <w:r w:rsidRPr="00414A30">
        <w:rPr>
          <w:rFonts w:ascii="Montserrat" w:hAnsi="Montserrat"/>
        </w:rPr>
        <w:t xml:space="preserve"> with indwelling or </w:t>
      </w:r>
      <w:r w:rsidR="000E15C6" w:rsidRPr="00414A30">
        <w:rPr>
          <w:rFonts w:ascii="Montserrat" w:hAnsi="Montserrat"/>
        </w:rPr>
        <w:t>SPC</w:t>
      </w:r>
      <w:r w:rsidRPr="00414A30">
        <w:rPr>
          <w:rFonts w:ascii="Montserrat" w:hAnsi="Montserrat"/>
        </w:rPr>
        <w:t xml:space="preserve"> suspected of having a UTI when the catheter was changed just prior to urine collection as compared to those where it was left unchanged (p=0.01). This practice also resulted in a savings of $15.64 </w:t>
      </w:r>
      <w:r w:rsidR="00436E56" w:rsidRPr="00414A30">
        <w:rPr>
          <w:rFonts w:ascii="Montserrat" w:hAnsi="Montserrat"/>
        </w:rPr>
        <w:t xml:space="preserve">(U.S.) </w:t>
      </w:r>
      <w:r w:rsidRPr="00414A30">
        <w:rPr>
          <w:rFonts w:ascii="Montserrat" w:hAnsi="Montserrat"/>
        </w:rPr>
        <w:t xml:space="preserve">per </w:t>
      </w:r>
      <w:r w:rsidR="0047483E" w:rsidRPr="00414A30">
        <w:rPr>
          <w:rFonts w:ascii="Montserrat" w:hAnsi="Montserrat"/>
        </w:rPr>
        <w:t>individual</w:t>
      </w:r>
      <w:r w:rsidRPr="00414A30">
        <w:rPr>
          <w:rFonts w:ascii="Montserrat" w:hAnsi="Montserrat"/>
        </w:rPr>
        <w:t>.</w:t>
      </w:r>
      <w:bookmarkStart w:id="266" w:name="_Toc145694389"/>
      <w:bookmarkStart w:id="267" w:name="_Toc145979606"/>
      <w:bookmarkStart w:id="268" w:name="_Toc146089907"/>
    </w:p>
    <w:p w14:paraId="61B39A12" w14:textId="77777777" w:rsidR="00AB4677" w:rsidRPr="00414A30" w:rsidRDefault="00AB4677" w:rsidP="00414A30">
      <w:pPr>
        <w:contextualSpacing/>
        <w:rPr>
          <w:rFonts w:ascii="Montserrat" w:hAnsi="Montserrat"/>
          <w:b/>
        </w:rPr>
      </w:pPr>
    </w:p>
    <w:p w14:paraId="238D0B68" w14:textId="59E92EC1" w:rsidR="00614485" w:rsidRPr="00414A30" w:rsidRDefault="00614485" w:rsidP="00414A30">
      <w:pPr>
        <w:contextualSpacing/>
        <w:rPr>
          <w:rFonts w:ascii="Montserrat" w:hAnsi="Montserrat"/>
          <w:b/>
        </w:rPr>
      </w:pPr>
      <w:r w:rsidRPr="00414A30">
        <w:rPr>
          <w:rFonts w:ascii="Montserrat" w:hAnsi="Montserrat"/>
          <w:b/>
        </w:rPr>
        <w:t>Conclusion</w:t>
      </w:r>
      <w:bookmarkEnd w:id="266"/>
      <w:bookmarkEnd w:id="267"/>
      <w:bookmarkEnd w:id="268"/>
      <w:r w:rsidR="00267743" w:rsidRPr="00414A30">
        <w:rPr>
          <w:rFonts w:ascii="Montserrat" w:hAnsi="Montserrat"/>
          <w:b/>
        </w:rPr>
        <w:t>s</w:t>
      </w:r>
    </w:p>
    <w:p w14:paraId="0B1C113C" w14:textId="77777777" w:rsidR="005C7B96" w:rsidRPr="00414A30" w:rsidRDefault="005C7B96" w:rsidP="00414A30">
      <w:pPr>
        <w:pStyle w:val="Conclusions"/>
        <w:spacing w:before="0" w:after="220"/>
        <w:contextualSpacing/>
        <w:rPr>
          <w:rFonts w:ascii="Montserrat" w:hAnsi="Montserrat"/>
        </w:rPr>
      </w:pPr>
    </w:p>
    <w:p w14:paraId="7BD63AE6" w14:textId="749B54BE" w:rsidR="005C7B96" w:rsidRPr="00414A30" w:rsidRDefault="005C7B96" w:rsidP="00414A30">
      <w:pPr>
        <w:pStyle w:val="Conclusions"/>
        <w:spacing w:before="0" w:after="220"/>
        <w:contextualSpacing/>
        <w:rPr>
          <w:rFonts w:ascii="Montserrat" w:hAnsi="Montserrat"/>
        </w:rPr>
      </w:pPr>
      <w:r w:rsidRPr="00414A30">
        <w:rPr>
          <w:rFonts w:ascii="Montserrat" w:hAnsi="Montserrat"/>
        </w:rPr>
        <w:t xml:space="preserve">There is level 4 evidence (from one case series study; </w:t>
      </w:r>
      <w:proofErr w:type="spellStart"/>
      <w:r w:rsidRPr="00414A30">
        <w:rPr>
          <w:rFonts w:ascii="Montserrat" w:hAnsi="Montserrat"/>
        </w:rPr>
        <w:t>Escalrin</w:t>
      </w:r>
      <w:proofErr w:type="spellEnd"/>
      <w:r w:rsidRPr="00414A30">
        <w:rPr>
          <w:rFonts w:ascii="Montserrat" w:hAnsi="Montserrat"/>
        </w:rPr>
        <w:t xml:space="preserve"> de Ruz et al. 2000) that </w:t>
      </w:r>
      <w:r w:rsidR="0047483E" w:rsidRPr="00414A30">
        <w:rPr>
          <w:rFonts w:ascii="Montserrat" w:hAnsi="Montserrat"/>
        </w:rPr>
        <w:t>individual</w:t>
      </w:r>
      <w:r w:rsidRPr="00414A30">
        <w:rPr>
          <w:rFonts w:ascii="Montserrat" w:hAnsi="Montserrat"/>
        </w:rPr>
        <w:t>s with SCI who are completely dependent (FIM&lt;74) or who have vesicourethral reflux are at highest risk for UTI.</w:t>
      </w:r>
    </w:p>
    <w:p w14:paraId="649E766D" w14:textId="77777777" w:rsidR="005C7B96" w:rsidRPr="00414A30" w:rsidRDefault="005C7B96" w:rsidP="00414A30">
      <w:pPr>
        <w:pStyle w:val="Conclusions"/>
        <w:spacing w:before="0" w:after="220"/>
        <w:contextualSpacing/>
        <w:rPr>
          <w:rFonts w:ascii="Montserrat" w:hAnsi="Montserrat"/>
        </w:rPr>
      </w:pPr>
    </w:p>
    <w:p w14:paraId="2E321621" w14:textId="06F5F8C1" w:rsidR="005C7B96" w:rsidRPr="00414A30" w:rsidRDefault="005C7B96" w:rsidP="00414A30">
      <w:pPr>
        <w:pStyle w:val="Conclusions"/>
        <w:spacing w:before="0" w:after="220"/>
        <w:contextualSpacing/>
        <w:rPr>
          <w:rFonts w:ascii="Montserrat" w:hAnsi="Montserrat"/>
        </w:rPr>
      </w:pPr>
      <w:r w:rsidRPr="00414A30">
        <w:rPr>
          <w:rFonts w:ascii="Montserrat" w:hAnsi="Montserrat"/>
        </w:rPr>
        <w:t xml:space="preserve">There is level 4 evidence (from one case series study; Massa et al. 2009) that the presence of cloudy urine or a positive urine dipstick test are better predictors of UTI compared with the </w:t>
      </w:r>
      <w:r w:rsidR="0047483E" w:rsidRPr="00414A30">
        <w:rPr>
          <w:rFonts w:ascii="Montserrat" w:hAnsi="Montserrat"/>
        </w:rPr>
        <w:t>individual</w:t>
      </w:r>
      <w:r w:rsidRPr="00414A30">
        <w:rPr>
          <w:rFonts w:ascii="Montserrat" w:hAnsi="Montserrat"/>
        </w:rPr>
        <w:t>’s own subjective impression of their own signs and symptoms.</w:t>
      </w:r>
    </w:p>
    <w:p w14:paraId="5287C45B" w14:textId="77777777" w:rsidR="005C7B96" w:rsidRPr="00414A30" w:rsidRDefault="005C7B96" w:rsidP="00414A30">
      <w:pPr>
        <w:pStyle w:val="Conclusions"/>
        <w:spacing w:before="0" w:after="220"/>
        <w:contextualSpacing/>
        <w:rPr>
          <w:rFonts w:ascii="Montserrat" w:hAnsi="Montserrat"/>
        </w:rPr>
      </w:pPr>
    </w:p>
    <w:p w14:paraId="3D84C521" w14:textId="48C1A09E" w:rsidR="005C7B96" w:rsidRPr="00414A30" w:rsidRDefault="005C7B96" w:rsidP="00414A30">
      <w:pPr>
        <w:pStyle w:val="Conclusions"/>
        <w:spacing w:before="0" w:after="220"/>
        <w:contextualSpacing/>
        <w:rPr>
          <w:rFonts w:ascii="Montserrat" w:hAnsi="Montserrat"/>
        </w:rPr>
      </w:pPr>
      <w:r w:rsidRPr="00414A30">
        <w:rPr>
          <w:rFonts w:ascii="Montserrat" w:hAnsi="Montserrat"/>
        </w:rPr>
        <w:lastRenderedPageBreak/>
        <w:t>There is conflicting level 4 evidence (from two pre-post studies; Hoffman et al. 2004; Faarvang et al. 2000) concerning whether dipstick testing for nitrates or leukocyte esterase is recommended to guide treatment decision-making.</w:t>
      </w:r>
    </w:p>
    <w:p w14:paraId="298B564F" w14:textId="77777777" w:rsidR="005C7B96" w:rsidRPr="00414A30" w:rsidRDefault="005C7B96" w:rsidP="00414A30">
      <w:pPr>
        <w:pStyle w:val="Conclusions"/>
        <w:spacing w:before="0" w:after="220"/>
        <w:contextualSpacing/>
        <w:rPr>
          <w:rFonts w:ascii="Montserrat" w:hAnsi="Montserrat"/>
        </w:rPr>
      </w:pPr>
    </w:p>
    <w:p w14:paraId="617AEDF0" w14:textId="3D929359" w:rsidR="005C7B96" w:rsidRPr="00414A30" w:rsidRDefault="005C7B96" w:rsidP="00414A30">
      <w:pPr>
        <w:pStyle w:val="Conclusions"/>
        <w:spacing w:before="0" w:after="220"/>
        <w:contextualSpacing/>
        <w:rPr>
          <w:rFonts w:ascii="Montserrat" w:hAnsi="Montserrat"/>
        </w:rPr>
      </w:pPr>
      <w:r w:rsidRPr="00414A30">
        <w:rPr>
          <w:rFonts w:ascii="Montserrat" w:hAnsi="Montserrat"/>
        </w:rPr>
        <w:t xml:space="preserve">There is level 1b evidence (from one RCT; </w:t>
      </w:r>
      <w:proofErr w:type="spellStart"/>
      <w:r w:rsidRPr="00414A30">
        <w:rPr>
          <w:rFonts w:ascii="Montserrat" w:hAnsi="Montserrat"/>
        </w:rPr>
        <w:t>Darouiche</w:t>
      </w:r>
      <w:proofErr w:type="spellEnd"/>
      <w:r w:rsidRPr="00414A30">
        <w:rPr>
          <w:rFonts w:ascii="Montserrat" w:hAnsi="Montserrat"/>
        </w:rPr>
        <w:t xml:space="preserve"> et al. 1997) that both limited and full microbial investigation result in adequate clinical response to UTI treatment with antibiotics. Therefore</w:t>
      </w:r>
      <w:r w:rsidR="001D2320" w:rsidRPr="00414A30">
        <w:rPr>
          <w:rFonts w:ascii="Montserrat" w:hAnsi="Montserrat"/>
        </w:rPr>
        <w:t>,</w:t>
      </w:r>
      <w:r w:rsidRPr="00414A30">
        <w:rPr>
          <w:rFonts w:ascii="Montserrat" w:hAnsi="Montserrat"/>
        </w:rPr>
        <w:t xml:space="preserve"> the cost savings attributed to a limited microbial investigation </w:t>
      </w:r>
      <w:proofErr w:type="spellStart"/>
      <w:r w:rsidRPr="00414A30">
        <w:rPr>
          <w:rFonts w:ascii="Montserrat" w:hAnsi="Montserrat"/>
        </w:rPr>
        <w:t>favours</w:t>
      </w:r>
      <w:proofErr w:type="spellEnd"/>
      <w:r w:rsidRPr="00414A30">
        <w:rPr>
          <w:rFonts w:ascii="Montserrat" w:hAnsi="Montserrat"/>
        </w:rPr>
        <w:t xml:space="preserve"> this practice in the investigation of UTI although more rigorous investigation of the </w:t>
      </w:r>
      <w:r w:rsidR="0047483E" w:rsidRPr="00414A30">
        <w:rPr>
          <w:rFonts w:ascii="Montserrat" w:hAnsi="Montserrat"/>
        </w:rPr>
        <w:t>individual</w:t>
      </w:r>
      <w:r w:rsidRPr="00414A30">
        <w:rPr>
          <w:rFonts w:ascii="Montserrat" w:hAnsi="Montserrat"/>
        </w:rPr>
        <w:t xml:space="preserve"> outcomes and attributed costs is needed.</w:t>
      </w:r>
    </w:p>
    <w:p w14:paraId="4406F6D7" w14:textId="77777777" w:rsidR="005C7B96" w:rsidRPr="00414A30" w:rsidRDefault="005C7B96" w:rsidP="00414A30">
      <w:pPr>
        <w:pStyle w:val="Conclusions"/>
        <w:spacing w:before="0" w:after="220"/>
        <w:contextualSpacing/>
        <w:rPr>
          <w:rFonts w:ascii="Montserrat" w:hAnsi="Montserrat"/>
        </w:rPr>
      </w:pPr>
    </w:p>
    <w:p w14:paraId="5A386A19" w14:textId="114DB06E" w:rsidR="005C7B96" w:rsidRPr="00414A30" w:rsidRDefault="005C7B96" w:rsidP="00414A30">
      <w:pPr>
        <w:pStyle w:val="Conclusions"/>
        <w:spacing w:before="0" w:after="220"/>
        <w:contextualSpacing/>
        <w:rPr>
          <w:rFonts w:ascii="Montserrat" w:hAnsi="Montserrat"/>
        </w:rPr>
      </w:pPr>
      <w:r w:rsidRPr="00414A30">
        <w:rPr>
          <w:rFonts w:ascii="Montserrat" w:hAnsi="Montserrat"/>
        </w:rPr>
        <w:t xml:space="preserve">There is level 1b evidence (from one RCT; Horton et al. 1998) that refrigeration (up to 24 hours) of urine samples prior to sample processing does not significantly alter urinalysis or urine culture results in SCI </w:t>
      </w:r>
      <w:r w:rsidR="0047483E" w:rsidRPr="00414A30">
        <w:rPr>
          <w:rFonts w:ascii="Montserrat" w:hAnsi="Montserrat"/>
        </w:rPr>
        <w:t>individual</w:t>
      </w:r>
      <w:r w:rsidRPr="00414A30">
        <w:rPr>
          <w:rFonts w:ascii="Montserrat" w:hAnsi="Montserrat"/>
        </w:rPr>
        <w:t>s.</w:t>
      </w:r>
    </w:p>
    <w:p w14:paraId="414B32AC" w14:textId="77777777" w:rsidR="005C7B96" w:rsidRPr="00414A30" w:rsidRDefault="005C7B96" w:rsidP="00414A30">
      <w:pPr>
        <w:pStyle w:val="Conclusions"/>
        <w:spacing w:before="0" w:after="220"/>
        <w:contextualSpacing/>
        <w:rPr>
          <w:rFonts w:ascii="Montserrat" w:hAnsi="Montserrat"/>
        </w:rPr>
      </w:pPr>
    </w:p>
    <w:p w14:paraId="41EA4FB2" w14:textId="473BAE35" w:rsidR="00A71A0E" w:rsidRPr="00414A30" w:rsidRDefault="005C7B96" w:rsidP="00414A30">
      <w:pPr>
        <w:pStyle w:val="Conclusions"/>
        <w:spacing w:before="0" w:after="220"/>
        <w:contextualSpacing/>
        <w:rPr>
          <w:rFonts w:ascii="Montserrat" w:hAnsi="Montserrat"/>
        </w:rPr>
      </w:pPr>
      <w:r w:rsidRPr="00414A30">
        <w:rPr>
          <w:rFonts w:ascii="Montserrat" w:hAnsi="Montserrat"/>
        </w:rPr>
        <w:t>There is level 2 evidence (from one prospective controlled trial study; Shah et al. 2005) that fewer false positive tests showing bacteriuria occur if indwelling or suprapubic catheters are changed prior to collection for urine culture analysis.</w:t>
      </w:r>
    </w:p>
    <w:p w14:paraId="1D442D87" w14:textId="77777777" w:rsidR="00614485" w:rsidRPr="00414A30" w:rsidRDefault="00614485" w:rsidP="00414A30">
      <w:pPr>
        <w:pStyle w:val="Conclusions"/>
        <w:spacing w:before="0" w:after="220"/>
        <w:contextualSpacing/>
        <w:rPr>
          <w:rFonts w:ascii="Montserrat" w:hAnsi="Montserrat"/>
        </w:rPr>
      </w:pPr>
    </w:p>
    <w:p w14:paraId="57440BEE" w14:textId="68685131" w:rsidR="00231E93" w:rsidRPr="00414A30" w:rsidRDefault="002C6F3E" w:rsidP="00414A30">
      <w:pPr>
        <w:pStyle w:val="Conclusions"/>
        <w:spacing w:before="0" w:after="220"/>
        <w:contextualSpacing/>
        <w:rPr>
          <w:rFonts w:ascii="Montserrat" w:hAnsi="Montserrat"/>
        </w:rPr>
      </w:pPr>
      <w:r w:rsidRPr="00414A30">
        <w:rPr>
          <w:rFonts w:ascii="Montserrat" w:hAnsi="Montserrat"/>
          <w:noProof/>
        </w:rPr>
        <mc:AlternateContent>
          <mc:Choice Requires="wps">
            <w:drawing>
              <wp:anchor distT="0" distB="0" distL="114300" distR="114300" simplePos="0" relativeHeight="251655168" behindDoc="0" locked="0" layoutInCell="1" allowOverlap="1" wp14:anchorId="0FFB4676" wp14:editId="7D67024D">
                <wp:simplePos x="0" y="0"/>
                <wp:positionH relativeFrom="margin">
                  <wp:posOffset>0</wp:posOffset>
                </wp:positionH>
                <wp:positionV relativeFrom="line">
                  <wp:posOffset>0</wp:posOffset>
                </wp:positionV>
                <wp:extent cx="5943600" cy="1986197"/>
                <wp:effectExtent l="12700" t="12700" r="12700" b="8255"/>
                <wp:wrapNone/>
                <wp:docPr id="23"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986197"/>
                        </a:xfrm>
                        <a:prstGeom prst="rect">
                          <a:avLst/>
                        </a:prstGeom>
                        <a:solidFill>
                          <a:srgbClr val="FFFFFF"/>
                        </a:solidFill>
                        <a:ln w="25400">
                          <a:solidFill>
                            <a:srgbClr val="000000"/>
                          </a:solidFill>
                          <a:miter lim="800000"/>
                          <a:headEnd/>
                          <a:tailEnd/>
                        </a:ln>
                      </wps:spPr>
                      <wps:txbx>
                        <w:txbxContent>
                          <w:p w14:paraId="43815E28" w14:textId="2BED4E58" w:rsidR="00CB1BC2" w:rsidRDefault="00CB1BC2" w:rsidP="00AB4677">
                            <w:pPr>
                              <w:pStyle w:val="BoxedConclusion"/>
                            </w:pPr>
                            <w:r>
                              <w:t xml:space="preserve">Both limited and full microbial investigation may result in adequate clinical response </w:t>
                            </w:r>
                            <w:r>
                              <w:br/>
                              <w:t>to UTI treatment with antibiotics.</w:t>
                            </w:r>
                          </w:p>
                          <w:p w14:paraId="55060D81" w14:textId="50A26A85" w:rsidR="00CB1BC2" w:rsidRDefault="00CB1BC2" w:rsidP="00614485">
                            <w:pPr>
                              <w:pStyle w:val="BoxedConclusion"/>
                            </w:pPr>
                            <w:r w:rsidRPr="00C97262">
                              <w:t>Indwelling or suprapubic catheters should be changed just prior to urine collection so as to limit the amount of false positive urine tests.</w:t>
                            </w:r>
                          </w:p>
                          <w:p w14:paraId="6440FA0F" w14:textId="71D9843D" w:rsidR="00CB1BC2" w:rsidRDefault="00CB1BC2" w:rsidP="00614485">
                            <w:pPr>
                              <w:pStyle w:val="BoxedConclusion"/>
                            </w:pPr>
                            <w:r>
                              <w:t xml:space="preserve">Urinalysis and urine culture results of SCI individuals are not likely to be affected by sample </w:t>
                            </w:r>
                            <w:r>
                              <w:br/>
                              <w:t>refrigeration (up to 24 hours).</w:t>
                            </w:r>
                          </w:p>
                          <w:p w14:paraId="2BC5F661" w14:textId="01DD4032" w:rsidR="00CB1BC2" w:rsidRDefault="00CB1BC2" w:rsidP="00614485">
                            <w:pPr>
                              <w:pStyle w:val="BoxedConclusion"/>
                            </w:pPr>
                            <w:r>
                              <w:t>It is uncertain if dipstick testing for nitrates or leukocyte esterase is useful in screening for bacteriuria to assist treatment decision-making.</w:t>
                            </w:r>
                          </w:p>
                          <w:p w14:paraId="6489B46A" w14:textId="77777777" w:rsidR="00CB1BC2" w:rsidRDefault="00CB1BC2" w:rsidP="0061448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FB4676" id="Text Box 23" o:spid="_x0000_s1056" type="#_x0000_t202" style="position:absolute;margin-left:0;margin-top:0;width:468pt;height:156.4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" strokeweight="2pt">
                <v:textbox>
                  <w:txbxContent>
                    <w:p w14:paraId="43815E28" w14:textId="2BED4E58" w:rsidR="00CB1BC2" w:rsidRDefault="00CB1BC2" w:rsidP="00AB4677">
                      <w:pPr>
                        <w:pStyle w:val="BoxedConclusion"/>
                      </w:pPr>
                      <w:r>
                        <w:t xml:space="preserve">Both limited and full microbial investigation may result in adequate clinical response </w:t>
                      </w:r>
                      <w:r>
                        <w:br/>
                        <w:t>to UTI treatment with antibiotics.</w:t>
                      </w:r>
                    </w:p>
                    <w:p w14:paraId="55060D81" w14:textId="50A26A85" w:rsidR="00CB1BC2" w:rsidRDefault="00CB1BC2" w:rsidP="00614485">
                      <w:pPr>
                        <w:pStyle w:val="BoxedConclusion"/>
                      </w:pPr>
                      <w:r w:rsidRPr="00C97262">
                        <w:t>Indwelling or suprapubic catheters should be changed just prior to urine collection so as to limit the amount of false positive urine tests.</w:t>
                      </w:r>
                    </w:p>
                    <w:p w14:paraId="6440FA0F" w14:textId="71D9843D" w:rsidR="00CB1BC2" w:rsidRDefault="00CB1BC2" w:rsidP="00614485">
                      <w:pPr>
                        <w:pStyle w:val="BoxedConclusion"/>
                      </w:pPr>
                      <w:r>
                        <w:t xml:space="preserve">Urinalysis and urine culture results of SCI individuals are not likely to be affected by sample </w:t>
                      </w:r>
                      <w:r>
                        <w:br/>
                        <w:t>refrigeration (up to 24 hours).</w:t>
                      </w:r>
                    </w:p>
                    <w:p w14:paraId="2BC5F661" w14:textId="01DD4032" w:rsidR="00CB1BC2" w:rsidRDefault="00CB1BC2" w:rsidP="00614485">
                      <w:pPr>
                        <w:pStyle w:val="BoxedConclusion"/>
                      </w:pPr>
                      <w:r>
                        <w:t>It is uncertain if dipstick testing for nitrates or leukocyte esterase is useful in screening for bacteriuria to assist treatment decision-making.</w:t>
                      </w:r>
                    </w:p>
                    <w:p w14:paraId="6489B46A" w14:textId="77777777" w:rsidR="00CB1BC2" w:rsidRDefault="00CB1BC2" w:rsidP="00614485"/>
                  </w:txbxContent>
                </v:textbox>
                <w10:wrap anchorx="margin" anchory="line"/>
              </v:shape>
            </w:pict>
          </mc:Fallback>
        </mc:AlternateContent>
      </w:r>
      <w:r w:rsidRPr="00414A30">
        <w:rPr>
          <w:rFonts w:ascii="Montserrat" w:hAnsi="Montserrat"/>
          <w:noProof/>
        </w:rPr>
        <mc:AlternateContent>
          <mc:Choice Requires="wps">
            <w:drawing>
              <wp:inline distT="0" distB="0" distL="0" distR="0" wp14:anchorId="42CF78CF" wp14:editId="2E4E7770">
                <wp:extent cx="5943600" cy="2041525"/>
                <wp:effectExtent l="0" t="0" r="0" b="0"/>
                <wp:docPr id="10" name="Rectangle 2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943600" cy="204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mv="urn:schemas-microsoft-com:mac:vml" xmlns:mo="http://schemas.microsoft.com/office/mac/office/2008/main">
            <w:pict>
              <v:rect w14:anchorId="4754E24F" id="Rectangle 24" o:spid="_x0000_s1026" style="width:468pt;height:1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" filled="f" stroked="f">
                <o:lock v:ext="edit" aspectratio="t"/>
                <w10:anchorlock/>
              </v:rect>
            </w:pict>
          </mc:Fallback>
        </mc:AlternateContent>
      </w:r>
      <w:bookmarkStart w:id="269" w:name="_Toc210059188"/>
      <w:bookmarkStart w:id="270" w:name="_Toc210097507"/>
      <w:bookmarkStart w:id="271" w:name="_Toc210097612"/>
      <w:bookmarkStart w:id="272" w:name="_Toc210097685"/>
      <w:bookmarkStart w:id="273" w:name="_Toc210097724"/>
      <w:bookmarkStart w:id="274" w:name="_Toc367281076"/>
      <w:bookmarkStart w:id="275" w:name="_Toc405808039"/>
    </w:p>
    <w:p w14:paraId="0978ABD0" w14:textId="2FEF188C" w:rsidR="00EA3720" w:rsidRPr="00414A30" w:rsidRDefault="00231E93" w:rsidP="00414A30">
      <w:pPr>
        <w:pStyle w:val="Heading2"/>
        <w:rPr>
          <w:rFonts w:ascii="Montserrat" w:hAnsi="Montserrat" w:cs="Arial"/>
          <w:color w:val="000000" w:themeColor="text1"/>
          <w:sz w:val="22"/>
          <w:szCs w:val="22"/>
        </w:rPr>
      </w:pPr>
      <w:bookmarkStart w:id="276" w:name="_Toc23146472"/>
      <w:r w:rsidRPr="00414A30">
        <w:rPr>
          <w:rFonts w:ascii="Montserrat" w:hAnsi="Montserrat" w:cs="Arial"/>
          <w:color w:val="000000" w:themeColor="text1"/>
          <w:sz w:val="22"/>
          <w:szCs w:val="22"/>
        </w:rPr>
        <w:t>6</w:t>
      </w:r>
      <w:r w:rsidR="00614485" w:rsidRPr="00414A30">
        <w:rPr>
          <w:rFonts w:ascii="Montserrat" w:hAnsi="Montserrat" w:cs="Arial"/>
          <w:color w:val="000000" w:themeColor="text1"/>
          <w:sz w:val="22"/>
          <w:szCs w:val="22"/>
        </w:rPr>
        <w:t>.3 Non-Pharmacological Methods of Preventing UTIs</w:t>
      </w:r>
      <w:bookmarkEnd w:id="269"/>
      <w:bookmarkEnd w:id="270"/>
      <w:bookmarkEnd w:id="271"/>
      <w:bookmarkEnd w:id="272"/>
      <w:bookmarkEnd w:id="273"/>
      <w:bookmarkEnd w:id="274"/>
      <w:bookmarkEnd w:id="275"/>
      <w:bookmarkEnd w:id="276"/>
    </w:p>
    <w:p w14:paraId="6618356A" w14:textId="77777777" w:rsidR="00857FFD" w:rsidRPr="00414A30" w:rsidRDefault="00857FFD" w:rsidP="00414A30">
      <w:pPr>
        <w:rPr>
          <w:rFonts w:ascii="Montserrat" w:hAnsi="Montserrat"/>
        </w:rPr>
      </w:pPr>
    </w:p>
    <w:p w14:paraId="5CD098DA" w14:textId="0015EF5B" w:rsidR="009837C2" w:rsidRPr="00414A30" w:rsidRDefault="00857FFD" w:rsidP="00414A30">
      <w:pPr>
        <w:rPr>
          <w:rFonts w:ascii="Montserrat" w:hAnsi="Montserrat"/>
        </w:rPr>
      </w:pPr>
      <w:r w:rsidRPr="00414A30">
        <w:rPr>
          <w:rFonts w:ascii="Montserrat" w:hAnsi="Montserrat"/>
        </w:rPr>
        <w:t xml:space="preserve">The method of bladder management one selects is a primary factor in reducing the risk of UTI in persons with SCI (Trautner &amp; </w:t>
      </w:r>
      <w:proofErr w:type="spellStart"/>
      <w:r w:rsidRPr="00414A30">
        <w:rPr>
          <w:rFonts w:ascii="Montserrat" w:hAnsi="Montserrat"/>
        </w:rPr>
        <w:t>Darouiche</w:t>
      </w:r>
      <w:proofErr w:type="spellEnd"/>
      <w:r w:rsidRPr="00414A30">
        <w:rPr>
          <w:rFonts w:ascii="Montserrat" w:hAnsi="Montserrat"/>
        </w:rPr>
        <w:t xml:space="preserve"> 2002). The method chosen should minimize exposure of the urinary system to foreign bodies and reduce their potential for continued residence by draining the bladder effectively.</w:t>
      </w:r>
    </w:p>
    <w:p w14:paraId="0C1DEF9F" w14:textId="063D7DF6" w:rsidR="00E50E3A" w:rsidRPr="00414A30" w:rsidRDefault="009837C2" w:rsidP="00414A30">
      <w:pPr>
        <w:pStyle w:val="Heading3"/>
        <w:rPr>
          <w:rFonts w:ascii="Montserrat" w:hAnsi="Montserrat" w:cs="Arial"/>
          <w:color w:val="000000" w:themeColor="text1"/>
        </w:rPr>
      </w:pPr>
      <w:bookmarkStart w:id="277" w:name="_Toc23146473"/>
      <w:r w:rsidRPr="00414A30">
        <w:rPr>
          <w:rFonts w:ascii="Montserrat" w:hAnsi="Montserrat" w:cs="Arial"/>
          <w:color w:val="000000" w:themeColor="text1"/>
        </w:rPr>
        <w:t>6</w:t>
      </w:r>
      <w:r w:rsidR="00E50E3A" w:rsidRPr="00414A30">
        <w:rPr>
          <w:rFonts w:ascii="Montserrat" w:hAnsi="Montserrat" w:cs="Arial"/>
          <w:color w:val="000000" w:themeColor="text1"/>
        </w:rPr>
        <w:t>.3.1</w:t>
      </w:r>
      <w:r w:rsidR="00857FFD" w:rsidRPr="00414A30">
        <w:rPr>
          <w:rFonts w:ascii="Montserrat" w:hAnsi="Montserrat" w:cs="Arial"/>
          <w:color w:val="000000" w:themeColor="text1"/>
        </w:rPr>
        <w:t xml:space="preserve"> Intermittent Catheterization and Prevention of UTIs</w:t>
      </w:r>
      <w:bookmarkEnd w:id="277"/>
    </w:p>
    <w:p w14:paraId="737E4EC5" w14:textId="77777777" w:rsidR="00E50E3A" w:rsidRPr="00414A30" w:rsidRDefault="00E50E3A" w:rsidP="00414A30">
      <w:pPr>
        <w:rPr>
          <w:rFonts w:ascii="Montserrat" w:hAnsi="Montserrat"/>
        </w:rPr>
      </w:pPr>
    </w:p>
    <w:p w14:paraId="4956FF80" w14:textId="549AA93D" w:rsidR="00614485" w:rsidRPr="00414A30" w:rsidRDefault="00614485" w:rsidP="00414A30">
      <w:pPr>
        <w:rPr>
          <w:rFonts w:ascii="Montserrat" w:hAnsi="Montserrat"/>
        </w:rPr>
      </w:pPr>
      <w:r w:rsidRPr="00414A30">
        <w:rPr>
          <w:rFonts w:ascii="Montserrat" w:hAnsi="Montserrat"/>
        </w:rPr>
        <w:t xml:space="preserve">Most SCI-related, UTI prevention research </w:t>
      </w:r>
      <w:r w:rsidR="00E50E3A" w:rsidRPr="00414A30">
        <w:rPr>
          <w:rFonts w:ascii="Montserrat" w:hAnsi="Montserrat"/>
        </w:rPr>
        <w:t>has</w:t>
      </w:r>
      <w:r w:rsidRPr="00414A30">
        <w:rPr>
          <w:rFonts w:ascii="Montserrat" w:hAnsi="Montserrat"/>
        </w:rPr>
        <w:t xml:space="preserve"> focused on various techniques for i</w:t>
      </w:r>
      <w:r w:rsidR="00E50E3A" w:rsidRPr="00414A30">
        <w:rPr>
          <w:rFonts w:ascii="Montserrat" w:hAnsi="Montserrat"/>
        </w:rPr>
        <w:t>ntermittent catheterization</w:t>
      </w:r>
      <w:r w:rsidRPr="00414A30">
        <w:rPr>
          <w:rFonts w:ascii="Montserrat" w:hAnsi="Montserrat"/>
        </w:rPr>
        <w:t xml:space="preserve"> and these types of studies are summarized in Table </w:t>
      </w:r>
      <w:r w:rsidR="00042D75" w:rsidRPr="00414A30">
        <w:rPr>
          <w:rFonts w:ascii="Montserrat" w:hAnsi="Montserrat"/>
        </w:rPr>
        <w:t>23</w:t>
      </w:r>
      <w:r w:rsidR="00E50E3A" w:rsidRPr="00414A30">
        <w:rPr>
          <w:rFonts w:ascii="Montserrat" w:hAnsi="Montserrat"/>
        </w:rPr>
        <w:t>.</w:t>
      </w:r>
    </w:p>
    <w:p w14:paraId="2994BFDF" w14:textId="77777777" w:rsidR="00614485" w:rsidRPr="00414A30" w:rsidRDefault="00614485" w:rsidP="00414A30">
      <w:pPr>
        <w:contextualSpacing/>
        <w:rPr>
          <w:rFonts w:ascii="Montserrat" w:hAnsi="Montserrat"/>
          <w:b/>
        </w:rPr>
      </w:pPr>
    </w:p>
    <w:p w14:paraId="4E54A539" w14:textId="41B068CD" w:rsidR="00614485" w:rsidRPr="00414A30" w:rsidRDefault="00042D75" w:rsidP="00414A30">
      <w:pPr>
        <w:contextualSpacing/>
        <w:rPr>
          <w:rFonts w:ascii="Montserrat" w:hAnsi="Montserrat"/>
          <w:b/>
        </w:rPr>
      </w:pPr>
      <w:bookmarkStart w:id="278" w:name="_Toc209941778"/>
      <w:r w:rsidRPr="00414A30">
        <w:rPr>
          <w:rFonts w:ascii="Montserrat" w:hAnsi="Montserrat"/>
          <w:b/>
        </w:rPr>
        <w:t>Table 23</w:t>
      </w:r>
      <w:r w:rsidR="00614485" w:rsidRPr="00414A30">
        <w:rPr>
          <w:rFonts w:ascii="Montserrat" w:hAnsi="Montserrat"/>
          <w:b/>
        </w:rPr>
        <w:t xml:space="preserve"> Intermittent Catheterization and Prevention of UTIs</w:t>
      </w:r>
      <w:bookmarkEnd w:id="278"/>
    </w:p>
    <w:p w14:paraId="700944D2" w14:textId="77777777" w:rsidR="00740D64" w:rsidRPr="00414A30" w:rsidRDefault="00740D64" w:rsidP="00414A30">
      <w:pPr>
        <w:contextualSpacing/>
        <w:rPr>
          <w:rFonts w:ascii="Montserrat" w:hAnsi="Montserrat"/>
          <w:b/>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04"/>
        <w:gridCol w:w="3578"/>
        <w:gridCol w:w="3578"/>
      </w:tblGrid>
      <w:tr w:rsidR="00614485" w:rsidRPr="00414A30" w14:paraId="1549297A" w14:textId="77777777" w:rsidTr="000B381A">
        <w:trPr>
          <w:tblHeader/>
        </w:trPr>
        <w:tc>
          <w:tcPr>
            <w:tcW w:w="2204" w:type="dxa"/>
            <w:tcBorders>
              <w:top w:val="single" w:sz="4" w:space="0" w:color="auto"/>
              <w:left w:val="single" w:sz="4" w:space="0" w:color="auto"/>
              <w:bottom w:val="single" w:sz="4" w:space="0" w:color="auto"/>
              <w:right w:val="single" w:sz="4" w:space="0" w:color="auto"/>
            </w:tcBorders>
            <w:vAlign w:val="center"/>
          </w:tcPr>
          <w:p w14:paraId="205363DC" w14:textId="77777777" w:rsidR="00614485" w:rsidRPr="00414A30" w:rsidRDefault="00614485" w:rsidP="00414A30">
            <w:pPr>
              <w:contextualSpacing/>
              <w:jc w:val="center"/>
              <w:rPr>
                <w:rFonts w:ascii="Montserrat" w:hAnsi="Montserrat"/>
                <w:b/>
                <w:sz w:val="18"/>
                <w:szCs w:val="18"/>
              </w:rPr>
            </w:pPr>
            <w:r w:rsidRPr="00414A30">
              <w:rPr>
                <w:rFonts w:ascii="Montserrat" w:hAnsi="Montserrat"/>
                <w:b/>
                <w:sz w:val="18"/>
                <w:szCs w:val="18"/>
              </w:rPr>
              <w:lastRenderedPageBreak/>
              <w:t>Author Year</w:t>
            </w:r>
          </w:p>
          <w:p w14:paraId="3A2AB4D5" w14:textId="77777777" w:rsidR="00614485" w:rsidRPr="00414A30" w:rsidRDefault="00614485" w:rsidP="00414A30">
            <w:pPr>
              <w:pStyle w:val="TableTitles"/>
              <w:ind w:right="72"/>
              <w:contextualSpacing/>
              <w:jc w:val="center"/>
              <w:rPr>
                <w:rFonts w:ascii="Montserrat" w:hAnsi="Montserrat" w:cs="Arial"/>
                <w:bCs/>
                <w:color w:val="000000"/>
                <w:sz w:val="18"/>
                <w:szCs w:val="18"/>
              </w:rPr>
            </w:pPr>
            <w:r w:rsidRPr="00414A30">
              <w:rPr>
                <w:rFonts w:ascii="Montserrat" w:hAnsi="Montserrat" w:cs="Arial"/>
                <w:sz w:val="18"/>
                <w:szCs w:val="18"/>
              </w:rPr>
              <w:t xml:space="preserve">Country </w:t>
            </w:r>
            <w:r w:rsidRPr="00414A30">
              <w:rPr>
                <w:rFonts w:ascii="Montserrat" w:hAnsi="Montserrat" w:cs="Arial"/>
                <w:sz w:val="18"/>
                <w:szCs w:val="18"/>
              </w:rPr>
              <w:br/>
              <w:t xml:space="preserve">Score </w:t>
            </w:r>
            <w:r w:rsidRPr="00414A30">
              <w:rPr>
                <w:rFonts w:ascii="Montserrat" w:hAnsi="Montserrat" w:cs="Arial"/>
                <w:sz w:val="18"/>
                <w:szCs w:val="18"/>
              </w:rPr>
              <w:br/>
              <w:t xml:space="preserve">Research Design </w:t>
            </w:r>
            <w:r w:rsidRPr="00414A30">
              <w:rPr>
                <w:rFonts w:ascii="Montserrat" w:hAnsi="Montserrat" w:cs="Arial"/>
                <w:sz w:val="18"/>
                <w:szCs w:val="18"/>
              </w:rPr>
              <w:br/>
              <w:t>Total Sample Size</w:t>
            </w:r>
          </w:p>
        </w:tc>
        <w:tc>
          <w:tcPr>
            <w:tcW w:w="3578" w:type="dxa"/>
            <w:tcBorders>
              <w:top w:val="single" w:sz="4" w:space="0" w:color="auto"/>
              <w:left w:val="single" w:sz="4" w:space="0" w:color="auto"/>
              <w:bottom w:val="single" w:sz="4" w:space="0" w:color="auto"/>
              <w:right w:val="single" w:sz="4" w:space="0" w:color="auto"/>
            </w:tcBorders>
            <w:vAlign w:val="center"/>
          </w:tcPr>
          <w:p w14:paraId="136814EA" w14:textId="77777777" w:rsidR="00614485" w:rsidRPr="00414A30" w:rsidRDefault="00614485" w:rsidP="00414A30">
            <w:pPr>
              <w:pStyle w:val="TableTitles"/>
              <w:ind w:right="72"/>
              <w:contextualSpacing/>
              <w:jc w:val="center"/>
              <w:rPr>
                <w:rFonts w:ascii="Montserrat" w:hAnsi="Montserrat" w:cs="Arial"/>
                <w:bCs/>
                <w:color w:val="000000"/>
                <w:sz w:val="18"/>
                <w:szCs w:val="18"/>
              </w:rPr>
            </w:pPr>
            <w:r w:rsidRPr="00414A30">
              <w:rPr>
                <w:rFonts w:ascii="Montserrat" w:hAnsi="Montserrat" w:cs="Arial"/>
                <w:sz w:val="18"/>
                <w:szCs w:val="18"/>
              </w:rPr>
              <w:t>Methods</w:t>
            </w:r>
          </w:p>
        </w:tc>
        <w:tc>
          <w:tcPr>
            <w:tcW w:w="3578" w:type="dxa"/>
            <w:tcBorders>
              <w:top w:val="single" w:sz="4" w:space="0" w:color="auto"/>
              <w:left w:val="single" w:sz="4" w:space="0" w:color="auto"/>
              <w:bottom w:val="single" w:sz="4" w:space="0" w:color="auto"/>
              <w:right w:val="single" w:sz="4" w:space="0" w:color="auto"/>
            </w:tcBorders>
            <w:vAlign w:val="center"/>
          </w:tcPr>
          <w:p w14:paraId="1AF71E11" w14:textId="77777777" w:rsidR="00614485" w:rsidRPr="00414A30" w:rsidRDefault="00614485" w:rsidP="00414A30">
            <w:pPr>
              <w:pStyle w:val="TableTitles"/>
              <w:ind w:right="72"/>
              <w:contextualSpacing/>
              <w:jc w:val="center"/>
              <w:rPr>
                <w:rFonts w:ascii="Montserrat" w:hAnsi="Montserrat" w:cs="Arial"/>
                <w:bCs/>
                <w:color w:val="000000"/>
                <w:sz w:val="18"/>
                <w:szCs w:val="18"/>
              </w:rPr>
            </w:pPr>
            <w:r w:rsidRPr="00414A30">
              <w:rPr>
                <w:rFonts w:ascii="Montserrat" w:hAnsi="Montserrat" w:cs="Arial"/>
                <w:sz w:val="18"/>
                <w:szCs w:val="18"/>
              </w:rPr>
              <w:t>Outcome</w:t>
            </w:r>
          </w:p>
        </w:tc>
      </w:tr>
      <w:tr w:rsidR="00267743" w:rsidRPr="00414A30" w14:paraId="1FC8DAE2"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2F2CC253" w14:textId="77777777" w:rsidR="00267743" w:rsidRPr="00414A30" w:rsidRDefault="00267743" w:rsidP="00414A30">
            <w:pPr>
              <w:contextualSpacing/>
              <w:jc w:val="center"/>
              <w:rPr>
                <w:rFonts w:ascii="Montserrat" w:eastAsia="Calibri" w:hAnsi="Montserrat"/>
                <w:sz w:val="18"/>
                <w:szCs w:val="18"/>
              </w:rPr>
            </w:pPr>
            <w:r w:rsidRPr="00414A30">
              <w:rPr>
                <w:rFonts w:ascii="Montserrat" w:eastAsia="Calibri" w:hAnsi="Montserrat"/>
                <w:sz w:val="18"/>
                <w:szCs w:val="18"/>
              </w:rPr>
              <w:t>Li et al. 2013</w:t>
            </w:r>
          </w:p>
          <w:p w14:paraId="6327BD9F" w14:textId="77777777" w:rsidR="00267743" w:rsidRPr="00414A30" w:rsidRDefault="00267743" w:rsidP="00414A30">
            <w:pPr>
              <w:contextualSpacing/>
              <w:jc w:val="center"/>
              <w:rPr>
                <w:rFonts w:ascii="Montserrat" w:eastAsia="Calibri" w:hAnsi="Montserrat"/>
                <w:sz w:val="18"/>
                <w:szCs w:val="18"/>
              </w:rPr>
            </w:pPr>
            <w:r w:rsidRPr="00414A30">
              <w:rPr>
                <w:rFonts w:ascii="Montserrat" w:eastAsia="Calibri" w:hAnsi="Montserrat"/>
                <w:sz w:val="18"/>
                <w:szCs w:val="18"/>
              </w:rPr>
              <w:t>China</w:t>
            </w:r>
          </w:p>
          <w:p w14:paraId="06A263F1" w14:textId="77777777" w:rsidR="00267743" w:rsidRPr="00414A30" w:rsidRDefault="00267743" w:rsidP="00414A30">
            <w:pPr>
              <w:contextualSpacing/>
              <w:jc w:val="center"/>
              <w:rPr>
                <w:rFonts w:ascii="Montserrat" w:eastAsia="Calibri" w:hAnsi="Montserrat"/>
                <w:sz w:val="18"/>
                <w:szCs w:val="18"/>
              </w:rPr>
            </w:pPr>
            <w:r w:rsidRPr="00414A30">
              <w:rPr>
                <w:rFonts w:ascii="Montserrat" w:eastAsia="Calibri" w:hAnsi="Montserrat"/>
                <w:sz w:val="18"/>
                <w:szCs w:val="18"/>
              </w:rPr>
              <w:t>Review of published articles between 1991-Aug 2011</w:t>
            </w:r>
          </w:p>
          <w:p w14:paraId="1EE0CC99" w14:textId="77777777" w:rsidR="00267743" w:rsidRPr="00414A30" w:rsidRDefault="00267743" w:rsidP="00414A30">
            <w:pPr>
              <w:contextualSpacing/>
              <w:jc w:val="center"/>
              <w:rPr>
                <w:rFonts w:ascii="Montserrat" w:eastAsia="Calibri" w:hAnsi="Montserrat"/>
                <w:sz w:val="18"/>
                <w:szCs w:val="18"/>
              </w:rPr>
            </w:pPr>
            <w:r w:rsidRPr="00414A30">
              <w:rPr>
                <w:rFonts w:ascii="Montserrat" w:eastAsia="Calibri" w:hAnsi="Montserrat"/>
                <w:sz w:val="18"/>
                <w:szCs w:val="18"/>
              </w:rPr>
              <w:t>N=5</w:t>
            </w:r>
          </w:p>
          <w:p w14:paraId="2AC18730" w14:textId="77777777" w:rsidR="00267743" w:rsidRPr="00414A30" w:rsidRDefault="00267743" w:rsidP="00414A30">
            <w:pPr>
              <w:jc w:val="center"/>
              <w:rPr>
                <w:rFonts w:ascii="Montserrat" w:hAnsi="Montserrat"/>
                <w:sz w:val="18"/>
                <w:szCs w:val="18"/>
                <w:lang w:eastAsia="de-CH"/>
              </w:rPr>
            </w:pPr>
          </w:p>
        </w:tc>
        <w:tc>
          <w:tcPr>
            <w:tcW w:w="3578" w:type="dxa"/>
            <w:tcBorders>
              <w:top w:val="single" w:sz="4" w:space="0" w:color="auto"/>
              <w:left w:val="single" w:sz="4" w:space="0" w:color="auto"/>
              <w:bottom w:val="single" w:sz="4" w:space="0" w:color="auto"/>
              <w:right w:val="single" w:sz="4" w:space="0" w:color="auto"/>
            </w:tcBorders>
          </w:tcPr>
          <w:p w14:paraId="0705BEED" w14:textId="09450D03" w:rsidR="00267743" w:rsidRPr="00414A30" w:rsidRDefault="00267743" w:rsidP="00414A30">
            <w:pPr>
              <w:contextualSpacing/>
              <w:rPr>
                <w:rFonts w:ascii="Montserrat" w:eastAsia="Calibri" w:hAnsi="Montserrat"/>
                <w:sz w:val="18"/>
                <w:szCs w:val="18"/>
              </w:rPr>
            </w:pPr>
            <w:r w:rsidRPr="00414A30">
              <w:rPr>
                <w:rFonts w:ascii="Montserrat" w:eastAsia="Calibri" w:hAnsi="Montserrat"/>
                <w:b/>
                <w:sz w:val="18"/>
                <w:szCs w:val="18"/>
              </w:rPr>
              <w:t xml:space="preserve">Method: </w:t>
            </w:r>
            <w:r w:rsidRPr="00414A30">
              <w:rPr>
                <w:rFonts w:ascii="Montserrat" w:eastAsia="Calibri" w:hAnsi="Montserrat"/>
                <w:sz w:val="18"/>
                <w:szCs w:val="18"/>
              </w:rPr>
              <w:t xml:space="preserve">Comprehensive literature search of English and Chinese RCT, quasi-RCT (parallel-control, crossover-control, prospective cohort studies) of SCI </w:t>
            </w:r>
            <w:r w:rsidR="0047483E" w:rsidRPr="00414A30">
              <w:rPr>
                <w:rFonts w:ascii="Montserrat" w:eastAsia="Calibri" w:hAnsi="Montserrat"/>
                <w:sz w:val="18"/>
                <w:szCs w:val="18"/>
              </w:rPr>
              <w:t>individual</w:t>
            </w:r>
            <w:r w:rsidRPr="00414A30">
              <w:rPr>
                <w:rFonts w:ascii="Montserrat" w:eastAsia="Calibri" w:hAnsi="Montserrat"/>
                <w:sz w:val="18"/>
                <w:szCs w:val="18"/>
              </w:rPr>
              <w:t xml:space="preserve">s with bladder dysfunction and using hydrophilic and </w:t>
            </w:r>
            <w:proofErr w:type="spellStart"/>
            <w:r w:rsidRPr="00414A30">
              <w:rPr>
                <w:rFonts w:ascii="Montserrat" w:eastAsia="Calibri" w:hAnsi="Montserrat"/>
                <w:sz w:val="18"/>
                <w:szCs w:val="18"/>
              </w:rPr>
              <w:t>nonhydrophilic</w:t>
            </w:r>
            <w:proofErr w:type="spellEnd"/>
            <w:r w:rsidRPr="00414A30">
              <w:rPr>
                <w:rFonts w:ascii="Montserrat" w:eastAsia="Calibri" w:hAnsi="Montserrat"/>
                <w:sz w:val="18"/>
                <w:szCs w:val="18"/>
              </w:rPr>
              <w:t xml:space="preserve"> (standard) catheters.</w:t>
            </w:r>
          </w:p>
          <w:p w14:paraId="027A38C8" w14:textId="77777777" w:rsidR="00267743" w:rsidRPr="00414A30" w:rsidRDefault="00267743" w:rsidP="00414A30">
            <w:pPr>
              <w:contextualSpacing/>
              <w:rPr>
                <w:rFonts w:ascii="Montserrat" w:eastAsia="Calibri" w:hAnsi="Montserrat"/>
                <w:sz w:val="18"/>
                <w:szCs w:val="18"/>
              </w:rPr>
            </w:pPr>
            <w:r w:rsidRPr="00414A30">
              <w:rPr>
                <w:rFonts w:ascii="Montserrat" w:eastAsia="Calibri" w:hAnsi="Montserrat"/>
                <w:b/>
                <w:sz w:val="18"/>
                <w:szCs w:val="18"/>
              </w:rPr>
              <w:t>Databases:</w:t>
            </w:r>
            <w:r w:rsidRPr="00414A30">
              <w:rPr>
                <w:rFonts w:ascii="Montserrat" w:eastAsia="Calibri" w:hAnsi="Montserrat"/>
                <w:sz w:val="18"/>
                <w:szCs w:val="18"/>
              </w:rPr>
              <w:t xml:space="preserve"> PubMed, EMBASE, CNKI (China National Knowledge Infrastructure), Chinese Biomedical Literature Database, Cochrane Library</w:t>
            </w:r>
          </w:p>
          <w:p w14:paraId="25E10A5A" w14:textId="77777777" w:rsidR="00267743" w:rsidRPr="00414A30" w:rsidRDefault="00267743" w:rsidP="00414A30">
            <w:pPr>
              <w:contextualSpacing/>
              <w:rPr>
                <w:rFonts w:ascii="Montserrat" w:eastAsia="Calibri" w:hAnsi="Montserrat"/>
                <w:b/>
                <w:sz w:val="18"/>
                <w:szCs w:val="18"/>
              </w:rPr>
            </w:pPr>
            <w:r w:rsidRPr="00414A30">
              <w:rPr>
                <w:rFonts w:ascii="Montserrat" w:eastAsia="Calibri" w:hAnsi="Montserrat"/>
                <w:b/>
                <w:sz w:val="18"/>
                <w:szCs w:val="18"/>
              </w:rPr>
              <w:t xml:space="preserve">Level of evidence: </w:t>
            </w:r>
            <w:r w:rsidRPr="00414A30">
              <w:rPr>
                <w:rFonts w:ascii="Montserrat" w:eastAsia="Calibri" w:hAnsi="Montserrat"/>
                <w:sz w:val="18"/>
                <w:szCs w:val="18"/>
              </w:rPr>
              <w:t>2 – RCT (Note: Research Design/ Description of the 5 included studies not fully defined)</w:t>
            </w:r>
          </w:p>
          <w:p w14:paraId="5D6C0E8F" w14:textId="4556F34B" w:rsidR="00267743" w:rsidRPr="00414A30" w:rsidRDefault="00267743" w:rsidP="00414A30">
            <w:pPr>
              <w:pStyle w:val="TableText"/>
              <w:spacing w:after="0"/>
              <w:ind w:right="72"/>
              <w:contextualSpacing/>
              <w:rPr>
                <w:rFonts w:ascii="Montserrat" w:hAnsi="Montserrat"/>
                <w:b/>
                <w:bCs/>
                <w:szCs w:val="18"/>
                <w:lang w:val="en-CA"/>
              </w:rPr>
            </w:pPr>
            <w:r w:rsidRPr="00414A30">
              <w:rPr>
                <w:rFonts w:ascii="Montserrat" w:eastAsia="Calibri" w:hAnsi="Montserrat"/>
                <w:b/>
                <w:szCs w:val="18"/>
              </w:rPr>
              <w:t xml:space="preserve">Questions/measures/hypothesis: </w:t>
            </w:r>
            <w:r w:rsidRPr="00414A30">
              <w:rPr>
                <w:rFonts w:ascii="Montserrat" w:hAnsi="Montserrat"/>
                <w:szCs w:val="18"/>
              </w:rPr>
              <w:t xml:space="preserve">Compare the impact of hydrophilic and </w:t>
            </w:r>
            <w:proofErr w:type="spellStart"/>
            <w:r w:rsidRPr="00414A30">
              <w:rPr>
                <w:rFonts w:ascii="Montserrat" w:hAnsi="Montserrat"/>
                <w:szCs w:val="18"/>
              </w:rPr>
              <w:t>nonhydrophilic</w:t>
            </w:r>
            <w:proofErr w:type="spellEnd"/>
            <w:r w:rsidRPr="00414A30">
              <w:rPr>
                <w:rFonts w:ascii="Montserrat" w:hAnsi="Montserrat"/>
                <w:szCs w:val="18"/>
              </w:rPr>
              <w:t xml:space="preserve"> catheters on the occurrence/incidence of UTIs and </w:t>
            </w:r>
            <w:proofErr w:type="spellStart"/>
            <w:r w:rsidRPr="00414A30">
              <w:rPr>
                <w:rFonts w:ascii="Montserrat" w:hAnsi="Montserrat"/>
                <w:szCs w:val="18"/>
              </w:rPr>
              <w:t>hematuria</w:t>
            </w:r>
            <w:proofErr w:type="spellEnd"/>
            <w:r w:rsidRPr="00414A30">
              <w:rPr>
                <w:rFonts w:ascii="Montserrat" w:hAnsi="Montserrat"/>
                <w:szCs w:val="18"/>
              </w:rPr>
              <w:t>.</w:t>
            </w:r>
          </w:p>
        </w:tc>
        <w:tc>
          <w:tcPr>
            <w:tcW w:w="3578" w:type="dxa"/>
            <w:tcBorders>
              <w:top w:val="single" w:sz="4" w:space="0" w:color="auto"/>
              <w:left w:val="single" w:sz="4" w:space="0" w:color="auto"/>
              <w:bottom w:val="single" w:sz="4" w:space="0" w:color="auto"/>
              <w:right w:val="single" w:sz="4" w:space="0" w:color="auto"/>
            </w:tcBorders>
          </w:tcPr>
          <w:p w14:paraId="33C05180" w14:textId="77777777" w:rsidR="00267743" w:rsidRPr="00414A30" w:rsidRDefault="00267743" w:rsidP="00414A30">
            <w:pPr>
              <w:numPr>
                <w:ilvl w:val="0"/>
                <w:numId w:val="175"/>
              </w:numPr>
              <w:autoSpaceDE w:val="0"/>
              <w:autoSpaceDN w:val="0"/>
              <w:contextualSpacing/>
              <w:rPr>
                <w:rFonts w:ascii="Montserrat" w:eastAsia="Calibri" w:hAnsi="Montserrat"/>
                <w:color w:val="000000"/>
                <w:sz w:val="18"/>
                <w:szCs w:val="18"/>
              </w:rPr>
            </w:pPr>
            <w:r w:rsidRPr="00414A30">
              <w:rPr>
                <w:rFonts w:ascii="Montserrat" w:eastAsia="Calibri" w:hAnsi="Montserrat"/>
                <w:color w:val="000000"/>
                <w:sz w:val="18"/>
                <w:szCs w:val="18"/>
              </w:rPr>
              <w:t xml:space="preserve">The use of hydrophilic catheters versus standard catheters reduced the odds of </w:t>
            </w:r>
            <w:r w:rsidRPr="00414A30">
              <w:rPr>
                <w:rFonts w:ascii="Montserrat" w:eastAsia="Calibri" w:hAnsi="Montserrat"/>
                <w:b/>
                <w:color w:val="000000"/>
                <w:sz w:val="18"/>
                <w:szCs w:val="18"/>
              </w:rPr>
              <w:t>UTI</w:t>
            </w:r>
            <w:r w:rsidRPr="00414A30">
              <w:rPr>
                <w:rFonts w:ascii="Montserrat" w:eastAsia="Calibri" w:hAnsi="Montserrat"/>
                <w:color w:val="000000"/>
                <w:sz w:val="18"/>
                <w:szCs w:val="18"/>
              </w:rPr>
              <w:t xml:space="preserve"> by about 64% (OR=.36, CI=95% (24-54%), p&lt;.00001; i.e., there was a significantly lower incidence of reported UTIs in those using hydrophilic catheters than in those using standard catheters).</w:t>
            </w:r>
          </w:p>
          <w:p w14:paraId="74035963" w14:textId="574C501F" w:rsidR="00267743" w:rsidRPr="00414A30" w:rsidRDefault="00267743" w:rsidP="00414A30">
            <w:pPr>
              <w:numPr>
                <w:ilvl w:val="0"/>
                <w:numId w:val="175"/>
              </w:numPr>
              <w:autoSpaceDE w:val="0"/>
              <w:autoSpaceDN w:val="0"/>
              <w:contextualSpacing/>
              <w:rPr>
                <w:rFonts w:ascii="Montserrat" w:eastAsia="Calibri" w:hAnsi="Montserrat"/>
                <w:color w:val="000000"/>
                <w:sz w:val="18"/>
                <w:szCs w:val="18"/>
              </w:rPr>
            </w:pPr>
            <w:r w:rsidRPr="00414A30">
              <w:rPr>
                <w:rFonts w:ascii="Montserrat" w:eastAsia="Calibri" w:hAnsi="Montserrat"/>
                <w:color w:val="000000"/>
                <w:sz w:val="18"/>
                <w:szCs w:val="18"/>
              </w:rPr>
              <w:t xml:space="preserve">The more </w:t>
            </w:r>
            <w:r w:rsidR="0047483E" w:rsidRPr="00414A30">
              <w:rPr>
                <w:rFonts w:ascii="Montserrat" w:eastAsia="Calibri" w:hAnsi="Montserrat"/>
                <w:color w:val="000000"/>
                <w:sz w:val="18"/>
                <w:szCs w:val="18"/>
              </w:rPr>
              <w:t>individual</w:t>
            </w:r>
            <w:r w:rsidRPr="00414A30">
              <w:rPr>
                <w:rFonts w:ascii="Montserrat" w:eastAsia="Calibri" w:hAnsi="Montserrat"/>
                <w:color w:val="000000"/>
                <w:sz w:val="18"/>
                <w:szCs w:val="18"/>
              </w:rPr>
              <w:t>s that used hydrophilic catheters, the more significant the results.</w:t>
            </w:r>
          </w:p>
          <w:p w14:paraId="6D278C8C" w14:textId="77777777" w:rsidR="00267743" w:rsidRPr="00414A30" w:rsidRDefault="00267743" w:rsidP="00414A30">
            <w:pPr>
              <w:numPr>
                <w:ilvl w:val="0"/>
                <w:numId w:val="175"/>
              </w:numPr>
              <w:autoSpaceDE w:val="0"/>
              <w:autoSpaceDN w:val="0"/>
              <w:contextualSpacing/>
              <w:rPr>
                <w:rFonts w:ascii="Montserrat" w:eastAsia="Calibri" w:hAnsi="Montserrat"/>
                <w:color w:val="000000"/>
                <w:sz w:val="18"/>
                <w:szCs w:val="18"/>
              </w:rPr>
            </w:pPr>
            <w:r w:rsidRPr="00414A30">
              <w:rPr>
                <w:rFonts w:ascii="Montserrat" w:eastAsia="Calibri" w:hAnsi="Montserrat"/>
                <w:color w:val="000000"/>
                <w:sz w:val="18"/>
                <w:szCs w:val="18"/>
              </w:rPr>
              <w:t xml:space="preserve">The use of hydrophilic catheters versus standard catheters reduced the odds of </w:t>
            </w:r>
            <w:r w:rsidRPr="00414A30">
              <w:rPr>
                <w:rFonts w:ascii="Montserrat" w:eastAsia="Calibri" w:hAnsi="Montserrat"/>
                <w:b/>
                <w:color w:val="000000"/>
                <w:sz w:val="18"/>
                <w:szCs w:val="18"/>
              </w:rPr>
              <w:t>hematuria</w:t>
            </w:r>
            <w:r w:rsidRPr="00414A30">
              <w:rPr>
                <w:rFonts w:ascii="Montserrat" w:eastAsia="Calibri" w:hAnsi="Montserrat"/>
                <w:color w:val="000000"/>
                <w:sz w:val="18"/>
                <w:szCs w:val="18"/>
              </w:rPr>
              <w:t xml:space="preserve"> by about 43% (OR=.57, CI=95% (35-92%), p=.001). (i.e. there was a significantly lower incidence of reported hematuria in those using hydrophilic catheters than in those using standard catheters).</w:t>
            </w:r>
          </w:p>
          <w:p w14:paraId="157760CA" w14:textId="2951D8CE" w:rsidR="00267743" w:rsidRPr="00414A30" w:rsidRDefault="00267743" w:rsidP="00414A30">
            <w:pPr>
              <w:numPr>
                <w:ilvl w:val="0"/>
                <w:numId w:val="175"/>
              </w:numPr>
              <w:autoSpaceDE w:val="0"/>
              <w:autoSpaceDN w:val="0"/>
              <w:contextualSpacing/>
              <w:rPr>
                <w:rFonts w:ascii="Montserrat" w:eastAsia="Calibri" w:hAnsi="Montserrat"/>
                <w:color w:val="000000"/>
                <w:sz w:val="18"/>
                <w:szCs w:val="18"/>
              </w:rPr>
            </w:pPr>
            <w:r w:rsidRPr="00414A30">
              <w:rPr>
                <w:rFonts w:ascii="Montserrat" w:eastAsia="Calibri" w:hAnsi="Montserrat"/>
                <w:color w:val="000000"/>
                <w:sz w:val="18"/>
                <w:szCs w:val="18"/>
              </w:rPr>
              <w:t xml:space="preserve">The incidence of hematuria was 45.7% (95/208) in </w:t>
            </w:r>
            <w:r w:rsidR="0047483E" w:rsidRPr="00414A30">
              <w:rPr>
                <w:rFonts w:ascii="Montserrat" w:eastAsia="Calibri" w:hAnsi="Montserrat"/>
                <w:color w:val="000000"/>
                <w:sz w:val="18"/>
                <w:szCs w:val="18"/>
              </w:rPr>
              <w:t>individual</w:t>
            </w:r>
            <w:r w:rsidRPr="00414A30">
              <w:rPr>
                <w:rFonts w:ascii="Montserrat" w:eastAsia="Calibri" w:hAnsi="Montserrat"/>
                <w:color w:val="000000"/>
                <w:sz w:val="18"/>
                <w:szCs w:val="18"/>
              </w:rPr>
              <w:t xml:space="preserve">s using hydrophilic catheters versus 55% (115/209) in </w:t>
            </w:r>
            <w:r w:rsidR="0047483E" w:rsidRPr="00414A30">
              <w:rPr>
                <w:rFonts w:ascii="Montserrat" w:eastAsia="Calibri" w:hAnsi="Montserrat"/>
                <w:color w:val="000000"/>
                <w:sz w:val="18"/>
                <w:szCs w:val="18"/>
              </w:rPr>
              <w:t>individual</w:t>
            </w:r>
            <w:r w:rsidRPr="00414A30">
              <w:rPr>
                <w:rFonts w:ascii="Montserrat" w:eastAsia="Calibri" w:hAnsi="Montserrat"/>
                <w:color w:val="000000"/>
                <w:sz w:val="18"/>
                <w:szCs w:val="18"/>
              </w:rPr>
              <w:t xml:space="preserve">s using standard catheters. </w:t>
            </w:r>
          </w:p>
        </w:tc>
      </w:tr>
      <w:tr w:rsidR="00267743" w:rsidRPr="00414A30" w14:paraId="454AC8B4"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308F809D" w14:textId="77777777" w:rsidR="00267743" w:rsidRPr="00414A30" w:rsidRDefault="00267743" w:rsidP="00414A30">
            <w:pPr>
              <w:jc w:val="center"/>
              <w:rPr>
                <w:rFonts w:ascii="Montserrat" w:hAnsi="Montserrat"/>
                <w:sz w:val="18"/>
                <w:szCs w:val="18"/>
                <w:lang w:eastAsia="de-CH"/>
              </w:rPr>
            </w:pPr>
            <w:r w:rsidRPr="00414A30">
              <w:rPr>
                <w:rFonts w:ascii="Montserrat" w:hAnsi="Montserrat"/>
                <w:sz w:val="18"/>
                <w:szCs w:val="18"/>
                <w:lang w:eastAsia="de-CH"/>
              </w:rPr>
              <w:t>Bonfill et al. 2017</w:t>
            </w:r>
          </w:p>
          <w:p w14:paraId="0C45E141" w14:textId="77777777" w:rsidR="00267743" w:rsidRPr="00414A30" w:rsidRDefault="00267743" w:rsidP="00414A30">
            <w:pPr>
              <w:jc w:val="center"/>
              <w:rPr>
                <w:rFonts w:ascii="Montserrat" w:hAnsi="Montserrat"/>
                <w:sz w:val="18"/>
                <w:szCs w:val="18"/>
                <w:lang w:eastAsia="de-CH"/>
              </w:rPr>
            </w:pPr>
            <w:r w:rsidRPr="00414A30">
              <w:rPr>
                <w:rFonts w:ascii="Montserrat" w:hAnsi="Montserrat"/>
                <w:sz w:val="18"/>
                <w:szCs w:val="18"/>
                <w:lang w:eastAsia="de-CH"/>
              </w:rPr>
              <w:t>Spain</w:t>
            </w:r>
          </w:p>
          <w:p w14:paraId="6FDF2266" w14:textId="77777777" w:rsidR="00267743" w:rsidRPr="00414A30" w:rsidRDefault="00267743" w:rsidP="00414A30">
            <w:pPr>
              <w:jc w:val="center"/>
              <w:rPr>
                <w:rFonts w:ascii="Montserrat" w:hAnsi="Montserrat"/>
                <w:sz w:val="18"/>
                <w:szCs w:val="18"/>
                <w:lang w:eastAsia="de-CH"/>
              </w:rPr>
            </w:pPr>
            <w:r w:rsidRPr="00414A30">
              <w:rPr>
                <w:rFonts w:ascii="Montserrat" w:hAnsi="Montserrat"/>
                <w:sz w:val="18"/>
                <w:szCs w:val="18"/>
                <w:lang w:eastAsia="de-CH"/>
              </w:rPr>
              <w:t>RCT</w:t>
            </w:r>
          </w:p>
          <w:p w14:paraId="5E378E33" w14:textId="77777777" w:rsidR="00267743" w:rsidRPr="00414A30" w:rsidRDefault="00267743" w:rsidP="00414A30">
            <w:pPr>
              <w:jc w:val="center"/>
              <w:rPr>
                <w:rFonts w:ascii="Montserrat" w:hAnsi="Montserrat"/>
                <w:sz w:val="18"/>
                <w:szCs w:val="18"/>
                <w:lang w:eastAsia="de-CH"/>
              </w:rPr>
            </w:pPr>
            <w:proofErr w:type="spellStart"/>
            <w:r w:rsidRPr="00414A30">
              <w:rPr>
                <w:rFonts w:ascii="Montserrat" w:hAnsi="Montserrat"/>
                <w:sz w:val="18"/>
                <w:szCs w:val="18"/>
                <w:lang w:eastAsia="de-CH"/>
              </w:rPr>
              <w:t>PEDro</w:t>
            </w:r>
            <w:proofErr w:type="spellEnd"/>
            <w:r w:rsidRPr="00414A30">
              <w:rPr>
                <w:rFonts w:ascii="Montserrat" w:hAnsi="Montserrat"/>
                <w:sz w:val="18"/>
                <w:szCs w:val="18"/>
                <w:lang w:eastAsia="de-CH"/>
              </w:rPr>
              <w:t>=7</w:t>
            </w:r>
          </w:p>
          <w:p w14:paraId="14573124" w14:textId="77777777" w:rsidR="00267743" w:rsidRPr="00414A30" w:rsidRDefault="00267743" w:rsidP="00414A30">
            <w:pPr>
              <w:jc w:val="center"/>
              <w:rPr>
                <w:rFonts w:ascii="Montserrat" w:hAnsi="Montserrat"/>
                <w:sz w:val="18"/>
                <w:szCs w:val="18"/>
                <w:lang w:eastAsia="de-CH"/>
              </w:rPr>
            </w:pPr>
            <w:proofErr w:type="spellStart"/>
            <w:r w:rsidRPr="00414A30">
              <w:rPr>
                <w:rFonts w:ascii="Montserrat" w:hAnsi="Montserrat"/>
                <w:sz w:val="18"/>
                <w:szCs w:val="18"/>
                <w:lang w:eastAsia="de-CH"/>
              </w:rPr>
              <w:t>N</w:t>
            </w:r>
            <w:r w:rsidRPr="00414A30">
              <w:rPr>
                <w:rFonts w:ascii="Montserrat" w:hAnsi="Montserrat"/>
                <w:sz w:val="18"/>
                <w:szCs w:val="18"/>
                <w:vertAlign w:val="subscript"/>
                <w:lang w:eastAsia="de-CH"/>
              </w:rPr>
              <w:t>Initial</w:t>
            </w:r>
            <w:proofErr w:type="spellEnd"/>
            <w:r w:rsidRPr="00414A30">
              <w:rPr>
                <w:rFonts w:ascii="Montserrat" w:hAnsi="Montserrat"/>
                <w:sz w:val="18"/>
                <w:szCs w:val="18"/>
                <w:lang w:eastAsia="de-CH"/>
              </w:rPr>
              <w:t>=489</w:t>
            </w:r>
          </w:p>
          <w:p w14:paraId="00333CA6" w14:textId="7004FA28" w:rsidR="00267743" w:rsidRPr="00414A30" w:rsidRDefault="00267743" w:rsidP="00414A30">
            <w:pPr>
              <w:pStyle w:val="NoSpacing"/>
              <w:contextualSpacing/>
              <w:jc w:val="center"/>
              <w:rPr>
                <w:rFonts w:ascii="Montserrat" w:hAnsi="Montserrat" w:cs="Arial"/>
                <w:sz w:val="18"/>
                <w:szCs w:val="18"/>
                <w:lang w:val="it-IT"/>
              </w:rPr>
            </w:pPr>
            <w:proofErr w:type="spellStart"/>
            <w:r w:rsidRPr="00414A30">
              <w:rPr>
                <w:rFonts w:ascii="Montserrat" w:hAnsi="Montserrat"/>
                <w:sz w:val="18"/>
                <w:szCs w:val="18"/>
                <w:lang w:eastAsia="de-CH"/>
              </w:rPr>
              <w:t>N</w:t>
            </w:r>
            <w:r w:rsidRPr="00414A30">
              <w:rPr>
                <w:rFonts w:ascii="Montserrat" w:hAnsi="Montserrat"/>
                <w:sz w:val="18"/>
                <w:szCs w:val="18"/>
                <w:vertAlign w:val="subscript"/>
                <w:lang w:eastAsia="de-CH"/>
              </w:rPr>
              <w:t>Final</w:t>
            </w:r>
            <w:proofErr w:type="spellEnd"/>
            <w:r w:rsidRPr="00414A30">
              <w:rPr>
                <w:rFonts w:ascii="Montserrat" w:hAnsi="Montserrat"/>
                <w:sz w:val="18"/>
                <w:szCs w:val="18"/>
                <w:lang w:eastAsia="de-CH"/>
              </w:rPr>
              <w:t>=440</w:t>
            </w:r>
          </w:p>
        </w:tc>
        <w:tc>
          <w:tcPr>
            <w:tcW w:w="3578" w:type="dxa"/>
            <w:tcBorders>
              <w:top w:val="single" w:sz="4" w:space="0" w:color="auto"/>
              <w:left w:val="single" w:sz="4" w:space="0" w:color="auto"/>
              <w:bottom w:val="single" w:sz="4" w:space="0" w:color="auto"/>
              <w:right w:val="single" w:sz="4" w:space="0" w:color="auto"/>
            </w:tcBorders>
          </w:tcPr>
          <w:p w14:paraId="5CDFAB91" w14:textId="77777777" w:rsidR="00267743" w:rsidRPr="00414A30" w:rsidRDefault="00267743" w:rsidP="00414A30">
            <w:pPr>
              <w:pStyle w:val="TableText"/>
              <w:spacing w:after="0"/>
              <w:ind w:right="72"/>
              <w:contextualSpacing/>
              <w:rPr>
                <w:rFonts w:ascii="Montserrat" w:hAnsi="Montserrat"/>
                <w:bCs/>
                <w:szCs w:val="18"/>
                <w:lang w:val="en-CA"/>
              </w:rPr>
            </w:pPr>
            <w:r w:rsidRPr="00414A30">
              <w:rPr>
                <w:rFonts w:ascii="Montserrat" w:hAnsi="Montserrat"/>
                <w:b/>
                <w:bCs/>
                <w:szCs w:val="18"/>
                <w:lang w:val="en-CA"/>
              </w:rPr>
              <w:t xml:space="preserve">Population: </w:t>
            </w:r>
            <w:r w:rsidRPr="00414A30">
              <w:rPr>
                <w:rFonts w:ascii="Montserrat" w:hAnsi="Montserrat"/>
                <w:bCs/>
                <w:szCs w:val="18"/>
                <w:lang w:val="en-CA"/>
              </w:rPr>
              <w:t>Silver alloy coating catheter (SAC): Mean age=55.30yr; Gender: males=174, females=69; Etiology: Traumatic SCI=177; Medical SCI=61.</w:t>
            </w:r>
          </w:p>
          <w:p w14:paraId="0BC5B9AA" w14:textId="77777777" w:rsidR="00267743" w:rsidRPr="00414A30" w:rsidRDefault="00267743" w:rsidP="00414A30">
            <w:pPr>
              <w:pStyle w:val="TableText"/>
              <w:spacing w:after="0"/>
              <w:ind w:right="72"/>
              <w:contextualSpacing/>
              <w:rPr>
                <w:rFonts w:ascii="Montserrat" w:hAnsi="Montserrat"/>
                <w:szCs w:val="18"/>
                <w:lang w:val="en-CA"/>
              </w:rPr>
            </w:pPr>
            <w:r w:rsidRPr="00414A30">
              <w:rPr>
                <w:rFonts w:ascii="Montserrat" w:hAnsi="Montserrat"/>
                <w:szCs w:val="18"/>
                <w:lang w:val="en-CA"/>
              </w:rPr>
              <w:t xml:space="preserve">Standard catheter (STC): Mean age=57.25yr; Gender: males=179, females=67; Etiology: Traumatic SCI=177; Medical SCI=65. </w:t>
            </w:r>
          </w:p>
          <w:p w14:paraId="3B705605" w14:textId="022E5814" w:rsidR="00267743" w:rsidRPr="00414A30" w:rsidRDefault="00267743" w:rsidP="00414A30">
            <w:pPr>
              <w:pStyle w:val="TableText"/>
              <w:spacing w:after="0"/>
              <w:ind w:right="72"/>
              <w:contextualSpacing/>
              <w:rPr>
                <w:rFonts w:ascii="Montserrat" w:hAnsi="Montserrat"/>
                <w:szCs w:val="18"/>
                <w:lang w:val="en-CA"/>
              </w:rPr>
            </w:pPr>
            <w:r w:rsidRPr="00414A30">
              <w:rPr>
                <w:rFonts w:ascii="Montserrat" w:hAnsi="Montserrat"/>
                <w:b/>
                <w:szCs w:val="18"/>
                <w:lang w:val="en-CA"/>
              </w:rPr>
              <w:t>Intervention</w:t>
            </w:r>
            <w:r w:rsidRPr="00414A30">
              <w:rPr>
                <w:rFonts w:ascii="Montserrat" w:hAnsi="Montserrat"/>
                <w:b/>
                <w:bCs/>
                <w:szCs w:val="18"/>
                <w:lang w:val="en-CA"/>
              </w:rPr>
              <w:t>:</w:t>
            </w:r>
            <w:r w:rsidRPr="00414A30">
              <w:rPr>
                <w:rFonts w:ascii="Montserrat" w:hAnsi="Montserrat"/>
                <w:szCs w:val="18"/>
                <w:lang w:val="en-CA"/>
              </w:rPr>
              <w:t xml:space="preserve"> </w:t>
            </w:r>
            <w:r w:rsidR="0047483E" w:rsidRPr="00414A30">
              <w:rPr>
                <w:rFonts w:ascii="Montserrat" w:hAnsi="Montserrat"/>
                <w:szCs w:val="18"/>
                <w:lang w:val="en-CA"/>
              </w:rPr>
              <w:t>Individual</w:t>
            </w:r>
            <w:r w:rsidRPr="00414A30">
              <w:rPr>
                <w:rFonts w:ascii="Montserrat" w:hAnsi="Montserrat"/>
                <w:szCs w:val="18"/>
                <w:lang w:val="en-CA"/>
              </w:rPr>
              <w:t xml:space="preserve">s were randomly assigned to either silver alloy coating catheter (experimental group) or standard catheter (control group) for at least 7 days. </w:t>
            </w:r>
            <w:r w:rsidRPr="00414A30">
              <w:rPr>
                <w:rFonts w:ascii="Montserrat" w:hAnsi="Montserrat"/>
                <w:bCs/>
                <w:szCs w:val="18"/>
                <w:lang w:val="en-CA"/>
              </w:rPr>
              <w:t>Outcome measures assessed before and after gentamicin instillations.</w:t>
            </w:r>
          </w:p>
          <w:p w14:paraId="48AA6C85" w14:textId="5FA0DE8C" w:rsidR="00267743" w:rsidRPr="00414A30" w:rsidRDefault="00267743" w:rsidP="00414A30">
            <w:pPr>
              <w:pStyle w:val="NoSpacing"/>
              <w:contextualSpacing/>
              <w:rPr>
                <w:rFonts w:ascii="Montserrat" w:hAnsi="Montserrat" w:cs="Arial"/>
                <w:b/>
                <w:sz w:val="18"/>
                <w:szCs w:val="18"/>
              </w:rPr>
            </w:pPr>
            <w:r w:rsidRPr="00414A30">
              <w:rPr>
                <w:rFonts w:ascii="Montserrat" w:hAnsi="Montserrat" w:cs="Arial"/>
                <w:b/>
                <w:bCs/>
                <w:sz w:val="18"/>
                <w:szCs w:val="18"/>
              </w:rPr>
              <w:t xml:space="preserve">Outcome Measures: </w:t>
            </w:r>
            <w:r w:rsidRPr="00414A30">
              <w:rPr>
                <w:rFonts w:ascii="Montserrat" w:hAnsi="Montserrat" w:cs="Arial"/>
                <w:bCs/>
                <w:sz w:val="18"/>
                <w:szCs w:val="18"/>
              </w:rPr>
              <w:t xml:space="preserve">Occurrence of catheter-associated symptomatic UTI; symptomatic bacteraemia; adverse events related to catheterization procedure. </w:t>
            </w:r>
          </w:p>
        </w:tc>
        <w:tc>
          <w:tcPr>
            <w:tcW w:w="3578" w:type="dxa"/>
            <w:tcBorders>
              <w:top w:val="single" w:sz="4" w:space="0" w:color="auto"/>
              <w:left w:val="single" w:sz="4" w:space="0" w:color="auto"/>
              <w:bottom w:val="single" w:sz="4" w:space="0" w:color="auto"/>
              <w:right w:val="single" w:sz="4" w:space="0" w:color="auto"/>
            </w:tcBorders>
          </w:tcPr>
          <w:p w14:paraId="577DA5DC" w14:textId="77777777" w:rsidR="00267743" w:rsidRPr="00414A30" w:rsidRDefault="00267743" w:rsidP="00414A30">
            <w:pPr>
              <w:pStyle w:val="TableOutcomesText"/>
              <w:numPr>
                <w:ilvl w:val="0"/>
                <w:numId w:val="356"/>
              </w:numPr>
              <w:ind w:right="72"/>
              <w:contextualSpacing/>
              <w:rPr>
                <w:rFonts w:ascii="Montserrat" w:hAnsi="Montserrat"/>
                <w:szCs w:val="18"/>
                <w:lang w:val="en-CA"/>
              </w:rPr>
            </w:pPr>
            <w:r w:rsidRPr="00414A30">
              <w:rPr>
                <w:rFonts w:ascii="Montserrat" w:hAnsi="Montserrat"/>
                <w:szCs w:val="18"/>
                <w:lang w:val="en-CA"/>
              </w:rPr>
              <w:t>There was no significant difference in the occurrence of catheter-associated UTI.</w:t>
            </w:r>
          </w:p>
          <w:p w14:paraId="1D147EA7" w14:textId="7C7235C2" w:rsidR="00267743" w:rsidRPr="00414A30" w:rsidRDefault="00267743" w:rsidP="00414A30">
            <w:pPr>
              <w:pStyle w:val="TableOutcomesText"/>
              <w:numPr>
                <w:ilvl w:val="0"/>
                <w:numId w:val="356"/>
              </w:numPr>
              <w:ind w:right="72"/>
              <w:contextualSpacing/>
              <w:rPr>
                <w:rFonts w:ascii="Montserrat" w:hAnsi="Montserrat"/>
                <w:szCs w:val="18"/>
                <w:lang w:val="en-CA"/>
              </w:rPr>
            </w:pPr>
            <w:r w:rsidRPr="00414A30">
              <w:rPr>
                <w:rFonts w:ascii="Montserrat" w:hAnsi="Montserrat"/>
                <w:szCs w:val="18"/>
                <w:lang w:val="en-CA"/>
              </w:rPr>
              <w:t xml:space="preserve">Sixteen </w:t>
            </w:r>
            <w:r w:rsidR="0047483E" w:rsidRPr="00414A30">
              <w:rPr>
                <w:rFonts w:ascii="Montserrat" w:hAnsi="Montserrat"/>
                <w:szCs w:val="18"/>
                <w:lang w:val="en-CA"/>
              </w:rPr>
              <w:t>individual</w:t>
            </w:r>
            <w:r w:rsidRPr="00414A30">
              <w:rPr>
                <w:rFonts w:ascii="Montserrat" w:hAnsi="Montserrat"/>
                <w:szCs w:val="18"/>
                <w:lang w:val="en-CA"/>
              </w:rPr>
              <w:t>s had adverse events potentially related to catheterization: SAC=12 (4.9%), STC=4 (1.6%) (OR 0.03 [0.00-0.006]).</w:t>
            </w:r>
          </w:p>
          <w:p w14:paraId="4D11F758" w14:textId="49EDCBB3" w:rsidR="00267743" w:rsidRPr="00414A30" w:rsidRDefault="00267743" w:rsidP="00414A30">
            <w:pPr>
              <w:pStyle w:val="TableOutcomesText"/>
              <w:numPr>
                <w:ilvl w:val="0"/>
                <w:numId w:val="356"/>
              </w:numPr>
              <w:ind w:right="72"/>
              <w:contextualSpacing/>
              <w:rPr>
                <w:rFonts w:ascii="Montserrat" w:hAnsi="Montserrat"/>
                <w:szCs w:val="18"/>
                <w:lang w:val="en-CA"/>
              </w:rPr>
            </w:pPr>
            <w:proofErr w:type="spellStart"/>
            <w:r w:rsidRPr="00414A30">
              <w:rPr>
                <w:rFonts w:ascii="Montserrat" w:hAnsi="Montserrat"/>
                <w:szCs w:val="18"/>
              </w:rPr>
              <w:t>Bacteremia</w:t>
            </w:r>
            <w:proofErr w:type="spellEnd"/>
            <w:r w:rsidRPr="00414A30">
              <w:rPr>
                <w:rFonts w:ascii="Montserrat" w:hAnsi="Montserrat"/>
                <w:szCs w:val="18"/>
              </w:rPr>
              <w:t xml:space="preserve"> confirmed in three </w:t>
            </w:r>
            <w:r w:rsidR="0047483E" w:rsidRPr="00414A30">
              <w:rPr>
                <w:rFonts w:ascii="Montserrat" w:hAnsi="Montserrat"/>
                <w:szCs w:val="18"/>
              </w:rPr>
              <w:t>individual</w:t>
            </w:r>
            <w:r w:rsidRPr="00414A30">
              <w:rPr>
                <w:rFonts w:ascii="Montserrat" w:hAnsi="Montserrat"/>
                <w:szCs w:val="18"/>
              </w:rPr>
              <w:t xml:space="preserve">s: SAC=1, STC=2. </w:t>
            </w:r>
          </w:p>
        </w:tc>
      </w:tr>
      <w:tr w:rsidR="00267743" w:rsidRPr="00414A30" w14:paraId="17DBFEC3"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595E7B8A" w14:textId="77777777" w:rsidR="00267743" w:rsidRPr="00414A30" w:rsidRDefault="00267743" w:rsidP="00414A30">
            <w:pPr>
              <w:pStyle w:val="NoSpacing"/>
              <w:contextualSpacing/>
              <w:jc w:val="center"/>
              <w:rPr>
                <w:rFonts w:ascii="Montserrat" w:hAnsi="Montserrat" w:cs="Arial"/>
                <w:sz w:val="18"/>
                <w:szCs w:val="18"/>
                <w:lang w:val="it-IT"/>
              </w:rPr>
            </w:pPr>
            <w:r w:rsidRPr="00414A30">
              <w:rPr>
                <w:rFonts w:ascii="Montserrat" w:hAnsi="Montserrat" w:cs="Arial"/>
                <w:sz w:val="18"/>
                <w:szCs w:val="18"/>
                <w:lang w:val="it-IT"/>
              </w:rPr>
              <w:t>Lavado et al. 2013</w:t>
            </w:r>
          </w:p>
          <w:p w14:paraId="18B643B6" w14:textId="65D5CA94" w:rsidR="00267743" w:rsidRPr="00414A30" w:rsidRDefault="00267743" w:rsidP="00414A30">
            <w:pPr>
              <w:pStyle w:val="NoSpacing"/>
              <w:contextualSpacing/>
              <w:jc w:val="center"/>
              <w:rPr>
                <w:rFonts w:ascii="Montserrat" w:hAnsi="Montserrat" w:cs="Arial"/>
                <w:sz w:val="18"/>
                <w:szCs w:val="18"/>
                <w:lang w:val="it-IT"/>
              </w:rPr>
            </w:pPr>
            <w:r w:rsidRPr="00414A30">
              <w:rPr>
                <w:rFonts w:ascii="Montserrat" w:hAnsi="Montserrat" w:cs="Arial"/>
                <w:sz w:val="18"/>
                <w:szCs w:val="18"/>
                <w:lang w:val="it-IT"/>
              </w:rPr>
              <w:t>Brazil</w:t>
            </w:r>
          </w:p>
          <w:p w14:paraId="55C96EC6" w14:textId="189DF21B" w:rsidR="00267743" w:rsidRPr="00414A30" w:rsidRDefault="00267743" w:rsidP="00414A30">
            <w:pPr>
              <w:pStyle w:val="NoSpacing"/>
              <w:contextualSpacing/>
              <w:jc w:val="center"/>
              <w:rPr>
                <w:rFonts w:ascii="Montserrat" w:hAnsi="Montserrat" w:cs="Arial"/>
                <w:sz w:val="18"/>
                <w:szCs w:val="18"/>
                <w:lang w:val="it-IT"/>
              </w:rPr>
            </w:pPr>
            <w:r w:rsidRPr="00414A30">
              <w:rPr>
                <w:rFonts w:ascii="Montserrat" w:hAnsi="Montserrat" w:cs="Arial"/>
                <w:sz w:val="18"/>
                <w:szCs w:val="18"/>
                <w:lang w:val="it-IT"/>
              </w:rPr>
              <w:t>RCT</w:t>
            </w:r>
          </w:p>
          <w:p w14:paraId="5F04DCCA" w14:textId="5BBBAEE8" w:rsidR="00267743" w:rsidRPr="00414A30" w:rsidRDefault="00267743" w:rsidP="00414A30">
            <w:pPr>
              <w:pStyle w:val="NoSpacing"/>
              <w:contextualSpacing/>
              <w:jc w:val="center"/>
              <w:rPr>
                <w:rFonts w:ascii="Montserrat" w:hAnsi="Montserrat" w:cs="Arial"/>
                <w:sz w:val="18"/>
                <w:szCs w:val="18"/>
                <w:lang w:val="it-IT"/>
              </w:rPr>
            </w:pPr>
            <w:r w:rsidRPr="00414A30">
              <w:rPr>
                <w:rFonts w:ascii="Montserrat" w:hAnsi="Montserrat" w:cs="Arial"/>
                <w:sz w:val="18"/>
                <w:szCs w:val="18"/>
                <w:lang w:val="it-IT"/>
              </w:rPr>
              <w:t>PEDro=9</w:t>
            </w:r>
          </w:p>
          <w:p w14:paraId="5AD047FC" w14:textId="589718EF" w:rsidR="00267743" w:rsidRPr="00414A30" w:rsidRDefault="00267743" w:rsidP="00414A30">
            <w:pPr>
              <w:ind w:right="72"/>
              <w:contextualSpacing/>
              <w:jc w:val="center"/>
              <w:rPr>
                <w:rFonts w:ascii="Montserrat" w:hAnsi="Montserrat"/>
                <w:sz w:val="18"/>
                <w:szCs w:val="18"/>
                <w:lang w:val="it-IT"/>
              </w:rPr>
            </w:pPr>
            <w:r w:rsidRPr="00414A30">
              <w:rPr>
                <w:rFonts w:ascii="Montserrat" w:hAnsi="Montserrat"/>
                <w:sz w:val="18"/>
                <w:szCs w:val="18"/>
                <w:lang w:val="it-IT"/>
              </w:rPr>
              <w:t>N=42</w:t>
            </w:r>
          </w:p>
        </w:tc>
        <w:tc>
          <w:tcPr>
            <w:tcW w:w="3578" w:type="dxa"/>
            <w:tcBorders>
              <w:top w:val="single" w:sz="4" w:space="0" w:color="auto"/>
              <w:left w:val="single" w:sz="4" w:space="0" w:color="auto"/>
              <w:bottom w:val="single" w:sz="4" w:space="0" w:color="auto"/>
              <w:right w:val="single" w:sz="4" w:space="0" w:color="auto"/>
            </w:tcBorders>
          </w:tcPr>
          <w:p w14:paraId="3892239F" w14:textId="16B238FC" w:rsidR="00267743" w:rsidRPr="00414A30" w:rsidRDefault="00267743" w:rsidP="00414A30">
            <w:pPr>
              <w:pStyle w:val="NoSpacing"/>
              <w:contextualSpacing/>
              <w:rPr>
                <w:rFonts w:ascii="Montserrat" w:hAnsi="Montserrat" w:cs="Arial"/>
                <w:color w:val="000000"/>
                <w:sz w:val="18"/>
                <w:szCs w:val="18"/>
              </w:rPr>
            </w:pPr>
            <w:r w:rsidRPr="00414A30">
              <w:rPr>
                <w:rFonts w:ascii="Montserrat" w:hAnsi="Montserrat" w:cs="Arial"/>
                <w:b/>
                <w:sz w:val="18"/>
                <w:szCs w:val="18"/>
              </w:rPr>
              <w:t xml:space="preserve">Population: </w:t>
            </w:r>
            <w:r w:rsidRPr="00414A30">
              <w:rPr>
                <w:rFonts w:ascii="Montserrat" w:hAnsi="Montserrat" w:cs="Arial"/>
                <w:sz w:val="18"/>
                <w:szCs w:val="18"/>
              </w:rPr>
              <w:t>Mean age: Control (C)=38.5</w:t>
            </w:r>
            <w:r w:rsidRPr="00414A30">
              <w:rPr>
                <w:rFonts w:ascii="Montserrat" w:hAnsi="Montserrat" w:cs="Arial"/>
                <w:color w:val="000000"/>
                <w:sz w:val="18"/>
                <w:szCs w:val="18"/>
              </w:rPr>
              <w:t xml:space="preserve">±10.6 </w:t>
            </w:r>
            <w:proofErr w:type="spellStart"/>
            <w:r w:rsidRPr="00414A30">
              <w:rPr>
                <w:rFonts w:ascii="Montserrat" w:hAnsi="Montserrat" w:cs="Arial"/>
                <w:color w:val="000000"/>
                <w:sz w:val="18"/>
                <w:szCs w:val="18"/>
              </w:rPr>
              <w:t>yr</w:t>
            </w:r>
            <w:proofErr w:type="spellEnd"/>
            <w:r w:rsidRPr="00414A30">
              <w:rPr>
                <w:rFonts w:ascii="Montserrat" w:hAnsi="Montserrat" w:cs="Arial"/>
                <w:color w:val="000000"/>
                <w:sz w:val="18"/>
                <w:szCs w:val="18"/>
              </w:rPr>
              <w:t xml:space="preserve">, Intervention (I)=34.1±11.1 yr. </w:t>
            </w:r>
            <w:r w:rsidRPr="00414A30">
              <w:rPr>
                <w:rFonts w:ascii="Montserrat" w:hAnsi="Montserrat" w:cs="Arial"/>
                <w:sz w:val="18"/>
                <w:szCs w:val="18"/>
              </w:rPr>
              <w:t>Gender: (C)=17 male, 4 female, (Int)=males=18, females=3; Level of injury: C5-L2; Motor level: C8-</w:t>
            </w:r>
            <w:r w:rsidRPr="00414A30">
              <w:rPr>
                <w:rFonts w:ascii="Montserrat" w:hAnsi="Montserrat" w:cs="Arial"/>
                <w:sz w:val="18"/>
                <w:szCs w:val="18"/>
              </w:rPr>
              <w:lastRenderedPageBreak/>
              <w:t>T12; Neurological level: ASIA A, B and C; Time since injury: (C)=4.05</w:t>
            </w:r>
            <w:r w:rsidRPr="00414A30">
              <w:rPr>
                <w:rFonts w:ascii="Montserrat" w:hAnsi="Montserrat" w:cs="Arial"/>
                <w:color w:val="000000"/>
                <w:sz w:val="18"/>
                <w:szCs w:val="18"/>
              </w:rPr>
              <w:t xml:space="preserve">±1.6 </w:t>
            </w:r>
            <w:proofErr w:type="spellStart"/>
            <w:r w:rsidRPr="00414A30">
              <w:rPr>
                <w:rFonts w:ascii="Montserrat" w:hAnsi="Montserrat" w:cs="Arial"/>
                <w:color w:val="000000"/>
                <w:sz w:val="18"/>
                <w:szCs w:val="18"/>
              </w:rPr>
              <w:t>yr</w:t>
            </w:r>
            <w:proofErr w:type="spellEnd"/>
            <w:r w:rsidRPr="00414A30">
              <w:rPr>
                <w:rFonts w:ascii="Montserrat" w:hAnsi="Montserrat" w:cs="Arial"/>
                <w:sz w:val="18"/>
                <w:szCs w:val="18"/>
              </w:rPr>
              <w:t>, (|)=4.8</w:t>
            </w:r>
            <w:r w:rsidRPr="00414A30">
              <w:rPr>
                <w:rFonts w:ascii="Montserrat" w:hAnsi="Montserrat" w:cs="Arial"/>
                <w:color w:val="000000"/>
                <w:sz w:val="18"/>
                <w:szCs w:val="18"/>
              </w:rPr>
              <w:t xml:space="preserve">±2.2 yr. </w:t>
            </w:r>
          </w:p>
          <w:p w14:paraId="51C25BC2" w14:textId="59F1A934" w:rsidR="00267743" w:rsidRPr="00414A30" w:rsidRDefault="00267743" w:rsidP="00414A30">
            <w:pPr>
              <w:pStyle w:val="NoSpacing"/>
              <w:contextualSpacing/>
              <w:rPr>
                <w:rFonts w:ascii="Montserrat" w:hAnsi="Montserrat" w:cs="Arial"/>
                <w:sz w:val="18"/>
                <w:szCs w:val="18"/>
              </w:rPr>
            </w:pPr>
            <w:r w:rsidRPr="00414A30">
              <w:rPr>
                <w:rFonts w:ascii="Montserrat" w:hAnsi="Montserrat" w:cs="Arial"/>
                <w:b/>
                <w:sz w:val="18"/>
                <w:szCs w:val="18"/>
              </w:rPr>
              <w:t xml:space="preserve">Intervention: </w:t>
            </w:r>
            <w:r w:rsidR="0047483E" w:rsidRPr="00414A30">
              <w:rPr>
                <w:rFonts w:ascii="Montserrat" w:hAnsi="Montserrat" w:cs="Arial"/>
                <w:sz w:val="18"/>
                <w:szCs w:val="18"/>
              </w:rPr>
              <w:t>Individual</w:t>
            </w:r>
            <w:r w:rsidRPr="00414A30">
              <w:rPr>
                <w:rFonts w:ascii="Montserrat" w:hAnsi="Montserrat" w:cs="Arial"/>
                <w:sz w:val="18"/>
                <w:szCs w:val="18"/>
              </w:rPr>
              <w:t xml:space="preserve">s were randomized into Control (C) or Intervention (I) groups All </w:t>
            </w:r>
            <w:r w:rsidR="0047483E" w:rsidRPr="00414A30">
              <w:rPr>
                <w:rFonts w:ascii="Montserrat" w:hAnsi="Montserrat" w:cs="Arial"/>
                <w:sz w:val="18"/>
                <w:szCs w:val="18"/>
              </w:rPr>
              <w:t>individual</w:t>
            </w:r>
            <w:r w:rsidRPr="00414A30">
              <w:rPr>
                <w:rFonts w:ascii="Montserrat" w:hAnsi="Montserrat" w:cs="Arial"/>
                <w:sz w:val="18"/>
                <w:szCs w:val="18"/>
              </w:rPr>
              <w:t xml:space="preserve">s performed a stress test and had a urine analysis and urine culture completed prior to exercise (i.e. pre-training) and at 16 weeks post-training. Physiotherapy sessions consisted of passive mobilizations, stretching and functional activity training. Control group instructed to maintain their current activities of daily life </w:t>
            </w:r>
          </w:p>
          <w:p w14:paraId="284708A8" w14:textId="77777777" w:rsidR="00267743" w:rsidRPr="00414A30" w:rsidRDefault="00267743" w:rsidP="00414A30">
            <w:pPr>
              <w:pStyle w:val="NoSpacing"/>
              <w:contextualSpacing/>
              <w:rPr>
                <w:rFonts w:ascii="Montserrat" w:hAnsi="Montserrat" w:cs="Arial"/>
                <w:sz w:val="18"/>
                <w:szCs w:val="18"/>
              </w:rPr>
            </w:pPr>
            <w:r w:rsidRPr="00414A30">
              <w:rPr>
                <w:rFonts w:ascii="Montserrat" w:hAnsi="Montserrat" w:cs="Arial"/>
                <w:sz w:val="18"/>
                <w:szCs w:val="18"/>
              </w:rPr>
              <w:t xml:space="preserve">Intervention training group (Int) had additional physiotherapy sessions consisting of a 16-week programme of aerobic physical training (i.e. </w:t>
            </w:r>
            <w:proofErr w:type="spellStart"/>
            <w:r w:rsidRPr="00414A30">
              <w:rPr>
                <w:rFonts w:ascii="Montserrat" w:hAnsi="Montserrat" w:cs="Arial"/>
                <w:sz w:val="18"/>
                <w:szCs w:val="18"/>
              </w:rPr>
              <w:t>cycloergometer</w:t>
            </w:r>
            <w:proofErr w:type="spellEnd"/>
            <w:r w:rsidRPr="00414A30">
              <w:rPr>
                <w:rFonts w:ascii="Montserrat" w:hAnsi="Montserrat" w:cs="Arial"/>
                <w:sz w:val="18"/>
                <w:szCs w:val="18"/>
              </w:rPr>
              <w:t xml:space="preserve"> of upper limbs, distance with a wheelchair, and general muscle exercise (progressive loading of residual muscle and muscle stretching))</w:t>
            </w:r>
          </w:p>
          <w:p w14:paraId="4823CD14" w14:textId="77777777" w:rsidR="00267743" w:rsidRPr="00414A30" w:rsidRDefault="00267743" w:rsidP="00414A30">
            <w:pPr>
              <w:pStyle w:val="NoSpacing"/>
              <w:contextualSpacing/>
              <w:rPr>
                <w:rFonts w:ascii="Montserrat" w:hAnsi="Montserrat" w:cs="Arial"/>
                <w:sz w:val="18"/>
                <w:szCs w:val="18"/>
              </w:rPr>
            </w:pPr>
            <w:r w:rsidRPr="00414A30">
              <w:rPr>
                <w:rFonts w:ascii="Montserrat" w:hAnsi="Montserrat" w:cs="Arial"/>
                <w:sz w:val="18"/>
                <w:szCs w:val="18"/>
              </w:rPr>
              <w:t xml:space="preserve">Training activity=1 hour, 2 or 3x/week </w:t>
            </w:r>
          </w:p>
          <w:p w14:paraId="207F4D03" w14:textId="77777777" w:rsidR="00267743" w:rsidRPr="00414A30" w:rsidRDefault="00267743" w:rsidP="00414A30">
            <w:pPr>
              <w:pStyle w:val="NoSpacing"/>
              <w:contextualSpacing/>
              <w:rPr>
                <w:rFonts w:ascii="Montserrat" w:hAnsi="Montserrat" w:cs="Arial"/>
                <w:sz w:val="18"/>
                <w:szCs w:val="18"/>
              </w:rPr>
            </w:pPr>
            <w:r w:rsidRPr="00414A30">
              <w:rPr>
                <w:rFonts w:ascii="Montserrat" w:hAnsi="Montserrat" w:cs="Arial"/>
                <w:sz w:val="18"/>
                <w:szCs w:val="18"/>
              </w:rPr>
              <w:t>Intensity determined by maximum heart rate (goal of 70-80%), or peak oxygen consumption. Stress tests were completed to verify a significant increase of oxygen consumption in order to demonstrate the effectiveness of a physical training programme</w:t>
            </w:r>
          </w:p>
          <w:p w14:paraId="036681A4" w14:textId="4EBA3046" w:rsidR="00267743" w:rsidRPr="00414A30" w:rsidRDefault="00267743" w:rsidP="00414A30">
            <w:pPr>
              <w:ind w:right="72"/>
              <w:contextualSpacing/>
              <w:rPr>
                <w:rFonts w:ascii="Montserrat" w:hAnsi="Montserrat"/>
                <w:b/>
                <w:sz w:val="18"/>
                <w:szCs w:val="18"/>
              </w:rPr>
            </w:pPr>
            <w:r w:rsidRPr="00414A30">
              <w:rPr>
                <w:rFonts w:ascii="Montserrat" w:hAnsi="Montserrat"/>
                <w:b/>
                <w:sz w:val="18"/>
                <w:szCs w:val="18"/>
              </w:rPr>
              <w:t xml:space="preserve">Outcome Measures: </w:t>
            </w:r>
            <w:r w:rsidRPr="00414A30">
              <w:rPr>
                <w:rFonts w:ascii="Montserrat" w:hAnsi="Montserrat"/>
                <w:sz w:val="18"/>
                <w:szCs w:val="18"/>
              </w:rPr>
              <w:t>Estimated peak oxygen consumption (V</w:t>
            </w:r>
            <w:r w:rsidRPr="00414A30">
              <w:rPr>
                <w:rFonts w:ascii="Montserrat" w:hAnsi="Montserrat"/>
                <w:sz w:val="18"/>
                <w:szCs w:val="18"/>
                <w:vertAlign w:val="subscript"/>
              </w:rPr>
              <w:t>O2peake</w:t>
            </w:r>
            <w:r w:rsidRPr="00414A30">
              <w:rPr>
                <w:rFonts w:ascii="Montserrat" w:hAnsi="Montserrat"/>
                <w:sz w:val="18"/>
                <w:szCs w:val="18"/>
              </w:rPr>
              <w:t>), Chronic asymptomatic bacteriuria (CAB)</w:t>
            </w:r>
          </w:p>
        </w:tc>
        <w:tc>
          <w:tcPr>
            <w:tcW w:w="3578" w:type="dxa"/>
            <w:tcBorders>
              <w:top w:val="single" w:sz="4" w:space="0" w:color="auto"/>
              <w:left w:val="single" w:sz="4" w:space="0" w:color="auto"/>
              <w:bottom w:val="single" w:sz="4" w:space="0" w:color="auto"/>
              <w:right w:val="single" w:sz="4" w:space="0" w:color="auto"/>
            </w:tcBorders>
          </w:tcPr>
          <w:p w14:paraId="57DAD282" w14:textId="77777777" w:rsidR="00267743" w:rsidRPr="00414A30" w:rsidRDefault="00267743" w:rsidP="00414A30">
            <w:pPr>
              <w:pStyle w:val="NoSpacing"/>
              <w:numPr>
                <w:ilvl w:val="0"/>
                <w:numId w:val="267"/>
              </w:numPr>
              <w:ind w:left="376"/>
              <w:contextualSpacing/>
              <w:rPr>
                <w:rFonts w:ascii="Montserrat" w:hAnsi="Montserrat" w:cs="Arial"/>
                <w:color w:val="000000"/>
                <w:sz w:val="18"/>
                <w:szCs w:val="18"/>
              </w:rPr>
            </w:pPr>
            <w:r w:rsidRPr="00414A30">
              <w:rPr>
                <w:rFonts w:ascii="Montserrat" w:hAnsi="Montserrat" w:cs="Arial"/>
                <w:color w:val="000000"/>
                <w:sz w:val="18"/>
                <w:szCs w:val="18"/>
              </w:rPr>
              <w:lastRenderedPageBreak/>
              <w:t>The mean length of study participation was 17.9 ± 1.8 weeks.</w:t>
            </w:r>
          </w:p>
          <w:p w14:paraId="00CAA058" w14:textId="77777777" w:rsidR="00267743" w:rsidRPr="00414A30" w:rsidRDefault="00267743" w:rsidP="00414A30">
            <w:pPr>
              <w:pStyle w:val="NoSpacing"/>
              <w:numPr>
                <w:ilvl w:val="0"/>
                <w:numId w:val="267"/>
              </w:numPr>
              <w:ind w:left="376"/>
              <w:contextualSpacing/>
              <w:rPr>
                <w:rFonts w:ascii="Montserrat" w:hAnsi="Montserrat" w:cs="Arial"/>
                <w:color w:val="000000"/>
                <w:sz w:val="18"/>
                <w:szCs w:val="18"/>
              </w:rPr>
            </w:pPr>
            <w:r w:rsidRPr="00414A30">
              <w:rPr>
                <w:rFonts w:ascii="Montserrat" w:hAnsi="Montserrat" w:cs="Arial"/>
                <w:color w:val="000000"/>
                <w:sz w:val="18"/>
                <w:szCs w:val="18"/>
              </w:rPr>
              <w:t>The rate of adherence to the exercise programme was 94.6%.</w:t>
            </w:r>
          </w:p>
          <w:p w14:paraId="7875FEA5" w14:textId="77777777" w:rsidR="00267743" w:rsidRPr="00414A30" w:rsidRDefault="00267743" w:rsidP="00414A30">
            <w:pPr>
              <w:pStyle w:val="NoSpacing"/>
              <w:numPr>
                <w:ilvl w:val="0"/>
                <w:numId w:val="267"/>
              </w:numPr>
              <w:ind w:left="376"/>
              <w:contextualSpacing/>
              <w:rPr>
                <w:rFonts w:ascii="Montserrat" w:hAnsi="Montserrat" w:cs="Arial"/>
                <w:color w:val="000000"/>
                <w:sz w:val="18"/>
                <w:szCs w:val="18"/>
              </w:rPr>
            </w:pPr>
            <w:r w:rsidRPr="00414A30">
              <w:rPr>
                <w:rFonts w:ascii="Montserrat" w:hAnsi="Montserrat" w:cs="Arial"/>
                <w:color w:val="000000"/>
                <w:sz w:val="18"/>
                <w:szCs w:val="18"/>
              </w:rPr>
              <w:lastRenderedPageBreak/>
              <w:t>Treatment with antibiotics was required for 2 participants (1 from each group resp.). These 2 cases were considered a negative outcome.</w:t>
            </w:r>
          </w:p>
          <w:p w14:paraId="61B7065D" w14:textId="77777777" w:rsidR="00267743" w:rsidRPr="00414A30" w:rsidRDefault="00267743" w:rsidP="00414A30">
            <w:pPr>
              <w:pStyle w:val="NoSpacing"/>
              <w:numPr>
                <w:ilvl w:val="0"/>
                <w:numId w:val="267"/>
              </w:numPr>
              <w:ind w:left="376"/>
              <w:contextualSpacing/>
              <w:rPr>
                <w:rFonts w:ascii="Montserrat" w:hAnsi="Montserrat" w:cs="Arial"/>
                <w:color w:val="000000"/>
                <w:sz w:val="18"/>
                <w:szCs w:val="18"/>
              </w:rPr>
            </w:pPr>
            <w:r w:rsidRPr="00414A30">
              <w:rPr>
                <w:rFonts w:ascii="Montserrat" w:hAnsi="Montserrat" w:cs="Arial"/>
                <w:color w:val="000000"/>
                <w:sz w:val="18"/>
                <w:szCs w:val="18"/>
              </w:rPr>
              <w:t>No adverse effects related to the physical activity were recorded during the training period.</w:t>
            </w:r>
          </w:p>
          <w:p w14:paraId="457BFDEB" w14:textId="77777777" w:rsidR="00267743" w:rsidRPr="00414A30" w:rsidRDefault="00267743" w:rsidP="00414A30">
            <w:pPr>
              <w:pStyle w:val="NoSpacing"/>
              <w:numPr>
                <w:ilvl w:val="0"/>
                <w:numId w:val="267"/>
              </w:numPr>
              <w:ind w:left="376"/>
              <w:contextualSpacing/>
              <w:rPr>
                <w:rFonts w:ascii="Montserrat" w:hAnsi="Montserrat" w:cs="Arial"/>
                <w:color w:val="000000"/>
                <w:sz w:val="18"/>
                <w:szCs w:val="18"/>
              </w:rPr>
            </w:pPr>
            <w:r w:rsidRPr="00414A30">
              <w:rPr>
                <w:rFonts w:ascii="Montserrat" w:hAnsi="Montserrat" w:cs="Arial"/>
                <w:sz w:val="18"/>
                <w:szCs w:val="18"/>
              </w:rPr>
              <w:t>V</w:t>
            </w:r>
            <w:r w:rsidRPr="00414A30">
              <w:rPr>
                <w:rFonts w:ascii="Montserrat" w:hAnsi="Montserrat" w:cs="Arial"/>
                <w:sz w:val="18"/>
                <w:szCs w:val="18"/>
                <w:vertAlign w:val="subscript"/>
              </w:rPr>
              <w:t>O2peake</w:t>
            </w:r>
            <w:r w:rsidRPr="00414A30">
              <w:rPr>
                <w:rFonts w:ascii="Montserrat" w:hAnsi="Montserrat" w:cs="Arial"/>
                <w:color w:val="000000"/>
                <w:sz w:val="18"/>
                <w:szCs w:val="18"/>
              </w:rPr>
              <w:t xml:space="preserve"> before versus after training for the </w:t>
            </w:r>
            <w:proofErr w:type="spellStart"/>
            <w:r w:rsidRPr="00414A30">
              <w:rPr>
                <w:rFonts w:ascii="Montserrat" w:hAnsi="Montserrat" w:cs="Arial"/>
                <w:color w:val="000000"/>
                <w:sz w:val="18"/>
                <w:szCs w:val="18"/>
              </w:rPr>
              <w:t>Cont</w:t>
            </w:r>
            <w:proofErr w:type="spellEnd"/>
            <w:r w:rsidRPr="00414A30">
              <w:rPr>
                <w:rFonts w:ascii="Montserrat" w:hAnsi="Montserrat" w:cs="Arial"/>
                <w:color w:val="000000"/>
                <w:sz w:val="18"/>
                <w:szCs w:val="18"/>
              </w:rPr>
              <w:t xml:space="preserve"> group was 896mL min</w:t>
            </w:r>
            <w:r w:rsidRPr="00414A30">
              <w:rPr>
                <w:rFonts w:ascii="Montserrat" w:hAnsi="Montserrat" w:cs="Arial"/>
                <w:color w:val="000000"/>
                <w:sz w:val="18"/>
                <w:szCs w:val="18"/>
                <w:vertAlign w:val="superscript"/>
              </w:rPr>
              <w:t>-1</w:t>
            </w:r>
            <w:r w:rsidRPr="00414A30">
              <w:rPr>
                <w:rFonts w:ascii="Montserrat" w:hAnsi="Montserrat" w:cs="Arial"/>
                <w:color w:val="000000"/>
                <w:sz w:val="18"/>
                <w:szCs w:val="18"/>
              </w:rPr>
              <w:t xml:space="preserve"> (range 677-1158) versus 834mL min</w:t>
            </w:r>
            <w:r w:rsidRPr="00414A30">
              <w:rPr>
                <w:rFonts w:ascii="Montserrat" w:hAnsi="Montserrat" w:cs="Arial"/>
                <w:color w:val="000000"/>
                <w:sz w:val="18"/>
                <w:szCs w:val="18"/>
                <w:vertAlign w:val="superscript"/>
              </w:rPr>
              <w:t>-1</w:t>
            </w:r>
            <w:r w:rsidRPr="00414A30">
              <w:rPr>
                <w:rFonts w:ascii="Montserrat" w:hAnsi="Montserrat" w:cs="Arial"/>
                <w:color w:val="000000"/>
                <w:sz w:val="18"/>
                <w:szCs w:val="18"/>
              </w:rPr>
              <w:t xml:space="preserve"> (range 711-1005), which was not statistically significant. (p=0.906)</w:t>
            </w:r>
          </w:p>
          <w:p w14:paraId="40C8FBEF" w14:textId="77777777" w:rsidR="00267743" w:rsidRPr="00414A30" w:rsidRDefault="00267743" w:rsidP="00414A30">
            <w:pPr>
              <w:pStyle w:val="NoSpacing"/>
              <w:numPr>
                <w:ilvl w:val="0"/>
                <w:numId w:val="267"/>
              </w:numPr>
              <w:ind w:left="376"/>
              <w:contextualSpacing/>
              <w:rPr>
                <w:rFonts w:ascii="Montserrat" w:hAnsi="Montserrat" w:cs="Arial"/>
                <w:color w:val="000000"/>
                <w:sz w:val="18"/>
                <w:szCs w:val="18"/>
              </w:rPr>
            </w:pPr>
            <w:r w:rsidRPr="00414A30">
              <w:rPr>
                <w:rFonts w:ascii="Montserrat" w:hAnsi="Montserrat" w:cs="Arial"/>
                <w:sz w:val="18"/>
                <w:szCs w:val="18"/>
              </w:rPr>
              <w:t>V</w:t>
            </w:r>
            <w:r w:rsidRPr="00414A30">
              <w:rPr>
                <w:rFonts w:ascii="Montserrat" w:hAnsi="Montserrat" w:cs="Arial"/>
                <w:sz w:val="18"/>
                <w:szCs w:val="18"/>
                <w:vertAlign w:val="subscript"/>
              </w:rPr>
              <w:t>O2peake</w:t>
            </w:r>
            <w:r w:rsidRPr="00414A30">
              <w:rPr>
                <w:rFonts w:ascii="Montserrat" w:hAnsi="Montserrat" w:cs="Arial"/>
                <w:color w:val="000000"/>
                <w:sz w:val="18"/>
                <w:szCs w:val="18"/>
              </w:rPr>
              <w:t xml:space="preserve"> before versus after training for the Int group was 939mL min</w:t>
            </w:r>
            <w:r w:rsidRPr="00414A30">
              <w:rPr>
                <w:rFonts w:ascii="Montserrat" w:hAnsi="Montserrat" w:cs="Arial"/>
                <w:color w:val="000000"/>
                <w:sz w:val="18"/>
                <w:szCs w:val="18"/>
                <w:vertAlign w:val="superscript"/>
              </w:rPr>
              <w:t>-1</w:t>
            </w:r>
            <w:r w:rsidRPr="00414A30">
              <w:rPr>
                <w:rFonts w:ascii="Montserrat" w:hAnsi="Montserrat" w:cs="Arial"/>
                <w:color w:val="000000"/>
                <w:sz w:val="18"/>
                <w:szCs w:val="18"/>
              </w:rPr>
              <w:t xml:space="preserve"> (range 714-1215) versus 1154mL min</w:t>
            </w:r>
            <w:r w:rsidRPr="00414A30">
              <w:rPr>
                <w:rFonts w:ascii="Montserrat" w:hAnsi="Montserrat" w:cs="Arial"/>
                <w:color w:val="000000"/>
                <w:sz w:val="18"/>
                <w:szCs w:val="18"/>
                <w:vertAlign w:val="superscript"/>
              </w:rPr>
              <w:t>-1</w:t>
            </w:r>
            <w:r w:rsidRPr="00414A30">
              <w:rPr>
                <w:rFonts w:ascii="Montserrat" w:hAnsi="Montserrat" w:cs="Arial"/>
                <w:color w:val="000000"/>
                <w:sz w:val="18"/>
                <w:szCs w:val="18"/>
              </w:rPr>
              <w:t xml:space="preserve"> (range 1005-1351), which was statistically significant. (p=0.009)</w:t>
            </w:r>
          </w:p>
          <w:p w14:paraId="7975D850" w14:textId="77777777" w:rsidR="00267743" w:rsidRPr="00414A30" w:rsidRDefault="00267743" w:rsidP="00414A30">
            <w:pPr>
              <w:pStyle w:val="NoSpacing"/>
              <w:numPr>
                <w:ilvl w:val="0"/>
                <w:numId w:val="267"/>
              </w:numPr>
              <w:ind w:left="376"/>
              <w:contextualSpacing/>
              <w:rPr>
                <w:rFonts w:ascii="Montserrat" w:hAnsi="Montserrat" w:cs="Arial"/>
                <w:color w:val="000000"/>
                <w:sz w:val="18"/>
                <w:szCs w:val="18"/>
              </w:rPr>
            </w:pPr>
            <w:r w:rsidRPr="00414A30">
              <w:rPr>
                <w:rFonts w:ascii="Montserrat" w:hAnsi="Montserrat" w:cs="Arial"/>
                <w:sz w:val="18"/>
                <w:szCs w:val="18"/>
              </w:rPr>
              <w:t>The difference in V</w:t>
            </w:r>
            <w:r w:rsidRPr="00414A30">
              <w:rPr>
                <w:rFonts w:ascii="Montserrat" w:hAnsi="Montserrat" w:cs="Arial"/>
                <w:sz w:val="18"/>
                <w:szCs w:val="18"/>
                <w:vertAlign w:val="subscript"/>
              </w:rPr>
              <w:t>O2peake</w:t>
            </w:r>
            <w:r w:rsidRPr="00414A30">
              <w:rPr>
                <w:rFonts w:ascii="Montserrat" w:hAnsi="Montserrat" w:cs="Arial"/>
                <w:color w:val="000000"/>
                <w:sz w:val="18"/>
                <w:szCs w:val="18"/>
              </w:rPr>
              <w:t xml:space="preserve"> between the 2 groups was not statistically significant prior to training (p=0.529), however it was statistically significant after training. (p&lt;0.001)</w:t>
            </w:r>
          </w:p>
          <w:p w14:paraId="6AE1037E" w14:textId="5BEF926C" w:rsidR="00267743" w:rsidRPr="00414A30" w:rsidRDefault="00267743" w:rsidP="00414A30">
            <w:pPr>
              <w:pStyle w:val="NoSpacing"/>
              <w:numPr>
                <w:ilvl w:val="0"/>
                <w:numId w:val="267"/>
              </w:numPr>
              <w:ind w:left="376"/>
              <w:contextualSpacing/>
              <w:rPr>
                <w:rFonts w:ascii="Montserrat" w:hAnsi="Montserrat" w:cs="Arial"/>
                <w:color w:val="000000"/>
                <w:sz w:val="18"/>
                <w:szCs w:val="18"/>
              </w:rPr>
            </w:pPr>
            <w:r w:rsidRPr="00414A30">
              <w:rPr>
                <w:rFonts w:ascii="Montserrat" w:hAnsi="Montserrat" w:cs="Arial"/>
                <w:sz w:val="18"/>
                <w:szCs w:val="18"/>
              </w:rPr>
              <w:t xml:space="preserve">The number of </w:t>
            </w:r>
            <w:r w:rsidR="0047483E" w:rsidRPr="00414A30">
              <w:rPr>
                <w:rFonts w:ascii="Montserrat" w:hAnsi="Montserrat" w:cs="Arial"/>
                <w:sz w:val="18"/>
                <w:szCs w:val="18"/>
              </w:rPr>
              <w:t>individual</w:t>
            </w:r>
            <w:r w:rsidRPr="00414A30">
              <w:rPr>
                <w:rFonts w:ascii="Montserrat" w:hAnsi="Montserrat" w:cs="Arial"/>
                <w:sz w:val="18"/>
                <w:szCs w:val="18"/>
              </w:rPr>
              <w:t xml:space="preserve">s testing negative for CAB before training </w:t>
            </w:r>
            <w:r w:rsidRPr="00414A30">
              <w:rPr>
                <w:rFonts w:ascii="Montserrat" w:hAnsi="Montserrat" w:cs="Arial"/>
                <w:color w:val="000000"/>
                <w:sz w:val="18"/>
                <w:szCs w:val="18"/>
              </w:rPr>
              <w:t xml:space="preserve">in the </w:t>
            </w:r>
            <w:proofErr w:type="spellStart"/>
            <w:r w:rsidRPr="00414A30">
              <w:rPr>
                <w:rFonts w:ascii="Montserrat" w:hAnsi="Montserrat" w:cs="Arial"/>
                <w:color w:val="000000"/>
                <w:sz w:val="18"/>
                <w:szCs w:val="18"/>
              </w:rPr>
              <w:t>Cont</w:t>
            </w:r>
            <w:proofErr w:type="spellEnd"/>
            <w:r w:rsidRPr="00414A30">
              <w:rPr>
                <w:rFonts w:ascii="Montserrat" w:hAnsi="Montserrat" w:cs="Arial"/>
                <w:color w:val="000000"/>
                <w:sz w:val="18"/>
                <w:szCs w:val="18"/>
              </w:rPr>
              <w:t xml:space="preserve"> versus Int groups was 8 (38.1%) versus 10 (47.6%) resp, which was not statistically significant. (p=0.755).</w:t>
            </w:r>
          </w:p>
          <w:p w14:paraId="0E88240F" w14:textId="4073AA76" w:rsidR="00267743" w:rsidRPr="00414A30" w:rsidRDefault="00267743" w:rsidP="00414A30">
            <w:pPr>
              <w:pStyle w:val="NoSpacing"/>
              <w:numPr>
                <w:ilvl w:val="0"/>
                <w:numId w:val="267"/>
              </w:numPr>
              <w:ind w:left="376"/>
              <w:contextualSpacing/>
              <w:rPr>
                <w:rFonts w:ascii="Montserrat" w:hAnsi="Montserrat" w:cs="Arial"/>
                <w:color w:val="000000"/>
                <w:sz w:val="18"/>
                <w:szCs w:val="18"/>
              </w:rPr>
            </w:pPr>
            <w:r w:rsidRPr="00414A30">
              <w:rPr>
                <w:rFonts w:ascii="Montserrat" w:hAnsi="Montserrat" w:cs="Arial"/>
                <w:sz w:val="18"/>
                <w:szCs w:val="18"/>
              </w:rPr>
              <w:t xml:space="preserve">The number of </w:t>
            </w:r>
            <w:r w:rsidR="0047483E" w:rsidRPr="00414A30">
              <w:rPr>
                <w:rFonts w:ascii="Montserrat" w:hAnsi="Montserrat" w:cs="Arial"/>
                <w:sz w:val="18"/>
                <w:szCs w:val="18"/>
              </w:rPr>
              <w:t>individual</w:t>
            </w:r>
            <w:r w:rsidRPr="00414A30">
              <w:rPr>
                <w:rFonts w:ascii="Montserrat" w:hAnsi="Montserrat" w:cs="Arial"/>
                <w:sz w:val="18"/>
                <w:szCs w:val="18"/>
              </w:rPr>
              <w:t xml:space="preserve">s testing positive for CAB after training </w:t>
            </w:r>
            <w:r w:rsidRPr="00414A30">
              <w:rPr>
                <w:rFonts w:ascii="Montserrat" w:hAnsi="Montserrat" w:cs="Arial"/>
                <w:color w:val="000000"/>
                <w:sz w:val="18"/>
                <w:szCs w:val="18"/>
              </w:rPr>
              <w:t xml:space="preserve">in the </w:t>
            </w:r>
            <w:proofErr w:type="spellStart"/>
            <w:r w:rsidRPr="00414A30">
              <w:rPr>
                <w:rFonts w:ascii="Montserrat" w:hAnsi="Montserrat" w:cs="Arial"/>
                <w:color w:val="000000"/>
                <w:sz w:val="18"/>
                <w:szCs w:val="18"/>
              </w:rPr>
              <w:t>Cont</w:t>
            </w:r>
            <w:proofErr w:type="spellEnd"/>
            <w:r w:rsidRPr="00414A30">
              <w:rPr>
                <w:rFonts w:ascii="Montserrat" w:hAnsi="Montserrat" w:cs="Arial"/>
                <w:color w:val="000000"/>
                <w:sz w:val="18"/>
                <w:szCs w:val="18"/>
              </w:rPr>
              <w:t xml:space="preserve"> versus Int groups was 15 (71.4%) versus 3 (14.2%) resp, which was statistically significant. (p&lt;0.001).</w:t>
            </w:r>
          </w:p>
        </w:tc>
      </w:tr>
      <w:tr w:rsidR="00267743" w:rsidRPr="00414A30" w14:paraId="7C996D0D"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0AE643AE" w14:textId="77777777" w:rsidR="00267743" w:rsidRPr="00414A30" w:rsidRDefault="00267743" w:rsidP="00414A30">
            <w:pPr>
              <w:ind w:right="72"/>
              <w:contextualSpacing/>
              <w:jc w:val="center"/>
              <w:rPr>
                <w:rFonts w:ascii="Montserrat" w:hAnsi="Montserrat"/>
                <w:sz w:val="18"/>
                <w:szCs w:val="18"/>
                <w:lang w:val="it-IT"/>
              </w:rPr>
            </w:pPr>
            <w:r w:rsidRPr="00414A30">
              <w:rPr>
                <w:rFonts w:ascii="Montserrat" w:hAnsi="Montserrat"/>
                <w:sz w:val="18"/>
                <w:szCs w:val="18"/>
                <w:lang w:val="it-IT"/>
              </w:rPr>
              <w:lastRenderedPageBreak/>
              <w:t>Moore et al. 2006</w:t>
            </w:r>
          </w:p>
          <w:p w14:paraId="3EBF30D5" w14:textId="5E8B41EB" w:rsidR="00267743" w:rsidRPr="00414A30" w:rsidRDefault="00267743" w:rsidP="00414A30">
            <w:pPr>
              <w:ind w:right="72"/>
              <w:contextualSpacing/>
              <w:jc w:val="center"/>
              <w:rPr>
                <w:rFonts w:ascii="Montserrat" w:hAnsi="Montserrat"/>
                <w:sz w:val="18"/>
                <w:szCs w:val="18"/>
                <w:lang w:val="it-IT"/>
              </w:rPr>
            </w:pPr>
            <w:r w:rsidRPr="00414A30">
              <w:rPr>
                <w:rFonts w:ascii="Montserrat" w:hAnsi="Montserrat"/>
                <w:sz w:val="18"/>
                <w:szCs w:val="18"/>
                <w:lang w:val="it-IT"/>
              </w:rPr>
              <w:t>Canada</w:t>
            </w:r>
          </w:p>
          <w:p w14:paraId="1F6CC1EB" w14:textId="59B7689E" w:rsidR="00267743" w:rsidRPr="00414A30" w:rsidRDefault="00267743" w:rsidP="00414A30">
            <w:pPr>
              <w:ind w:right="72"/>
              <w:contextualSpacing/>
              <w:jc w:val="center"/>
              <w:rPr>
                <w:rFonts w:ascii="Montserrat" w:hAnsi="Montserrat"/>
                <w:sz w:val="18"/>
                <w:szCs w:val="18"/>
                <w:lang w:val="it-IT"/>
              </w:rPr>
            </w:pPr>
            <w:r w:rsidRPr="00414A30">
              <w:rPr>
                <w:rFonts w:ascii="Montserrat" w:hAnsi="Montserrat"/>
                <w:sz w:val="18"/>
                <w:szCs w:val="18"/>
                <w:lang w:val="it-IT"/>
              </w:rPr>
              <w:t>RCT</w:t>
            </w:r>
          </w:p>
          <w:p w14:paraId="47C12991" w14:textId="77777777" w:rsidR="00267743" w:rsidRPr="00414A30" w:rsidRDefault="00267743" w:rsidP="00414A30">
            <w:pPr>
              <w:ind w:right="72"/>
              <w:contextualSpacing/>
              <w:jc w:val="center"/>
              <w:rPr>
                <w:rFonts w:ascii="Montserrat" w:hAnsi="Montserrat"/>
                <w:sz w:val="18"/>
                <w:szCs w:val="18"/>
                <w:lang w:val="it-IT"/>
              </w:rPr>
            </w:pPr>
            <w:r w:rsidRPr="00414A30">
              <w:rPr>
                <w:rFonts w:ascii="Montserrat" w:hAnsi="Montserrat"/>
                <w:sz w:val="18"/>
                <w:szCs w:val="18"/>
                <w:lang w:val="it-IT"/>
              </w:rPr>
              <w:t>PEDro=4</w:t>
            </w:r>
          </w:p>
          <w:p w14:paraId="084DC357" w14:textId="21D2EBE9" w:rsidR="00267743" w:rsidRPr="00414A30" w:rsidRDefault="00267743" w:rsidP="00414A30">
            <w:pPr>
              <w:pStyle w:val="TableText"/>
              <w:spacing w:after="0"/>
              <w:ind w:right="72"/>
              <w:contextualSpacing/>
              <w:jc w:val="center"/>
              <w:rPr>
                <w:rFonts w:ascii="Montserrat" w:hAnsi="Montserrat"/>
                <w:b/>
                <w:bCs/>
                <w:szCs w:val="18"/>
              </w:rPr>
            </w:pPr>
            <w:r w:rsidRPr="00414A30">
              <w:rPr>
                <w:rFonts w:ascii="Montserrat" w:hAnsi="Montserrat"/>
                <w:szCs w:val="18"/>
                <w:lang w:val="it-IT"/>
              </w:rPr>
              <w:t>N=36</w:t>
            </w:r>
          </w:p>
        </w:tc>
        <w:tc>
          <w:tcPr>
            <w:tcW w:w="3578" w:type="dxa"/>
            <w:tcBorders>
              <w:top w:val="single" w:sz="4" w:space="0" w:color="auto"/>
              <w:left w:val="single" w:sz="4" w:space="0" w:color="auto"/>
              <w:bottom w:val="single" w:sz="4" w:space="0" w:color="auto"/>
              <w:right w:val="single" w:sz="4" w:space="0" w:color="auto"/>
            </w:tcBorders>
          </w:tcPr>
          <w:p w14:paraId="33B11938" w14:textId="5337AE1F" w:rsidR="00267743" w:rsidRPr="00414A30" w:rsidRDefault="00267743"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SCI </w:t>
            </w:r>
            <w:proofErr w:type="spellStart"/>
            <w:r w:rsidRPr="00414A30">
              <w:rPr>
                <w:rFonts w:ascii="Montserrat" w:hAnsi="Montserrat"/>
                <w:sz w:val="18"/>
                <w:szCs w:val="18"/>
              </w:rPr>
              <w:t>in</w:t>
            </w:r>
            <w:r w:rsidR="0047483E" w:rsidRPr="00414A30">
              <w:rPr>
                <w:rFonts w:ascii="Montserrat" w:hAnsi="Montserrat"/>
                <w:sz w:val="18"/>
                <w:szCs w:val="18"/>
              </w:rPr>
              <w:t>individual</w:t>
            </w:r>
            <w:r w:rsidRPr="00414A30">
              <w:rPr>
                <w:rFonts w:ascii="Montserrat" w:hAnsi="Montserrat"/>
                <w:sz w:val="18"/>
                <w:szCs w:val="18"/>
              </w:rPr>
              <w:t>s</w:t>
            </w:r>
            <w:proofErr w:type="spellEnd"/>
            <w:r w:rsidRPr="00414A30">
              <w:rPr>
                <w:rFonts w:ascii="Montserrat" w:hAnsi="Montserrat"/>
                <w:sz w:val="18"/>
                <w:szCs w:val="18"/>
              </w:rPr>
              <w:t xml:space="preserve"> undergoing rehabilitation and requiring intermittent catheterization due to neurogenic bladder; Mean age: 40 </w:t>
            </w:r>
            <w:proofErr w:type="spellStart"/>
            <w:r w:rsidRPr="00414A30">
              <w:rPr>
                <w:rFonts w:ascii="Montserrat" w:hAnsi="Montserrat"/>
                <w:sz w:val="18"/>
                <w:szCs w:val="18"/>
              </w:rPr>
              <w:t>yr</w:t>
            </w:r>
            <w:proofErr w:type="spellEnd"/>
            <w:r w:rsidRPr="00414A30">
              <w:rPr>
                <w:rFonts w:ascii="Montserrat" w:hAnsi="Montserrat"/>
                <w:sz w:val="18"/>
                <w:szCs w:val="18"/>
              </w:rPr>
              <w:t>; Gender: males=28, females=8; Level of injury: cervical.</w:t>
            </w:r>
          </w:p>
          <w:p w14:paraId="2C214F70" w14:textId="3C456BC3" w:rsidR="00267743" w:rsidRPr="00414A30" w:rsidRDefault="00267743" w:rsidP="00414A30">
            <w:pPr>
              <w:ind w:right="72"/>
              <w:contextualSpacing/>
              <w:rPr>
                <w:rFonts w:ascii="Montserrat" w:hAnsi="Montserrat"/>
                <w:color w:val="000000"/>
                <w:sz w:val="18"/>
                <w:szCs w:val="18"/>
              </w:rPr>
            </w:pPr>
            <w:r w:rsidRPr="00414A30">
              <w:rPr>
                <w:rFonts w:ascii="Montserrat" w:hAnsi="Montserrat"/>
                <w:b/>
                <w:sz w:val="18"/>
                <w:szCs w:val="18"/>
              </w:rPr>
              <w:t>Intervention:</w:t>
            </w:r>
            <w:r w:rsidRPr="00414A30">
              <w:rPr>
                <w:rFonts w:ascii="Montserrat" w:hAnsi="Montserrat"/>
                <w:sz w:val="18"/>
                <w:szCs w:val="18"/>
              </w:rPr>
              <w:t xml:space="preserve"> Comparison of clean versus sterile intermittent catheterization (IC). Laboratory personnel were blinded to subject allocation.</w:t>
            </w:r>
          </w:p>
          <w:p w14:paraId="1ADC446C" w14:textId="14F14A37" w:rsidR="00267743" w:rsidRPr="00414A30" w:rsidRDefault="00267743" w:rsidP="00414A30">
            <w:pPr>
              <w:pStyle w:val="TableText"/>
              <w:spacing w:after="0"/>
              <w:ind w:right="72"/>
              <w:contextualSpacing/>
              <w:rPr>
                <w:rFonts w:ascii="Montserrat" w:hAnsi="Montserrat"/>
                <w:szCs w:val="18"/>
              </w:rPr>
            </w:pPr>
            <w:r w:rsidRPr="00414A30">
              <w:rPr>
                <w:rFonts w:ascii="Montserrat" w:hAnsi="Montserrat"/>
                <w:b/>
                <w:szCs w:val="18"/>
              </w:rPr>
              <w:t>Outcome Measures:</w:t>
            </w:r>
            <w:r w:rsidRPr="00414A30">
              <w:rPr>
                <w:rFonts w:ascii="Montserrat" w:hAnsi="Montserrat"/>
                <w:szCs w:val="18"/>
              </w:rPr>
              <w:t xml:space="preserve"> Prevalence of urinary tract infection (UTI), time to onset of UTI, costs of intermittent </w:t>
            </w:r>
            <w:r w:rsidRPr="00414A30">
              <w:rPr>
                <w:rFonts w:ascii="Montserrat" w:hAnsi="Montserrat"/>
                <w:szCs w:val="18"/>
              </w:rPr>
              <w:lastRenderedPageBreak/>
              <w:t>catheterization, types of bacteria, adverse effects. Urine analysis was conducted weekly.</w:t>
            </w:r>
          </w:p>
        </w:tc>
        <w:tc>
          <w:tcPr>
            <w:tcW w:w="3578" w:type="dxa"/>
            <w:tcBorders>
              <w:top w:val="single" w:sz="4" w:space="0" w:color="auto"/>
              <w:left w:val="single" w:sz="4" w:space="0" w:color="auto"/>
              <w:bottom w:val="single" w:sz="4" w:space="0" w:color="auto"/>
              <w:right w:val="single" w:sz="4" w:space="0" w:color="auto"/>
            </w:tcBorders>
          </w:tcPr>
          <w:p w14:paraId="07B8E13F" w14:textId="77777777" w:rsidR="00267743" w:rsidRPr="00414A30" w:rsidRDefault="00267743" w:rsidP="00414A30">
            <w:pPr>
              <w:numPr>
                <w:ilvl w:val="0"/>
                <w:numId w:val="158"/>
              </w:numPr>
              <w:ind w:left="288" w:right="72" w:hanging="288"/>
              <w:contextualSpacing/>
              <w:rPr>
                <w:rFonts w:ascii="Montserrat" w:hAnsi="Montserrat"/>
                <w:sz w:val="18"/>
                <w:szCs w:val="18"/>
              </w:rPr>
            </w:pPr>
            <w:r w:rsidRPr="00414A30">
              <w:rPr>
                <w:rFonts w:ascii="Montserrat" w:hAnsi="Montserrat"/>
                <w:sz w:val="18"/>
                <w:szCs w:val="18"/>
              </w:rPr>
              <w:lastRenderedPageBreak/>
              <w:t>No significant difference (p&gt;0.05) between the groups was seen in:</w:t>
            </w:r>
          </w:p>
          <w:p w14:paraId="5AA5E961" w14:textId="77777777" w:rsidR="00267743" w:rsidRPr="00414A30" w:rsidRDefault="00267743" w:rsidP="00414A30">
            <w:pPr>
              <w:numPr>
                <w:ilvl w:val="0"/>
                <w:numId w:val="168"/>
              </w:numPr>
              <w:ind w:right="72"/>
              <w:contextualSpacing/>
              <w:rPr>
                <w:rFonts w:ascii="Montserrat" w:hAnsi="Montserrat"/>
                <w:sz w:val="18"/>
                <w:szCs w:val="18"/>
              </w:rPr>
            </w:pPr>
            <w:r w:rsidRPr="00414A30">
              <w:rPr>
                <w:rFonts w:ascii="Montserrat" w:hAnsi="Montserrat"/>
                <w:sz w:val="18"/>
                <w:szCs w:val="18"/>
              </w:rPr>
              <w:t>Prevalence of UTI.</w:t>
            </w:r>
          </w:p>
          <w:p w14:paraId="29F7109F" w14:textId="77777777" w:rsidR="00267743" w:rsidRPr="00414A30" w:rsidRDefault="00267743" w:rsidP="00414A30">
            <w:pPr>
              <w:numPr>
                <w:ilvl w:val="0"/>
                <w:numId w:val="168"/>
              </w:numPr>
              <w:ind w:right="72"/>
              <w:contextualSpacing/>
              <w:rPr>
                <w:rFonts w:ascii="Montserrat" w:hAnsi="Montserrat"/>
                <w:sz w:val="18"/>
                <w:szCs w:val="18"/>
              </w:rPr>
            </w:pPr>
            <w:r w:rsidRPr="00414A30">
              <w:rPr>
                <w:rFonts w:ascii="Montserrat" w:hAnsi="Montserrat"/>
                <w:sz w:val="18"/>
                <w:szCs w:val="18"/>
              </w:rPr>
              <w:t>Time to onset of UTI.</w:t>
            </w:r>
          </w:p>
          <w:p w14:paraId="06456A33" w14:textId="77777777" w:rsidR="00267743" w:rsidRPr="00414A30" w:rsidRDefault="00267743" w:rsidP="00414A30">
            <w:pPr>
              <w:numPr>
                <w:ilvl w:val="0"/>
                <w:numId w:val="168"/>
              </w:numPr>
              <w:ind w:right="72"/>
              <w:contextualSpacing/>
              <w:rPr>
                <w:rFonts w:ascii="Montserrat" w:hAnsi="Montserrat"/>
                <w:sz w:val="18"/>
                <w:szCs w:val="18"/>
              </w:rPr>
            </w:pPr>
            <w:r w:rsidRPr="00414A30">
              <w:rPr>
                <w:rFonts w:ascii="Montserrat" w:hAnsi="Montserrat"/>
                <w:sz w:val="18"/>
                <w:szCs w:val="18"/>
              </w:rPr>
              <w:t>Cost for clean intermittent catheterization/d was half that of sterile ($7.56 CDN versus $16.62 CDN).</w:t>
            </w:r>
          </w:p>
          <w:p w14:paraId="3007D01D" w14:textId="77E05298" w:rsidR="00267743" w:rsidRPr="00414A30" w:rsidRDefault="00267743" w:rsidP="00414A30">
            <w:pPr>
              <w:numPr>
                <w:ilvl w:val="0"/>
                <w:numId w:val="168"/>
              </w:numPr>
              <w:ind w:right="72"/>
              <w:contextualSpacing/>
              <w:rPr>
                <w:rFonts w:ascii="Montserrat" w:hAnsi="Montserrat"/>
                <w:sz w:val="18"/>
                <w:szCs w:val="18"/>
              </w:rPr>
            </w:pPr>
            <w:r w:rsidRPr="00414A30">
              <w:rPr>
                <w:rFonts w:ascii="Montserrat" w:hAnsi="Montserrat"/>
                <w:sz w:val="18"/>
                <w:szCs w:val="18"/>
              </w:rPr>
              <w:t>The most common type of bacteria included Enterococcus and Klebsiella.</w:t>
            </w:r>
          </w:p>
          <w:p w14:paraId="73CD9670" w14:textId="77777777" w:rsidR="00267743" w:rsidRPr="00414A30" w:rsidRDefault="00267743" w:rsidP="00414A30">
            <w:pPr>
              <w:ind w:right="72"/>
              <w:contextualSpacing/>
              <w:rPr>
                <w:rFonts w:ascii="Montserrat" w:hAnsi="Montserrat"/>
                <w:sz w:val="18"/>
                <w:szCs w:val="18"/>
              </w:rPr>
            </w:pPr>
          </w:p>
          <w:p w14:paraId="33EF40E5" w14:textId="46F049AA" w:rsidR="00267743" w:rsidRPr="00414A30" w:rsidRDefault="00267743" w:rsidP="00414A30">
            <w:pPr>
              <w:pStyle w:val="TableOutcomesText"/>
              <w:numPr>
                <w:ilvl w:val="0"/>
                <w:numId w:val="158"/>
              </w:numPr>
              <w:ind w:right="72"/>
              <w:contextualSpacing/>
              <w:rPr>
                <w:rFonts w:ascii="Montserrat" w:hAnsi="Montserrat"/>
                <w:szCs w:val="18"/>
              </w:rPr>
            </w:pPr>
            <w:r w:rsidRPr="00414A30">
              <w:rPr>
                <w:rFonts w:ascii="Montserrat" w:hAnsi="Montserrat"/>
                <w:szCs w:val="18"/>
              </w:rPr>
              <w:t>No adverse effects were reported.</w:t>
            </w:r>
          </w:p>
        </w:tc>
      </w:tr>
      <w:tr w:rsidR="00267743" w:rsidRPr="00414A30" w14:paraId="77435A3C"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4680C2D1" w14:textId="77777777" w:rsidR="00267743" w:rsidRPr="00414A30" w:rsidRDefault="00267743" w:rsidP="00414A30">
            <w:pPr>
              <w:pStyle w:val="TableText"/>
              <w:spacing w:after="0"/>
              <w:ind w:right="72"/>
              <w:contextualSpacing/>
              <w:jc w:val="center"/>
              <w:rPr>
                <w:rFonts w:ascii="Montserrat" w:hAnsi="Montserrat"/>
                <w:szCs w:val="18"/>
                <w:lang w:val="it-IT"/>
              </w:rPr>
            </w:pPr>
            <w:r w:rsidRPr="00414A30">
              <w:rPr>
                <w:rFonts w:ascii="Montserrat" w:hAnsi="Montserrat"/>
                <w:szCs w:val="18"/>
                <w:lang w:val="it-IT"/>
              </w:rPr>
              <w:t>Prieto-Fingerhut et al.</w:t>
            </w:r>
          </w:p>
          <w:p w14:paraId="54BE99B3" w14:textId="77777777" w:rsidR="00267743" w:rsidRPr="00414A30" w:rsidRDefault="00267743" w:rsidP="00414A30">
            <w:pPr>
              <w:pStyle w:val="TableText"/>
              <w:spacing w:after="0"/>
              <w:ind w:right="72"/>
              <w:contextualSpacing/>
              <w:jc w:val="center"/>
              <w:rPr>
                <w:rFonts w:ascii="Montserrat" w:hAnsi="Montserrat"/>
                <w:szCs w:val="18"/>
                <w:lang w:val="it-IT"/>
              </w:rPr>
            </w:pPr>
            <w:r w:rsidRPr="00414A30">
              <w:rPr>
                <w:rFonts w:ascii="Montserrat" w:hAnsi="Montserrat"/>
                <w:szCs w:val="18"/>
                <w:lang w:val="it-IT"/>
              </w:rPr>
              <w:t>1997</w:t>
            </w:r>
          </w:p>
          <w:p w14:paraId="2F1B56B3" w14:textId="3E9EF647" w:rsidR="00267743" w:rsidRPr="00414A30" w:rsidRDefault="00267743" w:rsidP="00414A30">
            <w:pPr>
              <w:pStyle w:val="TableText"/>
              <w:spacing w:after="0"/>
              <w:ind w:right="72"/>
              <w:contextualSpacing/>
              <w:jc w:val="center"/>
              <w:rPr>
                <w:rFonts w:ascii="Montserrat" w:hAnsi="Montserrat"/>
                <w:szCs w:val="18"/>
                <w:lang w:val="it-IT"/>
              </w:rPr>
            </w:pPr>
            <w:r w:rsidRPr="00414A30">
              <w:rPr>
                <w:rFonts w:ascii="Montserrat" w:hAnsi="Montserrat"/>
                <w:szCs w:val="18"/>
                <w:lang w:val="it-IT"/>
              </w:rPr>
              <w:t>USA</w:t>
            </w:r>
          </w:p>
          <w:p w14:paraId="735AEA3D" w14:textId="2DFD6617" w:rsidR="00267743" w:rsidRPr="00414A30" w:rsidRDefault="00267743"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t>RCT</w:t>
            </w:r>
          </w:p>
          <w:p w14:paraId="46D9CF5E" w14:textId="77777777" w:rsidR="00267743" w:rsidRPr="00414A30" w:rsidRDefault="00267743" w:rsidP="00414A30">
            <w:pPr>
              <w:pStyle w:val="TableText"/>
              <w:spacing w:after="0"/>
              <w:ind w:right="72"/>
              <w:contextualSpacing/>
              <w:jc w:val="center"/>
              <w:rPr>
                <w:rFonts w:ascii="Montserrat" w:hAnsi="Montserrat"/>
                <w:szCs w:val="18"/>
                <w:lang w:val="it-IT"/>
              </w:rPr>
            </w:pPr>
            <w:r w:rsidRPr="00414A30">
              <w:rPr>
                <w:rFonts w:ascii="Montserrat" w:hAnsi="Montserrat"/>
                <w:szCs w:val="18"/>
                <w:lang w:val="it-IT"/>
              </w:rPr>
              <w:t>PEDro=2</w:t>
            </w:r>
          </w:p>
          <w:p w14:paraId="54040D4E" w14:textId="77777777" w:rsidR="00267743" w:rsidRPr="00414A30" w:rsidRDefault="00267743" w:rsidP="00414A30">
            <w:pPr>
              <w:pStyle w:val="TableText"/>
              <w:spacing w:after="0"/>
              <w:ind w:right="72"/>
              <w:contextualSpacing/>
              <w:jc w:val="center"/>
              <w:rPr>
                <w:rFonts w:ascii="Montserrat" w:hAnsi="Montserrat"/>
                <w:szCs w:val="18"/>
                <w:lang w:val="it-IT"/>
              </w:rPr>
            </w:pPr>
            <w:r w:rsidRPr="00414A30">
              <w:rPr>
                <w:rFonts w:ascii="Montserrat" w:hAnsi="Montserrat"/>
                <w:szCs w:val="18"/>
              </w:rPr>
              <w:t>N=29</w:t>
            </w:r>
          </w:p>
        </w:tc>
        <w:tc>
          <w:tcPr>
            <w:tcW w:w="3578" w:type="dxa"/>
            <w:tcBorders>
              <w:top w:val="single" w:sz="4" w:space="0" w:color="auto"/>
              <w:left w:val="single" w:sz="4" w:space="0" w:color="auto"/>
              <w:bottom w:val="single" w:sz="4" w:space="0" w:color="auto"/>
              <w:right w:val="single" w:sz="4" w:space="0" w:color="auto"/>
            </w:tcBorders>
          </w:tcPr>
          <w:p w14:paraId="3A7F4785" w14:textId="50CEF173" w:rsidR="00267743" w:rsidRPr="00414A30" w:rsidRDefault="00267743" w:rsidP="00414A30">
            <w:pPr>
              <w:pStyle w:val="TableText"/>
              <w:spacing w:after="0"/>
              <w:ind w:right="72"/>
              <w:contextualSpacing/>
              <w:rPr>
                <w:rFonts w:ascii="Montserrat" w:hAnsi="Montserrat"/>
                <w:szCs w:val="18"/>
              </w:rPr>
            </w:pPr>
            <w:r w:rsidRPr="00414A30">
              <w:rPr>
                <w:rFonts w:ascii="Montserrat" w:hAnsi="Montserrat"/>
                <w:b/>
                <w:szCs w:val="18"/>
              </w:rPr>
              <w:t>Population:</w:t>
            </w:r>
            <w:r w:rsidRPr="00414A30">
              <w:rPr>
                <w:rFonts w:ascii="Montserrat" w:hAnsi="Montserrat"/>
                <w:szCs w:val="18"/>
              </w:rPr>
              <w:t xml:space="preserve"> SCI during </w:t>
            </w:r>
            <w:proofErr w:type="spellStart"/>
            <w:r w:rsidRPr="00414A30">
              <w:rPr>
                <w:rFonts w:ascii="Montserrat" w:hAnsi="Montserrat"/>
                <w:szCs w:val="18"/>
              </w:rPr>
              <w:t>in</w:t>
            </w:r>
            <w:r w:rsidR="0047483E" w:rsidRPr="00414A30">
              <w:rPr>
                <w:rFonts w:ascii="Montserrat" w:hAnsi="Montserrat"/>
                <w:szCs w:val="18"/>
              </w:rPr>
              <w:t>individual</w:t>
            </w:r>
            <w:proofErr w:type="spellEnd"/>
            <w:r w:rsidRPr="00414A30">
              <w:rPr>
                <w:rFonts w:ascii="Montserrat" w:hAnsi="Montserrat"/>
                <w:szCs w:val="18"/>
              </w:rPr>
              <w:t xml:space="preserve"> rehabilitation: Gender: males=16, females=13; Severity of injury: AIS: A-D.</w:t>
            </w:r>
          </w:p>
          <w:p w14:paraId="3FE79F85" w14:textId="2D72A41F" w:rsidR="00267743" w:rsidRPr="00414A30" w:rsidRDefault="00267743" w:rsidP="00414A30">
            <w:pPr>
              <w:pStyle w:val="TableText"/>
              <w:spacing w:after="0"/>
              <w:ind w:right="72"/>
              <w:contextualSpacing/>
              <w:rPr>
                <w:rFonts w:ascii="Montserrat" w:hAnsi="Montserrat"/>
                <w:szCs w:val="18"/>
              </w:rPr>
            </w:pPr>
            <w:r w:rsidRPr="00414A30">
              <w:rPr>
                <w:rFonts w:ascii="Montserrat" w:hAnsi="Montserrat"/>
                <w:b/>
                <w:szCs w:val="18"/>
              </w:rPr>
              <w:t>Intervention:</w:t>
            </w:r>
            <w:r w:rsidRPr="00414A30">
              <w:rPr>
                <w:rFonts w:ascii="Montserrat" w:hAnsi="Montserrat"/>
                <w:szCs w:val="18"/>
              </w:rPr>
              <w:t xml:space="preserve"> Comparison of sterile versus non-sterile (clean) intermittent catheterization technique every 4 to 6 hr.</w:t>
            </w:r>
          </w:p>
          <w:p w14:paraId="33DF81DE" w14:textId="77777777" w:rsidR="00267743" w:rsidRPr="00414A30" w:rsidRDefault="00267743" w:rsidP="00414A30">
            <w:pPr>
              <w:pStyle w:val="TableText"/>
              <w:spacing w:after="0"/>
              <w:ind w:right="72"/>
              <w:contextualSpacing/>
              <w:rPr>
                <w:rFonts w:ascii="Montserrat" w:hAnsi="Montserrat"/>
                <w:b/>
                <w:szCs w:val="18"/>
              </w:rPr>
            </w:pPr>
            <w:r w:rsidRPr="00414A30">
              <w:rPr>
                <w:rFonts w:ascii="Montserrat" w:hAnsi="Montserrat"/>
                <w:b/>
                <w:szCs w:val="18"/>
              </w:rPr>
              <w:t>Outcome Measures:</w:t>
            </w:r>
            <w:r w:rsidRPr="00414A30">
              <w:rPr>
                <w:rFonts w:ascii="Montserrat" w:hAnsi="Montserrat"/>
                <w:szCs w:val="18"/>
              </w:rPr>
              <w:t xml:space="preserve"> Number of urinary tract infections (UTIs) over a 3 </w:t>
            </w:r>
            <w:proofErr w:type="spellStart"/>
            <w:r w:rsidRPr="00414A30">
              <w:rPr>
                <w:rFonts w:ascii="Montserrat" w:hAnsi="Montserrat"/>
                <w:szCs w:val="18"/>
              </w:rPr>
              <w:t>mo</w:t>
            </w:r>
            <w:proofErr w:type="spellEnd"/>
            <w:r w:rsidRPr="00414A30">
              <w:rPr>
                <w:rFonts w:ascii="Montserrat" w:hAnsi="Montserrat"/>
                <w:szCs w:val="18"/>
              </w:rPr>
              <w:t xml:space="preserve"> period, cost analysis.</w:t>
            </w:r>
          </w:p>
        </w:tc>
        <w:tc>
          <w:tcPr>
            <w:tcW w:w="3578" w:type="dxa"/>
            <w:tcBorders>
              <w:top w:val="single" w:sz="4" w:space="0" w:color="auto"/>
              <w:left w:val="single" w:sz="4" w:space="0" w:color="auto"/>
              <w:bottom w:val="single" w:sz="4" w:space="0" w:color="auto"/>
              <w:right w:val="single" w:sz="4" w:space="0" w:color="auto"/>
            </w:tcBorders>
          </w:tcPr>
          <w:p w14:paraId="711BB785" w14:textId="2737F4F6" w:rsidR="00267743" w:rsidRPr="00414A30" w:rsidRDefault="00267743" w:rsidP="00414A30">
            <w:pPr>
              <w:pStyle w:val="TableOutcomesText"/>
              <w:numPr>
                <w:ilvl w:val="0"/>
                <w:numId w:val="329"/>
              </w:numPr>
              <w:ind w:left="288" w:right="72" w:hanging="288"/>
              <w:contextualSpacing/>
              <w:rPr>
                <w:rFonts w:ascii="Montserrat" w:hAnsi="Montserrat"/>
                <w:szCs w:val="18"/>
              </w:rPr>
            </w:pPr>
            <w:r w:rsidRPr="00414A30">
              <w:rPr>
                <w:rFonts w:ascii="Montserrat" w:hAnsi="Montserrat"/>
                <w:szCs w:val="18"/>
              </w:rPr>
              <w:t xml:space="preserve">There were less UTIs with the sterile versus the non-sterile </w:t>
            </w:r>
            <w:proofErr w:type="spellStart"/>
            <w:r w:rsidRPr="00414A30">
              <w:rPr>
                <w:rFonts w:ascii="Montserrat" w:hAnsi="Montserrat"/>
                <w:szCs w:val="18"/>
              </w:rPr>
              <w:t>cathetirization</w:t>
            </w:r>
            <w:proofErr w:type="spellEnd"/>
            <w:r w:rsidRPr="00414A30">
              <w:rPr>
                <w:rFonts w:ascii="Montserrat" w:hAnsi="Montserrat"/>
                <w:szCs w:val="18"/>
              </w:rPr>
              <w:t xml:space="preserve"> program (28.6% versus 42.4%) but this difference was not significant.</w:t>
            </w:r>
          </w:p>
          <w:p w14:paraId="4AD20CD6" w14:textId="59641F90" w:rsidR="00267743" w:rsidRPr="00414A30" w:rsidRDefault="00267743" w:rsidP="00414A30">
            <w:pPr>
              <w:pStyle w:val="TableOutcomesText"/>
              <w:numPr>
                <w:ilvl w:val="0"/>
                <w:numId w:val="329"/>
              </w:numPr>
              <w:ind w:left="288" w:right="72" w:hanging="288"/>
              <w:contextualSpacing/>
              <w:rPr>
                <w:rFonts w:ascii="Montserrat" w:hAnsi="Montserrat"/>
                <w:szCs w:val="18"/>
              </w:rPr>
            </w:pPr>
            <w:r w:rsidRPr="00414A30">
              <w:rPr>
                <w:rFonts w:ascii="Montserrat" w:hAnsi="Montserrat"/>
                <w:szCs w:val="18"/>
              </w:rPr>
              <w:t>Sterile catheterization program was 277% more costly.</w:t>
            </w:r>
          </w:p>
        </w:tc>
      </w:tr>
      <w:tr w:rsidR="00267743" w:rsidRPr="00414A30" w14:paraId="019FD8A9"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187ADD35" w14:textId="77777777" w:rsidR="00267743" w:rsidRPr="00414A30" w:rsidRDefault="00267743" w:rsidP="00414A30">
            <w:pPr>
              <w:contextualSpacing/>
              <w:jc w:val="center"/>
              <w:rPr>
                <w:rFonts w:ascii="Montserrat" w:hAnsi="Montserrat"/>
                <w:sz w:val="18"/>
                <w:szCs w:val="18"/>
                <w:lang w:val="it-IT"/>
              </w:rPr>
            </w:pPr>
            <w:r w:rsidRPr="00414A30">
              <w:rPr>
                <w:rFonts w:ascii="Montserrat" w:hAnsi="Montserrat"/>
                <w:sz w:val="18"/>
                <w:szCs w:val="18"/>
                <w:lang w:val="it-IT"/>
              </w:rPr>
              <w:t>Pearman et al. 1991</w:t>
            </w:r>
          </w:p>
          <w:p w14:paraId="3C84FA18" w14:textId="501925F7" w:rsidR="00267743" w:rsidRPr="00414A30" w:rsidRDefault="00267743" w:rsidP="00414A30">
            <w:pPr>
              <w:contextualSpacing/>
              <w:jc w:val="center"/>
              <w:rPr>
                <w:rFonts w:ascii="Montserrat" w:hAnsi="Montserrat"/>
                <w:sz w:val="18"/>
                <w:szCs w:val="18"/>
                <w:lang w:val="it-IT"/>
              </w:rPr>
            </w:pPr>
            <w:r w:rsidRPr="00414A30">
              <w:rPr>
                <w:rFonts w:ascii="Montserrat" w:hAnsi="Montserrat"/>
                <w:sz w:val="18"/>
                <w:szCs w:val="18"/>
                <w:lang w:val="it-IT"/>
              </w:rPr>
              <w:t>Australia</w:t>
            </w:r>
          </w:p>
          <w:p w14:paraId="6FD24354" w14:textId="1177AE21" w:rsidR="00267743" w:rsidRPr="00414A30" w:rsidRDefault="00267743" w:rsidP="00414A30">
            <w:pPr>
              <w:contextualSpacing/>
              <w:jc w:val="center"/>
              <w:rPr>
                <w:rFonts w:ascii="Montserrat" w:hAnsi="Montserrat"/>
                <w:sz w:val="18"/>
                <w:szCs w:val="18"/>
                <w:lang w:val="it-IT"/>
              </w:rPr>
            </w:pPr>
            <w:r w:rsidRPr="00414A30">
              <w:rPr>
                <w:rFonts w:ascii="Montserrat" w:hAnsi="Montserrat"/>
                <w:sz w:val="18"/>
                <w:szCs w:val="18"/>
                <w:lang w:val="it-IT"/>
              </w:rPr>
              <w:t>RCT</w:t>
            </w:r>
          </w:p>
          <w:p w14:paraId="547B3B44" w14:textId="77777777" w:rsidR="00267743" w:rsidRPr="00414A30" w:rsidRDefault="00267743" w:rsidP="00414A30">
            <w:pPr>
              <w:contextualSpacing/>
              <w:jc w:val="center"/>
              <w:rPr>
                <w:rFonts w:ascii="Montserrat" w:hAnsi="Montserrat"/>
                <w:sz w:val="18"/>
                <w:szCs w:val="18"/>
                <w:lang w:val="it-IT"/>
              </w:rPr>
            </w:pPr>
            <w:r w:rsidRPr="00414A30">
              <w:rPr>
                <w:rFonts w:ascii="Montserrat" w:hAnsi="Montserrat"/>
                <w:sz w:val="18"/>
                <w:szCs w:val="18"/>
                <w:lang w:val="it-IT"/>
              </w:rPr>
              <w:t xml:space="preserve">PEDro=5 </w:t>
            </w:r>
          </w:p>
          <w:p w14:paraId="1AD1BFC1" w14:textId="33D0A9B6" w:rsidR="00267743" w:rsidRPr="00414A30" w:rsidRDefault="00267743" w:rsidP="00414A30">
            <w:pPr>
              <w:ind w:right="72"/>
              <w:contextualSpacing/>
              <w:jc w:val="center"/>
              <w:rPr>
                <w:rFonts w:ascii="Montserrat" w:hAnsi="Montserrat"/>
                <w:sz w:val="18"/>
                <w:szCs w:val="18"/>
                <w:lang w:val="it-IT"/>
              </w:rPr>
            </w:pPr>
            <w:r w:rsidRPr="00414A30">
              <w:rPr>
                <w:rFonts w:ascii="Montserrat" w:hAnsi="Montserrat"/>
                <w:sz w:val="18"/>
                <w:szCs w:val="18"/>
                <w:lang w:val="it-IT"/>
              </w:rPr>
              <w:t>N=43</w:t>
            </w:r>
          </w:p>
        </w:tc>
        <w:tc>
          <w:tcPr>
            <w:tcW w:w="3578" w:type="dxa"/>
            <w:tcBorders>
              <w:top w:val="single" w:sz="4" w:space="0" w:color="auto"/>
              <w:left w:val="single" w:sz="4" w:space="0" w:color="auto"/>
              <w:bottom w:val="single" w:sz="4" w:space="0" w:color="auto"/>
              <w:right w:val="single" w:sz="4" w:space="0" w:color="auto"/>
            </w:tcBorders>
          </w:tcPr>
          <w:p w14:paraId="670B713F" w14:textId="74D7C1BB" w:rsidR="00267743" w:rsidRPr="00414A30" w:rsidRDefault="00267743" w:rsidP="00414A30">
            <w:pPr>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SCI </w:t>
            </w:r>
            <w:r w:rsidR="0047483E" w:rsidRPr="00414A30">
              <w:rPr>
                <w:rFonts w:ascii="Montserrat" w:hAnsi="Montserrat"/>
                <w:sz w:val="18"/>
                <w:szCs w:val="18"/>
              </w:rPr>
              <w:t>individual</w:t>
            </w:r>
            <w:r w:rsidRPr="00414A30">
              <w:rPr>
                <w:rFonts w:ascii="Montserrat" w:hAnsi="Montserrat"/>
                <w:sz w:val="18"/>
                <w:szCs w:val="18"/>
              </w:rPr>
              <w:t>s: Group A (n=20, males=19, female=1); Group B (n=23, males=17, females=6).</w:t>
            </w:r>
          </w:p>
          <w:p w14:paraId="3D047EB0" w14:textId="2576EF16" w:rsidR="00267743" w:rsidRPr="00414A30" w:rsidRDefault="00267743" w:rsidP="00414A30">
            <w:pPr>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w:t>
            </w:r>
            <w:r w:rsidR="0047483E" w:rsidRPr="00414A30">
              <w:rPr>
                <w:rFonts w:ascii="Montserrat" w:hAnsi="Montserrat"/>
                <w:sz w:val="18"/>
                <w:szCs w:val="18"/>
              </w:rPr>
              <w:t>Individual</w:t>
            </w:r>
            <w:r w:rsidRPr="00414A30">
              <w:rPr>
                <w:rFonts w:ascii="Montserrat" w:hAnsi="Montserrat"/>
                <w:sz w:val="18"/>
                <w:szCs w:val="18"/>
              </w:rPr>
              <w:t xml:space="preserve">s were randomized to either Group A or Group B. </w:t>
            </w:r>
          </w:p>
          <w:p w14:paraId="707D08FD" w14:textId="5A9FCBA0" w:rsidR="00267743" w:rsidRPr="00414A30" w:rsidRDefault="00267743" w:rsidP="00414A30">
            <w:pPr>
              <w:contextualSpacing/>
              <w:rPr>
                <w:rFonts w:ascii="Montserrat" w:hAnsi="Montserrat"/>
                <w:sz w:val="18"/>
                <w:szCs w:val="18"/>
              </w:rPr>
            </w:pPr>
            <w:r w:rsidRPr="00414A30">
              <w:rPr>
                <w:rFonts w:ascii="Montserrat" w:hAnsi="Montserrat"/>
                <w:sz w:val="18"/>
                <w:szCs w:val="18"/>
              </w:rPr>
              <w:t xml:space="preserve">Group A: </w:t>
            </w:r>
            <w:r w:rsidR="0047483E" w:rsidRPr="00414A30">
              <w:rPr>
                <w:rFonts w:ascii="Montserrat" w:hAnsi="Montserrat"/>
                <w:sz w:val="18"/>
                <w:szCs w:val="18"/>
              </w:rPr>
              <w:t>Individual</w:t>
            </w:r>
            <w:r w:rsidRPr="00414A30">
              <w:rPr>
                <w:rFonts w:ascii="Montserrat" w:hAnsi="Montserrat"/>
                <w:sz w:val="18"/>
                <w:szCs w:val="18"/>
              </w:rPr>
              <w:t xml:space="preserve">s underwent intermittent catheterization by </w:t>
            </w:r>
            <w:proofErr w:type="spellStart"/>
            <w:r w:rsidRPr="00414A30">
              <w:rPr>
                <w:rFonts w:ascii="Montserrat" w:hAnsi="Montserrat"/>
                <w:sz w:val="18"/>
                <w:szCs w:val="18"/>
              </w:rPr>
              <w:t>Nelaton</w:t>
            </w:r>
            <w:proofErr w:type="spellEnd"/>
            <w:r w:rsidRPr="00414A30">
              <w:rPr>
                <w:rFonts w:ascii="Montserrat" w:hAnsi="Montserrat"/>
                <w:sz w:val="18"/>
                <w:szCs w:val="18"/>
              </w:rPr>
              <w:t xml:space="preserve"> catheter with the instillation of </w:t>
            </w:r>
            <w:proofErr w:type="spellStart"/>
            <w:r w:rsidRPr="00414A30">
              <w:rPr>
                <w:rFonts w:ascii="Montserrat" w:hAnsi="Montserrat"/>
                <w:sz w:val="18"/>
                <w:szCs w:val="18"/>
              </w:rPr>
              <w:t>Trisdine</w:t>
            </w:r>
            <w:proofErr w:type="spellEnd"/>
            <w:r w:rsidRPr="00414A30">
              <w:rPr>
                <w:rFonts w:ascii="Montserrat" w:hAnsi="Montserrat"/>
                <w:sz w:val="18"/>
                <w:szCs w:val="18"/>
              </w:rPr>
              <w:t xml:space="preserve"> into the bladder at the end of each catheterisation.</w:t>
            </w:r>
          </w:p>
          <w:p w14:paraId="07CED710" w14:textId="06114A32" w:rsidR="00267743" w:rsidRPr="00414A30" w:rsidRDefault="00267743" w:rsidP="00414A30">
            <w:pPr>
              <w:contextualSpacing/>
              <w:rPr>
                <w:rFonts w:ascii="Montserrat" w:hAnsi="Montserrat"/>
                <w:sz w:val="18"/>
                <w:szCs w:val="18"/>
              </w:rPr>
            </w:pPr>
            <w:r w:rsidRPr="00414A30">
              <w:rPr>
                <w:rFonts w:ascii="Montserrat" w:hAnsi="Montserrat"/>
                <w:sz w:val="18"/>
                <w:szCs w:val="18"/>
              </w:rPr>
              <w:t xml:space="preserve">Group B: </w:t>
            </w:r>
            <w:r w:rsidR="0047483E" w:rsidRPr="00414A30">
              <w:rPr>
                <w:rFonts w:ascii="Montserrat" w:hAnsi="Montserrat"/>
                <w:sz w:val="18"/>
                <w:szCs w:val="18"/>
              </w:rPr>
              <w:t>Individual</w:t>
            </w:r>
            <w:r w:rsidRPr="00414A30">
              <w:rPr>
                <w:rFonts w:ascii="Montserrat" w:hAnsi="Montserrat"/>
                <w:sz w:val="18"/>
                <w:szCs w:val="18"/>
              </w:rPr>
              <w:t>s performed intermittent catheterization with the O’Neil catheter.</w:t>
            </w:r>
          </w:p>
          <w:p w14:paraId="251D2BC0" w14:textId="77777777" w:rsidR="00267743" w:rsidRPr="00414A30" w:rsidRDefault="00267743" w:rsidP="00414A30">
            <w:pPr>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Incidence of significant bacteriuria, which was classified as a catheter specimen of&gt;1000 colony forming units (</w:t>
            </w:r>
            <w:proofErr w:type="spellStart"/>
            <w:r w:rsidRPr="00414A30">
              <w:rPr>
                <w:rFonts w:ascii="Montserrat" w:hAnsi="Montserrat"/>
                <w:sz w:val="18"/>
                <w:szCs w:val="18"/>
              </w:rPr>
              <w:t>cfu</w:t>
            </w:r>
            <w:proofErr w:type="spellEnd"/>
            <w:r w:rsidRPr="00414A30">
              <w:rPr>
                <w:rFonts w:ascii="Montserrat" w:hAnsi="Montserrat"/>
                <w:sz w:val="18"/>
                <w:szCs w:val="18"/>
              </w:rPr>
              <w:t>)/ml.</w:t>
            </w:r>
          </w:p>
          <w:p w14:paraId="6B241B4C" w14:textId="77777777" w:rsidR="00267743" w:rsidRPr="00414A30" w:rsidRDefault="00267743" w:rsidP="00414A30">
            <w:pPr>
              <w:contextualSpacing/>
              <w:rPr>
                <w:rFonts w:ascii="Montserrat" w:hAnsi="Montserrat"/>
                <w:sz w:val="18"/>
                <w:szCs w:val="18"/>
              </w:rPr>
            </w:pPr>
          </w:p>
          <w:p w14:paraId="7BB61877" w14:textId="77777777" w:rsidR="00267743" w:rsidRPr="00414A30" w:rsidRDefault="00267743" w:rsidP="00414A30">
            <w:pPr>
              <w:ind w:right="72"/>
              <w:contextualSpacing/>
              <w:rPr>
                <w:rFonts w:ascii="Montserrat" w:hAnsi="Montserrat"/>
                <w:b/>
                <w:sz w:val="18"/>
                <w:szCs w:val="18"/>
              </w:rPr>
            </w:pPr>
          </w:p>
        </w:tc>
        <w:tc>
          <w:tcPr>
            <w:tcW w:w="3578" w:type="dxa"/>
            <w:tcBorders>
              <w:top w:val="single" w:sz="4" w:space="0" w:color="auto"/>
              <w:left w:val="single" w:sz="4" w:space="0" w:color="auto"/>
              <w:bottom w:val="single" w:sz="4" w:space="0" w:color="auto"/>
              <w:right w:val="single" w:sz="4" w:space="0" w:color="auto"/>
            </w:tcBorders>
          </w:tcPr>
          <w:p w14:paraId="63381570" w14:textId="77777777" w:rsidR="00267743" w:rsidRPr="00414A30" w:rsidRDefault="00267743" w:rsidP="00414A30">
            <w:pPr>
              <w:numPr>
                <w:ilvl w:val="0"/>
                <w:numId w:val="178"/>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In group A, the mean incidence of significant bacteriuria in males and females was 0.58 and 0.48% per catheterization; while in group B the mean incidence of significant bacteriuria in males and females was 1.16 and 2.93% per catheterization.</w:t>
            </w:r>
          </w:p>
          <w:p w14:paraId="13D586C4" w14:textId="3BD9A6E1" w:rsidR="00267743" w:rsidRPr="00414A30" w:rsidRDefault="00267743" w:rsidP="00414A30">
            <w:pPr>
              <w:pStyle w:val="ListParagraph"/>
              <w:numPr>
                <w:ilvl w:val="0"/>
                <w:numId w:val="178"/>
              </w:numPr>
              <w:ind w:right="72"/>
              <w:rPr>
                <w:rFonts w:ascii="Montserrat" w:hAnsi="Montserrat"/>
                <w:sz w:val="18"/>
                <w:szCs w:val="18"/>
              </w:rPr>
            </w:pPr>
            <w:r w:rsidRPr="00414A30">
              <w:rPr>
                <w:rFonts w:ascii="Montserrat" w:hAnsi="Montserrat"/>
                <w:color w:val="000000"/>
                <w:sz w:val="18"/>
                <w:szCs w:val="18"/>
              </w:rPr>
              <w:t xml:space="preserve">The instillation of </w:t>
            </w:r>
            <w:proofErr w:type="spellStart"/>
            <w:r w:rsidRPr="00414A30">
              <w:rPr>
                <w:rFonts w:ascii="Montserrat" w:hAnsi="Montserrat"/>
                <w:color w:val="000000"/>
                <w:sz w:val="18"/>
                <w:szCs w:val="18"/>
              </w:rPr>
              <w:t>Trisdine</w:t>
            </w:r>
            <w:proofErr w:type="spellEnd"/>
            <w:r w:rsidRPr="00414A30">
              <w:rPr>
                <w:rFonts w:ascii="Montserrat" w:hAnsi="Montserrat"/>
                <w:color w:val="000000"/>
                <w:sz w:val="18"/>
                <w:szCs w:val="18"/>
              </w:rPr>
              <w:t xml:space="preserve"> in group A resulted in a significantly lower incidence of bacteriuria compared to group B (p&lt;0.001).</w:t>
            </w:r>
          </w:p>
        </w:tc>
      </w:tr>
      <w:tr w:rsidR="00267743" w:rsidRPr="00414A30" w14:paraId="7AE671D9"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6A79C76D" w14:textId="77777777" w:rsidR="00267743" w:rsidRPr="00414A30" w:rsidRDefault="00267743" w:rsidP="00414A30">
            <w:pPr>
              <w:contextualSpacing/>
              <w:jc w:val="center"/>
              <w:rPr>
                <w:rFonts w:ascii="Montserrat" w:hAnsi="Montserrat"/>
                <w:sz w:val="18"/>
                <w:szCs w:val="18"/>
                <w:lang w:val="it-IT"/>
              </w:rPr>
            </w:pPr>
            <w:r w:rsidRPr="00414A30">
              <w:rPr>
                <w:rFonts w:ascii="Montserrat" w:hAnsi="Montserrat"/>
                <w:sz w:val="18"/>
                <w:szCs w:val="18"/>
                <w:lang w:val="it-IT"/>
              </w:rPr>
              <w:t>Bennett et al. 1997</w:t>
            </w:r>
          </w:p>
          <w:p w14:paraId="5CE48B25" w14:textId="77777777" w:rsidR="00267743" w:rsidRPr="00414A30" w:rsidRDefault="00267743" w:rsidP="00414A30">
            <w:pPr>
              <w:contextualSpacing/>
              <w:jc w:val="center"/>
              <w:rPr>
                <w:rFonts w:ascii="Montserrat" w:hAnsi="Montserrat"/>
                <w:sz w:val="18"/>
                <w:szCs w:val="18"/>
                <w:lang w:val="it-IT"/>
              </w:rPr>
            </w:pPr>
            <w:r w:rsidRPr="00414A30">
              <w:rPr>
                <w:rFonts w:ascii="Montserrat" w:hAnsi="Montserrat"/>
                <w:sz w:val="18"/>
                <w:szCs w:val="18"/>
                <w:lang w:val="it-IT"/>
              </w:rPr>
              <w:t>USA</w:t>
            </w:r>
          </w:p>
          <w:p w14:paraId="46BAEF85" w14:textId="77777777" w:rsidR="00267743" w:rsidRPr="00414A30" w:rsidRDefault="00267743" w:rsidP="00414A30">
            <w:pPr>
              <w:contextualSpacing/>
              <w:jc w:val="center"/>
              <w:rPr>
                <w:rFonts w:ascii="Montserrat" w:hAnsi="Montserrat"/>
                <w:sz w:val="18"/>
                <w:szCs w:val="18"/>
                <w:lang w:val="it-IT"/>
              </w:rPr>
            </w:pPr>
            <w:r w:rsidRPr="00414A30">
              <w:rPr>
                <w:rFonts w:ascii="Montserrat" w:hAnsi="Montserrat"/>
                <w:sz w:val="18"/>
                <w:szCs w:val="18"/>
                <w:lang w:val="it-IT"/>
              </w:rPr>
              <w:t>Prospective Controlled Trial</w:t>
            </w:r>
          </w:p>
          <w:p w14:paraId="0C839C6F" w14:textId="77777777" w:rsidR="00267743" w:rsidRPr="00414A30" w:rsidRDefault="00267743" w:rsidP="00414A30">
            <w:pPr>
              <w:pStyle w:val="TableText"/>
              <w:spacing w:after="0"/>
              <w:ind w:right="72"/>
              <w:contextualSpacing/>
              <w:jc w:val="center"/>
              <w:rPr>
                <w:rFonts w:ascii="Montserrat" w:hAnsi="Montserrat"/>
                <w:szCs w:val="18"/>
              </w:rPr>
            </w:pPr>
            <w:r w:rsidRPr="00414A30">
              <w:rPr>
                <w:rFonts w:ascii="Montserrat" w:hAnsi="Montserrat"/>
                <w:szCs w:val="18"/>
                <w:lang w:val="it-IT"/>
              </w:rPr>
              <w:t>N=27</w:t>
            </w:r>
          </w:p>
        </w:tc>
        <w:tc>
          <w:tcPr>
            <w:tcW w:w="3578" w:type="dxa"/>
            <w:tcBorders>
              <w:top w:val="single" w:sz="4" w:space="0" w:color="auto"/>
              <w:left w:val="single" w:sz="4" w:space="0" w:color="auto"/>
              <w:bottom w:val="single" w:sz="4" w:space="0" w:color="auto"/>
              <w:right w:val="single" w:sz="4" w:space="0" w:color="auto"/>
            </w:tcBorders>
          </w:tcPr>
          <w:p w14:paraId="3014FD01" w14:textId="77777777" w:rsidR="00267743" w:rsidRPr="00414A30" w:rsidRDefault="00267743" w:rsidP="00414A30">
            <w:pPr>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Mean age: 26±7.5 </w:t>
            </w:r>
            <w:proofErr w:type="spellStart"/>
            <w:r w:rsidRPr="00414A30">
              <w:rPr>
                <w:rFonts w:ascii="Montserrat" w:hAnsi="Montserrat"/>
                <w:sz w:val="18"/>
                <w:szCs w:val="18"/>
              </w:rPr>
              <w:t>yr</w:t>
            </w:r>
            <w:proofErr w:type="spellEnd"/>
            <w:r w:rsidRPr="00414A30">
              <w:rPr>
                <w:rFonts w:ascii="Montserrat" w:hAnsi="Montserrat"/>
                <w:sz w:val="18"/>
                <w:szCs w:val="18"/>
              </w:rPr>
              <w:t xml:space="preserve"> (range 17-38); Level of injury: tetraplegic (n=11), paraplegic (n=16).</w:t>
            </w:r>
          </w:p>
          <w:p w14:paraId="303AEF6C" w14:textId="5A0D4454" w:rsidR="00267743" w:rsidRPr="00414A30" w:rsidRDefault="00267743" w:rsidP="00414A30">
            <w:pPr>
              <w:contextualSpacing/>
              <w:rPr>
                <w:rFonts w:ascii="Montserrat" w:hAnsi="Montserrat"/>
                <w:sz w:val="18"/>
                <w:szCs w:val="18"/>
              </w:rPr>
            </w:pPr>
            <w:r w:rsidRPr="00414A30">
              <w:rPr>
                <w:rFonts w:ascii="Montserrat" w:hAnsi="Montserrat"/>
                <w:b/>
                <w:sz w:val="18"/>
                <w:szCs w:val="18"/>
              </w:rPr>
              <w:t xml:space="preserve">Intervention: </w:t>
            </w:r>
            <w:r w:rsidRPr="00414A30">
              <w:rPr>
                <w:rFonts w:ascii="Montserrat" w:hAnsi="Montserrat"/>
                <w:i/>
                <w:sz w:val="18"/>
                <w:szCs w:val="18"/>
              </w:rPr>
              <w:t>Group 1</w:t>
            </w:r>
            <w:r w:rsidRPr="00414A30">
              <w:rPr>
                <w:rFonts w:ascii="Montserrat" w:hAnsi="Montserrat"/>
                <w:sz w:val="18"/>
                <w:szCs w:val="18"/>
              </w:rPr>
              <w:t xml:space="preserve">: </w:t>
            </w:r>
            <w:r w:rsidR="0047483E" w:rsidRPr="00414A30">
              <w:rPr>
                <w:rFonts w:ascii="Montserrat" w:hAnsi="Montserrat"/>
                <w:sz w:val="18"/>
                <w:szCs w:val="18"/>
              </w:rPr>
              <w:t>Individual</w:t>
            </w:r>
            <w:r w:rsidRPr="00414A30">
              <w:rPr>
                <w:rFonts w:ascii="Montserrat" w:hAnsi="Montserrat"/>
                <w:sz w:val="18"/>
                <w:szCs w:val="18"/>
              </w:rPr>
              <w:t xml:space="preserve">s </w:t>
            </w:r>
            <w:proofErr w:type="spellStart"/>
            <w:r w:rsidRPr="00414A30">
              <w:rPr>
                <w:rFonts w:ascii="Montserrat" w:hAnsi="Montserrat"/>
                <w:sz w:val="18"/>
                <w:szCs w:val="18"/>
              </w:rPr>
              <w:t>performd</w:t>
            </w:r>
            <w:proofErr w:type="spellEnd"/>
            <w:r w:rsidRPr="00414A30">
              <w:rPr>
                <w:rFonts w:ascii="Montserrat" w:hAnsi="Montserrat"/>
                <w:sz w:val="18"/>
                <w:szCs w:val="18"/>
              </w:rPr>
              <w:t xml:space="preserve"> intermittent catheterization (IC) with an introducer tip catheter (no spontaneous void or external urinary catheter). </w:t>
            </w:r>
            <w:r w:rsidRPr="00414A30">
              <w:rPr>
                <w:rFonts w:ascii="Montserrat" w:hAnsi="Montserrat"/>
                <w:i/>
                <w:sz w:val="18"/>
                <w:szCs w:val="18"/>
              </w:rPr>
              <w:t>Group 2</w:t>
            </w:r>
            <w:r w:rsidRPr="00414A30">
              <w:rPr>
                <w:rFonts w:ascii="Montserrat" w:hAnsi="Montserrat"/>
                <w:sz w:val="18"/>
                <w:szCs w:val="18"/>
              </w:rPr>
              <w:t xml:space="preserve">: Same as group 1 except IC with </w:t>
            </w:r>
            <w:proofErr w:type="spellStart"/>
            <w:r w:rsidRPr="00414A30">
              <w:rPr>
                <w:rFonts w:ascii="Montserrat" w:hAnsi="Montserrat"/>
                <w:sz w:val="18"/>
                <w:szCs w:val="18"/>
              </w:rPr>
              <w:t>nonintroducer</w:t>
            </w:r>
            <w:proofErr w:type="spellEnd"/>
            <w:r w:rsidRPr="00414A30">
              <w:rPr>
                <w:rFonts w:ascii="Montserrat" w:hAnsi="Montserrat"/>
                <w:sz w:val="18"/>
                <w:szCs w:val="18"/>
              </w:rPr>
              <w:t xml:space="preserve"> tip catheter.  </w:t>
            </w:r>
            <w:r w:rsidRPr="00414A30">
              <w:rPr>
                <w:rFonts w:ascii="Montserrat" w:hAnsi="Montserrat"/>
                <w:i/>
                <w:sz w:val="18"/>
                <w:szCs w:val="18"/>
              </w:rPr>
              <w:t>Group 3</w:t>
            </w:r>
            <w:r w:rsidRPr="00414A30">
              <w:rPr>
                <w:rFonts w:ascii="Montserrat" w:hAnsi="Montserrat"/>
                <w:sz w:val="18"/>
                <w:szCs w:val="18"/>
              </w:rPr>
              <w:t xml:space="preserve">: </w:t>
            </w:r>
            <w:r w:rsidR="0047483E" w:rsidRPr="00414A30">
              <w:rPr>
                <w:rFonts w:ascii="Montserrat" w:hAnsi="Montserrat"/>
                <w:sz w:val="18"/>
                <w:szCs w:val="18"/>
              </w:rPr>
              <w:t>Individual</w:t>
            </w:r>
            <w:r w:rsidRPr="00414A30">
              <w:rPr>
                <w:rFonts w:ascii="Montserrat" w:hAnsi="Montserrat"/>
                <w:sz w:val="18"/>
                <w:szCs w:val="18"/>
              </w:rPr>
              <w:t xml:space="preserve">s performing IC with introducer tip catheter (voiding by reflex and wearing an external urinary catheter). </w:t>
            </w:r>
            <w:r w:rsidRPr="00414A30">
              <w:rPr>
                <w:rFonts w:ascii="Montserrat" w:hAnsi="Montserrat"/>
                <w:i/>
                <w:sz w:val="18"/>
                <w:szCs w:val="18"/>
              </w:rPr>
              <w:t>Group 4</w:t>
            </w:r>
            <w:r w:rsidRPr="00414A30">
              <w:rPr>
                <w:rFonts w:ascii="Montserrat" w:hAnsi="Montserrat"/>
                <w:sz w:val="18"/>
                <w:szCs w:val="18"/>
              </w:rPr>
              <w:t xml:space="preserve">: Same as group 3 except IC with </w:t>
            </w:r>
            <w:proofErr w:type="spellStart"/>
            <w:r w:rsidRPr="00414A30">
              <w:rPr>
                <w:rFonts w:ascii="Montserrat" w:hAnsi="Montserrat"/>
                <w:sz w:val="18"/>
                <w:szCs w:val="18"/>
              </w:rPr>
              <w:t>nonintroducer</w:t>
            </w:r>
            <w:proofErr w:type="spellEnd"/>
            <w:r w:rsidRPr="00414A30">
              <w:rPr>
                <w:rFonts w:ascii="Montserrat" w:hAnsi="Montserrat"/>
                <w:sz w:val="18"/>
                <w:szCs w:val="18"/>
              </w:rPr>
              <w:t xml:space="preserve"> tip catheter. </w:t>
            </w:r>
          </w:p>
          <w:p w14:paraId="5FFFD6D4" w14:textId="77777777" w:rsidR="00267743" w:rsidRPr="00414A30" w:rsidRDefault="00267743" w:rsidP="00414A30">
            <w:pPr>
              <w:pStyle w:val="TableText"/>
              <w:spacing w:after="0"/>
              <w:ind w:right="72"/>
              <w:contextualSpacing/>
              <w:rPr>
                <w:rFonts w:ascii="Montserrat" w:hAnsi="Montserrat"/>
                <w:szCs w:val="18"/>
              </w:rPr>
            </w:pPr>
            <w:r w:rsidRPr="00414A30">
              <w:rPr>
                <w:rFonts w:ascii="Montserrat" w:hAnsi="Montserrat"/>
                <w:b/>
                <w:szCs w:val="18"/>
              </w:rPr>
              <w:lastRenderedPageBreak/>
              <w:t>Outcome Measures:</w:t>
            </w:r>
            <w:r w:rsidRPr="00414A30">
              <w:rPr>
                <w:rFonts w:ascii="Montserrat" w:hAnsi="Montserrat"/>
                <w:szCs w:val="18"/>
              </w:rPr>
              <w:t xml:space="preserve"> Urodynamic parameters. </w:t>
            </w:r>
          </w:p>
        </w:tc>
        <w:tc>
          <w:tcPr>
            <w:tcW w:w="3578" w:type="dxa"/>
            <w:tcBorders>
              <w:top w:val="single" w:sz="4" w:space="0" w:color="auto"/>
              <w:left w:val="single" w:sz="4" w:space="0" w:color="auto"/>
              <w:bottom w:val="single" w:sz="4" w:space="0" w:color="auto"/>
              <w:right w:val="single" w:sz="4" w:space="0" w:color="auto"/>
            </w:tcBorders>
          </w:tcPr>
          <w:p w14:paraId="74E15FA0" w14:textId="16D1DB41" w:rsidR="00267743" w:rsidRPr="00414A30" w:rsidRDefault="00267743" w:rsidP="00414A30">
            <w:pPr>
              <w:numPr>
                <w:ilvl w:val="0"/>
                <w:numId w:val="174"/>
              </w:numPr>
              <w:autoSpaceDE w:val="0"/>
              <w:autoSpaceDN w:val="0"/>
              <w:contextualSpacing/>
              <w:rPr>
                <w:rFonts w:ascii="Montserrat" w:hAnsi="Montserrat"/>
                <w:color w:val="000000"/>
                <w:sz w:val="18"/>
                <w:szCs w:val="18"/>
              </w:rPr>
            </w:pPr>
            <w:r w:rsidRPr="00414A30">
              <w:rPr>
                <w:rFonts w:ascii="Montserrat" w:hAnsi="Montserrat"/>
                <w:color w:val="000000"/>
                <w:sz w:val="18"/>
                <w:szCs w:val="18"/>
              </w:rPr>
              <w:lastRenderedPageBreak/>
              <w:t xml:space="preserve">A significant difference was between </w:t>
            </w:r>
            <w:r w:rsidR="0047483E" w:rsidRPr="00414A30">
              <w:rPr>
                <w:rFonts w:ascii="Montserrat" w:hAnsi="Montserrat"/>
                <w:color w:val="000000"/>
                <w:sz w:val="18"/>
                <w:szCs w:val="18"/>
              </w:rPr>
              <w:t>individual</w:t>
            </w:r>
            <w:r w:rsidRPr="00414A30">
              <w:rPr>
                <w:rFonts w:ascii="Montserrat" w:hAnsi="Montserrat"/>
                <w:color w:val="000000"/>
                <w:sz w:val="18"/>
                <w:szCs w:val="18"/>
              </w:rPr>
              <w:t>s using an introducer tip catheter and those who were not, regardless if an external urinary catheter was worn in measured urodynamic parameters (p=0.0121).</w:t>
            </w:r>
          </w:p>
          <w:p w14:paraId="051E6A73" w14:textId="0648DA55" w:rsidR="00267743" w:rsidRPr="00414A30" w:rsidRDefault="00267743" w:rsidP="00414A30">
            <w:pPr>
              <w:pStyle w:val="TableOutcomesText"/>
              <w:numPr>
                <w:ilvl w:val="0"/>
                <w:numId w:val="174"/>
              </w:numPr>
              <w:ind w:right="72"/>
              <w:contextualSpacing/>
              <w:rPr>
                <w:rFonts w:ascii="Montserrat" w:hAnsi="Montserrat"/>
                <w:szCs w:val="18"/>
              </w:rPr>
            </w:pPr>
            <w:r w:rsidRPr="00414A30">
              <w:rPr>
                <w:rFonts w:ascii="Montserrat" w:hAnsi="Montserrat"/>
                <w:color w:val="000000"/>
                <w:szCs w:val="18"/>
              </w:rPr>
              <w:t xml:space="preserve">Furthermore, a significant difference was found between </w:t>
            </w:r>
            <w:r w:rsidR="0047483E" w:rsidRPr="00414A30">
              <w:rPr>
                <w:rFonts w:ascii="Montserrat" w:hAnsi="Montserrat"/>
                <w:color w:val="000000"/>
                <w:szCs w:val="18"/>
              </w:rPr>
              <w:t>individual</w:t>
            </w:r>
            <w:r w:rsidRPr="00414A30">
              <w:rPr>
                <w:rFonts w:ascii="Montserrat" w:hAnsi="Montserrat"/>
                <w:color w:val="000000"/>
                <w:szCs w:val="18"/>
              </w:rPr>
              <w:t>s using and not using the introducer tip catheter in the intermittent catheterization only group (p=0.0093).</w:t>
            </w:r>
          </w:p>
        </w:tc>
      </w:tr>
      <w:tr w:rsidR="00267743" w:rsidRPr="00414A30" w14:paraId="659C4E4F"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75AA9B3F" w14:textId="77777777" w:rsidR="00267743" w:rsidRPr="00414A30" w:rsidRDefault="00267743" w:rsidP="00414A30">
            <w:pPr>
              <w:pStyle w:val="TableText"/>
              <w:spacing w:after="0"/>
              <w:ind w:right="72"/>
              <w:contextualSpacing/>
              <w:jc w:val="center"/>
              <w:rPr>
                <w:rFonts w:ascii="Montserrat" w:hAnsi="Montserrat"/>
                <w:szCs w:val="18"/>
              </w:rPr>
            </w:pPr>
            <w:r w:rsidRPr="00414A30">
              <w:rPr>
                <w:rFonts w:ascii="Montserrat" w:hAnsi="Montserrat"/>
                <w:szCs w:val="18"/>
              </w:rPr>
              <w:t>Yadav et al. 1993</w:t>
            </w:r>
          </w:p>
          <w:p w14:paraId="2D12C530" w14:textId="77777777" w:rsidR="00267743" w:rsidRPr="00414A30" w:rsidRDefault="00267743" w:rsidP="00414A30">
            <w:pPr>
              <w:pStyle w:val="TableText"/>
              <w:spacing w:after="0"/>
              <w:ind w:right="72"/>
              <w:contextualSpacing/>
              <w:jc w:val="center"/>
              <w:rPr>
                <w:rFonts w:ascii="Montserrat" w:hAnsi="Montserrat"/>
                <w:szCs w:val="18"/>
              </w:rPr>
            </w:pPr>
            <w:r w:rsidRPr="00414A30">
              <w:rPr>
                <w:rFonts w:ascii="Montserrat" w:hAnsi="Montserrat"/>
                <w:szCs w:val="18"/>
              </w:rPr>
              <w:t>India</w:t>
            </w:r>
          </w:p>
          <w:p w14:paraId="44237B4F" w14:textId="77777777" w:rsidR="00267743" w:rsidRPr="00414A30" w:rsidRDefault="00267743" w:rsidP="00414A30">
            <w:pPr>
              <w:pStyle w:val="TableText"/>
              <w:spacing w:after="0"/>
              <w:ind w:right="72"/>
              <w:contextualSpacing/>
              <w:jc w:val="center"/>
              <w:rPr>
                <w:rFonts w:ascii="Montserrat" w:hAnsi="Montserrat"/>
                <w:szCs w:val="18"/>
              </w:rPr>
            </w:pPr>
            <w:r w:rsidRPr="00414A30">
              <w:rPr>
                <w:rFonts w:ascii="Montserrat" w:hAnsi="Montserrat"/>
                <w:szCs w:val="18"/>
              </w:rPr>
              <w:t>Prospective Controlled Trial</w:t>
            </w:r>
            <w:r w:rsidRPr="00414A30">
              <w:rPr>
                <w:rFonts w:ascii="Montserrat" w:hAnsi="Montserrat"/>
                <w:szCs w:val="18"/>
              </w:rPr>
              <w:br/>
              <w:t>N=48</w:t>
            </w:r>
          </w:p>
          <w:p w14:paraId="203E5A5F" w14:textId="77777777" w:rsidR="00267743" w:rsidRPr="00414A30" w:rsidRDefault="00267743" w:rsidP="00414A30">
            <w:pPr>
              <w:pStyle w:val="TableText"/>
              <w:spacing w:after="0"/>
              <w:ind w:right="72"/>
              <w:contextualSpacing/>
              <w:jc w:val="center"/>
              <w:rPr>
                <w:rFonts w:ascii="Montserrat" w:hAnsi="Montserrat"/>
                <w:szCs w:val="18"/>
              </w:rPr>
            </w:pPr>
          </w:p>
        </w:tc>
        <w:tc>
          <w:tcPr>
            <w:tcW w:w="3578" w:type="dxa"/>
            <w:tcBorders>
              <w:top w:val="single" w:sz="4" w:space="0" w:color="auto"/>
              <w:left w:val="single" w:sz="4" w:space="0" w:color="auto"/>
              <w:bottom w:val="single" w:sz="4" w:space="0" w:color="auto"/>
              <w:right w:val="single" w:sz="4" w:space="0" w:color="auto"/>
            </w:tcBorders>
          </w:tcPr>
          <w:p w14:paraId="131DABBB" w14:textId="77777777" w:rsidR="00267743" w:rsidRPr="00414A30" w:rsidRDefault="00267743" w:rsidP="00414A30">
            <w:pPr>
              <w:pStyle w:val="TableText"/>
              <w:spacing w:after="0"/>
              <w:ind w:right="72"/>
              <w:contextualSpacing/>
              <w:rPr>
                <w:rFonts w:ascii="Montserrat" w:hAnsi="Montserrat"/>
                <w:szCs w:val="18"/>
                <w:lang w:val="en-CA"/>
              </w:rPr>
            </w:pPr>
            <w:r w:rsidRPr="00414A30">
              <w:rPr>
                <w:rFonts w:ascii="Montserrat" w:hAnsi="Montserrat"/>
                <w:b/>
                <w:szCs w:val="18"/>
              </w:rPr>
              <w:t>Population:</w:t>
            </w:r>
            <w:r w:rsidRPr="00414A30">
              <w:rPr>
                <w:rFonts w:ascii="Montserrat" w:hAnsi="Montserrat"/>
                <w:szCs w:val="18"/>
              </w:rPr>
              <w:t xml:space="preserve"> </w:t>
            </w:r>
            <w:r w:rsidRPr="00414A30">
              <w:rPr>
                <w:rFonts w:ascii="Montserrat" w:hAnsi="Montserrat"/>
                <w:i/>
                <w:szCs w:val="18"/>
              </w:rPr>
              <w:t>Group A (n=27)</w:t>
            </w:r>
            <w:r w:rsidRPr="00414A30">
              <w:rPr>
                <w:rFonts w:ascii="Montserrat" w:hAnsi="Montserrat"/>
                <w:szCs w:val="18"/>
              </w:rPr>
              <w:t xml:space="preserve">: Gender: males=26, females=1; Time post-injury=12-96 hr; Group B: Level of injury: paraplegia=19, tetraplegia=2; Chronicity=chronic. </w:t>
            </w:r>
            <w:r w:rsidRPr="00414A30">
              <w:rPr>
                <w:rFonts w:ascii="Montserrat" w:hAnsi="Montserrat"/>
                <w:i/>
                <w:szCs w:val="18"/>
              </w:rPr>
              <w:t>Group B (n=21)</w:t>
            </w:r>
            <w:r w:rsidRPr="00414A30">
              <w:rPr>
                <w:rFonts w:ascii="Montserrat" w:hAnsi="Montserrat"/>
                <w:szCs w:val="18"/>
              </w:rPr>
              <w:t>.</w:t>
            </w:r>
          </w:p>
          <w:p w14:paraId="7451E7C4" w14:textId="71C4F3F0" w:rsidR="00267743" w:rsidRPr="00414A30" w:rsidRDefault="00267743" w:rsidP="00414A30">
            <w:pPr>
              <w:pStyle w:val="TableText"/>
              <w:spacing w:after="0"/>
              <w:ind w:right="72"/>
              <w:contextualSpacing/>
              <w:rPr>
                <w:rFonts w:ascii="Montserrat" w:hAnsi="Montserrat"/>
                <w:szCs w:val="18"/>
              </w:rPr>
            </w:pPr>
            <w:r w:rsidRPr="00414A30">
              <w:rPr>
                <w:rFonts w:ascii="Montserrat" w:hAnsi="Montserrat"/>
                <w:b/>
                <w:szCs w:val="18"/>
              </w:rPr>
              <w:t>Intervention:</w:t>
            </w:r>
            <w:r w:rsidRPr="00414A30">
              <w:rPr>
                <w:rFonts w:ascii="Montserrat" w:hAnsi="Montserrat"/>
                <w:szCs w:val="18"/>
              </w:rPr>
              <w:t xml:space="preserve"> Group A (short-term clean intermittent catheterization (IC) starting on day 1 of hospitalization). Group B (long term clean IC; 1-12 </w:t>
            </w:r>
            <w:proofErr w:type="spellStart"/>
            <w:r w:rsidRPr="00414A30">
              <w:rPr>
                <w:rFonts w:ascii="Montserrat" w:hAnsi="Montserrat"/>
                <w:szCs w:val="18"/>
              </w:rPr>
              <w:t>yr</w:t>
            </w:r>
            <w:proofErr w:type="spellEnd"/>
            <w:r w:rsidRPr="00414A30">
              <w:rPr>
                <w:rFonts w:ascii="Montserrat" w:hAnsi="Montserrat"/>
                <w:szCs w:val="18"/>
              </w:rPr>
              <w:t>).</w:t>
            </w:r>
          </w:p>
          <w:p w14:paraId="05354B4F" w14:textId="77777777" w:rsidR="00267743" w:rsidRPr="00414A30" w:rsidRDefault="00267743" w:rsidP="00414A30">
            <w:pPr>
              <w:pStyle w:val="TableText"/>
              <w:spacing w:after="0"/>
              <w:ind w:right="72"/>
              <w:contextualSpacing/>
              <w:rPr>
                <w:rFonts w:ascii="Montserrat" w:hAnsi="Montserrat"/>
                <w:szCs w:val="18"/>
              </w:rPr>
            </w:pPr>
            <w:r w:rsidRPr="00414A30">
              <w:rPr>
                <w:rFonts w:ascii="Montserrat" w:hAnsi="Montserrat"/>
                <w:b/>
                <w:szCs w:val="18"/>
              </w:rPr>
              <w:t>Outcome Measures:</w:t>
            </w:r>
            <w:r w:rsidRPr="00414A30">
              <w:rPr>
                <w:rFonts w:ascii="Montserrat" w:hAnsi="Montserrat"/>
                <w:szCs w:val="18"/>
              </w:rPr>
              <w:t xml:space="preserve"> Number of UTIs collected over 10 d to 3 </w:t>
            </w:r>
            <w:proofErr w:type="spellStart"/>
            <w:r w:rsidRPr="00414A30">
              <w:rPr>
                <w:rFonts w:ascii="Montserrat" w:hAnsi="Montserrat"/>
                <w:szCs w:val="18"/>
              </w:rPr>
              <w:t>mo</w:t>
            </w:r>
            <w:proofErr w:type="spellEnd"/>
            <w:r w:rsidRPr="00414A30">
              <w:rPr>
                <w:rFonts w:ascii="Montserrat" w:hAnsi="Montserrat"/>
                <w:szCs w:val="18"/>
              </w:rPr>
              <w:t xml:space="preserve"> (A) or over 6 </w:t>
            </w:r>
            <w:proofErr w:type="spellStart"/>
            <w:r w:rsidRPr="00414A30">
              <w:rPr>
                <w:rFonts w:ascii="Montserrat" w:hAnsi="Montserrat"/>
                <w:szCs w:val="18"/>
              </w:rPr>
              <w:t>mo</w:t>
            </w:r>
            <w:proofErr w:type="spellEnd"/>
            <w:r w:rsidRPr="00414A30">
              <w:rPr>
                <w:rFonts w:ascii="Montserrat" w:hAnsi="Montserrat"/>
                <w:szCs w:val="18"/>
              </w:rPr>
              <w:t xml:space="preserve"> (B).</w:t>
            </w:r>
          </w:p>
        </w:tc>
        <w:tc>
          <w:tcPr>
            <w:tcW w:w="3578" w:type="dxa"/>
            <w:tcBorders>
              <w:top w:val="single" w:sz="4" w:space="0" w:color="auto"/>
              <w:left w:val="single" w:sz="4" w:space="0" w:color="auto"/>
              <w:bottom w:val="single" w:sz="4" w:space="0" w:color="auto"/>
              <w:right w:val="single" w:sz="4" w:space="0" w:color="auto"/>
            </w:tcBorders>
          </w:tcPr>
          <w:p w14:paraId="6896C7F9" w14:textId="77777777" w:rsidR="00267743" w:rsidRPr="00414A30" w:rsidRDefault="00267743" w:rsidP="00414A30">
            <w:pPr>
              <w:pStyle w:val="TableOutcomesText"/>
              <w:numPr>
                <w:ilvl w:val="0"/>
                <w:numId w:val="161"/>
              </w:numPr>
              <w:ind w:left="288" w:right="72" w:hanging="288"/>
              <w:contextualSpacing/>
              <w:rPr>
                <w:rFonts w:ascii="Montserrat" w:hAnsi="Montserrat"/>
                <w:szCs w:val="18"/>
              </w:rPr>
            </w:pPr>
            <w:r w:rsidRPr="00414A30">
              <w:rPr>
                <w:rFonts w:ascii="Montserrat" w:hAnsi="Montserrat"/>
                <w:szCs w:val="18"/>
              </w:rPr>
              <w:t>Both short-term and long-term groups had relatively low rates of UTI.</w:t>
            </w:r>
          </w:p>
          <w:p w14:paraId="7B829716" w14:textId="77777777" w:rsidR="00267743" w:rsidRPr="00414A30" w:rsidRDefault="00267743" w:rsidP="00414A30">
            <w:pPr>
              <w:pStyle w:val="TableOutcomesText"/>
              <w:numPr>
                <w:ilvl w:val="0"/>
                <w:numId w:val="161"/>
              </w:numPr>
              <w:ind w:left="288" w:right="72" w:hanging="288"/>
              <w:contextualSpacing/>
              <w:rPr>
                <w:rFonts w:ascii="Montserrat" w:hAnsi="Montserrat"/>
                <w:szCs w:val="18"/>
              </w:rPr>
            </w:pPr>
            <w:r w:rsidRPr="00414A30">
              <w:rPr>
                <w:rFonts w:ascii="Montserrat" w:hAnsi="Montserrat"/>
                <w:szCs w:val="18"/>
              </w:rPr>
              <w:t>Group A: 5 subjects had symptomatic UTI between 10 d and 3 mo.</w:t>
            </w:r>
          </w:p>
          <w:p w14:paraId="5BEB1BF4" w14:textId="17B8B342" w:rsidR="00267743" w:rsidRPr="00414A30" w:rsidRDefault="00267743" w:rsidP="00414A30">
            <w:pPr>
              <w:pStyle w:val="TableOutcomesText"/>
              <w:numPr>
                <w:ilvl w:val="0"/>
                <w:numId w:val="161"/>
              </w:numPr>
              <w:ind w:left="288" w:right="72" w:hanging="288"/>
              <w:contextualSpacing/>
              <w:rPr>
                <w:rFonts w:ascii="Montserrat" w:hAnsi="Montserrat"/>
                <w:szCs w:val="18"/>
              </w:rPr>
            </w:pPr>
            <w:r w:rsidRPr="00414A30">
              <w:rPr>
                <w:rFonts w:ascii="Montserrat" w:hAnsi="Montserrat"/>
                <w:szCs w:val="18"/>
              </w:rPr>
              <w:t xml:space="preserve">Group B: 0.07 episodes per </w:t>
            </w:r>
            <w:r w:rsidR="0047483E" w:rsidRPr="00414A30">
              <w:rPr>
                <w:rFonts w:ascii="Montserrat" w:hAnsi="Montserrat"/>
                <w:szCs w:val="18"/>
              </w:rPr>
              <w:t>individual</w:t>
            </w:r>
            <w:r w:rsidRPr="00414A30">
              <w:rPr>
                <w:rFonts w:ascii="Montserrat" w:hAnsi="Montserrat"/>
                <w:szCs w:val="18"/>
              </w:rPr>
              <w:t xml:space="preserve"> per </w:t>
            </w:r>
            <w:proofErr w:type="spellStart"/>
            <w:r w:rsidRPr="00414A30">
              <w:rPr>
                <w:rFonts w:ascii="Montserrat" w:hAnsi="Montserrat"/>
                <w:szCs w:val="18"/>
              </w:rPr>
              <w:t>mo</w:t>
            </w:r>
            <w:proofErr w:type="spellEnd"/>
            <w:r w:rsidRPr="00414A30">
              <w:rPr>
                <w:rFonts w:ascii="Montserrat" w:hAnsi="Montserrat"/>
                <w:szCs w:val="18"/>
              </w:rPr>
              <w:t xml:space="preserve"> symptomatic UTI (33%).</w:t>
            </w:r>
          </w:p>
        </w:tc>
      </w:tr>
      <w:tr w:rsidR="00267743" w:rsidRPr="00414A30" w14:paraId="6BFCBB2C" w14:textId="77777777" w:rsidTr="00740D64">
        <w:tc>
          <w:tcPr>
            <w:tcW w:w="2204" w:type="dxa"/>
            <w:tcBorders>
              <w:top w:val="single" w:sz="4" w:space="0" w:color="auto"/>
              <w:left w:val="single" w:sz="4" w:space="0" w:color="auto"/>
              <w:bottom w:val="single" w:sz="4" w:space="0" w:color="auto"/>
              <w:right w:val="single" w:sz="4" w:space="0" w:color="auto"/>
            </w:tcBorders>
            <w:vAlign w:val="center"/>
          </w:tcPr>
          <w:p w14:paraId="38751167" w14:textId="77777777" w:rsidR="00267743" w:rsidRPr="00414A30" w:rsidRDefault="00267743" w:rsidP="00414A30">
            <w:pPr>
              <w:pStyle w:val="TableText"/>
              <w:spacing w:after="0"/>
              <w:ind w:right="72"/>
              <w:contextualSpacing/>
              <w:jc w:val="center"/>
              <w:rPr>
                <w:rFonts w:ascii="Montserrat" w:hAnsi="Montserrat"/>
                <w:szCs w:val="18"/>
              </w:rPr>
            </w:pPr>
            <w:proofErr w:type="spellStart"/>
            <w:r w:rsidRPr="00414A30">
              <w:rPr>
                <w:rFonts w:ascii="Montserrat" w:hAnsi="Montserrat"/>
                <w:szCs w:val="18"/>
              </w:rPr>
              <w:t>Wyndaele</w:t>
            </w:r>
            <w:proofErr w:type="spellEnd"/>
            <w:r w:rsidRPr="00414A30">
              <w:rPr>
                <w:rFonts w:ascii="Montserrat" w:hAnsi="Montserrat"/>
                <w:szCs w:val="18"/>
              </w:rPr>
              <w:t xml:space="preserve"> &amp; De </w:t>
            </w:r>
            <w:proofErr w:type="spellStart"/>
            <w:r w:rsidRPr="00414A30">
              <w:rPr>
                <w:rFonts w:ascii="Montserrat" w:hAnsi="Montserrat"/>
                <w:szCs w:val="18"/>
              </w:rPr>
              <w:t>Taeye</w:t>
            </w:r>
            <w:proofErr w:type="spellEnd"/>
            <w:r w:rsidRPr="00414A30">
              <w:rPr>
                <w:rFonts w:ascii="Montserrat" w:hAnsi="Montserrat"/>
                <w:szCs w:val="18"/>
              </w:rPr>
              <w:t xml:space="preserve"> 1990</w:t>
            </w:r>
          </w:p>
          <w:p w14:paraId="7E297B0D" w14:textId="77777777" w:rsidR="00267743" w:rsidRPr="00414A30" w:rsidRDefault="00267743" w:rsidP="00414A30">
            <w:pPr>
              <w:pStyle w:val="TableText"/>
              <w:spacing w:after="0"/>
              <w:ind w:right="72"/>
              <w:contextualSpacing/>
              <w:jc w:val="center"/>
              <w:rPr>
                <w:rFonts w:ascii="Montserrat" w:hAnsi="Montserrat"/>
                <w:szCs w:val="18"/>
              </w:rPr>
            </w:pPr>
            <w:r w:rsidRPr="00414A30">
              <w:rPr>
                <w:rFonts w:ascii="Montserrat" w:hAnsi="Montserrat"/>
                <w:szCs w:val="18"/>
              </w:rPr>
              <w:t>USA</w:t>
            </w:r>
          </w:p>
          <w:p w14:paraId="18628B60" w14:textId="77777777" w:rsidR="00267743" w:rsidRPr="00414A30" w:rsidRDefault="00267743" w:rsidP="00414A30">
            <w:pPr>
              <w:pStyle w:val="TableText"/>
              <w:spacing w:after="0"/>
              <w:ind w:right="72"/>
              <w:contextualSpacing/>
              <w:jc w:val="center"/>
              <w:rPr>
                <w:rFonts w:ascii="Montserrat" w:hAnsi="Montserrat"/>
                <w:szCs w:val="18"/>
              </w:rPr>
            </w:pPr>
            <w:r w:rsidRPr="00414A30">
              <w:rPr>
                <w:rFonts w:ascii="Montserrat" w:hAnsi="Montserrat"/>
                <w:szCs w:val="18"/>
              </w:rPr>
              <w:t xml:space="preserve">Prospective Controlled Trial </w:t>
            </w:r>
          </w:p>
          <w:p w14:paraId="178999D9" w14:textId="77777777" w:rsidR="00267743" w:rsidRPr="00414A30" w:rsidRDefault="00267743" w:rsidP="00414A30">
            <w:pPr>
              <w:pStyle w:val="TableText"/>
              <w:spacing w:after="0"/>
              <w:ind w:right="72"/>
              <w:contextualSpacing/>
              <w:jc w:val="center"/>
              <w:rPr>
                <w:rFonts w:ascii="Montserrat" w:hAnsi="Montserrat"/>
                <w:szCs w:val="18"/>
              </w:rPr>
            </w:pPr>
            <w:r w:rsidRPr="00414A30">
              <w:rPr>
                <w:rFonts w:ascii="Montserrat" w:hAnsi="Montserrat"/>
                <w:szCs w:val="18"/>
              </w:rPr>
              <w:t>N=73</w:t>
            </w:r>
          </w:p>
        </w:tc>
        <w:tc>
          <w:tcPr>
            <w:tcW w:w="3578" w:type="dxa"/>
            <w:tcBorders>
              <w:top w:val="single" w:sz="4" w:space="0" w:color="auto"/>
              <w:left w:val="single" w:sz="4" w:space="0" w:color="auto"/>
              <w:bottom w:val="single" w:sz="4" w:space="0" w:color="auto"/>
              <w:right w:val="single" w:sz="4" w:space="0" w:color="auto"/>
            </w:tcBorders>
          </w:tcPr>
          <w:p w14:paraId="14DFE79C" w14:textId="5A358848" w:rsidR="00267743" w:rsidRPr="00414A30" w:rsidRDefault="00267743" w:rsidP="00414A30">
            <w:pPr>
              <w:pStyle w:val="TableText"/>
              <w:spacing w:after="0"/>
              <w:ind w:right="72"/>
              <w:contextualSpacing/>
              <w:rPr>
                <w:rFonts w:ascii="Montserrat" w:hAnsi="Montserrat"/>
                <w:szCs w:val="18"/>
              </w:rPr>
            </w:pPr>
            <w:r w:rsidRPr="00414A30">
              <w:rPr>
                <w:rFonts w:ascii="Montserrat" w:hAnsi="Montserrat"/>
                <w:b/>
                <w:szCs w:val="18"/>
              </w:rPr>
              <w:t xml:space="preserve">Population: </w:t>
            </w:r>
            <w:r w:rsidRPr="00414A30">
              <w:rPr>
                <w:rFonts w:ascii="Montserrat" w:hAnsi="Montserrat"/>
                <w:i/>
                <w:szCs w:val="18"/>
              </w:rPr>
              <w:t xml:space="preserve">SCI </w:t>
            </w:r>
            <w:proofErr w:type="spellStart"/>
            <w:r w:rsidRPr="00414A30">
              <w:rPr>
                <w:rFonts w:ascii="Montserrat" w:hAnsi="Montserrat"/>
                <w:i/>
                <w:szCs w:val="18"/>
              </w:rPr>
              <w:t>In</w:t>
            </w:r>
            <w:r w:rsidR="0047483E" w:rsidRPr="00414A30">
              <w:rPr>
                <w:rFonts w:ascii="Montserrat" w:hAnsi="Montserrat"/>
                <w:i/>
                <w:szCs w:val="18"/>
              </w:rPr>
              <w:t>individual</w:t>
            </w:r>
            <w:r w:rsidRPr="00414A30">
              <w:rPr>
                <w:rFonts w:ascii="Montserrat" w:hAnsi="Montserrat"/>
                <w:i/>
                <w:szCs w:val="18"/>
              </w:rPr>
              <w:t>s</w:t>
            </w:r>
            <w:proofErr w:type="spellEnd"/>
            <w:r w:rsidRPr="00414A30">
              <w:rPr>
                <w:rFonts w:ascii="Montserrat" w:hAnsi="Montserrat"/>
                <w:i/>
                <w:szCs w:val="18"/>
              </w:rPr>
              <w:t xml:space="preserve"> (n=25)</w:t>
            </w:r>
            <w:r w:rsidRPr="00414A30">
              <w:rPr>
                <w:rFonts w:ascii="Montserrat" w:hAnsi="Montserrat"/>
                <w:szCs w:val="18"/>
              </w:rPr>
              <w:t xml:space="preserve">; Age range 6-59 </w:t>
            </w:r>
            <w:proofErr w:type="spellStart"/>
            <w:r w:rsidRPr="00414A30">
              <w:rPr>
                <w:rFonts w:ascii="Montserrat" w:hAnsi="Montserrat"/>
                <w:szCs w:val="18"/>
              </w:rPr>
              <w:t>yr</w:t>
            </w:r>
            <w:proofErr w:type="spellEnd"/>
            <w:r w:rsidRPr="00414A30">
              <w:rPr>
                <w:rFonts w:ascii="Montserrat" w:hAnsi="Montserrat"/>
                <w:szCs w:val="18"/>
              </w:rPr>
              <w:t xml:space="preserve">; Gender: males=22, females=3; Level of injury: paraplegia, tetraplegia. </w:t>
            </w:r>
            <w:r w:rsidRPr="00414A30">
              <w:rPr>
                <w:rFonts w:ascii="Montserrat" w:hAnsi="Montserrat"/>
                <w:i/>
                <w:szCs w:val="18"/>
              </w:rPr>
              <w:t>Non-SCI (n=48)</w:t>
            </w:r>
            <w:r w:rsidRPr="00414A30">
              <w:rPr>
                <w:rFonts w:ascii="Montserrat" w:hAnsi="Montserrat"/>
                <w:szCs w:val="18"/>
              </w:rPr>
              <w:t>.</w:t>
            </w:r>
          </w:p>
          <w:p w14:paraId="6CC513FA" w14:textId="4587F186" w:rsidR="00267743" w:rsidRPr="00414A30" w:rsidRDefault="00267743" w:rsidP="00414A30">
            <w:pPr>
              <w:pStyle w:val="TableText"/>
              <w:spacing w:after="0"/>
              <w:ind w:right="72"/>
              <w:contextualSpacing/>
              <w:rPr>
                <w:rFonts w:ascii="Montserrat" w:hAnsi="Montserrat"/>
                <w:szCs w:val="18"/>
              </w:rPr>
            </w:pPr>
            <w:r w:rsidRPr="00414A30">
              <w:rPr>
                <w:rFonts w:ascii="Montserrat" w:hAnsi="Montserrat"/>
                <w:b/>
                <w:szCs w:val="18"/>
              </w:rPr>
              <w:t>Intervention:</w:t>
            </w:r>
            <w:r w:rsidRPr="00414A30">
              <w:rPr>
                <w:rFonts w:ascii="Montserrat" w:hAnsi="Montserrat"/>
                <w:szCs w:val="18"/>
              </w:rPr>
              <w:t xml:space="preserve"> Comparison of </w:t>
            </w:r>
            <w:r w:rsidR="0047483E" w:rsidRPr="00414A30">
              <w:rPr>
                <w:rFonts w:ascii="Montserrat" w:hAnsi="Montserrat"/>
                <w:szCs w:val="18"/>
              </w:rPr>
              <w:t>individual</w:t>
            </w:r>
            <w:r w:rsidRPr="00414A30">
              <w:rPr>
                <w:rFonts w:ascii="Montserrat" w:hAnsi="Montserrat"/>
                <w:szCs w:val="18"/>
              </w:rPr>
              <w:t xml:space="preserve"> self-catheterization versus in-hospital catheter team for intermittent catheterization (IC).</w:t>
            </w:r>
          </w:p>
          <w:p w14:paraId="5F9C4286" w14:textId="1FCEEF90" w:rsidR="00267743" w:rsidRPr="00414A30" w:rsidRDefault="00267743" w:rsidP="00414A30">
            <w:pPr>
              <w:pStyle w:val="TableText"/>
              <w:spacing w:after="0"/>
              <w:ind w:right="72"/>
              <w:contextualSpacing/>
              <w:rPr>
                <w:rFonts w:ascii="Montserrat" w:hAnsi="Montserrat"/>
                <w:szCs w:val="18"/>
              </w:rPr>
            </w:pPr>
            <w:r w:rsidRPr="00414A30">
              <w:rPr>
                <w:rFonts w:ascii="Montserrat" w:hAnsi="Montserrat"/>
                <w:b/>
                <w:szCs w:val="18"/>
              </w:rPr>
              <w:t>Outcome Measures:</w:t>
            </w:r>
            <w:r w:rsidRPr="00414A30">
              <w:rPr>
                <w:rFonts w:ascii="Montserrat" w:hAnsi="Montserrat"/>
                <w:szCs w:val="18"/>
              </w:rPr>
              <w:t xml:space="preserve"> Success in balancing bladder, urinary tract infection (UTI) rate, and urethral trauma collected over </w:t>
            </w:r>
            <w:proofErr w:type="spellStart"/>
            <w:r w:rsidRPr="00414A30">
              <w:rPr>
                <w:rFonts w:ascii="Montserrat" w:hAnsi="Montserrat"/>
                <w:szCs w:val="18"/>
              </w:rPr>
              <w:t>in</w:t>
            </w:r>
            <w:r w:rsidR="0047483E" w:rsidRPr="00414A30">
              <w:rPr>
                <w:rFonts w:ascii="Montserrat" w:hAnsi="Montserrat"/>
                <w:szCs w:val="18"/>
              </w:rPr>
              <w:t>individual</w:t>
            </w:r>
            <w:proofErr w:type="spellEnd"/>
            <w:r w:rsidRPr="00414A30">
              <w:rPr>
                <w:rFonts w:ascii="Montserrat" w:hAnsi="Montserrat"/>
                <w:szCs w:val="18"/>
              </w:rPr>
              <w:t xml:space="preserve"> stay.</w:t>
            </w:r>
          </w:p>
        </w:tc>
        <w:tc>
          <w:tcPr>
            <w:tcW w:w="3578" w:type="dxa"/>
            <w:tcBorders>
              <w:top w:val="single" w:sz="4" w:space="0" w:color="auto"/>
              <w:left w:val="single" w:sz="4" w:space="0" w:color="auto"/>
              <w:bottom w:val="single" w:sz="4" w:space="0" w:color="auto"/>
              <w:right w:val="single" w:sz="4" w:space="0" w:color="auto"/>
            </w:tcBorders>
          </w:tcPr>
          <w:p w14:paraId="08B0ED51" w14:textId="77777777" w:rsidR="00267743" w:rsidRPr="00414A30" w:rsidRDefault="00267743" w:rsidP="00414A30">
            <w:pPr>
              <w:pStyle w:val="TableOutcomesText"/>
              <w:numPr>
                <w:ilvl w:val="0"/>
                <w:numId w:val="268"/>
              </w:numPr>
              <w:ind w:left="347" w:right="72"/>
              <w:contextualSpacing/>
              <w:rPr>
                <w:rFonts w:ascii="Montserrat" w:hAnsi="Montserrat"/>
                <w:szCs w:val="18"/>
              </w:rPr>
            </w:pPr>
            <w:r w:rsidRPr="00414A30">
              <w:rPr>
                <w:rFonts w:ascii="Montserrat" w:hAnsi="Montserrat"/>
                <w:szCs w:val="18"/>
              </w:rPr>
              <w:t>No difference in UTI between groups.</w:t>
            </w:r>
          </w:p>
          <w:p w14:paraId="068CFFB7" w14:textId="77777777" w:rsidR="00267743" w:rsidRPr="00414A30" w:rsidRDefault="00267743" w:rsidP="00414A30">
            <w:pPr>
              <w:pStyle w:val="TableOutcomesText"/>
              <w:numPr>
                <w:ilvl w:val="0"/>
                <w:numId w:val="268"/>
              </w:numPr>
              <w:ind w:left="347" w:right="72"/>
              <w:contextualSpacing/>
              <w:rPr>
                <w:rFonts w:ascii="Montserrat" w:hAnsi="Montserrat"/>
                <w:szCs w:val="18"/>
              </w:rPr>
            </w:pPr>
            <w:r w:rsidRPr="00414A30">
              <w:rPr>
                <w:rFonts w:ascii="Montserrat" w:hAnsi="Montserrat"/>
                <w:szCs w:val="18"/>
              </w:rPr>
              <w:t>No difference in achieving a state of balanced bladder between groups (i.e., able to empty bladder by tapping or straining after a mean of 5 weeks.)</w:t>
            </w:r>
          </w:p>
          <w:p w14:paraId="6A3AC74D" w14:textId="77777777" w:rsidR="00267743" w:rsidRPr="00414A30" w:rsidRDefault="00267743" w:rsidP="00414A30">
            <w:pPr>
              <w:pStyle w:val="TableOutcomesText"/>
              <w:numPr>
                <w:ilvl w:val="0"/>
                <w:numId w:val="268"/>
              </w:numPr>
              <w:ind w:left="347" w:right="72"/>
              <w:contextualSpacing/>
              <w:rPr>
                <w:rFonts w:ascii="Montserrat" w:hAnsi="Montserrat"/>
                <w:szCs w:val="18"/>
              </w:rPr>
            </w:pPr>
            <w:r w:rsidRPr="00414A30">
              <w:rPr>
                <w:rFonts w:ascii="Montserrat" w:hAnsi="Montserrat"/>
                <w:szCs w:val="18"/>
              </w:rPr>
              <w:t>No difference in urethral trauma between groups.</w:t>
            </w:r>
          </w:p>
        </w:tc>
      </w:tr>
      <w:tr w:rsidR="00267743" w:rsidRPr="00414A30" w14:paraId="155CE3C5" w14:textId="77777777" w:rsidTr="00740D64">
        <w:tc>
          <w:tcPr>
            <w:tcW w:w="2204" w:type="dxa"/>
            <w:tcBorders>
              <w:top w:val="single" w:sz="4" w:space="0" w:color="auto"/>
              <w:left w:val="single" w:sz="4" w:space="0" w:color="auto"/>
              <w:bottom w:val="single" w:sz="4" w:space="0" w:color="auto"/>
              <w:right w:val="single" w:sz="4" w:space="0" w:color="auto"/>
            </w:tcBorders>
            <w:vAlign w:val="center"/>
          </w:tcPr>
          <w:p w14:paraId="4CF50913" w14:textId="77777777" w:rsidR="00267743" w:rsidRPr="00414A30" w:rsidRDefault="00267743" w:rsidP="00414A30">
            <w:pPr>
              <w:pStyle w:val="TableText"/>
              <w:spacing w:after="0"/>
              <w:ind w:right="72"/>
              <w:contextualSpacing/>
              <w:jc w:val="center"/>
              <w:rPr>
                <w:rFonts w:ascii="Montserrat" w:hAnsi="Montserrat"/>
                <w:szCs w:val="18"/>
              </w:rPr>
            </w:pPr>
            <w:r w:rsidRPr="00414A30">
              <w:rPr>
                <w:rFonts w:ascii="Montserrat" w:hAnsi="Montserrat"/>
                <w:szCs w:val="18"/>
              </w:rPr>
              <w:t>Charbonneau-Smith</w:t>
            </w:r>
          </w:p>
          <w:p w14:paraId="6F6A06F3" w14:textId="77777777" w:rsidR="00267743" w:rsidRPr="00414A30" w:rsidRDefault="00267743" w:rsidP="00414A30">
            <w:pPr>
              <w:pStyle w:val="TableText"/>
              <w:spacing w:after="0"/>
              <w:ind w:right="72"/>
              <w:contextualSpacing/>
              <w:jc w:val="center"/>
              <w:rPr>
                <w:rFonts w:ascii="Montserrat" w:hAnsi="Montserrat"/>
                <w:szCs w:val="18"/>
              </w:rPr>
            </w:pPr>
            <w:r w:rsidRPr="00414A30">
              <w:rPr>
                <w:rFonts w:ascii="Montserrat" w:hAnsi="Montserrat"/>
                <w:szCs w:val="18"/>
              </w:rPr>
              <w:t>1993</w:t>
            </w:r>
          </w:p>
          <w:p w14:paraId="51998B71" w14:textId="77777777" w:rsidR="00267743" w:rsidRPr="00414A30" w:rsidRDefault="00267743" w:rsidP="00414A30">
            <w:pPr>
              <w:pStyle w:val="TableText"/>
              <w:spacing w:after="0"/>
              <w:ind w:right="72"/>
              <w:contextualSpacing/>
              <w:jc w:val="center"/>
              <w:rPr>
                <w:rFonts w:ascii="Montserrat" w:hAnsi="Montserrat"/>
                <w:szCs w:val="18"/>
              </w:rPr>
            </w:pPr>
            <w:r w:rsidRPr="00414A30">
              <w:rPr>
                <w:rFonts w:ascii="Montserrat" w:hAnsi="Montserrat"/>
                <w:szCs w:val="18"/>
              </w:rPr>
              <w:t>Canada</w:t>
            </w:r>
          </w:p>
          <w:p w14:paraId="0A874EF0" w14:textId="77777777" w:rsidR="00267743" w:rsidRPr="00414A30" w:rsidRDefault="00267743" w:rsidP="00414A30">
            <w:pPr>
              <w:pStyle w:val="TableText"/>
              <w:spacing w:after="0"/>
              <w:ind w:right="72"/>
              <w:contextualSpacing/>
              <w:jc w:val="center"/>
              <w:rPr>
                <w:rFonts w:ascii="Montserrat" w:hAnsi="Montserrat"/>
                <w:szCs w:val="18"/>
              </w:rPr>
            </w:pPr>
            <w:r w:rsidRPr="00414A30">
              <w:rPr>
                <w:rFonts w:ascii="Montserrat" w:hAnsi="Montserrat"/>
                <w:szCs w:val="18"/>
              </w:rPr>
              <w:t>Cohort</w:t>
            </w:r>
          </w:p>
          <w:p w14:paraId="03EBFB59" w14:textId="77777777" w:rsidR="00267743" w:rsidRPr="00414A30" w:rsidRDefault="00267743" w:rsidP="00414A30">
            <w:pPr>
              <w:pStyle w:val="TableText"/>
              <w:spacing w:after="0"/>
              <w:ind w:right="72"/>
              <w:contextualSpacing/>
              <w:jc w:val="center"/>
              <w:rPr>
                <w:rFonts w:ascii="Montserrat" w:hAnsi="Montserrat"/>
                <w:szCs w:val="18"/>
              </w:rPr>
            </w:pPr>
            <w:r w:rsidRPr="00414A30">
              <w:rPr>
                <w:rFonts w:ascii="Montserrat" w:hAnsi="Montserrat"/>
                <w:szCs w:val="18"/>
              </w:rPr>
              <w:t>N=110</w:t>
            </w:r>
          </w:p>
        </w:tc>
        <w:tc>
          <w:tcPr>
            <w:tcW w:w="3578" w:type="dxa"/>
            <w:tcBorders>
              <w:top w:val="single" w:sz="4" w:space="0" w:color="auto"/>
              <w:left w:val="single" w:sz="4" w:space="0" w:color="auto"/>
              <w:bottom w:val="single" w:sz="4" w:space="0" w:color="auto"/>
              <w:right w:val="single" w:sz="4" w:space="0" w:color="auto"/>
            </w:tcBorders>
          </w:tcPr>
          <w:p w14:paraId="0F16349D" w14:textId="232BAE79" w:rsidR="00267743" w:rsidRPr="00414A30" w:rsidRDefault="00267743" w:rsidP="00414A30">
            <w:pPr>
              <w:pStyle w:val="TableText"/>
              <w:spacing w:after="0"/>
              <w:ind w:right="72"/>
              <w:contextualSpacing/>
              <w:rPr>
                <w:rFonts w:ascii="Montserrat" w:hAnsi="Montserrat"/>
                <w:szCs w:val="18"/>
              </w:rPr>
            </w:pPr>
            <w:r w:rsidRPr="00414A30">
              <w:rPr>
                <w:rFonts w:ascii="Montserrat" w:hAnsi="Montserrat"/>
                <w:b/>
                <w:bCs/>
                <w:szCs w:val="18"/>
              </w:rPr>
              <w:t>Population:</w:t>
            </w:r>
            <w:r w:rsidRPr="00414A30">
              <w:rPr>
                <w:rFonts w:ascii="Montserrat" w:hAnsi="Montserrat"/>
                <w:szCs w:val="18"/>
              </w:rPr>
              <w:t xml:space="preserve"> Traumatic SCI on </w:t>
            </w:r>
            <w:proofErr w:type="spellStart"/>
            <w:r w:rsidRPr="00414A30">
              <w:rPr>
                <w:rFonts w:ascii="Montserrat" w:hAnsi="Montserrat"/>
                <w:szCs w:val="18"/>
              </w:rPr>
              <w:t>in</w:t>
            </w:r>
            <w:r w:rsidR="0047483E" w:rsidRPr="00414A30">
              <w:rPr>
                <w:rFonts w:ascii="Montserrat" w:hAnsi="Montserrat"/>
                <w:szCs w:val="18"/>
              </w:rPr>
              <w:t>individual</w:t>
            </w:r>
            <w:proofErr w:type="spellEnd"/>
            <w:r w:rsidRPr="00414A30">
              <w:rPr>
                <w:rFonts w:ascii="Montserrat" w:hAnsi="Montserrat"/>
                <w:szCs w:val="18"/>
              </w:rPr>
              <w:t xml:space="preserve"> rehabilitation; 2 groups were similar with respect to median age (30.5 </w:t>
            </w:r>
            <w:proofErr w:type="spellStart"/>
            <w:r w:rsidRPr="00414A30">
              <w:rPr>
                <w:rFonts w:ascii="Montserrat" w:hAnsi="Montserrat"/>
                <w:szCs w:val="18"/>
              </w:rPr>
              <w:t>yr</w:t>
            </w:r>
            <w:proofErr w:type="spellEnd"/>
            <w:r w:rsidRPr="00414A30">
              <w:rPr>
                <w:rFonts w:ascii="Montserrat" w:hAnsi="Montserrat"/>
                <w:szCs w:val="18"/>
              </w:rPr>
              <w:t xml:space="preserve"> versus 30 </w:t>
            </w:r>
            <w:proofErr w:type="spellStart"/>
            <w:r w:rsidRPr="00414A30">
              <w:rPr>
                <w:rFonts w:ascii="Montserrat" w:hAnsi="Montserrat"/>
                <w:szCs w:val="18"/>
              </w:rPr>
              <w:t>yr</w:t>
            </w:r>
            <w:proofErr w:type="spellEnd"/>
            <w:r w:rsidRPr="00414A30">
              <w:rPr>
                <w:rFonts w:ascii="Montserrat" w:hAnsi="Montserrat"/>
                <w:szCs w:val="18"/>
              </w:rPr>
              <w:t xml:space="preserve">), gender, paraplegics versus tetraplegics, level of lesion and extent of lesion; length of stay (LOS): 4.8 </w:t>
            </w:r>
            <w:proofErr w:type="spellStart"/>
            <w:r w:rsidRPr="00414A30">
              <w:rPr>
                <w:rFonts w:ascii="Montserrat" w:hAnsi="Montserrat"/>
                <w:szCs w:val="18"/>
              </w:rPr>
              <w:t>wk</w:t>
            </w:r>
            <w:proofErr w:type="spellEnd"/>
            <w:r w:rsidRPr="00414A30">
              <w:rPr>
                <w:rFonts w:ascii="Montserrat" w:hAnsi="Montserrat"/>
                <w:szCs w:val="18"/>
              </w:rPr>
              <w:t xml:space="preserve"> versus 11 wk.</w:t>
            </w:r>
          </w:p>
          <w:p w14:paraId="61ED361D" w14:textId="6BA45729" w:rsidR="00267743" w:rsidRPr="00414A30" w:rsidRDefault="00267743" w:rsidP="00414A30">
            <w:pPr>
              <w:pStyle w:val="TableText"/>
              <w:spacing w:after="0"/>
              <w:ind w:right="72"/>
              <w:contextualSpacing/>
              <w:rPr>
                <w:rFonts w:ascii="Montserrat" w:hAnsi="Montserrat"/>
                <w:szCs w:val="18"/>
              </w:rPr>
            </w:pPr>
            <w:r w:rsidRPr="00414A30">
              <w:rPr>
                <w:rFonts w:ascii="Montserrat" w:hAnsi="Montserrat"/>
                <w:b/>
                <w:szCs w:val="18"/>
              </w:rPr>
              <w:t>Intervention</w:t>
            </w:r>
            <w:r w:rsidRPr="00414A30">
              <w:rPr>
                <w:rFonts w:ascii="Montserrat" w:hAnsi="Montserrat"/>
                <w:b/>
                <w:bCs/>
                <w:szCs w:val="18"/>
              </w:rPr>
              <w:t>:</w:t>
            </w:r>
            <w:r w:rsidRPr="00414A30">
              <w:rPr>
                <w:rFonts w:ascii="Montserrat" w:hAnsi="Montserrat"/>
                <w:szCs w:val="18"/>
              </w:rPr>
              <w:t xml:space="preserve"> Assessment of no-touch versus traditional straight intermittent catheterization (IC) method.</w:t>
            </w:r>
          </w:p>
          <w:p w14:paraId="6441D086" w14:textId="77777777" w:rsidR="00267743" w:rsidRPr="00414A30" w:rsidRDefault="00267743" w:rsidP="00414A30">
            <w:pPr>
              <w:pStyle w:val="TableText"/>
              <w:spacing w:after="0"/>
              <w:ind w:right="72"/>
              <w:contextualSpacing/>
              <w:rPr>
                <w:rFonts w:ascii="Montserrat" w:hAnsi="Montserrat"/>
                <w:szCs w:val="18"/>
              </w:rPr>
            </w:pPr>
            <w:r w:rsidRPr="00414A30">
              <w:rPr>
                <w:rFonts w:ascii="Montserrat" w:hAnsi="Montserrat"/>
                <w:b/>
                <w:bCs/>
                <w:szCs w:val="18"/>
              </w:rPr>
              <w:t>Outcome Measures:</w:t>
            </w:r>
            <w:r w:rsidRPr="00414A30">
              <w:rPr>
                <w:rFonts w:ascii="Montserrat" w:hAnsi="Montserrat"/>
                <w:szCs w:val="18"/>
              </w:rPr>
              <w:t xml:space="preserve"> Urinary tract infections (UTIs), infection free days, duration of infection, cost of antibiotics, nurse satisfaction with method collected during rehabilitation hospital stay.</w:t>
            </w:r>
          </w:p>
        </w:tc>
        <w:tc>
          <w:tcPr>
            <w:tcW w:w="3578" w:type="dxa"/>
            <w:tcBorders>
              <w:top w:val="single" w:sz="4" w:space="0" w:color="auto"/>
              <w:left w:val="single" w:sz="4" w:space="0" w:color="auto"/>
              <w:bottom w:val="single" w:sz="4" w:space="0" w:color="auto"/>
              <w:right w:val="single" w:sz="4" w:space="0" w:color="auto"/>
            </w:tcBorders>
          </w:tcPr>
          <w:p w14:paraId="4BE9844A" w14:textId="77777777" w:rsidR="00267743" w:rsidRPr="00414A30" w:rsidRDefault="00267743" w:rsidP="00414A30">
            <w:pPr>
              <w:pStyle w:val="TableOutcomesText"/>
              <w:numPr>
                <w:ilvl w:val="0"/>
                <w:numId w:val="159"/>
              </w:numPr>
              <w:ind w:left="288" w:right="72" w:hanging="288"/>
              <w:contextualSpacing/>
              <w:rPr>
                <w:rFonts w:ascii="Montserrat" w:hAnsi="Montserrat"/>
                <w:szCs w:val="18"/>
              </w:rPr>
            </w:pPr>
            <w:r w:rsidRPr="00414A30">
              <w:rPr>
                <w:rFonts w:ascii="Montserrat" w:hAnsi="Montserrat"/>
                <w:szCs w:val="18"/>
              </w:rPr>
              <w:t>“No-touch” experimental group had fewer UTIs (p=0.0001), and reduced duration of infections (p=0.0004).</w:t>
            </w:r>
          </w:p>
          <w:p w14:paraId="5884DC07" w14:textId="77777777" w:rsidR="00267743" w:rsidRPr="00414A30" w:rsidRDefault="00267743" w:rsidP="00414A30">
            <w:pPr>
              <w:pStyle w:val="TableOutcomesText"/>
              <w:numPr>
                <w:ilvl w:val="0"/>
                <w:numId w:val="159"/>
              </w:numPr>
              <w:ind w:left="288" w:right="72" w:hanging="288"/>
              <w:contextualSpacing/>
              <w:rPr>
                <w:rFonts w:ascii="Montserrat" w:hAnsi="Montserrat"/>
                <w:szCs w:val="18"/>
              </w:rPr>
            </w:pPr>
            <w:r w:rsidRPr="00414A30">
              <w:rPr>
                <w:rFonts w:ascii="Montserrat" w:hAnsi="Montserrat"/>
                <w:szCs w:val="18"/>
              </w:rPr>
              <w:t>No difference on total cost (including antibiotics) and number of infection-free days (trends were in favour of “No-touch”, p=0.072, p=0.125).</w:t>
            </w:r>
          </w:p>
          <w:p w14:paraId="7BF9EDE1" w14:textId="77777777" w:rsidR="00267743" w:rsidRPr="00414A30" w:rsidRDefault="00267743" w:rsidP="00414A30">
            <w:pPr>
              <w:pStyle w:val="TableOutcomesText"/>
              <w:numPr>
                <w:ilvl w:val="0"/>
                <w:numId w:val="159"/>
              </w:numPr>
              <w:ind w:left="288" w:right="72" w:hanging="288"/>
              <w:contextualSpacing/>
              <w:rPr>
                <w:rFonts w:ascii="Montserrat" w:hAnsi="Montserrat"/>
                <w:szCs w:val="18"/>
              </w:rPr>
            </w:pPr>
            <w:r w:rsidRPr="00414A30">
              <w:rPr>
                <w:rFonts w:ascii="Montserrat" w:hAnsi="Montserrat"/>
                <w:szCs w:val="18"/>
              </w:rPr>
              <w:t>Similar number of catheters used despite&gt;2x longer length of stay (LOS) for traditional method.</w:t>
            </w:r>
          </w:p>
          <w:p w14:paraId="3E27BBD0" w14:textId="77777777" w:rsidR="00267743" w:rsidRPr="00414A30" w:rsidRDefault="00267743" w:rsidP="00414A30">
            <w:pPr>
              <w:pStyle w:val="TableOutcomesText"/>
              <w:numPr>
                <w:ilvl w:val="0"/>
                <w:numId w:val="159"/>
              </w:numPr>
              <w:ind w:left="288" w:right="72" w:hanging="288"/>
              <w:contextualSpacing/>
              <w:rPr>
                <w:rFonts w:ascii="Montserrat" w:hAnsi="Montserrat"/>
                <w:szCs w:val="18"/>
              </w:rPr>
            </w:pPr>
            <w:r w:rsidRPr="00414A30">
              <w:rPr>
                <w:rFonts w:ascii="Montserrat" w:hAnsi="Montserrat"/>
                <w:szCs w:val="18"/>
              </w:rPr>
              <w:t>Majority of nurses reported they preferred “No touch” catheter.</w:t>
            </w:r>
          </w:p>
        </w:tc>
      </w:tr>
      <w:tr w:rsidR="00267743" w:rsidRPr="00414A30" w14:paraId="442915B0"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5C3FCF2D" w14:textId="77777777" w:rsidR="00267743" w:rsidRPr="00414A30" w:rsidRDefault="00267743" w:rsidP="00414A30">
            <w:pPr>
              <w:pStyle w:val="TableText"/>
              <w:spacing w:after="0"/>
              <w:ind w:right="72"/>
              <w:contextualSpacing/>
              <w:jc w:val="center"/>
              <w:rPr>
                <w:rFonts w:ascii="Montserrat" w:hAnsi="Montserrat"/>
                <w:szCs w:val="18"/>
              </w:rPr>
            </w:pPr>
            <w:r w:rsidRPr="00414A30">
              <w:rPr>
                <w:rFonts w:ascii="Montserrat" w:hAnsi="Montserrat"/>
                <w:szCs w:val="18"/>
              </w:rPr>
              <w:t>Jensen et al. 1995</w:t>
            </w:r>
          </w:p>
          <w:p w14:paraId="16FBCBB7" w14:textId="77777777" w:rsidR="00267743" w:rsidRPr="00414A30" w:rsidRDefault="00267743" w:rsidP="00414A30">
            <w:pPr>
              <w:pStyle w:val="TableText"/>
              <w:spacing w:after="0"/>
              <w:ind w:right="72"/>
              <w:contextualSpacing/>
              <w:jc w:val="center"/>
              <w:rPr>
                <w:rFonts w:ascii="Montserrat" w:hAnsi="Montserrat"/>
                <w:szCs w:val="18"/>
              </w:rPr>
            </w:pPr>
            <w:r w:rsidRPr="00414A30">
              <w:rPr>
                <w:rFonts w:ascii="Montserrat" w:hAnsi="Montserrat"/>
                <w:szCs w:val="18"/>
              </w:rPr>
              <w:t>Norway</w:t>
            </w:r>
          </w:p>
          <w:p w14:paraId="54C2E134" w14:textId="77777777" w:rsidR="00267743" w:rsidRPr="00414A30" w:rsidRDefault="00267743" w:rsidP="00414A30">
            <w:pPr>
              <w:pStyle w:val="TableText"/>
              <w:spacing w:after="0"/>
              <w:ind w:right="72"/>
              <w:contextualSpacing/>
              <w:jc w:val="center"/>
              <w:rPr>
                <w:rFonts w:ascii="Montserrat" w:hAnsi="Montserrat"/>
                <w:szCs w:val="18"/>
              </w:rPr>
            </w:pPr>
            <w:r w:rsidRPr="00414A30">
              <w:rPr>
                <w:rFonts w:ascii="Montserrat" w:hAnsi="Montserrat"/>
                <w:szCs w:val="18"/>
              </w:rPr>
              <w:t>Pre-Post</w:t>
            </w:r>
          </w:p>
          <w:p w14:paraId="3D776B60" w14:textId="53466ACC" w:rsidR="00267743" w:rsidRPr="00414A30" w:rsidRDefault="00267743" w:rsidP="00414A30">
            <w:pPr>
              <w:pStyle w:val="TableText"/>
              <w:spacing w:after="0"/>
              <w:ind w:right="72"/>
              <w:contextualSpacing/>
              <w:jc w:val="center"/>
              <w:rPr>
                <w:rFonts w:ascii="Montserrat" w:hAnsi="Montserrat"/>
                <w:szCs w:val="18"/>
              </w:rPr>
            </w:pPr>
            <w:r w:rsidRPr="00414A30">
              <w:rPr>
                <w:rFonts w:ascii="Montserrat" w:hAnsi="Montserrat"/>
                <w:szCs w:val="18"/>
              </w:rPr>
              <w:t>N=12</w:t>
            </w:r>
          </w:p>
        </w:tc>
        <w:tc>
          <w:tcPr>
            <w:tcW w:w="3578" w:type="dxa"/>
            <w:tcBorders>
              <w:top w:val="single" w:sz="4" w:space="0" w:color="auto"/>
              <w:left w:val="single" w:sz="4" w:space="0" w:color="auto"/>
              <w:bottom w:val="single" w:sz="4" w:space="0" w:color="auto"/>
              <w:right w:val="single" w:sz="4" w:space="0" w:color="auto"/>
            </w:tcBorders>
          </w:tcPr>
          <w:p w14:paraId="4F7BE4F5" w14:textId="39907D66" w:rsidR="00267743" w:rsidRPr="00414A30" w:rsidRDefault="00267743" w:rsidP="00414A30">
            <w:pPr>
              <w:pStyle w:val="TableText"/>
              <w:spacing w:after="0"/>
              <w:ind w:right="72"/>
              <w:contextualSpacing/>
              <w:rPr>
                <w:rFonts w:ascii="Montserrat" w:hAnsi="Montserrat"/>
                <w:szCs w:val="18"/>
              </w:rPr>
            </w:pPr>
            <w:r w:rsidRPr="00414A30">
              <w:rPr>
                <w:rFonts w:ascii="Montserrat" w:hAnsi="Montserrat"/>
                <w:b/>
                <w:szCs w:val="18"/>
              </w:rPr>
              <w:t>Population:</w:t>
            </w:r>
            <w:r w:rsidRPr="00414A30">
              <w:rPr>
                <w:rFonts w:ascii="Montserrat" w:hAnsi="Montserrat"/>
                <w:szCs w:val="18"/>
              </w:rPr>
              <w:t xml:space="preserve"> SCI rehabilitation </w:t>
            </w:r>
            <w:proofErr w:type="spellStart"/>
            <w:r w:rsidRPr="00414A30">
              <w:rPr>
                <w:rFonts w:ascii="Montserrat" w:hAnsi="Montserrat"/>
                <w:szCs w:val="18"/>
              </w:rPr>
              <w:t>in</w:t>
            </w:r>
            <w:r w:rsidR="0047483E" w:rsidRPr="00414A30">
              <w:rPr>
                <w:rFonts w:ascii="Montserrat" w:hAnsi="Montserrat"/>
                <w:szCs w:val="18"/>
              </w:rPr>
              <w:t>individual</w:t>
            </w:r>
            <w:r w:rsidRPr="00414A30">
              <w:rPr>
                <w:rFonts w:ascii="Montserrat" w:hAnsi="Montserrat"/>
                <w:szCs w:val="18"/>
              </w:rPr>
              <w:t>s</w:t>
            </w:r>
            <w:proofErr w:type="spellEnd"/>
            <w:r w:rsidRPr="00414A30">
              <w:rPr>
                <w:rFonts w:ascii="Montserrat" w:hAnsi="Montserrat"/>
                <w:szCs w:val="18"/>
              </w:rPr>
              <w:t xml:space="preserve">: Age range 17-72 </w:t>
            </w:r>
            <w:proofErr w:type="spellStart"/>
            <w:r w:rsidRPr="00414A30">
              <w:rPr>
                <w:rFonts w:ascii="Montserrat" w:hAnsi="Montserrat"/>
                <w:szCs w:val="18"/>
              </w:rPr>
              <w:t>yr</w:t>
            </w:r>
            <w:proofErr w:type="spellEnd"/>
            <w:r w:rsidRPr="00414A30">
              <w:rPr>
                <w:rFonts w:ascii="Montserrat" w:hAnsi="Montserrat"/>
                <w:szCs w:val="18"/>
              </w:rPr>
              <w:t>; Gender: males=11, females=1; Time post-injury=3-7 mo.</w:t>
            </w:r>
          </w:p>
          <w:p w14:paraId="5F0B6477" w14:textId="65E9BCDA" w:rsidR="00267743" w:rsidRPr="00414A30" w:rsidRDefault="00267743" w:rsidP="00414A30">
            <w:pPr>
              <w:pStyle w:val="TableText"/>
              <w:spacing w:after="0"/>
              <w:ind w:right="72"/>
              <w:contextualSpacing/>
              <w:rPr>
                <w:rFonts w:ascii="Montserrat" w:hAnsi="Montserrat"/>
                <w:szCs w:val="18"/>
              </w:rPr>
            </w:pPr>
            <w:r w:rsidRPr="00414A30">
              <w:rPr>
                <w:rFonts w:ascii="Montserrat" w:hAnsi="Montserrat"/>
                <w:b/>
                <w:szCs w:val="18"/>
              </w:rPr>
              <w:t>Intervention:</w:t>
            </w:r>
            <w:r w:rsidRPr="00414A30">
              <w:rPr>
                <w:rFonts w:ascii="Montserrat" w:hAnsi="Montserrat"/>
                <w:szCs w:val="18"/>
              </w:rPr>
              <w:t xml:space="preserve"> Effect of residual urine volume following intermittent </w:t>
            </w:r>
            <w:r w:rsidRPr="00414A30">
              <w:rPr>
                <w:rFonts w:ascii="Montserrat" w:hAnsi="Montserrat"/>
                <w:szCs w:val="18"/>
              </w:rPr>
              <w:lastRenderedPageBreak/>
              <w:t xml:space="preserve">catheterization (IC) on urinary </w:t>
            </w:r>
            <w:proofErr w:type="spellStart"/>
            <w:r w:rsidRPr="00414A30">
              <w:rPr>
                <w:rFonts w:ascii="Montserrat" w:hAnsi="Montserrat"/>
                <w:szCs w:val="18"/>
              </w:rPr>
              <w:t>track</w:t>
            </w:r>
            <w:proofErr w:type="spellEnd"/>
            <w:r w:rsidRPr="00414A30">
              <w:rPr>
                <w:rFonts w:ascii="Montserrat" w:hAnsi="Montserrat"/>
                <w:szCs w:val="18"/>
              </w:rPr>
              <w:t xml:space="preserve"> infections (UTIs).</w:t>
            </w:r>
          </w:p>
          <w:p w14:paraId="295F0503" w14:textId="531A24C9" w:rsidR="00267743" w:rsidRPr="00414A30" w:rsidRDefault="00267743" w:rsidP="00414A30">
            <w:pPr>
              <w:pStyle w:val="TableText"/>
              <w:spacing w:after="0"/>
              <w:ind w:right="72"/>
              <w:contextualSpacing/>
              <w:rPr>
                <w:rFonts w:ascii="Montserrat" w:hAnsi="Montserrat"/>
                <w:b/>
                <w:szCs w:val="18"/>
              </w:rPr>
            </w:pPr>
            <w:r w:rsidRPr="00414A30">
              <w:rPr>
                <w:rFonts w:ascii="Montserrat" w:hAnsi="Montserrat"/>
                <w:b/>
                <w:szCs w:val="18"/>
              </w:rPr>
              <w:t>Outcome Measures:</w:t>
            </w:r>
            <w:r w:rsidRPr="00414A30">
              <w:rPr>
                <w:rFonts w:ascii="Montserrat" w:hAnsi="Montserrat"/>
                <w:szCs w:val="18"/>
              </w:rPr>
              <w:t xml:space="preserve"> Residual urine volume as measured by </w:t>
            </w:r>
            <w:proofErr w:type="spellStart"/>
            <w:r w:rsidRPr="00414A30">
              <w:rPr>
                <w:rFonts w:ascii="Montserrat" w:hAnsi="Montserrat"/>
                <w:szCs w:val="18"/>
              </w:rPr>
              <w:t>utrasonography</w:t>
            </w:r>
            <w:proofErr w:type="spellEnd"/>
            <w:r w:rsidRPr="00414A30">
              <w:rPr>
                <w:rFonts w:ascii="Montserrat" w:hAnsi="Montserrat"/>
                <w:szCs w:val="18"/>
              </w:rPr>
              <w:t xml:space="preserve"> and occurrence of UTIs collected during hospital stay.</w:t>
            </w:r>
          </w:p>
        </w:tc>
        <w:tc>
          <w:tcPr>
            <w:tcW w:w="3578" w:type="dxa"/>
            <w:tcBorders>
              <w:top w:val="single" w:sz="4" w:space="0" w:color="auto"/>
              <w:left w:val="single" w:sz="4" w:space="0" w:color="auto"/>
              <w:bottom w:val="single" w:sz="4" w:space="0" w:color="auto"/>
              <w:right w:val="single" w:sz="4" w:space="0" w:color="auto"/>
            </w:tcBorders>
          </w:tcPr>
          <w:p w14:paraId="2D022104" w14:textId="77777777" w:rsidR="00267743" w:rsidRPr="00414A30" w:rsidRDefault="00267743" w:rsidP="00414A30">
            <w:pPr>
              <w:pStyle w:val="TableOutcomesText"/>
              <w:numPr>
                <w:ilvl w:val="0"/>
                <w:numId w:val="160"/>
              </w:numPr>
              <w:ind w:left="288" w:right="72" w:hanging="288"/>
              <w:contextualSpacing/>
              <w:rPr>
                <w:rFonts w:ascii="Montserrat" w:hAnsi="Montserrat"/>
                <w:szCs w:val="18"/>
              </w:rPr>
            </w:pPr>
            <w:r w:rsidRPr="00414A30">
              <w:rPr>
                <w:rFonts w:ascii="Montserrat" w:hAnsi="Montserrat"/>
                <w:szCs w:val="18"/>
              </w:rPr>
              <w:lastRenderedPageBreak/>
              <w:t>Residual urine volumes were not associated with UTIs - Mean &amp; Max residual volumes/UTI correlations: r=0.19 &amp; 0.16 (p=0.52 &amp; 0.63) respectively.</w:t>
            </w:r>
          </w:p>
          <w:p w14:paraId="45B962CE" w14:textId="77777777" w:rsidR="00267743" w:rsidRPr="00414A30" w:rsidRDefault="00267743" w:rsidP="00414A30">
            <w:pPr>
              <w:pStyle w:val="TableOutcomesText"/>
              <w:numPr>
                <w:ilvl w:val="0"/>
                <w:numId w:val="160"/>
              </w:numPr>
              <w:ind w:left="288" w:right="72" w:hanging="288"/>
              <w:contextualSpacing/>
              <w:rPr>
                <w:rFonts w:ascii="Montserrat" w:hAnsi="Montserrat"/>
                <w:szCs w:val="18"/>
              </w:rPr>
            </w:pPr>
            <w:r w:rsidRPr="00414A30">
              <w:rPr>
                <w:rFonts w:ascii="Montserrat" w:hAnsi="Montserrat"/>
                <w:szCs w:val="18"/>
              </w:rPr>
              <w:t xml:space="preserve">Trend for greater maximal residual urine in hyperactive </w:t>
            </w:r>
            <w:r w:rsidRPr="00414A30">
              <w:rPr>
                <w:rFonts w:ascii="Montserrat" w:hAnsi="Montserrat"/>
                <w:szCs w:val="18"/>
              </w:rPr>
              <w:lastRenderedPageBreak/>
              <w:t>versus hypoactive bladder following IC (p=0.06).</w:t>
            </w:r>
          </w:p>
          <w:p w14:paraId="3D501457" w14:textId="74105632" w:rsidR="00267743" w:rsidRPr="00414A30" w:rsidRDefault="00267743" w:rsidP="00414A30">
            <w:pPr>
              <w:pStyle w:val="TableOutcomesText"/>
              <w:numPr>
                <w:ilvl w:val="0"/>
                <w:numId w:val="174"/>
              </w:numPr>
              <w:ind w:left="288" w:right="72" w:hanging="288"/>
              <w:contextualSpacing/>
              <w:rPr>
                <w:rFonts w:ascii="Montserrat" w:hAnsi="Montserrat"/>
                <w:szCs w:val="18"/>
              </w:rPr>
            </w:pPr>
            <w:r w:rsidRPr="00414A30">
              <w:rPr>
                <w:rFonts w:ascii="Montserrat" w:hAnsi="Montserrat"/>
                <w:szCs w:val="18"/>
              </w:rPr>
              <w:t>No differences in hyperactive versus hypoactive bladder for mean residual volumes (p=0.21) or UTIs (p=0.49).</w:t>
            </w:r>
          </w:p>
        </w:tc>
      </w:tr>
      <w:tr w:rsidR="00267743" w:rsidRPr="00414A30" w14:paraId="7DA5442D"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22BD315F" w14:textId="77777777" w:rsidR="00267743" w:rsidRPr="00414A30" w:rsidRDefault="00267743"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lastRenderedPageBreak/>
              <w:t>Krebs et al. 2016</w:t>
            </w:r>
          </w:p>
          <w:p w14:paraId="4F1BC8E7" w14:textId="77777777" w:rsidR="00267743" w:rsidRPr="00414A30" w:rsidRDefault="00267743"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Switzerland</w:t>
            </w:r>
          </w:p>
          <w:p w14:paraId="77F71304" w14:textId="77777777" w:rsidR="00267743" w:rsidRPr="00414A30" w:rsidRDefault="00267743"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Case Series</w:t>
            </w:r>
          </w:p>
          <w:p w14:paraId="2C471F11" w14:textId="5CA17D22" w:rsidR="00267743" w:rsidRPr="00414A30" w:rsidRDefault="00267743" w:rsidP="00414A30">
            <w:pPr>
              <w:pStyle w:val="TableText"/>
              <w:spacing w:after="0"/>
              <w:ind w:right="72"/>
              <w:contextualSpacing/>
              <w:jc w:val="center"/>
              <w:rPr>
                <w:rFonts w:ascii="Montserrat" w:hAnsi="Montserrat"/>
                <w:szCs w:val="18"/>
              </w:rPr>
            </w:pPr>
            <w:r w:rsidRPr="00414A30">
              <w:rPr>
                <w:rFonts w:ascii="Montserrat" w:hAnsi="Montserrat"/>
                <w:szCs w:val="18"/>
                <w:lang w:val="fr-CA"/>
              </w:rPr>
              <w:t>N=1104</w:t>
            </w:r>
          </w:p>
        </w:tc>
        <w:tc>
          <w:tcPr>
            <w:tcW w:w="3578" w:type="dxa"/>
            <w:tcBorders>
              <w:top w:val="single" w:sz="4" w:space="0" w:color="auto"/>
              <w:left w:val="single" w:sz="4" w:space="0" w:color="auto"/>
              <w:bottom w:val="single" w:sz="4" w:space="0" w:color="auto"/>
              <w:right w:val="single" w:sz="4" w:space="0" w:color="auto"/>
            </w:tcBorders>
          </w:tcPr>
          <w:p w14:paraId="3A4A64C8" w14:textId="77777777" w:rsidR="00267743" w:rsidRPr="00414A30" w:rsidRDefault="00267743"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NLTUD; Mean age; 48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males=821, females=283; Level of injury: C1-C4=73, C5-C8=249, T1-S5=622, AIS D=87, not determinable=73; Mean duration of NLTUD: 20.3 yr. </w:t>
            </w:r>
          </w:p>
          <w:p w14:paraId="530927EB" w14:textId="76B03C0E" w:rsidR="00267743" w:rsidRPr="00414A30" w:rsidRDefault="00267743"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Intervention:</w:t>
            </w:r>
            <w:r w:rsidRPr="00414A30">
              <w:rPr>
                <w:rFonts w:ascii="Montserrat" w:eastAsia="Times New Roman" w:hAnsi="Montserrat"/>
                <w:sz w:val="18"/>
                <w:szCs w:val="18"/>
              </w:rPr>
              <w:t xml:space="preserve">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had previously undergone prophylactic treatment for urological procedures and/or </w:t>
            </w:r>
            <w:proofErr w:type="spellStart"/>
            <w:r w:rsidRPr="00414A30">
              <w:rPr>
                <w:rFonts w:ascii="Montserrat" w:eastAsia="Times New Roman" w:hAnsi="Montserrat"/>
                <w:sz w:val="18"/>
                <w:szCs w:val="18"/>
              </w:rPr>
              <w:t>onabotulinumtoxin</w:t>
            </w:r>
            <w:proofErr w:type="spellEnd"/>
            <w:r w:rsidRPr="00414A30">
              <w:rPr>
                <w:rFonts w:ascii="Montserrat" w:eastAsia="Times New Roman" w:hAnsi="Montserrat"/>
                <w:sz w:val="18"/>
                <w:szCs w:val="18"/>
              </w:rPr>
              <w:t xml:space="preserve"> injections for NDO.</w:t>
            </w:r>
          </w:p>
          <w:p w14:paraId="3F7F9D40" w14:textId="214D455B" w:rsidR="00267743" w:rsidRPr="00414A30" w:rsidRDefault="00267743" w:rsidP="00414A30">
            <w:pPr>
              <w:pStyle w:val="TableText"/>
              <w:spacing w:after="0"/>
              <w:ind w:right="72"/>
              <w:contextualSpacing/>
              <w:rPr>
                <w:rFonts w:ascii="Montserrat" w:hAnsi="Montserrat"/>
                <w:b/>
                <w:szCs w:val="18"/>
              </w:rPr>
            </w:pPr>
            <w:r w:rsidRPr="00414A30">
              <w:rPr>
                <w:rFonts w:ascii="Montserrat" w:hAnsi="Montserrat"/>
                <w:b/>
                <w:szCs w:val="18"/>
              </w:rPr>
              <w:t xml:space="preserve">Outcome Measures: </w:t>
            </w:r>
            <w:r w:rsidRPr="00414A30">
              <w:rPr>
                <w:rFonts w:ascii="Montserrat" w:hAnsi="Montserrat"/>
                <w:szCs w:val="18"/>
              </w:rPr>
              <w:t xml:space="preserve">Assessment of both risk factors (catheterization, type of catheterization) for UTIs as well as prophylactic antibiotic treatment to prevent UTIs. </w:t>
            </w:r>
          </w:p>
        </w:tc>
        <w:tc>
          <w:tcPr>
            <w:tcW w:w="3578" w:type="dxa"/>
            <w:tcBorders>
              <w:top w:val="single" w:sz="4" w:space="0" w:color="auto"/>
              <w:left w:val="single" w:sz="4" w:space="0" w:color="auto"/>
              <w:bottom w:val="single" w:sz="4" w:space="0" w:color="auto"/>
              <w:right w:val="single" w:sz="4" w:space="0" w:color="auto"/>
            </w:tcBorders>
          </w:tcPr>
          <w:p w14:paraId="2C6A6583" w14:textId="77777777" w:rsidR="00267743" w:rsidRPr="00414A30" w:rsidRDefault="00267743" w:rsidP="00414A30">
            <w:pPr>
              <w:numPr>
                <w:ilvl w:val="0"/>
                <w:numId w:val="306"/>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Bladder evacuation method, botulinum toxin injections into the detrusor and prophylactic treatment to prevent UTIs significantly predicted the contraction of symptomatic UTIs and recurrent UTIs (p=0.049).</w:t>
            </w:r>
          </w:p>
          <w:p w14:paraId="08C527F0" w14:textId="43767EA1" w:rsidR="00267743" w:rsidRPr="00414A30" w:rsidRDefault="00267743" w:rsidP="00414A30">
            <w:pPr>
              <w:numPr>
                <w:ilvl w:val="0"/>
                <w:numId w:val="306"/>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Probability of experiencing a UTI was 10x higher for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voiding via a transurethral indwelling catheter compared to those voiding spontaneously.  </w:t>
            </w:r>
          </w:p>
          <w:p w14:paraId="0E99D165" w14:textId="77777777" w:rsidR="00267743" w:rsidRPr="00414A30" w:rsidRDefault="00267743" w:rsidP="00414A30">
            <w:pPr>
              <w:numPr>
                <w:ilvl w:val="0"/>
                <w:numId w:val="306"/>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Bladder voiding by TUC increased the probability 5x of recurrent symptomatic UTIs.</w:t>
            </w:r>
          </w:p>
          <w:p w14:paraId="1DC0846E" w14:textId="1EBDC435" w:rsidR="00267743" w:rsidRPr="00414A30" w:rsidRDefault="00267743" w:rsidP="00414A30">
            <w:pPr>
              <w:pStyle w:val="TableOutcomesText"/>
              <w:numPr>
                <w:ilvl w:val="0"/>
                <w:numId w:val="306"/>
              </w:numPr>
              <w:ind w:right="72"/>
              <w:contextualSpacing/>
              <w:rPr>
                <w:rFonts w:ascii="Montserrat" w:hAnsi="Montserrat"/>
                <w:szCs w:val="18"/>
              </w:rPr>
            </w:pPr>
            <w:proofErr w:type="spellStart"/>
            <w:r w:rsidRPr="00414A30">
              <w:rPr>
                <w:rFonts w:ascii="Montserrat" w:hAnsi="Montserrat"/>
                <w:szCs w:val="18"/>
              </w:rPr>
              <w:t>OnabotulinumtoxinA</w:t>
            </w:r>
            <w:proofErr w:type="spellEnd"/>
            <w:r w:rsidRPr="00414A30">
              <w:rPr>
                <w:rFonts w:ascii="Montserrat" w:hAnsi="Montserrat"/>
                <w:szCs w:val="18"/>
              </w:rPr>
              <w:t xml:space="preserve"> injections only increased the odds of symptomatic UTIs by 1.7x.  </w:t>
            </w:r>
          </w:p>
        </w:tc>
      </w:tr>
      <w:tr w:rsidR="00267743" w:rsidRPr="00414A30" w14:paraId="5E00BD0A"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0D843D96" w14:textId="77777777" w:rsidR="00267743" w:rsidRPr="00414A30" w:rsidRDefault="00267743"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Mukai et al. 2016</w:t>
            </w:r>
          </w:p>
          <w:p w14:paraId="253B5C5D" w14:textId="77777777" w:rsidR="00267743" w:rsidRPr="00414A30" w:rsidRDefault="00267743"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Japan</w:t>
            </w:r>
          </w:p>
          <w:p w14:paraId="71533074" w14:textId="77777777" w:rsidR="00267743" w:rsidRPr="00414A30" w:rsidRDefault="00267743"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Case Series</w:t>
            </w:r>
          </w:p>
          <w:p w14:paraId="34AFED83" w14:textId="1F76B5B9" w:rsidR="00267743" w:rsidRPr="00414A30" w:rsidRDefault="00267743" w:rsidP="00414A30">
            <w:pPr>
              <w:pStyle w:val="TableText"/>
              <w:spacing w:after="0"/>
              <w:ind w:right="72"/>
              <w:contextualSpacing/>
              <w:jc w:val="center"/>
              <w:rPr>
                <w:rFonts w:ascii="Montserrat" w:hAnsi="Montserrat"/>
                <w:szCs w:val="18"/>
              </w:rPr>
            </w:pPr>
            <w:r w:rsidRPr="00414A30">
              <w:rPr>
                <w:rFonts w:ascii="Montserrat" w:hAnsi="Montserrat"/>
                <w:szCs w:val="18"/>
                <w:lang w:val="fr-CA"/>
              </w:rPr>
              <w:t>N=259</w:t>
            </w:r>
          </w:p>
        </w:tc>
        <w:tc>
          <w:tcPr>
            <w:tcW w:w="3578" w:type="dxa"/>
            <w:tcBorders>
              <w:top w:val="single" w:sz="4" w:space="0" w:color="auto"/>
              <w:left w:val="single" w:sz="4" w:space="0" w:color="auto"/>
              <w:bottom w:val="single" w:sz="4" w:space="0" w:color="auto"/>
              <w:right w:val="single" w:sz="4" w:space="0" w:color="auto"/>
            </w:tcBorders>
          </w:tcPr>
          <w:p w14:paraId="28263D1F" w14:textId="77777777" w:rsidR="00267743" w:rsidRPr="00414A30" w:rsidRDefault="00267743"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Neurogenic bladder; Median age: 47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Gender: males=220, females=39; Level of injury: cervical=86, thoracic=138, lumbar=34, sacral=1; Injury etiology: traumatic=207, non-traumatic=52; ASIA classification: A=166, B=32, C=30, D=26, E=5.</w:t>
            </w:r>
          </w:p>
          <w:p w14:paraId="5E03899A" w14:textId="3ADBBD53" w:rsidR="00267743" w:rsidRPr="00414A30" w:rsidRDefault="00267743"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Intervention:</w:t>
            </w:r>
            <w:r w:rsidRPr="00414A30">
              <w:rPr>
                <w:rFonts w:ascii="Montserrat" w:eastAsia="Times New Roman" w:hAnsi="Montserrat"/>
                <w:sz w:val="18"/>
                <w:szCs w:val="18"/>
              </w:rPr>
              <w:t xml:space="preserve">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s who required clean intermittent catherization (CIC) for neurogenic bladder were reviewed determine potential risk factors for febrile urinary tract infections (UTI).</w:t>
            </w:r>
          </w:p>
          <w:p w14:paraId="5C377927" w14:textId="48C2D3C1" w:rsidR="00267743" w:rsidRPr="00414A30" w:rsidRDefault="00267743" w:rsidP="00414A30">
            <w:pPr>
              <w:pStyle w:val="TableText"/>
              <w:spacing w:after="0"/>
              <w:ind w:right="72"/>
              <w:contextualSpacing/>
              <w:rPr>
                <w:rFonts w:ascii="Montserrat" w:hAnsi="Montserrat"/>
                <w:b/>
                <w:szCs w:val="18"/>
              </w:rPr>
            </w:pPr>
            <w:r w:rsidRPr="00414A30">
              <w:rPr>
                <w:rFonts w:ascii="Montserrat" w:hAnsi="Montserrat"/>
                <w:b/>
                <w:szCs w:val="18"/>
              </w:rPr>
              <w:t xml:space="preserve">Outcome Measures: </w:t>
            </w:r>
            <w:r w:rsidRPr="00414A30">
              <w:rPr>
                <w:rFonts w:ascii="Montserrat" w:hAnsi="Montserrat"/>
                <w:szCs w:val="18"/>
              </w:rPr>
              <w:t xml:space="preserve">Gender, ASIA classification, pyuria, bacteriuria, number of CIC performance per day, anticholinergic use, </w:t>
            </w:r>
            <w:r w:rsidRPr="00414A30">
              <w:rPr>
                <w:rFonts w:ascii="Cambria" w:hAnsi="Cambria" w:cs="Cambria"/>
                <w:szCs w:val="18"/>
              </w:rPr>
              <w:t>β</w:t>
            </w:r>
            <w:r w:rsidRPr="00414A30">
              <w:rPr>
                <w:rFonts w:ascii="Montserrat" w:hAnsi="Montserrat"/>
                <w:szCs w:val="18"/>
              </w:rPr>
              <w:t>-3 agonist use.</w:t>
            </w:r>
          </w:p>
        </w:tc>
        <w:tc>
          <w:tcPr>
            <w:tcW w:w="3578" w:type="dxa"/>
            <w:tcBorders>
              <w:top w:val="single" w:sz="4" w:space="0" w:color="auto"/>
              <w:left w:val="single" w:sz="4" w:space="0" w:color="auto"/>
              <w:bottom w:val="single" w:sz="4" w:space="0" w:color="auto"/>
              <w:right w:val="single" w:sz="4" w:space="0" w:color="auto"/>
            </w:tcBorders>
          </w:tcPr>
          <w:p w14:paraId="754261C9" w14:textId="77777777" w:rsidR="00267743" w:rsidRPr="00414A30" w:rsidRDefault="00267743" w:rsidP="00414A30">
            <w:pPr>
              <w:numPr>
                <w:ilvl w:val="0"/>
                <w:numId w:val="307"/>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A total of 67 participants had febrile UTI during the follow-up period. </w:t>
            </w:r>
          </w:p>
          <w:p w14:paraId="0EAE5196" w14:textId="77777777" w:rsidR="00267743" w:rsidRPr="00414A30" w:rsidRDefault="00267743" w:rsidP="00414A30">
            <w:pPr>
              <w:numPr>
                <w:ilvl w:val="0"/>
                <w:numId w:val="307"/>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There were no significant associations for pyuria or bacteriuria with febrile UTI.</w:t>
            </w:r>
          </w:p>
          <w:p w14:paraId="507C9AD1" w14:textId="77777777" w:rsidR="00267743" w:rsidRPr="00414A30" w:rsidRDefault="00267743" w:rsidP="00414A30">
            <w:pPr>
              <w:numPr>
                <w:ilvl w:val="0"/>
                <w:numId w:val="307"/>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Anticholinergic use, </w:t>
            </w:r>
            <w:r w:rsidRPr="00414A30">
              <w:rPr>
                <w:rFonts w:ascii="Cambria" w:eastAsia="Times New Roman" w:hAnsi="Cambria" w:cs="Cambria"/>
                <w:sz w:val="18"/>
                <w:szCs w:val="18"/>
              </w:rPr>
              <w:t>β</w:t>
            </w:r>
            <w:r w:rsidRPr="00414A30">
              <w:rPr>
                <w:rFonts w:ascii="Montserrat" w:eastAsia="Times New Roman" w:hAnsi="Montserrat"/>
                <w:sz w:val="18"/>
                <w:szCs w:val="18"/>
              </w:rPr>
              <w:t>-3 agonist use, number of CIC per day were not significantly associated with febrile UTI occurrence.</w:t>
            </w:r>
          </w:p>
          <w:p w14:paraId="572FC0B5" w14:textId="4611E10E" w:rsidR="00267743" w:rsidRPr="00414A30" w:rsidRDefault="00267743" w:rsidP="00414A30">
            <w:pPr>
              <w:pStyle w:val="TableOutcomesText"/>
              <w:numPr>
                <w:ilvl w:val="0"/>
                <w:numId w:val="307"/>
              </w:numPr>
              <w:ind w:right="72"/>
              <w:contextualSpacing/>
              <w:rPr>
                <w:rFonts w:ascii="Montserrat" w:hAnsi="Montserrat"/>
                <w:szCs w:val="18"/>
              </w:rPr>
            </w:pPr>
            <w:r w:rsidRPr="00414A30">
              <w:rPr>
                <w:rFonts w:ascii="Montserrat" w:hAnsi="Montserrat"/>
                <w:szCs w:val="18"/>
              </w:rPr>
              <w:t>In the multivariable analysis, gender being males (p=0.0431) and ASIA classification being C or more severe (p=0.0266) were significantly associated with an increased risk for febrile UTI occurrence.</w:t>
            </w:r>
          </w:p>
        </w:tc>
      </w:tr>
    </w:tbl>
    <w:p w14:paraId="6AD320A8" w14:textId="77777777" w:rsidR="0001175F" w:rsidRPr="00414A30" w:rsidRDefault="0001175F" w:rsidP="00414A30">
      <w:pPr>
        <w:contextualSpacing/>
        <w:rPr>
          <w:rFonts w:ascii="Montserrat" w:hAnsi="Montserrat"/>
          <w:b/>
        </w:rPr>
      </w:pPr>
    </w:p>
    <w:p w14:paraId="78B06050" w14:textId="77777777" w:rsidR="004B7256" w:rsidRPr="00414A30" w:rsidRDefault="004B7256" w:rsidP="00414A30">
      <w:pPr>
        <w:contextualSpacing/>
        <w:rPr>
          <w:rFonts w:ascii="Montserrat" w:hAnsi="Montserrat"/>
        </w:rPr>
      </w:pPr>
    </w:p>
    <w:p w14:paraId="5534203C" w14:textId="77777777" w:rsidR="004B7256" w:rsidRPr="00414A30" w:rsidRDefault="004B7256" w:rsidP="00414A30">
      <w:pPr>
        <w:contextualSpacing/>
        <w:rPr>
          <w:rFonts w:ascii="Montserrat" w:hAnsi="Montserrat"/>
          <w:b/>
          <w:bCs/>
          <w:i/>
          <w:iCs/>
        </w:rPr>
      </w:pPr>
      <w:r w:rsidRPr="00414A30">
        <w:rPr>
          <w:rFonts w:ascii="Montserrat" w:hAnsi="Montserrat"/>
          <w:b/>
          <w:bCs/>
          <w:i/>
          <w:iCs/>
        </w:rPr>
        <w:t>Summarized Level 5 Evidence Studies:</w:t>
      </w:r>
    </w:p>
    <w:p w14:paraId="082F9E6B" w14:textId="153C17D3" w:rsidR="004B7256" w:rsidRPr="00414A30" w:rsidRDefault="004B7256" w:rsidP="00414A30">
      <w:pPr>
        <w:contextualSpacing/>
        <w:rPr>
          <w:rFonts w:ascii="Montserrat" w:hAnsi="Montserrat"/>
          <w:b/>
        </w:rPr>
      </w:pPr>
      <w:proofErr w:type="spellStart"/>
      <w:r w:rsidRPr="00414A30">
        <w:rPr>
          <w:rFonts w:ascii="Montserrat" w:hAnsi="Montserrat"/>
        </w:rPr>
        <w:t>Krassioukov</w:t>
      </w:r>
      <w:proofErr w:type="spellEnd"/>
      <w:r w:rsidRPr="00414A30">
        <w:rPr>
          <w:rFonts w:ascii="Montserrat" w:hAnsi="Montserrat"/>
        </w:rPr>
        <w:t xml:space="preserve"> et al (2015) reported a direct link between significantly increased UTI frequency and catheter reuse (p&lt;0.001).  Although UTIs have many associated negative consequences to all people with SCI, the impact of UTIs emerging at critical times may have much more devastating consequences for subgroups (e.g. during </w:t>
      </w:r>
      <w:r w:rsidRPr="00414A30">
        <w:rPr>
          <w:rFonts w:ascii="Montserrat" w:hAnsi="Montserrat"/>
        </w:rPr>
        <w:lastRenderedPageBreak/>
        <w:t xml:space="preserve">competition for elite athletes) which may warrant consideration for sterile techniques.  Addressing lack of health education and available resources would be strategies to undertake to shift routines in favour of sterile catheter use.  However, even if CIC is the method of choice, males (p=0.431) and those more severely injured (AIS C, B, A, p=0.0266) experience significantly higher rates of febrile UTI.  Martins et al. (2013) reported </w:t>
      </w:r>
      <w:r w:rsidRPr="00414A30">
        <w:rPr>
          <w:rFonts w:ascii="Montserrat" w:hAnsi="Montserrat"/>
          <w:szCs w:val="18"/>
        </w:rPr>
        <w:t xml:space="preserve">71% of </w:t>
      </w:r>
      <w:r w:rsidR="0047483E" w:rsidRPr="00414A30">
        <w:rPr>
          <w:rFonts w:ascii="Montserrat" w:hAnsi="Montserrat"/>
          <w:szCs w:val="18"/>
        </w:rPr>
        <w:t>individual</w:t>
      </w:r>
      <w:r w:rsidRPr="00414A30">
        <w:rPr>
          <w:rFonts w:ascii="Montserrat" w:hAnsi="Montserrat"/>
          <w:szCs w:val="18"/>
        </w:rPr>
        <w:t xml:space="preserve">s used clean intermittent catheterization, 18.4% (n=7) used condom catheters, 7.8% (n=3) used suprapubic drainage, and 2.6% (n=1) used tapping. 65.7%of </w:t>
      </w:r>
      <w:r w:rsidR="0047483E" w:rsidRPr="00414A30">
        <w:rPr>
          <w:rFonts w:ascii="Montserrat" w:hAnsi="Montserrat"/>
          <w:szCs w:val="18"/>
        </w:rPr>
        <w:t>individual</w:t>
      </w:r>
      <w:r w:rsidRPr="00414A30">
        <w:rPr>
          <w:rFonts w:ascii="Montserrat" w:hAnsi="Montserrat"/>
          <w:szCs w:val="18"/>
        </w:rPr>
        <w:t xml:space="preserve">s tested positive for asymptomatic bacteriuria where </w:t>
      </w:r>
      <w:proofErr w:type="gramStart"/>
      <w:r w:rsidRPr="00414A30">
        <w:rPr>
          <w:rFonts w:ascii="Montserrat" w:hAnsi="Montserrat"/>
          <w:szCs w:val="18"/>
        </w:rPr>
        <w:t>E.coli</w:t>
      </w:r>
      <w:proofErr w:type="gramEnd"/>
      <w:r w:rsidRPr="00414A30">
        <w:rPr>
          <w:rFonts w:ascii="Montserrat" w:hAnsi="Montserrat"/>
          <w:szCs w:val="18"/>
        </w:rPr>
        <w:t xml:space="preserve"> was the most prevalent (60%).</w:t>
      </w:r>
      <w:r w:rsidRPr="00414A30">
        <w:rPr>
          <w:rFonts w:ascii="Montserrat" w:hAnsi="Montserrat"/>
        </w:rPr>
        <w:t xml:space="preserve"> </w:t>
      </w:r>
      <w:r w:rsidRPr="00414A30">
        <w:rPr>
          <w:rFonts w:ascii="Montserrat" w:hAnsi="Montserrat"/>
          <w:szCs w:val="18"/>
        </w:rPr>
        <w:t xml:space="preserve">Antibiotic resistance rates from bacteria were 73.3% to </w:t>
      </w:r>
      <w:proofErr w:type="spellStart"/>
      <w:r w:rsidRPr="00414A30">
        <w:rPr>
          <w:rFonts w:ascii="Montserrat" w:hAnsi="Montserrat"/>
          <w:szCs w:val="18"/>
        </w:rPr>
        <w:t>Ampicilin</w:t>
      </w:r>
      <w:proofErr w:type="spellEnd"/>
      <w:r w:rsidRPr="00414A30">
        <w:rPr>
          <w:rFonts w:ascii="Montserrat" w:hAnsi="Montserrat"/>
          <w:szCs w:val="18"/>
        </w:rPr>
        <w:t xml:space="preserve">, 60% to Sulfamethoxazole-Trimethoprim, and 33.3% to Norfloxacin. </w:t>
      </w:r>
      <w:r w:rsidRPr="00414A30">
        <w:rPr>
          <w:rFonts w:ascii="Montserrat" w:hAnsi="Montserrat"/>
        </w:rPr>
        <w:t xml:space="preserve">The high </w:t>
      </w:r>
      <w:proofErr w:type="spellStart"/>
      <w:r w:rsidRPr="00414A30">
        <w:rPr>
          <w:rFonts w:ascii="Montserrat" w:hAnsi="Montserrat"/>
        </w:rPr>
        <w:t>prevelance</w:t>
      </w:r>
      <w:proofErr w:type="spellEnd"/>
      <w:r w:rsidRPr="00414A30">
        <w:rPr>
          <w:rFonts w:ascii="Montserrat" w:hAnsi="Montserrat"/>
        </w:rPr>
        <w:t xml:space="preserve"> of prophylactic and emergent antibiotic treatment of bladder management related infections has increased catheter-associated urinary tract infections (CAUTI) in spinal cord injury </w:t>
      </w:r>
      <w:r w:rsidR="0047483E" w:rsidRPr="00414A30">
        <w:rPr>
          <w:rFonts w:ascii="Montserrat" w:hAnsi="Montserrat"/>
        </w:rPr>
        <w:t>individual</w:t>
      </w:r>
      <w:r w:rsidRPr="00414A30">
        <w:rPr>
          <w:rFonts w:ascii="Montserrat" w:hAnsi="Montserrat"/>
        </w:rPr>
        <w:t>s (</w:t>
      </w:r>
      <w:proofErr w:type="spellStart"/>
      <w:r w:rsidRPr="00414A30">
        <w:rPr>
          <w:rFonts w:ascii="Montserrat" w:hAnsi="Montserrat"/>
        </w:rPr>
        <w:t>Dedeic-Ljubovic</w:t>
      </w:r>
      <w:proofErr w:type="spellEnd"/>
      <w:r w:rsidRPr="00414A30">
        <w:rPr>
          <w:rFonts w:ascii="Montserrat" w:hAnsi="Montserrat"/>
        </w:rPr>
        <w:t xml:space="preserve"> et al. 2009).  Regular rectal swab </w:t>
      </w:r>
      <w:proofErr w:type="spellStart"/>
      <w:r w:rsidRPr="00414A30">
        <w:rPr>
          <w:rFonts w:ascii="Montserrat" w:hAnsi="Montserrat"/>
        </w:rPr>
        <w:t>surveillence</w:t>
      </w:r>
      <w:proofErr w:type="spellEnd"/>
      <w:r w:rsidRPr="00414A30">
        <w:rPr>
          <w:rFonts w:ascii="Montserrat" w:hAnsi="Montserrat"/>
        </w:rPr>
        <w:t xml:space="preserve">, disposable aprons and glove use, and strictly monitored cleaning procedures (materials, instruments, infected </w:t>
      </w:r>
      <w:r w:rsidR="0047483E" w:rsidRPr="00414A30">
        <w:rPr>
          <w:rFonts w:ascii="Montserrat" w:hAnsi="Montserrat"/>
        </w:rPr>
        <w:t>individual</w:t>
      </w:r>
      <w:r w:rsidRPr="00414A30">
        <w:rPr>
          <w:rFonts w:ascii="Montserrat" w:hAnsi="Montserrat"/>
        </w:rPr>
        <w:t xml:space="preserve">s and environmental) are among the necessary activities to prevent multi-drug resistant P. aeruginosa (MDRP).  </w:t>
      </w:r>
    </w:p>
    <w:p w14:paraId="31FF6509" w14:textId="77777777" w:rsidR="004B7256" w:rsidRPr="00414A30" w:rsidRDefault="004B7256" w:rsidP="00414A30">
      <w:pPr>
        <w:contextualSpacing/>
        <w:rPr>
          <w:rFonts w:ascii="Montserrat" w:hAnsi="Montserrat"/>
          <w:b/>
        </w:rPr>
      </w:pPr>
    </w:p>
    <w:p w14:paraId="1A750673" w14:textId="77777777" w:rsidR="00614485" w:rsidRPr="00414A30" w:rsidRDefault="00614485" w:rsidP="00414A30">
      <w:pPr>
        <w:contextualSpacing/>
        <w:rPr>
          <w:rFonts w:ascii="Montserrat" w:hAnsi="Montserrat"/>
          <w:b/>
        </w:rPr>
      </w:pPr>
      <w:r w:rsidRPr="00414A30">
        <w:rPr>
          <w:rFonts w:ascii="Montserrat" w:hAnsi="Montserrat"/>
          <w:b/>
        </w:rPr>
        <w:t>Discussion</w:t>
      </w:r>
    </w:p>
    <w:p w14:paraId="16851F21" w14:textId="77777777" w:rsidR="00614485" w:rsidRPr="00414A30" w:rsidRDefault="00614485" w:rsidP="00414A30">
      <w:pPr>
        <w:spacing w:after="220"/>
        <w:contextualSpacing/>
        <w:rPr>
          <w:rFonts w:ascii="Montserrat" w:hAnsi="Montserrat"/>
        </w:rPr>
      </w:pPr>
    </w:p>
    <w:p w14:paraId="0C07F50E" w14:textId="20230DBA" w:rsidR="00614485" w:rsidRPr="00414A30" w:rsidRDefault="00614485" w:rsidP="00414A30">
      <w:pPr>
        <w:rPr>
          <w:rFonts w:ascii="Montserrat" w:hAnsi="Montserrat"/>
        </w:rPr>
      </w:pPr>
      <w:r w:rsidRPr="00414A30">
        <w:rPr>
          <w:rFonts w:ascii="Montserrat" w:hAnsi="Montserrat"/>
        </w:rPr>
        <w:t xml:space="preserve">During </w:t>
      </w:r>
      <w:proofErr w:type="spellStart"/>
      <w:r w:rsidRPr="00414A30">
        <w:rPr>
          <w:rFonts w:ascii="Montserrat" w:hAnsi="Montserrat"/>
        </w:rPr>
        <w:t>in</w:t>
      </w:r>
      <w:r w:rsidR="0047483E" w:rsidRPr="00414A30">
        <w:rPr>
          <w:rFonts w:ascii="Montserrat" w:hAnsi="Montserrat"/>
        </w:rPr>
        <w:t>individual</w:t>
      </w:r>
      <w:proofErr w:type="spellEnd"/>
      <w:r w:rsidRPr="00414A30">
        <w:rPr>
          <w:rFonts w:ascii="Montserrat" w:hAnsi="Montserrat"/>
        </w:rPr>
        <w:t xml:space="preserve"> rehabilitation, IC is generally the preferred method of bladder management and several prospective studies have compared sterile techniques with traditional or clean techniques of IC (Charbonneau-Smith 1993; Prieto-Fingerhut et al.1997; Moore et al. 2006). Notably, Moore et al. (2006) and Prieto-Fingerhut et al. (1997) employed RCT designs and showed no statistically significant differences in the number of UTIs occurring in </w:t>
      </w:r>
      <w:r w:rsidR="0047483E" w:rsidRPr="00414A30">
        <w:rPr>
          <w:rFonts w:ascii="Montserrat" w:hAnsi="Montserrat"/>
        </w:rPr>
        <w:t>individual</w:t>
      </w:r>
      <w:r w:rsidRPr="00414A30">
        <w:rPr>
          <w:rFonts w:ascii="Montserrat" w:hAnsi="Montserrat"/>
        </w:rPr>
        <w:t>s using the sterile technique</w:t>
      </w:r>
      <w:r w:rsidR="00960B62" w:rsidRPr="00414A30">
        <w:rPr>
          <w:rFonts w:ascii="Montserrat" w:hAnsi="Montserrat"/>
        </w:rPr>
        <w:t xml:space="preserve"> versus </w:t>
      </w:r>
      <w:r w:rsidRPr="00414A30">
        <w:rPr>
          <w:rFonts w:ascii="Montserrat" w:hAnsi="Montserrat"/>
        </w:rPr>
        <w:t xml:space="preserve">the clean technique. Conversely, Charbonneau-Smith (1993) conducted a prospective trial and did find significantly reduced UTI rates for a sterile “no-touch” </w:t>
      </w:r>
      <w:r w:rsidR="00540C71" w:rsidRPr="00414A30">
        <w:rPr>
          <w:rFonts w:ascii="Montserrat" w:hAnsi="Montserrat"/>
        </w:rPr>
        <w:t xml:space="preserve">technique </w:t>
      </w:r>
      <w:r w:rsidRPr="00414A30">
        <w:rPr>
          <w:rFonts w:ascii="Montserrat" w:hAnsi="Montserrat"/>
        </w:rPr>
        <w:t>as compared to historical controls undergoing a traditional sterile method.</w:t>
      </w:r>
      <w:r w:rsidR="005B4366" w:rsidRPr="00414A30">
        <w:rPr>
          <w:rFonts w:ascii="Montserrat" w:hAnsi="Montserrat"/>
        </w:rPr>
        <w:t xml:space="preserve"> </w:t>
      </w:r>
      <w:r w:rsidR="000C3BA6" w:rsidRPr="00414A30">
        <w:rPr>
          <w:rFonts w:ascii="Montserrat" w:hAnsi="Montserrat"/>
        </w:rPr>
        <w:t>Given</w:t>
      </w:r>
      <w:r w:rsidRPr="00414A30">
        <w:rPr>
          <w:rFonts w:ascii="Montserrat" w:hAnsi="Montserrat"/>
        </w:rPr>
        <w:t xml:space="preserve"> the nature of the historical comparison confounding variables </w:t>
      </w:r>
      <w:r w:rsidR="000C3BA6" w:rsidRPr="00414A30">
        <w:rPr>
          <w:rFonts w:ascii="Montserrat" w:hAnsi="Montserrat"/>
        </w:rPr>
        <w:t>may</w:t>
      </w:r>
      <w:r w:rsidRPr="00414A30">
        <w:rPr>
          <w:rFonts w:ascii="Montserrat" w:hAnsi="Montserrat"/>
        </w:rPr>
        <w:t xml:space="preserve"> affect this result. Both authors noted the greater expense associated with the sterile approach, making it </w:t>
      </w:r>
      <w:r w:rsidR="000C3BA6" w:rsidRPr="00414A30">
        <w:rPr>
          <w:rFonts w:ascii="Montserrat" w:hAnsi="Montserrat"/>
        </w:rPr>
        <w:t>a</w:t>
      </w:r>
      <w:r w:rsidRPr="00414A30">
        <w:rPr>
          <w:rFonts w:ascii="Montserrat" w:hAnsi="Montserrat"/>
        </w:rPr>
        <w:t xml:space="preserve"> less attractive option in the absence of evidence for improved positive outcomes. </w:t>
      </w:r>
      <w:r w:rsidR="00856499" w:rsidRPr="00414A30">
        <w:rPr>
          <w:rFonts w:ascii="Montserrat" w:hAnsi="Montserrat"/>
        </w:rPr>
        <w:t xml:space="preserve">On the other hand, </w:t>
      </w:r>
      <w:r w:rsidR="00EF4935" w:rsidRPr="00414A30">
        <w:rPr>
          <w:rFonts w:ascii="Montserrat" w:hAnsi="Montserrat"/>
        </w:rPr>
        <w:t>Krebs et al</w:t>
      </w:r>
      <w:r w:rsidR="000C3BA6" w:rsidRPr="00414A30">
        <w:rPr>
          <w:rFonts w:ascii="Montserrat" w:hAnsi="Montserrat"/>
        </w:rPr>
        <w:t>.</w:t>
      </w:r>
      <w:r w:rsidR="00EF4935" w:rsidRPr="00414A30">
        <w:rPr>
          <w:rFonts w:ascii="Montserrat" w:hAnsi="Montserrat"/>
        </w:rPr>
        <w:t xml:space="preserve"> (2016) found that the use of transurethral indwelling catheters</w:t>
      </w:r>
      <w:r w:rsidR="00DC00A8" w:rsidRPr="00414A30">
        <w:rPr>
          <w:rFonts w:ascii="Montserrat" w:hAnsi="Montserrat"/>
        </w:rPr>
        <w:t xml:space="preserve"> (TIC)</w:t>
      </w:r>
      <w:r w:rsidR="00EF4935" w:rsidRPr="00414A30">
        <w:rPr>
          <w:rFonts w:ascii="Montserrat" w:hAnsi="Montserrat"/>
        </w:rPr>
        <w:t xml:space="preserve"> increased the odds of </w:t>
      </w:r>
      <w:r w:rsidR="00DC00A8" w:rsidRPr="00414A30">
        <w:rPr>
          <w:rFonts w:ascii="Montserrat" w:hAnsi="Montserrat"/>
        </w:rPr>
        <w:t xml:space="preserve">symptomatic </w:t>
      </w:r>
      <w:r w:rsidR="00EF4935" w:rsidRPr="00414A30">
        <w:rPr>
          <w:rFonts w:ascii="Montserrat" w:hAnsi="Montserrat"/>
        </w:rPr>
        <w:t xml:space="preserve">UTIs and recurrent UTIs by more than 10- and 4-fold, respectively.  </w:t>
      </w:r>
      <w:r w:rsidR="00DC00A8" w:rsidRPr="00414A30">
        <w:rPr>
          <w:rFonts w:ascii="Montserrat" w:hAnsi="Montserrat"/>
        </w:rPr>
        <w:t>As such, the authors recommend</w:t>
      </w:r>
      <w:r w:rsidR="000C3BA6" w:rsidRPr="00414A30">
        <w:rPr>
          <w:rFonts w:ascii="Montserrat" w:hAnsi="Montserrat"/>
        </w:rPr>
        <w:t>ed</w:t>
      </w:r>
      <w:r w:rsidR="00DC00A8" w:rsidRPr="00414A30">
        <w:rPr>
          <w:rFonts w:ascii="Montserrat" w:hAnsi="Montserrat"/>
        </w:rPr>
        <w:t xml:space="preserve"> that TIC “should be avoided whenever possible”. Also</w:t>
      </w:r>
      <w:r w:rsidR="00EF4935" w:rsidRPr="00414A30">
        <w:rPr>
          <w:rFonts w:ascii="Montserrat" w:hAnsi="Montserrat"/>
        </w:rPr>
        <w:t xml:space="preserve"> significantly increased are UTIs resulting from IC use (p</w:t>
      </w:r>
      <w:r w:rsidR="00EF4935" w:rsidRPr="00414A30">
        <w:rPr>
          <w:rFonts w:ascii="Montserrat" w:hAnsi="Montserrat"/>
          <w:color w:val="000000"/>
          <w:sz w:val="27"/>
          <w:szCs w:val="27"/>
          <w:shd w:val="clear" w:color="auto" w:fill="FFFFFF"/>
        </w:rPr>
        <w:t xml:space="preserve"> </w:t>
      </w:r>
      <w:r w:rsidR="00EF4935" w:rsidRPr="00414A30">
        <w:rPr>
          <w:rFonts w:ascii="Montserrat" w:eastAsia="Times New Roman" w:hAnsi="Montserrat" w:cs="Times New Roman"/>
          <w:color w:val="000000"/>
          <w:sz w:val="27"/>
          <w:szCs w:val="27"/>
          <w:shd w:val="clear" w:color="auto" w:fill="FFFFFF"/>
        </w:rPr>
        <w:t>≤</w:t>
      </w:r>
      <w:r w:rsidR="00EF4935" w:rsidRPr="00414A30">
        <w:rPr>
          <w:rFonts w:ascii="Montserrat" w:hAnsi="Montserrat"/>
        </w:rPr>
        <w:t>0.014) and botulinum toxin injections into the detrusor (p=0.03)</w:t>
      </w:r>
      <w:r w:rsidR="00DC00A8" w:rsidRPr="00414A30">
        <w:rPr>
          <w:rFonts w:ascii="Montserrat" w:hAnsi="Montserrat"/>
        </w:rPr>
        <w:t>.</w:t>
      </w:r>
    </w:p>
    <w:p w14:paraId="732C6B0D" w14:textId="0A13CEEE" w:rsidR="00F678BB" w:rsidRPr="00414A30" w:rsidRDefault="00F678BB" w:rsidP="00414A30">
      <w:pPr>
        <w:rPr>
          <w:rFonts w:ascii="Montserrat" w:hAnsi="Montserrat"/>
        </w:rPr>
      </w:pPr>
    </w:p>
    <w:p w14:paraId="34F64805" w14:textId="038A9B66" w:rsidR="00F678BB" w:rsidRPr="00414A30" w:rsidRDefault="00F678BB" w:rsidP="00414A30">
      <w:pPr>
        <w:rPr>
          <w:rFonts w:ascii="Montserrat" w:hAnsi="Montserrat"/>
        </w:rPr>
      </w:pPr>
      <w:r w:rsidRPr="00414A30">
        <w:rPr>
          <w:rFonts w:ascii="Montserrat" w:hAnsi="Montserrat"/>
        </w:rPr>
        <w:t xml:space="preserve">Another strategy for </w:t>
      </w:r>
      <w:r w:rsidR="00367D05" w:rsidRPr="00414A30">
        <w:rPr>
          <w:rFonts w:ascii="Montserrat" w:hAnsi="Montserrat"/>
        </w:rPr>
        <w:t xml:space="preserve">decreasing the incidence of </w:t>
      </w:r>
      <w:r w:rsidRPr="00414A30">
        <w:rPr>
          <w:rFonts w:ascii="Montserrat" w:hAnsi="Montserrat"/>
        </w:rPr>
        <w:t>UTI</w:t>
      </w:r>
      <w:r w:rsidR="00367D05" w:rsidRPr="00414A30">
        <w:rPr>
          <w:rFonts w:ascii="Montserrat" w:hAnsi="Montserrat"/>
        </w:rPr>
        <w:t xml:space="preserve"> </w:t>
      </w:r>
      <w:r w:rsidRPr="00414A30">
        <w:rPr>
          <w:rFonts w:ascii="Montserrat" w:hAnsi="Montserrat"/>
        </w:rPr>
        <w:t xml:space="preserve">is </w:t>
      </w:r>
      <w:r w:rsidR="00367D05" w:rsidRPr="00414A30">
        <w:rPr>
          <w:rFonts w:ascii="Montserrat" w:hAnsi="Montserrat"/>
        </w:rPr>
        <w:t xml:space="preserve">through </w:t>
      </w:r>
      <w:r w:rsidRPr="00414A30">
        <w:rPr>
          <w:rFonts w:ascii="Montserrat" w:hAnsi="Montserrat"/>
        </w:rPr>
        <w:t xml:space="preserve">the use of antiseptic-coated </w:t>
      </w:r>
      <w:r w:rsidR="001624B4" w:rsidRPr="00414A30">
        <w:rPr>
          <w:rFonts w:ascii="Montserrat" w:hAnsi="Montserrat"/>
        </w:rPr>
        <w:t xml:space="preserve">indwelling </w:t>
      </w:r>
      <w:r w:rsidRPr="00414A30">
        <w:rPr>
          <w:rFonts w:ascii="Montserrat" w:hAnsi="Montserrat"/>
        </w:rPr>
        <w:t>catheters. Bon</w:t>
      </w:r>
      <w:r w:rsidR="001624B4" w:rsidRPr="00414A30">
        <w:rPr>
          <w:rFonts w:ascii="Montserrat" w:hAnsi="Montserrat"/>
        </w:rPr>
        <w:t>fill et al (2017) conducted a</w:t>
      </w:r>
      <w:r w:rsidR="00367D05" w:rsidRPr="00414A30">
        <w:rPr>
          <w:rFonts w:ascii="Montserrat" w:hAnsi="Montserrat"/>
        </w:rPr>
        <w:t>n</w:t>
      </w:r>
      <w:r w:rsidR="001624B4" w:rsidRPr="00414A30">
        <w:rPr>
          <w:rFonts w:ascii="Montserrat" w:hAnsi="Montserrat"/>
        </w:rPr>
        <w:t xml:space="preserve"> RCT comparing catheters coated with silver alloy to standard catheters supplied by the trial site.  No significant difference was found between incidence of symptomatic UTI</w:t>
      </w:r>
      <w:r w:rsidR="00367D05" w:rsidRPr="00414A30">
        <w:rPr>
          <w:rFonts w:ascii="Montserrat" w:hAnsi="Montserrat"/>
        </w:rPr>
        <w:t>s</w:t>
      </w:r>
      <w:r w:rsidR="001624B4" w:rsidRPr="00414A30">
        <w:rPr>
          <w:rFonts w:ascii="Montserrat" w:hAnsi="Montserrat"/>
        </w:rPr>
        <w:t xml:space="preserve"> between the experimental and control groups (7.41% vs 7.72%, respectively).  The generally low overall incidence of UTIs in the study was attributed to the pragmatic design whereby cultures were only performed in participants with a clinical suspicion of UTI.</w:t>
      </w:r>
    </w:p>
    <w:p w14:paraId="2850D92D" w14:textId="77777777" w:rsidR="00614485" w:rsidRPr="00414A30" w:rsidRDefault="00614485" w:rsidP="00414A30">
      <w:pPr>
        <w:spacing w:after="220"/>
        <w:contextualSpacing/>
        <w:rPr>
          <w:rFonts w:ascii="Montserrat" w:hAnsi="Montserrat"/>
        </w:rPr>
      </w:pPr>
    </w:p>
    <w:p w14:paraId="40A86AF0" w14:textId="40CBF737" w:rsidR="00614485" w:rsidRPr="00414A30" w:rsidRDefault="00614485" w:rsidP="00414A30">
      <w:pPr>
        <w:spacing w:after="220"/>
        <w:contextualSpacing/>
        <w:rPr>
          <w:rFonts w:ascii="Montserrat" w:hAnsi="Montserrat"/>
        </w:rPr>
      </w:pPr>
      <w:r w:rsidRPr="00414A30">
        <w:rPr>
          <w:rFonts w:ascii="Montserrat" w:hAnsi="Montserrat"/>
        </w:rPr>
        <w:lastRenderedPageBreak/>
        <w:t xml:space="preserve">A meta-analysis of </w:t>
      </w:r>
      <w:r w:rsidR="00F904E2" w:rsidRPr="00414A30">
        <w:rPr>
          <w:rFonts w:ascii="Montserrat" w:hAnsi="Montserrat"/>
        </w:rPr>
        <w:t>five</w:t>
      </w:r>
      <w:r w:rsidRPr="00414A30">
        <w:rPr>
          <w:rFonts w:ascii="Montserrat" w:hAnsi="Montserrat"/>
        </w:rPr>
        <w:t xml:space="preserve"> RCTs comparing the impact of hydrophilic catheters on UTIs in people with SCI found a reduction in the number of UTIs (reduced by 64%) when the hydrophilic cathe</w:t>
      </w:r>
      <w:r w:rsidR="00A121B0" w:rsidRPr="00414A30">
        <w:rPr>
          <w:rFonts w:ascii="Montserrat" w:hAnsi="Montserrat"/>
        </w:rPr>
        <w:t>te</w:t>
      </w:r>
      <w:r w:rsidRPr="00414A30">
        <w:rPr>
          <w:rFonts w:ascii="Montserrat" w:hAnsi="Montserrat"/>
        </w:rPr>
        <w:t>rs were used (compared to non-coated catheters</w:t>
      </w:r>
      <w:r w:rsidR="00F904E2" w:rsidRPr="00414A30">
        <w:rPr>
          <w:rFonts w:ascii="Montserrat" w:hAnsi="Montserrat"/>
        </w:rPr>
        <w:t xml:space="preserve">; </w:t>
      </w:r>
      <w:r w:rsidRPr="00414A30">
        <w:rPr>
          <w:rFonts w:ascii="Montserrat" w:hAnsi="Montserrat"/>
        </w:rPr>
        <w:t>Li et</w:t>
      </w:r>
      <w:r w:rsidR="0062329C" w:rsidRPr="00414A30">
        <w:rPr>
          <w:rFonts w:ascii="Montserrat" w:hAnsi="Montserrat"/>
        </w:rPr>
        <w:t xml:space="preserve"> al. </w:t>
      </w:r>
      <w:r w:rsidRPr="00414A30">
        <w:rPr>
          <w:rFonts w:ascii="Montserrat" w:hAnsi="Montserrat"/>
        </w:rPr>
        <w:t>2013).</w:t>
      </w:r>
      <w:r w:rsidR="005B4366" w:rsidRPr="00414A30">
        <w:rPr>
          <w:rFonts w:ascii="Montserrat" w:hAnsi="Montserrat"/>
        </w:rPr>
        <w:t xml:space="preserve"> </w:t>
      </w:r>
      <w:r w:rsidRPr="00414A30">
        <w:rPr>
          <w:rFonts w:ascii="Montserrat" w:hAnsi="Montserrat"/>
        </w:rPr>
        <w:t xml:space="preserve">The coating on the </w:t>
      </w:r>
      <w:proofErr w:type="spellStart"/>
      <w:r w:rsidRPr="00414A30">
        <w:rPr>
          <w:rFonts w:ascii="Montserrat" w:hAnsi="Montserrat"/>
        </w:rPr>
        <w:t>hydrophlic</w:t>
      </w:r>
      <w:proofErr w:type="spellEnd"/>
      <w:r w:rsidRPr="00414A30">
        <w:rPr>
          <w:rFonts w:ascii="Montserrat" w:hAnsi="Montserrat"/>
        </w:rPr>
        <w:t xml:space="preserve"> catheters also reduc</w:t>
      </w:r>
      <w:r w:rsidR="000C3BA6" w:rsidRPr="00414A30">
        <w:rPr>
          <w:rFonts w:ascii="Montserrat" w:hAnsi="Montserrat"/>
        </w:rPr>
        <w:t>ed</w:t>
      </w:r>
      <w:r w:rsidRPr="00414A30">
        <w:rPr>
          <w:rFonts w:ascii="Montserrat" w:hAnsi="Montserrat"/>
        </w:rPr>
        <w:t xml:space="preserve"> urethral trauma (reduced odds of h</w:t>
      </w:r>
      <w:r w:rsidR="000C3BA6" w:rsidRPr="00414A30">
        <w:rPr>
          <w:rFonts w:ascii="Montserrat" w:hAnsi="Montserrat"/>
        </w:rPr>
        <w:t>e</w:t>
      </w:r>
      <w:r w:rsidRPr="00414A30">
        <w:rPr>
          <w:rFonts w:ascii="Montserrat" w:hAnsi="Montserrat"/>
        </w:rPr>
        <w:t>m</w:t>
      </w:r>
      <w:r w:rsidR="000C3BA6" w:rsidRPr="00414A30">
        <w:rPr>
          <w:rFonts w:ascii="Montserrat" w:hAnsi="Montserrat"/>
        </w:rPr>
        <w:t>a</w:t>
      </w:r>
      <w:r w:rsidRPr="00414A30">
        <w:rPr>
          <w:rFonts w:ascii="Montserrat" w:hAnsi="Montserrat"/>
        </w:rPr>
        <w:t>turia by ~43%).</w:t>
      </w:r>
      <w:r w:rsidR="005B4366" w:rsidRPr="00414A30">
        <w:rPr>
          <w:rFonts w:ascii="Montserrat" w:hAnsi="Montserrat"/>
        </w:rPr>
        <w:t xml:space="preserve"> </w:t>
      </w:r>
      <w:r w:rsidRPr="00414A30">
        <w:rPr>
          <w:rFonts w:ascii="Montserrat" w:hAnsi="Montserrat"/>
        </w:rPr>
        <w:t>Despite the general positive effect of hydrophilic catheters v</w:t>
      </w:r>
      <w:r w:rsidR="00F904E2" w:rsidRPr="00414A30">
        <w:rPr>
          <w:rFonts w:ascii="Montserrat" w:hAnsi="Montserrat"/>
        </w:rPr>
        <w:t>ersus</w:t>
      </w:r>
      <w:r w:rsidRPr="00414A30">
        <w:rPr>
          <w:rFonts w:ascii="Montserrat" w:hAnsi="Montserrat"/>
        </w:rPr>
        <w:t xml:space="preserve"> uncoated catheters, no significant difference </w:t>
      </w:r>
      <w:r w:rsidR="00F904E2" w:rsidRPr="00414A30">
        <w:rPr>
          <w:rFonts w:ascii="Montserrat" w:hAnsi="Montserrat"/>
        </w:rPr>
        <w:t>was found in single studies for</w:t>
      </w:r>
      <w:r w:rsidRPr="00414A30">
        <w:rPr>
          <w:rFonts w:ascii="Montserrat" w:hAnsi="Montserrat"/>
        </w:rPr>
        <w:t xml:space="preserve"> episodes of bacteriuria (Sutherland et</w:t>
      </w:r>
      <w:r w:rsidR="0062329C" w:rsidRPr="00414A30">
        <w:rPr>
          <w:rFonts w:ascii="Montserrat" w:hAnsi="Montserrat"/>
        </w:rPr>
        <w:t xml:space="preserve"> al. </w:t>
      </w:r>
      <w:r w:rsidRPr="00414A30">
        <w:rPr>
          <w:rFonts w:ascii="Montserrat" w:hAnsi="Montserrat"/>
        </w:rPr>
        <w:t>1996), number of UTIs (</w:t>
      </w:r>
      <w:proofErr w:type="spellStart"/>
      <w:r w:rsidRPr="00414A30">
        <w:rPr>
          <w:rFonts w:ascii="Montserrat" w:hAnsi="Montserrat"/>
        </w:rPr>
        <w:t>Vapneck</w:t>
      </w:r>
      <w:proofErr w:type="spellEnd"/>
      <w:r w:rsidRPr="00414A30">
        <w:rPr>
          <w:rFonts w:ascii="Montserrat" w:hAnsi="Montserrat"/>
        </w:rPr>
        <w:t xml:space="preserve"> et</w:t>
      </w:r>
      <w:r w:rsidR="0062329C" w:rsidRPr="00414A30">
        <w:rPr>
          <w:rFonts w:ascii="Montserrat" w:hAnsi="Montserrat"/>
        </w:rPr>
        <w:t xml:space="preserve"> al. </w:t>
      </w:r>
      <w:r w:rsidRPr="00414A30">
        <w:rPr>
          <w:rFonts w:ascii="Montserrat" w:hAnsi="Montserrat"/>
        </w:rPr>
        <w:t xml:space="preserve">2003) and frequency of symptomatic UTIs (Cardenas </w:t>
      </w:r>
      <w:r w:rsidR="00F904E2" w:rsidRPr="00414A30">
        <w:rPr>
          <w:rFonts w:ascii="Montserrat" w:hAnsi="Montserrat"/>
        </w:rPr>
        <w:t>&amp;</w:t>
      </w:r>
      <w:r w:rsidRPr="00414A30">
        <w:rPr>
          <w:rFonts w:ascii="Montserrat" w:hAnsi="Montserrat"/>
        </w:rPr>
        <w:t xml:space="preserve"> Hoffman 2009).</w:t>
      </w:r>
      <w:r w:rsidR="005B4366" w:rsidRPr="00414A30">
        <w:rPr>
          <w:rFonts w:ascii="Montserrat" w:hAnsi="Montserrat"/>
        </w:rPr>
        <w:t xml:space="preserve"> </w:t>
      </w:r>
      <w:r w:rsidRPr="00414A30">
        <w:rPr>
          <w:rFonts w:ascii="Montserrat" w:hAnsi="Montserrat"/>
        </w:rPr>
        <w:t>However, the reduced number of UTIs requiring antibiotics, significantly reduced UTI frequency and episodes of hematuria across multiple studies would generally advocate for the use of hydrophilic catheters.</w:t>
      </w:r>
    </w:p>
    <w:p w14:paraId="181B5FFE" w14:textId="77777777" w:rsidR="00614485" w:rsidRPr="00414A30" w:rsidRDefault="00614485" w:rsidP="00414A30">
      <w:pPr>
        <w:spacing w:after="220"/>
        <w:contextualSpacing/>
        <w:rPr>
          <w:rFonts w:ascii="Montserrat" w:hAnsi="Montserrat"/>
        </w:rPr>
      </w:pPr>
    </w:p>
    <w:p w14:paraId="6D3E4ED7" w14:textId="4F5A2768" w:rsidR="00614485" w:rsidRPr="00414A30" w:rsidRDefault="00614485" w:rsidP="00414A30">
      <w:pPr>
        <w:spacing w:after="220"/>
        <w:contextualSpacing/>
        <w:rPr>
          <w:rFonts w:ascii="Montserrat" w:hAnsi="Montserrat"/>
        </w:rPr>
      </w:pPr>
      <w:r w:rsidRPr="00414A30">
        <w:rPr>
          <w:rFonts w:ascii="Montserrat" w:hAnsi="Montserrat"/>
        </w:rPr>
        <w:t>An interesting RCT finding reported by</w:t>
      </w:r>
      <w:r w:rsidR="001525D3" w:rsidRPr="00414A30">
        <w:rPr>
          <w:rFonts w:ascii="Montserrat" w:hAnsi="Montserrat"/>
        </w:rPr>
        <w:t xml:space="preserve"> Lavado et al. (2013)</w:t>
      </w:r>
      <w:r w:rsidRPr="00414A30">
        <w:rPr>
          <w:rFonts w:ascii="Montserrat" w:hAnsi="Montserrat"/>
        </w:rPr>
        <w:t xml:space="preserve"> </w:t>
      </w:r>
      <w:r w:rsidR="000C3BA6" w:rsidRPr="00414A30">
        <w:rPr>
          <w:rFonts w:ascii="Montserrat" w:hAnsi="Montserrat"/>
        </w:rPr>
        <w:t>found</w:t>
      </w:r>
      <w:r w:rsidRPr="00414A30">
        <w:rPr>
          <w:rFonts w:ascii="Montserrat" w:hAnsi="Montserrat"/>
        </w:rPr>
        <w:t xml:space="preserve"> a significant reduction of positive urinary cultures in </w:t>
      </w:r>
      <w:r w:rsidR="0047483E" w:rsidRPr="00414A30">
        <w:rPr>
          <w:rFonts w:ascii="Montserrat" w:hAnsi="Montserrat"/>
        </w:rPr>
        <w:t>individual</w:t>
      </w:r>
      <w:r w:rsidRPr="00414A30">
        <w:rPr>
          <w:rFonts w:ascii="Montserrat" w:hAnsi="Montserrat"/>
        </w:rPr>
        <w:t>s randomized to 16 weeks of moderate aerobic physical conditioning compared to controls who were asked to maintain the</w:t>
      </w:r>
      <w:r w:rsidR="000C3BA6" w:rsidRPr="00414A30">
        <w:rPr>
          <w:rFonts w:ascii="Montserrat" w:hAnsi="Montserrat"/>
        </w:rPr>
        <w:t>ir</w:t>
      </w:r>
      <w:r w:rsidRPr="00414A30">
        <w:rPr>
          <w:rFonts w:ascii="Montserrat" w:hAnsi="Montserrat"/>
        </w:rPr>
        <w:t xml:space="preserve"> daily life activities (L</w:t>
      </w:r>
      <w:r w:rsidR="001525D3" w:rsidRPr="00414A30">
        <w:rPr>
          <w:rFonts w:ascii="Montserrat" w:hAnsi="Montserrat"/>
        </w:rPr>
        <w:t>a</w:t>
      </w:r>
      <w:r w:rsidRPr="00414A30">
        <w:rPr>
          <w:rFonts w:ascii="Montserrat" w:hAnsi="Montserrat"/>
        </w:rPr>
        <w:t>vado et</w:t>
      </w:r>
      <w:r w:rsidR="0062329C" w:rsidRPr="00414A30">
        <w:rPr>
          <w:rFonts w:ascii="Montserrat" w:hAnsi="Montserrat"/>
        </w:rPr>
        <w:t xml:space="preserve"> al. </w:t>
      </w:r>
      <w:r w:rsidRPr="00414A30">
        <w:rPr>
          <w:rFonts w:ascii="Montserrat" w:hAnsi="Montserrat"/>
        </w:rPr>
        <w:t>2013).</w:t>
      </w:r>
      <w:r w:rsidR="005B4366" w:rsidRPr="00414A30">
        <w:rPr>
          <w:rFonts w:ascii="Montserrat" w:hAnsi="Montserrat"/>
        </w:rPr>
        <w:t xml:space="preserve"> </w:t>
      </w:r>
      <w:r w:rsidR="000C3BA6" w:rsidRPr="00414A30">
        <w:rPr>
          <w:rFonts w:ascii="Montserrat" w:hAnsi="Montserrat"/>
        </w:rPr>
        <w:t>I</w:t>
      </w:r>
      <w:r w:rsidRPr="00414A30">
        <w:rPr>
          <w:rFonts w:ascii="Montserrat" w:hAnsi="Montserrat"/>
        </w:rPr>
        <w:t>ncreased peak oxygen consumption in participants of the intervention group suggested a correlation with an increased immune response</w:t>
      </w:r>
      <w:r w:rsidR="000C3BA6" w:rsidRPr="00414A30">
        <w:rPr>
          <w:rFonts w:ascii="Montserrat" w:hAnsi="Montserrat"/>
        </w:rPr>
        <w:t>, a</w:t>
      </w:r>
      <w:r w:rsidRPr="00414A30">
        <w:rPr>
          <w:rFonts w:ascii="Montserrat" w:hAnsi="Montserrat"/>
        </w:rPr>
        <w:t xml:space="preserve"> known beneficial effect of regular physical exercise.</w:t>
      </w:r>
    </w:p>
    <w:p w14:paraId="0A637775" w14:textId="77777777" w:rsidR="00614485" w:rsidRPr="00414A30" w:rsidRDefault="00614485" w:rsidP="00414A30">
      <w:pPr>
        <w:spacing w:after="220"/>
        <w:contextualSpacing/>
        <w:rPr>
          <w:rFonts w:ascii="Montserrat" w:hAnsi="Montserrat"/>
        </w:rPr>
      </w:pPr>
    </w:p>
    <w:p w14:paraId="24EA85F8" w14:textId="2A843E9A" w:rsidR="00614485" w:rsidRPr="00414A30" w:rsidRDefault="00614485" w:rsidP="00414A30">
      <w:pPr>
        <w:spacing w:after="220"/>
        <w:contextualSpacing/>
        <w:rPr>
          <w:rFonts w:ascii="Montserrat" w:hAnsi="Montserrat"/>
        </w:rPr>
      </w:pPr>
      <w:r w:rsidRPr="00414A30">
        <w:rPr>
          <w:rFonts w:ascii="Montserrat" w:hAnsi="Montserrat"/>
        </w:rPr>
        <w:t>As with all aspects of rehabilitation, a primary goal of bladder training w</w:t>
      </w:r>
      <w:r w:rsidR="000C3BA6" w:rsidRPr="00414A30">
        <w:rPr>
          <w:rFonts w:ascii="Montserrat" w:hAnsi="Montserrat"/>
        </w:rPr>
        <w:t>hile</w:t>
      </w:r>
      <w:r w:rsidRPr="00414A30">
        <w:rPr>
          <w:rFonts w:ascii="Montserrat" w:hAnsi="Montserrat"/>
        </w:rPr>
        <w:t xml:space="preserve"> an </w:t>
      </w:r>
      <w:proofErr w:type="spellStart"/>
      <w:r w:rsidRPr="00414A30">
        <w:rPr>
          <w:rFonts w:ascii="Montserrat" w:hAnsi="Montserrat"/>
        </w:rPr>
        <w:t>in</w:t>
      </w:r>
      <w:r w:rsidR="0047483E" w:rsidRPr="00414A30">
        <w:rPr>
          <w:rFonts w:ascii="Montserrat" w:hAnsi="Montserrat"/>
        </w:rPr>
        <w:t>individual</w:t>
      </w:r>
      <w:proofErr w:type="spellEnd"/>
      <w:r w:rsidRPr="00414A30">
        <w:rPr>
          <w:rFonts w:ascii="Montserrat" w:hAnsi="Montserrat"/>
        </w:rPr>
        <w:t xml:space="preserve"> is maximal </w:t>
      </w:r>
      <w:r w:rsidR="0047483E" w:rsidRPr="00414A30">
        <w:rPr>
          <w:rFonts w:ascii="Montserrat" w:hAnsi="Montserrat"/>
        </w:rPr>
        <w:t>individual</w:t>
      </w:r>
      <w:r w:rsidRPr="00414A30">
        <w:rPr>
          <w:rFonts w:ascii="Montserrat" w:hAnsi="Montserrat"/>
        </w:rPr>
        <w:t xml:space="preserve"> independence and self-care. </w:t>
      </w:r>
      <w:proofErr w:type="spellStart"/>
      <w:r w:rsidRPr="00414A30">
        <w:rPr>
          <w:rFonts w:ascii="Montserrat" w:hAnsi="Montserrat"/>
        </w:rPr>
        <w:t>Wyndaele</w:t>
      </w:r>
      <w:proofErr w:type="spellEnd"/>
      <w:r w:rsidRPr="00414A30">
        <w:rPr>
          <w:rFonts w:ascii="Montserrat" w:hAnsi="Montserrat"/>
        </w:rPr>
        <w:t xml:space="preserve"> and De </w:t>
      </w:r>
      <w:proofErr w:type="spellStart"/>
      <w:r w:rsidRPr="00414A30">
        <w:rPr>
          <w:rFonts w:ascii="Montserrat" w:hAnsi="Montserrat"/>
        </w:rPr>
        <w:t>Taeye</w:t>
      </w:r>
      <w:proofErr w:type="spellEnd"/>
      <w:r w:rsidRPr="00414A30">
        <w:rPr>
          <w:rFonts w:ascii="Montserrat" w:hAnsi="Montserrat"/>
        </w:rPr>
        <w:t xml:space="preserve"> (1990) conducted a prospective control trial (n</w:t>
      </w:r>
      <w:r w:rsidR="005B4366" w:rsidRPr="00414A30">
        <w:rPr>
          <w:rFonts w:ascii="Montserrat" w:hAnsi="Montserrat"/>
        </w:rPr>
        <w:t>=</w:t>
      </w:r>
      <w:r w:rsidRPr="00414A30">
        <w:rPr>
          <w:rFonts w:ascii="Montserrat" w:hAnsi="Montserrat"/>
        </w:rPr>
        <w:t>73) in which the incidence of UTIs was examined following introduction of an initiative to promote self-catheterization among those with paraplegia on an SCI unit. Prior to this, catheterization was conducted by a specialized catheter health care team using a non-touch technique. Neither UTI rates nor the proportion of people achieving a state of bladder balance or those encountering complications of urethral trauma were signifi</w:t>
      </w:r>
      <w:r w:rsidR="003B25D5" w:rsidRPr="00414A30">
        <w:rPr>
          <w:rFonts w:ascii="Montserrat" w:hAnsi="Montserrat"/>
        </w:rPr>
        <w:t>cantly different between these two</w:t>
      </w:r>
      <w:r w:rsidRPr="00414A30">
        <w:rPr>
          <w:rFonts w:ascii="Montserrat" w:hAnsi="Montserrat"/>
        </w:rPr>
        <w:t xml:space="preserve"> approaches. Interestingly, the introduction of </w:t>
      </w:r>
      <w:r w:rsidR="0047483E" w:rsidRPr="00414A30">
        <w:rPr>
          <w:rFonts w:ascii="Montserrat" w:hAnsi="Montserrat"/>
        </w:rPr>
        <w:t>individual</w:t>
      </w:r>
      <w:r w:rsidRPr="00414A30">
        <w:rPr>
          <w:rFonts w:ascii="Montserrat" w:hAnsi="Montserrat"/>
        </w:rPr>
        <w:t xml:space="preserve"> self-catheterization also seemed to be a factor in the </w:t>
      </w:r>
      <w:r w:rsidR="0047483E" w:rsidRPr="00414A30">
        <w:rPr>
          <w:rFonts w:ascii="Montserrat" w:hAnsi="Montserrat"/>
        </w:rPr>
        <w:t>individual</w:t>
      </w:r>
      <w:r w:rsidRPr="00414A30">
        <w:rPr>
          <w:rFonts w:ascii="Montserrat" w:hAnsi="Montserrat"/>
        </w:rPr>
        <w:t>s being ready for home visits much sooner in their rehabilitation stay.</w:t>
      </w:r>
    </w:p>
    <w:p w14:paraId="542232FD" w14:textId="77777777" w:rsidR="00614485" w:rsidRPr="00414A30" w:rsidRDefault="00614485" w:rsidP="00414A30">
      <w:pPr>
        <w:spacing w:after="220"/>
        <w:contextualSpacing/>
        <w:rPr>
          <w:rFonts w:ascii="Montserrat" w:hAnsi="Montserrat"/>
        </w:rPr>
      </w:pPr>
    </w:p>
    <w:p w14:paraId="3F0B0115" w14:textId="735C2D6B" w:rsidR="00614485" w:rsidRPr="00414A30" w:rsidRDefault="00614485" w:rsidP="00414A30">
      <w:pPr>
        <w:spacing w:after="220"/>
        <w:contextualSpacing/>
        <w:rPr>
          <w:rFonts w:ascii="Montserrat" w:hAnsi="Montserrat"/>
        </w:rPr>
      </w:pPr>
      <w:r w:rsidRPr="00414A30">
        <w:rPr>
          <w:rFonts w:ascii="Montserrat" w:hAnsi="Montserrat"/>
        </w:rPr>
        <w:t xml:space="preserve">Less information exists on the continued use of IC for individuals as they move into the community and live with SCI for a prolonged period of time. A prospective controlled trial was conducted by Yadav et al. (1993) comparing UTI incidence rates between those using a clean </w:t>
      </w:r>
      <w:r w:rsidR="00F71EE3" w:rsidRPr="00414A30">
        <w:rPr>
          <w:rFonts w:ascii="Montserrat" w:hAnsi="Montserrat"/>
        </w:rPr>
        <w:t>IC</w:t>
      </w:r>
      <w:r w:rsidRPr="00414A30">
        <w:rPr>
          <w:rFonts w:ascii="Montserrat" w:hAnsi="Montserrat"/>
        </w:rPr>
        <w:t xml:space="preserve"> technique during </w:t>
      </w:r>
      <w:proofErr w:type="spellStart"/>
      <w:r w:rsidRPr="00414A30">
        <w:rPr>
          <w:rFonts w:ascii="Montserrat" w:hAnsi="Montserrat"/>
        </w:rPr>
        <w:t>in</w:t>
      </w:r>
      <w:r w:rsidR="0047483E" w:rsidRPr="00414A30">
        <w:rPr>
          <w:rFonts w:ascii="Montserrat" w:hAnsi="Montserrat"/>
        </w:rPr>
        <w:t>individual</w:t>
      </w:r>
      <w:proofErr w:type="spellEnd"/>
      <w:r w:rsidRPr="00414A30">
        <w:rPr>
          <w:rFonts w:ascii="Montserrat" w:hAnsi="Montserrat"/>
        </w:rPr>
        <w:t xml:space="preserve"> rehabilitation with another group of </w:t>
      </w:r>
      <w:r w:rsidR="0047483E" w:rsidRPr="00414A30">
        <w:rPr>
          <w:rFonts w:ascii="Montserrat" w:hAnsi="Montserrat"/>
        </w:rPr>
        <w:t>individual</w:t>
      </w:r>
      <w:r w:rsidRPr="00414A30">
        <w:rPr>
          <w:rFonts w:ascii="Montserrat" w:hAnsi="Montserrat"/>
        </w:rPr>
        <w:t>s continuing to use the same bladder management method and living in the community for 1-12 years. Similar rates of UTI (termed acceptably low by the authors) were found in both samples although there were differences in the types of bacteria causing UTIs between the individuals with SCI in the rehabilitation unit</w:t>
      </w:r>
      <w:r w:rsidR="00960B62" w:rsidRPr="00414A30">
        <w:rPr>
          <w:rFonts w:ascii="Montserrat" w:hAnsi="Montserrat"/>
        </w:rPr>
        <w:t xml:space="preserve"> versus </w:t>
      </w:r>
      <w:r w:rsidRPr="00414A30">
        <w:rPr>
          <w:rFonts w:ascii="Montserrat" w:hAnsi="Montserrat"/>
        </w:rPr>
        <w:t>in the community.</w:t>
      </w:r>
    </w:p>
    <w:p w14:paraId="24354F0F" w14:textId="77777777" w:rsidR="00614485" w:rsidRPr="00414A30" w:rsidRDefault="00614485" w:rsidP="00414A30">
      <w:pPr>
        <w:spacing w:after="220"/>
        <w:contextualSpacing/>
        <w:rPr>
          <w:rFonts w:ascii="Montserrat" w:hAnsi="Montserrat"/>
        </w:rPr>
      </w:pPr>
    </w:p>
    <w:p w14:paraId="2C26B06B" w14:textId="74BBA4FA" w:rsidR="00614485" w:rsidRPr="00414A30" w:rsidRDefault="00614485" w:rsidP="00414A30">
      <w:pPr>
        <w:spacing w:after="220"/>
        <w:contextualSpacing/>
        <w:rPr>
          <w:rFonts w:ascii="Montserrat" w:hAnsi="Montserrat"/>
        </w:rPr>
      </w:pPr>
      <w:r w:rsidRPr="00414A30">
        <w:rPr>
          <w:rFonts w:ascii="Montserrat" w:hAnsi="Montserrat"/>
        </w:rPr>
        <w:t>Regardless of the approach to bladder management, and even if IC is used, the rate of UTI in the SCI population is still elevated relative to a population with neurologically normal functioning bladders</w:t>
      </w:r>
      <w:r w:rsidR="003B25D5" w:rsidRPr="00414A30">
        <w:rPr>
          <w:rFonts w:ascii="Montserrat" w:hAnsi="Montserrat"/>
        </w:rPr>
        <w:t>.</w:t>
      </w:r>
      <w:r w:rsidRPr="00414A30">
        <w:rPr>
          <w:rFonts w:ascii="Montserrat" w:hAnsi="Montserrat"/>
        </w:rPr>
        <w:t xml:space="preserve"> This is thought to be partly due to the residual volume of urine that may persist in the bladder following IC. Jensen et al. (1995) conducted a study in </w:t>
      </w:r>
      <w:proofErr w:type="spellStart"/>
      <w:r w:rsidRPr="00414A30">
        <w:rPr>
          <w:rFonts w:ascii="Montserrat" w:hAnsi="Montserrat"/>
        </w:rPr>
        <w:t>in</w:t>
      </w:r>
      <w:r w:rsidR="0047483E" w:rsidRPr="00414A30">
        <w:rPr>
          <w:rFonts w:ascii="Montserrat" w:hAnsi="Montserrat"/>
        </w:rPr>
        <w:t>individual</w:t>
      </w:r>
      <w:proofErr w:type="spellEnd"/>
      <w:r w:rsidRPr="00414A30">
        <w:rPr>
          <w:rFonts w:ascii="Montserrat" w:hAnsi="Montserrat"/>
        </w:rPr>
        <w:t xml:space="preserve"> rehabilitation (n=12)</w:t>
      </w:r>
      <w:r w:rsidR="00F30CF2" w:rsidRPr="00414A30">
        <w:rPr>
          <w:rFonts w:ascii="Montserrat" w:hAnsi="Montserrat"/>
        </w:rPr>
        <w:t>,</w:t>
      </w:r>
      <w:r w:rsidRPr="00414A30">
        <w:rPr>
          <w:rFonts w:ascii="Montserrat" w:hAnsi="Montserrat"/>
        </w:rPr>
        <w:t xml:space="preserve"> correlating UTI incidence over the rehabilitation period with the average residual urine volume after </w:t>
      </w:r>
      <w:r w:rsidRPr="00414A30">
        <w:rPr>
          <w:rFonts w:ascii="Montserrat" w:hAnsi="Montserrat"/>
        </w:rPr>
        <w:lastRenderedPageBreak/>
        <w:t>IC. Correlations between UTIs and residual volumes were low and suggested little relationship or as the authors point out it may have been that residual volumes would have had to be reduced to negligible values to be responsible for a lower incidence of UTI co</w:t>
      </w:r>
      <w:r w:rsidR="003B25D5" w:rsidRPr="00414A30">
        <w:rPr>
          <w:rFonts w:ascii="Montserrat" w:hAnsi="Montserrat"/>
        </w:rPr>
        <w:t>mpared to the mean values of 40</w:t>
      </w:r>
      <w:r w:rsidRPr="00414A30">
        <w:rPr>
          <w:rFonts w:ascii="Montserrat" w:hAnsi="Montserrat"/>
        </w:rPr>
        <w:t>±</w:t>
      </w:r>
      <w:r w:rsidR="003B25D5" w:rsidRPr="00414A30">
        <w:rPr>
          <w:rFonts w:ascii="Montserrat" w:hAnsi="Montserrat"/>
        </w:rPr>
        <w:t>11 mL</w:t>
      </w:r>
      <w:r w:rsidRPr="00414A30">
        <w:rPr>
          <w:rFonts w:ascii="Montserrat" w:hAnsi="Montserrat"/>
        </w:rPr>
        <w:t xml:space="preserve"> </w:t>
      </w:r>
      <w:r w:rsidR="003B25D5" w:rsidRPr="00414A30">
        <w:rPr>
          <w:rFonts w:ascii="Montserrat" w:hAnsi="Montserrat"/>
        </w:rPr>
        <w:t>for hyperactive bladder or 19</w:t>
      </w:r>
      <w:r w:rsidRPr="00414A30">
        <w:rPr>
          <w:rFonts w:ascii="Montserrat" w:hAnsi="Montserrat"/>
        </w:rPr>
        <w:t>±</w:t>
      </w:r>
      <w:r w:rsidR="003B25D5" w:rsidRPr="00414A30">
        <w:rPr>
          <w:rFonts w:ascii="Montserrat" w:hAnsi="Montserrat"/>
        </w:rPr>
        <w:t>7 mL</w:t>
      </w:r>
      <w:r w:rsidRPr="00414A30">
        <w:rPr>
          <w:rFonts w:ascii="Montserrat" w:hAnsi="Montserrat"/>
        </w:rPr>
        <w:t xml:space="preserve"> </w:t>
      </w:r>
      <w:r w:rsidR="003B25D5" w:rsidRPr="00414A30">
        <w:rPr>
          <w:rFonts w:ascii="Montserrat" w:hAnsi="Montserrat"/>
        </w:rPr>
        <w:t xml:space="preserve">for </w:t>
      </w:r>
      <w:r w:rsidRPr="00414A30">
        <w:rPr>
          <w:rFonts w:ascii="Montserrat" w:hAnsi="Montserrat"/>
        </w:rPr>
        <w:t xml:space="preserve">hypoactive bladder </w:t>
      </w:r>
      <w:r w:rsidR="003B25D5" w:rsidRPr="00414A30">
        <w:rPr>
          <w:rFonts w:ascii="Montserrat" w:hAnsi="Montserrat"/>
        </w:rPr>
        <w:t xml:space="preserve">observed </w:t>
      </w:r>
      <w:r w:rsidRPr="00414A30">
        <w:rPr>
          <w:rFonts w:ascii="Montserrat" w:hAnsi="Montserrat"/>
        </w:rPr>
        <w:t>in this study.</w:t>
      </w:r>
    </w:p>
    <w:p w14:paraId="634AB4A9" w14:textId="77777777" w:rsidR="00614485" w:rsidRPr="00414A30" w:rsidRDefault="00614485" w:rsidP="00414A30">
      <w:pPr>
        <w:spacing w:after="220"/>
        <w:contextualSpacing/>
        <w:rPr>
          <w:rFonts w:ascii="Montserrat" w:hAnsi="Montserrat"/>
        </w:rPr>
      </w:pPr>
    </w:p>
    <w:p w14:paraId="4401B5A6" w14:textId="77777777" w:rsidR="00614485" w:rsidRPr="00414A30" w:rsidRDefault="00614485" w:rsidP="00414A30">
      <w:pPr>
        <w:contextualSpacing/>
        <w:rPr>
          <w:rFonts w:ascii="Montserrat" w:hAnsi="Montserrat"/>
          <w:b/>
        </w:rPr>
      </w:pPr>
      <w:r w:rsidRPr="00414A30">
        <w:rPr>
          <w:rFonts w:ascii="Montserrat" w:hAnsi="Montserrat"/>
          <w:b/>
        </w:rPr>
        <w:t>Conclusion</w:t>
      </w:r>
    </w:p>
    <w:p w14:paraId="10A27D9F" w14:textId="77777777" w:rsidR="00614485" w:rsidRPr="00414A30" w:rsidRDefault="00614485" w:rsidP="00414A30">
      <w:pPr>
        <w:contextualSpacing/>
        <w:rPr>
          <w:rFonts w:ascii="Montserrat" w:hAnsi="Montserrat"/>
          <w:b/>
        </w:rPr>
      </w:pPr>
    </w:p>
    <w:p w14:paraId="232E7717" w14:textId="7F57249E" w:rsidR="003900ED" w:rsidRPr="00414A30" w:rsidRDefault="003900ED" w:rsidP="00414A30">
      <w:pPr>
        <w:pStyle w:val="Conclusions"/>
        <w:spacing w:before="0" w:after="220"/>
        <w:contextualSpacing/>
        <w:rPr>
          <w:rFonts w:ascii="Montserrat" w:hAnsi="Montserrat"/>
        </w:rPr>
      </w:pPr>
      <w:r w:rsidRPr="00414A30">
        <w:rPr>
          <w:rFonts w:ascii="Montserrat" w:hAnsi="Montserrat"/>
        </w:rPr>
        <w:t>There is level 1a evidence (from one meta-analysis of five RCTs; Li et al. 2013) that the use of hydrophilic catheters versus non-coated catheters is effective in reducing the incidence and occurrence of UTI and hematuria.</w:t>
      </w:r>
    </w:p>
    <w:p w14:paraId="4D24B77C" w14:textId="149FF414" w:rsidR="001624B4" w:rsidRPr="00414A30" w:rsidRDefault="001624B4" w:rsidP="00414A30">
      <w:pPr>
        <w:pStyle w:val="Conclusions"/>
        <w:spacing w:before="0" w:after="220"/>
        <w:contextualSpacing/>
        <w:rPr>
          <w:rFonts w:ascii="Montserrat" w:hAnsi="Montserrat"/>
        </w:rPr>
      </w:pPr>
    </w:p>
    <w:p w14:paraId="5763698C" w14:textId="2296A1B6" w:rsidR="001624B4" w:rsidRPr="00414A30" w:rsidRDefault="001624B4" w:rsidP="00414A30">
      <w:pPr>
        <w:pStyle w:val="Conclusions"/>
        <w:spacing w:before="0" w:after="220"/>
        <w:contextualSpacing/>
        <w:rPr>
          <w:rFonts w:ascii="Montserrat" w:hAnsi="Montserrat"/>
        </w:rPr>
      </w:pPr>
      <w:r w:rsidRPr="00414A30">
        <w:rPr>
          <w:rFonts w:ascii="Montserrat" w:hAnsi="Montserrat"/>
        </w:rPr>
        <w:t>The RCT conducted by Bonfill et al (2017) provided level 1b evidence that indwelling silver alloy coated catheters did not reduce the incidence of UTI when compared to standard catheter use.</w:t>
      </w:r>
    </w:p>
    <w:p w14:paraId="489B7A28" w14:textId="77777777" w:rsidR="003900ED" w:rsidRPr="00414A30" w:rsidRDefault="003900ED" w:rsidP="00414A30">
      <w:pPr>
        <w:pStyle w:val="Conclusions"/>
        <w:spacing w:before="0" w:after="220"/>
        <w:contextualSpacing/>
        <w:rPr>
          <w:rFonts w:ascii="Montserrat" w:hAnsi="Montserrat"/>
        </w:rPr>
      </w:pPr>
    </w:p>
    <w:p w14:paraId="0FAA3158" w14:textId="059A152D" w:rsidR="003900ED" w:rsidRPr="00414A30" w:rsidRDefault="003900ED" w:rsidP="00414A30">
      <w:pPr>
        <w:pStyle w:val="Conclusions"/>
        <w:spacing w:before="0" w:after="220"/>
        <w:contextualSpacing/>
        <w:rPr>
          <w:rFonts w:ascii="Montserrat" w:hAnsi="Montserrat"/>
        </w:rPr>
      </w:pPr>
      <w:r w:rsidRPr="00414A30">
        <w:rPr>
          <w:rFonts w:ascii="Montserrat" w:hAnsi="Montserrat"/>
        </w:rPr>
        <w:t xml:space="preserve">There is level 1b evidence (from one RCT: Lavado et al. 2013) that regular, moderate aerobic physical activity significantly increases peak oxygen consumption and also significantly reduces the number of </w:t>
      </w:r>
      <w:r w:rsidR="0047483E" w:rsidRPr="00414A30">
        <w:rPr>
          <w:rFonts w:ascii="Montserrat" w:hAnsi="Montserrat"/>
        </w:rPr>
        <w:t>individual</w:t>
      </w:r>
      <w:r w:rsidRPr="00414A30">
        <w:rPr>
          <w:rFonts w:ascii="Montserrat" w:hAnsi="Montserrat"/>
        </w:rPr>
        <w:t>s with positive urinary cultures.</w:t>
      </w:r>
    </w:p>
    <w:p w14:paraId="0F33A429" w14:textId="77777777" w:rsidR="003900ED" w:rsidRPr="00414A30" w:rsidRDefault="003900ED" w:rsidP="00414A30">
      <w:pPr>
        <w:pStyle w:val="Conclusions"/>
        <w:spacing w:before="0" w:after="220"/>
        <w:contextualSpacing/>
        <w:rPr>
          <w:rFonts w:ascii="Montserrat" w:hAnsi="Montserrat"/>
        </w:rPr>
      </w:pPr>
    </w:p>
    <w:p w14:paraId="4B2D6C4C" w14:textId="2425355B" w:rsidR="003900ED" w:rsidRPr="00414A30" w:rsidRDefault="003900ED" w:rsidP="00414A30">
      <w:pPr>
        <w:pStyle w:val="Conclusions"/>
        <w:spacing w:before="0" w:after="220"/>
        <w:contextualSpacing/>
        <w:rPr>
          <w:rFonts w:ascii="Montserrat" w:hAnsi="Montserrat"/>
        </w:rPr>
      </w:pPr>
      <w:r w:rsidRPr="00414A30">
        <w:rPr>
          <w:rFonts w:ascii="Montserrat" w:hAnsi="Montserrat"/>
        </w:rPr>
        <w:t xml:space="preserve">There is level 2 evidence (from two RCTs; Moore et al. 2006; Peta-Fingerhut et al. 1997) that there is no difference frequency of UTI between sterile and clean approaches to intermittent catheterization during </w:t>
      </w:r>
      <w:proofErr w:type="spellStart"/>
      <w:r w:rsidRPr="00414A30">
        <w:rPr>
          <w:rFonts w:ascii="Montserrat" w:hAnsi="Montserrat"/>
        </w:rPr>
        <w:t>in</w:t>
      </w:r>
      <w:r w:rsidR="0047483E" w:rsidRPr="00414A30">
        <w:rPr>
          <w:rFonts w:ascii="Montserrat" w:hAnsi="Montserrat"/>
        </w:rPr>
        <w:t>individual</w:t>
      </w:r>
      <w:proofErr w:type="spellEnd"/>
      <w:r w:rsidRPr="00414A30">
        <w:rPr>
          <w:rFonts w:ascii="Montserrat" w:hAnsi="Montserrat"/>
        </w:rPr>
        <w:t xml:space="preserve"> rehabilitation; however, using a sterile method is significantly more costly.</w:t>
      </w:r>
    </w:p>
    <w:p w14:paraId="28A06A51" w14:textId="77777777" w:rsidR="003900ED" w:rsidRPr="00414A30" w:rsidRDefault="003900ED" w:rsidP="00414A30">
      <w:pPr>
        <w:pStyle w:val="Conclusions"/>
        <w:spacing w:before="0" w:after="220"/>
        <w:contextualSpacing/>
        <w:rPr>
          <w:rFonts w:ascii="Montserrat" w:hAnsi="Montserrat"/>
        </w:rPr>
      </w:pPr>
    </w:p>
    <w:p w14:paraId="2D1B5C93" w14:textId="6F6DB354" w:rsidR="003900ED" w:rsidRPr="00414A30" w:rsidRDefault="003900ED" w:rsidP="00414A30">
      <w:pPr>
        <w:pStyle w:val="Conclusions"/>
        <w:spacing w:before="0" w:after="220"/>
        <w:contextualSpacing/>
        <w:rPr>
          <w:rFonts w:ascii="Montserrat" w:hAnsi="Montserrat"/>
        </w:rPr>
      </w:pPr>
      <w:r w:rsidRPr="00414A30">
        <w:rPr>
          <w:rFonts w:ascii="Montserrat" w:hAnsi="Montserrat"/>
        </w:rPr>
        <w:t xml:space="preserve">There is level 4 evidence (from one prospective controlled trial; </w:t>
      </w:r>
      <w:proofErr w:type="spellStart"/>
      <w:r w:rsidRPr="00414A30">
        <w:rPr>
          <w:rFonts w:ascii="Montserrat" w:hAnsi="Montserrat"/>
        </w:rPr>
        <w:t>Wyndaele</w:t>
      </w:r>
      <w:proofErr w:type="spellEnd"/>
      <w:r w:rsidRPr="00414A30">
        <w:rPr>
          <w:rFonts w:ascii="Montserrat" w:hAnsi="Montserrat"/>
        </w:rPr>
        <w:t xml:space="preserve"> &amp; De </w:t>
      </w:r>
      <w:proofErr w:type="spellStart"/>
      <w:r w:rsidRPr="00414A30">
        <w:rPr>
          <w:rFonts w:ascii="Montserrat" w:hAnsi="Montserrat"/>
        </w:rPr>
        <w:t>Taeye</w:t>
      </w:r>
      <w:proofErr w:type="spellEnd"/>
      <w:r w:rsidRPr="00414A30">
        <w:rPr>
          <w:rFonts w:ascii="Montserrat" w:hAnsi="Montserrat"/>
        </w:rPr>
        <w:t xml:space="preserve"> 1990) that there is no difference in UTI rates between intermittent catheterization conducted by the </w:t>
      </w:r>
      <w:r w:rsidR="0047483E" w:rsidRPr="00414A30">
        <w:rPr>
          <w:rFonts w:ascii="Montserrat" w:hAnsi="Montserrat"/>
        </w:rPr>
        <w:t>individual</w:t>
      </w:r>
      <w:r w:rsidRPr="00414A30">
        <w:rPr>
          <w:rFonts w:ascii="Montserrat" w:hAnsi="Montserrat"/>
        </w:rPr>
        <w:t xml:space="preserve">s themselves or by a specialized team during </w:t>
      </w:r>
      <w:proofErr w:type="spellStart"/>
      <w:r w:rsidRPr="00414A30">
        <w:rPr>
          <w:rFonts w:ascii="Montserrat" w:hAnsi="Montserrat"/>
        </w:rPr>
        <w:t>in</w:t>
      </w:r>
      <w:r w:rsidR="0047483E" w:rsidRPr="00414A30">
        <w:rPr>
          <w:rFonts w:ascii="Montserrat" w:hAnsi="Montserrat"/>
        </w:rPr>
        <w:t>individual</w:t>
      </w:r>
      <w:proofErr w:type="spellEnd"/>
      <w:r w:rsidRPr="00414A30">
        <w:rPr>
          <w:rFonts w:ascii="Montserrat" w:hAnsi="Montserrat"/>
        </w:rPr>
        <w:t xml:space="preserve"> rehabilitation.</w:t>
      </w:r>
    </w:p>
    <w:p w14:paraId="0DBB4142" w14:textId="77777777" w:rsidR="003900ED" w:rsidRPr="00414A30" w:rsidRDefault="003900ED" w:rsidP="00414A30">
      <w:pPr>
        <w:pStyle w:val="Conclusions"/>
        <w:spacing w:before="0" w:after="220"/>
        <w:contextualSpacing/>
        <w:rPr>
          <w:rFonts w:ascii="Montserrat" w:hAnsi="Montserrat"/>
        </w:rPr>
      </w:pPr>
    </w:p>
    <w:p w14:paraId="63C329E3" w14:textId="46DDEF24" w:rsidR="003900ED" w:rsidRPr="00414A30" w:rsidRDefault="003900ED" w:rsidP="00414A30">
      <w:pPr>
        <w:pStyle w:val="Conclusions"/>
        <w:spacing w:before="0" w:after="220"/>
        <w:contextualSpacing/>
        <w:rPr>
          <w:rFonts w:ascii="Montserrat" w:hAnsi="Montserrat"/>
        </w:rPr>
      </w:pPr>
      <w:r w:rsidRPr="00414A30">
        <w:rPr>
          <w:rFonts w:ascii="Montserrat" w:hAnsi="Montserrat"/>
        </w:rPr>
        <w:t xml:space="preserve">There is level 4 evidence (from one prospective controlled trial; Yadav et al. 1993) that similar rates of UTI may be seen for those using clean intermittent catheterization during </w:t>
      </w:r>
      <w:proofErr w:type="spellStart"/>
      <w:r w:rsidRPr="00414A30">
        <w:rPr>
          <w:rFonts w:ascii="Montserrat" w:hAnsi="Montserrat"/>
        </w:rPr>
        <w:t>in</w:t>
      </w:r>
      <w:r w:rsidR="0047483E" w:rsidRPr="00414A30">
        <w:rPr>
          <w:rFonts w:ascii="Montserrat" w:hAnsi="Montserrat"/>
        </w:rPr>
        <w:t>individual</w:t>
      </w:r>
      <w:proofErr w:type="spellEnd"/>
      <w:r w:rsidRPr="00414A30">
        <w:rPr>
          <w:rFonts w:ascii="Montserrat" w:hAnsi="Montserrat"/>
        </w:rPr>
        <w:t xml:space="preserve"> rehabilitation as compared to those using similar technique over a much longer time when living in the community.</w:t>
      </w:r>
    </w:p>
    <w:p w14:paraId="512ACA0C" w14:textId="77777777" w:rsidR="003900ED" w:rsidRPr="00414A30" w:rsidRDefault="003900ED" w:rsidP="00414A30">
      <w:pPr>
        <w:pStyle w:val="Conclusions"/>
        <w:spacing w:before="0" w:after="220"/>
        <w:contextualSpacing/>
        <w:rPr>
          <w:rFonts w:ascii="Montserrat" w:hAnsi="Montserrat"/>
        </w:rPr>
      </w:pPr>
    </w:p>
    <w:p w14:paraId="71960D5E" w14:textId="775BB7A6" w:rsidR="003900ED" w:rsidRPr="00414A30" w:rsidRDefault="003900ED" w:rsidP="00414A30">
      <w:pPr>
        <w:pStyle w:val="Conclusions"/>
        <w:spacing w:before="0" w:after="220"/>
        <w:contextualSpacing/>
        <w:rPr>
          <w:rFonts w:ascii="Montserrat" w:hAnsi="Montserrat"/>
        </w:rPr>
      </w:pPr>
      <w:r w:rsidRPr="00414A30">
        <w:rPr>
          <w:rFonts w:ascii="Montserrat" w:hAnsi="Montserrat"/>
        </w:rPr>
        <w:t xml:space="preserve">There is level 4 evidence (from one pre-post study; Jensen et al. 1995) that differences in residual urine volume ranging from 0-153 ml were not associated with differences in UTI during </w:t>
      </w:r>
      <w:proofErr w:type="spellStart"/>
      <w:r w:rsidRPr="00414A30">
        <w:rPr>
          <w:rFonts w:ascii="Montserrat" w:hAnsi="Montserrat"/>
        </w:rPr>
        <w:t>in</w:t>
      </w:r>
      <w:r w:rsidR="0047483E" w:rsidRPr="00414A30">
        <w:rPr>
          <w:rFonts w:ascii="Montserrat" w:hAnsi="Montserrat"/>
        </w:rPr>
        <w:t>individual</w:t>
      </w:r>
      <w:proofErr w:type="spellEnd"/>
      <w:r w:rsidRPr="00414A30">
        <w:rPr>
          <w:rFonts w:ascii="Montserrat" w:hAnsi="Montserrat"/>
        </w:rPr>
        <w:t xml:space="preserve"> rehabilitation.</w:t>
      </w:r>
    </w:p>
    <w:p w14:paraId="7FD40C85" w14:textId="622F1751" w:rsidR="00580D68" w:rsidRPr="00414A30" w:rsidRDefault="00580D68" w:rsidP="00414A30">
      <w:pPr>
        <w:pStyle w:val="Conclusions"/>
        <w:spacing w:before="0" w:after="220"/>
        <w:contextualSpacing/>
        <w:rPr>
          <w:rFonts w:ascii="Montserrat" w:hAnsi="Montserrat"/>
        </w:rPr>
      </w:pPr>
    </w:p>
    <w:p w14:paraId="37126A15" w14:textId="5994D52F" w:rsidR="00580D68" w:rsidRPr="00414A30" w:rsidRDefault="00580D68" w:rsidP="00414A30">
      <w:pPr>
        <w:pStyle w:val="Conclusions"/>
        <w:spacing w:before="0" w:after="220"/>
        <w:contextualSpacing/>
        <w:rPr>
          <w:rFonts w:ascii="Montserrat" w:hAnsi="Montserrat"/>
        </w:rPr>
      </w:pPr>
      <w:r w:rsidRPr="00414A30">
        <w:rPr>
          <w:rFonts w:ascii="Montserrat" w:hAnsi="Montserrat"/>
        </w:rPr>
        <w:t>There is level 4 evidence (from one retrospective case series; Mukai et al</w:t>
      </w:r>
      <w:r w:rsidR="00F30CF2" w:rsidRPr="00414A30">
        <w:rPr>
          <w:rFonts w:ascii="Montserrat" w:hAnsi="Montserrat"/>
        </w:rPr>
        <w:t>.</w:t>
      </w:r>
      <w:r w:rsidRPr="00414A30">
        <w:rPr>
          <w:rFonts w:ascii="Montserrat" w:hAnsi="Montserrat"/>
        </w:rPr>
        <w:t xml:space="preserve"> 2016) that</w:t>
      </w:r>
      <w:r w:rsidR="00EF4935" w:rsidRPr="00414A30">
        <w:rPr>
          <w:rFonts w:ascii="Montserrat" w:hAnsi="Montserrat"/>
        </w:rPr>
        <w:t xml:space="preserve"> reports significantly higher rates of febrile UTIs in more severely injured males that use CIC.</w:t>
      </w:r>
    </w:p>
    <w:p w14:paraId="0D3BF47D" w14:textId="10E70152" w:rsidR="00DC00A8" w:rsidRPr="00414A30" w:rsidRDefault="00DC00A8" w:rsidP="00414A30">
      <w:pPr>
        <w:pStyle w:val="Conclusions"/>
        <w:spacing w:before="0" w:after="220"/>
        <w:contextualSpacing/>
        <w:rPr>
          <w:rFonts w:ascii="Montserrat" w:hAnsi="Montserrat"/>
        </w:rPr>
      </w:pPr>
    </w:p>
    <w:p w14:paraId="53639D4A" w14:textId="49B9DCF4" w:rsidR="00DC00A8" w:rsidRPr="00414A30" w:rsidRDefault="00DC00A8" w:rsidP="00414A30">
      <w:pPr>
        <w:pStyle w:val="Conclusions"/>
        <w:spacing w:before="0" w:after="220"/>
        <w:contextualSpacing/>
        <w:rPr>
          <w:rFonts w:ascii="Montserrat" w:hAnsi="Montserrat"/>
        </w:rPr>
      </w:pPr>
      <w:r w:rsidRPr="00414A30">
        <w:rPr>
          <w:rFonts w:ascii="Montserrat" w:hAnsi="Montserrat"/>
        </w:rPr>
        <w:t>Level 4 evidence (from one case series study, Krebs et al</w:t>
      </w:r>
      <w:r w:rsidR="00F30CF2" w:rsidRPr="00414A30">
        <w:rPr>
          <w:rFonts w:ascii="Montserrat" w:hAnsi="Montserrat"/>
        </w:rPr>
        <w:t>.</w:t>
      </w:r>
      <w:r w:rsidRPr="00414A30">
        <w:rPr>
          <w:rFonts w:ascii="Montserrat" w:hAnsi="Montserrat"/>
        </w:rPr>
        <w:t xml:space="preserve"> 2016) suggests that transurethral indwelling </w:t>
      </w:r>
      <w:proofErr w:type="spellStart"/>
      <w:r w:rsidRPr="00414A30">
        <w:rPr>
          <w:rFonts w:ascii="Montserrat" w:hAnsi="Montserrat"/>
        </w:rPr>
        <w:t>cather</w:t>
      </w:r>
      <w:proofErr w:type="spellEnd"/>
      <w:r w:rsidRPr="00414A30">
        <w:rPr>
          <w:rFonts w:ascii="Montserrat" w:hAnsi="Montserrat"/>
        </w:rPr>
        <w:t xml:space="preserve"> use results in the highest rate of symptomatic UTIs compared to lower rates from using intermittent catheters and receiving </w:t>
      </w:r>
      <w:proofErr w:type="spellStart"/>
      <w:r w:rsidRPr="00414A30">
        <w:rPr>
          <w:rFonts w:ascii="Montserrat" w:hAnsi="Montserrat"/>
        </w:rPr>
        <w:t>botulinmum</w:t>
      </w:r>
      <w:proofErr w:type="spellEnd"/>
      <w:r w:rsidRPr="00414A30">
        <w:rPr>
          <w:rFonts w:ascii="Montserrat" w:hAnsi="Montserrat"/>
        </w:rPr>
        <w:t xml:space="preserve"> toxin injections into the detrusor.</w:t>
      </w:r>
    </w:p>
    <w:p w14:paraId="14810D4C" w14:textId="4B81F82C" w:rsidR="00580D68" w:rsidRPr="00414A30" w:rsidRDefault="00231E93" w:rsidP="00414A30">
      <w:pPr>
        <w:pStyle w:val="Conclusions"/>
        <w:spacing w:before="0" w:after="220"/>
        <w:contextualSpacing/>
        <w:rPr>
          <w:rFonts w:ascii="Montserrat" w:hAnsi="Montserrat"/>
        </w:rPr>
      </w:pPr>
      <w:r w:rsidRPr="00414A30">
        <w:rPr>
          <w:rFonts w:ascii="Montserrat" w:hAnsi="Montserrat"/>
          <w:b w:val="0"/>
          <w:bCs w:val="0"/>
          <w:i w:val="0"/>
          <w:iCs w:val="0"/>
          <w:noProof/>
        </w:rPr>
        <w:lastRenderedPageBreak/>
        <mc:AlternateContent>
          <mc:Choice Requires="wps">
            <w:drawing>
              <wp:anchor distT="0" distB="0" distL="114300" distR="114300" simplePos="0" relativeHeight="251661312" behindDoc="0" locked="0" layoutInCell="1" allowOverlap="1" wp14:anchorId="2C5A84FA" wp14:editId="7EE80FEE">
                <wp:simplePos x="0" y="0"/>
                <wp:positionH relativeFrom="margin">
                  <wp:posOffset>-2290</wp:posOffset>
                </wp:positionH>
                <wp:positionV relativeFrom="line">
                  <wp:posOffset>134912</wp:posOffset>
                </wp:positionV>
                <wp:extent cx="5943600" cy="3090264"/>
                <wp:effectExtent l="12700" t="12700" r="12700" b="8890"/>
                <wp:wrapNone/>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090264"/>
                        </a:xfrm>
                        <a:prstGeom prst="rect">
                          <a:avLst/>
                        </a:prstGeom>
                        <a:solidFill>
                          <a:srgbClr val="FFFFFF"/>
                        </a:solidFill>
                        <a:ln w="25400">
                          <a:solidFill>
                            <a:srgbClr val="000000"/>
                          </a:solidFill>
                          <a:miter lim="800000"/>
                          <a:headEnd/>
                          <a:tailEnd/>
                        </a:ln>
                      </wps:spPr>
                      <wps:txbx>
                        <w:txbxContent>
                          <w:p w14:paraId="1EF9020F" w14:textId="2F5914F3" w:rsidR="00CB1BC2" w:rsidRDefault="00CB1BC2" w:rsidP="00AB4677">
                            <w:pPr>
                              <w:pStyle w:val="BoxedConclusion"/>
                            </w:pPr>
                            <w:r>
                              <w:t xml:space="preserve">Sterile and clean approaches to intermittent catheterization seem equally effective in minimizing UTIs in </w:t>
                            </w:r>
                            <w:proofErr w:type="spellStart"/>
                            <w:r>
                              <w:t>inindividual</w:t>
                            </w:r>
                            <w:proofErr w:type="spellEnd"/>
                            <w:r>
                              <w:t xml:space="preserve"> rehabilitation.</w:t>
                            </w:r>
                          </w:p>
                          <w:p w14:paraId="51D0AEB9" w14:textId="07353E4F" w:rsidR="00CB1BC2" w:rsidRDefault="00CB1BC2" w:rsidP="00614485">
                            <w:pPr>
                              <w:pStyle w:val="Conclusions"/>
                              <w:spacing w:before="120" w:after="240"/>
                              <w:jc w:val="center"/>
                              <w:rPr>
                                <w:b w:val="0"/>
                                <w:i w:val="0"/>
                              </w:rPr>
                            </w:pPr>
                            <w:r>
                              <w:rPr>
                                <w:b w:val="0"/>
                                <w:i w:val="0"/>
                              </w:rPr>
                              <w:t xml:space="preserve">Similar rates of UTI may be seen with intermittent catheterization as conducted by the individuals themselves or by a specialized team during </w:t>
                            </w:r>
                            <w:proofErr w:type="spellStart"/>
                            <w:r>
                              <w:rPr>
                                <w:b w:val="0"/>
                                <w:i w:val="0"/>
                              </w:rPr>
                              <w:t>inindividual</w:t>
                            </w:r>
                            <w:proofErr w:type="spellEnd"/>
                            <w:r>
                              <w:rPr>
                                <w:b w:val="0"/>
                                <w:i w:val="0"/>
                              </w:rPr>
                              <w:t xml:space="preserve"> rehabilitation.</w:t>
                            </w:r>
                          </w:p>
                          <w:p w14:paraId="4DCBCEAA" w14:textId="52C24C5C" w:rsidR="00CB1BC2" w:rsidRDefault="00CB1BC2" w:rsidP="00614485">
                            <w:pPr>
                              <w:pStyle w:val="Conclusions"/>
                              <w:spacing w:before="120" w:after="240"/>
                              <w:jc w:val="center"/>
                              <w:rPr>
                                <w:b w:val="0"/>
                                <w:i w:val="0"/>
                              </w:rPr>
                            </w:pPr>
                            <w:r>
                              <w:rPr>
                                <w:b w:val="0"/>
                                <w:i w:val="0"/>
                              </w:rPr>
                              <w:t xml:space="preserve">Similar rates of UTI may be seen with intermittent catheterization, whether conducted in the short-term during </w:t>
                            </w:r>
                            <w:proofErr w:type="spellStart"/>
                            <w:r>
                              <w:rPr>
                                <w:b w:val="0"/>
                                <w:i w:val="0"/>
                              </w:rPr>
                              <w:t>inindividual</w:t>
                            </w:r>
                            <w:proofErr w:type="spellEnd"/>
                            <w:r>
                              <w:rPr>
                                <w:b w:val="0"/>
                                <w:i w:val="0"/>
                              </w:rPr>
                              <w:t xml:space="preserve"> rehabilitation or in the long-term while living in the community.</w:t>
                            </w:r>
                          </w:p>
                          <w:p w14:paraId="1EC43956" w14:textId="6D89BB6B" w:rsidR="00CB1BC2" w:rsidRDefault="00CB1BC2" w:rsidP="00614485">
                            <w:pPr>
                              <w:pStyle w:val="Conclusions"/>
                              <w:spacing w:before="120" w:after="240"/>
                              <w:jc w:val="center"/>
                              <w:rPr>
                                <w:b w:val="0"/>
                                <w:i w:val="0"/>
                              </w:rPr>
                            </w:pPr>
                            <w:r>
                              <w:rPr>
                                <w:b w:val="0"/>
                                <w:i w:val="0"/>
                              </w:rPr>
                              <w:t>UTIs were not associated with differences in residual urine volumes after intermittent catheterization.</w:t>
                            </w:r>
                          </w:p>
                          <w:p w14:paraId="57E7F96C" w14:textId="02D1E2A7" w:rsidR="00CB1BC2" w:rsidRDefault="00CB1BC2" w:rsidP="00614485">
                            <w:pPr>
                              <w:pStyle w:val="Conclusions"/>
                              <w:spacing w:before="120" w:after="240"/>
                              <w:jc w:val="center"/>
                              <w:rPr>
                                <w:b w:val="0"/>
                                <w:i w:val="0"/>
                              </w:rPr>
                            </w:pPr>
                            <w:r>
                              <w:rPr>
                                <w:b w:val="0"/>
                                <w:i w:val="0"/>
                              </w:rPr>
                              <w:t>Catheter reuse may be linked to increased frequency of UTIs.</w:t>
                            </w:r>
                          </w:p>
                          <w:p w14:paraId="48F0C8C1" w14:textId="1CE0A771" w:rsidR="00CB1BC2" w:rsidRDefault="00CB1BC2" w:rsidP="00614485">
                            <w:pPr>
                              <w:pStyle w:val="Conclusions"/>
                              <w:spacing w:before="120" w:after="240"/>
                              <w:jc w:val="center"/>
                              <w:rPr>
                                <w:b w:val="0"/>
                                <w:i w:val="0"/>
                              </w:rPr>
                            </w:pPr>
                            <w:r>
                              <w:rPr>
                                <w:b w:val="0"/>
                                <w:i w:val="0"/>
                              </w:rPr>
                              <w:t>More severely injured males who use CIC may have higher rates of febrile UTIs.</w:t>
                            </w:r>
                          </w:p>
                          <w:p w14:paraId="71846CFE" w14:textId="2F67CADB" w:rsidR="00CB1BC2" w:rsidRDefault="00CB1BC2" w:rsidP="00614485">
                            <w:pPr>
                              <w:pStyle w:val="Conclusions"/>
                              <w:spacing w:before="120" w:after="240"/>
                              <w:jc w:val="center"/>
                              <w:rPr>
                                <w:b w:val="0"/>
                                <w:i w:val="0"/>
                              </w:rPr>
                            </w:pPr>
                            <w:r>
                              <w:rPr>
                                <w:b w:val="0"/>
                                <w:i w:val="0"/>
                              </w:rPr>
                              <w:t>Transurethral indwelling catheter use may be associated with the highest rate of symptomatic UTIs when compared to rates.</w:t>
                            </w:r>
                          </w:p>
                          <w:p w14:paraId="1CBE1470" w14:textId="77777777" w:rsidR="00CB1BC2" w:rsidRDefault="00CB1BC2" w:rsidP="00614485">
                            <w:pPr>
                              <w:pStyle w:val="Conclusions"/>
                              <w:spacing w:before="120" w:after="240"/>
                              <w:jc w:val="center"/>
                              <w:rPr>
                                <w:b w:val="0"/>
                                <w:i w:val="0"/>
                              </w:rPr>
                            </w:pPr>
                          </w:p>
                          <w:p w14:paraId="68D84918" w14:textId="77777777" w:rsidR="00CB1BC2" w:rsidRDefault="00CB1BC2" w:rsidP="0061448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5A84FA" id="Text Box 31" o:spid="_x0000_s1057" type="#_x0000_t202" style="position:absolute;margin-left:-.2pt;margin-top:10.6pt;width:468pt;height:243.3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" strokeweight="2pt">
                <v:textbox>
                  <w:txbxContent>
                    <w:p w14:paraId="1EF9020F" w14:textId="2F5914F3" w:rsidR="00CB1BC2" w:rsidRDefault="00CB1BC2" w:rsidP="00AB4677">
                      <w:pPr>
                        <w:pStyle w:val="BoxedConclusion"/>
                      </w:pPr>
                      <w:r>
                        <w:t xml:space="preserve">Sterile and clean approaches to intermittent catheterization seem equally effective in minimizing UTIs in </w:t>
                      </w:r>
                      <w:proofErr w:type="spellStart"/>
                      <w:r>
                        <w:t>inindividual</w:t>
                      </w:r>
                      <w:proofErr w:type="spellEnd"/>
                      <w:r>
                        <w:t xml:space="preserve"> rehabilitation.</w:t>
                      </w:r>
                    </w:p>
                    <w:p w14:paraId="51D0AEB9" w14:textId="07353E4F" w:rsidR="00CB1BC2" w:rsidRDefault="00CB1BC2" w:rsidP="00614485">
                      <w:pPr>
                        <w:pStyle w:val="Conclusions"/>
                        <w:spacing w:before="120" w:after="240"/>
                        <w:jc w:val="center"/>
                        <w:rPr>
                          <w:b w:val="0"/>
                          <w:i w:val="0"/>
                        </w:rPr>
                      </w:pPr>
                      <w:r>
                        <w:rPr>
                          <w:b w:val="0"/>
                          <w:i w:val="0"/>
                        </w:rPr>
                        <w:t xml:space="preserve">Similar rates of UTI may be seen with intermittent catheterization as conducted by the individuals themselves or by a specialized team during </w:t>
                      </w:r>
                      <w:proofErr w:type="spellStart"/>
                      <w:r>
                        <w:rPr>
                          <w:b w:val="0"/>
                          <w:i w:val="0"/>
                        </w:rPr>
                        <w:t>inindividual</w:t>
                      </w:r>
                      <w:proofErr w:type="spellEnd"/>
                      <w:r>
                        <w:rPr>
                          <w:b w:val="0"/>
                          <w:i w:val="0"/>
                        </w:rPr>
                        <w:t xml:space="preserve"> rehabilitation.</w:t>
                      </w:r>
                    </w:p>
                    <w:p w14:paraId="4DCBCEAA" w14:textId="52C24C5C" w:rsidR="00CB1BC2" w:rsidRDefault="00CB1BC2" w:rsidP="00614485">
                      <w:pPr>
                        <w:pStyle w:val="Conclusions"/>
                        <w:spacing w:before="120" w:after="240"/>
                        <w:jc w:val="center"/>
                        <w:rPr>
                          <w:b w:val="0"/>
                          <w:i w:val="0"/>
                        </w:rPr>
                      </w:pPr>
                      <w:r>
                        <w:rPr>
                          <w:b w:val="0"/>
                          <w:i w:val="0"/>
                        </w:rPr>
                        <w:t xml:space="preserve">Similar rates of UTI may be seen with intermittent catheterization, whether conducted in the short-term during </w:t>
                      </w:r>
                      <w:proofErr w:type="spellStart"/>
                      <w:r>
                        <w:rPr>
                          <w:b w:val="0"/>
                          <w:i w:val="0"/>
                        </w:rPr>
                        <w:t>inindividual</w:t>
                      </w:r>
                      <w:proofErr w:type="spellEnd"/>
                      <w:r>
                        <w:rPr>
                          <w:b w:val="0"/>
                          <w:i w:val="0"/>
                        </w:rPr>
                        <w:t xml:space="preserve"> rehabilitation or in the long-term while living in the community.</w:t>
                      </w:r>
                    </w:p>
                    <w:p w14:paraId="1EC43956" w14:textId="6D89BB6B" w:rsidR="00CB1BC2" w:rsidRDefault="00CB1BC2" w:rsidP="00614485">
                      <w:pPr>
                        <w:pStyle w:val="Conclusions"/>
                        <w:spacing w:before="120" w:after="240"/>
                        <w:jc w:val="center"/>
                        <w:rPr>
                          <w:b w:val="0"/>
                          <w:i w:val="0"/>
                        </w:rPr>
                      </w:pPr>
                      <w:r>
                        <w:rPr>
                          <w:b w:val="0"/>
                          <w:i w:val="0"/>
                        </w:rPr>
                        <w:t>UTIs were not associated with differences in residual urine volumes after intermittent catheterization.</w:t>
                      </w:r>
                    </w:p>
                    <w:p w14:paraId="57E7F96C" w14:textId="02D1E2A7" w:rsidR="00CB1BC2" w:rsidRDefault="00CB1BC2" w:rsidP="00614485">
                      <w:pPr>
                        <w:pStyle w:val="Conclusions"/>
                        <w:spacing w:before="120" w:after="240"/>
                        <w:jc w:val="center"/>
                        <w:rPr>
                          <w:b w:val="0"/>
                          <w:i w:val="0"/>
                        </w:rPr>
                      </w:pPr>
                      <w:r>
                        <w:rPr>
                          <w:b w:val="0"/>
                          <w:i w:val="0"/>
                        </w:rPr>
                        <w:t>Catheter reuse may be linked to increased frequency of UTIs.</w:t>
                      </w:r>
                    </w:p>
                    <w:p w14:paraId="48F0C8C1" w14:textId="1CE0A771" w:rsidR="00CB1BC2" w:rsidRDefault="00CB1BC2" w:rsidP="00614485">
                      <w:pPr>
                        <w:pStyle w:val="Conclusions"/>
                        <w:spacing w:before="120" w:after="240"/>
                        <w:jc w:val="center"/>
                        <w:rPr>
                          <w:b w:val="0"/>
                          <w:i w:val="0"/>
                        </w:rPr>
                      </w:pPr>
                      <w:r>
                        <w:rPr>
                          <w:b w:val="0"/>
                          <w:i w:val="0"/>
                        </w:rPr>
                        <w:t>More severely injured males who use CIC may have higher rates of febrile UTIs.</w:t>
                      </w:r>
                    </w:p>
                    <w:p w14:paraId="71846CFE" w14:textId="2F67CADB" w:rsidR="00CB1BC2" w:rsidRDefault="00CB1BC2" w:rsidP="00614485">
                      <w:pPr>
                        <w:pStyle w:val="Conclusions"/>
                        <w:spacing w:before="120" w:after="240"/>
                        <w:jc w:val="center"/>
                        <w:rPr>
                          <w:b w:val="0"/>
                          <w:i w:val="0"/>
                        </w:rPr>
                      </w:pPr>
                      <w:r>
                        <w:rPr>
                          <w:b w:val="0"/>
                          <w:i w:val="0"/>
                        </w:rPr>
                        <w:t>Transurethral indwelling catheter use may be associated with the highest rate of symptomatic UTIs when compared to rates.</w:t>
                      </w:r>
                    </w:p>
                    <w:p w14:paraId="1CBE1470" w14:textId="77777777" w:rsidR="00CB1BC2" w:rsidRDefault="00CB1BC2" w:rsidP="00614485">
                      <w:pPr>
                        <w:pStyle w:val="Conclusions"/>
                        <w:spacing w:before="120" w:after="240"/>
                        <w:jc w:val="center"/>
                        <w:rPr>
                          <w:b w:val="0"/>
                          <w:i w:val="0"/>
                        </w:rPr>
                      </w:pPr>
                    </w:p>
                    <w:p w14:paraId="68D84918" w14:textId="77777777" w:rsidR="00CB1BC2" w:rsidRDefault="00CB1BC2" w:rsidP="00614485"/>
                  </w:txbxContent>
                </v:textbox>
                <w10:wrap anchorx="margin" anchory="line"/>
              </v:shape>
            </w:pict>
          </mc:Fallback>
        </mc:AlternateContent>
      </w:r>
    </w:p>
    <w:p w14:paraId="3B34D77E" w14:textId="3DF9DC84" w:rsidR="000976EA" w:rsidRPr="00414A30" w:rsidRDefault="000976EA" w:rsidP="00414A30">
      <w:pPr>
        <w:pStyle w:val="Conclusions"/>
        <w:spacing w:before="0" w:after="220"/>
        <w:contextualSpacing/>
        <w:rPr>
          <w:rFonts w:ascii="Montserrat" w:hAnsi="Montserrat"/>
        </w:rPr>
      </w:pPr>
    </w:p>
    <w:p w14:paraId="0EE31282" w14:textId="01C67806" w:rsidR="00231E93" w:rsidRPr="00414A30" w:rsidRDefault="002C6F3E" w:rsidP="00414A30">
      <w:pPr>
        <w:rPr>
          <w:rFonts w:ascii="Montserrat" w:hAnsi="Montserrat"/>
        </w:rPr>
      </w:pPr>
      <w:r w:rsidRPr="00414A30">
        <w:rPr>
          <w:rFonts w:ascii="Montserrat" w:hAnsi="Montserrat"/>
          <w:noProof/>
        </w:rPr>
        <mc:AlternateContent>
          <mc:Choice Requires="wps">
            <w:drawing>
              <wp:inline distT="0" distB="0" distL="0" distR="0" wp14:anchorId="145D5564" wp14:editId="02943473">
                <wp:extent cx="5943600" cy="2765331"/>
                <wp:effectExtent l="0" t="0" r="0" b="0"/>
                <wp:docPr id="9"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943600" cy="27653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B2387F2" id="Rectangle 32" o:spid="_x0000_s1026" style="width:468pt;height:21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" filled="f" stroked="f">
                <o:lock v:ext="edit" aspectratio="t"/>
                <w10:anchorlock/>
              </v:rect>
            </w:pict>
          </mc:Fallback>
        </mc:AlternateContent>
      </w:r>
      <w:bookmarkStart w:id="279" w:name="_Toc209941779"/>
    </w:p>
    <w:p w14:paraId="1BA63DB0" w14:textId="64196CD3" w:rsidR="00E50E3A" w:rsidRPr="00414A30" w:rsidRDefault="00231E93" w:rsidP="00414A30">
      <w:pPr>
        <w:pStyle w:val="Heading3"/>
        <w:rPr>
          <w:rFonts w:ascii="Montserrat" w:hAnsi="Montserrat" w:cs="Arial"/>
        </w:rPr>
      </w:pPr>
      <w:bookmarkStart w:id="280" w:name="_Toc23146474"/>
      <w:r w:rsidRPr="00414A30">
        <w:rPr>
          <w:rFonts w:ascii="Montserrat" w:hAnsi="Montserrat" w:cs="Arial"/>
          <w:color w:val="000000" w:themeColor="text1"/>
        </w:rPr>
        <w:t>6</w:t>
      </w:r>
      <w:r w:rsidR="00E50E3A" w:rsidRPr="00414A30">
        <w:rPr>
          <w:rFonts w:ascii="Montserrat" w:hAnsi="Montserrat" w:cs="Arial"/>
          <w:color w:val="000000" w:themeColor="text1"/>
        </w:rPr>
        <w:t>.3.</w:t>
      </w:r>
      <w:r w:rsidR="008D6438" w:rsidRPr="00414A30">
        <w:rPr>
          <w:rFonts w:ascii="Montserrat" w:hAnsi="Montserrat" w:cs="Arial"/>
          <w:color w:val="000000" w:themeColor="text1"/>
        </w:rPr>
        <w:t>2</w:t>
      </w:r>
      <w:r w:rsidR="00A121B0" w:rsidRPr="00414A30">
        <w:rPr>
          <w:rFonts w:ascii="Montserrat" w:hAnsi="Montserrat" w:cs="Arial"/>
          <w:color w:val="000000" w:themeColor="text1"/>
        </w:rPr>
        <w:t xml:space="preserve"> Specially C</w:t>
      </w:r>
      <w:r w:rsidR="00E056EE" w:rsidRPr="00414A30">
        <w:rPr>
          <w:rFonts w:ascii="Montserrat" w:hAnsi="Montserrat" w:cs="Arial"/>
          <w:color w:val="000000" w:themeColor="text1"/>
        </w:rPr>
        <w:t>ove</w:t>
      </w:r>
      <w:r w:rsidR="00A121B0" w:rsidRPr="00414A30">
        <w:rPr>
          <w:rFonts w:ascii="Montserrat" w:hAnsi="Montserrat" w:cs="Arial"/>
          <w:color w:val="000000" w:themeColor="text1"/>
        </w:rPr>
        <w:t xml:space="preserve">red </w:t>
      </w:r>
      <w:r w:rsidR="004F671F" w:rsidRPr="00414A30">
        <w:rPr>
          <w:rFonts w:ascii="Montserrat" w:hAnsi="Montserrat" w:cs="Arial"/>
          <w:color w:val="000000" w:themeColor="text1"/>
        </w:rPr>
        <w:t xml:space="preserve">Intermittent </w:t>
      </w:r>
      <w:r w:rsidR="00A121B0" w:rsidRPr="00414A30">
        <w:rPr>
          <w:rFonts w:ascii="Montserrat" w:hAnsi="Montserrat" w:cs="Arial"/>
          <w:color w:val="000000" w:themeColor="text1"/>
        </w:rPr>
        <w:t>Catheters for Preventing UTI</w:t>
      </w:r>
      <w:bookmarkEnd w:id="280"/>
    </w:p>
    <w:p w14:paraId="53994182" w14:textId="77777777" w:rsidR="00E50E3A" w:rsidRPr="00414A30" w:rsidRDefault="00E50E3A" w:rsidP="00414A30">
      <w:pPr>
        <w:contextualSpacing/>
        <w:rPr>
          <w:rFonts w:ascii="Montserrat" w:hAnsi="Montserrat"/>
        </w:rPr>
      </w:pPr>
    </w:p>
    <w:p w14:paraId="4B068055" w14:textId="784B0BF6" w:rsidR="00E50E3A" w:rsidRPr="00414A30" w:rsidRDefault="00E50E3A" w:rsidP="00414A30">
      <w:pPr>
        <w:contextualSpacing/>
        <w:rPr>
          <w:rFonts w:ascii="Montserrat" w:hAnsi="Montserrat"/>
        </w:rPr>
      </w:pPr>
      <w:r w:rsidRPr="00414A30">
        <w:rPr>
          <w:rFonts w:ascii="Montserrat" w:hAnsi="Montserrat"/>
        </w:rPr>
        <w:t xml:space="preserve">Different coatings have been applied to catheters to minimize various complications associated with catheterization and neurogenic bladder and Table </w:t>
      </w:r>
      <w:r w:rsidR="00042D75" w:rsidRPr="00414A30">
        <w:rPr>
          <w:rFonts w:ascii="Montserrat" w:hAnsi="Montserrat"/>
        </w:rPr>
        <w:t>25</w:t>
      </w:r>
      <w:r w:rsidRPr="00414A30">
        <w:rPr>
          <w:rFonts w:ascii="Montserrat" w:hAnsi="Montserrat"/>
        </w:rPr>
        <w:t xml:space="preserve"> outlines studies investigating the effect of hydrophilic catheters on UTI prevention.</w:t>
      </w:r>
    </w:p>
    <w:p w14:paraId="73ABAA03" w14:textId="77777777" w:rsidR="00E50E3A" w:rsidRPr="00414A30" w:rsidRDefault="00E50E3A" w:rsidP="00414A30">
      <w:pPr>
        <w:contextualSpacing/>
        <w:rPr>
          <w:rFonts w:ascii="Montserrat" w:hAnsi="Montserrat"/>
          <w:b/>
        </w:rPr>
      </w:pPr>
    </w:p>
    <w:p w14:paraId="103B27B2" w14:textId="1ACC8229" w:rsidR="00614485" w:rsidRPr="00414A30" w:rsidRDefault="00042D75" w:rsidP="00414A30">
      <w:pPr>
        <w:contextualSpacing/>
        <w:rPr>
          <w:rFonts w:ascii="Montserrat" w:hAnsi="Montserrat"/>
          <w:b/>
        </w:rPr>
      </w:pPr>
      <w:r w:rsidRPr="00414A30">
        <w:rPr>
          <w:rFonts w:ascii="Montserrat" w:hAnsi="Montserrat"/>
          <w:b/>
        </w:rPr>
        <w:t>Table 2</w:t>
      </w:r>
      <w:r w:rsidR="0043267F" w:rsidRPr="00414A30">
        <w:rPr>
          <w:rFonts w:ascii="Montserrat" w:hAnsi="Montserrat"/>
          <w:b/>
        </w:rPr>
        <w:t>4</w:t>
      </w:r>
      <w:r w:rsidRPr="00414A30">
        <w:rPr>
          <w:rFonts w:ascii="Montserrat" w:hAnsi="Montserrat"/>
          <w:b/>
        </w:rPr>
        <w:t xml:space="preserve"> </w:t>
      </w:r>
      <w:r w:rsidR="00614485" w:rsidRPr="00414A30">
        <w:rPr>
          <w:rFonts w:ascii="Montserrat" w:hAnsi="Montserrat"/>
          <w:b/>
        </w:rPr>
        <w:t>Intermittent Catheterization using Specially Coated Catheters for Preventing UTI</w:t>
      </w:r>
      <w:bookmarkEnd w:id="279"/>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04"/>
        <w:gridCol w:w="3578"/>
        <w:gridCol w:w="3578"/>
      </w:tblGrid>
      <w:tr w:rsidR="00614485" w:rsidRPr="00414A30" w14:paraId="5557CCC7" w14:textId="77777777" w:rsidTr="000B381A">
        <w:trPr>
          <w:tblHeader/>
        </w:trPr>
        <w:tc>
          <w:tcPr>
            <w:tcW w:w="2204" w:type="dxa"/>
            <w:tcBorders>
              <w:top w:val="single" w:sz="4" w:space="0" w:color="auto"/>
              <w:left w:val="single" w:sz="4" w:space="0" w:color="auto"/>
              <w:bottom w:val="single" w:sz="4" w:space="0" w:color="auto"/>
              <w:right w:val="single" w:sz="4" w:space="0" w:color="auto"/>
            </w:tcBorders>
            <w:vAlign w:val="center"/>
          </w:tcPr>
          <w:p w14:paraId="486E8BE4" w14:textId="77777777" w:rsidR="00614485" w:rsidRPr="00414A30" w:rsidRDefault="00614485" w:rsidP="00414A30">
            <w:pPr>
              <w:contextualSpacing/>
              <w:jc w:val="center"/>
              <w:rPr>
                <w:rFonts w:ascii="Montserrat" w:hAnsi="Montserrat"/>
                <w:b/>
                <w:sz w:val="18"/>
                <w:szCs w:val="18"/>
              </w:rPr>
            </w:pPr>
            <w:r w:rsidRPr="00414A30">
              <w:rPr>
                <w:rFonts w:ascii="Montserrat" w:hAnsi="Montserrat"/>
                <w:b/>
                <w:sz w:val="18"/>
                <w:szCs w:val="18"/>
              </w:rPr>
              <w:t>Author Year</w:t>
            </w:r>
          </w:p>
          <w:p w14:paraId="53F97475" w14:textId="77777777" w:rsidR="00614485" w:rsidRPr="00414A30" w:rsidRDefault="009B07C3" w:rsidP="00414A30">
            <w:pPr>
              <w:pStyle w:val="TableTitles"/>
              <w:ind w:right="72"/>
              <w:contextualSpacing/>
              <w:jc w:val="center"/>
              <w:rPr>
                <w:rFonts w:ascii="Montserrat" w:hAnsi="Montserrat" w:cs="Arial"/>
                <w:bCs/>
                <w:color w:val="000000"/>
                <w:sz w:val="18"/>
                <w:szCs w:val="18"/>
              </w:rPr>
            </w:pPr>
            <w:r w:rsidRPr="00414A30">
              <w:rPr>
                <w:rFonts w:ascii="Montserrat" w:hAnsi="Montserrat" w:cs="Arial"/>
                <w:sz w:val="18"/>
                <w:szCs w:val="18"/>
              </w:rPr>
              <w:t xml:space="preserve">Country </w:t>
            </w:r>
            <w:r w:rsidR="00614485" w:rsidRPr="00414A30">
              <w:rPr>
                <w:rFonts w:ascii="Montserrat" w:hAnsi="Montserrat" w:cs="Arial"/>
                <w:sz w:val="18"/>
                <w:szCs w:val="18"/>
              </w:rPr>
              <w:br/>
              <w:t xml:space="preserve">Research Design </w:t>
            </w:r>
            <w:r w:rsidR="00614485" w:rsidRPr="00414A30">
              <w:rPr>
                <w:rFonts w:ascii="Montserrat" w:hAnsi="Montserrat" w:cs="Arial"/>
                <w:sz w:val="18"/>
                <w:szCs w:val="18"/>
              </w:rPr>
              <w:br/>
            </w:r>
            <w:r w:rsidRPr="00414A30">
              <w:rPr>
                <w:rFonts w:ascii="Montserrat" w:hAnsi="Montserrat" w:cs="Arial"/>
                <w:sz w:val="18"/>
                <w:szCs w:val="18"/>
              </w:rPr>
              <w:t xml:space="preserve">Score </w:t>
            </w:r>
            <w:r w:rsidRPr="00414A30">
              <w:rPr>
                <w:rFonts w:ascii="Montserrat" w:hAnsi="Montserrat" w:cs="Arial"/>
                <w:sz w:val="18"/>
                <w:szCs w:val="18"/>
              </w:rPr>
              <w:br/>
            </w:r>
            <w:r w:rsidR="00614485" w:rsidRPr="00414A30">
              <w:rPr>
                <w:rFonts w:ascii="Montserrat" w:hAnsi="Montserrat" w:cs="Arial"/>
                <w:sz w:val="18"/>
                <w:szCs w:val="18"/>
              </w:rPr>
              <w:t>Total Sample Size</w:t>
            </w:r>
          </w:p>
        </w:tc>
        <w:tc>
          <w:tcPr>
            <w:tcW w:w="3578" w:type="dxa"/>
            <w:tcBorders>
              <w:top w:val="single" w:sz="4" w:space="0" w:color="auto"/>
              <w:left w:val="single" w:sz="4" w:space="0" w:color="auto"/>
              <w:bottom w:val="single" w:sz="4" w:space="0" w:color="auto"/>
              <w:right w:val="single" w:sz="4" w:space="0" w:color="auto"/>
            </w:tcBorders>
            <w:vAlign w:val="center"/>
          </w:tcPr>
          <w:p w14:paraId="23F5830C" w14:textId="77777777" w:rsidR="00614485" w:rsidRPr="00414A30" w:rsidRDefault="00614485" w:rsidP="00414A30">
            <w:pPr>
              <w:pStyle w:val="TableTitles"/>
              <w:ind w:right="72"/>
              <w:contextualSpacing/>
              <w:jc w:val="center"/>
              <w:rPr>
                <w:rFonts w:ascii="Montserrat" w:hAnsi="Montserrat" w:cs="Arial"/>
                <w:bCs/>
                <w:color w:val="000000"/>
                <w:sz w:val="18"/>
                <w:szCs w:val="18"/>
              </w:rPr>
            </w:pPr>
            <w:r w:rsidRPr="00414A30">
              <w:rPr>
                <w:rFonts w:ascii="Montserrat" w:hAnsi="Montserrat" w:cs="Arial"/>
                <w:sz w:val="18"/>
                <w:szCs w:val="18"/>
              </w:rPr>
              <w:t>Methods</w:t>
            </w:r>
          </w:p>
        </w:tc>
        <w:tc>
          <w:tcPr>
            <w:tcW w:w="3578" w:type="dxa"/>
            <w:tcBorders>
              <w:top w:val="single" w:sz="4" w:space="0" w:color="auto"/>
              <w:left w:val="single" w:sz="4" w:space="0" w:color="auto"/>
              <w:bottom w:val="single" w:sz="4" w:space="0" w:color="auto"/>
              <w:right w:val="single" w:sz="4" w:space="0" w:color="auto"/>
            </w:tcBorders>
            <w:vAlign w:val="center"/>
          </w:tcPr>
          <w:p w14:paraId="1CB13555" w14:textId="77777777" w:rsidR="00614485" w:rsidRPr="00414A30" w:rsidRDefault="00614485" w:rsidP="00414A30">
            <w:pPr>
              <w:pStyle w:val="TableTitles"/>
              <w:ind w:right="72"/>
              <w:contextualSpacing/>
              <w:jc w:val="center"/>
              <w:rPr>
                <w:rFonts w:ascii="Montserrat" w:hAnsi="Montserrat" w:cs="Arial"/>
                <w:bCs/>
                <w:color w:val="000000"/>
                <w:sz w:val="18"/>
                <w:szCs w:val="18"/>
              </w:rPr>
            </w:pPr>
            <w:r w:rsidRPr="00414A30">
              <w:rPr>
                <w:rFonts w:ascii="Montserrat" w:hAnsi="Montserrat" w:cs="Arial"/>
                <w:sz w:val="18"/>
                <w:szCs w:val="18"/>
              </w:rPr>
              <w:t>Outcome</w:t>
            </w:r>
          </w:p>
        </w:tc>
      </w:tr>
      <w:tr w:rsidR="000F6F22" w:rsidRPr="00414A30" w14:paraId="123CA8F8" w14:textId="77777777" w:rsidTr="00740D64">
        <w:tc>
          <w:tcPr>
            <w:tcW w:w="2204" w:type="dxa"/>
            <w:tcBorders>
              <w:top w:val="single" w:sz="4" w:space="0" w:color="auto"/>
              <w:left w:val="single" w:sz="4" w:space="0" w:color="auto"/>
              <w:bottom w:val="single" w:sz="4" w:space="0" w:color="auto"/>
              <w:right w:val="single" w:sz="4" w:space="0" w:color="auto"/>
            </w:tcBorders>
            <w:vAlign w:val="center"/>
          </w:tcPr>
          <w:p w14:paraId="27C1D606" w14:textId="77777777" w:rsidR="000F6F22" w:rsidRPr="00414A30" w:rsidRDefault="000F6F22" w:rsidP="00414A30">
            <w:pPr>
              <w:ind w:right="72"/>
              <w:contextualSpacing/>
              <w:jc w:val="center"/>
              <w:rPr>
                <w:rFonts w:ascii="Montserrat" w:hAnsi="Montserrat"/>
                <w:sz w:val="18"/>
                <w:szCs w:val="18"/>
                <w:lang w:val="de-DE"/>
              </w:rPr>
            </w:pPr>
            <w:r w:rsidRPr="00414A30">
              <w:rPr>
                <w:rFonts w:ascii="Montserrat" w:hAnsi="Montserrat"/>
                <w:sz w:val="18"/>
                <w:szCs w:val="18"/>
                <w:lang w:val="de-DE"/>
              </w:rPr>
              <w:t>Cardenas et al. 2011</w:t>
            </w:r>
          </w:p>
          <w:p w14:paraId="523C5974" w14:textId="77777777" w:rsidR="000F6F22" w:rsidRPr="00414A30" w:rsidRDefault="000F6F22" w:rsidP="00414A30">
            <w:pPr>
              <w:ind w:right="72"/>
              <w:contextualSpacing/>
              <w:jc w:val="center"/>
              <w:rPr>
                <w:rFonts w:ascii="Montserrat" w:hAnsi="Montserrat"/>
                <w:sz w:val="18"/>
                <w:szCs w:val="18"/>
                <w:lang w:val="de-DE"/>
              </w:rPr>
            </w:pPr>
            <w:r w:rsidRPr="00414A30">
              <w:rPr>
                <w:rFonts w:ascii="Montserrat" w:hAnsi="Montserrat"/>
                <w:sz w:val="18"/>
                <w:szCs w:val="18"/>
                <w:lang w:val="de-DE"/>
              </w:rPr>
              <w:t>USA</w:t>
            </w:r>
          </w:p>
          <w:p w14:paraId="70409699" w14:textId="77777777" w:rsidR="000F6F22" w:rsidRPr="00414A30" w:rsidRDefault="000F6F22" w:rsidP="00414A30">
            <w:pPr>
              <w:ind w:right="72"/>
              <w:contextualSpacing/>
              <w:jc w:val="center"/>
              <w:rPr>
                <w:rFonts w:ascii="Montserrat" w:hAnsi="Montserrat"/>
                <w:sz w:val="18"/>
                <w:szCs w:val="18"/>
                <w:lang w:val="de-DE"/>
              </w:rPr>
            </w:pPr>
            <w:r w:rsidRPr="00414A30">
              <w:rPr>
                <w:rFonts w:ascii="Montserrat" w:hAnsi="Montserrat"/>
                <w:sz w:val="18"/>
                <w:szCs w:val="18"/>
                <w:lang w:val="de-DE"/>
              </w:rPr>
              <w:t>RCT</w:t>
            </w:r>
          </w:p>
          <w:p w14:paraId="78DE5527" w14:textId="77777777" w:rsidR="000F6F22" w:rsidRPr="00414A30" w:rsidRDefault="000F6F22" w:rsidP="00414A30">
            <w:pPr>
              <w:ind w:right="72"/>
              <w:contextualSpacing/>
              <w:jc w:val="center"/>
              <w:rPr>
                <w:rFonts w:ascii="Montserrat" w:hAnsi="Montserrat"/>
                <w:sz w:val="18"/>
                <w:szCs w:val="18"/>
                <w:lang w:val="de-DE"/>
              </w:rPr>
            </w:pPr>
            <w:r w:rsidRPr="00414A30">
              <w:rPr>
                <w:rFonts w:ascii="Montserrat" w:hAnsi="Montserrat"/>
                <w:sz w:val="18"/>
                <w:szCs w:val="18"/>
                <w:lang w:val="de-DE"/>
              </w:rPr>
              <w:t>PEDro=5</w:t>
            </w:r>
          </w:p>
          <w:p w14:paraId="0475B6D4" w14:textId="77777777" w:rsidR="000F6F22" w:rsidRPr="00414A30" w:rsidRDefault="000F6F22" w:rsidP="00414A30">
            <w:pPr>
              <w:ind w:right="72"/>
              <w:contextualSpacing/>
              <w:jc w:val="center"/>
              <w:rPr>
                <w:rFonts w:ascii="Montserrat" w:hAnsi="Montserrat"/>
                <w:sz w:val="18"/>
                <w:szCs w:val="18"/>
                <w:lang w:val="de-DE"/>
              </w:rPr>
            </w:pPr>
            <w:r w:rsidRPr="00414A30">
              <w:rPr>
                <w:rFonts w:ascii="Montserrat" w:hAnsi="Montserrat"/>
                <w:sz w:val="18"/>
                <w:szCs w:val="18"/>
                <w:lang w:val="de-DE"/>
              </w:rPr>
              <w:t>N=224</w:t>
            </w:r>
          </w:p>
        </w:tc>
        <w:tc>
          <w:tcPr>
            <w:tcW w:w="3578" w:type="dxa"/>
            <w:tcBorders>
              <w:top w:val="single" w:sz="4" w:space="0" w:color="auto"/>
              <w:left w:val="single" w:sz="4" w:space="0" w:color="auto"/>
              <w:bottom w:val="single" w:sz="4" w:space="0" w:color="auto"/>
              <w:right w:val="single" w:sz="4" w:space="0" w:color="auto"/>
            </w:tcBorders>
          </w:tcPr>
          <w:p w14:paraId="32F387A8" w14:textId="77777777" w:rsidR="000F6F22" w:rsidRPr="00414A30" w:rsidRDefault="000F6F22" w:rsidP="00414A30">
            <w:pPr>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Treatment group: mean age: 37.2 </w:t>
            </w:r>
            <w:proofErr w:type="spellStart"/>
            <w:r w:rsidRPr="00414A30">
              <w:rPr>
                <w:rFonts w:ascii="Montserrat" w:hAnsi="Montserrat"/>
                <w:sz w:val="18"/>
                <w:szCs w:val="18"/>
              </w:rPr>
              <w:t>yr</w:t>
            </w:r>
            <w:proofErr w:type="spellEnd"/>
            <w:r w:rsidRPr="00414A30">
              <w:rPr>
                <w:rFonts w:ascii="Montserrat" w:hAnsi="Montserrat"/>
                <w:sz w:val="18"/>
                <w:szCs w:val="18"/>
              </w:rPr>
              <w:t>; males=177, females=47, ASIA scale A=62%, B=18%, C=11%, D=11%; time post-injury=32 d.</w:t>
            </w:r>
          </w:p>
          <w:p w14:paraId="43A80B0D" w14:textId="77777777" w:rsidR="000F6F22" w:rsidRPr="00414A30" w:rsidRDefault="000F6F22" w:rsidP="00414A30">
            <w:pPr>
              <w:contextualSpacing/>
              <w:rPr>
                <w:rFonts w:ascii="Montserrat" w:hAnsi="Montserrat"/>
                <w:sz w:val="18"/>
                <w:szCs w:val="18"/>
              </w:rPr>
            </w:pPr>
            <w:r w:rsidRPr="00414A30">
              <w:rPr>
                <w:rFonts w:ascii="Montserrat" w:hAnsi="Montserrat"/>
                <w:sz w:val="18"/>
                <w:szCs w:val="18"/>
              </w:rPr>
              <w:t xml:space="preserve">Control: mean age: 35.1 </w:t>
            </w:r>
            <w:proofErr w:type="spellStart"/>
            <w:r w:rsidRPr="00414A30">
              <w:rPr>
                <w:rFonts w:ascii="Montserrat" w:hAnsi="Montserrat"/>
                <w:sz w:val="18"/>
                <w:szCs w:val="18"/>
              </w:rPr>
              <w:t>yr</w:t>
            </w:r>
            <w:proofErr w:type="spellEnd"/>
            <w:r w:rsidRPr="00414A30">
              <w:rPr>
                <w:rFonts w:ascii="Montserrat" w:hAnsi="Montserrat"/>
                <w:sz w:val="18"/>
                <w:szCs w:val="18"/>
              </w:rPr>
              <w:t>; male=82%, female=18%; ASIA scale: A=68%, B=10% C=19%; D=3%; time post-injury=29 d.</w:t>
            </w:r>
          </w:p>
          <w:p w14:paraId="20BCD574" w14:textId="4F8E6E2B" w:rsidR="000F6F22" w:rsidRPr="00414A30" w:rsidRDefault="00497B46" w:rsidP="00414A30">
            <w:pPr>
              <w:contextualSpacing/>
              <w:rPr>
                <w:rFonts w:ascii="Montserrat" w:hAnsi="Montserrat"/>
                <w:sz w:val="18"/>
                <w:szCs w:val="18"/>
              </w:rPr>
            </w:pPr>
            <w:r w:rsidRPr="00414A30">
              <w:rPr>
                <w:rFonts w:ascii="Montserrat" w:hAnsi="Montserrat"/>
                <w:b/>
                <w:sz w:val="18"/>
                <w:szCs w:val="18"/>
              </w:rPr>
              <w:t>Intervention</w:t>
            </w:r>
            <w:r w:rsidR="000F6F22" w:rsidRPr="00414A30">
              <w:rPr>
                <w:rFonts w:ascii="Montserrat" w:hAnsi="Montserrat"/>
                <w:b/>
                <w:sz w:val="18"/>
                <w:szCs w:val="18"/>
              </w:rPr>
              <w:t xml:space="preserve">: </w:t>
            </w:r>
            <w:r w:rsidR="000F6F22" w:rsidRPr="00414A30">
              <w:rPr>
                <w:rFonts w:ascii="Montserrat" w:hAnsi="Montserrat"/>
                <w:sz w:val="18"/>
                <w:szCs w:val="18"/>
              </w:rPr>
              <w:t>Intermittent catheterization with hydrophilic coated catheter</w:t>
            </w:r>
          </w:p>
          <w:p w14:paraId="075593EB" w14:textId="77777777" w:rsidR="000F6F22" w:rsidRPr="00414A30" w:rsidRDefault="000F6F22" w:rsidP="00414A30">
            <w:pPr>
              <w:ind w:right="72"/>
              <w:contextualSpacing/>
              <w:rPr>
                <w:rFonts w:ascii="Montserrat" w:hAnsi="Montserrat"/>
                <w:b/>
                <w:sz w:val="18"/>
                <w:szCs w:val="18"/>
              </w:rPr>
            </w:pPr>
            <w:r w:rsidRPr="00414A30">
              <w:rPr>
                <w:rFonts w:ascii="Montserrat" w:hAnsi="Montserrat"/>
                <w:b/>
                <w:sz w:val="18"/>
                <w:szCs w:val="18"/>
              </w:rPr>
              <w:t xml:space="preserve">Outcome Measures: </w:t>
            </w:r>
            <w:r w:rsidRPr="00414A30">
              <w:rPr>
                <w:rFonts w:ascii="Montserrat" w:hAnsi="Montserrat"/>
                <w:sz w:val="18"/>
                <w:szCs w:val="18"/>
              </w:rPr>
              <w:t>Symptoms of urinary tract infection (UTI), treatment of antibiotics to prevent UTI, urolithiasis.</w:t>
            </w:r>
          </w:p>
        </w:tc>
        <w:tc>
          <w:tcPr>
            <w:tcW w:w="3578" w:type="dxa"/>
            <w:tcBorders>
              <w:top w:val="single" w:sz="4" w:space="0" w:color="auto"/>
              <w:left w:val="single" w:sz="4" w:space="0" w:color="auto"/>
              <w:bottom w:val="single" w:sz="4" w:space="0" w:color="auto"/>
              <w:right w:val="single" w:sz="4" w:space="0" w:color="auto"/>
            </w:tcBorders>
          </w:tcPr>
          <w:p w14:paraId="79184A80" w14:textId="77777777" w:rsidR="000F6F22" w:rsidRPr="00414A30" w:rsidRDefault="000F6F22" w:rsidP="00414A30">
            <w:pPr>
              <w:numPr>
                <w:ilvl w:val="0"/>
                <w:numId w:val="173"/>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 xml:space="preserve">The time of first symptomatic UTI is significantly delayed in the treatment group (p=0.038). The decrease in daily risk of developing first UTI in the treatment group is 33%. </w:t>
            </w:r>
          </w:p>
          <w:p w14:paraId="33EF102E" w14:textId="77777777" w:rsidR="000F6F22" w:rsidRPr="00414A30" w:rsidRDefault="000F6F22" w:rsidP="00414A30">
            <w:pPr>
              <w:numPr>
                <w:ilvl w:val="0"/>
                <w:numId w:val="173"/>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 xml:space="preserve">The incidence of UTI in treatment was reduced by 21% of treatment group. There is a significant difference presence of microhematuria (p&lt;0.0001) between the two groups. </w:t>
            </w:r>
          </w:p>
          <w:p w14:paraId="754C7BF7" w14:textId="426C7A5C" w:rsidR="000F6F22" w:rsidRPr="00414A30" w:rsidRDefault="000F6F22" w:rsidP="00414A30">
            <w:pPr>
              <w:pStyle w:val="ListParagraph"/>
              <w:numPr>
                <w:ilvl w:val="0"/>
                <w:numId w:val="173"/>
              </w:numPr>
              <w:rPr>
                <w:rFonts w:ascii="Montserrat" w:hAnsi="Montserrat"/>
                <w:sz w:val="18"/>
                <w:szCs w:val="18"/>
              </w:rPr>
            </w:pPr>
            <w:r w:rsidRPr="00414A30">
              <w:rPr>
                <w:rFonts w:ascii="Montserrat" w:hAnsi="Montserrat"/>
                <w:color w:val="000000"/>
                <w:sz w:val="18"/>
                <w:szCs w:val="18"/>
              </w:rPr>
              <w:t xml:space="preserve">Overall there is a significant higher satisfaction rate reported by caregivers and participants in the treatment group (p=0.007). However, nurses reported no significant differences in overall </w:t>
            </w:r>
            <w:r w:rsidRPr="00414A30">
              <w:rPr>
                <w:rFonts w:ascii="Montserrat" w:hAnsi="Montserrat"/>
                <w:color w:val="000000"/>
                <w:sz w:val="18"/>
                <w:szCs w:val="18"/>
              </w:rPr>
              <w:lastRenderedPageBreak/>
              <w:t>satisfaction of the 2 catheters group</w:t>
            </w:r>
          </w:p>
        </w:tc>
      </w:tr>
      <w:tr w:rsidR="00522B2C" w:rsidRPr="00414A30" w14:paraId="60B74BBF" w14:textId="77777777" w:rsidTr="00740D64">
        <w:trPr>
          <w:tblHeader/>
        </w:trPr>
        <w:tc>
          <w:tcPr>
            <w:tcW w:w="2204" w:type="dxa"/>
            <w:tcBorders>
              <w:top w:val="single" w:sz="4" w:space="0" w:color="auto"/>
              <w:left w:val="single" w:sz="4" w:space="0" w:color="auto"/>
              <w:bottom w:val="single" w:sz="4" w:space="0" w:color="auto"/>
              <w:right w:val="single" w:sz="4" w:space="0" w:color="auto"/>
            </w:tcBorders>
            <w:vAlign w:val="center"/>
          </w:tcPr>
          <w:p w14:paraId="24A7E1DA" w14:textId="6586DE85" w:rsidR="00522B2C" w:rsidRPr="00414A30" w:rsidRDefault="00CE0C45" w:rsidP="00414A30">
            <w:pPr>
              <w:ind w:right="72"/>
              <w:contextualSpacing/>
              <w:jc w:val="center"/>
              <w:rPr>
                <w:rFonts w:ascii="Montserrat" w:hAnsi="Montserrat"/>
                <w:sz w:val="18"/>
                <w:szCs w:val="18"/>
                <w:lang w:val="de-DE"/>
              </w:rPr>
            </w:pPr>
            <w:r w:rsidRPr="00414A30">
              <w:rPr>
                <w:rFonts w:ascii="Montserrat" w:hAnsi="Montserrat"/>
                <w:sz w:val="18"/>
                <w:szCs w:val="18"/>
                <w:lang w:val="de-DE"/>
              </w:rPr>
              <w:lastRenderedPageBreak/>
              <w:t>Cardenas &amp; Hoffman 2</w:t>
            </w:r>
            <w:r w:rsidR="00522B2C" w:rsidRPr="00414A30">
              <w:rPr>
                <w:rFonts w:ascii="Montserrat" w:hAnsi="Montserrat"/>
                <w:sz w:val="18"/>
                <w:szCs w:val="18"/>
                <w:lang w:val="de-DE"/>
              </w:rPr>
              <w:t>009</w:t>
            </w:r>
          </w:p>
          <w:p w14:paraId="57903479" w14:textId="77777777" w:rsidR="00522B2C" w:rsidRPr="00414A30" w:rsidRDefault="00522B2C" w:rsidP="00414A30">
            <w:pPr>
              <w:ind w:right="72"/>
              <w:contextualSpacing/>
              <w:jc w:val="center"/>
              <w:rPr>
                <w:rFonts w:ascii="Montserrat" w:hAnsi="Montserrat"/>
                <w:sz w:val="18"/>
                <w:szCs w:val="18"/>
                <w:lang w:val="de-DE"/>
              </w:rPr>
            </w:pPr>
            <w:r w:rsidRPr="00414A30">
              <w:rPr>
                <w:rFonts w:ascii="Montserrat" w:hAnsi="Montserrat"/>
                <w:sz w:val="18"/>
                <w:szCs w:val="18"/>
                <w:lang w:val="de-DE"/>
              </w:rPr>
              <w:t>USA</w:t>
            </w:r>
          </w:p>
          <w:p w14:paraId="5239DC59" w14:textId="77777777" w:rsidR="00522B2C" w:rsidRPr="00414A30" w:rsidRDefault="00522B2C" w:rsidP="00414A30">
            <w:pPr>
              <w:ind w:right="72"/>
              <w:contextualSpacing/>
              <w:jc w:val="center"/>
              <w:rPr>
                <w:rFonts w:ascii="Montserrat" w:hAnsi="Montserrat"/>
                <w:sz w:val="18"/>
                <w:szCs w:val="18"/>
                <w:lang w:val="de-DE"/>
              </w:rPr>
            </w:pPr>
            <w:r w:rsidRPr="00414A30">
              <w:rPr>
                <w:rFonts w:ascii="Montserrat" w:hAnsi="Montserrat"/>
                <w:sz w:val="18"/>
                <w:szCs w:val="18"/>
                <w:lang w:val="de-DE"/>
              </w:rPr>
              <w:t>RCT</w:t>
            </w:r>
          </w:p>
          <w:p w14:paraId="10C72CBC" w14:textId="77777777" w:rsidR="00522B2C" w:rsidRPr="00414A30" w:rsidRDefault="00522B2C" w:rsidP="00414A30">
            <w:pPr>
              <w:ind w:right="72"/>
              <w:contextualSpacing/>
              <w:jc w:val="center"/>
              <w:rPr>
                <w:rFonts w:ascii="Montserrat" w:hAnsi="Montserrat"/>
                <w:sz w:val="18"/>
                <w:szCs w:val="18"/>
                <w:lang w:val="de-DE"/>
              </w:rPr>
            </w:pPr>
            <w:r w:rsidRPr="00414A30">
              <w:rPr>
                <w:rFonts w:ascii="Montserrat" w:hAnsi="Montserrat"/>
                <w:sz w:val="18"/>
                <w:szCs w:val="18"/>
                <w:lang w:val="de-DE"/>
              </w:rPr>
              <w:t>PEDro=5</w:t>
            </w:r>
          </w:p>
          <w:p w14:paraId="34423FF9" w14:textId="440BD913" w:rsidR="00522B2C" w:rsidRPr="00414A30" w:rsidRDefault="00522B2C" w:rsidP="00414A30">
            <w:pPr>
              <w:contextualSpacing/>
              <w:jc w:val="center"/>
              <w:rPr>
                <w:rFonts w:ascii="Montserrat" w:hAnsi="Montserrat"/>
                <w:b/>
                <w:sz w:val="18"/>
                <w:szCs w:val="18"/>
              </w:rPr>
            </w:pPr>
            <w:r w:rsidRPr="00414A30">
              <w:rPr>
                <w:rFonts w:ascii="Montserrat" w:hAnsi="Montserrat"/>
                <w:sz w:val="18"/>
                <w:szCs w:val="18"/>
                <w:lang w:val="de-DE"/>
              </w:rPr>
              <w:t>N=56</w:t>
            </w:r>
          </w:p>
        </w:tc>
        <w:tc>
          <w:tcPr>
            <w:tcW w:w="3578" w:type="dxa"/>
            <w:tcBorders>
              <w:top w:val="single" w:sz="4" w:space="0" w:color="auto"/>
              <w:left w:val="single" w:sz="4" w:space="0" w:color="auto"/>
              <w:bottom w:val="single" w:sz="4" w:space="0" w:color="auto"/>
              <w:right w:val="single" w:sz="4" w:space="0" w:color="auto"/>
            </w:tcBorders>
          </w:tcPr>
          <w:p w14:paraId="15939143" w14:textId="77777777" w:rsidR="00522B2C" w:rsidRPr="00414A30" w:rsidRDefault="00522B2C"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Treatment Group: Mean age: 42.3 </w:t>
            </w:r>
            <w:proofErr w:type="spellStart"/>
            <w:r w:rsidRPr="00414A30">
              <w:rPr>
                <w:rFonts w:ascii="Montserrat" w:hAnsi="Montserrat"/>
                <w:sz w:val="18"/>
                <w:szCs w:val="18"/>
              </w:rPr>
              <w:t>yr</w:t>
            </w:r>
            <w:proofErr w:type="spellEnd"/>
            <w:r w:rsidRPr="00414A30">
              <w:rPr>
                <w:rFonts w:ascii="Montserrat" w:hAnsi="Montserrat"/>
                <w:sz w:val="18"/>
                <w:szCs w:val="18"/>
              </w:rPr>
              <w:t xml:space="preserve">; Gender: males=17, females=5; Level of injury: Tetraplegia=5, Paraplegia=17; Severity of Injury: AIS C4-C8 A=2, C4-C8 B-D=3, T6-L5: grade A=13, T6-L5: grade B-D=4; Control Group: Mean age: 40.1 </w:t>
            </w:r>
            <w:proofErr w:type="spellStart"/>
            <w:r w:rsidRPr="00414A30">
              <w:rPr>
                <w:rFonts w:ascii="Montserrat" w:hAnsi="Montserrat"/>
                <w:sz w:val="18"/>
                <w:szCs w:val="18"/>
              </w:rPr>
              <w:t>yr</w:t>
            </w:r>
            <w:proofErr w:type="spellEnd"/>
            <w:r w:rsidRPr="00414A30">
              <w:rPr>
                <w:rFonts w:ascii="Montserrat" w:hAnsi="Montserrat"/>
                <w:sz w:val="18"/>
                <w:szCs w:val="18"/>
              </w:rPr>
              <w:t>; Gender: males=12, females=11; Level of injury: Tetraplegia=12, Paraplegia=11; Severity of injury: AIS C4-C8: grade A=8, C4-C8: grade B-D=4, T6-L5: grade A=5, T6-L5: grade B-D=6</w:t>
            </w:r>
          </w:p>
          <w:p w14:paraId="59386545" w14:textId="235B84D5" w:rsidR="00522B2C" w:rsidRPr="00414A30" w:rsidRDefault="00497B46" w:rsidP="00414A30">
            <w:pPr>
              <w:ind w:right="72"/>
              <w:contextualSpacing/>
              <w:rPr>
                <w:rFonts w:ascii="Montserrat" w:hAnsi="Montserrat"/>
                <w:sz w:val="18"/>
                <w:szCs w:val="18"/>
              </w:rPr>
            </w:pPr>
            <w:r w:rsidRPr="00414A30">
              <w:rPr>
                <w:rFonts w:ascii="Montserrat" w:hAnsi="Montserrat"/>
                <w:b/>
                <w:sz w:val="18"/>
                <w:szCs w:val="18"/>
              </w:rPr>
              <w:t>Intervention</w:t>
            </w:r>
            <w:r w:rsidR="00522B2C" w:rsidRPr="00414A30">
              <w:rPr>
                <w:rFonts w:ascii="Montserrat" w:hAnsi="Montserrat"/>
                <w:b/>
                <w:sz w:val="18"/>
                <w:szCs w:val="18"/>
              </w:rPr>
              <w:t>:</w:t>
            </w:r>
            <w:r w:rsidR="00522B2C" w:rsidRPr="00414A30">
              <w:rPr>
                <w:rFonts w:ascii="Montserrat" w:hAnsi="Montserrat"/>
                <w:sz w:val="18"/>
                <w:szCs w:val="18"/>
              </w:rPr>
              <w:t xml:space="preserve"> Individuals were randomly assigned to either the hydrophilic catheter or the noncoated catheter control group. Urine from these individuals was collected once a </w:t>
            </w:r>
            <w:proofErr w:type="spellStart"/>
            <w:r w:rsidR="00522B2C" w:rsidRPr="00414A30">
              <w:rPr>
                <w:rFonts w:ascii="Montserrat" w:hAnsi="Montserrat"/>
                <w:sz w:val="18"/>
                <w:szCs w:val="18"/>
              </w:rPr>
              <w:t>mo</w:t>
            </w:r>
            <w:proofErr w:type="spellEnd"/>
            <w:r w:rsidR="00522B2C" w:rsidRPr="00414A30">
              <w:rPr>
                <w:rFonts w:ascii="Montserrat" w:hAnsi="Montserrat"/>
                <w:sz w:val="18"/>
                <w:szCs w:val="18"/>
              </w:rPr>
              <w:t xml:space="preserve"> for first 3 </w:t>
            </w:r>
            <w:proofErr w:type="spellStart"/>
            <w:r w:rsidR="00522B2C" w:rsidRPr="00414A30">
              <w:rPr>
                <w:rFonts w:ascii="Montserrat" w:hAnsi="Montserrat"/>
                <w:sz w:val="18"/>
                <w:szCs w:val="18"/>
              </w:rPr>
              <w:t>mo</w:t>
            </w:r>
            <w:proofErr w:type="spellEnd"/>
            <w:r w:rsidR="00522B2C" w:rsidRPr="00414A30">
              <w:rPr>
                <w:rFonts w:ascii="Montserrat" w:hAnsi="Montserrat"/>
                <w:sz w:val="18"/>
                <w:szCs w:val="18"/>
              </w:rPr>
              <w:t xml:space="preserve"> and then at 6, 9 and 12 </w:t>
            </w:r>
            <w:proofErr w:type="spellStart"/>
            <w:r w:rsidR="00522B2C" w:rsidRPr="00414A30">
              <w:rPr>
                <w:rFonts w:ascii="Montserrat" w:hAnsi="Montserrat"/>
                <w:sz w:val="18"/>
                <w:szCs w:val="18"/>
              </w:rPr>
              <w:t>mo</w:t>
            </w:r>
            <w:proofErr w:type="spellEnd"/>
            <w:r w:rsidR="00522B2C" w:rsidRPr="00414A30">
              <w:rPr>
                <w:rFonts w:ascii="Montserrat" w:hAnsi="Montserrat"/>
                <w:sz w:val="18"/>
                <w:szCs w:val="18"/>
              </w:rPr>
              <w:t xml:space="preserve"> mark.</w:t>
            </w:r>
          </w:p>
          <w:p w14:paraId="6C9CF1CC" w14:textId="6391EF2A" w:rsidR="00522B2C" w:rsidRPr="00414A30" w:rsidRDefault="00522B2C" w:rsidP="00414A30">
            <w:pPr>
              <w:pStyle w:val="TableTitles"/>
              <w:ind w:right="72"/>
              <w:contextualSpacing/>
              <w:rPr>
                <w:rFonts w:ascii="Montserrat" w:hAnsi="Montserrat" w:cs="Arial"/>
                <w:sz w:val="18"/>
                <w:szCs w:val="18"/>
              </w:rPr>
            </w:pPr>
            <w:r w:rsidRPr="00414A30">
              <w:rPr>
                <w:rFonts w:ascii="Montserrat" w:hAnsi="Montserrat"/>
                <w:sz w:val="18"/>
                <w:szCs w:val="18"/>
              </w:rPr>
              <w:t xml:space="preserve">Outcome Measures: </w:t>
            </w:r>
            <w:r w:rsidRPr="00414A30">
              <w:rPr>
                <w:rFonts w:ascii="Montserrat" w:hAnsi="Montserrat"/>
                <w:b w:val="0"/>
                <w:sz w:val="18"/>
                <w:szCs w:val="18"/>
              </w:rPr>
              <w:t>Urinary tract infection (UTI).</w:t>
            </w:r>
          </w:p>
        </w:tc>
        <w:tc>
          <w:tcPr>
            <w:tcW w:w="3578" w:type="dxa"/>
            <w:tcBorders>
              <w:top w:val="single" w:sz="4" w:space="0" w:color="auto"/>
              <w:left w:val="single" w:sz="4" w:space="0" w:color="auto"/>
              <w:bottom w:val="single" w:sz="4" w:space="0" w:color="auto"/>
              <w:right w:val="single" w:sz="4" w:space="0" w:color="auto"/>
            </w:tcBorders>
          </w:tcPr>
          <w:p w14:paraId="70911C0F" w14:textId="77777777" w:rsidR="00522B2C" w:rsidRPr="00414A30" w:rsidRDefault="00522B2C" w:rsidP="00414A30">
            <w:pPr>
              <w:numPr>
                <w:ilvl w:val="0"/>
                <w:numId w:val="330"/>
              </w:numPr>
              <w:contextualSpacing/>
              <w:rPr>
                <w:rFonts w:ascii="Montserrat" w:hAnsi="Montserrat"/>
                <w:sz w:val="18"/>
                <w:szCs w:val="18"/>
              </w:rPr>
            </w:pPr>
            <w:r w:rsidRPr="00414A30">
              <w:rPr>
                <w:rFonts w:ascii="Montserrat" w:hAnsi="Montserrat"/>
                <w:sz w:val="18"/>
                <w:szCs w:val="18"/>
              </w:rPr>
              <w:t xml:space="preserve">At least 1 symptomatic UTI was seen over the course of 1 </w:t>
            </w:r>
            <w:proofErr w:type="spellStart"/>
            <w:r w:rsidRPr="00414A30">
              <w:rPr>
                <w:rFonts w:ascii="Montserrat" w:hAnsi="Montserrat"/>
                <w:sz w:val="18"/>
                <w:szCs w:val="18"/>
              </w:rPr>
              <w:t>yr</w:t>
            </w:r>
            <w:proofErr w:type="spellEnd"/>
            <w:r w:rsidRPr="00414A30">
              <w:rPr>
                <w:rFonts w:ascii="Montserrat" w:hAnsi="Montserrat"/>
                <w:sz w:val="18"/>
                <w:szCs w:val="18"/>
              </w:rPr>
              <w:t xml:space="preserve"> for 12 individuals in the hydrophilic catheter group and 14 of the control group.</w:t>
            </w:r>
          </w:p>
          <w:p w14:paraId="09EE6AAE" w14:textId="77777777" w:rsidR="00522B2C" w:rsidRPr="00414A30" w:rsidRDefault="00522B2C" w:rsidP="00414A30">
            <w:pPr>
              <w:numPr>
                <w:ilvl w:val="0"/>
                <w:numId w:val="330"/>
              </w:numPr>
              <w:ind w:left="288" w:hanging="288"/>
              <w:contextualSpacing/>
              <w:rPr>
                <w:rFonts w:ascii="Montserrat" w:hAnsi="Montserrat"/>
                <w:sz w:val="18"/>
                <w:szCs w:val="18"/>
              </w:rPr>
            </w:pPr>
            <w:r w:rsidRPr="00414A30">
              <w:rPr>
                <w:rFonts w:ascii="Montserrat" w:hAnsi="Montserrat"/>
                <w:sz w:val="18"/>
                <w:szCs w:val="18"/>
              </w:rPr>
              <w:t>The hydrophilic catheter group had a mean of 1.18 UTIs, while the control group had 1.</w:t>
            </w:r>
          </w:p>
          <w:p w14:paraId="1A7F592C" w14:textId="77777777" w:rsidR="00522B2C" w:rsidRPr="00414A30" w:rsidRDefault="00522B2C" w:rsidP="00414A30">
            <w:pPr>
              <w:pStyle w:val="TableOutcomesText"/>
              <w:numPr>
                <w:ilvl w:val="0"/>
                <w:numId w:val="171"/>
              </w:numPr>
              <w:ind w:left="288" w:hanging="288"/>
              <w:contextualSpacing/>
              <w:rPr>
                <w:rFonts w:ascii="Montserrat" w:hAnsi="Montserrat"/>
                <w:szCs w:val="18"/>
              </w:rPr>
            </w:pPr>
            <w:r w:rsidRPr="00414A30">
              <w:rPr>
                <w:rFonts w:ascii="Montserrat" w:hAnsi="Montserrat"/>
                <w:szCs w:val="18"/>
              </w:rPr>
              <w:t>No significant difference was seen between the two groups in the number of symptomatic UTIs and type of symptoms.</w:t>
            </w:r>
          </w:p>
          <w:p w14:paraId="44C65859" w14:textId="6DEB4BD6" w:rsidR="00522B2C" w:rsidRPr="00414A30" w:rsidRDefault="00522B2C" w:rsidP="00414A30">
            <w:pPr>
              <w:pStyle w:val="TableOutcomesText"/>
              <w:numPr>
                <w:ilvl w:val="0"/>
                <w:numId w:val="171"/>
              </w:numPr>
              <w:ind w:left="288" w:hanging="288"/>
              <w:contextualSpacing/>
              <w:rPr>
                <w:rFonts w:ascii="Montserrat" w:hAnsi="Montserrat"/>
                <w:szCs w:val="18"/>
              </w:rPr>
            </w:pPr>
            <w:r w:rsidRPr="00414A30">
              <w:rPr>
                <w:rFonts w:ascii="Montserrat" w:hAnsi="Montserrat"/>
                <w:szCs w:val="18"/>
              </w:rPr>
              <w:t>There was a significant number of symptomatic UTIs treated in the group using hydrophilic catheters (p=0.02).</w:t>
            </w:r>
          </w:p>
          <w:p w14:paraId="5BF4FDBE" w14:textId="08382B8C" w:rsidR="00522B2C" w:rsidRPr="00414A30" w:rsidRDefault="00522B2C" w:rsidP="00414A30">
            <w:pPr>
              <w:pStyle w:val="TableOutcomesText"/>
              <w:numPr>
                <w:ilvl w:val="0"/>
                <w:numId w:val="171"/>
              </w:numPr>
              <w:ind w:left="288" w:hanging="288"/>
              <w:contextualSpacing/>
              <w:rPr>
                <w:rFonts w:ascii="Montserrat" w:hAnsi="Montserrat"/>
                <w:szCs w:val="18"/>
              </w:rPr>
            </w:pPr>
            <w:r w:rsidRPr="00414A30">
              <w:rPr>
                <w:rFonts w:ascii="Montserrat" w:hAnsi="Montserrat"/>
                <w:szCs w:val="18"/>
              </w:rPr>
              <w:t>Females were more likely to develop UTIs regardless of catheter type.</w:t>
            </w:r>
          </w:p>
        </w:tc>
      </w:tr>
      <w:tr w:rsidR="00522B2C" w:rsidRPr="00414A30" w14:paraId="4A3BD451" w14:textId="77777777" w:rsidTr="00740D64">
        <w:trPr>
          <w:tblHeader/>
        </w:trPr>
        <w:tc>
          <w:tcPr>
            <w:tcW w:w="2204" w:type="dxa"/>
            <w:tcBorders>
              <w:top w:val="single" w:sz="4" w:space="0" w:color="auto"/>
              <w:left w:val="single" w:sz="4" w:space="0" w:color="auto"/>
              <w:bottom w:val="single" w:sz="4" w:space="0" w:color="auto"/>
              <w:right w:val="single" w:sz="4" w:space="0" w:color="auto"/>
            </w:tcBorders>
            <w:vAlign w:val="center"/>
          </w:tcPr>
          <w:p w14:paraId="48105BF1" w14:textId="77777777" w:rsidR="00522B2C" w:rsidRPr="00414A30" w:rsidRDefault="00522B2C" w:rsidP="00414A30">
            <w:pPr>
              <w:pStyle w:val="TableText"/>
              <w:spacing w:after="0"/>
              <w:ind w:right="72"/>
              <w:contextualSpacing/>
              <w:jc w:val="center"/>
              <w:rPr>
                <w:rFonts w:ascii="Montserrat" w:hAnsi="Montserrat"/>
                <w:szCs w:val="18"/>
                <w:lang w:val="fr-FR"/>
              </w:rPr>
            </w:pPr>
            <w:r w:rsidRPr="00414A30">
              <w:rPr>
                <w:rFonts w:ascii="Montserrat" w:hAnsi="Montserrat"/>
                <w:szCs w:val="18"/>
                <w:lang w:val="fr-FR"/>
              </w:rPr>
              <w:t>De Ridder et al. 2005</w:t>
            </w:r>
          </w:p>
          <w:p w14:paraId="36A40DE2" w14:textId="595D4BEF" w:rsidR="00522B2C" w:rsidRPr="00414A30" w:rsidRDefault="00522B2C" w:rsidP="00414A30">
            <w:pPr>
              <w:pStyle w:val="TableText"/>
              <w:spacing w:after="0"/>
              <w:ind w:right="72"/>
              <w:contextualSpacing/>
              <w:jc w:val="center"/>
              <w:rPr>
                <w:rFonts w:ascii="Montserrat" w:hAnsi="Montserrat"/>
                <w:szCs w:val="18"/>
                <w:lang w:val="fr-FR"/>
              </w:rPr>
            </w:pPr>
            <w:r w:rsidRPr="00414A30">
              <w:rPr>
                <w:rFonts w:ascii="Montserrat" w:hAnsi="Montserrat"/>
                <w:szCs w:val="18"/>
                <w:lang w:val="fr-FR"/>
              </w:rPr>
              <w:t>Spain</w:t>
            </w:r>
          </w:p>
          <w:p w14:paraId="4EB56F11" w14:textId="77777777" w:rsidR="00522B2C" w:rsidRPr="00414A30" w:rsidRDefault="00522B2C"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t>RCT</w:t>
            </w:r>
          </w:p>
          <w:p w14:paraId="2172C275" w14:textId="77777777" w:rsidR="00522B2C" w:rsidRPr="00414A30" w:rsidRDefault="00522B2C" w:rsidP="00414A30">
            <w:pPr>
              <w:pStyle w:val="TableText"/>
              <w:spacing w:after="0"/>
              <w:ind w:right="72"/>
              <w:contextualSpacing/>
              <w:jc w:val="center"/>
              <w:rPr>
                <w:rFonts w:ascii="Montserrat" w:hAnsi="Montserrat"/>
                <w:szCs w:val="18"/>
              </w:rPr>
            </w:pPr>
            <w:proofErr w:type="spellStart"/>
            <w:r w:rsidRPr="00414A30">
              <w:rPr>
                <w:rFonts w:ascii="Montserrat" w:hAnsi="Montserrat"/>
                <w:szCs w:val="18"/>
              </w:rPr>
              <w:t>PEDro</w:t>
            </w:r>
            <w:proofErr w:type="spellEnd"/>
            <w:r w:rsidRPr="00414A30">
              <w:rPr>
                <w:rFonts w:ascii="Montserrat" w:hAnsi="Montserrat"/>
                <w:szCs w:val="18"/>
              </w:rPr>
              <w:t>=5</w:t>
            </w:r>
          </w:p>
          <w:p w14:paraId="24C7265D" w14:textId="4A9ACFD4" w:rsidR="00522B2C" w:rsidRPr="00414A30" w:rsidRDefault="00522B2C" w:rsidP="00414A30">
            <w:pPr>
              <w:contextualSpacing/>
              <w:jc w:val="center"/>
              <w:rPr>
                <w:rFonts w:ascii="Montserrat" w:hAnsi="Montserrat"/>
                <w:b/>
                <w:sz w:val="18"/>
                <w:szCs w:val="18"/>
              </w:rPr>
            </w:pPr>
            <w:r w:rsidRPr="00414A30">
              <w:rPr>
                <w:rFonts w:ascii="Montserrat" w:hAnsi="Montserrat"/>
                <w:sz w:val="18"/>
                <w:szCs w:val="18"/>
              </w:rPr>
              <w:t>N=123</w:t>
            </w:r>
          </w:p>
        </w:tc>
        <w:tc>
          <w:tcPr>
            <w:tcW w:w="3578" w:type="dxa"/>
            <w:tcBorders>
              <w:top w:val="single" w:sz="4" w:space="0" w:color="auto"/>
              <w:left w:val="single" w:sz="4" w:space="0" w:color="auto"/>
              <w:bottom w:val="single" w:sz="4" w:space="0" w:color="auto"/>
              <w:right w:val="single" w:sz="4" w:space="0" w:color="auto"/>
            </w:tcBorders>
          </w:tcPr>
          <w:p w14:paraId="3023E33D" w14:textId="0861BF3E" w:rsidR="00522B2C" w:rsidRPr="00414A30" w:rsidRDefault="00522B2C" w:rsidP="00414A30">
            <w:pPr>
              <w:pStyle w:val="TableText"/>
              <w:spacing w:after="0"/>
              <w:ind w:right="72"/>
              <w:contextualSpacing/>
              <w:rPr>
                <w:rFonts w:ascii="Montserrat" w:hAnsi="Montserrat"/>
                <w:szCs w:val="18"/>
              </w:rPr>
            </w:pPr>
            <w:r w:rsidRPr="00414A30">
              <w:rPr>
                <w:rFonts w:ascii="Montserrat" w:hAnsi="Montserrat"/>
                <w:b/>
                <w:bCs/>
                <w:szCs w:val="18"/>
              </w:rPr>
              <w:t>Population:</w:t>
            </w:r>
            <w:r w:rsidRPr="00414A30">
              <w:rPr>
                <w:rFonts w:ascii="Montserrat" w:hAnsi="Montserrat"/>
                <w:szCs w:val="18"/>
              </w:rPr>
              <w:t xml:space="preserve"> SCI using hydrophilic versus polyvinyl chloride</w:t>
            </w:r>
            <w:r w:rsidR="007E656E" w:rsidRPr="00414A30">
              <w:rPr>
                <w:rFonts w:ascii="Montserrat" w:hAnsi="Montserrat"/>
                <w:szCs w:val="18"/>
              </w:rPr>
              <w:t xml:space="preserve"> catheter</w:t>
            </w:r>
            <w:r w:rsidRPr="00414A30">
              <w:rPr>
                <w:rFonts w:ascii="Montserrat" w:hAnsi="Montserrat"/>
                <w:szCs w:val="18"/>
              </w:rPr>
              <w:t xml:space="preserve"> (PVC): Mean age: 37.5 </w:t>
            </w:r>
            <w:proofErr w:type="spellStart"/>
            <w:r w:rsidRPr="00414A30">
              <w:rPr>
                <w:rFonts w:ascii="Montserrat" w:hAnsi="Montserrat"/>
                <w:szCs w:val="18"/>
              </w:rPr>
              <w:t>yr</w:t>
            </w:r>
            <w:proofErr w:type="spellEnd"/>
            <w:r w:rsidRPr="00414A30">
              <w:rPr>
                <w:rFonts w:ascii="Montserrat" w:hAnsi="Montserrat"/>
                <w:szCs w:val="18"/>
              </w:rPr>
              <w:t xml:space="preserve"> versus 36.7 </w:t>
            </w:r>
            <w:proofErr w:type="spellStart"/>
            <w:r w:rsidRPr="00414A30">
              <w:rPr>
                <w:rFonts w:ascii="Montserrat" w:hAnsi="Montserrat"/>
                <w:szCs w:val="18"/>
              </w:rPr>
              <w:t>yr</w:t>
            </w:r>
            <w:proofErr w:type="spellEnd"/>
            <w:r w:rsidRPr="00414A30">
              <w:rPr>
                <w:rFonts w:ascii="Montserrat" w:hAnsi="Montserrat"/>
                <w:szCs w:val="18"/>
              </w:rPr>
              <w:t>; Severity of injury: AIS A-D.</w:t>
            </w:r>
          </w:p>
          <w:p w14:paraId="6BD17239" w14:textId="752D497A" w:rsidR="00522B2C" w:rsidRPr="00414A30" w:rsidRDefault="00497B46" w:rsidP="00414A30">
            <w:pPr>
              <w:pStyle w:val="TableText"/>
              <w:spacing w:after="0"/>
              <w:ind w:right="72"/>
              <w:contextualSpacing/>
              <w:rPr>
                <w:rFonts w:ascii="Montserrat" w:hAnsi="Montserrat"/>
                <w:szCs w:val="18"/>
              </w:rPr>
            </w:pPr>
            <w:r w:rsidRPr="00414A30">
              <w:rPr>
                <w:rFonts w:ascii="Montserrat" w:hAnsi="Montserrat"/>
                <w:b/>
                <w:szCs w:val="18"/>
              </w:rPr>
              <w:t>Intervention</w:t>
            </w:r>
            <w:r w:rsidR="00522B2C" w:rsidRPr="00414A30">
              <w:rPr>
                <w:rFonts w:ascii="Montserrat" w:hAnsi="Montserrat"/>
                <w:b/>
                <w:bCs/>
                <w:szCs w:val="18"/>
              </w:rPr>
              <w:t>:</w:t>
            </w:r>
            <w:r w:rsidR="00522B2C" w:rsidRPr="00414A30">
              <w:rPr>
                <w:rFonts w:ascii="Montserrat" w:hAnsi="Montserrat"/>
                <w:szCs w:val="18"/>
              </w:rPr>
              <w:t xml:space="preserve"> “</w:t>
            </w:r>
            <w:proofErr w:type="spellStart"/>
            <w:r w:rsidR="00522B2C" w:rsidRPr="00414A30">
              <w:rPr>
                <w:rFonts w:ascii="Montserrat" w:hAnsi="Montserrat"/>
                <w:szCs w:val="18"/>
              </w:rPr>
              <w:t>SpeediCath</w:t>
            </w:r>
            <w:proofErr w:type="spellEnd"/>
            <w:r w:rsidR="00522B2C" w:rsidRPr="00414A30">
              <w:rPr>
                <w:rFonts w:ascii="Montserrat" w:hAnsi="Montserrat"/>
                <w:szCs w:val="18"/>
              </w:rPr>
              <w:t>®” hydrophilic catheters versus conventional uncoated PVC catheter for intermittent catheterization (IC).</w:t>
            </w:r>
          </w:p>
          <w:p w14:paraId="0717869F" w14:textId="5D17F775" w:rsidR="00522B2C" w:rsidRPr="00414A30" w:rsidRDefault="00522B2C" w:rsidP="00414A30">
            <w:pPr>
              <w:pStyle w:val="TableTitles"/>
              <w:ind w:right="72"/>
              <w:contextualSpacing/>
              <w:rPr>
                <w:rFonts w:ascii="Montserrat" w:hAnsi="Montserrat" w:cs="Arial"/>
                <w:sz w:val="18"/>
                <w:szCs w:val="18"/>
              </w:rPr>
            </w:pPr>
            <w:r w:rsidRPr="00414A30">
              <w:rPr>
                <w:rFonts w:ascii="Montserrat" w:hAnsi="Montserrat"/>
                <w:bCs/>
                <w:sz w:val="18"/>
                <w:szCs w:val="18"/>
              </w:rPr>
              <w:t>Outcome Measures:</w:t>
            </w:r>
            <w:r w:rsidRPr="00414A30">
              <w:rPr>
                <w:rFonts w:ascii="Montserrat" w:hAnsi="Montserrat"/>
                <w:sz w:val="18"/>
                <w:szCs w:val="18"/>
              </w:rPr>
              <w:t xml:space="preserve"> </w:t>
            </w:r>
            <w:r w:rsidRPr="00414A30">
              <w:rPr>
                <w:rFonts w:ascii="Montserrat" w:hAnsi="Montserrat"/>
                <w:b w:val="0"/>
                <w:sz w:val="18"/>
                <w:szCs w:val="18"/>
              </w:rPr>
              <w:t xml:space="preserve">Occurrence of symptomatic urinary tract infections (UTIs), hematuria, strictures, convenience of use, satisfaction with catheter, dropout rate. Data collected over a 12 </w:t>
            </w:r>
            <w:proofErr w:type="spellStart"/>
            <w:r w:rsidRPr="00414A30">
              <w:rPr>
                <w:rFonts w:ascii="Montserrat" w:hAnsi="Montserrat"/>
                <w:b w:val="0"/>
                <w:sz w:val="18"/>
                <w:szCs w:val="18"/>
              </w:rPr>
              <w:t>mo</w:t>
            </w:r>
            <w:proofErr w:type="spellEnd"/>
            <w:r w:rsidRPr="00414A30">
              <w:rPr>
                <w:rFonts w:ascii="Montserrat" w:hAnsi="Montserrat"/>
                <w:b w:val="0"/>
                <w:sz w:val="18"/>
                <w:szCs w:val="18"/>
              </w:rPr>
              <w:t xml:space="preserve"> period.</w:t>
            </w:r>
          </w:p>
        </w:tc>
        <w:tc>
          <w:tcPr>
            <w:tcW w:w="3578" w:type="dxa"/>
            <w:tcBorders>
              <w:top w:val="single" w:sz="4" w:space="0" w:color="auto"/>
              <w:left w:val="single" w:sz="4" w:space="0" w:color="auto"/>
              <w:bottom w:val="single" w:sz="4" w:space="0" w:color="auto"/>
              <w:right w:val="single" w:sz="4" w:space="0" w:color="auto"/>
            </w:tcBorders>
          </w:tcPr>
          <w:p w14:paraId="7B7D1BFE" w14:textId="77777777" w:rsidR="00522B2C" w:rsidRPr="00414A30" w:rsidRDefault="00522B2C" w:rsidP="00414A30">
            <w:pPr>
              <w:pStyle w:val="TableOutcomesText"/>
              <w:numPr>
                <w:ilvl w:val="0"/>
                <w:numId w:val="172"/>
              </w:numPr>
              <w:ind w:left="288" w:right="72" w:hanging="288"/>
              <w:contextualSpacing/>
              <w:rPr>
                <w:rFonts w:ascii="Montserrat" w:hAnsi="Montserrat"/>
                <w:szCs w:val="18"/>
              </w:rPr>
            </w:pPr>
            <w:r w:rsidRPr="00414A30">
              <w:rPr>
                <w:rFonts w:ascii="Montserrat" w:hAnsi="Montserrat"/>
                <w:szCs w:val="18"/>
              </w:rPr>
              <w:t xml:space="preserve">Lower incidence of UTIs of those using </w:t>
            </w:r>
            <w:proofErr w:type="spellStart"/>
            <w:r w:rsidRPr="00414A30">
              <w:rPr>
                <w:rFonts w:ascii="Montserrat" w:hAnsi="Montserrat"/>
                <w:szCs w:val="18"/>
              </w:rPr>
              <w:t>SpeediCath</w:t>
            </w:r>
            <w:proofErr w:type="spellEnd"/>
            <w:r w:rsidRPr="00414A30">
              <w:rPr>
                <w:rFonts w:ascii="Montserrat" w:hAnsi="Montserrat"/>
                <w:szCs w:val="18"/>
              </w:rPr>
              <w:t xml:space="preserve"> hydrophilic versus PVC (p=0.02).</w:t>
            </w:r>
          </w:p>
          <w:p w14:paraId="09A7CCF9" w14:textId="77777777" w:rsidR="00522B2C" w:rsidRPr="00414A30" w:rsidRDefault="00522B2C" w:rsidP="00414A30">
            <w:pPr>
              <w:pStyle w:val="TableOutcomesText"/>
              <w:numPr>
                <w:ilvl w:val="0"/>
                <w:numId w:val="172"/>
              </w:numPr>
              <w:ind w:left="288" w:right="72" w:hanging="288"/>
              <w:contextualSpacing/>
              <w:rPr>
                <w:rFonts w:ascii="Montserrat" w:hAnsi="Montserrat"/>
                <w:szCs w:val="18"/>
              </w:rPr>
            </w:pPr>
            <w:r w:rsidRPr="00414A30">
              <w:rPr>
                <w:rFonts w:ascii="Montserrat" w:hAnsi="Montserrat"/>
                <w:szCs w:val="18"/>
              </w:rPr>
              <w:t xml:space="preserve">No difference in number of bleeding episodes or occurrence of </w:t>
            </w:r>
            <w:proofErr w:type="spellStart"/>
            <w:r w:rsidRPr="00414A30">
              <w:rPr>
                <w:rFonts w:ascii="Montserrat" w:hAnsi="Montserrat"/>
                <w:szCs w:val="18"/>
              </w:rPr>
              <w:t>hematuria</w:t>
            </w:r>
            <w:proofErr w:type="spellEnd"/>
            <w:r w:rsidRPr="00414A30">
              <w:rPr>
                <w:rFonts w:ascii="Montserrat" w:hAnsi="Montserrat"/>
                <w:szCs w:val="18"/>
              </w:rPr>
              <w:t>, leukocyturia and bacteriuria between 2 catheters.</w:t>
            </w:r>
          </w:p>
          <w:p w14:paraId="4DF29B16" w14:textId="77777777" w:rsidR="00522B2C" w:rsidRPr="00414A30" w:rsidRDefault="00522B2C" w:rsidP="00414A30">
            <w:pPr>
              <w:pStyle w:val="TableOutcomesText"/>
              <w:numPr>
                <w:ilvl w:val="0"/>
                <w:numId w:val="172"/>
              </w:numPr>
              <w:ind w:left="288" w:right="72" w:hanging="288"/>
              <w:contextualSpacing/>
              <w:rPr>
                <w:rFonts w:ascii="Montserrat" w:hAnsi="Montserrat"/>
                <w:szCs w:val="18"/>
              </w:rPr>
            </w:pPr>
            <w:r w:rsidRPr="00414A30">
              <w:rPr>
                <w:rFonts w:ascii="Montserrat" w:hAnsi="Montserrat"/>
                <w:szCs w:val="18"/>
              </w:rPr>
              <w:t>More individuals expressed greater satisfaction with various aspects of the hydrophilic catheter, although these differences were not significant.</w:t>
            </w:r>
          </w:p>
          <w:p w14:paraId="2C942428" w14:textId="1C1E3561" w:rsidR="00522B2C" w:rsidRPr="00414A30" w:rsidRDefault="00522B2C" w:rsidP="00414A30">
            <w:pPr>
              <w:pStyle w:val="TableOutcomesText"/>
              <w:numPr>
                <w:ilvl w:val="0"/>
                <w:numId w:val="172"/>
              </w:numPr>
              <w:ind w:left="288" w:right="72" w:hanging="288"/>
              <w:contextualSpacing/>
              <w:rPr>
                <w:rFonts w:ascii="Montserrat" w:hAnsi="Montserrat"/>
                <w:szCs w:val="18"/>
              </w:rPr>
            </w:pPr>
            <w:r w:rsidRPr="00414A30">
              <w:rPr>
                <w:rFonts w:ascii="Montserrat" w:hAnsi="Montserrat"/>
                <w:szCs w:val="18"/>
              </w:rPr>
              <w:t xml:space="preserve">54% dropout rate (slightly more so in hydrophilic group) partially due to the fact that many subjects no longer needed to catheterize when bladder function was retained within the 1 </w:t>
            </w:r>
            <w:proofErr w:type="spellStart"/>
            <w:r w:rsidRPr="00414A30">
              <w:rPr>
                <w:rFonts w:ascii="Montserrat" w:hAnsi="Montserrat"/>
                <w:szCs w:val="18"/>
              </w:rPr>
              <w:t>yr</w:t>
            </w:r>
            <w:proofErr w:type="spellEnd"/>
            <w:r w:rsidRPr="00414A30">
              <w:rPr>
                <w:rFonts w:ascii="Montserrat" w:hAnsi="Montserrat"/>
                <w:szCs w:val="18"/>
              </w:rPr>
              <w:t xml:space="preserve"> period.</w:t>
            </w:r>
          </w:p>
        </w:tc>
      </w:tr>
      <w:tr w:rsidR="00522B2C" w:rsidRPr="00414A30" w14:paraId="35F84B45"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48A37A9A" w14:textId="6F347474" w:rsidR="00522B2C" w:rsidRPr="00414A30" w:rsidRDefault="00522B2C" w:rsidP="00414A30">
            <w:pPr>
              <w:ind w:right="72"/>
              <w:contextualSpacing/>
              <w:jc w:val="center"/>
              <w:rPr>
                <w:rFonts w:ascii="Montserrat" w:hAnsi="Montserrat"/>
                <w:sz w:val="18"/>
                <w:szCs w:val="18"/>
                <w:lang w:val="it-IT"/>
              </w:rPr>
            </w:pPr>
            <w:r w:rsidRPr="00414A30">
              <w:rPr>
                <w:rFonts w:ascii="Montserrat" w:hAnsi="Montserrat"/>
                <w:sz w:val="18"/>
                <w:szCs w:val="18"/>
                <w:lang w:val="it-IT"/>
              </w:rPr>
              <w:t>Vapnek et al. 2003</w:t>
            </w:r>
          </w:p>
          <w:p w14:paraId="42A34F98" w14:textId="77777777" w:rsidR="00522B2C" w:rsidRPr="00414A30" w:rsidRDefault="00522B2C" w:rsidP="00414A30">
            <w:pPr>
              <w:ind w:right="72"/>
              <w:contextualSpacing/>
              <w:jc w:val="center"/>
              <w:rPr>
                <w:rFonts w:ascii="Montserrat" w:hAnsi="Montserrat"/>
                <w:sz w:val="18"/>
                <w:szCs w:val="18"/>
                <w:lang w:val="it-IT"/>
              </w:rPr>
            </w:pPr>
            <w:r w:rsidRPr="00414A30">
              <w:rPr>
                <w:rFonts w:ascii="Montserrat" w:hAnsi="Montserrat"/>
                <w:sz w:val="18"/>
                <w:szCs w:val="18"/>
                <w:lang w:val="it-IT"/>
              </w:rPr>
              <w:t>USA</w:t>
            </w:r>
          </w:p>
          <w:p w14:paraId="0E315868" w14:textId="77777777" w:rsidR="00522B2C" w:rsidRPr="00414A30" w:rsidRDefault="00522B2C" w:rsidP="00414A30">
            <w:pPr>
              <w:ind w:right="72"/>
              <w:contextualSpacing/>
              <w:jc w:val="center"/>
              <w:rPr>
                <w:rFonts w:ascii="Montserrat" w:hAnsi="Montserrat"/>
                <w:sz w:val="18"/>
                <w:szCs w:val="18"/>
                <w:lang w:val="fr-CA"/>
              </w:rPr>
            </w:pPr>
            <w:r w:rsidRPr="00414A30">
              <w:rPr>
                <w:rFonts w:ascii="Montserrat" w:hAnsi="Montserrat"/>
                <w:sz w:val="18"/>
                <w:szCs w:val="18"/>
                <w:lang w:val="fr-CA"/>
              </w:rPr>
              <w:t>RCT</w:t>
            </w:r>
          </w:p>
          <w:p w14:paraId="16194D9F" w14:textId="77777777" w:rsidR="00522B2C" w:rsidRPr="00414A30" w:rsidRDefault="00522B2C" w:rsidP="00414A30">
            <w:pPr>
              <w:ind w:right="72"/>
              <w:contextualSpacing/>
              <w:jc w:val="center"/>
              <w:rPr>
                <w:rFonts w:ascii="Montserrat" w:hAnsi="Montserrat"/>
                <w:sz w:val="18"/>
                <w:szCs w:val="18"/>
                <w:lang w:val="it-IT"/>
              </w:rPr>
            </w:pPr>
            <w:r w:rsidRPr="00414A30">
              <w:rPr>
                <w:rFonts w:ascii="Montserrat" w:hAnsi="Montserrat"/>
                <w:sz w:val="18"/>
                <w:szCs w:val="18"/>
                <w:lang w:val="it-IT"/>
              </w:rPr>
              <w:t>PEDro=6</w:t>
            </w:r>
          </w:p>
          <w:p w14:paraId="69B07AD1" w14:textId="73CE8EC3" w:rsidR="00522B2C" w:rsidRPr="00414A30" w:rsidRDefault="00522B2C" w:rsidP="00414A30">
            <w:pPr>
              <w:pStyle w:val="TableText"/>
              <w:spacing w:after="0"/>
              <w:ind w:right="72"/>
              <w:contextualSpacing/>
              <w:jc w:val="center"/>
              <w:rPr>
                <w:rFonts w:ascii="Montserrat" w:hAnsi="Montserrat"/>
                <w:lang w:val="it-IT"/>
              </w:rPr>
            </w:pPr>
            <w:proofErr w:type="spellStart"/>
            <w:r w:rsidRPr="00414A30">
              <w:rPr>
                <w:rFonts w:ascii="Montserrat" w:hAnsi="Montserrat"/>
                <w:szCs w:val="18"/>
              </w:rPr>
              <w:t>N</w:t>
            </w:r>
            <w:r w:rsidR="00DE4A54" w:rsidRPr="00414A30">
              <w:rPr>
                <w:rFonts w:ascii="Montserrat" w:hAnsi="Montserrat"/>
                <w:szCs w:val="18"/>
                <w:vertAlign w:val="subscript"/>
              </w:rPr>
              <w:t>initial</w:t>
            </w:r>
            <w:proofErr w:type="spellEnd"/>
            <w:r w:rsidRPr="00414A30">
              <w:rPr>
                <w:rFonts w:ascii="Montserrat" w:hAnsi="Montserrat"/>
                <w:szCs w:val="18"/>
              </w:rPr>
              <w:t>=62</w:t>
            </w:r>
            <w:r w:rsidR="00DE4A54" w:rsidRPr="00414A30">
              <w:rPr>
                <w:rFonts w:ascii="Montserrat" w:hAnsi="Montserrat"/>
                <w:szCs w:val="18"/>
              </w:rPr>
              <w:t xml:space="preserve">; </w:t>
            </w:r>
            <w:proofErr w:type="spellStart"/>
            <w:r w:rsidR="00DE4A54" w:rsidRPr="00414A30">
              <w:rPr>
                <w:rFonts w:ascii="Montserrat" w:hAnsi="Montserrat"/>
                <w:szCs w:val="18"/>
              </w:rPr>
              <w:t>N</w:t>
            </w:r>
            <w:r w:rsidR="00DE4A54" w:rsidRPr="00414A30">
              <w:rPr>
                <w:rFonts w:ascii="Montserrat" w:hAnsi="Montserrat"/>
                <w:szCs w:val="18"/>
                <w:vertAlign w:val="subscript"/>
              </w:rPr>
              <w:t>fina</w:t>
            </w:r>
            <w:r w:rsidR="00DE4A54" w:rsidRPr="00414A30">
              <w:rPr>
                <w:rFonts w:ascii="Montserrat" w:hAnsi="Montserrat"/>
                <w:szCs w:val="18"/>
              </w:rPr>
              <w:t>l</w:t>
            </w:r>
            <w:proofErr w:type="spellEnd"/>
            <w:r w:rsidR="00DE4A54" w:rsidRPr="00414A30">
              <w:rPr>
                <w:rFonts w:ascii="Montserrat" w:hAnsi="Montserrat"/>
                <w:szCs w:val="18"/>
              </w:rPr>
              <w:t>=49</w:t>
            </w:r>
          </w:p>
        </w:tc>
        <w:tc>
          <w:tcPr>
            <w:tcW w:w="3578" w:type="dxa"/>
            <w:tcBorders>
              <w:top w:val="single" w:sz="4" w:space="0" w:color="auto"/>
              <w:left w:val="single" w:sz="4" w:space="0" w:color="auto"/>
              <w:bottom w:val="single" w:sz="4" w:space="0" w:color="auto"/>
              <w:right w:val="single" w:sz="4" w:space="0" w:color="auto"/>
            </w:tcBorders>
          </w:tcPr>
          <w:p w14:paraId="013CC35A" w14:textId="0BC7CCD8" w:rsidR="00522B2C" w:rsidRPr="00414A30" w:rsidRDefault="00522B2C"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w:t>
            </w:r>
            <w:r w:rsidR="00DE4A54" w:rsidRPr="00414A30">
              <w:rPr>
                <w:rFonts w:ascii="Montserrat" w:hAnsi="Montserrat"/>
                <w:i/>
                <w:sz w:val="18"/>
                <w:szCs w:val="18"/>
              </w:rPr>
              <w:t>Complete Available Data:</w:t>
            </w:r>
            <w:r w:rsidR="00DE4A54" w:rsidRPr="00414A30">
              <w:rPr>
                <w:rFonts w:ascii="Montserrat" w:hAnsi="Montserrat"/>
                <w:sz w:val="18"/>
                <w:szCs w:val="18"/>
              </w:rPr>
              <w:t xml:space="preserve"> </w:t>
            </w:r>
            <w:r w:rsidRPr="00414A30">
              <w:rPr>
                <w:rFonts w:ascii="Montserrat" w:hAnsi="Montserrat"/>
                <w:sz w:val="18"/>
                <w:szCs w:val="18"/>
              </w:rPr>
              <w:t xml:space="preserve">Male SCI </w:t>
            </w:r>
            <w:r w:rsidR="0047483E" w:rsidRPr="00414A30">
              <w:rPr>
                <w:rFonts w:ascii="Montserrat" w:hAnsi="Montserrat"/>
                <w:sz w:val="18"/>
                <w:szCs w:val="18"/>
              </w:rPr>
              <w:t>individual</w:t>
            </w:r>
            <w:r w:rsidRPr="00414A30">
              <w:rPr>
                <w:rFonts w:ascii="Montserrat" w:hAnsi="Montserrat"/>
                <w:sz w:val="18"/>
                <w:szCs w:val="18"/>
              </w:rPr>
              <w:t xml:space="preserve">s: </w:t>
            </w:r>
            <w:r w:rsidRPr="00414A30">
              <w:rPr>
                <w:rFonts w:ascii="Montserrat" w:hAnsi="Montserrat"/>
                <w:bCs/>
                <w:sz w:val="18"/>
                <w:szCs w:val="18"/>
              </w:rPr>
              <w:t xml:space="preserve">Hydrophilic Catheter Group: Mean age: 39.8 </w:t>
            </w:r>
            <w:proofErr w:type="spellStart"/>
            <w:r w:rsidRPr="00414A30">
              <w:rPr>
                <w:rFonts w:ascii="Montserrat" w:hAnsi="Montserrat"/>
                <w:bCs/>
                <w:sz w:val="18"/>
                <w:szCs w:val="18"/>
              </w:rPr>
              <w:t>yr</w:t>
            </w:r>
            <w:proofErr w:type="spellEnd"/>
            <w:r w:rsidRPr="00414A30">
              <w:rPr>
                <w:rFonts w:ascii="Montserrat" w:hAnsi="Montserrat"/>
                <w:bCs/>
                <w:sz w:val="18"/>
                <w:szCs w:val="18"/>
              </w:rPr>
              <w:t xml:space="preserve">; Level of injury: paraplegia=25, tetraplegia=4; Polyvinyl </w:t>
            </w:r>
            <w:r w:rsidR="007E656E" w:rsidRPr="00414A30">
              <w:rPr>
                <w:rFonts w:ascii="Montserrat" w:hAnsi="Montserrat"/>
                <w:bCs/>
                <w:sz w:val="18"/>
                <w:szCs w:val="18"/>
              </w:rPr>
              <w:t>chloride catheter (PVC) g</w:t>
            </w:r>
            <w:r w:rsidRPr="00414A30">
              <w:rPr>
                <w:rFonts w:ascii="Montserrat" w:hAnsi="Montserrat"/>
                <w:bCs/>
                <w:sz w:val="18"/>
                <w:szCs w:val="18"/>
              </w:rPr>
              <w:t xml:space="preserve">roup: Mean age: 39.6 </w:t>
            </w:r>
            <w:proofErr w:type="spellStart"/>
            <w:r w:rsidRPr="00414A30">
              <w:rPr>
                <w:rFonts w:ascii="Montserrat" w:hAnsi="Montserrat"/>
                <w:bCs/>
                <w:sz w:val="18"/>
                <w:szCs w:val="18"/>
              </w:rPr>
              <w:t>yr</w:t>
            </w:r>
            <w:proofErr w:type="spellEnd"/>
            <w:r w:rsidRPr="00414A30">
              <w:rPr>
                <w:rFonts w:ascii="Montserrat" w:hAnsi="Montserrat"/>
                <w:bCs/>
                <w:sz w:val="18"/>
                <w:szCs w:val="18"/>
              </w:rPr>
              <w:t>; Level of injury: paraplegia=26, tetraplegia=1.</w:t>
            </w:r>
          </w:p>
          <w:p w14:paraId="131EF378" w14:textId="7EE5DF73" w:rsidR="00522B2C" w:rsidRPr="00414A30" w:rsidRDefault="00497B46" w:rsidP="00414A30">
            <w:pPr>
              <w:ind w:right="72"/>
              <w:contextualSpacing/>
              <w:rPr>
                <w:rFonts w:ascii="Montserrat" w:hAnsi="Montserrat"/>
                <w:sz w:val="18"/>
                <w:szCs w:val="18"/>
              </w:rPr>
            </w:pPr>
            <w:r w:rsidRPr="00414A30">
              <w:rPr>
                <w:rFonts w:ascii="Montserrat" w:hAnsi="Montserrat"/>
                <w:b/>
                <w:sz w:val="18"/>
                <w:szCs w:val="18"/>
              </w:rPr>
              <w:t>Intervention</w:t>
            </w:r>
            <w:r w:rsidR="00522B2C" w:rsidRPr="00414A30">
              <w:rPr>
                <w:rFonts w:ascii="Montserrat" w:hAnsi="Montserrat"/>
                <w:b/>
                <w:sz w:val="18"/>
                <w:szCs w:val="18"/>
              </w:rPr>
              <w:t>:</w:t>
            </w:r>
            <w:r w:rsidR="00522B2C" w:rsidRPr="00414A30">
              <w:rPr>
                <w:rFonts w:ascii="Montserrat" w:hAnsi="Montserrat"/>
                <w:sz w:val="18"/>
                <w:szCs w:val="18"/>
              </w:rPr>
              <w:t xml:space="preserve"> SCI individuals were randomly placed in either the </w:t>
            </w:r>
            <w:r w:rsidR="00522B2C" w:rsidRPr="00414A30">
              <w:rPr>
                <w:rFonts w:ascii="Montserrat" w:hAnsi="Montserrat"/>
                <w:sz w:val="18"/>
                <w:szCs w:val="18"/>
              </w:rPr>
              <w:lastRenderedPageBreak/>
              <w:t xml:space="preserve">hydrophilic coated plastic </w:t>
            </w:r>
            <w:proofErr w:type="spellStart"/>
            <w:r w:rsidR="00522B2C" w:rsidRPr="00414A30">
              <w:rPr>
                <w:rFonts w:ascii="Montserrat" w:hAnsi="Montserrat"/>
                <w:sz w:val="18"/>
                <w:szCs w:val="18"/>
              </w:rPr>
              <w:t>LoFric</w:t>
            </w:r>
            <w:proofErr w:type="spellEnd"/>
            <w:r w:rsidR="00522B2C" w:rsidRPr="00414A30">
              <w:rPr>
                <w:rFonts w:ascii="Montserrat" w:hAnsi="Montserrat"/>
                <w:sz w:val="18"/>
                <w:szCs w:val="18"/>
              </w:rPr>
              <w:t xml:space="preserve"> catheters or standard polyvinyl chloride catheter</w:t>
            </w:r>
            <w:r w:rsidR="007E656E" w:rsidRPr="00414A30">
              <w:rPr>
                <w:rFonts w:ascii="Montserrat" w:hAnsi="Montserrat"/>
                <w:sz w:val="18"/>
                <w:szCs w:val="18"/>
              </w:rPr>
              <w:t xml:space="preserve"> (PVC)</w:t>
            </w:r>
            <w:r w:rsidR="00522B2C" w:rsidRPr="00414A30">
              <w:rPr>
                <w:rFonts w:ascii="Montserrat" w:hAnsi="Montserrat"/>
                <w:sz w:val="18"/>
                <w:szCs w:val="18"/>
              </w:rPr>
              <w:t xml:space="preserve"> group.</w:t>
            </w:r>
          </w:p>
          <w:p w14:paraId="256EF6AC" w14:textId="77777777" w:rsidR="00522B2C" w:rsidRPr="00414A30" w:rsidRDefault="00522B2C"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Urinary tract infections (UTIs), degree of microscopic hematuria and pyuria, incidence of adverse events were all assessed at baseline and every 3 </w:t>
            </w:r>
            <w:proofErr w:type="spellStart"/>
            <w:r w:rsidRPr="00414A30">
              <w:rPr>
                <w:rFonts w:ascii="Montserrat" w:hAnsi="Montserrat"/>
                <w:sz w:val="18"/>
                <w:szCs w:val="18"/>
              </w:rPr>
              <w:t>mo</w:t>
            </w:r>
            <w:proofErr w:type="spellEnd"/>
            <w:r w:rsidRPr="00414A30">
              <w:rPr>
                <w:rFonts w:ascii="Montserrat" w:hAnsi="Montserrat"/>
                <w:sz w:val="18"/>
                <w:szCs w:val="18"/>
              </w:rPr>
              <w:t xml:space="preserve"> for 1 yr.</w:t>
            </w:r>
          </w:p>
          <w:p w14:paraId="2CF9ECAE" w14:textId="77777777" w:rsidR="00522B2C" w:rsidRPr="00414A30" w:rsidRDefault="00522B2C" w:rsidP="00414A30">
            <w:pPr>
              <w:ind w:right="72"/>
              <w:contextualSpacing/>
              <w:rPr>
                <w:rFonts w:ascii="Montserrat" w:hAnsi="Montserrat"/>
                <w:sz w:val="18"/>
                <w:szCs w:val="18"/>
              </w:rPr>
            </w:pPr>
          </w:p>
          <w:p w14:paraId="3264A5DA" w14:textId="77777777" w:rsidR="00522B2C" w:rsidRPr="00414A30" w:rsidRDefault="00522B2C" w:rsidP="00414A30">
            <w:pPr>
              <w:pStyle w:val="TableText"/>
              <w:spacing w:after="0"/>
              <w:ind w:right="72"/>
              <w:contextualSpacing/>
              <w:rPr>
                <w:rFonts w:ascii="Montserrat" w:hAnsi="Montserrat"/>
                <w:b/>
                <w:bCs/>
              </w:rPr>
            </w:pPr>
          </w:p>
        </w:tc>
        <w:tc>
          <w:tcPr>
            <w:tcW w:w="3578" w:type="dxa"/>
            <w:tcBorders>
              <w:top w:val="single" w:sz="4" w:space="0" w:color="auto"/>
              <w:left w:val="single" w:sz="4" w:space="0" w:color="auto"/>
              <w:bottom w:val="single" w:sz="4" w:space="0" w:color="auto"/>
              <w:right w:val="single" w:sz="4" w:space="0" w:color="auto"/>
            </w:tcBorders>
          </w:tcPr>
          <w:p w14:paraId="0AF99649" w14:textId="77777777" w:rsidR="00522B2C" w:rsidRPr="00414A30" w:rsidRDefault="00522B2C" w:rsidP="00414A30">
            <w:pPr>
              <w:pStyle w:val="BlockText"/>
              <w:contextualSpacing/>
              <w:rPr>
                <w:rFonts w:ascii="Montserrat" w:hAnsi="Montserrat"/>
              </w:rPr>
            </w:pPr>
            <w:r w:rsidRPr="00414A30">
              <w:rPr>
                <w:rFonts w:ascii="Montserrat" w:hAnsi="Montserrat"/>
              </w:rPr>
              <w:lastRenderedPageBreak/>
              <w:t>Urinary tract infections:</w:t>
            </w:r>
          </w:p>
          <w:p w14:paraId="240719CB" w14:textId="20EA8A94" w:rsidR="00522B2C" w:rsidRPr="00414A30" w:rsidRDefault="00522B2C" w:rsidP="00414A30">
            <w:pPr>
              <w:pStyle w:val="BlockText"/>
              <w:numPr>
                <w:ilvl w:val="0"/>
                <w:numId w:val="263"/>
              </w:numPr>
              <w:tabs>
                <w:tab w:val="clear" w:pos="648"/>
              </w:tabs>
              <w:ind w:left="347"/>
              <w:contextualSpacing/>
              <w:rPr>
                <w:rFonts w:ascii="Montserrat" w:hAnsi="Montserrat"/>
              </w:rPr>
            </w:pPr>
            <w:r w:rsidRPr="00414A30">
              <w:rPr>
                <w:rFonts w:ascii="Montserrat" w:hAnsi="Montserrat"/>
              </w:rPr>
              <w:t xml:space="preserve">Baseline: - mean incidence of monthly UTI’s was higher for the hydrophilic catheter (HC) group than for the </w:t>
            </w:r>
            <w:r w:rsidR="007E656E" w:rsidRPr="00414A30">
              <w:rPr>
                <w:rFonts w:ascii="Montserrat" w:hAnsi="Montserrat"/>
              </w:rPr>
              <w:t>PVC</w:t>
            </w:r>
            <w:r w:rsidRPr="00414A30">
              <w:rPr>
                <w:rFonts w:ascii="Montserrat" w:hAnsi="Montserrat"/>
              </w:rPr>
              <w:t xml:space="preserve">/control group (0.45±0.62 and 0.20±0.26 per </w:t>
            </w:r>
            <w:r w:rsidR="0047483E" w:rsidRPr="00414A30">
              <w:rPr>
                <w:rFonts w:ascii="Montserrat" w:hAnsi="Montserrat"/>
              </w:rPr>
              <w:t>individual</w:t>
            </w:r>
            <w:r w:rsidRPr="00414A30">
              <w:rPr>
                <w:rFonts w:ascii="Montserrat" w:hAnsi="Montserrat"/>
              </w:rPr>
              <w:t xml:space="preserve"> respectively (p&gt;0.3)) </w:t>
            </w:r>
          </w:p>
          <w:p w14:paraId="3F754378" w14:textId="1DF8E79D" w:rsidR="00522B2C" w:rsidRPr="00414A30" w:rsidRDefault="00522B2C" w:rsidP="00414A30">
            <w:pPr>
              <w:pStyle w:val="BlockText"/>
              <w:numPr>
                <w:ilvl w:val="0"/>
                <w:numId w:val="263"/>
              </w:numPr>
              <w:tabs>
                <w:tab w:val="clear" w:pos="648"/>
              </w:tabs>
              <w:ind w:left="347"/>
              <w:contextualSpacing/>
              <w:rPr>
                <w:rFonts w:ascii="Montserrat" w:hAnsi="Montserrat"/>
              </w:rPr>
            </w:pPr>
            <w:r w:rsidRPr="00414A30">
              <w:rPr>
                <w:rFonts w:ascii="Montserrat" w:hAnsi="Montserrat"/>
              </w:rPr>
              <w:t xml:space="preserve">Study Conclusion: - still no significant difference between HC and PVC group for mean # </w:t>
            </w:r>
            <w:r w:rsidRPr="00414A30">
              <w:rPr>
                <w:rFonts w:ascii="Montserrat" w:hAnsi="Montserrat"/>
              </w:rPr>
              <w:lastRenderedPageBreak/>
              <w:t>of UTI’s/</w:t>
            </w:r>
            <w:proofErr w:type="spellStart"/>
            <w:r w:rsidRPr="00414A30">
              <w:rPr>
                <w:rFonts w:ascii="Montserrat" w:hAnsi="Montserrat"/>
              </w:rPr>
              <w:t>mo</w:t>
            </w:r>
            <w:proofErr w:type="spellEnd"/>
            <w:r w:rsidRPr="00414A30">
              <w:rPr>
                <w:rFonts w:ascii="Montserrat" w:hAnsi="Montserrat"/>
              </w:rPr>
              <w:t xml:space="preserve"> (0.13±0.18 and 0.14±0.21 per </w:t>
            </w:r>
            <w:r w:rsidR="0047483E" w:rsidRPr="00414A30">
              <w:rPr>
                <w:rFonts w:ascii="Montserrat" w:hAnsi="Montserrat"/>
              </w:rPr>
              <w:t>individual</w:t>
            </w:r>
            <w:r w:rsidRPr="00414A30">
              <w:rPr>
                <w:rFonts w:ascii="Montserrat" w:hAnsi="Montserrat"/>
              </w:rPr>
              <w:t xml:space="preserve"> resp. (p&gt;0.3)) </w:t>
            </w:r>
          </w:p>
          <w:p w14:paraId="10AA3610" w14:textId="00645026" w:rsidR="00522B2C" w:rsidRPr="00414A30" w:rsidRDefault="00522B2C" w:rsidP="00414A30">
            <w:pPr>
              <w:pStyle w:val="BlockText"/>
              <w:numPr>
                <w:ilvl w:val="0"/>
                <w:numId w:val="263"/>
              </w:numPr>
              <w:tabs>
                <w:tab w:val="clear" w:pos="648"/>
              </w:tabs>
              <w:ind w:left="347"/>
              <w:contextualSpacing/>
              <w:rPr>
                <w:rFonts w:ascii="Montserrat" w:hAnsi="Montserrat"/>
              </w:rPr>
            </w:pPr>
            <w:r w:rsidRPr="00414A30">
              <w:rPr>
                <w:rFonts w:ascii="Montserrat" w:hAnsi="Montserrat"/>
              </w:rPr>
              <w:t xml:space="preserve">↓ in UTI rate per </w:t>
            </w:r>
            <w:proofErr w:type="spellStart"/>
            <w:r w:rsidRPr="00414A30">
              <w:rPr>
                <w:rFonts w:ascii="Montserrat" w:hAnsi="Montserrat"/>
              </w:rPr>
              <w:t>mo</w:t>
            </w:r>
            <w:proofErr w:type="spellEnd"/>
            <w:r w:rsidRPr="00414A30">
              <w:rPr>
                <w:rFonts w:ascii="Montserrat" w:hAnsi="Montserrat"/>
              </w:rPr>
              <w:t xml:space="preserve"> was significantly higher for HC group than for PVC group (0.44 to 0.14 or -0.3 versus 0.20 to 0.14 or -0.06 per </w:t>
            </w:r>
            <w:r w:rsidR="0047483E" w:rsidRPr="00414A30">
              <w:rPr>
                <w:rFonts w:ascii="Montserrat" w:hAnsi="Montserrat"/>
              </w:rPr>
              <w:t>individual</w:t>
            </w:r>
            <w:r w:rsidRPr="00414A30">
              <w:rPr>
                <w:rFonts w:ascii="Montserrat" w:hAnsi="Montserrat"/>
              </w:rPr>
              <w:t>), and was statistically significant in the HC group (p=0.012 versus 0.24)</w:t>
            </w:r>
          </w:p>
          <w:p w14:paraId="6CE8CF56" w14:textId="77777777" w:rsidR="00522B2C" w:rsidRPr="00414A30" w:rsidRDefault="00522B2C" w:rsidP="00414A30">
            <w:pPr>
              <w:pStyle w:val="BlockText"/>
              <w:contextualSpacing/>
              <w:rPr>
                <w:rFonts w:ascii="Montserrat" w:hAnsi="Montserrat"/>
              </w:rPr>
            </w:pPr>
            <w:r w:rsidRPr="00414A30">
              <w:rPr>
                <w:rFonts w:ascii="Montserrat" w:hAnsi="Montserrat"/>
              </w:rPr>
              <w:t>Microscopic Hematuria:</w:t>
            </w:r>
          </w:p>
          <w:p w14:paraId="3A671A0B" w14:textId="37DC70BF" w:rsidR="00522B2C" w:rsidRPr="00414A30" w:rsidRDefault="00522B2C" w:rsidP="00414A30">
            <w:pPr>
              <w:pStyle w:val="BlockText"/>
              <w:numPr>
                <w:ilvl w:val="0"/>
                <w:numId w:val="264"/>
              </w:numPr>
              <w:tabs>
                <w:tab w:val="clear" w:pos="648"/>
              </w:tabs>
              <w:ind w:left="347"/>
              <w:contextualSpacing/>
              <w:rPr>
                <w:rFonts w:ascii="Montserrat" w:hAnsi="Montserrat"/>
              </w:rPr>
            </w:pPr>
            <w:r w:rsidRPr="00414A30">
              <w:rPr>
                <w:rFonts w:ascii="Montserrat" w:hAnsi="Montserrat"/>
              </w:rPr>
              <w:t xml:space="preserve">Baseline: - dipstick analysis showed some degree of hematuria in 8 of the 30 </w:t>
            </w:r>
            <w:r w:rsidR="0047483E" w:rsidRPr="00414A30">
              <w:rPr>
                <w:rFonts w:ascii="Montserrat" w:hAnsi="Montserrat"/>
              </w:rPr>
              <w:t>individual</w:t>
            </w:r>
            <w:r w:rsidRPr="00414A30">
              <w:rPr>
                <w:rFonts w:ascii="Montserrat" w:hAnsi="Montserrat"/>
              </w:rPr>
              <w:t>s from the HC group and 11 of the 31 from the PVC group (no statistically significance difference)</w:t>
            </w:r>
          </w:p>
          <w:p w14:paraId="205EDEF5" w14:textId="77777777" w:rsidR="00522B2C" w:rsidRPr="00414A30" w:rsidRDefault="00522B2C" w:rsidP="00414A30">
            <w:pPr>
              <w:pStyle w:val="BlockText"/>
              <w:numPr>
                <w:ilvl w:val="0"/>
                <w:numId w:val="264"/>
              </w:numPr>
              <w:tabs>
                <w:tab w:val="clear" w:pos="648"/>
              </w:tabs>
              <w:ind w:left="347"/>
              <w:contextualSpacing/>
              <w:rPr>
                <w:rFonts w:ascii="Montserrat" w:hAnsi="Montserrat"/>
              </w:rPr>
            </w:pPr>
            <w:r w:rsidRPr="00414A30">
              <w:rPr>
                <w:rFonts w:ascii="Montserrat" w:hAnsi="Montserrat"/>
              </w:rPr>
              <w:t xml:space="preserve">During study - HC group showed a significantly ↓ incidence of microhematuria (p=0.027) (mean code per urinalysis for HC versus PVC (0.31±0.46 and 0.65±0.69 respectively) </w:t>
            </w:r>
          </w:p>
          <w:p w14:paraId="729C1100" w14:textId="77777777" w:rsidR="00522B2C" w:rsidRPr="00414A30" w:rsidRDefault="00522B2C" w:rsidP="00414A30">
            <w:pPr>
              <w:pStyle w:val="BlockText"/>
              <w:contextualSpacing/>
              <w:rPr>
                <w:rFonts w:ascii="Montserrat" w:hAnsi="Montserrat"/>
              </w:rPr>
            </w:pPr>
            <w:r w:rsidRPr="00414A30">
              <w:rPr>
                <w:rFonts w:ascii="Montserrat" w:hAnsi="Montserrat"/>
              </w:rPr>
              <w:t>Microscopic Pyuria:</w:t>
            </w:r>
          </w:p>
          <w:p w14:paraId="68452F73" w14:textId="4B566DF3" w:rsidR="00522B2C" w:rsidRPr="00414A30" w:rsidRDefault="00522B2C" w:rsidP="00414A30">
            <w:pPr>
              <w:pStyle w:val="BlockText"/>
              <w:numPr>
                <w:ilvl w:val="0"/>
                <w:numId w:val="265"/>
              </w:numPr>
              <w:tabs>
                <w:tab w:val="clear" w:pos="648"/>
              </w:tabs>
              <w:ind w:left="347"/>
              <w:contextualSpacing/>
              <w:rPr>
                <w:rFonts w:ascii="Montserrat" w:hAnsi="Montserrat"/>
              </w:rPr>
            </w:pPr>
            <w:r w:rsidRPr="00414A30">
              <w:rPr>
                <w:rFonts w:ascii="Montserrat" w:hAnsi="Montserrat"/>
              </w:rPr>
              <w:t xml:space="preserve">Baseline: - number of </w:t>
            </w:r>
            <w:r w:rsidR="0047483E" w:rsidRPr="00414A30">
              <w:rPr>
                <w:rFonts w:ascii="Montserrat" w:hAnsi="Montserrat"/>
              </w:rPr>
              <w:t>individual</w:t>
            </w:r>
            <w:r w:rsidRPr="00414A30">
              <w:rPr>
                <w:rFonts w:ascii="Montserrat" w:hAnsi="Montserrat"/>
              </w:rPr>
              <w:t>s were similar from both groups (HC – 19 of 30 versus PVC – 22 of 31 respectively.)</w:t>
            </w:r>
          </w:p>
          <w:p w14:paraId="413A31C2" w14:textId="77777777" w:rsidR="00522B2C" w:rsidRPr="00414A30" w:rsidRDefault="00522B2C" w:rsidP="00414A30">
            <w:pPr>
              <w:pStyle w:val="BlockText"/>
              <w:numPr>
                <w:ilvl w:val="0"/>
                <w:numId w:val="265"/>
              </w:numPr>
              <w:tabs>
                <w:tab w:val="clear" w:pos="648"/>
              </w:tabs>
              <w:ind w:left="347"/>
              <w:contextualSpacing/>
              <w:rPr>
                <w:rFonts w:ascii="Montserrat" w:hAnsi="Montserrat"/>
              </w:rPr>
            </w:pPr>
            <w:r w:rsidRPr="00414A30">
              <w:rPr>
                <w:rFonts w:ascii="Montserrat" w:hAnsi="Montserrat"/>
              </w:rPr>
              <w:t>Follow-up – no differences</w:t>
            </w:r>
          </w:p>
          <w:p w14:paraId="7093B74A" w14:textId="0F54CD96" w:rsidR="00522B2C" w:rsidRPr="00414A30" w:rsidRDefault="00522B2C" w:rsidP="00414A30">
            <w:pPr>
              <w:pStyle w:val="BlockText"/>
              <w:ind w:left="0" w:hanging="13"/>
              <w:contextualSpacing/>
              <w:rPr>
                <w:rFonts w:ascii="Montserrat" w:hAnsi="Montserrat"/>
              </w:rPr>
            </w:pPr>
            <w:r w:rsidRPr="00414A30">
              <w:rPr>
                <w:rFonts w:ascii="Montserrat" w:hAnsi="Montserrat"/>
              </w:rPr>
              <w:t>Adv</w:t>
            </w:r>
            <w:r w:rsidR="00626035" w:rsidRPr="00414A30">
              <w:rPr>
                <w:rFonts w:ascii="Montserrat" w:hAnsi="Montserrat"/>
              </w:rPr>
              <w:t>erse Events</w:t>
            </w:r>
            <w:r w:rsidRPr="00414A30">
              <w:rPr>
                <w:rFonts w:ascii="Montserrat" w:hAnsi="Montserrat"/>
              </w:rPr>
              <w:t>:</w:t>
            </w:r>
          </w:p>
          <w:p w14:paraId="00A6ECE1" w14:textId="77777777" w:rsidR="00CE0C45" w:rsidRPr="00414A30" w:rsidRDefault="00522B2C" w:rsidP="00414A30">
            <w:pPr>
              <w:pStyle w:val="BlockText"/>
              <w:numPr>
                <w:ilvl w:val="0"/>
                <w:numId w:val="266"/>
              </w:numPr>
              <w:tabs>
                <w:tab w:val="clear" w:pos="648"/>
              </w:tabs>
              <w:ind w:left="347"/>
              <w:contextualSpacing/>
              <w:rPr>
                <w:rFonts w:ascii="Montserrat" w:hAnsi="Montserrat"/>
              </w:rPr>
            </w:pPr>
            <w:r w:rsidRPr="00414A30">
              <w:rPr>
                <w:rFonts w:ascii="Montserrat" w:hAnsi="Montserrat"/>
              </w:rPr>
              <w:t xml:space="preserve">HC group – 1 gross hematuria, 1 epididymitis, 1 infected penile </w:t>
            </w:r>
            <w:r w:rsidR="00CE0C45" w:rsidRPr="00414A30">
              <w:rPr>
                <w:rFonts w:ascii="Montserrat" w:hAnsi="Montserrat"/>
              </w:rPr>
              <w:t>prosthesis requiring hospitalization and surgical removal (neurogenic bladder, unrelated to intermittent catheterization).</w:t>
            </w:r>
          </w:p>
          <w:p w14:paraId="5A3B74AF" w14:textId="1C09FC51" w:rsidR="00522B2C" w:rsidRPr="00414A30" w:rsidRDefault="00CE0C45" w:rsidP="00414A30">
            <w:pPr>
              <w:pStyle w:val="BlockText"/>
              <w:numPr>
                <w:ilvl w:val="0"/>
                <w:numId w:val="266"/>
              </w:numPr>
              <w:tabs>
                <w:tab w:val="clear" w:pos="648"/>
              </w:tabs>
              <w:ind w:left="347"/>
              <w:contextualSpacing/>
              <w:rPr>
                <w:rFonts w:ascii="Montserrat" w:hAnsi="Montserrat"/>
              </w:rPr>
            </w:pPr>
            <w:r w:rsidRPr="00414A30">
              <w:rPr>
                <w:rFonts w:ascii="Montserrat" w:hAnsi="Montserrat"/>
              </w:rPr>
              <w:t>PVC group – 1 gross hematuria, 1 epididymitis, 1 bladder stone surgically removed (neurogenic bladder, unrelated to intermittent catheterization).</w:t>
            </w:r>
          </w:p>
        </w:tc>
      </w:tr>
      <w:tr w:rsidR="00522B2C" w:rsidRPr="00414A30" w14:paraId="24C2CCC5"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2457D266" w14:textId="77777777" w:rsidR="00522B2C" w:rsidRPr="00414A30" w:rsidRDefault="00522B2C" w:rsidP="00414A30">
            <w:pPr>
              <w:pStyle w:val="TableText"/>
              <w:spacing w:after="0"/>
              <w:ind w:right="72"/>
              <w:contextualSpacing/>
              <w:jc w:val="center"/>
              <w:rPr>
                <w:rFonts w:ascii="Montserrat" w:hAnsi="Montserrat"/>
                <w:lang w:val="it-IT"/>
              </w:rPr>
            </w:pPr>
            <w:r w:rsidRPr="00414A30">
              <w:rPr>
                <w:rFonts w:ascii="Montserrat" w:hAnsi="Montserrat"/>
                <w:lang w:val="it-IT"/>
              </w:rPr>
              <w:lastRenderedPageBreak/>
              <w:t>Giannantoni et al. 2001 Italy</w:t>
            </w:r>
          </w:p>
          <w:p w14:paraId="582F604E" w14:textId="77777777" w:rsidR="00522B2C" w:rsidRPr="00414A30" w:rsidRDefault="00522B2C" w:rsidP="00414A30">
            <w:pPr>
              <w:pStyle w:val="TableText"/>
              <w:spacing w:after="0"/>
              <w:ind w:right="72"/>
              <w:contextualSpacing/>
              <w:jc w:val="center"/>
              <w:rPr>
                <w:rFonts w:ascii="Montserrat" w:hAnsi="Montserrat"/>
                <w:lang w:val="fr-CA"/>
              </w:rPr>
            </w:pPr>
            <w:r w:rsidRPr="00414A30">
              <w:rPr>
                <w:rFonts w:ascii="Montserrat" w:hAnsi="Montserrat"/>
                <w:lang w:val="fr-CA"/>
              </w:rPr>
              <w:t>RCT</w:t>
            </w:r>
          </w:p>
          <w:p w14:paraId="2C8E7497" w14:textId="77777777" w:rsidR="00522B2C" w:rsidRPr="00414A30" w:rsidRDefault="00522B2C" w:rsidP="00414A30">
            <w:pPr>
              <w:pStyle w:val="TableText"/>
              <w:spacing w:after="0"/>
              <w:ind w:right="72"/>
              <w:contextualSpacing/>
              <w:jc w:val="center"/>
              <w:rPr>
                <w:rFonts w:ascii="Montserrat" w:hAnsi="Montserrat"/>
                <w:lang w:val="it-IT"/>
              </w:rPr>
            </w:pPr>
            <w:r w:rsidRPr="00414A30">
              <w:rPr>
                <w:rFonts w:ascii="Montserrat" w:hAnsi="Montserrat"/>
                <w:lang w:val="it-IT"/>
              </w:rPr>
              <w:t>PEDro=9</w:t>
            </w:r>
          </w:p>
          <w:p w14:paraId="701BA00A" w14:textId="77777777" w:rsidR="00522B2C" w:rsidRPr="00414A30" w:rsidRDefault="00522B2C" w:rsidP="00414A30">
            <w:pPr>
              <w:pStyle w:val="TableText"/>
              <w:spacing w:after="0"/>
              <w:ind w:right="72"/>
              <w:contextualSpacing/>
              <w:jc w:val="center"/>
              <w:rPr>
                <w:rFonts w:ascii="Montserrat" w:hAnsi="Montserrat"/>
              </w:rPr>
            </w:pPr>
            <w:r w:rsidRPr="00414A30">
              <w:rPr>
                <w:rFonts w:ascii="Montserrat" w:hAnsi="Montserrat"/>
              </w:rPr>
              <w:t>N=18</w:t>
            </w:r>
          </w:p>
        </w:tc>
        <w:tc>
          <w:tcPr>
            <w:tcW w:w="3578" w:type="dxa"/>
            <w:tcBorders>
              <w:top w:val="single" w:sz="4" w:space="0" w:color="auto"/>
              <w:left w:val="single" w:sz="4" w:space="0" w:color="auto"/>
              <w:bottom w:val="single" w:sz="4" w:space="0" w:color="auto"/>
              <w:right w:val="single" w:sz="4" w:space="0" w:color="auto"/>
            </w:tcBorders>
          </w:tcPr>
          <w:p w14:paraId="6ED7A201" w14:textId="77777777" w:rsidR="00522B2C" w:rsidRPr="00414A30" w:rsidRDefault="00522B2C" w:rsidP="00414A30">
            <w:pPr>
              <w:pStyle w:val="TableText"/>
              <w:spacing w:after="0"/>
              <w:ind w:right="72"/>
              <w:contextualSpacing/>
              <w:rPr>
                <w:rFonts w:ascii="Montserrat" w:hAnsi="Montserrat"/>
              </w:rPr>
            </w:pPr>
            <w:r w:rsidRPr="00414A30">
              <w:rPr>
                <w:rFonts w:ascii="Montserrat" w:hAnsi="Montserrat"/>
                <w:b/>
                <w:bCs/>
              </w:rPr>
              <w:t>Population:</w:t>
            </w:r>
            <w:r w:rsidRPr="00414A30">
              <w:rPr>
                <w:rFonts w:ascii="Montserrat" w:hAnsi="Montserrat"/>
              </w:rPr>
              <w:t xml:space="preserve"> SCI: Mean age: 38.2 </w:t>
            </w:r>
            <w:proofErr w:type="spellStart"/>
            <w:r w:rsidRPr="00414A30">
              <w:rPr>
                <w:rFonts w:ascii="Montserrat" w:hAnsi="Montserrat"/>
              </w:rPr>
              <w:t>yr</w:t>
            </w:r>
            <w:proofErr w:type="spellEnd"/>
            <w:r w:rsidRPr="00414A30">
              <w:rPr>
                <w:rFonts w:ascii="Montserrat" w:hAnsi="Montserrat"/>
              </w:rPr>
              <w:t>; Level of injury: C5-Cauda Equina; Severity of injury: AIS A-D; Time post-injury=18-60 d.</w:t>
            </w:r>
          </w:p>
          <w:p w14:paraId="616F02A9" w14:textId="38A0992D" w:rsidR="00522B2C" w:rsidRPr="00414A30" w:rsidRDefault="00497B46" w:rsidP="00414A30">
            <w:pPr>
              <w:pStyle w:val="TableText"/>
              <w:spacing w:after="0"/>
              <w:ind w:right="72"/>
              <w:contextualSpacing/>
              <w:rPr>
                <w:rFonts w:ascii="Montserrat" w:hAnsi="Montserrat"/>
              </w:rPr>
            </w:pPr>
            <w:r w:rsidRPr="00414A30">
              <w:rPr>
                <w:rFonts w:ascii="Montserrat" w:hAnsi="Montserrat"/>
                <w:b/>
                <w:szCs w:val="18"/>
              </w:rPr>
              <w:t>Intervention</w:t>
            </w:r>
            <w:r w:rsidR="00522B2C" w:rsidRPr="00414A30">
              <w:rPr>
                <w:rFonts w:ascii="Montserrat" w:hAnsi="Montserrat"/>
                <w:b/>
                <w:bCs/>
              </w:rPr>
              <w:t>:</w:t>
            </w:r>
            <w:r w:rsidR="00522B2C" w:rsidRPr="00414A30">
              <w:rPr>
                <w:rFonts w:ascii="Montserrat" w:hAnsi="Montserrat"/>
              </w:rPr>
              <w:t xml:space="preserve"> Comparison of “</w:t>
            </w:r>
            <w:proofErr w:type="spellStart"/>
            <w:r w:rsidR="00522B2C" w:rsidRPr="00414A30">
              <w:rPr>
                <w:rFonts w:ascii="Montserrat" w:hAnsi="Montserrat"/>
              </w:rPr>
              <w:t>Instacath</w:t>
            </w:r>
            <w:proofErr w:type="spellEnd"/>
            <w:r w:rsidR="00522B2C" w:rsidRPr="00414A30">
              <w:rPr>
                <w:rFonts w:ascii="Montserrat" w:hAnsi="Montserrat"/>
              </w:rPr>
              <w:t xml:space="preserve">®” pre-lubricated </w:t>
            </w:r>
            <w:proofErr w:type="spellStart"/>
            <w:r w:rsidR="00522B2C" w:rsidRPr="00414A30">
              <w:rPr>
                <w:rFonts w:ascii="Montserrat" w:hAnsi="Montserrat"/>
              </w:rPr>
              <w:t>nonhydrophilic</w:t>
            </w:r>
            <w:proofErr w:type="spellEnd"/>
            <w:r w:rsidR="00522B2C" w:rsidRPr="00414A30">
              <w:rPr>
                <w:rFonts w:ascii="Montserrat" w:hAnsi="Montserrat"/>
              </w:rPr>
              <w:t xml:space="preserve"> catheter versus conventional uncoated polyvinyl </w:t>
            </w:r>
            <w:r w:rsidR="00522B2C" w:rsidRPr="00414A30">
              <w:rPr>
                <w:rFonts w:ascii="Montserrat" w:hAnsi="Montserrat"/>
              </w:rPr>
              <w:lastRenderedPageBreak/>
              <w:t xml:space="preserve">chloride (PVC) </w:t>
            </w:r>
            <w:proofErr w:type="spellStart"/>
            <w:r w:rsidR="00522B2C" w:rsidRPr="00414A30">
              <w:rPr>
                <w:rFonts w:ascii="Montserrat" w:hAnsi="Montserrat"/>
              </w:rPr>
              <w:t>Nelaton</w:t>
            </w:r>
            <w:proofErr w:type="spellEnd"/>
            <w:r w:rsidR="00522B2C" w:rsidRPr="00414A30">
              <w:rPr>
                <w:rFonts w:ascii="Montserrat" w:hAnsi="Montserrat"/>
              </w:rPr>
              <w:t xml:space="preserve"> catheter for intermittent catheterization (IC) (crossover design).</w:t>
            </w:r>
          </w:p>
          <w:p w14:paraId="7AC608CC" w14:textId="15385001" w:rsidR="00522B2C" w:rsidRPr="00414A30" w:rsidRDefault="00522B2C" w:rsidP="00414A30">
            <w:pPr>
              <w:pStyle w:val="TableText"/>
              <w:spacing w:after="0"/>
              <w:ind w:right="72"/>
              <w:contextualSpacing/>
              <w:rPr>
                <w:rFonts w:ascii="Montserrat" w:hAnsi="Montserrat"/>
              </w:rPr>
            </w:pPr>
            <w:r w:rsidRPr="00414A30">
              <w:rPr>
                <w:rFonts w:ascii="Montserrat" w:hAnsi="Montserrat"/>
                <w:b/>
                <w:bCs/>
              </w:rPr>
              <w:t>Outcome Measures:</w:t>
            </w:r>
            <w:r w:rsidRPr="00414A30">
              <w:rPr>
                <w:rFonts w:ascii="Montserrat" w:hAnsi="Montserrat"/>
              </w:rPr>
              <w:t xml:space="preserve"> Symptomatic urinary tract infection (UTI) incidence of urethral complications (ultrasound, </w:t>
            </w:r>
            <w:r w:rsidRPr="00414A30">
              <w:rPr>
                <w:rFonts w:ascii="Montserrat" w:hAnsi="Montserrat"/>
                <w:szCs w:val="18"/>
              </w:rPr>
              <w:t>Cystourethrography</w:t>
            </w:r>
            <w:r w:rsidRPr="00414A30">
              <w:rPr>
                <w:rFonts w:ascii="Montserrat" w:hAnsi="Montserrat"/>
              </w:rPr>
              <w:t xml:space="preserve"> (CUG)), urinalysis, visual </w:t>
            </w:r>
            <w:proofErr w:type="spellStart"/>
            <w:r w:rsidRPr="00414A30">
              <w:rPr>
                <w:rFonts w:ascii="Montserrat" w:hAnsi="Montserrat"/>
              </w:rPr>
              <w:t>analog</w:t>
            </w:r>
            <w:proofErr w:type="spellEnd"/>
            <w:r w:rsidRPr="00414A30">
              <w:rPr>
                <w:rFonts w:ascii="Montserrat" w:hAnsi="Montserrat"/>
              </w:rPr>
              <w:t xml:space="preserve"> scale of </w:t>
            </w:r>
            <w:r w:rsidR="0047483E" w:rsidRPr="00414A30">
              <w:rPr>
                <w:rFonts w:ascii="Montserrat" w:hAnsi="Montserrat"/>
              </w:rPr>
              <w:t>individual</w:t>
            </w:r>
            <w:r w:rsidRPr="00414A30">
              <w:rPr>
                <w:rFonts w:ascii="Montserrat" w:hAnsi="Montserrat"/>
              </w:rPr>
              <w:t xml:space="preserve"> satisfaction. Collected at the start and end of 7 </w:t>
            </w:r>
            <w:proofErr w:type="spellStart"/>
            <w:r w:rsidRPr="00414A30">
              <w:rPr>
                <w:rFonts w:ascii="Montserrat" w:hAnsi="Montserrat"/>
              </w:rPr>
              <w:t>wk</w:t>
            </w:r>
            <w:proofErr w:type="spellEnd"/>
            <w:r w:rsidRPr="00414A30">
              <w:rPr>
                <w:rFonts w:ascii="Montserrat" w:hAnsi="Montserrat"/>
              </w:rPr>
              <w:t xml:space="preserve"> study period.</w:t>
            </w:r>
          </w:p>
        </w:tc>
        <w:tc>
          <w:tcPr>
            <w:tcW w:w="3578" w:type="dxa"/>
            <w:tcBorders>
              <w:top w:val="single" w:sz="4" w:space="0" w:color="auto"/>
              <w:left w:val="single" w:sz="4" w:space="0" w:color="auto"/>
              <w:bottom w:val="single" w:sz="4" w:space="0" w:color="auto"/>
              <w:right w:val="single" w:sz="4" w:space="0" w:color="auto"/>
            </w:tcBorders>
          </w:tcPr>
          <w:p w14:paraId="1A4C8089" w14:textId="77777777" w:rsidR="00522B2C" w:rsidRPr="00414A30" w:rsidRDefault="00522B2C" w:rsidP="00414A30">
            <w:pPr>
              <w:pStyle w:val="TableOutcomesText"/>
              <w:numPr>
                <w:ilvl w:val="0"/>
                <w:numId w:val="162"/>
              </w:numPr>
              <w:ind w:left="288" w:right="72" w:hanging="288"/>
              <w:contextualSpacing/>
              <w:rPr>
                <w:rFonts w:ascii="Montserrat" w:hAnsi="Montserrat"/>
              </w:rPr>
            </w:pPr>
            <w:r w:rsidRPr="00414A30">
              <w:rPr>
                <w:rFonts w:ascii="Montserrat" w:hAnsi="Montserrat"/>
              </w:rPr>
              <w:lastRenderedPageBreak/>
              <w:t>Lower incidence of UTIs (p=0.03) and asymptomatic bacteriuria (p=0.0244) of those using pre-lubricated catheters versus PVC.</w:t>
            </w:r>
          </w:p>
          <w:p w14:paraId="03EBB627" w14:textId="77777777" w:rsidR="00522B2C" w:rsidRPr="00414A30" w:rsidRDefault="00522B2C" w:rsidP="00414A30">
            <w:pPr>
              <w:pStyle w:val="TableOutcomesText"/>
              <w:numPr>
                <w:ilvl w:val="0"/>
                <w:numId w:val="162"/>
              </w:numPr>
              <w:ind w:left="288" w:right="72" w:hanging="288"/>
              <w:contextualSpacing/>
              <w:rPr>
                <w:rFonts w:ascii="Montserrat" w:hAnsi="Montserrat"/>
              </w:rPr>
            </w:pPr>
            <w:r w:rsidRPr="00414A30">
              <w:rPr>
                <w:rFonts w:ascii="Montserrat" w:hAnsi="Montserrat"/>
              </w:rPr>
              <w:t xml:space="preserve">More epithelial cells found on conventional versus pre-lubricated catheter (p=0.01) </w:t>
            </w:r>
            <w:r w:rsidRPr="00414A30">
              <w:rPr>
                <w:rFonts w:ascii="Montserrat" w:hAnsi="Montserrat"/>
              </w:rPr>
              <w:lastRenderedPageBreak/>
              <w:t>indicative of possible microtrauma.</w:t>
            </w:r>
          </w:p>
          <w:p w14:paraId="04B7BA5B" w14:textId="77777777" w:rsidR="00522B2C" w:rsidRPr="00414A30" w:rsidRDefault="00522B2C" w:rsidP="00414A30">
            <w:pPr>
              <w:pStyle w:val="TableOutcomesText"/>
              <w:numPr>
                <w:ilvl w:val="0"/>
                <w:numId w:val="162"/>
              </w:numPr>
              <w:ind w:left="288" w:right="72" w:hanging="288"/>
              <w:contextualSpacing/>
              <w:rPr>
                <w:rFonts w:ascii="Montserrat" w:hAnsi="Montserrat"/>
              </w:rPr>
            </w:pPr>
            <w:r w:rsidRPr="00414A30">
              <w:rPr>
                <w:rFonts w:ascii="Montserrat" w:hAnsi="Montserrat"/>
              </w:rPr>
              <w:t>2 people had urethral bleeding with conventional catheter, 0 with pre-lubricated.</w:t>
            </w:r>
          </w:p>
          <w:p w14:paraId="1774F3C7" w14:textId="77777777" w:rsidR="00522B2C" w:rsidRPr="00414A30" w:rsidRDefault="00522B2C" w:rsidP="00414A30">
            <w:pPr>
              <w:pStyle w:val="TableOutcomesText"/>
              <w:numPr>
                <w:ilvl w:val="0"/>
                <w:numId w:val="162"/>
              </w:numPr>
              <w:ind w:left="288" w:right="72" w:hanging="288"/>
              <w:contextualSpacing/>
              <w:rPr>
                <w:rFonts w:ascii="Montserrat" w:hAnsi="Montserrat"/>
              </w:rPr>
            </w:pPr>
            <w:r w:rsidRPr="00414A30">
              <w:rPr>
                <w:rFonts w:ascii="Montserrat" w:hAnsi="Montserrat"/>
              </w:rPr>
              <w:t>Pre-lubricated catheters had significantly higher satisfaction scores for 4 of 5 items on the scale.</w:t>
            </w:r>
          </w:p>
          <w:p w14:paraId="7CB8CE0A" w14:textId="77777777" w:rsidR="00522B2C" w:rsidRPr="00414A30" w:rsidRDefault="00522B2C" w:rsidP="00414A30">
            <w:pPr>
              <w:pStyle w:val="TableOutcomesText"/>
              <w:numPr>
                <w:ilvl w:val="0"/>
                <w:numId w:val="162"/>
              </w:numPr>
              <w:ind w:left="288" w:right="72" w:hanging="288"/>
              <w:contextualSpacing/>
              <w:rPr>
                <w:rFonts w:ascii="Montserrat" w:hAnsi="Montserrat"/>
              </w:rPr>
            </w:pPr>
            <w:r w:rsidRPr="00414A30">
              <w:rPr>
                <w:rFonts w:ascii="Montserrat" w:hAnsi="Montserrat"/>
              </w:rPr>
              <w:t>3 subjects requiring assistance with the conventional catheter became independent with the pre-lubricated catheter (order effect unreported)</w:t>
            </w:r>
          </w:p>
          <w:p w14:paraId="58C5510A" w14:textId="77777777" w:rsidR="00522B2C" w:rsidRPr="00414A30" w:rsidRDefault="00522B2C" w:rsidP="00414A30">
            <w:pPr>
              <w:pStyle w:val="TableOutcomesText"/>
              <w:numPr>
                <w:ilvl w:val="0"/>
                <w:numId w:val="162"/>
              </w:numPr>
              <w:ind w:left="288" w:right="72" w:hanging="288"/>
              <w:contextualSpacing/>
              <w:rPr>
                <w:rFonts w:ascii="Montserrat" w:hAnsi="Montserrat"/>
              </w:rPr>
            </w:pPr>
            <w:r w:rsidRPr="00414A30">
              <w:rPr>
                <w:rFonts w:ascii="Montserrat" w:hAnsi="Montserrat"/>
              </w:rPr>
              <w:t xml:space="preserve">No subject had impaired renal function of upper &amp; lower tract abnormalities with either catheter. </w:t>
            </w:r>
          </w:p>
        </w:tc>
      </w:tr>
    </w:tbl>
    <w:p w14:paraId="677032CF" w14:textId="77777777" w:rsidR="00614485" w:rsidRPr="00414A30" w:rsidRDefault="00614485" w:rsidP="00414A30">
      <w:pPr>
        <w:contextualSpacing/>
        <w:rPr>
          <w:rFonts w:ascii="Montserrat" w:hAnsi="Montserrat"/>
          <w:b/>
        </w:rPr>
      </w:pPr>
    </w:p>
    <w:p w14:paraId="565A151A" w14:textId="77777777" w:rsidR="00614485" w:rsidRPr="00414A30" w:rsidRDefault="00614485" w:rsidP="00414A30">
      <w:pPr>
        <w:contextualSpacing/>
        <w:rPr>
          <w:rFonts w:ascii="Montserrat" w:hAnsi="Montserrat"/>
          <w:b/>
        </w:rPr>
      </w:pPr>
      <w:r w:rsidRPr="00414A30">
        <w:rPr>
          <w:rFonts w:ascii="Montserrat" w:hAnsi="Montserrat"/>
          <w:b/>
        </w:rPr>
        <w:t>Discussion</w:t>
      </w:r>
    </w:p>
    <w:p w14:paraId="58E8617B" w14:textId="77777777" w:rsidR="00614485" w:rsidRPr="00414A30" w:rsidRDefault="00614485" w:rsidP="00414A30">
      <w:pPr>
        <w:contextualSpacing/>
        <w:rPr>
          <w:rFonts w:ascii="Montserrat" w:hAnsi="Montserrat"/>
          <w:b/>
        </w:rPr>
      </w:pPr>
    </w:p>
    <w:p w14:paraId="65F0A01F" w14:textId="438E2C31" w:rsidR="00614485" w:rsidRPr="00414A30" w:rsidRDefault="00614485" w:rsidP="00414A30">
      <w:pPr>
        <w:spacing w:after="220"/>
        <w:contextualSpacing/>
        <w:rPr>
          <w:rFonts w:ascii="Montserrat" w:hAnsi="Montserrat"/>
        </w:rPr>
      </w:pPr>
      <w:r w:rsidRPr="00414A30">
        <w:rPr>
          <w:rFonts w:ascii="Montserrat" w:hAnsi="Montserrat"/>
        </w:rPr>
        <w:t xml:space="preserve">Another approach used to reduce the incidence of UTI associated with catheterization in </w:t>
      </w:r>
      <w:r w:rsidR="0047483E" w:rsidRPr="00414A30">
        <w:rPr>
          <w:rFonts w:ascii="Montserrat" w:hAnsi="Montserrat"/>
        </w:rPr>
        <w:t>individual</w:t>
      </w:r>
      <w:r w:rsidRPr="00414A30">
        <w:rPr>
          <w:rFonts w:ascii="Montserrat" w:hAnsi="Montserrat"/>
        </w:rPr>
        <w:t>s with neurogenic bladder involves the application of coatings to the catheter (</w:t>
      </w:r>
      <w:proofErr w:type="spellStart"/>
      <w:r w:rsidRPr="00414A30">
        <w:rPr>
          <w:rFonts w:ascii="Montserrat" w:hAnsi="Montserrat"/>
        </w:rPr>
        <w:t>Giannantoni</w:t>
      </w:r>
      <w:proofErr w:type="spellEnd"/>
      <w:r w:rsidRPr="00414A30">
        <w:rPr>
          <w:rFonts w:ascii="Montserrat" w:hAnsi="Montserrat"/>
        </w:rPr>
        <w:t xml:space="preserve"> et al. 2001; </w:t>
      </w:r>
      <w:proofErr w:type="spellStart"/>
      <w:r w:rsidRPr="00414A30">
        <w:rPr>
          <w:rFonts w:ascii="Montserrat" w:hAnsi="Montserrat"/>
        </w:rPr>
        <w:t>Vapnek</w:t>
      </w:r>
      <w:proofErr w:type="spellEnd"/>
      <w:r w:rsidRPr="00414A30">
        <w:rPr>
          <w:rFonts w:ascii="Montserrat" w:hAnsi="Montserrat"/>
        </w:rPr>
        <w:t xml:space="preserve"> et al. 2003; De Ridder et al. 2005; Cardenas &amp; Hoffman 2009; Cardenas et al. 2011). For example, </w:t>
      </w:r>
      <w:proofErr w:type="spellStart"/>
      <w:r w:rsidRPr="00414A30">
        <w:rPr>
          <w:rFonts w:ascii="Montserrat" w:hAnsi="Montserrat"/>
        </w:rPr>
        <w:t>Giannantoni</w:t>
      </w:r>
      <w:proofErr w:type="spellEnd"/>
      <w:r w:rsidRPr="00414A30">
        <w:rPr>
          <w:rFonts w:ascii="Montserrat" w:hAnsi="Montserrat"/>
        </w:rPr>
        <w:t xml:space="preserve"> et al. (2001) employed a double-blind, crossover RCT design (n=18) to examine the difference between a pre-lubricated, </w:t>
      </w:r>
      <w:proofErr w:type="spellStart"/>
      <w:r w:rsidRPr="00414A30">
        <w:rPr>
          <w:rFonts w:ascii="Montserrat" w:hAnsi="Montserrat"/>
        </w:rPr>
        <w:t>nonhydrophilic</w:t>
      </w:r>
      <w:proofErr w:type="spellEnd"/>
      <w:r w:rsidRPr="00414A30">
        <w:rPr>
          <w:rFonts w:ascii="Montserrat" w:hAnsi="Montserrat"/>
        </w:rPr>
        <w:t xml:space="preserve"> </w:t>
      </w:r>
      <w:proofErr w:type="spellStart"/>
      <w:r w:rsidRPr="00414A30">
        <w:rPr>
          <w:rFonts w:ascii="Montserrat" w:hAnsi="Montserrat"/>
        </w:rPr>
        <w:t>Instantcath</w:t>
      </w:r>
      <w:proofErr w:type="spellEnd"/>
      <w:r w:rsidRPr="00414A30">
        <w:rPr>
          <w:rFonts w:ascii="Montserrat" w:hAnsi="Montserrat"/>
        </w:rPr>
        <w:t xml:space="preserve"> catheter as compared to a conventional polyvinyl chloride (PVC) silicon-coated </w:t>
      </w:r>
      <w:proofErr w:type="spellStart"/>
      <w:r w:rsidRPr="00414A30">
        <w:rPr>
          <w:rFonts w:ascii="Montserrat" w:hAnsi="Montserrat"/>
        </w:rPr>
        <w:t>Nelaton</w:t>
      </w:r>
      <w:proofErr w:type="spellEnd"/>
      <w:r w:rsidRPr="00414A30">
        <w:rPr>
          <w:rFonts w:ascii="Montserrat" w:hAnsi="Montserrat"/>
        </w:rPr>
        <w:t xml:space="preserve"> catheter with respect to the occurrence of UTIs and urethral trauma. The subjects were randomized to 1 of 2 groups which tried each catheter for a period of 7 weeks in an A-B, B-A design. Both incidence of UTIs (p=0.3) and presence of asymptomatic bacteriuria (p=0.024) were significantly reduced for the pre-lubricated catheter</w:t>
      </w:r>
      <w:r w:rsidR="00960B62" w:rsidRPr="00414A30">
        <w:rPr>
          <w:rFonts w:ascii="Montserrat" w:hAnsi="Montserrat"/>
        </w:rPr>
        <w:t xml:space="preserve"> versus </w:t>
      </w:r>
      <w:r w:rsidRPr="00414A30">
        <w:rPr>
          <w:rFonts w:ascii="Montserrat" w:hAnsi="Montserrat"/>
        </w:rPr>
        <w:t>the conventional PVC cathe</w:t>
      </w:r>
      <w:r w:rsidR="001574E1" w:rsidRPr="00414A30">
        <w:rPr>
          <w:rFonts w:ascii="Montserrat" w:hAnsi="Montserrat"/>
        </w:rPr>
        <w:t>ter. Perhaps most interesting, three</w:t>
      </w:r>
      <w:r w:rsidRPr="00414A30">
        <w:rPr>
          <w:rFonts w:ascii="Montserrat" w:hAnsi="Montserrat"/>
        </w:rPr>
        <w:t xml:space="preserve"> subjects requiring assistance with the conventional catheter became independent with the pre-lubricated catheter, although it was not reported if these individuals were in the group using the conventional catheter initially or lastly. The existence of an order effect (or not) for any of the measures was not reported. In terms of general satisfaction with use, subjects rated the pre-lubricated catheter significantly higher than the conventional catheter with respect to comfort, ease of inserting and extracting, and handling.</w:t>
      </w:r>
    </w:p>
    <w:p w14:paraId="5B3BA971" w14:textId="44F208DB" w:rsidR="00614485" w:rsidRPr="00414A30" w:rsidRDefault="00614485" w:rsidP="00414A30">
      <w:pPr>
        <w:spacing w:after="220"/>
        <w:contextualSpacing/>
        <w:rPr>
          <w:rFonts w:ascii="Montserrat" w:hAnsi="Montserrat"/>
        </w:rPr>
      </w:pPr>
      <w:r w:rsidRPr="00414A30">
        <w:rPr>
          <w:rFonts w:ascii="Montserrat" w:hAnsi="Montserrat"/>
        </w:rPr>
        <w:t>A similar finding of reduced incidence of UTIs (p=0.02) was reported by De Ridder et al. (2005), but in this case the reduction was associated with a hydrophilic catheter as compared to the conventional PVC catheter. This multi-centre investigation also employed a</w:t>
      </w:r>
      <w:r w:rsidR="00084403" w:rsidRPr="00414A30">
        <w:rPr>
          <w:rFonts w:ascii="Montserrat" w:hAnsi="Montserrat"/>
        </w:rPr>
        <w:t>n</w:t>
      </w:r>
      <w:r w:rsidRPr="00414A30">
        <w:rPr>
          <w:rFonts w:ascii="Montserrat" w:hAnsi="Montserrat"/>
        </w:rPr>
        <w:t xml:space="preserve"> RCT design (N=123) but had several methodological problems that likely constrained the potential utility of the results. Most significant was a high drop-out rate (54%) with slightly more individuals not completing the study from the hydrophilic catheter group. A probable cause for many of these drop-outs was the </w:t>
      </w:r>
      <w:r w:rsidRPr="00414A30">
        <w:rPr>
          <w:rFonts w:ascii="Montserrat" w:hAnsi="Montserrat"/>
        </w:rPr>
        <w:lastRenderedPageBreak/>
        <w:t xml:space="preserve">lengthy treatment period of 1 year during which many individuals were likely to improve bladder function such that intermittent catheterization was no longer required. There were no other significant differences noted between the two groups including the number of bleeding episodes or occurrence of hematuria, leukocyturia and bacteriuria. More individuals expressed greater satisfaction with various aspects of the hydrophilic catheter, although these differences were also not significant. A reduced incidence of hematuria and a significant decrease in UTI incidence was also reported by </w:t>
      </w:r>
      <w:proofErr w:type="spellStart"/>
      <w:r w:rsidRPr="00414A30">
        <w:rPr>
          <w:rFonts w:ascii="Montserrat" w:hAnsi="Montserrat"/>
        </w:rPr>
        <w:t>Vapnek</w:t>
      </w:r>
      <w:proofErr w:type="spellEnd"/>
      <w:r w:rsidRPr="00414A30">
        <w:rPr>
          <w:rFonts w:ascii="Montserrat" w:hAnsi="Montserrat"/>
        </w:rPr>
        <w:t xml:space="preserve"> </w:t>
      </w:r>
      <w:r w:rsidR="0079433B" w:rsidRPr="00414A30">
        <w:rPr>
          <w:rFonts w:ascii="Montserrat" w:hAnsi="Montserrat"/>
        </w:rPr>
        <w:t xml:space="preserve">et al. </w:t>
      </w:r>
      <w:r w:rsidRPr="00414A30">
        <w:rPr>
          <w:rFonts w:ascii="Montserrat" w:hAnsi="Montserrat"/>
        </w:rPr>
        <w:t>(2003), when hydrophilic</w:t>
      </w:r>
      <w:r w:rsidR="00960B62" w:rsidRPr="00414A30">
        <w:rPr>
          <w:rFonts w:ascii="Montserrat" w:hAnsi="Montserrat"/>
        </w:rPr>
        <w:t xml:space="preserve"> versus </w:t>
      </w:r>
      <w:r w:rsidRPr="00414A30">
        <w:rPr>
          <w:rFonts w:ascii="Montserrat" w:hAnsi="Montserrat"/>
        </w:rPr>
        <w:t>non-hydrophilic catheter use was compared in a 12</w:t>
      </w:r>
      <w:r w:rsidR="00CE4E75" w:rsidRPr="00414A30">
        <w:rPr>
          <w:rFonts w:ascii="Montserrat" w:hAnsi="Montserrat"/>
        </w:rPr>
        <w:t>-</w:t>
      </w:r>
      <w:r w:rsidRPr="00414A30">
        <w:rPr>
          <w:rFonts w:ascii="Montserrat" w:hAnsi="Montserrat"/>
        </w:rPr>
        <w:t xml:space="preserve">month study of 62 </w:t>
      </w:r>
      <w:r w:rsidR="0047483E" w:rsidRPr="00414A30">
        <w:rPr>
          <w:rFonts w:ascii="Montserrat" w:hAnsi="Montserrat"/>
        </w:rPr>
        <w:t>individual</w:t>
      </w:r>
      <w:r w:rsidRPr="00414A30">
        <w:rPr>
          <w:rFonts w:ascii="Montserrat" w:hAnsi="Montserrat"/>
        </w:rPr>
        <w:t>s (n=49 completed).</w:t>
      </w:r>
    </w:p>
    <w:p w14:paraId="1AE02846" w14:textId="77777777" w:rsidR="00614485" w:rsidRPr="00414A30" w:rsidRDefault="00614485" w:rsidP="00414A30">
      <w:pPr>
        <w:spacing w:after="220"/>
        <w:contextualSpacing/>
        <w:rPr>
          <w:rFonts w:ascii="Montserrat" w:hAnsi="Montserrat"/>
        </w:rPr>
      </w:pPr>
    </w:p>
    <w:p w14:paraId="2475BF34" w14:textId="0ADA8F2E" w:rsidR="00614485" w:rsidRPr="00414A30" w:rsidRDefault="00614485" w:rsidP="00414A30">
      <w:pPr>
        <w:spacing w:after="220"/>
        <w:contextualSpacing/>
        <w:rPr>
          <w:rFonts w:ascii="Montserrat" w:hAnsi="Montserrat"/>
        </w:rPr>
      </w:pPr>
      <w:r w:rsidRPr="00414A30">
        <w:rPr>
          <w:rFonts w:ascii="Montserrat" w:hAnsi="Montserrat"/>
        </w:rPr>
        <w:t>Reduced numbers of treated UTIs were reported by Cardenas and Hoffman (2009) with the use of hydrophilic catheters</w:t>
      </w:r>
      <w:r w:rsidR="00960B62" w:rsidRPr="00414A30">
        <w:rPr>
          <w:rFonts w:ascii="Montserrat" w:hAnsi="Montserrat"/>
        </w:rPr>
        <w:t xml:space="preserve"> versus </w:t>
      </w:r>
      <w:r w:rsidRPr="00414A30">
        <w:rPr>
          <w:rFonts w:ascii="Montserrat" w:hAnsi="Montserrat"/>
        </w:rPr>
        <w:t xml:space="preserve">standard </w:t>
      </w:r>
      <w:proofErr w:type="spellStart"/>
      <w:r w:rsidRPr="00414A30">
        <w:rPr>
          <w:rFonts w:ascii="Montserrat" w:hAnsi="Montserrat"/>
        </w:rPr>
        <w:t>nonhydrophlic</w:t>
      </w:r>
      <w:proofErr w:type="spellEnd"/>
      <w:r w:rsidRPr="00414A30">
        <w:rPr>
          <w:rFonts w:ascii="Montserrat" w:hAnsi="Montserrat"/>
        </w:rPr>
        <w:t xml:space="preserve"> catheters even though no difference was reported between the 2 groups of self-IC SCI </w:t>
      </w:r>
      <w:r w:rsidR="0047483E" w:rsidRPr="00414A30">
        <w:rPr>
          <w:rFonts w:ascii="Montserrat" w:hAnsi="Montserrat"/>
        </w:rPr>
        <w:t>individual</w:t>
      </w:r>
      <w:r w:rsidRPr="00414A30">
        <w:rPr>
          <w:rFonts w:ascii="Montserrat" w:hAnsi="Montserrat"/>
        </w:rPr>
        <w:t xml:space="preserve">s for number of symptomatic UTIs. Furthermore, lubrication was more beneficial for men since women on self-IC were more likely to develop UTIs regardless of catheter type. Although this study may have been underpowered, it is important to note that the drop out rate was just under 20% as compared to almost 54% in the </w:t>
      </w:r>
      <w:proofErr w:type="spellStart"/>
      <w:r w:rsidRPr="00414A30">
        <w:rPr>
          <w:rFonts w:ascii="Montserrat" w:hAnsi="Montserrat"/>
        </w:rPr>
        <w:t>DeRidder</w:t>
      </w:r>
      <w:proofErr w:type="spellEnd"/>
      <w:r w:rsidRPr="00414A30">
        <w:rPr>
          <w:rFonts w:ascii="Montserrat" w:hAnsi="Montserrat"/>
        </w:rPr>
        <w:t xml:space="preserve"> et</w:t>
      </w:r>
      <w:r w:rsidR="0062329C" w:rsidRPr="00414A30">
        <w:rPr>
          <w:rFonts w:ascii="Montserrat" w:hAnsi="Montserrat"/>
        </w:rPr>
        <w:t xml:space="preserve"> al. </w:t>
      </w:r>
      <w:r w:rsidRPr="00414A30">
        <w:rPr>
          <w:rFonts w:ascii="Montserrat" w:hAnsi="Montserrat"/>
        </w:rPr>
        <w:t>(2005) study with only 57/123 subjects remaining at the end of year 1. Cardenas and Hoffman (2009) also included women which allowed for potential gender differentiation in the effect of hydrophilic catheter use. Although females accounted for 29% of the participants, a</w:t>
      </w:r>
      <w:r w:rsidR="001574E1" w:rsidRPr="00414A30">
        <w:rPr>
          <w:rFonts w:ascii="Montserrat" w:hAnsi="Montserrat"/>
        </w:rPr>
        <w:t xml:space="preserve"> sample size of sh</w:t>
      </w:r>
      <w:r w:rsidRPr="00414A30">
        <w:rPr>
          <w:rFonts w:ascii="Montserrat" w:hAnsi="Montserrat"/>
        </w:rPr>
        <w:t>ould invoke caution when interpreting the data.</w:t>
      </w:r>
    </w:p>
    <w:p w14:paraId="5434E317" w14:textId="77777777" w:rsidR="00614485" w:rsidRPr="00414A30" w:rsidRDefault="00614485" w:rsidP="00414A30">
      <w:pPr>
        <w:spacing w:after="220"/>
        <w:contextualSpacing/>
        <w:rPr>
          <w:rFonts w:ascii="Montserrat" w:hAnsi="Montserrat"/>
        </w:rPr>
      </w:pPr>
    </w:p>
    <w:p w14:paraId="0BF8C1D9" w14:textId="6CDB3781" w:rsidR="00614485" w:rsidRPr="00414A30" w:rsidRDefault="00663C8E" w:rsidP="00414A30">
      <w:pPr>
        <w:spacing w:after="220"/>
        <w:contextualSpacing/>
        <w:rPr>
          <w:rFonts w:ascii="Montserrat" w:hAnsi="Montserrat"/>
        </w:rPr>
      </w:pPr>
      <w:r w:rsidRPr="00414A30">
        <w:rPr>
          <w:rFonts w:ascii="Montserrat" w:hAnsi="Montserrat"/>
        </w:rPr>
        <w:t>Later</w:t>
      </w:r>
      <w:r w:rsidR="00614485" w:rsidRPr="00414A30">
        <w:rPr>
          <w:rFonts w:ascii="Montserrat" w:hAnsi="Montserrat"/>
        </w:rPr>
        <w:t>, Cardenas et al.</w:t>
      </w:r>
      <w:r w:rsidR="001574E1" w:rsidRPr="00414A30">
        <w:rPr>
          <w:rFonts w:ascii="Montserrat" w:hAnsi="Montserrat"/>
        </w:rPr>
        <w:t xml:space="preserve"> </w:t>
      </w:r>
      <w:r w:rsidR="00614485" w:rsidRPr="00414A30">
        <w:rPr>
          <w:rFonts w:ascii="Montserrat" w:hAnsi="Montserrat"/>
        </w:rPr>
        <w:t xml:space="preserve">(2011) showed that time to the first antibiotic-treated symptomatic UTI in acute SCI </w:t>
      </w:r>
      <w:r w:rsidR="0047483E" w:rsidRPr="00414A30">
        <w:rPr>
          <w:rFonts w:ascii="Montserrat" w:hAnsi="Montserrat"/>
        </w:rPr>
        <w:t>individual</w:t>
      </w:r>
      <w:r w:rsidR="00614485" w:rsidRPr="00414A30">
        <w:rPr>
          <w:rFonts w:ascii="Montserrat" w:hAnsi="Montserrat"/>
        </w:rPr>
        <w:t>s (less than 3 months injured for inclusion) could be delayed by opting for a hydrophilic coated catheter as compared to an uncoated catheter. However</w:t>
      </w:r>
      <w:r w:rsidR="00CE4E75" w:rsidRPr="00414A30">
        <w:rPr>
          <w:rFonts w:ascii="Montserrat" w:hAnsi="Montserrat"/>
        </w:rPr>
        <w:t>,</w:t>
      </w:r>
      <w:r w:rsidR="00614485" w:rsidRPr="00414A30">
        <w:rPr>
          <w:rFonts w:ascii="Montserrat" w:hAnsi="Montserrat"/>
        </w:rPr>
        <w:t xml:space="preserve"> effects disappeared when </w:t>
      </w:r>
      <w:r w:rsidRPr="00414A30">
        <w:rPr>
          <w:rFonts w:ascii="Montserrat" w:hAnsi="Montserrat"/>
        </w:rPr>
        <w:t xml:space="preserve">the </w:t>
      </w:r>
      <w:r w:rsidR="00614485" w:rsidRPr="00414A30">
        <w:rPr>
          <w:rFonts w:ascii="Montserrat" w:hAnsi="Montserrat"/>
        </w:rPr>
        <w:t>first months after institutional discharge were included in the analysis. Participants and/ or caregivers reported significantly higher satisfaction (P=0.007) with the hydrophilic coated catheter versus uncoated</w:t>
      </w:r>
      <w:r w:rsidRPr="00414A30">
        <w:rPr>
          <w:rFonts w:ascii="Montserrat" w:hAnsi="Montserrat"/>
        </w:rPr>
        <w:t>;</w:t>
      </w:r>
      <w:r w:rsidR="00614485" w:rsidRPr="00414A30">
        <w:rPr>
          <w:rFonts w:ascii="Montserrat" w:hAnsi="Montserrat"/>
        </w:rPr>
        <w:t xml:space="preserve"> however</w:t>
      </w:r>
      <w:r w:rsidRPr="00414A30">
        <w:rPr>
          <w:rFonts w:ascii="Montserrat" w:hAnsi="Montserrat"/>
        </w:rPr>
        <w:t>,</w:t>
      </w:r>
      <w:r w:rsidR="00614485" w:rsidRPr="00414A30">
        <w:rPr>
          <w:rFonts w:ascii="Montserrat" w:hAnsi="Montserrat"/>
        </w:rPr>
        <w:t xml:space="preserve"> no differences were found in a similar evaluation by nursing staff. This is </w:t>
      </w:r>
      <w:r w:rsidRPr="00414A30">
        <w:rPr>
          <w:rFonts w:ascii="Montserrat" w:hAnsi="Montserrat"/>
        </w:rPr>
        <w:t xml:space="preserve">the </w:t>
      </w:r>
      <w:r w:rsidR="00614485" w:rsidRPr="00414A30">
        <w:rPr>
          <w:rFonts w:ascii="Montserrat" w:hAnsi="Montserrat"/>
        </w:rPr>
        <w:t xml:space="preserve">largest RCT to date on this topic. </w:t>
      </w:r>
    </w:p>
    <w:p w14:paraId="61316929" w14:textId="77777777" w:rsidR="00614485" w:rsidRPr="00414A30" w:rsidRDefault="00614485" w:rsidP="00414A30">
      <w:pPr>
        <w:spacing w:after="220"/>
        <w:contextualSpacing/>
        <w:rPr>
          <w:rFonts w:ascii="Montserrat" w:hAnsi="Montserrat"/>
        </w:rPr>
      </w:pPr>
    </w:p>
    <w:p w14:paraId="3F9C471A" w14:textId="77777777" w:rsidR="00614485" w:rsidRPr="00414A30" w:rsidRDefault="00614485" w:rsidP="00414A30">
      <w:pPr>
        <w:contextualSpacing/>
        <w:rPr>
          <w:rFonts w:ascii="Montserrat" w:hAnsi="Montserrat"/>
          <w:b/>
        </w:rPr>
      </w:pPr>
      <w:r w:rsidRPr="00414A30">
        <w:rPr>
          <w:rFonts w:ascii="Montserrat" w:hAnsi="Montserrat"/>
          <w:b/>
        </w:rPr>
        <w:t>Conclusion</w:t>
      </w:r>
    </w:p>
    <w:p w14:paraId="6E03F1CA" w14:textId="77777777" w:rsidR="001574E1" w:rsidRPr="00414A30" w:rsidRDefault="001574E1" w:rsidP="00414A30">
      <w:pPr>
        <w:contextualSpacing/>
        <w:rPr>
          <w:rFonts w:ascii="Montserrat" w:hAnsi="Montserrat"/>
          <w:b/>
        </w:rPr>
      </w:pPr>
    </w:p>
    <w:p w14:paraId="66A44525" w14:textId="77777777" w:rsidR="00172B1D" w:rsidRPr="00414A30" w:rsidRDefault="00172B1D" w:rsidP="00414A30">
      <w:pPr>
        <w:pStyle w:val="Conclusions"/>
        <w:spacing w:before="0" w:after="220"/>
        <w:contextualSpacing/>
        <w:rPr>
          <w:rFonts w:ascii="Montserrat" w:hAnsi="Montserrat"/>
        </w:rPr>
      </w:pPr>
      <w:r w:rsidRPr="00414A30">
        <w:rPr>
          <w:rFonts w:ascii="Montserrat" w:hAnsi="Montserrat"/>
        </w:rPr>
        <w:t xml:space="preserve">There is level 1b evidence (from one RCT; </w:t>
      </w:r>
      <w:proofErr w:type="spellStart"/>
      <w:r w:rsidRPr="00414A30">
        <w:rPr>
          <w:rFonts w:ascii="Montserrat" w:hAnsi="Montserrat"/>
        </w:rPr>
        <w:t>Giannantoni</w:t>
      </w:r>
      <w:proofErr w:type="spellEnd"/>
      <w:r w:rsidRPr="00414A30">
        <w:rPr>
          <w:rFonts w:ascii="Montserrat" w:hAnsi="Montserrat"/>
        </w:rPr>
        <w:t xml:space="preserve"> et al. 2001) that, compared to conventional poly vinyl chloride catheters, pre-lubricated non-hydrophilic catheters are associated with fewer UTIs and reduced urethral bleeding.</w:t>
      </w:r>
    </w:p>
    <w:p w14:paraId="46FD84D1" w14:textId="77777777" w:rsidR="00172B1D" w:rsidRPr="00414A30" w:rsidRDefault="00172B1D" w:rsidP="00414A30">
      <w:pPr>
        <w:pStyle w:val="Conclusions"/>
        <w:spacing w:before="0" w:after="120"/>
        <w:contextualSpacing/>
        <w:rPr>
          <w:rFonts w:ascii="Montserrat" w:hAnsi="Montserrat"/>
        </w:rPr>
      </w:pPr>
    </w:p>
    <w:p w14:paraId="06DD20BE" w14:textId="77777777" w:rsidR="00172B1D" w:rsidRPr="00414A30" w:rsidRDefault="00172B1D" w:rsidP="00414A30">
      <w:pPr>
        <w:pStyle w:val="Conclusions"/>
        <w:spacing w:before="0" w:after="120"/>
        <w:contextualSpacing/>
        <w:rPr>
          <w:rFonts w:ascii="Montserrat" w:hAnsi="Montserrat"/>
        </w:rPr>
      </w:pPr>
      <w:r w:rsidRPr="00414A30">
        <w:rPr>
          <w:rFonts w:ascii="Montserrat" w:hAnsi="Montserrat"/>
        </w:rPr>
        <w:t>There is level 2 evidence (from one RCT; De Ridder et al. 2005) that, compared to conventional poly vinyl catheters, hydrophilic catheters may be associated with fewer UTIs, but not necessarily urethral bleeding.</w:t>
      </w:r>
    </w:p>
    <w:p w14:paraId="6C3DD231" w14:textId="77777777" w:rsidR="00172B1D" w:rsidRPr="00414A30" w:rsidRDefault="00172B1D" w:rsidP="00414A30">
      <w:pPr>
        <w:pStyle w:val="Conclusions"/>
        <w:spacing w:before="0" w:after="120"/>
        <w:contextualSpacing/>
        <w:rPr>
          <w:rFonts w:ascii="Montserrat" w:hAnsi="Montserrat"/>
        </w:rPr>
      </w:pPr>
    </w:p>
    <w:p w14:paraId="1AB59258" w14:textId="77777777" w:rsidR="00172B1D" w:rsidRPr="00414A30" w:rsidRDefault="00172B1D" w:rsidP="00414A30">
      <w:pPr>
        <w:pStyle w:val="Conclusions"/>
        <w:spacing w:before="0" w:after="120"/>
        <w:contextualSpacing/>
        <w:rPr>
          <w:rFonts w:ascii="Montserrat" w:hAnsi="Montserrat"/>
        </w:rPr>
      </w:pPr>
      <w:r w:rsidRPr="00414A30">
        <w:rPr>
          <w:rFonts w:ascii="Montserrat" w:hAnsi="Montserrat"/>
        </w:rPr>
        <w:t>There is level 2 evidence (from two RCTs; Cardenas &amp; Hoffman 2009; Cardenas et al. 2011) that use of hydrophilic versus non-hydrophilic catheters are associated with fewer symptomatic UTIs treated with antibiotics even though the number of symptomatic UTIs are similar between groups.</w:t>
      </w:r>
    </w:p>
    <w:p w14:paraId="0E098E83" w14:textId="2CC6FDE4" w:rsidR="00614485" w:rsidRPr="00414A30" w:rsidRDefault="00614485" w:rsidP="00414A30">
      <w:pPr>
        <w:pStyle w:val="Conclusions"/>
        <w:spacing w:before="0" w:after="120"/>
        <w:contextualSpacing/>
        <w:rPr>
          <w:rFonts w:ascii="Montserrat" w:hAnsi="Montserrat"/>
        </w:rPr>
      </w:pPr>
    </w:p>
    <w:p w14:paraId="1FACF39C" w14:textId="6906CEB8" w:rsidR="00614485" w:rsidRPr="00414A30" w:rsidRDefault="00AB4677" w:rsidP="00414A30">
      <w:pPr>
        <w:pStyle w:val="Conclusions"/>
        <w:contextualSpacing/>
        <w:rPr>
          <w:rFonts w:ascii="Montserrat" w:hAnsi="Montserrat"/>
        </w:rPr>
      </w:pPr>
      <w:r w:rsidRPr="00414A30">
        <w:rPr>
          <w:rFonts w:ascii="Montserrat" w:hAnsi="Montserrat"/>
          <w:noProof/>
        </w:rPr>
        <mc:AlternateContent>
          <mc:Choice Requires="wps">
            <w:drawing>
              <wp:anchor distT="0" distB="0" distL="114300" distR="114300" simplePos="0" relativeHeight="251659264" behindDoc="0" locked="0" layoutInCell="1" allowOverlap="1" wp14:anchorId="5BA1A482" wp14:editId="0959A1E0">
                <wp:simplePos x="0" y="0"/>
                <wp:positionH relativeFrom="margin">
                  <wp:posOffset>-2290</wp:posOffset>
                </wp:positionH>
                <wp:positionV relativeFrom="paragraph">
                  <wp:posOffset>4226</wp:posOffset>
                </wp:positionV>
                <wp:extent cx="5943600" cy="751799"/>
                <wp:effectExtent l="12700" t="12700" r="12700" b="10795"/>
                <wp:wrapNone/>
                <wp:docPr id="3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51799"/>
                        </a:xfrm>
                        <a:prstGeom prst="rect">
                          <a:avLst/>
                        </a:prstGeom>
                        <a:solidFill>
                          <a:srgbClr val="FFFFFF"/>
                        </a:solidFill>
                        <a:ln w="25400">
                          <a:solidFill>
                            <a:srgbClr val="000000"/>
                          </a:solidFill>
                          <a:miter lim="800000"/>
                          <a:headEnd/>
                          <a:tailEnd/>
                        </a:ln>
                      </wps:spPr>
                      <wps:txbx>
                        <w:txbxContent>
                          <w:p w14:paraId="5A365E2B" w14:textId="53B26F46" w:rsidR="00CB1BC2" w:rsidRDefault="00CB1BC2" w:rsidP="00AB4677">
                            <w:pPr>
                              <w:pStyle w:val="BoxedConclusion"/>
                            </w:pPr>
                            <w:r>
                              <w:t>A reduced incidence of UTIs or reduced antibiotic treatment of symptomatic UTIs have been associated with pre-lubricated or hydrophilic catheters as compared to standard non-hydrophilic catheters.</w:t>
                            </w:r>
                          </w:p>
                          <w:p w14:paraId="72C77F18" w14:textId="4D441555" w:rsidR="00CB1BC2" w:rsidRDefault="00CB1BC2" w:rsidP="0061448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A1A482" id="Text Box 33" o:spid="_x0000_s1058" type="#_x0000_t202" style="position:absolute;margin-left:-.2pt;margin-top:.35pt;width:468pt;height:59.2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" strokeweight="2pt">
                <v:textbox>
                  <w:txbxContent>
                    <w:p w14:paraId="5A365E2B" w14:textId="53B26F46" w:rsidR="00CB1BC2" w:rsidRDefault="00CB1BC2" w:rsidP="00AB4677">
                      <w:pPr>
                        <w:pStyle w:val="BoxedConclusion"/>
                      </w:pPr>
                      <w:r>
                        <w:t>A reduced incidence of UTIs or reduced antibiotic treatment of symptomatic UTIs have been associated with pre-lubricated or hydrophilic catheters as compared to standard non-hydrophilic catheters.</w:t>
                      </w:r>
                    </w:p>
                    <w:p w14:paraId="72C77F18" w14:textId="4D441555" w:rsidR="00CB1BC2" w:rsidRDefault="00CB1BC2" w:rsidP="00614485"/>
                  </w:txbxContent>
                </v:textbox>
                <w10:wrap anchorx="margin"/>
              </v:shape>
            </w:pict>
          </mc:Fallback>
        </mc:AlternateContent>
      </w:r>
    </w:p>
    <w:p w14:paraId="7C797420" w14:textId="77777777" w:rsidR="005228FC" w:rsidRPr="00414A30" w:rsidRDefault="005228FC" w:rsidP="00414A30">
      <w:pPr>
        <w:pStyle w:val="Conclusions"/>
        <w:contextualSpacing/>
        <w:rPr>
          <w:rFonts w:ascii="Montserrat" w:hAnsi="Montserrat"/>
        </w:rPr>
      </w:pPr>
    </w:p>
    <w:p w14:paraId="1DA00968" w14:textId="77777777" w:rsidR="005228FC" w:rsidRPr="00414A30" w:rsidRDefault="005228FC" w:rsidP="00414A30">
      <w:pPr>
        <w:rPr>
          <w:rFonts w:ascii="Montserrat" w:hAnsi="Montserrat"/>
        </w:rPr>
      </w:pPr>
    </w:p>
    <w:p w14:paraId="1F9589EA" w14:textId="77777777" w:rsidR="005228FC" w:rsidRPr="00414A30" w:rsidRDefault="005228FC" w:rsidP="00414A30">
      <w:pPr>
        <w:rPr>
          <w:rFonts w:ascii="Montserrat" w:hAnsi="Montserrat"/>
        </w:rPr>
      </w:pPr>
    </w:p>
    <w:p w14:paraId="00DE46AE" w14:textId="77777777" w:rsidR="001540B1" w:rsidRPr="00414A30" w:rsidRDefault="001540B1" w:rsidP="00414A30">
      <w:pPr>
        <w:rPr>
          <w:rFonts w:ascii="Montserrat" w:hAnsi="Montserrat"/>
        </w:rPr>
      </w:pPr>
      <w:bookmarkStart w:id="281" w:name="_Toc209941780"/>
    </w:p>
    <w:p w14:paraId="6054A35F" w14:textId="11A1693D" w:rsidR="00E50E3A" w:rsidRPr="00414A30" w:rsidRDefault="001540B1" w:rsidP="00414A30">
      <w:pPr>
        <w:pStyle w:val="Heading3"/>
        <w:rPr>
          <w:rFonts w:ascii="Montserrat" w:hAnsi="Montserrat" w:cs="Arial"/>
          <w:color w:val="000000" w:themeColor="text1"/>
        </w:rPr>
      </w:pPr>
      <w:bookmarkStart w:id="282" w:name="_Toc23146475"/>
      <w:r w:rsidRPr="00414A30">
        <w:rPr>
          <w:rFonts w:ascii="Montserrat" w:hAnsi="Montserrat" w:cs="Arial"/>
          <w:color w:val="000000" w:themeColor="text1"/>
        </w:rPr>
        <w:t>6</w:t>
      </w:r>
      <w:r w:rsidR="00E50E3A" w:rsidRPr="00414A30">
        <w:rPr>
          <w:rFonts w:ascii="Montserrat" w:hAnsi="Montserrat" w:cs="Arial"/>
          <w:color w:val="000000" w:themeColor="text1"/>
        </w:rPr>
        <w:t>.3.</w:t>
      </w:r>
      <w:r w:rsidR="008D6438" w:rsidRPr="00414A30">
        <w:rPr>
          <w:rFonts w:ascii="Montserrat" w:hAnsi="Montserrat" w:cs="Arial"/>
          <w:color w:val="000000" w:themeColor="text1"/>
        </w:rPr>
        <w:t>3</w:t>
      </w:r>
      <w:r w:rsidR="00E056EE" w:rsidRPr="00414A30">
        <w:rPr>
          <w:rFonts w:ascii="Montserrat" w:hAnsi="Montserrat" w:cs="Arial"/>
          <w:color w:val="000000" w:themeColor="text1"/>
        </w:rPr>
        <w:t xml:space="preserve"> Other Issues Associated with Bladder Management and UTI Prevention</w:t>
      </w:r>
      <w:bookmarkEnd w:id="282"/>
    </w:p>
    <w:p w14:paraId="2A0C5D50" w14:textId="77777777" w:rsidR="00E50E3A" w:rsidRPr="00414A30" w:rsidRDefault="00E50E3A" w:rsidP="00414A30">
      <w:pPr>
        <w:contextualSpacing/>
        <w:rPr>
          <w:rFonts w:ascii="Montserrat" w:hAnsi="Montserrat"/>
          <w:b/>
        </w:rPr>
      </w:pPr>
    </w:p>
    <w:p w14:paraId="2754D540" w14:textId="0929420D" w:rsidR="00E50E3A" w:rsidRPr="00414A30" w:rsidRDefault="00E50E3A" w:rsidP="00414A30">
      <w:pPr>
        <w:contextualSpacing/>
        <w:rPr>
          <w:rFonts w:ascii="Montserrat" w:hAnsi="Montserrat"/>
        </w:rPr>
      </w:pPr>
      <w:r w:rsidRPr="00414A30">
        <w:rPr>
          <w:rFonts w:ascii="Montserrat" w:hAnsi="Montserrat"/>
        </w:rPr>
        <w:t xml:space="preserve">Table </w:t>
      </w:r>
      <w:r w:rsidR="00042D75" w:rsidRPr="00414A30">
        <w:rPr>
          <w:rFonts w:ascii="Montserrat" w:hAnsi="Montserrat"/>
        </w:rPr>
        <w:t>2</w:t>
      </w:r>
      <w:r w:rsidR="0043267F" w:rsidRPr="00414A30">
        <w:rPr>
          <w:rFonts w:ascii="Montserrat" w:hAnsi="Montserrat"/>
        </w:rPr>
        <w:t>5</w:t>
      </w:r>
      <w:r w:rsidRPr="00414A30">
        <w:rPr>
          <w:rFonts w:ascii="Montserrat" w:hAnsi="Montserrat"/>
        </w:rPr>
        <w:t xml:space="preserve"> summarizes studies that compare IC to other bladder management methods or use aids to augment the use of a particular bladder management method with </w:t>
      </w:r>
      <w:r w:rsidR="000C1A94" w:rsidRPr="00414A30">
        <w:rPr>
          <w:rFonts w:ascii="Montserrat" w:hAnsi="Montserrat"/>
        </w:rPr>
        <w:t>the</w:t>
      </w:r>
      <w:r w:rsidRPr="00414A30">
        <w:rPr>
          <w:rFonts w:ascii="Montserrat" w:hAnsi="Montserrat"/>
        </w:rPr>
        <w:t xml:space="preserve"> goal of preventing UTIs.</w:t>
      </w:r>
    </w:p>
    <w:p w14:paraId="3391DCC6" w14:textId="77777777" w:rsidR="00E50E3A" w:rsidRPr="00414A30" w:rsidRDefault="00E50E3A" w:rsidP="00414A30">
      <w:pPr>
        <w:contextualSpacing/>
        <w:rPr>
          <w:rFonts w:ascii="Montserrat" w:hAnsi="Montserrat"/>
          <w:b/>
        </w:rPr>
      </w:pPr>
    </w:p>
    <w:p w14:paraId="302ED1C2" w14:textId="3B65C162" w:rsidR="00614485" w:rsidRPr="00414A30" w:rsidRDefault="00042D75" w:rsidP="00414A30">
      <w:pPr>
        <w:contextualSpacing/>
        <w:rPr>
          <w:rFonts w:ascii="Montserrat" w:hAnsi="Montserrat"/>
          <w:b/>
        </w:rPr>
      </w:pPr>
      <w:r w:rsidRPr="00414A30">
        <w:rPr>
          <w:rFonts w:ascii="Montserrat" w:hAnsi="Montserrat"/>
          <w:b/>
        </w:rPr>
        <w:t>Table 2</w:t>
      </w:r>
      <w:r w:rsidR="0043267F" w:rsidRPr="00414A30">
        <w:rPr>
          <w:rFonts w:ascii="Montserrat" w:hAnsi="Montserrat"/>
          <w:b/>
        </w:rPr>
        <w:t>5</w:t>
      </w:r>
      <w:r w:rsidR="00614485" w:rsidRPr="00414A30">
        <w:rPr>
          <w:rFonts w:ascii="Montserrat" w:hAnsi="Montserrat"/>
          <w:b/>
        </w:rPr>
        <w:t xml:space="preserve"> Other Issues Associated with Bladder Management and UTI Prevention</w:t>
      </w:r>
      <w:bookmarkEnd w:id="281"/>
      <w:r w:rsidR="00A946ED" w:rsidRPr="00414A30">
        <w:rPr>
          <w:rFonts w:ascii="Montserrat" w:hAnsi="Montserrat"/>
          <w:b/>
        </w:rPr>
        <w:t xml:space="preserve"> </w:t>
      </w:r>
    </w:p>
    <w:tbl>
      <w:tblPr>
        <w:tblW w:w="936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3403"/>
        <w:gridCol w:w="3690"/>
      </w:tblGrid>
      <w:tr w:rsidR="00614485" w:rsidRPr="00414A30" w14:paraId="7E24B608" w14:textId="77777777" w:rsidTr="004B7256">
        <w:trPr>
          <w:tblHeader/>
        </w:trPr>
        <w:tc>
          <w:tcPr>
            <w:tcW w:w="2268" w:type="dxa"/>
            <w:tcBorders>
              <w:top w:val="single" w:sz="4" w:space="0" w:color="auto"/>
              <w:left w:val="single" w:sz="4" w:space="0" w:color="auto"/>
              <w:bottom w:val="single" w:sz="4" w:space="0" w:color="auto"/>
              <w:right w:val="single" w:sz="4" w:space="0" w:color="auto"/>
            </w:tcBorders>
            <w:vAlign w:val="center"/>
          </w:tcPr>
          <w:p w14:paraId="0F31D20D" w14:textId="77777777" w:rsidR="00614485" w:rsidRPr="00414A30" w:rsidRDefault="00614485" w:rsidP="00414A30">
            <w:pPr>
              <w:contextualSpacing/>
              <w:jc w:val="center"/>
              <w:rPr>
                <w:rFonts w:ascii="Montserrat" w:hAnsi="Montserrat"/>
                <w:b/>
                <w:sz w:val="18"/>
                <w:szCs w:val="18"/>
              </w:rPr>
            </w:pPr>
            <w:r w:rsidRPr="00414A30">
              <w:rPr>
                <w:rFonts w:ascii="Montserrat" w:hAnsi="Montserrat"/>
                <w:b/>
                <w:sz w:val="18"/>
                <w:szCs w:val="18"/>
              </w:rPr>
              <w:t>Author Year</w:t>
            </w:r>
          </w:p>
          <w:p w14:paraId="0553F6A5" w14:textId="77777777" w:rsidR="00614485" w:rsidRPr="00414A30" w:rsidRDefault="00614485" w:rsidP="00414A30">
            <w:pPr>
              <w:pStyle w:val="TableTitles"/>
              <w:ind w:right="72"/>
              <w:contextualSpacing/>
              <w:jc w:val="center"/>
              <w:rPr>
                <w:rFonts w:ascii="Montserrat" w:hAnsi="Montserrat" w:cs="Arial"/>
                <w:bCs/>
                <w:color w:val="000000"/>
                <w:sz w:val="18"/>
                <w:szCs w:val="18"/>
              </w:rPr>
            </w:pPr>
            <w:r w:rsidRPr="00414A30">
              <w:rPr>
                <w:rFonts w:ascii="Montserrat" w:hAnsi="Montserrat" w:cs="Arial"/>
                <w:sz w:val="18"/>
                <w:szCs w:val="18"/>
              </w:rPr>
              <w:t xml:space="preserve">Country </w:t>
            </w:r>
            <w:r w:rsidRPr="00414A30">
              <w:rPr>
                <w:rFonts w:ascii="Montserrat" w:hAnsi="Montserrat" w:cs="Arial"/>
                <w:sz w:val="18"/>
                <w:szCs w:val="18"/>
              </w:rPr>
              <w:br/>
              <w:t xml:space="preserve">Score </w:t>
            </w:r>
            <w:r w:rsidRPr="00414A30">
              <w:rPr>
                <w:rFonts w:ascii="Montserrat" w:hAnsi="Montserrat" w:cs="Arial"/>
                <w:sz w:val="18"/>
                <w:szCs w:val="18"/>
              </w:rPr>
              <w:br/>
              <w:t xml:space="preserve">Research Design </w:t>
            </w:r>
            <w:r w:rsidRPr="00414A30">
              <w:rPr>
                <w:rFonts w:ascii="Montserrat" w:hAnsi="Montserrat" w:cs="Arial"/>
                <w:sz w:val="18"/>
                <w:szCs w:val="18"/>
              </w:rPr>
              <w:br/>
              <w:t>Total Sample Size</w:t>
            </w:r>
          </w:p>
        </w:tc>
        <w:tc>
          <w:tcPr>
            <w:tcW w:w="3403" w:type="dxa"/>
            <w:tcBorders>
              <w:top w:val="single" w:sz="4" w:space="0" w:color="auto"/>
              <w:left w:val="single" w:sz="4" w:space="0" w:color="auto"/>
              <w:bottom w:val="single" w:sz="4" w:space="0" w:color="auto"/>
              <w:right w:val="single" w:sz="4" w:space="0" w:color="auto"/>
            </w:tcBorders>
            <w:vAlign w:val="center"/>
          </w:tcPr>
          <w:p w14:paraId="0129DB15" w14:textId="77777777" w:rsidR="00614485" w:rsidRPr="00414A30" w:rsidRDefault="00614485" w:rsidP="00414A30">
            <w:pPr>
              <w:pStyle w:val="TableTitles"/>
              <w:ind w:right="72"/>
              <w:contextualSpacing/>
              <w:jc w:val="center"/>
              <w:rPr>
                <w:rFonts w:ascii="Montserrat" w:hAnsi="Montserrat" w:cs="Arial"/>
                <w:bCs/>
                <w:color w:val="000000"/>
                <w:sz w:val="18"/>
                <w:szCs w:val="18"/>
              </w:rPr>
            </w:pPr>
            <w:r w:rsidRPr="00414A30">
              <w:rPr>
                <w:rFonts w:ascii="Montserrat" w:hAnsi="Montserrat" w:cs="Arial"/>
                <w:sz w:val="18"/>
                <w:szCs w:val="18"/>
              </w:rPr>
              <w:t>Methods</w:t>
            </w:r>
          </w:p>
        </w:tc>
        <w:tc>
          <w:tcPr>
            <w:tcW w:w="3690" w:type="dxa"/>
            <w:tcBorders>
              <w:top w:val="single" w:sz="4" w:space="0" w:color="auto"/>
              <w:left w:val="single" w:sz="4" w:space="0" w:color="auto"/>
              <w:bottom w:val="single" w:sz="4" w:space="0" w:color="auto"/>
              <w:right w:val="single" w:sz="4" w:space="0" w:color="auto"/>
            </w:tcBorders>
            <w:vAlign w:val="center"/>
          </w:tcPr>
          <w:p w14:paraId="3DC65E84" w14:textId="77777777" w:rsidR="00614485" w:rsidRPr="00414A30" w:rsidRDefault="00614485" w:rsidP="00414A30">
            <w:pPr>
              <w:pStyle w:val="TableTitles"/>
              <w:ind w:right="72"/>
              <w:contextualSpacing/>
              <w:jc w:val="center"/>
              <w:rPr>
                <w:rFonts w:ascii="Montserrat" w:hAnsi="Montserrat" w:cs="Arial"/>
                <w:bCs/>
                <w:color w:val="000000"/>
                <w:sz w:val="18"/>
                <w:szCs w:val="18"/>
              </w:rPr>
            </w:pPr>
            <w:r w:rsidRPr="00414A30">
              <w:rPr>
                <w:rFonts w:ascii="Montserrat" w:hAnsi="Montserrat" w:cs="Arial"/>
                <w:sz w:val="18"/>
                <w:szCs w:val="18"/>
              </w:rPr>
              <w:t>Outcome</w:t>
            </w:r>
          </w:p>
        </w:tc>
      </w:tr>
      <w:tr w:rsidR="00614485" w:rsidRPr="00414A30" w14:paraId="72533344" w14:textId="77777777" w:rsidTr="004B7256">
        <w:tc>
          <w:tcPr>
            <w:tcW w:w="2268" w:type="dxa"/>
            <w:tcBorders>
              <w:top w:val="single" w:sz="4" w:space="0" w:color="auto"/>
              <w:left w:val="single" w:sz="4" w:space="0" w:color="auto"/>
              <w:bottom w:val="single" w:sz="4" w:space="0" w:color="auto"/>
              <w:right w:val="single" w:sz="4" w:space="0" w:color="auto"/>
            </w:tcBorders>
            <w:vAlign w:val="center"/>
          </w:tcPr>
          <w:p w14:paraId="61685288" w14:textId="77777777" w:rsidR="00614485" w:rsidRPr="00414A30" w:rsidRDefault="00614485" w:rsidP="00414A30">
            <w:pPr>
              <w:ind w:right="72"/>
              <w:contextualSpacing/>
              <w:jc w:val="center"/>
              <w:rPr>
                <w:rFonts w:ascii="Montserrat" w:hAnsi="Montserrat"/>
                <w:sz w:val="18"/>
                <w:szCs w:val="18"/>
                <w:lang w:val="it-IT"/>
              </w:rPr>
            </w:pPr>
            <w:r w:rsidRPr="00414A30">
              <w:rPr>
                <w:rFonts w:ascii="Montserrat" w:hAnsi="Montserrat"/>
                <w:sz w:val="18"/>
                <w:szCs w:val="18"/>
                <w:lang w:val="it-IT"/>
              </w:rPr>
              <w:t>Darouiche et al. 2006</w:t>
            </w:r>
          </w:p>
          <w:p w14:paraId="7A330E88" w14:textId="77777777" w:rsidR="00614485" w:rsidRPr="00414A30" w:rsidRDefault="00614485" w:rsidP="00414A30">
            <w:pPr>
              <w:ind w:right="72"/>
              <w:contextualSpacing/>
              <w:jc w:val="center"/>
              <w:rPr>
                <w:rFonts w:ascii="Montserrat" w:hAnsi="Montserrat"/>
                <w:sz w:val="18"/>
                <w:szCs w:val="18"/>
                <w:lang w:val="it-IT"/>
              </w:rPr>
            </w:pPr>
            <w:r w:rsidRPr="00414A30">
              <w:rPr>
                <w:rFonts w:ascii="Montserrat" w:hAnsi="Montserrat"/>
                <w:sz w:val="18"/>
                <w:szCs w:val="18"/>
                <w:lang w:val="it-IT"/>
              </w:rPr>
              <w:t>USA</w:t>
            </w:r>
          </w:p>
          <w:p w14:paraId="13C18386" w14:textId="77777777" w:rsidR="00614485" w:rsidRPr="00414A30" w:rsidRDefault="00614485" w:rsidP="00414A30">
            <w:pPr>
              <w:ind w:right="72"/>
              <w:contextualSpacing/>
              <w:jc w:val="center"/>
              <w:rPr>
                <w:rFonts w:ascii="Montserrat" w:hAnsi="Montserrat"/>
                <w:sz w:val="18"/>
                <w:szCs w:val="18"/>
                <w:lang w:val="fr-CA"/>
              </w:rPr>
            </w:pPr>
            <w:r w:rsidRPr="00414A30">
              <w:rPr>
                <w:rFonts w:ascii="Montserrat" w:hAnsi="Montserrat"/>
                <w:sz w:val="18"/>
                <w:szCs w:val="18"/>
                <w:lang w:val="fr-CA"/>
              </w:rPr>
              <w:t>RCT</w:t>
            </w:r>
          </w:p>
          <w:p w14:paraId="01DF78EF" w14:textId="77777777" w:rsidR="00EE384C" w:rsidRPr="00414A30" w:rsidRDefault="00EE384C" w:rsidP="00414A30">
            <w:pPr>
              <w:ind w:right="72"/>
              <w:contextualSpacing/>
              <w:jc w:val="center"/>
              <w:rPr>
                <w:rFonts w:ascii="Montserrat" w:hAnsi="Montserrat"/>
                <w:sz w:val="18"/>
                <w:szCs w:val="18"/>
                <w:lang w:val="it-IT"/>
              </w:rPr>
            </w:pPr>
            <w:r w:rsidRPr="00414A30">
              <w:rPr>
                <w:rFonts w:ascii="Montserrat" w:hAnsi="Montserrat"/>
                <w:sz w:val="18"/>
                <w:szCs w:val="18"/>
                <w:lang w:val="it-IT"/>
              </w:rPr>
              <w:t>PEDro=4</w:t>
            </w:r>
          </w:p>
          <w:p w14:paraId="752F26B6" w14:textId="409B0C42" w:rsidR="00614485" w:rsidRPr="00414A30" w:rsidRDefault="00614485" w:rsidP="00414A30">
            <w:pPr>
              <w:ind w:right="72"/>
              <w:contextualSpacing/>
              <w:jc w:val="center"/>
              <w:rPr>
                <w:rFonts w:ascii="Montserrat" w:hAnsi="Montserrat"/>
                <w:sz w:val="18"/>
                <w:szCs w:val="18"/>
              </w:rPr>
            </w:pPr>
            <w:proofErr w:type="spellStart"/>
            <w:r w:rsidRPr="00414A30">
              <w:rPr>
                <w:rFonts w:ascii="Montserrat" w:hAnsi="Montserrat"/>
                <w:sz w:val="18"/>
                <w:szCs w:val="18"/>
              </w:rPr>
              <w:t>N</w:t>
            </w:r>
            <w:r w:rsidR="00A946ED" w:rsidRPr="00414A30">
              <w:rPr>
                <w:rFonts w:ascii="Montserrat" w:hAnsi="Montserrat"/>
                <w:sz w:val="18"/>
                <w:szCs w:val="18"/>
                <w:vertAlign w:val="subscript"/>
              </w:rPr>
              <w:t>initial</w:t>
            </w:r>
            <w:proofErr w:type="spellEnd"/>
            <w:r w:rsidRPr="00414A30">
              <w:rPr>
                <w:rFonts w:ascii="Montserrat" w:hAnsi="Montserrat"/>
                <w:sz w:val="18"/>
                <w:szCs w:val="18"/>
              </w:rPr>
              <w:t>=127</w:t>
            </w:r>
          </w:p>
          <w:p w14:paraId="2CED15AC" w14:textId="77578121" w:rsidR="00614485" w:rsidRPr="00414A30" w:rsidRDefault="00614485" w:rsidP="00414A30">
            <w:pPr>
              <w:ind w:right="72"/>
              <w:contextualSpacing/>
              <w:jc w:val="center"/>
              <w:rPr>
                <w:rFonts w:ascii="Montserrat" w:hAnsi="Montserrat"/>
                <w:sz w:val="18"/>
                <w:szCs w:val="18"/>
              </w:rPr>
            </w:pPr>
            <w:proofErr w:type="spellStart"/>
            <w:r w:rsidRPr="00414A30">
              <w:rPr>
                <w:rFonts w:ascii="Montserrat" w:hAnsi="Montserrat"/>
                <w:sz w:val="18"/>
                <w:szCs w:val="18"/>
              </w:rPr>
              <w:t>N</w:t>
            </w:r>
            <w:r w:rsidR="00A946ED" w:rsidRPr="00414A30">
              <w:rPr>
                <w:rFonts w:ascii="Montserrat" w:hAnsi="Montserrat"/>
                <w:sz w:val="18"/>
                <w:szCs w:val="18"/>
                <w:vertAlign w:val="subscript"/>
              </w:rPr>
              <w:t>final</w:t>
            </w:r>
            <w:proofErr w:type="spellEnd"/>
            <w:r w:rsidRPr="00414A30">
              <w:rPr>
                <w:rFonts w:ascii="Montserrat" w:hAnsi="Montserrat"/>
                <w:sz w:val="18"/>
                <w:szCs w:val="18"/>
              </w:rPr>
              <w:t>=118</w:t>
            </w:r>
          </w:p>
        </w:tc>
        <w:tc>
          <w:tcPr>
            <w:tcW w:w="3403" w:type="dxa"/>
            <w:tcBorders>
              <w:top w:val="single" w:sz="4" w:space="0" w:color="auto"/>
              <w:left w:val="single" w:sz="4" w:space="0" w:color="auto"/>
              <w:bottom w:val="single" w:sz="4" w:space="0" w:color="auto"/>
              <w:right w:val="single" w:sz="4" w:space="0" w:color="auto"/>
            </w:tcBorders>
          </w:tcPr>
          <w:p w14:paraId="1E653423" w14:textId="166E243E" w:rsidR="00614485" w:rsidRPr="00414A30" w:rsidRDefault="00614485"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Hospital </w:t>
            </w:r>
            <w:proofErr w:type="spellStart"/>
            <w:r w:rsidRPr="00414A30">
              <w:rPr>
                <w:rFonts w:ascii="Montserrat" w:hAnsi="Montserrat"/>
                <w:sz w:val="18"/>
                <w:szCs w:val="18"/>
              </w:rPr>
              <w:t>in</w:t>
            </w:r>
            <w:r w:rsidR="0047483E" w:rsidRPr="00414A30">
              <w:rPr>
                <w:rFonts w:ascii="Montserrat" w:hAnsi="Montserrat"/>
                <w:sz w:val="18"/>
                <w:szCs w:val="18"/>
              </w:rPr>
              <w:t>individual</w:t>
            </w:r>
            <w:r w:rsidRPr="00414A30">
              <w:rPr>
                <w:rFonts w:ascii="Montserrat" w:hAnsi="Montserrat"/>
                <w:sz w:val="18"/>
                <w:szCs w:val="18"/>
              </w:rPr>
              <w:t>s</w:t>
            </w:r>
            <w:proofErr w:type="spellEnd"/>
            <w:r w:rsidRPr="00414A30">
              <w:rPr>
                <w:rFonts w:ascii="Montserrat" w:hAnsi="Montserrat"/>
                <w:sz w:val="18"/>
                <w:szCs w:val="18"/>
              </w:rPr>
              <w:t xml:space="preserve"> with neurogenic bladders requiring an indwelling or suprapubic bladder;</w:t>
            </w:r>
            <w:r w:rsidRPr="00414A30">
              <w:rPr>
                <w:rFonts w:ascii="Montserrat" w:hAnsi="Montserrat"/>
                <w:b/>
                <w:sz w:val="18"/>
                <w:szCs w:val="18"/>
              </w:rPr>
              <w:t xml:space="preserve"> </w:t>
            </w:r>
            <w:r w:rsidRPr="00414A30">
              <w:rPr>
                <w:rFonts w:ascii="Montserrat" w:hAnsi="Montserrat"/>
                <w:sz w:val="18"/>
                <w:szCs w:val="18"/>
              </w:rPr>
              <w:t xml:space="preserve">Experimental group: </w:t>
            </w:r>
            <w:r w:rsidR="00EE384C" w:rsidRPr="00414A30">
              <w:rPr>
                <w:rFonts w:ascii="Montserrat" w:hAnsi="Montserrat"/>
                <w:sz w:val="18"/>
                <w:szCs w:val="18"/>
              </w:rPr>
              <w:t>Mean a</w:t>
            </w:r>
            <w:r w:rsidRPr="00414A30">
              <w:rPr>
                <w:rFonts w:ascii="Montserrat" w:hAnsi="Montserrat"/>
                <w:sz w:val="18"/>
                <w:szCs w:val="18"/>
              </w:rPr>
              <w:t>ge</w:t>
            </w:r>
            <w:r w:rsidR="00674C97" w:rsidRPr="00414A30">
              <w:rPr>
                <w:rFonts w:ascii="Montserrat" w:hAnsi="Montserrat"/>
                <w:sz w:val="18"/>
                <w:szCs w:val="18"/>
              </w:rPr>
              <w:t xml:space="preserve">: </w:t>
            </w:r>
            <w:r w:rsidRPr="00414A30">
              <w:rPr>
                <w:rFonts w:ascii="Montserrat" w:hAnsi="Montserrat"/>
                <w:sz w:val="18"/>
                <w:szCs w:val="18"/>
              </w:rPr>
              <w:t xml:space="preserve">55 </w:t>
            </w:r>
            <w:proofErr w:type="spellStart"/>
            <w:r w:rsidR="00EE384C" w:rsidRPr="00414A30">
              <w:rPr>
                <w:rFonts w:ascii="Montserrat" w:hAnsi="Montserrat"/>
                <w:sz w:val="18"/>
                <w:szCs w:val="18"/>
              </w:rPr>
              <w:t>yr</w:t>
            </w:r>
            <w:proofErr w:type="spellEnd"/>
            <w:r w:rsidRPr="00414A30">
              <w:rPr>
                <w:rFonts w:ascii="Montserrat" w:hAnsi="Montserrat"/>
                <w:sz w:val="18"/>
                <w:szCs w:val="18"/>
              </w:rPr>
              <w:t xml:space="preserve">; Gender: males=53, females=7; Level of injury: cervical=29, thoracolumbar=24, </w:t>
            </w:r>
            <w:proofErr w:type="spellStart"/>
            <w:r w:rsidRPr="00414A30">
              <w:rPr>
                <w:rFonts w:ascii="Montserrat" w:hAnsi="Montserrat"/>
                <w:sz w:val="18"/>
                <w:szCs w:val="18"/>
              </w:rPr>
              <w:t>mutiple</w:t>
            </w:r>
            <w:proofErr w:type="spellEnd"/>
            <w:r w:rsidRPr="00414A30">
              <w:rPr>
                <w:rFonts w:ascii="Montserrat" w:hAnsi="Montserrat"/>
                <w:sz w:val="18"/>
                <w:szCs w:val="18"/>
              </w:rPr>
              <w:t xml:space="preserve"> sclerosis=7 </w:t>
            </w:r>
          </w:p>
          <w:p w14:paraId="2B8DF596" w14:textId="77777777" w:rsidR="00614485" w:rsidRPr="00414A30" w:rsidRDefault="00614485" w:rsidP="00414A30">
            <w:pPr>
              <w:ind w:right="72"/>
              <w:contextualSpacing/>
              <w:rPr>
                <w:rFonts w:ascii="Montserrat" w:hAnsi="Montserrat"/>
                <w:sz w:val="18"/>
                <w:szCs w:val="18"/>
              </w:rPr>
            </w:pPr>
            <w:r w:rsidRPr="00414A30">
              <w:rPr>
                <w:rFonts w:ascii="Montserrat" w:hAnsi="Montserrat"/>
                <w:sz w:val="18"/>
                <w:szCs w:val="18"/>
              </w:rPr>
              <w:t xml:space="preserve">Control group: </w:t>
            </w:r>
            <w:r w:rsidR="00EE384C" w:rsidRPr="00414A30">
              <w:rPr>
                <w:rFonts w:ascii="Montserrat" w:hAnsi="Montserrat"/>
                <w:sz w:val="18"/>
                <w:szCs w:val="18"/>
              </w:rPr>
              <w:t>Mean a</w:t>
            </w:r>
            <w:r w:rsidRPr="00414A30">
              <w:rPr>
                <w:rFonts w:ascii="Montserrat" w:hAnsi="Montserrat"/>
                <w:sz w:val="18"/>
                <w:szCs w:val="18"/>
              </w:rPr>
              <w:t>ge</w:t>
            </w:r>
            <w:r w:rsidR="00674C97" w:rsidRPr="00414A30">
              <w:rPr>
                <w:rFonts w:ascii="Montserrat" w:hAnsi="Montserrat"/>
                <w:sz w:val="18"/>
                <w:szCs w:val="18"/>
              </w:rPr>
              <w:t xml:space="preserve">: </w:t>
            </w:r>
            <w:r w:rsidRPr="00414A30">
              <w:rPr>
                <w:rFonts w:ascii="Montserrat" w:hAnsi="Montserrat"/>
                <w:sz w:val="18"/>
                <w:szCs w:val="18"/>
              </w:rPr>
              <w:t xml:space="preserve">56 </w:t>
            </w:r>
            <w:proofErr w:type="spellStart"/>
            <w:r w:rsidR="00EE384C" w:rsidRPr="00414A30">
              <w:rPr>
                <w:rFonts w:ascii="Montserrat" w:hAnsi="Montserrat"/>
                <w:sz w:val="18"/>
                <w:szCs w:val="18"/>
              </w:rPr>
              <w:t>yr</w:t>
            </w:r>
            <w:proofErr w:type="spellEnd"/>
            <w:r w:rsidRPr="00414A30">
              <w:rPr>
                <w:rFonts w:ascii="Montserrat" w:hAnsi="Montserrat"/>
                <w:sz w:val="18"/>
                <w:szCs w:val="18"/>
              </w:rPr>
              <w:t xml:space="preserve">; Gender: males=51, females=7; Level of injury: cervical=29, thoracolumbar=26, </w:t>
            </w:r>
            <w:proofErr w:type="spellStart"/>
            <w:r w:rsidRPr="00414A30">
              <w:rPr>
                <w:rFonts w:ascii="Montserrat" w:hAnsi="Montserrat"/>
                <w:sz w:val="18"/>
                <w:szCs w:val="18"/>
              </w:rPr>
              <w:t>mutiple</w:t>
            </w:r>
            <w:proofErr w:type="spellEnd"/>
            <w:r w:rsidRPr="00414A30">
              <w:rPr>
                <w:rFonts w:ascii="Montserrat" w:hAnsi="Montserrat"/>
                <w:sz w:val="18"/>
                <w:szCs w:val="18"/>
              </w:rPr>
              <w:t xml:space="preserve"> sclerosis=3</w:t>
            </w:r>
          </w:p>
          <w:p w14:paraId="0013514A" w14:textId="3CDC9953" w:rsidR="00614485" w:rsidRPr="00414A30" w:rsidRDefault="003106B3" w:rsidP="00414A30">
            <w:pPr>
              <w:ind w:right="72"/>
              <w:contextualSpacing/>
              <w:rPr>
                <w:rFonts w:ascii="Montserrat" w:hAnsi="Montserrat"/>
                <w:color w:val="000000"/>
                <w:sz w:val="18"/>
                <w:szCs w:val="18"/>
              </w:rPr>
            </w:pPr>
            <w:r w:rsidRPr="00414A30">
              <w:rPr>
                <w:rFonts w:ascii="Montserrat" w:hAnsi="Montserrat"/>
                <w:b/>
                <w:sz w:val="18"/>
                <w:szCs w:val="18"/>
              </w:rPr>
              <w:t>Intervention</w:t>
            </w:r>
            <w:r w:rsidR="00614485" w:rsidRPr="00414A30">
              <w:rPr>
                <w:rFonts w:ascii="Montserrat" w:hAnsi="Montserrat"/>
                <w:b/>
                <w:sz w:val="18"/>
                <w:szCs w:val="18"/>
              </w:rPr>
              <w:t>:</w:t>
            </w:r>
            <w:r w:rsidR="00614485" w:rsidRPr="00414A30">
              <w:rPr>
                <w:rFonts w:ascii="Montserrat" w:hAnsi="Montserrat"/>
                <w:sz w:val="18"/>
                <w:szCs w:val="18"/>
              </w:rPr>
              <w:t xml:space="preserve"> Experimental group: indwelling bladder catheters secured by the </w:t>
            </w:r>
            <w:proofErr w:type="spellStart"/>
            <w:r w:rsidR="00614485" w:rsidRPr="00414A30">
              <w:rPr>
                <w:rFonts w:ascii="Montserrat" w:hAnsi="Montserrat"/>
                <w:sz w:val="18"/>
                <w:szCs w:val="18"/>
              </w:rPr>
              <w:t>Statlock</w:t>
            </w:r>
            <w:proofErr w:type="spellEnd"/>
            <w:r w:rsidR="00614485" w:rsidRPr="00414A30">
              <w:rPr>
                <w:rFonts w:ascii="Montserrat" w:hAnsi="Montserrat"/>
                <w:sz w:val="18"/>
                <w:szCs w:val="18"/>
              </w:rPr>
              <w:t xml:space="preserve"> device; Control group: catheter secured by tape, </w:t>
            </w:r>
            <w:proofErr w:type="spellStart"/>
            <w:r w:rsidR="00614485" w:rsidRPr="00414A30">
              <w:rPr>
                <w:rFonts w:ascii="Montserrat" w:hAnsi="Montserrat"/>
                <w:sz w:val="18"/>
                <w:szCs w:val="18"/>
              </w:rPr>
              <w:t>velcro</w:t>
            </w:r>
            <w:proofErr w:type="spellEnd"/>
            <w:r w:rsidR="00614485" w:rsidRPr="00414A30">
              <w:rPr>
                <w:rFonts w:ascii="Montserrat" w:hAnsi="Montserrat"/>
                <w:sz w:val="18"/>
                <w:szCs w:val="18"/>
              </w:rPr>
              <w:t xml:space="preserve"> strap, </w:t>
            </w:r>
            <w:proofErr w:type="spellStart"/>
            <w:r w:rsidR="00614485" w:rsidRPr="00414A30">
              <w:rPr>
                <w:rFonts w:ascii="Montserrat" w:hAnsi="Montserrat"/>
                <w:sz w:val="18"/>
                <w:szCs w:val="18"/>
              </w:rPr>
              <w:t>cath</w:t>
            </w:r>
            <w:proofErr w:type="spellEnd"/>
            <w:r w:rsidR="00614485" w:rsidRPr="00414A30">
              <w:rPr>
                <w:rFonts w:ascii="Montserrat" w:hAnsi="Montserrat"/>
                <w:sz w:val="18"/>
                <w:szCs w:val="18"/>
              </w:rPr>
              <w:t xml:space="preserve">-secure, or nothing. </w:t>
            </w:r>
          </w:p>
          <w:p w14:paraId="0022368A" w14:textId="77777777" w:rsidR="00614485" w:rsidRPr="00414A30" w:rsidRDefault="00614485"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Rate of symptomatic </w:t>
            </w:r>
            <w:r w:rsidR="00EE384C" w:rsidRPr="00414A30">
              <w:rPr>
                <w:rFonts w:ascii="Montserrat" w:hAnsi="Montserrat"/>
                <w:sz w:val="18"/>
                <w:szCs w:val="18"/>
              </w:rPr>
              <w:t>urinary tract infections (</w:t>
            </w:r>
            <w:r w:rsidRPr="00414A30">
              <w:rPr>
                <w:rFonts w:ascii="Montserrat" w:hAnsi="Montserrat"/>
                <w:sz w:val="18"/>
                <w:szCs w:val="18"/>
              </w:rPr>
              <w:t>UTI</w:t>
            </w:r>
            <w:r w:rsidR="00EE384C" w:rsidRPr="00414A30">
              <w:rPr>
                <w:rFonts w:ascii="Montserrat" w:hAnsi="Montserrat"/>
                <w:sz w:val="18"/>
                <w:szCs w:val="18"/>
              </w:rPr>
              <w:t>s)</w:t>
            </w:r>
            <w:r w:rsidRPr="00414A30">
              <w:rPr>
                <w:rFonts w:ascii="Montserrat" w:hAnsi="Montserrat"/>
                <w:sz w:val="18"/>
                <w:szCs w:val="18"/>
              </w:rPr>
              <w:t xml:space="preserve">, catheter dislodgement, </w:t>
            </w:r>
            <w:r w:rsidR="00EE384C" w:rsidRPr="00414A30">
              <w:rPr>
                <w:rFonts w:ascii="Montserrat" w:hAnsi="Montserrat"/>
                <w:sz w:val="18"/>
                <w:szCs w:val="18"/>
              </w:rPr>
              <w:t>u</w:t>
            </w:r>
            <w:r w:rsidRPr="00414A30">
              <w:rPr>
                <w:rFonts w:ascii="Montserrat" w:hAnsi="Montserrat"/>
                <w:sz w:val="18"/>
                <w:szCs w:val="18"/>
              </w:rPr>
              <w:t>rethral meatal erosion.</w:t>
            </w:r>
          </w:p>
        </w:tc>
        <w:tc>
          <w:tcPr>
            <w:tcW w:w="3690" w:type="dxa"/>
            <w:tcBorders>
              <w:top w:val="single" w:sz="4" w:space="0" w:color="auto"/>
              <w:left w:val="single" w:sz="4" w:space="0" w:color="auto"/>
              <w:bottom w:val="single" w:sz="4" w:space="0" w:color="auto"/>
              <w:right w:val="single" w:sz="4" w:space="0" w:color="auto"/>
            </w:tcBorders>
          </w:tcPr>
          <w:p w14:paraId="3B92F785" w14:textId="77777777" w:rsidR="00614485" w:rsidRPr="00414A30" w:rsidRDefault="00614485" w:rsidP="00414A30">
            <w:pPr>
              <w:numPr>
                <w:ilvl w:val="0"/>
                <w:numId w:val="163"/>
              </w:numPr>
              <w:ind w:left="288" w:right="72" w:hanging="288"/>
              <w:contextualSpacing/>
              <w:rPr>
                <w:rFonts w:ascii="Montserrat" w:hAnsi="Montserrat"/>
                <w:sz w:val="18"/>
                <w:szCs w:val="18"/>
              </w:rPr>
            </w:pPr>
            <w:r w:rsidRPr="00414A30">
              <w:rPr>
                <w:rFonts w:ascii="Montserrat" w:hAnsi="Montserrat"/>
                <w:sz w:val="18"/>
                <w:szCs w:val="18"/>
              </w:rPr>
              <w:t xml:space="preserve">Trend for lower UTI incidence in the </w:t>
            </w:r>
            <w:proofErr w:type="spellStart"/>
            <w:r w:rsidRPr="00414A30">
              <w:rPr>
                <w:rFonts w:ascii="Montserrat" w:hAnsi="Montserrat"/>
                <w:sz w:val="18"/>
                <w:szCs w:val="18"/>
              </w:rPr>
              <w:t>Statlock</w:t>
            </w:r>
            <w:proofErr w:type="spellEnd"/>
            <w:r w:rsidRPr="00414A30">
              <w:rPr>
                <w:rFonts w:ascii="Montserrat" w:hAnsi="Montserrat"/>
                <w:sz w:val="18"/>
                <w:szCs w:val="18"/>
              </w:rPr>
              <w:t xml:space="preserve"> group versus the control group (13.3%</w:t>
            </w:r>
            <w:r w:rsidR="00960B62" w:rsidRPr="00414A30">
              <w:rPr>
                <w:rFonts w:ascii="Montserrat" w:hAnsi="Montserrat"/>
                <w:sz w:val="18"/>
                <w:szCs w:val="18"/>
              </w:rPr>
              <w:t xml:space="preserve"> versus </w:t>
            </w:r>
            <w:r w:rsidRPr="00414A30">
              <w:rPr>
                <w:rFonts w:ascii="Montserrat" w:hAnsi="Montserrat"/>
                <w:sz w:val="18"/>
                <w:szCs w:val="18"/>
              </w:rPr>
              <w:t xml:space="preserve">24.1%, p=0.16). </w:t>
            </w:r>
          </w:p>
          <w:p w14:paraId="102E70F8" w14:textId="77777777" w:rsidR="00614485" w:rsidRPr="00414A30" w:rsidRDefault="00614485" w:rsidP="00414A30">
            <w:pPr>
              <w:numPr>
                <w:ilvl w:val="0"/>
                <w:numId w:val="163"/>
              </w:numPr>
              <w:ind w:left="288" w:right="72" w:hanging="288"/>
              <w:contextualSpacing/>
              <w:rPr>
                <w:rFonts w:ascii="Montserrat" w:hAnsi="Montserrat"/>
                <w:sz w:val="18"/>
                <w:szCs w:val="18"/>
              </w:rPr>
            </w:pPr>
            <w:r w:rsidRPr="00414A30">
              <w:rPr>
                <w:rFonts w:ascii="Montserrat" w:hAnsi="Montserrat"/>
                <w:sz w:val="18"/>
                <w:szCs w:val="18"/>
              </w:rPr>
              <w:t xml:space="preserve">Trend for lower incidence of symptomatic UTI per 1000 device days in the </w:t>
            </w:r>
            <w:proofErr w:type="spellStart"/>
            <w:r w:rsidRPr="00414A30">
              <w:rPr>
                <w:rFonts w:ascii="Montserrat" w:hAnsi="Montserrat"/>
                <w:sz w:val="18"/>
                <w:szCs w:val="18"/>
              </w:rPr>
              <w:t>Statlock</w:t>
            </w:r>
            <w:proofErr w:type="spellEnd"/>
            <w:r w:rsidRPr="00414A30">
              <w:rPr>
                <w:rFonts w:ascii="Montserrat" w:hAnsi="Montserrat"/>
                <w:sz w:val="18"/>
                <w:szCs w:val="18"/>
              </w:rPr>
              <w:t xml:space="preserve"> group</w:t>
            </w:r>
            <w:r w:rsidR="00960B62" w:rsidRPr="00414A30">
              <w:rPr>
                <w:rFonts w:ascii="Montserrat" w:hAnsi="Montserrat"/>
                <w:sz w:val="18"/>
                <w:szCs w:val="18"/>
              </w:rPr>
              <w:t xml:space="preserve"> versus </w:t>
            </w:r>
            <w:r w:rsidRPr="00414A30">
              <w:rPr>
                <w:rFonts w:ascii="Montserrat" w:hAnsi="Montserrat"/>
                <w:sz w:val="18"/>
                <w:szCs w:val="18"/>
              </w:rPr>
              <w:t>the control group (p=0.16).</w:t>
            </w:r>
          </w:p>
          <w:p w14:paraId="60B09BBB" w14:textId="77777777" w:rsidR="00614485" w:rsidRPr="00414A30" w:rsidRDefault="00614485" w:rsidP="00414A30">
            <w:pPr>
              <w:numPr>
                <w:ilvl w:val="0"/>
                <w:numId w:val="163"/>
              </w:numPr>
              <w:ind w:left="288" w:right="72" w:hanging="288"/>
              <w:contextualSpacing/>
              <w:rPr>
                <w:rFonts w:ascii="Montserrat" w:hAnsi="Montserrat"/>
                <w:sz w:val="18"/>
                <w:szCs w:val="18"/>
              </w:rPr>
            </w:pPr>
            <w:r w:rsidRPr="00414A30">
              <w:rPr>
                <w:rFonts w:ascii="Montserrat" w:hAnsi="Montserrat"/>
                <w:sz w:val="18"/>
                <w:szCs w:val="18"/>
              </w:rPr>
              <w:t>No significant difference in the rates of catheter dislodgement and urethral meatal erosion between the two methods of securing catheter.</w:t>
            </w:r>
          </w:p>
        </w:tc>
      </w:tr>
      <w:tr w:rsidR="004B7256" w:rsidRPr="00414A30" w14:paraId="319AE4EB" w14:textId="77777777" w:rsidTr="004B7256">
        <w:tc>
          <w:tcPr>
            <w:tcW w:w="2268" w:type="dxa"/>
            <w:tcBorders>
              <w:top w:val="single" w:sz="4" w:space="0" w:color="auto"/>
              <w:left w:val="single" w:sz="4" w:space="0" w:color="auto"/>
              <w:bottom w:val="single" w:sz="4" w:space="0" w:color="auto"/>
              <w:right w:val="single" w:sz="4" w:space="0" w:color="auto"/>
            </w:tcBorders>
            <w:vAlign w:val="center"/>
          </w:tcPr>
          <w:p w14:paraId="0E58BD4C" w14:textId="77777777" w:rsidR="004B7256" w:rsidRPr="00414A30" w:rsidRDefault="004B7256" w:rsidP="00414A30">
            <w:pPr>
              <w:pStyle w:val="TableText"/>
              <w:spacing w:after="0"/>
              <w:ind w:right="72"/>
              <w:contextualSpacing/>
              <w:jc w:val="center"/>
              <w:rPr>
                <w:rFonts w:ascii="Montserrat" w:hAnsi="Montserrat"/>
                <w:szCs w:val="18"/>
              </w:rPr>
            </w:pPr>
            <w:r w:rsidRPr="00414A30">
              <w:rPr>
                <w:rFonts w:ascii="Montserrat" w:hAnsi="Montserrat"/>
                <w:szCs w:val="18"/>
              </w:rPr>
              <w:t xml:space="preserve">Joshi &amp; </w:t>
            </w:r>
            <w:proofErr w:type="spellStart"/>
            <w:r w:rsidRPr="00414A30">
              <w:rPr>
                <w:rFonts w:ascii="Montserrat" w:hAnsi="Montserrat"/>
                <w:szCs w:val="18"/>
              </w:rPr>
              <w:t>Daroucihe</w:t>
            </w:r>
            <w:proofErr w:type="spellEnd"/>
            <w:r w:rsidRPr="00414A30">
              <w:rPr>
                <w:rFonts w:ascii="Montserrat" w:hAnsi="Montserrat"/>
                <w:szCs w:val="18"/>
              </w:rPr>
              <w:t xml:space="preserve"> 1996 USA</w:t>
            </w:r>
          </w:p>
          <w:p w14:paraId="7D62CD92" w14:textId="77777777" w:rsidR="004B7256" w:rsidRPr="00414A30" w:rsidRDefault="004B7256" w:rsidP="00414A30">
            <w:pPr>
              <w:pStyle w:val="TableText"/>
              <w:spacing w:after="0"/>
              <w:ind w:right="72"/>
              <w:contextualSpacing/>
              <w:jc w:val="center"/>
              <w:rPr>
                <w:rFonts w:ascii="Montserrat" w:hAnsi="Montserrat"/>
                <w:szCs w:val="18"/>
              </w:rPr>
            </w:pPr>
            <w:r w:rsidRPr="00414A30">
              <w:rPr>
                <w:rFonts w:ascii="Montserrat" w:hAnsi="Montserrat"/>
                <w:szCs w:val="18"/>
              </w:rPr>
              <w:t>Prospective Controlled Trial</w:t>
            </w:r>
          </w:p>
          <w:p w14:paraId="2A1CAAB8" w14:textId="77777777" w:rsidR="004B7256" w:rsidRPr="00414A30" w:rsidRDefault="004B7256" w:rsidP="00414A30">
            <w:pPr>
              <w:pStyle w:val="TableText"/>
              <w:spacing w:after="0"/>
              <w:ind w:right="72"/>
              <w:contextualSpacing/>
              <w:jc w:val="center"/>
              <w:rPr>
                <w:rFonts w:ascii="Montserrat" w:hAnsi="Montserrat"/>
                <w:szCs w:val="18"/>
              </w:rPr>
            </w:pPr>
            <w:proofErr w:type="spellStart"/>
            <w:r w:rsidRPr="00414A30">
              <w:rPr>
                <w:rFonts w:ascii="Montserrat" w:hAnsi="Montserrat"/>
                <w:szCs w:val="18"/>
              </w:rPr>
              <w:t>N</w:t>
            </w:r>
            <w:r w:rsidRPr="00414A30">
              <w:rPr>
                <w:rFonts w:ascii="Montserrat" w:hAnsi="Montserrat"/>
                <w:szCs w:val="18"/>
                <w:vertAlign w:val="subscript"/>
              </w:rPr>
              <w:t>initial</w:t>
            </w:r>
            <w:proofErr w:type="spellEnd"/>
            <w:r w:rsidRPr="00414A30">
              <w:rPr>
                <w:rFonts w:ascii="Montserrat" w:hAnsi="Montserrat"/>
                <w:szCs w:val="18"/>
              </w:rPr>
              <w:t>=41</w:t>
            </w:r>
          </w:p>
          <w:p w14:paraId="52754662" w14:textId="17294C91" w:rsidR="004B7256" w:rsidRPr="00414A30" w:rsidRDefault="004B7256" w:rsidP="00414A30">
            <w:pPr>
              <w:pStyle w:val="TableText"/>
              <w:spacing w:after="0"/>
              <w:ind w:right="72"/>
              <w:contextualSpacing/>
              <w:jc w:val="center"/>
              <w:rPr>
                <w:rFonts w:ascii="Montserrat" w:hAnsi="Montserrat"/>
                <w:szCs w:val="18"/>
              </w:rPr>
            </w:pPr>
            <w:proofErr w:type="spellStart"/>
            <w:r w:rsidRPr="00414A30">
              <w:rPr>
                <w:rFonts w:ascii="Montserrat" w:hAnsi="Montserrat"/>
                <w:szCs w:val="18"/>
              </w:rPr>
              <w:t>N</w:t>
            </w:r>
            <w:r w:rsidRPr="00414A30">
              <w:rPr>
                <w:rFonts w:ascii="Montserrat" w:hAnsi="Montserrat"/>
                <w:szCs w:val="18"/>
                <w:vertAlign w:val="subscript"/>
              </w:rPr>
              <w:t>final</w:t>
            </w:r>
            <w:proofErr w:type="spellEnd"/>
            <w:r w:rsidRPr="00414A30">
              <w:rPr>
                <w:rFonts w:ascii="Montserrat" w:hAnsi="Montserrat"/>
                <w:szCs w:val="18"/>
              </w:rPr>
              <w:t>=29</w:t>
            </w:r>
          </w:p>
        </w:tc>
        <w:tc>
          <w:tcPr>
            <w:tcW w:w="3403" w:type="dxa"/>
            <w:tcBorders>
              <w:top w:val="single" w:sz="4" w:space="0" w:color="auto"/>
              <w:left w:val="single" w:sz="4" w:space="0" w:color="auto"/>
              <w:bottom w:val="single" w:sz="4" w:space="0" w:color="auto"/>
              <w:right w:val="single" w:sz="4" w:space="0" w:color="auto"/>
            </w:tcBorders>
          </w:tcPr>
          <w:p w14:paraId="781A109D" w14:textId="0072E8AA" w:rsidR="004B7256" w:rsidRPr="00414A30" w:rsidRDefault="004B7256" w:rsidP="00414A30">
            <w:pPr>
              <w:pStyle w:val="TableText"/>
              <w:spacing w:after="0"/>
              <w:ind w:right="72"/>
              <w:contextualSpacing/>
              <w:rPr>
                <w:rFonts w:ascii="Montserrat" w:hAnsi="Montserrat"/>
                <w:szCs w:val="18"/>
              </w:rPr>
            </w:pPr>
            <w:r w:rsidRPr="00414A30">
              <w:rPr>
                <w:rFonts w:ascii="Montserrat" w:hAnsi="Montserrat"/>
                <w:b/>
                <w:szCs w:val="18"/>
              </w:rPr>
              <w:t>Population:</w:t>
            </w:r>
            <w:r w:rsidRPr="00414A30">
              <w:rPr>
                <w:rFonts w:ascii="Montserrat" w:hAnsi="Montserrat"/>
                <w:szCs w:val="18"/>
              </w:rPr>
              <w:t xml:space="preserve"> SCI </w:t>
            </w:r>
            <w:proofErr w:type="spellStart"/>
            <w:r w:rsidRPr="00414A30">
              <w:rPr>
                <w:rFonts w:ascii="Montserrat" w:hAnsi="Montserrat"/>
                <w:szCs w:val="18"/>
              </w:rPr>
              <w:t>in</w:t>
            </w:r>
            <w:r w:rsidR="0047483E" w:rsidRPr="00414A30">
              <w:rPr>
                <w:rFonts w:ascii="Montserrat" w:hAnsi="Montserrat"/>
                <w:szCs w:val="18"/>
              </w:rPr>
              <w:t>individual</w:t>
            </w:r>
            <w:r w:rsidRPr="00414A30">
              <w:rPr>
                <w:rFonts w:ascii="Montserrat" w:hAnsi="Montserrat"/>
                <w:szCs w:val="18"/>
              </w:rPr>
              <w:t>s</w:t>
            </w:r>
            <w:proofErr w:type="spellEnd"/>
            <w:r w:rsidRPr="00414A30">
              <w:rPr>
                <w:rFonts w:ascii="Montserrat" w:hAnsi="Montserrat"/>
                <w:szCs w:val="18"/>
              </w:rPr>
              <w:t xml:space="preserve"> with UTI: Mean age: 45 </w:t>
            </w:r>
            <w:proofErr w:type="spellStart"/>
            <w:r w:rsidRPr="00414A30">
              <w:rPr>
                <w:rFonts w:ascii="Montserrat" w:hAnsi="Montserrat"/>
                <w:szCs w:val="18"/>
              </w:rPr>
              <w:t>yr</w:t>
            </w:r>
            <w:proofErr w:type="spellEnd"/>
            <w:r w:rsidRPr="00414A30">
              <w:rPr>
                <w:rFonts w:ascii="Montserrat" w:hAnsi="Montserrat"/>
                <w:szCs w:val="18"/>
              </w:rPr>
              <w:t>; Gender: males=29, females=0; Severity of injury: AIS: A.</w:t>
            </w:r>
          </w:p>
          <w:p w14:paraId="1AFC5046" w14:textId="212B686E" w:rsidR="004B7256" w:rsidRPr="00414A30" w:rsidRDefault="004B7256" w:rsidP="00414A30">
            <w:pPr>
              <w:pStyle w:val="TableText"/>
              <w:spacing w:after="0"/>
              <w:ind w:right="72"/>
              <w:contextualSpacing/>
              <w:rPr>
                <w:rFonts w:ascii="Montserrat" w:hAnsi="Montserrat"/>
                <w:szCs w:val="18"/>
              </w:rPr>
            </w:pPr>
            <w:r w:rsidRPr="00414A30">
              <w:rPr>
                <w:rFonts w:ascii="Montserrat" w:hAnsi="Montserrat"/>
                <w:b/>
                <w:szCs w:val="18"/>
              </w:rPr>
              <w:t>Intervention:</w:t>
            </w:r>
            <w:r w:rsidRPr="00414A30">
              <w:rPr>
                <w:rFonts w:ascii="Montserrat" w:hAnsi="Montserrat"/>
                <w:szCs w:val="18"/>
              </w:rPr>
              <w:t xml:space="preserve"> Comparison of intermittent catheterization (IC)=10, Suprapubic catheter=10, Indwelling foley catheter =9 during a 7-d course of an appropriate antibiotic.</w:t>
            </w:r>
          </w:p>
          <w:p w14:paraId="5CA03D02" w14:textId="77D82F54" w:rsidR="004B7256" w:rsidRPr="00414A30" w:rsidRDefault="004B7256" w:rsidP="00414A30">
            <w:pPr>
              <w:pStyle w:val="TableText"/>
              <w:spacing w:after="0"/>
              <w:ind w:right="72"/>
              <w:contextualSpacing/>
              <w:rPr>
                <w:rFonts w:ascii="Montserrat" w:hAnsi="Montserrat"/>
                <w:szCs w:val="18"/>
              </w:rPr>
            </w:pPr>
            <w:r w:rsidRPr="00414A30">
              <w:rPr>
                <w:rFonts w:ascii="Montserrat" w:hAnsi="Montserrat"/>
                <w:b/>
                <w:szCs w:val="18"/>
              </w:rPr>
              <w:t>Outcome Measures:</w:t>
            </w:r>
            <w:r w:rsidRPr="00414A30">
              <w:rPr>
                <w:rFonts w:ascii="Montserrat" w:hAnsi="Montserrat"/>
                <w:szCs w:val="18"/>
              </w:rPr>
              <w:t xml:space="preserve"> Pyuria (white blood cells x10</w:t>
            </w:r>
            <w:r w:rsidRPr="00414A30">
              <w:rPr>
                <w:rFonts w:ascii="Montserrat" w:hAnsi="Montserrat"/>
                <w:szCs w:val="18"/>
                <w:vertAlign w:val="superscript"/>
              </w:rPr>
              <w:t>7</w:t>
            </w:r>
            <w:r w:rsidRPr="00414A30">
              <w:rPr>
                <w:rFonts w:ascii="Montserrat" w:hAnsi="Montserrat"/>
                <w:szCs w:val="18"/>
              </w:rPr>
              <w:t xml:space="preserve">/L) sampled </w:t>
            </w:r>
            <w:r w:rsidRPr="00414A30">
              <w:rPr>
                <w:rFonts w:ascii="Montserrat" w:hAnsi="Montserrat"/>
                <w:szCs w:val="18"/>
              </w:rPr>
              <w:lastRenderedPageBreak/>
              <w:t>at initial, mid and endpoint of 7 d antibiotic treatment.</w:t>
            </w:r>
          </w:p>
        </w:tc>
        <w:tc>
          <w:tcPr>
            <w:tcW w:w="3690" w:type="dxa"/>
            <w:tcBorders>
              <w:top w:val="single" w:sz="4" w:space="0" w:color="auto"/>
              <w:left w:val="single" w:sz="4" w:space="0" w:color="auto"/>
              <w:bottom w:val="single" w:sz="4" w:space="0" w:color="auto"/>
              <w:right w:val="single" w:sz="4" w:space="0" w:color="auto"/>
            </w:tcBorders>
          </w:tcPr>
          <w:p w14:paraId="0A515CAE" w14:textId="77777777" w:rsidR="004B7256" w:rsidRPr="00414A30" w:rsidRDefault="004B7256" w:rsidP="00414A30">
            <w:pPr>
              <w:pStyle w:val="TableOutcomesText"/>
              <w:numPr>
                <w:ilvl w:val="0"/>
                <w:numId w:val="166"/>
              </w:numPr>
              <w:ind w:left="288" w:right="72" w:hanging="288"/>
              <w:contextualSpacing/>
              <w:rPr>
                <w:rFonts w:ascii="Montserrat" w:hAnsi="Montserrat"/>
                <w:szCs w:val="18"/>
              </w:rPr>
            </w:pPr>
            <w:r w:rsidRPr="00414A30">
              <w:rPr>
                <w:rFonts w:ascii="Montserrat" w:hAnsi="Montserrat"/>
                <w:szCs w:val="18"/>
              </w:rPr>
              <w:lastRenderedPageBreak/>
              <w:t xml:space="preserve">IC group had lowest residual pyuria at mid and endpoint (p&lt;0.05) versus other 2 bladder management methods. </w:t>
            </w:r>
          </w:p>
          <w:p w14:paraId="6E5D48B7" w14:textId="77777777" w:rsidR="004B7256" w:rsidRPr="00414A30" w:rsidRDefault="004B7256" w:rsidP="00414A30">
            <w:pPr>
              <w:pStyle w:val="TableOutcomesText"/>
              <w:numPr>
                <w:ilvl w:val="0"/>
                <w:numId w:val="166"/>
              </w:numPr>
              <w:ind w:left="288" w:right="72" w:hanging="288"/>
              <w:contextualSpacing/>
              <w:rPr>
                <w:rFonts w:ascii="Montserrat" w:hAnsi="Montserrat"/>
                <w:szCs w:val="18"/>
              </w:rPr>
            </w:pPr>
            <w:r w:rsidRPr="00414A30">
              <w:rPr>
                <w:rFonts w:ascii="Montserrat" w:hAnsi="Montserrat"/>
                <w:szCs w:val="18"/>
              </w:rPr>
              <w:t>Pyuria was significantly reduced with antibiotic for all management groups (p&lt;0.005).</w:t>
            </w:r>
          </w:p>
          <w:p w14:paraId="0BBB7597" w14:textId="77777777" w:rsidR="004B7256" w:rsidRPr="00414A30" w:rsidRDefault="004B7256" w:rsidP="00414A30">
            <w:pPr>
              <w:pStyle w:val="TableOutcomesText"/>
              <w:numPr>
                <w:ilvl w:val="0"/>
                <w:numId w:val="166"/>
              </w:numPr>
              <w:ind w:left="288" w:right="72" w:hanging="288"/>
              <w:contextualSpacing/>
              <w:rPr>
                <w:rFonts w:ascii="Montserrat" w:hAnsi="Montserrat"/>
                <w:szCs w:val="18"/>
              </w:rPr>
            </w:pPr>
            <w:r w:rsidRPr="00414A30">
              <w:rPr>
                <w:rFonts w:ascii="Montserrat" w:hAnsi="Montserrat"/>
                <w:szCs w:val="18"/>
              </w:rPr>
              <w:t>Multiple organisms isolated in 62% of urine cultures.</w:t>
            </w:r>
          </w:p>
        </w:tc>
      </w:tr>
      <w:tr w:rsidR="004B7256" w:rsidRPr="00414A30" w14:paraId="69DB9EAD" w14:textId="77777777" w:rsidTr="004B7256">
        <w:tc>
          <w:tcPr>
            <w:tcW w:w="2268" w:type="dxa"/>
            <w:tcBorders>
              <w:top w:val="single" w:sz="4" w:space="0" w:color="auto"/>
              <w:left w:val="single" w:sz="4" w:space="0" w:color="auto"/>
              <w:bottom w:val="single" w:sz="4" w:space="0" w:color="auto"/>
              <w:right w:val="single" w:sz="4" w:space="0" w:color="auto"/>
            </w:tcBorders>
            <w:vAlign w:val="center"/>
          </w:tcPr>
          <w:p w14:paraId="459837FB" w14:textId="77777777" w:rsidR="004B7256" w:rsidRPr="00414A30" w:rsidRDefault="004B7256" w:rsidP="00414A30">
            <w:pPr>
              <w:pStyle w:val="TableText"/>
              <w:spacing w:after="0"/>
              <w:ind w:right="72"/>
              <w:contextualSpacing/>
              <w:jc w:val="center"/>
              <w:rPr>
                <w:rFonts w:ascii="Montserrat" w:hAnsi="Montserrat"/>
                <w:szCs w:val="18"/>
              </w:rPr>
            </w:pPr>
            <w:r w:rsidRPr="00414A30">
              <w:rPr>
                <w:rFonts w:ascii="Montserrat" w:hAnsi="Montserrat"/>
                <w:szCs w:val="18"/>
              </w:rPr>
              <w:t>Gilmore et al. 1992</w:t>
            </w:r>
          </w:p>
          <w:p w14:paraId="7BA87F48" w14:textId="77777777" w:rsidR="004B7256" w:rsidRPr="00414A30" w:rsidRDefault="004B7256" w:rsidP="00414A30">
            <w:pPr>
              <w:pStyle w:val="TableText"/>
              <w:spacing w:after="0"/>
              <w:ind w:right="72"/>
              <w:contextualSpacing/>
              <w:jc w:val="center"/>
              <w:rPr>
                <w:rFonts w:ascii="Montserrat" w:hAnsi="Montserrat"/>
                <w:szCs w:val="18"/>
              </w:rPr>
            </w:pPr>
            <w:r w:rsidRPr="00414A30">
              <w:rPr>
                <w:rFonts w:ascii="Montserrat" w:hAnsi="Montserrat"/>
                <w:szCs w:val="18"/>
              </w:rPr>
              <w:t>USA</w:t>
            </w:r>
          </w:p>
          <w:p w14:paraId="0A27EAF7" w14:textId="77777777" w:rsidR="004B7256" w:rsidRPr="00414A30" w:rsidRDefault="004B7256" w:rsidP="00414A30">
            <w:pPr>
              <w:pStyle w:val="TableText"/>
              <w:spacing w:after="0"/>
              <w:ind w:right="72"/>
              <w:contextualSpacing/>
              <w:jc w:val="center"/>
              <w:rPr>
                <w:rFonts w:ascii="Montserrat" w:hAnsi="Montserrat"/>
                <w:szCs w:val="18"/>
              </w:rPr>
            </w:pPr>
            <w:r w:rsidRPr="00414A30">
              <w:rPr>
                <w:rFonts w:ascii="Montserrat" w:hAnsi="Montserrat"/>
                <w:szCs w:val="18"/>
              </w:rPr>
              <w:t>Prospective Controlled Trial</w:t>
            </w:r>
          </w:p>
          <w:p w14:paraId="386DB84F" w14:textId="77777777" w:rsidR="004B7256" w:rsidRPr="00414A30" w:rsidRDefault="004B7256" w:rsidP="00414A30">
            <w:pPr>
              <w:pStyle w:val="TableText"/>
              <w:spacing w:after="0"/>
              <w:ind w:right="72"/>
              <w:contextualSpacing/>
              <w:jc w:val="center"/>
              <w:rPr>
                <w:rFonts w:ascii="Montserrat" w:hAnsi="Montserrat"/>
                <w:b/>
                <w:bCs/>
                <w:szCs w:val="18"/>
              </w:rPr>
            </w:pPr>
            <w:r w:rsidRPr="00414A30">
              <w:rPr>
                <w:rFonts w:ascii="Montserrat" w:hAnsi="Montserrat"/>
                <w:szCs w:val="18"/>
              </w:rPr>
              <w:t>N=119</w:t>
            </w:r>
          </w:p>
        </w:tc>
        <w:tc>
          <w:tcPr>
            <w:tcW w:w="3403" w:type="dxa"/>
            <w:tcBorders>
              <w:top w:val="single" w:sz="4" w:space="0" w:color="auto"/>
              <w:left w:val="single" w:sz="4" w:space="0" w:color="auto"/>
              <w:bottom w:val="single" w:sz="4" w:space="0" w:color="auto"/>
              <w:right w:val="single" w:sz="4" w:space="0" w:color="auto"/>
            </w:tcBorders>
          </w:tcPr>
          <w:p w14:paraId="6444797A" w14:textId="6B44A368" w:rsidR="004B7256" w:rsidRPr="00414A30" w:rsidRDefault="004B7256" w:rsidP="00414A30">
            <w:pPr>
              <w:pStyle w:val="TableText"/>
              <w:spacing w:after="0"/>
              <w:ind w:right="72"/>
              <w:contextualSpacing/>
              <w:rPr>
                <w:rFonts w:ascii="Montserrat" w:hAnsi="Montserrat"/>
                <w:szCs w:val="18"/>
              </w:rPr>
            </w:pPr>
            <w:r w:rsidRPr="00414A30">
              <w:rPr>
                <w:rFonts w:ascii="Montserrat" w:hAnsi="Montserrat"/>
                <w:b/>
                <w:szCs w:val="18"/>
              </w:rPr>
              <w:t>Population:</w:t>
            </w:r>
            <w:r w:rsidRPr="00414A30">
              <w:rPr>
                <w:rFonts w:ascii="Montserrat" w:hAnsi="Montserrat"/>
                <w:szCs w:val="18"/>
              </w:rPr>
              <w:t xml:space="preserve"> SCI admitted for SCI </w:t>
            </w:r>
            <w:proofErr w:type="spellStart"/>
            <w:r w:rsidRPr="00414A30">
              <w:rPr>
                <w:rFonts w:ascii="Montserrat" w:hAnsi="Montserrat"/>
                <w:szCs w:val="18"/>
              </w:rPr>
              <w:t>in</w:t>
            </w:r>
            <w:r w:rsidR="0047483E" w:rsidRPr="00414A30">
              <w:rPr>
                <w:rFonts w:ascii="Montserrat" w:hAnsi="Montserrat"/>
                <w:szCs w:val="18"/>
              </w:rPr>
              <w:t>individual</w:t>
            </w:r>
            <w:proofErr w:type="spellEnd"/>
            <w:r w:rsidRPr="00414A30">
              <w:rPr>
                <w:rFonts w:ascii="Montserrat" w:hAnsi="Montserrat"/>
                <w:szCs w:val="18"/>
              </w:rPr>
              <w:t xml:space="preserve"> rehabilitation: Mean age: 28 </w:t>
            </w:r>
            <w:proofErr w:type="spellStart"/>
            <w:r w:rsidRPr="00414A30">
              <w:rPr>
                <w:rFonts w:ascii="Montserrat" w:hAnsi="Montserrat"/>
                <w:szCs w:val="18"/>
              </w:rPr>
              <w:t>yr</w:t>
            </w:r>
            <w:proofErr w:type="spellEnd"/>
            <w:r w:rsidRPr="00414A30">
              <w:rPr>
                <w:rFonts w:ascii="Montserrat" w:hAnsi="Montserrat"/>
                <w:szCs w:val="18"/>
              </w:rPr>
              <w:t xml:space="preserve">; Gender: males=119, females=0; Level of injury: paraplegia=49, tetraplegia=70. </w:t>
            </w:r>
          </w:p>
          <w:p w14:paraId="31F521CD" w14:textId="46BA3D00" w:rsidR="004B7256" w:rsidRPr="00414A30" w:rsidRDefault="004B7256" w:rsidP="00414A30">
            <w:pPr>
              <w:pStyle w:val="TableText"/>
              <w:spacing w:after="0"/>
              <w:ind w:right="72"/>
              <w:contextualSpacing/>
              <w:rPr>
                <w:rFonts w:ascii="Montserrat" w:hAnsi="Montserrat"/>
                <w:szCs w:val="18"/>
              </w:rPr>
            </w:pPr>
            <w:r w:rsidRPr="00414A30">
              <w:rPr>
                <w:rFonts w:ascii="Montserrat" w:hAnsi="Montserrat"/>
                <w:b/>
                <w:szCs w:val="18"/>
              </w:rPr>
              <w:t>Intervention:</w:t>
            </w:r>
            <w:r w:rsidRPr="00414A30">
              <w:rPr>
                <w:rFonts w:ascii="Montserrat" w:hAnsi="Montserrat"/>
                <w:szCs w:val="18"/>
              </w:rPr>
              <w:t xml:space="preserve"> External urinary collection system (EUCS): Group 1-continuous EUCS, Group 2-EUCS during day only, Group 3-no EUCS.</w:t>
            </w:r>
          </w:p>
          <w:p w14:paraId="241E7F34" w14:textId="31B1D68A" w:rsidR="004B7256" w:rsidRPr="00414A30" w:rsidRDefault="004B7256" w:rsidP="00414A30">
            <w:pPr>
              <w:pStyle w:val="TableText"/>
              <w:spacing w:after="0"/>
              <w:ind w:right="72"/>
              <w:contextualSpacing/>
              <w:rPr>
                <w:rFonts w:ascii="Montserrat" w:hAnsi="Montserrat"/>
                <w:szCs w:val="18"/>
              </w:rPr>
            </w:pPr>
            <w:r w:rsidRPr="00414A30">
              <w:rPr>
                <w:rFonts w:ascii="Montserrat" w:hAnsi="Montserrat"/>
                <w:b/>
                <w:szCs w:val="18"/>
              </w:rPr>
              <w:t>Outcome Measures:</w:t>
            </w:r>
            <w:r w:rsidRPr="00414A30">
              <w:rPr>
                <w:rFonts w:ascii="Montserrat" w:hAnsi="Montserrat"/>
                <w:szCs w:val="18"/>
              </w:rPr>
              <w:t xml:space="preserve"> Number of Pseudomonas and Klebsiella in swab cultures of urethra, perineum, rectum; significant bacteriuria (10,000 bacteria/ml urine). Each collected every 2 </w:t>
            </w:r>
            <w:proofErr w:type="spellStart"/>
            <w:r w:rsidRPr="00414A30">
              <w:rPr>
                <w:rFonts w:ascii="Montserrat" w:hAnsi="Montserrat"/>
                <w:szCs w:val="18"/>
              </w:rPr>
              <w:t>wk</w:t>
            </w:r>
            <w:proofErr w:type="spellEnd"/>
            <w:r w:rsidRPr="00414A30">
              <w:rPr>
                <w:rFonts w:ascii="Montserrat" w:hAnsi="Montserrat"/>
                <w:szCs w:val="18"/>
              </w:rPr>
              <w:t xml:space="preserve"> during </w:t>
            </w:r>
            <w:proofErr w:type="spellStart"/>
            <w:r w:rsidRPr="00414A30">
              <w:rPr>
                <w:rFonts w:ascii="Montserrat" w:hAnsi="Montserrat"/>
                <w:szCs w:val="18"/>
              </w:rPr>
              <w:t>in</w:t>
            </w:r>
            <w:r w:rsidR="0047483E" w:rsidRPr="00414A30">
              <w:rPr>
                <w:rFonts w:ascii="Montserrat" w:hAnsi="Montserrat"/>
                <w:szCs w:val="18"/>
              </w:rPr>
              <w:t>individual</w:t>
            </w:r>
            <w:proofErr w:type="spellEnd"/>
            <w:r w:rsidRPr="00414A30">
              <w:rPr>
                <w:rFonts w:ascii="Montserrat" w:hAnsi="Montserrat"/>
                <w:szCs w:val="18"/>
              </w:rPr>
              <w:t xml:space="preserve"> stay. </w:t>
            </w:r>
          </w:p>
        </w:tc>
        <w:tc>
          <w:tcPr>
            <w:tcW w:w="3690" w:type="dxa"/>
            <w:tcBorders>
              <w:top w:val="single" w:sz="4" w:space="0" w:color="auto"/>
              <w:left w:val="single" w:sz="4" w:space="0" w:color="auto"/>
              <w:bottom w:val="single" w:sz="4" w:space="0" w:color="auto"/>
              <w:right w:val="single" w:sz="4" w:space="0" w:color="auto"/>
            </w:tcBorders>
          </w:tcPr>
          <w:p w14:paraId="4102BD8A" w14:textId="77777777" w:rsidR="004B7256" w:rsidRPr="00414A30" w:rsidRDefault="004B7256" w:rsidP="00414A30">
            <w:pPr>
              <w:pStyle w:val="TableOutcomesText"/>
              <w:numPr>
                <w:ilvl w:val="0"/>
                <w:numId w:val="165"/>
              </w:numPr>
              <w:ind w:left="288" w:right="72" w:hanging="288"/>
              <w:contextualSpacing/>
              <w:rPr>
                <w:rFonts w:ascii="Montserrat" w:hAnsi="Montserrat"/>
                <w:szCs w:val="18"/>
              </w:rPr>
            </w:pPr>
            <w:r w:rsidRPr="00414A30">
              <w:rPr>
                <w:rFonts w:ascii="Montserrat" w:hAnsi="Montserrat"/>
                <w:szCs w:val="18"/>
              </w:rPr>
              <w:t xml:space="preserve">EUCS being on or off did not influence rate of bacteriuria. </w:t>
            </w:r>
          </w:p>
          <w:p w14:paraId="212E3432" w14:textId="77777777" w:rsidR="004B7256" w:rsidRPr="00414A30" w:rsidRDefault="004B7256" w:rsidP="00414A30">
            <w:pPr>
              <w:pStyle w:val="TableOutcomesText"/>
              <w:numPr>
                <w:ilvl w:val="0"/>
                <w:numId w:val="165"/>
              </w:numPr>
              <w:ind w:left="288" w:right="72" w:hanging="288"/>
              <w:contextualSpacing/>
              <w:rPr>
                <w:rFonts w:ascii="Montserrat" w:hAnsi="Montserrat"/>
                <w:szCs w:val="18"/>
              </w:rPr>
            </w:pPr>
            <w:r w:rsidRPr="00414A30">
              <w:rPr>
                <w:rFonts w:ascii="Montserrat" w:hAnsi="Montserrat"/>
                <w:szCs w:val="18"/>
              </w:rPr>
              <w:t>Reduced Pseudomonas and Klebsiella in urethra, perineum or rectum only if no EUCS (p&lt;0.05).</w:t>
            </w:r>
          </w:p>
          <w:p w14:paraId="04952C92" w14:textId="77777777" w:rsidR="004B7256" w:rsidRPr="00414A30" w:rsidRDefault="004B7256" w:rsidP="00414A30">
            <w:pPr>
              <w:pStyle w:val="TableOutcomesText"/>
              <w:numPr>
                <w:ilvl w:val="0"/>
                <w:numId w:val="165"/>
              </w:numPr>
              <w:ind w:left="288" w:right="72" w:hanging="288"/>
              <w:contextualSpacing/>
              <w:rPr>
                <w:rFonts w:ascii="Montserrat" w:hAnsi="Montserrat"/>
                <w:szCs w:val="18"/>
              </w:rPr>
            </w:pPr>
            <w:r w:rsidRPr="00414A30">
              <w:rPr>
                <w:rFonts w:ascii="Montserrat" w:hAnsi="Montserrat"/>
                <w:szCs w:val="18"/>
              </w:rPr>
              <w:t>Removal of the EUCS at night reduced urethral colonization with Pseudomonas only (p=0.03).</w:t>
            </w:r>
          </w:p>
        </w:tc>
      </w:tr>
      <w:tr w:rsidR="004B7256" w:rsidRPr="00414A30" w14:paraId="19AA7FC2" w14:textId="77777777" w:rsidTr="004B7256">
        <w:tc>
          <w:tcPr>
            <w:tcW w:w="2268" w:type="dxa"/>
            <w:tcBorders>
              <w:top w:val="single" w:sz="4" w:space="0" w:color="auto"/>
              <w:left w:val="single" w:sz="4" w:space="0" w:color="auto"/>
              <w:bottom w:val="single" w:sz="4" w:space="0" w:color="auto"/>
              <w:right w:val="single" w:sz="4" w:space="0" w:color="auto"/>
            </w:tcBorders>
            <w:vAlign w:val="center"/>
          </w:tcPr>
          <w:p w14:paraId="2B6D05FA" w14:textId="77777777" w:rsidR="004B7256" w:rsidRPr="00414A30" w:rsidRDefault="004B7256" w:rsidP="00414A30">
            <w:pPr>
              <w:ind w:right="72"/>
              <w:contextualSpacing/>
              <w:jc w:val="center"/>
              <w:rPr>
                <w:rFonts w:ascii="Montserrat" w:hAnsi="Montserrat"/>
                <w:sz w:val="18"/>
                <w:szCs w:val="18"/>
              </w:rPr>
            </w:pPr>
            <w:proofErr w:type="spellStart"/>
            <w:r w:rsidRPr="00414A30">
              <w:rPr>
                <w:rFonts w:ascii="Montserrat" w:hAnsi="Montserrat"/>
                <w:sz w:val="18"/>
                <w:szCs w:val="18"/>
              </w:rPr>
              <w:t>Nwadiaro</w:t>
            </w:r>
            <w:proofErr w:type="spellEnd"/>
            <w:r w:rsidRPr="00414A30">
              <w:rPr>
                <w:rFonts w:ascii="Montserrat" w:hAnsi="Montserrat"/>
                <w:sz w:val="18"/>
                <w:szCs w:val="18"/>
              </w:rPr>
              <w:t xml:space="preserve"> et al. 2007</w:t>
            </w:r>
          </w:p>
          <w:p w14:paraId="108AFF0C" w14:textId="77777777" w:rsidR="004B7256" w:rsidRPr="00414A30" w:rsidRDefault="004B7256" w:rsidP="00414A30">
            <w:pPr>
              <w:ind w:right="72"/>
              <w:contextualSpacing/>
              <w:jc w:val="center"/>
              <w:rPr>
                <w:rFonts w:ascii="Montserrat" w:hAnsi="Montserrat"/>
                <w:sz w:val="18"/>
                <w:szCs w:val="18"/>
              </w:rPr>
            </w:pPr>
            <w:r w:rsidRPr="00414A30">
              <w:rPr>
                <w:rFonts w:ascii="Montserrat" w:hAnsi="Montserrat"/>
                <w:sz w:val="18"/>
                <w:szCs w:val="18"/>
              </w:rPr>
              <w:t>Nigeria</w:t>
            </w:r>
          </w:p>
          <w:p w14:paraId="3F671DD1" w14:textId="77777777" w:rsidR="004B7256" w:rsidRPr="00414A30" w:rsidRDefault="004B7256" w:rsidP="00414A30">
            <w:pPr>
              <w:ind w:right="72"/>
              <w:contextualSpacing/>
              <w:jc w:val="center"/>
              <w:rPr>
                <w:rFonts w:ascii="Montserrat" w:hAnsi="Montserrat"/>
                <w:sz w:val="18"/>
                <w:szCs w:val="18"/>
              </w:rPr>
            </w:pPr>
            <w:r w:rsidRPr="00414A30">
              <w:rPr>
                <w:rFonts w:ascii="Montserrat" w:hAnsi="Montserrat"/>
                <w:sz w:val="18"/>
                <w:szCs w:val="18"/>
              </w:rPr>
              <w:t>Case Control</w:t>
            </w:r>
          </w:p>
          <w:p w14:paraId="71EFA613" w14:textId="77777777" w:rsidR="004B7256" w:rsidRPr="00414A30" w:rsidRDefault="004B7256" w:rsidP="00414A30">
            <w:pPr>
              <w:ind w:right="72"/>
              <w:contextualSpacing/>
              <w:jc w:val="center"/>
              <w:rPr>
                <w:rFonts w:ascii="Montserrat" w:hAnsi="Montserrat"/>
                <w:sz w:val="18"/>
                <w:szCs w:val="18"/>
                <w:lang w:val="it-IT"/>
              </w:rPr>
            </w:pPr>
            <w:r w:rsidRPr="00414A30">
              <w:rPr>
                <w:rFonts w:ascii="Montserrat" w:hAnsi="Montserrat"/>
                <w:sz w:val="18"/>
                <w:szCs w:val="18"/>
                <w:lang w:val="it-IT"/>
              </w:rPr>
              <w:t>N=125</w:t>
            </w:r>
          </w:p>
          <w:p w14:paraId="436C3838" w14:textId="77777777" w:rsidR="004B7256" w:rsidRPr="00414A30" w:rsidRDefault="004B7256" w:rsidP="00414A30">
            <w:pPr>
              <w:pStyle w:val="TableText"/>
              <w:spacing w:after="0"/>
              <w:ind w:right="72"/>
              <w:contextualSpacing/>
              <w:jc w:val="center"/>
              <w:rPr>
                <w:rFonts w:ascii="Montserrat" w:hAnsi="Montserrat"/>
                <w:szCs w:val="18"/>
              </w:rPr>
            </w:pPr>
          </w:p>
        </w:tc>
        <w:tc>
          <w:tcPr>
            <w:tcW w:w="3403" w:type="dxa"/>
            <w:tcBorders>
              <w:top w:val="single" w:sz="4" w:space="0" w:color="auto"/>
              <w:left w:val="single" w:sz="4" w:space="0" w:color="auto"/>
              <w:bottom w:val="single" w:sz="4" w:space="0" w:color="auto"/>
              <w:right w:val="single" w:sz="4" w:space="0" w:color="auto"/>
            </w:tcBorders>
          </w:tcPr>
          <w:p w14:paraId="3AA9AE2C" w14:textId="77777777" w:rsidR="004B7256" w:rsidRPr="00414A30" w:rsidRDefault="004B7256" w:rsidP="00414A30">
            <w:pPr>
              <w:ind w:right="72"/>
              <w:contextualSpacing/>
              <w:rPr>
                <w:rFonts w:ascii="Montserrat" w:hAnsi="Montserrat"/>
                <w:b/>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Traumatic SCI; Mean age: 30 </w:t>
            </w:r>
            <w:proofErr w:type="spellStart"/>
            <w:r w:rsidRPr="00414A30">
              <w:rPr>
                <w:rFonts w:ascii="Montserrat" w:hAnsi="Montserrat"/>
                <w:sz w:val="18"/>
                <w:szCs w:val="18"/>
              </w:rPr>
              <w:t>yr</w:t>
            </w:r>
            <w:proofErr w:type="spellEnd"/>
            <w:r w:rsidRPr="00414A30">
              <w:rPr>
                <w:rFonts w:ascii="Montserrat" w:hAnsi="Montserrat"/>
                <w:sz w:val="18"/>
                <w:szCs w:val="18"/>
              </w:rPr>
              <w:t xml:space="preserve">; Gender: males=117, females=8; Level of injury: </w:t>
            </w:r>
            <w:proofErr w:type="spellStart"/>
            <w:r w:rsidRPr="00414A30">
              <w:rPr>
                <w:rFonts w:ascii="Montserrat" w:hAnsi="Montserrat"/>
                <w:sz w:val="18"/>
                <w:szCs w:val="18"/>
              </w:rPr>
              <w:t>cervico</w:t>
            </w:r>
            <w:proofErr w:type="spellEnd"/>
            <w:r w:rsidRPr="00414A30">
              <w:rPr>
                <w:rFonts w:ascii="Montserrat" w:hAnsi="Montserrat"/>
                <w:sz w:val="18"/>
                <w:szCs w:val="18"/>
              </w:rPr>
              <w:t>-thoracic=53, thoraco-lumbar=72; Severity of injury: complete=125, incomplete=0.</w:t>
            </w:r>
          </w:p>
          <w:p w14:paraId="1A8BA547" w14:textId="77777777" w:rsidR="004B7256" w:rsidRPr="00414A30" w:rsidRDefault="004B7256" w:rsidP="00414A30">
            <w:pPr>
              <w:ind w:right="72"/>
              <w:contextualSpacing/>
              <w:rPr>
                <w:rFonts w:ascii="Montserrat" w:hAnsi="Montserrat"/>
                <w:color w:val="000000"/>
                <w:sz w:val="18"/>
                <w:szCs w:val="18"/>
              </w:rPr>
            </w:pPr>
            <w:r w:rsidRPr="00414A30">
              <w:rPr>
                <w:rFonts w:ascii="Montserrat" w:hAnsi="Montserrat"/>
                <w:b/>
                <w:sz w:val="18"/>
                <w:szCs w:val="18"/>
              </w:rPr>
              <w:t>Intervention:</w:t>
            </w:r>
            <w:r w:rsidRPr="00414A30">
              <w:rPr>
                <w:rFonts w:ascii="Montserrat" w:hAnsi="Montserrat"/>
                <w:sz w:val="18"/>
                <w:szCs w:val="18"/>
              </w:rPr>
              <w:t xml:space="preserve"> Retrospective comparison of indwelling urethral catheterization (UC) versus suprapubic cystostomy (SPC).</w:t>
            </w:r>
          </w:p>
          <w:p w14:paraId="29B58BEB" w14:textId="6AA74C03" w:rsidR="004B7256" w:rsidRPr="00414A30" w:rsidRDefault="004B7256" w:rsidP="00414A30">
            <w:pPr>
              <w:pStyle w:val="TableText"/>
              <w:spacing w:after="0"/>
              <w:ind w:right="72"/>
              <w:contextualSpacing/>
              <w:rPr>
                <w:rFonts w:ascii="Montserrat" w:hAnsi="Montserrat"/>
                <w:b/>
                <w:szCs w:val="18"/>
              </w:rPr>
            </w:pPr>
            <w:r w:rsidRPr="00414A30">
              <w:rPr>
                <w:rFonts w:ascii="Montserrat" w:hAnsi="Montserrat"/>
                <w:b/>
                <w:szCs w:val="18"/>
              </w:rPr>
              <w:t>Outcome Measures:</w:t>
            </w:r>
            <w:r w:rsidRPr="00414A30">
              <w:rPr>
                <w:rFonts w:ascii="Montserrat" w:hAnsi="Montserrat"/>
                <w:szCs w:val="18"/>
              </w:rPr>
              <w:t xml:space="preserve"> Prevalence of urinary tract infection (UTI), </w:t>
            </w:r>
            <w:r w:rsidR="0047483E" w:rsidRPr="00414A30">
              <w:rPr>
                <w:rFonts w:ascii="Montserrat" w:hAnsi="Montserrat"/>
                <w:szCs w:val="18"/>
              </w:rPr>
              <w:t>individual</w:t>
            </w:r>
            <w:r w:rsidRPr="00414A30">
              <w:rPr>
                <w:rFonts w:ascii="Montserrat" w:hAnsi="Montserrat"/>
                <w:szCs w:val="18"/>
              </w:rPr>
              <w:t xml:space="preserve"> satisfaction with management and complications collected from hospital admission to 1 </w:t>
            </w:r>
            <w:proofErr w:type="spellStart"/>
            <w:r w:rsidRPr="00414A30">
              <w:rPr>
                <w:rFonts w:ascii="Montserrat" w:hAnsi="Montserrat"/>
                <w:szCs w:val="18"/>
              </w:rPr>
              <w:t>yr</w:t>
            </w:r>
            <w:proofErr w:type="spellEnd"/>
            <w:r w:rsidRPr="00414A30">
              <w:rPr>
                <w:rFonts w:ascii="Montserrat" w:hAnsi="Montserrat"/>
                <w:szCs w:val="18"/>
              </w:rPr>
              <w:t xml:space="preserve"> post-admission.</w:t>
            </w:r>
          </w:p>
        </w:tc>
        <w:tc>
          <w:tcPr>
            <w:tcW w:w="3690" w:type="dxa"/>
            <w:tcBorders>
              <w:top w:val="single" w:sz="4" w:space="0" w:color="auto"/>
              <w:left w:val="single" w:sz="4" w:space="0" w:color="auto"/>
              <w:bottom w:val="single" w:sz="4" w:space="0" w:color="auto"/>
              <w:right w:val="single" w:sz="4" w:space="0" w:color="auto"/>
            </w:tcBorders>
          </w:tcPr>
          <w:p w14:paraId="78750842" w14:textId="77777777" w:rsidR="004B7256" w:rsidRPr="00414A30" w:rsidRDefault="004B7256" w:rsidP="00414A30">
            <w:pPr>
              <w:numPr>
                <w:ilvl w:val="0"/>
                <w:numId w:val="331"/>
              </w:numPr>
              <w:ind w:right="72"/>
              <w:contextualSpacing/>
              <w:rPr>
                <w:rFonts w:ascii="Montserrat" w:hAnsi="Montserrat"/>
                <w:sz w:val="18"/>
                <w:szCs w:val="18"/>
              </w:rPr>
            </w:pPr>
            <w:r w:rsidRPr="00414A30">
              <w:rPr>
                <w:rFonts w:ascii="Montserrat" w:hAnsi="Montserrat"/>
                <w:sz w:val="18"/>
                <w:szCs w:val="18"/>
              </w:rPr>
              <w:t>Prevalence of UTI was significantly less in the SPC group versus the UC group (p&lt;0.05).</w:t>
            </w:r>
          </w:p>
          <w:p w14:paraId="3CCAB3E7" w14:textId="273D77F9" w:rsidR="004B7256" w:rsidRPr="00414A30" w:rsidRDefault="0047483E" w:rsidP="00414A30">
            <w:pPr>
              <w:numPr>
                <w:ilvl w:val="0"/>
                <w:numId w:val="331"/>
              </w:numPr>
              <w:ind w:left="288" w:right="72" w:hanging="288"/>
              <w:contextualSpacing/>
              <w:rPr>
                <w:rFonts w:ascii="Montserrat" w:hAnsi="Montserrat"/>
                <w:sz w:val="18"/>
                <w:szCs w:val="18"/>
              </w:rPr>
            </w:pPr>
            <w:r w:rsidRPr="00414A30">
              <w:rPr>
                <w:rFonts w:ascii="Montserrat" w:hAnsi="Montserrat"/>
                <w:sz w:val="18"/>
                <w:szCs w:val="18"/>
              </w:rPr>
              <w:t>Individual</w:t>
            </w:r>
            <w:r w:rsidR="004B7256" w:rsidRPr="00414A30">
              <w:rPr>
                <w:rFonts w:ascii="Montserrat" w:hAnsi="Montserrat"/>
                <w:sz w:val="18"/>
                <w:szCs w:val="18"/>
              </w:rPr>
              <w:t xml:space="preserve"> satisfaction was significantly higher in the SPC group rather than the UC group (p&lt;0.05).</w:t>
            </w:r>
          </w:p>
          <w:p w14:paraId="47647C5C" w14:textId="77777777" w:rsidR="004B7256" w:rsidRPr="00414A30" w:rsidRDefault="004B7256" w:rsidP="00414A30">
            <w:pPr>
              <w:numPr>
                <w:ilvl w:val="0"/>
                <w:numId w:val="331"/>
              </w:numPr>
              <w:ind w:left="288" w:right="72" w:hanging="288"/>
              <w:contextualSpacing/>
              <w:rPr>
                <w:rFonts w:ascii="Montserrat" w:hAnsi="Montserrat"/>
                <w:sz w:val="18"/>
                <w:szCs w:val="18"/>
              </w:rPr>
            </w:pPr>
            <w:r w:rsidRPr="00414A30">
              <w:rPr>
                <w:rFonts w:ascii="Montserrat" w:hAnsi="Montserrat"/>
                <w:sz w:val="18"/>
                <w:szCs w:val="18"/>
              </w:rPr>
              <w:t xml:space="preserve">SPC resulted in significantly less mortality at 1 </w:t>
            </w:r>
            <w:proofErr w:type="spellStart"/>
            <w:r w:rsidRPr="00414A30">
              <w:rPr>
                <w:rFonts w:ascii="Montserrat" w:hAnsi="Montserrat"/>
                <w:sz w:val="18"/>
                <w:szCs w:val="18"/>
              </w:rPr>
              <w:t>yr</w:t>
            </w:r>
            <w:proofErr w:type="spellEnd"/>
            <w:r w:rsidRPr="00414A30">
              <w:rPr>
                <w:rFonts w:ascii="Montserrat" w:hAnsi="Montserrat"/>
                <w:sz w:val="18"/>
                <w:szCs w:val="18"/>
              </w:rPr>
              <w:t xml:space="preserve"> post admission than UC (p&lt;0.05).</w:t>
            </w:r>
          </w:p>
          <w:p w14:paraId="7503AE49" w14:textId="77777777" w:rsidR="004B7256" w:rsidRPr="00414A30" w:rsidRDefault="004B7256" w:rsidP="00414A30">
            <w:pPr>
              <w:ind w:left="288" w:right="72" w:hanging="288"/>
              <w:contextualSpacing/>
              <w:rPr>
                <w:rFonts w:ascii="Montserrat" w:hAnsi="Montserrat"/>
                <w:sz w:val="18"/>
                <w:szCs w:val="18"/>
              </w:rPr>
            </w:pPr>
          </w:p>
          <w:p w14:paraId="34C58C77" w14:textId="77777777" w:rsidR="004B7256" w:rsidRPr="00414A30" w:rsidRDefault="004B7256" w:rsidP="00414A30">
            <w:pPr>
              <w:pStyle w:val="TableOutcomesText"/>
              <w:numPr>
                <w:ilvl w:val="0"/>
                <w:numId w:val="0"/>
              </w:numPr>
              <w:ind w:left="288" w:right="72"/>
              <w:contextualSpacing/>
              <w:rPr>
                <w:rFonts w:ascii="Montserrat" w:hAnsi="Montserrat"/>
                <w:szCs w:val="18"/>
              </w:rPr>
            </w:pPr>
          </w:p>
        </w:tc>
      </w:tr>
      <w:tr w:rsidR="004B7256" w:rsidRPr="00414A30" w14:paraId="0964A1FE" w14:textId="77777777" w:rsidTr="004B7256">
        <w:tc>
          <w:tcPr>
            <w:tcW w:w="2268" w:type="dxa"/>
            <w:tcBorders>
              <w:top w:val="single" w:sz="4" w:space="0" w:color="auto"/>
              <w:left w:val="single" w:sz="4" w:space="0" w:color="auto"/>
              <w:bottom w:val="single" w:sz="4" w:space="0" w:color="auto"/>
              <w:right w:val="single" w:sz="4" w:space="0" w:color="auto"/>
            </w:tcBorders>
            <w:vAlign w:val="center"/>
          </w:tcPr>
          <w:p w14:paraId="4F3A801E" w14:textId="77777777" w:rsidR="004B7256" w:rsidRPr="00414A30" w:rsidRDefault="004B7256"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t>Lloyd et al. 1986</w:t>
            </w:r>
          </w:p>
          <w:p w14:paraId="1251E4CE" w14:textId="77777777" w:rsidR="004B7256" w:rsidRPr="00414A30" w:rsidRDefault="004B7256"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t>USA</w:t>
            </w:r>
          </w:p>
          <w:p w14:paraId="6AC36782" w14:textId="532EB382" w:rsidR="004B7256" w:rsidRPr="00414A30" w:rsidRDefault="004B7256"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t>Case Control</w:t>
            </w:r>
          </w:p>
          <w:p w14:paraId="6566DAAA" w14:textId="77777777" w:rsidR="004B7256" w:rsidRPr="00414A30" w:rsidRDefault="004B7256" w:rsidP="00414A30">
            <w:pPr>
              <w:pStyle w:val="TableText"/>
              <w:spacing w:after="0"/>
              <w:ind w:right="72"/>
              <w:contextualSpacing/>
              <w:jc w:val="center"/>
              <w:rPr>
                <w:rFonts w:ascii="Montserrat" w:hAnsi="Montserrat"/>
                <w:szCs w:val="18"/>
              </w:rPr>
            </w:pPr>
            <w:r w:rsidRPr="00414A30">
              <w:rPr>
                <w:rFonts w:ascii="Montserrat" w:hAnsi="Montserrat"/>
                <w:szCs w:val="18"/>
              </w:rPr>
              <w:t>N=204/203</w:t>
            </w:r>
          </w:p>
        </w:tc>
        <w:tc>
          <w:tcPr>
            <w:tcW w:w="3403" w:type="dxa"/>
            <w:tcBorders>
              <w:top w:val="single" w:sz="4" w:space="0" w:color="auto"/>
              <w:left w:val="single" w:sz="4" w:space="0" w:color="auto"/>
              <w:bottom w:val="single" w:sz="4" w:space="0" w:color="auto"/>
              <w:right w:val="single" w:sz="4" w:space="0" w:color="auto"/>
            </w:tcBorders>
          </w:tcPr>
          <w:p w14:paraId="35DF8FF0" w14:textId="77777777" w:rsidR="004B7256" w:rsidRPr="00414A30" w:rsidRDefault="004B7256" w:rsidP="00414A30">
            <w:pPr>
              <w:pStyle w:val="TableText"/>
              <w:spacing w:after="0"/>
              <w:ind w:right="72"/>
              <w:contextualSpacing/>
              <w:rPr>
                <w:rFonts w:ascii="Montserrat" w:hAnsi="Montserrat"/>
                <w:szCs w:val="18"/>
              </w:rPr>
            </w:pPr>
            <w:r w:rsidRPr="00414A30">
              <w:rPr>
                <w:rFonts w:ascii="Montserrat" w:hAnsi="Montserrat"/>
                <w:b/>
                <w:szCs w:val="18"/>
              </w:rPr>
              <w:t>Population:</w:t>
            </w:r>
            <w:r w:rsidRPr="00414A30">
              <w:rPr>
                <w:rFonts w:ascii="Montserrat" w:hAnsi="Montserrat"/>
                <w:szCs w:val="18"/>
              </w:rPr>
              <w:t xml:space="preserve"> SCI admitted to acute SCI care: Mean age: 29 </w:t>
            </w:r>
            <w:proofErr w:type="spellStart"/>
            <w:r w:rsidRPr="00414A30">
              <w:rPr>
                <w:rFonts w:ascii="Montserrat" w:hAnsi="Montserrat"/>
                <w:szCs w:val="18"/>
              </w:rPr>
              <w:t>yr</w:t>
            </w:r>
            <w:proofErr w:type="spellEnd"/>
            <w:r w:rsidRPr="00414A30">
              <w:rPr>
                <w:rFonts w:ascii="Montserrat" w:hAnsi="Montserrat"/>
                <w:szCs w:val="18"/>
              </w:rPr>
              <w:t>; Time post-injury= within 36 hr.</w:t>
            </w:r>
          </w:p>
          <w:p w14:paraId="5CA1BE68" w14:textId="75D0077A" w:rsidR="004B7256" w:rsidRPr="00414A30" w:rsidRDefault="004B7256" w:rsidP="00414A30">
            <w:pPr>
              <w:pStyle w:val="TableText"/>
              <w:spacing w:after="0"/>
              <w:ind w:right="72"/>
              <w:contextualSpacing/>
              <w:rPr>
                <w:rFonts w:ascii="Montserrat" w:hAnsi="Montserrat"/>
                <w:szCs w:val="18"/>
              </w:rPr>
            </w:pPr>
            <w:r w:rsidRPr="00414A30">
              <w:rPr>
                <w:rFonts w:ascii="Montserrat" w:hAnsi="Montserrat"/>
                <w:b/>
                <w:szCs w:val="18"/>
              </w:rPr>
              <w:t>Intervention:</w:t>
            </w:r>
            <w:r w:rsidRPr="00414A30">
              <w:rPr>
                <w:rFonts w:ascii="Montserrat" w:hAnsi="Montserrat"/>
                <w:szCs w:val="18"/>
              </w:rPr>
              <w:t xml:space="preserve"> Comparison of initial bladder management A) Intermittent catheterization (IC) at acute centre=21, B) suprapubic catheter followed by IC=21, C) indwelling catheter followed by IC at mean of 36 d=106, D) suspected long-term use of indwelling catheter=23, E) IC at community hospital=33.</w:t>
            </w:r>
          </w:p>
          <w:p w14:paraId="44127BEA" w14:textId="77777777" w:rsidR="004B7256" w:rsidRPr="00414A30" w:rsidRDefault="004B7256" w:rsidP="00414A30">
            <w:pPr>
              <w:pStyle w:val="TableText"/>
              <w:spacing w:after="0"/>
              <w:ind w:right="72"/>
              <w:contextualSpacing/>
              <w:rPr>
                <w:rFonts w:ascii="Montserrat" w:hAnsi="Montserrat"/>
                <w:szCs w:val="18"/>
              </w:rPr>
            </w:pPr>
            <w:r w:rsidRPr="00414A30">
              <w:rPr>
                <w:rFonts w:ascii="Montserrat" w:hAnsi="Montserrat"/>
                <w:b/>
                <w:szCs w:val="18"/>
              </w:rPr>
              <w:t>Outcome Measures:</w:t>
            </w:r>
            <w:r w:rsidRPr="00414A30">
              <w:rPr>
                <w:rFonts w:ascii="Montserrat" w:hAnsi="Montserrat"/>
                <w:szCs w:val="18"/>
              </w:rPr>
              <w:t xml:space="preserve"> Urinary tract infections (UTIs), episodes of chills and fevers, </w:t>
            </w:r>
            <w:proofErr w:type="spellStart"/>
            <w:r w:rsidRPr="00414A30">
              <w:rPr>
                <w:rFonts w:ascii="Montserrat" w:hAnsi="Montserrat"/>
                <w:szCs w:val="18"/>
              </w:rPr>
              <w:t>excretor</w:t>
            </w:r>
            <w:proofErr w:type="spellEnd"/>
            <w:r w:rsidRPr="00414A30">
              <w:rPr>
                <w:rFonts w:ascii="Montserrat" w:hAnsi="Montserrat"/>
                <w:szCs w:val="18"/>
              </w:rPr>
              <w:t xml:space="preserve"> </w:t>
            </w:r>
            <w:proofErr w:type="spellStart"/>
            <w:r w:rsidRPr="00414A30">
              <w:rPr>
                <w:rFonts w:ascii="Montserrat" w:hAnsi="Montserrat"/>
                <w:szCs w:val="18"/>
              </w:rPr>
              <w:t>urogram</w:t>
            </w:r>
            <w:proofErr w:type="spellEnd"/>
            <w:r w:rsidRPr="00414A30">
              <w:rPr>
                <w:rFonts w:ascii="Montserrat" w:hAnsi="Montserrat"/>
                <w:szCs w:val="18"/>
              </w:rPr>
              <w:t xml:space="preserve"> (IVP) graded by 2 MDs for </w:t>
            </w:r>
            <w:proofErr w:type="spellStart"/>
            <w:r w:rsidRPr="00414A30">
              <w:rPr>
                <w:rFonts w:ascii="Montserrat" w:hAnsi="Montserrat"/>
                <w:szCs w:val="18"/>
              </w:rPr>
              <w:t>pyelocaliectasis</w:t>
            </w:r>
            <w:proofErr w:type="spellEnd"/>
            <w:r w:rsidRPr="00414A30">
              <w:rPr>
                <w:rFonts w:ascii="Montserrat" w:hAnsi="Montserrat"/>
                <w:szCs w:val="18"/>
              </w:rPr>
              <w:t xml:space="preserve">, renal plasma flow assessed at 1 </w:t>
            </w:r>
            <w:proofErr w:type="spellStart"/>
            <w:r w:rsidRPr="00414A30">
              <w:rPr>
                <w:rFonts w:ascii="Montserrat" w:hAnsi="Montserrat"/>
                <w:szCs w:val="18"/>
              </w:rPr>
              <w:t>yr</w:t>
            </w:r>
            <w:proofErr w:type="spellEnd"/>
            <w:r w:rsidRPr="00414A30">
              <w:rPr>
                <w:rFonts w:ascii="Montserrat" w:hAnsi="Montserrat"/>
                <w:szCs w:val="18"/>
              </w:rPr>
              <w:t xml:space="preserve"> follow-up.</w:t>
            </w:r>
          </w:p>
        </w:tc>
        <w:tc>
          <w:tcPr>
            <w:tcW w:w="3690" w:type="dxa"/>
            <w:tcBorders>
              <w:top w:val="single" w:sz="4" w:space="0" w:color="auto"/>
              <w:left w:val="single" w:sz="4" w:space="0" w:color="auto"/>
              <w:bottom w:val="single" w:sz="4" w:space="0" w:color="auto"/>
              <w:right w:val="single" w:sz="4" w:space="0" w:color="auto"/>
            </w:tcBorders>
          </w:tcPr>
          <w:p w14:paraId="14289B93" w14:textId="77777777" w:rsidR="004B7256" w:rsidRPr="00414A30" w:rsidRDefault="004B7256" w:rsidP="00414A30">
            <w:pPr>
              <w:pStyle w:val="TableOutcomesText"/>
              <w:numPr>
                <w:ilvl w:val="0"/>
                <w:numId w:val="164"/>
              </w:numPr>
              <w:ind w:left="288" w:right="72" w:hanging="288"/>
              <w:contextualSpacing/>
              <w:rPr>
                <w:rFonts w:ascii="Montserrat" w:hAnsi="Montserrat"/>
                <w:szCs w:val="18"/>
              </w:rPr>
            </w:pPr>
            <w:r w:rsidRPr="00414A30">
              <w:rPr>
                <w:rFonts w:ascii="Montserrat" w:hAnsi="Montserrat"/>
                <w:szCs w:val="18"/>
              </w:rPr>
              <w:t xml:space="preserve">No statistically significant differences between groups at 1 </w:t>
            </w:r>
            <w:proofErr w:type="spellStart"/>
            <w:r w:rsidRPr="00414A30">
              <w:rPr>
                <w:rFonts w:ascii="Montserrat" w:hAnsi="Montserrat"/>
                <w:szCs w:val="18"/>
              </w:rPr>
              <w:t>yr</w:t>
            </w:r>
            <w:proofErr w:type="spellEnd"/>
            <w:r w:rsidRPr="00414A30">
              <w:rPr>
                <w:rFonts w:ascii="Montserrat" w:hAnsi="Montserrat"/>
                <w:szCs w:val="18"/>
              </w:rPr>
              <w:t xml:space="preserve"> post injury for any of:</w:t>
            </w:r>
          </w:p>
          <w:p w14:paraId="74E50887" w14:textId="77777777" w:rsidR="004B7256" w:rsidRPr="00414A30" w:rsidRDefault="004B7256" w:rsidP="00414A30">
            <w:pPr>
              <w:pStyle w:val="TableOutcomesText"/>
              <w:numPr>
                <w:ilvl w:val="1"/>
                <w:numId w:val="167"/>
              </w:numPr>
              <w:ind w:right="72"/>
              <w:contextualSpacing/>
              <w:rPr>
                <w:rFonts w:ascii="Montserrat" w:hAnsi="Montserrat"/>
                <w:szCs w:val="18"/>
              </w:rPr>
            </w:pPr>
            <w:r w:rsidRPr="00414A30">
              <w:rPr>
                <w:rFonts w:ascii="Montserrat" w:hAnsi="Montserrat"/>
                <w:szCs w:val="18"/>
              </w:rPr>
              <w:t>rate of UTIs</w:t>
            </w:r>
          </w:p>
          <w:p w14:paraId="118510BE" w14:textId="77777777" w:rsidR="004B7256" w:rsidRPr="00414A30" w:rsidRDefault="004B7256" w:rsidP="00414A30">
            <w:pPr>
              <w:pStyle w:val="TableOutcomesText"/>
              <w:numPr>
                <w:ilvl w:val="1"/>
                <w:numId w:val="167"/>
              </w:numPr>
              <w:ind w:right="72"/>
              <w:contextualSpacing/>
              <w:rPr>
                <w:rFonts w:ascii="Montserrat" w:hAnsi="Montserrat"/>
                <w:szCs w:val="18"/>
              </w:rPr>
            </w:pPr>
            <w:r w:rsidRPr="00414A30">
              <w:rPr>
                <w:rFonts w:ascii="Montserrat" w:hAnsi="Montserrat"/>
                <w:szCs w:val="18"/>
              </w:rPr>
              <w:t xml:space="preserve">number of chills and fevers </w:t>
            </w:r>
          </w:p>
          <w:p w14:paraId="38DFF981" w14:textId="77777777" w:rsidR="004B7256" w:rsidRPr="00414A30" w:rsidRDefault="004B7256" w:rsidP="00414A30">
            <w:pPr>
              <w:pStyle w:val="TableOutcomesText"/>
              <w:numPr>
                <w:ilvl w:val="1"/>
                <w:numId w:val="167"/>
              </w:numPr>
              <w:ind w:right="72"/>
              <w:contextualSpacing/>
              <w:rPr>
                <w:rFonts w:ascii="Montserrat" w:hAnsi="Montserrat"/>
                <w:szCs w:val="18"/>
              </w:rPr>
            </w:pPr>
            <w:r w:rsidRPr="00414A30">
              <w:rPr>
                <w:rFonts w:ascii="Montserrat" w:hAnsi="Montserrat"/>
                <w:szCs w:val="18"/>
              </w:rPr>
              <w:t>upper tract changes</w:t>
            </w:r>
          </w:p>
          <w:p w14:paraId="03739159" w14:textId="77777777" w:rsidR="004B7256" w:rsidRPr="00414A30" w:rsidRDefault="004B7256" w:rsidP="00414A30">
            <w:pPr>
              <w:pStyle w:val="TableOutcomesText"/>
              <w:numPr>
                <w:ilvl w:val="1"/>
                <w:numId w:val="167"/>
              </w:numPr>
              <w:ind w:right="72"/>
              <w:contextualSpacing/>
              <w:rPr>
                <w:rFonts w:ascii="Montserrat" w:hAnsi="Montserrat"/>
                <w:szCs w:val="18"/>
              </w:rPr>
            </w:pPr>
            <w:r w:rsidRPr="00414A30">
              <w:rPr>
                <w:rFonts w:ascii="Montserrat" w:hAnsi="Montserrat"/>
                <w:szCs w:val="18"/>
              </w:rPr>
              <w:t>genitourinary complications</w:t>
            </w:r>
          </w:p>
          <w:p w14:paraId="039BC1C0" w14:textId="77777777" w:rsidR="004B7256" w:rsidRPr="00414A30" w:rsidRDefault="004B7256" w:rsidP="00414A30">
            <w:pPr>
              <w:pStyle w:val="TableOutcomesText"/>
              <w:numPr>
                <w:ilvl w:val="1"/>
                <w:numId w:val="167"/>
              </w:numPr>
              <w:ind w:right="72"/>
              <w:contextualSpacing/>
              <w:rPr>
                <w:rFonts w:ascii="Montserrat" w:hAnsi="Montserrat"/>
                <w:szCs w:val="18"/>
              </w:rPr>
            </w:pPr>
            <w:r w:rsidRPr="00414A30">
              <w:rPr>
                <w:rFonts w:ascii="Montserrat" w:hAnsi="Montserrat"/>
                <w:szCs w:val="18"/>
              </w:rPr>
              <w:t>frequency of urological procedures</w:t>
            </w:r>
          </w:p>
        </w:tc>
      </w:tr>
      <w:tr w:rsidR="004B7256" w:rsidRPr="00414A30" w14:paraId="1DF70F0A" w14:textId="77777777" w:rsidTr="004B7256">
        <w:tc>
          <w:tcPr>
            <w:tcW w:w="2268" w:type="dxa"/>
            <w:tcBorders>
              <w:top w:val="single" w:sz="4" w:space="0" w:color="auto"/>
              <w:left w:val="single" w:sz="4" w:space="0" w:color="auto"/>
              <w:bottom w:val="single" w:sz="4" w:space="0" w:color="auto"/>
              <w:right w:val="single" w:sz="4" w:space="0" w:color="auto"/>
            </w:tcBorders>
            <w:vAlign w:val="center"/>
          </w:tcPr>
          <w:p w14:paraId="5EDF03A0" w14:textId="77777777" w:rsidR="004B7256" w:rsidRPr="00414A30" w:rsidRDefault="004B7256" w:rsidP="00414A30">
            <w:pPr>
              <w:pStyle w:val="TableText"/>
              <w:spacing w:after="0"/>
              <w:ind w:right="72"/>
              <w:contextualSpacing/>
              <w:jc w:val="center"/>
              <w:rPr>
                <w:rFonts w:ascii="Montserrat" w:hAnsi="Montserrat"/>
                <w:szCs w:val="18"/>
                <w:lang w:val="it-IT"/>
              </w:rPr>
            </w:pPr>
            <w:r w:rsidRPr="00414A30">
              <w:rPr>
                <w:rFonts w:ascii="Montserrat" w:hAnsi="Montserrat"/>
                <w:szCs w:val="18"/>
                <w:lang w:val="it-IT"/>
              </w:rPr>
              <w:lastRenderedPageBreak/>
              <w:t>Afsar et al. 2013</w:t>
            </w:r>
          </w:p>
          <w:p w14:paraId="2C9AEC2A" w14:textId="77777777" w:rsidR="004B7256" w:rsidRPr="00414A30" w:rsidRDefault="004B7256" w:rsidP="00414A30">
            <w:pPr>
              <w:contextualSpacing/>
              <w:jc w:val="center"/>
              <w:rPr>
                <w:rFonts w:ascii="Montserrat" w:hAnsi="Montserrat"/>
                <w:sz w:val="18"/>
                <w:szCs w:val="18"/>
                <w:lang w:val="it-IT" w:eastAsia="de-CH"/>
              </w:rPr>
            </w:pPr>
            <w:r w:rsidRPr="00414A30">
              <w:rPr>
                <w:rFonts w:ascii="Montserrat" w:hAnsi="Montserrat"/>
                <w:sz w:val="18"/>
                <w:szCs w:val="18"/>
                <w:lang w:val="it-IT" w:eastAsia="de-CH"/>
              </w:rPr>
              <w:t>Turkey</w:t>
            </w:r>
          </w:p>
          <w:p w14:paraId="4E62D555" w14:textId="77777777" w:rsidR="004B7256" w:rsidRPr="00414A30" w:rsidRDefault="004B7256" w:rsidP="00414A30">
            <w:pPr>
              <w:contextualSpacing/>
              <w:jc w:val="center"/>
              <w:rPr>
                <w:rFonts w:ascii="Montserrat" w:hAnsi="Montserrat"/>
                <w:sz w:val="18"/>
                <w:szCs w:val="18"/>
                <w:lang w:val="it-IT" w:eastAsia="de-CH"/>
              </w:rPr>
            </w:pPr>
            <w:r w:rsidRPr="00414A30">
              <w:rPr>
                <w:rFonts w:ascii="Montserrat" w:hAnsi="Montserrat"/>
                <w:sz w:val="18"/>
                <w:szCs w:val="18"/>
                <w:lang w:val="it-IT" w:eastAsia="de-CH"/>
              </w:rPr>
              <w:t>Case Series</w:t>
            </w:r>
          </w:p>
          <w:p w14:paraId="3691DCAC" w14:textId="409F020F" w:rsidR="004B7256" w:rsidRPr="00414A30" w:rsidRDefault="004B7256" w:rsidP="00414A30">
            <w:pPr>
              <w:pStyle w:val="TableText"/>
              <w:spacing w:after="0"/>
              <w:ind w:right="72"/>
              <w:contextualSpacing/>
              <w:jc w:val="center"/>
              <w:rPr>
                <w:rFonts w:ascii="Montserrat" w:hAnsi="Montserrat"/>
                <w:szCs w:val="18"/>
              </w:rPr>
            </w:pPr>
            <w:r w:rsidRPr="00414A30">
              <w:rPr>
                <w:rFonts w:ascii="Montserrat" w:hAnsi="Montserrat"/>
                <w:szCs w:val="18"/>
                <w:lang w:val="it-IT"/>
              </w:rPr>
              <w:t>N=164</w:t>
            </w:r>
          </w:p>
        </w:tc>
        <w:tc>
          <w:tcPr>
            <w:tcW w:w="3403" w:type="dxa"/>
            <w:tcBorders>
              <w:top w:val="single" w:sz="4" w:space="0" w:color="auto"/>
              <w:left w:val="single" w:sz="4" w:space="0" w:color="auto"/>
              <w:bottom w:val="single" w:sz="4" w:space="0" w:color="auto"/>
              <w:right w:val="single" w:sz="4" w:space="0" w:color="auto"/>
            </w:tcBorders>
          </w:tcPr>
          <w:p w14:paraId="7D7BACD6" w14:textId="77777777" w:rsidR="004B7256" w:rsidRPr="00414A30" w:rsidRDefault="004B7256" w:rsidP="00414A30">
            <w:pPr>
              <w:pStyle w:val="TableText"/>
              <w:spacing w:after="0"/>
              <w:ind w:right="72"/>
              <w:contextualSpacing/>
              <w:rPr>
                <w:rFonts w:ascii="Montserrat" w:hAnsi="Montserrat"/>
                <w:szCs w:val="18"/>
              </w:rPr>
            </w:pPr>
            <w:r w:rsidRPr="00414A30">
              <w:rPr>
                <w:rFonts w:ascii="Montserrat" w:hAnsi="Montserrat"/>
                <w:b/>
                <w:szCs w:val="18"/>
              </w:rPr>
              <w:t>Population:</w:t>
            </w:r>
            <w:r w:rsidRPr="00414A30">
              <w:rPr>
                <w:rFonts w:ascii="Montserrat" w:hAnsi="Montserrat"/>
                <w:szCs w:val="18"/>
              </w:rPr>
              <w:t xml:space="preserve"> Mean age: 40.7 </w:t>
            </w:r>
            <w:proofErr w:type="spellStart"/>
            <w:r w:rsidRPr="00414A30">
              <w:rPr>
                <w:rFonts w:ascii="Montserrat" w:hAnsi="Montserrat"/>
                <w:szCs w:val="18"/>
              </w:rPr>
              <w:t>yr</w:t>
            </w:r>
            <w:proofErr w:type="spellEnd"/>
            <w:r w:rsidRPr="00414A30">
              <w:rPr>
                <w:rFonts w:ascii="Montserrat" w:hAnsi="Montserrat"/>
                <w:szCs w:val="18"/>
              </w:rPr>
              <w:t xml:space="preserve"> (range 23-65 </w:t>
            </w:r>
            <w:proofErr w:type="spellStart"/>
            <w:r w:rsidRPr="00414A30">
              <w:rPr>
                <w:rFonts w:ascii="Montserrat" w:hAnsi="Montserrat"/>
                <w:szCs w:val="18"/>
              </w:rPr>
              <w:t>yr</w:t>
            </w:r>
            <w:proofErr w:type="spellEnd"/>
            <w:r w:rsidRPr="00414A30">
              <w:rPr>
                <w:rFonts w:ascii="Montserrat" w:hAnsi="Montserrat"/>
                <w:szCs w:val="18"/>
              </w:rPr>
              <w:t>); Gender: males=102, females=62; Level of injury: Tetraplegia=43, Paraplegia=87, Conus-Cauda Equina Syndrome=34; Time post-injury: 51.5 d (range 5-292).</w:t>
            </w:r>
          </w:p>
          <w:p w14:paraId="0CA27B71" w14:textId="77777777" w:rsidR="004B7256" w:rsidRPr="00414A30" w:rsidRDefault="004B7256" w:rsidP="00414A30">
            <w:pPr>
              <w:contextualSpacing/>
              <w:rPr>
                <w:rFonts w:ascii="Montserrat" w:hAnsi="Montserrat"/>
                <w:sz w:val="18"/>
                <w:szCs w:val="18"/>
                <w:lang w:val="en-GB" w:eastAsia="de-CH"/>
              </w:rPr>
            </w:pPr>
            <w:r w:rsidRPr="00414A30">
              <w:rPr>
                <w:rFonts w:ascii="Montserrat" w:hAnsi="Montserrat"/>
                <w:b/>
                <w:sz w:val="18"/>
                <w:szCs w:val="18"/>
              </w:rPr>
              <w:t>Intervention</w:t>
            </w:r>
            <w:r w:rsidRPr="00414A30">
              <w:rPr>
                <w:rFonts w:ascii="Montserrat" w:hAnsi="Montserrat"/>
                <w:b/>
                <w:sz w:val="18"/>
                <w:szCs w:val="18"/>
                <w:lang w:val="en-GB" w:eastAsia="de-CH"/>
              </w:rPr>
              <w:t xml:space="preserve">: </w:t>
            </w:r>
            <w:r w:rsidRPr="00414A30">
              <w:rPr>
                <w:rFonts w:ascii="Montserrat" w:hAnsi="Montserrat"/>
                <w:sz w:val="18"/>
                <w:szCs w:val="18"/>
                <w:lang w:val="en-GB" w:eastAsia="de-CH"/>
              </w:rPr>
              <w:t>Retrospective review of bladder management and emptying methods.</w:t>
            </w:r>
          </w:p>
          <w:p w14:paraId="14CB82BC" w14:textId="50664E87" w:rsidR="004B7256" w:rsidRPr="00414A30" w:rsidRDefault="004B7256" w:rsidP="00414A30">
            <w:pPr>
              <w:pStyle w:val="TableText"/>
              <w:spacing w:after="0"/>
              <w:ind w:right="72"/>
              <w:contextualSpacing/>
              <w:rPr>
                <w:rFonts w:ascii="Montserrat" w:hAnsi="Montserrat"/>
                <w:b/>
                <w:szCs w:val="18"/>
              </w:rPr>
            </w:pPr>
            <w:r w:rsidRPr="00414A30">
              <w:rPr>
                <w:rFonts w:ascii="Montserrat" w:hAnsi="Montserrat"/>
                <w:b/>
                <w:szCs w:val="18"/>
              </w:rPr>
              <w:t>Outcome Measures:</w:t>
            </w:r>
            <w:r w:rsidRPr="00414A30">
              <w:rPr>
                <w:rFonts w:ascii="Montserrat" w:hAnsi="Montserrat"/>
                <w:szCs w:val="18"/>
              </w:rPr>
              <w:t xml:space="preserve"> Prevalence of urinary tract infection (UTI).</w:t>
            </w:r>
          </w:p>
        </w:tc>
        <w:tc>
          <w:tcPr>
            <w:tcW w:w="3690" w:type="dxa"/>
            <w:tcBorders>
              <w:top w:val="single" w:sz="4" w:space="0" w:color="auto"/>
              <w:left w:val="single" w:sz="4" w:space="0" w:color="auto"/>
              <w:bottom w:val="single" w:sz="4" w:space="0" w:color="auto"/>
              <w:right w:val="single" w:sz="4" w:space="0" w:color="auto"/>
            </w:tcBorders>
          </w:tcPr>
          <w:p w14:paraId="5E632E60" w14:textId="62F95C9D" w:rsidR="004B7256" w:rsidRPr="00414A30" w:rsidRDefault="004B7256" w:rsidP="00414A30">
            <w:pPr>
              <w:pStyle w:val="TableOutcomesText"/>
              <w:numPr>
                <w:ilvl w:val="0"/>
                <w:numId w:val="440"/>
              </w:numPr>
              <w:ind w:right="72"/>
              <w:contextualSpacing/>
              <w:rPr>
                <w:rFonts w:ascii="Montserrat" w:hAnsi="Montserrat"/>
                <w:szCs w:val="18"/>
              </w:rPr>
            </w:pPr>
            <w:r w:rsidRPr="00414A30">
              <w:rPr>
                <w:rFonts w:ascii="Montserrat" w:hAnsi="Montserrat"/>
                <w:szCs w:val="18"/>
              </w:rPr>
              <w:t xml:space="preserve">The number of UTIs was highest in </w:t>
            </w:r>
            <w:r w:rsidR="0047483E" w:rsidRPr="00414A30">
              <w:rPr>
                <w:rFonts w:ascii="Montserrat" w:hAnsi="Montserrat"/>
                <w:szCs w:val="18"/>
              </w:rPr>
              <w:t>individual</w:t>
            </w:r>
            <w:r w:rsidRPr="00414A30">
              <w:rPr>
                <w:rFonts w:ascii="Montserrat" w:hAnsi="Montserrat"/>
                <w:szCs w:val="18"/>
              </w:rPr>
              <w:t>s using indwelling catheters.</w:t>
            </w:r>
          </w:p>
        </w:tc>
      </w:tr>
      <w:tr w:rsidR="004B7256" w:rsidRPr="00414A30" w14:paraId="0171C59F" w14:textId="77777777" w:rsidTr="004B7256">
        <w:tc>
          <w:tcPr>
            <w:tcW w:w="2268" w:type="dxa"/>
            <w:tcBorders>
              <w:top w:val="single" w:sz="4" w:space="0" w:color="auto"/>
              <w:left w:val="single" w:sz="4" w:space="0" w:color="auto"/>
              <w:bottom w:val="single" w:sz="4" w:space="0" w:color="auto"/>
              <w:right w:val="single" w:sz="4" w:space="0" w:color="auto"/>
            </w:tcBorders>
            <w:vAlign w:val="center"/>
          </w:tcPr>
          <w:p w14:paraId="04B7152B" w14:textId="77777777" w:rsidR="004B7256" w:rsidRPr="00414A30" w:rsidRDefault="004B7256" w:rsidP="00414A30">
            <w:pPr>
              <w:ind w:right="72"/>
              <w:contextualSpacing/>
              <w:jc w:val="center"/>
              <w:rPr>
                <w:rFonts w:ascii="Montserrat" w:hAnsi="Montserrat"/>
                <w:bCs/>
                <w:iCs/>
                <w:sz w:val="18"/>
                <w:szCs w:val="18"/>
              </w:rPr>
            </w:pPr>
            <w:r w:rsidRPr="00414A30">
              <w:rPr>
                <w:rFonts w:ascii="Montserrat" w:hAnsi="Montserrat"/>
                <w:bCs/>
                <w:iCs/>
                <w:sz w:val="18"/>
                <w:szCs w:val="18"/>
              </w:rPr>
              <w:t>Sugimura et al. 2008</w:t>
            </w:r>
          </w:p>
          <w:p w14:paraId="7EB3D322" w14:textId="77777777" w:rsidR="004B7256" w:rsidRPr="00414A30" w:rsidRDefault="004B7256" w:rsidP="00414A30">
            <w:pPr>
              <w:ind w:right="72"/>
              <w:contextualSpacing/>
              <w:jc w:val="center"/>
              <w:rPr>
                <w:rFonts w:ascii="Montserrat" w:hAnsi="Montserrat"/>
                <w:bCs/>
                <w:iCs/>
                <w:sz w:val="18"/>
                <w:szCs w:val="18"/>
              </w:rPr>
            </w:pPr>
            <w:r w:rsidRPr="00414A30">
              <w:rPr>
                <w:rFonts w:ascii="Montserrat" w:hAnsi="Montserrat"/>
                <w:bCs/>
                <w:iCs/>
                <w:sz w:val="18"/>
                <w:szCs w:val="18"/>
              </w:rPr>
              <w:t>New Zealand</w:t>
            </w:r>
          </w:p>
          <w:p w14:paraId="53B7B3BF" w14:textId="77777777" w:rsidR="004B7256" w:rsidRPr="00414A30" w:rsidRDefault="004B7256" w:rsidP="00414A30">
            <w:pPr>
              <w:ind w:right="72"/>
              <w:contextualSpacing/>
              <w:jc w:val="center"/>
              <w:rPr>
                <w:rFonts w:ascii="Montserrat" w:hAnsi="Montserrat"/>
                <w:bCs/>
                <w:iCs/>
                <w:sz w:val="18"/>
                <w:szCs w:val="18"/>
              </w:rPr>
            </w:pPr>
            <w:r w:rsidRPr="00414A30">
              <w:rPr>
                <w:rFonts w:ascii="Montserrat" w:hAnsi="Montserrat"/>
                <w:bCs/>
                <w:iCs/>
                <w:sz w:val="18"/>
                <w:szCs w:val="18"/>
              </w:rPr>
              <w:t>Case Series</w:t>
            </w:r>
          </w:p>
          <w:p w14:paraId="3F02889E" w14:textId="497792A8" w:rsidR="004B7256" w:rsidRPr="00414A30" w:rsidRDefault="004B7256" w:rsidP="00414A30">
            <w:pPr>
              <w:pStyle w:val="TableText"/>
              <w:spacing w:after="0"/>
              <w:ind w:right="72"/>
              <w:contextualSpacing/>
              <w:jc w:val="center"/>
              <w:rPr>
                <w:rFonts w:ascii="Montserrat" w:hAnsi="Montserrat"/>
                <w:szCs w:val="18"/>
                <w:lang w:val="it-IT"/>
              </w:rPr>
            </w:pPr>
            <w:r w:rsidRPr="00414A30">
              <w:rPr>
                <w:rFonts w:ascii="Montserrat" w:hAnsi="Montserrat"/>
                <w:bCs/>
                <w:iCs/>
                <w:szCs w:val="18"/>
              </w:rPr>
              <w:t>N=149</w:t>
            </w:r>
          </w:p>
        </w:tc>
        <w:tc>
          <w:tcPr>
            <w:tcW w:w="3403" w:type="dxa"/>
            <w:tcBorders>
              <w:top w:val="single" w:sz="4" w:space="0" w:color="auto"/>
              <w:left w:val="single" w:sz="4" w:space="0" w:color="auto"/>
              <w:bottom w:val="single" w:sz="4" w:space="0" w:color="auto"/>
              <w:right w:val="single" w:sz="4" w:space="0" w:color="auto"/>
            </w:tcBorders>
          </w:tcPr>
          <w:p w14:paraId="0B4222EE" w14:textId="77777777" w:rsidR="004B7256" w:rsidRPr="00414A30" w:rsidRDefault="004B7256"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Gender: males=124, females=25; Level of injury: tetraplegia=96, paraplegia=68</w:t>
            </w:r>
          </w:p>
          <w:p w14:paraId="0342CD85" w14:textId="53B5F861" w:rsidR="004B7256" w:rsidRPr="00414A30" w:rsidRDefault="004B7256" w:rsidP="00414A30">
            <w:pPr>
              <w:ind w:right="72"/>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SCI </w:t>
            </w:r>
            <w:r w:rsidR="0047483E" w:rsidRPr="00414A30">
              <w:rPr>
                <w:rFonts w:ascii="Montserrat" w:hAnsi="Montserrat"/>
                <w:sz w:val="18"/>
                <w:szCs w:val="18"/>
              </w:rPr>
              <w:t>individual</w:t>
            </w:r>
            <w:r w:rsidRPr="00414A30">
              <w:rPr>
                <w:rFonts w:ascii="Montserrat" w:hAnsi="Montserrat"/>
                <w:sz w:val="18"/>
                <w:szCs w:val="18"/>
              </w:rPr>
              <w:t>s managed with SPC were retrospectively reviewed for complications.</w:t>
            </w:r>
          </w:p>
          <w:p w14:paraId="5F3FF874" w14:textId="34D31E9D" w:rsidR="004B7256" w:rsidRPr="00414A30" w:rsidRDefault="004B7256" w:rsidP="00414A30">
            <w:pPr>
              <w:pStyle w:val="TableText"/>
              <w:spacing w:after="0"/>
              <w:ind w:right="72"/>
              <w:contextualSpacing/>
              <w:rPr>
                <w:rFonts w:ascii="Montserrat" w:hAnsi="Montserrat"/>
                <w:b/>
                <w:szCs w:val="18"/>
              </w:rPr>
            </w:pPr>
            <w:r w:rsidRPr="00414A30">
              <w:rPr>
                <w:rFonts w:ascii="Montserrat" w:hAnsi="Montserrat"/>
                <w:b/>
                <w:szCs w:val="18"/>
              </w:rPr>
              <w:t>Outcome Measures:</w:t>
            </w:r>
            <w:r w:rsidRPr="00414A30">
              <w:rPr>
                <w:rFonts w:ascii="Montserrat" w:hAnsi="Montserrat"/>
                <w:szCs w:val="18"/>
              </w:rPr>
              <w:t xml:space="preserve"> Urinary tract infections (UTIs), complications, renal scarring, urethral incontinence.</w:t>
            </w:r>
          </w:p>
        </w:tc>
        <w:tc>
          <w:tcPr>
            <w:tcW w:w="3690" w:type="dxa"/>
            <w:tcBorders>
              <w:top w:val="single" w:sz="4" w:space="0" w:color="auto"/>
              <w:left w:val="single" w:sz="4" w:space="0" w:color="auto"/>
              <w:bottom w:val="single" w:sz="4" w:space="0" w:color="auto"/>
              <w:right w:val="single" w:sz="4" w:space="0" w:color="auto"/>
            </w:tcBorders>
          </w:tcPr>
          <w:p w14:paraId="224A48D4" w14:textId="1DEBE89B" w:rsidR="004B7256" w:rsidRPr="00414A30" w:rsidRDefault="004B7256" w:rsidP="00414A30">
            <w:pPr>
              <w:numPr>
                <w:ilvl w:val="0"/>
                <w:numId w:val="170"/>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73 </w:t>
            </w:r>
            <w:r w:rsidR="0047483E" w:rsidRPr="00414A30">
              <w:rPr>
                <w:rFonts w:ascii="Montserrat" w:hAnsi="Montserrat"/>
                <w:color w:val="000000"/>
                <w:sz w:val="18"/>
                <w:szCs w:val="18"/>
              </w:rPr>
              <w:t>individual</w:t>
            </w:r>
            <w:r w:rsidRPr="00414A30">
              <w:rPr>
                <w:rFonts w:ascii="Montserrat" w:hAnsi="Montserrat"/>
                <w:color w:val="000000"/>
                <w:sz w:val="18"/>
                <w:szCs w:val="18"/>
              </w:rPr>
              <w:t>s experienced no complications</w:t>
            </w:r>
          </w:p>
          <w:p w14:paraId="16D8A4B1" w14:textId="77777777" w:rsidR="004B7256" w:rsidRPr="00414A30" w:rsidRDefault="004B7256" w:rsidP="00414A30">
            <w:pPr>
              <w:numPr>
                <w:ilvl w:val="0"/>
                <w:numId w:val="170"/>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43 experienced UTIs.</w:t>
            </w:r>
          </w:p>
          <w:p w14:paraId="1032CC35" w14:textId="77777777" w:rsidR="004B7256" w:rsidRPr="00414A30" w:rsidRDefault="004B7256" w:rsidP="00414A30">
            <w:pPr>
              <w:numPr>
                <w:ilvl w:val="0"/>
                <w:numId w:val="170"/>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The most common lower tract complication was bladder stones (22%).</w:t>
            </w:r>
          </w:p>
          <w:p w14:paraId="07D0BFAF" w14:textId="0DF84569" w:rsidR="004B7256" w:rsidRPr="00414A30" w:rsidRDefault="004B7256" w:rsidP="00414A30">
            <w:pPr>
              <w:numPr>
                <w:ilvl w:val="0"/>
                <w:numId w:val="170"/>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Renal complication was seen in 20 out of 149 </w:t>
            </w:r>
            <w:r w:rsidR="0047483E" w:rsidRPr="00414A30">
              <w:rPr>
                <w:rFonts w:ascii="Montserrat" w:hAnsi="Montserrat"/>
                <w:color w:val="000000"/>
                <w:sz w:val="18"/>
                <w:szCs w:val="18"/>
              </w:rPr>
              <w:t>individual</w:t>
            </w:r>
            <w:r w:rsidRPr="00414A30">
              <w:rPr>
                <w:rFonts w:ascii="Montserrat" w:hAnsi="Montserrat"/>
                <w:color w:val="000000"/>
                <w:sz w:val="18"/>
                <w:szCs w:val="18"/>
              </w:rPr>
              <w:t>s.</w:t>
            </w:r>
          </w:p>
          <w:p w14:paraId="1B8E7057" w14:textId="6995F3A8" w:rsidR="004B7256" w:rsidRPr="00414A30" w:rsidRDefault="004B7256" w:rsidP="00414A30">
            <w:pPr>
              <w:numPr>
                <w:ilvl w:val="0"/>
                <w:numId w:val="170"/>
              </w:numPr>
              <w:autoSpaceDE w:val="0"/>
              <w:autoSpaceDN w:val="0"/>
              <w:ind w:right="72"/>
              <w:contextualSpacing/>
              <w:rPr>
                <w:rFonts w:ascii="Montserrat" w:hAnsi="Montserrat"/>
                <w:color w:val="000000"/>
                <w:sz w:val="18"/>
                <w:szCs w:val="18"/>
              </w:rPr>
            </w:pPr>
            <w:r w:rsidRPr="00414A30">
              <w:rPr>
                <w:rFonts w:ascii="Montserrat" w:hAnsi="Montserrat"/>
                <w:sz w:val="18"/>
                <w:szCs w:val="18"/>
              </w:rPr>
              <w:t xml:space="preserve">Only 9 of </w:t>
            </w:r>
            <w:r w:rsidR="0047483E" w:rsidRPr="00414A30">
              <w:rPr>
                <w:rFonts w:ascii="Montserrat" w:hAnsi="Montserrat"/>
                <w:sz w:val="18"/>
                <w:szCs w:val="18"/>
              </w:rPr>
              <w:t>individual</w:t>
            </w:r>
            <w:r w:rsidRPr="00414A30">
              <w:rPr>
                <w:rFonts w:ascii="Montserrat" w:hAnsi="Montserrat"/>
                <w:sz w:val="18"/>
                <w:szCs w:val="18"/>
              </w:rPr>
              <w:t>s experienced renal scarring.</w:t>
            </w:r>
          </w:p>
          <w:p w14:paraId="342B6FEE" w14:textId="09A58068" w:rsidR="004B7256" w:rsidRPr="00414A30" w:rsidRDefault="004B7256" w:rsidP="00414A30">
            <w:pPr>
              <w:numPr>
                <w:ilvl w:val="0"/>
                <w:numId w:val="170"/>
              </w:numPr>
              <w:autoSpaceDE w:val="0"/>
              <w:autoSpaceDN w:val="0"/>
              <w:ind w:right="72"/>
              <w:contextualSpacing/>
              <w:rPr>
                <w:rFonts w:ascii="Montserrat" w:hAnsi="Montserrat"/>
                <w:color w:val="000000"/>
                <w:sz w:val="18"/>
                <w:szCs w:val="18"/>
              </w:rPr>
            </w:pPr>
            <w:r w:rsidRPr="00414A30">
              <w:rPr>
                <w:rFonts w:ascii="Montserrat" w:hAnsi="Montserrat"/>
                <w:sz w:val="18"/>
                <w:szCs w:val="18"/>
              </w:rPr>
              <w:t xml:space="preserve">11 </w:t>
            </w:r>
            <w:r w:rsidR="0047483E" w:rsidRPr="00414A30">
              <w:rPr>
                <w:rFonts w:ascii="Montserrat" w:hAnsi="Montserrat"/>
                <w:sz w:val="18"/>
                <w:szCs w:val="18"/>
              </w:rPr>
              <w:t>individual</w:t>
            </w:r>
            <w:r w:rsidRPr="00414A30">
              <w:rPr>
                <w:rFonts w:ascii="Montserrat" w:hAnsi="Montserrat"/>
                <w:sz w:val="18"/>
                <w:szCs w:val="18"/>
              </w:rPr>
              <w:t>s experienced urethral incontinence</w:t>
            </w:r>
          </w:p>
        </w:tc>
      </w:tr>
      <w:tr w:rsidR="004B7256" w:rsidRPr="00414A30" w14:paraId="192889ED" w14:textId="77777777" w:rsidTr="004B7256">
        <w:tc>
          <w:tcPr>
            <w:tcW w:w="2268" w:type="dxa"/>
            <w:tcBorders>
              <w:top w:val="single" w:sz="4" w:space="0" w:color="auto"/>
              <w:left w:val="single" w:sz="4" w:space="0" w:color="auto"/>
              <w:bottom w:val="single" w:sz="4" w:space="0" w:color="auto"/>
              <w:right w:val="single" w:sz="4" w:space="0" w:color="auto"/>
            </w:tcBorders>
            <w:vAlign w:val="center"/>
          </w:tcPr>
          <w:p w14:paraId="43400E1B" w14:textId="77777777" w:rsidR="004B7256" w:rsidRPr="00414A30" w:rsidRDefault="004B7256" w:rsidP="00414A30">
            <w:pPr>
              <w:ind w:right="72"/>
              <w:contextualSpacing/>
              <w:jc w:val="center"/>
              <w:rPr>
                <w:rFonts w:ascii="Montserrat" w:hAnsi="Montserrat"/>
                <w:bCs/>
                <w:iCs/>
                <w:sz w:val="18"/>
                <w:szCs w:val="18"/>
              </w:rPr>
            </w:pPr>
            <w:r w:rsidRPr="00414A30">
              <w:rPr>
                <w:rFonts w:ascii="Montserrat" w:hAnsi="Montserrat"/>
                <w:bCs/>
                <w:iCs/>
                <w:sz w:val="18"/>
                <w:szCs w:val="18"/>
              </w:rPr>
              <w:t>Ku et al. 2005</w:t>
            </w:r>
          </w:p>
          <w:p w14:paraId="0B6A06D1" w14:textId="77777777" w:rsidR="004B7256" w:rsidRPr="00414A30" w:rsidRDefault="004B7256" w:rsidP="00414A30">
            <w:pPr>
              <w:ind w:right="72"/>
              <w:contextualSpacing/>
              <w:jc w:val="center"/>
              <w:rPr>
                <w:rFonts w:ascii="Montserrat" w:hAnsi="Montserrat"/>
                <w:sz w:val="18"/>
                <w:szCs w:val="18"/>
              </w:rPr>
            </w:pPr>
            <w:r w:rsidRPr="00414A30">
              <w:rPr>
                <w:rFonts w:ascii="Montserrat" w:hAnsi="Montserrat"/>
                <w:sz w:val="18"/>
                <w:szCs w:val="18"/>
              </w:rPr>
              <w:t>Case Series</w:t>
            </w:r>
          </w:p>
          <w:p w14:paraId="7C90B4DE" w14:textId="7D942DB4" w:rsidR="004B7256" w:rsidRPr="00414A30" w:rsidRDefault="004B7256" w:rsidP="00414A30">
            <w:pPr>
              <w:ind w:right="72"/>
              <w:contextualSpacing/>
              <w:jc w:val="center"/>
              <w:rPr>
                <w:rFonts w:ascii="Montserrat" w:hAnsi="Montserrat"/>
                <w:bCs/>
                <w:iCs/>
                <w:sz w:val="18"/>
                <w:szCs w:val="18"/>
              </w:rPr>
            </w:pPr>
            <w:r w:rsidRPr="00414A30">
              <w:rPr>
                <w:rFonts w:ascii="Montserrat" w:hAnsi="Montserrat"/>
                <w:sz w:val="18"/>
                <w:szCs w:val="18"/>
              </w:rPr>
              <w:t>N=179</w:t>
            </w:r>
          </w:p>
        </w:tc>
        <w:tc>
          <w:tcPr>
            <w:tcW w:w="3403" w:type="dxa"/>
            <w:tcBorders>
              <w:top w:val="single" w:sz="4" w:space="0" w:color="auto"/>
              <w:left w:val="single" w:sz="4" w:space="0" w:color="auto"/>
              <w:bottom w:val="single" w:sz="4" w:space="0" w:color="auto"/>
              <w:right w:val="single" w:sz="4" w:space="0" w:color="auto"/>
            </w:tcBorders>
          </w:tcPr>
          <w:p w14:paraId="38AA51EB" w14:textId="77777777" w:rsidR="004B7256" w:rsidRPr="00414A30" w:rsidRDefault="004B7256"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Mean age: 25.2 </w:t>
            </w:r>
            <w:proofErr w:type="spellStart"/>
            <w:r w:rsidRPr="00414A30">
              <w:rPr>
                <w:rFonts w:ascii="Montserrat" w:hAnsi="Montserrat"/>
                <w:sz w:val="18"/>
                <w:szCs w:val="18"/>
              </w:rPr>
              <w:t>yr</w:t>
            </w:r>
            <w:proofErr w:type="spellEnd"/>
            <w:r w:rsidRPr="00414A30">
              <w:rPr>
                <w:rFonts w:ascii="Montserrat" w:hAnsi="Montserrat"/>
                <w:sz w:val="18"/>
                <w:szCs w:val="18"/>
              </w:rPr>
              <w:t>; Gender: males=179, females=0; Severity of injury: complete=41, incomplete=138.</w:t>
            </w:r>
          </w:p>
          <w:p w14:paraId="79158434" w14:textId="77777777" w:rsidR="004B7256" w:rsidRPr="00414A30" w:rsidRDefault="004B7256" w:rsidP="00414A30">
            <w:pPr>
              <w:ind w:right="72"/>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Comparison of various bladder management methods including:</w:t>
            </w:r>
            <w:r w:rsidRPr="00414A30">
              <w:rPr>
                <w:rFonts w:ascii="Montserrat" w:hAnsi="Montserrat"/>
              </w:rPr>
              <w:t xml:space="preserve"> </w:t>
            </w:r>
            <w:r w:rsidRPr="00414A30">
              <w:rPr>
                <w:rFonts w:ascii="Montserrat" w:hAnsi="Montserrat"/>
                <w:sz w:val="18"/>
                <w:szCs w:val="18"/>
              </w:rPr>
              <w:t xml:space="preserve">urethral catheter, intermittent catheterization, suprapubic cystostomy, Crede </w:t>
            </w:r>
            <w:proofErr w:type="spellStart"/>
            <w:r w:rsidRPr="00414A30">
              <w:rPr>
                <w:rFonts w:ascii="Montserrat" w:hAnsi="Montserrat"/>
                <w:sz w:val="18"/>
                <w:szCs w:val="18"/>
              </w:rPr>
              <w:t>menuever</w:t>
            </w:r>
            <w:proofErr w:type="spellEnd"/>
            <w:r w:rsidRPr="00414A30">
              <w:rPr>
                <w:rFonts w:ascii="Montserrat" w:hAnsi="Montserrat"/>
                <w:sz w:val="18"/>
                <w:szCs w:val="18"/>
              </w:rPr>
              <w:t xml:space="preserve"> or reflex voiding, condom catheter.</w:t>
            </w:r>
          </w:p>
          <w:p w14:paraId="56779F55" w14:textId="497DA4F1" w:rsidR="004B7256" w:rsidRPr="00414A30" w:rsidRDefault="004B7256" w:rsidP="00414A30">
            <w:pPr>
              <w:ind w:right="72"/>
              <w:contextualSpacing/>
              <w:rPr>
                <w:rFonts w:ascii="Montserrat" w:hAnsi="Montserrat"/>
                <w:b/>
                <w:sz w:val="18"/>
                <w:szCs w:val="18"/>
              </w:rPr>
            </w:pPr>
            <w:r w:rsidRPr="00414A30">
              <w:rPr>
                <w:rFonts w:ascii="Montserrat" w:hAnsi="Montserrat"/>
                <w:b/>
                <w:sz w:val="18"/>
                <w:szCs w:val="18"/>
              </w:rPr>
              <w:t>Outcome Measures:</w:t>
            </w:r>
            <w:r w:rsidRPr="00414A30">
              <w:rPr>
                <w:rFonts w:ascii="Montserrat" w:hAnsi="Montserrat"/>
                <w:sz w:val="18"/>
                <w:szCs w:val="18"/>
              </w:rPr>
              <w:t xml:space="preserve"> Adverse events.</w:t>
            </w:r>
          </w:p>
        </w:tc>
        <w:tc>
          <w:tcPr>
            <w:tcW w:w="3690" w:type="dxa"/>
            <w:tcBorders>
              <w:top w:val="single" w:sz="4" w:space="0" w:color="auto"/>
              <w:left w:val="single" w:sz="4" w:space="0" w:color="auto"/>
              <w:bottom w:val="single" w:sz="4" w:space="0" w:color="auto"/>
              <w:right w:val="single" w:sz="4" w:space="0" w:color="auto"/>
            </w:tcBorders>
          </w:tcPr>
          <w:p w14:paraId="742D9AAC" w14:textId="77777777" w:rsidR="004B7256" w:rsidRPr="00414A30" w:rsidRDefault="004B7256" w:rsidP="00414A30">
            <w:pPr>
              <w:numPr>
                <w:ilvl w:val="0"/>
                <w:numId w:val="169"/>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No significant difference was found in incidence of </w:t>
            </w:r>
            <w:proofErr w:type="spellStart"/>
            <w:r w:rsidRPr="00414A30">
              <w:rPr>
                <w:rFonts w:ascii="Montserrat" w:hAnsi="Montserrat"/>
                <w:color w:val="000000"/>
                <w:sz w:val="18"/>
                <w:szCs w:val="18"/>
              </w:rPr>
              <w:t>pylonephritis</w:t>
            </w:r>
            <w:proofErr w:type="spellEnd"/>
            <w:r w:rsidRPr="00414A30">
              <w:rPr>
                <w:rFonts w:ascii="Montserrat" w:hAnsi="Montserrat"/>
                <w:color w:val="000000"/>
                <w:sz w:val="18"/>
                <w:szCs w:val="18"/>
              </w:rPr>
              <w:t xml:space="preserve"> or renal stones across bladder management methods.</w:t>
            </w:r>
          </w:p>
          <w:p w14:paraId="1493B29F" w14:textId="68180C7E" w:rsidR="004B7256" w:rsidRPr="00414A30" w:rsidRDefault="004B7256" w:rsidP="00414A30">
            <w:pPr>
              <w:numPr>
                <w:ilvl w:val="0"/>
                <w:numId w:val="169"/>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Overall, 61 </w:t>
            </w:r>
            <w:r w:rsidR="0047483E" w:rsidRPr="00414A30">
              <w:rPr>
                <w:rFonts w:ascii="Montserrat" w:hAnsi="Montserrat"/>
                <w:color w:val="000000"/>
                <w:sz w:val="18"/>
                <w:szCs w:val="18"/>
              </w:rPr>
              <w:t>individual</w:t>
            </w:r>
            <w:r w:rsidRPr="00414A30">
              <w:rPr>
                <w:rFonts w:ascii="Montserrat" w:hAnsi="Montserrat"/>
                <w:color w:val="000000"/>
                <w:sz w:val="18"/>
                <w:szCs w:val="18"/>
              </w:rPr>
              <w:t xml:space="preserve">s presented with </w:t>
            </w:r>
            <w:proofErr w:type="spellStart"/>
            <w:r w:rsidRPr="00414A30">
              <w:rPr>
                <w:rFonts w:ascii="Montserrat" w:hAnsi="Montserrat"/>
                <w:color w:val="000000"/>
                <w:sz w:val="18"/>
                <w:szCs w:val="18"/>
              </w:rPr>
              <w:t>pylonephritis</w:t>
            </w:r>
            <w:proofErr w:type="spellEnd"/>
            <w:r w:rsidRPr="00414A30">
              <w:rPr>
                <w:rFonts w:ascii="Montserrat" w:hAnsi="Montserrat"/>
                <w:color w:val="000000"/>
                <w:sz w:val="18"/>
                <w:szCs w:val="18"/>
              </w:rPr>
              <w:t>, 44 had renal stones, upper tract deterioration was seen in 58.</w:t>
            </w:r>
          </w:p>
          <w:p w14:paraId="26A296D2" w14:textId="1FD67DE9" w:rsidR="004B7256" w:rsidRPr="00414A30" w:rsidRDefault="004B7256" w:rsidP="00414A30">
            <w:pPr>
              <w:numPr>
                <w:ilvl w:val="0"/>
                <w:numId w:val="169"/>
              </w:numPr>
              <w:autoSpaceDE w:val="0"/>
              <w:autoSpaceDN w:val="0"/>
              <w:ind w:right="72"/>
              <w:contextualSpacing/>
              <w:rPr>
                <w:rFonts w:ascii="Montserrat" w:hAnsi="Montserrat"/>
                <w:color w:val="000000"/>
                <w:sz w:val="18"/>
                <w:szCs w:val="18"/>
              </w:rPr>
            </w:pPr>
            <w:r w:rsidRPr="00414A30">
              <w:rPr>
                <w:rFonts w:ascii="Montserrat" w:hAnsi="Montserrat"/>
                <w:sz w:val="18"/>
                <w:szCs w:val="18"/>
              </w:rPr>
              <w:t xml:space="preserve">Risk of </w:t>
            </w:r>
            <w:proofErr w:type="spellStart"/>
            <w:r w:rsidRPr="00414A30">
              <w:rPr>
                <w:rFonts w:ascii="Montserrat" w:hAnsi="Montserrat"/>
                <w:sz w:val="18"/>
                <w:szCs w:val="18"/>
              </w:rPr>
              <w:t>pylonephritis</w:t>
            </w:r>
            <w:proofErr w:type="spellEnd"/>
            <w:r w:rsidRPr="00414A30">
              <w:rPr>
                <w:rFonts w:ascii="Montserrat" w:hAnsi="Montserrat"/>
                <w:sz w:val="18"/>
                <w:szCs w:val="18"/>
              </w:rPr>
              <w:t xml:space="preserve"> was 2.8 times higher in </w:t>
            </w:r>
            <w:r w:rsidR="0047483E" w:rsidRPr="00414A30">
              <w:rPr>
                <w:rFonts w:ascii="Montserrat" w:hAnsi="Montserrat"/>
                <w:sz w:val="18"/>
                <w:szCs w:val="18"/>
              </w:rPr>
              <w:t>individual</w:t>
            </w:r>
            <w:r w:rsidRPr="00414A30">
              <w:rPr>
                <w:rFonts w:ascii="Montserrat" w:hAnsi="Montserrat"/>
                <w:sz w:val="18"/>
                <w:szCs w:val="18"/>
              </w:rPr>
              <w:t xml:space="preserve">s with </w:t>
            </w:r>
            <w:proofErr w:type="spellStart"/>
            <w:r w:rsidRPr="00414A30">
              <w:rPr>
                <w:rFonts w:ascii="Montserrat" w:hAnsi="Montserrat"/>
                <w:sz w:val="18"/>
                <w:szCs w:val="18"/>
              </w:rPr>
              <w:t>vesicouriteral</w:t>
            </w:r>
            <w:proofErr w:type="spellEnd"/>
            <w:r w:rsidRPr="00414A30">
              <w:rPr>
                <w:rFonts w:ascii="Montserrat" w:hAnsi="Montserrat"/>
                <w:sz w:val="18"/>
                <w:szCs w:val="18"/>
              </w:rPr>
              <w:t xml:space="preserve"> reflux.</w:t>
            </w:r>
          </w:p>
          <w:p w14:paraId="4628754B" w14:textId="2B436DC3" w:rsidR="004B7256" w:rsidRPr="00414A30" w:rsidRDefault="004B7256" w:rsidP="00414A30">
            <w:pPr>
              <w:numPr>
                <w:ilvl w:val="0"/>
                <w:numId w:val="169"/>
              </w:numPr>
              <w:autoSpaceDE w:val="0"/>
              <w:autoSpaceDN w:val="0"/>
              <w:ind w:right="72"/>
              <w:contextualSpacing/>
              <w:rPr>
                <w:rFonts w:ascii="Montserrat" w:hAnsi="Montserrat"/>
                <w:color w:val="000000"/>
                <w:sz w:val="18"/>
                <w:szCs w:val="18"/>
              </w:rPr>
            </w:pPr>
            <w:r w:rsidRPr="00414A30">
              <w:rPr>
                <w:rFonts w:ascii="Montserrat" w:hAnsi="Montserrat"/>
                <w:sz w:val="18"/>
                <w:szCs w:val="18"/>
              </w:rPr>
              <w:t xml:space="preserve">Upper tract deterioration (abnormal kidney appearance or function) was more common in </w:t>
            </w:r>
            <w:r w:rsidR="0047483E" w:rsidRPr="00414A30">
              <w:rPr>
                <w:rFonts w:ascii="Montserrat" w:hAnsi="Montserrat"/>
                <w:sz w:val="18"/>
                <w:szCs w:val="18"/>
              </w:rPr>
              <w:t>individual</w:t>
            </w:r>
            <w:r w:rsidRPr="00414A30">
              <w:rPr>
                <w:rFonts w:ascii="Montserrat" w:hAnsi="Montserrat"/>
                <w:sz w:val="18"/>
                <w:szCs w:val="18"/>
              </w:rPr>
              <w:t>s using indwelling (urethral or suprapubic) catheters.</w:t>
            </w:r>
          </w:p>
        </w:tc>
      </w:tr>
    </w:tbl>
    <w:p w14:paraId="74A28E58" w14:textId="77777777" w:rsidR="002F5401" w:rsidRPr="00414A30" w:rsidRDefault="002F5401" w:rsidP="00414A30">
      <w:pPr>
        <w:contextualSpacing/>
        <w:rPr>
          <w:rFonts w:ascii="Montserrat" w:hAnsi="Montserrat"/>
          <w:b/>
        </w:rPr>
      </w:pPr>
    </w:p>
    <w:p w14:paraId="7B3F9103" w14:textId="77777777" w:rsidR="00614485" w:rsidRPr="00414A30" w:rsidRDefault="00614485" w:rsidP="00414A30">
      <w:pPr>
        <w:contextualSpacing/>
        <w:rPr>
          <w:rFonts w:ascii="Montserrat" w:hAnsi="Montserrat"/>
          <w:b/>
        </w:rPr>
      </w:pPr>
      <w:r w:rsidRPr="00414A30">
        <w:rPr>
          <w:rFonts w:ascii="Montserrat" w:hAnsi="Montserrat"/>
          <w:b/>
        </w:rPr>
        <w:t>Discussion</w:t>
      </w:r>
    </w:p>
    <w:p w14:paraId="50AB0F35" w14:textId="77777777" w:rsidR="00614485" w:rsidRPr="00414A30" w:rsidRDefault="00614485" w:rsidP="00414A30">
      <w:pPr>
        <w:spacing w:after="220"/>
        <w:contextualSpacing/>
        <w:rPr>
          <w:rFonts w:ascii="Montserrat" w:hAnsi="Montserrat"/>
        </w:rPr>
      </w:pPr>
    </w:p>
    <w:p w14:paraId="4D734C7B" w14:textId="71EFFA3B" w:rsidR="00614485" w:rsidRPr="00414A30" w:rsidRDefault="00614485" w:rsidP="00414A30">
      <w:pPr>
        <w:spacing w:after="220"/>
        <w:contextualSpacing/>
        <w:rPr>
          <w:rFonts w:ascii="Montserrat" w:hAnsi="Montserrat"/>
        </w:rPr>
      </w:pPr>
      <w:r w:rsidRPr="00414A30">
        <w:rPr>
          <w:rFonts w:ascii="Montserrat" w:hAnsi="Montserrat"/>
        </w:rPr>
        <w:t xml:space="preserve">In addition to intermittent catheterization, the effects of other bladder management methods have been investigated with respect to their impact in preventing UTIs. In particular, intermittent catheterization has been compared to indwelling catheterization. Joshi and </w:t>
      </w:r>
      <w:proofErr w:type="spellStart"/>
      <w:r w:rsidRPr="00414A30">
        <w:rPr>
          <w:rFonts w:ascii="Montserrat" w:hAnsi="Montserrat"/>
        </w:rPr>
        <w:t>Darouiche</w:t>
      </w:r>
      <w:proofErr w:type="spellEnd"/>
      <w:r w:rsidRPr="00414A30">
        <w:rPr>
          <w:rFonts w:ascii="Montserrat" w:hAnsi="Montserrat"/>
        </w:rPr>
        <w:t xml:space="preserve"> (1996) report</w:t>
      </w:r>
      <w:r w:rsidR="000C1A94" w:rsidRPr="00414A30">
        <w:rPr>
          <w:rFonts w:ascii="Montserrat" w:hAnsi="Montserrat"/>
        </w:rPr>
        <w:t>ed</w:t>
      </w:r>
      <w:r w:rsidRPr="00414A30">
        <w:rPr>
          <w:rFonts w:ascii="Montserrat" w:hAnsi="Montserrat"/>
        </w:rPr>
        <w:t xml:space="preserve"> that the response to </w:t>
      </w:r>
      <w:r w:rsidR="009B4060" w:rsidRPr="00414A30">
        <w:rPr>
          <w:rFonts w:ascii="Montserrat" w:hAnsi="Montserrat"/>
        </w:rPr>
        <w:t xml:space="preserve">an </w:t>
      </w:r>
      <w:r w:rsidRPr="00414A30">
        <w:rPr>
          <w:rFonts w:ascii="Montserrat" w:hAnsi="Montserrat"/>
        </w:rPr>
        <w:t xml:space="preserve">antibiotic, as indicated by reduced pyuria, </w:t>
      </w:r>
      <w:r w:rsidR="000C1A94" w:rsidRPr="00414A30">
        <w:rPr>
          <w:rFonts w:ascii="Montserrat" w:hAnsi="Montserrat"/>
        </w:rPr>
        <w:t>wa</w:t>
      </w:r>
      <w:r w:rsidRPr="00414A30">
        <w:rPr>
          <w:rFonts w:ascii="Montserrat" w:hAnsi="Montserrat"/>
        </w:rPr>
        <w:t xml:space="preserve">s improved and can be assessed earlier in </w:t>
      </w:r>
      <w:r w:rsidR="0047483E" w:rsidRPr="00414A30">
        <w:rPr>
          <w:rFonts w:ascii="Montserrat" w:hAnsi="Montserrat"/>
        </w:rPr>
        <w:t>individual</w:t>
      </w:r>
      <w:r w:rsidRPr="00414A30">
        <w:rPr>
          <w:rFonts w:ascii="Montserrat" w:hAnsi="Montserrat"/>
        </w:rPr>
        <w:t xml:space="preserve">s who utilize intermittent catheterization over those whose bladder </w:t>
      </w:r>
      <w:r w:rsidRPr="00414A30">
        <w:rPr>
          <w:rFonts w:ascii="Montserrat" w:hAnsi="Montserrat"/>
        </w:rPr>
        <w:lastRenderedPageBreak/>
        <w:t xml:space="preserve">drainage is reliant on suprapubic or indwelling foley catheters. All </w:t>
      </w:r>
      <w:r w:rsidR="0047483E" w:rsidRPr="00414A30">
        <w:rPr>
          <w:rFonts w:ascii="Montserrat" w:hAnsi="Montserrat"/>
        </w:rPr>
        <w:t>individual</w:t>
      </w:r>
      <w:r w:rsidRPr="00414A30">
        <w:rPr>
          <w:rFonts w:ascii="Montserrat" w:hAnsi="Montserrat"/>
        </w:rPr>
        <w:t xml:space="preserve">s (n=29) experienced relief from appropriate antibiotic therapy after 3-4 days, but the level of residual pyuria was lowest at mid-therapy and after therapy completion in those </w:t>
      </w:r>
      <w:r w:rsidR="0047483E" w:rsidRPr="00414A30">
        <w:rPr>
          <w:rFonts w:ascii="Montserrat" w:hAnsi="Montserrat"/>
        </w:rPr>
        <w:t>individual</w:t>
      </w:r>
      <w:r w:rsidRPr="00414A30">
        <w:rPr>
          <w:rFonts w:ascii="Montserrat" w:hAnsi="Montserrat"/>
        </w:rPr>
        <w:t xml:space="preserve">s using intermittent catheterization. </w:t>
      </w:r>
    </w:p>
    <w:p w14:paraId="5B49D78F" w14:textId="77777777" w:rsidR="00614485" w:rsidRPr="00414A30" w:rsidRDefault="00614485" w:rsidP="00414A30">
      <w:pPr>
        <w:spacing w:after="220"/>
        <w:contextualSpacing/>
        <w:rPr>
          <w:rFonts w:ascii="Montserrat" w:hAnsi="Montserrat"/>
        </w:rPr>
      </w:pPr>
    </w:p>
    <w:p w14:paraId="3ADF70BA" w14:textId="55852D0A" w:rsidR="00614485" w:rsidRPr="00414A30" w:rsidRDefault="00614485" w:rsidP="00414A30">
      <w:pPr>
        <w:spacing w:after="220"/>
        <w:contextualSpacing/>
        <w:rPr>
          <w:rFonts w:ascii="Montserrat" w:hAnsi="Montserrat"/>
        </w:rPr>
      </w:pPr>
      <w:r w:rsidRPr="00414A30">
        <w:rPr>
          <w:rFonts w:ascii="Montserrat" w:hAnsi="Montserrat"/>
        </w:rPr>
        <w:t xml:space="preserve">In another comparison study, </w:t>
      </w:r>
      <w:proofErr w:type="spellStart"/>
      <w:r w:rsidRPr="00414A30">
        <w:rPr>
          <w:rFonts w:ascii="Montserrat" w:hAnsi="Montserrat"/>
        </w:rPr>
        <w:t>Nwadiaro</w:t>
      </w:r>
      <w:proofErr w:type="spellEnd"/>
      <w:r w:rsidRPr="00414A30">
        <w:rPr>
          <w:rFonts w:ascii="Montserrat" w:hAnsi="Montserrat"/>
        </w:rPr>
        <w:t xml:space="preserve"> et al. (2007) conducted a retrospective comparison of indwelling urethral catheterization and suprapubic cystostomy on UTI prevalence in a predominately illiterate and impoverished population where intermittent catheterization </w:t>
      </w:r>
      <w:r w:rsidR="000C1A94" w:rsidRPr="00414A30">
        <w:rPr>
          <w:rFonts w:ascii="Montserrat" w:hAnsi="Montserrat"/>
        </w:rPr>
        <w:t>wa</w:t>
      </w:r>
      <w:r w:rsidRPr="00414A30">
        <w:rPr>
          <w:rFonts w:ascii="Montserrat" w:hAnsi="Montserrat"/>
        </w:rPr>
        <w:t xml:space="preserve">s a less preferred option. Prevalence of UTI was significantly less in the group having a suprapubic versus indwelling urethral catheter (p&lt;0.05). In addition, there was significantly less mortality with the </w:t>
      </w:r>
      <w:r w:rsidR="000E15C6" w:rsidRPr="00414A30">
        <w:rPr>
          <w:rFonts w:ascii="Montserrat" w:hAnsi="Montserrat"/>
        </w:rPr>
        <w:t xml:space="preserve">SPC </w:t>
      </w:r>
      <w:r w:rsidRPr="00414A30">
        <w:rPr>
          <w:rFonts w:ascii="Montserrat" w:hAnsi="Montserrat"/>
        </w:rPr>
        <w:t xml:space="preserve">(p&lt;0.05) at </w:t>
      </w:r>
      <w:r w:rsidR="00CE4E75" w:rsidRPr="00414A30">
        <w:rPr>
          <w:rFonts w:ascii="Montserrat" w:hAnsi="Montserrat"/>
        </w:rPr>
        <w:t>one-</w:t>
      </w:r>
      <w:r w:rsidRPr="00414A30">
        <w:rPr>
          <w:rFonts w:ascii="Montserrat" w:hAnsi="Montserrat"/>
        </w:rPr>
        <w:t xml:space="preserve">year post admission with UTI-related septicaemia the number one cause of death in these </w:t>
      </w:r>
      <w:r w:rsidR="0047483E" w:rsidRPr="00414A30">
        <w:rPr>
          <w:rFonts w:ascii="Montserrat" w:hAnsi="Montserrat"/>
        </w:rPr>
        <w:t>individual</w:t>
      </w:r>
      <w:r w:rsidRPr="00414A30">
        <w:rPr>
          <w:rFonts w:ascii="Montserrat" w:hAnsi="Montserrat"/>
        </w:rPr>
        <w:t xml:space="preserve">s. Sugimura </w:t>
      </w:r>
      <w:r w:rsidR="00B671A3" w:rsidRPr="00414A30">
        <w:rPr>
          <w:rFonts w:ascii="Montserrat" w:hAnsi="Montserrat"/>
        </w:rPr>
        <w:t xml:space="preserve">et al. (2008) </w:t>
      </w:r>
      <w:r w:rsidRPr="00414A30">
        <w:rPr>
          <w:rFonts w:ascii="Montserrat" w:hAnsi="Montserrat"/>
        </w:rPr>
        <w:t xml:space="preserve">also </w:t>
      </w:r>
      <w:r w:rsidR="00377356" w:rsidRPr="00414A30">
        <w:rPr>
          <w:rFonts w:ascii="Montserrat" w:hAnsi="Montserrat"/>
        </w:rPr>
        <w:t xml:space="preserve">examined </w:t>
      </w:r>
      <w:r w:rsidRPr="00414A30">
        <w:rPr>
          <w:rFonts w:ascii="Montserrat" w:hAnsi="Montserrat"/>
        </w:rPr>
        <w:t xml:space="preserve">the incidence of complications in </w:t>
      </w:r>
      <w:r w:rsidR="0047483E" w:rsidRPr="00414A30">
        <w:rPr>
          <w:rFonts w:ascii="Montserrat" w:hAnsi="Montserrat"/>
        </w:rPr>
        <w:t>individual</w:t>
      </w:r>
      <w:r w:rsidRPr="00414A30">
        <w:rPr>
          <w:rFonts w:ascii="Montserrat" w:hAnsi="Montserrat"/>
        </w:rPr>
        <w:t xml:space="preserve">s using </w:t>
      </w:r>
      <w:r w:rsidR="000E15C6" w:rsidRPr="00414A30">
        <w:rPr>
          <w:rFonts w:ascii="Montserrat" w:hAnsi="Montserrat"/>
        </w:rPr>
        <w:t>SPC</w:t>
      </w:r>
      <w:r w:rsidRPr="00414A30">
        <w:rPr>
          <w:rFonts w:ascii="Montserrat" w:hAnsi="Montserrat"/>
        </w:rPr>
        <w:t xml:space="preserve">, and reported a 29% incidence of UTI’s, though there was no comparison group in this study. </w:t>
      </w:r>
      <w:r w:rsidR="00F638CF" w:rsidRPr="00414A30">
        <w:rPr>
          <w:rFonts w:ascii="Montserrat" w:hAnsi="Montserrat"/>
        </w:rPr>
        <w:t>I</w:t>
      </w:r>
      <w:r w:rsidRPr="00414A30">
        <w:rPr>
          <w:rFonts w:ascii="Montserrat" w:hAnsi="Montserrat"/>
        </w:rPr>
        <w:t xml:space="preserve">n </w:t>
      </w:r>
      <w:r w:rsidR="000C1A94" w:rsidRPr="00414A30">
        <w:rPr>
          <w:rFonts w:ascii="Montserrat" w:hAnsi="Montserrat"/>
        </w:rPr>
        <w:t xml:space="preserve">a study by </w:t>
      </w:r>
      <w:r w:rsidRPr="00414A30">
        <w:rPr>
          <w:rFonts w:ascii="Montserrat" w:hAnsi="Montserrat"/>
        </w:rPr>
        <w:t>Ku et al. (2005)</w:t>
      </w:r>
      <w:r w:rsidR="000C1A94" w:rsidRPr="00414A30">
        <w:rPr>
          <w:rFonts w:ascii="Montserrat" w:hAnsi="Montserrat"/>
        </w:rPr>
        <w:t>,</w:t>
      </w:r>
      <w:r w:rsidRPr="00414A30">
        <w:rPr>
          <w:rFonts w:ascii="Montserrat" w:hAnsi="Montserrat"/>
        </w:rPr>
        <w:t xml:space="preserve"> no bladder management technique was found to be superior in protecting against pyelonephritis (simple UTI was not tracked as an outcome); </w:t>
      </w:r>
      <w:r w:rsidR="00F638CF" w:rsidRPr="00414A30">
        <w:rPr>
          <w:rFonts w:ascii="Montserrat" w:hAnsi="Montserrat"/>
        </w:rPr>
        <w:t xml:space="preserve">however, </w:t>
      </w:r>
      <w:r w:rsidRPr="00414A30">
        <w:rPr>
          <w:rFonts w:ascii="Montserrat" w:hAnsi="Montserrat"/>
        </w:rPr>
        <w:t xml:space="preserve">the presence of vesicoureteral reflux led to a </w:t>
      </w:r>
      <w:proofErr w:type="gramStart"/>
      <w:r w:rsidRPr="00414A30">
        <w:rPr>
          <w:rFonts w:ascii="Montserrat" w:hAnsi="Montserrat"/>
        </w:rPr>
        <w:t>2.8 fold</w:t>
      </w:r>
      <w:proofErr w:type="gramEnd"/>
      <w:r w:rsidRPr="00414A30">
        <w:rPr>
          <w:rFonts w:ascii="Montserrat" w:hAnsi="Montserrat"/>
        </w:rPr>
        <w:t xml:space="preserve"> higher risk of </w:t>
      </w:r>
      <w:proofErr w:type="spellStart"/>
      <w:r w:rsidRPr="00414A30">
        <w:rPr>
          <w:rFonts w:ascii="Montserrat" w:hAnsi="Montserrat"/>
        </w:rPr>
        <w:t>pylonephritis</w:t>
      </w:r>
      <w:proofErr w:type="spellEnd"/>
      <w:r w:rsidRPr="00414A30">
        <w:rPr>
          <w:rFonts w:ascii="Montserrat" w:hAnsi="Montserrat"/>
        </w:rPr>
        <w:t xml:space="preserve"> than those without reflux. Reflux is most often </w:t>
      </w:r>
      <w:proofErr w:type="spellStart"/>
      <w:r w:rsidRPr="00414A30">
        <w:rPr>
          <w:rFonts w:ascii="Montserrat" w:hAnsi="Montserrat"/>
        </w:rPr>
        <w:t>associatiated</w:t>
      </w:r>
      <w:proofErr w:type="spellEnd"/>
      <w:r w:rsidRPr="00414A30">
        <w:rPr>
          <w:rFonts w:ascii="Montserrat" w:hAnsi="Montserrat"/>
        </w:rPr>
        <w:t xml:space="preserve"> with high pressure urine storage due to low compliance or high pressure voiding due to sphincter spasticity and obstruction. Thus</w:t>
      </w:r>
      <w:r w:rsidR="00CE4E75" w:rsidRPr="00414A30">
        <w:rPr>
          <w:rFonts w:ascii="Montserrat" w:hAnsi="Montserrat"/>
        </w:rPr>
        <w:t>,</w:t>
      </w:r>
      <w:r w:rsidRPr="00414A30">
        <w:rPr>
          <w:rFonts w:ascii="Montserrat" w:hAnsi="Montserrat"/>
        </w:rPr>
        <w:t xml:space="preserve"> actual bladder pathophysiology may have the largest </w:t>
      </w:r>
      <w:r w:rsidR="00F638CF" w:rsidRPr="00414A30">
        <w:rPr>
          <w:rFonts w:ascii="Montserrat" w:hAnsi="Montserrat"/>
        </w:rPr>
        <w:t>e</w:t>
      </w:r>
      <w:r w:rsidRPr="00414A30">
        <w:rPr>
          <w:rFonts w:ascii="Montserrat" w:hAnsi="Montserrat"/>
        </w:rPr>
        <w:t>ffect on clinically significant infections with the caveat that in this study, the group with urethral catheterization did experience more total upper tract deterioration than other bladder management groups.</w:t>
      </w:r>
    </w:p>
    <w:p w14:paraId="28F45900" w14:textId="77777777" w:rsidR="00614485" w:rsidRPr="00414A30" w:rsidRDefault="00614485" w:rsidP="00414A30">
      <w:pPr>
        <w:spacing w:after="220"/>
        <w:contextualSpacing/>
        <w:rPr>
          <w:rFonts w:ascii="Montserrat" w:hAnsi="Montserrat"/>
        </w:rPr>
      </w:pPr>
    </w:p>
    <w:p w14:paraId="41072F24" w14:textId="1C54721F" w:rsidR="00614485" w:rsidRPr="00414A30" w:rsidRDefault="00614485" w:rsidP="00414A30">
      <w:pPr>
        <w:spacing w:after="220"/>
        <w:contextualSpacing/>
        <w:rPr>
          <w:rFonts w:ascii="Montserrat" w:hAnsi="Montserrat"/>
        </w:rPr>
      </w:pPr>
      <w:r w:rsidRPr="00414A30">
        <w:rPr>
          <w:rFonts w:ascii="Montserrat" w:hAnsi="Montserrat"/>
        </w:rPr>
        <w:t xml:space="preserve">Lloyd et al. (1986) conducted a case control investigation reviewing a group of 204 SCI </w:t>
      </w:r>
      <w:r w:rsidR="0047483E" w:rsidRPr="00414A30">
        <w:rPr>
          <w:rFonts w:ascii="Montserrat" w:hAnsi="Montserrat"/>
        </w:rPr>
        <w:t>individual</w:t>
      </w:r>
      <w:r w:rsidRPr="00414A30">
        <w:rPr>
          <w:rFonts w:ascii="Montserrat" w:hAnsi="Montserrat"/>
        </w:rPr>
        <w:t xml:space="preserve">s grouped according to urological management techniques as follows: </w:t>
      </w:r>
      <w:r w:rsidR="00F638CF" w:rsidRPr="00414A30">
        <w:rPr>
          <w:rFonts w:ascii="Montserrat" w:hAnsi="Montserrat"/>
        </w:rPr>
        <w:t>a</w:t>
      </w:r>
      <w:r w:rsidRPr="00414A30">
        <w:rPr>
          <w:rFonts w:ascii="Montserrat" w:hAnsi="Montserrat"/>
        </w:rPr>
        <w:t xml:space="preserve">) intermittent catheterization within 36h of injury, </w:t>
      </w:r>
      <w:r w:rsidR="00F638CF" w:rsidRPr="00414A30">
        <w:rPr>
          <w:rFonts w:ascii="Montserrat" w:hAnsi="Montserrat"/>
        </w:rPr>
        <w:t>b</w:t>
      </w:r>
      <w:r w:rsidRPr="00414A30">
        <w:rPr>
          <w:rFonts w:ascii="Montserrat" w:hAnsi="Montserrat"/>
        </w:rPr>
        <w:t xml:space="preserve">) suprapubic trocar drainage within 36 h of injury, </w:t>
      </w:r>
      <w:r w:rsidR="00F638CF" w:rsidRPr="00414A30">
        <w:rPr>
          <w:rFonts w:ascii="Montserrat" w:hAnsi="Montserrat"/>
        </w:rPr>
        <w:t>c</w:t>
      </w:r>
      <w:r w:rsidRPr="00414A30">
        <w:rPr>
          <w:rFonts w:ascii="Montserrat" w:hAnsi="Montserrat"/>
        </w:rPr>
        <w:t>) urethral catheter drainage for</w:t>
      </w:r>
      <w:r w:rsidR="005B4366" w:rsidRPr="00414A30">
        <w:rPr>
          <w:rFonts w:ascii="Montserrat" w:hAnsi="Montserrat"/>
        </w:rPr>
        <w:t>&gt;</w:t>
      </w:r>
      <w:r w:rsidRPr="00414A30">
        <w:rPr>
          <w:rFonts w:ascii="Montserrat" w:hAnsi="Montserrat"/>
        </w:rPr>
        <w:t xml:space="preserve">36h prior to intermittent catheterization, </w:t>
      </w:r>
      <w:r w:rsidR="00F638CF" w:rsidRPr="00414A30">
        <w:rPr>
          <w:rFonts w:ascii="Montserrat" w:hAnsi="Montserrat"/>
        </w:rPr>
        <w:t>d</w:t>
      </w:r>
      <w:r w:rsidRPr="00414A30">
        <w:rPr>
          <w:rFonts w:ascii="Montserrat" w:hAnsi="Montserrat"/>
        </w:rPr>
        <w:t xml:space="preserve">) indwelling urethral catheter drainage throughout and after discharge from hospital and </w:t>
      </w:r>
      <w:r w:rsidR="00F638CF" w:rsidRPr="00414A30">
        <w:rPr>
          <w:rFonts w:ascii="Montserrat" w:hAnsi="Montserrat"/>
        </w:rPr>
        <w:t>e</w:t>
      </w:r>
      <w:r w:rsidRPr="00414A30">
        <w:rPr>
          <w:rFonts w:ascii="Montserrat" w:hAnsi="Montserrat"/>
        </w:rPr>
        <w:t>) intermittent catheterization placed in community hospital. Overall, these authors found that the method of initial bladder management does not affect the incidence of UTI, genitourinary complications or frequency of urological procedures at 1 year after injury. The only exception was group D who had a greater rate of UTIs as a result of the prolonged placement of indwelling urethral catheter drainage throughout and after discharge from hospitalization. It should be noted that individual variations in bladder management methods following the initial method and up to the one</w:t>
      </w:r>
      <w:r w:rsidR="00CE4E75" w:rsidRPr="00414A30">
        <w:rPr>
          <w:rFonts w:ascii="Montserrat" w:hAnsi="Montserrat"/>
        </w:rPr>
        <w:t>-</w:t>
      </w:r>
      <w:r w:rsidRPr="00414A30">
        <w:rPr>
          <w:rFonts w:ascii="Montserrat" w:hAnsi="Montserrat"/>
        </w:rPr>
        <w:t>year follow-up were not accounted for in this investigation representing a potential major confound.</w:t>
      </w:r>
    </w:p>
    <w:p w14:paraId="4BA83F42" w14:textId="1B085DA5" w:rsidR="00614485" w:rsidRPr="00414A30" w:rsidRDefault="00614485" w:rsidP="00414A30">
      <w:pPr>
        <w:spacing w:after="220"/>
        <w:contextualSpacing/>
        <w:rPr>
          <w:rFonts w:ascii="Montserrat" w:hAnsi="Montserrat"/>
        </w:rPr>
      </w:pPr>
      <w:r w:rsidRPr="00414A30">
        <w:rPr>
          <w:rFonts w:ascii="Montserrat" w:hAnsi="Montserrat"/>
        </w:rPr>
        <w:t xml:space="preserve">As noted in several of these comparative investigations, complications occur most frequently in those with urethral catheterization. Despite this, many </w:t>
      </w:r>
      <w:r w:rsidR="0047483E" w:rsidRPr="00414A30">
        <w:rPr>
          <w:rFonts w:ascii="Montserrat" w:hAnsi="Montserrat"/>
        </w:rPr>
        <w:t>individual</w:t>
      </w:r>
      <w:r w:rsidRPr="00414A30">
        <w:rPr>
          <w:rFonts w:ascii="Montserrat" w:hAnsi="Montserrat"/>
        </w:rPr>
        <w:t xml:space="preserve">s resort to using urethral catheterization for convenience or necessity, if hand dexterity is insufficient, or caregivers </w:t>
      </w:r>
      <w:r w:rsidR="00F638CF" w:rsidRPr="00414A30">
        <w:rPr>
          <w:rFonts w:ascii="Montserrat" w:hAnsi="Montserrat"/>
        </w:rPr>
        <w:t xml:space="preserve">unavailable or </w:t>
      </w:r>
      <w:r w:rsidRPr="00414A30">
        <w:rPr>
          <w:rFonts w:ascii="Montserrat" w:hAnsi="Montserrat"/>
        </w:rPr>
        <w:t xml:space="preserve">unaffordable. Some investigators have suggested an approach to minimizing UTI when urethral catheterization is determined to be the most viable management approach. </w:t>
      </w:r>
      <w:proofErr w:type="spellStart"/>
      <w:r w:rsidRPr="00414A30">
        <w:rPr>
          <w:rFonts w:ascii="Montserrat" w:hAnsi="Montserrat"/>
        </w:rPr>
        <w:t>Darouiche</w:t>
      </w:r>
      <w:proofErr w:type="spellEnd"/>
      <w:r w:rsidRPr="00414A30">
        <w:rPr>
          <w:rFonts w:ascii="Montserrat" w:hAnsi="Montserrat"/>
        </w:rPr>
        <w:t xml:space="preserve"> et al. (2006) conducted a multicentre RCT of hospital </w:t>
      </w:r>
      <w:proofErr w:type="spellStart"/>
      <w:r w:rsidRPr="00414A30">
        <w:rPr>
          <w:rFonts w:ascii="Montserrat" w:hAnsi="Montserrat"/>
        </w:rPr>
        <w:t>in</w:t>
      </w:r>
      <w:r w:rsidR="0047483E" w:rsidRPr="00414A30">
        <w:rPr>
          <w:rFonts w:ascii="Montserrat" w:hAnsi="Montserrat"/>
        </w:rPr>
        <w:t>individual</w:t>
      </w:r>
      <w:r w:rsidRPr="00414A30">
        <w:rPr>
          <w:rFonts w:ascii="Montserrat" w:hAnsi="Montserrat"/>
        </w:rPr>
        <w:t>s</w:t>
      </w:r>
      <w:proofErr w:type="spellEnd"/>
      <w:r w:rsidRPr="00414A30">
        <w:rPr>
          <w:rFonts w:ascii="Montserrat" w:hAnsi="Montserrat"/>
        </w:rPr>
        <w:t xml:space="preserve"> (n=118) in which the effect of securing indwelling catheters with a device called the </w:t>
      </w:r>
      <w:proofErr w:type="spellStart"/>
      <w:r w:rsidRPr="00414A30">
        <w:rPr>
          <w:rFonts w:ascii="Montserrat" w:hAnsi="Montserrat"/>
        </w:rPr>
        <w:t>Statlock</w:t>
      </w:r>
      <w:proofErr w:type="spellEnd"/>
      <w:r w:rsidRPr="00414A30">
        <w:rPr>
          <w:rFonts w:ascii="Montserrat" w:hAnsi="Montserrat"/>
        </w:rPr>
        <w:t xml:space="preserve"> as compared to traditional means of catheter securement (i.e., tape, </w:t>
      </w:r>
      <w:proofErr w:type="spellStart"/>
      <w:r w:rsidRPr="00414A30">
        <w:rPr>
          <w:rFonts w:ascii="Montserrat" w:hAnsi="Montserrat"/>
        </w:rPr>
        <w:t>velcro</w:t>
      </w:r>
      <w:proofErr w:type="spellEnd"/>
      <w:r w:rsidRPr="00414A30">
        <w:rPr>
          <w:rFonts w:ascii="Montserrat" w:hAnsi="Montserrat"/>
        </w:rPr>
        <w:t xml:space="preserve"> strap, </w:t>
      </w:r>
      <w:proofErr w:type="spellStart"/>
      <w:r w:rsidRPr="00414A30">
        <w:rPr>
          <w:rFonts w:ascii="Montserrat" w:hAnsi="Montserrat"/>
        </w:rPr>
        <w:t>cath</w:t>
      </w:r>
      <w:proofErr w:type="spellEnd"/>
      <w:r w:rsidRPr="00414A30">
        <w:rPr>
          <w:rFonts w:ascii="Montserrat" w:hAnsi="Montserrat"/>
        </w:rPr>
        <w:t xml:space="preserve">-secure, or </w:t>
      </w:r>
      <w:r w:rsidRPr="00414A30">
        <w:rPr>
          <w:rFonts w:ascii="Montserrat" w:hAnsi="Montserrat"/>
        </w:rPr>
        <w:lastRenderedPageBreak/>
        <w:t xml:space="preserve">nothing) was assessed. In addition to SCI, 10 subjects had multiple sclerosis. In this trial, there was a statistically non-significant trend for a lower rate of symptomatic UTI (p=0.16) and also a lower incidence of symptomatic UTI per 1000 device days (p=0.16) for those using this </w:t>
      </w:r>
      <w:proofErr w:type="spellStart"/>
      <w:r w:rsidRPr="00414A30">
        <w:rPr>
          <w:rFonts w:ascii="Montserrat" w:hAnsi="Montserrat"/>
        </w:rPr>
        <w:t>Statlock</w:t>
      </w:r>
      <w:proofErr w:type="spellEnd"/>
      <w:r w:rsidRPr="00414A30">
        <w:rPr>
          <w:rFonts w:ascii="Montserrat" w:hAnsi="Montserrat"/>
        </w:rPr>
        <w:t xml:space="preserve"> device versus the control group. </w:t>
      </w:r>
    </w:p>
    <w:p w14:paraId="108FB640" w14:textId="77777777" w:rsidR="00614485" w:rsidRPr="00414A30" w:rsidRDefault="00614485" w:rsidP="00414A30">
      <w:pPr>
        <w:spacing w:after="220"/>
        <w:contextualSpacing/>
        <w:rPr>
          <w:rFonts w:ascii="Montserrat" w:hAnsi="Montserrat"/>
        </w:rPr>
      </w:pPr>
    </w:p>
    <w:p w14:paraId="744F5E9C" w14:textId="55CF9ACE" w:rsidR="00614485" w:rsidRPr="00414A30" w:rsidRDefault="00614485" w:rsidP="00414A30">
      <w:pPr>
        <w:spacing w:after="220"/>
        <w:contextualSpacing/>
        <w:rPr>
          <w:rFonts w:ascii="Montserrat" w:hAnsi="Montserrat"/>
        </w:rPr>
      </w:pPr>
      <w:r w:rsidRPr="00414A30">
        <w:rPr>
          <w:rFonts w:ascii="Montserrat" w:hAnsi="Montserrat"/>
        </w:rPr>
        <w:t xml:space="preserve">Condom catheters also can be a source of bacterial colonization, especially of the perineum, which has been suggested by Sanderson and Weissler (1990a) to be significantly correlated with bacteriuria in SCI individuals. By discontinuing night time use of an external condom drainage system in a prospective controlled trial involving SCI rehabilitation </w:t>
      </w:r>
      <w:proofErr w:type="spellStart"/>
      <w:r w:rsidRPr="00414A30">
        <w:rPr>
          <w:rFonts w:ascii="Montserrat" w:hAnsi="Montserrat"/>
        </w:rPr>
        <w:t>in</w:t>
      </w:r>
      <w:r w:rsidR="0047483E" w:rsidRPr="00414A30">
        <w:rPr>
          <w:rFonts w:ascii="Montserrat" w:hAnsi="Montserrat"/>
        </w:rPr>
        <w:t>individual</w:t>
      </w:r>
      <w:r w:rsidRPr="00414A30">
        <w:rPr>
          <w:rFonts w:ascii="Montserrat" w:hAnsi="Montserrat"/>
        </w:rPr>
        <w:t>s</w:t>
      </w:r>
      <w:proofErr w:type="spellEnd"/>
      <w:r w:rsidRPr="00414A30">
        <w:rPr>
          <w:rFonts w:ascii="Montserrat" w:hAnsi="Montserrat"/>
        </w:rPr>
        <w:t xml:space="preserve"> (n=119), Pseudomonas colonization of the urethra was found to be significantly reduced where Klebsiella colonization was not significantly affected (p&lt;0.05</w:t>
      </w:r>
      <w:r w:rsidR="00476191" w:rsidRPr="00414A30">
        <w:rPr>
          <w:rFonts w:ascii="Montserrat" w:hAnsi="Montserrat"/>
        </w:rPr>
        <w:t xml:space="preserve">; </w:t>
      </w:r>
      <w:r w:rsidRPr="00414A30">
        <w:rPr>
          <w:rFonts w:ascii="Montserrat" w:hAnsi="Montserrat"/>
        </w:rPr>
        <w:t xml:space="preserve">Gilmore </w:t>
      </w:r>
      <w:r w:rsidR="00476191" w:rsidRPr="00414A30">
        <w:rPr>
          <w:rFonts w:ascii="Montserrat" w:hAnsi="Montserrat"/>
        </w:rPr>
        <w:t>et al. 1992). Further, a third</w:t>
      </w:r>
      <w:r w:rsidRPr="00414A30">
        <w:rPr>
          <w:rFonts w:ascii="Montserrat" w:hAnsi="Montserrat"/>
        </w:rPr>
        <w:t xml:space="preserve"> group of </w:t>
      </w:r>
      <w:r w:rsidR="0047483E" w:rsidRPr="00414A30">
        <w:rPr>
          <w:rFonts w:ascii="Montserrat" w:hAnsi="Montserrat"/>
        </w:rPr>
        <w:t>individual</w:t>
      </w:r>
      <w:r w:rsidRPr="00414A30">
        <w:rPr>
          <w:rFonts w:ascii="Montserrat" w:hAnsi="Montserrat"/>
        </w:rPr>
        <w:t xml:space="preserve">s did not use a condom drainage system at any time and colonization rates for both Pseudomonas and Klebsiella were significantly lower in this group at all sites tested (urethra, perineum and rectum) as compared to those using the external drainage system (p&lt;0.05). However, the prevalence of bacteriuria caused by either gram-negative bacilli, was not reduced with either night-time or continuous disuse of an external condom drainage system. </w:t>
      </w:r>
    </w:p>
    <w:p w14:paraId="23ED6AB4" w14:textId="77777777" w:rsidR="00614485" w:rsidRPr="00414A30" w:rsidRDefault="00614485" w:rsidP="00414A30">
      <w:pPr>
        <w:contextualSpacing/>
        <w:rPr>
          <w:rFonts w:ascii="Montserrat" w:hAnsi="Montserrat"/>
          <w:b/>
        </w:rPr>
      </w:pPr>
    </w:p>
    <w:p w14:paraId="662341BF" w14:textId="07B097D2" w:rsidR="00614485" w:rsidRPr="00414A30" w:rsidRDefault="00614485" w:rsidP="00414A30">
      <w:pPr>
        <w:contextualSpacing/>
        <w:rPr>
          <w:rFonts w:ascii="Montserrat" w:hAnsi="Montserrat"/>
          <w:b/>
        </w:rPr>
      </w:pPr>
      <w:r w:rsidRPr="00414A30">
        <w:rPr>
          <w:rFonts w:ascii="Montserrat" w:hAnsi="Montserrat"/>
          <w:b/>
        </w:rPr>
        <w:t>Conclusion</w:t>
      </w:r>
      <w:r w:rsidR="00AB4677" w:rsidRPr="00414A30">
        <w:rPr>
          <w:rFonts w:ascii="Montserrat" w:hAnsi="Montserrat"/>
          <w:b/>
        </w:rPr>
        <w:t>s</w:t>
      </w:r>
    </w:p>
    <w:p w14:paraId="719E2BBA" w14:textId="77777777" w:rsidR="00614485" w:rsidRPr="00414A30" w:rsidRDefault="00614485" w:rsidP="00414A30">
      <w:pPr>
        <w:pStyle w:val="Conclusions"/>
        <w:spacing w:before="0" w:after="220"/>
        <w:contextualSpacing/>
        <w:rPr>
          <w:rFonts w:ascii="Montserrat" w:hAnsi="Montserrat"/>
        </w:rPr>
      </w:pPr>
    </w:p>
    <w:p w14:paraId="273050E6" w14:textId="28DE4619" w:rsidR="005C4B31" w:rsidRPr="00414A30" w:rsidRDefault="005C4B31" w:rsidP="00414A30">
      <w:pPr>
        <w:pStyle w:val="Conclusions"/>
        <w:spacing w:before="0" w:after="220"/>
        <w:contextualSpacing/>
        <w:rPr>
          <w:rFonts w:ascii="Montserrat" w:hAnsi="Montserrat"/>
        </w:rPr>
      </w:pPr>
      <w:r w:rsidRPr="00414A30">
        <w:rPr>
          <w:rFonts w:ascii="Montserrat" w:hAnsi="Montserrat"/>
        </w:rPr>
        <w:t>There is level 2 evidence (from one prospective controlled trial</w:t>
      </w:r>
      <w:r w:rsidR="000976EA" w:rsidRPr="00414A30">
        <w:rPr>
          <w:rFonts w:ascii="Montserrat" w:hAnsi="Montserrat"/>
        </w:rPr>
        <w:t xml:space="preserve">, </w:t>
      </w:r>
      <w:r w:rsidRPr="00414A30">
        <w:rPr>
          <w:rFonts w:ascii="Montserrat" w:hAnsi="Montserrat"/>
        </w:rPr>
        <w:t>one case control study</w:t>
      </w:r>
      <w:r w:rsidR="000976EA" w:rsidRPr="00414A30">
        <w:rPr>
          <w:rFonts w:ascii="Montserrat" w:hAnsi="Montserrat"/>
        </w:rPr>
        <w:t>, and one case series study</w:t>
      </w:r>
      <w:r w:rsidRPr="00414A30">
        <w:rPr>
          <w:rFonts w:ascii="Montserrat" w:hAnsi="Montserrat"/>
        </w:rPr>
        <w:t xml:space="preserve">; Joshi &amp; </w:t>
      </w:r>
      <w:proofErr w:type="spellStart"/>
      <w:r w:rsidRPr="00414A30">
        <w:rPr>
          <w:rFonts w:ascii="Montserrat" w:hAnsi="Montserrat"/>
        </w:rPr>
        <w:t>Darouiche</w:t>
      </w:r>
      <w:proofErr w:type="spellEnd"/>
      <w:r w:rsidRPr="00414A30">
        <w:rPr>
          <w:rFonts w:ascii="Montserrat" w:hAnsi="Montserrat"/>
        </w:rPr>
        <w:t xml:space="preserve"> 1996; </w:t>
      </w:r>
      <w:proofErr w:type="spellStart"/>
      <w:r w:rsidRPr="00414A30">
        <w:rPr>
          <w:rFonts w:ascii="Montserrat" w:hAnsi="Montserrat"/>
        </w:rPr>
        <w:t>Nwadiaro</w:t>
      </w:r>
      <w:proofErr w:type="spellEnd"/>
      <w:r w:rsidRPr="00414A30">
        <w:rPr>
          <w:rFonts w:ascii="Montserrat" w:hAnsi="Montserrat"/>
        </w:rPr>
        <w:t xml:space="preserve"> et al. 2007</w:t>
      </w:r>
      <w:r w:rsidR="008E76AC" w:rsidRPr="00414A30">
        <w:rPr>
          <w:rFonts w:ascii="Montserrat" w:hAnsi="Montserrat"/>
        </w:rPr>
        <w:t>; A</w:t>
      </w:r>
      <w:r w:rsidR="000976EA" w:rsidRPr="00414A30">
        <w:rPr>
          <w:rFonts w:ascii="Montserrat" w:hAnsi="Montserrat"/>
        </w:rPr>
        <w:t>f</w:t>
      </w:r>
      <w:r w:rsidR="008E76AC" w:rsidRPr="00414A30">
        <w:rPr>
          <w:rFonts w:ascii="Montserrat" w:hAnsi="Montserrat"/>
        </w:rPr>
        <w:t>s</w:t>
      </w:r>
      <w:r w:rsidR="000976EA" w:rsidRPr="00414A30">
        <w:rPr>
          <w:rFonts w:ascii="Montserrat" w:hAnsi="Montserrat"/>
        </w:rPr>
        <w:t>ar et al. 2013</w:t>
      </w:r>
      <w:r w:rsidRPr="00414A30">
        <w:rPr>
          <w:rFonts w:ascii="Montserrat" w:hAnsi="Montserrat"/>
        </w:rPr>
        <w:t>) that intermittent catheterization may lead to a lower rate of UTI as compared to other bladder management techniques such as use of indwelling or suprapubic catheter.</w:t>
      </w:r>
    </w:p>
    <w:p w14:paraId="039C491F" w14:textId="77777777" w:rsidR="005C4B31" w:rsidRPr="00414A30" w:rsidRDefault="005C4B31" w:rsidP="00414A30">
      <w:pPr>
        <w:pStyle w:val="Conclusions"/>
        <w:spacing w:before="0" w:after="220"/>
        <w:contextualSpacing/>
        <w:rPr>
          <w:rFonts w:ascii="Montserrat" w:hAnsi="Montserrat"/>
        </w:rPr>
      </w:pPr>
    </w:p>
    <w:p w14:paraId="1DADDB44" w14:textId="77777777" w:rsidR="005C4B31" w:rsidRPr="00414A30" w:rsidRDefault="005C4B31" w:rsidP="00414A30">
      <w:pPr>
        <w:pStyle w:val="Conclusions"/>
        <w:spacing w:before="0" w:after="220"/>
        <w:contextualSpacing/>
        <w:rPr>
          <w:rFonts w:ascii="Montserrat" w:hAnsi="Montserrat"/>
        </w:rPr>
      </w:pPr>
      <w:r w:rsidRPr="00414A30">
        <w:rPr>
          <w:rFonts w:ascii="Montserrat" w:hAnsi="Montserrat"/>
        </w:rPr>
        <w:t xml:space="preserve">There is level 3 evidence (from one case control study; </w:t>
      </w:r>
      <w:proofErr w:type="spellStart"/>
      <w:r w:rsidRPr="00414A30">
        <w:rPr>
          <w:rFonts w:ascii="Montserrat" w:hAnsi="Montserrat"/>
        </w:rPr>
        <w:t>Nwadiaro</w:t>
      </w:r>
      <w:proofErr w:type="spellEnd"/>
      <w:r w:rsidRPr="00414A30">
        <w:rPr>
          <w:rFonts w:ascii="Montserrat" w:hAnsi="Montserrat"/>
        </w:rPr>
        <w:t xml:space="preserve"> et al. 2007) that bladder management with a suprapubic as opposed to indwelling catheter may lead to a lower rate of UTI and reduced mortality in a poor, illiterate population where intermittent catheterization may not be viable as an approach to bladder management.</w:t>
      </w:r>
    </w:p>
    <w:p w14:paraId="31C1919A" w14:textId="77777777" w:rsidR="005C4B31" w:rsidRPr="00414A30" w:rsidRDefault="005C4B31" w:rsidP="00414A30">
      <w:pPr>
        <w:pStyle w:val="Conclusions"/>
        <w:spacing w:before="0" w:after="220"/>
        <w:contextualSpacing/>
        <w:rPr>
          <w:rFonts w:ascii="Montserrat" w:hAnsi="Montserrat"/>
        </w:rPr>
      </w:pPr>
    </w:p>
    <w:p w14:paraId="69FB88E0" w14:textId="7233F2FD" w:rsidR="005C4B31" w:rsidRPr="00414A30" w:rsidRDefault="005C4B31" w:rsidP="00414A30">
      <w:pPr>
        <w:pStyle w:val="Conclusions"/>
        <w:spacing w:before="0" w:after="220"/>
        <w:contextualSpacing/>
        <w:rPr>
          <w:rFonts w:ascii="Montserrat" w:hAnsi="Montserrat"/>
        </w:rPr>
      </w:pPr>
      <w:r w:rsidRPr="00414A30">
        <w:rPr>
          <w:rFonts w:ascii="Montserrat" w:hAnsi="Montserrat"/>
        </w:rPr>
        <w:t xml:space="preserve">There is level 2 evidence (from one RCT; </w:t>
      </w:r>
      <w:proofErr w:type="spellStart"/>
      <w:r w:rsidRPr="00414A30">
        <w:rPr>
          <w:rFonts w:ascii="Montserrat" w:hAnsi="Montserrat"/>
        </w:rPr>
        <w:t>Darouiche</w:t>
      </w:r>
      <w:proofErr w:type="spellEnd"/>
      <w:r w:rsidRPr="00414A30">
        <w:rPr>
          <w:rFonts w:ascii="Montserrat" w:hAnsi="Montserrat"/>
        </w:rPr>
        <w:t xml:space="preserve"> et al. 2006) that use of a </w:t>
      </w:r>
      <w:proofErr w:type="spellStart"/>
      <w:r w:rsidRPr="00414A30">
        <w:rPr>
          <w:rFonts w:ascii="Montserrat" w:hAnsi="Montserrat"/>
        </w:rPr>
        <w:t>Statlock</w:t>
      </w:r>
      <w:proofErr w:type="spellEnd"/>
      <w:r w:rsidRPr="00414A30">
        <w:rPr>
          <w:rFonts w:ascii="Montserrat" w:hAnsi="Montserrat"/>
        </w:rPr>
        <w:t xml:space="preserve"> device to secure indwelling and suprapubic catheters may lead to a lower rate of UTI.</w:t>
      </w:r>
    </w:p>
    <w:p w14:paraId="71BEE199" w14:textId="77777777" w:rsidR="005C4B31" w:rsidRPr="00414A30" w:rsidRDefault="005C4B31" w:rsidP="00414A30">
      <w:pPr>
        <w:pStyle w:val="Conclusions"/>
        <w:spacing w:before="0" w:after="220"/>
        <w:contextualSpacing/>
        <w:rPr>
          <w:rFonts w:ascii="Montserrat" w:hAnsi="Montserrat"/>
        </w:rPr>
      </w:pPr>
    </w:p>
    <w:p w14:paraId="42E19DD2" w14:textId="77777777" w:rsidR="005C4B31" w:rsidRPr="00414A30" w:rsidRDefault="005C4B31" w:rsidP="00414A30">
      <w:pPr>
        <w:pStyle w:val="Conclusions"/>
        <w:spacing w:before="0" w:after="220"/>
        <w:contextualSpacing/>
        <w:rPr>
          <w:rFonts w:ascii="Montserrat" w:hAnsi="Montserrat"/>
        </w:rPr>
      </w:pPr>
      <w:r w:rsidRPr="00414A30">
        <w:rPr>
          <w:rFonts w:ascii="Montserrat" w:hAnsi="Montserrat"/>
        </w:rPr>
        <w:t xml:space="preserve">There is level 2 evidence (from one prospective controlled trial; Gilmore et al. 1992) that removal of external condom drainage collection systems at night or for 24 hours/day might reduce perineal, urethral or rectal bacterial levels but have no effect on bacteriuria. </w:t>
      </w:r>
    </w:p>
    <w:p w14:paraId="64706936" w14:textId="77777777" w:rsidR="005C4B31" w:rsidRPr="00414A30" w:rsidRDefault="005C4B31" w:rsidP="00414A30">
      <w:pPr>
        <w:pStyle w:val="Conclusions"/>
        <w:spacing w:before="0" w:after="220"/>
        <w:contextualSpacing/>
        <w:rPr>
          <w:rFonts w:ascii="Montserrat" w:hAnsi="Montserrat"/>
        </w:rPr>
      </w:pPr>
    </w:p>
    <w:p w14:paraId="47813A59" w14:textId="005322F5" w:rsidR="005C4B31" w:rsidRPr="00414A30" w:rsidRDefault="005C4B31" w:rsidP="00414A30">
      <w:pPr>
        <w:pStyle w:val="Conclusions"/>
        <w:spacing w:before="0" w:after="220"/>
        <w:contextualSpacing/>
        <w:rPr>
          <w:rFonts w:ascii="Montserrat" w:hAnsi="Montserrat"/>
        </w:rPr>
      </w:pPr>
      <w:r w:rsidRPr="00414A30">
        <w:rPr>
          <w:rFonts w:ascii="Montserrat" w:hAnsi="Montserrat"/>
        </w:rPr>
        <w:t xml:space="preserve">There is level 4 evidence (from one case series; Ku et al. 2005) that no bladder management method is advantageous in preventing pyelonephritis (though indwelling urethral catheterization does have the highest incidence of upper tract deterioration). However, the presence of reflux results in a </w:t>
      </w:r>
      <w:proofErr w:type="gramStart"/>
      <w:r w:rsidRPr="00414A30">
        <w:rPr>
          <w:rFonts w:ascii="Montserrat" w:hAnsi="Montserrat"/>
        </w:rPr>
        <w:t>2.8 fold</w:t>
      </w:r>
      <w:proofErr w:type="gramEnd"/>
      <w:r w:rsidRPr="00414A30">
        <w:rPr>
          <w:rFonts w:ascii="Montserrat" w:hAnsi="Montserrat"/>
        </w:rPr>
        <w:t xml:space="preserve"> higher incidence of pyelonephritis.</w:t>
      </w:r>
    </w:p>
    <w:p w14:paraId="1070C994" w14:textId="77777777" w:rsidR="00AB4677" w:rsidRPr="00414A30" w:rsidRDefault="00AB4677" w:rsidP="00414A30">
      <w:pPr>
        <w:pStyle w:val="Conclusions"/>
        <w:spacing w:before="0" w:after="220"/>
        <w:contextualSpacing/>
        <w:rPr>
          <w:rFonts w:ascii="Montserrat" w:hAnsi="Montserrat"/>
        </w:rPr>
      </w:pPr>
    </w:p>
    <w:p w14:paraId="37213096" w14:textId="2AB4535C" w:rsidR="001540B1" w:rsidRPr="00414A30" w:rsidRDefault="004B7256" w:rsidP="00414A30">
      <w:pPr>
        <w:pStyle w:val="Conclusions"/>
        <w:spacing w:before="0" w:after="220"/>
        <w:contextualSpacing/>
        <w:rPr>
          <w:rFonts w:ascii="Montserrat" w:hAnsi="Montserrat"/>
        </w:rPr>
      </w:pPr>
      <w:r w:rsidRPr="00414A30">
        <w:rPr>
          <w:rFonts w:ascii="Montserrat" w:hAnsi="Montserrat"/>
          <w:noProof/>
        </w:rPr>
        <w:lastRenderedPageBreak/>
        <mc:AlternateContent>
          <mc:Choice Requires="wps">
            <w:drawing>
              <wp:anchor distT="0" distB="0" distL="114300" distR="114300" simplePos="0" relativeHeight="251657216" behindDoc="0" locked="0" layoutInCell="1" allowOverlap="1" wp14:anchorId="3EA664F4" wp14:editId="32DCFCCA">
                <wp:simplePos x="0" y="0"/>
                <wp:positionH relativeFrom="margin">
                  <wp:posOffset>-97155</wp:posOffset>
                </wp:positionH>
                <wp:positionV relativeFrom="line">
                  <wp:posOffset>127156</wp:posOffset>
                </wp:positionV>
                <wp:extent cx="5943600" cy="1986197"/>
                <wp:effectExtent l="12700" t="12700" r="12700" b="8255"/>
                <wp:wrapNone/>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986197"/>
                        </a:xfrm>
                        <a:prstGeom prst="rect">
                          <a:avLst/>
                        </a:prstGeom>
                        <a:solidFill>
                          <a:srgbClr val="FFFFFF"/>
                        </a:solidFill>
                        <a:ln w="25400">
                          <a:solidFill>
                            <a:srgbClr val="000000"/>
                          </a:solidFill>
                          <a:miter lim="800000"/>
                          <a:headEnd/>
                          <a:tailEnd/>
                        </a:ln>
                      </wps:spPr>
                      <wps:txbx>
                        <w:txbxContent>
                          <w:p w14:paraId="0E4A08A0" w14:textId="53E59100" w:rsidR="00CB1BC2" w:rsidRDefault="00CB1BC2" w:rsidP="004B7256">
                            <w:pPr>
                              <w:pStyle w:val="BoxedConclusion"/>
                            </w:pPr>
                            <w:r>
                              <w:t>Intermittent catheterization is associated with a lower rate of UTI as compared to use of indwelling or suprapubic catheter.</w:t>
                            </w:r>
                          </w:p>
                          <w:p w14:paraId="4939A7CF" w14:textId="48B0F677" w:rsidR="00CB1BC2" w:rsidRDefault="00CB1BC2" w:rsidP="00614485">
                            <w:pPr>
                              <w:pStyle w:val="BoxedConclusion"/>
                            </w:pPr>
                            <w:r>
                              <w:t xml:space="preserve">The </w:t>
                            </w:r>
                            <w:proofErr w:type="spellStart"/>
                            <w:r>
                              <w:t>Statlock</w:t>
                            </w:r>
                            <w:proofErr w:type="spellEnd"/>
                            <w:r>
                              <w:t xml:space="preserve"> device to secure indwelling and suprapubic catheters may lead to a lower rate of UTI.</w:t>
                            </w:r>
                          </w:p>
                          <w:p w14:paraId="43E78731" w14:textId="77777777" w:rsidR="00CB1BC2" w:rsidRDefault="00CB1BC2" w:rsidP="00614485">
                            <w:pPr>
                              <w:pStyle w:val="BoxedConclusion"/>
                            </w:pPr>
                            <w:r>
                              <w:t>Removal of external condom drainage collection systems at night or for 24 hours/day may reduce perineal, urethral or rectal bacterial levels but has no effect on bacteriuria.</w:t>
                            </w:r>
                            <w:r w:rsidRPr="002F3563">
                              <w:t xml:space="preserve"> </w:t>
                            </w:r>
                          </w:p>
                          <w:p w14:paraId="243A3839" w14:textId="77777777" w:rsidR="00CB1BC2" w:rsidRDefault="00CB1BC2" w:rsidP="00614485">
                            <w:pPr>
                              <w:pStyle w:val="BoxedConclusion"/>
                            </w:pPr>
                            <w:r>
                              <w:t>The presence of vesicoureteral reflux likely has a greater impact on development of significant infections than the choice of bladder management.</w:t>
                            </w:r>
                          </w:p>
                          <w:p w14:paraId="688B98E1" w14:textId="77777777" w:rsidR="00CB1BC2" w:rsidRDefault="00CB1BC2" w:rsidP="00614485">
                            <w:pPr>
                              <w:pStyle w:val="BoxedConclusion"/>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A664F4" id="Text Box 35" o:spid="_x0000_s1059" type="#_x0000_t202" style="position:absolute;margin-left:-7.65pt;margin-top:10pt;width:468pt;height:156.4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" strokeweight="2pt">
                <v:textbox>
                  <w:txbxContent>
                    <w:p w14:paraId="0E4A08A0" w14:textId="53E59100" w:rsidR="00CB1BC2" w:rsidRDefault="00CB1BC2" w:rsidP="004B7256">
                      <w:pPr>
                        <w:pStyle w:val="BoxedConclusion"/>
                      </w:pPr>
                      <w:r>
                        <w:t>Intermittent catheterization is associated with a lower rate of UTI as compared to use of indwelling or suprapubic catheter.</w:t>
                      </w:r>
                    </w:p>
                    <w:p w14:paraId="4939A7CF" w14:textId="48B0F677" w:rsidR="00CB1BC2" w:rsidRDefault="00CB1BC2" w:rsidP="00614485">
                      <w:pPr>
                        <w:pStyle w:val="BoxedConclusion"/>
                      </w:pPr>
                      <w:r>
                        <w:t xml:space="preserve">The </w:t>
                      </w:r>
                      <w:proofErr w:type="spellStart"/>
                      <w:r>
                        <w:t>Statlock</w:t>
                      </w:r>
                      <w:proofErr w:type="spellEnd"/>
                      <w:r>
                        <w:t xml:space="preserve"> device to secure indwelling and suprapubic catheters may lead to a lower rate of UTI.</w:t>
                      </w:r>
                    </w:p>
                    <w:p w14:paraId="43E78731" w14:textId="77777777" w:rsidR="00CB1BC2" w:rsidRDefault="00CB1BC2" w:rsidP="00614485">
                      <w:pPr>
                        <w:pStyle w:val="BoxedConclusion"/>
                      </w:pPr>
                      <w:r>
                        <w:t>Removal of external condom drainage collection systems at night or for 24 hours/day may reduce perineal, urethral or rectal bacterial levels but has no effect on bacteriuria.</w:t>
                      </w:r>
                      <w:r w:rsidRPr="002F3563">
                        <w:t xml:space="preserve"> </w:t>
                      </w:r>
                    </w:p>
                    <w:p w14:paraId="243A3839" w14:textId="77777777" w:rsidR="00CB1BC2" w:rsidRDefault="00CB1BC2" w:rsidP="00614485">
                      <w:pPr>
                        <w:pStyle w:val="BoxedConclusion"/>
                      </w:pPr>
                      <w:r>
                        <w:t>The presence of vesicoureteral reflux likely has a greater impact on development of significant infections than the choice of bladder management.</w:t>
                      </w:r>
                    </w:p>
                    <w:p w14:paraId="688B98E1" w14:textId="77777777" w:rsidR="00CB1BC2" w:rsidRDefault="00CB1BC2" w:rsidP="00614485">
                      <w:pPr>
                        <w:pStyle w:val="BoxedConclusion"/>
                      </w:pPr>
                    </w:p>
                  </w:txbxContent>
                </v:textbox>
                <w10:wrap anchorx="margin" anchory="line"/>
              </v:shape>
            </w:pict>
          </mc:Fallback>
        </mc:AlternateContent>
      </w:r>
    </w:p>
    <w:p w14:paraId="3995F30C" w14:textId="7DD9018B" w:rsidR="001540B1" w:rsidRPr="00414A30" w:rsidRDefault="001540B1" w:rsidP="00414A30">
      <w:pPr>
        <w:rPr>
          <w:rFonts w:ascii="Montserrat" w:hAnsi="Montserrat"/>
        </w:rPr>
      </w:pPr>
    </w:p>
    <w:p w14:paraId="54DA0770" w14:textId="77777777" w:rsidR="001540B1" w:rsidRPr="00414A30" w:rsidRDefault="001540B1" w:rsidP="00414A30">
      <w:pPr>
        <w:rPr>
          <w:rFonts w:ascii="Montserrat" w:hAnsi="Montserrat"/>
        </w:rPr>
      </w:pPr>
    </w:p>
    <w:p w14:paraId="6A191B40" w14:textId="38BF63DB" w:rsidR="001540B1" w:rsidRPr="00414A30" w:rsidRDefault="001540B1" w:rsidP="00414A30">
      <w:pPr>
        <w:rPr>
          <w:rFonts w:ascii="Montserrat" w:hAnsi="Montserrat"/>
        </w:rPr>
      </w:pPr>
    </w:p>
    <w:p w14:paraId="43E4758B" w14:textId="227CC4E9" w:rsidR="001540B1" w:rsidRPr="00414A30" w:rsidRDefault="001540B1" w:rsidP="00414A30">
      <w:pPr>
        <w:rPr>
          <w:rFonts w:ascii="Montserrat" w:hAnsi="Montserrat"/>
        </w:rPr>
      </w:pPr>
    </w:p>
    <w:p w14:paraId="38F12530" w14:textId="5401E8BA" w:rsidR="00614485" w:rsidRPr="00414A30" w:rsidRDefault="00614485" w:rsidP="00414A30">
      <w:pPr>
        <w:rPr>
          <w:rFonts w:ascii="Montserrat" w:hAnsi="Montserrat"/>
        </w:rPr>
      </w:pPr>
    </w:p>
    <w:p w14:paraId="162C6E45" w14:textId="080EBDB4" w:rsidR="00614485" w:rsidRPr="00414A30" w:rsidRDefault="00614485" w:rsidP="00414A30">
      <w:pPr>
        <w:rPr>
          <w:rFonts w:ascii="Montserrat" w:hAnsi="Montserrat"/>
        </w:rPr>
      </w:pPr>
    </w:p>
    <w:p w14:paraId="164C9A43" w14:textId="77777777" w:rsidR="001540B1" w:rsidRPr="00414A30" w:rsidRDefault="001540B1" w:rsidP="00414A30">
      <w:pPr>
        <w:rPr>
          <w:rFonts w:ascii="Montserrat" w:hAnsi="Montserrat"/>
        </w:rPr>
      </w:pPr>
      <w:bookmarkStart w:id="283" w:name="_Toc210059189"/>
      <w:bookmarkStart w:id="284" w:name="_Toc210097508"/>
      <w:bookmarkStart w:id="285" w:name="_Toc210097613"/>
      <w:bookmarkStart w:id="286" w:name="_Toc210097686"/>
      <w:bookmarkStart w:id="287" w:name="_Toc210097725"/>
      <w:bookmarkStart w:id="288" w:name="_Toc367281077"/>
      <w:bookmarkStart w:id="289" w:name="_Toc405808040"/>
    </w:p>
    <w:p w14:paraId="49C0C62C" w14:textId="77777777" w:rsidR="001540B1" w:rsidRPr="00414A30" w:rsidRDefault="001540B1" w:rsidP="00414A30">
      <w:pPr>
        <w:rPr>
          <w:rFonts w:ascii="Montserrat" w:hAnsi="Montserrat"/>
        </w:rPr>
      </w:pPr>
    </w:p>
    <w:p w14:paraId="4A88BC6F" w14:textId="77777777" w:rsidR="001540B1" w:rsidRPr="00414A30" w:rsidRDefault="001540B1" w:rsidP="00414A30">
      <w:pPr>
        <w:rPr>
          <w:rFonts w:ascii="Montserrat" w:hAnsi="Montserrat"/>
        </w:rPr>
      </w:pPr>
    </w:p>
    <w:p w14:paraId="1133669D" w14:textId="77777777" w:rsidR="001540B1" w:rsidRPr="00414A30" w:rsidRDefault="001540B1" w:rsidP="00414A30">
      <w:pPr>
        <w:rPr>
          <w:rFonts w:ascii="Montserrat" w:hAnsi="Montserrat"/>
        </w:rPr>
      </w:pPr>
    </w:p>
    <w:p w14:paraId="67C7C1A7" w14:textId="77777777" w:rsidR="001540B1" w:rsidRPr="00414A30" w:rsidRDefault="001540B1" w:rsidP="00414A30">
      <w:pPr>
        <w:rPr>
          <w:rFonts w:ascii="Montserrat" w:hAnsi="Montserrat"/>
        </w:rPr>
      </w:pPr>
    </w:p>
    <w:p w14:paraId="3892EC55" w14:textId="77777777" w:rsidR="001540B1" w:rsidRPr="00414A30" w:rsidRDefault="001540B1" w:rsidP="00414A30">
      <w:pPr>
        <w:rPr>
          <w:rFonts w:ascii="Montserrat" w:hAnsi="Montserrat"/>
        </w:rPr>
      </w:pPr>
    </w:p>
    <w:p w14:paraId="250C3211" w14:textId="6040FF67" w:rsidR="007B79DB" w:rsidRPr="00414A30" w:rsidRDefault="001540B1" w:rsidP="00414A30">
      <w:pPr>
        <w:pStyle w:val="Heading2"/>
        <w:rPr>
          <w:rFonts w:ascii="Montserrat" w:hAnsi="Montserrat" w:cs="Arial"/>
          <w:color w:val="000000" w:themeColor="text1"/>
          <w:sz w:val="22"/>
          <w:szCs w:val="22"/>
        </w:rPr>
      </w:pPr>
      <w:bookmarkStart w:id="290" w:name="_Toc23146476"/>
      <w:r w:rsidRPr="00414A30">
        <w:rPr>
          <w:rFonts w:ascii="Montserrat" w:hAnsi="Montserrat" w:cs="Arial"/>
          <w:color w:val="000000" w:themeColor="text1"/>
          <w:sz w:val="22"/>
          <w:szCs w:val="22"/>
        </w:rPr>
        <w:t>6</w:t>
      </w:r>
      <w:r w:rsidR="007B79DB" w:rsidRPr="00414A30">
        <w:rPr>
          <w:rFonts w:ascii="Montserrat" w:hAnsi="Montserrat" w:cs="Arial"/>
          <w:color w:val="000000" w:themeColor="text1"/>
          <w:sz w:val="22"/>
          <w:szCs w:val="22"/>
        </w:rPr>
        <w:t>.4 Pharmacological and Other Biological Methods of UTI Prevention</w:t>
      </w:r>
      <w:bookmarkEnd w:id="283"/>
      <w:bookmarkEnd w:id="284"/>
      <w:bookmarkEnd w:id="285"/>
      <w:bookmarkEnd w:id="286"/>
      <w:bookmarkEnd w:id="287"/>
      <w:bookmarkEnd w:id="288"/>
      <w:bookmarkEnd w:id="289"/>
      <w:bookmarkEnd w:id="290"/>
    </w:p>
    <w:p w14:paraId="361BF72A" w14:textId="77777777" w:rsidR="001574E1" w:rsidRPr="00414A30" w:rsidRDefault="001574E1" w:rsidP="00414A30">
      <w:pPr>
        <w:contextualSpacing/>
        <w:rPr>
          <w:rFonts w:ascii="Montserrat" w:hAnsi="Montserrat"/>
        </w:rPr>
      </w:pPr>
    </w:p>
    <w:p w14:paraId="5FE98B11" w14:textId="05A0FE70" w:rsidR="007B79DB" w:rsidRPr="00414A30" w:rsidRDefault="007B79DB" w:rsidP="00414A30">
      <w:pPr>
        <w:contextualSpacing/>
        <w:rPr>
          <w:rFonts w:ascii="Montserrat" w:hAnsi="Montserrat"/>
        </w:rPr>
      </w:pPr>
      <w:r w:rsidRPr="00414A30">
        <w:rPr>
          <w:rFonts w:ascii="Montserrat" w:hAnsi="Montserrat"/>
        </w:rPr>
        <w:t>There are a variety of approaches that involve pharmaceuticals and other biological agents for UTI prevention in persons with SCI</w:t>
      </w:r>
      <w:r w:rsidR="00C37EF1" w:rsidRPr="00414A30">
        <w:rPr>
          <w:rFonts w:ascii="Montserrat" w:hAnsi="Montserrat"/>
        </w:rPr>
        <w:t xml:space="preserve">, </w:t>
      </w:r>
      <w:r w:rsidRPr="00414A30">
        <w:rPr>
          <w:rFonts w:ascii="Montserrat" w:hAnsi="Montserrat"/>
        </w:rPr>
        <w:t xml:space="preserve">as </w:t>
      </w:r>
      <w:r w:rsidR="00C37EF1" w:rsidRPr="00414A30">
        <w:rPr>
          <w:rFonts w:ascii="Montserrat" w:hAnsi="Montserrat"/>
        </w:rPr>
        <w:t>described</w:t>
      </w:r>
      <w:r w:rsidRPr="00414A30">
        <w:rPr>
          <w:rFonts w:ascii="Montserrat" w:hAnsi="Montserrat"/>
        </w:rPr>
        <w:t xml:space="preserve"> in several reviews on this topic (Biering-Sorensen 2002; Garcia Leoni &amp; </w:t>
      </w:r>
      <w:proofErr w:type="spellStart"/>
      <w:r w:rsidRPr="00414A30">
        <w:rPr>
          <w:rFonts w:ascii="Montserrat" w:hAnsi="Montserrat"/>
        </w:rPr>
        <w:t>Esclarin</w:t>
      </w:r>
      <w:proofErr w:type="spellEnd"/>
      <w:r w:rsidRPr="00414A30">
        <w:rPr>
          <w:rFonts w:ascii="Montserrat" w:hAnsi="Montserrat"/>
        </w:rPr>
        <w:t xml:space="preserve"> De Ruz 2003). These include pharmacological approaches such as bacterial interference or antibiotic prophylaxis, the use of other biological agents such as antiseptic cleansing agents</w:t>
      </w:r>
      <w:r w:rsidR="00C37EF1" w:rsidRPr="00414A30">
        <w:rPr>
          <w:rFonts w:ascii="Montserrat" w:hAnsi="Montserrat"/>
        </w:rPr>
        <w:t>,</w:t>
      </w:r>
      <w:r w:rsidRPr="00414A30">
        <w:rPr>
          <w:rFonts w:ascii="Montserrat" w:hAnsi="Montserrat"/>
        </w:rPr>
        <w:t xml:space="preserve"> or the use of nutraceuticals such as cranberry in </w:t>
      </w:r>
      <w:r w:rsidR="00487425" w:rsidRPr="00414A30">
        <w:rPr>
          <w:rFonts w:ascii="Montserrat" w:hAnsi="Montserrat"/>
        </w:rPr>
        <w:t xml:space="preserve">varying </w:t>
      </w:r>
      <w:r w:rsidRPr="00414A30">
        <w:rPr>
          <w:rFonts w:ascii="Montserrat" w:hAnsi="Montserrat"/>
        </w:rPr>
        <w:t>form</w:t>
      </w:r>
      <w:r w:rsidR="00487425" w:rsidRPr="00414A30">
        <w:rPr>
          <w:rFonts w:ascii="Montserrat" w:hAnsi="Montserrat"/>
        </w:rPr>
        <w:t>s (e.g., liquid, capsule)</w:t>
      </w:r>
      <w:r w:rsidRPr="00414A30">
        <w:rPr>
          <w:rFonts w:ascii="Montserrat" w:hAnsi="Montserrat"/>
        </w:rPr>
        <w:t xml:space="preserve">. </w:t>
      </w:r>
    </w:p>
    <w:p w14:paraId="02D27225" w14:textId="2D0DDE1D" w:rsidR="002501B3" w:rsidRPr="00414A30" w:rsidRDefault="001540B1" w:rsidP="00414A30">
      <w:pPr>
        <w:pStyle w:val="Heading3"/>
        <w:rPr>
          <w:rFonts w:ascii="Montserrat" w:hAnsi="Montserrat" w:cs="Arial"/>
          <w:i/>
          <w:color w:val="000000" w:themeColor="text1"/>
        </w:rPr>
      </w:pPr>
      <w:bookmarkStart w:id="291" w:name="_Toc23146477"/>
      <w:r w:rsidRPr="00414A30">
        <w:rPr>
          <w:rFonts w:ascii="Montserrat" w:hAnsi="Montserrat" w:cs="Arial"/>
          <w:color w:val="000000" w:themeColor="text1"/>
        </w:rPr>
        <w:t>6</w:t>
      </w:r>
      <w:r w:rsidR="002501B3" w:rsidRPr="00414A30">
        <w:rPr>
          <w:rFonts w:ascii="Montserrat" w:hAnsi="Montserrat" w:cs="Arial"/>
          <w:color w:val="000000" w:themeColor="text1"/>
        </w:rPr>
        <w:t>.4.1 Bacterial Interference for Prevention of UTIs</w:t>
      </w:r>
      <w:bookmarkEnd w:id="291"/>
    </w:p>
    <w:p w14:paraId="1D8903AA" w14:textId="4A20BC3C" w:rsidR="007B79DB" w:rsidRPr="00414A30" w:rsidRDefault="007B79DB" w:rsidP="00414A30">
      <w:pPr>
        <w:contextualSpacing/>
        <w:rPr>
          <w:rFonts w:ascii="Montserrat" w:hAnsi="Montserrat"/>
        </w:rPr>
      </w:pPr>
    </w:p>
    <w:p w14:paraId="64E22D86" w14:textId="5B863EF8" w:rsidR="00F638CF" w:rsidRPr="00414A30" w:rsidRDefault="00F638CF" w:rsidP="00414A30">
      <w:pPr>
        <w:contextualSpacing/>
        <w:rPr>
          <w:rFonts w:ascii="Montserrat" w:hAnsi="Montserrat"/>
        </w:rPr>
      </w:pPr>
      <w:r w:rsidRPr="00414A30">
        <w:rPr>
          <w:rFonts w:ascii="Montserrat" w:hAnsi="Montserrat"/>
        </w:rPr>
        <w:t>Bacterial interference has been touted as a promising approach to UTI prevention for the future (Biering-Sorensen 2002). In this approach, a group of bacteria that do not cause UTIs are introduced into the bladder which acts to limit the ability of other pathogens to effectively colonize the bladder and cause a symptomatic UTI.</w:t>
      </w:r>
    </w:p>
    <w:p w14:paraId="482A9911" w14:textId="77777777" w:rsidR="00F638CF" w:rsidRPr="00414A30" w:rsidRDefault="00F638CF" w:rsidP="00414A30">
      <w:pPr>
        <w:contextualSpacing/>
        <w:rPr>
          <w:rFonts w:ascii="Montserrat" w:hAnsi="Montserrat"/>
        </w:rPr>
      </w:pPr>
    </w:p>
    <w:p w14:paraId="2C5E473B" w14:textId="6EF2E623" w:rsidR="007B79DB" w:rsidRPr="00414A30" w:rsidRDefault="00042D75" w:rsidP="00414A30">
      <w:pPr>
        <w:contextualSpacing/>
        <w:rPr>
          <w:rFonts w:ascii="Montserrat" w:hAnsi="Montserrat"/>
          <w:b/>
        </w:rPr>
      </w:pPr>
      <w:bookmarkStart w:id="292" w:name="_Toc209941781"/>
      <w:r w:rsidRPr="00414A30">
        <w:rPr>
          <w:rFonts w:ascii="Montserrat" w:hAnsi="Montserrat"/>
          <w:b/>
        </w:rPr>
        <w:t>Table 2</w:t>
      </w:r>
      <w:r w:rsidR="0043267F" w:rsidRPr="00414A30">
        <w:rPr>
          <w:rFonts w:ascii="Montserrat" w:hAnsi="Montserrat"/>
          <w:b/>
        </w:rPr>
        <w:t>6</w:t>
      </w:r>
      <w:r w:rsidR="007B79DB" w:rsidRPr="00414A30">
        <w:rPr>
          <w:rFonts w:ascii="Montserrat" w:hAnsi="Montserrat"/>
          <w:b/>
        </w:rPr>
        <w:t xml:space="preserve"> Bacterial Interference for Prevention of UTIs</w:t>
      </w:r>
      <w:bookmarkEnd w:id="292"/>
      <w:r w:rsidR="007B79DB" w:rsidRPr="00414A30">
        <w:rPr>
          <w:rFonts w:ascii="Montserrat" w:hAnsi="Montserrat"/>
          <w:b/>
        </w:rPr>
        <w:t xml:space="preserve"> </w:t>
      </w:r>
    </w:p>
    <w:p w14:paraId="288CB347" w14:textId="77777777" w:rsidR="00F638CF" w:rsidRPr="00414A30" w:rsidRDefault="00F638CF" w:rsidP="00414A30">
      <w:pPr>
        <w:contextualSpacing/>
        <w:rPr>
          <w:rFonts w:ascii="Montserrat" w:hAnsi="Montserrat"/>
          <w:b/>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04"/>
        <w:gridCol w:w="3578"/>
        <w:gridCol w:w="3578"/>
      </w:tblGrid>
      <w:tr w:rsidR="007B79DB" w:rsidRPr="00414A30" w14:paraId="16E27849" w14:textId="77777777" w:rsidTr="000B381A">
        <w:trPr>
          <w:tblHeader/>
        </w:trPr>
        <w:tc>
          <w:tcPr>
            <w:tcW w:w="2204" w:type="dxa"/>
            <w:tcBorders>
              <w:top w:val="single" w:sz="4" w:space="0" w:color="auto"/>
              <w:left w:val="single" w:sz="4" w:space="0" w:color="auto"/>
              <w:bottom w:val="single" w:sz="4" w:space="0" w:color="auto"/>
              <w:right w:val="single" w:sz="4" w:space="0" w:color="auto"/>
            </w:tcBorders>
            <w:vAlign w:val="center"/>
          </w:tcPr>
          <w:p w14:paraId="13FCF79D" w14:textId="77777777" w:rsidR="007B79DB" w:rsidRPr="00414A30" w:rsidRDefault="007B79DB" w:rsidP="00414A30">
            <w:pPr>
              <w:contextualSpacing/>
              <w:jc w:val="center"/>
              <w:rPr>
                <w:rFonts w:ascii="Montserrat" w:hAnsi="Montserrat"/>
                <w:b/>
                <w:sz w:val="18"/>
                <w:szCs w:val="18"/>
              </w:rPr>
            </w:pPr>
            <w:r w:rsidRPr="00414A30">
              <w:rPr>
                <w:rFonts w:ascii="Montserrat" w:hAnsi="Montserrat"/>
                <w:b/>
                <w:sz w:val="18"/>
                <w:szCs w:val="18"/>
              </w:rPr>
              <w:t>Author Year</w:t>
            </w:r>
          </w:p>
          <w:p w14:paraId="6AB3F8E1" w14:textId="77777777" w:rsidR="007B79DB" w:rsidRPr="00414A30" w:rsidRDefault="007B79DB" w:rsidP="00414A30">
            <w:pPr>
              <w:pStyle w:val="TableTitles"/>
              <w:ind w:right="72"/>
              <w:contextualSpacing/>
              <w:jc w:val="center"/>
              <w:rPr>
                <w:rFonts w:ascii="Montserrat" w:hAnsi="Montserrat" w:cs="Arial"/>
                <w:bCs/>
                <w:color w:val="000000"/>
                <w:sz w:val="18"/>
                <w:szCs w:val="18"/>
              </w:rPr>
            </w:pPr>
            <w:r w:rsidRPr="00414A30">
              <w:rPr>
                <w:rFonts w:ascii="Montserrat" w:hAnsi="Montserrat" w:cs="Arial"/>
                <w:sz w:val="18"/>
                <w:szCs w:val="18"/>
              </w:rPr>
              <w:t>Cou</w:t>
            </w:r>
            <w:r w:rsidR="002F2C4D" w:rsidRPr="00414A30">
              <w:rPr>
                <w:rFonts w:ascii="Montserrat" w:hAnsi="Montserrat" w:cs="Arial"/>
                <w:sz w:val="18"/>
                <w:szCs w:val="18"/>
              </w:rPr>
              <w:t xml:space="preserve">ntry </w:t>
            </w:r>
            <w:r w:rsidRPr="00414A30">
              <w:rPr>
                <w:rFonts w:ascii="Montserrat" w:hAnsi="Montserrat" w:cs="Arial"/>
                <w:sz w:val="18"/>
                <w:szCs w:val="18"/>
              </w:rPr>
              <w:br/>
              <w:t xml:space="preserve">Research Design </w:t>
            </w:r>
            <w:r w:rsidRPr="00414A30">
              <w:rPr>
                <w:rFonts w:ascii="Montserrat" w:hAnsi="Montserrat" w:cs="Arial"/>
                <w:sz w:val="18"/>
                <w:szCs w:val="18"/>
              </w:rPr>
              <w:br/>
            </w:r>
            <w:r w:rsidR="002F2C4D" w:rsidRPr="00414A30">
              <w:rPr>
                <w:rFonts w:ascii="Montserrat" w:hAnsi="Montserrat" w:cs="Arial"/>
                <w:sz w:val="18"/>
                <w:szCs w:val="18"/>
              </w:rPr>
              <w:t xml:space="preserve">Score </w:t>
            </w:r>
            <w:r w:rsidRPr="00414A30">
              <w:rPr>
                <w:rFonts w:ascii="Montserrat" w:hAnsi="Montserrat" w:cs="Arial"/>
                <w:sz w:val="18"/>
                <w:szCs w:val="18"/>
              </w:rPr>
              <w:t>Total Sample Size</w:t>
            </w:r>
          </w:p>
        </w:tc>
        <w:tc>
          <w:tcPr>
            <w:tcW w:w="3578" w:type="dxa"/>
            <w:tcBorders>
              <w:top w:val="single" w:sz="4" w:space="0" w:color="auto"/>
              <w:left w:val="single" w:sz="4" w:space="0" w:color="auto"/>
              <w:bottom w:val="single" w:sz="4" w:space="0" w:color="auto"/>
              <w:right w:val="single" w:sz="4" w:space="0" w:color="auto"/>
            </w:tcBorders>
            <w:vAlign w:val="center"/>
          </w:tcPr>
          <w:p w14:paraId="155FCE72" w14:textId="77777777" w:rsidR="007B79DB" w:rsidRPr="00414A30" w:rsidRDefault="007B79DB" w:rsidP="00414A30">
            <w:pPr>
              <w:pStyle w:val="TableTitles"/>
              <w:ind w:right="72"/>
              <w:contextualSpacing/>
              <w:jc w:val="center"/>
              <w:rPr>
                <w:rFonts w:ascii="Montserrat" w:hAnsi="Montserrat" w:cs="Arial"/>
                <w:bCs/>
                <w:color w:val="000000"/>
                <w:sz w:val="18"/>
                <w:szCs w:val="18"/>
              </w:rPr>
            </w:pPr>
            <w:r w:rsidRPr="00414A30">
              <w:rPr>
                <w:rFonts w:ascii="Montserrat" w:hAnsi="Montserrat" w:cs="Arial"/>
                <w:sz w:val="18"/>
                <w:szCs w:val="18"/>
              </w:rPr>
              <w:t>Methods</w:t>
            </w:r>
          </w:p>
        </w:tc>
        <w:tc>
          <w:tcPr>
            <w:tcW w:w="3578" w:type="dxa"/>
            <w:tcBorders>
              <w:top w:val="single" w:sz="4" w:space="0" w:color="auto"/>
              <w:left w:val="single" w:sz="4" w:space="0" w:color="auto"/>
              <w:bottom w:val="single" w:sz="4" w:space="0" w:color="auto"/>
              <w:right w:val="single" w:sz="4" w:space="0" w:color="auto"/>
            </w:tcBorders>
            <w:vAlign w:val="center"/>
          </w:tcPr>
          <w:p w14:paraId="177FA4D0" w14:textId="77777777" w:rsidR="007B79DB" w:rsidRPr="00414A30" w:rsidRDefault="007B79DB" w:rsidP="00414A30">
            <w:pPr>
              <w:pStyle w:val="TableTitles"/>
              <w:ind w:right="72"/>
              <w:contextualSpacing/>
              <w:jc w:val="center"/>
              <w:rPr>
                <w:rFonts w:ascii="Montserrat" w:hAnsi="Montserrat" w:cs="Arial"/>
                <w:bCs/>
                <w:color w:val="000000"/>
                <w:sz w:val="18"/>
                <w:szCs w:val="18"/>
              </w:rPr>
            </w:pPr>
            <w:r w:rsidRPr="00414A30">
              <w:rPr>
                <w:rFonts w:ascii="Montserrat" w:hAnsi="Montserrat" w:cs="Arial"/>
                <w:sz w:val="18"/>
                <w:szCs w:val="18"/>
              </w:rPr>
              <w:t>Outcome</w:t>
            </w:r>
          </w:p>
        </w:tc>
      </w:tr>
      <w:tr w:rsidR="007B79DB" w:rsidRPr="00414A30" w14:paraId="5BBAE7D8"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66755EBE" w14:textId="77777777" w:rsidR="007B79DB" w:rsidRPr="00414A30" w:rsidRDefault="007B79DB" w:rsidP="00414A30">
            <w:pPr>
              <w:ind w:right="72"/>
              <w:contextualSpacing/>
              <w:jc w:val="center"/>
              <w:rPr>
                <w:rFonts w:ascii="Montserrat" w:hAnsi="Montserrat"/>
                <w:sz w:val="18"/>
                <w:szCs w:val="18"/>
                <w:lang w:val="it-IT"/>
              </w:rPr>
            </w:pPr>
            <w:r w:rsidRPr="00414A30">
              <w:rPr>
                <w:rFonts w:ascii="Montserrat" w:hAnsi="Montserrat"/>
                <w:sz w:val="18"/>
                <w:szCs w:val="18"/>
                <w:lang w:val="it-IT"/>
              </w:rPr>
              <w:t>Darouiche et al. 2011</w:t>
            </w:r>
          </w:p>
          <w:p w14:paraId="3FC08BD2" w14:textId="77777777" w:rsidR="007B79DB" w:rsidRPr="00414A30" w:rsidRDefault="007B79DB" w:rsidP="00414A30">
            <w:pPr>
              <w:ind w:right="72"/>
              <w:contextualSpacing/>
              <w:jc w:val="center"/>
              <w:rPr>
                <w:rFonts w:ascii="Montserrat" w:hAnsi="Montserrat"/>
                <w:sz w:val="18"/>
                <w:szCs w:val="18"/>
                <w:lang w:val="it-IT"/>
              </w:rPr>
            </w:pPr>
            <w:r w:rsidRPr="00414A30">
              <w:rPr>
                <w:rFonts w:ascii="Montserrat" w:hAnsi="Montserrat"/>
                <w:sz w:val="18"/>
                <w:szCs w:val="18"/>
                <w:lang w:val="it-IT"/>
              </w:rPr>
              <w:t>USA</w:t>
            </w:r>
          </w:p>
          <w:p w14:paraId="58C0C73D" w14:textId="77777777" w:rsidR="007B79DB" w:rsidRPr="00414A30" w:rsidRDefault="007B79DB" w:rsidP="00414A30">
            <w:pPr>
              <w:ind w:right="72"/>
              <w:contextualSpacing/>
              <w:jc w:val="center"/>
              <w:rPr>
                <w:rFonts w:ascii="Montserrat" w:hAnsi="Montserrat"/>
                <w:sz w:val="18"/>
                <w:szCs w:val="18"/>
                <w:lang w:val="it-IT"/>
              </w:rPr>
            </w:pPr>
            <w:r w:rsidRPr="00414A30">
              <w:rPr>
                <w:rFonts w:ascii="Montserrat" w:hAnsi="Montserrat"/>
                <w:sz w:val="18"/>
                <w:szCs w:val="18"/>
                <w:lang w:val="it-IT"/>
              </w:rPr>
              <w:t>RCT</w:t>
            </w:r>
          </w:p>
          <w:p w14:paraId="76A841BA" w14:textId="77777777" w:rsidR="001550CD" w:rsidRPr="00414A30" w:rsidRDefault="001550CD" w:rsidP="00414A30">
            <w:pPr>
              <w:ind w:right="72"/>
              <w:contextualSpacing/>
              <w:jc w:val="center"/>
              <w:rPr>
                <w:rFonts w:ascii="Montserrat" w:hAnsi="Montserrat"/>
                <w:sz w:val="18"/>
                <w:szCs w:val="18"/>
                <w:lang w:val="it-IT"/>
              </w:rPr>
            </w:pPr>
            <w:r w:rsidRPr="00414A30">
              <w:rPr>
                <w:rFonts w:ascii="Montserrat" w:hAnsi="Montserrat"/>
                <w:sz w:val="18"/>
                <w:szCs w:val="18"/>
                <w:lang w:val="it-IT"/>
              </w:rPr>
              <w:t>PEDro=9</w:t>
            </w:r>
          </w:p>
          <w:p w14:paraId="2FEE8338" w14:textId="77777777" w:rsidR="007B79DB" w:rsidRPr="00414A30" w:rsidRDefault="007B79DB" w:rsidP="00414A30">
            <w:pPr>
              <w:ind w:right="72"/>
              <w:contextualSpacing/>
              <w:jc w:val="center"/>
              <w:rPr>
                <w:rFonts w:ascii="Montserrat" w:hAnsi="Montserrat"/>
                <w:sz w:val="18"/>
                <w:szCs w:val="18"/>
                <w:lang w:val="it-IT"/>
              </w:rPr>
            </w:pPr>
            <w:r w:rsidRPr="00414A30">
              <w:rPr>
                <w:rFonts w:ascii="Montserrat" w:hAnsi="Montserrat"/>
                <w:sz w:val="18"/>
                <w:szCs w:val="18"/>
                <w:lang w:val="it-IT"/>
              </w:rPr>
              <w:t>N=27</w:t>
            </w:r>
          </w:p>
        </w:tc>
        <w:tc>
          <w:tcPr>
            <w:tcW w:w="3578" w:type="dxa"/>
            <w:tcBorders>
              <w:top w:val="single" w:sz="4" w:space="0" w:color="auto"/>
              <w:left w:val="single" w:sz="4" w:space="0" w:color="auto"/>
              <w:bottom w:val="single" w:sz="4" w:space="0" w:color="auto"/>
              <w:right w:val="single" w:sz="4" w:space="0" w:color="auto"/>
            </w:tcBorders>
          </w:tcPr>
          <w:p w14:paraId="6C2CBE8D" w14:textId="7CA24A23" w:rsidR="007B79DB" w:rsidRPr="00414A30" w:rsidRDefault="007B79DB"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Male SCI: Mean age</w:t>
            </w:r>
            <w:r w:rsidR="00674C97" w:rsidRPr="00414A30">
              <w:rPr>
                <w:rFonts w:ascii="Montserrat" w:hAnsi="Montserrat"/>
                <w:sz w:val="18"/>
                <w:szCs w:val="18"/>
              </w:rPr>
              <w:t xml:space="preserve">: </w:t>
            </w:r>
            <w:r w:rsidRPr="00414A30">
              <w:rPr>
                <w:rFonts w:ascii="Montserrat" w:hAnsi="Montserrat"/>
                <w:sz w:val="18"/>
                <w:szCs w:val="18"/>
              </w:rPr>
              <w:t xml:space="preserve">52 </w:t>
            </w:r>
            <w:proofErr w:type="spellStart"/>
            <w:r w:rsidRPr="00414A30">
              <w:rPr>
                <w:rFonts w:ascii="Montserrat" w:hAnsi="Montserrat"/>
                <w:sz w:val="18"/>
                <w:szCs w:val="18"/>
              </w:rPr>
              <w:t>yr</w:t>
            </w:r>
            <w:proofErr w:type="spellEnd"/>
            <w:r w:rsidRPr="00414A30">
              <w:rPr>
                <w:rFonts w:ascii="Montserrat" w:hAnsi="Montserrat"/>
                <w:sz w:val="18"/>
                <w:szCs w:val="18"/>
              </w:rPr>
              <w:t xml:space="preserve"> (</w:t>
            </w:r>
            <w:r w:rsidR="003D3C41" w:rsidRPr="00414A30">
              <w:rPr>
                <w:rFonts w:ascii="Montserrat" w:hAnsi="Montserrat"/>
                <w:sz w:val="18"/>
                <w:szCs w:val="18"/>
              </w:rPr>
              <w:t>range</w:t>
            </w:r>
            <w:r w:rsidRPr="00414A30">
              <w:rPr>
                <w:rFonts w:ascii="Montserrat" w:hAnsi="Montserrat"/>
                <w:sz w:val="18"/>
                <w:szCs w:val="18"/>
              </w:rPr>
              <w:t xml:space="preserve"> 29-85 </w:t>
            </w:r>
            <w:proofErr w:type="spellStart"/>
            <w:r w:rsidRPr="00414A30">
              <w:rPr>
                <w:rFonts w:ascii="Montserrat" w:hAnsi="Montserrat"/>
                <w:sz w:val="18"/>
                <w:szCs w:val="18"/>
              </w:rPr>
              <w:t>yr</w:t>
            </w:r>
            <w:proofErr w:type="spellEnd"/>
            <w:r w:rsidRPr="00414A30">
              <w:rPr>
                <w:rFonts w:ascii="Montserrat" w:hAnsi="Montserrat"/>
                <w:sz w:val="18"/>
                <w:szCs w:val="18"/>
              </w:rPr>
              <w:t>); Injury level: Tetraplegia</w:t>
            </w:r>
            <w:r w:rsidR="002F2C4D" w:rsidRPr="00414A30">
              <w:rPr>
                <w:rFonts w:ascii="Montserrat" w:hAnsi="Montserrat"/>
                <w:sz w:val="18"/>
                <w:szCs w:val="18"/>
              </w:rPr>
              <w:t xml:space="preserve"> =14, paraplegia=12</w:t>
            </w:r>
            <w:r w:rsidRPr="00414A30">
              <w:rPr>
                <w:rFonts w:ascii="Montserrat" w:hAnsi="Montserrat"/>
                <w:sz w:val="18"/>
                <w:szCs w:val="18"/>
              </w:rPr>
              <w:t>; Bladder management type: In</w:t>
            </w:r>
            <w:r w:rsidR="002F2C4D" w:rsidRPr="00414A30">
              <w:rPr>
                <w:rFonts w:ascii="Montserrat" w:hAnsi="Montserrat"/>
                <w:sz w:val="18"/>
                <w:szCs w:val="18"/>
              </w:rPr>
              <w:t>dwelling transurethral catheter=7</w:t>
            </w:r>
            <w:r w:rsidRPr="00414A30">
              <w:rPr>
                <w:rFonts w:ascii="Montserrat" w:hAnsi="Montserrat"/>
                <w:sz w:val="18"/>
                <w:szCs w:val="18"/>
              </w:rPr>
              <w:t>, i</w:t>
            </w:r>
            <w:r w:rsidR="002F2C4D" w:rsidRPr="00414A30">
              <w:rPr>
                <w:rFonts w:ascii="Montserrat" w:hAnsi="Montserrat"/>
                <w:sz w:val="18"/>
                <w:szCs w:val="18"/>
              </w:rPr>
              <w:t>ndwelling suprapubic catheter=6, intermittent catheterization=13, external condom=1</w:t>
            </w:r>
            <w:r w:rsidRPr="00414A30">
              <w:rPr>
                <w:rFonts w:ascii="Montserrat" w:hAnsi="Montserrat"/>
                <w:sz w:val="18"/>
                <w:szCs w:val="18"/>
              </w:rPr>
              <w:t>.</w:t>
            </w:r>
          </w:p>
          <w:p w14:paraId="0B9724CE" w14:textId="678B47B4" w:rsidR="007B79DB" w:rsidRPr="00414A30" w:rsidRDefault="00274A07" w:rsidP="00414A30">
            <w:pPr>
              <w:ind w:right="72"/>
              <w:contextualSpacing/>
              <w:rPr>
                <w:rFonts w:ascii="Montserrat" w:hAnsi="Montserrat"/>
                <w:sz w:val="18"/>
                <w:szCs w:val="18"/>
              </w:rPr>
            </w:pPr>
            <w:r w:rsidRPr="00414A30">
              <w:rPr>
                <w:rFonts w:ascii="Montserrat" w:hAnsi="Montserrat"/>
                <w:b/>
                <w:sz w:val="18"/>
                <w:szCs w:val="18"/>
              </w:rPr>
              <w:t>Intervention</w:t>
            </w:r>
            <w:r w:rsidR="007B79DB" w:rsidRPr="00414A30">
              <w:rPr>
                <w:rFonts w:ascii="Montserrat" w:hAnsi="Montserrat"/>
                <w:b/>
                <w:sz w:val="18"/>
                <w:szCs w:val="18"/>
              </w:rPr>
              <w:t>:</w:t>
            </w:r>
            <w:r w:rsidR="007B79DB" w:rsidRPr="00414A30">
              <w:rPr>
                <w:rFonts w:ascii="Montserrat" w:hAnsi="Montserrat"/>
                <w:sz w:val="18"/>
                <w:szCs w:val="18"/>
              </w:rPr>
              <w:t xml:space="preserve"> </w:t>
            </w:r>
            <w:r w:rsidR="0047483E" w:rsidRPr="00414A30">
              <w:rPr>
                <w:rFonts w:ascii="Montserrat" w:hAnsi="Montserrat"/>
                <w:sz w:val="18"/>
                <w:szCs w:val="18"/>
              </w:rPr>
              <w:t>Individual</w:t>
            </w:r>
            <w:r w:rsidR="007B79DB" w:rsidRPr="00414A30">
              <w:rPr>
                <w:rFonts w:ascii="Montserrat" w:hAnsi="Montserrat"/>
                <w:sz w:val="18"/>
                <w:szCs w:val="18"/>
              </w:rPr>
              <w:t>s were randomly allocated to either bacterial interference (</w:t>
            </w:r>
            <w:proofErr w:type="gramStart"/>
            <w:r w:rsidR="007B79DB" w:rsidRPr="00414A30">
              <w:rPr>
                <w:rFonts w:ascii="Montserrat" w:hAnsi="Montserrat"/>
                <w:sz w:val="18"/>
                <w:szCs w:val="18"/>
              </w:rPr>
              <w:t>E.coli</w:t>
            </w:r>
            <w:proofErr w:type="gramEnd"/>
            <w:r w:rsidR="007B79DB" w:rsidRPr="00414A30">
              <w:rPr>
                <w:rFonts w:ascii="Montserrat" w:hAnsi="Montserrat"/>
                <w:sz w:val="18"/>
                <w:szCs w:val="18"/>
              </w:rPr>
              <w:t xml:space="preserve"> HU2117) (n=17) or a pl</w:t>
            </w:r>
            <w:r w:rsidR="0019700C" w:rsidRPr="00414A30">
              <w:rPr>
                <w:rFonts w:ascii="Montserrat" w:hAnsi="Montserrat"/>
                <w:sz w:val="18"/>
                <w:szCs w:val="18"/>
              </w:rPr>
              <w:t>acebo (n=10) for prevention of</w:t>
            </w:r>
            <w:r w:rsidR="007B79DB" w:rsidRPr="00414A30">
              <w:rPr>
                <w:rFonts w:ascii="Montserrat" w:hAnsi="Montserrat"/>
                <w:sz w:val="18"/>
                <w:szCs w:val="18"/>
              </w:rPr>
              <w:t xml:space="preserve"> urinary tract infection</w:t>
            </w:r>
            <w:r w:rsidR="0019700C" w:rsidRPr="00414A30">
              <w:rPr>
                <w:rFonts w:ascii="Montserrat" w:hAnsi="Montserrat"/>
                <w:sz w:val="18"/>
                <w:szCs w:val="18"/>
              </w:rPr>
              <w:t>s</w:t>
            </w:r>
            <w:r w:rsidR="007B79DB" w:rsidRPr="00414A30">
              <w:rPr>
                <w:rFonts w:ascii="Montserrat" w:hAnsi="Montserrat"/>
                <w:sz w:val="18"/>
                <w:szCs w:val="18"/>
              </w:rPr>
              <w:t xml:space="preserve"> (UTI).</w:t>
            </w:r>
          </w:p>
          <w:p w14:paraId="406BB6CC" w14:textId="77777777" w:rsidR="007B79DB" w:rsidRPr="00414A30" w:rsidRDefault="007B79DB" w:rsidP="00414A30">
            <w:pPr>
              <w:ind w:right="72"/>
              <w:contextualSpacing/>
              <w:rPr>
                <w:rFonts w:ascii="Montserrat" w:hAnsi="Montserrat"/>
                <w:sz w:val="18"/>
                <w:szCs w:val="18"/>
              </w:rPr>
            </w:pPr>
            <w:r w:rsidRPr="00414A30">
              <w:rPr>
                <w:rFonts w:ascii="Montserrat" w:hAnsi="Montserrat"/>
                <w:b/>
                <w:sz w:val="18"/>
                <w:szCs w:val="18"/>
              </w:rPr>
              <w:lastRenderedPageBreak/>
              <w:t xml:space="preserve">Outcome Measures: </w:t>
            </w:r>
            <w:r w:rsidRPr="00414A30">
              <w:rPr>
                <w:rFonts w:ascii="Montserrat" w:hAnsi="Montserrat"/>
                <w:sz w:val="18"/>
                <w:szCs w:val="18"/>
              </w:rPr>
              <w:t>Number of UTI episodes</w:t>
            </w:r>
            <w:r w:rsidR="002F2C4D" w:rsidRPr="00414A30">
              <w:rPr>
                <w:rFonts w:ascii="Montserrat" w:hAnsi="Montserrat"/>
                <w:sz w:val="18"/>
                <w:szCs w:val="18"/>
              </w:rPr>
              <w:t>.</w:t>
            </w:r>
          </w:p>
        </w:tc>
        <w:tc>
          <w:tcPr>
            <w:tcW w:w="3578" w:type="dxa"/>
            <w:tcBorders>
              <w:top w:val="single" w:sz="4" w:space="0" w:color="auto"/>
              <w:left w:val="single" w:sz="4" w:space="0" w:color="auto"/>
              <w:bottom w:val="single" w:sz="4" w:space="0" w:color="auto"/>
              <w:right w:val="single" w:sz="4" w:space="0" w:color="auto"/>
            </w:tcBorders>
          </w:tcPr>
          <w:p w14:paraId="7F508047" w14:textId="77CC4136" w:rsidR="007B79DB" w:rsidRPr="00414A30" w:rsidRDefault="007B79DB" w:rsidP="00414A30">
            <w:pPr>
              <w:numPr>
                <w:ilvl w:val="0"/>
                <w:numId w:val="211"/>
              </w:numPr>
              <w:ind w:right="72"/>
              <w:contextualSpacing/>
              <w:rPr>
                <w:rFonts w:ascii="Montserrat" w:hAnsi="Montserrat"/>
                <w:sz w:val="18"/>
                <w:szCs w:val="18"/>
              </w:rPr>
            </w:pPr>
            <w:r w:rsidRPr="00414A30">
              <w:rPr>
                <w:rFonts w:ascii="Montserrat" w:hAnsi="Montserrat"/>
                <w:sz w:val="18"/>
                <w:szCs w:val="18"/>
              </w:rPr>
              <w:lastRenderedPageBreak/>
              <w:t xml:space="preserve">5/17 (29%) of the experimental group and 7/10 (70%) of the control group developed </w:t>
            </w:r>
            <w:r w:rsidR="005C4923" w:rsidRPr="00414A30">
              <w:rPr>
                <w:rFonts w:ascii="Montserrat" w:hAnsi="Montserrat"/>
                <w:sz w:val="18"/>
                <w:szCs w:val="18"/>
              </w:rPr>
              <w:t>&gt;1</w:t>
            </w:r>
            <w:r w:rsidRPr="00414A30">
              <w:rPr>
                <w:rFonts w:ascii="Montserrat" w:hAnsi="Montserrat"/>
                <w:sz w:val="18"/>
                <w:szCs w:val="18"/>
              </w:rPr>
              <w:t xml:space="preserve"> UTI during the 1-</w:t>
            </w:r>
            <w:r w:rsidR="002F2C4D" w:rsidRPr="00414A30">
              <w:rPr>
                <w:rFonts w:ascii="Montserrat" w:hAnsi="Montserrat"/>
                <w:sz w:val="18"/>
                <w:szCs w:val="18"/>
              </w:rPr>
              <w:t>yr</w:t>
            </w:r>
            <w:r w:rsidRPr="00414A30">
              <w:rPr>
                <w:rFonts w:ascii="Montserrat" w:hAnsi="Montserrat"/>
                <w:sz w:val="18"/>
                <w:szCs w:val="18"/>
              </w:rPr>
              <w:t xml:space="preserve"> follow-up (p=0.049).</w:t>
            </w:r>
          </w:p>
          <w:p w14:paraId="4E5631A2" w14:textId="0301B567" w:rsidR="007B79DB" w:rsidRPr="00414A30" w:rsidRDefault="007B79DB" w:rsidP="00414A30">
            <w:pPr>
              <w:numPr>
                <w:ilvl w:val="0"/>
                <w:numId w:val="211"/>
              </w:numPr>
              <w:ind w:left="288" w:right="72" w:hanging="288"/>
              <w:contextualSpacing/>
              <w:rPr>
                <w:rFonts w:ascii="Montserrat" w:hAnsi="Montserrat"/>
                <w:sz w:val="18"/>
                <w:szCs w:val="18"/>
              </w:rPr>
            </w:pPr>
            <w:r w:rsidRPr="00414A30">
              <w:rPr>
                <w:rFonts w:ascii="Montserrat" w:hAnsi="Montserrat"/>
                <w:sz w:val="18"/>
                <w:szCs w:val="18"/>
              </w:rPr>
              <w:t>The average number of episodes of UTI/</w:t>
            </w:r>
            <w:r w:rsidR="0047483E" w:rsidRPr="00414A30">
              <w:rPr>
                <w:rFonts w:ascii="Montserrat" w:hAnsi="Montserrat"/>
                <w:sz w:val="18"/>
                <w:szCs w:val="18"/>
              </w:rPr>
              <w:t>individual</w:t>
            </w:r>
            <w:r w:rsidRPr="00414A30">
              <w:rPr>
                <w:rFonts w:ascii="Montserrat" w:hAnsi="Montserrat"/>
                <w:sz w:val="18"/>
                <w:szCs w:val="18"/>
              </w:rPr>
              <w:t xml:space="preserve"> per </w:t>
            </w:r>
            <w:proofErr w:type="spellStart"/>
            <w:r w:rsidR="002F2C4D" w:rsidRPr="00414A30">
              <w:rPr>
                <w:rFonts w:ascii="Montserrat" w:hAnsi="Montserrat"/>
                <w:sz w:val="18"/>
                <w:szCs w:val="18"/>
              </w:rPr>
              <w:t>yr</w:t>
            </w:r>
            <w:proofErr w:type="spellEnd"/>
            <w:r w:rsidRPr="00414A30">
              <w:rPr>
                <w:rFonts w:ascii="Montserrat" w:hAnsi="Montserrat"/>
                <w:sz w:val="18"/>
                <w:szCs w:val="18"/>
              </w:rPr>
              <w:t xml:space="preserve"> was also lower and significantly different in the experimental versus control groups (p=0.02).</w:t>
            </w:r>
          </w:p>
        </w:tc>
      </w:tr>
      <w:tr w:rsidR="007B79DB" w:rsidRPr="00414A30" w14:paraId="629575D2"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2C5D3B10" w14:textId="77777777" w:rsidR="007B79DB" w:rsidRPr="00414A30" w:rsidRDefault="007B79DB" w:rsidP="00414A30">
            <w:pPr>
              <w:ind w:right="72"/>
              <w:contextualSpacing/>
              <w:jc w:val="center"/>
              <w:rPr>
                <w:rFonts w:ascii="Montserrat" w:hAnsi="Montserrat"/>
                <w:sz w:val="18"/>
                <w:szCs w:val="18"/>
                <w:lang w:val="it-IT"/>
              </w:rPr>
            </w:pPr>
            <w:r w:rsidRPr="00414A30">
              <w:rPr>
                <w:rFonts w:ascii="Montserrat" w:hAnsi="Montserrat"/>
                <w:sz w:val="18"/>
                <w:szCs w:val="18"/>
                <w:lang w:val="it-IT"/>
              </w:rPr>
              <w:t>Darouiche et al. 2005</w:t>
            </w:r>
          </w:p>
          <w:p w14:paraId="0FAF9661" w14:textId="77777777" w:rsidR="007B79DB" w:rsidRPr="00414A30" w:rsidRDefault="007B79DB" w:rsidP="00414A30">
            <w:pPr>
              <w:ind w:right="72"/>
              <w:contextualSpacing/>
              <w:jc w:val="center"/>
              <w:rPr>
                <w:rFonts w:ascii="Montserrat" w:hAnsi="Montserrat"/>
                <w:sz w:val="18"/>
                <w:szCs w:val="18"/>
                <w:lang w:val="it-IT"/>
              </w:rPr>
            </w:pPr>
            <w:r w:rsidRPr="00414A30">
              <w:rPr>
                <w:rFonts w:ascii="Montserrat" w:hAnsi="Montserrat"/>
                <w:sz w:val="18"/>
                <w:szCs w:val="18"/>
                <w:lang w:val="it-IT"/>
              </w:rPr>
              <w:t>USA</w:t>
            </w:r>
          </w:p>
          <w:p w14:paraId="5E28B83D" w14:textId="77777777" w:rsidR="007B79DB" w:rsidRPr="00414A30" w:rsidRDefault="007B79DB" w:rsidP="00414A30">
            <w:pPr>
              <w:ind w:right="72"/>
              <w:contextualSpacing/>
              <w:jc w:val="center"/>
              <w:rPr>
                <w:rFonts w:ascii="Montserrat" w:hAnsi="Montserrat"/>
                <w:sz w:val="18"/>
                <w:szCs w:val="18"/>
                <w:lang w:val="it-IT"/>
              </w:rPr>
            </w:pPr>
            <w:r w:rsidRPr="00414A30">
              <w:rPr>
                <w:rFonts w:ascii="Montserrat" w:hAnsi="Montserrat"/>
                <w:sz w:val="18"/>
                <w:szCs w:val="18"/>
                <w:lang w:val="it-IT"/>
              </w:rPr>
              <w:t>RCT</w:t>
            </w:r>
          </w:p>
          <w:p w14:paraId="5B30F46B" w14:textId="77777777" w:rsidR="002F2C4D" w:rsidRPr="00414A30" w:rsidRDefault="002F2C4D" w:rsidP="00414A30">
            <w:pPr>
              <w:ind w:right="72"/>
              <w:contextualSpacing/>
              <w:jc w:val="center"/>
              <w:rPr>
                <w:rFonts w:ascii="Montserrat" w:hAnsi="Montserrat"/>
                <w:sz w:val="18"/>
                <w:szCs w:val="18"/>
                <w:lang w:val="it-IT"/>
              </w:rPr>
            </w:pPr>
            <w:r w:rsidRPr="00414A30">
              <w:rPr>
                <w:rFonts w:ascii="Montserrat" w:hAnsi="Montserrat"/>
                <w:sz w:val="18"/>
                <w:szCs w:val="18"/>
                <w:lang w:val="it-IT"/>
              </w:rPr>
              <w:t>PEDro=8</w:t>
            </w:r>
          </w:p>
          <w:p w14:paraId="001D9B2B" w14:textId="77777777" w:rsidR="007B79DB" w:rsidRPr="00414A30" w:rsidRDefault="007B79DB" w:rsidP="00414A30">
            <w:pPr>
              <w:ind w:right="72"/>
              <w:contextualSpacing/>
              <w:jc w:val="center"/>
              <w:rPr>
                <w:rFonts w:ascii="Montserrat" w:hAnsi="Montserrat"/>
                <w:sz w:val="18"/>
                <w:szCs w:val="18"/>
                <w:lang w:val="it-IT"/>
              </w:rPr>
            </w:pPr>
            <w:r w:rsidRPr="00414A30">
              <w:rPr>
                <w:rFonts w:ascii="Montserrat" w:hAnsi="Montserrat"/>
                <w:sz w:val="18"/>
                <w:szCs w:val="18"/>
                <w:lang w:val="it-IT"/>
              </w:rPr>
              <w:t>N=27</w:t>
            </w:r>
          </w:p>
        </w:tc>
        <w:tc>
          <w:tcPr>
            <w:tcW w:w="3578" w:type="dxa"/>
            <w:tcBorders>
              <w:top w:val="single" w:sz="4" w:space="0" w:color="auto"/>
              <w:left w:val="single" w:sz="4" w:space="0" w:color="auto"/>
              <w:bottom w:val="single" w:sz="4" w:space="0" w:color="auto"/>
              <w:right w:val="single" w:sz="4" w:space="0" w:color="auto"/>
            </w:tcBorders>
          </w:tcPr>
          <w:p w14:paraId="0AD6827D" w14:textId="77777777" w:rsidR="007B79DB" w:rsidRPr="00414A30" w:rsidRDefault="007B79DB"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SCI of ≥1 </w:t>
            </w:r>
            <w:proofErr w:type="spellStart"/>
            <w:r w:rsidR="002F2C4D" w:rsidRPr="00414A30">
              <w:rPr>
                <w:rFonts w:ascii="Montserrat" w:hAnsi="Montserrat"/>
                <w:sz w:val="18"/>
                <w:szCs w:val="18"/>
              </w:rPr>
              <w:t>yr</w:t>
            </w:r>
            <w:proofErr w:type="spellEnd"/>
            <w:r w:rsidRPr="00414A30">
              <w:rPr>
                <w:rFonts w:ascii="Montserrat" w:hAnsi="Montserrat"/>
                <w:sz w:val="18"/>
                <w:szCs w:val="18"/>
              </w:rPr>
              <w:t xml:space="preserve"> with ≥2 UTIs/</w:t>
            </w:r>
            <w:proofErr w:type="spellStart"/>
            <w:r w:rsidR="002F2C4D" w:rsidRPr="00414A30">
              <w:rPr>
                <w:rFonts w:ascii="Montserrat" w:hAnsi="Montserrat"/>
                <w:sz w:val="18"/>
                <w:szCs w:val="18"/>
              </w:rPr>
              <w:t>yr</w:t>
            </w:r>
            <w:proofErr w:type="spellEnd"/>
            <w:r w:rsidRPr="00414A30">
              <w:rPr>
                <w:rFonts w:ascii="Montserrat" w:hAnsi="Montserrat"/>
                <w:sz w:val="18"/>
                <w:szCs w:val="18"/>
              </w:rPr>
              <w:t>; Experimental group: Mean age</w:t>
            </w:r>
            <w:r w:rsidR="002F2C4D" w:rsidRPr="00414A30">
              <w:rPr>
                <w:rFonts w:ascii="Montserrat" w:hAnsi="Montserrat"/>
                <w:sz w:val="18"/>
                <w:szCs w:val="18"/>
              </w:rPr>
              <w:t xml:space="preserve">: </w:t>
            </w:r>
            <w:r w:rsidRPr="00414A30">
              <w:rPr>
                <w:rFonts w:ascii="Montserrat" w:hAnsi="Montserrat"/>
                <w:sz w:val="18"/>
                <w:szCs w:val="18"/>
              </w:rPr>
              <w:t xml:space="preserve">52 </w:t>
            </w:r>
            <w:proofErr w:type="spellStart"/>
            <w:r w:rsidR="002F2C4D" w:rsidRPr="00414A30">
              <w:rPr>
                <w:rFonts w:ascii="Montserrat" w:hAnsi="Montserrat"/>
                <w:sz w:val="18"/>
                <w:szCs w:val="18"/>
              </w:rPr>
              <w:t>yr</w:t>
            </w:r>
            <w:proofErr w:type="spellEnd"/>
            <w:r w:rsidRPr="00414A30">
              <w:rPr>
                <w:rFonts w:ascii="Montserrat" w:hAnsi="Montserrat"/>
                <w:sz w:val="18"/>
                <w:szCs w:val="18"/>
              </w:rPr>
              <w:t>; Level of injury: paraplegia=11, tetraplegia=10; Control group: Mean age</w:t>
            </w:r>
            <w:r w:rsidR="002F2C4D" w:rsidRPr="00414A30">
              <w:rPr>
                <w:rFonts w:ascii="Montserrat" w:hAnsi="Montserrat"/>
                <w:sz w:val="18"/>
                <w:szCs w:val="18"/>
              </w:rPr>
              <w:t xml:space="preserve">: </w:t>
            </w:r>
            <w:r w:rsidRPr="00414A30">
              <w:rPr>
                <w:rFonts w:ascii="Montserrat" w:hAnsi="Montserrat"/>
                <w:sz w:val="18"/>
                <w:szCs w:val="18"/>
              </w:rPr>
              <w:t xml:space="preserve">52 </w:t>
            </w:r>
            <w:proofErr w:type="spellStart"/>
            <w:r w:rsidR="002F2C4D" w:rsidRPr="00414A30">
              <w:rPr>
                <w:rFonts w:ascii="Montserrat" w:hAnsi="Montserrat"/>
                <w:sz w:val="18"/>
                <w:szCs w:val="18"/>
              </w:rPr>
              <w:t>yr</w:t>
            </w:r>
            <w:proofErr w:type="spellEnd"/>
            <w:r w:rsidRPr="00414A30">
              <w:rPr>
                <w:rFonts w:ascii="Montserrat" w:hAnsi="Montserrat"/>
                <w:sz w:val="18"/>
                <w:szCs w:val="18"/>
              </w:rPr>
              <w:t>; Level of injury: paraplegic=2, tetraplegic=4.</w:t>
            </w:r>
          </w:p>
          <w:p w14:paraId="62589BEC" w14:textId="1DBA5285" w:rsidR="007B79DB" w:rsidRPr="00414A30" w:rsidRDefault="00274A07" w:rsidP="00414A30">
            <w:pPr>
              <w:ind w:right="72"/>
              <w:contextualSpacing/>
              <w:rPr>
                <w:rFonts w:ascii="Montserrat" w:hAnsi="Montserrat"/>
                <w:sz w:val="18"/>
                <w:szCs w:val="18"/>
              </w:rPr>
            </w:pPr>
            <w:r w:rsidRPr="00414A30">
              <w:rPr>
                <w:rFonts w:ascii="Montserrat" w:hAnsi="Montserrat"/>
                <w:b/>
                <w:sz w:val="18"/>
                <w:szCs w:val="18"/>
              </w:rPr>
              <w:t>Intervention</w:t>
            </w:r>
            <w:r w:rsidR="007B79DB" w:rsidRPr="00414A30">
              <w:rPr>
                <w:rFonts w:ascii="Montserrat" w:hAnsi="Montserrat"/>
                <w:b/>
                <w:sz w:val="18"/>
                <w:szCs w:val="18"/>
              </w:rPr>
              <w:t>:</w:t>
            </w:r>
            <w:r w:rsidR="007B79DB" w:rsidRPr="00414A30">
              <w:rPr>
                <w:rFonts w:ascii="Montserrat" w:hAnsi="Montserrat"/>
                <w:sz w:val="18"/>
                <w:szCs w:val="18"/>
              </w:rPr>
              <w:t xml:space="preserve"> Randomly assignment (3:1 ratio) and double-blinding to bladder inoculation with either </w:t>
            </w:r>
            <w:proofErr w:type="gramStart"/>
            <w:r w:rsidR="007B79DB" w:rsidRPr="00414A30">
              <w:rPr>
                <w:rFonts w:ascii="Montserrat" w:hAnsi="Montserrat"/>
                <w:sz w:val="18"/>
                <w:szCs w:val="18"/>
              </w:rPr>
              <w:t>E.coli</w:t>
            </w:r>
            <w:proofErr w:type="gramEnd"/>
            <w:r w:rsidR="007B79DB" w:rsidRPr="00414A30">
              <w:rPr>
                <w:rFonts w:ascii="Montserrat" w:hAnsi="Montserrat"/>
                <w:sz w:val="18"/>
                <w:szCs w:val="18"/>
              </w:rPr>
              <w:t xml:space="preserve"> 83972</w:t>
            </w:r>
            <w:r w:rsidR="00960B62" w:rsidRPr="00414A30">
              <w:rPr>
                <w:rFonts w:ascii="Montserrat" w:hAnsi="Montserrat"/>
                <w:sz w:val="18"/>
                <w:szCs w:val="18"/>
              </w:rPr>
              <w:t xml:space="preserve"> versus </w:t>
            </w:r>
            <w:r w:rsidR="007B79DB" w:rsidRPr="00414A30">
              <w:rPr>
                <w:rFonts w:ascii="Montserrat" w:hAnsi="Montserrat"/>
                <w:sz w:val="18"/>
                <w:szCs w:val="18"/>
              </w:rPr>
              <w:t>sterile normal saline. 2 bladder instillations/</w:t>
            </w:r>
            <w:r w:rsidR="00EE3F05" w:rsidRPr="00414A30">
              <w:rPr>
                <w:rFonts w:ascii="Montserrat" w:hAnsi="Montserrat"/>
                <w:sz w:val="18"/>
                <w:szCs w:val="18"/>
              </w:rPr>
              <w:t>d</w:t>
            </w:r>
            <w:r w:rsidR="007B79DB" w:rsidRPr="00414A30">
              <w:rPr>
                <w:rFonts w:ascii="Montserrat" w:hAnsi="Montserrat"/>
                <w:sz w:val="18"/>
                <w:szCs w:val="18"/>
              </w:rPr>
              <w:t xml:space="preserve"> for 3 consecutive </w:t>
            </w:r>
            <w:r w:rsidR="001550CD" w:rsidRPr="00414A30">
              <w:rPr>
                <w:rFonts w:ascii="Montserrat" w:hAnsi="Montserrat"/>
                <w:sz w:val="18"/>
                <w:szCs w:val="18"/>
              </w:rPr>
              <w:t>d</w:t>
            </w:r>
            <w:r w:rsidR="007B79DB" w:rsidRPr="00414A30">
              <w:rPr>
                <w:rFonts w:ascii="Montserrat" w:hAnsi="Montserrat"/>
                <w:sz w:val="18"/>
                <w:szCs w:val="18"/>
              </w:rPr>
              <w:t xml:space="preserve">. </w:t>
            </w:r>
          </w:p>
          <w:p w14:paraId="7C62A2E2" w14:textId="77777777" w:rsidR="007B79DB" w:rsidRPr="00414A30" w:rsidRDefault="007B79DB"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Prevalence of </w:t>
            </w:r>
            <w:r w:rsidR="001550CD" w:rsidRPr="00414A30">
              <w:rPr>
                <w:rFonts w:ascii="Montserrat" w:hAnsi="Montserrat"/>
                <w:sz w:val="18"/>
                <w:szCs w:val="18"/>
              </w:rPr>
              <w:t>urinary tract infections (</w:t>
            </w:r>
            <w:r w:rsidRPr="00414A30">
              <w:rPr>
                <w:rFonts w:ascii="Montserrat" w:hAnsi="Montserrat"/>
                <w:sz w:val="18"/>
                <w:szCs w:val="18"/>
              </w:rPr>
              <w:t>UTI</w:t>
            </w:r>
            <w:r w:rsidR="001550CD" w:rsidRPr="00414A30">
              <w:rPr>
                <w:rFonts w:ascii="Montserrat" w:hAnsi="Montserrat"/>
                <w:sz w:val="18"/>
                <w:szCs w:val="18"/>
              </w:rPr>
              <w:t>)</w:t>
            </w:r>
            <w:r w:rsidRPr="00414A30">
              <w:rPr>
                <w:rFonts w:ascii="Montserrat" w:hAnsi="Montserrat"/>
                <w:sz w:val="18"/>
                <w:szCs w:val="18"/>
              </w:rPr>
              <w:t xml:space="preserve">, risks of UTI. Urine samples were analyzed at 1 </w:t>
            </w:r>
            <w:proofErr w:type="spellStart"/>
            <w:r w:rsidR="001550CD" w:rsidRPr="00414A30">
              <w:rPr>
                <w:rFonts w:ascii="Montserrat" w:hAnsi="Montserrat"/>
                <w:sz w:val="18"/>
                <w:szCs w:val="18"/>
              </w:rPr>
              <w:t>wk</w:t>
            </w:r>
            <w:proofErr w:type="spellEnd"/>
            <w:r w:rsidRPr="00414A30">
              <w:rPr>
                <w:rFonts w:ascii="Montserrat" w:hAnsi="Montserrat"/>
                <w:sz w:val="18"/>
                <w:szCs w:val="18"/>
              </w:rPr>
              <w:t xml:space="preserve"> after bladder inoculation then monthly for 1 </w:t>
            </w:r>
            <w:r w:rsidR="001550CD" w:rsidRPr="00414A30">
              <w:rPr>
                <w:rFonts w:ascii="Montserrat" w:hAnsi="Montserrat"/>
                <w:sz w:val="18"/>
                <w:szCs w:val="18"/>
              </w:rPr>
              <w:t>yr</w:t>
            </w:r>
            <w:r w:rsidRPr="00414A30">
              <w:rPr>
                <w:rFonts w:ascii="Montserrat" w:hAnsi="Montserrat"/>
                <w:sz w:val="18"/>
                <w:szCs w:val="18"/>
              </w:rPr>
              <w:t>.</w:t>
            </w:r>
          </w:p>
        </w:tc>
        <w:tc>
          <w:tcPr>
            <w:tcW w:w="3578" w:type="dxa"/>
            <w:tcBorders>
              <w:top w:val="single" w:sz="4" w:space="0" w:color="auto"/>
              <w:left w:val="single" w:sz="4" w:space="0" w:color="auto"/>
              <w:bottom w:val="single" w:sz="4" w:space="0" w:color="auto"/>
              <w:right w:val="single" w:sz="4" w:space="0" w:color="auto"/>
            </w:tcBorders>
          </w:tcPr>
          <w:p w14:paraId="6F0FBA2D" w14:textId="7940D548" w:rsidR="007B79DB" w:rsidRPr="00414A30" w:rsidRDefault="007B79DB" w:rsidP="00414A30">
            <w:pPr>
              <w:numPr>
                <w:ilvl w:val="0"/>
                <w:numId w:val="212"/>
              </w:numPr>
              <w:ind w:right="72"/>
              <w:contextualSpacing/>
              <w:rPr>
                <w:rFonts w:ascii="Montserrat" w:hAnsi="Montserrat"/>
                <w:sz w:val="18"/>
                <w:szCs w:val="18"/>
              </w:rPr>
            </w:pPr>
            <w:r w:rsidRPr="00414A30">
              <w:rPr>
                <w:rFonts w:ascii="Montserrat" w:hAnsi="Montserrat"/>
                <w:sz w:val="18"/>
                <w:szCs w:val="18"/>
              </w:rPr>
              <w:t xml:space="preserve">13 </w:t>
            </w:r>
            <w:r w:rsidR="0047483E" w:rsidRPr="00414A30">
              <w:rPr>
                <w:rFonts w:ascii="Montserrat" w:hAnsi="Montserrat"/>
                <w:sz w:val="18"/>
                <w:szCs w:val="18"/>
              </w:rPr>
              <w:t>individual</w:t>
            </w:r>
            <w:r w:rsidRPr="00414A30">
              <w:rPr>
                <w:rFonts w:ascii="Montserrat" w:hAnsi="Montserrat"/>
                <w:sz w:val="18"/>
                <w:szCs w:val="18"/>
              </w:rPr>
              <w:t xml:space="preserve">s with E coli and all of the </w:t>
            </w:r>
            <w:r w:rsidR="0047483E" w:rsidRPr="00414A30">
              <w:rPr>
                <w:rFonts w:ascii="Montserrat" w:hAnsi="Montserrat"/>
                <w:sz w:val="18"/>
                <w:szCs w:val="18"/>
              </w:rPr>
              <w:t>individual</w:t>
            </w:r>
            <w:r w:rsidRPr="00414A30">
              <w:rPr>
                <w:rFonts w:ascii="Montserrat" w:hAnsi="Montserrat"/>
                <w:sz w:val="18"/>
                <w:szCs w:val="18"/>
              </w:rPr>
              <w:t xml:space="preserve">s with saline developed at least 1 episode of UTI during the 1 </w:t>
            </w:r>
            <w:proofErr w:type="spellStart"/>
            <w:r w:rsidR="001550CD" w:rsidRPr="00414A30">
              <w:rPr>
                <w:rFonts w:ascii="Montserrat" w:hAnsi="Montserrat"/>
                <w:sz w:val="18"/>
                <w:szCs w:val="18"/>
              </w:rPr>
              <w:t>yr</w:t>
            </w:r>
            <w:proofErr w:type="spellEnd"/>
            <w:r w:rsidRPr="00414A30">
              <w:rPr>
                <w:rFonts w:ascii="Montserrat" w:hAnsi="Montserrat"/>
                <w:sz w:val="18"/>
                <w:szCs w:val="18"/>
              </w:rPr>
              <w:t xml:space="preserve"> follow-up (p=0.07).</w:t>
            </w:r>
          </w:p>
          <w:p w14:paraId="496636C6" w14:textId="77777777" w:rsidR="007B79DB" w:rsidRPr="00414A30" w:rsidRDefault="007B79DB" w:rsidP="00414A30">
            <w:pPr>
              <w:numPr>
                <w:ilvl w:val="0"/>
                <w:numId w:val="212"/>
              </w:numPr>
              <w:ind w:left="288" w:right="72" w:hanging="288"/>
              <w:contextualSpacing/>
              <w:rPr>
                <w:rFonts w:ascii="Montserrat" w:hAnsi="Montserrat"/>
                <w:sz w:val="18"/>
                <w:szCs w:val="18"/>
              </w:rPr>
            </w:pPr>
            <w:r w:rsidRPr="00414A30">
              <w:rPr>
                <w:rFonts w:ascii="Montserrat" w:hAnsi="Montserrat"/>
                <w:sz w:val="18"/>
                <w:szCs w:val="18"/>
              </w:rPr>
              <w:t>The number of UTI episodes that occurred were significantly lower (p=0.036) with E coli</w:t>
            </w:r>
            <w:r w:rsidR="00960B62" w:rsidRPr="00414A30">
              <w:rPr>
                <w:rFonts w:ascii="Montserrat" w:hAnsi="Montserrat"/>
                <w:sz w:val="18"/>
                <w:szCs w:val="18"/>
              </w:rPr>
              <w:t xml:space="preserve"> versus </w:t>
            </w:r>
            <w:r w:rsidRPr="00414A30">
              <w:rPr>
                <w:rFonts w:ascii="Montserrat" w:hAnsi="Montserrat"/>
                <w:sz w:val="18"/>
                <w:szCs w:val="18"/>
              </w:rPr>
              <w:t>saline.</w:t>
            </w:r>
          </w:p>
          <w:p w14:paraId="71502F74" w14:textId="24C6FD43" w:rsidR="007B79DB" w:rsidRPr="00414A30" w:rsidRDefault="007B79DB" w:rsidP="00414A30">
            <w:pPr>
              <w:numPr>
                <w:ilvl w:val="0"/>
                <w:numId w:val="212"/>
              </w:numPr>
              <w:ind w:left="288" w:right="72" w:hanging="288"/>
              <w:contextualSpacing/>
              <w:rPr>
                <w:rFonts w:ascii="Montserrat" w:hAnsi="Montserrat"/>
                <w:sz w:val="18"/>
                <w:szCs w:val="18"/>
              </w:rPr>
            </w:pPr>
            <w:r w:rsidRPr="00414A30">
              <w:rPr>
                <w:rFonts w:ascii="Montserrat" w:hAnsi="Montserrat"/>
                <w:sz w:val="18"/>
                <w:szCs w:val="18"/>
              </w:rPr>
              <w:t xml:space="preserve">Colonized </w:t>
            </w:r>
            <w:r w:rsidR="0047483E" w:rsidRPr="00414A30">
              <w:rPr>
                <w:rFonts w:ascii="Montserrat" w:hAnsi="Montserrat"/>
                <w:sz w:val="18"/>
                <w:szCs w:val="18"/>
              </w:rPr>
              <w:t>individual</w:t>
            </w:r>
            <w:r w:rsidRPr="00414A30">
              <w:rPr>
                <w:rFonts w:ascii="Montserrat" w:hAnsi="Montserrat"/>
                <w:sz w:val="18"/>
                <w:szCs w:val="18"/>
              </w:rPr>
              <w:t xml:space="preserve">s were significantly less likely than non-colonized </w:t>
            </w:r>
            <w:r w:rsidR="0047483E" w:rsidRPr="00414A30">
              <w:rPr>
                <w:rFonts w:ascii="Montserrat" w:hAnsi="Montserrat"/>
                <w:sz w:val="18"/>
                <w:szCs w:val="18"/>
              </w:rPr>
              <w:t>individual</w:t>
            </w:r>
            <w:r w:rsidRPr="00414A30">
              <w:rPr>
                <w:rFonts w:ascii="Montserrat" w:hAnsi="Montserrat"/>
                <w:sz w:val="18"/>
                <w:szCs w:val="18"/>
              </w:rPr>
              <w:t xml:space="preserve">s to develop at least 1 episode of UTI during the 1 </w:t>
            </w:r>
            <w:proofErr w:type="spellStart"/>
            <w:r w:rsidR="001550CD" w:rsidRPr="00414A30">
              <w:rPr>
                <w:rFonts w:ascii="Montserrat" w:hAnsi="Montserrat"/>
                <w:sz w:val="18"/>
                <w:szCs w:val="18"/>
              </w:rPr>
              <w:t>yr</w:t>
            </w:r>
            <w:proofErr w:type="spellEnd"/>
            <w:r w:rsidRPr="00414A30">
              <w:rPr>
                <w:rFonts w:ascii="Montserrat" w:hAnsi="Montserrat"/>
                <w:sz w:val="18"/>
                <w:szCs w:val="18"/>
              </w:rPr>
              <w:t xml:space="preserve"> follow up (p=0.01).</w:t>
            </w:r>
          </w:p>
          <w:p w14:paraId="2C397A11" w14:textId="77777777" w:rsidR="007B79DB" w:rsidRPr="00414A30" w:rsidRDefault="007B79DB" w:rsidP="00414A30">
            <w:pPr>
              <w:numPr>
                <w:ilvl w:val="0"/>
                <w:numId w:val="212"/>
              </w:numPr>
              <w:ind w:left="288" w:right="72" w:hanging="288"/>
              <w:contextualSpacing/>
              <w:rPr>
                <w:rFonts w:ascii="Montserrat" w:hAnsi="Montserrat"/>
                <w:sz w:val="18"/>
                <w:szCs w:val="18"/>
              </w:rPr>
            </w:pPr>
            <w:r w:rsidRPr="00414A30">
              <w:rPr>
                <w:rFonts w:ascii="Montserrat" w:hAnsi="Montserrat"/>
                <w:sz w:val="18"/>
                <w:szCs w:val="18"/>
              </w:rPr>
              <w:t>Kaplan-Meier estimates of risk of UTI showed bladder colonization was protective against infection (p=0.002).</w:t>
            </w:r>
          </w:p>
          <w:p w14:paraId="340C9AA5" w14:textId="56888EB8" w:rsidR="007B79DB" w:rsidRPr="00414A30" w:rsidRDefault="007B79DB" w:rsidP="00414A30">
            <w:pPr>
              <w:numPr>
                <w:ilvl w:val="0"/>
                <w:numId w:val="212"/>
              </w:numPr>
              <w:ind w:left="288" w:right="72" w:hanging="288"/>
              <w:contextualSpacing/>
              <w:rPr>
                <w:rFonts w:ascii="Montserrat" w:hAnsi="Montserrat"/>
                <w:sz w:val="18"/>
                <w:szCs w:val="18"/>
              </w:rPr>
            </w:pPr>
            <w:r w:rsidRPr="00414A30">
              <w:rPr>
                <w:rFonts w:ascii="Montserrat" w:hAnsi="Montserrat"/>
                <w:sz w:val="18"/>
                <w:szCs w:val="18"/>
              </w:rPr>
              <w:t xml:space="preserve">13 </w:t>
            </w:r>
            <w:r w:rsidR="0047483E" w:rsidRPr="00414A30">
              <w:rPr>
                <w:rFonts w:ascii="Montserrat" w:hAnsi="Montserrat"/>
                <w:sz w:val="18"/>
                <w:szCs w:val="18"/>
              </w:rPr>
              <w:t>individual</w:t>
            </w:r>
            <w:r w:rsidRPr="00414A30">
              <w:rPr>
                <w:rFonts w:ascii="Montserrat" w:hAnsi="Montserrat"/>
                <w:sz w:val="18"/>
                <w:szCs w:val="18"/>
              </w:rPr>
              <w:t xml:space="preserve">s of the experimental group became colonized with </w:t>
            </w:r>
            <w:proofErr w:type="gramStart"/>
            <w:r w:rsidRPr="00414A30">
              <w:rPr>
                <w:rFonts w:ascii="Montserrat" w:hAnsi="Montserrat"/>
                <w:sz w:val="18"/>
                <w:szCs w:val="18"/>
              </w:rPr>
              <w:t>E.coli</w:t>
            </w:r>
            <w:proofErr w:type="gramEnd"/>
            <w:r w:rsidRPr="00414A30">
              <w:rPr>
                <w:rFonts w:ascii="Montserrat" w:hAnsi="Montserrat"/>
                <w:sz w:val="18"/>
                <w:szCs w:val="18"/>
              </w:rPr>
              <w:t xml:space="preserve"> 83972 for</w:t>
            </w:r>
            <w:r w:rsidR="005B4366" w:rsidRPr="00414A30">
              <w:rPr>
                <w:rFonts w:ascii="Montserrat" w:hAnsi="Montserrat"/>
                <w:sz w:val="18"/>
                <w:szCs w:val="18"/>
              </w:rPr>
              <w:t>&gt;</w:t>
            </w:r>
            <w:r w:rsidRPr="00414A30">
              <w:rPr>
                <w:rFonts w:ascii="Montserrat" w:hAnsi="Montserrat"/>
                <w:sz w:val="18"/>
                <w:szCs w:val="18"/>
              </w:rPr>
              <w:t xml:space="preserve">1 </w:t>
            </w:r>
            <w:proofErr w:type="spellStart"/>
            <w:r w:rsidR="00F662BE" w:rsidRPr="00414A30">
              <w:rPr>
                <w:rFonts w:ascii="Montserrat" w:hAnsi="Montserrat"/>
                <w:sz w:val="18"/>
                <w:szCs w:val="18"/>
              </w:rPr>
              <w:t>mo</w:t>
            </w:r>
            <w:proofErr w:type="spellEnd"/>
            <w:r w:rsidRPr="00414A30">
              <w:rPr>
                <w:rFonts w:ascii="Montserrat" w:hAnsi="Montserrat"/>
                <w:sz w:val="18"/>
                <w:szCs w:val="18"/>
              </w:rPr>
              <w:t xml:space="preserve"> and 4 </w:t>
            </w:r>
            <w:r w:rsidR="0047483E" w:rsidRPr="00414A30">
              <w:rPr>
                <w:rFonts w:ascii="Montserrat" w:hAnsi="Montserrat"/>
                <w:sz w:val="18"/>
                <w:szCs w:val="18"/>
              </w:rPr>
              <w:t>individual</w:t>
            </w:r>
            <w:r w:rsidRPr="00414A30">
              <w:rPr>
                <w:rFonts w:ascii="Montserrat" w:hAnsi="Montserrat"/>
                <w:sz w:val="18"/>
                <w:szCs w:val="18"/>
              </w:rPr>
              <w:t xml:space="preserve">s remained colonized throughout the 12 </w:t>
            </w:r>
            <w:proofErr w:type="spellStart"/>
            <w:r w:rsidR="001550CD" w:rsidRPr="00414A30">
              <w:rPr>
                <w:rFonts w:ascii="Montserrat" w:hAnsi="Montserrat"/>
                <w:sz w:val="18"/>
                <w:szCs w:val="18"/>
              </w:rPr>
              <w:t>mo</w:t>
            </w:r>
            <w:proofErr w:type="spellEnd"/>
            <w:r w:rsidRPr="00414A30">
              <w:rPr>
                <w:rFonts w:ascii="Montserrat" w:hAnsi="Montserrat"/>
                <w:sz w:val="18"/>
                <w:szCs w:val="18"/>
              </w:rPr>
              <w:t xml:space="preserve">, while 9 lost the inoculation after an average of 3.5 </w:t>
            </w:r>
            <w:r w:rsidR="001550CD" w:rsidRPr="00414A30">
              <w:rPr>
                <w:rFonts w:ascii="Montserrat" w:hAnsi="Montserrat"/>
                <w:sz w:val="18"/>
                <w:szCs w:val="18"/>
              </w:rPr>
              <w:t>mo</w:t>
            </w:r>
            <w:r w:rsidRPr="00414A30">
              <w:rPr>
                <w:rFonts w:ascii="Montserrat" w:hAnsi="Montserrat"/>
                <w:sz w:val="18"/>
                <w:szCs w:val="18"/>
              </w:rPr>
              <w:t>.</w:t>
            </w:r>
          </w:p>
        </w:tc>
      </w:tr>
      <w:tr w:rsidR="005D1333" w:rsidRPr="00414A30" w14:paraId="688DC819"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1260D272" w14:textId="77777777" w:rsidR="005D1333" w:rsidRPr="00414A30" w:rsidRDefault="005D1333" w:rsidP="00414A30">
            <w:pPr>
              <w:ind w:right="72"/>
              <w:contextualSpacing/>
              <w:jc w:val="center"/>
              <w:rPr>
                <w:rFonts w:ascii="Montserrat" w:hAnsi="Montserrat"/>
                <w:sz w:val="18"/>
                <w:szCs w:val="18"/>
                <w:lang w:val="it-IT"/>
              </w:rPr>
            </w:pPr>
            <w:r w:rsidRPr="00414A30">
              <w:rPr>
                <w:rFonts w:ascii="Montserrat" w:hAnsi="Montserrat"/>
                <w:sz w:val="18"/>
                <w:szCs w:val="18"/>
                <w:lang w:val="it-IT"/>
              </w:rPr>
              <w:t>Trautner et al. 2007</w:t>
            </w:r>
          </w:p>
          <w:p w14:paraId="27761630" w14:textId="77777777" w:rsidR="005D1333" w:rsidRPr="00414A30" w:rsidRDefault="005D1333" w:rsidP="00414A30">
            <w:pPr>
              <w:ind w:right="72"/>
              <w:contextualSpacing/>
              <w:jc w:val="center"/>
              <w:rPr>
                <w:rFonts w:ascii="Montserrat" w:hAnsi="Montserrat"/>
                <w:sz w:val="18"/>
                <w:szCs w:val="18"/>
                <w:lang w:val="it-IT"/>
              </w:rPr>
            </w:pPr>
            <w:r w:rsidRPr="00414A30">
              <w:rPr>
                <w:rFonts w:ascii="Montserrat" w:hAnsi="Montserrat"/>
                <w:sz w:val="18"/>
                <w:szCs w:val="18"/>
                <w:lang w:val="it-IT"/>
              </w:rPr>
              <w:t>USA</w:t>
            </w:r>
          </w:p>
          <w:p w14:paraId="783E00CE" w14:textId="6E534A2A" w:rsidR="005D1333" w:rsidRPr="00414A30" w:rsidRDefault="003D3C41" w:rsidP="00414A30">
            <w:pPr>
              <w:ind w:right="72"/>
              <w:contextualSpacing/>
              <w:jc w:val="center"/>
              <w:rPr>
                <w:rFonts w:ascii="Montserrat" w:hAnsi="Montserrat"/>
                <w:sz w:val="18"/>
                <w:szCs w:val="18"/>
                <w:lang w:val="it-IT"/>
              </w:rPr>
            </w:pPr>
            <w:r w:rsidRPr="00414A30">
              <w:rPr>
                <w:rFonts w:ascii="Montserrat" w:hAnsi="Montserrat"/>
                <w:sz w:val="18"/>
                <w:szCs w:val="18"/>
                <w:lang w:val="it-IT"/>
              </w:rPr>
              <w:t>Pre-Post</w:t>
            </w:r>
          </w:p>
          <w:p w14:paraId="2CDAC3DF" w14:textId="7DB1E913" w:rsidR="005D1333" w:rsidRPr="00414A30" w:rsidRDefault="005D1333" w:rsidP="00414A30">
            <w:pPr>
              <w:ind w:right="72"/>
              <w:contextualSpacing/>
              <w:jc w:val="center"/>
              <w:rPr>
                <w:rFonts w:ascii="Montserrat" w:hAnsi="Montserrat"/>
                <w:sz w:val="18"/>
                <w:szCs w:val="18"/>
                <w:lang w:val="de-DE"/>
              </w:rPr>
            </w:pPr>
            <w:r w:rsidRPr="00414A30">
              <w:rPr>
                <w:rFonts w:ascii="Montserrat" w:hAnsi="Montserrat"/>
                <w:sz w:val="18"/>
                <w:szCs w:val="18"/>
                <w:lang w:val="it-IT"/>
              </w:rPr>
              <w:t>N=12</w:t>
            </w:r>
          </w:p>
        </w:tc>
        <w:tc>
          <w:tcPr>
            <w:tcW w:w="3578" w:type="dxa"/>
            <w:tcBorders>
              <w:top w:val="single" w:sz="4" w:space="0" w:color="auto"/>
              <w:left w:val="single" w:sz="4" w:space="0" w:color="auto"/>
              <w:bottom w:val="single" w:sz="4" w:space="0" w:color="auto"/>
              <w:right w:val="single" w:sz="4" w:space="0" w:color="auto"/>
            </w:tcBorders>
          </w:tcPr>
          <w:p w14:paraId="2D47830D" w14:textId="31191523" w:rsidR="005D1333" w:rsidRPr="00414A30" w:rsidRDefault="005D1333"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Adult SCI </w:t>
            </w:r>
            <w:r w:rsidR="0047483E" w:rsidRPr="00414A30">
              <w:rPr>
                <w:rFonts w:ascii="Montserrat" w:hAnsi="Montserrat"/>
                <w:sz w:val="18"/>
                <w:szCs w:val="18"/>
              </w:rPr>
              <w:t>individual</w:t>
            </w:r>
            <w:r w:rsidRPr="00414A30">
              <w:rPr>
                <w:rFonts w:ascii="Montserrat" w:hAnsi="Montserrat"/>
                <w:sz w:val="18"/>
                <w:szCs w:val="18"/>
              </w:rPr>
              <w:t xml:space="preserve">s, who had a SCI&gt;1 </w:t>
            </w:r>
            <w:proofErr w:type="spellStart"/>
            <w:r w:rsidRPr="00414A30">
              <w:rPr>
                <w:rFonts w:ascii="Montserrat" w:hAnsi="Montserrat"/>
                <w:sz w:val="18"/>
                <w:szCs w:val="18"/>
              </w:rPr>
              <w:t>yr</w:t>
            </w:r>
            <w:proofErr w:type="spellEnd"/>
            <w:r w:rsidRPr="00414A30">
              <w:rPr>
                <w:rFonts w:ascii="Montserrat" w:hAnsi="Montserrat"/>
                <w:sz w:val="18"/>
                <w:szCs w:val="18"/>
              </w:rPr>
              <w:t xml:space="preserve">, whom required an indwelling catheter for drainage and had at least 1 clinically recognized urinary tract infection (UTI) in the past. </w:t>
            </w:r>
          </w:p>
          <w:p w14:paraId="2B7B5B05" w14:textId="0EAAB21C" w:rsidR="005D1333" w:rsidRPr="00414A30" w:rsidRDefault="00274A07" w:rsidP="00414A30">
            <w:pPr>
              <w:ind w:right="72"/>
              <w:contextualSpacing/>
              <w:rPr>
                <w:rFonts w:ascii="Montserrat" w:hAnsi="Montserrat"/>
                <w:sz w:val="18"/>
                <w:szCs w:val="18"/>
              </w:rPr>
            </w:pPr>
            <w:r w:rsidRPr="00414A30">
              <w:rPr>
                <w:rFonts w:ascii="Montserrat" w:hAnsi="Montserrat"/>
                <w:b/>
                <w:sz w:val="18"/>
                <w:szCs w:val="18"/>
              </w:rPr>
              <w:t>Intervention</w:t>
            </w:r>
            <w:r w:rsidR="005D1333" w:rsidRPr="00414A30">
              <w:rPr>
                <w:rFonts w:ascii="Montserrat" w:hAnsi="Montserrat"/>
                <w:b/>
                <w:sz w:val="18"/>
                <w:szCs w:val="18"/>
              </w:rPr>
              <w:t xml:space="preserve">: </w:t>
            </w:r>
            <w:r w:rsidR="005D1333" w:rsidRPr="00414A30">
              <w:rPr>
                <w:rFonts w:ascii="Montserrat" w:hAnsi="Montserrat"/>
                <w:sz w:val="18"/>
                <w:szCs w:val="18"/>
              </w:rPr>
              <w:t xml:space="preserve">Insertion of a urinary catheter incubated with </w:t>
            </w:r>
            <w:proofErr w:type="gramStart"/>
            <w:r w:rsidR="005D1333" w:rsidRPr="00414A30">
              <w:rPr>
                <w:rFonts w:ascii="Montserrat" w:hAnsi="Montserrat"/>
                <w:sz w:val="18"/>
                <w:szCs w:val="18"/>
              </w:rPr>
              <w:t>E.coli</w:t>
            </w:r>
            <w:proofErr w:type="gramEnd"/>
            <w:r w:rsidR="005D1333" w:rsidRPr="00414A30">
              <w:rPr>
                <w:rFonts w:ascii="Montserrat" w:hAnsi="Montserrat"/>
                <w:sz w:val="18"/>
                <w:szCs w:val="18"/>
              </w:rPr>
              <w:t xml:space="preserve"> HU2117.</w:t>
            </w:r>
          </w:p>
          <w:p w14:paraId="5F9919C0" w14:textId="0148E0A4" w:rsidR="005D1333" w:rsidRPr="00414A30" w:rsidRDefault="005D1333" w:rsidP="00414A30">
            <w:pPr>
              <w:ind w:right="72"/>
              <w:contextualSpacing/>
              <w:rPr>
                <w:rFonts w:ascii="Montserrat" w:hAnsi="Montserrat"/>
                <w:b/>
                <w:sz w:val="18"/>
                <w:szCs w:val="18"/>
              </w:rPr>
            </w:pPr>
            <w:r w:rsidRPr="00414A30">
              <w:rPr>
                <w:rFonts w:ascii="Montserrat" w:hAnsi="Montserrat"/>
                <w:b/>
                <w:sz w:val="18"/>
                <w:szCs w:val="18"/>
              </w:rPr>
              <w:t>Outcome Measures:</w:t>
            </w:r>
            <w:r w:rsidR="0019700C" w:rsidRPr="00414A30">
              <w:rPr>
                <w:rFonts w:ascii="Montserrat" w:hAnsi="Montserrat"/>
                <w:sz w:val="18"/>
                <w:szCs w:val="18"/>
              </w:rPr>
              <w:t xml:space="preserve"> Colony success (a</w:t>
            </w:r>
            <w:r w:rsidRPr="00414A30">
              <w:rPr>
                <w:rFonts w:ascii="Montserrat" w:hAnsi="Montserrat"/>
                <w:sz w:val="18"/>
                <w:szCs w:val="18"/>
              </w:rPr>
              <w:t>bsence of proteus (</w:t>
            </w:r>
            <w:proofErr w:type="spellStart"/>
            <w:r w:rsidRPr="00414A30">
              <w:rPr>
                <w:rFonts w:ascii="Montserrat" w:hAnsi="Montserrat"/>
                <w:sz w:val="18"/>
                <w:szCs w:val="18"/>
              </w:rPr>
              <w:t>uropathogen</w:t>
            </w:r>
            <w:proofErr w:type="spellEnd"/>
            <w:r w:rsidRPr="00414A30">
              <w:rPr>
                <w:rFonts w:ascii="Montserrat" w:hAnsi="Montserrat"/>
                <w:sz w:val="18"/>
                <w:szCs w:val="18"/>
              </w:rPr>
              <w:t>) and duration of catheter insertion).</w:t>
            </w:r>
          </w:p>
        </w:tc>
        <w:tc>
          <w:tcPr>
            <w:tcW w:w="3578" w:type="dxa"/>
            <w:tcBorders>
              <w:top w:val="single" w:sz="4" w:space="0" w:color="auto"/>
              <w:left w:val="single" w:sz="4" w:space="0" w:color="auto"/>
              <w:bottom w:val="single" w:sz="4" w:space="0" w:color="auto"/>
              <w:right w:val="single" w:sz="4" w:space="0" w:color="auto"/>
            </w:tcBorders>
          </w:tcPr>
          <w:p w14:paraId="0F4BE167" w14:textId="5C9F8C72" w:rsidR="005D1333" w:rsidRPr="00414A30" w:rsidRDefault="005D1333" w:rsidP="00414A30">
            <w:pPr>
              <w:numPr>
                <w:ilvl w:val="0"/>
                <w:numId w:val="180"/>
              </w:numPr>
              <w:ind w:left="288" w:right="72" w:hanging="288"/>
              <w:contextualSpacing/>
              <w:rPr>
                <w:rFonts w:ascii="Montserrat" w:hAnsi="Montserrat"/>
                <w:sz w:val="18"/>
                <w:szCs w:val="18"/>
              </w:rPr>
            </w:pPr>
            <w:r w:rsidRPr="00414A30">
              <w:rPr>
                <w:rFonts w:ascii="Montserrat" w:hAnsi="Montserrat"/>
                <w:sz w:val="18"/>
                <w:szCs w:val="18"/>
              </w:rPr>
              <w:t xml:space="preserve">No </w:t>
            </w:r>
            <w:r w:rsidR="0047483E" w:rsidRPr="00414A30">
              <w:rPr>
                <w:rFonts w:ascii="Montserrat" w:hAnsi="Montserrat"/>
                <w:sz w:val="18"/>
                <w:szCs w:val="18"/>
              </w:rPr>
              <w:t>individual</w:t>
            </w:r>
            <w:r w:rsidRPr="00414A30">
              <w:rPr>
                <w:rFonts w:ascii="Montserrat" w:hAnsi="Montserrat"/>
                <w:sz w:val="18"/>
                <w:szCs w:val="18"/>
              </w:rPr>
              <w:t xml:space="preserve"> experienced UTI symptoms attributable to colonization with </w:t>
            </w:r>
            <w:proofErr w:type="gramStart"/>
            <w:r w:rsidRPr="00414A30">
              <w:rPr>
                <w:rFonts w:ascii="Montserrat" w:hAnsi="Montserrat"/>
                <w:sz w:val="18"/>
                <w:szCs w:val="18"/>
              </w:rPr>
              <w:t>E.coliHU</w:t>
            </w:r>
            <w:proofErr w:type="gramEnd"/>
            <w:r w:rsidRPr="00414A30">
              <w:rPr>
                <w:rFonts w:ascii="Montserrat" w:hAnsi="Montserrat"/>
                <w:sz w:val="18"/>
                <w:szCs w:val="18"/>
              </w:rPr>
              <w:t>2117.</w:t>
            </w:r>
          </w:p>
          <w:p w14:paraId="6D12F64B" w14:textId="1397696A" w:rsidR="005D1333" w:rsidRPr="00414A30" w:rsidRDefault="005D1333" w:rsidP="00414A30">
            <w:pPr>
              <w:numPr>
                <w:ilvl w:val="0"/>
                <w:numId w:val="180"/>
              </w:numPr>
              <w:ind w:left="288" w:right="72" w:hanging="288"/>
              <w:contextualSpacing/>
              <w:rPr>
                <w:rFonts w:ascii="Montserrat" w:hAnsi="Montserrat"/>
                <w:sz w:val="18"/>
                <w:szCs w:val="18"/>
              </w:rPr>
            </w:pPr>
            <w:r w:rsidRPr="00414A30">
              <w:rPr>
                <w:rFonts w:ascii="Montserrat" w:hAnsi="Montserrat"/>
                <w:sz w:val="18"/>
                <w:szCs w:val="18"/>
              </w:rPr>
              <w:t xml:space="preserve">Proteus absence was significantly related to a longer duration of </w:t>
            </w:r>
            <w:proofErr w:type="gramStart"/>
            <w:r w:rsidRPr="00414A30">
              <w:rPr>
                <w:rFonts w:ascii="Montserrat" w:hAnsi="Montserrat"/>
                <w:sz w:val="18"/>
                <w:szCs w:val="18"/>
              </w:rPr>
              <w:t>E.coliHU</w:t>
            </w:r>
            <w:proofErr w:type="gramEnd"/>
            <w:r w:rsidRPr="00414A30">
              <w:rPr>
                <w:rFonts w:ascii="Montserrat" w:hAnsi="Montserrat"/>
                <w:sz w:val="18"/>
                <w:szCs w:val="18"/>
              </w:rPr>
              <w:t>2117 colonization (p=0.04).</w:t>
            </w:r>
          </w:p>
          <w:p w14:paraId="0F7DCF7E" w14:textId="1DF20DE4" w:rsidR="005D1333" w:rsidRPr="00414A30" w:rsidRDefault="00F14C4D" w:rsidP="00414A30">
            <w:pPr>
              <w:numPr>
                <w:ilvl w:val="0"/>
                <w:numId w:val="180"/>
              </w:numPr>
              <w:ind w:left="288" w:right="72" w:hanging="288"/>
              <w:contextualSpacing/>
              <w:rPr>
                <w:rFonts w:ascii="Montserrat" w:hAnsi="Montserrat"/>
                <w:sz w:val="18"/>
                <w:szCs w:val="18"/>
              </w:rPr>
            </w:pPr>
            <w:r w:rsidRPr="00414A30">
              <w:rPr>
                <w:rFonts w:ascii="Montserrat" w:hAnsi="Montserrat"/>
                <w:sz w:val="18"/>
                <w:szCs w:val="18"/>
              </w:rPr>
              <w:t>Catheters left in place for longer periods of time resulted in a longer duration of colonization (p=0.002).</w:t>
            </w:r>
          </w:p>
        </w:tc>
      </w:tr>
      <w:tr w:rsidR="005D1333" w:rsidRPr="00414A30" w14:paraId="11BB69AC"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1AD5D6E1" w14:textId="77777777" w:rsidR="005D1333" w:rsidRPr="00414A30" w:rsidRDefault="005D1333" w:rsidP="00414A30">
            <w:pPr>
              <w:ind w:right="72"/>
              <w:contextualSpacing/>
              <w:jc w:val="center"/>
              <w:rPr>
                <w:rFonts w:ascii="Montserrat" w:hAnsi="Montserrat"/>
                <w:sz w:val="18"/>
                <w:szCs w:val="18"/>
                <w:lang w:val="fr-CA"/>
              </w:rPr>
            </w:pPr>
            <w:r w:rsidRPr="00414A30">
              <w:rPr>
                <w:rFonts w:ascii="Montserrat" w:hAnsi="Montserrat"/>
                <w:sz w:val="18"/>
                <w:szCs w:val="18"/>
                <w:lang w:val="fr-CA"/>
              </w:rPr>
              <w:t>Hull et al. 2000</w:t>
            </w:r>
          </w:p>
          <w:p w14:paraId="18A12432" w14:textId="432D67CA" w:rsidR="005D1333" w:rsidRPr="00414A30" w:rsidRDefault="00AB7EDE" w:rsidP="00414A30">
            <w:pPr>
              <w:ind w:right="72"/>
              <w:contextualSpacing/>
              <w:jc w:val="center"/>
              <w:rPr>
                <w:rFonts w:ascii="Montserrat" w:hAnsi="Montserrat"/>
                <w:sz w:val="18"/>
                <w:szCs w:val="18"/>
                <w:lang w:val="fr-CA"/>
              </w:rPr>
            </w:pPr>
            <w:r w:rsidRPr="00414A30">
              <w:rPr>
                <w:rFonts w:ascii="Montserrat" w:hAnsi="Montserrat"/>
                <w:sz w:val="18"/>
                <w:szCs w:val="18"/>
                <w:lang w:val="fr-CA"/>
              </w:rPr>
              <w:t>USA</w:t>
            </w:r>
          </w:p>
          <w:p w14:paraId="78F65D50" w14:textId="77777777" w:rsidR="005D1333" w:rsidRPr="00414A30" w:rsidRDefault="005D1333" w:rsidP="00414A30">
            <w:pPr>
              <w:ind w:right="72"/>
              <w:contextualSpacing/>
              <w:jc w:val="center"/>
              <w:rPr>
                <w:rFonts w:ascii="Montserrat" w:hAnsi="Montserrat"/>
                <w:sz w:val="18"/>
                <w:szCs w:val="18"/>
                <w:lang w:val="it-IT"/>
              </w:rPr>
            </w:pPr>
            <w:r w:rsidRPr="00414A30">
              <w:rPr>
                <w:rFonts w:ascii="Montserrat" w:hAnsi="Montserrat"/>
                <w:sz w:val="18"/>
                <w:szCs w:val="18"/>
                <w:lang w:val="it-IT"/>
              </w:rPr>
              <w:t>Pre-Post</w:t>
            </w:r>
          </w:p>
          <w:p w14:paraId="1E66CD63" w14:textId="77777777" w:rsidR="005D1333" w:rsidRPr="00414A30" w:rsidRDefault="005D1333" w:rsidP="00414A30">
            <w:pPr>
              <w:ind w:right="72"/>
              <w:contextualSpacing/>
              <w:jc w:val="center"/>
              <w:rPr>
                <w:rFonts w:ascii="Montserrat" w:hAnsi="Montserrat"/>
                <w:sz w:val="18"/>
                <w:szCs w:val="18"/>
                <w:lang w:val="it-IT"/>
              </w:rPr>
            </w:pPr>
            <w:r w:rsidRPr="00414A30">
              <w:rPr>
                <w:rFonts w:ascii="Montserrat" w:hAnsi="Montserrat"/>
                <w:sz w:val="18"/>
                <w:szCs w:val="18"/>
                <w:lang w:val="it-IT"/>
              </w:rPr>
              <w:t>N=21</w:t>
            </w:r>
          </w:p>
        </w:tc>
        <w:tc>
          <w:tcPr>
            <w:tcW w:w="3578" w:type="dxa"/>
            <w:tcBorders>
              <w:top w:val="single" w:sz="4" w:space="0" w:color="auto"/>
              <w:left w:val="single" w:sz="4" w:space="0" w:color="auto"/>
              <w:bottom w:val="single" w:sz="4" w:space="0" w:color="auto"/>
              <w:right w:val="single" w:sz="4" w:space="0" w:color="auto"/>
            </w:tcBorders>
          </w:tcPr>
          <w:p w14:paraId="68E2043D" w14:textId="77777777" w:rsidR="005D1333" w:rsidRPr="00414A30" w:rsidRDefault="005D1333"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SCI with a history of symptomatic UTI in the past year: Mean age: 29-55 </w:t>
            </w:r>
            <w:proofErr w:type="spellStart"/>
            <w:r w:rsidRPr="00414A30">
              <w:rPr>
                <w:rFonts w:ascii="Montserrat" w:hAnsi="Montserrat"/>
                <w:sz w:val="18"/>
                <w:szCs w:val="18"/>
              </w:rPr>
              <w:t>yr</w:t>
            </w:r>
            <w:proofErr w:type="spellEnd"/>
            <w:r w:rsidRPr="00414A30">
              <w:rPr>
                <w:rFonts w:ascii="Montserrat" w:hAnsi="Montserrat"/>
                <w:sz w:val="18"/>
                <w:szCs w:val="18"/>
              </w:rPr>
              <w:t>; Gender: males=18, females=3; Severity of injury: AIS A=10, B=6, C=3, D=2; Time post-injury: 5-24 mo.</w:t>
            </w:r>
          </w:p>
          <w:p w14:paraId="41C9779E" w14:textId="7BA203B9" w:rsidR="005D1333" w:rsidRPr="00414A30" w:rsidRDefault="00274A07" w:rsidP="00414A30">
            <w:pPr>
              <w:ind w:right="72"/>
              <w:contextualSpacing/>
              <w:rPr>
                <w:rFonts w:ascii="Montserrat" w:hAnsi="Montserrat"/>
                <w:sz w:val="18"/>
                <w:szCs w:val="18"/>
              </w:rPr>
            </w:pPr>
            <w:r w:rsidRPr="00414A30">
              <w:rPr>
                <w:rFonts w:ascii="Montserrat" w:hAnsi="Montserrat"/>
                <w:b/>
                <w:sz w:val="18"/>
                <w:szCs w:val="18"/>
              </w:rPr>
              <w:t>Intervention</w:t>
            </w:r>
            <w:r w:rsidR="005D1333" w:rsidRPr="00414A30">
              <w:rPr>
                <w:rFonts w:ascii="Montserrat" w:hAnsi="Montserrat"/>
                <w:b/>
                <w:sz w:val="18"/>
                <w:szCs w:val="18"/>
              </w:rPr>
              <w:t>:</w:t>
            </w:r>
            <w:r w:rsidR="005D1333" w:rsidRPr="00414A30">
              <w:rPr>
                <w:rFonts w:ascii="Montserrat" w:hAnsi="Montserrat"/>
                <w:sz w:val="18"/>
                <w:szCs w:val="18"/>
              </w:rPr>
              <w:t xml:space="preserve"> </w:t>
            </w:r>
            <w:r w:rsidR="0047483E" w:rsidRPr="00414A30">
              <w:rPr>
                <w:rFonts w:ascii="Montserrat" w:hAnsi="Montserrat"/>
                <w:sz w:val="18"/>
                <w:szCs w:val="18"/>
              </w:rPr>
              <w:t>Individual</w:t>
            </w:r>
            <w:r w:rsidR="005D1333" w:rsidRPr="00414A30">
              <w:rPr>
                <w:rFonts w:ascii="Montserrat" w:hAnsi="Montserrat"/>
                <w:sz w:val="18"/>
                <w:szCs w:val="18"/>
              </w:rPr>
              <w:t xml:space="preserve">s were treated with antibiotics for 5 to 7 d. After 48 to 72 h, </w:t>
            </w:r>
            <w:r w:rsidR="0047483E" w:rsidRPr="00414A30">
              <w:rPr>
                <w:rFonts w:ascii="Montserrat" w:hAnsi="Montserrat"/>
                <w:sz w:val="18"/>
                <w:szCs w:val="18"/>
              </w:rPr>
              <w:t>individual</w:t>
            </w:r>
            <w:r w:rsidR="005D1333" w:rsidRPr="00414A30">
              <w:rPr>
                <w:rFonts w:ascii="Montserrat" w:hAnsi="Montserrat"/>
                <w:sz w:val="18"/>
                <w:szCs w:val="18"/>
              </w:rPr>
              <w:t xml:space="preserve">s were inoculated 3 times a d for 3 d with </w:t>
            </w:r>
            <w:proofErr w:type="gramStart"/>
            <w:r w:rsidR="005D1333" w:rsidRPr="00414A30">
              <w:rPr>
                <w:rFonts w:ascii="Montserrat" w:hAnsi="Montserrat"/>
                <w:sz w:val="18"/>
                <w:szCs w:val="18"/>
              </w:rPr>
              <w:t>E.coli</w:t>
            </w:r>
            <w:proofErr w:type="gramEnd"/>
            <w:r w:rsidR="005D1333" w:rsidRPr="00414A30">
              <w:rPr>
                <w:rFonts w:ascii="Montserrat" w:hAnsi="Montserrat"/>
                <w:sz w:val="18"/>
                <w:szCs w:val="18"/>
              </w:rPr>
              <w:t xml:space="preserve"> 83972. Protocol was repeated up to 3 times if </w:t>
            </w:r>
            <w:r w:rsidR="0047483E" w:rsidRPr="00414A30">
              <w:rPr>
                <w:rFonts w:ascii="Montserrat" w:hAnsi="Montserrat"/>
                <w:sz w:val="18"/>
                <w:szCs w:val="18"/>
              </w:rPr>
              <w:t>individual</w:t>
            </w:r>
            <w:r w:rsidR="005D1333" w:rsidRPr="00414A30">
              <w:rPr>
                <w:rFonts w:ascii="Montserrat" w:hAnsi="Montserrat"/>
                <w:sz w:val="18"/>
                <w:szCs w:val="18"/>
              </w:rPr>
              <w:t xml:space="preserve">s did not </w:t>
            </w:r>
            <w:r w:rsidR="005D1333" w:rsidRPr="00414A30">
              <w:rPr>
                <w:rFonts w:ascii="Montserrat" w:hAnsi="Montserrat"/>
                <w:sz w:val="18"/>
                <w:szCs w:val="18"/>
              </w:rPr>
              <w:lastRenderedPageBreak/>
              <w:t>show colonization. After 3 cycles no attempts were made to colonize.</w:t>
            </w:r>
          </w:p>
          <w:p w14:paraId="68FED1F8" w14:textId="553C39B5" w:rsidR="005D1333" w:rsidRPr="00414A30" w:rsidRDefault="005D1333"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Successful colonization, duration of colonization, self-reported urinary tract infection (UTI), treatment for UTI, quality of life </w:t>
            </w:r>
            <w:r w:rsidR="006C5D40" w:rsidRPr="00414A30">
              <w:rPr>
                <w:rFonts w:ascii="Montserrat" w:hAnsi="Montserrat"/>
                <w:sz w:val="18"/>
                <w:szCs w:val="18"/>
              </w:rPr>
              <w:t xml:space="preserve">(QoL) </w:t>
            </w:r>
            <w:r w:rsidRPr="00414A30">
              <w:rPr>
                <w:rFonts w:ascii="Montserrat" w:hAnsi="Montserrat"/>
                <w:sz w:val="18"/>
                <w:szCs w:val="18"/>
              </w:rPr>
              <w:t>reported at variable follow-up over ~1 yr.</w:t>
            </w:r>
          </w:p>
        </w:tc>
        <w:tc>
          <w:tcPr>
            <w:tcW w:w="3578" w:type="dxa"/>
            <w:tcBorders>
              <w:top w:val="single" w:sz="4" w:space="0" w:color="auto"/>
              <w:left w:val="single" w:sz="4" w:space="0" w:color="auto"/>
              <w:bottom w:val="single" w:sz="4" w:space="0" w:color="auto"/>
              <w:right w:val="single" w:sz="4" w:space="0" w:color="auto"/>
            </w:tcBorders>
          </w:tcPr>
          <w:p w14:paraId="4754BC4E" w14:textId="457C79DB" w:rsidR="00274A07" w:rsidRPr="00414A30" w:rsidRDefault="00274A07" w:rsidP="00414A30">
            <w:pPr>
              <w:numPr>
                <w:ilvl w:val="0"/>
                <w:numId w:val="332"/>
              </w:numPr>
              <w:ind w:left="288" w:right="72" w:hanging="288"/>
              <w:contextualSpacing/>
              <w:rPr>
                <w:rFonts w:ascii="Montserrat" w:hAnsi="Montserrat"/>
                <w:sz w:val="18"/>
                <w:szCs w:val="18"/>
              </w:rPr>
            </w:pPr>
            <w:r w:rsidRPr="00414A30">
              <w:rPr>
                <w:rFonts w:ascii="Montserrat" w:hAnsi="Montserrat"/>
                <w:sz w:val="18"/>
                <w:szCs w:val="18"/>
              </w:rPr>
              <w:lastRenderedPageBreak/>
              <w:t xml:space="preserve">No symptomatic UTIs were seen in subjects while colonized with </w:t>
            </w:r>
            <w:proofErr w:type="gramStart"/>
            <w:r w:rsidRPr="00414A30">
              <w:rPr>
                <w:rFonts w:ascii="Montserrat" w:hAnsi="Montserrat"/>
                <w:sz w:val="18"/>
                <w:szCs w:val="18"/>
              </w:rPr>
              <w:t>E.coli</w:t>
            </w:r>
            <w:proofErr w:type="gramEnd"/>
            <w:r w:rsidRPr="00414A30">
              <w:rPr>
                <w:rFonts w:ascii="Montserrat" w:hAnsi="Montserrat"/>
                <w:sz w:val="18"/>
                <w:szCs w:val="18"/>
              </w:rPr>
              <w:t xml:space="preserve"> 83972.</w:t>
            </w:r>
          </w:p>
          <w:p w14:paraId="6D87F4CE" w14:textId="25F24D63" w:rsidR="005D1333" w:rsidRPr="00414A30" w:rsidRDefault="005D1333" w:rsidP="00414A30">
            <w:pPr>
              <w:numPr>
                <w:ilvl w:val="0"/>
                <w:numId w:val="332"/>
              </w:numPr>
              <w:ind w:left="288" w:right="72" w:hanging="288"/>
              <w:contextualSpacing/>
              <w:rPr>
                <w:rFonts w:ascii="Montserrat" w:hAnsi="Montserrat"/>
                <w:sz w:val="18"/>
                <w:szCs w:val="18"/>
              </w:rPr>
            </w:pPr>
            <w:r w:rsidRPr="00414A30">
              <w:rPr>
                <w:rFonts w:ascii="Montserrat" w:hAnsi="Montserrat"/>
                <w:sz w:val="18"/>
                <w:szCs w:val="18"/>
              </w:rPr>
              <w:t xml:space="preserve">Successful colonization was achieved in 13 of 21 </w:t>
            </w:r>
            <w:r w:rsidR="0047483E" w:rsidRPr="00414A30">
              <w:rPr>
                <w:rFonts w:ascii="Montserrat" w:hAnsi="Montserrat"/>
                <w:sz w:val="18"/>
                <w:szCs w:val="18"/>
              </w:rPr>
              <w:t>individual</w:t>
            </w:r>
            <w:r w:rsidRPr="00414A30">
              <w:rPr>
                <w:rFonts w:ascii="Montserrat" w:hAnsi="Montserrat"/>
                <w:sz w:val="18"/>
                <w:szCs w:val="18"/>
              </w:rPr>
              <w:t>s.</w:t>
            </w:r>
          </w:p>
          <w:p w14:paraId="13C77960" w14:textId="77777777" w:rsidR="005D1333" w:rsidRPr="00414A30" w:rsidRDefault="005D1333" w:rsidP="00414A30">
            <w:pPr>
              <w:numPr>
                <w:ilvl w:val="0"/>
                <w:numId w:val="332"/>
              </w:numPr>
              <w:ind w:left="288" w:right="72" w:hanging="288"/>
              <w:contextualSpacing/>
              <w:rPr>
                <w:rFonts w:ascii="Montserrat" w:hAnsi="Montserrat"/>
                <w:sz w:val="18"/>
                <w:szCs w:val="18"/>
              </w:rPr>
            </w:pPr>
            <w:r w:rsidRPr="00414A30">
              <w:rPr>
                <w:rFonts w:ascii="Montserrat" w:hAnsi="Montserrat"/>
                <w:sz w:val="18"/>
                <w:szCs w:val="18"/>
              </w:rPr>
              <w:t>Mean duration of colonization was 12.3 mo.</w:t>
            </w:r>
          </w:p>
          <w:p w14:paraId="66881923" w14:textId="2DE4BFB2" w:rsidR="005D1333" w:rsidRPr="00414A30" w:rsidRDefault="005D1333" w:rsidP="00414A30">
            <w:pPr>
              <w:numPr>
                <w:ilvl w:val="0"/>
                <w:numId w:val="332"/>
              </w:numPr>
              <w:ind w:left="288" w:right="72" w:hanging="288"/>
              <w:contextualSpacing/>
              <w:rPr>
                <w:rFonts w:ascii="Montserrat" w:hAnsi="Montserrat"/>
                <w:sz w:val="18"/>
                <w:szCs w:val="18"/>
              </w:rPr>
            </w:pPr>
            <w:r w:rsidRPr="00414A30">
              <w:rPr>
                <w:rFonts w:ascii="Montserrat" w:hAnsi="Montserrat"/>
                <w:sz w:val="18"/>
                <w:szCs w:val="18"/>
              </w:rPr>
              <w:t xml:space="preserve">UTIs seen in 4 </w:t>
            </w:r>
            <w:r w:rsidR="0047483E" w:rsidRPr="00414A30">
              <w:rPr>
                <w:rFonts w:ascii="Montserrat" w:hAnsi="Montserrat"/>
                <w:sz w:val="18"/>
                <w:szCs w:val="18"/>
              </w:rPr>
              <w:t>individual</w:t>
            </w:r>
            <w:r w:rsidRPr="00414A30">
              <w:rPr>
                <w:rFonts w:ascii="Montserrat" w:hAnsi="Montserrat"/>
                <w:sz w:val="18"/>
                <w:szCs w:val="18"/>
              </w:rPr>
              <w:t xml:space="preserve">s not successfully colonized and in 5/7 who lost colonization over a mean 3.4 </w:t>
            </w:r>
            <w:proofErr w:type="spellStart"/>
            <w:r w:rsidRPr="00414A30">
              <w:rPr>
                <w:rFonts w:ascii="Montserrat" w:hAnsi="Montserrat"/>
                <w:sz w:val="18"/>
                <w:szCs w:val="18"/>
              </w:rPr>
              <w:t>mo</w:t>
            </w:r>
            <w:proofErr w:type="spellEnd"/>
            <w:r w:rsidRPr="00414A30">
              <w:rPr>
                <w:rFonts w:ascii="Montserrat" w:hAnsi="Montserrat"/>
                <w:sz w:val="18"/>
                <w:szCs w:val="18"/>
              </w:rPr>
              <w:t xml:space="preserve"> follow-up.</w:t>
            </w:r>
          </w:p>
          <w:p w14:paraId="0E393593" w14:textId="77777777" w:rsidR="005D1333" w:rsidRPr="00414A30" w:rsidRDefault="005D1333" w:rsidP="00414A30">
            <w:pPr>
              <w:numPr>
                <w:ilvl w:val="0"/>
                <w:numId w:val="332"/>
              </w:numPr>
              <w:ind w:left="288" w:right="72" w:hanging="288"/>
              <w:contextualSpacing/>
              <w:rPr>
                <w:rFonts w:ascii="Montserrat" w:hAnsi="Montserrat"/>
                <w:sz w:val="18"/>
                <w:szCs w:val="18"/>
              </w:rPr>
            </w:pPr>
            <w:r w:rsidRPr="00414A30">
              <w:rPr>
                <w:rFonts w:ascii="Montserrat" w:hAnsi="Montserrat"/>
                <w:sz w:val="18"/>
                <w:szCs w:val="18"/>
              </w:rPr>
              <w:t xml:space="preserve">There was a significant correlation between elevated </w:t>
            </w:r>
            <w:r w:rsidRPr="00414A30">
              <w:rPr>
                <w:rFonts w:ascii="Montserrat" w:hAnsi="Montserrat"/>
                <w:sz w:val="18"/>
                <w:szCs w:val="18"/>
              </w:rPr>
              <w:lastRenderedPageBreak/>
              <w:t>voiding pressure and likelihood of successful colonization (p=0.02).</w:t>
            </w:r>
          </w:p>
          <w:p w14:paraId="43C9046C" w14:textId="25D731A9" w:rsidR="005D1333" w:rsidRPr="00414A30" w:rsidRDefault="005D1333" w:rsidP="00414A30">
            <w:pPr>
              <w:numPr>
                <w:ilvl w:val="0"/>
                <w:numId w:val="332"/>
              </w:numPr>
              <w:ind w:left="288" w:right="72" w:hanging="288"/>
              <w:contextualSpacing/>
              <w:rPr>
                <w:rFonts w:ascii="Montserrat" w:hAnsi="Montserrat"/>
                <w:sz w:val="18"/>
                <w:szCs w:val="18"/>
              </w:rPr>
            </w:pPr>
            <w:r w:rsidRPr="00414A30">
              <w:rPr>
                <w:rFonts w:ascii="Montserrat" w:hAnsi="Montserrat"/>
                <w:sz w:val="18"/>
                <w:szCs w:val="18"/>
              </w:rPr>
              <w:t xml:space="preserve">Mean </w:t>
            </w:r>
            <w:r w:rsidR="006C5D40" w:rsidRPr="00414A30">
              <w:rPr>
                <w:rFonts w:ascii="Montserrat" w:hAnsi="Montserrat"/>
                <w:sz w:val="18"/>
                <w:szCs w:val="18"/>
              </w:rPr>
              <w:t>QoL</w:t>
            </w:r>
            <w:r w:rsidRPr="00414A30">
              <w:rPr>
                <w:rFonts w:ascii="Montserrat" w:hAnsi="Montserrat"/>
                <w:sz w:val="18"/>
                <w:szCs w:val="18"/>
              </w:rPr>
              <w:t xml:space="preserve"> of subjects who remained colonized increased from 1.8 before colonization to 4.6 after (out of 5).</w:t>
            </w:r>
          </w:p>
        </w:tc>
      </w:tr>
      <w:tr w:rsidR="005D1333" w:rsidRPr="00414A30" w14:paraId="2C70C107"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5DD19511" w14:textId="77777777" w:rsidR="005D1333" w:rsidRPr="00414A30" w:rsidRDefault="005D1333" w:rsidP="00414A30">
            <w:pPr>
              <w:ind w:right="72"/>
              <w:contextualSpacing/>
              <w:jc w:val="center"/>
              <w:rPr>
                <w:rFonts w:ascii="Montserrat" w:hAnsi="Montserrat"/>
                <w:bCs/>
                <w:iCs/>
                <w:sz w:val="18"/>
                <w:szCs w:val="18"/>
                <w:lang w:val="fr-FR"/>
              </w:rPr>
            </w:pPr>
            <w:r w:rsidRPr="00414A30">
              <w:rPr>
                <w:rFonts w:ascii="Montserrat" w:hAnsi="Montserrat"/>
                <w:bCs/>
                <w:iCs/>
                <w:sz w:val="18"/>
                <w:szCs w:val="18"/>
                <w:lang w:val="fr-FR"/>
              </w:rPr>
              <w:lastRenderedPageBreak/>
              <w:t>Prasad et al. 2009</w:t>
            </w:r>
          </w:p>
          <w:p w14:paraId="4C50A61C" w14:textId="77777777" w:rsidR="005D1333" w:rsidRPr="00414A30" w:rsidRDefault="005D1333" w:rsidP="00414A30">
            <w:pPr>
              <w:ind w:right="72"/>
              <w:contextualSpacing/>
              <w:jc w:val="center"/>
              <w:rPr>
                <w:rFonts w:ascii="Montserrat" w:hAnsi="Montserrat"/>
                <w:bCs/>
                <w:iCs/>
                <w:sz w:val="18"/>
                <w:szCs w:val="18"/>
                <w:lang w:val="fr-FR"/>
              </w:rPr>
            </w:pPr>
            <w:r w:rsidRPr="00414A30">
              <w:rPr>
                <w:rFonts w:ascii="Montserrat" w:hAnsi="Montserrat"/>
                <w:bCs/>
                <w:iCs/>
                <w:sz w:val="18"/>
                <w:szCs w:val="18"/>
                <w:lang w:val="fr-FR"/>
              </w:rPr>
              <w:t>USA</w:t>
            </w:r>
          </w:p>
          <w:p w14:paraId="4D016074" w14:textId="77777777" w:rsidR="005D1333" w:rsidRPr="00414A30" w:rsidRDefault="005D1333" w:rsidP="00414A30">
            <w:pPr>
              <w:ind w:right="72"/>
              <w:contextualSpacing/>
              <w:jc w:val="center"/>
              <w:rPr>
                <w:rFonts w:ascii="Montserrat" w:hAnsi="Montserrat"/>
                <w:bCs/>
                <w:iCs/>
                <w:sz w:val="18"/>
                <w:szCs w:val="18"/>
                <w:lang w:val="fr-FR"/>
              </w:rPr>
            </w:pPr>
            <w:r w:rsidRPr="00414A30">
              <w:rPr>
                <w:rFonts w:ascii="Montserrat" w:hAnsi="Montserrat"/>
                <w:bCs/>
                <w:iCs/>
                <w:sz w:val="18"/>
                <w:szCs w:val="18"/>
                <w:lang w:val="fr-FR"/>
              </w:rPr>
              <w:t>Pre-Post</w:t>
            </w:r>
          </w:p>
          <w:p w14:paraId="48DE2BA4" w14:textId="77777777" w:rsidR="005D1333" w:rsidRPr="00414A30" w:rsidRDefault="005D1333" w:rsidP="00414A30">
            <w:pPr>
              <w:ind w:right="72"/>
              <w:contextualSpacing/>
              <w:jc w:val="center"/>
              <w:rPr>
                <w:rFonts w:ascii="Montserrat" w:hAnsi="Montserrat"/>
                <w:sz w:val="18"/>
                <w:szCs w:val="18"/>
                <w:lang w:val="it-IT"/>
              </w:rPr>
            </w:pPr>
            <w:r w:rsidRPr="00414A30">
              <w:rPr>
                <w:rFonts w:ascii="Montserrat" w:hAnsi="Montserrat"/>
                <w:bCs/>
                <w:iCs/>
                <w:sz w:val="18"/>
                <w:szCs w:val="18"/>
              </w:rPr>
              <w:t>N=13</w:t>
            </w:r>
          </w:p>
        </w:tc>
        <w:tc>
          <w:tcPr>
            <w:tcW w:w="3578" w:type="dxa"/>
            <w:tcBorders>
              <w:top w:val="single" w:sz="4" w:space="0" w:color="auto"/>
              <w:left w:val="single" w:sz="4" w:space="0" w:color="auto"/>
              <w:bottom w:val="single" w:sz="4" w:space="0" w:color="auto"/>
              <w:right w:val="single" w:sz="4" w:space="0" w:color="auto"/>
            </w:tcBorders>
          </w:tcPr>
          <w:p w14:paraId="0E3D02D4" w14:textId="77777777" w:rsidR="005D1333" w:rsidRPr="00414A30" w:rsidRDefault="005D1333"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Mean age: 56 </w:t>
            </w:r>
            <w:proofErr w:type="spellStart"/>
            <w:r w:rsidRPr="00414A30">
              <w:rPr>
                <w:rFonts w:ascii="Montserrat" w:hAnsi="Montserrat"/>
                <w:sz w:val="18"/>
                <w:szCs w:val="18"/>
              </w:rPr>
              <w:t>yr</w:t>
            </w:r>
            <w:proofErr w:type="spellEnd"/>
            <w:r w:rsidRPr="00414A30">
              <w:rPr>
                <w:rFonts w:ascii="Montserrat" w:hAnsi="Montserrat"/>
                <w:sz w:val="18"/>
                <w:szCs w:val="18"/>
              </w:rPr>
              <w:t>; Gender: males=13, females=0.</w:t>
            </w:r>
          </w:p>
          <w:p w14:paraId="55A24718" w14:textId="7A4D5310" w:rsidR="005D1333" w:rsidRPr="00414A30" w:rsidRDefault="00274A07" w:rsidP="00414A30">
            <w:pPr>
              <w:ind w:right="72"/>
              <w:contextualSpacing/>
              <w:rPr>
                <w:rFonts w:ascii="Montserrat" w:hAnsi="Montserrat"/>
                <w:sz w:val="18"/>
                <w:szCs w:val="18"/>
              </w:rPr>
            </w:pPr>
            <w:r w:rsidRPr="00414A30">
              <w:rPr>
                <w:rFonts w:ascii="Montserrat" w:hAnsi="Montserrat"/>
                <w:b/>
                <w:sz w:val="18"/>
                <w:szCs w:val="18"/>
              </w:rPr>
              <w:t>Intervention</w:t>
            </w:r>
            <w:r w:rsidR="005D1333" w:rsidRPr="00414A30">
              <w:rPr>
                <w:rFonts w:ascii="Montserrat" w:hAnsi="Montserrat"/>
                <w:b/>
                <w:sz w:val="18"/>
                <w:szCs w:val="18"/>
              </w:rPr>
              <w:t>:</w:t>
            </w:r>
            <w:r w:rsidR="005D1333" w:rsidRPr="00414A30">
              <w:rPr>
                <w:rFonts w:ascii="Montserrat" w:hAnsi="Montserrat"/>
                <w:sz w:val="18"/>
                <w:szCs w:val="18"/>
              </w:rPr>
              <w:t xml:space="preserve"> SCI </w:t>
            </w:r>
            <w:r w:rsidR="0047483E" w:rsidRPr="00414A30">
              <w:rPr>
                <w:rFonts w:ascii="Montserrat" w:hAnsi="Montserrat"/>
                <w:sz w:val="18"/>
                <w:szCs w:val="18"/>
              </w:rPr>
              <w:t>individual</w:t>
            </w:r>
            <w:r w:rsidR="005D1333" w:rsidRPr="00414A30">
              <w:rPr>
                <w:rFonts w:ascii="Montserrat" w:hAnsi="Montserrat"/>
                <w:sz w:val="18"/>
                <w:szCs w:val="18"/>
              </w:rPr>
              <w:t xml:space="preserve">s with history of urinary tract infections (UTIs) were given a catheter coated with E. Coli 83972 which was left in situ for three d, then removed and the </w:t>
            </w:r>
            <w:r w:rsidR="0047483E" w:rsidRPr="00414A30">
              <w:rPr>
                <w:rFonts w:ascii="Montserrat" w:hAnsi="Montserrat"/>
                <w:sz w:val="18"/>
                <w:szCs w:val="18"/>
              </w:rPr>
              <w:t>individual</w:t>
            </w:r>
            <w:r w:rsidR="005D1333" w:rsidRPr="00414A30">
              <w:rPr>
                <w:rFonts w:ascii="Montserrat" w:hAnsi="Montserrat"/>
                <w:sz w:val="18"/>
                <w:szCs w:val="18"/>
              </w:rPr>
              <w:t xml:space="preserve"> was followed.</w:t>
            </w:r>
          </w:p>
          <w:p w14:paraId="4D8E59E1" w14:textId="77777777" w:rsidR="005D1333" w:rsidRPr="00414A30" w:rsidRDefault="005D1333" w:rsidP="00414A30">
            <w:pPr>
              <w:ind w:right="72"/>
              <w:contextualSpacing/>
              <w:rPr>
                <w:rFonts w:ascii="Montserrat" w:hAnsi="Montserrat"/>
                <w:b/>
                <w:sz w:val="18"/>
                <w:szCs w:val="18"/>
              </w:rPr>
            </w:pPr>
            <w:r w:rsidRPr="00414A30">
              <w:rPr>
                <w:rFonts w:ascii="Montserrat" w:hAnsi="Montserrat"/>
                <w:b/>
                <w:sz w:val="18"/>
                <w:szCs w:val="18"/>
              </w:rPr>
              <w:t>Outcome Measures:</w:t>
            </w:r>
            <w:r w:rsidRPr="00414A30">
              <w:rPr>
                <w:rFonts w:ascii="Montserrat" w:hAnsi="Montserrat"/>
                <w:sz w:val="18"/>
                <w:szCs w:val="18"/>
              </w:rPr>
              <w:t xml:space="preserve"> Colonization, UTIs, adverse events.</w:t>
            </w:r>
          </w:p>
        </w:tc>
        <w:tc>
          <w:tcPr>
            <w:tcW w:w="3578" w:type="dxa"/>
            <w:tcBorders>
              <w:top w:val="single" w:sz="4" w:space="0" w:color="auto"/>
              <w:left w:val="single" w:sz="4" w:space="0" w:color="auto"/>
              <w:bottom w:val="single" w:sz="4" w:space="0" w:color="auto"/>
              <w:right w:val="single" w:sz="4" w:space="0" w:color="auto"/>
            </w:tcBorders>
          </w:tcPr>
          <w:p w14:paraId="691AF7BC" w14:textId="77777777" w:rsidR="005D1333" w:rsidRPr="00414A30" w:rsidRDefault="005D1333" w:rsidP="00414A30">
            <w:pPr>
              <w:numPr>
                <w:ilvl w:val="0"/>
                <w:numId w:val="205"/>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Overall 8 participants became colonized with the bacteria; only 3 were due to a single inoculation.</w:t>
            </w:r>
          </w:p>
          <w:p w14:paraId="4A9ECFD2" w14:textId="77777777" w:rsidR="005D1333" w:rsidRPr="00414A30" w:rsidRDefault="005D1333" w:rsidP="00414A30">
            <w:pPr>
              <w:numPr>
                <w:ilvl w:val="0"/>
                <w:numId w:val="205"/>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Success rate of inoculation after </w:t>
            </w:r>
            <w:proofErr w:type="spellStart"/>
            <w:r w:rsidRPr="00414A30">
              <w:rPr>
                <w:rFonts w:ascii="Montserrat" w:hAnsi="Montserrat"/>
                <w:color w:val="000000"/>
                <w:sz w:val="18"/>
                <w:szCs w:val="18"/>
              </w:rPr>
              <w:t>preinsertion</w:t>
            </w:r>
            <w:proofErr w:type="spellEnd"/>
            <w:r w:rsidRPr="00414A30">
              <w:rPr>
                <w:rFonts w:ascii="Montserrat" w:hAnsi="Montserrat"/>
                <w:color w:val="000000"/>
                <w:sz w:val="18"/>
                <w:szCs w:val="18"/>
              </w:rPr>
              <w:t xml:space="preserve"> antibiotics was greater than that without </w:t>
            </w:r>
            <w:proofErr w:type="spellStart"/>
            <w:r w:rsidRPr="00414A30">
              <w:rPr>
                <w:rFonts w:ascii="Montserrat" w:hAnsi="Montserrat"/>
                <w:color w:val="000000"/>
                <w:sz w:val="18"/>
                <w:szCs w:val="18"/>
              </w:rPr>
              <w:t>preinsertion</w:t>
            </w:r>
            <w:proofErr w:type="spellEnd"/>
            <w:r w:rsidRPr="00414A30">
              <w:rPr>
                <w:rFonts w:ascii="Montserrat" w:hAnsi="Montserrat"/>
                <w:color w:val="000000"/>
                <w:sz w:val="18"/>
                <w:szCs w:val="18"/>
              </w:rPr>
              <w:t xml:space="preserve"> antibiotics (55% versus 33%); however, this did not reach significance.</w:t>
            </w:r>
          </w:p>
          <w:p w14:paraId="4997940A" w14:textId="6D3E2EA8" w:rsidR="005D1333" w:rsidRPr="00414A30" w:rsidRDefault="005D1333" w:rsidP="00414A30">
            <w:pPr>
              <w:numPr>
                <w:ilvl w:val="0"/>
                <w:numId w:val="205"/>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 xml:space="preserve">UTI rate for participants that became colonized decreased from 2.29 per at baseline to 1.98 one </w:t>
            </w:r>
            <w:proofErr w:type="spellStart"/>
            <w:r w:rsidRPr="00414A30">
              <w:rPr>
                <w:rFonts w:ascii="Montserrat" w:hAnsi="Montserrat"/>
                <w:color w:val="000000"/>
                <w:sz w:val="18"/>
                <w:szCs w:val="18"/>
              </w:rPr>
              <w:t>yr</w:t>
            </w:r>
            <w:proofErr w:type="spellEnd"/>
            <w:r w:rsidRPr="00414A30">
              <w:rPr>
                <w:rFonts w:ascii="Montserrat" w:hAnsi="Montserrat"/>
                <w:color w:val="000000"/>
                <w:sz w:val="18"/>
                <w:szCs w:val="18"/>
              </w:rPr>
              <w:t xml:space="preserve"> post insertion of catheters.</w:t>
            </w:r>
            <w:r w:rsidR="00F638CF" w:rsidRPr="00414A30">
              <w:rPr>
                <w:rFonts w:ascii="Montserrat" w:hAnsi="Montserrat"/>
                <w:color w:val="000000"/>
                <w:sz w:val="18"/>
                <w:szCs w:val="18"/>
              </w:rPr>
              <w:t xml:space="preserve"> </w:t>
            </w:r>
            <w:r w:rsidRPr="00414A30">
              <w:rPr>
                <w:rFonts w:ascii="Montserrat" w:hAnsi="Montserrat"/>
                <w:color w:val="000000"/>
                <w:sz w:val="18"/>
                <w:szCs w:val="18"/>
              </w:rPr>
              <w:t>(no significance given)</w:t>
            </w:r>
          </w:p>
          <w:p w14:paraId="57171AEC" w14:textId="77777777" w:rsidR="005D1333" w:rsidRPr="00414A30" w:rsidRDefault="005D1333" w:rsidP="00414A30">
            <w:pPr>
              <w:numPr>
                <w:ilvl w:val="0"/>
                <w:numId w:val="205"/>
              </w:numPr>
              <w:autoSpaceDE w:val="0"/>
              <w:autoSpaceDN w:val="0"/>
              <w:ind w:right="72"/>
              <w:contextualSpacing/>
              <w:rPr>
                <w:rFonts w:ascii="Montserrat" w:hAnsi="Montserrat"/>
                <w:color w:val="000000"/>
                <w:sz w:val="18"/>
                <w:szCs w:val="18"/>
              </w:rPr>
            </w:pPr>
            <w:r w:rsidRPr="00414A30">
              <w:rPr>
                <w:rFonts w:ascii="Montserrat" w:hAnsi="Montserrat"/>
                <w:color w:val="000000"/>
                <w:sz w:val="18"/>
                <w:szCs w:val="18"/>
              </w:rPr>
              <w:t>Adverse events reported included fever, chills, groin pain, dysreflexia and hematuria.</w:t>
            </w:r>
          </w:p>
        </w:tc>
      </w:tr>
    </w:tbl>
    <w:p w14:paraId="1F3FB012" w14:textId="77777777" w:rsidR="007B79DB" w:rsidRPr="00414A30" w:rsidRDefault="007B79DB" w:rsidP="00414A30">
      <w:pPr>
        <w:contextualSpacing/>
        <w:rPr>
          <w:rFonts w:ascii="Montserrat" w:hAnsi="Montserrat"/>
          <w:b/>
        </w:rPr>
      </w:pPr>
    </w:p>
    <w:p w14:paraId="69527316" w14:textId="77777777" w:rsidR="007B79DB" w:rsidRPr="00414A30" w:rsidRDefault="007B79DB" w:rsidP="00414A30">
      <w:pPr>
        <w:contextualSpacing/>
        <w:rPr>
          <w:rFonts w:ascii="Montserrat" w:hAnsi="Montserrat"/>
          <w:b/>
        </w:rPr>
      </w:pPr>
      <w:r w:rsidRPr="00414A30">
        <w:rPr>
          <w:rFonts w:ascii="Montserrat" w:hAnsi="Montserrat"/>
          <w:b/>
        </w:rPr>
        <w:t>Discussion</w:t>
      </w:r>
    </w:p>
    <w:p w14:paraId="1B15F6F3" w14:textId="77777777" w:rsidR="007B79DB" w:rsidRPr="00414A30" w:rsidRDefault="007B79DB" w:rsidP="00414A30">
      <w:pPr>
        <w:spacing w:after="220"/>
        <w:contextualSpacing/>
        <w:rPr>
          <w:rFonts w:ascii="Montserrat" w:hAnsi="Montserrat"/>
        </w:rPr>
      </w:pPr>
    </w:p>
    <w:p w14:paraId="6B6E8F22" w14:textId="6D1CFCAB" w:rsidR="007B79DB" w:rsidRPr="00414A30" w:rsidRDefault="007B79DB" w:rsidP="00414A30">
      <w:pPr>
        <w:spacing w:after="220"/>
        <w:contextualSpacing/>
        <w:rPr>
          <w:rFonts w:ascii="Montserrat" w:hAnsi="Montserrat"/>
        </w:rPr>
      </w:pPr>
      <w:r w:rsidRPr="00414A30">
        <w:rPr>
          <w:rFonts w:ascii="Montserrat" w:hAnsi="Montserrat"/>
        </w:rPr>
        <w:t xml:space="preserve">To date, the specific approach employed in studies in persons with SCI has been to colonize the bladder with </w:t>
      </w:r>
      <w:r w:rsidR="00E86D03" w:rsidRPr="00414A30">
        <w:rPr>
          <w:rFonts w:ascii="Montserrat" w:hAnsi="Montserrat"/>
        </w:rPr>
        <w:t xml:space="preserve">either </w:t>
      </w:r>
      <w:r w:rsidRPr="00414A30">
        <w:rPr>
          <w:rFonts w:ascii="Montserrat" w:hAnsi="Montserrat"/>
        </w:rPr>
        <w:t xml:space="preserve">E. coli 83972 (Hull et al. 2000; </w:t>
      </w:r>
      <w:proofErr w:type="spellStart"/>
      <w:r w:rsidRPr="00414A30">
        <w:rPr>
          <w:rFonts w:ascii="Montserrat" w:hAnsi="Montserrat"/>
        </w:rPr>
        <w:t>Darouiche</w:t>
      </w:r>
      <w:proofErr w:type="spellEnd"/>
      <w:r w:rsidRPr="00414A30">
        <w:rPr>
          <w:rFonts w:ascii="Montserrat" w:hAnsi="Montserrat"/>
        </w:rPr>
        <w:t xml:space="preserve"> et al. 2005; Prasad et al. 2009)</w:t>
      </w:r>
      <w:r w:rsidR="005C4923" w:rsidRPr="00414A30">
        <w:rPr>
          <w:rFonts w:ascii="Montserrat" w:hAnsi="Montserrat"/>
        </w:rPr>
        <w:t xml:space="preserve"> or E. coli HU2117 (</w:t>
      </w:r>
      <w:proofErr w:type="spellStart"/>
      <w:r w:rsidR="005C4923" w:rsidRPr="00414A30">
        <w:rPr>
          <w:rFonts w:ascii="Montserrat" w:hAnsi="Montserrat"/>
        </w:rPr>
        <w:t>Darouiche</w:t>
      </w:r>
      <w:proofErr w:type="spellEnd"/>
      <w:r w:rsidR="005C4923" w:rsidRPr="00414A30">
        <w:rPr>
          <w:rFonts w:ascii="Montserrat" w:hAnsi="Montserrat"/>
        </w:rPr>
        <w:t xml:space="preserve"> et al. 2011; </w:t>
      </w:r>
      <w:proofErr w:type="spellStart"/>
      <w:r w:rsidR="005C4923" w:rsidRPr="00414A30">
        <w:rPr>
          <w:rFonts w:ascii="Montserrat" w:hAnsi="Montserrat"/>
        </w:rPr>
        <w:t>Traunter</w:t>
      </w:r>
      <w:proofErr w:type="spellEnd"/>
      <w:r w:rsidR="005C4923" w:rsidRPr="00414A30">
        <w:rPr>
          <w:rFonts w:ascii="Montserrat" w:hAnsi="Montserrat"/>
        </w:rPr>
        <w:t xml:space="preserve"> et al. 2007)</w:t>
      </w:r>
      <w:r w:rsidRPr="00414A30">
        <w:rPr>
          <w:rFonts w:ascii="Montserrat" w:hAnsi="Montserrat"/>
        </w:rPr>
        <w:t xml:space="preserve">. Most notably, </w:t>
      </w:r>
      <w:proofErr w:type="spellStart"/>
      <w:r w:rsidRPr="00414A30">
        <w:rPr>
          <w:rFonts w:ascii="Montserrat" w:hAnsi="Montserrat"/>
        </w:rPr>
        <w:t>Darouiche</w:t>
      </w:r>
      <w:proofErr w:type="spellEnd"/>
      <w:r w:rsidRPr="00414A30">
        <w:rPr>
          <w:rFonts w:ascii="Montserrat" w:hAnsi="Montserrat"/>
        </w:rPr>
        <w:t xml:space="preserve"> et al. (2005) conducted a prospective, randomized, placebo-controlled, double-blind trial (n=27) in which they randomized persons with SCI of greater than 1 years duration and with a history of symptomatic UTIs to receive bladder inoculation of either E. coli 83972 or sterile normal saline at a 3:1 ratio. This was preceded by a one-week course of empiricall</w:t>
      </w:r>
      <w:r w:rsidR="00E86D03" w:rsidRPr="00414A30">
        <w:rPr>
          <w:rFonts w:ascii="Montserrat" w:hAnsi="Montserrat"/>
        </w:rPr>
        <w:t>y selected antibiotics as it had</w:t>
      </w:r>
      <w:r w:rsidRPr="00414A30">
        <w:rPr>
          <w:rFonts w:ascii="Montserrat" w:hAnsi="Montserrat"/>
        </w:rPr>
        <w:t xml:space="preserve"> been noted that successful colonization is more likely achieved with a sterile bladder (Hull et al. 2000). </w:t>
      </w:r>
      <w:r w:rsidR="0047483E" w:rsidRPr="00414A30">
        <w:rPr>
          <w:rFonts w:ascii="Montserrat" w:hAnsi="Montserrat"/>
        </w:rPr>
        <w:t>Individual</w:t>
      </w:r>
      <w:r w:rsidRPr="00414A30">
        <w:rPr>
          <w:rFonts w:ascii="Montserrat" w:hAnsi="Montserrat"/>
        </w:rPr>
        <w:t xml:space="preserve">s were monitored over the following year with monthly urine cultures. The number of UTIs experienced by those with successful E. coli 83972 colonization </w:t>
      </w:r>
      <w:r w:rsidR="005D283D" w:rsidRPr="00414A30">
        <w:rPr>
          <w:rFonts w:ascii="Montserrat" w:hAnsi="Montserrat"/>
        </w:rPr>
        <w:t xml:space="preserve">was </w:t>
      </w:r>
      <w:r w:rsidRPr="00414A30">
        <w:rPr>
          <w:rFonts w:ascii="Montserrat" w:hAnsi="Montserrat"/>
        </w:rPr>
        <w:t>significantly fewer UTIs than those with saline inoculation or unsuccessful E. coli inoculation (1.6</w:t>
      </w:r>
      <w:r w:rsidR="00960B62" w:rsidRPr="00414A30">
        <w:rPr>
          <w:rFonts w:ascii="Montserrat" w:hAnsi="Montserrat"/>
        </w:rPr>
        <w:t xml:space="preserve"> versus </w:t>
      </w:r>
      <w:r w:rsidRPr="00414A30">
        <w:rPr>
          <w:rFonts w:ascii="Montserrat" w:hAnsi="Montserrat"/>
        </w:rPr>
        <w:t>3.5 episodes/year, p</w:t>
      </w:r>
      <w:r w:rsidR="005B4366" w:rsidRPr="00414A30">
        <w:rPr>
          <w:rFonts w:ascii="Montserrat" w:hAnsi="Montserrat"/>
        </w:rPr>
        <w:t>=</w:t>
      </w:r>
      <w:r w:rsidRPr="00414A30">
        <w:rPr>
          <w:rFonts w:ascii="Montserrat" w:hAnsi="Montserrat"/>
        </w:rPr>
        <w:t xml:space="preserve">0.036). The period during which the bladder remained colonized by E. coli 83972 was variable among study participants with only 13 of 21 </w:t>
      </w:r>
      <w:r w:rsidR="0047483E" w:rsidRPr="00414A30">
        <w:rPr>
          <w:rFonts w:ascii="Montserrat" w:hAnsi="Montserrat"/>
        </w:rPr>
        <w:t>individual</w:t>
      </w:r>
      <w:r w:rsidRPr="00414A30">
        <w:rPr>
          <w:rFonts w:ascii="Montserrat" w:hAnsi="Montserrat"/>
        </w:rPr>
        <w:t xml:space="preserve">s being successfully colonized for at least 1 month, 4 of these remaining colonized for the entire </w:t>
      </w:r>
      <w:proofErr w:type="gramStart"/>
      <w:r w:rsidRPr="00414A30">
        <w:rPr>
          <w:rFonts w:ascii="Montserrat" w:hAnsi="Montserrat"/>
        </w:rPr>
        <w:t>1 year</w:t>
      </w:r>
      <w:proofErr w:type="gramEnd"/>
      <w:r w:rsidRPr="00414A30">
        <w:rPr>
          <w:rFonts w:ascii="Montserrat" w:hAnsi="Montserrat"/>
        </w:rPr>
        <w:t xml:space="preserve"> study period and 9 losing E. coli after an average of 3.5 months. It should be noted that statistical comparisons were made between those with successful colonization (n=13)</w:t>
      </w:r>
      <w:r w:rsidR="00960B62" w:rsidRPr="00414A30">
        <w:rPr>
          <w:rFonts w:ascii="Montserrat" w:hAnsi="Montserrat"/>
        </w:rPr>
        <w:t xml:space="preserve"> versus </w:t>
      </w:r>
      <w:r w:rsidRPr="00414A30">
        <w:rPr>
          <w:rFonts w:ascii="Montserrat" w:hAnsi="Montserrat"/>
        </w:rPr>
        <w:lastRenderedPageBreak/>
        <w:t>those inoculated with saline (n=6) combined with those not successfully inoculated (n=8). Only 1 of the 13 participants successfully inoculated developed a UTI while E. coli 83972 was in the bladder and this was associated with another organism (P. aeruginosa). No adverse events were obtained with the E. coli 83972 inoculations although 1 person in the saline group developed autonomic dysreflexia which subsided post-inoculation.</w:t>
      </w:r>
      <w:r w:rsidR="00E86D03" w:rsidRPr="00414A30">
        <w:rPr>
          <w:rFonts w:ascii="Montserrat" w:hAnsi="Montserrat"/>
        </w:rPr>
        <w:t xml:space="preserve"> Using a less robust pre-post study design, </w:t>
      </w:r>
      <w:r w:rsidRPr="00414A30">
        <w:rPr>
          <w:rFonts w:ascii="Montserrat" w:hAnsi="Montserrat"/>
        </w:rPr>
        <w:t xml:space="preserve">Prasad et al. (2009) also reported that </w:t>
      </w:r>
      <w:proofErr w:type="spellStart"/>
      <w:r w:rsidRPr="00414A30">
        <w:rPr>
          <w:rFonts w:ascii="Montserrat" w:hAnsi="Montserrat"/>
        </w:rPr>
        <w:t>preinoculation</w:t>
      </w:r>
      <w:proofErr w:type="spellEnd"/>
      <w:r w:rsidRPr="00414A30">
        <w:rPr>
          <w:rFonts w:ascii="Montserrat" w:hAnsi="Montserrat"/>
        </w:rPr>
        <w:t xml:space="preserve"> antibiotics improved inoculation rates</w:t>
      </w:r>
      <w:r w:rsidR="00E86D03" w:rsidRPr="00414A30">
        <w:rPr>
          <w:rFonts w:ascii="Montserrat" w:hAnsi="Montserrat"/>
        </w:rPr>
        <w:t xml:space="preserve"> and</w:t>
      </w:r>
      <w:r w:rsidRPr="00414A30">
        <w:rPr>
          <w:rFonts w:ascii="Montserrat" w:hAnsi="Montserrat"/>
        </w:rPr>
        <w:t xml:space="preserve"> that rates of UTI </w:t>
      </w:r>
      <w:r w:rsidR="00E86D03" w:rsidRPr="00414A30">
        <w:rPr>
          <w:rFonts w:ascii="Montserrat" w:hAnsi="Montserrat"/>
        </w:rPr>
        <w:t>declined</w:t>
      </w:r>
      <w:r w:rsidRPr="00414A30">
        <w:rPr>
          <w:rFonts w:ascii="Montserrat" w:hAnsi="Montserrat"/>
        </w:rPr>
        <w:t xml:space="preserve"> during the period of colonization</w:t>
      </w:r>
      <w:r w:rsidR="00E86D03" w:rsidRPr="00414A30">
        <w:rPr>
          <w:rFonts w:ascii="Montserrat" w:hAnsi="Montserrat"/>
        </w:rPr>
        <w:t>.</w:t>
      </w:r>
    </w:p>
    <w:p w14:paraId="0B75EE69" w14:textId="77777777" w:rsidR="007B79DB" w:rsidRPr="00414A30" w:rsidRDefault="007B79DB" w:rsidP="00414A30">
      <w:pPr>
        <w:spacing w:after="220"/>
        <w:contextualSpacing/>
        <w:rPr>
          <w:rFonts w:ascii="Montserrat" w:hAnsi="Montserrat"/>
        </w:rPr>
      </w:pPr>
    </w:p>
    <w:p w14:paraId="4647EAB7" w14:textId="07B32C84" w:rsidR="007B79DB" w:rsidRPr="00414A30" w:rsidRDefault="007B79DB" w:rsidP="00414A30">
      <w:pPr>
        <w:spacing w:after="220"/>
        <w:contextualSpacing/>
        <w:rPr>
          <w:rFonts w:ascii="Montserrat" w:hAnsi="Montserrat"/>
        </w:rPr>
      </w:pPr>
      <w:r w:rsidRPr="00414A30">
        <w:rPr>
          <w:rFonts w:ascii="Montserrat" w:hAnsi="Montserrat"/>
        </w:rPr>
        <w:t xml:space="preserve">A longer period of colonization was achieved in </w:t>
      </w:r>
      <w:r w:rsidR="00E86D03" w:rsidRPr="00414A30">
        <w:rPr>
          <w:rFonts w:ascii="Montserrat" w:hAnsi="Montserrat"/>
        </w:rPr>
        <w:t xml:space="preserve">a </w:t>
      </w:r>
      <w:r w:rsidRPr="00414A30">
        <w:rPr>
          <w:rFonts w:ascii="Montserrat" w:hAnsi="Montserrat"/>
        </w:rPr>
        <w:t xml:space="preserve">pre-post </w:t>
      </w:r>
      <w:r w:rsidR="00E86D03" w:rsidRPr="00414A30">
        <w:rPr>
          <w:rFonts w:ascii="Montserrat" w:hAnsi="Montserrat"/>
        </w:rPr>
        <w:t>study</w:t>
      </w:r>
      <w:r w:rsidRPr="00414A30">
        <w:rPr>
          <w:rFonts w:ascii="Montserrat" w:hAnsi="Montserrat"/>
        </w:rPr>
        <w:t xml:space="preserve"> conducted by Hull et al. (2000) in which 21 individuals with longstanding SCI (</w:t>
      </w:r>
      <w:r w:rsidR="005B4366" w:rsidRPr="00414A30">
        <w:rPr>
          <w:rFonts w:ascii="Montserrat" w:hAnsi="Montserrat"/>
        </w:rPr>
        <w:t>&gt;</w:t>
      </w:r>
      <w:r w:rsidRPr="00414A30">
        <w:rPr>
          <w:rFonts w:ascii="Montserrat" w:hAnsi="Montserrat"/>
        </w:rPr>
        <w:t xml:space="preserve">18 months) </w:t>
      </w:r>
      <w:r w:rsidR="00E86D03" w:rsidRPr="00414A30">
        <w:rPr>
          <w:rFonts w:ascii="Montserrat" w:hAnsi="Montserrat"/>
        </w:rPr>
        <w:t xml:space="preserve">and </w:t>
      </w:r>
      <w:r w:rsidRPr="00414A30">
        <w:rPr>
          <w:rFonts w:ascii="Montserrat" w:hAnsi="Montserrat"/>
        </w:rPr>
        <w:t xml:space="preserve">a history of symptomatic UTI over the preceding year were inoculated with E. coli 83972 following a course of appropriate antibiotics for 5-7 days. Persistent colonization of greater than 1 month was achieved in 13 study participants with mean colonization duration of 12.3 months (range 2-40 months). No participant sustained a UTI while colonized with E. coli even though these same individuals had a mean of 3.1 UTIs over the previous year. UTIs were noted in 4 of 7 persons not successfully colonized and at a rate of 3.5 UTIs/year for the months following loss of colonization in those where E. coli 83972 was no longer found in the bladder. The overall results from these three studies point to a strong effectiveness associated with this approach while the bladder remains colonized but that more work is required to enhance the rate of successful inoculation and to examine methods for sustaining the period of colonization. </w:t>
      </w:r>
    </w:p>
    <w:p w14:paraId="50044DA4" w14:textId="77777777" w:rsidR="007B79DB" w:rsidRPr="00414A30" w:rsidRDefault="007B79DB" w:rsidP="00414A30">
      <w:pPr>
        <w:spacing w:after="220"/>
        <w:contextualSpacing/>
        <w:rPr>
          <w:rFonts w:ascii="Montserrat" w:hAnsi="Montserrat"/>
        </w:rPr>
      </w:pPr>
      <w:r w:rsidRPr="00414A30">
        <w:rPr>
          <w:rFonts w:ascii="Montserrat" w:hAnsi="Montserrat"/>
        </w:rPr>
        <w:t xml:space="preserve"> </w:t>
      </w:r>
    </w:p>
    <w:p w14:paraId="50235A47" w14:textId="007752BC" w:rsidR="007B79DB" w:rsidRPr="00414A30" w:rsidRDefault="007B79DB" w:rsidP="00414A30">
      <w:pPr>
        <w:spacing w:after="220"/>
        <w:contextualSpacing/>
        <w:rPr>
          <w:rFonts w:ascii="Montserrat" w:hAnsi="Montserrat"/>
        </w:rPr>
      </w:pPr>
      <w:r w:rsidRPr="00414A30">
        <w:rPr>
          <w:rFonts w:ascii="Montserrat" w:hAnsi="Montserrat"/>
        </w:rPr>
        <w:t xml:space="preserve">An additional strain, </w:t>
      </w:r>
      <w:proofErr w:type="gramStart"/>
      <w:r w:rsidRPr="00414A30">
        <w:rPr>
          <w:rFonts w:ascii="Montserrat" w:hAnsi="Montserrat"/>
        </w:rPr>
        <w:t>E.coli</w:t>
      </w:r>
      <w:proofErr w:type="gramEnd"/>
      <w:r w:rsidRPr="00414A30">
        <w:rPr>
          <w:rFonts w:ascii="Montserrat" w:hAnsi="Montserrat"/>
        </w:rPr>
        <w:t xml:space="preserve"> HU2117</w:t>
      </w:r>
      <w:r w:rsidR="00E86D03" w:rsidRPr="00414A30">
        <w:rPr>
          <w:rFonts w:ascii="Montserrat" w:hAnsi="Montserrat"/>
        </w:rPr>
        <w:t>,</w:t>
      </w:r>
      <w:r w:rsidRPr="00414A30">
        <w:rPr>
          <w:rFonts w:ascii="Montserrat" w:hAnsi="Montserrat"/>
        </w:rPr>
        <w:t xml:space="preserve"> when colonized has demonstrated efficacy in preventing symptomatic UTIs from other </w:t>
      </w:r>
      <w:proofErr w:type="spellStart"/>
      <w:r w:rsidRPr="00414A30">
        <w:rPr>
          <w:rFonts w:ascii="Montserrat" w:hAnsi="Montserrat"/>
        </w:rPr>
        <w:t>uropathogens</w:t>
      </w:r>
      <w:proofErr w:type="spellEnd"/>
      <w:r w:rsidRPr="00414A30">
        <w:rPr>
          <w:rFonts w:ascii="Montserrat" w:hAnsi="Montserrat"/>
        </w:rPr>
        <w:t xml:space="preserve">. </w:t>
      </w:r>
      <w:proofErr w:type="spellStart"/>
      <w:r w:rsidRPr="00414A30">
        <w:rPr>
          <w:rFonts w:ascii="Montserrat" w:hAnsi="Montserrat"/>
        </w:rPr>
        <w:t>Traunter</w:t>
      </w:r>
      <w:proofErr w:type="spellEnd"/>
      <w:r w:rsidRPr="00414A30">
        <w:rPr>
          <w:rFonts w:ascii="Montserrat" w:hAnsi="Montserrat"/>
        </w:rPr>
        <w:t xml:space="preserve"> et al. </w:t>
      </w:r>
      <w:r w:rsidR="00E86D03" w:rsidRPr="00414A30">
        <w:rPr>
          <w:rFonts w:ascii="Montserrat" w:hAnsi="Montserrat"/>
        </w:rPr>
        <w:t>(</w:t>
      </w:r>
      <w:r w:rsidRPr="00414A30">
        <w:rPr>
          <w:rFonts w:ascii="Montserrat" w:hAnsi="Montserrat"/>
        </w:rPr>
        <w:t>2007</w:t>
      </w:r>
      <w:r w:rsidR="00E86D03" w:rsidRPr="00414A30">
        <w:rPr>
          <w:rFonts w:ascii="Montserrat" w:hAnsi="Montserrat"/>
        </w:rPr>
        <w:t>)</w:t>
      </w:r>
      <w:r w:rsidRPr="00414A30">
        <w:rPr>
          <w:rFonts w:ascii="Montserrat" w:hAnsi="Montserrat"/>
        </w:rPr>
        <w:t xml:space="preserve"> reported that in a group of adult SCI </w:t>
      </w:r>
      <w:r w:rsidR="0047483E" w:rsidRPr="00414A30">
        <w:rPr>
          <w:rFonts w:ascii="Montserrat" w:hAnsi="Montserrat"/>
        </w:rPr>
        <w:t>individual</w:t>
      </w:r>
      <w:r w:rsidRPr="00414A30">
        <w:rPr>
          <w:rFonts w:ascii="Montserrat" w:hAnsi="Montserrat"/>
        </w:rPr>
        <w:t>s</w:t>
      </w:r>
      <w:r w:rsidR="00E86D03" w:rsidRPr="00414A30">
        <w:rPr>
          <w:rFonts w:ascii="Montserrat" w:hAnsi="Montserrat"/>
        </w:rPr>
        <w:t>,</w:t>
      </w:r>
      <w:r w:rsidRPr="00414A30">
        <w:rPr>
          <w:rFonts w:ascii="Montserrat" w:hAnsi="Montserrat"/>
        </w:rPr>
        <w:t xml:space="preserve"> who had been injur</w:t>
      </w:r>
      <w:r w:rsidR="00E86D03" w:rsidRPr="00414A30">
        <w:rPr>
          <w:rFonts w:ascii="Montserrat" w:hAnsi="Montserrat"/>
        </w:rPr>
        <w:t>ed for one</w:t>
      </w:r>
      <w:r w:rsidRPr="00414A30">
        <w:rPr>
          <w:rFonts w:ascii="Montserrat" w:hAnsi="Montserrat"/>
        </w:rPr>
        <w:t xml:space="preserve"> year or longer, colonization of </w:t>
      </w:r>
      <w:proofErr w:type="gramStart"/>
      <w:r w:rsidRPr="00414A30">
        <w:rPr>
          <w:rFonts w:ascii="Montserrat" w:hAnsi="Montserrat"/>
        </w:rPr>
        <w:t>E.coli</w:t>
      </w:r>
      <w:proofErr w:type="gramEnd"/>
      <w:r w:rsidRPr="00414A30">
        <w:rPr>
          <w:rFonts w:ascii="Montserrat" w:hAnsi="Montserrat"/>
        </w:rPr>
        <w:t xml:space="preserve"> HU2117 lead to decreases in the </w:t>
      </w:r>
      <w:proofErr w:type="spellStart"/>
      <w:r w:rsidRPr="00414A30">
        <w:rPr>
          <w:rFonts w:ascii="Montserrat" w:hAnsi="Montserrat"/>
        </w:rPr>
        <w:t>uropathogen</w:t>
      </w:r>
      <w:proofErr w:type="spellEnd"/>
      <w:r w:rsidRPr="00414A30">
        <w:rPr>
          <w:rFonts w:ascii="Montserrat" w:hAnsi="Montserrat"/>
        </w:rPr>
        <w:t xml:space="preserve"> Proteus. </w:t>
      </w:r>
      <w:r w:rsidR="00E86D03" w:rsidRPr="00414A30">
        <w:rPr>
          <w:rFonts w:ascii="Montserrat" w:hAnsi="Montserrat"/>
        </w:rPr>
        <w:t>Further, a</w:t>
      </w:r>
      <w:r w:rsidRPr="00414A30">
        <w:rPr>
          <w:rFonts w:ascii="Montserrat" w:hAnsi="Montserrat"/>
        </w:rPr>
        <w:t xml:space="preserve"> RCT conducted by </w:t>
      </w:r>
      <w:proofErr w:type="spellStart"/>
      <w:r w:rsidRPr="00414A30">
        <w:rPr>
          <w:rFonts w:ascii="Montserrat" w:hAnsi="Montserrat"/>
        </w:rPr>
        <w:t>Darouiche</w:t>
      </w:r>
      <w:proofErr w:type="spellEnd"/>
      <w:r w:rsidRPr="00414A30">
        <w:rPr>
          <w:rFonts w:ascii="Montserrat" w:hAnsi="Montserrat"/>
        </w:rPr>
        <w:t xml:space="preserve"> et al. </w:t>
      </w:r>
      <w:r w:rsidR="00E86D03" w:rsidRPr="00414A30">
        <w:rPr>
          <w:rFonts w:ascii="Montserrat" w:hAnsi="Montserrat"/>
        </w:rPr>
        <w:t>(</w:t>
      </w:r>
      <w:r w:rsidRPr="00414A30">
        <w:rPr>
          <w:rFonts w:ascii="Montserrat" w:hAnsi="Montserrat"/>
        </w:rPr>
        <w:t>2011</w:t>
      </w:r>
      <w:r w:rsidR="00E86D03" w:rsidRPr="00414A30">
        <w:rPr>
          <w:rFonts w:ascii="Montserrat" w:hAnsi="Montserrat"/>
        </w:rPr>
        <w:t xml:space="preserve">) reported that </w:t>
      </w:r>
      <w:r w:rsidRPr="00414A30">
        <w:rPr>
          <w:rFonts w:ascii="Montserrat" w:hAnsi="Montserrat"/>
        </w:rPr>
        <w:t>mean number of UTIs</w:t>
      </w:r>
      <w:r w:rsidR="00E86D03" w:rsidRPr="00414A30">
        <w:rPr>
          <w:rFonts w:ascii="Montserrat" w:hAnsi="Montserrat"/>
        </w:rPr>
        <w:t xml:space="preserve"> per </w:t>
      </w:r>
      <w:r w:rsidR="0047483E" w:rsidRPr="00414A30">
        <w:rPr>
          <w:rFonts w:ascii="Montserrat" w:hAnsi="Montserrat"/>
        </w:rPr>
        <w:t>individual</w:t>
      </w:r>
      <w:r w:rsidRPr="00414A30">
        <w:rPr>
          <w:rFonts w:ascii="Montserrat" w:hAnsi="Montserrat"/>
        </w:rPr>
        <w:t xml:space="preserve"> was significantly less for those treated with </w:t>
      </w:r>
      <w:proofErr w:type="gramStart"/>
      <w:r w:rsidRPr="00414A30">
        <w:rPr>
          <w:rFonts w:ascii="Montserrat" w:hAnsi="Montserrat"/>
        </w:rPr>
        <w:t>E.coli</w:t>
      </w:r>
      <w:proofErr w:type="gramEnd"/>
      <w:r w:rsidRPr="00414A30">
        <w:rPr>
          <w:rFonts w:ascii="Montserrat" w:hAnsi="Montserrat"/>
        </w:rPr>
        <w:t xml:space="preserve"> HU2117 bacter</w:t>
      </w:r>
      <w:r w:rsidR="00E86D03" w:rsidRPr="00414A30">
        <w:rPr>
          <w:rFonts w:ascii="Montserrat" w:hAnsi="Montserrat"/>
        </w:rPr>
        <w:t>ial interference compared to individuals receiving a placebo inoculation.</w:t>
      </w:r>
      <w:r w:rsidRPr="00414A30">
        <w:rPr>
          <w:rFonts w:ascii="Montserrat" w:hAnsi="Montserrat"/>
        </w:rPr>
        <w:t xml:space="preserve"> </w:t>
      </w:r>
    </w:p>
    <w:p w14:paraId="774B3D7E" w14:textId="77777777" w:rsidR="007B79DB" w:rsidRPr="00414A30" w:rsidRDefault="007B79DB" w:rsidP="00414A30">
      <w:pPr>
        <w:spacing w:after="220"/>
        <w:contextualSpacing/>
        <w:rPr>
          <w:rFonts w:ascii="Montserrat" w:hAnsi="Montserrat"/>
          <w:color w:val="FF0000"/>
        </w:rPr>
      </w:pPr>
    </w:p>
    <w:p w14:paraId="66C812EA" w14:textId="06121DD5" w:rsidR="007B79DB" w:rsidRPr="00414A30" w:rsidRDefault="007B79DB" w:rsidP="00414A30">
      <w:pPr>
        <w:rPr>
          <w:rFonts w:ascii="Montserrat" w:hAnsi="Montserrat"/>
          <w:b/>
          <w:bCs/>
        </w:rPr>
      </w:pPr>
      <w:r w:rsidRPr="00414A30">
        <w:rPr>
          <w:rFonts w:ascii="Montserrat" w:hAnsi="Montserrat"/>
          <w:b/>
          <w:bCs/>
        </w:rPr>
        <w:t>Conclusion</w:t>
      </w:r>
      <w:r w:rsidR="00AB4677" w:rsidRPr="00414A30">
        <w:rPr>
          <w:rFonts w:ascii="Montserrat" w:hAnsi="Montserrat"/>
          <w:b/>
          <w:bCs/>
        </w:rPr>
        <w:t>s</w:t>
      </w:r>
    </w:p>
    <w:p w14:paraId="000F3AE4" w14:textId="77777777" w:rsidR="00AB4677" w:rsidRPr="00414A30" w:rsidRDefault="00AB4677" w:rsidP="00414A30">
      <w:pPr>
        <w:rPr>
          <w:rFonts w:ascii="Montserrat" w:hAnsi="Montserrat"/>
          <w:b/>
          <w:bCs/>
        </w:rPr>
      </w:pPr>
    </w:p>
    <w:p w14:paraId="248A8F26" w14:textId="5CA305EB" w:rsidR="007B79DB" w:rsidRPr="00414A30" w:rsidRDefault="007B79DB" w:rsidP="00414A30">
      <w:pPr>
        <w:rPr>
          <w:rFonts w:ascii="Montserrat" w:hAnsi="Montserrat"/>
          <w:b/>
          <w:bCs/>
          <w:i/>
          <w:iCs/>
        </w:rPr>
      </w:pPr>
      <w:r w:rsidRPr="00414A30">
        <w:rPr>
          <w:rFonts w:ascii="Montserrat" w:hAnsi="Montserrat"/>
          <w:b/>
          <w:bCs/>
          <w:i/>
          <w:iCs/>
        </w:rPr>
        <w:t>There is level 1</w:t>
      </w:r>
      <w:r w:rsidR="00E74F3E" w:rsidRPr="00414A30">
        <w:rPr>
          <w:rFonts w:ascii="Montserrat" w:hAnsi="Montserrat"/>
          <w:b/>
          <w:bCs/>
          <w:i/>
          <w:iCs/>
        </w:rPr>
        <w:t>b</w:t>
      </w:r>
      <w:r w:rsidRPr="00414A30">
        <w:rPr>
          <w:rFonts w:ascii="Montserrat" w:hAnsi="Montserrat"/>
          <w:b/>
          <w:bCs/>
          <w:i/>
          <w:iCs/>
        </w:rPr>
        <w:t xml:space="preserve"> evidence </w:t>
      </w:r>
      <w:r w:rsidR="00AB7EDE" w:rsidRPr="00414A30">
        <w:rPr>
          <w:rFonts w:ascii="Montserrat" w:hAnsi="Montserrat"/>
          <w:b/>
          <w:bCs/>
          <w:i/>
          <w:iCs/>
        </w:rPr>
        <w:t xml:space="preserve">(from one RCT and </w:t>
      </w:r>
      <w:r w:rsidR="00E74F3E" w:rsidRPr="00414A30">
        <w:rPr>
          <w:rFonts w:ascii="Montserrat" w:hAnsi="Montserrat"/>
          <w:b/>
          <w:bCs/>
          <w:i/>
          <w:iCs/>
        </w:rPr>
        <w:t xml:space="preserve">two pre-post </w:t>
      </w:r>
      <w:r w:rsidR="00AB7EDE" w:rsidRPr="00414A30">
        <w:rPr>
          <w:rFonts w:ascii="Montserrat" w:hAnsi="Montserrat"/>
          <w:b/>
          <w:bCs/>
          <w:i/>
          <w:iCs/>
        </w:rPr>
        <w:t xml:space="preserve">studies; </w:t>
      </w:r>
      <w:proofErr w:type="spellStart"/>
      <w:r w:rsidR="00AB7EDE" w:rsidRPr="00414A30">
        <w:rPr>
          <w:rFonts w:ascii="Montserrat" w:hAnsi="Montserrat"/>
          <w:b/>
          <w:bCs/>
          <w:i/>
          <w:iCs/>
        </w:rPr>
        <w:t>Darouiche</w:t>
      </w:r>
      <w:proofErr w:type="spellEnd"/>
      <w:r w:rsidR="00AB7EDE" w:rsidRPr="00414A30">
        <w:rPr>
          <w:rFonts w:ascii="Montserrat" w:hAnsi="Montserrat"/>
          <w:b/>
          <w:bCs/>
          <w:i/>
          <w:iCs/>
        </w:rPr>
        <w:t xml:space="preserve"> et al. 2005; Hull et al. 2000; Prasad et al. 2009) </w:t>
      </w:r>
      <w:r w:rsidRPr="00414A30">
        <w:rPr>
          <w:rFonts w:ascii="Montserrat" w:hAnsi="Montserrat"/>
          <w:b/>
          <w:bCs/>
          <w:i/>
          <w:iCs/>
        </w:rPr>
        <w:t>that bacterial interference in the form of E. coli 83972 bladder inoculation may prevent UTIs.</w:t>
      </w:r>
    </w:p>
    <w:p w14:paraId="5C262CDD" w14:textId="1FD83E75" w:rsidR="00186B51" w:rsidRPr="00414A30" w:rsidRDefault="00186B51" w:rsidP="00414A30">
      <w:pPr>
        <w:rPr>
          <w:rFonts w:ascii="Montserrat" w:hAnsi="Montserrat"/>
          <w:b/>
          <w:bCs/>
          <w:i/>
          <w:iCs/>
        </w:rPr>
      </w:pPr>
    </w:p>
    <w:p w14:paraId="38A80303" w14:textId="1DFF57A1" w:rsidR="007B79DB" w:rsidRPr="00414A30" w:rsidRDefault="007B79DB" w:rsidP="00414A30">
      <w:pPr>
        <w:rPr>
          <w:rFonts w:ascii="Montserrat" w:hAnsi="Montserrat"/>
          <w:b/>
          <w:bCs/>
          <w:i/>
          <w:iCs/>
        </w:rPr>
      </w:pPr>
      <w:r w:rsidRPr="00414A30">
        <w:rPr>
          <w:rFonts w:ascii="Montserrat" w:hAnsi="Montserrat"/>
          <w:b/>
          <w:bCs/>
          <w:i/>
          <w:iCs/>
        </w:rPr>
        <w:t>There is level 1</w:t>
      </w:r>
      <w:r w:rsidR="00E74F3E" w:rsidRPr="00414A30">
        <w:rPr>
          <w:rFonts w:ascii="Montserrat" w:hAnsi="Montserrat"/>
          <w:b/>
          <w:bCs/>
          <w:i/>
          <w:iCs/>
        </w:rPr>
        <w:t>b</w:t>
      </w:r>
      <w:r w:rsidRPr="00414A30">
        <w:rPr>
          <w:rFonts w:ascii="Montserrat" w:hAnsi="Montserrat"/>
          <w:b/>
          <w:bCs/>
          <w:i/>
          <w:iCs/>
        </w:rPr>
        <w:t xml:space="preserve"> evidence </w:t>
      </w:r>
      <w:r w:rsidR="00E74F3E" w:rsidRPr="00414A30">
        <w:rPr>
          <w:rFonts w:ascii="Montserrat" w:hAnsi="Montserrat"/>
          <w:b/>
          <w:bCs/>
          <w:i/>
          <w:iCs/>
        </w:rPr>
        <w:t xml:space="preserve">(from one </w:t>
      </w:r>
      <w:r w:rsidRPr="00414A30">
        <w:rPr>
          <w:rFonts w:ascii="Montserrat" w:hAnsi="Montserrat"/>
          <w:b/>
          <w:bCs/>
          <w:i/>
          <w:iCs/>
        </w:rPr>
        <w:t xml:space="preserve">RCT </w:t>
      </w:r>
      <w:r w:rsidR="00E74F3E" w:rsidRPr="00414A30">
        <w:rPr>
          <w:rFonts w:ascii="Montserrat" w:hAnsi="Montserrat"/>
          <w:b/>
          <w:bCs/>
          <w:i/>
          <w:iCs/>
        </w:rPr>
        <w:t xml:space="preserve">and one pre-post; </w:t>
      </w:r>
      <w:proofErr w:type="spellStart"/>
      <w:r w:rsidR="00E74F3E" w:rsidRPr="00414A30">
        <w:rPr>
          <w:rFonts w:ascii="Montserrat" w:hAnsi="Montserrat"/>
          <w:b/>
          <w:bCs/>
          <w:i/>
          <w:iCs/>
        </w:rPr>
        <w:t>Darouiche</w:t>
      </w:r>
      <w:proofErr w:type="spellEnd"/>
      <w:r w:rsidR="00E74F3E" w:rsidRPr="00414A30">
        <w:rPr>
          <w:rFonts w:ascii="Montserrat" w:hAnsi="Montserrat"/>
          <w:b/>
          <w:bCs/>
          <w:i/>
          <w:iCs/>
        </w:rPr>
        <w:t xml:space="preserve"> et al. 2011; Trautner et al. 2007) </w:t>
      </w:r>
      <w:r w:rsidRPr="00414A30">
        <w:rPr>
          <w:rFonts w:ascii="Montserrat" w:hAnsi="Montserrat"/>
          <w:b/>
          <w:bCs/>
          <w:i/>
          <w:iCs/>
        </w:rPr>
        <w:t xml:space="preserve">that bacterial interference in the form of </w:t>
      </w:r>
      <w:proofErr w:type="gramStart"/>
      <w:r w:rsidRPr="00414A30">
        <w:rPr>
          <w:rFonts w:ascii="Montserrat" w:hAnsi="Montserrat"/>
          <w:b/>
          <w:bCs/>
          <w:i/>
          <w:iCs/>
        </w:rPr>
        <w:t>E.coli</w:t>
      </w:r>
      <w:proofErr w:type="gramEnd"/>
      <w:r w:rsidRPr="00414A30">
        <w:rPr>
          <w:rFonts w:ascii="Montserrat" w:hAnsi="Montserrat"/>
          <w:b/>
          <w:bCs/>
          <w:i/>
          <w:iCs/>
        </w:rPr>
        <w:t xml:space="preserve"> HU2117 bladder inoculation may prevent UTIs</w:t>
      </w:r>
      <w:r w:rsidR="00E74F3E" w:rsidRPr="00414A30">
        <w:rPr>
          <w:rFonts w:ascii="Montserrat" w:hAnsi="Montserrat"/>
          <w:b/>
          <w:bCs/>
          <w:i/>
          <w:iCs/>
        </w:rPr>
        <w:t>.</w:t>
      </w:r>
    </w:p>
    <w:p w14:paraId="781C6CAC" w14:textId="67D18391" w:rsidR="00191D60" w:rsidRPr="00414A30" w:rsidRDefault="001540B1" w:rsidP="00414A30">
      <w:pPr>
        <w:rPr>
          <w:rFonts w:ascii="Montserrat" w:hAnsi="Montserrat"/>
        </w:rPr>
      </w:pPr>
      <w:r w:rsidRPr="00414A30">
        <w:rPr>
          <w:rFonts w:ascii="Montserrat" w:hAnsi="Montserrat"/>
          <w:noProof/>
        </w:rPr>
        <mc:AlternateContent>
          <mc:Choice Requires="wps">
            <w:drawing>
              <wp:anchor distT="0" distB="0" distL="114300" distR="114300" simplePos="0" relativeHeight="251669504" behindDoc="0" locked="0" layoutInCell="1" allowOverlap="1" wp14:anchorId="3998F4FC" wp14:editId="480993C1">
                <wp:simplePos x="0" y="0"/>
                <wp:positionH relativeFrom="margin">
                  <wp:posOffset>-24775</wp:posOffset>
                </wp:positionH>
                <wp:positionV relativeFrom="line">
                  <wp:posOffset>39755</wp:posOffset>
                </wp:positionV>
                <wp:extent cx="5943600" cy="437005"/>
                <wp:effectExtent l="12700" t="12700" r="12700" b="7620"/>
                <wp:wrapNone/>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37005"/>
                        </a:xfrm>
                        <a:prstGeom prst="rect">
                          <a:avLst/>
                        </a:prstGeom>
                        <a:solidFill>
                          <a:srgbClr val="FFFFFF"/>
                        </a:solidFill>
                        <a:ln w="25400">
                          <a:solidFill>
                            <a:srgbClr val="000000"/>
                          </a:solidFill>
                          <a:miter lim="800000"/>
                          <a:headEnd/>
                          <a:tailEnd/>
                        </a:ln>
                      </wps:spPr>
                      <wps:txbx>
                        <w:txbxContent>
                          <w:p w14:paraId="73460ED6" w14:textId="4908B391" w:rsidR="00CB1BC2" w:rsidRPr="00E74F3E" w:rsidRDefault="00CB1BC2" w:rsidP="001540B1">
                            <w:pPr>
                              <w:pStyle w:val="BoxedConclusion"/>
                              <w:spacing w:after="0"/>
                            </w:pPr>
                            <w:r w:rsidRPr="00E74F3E">
                              <w:t>E. coli 83972</w:t>
                            </w:r>
                            <w:r>
                              <w:t xml:space="preserve"> &amp; HU2117</w:t>
                            </w:r>
                            <w:r w:rsidRPr="00E74F3E">
                              <w:t xml:space="preserve"> bladder inoculation</w:t>
                            </w:r>
                            <w:r>
                              <w:t xml:space="preserve"> &amp;</w:t>
                            </w:r>
                            <w:r w:rsidRPr="00E74F3E">
                              <w:t xml:space="preserve"> may prevent UTIs.</w:t>
                            </w:r>
                          </w:p>
                          <w:p w14:paraId="5A33EB26" w14:textId="77777777" w:rsidR="00CB1BC2" w:rsidRDefault="00CB1BC2" w:rsidP="00DD0021">
                            <w:pPr>
                              <w:pStyle w:val="BoxedConclusion"/>
                              <w:jc w:val="lef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98F4FC" id="Text Box 37" o:spid="_x0000_s1060" type="#_x0000_t202" style="position:absolute;margin-left:-1.95pt;margin-top:3.15pt;width:468pt;height:34.4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" strokeweight="2pt">
                <v:textbox>
                  <w:txbxContent>
                    <w:p w14:paraId="73460ED6" w14:textId="4908B391" w:rsidR="00CB1BC2" w:rsidRPr="00E74F3E" w:rsidRDefault="00CB1BC2" w:rsidP="001540B1">
                      <w:pPr>
                        <w:pStyle w:val="BoxedConclusion"/>
                        <w:spacing w:after="0"/>
                      </w:pPr>
                      <w:r w:rsidRPr="00E74F3E">
                        <w:t>E. coli 83972</w:t>
                      </w:r>
                      <w:r>
                        <w:t xml:space="preserve"> &amp; HU2117</w:t>
                      </w:r>
                      <w:r w:rsidRPr="00E74F3E">
                        <w:t xml:space="preserve"> bladder inoculation</w:t>
                      </w:r>
                      <w:r>
                        <w:t xml:space="preserve"> &amp;</w:t>
                      </w:r>
                      <w:r w:rsidRPr="00E74F3E">
                        <w:t xml:space="preserve"> may prevent UTIs.</w:t>
                      </w:r>
                    </w:p>
                    <w:p w14:paraId="5A33EB26" w14:textId="77777777" w:rsidR="00CB1BC2" w:rsidRDefault="00CB1BC2" w:rsidP="00DD0021">
                      <w:pPr>
                        <w:pStyle w:val="BoxedConclusion"/>
                        <w:jc w:val="left"/>
                      </w:pPr>
                    </w:p>
                  </w:txbxContent>
                </v:textbox>
                <w10:wrap anchorx="margin" anchory="line"/>
              </v:shape>
            </w:pict>
          </mc:Fallback>
        </mc:AlternateContent>
      </w:r>
    </w:p>
    <w:p w14:paraId="492E0C57" w14:textId="77777777" w:rsidR="00191D60" w:rsidRPr="00414A30" w:rsidRDefault="00191D60" w:rsidP="00414A30">
      <w:pPr>
        <w:rPr>
          <w:rFonts w:ascii="Montserrat" w:hAnsi="Montserrat"/>
        </w:rPr>
      </w:pPr>
    </w:p>
    <w:p w14:paraId="674E6198" w14:textId="77777777" w:rsidR="0013119F" w:rsidRPr="00414A30" w:rsidRDefault="0013119F" w:rsidP="00414A30">
      <w:pPr>
        <w:rPr>
          <w:rFonts w:ascii="Montserrat" w:hAnsi="Montserrat"/>
        </w:rPr>
      </w:pPr>
      <w:bookmarkStart w:id="293" w:name="_Toc209941782"/>
    </w:p>
    <w:p w14:paraId="1F884531" w14:textId="77777777" w:rsidR="001540B1" w:rsidRPr="00414A30" w:rsidRDefault="001540B1" w:rsidP="00414A30">
      <w:pPr>
        <w:rPr>
          <w:rFonts w:ascii="Montserrat" w:hAnsi="Montserrat"/>
        </w:rPr>
      </w:pPr>
    </w:p>
    <w:p w14:paraId="2D05DEE6" w14:textId="664C7DF0" w:rsidR="00186B51" w:rsidRPr="00414A30" w:rsidRDefault="001540B1" w:rsidP="00414A30">
      <w:pPr>
        <w:pStyle w:val="Heading3"/>
        <w:rPr>
          <w:rFonts w:ascii="Montserrat" w:hAnsi="Montserrat" w:cs="Arial"/>
          <w:color w:val="000000" w:themeColor="text1"/>
        </w:rPr>
      </w:pPr>
      <w:bookmarkStart w:id="294" w:name="_Toc23146478"/>
      <w:r w:rsidRPr="00414A30">
        <w:rPr>
          <w:rFonts w:ascii="Montserrat" w:hAnsi="Montserrat" w:cs="Arial"/>
          <w:color w:val="000000" w:themeColor="text1"/>
        </w:rPr>
        <w:t>6</w:t>
      </w:r>
      <w:r w:rsidR="002501B3" w:rsidRPr="00414A30">
        <w:rPr>
          <w:rFonts w:ascii="Montserrat" w:hAnsi="Montserrat" w:cs="Arial"/>
          <w:color w:val="000000" w:themeColor="text1"/>
        </w:rPr>
        <w:t>.4.2 Antibiotic Prophylaxis of UTIs</w:t>
      </w:r>
      <w:bookmarkEnd w:id="294"/>
    </w:p>
    <w:p w14:paraId="0338D07D" w14:textId="491B6BB4" w:rsidR="002501B3" w:rsidRPr="00414A30" w:rsidRDefault="002501B3" w:rsidP="00414A30">
      <w:pPr>
        <w:rPr>
          <w:rFonts w:ascii="Montserrat" w:hAnsi="Montserrat"/>
        </w:rPr>
      </w:pPr>
    </w:p>
    <w:p w14:paraId="444E383A" w14:textId="2C570E1D" w:rsidR="00950813" w:rsidRPr="00414A30" w:rsidRDefault="00950813" w:rsidP="00414A30">
      <w:pPr>
        <w:rPr>
          <w:rFonts w:ascii="Montserrat" w:hAnsi="Montserrat"/>
        </w:rPr>
      </w:pPr>
      <w:r w:rsidRPr="00414A30">
        <w:rPr>
          <w:rFonts w:ascii="Montserrat" w:hAnsi="Montserrat"/>
        </w:rPr>
        <w:lastRenderedPageBreak/>
        <w:t>Several investigations have been conducted which explore the effectiveness of a prophylactic antibiotic approach</w:t>
      </w:r>
      <w:r w:rsidR="005D283D" w:rsidRPr="00414A30">
        <w:rPr>
          <w:rFonts w:ascii="Montserrat" w:hAnsi="Montserrat"/>
        </w:rPr>
        <w:t>,</w:t>
      </w:r>
      <w:r w:rsidRPr="00414A30">
        <w:rPr>
          <w:rFonts w:ascii="Montserrat" w:hAnsi="Montserrat"/>
        </w:rPr>
        <w:t xml:space="preserve"> although cost and conflicting results, along with issues of adverse events and increasing likelihood of enhancing resistant organisms, have led reviewers to not recommend this approach for routine use (Garcia Leoni &amp; </w:t>
      </w:r>
      <w:proofErr w:type="spellStart"/>
      <w:r w:rsidRPr="00414A30">
        <w:rPr>
          <w:rFonts w:ascii="Montserrat" w:hAnsi="Montserrat"/>
        </w:rPr>
        <w:t>Esclarin</w:t>
      </w:r>
      <w:proofErr w:type="spellEnd"/>
      <w:r w:rsidRPr="00414A30">
        <w:rPr>
          <w:rFonts w:ascii="Montserrat" w:hAnsi="Montserrat"/>
        </w:rPr>
        <w:t xml:space="preserve"> De Ruz 2003; Morton et al. 2002). Although researchers and clinicians have reservations about this approach, an obvious and important variable is the specific antibiotic that is used for prophylaxis. For the most part, investigations in SCI </w:t>
      </w:r>
      <w:r w:rsidR="0047483E" w:rsidRPr="00414A30">
        <w:rPr>
          <w:rFonts w:ascii="Montserrat" w:hAnsi="Montserrat"/>
        </w:rPr>
        <w:t>individual</w:t>
      </w:r>
      <w:r w:rsidRPr="00414A30">
        <w:rPr>
          <w:rFonts w:ascii="Montserrat" w:hAnsi="Montserrat"/>
        </w:rPr>
        <w:t xml:space="preserve">s have involved different dosages and regimens of orally administered ciprofloxacin or co-trimoxazole (trimethoprim-sulfamethoxazole; TMX-SMX) as prophylactic measures. </w:t>
      </w:r>
    </w:p>
    <w:p w14:paraId="3BFFA62B" w14:textId="77777777" w:rsidR="00950813" w:rsidRPr="00414A30" w:rsidRDefault="00950813" w:rsidP="00414A30">
      <w:pPr>
        <w:contextualSpacing/>
        <w:rPr>
          <w:rFonts w:ascii="Montserrat" w:hAnsi="Montserrat"/>
          <w:b/>
        </w:rPr>
      </w:pPr>
    </w:p>
    <w:p w14:paraId="20884D61" w14:textId="1D45F207" w:rsidR="007B79DB" w:rsidRPr="00414A30" w:rsidRDefault="00042D75" w:rsidP="00414A30">
      <w:pPr>
        <w:contextualSpacing/>
        <w:rPr>
          <w:rFonts w:ascii="Montserrat" w:hAnsi="Montserrat"/>
          <w:b/>
        </w:rPr>
      </w:pPr>
      <w:r w:rsidRPr="00414A30">
        <w:rPr>
          <w:rFonts w:ascii="Montserrat" w:hAnsi="Montserrat"/>
          <w:b/>
        </w:rPr>
        <w:t>Table 2</w:t>
      </w:r>
      <w:r w:rsidR="0043267F" w:rsidRPr="00414A30">
        <w:rPr>
          <w:rFonts w:ascii="Montserrat" w:hAnsi="Montserrat"/>
          <w:b/>
        </w:rPr>
        <w:t>7</w:t>
      </w:r>
      <w:r w:rsidR="007B79DB" w:rsidRPr="00414A30">
        <w:rPr>
          <w:rFonts w:ascii="Montserrat" w:hAnsi="Montserrat"/>
          <w:b/>
        </w:rPr>
        <w:t xml:space="preserve"> Antibiotic Prophylaxis of UTIs</w:t>
      </w:r>
      <w:bookmarkEnd w:id="293"/>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04"/>
        <w:gridCol w:w="3578"/>
        <w:gridCol w:w="3578"/>
      </w:tblGrid>
      <w:tr w:rsidR="007B79DB" w:rsidRPr="00414A30" w14:paraId="05963C00" w14:textId="77777777" w:rsidTr="000B381A">
        <w:trPr>
          <w:tblHeader/>
        </w:trPr>
        <w:tc>
          <w:tcPr>
            <w:tcW w:w="2204" w:type="dxa"/>
            <w:tcBorders>
              <w:top w:val="single" w:sz="4" w:space="0" w:color="auto"/>
              <w:left w:val="single" w:sz="4" w:space="0" w:color="auto"/>
              <w:bottom w:val="single" w:sz="4" w:space="0" w:color="auto"/>
              <w:right w:val="single" w:sz="4" w:space="0" w:color="auto"/>
            </w:tcBorders>
            <w:vAlign w:val="center"/>
          </w:tcPr>
          <w:p w14:paraId="1E7937A7" w14:textId="77777777" w:rsidR="007B79DB" w:rsidRPr="00414A30" w:rsidRDefault="007B79DB" w:rsidP="00414A30">
            <w:pPr>
              <w:ind w:right="72"/>
              <w:contextualSpacing/>
              <w:jc w:val="center"/>
              <w:rPr>
                <w:rFonts w:ascii="Montserrat" w:hAnsi="Montserrat"/>
                <w:b/>
                <w:sz w:val="18"/>
                <w:szCs w:val="18"/>
              </w:rPr>
            </w:pPr>
            <w:r w:rsidRPr="00414A30">
              <w:rPr>
                <w:rFonts w:ascii="Montserrat" w:hAnsi="Montserrat"/>
                <w:b/>
                <w:sz w:val="18"/>
                <w:szCs w:val="18"/>
              </w:rPr>
              <w:t>Author Year</w:t>
            </w:r>
          </w:p>
          <w:p w14:paraId="2B58D238" w14:textId="77777777" w:rsidR="007B79DB" w:rsidRPr="00414A30" w:rsidRDefault="007B79DB" w:rsidP="00414A30">
            <w:pPr>
              <w:ind w:right="72"/>
              <w:contextualSpacing/>
              <w:jc w:val="center"/>
              <w:rPr>
                <w:rFonts w:ascii="Montserrat" w:hAnsi="Montserrat"/>
                <w:b/>
                <w:bCs/>
                <w:color w:val="000000"/>
                <w:sz w:val="18"/>
                <w:szCs w:val="18"/>
              </w:rPr>
            </w:pPr>
            <w:r w:rsidRPr="00414A30">
              <w:rPr>
                <w:rFonts w:ascii="Montserrat" w:hAnsi="Montserrat"/>
                <w:b/>
                <w:sz w:val="18"/>
                <w:szCs w:val="18"/>
              </w:rPr>
              <w:t xml:space="preserve">Country </w:t>
            </w:r>
            <w:r w:rsidRPr="00414A30">
              <w:rPr>
                <w:rFonts w:ascii="Montserrat" w:hAnsi="Montserrat"/>
                <w:b/>
                <w:sz w:val="18"/>
                <w:szCs w:val="18"/>
              </w:rPr>
              <w:br/>
              <w:t xml:space="preserve">Score </w:t>
            </w:r>
            <w:r w:rsidRPr="00414A30">
              <w:rPr>
                <w:rFonts w:ascii="Montserrat" w:hAnsi="Montserrat"/>
                <w:b/>
                <w:sz w:val="18"/>
                <w:szCs w:val="18"/>
              </w:rPr>
              <w:br/>
              <w:t xml:space="preserve">Research Design </w:t>
            </w:r>
            <w:r w:rsidRPr="00414A30">
              <w:rPr>
                <w:rFonts w:ascii="Montserrat" w:hAnsi="Montserrat"/>
                <w:b/>
                <w:sz w:val="18"/>
                <w:szCs w:val="18"/>
              </w:rPr>
              <w:br/>
              <w:t>Total Sample Size</w:t>
            </w:r>
          </w:p>
        </w:tc>
        <w:tc>
          <w:tcPr>
            <w:tcW w:w="3578" w:type="dxa"/>
            <w:tcBorders>
              <w:top w:val="single" w:sz="4" w:space="0" w:color="auto"/>
              <w:left w:val="single" w:sz="4" w:space="0" w:color="auto"/>
              <w:bottom w:val="single" w:sz="4" w:space="0" w:color="auto"/>
              <w:right w:val="single" w:sz="4" w:space="0" w:color="auto"/>
            </w:tcBorders>
            <w:vAlign w:val="center"/>
          </w:tcPr>
          <w:p w14:paraId="09856BF0" w14:textId="77777777" w:rsidR="007B79DB" w:rsidRPr="00414A30" w:rsidRDefault="007B79DB" w:rsidP="00414A30">
            <w:pPr>
              <w:ind w:right="72"/>
              <w:contextualSpacing/>
              <w:jc w:val="center"/>
              <w:rPr>
                <w:rFonts w:ascii="Montserrat" w:hAnsi="Montserrat"/>
                <w:b/>
                <w:bCs/>
                <w:color w:val="000000"/>
                <w:sz w:val="18"/>
                <w:szCs w:val="18"/>
              </w:rPr>
            </w:pPr>
            <w:r w:rsidRPr="00414A30">
              <w:rPr>
                <w:rFonts w:ascii="Montserrat" w:hAnsi="Montserrat"/>
                <w:b/>
                <w:sz w:val="18"/>
                <w:szCs w:val="18"/>
              </w:rPr>
              <w:t>Methods</w:t>
            </w:r>
          </w:p>
        </w:tc>
        <w:tc>
          <w:tcPr>
            <w:tcW w:w="3578" w:type="dxa"/>
            <w:tcBorders>
              <w:top w:val="single" w:sz="4" w:space="0" w:color="auto"/>
              <w:left w:val="single" w:sz="4" w:space="0" w:color="auto"/>
              <w:bottom w:val="single" w:sz="4" w:space="0" w:color="auto"/>
              <w:right w:val="single" w:sz="4" w:space="0" w:color="auto"/>
            </w:tcBorders>
            <w:vAlign w:val="center"/>
          </w:tcPr>
          <w:p w14:paraId="5E8A9580" w14:textId="77777777" w:rsidR="007B79DB" w:rsidRPr="00414A30" w:rsidRDefault="007B79DB" w:rsidP="00414A30">
            <w:pPr>
              <w:ind w:right="72"/>
              <w:contextualSpacing/>
              <w:jc w:val="center"/>
              <w:rPr>
                <w:rFonts w:ascii="Montserrat" w:hAnsi="Montserrat"/>
                <w:b/>
                <w:bCs/>
                <w:color w:val="000000"/>
                <w:sz w:val="18"/>
                <w:szCs w:val="18"/>
              </w:rPr>
            </w:pPr>
            <w:r w:rsidRPr="00414A30">
              <w:rPr>
                <w:rFonts w:ascii="Montserrat" w:hAnsi="Montserrat"/>
                <w:b/>
                <w:sz w:val="18"/>
                <w:szCs w:val="18"/>
              </w:rPr>
              <w:t>Outcome</w:t>
            </w:r>
          </w:p>
        </w:tc>
      </w:tr>
      <w:tr w:rsidR="007B79DB" w:rsidRPr="00414A30" w14:paraId="12F8796F"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6F888013" w14:textId="77777777" w:rsidR="007B79DB" w:rsidRPr="00414A30" w:rsidRDefault="007B79DB" w:rsidP="00414A30">
            <w:pPr>
              <w:ind w:right="72"/>
              <w:contextualSpacing/>
              <w:jc w:val="center"/>
              <w:rPr>
                <w:rFonts w:ascii="Montserrat" w:hAnsi="Montserrat"/>
                <w:sz w:val="18"/>
                <w:szCs w:val="18"/>
                <w:lang w:val="it-IT"/>
              </w:rPr>
            </w:pPr>
            <w:r w:rsidRPr="00414A30">
              <w:rPr>
                <w:rFonts w:ascii="Montserrat" w:hAnsi="Montserrat"/>
                <w:sz w:val="18"/>
                <w:szCs w:val="18"/>
                <w:lang w:val="it-IT"/>
              </w:rPr>
              <w:t>Morton et al. 2002</w:t>
            </w:r>
          </w:p>
          <w:p w14:paraId="62A63BF5" w14:textId="77777777" w:rsidR="007B79DB" w:rsidRPr="00414A30" w:rsidRDefault="007B79DB" w:rsidP="00414A30">
            <w:pPr>
              <w:ind w:right="72"/>
              <w:contextualSpacing/>
              <w:jc w:val="center"/>
              <w:rPr>
                <w:rFonts w:ascii="Montserrat" w:hAnsi="Montserrat"/>
                <w:sz w:val="18"/>
                <w:szCs w:val="18"/>
                <w:lang w:val="it-IT"/>
              </w:rPr>
            </w:pPr>
            <w:r w:rsidRPr="00414A30">
              <w:rPr>
                <w:rFonts w:ascii="Montserrat" w:hAnsi="Montserrat"/>
                <w:sz w:val="18"/>
                <w:szCs w:val="18"/>
                <w:lang w:val="it-IT"/>
              </w:rPr>
              <w:t>USA</w:t>
            </w:r>
          </w:p>
          <w:p w14:paraId="1E5704F1" w14:textId="77777777" w:rsidR="007B79DB" w:rsidRPr="00414A30" w:rsidRDefault="007B79DB" w:rsidP="00414A30">
            <w:pPr>
              <w:ind w:right="72"/>
              <w:contextualSpacing/>
              <w:jc w:val="center"/>
              <w:rPr>
                <w:rFonts w:ascii="Montserrat" w:hAnsi="Montserrat"/>
                <w:sz w:val="18"/>
                <w:szCs w:val="18"/>
                <w:lang w:val="it-IT"/>
              </w:rPr>
            </w:pPr>
            <w:r w:rsidRPr="00414A30">
              <w:rPr>
                <w:rFonts w:ascii="Montserrat" w:hAnsi="Montserrat"/>
                <w:sz w:val="18"/>
                <w:szCs w:val="18"/>
                <w:lang w:val="it-IT"/>
              </w:rPr>
              <w:t>Systematic Review</w:t>
            </w:r>
          </w:p>
          <w:p w14:paraId="0B654A5A" w14:textId="77777777" w:rsidR="007B79DB" w:rsidRPr="00414A30" w:rsidRDefault="007B79DB" w:rsidP="00414A30">
            <w:pPr>
              <w:ind w:right="72"/>
              <w:contextualSpacing/>
              <w:jc w:val="center"/>
              <w:rPr>
                <w:rFonts w:ascii="Montserrat" w:hAnsi="Montserrat"/>
                <w:sz w:val="18"/>
                <w:szCs w:val="18"/>
                <w:lang w:val="it-IT"/>
              </w:rPr>
            </w:pPr>
            <w:r w:rsidRPr="00414A30">
              <w:rPr>
                <w:rFonts w:ascii="Montserrat" w:hAnsi="Montserrat"/>
                <w:sz w:val="18"/>
                <w:szCs w:val="18"/>
                <w:lang w:val="it-IT"/>
              </w:rPr>
              <w:t>N=15 studies</w:t>
            </w:r>
          </w:p>
        </w:tc>
        <w:tc>
          <w:tcPr>
            <w:tcW w:w="3578" w:type="dxa"/>
            <w:tcBorders>
              <w:top w:val="single" w:sz="4" w:space="0" w:color="auto"/>
              <w:left w:val="single" w:sz="4" w:space="0" w:color="auto"/>
              <w:bottom w:val="single" w:sz="4" w:space="0" w:color="auto"/>
              <w:right w:val="single" w:sz="4" w:space="0" w:color="auto"/>
            </w:tcBorders>
          </w:tcPr>
          <w:p w14:paraId="4FC3359C" w14:textId="5CCD6720" w:rsidR="007B79DB" w:rsidRPr="00414A30" w:rsidRDefault="007B79DB" w:rsidP="00414A30">
            <w:pPr>
              <w:ind w:right="72"/>
              <w:contextualSpacing/>
              <w:rPr>
                <w:rFonts w:ascii="Montserrat" w:hAnsi="Montserrat"/>
                <w:sz w:val="18"/>
                <w:szCs w:val="18"/>
              </w:rPr>
            </w:pPr>
            <w:r w:rsidRPr="00414A30">
              <w:rPr>
                <w:rFonts w:ascii="Montserrat" w:hAnsi="Montserrat"/>
                <w:b/>
                <w:sz w:val="18"/>
                <w:szCs w:val="18"/>
              </w:rPr>
              <w:t xml:space="preserve">Population: </w:t>
            </w:r>
            <w:r w:rsidR="00DE69DC" w:rsidRPr="00414A30">
              <w:rPr>
                <w:rFonts w:ascii="Montserrat" w:hAnsi="Montserrat"/>
                <w:i/>
                <w:sz w:val="18"/>
                <w:szCs w:val="18"/>
              </w:rPr>
              <w:t>Acute studies=8</w:t>
            </w:r>
            <w:r w:rsidRPr="00414A30">
              <w:rPr>
                <w:rFonts w:ascii="Montserrat" w:hAnsi="Montserrat"/>
                <w:i/>
                <w:sz w:val="18"/>
                <w:szCs w:val="18"/>
              </w:rPr>
              <w:t xml:space="preserve"> (</w:t>
            </w:r>
            <w:r w:rsidR="0047483E" w:rsidRPr="00414A30">
              <w:rPr>
                <w:rFonts w:ascii="Montserrat" w:hAnsi="Montserrat"/>
                <w:i/>
                <w:sz w:val="18"/>
                <w:szCs w:val="18"/>
              </w:rPr>
              <w:t>individual</w:t>
            </w:r>
            <w:r w:rsidRPr="00414A30">
              <w:rPr>
                <w:rFonts w:ascii="Montserrat" w:hAnsi="Montserrat"/>
                <w:i/>
                <w:sz w:val="18"/>
                <w:szCs w:val="18"/>
              </w:rPr>
              <w:t>s with SCI</w:t>
            </w:r>
            <w:r w:rsidR="005B4366" w:rsidRPr="00414A30">
              <w:rPr>
                <w:rFonts w:ascii="Montserrat" w:hAnsi="Montserrat"/>
                <w:i/>
                <w:sz w:val="18"/>
                <w:szCs w:val="18"/>
              </w:rPr>
              <w:t>&lt;</w:t>
            </w:r>
            <w:r w:rsidRPr="00414A30">
              <w:rPr>
                <w:rFonts w:ascii="Montserrat" w:hAnsi="Montserrat"/>
                <w:i/>
                <w:sz w:val="18"/>
                <w:szCs w:val="18"/>
              </w:rPr>
              <w:t xml:space="preserve">90 </w:t>
            </w:r>
            <w:r w:rsidR="00EE3F05" w:rsidRPr="00414A30">
              <w:rPr>
                <w:rFonts w:ascii="Montserrat" w:hAnsi="Montserrat"/>
                <w:i/>
                <w:sz w:val="18"/>
                <w:szCs w:val="18"/>
              </w:rPr>
              <w:t>days</w:t>
            </w:r>
            <w:r w:rsidRPr="00414A30">
              <w:rPr>
                <w:rFonts w:ascii="Montserrat" w:hAnsi="Montserrat"/>
                <w:i/>
                <w:sz w:val="18"/>
                <w:szCs w:val="18"/>
              </w:rPr>
              <w:t xml:space="preserve"> ago</w:t>
            </w:r>
            <w:r w:rsidR="00127914" w:rsidRPr="00414A30">
              <w:rPr>
                <w:rFonts w:ascii="Montserrat" w:hAnsi="Montserrat"/>
                <w:i/>
                <w:sz w:val="18"/>
                <w:szCs w:val="18"/>
              </w:rPr>
              <w:t>; n=510</w:t>
            </w:r>
            <w:r w:rsidRPr="00414A30">
              <w:rPr>
                <w:rFonts w:ascii="Montserrat" w:hAnsi="Montserrat"/>
                <w:i/>
                <w:sz w:val="18"/>
                <w:szCs w:val="18"/>
              </w:rPr>
              <w:t>):</w:t>
            </w:r>
            <w:r w:rsidR="00127914" w:rsidRPr="00414A30">
              <w:rPr>
                <w:rFonts w:ascii="Montserrat" w:hAnsi="Montserrat"/>
                <w:i/>
                <w:sz w:val="18"/>
                <w:szCs w:val="18"/>
              </w:rPr>
              <w:t xml:space="preserve"> </w:t>
            </w:r>
            <w:r w:rsidRPr="00414A30">
              <w:rPr>
                <w:rFonts w:ascii="Montserrat" w:hAnsi="Montserrat"/>
                <w:sz w:val="18"/>
                <w:szCs w:val="18"/>
              </w:rPr>
              <w:t xml:space="preserve">Treatments: trimethoprim, sulfamethoxazole, neomycin, </w:t>
            </w:r>
            <w:proofErr w:type="spellStart"/>
            <w:r w:rsidRPr="00414A30">
              <w:rPr>
                <w:rFonts w:ascii="Montserrat" w:hAnsi="Montserrat"/>
                <w:sz w:val="18"/>
                <w:szCs w:val="18"/>
              </w:rPr>
              <w:t>polymiyxin</w:t>
            </w:r>
            <w:proofErr w:type="spellEnd"/>
            <w:r w:rsidRPr="00414A30">
              <w:rPr>
                <w:rFonts w:ascii="Montserrat" w:hAnsi="Montserrat"/>
                <w:sz w:val="18"/>
                <w:szCs w:val="18"/>
              </w:rPr>
              <w:t xml:space="preserve"> B, nitrofurantoin, methenamine </w:t>
            </w:r>
            <w:proofErr w:type="spellStart"/>
            <w:r w:rsidRPr="00414A30">
              <w:rPr>
                <w:rFonts w:ascii="Montserrat" w:hAnsi="Montserrat"/>
                <w:sz w:val="18"/>
                <w:szCs w:val="18"/>
              </w:rPr>
              <w:t>hippurate</w:t>
            </w:r>
            <w:proofErr w:type="spellEnd"/>
            <w:r w:rsidRPr="00414A30">
              <w:rPr>
                <w:rFonts w:ascii="Montserrat" w:hAnsi="Montserrat"/>
                <w:sz w:val="18"/>
                <w:szCs w:val="18"/>
              </w:rPr>
              <w:t xml:space="preserve">, methenamine </w:t>
            </w:r>
            <w:proofErr w:type="spellStart"/>
            <w:r w:rsidRPr="00414A30">
              <w:rPr>
                <w:rFonts w:ascii="Montserrat" w:hAnsi="Montserrat"/>
                <w:sz w:val="18"/>
                <w:szCs w:val="18"/>
              </w:rPr>
              <w:t>madelate</w:t>
            </w:r>
            <w:proofErr w:type="spellEnd"/>
            <w:r w:rsidRPr="00414A30">
              <w:rPr>
                <w:rFonts w:ascii="Montserrat" w:hAnsi="Montserrat"/>
                <w:sz w:val="18"/>
                <w:szCs w:val="18"/>
              </w:rPr>
              <w:t xml:space="preserve">, </w:t>
            </w:r>
            <w:proofErr w:type="spellStart"/>
            <w:r w:rsidRPr="00414A30">
              <w:rPr>
                <w:rFonts w:ascii="Montserrat" w:hAnsi="Montserrat"/>
                <w:sz w:val="18"/>
                <w:szCs w:val="18"/>
              </w:rPr>
              <w:t>hemiacidrin</w:t>
            </w:r>
            <w:proofErr w:type="spellEnd"/>
            <w:r w:rsidRPr="00414A30">
              <w:rPr>
                <w:rFonts w:ascii="Montserrat" w:hAnsi="Montserrat"/>
                <w:sz w:val="18"/>
                <w:szCs w:val="18"/>
              </w:rPr>
              <w:t>, ascorbic acid.</w:t>
            </w:r>
          </w:p>
          <w:p w14:paraId="7D64F584" w14:textId="6DC04F96" w:rsidR="007B79DB" w:rsidRPr="00414A30" w:rsidRDefault="007B79DB" w:rsidP="00414A30">
            <w:pPr>
              <w:ind w:right="72"/>
              <w:contextualSpacing/>
              <w:rPr>
                <w:rFonts w:ascii="Montserrat" w:hAnsi="Montserrat"/>
                <w:i/>
                <w:sz w:val="18"/>
                <w:szCs w:val="18"/>
              </w:rPr>
            </w:pPr>
            <w:r w:rsidRPr="00414A30">
              <w:rPr>
                <w:rFonts w:ascii="Montserrat" w:hAnsi="Montserrat"/>
                <w:i/>
                <w:sz w:val="18"/>
                <w:szCs w:val="18"/>
              </w:rPr>
              <w:t>Nonacute studies</w:t>
            </w:r>
            <w:r w:rsidR="00DE69DC" w:rsidRPr="00414A30">
              <w:rPr>
                <w:rFonts w:ascii="Montserrat" w:hAnsi="Montserrat"/>
                <w:i/>
                <w:sz w:val="18"/>
                <w:szCs w:val="18"/>
              </w:rPr>
              <w:t>=7</w:t>
            </w:r>
            <w:r w:rsidRPr="00414A30">
              <w:rPr>
                <w:rFonts w:ascii="Montserrat" w:hAnsi="Montserrat"/>
                <w:i/>
                <w:sz w:val="18"/>
                <w:szCs w:val="18"/>
              </w:rPr>
              <w:t xml:space="preserve"> (</w:t>
            </w:r>
            <w:r w:rsidR="0047483E" w:rsidRPr="00414A30">
              <w:rPr>
                <w:rFonts w:ascii="Montserrat" w:hAnsi="Montserrat"/>
                <w:i/>
                <w:sz w:val="18"/>
                <w:szCs w:val="18"/>
              </w:rPr>
              <w:t>individual</w:t>
            </w:r>
            <w:r w:rsidRPr="00414A30">
              <w:rPr>
                <w:rFonts w:ascii="Montserrat" w:hAnsi="Montserrat"/>
                <w:i/>
                <w:sz w:val="18"/>
                <w:szCs w:val="18"/>
              </w:rPr>
              <w:t>s with SCI</w:t>
            </w:r>
            <w:r w:rsidR="005B4366" w:rsidRPr="00414A30">
              <w:rPr>
                <w:rFonts w:ascii="Montserrat" w:hAnsi="Montserrat"/>
                <w:i/>
                <w:sz w:val="18"/>
                <w:szCs w:val="18"/>
              </w:rPr>
              <w:t>&gt;</w:t>
            </w:r>
            <w:r w:rsidRPr="00414A30">
              <w:rPr>
                <w:rFonts w:ascii="Montserrat" w:hAnsi="Montserrat"/>
                <w:i/>
                <w:sz w:val="18"/>
                <w:szCs w:val="18"/>
              </w:rPr>
              <w:t xml:space="preserve">90 </w:t>
            </w:r>
            <w:r w:rsidR="00EE3F05" w:rsidRPr="00414A30">
              <w:rPr>
                <w:rFonts w:ascii="Montserrat" w:hAnsi="Montserrat"/>
                <w:i/>
                <w:sz w:val="18"/>
                <w:szCs w:val="18"/>
              </w:rPr>
              <w:t>days</w:t>
            </w:r>
            <w:r w:rsidRPr="00414A30">
              <w:rPr>
                <w:rFonts w:ascii="Montserrat" w:hAnsi="Montserrat"/>
                <w:i/>
                <w:sz w:val="18"/>
                <w:szCs w:val="18"/>
              </w:rPr>
              <w:t xml:space="preserve"> ago</w:t>
            </w:r>
            <w:r w:rsidR="00127914" w:rsidRPr="00414A30">
              <w:rPr>
                <w:rFonts w:ascii="Montserrat" w:hAnsi="Montserrat"/>
                <w:i/>
                <w:sz w:val="18"/>
                <w:szCs w:val="18"/>
              </w:rPr>
              <w:t xml:space="preserve"> (n=356): T</w:t>
            </w:r>
            <w:r w:rsidRPr="00414A30">
              <w:rPr>
                <w:rFonts w:ascii="Montserrat" w:hAnsi="Montserrat"/>
                <w:sz w:val="18"/>
                <w:szCs w:val="18"/>
              </w:rPr>
              <w:t>reatments: nitrofurantoin, methenamine, mandelate, ammonium chloride, sulfamethoxazole, trimethoprim, ciprofloxacin, ascorbic acid.</w:t>
            </w:r>
          </w:p>
          <w:p w14:paraId="252BD179" w14:textId="754C4A91" w:rsidR="007B79DB" w:rsidRPr="00414A30" w:rsidRDefault="00A369B8" w:rsidP="00414A30">
            <w:pPr>
              <w:ind w:right="72"/>
              <w:contextualSpacing/>
              <w:rPr>
                <w:rFonts w:ascii="Montserrat" w:hAnsi="Montserrat"/>
                <w:sz w:val="18"/>
                <w:szCs w:val="18"/>
              </w:rPr>
            </w:pPr>
            <w:r w:rsidRPr="00414A30">
              <w:rPr>
                <w:rFonts w:ascii="Montserrat" w:hAnsi="Montserrat"/>
                <w:b/>
                <w:sz w:val="18"/>
                <w:szCs w:val="18"/>
              </w:rPr>
              <w:t>Intervention</w:t>
            </w:r>
            <w:r w:rsidR="007B79DB" w:rsidRPr="00414A30">
              <w:rPr>
                <w:rFonts w:ascii="Montserrat" w:hAnsi="Montserrat"/>
                <w:b/>
                <w:sz w:val="18"/>
                <w:szCs w:val="18"/>
              </w:rPr>
              <w:t>:</w:t>
            </w:r>
            <w:r w:rsidR="007B79DB" w:rsidRPr="00414A30">
              <w:rPr>
                <w:rFonts w:ascii="Montserrat" w:hAnsi="Montserrat"/>
                <w:sz w:val="18"/>
                <w:szCs w:val="18"/>
              </w:rPr>
              <w:t xml:space="preserve"> Literature search of Medline (1966- January 1998), Embase (1974-January 1998), and </w:t>
            </w:r>
            <w:proofErr w:type="spellStart"/>
            <w:r w:rsidR="007B79DB" w:rsidRPr="00414A30">
              <w:rPr>
                <w:rFonts w:ascii="Montserrat" w:hAnsi="Montserrat"/>
                <w:sz w:val="18"/>
                <w:szCs w:val="18"/>
              </w:rPr>
              <w:t>cinahl</w:t>
            </w:r>
            <w:proofErr w:type="spellEnd"/>
            <w:r w:rsidR="007B79DB" w:rsidRPr="00414A30">
              <w:rPr>
                <w:rFonts w:ascii="Montserrat" w:hAnsi="Montserrat"/>
                <w:sz w:val="18"/>
                <w:szCs w:val="18"/>
              </w:rPr>
              <w:t xml:space="preserve"> (1982-July 1998).</w:t>
            </w:r>
          </w:p>
          <w:p w14:paraId="5D4798DD" w14:textId="4E755629" w:rsidR="007B79DB" w:rsidRPr="00414A30" w:rsidRDefault="007B79DB" w:rsidP="00414A30">
            <w:pPr>
              <w:ind w:right="72"/>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 xml:space="preserve">Symptomatic Urinary tract infections (SUTI), </w:t>
            </w:r>
            <w:r w:rsidR="00186B51" w:rsidRPr="00414A30">
              <w:rPr>
                <w:rFonts w:ascii="Montserrat" w:hAnsi="Montserrat"/>
                <w:sz w:val="18"/>
                <w:szCs w:val="18"/>
              </w:rPr>
              <w:t>asymptomatic bacteriuria count.</w:t>
            </w:r>
          </w:p>
        </w:tc>
        <w:tc>
          <w:tcPr>
            <w:tcW w:w="3578" w:type="dxa"/>
            <w:tcBorders>
              <w:top w:val="single" w:sz="4" w:space="0" w:color="auto"/>
              <w:left w:val="single" w:sz="4" w:space="0" w:color="auto"/>
              <w:bottom w:val="single" w:sz="4" w:space="0" w:color="auto"/>
              <w:right w:val="single" w:sz="4" w:space="0" w:color="auto"/>
            </w:tcBorders>
          </w:tcPr>
          <w:p w14:paraId="1EC04256" w14:textId="4EA0C3A4" w:rsidR="007B79DB" w:rsidRPr="00414A30" w:rsidRDefault="007B79DB" w:rsidP="00414A30">
            <w:pPr>
              <w:numPr>
                <w:ilvl w:val="0"/>
                <w:numId w:val="181"/>
              </w:numPr>
              <w:ind w:left="288" w:right="72" w:hanging="288"/>
              <w:contextualSpacing/>
              <w:rPr>
                <w:rFonts w:ascii="Montserrat" w:hAnsi="Montserrat"/>
                <w:sz w:val="18"/>
                <w:szCs w:val="18"/>
              </w:rPr>
            </w:pPr>
            <w:r w:rsidRPr="00414A30">
              <w:rPr>
                <w:rFonts w:ascii="Montserrat" w:hAnsi="Montserrat"/>
                <w:sz w:val="18"/>
                <w:szCs w:val="18"/>
              </w:rPr>
              <w:t>Antimicrobial prophylaxis did not significantly</w:t>
            </w:r>
            <w:r w:rsidR="005B4366" w:rsidRPr="00414A30">
              <w:rPr>
                <w:rFonts w:ascii="Montserrat" w:hAnsi="Montserrat"/>
                <w:sz w:val="18"/>
                <w:szCs w:val="18"/>
              </w:rPr>
              <w:t xml:space="preserve"> </w:t>
            </w:r>
            <w:r w:rsidRPr="00414A30">
              <w:rPr>
                <w:rFonts w:ascii="Montserrat" w:hAnsi="Montserrat"/>
                <w:sz w:val="18"/>
                <w:szCs w:val="18"/>
              </w:rPr>
              <w:t xml:space="preserve">decrease SUTIs in either acute or nonacute </w:t>
            </w:r>
            <w:r w:rsidR="0047483E" w:rsidRPr="00414A30">
              <w:rPr>
                <w:rFonts w:ascii="Montserrat" w:hAnsi="Montserrat"/>
                <w:sz w:val="18"/>
                <w:szCs w:val="18"/>
              </w:rPr>
              <w:t>individual</w:t>
            </w:r>
            <w:r w:rsidRPr="00414A30">
              <w:rPr>
                <w:rFonts w:ascii="Montserrat" w:hAnsi="Montserrat"/>
                <w:sz w:val="18"/>
                <w:szCs w:val="18"/>
              </w:rPr>
              <w:t>s (p&gt;0.05).</w:t>
            </w:r>
          </w:p>
          <w:p w14:paraId="50BD8DDF" w14:textId="7346704F" w:rsidR="007B79DB" w:rsidRPr="00414A30" w:rsidRDefault="007B79DB" w:rsidP="00414A30">
            <w:pPr>
              <w:numPr>
                <w:ilvl w:val="0"/>
                <w:numId w:val="181"/>
              </w:numPr>
              <w:ind w:left="288" w:right="72" w:hanging="288"/>
              <w:contextualSpacing/>
              <w:rPr>
                <w:rFonts w:ascii="Montserrat" w:hAnsi="Montserrat"/>
                <w:sz w:val="18"/>
                <w:szCs w:val="18"/>
              </w:rPr>
            </w:pPr>
            <w:r w:rsidRPr="00414A30">
              <w:rPr>
                <w:rFonts w:ascii="Montserrat" w:hAnsi="Montserrat"/>
                <w:sz w:val="18"/>
                <w:szCs w:val="18"/>
              </w:rPr>
              <w:t xml:space="preserve">Antimicrobial prophylaxis reduced asymptomatic bacteriuria in acute </w:t>
            </w:r>
            <w:r w:rsidR="0047483E" w:rsidRPr="00414A30">
              <w:rPr>
                <w:rFonts w:ascii="Montserrat" w:hAnsi="Montserrat"/>
                <w:sz w:val="18"/>
                <w:szCs w:val="18"/>
              </w:rPr>
              <w:t>individual</w:t>
            </w:r>
            <w:r w:rsidRPr="00414A30">
              <w:rPr>
                <w:rFonts w:ascii="Montserrat" w:hAnsi="Montserrat"/>
                <w:sz w:val="18"/>
                <w:szCs w:val="18"/>
              </w:rPr>
              <w:t xml:space="preserve">s (p&lt;0.05), and nonacute </w:t>
            </w:r>
            <w:r w:rsidR="0047483E" w:rsidRPr="00414A30">
              <w:rPr>
                <w:rFonts w:ascii="Montserrat" w:hAnsi="Montserrat"/>
                <w:sz w:val="18"/>
                <w:szCs w:val="18"/>
              </w:rPr>
              <w:t>individual</w:t>
            </w:r>
            <w:r w:rsidRPr="00414A30">
              <w:rPr>
                <w:rFonts w:ascii="Montserrat" w:hAnsi="Montserrat"/>
                <w:sz w:val="18"/>
                <w:szCs w:val="18"/>
              </w:rPr>
              <w:t xml:space="preserve">s (p=0.06) but the reduction was not significant in either. </w:t>
            </w:r>
          </w:p>
        </w:tc>
      </w:tr>
      <w:tr w:rsidR="007B79DB" w:rsidRPr="00414A30" w14:paraId="6871C110"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61574D7F" w14:textId="77777777" w:rsidR="007B79DB" w:rsidRPr="00414A30" w:rsidRDefault="007B79DB" w:rsidP="00414A30">
            <w:pPr>
              <w:ind w:right="72"/>
              <w:contextualSpacing/>
              <w:jc w:val="center"/>
              <w:rPr>
                <w:rFonts w:ascii="Montserrat" w:hAnsi="Montserrat"/>
                <w:sz w:val="18"/>
                <w:szCs w:val="18"/>
                <w:lang w:val="it-IT"/>
              </w:rPr>
            </w:pPr>
            <w:r w:rsidRPr="00414A30">
              <w:rPr>
                <w:rFonts w:ascii="Montserrat" w:hAnsi="Montserrat"/>
                <w:sz w:val="18"/>
                <w:szCs w:val="18"/>
                <w:lang w:val="it-IT"/>
              </w:rPr>
              <w:t>Darouiche et al. 1994</w:t>
            </w:r>
          </w:p>
          <w:p w14:paraId="6D44E77C" w14:textId="77777777" w:rsidR="007B79DB" w:rsidRPr="00414A30" w:rsidRDefault="007B79DB" w:rsidP="00414A30">
            <w:pPr>
              <w:ind w:right="72"/>
              <w:contextualSpacing/>
              <w:jc w:val="center"/>
              <w:rPr>
                <w:rFonts w:ascii="Montserrat" w:hAnsi="Montserrat"/>
                <w:sz w:val="18"/>
                <w:szCs w:val="18"/>
                <w:lang w:val="it-IT"/>
              </w:rPr>
            </w:pPr>
            <w:r w:rsidRPr="00414A30">
              <w:rPr>
                <w:rFonts w:ascii="Montserrat" w:hAnsi="Montserrat"/>
                <w:sz w:val="18"/>
                <w:szCs w:val="18"/>
                <w:lang w:val="it-IT"/>
              </w:rPr>
              <w:t>USA</w:t>
            </w:r>
          </w:p>
          <w:p w14:paraId="077184E6" w14:textId="77777777" w:rsidR="007B79DB" w:rsidRPr="00414A30" w:rsidRDefault="007B79DB" w:rsidP="00414A30">
            <w:pPr>
              <w:ind w:right="72"/>
              <w:contextualSpacing/>
              <w:jc w:val="center"/>
              <w:rPr>
                <w:rFonts w:ascii="Montserrat" w:hAnsi="Montserrat"/>
                <w:sz w:val="18"/>
                <w:szCs w:val="18"/>
                <w:lang w:val="fr-CA"/>
              </w:rPr>
            </w:pPr>
            <w:r w:rsidRPr="00414A30">
              <w:rPr>
                <w:rFonts w:ascii="Montserrat" w:hAnsi="Montserrat"/>
                <w:sz w:val="18"/>
                <w:szCs w:val="18"/>
                <w:lang w:val="fr-CA"/>
              </w:rPr>
              <w:t>RCT</w:t>
            </w:r>
          </w:p>
          <w:p w14:paraId="290420FB" w14:textId="77777777" w:rsidR="00DE69DC" w:rsidRPr="00414A30" w:rsidRDefault="00DE69DC" w:rsidP="00414A30">
            <w:pPr>
              <w:ind w:right="72"/>
              <w:contextualSpacing/>
              <w:jc w:val="center"/>
              <w:rPr>
                <w:rFonts w:ascii="Montserrat" w:hAnsi="Montserrat"/>
                <w:sz w:val="18"/>
                <w:szCs w:val="18"/>
                <w:lang w:val="it-IT"/>
              </w:rPr>
            </w:pPr>
            <w:r w:rsidRPr="00414A30">
              <w:rPr>
                <w:rFonts w:ascii="Montserrat" w:hAnsi="Montserrat"/>
                <w:sz w:val="18"/>
                <w:szCs w:val="18"/>
                <w:lang w:val="it-IT"/>
              </w:rPr>
              <w:t>PEDro=9</w:t>
            </w:r>
          </w:p>
          <w:p w14:paraId="1E720438" w14:textId="77777777" w:rsidR="007B79DB" w:rsidRPr="00414A30" w:rsidRDefault="007B79DB" w:rsidP="00414A30">
            <w:pPr>
              <w:ind w:right="72"/>
              <w:contextualSpacing/>
              <w:jc w:val="center"/>
              <w:rPr>
                <w:rFonts w:ascii="Montserrat" w:hAnsi="Montserrat"/>
                <w:sz w:val="18"/>
                <w:szCs w:val="18"/>
              </w:rPr>
            </w:pPr>
            <w:r w:rsidRPr="00414A30">
              <w:rPr>
                <w:rFonts w:ascii="Montserrat" w:hAnsi="Montserrat"/>
                <w:sz w:val="18"/>
                <w:szCs w:val="18"/>
              </w:rPr>
              <w:t>N=40</w:t>
            </w:r>
          </w:p>
        </w:tc>
        <w:tc>
          <w:tcPr>
            <w:tcW w:w="3578" w:type="dxa"/>
            <w:tcBorders>
              <w:top w:val="single" w:sz="4" w:space="0" w:color="auto"/>
              <w:left w:val="single" w:sz="4" w:space="0" w:color="auto"/>
              <w:bottom w:val="single" w:sz="4" w:space="0" w:color="auto"/>
              <w:right w:val="single" w:sz="4" w:space="0" w:color="auto"/>
            </w:tcBorders>
          </w:tcPr>
          <w:p w14:paraId="17189351" w14:textId="32006B65" w:rsidR="007B79DB" w:rsidRPr="00414A30" w:rsidRDefault="007B79DB"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SCI </w:t>
            </w:r>
            <w:proofErr w:type="spellStart"/>
            <w:r w:rsidRPr="00414A30">
              <w:rPr>
                <w:rFonts w:ascii="Montserrat" w:hAnsi="Montserrat"/>
                <w:sz w:val="18"/>
                <w:szCs w:val="18"/>
              </w:rPr>
              <w:t>In</w:t>
            </w:r>
            <w:r w:rsidR="0047483E" w:rsidRPr="00414A30">
              <w:rPr>
                <w:rFonts w:ascii="Montserrat" w:hAnsi="Montserrat"/>
                <w:sz w:val="18"/>
                <w:szCs w:val="18"/>
              </w:rPr>
              <w:t>individual</w:t>
            </w:r>
            <w:r w:rsidRPr="00414A30">
              <w:rPr>
                <w:rFonts w:ascii="Montserrat" w:hAnsi="Montserrat"/>
                <w:sz w:val="18"/>
                <w:szCs w:val="18"/>
              </w:rPr>
              <w:t>s</w:t>
            </w:r>
            <w:proofErr w:type="spellEnd"/>
            <w:r w:rsidRPr="00414A30">
              <w:rPr>
                <w:rFonts w:ascii="Montserrat" w:hAnsi="Montserrat"/>
                <w:sz w:val="18"/>
                <w:szCs w:val="18"/>
              </w:rPr>
              <w:t>: Treatment group: Mean age</w:t>
            </w:r>
            <w:r w:rsidR="00DE69DC" w:rsidRPr="00414A30">
              <w:rPr>
                <w:rFonts w:ascii="Montserrat" w:hAnsi="Montserrat"/>
                <w:sz w:val="18"/>
                <w:szCs w:val="18"/>
              </w:rPr>
              <w:t xml:space="preserve">: </w:t>
            </w:r>
            <w:r w:rsidRPr="00414A30">
              <w:rPr>
                <w:rFonts w:ascii="Montserrat" w:hAnsi="Montserrat"/>
                <w:sz w:val="18"/>
                <w:szCs w:val="18"/>
              </w:rPr>
              <w:t xml:space="preserve">52.9 </w:t>
            </w:r>
            <w:proofErr w:type="spellStart"/>
            <w:r w:rsidR="00DE69DC" w:rsidRPr="00414A30">
              <w:rPr>
                <w:rFonts w:ascii="Montserrat" w:hAnsi="Montserrat"/>
                <w:sz w:val="18"/>
                <w:szCs w:val="18"/>
              </w:rPr>
              <w:t>yr</w:t>
            </w:r>
            <w:proofErr w:type="spellEnd"/>
            <w:r w:rsidRPr="00414A30">
              <w:rPr>
                <w:rFonts w:ascii="Montserrat" w:hAnsi="Montserrat"/>
                <w:sz w:val="18"/>
                <w:szCs w:val="18"/>
              </w:rPr>
              <w:t>; Gender: males=18</w:t>
            </w:r>
            <w:r w:rsidR="00250D08" w:rsidRPr="00414A30">
              <w:rPr>
                <w:rFonts w:ascii="Montserrat" w:hAnsi="Montserrat"/>
                <w:sz w:val="18"/>
                <w:szCs w:val="18"/>
              </w:rPr>
              <w:t>, females=0</w:t>
            </w:r>
            <w:r w:rsidRPr="00414A30">
              <w:rPr>
                <w:rFonts w:ascii="Montserrat" w:hAnsi="Montserrat"/>
                <w:sz w:val="18"/>
                <w:szCs w:val="18"/>
              </w:rPr>
              <w:t>; Placebo group: Mean age</w:t>
            </w:r>
            <w:r w:rsidR="00250D08" w:rsidRPr="00414A30">
              <w:rPr>
                <w:rFonts w:ascii="Montserrat" w:hAnsi="Montserrat"/>
                <w:sz w:val="18"/>
                <w:szCs w:val="18"/>
              </w:rPr>
              <w:t xml:space="preserve">: </w:t>
            </w:r>
            <w:r w:rsidRPr="00414A30">
              <w:rPr>
                <w:rFonts w:ascii="Montserrat" w:hAnsi="Montserrat"/>
                <w:sz w:val="18"/>
                <w:szCs w:val="18"/>
              </w:rPr>
              <w:t xml:space="preserve">46.9 </w:t>
            </w:r>
            <w:proofErr w:type="spellStart"/>
            <w:r w:rsidR="00250D08" w:rsidRPr="00414A30">
              <w:rPr>
                <w:rFonts w:ascii="Montserrat" w:hAnsi="Montserrat"/>
                <w:sz w:val="18"/>
                <w:szCs w:val="18"/>
              </w:rPr>
              <w:t>yr</w:t>
            </w:r>
            <w:proofErr w:type="spellEnd"/>
            <w:r w:rsidRPr="00414A30">
              <w:rPr>
                <w:rFonts w:ascii="Montserrat" w:hAnsi="Montserrat"/>
                <w:sz w:val="18"/>
                <w:szCs w:val="18"/>
              </w:rPr>
              <w:t>; Gender: males=22</w:t>
            </w:r>
            <w:r w:rsidR="00250D08" w:rsidRPr="00414A30">
              <w:rPr>
                <w:rFonts w:ascii="Montserrat" w:hAnsi="Montserrat"/>
                <w:sz w:val="18"/>
                <w:szCs w:val="18"/>
              </w:rPr>
              <w:t>, females=0</w:t>
            </w:r>
            <w:r w:rsidRPr="00414A30">
              <w:rPr>
                <w:rFonts w:ascii="Montserrat" w:hAnsi="Montserrat"/>
                <w:sz w:val="18"/>
                <w:szCs w:val="18"/>
              </w:rPr>
              <w:t>.</w:t>
            </w:r>
          </w:p>
          <w:p w14:paraId="24D83C08" w14:textId="3D04D93A" w:rsidR="007B79DB" w:rsidRPr="00414A30" w:rsidRDefault="00A369B8" w:rsidP="00414A30">
            <w:pPr>
              <w:ind w:right="72"/>
              <w:contextualSpacing/>
              <w:rPr>
                <w:rFonts w:ascii="Montserrat" w:hAnsi="Montserrat"/>
                <w:color w:val="000000"/>
                <w:sz w:val="18"/>
                <w:szCs w:val="18"/>
              </w:rPr>
            </w:pPr>
            <w:r w:rsidRPr="00414A30">
              <w:rPr>
                <w:rFonts w:ascii="Montserrat" w:hAnsi="Montserrat"/>
                <w:b/>
                <w:sz w:val="18"/>
                <w:szCs w:val="18"/>
              </w:rPr>
              <w:t>Intervention</w:t>
            </w:r>
            <w:r w:rsidR="007B79DB" w:rsidRPr="00414A30">
              <w:rPr>
                <w:rFonts w:ascii="Montserrat" w:hAnsi="Montserrat"/>
                <w:b/>
                <w:sz w:val="18"/>
                <w:szCs w:val="18"/>
              </w:rPr>
              <w:t>:</w:t>
            </w:r>
            <w:r w:rsidR="007B79DB" w:rsidRPr="00414A30">
              <w:rPr>
                <w:rFonts w:ascii="Montserrat" w:hAnsi="Montserrat"/>
                <w:sz w:val="18"/>
                <w:szCs w:val="18"/>
              </w:rPr>
              <w:t xml:space="preserve"> Double blind comparison of 500mg of ciprofloxacin bid</w:t>
            </w:r>
            <w:r w:rsidR="00960B62" w:rsidRPr="00414A30">
              <w:rPr>
                <w:rFonts w:ascii="Montserrat" w:hAnsi="Montserrat"/>
                <w:sz w:val="18"/>
                <w:szCs w:val="18"/>
              </w:rPr>
              <w:t xml:space="preserve"> versus </w:t>
            </w:r>
            <w:r w:rsidR="007B79DB" w:rsidRPr="00414A30">
              <w:rPr>
                <w:rFonts w:ascii="Montserrat" w:hAnsi="Montserrat"/>
                <w:sz w:val="18"/>
                <w:szCs w:val="18"/>
              </w:rPr>
              <w:t xml:space="preserve">placebo bid for 3 </w:t>
            </w:r>
            <w:r w:rsidR="00250D08" w:rsidRPr="00414A30">
              <w:rPr>
                <w:rFonts w:ascii="Montserrat" w:hAnsi="Montserrat"/>
                <w:sz w:val="18"/>
                <w:szCs w:val="18"/>
              </w:rPr>
              <w:t>d</w:t>
            </w:r>
            <w:r w:rsidR="007B79DB" w:rsidRPr="00414A30">
              <w:rPr>
                <w:rFonts w:ascii="Montserrat" w:hAnsi="Montserrat"/>
                <w:sz w:val="18"/>
                <w:szCs w:val="18"/>
              </w:rPr>
              <w:t xml:space="preserve"> prior to urodynamic testing.</w:t>
            </w:r>
          </w:p>
          <w:p w14:paraId="1683BBD3" w14:textId="77777777" w:rsidR="007B79DB" w:rsidRPr="00414A30" w:rsidRDefault="007B79DB"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Incidence of </w:t>
            </w:r>
            <w:r w:rsidR="00250D08" w:rsidRPr="00414A30">
              <w:rPr>
                <w:rFonts w:ascii="Montserrat" w:hAnsi="Montserrat"/>
                <w:sz w:val="18"/>
                <w:szCs w:val="18"/>
              </w:rPr>
              <w:t>urinary tract infection (</w:t>
            </w:r>
            <w:r w:rsidRPr="00414A30">
              <w:rPr>
                <w:rFonts w:ascii="Montserrat" w:hAnsi="Montserrat"/>
                <w:sz w:val="18"/>
                <w:szCs w:val="18"/>
              </w:rPr>
              <w:t>UTI</w:t>
            </w:r>
            <w:r w:rsidR="00250D08" w:rsidRPr="00414A30">
              <w:rPr>
                <w:rFonts w:ascii="Montserrat" w:hAnsi="Montserrat"/>
                <w:sz w:val="18"/>
                <w:szCs w:val="18"/>
              </w:rPr>
              <w:t>)</w:t>
            </w:r>
            <w:r w:rsidRPr="00414A30">
              <w:rPr>
                <w:rFonts w:ascii="Montserrat" w:hAnsi="Montserrat"/>
                <w:sz w:val="18"/>
                <w:szCs w:val="18"/>
              </w:rPr>
              <w:t xml:space="preserve"> (culture), bacteriuria, pyuria, adverse events collected prior and 3-5 </w:t>
            </w:r>
            <w:r w:rsidR="00250D08" w:rsidRPr="00414A30">
              <w:rPr>
                <w:rFonts w:ascii="Montserrat" w:hAnsi="Montserrat"/>
                <w:sz w:val="18"/>
                <w:szCs w:val="18"/>
              </w:rPr>
              <w:t>d</w:t>
            </w:r>
            <w:r w:rsidRPr="00414A30">
              <w:rPr>
                <w:rFonts w:ascii="Montserrat" w:hAnsi="Montserrat"/>
                <w:sz w:val="18"/>
                <w:szCs w:val="18"/>
              </w:rPr>
              <w:t xml:space="preserve"> post urodynamic testing.</w:t>
            </w:r>
          </w:p>
        </w:tc>
        <w:tc>
          <w:tcPr>
            <w:tcW w:w="3578" w:type="dxa"/>
            <w:tcBorders>
              <w:top w:val="single" w:sz="4" w:space="0" w:color="auto"/>
              <w:left w:val="single" w:sz="4" w:space="0" w:color="auto"/>
              <w:bottom w:val="single" w:sz="4" w:space="0" w:color="auto"/>
              <w:right w:val="single" w:sz="4" w:space="0" w:color="auto"/>
            </w:tcBorders>
          </w:tcPr>
          <w:p w14:paraId="56C95AFA" w14:textId="519B39E7" w:rsidR="007B79DB" w:rsidRPr="00414A30" w:rsidRDefault="007B79DB" w:rsidP="00414A30">
            <w:pPr>
              <w:numPr>
                <w:ilvl w:val="0"/>
                <w:numId w:val="210"/>
              </w:numPr>
              <w:ind w:right="72"/>
              <w:contextualSpacing/>
              <w:rPr>
                <w:rFonts w:ascii="Montserrat" w:hAnsi="Montserrat"/>
                <w:sz w:val="18"/>
                <w:szCs w:val="18"/>
              </w:rPr>
            </w:pPr>
            <w:r w:rsidRPr="00414A30">
              <w:rPr>
                <w:rFonts w:ascii="Montserrat" w:hAnsi="Montserrat"/>
                <w:sz w:val="18"/>
                <w:szCs w:val="18"/>
              </w:rPr>
              <w:t xml:space="preserve">3 </w:t>
            </w:r>
            <w:r w:rsidR="0047483E" w:rsidRPr="00414A30">
              <w:rPr>
                <w:rFonts w:ascii="Montserrat" w:hAnsi="Montserrat"/>
                <w:sz w:val="18"/>
                <w:szCs w:val="18"/>
              </w:rPr>
              <w:t>individual</w:t>
            </w:r>
            <w:r w:rsidRPr="00414A30">
              <w:rPr>
                <w:rFonts w:ascii="Montserrat" w:hAnsi="Montserrat"/>
                <w:sz w:val="18"/>
                <w:szCs w:val="18"/>
              </w:rPr>
              <w:t xml:space="preserve">s in the placebo group and none the </w:t>
            </w:r>
            <w:r w:rsidR="0047483E" w:rsidRPr="00414A30">
              <w:rPr>
                <w:rFonts w:ascii="Montserrat" w:hAnsi="Montserrat"/>
                <w:sz w:val="18"/>
                <w:szCs w:val="18"/>
              </w:rPr>
              <w:t>individual</w:t>
            </w:r>
            <w:r w:rsidRPr="00414A30">
              <w:rPr>
                <w:rFonts w:ascii="Montserrat" w:hAnsi="Montserrat"/>
                <w:sz w:val="18"/>
                <w:szCs w:val="18"/>
              </w:rPr>
              <w:t>s in the treatment group developed symptomatic UTI but this was not significant (p=0.24).</w:t>
            </w:r>
          </w:p>
          <w:p w14:paraId="05B4140C" w14:textId="77777777" w:rsidR="007B79DB" w:rsidRPr="00414A30" w:rsidRDefault="007B79DB" w:rsidP="00414A30">
            <w:pPr>
              <w:numPr>
                <w:ilvl w:val="0"/>
                <w:numId w:val="210"/>
              </w:numPr>
              <w:ind w:left="288" w:right="72" w:hanging="288"/>
              <w:contextualSpacing/>
              <w:rPr>
                <w:rFonts w:ascii="Montserrat" w:hAnsi="Montserrat"/>
                <w:sz w:val="18"/>
                <w:szCs w:val="18"/>
              </w:rPr>
            </w:pPr>
            <w:r w:rsidRPr="00414A30">
              <w:rPr>
                <w:rFonts w:ascii="Montserrat" w:hAnsi="Montserrat"/>
                <w:sz w:val="18"/>
                <w:szCs w:val="18"/>
              </w:rPr>
              <w:t>No adverse effects were reported.</w:t>
            </w:r>
          </w:p>
        </w:tc>
      </w:tr>
      <w:tr w:rsidR="00EE10FD" w:rsidRPr="00414A30" w14:paraId="25F4D10C" w14:textId="77777777" w:rsidTr="000976EA">
        <w:tc>
          <w:tcPr>
            <w:tcW w:w="2204" w:type="dxa"/>
            <w:tcBorders>
              <w:top w:val="single" w:sz="4" w:space="0" w:color="auto"/>
              <w:left w:val="single" w:sz="4" w:space="0" w:color="auto"/>
              <w:bottom w:val="single" w:sz="4" w:space="0" w:color="auto"/>
              <w:right w:val="single" w:sz="4" w:space="0" w:color="auto"/>
            </w:tcBorders>
            <w:vAlign w:val="center"/>
          </w:tcPr>
          <w:p w14:paraId="2980A8AF" w14:textId="77777777" w:rsidR="00EE10FD" w:rsidRPr="00414A30" w:rsidRDefault="00EE10FD" w:rsidP="00414A30">
            <w:pPr>
              <w:pStyle w:val="TableText"/>
              <w:spacing w:after="0"/>
              <w:ind w:right="72"/>
              <w:contextualSpacing/>
              <w:jc w:val="center"/>
              <w:rPr>
                <w:rFonts w:ascii="Montserrat" w:hAnsi="Montserrat"/>
                <w:szCs w:val="18"/>
                <w:lang w:val="de-DE"/>
              </w:rPr>
            </w:pPr>
            <w:r w:rsidRPr="00414A30">
              <w:rPr>
                <w:rFonts w:ascii="Montserrat" w:hAnsi="Montserrat"/>
                <w:szCs w:val="18"/>
                <w:lang w:val="de-DE"/>
              </w:rPr>
              <w:t>Biering-Sorensen et al. 1994</w:t>
            </w:r>
          </w:p>
          <w:p w14:paraId="47D40F20" w14:textId="77777777" w:rsidR="00EE10FD" w:rsidRPr="00414A30" w:rsidRDefault="00EE10FD" w:rsidP="00414A30">
            <w:pPr>
              <w:pStyle w:val="TableText"/>
              <w:spacing w:after="0"/>
              <w:ind w:right="72"/>
              <w:contextualSpacing/>
              <w:jc w:val="center"/>
              <w:rPr>
                <w:rFonts w:ascii="Montserrat" w:hAnsi="Montserrat"/>
                <w:szCs w:val="18"/>
                <w:lang w:val="de-DE"/>
              </w:rPr>
            </w:pPr>
            <w:r w:rsidRPr="00414A30">
              <w:rPr>
                <w:rFonts w:ascii="Montserrat" w:hAnsi="Montserrat"/>
                <w:szCs w:val="18"/>
                <w:lang w:val="de-DE"/>
              </w:rPr>
              <w:t>Denmark</w:t>
            </w:r>
          </w:p>
          <w:p w14:paraId="2D551864" w14:textId="77777777" w:rsidR="00EE10FD" w:rsidRPr="00414A30" w:rsidRDefault="00EE10FD" w:rsidP="00414A30">
            <w:pPr>
              <w:pStyle w:val="TableText"/>
              <w:spacing w:after="0"/>
              <w:ind w:right="72"/>
              <w:contextualSpacing/>
              <w:jc w:val="center"/>
              <w:rPr>
                <w:rFonts w:ascii="Montserrat" w:hAnsi="Montserrat"/>
                <w:szCs w:val="18"/>
                <w:lang w:val="de-DE"/>
              </w:rPr>
            </w:pPr>
            <w:r w:rsidRPr="00414A30">
              <w:rPr>
                <w:rFonts w:ascii="Montserrat" w:hAnsi="Montserrat"/>
                <w:szCs w:val="18"/>
                <w:lang w:val="de-DE"/>
              </w:rPr>
              <w:lastRenderedPageBreak/>
              <w:t>PEDro=8</w:t>
            </w:r>
          </w:p>
          <w:p w14:paraId="34957F08" w14:textId="77777777" w:rsidR="00EE10FD" w:rsidRPr="00414A30" w:rsidRDefault="00EE10FD" w:rsidP="00414A30">
            <w:pPr>
              <w:pStyle w:val="TableText"/>
              <w:spacing w:after="0"/>
              <w:ind w:right="72"/>
              <w:contextualSpacing/>
              <w:jc w:val="center"/>
              <w:rPr>
                <w:rFonts w:ascii="Montserrat" w:hAnsi="Montserrat"/>
                <w:szCs w:val="18"/>
              </w:rPr>
            </w:pPr>
            <w:r w:rsidRPr="00414A30">
              <w:rPr>
                <w:rFonts w:ascii="Montserrat" w:hAnsi="Montserrat"/>
                <w:szCs w:val="18"/>
              </w:rPr>
              <w:t>RCT</w:t>
            </w:r>
          </w:p>
          <w:p w14:paraId="6637336A" w14:textId="77777777" w:rsidR="00EE10FD" w:rsidRPr="00414A30" w:rsidRDefault="00EE10FD" w:rsidP="00414A30">
            <w:pPr>
              <w:pStyle w:val="TableText"/>
              <w:spacing w:after="0"/>
              <w:ind w:right="72"/>
              <w:contextualSpacing/>
              <w:jc w:val="center"/>
              <w:rPr>
                <w:rFonts w:ascii="Montserrat" w:hAnsi="Montserrat"/>
                <w:szCs w:val="18"/>
              </w:rPr>
            </w:pPr>
            <w:r w:rsidRPr="00414A30">
              <w:rPr>
                <w:rFonts w:ascii="Montserrat" w:hAnsi="Montserrat"/>
                <w:szCs w:val="18"/>
              </w:rPr>
              <w:t>N=21</w:t>
            </w:r>
          </w:p>
        </w:tc>
        <w:tc>
          <w:tcPr>
            <w:tcW w:w="3578" w:type="dxa"/>
            <w:tcBorders>
              <w:top w:val="single" w:sz="4" w:space="0" w:color="auto"/>
              <w:left w:val="single" w:sz="4" w:space="0" w:color="auto"/>
              <w:bottom w:val="single" w:sz="4" w:space="0" w:color="auto"/>
              <w:right w:val="single" w:sz="4" w:space="0" w:color="auto"/>
            </w:tcBorders>
          </w:tcPr>
          <w:p w14:paraId="6EBC5DB8" w14:textId="77777777" w:rsidR="00EE10FD" w:rsidRPr="00414A30" w:rsidRDefault="00EE10FD" w:rsidP="00414A30">
            <w:pPr>
              <w:pStyle w:val="TableText"/>
              <w:spacing w:after="0"/>
              <w:ind w:right="72"/>
              <w:contextualSpacing/>
              <w:rPr>
                <w:rFonts w:ascii="Montserrat" w:hAnsi="Montserrat"/>
                <w:szCs w:val="18"/>
              </w:rPr>
            </w:pPr>
            <w:r w:rsidRPr="00414A30">
              <w:rPr>
                <w:rFonts w:ascii="Montserrat" w:hAnsi="Montserrat"/>
                <w:b/>
                <w:bCs/>
                <w:szCs w:val="18"/>
              </w:rPr>
              <w:lastRenderedPageBreak/>
              <w:t>Population:</w:t>
            </w:r>
            <w:r w:rsidRPr="00414A30">
              <w:rPr>
                <w:rFonts w:ascii="Montserrat" w:hAnsi="Montserrat"/>
                <w:szCs w:val="18"/>
              </w:rPr>
              <w:t xml:space="preserve"> SCI with neurogenic bladder: Mean age: 38 </w:t>
            </w:r>
            <w:proofErr w:type="spellStart"/>
            <w:r w:rsidRPr="00414A30">
              <w:rPr>
                <w:rFonts w:ascii="Montserrat" w:hAnsi="Montserrat"/>
                <w:szCs w:val="18"/>
              </w:rPr>
              <w:t>yr</w:t>
            </w:r>
            <w:proofErr w:type="spellEnd"/>
            <w:r w:rsidRPr="00414A30">
              <w:rPr>
                <w:rFonts w:ascii="Montserrat" w:hAnsi="Montserrat"/>
                <w:szCs w:val="18"/>
              </w:rPr>
              <w:t xml:space="preserve">; Gender: males=18, females=3. </w:t>
            </w:r>
          </w:p>
          <w:p w14:paraId="4B64517B" w14:textId="1EBED71E" w:rsidR="00EE10FD" w:rsidRPr="00414A30" w:rsidRDefault="00A369B8" w:rsidP="00414A30">
            <w:pPr>
              <w:pStyle w:val="TableText"/>
              <w:spacing w:after="0"/>
              <w:ind w:right="72"/>
              <w:contextualSpacing/>
              <w:rPr>
                <w:rFonts w:ascii="Montserrat" w:hAnsi="Montserrat"/>
                <w:szCs w:val="18"/>
              </w:rPr>
            </w:pPr>
            <w:r w:rsidRPr="00414A30">
              <w:rPr>
                <w:rFonts w:ascii="Montserrat" w:hAnsi="Montserrat"/>
                <w:b/>
                <w:szCs w:val="18"/>
              </w:rPr>
              <w:lastRenderedPageBreak/>
              <w:t>Intervention</w:t>
            </w:r>
            <w:r w:rsidRPr="00414A30">
              <w:rPr>
                <w:rFonts w:ascii="Montserrat" w:hAnsi="Montserrat"/>
                <w:szCs w:val="18"/>
              </w:rPr>
              <w:t xml:space="preserve">: </w:t>
            </w:r>
            <w:r w:rsidR="00EE10FD" w:rsidRPr="00414A30">
              <w:rPr>
                <w:rFonts w:ascii="Montserrat" w:hAnsi="Montserrat"/>
                <w:szCs w:val="18"/>
              </w:rPr>
              <w:t xml:space="preserve">Cross-over comparison of 6 </w:t>
            </w:r>
            <w:proofErr w:type="spellStart"/>
            <w:r w:rsidR="00EE10FD" w:rsidRPr="00414A30">
              <w:rPr>
                <w:rFonts w:ascii="Montserrat" w:hAnsi="Montserrat"/>
                <w:szCs w:val="18"/>
              </w:rPr>
              <w:t>mo</w:t>
            </w:r>
            <w:proofErr w:type="spellEnd"/>
            <w:r w:rsidR="00EE10FD" w:rsidRPr="00414A30">
              <w:rPr>
                <w:rFonts w:ascii="Montserrat" w:hAnsi="Montserrat"/>
                <w:szCs w:val="18"/>
              </w:rPr>
              <w:t xml:space="preserve"> ciprofloxacin (100mg/night) versus placebo prophylaxis.</w:t>
            </w:r>
          </w:p>
          <w:p w14:paraId="6296BC6A" w14:textId="77777777" w:rsidR="00EE10FD" w:rsidRPr="00414A30" w:rsidRDefault="00EE10FD" w:rsidP="00414A30">
            <w:pPr>
              <w:pStyle w:val="TableText"/>
              <w:spacing w:after="0"/>
              <w:ind w:right="72"/>
              <w:contextualSpacing/>
              <w:rPr>
                <w:rFonts w:ascii="Montserrat" w:hAnsi="Montserrat"/>
                <w:b/>
                <w:bCs/>
                <w:szCs w:val="18"/>
              </w:rPr>
            </w:pPr>
            <w:r w:rsidRPr="00414A30">
              <w:rPr>
                <w:rFonts w:ascii="Montserrat" w:hAnsi="Montserrat"/>
                <w:b/>
                <w:szCs w:val="18"/>
              </w:rPr>
              <w:t>Outcome Measures:</w:t>
            </w:r>
            <w:r w:rsidRPr="00414A30">
              <w:rPr>
                <w:rFonts w:ascii="Montserrat" w:hAnsi="Montserrat"/>
                <w:szCs w:val="18"/>
              </w:rPr>
              <w:t xml:space="preserve"> Number of urinary tract infections (UTIs), urine and </w:t>
            </w:r>
            <w:proofErr w:type="spellStart"/>
            <w:r w:rsidRPr="00414A30">
              <w:rPr>
                <w:rFonts w:ascii="Montserrat" w:hAnsi="Montserrat"/>
                <w:szCs w:val="18"/>
              </w:rPr>
              <w:t>fecal</w:t>
            </w:r>
            <w:proofErr w:type="spellEnd"/>
            <w:r w:rsidRPr="00414A30">
              <w:rPr>
                <w:rFonts w:ascii="Montserrat" w:hAnsi="Montserrat"/>
                <w:szCs w:val="18"/>
              </w:rPr>
              <w:t xml:space="preserve"> cultures, side effects collected over 6 </w:t>
            </w:r>
            <w:proofErr w:type="spellStart"/>
            <w:r w:rsidRPr="00414A30">
              <w:rPr>
                <w:rFonts w:ascii="Montserrat" w:hAnsi="Montserrat"/>
                <w:szCs w:val="18"/>
              </w:rPr>
              <w:t>mo</w:t>
            </w:r>
            <w:proofErr w:type="spellEnd"/>
            <w:r w:rsidRPr="00414A30">
              <w:rPr>
                <w:rFonts w:ascii="Montserrat" w:hAnsi="Montserrat"/>
                <w:szCs w:val="18"/>
              </w:rPr>
              <w:t xml:space="preserve"> periods.</w:t>
            </w:r>
          </w:p>
        </w:tc>
        <w:tc>
          <w:tcPr>
            <w:tcW w:w="3578" w:type="dxa"/>
            <w:tcBorders>
              <w:top w:val="single" w:sz="4" w:space="0" w:color="auto"/>
              <w:left w:val="single" w:sz="4" w:space="0" w:color="auto"/>
              <w:bottom w:val="single" w:sz="4" w:space="0" w:color="auto"/>
              <w:right w:val="single" w:sz="4" w:space="0" w:color="auto"/>
            </w:tcBorders>
          </w:tcPr>
          <w:p w14:paraId="4BC71B74" w14:textId="77777777" w:rsidR="00EE10FD" w:rsidRPr="00414A30" w:rsidRDefault="00EE10FD" w:rsidP="00414A30">
            <w:pPr>
              <w:pStyle w:val="TableOutcomesText"/>
              <w:numPr>
                <w:ilvl w:val="0"/>
                <w:numId w:val="182"/>
              </w:numPr>
              <w:ind w:left="288" w:right="72" w:hanging="288"/>
              <w:contextualSpacing/>
              <w:rPr>
                <w:rFonts w:ascii="Montserrat" w:hAnsi="Montserrat"/>
                <w:szCs w:val="18"/>
              </w:rPr>
            </w:pPr>
            <w:r w:rsidRPr="00414A30">
              <w:rPr>
                <w:rFonts w:ascii="Montserrat" w:hAnsi="Montserrat"/>
                <w:szCs w:val="18"/>
              </w:rPr>
              <w:lastRenderedPageBreak/>
              <w:t xml:space="preserve">Ciprofloxacin versus placebo prophylaxis (6 </w:t>
            </w:r>
            <w:proofErr w:type="spellStart"/>
            <w:r w:rsidRPr="00414A30">
              <w:rPr>
                <w:rFonts w:ascii="Montserrat" w:hAnsi="Montserrat"/>
                <w:szCs w:val="18"/>
              </w:rPr>
              <w:t>mo</w:t>
            </w:r>
            <w:proofErr w:type="spellEnd"/>
            <w:r w:rsidRPr="00414A30">
              <w:rPr>
                <w:rFonts w:ascii="Montserrat" w:hAnsi="Montserrat"/>
                <w:szCs w:val="18"/>
              </w:rPr>
              <w:t xml:space="preserve">): number of </w:t>
            </w:r>
            <w:r w:rsidRPr="00414A30">
              <w:rPr>
                <w:rFonts w:ascii="Montserrat" w:hAnsi="Montserrat"/>
                <w:szCs w:val="18"/>
              </w:rPr>
              <w:lastRenderedPageBreak/>
              <w:t>UTIs greatly reduced with 5 versus 59 (p&lt;0.00005)</w:t>
            </w:r>
          </w:p>
          <w:p w14:paraId="30750F07" w14:textId="39D0429B" w:rsidR="00EE10FD" w:rsidRPr="00414A30" w:rsidRDefault="00EE10FD" w:rsidP="00414A30">
            <w:pPr>
              <w:pStyle w:val="TableOutcomesText"/>
              <w:numPr>
                <w:ilvl w:val="0"/>
                <w:numId w:val="182"/>
              </w:numPr>
              <w:ind w:left="288" w:right="72" w:hanging="288"/>
              <w:contextualSpacing/>
              <w:rPr>
                <w:rFonts w:ascii="Montserrat" w:hAnsi="Montserrat"/>
                <w:szCs w:val="18"/>
              </w:rPr>
            </w:pPr>
            <w:r w:rsidRPr="00414A30">
              <w:rPr>
                <w:rFonts w:ascii="Montserrat" w:hAnsi="Montserrat"/>
                <w:szCs w:val="18"/>
              </w:rPr>
              <w:t xml:space="preserve">1 instance of ciprofloxacin resistant </w:t>
            </w:r>
            <w:r w:rsidRPr="00414A30">
              <w:rPr>
                <w:rFonts w:ascii="Montserrat" w:hAnsi="Montserrat"/>
                <w:i/>
                <w:szCs w:val="18"/>
              </w:rPr>
              <w:t>E. coli</w:t>
            </w:r>
            <w:r w:rsidRPr="00414A30">
              <w:rPr>
                <w:rFonts w:ascii="Montserrat" w:hAnsi="Montserrat"/>
                <w:szCs w:val="18"/>
              </w:rPr>
              <w:t xml:space="preserve"> found in the </w:t>
            </w:r>
            <w:proofErr w:type="spellStart"/>
            <w:r w:rsidRPr="00414A30">
              <w:rPr>
                <w:rFonts w:ascii="Montserrat" w:hAnsi="Montserrat"/>
                <w:szCs w:val="18"/>
              </w:rPr>
              <w:t>feces</w:t>
            </w:r>
            <w:proofErr w:type="spellEnd"/>
            <w:r w:rsidRPr="00414A30">
              <w:rPr>
                <w:rFonts w:ascii="Montserrat" w:hAnsi="Montserrat"/>
                <w:szCs w:val="18"/>
              </w:rPr>
              <w:t xml:space="preserve"> of 1 cipro </w:t>
            </w:r>
            <w:r w:rsidR="0047483E" w:rsidRPr="00414A30">
              <w:rPr>
                <w:rFonts w:ascii="Montserrat" w:hAnsi="Montserrat"/>
                <w:szCs w:val="18"/>
              </w:rPr>
              <w:t>individual</w:t>
            </w:r>
          </w:p>
          <w:p w14:paraId="15CE49E0" w14:textId="77777777" w:rsidR="00EE10FD" w:rsidRPr="00414A30" w:rsidRDefault="00EE10FD" w:rsidP="00414A30">
            <w:pPr>
              <w:pStyle w:val="TableOutcomesText"/>
              <w:numPr>
                <w:ilvl w:val="0"/>
                <w:numId w:val="182"/>
              </w:numPr>
              <w:ind w:left="288" w:right="72" w:hanging="288"/>
              <w:contextualSpacing/>
              <w:rPr>
                <w:rFonts w:ascii="Montserrat" w:hAnsi="Montserrat"/>
                <w:szCs w:val="18"/>
              </w:rPr>
            </w:pPr>
            <w:r w:rsidRPr="00414A30">
              <w:rPr>
                <w:rFonts w:ascii="Montserrat" w:hAnsi="Montserrat"/>
                <w:szCs w:val="18"/>
              </w:rPr>
              <w:t>No severe side effects.</w:t>
            </w:r>
          </w:p>
        </w:tc>
      </w:tr>
      <w:tr w:rsidR="007B79DB" w:rsidRPr="00414A30" w14:paraId="7367078D"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6F085F32" w14:textId="77777777" w:rsidR="007B79DB" w:rsidRPr="00414A30" w:rsidRDefault="007B79DB" w:rsidP="00414A30">
            <w:pPr>
              <w:pStyle w:val="TableText"/>
              <w:spacing w:after="0"/>
              <w:ind w:right="72"/>
              <w:contextualSpacing/>
              <w:jc w:val="center"/>
              <w:rPr>
                <w:rFonts w:ascii="Montserrat" w:hAnsi="Montserrat"/>
                <w:szCs w:val="18"/>
                <w:lang w:val="it-IT"/>
              </w:rPr>
            </w:pPr>
            <w:r w:rsidRPr="00414A30">
              <w:rPr>
                <w:rFonts w:ascii="Montserrat" w:hAnsi="Montserrat"/>
                <w:szCs w:val="18"/>
                <w:lang w:val="it-IT"/>
              </w:rPr>
              <w:lastRenderedPageBreak/>
              <w:t>Gribble &amp; Puterman 1993</w:t>
            </w:r>
          </w:p>
          <w:p w14:paraId="2F38FFF2" w14:textId="77777777" w:rsidR="007B79DB" w:rsidRPr="00414A30" w:rsidRDefault="007B79DB" w:rsidP="00414A30">
            <w:pPr>
              <w:pStyle w:val="TableText"/>
              <w:spacing w:after="0"/>
              <w:ind w:right="72"/>
              <w:contextualSpacing/>
              <w:jc w:val="center"/>
              <w:rPr>
                <w:rFonts w:ascii="Montserrat" w:hAnsi="Montserrat"/>
                <w:szCs w:val="18"/>
                <w:lang w:val="it-IT"/>
              </w:rPr>
            </w:pPr>
            <w:r w:rsidRPr="00414A30">
              <w:rPr>
                <w:rFonts w:ascii="Montserrat" w:hAnsi="Montserrat"/>
                <w:szCs w:val="18"/>
                <w:lang w:val="it-IT"/>
              </w:rPr>
              <w:t>Canada</w:t>
            </w:r>
          </w:p>
          <w:p w14:paraId="38BFA747" w14:textId="77777777" w:rsidR="007B79DB" w:rsidRPr="00414A30" w:rsidRDefault="007B79DB" w:rsidP="00414A30">
            <w:pPr>
              <w:pStyle w:val="TableText"/>
              <w:spacing w:after="0"/>
              <w:ind w:right="72"/>
              <w:contextualSpacing/>
              <w:jc w:val="center"/>
              <w:rPr>
                <w:rFonts w:ascii="Montserrat" w:hAnsi="Montserrat"/>
                <w:szCs w:val="18"/>
                <w:lang w:val="it-IT"/>
              </w:rPr>
            </w:pPr>
            <w:r w:rsidRPr="00414A30">
              <w:rPr>
                <w:rFonts w:ascii="Montserrat" w:hAnsi="Montserrat"/>
                <w:szCs w:val="18"/>
                <w:lang w:val="it-IT"/>
              </w:rPr>
              <w:t>RCT</w:t>
            </w:r>
          </w:p>
          <w:p w14:paraId="2B8129C2" w14:textId="77777777" w:rsidR="00250D08" w:rsidRPr="00414A30" w:rsidRDefault="00250D08" w:rsidP="00414A30">
            <w:pPr>
              <w:pStyle w:val="TableText"/>
              <w:spacing w:after="0"/>
              <w:ind w:right="72"/>
              <w:contextualSpacing/>
              <w:jc w:val="center"/>
              <w:rPr>
                <w:rFonts w:ascii="Montserrat" w:hAnsi="Montserrat"/>
                <w:szCs w:val="18"/>
                <w:lang w:val="it-IT"/>
              </w:rPr>
            </w:pPr>
            <w:r w:rsidRPr="00414A30">
              <w:rPr>
                <w:rFonts w:ascii="Montserrat" w:hAnsi="Montserrat"/>
                <w:szCs w:val="18"/>
                <w:lang w:val="it-IT"/>
              </w:rPr>
              <w:t>PEDro=8</w:t>
            </w:r>
          </w:p>
          <w:p w14:paraId="152BBE96" w14:textId="77777777" w:rsidR="007B79DB" w:rsidRPr="00414A30" w:rsidRDefault="007B79DB" w:rsidP="00414A30">
            <w:pPr>
              <w:pStyle w:val="TableText"/>
              <w:spacing w:after="0"/>
              <w:ind w:right="72"/>
              <w:contextualSpacing/>
              <w:jc w:val="center"/>
              <w:rPr>
                <w:rFonts w:ascii="Montserrat" w:hAnsi="Montserrat"/>
                <w:szCs w:val="18"/>
                <w:lang w:val="it-IT"/>
              </w:rPr>
            </w:pPr>
            <w:r w:rsidRPr="00414A30">
              <w:rPr>
                <w:rFonts w:ascii="Montserrat" w:hAnsi="Montserrat"/>
                <w:szCs w:val="18"/>
                <w:lang w:val="it-IT"/>
              </w:rPr>
              <w:t>N=129</w:t>
            </w:r>
          </w:p>
        </w:tc>
        <w:tc>
          <w:tcPr>
            <w:tcW w:w="3578" w:type="dxa"/>
            <w:tcBorders>
              <w:top w:val="single" w:sz="4" w:space="0" w:color="auto"/>
              <w:left w:val="single" w:sz="4" w:space="0" w:color="auto"/>
              <w:bottom w:val="single" w:sz="4" w:space="0" w:color="auto"/>
              <w:right w:val="single" w:sz="4" w:space="0" w:color="auto"/>
            </w:tcBorders>
          </w:tcPr>
          <w:p w14:paraId="4A3B426E" w14:textId="77777777" w:rsidR="007B79DB" w:rsidRPr="00414A30" w:rsidRDefault="007B79DB" w:rsidP="00414A30">
            <w:pPr>
              <w:pStyle w:val="TableText"/>
              <w:spacing w:after="0"/>
              <w:ind w:right="72"/>
              <w:contextualSpacing/>
              <w:rPr>
                <w:rFonts w:ascii="Montserrat" w:hAnsi="Montserrat"/>
                <w:szCs w:val="18"/>
              </w:rPr>
            </w:pPr>
            <w:r w:rsidRPr="00414A30">
              <w:rPr>
                <w:rFonts w:ascii="Montserrat" w:hAnsi="Montserrat"/>
                <w:b/>
                <w:bCs/>
                <w:szCs w:val="18"/>
              </w:rPr>
              <w:t>Population:</w:t>
            </w:r>
            <w:r w:rsidRPr="00414A30">
              <w:rPr>
                <w:rFonts w:ascii="Montserrat" w:hAnsi="Montserrat"/>
                <w:szCs w:val="18"/>
              </w:rPr>
              <w:t xml:space="preserve"> Acute (&lt;30 </w:t>
            </w:r>
            <w:r w:rsidR="00250D08" w:rsidRPr="00414A30">
              <w:rPr>
                <w:rFonts w:ascii="Montserrat" w:hAnsi="Montserrat"/>
                <w:szCs w:val="18"/>
              </w:rPr>
              <w:t>d</w:t>
            </w:r>
            <w:r w:rsidRPr="00414A30">
              <w:rPr>
                <w:rFonts w:ascii="Montserrat" w:hAnsi="Montserrat"/>
                <w:szCs w:val="18"/>
              </w:rPr>
              <w:t>) SCI: Mean age</w:t>
            </w:r>
            <w:r w:rsidR="00250D08" w:rsidRPr="00414A30">
              <w:rPr>
                <w:rFonts w:ascii="Montserrat" w:hAnsi="Montserrat"/>
                <w:szCs w:val="18"/>
              </w:rPr>
              <w:t xml:space="preserve">: </w:t>
            </w:r>
            <w:r w:rsidRPr="00414A30">
              <w:rPr>
                <w:rFonts w:ascii="Montserrat" w:hAnsi="Montserrat"/>
                <w:szCs w:val="18"/>
              </w:rPr>
              <w:t xml:space="preserve">38 </w:t>
            </w:r>
            <w:proofErr w:type="spellStart"/>
            <w:r w:rsidR="00250D08" w:rsidRPr="00414A30">
              <w:rPr>
                <w:rFonts w:ascii="Montserrat" w:hAnsi="Montserrat"/>
                <w:szCs w:val="18"/>
              </w:rPr>
              <w:t>yr</w:t>
            </w:r>
            <w:proofErr w:type="spellEnd"/>
            <w:r w:rsidRPr="00414A30">
              <w:rPr>
                <w:rFonts w:ascii="Montserrat" w:hAnsi="Montserrat"/>
                <w:szCs w:val="18"/>
              </w:rPr>
              <w:t>; Gender: males=112, females=17.</w:t>
            </w:r>
          </w:p>
          <w:p w14:paraId="5E7049CE" w14:textId="67F11C75" w:rsidR="007B79DB" w:rsidRPr="00414A30" w:rsidRDefault="00A369B8" w:rsidP="00414A30">
            <w:pPr>
              <w:pStyle w:val="TableText"/>
              <w:spacing w:after="0"/>
              <w:ind w:right="72"/>
              <w:contextualSpacing/>
              <w:rPr>
                <w:rFonts w:ascii="Montserrat" w:hAnsi="Montserrat"/>
                <w:szCs w:val="18"/>
              </w:rPr>
            </w:pPr>
            <w:r w:rsidRPr="00414A30">
              <w:rPr>
                <w:rFonts w:ascii="Montserrat" w:hAnsi="Montserrat"/>
                <w:b/>
                <w:szCs w:val="18"/>
              </w:rPr>
              <w:t>Intervention</w:t>
            </w:r>
            <w:r w:rsidR="007B79DB" w:rsidRPr="00414A30">
              <w:rPr>
                <w:rFonts w:ascii="Montserrat" w:hAnsi="Montserrat"/>
                <w:b/>
                <w:bCs/>
                <w:szCs w:val="18"/>
              </w:rPr>
              <w:t>:</w:t>
            </w:r>
            <w:r w:rsidR="007B79DB" w:rsidRPr="00414A30">
              <w:rPr>
                <w:rFonts w:ascii="Montserrat" w:hAnsi="Montserrat"/>
                <w:szCs w:val="18"/>
              </w:rPr>
              <w:t xml:space="preserve"> Efficacy of trimethoprim-sulfamethoxazole (TMP-SMX; TMP 40 mg, SMX 200mg) for UTI prophylaxis in acute SCI, during the first 4 </w:t>
            </w:r>
            <w:proofErr w:type="spellStart"/>
            <w:r w:rsidR="00F662BE" w:rsidRPr="00414A30">
              <w:rPr>
                <w:rFonts w:ascii="Montserrat" w:hAnsi="Montserrat"/>
                <w:szCs w:val="18"/>
              </w:rPr>
              <w:t>mo</w:t>
            </w:r>
            <w:proofErr w:type="spellEnd"/>
            <w:r w:rsidR="007B79DB" w:rsidRPr="00414A30">
              <w:rPr>
                <w:rFonts w:ascii="Montserrat" w:hAnsi="Montserrat"/>
                <w:szCs w:val="18"/>
              </w:rPr>
              <w:t xml:space="preserve"> of intermittent catheterization (IC). Breakthrough bacteriuria treated with conventional antimicrobial therapy and prophylaxis was continued.</w:t>
            </w:r>
          </w:p>
          <w:p w14:paraId="14CC477E" w14:textId="77777777" w:rsidR="007B79DB" w:rsidRPr="00414A30" w:rsidRDefault="007B79DB" w:rsidP="00414A30">
            <w:pPr>
              <w:pStyle w:val="TableText"/>
              <w:spacing w:after="0"/>
              <w:ind w:right="72"/>
              <w:contextualSpacing/>
              <w:rPr>
                <w:rFonts w:ascii="Montserrat" w:hAnsi="Montserrat"/>
                <w:b/>
                <w:bCs/>
                <w:szCs w:val="18"/>
              </w:rPr>
            </w:pPr>
            <w:r w:rsidRPr="00414A30">
              <w:rPr>
                <w:rFonts w:ascii="Montserrat" w:hAnsi="Montserrat"/>
                <w:b/>
                <w:szCs w:val="18"/>
              </w:rPr>
              <w:t>Outcome Measures:</w:t>
            </w:r>
            <w:r w:rsidRPr="00414A30">
              <w:rPr>
                <w:rFonts w:ascii="Montserrat" w:hAnsi="Montserrat"/>
                <w:szCs w:val="18"/>
              </w:rPr>
              <w:t xml:space="preserve"> Clinical: weekly rectal and urethral swab and urine cultures collected for 4 </w:t>
            </w:r>
            <w:proofErr w:type="spellStart"/>
            <w:r w:rsidR="00F662BE" w:rsidRPr="00414A30">
              <w:rPr>
                <w:rFonts w:ascii="Montserrat" w:hAnsi="Montserrat"/>
                <w:szCs w:val="18"/>
              </w:rPr>
              <w:t>mo</w:t>
            </w:r>
            <w:proofErr w:type="spellEnd"/>
            <w:r w:rsidRPr="00414A30">
              <w:rPr>
                <w:rFonts w:ascii="Montserrat" w:hAnsi="Montserrat"/>
                <w:szCs w:val="18"/>
              </w:rPr>
              <w:t xml:space="preserve"> or until hospital discharge. </w:t>
            </w:r>
          </w:p>
        </w:tc>
        <w:tc>
          <w:tcPr>
            <w:tcW w:w="3578" w:type="dxa"/>
            <w:tcBorders>
              <w:top w:val="single" w:sz="4" w:space="0" w:color="auto"/>
              <w:left w:val="single" w:sz="4" w:space="0" w:color="auto"/>
              <w:bottom w:val="single" w:sz="4" w:space="0" w:color="auto"/>
              <w:right w:val="single" w:sz="4" w:space="0" w:color="auto"/>
            </w:tcBorders>
          </w:tcPr>
          <w:p w14:paraId="7BDF7693" w14:textId="77777777" w:rsidR="007B79DB" w:rsidRPr="00414A30" w:rsidRDefault="007B79DB" w:rsidP="00414A30">
            <w:pPr>
              <w:pStyle w:val="TableOutcomesText"/>
              <w:numPr>
                <w:ilvl w:val="0"/>
                <w:numId w:val="183"/>
              </w:numPr>
              <w:ind w:left="288" w:right="72" w:hanging="288"/>
              <w:contextualSpacing/>
              <w:rPr>
                <w:rFonts w:ascii="Montserrat" w:hAnsi="Montserrat"/>
                <w:szCs w:val="18"/>
              </w:rPr>
            </w:pPr>
            <w:r w:rsidRPr="00414A30">
              <w:rPr>
                <w:rFonts w:ascii="Montserrat" w:hAnsi="Montserrat"/>
                <w:szCs w:val="18"/>
              </w:rPr>
              <w:t>TMP-SMX more efficacious than placebo (P) prophylaxis:</w:t>
            </w:r>
          </w:p>
          <w:p w14:paraId="46D4E262" w14:textId="77777777" w:rsidR="007B79DB" w:rsidRPr="00414A30" w:rsidRDefault="007B79DB" w:rsidP="00414A30">
            <w:pPr>
              <w:pStyle w:val="TableOutcomesText"/>
              <w:numPr>
                <w:ilvl w:val="1"/>
                <w:numId w:val="195"/>
              </w:numPr>
              <w:ind w:right="72"/>
              <w:contextualSpacing/>
              <w:rPr>
                <w:rFonts w:ascii="Montserrat" w:hAnsi="Montserrat"/>
                <w:szCs w:val="18"/>
              </w:rPr>
            </w:pPr>
            <w:r w:rsidRPr="00414A30">
              <w:rPr>
                <w:rFonts w:ascii="Montserrat" w:hAnsi="Montserrat"/>
                <w:szCs w:val="18"/>
              </w:rPr>
              <w:t>Lower incidence/</w:t>
            </w:r>
            <w:proofErr w:type="spellStart"/>
            <w:r w:rsidRPr="00414A30">
              <w:rPr>
                <w:rFonts w:ascii="Montserrat" w:hAnsi="Montserrat"/>
                <w:szCs w:val="18"/>
              </w:rPr>
              <w:t>freq</w:t>
            </w:r>
            <w:proofErr w:type="spellEnd"/>
            <w:r w:rsidRPr="00414A30">
              <w:rPr>
                <w:rFonts w:ascii="Montserrat" w:hAnsi="Montserrat"/>
                <w:szCs w:val="18"/>
              </w:rPr>
              <w:t xml:space="preserve">/relapse of bacteriuria and symptomatic UTI in males (p&lt;0.003 /0.0001/0.0001 and 0.0003). </w:t>
            </w:r>
          </w:p>
          <w:p w14:paraId="6FFDA28A" w14:textId="77777777" w:rsidR="007B79DB" w:rsidRPr="00414A30" w:rsidRDefault="007B79DB" w:rsidP="00414A30">
            <w:pPr>
              <w:pStyle w:val="TableOutcomesText"/>
              <w:numPr>
                <w:ilvl w:val="1"/>
                <w:numId w:val="195"/>
              </w:numPr>
              <w:ind w:right="72"/>
              <w:contextualSpacing/>
              <w:rPr>
                <w:rFonts w:ascii="Montserrat" w:hAnsi="Montserrat"/>
                <w:szCs w:val="18"/>
              </w:rPr>
            </w:pPr>
            <w:r w:rsidRPr="00414A30">
              <w:rPr>
                <w:rFonts w:ascii="Montserrat" w:hAnsi="Montserrat"/>
                <w:szCs w:val="18"/>
              </w:rPr>
              <w:t>Similar trends in women.</w:t>
            </w:r>
          </w:p>
          <w:p w14:paraId="70517946" w14:textId="77777777" w:rsidR="007B79DB" w:rsidRPr="00414A30" w:rsidRDefault="007B79DB" w:rsidP="00414A30">
            <w:pPr>
              <w:pStyle w:val="TableOutcomesText"/>
              <w:numPr>
                <w:ilvl w:val="0"/>
                <w:numId w:val="183"/>
              </w:numPr>
              <w:ind w:left="288" w:right="72" w:hanging="288"/>
              <w:contextualSpacing/>
              <w:rPr>
                <w:rFonts w:ascii="Montserrat" w:hAnsi="Montserrat"/>
                <w:szCs w:val="18"/>
              </w:rPr>
            </w:pPr>
            <w:r w:rsidRPr="00414A30">
              <w:rPr>
                <w:rFonts w:ascii="Montserrat" w:hAnsi="Montserrat"/>
                <w:szCs w:val="18"/>
              </w:rPr>
              <w:t>Other results:</w:t>
            </w:r>
          </w:p>
          <w:p w14:paraId="00A65710" w14:textId="77777777" w:rsidR="007B79DB" w:rsidRPr="00414A30" w:rsidRDefault="007B79DB" w:rsidP="00414A30">
            <w:pPr>
              <w:pStyle w:val="TableOutcomesText"/>
              <w:numPr>
                <w:ilvl w:val="1"/>
                <w:numId w:val="196"/>
              </w:numPr>
              <w:ind w:right="72"/>
              <w:contextualSpacing/>
              <w:rPr>
                <w:rFonts w:ascii="Montserrat" w:hAnsi="Montserrat"/>
                <w:szCs w:val="18"/>
              </w:rPr>
            </w:pPr>
            <w:r w:rsidRPr="00414A30">
              <w:rPr>
                <w:rFonts w:ascii="Montserrat" w:hAnsi="Montserrat"/>
                <w:szCs w:val="18"/>
              </w:rPr>
              <w:t>Adverse events similar between groups</w:t>
            </w:r>
          </w:p>
          <w:p w14:paraId="0866B232" w14:textId="77777777" w:rsidR="007B79DB" w:rsidRPr="00414A30" w:rsidRDefault="007B79DB" w:rsidP="00414A30">
            <w:pPr>
              <w:pStyle w:val="TableOutcomesText"/>
              <w:numPr>
                <w:ilvl w:val="1"/>
                <w:numId w:val="196"/>
              </w:numPr>
              <w:ind w:right="72"/>
              <w:contextualSpacing/>
              <w:rPr>
                <w:rFonts w:ascii="Montserrat" w:hAnsi="Montserrat"/>
                <w:szCs w:val="18"/>
              </w:rPr>
            </w:pPr>
            <w:r w:rsidRPr="00414A30">
              <w:rPr>
                <w:rFonts w:ascii="Montserrat" w:hAnsi="Montserrat"/>
                <w:szCs w:val="18"/>
              </w:rPr>
              <w:t xml:space="preserve">≥1 TMP-SMX-resistant bacteriuria in all P subjects by </w:t>
            </w:r>
            <w:proofErr w:type="spellStart"/>
            <w:r w:rsidR="00977A4A" w:rsidRPr="00414A30">
              <w:rPr>
                <w:rFonts w:ascii="Montserrat" w:hAnsi="Montserrat"/>
                <w:szCs w:val="18"/>
              </w:rPr>
              <w:t>yr</w:t>
            </w:r>
            <w:proofErr w:type="spellEnd"/>
            <w:r w:rsidRPr="00414A30">
              <w:rPr>
                <w:rFonts w:ascii="Montserrat" w:hAnsi="Montserrat"/>
                <w:szCs w:val="18"/>
              </w:rPr>
              <w:t xml:space="preserve"> 3.</w:t>
            </w:r>
          </w:p>
          <w:p w14:paraId="66CED02D" w14:textId="77777777" w:rsidR="007B79DB" w:rsidRPr="00414A30" w:rsidRDefault="007B79DB" w:rsidP="00414A30">
            <w:pPr>
              <w:pStyle w:val="TableOutcomesText"/>
              <w:numPr>
                <w:ilvl w:val="1"/>
                <w:numId w:val="196"/>
              </w:numPr>
              <w:ind w:right="72"/>
              <w:contextualSpacing/>
              <w:rPr>
                <w:rFonts w:ascii="Montserrat" w:hAnsi="Montserrat"/>
                <w:szCs w:val="18"/>
              </w:rPr>
            </w:pPr>
            <w:r w:rsidRPr="00414A30">
              <w:rPr>
                <w:rFonts w:ascii="Montserrat" w:hAnsi="Montserrat"/>
                <w:szCs w:val="18"/>
              </w:rPr>
              <w:t xml:space="preserve">Rectal/urethral swab TMP-SMX-resistant organisms-both </w:t>
            </w:r>
            <w:proofErr w:type="spellStart"/>
            <w:r w:rsidRPr="00414A30">
              <w:rPr>
                <w:rFonts w:ascii="Montserrat" w:hAnsi="Montserrat"/>
                <w:szCs w:val="18"/>
              </w:rPr>
              <w:t>grps</w:t>
            </w:r>
            <w:proofErr w:type="spellEnd"/>
            <w:r w:rsidRPr="00414A30">
              <w:rPr>
                <w:rFonts w:ascii="Montserrat" w:hAnsi="Montserrat"/>
                <w:szCs w:val="18"/>
              </w:rPr>
              <w:t xml:space="preserve">. </w:t>
            </w:r>
          </w:p>
          <w:p w14:paraId="2715338A" w14:textId="77777777" w:rsidR="007B79DB" w:rsidRPr="00414A30" w:rsidRDefault="007B79DB" w:rsidP="00414A30">
            <w:pPr>
              <w:pStyle w:val="TableOutcomesText"/>
              <w:numPr>
                <w:ilvl w:val="1"/>
                <w:numId w:val="196"/>
              </w:numPr>
              <w:ind w:right="72"/>
              <w:contextualSpacing/>
              <w:rPr>
                <w:rFonts w:ascii="Montserrat" w:hAnsi="Montserrat"/>
                <w:szCs w:val="18"/>
              </w:rPr>
            </w:pPr>
            <w:r w:rsidRPr="00414A30">
              <w:rPr>
                <w:rFonts w:ascii="Montserrat" w:hAnsi="Montserrat"/>
                <w:szCs w:val="18"/>
              </w:rPr>
              <w:t>TMP-SMX UTI prophylaxis effective in acute SCI/IC but emergent TMP-SMX-resistance limits usefulness.</w:t>
            </w:r>
          </w:p>
        </w:tc>
      </w:tr>
      <w:tr w:rsidR="00A369B8" w:rsidRPr="00414A30" w14:paraId="62E43826"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6C0AD7E2" w14:textId="77777777" w:rsidR="00A369B8" w:rsidRPr="00414A30" w:rsidRDefault="00A369B8" w:rsidP="00414A30">
            <w:pPr>
              <w:ind w:right="72"/>
              <w:contextualSpacing/>
              <w:jc w:val="center"/>
              <w:rPr>
                <w:rFonts w:ascii="Montserrat" w:hAnsi="Montserrat"/>
                <w:sz w:val="18"/>
                <w:szCs w:val="18"/>
                <w:lang w:val="it-IT"/>
              </w:rPr>
            </w:pPr>
            <w:r w:rsidRPr="00414A30">
              <w:rPr>
                <w:rFonts w:ascii="Montserrat" w:hAnsi="Montserrat"/>
                <w:sz w:val="18"/>
                <w:szCs w:val="18"/>
                <w:lang w:val="it-IT"/>
              </w:rPr>
              <w:t>Sandock et al. 1995</w:t>
            </w:r>
          </w:p>
          <w:p w14:paraId="7708D842" w14:textId="77777777" w:rsidR="00A369B8" w:rsidRPr="00414A30" w:rsidRDefault="00A369B8" w:rsidP="00414A30">
            <w:pPr>
              <w:ind w:right="72"/>
              <w:contextualSpacing/>
              <w:jc w:val="center"/>
              <w:rPr>
                <w:rFonts w:ascii="Montserrat" w:hAnsi="Montserrat"/>
                <w:sz w:val="18"/>
                <w:szCs w:val="18"/>
                <w:lang w:val="it-IT"/>
              </w:rPr>
            </w:pPr>
            <w:r w:rsidRPr="00414A30">
              <w:rPr>
                <w:rFonts w:ascii="Montserrat" w:hAnsi="Montserrat"/>
                <w:sz w:val="18"/>
                <w:szCs w:val="18"/>
                <w:lang w:val="it-IT"/>
              </w:rPr>
              <w:t>USA</w:t>
            </w:r>
          </w:p>
          <w:p w14:paraId="295D5031" w14:textId="77777777" w:rsidR="00A369B8" w:rsidRPr="00414A30" w:rsidRDefault="00A369B8" w:rsidP="00414A30">
            <w:pPr>
              <w:ind w:right="72"/>
              <w:contextualSpacing/>
              <w:jc w:val="center"/>
              <w:rPr>
                <w:rFonts w:ascii="Montserrat" w:hAnsi="Montserrat"/>
                <w:sz w:val="18"/>
                <w:szCs w:val="18"/>
                <w:lang w:val="it-IT"/>
              </w:rPr>
            </w:pPr>
            <w:r w:rsidRPr="00414A30">
              <w:rPr>
                <w:rFonts w:ascii="Montserrat" w:hAnsi="Montserrat"/>
                <w:sz w:val="18"/>
                <w:szCs w:val="18"/>
                <w:lang w:val="it-IT"/>
              </w:rPr>
              <w:t>Prospective Controlled Trial</w:t>
            </w:r>
          </w:p>
          <w:p w14:paraId="7BDA3726" w14:textId="77777777" w:rsidR="00A369B8" w:rsidRPr="00414A30" w:rsidRDefault="00A369B8" w:rsidP="00414A30">
            <w:pPr>
              <w:ind w:right="72"/>
              <w:contextualSpacing/>
              <w:jc w:val="center"/>
              <w:rPr>
                <w:rFonts w:ascii="Montserrat" w:hAnsi="Montserrat"/>
                <w:sz w:val="18"/>
                <w:szCs w:val="18"/>
                <w:lang w:val="it-IT"/>
              </w:rPr>
            </w:pPr>
            <w:r w:rsidRPr="00414A30">
              <w:rPr>
                <w:rFonts w:ascii="Montserrat" w:hAnsi="Montserrat"/>
                <w:sz w:val="18"/>
                <w:szCs w:val="18"/>
                <w:lang w:val="it-IT"/>
              </w:rPr>
              <w:t>N=43</w:t>
            </w:r>
          </w:p>
        </w:tc>
        <w:tc>
          <w:tcPr>
            <w:tcW w:w="3578" w:type="dxa"/>
            <w:tcBorders>
              <w:top w:val="single" w:sz="4" w:space="0" w:color="auto"/>
              <w:left w:val="single" w:sz="4" w:space="0" w:color="auto"/>
              <w:bottom w:val="single" w:sz="4" w:space="0" w:color="auto"/>
              <w:right w:val="single" w:sz="4" w:space="0" w:color="auto"/>
            </w:tcBorders>
          </w:tcPr>
          <w:p w14:paraId="7D82945A" w14:textId="358EB78A" w:rsidR="00A369B8" w:rsidRPr="00414A30" w:rsidRDefault="00A369B8"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SCI </w:t>
            </w:r>
            <w:proofErr w:type="spellStart"/>
            <w:r w:rsidRPr="00414A30">
              <w:rPr>
                <w:rFonts w:ascii="Montserrat" w:hAnsi="Montserrat"/>
                <w:sz w:val="18"/>
                <w:szCs w:val="18"/>
              </w:rPr>
              <w:t>in</w:t>
            </w:r>
            <w:r w:rsidR="0047483E" w:rsidRPr="00414A30">
              <w:rPr>
                <w:rFonts w:ascii="Montserrat" w:hAnsi="Montserrat"/>
                <w:sz w:val="18"/>
                <w:szCs w:val="18"/>
              </w:rPr>
              <w:t>individual</w:t>
            </w:r>
            <w:r w:rsidRPr="00414A30">
              <w:rPr>
                <w:rFonts w:ascii="Montserrat" w:hAnsi="Montserrat"/>
                <w:sz w:val="18"/>
                <w:szCs w:val="18"/>
              </w:rPr>
              <w:t>s</w:t>
            </w:r>
            <w:proofErr w:type="spellEnd"/>
            <w:r w:rsidRPr="00414A30">
              <w:rPr>
                <w:rFonts w:ascii="Montserrat" w:hAnsi="Montserrat"/>
                <w:sz w:val="18"/>
                <w:szCs w:val="18"/>
              </w:rPr>
              <w:t xml:space="preserve">; Treatment group: Mean age: 46 </w:t>
            </w:r>
            <w:proofErr w:type="spellStart"/>
            <w:r w:rsidRPr="00414A30">
              <w:rPr>
                <w:rFonts w:ascii="Montserrat" w:hAnsi="Montserrat"/>
                <w:sz w:val="18"/>
                <w:szCs w:val="18"/>
              </w:rPr>
              <w:t>yr</w:t>
            </w:r>
            <w:proofErr w:type="spellEnd"/>
            <w:r w:rsidRPr="00414A30">
              <w:rPr>
                <w:rFonts w:ascii="Montserrat" w:hAnsi="Montserrat"/>
                <w:sz w:val="18"/>
                <w:szCs w:val="18"/>
              </w:rPr>
              <w:t xml:space="preserve">; Gender: males=20; Level of injury: lumbar=2, paraplegic=5, tetraplegia=13; Mean time post-injury=9.2 </w:t>
            </w:r>
            <w:proofErr w:type="spellStart"/>
            <w:r w:rsidRPr="00414A30">
              <w:rPr>
                <w:rFonts w:ascii="Montserrat" w:hAnsi="Montserrat"/>
                <w:sz w:val="18"/>
                <w:szCs w:val="18"/>
              </w:rPr>
              <w:t>yr</w:t>
            </w:r>
            <w:proofErr w:type="spellEnd"/>
            <w:r w:rsidRPr="00414A30">
              <w:rPr>
                <w:rFonts w:ascii="Montserrat" w:hAnsi="Montserrat"/>
                <w:sz w:val="18"/>
                <w:szCs w:val="18"/>
              </w:rPr>
              <w:t xml:space="preserve">; Control group: Mean age: 58.3 </w:t>
            </w:r>
            <w:proofErr w:type="spellStart"/>
            <w:r w:rsidRPr="00414A30">
              <w:rPr>
                <w:rFonts w:ascii="Montserrat" w:hAnsi="Montserrat"/>
                <w:sz w:val="18"/>
                <w:szCs w:val="18"/>
              </w:rPr>
              <w:t>yr</w:t>
            </w:r>
            <w:proofErr w:type="spellEnd"/>
            <w:r w:rsidRPr="00414A30">
              <w:rPr>
                <w:rFonts w:ascii="Montserrat" w:hAnsi="Montserrat"/>
                <w:sz w:val="18"/>
                <w:szCs w:val="18"/>
              </w:rPr>
              <w:t>; Gender: males=23; Level of injury: lumbar=3, paraplegic=8, tetraplegic=12; Mean time post-injury=14.9 yr.</w:t>
            </w:r>
          </w:p>
          <w:p w14:paraId="15824219" w14:textId="2D316973" w:rsidR="00A369B8" w:rsidRPr="00414A30" w:rsidRDefault="00A369B8" w:rsidP="00414A30">
            <w:pPr>
              <w:ind w:right="72"/>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Comparison of 400mg trimethoprim-sulfamethoxazole (TMP-SMX) daily versus no treatment over a minimum of 3 mo.</w:t>
            </w:r>
          </w:p>
          <w:p w14:paraId="412E873C" w14:textId="77777777" w:rsidR="00A369B8" w:rsidRPr="00414A30" w:rsidRDefault="00A369B8" w:rsidP="00414A30">
            <w:pPr>
              <w:ind w:right="72"/>
              <w:contextualSpacing/>
              <w:rPr>
                <w:rFonts w:ascii="Montserrat" w:hAnsi="Montserrat"/>
                <w:sz w:val="18"/>
                <w:szCs w:val="18"/>
              </w:rPr>
            </w:pPr>
            <w:r w:rsidRPr="00414A30">
              <w:rPr>
                <w:rFonts w:ascii="Montserrat" w:hAnsi="Montserrat"/>
                <w:b/>
                <w:sz w:val="18"/>
                <w:szCs w:val="18"/>
              </w:rPr>
              <w:t>Outcome Measures:</w:t>
            </w:r>
            <w:r w:rsidRPr="00414A30">
              <w:rPr>
                <w:rFonts w:ascii="Montserrat" w:hAnsi="Montserrat"/>
                <w:sz w:val="18"/>
                <w:szCs w:val="18"/>
              </w:rPr>
              <w:t xml:space="preserve"> Incidence of asymptomatic bacteria, prevalence of urinary tract infection UTI, types of bacteria present. Urine cultures weekly.</w:t>
            </w:r>
          </w:p>
        </w:tc>
        <w:tc>
          <w:tcPr>
            <w:tcW w:w="3578" w:type="dxa"/>
            <w:tcBorders>
              <w:top w:val="single" w:sz="4" w:space="0" w:color="auto"/>
              <w:left w:val="single" w:sz="4" w:space="0" w:color="auto"/>
              <w:bottom w:val="single" w:sz="4" w:space="0" w:color="auto"/>
              <w:right w:val="single" w:sz="4" w:space="0" w:color="auto"/>
            </w:tcBorders>
          </w:tcPr>
          <w:p w14:paraId="3106CD95" w14:textId="77777777" w:rsidR="00A369B8" w:rsidRPr="00414A30" w:rsidRDefault="00A369B8" w:rsidP="00414A30">
            <w:pPr>
              <w:numPr>
                <w:ilvl w:val="0"/>
                <w:numId w:val="184"/>
              </w:numPr>
              <w:ind w:left="288" w:right="72" w:hanging="288"/>
              <w:contextualSpacing/>
              <w:rPr>
                <w:rFonts w:ascii="Montserrat" w:hAnsi="Montserrat"/>
                <w:sz w:val="18"/>
                <w:szCs w:val="18"/>
              </w:rPr>
            </w:pPr>
            <w:r w:rsidRPr="00414A30">
              <w:rPr>
                <w:rFonts w:ascii="Montserrat" w:hAnsi="Montserrat"/>
                <w:sz w:val="18"/>
                <w:szCs w:val="18"/>
              </w:rPr>
              <w:t>No significant difference was found between the control and treatment groups in:</w:t>
            </w:r>
          </w:p>
          <w:p w14:paraId="6D099D3A" w14:textId="77777777" w:rsidR="00A369B8" w:rsidRPr="00414A30" w:rsidRDefault="00A369B8" w:rsidP="00414A30">
            <w:pPr>
              <w:numPr>
                <w:ilvl w:val="1"/>
                <w:numId w:val="197"/>
              </w:numPr>
              <w:ind w:right="72"/>
              <w:contextualSpacing/>
              <w:rPr>
                <w:rFonts w:ascii="Montserrat" w:hAnsi="Montserrat"/>
                <w:sz w:val="18"/>
                <w:szCs w:val="18"/>
              </w:rPr>
            </w:pPr>
            <w:r w:rsidRPr="00414A30">
              <w:rPr>
                <w:rFonts w:ascii="Montserrat" w:hAnsi="Montserrat"/>
                <w:sz w:val="18"/>
                <w:szCs w:val="18"/>
              </w:rPr>
              <w:t xml:space="preserve">Incidence of asymptomatic </w:t>
            </w:r>
            <w:proofErr w:type="spellStart"/>
            <w:r w:rsidRPr="00414A30">
              <w:rPr>
                <w:rFonts w:ascii="Montserrat" w:hAnsi="Montserrat"/>
                <w:sz w:val="18"/>
                <w:szCs w:val="18"/>
              </w:rPr>
              <w:t>bateriuria</w:t>
            </w:r>
            <w:proofErr w:type="spellEnd"/>
            <w:r w:rsidRPr="00414A30">
              <w:rPr>
                <w:rFonts w:ascii="Montserrat" w:hAnsi="Montserrat"/>
                <w:sz w:val="18"/>
                <w:szCs w:val="18"/>
              </w:rPr>
              <w:t>.</w:t>
            </w:r>
          </w:p>
          <w:p w14:paraId="24E19A94" w14:textId="77777777" w:rsidR="00A369B8" w:rsidRPr="00414A30" w:rsidRDefault="00A369B8" w:rsidP="00414A30">
            <w:pPr>
              <w:numPr>
                <w:ilvl w:val="1"/>
                <w:numId w:val="197"/>
              </w:numPr>
              <w:ind w:right="72"/>
              <w:contextualSpacing/>
              <w:rPr>
                <w:rFonts w:ascii="Montserrat" w:hAnsi="Montserrat"/>
                <w:sz w:val="18"/>
                <w:szCs w:val="18"/>
              </w:rPr>
            </w:pPr>
            <w:r w:rsidRPr="00414A30">
              <w:rPr>
                <w:rFonts w:ascii="Montserrat" w:hAnsi="Montserrat"/>
                <w:sz w:val="18"/>
                <w:szCs w:val="18"/>
              </w:rPr>
              <w:t>Percent of cultures with asymptomatic bacteriuria (p&gt;0.1).</w:t>
            </w:r>
          </w:p>
          <w:p w14:paraId="7DF3F7CE" w14:textId="77777777" w:rsidR="00A369B8" w:rsidRPr="00414A30" w:rsidRDefault="00A369B8" w:rsidP="00414A30">
            <w:pPr>
              <w:numPr>
                <w:ilvl w:val="1"/>
                <w:numId w:val="197"/>
              </w:numPr>
              <w:ind w:right="72"/>
              <w:contextualSpacing/>
              <w:rPr>
                <w:rFonts w:ascii="Montserrat" w:hAnsi="Montserrat"/>
                <w:sz w:val="18"/>
                <w:szCs w:val="18"/>
              </w:rPr>
            </w:pPr>
            <w:r w:rsidRPr="00414A30">
              <w:rPr>
                <w:rFonts w:ascii="Montserrat" w:hAnsi="Montserrat"/>
                <w:sz w:val="18"/>
                <w:szCs w:val="18"/>
              </w:rPr>
              <w:t xml:space="preserve">Incidence of </w:t>
            </w:r>
            <w:proofErr w:type="spellStart"/>
            <w:r w:rsidRPr="00414A30">
              <w:rPr>
                <w:rFonts w:ascii="Montserrat" w:hAnsi="Montserrat"/>
                <w:sz w:val="18"/>
                <w:szCs w:val="18"/>
              </w:rPr>
              <w:t>symtomatic</w:t>
            </w:r>
            <w:proofErr w:type="spellEnd"/>
            <w:r w:rsidRPr="00414A30">
              <w:rPr>
                <w:rFonts w:ascii="Montserrat" w:hAnsi="Montserrat"/>
                <w:sz w:val="18"/>
                <w:szCs w:val="18"/>
              </w:rPr>
              <w:t xml:space="preserve"> UTIs per week (p&gt;0.5).</w:t>
            </w:r>
          </w:p>
          <w:p w14:paraId="13768416" w14:textId="77777777" w:rsidR="00A369B8" w:rsidRPr="00414A30" w:rsidRDefault="00A369B8" w:rsidP="00414A30">
            <w:pPr>
              <w:numPr>
                <w:ilvl w:val="1"/>
                <w:numId w:val="197"/>
              </w:numPr>
              <w:ind w:right="72"/>
              <w:contextualSpacing/>
              <w:rPr>
                <w:rFonts w:ascii="Montserrat" w:hAnsi="Montserrat"/>
                <w:sz w:val="18"/>
                <w:szCs w:val="18"/>
              </w:rPr>
            </w:pPr>
            <w:r w:rsidRPr="00414A30">
              <w:rPr>
                <w:rFonts w:ascii="Montserrat" w:hAnsi="Montserrat"/>
                <w:sz w:val="18"/>
                <w:szCs w:val="18"/>
              </w:rPr>
              <w:t>Percentage of TMP-SMX resistant UTIs (p&gt;0.5).</w:t>
            </w:r>
          </w:p>
          <w:p w14:paraId="44B60959" w14:textId="77777777" w:rsidR="00A369B8" w:rsidRPr="00414A30" w:rsidRDefault="00A369B8" w:rsidP="00414A30">
            <w:pPr>
              <w:numPr>
                <w:ilvl w:val="1"/>
                <w:numId w:val="197"/>
              </w:numPr>
              <w:ind w:right="72"/>
              <w:contextualSpacing/>
              <w:rPr>
                <w:rFonts w:ascii="Montserrat" w:hAnsi="Montserrat"/>
                <w:sz w:val="18"/>
                <w:szCs w:val="18"/>
              </w:rPr>
            </w:pPr>
            <w:r w:rsidRPr="00414A30">
              <w:rPr>
                <w:rFonts w:ascii="Montserrat" w:hAnsi="Montserrat"/>
                <w:sz w:val="18"/>
                <w:szCs w:val="18"/>
              </w:rPr>
              <w:t>Types of bacteria present.</w:t>
            </w:r>
          </w:p>
          <w:p w14:paraId="16916E81" w14:textId="77777777" w:rsidR="00A369B8" w:rsidRPr="00414A30" w:rsidRDefault="00A369B8" w:rsidP="00414A30">
            <w:pPr>
              <w:numPr>
                <w:ilvl w:val="0"/>
                <w:numId w:val="184"/>
              </w:numPr>
              <w:ind w:left="288" w:right="72" w:hanging="288"/>
              <w:contextualSpacing/>
              <w:rPr>
                <w:rFonts w:ascii="Montserrat" w:hAnsi="Montserrat"/>
                <w:sz w:val="18"/>
                <w:szCs w:val="18"/>
              </w:rPr>
            </w:pPr>
            <w:r w:rsidRPr="00414A30">
              <w:rPr>
                <w:rFonts w:ascii="Montserrat" w:hAnsi="Montserrat"/>
                <w:sz w:val="18"/>
                <w:szCs w:val="18"/>
              </w:rPr>
              <w:t xml:space="preserve">The control group was </w:t>
            </w:r>
            <w:proofErr w:type="spellStart"/>
            <w:r w:rsidRPr="00414A30">
              <w:rPr>
                <w:rFonts w:ascii="Montserrat" w:hAnsi="Montserrat"/>
                <w:sz w:val="18"/>
                <w:szCs w:val="18"/>
              </w:rPr>
              <w:t>signficantly</w:t>
            </w:r>
            <w:proofErr w:type="spellEnd"/>
            <w:r w:rsidRPr="00414A30">
              <w:rPr>
                <w:rFonts w:ascii="Montserrat" w:hAnsi="Montserrat"/>
                <w:sz w:val="18"/>
                <w:szCs w:val="18"/>
              </w:rPr>
              <w:t xml:space="preserve"> lower than the treatment group in:</w:t>
            </w:r>
          </w:p>
          <w:p w14:paraId="6449162A" w14:textId="77777777" w:rsidR="00A369B8" w:rsidRPr="00414A30" w:rsidRDefault="00A369B8" w:rsidP="00414A30">
            <w:pPr>
              <w:numPr>
                <w:ilvl w:val="1"/>
                <w:numId w:val="198"/>
              </w:numPr>
              <w:ind w:right="72"/>
              <w:contextualSpacing/>
              <w:rPr>
                <w:rFonts w:ascii="Montserrat" w:hAnsi="Montserrat"/>
                <w:sz w:val="18"/>
                <w:szCs w:val="18"/>
              </w:rPr>
            </w:pPr>
            <w:r w:rsidRPr="00414A30">
              <w:rPr>
                <w:rFonts w:ascii="Montserrat" w:hAnsi="Montserrat"/>
                <w:sz w:val="18"/>
                <w:szCs w:val="18"/>
              </w:rPr>
              <w:t xml:space="preserve">Percent of cultures with TMP-SMX resistant asymptomatic </w:t>
            </w:r>
            <w:proofErr w:type="spellStart"/>
            <w:r w:rsidRPr="00414A30">
              <w:rPr>
                <w:rFonts w:ascii="Montserrat" w:hAnsi="Montserrat"/>
                <w:sz w:val="18"/>
                <w:szCs w:val="18"/>
              </w:rPr>
              <w:t>bateriuria</w:t>
            </w:r>
            <w:proofErr w:type="spellEnd"/>
            <w:r w:rsidRPr="00414A30">
              <w:rPr>
                <w:rFonts w:ascii="Montserrat" w:hAnsi="Montserrat"/>
                <w:sz w:val="18"/>
                <w:szCs w:val="18"/>
              </w:rPr>
              <w:t xml:space="preserve"> (p&lt;0.05).</w:t>
            </w:r>
          </w:p>
        </w:tc>
      </w:tr>
      <w:tr w:rsidR="00A369B8" w:rsidRPr="00414A30" w14:paraId="5342E985"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02C5B540" w14:textId="77777777" w:rsidR="00950813" w:rsidRPr="00414A30" w:rsidRDefault="00950813" w:rsidP="00414A30">
            <w:pPr>
              <w:pStyle w:val="TableText"/>
              <w:spacing w:after="0"/>
              <w:ind w:right="72"/>
              <w:contextualSpacing/>
              <w:jc w:val="center"/>
              <w:rPr>
                <w:rFonts w:ascii="Montserrat" w:hAnsi="Montserrat"/>
                <w:szCs w:val="18"/>
              </w:rPr>
            </w:pPr>
          </w:p>
          <w:p w14:paraId="08E7891E" w14:textId="77777777" w:rsidR="00950813" w:rsidRPr="00414A30" w:rsidRDefault="00950813" w:rsidP="00414A30">
            <w:pPr>
              <w:pStyle w:val="TableText"/>
              <w:spacing w:after="0"/>
              <w:ind w:right="72"/>
              <w:contextualSpacing/>
              <w:jc w:val="center"/>
              <w:rPr>
                <w:rFonts w:ascii="Montserrat" w:hAnsi="Montserrat"/>
                <w:szCs w:val="18"/>
              </w:rPr>
            </w:pPr>
          </w:p>
          <w:p w14:paraId="09B0F02D" w14:textId="77777777" w:rsidR="00950813" w:rsidRPr="00414A30" w:rsidRDefault="00950813" w:rsidP="00414A30">
            <w:pPr>
              <w:pStyle w:val="TableText"/>
              <w:spacing w:after="0"/>
              <w:ind w:right="72"/>
              <w:contextualSpacing/>
              <w:jc w:val="center"/>
              <w:rPr>
                <w:rFonts w:ascii="Montserrat" w:hAnsi="Montserrat"/>
                <w:szCs w:val="18"/>
              </w:rPr>
            </w:pPr>
          </w:p>
          <w:p w14:paraId="0406B272" w14:textId="77777777" w:rsidR="00950813" w:rsidRPr="00414A30" w:rsidRDefault="00950813" w:rsidP="00414A30">
            <w:pPr>
              <w:pStyle w:val="TableText"/>
              <w:spacing w:after="0"/>
              <w:ind w:right="72"/>
              <w:contextualSpacing/>
              <w:jc w:val="center"/>
              <w:rPr>
                <w:rFonts w:ascii="Montserrat" w:hAnsi="Montserrat"/>
                <w:szCs w:val="18"/>
              </w:rPr>
            </w:pPr>
          </w:p>
          <w:p w14:paraId="020487C4" w14:textId="77777777" w:rsidR="00950813" w:rsidRPr="00414A30" w:rsidRDefault="00950813" w:rsidP="00414A30">
            <w:pPr>
              <w:pStyle w:val="TableText"/>
              <w:spacing w:after="0"/>
              <w:ind w:right="72"/>
              <w:contextualSpacing/>
              <w:jc w:val="center"/>
              <w:rPr>
                <w:rFonts w:ascii="Montserrat" w:hAnsi="Montserrat"/>
                <w:szCs w:val="18"/>
              </w:rPr>
            </w:pPr>
          </w:p>
          <w:p w14:paraId="1A1E022C" w14:textId="77777777" w:rsidR="00950813" w:rsidRPr="00414A30" w:rsidRDefault="00950813" w:rsidP="00414A30">
            <w:pPr>
              <w:pStyle w:val="TableText"/>
              <w:spacing w:after="0"/>
              <w:ind w:right="72"/>
              <w:contextualSpacing/>
              <w:jc w:val="center"/>
              <w:rPr>
                <w:rFonts w:ascii="Montserrat" w:hAnsi="Montserrat"/>
                <w:szCs w:val="18"/>
              </w:rPr>
            </w:pPr>
          </w:p>
          <w:p w14:paraId="684B0369" w14:textId="1A53C0F4" w:rsidR="00A369B8" w:rsidRPr="00414A30" w:rsidRDefault="00A369B8" w:rsidP="00414A30">
            <w:pPr>
              <w:pStyle w:val="TableText"/>
              <w:spacing w:after="0"/>
              <w:ind w:right="72"/>
              <w:contextualSpacing/>
              <w:jc w:val="center"/>
              <w:rPr>
                <w:rFonts w:ascii="Montserrat" w:hAnsi="Montserrat"/>
                <w:szCs w:val="18"/>
              </w:rPr>
            </w:pPr>
            <w:r w:rsidRPr="00414A30">
              <w:rPr>
                <w:rFonts w:ascii="Montserrat" w:hAnsi="Montserrat"/>
                <w:szCs w:val="18"/>
              </w:rPr>
              <w:t>Reid et al. 1994a</w:t>
            </w:r>
          </w:p>
          <w:p w14:paraId="20CECBC8" w14:textId="77777777" w:rsidR="00A369B8" w:rsidRPr="00414A30" w:rsidRDefault="00A369B8" w:rsidP="00414A30">
            <w:pPr>
              <w:pStyle w:val="TableText"/>
              <w:spacing w:after="0"/>
              <w:ind w:right="72"/>
              <w:contextualSpacing/>
              <w:jc w:val="center"/>
              <w:rPr>
                <w:rFonts w:ascii="Montserrat" w:hAnsi="Montserrat"/>
                <w:szCs w:val="18"/>
              </w:rPr>
            </w:pPr>
            <w:r w:rsidRPr="00414A30">
              <w:rPr>
                <w:rFonts w:ascii="Montserrat" w:hAnsi="Montserrat"/>
                <w:szCs w:val="18"/>
              </w:rPr>
              <w:t>Canada</w:t>
            </w:r>
          </w:p>
          <w:p w14:paraId="386C7C11" w14:textId="123101CA" w:rsidR="00A369B8" w:rsidRPr="00414A30" w:rsidRDefault="00A369B8" w:rsidP="00414A30">
            <w:pPr>
              <w:pStyle w:val="TableText"/>
              <w:spacing w:after="0"/>
              <w:ind w:right="72"/>
              <w:contextualSpacing/>
              <w:jc w:val="center"/>
              <w:rPr>
                <w:rFonts w:ascii="Montserrat" w:hAnsi="Montserrat"/>
                <w:szCs w:val="18"/>
              </w:rPr>
            </w:pPr>
            <w:r w:rsidRPr="00414A30">
              <w:rPr>
                <w:rFonts w:ascii="Montserrat" w:hAnsi="Montserrat"/>
                <w:szCs w:val="18"/>
              </w:rPr>
              <w:t>Prospective Controlled T</w:t>
            </w:r>
            <w:r w:rsidR="00950813" w:rsidRPr="00414A30">
              <w:rPr>
                <w:rFonts w:ascii="Montserrat" w:hAnsi="Montserrat"/>
                <w:szCs w:val="18"/>
              </w:rPr>
              <w:t>r</w:t>
            </w:r>
            <w:r w:rsidRPr="00414A30">
              <w:rPr>
                <w:rFonts w:ascii="Montserrat" w:hAnsi="Montserrat"/>
                <w:szCs w:val="18"/>
              </w:rPr>
              <w:t>ial</w:t>
            </w:r>
          </w:p>
          <w:p w14:paraId="34E06BCC" w14:textId="77777777" w:rsidR="00A369B8" w:rsidRPr="00414A30" w:rsidRDefault="00A369B8" w:rsidP="00414A30">
            <w:pPr>
              <w:pStyle w:val="TableText"/>
              <w:spacing w:after="0"/>
              <w:ind w:right="72"/>
              <w:contextualSpacing/>
              <w:jc w:val="center"/>
              <w:rPr>
                <w:rFonts w:ascii="Montserrat" w:hAnsi="Montserrat"/>
                <w:b/>
                <w:szCs w:val="18"/>
              </w:rPr>
            </w:pPr>
            <w:r w:rsidRPr="00414A30">
              <w:rPr>
                <w:rFonts w:ascii="Montserrat" w:hAnsi="Montserrat"/>
                <w:szCs w:val="18"/>
              </w:rPr>
              <w:t>N=14</w:t>
            </w:r>
          </w:p>
        </w:tc>
        <w:tc>
          <w:tcPr>
            <w:tcW w:w="3578" w:type="dxa"/>
            <w:tcBorders>
              <w:top w:val="single" w:sz="4" w:space="0" w:color="auto"/>
              <w:left w:val="single" w:sz="4" w:space="0" w:color="auto"/>
              <w:bottom w:val="single" w:sz="4" w:space="0" w:color="auto"/>
              <w:right w:val="single" w:sz="4" w:space="0" w:color="auto"/>
            </w:tcBorders>
          </w:tcPr>
          <w:p w14:paraId="20943FDC" w14:textId="5FFDE562" w:rsidR="00A369B8" w:rsidRPr="00414A30" w:rsidRDefault="00A369B8" w:rsidP="00414A30">
            <w:pPr>
              <w:pStyle w:val="TableText"/>
              <w:spacing w:after="0"/>
              <w:ind w:right="72"/>
              <w:contextualSpacing/>
              <w:rPr>
                <w:rFonts w:ascii="Montserrat" w:hAnsi="Montserrat"/>
                <w:szCs w:val="18"/>
              </w:rPr>
            </w:pPr>
            <w:r w:rsidRPr="00414A30">
              <w:rPr>
                <w:rFonts w:ascii="Montserrat" w:hAnsi="Montserrat"/>
                <w:b/>
                <w:szCs w:val="18"/>
              </w:rPr>
              <w:lastRenderedPageBreak/>
              <w:t>Population:</w:t>
            </w:r>
            <w:r w:rsidRPr="00414A30">
              <w:rPr>
                <w:rFonts w:ascii="Montserrat" w:hAnsi="Montserrat"/>
                <w:szCs w:val="18"/>
              </w:rPr>
              <w:t xml:space="preserve"> SCI </w:t>
            </w:r>
            <w:proofErr w:type="spellStart"/>
            <w:r w:rsidRPr="00414A30">
              <w:rPr>
                <w:rFonts w:ascii="Montserrat" w:hAnsi="Montserrat"/>
                <w:szCs w:val="18"/>
              </w:rPr>
              <w:t>in</w:t>
            </w:r>
            <w:r w:rsidR="0047483E" w:rsidRPr="00414A30">
              <w:rPr>
                <w:rFonts w:ascii="Montserrat" w:hAnsi="Montserrat"/>
                <w:szCs w:val="18"/>
              </w:rPr>
              <w:t>individual</w:t>
            </w:r>
            <w:r w:rsidRPr="00414A30">
              <w:rPr>
                <w:rFonts w:ascii="Montserrat" w:hAnsi="Montserrat"/>
                <w:szCs w:val="18"/>
              </w:rPr>
              <w:t>s</w:t>
            </w:r>
            <w:proofErr w:type="spellEnd"/>
            <w:r w:rsidRPr="00414A30">
              <w:rPr>
                <w:rFonts w:ascii="Montserrat" w:hAnsi="Montserrat"/>
                <w:szCs w:val="18"/>
              </w:rPr>
              <w:t xml:space="preserve"> with intermittent catheterization: Age range 20-66 </w:t>
            </w:r>
            <w:proofErr w:type="spellStart"/>
            <w:r w:rsidRPr="00414A30">
              <w:rPr>
                <w:rFonts w:ascii="Montserrat" w:hAnsi="Montserrat"/>
                <w:szCs w:val="18"/>
              </w:rPr>
              <w:t>yr</w:t>
            </w:r>
            <w:proofErr w:type="spellEnd"/>
            <w:r w:rsidRPr="00414A30">
              <w:rPr>
                <w:rFonts w:ascii="Montserrat" w:hAnsi="Montserrat"/>
                <w:szCs w:val="18"/>
              </w:rPr>
              <w:t>; Gender: males=11, females=3.</w:t>
            </w:r>
          </w:p>
          <w:p w14:paraId="7262B116" w14:textId="1582DA31" w:rsidR="00A369B8" w:rsidRPr="00414A30" w:rsidRDefault="00A369B8" w:rsidP="00414A30">
            <w:pPr>
              <w:pStyle w:val="TableText"/>
              <w:spacing w:after="0"/>
              <w:ind w:right="72"/>
              <w:contextualSpacing/>
              <w:rPr>
                <w:rFonts w:ascii="Montserrat" w:hAnsi="Montserrat"/>
                <w:szCs w:val="18"/>
              </w:rPr>
            </w:pPr>
            <w:r w:rsidRPr="00414A30">
              <w:rPr>
                <w:rFonts w:ascii="Montserrat" w:hAnsi="Montserrat"/>
                <w:b/>
                <w:szCs w:val="18"/>
              </w:rPr>
              <w:lastRenderedPageBreak/>
              <w:t>Intervention:</w:t>
            </w:r>
            <w:r w:rsidRPr="00414A30">
              <w:rPr>
                <w:rFonts w:ascii="Montserrat" w:hAnsi="Montserrat"/>
                <w:szCs w:val="18"/>
              </w:rPr>
              <w:t xml:space="preserve"> Comparison of co-trimoxazole (TMP-SMX 160/800 mg bid) versus no prophylaxis. Symptomatic urinary tract infections (UTIs) were treated with appropriate antibiotic and a separate analysis was done on effect of fluoroquinolones (ciprofloxacin, ofloxacin and norfloxacin) on bladder biofilm bacteria.</w:t>
            </w:r>
          </w:p>
          <w:p w14:paraId="4F3094D9" w14:textId="77777777" w:rsidR="00A369B8" w:rsidRPr="00414A30" w:rsidRDefault="00A369B8" w:rsidP="00414A30">
            <w:pPr>
              <w:pStyle w:val="TableText"/>
              <w:spacing w:after="0"/>
              <w:ind w:right="72"/>
              <w:contextualSpacing/>
              <w:rPr>
                <w:rFonts w:ascii="Montserrat" w:hAnsi="Montserrat"/>
                <w:szCs w:val="18"/>
              </w:rPr>
            </w:pPr>
            <w:r w:rsidRPr="00414A30">
              <w:rPr>
                <w:rFonts w:ascii="Montserrat" w:hAnsi="Montserrat"/>
                <w:b/>
                <w:szCs w:val="18"/>
              </w:rPr>
              <w:t>Outcome Measures:</w:t>
            </w:r>
            <w:r w:rsidRPr="00414A30">
              <w:rPr>
                <w:rFonts w:ascii="Montserrat" w:hAnsi="Montserrat"/>
                <w:szCs w:val="18"/>
              </w:rPr>
              <w:t xml:space="preserve"> Infection rate, extent of biofilm formation, level of bacterial adhesion; urine samples collected for culture and sonication for 8 wk.</w:t>
            </w:r>
          </w:p>
        </w:tc>
        <w:tc>
          <w:tcPr>
            <w:tcW w:w="3578" w:type="dxa"/>
            <w:tcBorders>
              <w:top w:val="single" w:sz="4" w:space="0" w:color="auto"/>
              <w:left w:val="single" w:sz="4" w:space="0" w:color="auto"/>
              <w:bottom w:val="single" w:sz="4" w:space="0" w:color="auto"/>
              <w:right w:val="single" w:sz="4" w:space="0" w:color="auto"/>
            </w:tcBorders>
          </w:tcPr>
          <w:p w14:paraId="15CB2C6A" w14:textId="77777777" w:rsidR="00A369B8" w:rsidRPr="00414A30" w:rsidRDefault="00A369B8" w:rsidP="00414A30">
            <w:pPr>
              <w:pStyle w:val="TableOutcomesText"/>
              <w:numPr>
                <w:ilvl w:val="0"/>
                <w:numId w:val="185"/>
              </w:numPr>
              <w:ind w:left="288" w:right="72" w:hanging="288"/>
              <w:contextualSpacing/>
              <w:rPr>
                <w:rFonts w:ascii="Montserrat" w:hAnsi="Montserrat"/>
                <w:szCs w:val="18"/>
                <w:lang w:val="fr-CA"/>
              </w:rPr>
            </w:pPr>
            <w:r w:rsidRPr="00414A30">
              <w:rPr>
                <w:rFonts w:ascii="Montserrat" w:hAnsi="Montserrat"/>
                <w:szCs w:val="18"/>
                <w:lang w:val="fr-CA"/>
              </w:rPr>
              <w:lastRenderedPageBreak/>
              <w:t>TMP-SMX versus non-prophylaxis prophylaxis subjects:</w:t>
            </w:r>
          </w:p>
          <w:p w14:paraId="2E73A158" w14:textId="77777777" w:rsidR="00A369B8" w:rsidRPr="00414A30" w:rsidRDefault="00A369B8" w:rsidP="00414A30">
            <w:pPr>
              <w:pStyle w:val="TableOutcomesText"/>
              <w:numPr>
                <w:ilvl w:val="1"/>
                <w:numId w:val="200"/>
              </w:numPr>
              <w:ind w:right="72"/>
              <w:contextualSpacing/>
              <w:rPr>
                <w:rFonts w:ascii="Montserrat" w:hAnsi="Montserrat"/>
                <w:szCs w:val="18"/>
              </w:rPr>
            </w:pPr>
            <w:r w:rsidRPr="00414A30">
              <w:rPr>
                <w:rFonts w:ascii="Montserrat" w:hAnsi="Montserrat"/>
                <w:szCs w:val="18"/>
              </w:rPr>
              <w:lastRenderedPageBreak/>
              <w:t>54% versus 68% infection rate (not significant; no p value reported)</w:t>
            </w:r>
          </w:p>
          <w:p w14:paraId="250187B5" w14:textId="77777777" w:rsidR="00A369B8" w:rsidRPr="00414A30" w:rsidRDefault="00A369B8" w:rsidP="00414A30">
            <w:pPr>
              <w:pStyle w:val="TableOutcomesText"/>
              <w:numPr>
                <w:ilvl w:val="1"/>
                <w:numId w:val="200"/>
              </w:numPr>
              <w:ind w:right="72"/>
              <w:contextualSpacing/>
              <w:rPr>
                <w:rFonts w:ascii="Montserrat" w:hAnsi="Montserrat"/>
                <w:szCs w:val="18"/>
              </w:rPr>
            </w:pPr>
            <w:r w:rsidRPr="00414A30">
              <w:rPr>
                <w:rFonts w:ascii="Montserrat" w:hAnsi="Montserrat"/>
                <w:i/>
                <w:szCs w:val="18"/>
              </w:rPr>
              <w:t>E coli</w:t>
            </w:r>
            <w:r w:rsidRPr="00414A30">
              <w:rPr>
                <w:rFonts w:ascii="Montserrat" w:hAnsi="Montserrat"/>
                <w:szCs w:val="18"/>
              </w:rPr>
              <w:t xml:space="preserve"> replaced by </w:t>
            </w:r>
            <w:r w:rsidRPr="00414A30">
              <w:rPr>
                <w:rFonts w:ascii="Montserrat" w:hAnsi="Montserrat"/>
                <w:i/>
                <w:szCs w:val="18"/>
              </w:rPr>
              <w:t>E faecalis</w:t>
            </w:r>
            <w:r w:rsidRPr="00414A30">
              <w:rPr>
                <w:rFonts w:ascii="Montserrat" w:hAnsi="Montserrat"/>
                <w:szCs w:val="18"/>
              </w:rPr>
              <w:t xml:space="preserve"> as dominant </w:t>
            </w:r>
            <w:proofErr w:type="spellStart"/>
            <w:r w:rsidRPr="00414A30">
              <w:rPr>
                <w:rFonts w:ascii="Montserrat" w:hAnsi="Montserrat"/>
                <w:szCs w:val="18"/>
              </w:rPr>
              <w:t>uropathogen</w:t>
            </w:r>
            <w:proofErr w:type="spellEnd"/>
            <w:r w:rsidRPr="00414A30">
              <w:rPr>
                <w:rFonts w:ascii="Montserrat" w:hAnsi="Montserrat"/>
                <w:szCs w:val="18"/>
              </w:rPr>
              <w:t xml:space="preserve"> with TMPSMX use.</w:t>
            </w:r>
          </w:p>
          <w:p w14:paraId="46C00352" w14:textId="77777777" w:rsidR="00A369B8" w:rsidRPr="00414A30" w:rsidRDefault="00A369B8" w:rsidP="00414A30">
            <w:pPr>
              <w:pStyle w:val="TableOutcomesText"/>
              <w:numPr>
                <w:ilvl w:val="1"/>
                <w:numId w:val="200"/>
              </w:numPr>
              <w:ind w:right="72"/>
              <w:contextualSpacing/>
              <w:rPr>
                <w:rFonts w:ascii="Montserrat" w:hAnsi="Montserrat"/>
                <w:szCs w:val="18"/>
              </w:rPr>
            </w:pPr>
            <w:r w:rsidRPr="00414A30">
              <w:rPr>
                <w:rFonts w:ascii="Montserrat" w:hAnsi="Montserrat"/>
                <w:szCs w:val="18"/>
              </w:rPr>
              <w:t>39±42 versus 44±49adherent bacteria/bladder cell (not significant; no p value reported)</w:t>
            </w:r>
          </w:p>
          <w:p w14:paraId="4F4C2F17" w14:textId="77777777" w:rsidR="00A369B8" w:rsidRPr="00414A30" w:rsidRDefault="00A369B8" w:rsidP="00414A30">
            <w:pPr>
              <w:pStyle w:val="TableOutcomesText"/>
              <w:numPr>
                <w:ilvl w:val="0"/>
                <w:numId w:val="185"/>
              </w:numPr>
              <w:ind w:left="288" w:right="72" w:hanging="288"/>
              <w:contextualSpacing/>
              <w:rPr>
                <w:rFonts w:ascii="Montserrat" w:hAnsi="Montserrat"/>
                <w:szCs w:val="18"/>
              </w:rPr>
            </w:pPr>
            <w:r w:rsidRPr="00414A30">
              <w:rPr>
                <w:rFonts w:ascii="Montserrat" w:hAnsi="Montserrat"/>
                <w:szCs w:val="18"/>
              </w:rPr>
              <w:t>Laboratory results for treatment effect of fluoroquinolones versus TMP-SMX prophylaxis on biofilms:</w:t>
            </w:r>
          </w:p>
          <w:p w14:paraId="38B75814" w14:textId="77777777" w:rsidR="00A369B8" w:rsidRPr="00414A30" w:rsidRDefault="00A369B8" w:rsidP="00414A30">
            <w:pPr>
              <w:pStyle w:val="TableOutcomesText"/>
              <w:numPr>
                <w:ilvl w:val="1"/>
                <w:numId w:val="201"/>
              </w:numPr>
              <w:ind w:right="72"/>
              <w:contextualSpacing/>
              <w:rPr>
                <w:rFonts w:ascii="Montserrat" w:hAnsi="Montserrat"/>
                <w:szCs w:val="18"/>
              </w:rPr>
            </w:pPr>
            <w:r w:rsidRPr="00414A30">
              <w:rPr>
                <w:rFonts w:ascii="Montserrat" w:hAnsi="Montserrat"/>
                <w:szCs w:val="18"/>
              </w:rPr>
              <w:t>Reduced adhesion counts in favour of Fluoroquinolone versus TMP-SMX (63% versus 44%, no p value).</w:t>
            </w:r>
          </w:p>
          <w:p w14:paraId="6CBABF1F" w14:textId="77777777" w:rsidR="00A369B8" w:rsidRPr="00414A30" w:rsidRDefault="00A369B8" w:rsidP="00414A30">
            <w:pPr>
              <w:pStyle w:val="TableOutcomesText"/>
              <w:numPr>
                <w:ilvl w:val="1"/>
                <w:numId w:val="201"/>
              </w:numPr>
              <w:ind w:right="72"/>
              <w:contextualSpacing/>
              <w:rPr>
                <w:rFonts w:ascii="Montserrat" w:hAnsi="Montserrat"/>
                <w:szCs w:val="18"/>
              </w:rPr>
            </w:pPr>
            <w:r w:rsidRPr="00414A30">
              <w:rPr>
                <w:rFonts w:ascii="Montserrat" w:hAnsi="Montserrat"/>
                <w:szCs w:val="18"/>
              </w:rPr>
              <w:t>92%, 71%, 56% biofilm reduction with ciprofloxacin, ofloxacin &amp; norfloxacin.</w:t>
            </w:r>
          </w:p>
        </w:tc>
      </w:tr>
      <w:tr w:rsidR="006C2B58" w:rsidRPr="00414A30" w14:paraId="46864714"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3ADDD0B5" w14:textId="77777777" w:rsidR="006C2B58" w:rsidRPr="00414A30" w:rsidRDefault="006C2B58" w:rsidP="00414A30">
            <w:pPr>
              <w:jc w:val="center"/>
              <w:rPr>
                <w:rFonts w:ascii="Montserrat" w:hAnsi="Montserrat"/>
                <w:sz w:val="18"/>
                <w:szCs w:val="18"/>
                <w:lang w:eastAsia="de-CH"/>
              </w:rPr>
            </w:pPr>
            <w:r w:rsidRPr="00414A30">
              <w:rPr>
                <w:rFonts w:ascii="Montserrat" w:hAnsi="Montserrat"/>
                <w:sz w:val="18"/>
                <w:szCs w:val="18"/>
                <w:lang w:eastAsia="de-CH"/>
              </w:rPr>
              <w:lastRenderedPageBreak/>
              <w:t>Chew et al. 2018</w:t>
            </w:r>
          </w:p>
          <w:p w14:paraId="6A9C8A0A" w14:textId="77777777" w:rsidR="006C2B58" w:rsidRPr="00414A30" w:rsidRDefault="006C2B58" w:rsidP="00414A30">
            <w:pPr>
              <w:jc w:val="center"/>
              <w:rPr>
                <w:rFonts w:ascii="Montserrat" w:hAnsi="Montserrat"/>
                <w:sz w:val="18"/>
                <w:szCs w:val="18"/>
                <w:lang w:eastAsia="de-CH"/>
              </w:rPr>
            </w:pPr>
            <w:r w:rsidRPr="00414A30">
              <w:rPr>
                <w:rFonts w:ascii="Montserrat" w:hAnsi="Montserrat"/>
                <w:sz w:val="18"/>
                <w:szCs w:val="18"/>
                <w:lang w:eastAsia="de-CH"/>
              </w:rPr>
              <w:t>USA</w:t>
            </w:r>
          </w:p>
          <w:p w14:paraId="12689D1E" w14:textId="77777777" w:rsidR="006C2B58" w:rsidRPr="00414A30" w:rsidRDefault="006C2B58" w:rsidP="00414A30">
            <w:pPr>
              <w:jc w:val="center"/>
              <w:rPr>
                <w:rFonts w:ascii="Montserrat" w:hAnsi="Montserrat"/>
                <w:sz w:val="18"/>
                <w:szCs w:val="18"/>
                <w:lang w:eastAsia="de-CH"/>
              </w:rPr>
            </w:pPr>
            <w:r w:rsidRPr="00414A30">
              <w:rPr>
                <w:rFonts w:ascii="Montserrat" w:hAnsi="Montserrat"/>
                <w:sz w:val="18"/>
                <w:szCs w:val="18"/>
                <w:lang w:eastAsia="de-CH"/>
              </w:rPr>
              <w:t>Case Control</w:t>
            </w:r>
          </w:p>
          <w:p w14:paraId="52604890" w14:textId="77777777" w:rsidR="006C2B58" w:rsidRPr="00414A30" w:rsidRDefault="006C2B58" w:rsidP="00414A30">
            <w:pPr>
              <w:jc w:val="center"/>
              <w:rPr>
                <w:rFonts w:ascii="Montserrat" w:hAnsi="Montserrat"/>
                <w:sz w:val="18"/>
                <w:szCs w:val="18"/>
                <w:lang w:eastAsia="de-CH"/>
              </w:rPr>
            </w:pPr>
            <w:r w:rsidRPr="00414A30">
              <w:rPr>
                <w:rFonts w:ascii="Montserrat" w:hAnsi="Montserrat"/>
                <w:sz w:val="18"/>
                <w:szCs w:val="18"/>
                <w:lang w:eastAsia="de-CH"/>
              </w:rPr>
              <w:t>N=421</w:t>
            </w:r>
          </w:p>
          <w:p w14:paraId="2E4DEF55" w14:textId="77777777" w:rsidR="006C2B58" w:rsidRPr="00414A30" w:rsidRDefault="006C2B58" w:rsidP="00414A30">
            <w:pPr>
              <w:ind w:right="72"/>
              <w:contextualSpacing/>
              <w:jc w:val="center"/>
              <w:rPr>
                <w:rFonts w:ascii="Montserrat" w:eastAsia="Times New Roman" w:hAnsi="Montserrat"/>
                <w:sz w:val="18"/>
                <w:szCs w:val="18"/>
                <w:lang w:val="fr-CA"/>
              </w:rPr>
            </w:pPr>
          </w:p>
        </w:tc>
        <w:tc>
          <w:tcPr>
            <w:tcW w:w="3578" w:type="dxa"/>
            <w:tcBorders>
              <w:top w:val="single" w:sz="4" w:space="0" w:color="auto"/>
              <w:left w:val="single" w:sz="4" w:space="0" w:color="auto"/>
              <w:bottom w:val="single" w:sz="4" w:space="0" w:color="auto"/>
              <w:right w:val="single" w:sz="4" w:space="0" w:color="auto"/>
            </w:tcBorders>
          </w:tcPr>
          <w:p w14:paraId="759D9F9F" w14:textId="77777777" w:rsidR="006C2B58" w:rsidRPr="00414A30" w:rsidRDefault="006C2B58" w:rsidP="00414A30">
            <w:pPr>
              <w:pStyle w:val="TableText"/>
              <w:spacing w:after="0"/>
              <w:ind w:right="72"/>
              <w:contextualSpacing/>
              <w:rPr>
                <w:rFonts w:ascii="Montserrat" w:hAnsi="Montserrat"/>
                <w:bCs/>
                <w:szCs w:val="18"/>
                <w:lang w:val="en-CA"/>
              </w:rPr>
            </w:pPr>
            <w:r w:rsidRPr="00414A30">
              <w:rPr>
                <w:rFonts w:ascii="Montserrat" w:hAnsi="Montserrat"/>
                <w:b/>
                <w:bCs/>
                <w:szCs w:val="18"/>
                <w:lang w:val="en-CA"/>
              </w:rPr>
              <w:t xml:space="preserve">Population: </w:t>
            </w:r>
            <w:r w:rsidRPr="00414A30">
              <w:rPr>
                <w:rFonts w:ascii="Montserrat" w:hAnsi="Montserrat"/>
                <w:bCs/>
                <w:szCs w:val="18"/>
                <w:lang w:val="en-CA"/>
              </w:rPr>
              <w:t>Long-term nitrofurantoin (LTN): Mean age=60.5±12.4yr; Gender: males=208, females=17; Etiology: SCI=225; Time since injury=24.4±14.2yr</w:t>
            </w:r>
          </w:p>
          <w:p w14:paraId="3B017FBD" w14:textId="77777777" w:rsidR="006C2B58" w:rsidRPr="00414A30" w:rsidRDefault="006C2B58" w:rsidP="00414A30">
            <w:pPr>
              <w:pStyle w:val="TableText"/>
              <w:spacing w:after="0"/>
              <w:ind w:right="72"/>
              <w:contextualSpacing/>
              <w:rPr>
                <w:rFonts w:ascii="Montserrat" w:hAnsi="Montserrat"/>
                <w:szCs w:val="18"/>
                <w:lang w:val="en-CA"/>
              </w:rPr>
            </w:pPr>
            <w:r w:rsidRPr="00414A30">
              <w:rPr>
                <w:rFonts w:ascii="Montserrat" w:hAnsi="Montserrat"/>
                <w:szCs w:val="18"/>
                <w:lang w:val="en-CA"/>
              </w:rPr>
              <w:t xml:space="preserve">Control (CG): Mean age=61.1±12.2yr; Gender: males=187, females=9; Etiology: SCI=196; Time since injury=22.0±13.9yr. Inclusion criteria: recurrent (≥3) positive urine cultures and at least one occurrence of UTI or asymptomatic bacteriuria. </w:t>
            </w:r>
          </w:p>
          <w:p w14:paraId="438E3B92" w14:textId="4AB2325F" w:rsidR="006C2B58" w:rsidRPr="00414A30" w:rsidRDefault="006C2B58" w:rsidP="00414A30">
            <w:pPr>
              <w:pStyle w:val="TableText"/>
              <w:spacing w:after="0"/>
              <w:ind w:right="72"/>
              <w:contextualSpacing/>
              <w:rPr>
                <w:rFonts w:ascii="Montserrat" w:hAnsi="Montserrat"/>
                <w:szCs w:val="18"/>
                <w:lang w:val="en-CA"/>
              </w:rPr>
            </w:pPr>
            <w:r w:rsidRPr="00414A30">
              <w:rPr>
                <w:rFonts w:ascii="Montserrat" w:hAnsi="Montserrat"/>
                <w:b/>
                <w:szCs w:val="18"/>
                <w:lang w:val="en-CA"/>
              </w:rPr>
              <w:t>Intervention</w:t>
            </w:r>
            <w:r w:rsidRPr="00414A30">
              <w:rPr>
                <w:rFonts w:ascii="Montserrat" w:hAnsi="Montserrat"/>
                <w:b/>
                <w:bCs/>
                <w:szCs w:val="18"/>
                <w:lang w:val="en-CA"/>
              </w:rPr>
              <w:t xml:space="preserve">: </w:t>
            </w:r>
            <w:r w:rsidRPr="00414A30">
              <w:rPr>
                <w:rFonts w:ascii="Montserrat" w:hAnsi="Montserrat"/>
                <w:bCs/>
                <w:szCs w:val="18"/>
                <w:lang w:val="en-CA"/>
              </w:rPr>
              <w:t xml:space="preserve">Medical records of SCI </w:t>
            </w:r>
            <w:r w:rsidR="0047483E" w:rsidRPr="00414A30">
              <w:rPr>
                <w:rFonts w:ascii="Montserrat" w:hAnsi="Montserrat"/>
                <w:bCs/>
                <w:szCs w:val="18"/>
                <w:lang w:val="en-CA"/>
              </w:rPr>
              <w:t>individual</w:t>
            </w:r>
            <w:r w:rsidRPr="00414A30">
              <w:rPr>
                <w:rFonts w:ascii="Montserrat" w:hAnsi="Montserrat"/>
                <w:bCs/>
                <w:szCs w:val="18"/>
                <w:lang w:val="en-CA"/>
              </w:rPr>
              <w:t xml:space="preserve">s who received long-term nitrofurantoin (≥90 d) for treatment of UTI and SCI </w:t>
            </w:r>
            <w:r w:rsidR="0047483E" w:rsidRPr="00414A30">
              <w:rPr>
                <w:rFonts w:ascii="Montserrat" w:hAnsi="Montserrat"/>
                <w:bCs/>
                <w:szCs w:val="18"/>
                <w:lang w:val="en-CA"/>
              </w:rPr>
              <w:t>individual</w:t>
            </w:r>
            <w:r w:rsidRPr="00414A30">
              <w:rPr>
                <w:rFonts w:ascii="Montserrat" w:hAnsi="Montserrat"/>
                <w:bCs/>
                <w:szCs w:val="18"/>
                <w:lang w:val="en-CA"/>
              </w:rPr>
              <w:t xml:space="preserve">s who did not receive nitrofurantoin (controls) were reviewed. Clinical outcomes of asymptomatic bacteriuria and UTI occurring during the study year (2012-2013) were extracted. </w:t>
            </w:r>
            <w:r w:rsidRPr="00414A30">
              <w:rPr>
                <w:rFonts w:ascii="Montserrat" w:hAnsi="Montserrat"/>
                <w:szCs w:val="18"/>
                <w:lang w:val="en-CA"/>
              </w:rPr>
              <w:t xml:space="preserve"> </w:t>
            </w:r>
          </w:p>
          <w:p w14:paraId="7EE351F6" w14:textId="79C6C85C" w:rsidR="006C2B58" w:rsidRPr="00414A30" w:rsidRDefault="006C2B58" w:rsidP="00414A30">
            <w:pPr>
              <w:ind w:right="72"/>
              <w:contextualSpacing/>
              <w:rPr>
                <w:rFonts w:ascii="Montserrat" w:eastAsia="Times New Roman" w:hAnsi="Montserrat"/>
                <w:b/>
                <w:sz w:val="18"/>
                <w:szCs w:val="18"/>
              </w:rPr>
            </w:pPr>
            <w:r w:rsidRPr="00414A30">
              <w:rPr>
                <w:rFonts w:ascii="Montserrat" w:hAnsi="Montserrat"/>
                <w:b/>
                <w:bCs/>
                <w:sz w:val="18"/>
                <w:szCs w:val="18"/>
              </w:rPr>
              <w:t xml:space="preserve">Outcome Measures: </w:t>
            </w:r>
            <w:r w:rsidRPr="00414A30">
              <w:rPr>
                <w:rFonts w:ascii="Montserrat" w:hAnsi="Montserrat"/>
                <w:bCs/>
                <w:sz w:val="18"/>
                <w:szCs w:val="18"/>
              </w:rPr>
              <w:t xml:space="preserve">UTI frequency; number of days between positive urine cultures; frequency of isolates in urine; presence of nitrofurantoin-resistant isolates; presence of multidrug-resistant organism isolates; number of </w:t>
            </w:r>
            <w:proofErr w:type="spellStart"/>
            <w:r w:rsidRPr="00414A30">
              <w:rPr>
                <w:rFonts w:ascii="Montserrat" w:hAnsi="Montserrat"/>
                <w:bCs/>
                <w:sz w:val="18"/>
                <w:szCs w:val="18"/>
              </w:rPr>
              <w:t>out</w:t>
            </w:r>
            <w:r w:rsidR="0047483E" w:rsidRPr="00414A30">
              <w:rPr>
                <w:rFonts w:ascii="Montserrat" w:hAnsi="Montserrat"/>
                <w:bCs/>
                <w:sz w:val="18"/>
                <w:szCs w:val="18"/>
              </w:rPr>
              <w:t>individual</w:t>
            </w:r>
            <w:proofErr w:type="spellEnd"/>
            <w:r w:rsidRPr="00414A30">
              <w:rPr>
                <w:rFonts w:ascii="Montserrat" w:hAnsi="Montserrat"/>
                <w:bCs/>
                <w:sz w:val="18"/>
                <w:szCs w:val="18"/>
              </w:rPr>
              <w:t xml:space="preserve"> encounters; hospitalization.</w:t>
            </w:r>
          </w:p>
        </w:tc>
        <w:tc>
          <w:tcPr>
            <w:tcW w:w="3578" w:type="dxa"/>
            <w:tcBorders>
              <w:top w:val="single" w:sz="4" w:space="0" w:color="auto"/>
              <w:left w:val="single" w:sz="4" w:space="0" w:color="auto"/>
              <w:bottom w:val="single" w:sz="4" w:space="0" w:color="auto"/>
              <w:right w:val="single" w:sz="4" w:space="0" w:color="auto"/>
            </w:tcBorders>
          </w:tcPr>
          <w:p w14:paraId="4F440288" w14:textId="77777777" w:rsidR="006C2B58" w:rsidRPr="00414A30" w:rsidRDefault="006C2B58" w:rsidP="00414A30">
            <w:pPr>
              <w:pStyle w:val="TableOutcomesText"/>
              <w:numPr>
                <w:ilvl w:val="0"/>
                <w:numId w:val="357"/>
              </w:numPr>
              <w:ind w:right="72"/>
              <w:contextualSpacing/>
              <w:rPr>
                <w:rFonts w:ascii="Montserrat" w:hAnsi="Montserrat"/>
                <w:szCs w:val="18"/>
                <w:lang w:val="en-CA"/>
              </w:rPr>
            </w:pPr>
            <w:r w:rsidRPr="00414A30">
              <w:rPr>
                <w:rFonts w:ascii="Montserrat" w:hAnsi="Montserrat"/>
                <w:szCs w:val="18"/>
                <w:lang w:val="en-CA"/>
              </w:rPr>
              <w:t>There were no significant differences in the frequency or types of UTI symptoms when comparing LTN to CG (p&gt;0.05).</w:t>
            </w:r>
          </w:p>
          <w:p w14:paraId="7F21EF3F" w14:textId="77777777" w:rsidR="006C2B58" w:rsidRPr="00414A30" w:rsidRDefault="006C2B58" w:rsidP="00414A30">
            <w:pPr>
              <w:pStyle w:val="TableOutcomesText"/>
              <w:numPr>
                <w:ilvl w:val="0"/>
                <w:numId w:val="357"/>
              </w:numPr>
              <w:ind w:right="72"/>
              <w:contextualSpacing/>
              <w:rPr>
                <w:rFonts w:ascii="Montserrat" w:hAnsi="Montserrat"/>
                <w:szCs w:val="18"/>
                <w:lang w:val="en-CA"/>
              </w:rPr>
            </w:pPr>
            <w:r w:rsidRPr="00414A30">
              <w:rPr>
                <w:rFonts w:ascii="Montserrat" w:hAnsi="Montserrat"/>
                <w:szCs w:val="18"/>
                <w:lang w:val="en-CA"/>
              </w:rPr>
              <w:t>CG had a higher proportion of positive urine cultures compared to LTN (p&lt;0.001).</w:t>
            </w:r>
          </w:p>
          <w:p w14:paraId="53E44DE7" w14:textId="77777777" w:rsidR="006C2B58" w:rsidRPr="00414A30" w:rsidRDefault="006C2B58" w:rsidP="00414A30">
            <w:pPr>
              <w:pStyle w:val="TableOutcomesText"/>
              <w:numPr>
                <w:ilvl w:val="0"/>
                <w:numId w:val="357"/>
              </w:numPr>
              <w:ind w:right="72"/>
              <w:contextualSpacing/>
              <w:rPr>
                <w:rFonts w:ascii="Montserrat" w:hAnsi="Montserrat"/>
                <w:szCs w:val="18"/>
                <w:lang w:val="en-CA"/>
              </w:rPr>
            </w:pPr>
            <w:r w:rsidRPr="00414A30">
              <w:rPr>
                <w:rFonts w:ascii="Montserrat" w:hAnsi="Montserrat"/>
                <w:szCs w:val="18"/>
                <w:lang w:val="en-CA"/>
              </w:rPr>
              <w:t>CG had significantly fewer nitrofurantoin-resistant isolates (p&lt;0.001). However, there was no significant difference in the number of multidrug-resistant organism isolates between CG and LTN (p&gt;0.05).</w:t>
            </w:r>
          </w:p>
          <w:p w14:paraId="788D873B" w14:textId="77777777" w:rsidR="006C2B58" w:rsidRPr="00414A30" w:rsidRDefault="006C2B58" w:rsidP="00414A30">
            <w:pPr>
              <w:pStyle w:val="TableOutcomesText"/>
              <w:numPr>
                <w:ilvl w:val="0"/>
                <w:numId w:val="357"/>
              </w:numPr>
              <w:ind w:right="72"/>
              <w:contextualSpacing/>
              <w:rPr>
                <w:rFonts w:ascii="Montserrat" w:hAnsi="Montserrat"/>
                <w:szCs w:val="18"/>
                <w:lang w:val="en-CA"/>
              </w:rPr>
            </w:pPr>
            <w:r w:rsidRPr="00414A30">
              <w:rPr>
                <w:rFonts w:ascii="Montserrat" w:hAnsi="Montserrat"/>
                <w:szCs w:val="18"/>
                <w:lang w:val="en-CA"/>
              </w:rPr>
              <w:t>Average number of days between positive urine cultures was significantly shorter in the CG group compared to LTN (p&lt;0.001).</w:t>
            </w:r>
          </w:p>
          <w:p w14:paraId="6889ED59" w14:textId="77777777" w:rsidR="006C2B58" w:rsidRPr="00414A30" w:rsidRDefault="006C2B58" w:rsidP="00414A30">
            <w:pPr>
              <w:pStyle w:val="TableOutcomesText"/>
              <w:numPr>
                <w:ilvl w:val="0"/>
                <w:numId w:val="357"/>
              </w:numPr>
              <w:ind w:right="72"/>
              <w:contextualSpacing/>
              <w:rPr>
                <w:rFonts w:ascii="Montserrat" w:hAnsi="Montserrat"/>
                <w:szCs w:val="18"/>
                <w:lang w:val="en-CA"/>
              </w:rPr>
            </w:pPr>
            <w:r w:rsidRPr="00414A30">
              <w:rPr>
                <w:rFonts w:ascii="Montserrat" w:hAnsi="Montserrat"/>
                <w:szCs w:val="18"/>
                <w:lang w:val="en-CA"/>
              </w:rPr>
              <w:t>There was no significant difference in the frequency of isolates between CG and LTN (p&gt;0.05).</w:t>
            </w:r>
          </w:p>
          <w:p w14:paraId="71CC5282" w14:textId="0206D49B" w:rsidR="006C2B58" w:rsidRPr="00414A30" w:rsidRDefault="006C2B58" w:rsidP="00414A30">
            <w:pPr>
              <w:pStyle w:val="TableOutcomesText"/>
              <w:numPr>
                <w:ilvl w:val="0"/>
                <w:numId w:val="357"/>
              </w:numPr>
              <w:ind w:right="72"/>
              <w:contextualSpacing/>
              <w:rPr>
                <w:rFonts w:ascii="Montserrat" w:hAnsi="Montserrat"/>
                <w:szCs w:val="18"/>
                <w:lang w:val="en-CA"/>
              </w:rPr>
            </w:pPr>
            <w:r w:rsidRPr="00414A30">
              <w:rPr>
                <w:rFonts w:ascii="Montserrat" w:hAnsi="Montserrat"/>
                <w:szCs w:val="18"/>
                <w:lang w:val="en-CA"/>
              </w:rPr>
              <w:t xml:space="preserve">LTN had significantly fewer </w:t>
            </w:r>
            <w:proofErr w:type="spellStart"/>
            <w:r w:rsidRPr="00414A30">
              <w:rPr>
                <w:rFonts w:ascii="Montserrat" w:hAnsi="Montserrat"/>
                <w:szCs w:val="18"/>
                <w:lang w:val="en-CA"/>
              </w:rPr>
              <w:t>out</w:t>
            </w:r>
            <w:r w:rsidR="0047483E" w:rsidRPr="00414A30">
              <w:rPr>
                <w:rFonts w:ascii="Montserrat" w:hAnsi="Montserrat"/>
                <w:szCs w:val="18"/>
                <w:lang w:val="en-CA"/>
              </w:rPr>
              <w:t>individual</w:t>
            </w:r>
            <w:proofErr w:type="spellEnd"/>
            <w:r w:rsidRPr="00414A30">
              <w:rPr>
                <w:rFonts w:ascii="Montserrat" w:hAnsi="Montserrat"/>
                <w:szCs w:val="18"/>
                <w:lang w:val="en-CA"/>
              </w:rPr>
              <w:t xml:space="preserve"> encounters, and hospitalizations compared to CG (p&lt;0.001).</w:t>
            </w:r>
          </w:p>
        </w:tc>
      </w:tr>
      <w:tr w:rsidR="006C2B58" w:rsidRPr="00414A30" w14:paraId="3E61E44E"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78C0036D" w14:textId="77777777" w:rsidR="006C2B58" w:rsidRPr="00414A30" w:rsidRDefault="006C2B58" w:rsidP="00414A30">
            <w:pPr>
              <w:jc w:val="center"/>
              <w:rPr>
                <w:rFonts w:ascii="Montserrat" w:hAnsi="Montserrat"/>
                <w:sz w:val="18"/>
                <w:szCs w:val="18"/>
                <w:lang w:val="fr-CA" w:eastAsia="de-CH"/>
              </w:rPr>
            </w:pPr>
            <w:r w:rsidRPr="00414A30">
              <w:rPr>
                <w:rFonts w:ascii="Montserrat" w:hAnsi="Montserrat"/>
                <w:sz w:val="18"/>
                <w:szCs w:val="18"/>
                <w:lang w:val="fr-CA" w:eastAsia="de-CH"/>
              </w:rPr>
              <w:t>Cox et al. 2017</w:t>
            </w:r>
          </w:p>
          <w:p w14:paraId="795065FA" w14:textId="77777777" w:rsidR="006C2B58" w:rsidRPr="00414A30" w:rsidRDefault="006C2B58" w:rsidP="00414A30">
            <w:pPr>
              <w:jc w:val="center"/>
              <w:rPr>
                <w:rFonts w:ascii="Montserrat" w:hAnsi="Montserrat"/>
                <w:sz w:val="18"/>
                <w:szCs w:val="18"/>
                <w:lang w:val="fr-CA" w:eastAsia="de-CH"/>
              </w:rPr>
            </w:pPr>
            <w:r w:rsidRPr="00414A30">
              <w:rPr>
                <w:rFonts w:ascii="Montserrat" w:hAnsi="Montserrat"/>
                <w:sz w:val="18"/>
                <w:szCs w:val="18"/>
                <w:lang w:val="fr-CA" w:eastAsia="de-CH"/>
              </w:rPr>
              <w:t>USA</w:t>
            </w:r>
          </w:p>
          <w:p w14:paraId="1C6531EA" w14:textId="77777777" w:rsidR="006C2B58" w:rsidRPr="00414A30" w:rsidRDefault="006C2B58" w:rsidP="00414A30">
            <w:pPr>
              <w:jc w:val="center"/>
              <w:rPr>
                <w:rFonts w:ascii="Montserrat" w:hAnsi="Montserrat"/>
                <w:sz w:val="18"/>
                <w:szCs w:val="18"/>
                <w:lang w:val="fr-CA" w:eastAsia="de-CH"/>
              </w:rPr>
            </w:pPr>
            <w:r w:rsidRPr="00414A30">
              <w:rPr>
                <w:rFonts w:ascii="Montserrat" w:hAnsi="Montserrat"/>
                <w:sz w:val="18"/>
                <w:szCs w:val="18"/>
                <w:lang w:val="fr-CA" w:eastAsia="de-CH"/>
              </w:rPr>
              <w:t>Pre-Post</w:t>
            </w:r>
          </w:p>
          <w:p w14:paraId="4D464E79" w14:textId="7138AEDA" w:rsidR="006C2B58" w:rsidRPr="00414A30" w:rsidRDefault="006C2B58" w:rsidP="00414A30">
            <w:pPr>
              <w:ind w:right="72"/>
              <w:contextualSpacing/>
              <w:jc w:val="center"/>
              <w:rPr>
                <w:rFonts w:ascii="Montserrat" w:eastAsia="Times New Roman" w:hAnsi="Montserrat"/>
                <w:sz w:val="18"/>
                <w:szCs w:val="18"/>
                <w:lang w:val="fr-CA"/>
              </w:rPr>
            </w:pPr>
            <w:r w:rsidRPr="00414A30">
              <w:rPr>
                <w:rFonts w:ascii="Montserrat" w:hAnsi="Montserrat"/>
                <w:sz w:val="18"/>
                <w:szCs w:val="18"/>
                <w:lang w:eastAsia="de-CH"/>
              </w:rPr>
              <w:lastRenderedPageBreak/>
              <w:t>N=22</w:t>
            </w:r>
          </w:p>
        </w:tc>
        <w:tc>
          <w:tcPr>
            <w:tcW w:w="3578" w:type="dxa"/>
            <w:tcBorders>
              <w:top w:val="single" w:sz="4" w:space="0" w:color="auto"/>
              <w:left w:val="single" w:sz="4" w:space="0" w:color="auto"/>
              <w:bottom w:val="single" w:sz="4" w:space="0" w:color="auto"/>
              <w:right w:val="single" w:sz="4" w:space="0" w:color="auto"/>
            </w:tcBorders>
          </w:tcPr>
          <w:p w14:paraId="78ED9D81" w14:textId="77777777" w:rsidR="006C2B58" w:rsidRPr="00414A30" w:rsidRDefault="006C2B58" w:rsidP="00414A30">
            <w:pPr>
              <w:pStyle w:val="TableText"/>
              <w:spacing w:after="0"/>
              <w:ind w:right="72"/>
              <w:contextualSpacing/>
              <w:rPr>
                <w:rFonts w:ascii="Montserrat" w:hAnsi="Montserrat"/>
                <w:szCs w:val="18"/>
                <w:lang w:val="en-CA"/>
              </w:rPr>
            </w:pPr>
            <w:r w:rsidRPr="00414A30">
              <w:rPr>
                <w:rFonts w:ascii="Montserrat" w:hAnsi="Montserrat"/>
                <w:b/>
                <w:bCs/>
                <w:szCs w:val="18"/>
                <w:lang w:val="en-CA"/>
              </w:rPr>
              <w:lastRenderedPageBreak/>
              <w:t>Population:</w:t>
            </w:r>
            <w:r w:rsidRPr="00414A30">
              <w:rPr>
                <w:rFonts w:ascii="Montserrat" w:hAnsi="Montserrat"/>
                <w:szCs w:val="18"/>
                <w:lang w:val="en-CA"/>
              </w:rPr>
              <w:t xml:space="preserve"> Median age=37.5yr (18-75); Gender: males=13; females=9; Etiology: SCI (n=14, 63.6%); Multiple </w:t>
            </w:r>
            <w:r w:rsidRPr="00414A30">
              <w:rPr>
                <w:rFonts w:ascii="Montserrat" w:hAnsi="Montserrat"/>
                <w:szCs w:val="18"/>
                <w:lang w:val="en-CA"/>
              </w:rPr>
              <w:lastRenderedPageBreak/>
              <w:t>Sclerosis=3; Myelodysplasia=2; Transverse Myelitis=2; Other=1, Median time since injury=14yr.</w:t>
            </w:r>
          </w:p>
          <w:p w14:paraId="4EC04AF5" w14:textId="5073ED8B" w:rsidR="006C2B58" w:rsidRPr="00414A30" w:rsidRDefault="006C2B58" w:rsidP="00414A30">
            <w:pPr>
              <w:pStyle w:val="TableText"/>
              <w:spacing w:after="0"/>
              <w:ind w:right="72"/>
              <w:contextualSpacing/>
              <w:rPr>
                <w:rFonts w:ascii="Montserrat" w:hAnsi="Montserrat"/>
                <w:szCs w:val="18"/>
                <w:lang w:val="en-CA"/>
              </w:rPr>
            </w:pPr>
            <w:r w:rsidRPr="00414A30">
              <w:rPr>
                <w:rFonts w:ascii="Montserrat" w:hAnsi="Montserrat"/>
                <w:b/>
                <w:szCs w:val="18"/>
                <w:lang w:val="en-CA"/>
              </w:rPr>
              <w:t>Intervention</w:t>
            </w:r>
            <w:r w:rsidRPr="00414A30">
              <w:rPr>
                <w:rFonts w:ascii="Montserrat" w:hAnsi="Montserrat"/>
                <w:b/>
                <w:bCs/>
                <w:szCs w:val="18"/>
                <w:lang w:val="en-CA"/>
              </w:rPr>
              <w:t xml:space="preserve">: </w:t>
            </w:r>
            <w:r w:rsidRPr="00414A30">
              <w:rPr>
                <w:rFonts w:ascii="Montserrat" w:hAnsi="Montserrat"/>
                <w:bCs/>
                <w:szCs w:val="18"/>
                <w:lang w:val="en-CA"/>
              </w:rPr>
              <w:t xml:space="preserve">480 mg of gentamicin was diluted in 1 L of water. Each </w:t>
            </w:r>
            <w:r w:rsidR="0047483E" w:rsidRPr="00414A30">
              <w:rPr>
                <w:rFonts w:ascii="Montserrat" w:hAnsi="Montserrat"/>
                <w:bCs/>
                <w:szCs w:val="18"/>
                <w:lang w:val="en-CA"/>
              </w:rPr>
              <w:t>individual</w:t>
            </w:r>
            <w:r w:rsidRPr="00414A30">
              <w:rPr>
                <w:rFonts w:ascii="Montserrat" w:hAnsi="Montserrat"/>
                <w:bCs/>
                <w:szCs w:val="18"/>
                <w:lang w:val="en-CA"/>
              </w:rPr>
              <w:t xml:space="preserve"> received a gravity instilled dose of 30-60 mL (dependent on bladder capacity) of solution instilled into the bladder</w:t>
            </w:r>
            <w:r w:rsidRPr="00414A30">
              <w:rPr>
                <w:rFonts w:ascii="Montserrat" w:hAnsi="Montserrat"/>
                <w:b/>
                <w:bCs/>
                <w:szCs w:val="18"/>
                <w:lang w:val="en-CA"/>
              </w:rPr>
              <w:t xml:space="preserve"> </w:t>
            </w:r>
            <w:r w:rsidRPr="00414A30">
              <w:rPr>
                <w:rFonts w:ascii="Montserrat" w:hAnsi="Montserrat"/>
                <w:bCs/>
                <w:szCs w:val="18"/>
                <w:lang w:val="en-CA"/>
              </w:rPr>
              <w:t xml:space="preserve">after drainage of urine was complete at the </w:t>
            </w:r>
            <w:r w:rsidR="0047483E" w:rsidRPr="00414A30">
              <w:rPr>
                <w:rFonts w:ascii="Montserrat" w:hAnsi="Montserrat"/>
                <w:bCs/>
                <w:szCs w:val="18"/>
                <w:lang w:val="en-CA"/>
              </w:rPr>
              <w:t>individual</w:t>
            </w:r>
            <w:r w:rsidRPr="00414A30">
              <w:rPr>
                <w:rFonts w:ascii="Montserrat" w:hAnsi="Montserrat"/>
                <w:bCs/>
                <w:szCs w:val="18"/>
                <w:lang w:val="en-CA"/>
              </w:rPr>
              <w:t>’s last evening catheterization. Instillations were left indwelling until the next catheterization.</w:t>
            </w:r>
            <w:r w:rsidRPr="00414A30">
              <w:rPr>
                <w:rFonts w:ascii="Montserrat" w:hAnsi="Montserrat"/>
                <w:szCs w:val="18"/>
                <w:lang w:val="en-CA"/>
              </w:rPr>
              <w:t xml:space="preserve"> </w:t>
            </w:r>
          </w:p>
          <w:p w14:paraId="1D3D662E" w14:textId="420884D3" w:rsidR="006C2B58" w:rsidRPr="00414A30" w:rsidRDefault="006C2B58" w:rsidP="00414A30">
            <w:pPr>
              <w:ind w:right="72"/>
              <w:contextualSpacing/>
              <w:rPr>
                <w:rFonts w:ascii="Montserrat" w:eastAsia="Times New Roman" w:hAnsi="Montserrat"/>
                <w:b/>
                <w:sz w:val="18"/>
                <w:szCs w:val="18"/>
              </w:rPr>
            </w:pPr>
            <w:r w:rsidRPr="00414A30">
              <w:rPr>
                <w:rFonts w:ascii="Montserrat" w:hAnsi="Montserrat"/>
                <w:b/>
                <w:bCs/>
                <w:sz w:val="18"/>
                <w:szCs w:val="18"/>
              </w:rPr>
              <w:t>Outcome Measures:</w:t>
            </w:r>
            <w:r w:rsidRPr="00414A30">
              <w:rPr>
                <w:rFonts w:ascii="Montserrat" w:hAnsi="Montserrat"/>
                <w:sz w:val="18"/>
                <w:szCs w:val="18"/>
              </w:rPr>
              <w:t xml:space="preserve"> Symptomatic UTI median; Courses of oral antibiotics; Courses of IM or IV antibiotics; Days of antibiotic therapy; ED/hospital visits for UTI; Telephone encounters for UTI; Multidrug-resistant organisms; Gentamicin resistant organisms</w:t>
            </w:r>
          </w:p>
        </w:tc>
        <w:tc>
          <w:tcPr>
            <w:tcW w:w="3578" w:type="dxa"/>
            <w:tcBorders>
              <w:top w:val="single" w:sz="4" w:space="0" w:color="auto"/>
              <w:left w:val="single" w:sz="4" w:space="0" w:color="auto"/>
              <w:bottom w:val="single" w:sz="4" w:space="0" w:color="auto"/>
              <w:right w:val="single" w:sz="4" w:space="0" w:color="auto"/>
            </w:tcBorders>
          </w:tcPr>
          <w:p w14:paraId="7A33A084" w14:textId="77777777" w:rsidR="006C2B58" w:rsidRPr="00414A30" w:rsidRDefault="006C2B58" w:rsidP="00414A30">
            <w:pPr>
              <w:pStyle w:val="TableOutcomesText"/>
              <w:numPr>
                <w:ilvl w:val="0"/>
                <w:numId w:val="358"/>
              </w:numPr>
              <w:ind w:right="72"/>
              <w:contextualSpacing/>
              <w:rPr>
                <w:rFonts w:ascii="Montserrat" w:hAnsi="Montserrat"/>
                <w:szCs w:val="18"/>
                <w:lang w:val="en-CA"/>
              </w:rPr>
            </w:pPr>
            <w:r w:rsidRPr="00414A30">
              <w:rPr>
                <w:rFonts w:ascii="Montserrat" w:hAnsi="Montserrat"/>
                <w:szCs w:val="18"/>
                <w:lang w:val="en-CA"/>
              </w:rPr>
              <w:lastRenderedPageBreak/>
              <w:t>The incidence of symptomatic UTI decreased significantly (p&lt;0.004).</w:t>
            </w:r>
          </w:p>
          <w:p w14:paraId="29A1E469" w14:textId="482B2F48" w:rsidR="006C2B58" w:rsidRPr="00414A30" w:rsidRDefault="0047483E" w:rsidP="00414A30">
            <w:pPr>
              <w:pStyle w:val="TableOutcomesText"/>
              <w:numPr>
                <w:ilvl w:val="0"/>
                <w:numId w:val="358"/>
              </w:numPr>
              <w:ind w:right="72"/>
              <w:contextualSpacing/>
              <w:rPr>
                <w:rFonts w:ascii="Montserrat" w:hAnsi="Montserrat"/>
                <w:szCs w:val="18"/>
                <w:lang w:val="en-CA"/>
              </w:rPr>
            </w:pPr>
            <w:r w:rsidRPr="00414A30">
              <w:rPr>
                <w:rFonts w:ascii="Montserrat" w:hAnsi="Montserrat"/>
                <w:szCs w:val="18"/>
                <w:lang w:val="en-CA"/>
              </w:rPr>
              <w:lastRenderedPageBreak/>
              <w:t>Individual</w:t>
            </w:r>
            <w:r w:rsidR="006C2B58" w:rsidRPr="00414A30">
              <w:rPr>
                <w:rFonts w:ascii="Montserrat" w:hAnsi="Montserrat"/>
                <w:szCs w:val="18"/>
                <w:lang w:val="en-CA"/>
              </w:rPr>
              <w:t>s underwent fewer course of treatment with oral antibiotics after gentamicin instillations (p&lt;0.01).</w:t>
            </w:r>
          </w:p>
          <w:p w14:paraId="42C45EBF" w14:textId="0878D351" w:rsidR="006C2B58" w:rsidRPr="00414A30" w:rsidRDefault="006C2B58" w:rsidP="00414A30">
            <w:pPr>
              <w:pStyle w:val="TableOutcomesText"/>
              <w:numPr>
                <w:ilvl w:val="0"/>
                <w:numId w:val="358"/>
              </w:numPr>
              <w:ind w:right="72"/>
              <w:contextualSpacing/>
              <w:rPr>
                <w:rFonts w:ascii="Montserrat" w:hAnsi="Montserrat"/>
                <w:szCs w:val="18"/>
                <w:lang w:val="en-CA"/>
              </w:rPr>
            </w:pPr>
            <w:r w:rsidRPr="00414A30">
              <w:rPr>
                <w:rFonts w:ascii="Montserrat" w:hAnsi="Montserrat"/>
                <w:szCs w:val="18"/>
                <w:lang w:val="en-CA"/>
              </w:rPr>
              <w:t xml:space="preserve">There was a significant decrease in the number of </w:t>
            </w:r>
            <w:r w:rsidR="0047483E" w:rsidRPr="00414A30">
              <w:rPr>
                <w:rFonts w:ascii="Montserrat" w:hAnsi="Montserrat"/>
                <w:szCs w:val="18"/>
                <w:lang w:val="en-CA"/>
              </w:rPr>
              <w:t>individual</w:t>
            </w:r>
            <w:r w:rsidRPr="00414A30">
              <w:rPr>
                <w:rFonts w:ascii="Montserrat" w:hAnsi="Montserrat"/>
                <w:szCs w:val="18"/>
                <w:lang w:val="en-CA"/>
              </w:rPr>
              <w:t>s who used oral antibiotic prophylaxis (p=0.03).</w:t>
            </w:r>
          </w:p>
          <w:p w14:paraId="20383526" w14:textId="77777777" w:rsidR="006C2B58" w:rsidRPr="00414A30" w:rsidRDefault="006C2B58" w:rsidP="00414A30">
            <w:pPr>
              <w:pStyle w:val="TableOutcomesText"/>
              <w:numPr>
                <w:ilvl w:val="0"/>
                <w:numId w:val="358"/>
              </w:numPr>
              <w:ind w:right="72"/>
              <w:contextualSpacing/>
              <w:rPr>
                <w:rFonts w:ascii="Montserrat" w:hAnsi="Montserrat"/>
                <w:szCs w:val="18"/>
                <w:lang w:val="en-CA"/>
              </w:rPr>
            </w:pPr>
            <w:r w:rsidRPr="00414A30">
              <w:rPr>
                <w:rFonts w:ascii="Montserrat" w:hAnsi="Montserrat"/>
                <w:szCs w:val="18"/>
                <w:lang w:val="en-CA"/>
              </w:rPr>
              <w:t>There was a significant decrease in the proportion of multidrug-resistant organisms in urine culture (p=0.04).</w:t>
            </w:r>
          </w:p>
          <w:p w14:paraId="5785AD9A" w14:textId="7B950D9D" w:rsidR="006C2B58" w:rsidRPr="00414A30" w:rsidRDefault="006C2B58" w:rsidP="00414A30">
            <w:pPr>
              <w:pStyle w:val="TableOutcomesText"/>
              <w:numPr>
                <w:ilvl w:val="0"/>
                <w:numId w:val="358"/>
              </w:numPr>
              <w:ind w:right="72"/>
              <w:contextualSpacing/>
              <w:rPr>
                <w:rFonts w:ascii="Montserrat" w:hAnsi="Montserrat"/>
                <w:szCs w:val="18"/>
                <w:lang w:val="en-CA"/>
              </w:rPr>
            </w:pPr>
            <w:r w:rsidRPr="00414A30">
              <w:rPr>
                <w:rFonts w:ascii="Montserrat" w:hAnsi="Montserrat"/>
                <w:szCs w:val="18"/>
              </w:rPr>
              <w:t xml:space="preserve">The number of telephone encounters for UTI decreased significantly (p=0.03).  </w:t>
            </w:r>
          </w:p>
        </w:tc>
      </w:tr>
      <w:tr w:rsidR="006C2B58" w:rsidRPr="00414A30" w14:paraId="47B32184"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3859B619" w14:textId="77777777" w:rsidR="006C2B58" w:rsidRPr="00414A30" w:rsidRDefault="006C2B58"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lastRenderedPageBreak/>
              <w:t>Poirier et al 2016</w:t>
            </w:r>
          </w:p>
          <w:p w14:paraId="64ABB2A6" w14:textId="77777777" w:rsidR="006C2B58" w:rsidRPr="00414A30" w:rsidRDefault="006C2B58"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France</w:t>
            </w:r>
          </w:p>
          <w:p w14:paraId="29F174C8" w14:textId="77777777" w:rsidR="006C2B58" w:rsidRPr="00414A30" w:rsidRDefault="006C2B58"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Pre-Post</w:t>
            </w:r>
          </w:p>
          <w:p w14:paraId="2A7B7C15" w14:textId="2F19D467" w:rsidR="006C2B58" w:rsidRPr="00414A30" w:rsidRDefault="006C2B58" w:rsidP="00414A30">
            <w:pPr>
              <w:pStyle w:val="TableText"/>
              <w:spacing w:after="0"/>
              <w:ind w:right="72"/>
              <w:contextualSpacing/>
              <w:jc w:val="center"/>
              <w:rPr>
                <w:rFonts w:ascii="Montserrat" w:hAnsi="Montserrat"/>
                <w:szCs w:val="18"/>
              </w:rPr>
            </w:pPr>
            <w:r w:rsidRPr="00414A30">
              <w:rPr>
                <w:rFonts w:ascii="Montserrat" w:hAnsi="Montserrat"/>
                <w:szCs w:val="18"/>
                <w:lang w:val="fr-CA"/>
              </w:rPr>
              <w:t>N=50</w:t>
            </w:r>
          </w:p>
        </w:tc>
        <w:tc>
          <w:tcPr>
            <w:tcW w:w="3578" w:type="dxa"/>
            <w:tcBorders>
              <w:top w:val="single" w:sz="4" w:space="0" w:color="auto"/>
              <w:left w:val="single" w:sz="4" w:space="0" w:color="auto"/>
              <w:bottom w:val="single" w:sz="4" w:space="0" w:color="auto"/>
              <w:right w:val="single" w:sz="4" w:space="0" w:color="auto"/>
            </w:tcBorders>
          </w:tcPr>
          <w:p w14:paraId="0CF652A8" w14:textId="77777777" w:rsidR="006C2B58" w:rsidRPr="00414A30" w:rsidRDefault="006C2B58"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SCI, NBD; Mean age: 51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males=30, females=20; Level of injury: paraplegia=33, tetraplegia=6, MS=4, other=6, missing data=1; Mean time post-injury: 19.4 yr. </w:t>
            </w:r>
          </w:p>
          <w:p w14:paraId="60CDA556" w14:textId="77777777" w:rsidR="006C2B58" w:rsidRPr="00414A30" w:rsidRDefault="006C2B58"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Intervention:</w:t>
            </w:r>
            <w:r w:rsidRPr="00414A30">
              <w:rPr>
                <w:rFonts w:ascii="Montserrat" w:eastAsia="Times New Roman" w:hAnsi="Montserrat"/>
                <w:sz w:val="18"/>
                <w:szCs w:val="18"/>
              </w:rPr>
              <w:t xml:space="preserve"> Alternate weekly administration of oral antibiotics, which have been proven effective in treating UTIs. </w:t>
            </w:r>
          </w:p>
          <w:p w14:paraId="5E53F331" w14:textId="4C4CB7D2" w:rsidR="006C2B58" w:rsidRPr="00414A30" w:rsidRDefault="006C2B58" w:rsidP="00414A30">
            <w:pPr>
              <w:pStyle w:val="TableText"/>
              <w:spacing w:after="0"/>
              <w:ind w:right="72"/>
              <w:contextualSpacing/>
              <w:rPr>
                <w:rFonts w:ascii="Montserrat" w:hAnsi="Montserrat"/>
                <w:b/>
                <w:szCs w:val="18"/>
              </w:rPr>
            </w:pPr>
            <w:r w:rsidRPr="00414A30">
              <w:rPr>
                <w:rFonts w:ascii="Montserrat" w:hAnsi="Montserrat"/>
                <w:b/>
                <w:szCs w:val="18"/>
              </w:rPr>
              <w:t xml:space="preserve">Outcome Measures: </w:t>
            </w:r>
            <w:r w:rsidRPr="00414A30">
              <w:rPr>
                <w:rFonts w:ascii="Montserrat" w:hAnsi="Montserrat"/>
                <w:szCs w:val="18"/>
              </w:rPr>
              <w:t xml:space="preserve">UTI frequency (per year), antibiotic use post regimen, presence of multidrug resistant bacteria (MDRB) in rectal swabs. </w:t>
            </w:r>
          </w:p>
        </w:tc>
        <w:tc>
          <w:tcPr>
            <w:tcW w:w="3578" w:type="dxa"/>
            <w:tcBorders>
              <w:top w:val="single" w:sz="4" w:space="0" w:color="auto"/>
              <w:left w:val="single" w:sz="4" w:space="0" w:color="auto"/>
              <w:bottom w:val="single" w:sz="4" w:space="0" w:color="auto"/>
              <w:right w:val="single" w:sz="4" w:space="0" w:color="auto"/>
            </w:tcBorders>
          </w:tcPr>
          <w:p w14:paraId="3634DC7D" w14:textId="77777777" w:rsidR="006C2B58" w:rsidRPr="00414A30" w:rsidRDefault="006C2B58" w:rsidP="00414A30">
            <w:pPr>
              <w:numPr>
                <w:ilvl w:val="0"/>
                <w:numId w:val="309"/>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The number of UTIs per year significantly decreased with oral antibiotic cycling (p&lt;0.001). </w:t>
            </w:r>
          </w:p>
          <w:p w14:paraId="24FB8226" w14:textId="6B3351DD" w:rsidR="006C2B58" w:rsidRPr="00414A30" w:rsidRDefault="006C2B58" w:rsidP="00414A30">
            <w:pPr>
              <w:numPr>
                <w:ilvl w:val="0"/>
                <w:numId w:val="309"/>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The number of antibiotic treatments per year (p&lt;0.001) and the number of hospitalizations per year (p=0.001) also significantly decreased with cycling treatment. Additional antibiotic treatment length was also significantly shorter (p&lt;0.001) if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were already on antibiotic cycling treatment. </w:t>
            </w:r>
          </w:p>
          <w:p w14:paraId="55A5762B" w14:textId="4CFC73BB" w:rsidR="006C2B58" w:rsidRPr="00414A30" w:rsidRDefault="006C2B58" w:rsidP="00414A30">
            <w:pPr>
              <w:pStyle w:val="TableOutcomesText"/>
              <w:numPr>
                <w:ilvl w:val="0"/>
                <w:numId w:val="309"/>
              </w:numPr>
              <w:ind w:right="72"/>
              <w:contextualSpacing/>
              <w:rPr>
                <w:rFonts w:ascii="Montserrat" w:hAnsi="Montserrat"/>
                <w:szCs w:val="18"/>
                <w:lang w:val="en-CA"/>
              </w:rPr>
            </w:pPr>
            <w:r w:rsidRPr="00414A30">
              <w:rPr>
                <w:rFonts w:ascii="Montserrat" w:hAnsi="Montserrat"/>
                <w:szCs w:val="18"/>
              </w:rPr>
              <w:t xml:space="preserve"> MDRB presence significantly decreased in </w:t>
            </w:r>
            <w:r w:rsidR="0047483E" w:rsidRPr="00414A30">
              <w:rPr>
                <w:rFonts w:ascii="Montserrat" w:hAnsi="Montserrat"/>
                <w:szCs w:val="18"/>
              </w:rPr>
              <w:t>individual</w:t>
            </w:r>
            <w:r w:rsidRPr="00414A30">
              <w:rPr>
                <w:rFonts w:ascii="Montserrat" w:hAnsi="Montserrat"/>
                <w:szCs w:val="18"/>
              </w:rPr>
              <w:t xml:space="preserve">s after starting antibiotic cycling (p&lt;0.001). </w:t>
            </w:r>
          </w:p>
        </w:tc>
      </w:tr>
      <w:tr w:rsidR="006C2B58" w:rsidRPr="00414A30" w14:paraId="79687E1A"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67C63ECF" w14:textId="77777777" w:rsidR="006C2B58" w:rsidRPr="00414A30" w:rsidRDefault="006C2B58"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Chong et al. 2015</w:t>
            </w:r>
          </w:p>
          <w:p w14:paraId="3B648449" w14:textId="77777777" w:rsidR="006C2B58" w:rsidRPr="00414A30" w:rsidRDefault="006C2B58"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USA</w:t>
            </w:r>
          </w:p>
          <w:p w14:paraId="1A33AC61" w14:textId="77777777" w:rsidR="006C2B58" w:rsidRPr="00414A30" w:rsidRDefault="006C2B58"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 xml:space="preserve">Pre-Post </w:t>
            </w:r>
          </w:p>
          <w:p w14:paraId="3CB35CB1" w14:textId="4B68C022" w:rsidR="006C2B58" w:rsidRPr="00414A30" w:rsidRDefault="006C2B58" w:rsidP="00414A30">
            <w:pPr>
              <w:pStyle w:val="TableText"/>
              <w:spacing w:after="0"/>
              <w:ind w:right="72"/>
              <w:contextualSpacing/>
              <w:jc w:val="center"/>
              <w:rPr>
                <w:rFonts w:ascii="Montserrat" w:hAnsi="Montserrat"/>
                <w:szCs w:val="18"/>
              </w:rPr>
            </w:pPr>
            <w:r w:rsidRPr="00414A30">
              <w:rPr>
                <w:rFonts w:ascii="Montserrat" w:hAnsi="Montserrat"/>
                <w:szCs w:val="18"/>
              </w:rPr>
              <w:t>N=60</w:t>
            </w:r>
          </w:p>
        </w:tc>
        <w:tc>
          <w:tcPr>
            <w:tcW w:w="3578" w:type="dxa"/>
            <w:tcBorders>
              <w:top w:val="single" w:sz="4" w:space="0" w:color="auto"/>
              <w:left w:val="single" w:sz="4" w:space="0" w:color="auto"/>
              <w:bottom w:val="single" w:sz="4" w:space="0" w:color="auto"/>
              <w:right w:val="single" w:sz="4" w:space="0" w:color="auto"/>
            </w:tcBorders>
          </w:tcPr>
          <w:p w14:paraId="0C9FA95A" w14:textId="77777777" w:rsidR="006C2B58" w:rsidRPr="00414A30" w:rsidRDefault="006C2B58"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Mean age: 55.75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males=59, females=1; ASIA classification: A=34, B=11, C=9, D=6; Short-term treatment=35, Long-term treatment=25. </w:t>
            </w:r>
          </w:p>
          <w:p w14:paraId="6430A2BB" w14:textId="1467A5DA" w:rsidR="006C2B58" w:rsidRPr="00414A30" w:rsidRDefault="006C2B58"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 xml:space="preserve">Intervention: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s either received 1-day of pre-procedural antibiotic treatment or 3-5 days of pre-procedural antibiotic treatment before a urological procedure. </w:t>
            </w:r>
          </w:p>
          <w:p w14:paraId="47F7C5FF" w14:textId="38DFD340" w:rsidR="006C2B58" w:rsidRPr="00414A30" w:rsidRDefault="006C2B58" w:rsidP="00414A30">
            <w:pPr>
              <w:pStyle w:val="TableText"/>
              <w:spacing w:after="0"/>
              <w:ind w:right="72"/>
              <w:contextualSpacing/>
              <w:rPr>
                <w:rFonts w:ascii="Montserrat" w:hAnsi="Montserrat"/>
                <w:b/>
                <w:szCs w:val="18"/>
              </w:rPr>
            </w:pPr>
            <w:r w:rsidRPr="00414A30">
              <w:rPr>
                <w:rFonts w:ascii="Montserrat" w:hAnsi="Montserrat"/>
                <w:b/>
                <w:szCs w:val="18"/>
              </w:rPr>
              <w:t>Outcome Measures:</w:t>
            </w:r>
            <w:r w:rsidRPr="00414A30">
              <w:rPr>
                <w:rFonts w:ascii="Montserrat" w:hAnsi="Montserrat"/>
                <w:szCs w:val="18"/>
              </w:rPr>
              <w:t xml:space="preserve"> Quality of life (EQ-5D), physical exam data (vital signs), antibiotic usage (type, </w:t>
            </w:r>
            <w:r w:rsidRPr="00414A30">
              <w:rPr>
                <w:rFonts w:ascii="Montserrat" w:hAnsi="Montserrat"/>
                <w:szCs w:val="18"/>
              </w:rPr>
              <w:lastRenderedPageBreak/>
              <w:t>frequency), post-procedural day 1 white blood cell count (WBC), complications (UTIs).</w:t>
            </w:r>
          </w:p>
        </w:tc>
        <w:tc>
          <w:tcPr>
            <w:tcW w:w="3578" w:type="dxa"/>
            <w:tcBorders>
              <w:top w:val="single" w:sz="4" w:space="0" w:color="auto"/>
              <w:left w:val="single" w:sz="4" w:space="0" w:color="auto"/>
              <w:bottom w:val="single" w:sz="4" w:space="0" w:color="auto"/>
              <w:right w:val="single" w:sz="4" w:space="0" w:color="auto"/>
            </w:tcBorders>
          </w:tcPr>
          <w:p w14:paraId="7DB806A1" w14:textId="77777777" w:rsidR="006C2B58" w:rsidRPr="00414A30" w:rsidRDefault="006C2B58" w:rsidP="00414A30">
            <w:pPr>
              <w:numPr>
                <w:ilvl w:val="0"/>
                <w:numId w:val="310"/>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lastRenderedPageBreak/>
              <w:t xml:space="preserve">There were no significant differences in EQ-5D scores between the short-term and long-term treatment groups. The long-course group reported significantly higher anxiety levels pre-procedurally when reporting anxiety/depression (p=0.010) and “extremely anxious” (p=0.010) compared to the short treatment group. </w:t>
            </w:r>
          </w:p>
          <w:p w14:paraId="17E33A2A" w14:textId="77777777" w:rsidR="006C2B58" w:rsidRPr="00414A30" w:rsidRDefault="006C2B58" w:rsidP="00414A30">
            <w:pPr>
              <w:numPr>
                <w:ilvl w:val="0"/>
                <w:numId w:val="310"/>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There were no significant differences in vital signs </w:t>
            </w:r>
            <w:r w:rsidRPr="00414A30">
              <w:rPr>
                <w:rFonts w:ascii="Montserrat" w:eastAsia="Times New Roman" w:hAnsi="Montserrat"/>
                <w:sz w:val="18"/>
                <w:szCs w:val="18"/>
              </w:rPr>
              <w:lastRenderedPageBreak/>
              <w:t xml:space="preserve">between or within groups, pre or post procedure. Additionally, the WBC was similar in both groups. </w:t>
            </w:r>
          </w:p>
          <w:p w14:paraId="07739D5C" w14:textId="62EB4613" w:rsidR="006C2B58" w:rsidRPr="00414A30" w:rsidRDefault="006C2B58" w:rsidP="00414A30">
            <w:pPr>
              <w:pStyle w:val="TableOutcomesText"/>
              <w:numPr>
                <w:ilvl w:val="0"/>
                <w:numId w:val="310"/>
              </w:numPr>
              <w:ind w:right="72"/>
              <w:contextualSpacing/>
              <w:rPr>
                <w:rFonts w:ascii="Montserrat" w:hAnsi="Montserrat"/>
                <w:szCs w:val="18"/>
                <w:lang w:val="en-CA"/>
              </w:rPr>
            </w:pPr>
            <w:r w:rsidRPr="00414A30">
              <w:rPr>
                <w:rFonts w:ascii="Montserrat" w:hAnsi="Montserrat"/>
                <w:szCs w:val="18"/>
              </w:rPr>
              <w:t xml:space="preserve">Five adverse events occurred, 2 participants from the long-course group and 3 from the short-term group. One participant from each group was found to have urosepsis and was admitted to the intensive care unit for treatment. </w:t>
            </w:r>
          </w:p>
        </w:tc>
      </w:tr>
      <w:tr w:rsidR="006C2B58" w:rsidRPr="00414A30" w14:paraId="0B7FBCD5" w14:textId="77777777" w:rsidTr="000976EA">
        <w:tc>
          <w:tcPr>
            <w:tcW w:w="2204" w:type="dxa"/>
            <w:tcBorders>
              <w:top w:val="single" w:sz="4" w:space="0" w:color="auto"/>
              <w:left w:val="single" w:sz="4" w:space="0" w:color="auto"/>
              <w:bottom w:val="single" w:sz="4" w:space="0" w:color="auto"/>
              <w:right w:val="single" w:sz="4" w:space="0" w:color="auto"/>
            </w:tcBorders>
            <w:vAlign w:val="center"/>
          </w:tcPr>
          <w:p w14:paraId="3A20BA95" w14:textId="1F4AE4BE" w:rsidR="006C2B58" w:rsidRPr="00414A30" w:rsidRDefault="006C2B58" w:rsidP="00414A30">
            <w:pPr>
              <w:contextualSpacing/>
              <w:jc w:val="center"/>
              <w:rPr>
                <w:rFonts w:ascii="Montserrat" w:hAnsi="Montserrat"/>
                <w:sz w:val="18"/>
                <w:szCs w:val="18"/>
                <w:lang w:val="it-IT"/>
              </w:rPr>
            </w:pPr>
            <w:r w:rsidRPr="00414A30">
              <w:rPr>
                <w:rFonts w:ascii="Montserrat" w:hAnsi="Montserrat"/>
                <w:sz w:val="18"/>
                <w:szCs w:val="18"/>
                <w:lang w:val="it-IT"/>
              </w:rPr>
              <w:lastRenderedPageBreak/>
              <w:t>Salomon et al. 2009</w:t>
            </w:r>
          </w:p>
          <w:p w14:paraId="14A2AAEB" w14:textId="77777777" w:rsidR="006C2B58" w:rsidRPr="00414A30" w:rsidRDefault="006C2B58" w:rsidP="00414A30">
            <w:pPr>
              <w:contextualSpacing/>
              <w:jc w:val="center"/>
              <w:rPr>
                <w:rFonts w:ascii="Montserrat" w:hAnsi="Montserrat"/>
                <w:sz w:val="18"/>
                <w:szCs w:val="18"/>
                <w:lang w:val="it-IT"/>
              </w:rPr>
            </w:pPr>
            <w:r w:rsidRPr="00414A30">
              <w:rPr>
                <w:rFonts w:ascii="Montserrat" w:hAnsi="Montserrat"/>
                <w:sz w:val="18"/>
                <w:szCs w:val="18"/>
                <w:lang w:val="it-IT"/>
              </w:rPr>
              <w:t>France</w:t>
            </w:r>
          </w:p>
          <w:p w14:paraId="3F83A31B" w14:textId="77777777" w:rsidR="006C2B58" w:rsidRPr="00414A30" w:rsidRDefault="006C2B58" w:rsidP="00414A30">
            <w:pPr>
              <w:contextualSpacing/>
              <w:jc w:val="center"/>
              <w:rPr>
                <w:rFonts w:ascii="Montserrat" w:hAnsi="Montserrat"/>
                <w:sz w:val="18"/>
                <w:szCs w:val="18"/>
                <w:lang w:val="it-IT"/>
              </w:rPr>
            </w:pPr>
            <w:r w:rsidRPr="00414A30">
              <w:rPr>
                <w:rFonts w:ascii="Montserrat" w:hAnsi="Montserrat"/>
                <w:sz w:val="18"/>
                <w:szCs w:val="18"/>
                <w:lang w:val="it-IT"/>
              </w:rPr>
              <w:t>Pre-Post</w:t>
            </w:r>
          </w:p>
          <w:p w14:paraId="38152351" w14:textId="77777777" w:rsidR="006C2B58" w:rsidRPr="00414A30" w:rsidRDefault="006C2B58" w:rsidP="00414A30">
            <w:pPr>
              <w:contextualSpacing/>
              <w:jc w:val="center"/>
              <w:rPr>
                <w:rFonts w:ascii="Montserrat" w:hAnsi="Montserrat"/>
                <w:sz w:val="18"/>
                <w:szCs w:val="18"/>
                <w:lang w:val="it-IT"/>
              </w:rPr>
            </w:pPr>
            <w:r w:rsidRPr="00414A30">
              <w:rPr>
                <w:rFonts w:ascii="Montserrat" w:hAnsi="Montserrat"/>
                <w:sz w:val="18"/>
                <w:szCs w:val="18"/>
                <w:lang w:val="it-IT"/>
              </w:rPr>
              <w:t>N=6</w:t>
            </w:r>
          </w:p>
          <w:p w14:paraId="1DF8B278" w14:textId="77777777" w:rsidR="006C2B58" w:rsidRPr="00414A30" w:rsidRDefault="006C2B58" w:rsidP="00414A30">
            <w:pPr>
              <w:contextualSpacing/>
              <w:jc w:val="center"/>
              <w:rPr>
                <w:rFonts w:ascii="Montserrat" w:hAnsi="Montserrat"/>
                <w:sz w:val="18"/>
                <w:szCs w:val="18"/>
                <w:lang w:val="it-IT"/>
              </w:rPr>
            </w:pPr>
          </w:p>
        </w:tc>
        <w:tc>
          <w:tcPr>
            <w:tcW w:w="3578" w:type="dxa"/>
            <w:tcBorders>
              <w:top w:val="single" w:sz="4" w:space="0" w:color="auto"/>
              <w:left w:val="single" w:sz="4" w:space="0" w:color="auto"/>
              <w:bottom w:val="single" w:sz="4" w:space="0" w:color="auto"/>
              <w:right w:val="single" w:sz="4" w:space="0" w:color="auto"/>
            </w:tcBorders>
          </w:tcPr>
          <w:p w14:paraId="68E3697A" w14:textId="77777777" w:rsidR="006C2B58" w:rsidRPr="00414A30" w:rsidRDefault="006C2B58" w:rsidP="00414A30">
            <w:pPr>
              <w:contextualSpacing/>
              <w:rPr>
                <w:rFonts w:ascii="Montserrat" w:hAnsi="Montserrat"/>
                <w:b/>
                <w:sz w:val="18"/>
                <w:szCs w:val="18"/>
              </w:rPr>
            </w:pPr>
            <w:r w:rsidRPr="00414A30">
              <w:rPr>
                <w:rFonts w:ascii="Montserrat" w:hAnsi="Montserrat"/>
                <w:b/>
                <w:sz w:val="18"/>
                <w:szCs w:val="18"/>
              </w:rPr>
              <w:t>Population:</w:t>
            </w:r>
            <w:r w:rsidRPr="00414A30">
              <w:rPr>
                <w:rFonts w:ascii="Montserrat" w:hAnsi="Montserrat"/>
                <w:sz w:val="18"/>
                <w:szCs w:val="18"/>
              </w:rPr>
              <w:t xml:space="preserve"> Mean age: 34 </w:t>
            </w:r>
            <w:proofErr w:type="spellStart"/>
            <w:r w:rsidRPr="00414A30">
              <w:rPr>
                <w:rFonts w:ascii="Montserrat" w:hAnsi="Montserrat"/>
                <w:sz w:val="18"/>
                <w:szCs w:val="18"/>
              </w:rPr>
              <w:t>yr</w:t>
            </w:r>
            <w:proofErr w:type="spellEnd"/>
            <w:r w:rsidRPr="00414A30">
              <w:rPr>
                <w:rFonts w:ascii="Montserrat" w:hAnsi="Montserrat"/>
                <w:sz w:val="18"/>
                <w:szCs w:val="18"/>
              </w:rPr>
              <w:t>; Gender: males=0, females (pregnant)=6; paraplegic=4, tetraplegic=2.</w:t>
            </w:r>
          </w:p>
          <w:p w14:paraId="77525CE3" w14:textId="167CF0AA" w:rsidR="006C2B58" w:rsidRPr="00414A30" w:rsidRDefault="006C2B58" w:rsidP="00414A30">
            <w:pPr>
              <w:contextualSpacing/>
              <w:rPr>
                <w:rFonts w:ascii="Montserrat" w:hAnsi="Montserrat"/>
                <w:b/>
                <w:sz w:val="18"/>
                <w:szCs w:val="18"/>
              </w:rPr>
            </w:pPr>
            <w:r w:rsidRPr="00414A30">
              <w:rPr>
                <w:rFonts w:ascii="Montserrat" w:hAnsi="Montserrat"/>
                <w:b/>
                <w:sz w:val="18"/>
                <w:szCs w:val="18"/>
              </w:rPr>
              <w:t xml:space="preserve">Intervention: </w:t>
            </w:r>
            <w:r w:rsidRPr="00414A30">
              <w:rPr>
                <w:rFonts w:ascii="Montserrat" w:hAnsi="Montserrat"/>
                <w:sz w:val="18"/>
                <w:szCs w:val="18"/>
              </w:rPr>
              <w:t xml:space="preserve">Weekly oral cyclic antibiotic (WOCA) program. </w:t>
            </w:r>
          </w:p>
          <w:p w14:paraId="2DC25C10" w14:textId="77777777" w:rsidR="006C2B58" w:rsidRPr="00414A30" w:rsidRDefault="006C2B58" w:rsidP="00414A30">
            <w:pPr>
              <w:contextualSpacing/>
              <w:rPr>
                <w:rFonts w:ascii="Montserrat" w:hAnsi="Montserrat"/>
                <w:b/>
                <w:sz w:val="18"/>
                <w:szCs w:val="18"/>
              </w:rPr>
            </w:pPr>
            <w:r w:rsidRPr="00414A30">
              <w:rPr>
                <w:rFonts w:ascii="Montserrat" w:hAnsi="Montserrat"/>
                <w:b/>
                <w:sz w:val="18"/>
                <w:szCs w:val="18"/>
              </w:rPr>
              <w:t xml:space="preserve">Outcome: </w:t>
            </w:r>
            <w:r w:rsidRPr="00414A30">
              <w:rPr>
                <w:rFonts w:ascii="Montserrat" w:hAnsi="Montserrat"/>
                <w:sz w:val="18"/>
                <w:szCs w:val="18"/>
              </w:rPr>
              <w:t>Urinary tract infection (UTI) rate, birth weight, obstetric and neonatal characteristics.</w:t>
            </w:r>
          </w:p>
        </w:tc>
        <w:tc>
          <w:tcPr>
            <w:tcW w:w="3578" w:type="dxa"/>
            <w:tcBorders>
              <w:top w:val="single" w:sz="4" w:space="0" w:color="auto"/>
              <w:left w:val="single" w:sz="4" w:space="0" w:color="auto"/>
              <w:bottom w:val="single" w:sz="4" w:space="0" w:color="auto"/>
              <w:right w:val="single" w:sz="4" w:space="0" w:color="auto"/>
            </w:tcBorders>
          </w:tcPr>
          <w:p w14:paraId="1452A55C" w14:textId="169FC1BA" w:rsidR="006C2B58" w:rsidRPr="00414A30" w:rsidRDefault="006C2B58" w:rsidP="00414A30">
            <w:pPr>
              <w:numPr>
                <w:ilvl w:val="0"/>
                <w:numId w:val="207"/>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 xml:space="preserve">Significant reduction in UTI rate. Only 2 </w:t>
            </w:r>
            <w:r w:rsidR="0047483E" w:rsidRPr="00414A30">
              <w:rPr>
                <w:rFonts w:ascii="Montserrat" w:hAnsi="Montserrat"/>
                <w:color w:val="000000"/>
                <w:sz w:val="18"/>
                <w:szCs w:val="18"/>
              </w:rPr>
              <w:t>individual</w:t>
            </w:r>
            <w:r w:rsidRPr="00414A30">
              <w:rPr>
                <w:rFonts w:ascii="Montserrat" w:hAnsi="Montserrat"/>
                <w:color w:val="000000"/>
                <w:sz w:val="18"/>
                <w:szCs w:val="18"/>
              </w:rPr>
              <w:t xml:space="preserve">s had a UTI compared to before the treatment with 6 UTI per </w:t>
            </w:r>
            <w:proofErr w:type="spellStart"/>
            <w:r w:rsidRPr="00414A30">
              <w:rPr>
                <w:rFonts w:ascii="Montserrat" w:hAnsi="Montserrat"/>
                <w:color w:val="000000"/>
                <w:sz w:val="18"/>
                <w:szCs w:val="18"/>
              </w:rPr>
              <w:t>yr</w:t>
            </w:r>
            <w:proofErr w:type="spellEnd"/>
            <w:r w:rsidRPr="00414A30">
              <w:rPr>
                <w:rFonts w:ascii="Montserrat" w:hAnsi="Montserrat"/>
                <w:color w:val="000000"/>
                <w:sz w:val="18"/>
                <w:szCs w:val="18"/>
              </w:rPr>
              <w:t xml:space="preserve"> per </w:t>
            </w:r>
            <w:r w:rsidR="0047483E" w:rsidRPr="00414A30">
              <w:rPr>
                <w:rFonts w:ascii="Montserrat" w:hAnsi="Montserrat"/>
                <w:color w:val="000000"/>
                <w:sz w:val="18"/>
                <w:szCs w:val="18"/>
              </w:rPr>
              <w:t>individual</w:t>
            </w:r>
            <w:r w:rsidRPr="00414A30">
              <w:rPr>
                <w:rFonts w:ascii="Montserrat" w:hAnsi="Montserrat"/>
                <w:color w:val="000000"/>
                <w:sz w:val="18"/>
                <w:szCs w:val="18"/>
              </w:rPr>
              <w:t xml:space="preserve"> (p&lt;0.001). </w:t>
            </w:r>
          </w:p>
          <w:p w14:paraId="419E8234" w14:textId="77777777" w:rsidR="006C2B58" w:rsidRPr="00414A30" w:rsidRDefault="006C2B58" w:rsidP="00414A30">
            <w:pPr>
              <w:numPr>
                <w:ilvl w:val="0"/>
                <w:numId w:val="207"/>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No complications were observed during the delivery.</w:t>
            </w:r>
          </w:p>
          <w:p w14:paraId="78F5DF2D" w14:textId="77777777" w:rsidR="006C2B58" w:rsidRPr="00414A30" w:rsidRDefault="006C2B58" w:rsidP="00414A30">
            <w:pPr>
              <w:numPr>
                <w:ilvl w:val="0"/>
                <w:numId w:val="207"/>
              </w:numPr>
              <w:autoSpaceDE w:val="0"/>
              <w:autoSpaceDN w:val="0"/>
              <w:contextualSpacing/>
              <w:rPr>
                <w:rFonts w:ascii="Montserrat" w:hAnsi="Montserrat"/>
                <w:color w:val="000000"/>
                <w:sz w:val="18"/>
                <w:szCs w:val="18"/>
              </w:rPr>
            </w:pPr>
            <w:r w:rsidRPr="00414A30">
              <w:rPr>
                <w:rFonts w:ascii="Montserrat" w:hAnsi="Montserrat"/>
                <w:color w:val="000000"/>
                <w:sz w:val="18"/>
                <w:szCs w:val="18"/>
              </w:rPr>
              <w:t>All newborns were born healthy with a mean weight of 3180g.</w:t>
            </w:r>
          </w:p>
        </w:tc>
      </w:tr>
      <w:tr w:rsidR="006C2B58" w:rsidRPr="00414A30" w14:paraId="00CBB891" w14:textId="77777777" w:rsidTr="000976EA">
        <w:tc>
          <w:tcPr>
            <w:tcW w:w="2204" w:type="dxa"/>
            <w:tcBorders>
              <w:top w:val="single" w:sz="4" w:space="0" w:color="auto"/>
              <w:left w:val="single" w:sz="4" w:space="0" w:color="auto"/>
              <w:bottom w:val="single" w:sz="4" w:space="0" w:color="auto"/>
              <w:right w:val="single" w:sz="4" w:space="0" w:color="auto"/>
            </w:tcBorders>
            <w:vAlign w:val="center"/>
          </w:tcPr>
          <w:p w14:paraId="1300B7C5" w14:textId="77777777" w:rsidR="006C2B58" w:rsidRPr="00414A30" w:rsidRDefault="006C2B58"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t>Salomon et al. 2006 France</w:t>
            </w:r>
          </w:p>
          <w:p w14:paraId="1D96BD8F" w14:textId="1FFF486A" w:rsidR="006C2B58" w:rsidRPr="00414A30" w:rsidRDefault="006C2B58"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t>Pre-Post</w:t>
            </w:r>
          </w:p>
          <w:p w14:paraId="3AF2EB3F" w14:textId="77777777" w:rsidR="006C2B58" w:rsidRPr="00414A30" w:rsidRDefault="006C2B58"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t>N=38</w:t>
            </w:r>
          </w:p>
        </w:tc>
        <w:tc>
          <w:tcPr>
            <w:tcW w:w="3578" w:type="dxa"/>
            <w:tcBorders>
              <w:top w:val="single" w:sz="4" w:space="0" w:color="auto"/>
              <w:left w:val="single" w:sz="4" w:space="0" w:color="auto"/>
              <w:bottom w:val="single" w:sz="4" w:space="0" w:color="auto"/>
              <w:right w:val="single" w:sz="4" w:space="0" w:color="auto"/>
            </w:tcBorders>
          </w:tcPr>
          <w:p w14:paraId="143790A1" w14:textId="77777777" w:rsidR="006C2B58" w:rsidRPr="00414A30" w:rsidRDefault="006C2B58" w:rsidP="00414A30">
            <w:pPr>
              <w:pStyle w:val="TableText"/>
              <w:spacing w:after="0"/>
              <w:ind w:right="72"/>
              <w:contextualSpacing/>
              <w:rPr>
                <w:rFonts w:ascii="Montserrat" w:hAnsi="Montserrat"/>
                <w:szCs w:val="18"/>
              </w:rPr>
            </w:pPr>
            <w:r w:rsidRPr="00414A30">
              <w:rPr>
                <w:rFonts w:ascii="Montserrat" w:hAnsi="Montserrat"/>
                <w:b/>
                <w:bCs/>
                <w:szCs w:val="18"/>
              </w:rPr>
              <w:t>Population:</w:t>
            </w:r>
            <w:r w:rsidRPr="00414A30">
              <w:rPr>
                <w:rFonts w:ascii="Montserrat" w:hAnsi="Montserrat"/>
                <w:szCs w:val="18"/>
              </w:rPr>
              <w:t xml:space="preserve"> SCI with neurogenic bladder and undergoing intermittent catheterization; Mean age: 45.9 </w:t>
            </w:r>
            <w:proofErr w:type="spellStart"/>
            <w:r w:rsidRPr="00414A30">
              <w:rPr>
                <w:rFonts w:ascii="Montserrat" w:hAnsi="Montserrat"/>
                <w:szCs w:val="18"/>
              </w:rPr>
              <w:t>yr</w:t>
            </w:r>
            <w:proofErr w:type="spellEnd"/>
            <w:r w:rsidRPr="00414A30">
              <w:rPr>
                <w:rFonts w:ascii="Montserrat" w:hAnsi="Montserrat"/>
                <w:szCs w:val="18"/>
              </w:rPr>
              <w:t>; Gender: males=22, females=16; daily catheterizations=6.</w:t>
            </w:r>
          </w:p>
          <w:p w14:paraId="32B42191" w14:textId="21BF8ABC" w:rsidR="006C2B58" w:rsidRPr="00414A30" w:rsidRDefault="006C2B58" w:rsidP="00414A30">
            <w:pPr>
              <w:pStyle w:val="TableText"/>
              <w:spacing w:after="0"/>
              <w:ind w:right="72"/>
              <w:contextualSpacing/>
              <w:rPr>
                <w:rFonts w:ascii="Montserrat" w:hAnsi="Montserrat"/>
                <w:szCs w:val="18"/>
              </w:rPr>
            </w:pPr>
            <w:r w:rsidRPr="00414A30">
              <w:rPr>
                <w:rFonts w:ascii="Montserrat" w:hAnsi="Montserrat"/>
                <w:b/>
                <w:szCs w:val="18"/>
              </w:rPr>
              <w:t>Intervention:</w:t>
            </w:r>
            <w:r w:rsidRPr="00414A30">
              <w:rPr>
                <w:rFonts w:ascii="Montserrat" w:hAnsi="Montserrat"/>
                <w:szCs w:val="18"/>
              </w:rPr>
              <w:t xml:space="preserve"> Weekly oral cyclic antibiotic (WOCA): </w:t>
            </w:r>
            <w:proofErr w:type="spellStart"/>
            <w:r w:rsidRPr="00414A30">
              <w:rPr>
                <w:rFonts w:ascii="Montserrat" w:hAnsi="Montserrat"/>
                <w:szCs w:val="18"/>
              </w:rPr>
              <w:t>Wk</w:t>
            </w:r>
            <w:proofErr w:type="spellEnd"/>
            <w:r w:rsidRPr="00414A30">
              <w:rPr>
                <w:rFonts w:ascii="Montserrat" w:hAnsi="Montserrat"/>
                <w:szCs w:val="18"/>
              </w:rPr>
              <w:t xml:space="preserve"> 1-one </w:t>
            </w:r>
            <w:proofErr w:type="spellStart"/>
            <w:r w:rsidRPr="00414A30">
              <w:rPr>
                <w:rFonts w:ascii="Montserrat" w:hAnsi="Montserrat"/>
                <w:szCs w:val="18"/>
              </w:rPr>
              <w:t>antibiotic+wk</w:t>
            </w:r>
            <w:proofErr w:type="spellEnd"/>
            <w:r w:rsidRPr="00414A30">
              <w:rPr>
                <w:rFonts w:ascii="Montserrat" w:hAnsi="Montserrat"/>
                <w:szCs w:val="18"/>
              </w:rPr>
              <w:t xml:space="preserve"> 2 another antibiotic (over 2 </w:t>
            </w:r>
            <w:proofErr w:type="spellStart"/>
            <w:r w:rsidRPr="00414A30">
              <w:rPr>
                <w:rFonts w:ascii="Montserrat" w:hAnsi="Montserrat"/>
                <w:szCs w:val="18"/>
              </w:rPr>
              <w:t>yr</w:t>
            </w:r>
            <w:proofErr w:type="spellEnd"/>
            <w:r w:rsidRPr="00414A30">
              <w:rPr>
                <w:rFonts w:ascii="Montserrat" w:hAnsi="Montserrat"/>
                <w:szCs w:val="18"/>
              </w:rPr>
              <w:t xml:space="preserve">). Antibiotic choice based on urine culture results: amoxicillin 3000mg; trimethoprim/ sulfamethoxazole 320-1600mg; </w:t>
            </w:r>
            <w:proofErr w:type="spellStart"/>
            <w:r w:rsidRPr="00414A30">
              <w:rPr>
                <w:rFonts w:ascii="Montserrat" w:hAnsi="Montserrat"/>
                <w:szCs w:val="18"/>
              </w:rPr>
              <w:t>fosfomycin</w:t>
            </w:r>
            <w:proofErr w:type="spellEnd"/>
            <w:r w:rsidRPr="00414A30">
              <w:rPr>
                <w:rFonts w:ascii="Montserrat" w:hAnsi="Montserrat"/>
                <w:szCs w:val="18"/>
              </w:rPr>
              <w:t xml:space="preserve"> trometamol 6000mg; nitrofurantoin 300mg; cefixime 40mg. </w:t>
            </w:r>
          </w:p>
          <w:p w14:paraId="4378908A" w14:textId="77777777" w:rsidR="006C2B58" w:rsidRPr="00414A30" w:rsidRDefault="006C2B58" w:rsidP="00414A30">
            <w:pPr>
              <w:pStyle w:val="TableText"/>
              <w:spacing w:after="0"/>
              <w:ind w:right="72"/>
              <w:contextualSpacing/>
              <w:rPr>
                <w:rFonts w:ascii="Montserrat" w:hAnsi="Montserrat"/>
                <w:szCs w:val="18"/>
              </w:rPr>
            </w:pPr>
            <w:r w:rsidRPr="00414A30">
              <w:rPr>
                <w:rFonts w:ascii="Montserrat" w:hAnsi="Montserrat"/>
                <w:b/>
                <w:bCs/>
                <w:szCs w:val="18"/>
              </w:rPr>
              <w:t>Outcome Measures:</w:t>
            </w:r>
            <w:r w:rsidRPr="00414A30">
              <w:rPr>
                <w:rFonts w:ascii="Montserrat" w:hAnsi="Montserrat"/>
                <w:szCs w:val="18"/>
              </w:rPr>
              <w:t xml:space="preserve"> Number of urinary tract infections (UTIs) with weekly cultures for first 3 </w:t>
            </w:r>
            <w:proofErr w:type="spellStart"/>
            <w:r w:rsidRPr="00414A30">
              <w:rPr>
                <w:rFonts w:ascii="Montserrat" w:hAnsi="Montserrat"/>
                <w:szCs w:val="18"/>
              </w:rPr>
              <w:t>mo</w:t>
            </w:r>
            <w:proofErr w:type="spellEnd"/>
            <w:r w:rsidRPr="00414A30">
              <w:rPr>
                <w:rFonts w:ascii="Montserrat" w:hAnsi="Montserrat"/>
                <w:szCs w:val="18"/>
              </w:rPr>
              <w:t xml:space="preserve"> and monthly thereafter over 2 yr.</w:t>
            </w:r>
          </w:p>
        </w:tc>
        <w:tc>
          <w:tcPr>
            <w:tcW w:w="3578" w:type="dxa"/>
            <w:tcBorders>
              <w:top w:val="single" w:sz="4" w:space="0" w:color="auto"/>
              <w:left w:val="single" w:sz="4" w:space="0" w:color="auto"/>
              <w:bottom w:val="single" w:sz="4" w:space="0" w:color="auto"/>
              <w:right w:val="single" w:sz="4" w:space="0" w:color="auto"/>
            </w:tcBorders>
          </w:tcPr>
          <w:p w14:paraId="034DE84F" w14:textId="77777777" w:rsidR="006C2B58" w:rsidRPr="00414A30" w:rsidRDefault="006C2B58" w:rsidP="00414A30">
            <w:pPr>
              <w:pStyle w:val="TableOutcomesText"/>
              <w:numPr>
                <w:ilvl w:val="0"/>
                <w:numId w:val="0"/>
              </w:numPr>
              <w:ind w:left="360" w:right="72" w:hanging="360"/>
              <w:contextualSpacing/>
              <w:rPr>
                <w:rFonts w:ascii="Montserrat" w:hAnsi="Montserrat"/>
                <w:szCs w:val="18"/>
              </w:rPr>
            </w:pPr>
            <w:r w:rsidRPr="00414A30">
              <w:rPr>
                <w:rFonts w:ascii="Montserrat" w:hAnsi="Montserrat"/>
                <w:szCs w:val="18"/>
              </w:rPr>
              <w:t>Before/after WOCA programme:</w:t>
            </w:r>
          </w:p>
          <w:p w14:paraId="5ED5E0EF" w14:textId="77777777" w:rsidR="006C2B58" w:rsidRPr="00414A30" w:rsidRDefault="006C2B58" w:rsidP="00414A30">
            <w:pPr>
              <w:pStyle w:val="TableOutcomesText"/>
              <w:numPr>
                <w:ilvl w:val="1"/>
                <w:numId w:val="199"/>
              </w:numPr>
              <w:ind w:right="72"/>
              <w:contextualSpacing/>
              <w:rPr>
                <w:rFonts w:ascii="Montserrat" w:hAnsi="Montserrat"/>
                <w:szCs w:val="18"/>
              </w:rPr>
            </w:pPr>
            <w:r w:rsidRPr="00414A30">
              <w:rPr>
                <w:rFonts w:ascii="Montserrat" w:hAnsi="Montserrat"/>
                <w:szCs w:val="18"/>
              </w:rPr>
              <w:t xml:space="preserve">Reduced symptomatic UTIs/ </w:t>
            </w:r>
            <w:proofErr w:type="spellStart"/>
            <w:r w:rsidRPr="00414A30">
              <w:rPr>
                <w:rFonts w:ascii="Montserrat" w:hAnsi="Montserrat"/>
                <w:szCs w:val="18"/>
              </w:rPr>
              <w:t>pt</w:t>
            </w:r>
            <w:proofErr w:type="spellEnd"/>
            <w:r w:rsidRPr="00414A30">
              <w:rPr>
                <w:rFonts w:ascii="Montserrat" w:hAnsi="Montserrat"/>
                <w:szCs w:val="18"/>
              </w:rPr>
              <w:t>/</w:t>
            </w:r>
            <w:proofErr w:type="spellStart"/>
            <w:r w:rsidRPr="00414A30">
              <w:rPr>
                <w:rFonts w:ascii="Montserrat" w:hAnsi="Montserrat"/>
                <w:szCs w:val="18"/>
              </w:rPr>
              <w:t>yr</w:t>
            </w:r>
            <w:proofErr w:type="spellEnd"/>
            <w:r w:rsidRPr="00414A30">
              <w:rPr>
                <w:rFonts w:ascii="Montserrat" w:hAnsi="Montserrat"/>
                <w:szCs w:val="18"/>
              </w:rPr>
              <w:t xml:space="preserve"> from 9.4 to 1.8, p&lt;0.01</w:t>
            </w:r>
          </w:p>
          <w:p w14:paraId="4E23208B" w14:textId="77777777" w:rsidR="006C2B58" w:rsidRPr="00414A30" w:rsidRDefault="006C2B58" w:rsidP="00414A30">
            <w:pPr>
              <w:pStyle w:val="TableOutcomesText"/>
              <w:numPr>
                <w:ilvl w:val="1"/>
                <w:numId w:val="199"/>
              </w:numPr>
              <w:ind w:right="72"/>
              <w:contextualSpacing/>
              <w:rPr>
                <w:rFonts w:ascii="Montserrat" w:hAnsi="Montserrat"/>
                <w:szCs w:val="18"/>
              </w:rPr>
            </w:pPr>
            <w:r w:rsidRPr="00414A30">
              <w:rPr>
                <w:rFonts w:ascii="Montserrat" w:hAnsi="Montserrat"/>
                <w:szCs w:val="18"/>
              </w:rPr>
              <w:t>Reduced febrile UTI/</w:t>
            </w:r>
            <w:proofErr w:type="spellStart"/>
            <w:r w:rsidRPr="00414A30">
              <w:rPr>
                <w:rFonts w:ascii="Montserrat" w:hAnsi="Montserrat"/>
                <w:szCs w:val="18"/>
              </w:rPr>
              <w:t>pt</w:t>
            </w:r>
            <w:proofErr w:type="spellEnd"/>
            <w:r w:rsidRPr="00414A30">
              <w:rPr>
                <w:rFonts w:ascii="Montserrat" w:hAnsi="Montserrat"/>
                <w:szCs w:val="18"/>
              </w:rPr>
              <w:t>/</w:t>
            </w:r>
            <w:proofErr w:type="spellStart"/>
            <w:r w:rsidRPr="00414A30">
              <w:rPr>
                <w:rFonts w:ascii="Montserrat" w:hAnsi="Montserrat"/>
                <w:szCs w:val="18"/>
              </w:rPr>
              <w:t>yr</w:t>
            </w:r>
            <w:proofErr w:type="spellEnd"/>
            <w:r w:rsidRPr="00414A30">
              <w:rPr>
                <w:rFonts w:ascii="Montserrat" w:hAnsi="Montserrat"/>
                <w:szCs w:val="18"/>
              </w:rPr>
              <w:t xml:space="preserve"> from 0.75 to 0.31, p&lt;0.04</w:t>
            </w:r>
          </w:p>
          <w:p w14:paraId="34A45EAC" w14:textId="36973F58" w:rsidR="006C2B58" w:rsidRPr="00414A30" w:rsidRDefault="006C2B58" w:rsidP="00414A30">
            <w:pPr>
              <w:pStyle w:val="TableOutcomesText"/>
              <w:numPr>
                <w:ilvl w:val="1"/>
                <w:numId w:val="199"/>
              </w:numPr>
              <w:ind w:right="72"/>
              <w:contextualSpacing/>
              <w:rPr>
                <w:rFonts w:ascii="Montserrat" w:hAnsi="Montserrat"/>
                <w:szCs w:val="18"/>
              </w:rPr>
            </w:pPr>
            <w:r w:rsidRPr="00414A30">
              <w:rPr>
                <w:rFonts w:ascii="Montserrat" w:hAnsi="Montserrat"/>
                <w:szCs w:val="18"/>
              </w:rPr>
              <w:t>Reduced hospitalization days from 4 to 1.2 d/</w:t>
            </w:r>
            <w:r w:rsidR="0047483E" w:rsidRPr="00414A30">
              <w:rPr>
                <w:rFonts w:ascii="Montserrat" w:hAnsi="Montserrat"/>
                <w:szCs w:val="18"/>
              </w:rPr>
              <w:t>individual</w:t>
            </w:r>
            <w:r w:rsidRPr="00414A30">
              <w:rPr>
                <w:rFonts w:ascii="Montserrat" w:hAnsi="Montserrat"/>
                <w:szCs w:val="18"/>
              </w:rPr>
              <w:t xml:space="preserve">, p&lt;0.01. </w:t>
            </w:r>
          </w:p>
          <w:p w14:paraId="20D0AEB9" w14:textId="77777777" w:rsidR="006C2B58" w:rsidRPr="00414A30" w:rsidRDefault="006C2B58" w:rsidP="00414A30">
            <w:pPr>
              <w:pStyle w:val="TableOutcomesText"/>
              <w:numPr>
                <w:ilvl w:val="1"/>
                <w:numId w:val="199"/>
              </w:numPr>
              <w:ind w:right="72"/>
              <w:contextualSpacing/>
              <w:rPr>
                <w:rFonts w:ascii="Montserrat" w:hAnsi="Montserrat"/>
                <w:szCs w:val="18"/>
              </w:rPr>
            </w:pPr>
            <w:r w:rsidRPr="00414A30">
              <w:rPr>
                <w:rFonts w:ascii="Montserrat" w:hAnsi="Montserrat"/>
                <w:szCs w:val="18"/>
              </w:rPr>
              <w:t>Decreased antibiotic consumption correlated with decreased incidence of UTIs over the course of the study.</w:t>
            </w:r>
          </w:p>
        </w:tc>
      </w:tr>
      <w:tr w:rsidR="006C2B58" w:rsidRPr="00414A30" w14:paraId="6E23CFEC" w14:textId="77777777" w:rsidTr="000976EA">
        <w:tc>
          <w:tcPr>
            <w:tcW w:w="2204" w:type="dxa"/>
            <w:tcBorders>
              <w:top w:val="single" w:sz="4" w:space="0" w:color="auto"/>
              <w:left w:val="single" w:sz="4" w:space="0" w:color="auto"/>
              <w:bottom w:val="single" w:sz="4" w:space="0" w:color="auto"/>
              <w:right w:val="single" w:sz="4" w:space="0" w:color="auto"/>
            </w:tcBorders>
            <w:vAlign w:val="center"/>
          </w:tcPr>
          <w:p w14:paraId="6EEC71C4" w14:textId="77777777" w:rsidR="006C2B58" w:rsidRPr="00414A30" w:rsidRDefault="006C2B58" w:rsidP="00414A30">
            <w:pPr>
              <w:jc w:val="center"/>
              <w:rPr>
                <w:rFonts w:ascii="Montserrat" w:hAnsi="Montserrat"/>
                <w:sz w:val="18"/>
                <w:szCs w:val="18"/>
                <w:lang w:val="fr-CA" w:eastAsia="de-CH"/>
              </w:rPr>
            </w:pPr>
            <w:r w:rsidRPr="00414A30">
              <w:rPr>
                <w:rFonts w:ascii="Montserrat" w:hAnsi="Montserrat"/>
                <w:sz w:val="18"/>
                <w:szCs w:val="18"/>
                <w:lang w:val="fr-CA" w:eastAsia="de-CH"/>
              </w:rPr>
              <w:t>Previnaire et al. 2017</w:t>
            </w:r>
          </w:p>
          <w:p w14:paraId="7FD54EBB" w14:textId="77777777" w:rsidR="006C2B58" w:rsidRPr="00414A30" w:rsidRDefault="006C2B58" w:rsidP="00414A30">
            <w:pPr>
              <w:jc w:val="center"/>
              <w:rPr>
                <w:rFonts w:ascii="Montserrat" w:hAnsi="Montserrat"/>
                <w:sz w:val="18"/>
                <w:szCs w:val="18"/>
                <w:lang w:val="fr-CA" w:eastAsia="de-CH"/>
              </w:rPr>
            </w:pPr>
            <w:r w:rsidRPr="00414A30">
              <w:rPr>
                <w:rFonts w:ascii="Montserrat" w:hAnsi="Montserrat"/>
                <w:sz w:val="18"/>
                <w:szCs w:val="18"/>
                <w:lang w:val="fr-CA" w:eastAsia="de-CH"/>
              </w:rPr>
              <w:t>France</w:t>
            </w:r>
          </w:p>
          <w:p w14:paraId="353A56BE" w14:textId="77777777" w:rsidR="006C2B58" w:rsidRPr="00414A30" w:rsidRDefault="006C2B58" w:rsidP="00414A30">
            <w:pPr>
              <w:jc w:val="center"/>
              <w:rPr>
                <w:rFonts w:ascii="Montserrat" w:hAnsi="Montserrat"/>
                <w:sz w:val="18"/>
                <w:szCs w:val="18"/>
                <w:lang w:val="fr-CA" w:eastAsia="de-CH"/>
              </w:rPr>
            </w:pPr>
            <w:r w:rsidRPr="00414A30">
              <w:rPr>
                <w:rFonts w:ascii="Montserrat" w:hAnsi="Montserrat"/>
                <w:sz w:val="18"/>
                <w:szCs w:val="18"/>
                <w:lang w:val="fr-CA" w:eastAsia="de-CH"/>
              </w:rPr>
              <w:t>Post-Test</w:t>
            </w:r>
          </w:p>
          <w:p w14:paraId="1A1E85C7" w14:textId="77777777" w:rsidR="006C2B58" w:rsidRPr="00414A30" w:rsidRDefault="006C2B58" w:rsidP="00414A30">
            <w:pPr>
              <w:jc w:val="center"/>
              <w:rPr>
                <w:rFonts w:ascii="Montserrat" w:hAnsi="Montserrat"/>
                <w:sz w:val="18"/>
                <w:szCs w:val="18"/>
                <w:lang w:eastAsia="de-CH"/>
              </w:rPr>
            </w:pPr>
            <w:r w:rsidRPr="00414A30">
              <w:rPr>
                <w:rFonts w:ascii="Montserrat" w:hAnsi="Montserrat"/>
                <w:sz w:val="18"/>
                <w:szCs w:val="18"/>
                <w:lang w:eastAsia="de-CH"/>
              </w:rPr>
              <w:t>N=57</w:t>
            </w:r>
          </w:p>
          <w:p w14:paraId="4F0208D3" w14:textId="77777777" w:rsidR="006C2B58" w:rsidRPr="00414A30" w:rsidRDefault="006C2B58" w:rsidP="00414A30">
            <w:pPr>
              <w:pStyle w:val="TableText"/>
              <w:spacing w:after="0"/>
              <w:ind w:right="72"/>
              <w:contextualSpacing/>
              <w:jc w:val="center"/>
              <w:rPr>
                <w:rFonts w:ascii="Montserrat" w:hAnsi="Montserrat"/>
                <w:szCs w:val="18"/>
                <w:lang w:val="fr-CA"/>
              </w:rPr>
            </w:pPr>
          </w:p>
        </w:tc>
        <w:tc>
          <w:tcPr>
            <w:tcW w:w="3578" w:type="dxa"/>
            <w:tcBorders>
              <w:top w:val="single" w:sz="4" w:space="0" w:color="auto"/>
              <w:left w:val="single" w:sz="4" w:space="0" w:color="auto"/>
              <w:bottom w:val="single" w:sz="4" w:space="0" w:color="auto"/>
              <w:right w:val="single" w:sz="4" w:space="0" w:color="auto"/>
            </w:tcBorders>
          </w:tcPr>
          <w:p w14:paraId="7F977B53" w14:textId="596E2508" w:rsidR="006C2B58" w:rsidRPr="00414A30" w:rsidRDefault="006C2B58" w:rsidP="00414A30">
            <w:pPr>
              <w:pStyle w:val="TableText"/>
              <w:spacing w:after="0"/>
              <w:ind w:right="72"/>
              <w:contextualSpacing/>
              <w:rPr>
                <w:rFonts w:ascii="Montserrat" w:hAnsi="Montserrat"/>
                <w:szCs w:val="18"/>
                <w:lang w:val="en-CA"/>
              </w:rPr>
            </w:pPr>
            <w:r w:rsidRPr="00414A30">
              <w:rPr>
                <w:rFonts w:ascii="Montserrat" w:hAnsi="Montserrat"/>
                <w:b/>
                <w:bCs/>
                <w:szCs w:val="18"/>
                <w:lang w:val="en-CA"/>
              </w:rPr>
              <w:t xml:space="preserve">Population: </w:t>
            </w:r>
            <w:r w:rsidRPr="00414A30">
              <w:rPr>
                <w:rFonts w:ascii="Montserrat" w:hAnsi="Montserrat"/>
                <w:bCs/>
                <w:szCs w:val="18"/>
                <w:lang w:val="en-CA"/>
              </w:rPr>
              <w:t xml:space="preserve">Mean age=40.9±16.8; Gender: males=43; females=14; Etiology: SCI=57; Mean time since Injury: 18.4±49.1 </w:t>
            </w:r>
            <w:proofErr w:type="spellStart"/>
            <w:r w:rsidRPr="00414A30">
              <w:rPr>
                <w:rFonts w:ascii="Montserrat" w:hAnsi="Montserrat"/>
                <w:bCs/>
                <w:szCs w:val="18"/>
                <w:lang w:val="en-CA"/>
              </w:rPr>
              <w:t>mo</w:t>
            </w:r>
            <w:proofErr w:type="spellEnd"/>
            <w:r w:rsidRPr="00414A30">
              <w:rPr>
                <w:rFonts w:ascii="Montserrat" w:hAnsi="Montserrat"/>
                <w:bCs/>
                <w:szCs w:val="18"/>
                <w:lang w:val="en-CA"/>
              </w:rPr>
              <w:t xml:space="preserve">; Inclusion criteria: </w:t>
            </w:r>
            <w:r w:rsidR="0047483E" w:rsidRPr="00414A30">
              <w:rPr>
                <w:rFonts w:ascii="Montserrat" w:hAnsi="Montserrat"/>
                <w:bCs/>
                <w:szCs w:val="18"/>
                <w:lang w:val="en-CA"/>
              </w:rPr>
              <w:t>individual</w:t>
            </w:r>
            <w:r w:rsidRPr="00414A30">
              <w:rPr>
                <w:rFonts w:ascii="Montserrat" w:hAnsi="Montserrat"/>
                <w:bCs/>
                <w:szCs w:val="18"/>
                <w:lang w:val="en-CA"/>
              </w:rPr>
              <w:t>s using IC; presence of UTI compatible with cystitis; prescription of a 5-day narrow spectrum antibiotic for either symptomatic or asymptomatic bacteremia.</w:t>
            </w:r>
            <w:r w:rsidRPr="00414A30">
              <w:rPr>
                <w:rFonts w:ascii="Montserrat" w:hAnsi="Montserrat"/>
                <w:szCs w:val="18"/>
                <w:lang w:val="en-CA"/>
              </w:rPr>
              <w:t xml:space="preserve"> </w:t>
            </w:r>
          </w:p>
          <w:p w14:paraId="71630AAC" w14:textId="5BECA979" w:rsidR="006C2B58" w:rsidRPr="00414A30" w:rsidRDefault="006C2B58" w:rsidP="00414A30">
            <w:pPr>
              <w:pStyle w:val="TableText"/>
              <w:spacing w:after="0"/>
              <w:ind w:right="72"/>
              <w:contextualSpacing/>
              <w:rPr>
                <w:rFonts w:ascii="Montserrat" w:hAnsi="Montserrat"/>
                <w:szCs w:val="18"/>
                <w:lang w:val="en-CA"/>
              </w:rPr>
            </w:pPr>
            <w:r w:rsidRPr="00414A30">
              <w:rPr>
                <w:rFonts w:ascii="Montserrat" w:hAnsi="Montserrat"/>
                <w:b/>
                <w:szCs w:val="18"/>
                <w:lang w:val="en-CA"/>
              </w:rPr>
              <w:t>Intervention</w:t>
            </w:r>
            <w:r w:rsidRPr="00414A30">
              <w:rPr>
                <w:rFonts w:ascii="Montserrat" w:hAnsi="Montserrat"/>
                <w:b/>
                <w:bCs/>
                <w:szCs w:val="18"/>
                <w:lang w:val="en-CA"/>
              </w:rPr>
              <w:t xml:space="preserve">: </w:t>
            </w:r>
            <w:r w:rsidR="0047483E" w:rsidRPr="00414A30">
              <w:rPr>
                <w:rFonts w:ascii="Montserrat" w:hAnsi="Montserrat"/>
                <w:bCs/>
                <w:szCs w:val="18"/>
                <w:lang w:val="en-CA"/>
              </w:rPr>
              <w:t>Individual</w:t>
            </w:r>
            <w:r w:rsidRPr="00414A30">
              <w:rPr>
                <w:rFonts w:ascii="Montserrat" w:hAnsi="Montserrat"/>
                <w:bCs/>
                <w:szCs w:val="18"/>
                <w:lang w:val="en-CA"/>
              </w:rPr>
              <w:t xml:space="preserve">s were divided into 4 groups: Group 1 </w:t>
            </w:r>
            <w:r w:rsidRPr="00414A30">
              <w:rPr>
                <w:rFonts w:ascii="Montserrat" w:hAnsi="Montserrat"/>
                <w:bCs/>
                <w:szCs w:val="18"/>
                <w:lang w:val="en-CA"/>
              </w:rPr>
              <w:lastRenderedPageBreak/>
              <w:t>(recurrence of a treated UTI);</w:t>
            </w:r>
            <w:r w:rsidRPr="00414A30">
              <w:rPr>
                <w:rFonts w:ascii="Montserrat" w:hAnsi="Montserrat"/>
                <w:b/>
                <w:bCs/>
                <w:szCs w:val="18"/>
                <w:lang w:val="en-CA"/>
              </w:rPr>
              <w:t xml:space="preserve"> </w:t>
            </w:r>
            <w:r w:rsidRPr="00414A30">
              <w:rPr>
                <w:rFonts w:ascii="Montserrat" w:hAnsi="Montserrat"/>
                <w:bCs/>
                <w:szCs w:val="18"/>
                <w:lang w:val="en-CA"/>
              </w:rPr>
              <w:t>Group 2 (occurrence of UTI after treatment for asymptomatic bacteriuria); Group 3 (treatment for asymptomatic bacteriuria after UTI); Group 4 (consecutive treatments for asymptomatic bacteriuria). Common 5-day narrow spectrum antibiotic treatments included: Third-generation cephalosporin; Trimethoprim-sulfamethoxazole; Fluoroquinolone; Nitrofurantoin.</w:t>
            </w:r>
            <w:r w:rsidRPr="00414A30">
              <w:rPr>
                <w:rFonts w:ascii="Montserrat" w:hAnsi="Montserrat"/>
                <w:szCs w:val="18"/>
                <w:lang w:val="en-CA"/>
              </w:rPr>
              <w:t xml:space="preserve"> Outcome measures were assessed at 3, 6, 9wk follow-ups. </w:t>
            </w:r>
          </w:p>
          <w:p w14:paraId="1C19739A" w14:textId="7F9D5B7F" w:rsidR="006C2B58" w:rsidRPr="00414A30" w:rsidRDefault="006C2B58" w:rsidP="00414A30">
            <w:pPr>
              <w:pStyle w:val="TableText"/>
              <w:spacing w:after="0"/>
              <w:ind w:right="72"/>
              <w:contextualSpacing/>
              <w:rPr>
                <w:rFonts w:ascii="Montserrat" w:hAnsi="Montserrat"/>
                <w:b/>
                <w:bCs/>
                <w:szCs w:val="18"/>
              </w:rPr>
            </w:pPr>
            <w:r w:rsidRPr="00414A30">
              <w:rPr>
                <w:rFonts w:ascii="Montserrat" w:hAnsi="Montserrat"/>
                <w:b/>
                <w:bCs/>
                <w:szCs w:val="18"/>
                <w:lang w:val="en-CA"/>
              </w:rPr>
              <w:t>Outcome Measures:</w:t>
            </w:r>
            <w:r w:rsidRPr="00414A30">
              <w:rPr>
                <w:rFonts w:ascii="Montserrat" w:hAnsi="Montserrat"/>
                <w:szCs w:val="18"/>
                <w:lang w:val="en-CA"/>
              </w:rPr>
              <w:t xml:space="preserve"> occurrence of UTI; Duration of UTI-free urine; clinical cure at end of therapy for UTI; relapse and reinfection rates. </w:t>
            </w:r>
          </w:p>
        </w:tc>
        <w:tc>
          <w:tcPr>
            <w:tcW w:w="3578" w:type="dxa"/>
            <w:tcBorders>
              <w:top w:val="single" w:sz="4" w:space="0" w:color="auto"/>
              <w:left w:val="single" w:sz="4" w:space="0" w:color="auto"/>
              <w:bottom w:val="single" w:sz="4" w:space="0" w:color="auto"/>
              <w:right w:val="single" w:sz="4" w:space="0" w:color="auto"/>
            </w:tcBorders>
          </w:tcPr>
          <w:p w14:paraId="363C07B9" w14:textId="77777777" w:rsidR="006C2B58" w:rsidRPr="00414A30" w:rsidRDefault="006C2B58" w:rsidP="00414A30">
            <w:pPr>
              <w:pStyle w:val="TableOutcomesText"/>
              <w:numPr>
                <w:ilvl w:val="0"/>
                <w:numId w:val="359"/>
              </w:numPr>
              <w:ind w:right="72"/>
              <w:contextualSpacing/>
              <w:rPr>
                <w:rFonts w:ascii="Montserrat" w:hAnsi="Montserrat"/>
                <w:szCs w:val="18"/>
                <w:lang w:val="en-CA"/>
              </w:rPr>
            </w:pPr>
            <w:r w:rsidRPr="00414A30">
              <w:rPr>
                <w:rFonts w:ascii="Montserrat" w:hAnsi="Montserrat"/>
                <w:szCs w:val="18"/>
                <w:lang w:val="en-CA"/>
              </w:rPr>
              <w:lastRenderedPageBreak/>
              <w:t>There was a 99% eradication rate and 100% clinical cure rate for subjects treated for UTI.</w:t>
            </w:r>
          </w:p>
          <w:p w14:paraId="38011FD8" w14:textId="77777777" w:rsidR="006C2B58" w:rsidRPr="00414A30" w:rsidRDefault="006C2B58" w:rsidP="00414A30">
            <w:pPr>
              <w:pStyle w:val="TableOutcomesText"/>
              <w:numPr>
                <w:ilvl w:val="0"/>
                <w:numId w:val="359"/>
              </w:numPr>
              <w:ind w:right="72"/>
              <w:contextualSpacing/>
              <w:rPr>
                <w:rFonts w:ascii="Montserrat" w:hAnsi="Montserrat"/>
                <w:szCs w:val="18"/>
                <w:lang w:val="en-CA"/>
              </w:rPr>
            </w:pPr>
            <w:r w:rsidRPr="00414A30">
              <w:rPr>
                <w:rFonts w:ascii="Montserrat" w:hAnsi="Montserrat"/>
                <w:szCs w:val="18"/>
                <w:lang w:val="en-CA"/>
              </w:rPr>
              <w:t>There was no significant difference in the UTI-free period after treatment for asymptomatic bacteriuria compared with treatment for UTI (p&gt;0.05).</w:t>
            </w:r>
          </w:p>
          <w:p w14:paraId="1E2F80EE" w14:textId="77777777" w:rsidR="006C2B58" w:rsidRPr="00414A30" w:rsidRDefault="006C2B58" w:rsidP="00414A30">
            <w:pPr>
              <w:pStyle w:val="TableOutcomesText"/>
              <w:numPr>
                <w:ilvl w:val="0"/>
                <w:numId w:val="359"/>
              </w:numPr>
              <w:ind w:right="72"/>
              <w:contextualSpacing/>
              <w:rPr>
                <w:rFonts w:ascii="Montserrat" w:hAnsi="Montserrat"/>
                <w:szCs w:val="18"/>
                <w:lang w:val="en-CA"/>
              </w:rPr>
            </w:pPr>
            <w:r w:rsidRPr="00414A30">
              <w:rPr>
                <w:rFonts w:ascii="Montserrat" w:hAnsi="Montserrat"/>
                <w:szCs w:val="18"/>
                <w:lang w:val="en-CA"/>
              </w:rPr>
              <w:t xml:space="preserve">There was no significant difference in UTI rates after treatment of UTI or </w:t>
            </w:r>
            <w:r w:rsidRPr="00414A30">
              <w:rPr>
                <w:rFonts w:ascii="Montserrat" w:hAnsi="Montserrat"/>
                <w:szCs w:val="18"/>
                <w:lang w:val="en-CA"/>
              </w:rPr>
              <w:lastRenderedPageBreak/>
              <w:t>asymptomatic bacteriuria (p&gt;0.05).</w:t>
            </w:r>
          </w:p>
          <w:p w14:paraId="2D78FA3E" w14:textId="77777777" w:rsidR="006C2B58" w:rsidRPr="00414A30" w:rsidRDefault="006C2B58" w:rsidP="00414A30">
            <w:pPr>
              <w:pStyle w:val="TableOutcomesText"/>
              <w:numPr>
                <w:ilvl w:val="0"/>
                <w:numId w:val="359"/>
              </w:numPr>
              <w:ind w:right="72"/>
              <w:contextualSpacing/>
              <w:rPr>
                <w:rFonts w:ascii="Montserrat" w:hAnsi="Montserrat"/>
                <w:szCs w:val="18"/>
                <w:lang w:val="en-CA"/>
              </w:rPr>
            </w:pPr>
            <w:r w:rsidRPr="00414A30">
              <w:rPr>
                <w:rFonts w:ascii="Montserrat" w:hAnsi="Montserrat"/>
                <w:szCs w:val="18"/>
                <w:lang w:val="en-CA"/>
              </w:rPr>
              <w:t>There was no significant difference in UTI rates between those who underwent non-urological procedures and those who underwent invasive urological exams (p&gt;0.05).</w:t>
            </w:r>
          </w:p>
          <w:p w14:paraId="17749278" w14:textId="507B83B8" w:rsidR="006C2B58" w:rsidRPr="00414A30" w:rsidRDefault="006C2B58" w:rsidP="00414A30">
            <w:pPr>
              <w:pStyle w:val="TableOutcomesText"/>
              <w:numPr>
                <w:ilvl w:val="0"/>
                <w:numId w:val="359"/>
              </w:numPr>
              <w:ind w:right="72"/>
              <w:contextualSpacing/>
              <w:rPr>
                <w:rFonts w:ascii="Montserrat" w:hAnsi="Montserrat"/>
                <w:szCs w:val="18"/>
                <w:lang w:val="en-CA"/>
              </w:rPr>
            </w:pPr>
            <w:r w:rsidRPr="00414A30">
              <w:rPr>
                <w:rFonts w:ascii="Montserrat" w:hAnsi="Montserrat"/>
                <w:szCs w:val="18"/>
                <w:lang w:val="en-CA"/>
              </w:rPr>
              <w:t xml:space="preserve">There was no significant difference in UTI-free periods between Group 1 and Group 2 (p&gt;0.05). </w:t>
            </w:r>
          </w:p>
        </w:tc>
      </w:tr>
    </w:tbl>
    <w:p w14:paraId="17BAD558" w14:textId="77777777" w:rsidR="007B79DB" w:rsidRPr="00414A30" w:rsidRDefault="007B79DB" w:rsidP="00414A30">
      <w:pPr>
        <w:contextualSpacing/>
        <w:rPr>
          <w:rFonts w:ascii="Montserrat" w:hAnsi="Montserrat"/>
          <w:b/>
        </w:rPr>
      </w:pPr>
    </w:p>
    <w:p w14:paraId="7597548D" w14:textId="77777777" w:rsidR="007B79DB" w:rsidRPr="00414A30" w:rsidRDefault="007B79DB" w:rsidP="00414A30">
      <w:pPr>
        <w:contextualSpacing/>
        <w:rPr>
          <w:rFonts w:ascii="Montserrat" w:hAnsi="Montserrat"/>
          <w:b/>
        </w:rPr>
      </w:pPr>
      <w:r w:rsidRPr="00414A30">
        <w:rPr>
          <w:rFonts w:ascii="Montserrat" w:hAnsi="Montserrat"/>
          <w:b/>
        </w:rPr>
        <w:t>Discussion</w:t>
      </w:r>
    </w:p>
    <w:p w14:paraId="49939F48" w14:textId="77777777" w:rsidR="007B79DB" w:rsidRPr="00414A30" w:rsidRDefault="007B79DB" w:rsidP="00414A30">
      <w:pPr>
        <w:spacing w:after="220"/>
        <w:contextualSpacing/>
        <w:rPr>
          <w:rFonts w:ascii="Montserrat" w:hAnsi="Montserrat"/>
        </w:rPr>
      </w:pPr>
    </w:p>
    <w:p w14:paraId="4A4F231E" w14:textId="2BAF1957" w:rsidR="00267135" w:rsidRPr="00414A30" w:rsidRDefault="007B79DB" w:rsidP="00414A30">
      <w:pPr>
        <w:spacing w:after="220"/>
        <w:contextualSpacing/>
        <w:rPr>
          <w:rFonts w:ascii="Montserrat" w:hAnsi="Montserrat"/>
        </w:rPr>
      </w:pPr>
      <w:r w:rsidRPr="00414A30">
        <w:rPr>
          <w:rFonts w:ascii="Montserrat" w:hAnsi="Montserrat"/>
        </w:rPr>
        <w:t>An RCT comparing low-dose, long-term treatment with ciprofloxacin (100</w:t>
      </w:r>
      <w:r w:rsidR="002A03FB" w:rsidRPr="00414A30">
        <w:rPr>
          <w:rFonts w:ascii="Montserrat" w:hAnsi="Montserrat"/>
        </w:rPr>
        <w:t xml:space="preserve"> </w:t>
      </w:r>
      <w:r w:rsidRPr="00414A30">
        <w:rPr>
          <w:rFonts w:ascii="Montserrat" w:hAnsi="Montserrat"/>
        </w:rPr>
        <w:t xml:space="preserve">mg </w:t>
      </w:r>
      <w:r w:rsidR="002A03FB" w:rsidRPr="00414A30">
        <w:rPr>
          <w:rFonts w:ascii="Montserrat" w:hAnsi="Montserrat"/>
        </w:rPr>
        <w:t>nightly)</w:t>
      </w:r>
      <w:r w:rsidR="00960B62" w:rsidRPr="00414A30">
        <w:rPr>
          <w:rFonts w:ascii="Montserrat" w:hAnsi="Montserrat"/>
        </w:rPr>
        <w:t xml:space="preserve"> versus </w:t>
      </w:r>
      <w:r w:rsidRPr="00414A30">
        <w:rPr>
          <w:rFonts w:ascii="Montserrat" w:hAnsi="Montserrat"/>
        </w:rPr>
        <w:t>placebo concluded that ciprofloxacin prophylaxis for up to 39 months resulted in a marked reduction fr</w:t>
      </w:r>
      <w:r w:rsidR="002A03FB" w:rsidRPr="00414A30">
        <w:rPr>
          <w:rFonts w:ascii="Montserrat" w:hAnsi="Montserrat"/>
        </w:rPr>
        <w:t>om the pre-study infection rate</w:t>
      </w:r>
      <w:r w:rsidRPr="00414A30">
        <w:rPr>
          <w:rFonts w:ascii="Montserrat" w:hAnsi="Montserrat"/>
        </w:rPr>
        <w:t xml:space="preserve"> (p&lt;0.00005, corrected) with no severe side effects and only 1 instance of ciprofloxacin resistant </w:t>
      </w:r>
      <w:r w:rsidRPr="00414A30">
        <w:rPr>
          <w:rFonts w:ascii="Montserrat" w:hAnsi="Montserrat"/>
          <w:i/>
        </w:rPr>
        <w:t>E. coli</w:t>
      </w:r>
      <w:r w:rsidRPr="00414A30">
        <w:rPr>
          <w:rFonts w:ascii="Montserrat" w:hAnsi="Montserrat"/>
        </w:rPr>
        <w:t xml:space="preserve"> found in the feces of </w:t>
      </w:r>
      <w:r w:rsidR="00CE4E75" w:rsidRPr="00414A30">
        <w:rPr>
          <w:rFonts w:ascii="Montserrat" w:hAnsi="Montserrat"/>
        </w:rPr>
        <w:t>one</w:t>
      </w:r>
      <w:r w:rsidRPr="00414A30">
        <w:rPr>
          <w:rFonts w:ascii="Montserrat" w:hAnsi="Montserrat"/>
        </w:rPr>
        <w:t xml:space="preserve"> </w:t>
      </w:r>
      <w:r w:rsidR="0047483E" w:rsidRPr="00414A30">
        <w:rPr>
          <w:rFonts w:ascii="Montserrat" w:hAnsi="Montserrat"/>
        </w:rPr>
        <w:t>individual</w:t>
      </w:r>
      <w:r w:rsidRPr="00414A30">
        <w:rPr>
          <w:rFonts w:ascii="Montserrat" w:hAnsi="Montserrat"/>
        </w:rPr>
        <w:t xml:space="preserve"> (Biering-Sorensen et al. 1994). Another RCT involved a </w:t>
      </w:r>
      <w:r w:rsidR="00CE4E75" w:rsidRPr="00414A30">
        <w:rPr>
          <w:rFonts w:ascii="Montserrat" w:hAnsi="Montserrat"/>
        </w:rPr>
        <w:t>three-</w:t>
      </w:r>
      <w:r w:rsidRPr="00414A30">
        <w:rPr>
          <w:rFonts w:ascii="Montserrat" w:hAnsi="Montserrat"/>
        </w:rPr>
        <w:t>day cou</w:t>
      </w:r>
      <w:r w:rsidR="002A03FB" w:rsidRPr="00414A30">
        <w:rPr>
          <w:rFonts w:ascii="Montserrat" w:hAnsi="Montserrat"/>
        </w:rPr>
        <w:t>rse of ciprofloxacin (500 mg twice daily</w:t>
      </w:r>
      <w:r w:rsidRPr="00414A30">
        <w:rPr>
          <w:rFonts w:ascii="Montserrat" w:hAnsi="Montserrat"/>
        </w:rPr>
        <w:t>) or suitable placebo as a pre-cursor to urodynamic investigation (</w:t>
      </w:r>
      <w:proofErr w:type="spellStart"/>
      <w:r w:rsidRPr="00414A30">
        <w:rPr>
          <w:rFonts w:ascii="Montserrat" w:hAnsi="Montserrat"/>
        </w:rPr>
        <w:t>Darouiche</w:t>
      </w:r>
      <w:proofErr w:type="spellEnd"/>
      <w:r w:rsidRPr="00414A30">
        <w:rPr>
          <w:rFonts w:ascii="Montserrat" w:hAnsi="Montserrat"/>
        </w:rPr>
        <w:t xml:space="preserve"> et al. 1994), which has been associated with subsequent development of UTI (</w:t>
      </w:r>
      <w:proofErr w:type="spellStart"/>
      <w:r w:rsidRPr="00414A30">
        <w:rPr>
          <w:rFonts w:ascii="Montserrat" w:hAnsi="Montserrat"/>
        </w:rPr>
        <w:t>Pannek</w:t>
      </w:r>
      <w:proofErr w:type="spellEnd"/>
      <w:r w:rsidRPr="00414A30">
        <w:rPr>
          <w:rFonts w:ascii="Montserrat" w:hAnsi="Montserrat"/>
        </w:rPr>
        <w:t xml:space="preserve"> &amp; </w:t>
      </w:r>
      <w:proofErr w:type="spellStart"/>
      <w:r w:rsidRPr="00414A30">
        <w:rPr>
          <w:rFonts w:ascii="Montserrat" w:hAnsi="Montserrat"/>
        </w:rPr>
        <w:t>Nehiba</w:t>
      </w:r>
      <w:proofErr w:type="spellEnd"/>
      <w:r w:rsidRPr="00414A30">
        <w:rPr>
          <w:rFonts w:ascii="Montserrat" w:hAnsi="Montserrat"/>
        </w:rPr>
        <w:t xml:space="preserve"> 2007). Of those receiving ciprofloxacin, none had a symptomatic UTI at the study follow-up visit (3-5 days post urodynamic testing), whereas 3 of 22 study participants (14%) in the placebo group developed a symptomatic UTI. This finding was statistically non</w:t>
      </w:r>
      <w:r w:rsidR="002A03FB" w:rsidRPr="00414A30">
        <w:rPr>
          <w:rFonts w:ascii="Montserrat" w:hAnsi="Montserrat"/>
        </w:rPr>
        <w:t>-</w:t>
      </w:r>
      <w:r w:rsidRPr="00414A30">
        <w:rPr>
          <w:rFonts w:ascii="Montserrat" w:hAnsi="Montserrat"/>
        </w:rPr>
        <w:t xml:space="preserve">significant (p=0.24), but the trend for reduced UTI incidence and the fact that no subjects in the treatment group developed a UTI suggests that a study with greater power </w:t>
      </w:r>
      <w:r w:rsidR="002A03FB" w:rsidRPr="00414A30">
        <w:rPr>
          <w:rFonts w:ascii="Montserrat" w:hAnsi="Montserrat"/>
        </w:rPr>
        <w:t xml:space="preserve">may </w:t>
      </w:r>
      <w:r w:rsidRPr="00414A30">
        <w:rPr>
          <w:rFonts w:ascii="Montserrat" w:hAnsi="Montserrat"/>
        </w:rPr>
        <w:t>demonstrate the benefit of pre-urodynamic testing prophylaxis more conclusively.</w:t>
      </w:r>
    </w:p>
    <w:p w14:paraId="5F54FBC7" w14:textId="5A4BE3AC" w:rsidR="00267135" w:rsidRPr="00414A30" w:rsidRDefault="00267135" w:rsidP="00414A30">
      <w:pPr>
        <w:spacing w:after="220"/>
        <w:contextualSpacing/>
        <w:rPr>
          <w:rFonts w:ascii="Montserrat" w:hAnsi="Montserrat"/>
        </w:rPr>
      </w:pPr>
    </w:p>
    <w:p w14:paraId="2BB8AC1E" w14:textId="47AB87D6" w:rsidR="00B90C1C" w:rsidRPr="00414A30" w:rsidRDefault="00267135" w:rsidP="00414A30">
      <w:pPr>
        <w:spacing w:after="220"/>
        <w:contextualSpacing/>
        <w:rPr>
          <w:rFonts w:ascii="Montserrat" w:hAnsi="Montserrat"/>
        </w:rPr>
      </w:pPr>
      <w:r w:rsidRPr="00414A30">
        <w:rPr>
          <w:rFonts w:ascii="Montserrat" w:hAnsi="Montserrat"/>
        </w:rPr>
        <w:t>Nitrofurantoin is commonly used to treat acute, uncomplicated UTI or E coil and Enterobacteriaceae origin</w:t>
      </w:r>
      <w:r w:rsidR="00B90C1C" w:rsidRPr="00414A30">
        <w:rPr>
          <w:rFonts w:ascii="Montserrat" w:hAnsi="Montserrat"/>
        </w:rPr>
        <w:t xml:space="preserve">.  In the population of veterans with SCI, nitrofurantoin is often used </w:t>
      </w:r>
      <w:r w:rsidR="00F952BE" w:rsidRPr="00414A30">
        <w:rPr>
          <w:rFonts w:ascii="Montserrat" w:hAnsi="Montserrat"/>
        </w:rPr>
        <w:t>for</w:t>
      </w:r>
      <w:r w:rsidR="00B90C1C" w:rsidRPr="00414A30">
        <w:rPr>
          <w:rFonts w:ascii="Montserrat" w:hAnsi="Montserrat"/>
        </w:rPr>
        <w:t xml:space="preserve"> long-term </w:t>
      </w:r>
      <w:r w:rsidR="00F952BE" w:rsidRPr="00414A30">
        <w:rPr>
          <w:rFonts w:ascii="Montserrat" w:hAnsi="Montserrat"/>
        </w:rPr>
        <w:t>UTI prophylaxis</w:t>
      </w:r>
      <w:r w:rsidR="00B90C1C" w:rsidRPr="00414A30">
        <w:rPr>
          <w:rFonts w:ascii="Montserrat" w:hAnsi="Montserrat"/>
        </w:rPr>
        <w:t xml:space="preserve">.  Using a matched pairs design, Chew et al 2018 reported less frequent UTIs ad a significantly greater mean number of days between positive urine cultures as compared to controls (&lt;0.0001).  </w:t>
      </w:r>
      <w:r w:rsidR="00F952BE" w:rsidRPr="00414A30">
        <w:rPr>
          <w:rFonts w:ascii="Montserrat" w:hAnsi="Montserrat"/>
        </w:rPr>
        <w:t xml:space="preserve">Pairs included “cases” and “controls”, matched within a facility, where cases received ≥ 90 days per study year of continuous daily nitrofurantoin.  Matched controls did not receive long-term nitrofurantoin but had a history of at </w:t>
      </w:r>
      <w:proofErr w:type="gramStart"/>
      <w:r w:rsidR="00F952BE" w:rsidRPr="00414A30">
        <w:rPr>
          <w:rFonts w:ascii="Montserrat" w:hAnsi="Montserrat"/>
        </w:rPr>
        <w:t>least  ≥</w:t>
      </w:r>
      <w:proofErr w:type="gramEnd"/>
      <w:r w:rsidR="00F952BE" w:rsidRPr="00414A30">
        <w:rPr>
          <w:rFonts w:ascii="Montserrat" w:hAnsi="Montserrat"/>
        </w:rPr>
        <w:t xml:space="preserve">3 positive urine cultures with at least one UTI or asymptomatic bacteriuria per study year. </w:t>
      </w:r>
      <w:r w:rsidR="00B90C1C" w:rsidRPr="00414A30">
        <w:rPr>
          <w:rFonts w:ascii="Montserrat" w:hAnsi="Montserrat"/>
        </w:rPr>
        <w:t xml:space="preserve">Although the nitrofurantoin group were more likely to have isolates resistant to nitrofurantoin (P ≤ </w:t>
      </w:r>
      <w:r w:rsidR="00B90C1C" w:rsidRPr="00414A30">
        <w:rPr>
          <w:rFonts w:ascii="Montserrat" w:hAnsi="Montserrat"/>
        </w:rPr>
        <w:lastRenderedPageBreak/>
        <w:t>0.00001), the frequency of multi-drug resistant organisms isolated from the urine was not significantly different.  Therefore, the Chew investigative team concluded support for the long-term prescription of nitrofurantoin to reduce UTIs in veterans with SCI.</w:t>
      </w:r>
    </w:p>
    <w:p w14:paraId="43DFF8CC" w14:textId="025870FF" w:rsidR="00F952BE" w:rsidRPr="00414A30" w:rsidRDefault="00F952BE" w:rsidP="00414A30">
      <w:pPr>
        <w:spacing w:after="220"/>
        <w:contextualSpacing/>
        <w:rPr>
          <w:rFonts w:ascii="Montserrat" w:hAnsi="Montserrat"/>
        </w:rPr>
      </w:pPr>
    </w:p>
    <w:p w14:paraId="15F393AC" w14:textId="03130B81" w:rsidR="00F952BE" w:rsidRPr="00414A30" w:rsidRDefault="00F952BE" w:rsidP="00414A30">
      <w:pPr>
        <w:spacing w:after="220"/>
        <w:contextualSpacing/>
        <w:rPr>
          <w:rFonts w:ascii="Montserrat" w:hAnsi="Montserrat"/>
        </w:rPr>
      </w:pPr>
      <w:r w:rsidRPr="00414A30">
        <w:rPr>
          <w:rFonts w:ascii="Montserrat" w:hAnsi="Montserrat"/>
        </w:rPr>
        <w:t>Although oral prophylaxis</w:t>
      </w:r>
      <w:r w:rsidR="000C7503" w:rsidRPr="00414A30">
        <w:rPr>
          <w:rFonts w:ascii="Montserrat" w:hAnsi="Montserrat"/>
        </w:rPr>
        <w:t xml:space="preserve"> is thought to delay the onset of bacteriuria, a rare result is the decrease in </w:t>
      </w:r>
      <w:r w:rsidR="00987DB9" w:rsidRPr="00414A30">
        <w:rPr>
          <w:rFonts w:ascii="Montserrat" w:hAnsi="Montserrat"/>
        </w:rPr>
        <w:t xml:space="preserve">occurrence of </w:t>
      </w:r>
      <w:r w:rsidR="000C7503" w:rsidRPr="00414A30">
        <w:rPr>
          <w:rFonts w:ascii="Montserrat" w:hAnsi="Montserrat"/>
        </w:rPr>
        <w:t>symptomatic UTI. Furthermore, oral administration is often accompanied by side effects in multiple body systems (oral, pulmonary, skin, genitourinary, and bowel)</w:t>
      </w:r>
      <w:r w:rsidR="00987DB9" w:rsidRPr="00414A30">
        <w:rPr>
          <w:rFonts w:ascii="Montserrat" w:hAnsi="Montserrat"/>
        </w:rPr>
        <w:t xml:space="preserve">. Cox et al (2017) investigated the ability of gentamicin bladder instillations to reduce the rate of symptomatic UTIs in neurogenic bladder </w:t>
      </w:r>
      <w:r w:rsidR="0047483E" w:rsidRPr="00414A30">
        <w:rPr>
          <w:rFonts w:ascii="Montserrat" w:hAnsi="Montserrat"/>
        </w:rPr>
        <w:t>individual</w:t>
      </w:r>
      <w:r w:rsidR="00987DB9" w:rsidRPr="00414A30">
        <w:rPr>
          <w:rFonts w:ascii="Montserrat" w:hAnsi="Montserrat"/>
        </w:rPr>
        <w:t xml:space="preserve">s (63% of the study population had a SCI) using </w:t>
      </w:r>
      <w:proofErr w:type="spellStart"/>
      <w:r w:rsidR="00987DB9" w:rsidRPr="00414A30">
        <w:rPr>
          <w:rFonts w:ascii="Montserrat" w:hAnsi="Montserrat"/>
        </w:rPr>
        <w:t>interimittent</w:t>
      </w:r>
      <w:proofErr w:type="spellEnd"/>
      <w:r w:rsidR="00987DB9" w:rsidRPr="00414A30">
        <w:rPr>
          <w:rFonts w:ascii="Montserrat" w:hAnsi="Montserrat"/>
        </w:rPr>
        <w:t xml:space="preserve"> self-catheterization and who suffered recurrent UTIs.  Reported results </w:t>
      </w:r>
      <w:r w:rsidR="00165A87" w:rsidRPr="00414A30">
        <w:rPr>
          <w:rFonts w:ascii="Montserrat" w:hAnsi="Montserrat"/>
        </w:rPr>
        <w:t xml:space="preserve">fore pre and post gentamicin instillation </w:t>
      </w:r>
      <w:r w:rsidR="00987DB9" w:rsidRPr="00414A30">
        <w:rPr>
          <w:rFonts w:ascii="Montserrat" w:hAnsi="Montserrat"/>
        </w:rPr>
        <w:t>included a 75% decrease in symptomatic UTI episodes</w:t>
      </w:r>
      <w:r w:rsidR="00165A87" w:rsidRPr="00414A30">
        <w:rPr>
          <w:rFonts w:ascii="Montserrat" w:hAnsi="Montserrat"/>
        </w:rPr>
        <w:t xml:space="preserve"> (p=0.004)</w:t>
      </w:r>
      <w:r w:rsidR="00987DB9" w:rsidRPr="00414A30">
        <w:rPr>
          <w:rFonts w:ascii="Montserrat" w:hAnsi="Montserrat"/>
        </w:rPr>
        <w:t>, a reduction in the need for oral antibiotics</w:t>
      </w:r>
      <w:r w:rsidR="00165A87" w:rsidRPr="00414A30">
        <w:rPr>
          <w:rFonts w:ascii="Montserrat" w:hAnsi="Montserrat"/>
        </w:rPr>
        <w:t xml:space="preserve"> (27.3 to 10%; p=0.16)</w:t>
      </w:r>
      <w:r w:rsidR="00987DB9" w:rsidRPr="00414A30">
        <w:rPr>
          <w:rFonts w:ascii="Montserrat" w:hAnsi="Montserrat"/>
        </w:rPr>
        <w:t>, and a decrease in antibiotic resistance</w:t>
      </w:r>
      <w:r w:rsidR="00165A87" w:rsidRPr="00414A30">
        <w:rPr>
          <w:rFonts w:ascii="Montserrat" w:hAnsi="Montserrat"/>
        </w:rPr>
        <w:t xml:space="preserve"> (58.3 to 47.1%; p=0.04)</w:t>
      </w:r>
      <w:r w:rsidR="00987DB9" w:rsidRPr="00414A30">
        <w:rPr>
          <w:rFonts w:ascii="Montserrat" w:hAnsi="Montserrat"/>
        </w:rPr>
        <w:t xml:space="preserve">.  However, it should be noted that these results may not be generalizable given the observational and retrospective study design. </w:t>
      </w:r>
    </w:p>
    <w:p w14:paraId="19548BA2" w14:textId="77777777" w:rsidR="007B79DB" w:rsidRPr="00414A30" w:rsidRDefault="007B79DB" w:rsidP="00414A30">
      <w:pPr>
        <w:spacing w:after="220"/>
        <w:contextualSpacing/>
        <w:rPr>
          <w:rFonts w:ascii="Montserrat" w:hAnsi="Montserrat"/>
        </w:rPr>
      </w:pPr>
    </w:p>
    <w:p w14:paraId="5B7D901B" w14:textId="4226CE0A" w:rsidR="007B79DB" w:rsidRPr="00414A30" w:rsidRDefault="007B79DB" w:rsidP="00414A30">
      <w:pPr>
        <w:spacing w:after="220"/>
        <w:contextualSpacing/>
        <w:rPr>
          <w:rFonts w:ascii="Montserrat" w:hAnsi="Montserrat"/>
        </w:rPr>
      </w:pPr>
      <w:r w:rsidRPr="00414A30">
        <w:rPr>
          <w:rFonts w:ascii="Montserrat" w:hAnsi="Montserrat"/>
        </w:rPr>
        <w:t xml:space="preserve">Conflicting results have been obtained across separate controlled trials conducted in individuals undergoing acute SCI </w:t>
      </w:r>
      <w:proofErr w:type="spellStart"/>
      <w:r w:rsidRPr="00414A30">
        <w:rPr>
          <w:rFonts w:ascii="Montserrat" w:hAnsi="Montserrat"/>
        </w:rPr>
        <w:t>in</w:t>
      </w:r>
      <w:r w:rsidR="0047483E" w:rsidRPr="00414A30">
        <w:rPr>
          <w:rFonts w:ascii="Montserrat" w:hAnsi="Montserrat"/>
        </w:rPr>
        <w:t>individual</w:t>
      </w:r>
      <w:proofErr w:type="spellEnd"/>
      <w:r w:rsidRPr="00414A30">
        <w:rPr>
          <w:rFonts w:ascii="Montserrat" w:hAnsi="Montserrat"/>
        </w:rPr>
        <w:t xml:space="preserve"> rehabilitation of sustained (i.e.,</w:t>
      </w:r>
      <w:r w:rsidR="006304C7" w:rsidRPr="00414A30">
        <w:rPr>
          <w:rFonts w:ascii="Montserrat" w:hAnsi="Montserrat"/>
        </w:rPr>
        <w:t xml:space="preserve"> </w:t>
      </w:r>
      <w:r w:rsidR="005B4366" w:rsidRPr="00414A30">
        <w:rPr>
          <w:rFonts w:ascii="Montserrat" w:hAnsi="Montserrat"/>
        </w:rPr>
        <w:t>&gt;</w:t>
      </w:r>
      <w:r w:rsidRPr="00414A30">
        <w:rPr>
          <w:rFonts w:ascii="Montserrat" w:hAnsi="Montserrat"/>
        </w:rPr>
        <w:t xml:space="preserve">3 months) prophylaxis with TMP-SMX. Gribble and </w:t>
      </w:r>
      <w:proofErr w:type="spellStart"/>
      <w:r w:rsidRPr="00414A30">
        <w:rPr>
          <w:rFonts w:ascii="Montserrat" w:hAnsi="Montserrat"/>
        </w:rPr>
        <w:t>Puterman</w:t>
      </w:r>
      <w:proofErr w:type="spellEnd"/>
      <w:r w:rsidRPr="00414A30">
        <w:rPr>
          <w:rFonts w:ascii="Montserrat" w:hAnsi="Montserrat"/>
        </w:rPr>
        <w:t xml:space="preserve"> (1993) reported th</w:t>
      </w:r>
      <w:r w:rsidR="0055657D" w:rsidRPr="00414A30">
        <w:rPr>
          <w:rFonts w:ascii="Montserrat" w:hAnsi="Montserrat"/>
        </w:rPr>
        <w:t>at oral administration of a TMP-</w:t>
      </w:r>
      <w:r w:rsidRPr="00414A30">
        <w:rPr>
          <w:rFonts w:ascii="Montserrat" w:hAnsi="Montserrat"/>
        </w:rPr>
        <w:t>SMX (</w:t>
      </w:r>
      <w:r w:rsidR="0055657D" w:rsidRPr="00414A30">
        <w:rPr>
          <w:rFonts w:ascii="Montserrat" w:hAnsi="Montserrat"/>
        </w:rPr>
        <w:t xml:space="preserve">40 mg and </w:t>
      </w:r>
      <w:r w:rsidRPr="00414A30">
        <w:rPr>
          <w:rFonts w:ascii="Montserrat" w:hAnsi="Montserrat"/>
        </w:rPr>
        <w:t>200</w:t>
      </w:r>
      <w:r w:rsidR="006304C7" w:rsidRPr="00414A30">
        <w:rPr>
          <w:rFonts w:ascii="Montserrat" w:hAnsi="Montserrat"/>
        </w:rPr>
        <w:t xml:space="preserve"> </w:t>
      </w:r>
      <w:r w:rsidRPr="00414A30">
        <w:rPr>
          <w:rFonts w:ascii="Montserrat" w:hAnsi="Montserrat"/>
        </w:rPr>
        <w:t>mg</w:t>
      </w:r>
      <w:r w:rsidR="0055657D" w:rsidRPr="00414A30">
        <w:rPr>
          <w:rFonts w:ascii="Montserrat" w:hAnsi="Montserrat"/>
        </w:rPr>
        <w:t>, respectively</w:t>
      </w:r>
      <w:r w:rsidRPr="00414A30">
        <w:rPr>
          <w:rFonts w:ascii="Montserrat" w:hAnsi="Montserrat"/>
        </w:rPr>
        <w:t xml:space="preserve">) formulation once daily was found to significantly reduce frequency and relapse rates of bacteriuria (p=0.0001) and symptomatic </w:t>
      </w:r>
      <w:r w:rsidR="007B5A91" w:rsidRPr="00414A30">
        <w:rPr>
          <w:rFonts w:ascii="Montserrat" w:hAnsi="Montserrat"/>
        </w:rPr>
        <w:t>UTI</w:t>
      </w:r>
      <w:r w:rsidRPr="00414A30">
        <w:rPr>
          <w:rFonts w:ascii="Montserrat" w:hAnsi="Montserrat"/>
        </w:rPr>
        <w:t xml:space="preserve"> (p=0.0003) in persons with recent SCI using intermittent catheterization for bladder management (n=129). Conversely, </w:t>
      </w:r>
      <w:proofErr w:type="spellStart"/>
      <w:r w:rsidRPr="00414A30">
        <w:rPr>
          <w:rFonts w:ascii="Montserrat" w:hAnsi="Montserrat"/>
        </w:rPr>
        <w:t>Sandock</w:t>
      </w:r>
      <w:proofErr w:type="spellEnd"/>
      <w:r w:rsidRPr="00414A30">
        <w:rPr>
          <w:rFonts w:ascii="Montserrat" w:hAnsi="Montserrat"/>
        </w:rPr>
        <w:t xml:space="preserve"> et al. (1995) reported on an investigation of </w:t>
      </w:r>
      <w:r w:rsidR="0047483E" w:rsidRPr="00414A30">
        <w:rPr>
          <w:rFonts w:ascii="Montserrat" w:hAnsi="Montserrat"/>
        </w:rPr>
        <w:t>individual</w:t>
      </w:r>
      <w:r w:rsidRPr="00414A30">
        <w:rPr>
          <w:rFonts w:ascii="Montserrat" w:hAnsi="Montserrat"/>
        </w:rPr>
        <w:t xml:space="preserve">s at least 6 months post-injury within an </w:t>
      </w:r>
      <w:proofErr w:type="spellStart"/>
      <w:r w:rsidRPr="00414A30">
        <w:rPr>
          <w:rFonts w:ascii="Montserrat" w:hAnsi="Montserrat"/>
        </w:rPr>
        <w:t>in</w:t>
      </w:r>
      <w:r w:rsidR="0047483E" w:rsidRPr="00414A30">
        <w:rPr>
          <w:rFonts w:ascii="Montserrat" w:hAnsi="Montserrat"/>
        </w:rPr>
        <w:t>individual</w:t>
      </w:r>
      <w:proofErr w:type="spellEnd"/>
      <w:r w:rsidRPr="00414A30">
        <w:rPr>
          <w:rFonts w:ascii="Montserrat" w:hAnsi="Montserrat"/>
        </w:rPr>
        <w:t xml:space="preserve"> SCI rehabilitation program in which the standard of care was to prescribe TMP-SMX liberally as a prophylaxis. This practice was stopped for the purpose of conducting a prospective controlled trial in 1 of 2 units and it was noted that there was no significant difference in the number of symptomatic UTIs between those stopping</w:t>
      </w:r>
      <w:r w:rsidR="00960B62" w:rsidRPr="00414A30">
        <w:rPr>
          <w:rFonts w:ascii="Montserrat" w:hAnsi="Montserrat"/>
        </w:rPr>
        <w:t xml:space="preserve"> versus </w:t>
      </w:r>
      <w:r w:rsidRPr="00414A30">
        <w:rPr>
          <w:rFonts w:ascii="Montserrat" w:hAnsi="Montserrat"/>
        </w:rPr>
        <w:t>those continuing suppressive therapy (0.043</w:t>
      </w:r>
      <w:r w:rsidR="00960B62" w:rsidRPr="00414A30">
        <w:rPr>
          <w:rFonts w:ascii="Montserrat" w:hAnsi="Montserrat"/>
        </w:rPr>
        <w:t xml:space="preserve"> versus </w:t>
      </w:r>
      <w:r w:rsidRPr="00414A30">
        <w:rPr>
          <w:rFonts w:ascii="Montserrat" w:hAnsi="Montserrat"/>
        </w:rPr>
        <w:t>0.035 UTIs/week</w:t>
      </w:r>
      <w:r w:rsidR="006304C7" w:rsidRPr="00414A30">
        <w:rPr>
          <w:rFonts w:ascii="Montserrat" w:hAnsi="Montserrat"/>
        </w:rPr>
        <w:t>;</w:t>
      </w:r>
      <w:r w:rsidRPr="00414A30">
        <w:rPr>
          <w:rFonts w:ascii="Montserrat" w:hAnsi="Montserrat"/>
        </w:rPr>
        <w:t xml:space="preserve"> p&gt;0.5). In addition, there was a significant decrease in the emergence of TMP-SMX resistant asymptomatic bacteriuria in the </w:t>
      </w:r>
      <w:r w:rsidR="0047483E" w:rsidRPr="00414A30">
        <w:rPr>
          <w:rFonts w:ascii="Montserrat" w:hAnsi="Montserrat"/>
        </w:rPr>
        <w:t>individual</w:t>
      </w:r>
      <w:r w:rsidRPr="00414A30">
        <w:rPr>
          <w:rFonts w:ascii="Montserrat" w:hAnsi="Montserrat"/>
        </w:rPr>
        <w:t xml:space="preserve">s </w:t>
      </w:r>
      <w:r w:rsidR="004A3270" w:rsidRPr="00414A30">
        <w:rPr>
          <w:rFonts w:ascii="Montserrat" w:hAnsi="Montserrat"/>
        </w:rPr>
        <w:t xml:space="preserve">who </w:t>
      </w:r>
      <w:r w:rsidRPr="00414A30">
        <w:rPr>
          <w:rFonts w:ascii="Montserrat" w:hAnsi="Montserrat"/>
        </w:rPr>
        <w:t>stopp</w:t>
      </w:r>
      <w:r w:rsidR="004A3270" w:rsidRPr="00414A30">
        <w:rPr>
          <w:rFonts w:ascii="Montserrat" w:hAnsi="Montserrat"/>
        </w:rPr>
        <w:t>ed</w:t>
      </w:r>
      <w:r w:rsidRPr="00414A30">
        <w:rPr>
          <w:rFonts w:ascii="Montserrat" w:hAnsi="Montserrat"/>
        </w:rPr>
        <w:t xml:space="preserve"> suppressing therapy (78.8%</w:t>
      </w:r>
      <w:r w:rsidR="00960B62" w:rsidRPr="00414A30">
        <w:rPr>
          <w:rFonts w:ascii="Montserrat" w:hAnsi="Montserrat"/>
        </w:rPr>
        <w:t xml:space="preserve"> versus </w:t>
      </w:r>
      <w:r w:rsidR="00F9439A" w:rsidRPr="00414A30">
        <w:rPr>
          <w:rFonts w:ascii="Montserrat" w:hAnsi="Montserrat"/>
        </w:rPr>
        <w:t>94.1%;</w:t>
      </w:r>
      <w:r w:rsidRPr="00414A30">
        <w:rPr>
          <w:rFonts w:ascii="Montserrat" w:hAnsi="Montserrat"/>
        </w:rPr>
        <w:t xml:space="preserve"> p&lt;0.05). This latter finding was also consistent with that noted by Gribble and </w:t>
      </w:r>
      <w:proofErr w:type="spellStart"/>
      <w:r w:rsidRPr="00414A30">
        <w:rPr>
          <w:rFonts w:ascii="Montserrat" w:hAnsi="Montserrat"/>
        </w:rPr>
        <w:t>Puterman</w:t>
      </w:r>
      <w:proofErr w:type="spellEnd"/>
      <w:r w:rsidRPr="00414A30">
        <w:rPr>
          <w:rFonts w:ascii="Montserrat" w:hAnsi="Montserrat"/>
        </w:rPr>
        <w:t xml:space="preserve"> (1993) who noted this, along with TMP-SMX related adverse events</w:t>
      </w:r>
      <w:r w:rsidR="004A3270" w:rsidRPr="00414A30">
        <w:rPr>
          <w:rFonts w:ascii="Montserrat" w:hAnsi="Montserrat"/>
        </w:rPr>
        <w:t>,</w:t>
      </w:r>
      <w:r w:rsidRPr="00414A30">
        <w:rPr>
          <w:rFonts w:ascii="Montserrat" w:hAnsi="Montserrat"/>
        </w:rPr>
        <w:t xml:space="preserve"> as serious limitations of TMP-SMX prophylaxis therapy. Reid et al. (1994b) also showed an ina</w:t>
      </w:r>
      <w:r w:rsidR="00F9439A" w:rsidRPr="00414A30">
        <w:rPr>
          <w:rFonts w:ascii="Montserrat" w:hAnsi="Montserrat"/>
        </w:rPr>
        <w:t>bility of a higher dose of TMP</w:t>
      </w:r>
      <w:r w:rsidRPr="00414A30">
        <w:rPr>
          <w:rFonts w:ascii="Montserrat" w:hAnsi="Montserrat"/>
        </w:rPr>
        <w:t>-SMX</w:t>
      </w:r>
      <w:r w:rsidR="00F9439A" w:rsidRPr="00414A30">
        <w:rPr>
          <w:rFonts w:ascii="Montserrat" w:hAnsi="Montserrat"/>
        </w:rPr>
        <w:t xml:space="preserve"> </w:t>
      </w:r>
      <w:r w:rsidRPr="00414A30">
        <w:rPr>
          <w:rFonts w:ascii="Montserrat" w:hAnsi="Montserrat"/>
        </w:rPr>
        <w:t>(</w:t>
      </w:r>
      <w:r w:rsidR="00F9439A" w:rsidRPr="00414A30">
        <w:rPr>
          <w:rFonts w:ascii="Montserrat" w:hAnsi="Montserrat"/>
        </w:rPr>
        <w:t xml:space="preserve">160 mg and </w:t>
      </w:r>
      <w:r w:rsidRPr="00414A30">
        <w:rPr>
          <w:rFonts w:ascii="Montserrat" w:hAnsi="Montserrat"/>
        </w:rPr>
        <w:t>800</w:t>
      </w:r>
      <w:r w:rsidR="00F9439A" w:rsidRPr="00414A30">
        <w:rPr>
          <w:rFonts w:ascii="Montserrat" w:hAnsi="Montserrat"/>
        </w:rPr>
        <w:t xml:space="preserve"> </w:t>
      </w:r>
      <w:r w:rsidRPr="00414A30">
        <w:rPr>
          <w:rFonts w:ascii="Montserrat" w:hAnsi="Montserrat"/>
        </w:rPr>
        <w:t>mg</w:t>
      </w:r>
      <w:r w:rsidR="00F9439A" w:rsidRPr="00414A30">
        <w:rPr>
          <w:rFonts w:ascii="Montserrat" w:hAnsi="Montserrat"/>
        </w:rPr>
        <w:t>, respectively</w:t>
      </w:r>
      <w:r w:rsidRPr="00414A30">
        <w:rPr>
          <w:rFonts w:ascii="Montserrat" w:hAnsi="Montserrat"/>
        </w:rPr>
        <w:t xml:space="preserve">) to reduce rates of symptomatic UTI </w:t>
      </w:r>
      <w:r w:rsidR="00F9439A" w:rsidRPr="00414A30">
        <w:rPr>
          <w:rFonts w:ascii="Montserrat" w:hAnsi="Montserrat"/>
        </w:rPr>
        <w:t xml:space="preserve">among </w:t>
      </w:r>
      <w:proofErr w:type="spellStart"/>
      <w:r w:rsidR="00F9439A" w:rsidRPr="00414A30">
        <w:rPr>
          <w:rFonts w:ascii="Montserrat" w:hAnsi="Montserrat"/>
        </w:rPr>
        <w:t>in</w:t>
      </w:r>
      <w:r w:rsidR="0047483E" w:rsidRPr="00414A30">
        <w:rPr>
          <w:rFonts w:ascii="Montserrat" w:hAnsi="Montserrat"/>
        </w:rPr>
        <w:t>individual</w:t>
      </w:r>
      <w:r w:rsidRPr="00414A30">
        <w:rPr>
          <w:rFonts w:ascii="Montserrat" w:hAnsi="Montserrat"/>
        </w:rPr>
        <w:t>s</w:t>
      </w:r>
      <w:proofErr w:type="spellEnd"/>
      <w:r w:rsidRPr="00414A30">
        <w:rPr>
          <w:rFonts w:ascii="Montserrat" w:hAnsi="Montserrat"/>
        </w:rPr>
        <w:t xml:space="preserve"> using intermittent catheterization for bladder management.</w:t>
      </w:r>
    </w:p>
    <w:p w14:paraId="7B0E35DE" w14:textId="77777777" w:rsidR="007B79DB" w:rsidRPr="00414A30" w:rsidRDefault="007B79DB" w:rsidP="00414A30">
      <w:pPr>
        <w:spacing w:after="220"/>
        <w:contextualSpacing/>
        <w:rPr>
          <w:rFonts w:ascii="Montserrat" w:hAnsi="Montserrat"/>
        </w:rPr>
      </w:pPr>
    </w:p>
    <w:p w14:paraId="6B359296" w14:textId="7CA23F2A" w:rsidR="007B79DB" w:rsidRPr="00414A30" w:rsidRDefault="007B79DB" w:rsidP="00414A30">
      <w:pPr>
        <w:spacing w:after="220"/>
        <w:contextualSpacing/>
        <w:rPr>
          <w:rFonts w:ascii="Montserrat" w:hAnsi="Montserrat"/>
        </w:rPr>
      </w:pPr>
      <w:r w:rsidRPr="00414A30">
        <w:rPr>
          <w:rFonts w:ascii="Montserrat" w:hAnsi="Montserrat"/>
        </w:rPr>
        <w:t xml:space="preserve">Given the conflicting findings noted above and in other </w:t>
      </w:r>
      <w:r w:rsidR="0047483E" w:rsidRPr="00414A30">
        <w:rPr>
          <w:rFonts w:ascii="Montserrat" w:hAnsi="Montserrat"/>
        </w:rPr>
        <w:t>individual</w:t>
      </w:r>
      <w:r w:rsidRPr="00414A30">
        <w:rPr>
          <w:rFonts w:ascii="Montserrat" w:hAnsi="Montserrat"/>
        </w:rPr>
        <w:t xml:space="preserve"> groups, a novel approach to UTI prevention in SCI </w:t>
      </w:r>
      <w:r w:rsidR="0047483E" w:rsidRPr="00414A30">
        <w:rPr>
          <w:rFonts w:ascii="Montserrat" w:hAnsi="Montserrat"/>
        </w:rPr>
        <w:t>individual</w:t>
      </w:r>
      <w:r w:rsidRPr="00414A30">
        <w:rPr>
          <w:rFonts w:ascii="Montserrat" w:hAnsi="Montserrat"/>
        </w:rPr>
        <w:t>s was undertaken by Salomon et al. (2006). After a pro</w:t>
      </w:r>
      <w:r w:rsidR="0055657D" w:rsidRPr="00414A30">
        <w:rPr>
          <w:rFonts w:ascii="Montserrat" w:hAnsi="Montserrat"/>
        </w:rPr>
        <w:t>spective, pre-post study with 2-</w:t>
      </w:r>
      <w:r w:rsidRPr="00414A30">
        <w:rPr>
          <w:rFonts w:ascii="Montserrat" w:hAnsi="Montserrat"/>
        </w:rPr>
        <w:t xml:space="preserve">year follow-up, they concluded that a weekly oral cyclic antibiotic (WOCA) program was beneficial in preventing UTI in SCI </w:t>
      </w:r>
      <w:r w:rsidR="0047483E" w:rsidRPr="00414A30">
        <w:rPr>
          <w:rFonts w:ascii="Montserrat" w:hAnsi="Montserrat"/>
        </w:rPr>
        <w:t>individual</w:t>
      </w:r>
      <w:r w:rsidRPr="00414A30">
        <w:rPr>
          <w:rFonts w:ascii="Montserrat" w:hAnsi="Montserrat"/>
        </w:rPr>
        <w:t>s, decreasing antibiotic consumption and decreasing the number and length of hospitalizations, without severe adverse events or the emergence of multi-drug resistant bacteria</w:t>
      </w:r>
      <w:r w:rsidR="002F7B5F" w:rsidRPr="00414A30">
        <w:rPr>
          <w:rFonts w:ascii="Montserrat" w:hAnsi="Montserrat"/>
        </w:rPr>
        <w:t xml:space="preserve"> (MDRB)</w:t>
      </w:r>
      <w:r w:rsidRPr="00414A30">
        <w:rPr>
          <w:rFonts w:ascii="Montserrat" w:hAnsi="Montserrat"/>
        </w:rPr>
        <w:t xml:space="preserve">. The WOCA regimen involved alternating between two antibiotics, administered once per week over at least </w:t>
      </w:r>
      <w:r w:rsidR="00CE4E75" w:rsidRPr="00414A30">
        <w:rPr>
          <w:rFonts w:ascii="Montserrat" w:hAnsi="Montserrat"/>
        </w:rPr>
        <w:t>two</w:t>
      </w:r>
      <w:r w:rsidRPr="00414A30">
        <w:rPr>
          <w:rFonts w:ascii="Montserrat" w:hAnsi="Montserrat"/>
        </w:rPr>
        <w:t xml:space="preserve"> years. The specific </w:t>
      </w:r>
      <w:r w:rsidRPr="00414A30">
        <w:rPr>
          <w:rFonts w:ascii="Montserrat" w:hAnsi="Montserrat"/>
        </w:rPr>
        <w:lastRenderedPageBreak/>
        <w:t xml:space="preserve">antibiotics selected as prophylaxis were customized to the </w:t>
      </w:r>
      <w:r w:rsidR="0047483E" w:rsidRPr="00414A30">
        <w:rPr>
          <w:rFonts w:ascii="Montserrat" w:hAnsi="Montserrat"/>
        </w:rPr>
        <w:t>individual</w:t>
      </w:r>
      <w:r w:rsidRPr="00414A30">
        <w:rPr>
          <w:rFonts w:ascii="Montserrat" w:hAnsi="Montserrat"/>
        </w:rPr>
        <w:t xml:space="preserve">, chosen based on allergy and antimicrobial susceptibility. The most frequent combination of antibiotics utilized were </w:t>
      </w:r>
      <w:r w:rsidR="00AB1CED" w:rsidRPr="00414A30">
        <w:rPr>
          <w:rFonts w:ascii="Montserrat" w:hAnsi="Montserrat"/>
        </w:rPr>
        <w:t>TMP-SMX</w:t>
      </w:r>
      <w:r w:rsidRPr="00414A30">
        <w:rPr>
          <w:rFonts w:ascii="Montserrat" w:hAnsi="Montserrat"/>
        </w:rPr>
        <w:t xml:space="preserve"> and cefixime (30%) followed by cefixime and nitrofurantoin (25%). The combination of antibiotics was modified in 40% of the </w:t>
      </w:r>
      <w:r w:rsidR="0047483E" w:rsidRPr="00414A30">
        <w:rPr>
          <w:rFonts w:ascii="Montserrat" w:hAnsi="Montserrat"/>
        </w:rPr>
        <w:t>individual</w:t>
      </w:r>
      <w:r w:rsidRPr="00414A30">
        <w:rPr>
          <w:rFonts w:ascii="Montserrat" w:hAnsi="Montserrat"/>
        </w:rPr>
        <w:t xml:space="preserve">s once, 20% twice and 10% on three occasions during the follow-up. Salomon et al. (2009) expanded on earlier work specifically to employ a WOCA program in pregnant women with SCI. In this study, UTI rate during pregnancy (which is commonly elevated) was significantly reduced, no complications were observed during delivery, and all newborns were a healthy weight (Salomon et al. 2009). This level 4 evidence for the effectiveness of WOCA in SCI UTI prevention, treatment and cost, and would serve well as guidance in design of a randomized, double-blind, placebo-controlled study to confirm these results. </w:t>
      </w:r>
      <w:r w:rsidR="00AD3E30" w:rsidRPr="00414A30">
        <w:rPr>
          <w:rFonts w:ascii="Montserrat" w:hAnsi="Montserrat"/>
        </w:rPr>
        <w:t>Poirier et al (2016) confirmed the conclusion that WOCA is effective</w:t>
      </w:r>
      <w:r w:rsidR="002F7B5F" w:rsidRPr="00414A30">
        <w:rPr>
          <w:rFonts w:ascii="Montserrat" w:hAnsi="Montserrat"/>
        </w:rPr>
        <w:t xml:space="preserve"> in preventing UTI without MDRB emergence.</w:t>
      </w:r>
    </w:p>
    <w:p w14:paraId="38A25DA3" w14:textId="47EF02F1" w:rsidR="003B50C1" w:rsidRPr="00414A30" w:rsidRDefault="003B50C1" w:rsidP="00414A30">
      <w:pPr>
        <w:spacing w:after="220"/>
        <w:contextualSpacing/>
        <w:rPr>
          <w:rFonts w:ascii="Montserrat" w:hAnsi="Montserrat"/>
        </w:rPr>
      </w:pPr>
    </w:p>
    <w:p w14:paraId="3750B164" w14:textId="72CA5AF4" w:rsidR="003B50C1" w:rsidRPr="00414A30" w:rsidRDefault="003B50C1" w:rsidP="00414A30">
      <w:pPr>
        <w:spacing w:after="220"/>
        <w:contextualSpacing/>
        <w:rPr>
          <w:rFonts w:ascii="Montserrat" w:hAnsi="Montserrat"/>
        </w:rPr>
      </w:pPr>
      <w:r w:rsidRPr="00414A30">
        <w:rPr>
          <w:rFonts w:ascii="Montserrat" w:hAnsi="Montserrat"/>
        </w:rPr>
        <w:t xml:space="preserve">Regardless of the antibiotic used, the optimal duration of therapy for UTI is not well understood.  Establishing the shortest duration that is clinically effective and safe was the goal of </w:t>
      </w:r>
      <w:proofErr w:type="spellStart"/>
      <w:r w:rsidRPr="00414A30">
        <w:rPr>
          <w:rFonts w:ascii="Montserrat" w:hAnsi="Montserrat"/>
        </w:rPr>
        <w:t>Previnaire</w:t>
      </w:r>
      <w:proofErr w:type="spellEnd"/>
      <w:r w:rsidRPr="00414A30">
        <w:rPr>
          <w:rFonts w:ascii="Montserrat" w:hAnsi="Montserrat"/>
        </w:rPr>
        <w:t xml:space="preserve"> et al 2017.  For mild UTIs, bacteria eradication was evident in 56 of 57 (99%) cases on day 4 of antibiotic treatment and </w:t>
      </w:r>
      <w:r w:rsidR="00D35878" w:rsidRPr="00414A30">
        <w:rPr>
          <w:rFonts w:ascii="Montserrat" w:hAnsi="Montserrat"/>
        </w:rPr>
        <w:t xml:space="preserve">100% </w:t>
      </w:r>
      <w:r w:rsidRPr="00414A30">
        <w:rPr>
          <w:rFonts w:ascii="Montserrat" w:hAnsi="Montserrat"/>
        </w:rPr>
        <w:t xml:space="preserve">clinical cure was achieved in all </w:t>
      </w:r>
      <w:r w:rsidR="0047483E" w:rsidRPr="00414A30">
        <w:rPr>
          <w:rFonts w:ascii="Montserrat" w:hAnsi="Montserrat"/>
        </w:rPr>
        <w:t>individual</w:t>
      </w:r>
      <w:r w:rsidRPr="00414A30">
        <w:rPr>
          <w:rFonts w:ascii="Montserrat" w:hAnsi="Montserrat"/>
        </w:rPr>
        <w:t xml:space="preserve">s by day 5 (end of treatment).  </w:t>
      </w:r>
      <w:r w:rsidR="00D35878" w:rsidRPr="00414A30">
        <w:rPr>
          <w:rFonts w:ascii="Montserrat" w:hAnsi="Montserrat"/>
        </w:rPr>
        <w:t xml:space="preserve">Despite the short </w:t>
      </w:r>
      <w:proofErr w:type="gramStart"/>
      <w:r w:rsidR="00D35878" w:rsidRPr="00414A30">
        <w:rPr>
          <w:rFonts w:ascii="Montserrat" w:hAnsi="Montserrat"/>
        </w:rPr>
        <w:t>5 day</w:t>
      </w:r>
      <w:proofErr w:type="gramEnd"/>
      <w:r w:rsidR="00D35878" w:rsidRPr="00414A30">
        <w:rPr>
          <w:rFonts w:ascii="Montserrat" w:hAnsi="Montserrat"/>
        </w:rPr>
        <w:t xml:space="preserve"> course of treatment, s</w:t>
      </w:r>
      <w:r w:rsidRPr="00414A30">
        <w:rPr>
          <w:rFonts w:ascii="Montserrat" w:hAnsi="Montserrat"/>
        </w:rPr>
        <w:t>hort-term and long-term UTI recurrence (16 and 38%, respectively)</w:t>
      </w:r>
      <w:r w:rsidR="00D35878" w:rsidRPr="00414A30">
        <w:rPr>
          <w:rFonts w:ascii="Montserrat" w:hAnsi="Montserrat"/>
        </w:rPr>
        <w:t>, was reported to be strikingly similar to another study using la 14 day course of treatment (Dow et al 2004).</w:t>
      </w:r>
    </w:p>
    <w:p w14:paraId="6B188D0D" w14:textId="77777777" w:rsidR="00CE4E75" w:rsidRPr="00414A30" w:rsidRDefault="00CE4E75" w:rsidP="00414A30">
      <w:pPr>
        <w:spacing w:after="220"/>
        <w:contextualSpacing/>
        <w:rPr>
          <w:rFonts w:ascii="Montserrat" w:hAnsi="Montserrat"/>
        </w:rPr>
      </w:pPr>
    </w:p>
    <w:p w14:paraId="120EAD93" w14:textId="78D63AE1" w:rsidR="002F7B5F" w:rsidRPr="00414A30" w:rsidRDefault="002F7B5F" w:rsidP="00414A30">
      <w:pPr>
        <w:spacing w:after="220"/>
        <w:contextualSpacing/>
        <w:rPr>
          <w:rFonts w:ascii="Montserrat" w:hAnsi="Montserrat"/>
        </w:rPr>
      </w:pPr>
      <w:r w:rsidRPr="00414A30">
        <w:rPr>
          <w:rFonts w:ascii="Montserrat" w:hAnsi="Montserrat"/>
        </w:rPr>
        <w:t xml:space="preserve">Urological procedures are known to have the potential to initiate bacteriuria, surgical site infections, pyelonephritis, and septicemia (Grabe 2004).  Therefore, for </w:t>
      </w:r>
      <w:r w:rsidR="008C4E35" w:rsidRPr="00414A30">
        <w:rPr>
          <w:rFonts w:ascii="Montserrat" w:hAnsi="Montserrat"/>
        </w:rPr>
        <w:t xml:space="preserve">endoscopic urological procedures in people with SCI, who </w:t>
      </w:r>
      <w:r w:rsidR="006A462F" w:rsidRPr="00414A30">
        <w:rPr>
          <w:rFonts w:ascii="Montserrat" w:hAnsi="Montserrat"/>
        </w:rPr>
        <w:t xml:space="preserve">are </w:t>
      </w:r>
      <w:r w:rsidR="008C4E35" w:rsidRPr="00414A30">
        <w:rPr>
          <w:rFonts w:ascii="Montserrat" w:hAnsi="Montserrat"/>
        </w:rPr>
        <w:t>already at higher risk for UTIs, pre-procedural antibiotics are a reasonable consideration.  In an effort to compare safety, efficacy, quality-of-life impact and costs, single dose vs longer courses of pre-procedural antibiotics was compared for use prior to elective endoscopic urological procedures in spinal cord injured individuals with asymptomatic bacteriuria</w:t>
      </w:r>
      <w:r w:rsidR="000F16EA" w:rsidRPr="00414A30">
        <w:rPr>
          <w:rFonts w:ascii="Montserrat" w:hAnsi="Montserrat"/>
        </w:rPr>
        <w:t xml:space="preserve"> (Chong et al 2015)</w:t>
      </w:r>
      <w:r w:rsidR="008C4E35" w:rsidRPr="00414A30">
        <w:rPr>
          <w:rFonts w:ascii="Montserrat" w:hAnsi="Montserrat"/>
        </w:rPr>
        <w:t>.</w:t>
      </w:r>
      <w:r w:rsidR="000F16EA" w:rsidRPr="00414A30">
        <w:rPr>
          <w:rFonts w:ascii="Montserrat" w:hAnsi="Montserrat"/>
        </w:rPr>
        <w:t xml:space="preserve">  </w:t>
      </w:r>
      <w:r w:rsidR="006A462F" w:rsidRPr="00414A30">
        <w:rPr>
          <w:rFonts w:ascii="Montserrat" w:hAnsi="Montserrat"/>
        </w:rPr>
        <w:t>The Chong investigative team</w:t>
      </w:r>
      <w:r w:rsidR="000F16EA" w:rsidRPr="00414A30">
        <w:rPr>
          <w:rFonts w:ascii="Montserrat" w:hAnsi="Montserrat"/>
        </w:rPr>
        <w:t xml:space="preserve"> (2015) reported that a single dose of pre-procedural antibiotics was sufficient to protect individuals with SCI and asymptomatic bacteriuria in preparation for most endoscopic urological procedures.</w:t>
      </w:r>
    </w:p>
    <w:p w14:paraId="014577F6" w14:textId="77777777" w:rsidR="007B79DB" w:rsidRPr="00414A30" w:rsidRDefault="007B79DB" w:rsidP="00414A30">
      <w:pPr>
        <w:spacing w:after="220"/>
        <w:contextualSpacing/>
        <w:rPr>
          <w:rFonts w:ascii="Montserrat" w:hAnsi="Montserrat"/>
        </w:rPr>
      </w:pPr>
    </w:p>
    <w:p w14:paraId="6117C865" w14:textId="77777777" w:rsidR="007B79DB" w:rsidRPr="00414A30" w:rsidRDefault="007B79DB" w:rsidP="00414A30">
      <w:pPr>
        <w:contextualSpacing/>
        <w:rPr>
          <w:rFonts w:ascii="Montserrat" w:hAnsi="Montserrat"/>
          <w:b/>
        </w:rPr>
      </w:pPr>
      <w:r w:rsidRPr="00414A30">
        <w:rPr>
          <w:rFonts w:ascii="Montserrat" w:hAnsi="Montserrat"/>
          <w:b/>
        </w:rPr>
        <w:t>Conclusion</w:t>
      </w:r>
    </w:p>
    <w:p w14:paraId="686FB517" w14:textId="77777777" w:rsidR="007B79DB" w:rsidRPr="00414A30" w:rsidRDefault="007B79DB" w:rsidP="00414A30">
      <w:pPr>
        <w:pStyle w:val="Conclusions"/>
        <w:spacing w:before="0" w:after="220"/>
        <w:contextualSpacing/>
        <w:rPr>
          <w:rFonts w:ascii="Montserrat" w:hAnsi="Montserrat"/>
          <w:szCs w:val="22"/>
        </w:rPr>
      </w:pPr>
    </w:p>
    <w:p w14:paraId="661E796E" w14:textId="77777777" w:rsidR="0055657D" w:rsidRPr="00414A30" w:rsidRDefault="0055657D" w:rsidP="00414A30">
      <w:pPr>
        <w:pStyle w:val="Conclusions"/>
        <w:spacing w:before="0" w:after="220"/>
        <w:contextualSpacing/>
        <w:rPr>
          <w:rFonts w:ascii="Montserrat" w:hAnsi="Montserrat"/>
          <w:szCs w:val="22"/>
        </w:rPr>
      </w:pPr>
      <w:r w:rsidRPr="00414A30">
        <w:rPr>
          <w:rFonts w:ascii="Montserrat" w:hAnsi="Montserrat"/>
          <w:szCs w:val="22"/>
        </w:rPr>
        <w:t>There is level 1b evidence (from one RCT; Biering Sorensen et al. 1994) that low-dose, long-term ciprofloxacin may prevent symptomatic UTI.</w:t>
      </w:r>
    </w:p>
    <w:p w14:paraId="3A256686" w14:textId="77777777" w:rsidR="0055657D" w:rsidRPr="00414A30" w:rsidRDefault="0055657D" w:rsidP="00414A30">
      <w:pPr>
        <w:pStyle w:val="Conclusions"/>
        <w:spacing w:before="0" w:after="220"/>
        <w:contextualSpacing/>
        <w:rPr>
          <w:rFonts w:ascii="Montserrat" w:hAnsi="Montserrat"/>
          <w:szCs w:val="22"/>
        </w:rPr>
      </w:pPr>
    </w:p>
    <w:p w14:paraId="47DAFC4B" w14:textId="77777777" w:rsidR="0055657D" w:rsidRPr="00414A30" w:rsidRDefault="0055657D"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1b evidence (from one RCT; Gribble &amp; </w:t>
      </w:r>
      <w:proofErr w:type="spellStart"/>
      <w:r w:rsidRPr="00414A30">
        <w:rPr>
          <w:rFonts w:ascii="Montserrat" w:hAnsi="Montserrat"/>
          <w:szCs w:val="22"/>
        </w:rPr>
        <w:t>Puterman</w:t>
      </w:r>
      <w:proofErr w:type="spellEnd"/>
      <w:r w:rsidRPr="00414A30">
        <w:rPr>
          <w:rFonts w:ascii="Montserrat" w:hAnsi="Montserrat"/>
          <w:szCs w:val="22"/>
        </w:rPr>
        <w:t xml:space="preserve"> 1993) that TMP-SMX as prophylaxis may reduce symptomatic UTI rates although conflicting findings were obtained from two prospective controlled trials (</w:t>
      </w:r>
      <w:proofErr w:type="spellStart"/>
      <w:r w:rsidRPr="00414A30">
        <w:rPr>
          <w:rFonts w:ascii="Montserrat" w:hAnsi="Montserrat"/>
          <w:szCs w:val="22"/>
        </w:rPr>
        <w:t>Sandock</w:t>
      </w:r>
      <w:proofErr w:type="spellEnd"/>
      <w:r w:rsidRPr="00414A30">
        <w:rPr>
          <w:rFonts w:ascii="Montserrat" w:hAnsi="Montserrat"/>
          <w:szCs w:val="22"/>
        </w:rPr>
        <w:t xml:space="preserve"> et al. 1995; Reid et al. 1994b). The potential for emergence of drug resistant bacteria and TMP-SMX related adverse events further limit the potential use of TMP-SMX for prophylaxis.</w:t>
      </w:r>
    </w:p>
    <w:p w14:paraId="370DAC61" w14:textId="77777777" w:rsidR="0055657D" w:rsidRPr="00414A30" w:rsidRDefault="0055657D" w:rsidP="00414A30">
      <w:pPr>
        <w:pStyle w:val="Conclusions"/>
        <w:spacing w:before="0" w:after="220"/>
        <w:contextualSpacing/>
        <w:rPr>
          <w:rFonts w:ascii="Montserrat" w:hAnsi="Montserrat"/>
          <w:szCs w:val="22"/>
        </w:rPr>
      </w:pPr>
    </w:p>
    <w:p w14:paraId="3054564C" w14:textId="5C47C1D2" w:rsidR="00B90C1C" w:rsidRPr="00414A30" w:rsidRDefault="00B90C1C" w:rsidP="00414A30">
      <w:pPr>
        <w:pStyle w:val="Conclusions"/>
        <w:spacing w:before="0" w:after="220"/>
        <w:contextualSpacing/>
        <w:rPr>
          <w:rFonts w:ascii="Montserrat" w:hAnsi="Montserrat"/>
          <w:szCs w:val="22"/>
        </w:rPr>
      </w:pPr>
      <w:r w:rsidRPr="00414A30">
        <w:rPr>
          <w:rFonts w:ascii="Montserrat" w:hAnsi="Montserrat"/>
          <w:szCs w:val="22"/>
        </w:rPr>
        <w:lastRenderedPageBreak/>
        <w:t>The Chew 2018 investigative team presented level 4 (matched pairs design) evidence in support of long-term prescription of nitrofurantoin to reduce UTIs in veterans with SCI.</w:t>
      </w:r>
    </w:p>
    <w:p w14:paraId="47E37D24" w14:textId="7D449E79" w:rsidR="00D35878" w:rsidRPr="00414A30" w:rsidRDefault="00D35878" w:rsidP="00414A30">
      <w:pPr>
        <w:pStyle w:val="Conclusions"/>
        <w:spacing w:before="0" w:after="220"/>
        <w:contextualSpacing/>
        <w:rPr>
          <w:rFonts w:ascii="Montserrat" w:hAnsi="Montserrat"/>
          <w:szCs w:val="22"/>
        </w:rPr>
      </w:pPr>
    </w:p>
    <w:p w14:paraId="4C808456" w14:textId="041E99E0" w:rsidR="00D35878" w:rsidRPr="00414A30" w:rsidRDefault="00D35878" w:rsidP="00414A30">
      <w:pPr>
        <w:pStyle w:val="Conclusions"/>
        <w:spacing w:before="0" w:after="220"/>
        <w:contextualSpacing/>
        <w:rPr>
          <w:rFonts w:ascii="Montserrat" w:hAnsi="Montserrat"/>
          <w:szCs w:val="22"/>
        </w:rPr>
      </w:pPr>
      <w:r w:rsidRPr="00414A30">
        <w:rPr>
          <w:rFonts w:ascii="Montserrat" w:hAnsi="Montserrat"/>
          <w:szCs w:val="22"/>
        </w:rPr>
        <w:t>There is level 4 evidence (</w:t>
      </w:r>
      <w:proofErr w:type="spellStart"/>
      <w:r w:rsidRPr="00414A30">
        <w:rPr>
          <w:rFonts w:ascii="Montserrat" w:hAnsi="Montserrat"/>
          <w:szCs w:val="22"/>
        </w:rPr>
        <w:t>Previnaire</w:t>
      </w:r>
      <w:proofErr w:type="spellEnd"/>
      <w:r w:rsidRPr="00414A30">
        <w:rPr>
          <w:rFonts w:ascii="Montserrat" w:hAnsi="Montserrat"/>
          <w:szCs w:val="22"/>
        </w:rPr>
        <w:t xml:space="preserve"> et al 2017; N=57 retrospective study)</w:t>
      </w:r>
      <w:r w:rsidR="006D0D4F" w:rsidRPr="00414A30">
        <w:rPr>
          <w:rFonts w:ascii="Montserrat" w:hAnsi="Montserrat"/>
          <w:szCs w:val="22"/>
        </w:rPr>
        <w:t xml:space="preserve"> supporting the use of a </w:t>
      </w:r>
      <w:proofErr w:type="gramStart"/>
      <w:r w:rsidR="006D0D4F" w:rsidRPr="00414A30">
        <w:rPr>
          <w:rFonts w:ascii="Montserrat" w:hAnsi="Montserrat"/>
          <w:szCs w:val="22"/>
        </w:rPr>
        <w:t>5 day</w:t>
      </w:r>
      <w:proofErr w:type="gramEnd"/>
      <w:r w:rsidR="006D0D4F" w:rsidRPr="00414A30">
        <w:rPr>
          <w:rFonts w:ascii="Montserrat" w:hAnsi="Montserrat"/>
          <w:szCs w:val="22"/>
        </w:rPr>
        <w:t xml:space="preserve"> course of antibiotic to achieve day 4 bacterial eradication and day 5 clinical cure.</w:t>
      </w:r>
    </w:p>
    <w:p w14:paraId="2F10A47E" w14:textId="2C83450D" w:rsidR="00165A87" w:rsidRPr="00414A30" w:rsidRDefault="00165A87" w:rsidP="00414A30">
      <w:pPr>
        <w:pStyle w:val="Conclusions"/>
        <w:spacing w:before="0" w:after="220"/>
        <w:contextualSpacing/>
        <w:rPr>
          <w:rFonts w:ascii="Montserrat" w:hAnsi="Montserrat"/>
          <w:szCs w:val="22"/>
        </w:rPr>
      </w:pPr>
    </w:p>
    <w:p w14:paraId="42FCBDF1" w14:textId="77A15273" w:rsidR="00165A87" w:rsidRPr="00414A30" w:rsidRDefault="00165A87" w:rsidP="00414A30">
      <w:pPr>
        <w:pStyle w:val="Conclusions"/>
        <w:spacing w:before="0" w:after="220"/>
        <w:contextualSpacing/>
        <w:rPr>
          <w:rFonts w:ascii="Montserrat" w:hAnsi="Montserrat"/>
          <w:szCs w:val="22"/>
        </w:rPr>
      </w:pPr>
      <w:r w:rsidRPr="00414A30">
        <w:rPr>
          <w:rFonts w:ascii="Montserrat" w:hAnsi="Montserrat"/>
          <w:szCs w:val="22"/>
        </w:rPr>
        <w:t xml:space="preserve">Level 5 evidence is provided by Cox et al 2017 to suggest that gentamicin instillation into the neurogenic bladder could result in the reduction of, episodes of symptomatic UTI, need for oral antibiotics, and antibiotic resistance. </w:t>
      </w:r>
    </w:p>
    <w:p w14:paraId="6A5C8BB5" w14:textId="77777777" w:rsidR="00B90C1C" w:rsidRPr="00414A30" w:rsidRDefault="00B90C1C" w:rsidP="00414A30">
      <w:pPr>
        <w:pStyle w:val="Conclusions"/>
        <w:spacing w:before="0" w:after="220"/>
        <w:contextualSpacing/>
        <w:rPr>
          <w:rFonts w:ascii="Montserrat" w:hAnsi="Montserrat"/>
          <w:szCs w:val="22"/>
        </w:rPr>
      </w:pPr>
    </w:p>
    <w:p w14:paraId="229AC4A1" w14:textId="3D85692B" w:rsidR="0055657D" w:rsidRPr="00414A30" w:rsidRDefault="0055657D"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4 evidence (from </w:t>
      </w:r>
      <w:r w:rsidR="002F7B5F" w:rsidRPr="00414A30">
        <w:rPr>
          <w:rFonts w:ascii="Montserrat" w:hAnsi="Montserrat"/>
          <w:szCs w:val="22"/>
        </w:rPr>
        <w:t xml:space="preserve">two </w:t>
      </w:r>
      <w:r w:rsidRPr="00414A30">
        <w:rPr>
          <w:rFonts w:ascii="Montserrat" w:hAnsi="Montserrat"/>
          <w:szCs w:val="22"/>
        </w:rPr>
        <w:t xml:space="preserve">pre-post </w:t>
      </w:r>
      <w:r w:rsidR="002F7B5F" w:rsidRPr="00414A30">
        <w:rPr>
          <w:rFonts w:ascii="Montserrat" w:hAnsi="Montserrat"/>
          <w:szCs w:val="22"/>
        </w:rPr>
        <w:t>studies</w:t>
      </w:r>
      <w:r w:rsidRPr="00414A30">
        <w:rPr>
          <w:rFonts w:ascii="Montserrat" w:hAnsi="Montserrat"/>
          <w:szCs w:val="22"/>
        </w:rPr>
        <w:t>; Salomon et al. 2006</w:t>
      </w:r>
      <w:r w:rsidR="002F7B5F" w:rsidRPr="00414A30">
        <w:rPr>
          <w:rFonts w:ascii="Montserrat" w:hAnsi="Montserrat"/>
          <w:szCs w:val="22"/>
        </w:rPr>
        <w:t>; Poirier et al</w:t>
      </w:r>
      <w:r w:rsidR="004A3270" w:rsidRPr="00414A30">
        <w:rPr>
          <w:rFonts w:ascii="Montserrat" w:hAnsi="Montserrat"/>
          <w:szCs w:val="22"/>
        </w:rPr>
        <w:t>.</w:t>
      </w:r>
      <w:r w:rsidR="002F7B5F" w:rsidRPr="00414A30">
        <w:rPr>
          <w:rFonts w:ascii="Montserrat" w:hAnsi="Montserrat"/>
          <w:szCs w:val="22"/>
        </w:rPr>
        <w:t xml:space="preserve"> 2016</w:t>
      </w:r>
      <w:r w:rsidRPr="00414A30">
        <w:rPr>
          <w:rFonts w:ascii="Montserrat" w:hAnsi="Montserrat"/>
          <w:szCs w:val="22"/>
        </w:rPr>
        <w:t xml:space="preserve">) that suggests weekly oral cyclic antibiotic use, customized to individual allergy and antimicrobial susceptibility, may be effective for UTI prevention in SCI </w:t>
      </w:r>
      <w:r w:rsidR="0047483E" w:rsidRPr="00414A30">
        <w:rPr>
          <w:rFonts w:ascii="Montserrat" w:hAnsi="Montserrat"/>
          <w:szCs w:val="22"/>
        </w:rPr>
        <w:t>individual</w:t>
      </w:r>
      <w:r w:rsidRPr="00414A30">
        <w:rPr>
          <w:rFonts w:ascii="Montserrat" w:hAnsi="Montserrat"/>
          <w:szCs w:val="22"/>
        </w:rPr>
        <w:t xml:space="preserve">s, and UTI reduction in pregnant </w:t>
      </w:r>
      <w:r w:rsidR="0047483E" w:rsidRPr="00414A30">
        <w:rPr>
          <w:rFonts w:ascii="Montserrat" w:hAnsi="Montserrat"/>
          <w:szCs w:val="22"/>
        </w:rPr>
        <w:t>individual</w:t>
      </w:r>
      <w:r w:rsidRPr="00414A30">
        <w:rPr>
          <w:rFonts w:ascii="Montserrat" w:hAnsi="Montserrat"/>
          <w:szCs w:val="22"/>
        </w:rPr>
        <w:t>s.</w:t>
      </w:r>
    </w:p>
    <w:p w14:paraId="75187858" w14:textId="25C57B4D" w:rsidR="007B79DB" w:rsidRPr="00414A30" w:rsidRDefault="004A3270" w:rsidP="00414A30">
      <w:pPr>
        <w:pStyle w:val="Conclusions"/>
        <w:spacing w:before="0" w:after="220"/>
        <w:contextualSpacing/>
        <w:rPr>
          <w:rFonts w:ascii="Montserrat" w:hAnsi="Montserrat"/>
          <w:szCs w:val="22"/>
        </w:rPr>
      </w:pPr>
      <w:r w:rsidRPr="00414A30">
        <w:rPr>
          <w:rFonts w:ascii="Montserrat" w:hAnsi="Montserrat"/>
          <w:noProof/>
          <w:szCs w:val="22"/>
        </w:rPr>
        <mc:AlternateContent>
          <mc:Choice Requires="wps">
            <w:drawing>
              <wp:anchor distT="0" distB="0" distL="114300" distR="114300" simplePos="0" relativeHeight="251667456" behindDoc="0" locked="0" layoutInCell="1" allowOverlap="1" wp14:anchorId="62256A4B" wp14:editId="267B0962">
                <wp:simplePos x="0" y="0"/>
                <wp:positionH relativeFrom="margin">
                  <wp:posOffset>-2290</wp:posOffset>
                </wp:positionH>
                <wp:positionV relativeFrom="line">
                  <wp:posOffset>159666</wp:posOffset>
                </wp:positionV>
                <wp:extent cx="5943600" cy="1512320"/>
                <wp:effectExtent l="12700" t="12700" r="12700" b="12065"/>
                <wp:wrapNone/>
                <wp:docPr id="39"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512320"/>
                        </a:xfrm>
                        <a:prstGeom prst="rect">
                          <a:avLst/>
                        </a:prstGeom>
                        <a:solidFill>
                          <a:srgbClr val="FFFFFF"/>
                        </a:solidFill>
                        <a:ln w="25400">
                          <a:solidFill>
                            <a:srgbClr val="000000"/>
                          </a:solidFill>
                          <a:miter lim="800000"/>
                          <a:headEnd/>
                          <a:tailEnd/>
                        </a:ln>
                      </wps:spPr>
                      <wps:txbx>
                        <w:txbxContent>
                          <w:p w14:paraId="2D70517F" w14:textId="3C484E1F" w:rsidR="00CB1BC2" w:rsidRDefault="00CB1BC2" w:rsidP="001540B1">
                            <w:pPr>
                              <w:pStyle w:val="BoxedConclusion"/>
                            </w:pPr>
                            <w:r>
                              <w:t>Ciprofloxacin may be indicated for UTI prophylaxis in SCI but further research is needed to support its use.</w:t>
                            </w:r>
                          </w:p>
                          <w:p w14:paraId="48F330B4" w14:textId="77777777" w:rsidR="00CB1BC2" w:rsidRDefault="00CB1BC2" w:rsidP="007B79DB">
                            <w:pPr>
                              <w:pStyle w:val="BoxedConclusion"/>
                            </w:pPr>
                            <w:r>
                              <w:t>Long-term use of TMP-SMX is not recommended for sustained use as a suppressive therapy for UTI prevention.</w:t>
                            </w:r>
                          </w:p>
                          <w:p w14:paraId="34A052BE" w14:textId="77777777" w:rsidR="00CB1BC2" w:rsidRDefault="00CB1BC2" w:rsidP="007B79DB">
                            <w:pPr>
                              <w:pStyle w:val="BoxedConclusion"/>
                            </w:pPr>
                            <w:r>
                              <w:t>A weekly oral cyclic antibiotic, customized to the individual, may be beneficial in preventing UTI in SCI.</w:t>
                            </w:r>
                          </w:p>
                          <w:p w14:paraId="05930557" w14:textId="77777777" w:rsidR="00CB1BC2" w:rsidRDefault="00CB1BC2" w:rsidP="007B79DB">
                            <w:pPr>
                              <w:pStyle w:val="Conclusions"/>
                            </w:pPr>
                          </w:p>
                          <w:p w14:paraId="74408490" w14:textId="77777777" w:rsidR="00CB1BC2" w:rsidRDefault="00CB1BC2" w:rsidP="007B79D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256A4B" id="Text Box 39" o:spid="_x0000_s1061" type="#_x0000_t202" style="position:absolute;margin-left:-.2pt;margin-top:12.55pt;width:468pt;height:119.1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" strokeweight="2pt">
                <v:textbox>
                  <w:txbxContent>
                    <w:p w14:paraId="2D70517F" w14:textId="3C484E1F" w:rsidR="00CB1BC2" w:rsidRDefault="00CB1BC2" w:rsidP="001540B1">
                      <w:pPr>
                        <w:pStyle w:val="BoxedConclusion"/>
                      </w:pPr>
                      <w:r>
                        <w:t>Ciprofloxacin may be indicated for UTI prophylaxis in SCI but further research is needed to support its use.</w:t>
                      </w:r>
                    </w:p>
                    <w:p w14:paraId="48F330B4" w14:textId="77777777" w:rsidR="00CB1BC2" w:rsidRDefault="00CB1BC2" w:rsidP="007B79DB">
                      <w:pPr>
                        <w:pStyle w:val="BoxedConclusion"/>
                      </w:pPr>
                      <w:r>
                        <w:t>Long-term use of TMP-SMX is not recommended for sustained use as a suppressive therapy for UTI prevention.</w:t>
                      </w:r>
                    </w:p>
                    <w:p w14:paraId="34A052BE" w14:textId="77777777" w:rsidR="00CB1BC2" w:rsidRDefault="00CB1BC2" w:rsidP="007B79DB">
                      <w:pPr>
                        <w:pStyle w:val="BoxedConclusion"/>
                      </w:pPr>
                      <w:r>
                        <w:t>A weekly oral cyclic antibiotic, customized to the individual, may be beneficial in preventing UTI in SCI.</w:t>
                      </w:r>
                    </w:p>
                    <w:p w14:paraId="05930557" w14:textId="77777777" w:rsidR="00CB1BC2" w:rsidRDefault="00CB1BC2" w:rsidP="007B79DB">
                      <w:pPr>
                        <w:pStyle w:val="Conclusions"/>
                      </w:pPr>
                    </w:p>
                    <w:p w14:paraId="74408490" w14:textId="77777777" w:rsidR="00CB1BC2" w:rsidRDefault="00CB1BC2" w:rsidP="007B79DB"/>
                  </w:txbxContent>
                </v:textbox>
                <w10:wrap anchorx="margin" anchory="line"/>
              </v:shape>
            </w:pict>
          </mc:Fallback>
        </mc:AlternateContent>
      </w:r>
    </w:p>
    <w:p w14:paraId="676C539A" w14:textId="5923BD22" w:rsidR="004A3270" w:rsidRPr="00414A30" w:rsidRDefault="002C6F3E" w:rsidP="00414A30">
      <w:pPr>
        <w:pStyle w:val="Conclusions"/>
        <w:contextualSpacing/>
        <w:rPr>
          <w:rFonts w:ascii="Montserrat" w:hAnsi="Montserrat"/>
          <w:szCs w:val="22"/>
        </w:rPr>
      </w:pPr>
      <w:r w:rsidRPr="00414A30">
        <w:rPr>
          <w:rFonts w:ascii="Montserrat" w:hAnsi="Montserrat"/>
          <w:noProof/>
          <w:szCs w:val="22"/>
        </w:rPr>
        <mc:AlternateContent>
          <mc:Choice Requires="wps">
            <w:drawing>
              <wp:inline distT="0" distB="0" distL="0" distR="0" wp14:anchorId="4D637591" wp14:editId="3910A0F5">
                <wp:extent cx="5943600" cy="1510030"/>
                <wp:effectExtent l="0" t="0" r="0" b="4445"/>
                <wp:docPr id="5" name="Rectangle 4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943600" cy="1510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mv="urn:schemas-microsoft-com:mac:vml" xmlns:mo="http://schemas.microsoft.com/office/mac/office/2008/main">
            <w:pict>
              <v:rect w14:anchorId="1B146517" id="Rectangle 40" o:spid="_x0000_s1026" style="width:468pt;height:118.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" filled="f" stroked="f">
                <o:lock v:ext="edit" aspectratio="t"/>
                <w10:anchorlock/>
              </v:rect>
            </w:pict>
          </mc:Fallback>
        </mc:AlternateContent>
      </w:r>
      <w:bookmarkStart w:id="295" w:name="_Toc209941783"/>
    </w:p>
    <w:p w14:paraId="483C3EA0" w14:textId="48CDDC4C" w:rsidR="002501B3" w:rsidRPr="00414A30" w:rsidRDefault="001540B1" w:rsidP="00414A30">
      <w:pPr>
        <w:pStyle w:val="Heading3"/>
        <w:rPr>
          <w:rFonts w:ascii="Montserrat" w:hAnsi="Montserrat" w:cs="Arial"/>
          <w:color w:val="000000" w:themeColor="text1"/>
        </w:rPr>
      </w:pPr>
      <w:bookmarkStart w:id="296" w:name="_Toc23146479"/>
      <w:r w:rsidRPr="00414A30">
        <w:rPr>
          <w:rFonts w:ascii="Montserrat" w:hAnsi="Montserrat" w:cs="Arial"/>
          <w:color w:val="000000" w:themeColor="text1"/>
        </w:rPr>
        <w:t>6</w:t>
      </w:r>
      <w:r w:rsidR="002501B3" w:rsidRPr="00414A30">
        <w:rPr>
          <w:rFonts w:ascii="Montserrat" w:hAnsi="Montserrat" w:cs="Arial"/>
          <w:color w:val="000000" w:themeColor="text1"/>
        </w:rPr>
        <w:t>.4.3 Antiseptic and Related Approaches for Preventing UTIs</w:t>
      </w:r>
      <w:bookmarkEnd w:id="296"/>
    </w:p>
    <w:p w14:paraId="176E6A3F" w14:textId="7A6BD017" w:rsidR="002501B3" w:rsidRPr="00414A30" w:rsidRDefault="00382A75" w:rsidP="00414A30">
      <w:pPr>
        <w:tabs>
          <w:tab w:val="left" w:pos="5385"/>
        </w:tabs>
        <w:contextualSpacing/>
        <w:rPr>
          <w:rFonts w:ascii="Montserrat" w:hAnsi="Montserrat"/>
          <w:b/>
        </w:rPr>
      </w:pPr>
      <w:r w:rsidRPr="00414A30">
        <w:rPr>
          <w:rFonts w:ascii="Montserrat" w:hAnsi="Montserrat"/>
          <w:b/>
        </w:rPr>
        <w:tab/>
      </w:r>
    </w:p>
    <w:p w14:paraId="5EECB8A9" w14:textId="1E169DCA" w:rsidR="007B79DB" w:rsidRPr="00414A30" w:rsidRDefault="00042D75" w:rsidP="00414A30">
      <w:pPr>
        <w:contextualSpacing/>
        <w:rPr>
          <w:rFonts w:ascii="Montserrat" w:hAnsi="Montserrat"/>
          <w:b/>
        </w:rPr>
      </w:pPr>
      <w:r w:rsidRPr="00414A30">
        <w:rPr>
          <w:rFonts w:ascii="Montserrat" w:hAnsi="Montserrat"/>
          <w:b/>
        </w:rPr>
        <w:t>Table 2</w:t>
      </w:r>
      <w:r w:rsidR="0043267F" w:rsidRPr="00414A30">
        <w:rPr>
          <w:rFonts w:ascii="Montserrat" w:hAnsi="Montserrat"/>
          <w:b/>
        </w:rPr>
        <w:t>9</w:t>
      </w:r>
      <w:r w:rsidR="007B79DB" w:rsidRPr="00414A30">
        <w:rPr>
          <w:rFonts w:ascii="Montserrat" w:hAnsi="Montserrat"/>
          <w:b/>
        </w:rPr>
        <w:t xml:space="preserve"> Antiseptic and Related Approaches for Preventing UTIs</w:t>
      </w:r>
      <w:bookmarkEnd w:id="295"/>
    </w:p>
    <w:p w14:paraId="3A7506F5" w14:textId="77777777" w:rsidR="007B79DB" w:rsidRPr="00414A30" w:rsidRDefault="007B79DB" w:rsidP="00414A30">
      <w:pPr>
        <w:contextualSpacing/>
        <w:rPr>
          <w:rFonts w:ascii="Montserrat" w:hAnsi="Montserrat"/>
          <w:b/>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97"/>
        <w:gridCol w:w="3402"/>
        <w:gridCol w:w="3661"/>
      </w:tblGrid>
      <w:tr w:rsidR="00A15B68" w:rsidRPr="00414A30" w14:paraId="256D87F8" w14:textId="77777777" w:rsidTr="00A67BE2">
        <w:trPr>
          <w:tblHeader/>
        </w:trPr>
        <w:tc>
          <w:tcPr>
            <w:tcW w:w="2297" w:type="dxa"/>
            <w:tcBorders>
              <w:top w:val="single" w:sz="4" w:space="0" w:color="auto"/>
              <w:left w:val="single" w:sz="4" w:space="0" w:color="auto"/>
              <w:bottom w:val="single" w:sz="4" w:space="0" w:color="auto"/>
              <w:right w:val="single" w:sz="4" w:space="0" w:color="auto"/>
            </w:tcBorders>
            <w:vAlign w:val="center"/>
          </w:tcPr>
          <w:p w14:paraId="41496416" w14:textId="77777777" w:rsidR="00A15B68" w:rsidRPr="00414A30" w:rsidRDefault="00A15B68" w:rsidP="00414A30">
            <w:pPr>
              <w:ind w:right="72"/>
              <w:contextualSpacing/>
              <w:jc w:val="center"/>
              <w:rPr>
                <w:rFonts w:ascii="Montserrat" w:hAnsi="Montserrat"/>
                <w:b/>
                <w:sz w:val="18"/>
                <w:szCs w:val="18"/>
              </w:rPr>
            </w:pPr>
            <w:r w:rsidRPr="00414A30">
              <w:rPr>
                <w:rFonts w:ascii="Montserrat" w:hAnsi="Montserrat"/>
                <w:b/>
                <w:sz w:val="18"/>
                <w:szCs w:val="18"/>
              </w:rPr>
              <w:t>Author Year</w:t>
            </w:r>
          </w:p>
          <w:p w14:paraId="37916F31" w14:textId="77777777" w:rsidR="00A15B68" w:rsidRPr="00414A30" w:rsidRDefault="00A15B68" w:rsidP="00414A30">
            <w:pPr>
              <w:ind w:right="72"/>
              <w:contextualSpacing/>
              <w:jc w:val="center"/>
              <w:rPr>
                <w:rFonts w:ascii="Montserrat" w:hAnsi="Montserrat"/>
                <w:b/>
                <w:bCs/>
                <w:color w:val="000000"/>
                <w:sz w:val="18"/>
                <w:szCs w:val="18"/>
              </w:rPr>
            </w:pPr>
            <w:r w:rsidRPr="00414A30">
              <w:rPr>
                <w:rFonts w:ascii="Montserrat" w:hAnsi="Montserrat"/>
                <w:b/>
                <w:sz w:val="18"/>
                <w:szCs w:val="18"/>
              </w:rPr>
              <w:t xml:space="preserve">Country </w:t>
            </w:r>
            <w:r w:rsidRPr="00414A30">
              <w:rPr>
                <w:rFonts w:ascii="Montserrat" w:hAnsi="Montserrat"/>
                <w:b/>
                <w:sz w:val="18"/>
                <w:szCs w:val="18"/>
              </w:rPr>
              <w:br/>
              <w:t xml:space="preserve">Research Design </w:t>
            </w:r>
            <w:r w:rsidRPr="00414A30">
              <w:rPr>
                <w:rFonts w:ascii="Montserrat" w:hAnsi="Montserrat"/>
                <w:b/>
                <w:sz w:val="18"/>
                <w:szCs w:val="18"/>
              </w:rPr>
              <w:br/>
              <w:t xml:space="preserve">Score </w:t>
            </w:r>
            <w:r w:rsidRPr="00414A30">
              <w:rPr>
                <w:rFonts w:ascii="Montserrat" w:hAnsi="Montserrat"/>
                <w:b/>
                <w:sz w:val="18"/>
                <w:szCs w:val="18"/>
              </w:rPr>
              <w:br/>
              <w:t>Total Sample Size</w:t>
            </w:r>
          </w:p>
        </w:tc>
        <w:tc>
          <w:tcPr>
            <w:tcW w:w="3402" w:type="dxa"/>
            <w:tcBorders>
              <w:top w:val="single" w:sz="4" w:space="0" w:color="auto"/>
              <w:left w:val="single" w:sz="4" w:space="0" w:color="auto"/>
              <w:bottom w:val="single" w:sz="4" w:space="0" w:color="auto"/>
              <w:right w:val="single" w:sz="4" w:space="0" w:color="auto"/>
            </w:tcBorders>
            <w:vAlign w:val="center"/>
          </w:tcPr>
          <w:p w14:paraId="6163846A" w14:textId="77777777" w:rsidR="00A15B68" w:rsidRPr="00414A30" w:rsidRDefault="00A15B68" w:rsidP="00414A30">
            <w:pPr>
              <w:ind w:right="72"/>
              <w:contextualSpacing/>
              <w:jc w:val="center"/>
              <w:rPr>
                <w:rFonts w:ascii="Montserrat" w:hAnsi="Montserrat"/>
                <w:b/>
                <w:bCs/>
                <w:color w:val="000000"/>
                <w:sz w:val="18"/>
                <w:szCs w:val="18"/>
              </w:rPr>
            </w:pPr>
            <w:r w:rsidRPr="00414A30">
              <w:rPr>
                <w:rFonts w:ascii="Montserrat" w:hAnsi="Montserrat"/>
                <w:b/>
                <w:sz w:val="18"/>
                <w:szCs w:val="18"/>
              </w:rPr>
              <w:t>Methods</w:t>
            </w:r>
          </w:p>
        </w:tc>
        <w:tc>
          <w:tcPr>
            <w:tcW w:w="3661" w:type="dxa"/>
            <w:tcBorders>
              <w:top w:val="single" w:sz="4" w:space="0" w:color="auto"/>
              <w:left w:val="single" w:sz="4" w:space="0" w:color="auto"/>
              <w:bottom w:val="single" w:sz="4" w:space="0" w:color="auto"/>
              <w:right w:val="single" w:sz="4" w:space="0" w:color="auto"/>
            </w:tcBorders>
            <w:vAlign w:val="center"/>
          </w:tcPr>
          <w:p w14:paraId="41DBB9A3" w14:textId="77777777" w:rsidR="00A15B68" w:rsidRPr="00414A30" w:rsidRDefault="00A15B68" w:rsidP="00414A30">
            <w:pPr>
              <w:ind w:right="72"/>
              <w:contextualSpacing/>
              <w:jc w:val="center"/>
              <w:rPr>
                <w:rFonts w:ascii="Montserrat" w:hAnsi="Montserrat"/>
                <w:b/>
                <w:bCs/>
                <w:color w:val="000000"/>
                <w:sz w:val="18"/>
                <w:szCs w:val="18"/>
              </w:rPr>
            </w:pPr>
            <w:r w:rsidRPr="00414A30">
              <w:rPr>
                <w:rFonts w:ascii="Montserrat" w:hAnsi="Montserrat"/>
                <w:b/>
                <w:sz w:val="18"/>
                <w:szCs w:val="18"/>
              </w:rPr>
              <w:t>Outcome</w:t>
            </w:r>
          </w:p>
        </w:tc>
      </w:tr>
      <w:tr w:rsidR="00A15B68" w:rsidRPr="00414A30" w14:paraId="19CFB755" w14:textId="77777777" w:rsidTr="00A67BE2">
        <w:tc>
          <w:tcPr>
            <w:tcW w:w="2297" w:type="dxa"/>
            <w:tcBorders>
              <w:top w:val="single" w:sz="4" w:space="0" w:color="auto"/>
              <w:left w:val="single" w:sz="4" w:space="0" w:color="auto"/>
              <w:bottom w:val="single" w:sz="4" w:space="0" w:color="auto"/>
              <w:right w:val="single" w:sz="4" w:space="0" w:color="auto"/>
            </w:tcBorders>
            <w:vAlign w:val="center"/>
          </w:tcPr>
          <w:p w14:paraId="76060231" w14:textId="77777777" w:rsidR="00A15B68" w:rsidRPr="00414A30" w:rsidRDefault="00A15B68" w:rsidP="00414A30">
            <w:pPr>
              <w:ind w:right="72"/>
              <w:contextualSpacing/>
              <w:jc w:val="center"/>
              <w:rPr>
                <w:rFonts w:ascii="Montserrat" w:hAnsi="Montserrat"/>
                <w:sz w:val="18"/>
                <w:szCs w:val="18"/>
                <w:lang w:val="it-IT"/>
              </w:rPr>
            </w:pPr>
            <w:r w:rsidRPr="00414A30">
              <w:rPr>
                <w:rFonts w:ascii="Montserrat" w:hAnsi="Montserrat"/>
                <w:sz w:val="18"/>
                <w:szCs w:val="18"/>
                <w:lang w:val="it-IT"/>
              </w:rPr>
              <w:t>Lee et al. 2007</w:t>
            </w:r>
          </w:p>
          <w:p w14:paraId="5F8F0E7B" w14:textId="77777777" w:rsidR="00A15B68" w:rsidRPr="00414A30" w:rsidRDefault="00A15B68" w:rsidP="00414A30">
            <w:pPr>
              <w:ind w:right="72"/>
              <w:contextualSpacing/>
              <w:jc w:val="center"/>
              <w:rPr>
                <w:rFonts w:ascii="Montserrat" w:hAnsi="Montserrat"/>
                <w:sz w:val="18"/>
                <w:szCs w:val="18"/>
                <w:lang w:val="it-IT"/>
              </w:rPr>
            </w:pPr>
            <w:r w:rsidRPr="00414A30">
              <w:rPr>
                <w:rFonts w:ascii="Montserrat" w:hAnsi="Montserrat"/>
                <w:sz w:val="18"/>
                <w:szCs w:val="18"/>
                <w:lang w:val="it-IT"/>
              </w:rPr>
              <w:t>Australia</w:t>
            </w:r>
          </w:p>
          <w:p w14:paraId="0E2B681E" w14:textId="77777777" w:rsidR="00A15B68" w:rsidRPr="00414A30" w:rsidRDefault="00A15B68" w:rsidP="00414A30">
            <w:pPr>
              <w:ind w:right="72"/>
              <w:contextualSpacing/>
              <w:jc w:val="center"/>
              <w:rPr>
                <w:rFonts w:ascii="Montserrat" w:hAnsi="Montserrat"/>
                <w:sz w:val="18"/>
                <w:szCs w:val="18"/>
                <w:lang w:val="it-IT"/>
              </w:rPr>
            </w:pPr>
            <w:r w:rsidRPr="00414A30">
              <w:rPr>
                <w:rFonts w:ascii="Montserrat" w:hAnsi="Montserrat"/>
                <w:sz w:val="18"/>
                <w:szCs w:val="18"/>
                <w:lang w:val="it-IT"/>
              </w:rPr>
              <w:t>RCT</w:t>
            </w:r>
          </w:p>
          <w:p w14:paraId="3245FBCD" w14:textId="77777777" w:rsidR="00A15B68" w:rsidRPr="00414A30" w:rsidRDefault="00A15B68" w:rsidP="00414A30">
            <w:pPr>
              <w:ind w:right="72"/>
              <w:contextualSpacing/>
              <w:jc w:val="center"/>
              <w:rPr>
                <w:rFonts w:ascii="Montserrat" w:hAnsi="Montserrat"/>
                <w:sz w:val="18"/>
                <w:szCs w:val="18"/>
                <w:lang w:val="it-IT"/>
              </w:rPr>
            </w:pPr>
            <w:r w:rsidRPr="00414A30">
              <w:rPr>
                <w:rFonts w:ascii="Montserrat" w:hAnsi="Montserrat"/>
                <w:sz w:val="18"/>
                <w:szCs w:val="18"/>
                <w:lang w:val="it-IT"/>
              </w:rPr>
              <w:t>PEDro=7</w:t>
            </w:r>
          </w:p>
          <w:p w14:paraId="41D9A417" w14:textId="77777777" w:rsidR="00A15B68" w:rsidRPr="00414A30" w:rsidRDefault="00A15B68" w:rsidP="00414A30">
            <w:pPr>
              <w:ind w:right="72"/>
              <w:contextualSpacing/>
              <w:jc w:val="center"/>
              <w:rPr>
                <w:rFonts w:ascii="Montserrat" w:hAnsi="Montserrat"/>
                <w:sz w:val="18"/>
                <w:szCs w:val="18"/>
                <w:lang w:val="it-IT"/>
              </w:rPr>
            </w:pPr>
            <w:r w:rsidRPr="00414A30">
              <w:rPr>
                <w:rFonts w:ascii="Montserrat" w:hAnsi="Montserrat"/>
                <w:sz w:val="18"/>
                <w:szCs w:val="18"/>
                <w:lang w:val="it-IT"/>
              </w:rPr>
              <w:t>N=305</w:t>
            </w:r>
          </w:p>
        </w:tc>
        <w:tc>
          <w:tcPr>
            <w:tcW w:w="3402" w:type="dxa"/>
            <w:tcBorders>
              <w:top w:val="single" w:sz="4" w:space="0" w:color="auto"/>
              <w:left w:val="single" w:sz="4" w:space="0" w:color="auto"/>
              <w:bottom w:val="single" w:sz="4" w:space="0" w:color="auto"/>
              <w:right w:val="single" w:sz="4" w:space="0" w:color="auto"/>
            </w:tcBorders>
          </w:tcPr>
          <w:p w14:paraId="5578DE2C" w14:textId="77777777" w:rsidR="00A15B68" w:rsidRPr="00414A30" w:rsidRDefault="00A15B68"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SCI with Neurogenic bladder and stable management: Mean age: 43.5 </w:t>
            </w:r>
            <w:proofErr w:type="spellStart"/>
            <w:r w:rsidRPr="00414A30">
              <w:rPr>
                <w:rFonts w:ascii="Montserrat" w:hAnsi="Montserrat"/>
                <w:sz w:val="18"/>
                <w:szCs w:val="18"/>
              </w:rPr>
              <w:t>yr</w:t>
            </w:r>
            <w:proofErr w:type="spellEnd"/>
            <w:r w:rsidRPr="00414A30">
              <w:rPr>
                <w:rFonts w:ascii="Montserrat" w:hAnsi="Montserrat"/>
                <w:sz w:val="18"/>
                <w:szCs w:val="18"/>
              </w:rPr>
              <w:t>; Gender: males=253, females=52; Level of injury: paraplegia=137, tetraplegia=168; Severity of injury: complete=149, incomplete=156</w:t>
            </w:r>
          </w:p>
          <w:p w14:paraId="18F01355" w14:textId="609DD443" w:rsidR="00A15B68" w:rsidRPr="00414A30" w:rsidRDefault="00C705DC" w:rsidP="00414A30">
            <w:pPr>
              <w:ind w:right="72"/>
              <w:contextualSpacing/>
              <w:rPr>
                <w:rFonts w:ascii="Montserrat" w:hAnsi="Montserrat"/>
                <w:sz w:val="18"/>
                <w:szCs w:val="18"/>
              </w:rPr>
            </w:pPr>
            <w:r w:rsidRPr="00414A30">
              <w:rPr>
                <w:rFonts w:ascii="Montserrat" w:hAnsi="Montserrat"/>
                <w:b/>
                <w:sz w:val="18"/>
                <w:szCs w:val="18"/>
              </w:rPr>
              <w:t>Intervention</w:t>
            </w:r>
            <w:r w:rsidR="00A15B68" w:rsidRPr="00414A30">
              <w:rPr>
                <w:rFonts w:ascii="Montserrat" w:hAnsi="Montserrat"/>
                <w:b/>
                <w:sz w:val="18"/>
                <w:szCs w:val="18"/>
              </w:rPr>
              <w:t>:</w:t>
            </w:r>
            <w:r w:rsidR="00A15B68" w:rsidRPr="00414A30">
              <w:rPr>
                <w:rFonts w:ascii="Montserrat" w:hAnsi="Montserrat"/>
                <w:sz w:val="18"/>
                <w:szCs w:val="18"/>
              </w:rPr>
              <w:t xml:space="preserve"> Double-blinded comparison of methenamine </w:t>
            </w:r>
            <w:proofErr w:type="spellStart"/>
            <w:r w:rsidR="00A15B68" w:rsidRPr="00414A30">
              <w:rPr>
                <w:rFonts w:ascii="Montserrat" w:hAnsi="Montserrat"/>
                <w:sz w:val="18"/>
                <w:szCs w:val="18"/>
              </w:rPr>
              <w:t>hippurate</w:t>
            </w:r>
            <w:proofErr w:type="spellEnd"/>
            <w:r w:rsidR="00A15B68" w:rsidRPr="00414A30">
              <w:rPr>
                <w:rFonts w:ascii="Montserrat" w:hAnsi="Montserrat"/>
                <w:sz w:val="18"/>
                <w:szCs w:val="18"/>
              </w:rPr>
              <w:t xml:space="preserve"> (MH, 2g) with cranberry (1600mg), MH (2g) with cranberry placebo, cranberry (1600mg) with MH placebo or MH placebo with cranberry placebo). </w:t>
            </w:r>
          </w:p>
          <w:p w14:paraId="4D225315" w14:textId="77777777" w:rsidR="00A15B68" w:rsidRPr="00414A30" w:rsidRDefault="00A15B68" w:rsidP="00414A30">
            <w:pPr>
              <w:ind w:right="72"/>
              <w:contextualSpacing/>
              <w:rPr>
                <w:rFonts w:ascii="Montserrat" w:hAnsi="Montserrat"/>
                <w:sz w:val="18"/>
                <w:szCs w:val="18"/>
              </w:rPr>
            </w:pPr>
            <w:r w:rsidRPr="00414A30">
              <w:rPr>
                <w:rFonts w:ascii="Montserrat" w:hAnsi="Montserrat"/>
                <w:b/>
                <w:sz w:val="18"/>
                <w:szCs w:val="18"/>
              </w:rPr>
              <w:lastRenderedPageBreak/>
              <w:t>Outcome Measures:</w:t>
            </w:r>
            <w:r w:rsidRPr="00414A30">
              <w:rPr>
                <w:rFonts w:ascii="Montserrat" w:hAnsi="Montserrat"/>
                <w:sz w:val="18"/>
                <w:szCs w:val="18"/>
              </w:rPr>
              <w:t xml:space="preserve"> Time to symptomatic urinary tract infection (UTI) (culture), predictors of UTI, adverse events collected for up to 6 mo.</w:t>
            </w:r>
          </w:p>
        </w:tc>
        <w:tc>
          <w:tcPr>
            <w:tcW w:w="3661" w:type="dxa"/>
            <w:tcBorders>
              <w:top w:val="single" w:sz="4" w:space="0" w:color="auto"/>
              <w:left w:val="single" w:sz="4" w:space="0" w:color="auto"/>
              <w:bottom w:val="single" w:sz="4" w:space="0" w:color="auto"/>
              <w:right w:val="single" w:sz="4" w:space="0" w:color="auto"/>
            </w:tcBorders>
          </w:tcPr>
          <w:p w14:paraId="38DA371A" w14:textId="77777777" w:rsidR="00A15B68" w:rsidRPr="00414A30" w:rsidRDefault="00A15B68" w:rsidP="00414A30">
            <w:pPr>
              <w:numPr>
                <w:ilvl w:val="0"/>
                <w:numId w:val="209"/>
              </w:numPr>
              <w:ind w:right="72"/>
              <w:contextualSpacing/>
              <w:rPr>
                <w:rFonts w:ascii="Montserrat" w:hAnsi="Montserrat"/>
                <w:sz w:val="18"/>
                <w:szCs w:val="18"/>
              </w:rPr>
            </w:pPr>
            <w:r w:rsidRPr="00414A30">
              <w:rPr>
                <w:rFonts w:ascii="Montserrat" w:hAnsi="Montserrat"/>
                <w:sz w:val="18"/>
                <w:szCs w:val="18"/>
              </w:rPr>
              <w:lastRenderedPageBreak/>
              <w:t>The Kaplan-Meier curves for MH and Cranberry compared to placebo showed no evidence of a treatment effect.</w:t>
            </w:r>
          </w:p>
          <w:p w14:paraId="2680BE8F" w14:textId="77777777" w:rsidR="00A15B68" w:rsidRPr="00414A30" w:rsidRDefault="00A15B68" w:rsidP="00414A30">
            <w:pPr>
              <w:numPr>
                <w:ilvl w:val="0"/>
                <w:numId w:val="209"/>
              </w:numPr>
              <w:ind w:left="288" w:right="72" w:hanging="288"/>
              <w:contextualSpacing/>
              <w:rPr>
                <w:rFonts w:ascii="Montserrat" w:hAnsi="Montserrat"/>
                <w:sz w:val="18"/>
                <w:szCs w:val="18"/>
              </w:rPr>
            </w:pPr>
            <w:r w:rsidRPr="00414A30">
              <w:rPr>
                <w:rFonts w:ascii="Montserrat" w:hAnsi="Montserrat"/>
                <w:sz w:val="18"/>
                <w:szCs w:val="18"/>
              </w:rPr>
              <w:t>The unadjusted analysis confirms that there was no statistically significant effect of MH tablets (HR 0.94, 95% confidence interval 0.68-1.32) or cranberry tables (HR 0.93, 95% CI 0.66-1.29).</w:t>
            </w:r>
          </w:p>
          <w:p w14:paraId="341B2CD2" w14:textId="77777777" w:rsidR="00A15B68" w:rsidRPr="00414A30" w:rsidRDefault="00A15B68" w:rsidP="00414A30">
            <w:pPr>
              <w:numPr>
                <w:ilvl w:val="0"/>
                <w:numId w:val="209"/>
              </w:numPr>
              <w:ind w:left="288" w:right="72" w:hanging="288"/>
              <w:contextualSpacing/>
              <w:rPr>
                <w:rFonts w:ascii="Montserrat" w:hAnsi="Montserrat"/>
                <w:sz w:val="18"/>
                <w:szCs w:val="18"/>
              </w:rPr>
            </w:pPr>
            <w:r w:rsidRPr="00414A30">
              <w:rPr>
                <w:rFonts w:ascii="Montserrat" w:hAnsi="Montserrat"/>
                <w:sz w:val="18"/>
                <w:szCs w:val="18"/>
              </w:rPr>
              <w:t>The only significant predictor of a future UTI was found to be the number of UTIs in the preceding 6 mo.</w:t>
            </w:r>
          </w:p>
          <w:p w14:paraId="119348F6" w14:textId="77777777" w:rsidR="00A15B68" w:rsidRPr="00414A30" w:rsidRDefault="00A15B68" w:rsidP="00414A30">
            <w:pPr>
              <w:numPr>
                <w:ilvl w:val="0"/>
                <w:numId w:val="209"/>
              </w:numPr>
              <w:ind w:left="288" w:right="72" w:hanging="288"/>
              <w:contextualSpacing/>
              <w:rPr>
                <w:rFonts w:ascii="Montserrat" w:hAnsi="Montserrat"/>
                <w:sz w:val="18"/>
                <w:szCs w:val="18"/>
              </w:rPr>
            </w:pPr>
            <w:r w:rsidRPr="00414A30">
              <w:rPr>
                <w:rFonts w:ascii="Montserrat" w:hAnsi="Montserrat"/>
                <w:sz w:val="18"/>
                <w:szCs w:val="18"/>
              </w:rPr>
              <w:lastRenderedPageBreak/>
              <w:t>Common adverse effects included diarrhea or constipation.</w:t>
            </w:r>
          </w:p>
          <w:p w14:paraId="5A62C295" w14:textId="77777777" w:rsidR="00A15B68" w:rsidRPr="00414A30" w:rsidRDefault="00A15B68" w:rsidP="00414A30">
            <w:pPr>
              <w:numPr>
                <w:ilvl w:val="0"/>
                <w:numId w:val="209"/>
              </w:numPr>
              <w:ind w:left="288" w:right="72" w:hanging="288"/>
              <w:contextualSpacing/>
              <w:rPr>
                <w:rFonts w:ascii="Montserrat" w:hAnsi="Montserrat"/>
                <w:sz w:val="18"/>
                <w:szCs w:val="18"/>
              </w:rPr>
            </w:pPr>
            <w:r w:rsidRPr="00414A30">
              <w:rPr>
                <w:rFonts w:ascii="Montserrat" w:hAnsi="Montserrat"/>
                <w:sz w:val="18"/>
                <w:szCs w:val="18"/>
              </w:rPr>
              <w:t>There was no difference in adverse event rates between the groups.</w:t>
            </w:r>
          </w:p>
        </w:tc>
      </w:tr>
      <w:tr w:rsidR="00A15B68" w:rsidRPr="00414A30" w14:paraId="08717899" w14:textId="77777777" w:rsidTr="00A67BE2">
        <w:tc>
          <w:tcPr>
            <w:tcW w:w="2297" w:type="dxa"/>
            <w:tcBorders>
              <w:top w:val="single" w:sz="4" w:space="0" w:color="auto"/>
              <w:left w:val="single" w:sz="4" w:space="0" w:color="auto"/>
              <w:bottom w:val="single" w:sz="4" w:space="0" w:color="auto"/>
              <w:right w:val="single" w:sz="4" w:space="0" w:color="auto"/>
            </w:tcBorders>
            <w:vAlign w:val="center"/>
          </w:tcPr>
          <w:p w14:paraId="50B8EC41" w14:textId="77777777" w:rsidR="00A15B68" w:rsidRPr="00414A30" w:rsidRDefault="00A15B68" w:rsidP="00414A30">
            <w:pPr>
              <w:pStyle w:val="TableText"/>
              <w:spacing w:after="0"/>
              <w:ind w:right="72"/>
              <w:contextualSpacing/>
              <w:jc w:val="center"/>
              <w:rPr>
                <w:rFonts w:ascii="Montserrat" w:hAnsi="Montserrat"/>
                <w:szCs w:val="18"/>
                <w:lang w:val="fr-FR"/>
              </w:rPr>
            </w:pPr>
            <w:r w:rsidRPr="00414A30">
              <w:rPr>
                <w:rFonts w:ascii="Montserrat" w:hAnsi="Montserrat"/>
                <w:szCs w:val="18"/>
                <w:lang w:val="fr-FR"/>
              </w:rPr>
              <w:lastRenderedPageBreak/>
              <w:t>Waites et al. 2006</w:t>
            </w:r>
          </w:p>
          <w:p w14:paraId="614C522D" w14:textId="77777777" w:rsidR="00A15B68" w:rsidRPr="00414A30" w:rsidRDefault="00A15B68" w:rsidP="00414A30">
            <w:pPr>
              <w:pStyle w:val="TableText"/>
              <w:spacing w:after="0"/>
              <w:ind w:right="72"/>
              <w:contextualSpacing/>
              <w:jc w:val="center"/>
              <w:rPr>
                <w:rFonts w:ascii="Montserrat" w:hAnsi="Montserrat"/>
                <w:szCs w:val="18"/>
                <w:lang w:val="fr-FR"/>
              </w:rPr>
            </w:pPr>
            <w:r w:rsidRPr="00414A30">
              <w:rPr>
                <w:rFonts w:ascii="Montserrat" w:hAnsi="Montserrat"/>
                <w:szCs w:val="18"/>
                <w:lang w:val="fr-FR"/>
              </w:rPr>
              <w:t>USA</w:t>
            </w:r>
          </w:p>
          <w:p w14:paraId="47F97D03" w14:textId="77777777" w:rsidR="00A15B68" w:rsidRPr="00414A30" w:rsidRDefault="00A15B68"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t>RCT</w:t>
            </w:r>
          </w:p>
          <w:p w14:paraId="493DAECF" w14:textId="77777777" w:rsidR="00A15B68" w:rsidRPr="00414A30" w:rsidRDefault="00A15B68" w:rsidP="00414A30">
            <w:pPr>
              <w:pStyle w:val="TableText"/>
              <w:spacing w:after="0"/>
              <w:ind w:right="72"/>
              <w:contextualSpacing/>
              <w:jc w:val="center"/>
              <w:rPr>
                <w:rFonts w:ascii="Montserrat" w:hAnsi="Montserrat"/>
                <w:szCs w:val="18"/>
                <w:lang w:val="fr-FR"/>
              </w:rPr>
            </w:pPr>
            <w:r w:rsidRPr="00414A30">
              <w:rPr>
                <w:rFonts w:ascii="Montserrat" w:hAnsi="Montserrat"/>
                <w:szCs w:val="18"/>
                <w:lang w:val="fr-FR"/>
              </w:rPr>
              <w:t>PEDro=6</w:t>
            </w:r>
          </w:p>
          <w:p w14:paraId="5E68296B" w14:textId="77777777" w:rsidR="00A15B68" w:rsidRPr="00414A30" w:rsidRDefault="00A15B68" w:rsidP="00414A30">
            <w:pPr>
              <w:pStyle w:val="TableText"/>
              <w:spacing w:after="0"/>
              <w:ind w:right="72"/>
              <w:contextualSpacing/>
              <w:jc w:val="center"/>
              <w:rPr>
                <w:rFonts w:ascii="Montserrat" w:hAnsi="Montserrat"/>
                <w:szCs w:val="18"/>
              </w:rPr>
            </w:pPr>
            <w:proofErr w:type="spellStart"/>
            <w:r w:rsidRPr="00414A30">
              <w:rPr>
                <w:rFonts w:ascii="Montserrat" w:hAnsi="Montserrat"/>
                <w:szCs w:val="18"/>
              </w:rPr>
              <w:t>N</w:t>
            </w:r>
            <w:r w:rsidRPr="00414A30">
              <w:rPr>
                <w:rFonts w:ascii="Montserrat" w:hAnsi="Montserrat"/>
                <w:szCs w:val="18"/>
                <w:vertAlign w:val="subscript"/>
              </w:rPr>
              <w:t>intial</w:t>
            </w:r>
            <w:proofErr w:type="spellEnd"/>
            <w:r w:rsidRPr="00414A30">
              <w:rPr>
                <w:rFonts w:ascii="Montserrat" w:hAnsi="Montserrat"/>
                <w:szCs w:val="18"/>
              </w:rPr>
              <w:t xml:space="preserve">=89; </w:t>
            </w:r>
            <w:proofErr w:type="spellStart"/>
            <w:r w:rsidRPr="00414A30">
              <w:rPr>
                <w:rFonts w:ascii="Montserrat" w:hAnsi="Montserrat"/>
                <w:szCs w:val="18"/>
              </w:rPr>
              <w:t>N</w:t>
            </w:r>
            <w:r w:rsidRPr="00414A30">
              <w:rPr>
                <w:rFonts w:ascii="Montserrat" w:hAnsi="Montserrat"/>
                <w:szCs w:val="18"/>
                <w:vertAlign w:val="subscript"/>
              </w:rPr>
              <w:t>final</w:t>
            </w:r>
            <w:proofErr w:type="spellEnd"/>
            <w:r w:rsidRPr="00414A30">
              <w:rPr>
                <w:rFonts w:ascii="Montserrat" w:hAnsi="Montserrat"/>
                <w:szCs w:val="18"/>
              </w:rPr>
              <w:t>=52</w:t>
            </w:r>
          </w:p>
        </w:tc>
        <w:tc>
          <w:tcPr>
            <w:tcW w:w="3402" w:type="dxa"/>
            <w:tcBorders>
              <w:top w:val="single" w:sz="4" w:space="0" w:color="auto"/>
              <w:left w:val="single" w:sz="4" w:space="0" w:color="auto"/>
              <w:bottom w:val="single" w:sz="4" w:space="0" w:color="auto"/>
              <w:right w:val="single" w:sz="4" w:space="0" w:color="auto"/>
            </w:tcBorders>
          </w:tcPr>
          <w:p w14:paraId="5D09CF20" w14:textId="77777777" w:rsidR="00A15B68" w:rsidRPr="00414A30" w:rsidRDefault="00A15B68" w:rsidP="00414A30">
            <w:pPr>
              <w:pStyle w:val="TableText"/>
              <w:spacing w:after="0"/>
              <w:ind w:right="72"/>
              <w:contextualSpacing/>
              <w:rPr>
                <w:rFonts w:ascii="Montserrat" w:hAnsi="Montserrat"/>
                <w:szCs w:val="18"/>
              </w:rPr>
            </w:pPr>
            <w:r w:rsidRPr="00414A30">
              <w:rPr>
                <w:rFonts w:ascii="Montserrat" w:hAnsi="Montserrat"/>
                <w:b/>
                <w:bCs/>
                <w:szCs w:val="18"/>
              </w:rPr>
              <w:t>Population:</w:t>
            </w:r>
            <w:r w:rsidRPr="00414A30">
              <w:rPr>
                <w:rFonts w:ascii="Montserrat" w:hAnsi="Montserrat"/>
                <w:szCs w:val="18"/>
              </w:rPr>
              <w:t xml:space="preserve"> SCI or other neurological disease with indwelling or suprapubic catheter with bacteriuria and pyuria: Mean age: 45.8 </w:t>
            </w:r>
            <w:proofErr w:type="spellStart"/>
            <w:r w:rsidRPr="00414A30">
              <w:rPr>
                <w:rFonts w:ascii="Montserrat" w:hAnsi="Montserrat"/>
                <w:szCs w:val="18"/>
              </w:rPr>
              <w:t>yr</w:t>
            </w:r>
            <w:proofErr w:type="spellEnd"/>
            <w:r w:rsidRPr="00414A30">
              <w:rPr>
                <w:rFonts w:ascii="Montserrat" w:hAnsi="Montserrat"/>
                <w:szCs w:val="18"/>
              </w:rPr>
              <w:t>; Gender: males=49, females=40; Mean time post-injury=11.2 yr.</w:t>
            </w:r>
          </w:p>
          <w:p w14:paraId="5C5BF5FC" w14:textId="77777777" w:rsidR="00A15B68" w:rsidRPr="00414A30" w:rsidRDefault="00A15B68" w:rsidP="00414A30">
            <w:pPr>
              <w:pStyle w:val="TableText"/>
              <w:spacing w:after="0"/>
              <w:ind w:right="72"/>
              <w:contextualSpacing/>
              <w:rPr>
                <w:rFonts w:ascii="Montserrat" w:hAnsi="Montserrat"/>
                <w:szCs w:val="18"/>
              </w:rPr>
            </w:pPr>
            <w:r w:rsidRPr="00414A30">
              <w:rPr>
                <w:rFonts w:ascii="Montserrat" w:hAnsi="Montserrat"/>
                <w:b/>
                <w:bCs/>
                <w:szCs w:val="18"/>
              </w:rPr>
              <w:t>Intervention:</w:t>
            </w:r>
            <w:r w:rsidRPr="00414A30">
              <w:rPr>
                <w:rFonts w:ascii="Montserrat" w:hAnsi="Montserrat"/>
                <w:szCs w:val="18"/>
              </w:rPr>
              <w:t xml:space="preserve"> Comparison of twice daily bladder irrigation with normal saline versus 0.25% acetic acid versus neomycin-polymyxin (N-P) GU </w:t>
            </w:r>
            <w:proofErr w:type="spellStart"/>
            <w:r w:rsidRPr="00414A30">
              <w:rPr>
                <w:rFonts w:ascii="Montserrat" w:hAnsi="Montserrat"/>
                <w:szCs w:val="18"/>
              </w:rPr>
              <w:t>irrigant</w:t>
            </w:r>
            <w:proofErr w:type="spellEnd"/>
            <w:r w:rsidRPr="00414A30">
              <w:rPr>
                <w:rFonts w:ascii="Montserrat" w:hAnsi="Montserrat"/>
                <w:szCs w:val="18"/>
              </w:rPr>
              <w:t xml:space="preserve"> for treatment of bacteriuria for 8 weeks.</w:t>
            </w:r>
          </w:p>
          <w:p w14:paraId="4EF8ABF3" w14:textId="77777777" w:rsidR="00A15B68" w:rsidRPr="00414A30" w:rsidRDefault="00A15B68" w:rsidP="00414A30">
            <w:pPr>
              <w:pStyle w:val="TableText"/>
              <w:spacing w:after="0"/>
              <w:ind w:right="72"/>
              <w:contextualSpacing/>
              <w:rPr>
                <w:rFonts w:ascii="Montserrat" w:hAnsi="Montserrat"/>
                <w:b/>
                <w:bCs/>
                <w:szCs w:val="18"/>
              </w:rPr>
            </w:pPr>
            <w:r w:rsidRPr="00414A30">
              <w:rPr>
                <w:rFonts w:ascii="Montserrat" w:hAnsi="Montserrat"/>
                <w:b/>
                <w:bCs/>
                <w:szCs w:val="18"/>
              </w:rPr>
              <w:t>Outcome Measures:</w:t>
            </w:r>
            <w:r w:rsidRPr="00414A30">
              <w:rPr>
                <w:rFonts w:ascii="Montserrat" w:hAnsi="Montserrat"/>
                <w:szCs w:val="18"/>
              </w:rPr>
              <w:t xml:space="preserve"> Numbers and types of bacteria (culture and susceptibility), urinary pH, urinary leukocytes, generation of antimicrobial-resistant organisms collected at baseline, 2, 4, and 8 wk.</w:t>
            </w:r>
          </w:p>
        </w:tc>
        <w:tc>
          <w:tcPr>
            <w:tcW w:w="3661" w:type="dxa"/>
            <w:tcBorders>
              <w:top w:val="single" w:sz="4" w:space="0" w:color="auto"/>
              <w:left w:val="single" w:sz="4" w:space="0" w:color="auto"/>
              <w:bottom w:val="single" w:sz="4" w:space="0" w:color="auto"/>
              <w:right w:val="single" w:sz="4" w:space="0" w:color="auto"/>
            </w:tcBorders>
          </w:tcPr>
          <w:p w14:paraId="34E9563B" w14:textId="77777777" w:rsidR="00A15B68" w:rsidRPr="00414A30" w:rsidRDefault="00A15B68" w:rsidP="00414A30">
            <w:pPr>
              <w:pStyle w:val="TableOutcomesText"/>
              <w:numPr>
                <w:ilvl w:val="0"/>
                <w:numId w:val="187"/>
              </w:numPr>
              <w:ind w:left="288" w:right="72" w:hanging="288"/>
              <w:contextualSpacing/>
              <w:rPr>
                <w:rFonts w:ascii="Montserrat" w:hAnsi="Montserrat"/>
                <w:szCs w:val="18"/>
              </w:rPr>
            </w:pPr>
            <w:r w:rsidRPr="00414A30">
              <w:rPr>
                <w:rFonts w:ascii="Montserrat" w:hAnsi="Montserrat"/>
                <w:szCs w:val="18"/>
              </w:rPr>
              <w:t xml:space="preserve">No difference among 3 irrigation solutions for bacteriuria. </w:t>
            </w:r>
          </w:p>
          <w:p w14:paraId="769DDDD0" w14:textId="77777777" w:rsidR="00A15B68" w:rsidRPr="00414A30" w:rsidRDefault="00A15B68" w:rsidP="00414A30">
            <w:pPr>
              <w:pStyle w:val="TableOutcomesText"/>
              <w:numPr>
                <w:ilvl w:val="0"/>
                <w:numId w:val="187"/>
              </w:numPr>
              <w:ind w:left="288" w:right="72" w:hanging="288"/>
              <w:contextualSpacing/>
              <w:rPr>
                <w:rFonts w:ascii="Montserrat" w:hAnsi="Montserrat"/>
                <w:szCs w:val="18"/>
              </w:rPr>
            </w:pPr>
            <w:r w:rsidRPr="00414A30">
              <w:rPr>
                <w:rFonts w:ascii="Montserrat" w:hAnsi="Montserrat"/>
                <w:szCs w:val="18"/>
              </w:rPr>
              <w:t xml:space="preserve">Overall, no difference in bacteriuria for any 7 of 8 species (p&gt;0.1) other than </w:t>
            </w:r>
            <w:r w:rsidRPr="00414A30">
              <w:rPr>
                <w:rFonts w:ascii="Montserrat" w:hAnsi="Montserrat"/>
                <w:i/>
                <w:iCs/>
                <w:szCs w:val="18"/>
              </w:rPr>
              <w:t>Enterococcus spp</w:t>
            </w:r>
            <w:r w:rsidRPr="00414A30">
              <w:rPr>
                <w:rFonts w:ascii="Montserrat" w:hAnsi="Montserrat"/>
                <w:szCs w:val="18"/>
              </w:rPr>
              <w:t>. which increased significantly from week 0 to 8 (p=0.0006) and between solutions was significant for N-P group only (p=0.02).</w:t>
            </w:r>
          </w:p>
          <w:p w14:paraId="2153603D" w14:textId="77777777" w:rsidR="00A15B68" w:rsidRPr="00414A30" w:rsidRDefault="00A15B68" w:rsidP="00414A30">
            <w:pPr>
              <w:pStyle w:val="TableOutcomesText"/>
              <w:numPr>
                <w:ilvl w:val="0"/>
                <w:numId w:val="187"/>
              </w:numPr>
              <w:ind w:left="288" w:right="72" w:hanging="288"/>
              <w:contextualSpacing/>
              <w:rPr>
                <w:rFonts w:ascii="Montserrat" w:hAnsi="Montserrat"/>
                <w:szCs w:val="18"/>
              </w:rPr>
            </w:pPr>
            <w:r w:rsidRPr="00414A30">
              <w:rPr>
                <w:rFonts w:ascii="Montserrat" w:hAnsi="Montserrat"/>
                <w:szCs w:val="18"/>
              </w:rPr>
              <w:t xml:space="preserve">Mean urinary pH for all 3 groups increased from mean of 6.6 to 7.0—7.2 range (p=0.01) at </w:t>
            </w:r>
            <w:proofErr w:type="spellStart"/>
            <w:r w:rsidRPr="00414A30">
              <w:rPr>
                <w:rFonts w:ascii="Montserrat" w:hAnsi="Montserrat"/>
                <w:szCs w:val="18"/>
              </w:rPr>
              <w:t>wk</w:t>
            </w:r>
            <w:proofErr w:type="spellEnd"/>
            <w:r w:rsidRPr="00414A30">
              <w:rPr>
                <w:rFonts w:ascii="Montserrat" w:hAnsi="Montserrat"/>
                <w:szCs w:val="18"/>
              </w:rPr>
              <w:t xml:space="preserve"> 8.</w:t>
            </w:r>
          </w:p>
          <w:p w14:paraId="169FB863" w14:textId="77777777" w:rsidR="00A15B68" w:rsidRPr="00414A30" w:rsidRDefault="00A15B68" w:rsidP="00414A30">
            <w:pPr>
              <w:pStyle w:val="TableOutcomesText"/>
              <w:numPr>
                <w:ilvl w:val="0"/>
                <w:numId w:val="187"/>
              </w:numPr>
              <w:ind w:left="288" w:right="72" w:hanging="288"/>
              <w:contextualSpacing/>
              <w:rPr>
                <w:rFonts w:ascii="Montserrat" w:hAnsi="Montserrat"/>
                <w:szCs w:val="18"/>
              </w:rPr>
            </w:pPr>
            <w:r w:rsidRPr="00414A30">
              <w:rPr>
                <w:rFonts w:ascii="Montserrat" w:hAnsi="Montserrat"/>
                <w:szCs w:val="18"/>
              </w:rPr>
              <w:t>No significant increase in urinary leukocytes in any group (p≥0.6), MRSA (p≥0.37) or gram-negative resistance to common UTI antimicrobials (p≥0.11).</w:t>
            </w:r>
          </w:p>
        </w:tc>
      </w:tr>
      <w:tr w:rsidR="00A15B68" w:rsidRPr="00414A30" w14:paraId="553ECFC1" w14:textId="77777777" w:rsidTr="00A67BE2">
        <w:tc>
          <w:tcPr>
            <w:tcW w:w="2297" w:type="dxa"/>
            <w:tcBorders>
              <w:top w:val="single" w:sz="4" w:space="0" w:color="auto"/>
              <w:left w:val="single" w:sz="4" w:space="0" w:color="auto"/>
              <w:bottom w:val="single" w:sz="4" w:space="0" w:color="auto"/>
              <w:right w:val="single" w:sz="4" w:space="0" w:color="auto"/>
            </w:tcBorders>
            <w:vAlign w:val="center"/>
          </w:tcPr>
          <w:p w14:paraId="042C35C4" w14:textId="77777777" w:rsidR="00A15B68" w:rsidRPr="00414A30" w:rsidRDefault="00A15B68" w:rsidP="00414A30">
            <w:pPr>
              <w:pStyle w:val="TableText"/>
              <w:spacing w:after="0"/>
              <w:ind w:right="72"/>
              <w:contextualSpacing/>
              <w:jc w:val="center"/>
              <w:rPr>
                <w:rFonts w:ascii="Montserrat" w:hAnsi="Montserrat"/>
                <w:szCs w:val="18"/>
                <w:lang w:val="it-IT"/>
              </w:rPr>
            </w:pPr>
            <w:r w:rsidRPr="00414A30">
              <w:rPr>
                <w:rFonts w:ascii="Montserrat" w:hAnsi="Montserrat"/>
                <w:szCs w:val="18"/>
                <w:lang w:val="it-IT"/>
              </w:rPr>
              <w:t>Castello et al. 1996 Spain</w:t>
            </w:r>
          </w:p>
          <w:p w14:paraId="2F174BD0" w14:textId="77777777" w:rsidR="00A15B68" w:rsidRPr="00414A30" w:rsidRDefault="00A15B68" w:rsidP="00414A30">
            <w:pPr>
              <w:pStyle w:val="TableText"/>
              <w:spacing w:after="0"/>
              <w:ind w:right="72"/>
              <w:contextualSpacing/>
              <w:jc w:val="center"/>
              <w:rPr>
                <w:rFonts w:ascii="Montserrat" w:hAnsi="Montserrat"/>
                <w:szCs w:val="18"/>
              </w:rPr>
            </w:pPr>
            <w:r w:rsidRPr="00414A30">
              <w:rPr>
                <w:rFonts w:ascii="Montserrat" w:hAnsi="Montserrat"/>
                <w:szCs w:val="18"/>
              </w:rPr>
              <w:t>RCT</w:t>
            </w:r>
          </w:p>
          <w:p w14:paraId="2BC43977" w14:textId="77777777" w:rsidR="00A15B68" w:rsidRPr="00414A30" w:rsidRDefault="00A15B68" w:rsidP="00414A30">
            <w:pPr>
              <w:pStyle w:val="TableText"/>
              <w:spacing w:after="0"/>
              <w:ind w:right="72"/>
              <w:contextualSpacing/>
              <w:jc w:val="center"/>
              <w:rPr>
                <w:rFonts w:ascii="Montserrat" w:hAnsi="Montserrat"/>
                <w:szCs w:val="18"/>
                <w:lang w:val="it-IT"/>
              </w:rPr>
            </w:pPr>
            <w:r w:rsidRPr="00414A30">
              <w:rPr>
                <w:rFonts w:ascii="Montserrat" w:hAnsi="Montserrat"/>
                <w:szCs w:val="18"/>
                <w:lang w:val="it-IT"/>
              </w:rPr>
              <w:t>PEDro=4</w:t>
            </w:r>
          </w:p>
          <w:p w14:paraId="21DD47F9" w14:textId="77777777" w:rsidR="00A15B68" w:rsidRPr="00414A30" w:rsidRDefault="00A15B68" w:rsidP="00414A30">
            <w:pPr>
              <w:pStyle w:val="TableText"/>
              <w:spacing w:after="0"/>
              <w:ind w:right="72"/>
              <w:contextualSpacing/>
              <w:jc w:val="center"/>
              <w:rPr>
                <w:rFonts w:ascii="Montserrat" w:hAnsi="Montserrat"/>
                <w:szCs w:val="18"/>
              </w:rPr>
            </w:pPr>
            <w:proofErr w:type="spellStart"/>
            <w:r w:rsidRPr="00414A30">
              <w:rPr>
                <w:rFonts w:ascii="Montserrat" w:hAnsi="Montserrat"/>
                <w:szCs w:val="18"/>
              </w:rPr>
              <w:t>N</w:t>
            </w:r>
            <w:r w:rsidRPr="00414A30">
              <w:rPr>
                <w:rFonts w:ascii="Montserrat" w:hAnsi="Montserrat"/>
                <w:szCs w:val="18"/>
                <w:vertAlign w:val="subscript"/>
              </w:rPr>
              <w:t>initial</w:t>
            </w:r>
            <w:proofErr w:type="spellEnd"/>
            <w:r w:rsidRPr="00414A30">
              <w:rPr>
                <w:rFonts w:ascii="Montserrat" w:hAnsi="Montserrat"/>
                <w:szCs w:val="18"/>
              </w:rPr>
              <w:t xml:space="preserve">=38; </w:t>
            </w:r>
            <w:proofErr w:type="spellStart"/>
            <w:r w:rsidRPr="00414A30">
              <w:rPr>
                <w:rFonts w:ascii="Montserrat" w:hAnsi="Montserrat"/>
                <w:szCs w:val="18"/>
              </w:rPr>
              <w:t>N</w:t>
            </w:r>
            <w:r w:rsidRPr="00414A30">
              <w:rPr>
                <w:rFonts w:ascii="Montserrat" w:hAnsi="Montserrat"/>
                <w:szCs w:val="18"/>
                <w:vertAlign w:val="subscript"/>
              </w:rPr>
              <w:t>final</w:t>
            </w:r>
            <w:proofErr w:type="spellEnd"/>
            <w:r w:rsidRPr="00414A30">
              <w:rPr>
                <w:rFonts w:ascii="Montserrat" w:hAnsi="Montserrat"/>
                <w:szCs w:val="18"/>
              </w:rPr>
              <w:t>=13</w:t>
            </w:r>
          </w:p>
        </w:tc>
        <w:tc>
          <w:tcPr>
            <w:tcW w:w="3402" w:type="dxa"/>
            <w:tcBorders>
              <w:top w:val="single" w:sz="4" w:space="0" w:color="auto"/>
              <w:left w:val="single" w:sz="4" w:space="0" w:color="auto"/>
              <w:bottom w:val="single" w:sz="4" w:space="0" w:color="auto"/>
              <w:right w:val="single" w:sz="4" w:space="0" w:color="auto"/>
            </w:tcBorders>
          </w:tcPr>
          <w:p w14:paraId="411EE8B5" w14:textId="77777777" w:rsidR="00A15B68" w:rsidRPr="00414A30" w:rsidRDefault="00A15B68" w:rsidP="00414A30">
            <w:pPr>
              <w:pStyle w:val="TableText"/>
              <w:spacing w:after="0"/>
              <w:ind w:right="72"/>
              <w:contextualSpacing/>
              <w:rPr>
                <w:rFonts w:ascii="Montserrat" w:hAnsi="Montserrat"/>
                <w:szCs w:val="18"/>
              </w:rPr>
            </w:pPr>
            <w:r w:rsidRPr="00414A30">
              <w:rPr>
                <w:rFonts w:ascii="Montserrat" w:hAnsi="Montserrat"/>
                <w:b/>
                <w:bCs/>
                <w:szCs w:val="18"/>
              </w:rPr>
              <w:t>Population:</w:t>
            </w:r>
            <w:r w:rsidRPr="00414A30">
              <w:rPr>
                <w:rFonts w:ascii="Montserrat" w:hAnsi="Montserrat"/>
                <w:szCs w:val="18"/>
              </w:rPr>
              <w:t xml:space="preserve"> SCI: Mean age: 27.83 </w:t>
            </w:r>
            <w:proofErr w:type="spellStart"/>
            <w:r w:rsidRPr="00414A30">
              <w:rPr>
                <w:rFonts w:ascii="Montserrat" w:hAnsi="Montserrat"/>
                <w:szCs w:val="18"/>
              </w:rPr>
              <w:t>yr</w:t>
            </w:r>
            <w:proofErr w:type="spellEnd"/>
            <w:r w:rsidRPr="00414A30">
              <w:rPr>
                <w:rFonts w:ascii="Montserrat" w:hAnsi="Montserrat"/>
                <w:szCs w:val="18"/>
              </w:rPr>
              <w:t>; Gender: males=9, females=4; Level of injury: paraplegia=12, tetraplegia=1.</w:t>
            </w:r>
          </w:p>
          <w:p w14:paraId="59D24C02" w14:textId="77777777" w:rsidR="00A15B68" w:rsidRPr="00414A30" w:rsidRDefault="00A15B68" w:rsidP="00414A30">
            <w:pPr>
              <w:pStyle w:val="TableText"/>
              <w:spacing w:after="0"/>
              <w:ind w:right="72"/>
              <w:contextualSpacing/>
              <w:rPr>
                <w:rFonts w:ascii="Montserrat" w:hAnsi="Montserrat"/>
                <w:szCs w:val="18"/>
              </w:rPr>
            </w:pPr>
            <w:r w:rsidRPr="00414A30">
              <w:rPr>
                <w:rFonts w:ascii="Montserrat" w:hAnsi="Montserrat"/>
                <w:b/>
                <w:bCs/>
                <w:szCs w:val="18"/>
              </w:rPr>
              <w:t>Intervention:</w:t>
            </w:r>
            <w:r w:rsidRPr="00414A30">
              <w:rPr>
                <w:rFonts w:ascii="Montserrat" w:hAnsi="Montserrat"/>
                <w:szCs w:val="18"/>
              </w:rPr>
              <w:t xml:space="preserve"> Ascorbic acid versus placebo (lactose) for urinary tract infection (UTI) prophylaxis for an unspecified duration. </w:t>
            </w:r>
          </w:p>
          <w:p w14:paraId="73BAC3E9" w14:textId="77777777" w:rsidR="00A15B68" w:rsidRPr="00414A30" w:rsidRDefault="00A15B68" w:rsidP="00414A30">
            <w:pPr>
              <w:pStyle w:val="TableText"/>
              <w:spacing w:after="0"/>
              <w:ind w:right="72"/>
              <w:contextualSpacing/>
              <w:rPr>
                <w:rFonts w:ascii="Montserrat" w:hAnsi="Montserrat"/>
                <w:szCs w:val="18"/>
              </w:rPr>
            </w:pPr>
            <w:r w:rsidRPr="00414A30">
              <w:rPr>
                <w:rFonts w:ascii="Montserrat" w:hAnsi="Montserrat"/>
                <w:b/>
                <w:bCs/>
                <w:szCs w:val="18"/>
              </w:rPr>
              <w:t>Outcome Measures:</w:t>
            </w:r>
            <w:r w:rsidRPr="00414A30">
              <w:rPr>
                <w:rFonts w:ascii="Montserrat" w:hAnsi="Montserrat"/>
                <w:szCs w:val="18"/>
              </w:rPr>
              <w:t xml:space="preserve"> Urine pH, culture.</w:t>
            </w:r>
          </w:p>
        </w:tc>
        <w:tc>
          <w:tcPr>
            <w:tcW w:w="3661" w:type="dxa"/>
            <w:tcBorders>
              <w:top w:val="single" w:sz="4" w:space="0" w:color="auto"/>
              <w:left w:val="single" w:sz="4" w:space="0" w:color="auto"/>
              <w:bottom w:val="single" w:sz="4" w:space="0" w:color="auto"/>
              <w:right w:val="single" w:sz="4" w:space="0" w:color="auto"/>
            </w:tcBorders>
          </w:tcPr>
          <w:p w14:paraId="5EFAC405" w14:textId="719E2F80" w:rsidR="00A15B68" w:rsidRPr="00414A30" w:rsidRDefault="00A15B68" w:rsidP="00414A30">
            <w:pPr>
              <w:pStyle w:val="TableOutcomesText"/>
              <w:numPr>
                <w:ilvl w:val="0"/>
                <w:numId w:val="269"/>
              </w:numPr>
              <w:ind w:left="347" w:right="72"/>
              <w:contextualSpacing/>
              <w:rPr>
                <w:rFonts w:ascii="Montserrat" w:hAnsi="Montserrat"/>
                <w:szCs w:val="18"/>
              </w:rPr>
            </w:pPr>
            <w:r w:rsidRPr="00414A30">
              <w:rPr>
                <w:rFonts w:ascii="Montserrat" w:hAnsi="Montserrat"/>
                <w:szCs w:val="18"/>
              </w:rPr>
              <w:t xml:space="preserve">No significant difference in baseline or post- treatment urine pH for ascorbic acid or placebo, or number of </w:t>
            </w:r>
            <w:r w:rsidR="0047483E" w:rsidRPr="00414A30">
              <w:rPr>
                <w:rFonts w:ascii="Montserrat" w:hAnsi="Montserrat"/>
                <w:szCs w:val="18"/>
              </w:rPr>
              <w:t>individual</w:t>
            </w:r>
            <w:r w:rsidRPr="00414A30">
              <w:rPr>
                <w:rFonts w:ascii="Montserrat" w:hAnsi="Montserrat"/>
                <w:szCs w:val="18"/>
              </w:rPr>
              <w:t>s developing UTI between groups.</w:t>
            </w:r>
          </w:p>
        </w:tc>
      </w:tr>
      <w:tr w:rsidR="00A15B68" w:rsidRPr="00414A30" w14:paraId="0C213344" w14:textId="77777777" w:rsidTr="00A67BE2">
        <w:tc>
          <w:tcPr>
            <w:tcW w:w="2297" w:type="dxa"/>
            <w:tcBorders>
              <w:top w:val="single" w:sz="4" w:space="0" w:color="auto"/>
              <w:left w:val="single" w:sz="4" w:space="0" w:color="auto"/>
              <w:bottom w:val="single" w:sz="4" w:space="0" w:color="auto"/>
              <w:right w:val="single" w:sz="4" w:space="0" w:color="auto"/>
            </w:tcBorders>
            <w:vAlign w:val="center"/>
          </w:tcPr>
          <w:p w14:paraId="65B4F414" w14:textId="77777777" w:rsidR="00A15B68" w:rsidRPr="00414A30" w:rsidRDefault="00A15B68" w:rsidP="00414A30">
            <w:pPr>
              <w:pStyle w:val="TableText"/>
              <w:spacing w:after="0"/>
              <w:ind w:right="72"/>
              <w:contextualSpacing/>
              <w:jc w:val="center"/>
              <w:rPr>
                <w:rFonts w:ascii="Montserrat" w:hAnsi="Montserrat"/>
                <w:szCs w:val="18"/>
              </w:rPr>
            </w:pPr>
            <w:r w:rsidRPr="00414A30">
              <w:rPr>
                <w:rFonts w:ascii="Montserrat" w:hAnsi="Montserrat"/>
                <w:szCs w:val="18"/>
              </w:rPr>
              <w:t>Sanderson &amp; Weissler</w:t>
            </w:r>
          </w:p>
          <w:p w14:paraId="6A04A2B7" w14:textId="77777777" w:rsidR="00A15B68" w:rsidRPr="00414A30" w:rsidRDefault="00A15B68" w:rsidP="00414A30">
            <w:pPr>
              <w:pStyle w:val="TableText"/>
              <w:spacing w:after="0"/>
              <w:ind w:right="72"/>
              <w:contextualSpacing/>
              <w:jc w:val="center"/>
              <w:rPr>
                <w:rFonts w:ascii="Montserrat" w:hAnsi="Montserrat"/>
                <w:szCs w:val="18"/>
              </w:rPr>
            </w:pPr>
            <w:r w:rsidRPr="00414A30">
              <w:rPr>
                <w:rFonts w:ascii="Montserrat" w:hAnsi="Montserrat"/>
                <w:szCs w:val="18"/>
              </w:rPr>
              <w:t>1990b</w:t>
            </w:r>
          </w:p>
          <w:p w14:paraId="4EE3458F" w14:textId="77777777" w:rsidR="00A15B68" w:rsidRPr="00414A30" w:rsidRDefault="00A15B68" w:rsidP="00414A30">
            <w:pPr>
              <w:pStyle w:val="TableText"/>
              <w:spacing w:after="0"/>
              <w:ind w:right="72"/>
              <w:contextualSpacing/>
              <w:jc w:val="center"/>
              <w:rPr>
                <w:rFonts w:ascii="Montserrat" w:hAnsi="Montserrat"/>
                <w:szCs w:val="18"/>
              </w:rPr>
            </w:pPr>
            <w:r w:rsidRPr="00414A30">
              <w:rPr>
                <w:rFonts w:ascii="Montserrat" w:hAnsi="Montserrat"/>
                <w:szCs w:val="18"/>
              </w:rPr>
              <w:t>UK</w:t>
            </w:r>
          </w:p>
          <w:p w14:paraId="7FF05B2F" w14:textId="77777777" w:rsidR="00A15B68" w:rsidRPr="00414A30" w:rsidRDefault="00A15B68" w:rsidP="00414A30">
            <w:pPr>
              <w:pStyle w:val="TableText"/>
              <w:spacing w:after="0"/>
              <w:ind w:right="72"/>
              <w:contextualSpacing/>
              <w:jc w:val="center"/>
              <w:rPr>
                <w:rFonts w:ascii="Montserrat" w:hAnsi="Montserrat"/>
                <w:szCs w:val="18"/>
              </w:rPr>
            </w:pPr>
            <w:r w:rsidRPr="00414A30">
              <w:rPr>
                <w:rFonts w:ascii="Montserrat" w:hAnsi="Montserrat"/>
                <w:szCs w:val="18"/>
              </w:rPr>
              <w:t>RCT</w:t>
            </w:r>
          </w:p>
          <w:p w14:paraId="42E70AEB" w14:textId="77777777" w:rsidR="00A15B68" w:rsidRPr="00414A30" w:rsidRDefault="00A15B68" w:rsidP="00414A30">
            <w:pPr>
              <w:pStyle w:val="TableText"/>
              <w:spacing w:after="0"/>
              <w:ind w:right="72"/>
              <w:contextualSpacing/>
              <w:jc w:val="center"/>
              <w:rPr>
                <w:rFonts w:ascii="Montserrat" w:hAnsi="Montserrat"/>
                <w:szCs w:val="18"/>
              </w:rPr>
            </w:pPr>
            <w:proofErr w:type="spellStart"/>
            <w:r w:rsidRPr="00414A30">
              <w:rPr>
                <w:rFonts w:ascii="Montserrat" w:hAnsi="Montserrat"/>
                <w:szCs w:val="18"/>
              </w:rPr>
              <w:t>PEDro</w:t>
            </w:r>
            <w:proofErr w:type="spellEnd"/>
            <w:r w:rsidRPr="00414A30">
              <w:rPr>
                <w:rFonts w:ascii="Montserrat" w:hAnsi="Montserrat"/>
                <w:szCs w:val="18"/>
              </w:rPr>
              <w:t>=4</w:t>
            </w:r>
          </w:p>
          <w:p w14:paraId="349AA221" w14:textId="77777777" w:rsidR="00A15B68" w:rsidRPr="00414A30" w:rsidRDefault="00A15B68" w:rsidP="00414A30">
            <w:pPr>
              <w:pStyle w:val="TableText"/>
              <w:spacing w:after="0"/>
              <w:ind w:right="72"/>
              <w:contextualSpacing/>
              <w:jc w:val="center"/>
              <w:rPr>
                <w:rFonts w:ascii="Montserrat" w:hAnsi="Montserrat"/>
                <w:szCs w:val="18"/>
              </w:rPr>
            </w:pPr>
            <w:r w:rsidRPr="00414A30">
              <w:rPr>
                <w:rFonts w:ascii="Montserrat" w:hAnsi="Montserrat"/>
                <w:szCs w:val="18"/>
              </w:rPr>
              <w:t>N=19</w:t>
            </w:r>
          </w:p>
        </w:tc>
        <w:tc>
          <w:tcPr>
            <w:tcW w:w="3402" w:type="dxa"/>
            <w:tcBorders>
              <w:top w:val="single" w:sz="4" w:space="0" w:color="auto"/>
              <w:left w:val="single" w:sz="4" w:space="0" w:color="auto"/>
              <w:bottom w:val="single" w:sz="4" w:space="0" w:color="auto"/>
              <w:right w:val="single" w:sz="4" w:space="0" w:color="auto"/>
            </w:tcBorders>
          </w:tcPr>
          <w:p w14:paraId="2B4A8DC7" w14:textId="4C501F9A" w:rsidR="00A15B68" w:rsidRPr="00414A30" w:rsidRDefault="00A15B68" w:rsidP="00414A30">
            <w:pPr>
              <w:pStyle w:val="TableText"/>
              <w:spacing w:after="0"/>
              <w:ind w:right="72"/>
              <w:contextualSpacing/>
              <w:rPr>
                <w:rFonts w:ascii="Montserrat" w:hAnsi="Montserrat"/>
                <w:szCs w:val="18"/>
                <w:lang w:val="en-CA"/>
              </w:rPr>
            </w:pPr>
            <w:r w:rsidRPr="00414A30">
              <w:rPr>
                <w:rFonts w:ascii="Montserrat" w:hAnsi="Montserrat"/>
                <w:b/>
                <w:szCs w:val="18"/>
                <w:lang w:val="en-CA"/>
              </w:rPr>
              <w:t>Population:</w:t>
            </w:r>
            <w:r w:rsidRPr="00414A30">
              <w:rPr>
                <w:rFonts w:ascii="Montserrat" w:hAnsi="Montserrat"/>
                <w:szCs w:val="18"/>
                <w:lang w:val="en-CA"/>
              </w:rPr>
              <w:t xml:space="preserve"> SCI rehabilitation </w:t>
            </w:r>
            <w:proofErr w:type="spellStart"/>
            <w:r w:rsidRPr="00414A30">
              <w:rPr>
                <w:rFonts w:ascii="Montserrat" w:hAnsi="Montserrat"/>
                <w:szCs w:val="18"/>
                <w:lang w:val="en-CA"/>
              </w:rPr>
              <w:t>in</w:t>
            </w:r>
            <w:r w:rsidR="0047483E" w:rsidRPr="00414A30">
              <w:rPr>
                <w:rFonts w:ascii="Montserrat" w:hAnsi="Montserrat"/>
                <w:szCs w:val="18"/>
                <w:lang w:val="en-CA"/>
              </w:rPr>
              <w:t>individual</w:t>
            </w:r>
            <w:r w:rsidRPr="00414A30">
              <w:rPr>
                <w:rFonts w:ascii="Montserrat" w:hAnsi="Montserrat"/>
                <w:szCs w:val="18"/>
                <w:lang w:val="en-CA"/>
              </w:rPr>
              <w:t>s</w:t>
            </w:r>
            <w:proofErr w:type="spellEnd"/>
            <w:r w:rsidRPr="00414A30">
              <w:rPr>
                <w:rFonts w:ascii="Montserrat" w:hAnsi="Montserrat"/>
                <w:szCs w:val="18"/>
                <w:lang w:val="en-CA"/>
              </w:rPr>
              <w:t>: Gender: males=16, females=3.</w:t>
            </w:r>
          </w:p>
          <w:p w14:paraId="662DD133" w14:textId="0EAB3C99" w:rsidR="00A15B68" w:rsidRPr="00414A30" w:rsidRDefault="00A15B68" w:rsidP="00414A30">
            <w:pPr>
              <w:pStyle w:val="TableText"/>
              <w:spacing w:after="0"/>
              <w:ind w:right="72"/>
              <w:contextualSpacing/>
              <w:rPr>
                <w:rFonts w:ascii="Montserrat" w:hAnsi="Montserrat"/>
                <w:szCs w:val="18"/>
              </w:rPr>
            </w:pPr>
            <w:r w:rsidRPr="00414A30">
              <w:rPr>
                <w:rFonts w:ascii="Montserrat" w:hAnsi="Montserrat"/>
                <w:b/>
                <w:bCs/>
                <w:szCs w:val="18"/>
              </w:rPr>
              <w:t>Intervention</w:t>
            </w:r>
            <w:r w:rsidRPr="00414A30">
              <w:rPr>
                <w:rFonts w:ascii="Montserrat" w:hAnsi="Montserrat"/>
                <w:b/>
                <w:szCs w:val="18"/>
              </w:rPr>
              <w:t>:</w:t>
            </w:r>
            <w:r w:rsidRPr="00414A30">
              <w:rPr>
                <w:rFonts w:ascii="Montserrat" w:hAnsi="Montserrat"/>
                <w:szCs w:val="18"/>
              </w:rPr>
              <w:t xml:space="preserve"> </w:t>
            </w:r>
            <w:r w:rsidR="0047483E" w:rsidRPr="00414A30">
              <w:rPr>
                <w:rFonts w:ascii="Montserrat" w:hAnsi="Montserrat"/>
                <w:szCs w:val="18"/>
              </w:rPr>
              <w:t>Individual</w:t>
            </w:r>
            <w:r w:rsidRPr="00414A30">
              <w:rPr>
                <w:rFonts w:ascii="Montserrat" w:hAnsi="Montserrat"/>
                <w:szCs w:val="18"/>
              </w:rPr>
              <w:t xml:space="preserve">s washed daily in </w:t>
            </w:r>
            <w:proofErr w:type="spellStart"/>
            <w:r w:rsidRPr="00414A30">
              <w:rPr>
                <w:rFonts w:ascii="Montserrat" w:hAnsi="Montserrat"/>
                <w:szCs w:val="18"/>
              </w:rPr>
              <w:t>chlorhexide</w:t>
            </w:r>
            <w:proofErr w:type="spellEnd"/>
            <w:r w:rsidRPr="00414A30">
              <w:rPr>
                <w:rFonts w:ascii="Montserrat" w:hAnsi="Montserrat"/>
                <w:szCs w:val="18"/>
              </w:rPr>
              <w:t xml:space="preserve"> versus unmedicated soap for 8 </w:t>
            </w:r>
            <w:proofErr w:type="spellStart"/>
            <w:r w:rsidRPr="00414A30">
              <w:rPr>
                <w:rFonts w:ascii="Montserrat" w:hAnsi="Montserrat"/>
                <w:szCs w:val="18"/>
              </w:rPr>
              <w:t>wk</w:t>
            </w:r>
            <w:proofErr w:type="spellEnd"/>
            <w:r w:rsidRPr="00414A30">
              <w:rPr>
                <w:rFonts w:ascii="Montserrat" w:hAnsi="Montserrat"/>
                <w:szCs w:val="18"/>
              </w:rPr>
              <w:t xml:space="preserve"> with crossover. Individuals receiving antibiotics for either urinary tract infections (UTIs) or skin infections were analysed separately as 3</w:t>
            </w:r>
            <w:r w:rsidRPr="00414A30">
              <w:rPr>
                <w:rFonts w:ascii="Montserrat" w:hAnsi="Montserrat"/>
                <w:szCs w:val="18"/>
                <w:vertAlign w:val="superscript"/>
              </w:rPr>
              <w:t>rd</w:t>
            </w:r>
            <w:r w:rsidRPr="00414A30">
              <w:rPr>
                <w:rFonts w:ascii="Montserrat" w:hAnsi="Montserrat"/>
                <w:szCs w:val="18"/>
              </w:rPr>
              <w:t xml:space="preserve"> and 4</w:t>
            </w:r>
            <w:r w:rsidRPr="00414A30">
              <w:rPr>
                <w:rFonts w:ascii="Montserrat" w:hAnsi="Montserrat"/>
                <w:szCs w:val="18"/>
                <w:vertAlign w:val="superscript"/>
              </w:rPr>
              <w:t>th</w:t>
            </w:r>
            <w:r w:rsidRPr="00414A30">
              <w:rPr>
                <w:rFonts w:ascii="Montserrat" w:hAnsi="Montserrat"/>
                <w:szCs w:val="18"/>
              </w:rPr>
              <w:t xml:space="preserve"> groups depending on their initial treatment (</w:t>
            </w:r>
            <w:proofErr w:type="spellStart"/>
            <w:r w:rsidRPr="00414A30">
              <w:rPr>
                <w:rFonts w:ascii="Montserrat" w:hAnsi="Montserrat"/>
                <w:szCs w:val="18"/>
              </w:rPr>
              <w:t>chlorhexide</w:t>
            </w:r>
            <w:proofErr w:type="spellEnd"/>
            <w:r w:rsidRPr="00414A30">
              <w:rPr>
                <w:rFonts w:ascii="Montserrat" w:hAnsi="Montserrat"/>
                <w:szCs w:val="18"/>
              </w:rPr>
              <w:t xml:space="preserve"> versus soap).</w:t>
            </w:r>
          </w:p>
          <w:p w14:paraId="06BF7D6E" w14:textId="77777777" w:rsidR="00A15B68" w:rsidRPr="00414A30" w:rsidRDefault="00A15B68" w:rsidP="00414A30">
            <w:pPr>
              <w:pStyle w:val="TableText"/>
              <w:spacing w:after="0"/>
              <w:ind w:right="72"/>
              <w:contextualSpacing/>
              <w:rPr>
                <w:rFonts w:ascii="Montserrat" w:hAnsi="Montserrat"/>
                <w:szCs w:val="18"/>
              </w:rPr>
            </w:pPr>
            <w:r w:rsidRPr="00414A30">
              <w:rPr>
                <w:rFonts w:ascii="Montserrat" w:hAnsi="Montserrat"/>
                <w:b/>
                <w:szCs w:val="18"/>
              </w:rPr>
              <w:t>Outcome Measures:</w:t>
            </w:r>
            <w:r w:rsidRPr="00414A30">
              <w:rPr>
                <w:rFonts w:ascii="Montserrat" w:hAnsi="Montserrat"/>
                <w:szCs w:val="18"/>
              </w:rPr>
              <w:t xml:space="preserve"> Bacteriuria assessed by urine culture, perineal colonization (swab), bedsheet, pillow case and environmental </w:t>
            </w:r>
            <w:r w:rsidRPr="00414A30">
              <w:rPr>
                <w:rFonts w:ascii="Montserrat" w:hAnsi="Montserrat"/>
                <w:szCs w:val="18"/>
              </w:rPr>
              <w:lastRenderedPageBreak/>
              <w:t>swab samples collected each week day.</w:t>
            </w:r>
          </w:p>
        </w:tc>
        <w:tc>
          <w:tcPr>
            <w:tcW w:w="3661" w:type="dxa"/>
            <w:tcBorders>
              <w:top w:val="single" w:sz="4" w:space="0" w:color="auto"/>
              <w:left w:val="single" w:sz="4" w:space="0" w:color="auto"/>
              <w:bottom w:val="single" w:sz="4" w:space="0" w:color="auto"/>
              <w:right w:val="single" w:sz="4" w:space="0" w:color="auto"/>
            </w:tcBorders>
          </w:tcPr>
          <w:p w14:paraId="7B3B87A6" w14:textId="77777777" w:rsidR="00A15B68" w:rsidRPr="00414A30" w:rsidRDefault="00A15B68" w:rsidP="00414A30">
            <w:pPr>
              <w:pStyle w:val="TableOutcomesText"/>
              <w:numPr>
                <w:ilvl w:val="0"/>
                <w:numId w:val="188"/>
              </w:numPr>
              <w:ind w:left="288" w:right="72" w:hanging="288"/>
              <w:contextualSpacing/>
              <w:rPr>
                <w:rFonts w:ascii="Montserrat" w:hAnsi="Montserrat"/>
                <w:szCs w:val="18"/>
              </w:rPr>
            </w:pPr>
            <w:r w:rsidRPr="00414A30">
              <w:rPr>
                <w:rFonts w:ascii="Montserrat" w:hAnsi="Montserrat"/>
                <w:szCs w:val="18"/>
              </w:rPr>
              <w:lastRenderedPageBreak/>
              <w:t xml:space="preserve">Bacteriuria reduced by washing with chlorhexidine versus soap. (p&lt;0.01). </w:t>
            </w:r>
          </w:p>
          <w:p w14:paraId="35CFEF54" w14:textId="77777777" w:rsidR="00A15B68" w:rsidRPr="00414A30" w:rsidRDefault="00A15B68" w:rsidP="00414A30">
            <w:pPr>
              <w:pStyle w:val="TableOutcomesText"/>
              <w:numPr>
                <w:ilvl w:val="0"/>
                <w:numId w:val="188"/>
              </w:numPr>
              <w:ind w:left="288" w:right="72" w:hanging="288"/>
              <w:contextualSpacing/>
              <w:rPr>
                <w:rFonts w:ascii="Montserrat" w:hAnsi="Montserrat"/>
                <w:szCs w:val="18"/>
              </w:rPr>
            </w:pPr>
            <w:r w:rsidRPr="00414A30">
              <w:rPr>
                <w:rFonts w:ascii="Montserrat" w:hAnsi="Montserrat"/>
                <w:szCs w:val="18"/>
              </w:rPr>
              <w:t xml:space="preserve">Bacteriuria less for those on antibiotics and using chlorhexidine (0.05&lt;p&lt;0.01). </w:t>
            </w:r>
          </w:p>
          <w:p w14:paraId="051D4575" w14:textId="77777777" w:rsidR="00A15B68" w:rsidRPr="00414A30" w:rsidRDefault="00A15B68" w:rsidP="00414A30">
            <w:pPr>
              <w:pStyle w:val="TableOutcomesText"/>
              <w:numPr>
                <w:ilvl w:val="0"/>
                <w:numId w:val="188"/>
              </w:numPr>
              <w:ind w:left="288" w:right="72" w:hanging="288"/>
              <w:contextualSpacing/>
              <w:rPr>
                <w:rFonts w:ascii="Montserrat" w:hAnsi="Montserrat"/>
                <w:szCs w:val="18"/>
              </w:rPr>
            </w:pPr>
            <w:r w:rsidRPr="00414A30">
              <w:rPr>
                <w:rFonts w:ascii="Montserrat" w:hAnsi="Montserrat"/>
                <w:szCs w:val="18"/>
              </w:rPr>
              <w:t xml:space="preserve">Proportion of negative cultures progressively rose for those on soap alone, to those on </w:t>
            </w:r>
            <w:proofErr w:type="spellStart"/>
            <w:r w:rsidRPr="00414A30">
              <w:rPr>
                <w:rFonts w:ascii="Montserrat" w:hAnsi="Montserrat"/>
                <w:szCs w:val="18"/>
              </w:rPr>
              <w:t>chlorhexidene</w:t>
            </w:r>
            <w:proofErr w:type="spellEnd"/>
            <w:r w:rsidRPr="00414A30">
              <w:rPr>
                <w:rFonts w:ascii="Montserrat" w:hAnsi="Montserrat"/>
                <w:szCs w:val="18"/>
              </w:rPr>
              <w:t xml:space="preserve"> alone, to those on antibiotics with soap, to those on antibiotics with </w:t>
            </w:r>
            <w:proofErr w:type="spellStart"/>
            <w:r w:rsidRPr="00414A30">
              <w:rPr>
                <w:rFonts w:ascii="Montserrat" w:hAnsi="Montserrat"/>
                <w:szCs w:val="18"/>
              </w:rPr>
              <w:t>chlorhexidene</w:t>
            </w:r>
            <w:proofErr w:type="spellEnd"/>
            <w:r w:rsidRPr="00414A30">
              <w:rPr>
                <w:rFonts w:ascii="Montserrat" w:hAnsi="Montserrat"/>
                <w:szCs w:val="18"/>
              </w:rPr>
              <w:t>.</w:t>
            </w:r>
          </w:p>
          <w:p w14:paraId="4EFE481C" w14:textId="77777777" w:rsidR="00A15B68" w:rsidRPr="00414A30" w:rsidRDefault="00A15B68" w:rsidP="00414A30">
            <w:pPr>
              <w:pStyle w:val="TableOutcomesText"/>
              <w:numPr>
                <w:ilvl w:val="0"/>
                <w:numId w:val="188"/>
              </w:numPr>
              <w:ind w:left="288" w:right="72" w:hanging="288"/>
              <w:contextualSpacing/>
              <w:rPr>
                <w:rFonts w:ascii="Montserrat" w:hAnsi="Montserrat"/>
                <w:szCs w:val="18"/>
              </w:rPr>
            </w:pPr>
            <w:r w:rsidRPr="00414A30">
              <w:rPr>
                <w:rFonts w:ascii="Montserrat" w:hAnsi="Montserrat"/>
                <w:szCs w:val="18"/>
              </w:rPr>
              <w:t>Antibiotics usage resulted in significant increase in perineal swabs negative for coliforms (p&lt;0.01).</w:t>
            </w:r>
          </w:p>
        </w:tc>
      </w:tr>
      <w:tr w:rsidR="00A15B68" w:rsidRPr="00414A30" w14:paraId="2CCD1AD3" w14:textId="77777777" w:rsidTr="00A67BE2">
        <w:tc>
          <w:tcPr>
            <w:tcW w:w="2297" w:type="dxa"/>
            <w:tcBorders>
              <w:top w:val="single" w:sz="4" w:space="0" w:color="auto"/>
              <w:left w:val="single" w:sz="4" w:space="0" w:color="auto"/>
              <w:bottom w:val="single" w:sz="4" w:space="0" w:color="auto"/>
              <w:right w:val="single" w:sz="4" w:space="0" w:color="auto"/>
            </w:tcBorders>
            <w:vAlign w:val="center"/>
          </w:tcPr>
          <w:p w14:paraId="70B86A0D" w14:textId="77777777" w:rsidR="00A15B68" w:rsidRPr="00414A30" w:rsidRDefault="00A15B68" w:rsidP="00414A30">
            <w:pPr>
              <w:pStyle w:val="TableText"/>
              <w:spacing w:after="0"/>
              <w:ind w:right="72"/>
              <w:contextualSpacing/>
              <w:jc w:val="center"/>
              <w:rPr>
                <w:rFonts w:ascii="Montserrat" w:hAnsi="Montserrat"/>
                <w:szCs w:val="18"/>
                <w:lang w:val="it-IT"/>
              </w:rPr>
            </w:pPr>
            <w:r w:rsidRPr="00414A30">
              <w:rPr>
                <w:rFonts w:ascii="Montserrat" w:hAnsi="Montserrat"/>
                <w:szCs w:val="18"/>
                <w:lang w:val="it-IT"/>
              </w:rPr>
              <w:t>Pearman et al. 1988 Australia</w:t>
            </w:r>
          </w:p>
          <w:p w14:paraId="6DC97752" w14:textId="77777777" w:rsidR="00A15B68" w:rsidRPr="00414A30" w:rsidRDefault="00A15B68" w:rsidP="00414A30">
            <w:pPr>
              <w:pStyle w:val="TableText"/>
              <w:spacing w:after="0"/>
              <w:ind w:right="72"/>
              <w:contextualSpacing/>
              <w:jc w:val="center"/>
              <w:rPr>
                <w:rFonts w:ascii="Montserrat" w:hAnsi="Montserrat"/>
                <w:szCs w:val="18"/>
              </w:rPr>
            </w:pPr>
            <w:r w:rsidRPr="00414A30">
              <w:rPr>
                <w:rFonts w:ascii="Montserrat" w:hAnsi="Montserrat"/>
                <w:szCs w:val="18"/>
              </w:rPr>
              <w:t>RCT</w:t>
            </w:r>
          </w:p>
          <w:p w14:paraId="64F375B4" w14:textId="77777777" w:rsidR="00A15B68" w:rsidRPr="00414A30" w:rsidRDefault="00A15B68" w:rsidP="00414A30">
            <w:pPr>
              <w:pStyle w:val="TableText"/>
              <w:spacing w:after="0"/>
              <w:ind w:right="72"/>
              <w:contextualSpacing/>
              <w:jc w:val="center"/>
              <w:rPr>
                <w:rFonts w:ascii="Montserrat" w:hAnsi="Montserrat"/>
                <w:szCs w:val="18"/>
                <w:lang w:val="it-IT"/>
              </w:rPr>
            </w:pPr>
            <w:r w:rsidRPr="00414A30">
              <w:rPr>
                <w:rFonts w:ascii="Montserrat" w:hAnsi="Montserrat"/>
                <w:szCs w:val="18"/>
                <w:lang w:val="it-IT"/>
              </w:rPr>
              <w:t>PEDro=3</w:t>
            </w:r>
          </w:p>
          <w:p w14:paraId="6AF77066" w14:textId="77777777" w:rsidR="00A15B68" w:rsidRPr="00414A30" w:rsidRDefault="00A15B68" w:rsidP="00414A30">
            <w:pPr>
              <w:pStyle w:val="TableText"/>
              <w:spacing w:after="0"/>
              <w:ind w:right="72"/>
              <w:contextualSpacing/>
              <w:jc w:val="center"/>
              <w:rPr>
                <w:rFonts w:ascii="Montserrat" w:hAnsi="Montserrat"/>
                <w:szCs w:val="18"/>
              </w:rPr>
            </w:pPr>
            <w:proofErr w:type="spellStart"/>
            <w:r w:rsidRPr="00414A30">
              <w:rPr>
                <w:rFonts w:ascii="Montserrat" w:hAnsi="Montserrat"/>
                <w:szCs w:val="18"/>
              </w:rPr>
              <w:t>N</w:t>
            </w:r>
            <w:r w:rsidRPr="00414A30">
              <w:rPr>
                <w:rFonts w:ascii="Montserrat" w:hAnsi="Montserrat"/>
                <w:szCs w:val="18"/>
                <w:vertAlign w:val="subscript"/>
              </w:rPr>
              <w:t>initial</w:t>
            </w:r>
            <w:proofErr w:type="spellEnd"/>
            <w:r w:rsidRPr="00414A30">
              <w:rPr>
                <w:rFonts w:ascii="Montserrat" w:hAnsi="Montserrat"/>
                <w:szCs w:val="18"/>
              </w:rPr>
              <w:t xml:space="preserve">=18; </w:t>
            </w:r>
            <w:proofErr w:type="spellStart"/>
            <w:r w:rsidRPr="00414A30">
              <w:rPr>
                <w:rFonts w:ascii="Montserrat" w:hAnsi="Montserrat"/>
                <w:szCs w:val="18"/>
              </w:rPr>
              <w:t>N</w:t>
            </w:r>
            <w:r w:rsidRPr="00414A30">
              <w:rPr>
                <w:rFonts w:ascii="Montserrat" w:hAnsi="Montserrat"/>
                <w:szCs w:val="18"/>
                <w:vertAlign w:val="subscript"/>
              </w:rPr>
              <w:t>final</w:t>
            </w:r>
            <w:proofErr w:type="spellEnd"/>
            <w:r w:rsidRPr="00414A30">
              <w:rPr>
                <w:rFonts w:ascii="Montserrat" w:hAnsi="Montserrat"/>
                <w:szCs w:val="18"/>
              </w:rPr>
              <w:t>=18</w:t>
            </w:r>
          </w:p>
        </w:tc>
        <w:tc>
          <w:tcPr>
            <w:tcW w:w="3402" w:type="dxa"/>
            <w:tcBorders>
              <w:top w:val="single" w:sz="4" w:space="0" w:color="auto"/>
              <w:left w:val="single" w:sz="4" w:space="0" w:color="auto"/>
              <w:bottom w:val="single" w:sz="4" w:space="0" w:color="auto"/>
              <w:right w:val="single" w:sz="4" w:space="0" w:color="auto"/>
            </w:tcBorders>
          </w:tcPr>
          <w:p w14:paraId="319FFC7B" w14:textId="7FA73B63" w:rsidR="00A15B68" w:rsidRPr="00414A30" w:rsidRDefault="00A15B68" w:rsidP="00414A30">
            <w:pPr>
              <w:pStyle w:val="TableText"/>
              <w:spacing w:after="0"/>
              <w:ind w:right="72"/>
              <w:contextualSpacing/>
              <w:rPr>
                <w:rFonts w:ascii="Montserrat" w:hAnsi="Montserrat"/>
                <w:szCs w:val="18"/>
              </w:rPr>
            </w:pPr>
            <w:r w:rsidRPr="00414A30">
              <w:rPr>
                <w:rFonts w:ascii="Montserrat" w:hAnsi="Montserrat"/>
                <w:b/>
                <w:szCs w:val="18"/>
              </w:rPr>
              <w:t xml:space="preserve">Population: </w:t>
            </w:r>
            <w:r w:rsidRPr="00414A30">
              <w:rPr>
                <w:rFonts w:ascii="Montserrat" w:hAnsi="Montserrat"/>
                <w:szCs w:val="18"/>
              </w:rPr>
              <w:t xml:space="preserve">SCI </w:t>
            </w:r>
            <w:proofErr w:type="spellStart"/>
            <w:r w:rsidRPr="00414A30">
              <w:rPr>
                <w:rFonts w:ascii="Montserrat" w:hAnsi="Montserrat"/>
                <w:szCs w:val="18"/>
              </w:rPr>
              <w:t>in</w:t>
            </w:r>
            <w:r w:rsidR="0047483E" w:rsidRPr="00414A30">
              <w:rPr>
                <w:rFonts w:ascii="Montserrat" w:hAnsi="Montserrat"/>
                <w:szCs w:val="18"/>
              </w:rPr>
              <w:t>individual</w:t>
            </w:r>
            <w:proofErr w:type="spellEnd"/>
            <w:r w:rsidRPr="00414A30">
              <w:rPr>
                <w:rFonts w:ascii="Montserrat" w:hAnsi="Montserrat"/>
                <w:szCs w:val="18"/>
              </w:rPr>
              <w:t xml:space="preserve">: Age range 18-49 </w:t>
            </w:r>
            <w:proofErr w:type="spellStart"/>
            <w:r w:rsidRPr="00414A30">
              <w:rPr>
                <w:rFonts w:ascii="Montserrat" w:hAnsi="Montserrat"/>
                <w:szCs w:val="18"/>
              </w:rPr>
              <w:t>yr</w:t>
            </w:r>
            <w:proofErr w:type="spellEnd"/>
            <w:r w:rsidRPr="00414A30">
              <w:rPr>
                <w:rFonts w:ascii="Montserrat" w:hAnsi="Montserrat"/>
                <w:szCs w:val="18"/>
              </w:rPr>
              <w:t>; Gender: males=15, females=3.</w:t>
            </w:r>
          </w:p>
          <w:p w14:paraId="61A5C53C" w14:textId="77777777" w:rsidR="00A15B68" w:rsidRPr="00414A30" w:rsidRDefault="00A15B68" w:rsidP="00414A30">
            <w:pPr>
              <w:pStyle w:val="TableText"/>
              <w:spacing w:after="0"/>
              <w:ind w:right="72"/>
              <w:contextualSpacing/>
              <w:rPr>
                <w:rFonts w:ascii="Montserrat" w:hAnsi="Montserrat"/>
                <w:szCs w:val="18"/>
              </w:rPr>
            </w:pPr>
            <w:r w:rsidRPr="00414A30">
              <w:rPr>
                <w:rFonts w:ascii="Montserrat" w:hAnsi="Montserrat"/>
                <w:b/>
                <w:bCs/>
                <w:szCs w:val="18"/>
              </w:rPr>
              <w:t>Intervention:</w:t>
            </w:r>
            <w:r w:rsidRPr="00414A30">
              <w:rPr>
                <w:rFonts w:ascii="Montserrat" w:hAnsi="Montserrat"/>
                <w:szCs w:val="18"/>
              </w:rPr>
              <w:t xml:space="preserve"> </w:t>
            </w:r>
            <w:proofErr w:type="spellStart"/>
            <w:r w:rsidRPr="00414A30">
              <w:rPr>
                <w:rFonts w:ascii="Montserrat" w:hAnsi="Montserrat"/>
                <w:szCs w:val="18"/>
              </w:rPr>
              <w:t>Trisdine</w:t>
            </w:r>
            <w:proofErr w:type="spellEnd"/>
            <w:r w:rsidRPr="00414A30">
              <w:rPr>
                <w:rFonts w:ascii="Montserrat" w:hAnsi="Montserrat"/>
                <w:szCs w:val="18"/>
              </w:rPr>
              <w:t xml:space="preserve"> bladder instillation following intermittent catheterisation versus kanamycin and colistin bladder instillation.</w:t>
            </w:r>
          </w:p>
          <w:p w14:paraId="2F8C84BC" w14:textId="77777777" w:rsidR="00A15B68" w:rsidRPr="00414A30" w:rsidRDefault="00A15B68" w:rsidP="00414A30">
            <w:pPr>
              <w:pStyle w:val="TableText"/>
              <w:spacing w:after="0"/>
              <w:ind w:right="72"/>
              <w:contextualSpacing/>
              <w:rPr>
                <w:rFonts w:ascii="Montserrat" w:hAnsi="Montserrat"/>
                <w:szCs w:val="18"/>
              </w:rPr>
            </w:pPr>
            <w:r w:rsidRPr="00414A30">
              <w:rPr>
                <w:rFonts w:ascii="Montserrat" w:hAnsi="Montserrat"/>
                <w:b/>
                <w:bCs/>
                <w:szCs w:val="18"/>
              </w:rPr>
              <w:t>Outcome Measures:</w:t>
            </w:r>
            <w:r w:rsidRPr="00414A30">
              <w:rPr>
                <w:rFonts w:ascii="Montserrat" w:hAnsi="Montserrat"/>
                <w:szCs w:val="18"/>
              </w:rPr>
              <w:t xml:space="preserve"> Episodes of bacteriuria, number of catheterizations.</w:t>
            </w:r>
          </w:p>
        </w:tc>
        <w:tc>
          <w:tcPr>
            <w:tcW w:w="3661" w:type="dxa"/>
            <w:tcBorders>
              <w:top w:val="single" w:sz="4" w:space="0" w:color="auto"/>
              <w:left w:val="single" w:sz="4" w:space="0" w:color="auto"/>
              <w:bottom w:val="single" w:sz="4" w:space="0" w:color="auto"/>
              <w:right w:val="single" w:sz="4" w:space="0" w:color="auto"/>
            </w:tcBorders>
          </w:tcPr>
          <w:p w14:paraId="3CCCF664" w14:textId="77777777" w:rsidR="00A15B68" w:rsidRPr="00414A30" w:rsidRDefault="00A15B68" w:rsidP="00414A30">
            <w:pPr>
              <w:pStyle w:val="TableOutcomesText"/>
              <w:numPr>
                <w:ilvl w:val="0"/>
                <w:numId w:val="190"/>
              </w:numPr>
              <w:ind w:left="288" w:right="72" w:hanging="288"/>
              <w:contextualSpacing/>
              <w:rPr>
                <w:rFonts w:ascii="Montserrat" w:hAnsi="Montserrat"/>
                <w:szCs w:val="18"/>
              </w:rPr>
            </w:pPr>
            <w:r w:rsidRPr="00414A30">
              <w:rPr>
                <w:rFonts w:ascii="Montserrat" w:hAnsi="Montserrat"/>
                <w:szCs w:val="18"/>
              </w:rPr>
              <w:t xml:space="preserve">No significant difference (chi square, no p value given) in number of episodes of bacteriuria between </w:t>
            </w:r>
            <w:proofErr w:type="spellStart"/>
            <w:r w:rsidRPr="00414A30">
              <w:rPr>
                <w:rFonts w:ascii="Montserrat" w:hAnsi="Montserrat"/>
                <w:szCs w:val="18"/>
              </w:rPr>
              <w:t>Trisdine</w:t>
            </w:r>
            <w:proofErr w:type="spellEnd"/>
            <w:r w:rsidRPr="00414A30">
              <w:rPr>
                <w:rFonts w:ascii="Montserrat" w:hAnsi="Montserrat"/>
                <w:szCs w:val="18"/>
              </w:rPr>
              <w:t xml:space="preserve"> versus kanamycin-colistin bladder instillations;</w:t>
            </w:r>
          </w:p>
          <w:p w14:paraId="1E1528DB" w14:textId="77777777" w:rsidR="00A15B68" w:rsidRPr="00414A30" w:rsidRDefault="00A15B68" w:rsidP="00414A30">
            <w:pPr>
              <w:pStyle w:val="TableOutcomesText"/>
              <w:numPr>
                <w:ilvl w:val="0"/>
                <w:numId w:val="190"/>
              </w:numPr>
              <w:ind w:left="288" w:right="72" w:hanging="288"/>
              <w:contextualSpacing/>
              <w:rPr>
                <w:rFonts w:ascii="Montserrat" w:hAnsi="Montserrat"/>
                <w:szCs w:val="18"/>
              </w:rPr>
            </w:pPr>
            <w:r w:rsidRPr="00414A30">
              <w:rPr>
                <w:rFonts w:ascii="Montserrat" w:hAnsi="Montserrat"/>
                <w:szCs w:val="18"/>
              </w:rPr>
              <w:t xml:space="preserve">0.56% (9 of 1609) versus 0.53% (9 of 1704) of instillations were associated with episodes of bacteriuria for </w:t>
            </w:r>
            <w:proofErr w:type="spellStart"/>
            <w:r w:rsidRPr="00414A30">
              <w:rPr>
                <w:rFonts w:ascii="Montserrat" w:hAnsi="Montserrat"/>
                <w:szCs w:val="18"/>
              </w:rPr>
              <w:t>Trisdine</w:t>
            </w:r>
            <w:proofErr w:type="spellEnd"/>
            <w:r w:rsidRPr="00414A30">
              <w:rPr>
                <w:rFonts w:ascii="Montserrat" w:hAnsi="Montserrat"/>
                <w:szCs w:val="18"/>
              </w:rPr>
              <w:t xml:space="preserve"> versus kanamycin-colistin respectively.</w:t>
            </w:r>
          </w:p>
        </w:tc>
      </w:tr>
      <w:tr w:rsidR="00A15B68" w:rsidRPr="00414A30" w14:paraId="361D0D8A" w14:textId="77777777" w:rsidTr="00A67BE2">
        <w:tc>
          <w:tcPr>
            <w:tcW w:w="2297" w:type="dxa"/>
            <w:tcBorders>
              <w:top w:val="single" w:sz="4" w:space="0" w:color="auto"/>
              <w:left w:val="single" w:sz="4" w:space="0" w:color="auto"/>
              <w:bottom w:val="single" w:sz="4" w:space="0" w:color="auto"/>
              <w:right w:val="single" w:sz="4" w:space="0" w:color="auto"/>
            </w:tcBorders>
            <w:vAlign w:val="center"/>
          </w:tcPr>
          <w:p w14:paraId="538ACC25" w14:textId="77777777" w:rsidR="00A15B68" w:rsidRPr="00414A30" w:rsidRDefault="00A15B68" w:rsidP="00414A30">
            <w:pPr>
              <w:pStyle w:val="TableText"/>
              <w:spacing w:after="0"/>
              <w:ind w:right="72"/>
              <w:contextualSpacing/>
              <w:jc w:val="center"/>
              <w:rPr>
                <w:rFonts w:ascii="Montserrat" w:hAnsi="Montserrat"/>
                <w:szCs w:val="18"/>
                <w:lang w:val="de-DE"/>
              </w:rPr>
            </w:pPr>
            <w:r w:rsidRPr="00414A30">
              <w:rPr>
                <w:rFonts w:ascii="Montserrat" w:hAnsi="Montserrat"/>
                <w:szCs w:val="18"/>
                <w:lang w:val="de-DE"/>
              </w:rPr>
              <w:t>Krebs et al. 1984</w:t>
            </w:r>
          </w:p>
          <w:p w14:paraId="0EC689D3" w14:textId="77777777" w:rsidR="00A15B68" w:rsidRPr="00414A30" w:rsidRDefault="00A15B68" w:rsidP="00414A30">
            <w:pPr>
              <w:pStyle w:val="TableText"/>
              <w:spacing w:after="0"/>
              <w:ind w:right="72"/>
              <w:contextualSpacing/>
              <w:jc w:val="center"/>
              <w:rPr>
                <w:rFonts w:ascii="Montserrat" w:hAnsi="Montserrat"/>
                <w:szCs w:val="18"/>
                <w:lang w:val="de-DE"/>
              </w:rPr>
            </w:pPr>
            <w:r w:rsidRPr="00414A30">
              <w:rPr>
                <w:rFonts w:ascii="Montserrat" w:hAnsi="Montserrat"/>
                <w:szCs w:val="18"/>
                <w:lang w:val="de-DE"/>
              </w:rPr>
              <w:t>USA</w:t>
            </w:r>
          </w:p>
          <w:p w14:paraId="71A22A15" w14:textId="77777777" w:rsidR="00A15B68" w:rsidRPr="00414A30" w:rsidRDefault="00A15B68" w:rsidP="00414A30">
            <w:pPr>
              <w:pStyle w:val="TableText"/>
              <w:spacing w:after="0"/>
              <w:ind w:right="72"/>
              <w:contextualSpacing/>
              <w:jc w:val="center"/>
              <w:rPr>
                <w:rFonts w:ascii="Montserrat" w:hAnsi="Montserrat"/>
                <w:szCs w:val="18"/>
                <w:lang w:val="de-DE"/>
              </w:rPr>
            </w:pPr>
            <w:r w:rsidRPr="00414A30">
              <w:rPr>
                <w:rFonts w:ascii="Montserrat" w:hAnsi="Montserrat"/>
                <w:szCs w:val="18"/>
                <w:lang w:val="de-DE"/>
              </w:rPr>
              <w:t>RCT</w:t>
            </w:r>
          </w:p>
          <w:p w14:paraId="75355DF0" w14:textId="77777777" w:rsidR="00A15B68" w:rsidRPr="00414A30" w:rsidRDefault="00A15B68" w:rsidP="00414A30">
            <w:pPr>
              <w:pStyle w:val="TableText"/>
              <w:spacing w:after="0"/>
              <w:ind w:right="72"/>
              <w:contextualSpacing/>
              <w:jc w:val="center"/>
              <w:rPr>
                <w:rFonts w:ascii="Montserrat" w:hAnsi="Montserrat"/>
                <w:szCs w:val="18"/>
                <w:lang w:val="de-DE"/>
              </w:rPr>
            </w:pPr>
            <w:r w:rsidRPr="00414A30">
              <w:rPr>
                <w:rFonts w:ascii="Montserrat" w:hAnsi="Montserrat"/>
                <w:szCs w:val="18"/>
                <w:lang w:val="de-DE"/>
              </w:rPr>
              <w:t>PEDro=4</w:t>
            </w:r>
          </w:p>
          <w:p w14:paraId="1B61B933" w14:textId="77777777" w:rsidR="00A15B68" w:rsidRPr="00414A30" w:rsidRDefault="00A15B68" w:rsidP="00414A30">
            <w:pPr>
              <w:pStyle w:val="TableText"/>
              <w:spacing w:after="0"/>
              <w:ind w:right="72"/>
              <w:contextualSpacing/>
              <w:jc w:val="center"/>
              <w:rPr>
                <w:rFonts w:ascii="Montserrat" w:hAnsi="Montserrat"/>
                <w:szCs w:val="18"/>
                <w:lang w:val="de-DE"/>
              </w:rPr>
            </w:pPr>
            <w:r w:rsidRPr="00414A30">
              <w:rPr>
                <w:rFonts w:ascii="Montserrat" w:hAnsi="Montserrat"/>
                <w:szCs w:val="18"/>
                <w:lang w:val="de-DE"/>
              </w:rPr>
              <w:t>N=40</w:t>
            </w:r>
          </w:p>
        </w:tc>
        <w:tc>
          <w:tcPr>
            <w:tcW w:w="3402" w:type="dxa"/>
            <w:tcBorders>
              <w:top w:val="single" w:sz="4" w:space="0" w:color="auto"/>
              <w:left w:val="single" w:sz="4" w:space="0" w:color="auto"/>
              <w:bottom w:val="single" w:sz="4" w:space="0" w:color="auto"/>
              <w:right w:val="single" w:sz="4" w:space="0" w:color="auto"/>
            </w:tcBorders>
          </w:tcPr>
          <w:p w14:paraId="0F0A9A7E" w14:textId="496C0FFD" w:rsidR="00A15B68" w:rsidRPr="00414A30" w:rsidRDefault="00A15B68" w:rsidP="00414A30">
            <w:pPr>
              <w:pStyle w:val="TableText"/>
              <w:spacing w:after="0"/>
              <w:ind w:right="72"/>
              <w:contextualSpacing/>
              <w:rPr>
                <w:rFonts w:ascii="Montserrat" w:hAnsi="Montserrat"/>
                <w:szCs w:val="18"/>
              </w:rPr>
            </w:pPr>
            <w:r w:rsidRPr="00414A30">
              <w:rPr>
                <w:rFonts w:ascii="Montserrat" w:hAnsi="Montserrat"/>
                <w:b/>
                <w:szCs w:val="18"/>
              </w:rPr>
              <w:t xml:space="preserve">Population: </w:t>
            </w:r>
            <w:proofErr w:type="spellStart"/>
            <w:r w:rsidRPr="00414A30">
              <w:rPr>
                <w:rFonts w:ascii="Montserrat" w:hAnsi="Montserrat"/>
                <w:szCs w:val="18"/>
              </w:rPr>
              <w:t>In</w:t>
            </w:r>
            <w:r w:rsidR="0047483E" w:rsidRPr="00414A30">
              <w:rPr>
                <w:rFonts w:ascii="Montserrat" w:hAnsi="Montserrat"/>
                <w:szCs w:val="18"/>
              </w:rPr>
              <w:t>individual</w:t>
            </w:r>
            <w:proofErr w:type="spellEnd"/>
            <w:r w:rsidRPr="00414A30">
              <w:rPr>
                <w:rFonts w:ascii="Montserrat" w:hAnsi="Montserrat"/>
                <w:szCs w:val="18"/>
              </w:rPr>
              <w:t xml:space="preserve"> SCI (≤6 </w:t>
            </w:r>
            <w:proofErr w:type="spellStart"/>
            <w:r w:rsidRPr="00414A30">
              <w:rPr>
                <w:rFonts w:ascii="Montserrat" w:hAnsi="Montserrat"/>
                <w:szCs w:val="18"/>
              </w:rPr>
              <w:t>mo</w:t>
            </w:r>
            <w:proofErr w:type="spellEnd"/>
            <w:r w:rsidRPr="00414A30">
              <w:rPr>
                <w:rFonts w:ascii="Montserrat" w:hAnsi="Montserrat"/>
                <w:szCs w:val="18"/>
              </w:rPr>
              <w:t xml:space="preserve"> post-injury) with intermittent catheterization; Gender: males=40, females=0; Level of injury: T6 &amp; above=27, T7 &amp; below=13.</w:t>
            </w:r>
          </w:p>
          <w:p w14:paraId="24D599C2" w14:textId="51567C32" w:rsidR="00A15B68" w:rsidRPr="00414A30" w:rsidRDefault="00C705DC" w:rsidP="00414A30">
            <w:pPr>
              <w:pStyle w:val="TableText"/>
              <w:spacing w:after="0"/>
              <w:ind w:right="72"/>
              <w:contextualSpacing/>
              <w:rPr>
                <w:rFonts w:ascii="Montserrat" w:hAnsi="Montserrat"/>
                <w:szCs w:val="18"/>
              </w:rPr>
            </w:pPr>
            <w:r w:rsidRPr="00414A30">
              <w:rPr>
                <w:rFonts w:ascii="Montserrat" w:hAnsi="Montserrat"/>
                <w:b/>
                <w:szCs w:val="18"/>
              </w:rPr>
              <w:t>Intervention</w:t>
            </w:r>
            <w:r w:rsidR="00A15B68" w:rsidRPr="00414A30">
              <w:rPr>
                <w:rFonts w:ascii="Montserrat" w:hAnsi="Montserrat"/>
                <w:b/>
                <w:szCs w:val="18"/>
              </w:rPr>
              <w:t>:</w:t>
            </w:r>
            <w:r w:rsidR="00A15B68" w:rsidRPr="00414A30">
              <w:rPr>
                <w:rFonts w:ascii="Montserrat" w:hAnsi="Montserrat"/>
                <w:szCs w:val="18"/>
              </w:rPr>
              <w:t xml:space="preserve"> Instillation of 45 ml, 5% </w:t>
            </w:r>
            <w:proofErr w:type="spellStart"/>
            <w:r w:rsidR="00A15B68" w:rsidRPr="00414A30">
              <w:rPr>
                <w:rFonts w:ascii="Montserrat" w:hAnsi="Montserrat"/>
                <w:szCs w:val="18"/>
              </w:rPr>
              <w:t>hemiacidrin</w:t>
            </w:r>
            <w:proofErr w:type="spellEnd"/>
            <w:r w:rsidR="00A15B68" w:rsidRPr="00414A30">
              <w:rPr>
                <w:rFonts w:ascii="Montserrat" w:hAnsi="Montserrat"/>
                <w:szCs w:val="18"/>
              </w:rPr>
              <w:t xml:space="preserve"> solution at each catheterization and 2 mg </w:t>
            </w:r>
            <w:proofErr w:type="spellStart"/>
            <w:r w:rsidR="00A15B68" w:rsidRPr="00414A30">
              <w:rPr>
                <w:rFonts w:ascii="Montserrat" w:hAnsi="Montserrat"/>
                <w:szCs w:val="18"/>
              </w:rPr>
              <w:t>methanamine</w:t>
            </w:r>
            <w:proofErr w:type="spellEnd"/>
            <w:r w:rsidR="00A15B68" w:rsidRPr="00414A30">
              <w:rPr>
                <w:rFonts w:ascii="Montserrat" w:hAnsi="Montserrat"/>
                <w:szCs w:val="18"/>
              </w:rPr>
              <w:t xml:space="preserve"> mandelate orally 4 times daily versus no bacterial prophylaxis.</w:t>
            </w:r>
          </w:p>
          <w:p w14:paraId="317873FB" w14:textId="77777777" w:rsidR="00A15B68" w:rsidRPr="00414A30" w:rsidRDefault="00A15B68" w:rsidP="00414A30">
            <w:pPr>
              <w:pStyle w:val="TableText"/>
              <w:spacing w:after="0"/>
              <w:ind w:right="72"/>
              <w:contextualSpacing/>
              <w:rPr>
                <w:rFonts w:ascii="Montserrat" w:hAnsi="Montserrat"/>
                <w:szCs w:val="18"/>
              </w:rPr>
            </w:pPr>
            <w:r w:rsidRPr="00414A30">
              <w:rPr>
                <w:rFonts w:ascii="Montserrat" w:hAnsi="Montserrat"/>
                <w:b/>
                <w:szCs w:val="18"/>
              </w:rPr>
              <w:t>Outcome Measures:</w:t>
            </w:r>
            <w:r w:rsidRPr="00414A30">
              <w:rPr>
                <w:rFonts w:ascii="Montserrat" w:hAnsi="Montserrat"/>
                <w:szCs w:val="18"/>
              </w:rPr>
              <w:t xml:space="preserve"> Urinary pH determination culture, rate of urinary tract infections (UTIs), antibiotic susceptibility collected weekly during length of hospital stay.</w:t>
            </w:r>
          </w:p>
        </w:tc>
        <w:tc>
          <w:tcPr>
            <w:tcW w:w="3661" w:type="dxa"/>
            <w:tcBorders>
              <w:top w:val="single" w:sz="4" w:space="0" w:color="auto"/>
              <w:left w:val="single" w:sz="4" w:space="0" w:color="auto"/>
              <w:bottom w:val="single" w:sz="4" w:space="0" w:color="auto"/>
              <w:right w:val="single" w:sz="4" w:space="0" w:color="auto"/>
            </w:tcBorders>
          </w:tcPr>
          <w:p w14:paraId="7506291D" w14:textId="77777777" w:rsidR="00A15B68" w:rsidRPr="00414A30" w:rsidRDefault="00A15B68" w:rsidP="00414A30">
            <w:pPr>
              <w:pStyle w:val="TableOutcomesText"/>
              <w:numPr>
                <w:ilvl w:val="0"/>
                <w:numId w:val="189"/>
              </w:numPr>
              <w:ind w:left="288" w:right="72" w:hanging="288"/>
              <w:contextualSpacing/>
              <w:rPr>
                <w:rFonts w:ascii="Montserrat" w:hAnsi="Montserrat"/>
                <w:szCs w:val="18"/>
              </w:rPr>
            </w:pPr>
            <w:r w:rsidRPr="00414A30">
              <w:rPr>
                <w:rFonts w:ascii="Montserrat" w:hAnsi="Montserrat"/>
                <w:szCs w:val="18"/>
              </w:rPr>
              <w:t xml:space="preserve">Urine pH lower in methenamine and </w:t>
            </w:r>
            <w:proofErr w:type="spellStart"/>
            <w:r w:rsidRPr="00414A30">
              <w:rPr>
                <w:rFonts w:ascii="Montserrat" w:hAnsi="Montserrat"/>
                <w:szCs w:val="18"/>
              </w:rPr>
              <w:t>hemiacidrin</w:t>
            </w:r>
            <w:proofErr w:type="spellEnd"/>
            <w:r w:rsidRPr="00414A30">
              <w:rPr>
                <w:rFonts w:ascii="Montserrat" w:hAnsi="Montserrat"/>
                <w:szCs w:val="18"/>
              </w:rPr>
              <w:t xml:space="preserve"> group (p&lt;0.01). </w:t>
            </w:r>
          </w:p>
          <w:p w14:paraId="086441F0" w14:textId="77777777" w:rsidR="00A15B68" w:rsidRPr="00414A30" w:rsidRDefault="00A15B68" w:rsidP="00414A30">
            <w:pPr>
              <w:pStyle w:val="TableOutcomesText"/>
              <w:numPr>
                <w:ilvl w:val="0"/>
                <w:numId w:val="189"/>
              </w:numPr>
              <w:ind w:left="288" w:right="72" w:hanging="288"/>
              <w:contextualSpacing/>
              <w:rPr>
                <w:rFonts w:ascii="Montserrat" w:hAnsi="Montserrat"/>
                <w:szCs w:val="18"/>
              </w:rPr>
            </w:pPr>
            <w:r w:rsidRPr="00414A30">
              <w:rPr>
                <w:rFonts w:ascii="Montserrat" w:hAnsi="Montserrat"/>
                <w:szCs w:val="18"/>
              </w:rPr>
              <w:t xml:space="preserve">Control group had double the number of positive cultures (p&lt;0.001). </w:t>
            </w:r>
          </w:p>
          <w:p w14:paraId="0942462B" w14:textId="77777777" w:rsidR="00A15B68" w:rsidRPr="00414A30" w:rsidRDefault="00A15B68" w:rsidP="00414A30">
            <w:pPr>
              <w:pStyle w:val="TableOutcomesText"/>
              <w:numPr>
                <w:ilvl w:val="0"/>
                <w:numId w:val="189"/>
              </w:numPr>
              <w:ind w:left="288" w:right="72" w:hanging="288"/>
              <w:contextualSpacing/>
              <w:rPr>
                <w:rFonts w:ascii="Montserrat" w:hAnsi="Montserrat"/>
                <w:szCs w:val="18"/>
              </w:rPr>
            </w:pPr>
            <w:r w:rsidRPr="00414A30">
              <w:rPr>
                <w:rFonts w:ascii="Montserrat" w:hAnsi="Montserrat"/>
                <w:szCs w:val="18"/>
              </w:rPr>
              <w:t xml:space="preserve">UTI rates were higher in controls (p&lt;0.02). </w:t>
            </w:r>
          </w:p>
          <w:p w14:paraId="4E8A9904" w14:textId="77777777" w:rsidR="00A15B68" w:rsidRPr="00414A30" w:rsidRDefault="00A15B68" w:rsidP="00414A30">
            <w:pPr>
              <w:pStyle w:val="TableOutcomesText"/>
              <w:numPr>
                <w:ilvl w:val="0"/>
                <w:numId w:val="189"/>
              </w:numPr>
              <w:ind w:left="288" w:right="72" w:hanging="288"/>
              <w:contextualSpacing/>
              <w:rPr>
                <w:rFonts w:ascii="Montserrat" w:hAnsi="Montserrat"/>
                <w:szCs w:val="18"/>
              </w:rPr>
            </w:pPr>
            <w:r w:rsidRPr="00414A30">
              <w:rPr>
                <w:rFonts w:ascii="Montserrat" w:hAnsi="Montserrat"/>
                <w:szCs w:val="18"/>
              </w:rPr>
              <w:t>Higher rate of symptomatic UTI in controls (chi-square 3.84, p&lt;0.05).</w:t>
            </w:r>
          </w:p>
        </w:tc>
      </w:tr>
      <w:tr w:rsidR="006C2B58" w:rsidRPr="00414A30" w14:paraId="19424573" w14:textId="77777777" w:rsidTr="00A67BE2">
        <w:tc>
          <w:tcPr>
            <w:tcW w:w="2297" w:type="dxa"/>
            <w:tcBorders>
              <w:top w:val="single" w:sz="4" w:space="0" w:color="auto"/>
              <w:left w:val="single" w:sz="4" w:space="0" w:color="auto"/>
              <w:bottom w:val="single" w:sz="4" w:space="0" w:color="auto"/>
              <w:right w:val="single" w:sz="4" w:space="0" w:color="auto"/>
            </w:tcBorders>
            <w:vAlign w:val="center"/>
          </w:tcPr>
          <w:p w14:paraId="40879AD8" w14:textId="05B07490" w:rsidR="006C2B58" w:rsidRPr="00414A30" w:rsidRDefault="006C2B58" w:rsidP="00414A30">
            <w:pPr>
              <w:jc w:val="center"/>
              <w:rPr>
                <w:rFonts w:ascii="Montserrat" w:hAnsi="Montserrat"/>
                <w:sz w:val="18"/>
                <w:szCs w:val="18"/>
                <w:lang w:eastAsia="de-CH"/>
              </w:rPr>
            </w:pPr>
            <w:bookmarkStart w:id="297" w:name="_Hlk31891745"/>
            <w:r w:rsidRPr="00414A30">
              <w:rPr>
                <w:rFonts w:ascii="Montserrat" w:hAnsi="Montserrat"/>
                <w:sz w:val="18"/>
                <w:szCs w:val="18"/>
                <w:lang w:eastAsia="de-CH"/>
              </w:rPr>
              <w:t>Wikstrom et al. 201</w:t>
            </w:r>
            <w:r w:rsidR="008C64BD" w:rsidRPr="00414A30">
              <w:rPr>
                <w:rFonts w:ascii="Montserrat" w:hAnsi="Montserrat"/>
                <w:sz w:val="18"/>
                <w:szCs w:val="18"/>
                <w:lang w:eastAsia="de-CH"/>
              </w:rPr>
              <w:t>8</w:t>
            </w:r>
          </w:p>
          <w:p w14:paraId="2D4C18C7" w14:textId="77777777" w:rsidR="006C2B58" w:rsidRPr="00414A30" w:rsidRDefault="006C2B58" w:rsidP="00414A30">
            <w:pPr>
              <w:jc w:val="center"/>
              <w:rPr>
                <w:rFonts w:ascii="Montserrat" w:hAnsi="Montserrat"/>
                <w:sz w:val="18"/>
                <w:szCs w:val="18"/>
                <w:lang w:eastAsia="de-CH"/>
              </w:rPr>
            </w:pPr>
            <w:r w:rsidRPr="00414A30">
              <w:rPr>
                <w:rFonts w:ascii="Montserrat" w:hAnsi="Montserrat"/>
                <w:sz w:val="18"/>
                <w:szCs w:val="18"/>
                <w:lang w:eastAsia="de-CH"/>
              </w:rPr>
              <w:t>Sweden</w:t>
            </w:r>
          </w:p>
          <w:p w14:paraId="5B5F48A2" w14:textId="77777777" w:rsidR="006C2B58" w:rsidRPr="00414A30" w:rsidRDefault="006C2B58" w:rsidP="00414A30">
            <w:pPr>
              <w:jc w:val="center"/>
              <w:rPr>
                <w:rFonts w:ascii="Montserrat" w:hAnsi="Montserrat"/>
                <w:sz w:val="18"/>
                <w:szCs w:val="18"/>
                <w:lang w:eastAsia="de-CH"/>
              </w:rPr>
            </w:pPr>
            <w:r w:rsidRPr="00414A30">
              <w:rPr>
                <w:rFonts w:ascii="Montserrat" w:hAnsi="Montserrat"/>
                <w:sz w:val="18"/>
                <w:szCs w:val="18"/>
                <w:lang w:eastAsia="de-CH"/>
              </w:rPr>
              <w:t>Pre-Post</w:t>
            </w:r>
          </w:p>
          <w:p w14:paraId="66409D0A" w14:textId="71724D7C" w:rsidR="006C2B58" w:rsidRPr="00414A30" w:rsidRDefault="006C2B58" w:rsidP="00414A30">
            <w:pPr>
              <w:pStyle w:val="TableText"/>
              <w:spacing w:after="0"/>
              <w:ind w:right="72"/>
              <w:contextualSpacing/>
              <w:jc w:val="center"/>
              <w:rPr>
                <w:rFonts w:ascii="Montserrat" w:hAnsi="Montserrat"/>
                <w:szCs w:val="18"/>
                <w:lang w:val="de-DE"/>
              </w:rPr>
            </w:pPr>
            <w:r w:rsidRPr="00414A30">
              <w:rPr>
                <w:rFonts w:ascii="Montserrat" w:hAnsi="Montserrat"/>
                <w:szCs w:val="18"/>
              </w:rPr>
              <w:t>N=19</w:t>
            </w:r>
            <w:bookmarkEnd w:id="297"/>
          </w:p>
        </w:tc>
        <w:tc>
          <w:tcPr>
            <w:tcW w:w="3402" w:type="dxa"/>
            <w:tcBorders>
              <w:top w:val="single" w:sz="4" w:space="0" w:color="auto"/>
              <w:left w:val="single" w:sz="4" w:space="0" w:color="auto"/>
              <w:bottom w:val="single" w:sz="4" w:space="0" w:color="auto"/>
              <w:right w:val="single" w:sz="4" w:space="0" w:color="auto"/>
            </w:tcBorders>
          </w:tcPr>
          <w:p w14:paraId="7A596D04" w14:textId="77777777" w:rsidR="006C2B58" w:rsidRPr="00414A30" w:rsidRDefault="006C2B58" w:rsidP="00414A30">
            <w:pPr>
              <w:pStyle w:val="TableText"/>
              <w:spacing w:after="0"/>
              <w:ind w:right="72"/>
              <w:contextualSpacing/>
              <w:rPr>
                <w:rFonts w:ascii="Montserrat" w:hAnsi="Montserrat"/>
                <w:bCs/>
                <w:szCs w:val="18"/>
                <w:lang w:val="en-CA"/>
              </w:rPr>
            </w:pPr>
            <w:r w:rsidRPr="00414A30">
              <w:rPr>
                <w:rFonts w:ascii="Montserrat" w:hAnsi="Montserrat"/>
                <w:b/>
                <w:bCs/>
                <w:szCs w:val="18"/>
                <w:lang w:val="en-CA"/>
              </w:rPr>
              <w:t xml:space="preserve">Population: </w:t>
            </w:r>
            <w:r w:rsidRPr="00414A30">
              <w:rPr>
                <w:rFonts w:ascii="Montserrat" w:hAnsi="Montserrat"/>
                <w:bCs/>
                <w:szCs w:val="18"/>
                <w:lang w:val="en-CA"/>
              </w:rPr>
              <w:t xml:space="preserve">Mean age=43.7yr, Gender: males=19, females=2; Etiology: SCI (n=21, 100%); Inclusion criteria: SCI; IC as primary as chief method of bladder management; history of recurrent symptomatic UTI; with asymptomatic bacteriuria  </w:t>
            </w:r>
          </w:p>
          <w:p w14:paraId="53B81CC7" w14:textId="77777777" w:rsidR="006C2B58" w:rsidRPr="00414A30" w:rsidRDefault="006C2B58" w:rsidP="00414A30">
            <w:pPr>
              <w:rPr>
                <w:rFonts w:ascii="Montserrat" w:hAnsi="Montserrat"/>
                <w:b/>
                <w:sz w:val="18"/>
                <w:szCs w:val="18"/>
                <w:lang w:eastAsia="de-CH"/>
              </w:rPr>
            </w:pPr>
            <w:r w:rsidRPr="00414A30">
              <w:rPr>
                <w:rFonts w:ascii="Montserrat" w:hAnsi="Montserrat"/>
                <w:b/>
                <w:sz w:val="18"/>
                <w:szCs w:val="18"/>
                <w:lang w:eastAsia="de-CH"/>
              </w:rPr>
              <w:t xml:space="preserve">Intervention: </w:t>
            </w:r>
            <w:r w:rsidRPr="00414A30">
              <w:rPr>
                <w:rFonts w:ascii="Montserrat" w:hAnsi="Montserrat"/>
                <w:sz w:val="18"/>
                <w:szCs w:val="18"/>
                <w:lang w:eastAsia="de-CH"/>
              </w:rPr>
              <w:t xml:space="preserve">Bladder irrigation with 120 mL of 0.2% chlorohexidine solution was performed 2x/d (morning and evening) for up to 7d. The instilled solution was drained using IC after 15min of being in the bladder.   </w:t>
            </w:r>
          </w:p>
          <w:p w14:paraId="5934CE8A" w14:textId="77777777" w:rsidR="006C2B58" w:rsidRPr="00414A30" w:rsidRDefault="006C2B58" w:rsidP="00414A30">
            <w:pPr>
              <w:rPr>
                <w:rFonts w:ascii="Montserrat" w:hAnsi="Montserrat"/>
                <w:b/>
                <w:sz w:val="18"/>
                <w:szCs w:val="18"/>
                <w:lang w:eastAsia="de-CH"/>
              </w:rPr>
            </w:pPr>
            <w:r w:rsidRPr="00414A30">
              <w:rPr>
                <w:rFonts w:ascii="Montserrat" w:hAnsi="Montserrat"/>
                <w:b/>
                <w:sz w:val="18"/>
                <w:szCs w:val="18"/>
                <w:lang w:eastAsia="de-CH"/>
              </w:rPr>
              <w:t xml:space="preserve">Outcome Measures: </w:t>
            </w:r>
            <w:r w:rsidRPr="00414A30">
              <w:rPr>
                <w:rFonts w:ascii="Montserrat" w:hAnsi="Montserrat"/>
                <w:sz w:val="18"/>
                <w:szCs w:val="18"/>
                <w:lang w:eastAsia="de-CH"/>
              </w:rPr>
              <w:t xml:space="preserve">Bacteriuria levels below cut-off value; return of bacteriuria to above cut-off levels; adverse events.  </w:t>
            </w:r>
          </w:p>
          <w:p w14:paraId="57D57128" w14:textId="77777777" w:rsidR="006C2B58" w:rsidRPr="00414A30" w:rsidRDefault="006C2B58" w:rsidP="00414A30">
            <w:pPr>
              <w:pStyle w:val="TableText"/>
              <w:spacing w:after="0"/>
              <w:ind w:right="72"/>
              <w:contextualSpacing/>
              <w:rPr>
                <w:rFonts w:ascii="Montserrat" w:hAnsi="Montserrat"/>
                <w:b/>
                <w:szCs w:val="18"/>
              </w:rPr>
            </w:pPr>
          </w:p>
        </w:tc>
        <w:tc>
          <w:tcPr>
            <w:tcW w:w="3661" w:type="dxa"/>
            <w:tcBorders>
              <w:top w:val="single" w:sz="4" w:space="0" w:color="auto"/>
              <w:left w:val="single" w:sz="4" w:space="0" w:color="auto"/>
              <w:bottom w:val="single" w:sz="4" w:space="0" w:color="auto"/>
              <w:right w:val="single" w:sz="4" w:space="0" w:color="auto"/>
            </w:tcBorders>
          </w:tcPr>
          <w:p w14:paraId="17FB9089" w14:textId="77777777" w:rsidR="006C2B58" w:rsidRPr="00414A30" w:rsidRDefault="006C2B58" w:rsidP="00414A30">
            <w:pPr>
              <w:pStyle w:val="TableOutcomesText"/>
              <w:numPr>
                <w:ilvl w:val="0"/>
                <w:numId w:val="360"/>
              </w:numPr>
              <w:ind w:right="72"/>
              <w:contextualSpacing/>
              <w:rPr>
                <w:rFonts w:ascii="Montserrat" w:hAnsi="Montserrat"/>
                <w:szCs w:val="18"/>
                <w:lang w:val="en-CA"/>
              </w:rPr>
            </w:pPr>
            <w:r w:rsidRPr="00414A30">
              <w:rPr>
                <w:rFonts w:ascii="Montserrat" w:hAnsi="Montserrat"/>
                <w:szCs w:val="18"/>
                <w:lang w:val="en-CA"/>
              </w:rPr>
              <w:t>There was a significant reduction in bacteriuria above the set cut-off after post-treatment (p&lt;0.005).</w:t>
            </w:r>
          </w:p>
          <w:p w14:paraId="28E48FAB" w14:textId="77777777" w:rsidR="006C2B58" w:rsidRPr="00414A30" w:rsidRDefault="006C2B58" w:rsidP="00414A30">
            <w:pPr>
              <w:pStyle w:val="TableOutcomesText"/>
              <w:numPr>
                <w:ilvl w:val="0"/>
                <w:numId w:val="360"/>
              </w:numPr>
              <w:ind w:right="72"/>
              <w:contextualSpacing/>
              <w:rPr>
                <w:rFonts w:ascii="Montserrat" w:hAnsi="Montserrat"/>
                <w:szCs w:val="18"/>
                <w:lang w:val="en-CA"/>
              </w:rPr>
            </w:pPr>
            <w:r w:rsidRPr="00414A30">
              <w:rPr>
                <w:rFonts w:ascii="Montserrat" w:hAnsi="Montserrat"/>
                <w:szCs w:val="18"/>
                <w:lang w:val="en-CA"/>
              </w:rPr>
              <w:t>Eight of 14 subjects had a subsequent return of bacteriuria levels above the set cut-off one day post-treatment.</w:t>
            </w:r>
          </w:p>
          <w:p w14:paraId="636859ED" w14:textId="77777777" w:rsidR="006C2B58" w:rsidRPr="00414A30" w:rsidRDefault="006C2B58" w:rsidP="00414A30">
            <w:pPr>
              <w:pStyle w:val="TableOutcomesText"/>
              <w:numPr>
                <w:ilvl w:val="0"/>
                <w:numId w:val="360"/>
              </w:numPr>
              <w:ind w:right="72"/>
              <w:contextualSpacing/>
              <w:rPr>
                <w:rFonts w:ascii="Montserrat" w:hAnsi="Montserrat"/>
                <w:szCs w:val="18"/>
                <w:lang w:val="en-CA"/>
              </w:rPr>
            </w:pPr>
            <w:r w:rsidRPr="00414A30">
              <w:rPr>
                <w:rFonts w:ascii="Montserrat" w:hAnsi="Montserrat"/>
                <w:szCs w:val="18"/>
                <w:lang w:val="en-CA"/>
              </w:rPr>
              <w:t>Seven adverse events were reported by six subjects: urine leakage; cramping sensation in bladder; increased urine leakage; diarrhea, symptomatic UTI post-treatment.</w:t>
            </w:r>
          </w:p>
          <w:p w14:paraId="3262F448" w14:textId="77777777" w:rsidR="006C2B58" w:rsidRPr="00414A30" w:rsidRDefault="006C2B58" w:rsidP="00414A30">
            <w:pPr>
              <w:pStyle w:val="TableOutcomesText"/>
              <w:numPr>
                <w:ilvl w:val="0"/>
                <w:numId w:val="0"/>
              </w:numPr>
              <w:ind w:right="72"/>
              <w:contextualSpacing/>
              <w:rPr>
                <w:rFonts w:ascii="Montserrat" w:hAnsi="Montserrat"/>
                <w:szCs w:val="18"/>
              </w:rPr>
            </w:pPr>
          </w:p>
        </w:tc>
      </w:tr>
      <w:tr w:rsidR="006C2B58" w:rsidRPr="00414A30" w14:paraId="53816747" w14:textId="77777777" w:rsidTr="00A67BE2">
        <w:tc>
          <w:tcPr>
            <w:tcW w:w="2297" w:type="dxa"/>
            <w:tcBorders>
              <w:top w:val="single" w:sz="4" w:space="0" w:color="auto"/>
              <w:left w:val="single" w:sz="4" w:space="0" w:color="auto"/>
              <w:bottom w:val="single" w:sz="4" w:space="0" w:color="auto"/>
              <w:right w:val="single" w:sz="4" w:space="0" w:color="auto"/>
            </w:tcBorders>
            <w:vAlign w:val="center"/>
          </w:tcPr>
          <w:p w14:paraId="139D2DDE" w14:textId="77777777" w:rsidR="006C2B58" w:rsidRPr="00414A30" w:rsidRDefault="006C2B58"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Shigemura et al 2015</w:t>
            </w:r>
          </w:p>
          <w:p w14:paraId="0FF5631C" w14:textId="77777777" w:rsidR="006C2B58" w:rsidRPr="00414A30" w:rsidRDefault="006C2B58"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Japan</w:t>
            </w:r>
          </w:p>
          <w:p w14:paraId="53E7EB42" w14:textId="77777777" w:rsidR="006C2B58" w:rsidRPr="00414A30" w:rsidRDefault="006C2B58"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lastRenderedPageBreak/>
              <w:t>Pre-Post</w:t>
            </w:r>
          </w:p>
          <w:p w14:paraId="033924C3" w14:textId="77777777" w:rsidR="006C2B58" w:rsidRPr="00414A30" w:rsidRDefault="006C2B58"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N=41</w:t>
            </w:r>
          </w:p>
        </w:tc>
        <w:tc>
          <w:tcPr>
            <w:tcW w:w="3402" w:type="dxa"/>
            <w:tcBorders>
              <w:top w:val="single" w:sz="4" w:space="0" w:color="auto"/>
              <w:left w:val="single" w:sz="4" w:space="0" w:color="auto"/>
              <w:bottom w:val="single" w:sz="4" w:space="0" w:color="auto"/>
              <w:right w:val="single" w:sz="4" w:space="0" w:color="auto"/>
            </w:tcBorders>
          </w:tcPr>
          <w:p w14:paraId="424401E4" w14:textId="77777777" w:rsidR="006C2B58" w:rsidRPr="00414A30" w:rsidRDefault="006C2B58"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lastRenderedPageBreak/>
              <w:t>Population:</w:t>
            </w:r>
            <w:r w:rsidRPr="00414A30">
              <w:rPr>
                <w:rFonts w:ascii="Montserrat" w:eastAsia="Times New Roman" w:hAnsi="Montserrat"/>
                <w:sz w:val="18"/>
                <w:szCs w:val="18"/>
              </w:rPr>
              <w:t xml:space="preserve"> SCI, NBD; Type of injury: SCI=38, </w:t>
            </w:r>
            <w:r w:rsidRPr="00414A30">
              <w:rPr>
                <w:rFonts w:ascii="Montserrat" w:eastAsia="Times New Roman" w:hAnsi="Montserrat"/>
                <w:sz w:val="18"/>
                <w:szCs w:val="18"/>
              </w:rPr>
              <w:lastRenderedPageBreak/>
              <w:t xml:space="preserve">encephalomyelitis=1, spinal tumor=1, aneurysm=1. </w:t>
            </w:r>
          </w:p>
          <w:p w14:paraId="46095262" w14:textId="77777777" w:rsidR="006C2B58" w:rsidRPr="00414A30" w:rsidRDefault="006C2B58"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Intervention:</w:t>
            </w:r>
            <w:r w:rsidRPr="00414A30">
              <w:rPr>
                <w:rFonts w:ascii="Montserrat" w:eastAsia="Times New Roman" w:hAnsi="Montserrat"/>
                <w:sz w:val="18"/>
                <w:szCs w:val="18"/>
              </w:rPr>
              <w:t xml:space="preserve"> Researchers recommended preventative measures to limit the spread and development of multidrug-resistant </w:t>
            </w:r>
            <w:r w:rsidRPr="00414A30">
              <w:rPr>
                <w:rFonts w:ascii="Montserrat" w:eastAsia="Times New Roman" w:hAnsi="Montserrat"/>
                <w:i/>
                <w:sz w:val="18"/>
                <w:szCs w:val="18"/>
              </w:rPr>
              <w:t xml:space="preserve">Pseudomonas aeruginosa </w:t>
            </w:r>
            <w:r w:rsidRPr="00414A30">
              <w:rPr>
                <w:rFonts w:ascii="Montserrat" w:eastAsia="Times New Roman" w:hAnsi="Montserrat"/>
                <w:sz w:val="18"/>
                <w:szCs w:val="18"/>
              </w:rPr>
              <w:t>(MDRP)</w:t>
            </w:r>
            <w:r w:rsidRPr="00414A30">
              <w:rPr>
                <w:rFonts w:ascii="Montserrat" w:eastAsia="Times New Roman" w:hAnsi="Montserrat"/>
                <w:i/>
                <w:sz w:val="18"/>
                <w:szCs w:val="18"/>
              </w:rPr>
              <w:t xml:space="preserve"> </w:t>
            </w:r>
            <w:r w:rsidRPr="00414A30">
              <w:rPr>
                <w:rFonts w:ascii="Montserrat" w:eastAsia="Times New Roman" w:hAnsi="Montserrat"/>
                <w:sz w:val="18"/>
                <w:szCs w:val="18"/>
              </w:rPr>
              <w:t xml:space="preserve">outbreaks. Outbreak trends were monitored over an </w:t>
            </w:r>
            <w:proofErr w:type="gramStart"/>
            <w:r w:rsidRPr="00414A30">
              <w:rPr>
                <w:rFonts w:ascii="Montserrat" w:eastAsia="Times New Roman" w:hAnsi="Montserrat"/>
                <w:sz w:val="18"/>
                <w:szCs w:val="18"/>
              </w:rPr>
              <w:t xml:space="preserve">8 </w:t>
            </w:r>
            <w:proofErr w:type="spellStart"/>
            <w:r w:rsidRPr="00414A30">
              <w:rPr>
                <w:rFonts w:ascii="Montserrat" w:eastAsia="Times New Roman" w:hAnsi="Montserrat"/>
                <w:sz w:val="18"/>
                <w:szCs w:val="18"/>
              </w:rPr>
              <w:t>mo</w:t>
            </w:r>
            <w:proofErr w:type="spellEnd"/>
            <w:proofErr w:type="gramEnd"/>
            <w:r w:rsidRPr="00414A30">
              <w:rPr>
                <w:rFonts w:ascii="Montserrat" w:eastAsia="Times New Roman" w:hAnsi="Montserrat"/>
                <w:sz w:val="18"/>
                <w:szCs w:val="18"/>
              </w:rPr>
              <w:t xml:space="preserve"> period. </w:t>
            </w:r>
          </w:p>
          <w:p w14:paraId="6EAA602D" w14:textId="24CD4609" w:rsidR="006C2B58" w:rsidRPr="00414A30" w:rsidRDefault="006C2B58"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Outcome Measures:</w:t>
            </w:r>
            <w:r w:rsidRPr="00414A30">
              <w:rPr>
                <w:rFonts w:ascii="Montserrat" w:eastAsia="Times New Roman" w:hAnsi="Montserrat"/>
                <w:sz w:val="18"/>
                <w:szCs w:val="18"/>
              </w:rPr>
              <w:t xml:space="preserve"> Spread of MDRPs within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 xml:space="preserve"> population, catheterization use.</w:t>
            </w:r>
          </w:p>
        </w:tc>
        <w:tc>
          <w:tcPr>
            <w:tcW w:w="3661" w:type="dxa"/>
            <w:tcBorders>
              <w:top w:val="single" w:sz="4" w:space="0" w:color="auto"/>
              <w:left w:val="single" w:sz="4" w:space="0" w:color="auto"/>
              <w:bottom w:val="single" w:sz="4" w:space="0" w:color="auto"/>
              <w:right w:val="single" w:sz="4" w:space="0" w:color="auto"/>
            </w:tcBorders>
          </w:tcPr>
          <w:p w14:paraId="193891BD" w14:textId="77777777" w:rsidR="006C2B58" w:rsidRPr="00414A30" w:rsidRDefault="006C2B58" w:rsidP="00414A30">
            <w:pPr>
              <w:numPr>
                <w:ilvl w:val="0"/>
                <w:numId w:val="319"/>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lastRenderedPageBreak/>
              <w:t xml:space="preserve">Eighteen MDRPs were detected in 8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of surveillance. The </w:t>
            </w:r>
            <w:r w:rsidRPr="00414A30">
              <w:rPr>
                <w:rFonts w:ascii="Montserrat" w:eastAsia="Times New Roman" w:hAnsi="Montserrat"/>
                <w:sz w:val="18"/>
                <w:szCs w:val="18"/>
              </w:rPr>
              <w:lastRenderedPageBreak/>
              <w:t xml:space="preserve">isolation of MDRPs significantly decreased from the 1st quarter to the last (p=0.02), even though urinary tract device </w:t>
            </w:r>
            <w:proofErr w:type="gramStart"/>
            <w:r w:rsidRPr="00414A30">
              <w:rPr>
                <w:rFonts w:ascii="Montserrat" w:eastAsia="Times New Roman" w:hAnsi="Montserrat"/>
                <w:sz w:val="18"/>
                <w:szCs w:val="18"/>
              </w:rPr>
              <w:t>use</w:t>
            </w:r>
            <w:proofErr w:type="gramEnd"/>
            <w:r w:rsidRPr="00414A30">
              <w:rPr>
                <w:rFonts w:ascii="Montserrat" w:eastAsia="Times New Roman" w:hAnsi="Montserrat"/>
                <w:sz w:val="18"/>
                <w:szCs w:val="18"/>
              </w:rPr>
              <w:t xml:space="preserve"> significantly increased (p&lt;0.001). </w:t>
            </w:r>
          </w:p>
          <w:p w14:paraId="2A3BCF03" w14:textId="3213957B" w:rsidR="006C2B58" w:rsidRPr="00414A30" w:rsidRDefault="006C2B58" w:rsidP="00414A30">
            <w:pPr>
              <w:numPr>
                <w:ilvl w:val="0"/>
                <w:numId w:val="319"/>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Rates of hand washing, thoroughness and checking of standard precautions, the use of common shelves for personal antiseptic solutions were the measures recommended seen to improve the rates of MDRPs in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s.</w:t>
            </w:r>
          </w:p>
        </w:tc>
      </w:tr>
      <w:tr w:rsidR="006C2B58" w:rsidRPr="00414A30" w14:paraId="3E953A23" w14:textId="77777777" w:rsidTr="00A67BE2">
        <w:tc>
          <w:tcPr>
            <w:tcW w:w="2297" w:type="dxa"/>
            <w:tcBorders>
              <w:top w:val="single" w:sz="4" w:space="0" w:color="auto"/>
              <w:left w:val="single" w:sz="4" w:space="0" w:color="auto"/>
              <w:bottom w:val="single" w:sz="4" w:space="0" w:color="auto"/>
              <w:right w:val="single" w:sz="4" w:space="0" w:color="auto"/>
            </w:tcBorders>
            <w:vAlign w:val="center"/>
          </w:tcPr>
          <w:p w14:paraId="2663E9AF" w14:textId="77777777" w:rsidR="006C2B58" w:rsidRPr="00414A30" w:rsidRDefault="006C2B58" w:rsidP="00414A30">
            <w:pPr>
              <w:ind w:right="72"/>
              <w:contextualSpacing/>
              <w:jc w:val="center"/>
              <w:rPr>
                <w:rFonts w:ascii="Montserrat" w:hAnsi="Montserrat"/>
                <w:sz w:val="18"/>
                <w:szCs w:val="18"/>
                <w:lang w:val="it-IT"/>
              </w:rPr>
            </w:pPr>
            <w:r w:rsidRPr="00414A30">
              <w:rPr>
                <w:rFonts w:ascii="Montserrat" w:hAnsi="Montserrat"/>
                <w:sz w:val="18"/>
                <w:szCs w:val="18"/>
                <w:lang w:val="it-IT"/>
              </w:rPr>
              <w:lastRenderedPageBreak/>
              <w:t>Jia et al. 2013</w:t>
            </w:r>
          </w:p>
          <w:p w14:paraId="62089EB6" w14:textId="77777777" w:rsidR="006C2B58" w:rsidRPr="00414A30" w:rsidRDefault="006C2B58" w:rsidP="00414A30">
            <w:pPr>
              <w:ind w:right="72"/>
              <w:contextualSpacing/>
              <w:jc w:val="center"/>
              <w:rPr>
                <w:rFonts w:ascii="Montserrat" w:hAnsi="Montserrat"/>
                <w:sz w:val="18"/>
                <w:szCs w:val="18"/>
                <w:lang w:val="it-IT"/>
              </w:rPr>
            </w:pPr>
            <w:r w:rsidRPr="00414A30">
              <w:rPr>
                <w:rFonts w:ascii="Montserrat" w:hAnsi="Montserrat"/>
                <w:sz w:val="18"/>
                <w:szCs w:val="18"/>
                <w:lang w:val="it-IT"/>
              </w:rPr>
              <w:t>China</w:t>
            </w:r>
          </w:p>
          <w:p w14:paraId="7FBD9889" w14:textId="77777777" w:rsidR="006C2B58" w:rsidRPr="00414A30" w:rsidRDefault="006C2B58" w:rsidP="00414A30">
            <w:pPr>
              <w:ind w:right="72"/>
              <w:contextualSpacing/>
              <w:jc w:val="center"/>
              <w:rPr>
                <w:rFonts w:ascii="Montserrat" w:hAnsi="Montserrat"/>
                <w:sz w:val="18"/>
                <w:szCs w:val="18"/>
                <w:lang w:val="it-IT"/>
              </w:rPr>
            </w:pPr>
            <w:r w:rsidRPr="00414A30">
              <w:rPr>
                <w:rFonts w:ascii="Montserrat" w:hAnsi="Montserrat"/>
                <w:sz w:val="18"/>
                <w:szCs w:val="18"/>
                <w:lang w:val="it-IT"/>
              </w:rPr>
              <w:t>Pre-Post</w:t>
            </w:r>
          </w:p>
          <w:p w14:paraId="2791B99B" w14:textId="77777777" w:rsidR="006C2B58" w:rsidRPr="00414A30" w:rsidRDefault="006C2B58" w:rsidP="00414A30">
            <w:pPr>
              <w:ind w:right="72"/>
              <w:contextualSpacing/>
              <w:jc w:val="center"/>
              <w:rPr>
                <w:rFonts w:ascii="Montserrat" w:hAnsi="Montserrat"/>
                <w:sz w:val="18"/>
                <w:szCs w:val="18"/>
                <w:lang w:val="it-IT"/>
              </w:rPr>
            </w:pPr>
            <w:r w:rsidRPr="00414A30">
              <w:rPr>
                <w:rFonts w:ascii="Montserrat" w:hAnsi="Montserrat"/>
                <w:sz w:val="18"/>
                <w:szCs w:val="18"/>
                <w:lang w:val="it-IT"/>
              </w:rPr>
              <w:t>N=41</w:t>
            </w:r>
          </w:p>
        </w:tc>
        <w:tc>
          <w:tcPr>
            <w:tcW w:w="3402" w:type="dxa"/>
            <w:tcBorders>
              <w:top w:val="single" w:sz="4" w:space="0" w:color="auto"/>
              <w:left w:val="single" w:sz="4" w:space="0" w:color="auto"/>
              <w:bottom w:val="single" w:sz="4" w:space="0" w:color="auto"/>
              <w:right w:val="single" w:sz="4" w:space="0" w:color="auto"/>
            </w:tcBorders>
          </w:tcPr>
          <w:p w14:paraId="1C8A3046" w14:textId="77777777" w:rsidR="006C2B58" w:rsidRPr="00414A30" w:rsidRDefault="006C2B58"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Mean age: 36 </w:t>
            </w:r>
            <w:proofErr w:type="spellStart"/>
            <w:r w:rsidRPr="00414A30">
              <w:rPr>
                <w:rFonts w:ascii="Montserrat" w:hAnsi="Montserrat"/>
                <w:sz w:val="18"/>
                <w:szCs w:val="18"/>
              </w:rPr>
              <w:t>yr</w:t>
            </w:r>
            <w:proofErr w:type="spellEnd"/>
            <w:r w:rsidRPr="00414A30">
              <w:rPr>
                <w:rFonts w:ascii="Montserrat" w:hAnsi="Montserrat"/>
                <w:sz w:val="18"/>
                <w:szCs w:val="18"/>
              </w:rPr>
              <w:t>; Gender: males=41, females=0; Severity of injury: C2-6 =9, T1-6=8, T7-12=19, L1=5.</w:t>
            </w:r>
          </w:p>
          <w:p w14:paraId="7C6AB369" w14:textId="772B6D05" w:rsidR="006C2B58" w:rsidRPr="00414A30" w:rsidRDefault="006C2B58" w:rsidP="00414A30">
            <w:pPr>
              <w:ind w:right="72"/>
              <w:contextualSpacing/>
              <w:rPr>
                <w:rFonts w:ascii="Montserrat" w:hAnsi="Montserrat"/>
                <w:sz w:val="18"/>
                <w:szCs w:val="18"/>
              </w:rPr>
            </w:pPr>
            <w:r w:rsidRPr="00414A30">
              <w:rPr>
                <w:rFonts w:ascii="Montserrat" w:hAnsi="Montserrat"/>
                <w:b/>
                <w:sz w:val="18"/>
                <w:szCs w:val="18"/>
              </w:rPr>
              <w:t xml:space="preserve">Intervention: </w:t>
            </w:r>
            <w:r w:rsidR="0047483E" w:rsidRPr="00414A30">
              <w:rPr>
                <w:rFonts w:ascii="Montserrat" w:hAnsi="Montserrat"/>
                <w:sz w:val="18"/>
                <w:szCs w:val="18"/>
              </w:rPr>
              <w:t>Individual</w:t>
            </w:r>
            <w:r w:rsidRPr="00414A30">
              <w:rPr>
                <w:rFonts w:ascii="Montserrat" w:hAnsi="Montserrat"/>
                <w:sz w:val="18"/>
                <w:szCs w:val="18"/>
              </w:rPr>
              <w:t>s were administered a 300 U injection of botulinum toxin A.</w:t>
            </w:r>
          </w:p>
          <w:p w14:paraId="2471B603" w14:textId="77777777" w:rsidR="006C2B58" w:rsidRPr="00414A30" w:rsidRDefault="006C2B58" w:rsidP="00414A30">
            <w:pPr>
              <w:ind w:right="72"/>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Number of UTIs.</w:t>
            </w:r>
          </w:p>
        </w:tc>
        <w:tc>
          <w:tcPr>
            <w:tcW w:w="3661" w:type="dxa"/>
            <w:tcBorders>
              <w:top w:val="single" w:sz="4" w:space="0" w:color="auto"/>
              <w:left w:val="single" w:sz="4" w:space="0" w:color="auto"/>
              <w:bottom w:val="single" w:sz="4" w:space="0" w:color="auto"/>
              <w:right w:val="single" w:sz="4" w:space="0" w:color="auto"/>
            </w:tcBorders>
          </w:tcPr>
          <w:p w14:paraId="39605619" w14:textId="77777777" w:rsidR="006C2B58" w:rsidRPr="00414A30" w:rsidRDefault="006C2B58" w:rsidP="00414A30">
            <w:pPr>
              <w:numPr>
                <w:ilvl w:val="0"/>
                <w:numId w:val="208"/>
              </w:numPr>
              <w:ind w:right="72"/>
              <w:contextualSpacing/>
              <w:rPr>
                <w:rFonts w:ascii="Montserrat" w:hAnsi="Montserrat"/>
                <w:sz w:val="18"/>
                <w:szCs w:val="18"/>
              </w:rPr>
            </w:pPr>
            <w:r w:rsidRPr="00414A30">
              <w:rPr>
                <w:rFonts w:ascii="Montserrat" w:hAnsi="Montserrat"/>
                <w:sz w:val="18"/>
                <w:szCs w:val="18"/>
              </w:rPr>
              <w:t>The mean number of UTIs significantly decreased post-injection (p=0.023).</w:t>
            </w:r>
          </w:p>
          <w:p w14:paraId="3FD3E216" w14:textId="57B59D35" w:rsidR="006C2B58" w:rsidRPr="00414A30" w:rsidRDefault="006C2B58" w:rsidP="00414A30">
            <w:pPr>
              <w:numPr>
                <w:ilvl w:val="0"/>
                <w:numId w:val="208"/>
              </w:numPr>
              <w:ind w:right="72"/>
              <w:contextualSpacing/>
              <w:rPr>
                <w:rFonts w:ascii="Montserrat" w:hAnsi="Montserrat"/>
                <w:sz w:val="18"/>
                <w:szCs w:val="18"/>
              </w:rPr>
            </w:pPr>
            <w:r w:rsidRPr="00414A30">
              <w:rPr>
                <w:rFonts w:ascii="Montserrat" w:hAnsi="Montserrat"/>
                <w:sz w:val="18"/>
                <w:szCs w:val="18"/>
              </w:rPr>
              <w:t xml:space="preserve">The decrease of UTI was significant in the detrusor over-activity </w:t>
            </w:r>
            <w:r w:rsidR="0047483E" w:rsidRPr="00414A30">
              <w:rPr>
                <w:rFonts w:ascii="Montserrat" w:hAnsi="Montserrat"/>
                <w:sz w:val="18"/>
                <w:szCs w:val="18"/>
              </w:rPr>
              <w:t>individual</w:t>
            </w:r>
            <w:r w:rsidRPr="00414A30">
              <w:rPr>
                <w:rFonts w:ascii="Montserrat" w:hAnsi="Montserrat"/>
                <w:sz w:val="18"/>
                <w:szCs w:val="18"/>
              </w:rPr>
              <w:t xml:space="preserve">s (p=0.015), while the decrease was not significant in norm-active detrusor </w:t>
            </w:r>
            <w:r w:rsidR="0047483E" w:rsidRPr="00414A30">
              <w:rPr>
                <w:rFonts w:ascii="Montserrat" w:hAnsi="Montserrat"/>
                <w:sz w:val="18"/>
                <w:szCs w:val="18"/>
              </w:rPr>
              <w:t>individual</w:t>
            </w:r>
            <w:r w:rsidRPr="00414A30">
              <w:rPr>
                <w:rFonts w:ascii="Montserrat" w:hAnsi="Montserrat"/>
                <w:sz w:val="18"/>
                <w:szCs w:val="18"/>
              </w:rPr>
              <w:t>s (p=0.319).</w:t>
            </w:r>
          </w:p>
        </w:tc>
      </w:tr>
      <w:tr w:rsidR="006C2B58" w:rsidRPr="00414A30" w14:paraId="3BA2E393" w14:textId="77777777" w:rsidTr="00A67BE2">
        <w:tc>
          <w:tcPr>
            <w:tcW w:w="2297" w:type="dxa"/>
            <w:tcBorders>
              <w:top w:val="single" w:sz="4" w:space="0" w:color="auto"/>
              <w:left w:val="single" w:sz="4" w:space="0" w:color="auto"/>
              <w:bottom w:val="single" w:sz="4" w:space="0" w:color="auto"/>
              <w:right w:val="single" w:sz="4" w:space="0" w:color="auto"/>
            </w:tcBorders>
            <w:vAlign w:val="center"/>
          </w:tcPr>
          <w:p w14:paraId="7DE429E0" w14:textId="77777777" w:rsidR="006C2B58" w:rsidRPr="00414A30" w:rsidRDefault="006C2B58" w:rsidP="00414A30">
            <w:pPr>
              <w:ind w:right="72"/>
              <w:contextualSpacing/>
              <w:jc w:val="center"/>
              <w:rPr>
                <w:rFonts w:ascii="Montserrat" w:hAnsi="Montserrat"/>
                <w:sz w:val="18"/>
                <w:szCs w:val="18"/>
                <w:lang w:val="it-IT"/>
              </w:rPr>
            </w:pPr>
            <w:r w:rsidRPr="00414A30">
              <w:rPr>
                <w:rFonts w:ascii="Montserrat" w:hAnsi="Montserrat"/>
                <w:sz w:val="18"/>
                <w:szCs w:val="18"/>
                <w:lang w:val="it-IT"/>
              </w:rPr>
              <w:t>Game et al. 2008</w:t>
            </w:r>
          </w:p>
          <w:p w14:paraId="35277C6C" w14:textId="77777777" w:rsidR="006C2B58" w:rsidRPr="00414A30" w:rsidRDefault="006C2B58" w:rsidP="00414A30">
            <w:pPr>
              <w:ind w:right="72"/>
              <w:contextualSpacing/>
              <w:jc w:val="center"/>
              <w:rPr>
                <w:rFonts w:ascii="Montserrat" w:hAnsi="Montserrat"/>
                <w:sz w:val="18"/>
                <w:szCs w:val="18"/>
                <w:lang w:val="it-IT"/>
              </w:rPr>
            </w:pPr>
            <w:r w:rsidRPr="00414A30">
              <w:rPr>
                <w:rFonts w:ascii="Montserrat" w:hAnsi="Montserrat"/>
                <w:sz w:val="18"/>
                <w:szCs w:val="18"/>
                <w:lang w:val="it-IT"/>
              </w:rPr>
              <w:t>France</w:t>
            </w:r>
          </w:p>
          <w:p w14:paraId="46DD136D" w14:textId="77777777" w:rsidR="006C2B58" w:rsidRPr="00414A30" w:rsidRDefault="006C2B58" w:rsidP="00414A30">
            <w:pPr>
              <w:ind w:right="72"/>
              <w:contextualSpacing/>
              <w:jc w:val="center"/>
              <w:rPr>
                <w:rFonts w:ascii="Montserrat" w:hAnsi="Montserrat"/>
                <w:sz w:val="18"/>
                <w:szCs w:val="18"/>
                <w:lang w:val="it-IT"/>
              </w:rPr>
            </w:pPr>
            <w:r w:rsidRPr="00414A30">
              <w:rPr>
                <w:rFonts w:ascii="Montserrat" w:hAnsi="Montserrat"/>
                <w:sz w:val="18"/>
                <w:szCs w:val="18"/>
                <w:lang w:val="it-IT"/>
              </w:rPr>
              <w:t>Pre-Post</w:t>
            </w:r>
          </w:p>
          <w:p w14:paraId="2A3F0E6C" w14:textId="77777777" w:rsidR="006C2B58" w:rsidRPr="00414A30" w:rsidRDefault="006C2B58" w:rsidP="00414A30">
            <w:pPr>
              <w:ind w:right="72"/>
              <w:contextualSpacing/>
              <w:jc w:val="center"/>
              <w:rPr>
                <w:rFonts w:ascii="Montserrat" w:hAnsi="Montserrat"/>
                <w:sz w:val="18"/>
                <w:szCs w:val="18"/>
                <w:lang w:val="it-IT"/>
              </w:rPr>
            </w:pPr>
            <w:r w:rsidRPr="00414A30">
              <w:rPr>
                <w:rFonts w:ascii="Montserrat" w:hAnsi="Montserrat"/>
                <w:sz w:val="18"/>
                <w:szCs w:val="18"/>
                <w:lang w:val="it-IT"/>
              </w:rPr>
              <w:t>N=30</w:t>
            </w:r>
          </w:p>
        </w:tc>
        <w:tc>
          <w:tcPr>
            <w:tcW w:w="3402" w:type="dxa"/>
            <w:tcBorders>
              <w:top w:val="single" w:sz="4" w:space="0" w:color="auto"/>
              <w:left w:val="single" w:sz="4" w:space="0" w:color="auto"/>
              <w:bottom w:val="single" w:sz="4" w:space="0" w:color="auto"/>
              <w:right w:val="single" w:sz="4" w:space="0" w:color="auto"/>
            </w:tcBorders>
          </w:tcPr>
          <w:p w14:paraId="50190632" w14:textId="77777777" w:rsidR="006C2B58" w:rsidRPr="00414A30" w:rsidRDefault="006C2B58"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Mean age: 39.4 </w:t>
            </w:r>
            <w:proofErr w:type="spellStart"/>
            <w:r w:rsidRPr="00414A30">
              <w:rPr>
                <w:rFonts w:ascii="Montserrat" w:hAnsi="Montserrat"/>
                <w:sz w:val="18"/>
                <w:szCs w:val="18"/>
              </w:rPr>
              <w:t>yr</w:t>
            </w:r>
            <w:proofErr w:type="spellEnd"/>
            <w:r w:rsidRPr="00414A30">
              <w:rPr>
                <w:rFonts w:ascii="Montserrat" w:hAnsi="Montserrat"/>
                <w:sz w:val="18"/>
                <w:szCs w:val="18"/>
              </w:rPr>
              <w:t>; Gender: males=18, females=12; Etiology of neurogenic detrusor over activity: Multiple sclerosis=15, SCI=14, Myelitis=1.</w:t>
            </w:r>
          </w:p>
          <w:p w14:paraId="6B0F9882" w14:textId="6C1292AA" w:rsidR="006C2B58" w:rsidRPr="00414A30" w:rsidRDefault="006C2B58" w:rsidP="00414A30">
            <w:pPr>
              <w:ind w:right="72"/>
              <w:contextualSpacing/>
              <w:rPr>
                <w:rFonts w:ascii="Montserrat" w:hAnsi="Montserrat"/>
                <w:sz w:val="18"/>
                <w:szCs w:val="18"/>
              </w:rPr>
            </w:pPr>
            <w:r w:rsidRPr="00414A30">
              <w:rPr>
                <w:rFonts w:ascii="Montserrat" w:hAnsi="Montserrat"/>
                <w:b/>
                <w:sz w:val="18"/>
                <w:szCs w:val="18"/>
              </w:rPr>
              <w:t xml:space="preserve">Intervention: </w:t>
            </w:r>
            <w:r w:rsidR="0047483E" w:rsidRPr="00414A30">
              <w:rPr>
                <w:rFonts w:ascii="Montserrat" w:hAnsi="Montserrat"/>
                <w:sz w:val="18"/>
                <w:szCs w:val="18"/>
              </w:rPr>
              <w:t>Individual</w:t>
            </w:r>
            <w:r w:rsidRPr="00414A30">
              <w:rPr>
                <w:rFonts w:ascii="Montserrat" w:hAnsi="Montserrat"/>
                <w:sz w:val="18"/>
                <w:szCs w:val="18"/>
              </w:rPr>
              <w:t xml:space="preserve">s were administered an injection of 300 U </w:t>
            </w:r>
            <w:proofErr w:type="spellStart"/>
            <w:r w:rsidRPr="00414A30">
              <w:rPr>
                <w:rFonts w:ascii="Montserrat" w:hAnsi="Montserrat"/>
                <w:sz w:val="18"/>
                <w:szCs w:val="18"/>
              </w:rPr>
              <w:t>OnaBTx</w:t>
            </w:r>
            <w:proofErr w:type="spellEnd"/>
            <w:r w:rsidRPr="00414A30">
              <w:rPr>
                <w:rFonts w:ascii="Montserrat" w:hAnsi="Montserrat"/>
                <w:sz w:val="18"/>
                <w:szCs w:val="18"/>
              </w:rPr>
              <w:t xml:space="preserve"> into the detrusor muscle. </w:t>
            </w:r>
          </w:p>
          <w:p w14:paraId="505AA617" w14:textId="77777777" w:rsidR="006C2B58" w:rsidRPr="00414A30" w:rsidRDefault="006C2B58" w:rsidP="00414A30">
            <w:pPr>
              <w:ind w:right="72"/>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Frequency of urinary tract infections (UTI).</w:t>
            </w:r>
          </w:p>
        </w:tc>
        <w:tc>
          <w:tcPr>
            <w:tcW w:w="3661" w:type="dxa"/>
            <w:tcBorders>
              <w:top w:val="single" w:sz="4" w:space="0" w:color="auto"/>
              <w:left w:val="single" w:sz="4" w:space="0" w:color="auto"/>
              <w:bottom w:val="single" w:sz="4" w:space="0" w:color="auto"/>
              <w:right w:val="single" w:sz="4" w:space="0" w:color="auto"/>
            </w:tcBorders>
          </w:tcPr>
          <w:p w14:paraId="40A2ABBA" w14:textId="1E835FE9" w:rsidR="006C2B58" w:rsidRPr="00414A30" w:rsidRDefault="006C2B58" w:rsidP="00414A30">
            <w:pPr>
              <w:numPr>
                <w:ilvl w:val="0"/>
                <w:numId w:val="186"/>
              </w:numPr>
              <w:ind w:left="288" w:right="72" w:hanging="288"/>
              <w:contextualSpacing/>
              <w:rPr>
                <w:rFonts w:ascii="Montserrat" w:hAnsi="Montserrat"/>
                <w:sz w:val="18"/>
                <w:szCs w:val="18"/>
              </w:rPr>
            </w:pPr>
            <w:r w:rsidRPr="00414A30">
              <w:rPr>
                <w:rFonts w:ascii="Montserrat" w:hAnsi="Montserrat"/>
                <w:sz w:val="18"/>
                <w:szCs w:val="18"/>
              </w:rPr>
              <w:t xml:space="preserve">The mean number of UTIs was significantly different from pre-injection compared to post-injection (p=0.003); just 3 </w:t>
            </w:r>
            <w:r w:rsidR="0047483E" w:rsidRPr="00414A30">
              <w:rPr>
                <w:rFonts w:ascii="Montserrat" w:hAnsi="Montserrat"/>
                <w:sz w:val="18"/>
                <w:szCs w:val="18"/>
              </w:rPr>
              <w:t>individual</w:t>
            </w:r>
            <w:r w:rsidRPr="00414A30">
              <w:rPr>
                <w:rFonts w:ascii="Montserrat" w:hAnsi="Montserrat"/>
                <w:sz w:val="18"/>
                <w:szCs w:val="18"/>
              </w:rPr>
              <w:t>s still acquired UTIs post injection.</w:t>
            </w:r>
          </w:p>
        </w:tc>
      </w:tr>
      <w:tr w:rsidR="006C2B58" w:rsidRPr="00414A30" w14:paraId="096835B5" w14:textId="77777777" w:rsidTr="00A67BE2">
        <w:tc>
          <w:tcPr>
            <w:tcW w:w="2297" w:type="dxa"/>
            <w:tcBorders>
              <w:top w:val="single" w:sz="4" w:space="0" w:color="auto"/>
              <w:left w:val="single" w:sz="4" w:space="0" w:color="auto"/>
              <w:bottom w:val="single" w:sz="4" w:space="0" w:color="auto"/>
              <w:right w:val="single" w:sz="4" w:space="0" w:color="auto"/>
            </w:tcBorders>
            <w:vAlign w:val="center"/>
          </w:tcPr>
          <w:p w14:paraId="7301528B" w14:textId="77777777" w:rsidR="006C2B58" w:rsidRPr="00414A30" w:rsidRDefault="006C2B58" w:rsidP="00414A30">
            <w:pPr>
              <w:pStyle w:val="TableText"/>
              <w:spacing w:after="0"/>
              <w:ind w:right="72"/>
              <w:contextualSpacing/>
              <w:jc w:val="center"/>
              <w:rPr>
                <w:rFonts w:ascii="Montserrat" w:hAnsi="Montserrat"/>
                <w:szCs w:val="18"/>
                <w:lang w:val="de-DE"/>
              </w:rPr>
            </w:pPr>
            <w:r w:rsidRPr="00414A30">
              <w:rPr>
                <w:rFonts w:ascii="Montserrat" w:hAnsi="Montserrat"/>
                <w:szCs w:val="18"/>
                <w:lang w:val="de-DE"/>
              </w:rPr>
              <w:t>Schlager et al. 2005</w:t>
            </w:r>
          </w:p>
          <w:p w14:paraId="14C89E07" w14:textId="77777777" w:rsidR="006C2B58" w:rsidRPr="00414A30" w:rsidRDefault="006C2B58" w:rsidP="00414A30">
            <w:pPr>
              <w:pStyle w:val="TableText"/>
              <w:spacing w:after="0"/>
              <w:ind w:right="72"/>
              <w:contextualSpacing/>
              <w:jc w:val="center"/>
              <w:rPr>
                <w:rFonts w:ascii="Montserrat" w:hAnsi="Montserrat"/>
                <w:szCs w:val="18"/>
                <w:lang w:val="de-DE"/>
              </w:rPr>
            </w:pPr>
            <w:r w:rsidRPr="00414A30">
              <w:rPr>
                <w:rFonts w:ascii="Montserrat" w:hAnsi="Montserrat"/>
                <w:szCs w:val="18"/>
                <w:lang w:val="de-DE"/>
              </w:rPr>
              <w:t>USA</w:t>
            </w:r>
          </w:p>
          <w:p w14:paraId="6F632C03" w14:textId="77777777" w:rsidR="006C2B58" w:rsidRPr="00414A30" w:rsidRDefault="006C2B58" w:rsidP="00414A30">
            <w:pPr>
              <w:pStyle w:val="TableText"/>
              <w:spacing w:after="0"/>
              <w:ind w:right="72"/>
              <w:contextualSpacing/>
              <w:jc w:val="center"/>
              <w:rPr>
                <w:rFonts w:ascii="Montserrat" w:hAnsi="Montserrat"/>
                <w:szCs w:val="18"/>
                <w:lang w:val="de-DE"/>
              </w:rPr>
            </w:pPr>
            <w:r w:rsidRPr="00414A30">
              <w:rPr>
                <w:rFonts w:ascii="Montserrat" w:hAnsi="Montserrat"/>
                <w:szCs w:val="18"/>
                <w:lang w:val="de-DE"/>
              </w:rPr>
              <w:t>Pre-Post</w:t>
            </w:r>
          </w:p>
          <w:p w14:paraId="4A9C5524" w14:textId="77777777" w:rsidR="006C2B58" w:rsidRPr="00414A30" w:rsidRDefault="006C2B58" w:rsidP="00414A30">
            <w:pPr>
              <w:pStyle w:val="TableText"/>
              <w:spacing w:after="0"/>
              <w:ind w:right="72"/>
              <w:contextualSpacing/>
              <w:jc w:val="center"/>
              <w:rPr>
                <w:rFonts w:ascii="Montserrat" w:hAnsi="Montserrat"/>
                <w:szCs w:val="18"/>
                <w:lang w:val="de-DE"/>
              </w:rPr>
            </w:pPr>
            <w:r w:rsidRPr="00414A30">
              <w:rPr>
                <w:rFonts w:ascii="Montserrat" w:hAnsi="Montserrat"/>
                <w:szCs w:val="18"/>
                <w:lang w:val="de-DE"/>
              </w:rPr>
              <w:t>N=7</w:t>
            </w:r>
          </w:p>
        </w:tc>
        <w:tc>
          <w:tcPr>
            <w:tcW w:w="3402" w:type="dxa"/>
            <w:tcBorders>
              <w:top w:val="single" w:sz="4" w:space="0" w:color="auto"/>
              <w:left w:val="single" w:sz="4" w:space="0" w:color="auto"/>
              <w:bottom w:val="single" w:sz="4" w:space="0" w:color="auto"/>
              <w:right w:val="single" w:sz="4" w:space="0" w:color="auto"/>
            </w:tcBorders>
          </w:tcPr>
          <w:p w14:paraId="6A7B2F33" w14:textId="77777777" w:rsidR="006C2B58" w:rsidRPr="00414A30" w:rsidRDefault="006C2B58" w:rsidP="00414A30">
            <w:pPr>
              <w:pStyle w:val="TableText"/>
              <w:spacing w:after="0"/>
              <w:ind w:right="72"/>
              <w:contextualSpacing/>
              <w:rPr>
                <w:rFonts w:ascii="Montserrat" w:hAnsi="Montserrat"/>
                <w:szCs w:val="18"/>
              </w:rPr>
            </w:pPr>
            <w:r w:rsidRPr="00414A30">
              <w:rPr>
                <w:rFonts w:ascii="Montserrat" w:hAnsi="Montserrat"/>
                <w:b/>
                <w:bCs/>
                <w:szCs w:val="18"/>
              </w:rPr>
              <w:t>Population:</w:t>
            </w:r>
            <w:r w:rsidRPr="00414A30">
              <w:rPr>
                <w:rFonts w:ascii="Montserrat" w:hAnsi="Montserrat"/>
                <w:szCs w:val="18"/>
              </w:rPr>
              <w:t xml:space="preserve"> Neurogenic bladder caused by myelomeningocele=5, and traumatic SCI=2, and using clean intermittent catheterization: Age range 18-29 </w:t>
            </w:r>
            <w:proofErr w:type="spellStart"/>
            <w:r w:rsidRPr="00414A30">
              <w:rPr>
                <w:rFonts w:ascii="Montserrat" w:hAnsi="Montserrat"/>
                <w:szCs w:val="18"/>
              </w:rPr>
              <w:t>yr</w:t>
            </w:r>
            <w:proofErr w:type="spellEnd"/>
            <w:r w:rsidRPr="00414A30">
              <w:rPr>
                <w:rFonts w:ascii="Montserrat" w:hAnsi="Montserrat"/>
                <w:szCs w:val="18"/>
              </w:rPr>
              <w:t>; Gender: males=3, females=4; Level of Injury: L2 &amp; 4, T6, 8 &amp; 12(x2); Time post-injury&gt;2 yr.</w:t>
            </w:r>
          </w:p>
          <w:p w14:paraId="12CEB1AA" w14:textId="5FE0F685" w:rsidR="006C2B58" w:rsidRPr="00414A30" w:rsidRDefault="006C2B58" w:rsidP="00414A30">
            <w:pPr>
              <w:pStyle w:val="TableText"/>
              <w:spacing w:after="0"/>
              <w:ind w:right="72"/>
              <w:contextualSpacing/>
              <w:rPr>
                <w:rFonts w:ascii="Montserrat" w:hAnsi="Montserrat"/>
                <w:szCs w:val="18"/>
              </w:rPr>
            </w:pPr>
            <w:r w:rsidRPr="00414A30">
              <w:rPr>
                <w:rFonts w:ascii="Montserrat" w:hAnsi="Montserrat"/>
                <w:b/>
                <w:szCs w:val="18"/>
              </w:rPr>
              <w:t>Intervention</w:t>
            </w:r>
            <w:r w:rsidRPr="00414A30">
              <w:rPr>
                <w:rFonts w:ascii="Montserrat" w:hAnsi="Montserrat"/>
                <w:b/>
                <w:bCs/>
                <w:szCs w:val="18"/>
              </w:rPr>
              <w:t>:</w:t>
            </w:r>
            <w:r w:rsidRPr="00414A30">
              <w:rPr>
                <w:rFonts w:ascii="Montserrat" w:hAnsi="Montserrat"/>
                <w:szCs w:val="18"/>
              </w:rPr>
              <w:t xml:space="preserve"> Phosphorus supplement (</w:t>
            </w:r>
            <w:proofErr w:type="spellStart"/>
            <w:r w:rsidRPr="00414A30">
              <w:rPr>
                <w:rFonts w:ascii="Montserrat" w:hAnsi="Montserrat"/>
                <w:szCs w:val="18"/>
              </w:rPr>
              <w:t>Neutra-phos</w:t>
            </w:r>
            <w:proofErr w:type="spellEnd"/>
            <w:r w:rsidRPr="00414A30">
              <w:rPr>
                <w:rFonts w:ascii="Montserrat" w:hAnsi="Montserrat"/>
                <w:szCs w:val="18"/>
              </w:rPr>
              <w:t xml:space="preserve">®) as urine-acidifying agent. </w:t>
            </w:r>
            <w:proofErr w:type="spellStart"/>
            <w:r w:rsidRPr="00414A30">
              <w:rPr>
                <w:rFonts w:ascii="Montserrat" w:hAnsi="Montserrat"/>
                <w:szCs w:val="18"/>
              </w:rPr>
              <w:t>Wk</w:t>
            </w:r>
            <w:proofErr w:type="spellEnd"/>
            <w:r w:rsidRPr="00414A30">
              <w:rPr>
                <w:rFonts w:ascii="Montserrat" w:hAnsi="Montserrat"/>
                <w:szCs w:val="18"/>
              </w:rPr>
              <w:t xml:space="preserve"> 2 and 3, </w:t>
            </w:r>
            <w:r w:rsidR="0047483E" w:rsidRPr="00414A30">
              <w:rPr>
                <w:rFonts w:ascii="Montserrat" w:hAnsi="Montserrat"/>
                <w:szCs w:val="18"/>
              </w:rPr>
              <w:t>individual</w:t>
            </w:r>
            <w:r w:rsidRPr="00414A30">
              <w:rPr>
                <w:rFonts w:ascii="Montserrat" w:hAnsi="Montserrat"/>
                <w:szCs w:val="18"/>
              </w:rPr>
              <w:t xml:space="preserve"> drank a phosphorus supplement 3 times/d over 4 </w:t>
            </w:r>
            <w:proofErr w:type="spellStart"/>
            <w:r w:rsidRPr="00414A30">
              <w:rPr>
                <w:rFonts w:ascii="Montserrat" w:hAnsi="Montserrat"/>
                <w:szCs w:val="18"/>
              </w:rPr>
              <w:t>wk</w:t>
            </w:r>
            <w:proofErr w:type="spellEnd"/>
            <w:r w:rsidRPr="00414A30">
              <w:rPr>
                <w:rFonts w:ascii="Montserrat" w:hAnsi="Montserrat"/>
                <w:szCs w:val="18"/>
              </w:rPr>
              <w:t xml:space="preserve"> study period. </w:t>
            </w:r>
          </w:p>
          <w:p w14:paraId="1E827D15" w14:textId="77777777" w:rsidR="006C2B58" w:rsidRPr="00414A30" w:rsidRDefault="006C2B58" w:rsidP="00414A30">
            <w:pPr>
              <w:pStyle w:val="TableText"/>
              <w:spacing w:after="0"/>
              <w:ind w:right="72"/>
              <w:contextualSpacing/>
              <w:rPr>
                <w:rFonts w:ascii="Montserrat" w:hAnsi="Montserrat"/>
                <w:b/>
                <w:bCs/>
                <w:szCs w:val="18"/>
              </w:rPr>
            </w:pPr>
            <w:r w:rsidRPr="00414A30">
              <w:rPr>
                <w:rFonts w:ascii="Montserrat" w:hAnsi="Montserrat"/>
                <w:b/>
                <w:bCs/>
                <w:szCs w:val="18"/>
              </w:rPr>
              <w:t>Outcome Measures:</w:t>
            </w:r>
            <w:r w:rsidRPr="00414A30">
              <w:rPr>
                <w:rFonts w:ascii="Montserrat" w:hAnsi="Montserrat"/>
                <w:szCs w:val="18"/>
              </w:rPr>
              <w:t xml:space="preserve"> Urinalysis (Urine pH) measured 3 times/d (1</w:t>
            </w:r>
            <w:r w:rsidRPr="00414A30">
              <w:rPr>
                <w:rFonts w:ascii="Montserrat" w:hAnsi="Montserrat"/>
                <w:szCs w:val="18"/>
                <w:vertAlign w:val="superscript"/>
              </w:rPr>
              <w:t>st</w:t>
            </w:r>
            <w:r w:rsidRPr="00414A30">
              <w:rPr>
                <w:rFonts w:ascii="Montserrat" w:hAnsi="Montserrat"/>
                <w:szCs w:val="18"/>
              </w:rPr>
              <w:t xml:space="preserve"> morning, afternoon, evening) for 4 </w:t>
            </w:r>
            <w:proofErr w:type="spellStart"/>
            <w:r w:rsidRPr="00414A30">
              <w:rPr>
                <w:rFonts w:ascii="Montserrat" w:hAnsi="Montserrat"/>
                <w:szCs w:val="18"/>
              </w:rPr>
              <w:t>wk</w:t>
            </w:r>
            <w:proofErr w:type="spellEnd"/>
            <w:r w:rsidRPr="00414A30">
              <w:rPr>
                <w:rFonts w:ascii="Montserrat" w:hAnsi="Montserrat"/>
                <w:szCs w:val="18"/>
              </w:rPr>
              <w:t>; urine sample (cultured) 2 times/</w:t>
            </w:r>
            <w:proofErr w:type="spellStart"/>
            <w:r w:rsidRPr="00414A30">
              <w:rPr>
                <w:rFonts w:ascii="Montserrat" w:hAnsi="Montserrat"/>
                <w:szCs w:val="18"/>
              </w:rPr>
              <w:t>wk</w:t>
            </w:r>
            <w:proofErr w:type="spellEnd"/>
            <w:r w:rsidRPr="00414A30">
              <w:rPr>
                <w:rFonts w:ascii="Montserrat" w:hAnsi="Montserrat"/>
                <w:szCs w:val="18"/>
              </w:rPr>
              <w:t xml:space="preserve"> over 4 wk.</w:t>
            </w:r>
          </w:p>
        </w:tc>
        <w:tc>
          <w:tcPr>
            <w:tcW w:w="3661" w:type="dxa"/>
            <w:tcBorders>
              <w:top w:val="single" w:sz="4" w:space="0" w:color="auto"/>
              <w:left w:val="single" w:sz="4" w:space="0" w:color="auto"/>
              <w:bottom w:val="single" w:sz="4" w:space="0" w:color="auto"/>
              <w:right w:val="single" w:sz="4" w:space="0" w:color="auto"/>
            </w:tcBorders>
          </w:tcPr>
          <w:p w14:paraId="0F055C8F" w14:textId="3BB3D527" w:rsidR="006C2B58" w:rsidRPr="00414A30" w:rsidRDefault="006C2B58" w:rsidP="00414A30">
            <w:pPr>
              <w:pStyle w:val="TableOutcomesText"/>
              <w:numPr>
                <w:ilvl w:val="0"/>
                <w:numId w:val="191"/>
              </w:numPr>
              <w:ind w:left="288" w:right="72" w:hanging="288"/>
              <w:contextualSpacing/>
              <w:rPr>
                <w:rFonts w:ascii="Montserrat" w:hAnsi="Montserrat"/>
                <w:szCs w:val="18"/>
              </w:rPr>
            </w:pPr>
            <w:r w:rsidRPr="00414A30">
              <w:rPr>
                <w:rFonts w:ascii="Montserrat" w:hAnsi="Montserrat"/>
                <w:szCs w:val="18"/>
              </w:rPr>
              <w:t xml:space="preserve">No significant change in urine pH during the 2-wk period when </w:t>
            </w:r>
            <w:r w:rsidR="0047483E" w:rsidRPr="00414A30">
              <w:rPr>
                <w:rFonts w:ascii="Montserrat" w:hAnsi="Montserrat"/>
                <w:szCs w:val="18"/>
              </w:rPr>
              <w:t>individual</w:t>
            </w:r>
            <w:r w:rsidRPr="00414A30">
              <w:rPr>
                <w:rFonts w:ascii="Montserrat" w:hAnsi="Montserrat"/>
                <w:szCs w:val="18"/>
              </w:rPr>
              <w:t xml:space="preserve"> was on phosphorus supplement (vs when off supplement).</w:t>
            </w:r>
          </w:p>
          <w:p w14:paraId="5BBC89D4" w14:textId="77777777" w:rsidR="006C2B58" w:rsidRPr="00414A30" w:rsidRDefault="006C2B58" w:rsidP="00414A30">
            <w:pPr>
              <w:pStyle w:val="TableOutcomesText"/>
              <w:numPr>
                <w:ilvl w:val="0"/>
                <w:numId w:val="191"/>
              </w:numPr>
              <w:ind w:left="288" w:right="72" w:hanging="288"/>
              <w:contextualSpacing/>
              <w:rPr>
                <w:rFonts w:ascii="Montserrat" w:hAnsi="Montserrat"/>
                <w:szCs w:val="18"/>
              </w:rPr>
            </w:pPr>
            <w:r w:rsidRPr="00414A30">
              <w:rPr>
                <w:rFonts w:ascii="Montserrat" w:hAnsi="Montserrat"/>
                <w:szCs w:val="18"/>
              </w:rPr>
              <w:t>Urine acidification not achieved with phosphate supplement.</w:t>
            </w:r>
          </w:p>
          <w:p w14:paraId="6B00667A" w14:textId="43A92893" w:rsidR="006C2B58" w:rsidRPr="00414A30" w:rsidRDefault="006C2B58" w:rsidP="00414A30">
            <w:pPr>
              <w:pStyle w:val="TableOutcomesText"/>
              <w:numPr>
                <w:ilvl w:val="0"/>
                <w:numId w:val="191"/>
              </w:numPr>
              <w:ind w:left="288" w:right="72" w:hanging="288"/>
              <w:contextualSpacing/>
              <w:rPr>
                <w:rFonts w:ascii="Montserrat" w:hAnsi="Montserrat"/>
                <w:szCs w:val="18"/>
              </w:rPr>
            </w:pPr>
            <w:r w:rsidRPr="00414A30">
              <w:rPr>
                <w:rFonts w:ascii="Montserrat" w:hAnsi="Montserrat"/>
                <w:szCs w:val="18"/>
              </w:rPr>
              <w:t xml:space="preserve">Frequency of bacteriuria in an individual </w:t>
            </w:r>
            <w:proofErr w:type="spellStart"/>
            <w:r w:rsidR="0047483E" w:rsidRPr="00414A30">
              <w:rPr>
                <w:rFonts w:ascii="Montserrat" w:hAnsi="Montserrat"/>
                <w:szCs w:val="18"/>
              </w:rPr>
              <w:t>individual</w:t>
            </w:r>
            <w:proofErr w:type="spellEnd"/>
            <w:r w:rsidRPr="00414A30">
              <w:rPr>
                <w:rFonts w:ascii="Montserrat" w:hAnsi="Montserrat"/>
                <w:szCs w:val="18"/>
              </w:rPr>
              <w:t xml:space="preserve"> was similar on and off supplementation.</w:t>
            </w:r>
          </w:p>
        </w:tc>
      </w:tr>
    </w:tbl>
    <w:p w14:paraId="4A6C5846" w14:textId="77777777" w:rsidR="003835FC" w:rsidRPr="00414A30" w:rsidRDefault="003835FC" w:rsidP="00414A30">
      <w:pPr>
        <w:contextualSpacing/>
        <w:rPr>
          <w:rFonts w:ascii="Montserrat" w:hAnsi="Montserrat"/>
          <w:b/>
        </w:rPr>
      </w:pPr>
    </w:p>
    <w:p w14:paraId="4F2AF4C6" w14:textId="77777777" w:rsidR="007B79DB" w:rsidRPr="00414A30" w:rsidRDefault="007B79DB" w:rsidP="00414A30">
      <w:pPr>
        <w:contextualSpacing/>
        <w:rPr>
          <w:rFonts w:ascii="Montserrat" w:hAnsi="Montserrat"/>
          <w:b/>
        </w:rPr>
      </w:pPr>
      <w:r w:rsidRPr="00414A30">
        <w:rPr>
          <w:rFonts w:ascii="Montserrat" w:hAnsi="Montserrat"/>
          <w:b/>
        </w:rPr>
        <w:lastRenderedPageBreak/>
        <w:t>Discussion</w:t>
      </w:r>
    </w:p>
    <w:p w14:paraId="3DFD2CB1" w14:textId="77777777" w:rsidR="007B79DB" w:rsidRPr="00414A30" w:rsidRDefault="007B79DB" w:rsidP="00414A30">
      <w:pPr>
        <w:spacing w:after="220"/>
        <w:contextualSpacing/>
        <w:rPr>
          <w:rFonts w:ascii="Montserrat" w:hAnsi="Montserrat"/>
        </w:rPr>
      </w:pPr>
    </w:p>
    <w:p w14:paraId="34A85732" w14:textId="44AEBC8E" w:rsidR="007B79DB" w:rsidRPr="00414A30" w:rsidRDefault="002D5494" w:rsidP="00414A30">
      <w:pPr>
        <w:spacing w:after="220"/>
        <w:contextualSpacing/>
        <w:rPr>
          <w:rFonts w:ascii="Montserrat" w:hAnsi="Montserrat"/>
        </w:rPr>
      </w:pPr>
      <w:r w:rsidRPr="00414A30">
        <w:rPr>
          <w:rFonts w:ascii="Montserrat" w:hAnsi="Montserrat"/>
        </w:rPr>
        <w:t>G</w:t>
      </w:r>
      <w:r w:rsidR="007B79DB" w:rsidRPr="00414A30">
        <w:rPr>
          <w:rFonts w:ascii="Montserrat" w:hAnsi="Montserrat"/>
        </w:rPr>
        <w:t xml:space="preserve">ood hygiene practices are </w:t>
      </w:r>
      <w:proofErr w:type="spellStart"/>
      <w:r w:rsidRPr="00414A30">
        <w:rPr>
          <w:rFonts w:ascii="Montserrat" w:hAnsi="Montserrat"/>
        </w:rPr>
        <w:t>imperitive</w:t>
      </w:r>
      <w:proofErr w:type="spellEnd"/>
      <w:r w:rsidRPr="00414A30">
        <w:rPr>
          <w:rFonts w:ascii="Montserrat" w:hAnsi="Montserrat"/>
        </w:rPr>
        <w:t xml:space="preserve"> to</w:t>
      </w:r>
      <w:r w:rsidR="007B79DB" w:rsidRPr="00414A30">
        <w:rPr>
          <w:rFonts w:ascii="Montserrat" w:hAnsi="Montserrat"/>
        </w:rPr>
        <w:t xml:space="preserve"> UTI prevention. Therefore, it is a natural extension to expect that antiseptic agents applied either directly to the bladder or to potential vectors of indirect transference might be effective in UTI prevention. Accordingly, Sanderson and Weissler (1990a) found that perineal colonization of SCI individuals was significantly correlated with bacteriuria and may be associated with contamination of the environment and indirectly the hands of </w:t>
      </w:r>
      <w:r w:rsidR="0047483E" w:rsidRPr="00414A30">
        <w:rPr>
          <w:rFonts w:ascii="Montserrat" w:hAnsi="Montserrat"/>
        </w:rPr>
        <w:t>individual</w:t>
      </w:r>
      <w:r w:rsidR="007B79DB" w:rsidRPr="00414A30">
        <w:rPr>
          <w:rFonts w:ascii="Montserrat" w:hAnsi="Montserrat"/>
        </w:rPr>
        <w:t>s and staff.</w:t>
      </w:r>
      <w:r w:rsidR="004A3270" w:rsidRPr="00414A30">
        <w:rPr>
          <w:rFonts w:ascii="Montserrat" w:hAnsi="Montserrat"/>
        </w:rPr>
        <w:t xml:space="preserve"> T</w:t>
      </w:r>
      <w:r w:rsidR="007B79DB" w:rsidRPr="00414A30">
        <w:rPr>
          <w:rFonts w:ascii="Montserrat" w:hAnsi="Montserrat"/>
        </w:rPr>
        <w:t xml:space="preserve">his group further examined the effect of chlorhexidine antisepsis on bacteriuria, perineal colonization and environmental contamination in spinally injured </w:t>
      </w:r>
      <w:r w:rsidR="0047483E" w:rsidRPr="00414A30">
        <w:rPr>
          <w:rFonts w:ascii="Montserrat" w:hAnsi="Montserrat"/>
        </w:rPr>
        <w:t>individual</w:t>
      </w:r>
      <w:r w:rsidR="007B79DB" w:rsidRPr="00414A30">
        <w:rPr>
          <w:rFonts w:ascii="Montserrat" w:hAnsi="Montserrat"/>
        </w:rPr>
        <w:t xml:space="preserve">s requiring intermittent catheterization (Sanderson &amp; Weissler 1990b). In male </w:t>
      </w:r>
      <w:r w:rsidR="0047483E" w:rsidRPr="00414A30">
        <w:rPr>
          <w:rFonts w:ascii="Montserrat" w:hAnsi="Montserrat"/>
        </w:rPr>
        <w:t>individual</w:t>
      </w:r>
      <w:r w:rsidR="007B79DB" w:rsidRPr="00414A30">
        <w:rPr>
          <w:rFonts w:ascii="Montserrat" w:hAnsi="Montserrat"/>
        </w:rPr>
        <w:t xml:space="preserve">s not receiving antibiotics, daily body washing in chlorhexidine and application of chlorhexidine cream to the penis after every catheterization significantly reduced bacteriuria to 60% from 74% in </w:t>
      </w:r>
      <w:r w:rsidR="0047483E" w:rsidRPr="00414A30">
        <w:rPr>
          <w:rFonts w:ascii="Montserrat" w:hAnsi="Montserrat"/>
        </w:rPr>
        <w:t>individual</w:t>
      </w:r>
      <w:r w:rsidR="007B79DB" w:rsidRPr="00414A30">
        <w:rPr>
          <w:rFonts w:ascii="Montserrat" w:hAnsi="Montserrat"/>
        </w:rPr>
        <w:t>s who only washed with standard soap</w:t>
      </w:r>
      <w:r w:rsidRPr="00414A30">
        <w:rPr>
          <w:rFonts w:ascii="Montserrat" w:hAnsi="Montserrat"/>
        </w:rPr>
        <w:t xml:space="preserve">; however, </w:t>
      </w:r>
      <w:r w:rsidR="007B79DB" w:rsidRPr="00414A30">
        <w:rPr>
          <w:rFonts w:ascii="Montserrat" w:hAnsi="Montserrat"/>
        </w:rPr>
        <w:t>the effect was not as strong as that delivered by treatment with appropriate antibiotics. Chlorhexidine antisepsis alone did not affect perineal coliform colonization or contamination of the environment although there was a trend for this effect (p&lt;0.1). In essence, this antiseptic effect acted to amplify the bacteria-reducing effects of antibiotics.</w:t>
      </w:r>
    </w:p>
    <w:p w14:paraId="3925EB49" w14:textId="77777777" w:rsidR="007B79DB" w:rsidRPr="00414A30" w:rsidRDefault="007B79DB" w:rsidP="00414A30">
      <w:pPr>
        <w:spacing w:after="220"/>
        <w:contextualSpacing/>
        <w:rPr>
          <w:rFonts w:ascii="Montserrat" w:hAnsi="Montserrat"/>
        </w:rPr>
      </w:pPr>
    </w:p>
    <w:p w14:paraId="7EC02C5A" w14:textId="08EF8742" w:rsidR="007B79DB" w:rsidRPr="00414A30" w:rsidRDefault="007B79DB" w:rsidP="00414A30">
      <w:pPr>
        <w:spacing w:after="220"/>
        <w:contextualSpacing/>
        <w:rPr>
          <w:rFonts w:ascii="Montserrat" w:hAnsi="Montserrat"/>
        </w:rPr>
      </w:pPr>
      <w:r w:rsidRPr="00414A30">
        <w:rPr>
          <w:rFonts w:ascii="Montserrat" w:hAnsi="Montserrat"/>
        </w:rPr>
        <w:t>Acidifying urinary pH for the prevention of UTIs is based on the established fact that pH reduction to ≤5.0 will inhibit growth of urinary E. coli (</w:t>
      </w:r>
      <w:proofErr w:type="spellStart"/>
      <w:r w:rsidRPr="00414A30">
        <w:rPr>
          <w:rFonts w:ascii="Montserrat" w:hAnsi="Montserrat"/>
        </w:rPr>
        <w:t>Shohl</w:t>
      </w:r>
      <w:proofErr w:type="spellEnd"/>
      <w:r w:rsidRPr="00414A30">
        <w:rPr>
          <w:rFonts w:ascii="Montserrat" w:hAnsi="Montserrat"/>
        </w:rPr>
        <w:t xml:space="preserve"> &amp; Janney 1917), a prevalent pathogen in the urinary tract. An RCT conducted by Waites et al. (2006) on </w:t>
      </w:r>
      <w:r w:rsidR="00E81DB4" w:rsidRPr="00414A30">
        <w:rPr>
          <w:rFonts w:ascii="Montserrat" w:hAnsi="Montserrat"/>
        </w:rPr>
        <w:t>individuals</w:t>
      </w:r>
      <w:r w:rsidRPr="00414A30">
        <w:rPr>
          <w:rFonts w:ascii="Montserrat" w:hAnsi="Montserrat"/>
        </w:rPr>
        <w:t xml:space="preserve"> </w:t>
      </w:r>
      <w:r w:rsidR="00E81DB4" w:rsidRPr="00414A30">
        <w:rPr>
          <w:rFonts w:ascii="Montserrat" w:hAnsi="Montserrat"/>
        </w:rPr>
        <w:t xml:space="preserve">with </w:t>
      </w:r>
      <w:r w:rsidRPr="00414A30">
        <w:rPr>
          <w:rFonts w:ascii="Montserrat" w:hAnsi="Montserrat"/>
        </w:rPr>
        <w:t xml:space="preserve">indwelling or </w:t>
      </w:r>
      <w:r w:rsidR="000E15C6" w:rsidRPr="00414A30">
        <w:rPr>
          <w:rFonts w:ascii="Montserrat" w:hAnsi="Montserrat"/>
        </w:rPr>
        <w:t>SPC</w:t>
      </w:r>
      <w:r w:rsidRPr="00414A30">
        <w:rPr>
          <w:rFonts w:ascii="Montserrat" w:hAnsi="Montserrat"/>
        </w:rPr>
        <w:t xml:space="preserve"> with existing bacteriuria and pyuria (n=89) </w:t>
      </w:r>
      <w:r w:rsidR="004A3270" w:rsidRPr="00414A30">
        <w:rPr>
          <w:rFonts w:ascii="Montserrat" w:hAnsi="Montserrat"/>
        </w:rPr>
        <w:t xml:space="preserve">examined </w:t>
      </w:r>
      <w:r w:rsidR="00E81DB4" w:rsidRPr="00414A30">
        <w:rPr>
          <w:rFonts w:ascii="Montserrat" w:hAnsi="Montserrat"/>
        </w:rPr>
        <w:t xml:space="preserve">the effects of </w:t>
      </w:r>
      <w:r w:rsidRPr="00414A30">
        <w:rPr>
          <w:rFonts w:ascii="Montserrat" w:hAnsi="Montserrat"/>
        </w:rPr>
        <w:t xml:space="preserve">sterile saline, acetic acid and neomycin-polymyxin solution bladder </w:t>
      </w:r>
      <w:proofErr w:type="spellStart"/>
      <w:r w:rsidRPr="00414A30">
        <w:rPr>
          <w:rFonts w:ascii="Montserrat" w:hAnsi="Montserrat"/>
        </w:rPr>
        <w:t>irrigants</w:t>
      </w:r>
      <w:proofErr w:type="spellEnd"/>
      <w:r w:rsidRPr="00414A30">
        <w:rPr>
          <w:rFonts w:ascii="Montserrat" w:hAnsi="Montserrat"/>
        </w:rPr>
        <w:t xml:space="preserve"> </w:t>
      </w:r>
      <w:r w:rsidR="00E81DB4" w:rsidRPr="00414A30">
        <w:rPr>
          <w:rFonts w:ascii="Montserrat" w:hAnsi="Montserrat"/>
        </w:rPr>
        <w:t xml:space="preserve">on </w:t>
      </w:r>
      <w:r w:rsidRPr="00414A30">
        <w:rPr>
          <w:rFonts w:ascii="Montserrat" w:hAnsi="Montserrat"/>
        </w:rPr>
        <w:t>the degree of bacteriuria/pyuria, or development of antimicrobial resistance</w:t>
      </w:r>
      <w:r w:rsidR="00E81DB4" w:rsidRPr="00414A30">
        <w:rPr>
          <w:rFonts w:ascii="Montserrat" w:hAnsi="Montserrat"/>
        </w:rPr>
        <w:t>; the authors found no significant difference between groups</w:t>
      </w:r>
      <w:r w:rsidRPr="00414A30">
        <w:rPr>
          <w:rFonts w:ascii="Montserrat" w:hAnsi="Montserrat"/>
        </w:rPr>
        <w:t xml:space="preserve">. Moreover, the twice daily bladder irrigation for 8 weeks resulted in a significant increase in urinary pH (p=0.01) for all groups to a range that was more favourable for the growth of </w:t>
      </w:r>
      <w:r w:rsidRPr="00414A30">
        <w:rPr>
          <w:rFonts w:ascii="Montserrat" w:hAnsi="Montserrat"/>
          <w:i/>
        </w:rPr>
        <w:t xml:space="preserve">E. coli </w:t>
      </w:r>
      <w:r w:rsidRPr="00414A30">
        <w:rPr>
          <w:rFonts w:ascii="Montserrat" w:hAnsi="Montserrat"/>
        </w:rPr>
        <w:t xml:space="preserve">(i.e., pH 6.0-7.0). Similarly, 2 weeks of phosphate supplementation </w:t>
      </w:r>
      <w:r w:rsidR="00E16C5B" w:rsidRPr="00414A30">
        <w:rPr>
          <w:rFonts w:ascii="Montserrat" w:hAnsi="Montserrat"/>
        </w:rPr>
        <w:t>(Schlager et al. 2005) or 2 g</w:t>
      </w:r>
      <w:r w:rsidRPr="00414A30">
        <w:rPr>
          <w:rFonts w:ascii="Montserrat" w:hAnsi="Montserrat"/>
        </w:rPr>
        <w:t xml:space="preserve"> </w:t>
      </w:r>
      <w:r w:rsidR="00E16C5B" w:rsidRPr="00414A30">
        <w:rPr>
          <w:rFonts w:ascii="Montserrat" w:hAnsi="Montserrat"/>
        </w:rPr>
        <w:t>daily</w:t>
      </w:r>
      <w:r w:rsidRPr="00414A30">
        <w:rPr>
          <w:rFonts w:ascii="Montserrat" w:hAnsi="Montserrat"/>
        </w:rPr>
        <w:t xml:space="preserve"> ascorbic acid </w:t>
      </w:r>
      <w:r w:rsidR="00E16C5B" w:rsidRPr="00414A30">
        <w:rPr>
          <w:rFonts w:ascii="Montserrat" w:hAnsi="Montserrat"/>
        </w:rPr>
        <w:t xml:space="preserve">(Castello et al. 1996) </w:t>
      </w:r>
      <w:r w:rsidRPr="00414A30">
        <w:rPr>
          <w:rFonts w:ascii="Montserrat" w:hAnsi="Montserrat"/>
        </w:rPr>
        <w:t>for unspecified duration in SCI neurogenic bladder managed with IC or indwelling catheter have proved ineffective in acidifying urine or altering UTI rates.</w:t>
      </w:r>
    </w:p>
    <w:p w14:paraId="2D727AEC" w14:textId="77777777" w:rsidR="007B79DB" w:rsidRPr="00414A30" w:rsidRDefault="007B79DB" w:rsidP="00414A30">
      <w:pPr>
        <w:spacing w:after="220"/>
        <w:contextualSpacing/>
        <w:rPr>
          <w:rFonts w:ascii="Montserrat" w:hAnsi="Montserrat"/>
        </w:rPr>
      </w:pPr>
    </w:p>
    <w:p w14:paraId="1BE27DE3" w14:textId="3B358B73" w:rsidR="007B79DB" w:rsidRPr="00414A30" w:rsidRDefault="007B79DB" w:rsidP="00414A30">
      <w:pPr>
        <w:spacing w:after="220"/>
        <w:contextualSpacing/>
        <w:rPr>
          <w:rFonts w:ascii="Montserrat" w:hAnsi="Montserrat"/>
        </w:rPr>
      </w:pPr>
      <w:r w:rsidRPr="00414A30">
        <w:rPr>
          <w:rFonts w:ascii="Montserrat" w:hAnsi="Montserrat"/>
        </w:rPr>
        <w:t xml:space="preserve">Feasibility of treatment is a valid issue for consideration as evidenced by the study conducted by Pearman et al. (1988). These investigators compared the use of </w:t>
      </w:r>
      <w:proofErr w:type="spellStart"/>
      <w:r w:rsidRPr="00414A30">
        <w:rPr>
          <w:rFonts w:ascii="Montserrat" w:hAnsi="Montserrat"/>
        </w:rPr>
        <w:t>trisdine</w:t>
      </w:r>
      <w:proofErr w:type="spellEnd"/>
      <w:r w:rsidRPr="00414A30">
        <w:rPr>
          <w:rFonts w:ascii="Montserrat" w:hAnsi="Montserrat"/>
        </w:rPr>
        <w:t xml:space="preserve"> with kanamycin-colistin, a medicated bladder instillation previously demonstrated to be effective to prevent bacteriuria and UTI in SCI (Pearman 1979). In this trial (n=18), they found no difference between incidence of bacteriuria in catheterized </w:t>
      </w:r>
      <w:r w:rsidR="0047483E" w:rsidRPr="00414A30">
        <w:rPr>
          <w:rFonts w:ascii="Montserrat" w:hAnsi="Montserrat"/>
        </w:rPr>
        <w:t>individual</w:t>
      </w:r>
      <w:r w:rsidRPr="00414A30">
        <w:rPr>
          <w:rFonts w:ascii="Montserrat" w:hAnsi="Montserrat"/>
        </w:rPr>
        <w:t xml:space="preserve">s yet concluded that </w:t>
      </w:r>
      <w:proofErr w:type="spellStart"/>
      <w:r w:rsidRPr="00414A30">
        <w:rPr>
          <w:rFonts w:ascii="Montserrat" w:hAnsi="Montserrat"/>
        </w:rPr>
        <w:t>trisdine</w:t>
      </w:r>
      <w:proofErr w:type="spellEnd"/>
      <w:r w:rsidRPr="00414A30">
        <w:rPr>
          <w:rFonts w:ascii="Montserrat" w:hAnsi="Montserrat"/>
        </w:rPr>
        <w:t xml:space="preserve"> was preferred based on its stability at room temperature, association with a reduced likelihood for antibiotic-resistant bacteria and reduced cost compared to kanamycin-colistin. Although the latter are important factors for treatment choice, this study presents no evidence for preferential beneficial effects based on incidence of bacteriuria. </w:t>
      </w:r>
    </w:p>
    <w:p w14:paraId="7330FC8E" w14:textId="3955B764" w:rsidR="00E37E25" w:rsidRPr="00414A30" w:rsidRDefault="00E37E25" w:rsidP="00414A30">
      <w:pPr>
        <w:spacing w:after="220"/>
        <w:contextualSpacing/>
        <w:rPr>
          <w:rFonts w:ascii="Montserrat" w:hAnsi="Montserrat"/>
        </w:rPr>
      </w:pPr>
    </w:p>
    <w:p w14:paraId="28694F12" w14:textId="17B2DD62" w:rsidR="00E37E25" w:rsidRPr="00414A30" w:rsidRDefault="00E37E25" w:rsidP="00414A30">
      <w:pPr>
        <w:spacing w:after="220"/>
        <w:contextualSpacing/>
        <w:rPr>
          <w:rFonts w:ascii="Montserrat" w:hAnsi="Montserrat"/>
        </w:rPr>
      </w:pPr>
      <w:r w:rsidRPr="00414A30">
        <w:rPr>
          <w:rFonts w:ascii="Montserrat" w:hAnsi="Montserrat"/>
        </w:rPr>
        <w:t xml:space="preserve">Twice daily bladder irrigation with chlorhexidine was reported, by Wikstrom et al 2018, to be effective in reducing bacteriuria in some people with SCI suffering from recurrent UTIs.  It is important to note that the bacteria count chosen to define </w:t>
      </w:r>
      <w:r w:rsidRPr="00414A30">
        <w:rPr>
          <w:rFonts w:ascii="Montserrat" w:hAnsi="Montserrat"/>
        </w:rPr>
        <w:lastRenderedPageBreak/>
        <w:t>treatment success (&lt;10</w:t>
      </w:r>
      <w:r w:rsidRPr="00414A30">
        <w:rPr>
          <w:rFonts w:ascii="Montserrat" w:hAnsi="Montserrat"/>
          <w:vertAlign w:val="superscript"/>
        </w:rPr>
        <w:t>3</w:t>
      </w:r>
      <w:r w:rsidRPr="00414A30">
        <w:rPr>
          <w:rFonts w:ascii="Montserrat" w:hAnsi="Montserrat"/>
        </w:rPr>
        <w:t xml:space="preserve"> CFU/ml) was arbitrary and effectiveness in reducing the risk of symptomatic infections is unknown.  Nevertheless, the Wikstrom team concluded that chlorhexidine bladder irrigation did reduce bacterial counts and was practically feasible as an add-on to IC for the short-term.  Further study is required to determine whether reduction of asymptomatic bacteriuria actually leads to a reduced frequency of UTIs.</w:t>
      </w:r>
    </w:p>
    <w:p w14:paraId="5B04323F" w14:textId="77777777" w:rsidR="007B79DB" w:rsidRPr="00414A30" w:rsidRDefault="007B79DB" w:rsidP="00414A30">
      <w:pPr>
        <w:spacing w:after="220"/>
        <w:contextualSpacing/>
        <w:rPr>
          <w:rFonts w:ascii="Montserrat" w:hAnsi="Montserrat"/>
        </w:rPr>
      </w:pPr>
    </w:p>
    <w:p w14:paraId="4B089159" w14:textId="2418D73F" w:rsidR="007B79DB" w:rsidRPr="00414A30" w:rsidRDefault="007B79DB" w:rsidP="00414A30">
      <w:pPr>
        <w:spacing w:after="220"/>
        <w:contextualSpacing/>
        <w:rPr>
          <w:rFonts w:ascii="Montserrat" w:hAnsi="Montserrat"/>
        </w:rPr>
      </w:pPr>
      <w:r w:rsidRPr="00414A30">
        <w:rPr>
          <w:rFonts w:ascii="Montserrat" w:hAnsi="Montserrat"/>
        </w:rPr>
        <w:t xml:space="preserve">Another solution shown to have some promise in UTI prevention was studied as a combination therapy, both with antiseptic properties. Krebs et al. (1984) investigated the potential of a 5% </w:t>
      </w:r>
      <w:proofErr w:type="spellStart"/>
      <w:r w:rsidRPr="00414A30">
        <w:rPr>
          <w:rFonts w:ascii="Montserrat" w:hAnsi="Montserrat"/>
        </w:rPr>
        <w:t>hemiacidrin</w:t>
      </w:r>
      <w:proofErr w:type="spellEnd"/>
      <w:r w:rsidRPr="00414A30">
        <w:rPr>
          <w:rFonts w:ascii="Montserrat" w:hAnsi="Montserrat"/>
        </w:rPr>
        <w:t xml:space="preserve"> solution instilled as an </w:t>
      </w:r>
      <w:proofErr w:type="spellStart"/>
      <w:r w:rsidRPr="00414A30">
        <w:rPr>
          <w:rFonts w:ascii="Montserrat" w:hAnsi="Montserrat"/>
        </w:rPr>
        <w:t>intravesicular</w:t>
      </w:r>
      <w:proofErr w:type="spellEnd"/>
      <w:r w:rsidRPr="00414A30">
        <w:rPr>
          <w:rFonts w:ascii="Montserrat" w:hAnsi="Montserrat"/>
        </w:rPr>
        <w:t xml:space="preserve"> acidifying agent at each intermittent catheterization combined with oral administration o</w:t>
      </w:r>
      <w:r w:rsidR="004161D1" w:rsidRPr="00414A30">
        <w:rPr>
          <w:rFonts w:ascii="Montserrat" w:hAnsi="Montserrat"/>
        </w:rPr>
        <w:t>f methenamine mandelate (2 mg</w:t>
      </w:r>
      <w:r w:rsidR="007E656E" w:rsidRPr="00414A30">
        <w:rPr>
          <w:rFonts w:ascii="Montserrat" w:hAnsi="Montserrat"/>
        </w:rPr>
        <w:t xml:space="preserve"> four times daily)</w:t>
      </w:r>
      <w:r w:rsidRPr="00414A30">
        <w:rPr>
          <w:rFonts w:ascii="Montserrat" w:hAnsi="Montserrat"/>
        </w:rPr>
        <w:t xml:space="preserve"> in persons undergoing SCI </w:t>
      </w:r>
      <w:proofErr w:type="spellStart"/>
      <w:r w:rsidRPr="00414A30">
        <w:rPr>
          <w:rFonts w:ascii="Montserrat" w:hAnsi="Montserrat"/>
        </w:rPr>
        <w:t>in</w:t>
      </w:r>
      <w:r w:rsidR="0047483E" w:rsidRPr="00414A30">
        <w:rPr>
          <w:rFonts w:ascii="Montserrat" w:hAnsi="Montserrat"/>
        </w:rPr>
        <w:t>individual</w:t>
      </w:r>
      <w:proofErr w:type="spellEnd"/>
      <w:r w:rsidRPr="00414A30">
        <w:rPr>
          <w:rFonts w:ascii="Montserrat" w:hAnsi="Montserrat"/>
        </w:rPr>
        <w:t xml:space="preserve"> rehabilitation. As compared to individuals undergoing no bacterial prophylaxis, the pH of urine was significantly reduced (p&lt;0.01) and there was a lower rate of symptomatic UTI (p&lt;0.05) and less bacteriuria as indicated by a reduced number of positive cultures (p&lt;0.001). The role of </w:t>
      </w:r>
      <w:proofErr w:type="spellStart"/>
      <w:r w:rsidRPr="00414A30">
        <w:rPr>
          <w:rFonts w:ascii="Montserrat" w:hAnsi="Montserrat"/>
        </w:rPr>
        <w:t>hemiacidrin</w:t>
      </w:r>
      <w:proofErr w:type="spellEnd"/>
      <w:r w:rsidRPr="00414A30">
        <w:rPr>
          <w:rFonts w:ascii="Montserrat" w:hAnsi="Montserrat"/>
        </w:rPr>
        <w:t xml:space="preserve"> solution alone in these findings remains uncertain.</w:t>
      </w:r>
    </w:p>
    <w:p w14:paraId="22BCE3D7" w14:textId="77777777" w:rsidR="007B79DB" w:rsidRPr="00414A30" w:rsidRDefault="007B79DB" w:rsidP="00414A30">
      <w:pPr>
        <w:spacing w:after="220"/>
        <w:contextualSpacing/>
        <w:rPr>
          <w:rFonts w:ascii="Montserrat" w:hAnsi="Montserrat"/>
        </w:rPr>
      </w:pPr>
    </w:p>
    <w:p w14:paraId="437D8725" w14:textId="74C987A6" w:rsidR="007B79DB" w:rsidRPr="00414A30" w:rsidRDefault="007B79DB" w:rsidP="00414A30">
      <w:pPr>
        <w:spacing w:after="220"/>
        <w:contextualSpacing/>
        <w:rPr>
          <w:rFonts w:ascii="Montserrat" w:hAnsi="Montserrat"/>
        </w:rPr>
      </w:pPr>
      <w:r w:rsidRPr="00414A30">
        <w:rPr>
          <w:rFonts w:ascii="Montserrat" w:hAnsi="Montserrat"/>
        </w:rPr>
        <w:t>In contrast to these findings, as part of a double-blind, placebo-controlled RCT (n=305)</w:t>
      </w:r>
      <w:r w:rsidR="00B27A3B" w:rsidRPr="00414A30">
        <w:rPr>
          <w:rFonts w:ascii="Montserrat" w:hAnsi="Montserrat"/>
        </w:rPr>
        <w:t xml:space="preserve">, </w:t>
      </w:r>
      <w:r w:rsidRPr="00414A30">
        <w:rPr>
          <w:rFonts w:ascii="Montserrat" w:hAnsi="Montserrat"/>
        </w:rPr>
        <w:t>Lee et al. (2007)</w:t>
      </w:r>
      <w:r w:rsidR="00B27A3B" w:rsidRPr="00414A30">
        <w:rPr>
          <w:rFonts w:ascii="Montserrat" w:hAnsi="Montserrat"/>
        </w:rPr>
        <w:t xml:space="preserve"> found</w:t>
      </w:r>
      <w:r w:rsidRPr="00414A30">
        <w:rPr>
          <w:rFonts w:ascii="Montserrat" w:hAnsi="Montserrat"/>
        </w:rPr>
        <w:t xml:space="preserve"> oral methenamine </w:t>
      </w:r>
      <w:proofErr w:type="spellStart"/>
      <w:r w:rsidRPr="00414A30">
        <w:rPr>
          <w:rFonts w:ascii="Montserrat" w:hAnsi="Montserrat"/>
        </w:rPr>
        <w:t>hippurate</w:t>
      </w:r>
      <w:proofErr w:type="spellEnd"/>
      <w:r w:rsidRPr="00414A30">
        <w:rPr>
          <w:rFonts w:ascii="Montserrat" w:hAnsi="Montserrat"/>
        </w:rPr>
        <w:t xml:space="preserve"> (another formulation of methenamine as an antiseptic) was generally ineffective in preventing symptomatic UTIs. In this well-conducted large sample trial, active and placebo formulations (oral tablet) of both methenamine </w:t>
      </w:r>
      <w:proofErr w:type="spellStart"/>
      <w:r w:rsidRPr="00414A30">
        <w:rPr>
          <w:rFonts w:ascii="Montserrat" w:hAnsi="Montserrat"/>
        </w:rPr>
        <w:t>hippurate</w:t>
      </w:r>
      <w:proofErr w:type="spellEnd"/>
      <w:r w:rsidRPr="00414A30">
        <w:rPr>
          <w:rFonts w:ascii="Montserrat" w:hAnsi="Montserrat"/>
        </w:rPr>
        <w:t xml:space="preserve"> and a cranberry preparation were compared as to the occurrence of asymptomatic UTI (up to 6 months) as a primary end-point. There were no statistically significant effects with either treatment alone or in combination as compared to placebo. </w:t>
      </w:r>
    </w:p>
    <w:p w14:paraId="434D8455" w14:textId="77777777" w:rsidR="00B27A3B" w:rsidRPr="00414A30" w:rsidRDefault="00B27A3B" w:rsidP="00414A30">
      <w:pPr>
        <w:spacing w:after="220"/>
        <w:contextualSpacing/>
        <w:rPr>
          <w:rFonts w:ascii="Montserrat" w:hAnsi="Montserrat"/>
        </w:rPr>
      </w:pPr>
    </w:p>
    <w:p w14:paraId="41B680B1" w14:textId="00832C77" w:rsidR="007B79DB" w:rsidRPr="00414A30" w:rsidRDefault="007B79DB" w:rsidP="00414A30">
      <w:pPr>
        <w:spacing w:after="220"/>
        <w:contextualSpacing/>
        <w:rPr>
          <w:rFonts w:ascii="Montserrat" w:hAnsi="Montserrat"/>
        </w:rPr>
      </w:pPr>
      <w:r w:rsidRPr="00414A30">
        <w:rPr>
          <w:rFonts w:ascii="Montserrat" w:hAnsi="Montserrat"/>
        </w:rPr>
        <w:t xml:space="preserve">These various conflicting results suggest the specific antiseptic agent, alone or in combination with others, and its mode of administration might be important in determining clinical effectiveness and that the practice of antiseptic bladder instillation along with other methods of delivery, dismissed as ineffective by some or in general practice by others (Pearman et al. 1988; Castello et al. 1996; Schlager et al. 2005; Lee et al. 2007), requires further study. </w:t>
      </w:r>
    </w:p>
    <w:p w14:paraId="5CD13CE4" w14:textId="77777777" w:rsidR="000D3DD9" w:rsidRPr="00414A30" w:rsidRDefault="000D3DD9" w:rsidP="00414A30">
      <w:pPr>
        <w:spacing w:after="220"/>
        <w:contextualSpacing/>
        <w:rPr>
          <w:rFonts w:ascii="Montserrat" w:hAnsi="Montserrat"/>
        </w:rPr>
      </w:pPr>
    </w:p>
    <w:p w14:paraId="6219DA2E" w14:textId="5703B30E" w:rsidR="000D3DD9" w:rsidRPr="00414A30" w:rsidRDefault="000D3DD9" w:rsidP="00414A30">
      <w:pPr>
        <w:spacing w:after="220"/>
        <w:contextualSpacing/>
        <w:rPr>
          <w:rFonts w:ascii="Montserrat" w:hAnsi="Montserrat"/>
        </w:rPr>
      </w:pPr>
      <w:r w:rsidRPr="00414A30">
        <w:rPr>
          <w:rFonts w:ascii="Montserrat" w:hAnsi="Montserrat"/>
        </w:rPr>
        <w:t>Botulinum toxin therapy has been discussed extensively in this chapter as it relates to improving urodynamic parameters. It has also been studied for the use of reducing UTIs post SCI</w:t>
      </w:r>
      <w:r w:rsidR="00D832B9" w:rsidRPr="00414A30">
        <w:rPr>
          <w:rFonts w:ascii="Montserrat" w:hAnsi="Montserrat"/>
        </w:rPr>
        <w:t xml:space="preserve"> in two pre-post studies</w:t>
      </w:r>
      <w:r w:rsidRPr="00414A30">
        <w:rPr>
          <w:rFonts w:ascii="Montserrat" w:hAnsi="Montserrat"/>
        </w:rPr>
        <w:t>.</w:t>
      </w:r>
      <w:r w:rsidR="00D832B9" w:rsidRPr="00414A30">
        <w:rPr>
          <w:rFonts w:ascii="Montserrat" w:hAnsi="Montserrat"/>
        </w:rPr>
        <w:t xml:space="preserve"> Both Jia et al. (2013) and Game et al. (2008) reported that after treatment with 300 U </w:t>
      </w:r>
      <w:r w:rsidR="004503E8" w:rsidRPr="00414A30">
        <w:rPr>
          <w:rFonts w:ascii="Montserrat" w:hAnsi="Montserrat"/>
        </w:rPr>
        <w:t xml:space="preserve">botulinum toxin A </w:t>
      </w:r>
      <w:r w:rsidR="00D832B9" w:rsidRPr="00414A30">
        <w:rPr>
          <w:rFonts w:ascii="Montserrat" w:hAnsi="Montserrat"/>
        </w:rPr>
        <w:t xml:space="preserve">into the detrusor, </w:t>
      </w:r>
      <w:proofErr w:type="spellStart"/>
      <w:r w:rsidR="00D832B9" w:rsidRPr="00414A30">
        <w:rPr>
          <w:rFonts w:ascii="Montserrat" w:hAnsi="Montserrat"/>
        </w:rPr>
        <w:t>indivudals</w:t>
      </w:r>
      <w:proofErr w:type="spellEnd"/>
      <w:r w:rsidR="00D832B9" w:rsidRPr="00414A30">
        <w:rPr>
          <w:rFonts w:ascii="Montserrat" w:hAnsi="Montserrat"/>
        </w:rPr>
        <w:t xml:space="preserve"> had significantly fewer UTIs at follow-up. Further, Jia et al. (2013) reported </w:t>
      </w:r>
      <w:r w:rsidR="00B65A15" w:rsidRPr="00414A30">
        <w:rPr>
          <w:rFonts w:ascii="Montserrat" w:hAnsi="Montserrat"/>
        </w:rPr>
        <w:t>that the reduction of UTI</w:t>
      </w:r>
      <w:r w:rsidR="00D832B9" w:rsidRPr="00414A30">
        <w:rPr>
          <w:rFonts w:ascii="Montserrat" w:hAnsi="Montserrat"/>
        </w:rPr>
        <w:t xml:space="preserve">s was significant only in </w:t>
      </w:r>
      <w:r w:rsidR="0047483E" w:rsidRPr="00414A30">
        <w:rPr>
          <w:rFonts w:ascii="Montserrat" w:hAnsi="Montserrat"/>
        </w:rPr>
        <w:t>individual</w:t>
      </w:r>
      <w:r w:rsidR="00D832B9" w:rsidRPr="00414A30">
        <w:rPr>
          <w:rFonts w:ascii="Montserrat" w:hAnsi="Montserrat"/>
        </w:rPr>
        <w:t>s with detrusor overactivity but not in those without norm</w:t>
      </w:r>
      <w:r w:rsidR="00B27A3B" w:rsidRPr="00414A30">
        <w:rPr>
          <w:rFonts w:ascii="Montserrat" w:hAnsi="Montserrat"/>
        </w:rPr>
        <w:t xml:space="preserve">ally </w:t>
      </w:r>
      <w:r w:rsidR="00D832B9" w:rsidRPr="00414A30">
        <w:rPr>
          <w:rFonts w:ascii="Montserrat" w:hAnsi="Montserrat"/>
        </w:rPr>
        <w:t>active detrusors.</w:t>
      </w:r>
    </w:p>
    <w:p w14:paraId="30DFAA29" w14:textId="0F8FB832" w:rsidR="0081679A" w:rsidRPr="00414A30" w:rsidRDefault="0081679A" w:rsidP="00414A30">
      <w:pPr>
        <w:spacing w:after="220"/>
        <w:contextualSpacing/>
        <w:rPr>
          <w:rFonts w:ascii="Montserrat" w:hAnsi="Montserrat"/>
        </w:rPr>
      </w:pPr>
    </w:p>
    <w:p w14:paraId="179A0CB7" w14:textId="787AC05C" w:rsidR="0081679A" w:rsidRPr="00414A30" w:rsidRDefault="0081679A" w:rsidP="00414A30">
      <w:pPr>
        <w:spacing w:after="220"/>
        <w:contextualSpacing/>
        <w:rPr>
          <w:rFonts w:ascii="Montserrat" w:hAnsi="Montserrat"/>
        </w:rPr>
      </w:pPr>
      <w:r w:rsidRPr="00414A30">
        <w:rPr>
          <w:rFonts w:ascii="Montserrat" w:hAnsi="Montserrat"/>
        </w:rPr>
        <w:t xml:space="preserve">The </w:t>
      </w:r>
      <w:r w:rsidR="002C53AE" w:rsidRPr="00414A30">
        <w:rPr>
          <w:rFonts w:ascii="Montserrat" w:hAnsi="Montserrat"/>
        </w:rPr>
        <w:t xml:space="preserve">high </w:t>
      </w:r>
      <w:proofErr w:type="spellStart"/>
      <w:r w:rsidRPr="00414A30">
        <w:rPr>
          <w:rFonts w:ascii="Montserrat" w:hAnsi="Montserrat"/>
        </w:rPr>
        <w:t>prevelance</w:t>
      </w:r>
      <w:proofErr w:type="spellEnd"/>
      <w:r w:rsidRPr="00414A30">
        <w:rPr>
          <w:rFonts w:ascii="Montserrat" w:hAnsi="Montserrat"/>
        </w:rPr>
        <w:t xml:space="preserve"> of prophylactic and emergent antibiotic treatment of bladder management related infections has increased catheter-associated urinary tract infections (CAUTI) in spinal cord injury </w:t>
      </w:r>
      <w:r w:rsidR="0047483E" w:rsidRPr="00414A30">
        <w:rPr>
          <w:rFonts w:ascii="Montserrat" w:hAnsi="Montserrat"/>
        </w:rPr>
        <w:t>individual</w:t>
      </w:r>
      <w:r w:rsidRPr="00414A30">
        <w:rPr>
          <w:rFonts w:ascii="Montserrat" w:hAnsi="Montserrat"/>
        </w:rPr>
        <w:t>s (</w:t>
      </w:r>
      <w:proofErr w:type="spellStart"/>
      <w:r w:rsidRPr="00414A30">
        <w:rPr>
          <w:rFonts w:ascii="Montserrat" w:hAnsi="Montserrat"/>
        </w:rPr>
        <w:t>Dedeic-Ljubovic</w:t>
      </w:r>
      <w:proofErr w:type="spellEnd"/>
      <w:r w:rsidRPr="00414A30">
        <w:rPr>
          <w:rFonts w:ascii="Montserrat" w:hAnsi="Montserrat"/>
        </w:rPr>
        <w:t xml:space="preserve"> et al</w:t>
      </w:r>
      <w:r w:rsidR="00B27A3B" w:rsidRPr="00414A30">
        <w:rPr>
          <w:rFonts w:ascii="Montserrat" w:hAnsi="Montserrat"/>
        </w:rPr>
        <w:t>.</w:t>
      </w:r>
      <w:r w:rsidRPr="00414A30">
        <w:rPr>
          <w:rFonts w:ascii="Montserrat" w:hAnsi="Montserrat"/>
        </w:rPr>
        <w:t xml:space="preserve"> 2009).  Regular rectal swab </w:t>
      </w:r>
      <w:proofErr w:type="spellStart"/>
      <w:r w:rsidRPr="00414A30">
        <w:rPr>
          <w:rFonts w:ascii="Montserrat" w:hAnsi="Montserrat"/>
        </w:rPr>
        <w:t>surveillence</w:t>
      </w:r>
      <w:proofErr w:type="spellEnd"/>
      <w:r w:rsidRPr="00414A30">
        <w:rPr>
          <w:rFonts w:ascii="Montserrat" w:hAnsi="Montserrat"/>
        </w:rPr>
        <w:t xml:space="preserve">, disposable aprons and glove use, and strictly monitored cleaning procedures (materials, instruments, infected </w:t>
      </w:r>
      <w:r w:rsidR="0047483E" w:rsidRPr="00414A30">
        <w:rPr>
          <w:rFonts w:ascii="Montserrat" w:hAnsi="Montserrat"/>
        </w:rPr>
        <w:t>individual</w:t>
      </w:r>
      <w:r w:rsidRPr="00414A30">
        <w:rPr>
          <w:rFonts w:ascii="Montserrat" w:hAnsi="Montserrat"/>
        </w:rPr>
        <w:t xml:space="preserve">s and environmental) are among the necessary activities to prevent multi-drug resistant P. </w:t>
      </w:r>
      <w:r w:rsidRPr="00414A30">
        <w:rPr>
          <w:rFonts w:ascii="Montserrat" w:hAnsi="Montserrat"/>
        </w:rPr>
        <w:lastRenderedPageBreak/>
        <w:t>aeruginosa (MDRP)</w:t>
      </w:r>
      <w:r w:rsidR="00D228B7" w:rsidRPr="00414A30">
        <w:rPr>
          <w:rFonts w:ascii="Montserrat" w:hAnsi="Montserrat"/>
        </w:rPr>
        <w:t>.  Shigemura et al</w:t>
      </w:r>
      <w:r w:rsidR="00B27A3B" w:rsidRPr="00414A30">
        <w:rPr>
          <w:rFonts w:ascii="Montserrat" w:hAnsi="Montserrat"/>
        </w:rPr>
        <w:t>.</w:t>
      </w:r>
      <w:r w:rsidR="00D228B7" w:rsidRPr="00414A30">
        <w:rPr>
          <w:rFonts w:ascii="Montserrat" w:hAnsi="Montserrat"/>
        </w:rPr>
        <w:t xml:space="preserve"> (2015), in a small (n=41) pre-post study of measures and costs associated with preventing MDRP revealed how modest </w:t>
      </w:r>
      <w:r w:rsidR="00B27A3B" w:rsidRPr="00414A30">
        <w:rPr>
          <w:rFonts w:ascii="Montserrat" w:hAnsi="Montserrat"/>
        </w:rPr>
        <w:t>expenses</w:t>
      </w:r>
      <w:r w:rsidR="00D228B7" w:rsidRPr="00414A30">
        <w:rPr>
          <w:rFonts w:ascii="Montserrat" w:hAnsi="Montserrat"/>
        </w:rPr>
        <w:t xml:space="preserve"> associated with strict surveillance was able to reduce an MDRP outbreak by 50% over 8 months (i.e. 12 cases over a 4 month outbreak was reduced to 6 cases over the next 4 months).</w:t>
      </w:r>
    </w:p>
    <w:p w14:paraId="1173CF82" w14:textId="77777777" w:rsidR="007B79DB" w:rsidRPr="00414A30" w:rsidRDefault="007B79DB" w:rsidP="00414A30">
      <w:pPr>
        <w:spacing w:after="220"/>
        <w:contextualSpacing/>
        <w:rPr>
          <w:rFonts w:ascii="Montserrat" w:hAnsi="Montserrat"/>
        </w:rPr>
      </w:pPr>
    </w:p>
    <w:p w14:paraId="22EC7376" w14:textId="2B118BCD" w:rsidR="007B79DB" w:rsidRPr="00414A30" w:rsidRDefault="007B79DB" w:rsidP="00414A30">
      <w:pPr>
        <w:contextualSpacing/>
        <w:rPr>
          <w:rFonts w:ascii="Montserrat" w:hAnsi="Montserrat"/>
          <w:b/>
        </w:rPr>
      </w:pPr>
      <w:proofErr w:type="spellStart"/>
      <w:r w:rsidRPr="00414A30">
        <w:rPr>
          <w:rFonts w:ascii="Montserrat" w:hAnsi="Montserrat"/>
          <w:b/>
        </w:rPr>
        <w:t>Conclusion</w:t>
      </w:r>
      <w:r w:rsidR="00464E42" w:rsidRPr="00414A30">
        <w:rPr>
          <w:rFonts w:ascii="Montserrat" w:hAnsi="Montserrat"/>
          <w:b/>
        </w:rPr>
        <w:t>S</w:t>
      </w:r>
      <w:proofErr w:type="spellEnd"/>
    </w:p>
    <w:p w14:paraId="64164969" w14:textId="77777777" w:rsidR="007B79DB" w:rsidRPr="00414A30" w:rsidRDefault="007B79DB" w:rsidP="00414A30">
      <w:pPr>
        <w:pStyle w:val="Conclusions"/>
        <w:spacing w:before="0" w:after="220"/>
        <w:contextualSpacing/>
        <w:rPr>
          <w:rFonts w:ascii="Montserrat" w:hAnsi="Montserrat"/>
          <w:szCs w:val="22"/>
        </w:rPr>
      </w:pPr>
    </w:p>
    <w:p w14:paraId="53F36A3D" w14:textId="77777777" w:rsidR="000D3DD9" w:rsidRPr="00414A30" w:rsidRDefault="000D3DD9" w:rsidP="00414A30">
      <w:pPr>
        <w:pStyle w:val="Conclusions"/>
        <w:spacing w:before="0" w:after="220"/>
        <w:contextualSpacing/>
        <w:rPr>
          <w:rFonts w:ascii="Montserrat" w:hAnsi="Montserrat"/>
          <w:szCs w:val="22"/>
        </w:rPr>
      </w:pPr>
      <w:r w:rsidRPr="00414A30">
        <w:rPr>
          <w:rFonts w:ascii="Montserrat" w:hAnsi="Montserrat"/>
          <w:szCs w:val="22"/>
        </w:rPr>
        <w:t>There is level 2 evidence (from one RCT; Sanderson &amp; Weissler 1990a) that daily body washing with chlorohexidine and application of chlorhexidine cream to the penis after every catheterization versus using standard soap reduces bacteriuria and perineal colonization.</w:t>
      </w:r>
    </w:p>
    <w:p w14:paraId="3C3F7F40" w14:textId="77777777" w:rsidR="000D3DD9" w:rsidRPr="00414A30" w:rsidRDefault="000D3DD9" w:rsidP="00414A30">
      <w:pPr>
        <w:pStyle w:val="Conclusions"/>
        <w:spacing w:before="0" w:after="220"/>
        <w:contextualSpacing/>
        <w:rPr>
          <w:rFonts w:ascii="Montserrat" w:hAnsi="Montserrat"/>
          <w:szCs w:val="22"/>
        </w:rPr>
      </w:pPr>
    </w:p>
    <w:p w14:paraId="6B0192F6" w14:textId="77777777" w:rsidR="000D3DD9" w:rsidRPr="00414A30" w:rsidRDefault="000D3DD9" w:rsidP="00414A30">
      <w:pPr>
        <w:pStyle w:val="Conclusions"/>
        <w:spacing w:before="0" w:after="220"/>
        <w:contextualSpacing/>
        <w:rPr>
          <w:rFonts w:ascii="Montserrat" w:hAnsi="Montserrat"/>
          <w:szCs w:val="22"/>
        </w:rPr>
      </w:pPr>
      <w:r w:rsidRPr="00414A30">
        <w:rPr>
          <w:rFonts w:ascii="Montserrat" w:hAnsi="Montserrat"/>
          <w:szCs w:val="22"/>
        </w:rPr>
        <w:t>There is level 1b evidence (from one RCT; Waites et al. 2006) that bladder irrigation with neomycin/polymyxin or acetic acid is not effective for UTI prevention.</w:t>
      </w:r>
    </w:p>
    <w:p w14:paraId="366FE9F8" w14:textId="77777777" w:rsidR="000D3DD9" w:rsidRPr="00414A30" w:rsidRDefault="000D3DD9" w:rsidP="00414A30">
      <w:pPr>
        <w:pStyle w:val="Conclusions"/>
        <w:spacing w:before="0" w:after="220"/>
        <w:contextualSpacing/>
        <w:rPr>
          <w:rFonts w:ascii="Montserrat" w:hAnsi="Montserrat"/>
          <w:szCs w:val="22"/>
        </w:rPr>
      </w:pPr>
    </w:p>
    <w:p w14:paraId="7E6F99A5" w14:textId="3AC5D86B" w:rsidR="000D3DD9" w:rsidRPr="00414A30" w:rsidRDefault="000D3DD9" w:rsidP="00414A30">
      <w:pPr>
        <w:pStyle w:val="Conclusions"/>
        <w:spacing w:before="0" w:after="220"/>
        <w:contextualSpacing/>
        <w:rPr>
          <w:rFonts w:ascii="Montserrat" w:hAnsi="Montserrat"/>
          <w:szCs w:val="22"/>
        </w:rPr>
      </w:pPr>
      <w:r w:rsidRPr="00414A30">
        <w:rPr>
          <w:rFonts w:ascii="Montserrat" w:hAnsi="Montserrat"/>
          <w:szCs w:val="22"/>
        </w:rPr>
        <w:t>There is level 2 evidence (from one RCT; Castello</w:t>
      </w:r>
      <w:r w:rsidR="00A43727" w:rsidRPr="00414A30">
        <w:rPr>
          <w:rFonts w:ascii="Montserrat" w:hAnsi="Montserrat"/>
          <w:szCs w:val="22"/>
        </w:rPr>
        <w:t xml:space="preserve"> et al. 1996</w:t>
      </w:r>
      <w:r w:rsidRPr="00414A30">
        <w:rPr>
          <w:rFonts w:ascii="Montserrat" w:hAnsi="Montserrat"/>
          <w:szCs w:val="22"/>
        </w:rPr>
        <w:t>) that bladder irrigation with ascorbic acid is not effective for UTI prevention.</w:t>
      </w:r>
    </w:p>
    <w:p w14:paraId="530C5DA2" w14:textId="1C70E4BF" w:rsidR="003F2024" w:rsidRPr="00414A30" w:rsidRDefault="003F2024" w:rsidP="00414A30">
      <w:pPr>
        <w:pStyle w:val="Conclusions"/>
        <w:spacing w:before="0" w:after="220"/>
        <w:contextualSpacing/>
        <w:rPr>
          <w:rFonts w:ascii="Montserrat" w:hAnsi="Montserrat"/>
          <w:szCs w:val="22"/>
        </w:rPr>
      </w:pPr>
    </w:p>
    <w:p w14:paraId="32044582" w14:textId="0521D477" w:rsidR="003F2024" w:rsidRPr="00414A30" w:rsidRDefault="003F2024" w:rsidP="00414A30">
      <w:pPr>
        <w:pStyle w:val="Conclusions"/>
        <w:spacing w:before="0" w:after="220"/>
        <w:contextualSpacing/>
        <w:rPr>
          <w:rFonts w:ascii="Montserrat" w:hAnsi="Montserrat"/>
          <w:szCs w:val="22"/>
        </w:rPr>
      </w:pPr>
      <w:r w:rsidRPr="00414A30">
        <w:rPr>
          <w:rFonts w:ascii="Montserrat" w:hAnsi="Montserrat"/>
          <w:szCs w:val="22"/>
        </w:rPr>
        <w:t>Level 4 evidence (from one pre-post study, Wikstrom et al 2018) suggests that bladder irrigation with chlorhexidine reduces asymptomatic bacteriuria.  This evidence cannot be extended to UTI reduction.</w:t>
      </w:r>
    </w:p>
    <w:p w14:paraId="1A6644E2" w14:textId="77777777" w:rsidR="000D3DD9" w:rsidRPr="00414A30" w:rsidRDefault="000D3DD9" w:rsidP="00414A30">
      <w:pPr>
        <w:pStyle w:val="Conclusions"/>
        <w:spacing w:before="0" w:after="220"/>
        <w:contextualSpacing/>
        <w:rPr>
          <w:rFonts w:ascii="Montserrat" w:hAnsi="Montserrat"/>
          <w:szCs w:val="22"/>
        </w:rPr>
      </w:pPr>
    </w:p>
    <w:p w14:paraId="606D41FB" w14:textId="77777777" w:rsidR="000D3DD9" w:rsidRPr="00414A30" w:rsidRDefault="000D3DD9" w:rsidP="00414A30">
      <w:pPr>
        <w:pStyle w:val="Conclusions"/>
        <w:spacing w:before="0" w:after="220"/>
        <w:contextualSpacing/>
        <w:rPr>
          <w:rFonts w:ascii="Montserrat" w:hAnsi="Montserrat"/>
          <w:szCs w:val="22"/>
        </w:rPr>
      </w:pPr>
      <w:r w:rsidRPr="00414A30">
        <w:rPr>
          <w:rFonts w:ascii="Montserrat" w:hAnsi="Montserrat"/>
          <w:szCs w:val="22"/>
        </w:rPr>
        <w:t>There is level 4 evidence (from one pre-post study; Schlager et al. 2005) that phosphate supplementation is not effective for UTI prevention.</w:t>
      </w:r>
    </w:p>
    <w:p w14:paraId="5A8916A5" w14:textId="77777777" w:rsidR="000D3DD9" w:rsidRPr="00414A30" w:rsidRDefault="000D3DD9" w:rsidP="00414A30">
      <w:pPr>
        <w:pStyle w:val="Conclusions"/>
        <w:spacing w:before="0" w:after="220"/>
        <w:contextualSpacing/>
        <w:rPr>
          <w:rFonts w:ascii="Montserrat" w:hAnsi="Montserrat"/>
          <w:szCs w:val="22"/>
        </w:rPr>
      </w:pPr>
    </w:p>
    <w:p w14:paraId="58369753" w14:textId="4240E479" w:rsidR="000D3DD9" w:rsidRPr="00414A30" w:rsidRDefault="000D3DD9"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2 evidence that bladder irrigation with </w:t>
      </w:r>
      <w:proofErr w:type="spellStart"/>
      <w:r w:rsidRPr="00414A30">
        <w:rPr>
          <w:rFonts w:ascii="Montserrat" w:hAnsi="Montserrat"/>
          <w:szCs w:val="22"/>
        </w:rPr>
        <w:t>trisdine</w:t>
      </w:r>
      <w:proofErr w:type="spellEnd"/>
      <w:r w:rsidRPr="00414A30">
        <w:rPr>
          <w:rFonts w:ascii="Montserrat" w:hAnsi="Montserrat"/>
          <w:szCs w:val="22"/>
        </w:rPr>
        <w:t xml:space="preserve"> (RCT; Pearman et al. 1988), kanamycin-colistin (RCT; Pearman et al. 1988) or a 5% </w:t>
      </w:r>
      <w:proofErr w:type="spellStart"/>
      <w:r w:rsidRPr="00414A30">
        <w:rPr>
          <w:rFonts w:ascii="Montserrat" w:hAnsi="Montserrat"/>
          <w:szCs w:val="22"/>
        </w:rPr>
        <w:t>hemiacidrin</w:t>
      </w:r>
      <w:proofErr w:type="spellEnd"/>
      <w:r w:rsidRPr="00414A30">
        <w:rPr>
          <w:rFonts w:ascii="Montserrat" w:hAnsi="Montserrat"/>
          <w:szCs w:val="22"/>
        </w:rPr>
        <w:t xml:space="preserve"> solution combined with oral methenamine mandelate (2 mg </w:t>
      </w:r>
      <w:r w:rsidR="007E656E" w:rsidRPr="00414A30">
        <w:rPr>
          <w:rFonts w:ascii="Montserrat" w:hAnsi="Montserrat"/>
          <w:szCs w:val="22"/>
        </w:rPr>
        <w:t>four times daily</w:t>
      </w:r>
      <w:r w:rsidRPr="00414A30">
        <w:rPr>
          <w:rFonts w:ascii="Montserrat" w:hAnsi="Montserrat"/>
          <w:szCs w:val="22"/>
        </w:rPr>
        <w:t>; RCT; Krebs et al. 1984) may be effective for UTI prevention.</w:t>
      </w:r>
    </w:p>
    <w:p w14:paraId="41582DC2" w14:textId="77777777" w:rsidR="000D3DD9" w:rsidRPr="00414A30" w:rsidRDefault="000D3DD9" w:rsidP="00414A30">
      <w:pPr>
        <w:pStyle w:val="Conclusions"/>
        <w:spacing w:before="0" w:after="220"/>
        <w:contextualSpacing/>
        <w:rPr>
          <w:rFonts w:ascii="Montserrat" w:eastAsiaTheme="minorHAnsi" w:hAnsi="Montserrat" w:cstheme="minorBidi"/>
          <w:b w:val="0"/>
          <w:bCs w:val="0"/>
          <w:i w:val="0"/>
          <w:iCs w:val="0"/>
          <w:szCs w:val="22"/>
          <w:lang w:val="en-CA"/>
        </w:rPr>
      </w:pPr>
    </w:p>
    <w:p w14:paraId="6EE046D0" w14:textId="77777777" w:rsidR="000D3DD9" w:rsidRPr="00414A30" w:rsidRDefault="000D3DD9"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1b evidence (from one RCT; Lee et al. 2007) that oral methenamine </w:t>
      </w:r>
      <w:proofErr w:type="spellStart"/>
      <w:r w:rsidRPr="00414A30">
        <w:rPr>
          <w:rFonts w:ascii="Montserrat" w:hAnsi="Montserrat"/>
          <w:szCs w:val="22"/>
        </w:rPr>
        <w:t>hippurate</w:t>
      </w:r>
      <w:proofErr w:type="spellEnd"/>
      <w:r w:rsidRPr="00414A30">
        <w:rPr>
          <w:rFonts w:ascii="Montserrat" w:hAnsi="Montserrat"/>
          <w:szCs w:val="22"/>
        </w:rPr>
        <w:t>, either alone or in combination with cranberry, is not effective for UTI prevention.</w:t>
      </w:r>
    </w:p>
    <w:p w14:paraId="39834E5F" w14:textId="77777777" w:rsidR="003835FC" w:rsidRPr="00414A30" w:rsidRDefault="003835FC" w:rsidP="00414A30">
      <w:pPr>
        <w:pStyle w:val="Conclusions"/>
        <w:spacing w:before="0" w:after="220"/>
        <w:contextualSpacing/>
        <w:rPr>
          <w:rFonts w:ascii="Montserrat" w:hAnsi="Montserrat"/>
          <w:szCs w:val="22"/>
        </w:rPr>
      </w:pPr>
    </w:p>
    <w:p w14:paraId="587B7D7D" w14:textId="5F89F24E" w:rsidR="00D228B7" w:rsidRPr="00414A30" w:rsidRDefault="00B65A15"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4 evidence (from two pre-post studies; Jia et al. 2013; Game et al. 2008) that 300 U botulinum toxin type A may reduce UTIs among individuals with </w:t>
      </w:r>
      <w:proofErr w:type="spellStart"/>
      <w:r w:rsidRPr="00414A30">
        <w:rPr>
          <w:rFonts w:ascii="Montserrat" w:hAnsi="Montserrat"/>
          <w:szCs w:val="22"/>
        </w:rPr>
        <w:t>neurodestrusor</w:t>
      </w:r>
      <w:proofErr w:type="spellEnd"/>
      <w:r w:rsidRPr="00414A30">
        <w:rPr>
          <w:rFonts w:ascii="Montserrat" w:hAnsi="Montserrat"/>
          <w:szCs w:val="22"/>
        </w:rPr>
        <w:t xml:space="preserve"> overactivity post SCI.</w:t>
      </w:r>
    </w:p>
    <w:p w14:paraId="0D086DA2" w14:textId="5F90B232" w:rsidR="00D228B7" w:rsidRPr="00414A30" w:rsidRDefault="00D228B7" w:rsidP="00414A30">
      <w:pPr>
        <w:rPr>
          <w:rFonts w:ascii="Montserrat" w:hAnsi="Montserrat"/>
          <w:b/>
          <w:bCs/>
          <w:i/>
          <w:iCs/>
        </w:rPr>
      </w:pPr>
      <w:r w:rsidRPr="00414A30">
        <w:rPr>
          <w:rFonts w:ascii="Montserrat" w:hAnsi="Montserrat"/>
          <w:b/>
          <w:bCs/>
          <w:i/>
          <w:iCs/>
        </w:rPr>
        <w:t>There is level 4 evidence (from one pre-post study; Shigemura et al</w:t>
      </w:r>
      <w:r w:rsidR="00B27A3B" w:rsidRPr="00414A30">
        <w:rPr>
          <w:rFonts w:ascii="Montserrat" w:hAnsi="Montserrat"/>
          <w:b/>
          <w:bCs/>
          <w:i/>
          <w:iCs/>
        </w:rPr>
        <w:t>.</w:t>
      </w:r>
      <w:r w:rsidRPr="00414A30">
        <w:rPr>
          <w:rFonts w:ascii="Montserrat" w:hAnsi="Montserrat"/>
          <w:b/>
          <w:bCs/>
          <w:i/>
          <w:iCs/>
        </w:rPr>
        <w:t xml:space="preserve"> 2015) </w:t>
      </w:r>
      <w:r w:rsidR="00F21B87" w:rsidRPr="00414A30">
        <w:rPr>
          <w:rFonts w:ascii="Montserrat" w:hAnsi="Montserrat"/>
          <w:b/>
          <w:bCs/>
          <w:i/>
          <w:iCs/>
        </w:rPr>
        <w:t>that suggests strict surveillance methods (associated with modest costs) may be able to reduce the number of multidrug resistant P aeruginosa cases.</w:t>
      </w:r>
    </w:p>
    <w:p w14:paraId="3B3C54E1" w14:textId="4D112020" w:rsidR="00D228B7" w:rsidRPr="00414A30" w:rsidRDefault="001540B1" w:rsidP="00414A30">
      <w:pPr>
        <w:rPr>
          <w:rFonts w:ascii="Montserrat" w:hAnsi="Montserrat"/>
        </w:rPr>
      </w:pPr>
      <w:r w:rsidRPr="00414A30">
        <w:rPr>
          <w:rFonts w:ascii="Montserrat" w:hAnsi="Montserrat"/>
          <w:noProof/>
        </w:rPr>
        <mc:AlternateContent>
          <mc:Choice Requires="wps">
            <w:drawing>
              <wp:anchor distT="0" distB="0" distL="114300" distR="114300" simplePos="0" relativeHeight="251665408" behindDoc="0" locked="0" layoutInCell="1" allowOverlap="1" wp14:anchorId="7BA20E8B" wp14:editId="526F2B3F">
                <wp:simplePos x="0" y="0"/>
                <wp:positionH relativeFrom="margin">
                  <wp:posOffset>-2290</wp:posOffset>
                </wp:positionH>
                <wp:positionV relativeFrom="line">
                  <wp:posOffset>30001</wp:posOffset>
                </wp:positionV>
                <wp:extent cx="5986145" cy="2715510"/>
                <wp:effectExtent l="12700" t="12700" r="8255" b="15240"/>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86145" cy="2715510"/>
                        </a:xfrm>
                        <a:prstGeom prst="rect">
                          <a:avLst/>
                        </a:prstGeom>
                        <a:solidFill>
                          <a:srgbClr val="FFFFFF"/>
                        </a:solidFill>
                        <a:ln w="25400">
                          <a:solidFill>
                            <a:srgbClr val="000000"/>
                          </a:solidFill>
                          <a:miter lim="800000"/>
                          <a:headEnd/>
                          <a:tailEnd/>
                        </a:ln>
                      </wps:spPr>
                      <wps:txbx>
                        <w:txbxContent>
                          <w:p w14:paraId="2709356F" w14:textId="6E22A120" w:rsidR="00CB1BC2" w:rsidRDefault="00CB1BC2" w:rsidP="00A0358B">
                            <w:pPr>
                              <w:jc w:val="center"/>
                            </w:pPr>
                            <w:r w:rsidRPr="00A0358B">
                              <w:t>Daily body washing with chlorohexidine and application of chlorhexidine cream to the penis after every catheterization instead of using standard soap may reduce bacteriuria and perineal colonization.</w:t>
                            </w:r>
                          </w:p>
                          <w:p w14:paraId="418C374B" w14:textId="77777777" w:rsidR="00CB1BC2" w:rsidRPr="00A0358B" w:rsidRDefault="00CB1BC2" w:rsidP="00A0358B">
                            <w:pPr>
                              <w:jc w:val="center"/>
                            </w:pPr>
                          </w:p>
                          <w:p w14:paraId="7EE68020" w14:textId="3B321D06" w:rsidR="00CB1BC2" w:rsidRDefault="00CB1BC2" w:rsidP="00A0358B">
                            <w:pPr>
                              <w:jc w:val="center"/>
                            </w:pPr>
                            <w:r w:rsidRPr="00A0358B">
                              <w:t xml:space="preserve">The antiseptic agents delivered via bladder irrigation (5% </w:t>
                            </w:r>
                            <w:proofErr w:type="spellStart"/>
                            <w:r w:rsidRPr="00A0358B">
                              <w:t>hemiacidrin</w:t>
                            </w:r>
                            <w:proofErr w:type="spellEnd"/>
                            <w:r w:rsidRPr="00A0358B">
                              <w:t xml:space="preserve"> solution combined with oral methenamine mandelate; </w:t>
                            </w:r>
                            <w:proofErr w:type="spellStart"/>
                            <w:r w:rsidRPr="00A0358B">
                              <w:t>trisdine</w:t>
                            </w:r>
                            <w:proofErr w:type="spellEnd"/>
                            <w:r w:rsidRPr="00A0358B">
                              <w:t>, kanamycin colistin) may be effective for UTI prevention, whereas others are not (i.e., neomycin/polymyxin, acetic acid, ascorbic acid and phosphate supplementation).</w:t>
                            </w:r>
                          </w:p>
                          <w:p w14:paraId="0C9054C9" w14:textId="77777777" w:rsidR="00CB1BC2" w:rsidRPr="00A0358B" w:rsidRDefault="00CB1BC2" w:rsidP="00A0358B">
                            <w:pPr>
                              <w:jc w:val="center"/>
                            </w:pPr>
                          </w:p>
                          <w:p w14:paraId="53E9B489" w14:textId="18116230" w:rsidR="00CB1BC2" w:rsidRDefault="00CB1BC2" w:rsidP="00A0358B">
                            <w:pPr>
                              <w:jc w:val="center"/>
                            </w:pPr>
                            <w:r w:rsidRPr="00A0358B">
                              <w:t xml:space="preserve">Oral methenamine </w:t>
                            </w:r>
                            <w:proofErr w:type="spellStart"/>
                            <w:r w:rsidRPr="00A0358B">
                              <w:t>hippurate</w:t>
                            </w:r>
                            <w:proofErr w:type="spellEnd"/>
                            <w:r w:rsidRPr="00A0358B">
                              <w:t>, either alone or in combination with cranberry, is not effective for UTI prevention.</w:t>
                            </w:r>
                          </w:p>
                          <w:p w14:paraId="6DF083A2" w14:textId="77777777" w:rsidR="00CB1BC2" w:rsidRPr="00A0358B" w:rsidRDefault="00CB1BC2" w:rsidP="00A0358B">
                            <w:pPr>
                              <w:jc w:val="center"/>
                            </w:pPr>
                          </w:p>
                          <w:p w14:paraId="381715C7" w14:textId="3EF6C088" w:rsidR="00CB1BC2" w:rsidRDefault="00CB1BC2" w:rsidP="00A0358B">
                            <w:pPr>
                              <w:jc w:val="center"/>
                            </w:pPr>
                            <w:r w:rsidRPr="00A0358B">
                              <w:t xml:space="preserve">Botulinum toxin type A (300 U) injected into the </w:t>
                            </w:r>
                            <w:proofErr w:type="spellStart"/>
                            <w:r w:rsidRPr="00A0358B">
                              <w:t>detrusory</w:t>
                            </w:r>
                            <w:proofErr w:type="spellEnd"/>
                            <w:r w:rsidRPr="00A0358B">
                              <w:t xml:space="preserve"> may prevent UTIs in individuals with </w:t>
                            </w:r>
                            <w:proofErr w:type="spellStart"/>
                            <w:r w:rsidRPr="00A0358B">
                              <w:t>neurodetrusor</w:t>
                            </w:r>
                            <w:proofErr w:type="spellEnd"/>
                            <w:r w:rsidRPr="00A0358B">
                              <w:t xml:space="preserve"> overactivity.</w:t>
                            </w:r>
                          </w:p>
                          <w:p w14:paraId="1B4503CA" w14:textId="77777777" w:rsidR="00CB1BC2" w:rsidRPr="00A0358B" w:rsidRDefault="00CB1BC2" w:rsidP="00A0358B">
                            <w:pPr>
                              <w:jc w:val="center"/>
                            </w:pPr>
                          </w:p>
                          <w:p w14:paraId="543EA3F8" w14:textId="41AF22D1" w:rsidR="00CB1BC2" w:rsidRDefault="00CB1BC2" w:rsidP="00A0358B">
                            <w:pPr>
                              <w:jc w:val="center"/>
                            </w:pPr>
                            <w:r w:rsidRPr="00A0358B">
                              <w:t>Strict surveillance methods may be helpful to reduce the development of MDRP cases.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A20E8B" id="Text Box 14" o:spid="_x0000_s1062" type="#_x0000_t202" style="position:absolute;margin-left:-.2pt;margin-top:2.35pt;width:471.35pt;height:213.8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" strokeweight="2pt">
                <v:textbox>
                  <w:txbxContent>
                    <w:p w14:paraId="2709356F" w14:textId="6E22A120" w:rsidR="00CB1BC2" w:rsidRDefault="00CB1BC2" w:rsidP="00A0358B">
                      <w:pPr>
                        <w:jc w:val="center"/>
                      </w:pPr>
                      <w:r w:rsidRPr="00A0358B">
                        <w:t>Daily body washing with chlorohexidine and application of chlorhexidine cream to the penis after every catheterization instead of using standard soap may reduce bacteriuria and perineal colonization.</w:t>
                      </w:r>
                    </w:p>
                    <w:p w14:paraId="418C374B" w14:textId="77777777" w:rsidR="00CB1BC2" w:rsidRPr="00A0358B" w:rsidRDefault="00CB1BC2" w:rsidP="00A0358B">
                      <w:pPr>
                        <w:jc w:val="center"/>
                      </w:pPr>
                    </w:p>
                    <w:p w14:paraId="7EE68020" w14:textId="3B321D06" w:rsidR="00CB1BC2" w:rsidRDefault="00CB1BC2" w:rsidP="00A0358B">
                      <w:pPr>
                        <w:jc w:val="center"/>
                      </w:pPr>
                      <w:r w:rsidRPr="00A0358B">
                        <w:t xml:space="preserve">The antiseptic agents delivered via bladder irrigation (5% </w:t>
                      </w:r>
                      <w:proofErr w:type="spellStart"/>
                      <w:r w:rsidRPr="00A0358B">
                        <w:t>hemiacidrin</w:t>
                      </w:r>
                      <w:proofErr w:type="spellEnd"/>
                      <w:r w:rsidRPr="00A0358B">
                        <w:t xml:space="preserve"> solution combined with oral methenamine mandelate; </w:t>
                      </w:r>
                      <w:proofErr w:type="spellStart"/>
                      <w:r w:rsidRPr="00A0358B">
                        <w:t>trisdine</w:t>
                      </w:r>
                      <w:proofErr w:type="spellEnd"/>
                      <w:r w:rsidRPr="00A0358B">
                        <w:t>, kanamycin colistin) may be effective for UTI prevention, whereas others are not (i.e., neomycin/polymyxin, acetic acid, ascorbic acid and phosphate supplementation).</w:t>
                      </w:r>
                    </w:p>
                    <w:p w14:paraId="0C9054C9" w14:textId="77777777" w:rsidR="00CB1BC2" w:rsidRPr="00A0358B" w:rsidRDefault="00CB1BC2" w:rsidP="00A0358B">
                      <w:pPr>
                        <w:jc w:val="center"/>
                      </w:pPr>
                    </w:p>
                    <w:p w14:paraId="53E9B489" w14:textId="18116230" w:rsidR="00CB1BC2" w:rsidRDefault="00CB1BC2" w:rsidP="00A0358B">
                      <w:pPr>
                        <w:jc w:val="center"/>
                      </w:pPr>
                      <w:r w:rsidRPr="00A0358B">
                        <w:t xml:space="preserve">Oral methenamine </w:t>
                      </w:r>
                      <w:proofErr w:type="spellStart"/>
                      <w:r w:rsidRPr="00A0358B">
                        <w:t>hippurate</w:t>
                      </w:r>
                      <w:proofErr w:type="spellEnd"/>
                      <w:r w:rsidRPr="00A0358B">
                        <w:t>, either alone or in combination with cranberry, is not effective for UTI prevention.</w:t>
                      </w:r>
                    </w:p>
                    <w:p w14:paraId="6DF083A2" w14:textId="77777777" w:rsidR="00CB1BC2" w:rsidRPr="00A0358B" w:rsidRDefault="00CB1BC2" w:rsidP="00A0358B">
                      <w:pPr>
                        <w:jc w:val="center"/>
                      </w:pPr>
                    </w:p>
                    <w:p w14:paraId="381715C7" w14:textId="3EF6C088" w:rsidR="00CB1BC2" w:rsidRDefault="00CB1BC2" w:rsidP="00A0358B">
                      <w:pPr>
                        <w:jc w:val="center"/>
                      </w:pPr>
                      <w:r w:rsidRPr="00A0358B">
                        <w:t xml:space="preserve">Botulinum toxin type A (300 U) injected into the </w:t>
                      </w:r>
                      <w:proofErr w:type="spellStart"/>
                      <w:r w:rsidRPr="00A0358B">
                        <w:t>detrusory</w:t>
                      </w:r>
                      <w:proofErr w:type="spellEnd"/>
                      <w:r w:rsidRPr="00A0358B">
                        <w:t xml:space="preserve"> may prevent UTIs in individuals with </w:t>
                      </w:r>
                      <w:proofErr w:type="spellStart"/>
                      <w:r w:rsidRPr="00A0358B">
                        <w:t>neurodetrusor</w:t>
                      </w:r>
                      <w:proofErr w:type="spellEnd"/>
                      <w:r w:rsidRPr="00A0358B">
                        <w:t xml:space="preserve"> overactivity.</w:t>
                      </w:r>
                    </w:p>
                    <w:p w14:paraId="1B4503CA" w14:textId="77777777" w:rsidR="00CB1BC2" w:rsidRPr="00A0358B" w:rsidRDefault="00CB1BC2" w:rsidP="00A0358B">
                      <w:pPr>
                        <w:jc w:val="center"/>
                      </w:pPr>
                    </w:p>
                    <w:p w14:paraId="543EA3F8" w14:textId="41AF22D1" w:rsidR="00CB1BC2" w:rsidRDefault="00CB1BC2" w:rsidP="00A0358B">
                      <w:pPr>
                        <w:jc w:val="center"/>
                      </w:pPr>
                      <w:r w:rsidRPr="00A0358B">
                        <w:t>Strict surveillance methods may be helpful to reduce the development of MDRP cases.</w:t>
                      </w:r>
                    </w:p>
                  </w:txbxContent>
                </v:textbox>
                <w10:wrap anchorx="margin" anchory="line"/>
              </v:shape>
            </w:pict>
          </mc:Fallback>
        </mc:AlternateContent>
      </w:r>
    </w:p>
    <w:p w14:paraId="7C1451E8" w14:textId="51A95B69" w:rsidR="00B65A15" w:rsidRPr="00414A30" w:rsidRDefault="00B65A15" w:rsidP="00414A30">
      <w:pPr>
        <w:rPr>
          <w:rFonts w:ascii="Montserrat" w:hAnsi="Montserrat"/>
        </w:rPr>
      </w:pPr>
    </w:p>
    <w:p w14:paraId="7FA53559" w14:textId="7C3F53EA" w:rsidR="00A0358B" w:rsidRPr="00414A30" w:rsidRDefault="00A0358B" w:rsidP="00414A30">
      <w:pPr>
        <w:pStyle w:val="Caption"/>
        <w:rPr>
          <w:rFonts w:ascii="Montserrat" w:hAnsi="Montserrat" w:cs="Arial"/>
        </w:rPr>
      </w:pPr>
      <w:bookmarkStart w:id="298" w:name="_Toc209941784"/>
    </w:p>
    <w:p w14:paraId="24833630" w14:textId="58C2A4C8" w:rsidR="00A0358B" w:rsidRPr="00414A30" w:rsidRDefault="00A0358B" w:rsidP="00414A30">
      <w:pPr>
        <w:rPr>
          <w:rFonts w:ascii="Montserrat" w:hAnsi="Montserrat"/>
        </w:rPr>
      </w:pPr>
    </w:p>
    <w:p w14:paraId="3E38623A" w14:textId="141D0F2F" w:rsidR="00A0358B" w:rsidRPr="00414A30" w:rsidRDefault="00A0358B" w:rsidP="00414A30">
      <w:pPr>
        <w:rPr>
          <w:rFonts w:ascii="Montserrat" w:hAnsi="Montserrat"/>
        </w:rPr>
      </w:pPr>
    </w:p>
    <w:p w14:paraId="39DC35D2" w14:textId="50099886" w:rsidR="00A0358B" w:rsidRPr="00414A30" w:rsidRDefault="00A0358B" w:rsidP="00414A30">
      <w:pPr>
        <w:rPr>
          <w:rFonts w:ascii="Montserrat" w:hAnsi="Montserrat"/>
        </w:rPr>
      </w:pPr>
    </w:p>
    <w:p w14:paraId="1B2D215A" w14:textId="2D6536EA" w:rsidR="00A0358B" w:rsidRPr="00414A30" w:rsidRDefault="00A0358B" w:rsidP="00414A30">
      <w:pPr>
        <w:rPr>
          <w:rFonts w:ascii="Montserrat" w:hAnsi="Montserrat"/>
        </w:rPr>
      </w:pPr>
    </w:p>
    <w:p w14:paraId="1EF871D9" w14:textId="3C344635" w:rsidR="00A0358B" w:rsidRPr="00414A30" w:rsidRDefault="00A0358B" w:rsidP="00414A30">
      <w:pPr>
        <w:rPr>
          <w:rFonts w:ascii="Montserrat" w:hAnsi="Montserrat"/>
        </w:rPr>
      </w:pPr>
    </w:p>
    <w:p w14:paraId="3C7637D2" w14:textId="1E484197" w:rsidR="00A0358B" w:rsidRPr="00414A30" w:rsidRDefault="00A0358B" w:rsidP="00414A30">
      <w:pPr>
        <w:rPr>
          <w:rFonts w:ascii="Montserrat" w:hAnsi="Montserrat"/>
        </w:rPr>
      </w:pPr>
    </w:p>
    <w:p w14:paraId="55091093" w14:textId="57CDC59F" w:rsidR="00A0358B" w:rsidRPr="00414A30" w:rsidRDefault="00A0358B" w:rsidP="00414A30">
      <w:pPr>
        <w:rPr>
          <w:rFonts w:ascii="Montserrat" w:hAnsi="Montserrat"/>
        </w:rPr>
      </w:pPr>
    </w:p>
    <w:p w14:paraId="0C234606" w14:textId="4041FED0" w:rsidR="00A0358B" w:rsidRPr="00414A30" w:rsidRDefault="00A0358B" w:rsidP="00414A30">
      <w:pPr>
        <w:rPr>
          <w:rFonts w:ascii="Montserrat" w:hAnsi="Montserrat"/>
        </w:rPr>
      </w:pPr>
    </w:p>
    <w:p w14:paraId="3ED958F7" w14:textId="3336C8AF" w:rsidR="00A0358B" w:rsidRPr="00414A30" w:rsidRDefault="00A0358B" w:rsidP="00414A30">
      <w:pPr>
        <w:rPr>
          <w:rFonts w:ascii="Montserrat" w:hAnsi="Montserrat"/>
        </w:rPr>
      </w:pPr>
    </w:p>
    <w:p w14:paraId="57BDA9F4" w14:textId="222DE151" w:rsidR="00A0358B" w:rsidRPr="00414A30" w:rsidRDefault="00A0358B" w:rsidP="00414A30">
      <w:pPr>
        <w:rPr>
          <w:rFonts w:ascii="Montserrat" w:hAnsi="Montserrat"/>
        </w:rPr>
      </w:pPr>
    </w:p>
    <w:p w14:paraId="55299493" w14:textId="3735B56D" w:rsidR="00A0358B" w:rsidRPr="00414A30" w:rsidRDefault="00A0358B" w:rsidP="00414A30">
      <w:pPr>
        <w:rPr>
          <w:rFonts w:ascii="Montserrat" w:hAnsi="Montserrat"/>
        </w:rPr>
      </w:pPr>
    </w:p>
    <w:p w14:paraId="227DF143" w14:textId="549D68F0" w:rsidR="00A0358B" w:rsidRPr="00414A30" w:rsidRDefault="00A0358B" w:rsidP="00414A30">
      <w:pPr>
        <w:rPr>
          <w:rFonts w:ascii="Montserrat" w:hAnsi="Montserrat"/>
        </w:rPr>
      </w:pPr>
    </w:p>
    <w:p w14:paraId="35CF919C" w14:textId="7711E004" w:rsidR="00A0358B" w:rsidRPr="00414A30" w:rsidRDefault="00A0358B" w:rsidP="00414A30">
      <w:pPr>
        <w:rPr>
          <w:rFonts w:ascii="Montserrat" w:hAnsi="Montserrat"/>
        </w:rPr>
      </w:pPr>
    </w:p>
    <w:p w14:paraId="03CBEB33" w14:textId="77777777" w:rsidR="00A0358B" w:rsidRPr="00414A30" w:rsidRDefault="00A0358B" w:rsidP="00414A30">
      <w:pPr>
        <w:rPr>
          <w:rFonts w:ascii="Montserrat" w:hAnsi="Montserrat"/>
        </w:rPr>
      </w:pPr>
    </w:p>
    <w:p w14:paraId="5B06D5C2" w14:textId="51693087" w:rsidR="00046C1D" w:rsidRPr="00414A30" w:rsidRDefault="001540B1" w:rsidP="00414A30">
      <w:pPr>
        <w:pStyle w:val="Heading3"/>
        <w:rPr>
          <w:rFonts w:ascii="Montserrat" w:hAnsi="Montserrat" w:cs="Arial"/>
          <w:color w:val="000000" w:themeColor="text1"/>
        </w:rPr>
      </w:pPr>
      <w:bookmarkStart w:id="299" w:name="_Toc23146480"/>
      <w:r w:rsidRPr="00414A30">
        <w:rPr>
          <w:rFonts w:ascii="Montserrat" w:hAnsi="Montserrat" w:cs="Arial"/>
          <w:color w:val="000000" w:themeColor="text1"/>
        </w:rPr>
        <w:t>6</w:t>
      </w:r>
      <w:r w:rsidR="00046C1D" w:rsidRPr="00414A30">
        <w:rPr>
          <w:rFonts w:ascii="Montserrat" w:hAnsi="Montserrat" w:cs="Arial"/>
          <w:color w:val="000000" w:themeColor="text1"/>
        </w:rPr>
        <w:t xml:space="preserve">.4.4 </w:t>
      </w:r>
      <w:r w:rsidR="00E56A48" w:rsidRPr="00414A30">
        <w:rPr>
          <w:rFonts w:ascii="Montserrat" w:hAnsi="Montserrat" w:cs="Arial"/>
          <w:color w:val="000000" w:themeColor="text1"/>
        </w:rPr>
        <w:t>Alternative Approaches for UTI Prevention</w:t>
      </w:r>
      <w:bookmarkEnd w:id="299"/>
    </w:p>
    <w:p w14:paraId="38F0FC92" w14:textId="77777777" w:rsidR="00B27A3B" w:rsidRPr="00414A30" w:rsidRDefault="00B27A3B" w:rsidP="00414A30">
      <w:pPr>
        <w:contextualSpacing/>
        <w:rPr>
          <w:rFonts w:ascii="Montserrat" w:hAnsi="Montserrat"/>
          <w:b/>
        </w:rPr>
      </w:pPr>
    </w:p>
    <w:p w14:paraId="7E53454B" w14:textId="09CCF09C" w:rsidR="007B79DB" w:rsidRPr="00414A30" w:rsidRDefault="00042D75" w:rsidP="00414A30">
      <w:pPr>
        <w:contextualSpacing/>
        <w:rPr>
          <w:rFonts w:ascii="Montserrat" w:hAnsi="Montserrat"/>
          <w:b/>
        </w:rPr>
      </w:pPr>
      <w:r w:rsidRPr="00414A30">
        <w:rPr>
          <w:rFonts w:ascii="Montserrat" w:hAnsi="Montserrat"/>
          <w:b/>
        </w:rPr>
        <w:t>Table 30</w:t>
      </w:r>
      <w:r w:rsidR="007B79DB" w:rsidRPr="00414A30">
        <w:rPr>
          <w:rFonts w:ascii="Montserrat" w:hAnsi="Montserrat"/>
          <w:b/>
        </w:rPr>
        <w:t xml:space="preserve"> </w:t>
      </w:r>
      <w:r w:rsidR="00E56A48" w:rsidRPr="00414A30">
        <w:rPr>
          <w:rFonts w:ascii="Montserrat" w:hAnsi="Montserrat"/>
          <w:b/>
        </w:rPr>
        <w:t>Alternative Approaches</w:t>
      </w:r>
      <w:r w:rsidR="007B79DB" w:rsidRPr="00414A30">
        <w:rPr>
          <w:rFonts w:ascii="Montserrat" w:hAnsi="Montserrat"/>
          <w:b/>
        </w:rPr>
        <w:t xml:space="preserve"> for Preventing UTIs</w:t>
      </w:r>
      <w:bookmarkEnd w:id="298"/>
    </w:p>
    <w:p w14:paraId="5B964EAC" w14:textId="77777777" w:rsidR="007B79DB" w:rsidRPr="00414A30" w:rsidRDefault="007B79DB" w:rsidP="00414A30">
      <w:pPr>
        <w:contextualSpacing/>
        <w:rPr>
          <w:rFonts w:ascii="Montserrat" w:hAnsi="Montserrat"/>
          <w:b/>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04"/>
        <w:gridCol w:w="3578"/>
        <w:gridCol w:w="3578"/>
      </w:tblGrid>
      <w:tr w:rsidR="005F1A0F" w:rsidRPr="00414A30" w14:paraId="153D4DD3" w14:textId="77777777" w:rsidTr="00A67BE2">
        <w:trPr>
          <w:tblHeader/>
        </w:trPr>
        <w:tc>
          <w:tcPr>
            <w:tcW w:w="2204" w:type="dxa"/>
            <w:tcBorders>
              <w:top w:val="single" w:sz="4" w:space="0" w:color="auto"/>
              <w:left w:val="single" w:sz="4" w:space="0" w:color="auto"/>
              <w:bottom w:val="single" w:sz="4" w:space="0" w:color="auto"/>
              <w:right w:val="single" w:sz="4" w:space="0" w:color="auto"/>
            </w:tcBorders>
            <w:vAlign w:val="center"/>
          </w:tcPr>
          <w:p w14:paraId="46F5AFC1" w14:textId="77777777" w:rsidR="005F1A0F" w:rsidRPr="00414A30" w:rsidRDefault="005F1A0F" w:rsidP="00414A30">
            <w:pPr>
              <w:contextualSpacing/>
              <w:jc w:val="center"/>
              <w:rPr>
                <w:rFonts w:ascii="Montserrat" w:hAnsi="Montserrat"/>
                <w:b/>
                <w:sz w:val="18"/>
                <w:szCs w:val="18"/>
              </w:rPr>
            </w:pPr>
            <w:r w:rsidRPr="00414A30">
              <w:rPr>
                <w:rFonts w:ascii="Montserrat" w:hAnsi="Montserrat"/>
                <w:b/>
                <w:sz w:val="18"/>
                <w:szCs w:val="18"/>
              </w:rPr>
              <w:t>Author Year</w:t>
            </w:r>
          </w:p>
          <w:p w14:paraId="5A64550E" w14:textId="77777777" w:rsidR="005F1A0F" w:rsidRPr="00414A30" w:rsidRDefault="005F1A0F" w:rsidP="00414A30">
            <w:pPr>
              <w:pStyle w:val="TableTitles"/>
              <w:contextualSpacing/>
              <w:jc w:val="center"/>
              <w:rPr>
                <w:rFonts w:ascii="Montserrat" w:hAnsi="Montserrat" w:cs="Arial"/>
                <w:bCs/>
                <w:color w:val="000000"/>
                <w:sz w:val="18"/>
                <w:szCs w:val="18"/>
              </w:rPr>
            </w:pPr>
            <w:r w:rsidRPr="00414A30">
              <w:rPr>
                <w:rFonts w:ascii="Montserrat" w:hAnsi="Montserrat" w:cs="Arial"/>
                <w:sz w:val="18"/>
                <w:szCs w:val="18"/>
              </w:rPr>
              <w:t xml:space="preserve">Country </w:t>
            </w:r>
            <w:r w:rsidRPr="00414A30">
              <w:rPr>
                <w:rFonts w:ascii="Montserrat" w:hAnsi="Montserrat" w:cs="Arial"/>
                <w:sz w:val="18"/>
                <w:szCs w:val="18"/>
              </w:rPr>
              <w:br/>
              <w:t xml:space="preserve">Research Design </w:t>
            </w:r>
            <w:r w:rsidRPr="00414A30">
              <w:rPr>
                <w:rFonts w:ascii="Montserrat" w:hAnsi="Montserrat" w:cs="Arial"/>
                <w:sz w:val="18"/>
                <w:szCs w:val="18"/>
              </w:rPr>
              <w:br/>
              <w:t>Score Total Sample Size</w:t>
            </w:r>
          </w:p>
        </w:tc>
        <w:tc>
          <w:tcPr>
            <w:tcW w:w="3578" w:type="dxa"/>
            <w:tcBorders>
              <w:top w:val="single" w:sz="4" w:space="0" w:color="auto"/>
              <w:left w:val="single" w:sz="4" w:space="0" w:color="auto"/>
              <w:bottom w:val="single" w:sz="4" w:space="0" w:color="auto"/>
              <w:right w:val="single" w:sz="4" w:space="0" w:color="auto"/>
            </w:tcBorders>
            <w:vAlign w:val="center"/>
          </w:tcPr>
          <w:p w14:paraId="561FE109" w14:textId="77777777" w:rsidR="005F1A0F" w:rsidRPr="00414A30" w:rsidRDefault="005F1A0F" w:rsidP="00414A30">
            <w:pPr>
              <w:pStyle w:val="TableTitles"/>
              <w:contextualSpacing/>
              <w:jc w:val="center"/>
              <w:rPr>
                <w:rFonts w:ascii="Montserrat" w:hAnsi="Montserrat" w:cs="Arial"/>
                <w:bCs/>
                <w:color w:val="000000"/>
                <w:sz w:val="18"/>
                <w:szCs w:val="18"/>
              </w:rPr>
            </w:pPr>
            <w:r w:rsidRPr="00414A30">
              <w:rPr>
                <w:rFonts w:ascii="Montserrat" w:hAnsi="Montserrat" w:cs="Arial"/>
                <w:sz w:val="18"/>
                <w:szCs w:val="18"/>
              </w:rPr>
              <w:t>Methods</w:t>
            </w:r>
          </w:p>
        </w:tc>
        <w:tc>
          <w:tcPr>
            <w:tcW w:w="3578" w:type="dxa"/>
            <w:tcBorders>
              <w:top w:val="single" w:sz="4" w:space="0" w:color="auto"/>
              <w:left w:val="single" w:sz="4" w:space="0" w:color="auto"/>
              <w:bottom w:val="single" w:sz="4" w:space="0" w:color="auto"/>
              <w:right w:val="single" w:sz="4" w:space="0" w:color="auto"/>
            </w:tcBorders>
            <w:vAlign w:val="center"/>
          </w:tcPr>
          <w:p w14:paraId="20090624" w14:textId="77777777" w:rsidR="005F1A0F" w:rsidRPr="00414A30" w:rsidRDefault="005F1A0F" w:rsidP="00414A30">
            <w:pPr>
              <w:pStyle w:val="TableTitles"/>
              <w:contextualSpacing/>
              <w:jc w:val="center"/>
              <w:rPr>
                <w:rFonts w:ascii="Montserrat" w:hAnsi="Montserrat" w:cs="Arial"/>
                <w:bCs/>
                <w:color w:val="000000"/>
                <w:sz w:val="18"/>
                <w:szCs w:val="18"/>
              </w:rPr>
            </w:pPr>
            <w:r w:rsidRPr="00414A30">
              <w:rPr>
                <w:rFonts w:ascii="Montserrat" w:hAnsi="Montserrat" w:cs="Arial"/>
                <w:sz w:val="18"/>
                <w:szCs w:val="18"/>
              </w:rPr>
              <w:t>Outcome</w:t>
            </w:r>
          </w:p>
        </w:tc>
      </w:tr>
      <w:tr w:rsidR="005F1A0F" w:rsidRPr="00414A30" w14:paraId="25AAB893" w14:textId="77777777" w:rsidTr="00A67BE2">
        <w:tc>
          <w:tcPr>
            <w:tcW w:w="2204" w:type="dxa"/>
            <w:tcBorders>
              <w:top w:val="single" w:sz="4" w:space="0" w:color="auto"/>
              <w:left w:val="single" w:sz="4" w:space="0" w:color="auto"/>
              <w:bottom w:val="single" w:sz="4" w:space="0" w:color="auto"/>
              <w:right w:val="single" w:sz="4" w:space="0" w:color="auto"/>
            </w:tcBorders>
            <w:vAlign w:val="center"/>
          </w:tcPr>
          <w:p w14:paraId="6BDF5AB6" w14:textId="77777777" w:rsidR="005F1A0F" w:rsidRPr="00414A30" w:rsidRDefault="005F1A0F" w:rsidP="00414A30">
            <w:pPr>
              <w:ind w:right="72"/>
              <w:contextualSpacing/>
              <w:jc w:val="center"/>
              <w:rPr>
                <w:rFonts w:ascii="Montserrat" w:hAnsi="Montserrat"/>
                <w:bCs/>
                <w:iCs/>
                <w:sz w:val="18"/>
                <w:szCs w:val="18"/>
                <w:lang w:val="it-IT"/>
              </w:rPr>
            </w:pPr>
            <w:r w:rsidRPr="00414A30">
              <w:rPr>
                <w:rFonts w:ascii="Montserrat" w:hAnsi="Montserrat"/>
                <w:bCs/>
                <w:iCs/>
                <w:sz w:val="18"/>
                <w:szCs w:val="18"/>
                <w:lang w:val="it-IT"/>
              </w:rPr>
              <w:t>Hess et al. 2008</w:t>
            </w:r>
          </w:p>
          <w:p w14:paraId="72A7E7C2" w14:textId="77777777" w:rsidR="005F1A0F" w:rsidRPr="00414A30" w:rsidRDefault="005F1A0F" w:rsidP="00414A30">
            <w:pPr>
              <w:ind w:right="72"/>
              <w:contextualSpacing/>
              <w:jc w:val="center"/>
              <w:rPr>
                <w:rFonts w:ascii="Montserrat" w:hAnsi="Montserrat"/>
                <w:bCs/>
                <w:iCs/>
                <w:sz w:val="18"/>
                <w:szCs w:val="18"/>
                <w:lang w:val="it-IT"/>
              </w:rPr>
            </w:pPr>
            <w:r w:rsidRPr="00414A30">
              <w:rPr>
                <w:rFonts w:ascii="Montserrat" w:hAnsi="Montserrat"/>
                <w:bCs/>
                <w:iCs/>
                <w:sz w:val="18"/>
                <w:szCs w:val="18"/>
                <w:lang w:val="it-IT"/>
              </w:rPr>
              <w:t>USA</w:t>
            </w:r>
          </w:p>
          <w:p w14:paraId="2E72F031" w14:textId="77777777" w:rsidR="005F1A0F" w:rsidRPr="00414A30" w:rsidRDefault="005F1A0F" w:rsidP="00414A30">
            <w:pPr>
              <w:ind w:right="72"/>
              <w:contextualSpacing/>
              <w:jc w:val="center"/>
              <w:rPr>
                <w:rFonts w:ascii="Montserrat" w:hAnsi="Montserrat"/>
                <w:bCs/>
                <w:iCs/>
                <w:sz w:val="18"/>
                <w:szCs w:val="18"/>
                <w:lang w:val="it-IT"/>
              </w:rPr>
            </w:pPr>
            <w:r w:rsidRPr="00414A30">
              <w:rPr>
                <w:rFonts w:ascii="Montserrat" w:hAnsi="Montserrat"/>
                <w:bCs/>
                <w:iCs/>
                <w:sz w:val="18"/>
                <w:szCs w:val="18"/>
                <w:lang w:val="it-IT"/>
              </w:rPr>
              <w:t>PEDro=9</w:t>
            </w:r>
          </w:p>
          <w:p w14:paraId="0A75653D" w14:textId="77777777" w:rsidR="005F1A0F" w:rsidRPr="00414A30" w:rsidRDefault="005F1A0F" w:rsidP="00414A30">
            <w:pPr>
              <w:ind w:right="72"/>
              <w:contextualSpacing/>
              <w:jc w:val="center"/>
              <w:rPr>
                <w:rFonts w:ascii="Montserrat" w:hAnsi="Montserrat"/>
                <w:bCs/>
                <w:iCs/>
                <w:sz w:val="18"/>
                <w:szCs w:val="18"/>
              </w:rPr>
            </w:pPr>
            <w:r w:rsidRPr="00414A30">
              <w:rPr>
                <w:rFonts w:ascii="Montserrat" w:hAnsi="Montserrat"/>
                <w:bCs/>
                <w:iCs/>
                <w:sz w:val="18"/>
                <w:szCs w:val="18"/>
              </w:rPr>
              <w:t>RCT</w:t>
            </w:r>
          </w:p>
          <w:p w14:paraId="54B99C0B" w14:textId="77777777" w:rsidR="005F1A0F" w:rsidRPr="00414A30" w:rsidRDefault="005F1A0F" w:rsidP="00414A30">
            <w:pPr>
              <w:contextualSpacing/>
              <w:jc w:val="center"/>
              <w:rPr>
                <w:rFonts w:ascii="Montserrat" w:hAnsi="Montserrat"/>
                <w:sz w:val="18"/>
                <w:szCs w:val="18"/>
                <w:lang w:val="it-IT"/>
              </w:rPr>
            </w:pPr>
            <w:r w:rsidRPr="00414A30">
              <w:rPr>
                <w:rFonts w:ascii="Montserrat" w:hAnsi="Montserrat"/>
                <w:bCs/>
                <w:iCs/>
                <w:sz w:val="18"/>
                <w:szCs w:val="18"/>
              </w:rPr>
              <w:t>N=47</w:t>
            </w:r>
          </w:p>
        </w:tc>
        <w:tc>
          <w:tcPr>
            <w:tcW w:w="3578" w:type="dxa"/>
            <w:tcBorders>
              <w:top w:val="single" w:sz="4" w:space="0" w:color="auto"/>
              <w:left w:val="single" w:sz="4" w:space="0" w:color="auto"/>
              <w:bottom w:val="single" w:sz="4" w:space="0" w:color="auto"/>
              <w:right w:val="single" w:sz="4" w:space="0" w:color="auto"/>
            </w:tcBorders>
          </w:tcPr>
          <w:p w14:paraId="6FA42564" w14:textId="77777777" w:rsidR="005F1A0F" w:rsidRPr="00414A30" w:rsidRDefault="005F1A0F" w:rsidP="00414A30">
            <w:pPr>
              <w:ind w:right="72"/>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Mean age: 53 </w:t>
            </w:r>
            <w:proofErr w:type="spellStart"/>
            <w:r w:rsidRPr="00414A30">
              <w:rPr>
                <w:rFonts w:ascii="Montserrat" w:hAnsi="Montserrat"/>
                <w:sz w:val="18"/>
                <w:szCs w:val="18"/>
              </w:rPr>
              <w:t>yr</w:t>
            </w:r>
            <w:proofErr w:type="spellEnd"/>
            <w:r w:rsidRPr="00414A30">
              <w:rPr>
                <w:rFonts w:ascii="Montserrat" w:hAnsi="Montserrat"/>
                <w:sz w:val="18"/>
                <w:szCs w:val="18"/>
              </w:rPr>
              <w:t>; Gender: males=47, females=0; Level of injury: tetraplegia=23, paraplegia=24; Severity of injury: AIS A=27, B=10, C=10</w:t>
            </w:r>
          </w:p>
          <w:p w14:paraId="073B4D8A" w14:textId="64E51BBC" w:rsidR="005F1A0F" w:rsidRPr="00414A30" w:rsidRDefault="005F1A0F" w:rsidP="00414A30">
            <w:pPr>
              <w:ind w:right="72"/>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SCI </w:t>
            </w:r>
            <w:r w:rsidR="0047483E" w:rsidRPr="00414A30">
              <w:rPr>
                <w:rFonts w:ascii="Montserrat" w:hAnsi="Montserrat"/>
                <w:sz w:val="18"/>
                <w:szCs w:val="18"/>
              </w:rPr>
              <w:t>individual</w:t>
            </w:r>
            <w:r w:rsidRPr="00414A30">
              <w:rPr>
                <w:rFonts w:ascii="Montserrat" w:hAnsi="Montserrat"/>
                <w:sz w:val="18"/>
                <w:szCs w:val="18"/>
              </w:rPr>
              <w:t xml:space="preserve">s with neurogenic bladder were divided into two groups. Each group was randomly selected to receive either 6 </w:t>
            </w:r>
            <w:proofErr w:type="spellStart"/>
            <w:r w:rsidRPr="00414A30">
              <w:rPr>
                <w:rFonts w:ascii="Montserrat" w:hAnsi="Montserrat"/>
                <w:sz w:val="18"/>
                <w:szCs w:val="18"/>
              </w:rPr>
              <w:t>mo</w:t>
            </w:r>
            <w:proofErr w:type="spellEnd"/>
            <w:r w:rsidRPr="00414A30">
              <w:rPr>
                <w:rFonts w:ascii="Montserrat" w:hAnsi="Montserrat"/>
                <w:sz w:val="18"/>
                <w:szCs w:val="18"/>
              </w:rPr>
              <w:t xml:space="preserve"> of cranberry extract tablet 500 mg BID, or placebo and then the alternate for the next 6 mo. Bladder management methods: condom catheter=35, intermittent catheterization (IC)=8, and indwelling catheter=4.</w:t>
            </w:r>
          </w:p>
          <w:p w14:paraId="091A634E" w14:textId="77777777" w:rsidR="005F1A0F" w:rsidRPr="00414A30" w:rsidRDefault="005F1A0F" w:rsidP="00414A30">
            <w:pPr>
              <w:contextualSpacing/>
              <w:rPr>
                <w:rFonts w:ascii="Montserrat" w:hAnsi="Montserrat"/>
                <w:sz w:val="18"/>
                <w:szCs w:val="18"/>
              </w:rPr>
            </w:pPr>
            <w:r w:rsidRPr="00414A30">
              <w:rPr>
                <w:rFonts w:ascii="Montserrat" w:hAnsi="Montserrat"/>
                <w:b/>
                <w:sz w:val="18"/>
                <w:szCs w:val="18"/>
              </w:rPr>
              <w:t xml:space="preserve">Outcome Measures: </w:t>
            </w:r>
            <w:r w:rsidRPr="00414A30">
              <w:rPr>
                <w:rFonts w:ascii="Montserrat" w:hAnsi="Montserrat"/>
                <w:sz w:val="18"/>
                <w:szCs w:val="18"/>
              </w:rPr>
              <w:t>Incidence of urinary tract infection (UTI) (&gt;10</w:t>
            </w:r>
            <w:r w:rsidRPr="00414A30">
              <w:rPr>
                <w:rFonts w:ascii="Montserrat" w:hAnsi="Montserrat"/>
                <w:sz w:val="18"/>
                <w:szCs w:val="18"/>
                <w:vertAlign w:val="superscript"/>
              </w:rPr>
              <w:t xml:space="preserve">4 </w:t>
            </w:r>
            <w:r w:rsidRPr="00414A30">
              <w:rPr>
                <w:rFonts w:ascii="Montserrat" w:hAnsi="Montserrat"/>
                <w:sz w:val="18"/>
                <w:szCs w:val="18"/>
              </w:rPr>
              <w:t xml:space="preserve">organisms, </w:t>
            </w:r>
            <w:proofErr w:type="spellStart"/>
            <w:r w:rsidRPr="00414A30">
              <w:rPr>
                <w:rFonts w:ascii="Montserrat" w:hAnsi="Montserrat"/>
                <w:sz w:val="18"/>
                <w:szCs w:val="18"/>
              </w:rPr>
              <w:t>one+new</w:t>
            </w:r>
            <w:proofErr w:type="spellEnd"/>
            <w:r w:rsidRPr="00414A30">
              <w:rPr>
                <w:rFonts w:ascii="Montserrat" w:hAnsi="Montserrat"/>
                <w:sz w:val="18"/>
                <w:szCs w:val="18"/>
              </w:rPr>
              <w:t xml:space="preserve"> symptoms, evidence of tissue invasion – hematuria or pyuria; urine </w:t>
            </w:r>
            <w:proofErr w:type="spellStart"/>
            <w:r w:rsidRPr="00414A30">
              <w:rPr>
                <w:rFonts w:ascii="Montserrat" w:hAnsi="Montserrat"/>
                <w:sz w:val="18"/>
                <w:szCs w:val="18"/>
              </w:rPr>
              <w:t>pH.</w:t>
            </w:r>
            <w:proofErr w:type="spellEnd"/>
          </w:p>
        </w:tc>
        <w:tc>
          <w:tcPr>
            <w:tcW w:w="3578" w:type="dxa"/>
            <w:tcBorders>
              <w:top w:val="single" w:sz="4" w:space="0" w:color="auto"/>
              <w:left w:val="single" w:sz="4" w:space="0" w:color="auto"/>
              <w:bottom w:val="single" w:sz="4" w:space="0" w:color="auto"/>
              <w:right w:val="single" w:sz="4" w:space="0" w:color="auto"/>
            </w:tcBorders>
          </w:tcPr>
          <w:p w14:paraId="54605557" w14:textId="77777777" w:rsidR="005F1A0F" w:rsidRPr="00414A30" w:rsidRDefault="005F1A0F" w:rsidP="00414A30">
            <w:pPr>
              <w:numPr>
                <w:ilvl w:val="0"/>
                <w:numId w:val="206"/>
              </w:numPr>
              <w:tabs>
                <w:tab w:val="clear" w:pos="360"/>
              </w:tabs>
              <w:autoSpaceDE w:val="0"/>
              <w:autoSpaceDN w:val="0"/>
              <w:ind w:left="288" w:hanging="288"/>
              <w:contextualSpacing/>
              <w:rPr>
                <w:rFonts w:ascii="Montserrat" w:hAnsi="Montserrat"/>
                <w:color w:val="000000"/>
                <w:sz w:val="18"/>
                <w:szCs w:val="18"/>
              </w:rPr>
            </w:pPr>
            <w:r w:rsidRPr="00414A30">
              <w:rPr>
                <w:rFonts w:ascii="Montserrat" w:hAnsi="Montserrat"/>
                <w:color w:val="000000"/>
                <w:sz w:val="18"/>
                <w:szCs w:val="18"/>
              </w:rPr>
              <w:t xml:space="preserve">No significant difference was seen between the two groups in the incidence of bacteriuria; </w:t>
            </w:r>
            <w:proofErr w:type="gramStart"/>
            <w:r w:rsidRPr="00414A30">
              <w:rPr>
                <w:rFonts w:ascii="Montserrat" w:hAnsi="Montserrat"/>
                <w:color w:val="000000"/>
                <w:sz w:val="18"/>
                <w:szCs w:val="18"/>
              </w:rPr>
              <w:t>however</w:t>
            </w:r>
            <w:proofErr w:type="gramEnd"/>
            <w:r w:rsidRPr="00414A30">
              <w:rPr>
                <w:rFonts w:ascii="Montserrat" w:hAnsi="Montserrat"/>
                <w:color w:val="000000"/>
                <w:sz w:val="18"/>
                <w:szCs w:val="18"/>
              </w:rPr>
              <w:t xml:space="preserve"> UTI were fewer in the period of cranberry treatment (7 UTI/6 </w:t>
            </w:r>
            <w:proofErr w:type="spellStart"/>
            <w:r w:rsidRPr="00414A30">
              <w:rPr>
                <w:rFonts w:ascii="Montserrat" w:hAnsi="Montserrat"/>
                <w:color w:val="000000"/>
                <w:sz w:val="18"/>
                <w:szCs w:val="18"/>
              </w:rPr>
              <w:t>mo</w:t>
            </w:r>
            <w:proofErr w:type="spellEnd"/>
            <w:r w:rsidRPr="00414A30">
              <w:rPr>
                <w:rFonts w:ascii="Montserrat" w:hAnsi="Montserrat"/>
                <w:color w:val="000000"/>
                <w:sz w:val="18"/>
                <w:szCs w:val="18"/>
              </w:rPr>
              <w:t xml:space="preserve">) versus placebo (21 UTI/6 </w:t>
            </w:r>
            <w:proofErr w:type="spellStart"/>
            <w:r w:rsidRPr="00414A30">
              <w:rPr>
                <w:rFonts w:ascii="Montserrat" w:hAnsi="Montserrat"/>
                <w:color w:val="000000"/>
                <w:sz w:val="18"/>
                <w:szCs w:val="18"/>
              </w:rPr>
              <w:t>mo</w:t>
            </w:r>
            <w:proofErr w:type="spellEnd"/>
            <w:r w:rsidRPr="00414A30">
              <w:rPr>
                <w:rFonts w:ascii="Montserrat" w:hAnsi="Montserrat"/>
                <w:color w:val="000000"/>
                <w:sz w:val="18"/>
                <w:szCs w:val="18"/>
              </w:rPr>
              <w:t>) (p=0.01).</w:t>
            </w:r>
          </w:p>
          <w:p w14:paraId="0EB6D8AE" w14:textId="12CB0496" w:rsidR="005F1A0F" w:rsidRPr="00414A30" w:rsidRDefault="005F1A0F" w:rsidP="00414A30">
            <w:pPr>
              <w:numPr>
                <w:ilvl w:val="0"/>
                <w:numId w:val="206"/>
              </w:numPr>
              <w:tabs>
                <w:tab w:val="clear" w:pos="360"/>
              </w:tabs>
              <w:autoSpaceDE w:val="0"/>
              <w:autoSpaceDN w:val="0"/>
              <w:ind w:left="288" w:hanging="288"/>
              <w:contextualSpacing/>
              <w:rPr>
                <w:rFonts w:ascii="Montserrat" w:hAnsi="Montserrat"/>
                <w:color w:val="000000"/>
                <w:sz w:val="18"/>
                <w:szCs w:val="18"/>
              </w:rPr>
            </w:pPr>
            <w:r w:rsidRPr="00414A30">
              <w:rPr>
                <w:rFonts w:ascii="Montserrat" w:hAnsi="Montserrat"/>
                <w:color w:val="000000"/>
                <w:sz w:val="18"/>
                <w:szCs w:val="18"/>
              </w:rPr>
              <w:t xml:space="preserve">34% of </w:t>
            </w:r>
            <w:r w:rsidR="0047483E" w:rsidRPr="00414A30">
              <w:rPr>
                <w:rFonts w:ascii="Montserrat" w:hAnsi="Montserrat"/>
                <w:color w:val="000000"/>
                <w:sz w:val="18"/>
                <w:szCs w:val="18"/>
              </w:rPr>
              <w:t>individual</w:t>
            </w:r>
            <w:r w:rsidRPr="00414A30">
              <w:rPr>
                <w:rFonts w:ascii="Montserrat" w:hAnsi="Montserrat"/>
                <w:color w:val="000000"/>
                <w:sz w:val="18"/>
                <w:szCs w:val="18"/>
              </w:rPr>
              <w:t>s in the placebo period experienced at least one UTI; while only 13% experienced at least one UTI in the cranberry tablet consumption period (p=0.03).</w:t>
            </w:r>
          </w:p>
          <w:p w14:paraId="17A3382C" w14:textId="77777777" w:rsidR="005F1A0F" w:rsidRPr="00414A30" w:rsidRDefault="005F1A0F" w:rsidP="00414A30">
            <w:pPr>
              <w:numPr>
                <w:ilvl w:val="0"/>
                <w:numId w:val="206"/>
              </w:numPr>
              <w:tabs>
                <w:tab w:val="clear" w:pos="360"/>
              </w:tabs>
              <w:autoSpaceDE w:val="0"/>
              <w:autoSpaceDN w:val="0"/>
              <w:ind w:left="288" w:hanging="288"/>
              <w:contextualSpacing/>
              <w:rPr>
                <w:rFonts w:ascii="Montserrat" w:hAnsi="Montserrat"/>
                <w:color w:val="000000"/>
                <w:sz w:val="18"/>
                <w:szCs w:val="18"/>
              </w:rPr>
            </w:pPr>
            <w:r w:rsidRPr="00414A30">
              <w:rPr>
                <w:rFonts w:ascii="Montserrat" w:hAnsi="Montserrat"/>
                <w:color w:val="000000"/>
                <w:sz w:val="18"/>
                <w:szCs w:val="18"/>
              </w:rPr>
              <w:t>Urine pH was not significantly different between the two periods.</w:t>
            </w:r>
          </w:p>
          <w:p w14:paraId="6BAEA2DC" w14:textId="77777777" w:rsidR="005F1A0F" w:rsidRPr="00414A30" w:rsidRDefault="005F1A0F" w:rsidP="00414A30">
            <w:pPr>
              <w:numPr>
                <w:ilvl w:val="0"/>
                <w:numId w:val="206"/>
              </w:numPr>
              <w:tabs>
                <w:tab w:val="clear" w:pos="360"/>
              </w:tabs>
              <w:autoSpaceDE w:val="0"/>
              <w:autoSpaceDN w:val="0"/>
              <w:ind w:left="288" w:hanging="288"/>
              <w:contextualSpacing/>
              <w:rPr>
                <w:rFonts w:ascii="Montserrat" w:hAnsi="Montserrat"/>
                <w:color w:val="000000"/>
                <w:sz w:val="18"/>
                <w:szCs w:val="18"/>
              </w:rPr>
            </w:pPr>
            <w:r w:rsidRPr="00414A30">
              <w:rPr>
                <w:rFonts w:ascii="Montserrat" w:hAnsi="Montserrat"/>
                <w:color w:val="000000"/>
                <w:sz w:val="18"/>
                <w:szCs w:val="18"/>
              </w:rPr>
              <w:t>The 22 participants with a high glomerular filtration rate (GFR) reported no incidence of UTIs during the cranberry period, while 9 had 11 UTIs during the placebo period.</w:t>
            </w:r>
          </w:p>
        </w:tc>
      </w:tr>
      <w:tr w:rsidR="005F1A0F" w:rsidRPr="00414A30" w14:paraId="557E54F9" w14:textId="77777777" w:rsidTr="00A67BE2">
        <w:tc>
          <w:tcPr>
            <w:tcW w:w="2204" w:type="dxa"/>
            <w:tcBorders>
              <w:top w:val="single" w:sz="4" w:space="0" w:color="auto"/>
              <w:left w:val="single" w:sz="4" w:space="0" w:color="auto"/>
              <w:bottom w:val="single" w:sz="4" w:space="0" w:color="auto"/>
              <w:right w:val="single" w:sz="4" w:space="0" w:color="auto"/>
            </w:tcBorders>
            <w:vAlign w:val="center"/>
          </w:tcPr>
          <w:p w14:paraId="2177B38D" w14:textId="77777777" w:rsidR="005F1A0F" w:rsidRPr="00414A30" w:rsidRDefault="005F1A0F" w:rsidP="00414A30">
            <w:pPr>
              <w:contextualSpacing/>
              <w:jc w:val="center"/>
              <w:rPr>
                <w:rFonts w:ascii="Montserrat" w:hAnsi="Montserrat"/>
                <w:sz w:val="18"/>
                <w:szCs w:val="18"/>
                <w:lang w:val="it-IT"/>
              </w:rPr>
            </w:pPr>
            <w:r w:rsidRPr="00414A30">
              <w:rPr>
                <w:rFonts w:ascii="Montserrat" w:hAnsi="Montserrat"/>
                <w:sz w:val="18"/>
                <w:szCs w:val="18"/>
                <w:lang w:val="it-IT"/>
              </w:rPr>
              <w:t>Lee et al. 2007</w:t>
            </w:r>
          </w:p>
          <w:p w14:paraId="082FDB07" w14:textId="77777777" w:rsidR="005F1A0F" w:rsidRPr="00414A30" w:rsidRDefault="005F1A0F" w:rsidP="00414A30">
            <w:pPr>
              <w:contextualSpacing/>
              <w:jc w:val="center"/>
              <w:rPr>
                <w:rFonts w:ascii="Montserrat" w:hAnsi="Montserrat"/>
                <w:sz w:val="18"/>
                <w:szCs w:val="18"/>
                <w:lang w:val="it-IT"/>
              </w:rPr>
            </w:pPr>
            <w:r w:rsidRPr="00414A30">
              <w:rPr>
                <w:rFonts w:ascii="Montserrat" w:hAnsi="Montserrat"/>
                <w:sz w:val="18"/>
                <w:szCs w:val="18"/>
                <w:lang w:val="it-IT"/>
              </w:rPr>
              <w:t>Australia</w:t>
            </w:r>
          </w:p>
          <w:p w14:paraId="2EF254DD" w14:textId="77777777" w:rsidR="005F1A0F" w:rsidRPr="00414A30" w:rsidRDefault="005F1A0F" w:rsidP="00414A30">
            <w:pPr>
              <w:contextualSpacing/>
              <w:jc w:val="center"/>
              <w:rPr>
                <w:rFonts w:ascii="Montserrat" w:hAnsi="Montserrat"/>
                <w:sz w:val="18"/>
                <w:szCs w:val="18"/>
                <w:lang w:val="it-IT"/>
              </w:rPr>
            </w:pPr>
            <w:r w:rsidRPr="00414A30">
              <w:rPr>
                <w:rFonts w:ascii="Montserrat" w:hAnsi="Montserrat"/>
                <w:sz w:val="18"/>
                <w:szCs w:val="18"/>
                <w:lang w:val="it-IT"/>
              </w:rPr>
              <w:t>RCT</w:t>
            </w:r>
          </w:p>
          <w:p w14:paraId="21AE7A67" w14:textId="77777777" w:rsidR="005F1A0F" w:rsidRPr="00414A30" w:rsidRDefault="005F1A0F" w:rsidP="00414A30">
            <w:pPr>
              <w:contextualSpacing/>
              <w:jc w:val="center"/>
              <w:rPr>
                <w:rFonts w:ascii="Montserrat" w:hAnsi="Montserrat"/>
                <w:sz w:val="18"/>
                <w:szCs w:val="18"/>
                <w:lang w:val="it-IT"/>
              </w:rPr>
            </w:pPr>
            <w:r w:rsidRPr="00414A30">
              <w:rPr>
                <w:rFonts w:ascii="Montserrat" w:hAnsi="Montserrat"/>
                <w:sz w:val="18"/>
                <w:szCs w:val="18"/>
                <w:lang w:val="it-IT"/>
              </w:rPr>
              <w:t>PEDro=7</w:t>
            </w:r>
          </w:p>
          <w:p w14:paraId="3D9A8C46" w14:textId="77777777" w:rsidR="005F1A0F" w:rsidRPr="00414A30" w:rsidRDefault="005F1A0F" w:rsidP="00414A30">
            <w:pPr>
              <w:contextualSpacing/>
              <w:jc w:val="center"/>
              <w:rPr>
                <w:rFonts w:ascii="Montserrat" w:hAnsi="Montserrat"/>
                <w:sz w:val="18"/>
                <w:szCs w:val="18"/>
                <w:lang w:val="it-IT"/>
              </w:rPr>
            </w:pPr>
            <w:r w:rsidRPr="00414A30">
              <w:rPr>
                <w:rFonts w:ascii="Montserrat" w:hAnsi="Montserrat"/>
                <w:sz w:val="18"/>
                <w:szCs w:val="18"/>
                <w:lang w:val="it-IT"/>
              </w:rPr>
              <w:t>N=305</w:t>
            </w:r>
          </w:p>
        </w:tc>
        <w:tc>
          <w:tcPr>
            <w:tcW w:w="3578" w:type="dxa"/>
            <w:tcBorders>
              <w:top w:val="single" w:sz="4" w:space="0" w:color="auto"/>
              <w:left w:val="single" w:sz="4" w:space="0" w:color="auto"/>
              <w:bottom w:val="single" w:sz="4" w:space="0" w:color="auto"/>
              <w:right w:val="single" w:sz="4" w:space="0" w:color="auto"/>
            </w:tcBorders>
          </w:tcPr>
          <w:p w14:paraId="6D041E83" w14:textId="77777777" w:rsidR="005F1A0F" w:rsidRPr="00414A30" w:rsidRDefault="005F1A0F" w:rsidP="00414A30">
            <w:pPr>
              <w:contextualSpacing/>
              <w:rPr>
                <w:rFonts w:ascii="Montserrat" w:hAnsi="Montserrat"/>
                <w:sz w:val="18"/>
                <w:szCs w:val="18"/>
              </w:rPr>
            </w:pPr>
            <w:r w:rsidRPr="00414A30">
              <w:rPr>
                <w:rFonts w:ascii="Montserrat" w:hAnsi="Montserrat"/>
                <w:b/>
                <w:sz w:val="18"/>
                <w:szCs w:val="18"/>
              </w:rPr>
              <w:t>Population:</w:t>
            </w:r>
            <w:r w:rsidRPr="00414A30">
              <w:rPr>
                <w:rFonts w:ascii="Montserrat" w:hAnsi="Montserrat"/>
                <w:sz w:val="18"/>
                <w:szCs w:val="18"/>
              </w:rPr>
              <w:t xml:space="preserve"> SCI with Neurogenic bladder and stable management: Mean age: 43.5 </w:t>
            </w:r>
            <w:proofErr w:type="spellStart"/>
            <w:r w:rsidRPr="00414A30">
              <w:rPr>
                <w:rFonts w:ascii="Montserrat" w:hAnsi="Montserrat"/>
                <w:sz w:val="18"/>
                <w:szCs w:val="18"/>
              </w:rPr>
              <w:t>yr</w:t>
            </w:r>
            <w:proofErr w:type="spellEnd"/>
            <w:r w:rsidRPr="00414A30">
              <w:rPr>
                <w:rFonts w:ascii="Montserrat" w:hAnsi="Montserrat"/>
                <w:sz w:val="18"/>
                <w:szCs w:val="18"/>
              </w:rPr>
              <w:t>; Gender: males=253, females=52; Level of injury: tetraplegia=168; Severity of injury: complete=150</w:t>
            </w:r>
          </w:p>
          <w:p w14:paraId="52137390" w14:textId="77777777" w:rsidR="005F1A0F" w:rsidRPr="00414A30" w:rsidRDefault="005F1A0F" w:rsidP="00414A30">
            <w:pPr>
              <w:contextualSpacing/>
              <w:rPr>
                <w:rFonts w:ascii="Montserrat" w:hAnsi="Montserrat"/>
                <w:sz w:val="18"/>
                <w:szCs w:val="18"/>
              </w:rPr>
            </w:pPr>
            <w:r w:rsidRPr="00414A30">
              <w:rPr>
                <w:rFonts w:ascii="Montserrat" w:hAnsi="Montserrat"/>
                <w:b/>
                <w:sz w:val="18"/>
                <w:szCs w:val="18"/>
              </w:rPr>
              <w:t>Intervention:</w:t>
            </w:r>
            <w:r w:rsidRPr="00414A30">
              <w:rPr>
                <w:rFonts w:ascii="Montserrat" w:hAnsi="Montserrat"/>
                <w:sz w:val="18"/>
                <w:szCs w:val="18"/>
              </w:rPr>
              <w:t xml:space="preserve"> Double-blinded comparison of methenamine </w:t>
            </w:r>
            <w:proofErr w:type="spellStart"/>
            <w:r w:rsidRPr="00414A30">
              <w:rPr>
                <w:rFonts w:ascii="Montserrat" w:hAnsi="Montserrat"/>
                <w:sz w:val="18"/>
                <w:szCs w:val="18"/>
              </w:rPr>
              <w:t>hippurate</w:t>
            </w:r>
            <w:proofErr w:type="spellEnd"/>
            <w:r w:rsidRPr="00414A30">
              <w:rPr>
                <w:rFonts w:ascii="Montserrat" w:hAnsi="Montserrat"/>
                <w:sz w:val="18"/>
                <w:szCs w:val="18"/>
              </w:rPr>
              <w:t xml:space="preserve"> (MH, 2g) with cranberry (1600mg), MH (2g) with cranberry placebo, cranberry (1600mg) with </w:t>
            </w:r>
            <w:r w:rsidRPr="00414A30">
              <w:rPr>
                <w:rFonts w:ascii="Montserrat" w:hAnsi="Montserrat"/>
                <w:sz w:val="18"/>
                <w:szCs w:val="18"/>
              </w:rPr>
              <w:lastRenderedPageBreak/>
              <w:t xml:space="preserve">MH placebo or MH placebo with cranberry placebo). </w:t>
            </w:r>
          </w:p>
          <w:p w14:paraId="4F452B69" w14:textId="77777777" w:rsidR="005F1A0F" w:rsidRPr="00414A30" w:rsidRDefault="005F1A0F" w:rsidP="00414A30">
            <w:pPr>
              <w:contextualSpacing/>
              <w:rPr>
                <w:rFonts w:ascii="Montserrat" w:hAnsi="Montserrat"/>
                <w:b/>
                <w:sz w:val="18"/>
                <w:szCs w:val="18"/>
              </w:rPr>
            </w:pPr>
            <w:r w:rsidRPr="00414A30">
              <w:rPr>
                <w:rFonts w:ascii="Montserrat" w:hAnsi="Montserrat"/>
                <w:b/>
                <w:sz w:val="18"/>
                <w:szCs w:val="18"/>
              </w:rPr>
              <w:t>Outcome Measures:</w:t>
            </w:r>
            <w:r w:rsidRPr="00414A30">
              <w:rPr>
                <w:rFonts w:ascii="Montserrat" w:hAnsi="Montserrat"/>
                <w:sz w:val="18"/>
                <w:szCs w:val="18"/>
              </w:rPr>
              <w:t xml:space="preserve"> Time to symptomatic urinary tract infection (UTI) (culture), predictors of UTIs, adverse events collected for up to 6 mo.</w:t>
            </w:r>
          </w:p>
        </w:tc>
        <w:tc>
          <w:tcPr>
            <w:tcW w:w="3578" w:type="dxa"/>
            <w:tcBorders>
              <w:top w:val="single" w:sz="4" w:space="0" w:color="auto"/>
              <w:left w:val="single" w:sz="4" w:space="0" w:color="auto"/>
              <w:bottom w:val="single" w:sz="4" w:space="0" w:color="auto"/>
              <w:right w:val="single" w:sz="4" w:space="0" w:color="auto"/>
            </w:tcBorders>
          </w:tcPr>
          <w:p w14:paraId="2B9F3BA7" w14:textId="77777777" w:rsidR="005F1A0F" w:rsidRPr="00414A30" w:rsidRDefault="005F1A0F" w:rsidP="00414A30">
            <w:pPr>
              <w:numPr>
                <w:ilvl w:val="0"/>
                <w:numId w:val="192"/>
              </w:numPr>
              <w:ind w:left="288" w:hanging="288"/>
              <w:contextualSpacing/>
              <w:rPr>
                <w:rFonts w:ascii="Montserrat" w:hAnsi="Montserrat"/>
                <w:sz w:val="18"/>
                <w:szCs w:val="18"/>
              </w:rPr>
            </w:pPr>
            <w:r w:rsidRPr="00414A30">
              <w:rPr>
                <w:rFonts w:ascii="Montserrat" w:hAnsi="Montserrat"/>
                <w:sz w:val="18"/>
                <w:szCs w:val="18"/>
              </w:rPr>
              <w:lastRenderedPageBreak/>
              <w:t>The Kaplan-Meier curves for MH and Cranberry compared to placebo showed no evidence of a treatment effect.</w:t>
            </w:r>
          </w:p>
          <w:p w14:paraId="16C04DB6" w14:textId="77777777" w:rsidR="005F1A0F" w:rsidRPr="00414A30" w:rsidRDefault="005F1A0F" w:rsidP="00414A30">
            <w:pPr>
              <w:numPr>
                <w:ilvl w:val="0"/>
                <w:numId w:val="192"/>
              </w:numPr>
              <w:ind w:left="288" w:hanging="288"/>
              <w:contextualSpacing/>
              <w:rPr>
                <w:rFonts w:ascii="Montserrat" w:hAnsi="Montserrat"/>
                <w:sz w:val="18"/>
                <w:szCs w:val="18"/>
              </w:rPr>
            </w:pPr>
            <w:r w:rsidRPr="00414A30">
              <w:rPr>
                <w:rFonts w:ascii="Montserrat" w:hAnsi="Montserrat"/>
                <w:sz w:val="18"/>
                <w:szCs w:val="18"/>
              </w:rPr>
              <w:t>The unadjusted analysis confirms that there was no statistically significant effect of MH tablets (HR 0.94, 95% confidence interval 0.68-1.32) or cranberry tablets (HR 0.93, 95% CI 0.66-1.29).</w:t>
            </w:r>
          </w:p>
          <w:p w14:paraId="6A720300" w14:textId="77777777" w:rsidR="005F1A0F" w:rsidRPr="00414A30" w:rsidRDefault="005F1A0F" w:rsidP="00414A30">
            <w:pPr>
              <w:numPr>
                <w:ilvl w:val="0"/>
                <w:numId w:val="192"/>
              </w:numPr>
              <w:ind w:left="288" w:hanging="288"/>
              <w:contextualSpacing/>
              <w:rPr>
                <w:rFonts w:ascii="Montserrat" w:hAnsi="Montserrat"/>
                <w:sz w:val="18"/>
                <w:szCs w:val="18"/>
              </w:rPr>
            </w:pPr>
            <w:r w:rsidRPr="00414A30">
              <w:rPr>
                <w:rFonts w:ascii="Montserrat" w:hAnsi="Montserrat"/>
                <w:sz w:val="18"/>
                <w:szCs w:val="18"/>
              </w:rPr>
              <w:lastRenderedPageBreak/>
              <w:t>The only significant predictor of a future UTI was found to be the number of UTIs in the preceding 6 mo.</w:t>
            </w:r>
          </w:p>
          <w:p w14:paraId="32EA0692" w14:textId="77777777" w:rsidR="005F1A0F" w:rsidRPr="00414A30" w:rsidRDefault="005F1A0F" w:rsidP="00414A30">
            <w:pPr>
              <w:numPr>
                <w:ilvl w:val="0"/>
                <w:numId w:val="192"/>
              </w:numPr>
              <w:ind w:left="288" w:hanging="288"/>
              <w:contextualSpacing/>
              <w:rPr>
                <w:rFonts w:ascii="Montserrat" w:hAnsi="Montserrat"/>
                <w:sz w:val="18"/>
                <w:szCs w:val="18"/>
              </w:rPr>
            </w:pPr>
            <w:r w:rsidRPr="00414A30">
              <w:rPr>
                <w:rFonts w:ascii="Montserrat" w:hAnsi="Montserrat"/>
                <w:sz w:val="18"/>
                <w:szCs w:val="18"/>
              </w:rPr>
              <w:t>Common adverse effects included diarrhea or constipation.</w:t>
            </w:r>
          </w:p>
          <w:p w14:paraId="570AD446" w14:textId="77777777" w:rsidR="005F1A0F" w:rsidRPr="00414A30" w:rsidRDefault="005F1A0F" w:rsidP="00414A30">
            <w:pPr>
              <w:numPr>
                <w:ilvl w:val="0"/>
                <w:numId w:val="192"/>
              </w:numPr>
              <w:ind w:left="288" w:hanging="288"/>
              <w:contextualSpacing/>
              <w:rPr>
                <w:rFonts w:ascii="Montserrat" w:hAnsi="Montserrat"/>
                <w:sz w:val="18"/>
                <w:szCs w:val="18"/>
              </w:rPr>
            </w:pPr>
            <w:r w:rsidRPr="00414A30">
              <w:rPr>
                <w:rFonts w:ascii="Montserrat" w:hAnsi="Montserrat"/>
                <w:sz w:val="18"/>
                <w:szCs w:val="18"/>
              </w:rPr>
              <w:t>There was no difference in adverse event rates between the groups.</w:t>
            </w:r>
          </w:p>
        </w:tc>
      </w:tr>
      <w:tr w:rsidR="005F1A0F" w:rsidRPr="00414A30" w14:paraId="5D561CB5" w14:textId="77777777" w:rsidTr="00A67BE2">
        <w:tc>
          <w:tcPr>
            <w:tcW w:w="2204" w:type="dxa"/>
            <w:tcBorders>
              <w:top w:val="single" w:sz="4" w:space="0" w:color="auto"/>
              <w:left w:val="single" w:sz="4" w:space="0" w:color="auto"/>
              <w:bottom w:val="single" w:sz="4" w:space="0" w:color="auto"/>
              <w:right w:val="single" w:sz="4" w:space="0" w:color="auto"/>
            </w:tcBorders>
            <w:vAlign w:val="center"/>
          </w:tcPr>
          <w:p w14:paraId="6A8EC299" w14:textId="77777777" w:rsidR="005F1A0F" w:rsidRPr="00414A30" w:rsidRDefault="005F1A0F" w:rsidP="00414A30">
            <w:pPr>
              <w:pStyle w:val="TableText"/>
              <w:spacing w:after="0"/>
              <w:contextualSpacing/>
              <w:jc w:val="center"/>
              <w:rPr>
                <w:rFonts w:ascii="Montserrat" w:hAnsi="Montserrat"/>
                <w:szCs w:val="18"/>
                <w:lang w:val="it-IT"/>
              </w:rPr>
            </w:pPr>
            <w:r w:rsidRPr="00414A30">
              <w:rPr>
                <w:rFonts w:ascii="Montserrat" w:hAnsi="Montserrat"/>
                <w:szCs w:val="18"/>
                <w:lang w:val="fr-CA"/>
              </w:rPr>
              <w:lastRenderedPageBreak/>
              <w:t xml:space="preserve">Linsemeyer et al. 2004 </w:t>
            </w:r>
            <w:r w:rsidRPr="00414A30">
              <w:rPr>
                <w:rFonts w:ascii="Montserrat" w:hAnsi="Montserrat"/>
                <w:szCs w:val="18"/>
                <w:lang w:val="it-IT"/>
              </w:rPr>
              <w:t>USA</w:t>
            </w:r>
          </w:p>
          <w:p w14:paraId="01CC683D" w14:textId="77777777" w:rsidR="005F1A0F" w:rsidRPr="00414A30" w:rsidRDefault="005F1A0F" w:rsidP="00414A30">
            <w:pPr>
              <w:pStyle w:val="TableText"/>
              <w:spacing w:after="0"/>
              <w:contextualSpacing/>
              <w:jc w:val="center"/>
              <w:rPr>
                <w:rFonts w:ascii="Montserrat" w:hAnsi="Montserrat"/>
                <w:szCs w:val="18"/>
                <w:lang w:val="it-IT"/>
              </w:rPr>
            </w:pPr>
            <w:r w:rsidRPr="00414A30">
              <w:rPr>
                <w:rFonts w:ascii="Montserrat" w:hAnsi="Montserrat"/>
                <w:szCs w:val="18"/>
                <w:lang w:val="fr-CA"/>
              </w:rPr>
              <w:t>RCT</w:t>
            </w:r>
          </w:p>
          <w:p w14:paraId="19C79AEB" w14:textId="77777777" w:rsidR="005F1A0F" w:rsidRPr="00414A30" w:rsidRDefault="005F1A0F" w:rsidP="00414A30">
            <w:pPr>
              <w:pStyle w:val="TableText"/>
              <w:spacing w:after="0"/>
              <w:contextualSpacing/>
              <w:jc w:val="center"/>
              <w:rPr>
                <w:rFonts w:ascii="Montserrat" w:hAnsi="Montserrat"/>
                <w:szCs w:val="18"/>
                <w:lang w:val="fr-CA"/>
              </w:rPr>
            </w:pPr>
            <w:r w:rsidRPr="00414A30">
              <w:rPr>
                <w:rFonts w:ascii="Montserrat" w:hAnsi="Montserrat"/>
                <w:szCs w:val="18"/>
                <w:lang w:val="fr-CA"/>
              </w:rPr>
              <w:t>PEDro=6</w:t>
            </w:r>
          </w:p>
          <w:p w14:paraId="198EEA0A" w14:textId="77777777" w:rsidR="005F1A0F" w:rsidRPr="00414A30" w:rsidRDefault="005F1A0F" w:rsidP="00414A30">
            <w:pPr>
              <w:pStyle w:val="TableText"/>
              <w:spacing w:after="0"/>
              <w:contextualSpacing/>
              <w:jc w:val="center"/>
              <w:rPr>
                <w:rFonts w:ascii="Montserrat" w:hAnsi="Montserrat"/>
                <w:b/>
                <w:bCs/>
                <w:szCs w:val="18"/>
              </w:rPr>
            </w:pPr>
            <w:proofErr w:type="spellStart"/>
            <w:r w:rsidRPr="00414A30">
              <w:rPr>
                <w:rFonts w:ascii="Montserrat" w:hAnsi="Montserrat"/>
                <w:szCs w:val="18"/>
              </w:rPr>
              <w:t>N</w:t>
            </w:r>
            <w:r w:rsidRPr="00414A30">
              <w:rPr>
                <w:rFonts w:ascii="Montserrat" w:hAnsi="Montserrat"/>
                <w:szCs w:val="18"/>
                <w:vertAlign w:val="subscript"/>
              </w:rPr>
              <w:t>initial</w:t>
            </w:r>
            <w:proofErr w:type="spellEnd"/>
            <w:r w:rsidRPr="00414A30">
              <w:rPr>
                <w:rFonts w:ascii="Montserrat" w:hAnsi="Montserrat"/>
                <w:szCs w:val="18"/>
              </w:rPr>
              <w:t xml:space="preserve">=37; </w:t>
            </w:r>
            <w:proofErr w:type="spellStart"/>
            <w:r w:rsidRPr="00414A30">
              <w:rPr>
                <w:rFonts w:ascii="Montserrat" w:hAnsi="Montserrat"/>
                <w:szCs w:val="18"/>
              </w:rPr>
              <w:t>N</w:t>
            </w:r>
            <w:r w:rsidRPr="00414A30">
              <w:rPr>
                <w:rFonts w:ascii="Montserrat" w:hAnsi="Montserrat"/>
                <w:szCs w:val="18"/>
                <w:vertAlign w:val="subscript"/>
              </w:rPr>
              <w:t>final</w:t>
            </w:r>
            <w:proofErr w:type="spellEnd"/>
            <w:r w:rsidRPr="00414A30">
              <w:rPr>
                <w:rFonts w:ascii="Montserrat" w:hAnsi="Montserrat"/>
                <w:szCs w:val="18"/>
              </w:rPr>
              <w:t>=21</w:t>
            </w:r>
          </w:p>
        </w:tc>
        <w:tc>
          <w:tcPr>
            <w:tcW w:w="3578" w:type="dxa"/>
            <w:tcBorders>
              <w:top w:val="single" w:sz="4" w:space="0" w:color="auto"/>
              <w:left w:val="single" w:sz="4" w:space="0" w:color="auto"/>
              <w:bottom w:val="single" w:sz="4" w:space="0" w:color="auto"/>
              <w:right w:val="single" w:sz="4" w:space="0" w:color="auto"/>
            </w:tcBorders>
          </w:tcPr>
          <w:p w14:paraId="1AB542C0" w14:textId="77777777" w:rsidR="005F1A0F" w:rsidRPr="00414A30" w:rsidRDefault="005F1A0F" w:rsidP="00414A30">
            <w:pPr>
              <w:pStyle w:val="TableText"/>
              <w:spacing w:after="0"/>
              <w:contextualSpacing/>
              <w:rPr>
                <w:rFonts w:ascii="Montserrat" w:hAnsi="Montserrat"/>
                <w:szCs w:val="18"/>
              </w:rPr>
            </w:pPr>
            <w:r w:rsidRPr="00414A30">
              <w:rPr>
                <w:rFonts w:ascii="Montserrat" w:hAnsi="Montserrat"/>
                <w:b/>
                <w:bCs/>
                <w:szCs w:val="18"/>
              </w:rPr>
              <w:t xml:space="preserve">Population: </w:t>
            </w:r>
            <w:r w:rsidRPr="00414A30">
              <w:rPr>
                <w:rFonts w:ascii="Montserrat" w:hAnsi="Montserrat"/>
                <w:szCs w:val="18"/>
              </w:rPr>
              <w:t>SCI with neurogenic bladder: Gender: males=16, females=5; Level of injury: C4-L1; Number of UTIs=0 to 2.</w:t>
            </w:r>
          </w:p>
          <w:p w14:paraId="36CE6D4F" w14:textId="77777777" w:rsidR="005F1A0F" w:rsidRPr="00414A30" w:rsidRDefault="005F1A0F" w:rsidP="00414A30">
            <w:pPr>
              <w:pStyle w:val="TableText"/>
              <w:spacing w:after="0"/>
              <w:contextualSpacing/>
              <w:rPr>
                <w:rFonts w:ascii="Montserrat" w:hAnsi="Montserrat"/>
                <w:szCs w:val="18"/>
              </w:rPr>
            </w:pPr>
            <w:r w:rsidRPr="00414A30">
              <w:rPr>
                <w:rFonts w:ascii="Montserrat" w:hAnsi="Montserrat"/>
                <w:b/>
                <w:szCs w:val="18"/>
              </w:rPr>
              <w:t>Intervention</w:t>
            </w:r>
            <w:r w:rsidRPr="00414A30">
              <w:rPr>
                <w:rFonts w:ascii="Montserrat" w:hAnsi="Montserrat"/>
                <w:b/>
                <w:bCs/>
                <w:szCs w:val="18"/>
              </w:rPr>
              <w:t>:</w:t>
            </w:r>
            <w:r w:rsidRPr="00414A30">
              <w:rPr>
                <w:rFonts w:ascii="Montserrat" w:hAnsi="Montserrat"/>
                <w:szCs w:val="18"/>
              </w:rPr>
              <w:t xml:space="preserve"> Randomized, crossover: placebo or cranberry tablets (400 mg) 3 times daily for 4 weeks. </w:t>
            </w:r>
          </w:p>
          <w:p w14:paraId="284433F6" w14:textId="77777777" w:rsidR="005F1A0F" w:rsidRPr="00414A30" w:rsidRDefault="005F1A0F" w:rsidP="00414A30">
            <w:pPr>
              <w:pStyle w:val="TableText"/>
              <w:spacing w:after="0"/>
              <w:contextualSpacing/>
              <w:rPr>
                <w:rFonts w:ascii="Montserrat" w:hAnsi="Montserrat"/>
                <w:b/>
                <w:szCs w:val="18"/>
              </w:rPr>
            </w:pPr>
            <w:r w:rsidRPr="00414A30">
              <w:rPr>
                <w:rFonts w:ascii="Montserrat" w:hAnsi="Montserrat"/>
                <w:b/>
                <w:szCs w:val="18"/>
              </w:rPr>
              <w:t xml:space="preserve">Outcome Measures: </w:t>
            </w:r>
            <w:r w:rsidRPr="00414A30">
              <w:rPr>
                <w:rFonts w:ascii="Montserrat" w:hAnsi="Montserrat"/>
                <w:szCs w:val="18"/>
              </w:rPr>
              <w:t xml:space="preserve">Urinary bacterial counts, white blood cell counts, combination of both counts. </w:t>
            </w:r>
          </w:p>
        </w:tc>
        <w:tc>
          <w:tcPr>
            <w:tcW w:w="3578" w:type="dxa"/>
            <w:tcBorders>
              <w:top w:val="single" w:sz="4" w:space="0" w:color="auto"/>
              <w:left w:val="single" w:sz="4" w:space="0" w:color="auto"/>
              <w:bottom w:val="single" w:sz="4" w:space="0" w:color="auto"/>
              <w:right w:val="single" w:sz="4" w:space="0" w:color="auto"/>
            </w:tcBorders>
          </w:tcPr>
          <w:p w14:paraId="5B8A2A0D" w14:textId="77777777" w:rsidR="005F1A0F" w:rsidRPr="00414A30" w:rsidRDefault="005F1A0F" w:rsidP="00414A30">
            <w:pPr>
              <w:pStyle w:val="TableOutcomesText"/>
              <w:numPr>
                <w:ilvl w:val="0"/>
                <w:numId w:val="193"/>
              </w:numPr>
              <w:ind w:left="288" w:hanging="288"/>
              <w:contextualSpacing/>
              <w:rPr>
                <w:rFonts w:ascii="Montserrat" w:hAnsi="Montserrat"/>
                <w:szCs w:val="18"/>
              </w:rPr>
            </w:pPr>
            <w:r w:rsidRPr="00414A30">
              <w:rPr>
                <w:rFonts w:ascii="Montserrat" w:hAnsi="Montserrat"/>
                <w:szCs w:val="18"/>
              </w:rPr>
              <w:t xml:space="preserve">No statistically significant findings for the effect of cranberry tablets versus placebo: </w:t>
            </w:r>
          </w:p>
          <w:p w14:paraId="5E7C0BB6" w14:textId="77777777" w:rsidR="005F1A0F" w:rsidRPr="00414A30" w:rsidRDefault="005F1A0F" w:rsidP="00414A30">
            <w:pPr>
              <w:pStyle w:val="TableOutcomesText"/>
              <w:numPr>
                <w:ilvl w:val="1"/>
                <w:numId w:val="202"/>
              </w:numPr>
              <w:tabs>
                <w:tab w:val="clear" w:pos="661"/>
              </w:tabs>
              <w:ind w:left="347"/>
              <w:contextualSpacing/>
              <w:rPr>
                <w:rFonts w:ascii="Montserrat" w:hAnsi="Montserrat"/>
                <w:szCs w:val="18"/>
              </w:rPr>
            </w:pPr>
            <w:r w:rsidRPr="00414A30">
              <w:rPr>
                <w:rFonts w:ascii="Montserrat" w:hAnsi="Montserrat"/>
                <w:szCs w:val="18"/>
              </w:rPr>
              <w:t xml:space="preserve">Urinary bacterial count (p=0.96), </w:t>
            </w:r>
          </w:p>
          <w:p w14:paraId="57DA40E6" w14:textId="77777777" w:rsidR="005F1A0F" w:rsidRPr="00414A30" w:rsidRDefault="005F1A0F" w:rsidP="00414A30">
            <w:pPr>
              <w:pStyle w:val="TableOutcomesText"/>
              <w:numPr>
                <w:ilvl w:val="1"/>
                <w:numId w:val="202"/>
              </w:numPr>
              <w:tabs>
                <w:tab w:val="clear" w:pos="661"/>
              </w:tabs>
              <w:ind w:left="347"/>
              <w:contextualSpacing/>
              <w:rPr>
                <w:rFonts w:ascii="Montserrat" w:hAnsi="Montserrat"/>
                <w:szCs w:val="18"/>
              </w:rPr>
            </w:pPr>
            <w:r w:rsidRPr="00414A30">
              <w:rPr>
                <w:rFonts w:ascii="Montserrat" w:hAnsi="Montserrat"/>
                <w:szCs w:val="18"/>
              </w:rPr>
              <w:t>White blood cell count (p&lt;</w:t>
            </w:r>
            <w:proofErr w:type="gramStart"/>
            <w:r w:rsidRPr="00414A30">
              <w:rPr>
                <w:rFonts w:ascii="Montserrat" w:hAnsi="Montserrat"/>
                <w:szCs w:val="18"/>
              </w:rPr>
              <w:t>0.27)or</w:t>
            </w:r>
            <w:proofErr w:type="gramEnd"/>
            <w:r w:rsidRPr="00414A30">
              <w:rPr>
                <w:rFonts w:ascii="Montserrat" w:hAnsi="Montserrat"/>
                <w:szCs w:val="18"/>
              </w:rPr>
              <w:t xml:space="preserve"> </w:t>
            </w:r>
          </w:p>
          <w:p w14:paraId="6AF89417" w14:textId="77777777" w:rsidR="005F1A0F" w:rsidRPr="00414A30" w:rsidRDefault="005F1A0F" w:rsidP="00414A30">
            <w:pPr>
              <w:pStyle w:val="TableOutcomesText"/>
              <w:numPr>
                <w:ilvl w:val="1"/>
                <w:numId w:val="202"/>
              </w:numPr>
              <w:tabs>
                <w:tab w:val="clear" w:pos="661"/>
              </w:tabs>
              <w:ind w:left="347"/>
              <w:contextualSpacing/>
              <w:rPr>
                <w:rFonts w:ascii="Montserrat" w:hAnsi="Montserrat"/>
                <w:szCs w:val="18"/>
              </w:rPr>
            </w:pPr>
            <w:r w:rsidRPr="00414A30">
              <w:rPr>
                <w:rFonts w:ascii="Montserrat" w:hAnsi="Montserrat"/>
                <w:szCs w:val="18"/>
              </w:rPr>
              <w:t>Urinary bacterial + white blood cell count combination (p&lt;0.27).</w:t>
            </w:r>
          </w:p>
        </w:tc>
      </w:tr>
      <w:tr w:rsidR="005F1A0F" w:rsidRPr="00414A30" w14:paraId="56F663D5" w14:textId="77777777" w:rsidTr="00A67BE2">
        <w:tc>
          <w:tcPr>
            <w:tcW w:w="2204" w:type="dxa"/>
            <w:tcBorders>
              <w:top w:val="single" w:sz="4" w:space="0" w:color="auto"/>
              <w:left w:val="single" w:sz="4" w:space="0" w:color="auto"/>
              <w:bottom w:val="single" w:sz="4" w:space="0" w:color="auto"/>
              <w:right w:val="single" w:sz="4" w:space="0" w:color="auto"/>
            </w:tcBorders>
            <w:vAlign w:val="center"/>
          </w:tcPr>
          <w:p w14:paraId="4B982A63" w14:textId="77777777" w:rsidR="005F1A0F" w:rsidRPr="00414A30" w:rsidRDefault="005F1A0F" w:rsidP="00414A30">
            <w:pPr>
              <w:pStyle w:val="TableText"/>
              <w:spacing w:after="0"/>
              <w:contextualSpacing/>
              <w:jc w:val="center"/>
              <w:rPr>
                <w:rFonts w:ascii="Montserrat" w:hAnsi="Montserrat"/>
                <w:szCs w:val="18"/>
                <w:lang w:val="fr-FR"/>
              </w:rPr>
            </w:pPr>
            <w:r w:rsidRPr="00414A30">
              <w:rPr>
                <w:rFonts w:ascii="Montserrat" w:hAnsi="Montserrat"/>
                <w:szCs w:val="18"/>
                <w:lang w:val="fr-FR"/>
              </w:rPr>
              <w:t>Waites et al. 2004</w:t>
            </w:r>
          </w:p>
          <w:p w14:paraId="279F019E" w14:textId="77777777" w:rsidR="005F1A0F" w:rsidRPr="00414A30" w:rsidRDefault="005F1A0F" w:rsidP="00414A30">
            <w:pPr>
              <w:pStyle w:val="TableText"/>
              <w:spacing w:after="0"/>
              <w:contextualSpacing/>
              <w:jc w:val="center"/>
              <w:rPr>
                <w:rFonts w:ascii="Montserrat" w:hAnsi="Montserrat"/>
                <w:szCs w:val="18"/>
                <w:lang w:val="fr-FR"/>
              </w:rPr>
            </w:pPr>
            <w:r w:rsidRPr="00414A30">
              <w:rPr>
                <w:rFonts w:ascii="Montserrat" w:hAnsi="Montserrat"/>
                <w:szCs w:val="18"/>
                <w:lang w:val="fr-FR"/>
              </w:rPr>
              <w:t>USA</w:t>
            </w:r>
          </w:p>
          <w:p w14:paraId="1A0DC239" w14:textId="77777777" w:rsidR="005F1A0F" w:rsidRPr="00414A30" w:rsidRDefault="005F1A0F" w:rsidP="00414A30">
            <w:pPr>
              <w:pStyle w:val="TableText"/>
              <w:spacing w:after="0"/>
              <w:contextualSpacing/>
              <w:jc w:val="center"/>
              <w:rPr>
                <w:rFonts w:ascii="Montserrat" w:hAnsi="Montserrat"/>
                <w:szCs w:val="18"/>
                <w:lang w:val="fr-CA"/>
              </w:rPr>
            </w:pPr>
            <w:r w:rsidRPr="00414A30">
              <w:rPr>
                <w:rFonts w:ascii="Montserrat" w:hAnsi="Montserrat"/>
                <w:szCs w:val="18"/>
                <w:lang w:val="fr-CA"/>
              </w:rPr>
              <w:t>RCT</w:t>
            </w:r>
          </w:p>
          <w:p w14:paraId="1CE0C48C" w14:textId="77777777" w:rsidR="005F1A0F" w:rsidRPr="00414A30" w:rsidRDefault="005F1A0F" w:rsidP="00414A30">
            <w:pPr>
              <w:pStyle w:val="TableText"/>
              <w:spacing w:after="0"/>
              <w:contextualSpacing/>
              <w:jc w:val="center"/>
              <w:rPr>
                <w:rFonts w:ascii="Montserrat" w:hAnsi="Montserrat"/>
                <w:szCs w:val="18"/>
                <w:lang w:val="fr-FR"/>
              </w:rPr>
            </w:pPr>
            <w:r w:rsidRPr="00414A30">
              <w:rPr>
                <w:rFonts w:ascii="Montserrat" w:hAnsi="Montserrat"/>
                <w:szCs w:val="18"/>
                <w:lang w:val="fr-FR"/>
              </w:rPr>
              <w:t>PEDro=5</w:t>
            </w:r>
          </w:p>
          <w:p w14:paraId="75E0FF68" w14:textId="77777777" w:rsidR="005F1A0F" w:rsidRPr="00414A30" w:rsidRDefault="005F1A0F" w:rsidP="00414A30">
            <w:pPr>
              <w:pStyle w:val="TableText"/>
              <w:spacing w:after="0"/>
              <w:contextualSpacing/>
              <w:jc w:val="center"/>
              <w:rPr>
                <w:rFonts w:ascii="Montserrat" w:hAnsi="Montserrat"/>
                <w:szCs w:val="18"/>
              </w:rPr>
            </w:pPr>
            <w:proofErr w:type="spellStart"/>
            <w:r w:rsidRPr="00414A30">
              <w:rPr>
                <w:rFonts w:ascii="Montserrat" w:hAnsi="Montserrat"/>
                <w:szCs w:val="18"/>
              </w:rPr>
              <w:t>N</w:t>
            </w:r>
            <w:r w:rsidRPr="00414A30">
              <w:rPr>
                <w:rFonts w:ascii="Montserrat" w:hAnsi="Montserrat"/>
                <w:szCs w:val="18"/>
                <w:vertAlign w:val="subscript"/>
              </w:rPr>
              <w:t>initial</w:t>
            </w:r>
            <w:proofErr w:type="spellEnd"/>
            <w:r w:rsidRPr="00414A30">
              <w:rPr>
                <w:rFonts w:ascii="Montserrat" w:hAnsi="Montserrat"/>
                <w:szCs w:val="18"/>
              </w:rPr>
              <w:t xml:space="preserve">=74; </w:t>
            </w:r>
            <w:proofErr w:type="spellStart"/>
            <w:r w:rsidRPr="00414A30">
              <w:rPr>
                <w:rFonts w:ascii="Montserrat" w:hAnsi="Montserrat"/>
                <w:szCs w:val="18"/>
              </w:rPr>
              <w:t>N</w:t>
            </w:r>
            <w:r w:rsidRPr="00414A30">
              <w:rPr>
                <w:rFonts w:ascii="Montserrat" w:hAnsi="Montserrat"/>
                <w:szCs w:val="18"/>
                <w:vertAlign w:val="subscript"/>
              </w:rPr>
              <w:t>final</w:t>
            </w:r>
            <w:proofErr w:type="spellEnd"/>
            <w:r w:rsidRPr="00414A30">
              <w:rPr>
                <w:rFonts w:ascii="Montserrat" w:hAnsi="Montserrat"/>
                <w:szCs w:val="18"/>
              </w:rPr>
              <w:t>=48</w:t>
            </w:r>
          </w:p>
          <w:p w14:paraId="53B31CBC" w14:textId="77777777" w:rsidR="005F1A0F" w:rsidRPr="00414A30" w:rsidRDefault="005F1A0F" w:rsidP="00414A30">
            <w:pPr>
              <w:rPr>
                <w:rFonts w:ascii="Montserrat" w:hAnsi="Montserrat"/>
                <w:lang w:val="en-GB" w:eastAsia="de-CH"/>
              </w:rPr>
            </w:pPr>
          </w:p>
        </w:tc>
        <w:tc>
          <w:tcPr>
            <w:tcW w:w="3578" w:type="dxa"/>
            <w:tcBorders>
              <w:top w:val="single" w:sz="4" w:space="0" w:color="auto"/>
              <w:left w:val="single" w:sz="4" w:space="0" w:color="auto"/>
              <w:bottom w:val="single" w:sz="4" w:space="0" w:color="auto"/>
              <w:right w:val="single" w:sz="4" w:space="0" w:color="auto"/>
            </w:tcBorders>
          </w:tcPr>
          <w:p w14:paraId="19623E21" w14:textId="77777777" w:rsidR="005F1A0F" w:rsidRPr="00414A30" w:rsidRDefault="005F1A0F" w:rsidP="00414A30">
            <w:pPr>
              <w:pStyle w:val="TableText"/>
              <w:spacing w:after="0"/>
              <w:contextualSpacing/>
              <w:rPr>
                <w:rFonts w:ascii="Montserrat" w:hAnsi="Montserrat"/>
                <w:szCs w:val="18"/>
              </w:rPr>
            </w:pPr>
            <w:r w:rsidRPr="00414A30">
              <w:rPr>
                <w:rFonts w:ascii="Montserrat" w:hAnsi="Montserrat"/>
                <w:b/>
                <w:bCs/>
                <w:szCs w:val="18"/>
              </w:rPr>
              <w:t xml:space="preserve">Population: </w:t>
            </w:r>
            <w:r w:rsidRPr="00414A30">
              <w:rPr>
                <w:rFonts w:ascii="Montserrat" w:hAnsi="Montserrat"/>
                <w:szCs w:val="18"/>
              </w:rPr>
              <w:t xml:space="preserve">SCI with neurogenic bladder: Age range 20-73 </w:t>
            </w:r>
            <w:proofErr w:type="spellStart"/>
            <w:r w:rsidRPr="00414A30">
              <w:rPr>
                <w:rFonts w:ascii="Montserrat" w:hAnsi="Montserrat"/>
                <w:szCs w:val="18"/>
              </w:rPr>
              <w:t>yr</w:t>
            </w:r>
            <w:proofErr w:type="spellEnd"/>
            <w:r w:rsidRPr="00414A30">
              <w:rPr>
                <w:rFonts w:ascii="Montserrat" w:hAnsi="Montserrat"/>
                <w:szCs w:val="18"/>
              </w:rPr>
              <w:t>; Gender: males=42, females=6; Severity of injury: complete=40, incomplete=6; Time post-injury=1-30 yr.</w:t>
            </w:r>
          </w:p>
          <w:p w14:paraId="68F625B1" w14:textId="77777777" w:rsidR="005F1A0F" w:rsidRPr="00414A30" w:rsidRDefault="005F1A0F" w:rsidP="00414A30">
            <w:pPr>
              <w:pStyle w:val="TableText"/>
              <w:spacing w:after="0"/>
              <w:contextualSpacing/>
              <w:rPr>
                <w:rFonts w:ascii="Montserrat" w:hAnsi="Montserrat"/>
                <w:szCs w:val="18"/>
              </w:rPr>
            </w:pPr>
            <w:r w:rsidRPr="00414A30">
              <w:rPr>
                <w:rFonts w:ascii="Montserrat" w:hAnsi="Montserrat"/>
                <w:b/>
                <w:szCs w:val="18"/>
              </w:rPr>
              <w:t>Intervention</w:t>
            </w:r>
            <w:r w:rsidRPr="00414A30">
              <w:rPr>
                <w:rFonts w:ascii="Montserrat" w:hAnsi="Montserrat"/>
                <w:b/>
                <w:bCs/>
                <w:szCs w:val="18"/>
              </w:rPr>
              <w:t>:</w:t>
            </w:r>
            <w:r w:rsidRPr="00414A30">
              <w:rPr>
                <w:rFonts w:ascii="Montserrat" w:hAnsi="Montserrat"/>
                <w:szCs w:val="18"/>
              </w:rPr>
              <w:t xml:space="preserve"> Randomized to cranberry versus placebo capsules. </w:t>
            </w:r>
          </w:p>
          <w:p w14:paraId="4610EFDC" w14:textId="77777777" w:rsidR="005F1A0F" w:rsidRPr="00414A30" w:rsidRDefault="005F1A0F" w:rsidP="00414A30">
            <w:pPr>
              <w:pStyle w:val="TableText"/>
              <w:spacing w:after="0"/>
              <w:contextualSpacing/>
              <w:rPr>
                <w:rFonts w:ascii="Montserrat" w:hAnsi="Montserrat"/>
                <w:szCs w:val="18"/>
              </w:rPr>
            </w:pPr>
            <w:r w:rsidRPr="00414A30">
              <w:rPr>
                <w:rFonts w:ascii="Montserrat" w:hAnsi="Montserrat"/>
                <w:b/>
                <w:bCs/>
                <w:szCs w:val="18"/>
              </w:rPr>
              <w:t>Outcome Measures:</w:t>
            </w:r>
            <w:r w:rsidRPr="00414A30">
              <w:rPr>
                <w:rFonts w:ascii="Montserrat" w:hAnsi="Montserrat"/>
                <w:szCs w:val="18"/>
              </w:rPr>
              <w:t xml:space="preserve"> Bacterial counts and urinalysis.</w:t>
            </w:r>
          </w:p>
        </w:tc>
        <w:tc>
          <w:tcPr>
            <w:tcW w:w="3578" w:type="dxa"/>
            <w:tcBorders>
              <w:top w:val="single" w:sz="4" w:space="0" w:color="auto"/>
              <w:left w:val="single" w:sz="4" w:space="0" w:color="auto"/>
              <w:bottom w:val="single" w:sz="4" w:space="0" w:color="auto"/>
              <w:right w:val="single" w:sz="4" w:space="0" w:color="auto"/>
            </w:tcBorders>
          </w:tcPr>
          <w:p w14:paraId="12CEAEBB" w14:textId="77777777" w:rsidR="005F1A0F" w:rsidRPr="00414A30" w:rsidRDefault="005F1A0F" w:rsidP="00414A30">
            <w:pPr>
              <w:pStyle w:val="TableOutcomesText"/>
              <w:numPr>
                <w:ilvl w:val="0"/>
                <w:numId w:val="194"/>
              </w:numPr>
              <w:ind w:left="288" w:hanging="288"/>
              <w:contextualSpacing/>
              <w:rPr>
                <w:rFonts w:ascii="Montserrat" w:hAnsi="Montserrat"/>
                <w:szCs w:val="18"/>
              </w:rPr>
            </w:pPr>
            <w:r w:rsidRPr="00414A30">
              <w:rPr>
                <w:rFonts w:ascii="Montserrat" w:hAnsi="Montserrat"/>
                <w:szCs w:val="18"/>
              </w:rPr>
              <w:t>No significant differences between groups:</w:t>
            </w:r>
          </w:p>
          <w:p w14:paraId="1E11ED50" w14:textId="77777777" w:rsidR="005F1A0F" w:rsidRPr="00414A30" w:rsidRDefault="005F1A0F" w:rsidP="00414A30">
            <w:pPr>
              <w:pStyle w:val="TableOutcomesText"/>
              <w:numPr>
                <w:ilvl w:val="1"/>
                <w:numId w:val="203"/>
              </w:numPr>
              <w:tabs>
                <w:tab w:val="clear" w:pos="661"/>
              </w:tabs>
              <w:ind w:left="347"/>
              <w:contextualSpacing/>
              <w:rPr>
                <w:rFonts w:ascii="Montserrat" w:hAnsi="Montserrat"/>
                <w:szCs w:val="18"/>
              </w:rPr>
            </w:pPr>
            <w:r w:rsidRPr="00414A30">
              <w:rPr>
                <w:rFonts w:ascii="Montserrat" w:hAnsi="Montserrat"/>
                <w:szCs w:val="18"/>
              </w:rPr>
              <w:t xml:space="preserve">Bacterial colony counts, bladder management method, or within groups over time (p=0.758). </w:t>
            </w:r>
          </w:p>
          <w:p w14:paraId="30C9E470" w14:textId="77777777" w:rsidR="005F1A0F" w:rsidRPr="00414A30" w:rsidRDefault="005F1A0F" w:rsidP="00414A30">
            <w:pPr>
              <w:pStyle w:val="TableOutcomesText"/>
              <w:numPr>
                <w:ilvl w:val="1"/>
                <w:numId w:val="203"/>
              </w:numPr>
              <w:tabs>
                <w:tab w:val="clear" w:pos="661"/>
              </w:tabs>
              <w:ind w:left="347"/>
              <w:contextualSpacing/>
              <w:rPr>
                <w:rFonts w:ascii="Montserrat" w:hAnsi="Montserrat"/>
                <w:szCs w:val="18"/>
              </w:rPr>
            </w:pPr>
            <w:r w:rsidRPr="00414A30">
              <w:rPr>
                <w:rFonts w:ascii="Montserrat" w:hAnsi="Montserrat"/>
                <w:szCs w:val="18"/>
              </w:rPr>
              <w:t>Urinary leukocyte counts /mL urine, bladder management method, or within groups over time (p=0.929).</w:t>
            </w:r>
          </w:p>
          <w:p w14:paraId="4C4D7660" w14:textId="77777777" w:rsidR="005F1A0F" w:rsidRPr="00414A30" w:rsidRDefault="005F1A0F" w:rsidP="00414A30">
            <w:pPr>
              <w:pStyle w:val="TableOutcomesText"/>
              <w:numPr>
                <w:ilvl w:val="1"/>
                <w:numId w:val="203"/>
              </w:numPr>
              <w:tabs>
                <w:tab w:val="clear" w:pos="661"/>
              </w:tabs>
              <w:ind w:left="347"/>
              <w:contextualSpacing/>
              <w:rPr>
                <w:rFonts w:ascii="Montserrat" w:hAnsi="Montserrat"/>
                <w:szCs w:val="18"/>
              </w:rPr>
            </w:pPr>
            <w:r w:rsidRPr="00414A30">
              <w:rPr>
                <w:rFonts w:ascii="Montserrat" w:hAnsi="Montserrat"/>
                <w:szCs w:val="18"/>
              </w:rPr>
              <w:t>pH of urine, or within groups over time (p=0.659).</w:t>
            </w:r>
          </w:p>
          <w:p w14:paraId="52C32AF9" w14:textId="77777777" w:rsidR="005F1A0F" w:rsidRPr="00414A30" w:rsidRDefault="005F1A0F" w:rsidP="00414A30">
            <w:pPr>
              <w:pStyle w:val="TableOutcomesText"/>
              <w:numPr>
                <w:ilvl w:val="1"/>
                <w:numId w:val="203"/>
              </w:numPr>
              <w:tabs>
                <w:tab w:val="clear" w:pos="661"/>
              </w:tabs>
              <w:ind w:left="347"/>
              <w:contextualSpacing/>
              <w:rPr>
                <w:rFonts w:ascii="Montserrat" w:hAnsi="Montserrat"/>
                <w:szCs w:val="18"/>
              </w:rPr>
            </w:pPr>
            <w:r w:rsidRPr="00414A30">
              <w:rPr>
                <w:rFonts w:ascii="Montserrat" w:hAnsi="Montserrat"/>
                <w:szCs w:val="18"/>
              </w:rPr>
              <w:t>For each outcome, no interaction between groups, bladder management method, and time (p&gt;0.05).</w:t>
            </w:r>
          </w:p>
          <w:p w14:paraId="24547417" w14:textId="77777777" w:rsidR="005F1A0F" w:rsidRPr="00414A30" w:rsidRDefault="005F1A0F" w:rsidP="00414A30">
            <w:pPr>
              <w:pStyle w:val="TableOutcomesText"/>
              <w:numPr>
                <w:ilvl w:val="0"/>
                <w:numId w:val="194"/>
              </w:numPr>
              <w:ind w:left="288" w:hanging="288"/>
              <w:contextualSpacing/>
              <w:rPr>
                <w:rFonts w:ascii="Montserrat" w:hAnsi="Montserrat"/>
                <w:szCs w:val="18"/>
              </w:rPr>
            </w:pPr>
            <w:r w:rsidRPr="00414A30">
              <w:rPr>
                <w:rFonts w:ascii="Montserrat" w:hAnsi="Montserrat"/>
                <w:szCs w:val="18"/>
              </w:rPr>
              <w:t>pH higher for external collection versus intermittent catheter (p=0.046) for all time periods for both groups combined.</w:t>
            </w:r>
          </w:p>
        </w:tc>
      </w:tr>
      <w:tr w:rsidR="006C2B58" w:rsidRPr="00414A30" w14:paraId="5CB82E4D" w14:textId="77777777" w:rsidTr="00A67BE2">
        <w:tc>
          <w:tcPr>
            <w:tcW w:w="2204" w:type="dxa"/>
            <w:tcBorders>
              <w:top w:val="single" w:sz="4" w:space="0" w:color="auto"/>
              <w:left w:val="single" w:sz="4" w:space="0" w:color="auto"/>
              <w:bottom w:val="single" w:sz="4" w:space="0" w:color="auto"/>
              <w:right w:val="single" w:sz="4" w:space="0" w:color="auto"/>
            </w:tcBorders>
            <w:vAlign w:val="center"/>
          </w:tcPr>
          <w:p w14:paraId="0E5216EC" w14:textId="77777777" w:rsidR="006C2B58" w:rsidRPr="00414A30" w:rsidRDefault="006C2B58" w:rsidP="00414A30">
            <w:pPr>
              <w:jc w:val="center"/>
              <w:rPr>
                <w:rFonts w:ascii="Montserrat" w:hAnsi="Montserrat"/>
                <w:sz w:val="18"/>
                <w:szCs w:val="18"/>
                <w:lang w:eastAsia="de-CH"/>
              </w:rPr>
            </w:pPr>
            <w:proofErr w:type="spellStart"/>
            <w:r w:rsidRPr="00414A30">
              <w:rPr>
                <w:rFonts w:ascii="Montserrat" w:hAnsi="Montserrat"/>
                <w:sz w:val="18"/>
                <w:szCs w:val="18"/>
                <w:lang w:eastAsia="de-CH"/>
              </w:rPr>
              <w:t>Pannek</w:t>
            </w:r>
            <w:proofErr w:type="spellEnd"/>
            <w:r w:rsidRPr="00414A30">
              <w:rPr>
                <w:rFonts w:ascii="Montserrat" w:hAnsi="Montserrat"/>
                <w:sz w:val="18"/>
                <w:szCs w:val="18"/>
                <w:lang w:eastAsia="de-CH"/>
              </w:rPr>
              <w:t xml:space="preserve"> et al. 2018a</w:t>
            </w:r>
          </w:p>
          <w:p w14:paraId="7E460637" w14:textId="77777777" w:rsidR="006C2B58" w:rsidRPr="00414A30" w:rsidRDefault="006C2B58" w:rsidP="00414A30">
            <w:pPr>
              <w:jc w:val="center"/>
              <w:rPr>
                <w:rFonts w:ascii="Montserrat" w:hAnsi="Montserrat"/>
                <w:sz w:val="18"/>
                <w:szCs w:val="18"/>
                <w:lang w:eastAsia="de-CH"/>
              </w:rPr>
            </w:pPr>
            <w:r w:rsidRPr="00414A30">
              <w:rPr>
                <w:rFonts w:ascii="Montserrat" w:hAnsi="Montserrat"/>
                <w:sz w:val="18"/>
                <w:szCs w:val="18"/>
                <w:lang w:eastAsia="de-CH"/>
              </w:rPr>
              <w:t>Switzerland</w:t>
            </w:r>
          </w:p>
          <w:p w14:paraId="5F696BCE" w14:textId="77777777" w:rsidR="006C2B58" w:rsidRPr="00414A30" w:rsidRDefault="006C2B58" w:rsidP="00414A30">
            <w:pPr>
              <w:jc w:val="center"/>
              <w:rPr>
                <w:rFonts w:ascii="Montserrat" w:hAnsi="Montserrat"/>
                <w:sz w:val="18"/>
                <w:szCs w:val="18"/>
                <w:lang w:eastAsia="de-CH"/>
              </w:rPr>
            </w:pPr>
            <w:r w:rsidRPr="00414A30">
              <w:rPr>
                <w:rFonts w:ascii="Montserrat" w:hAnsi="Montserrat"/>
                <w:sz w:val="18"/>
                <w:szCs w:val="18"/>
                <w:lang w:eastAsia="de-CH"/>
              </w:rPr>
              <w:t>Prospective Controlled Trial</w:t>
            </w:r>
          </w:p>
          <w:p w14:paraId="6A59B98A" w14:textId="77777777" w:rsidR="006C2B58" w:rsidRPr="00414A30" w:rsidRDefault="006C2B58" w:rsidP="00414A30">
            <w:pPr>
              <w:jc w:val="center"/>
              <w:rPr>
                <w:rFonts w:ascii="Montserrat" w:hAnsi="Montserrat"/>
                <w:sz w:val="18"/>
                <w:szCs w:val="18"/>
                <w:lang w:eastAsia="de-CH"/>
              </w:rPr>
            </w:pPr>
            <w:proofErr w:type="spellStart"/>
            <w:r w:rsidRPr="00414A30">
              <w:rPr>
                <w:rFonts w:ascii="Montserrat" w:hAnsi="Montserrat"/>
                <w:sz w:val="18"/>
                <w:szCs w:val="18"/>
                <w:lang w:eastAsia="de-CH"/>
              </w:rPr>
              <w:t>N</w:t>
            </w:r>
            <w:r w:rsidRPr="00414A30">
              <w:rPr>
                <w:rFonts w:ascii="Montserrat" w:hAnsi="Montserrat"/>
                <w:sz w:val="18"/>
                <w:szCs w:val="18"/>
                <w:vertAlign w:val="subscript"/>
                <w:lang w:eastAsia="de-CH"/>
              </w:rPr>
              <w:t>Initial</w:t>
            </w:r>
            <w:proofErr w:type="spellEnd"/>
            <w:r w:rsidRPr="00414A30">
              <w:rPr>
                <w:rFonts w:ascii="Montserrat" w:hAnsi="Montserrat"/>
                <w:sz w:val="18"/>
                <w:szCs w:val="18"/>
                <w:lang w:eastAsia="de-CH"/>
              </w:rPr>
              <w:t>=46</w:t>
            </w:r>
          </w:p>
          <w:p w14:paraId="0F2FDF11" w14:textId="77777777" w:rsidR="006C2B58" w:rsidRPr="00414A30" w:rsidRDefault="006C2B58" w:rsidP="00414A30">
            <w:pPr>
              <w:jc w:val="center"/>
              <w:rPr>
                <w:rFonts w:ascii="Montserrat" w:hAnsi="Montserrat"/>
                <w:sz w:val="18"/>
                <w:szCs w:val="18"/>
                <w:lang w:eastAsia="de-CH"/>
              </w:rPr>
            </w:pPr>
            <w:proofErr w:type="spellStart"/>
            <w:r w:rsidRPr="00414A30">
              <w:rPr>
                <w:rFonts w:ascii="Montserrat" w:hAnsi="Montserrat"/>
                <w:sz w:val="18"/>
                <w:szCs w:val="18"/>
                <w:lang w:eastAsia="de-CH"/>
              </w:rPr>
              <w:t>N</w:t>
            </w:r>
            <w:r w:rsidRPr="00414A30">
              <w:rPr>
                <w:rFonts w:ascii="Montserrat" w:hAnsi="Montserrat"/>
                <w:sz w:val="18"/>
                <w:szCs w:val="18"/>
                <w:vertAlign w:val="subscript"/>
                <w:lang w:eastAsia="de-CH"/>
              </w:rPr>
              <w:t>Final</w:t>
            </w:r>
            <w:proofErr w:type="spellEnd"/>
            <w:r w:rsidRPr="00414A30">
              <w:rPr>
                <w:rFonts w:ascii="Montserrat" w:hAnsi="Montserrat"/>
                <w:sz w:val="18"/>
                <w:szCs w:val="18"/>
                <w:lang w:eastAsia="de-CH"/>
              </w:rPr>
              <w:t>=35</w:t>
            </w:r>
          </w:p>
          <w:p w14:paraId="54DDF124" w14:textId="77777777" w:rsidR="006C2B58" w:rsidRPr="00414A30" w:rsidRDefault="006C2B58" w:rsidP="00414A30">
            <w:pPr>
              <w:pStyle w:val="TableText"/>
              <w:spacing w:after="0"/>
              <w:contextualSpacing/>
              <w:jc w:val="center"/>
              <w:rPr>
                <w:rFonts w:ascii="Montserrat" w:hAnsi="Montserrat"/>
                <w:szCs w:val="18"/>
                <w:lang w:val="fr-CA"/>
              </w:rPr>
            </w:pPr>
          </w:p>
        </w:tc>
        <w:tc>
          <w:tcPr>
            <w:tcW w:w="3578" w:type="dxa"/>
            <w:tcBorders>
              <w:top w:val="single" w:sz="4" w:space="0" w:color="auto"/>
              <w:left w:val="single" w:sz="4" w:space="0" w:color="auto"/>
              <w:bottom w:val="single" w:sz="4" w:space="0" w:color="auto"/>
              <w:right w:val="single" w:sz="4" w:space="0" w:color="auto"/>
            </w:tcBorders>
          </w:tcPr>
          <w:p w14:paraId="593B8768" w14:textId="77777777" w:rsidR="006C2B58" w:rsidRPr="00414A30" w:rsidRDefault="006C2B58" w:rsidP="00414A30">
            <w:pPr>
              <w:pStyle w:val="TableText"/>
              <w:spacing w:after="0"/>
              <w:ind w:right="72"/>
              <w:contextualSpacing/>
              <w:rPr>
                <w:rFonts w:ascii="Montserrat" w:hAnsi="Montserrat"/>
                <w:bCs/>
                <w:szCs w:val="18"/>
                <w:lang w:val="en-CA"/>
              </w:rPr>
            </w:pPr>
            <w:r w:rsidRPr="00414A30">
              <w:rPr>
                <w:rFonts w:ascii="Montserrat" w:hAnsi="Montserrat"/>
                <w:b/>
                <w:bCs/>
                <w:szCs w:val="18"/>
                <w:lang w:val="en-CA"/>
              </w:rPr>
              <w:t xml:space="preserve">Population: </w:t>
            </w:r>
            <w:r w:rsidRPr="00414A30">
              <w:rPr>
                <w:rFonts w:ascii="Montserrat" w:hAnsi="Montserrat"/>
                <w:bCs/>
                <w:szCs w:val="18"/>
                <w:lang w:val="en-CA"/>
              </w:rPr>
              <w:t>Homeopathy (HT): Median age=23.9yr (3.6 – 49.9); Gender: males=16, females=9; Etiology: SCI=25; Median time since injury=13.8yr (1.4 - 45.0).</w:t>
            </w:r>
          </w:p>
          <w:p w14:paraId="5BC67A2B" w14:textId="77777777" w:rsidR="006C2B58" w:rsidRPr="00414A30" w:rsidRDefault="006C2B58" w:rsidP="00414A30">
            <w:pPr>
              <w:pStyle w:val="TableText"/>
              <w:spacing w:after="0"/>
              <w:ind w:right="72"/>
              <w:contextualSpacing/>
              <w:rPr>
                <w:rFonts w:ascii="Montserrat" w:hAnsi="Montserrat"/>
                <w:szCs w:val="18"/>
                <w:lang w:val="en-CA"/>
              </w:rPr>
            </w:pPr>
            <w:r w:rsidRPr="00414A30">
              <w:rPr>
                <w:rFonts w:ascii="Montserrat" w:hAnsi="Montserrat"/>
                <w:szCs w:val="18"/>
                <w:lang w:val="en-CA"/>
              </w:rPr>
              <w:t xml:space="preserve">Control (CG): Median age=47yr (37 – 73); Gender: males=7, females=3; Etiology: SCI=10; Median time since injury=22.0±13.9yr. </w:t>
            </w:r>
          </w:p>
          <w:p w14:paraId="6849B835" w14:textId="77777777" w:rsidR="006C2B58" w:rsidRPr="00414A30" w:rsidRDefault="006C2B58" w:rsidP="00414A30">
            <w:pPr>
              <w:pStyle w:val="TableText"/>
              <w:spacing w:after="0"/>
              <w:ind w:right="72"/>
              <w:contextualSpacing/>
              <w:rPr>
                <w:rFonts w:ascii="Montserrat" w:hAnsi="Montserrat"/>
                <w:szCs w:val="18"/>
                <w:lang w:val="en-CA"/>
              </w:rPr>
            </w:pPr>
            <w:r w:rsidRPr="00414A30">
              <w:rPr>
                <w:rFonts w:ascii="Montserrat" w:hAnsi="Montserrat"/>
                <w:b/>
                <w:szCs w:val="18"/>
                <w:lang w:val="en-CA"/>
              </w:rPr>
              <w:t>Intervention</w:t>
            </w:r>
            <w:r w:rsidRPr="00414A30">
              <w:rPr>
                <w:rFonts w:ascii="Montserrat" w:hAnsi="Montserrat"/>
                <w:b/>
                <w:bCs/>
                <w:szCs w:val="18"/>
                <w:lang w:val="en-CA"/>
              </w:rPr>
              <w:t xml:space="preserve">: </w:t>
            </w:r>
            <w:r w:rsidRPr="00414A30">
              <w:rPr>
                <w:rFonts w:ascii="Montserrat" w:hAnsi="Montserrat"/>
                <w:bCs/>
                <w:szCs w:val="18"/>
                <w:lang w:val="en-CA"/>
              </w:rPr>
              <w:t xml:space="preserve">Participants were allocated to either HT or CG. CG consisted of the standard of practice at the authors’ institution which consisted of urine </w:t>
            </w:r>
            <w:r w:rsidRPr="00414A30">
              <w:rPr>
                <w:rFonts w:ascii="Montserrat" w:hAnsi="Montserrat"/>
                <w:bCs/>
                <w:szCs w:val="18"/>
                <w:lang w:val="en-CA"/>
              </w:rPr>
              <w:lastRenderedPageBreak/>
              <w:t xml:space="preserve">acidification with either L-methionine, 3x500 mg, or one teaspoon of cider vinegar in 1 glass of water with cranberry extracts 3x daily. Participants in the HT group received one of 6 different homeopathic remedies; </w:t>
            </w:r>
            <w:proofErr w:type="spellStart"/>
            <w:r w:rsidRPr="00414A30">
              <w:rPr>
                <w:rFonts w:ascii="Montserrat" w:hAnsi="Montserrat"/>
                <w:bCs/>
                <w:szCs w:val="18"/>
                <w:lang w:val="en-CA"/>
              </w:rPr>
              <w:t>Staphysagria</w:t>
            </w:r>
            <w:proofErr w:type="spellEnd"/>
            <w:r w:rsidRPr="00414A30">
              <w:rPr>
                <w:rFonts w:ascii="Montserrat" w:hAnsi="Montserrat"/>
                <w:bCs/>
                <w:szCs w:val="18"/>
                <w:lang w:val="en-CA"/>
              </w:rPr>
              <w:t xml:space="preserve">, </w:t>
            </w:r>
            <w:proofErr w:type="spellStart"/>
            <w:r w:rsidRPr="00414A30">
              <w:rPr>
                <w:rFonts w:ascii="Montserrat" w:hAnsi="Montserrat"/>
                <w:bCs/>
                <w:szCs w:val="18"/>
                <w:lang w:val="en-CA"/>
              </w:rPr>
              <w:t>Nux</w:t>
            </w:r>
            <w:proofErr w:type="spellEnd"/>
            <w:r w:rsidRPr="00414A30">
              <w:rPr>
                <w:rFonts w:ascii="Montserrat" w:hAnsi="Montserrat"/>
                <w:bCs/>
                <w:szCs w:val="18"/>
                <w:lang w:val="en-CA"/>
              </w:rPr>
              <w:t xml:space="preserve">-vomica, Lycopodium </w:t>
            </w:r>
            <w:proofErr w:type="spellStart"/>
            <w:r w:rsidRPr="00414A30">
              <w:rPr>
                <w:rFonts w:ascii="Montserrat" w:hAnsi="Montserrat"/>
                <w:bCs/>
                <w:szCs w:val="18"/>
                <w:lang w:val="en-CA"/>
              </w:rPr>
              <w:t>clavatum</w:t>
            </w:r>
            <w:proofErr w:type="spellEnd"/>
            <w:r w:rsidRPr="00414A30">
              <w:rPr>
                <w:rFonts w:ascii="Montserrat" w:hAnsi="Montserrat"/>
                <w:bCs/>
                <w:szCs w:val="18"/>
                <w:lang w:val="en-CA"/>
              </w:rPr>
              <w:t xml:space="preserve">, Hypericum, </w:t>
            </w:r>
            <w:proofErr w:type="spellStart"/>
            <w:r w:rsidRPr="00414A30">
              <w:rPr>
                <w:rFonts w:ascii="Montserrat" w:hAnsi="Montserrat"/>
                <w:bCs/>
                <w:szCs w:val="18"/>
                <w:lang w:val="en-CA"/>
              </w:rPr>
              <w:t>Sulpher</w:t>
            </w:r>
            <w:proofErr w:type="spellEnd"/>
            <w:r w:rsidRPr="00414A30">
              <w:rPr>
                <w:rFonts w:ascii="Montserrat" w:hAnsi="Montserrat"/>
                <w:bCs/>
                <w:szCs w:val="18"/>
                <w:lang w:val="en-CA"/>
              </w:rPr>
              <w:t xml:space="preserve">, and </w:t>
            </w:r>
            <w:proofErr w:type="spellStart"/>
            <w:r w:rsidRPr="00414A30">
              <w:rPr>
                <w:rFonts w:ascii="Montserrat" w:hAnsi="Montserrat"/>
                <w:bCs/>
                <w:szCs w:val="18"/>
                <w:lang w:val="en-CA"/>
              </w:rPr>
              <w:t>Acidum</w:t>
            </w:r>
            <w:proofErr w:type="spellEnd"/>
            <w:r w:rsidRPr="00414A30">
              <w:rPr>
                <w:rFonts w:ascii="Montserrat" w:hAnsi="Montserrat"/>
                <w:bCs/>
                <w:szCs w:val="18"/>
                <w:lang w:val="en-CA"/>
              </w:rPr>
              <w:t xml:space="preserve"> </w:t>
            </w:r>
            <w:proofErr w:type="spellStart"/>
            <w:r w:rsidRPr="00414A30">
              <w:rPr>
                <w:rFonts w:ascii="Montserrat" w:hAnsi="Montserrat"/>
                <w:bCs/>
                <w:szCs w:val="18"/>
                <w:lang w:val="en-CA"/>
              </w:rPr>
              <w:t>nitricum</w:t>
            </w:r>
            <w:proofErr w:type="spellEnd"/>
            <w:r w:rsidRPr="00414A30">
              <w:rPr>
                <w:rFonts w:ascii="Montserrat" w:hAnsi="Montserrat"/>
                <w:bCs/>
                <w:szCs w:val="18"/>
                <w:lang w:val="en-CA"/>
              </w:rPr>
              <w:t>. Outcomes measures were assessed at baseline and 1x/</w:t>
            </w:r>
            <w:proofErr w:type="spellStart"/>
            <w:r w:rsidRPr="00414A30">
              <w:rPr>
                <w:rFonts w:ascii="Montserrat" w:hAnsi="Montserrat"/>
                <w:bCs/>
                <w:szCs w:val="18"/>
                <w:lang w:val="en-CA"/>
              </w:rPr>
              <w:t>mo</w:t>
            </w:r>
            <w:proofErr w:type="spellEnd"/>
            <w:r w:rsidRPr="00414A30">
              <w:rPr>
                <w:rFonts w:ascii="Montserrat" w:hAnsi="Montserrat"/>
                <w:bCs/>
                <w:szCs w:val="18"/>
                <w:lang w:val="en-CA"/>
              </w:rPr>
              <w:t xml:space="preserve">, for 4 yr. </w:t>
            </w:r>
          </w:p>
          <w:p w14:paraId="6178DFD9" w14:textId="6F2CBB5E" w:rsidR="006C2B58" w:rsidRPr="00414A30" w:rsidRDefault="006C2B58" w:rsidP="00414A30">
            <w:pPr>
              <w:pStyle w:val="TableText"/>
              <w:spacing w:after="0"/>
              <w:contextualSpacing/>
              <w:rPr>
                <w:rFonts w:ascii="Montserrat" w:hAnsi="Montserrat"/>
                <w:b/>
                <w:bCs/>
                <w:szCs w:val="18"/>
              </w:rPr>
            </w:pPr>
            <w:r w:rsidRPr="00414A30">
              <w:rPr>
                <w:rFonts w:ascii="Montserrat" w:hAnsi="Montserrat"/>
                <w:b/>
                <w:bCs/>
                <w:szCs w:val="18"/>
                <w:lang w:val="en-CA"/>
              </w:rPr>
              <w:t xml:space="preserve">Outcome Measures: </w:t>
            </w:r>
            <w:r w:rsidRPr="00414A30">
              <w:rPr>
                <w:rFonts w:ascii="Montserrat" w:hAnsi="Montserrat"/>
                <w:bCs/>
                <w:szCs w:val="18"/>
                <w:lang w:val="en-CA"/>
              </w:rPr>
              <w:t>UTIs per yr.</w:t>
            </w:r>
          </w:p>
        </w:tc>
        <w:tc>
          <w:tcPr>
            <w:tcW w:w="3578" w:type="dxa"/>
            <w:tcBorders>
              <w:top w:val="single" w:sz="4" w:space="0" w:color="auto"/>
              <w:left w:val="single" w:sz="4" w:space="0" w:color="auto"/>
              <w:bottom w:val="single" w:sz="4" w:space="0" w:color="auto"/>
              <w:right w:val="single" w:sz="4" w:space="0" w:color="auto"/>
            </w:tcBorders>
          </w:tcPr>
          <w:p w14:paraId="2BC9E051" w14:textId="77777777" w:rsidR="006C2B58" w:rsidRPr="00414A30" w:rsidRDefault="006C2B58" w:rsidP="00414A30">
            <w:pPr>
              <w:pStyle w:val="TableOutcomesText"/>
              <w:numPr>
                <w:ilvl w:val="0"/>
                <w:numId w:val="361"/>
              </w:numPr>
              <w:ind w:right="72"/>
              <w:contextualSpacing/>
              <w:rPr>
                <w:rFonts w:ascii="Montserrat" w:hAnsi="Montserrat"/>
                <w:szCs w:val="18"/>
                <w:lang w:val="en-CA"/>
              </w:rPr>
            </w:pPr>
            <w:r w:rsidRPr="00414A30">
              <w:rPr>
                <w:rFonts w:ascii="Montserrat" w:hAnsi="Montserrat"/>
                <w:szCs w:val="18"/>
                <w:lang w:val="en-CA"/>
              </w:rPr>
              <w:lastRenderedPageBreak/>
              <w:t>HT was more effective for prophylaxis of UTI compared to CG (p&lt;0.001).</w:t>
            </w:r>
          </w:p>
          <w:p w14:paraId="2AC5DA02" w14:textId="77777777" w:rsidR="006C2B58" w:rsidRPr="00414A30" w:rsidRDefault="006C2B58" w:rsidP="00414A30">
            <w:pPr>
              <w:pStyle w:val="TableOutcomesText"/>
              <w:numPr>
                <w:ilvl w:val="0"/>
                <w:numId w:val="361"/>
              </w:numPr>
              <w:ind w:right="72"/>
              <w:contextualSpacing/>
              <w:rPr>
                <w:rFonts w:ascii="Montserrat" w:hAnsi="Montserrat"/>
                <w:szCs w:val="18"/>
                <w:lang w:val="en-CA"/>
              </w:rPr>
            </w:pPr>
            <w:r w:rsidRPr="00414A30">
              <w:rPr>
                <w:rFonts w:ascii="Montserrat" w:hAnsi="Montserrat"/>
                <w:szCs w:val="18"/>
                <w:lang w:val="en-CA"/>
              </w:rPr>
              <w:t>HT showed a significant decrease in the number of UTIs per year at the end of the study compared to the pre-study rate (p&lt;0.001).</w:t>
            </w:r>
          </w:p>
          <w:p w14:paraId="753065A4" w14:textId="621DC2C5" w:rsidR="006C2B58" w:rsidRPr="00414A30" w:rsidRDefault="006C2B58" w:rsidP="00414A30">
            <w:pPr>
              <w:pStyle w:val="TableOutcomesText"/>
              <w:numPr>
                <w:ilvl w:val="0"/>
                <w:numId w:val="361"/>
              </w:numPr>
              <w:ind w:right="72"/>
              <w:contextualSpacing/>
              <w:rPr>
                <w:rFonts w:ascii="Montserrat" w:hAnsi="Montserrat"/>
                <w:szCs w:val="18"/>
                <w:lang w:val="en-CA"/>
              </w:rPr>
            </w:pPr>
            <w:r w:rsidRPr="00414A30">
              <w:rPr>
                <w:rFonts w:ascii="Montserrat" w:hAnsi="Montserrat"/>
                <w:szCs w:val="18"/>
                <w:lang w:val="en-CA"/>
              </w:rPr>
              <w:t>There was no significant difference in UTI rate when comparing pre- and post-study for the CG (p&gt;0.05).</w:t>
            </w:r>
          </w:p>
        </w:tc>
      </w:tr>
      <w:tr w:rsidR="006C2B58" w:rsidRPr="00414A30" w14:paraId="68AE29B8" w14:textId="77777777" w:rsidTr="00A67BE2">
        <w:tc>
          <w:tcPr>
            <w:tcW w:w="2204" w:type="dxa"/>
            <w:tcBorders>
              <w:top w:val="single" w:sz="4" w:space="0" w:color="auto"/>
              <w:left w:val="single" w:sz="4" w:space="0" w:color="auto"/>
              <w:bottom w:val="single" w:sz="4" w:space="0" w:color="auto"/>
              <w:right w:val="single" w:sz="4" w:space="0" w:color="auto"/>
            </w:tcBorders>
            <w:vAlign w:val="center"/>
          </w:tcPr>
          <w:p w14:paraId="4F5A3756" w14:textId="77777777" w:rsidR="006C2B58" w:rsidRPr="00414A30" w:rsidRDefault="006C2B58" w:rsidP="00414A30">
            <w:pPr>
              <w:jc w:val="center"/>
              <w:rPr>
                <w:rFonts w:ascii="Montserrat" w:hAnsi="Montserrat"/>
                <w:sz w:val="18"/>
                <w:szCs w:val="18"/>
                <w:lang w:eastAsia="de-CH"/>
              </w:rPr>
            </w:pPr>
            <w:proofErr w:type="spellStart"/>
            <w:r w:rsidRPr="00414A30">
              <w:rPr>
                <w:rFonts w:ascii="Montserrat" w:hAnsi="Montserrat"/>
                <w:sz w:val="18"/>
                <w:szCs w:val="18"/>
                <w:lang w:eastAsia="de-CH"/>
              </w:rPr>
              <w:t>Pannek</w:t>
            </w:r>
            <w:proofErr w:type="spellEnd"/>
            <w:r w:rsidRPr="00414A30">
              <w:rPr>
                <w:rFonts w:ascii="Montserrat" w:hAnsi="Montserrat"/>
                <w:sz w:val="18"/>
                <w:szCs w:val="18"/>
                <w:lang w:eastAsia="de-CH"/>
              </w:rPr>
              <w:t xml:space="preserve"> et al. 2018b</w:t>
            </w:r>
          </w:p>
          <w:p w14:paraId="5309C80A" w14:textId="77777777" w:rsidR="006C2B58" w:rsidRPr="00414A30" w:rsidRDefault="006C2B58" w:rsidP="00414A30">
            <w:pPr>
              <w:jc w:val="center"/>
              <w:rPr>
                <w:rFonts w:ascii="Montserrat" w:hAnsi="Montserrat"/>
                <w:sz w:val="18"/>
                <w:szCs w:val="18"/>
                <w:lang w:eastAsia="de-CH"/>
              </w:rPr>
            </w:pPr>
            <w:r w:rsidRPr="00414A30">
              <w:rPr>
                <w:rFonts w:ascii="Montserrat" w:hAnsi="Montserrat"/>
                <w:sz w:val="18"/>
                <w:szCs w:val="18"/>
                <w:lang w:eastAsia="de-CH"/>
              </w:rPr>
              <w:t>Switzerland</w:t>
            </w:r>
          </w:p>
          <w:p w14:paraId="394C13C1" w14:textId="77777777" w:rsidR="006C2B58" w:rsidRPr="00414A30" w:rsidRDefault="006C2B58" w:rsidP="00414A30">
            <w:pPr>
              <w:jc w:val="center"/>
              <w:rPr>
                <w:rFonts w:ascii="Montserrat" w:hAnsi="Montserrat"/>
                <w:sz w:val="18"/>
                <w:szCs w:val="18"/>
                <w:lang w:eastAsia="de-CH"/>
              </w:rPr>
            </w:pPr>
            <w:r w:rsidRPr="00414A30">
              <w:rPr>
                <w:rFonts w:ascii="Montserrat" w:hAnsi="Montserrat"/>
                <w:sz w:val="18"/>
                <w:szCs w:val="18"/>
                <w:lang w:eastAsia="de-CH"/>
              </w:rPr>
              <w:t>Prospective Controlled Trial</w:t>
            </w:r>
          </w:p>
          <w:p w14:paraId="369EB113" w14:textId="77777777" w:rsidR="006C2B58" w:rsidRPr="00414A30" w:rsidRDefault="006C2B58" w:rsidP="00414A30">
            <w:pPr>
              <w:jc w:val="center"/>
              <w:rPr>
                <w:rFonts w:ascii="Montserrat" w:hAnsi="Montserrat"/>
                <w:sz w:val="18"/>
                <w:szCs w:val="18"/>
                <w:lang w:eastAsia="de-CH"/>
              </w:rPr>
            </w:pPr>
            <w:proofErr w:type="spellStart"/>
            <w:r w:rsidRPr="00414A30">
              <w:rPr>
                <w:rFonts w:ascii="Montserrat" w:hAnsi="Montserrat"/>
                <w:sz w:val="18"/>
                <w:szCs w:val="18"/>
                <w:lang w:eastAsia="de-CH"/>
              </w:rPr>
              <w:t>N</w:t>
            </w:r>
            <w:r w:rsidRPr="00414A30">
              <w:rPr>
                <w:rFonts w:ascii="Montserrat" w:hAnsi="Montserrat"/>
                <w:sz w:val="18"/>
                <w:szCs w:val="18"/>
                <w:vertAlign w:val="subscript"/>
                <w:lang w:eastAsia="de-CH"/>
              </w:rPr>
              <w:t>Initial</w:t>
            </w:r>
            <w:proofErr w:type="spellEnd"/>
            <w:r w:rsidRPr="00414A30">
              <w:rPr>
                <w:rFonts w:ascii="Montserrat" w:hAnsi="Montserrat"/>
                <w:sz w:val="18"/>
                <w:szCs w:val="18"/>
                <w:lang w:eastAsia="de-CH"/>
              </w:rPr>
              <w:t>=46</w:t>
            </w:r>
          </w:p>
          <w:p w14:paraId="00FBF734" w14:textId="77777777" w:rsidR="006C2B58" w:rsidRPr="00414A30" w:rsidRDefault="006C2B58" w:rsidP="00414A30">
            <w:pPr>
              <w:jc w:val="center"/>
              <w:rPr>
                <w:rFonts w:ascii="Montserrat" w:hAnsi="Montserrat"/>
                <w:sz w:val="18"/>
                <w:szCs w:val="18"/>
                <w:lang w:eastAsia="de-CH"/>
              </w:rPr>
            </w:pPr>
            <w:proofErr w:type="spellStart"/>
            <w:r w:rsidRPr="00414A30">
              <w:rPr>
                <w:rFonts w:ascii="Montserrat" w:hAnsi="Montserrat"/>
                <w:sz w:val="18"/>
                <w:szCs w:val="18"/>
                <w:lang w:eastAsia="de-CH"/>
              </w:rPr>
              <w:t>N</w:t>
            </w:r>
            <w:r w:rsidRPr="00414A30">
              <w:rPr>
                <w:rFonts w:ascii="Montserrat" w:hAnsi="Montserrat"/>
                <w:sz w:val="18"/>
                <w:szCs w:val="18"/>
                <w:vertAlign w:val="subscript"/>
                <w:lang w:eastAsia="de-CH"/>
              </w:rPr>
              <w:t>Final</w:t>
            </w:r>
            <w:proofErr w:type="spellEnd"/>
            <w:r w:rsidRPr="00414A30">
              <w:rPr>
                <w:rFonts w:ascii="Montserrat" w:hAnsi="Montserrat"/>
                <w:sz w:val="18"/>
                <w:szCs w:val="18"/>
                <w:lang w:eastAsia="de-CH"/>
              </w:rPr>
              <w:t>=35</w:t>
            </w:r>
          </w:p>
          <w:p w14:paraId="3524067A" w14:textId="77777777" w:rsidR="006C2B58" w:rsidRPr="00414A30" w:rsidRDefault="006C2B58" w:rsidP="00414A30">
            <w:pPr>
              <w:pStyle w:val="TableText"/>
              <w:spacing w:after="0"/>
              <w:contextualSpacing/>
              <w:jc w:val="center"/>
              <w:rPr>
                <w:rFonts w:ascii="Montserrat" w:hAnsi="Montserrat"/>
                <w:szCs w:val="18"/>
                <w:lang w:val="fr-CA"/>
              </w:rPr>
            </w:pPr>
          </w:p>
        </w:tc>
        <w:tc>
          <w:tcPr>
            <w:tcW w:w="3578" w:type="dxa"/>
            <w:tcBorders>
              <w:top w:val="single" w:sz="4" w:space="0" w:color="auto"/>
              <w:left w:val="single" w:sz="4" w:space="0" w:color="auto"/>
              <w:bottom w:val="single" w:sz="4" w:space="0" w:color="auto"/>
              <w:right w:val="single" w:sz="4" w:space="0" w:color="auto"/>
            </w:tcBorders>
          </w:tcPr>
          <w:p w14:paraId="7D453D0B" w14:textId="77777777" w:rsidR="006C2B58" w:rsidRPr="00414A30" w:rsidRDefault="006C2B58" w:rsidP="00414A30">
            <w:pPr>
              <w:pStyle w:val="TableText"/>
              <w:spacing w:after="0"/>
              <w:ind w:right="72"/>
              <w:contextualSpacing/>
              <w:rPr>
                <w:rFonts w:ascii="Montserrat" w:hAnsi="Montserrat"/>
                <w:bCs/>
                <w:szCs w:val="18"/>
                <w:lang w:val="en-CA"/>
              </w:rPr>
            </w:pPr>
            <w:r w:rsidRPr="00414A30">
              <w:rPr>
                <w:rFonts w:ascii="Montserrat" w:hAnsi="Montserrat"/>
                <w:b/>
                <w:bCs/>
                <w:szCs w:val="18"/>
                <w:lang w:val="en-CA"/>
              </w:rPr>
              <w:t xml:space="preserve">Population: </w:t>
            </w:r>
            <w:r w:rsidRPr="00414A30">
              <w:rPr>
                <w:rFonts w:ascii="Montserrat" w:hAnsi="Montserrat"/>
                <w:bCs/>
                <w:szCs w:val="18"/>
                <w:lang w:val="en-CA"/>
              </w:rPr>
              <w:t xml:space="preserve"> Homeopathy (HT): Median age=23.9yr (3.6 – 49.9); Gender: males=16, females=9; Etiology: SCI=25; Median time since injury=13.8yr (1.4 - 45.0).</w:t>
            </w:r>
          </w:p>
          <w:p w14:paraId="6443D1F8" w14:textId="77777777" w:rsidR="006C2B58" w:rsidRPr="00414A30" w:rsidRDefault="006C2B58" w:rsidP="00414A30">
            <w:pPr>
              <w:pStyle w:val="TableText"/>
              <w:spacing w:after="0"/>
              <w:ind w:right="72"/>
              <w:contextualSpacing/>
              <w:rPr>
                <w:rFonts w:ascii="Montserrat" w:hAnsi="Montserrat"/>
                <w:szCs w:val="18"/>
                <w:lang w:val="en-CA"/>
              </w:rPr>
            </w:pPr>
            <w:r w:rsidRPr="00414A30">
              <w:rPr>
                <w:rFonts w:ascii="Montserrat" w:hAnsi="Montserrat"/>
                <w:szCs w:val="18"/>
                <w:lang w:val="en-CA"/>
              </w:rPr>
              <w:t xml:space="preserve">Control (CG): Median age=47yr (37 – 73); Gender: males=7, females=3; Etiology: SCI=10; Median time since injury=22.0±13.9yr. </w:t>
            </w:r>
          </w:p>
          <w:p w14:paraId="18DB046B" w14:textId="77777777" w:rsidR="006C2B58" w:rsidRPr="00414A30" w:rsidRDefault="006C2B58" w:rsidP="00414A30">
            <w:pPr>
              <w:pStyle w:val="TableText"/>
              <w:spacing w:after="0"/>
              <w:ind w:right="72"/>
              <w:contextualSpacing/>
              <w:rPr>
                <w:rFonts w:ascii="Montserrat" w:hAnsi="Montserrat"/>
                <w:bCs/>
                <w:szCs w:val="18"/>
                <w:lang w:val="en-CA"/>
              </w:rPr>
            </w:pPr>
            <w:r w:rsidRPr="00414A30">
              <w:rPr>
                <w:rFonts w:ascii="Montserrat" w:hAnsi="Montserrat"/>
                <w:b/>
                <w:szCs w:val="18"/>
                <w:lang w:val="en-CA"/>
              </w:rPr>
              <w:t>Intervention</w:t>
            </w:r>
            <w:r w:rsidRPr="00414A30">
              <w:rPr>
                <w:rFonts w:ascii="Montserrat" w:hAnsi="Montserrat"/>
                <w:b/>
                <w:bCs/>
                <w:szCs w:val="18"/>
                <w:lang w:val="en-CA"/>
              </w:rPr>
              <w:t xml:space="preserve">: </w:t>
            </w:r>
            <w:r w:rsidRPr="00414A30">
              <w:rPr>
                <w:rFonts w:ascii="Montserrat" w:hAnsi="Montserrat"/>
                <w:bCs/>
                <w:i/>
                <w:szCs w:val="18"/>
                <w:lang w:val="en-CA"/>
              </w:rPr>
              <w:t xml:space="preserve">Sub-analysis of </w:t>
            </w:r>
            <w:proofErr w:type="spellStart"/>
            <w:r w:rsidRPr="00414A30">
              <w:rPr>
                <w:rFonts w:ascii="Montserrat" w:hAnsi="Montserrat"/>
                <w:bCs/>
                <w:i/>
                <w:szCs w:val="18"/>
                <w:lang w:val="en-CA"/>
              </w:rPr>
              <w:t>Pannek</w:t>
            </w:r>
            <w:proofErr w:type="spellEnd"/>
            <w:r w:rsidRPr="00414A30">
              <w:rPr>
                <w:rFonts w:ascii="Montserrat" w:hAnsi="Montserrat"/>
                <w:bCs/>
                <w:i/>
                <w:szCs w:val="18"/>
                <w:lang w:val="en-CA"/>
              </w:rPr>
              <w:t xml:space="preserve"> et al. 2018a.</w:t>
            </w:r>
            <w:r w:rsidRPr="00414A30">
              <w:rPr>
                <w:rFonts w:ascii="Montserrat" w:hAnsi="Montserrat"/>
                <w:bCs/>
                <w:szCs w:val="18"/>
                <w:lang w:val="en-CA"/>
              </w:rPr>
              <w:t xml:space="preserve"> Data was organized relative to UTI treatment to assess antibiotic vs non-antibiotic treatment success rate. Antibiotic treatment methods included; Ciprofloxacin, Nitrofurantoin, Norfloxacin, other. Non-antibiotic treatment methods included; homeopathy (</w:t>
            </w:r>
            <w:proofErr w:type="spellStart"/>
            <w:r w:rsidRPr="00414A30">
              <w:rPr>
                <w:rFonts w:ascii="Montserrat" w:hAnsi="Montserrat"/>
                <w:bCs/>
                <w:szCs w:val="18"/>
                <w:lang w:val="en-CA"/>
              </w:rPr>
              <w:t>Staphysagria</w:t>
            </w:r>
            <w:proofErr w:type="spellEnd"/>
            <w:r w:rsidRPr="00414A30">
              <w:rPr>
                <w:rFonts w:ascii="Montserrat" w:hAnsi="Montserrat"/>
                <w:bCs/>
                <w:szCs w:val="18"/>
                <w:lang w:val="en-CA"/>
              </w:rPr>
              <w:t xml:space="preserve">, Lycopodium </w:t>
            </w:r>
            <w:proofErr w:type="spellStart"/>
            <w:r w:rsidRPr="00414A30">
              <w:rPr>
                <w:rFonts w:ascii="Montserrat" w:hAnsi="Montserrat"/>
                <w:bCs/>
                <w:szCs w:val="18"/>
                <w:lang w:val="en-CA"/>
              </w:rPr>
              <w:t>clavatum</w:t>
            </w:r>
            <w:proofErr w:type="spellEnd"/>
            <w:r w:rsidRPr="00414A30">
              <w:rPr>
                <w:rFonts w:ascii="Montserrat" w:hAnsi="Montserrat"/>
                <w:bCs/>
                <w:szCs w:val="18"/>
                <w:lang w:val="en-CA"/>
              </w:rPr>
              <w:t xml:space="preserve">, Hypericum, </w:t>
            </w:r>
            <w:proofErr w:type="spellStart"/>
            <w:r w:rsidRPr="00414A30">
              <w:rPr>
                <w:rFonts w:ascii="Montserrat" w:hAnsi="Montserrat"/>
                <w:bCs/>
                <w:szCs w:val="18"/>
                <w:lang w:val="en-CA"/>
              </w:rPr>
              <w:t>Nux</w:t>
            </w:r>
            <w:proofErr w:type="spellEnd"/>
            <w:r w:rsidRPr="00414A30">
              <w:rPr>
                <w:rFonts w:ascii="Montserrat" w:hAnsi="Montserrat"/>
                <w:bCs/>
                <w:szCs w:val="18"/>
                <w:lang w:val="en-CA"/>
              </w:rPr>
              <w:t xml:space="preserve"> vomica, Sulphur, </w:t>
            </w:r>
            <w:proofErr w:type="spellStart"/>
            <w:r w:rsidRPr="00414A30">
              <w:rPr>
                <w:rFonts w:ascii="Montserrat" w:hAnsi="Montserrat"/>
                <w:bCs/>
                <w:szCs w:val="18"/>
                <w:lang w:val="en-CA"/>
              </w:rPr>
              <w:t>Acidum</w:t>
            </w:r>
            <w:proofErr w:type="spellEnd"/>
            <w:r w:rsidRPr="00414A30">
              <w:rPr>
                <w:rFonts w:ascii="Montserrat" w:hAnsi="Montserrat"/>
                <w:bCs/>
                <w:szCs w:val="18"/>
                <w:lang w:val="en-CA"/>
              </w:rPr>
              <w:t xml:space="preserve"> </w:t>
            </w:r>
            <w:proofErr w:type="spellStart"/>
            <w:r w:rsidRPr="00414A30">
              <w:rPr>
                <w:rFonts w:ascii="Montserrat" w:hAnsi="Montserrat"/>
                <w:bCs/>
                <w:szCs w:val="18"/>
                <w:lang w:val="en-CA"/>
              </w:rPr>
              <w:t>nitricum</w:t>
            </w:r>
            <w:proofErr w:type="spellEnd"/>
            <w:r w:rsidRPr="00414A30">
              <w:rPr>
                <w:rFonts w:ascii="Montserrat" w:hAnsi="Montserrat"/>
                <w:bCs/>
                <w:szCs w:val="18"/>
                <w:lang w:val="en-CA"/>
              </w:rPr>
              <w:t>), Bladder tea, bladder irrigation with saline, cranberry products, increased fluid intake.</w:t>
            </w:r>
          </w:p>
          <w:p w14:paraId="4219339D" w14:textId="254530E0" w:rsidR="006C2B58" w:rsidRPr="00414A30" w:rsidRDefault="006C2B58" w:rsidP="00414A30">
            <w:pPr>
              <w:pStyle w:val="TableText"/>
              <w:spacing w:after="0"/>
              <w:contextualSpacing/>
              <w:rPr>
                <w:rFonts w:ascii="Montserrat" w:hAnsi="Montserrat"/>
                <w:b/>
                <w:bCs/>
                <w:szCs w:val="18"/>
              </w:rPr>
            </w:pPr>
            <w:r w:rsidRPr="00414A30">
              <w:rPr>
                <w:rFonts w:ascii="Montserrat" w:hAnsi="Montserrat"/>
                <w:b/>
                <w:bCs/>
                <w:szCs w:val="18"/>
                <w:lang w:val="en-CA"/>
              </w:rPr>
              <w:t xml:space="preserve">Outcome Measures: </w:t>
            </w:r>
            <w:r w:rsidRPr="00414A30">
              <w:rPr>
                <w:rFonts w:ascii="Montserrat" w:hAnsi="Montserrat"/>
                <w:bCs/>
                <w:szCs w:val="18"/>
                <w:lang w:val="en-CA"/>
              </w:rPr>
              <w:t>Treatment success rate.</w:t>
            </w:r>
          </w:p>
        </w:tc>
        <w:tc>
          <w:tcPr>
            <w:tcW w:w="3578" w:type="dxa"/>
            <w:tcBorders>
              <w:top w:val="single" w:sz="4" w:space="0" w:color="auto"/>
              <w:left w:val="single" w:sz="4" w:space="0" w:color="auto"/>
              <w:bottom w:val="single" w:sz="4" w:space="0" w:color="auto"/>
              <w:right w:val="single" w:sz="4" w:space="0" w:color="auto"/>
            </w:tcBorders>
          </w:tcPr>
          <w:p w14:paraId="5BDDD7D7" w14:textId="3ABDE6C2" w:rsidR="006C2B58" w:rsidRPr="00414A30" w:rsidRDefault="006C2B58" w:rsidP="00414A30">
            <w:pPr>
              <w:pStyle w:val="TableOutcomesText"/>
              <w:numPr>
                <w:ilvl w:val="0"/>
                <w:numId w:val="362"/>
              </w:numPr>
              <w:contextualSpacing/>
              <w:rPr>
                <w:rFonts w:ascii="Montserrat" w:hAnsi="Montserrat"/>
                <w:szCs w:val="18"/>
              </w:rPr>
            </w:pPr>
            <w:r w:rsidRPr="00414A30">
              <w:rPr>
                <w:rFonts w:ascii="Montserrat" w:hAnsi="Montserrat"/>
                <w:szCs w:val="18"/>
                <w:lang w:val="en-CA"/>
              </w:rPr>
              <w:t>There was no difference antibiotic and non-antibiotic success rates (p&gt;0.05).</w:t>
            </w:r>
          </w:p>
        </w:tc>
      </w:tr>
      <w:tr w:rsidR="006C2B58" w:rsidRPr="00414A30" w14:paraId="1E77D5A7" w14:textId="77777777" w:rsidTr="00A67BE2">
        <w:tc>
          <w:tcPr>
            <w:tcW w:w="2204" w:type="dxa"/>
            <w:tcBorders>
              <w:top w:val="single" w:sz="4" w:space="0" w:color="auto"/>
              <w:left w:val="single" w:sz="4" w:space="0" w:color="auto"/>
              <w:bottom w:val="single" w:sz="4" w:space="0" w:color="auto"/>
              <w:right w:val="single" w:sz="4" w:space="0" w:color="auto"/>
            </w:tcBorders>
            <w:vAlign w:val="center"/>
          </w:tcPr>
          <w:p w14:paraId="4560B52D" w14:textId="77777777" w:rsidR="006C2B58" w:rsidRPr="00414A30" w:rsidRDefault="006C2B58" w:rsidP="00414A30">
            <w:pPr>
              <w:pStyle w:val="TableText"/>
              <w:spacing w:after="0"/>
              <w:contextualSpacing/>
              <w:jc w:val="center"/>
              <w:rPr>
                <w:rFonts w:ascii="Montserrat" w:hAnsi="Montserrat"/>
                <w:szCs w:val="18"/>
                <w:lang w:val="fr-CA"/>
              </w:rPr>
            </w:pPr>
            <w:r w:rsidRPr="00414A30">
              <w:rPr>
                <w:rFonts w:ascii="Montserrat" w:hAnsi="Montserrat"/>
                <w:szCs w:val="18"/>
                <w:lang w:val="fr-CA"/>
              </w:rPr>
              <w:t>Reid et al. 2001</w:t>
            </w:r>
          </w:p>
          <w:p w14:paraId="2A134E2D" w14:textId="77777777" w:rsidR="006C2B58" w:rsidRPr="00414A30" w:rsidRDefault="006C2B58" w:rsidP="00414A30">
            <w:pPr>
              <w:pStyle w:val="TableText"/>
              <w:spacing w:after="0"/>
              <w:contextualSpacing/>
              <w:jc w:val="center"/>
              <w:rPr>
                <w:rFonts w:ascii="Montserrat" w:hAnsi="Montserrat"/>
                <w:szCs w:val="18"/>
                <w:lang w:val="fr-CA"/>
              </w:rPr>
            </w:pPr>
            <w:r w:rsidRPr="00414A30">
              <w:rPr>
                <w:rFonts w:ascii="Montserrat" w:hAnsi="Montserrat"/>
                <w:szCs w:val="18"/>
                <w:lang w:val="fr-CA"/>
              </w:rPr>
              <w:t>Canada</w:t>
            </w:r>
          </w:p>
          <w:p w14:paraId="41AACB1F" w14:textId="77777777" w:rsidR="006C2B58" w:rsidRPr="00414A30" w:rsidRDefault="006C2B58" w:rsidP="00414A30">
            <w:pPr>
              <w:pStyle w:val="TableText"/>
              <w:spacing w:after="0"/>
              <w:contextualSpacing/>
              <w:jc w:val="center"/>
              <w:rPr>
                <w:rFonts w:ascii="Montserrat" w:hAnsi="Montserrat"/>
                <w:szCs w:val="18"/>
                <w:lang w:val="fr-CA"/>
              </w:rPr>
            </w:pPr>
            <w:r w:rsidRPr="00414A30">
              <w:rPr>
                <w:rFonts w:ascii="Montserrat" w:hAnsi="Montserrat"/>
                <w:szCs w:val="18"/>
                <w:lang w:val="fr-CA"/>
              </w:rPr>
              <w:t>Pre-Post</w:t>
            </w:r>
          </w:p>
          <w:p w14:paraId="503F35A2" w14:textId="77777777" w:rsidR="006C2B58" w:rsidRPr="00414A30" w:rsidRDefault="006C2B58" w:rsidP="00414A30">
            <w:pPr>
              <w:pStyle w:val="TableText"/>
              <w:spacing w:after="0"/>
              <w:contextualSpacing/>
              <w:jc w:val="center"/>
              <w:rPr>
                <w:rFonts w:ascii="Montserrat" w:hAnsi="Montserrat"/>
                <w:szCs w:val="18"/>
              </w:rPr>
            </w:pPr>
            <w:r w:rsidRPr="00414A30">
              <w:rPr>
                <w:rFonts w:ascii="Montserrat" w:hAnsi="Montserrat"/>
                <w:szCs w:val="18"/>
              </w:rPr>
              <w:t>N=15</w:t>
            </w:r>
          </w:p>
        </w:tc>
        <w:tc>
          <w:tcPr>
            <w:tcW w:w="3578" w:type="dxa"/>
            <w:tcBorders>
              <w:top w:val="single" w:sz="4" w:space="0" w:color="auto"/>
              <w:left w:val="single" w:sz="4" w:space="0" w:color="auto"/>
              <w:bottom w:val="single" w:sz="4" w:space="0" w:color="auto"/>
              <w:right w:val="single" w:sz="4" w:space="0" w:color="auto"/>
            </w:tcBorders>
          </w:tcPr>
          <w:p w14:paraId="23F96BBC" w14:textId="77777777" w:rsidR="006C2B58" w:rsidRPr="00414A30" w:rsidRDefault="006C2B58" w:rsidP="00414A30">
            <w:pPr>
              <w:pStyle w:val="TableText"/>
              <w:spacing w:after="0"/>
              <w:contextualSpacing/>
              <w:rPr>
                <w:rFonts w:ascii="Montserrat" w:hAnsi="Montserrat"/>
                <w:szCs w:val="18"/>
              </w:rPr>
            </w:pPr>
            <w:r w:rsidRPr="00414A30">
              <w:rPr>
                <w:rFonts w:ascii="Montserrat" w:hAnsi="Montserrat"/>
                <w:b/>
                <w:bCs/>
                <w:szCs w:val="18"/>
              </w:rPr>
              <w:t>Population:</w:t>
            </w:r>
            <w:r w:rsidRPr="00414A30">
              <w:rPr>
                <w:rFonts w:ascii="Montserrat" w:hAnsi="Montserrat"/>
                <w:szCs w:val="18"/>
              </w:rPr>
              <w:t xml:space="preserve"> SCI: Age range 21-78 </w:t>
            </w:r>
            <w:proofErr w:type="spellStart"/>
            <w:r w:rsidRPr="00414A30">
              <w:rPr>
                <w:rFonts w:ascii="Montserrat" w:hAnsi="Montserrat"/>
                <w:szCs w:val="18"/>
              </w:rPr>
              <w:t>yr</w:t>
            </w:r>
            <w:proofErr w:type="spellEnd"/>
            <w:r w:rsidRPr="00414A30">
              <w:rPr>
                <w:rFonts w:ascii="Montserrat" w:hAnsi="Montserrat"/>
                <w:szCs w:val="18"/>
              </w:rPr>
              <w:t>; Gender: males=10, females=4, not determined=1.</w:t>
            </w:r>
          </w:p>
          <w:p w14:paraId="32A6C3A5" w14:textId="77777777" w:rsidR="006C2B58" w:rsidRPr="00414A30" w:rsidRDefault="006C2B58" w:rsidP="00414A30">
            <w:pPr>
              <w:pStyle w:val="TableText"/>
              <w:spacing w:after="0"/>
              <w:contextualSpacing/>
              <w:rPr>
                <w:rFonts w:ascii="Montserrat" w:hAnsi="Montserrat"/>
                <w:szCs w:val="18"/>
              </w:rPr>
            </w:pPr>
            <w:r w:rsidRPr="00414A30">
              <w:rPr>
                <w:rFonts w:ascii="Montserrat" w:hAnsi="Montserrat"/>
                <w:b/>
                <w:szCs w:val="18"/>
              </w:rPr>
              <w:t>Intervention</w:t>
            </w:r>
            <w:r w:rsidRPr="00414A30">
              <w:rPr>
                <w:rFonts w:ascii="Montserrat" w:hAnsi="Montserrat"/>
                <w:b/>
                <w:bCs/>
                <w:szCs w:val="18"/>
              </w:rPr>
              <w:t>:</w:t>
            </w:r>
            <w:r w:rsidRPr="00414A30">
              <w:rPr>
                <w:rFonts w:ascii="Montserrat" w:hAnsi="Montserrat"/>
                <w:szCs w:val="18"/>
              </w:rPr>
              <w:t xml:space="preserve"> 250 mL water and cranberry juice with meals successively, each for 7 d treatment arms separated by 2 days.</w:t>
            </w:r>
          </w:p>
          <w:p w14:paraId="42AC5B32" w14:textId="77777777" w:rsidR="006C2B58" w:rsidRPr="00414A30" w:rsidRDefault="006C2B58" w:rsidP="00414A30">
            <w:pPr>
              <w:pStyle w:val="TableText"/>
              <w:spacing w:after="0"/>
              <w:contextualSpacing/>
              <w:rPr>
                <w:rFonts w:ascii="Montserrat" w:hAnsi="Montserrat"/>
                <w:szCs w:val="18"/>
              </w:rPr>
            </w:pPr>
            <w:r w:rsidRPr="00414A30">
              <w:rPr>
                <w:rFonts w:ascii="Montserrat" w:hAnsi="Montserrat"/>
                <w:b/>
                <w:bCs/>
                <w:szCs w:val="18"/>
              </w:rPr>
              <w:t>Outcome Measures:</w:t>
            </w:r>
            <w:r w:rsidRPr="00414A30">
              <w:rPr>
                <w:rFonts w:ascii="Montserrat" w:hAnsi="Montserrat"/>
                <w:szCs w:val="18"/>
              </w:rPr>
              <w:t xml:space="preserve"> Biofilm load, bacterial adhesion collected at 0, 7 and 15 days, gram negative counts.</w:t>
            </w:r>
          </w:p>
        </w:tc>
        <w:tc>
          <w:tcPr>
            <w:tcW w:w="3578" w:type="dxa"/>
            <w:tcBorders>
              <w:top w:val="single" w:sz="4" w:space="0" w:color="auto"/>
              <w:left w:val="single" w:sz="4" w:space="0" w:color="auto"/>
              <w:bottom w:val="single" w:sz="4" w:space="0" w:color="auto"/>
              <w:right w:val="single" w:sz="4" w:space="0" w:color="auto"/>
            </w:tcBorders>
          </w:tcPr>
          <w:p w14:paraId="6933673A" w14:textId="77777777" w:rsidR="006C2B58" w:rsidRPr="00414A30" w:rsidRDefault="006C2B58" w:rsidP="00414A30">
            <w:pPr>
              <w:pStyle w:val="TableOutcomesText"/>
              <w:numPr>
                <w:ilvl w:val="0"/>
                <w:numId w:val="0"/>
              </w:numPr>
              <w:contextualSpacing/>
              <w:rPr>
                <w:rFonts w:ascii="Montserrat" w:hAnsi="Montserrat"/>
                <w:szCs w:val="18"/>
              </w:rPr>
            </w:pPr>
            <w:r w:rsidRPr="00414A30">
              <w:rPr>
                <w:rFonts w:ascii="Montserrat" w:hAnsi="Montserrat"/>
                <w:szCs w:val="18"/>
              </w:rPr>
              <w:t xml:space="preserve">Cranberry juice versus water significantly reduces: </w:t>
            </w:r>
          </w:p>
          <w:p w14:paraId="740C02A5" w14:textId="77777777" w:rsidR="006C2B58" w:rsidRPr="00414A30" w:rsidRDefault="006C2B58" w:rsidP="00414A30">
            <w:pPr>
              <w:pStyle w:val="TableOutcomesText"/>
              <w:numPr>
                <w:ilvl w:val="0"/>
                <w:numId w:val="204"/>
              </w:numPr>
              <w:contextualSpacing/>
              <w:rPr>
                <w:rFonts w:ascii="Montserrat" w:hAnsi="Montserrat"/>
                <w:szCs w:val="18"/>
              </w:rPr>
            </w:pPr>
            <w:r w:rsidRPr="00414A30">
              <w:rPr>
                <w:rFonts w:ascii="Montserrat" w:hAnsi="Montserrat"/>
                <w:szCs w:val="18"/>
              </w:rPr>
              <w:t>Biofilm load (p=0.028); and compared to baseline (p=0.013,).</w:t>
            </w:r>
          </w:p>
          <w:p w14:paraId="0BCE6756" w14:textId="77777777" w:rsidR="006C2B58" w:rsidRPr="00414A30" w:rsidRDefault="006C2B58" w:rsidP="00414A30">
            <w:pPr>
              <w:pStyle w:val="TableOutcomesText"/>
              <w:numPr>
                <w:ilvl w:val="0"/>
                <w:numId w:val="204"/>
              </w:numPr>
              <w:contextualSpacing/>
              <w:rPr>
                <w:rFonts w:ascii="Montserrat" w:hAnsi="Montserrat"/>
                <w:szCs w:val="18"/>
              </w:rPr>
            </w:pPr>
            <w:r w:rsidRPr="00414A30">
              <w:rPr>
                <w:rFonts w:ascii="Montserrat" w:hAnsi="Montserrat"/>
                <w:szCs w:val="18"/>
              </w:rPr>
              <w:t>Bacterial Adhesion counts (p&lt;0.033).</w:t>
            </w:r>
          </w:p>
          <w:p w14:paraId="085EF73B" w14:textId="77777777" w:rsidR="006C2B58" w:rsidRPr="00414A30" w:rsidRDefault="006C2B58" w:rsidP="00414A30">
            <w:pPr>
              <w:pStyle w:val="TableOutcomesText"/>
              <w:numPr>
                <w:ilvl w:val="0"/>
                <w:numId w:val="204"/>
              </w:numPr>
              <w:contextualSpacing/>
              <w:rPr>
                <w:rFonts w:ascii="Montserrat" w:hAnsi="Montserrat"/>
                <w:szCs w:val="18"/>
              </w:rPr>
            </w:pPr>
            <w:r w:rsidRPr="00414A30">
              <w:rPr>
                <w:rFonts w:ascii="Montserrat" w:hAnsi="Montserrat"/>
                <w:szCs w:val="18"/>
              </w:rPr>
              <w:t xml:space="preserve">Gram positive counts (p=0.022). </w:t>
            </w:r>
          </w:p>
          <w:p w14:paraId="3E3F539F" w14:textId="77777777" w:rsidR="006C2B58" w:rsidRPr="00414A30" w:rsidRDefault="006C2B58" w:rsidP="00414A30">
            <w:pPr>
              <w:pStyle w:val="TableOutcomesText"/>
              <w:numPr>
                <w:ilvl w:val="0"/>
                <w:numId w:val="204"/>
              </w:numPr>
              <w:contextualSpacing/>
              <w:rPr>
                <w:rFonts w:ascii="Montserrat" w:hAnsi="Montserrat"/>
                <w:szCs w:val="18"/>
              </w:rPr>
            </w:pPr>
            <w:r w:rsidRPr="00414A30">
              <w:rPr>
                <w:rFonts w:ascii="Montserrat" w:hAnsi="Montserrat"/>
                <w:szCs w:val="18"/>
              </w:rPr>
              <w:t>Gram negative counts (p=0.054).</w:t>
            </w:r>
          </w:p>
        </w:tc>
      </w:tr>
      <w:tr w:rsidR="006C2B58" w:rsidRPr="00414A30" w14:paraId="1694115E" w14:textId="77777777" w:rsidTr="00A67BE2">
        <w:tc>
          <w:tcPr>
            <w:tcW w:w="2204" w:type="dxa"/>
            <w:tcBorders>
              <w:top w:val="single" w:sz="4" w:space="0" w:color="auto"/>
              <w:left w:val="single" w:sz="4" w:space="0" w:color="auto"/>
              <w:bottom w:val="single" w:sz="4" w:space="0" w:color="auto"/>
              <w:right w:val="single" w:sz="4" w:space="0" w:color="auto"/>
            </w:tcBorders>
            <w:vAlign w:val="center"/>
          </w:tcPr>
          <w:p w14:paraId="764C27CE" w14:textId="77777777" w:rsidR="006C2B58" w:rsidRPr="00414A30" w:rsidRDefault="006C2B58" w:rsidP="00414A30">
            <w:pPr>
              <w:ind w:right="72"/>
              <w:contextualSpacing/>
              <w:jc w:val="center"/>
              <w:rPr>
                <w:rFonts w:ascii="Montserrat" w:eastAsia="Times New Roman" w:hAnsi="Montserrat"/>
                <w:sz w:val="18"/>
                <w:szCs w:val="18"/>
              </w:rPr>
            </w:pPr>
            <w:proofErr w:type="spellStart"/>
            <w:r w:rsidRPr="00414A30">
              <w:rPr>
                <w:rFonts w:ascii="Montserrat" w:eastAsia="Times New Roman" w:hAnsi="Montserrat"/>
                <w:sz w:val="18"/>
                <w:szCs w:val="18"/>
              </w:rPr>
              <w:t>Pannek</w:t>
            </w:r>
            <w:proofErr w:type="spellEnd"/>
            <w:r w:rsidRPr="00414A30">
              <w:rPr>
                <w:rFonts w:ascii="Montserrat" w:eastAsia="Times New Roman" w:hAnsi="Montserrat"/>
                <w:sz w:val="18"/>
                <w:szCs w:val="18"/>
              </w:rPr>
              <w:t xml:space="preserve"> et al. 2014</w:t>
            </w:r>
          </w:p>
          <w:p w14:paraId="629FF641" w14:textId="77777777" w:rsidR="006C2B58" w:rsidRPr="00414A30" w:rsidRDefault="006C2B58"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Switzerland</w:t>
            </w:r>
          </w:p>
          <w:p w14:paraId="2DB71586" w14:textId="77777777" w:rsidR="006C2B58" w:rsidRPr="00414A30" w:rsidRDefault="006C2B58"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Case Series</w:t>
            </w:r>
          </w:p>
          <w:p w14:paraId="63C17D76" w14:textId="77777777" w:rsidR="006C2B58" w:rsidRPr="00414A30" w:rsidRDefault="006C2B58" w:rsidP="00414A30">
            <w:pPr>
              <w:pStyle w:val="TableText"/>
              <w:spacing w:after="0"/>
              <w:contextualSpacing/>
              <w:jc w:val="center"/>
              <w:rPr>
                <w:rFonts w:ascii="Montserrat" w:hAnsi="Montserrat"/>
                <w:szCs w:val="18"/>
                <w:lang w:val="fr-CA"/>
              </w:rPr>
            </w:pPr>
            <w:r w:rsidRPr="00414A30">
              <w:rPr>
                <w:rFonts w:ascii="Montserrat" w:hAnsi="Montserrat"/>
                <w:szCs w:val="18"/>
              </w:rPr>
              <w:t>N=8</w:t>
            </w:r>
          </w:p>
        </w:tc>
        <w:tc>
          <w:tcPr>
            <w:tcW w:w="3578" w:type="dxa"/>
            <w:tcBorders>
              <w:top w:val="single" w:sz="4" w:space="0" w:color="auto"/>
              <w:left w:val="single" w:sz="4" w:space="0" w:color="auto"/>
              <w:bottom w:val="single" w:sz="4" w:space="0" w:color="auto"/>
              <w:right w:val="single" w:sz="4" w:space="0" w:color="auto"/>
            </w:tcBorders>
          </w:tcPr>
          <w:p w14:paraId="10F6F229" w14:textId="77777777" w:rsidR="006C2B58" w:rsidRPr="00414A30" w:rsidRDefault="006C2B58"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 xml:space="preserve">Population: </w:t>
            </w:r>
            <w:r w:rsidRPr="00414A30">
              <w:rPr>
                <w:rFonts w:ascii="Montserrat" w:eastAsia="Times New Roman" w:hAnsi="Montserrat"/>
                <w:sz w:val="18"/>
                <w:szCs w:val="18"/>
              </w:rPr>
              <w:t xml:space="preserve">Neurogenic lower urinary tract dysfunction; Mean age: 38.75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 Level of injury: cervical=3, thoracic=5; </w:t>
            </w:r>
            <w:r w:rsidRPr="00414A30">
              <w:rPr>
                <w:rFonts w:ascii="Montserrat" w:eastAsia="Times New Roman" w:hAnsi="Montserrat"/>
                <w:sz w:val="18"/>
                <w:szCs w:val="18"/>
              </w:rPr>
              <w:lastRenderedPageBreak/>
              <w:t>Severity of injury: complete=4, incomplete=4.</w:t>
            </w:r>
          </w:p>
          <w:p w14:paraId="6CB4BDA6" w14:textId="5109C15B" w:rsidR="006C2B58" w:rsidRPr="00414A30" w:rsidRDefault="006C2B58"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 xml:space="preserve">Intervention: </w:t>
            </w:r>
            <w:r w:rsidRPr="00414A30">
              <w:rPr>
                <w:rFonts w:ascii="Montserrat" w:eastAsia="Times New Roman" w:hAnsi="Montserrat"/>
                <w:sz w:val="18"/>
                <w:szCs w:val="18"/>
              </w:rPr>
              <w:t xml:space="preserve">In addition to standard urologic prophylaxis consisting of 4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antibiotic treatment (</w:t>
            </w:r>
            <w:proofErr w:type="spellStart"/>
            <w:r w:rsidRPr="00414A30">
              <w:rPr>
                <w:rFonts w:ascii="Montserrat" w:eastAsia="Times New Roman" w:hAnsi="Montserrat"/>
                <w:sz w:val="18"/>
                <w:szCs w:val="18"/>
              </w:rPr>
              <w:t>Nitrofuracin</w:t>
            </w:r>
            <w:proofErr w:type="spellEnd"/>
            <w:r w:rsidRPr="00414A30">
              <w:rPr>
                <w:rFonts w:ascii="Montserrat" w:eastAsia="Times New Roman" w:hAnsi="Montserrat"/>
                <w:sz w:val="18"/>
                <w:szCs w:val="18"/>
              </w:rPr>
              <w:t xml:space="preserve"> or Trimethoprim) and urine acidification with L-Methionine and Cranberry tablets (twice/day),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s underwent homeopathic case taking by experienced homeopaths.</w:t>
            </w:r>
          </w:p>
          <w:p w14:paraId="6CDC7054" w14:textId="77777777" w:rsidR="006C2B58" w:rsidRPr="00414A30" w:rsidRDefault="006C2B58" w:rsidP="00414A30">
            <w:pPr>
              <w:pStyle w:val="TableText"/>
              <w:spacing w:after="0"/>
              <w:contextualSpacing/>
              <w:rPr>
                <w:rFonts w:ascii="Montserrat" w:hAnsi="Montserrat"/>
                <w:b/>
                <w:bCs/>
                <w:szCs w:val="18"/>
              </w:rPr>
            </w:pPr>
            <w:r w:rsidRPr="00414A30">
              <w:rPr>
                <w:rFonts w:ascii="Montserrat" w:hAnsi="Montserrat"/>
                <w:b/>
                <w:szCs w:val="18"/>
              </w:rPr>
              <w:t xml:space="preserve">Outcomes: </w:t>
            </w:r>
            <w:r w:rsidRPr="00414A30">
              <w:rPr>
                <w:rFonts w:ascii="Montserrat" w:hAnsi="Montserrat"/>
                <w:szCs w:val="18"/>
              </w:rPr>
              <w:t>Description of cases, UTI frequency, adverse events, reduction of standard treatment.</w:t>
            </w:r>
          </w:p>
        </w:tc>
        <w:tc>
          <w:tcPr>
            <w:tcW w:w="3578" w:type="dxa"/>
            <w:tcBorders>
              <w:top w:val="single" w:sz="4" w:space="0" w:color="auto"/>
              <w:left w:val="single" w:sz="4" w:space="0" w:color="auto"/>
              <w:bottom w:val="single" w:sz="4" w:space="0" w:color="auto"/>
              <w:right w:val="single" w:sz="4" w:space="0" w:color="auto"/>
            </w:tcBorders>
          </w:tcPr>
          <w:p w14:paraId="5FCE3D6D" w14:textId="77777777" w:rsidR="006C2B58" w:rsidRPr="00414A30" w:rsidRDefault="006C2B58" w:rsidP="00414A30">
            <w:pPr>
              <w:numPr>
                <w:ilvl w:val="0"/>
                <w:numId w:val="320"/>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lastRenderedPageBreak/>
              <w:t xml:space="preserve">At a median follow-up of 15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5 participants did not experience new UTIs, and UTI </w:t>
            </w:r>
            <w:r w:rsidRPr="00414A30">
              <w:rPr>
                <w:rFonts w:ascii="Montserrat" w:eastAsia="Times New Roman" w:hAnsi="Montserrat"/>
                <w:sz w:val="18"/>
                <w:szCs w:val="18"/>
              </w:rPr>
              <w:lastRenderedPageBreak/>
              <w:t>frequency was reduced in 3 participants.</w:t>
            </w:r>
          </w:p>
          <w:p w14:paraId="061762A1" w14:textId="77777777" w:rsidR="006C2B58" w:rsidRPr="00414A30" w:rsidRDefault="006C2B58" w:rsidP="00414A30">
            <w:pPr>
              <w:numPr>
                <w:ilvl w:val="0"/>
                <w:numId w:val="320"/>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Standard prophylactic treatment could be reduced in 4 participants. </w:t>
            </w:r>
          </w:p>
          <w:p w14:paraId="4A2F80C5" w14:textId="77777777" w:rsidR="006C2B58" w:rsidRPr="00414A30" w:rsidRDefault="006C2B58" w:rsidP="00414A30">
            <w:pPr>
              <w:numPr>
                <w:ilvl w:val="0"/>
                <w:numId w:val="320"/>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No side effects or adverse drug reactions were observed.</w:t>
            </w:r>
          </w:p>
          <w:p w14:paraId="1B6BEDF2" w14:textId="4202C669" w:rsidR="006C2B58" w:rsidRPr="00414A30" w:rsidRDefault="006C2B58" w:rsidP="00414A30">
            <w:pPr>
              <w:pStyle w:val="TableOutcomesText"/>
              <w:numPr>
                <w:ilvl w:val="0"/>
                <w:numId w:val="320"/>
              </w:numPr>
              <w:contextualSpacing/>
              <w:rPr>
                <w:rFonts w:ascii="Montserrat" w:hAnsi="Montserrat"/>
                <w:szCs w:val="18"/>
              </w:rPr>
            </w:pPr>
            <w:r w:rsidRPr="00414A30">
              <w:rPr>
                <w:rFonts w:ascii="Montserrat" w:hAnsi="Montserrat"/>
                <w:szCs w:val="18"/>
              </w:rPr>
              <w:t>Bladder management and standard prophylactic measured remained unchanged for all participants.</w:t>
            </w:r>
          </w:p>
        </w:tc>
      </w:tr>
    </w:tbl>
    <w:p w14:paraId="45A3F0A7" w14:textId="77777777" w:rsidR="007B79DB" w:rsidRPr="00414A30" w:rsidRDefault="007B79DB" w:rsidP="00414A30">
      <w:pPr>
        <w:contextualSpacing/>
        <w:rPr>
          <w:rFonts w:ascii="Montserrat" w:hAnsi="Montserrat"/>
          <w:b/>
        </w:rPr>
      </w:pPr>
    </w:p>
    <w:p w14:paraId="3D5413E1" w14:textId="77777777" w:rsidR="007B79DB" w:rsidRPr="00414A30" w:rsidRDefault="007B79DB" w:rsidP="00414A30">
      <w:pPr>
        <w:contextualSpacing/>
        <w:rPr>
          <w:rFonts w:ascii="Montserrat" w:hAnsi="Montserrat"/>
          <w:b/>
        </w:rPr>
      </w:pPr>
      <w:r w:rsidRPr="00414A30">
        <w:rPr>
          <w:rFonts w:ascii="Montserrat" w:hAnsi="Montserrat"/>
          <w:b/>
        </w:rPr>
        <w:t>Discussion</w:t>
      </w:r>
    </w:p>
    <w:p w14:paraId="5D8B7714" w14:textId="77777777" w:rsidR="007B79DB" w:rsidRPr="00414A30" w:rsidRDefault="007B79DB" w:rsidP="00414A30">
      <w:pPr>
        <w:spacing w:after="220"/>
        <w:contextualSpacing/>
        <w:rPr>
          <w:rFonts w:ascii="Montserrat" w:hAnsi="Montserrat"/>
        </w:rPr>
      </w:pPr>
    </w:p>
    <w:p w14:paraId="4A641A06" w14:textId="13FF1859" w:rsidR="007B79DB" w:rsidRPr="00414A30" w:rsidRDefault="007B79DB" w:rsidP="00414A30">
      <w:pPr>
        <w:spacing w:after="220"/>
        <w:contextualSpacing/>
        <w:rPr>
          <w:rFonts w:ascii="Montserrat" w:hAnsi="Montserrat"/>
        </w:rPr>
      </w:pPr>
      <w:r w:rsidRPr="00414A30">
        <w:rPr>
          <w:rFonts w:ascii="Montserrat" w:hAnsi="Montserrat"/>
        </w:rPr>
        <w:t xml:space="preserve">Cranberry (in various forms) is in widespread use for UTI prevention and many clinicians recommend it for this purpose. This remains the </w:t>
      </w:r>
      <w:r w:rsidR="007A3C63" w:rsidRPr="00414A30">
        <w:rPr>
          <w:rFonts w:ascii="Montserrat" w:hAnsi="Montserrat"/>
        </w:rPr>
        <w:t>case</w:t>
      </w:r>
      <w:r w:rsidRPr="00414A30">
        <w:rPr>
          <w:rFonts w:ascii="Montserrat" w:hAnsi="Montserrat"/>
        </w:rPr>
        <w:t xml:space="preserve"> despite uncertainty as to its effectiveness, especially in persons requiring ongoing catheterization as reported in a Cochrane systematic review (Jepson &amp; Craig 2008). However, Hess et al. </w:t>
      </w:r>
      <w:r w:rsidR="00A54504" w:rsidRPr="00414A30">
        <w:rPr>
          <w:rFonts w:ascii="Montserrat" w:hAnsi="Montserrat"/>
        </w:rPr>
        <w:t xml:space="preserve">(2008) </w:t>
      </w:r>
      <w:r w:rsidRPr="00414A30">
        <w:rPr>
          <w:rFonts w:ascii="Montserrat" w:hAnsi="Montserrat"/>
        </w:rPr>
        <w:t xml:space="preserve">conducted a </w:t>
      </w:r>
      <w:r w:rsidR="007A3C63" w:rsidRPr="00414A30">
        <w:rPr>
          <w:rFonts w:ascii="Montserrat" w:hAnsi="Montserrat"/>
        </w:rPr>
        <w:t xml:space="preserve">cross-over </w:t>
      </w:r>
      <w:r w:rsidRPr="00414A30">
        <w:rPr>
          <w:rFonts w:ascii="Montserrat" w:hAnsi="Montserrat"/>
        </w:rPr>
        <w:t>study in which subjects were given either cranberry tablets or placebo for 6 months, and then crossed to the opposite arm</w:t>
      </w:r>
      <w:r w:rsidR="007A3C63" w:rsidRPr="00414A30">
        <w:rPr>
          <w:rFonts w:ascii="Montserrat" w:hAnsi="Montserrat"/>
        </w:rPr>
        <w:t>.</w:t>
      </w:r>
      <w:r w:rsidRPr="00414A30">
        <w:rPr>
          <w:rFonts w:ascii="Montserrat" w:hAnsi="Montserrat"/>
        </w:rPr>
        <w:t xml:space="preserve"> </w:t>
      </w:r>
      <w:r w:rsidR="007A3C63" w:rsidRPr="00414A30">
        <w:rPr>
          <w:rFonts w:ascii="Montserrat" w:hAnsi="Montserrat"/>
        </w:rPr>
        <w:t xml:space="preserve">The authors </w:t>
      </w:r>
      <w:r w:rsidRPr="00414A30">
        <w:rPr>
          <w:rFonts w:ascii="Montserrat" w:hAnsi="Montserrat"/>
        </w:rPr>
        <w:t>show</w:t>
      </w:r>
      <w:r w:rsidR="007A3C63" w:rsidRPr="00414A30">
        <w:rPr>
          <w:rFonts w:ascii="Montserrat" w:hAnsi="Montserrat"/>
        </w:rPr>
        <w:t>ed</w:t>
      </w:r>
      <w:r w:rsidRPr="00414A30">
        <w:rPr>
          <w:rFonts w:ascii="Montserrat" w:hAnsi="Montserrat"/>
        </w:rPr>
        <w:t xml:space="preserve"> a significant reduction in UTI incidence for those on cranberry treatment. These authors chose a robust definition of UTI (see above) and they presume</w:t>
      </w:r>
      <w:r w:rsidR="007A3C63" w:rsidRPr="00414A30">
        <w:rPr>
          <w:rFonts w:ascii="Montserrat" w:hAnsi="Montserrat"/>
        </w:rPr>
        <w:t>d</w:t>
      </w:r>
      <w:r w:rsidRPr="00414A30">
        <w:rPr>
          <w:rFonts w:ascii="Montserrat" w:hAnsi="Montserrat"/>
        </w:rPr>
        <w:t xml:space="preserve"> the treatment effect arose from an effect on cell wall adherence to the uroepithelial cell wall, an effect that they propose</w:t>
      </w:r>
      <w:r w:rsidR="007A3C63" w:rsidRPr="00414A30">
        <w:rPr>
          <w:rFonts w:ascii="Montserrat" w:hAnsi="Montserrat"/>
        </w:rPr>
        <w:t>d</w:t>
      </w:r>
      <w:r w:rsidRPr="00414A30">
        <w:rPr>
          <w:rFonts w:ascii="Montserrat" w:hAnsi="Montserrat"/>
        </w:rPr>
        <w:t xml:space="preserve"> takes</w:t>
      </w:r>
      <w:r w:rsidR="00A54504" w:rsidRPr="00414A30">
        <w:rPr>
          <w:rFonts w:ascii="Montserrat" w:hAnsi="Montserrat"/>
        </w:rPr>
        <w:t xml:space="preserve"> </w:t>
      </w:r>
      <w:r w:rsidR="007A3C63" w:rsidRPr="00414A30">
        <w:rPr>
          <w:rFonts w:ascii="Montserrat" w:hAnsi="Montserrat"/>
        </w:rPr>
        <w:t>over one</w:t>
      </w:r>
      <w:r w:rsidRPr="00414A30">
        <w:rPr>
          <w:rFonts w:ascii="Montserrat" w:hAnsi="Montserrat"/>
        </w:rPr>
        <w:t xml:space="preserve"> month to develop. As such,</w:t>
      </w:r>
      <w:r w:rsidR="002C53AE" w:rsidRPr="00414A30">
        <w:rPr>
          <w:rFonts w:ascii="Montserrat" w:hAnsi="Montserrat"/>
        </w:rPr>
        <w:t xml:space="preserve"> without sufficient longer-term post-treatment </w:t>
      </w:r>
      <w:proofErr w:type="spellStart"/>
      <w:r w:rsidR="002C53AE" w:rsidRPr="00414A30">
        <w:rPr>
          <w:rFonts w:ascii="Montserrat" w:hAnsi="Montserrat"/>
        </w:rPr>
        <w:t>followup</w:t>
      </w:r>
      <w:proofErr w:type="spellEnd"/>
      <w:r w:rsidR="002C53AE" w:rsidRPr="00414A30">
        <w:rPr>
          <w:rFonts w:ascii="Montserrat" w:hAnsi="Montserrat"/>
        </w:rPr>
        <w:t>,</w:t>
      </w:r>
      <w:r w:rsidRPr="00414A30">
        <w:rPr>
          <w:rFonts w:ascii="Montserrat" w:hAnsi="Montserrat"/>
        </w:rPr>
        <w:t xml:space="preserve"> shorter</w:t>
      </w:r>
      <w:r w:rsidR="002C53AE" w:rsidRPr="00414A30">
        <w:rPr>
          <w:rFonts w:ascii="Montserrat" w:hAnsi="Montserrat"/>
        </w:rPr>
        <w:t>-term</w:t>
      </w:r>
      <w:r w:rsidRPr="00414A30">
        <w:rPr>
          <w:rFonts w:ascii="Montserrat" w:hAnsi="Montserrat"/>
        </w:rPr>
        <w:t xml:space="preserve"> studies may fail to note benefit from cranberry treatment (see </w:t>
      </w:r>
      <w:proofErr w:type="spellStart"/>
      <w:r w:rsidRPr="00414A30">
        <w:rPr>
          <w:rFonts w:ascii="Montserrat" w:hAnsi="Montserrat"/>
        </w:rPr>
        <w:t>Linsemeyer</w:t>
      </w:r>
      <w:proofErr w:type="spellEnd"/>
      <w:r w:rsidRPr="00414A30">
        <w:rPr>
          <w:rFonts w:ascii="Montserrat" w:hAnsi="Montserrat"/>
        </w:rPr>
        <w:t xml:space="preserve"> et al. 2004). While Reid et al. </w:t>
      </w:r>
      <w:r w:rsidR="00A54504" w:rsidRPr="00414A30">
        <w:rPr>
          <w:rFonts w:ascii="Montserrat" w:hAnsi="Montserrat"/>
        </w:rPr>
        <w:t>(</w:t>
      </w:r>
      <w:r w:rsidRPr="00414A30">
        <w:rPr>
          <w:rFonts w:ascii="Montserrat" w:hAnsi="Montserrat"/>
        </w:rPr>
        <w:t>2001</w:t>
      </w:r>
      <w:r w:rsidR="00A54504" w:rsidRPr="00414A30">
        <w:rPr>
          <w:rFonts w:ascii="Montserrat" w:hAnsi="Montserrat"/>
        </w:rPr>
        <w:t>)</w:t>
      </w:r>
      <w:r w:rsidRPr="00414A30">
        <w:rPr>
          <w:rFonts w:ascii="Montserrat" w:hAnsi="Montserrat"/>
        </w:rPr>
        <w:t xml:space="preserve"> </w:t>
      </w:r>
      <w:r w:rsidR="00A54504" w:rsidRPr="00414A30">
        <w:rPr>
          <w:rFonts w:ascii="Montserrat" w:hAnsi="Montserrat"/>
        </w:rPr>
        <w:t xml:space="preserve">employed </w:t>
      </w:r>
      <w:r w:rsidRPr="00414A30">
        <w:rPr>
          <w:rFonts w:ascii="Montserrat" w:hAnsi="Montserrat"/>
        </w:rPr>
        <w:t>a study</w:t>
      </w:r>
      <w:r w:rsidR="002C53AE" w:rsidRPr="00414A30">
        <w:rPr>
          <w:rFonts w:ascii="Montserrat" w:hAnsi="Montserrat"/>
        </w:rPr>
        <w:t xml:space="preserve"> with follow-up only up to 15 days post-treatment</w:t>
      </w:r>
      <w:r w:rsidRPr="00414A30">
        <w:rPr>
          <w:rFonts w:ascii="Montserrat" w:hAnsi="Montserrat"/>
        </w:rPr>
        <w:t>, significant results were noted in biofilm load and bacterial adhesion (though this study was not designed to determine effect on significant UTI). These hypotheses help build our understanding of the potential mechanisms of action cranberry may have in preventing UTI.</w:t>
      </w:r>
    </w:p>
    <w:p w14:paraId="7D473743" w14:textId="77777777" w:rsidR="007B79DB" w:rsidRPr="00414A30" w:rsidRDefault="007B79DB" w:rsidP="00414A30">
      <w:pPr>
        <w:spacing w:after="220"/>
        <w:contextualSpacing/>
        <w:rPr>
          <w:rFonts w:ascii="Montserrat" w:hAnsi="Montserrat"/>
        </w:rPr>
      </w:pPr>
    </w:p>
    <w:p w14:paraId="17AF0B9D" w14:textId="7232F469" w:rsidR="007B79DB" w:rsidRPr="00414A30" w:rsidRDefault="007B79DB" w:rsidP="00414A30">
      <w:pPr>
        <w:spacing w:after="220"/>
        <w:contextualSpacing/>
        <w:rPr>
          <w:rFonts w:ascii="Montserrat" w:hAnsi="Montserrat"/>
        </w:rPr>
      </w:pPr>
      <w:r w:rsidRPr="00414A30">
        <w:rPr>
          <w:rFonts w:ascii="Montserrat" w:hAnsi="Montserrat"/>
        </w:rPr>
        <w:t xml:space="preserve">As noted in the section on antiseptic agents above, Lee et al. (2007) conducted a well-designed double-blind, placebo-controlled RCT (n=305) that examined the effectiveness of cranberry tablets (1600 mg) for UTI prevention alone or in combination with oral methenamine </w:t>
      </w:r>
      <w:proofErr w:type="spellStart"/>
      <w:r w:rsidRPr="00414A30">
        <w:rPr>
          <w:rFonts w:ascii="Montserrat" w:hAnsi="Montserrat"/>
        </w:rPr>
        <w:t>hippurate</w:t>
      </w:r>
      <w:proofErr w:type="spellEnd"/>
      <w:r w:rsidRPr="00414A30">
        <w:rPr>
          <w:rFonts w:ascii="Montserrat" w:hAnsi="Montserrat"/>
        </w:rPr>
        <w:t xml:space="preserve"> (2 g). Neither treatment alone or in combination was effective in preventing symptomatic UTIs as assessed over a </w:t>
      </w:r>
      <w:proofErr w:type="gramStart"/>
      <w:r w:rsidRPr="00414A30">
        <w:rPr>
          <w:rFonts w:ascii="Montserrat" w:hAnsi="Montserrat"/>
        </w:rPr>
        <w:t>6 month</w:t>
      </w:r>
      <w:proofErr w:type="gramEnd"/>
      <w:r w:rsidRPr="00414A30">
        <w:rPr>
          <w:rFonts w:ascii="Montserrat" w:hAnsi="Montserrat"/>
        </w:rPr>
        <w:t xml:space="preserve"> study period. This rigorous study incorporated intention-to-treat and multiple analysis methods including survival analysis and multivariate analysis using Cox proportional hazards regression and investigated outcomes associated with both symptomatic UTIs (primary) and bacteriuria (secondary). These results were confirmed by two additional RCTs. Linsenmeyer et al. (2004) found that cranberry </w:t>
      </w:r>
      <w:r w:rsidRPr="00414A30">
        <w:rPr>
          <w:rFonts w:ascii="Montserrat" w:hAnsi="Montserrat"/>
        </w:rPr>
        <w:lastRenderedPageBreak/>
        <w:t>tablets (400 mg) were not effective in changin</w:t>
      </w:r>
      <w:r w:rsidR="00E57B75" w:rsidRPr="00414A30">
        <w:rPr>
          <w:rFonts w:ascii="Montserrat" w:hAnsi="Montserrat"/>
        </w:rPr>
        <w:t>g bacterial or white blood cell</w:t>
      </w:r>
      <w:r w:rsidRPr="00414A30">
        <w:rPr>
          <w:rFonts w:ascii="Montserrat" w:hAnsi="Montserrat"/>
        </w:rPr>
        <w:t xml:space="preserve"> counts of 21 participants who underwent a 9</w:t>
      </w:r>
      <w:r w:rsidR="000001BC" w:rsidRPr="00414A30">
        <w:rPr>
          <w:rFonts w:ascii="Montserrat" w:hAnsi="Montserrat"/>
        </w:rPr>
        <w:t>-</w:t>
      </w:r>
      <w:r w:rsidRPr="00414A30">
        <w:rPr>
          <w:rFonts w:ascii="Montserrat" w:hAnsi="Montserrat"/>
        </w:rPr>
        <w:t xml:space="preserve">week placebo-controlled, crossover trial. Similar results were obtained by Waites et al. (2004) in community residing persons with SCI of greater than 1 </w:t>
      </w:r>
      <w:proofErr w:type="gramStart"/>
      <w:r w:rsidRPr="00414A30">
        <w:rPr>
          <w:rFonts w:ascii="Montserrat" w:hAnsi="Montserrat"/>
        </w:rPr>
        <w:t>years</w:t>
      </w:r>
      <w:proofErr w:type="gramEnd"/>
      <w:r w:rsidRPr="00414A30">
        <w:rPr>
          <w:rFonts w:ascii="Montserrat" w:hAnsi="Montserrat"/>
        </w:rPr>
        <w:t xml:space="preserve"> duration (n=48) which showed no difference between cranberry extract or placebo taken for 6 months in reducing bacteriuria or pyuria nor for reducing symptomatic UTI rates. In contrast to these findings, a pre</w:t>
      </w:r>
      <w:r w:rsidR="000001BC" w:rsidRPr="00414A30">
        <w:rPr>
          <w:rFonts w:ascii="Montserrat" w:hAnsi="Montserrat"/>
        </w:rPr>
        <w:t>-</w:t>
      </w:r>
      <w:r w:rsidRPr="00414A30">
        <w:rPr>
          <w:rFonts w:ascii="Montserrat" w:hAnsi="Montserrat"/>
        </w:rPr>
        <w:t>post study (n=15) conducted by Reid et al. (2001) showed that cranberry juice intake significantly reduced the adhesion of bacteria to bladder cells whereas water intake did not significantly reduce the bacterial adhesion or biofilm presence in individuals with SCI. These conflicting conclusions may be influenced by the variation in “dose” and formulation of cranberry product (i.e., tablet</w:t>
      </w:r>
      <w:r w:rsidR="00960B62" w:rsidRPr="00414A30">
        <w:rPr>
          <w:rFonts w:ascii="Montserrat" w:hAnsi="Montserrat"/>
        </w:rPr>
        <w:t xml:space="preserve"> versus </w:t>
      </w:r>
      <w:r w:rsidRPr="00414A30">
        <w:rPr>
          <w:rFonts w:ascii="Montserrat" w:hAnsi="Montserrat"/>
        </w:rPr>
        <w:t xml:space="preserve">juice) and the outcome measures used across the various studies. Notably, this study (Reid et al. 2001) was not designed or intended to assess the effect of cranberry on asymptomatic UTI. </w:t>
      </w:r>
    </w:p>
    <w:p w14:paraId="315D3B16" w14:textId="77777777" w:rsidR="007B79DB" w:rsidRPr="00414A30" w:rsidRDefault="007B79DB" w:rsidP="00414A30">
      <w:pPr>
        <w:spacing w:after="220"/>
        <w:contextualSpacing/>
        <w:rPr>
          <w:rFonts w:ascii="Montserrat" w:hAnsi="Montserrat"/>
        </w:rPr>
      </w:pPr>
    </w:p>
    <w:p w14:paraId="60B0858B" w14:textId="691BC2F3" w:rsidR="007B79DB" w:rsidRPr="00414A30" w:rsidRDefault="007B79DB" w:rsidP="00414A30">
      <w:pPr>
        <w:spacing w:after="220"/>
        <w:contextualSpacing/>
        <w:rPr>
          <w:rFonts w:ascii="Montserrat" w:hAnsi="Montserrat"/>
        </w:rPr>
      </w:pPr>
      <w:r w:rsidRPr="00414A30">
        <w:rPr>
          <w:rFonts w:ascii="Montserrat" w:hAnsi="Montserrat"/>
        </w:rPr>
        <w:t xml:space="preserve">Hess et al. (2008) </w:t>
      </w:r>
      <w:r w:rsidR="00481189" w:rsidRPr="00414A30">
        <w:rPr>
          <w:rFonts w:ascii="Montserrat" w:hAnsi="Montserrat"/>
        </w:rPr>
        <w:t xml:space="preserve">noted </w:t>
      </w:r>
      <w:r w:rsidRPr="00414A30">
        <w:rPr>
          <w:rFonts w:ascii="Montserrat" w:hAnsi="Montserrat"/>
        </w:rPr>
        <w:t xml:space="preserve">that subjects in the Waites et al. (2004) study may have been non-compliant given that study medication was mailed to subjects, that the UTI definition may not have been as robust, and that there was an imbalance in bladder management methods between groups. It is important to be note that the studies by Hess et al. (2008), Linsenmeyer et al. (2004), and Waites et al. (2004) </w:t>
      </w:r>
      <w:r w:rsidR="00481189" w:rsidRPr="00414A30">
        <w:rPr>
          <w:rFonts w:ascii="Montserrat" w:hAnsi="Montserrat"/>
        </w:rPr>
        <w:t xml:space="preserve">all </w:t>
      </w:r>
      <w:r w:rsidRPr="00414A30">
        <w:rPr>
          <w:rFonts w:ascii="Montserrat" w:hAnsi="Montserrat"/>
        </w:rPr>
        <w:t>lack</w:t>
      </w:r>
      <w:r w:rsidR="00481189" w:rsidRPr="00414A30">
        <w:rPr>
          <w:rFonts w:ascii="Montserrat" w:hAnsi="Montserrat"/>
        </w:rPr>
        <w:t>ed</w:t>
      </w:r>
      <w:r w:rsidRPr="00414A30">
        <w:rPr>
          <w:rFonts w:ascii="Montserrat" w:hAnsi="Montserrat"/>
        </w:rPr>
        <w:t xml:space="preserve"> intent-to-treat statistical analyses which reduces the quality of these investigations. The lack of consistency between results underscores the need for yet further efforts to convincingly prove or disprove the potential value of cranberry prophylaxis. </w:t>
      </w:r>
    </w:p>
    <w:p w14:paraId="740CF95C" w14:textId="32123BDC" w:rsidR="00A30E35" w:rsidRPr="00414A30" w:rsidRDefault="00A30E35" w:rsidP="00414A30">
      <w:pPr>
        <w:spacing w:after="220"/>
        <w:contextualSpacing/>
        <w:rPr>
          <w:rFonts w:ascii="Montserrat" w:hAnsi="Montserrat"/>
        </w:rPr>
      </w:pPr>
    </w:p>
    <w:p w14:paraId="0E533CF4" w14:textId="28B791C6" w:rsidR="00C0416B" w:rsidRPr="00414A30" w:rsidRDefault="0047483E" w:rsidP="00414A30">
      <w:pPr>
        <w:spacing w:after="220"/>
        <w:contextualSpacing/>
        <w:rPr>
          <w:rFonts w:ascii="Montserrat" w:hAnsi="Montserrat"/>
        </w:rPr>
      </w:pPr>
      <w:r w:rsidRPr="00414A30">
        <w:rPr>
          <w:rFonts w:ascii="Montserrat" w:hAnsi="Montserrat"/>
        </w:rPr>
        <w:t>Individual</w:t>
      </w:r>
      <w:r w:rsidR="00C0416B" w:rsidRPr="00414A30">
        <w:rPr>
          <w:rFonts w:ascii="Montserrat" w:hAnsi="Montserrat"/>
        </w:rPr>
        <w:t xml:space="preserve">s who have had less than optimal results from traditional treatments for neurogenic lower urinary tract dysfunction will sometimes seek alternative options such a homeopathy.  In a series of 8 cases, </w:t>
      </w:r>
      <w:r w:rsidRPr="00414A30">
        <w:rPr>
          <w:rFonts w:ascii="Montserrat" w:hAnsi="Montserrat"/>
        </w:rPr>
        <w:t>individual</w:t>
      </w:r>
      <w:r w:rsidR="00C0416B" w:rsidRPr="00414A30">
        <w:rPr>
          <w:rFonts w:ascii="Montserrat" w:hAnsi="Montserrat"/>
        </w:rPr>
        <w:t>s who received standard antibiotic prophylaxis and urine acidification also received homeopathic care and were reported to have reduced prophylactic treatments in half of the participants and reduced UTI frequency in 3/8 participants while bladder management remained unchanged in all participants.</w:t>
      </w:r>
    </w:p>
    <w:p w14:paraId="467A2103" w14:textId="56514E93" w:rsidR="00876B06" w:rsidRPr="00414A30" w:rsidRDefault="00876B06" w:rsidP="00414A30">
      <w:pPr>
        <w:spacing w:after="220"/>
        <w:contextualSpacing/>
        <w:rPr>
          <w:rFonts w:ascii="Montserrat" w:hAnsi="Montserrat"/>
        </w:rPr>
      </w:pPr>
    </w:p>
    <w:p w14:paraId="0840391E" w14:textId="7E54FAD3" w:rsidR="00876B06" w:rsidRPr="00414A30" w:rsidRDefault="00DF0B74" w:rsidP="00414A30">
      <w:pPr>
        <w:spacing w:after="220"/>
        <w:contextualSpacing/>
        <w:rPr>
          <w:rFonts w:ascii="Montserrat" w:hAnsi="Montserrat"/>
        </w:rPr>
      </w:pPr>
      <w:r w:rsidRPr="00414A30">
        <w:rPr>
          <w:rFonts w:ascii="Montserrat" w:hAnsi="Montserrat"/>
        </w:rPr>
        <w:t xml:space="preserve">In a first study to prospectively consider the efficacy of homeopathic treatment for UTI prevention in SCI, </w:t>
      </w:r>
      <w:proofErr w:type="spellStart"/>
      <w:r w:rsidRPr="00414A30">
        <w:rPr>
          <w:rFonts w:ascii="Montserrat" w:hAnsi="Montserrat"/>
        </w:rPr>
        <w:t>Pannek</w:t>
      </w:r>
      <w:proofErr w:type="spellEnd"/>
      <w:r w:rsidRPr="00414A30">
        <w:rPr>
          <w:rFonts w:ascii="Montserrat" w:hAnsi="Montserrat"/>
        </w:rPr>
        <w:t xml:space="preserve"> et al 2018</w:t>
      </w:r>
      <w:r w:rsidR="00B44B5E" w:rsidRPr="00414A30">
        <w:rPr>
          <w:rFonts w:ascii="Montserrat" w:hAnsi="Montserrat"/>
        </w:rPr>
        <w:t>a</w:t>
      </w:r>
      <w:r w:rsidRPr="00414A30">
        <w:rPr>
          <w:rFonts w:ascii="Montserrat" w:hAnsi="Montserrat"/>
        </w:rPr>
        <w:t xml:space="preserve"> concluded that adjunctive homeopathic treatments decrease UTI in SCI.  Although the decrease was reported as significant (P&lt;0.001</w:t>
      </w:r>
      <w:r w:rsidR="00110893" w:rsidRPr="00414A30">
        <w:rPr>
          <w:rFonts w:ascii="Montserrat" w:hAnsi="Montserrat"/>
        </w:rPr>
        <w:t xml:space="preserve"> from medical history and P=0.008 from completed questionnaires)</w:t>
      </w:r>
      <w:r w:rsidRPr="00414A30">
        <w:rPr>
          <w:rFonts w:ascii="Montserrat" w:hAnsi="Montserrat"/>
        </w:rPr>
        <w:t>, it is important to note that complete recruitment was not achieved for the study.</w:t>
      </w:r>
      <w:r w:rsidR="00110893" w:rsidRPr="00414A30">
        <w:rPr>
          <w:rFonts w:ascii="Montserrat" w:hAnsi="Montserrat"/>
        </w:rPr>
        <w:t xml:space="preserve">  Due to participants not wanting to be randomized to the control group, only 10 controls were recruited for comparison to 25 homeopathy participants.  As well, since homeopathy is individualized, 12 different homeopathic remedies were included in the study analysis.</w:t>
      </w:r>
      <w:r w:rsidR="005A59D6" w:rsidRPr="00414A30">
        <w:rPr>
          <w:rFonts w:ascii="Montserrat" w:hAnsi="Montserrat"/>
        </w:rPr>
        <w:t xml:space="preserve">  Because the homeopathic group had statistically fewer UTIs accompanied by a high satisfaction with the homeopathic treatments, the </w:t>
      </w:r>
      <w:proofErr w:type="spellStart"/>
      <w:r w:rsidR="005A59D6" w:rsidRPr="00414A30">
        <w:rPr>
          <w:rFonts w:ascii="Montserrat" w:hAnsi="Montserrat"/>
        </w:rPr>
        <w:t>Pannek</w:t>
      </w:r>
      <w:proofErr w:type="spellEnd"/>
      <w:r w:rsidR="005A59D6" w:rsidRPr="00414A30">
        <w:rPr>
          <w:rFonts w:ascii="Montserrat" w:hAnsi="Montserrat"/>
        </w:rPr>
        <w:t xml:space="preserve"> team suggested that classical homeopathy be considered for people with SCI who have recurrent UTIs.</w:t>
      </w:r>
    </w:p>
    <w:p w14:paraId="13A5004C" w14:textId="3C0913CA" w:rsidR="005A59D6" w:rsidRPr="00414A30" w:rsidRDefault="005A59D6" w:rsidP="00414A30">
      <w:pPr>
        <w:spacing w:after="220"/>
        <w:contextualSpacing/>
        <w:rPr>
          <w:rFonts w:ascii="Montserrat" w:hAnsi="Montserrat"/>
        </w:rPr>
      </w:pPr>
    </w:p>
    <w:p w14:paraId="4348FE5B" w14:textId="6A1D7FB9" w:rsidR="005A59D6" w:rsidRPr="00414A30" w:rsidRDefault="00B44B5E" w:rsidP="00414A30">
      <w:pPr>
        <w:spacing w:after="220"/>
        <w:contextualSpacing/>
        <w:rPr>
          <w:rFonts w:ascii="Montserrat" w:hAnsi="Montserrat"/>
        </w:rPr>
      </w:pPr>
      <w:proofErr w:type="spellStart"/>
      <w:r w:rsidRPr="00414A30">
        <w:rPr>
          <w:rFonts w:ascii="Montserrat" w:hAnsi="Montserrat"/>
        </w:rPr>
        <w:t>Pannek</w:t>
      </w:r>
      <w:proofErr w:type="spellEnd"/>
      <w:r w:rsidRPr="00414A30">
        <w:rPr>
          <w:rFonts w:ascii="Montserrat" w:hAnsi="Montserrat"/>
        </w:rPr>
        <w:t xml:space="preserve"> et al 2018b reported that 67.8%</w:t>
      </w:r>
      <w:r w:rsidR="005A59D6" w:rsidRPr="00414A30">
        <w:rPr>
          <w:rFonts w:ascii="Montserrat" w:hAnsi="Montserrat"/>
        </w:rPr>
        <w:t xml:space="preserve"> of </w:t>
      </w:r>
      <w:r w:rsidR="0047483E" w:rsidRPr="00414A30">
        <w:rPr>
          <w:rFonts w:ascii="Montserrat" w:hAnsi="Montserrat"/>
        </w:rPr>
        <w:t>individual</w:t>
      </w:r>
      <w:r w:rsidR="005A59D6" w:rsidRPr="00414A30">
        <w:rPr>
          <w:rFonts w:ascii="Montserrat" w:hAnsi="Montserrat"/>
        </w:rPr>
        <w:t xml:space="preserve">s were free of symptoms after </w:t>
      </w:r>
      <w:r w:rsidRPr="00414A30">
        <w:rPr>
          <w:rFonts w:ascii="Montserrat" w:hAnsi="Montserrat"/>
        </w:rPr>
        <w:t xml:space="preserve">choosing </w:t>
      </w:r>
      <w:r w:rsidR="005A59D6" w:rsidRPr="00414A30">
        <w:rPr>
          <w:rFonts w:ascii="Montserrat" w:hAnsi="Montserrat"/>
        </w:rPr>
        <w:t xml:space="preserve">homeopathic treatment </w:t>
      </w:r>
      <w:r w:rsidRPr="00414A30">
        <w:rPr>
          <w:rFonts w:ascii="Montserrat" w:hAnsi="Montserrat"/>
        </w:rPr>
        <w:t xml:space="preserve">as compared to 78.8% of </w:t>
      </w:r>
      <w:r w:rsidR="0047483E" w:rsidRPr="00414A30">
        <w:rPr>
          <w:rFonts w:ascii="Montserrat" w:hAnsi="Montserrat"/>
        </w:rPr>
        <w:t>individual</w:t>
      </w:r>
      <w:r w:rsidRPr="00414A30">
        <w:rPr>
          <w:rFonts w:ascii="Montserrat" w:hAnsi="Montserrat"/>
        </w:rPr>
        <w:t xml:space="preserve">s choosing first-line antibiotic treatments for UTI in SCI.  Although the latter was based on 104 episodes of UTIs treated with antibiotics, the smaller homeopathic group only </w:t>
      </w:r>
      <w:r w:rsidRPr="00414A30">
        <w:rPr>
          <w:rFonts w:ascii="Montserrat" w:hAnsi="Montserrat"/>
        </w:rPr>
        <w:lastRenderedPageBreak/>
        <w:t xml:space="preserve">contributed 59 UTIs treated with homeopathic remedies.  The </w:t>
      </w:r>
      <w:proofErr w:type="spellStart"/>
      <w:r w:rsidRPr="00414A30">
        <w:rPr>
          <w:rFonts w:ascii="Montserrat" w:hAnsi="Montserrat"/>
        </w:rPr>
        <w:t>Pannek</w:t>
      </w:r>
      <w:proofErr w:type="spellEnd"/>
      <w:r w:rsidRPr="00414A30">
        <w:rPr>
          <w:rFonts w:ascii="Montserrat" w:hAnsi="Montserrat"/>
        </w:rPr>
        <w:t xml:space="preserve"> team felt that non-antibiotic therapy was feasible as a first-line treatment option even in complicated UTI provided the </w:t>
      </w:r>
      <w:r w:rsidR="0047483E" w:rsidRPr="00414A30">
        <w:rPr>
          <w:rFonts w:ascii="Montserrat" w:hAnsi="Montserrat"/>
        </w:rPr>
        <w:t>individual</w:t>
      </w:r>
      <w:r w:rsidRPr="00414A30">
        <w:rPr>
          <w:rFonts w:ascii="Montserrat" w:hAnsi="Montserrat"/>
        </w:rPr>
        <w:t xml:space="preserve"> was febrile.  This conclusion was further supported by the reduced risk for serious complications as a result of homeopathic treatments.</w:t>
      </w:r>
    </w:p>
    <w:p w14:paraId="008F238B" w14:textId="77777777" w:rsidR="00C0416B" w:rsidRPr="00414A30" w:rsidRDefault="00C0416B" w:rsidP="00414A30">
      <w:pPr>
        <w:spacing w:after="220"/>
        <w:contextualSpacing/>
        <w:rPr>
          <w:rFonts w:ascii="Montserrat" w:hAnsi="Montserrat"/>
        </w:rPr>
      </w:pPr>
    </w:p>
    <w:p w14:paraId="7229476A" w14:textId="77777777" w:rsidR="007B79DB" w:rsidRPr="00414A30" w:rsidRDefault="007B79DB" w:rsidP="00414A30">
      <w:pPr>
        <w:contextualSpacing/>
        <w:rPr>
          <w:rFonts w:ascii="Montserrat" w:hAnsi="Montserrat"/>
          <w:b/>
        </w:rPr>
      </w:pPr>
      <w:r w:rsidRPr="00414A30">
        <w:rPr>
          <w:rFonts w:ascii="Montserrat" w:hAnsi="Montserrat"/>
          <w:b/>
        </w:rPr>
        <w:t>Conclusion</w:t>
      </w:r>
    </w:p>
    <w:p w14:paraId="34A5A279" w14:textId="5B668F8B" w:rsidR="007B79DB" w:rsidRPr="00414A30" w:rsidRDefault="007B79DB" w:rsidP="00414A30">
      <w:pPr>
        <w:pStyle w:val="Conclusions"/>
        <w:contextualSpacing/>
        <w:rPr>
          <w:rFonts w:ascii="Montserrat" w:hAnsi="Montserrat"/>
          <w:szCs w:val="22"/>
        </w:rPr>
      </w:pPr>
      <w:r w:rsidRPr="00414A30">
        <w:rPr>
          <w:rFonts w:ascii="Montserrat" w:hAnsi="Montserrat"/>
          <w:szCs w:val="22"/>
        </w:rPr>
        <w:t>There is conflicting level 1</w:t>
      </w:r>
      <w:r w:rsidR="000001BC" w:rsidRPr="00414A30">
        <w:rPr>
          <w:rFonts w:ascii="Montserrat" w:hAnsi="Montserrat"/>
          <w:szCs w:val="22"/>
        </w:rPr>
        <w:t>a</w:t>
      </w:r>
      <w:r w:rsidRPr="00414A30">
        <w:rPr>
          <w:rFonts w:ascii="Montserrat" w:hAnsi="Montserrat"/>
          <w:szCs w:val="22"/>
        </w:rPr>
        <w:t xml:space="preserve"> evidence </w:t>
      </w:r>
      <w:r w:rsidR="000001BC" w:rsidRPr="00414A30">
        <w:rPr>
          <w:rFonts w:ascii="Montserrat" w:hAnsi="Montserrat"/>
          <w:szCs w:val="22"/>
        </w:rPr>
        <w:t xml:space="preserve">(from four </w:t>
      </w:r>
      <w:r w:rsidRPr="00414A30">
        <w:rPr>
          <w:rFonts w:ascii="Montserrat" w:hAnsi="Montserrat"/>
          <w:szCs w:val="22"/>
        </w:rPr>
        <w:t>RCTs</w:t>
      </w:r>
      <w:r w:rsidR="000001BC" w:rsidRPr="00414A30">
        <w:rPr>
          <w:rFonts w:ascii="Montserrat" w:hAnsi="Montserrat"/>
          <w:szCs w:val="22"/>
        </w:rPr>
        <w:t>; Lee et al. 2007; Linsenmeyer et al. 2004; Waites et al. 2004; Hess et al. 2008</w:t>
      </w:r>
      <w:r w:rsidRPr="00414A30">
        <w:rPr>
          <w:rFonts w:ascii="Montserrat" w:hAnsi="Montserrat"/>
          <w:szCs w:val="22"/>
        </w:rPr>
        <w:t xml:space="preserve">) to support the effectiveness of cranberry in preventing UTI in </w:t>
      </w:r>
      <w:r w:rsidR="0047483E" w:rsidRPr="00414A30">
        <w:rPr>
          <w:rFonts w:ascii="Montserrat" w:hAnsi="Montserrat"/>
          <w:szCs w:val="22"/>
        </w:rPr>
        <w:t>individual</w:t>
      </w:r>
      <w:r w:rsidRPr="00414A30">
        <w:rPr>
          <w:rFonts w:ascii="Montserrat" w:hAnsi="Montserrat"/>
          <w:szCs w:val="22"/>
        </w:rPr>
        <w:t>s with neurogenic bladder due to SCI.</w:t>
      </w:r>
    </w:p>
    <w:p w14:paraId="723D3E4B" w14:textId="328BC4A6" w:rsidR="00B44B5E" w:rsidRPr="00414A30" w:rsidRDefault="00B44B5E" w:rsidP="00414A30">
      <w:pPr>
        <w:pStyle w:val="Conclusions"/>
        <w:contextualSpacing/>
        <w:rPr>
          <w:rFonts w:ascii="Montserrat" w:hAnsi="Montserrat"/>
          <w:szCs w:val="22"/>
        </w:rPr>
      </w:pPr>
    </w:p>
    <w:p w14:paraId="3703E275" w14:textId="2026864E" w:rsidR="00B44B5E" w:rsidRPr="00414A30" w:rsidRDefault="00B44B5E" w:rsidP="00414A30">
      <w:pPr>
        <w:pStyle w:val="Conclusions"/>
        <w:contextualSpacing/>
        <w:rPr>
          <w:rFonts w:ascii="Montserrat" w:hAnsi="Montserrat"/>
          <w:szCs w:val="22"/>
        </w:rPr>
      </w:pPr>
      <w:r w:rsidRPr="00414A30">
        <w:rPr>
          <w:rFonts w:ascii="Montserrat" w:hAnsi="Montserrat"/>
          <w:szCs w:val="22"/>
        </w:rPr>
        <w:t xml:space="preserve">There is level 2 evidence (from </w:t>
      </w:r>
      <w:r w:rsidR="00E1522A" w:rsidRPr="00414A30">
        <w:rPr>
          <w:rFonts w:ascii="Montserrat" w:hAnsi="Montserrat"/>
          <w:szCs w:val="22"/>
        </w:rPr>
        <w:t xml:space="preserve">two prospective studies; </w:t>
      </w:r>
      <w:proofErr w:type="spellStart"/>
      <w:r w:rsidR="00E1522A" w:rsidRPr="00414A30">
        <w:rPr>
          <w:rFonts w:ascii="Montserrat" w:hAnsi="Montserrat"/>
          <w:szCs w:val="22"/>
        </w:rPr>
        <w:t>Pannek</w:t>
      </w:r>
      <w:proofErr w:type="spellEnd"/>
      <w:r w:rsidR="00E1522A" w:rsidRPr="00414A30">
        <w:rPr>
          <w:rFonts w:ascii="Montserrat" w:hAnsi="Montserrat"/>
          <w:szCs w:val="22"/>
        </w:rPr>
        <w:t xml:space="preserve"> et al 2018a and 2018b) suggesting that homeopathy might be a treatment consideration for people with SCI who suffer from recurrent UTIs.</w:t>
      </w:r>
      <w:r w:rsidR="007D1E5D" w:rsidRPr="00414A30">
        <w:rPr>
          <w:rFonts w:ascii="Montserrat" w:hAnsi="Montserrat"/>
          <w:szCs w:val="22"/>
        </w:rPr>
        <w:t xml:space="preserve">   </w:t>
      </w:r>
    </w:p>
    <w:p w14:paraId="000B296A" w14:textId="4740798F" w:rsidR="00A30E35" w:rsidRPr="00414A30" w:rsidRDefault="00A30E35" w:rsidP="00414A30">
      <w:pPr>
        <w:pStyle w:val="Conclusions"/>
        <w:contextualSpacing/>
        <w:rPr>
          <w:rFonts w:ascii="Montserrat" w:hAnsi="Montserrat"/>
          <w:szCs w:val="22"/>
        </w:rPr>
      </w:pPr>
    </w:p>
    <w:p w14:paraId="0F8449AE" w14:textId="2276EF97" w:rsidR="00A30E35" w:rsidRPr="00414A30" w:rsidRDefault="00A30E35" w:rsidP="00414A30">
      <w:pPr>
        <w:pStyle w:val="Conclusions"/>
        <w:contextualSpacing/>
        <w:rPr>
          <w:rFonts w:ascii="Montserrat" w:hAnsi="Montserrat"/>
          <w:szCs w:val="22"/>
        </w:rPr>
      </w:pPr>
      <w:r w:rsidRPr="00414A30">
        <w:rPr>
          <w:rFonts w:ascii="Montserrat" w:hAnsi="Montserrat"/>
          <w:szCs w:val="22"/>
        </w:rPr>
        <w:t xml:space="preserve">There is level 4 evidence (from one case series; </w:t>
      </w:r>
      <w:proofErr w:type="spellStart"/>
      <w:r w:rsidRPr="00414A30">
        <w:rPr>
          <w:rFonts w:ascii="Montserrat" w:hAnsi="Montserrat"/>
          <w:szCs w:val="22"/>
        </w:rPr>
        <w:t>Pannek</w:t>
      </w:r>
      <w:proofErr w:type="spellEnd"/>
      <w:r w:rsidRPr="00414A30">
        <w:rPr>
          <w:rFonts w:ascii="Montserrat" w:hAnsi="Montserrat"/>
          <w:szCs w:val="22"/>
        </w:rPr>
        <w:t xml:space="preserve"> et al</w:t>
      </w:r>
      <w:r w:rsidR="00481189" w:rsidRPr="00414A30">
        <w:rPr>
          <w:rFonts w:ascii="Montserrat" w:hAnsi="Montserrat"/>
          <w:szCs w:val="22"/>
        </w:rPr>
        <w:t>.</w:t>
      </w:r>
      <w:r w:rsidRPr="00414A30">
        <w:rPr>
          <w:rFonts w:ascii="Montserrat" w:hAnsi="Montserrat"/>
          <w:szCs w:val="22"/>
        </w:rPr>
        <w:t xml:space="preserve"> 2014) that suggests adjunctive homeopathic care may be able to reduce standard antibiotic prophylaxis and UTI frequency in some </w:t>
      </w:r>
      <w:r w:rsidR="0047483E" w:rsidRPr="00414A30">
        <w:rPr>
          <w:rFonts w:ascii="Montserrat" w:hAnsi="Montserrat"/>
          <w:szCs w:val="22"/>
        </w:rPr>
        <w:t>individual</w:t>
      </w:r>
      <w:r w:rsidRPr="00414A30">
        <w:rPr>
          <w:rFonts w:ascii="Montserrat" w:hAnsi="Montserrat"/>
          <w:szCs w:val="22"/>
        </w:rPr>
        <w:t>s.</w:t>
      </w:r>
    </w:p>
    <w:p w14:paraId="579B587E" w14:textId="77777777" w:rsidR="00464E42" w:rsidRPr="00414A30" w:rsidRDefault="00464E42" w:rsidP="00414A30">
      <w:pPr>
        <w:pStyle w:val="Conclusions"/>
        <w:contextualSpacing/>
        <w:rPr>
          <w:rFonts w:ascii="Montserrat" w:hAnsi="Montserrat"/>
          <w:szCs w:val="22"/>
        </w:rPr>
      </w:pPr>
    </w:p>
    <w:p w14:paraId="46B54F45" w14:textId="471B6D31" w:rsidR="00481189" w:rsidRPr="00414A30" w:rsidRDefault="001540B1" w:rsidP="00414A30">
      <w:pPr>
        <w:pStyle w:val="Conclusions"/>
        <w:contextualSpacing/>
        <w:rPr>
          <w:rFonts w:ascii="Montserrat" w:hAnsi="Montserrat"/>
          <w:szCs w:val="22"/>
        </w:rPr>
      </w:pPr>
      <w:r w:rsidRPr="00414A30">
        <w:rPr>
          <w:rFonts w:ascii="Montserrat" w:hAnsi="Montserrat"/>
          <w:noProof/>
        </w:rPr>
        <mc:AlternateContent>
          <mc:Choice Requires="wps">
            <w:drawing>
              <wp:anchor distT="0" distB="0" distL="114300" distR="114300" simplePos="0" relativeHeight="251663360" behindDoc="0" locked="0" layoutInCell="1" allowOverlap="1" wp14:anchorId="1A3C8432" wp14:editId="72E8C54F">
                <wp:simplePos x="0" y="0"/>
                <wp:positionH relativeFrom="margin">
                  <wp:posOffset>0</wp:posOffset>
                </wp:positionH>
                <wp:positionV relativeFrom="line">
                  <wp:posOffset>125865</wp:posOffset>
                </wp:positionV>
                <wp:extent cx="5943600" cy="790575"/>
                <wp:effectExtent l="0" t="0" r="19050" b="28575"/>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90575"/>
                        </a:xfrm>
                        <a:prstGeom prst="rect">
                          <a:avLst/>
                        </a:prstGeom>
                        <a:solidFill>
                          <a:srgbClr val="FFFFFF"/>
                        </a:solidFill>
                        <a:ln w="25400">
                          <a:solidFill>
                            <a:srgbClr val="000000"/>
                          </a:solidFill>
                          <a:miter lim="800000"/>
                          <a:headEnd/>
                          <a:tailEnd/>
                        </a:ln>
                      </wps:spPr>
                      <wps:txbx>
                        <w:txbxContent>
                          <w:p w14:paraId="5A602FC6" w14:textId="16D5568E" w:rsidR="00CB1BC2" w:rsidRDefault="00CB1BC2" w:rsidP="007B79DB">
                            <w:pPr>
                              <w:pStyle w:val="BoxedConclusion"/>
                            </w:pPr>
                            <w:r>
                              <w:t>It is uncertain if cranberry is effective in preventing UTIs in persons with SCI.</w:t>
                            </w:r>
                          </w:p>
                          <w:p w14:paraId="32579872" w14:textId="4CD66FC4" w:rsidR="00CB1BC2" w:rsidRDefault="00CB1BC2" w:rsidP="007B79DB">
                            <w:pPr>
                              <w:pStyle w:val="BoxedConclusion"/>
                            </w:pPr>
                            <w:r w:rsidRPr="007B5A2D">
                              <w:t>Adjunctive homeopathic care may reduce standard antibiotic prophylaxis and UTI frequency.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3C8432" id="Text Box 13" o:spid="_x0000_s1063" type="#_x0000_t202" style="position:absolute;margin-left:0;margin-top:9.9pt;width:468pt;height:62.2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" strokeweight="2pt">
                <v:textbox>
                  <w:txbxContent>
                    <w:p w14:paraId="5A602FC6" w14:textId="16D5568E" w:rsidR="00CB1BC2" w:rsidRDefault="00CB1BC2" w:rsidP="007B79DB">
                      <w:pPr>
                        <w:pStyle w:val="BoxedConclusion"/>
                      </w:pPr>
                      <w:r>
                        <w:t>It is uncertain if cranberry is effective in preventing UTIs in persons with SCI.</w:t>
                      </w:r>
                    </w:p>
                    <w:p w14:paraId="32579872" w14:textId="4CD66FC4" w:rsidR="00CB1BC2" w:rsidRDefault="00CB1BC2" w:rsidP="007B79DB">
                      <w:pPr>
                        <w:pStyle w:val="BoxedConclusion"/>
                      </w:pPr>
                      <w:r w:rsidRPr="007B5A2D">
                        <w:t>Adjunctive homeopathic care may reduce standard antibiotic prophylaxis and UTI frequency.</w:t>
                      </w:r>
                    </w:p>
                  </w:txbxContent>
                </v:textbox>
                <w10:wrap anchorx="margin" anchory="line"/>
              </v:shape>
            </w:pict>
          </mc:Fallback>
        </mc:AlternateContent>
      </w:r>
      <w:bookmarkStart w:id="300" w:name="_Toc210059190"/>
      <w:bookmarkStart w:id="301" w:name="_Toc210097509"/>
      <w:bookmarkStart w:id="302" w:name="_Toc210097614"/>
      <w:bookmarkStart w:id="303" w:name="_Toc210097687"/>
      <w:bookmarkStart w:id="304" w:name="_Toc210097726"/>
      <w:bookmarkStart w:id="305" w:name="_Toc367281078"/>
      <w:bookmarkStart w:id="306" w:name="_Toc405808041"/>
    </w:p>
    <w:p w14:paraId="28B911E7" w14:textId="2A03269B" w:rsidR="007B79DB" w:rsidRPr="00414A30" w:rsidRDefault="001540B1" w:rsidP="00414A30">
      <w:pPr>
        <w:pStyle w:val="Heading2"/>
        <w:rPr>
          <w:rFonts w:ascii="Montserrat" w:hAnsi="Montserrat" w:cs="Arial"/>
          <w:color w:val="000000" w:themeColor="text1"/>
          <w:sz w:val="22"/>
          <w:szCs w:val="22"/>
        </w:rPr>
      </w:pPr>
      <w:bookmarkStart w:id="307" w:name="_Toc23146481"/>
      <w:r w:rsidRPr="00414A30">
        <w:rPr>
          <w:rFonts w:ascii="Montserrat" w:hAnsi="Montserrat" w:cs="Arial"/>
          <w:color w:val="000000" w:themeColor="text1"/>
          <w:sz w:val="22"/>
          <w:szCs w:val="22"/>
        </w:rPr>
        <w:t>6</w:t>
      </w:r>
      <w:r w:rsidR="007B79DB" w:rsidRPr="00414A30">
        <w:rPr>
          <w:rFonts w:ascii="Montserrat" w:hAnsi="Montserrat" w:cs="Arial"/>
          <w:color w:val="000000" w:themeColor="text1"/>
          <w:sz w:val="22"/>
          <w:szCs w:val="22"/>
        </w:rPr>
        <w:t>.5 Educational Interventions for Maintaining a Healthy Bladder and Preventing UTIs</w:t>
      </w:r>
      <w:bookmarkEnd w:id="300"/>
      <w:bookmarkEnd w:id="301"/>
      <w:bookmarkEnd w:id="302"/>
      <w:bookmarkEnd w:id="303"/>
      <w:bookmarkEnd w:id="304"/>
      <w:bookmarkEnd w:id="305"/>
      <w:bookmarkEnd w:id="306"/>
      <w:bookmarkEnd w:id="307"/>
    </w:p>
    <w:p w14:paraId="5EF0A1C0" w14:textId="77777777" w:rsidR="007B79DB" w:rsidRPr="00414A30" w:rsidRDefault="007B79DB" w:rsidP="00414A30">
      <w:pPr>
        <w:contextualSpacing/>
        <w:rPr>
          <w:rFonts w:ascii="Montserrat" w:hAnsi="Montserrat"/>
        </w:rPr>
      </w:pPr>
    </w:p>
    <w:p w14:paraId="507A2159" w14:textId="648C35ED" w:rsidR="007B79DB" w:rsidRPr="00414A30" w:rsidRDefault="007B79DB" w:rsidP="00414A30">
      <w:pPr>
        <w:contextualSpacing/>
        <w:rPr>
          <w:rFonts w:ascii="Montserrat" w:hAnsi="Montserrat"/>
        </w:rPr>
      </w:pPr>
      <w:r w:rsidRPr="00414A30">
        <w:rPr>
          <w:rFonts w:ascii="Montserrat" w:hAnsi="Montserrat"/>
        </w:rPr>
        <w:t xml:space="preserve">SCI </w:t>
      </w:r>
      <w:r w:rsidR="0047483E" w:rsidRPr="00414A30">
        <w:rPr>
          <w:rFonts w:ascii="Montserrat" w:hAnsi="Montserrat"/>
        </w:rPr>
        <w:t>individual</w:t>
      </w:r>
      <w:r w:rsidRPr="00414A30">
        <w:rPr>
          <w:rFonts w:ascii="Montserrat" w:hAnsi="Montserrat"/>
        </w:rPr>
        <w:t>s with neurogenic bladder typically receive education while initial</w:t>
      </w:r>
      <w:r w:rsidR="00FF4A8C" w:rsidRPr="00414A30">
        <w:rPr>
          <w:rFonts w:ascii="Montserrat" w:hAnsi="Montserrat"/>
        </w:rPr>
        <w:t>ly in</w:t>
      </w:r>
      <w:r w:rsidRPr="00414A30">
        <w:rPr>
          <w:rFonts w:ascii="Montserrat" w:hAnsi="Montserrat"/>
        </w:rPr>
        <w:t xml:space="preserve"> rehabilitation to assist with bladder management and maintain a healthy bladder. This may continue as their bladder function changes following rehabilitation discharge.</w:t>
      </w:r>
    </w:p>
    <w:p w14:paraId="785E2659" w14:textId="77777777" w:rsidR="007B79DB" w:rsidRPr="00414A30" w:rsidRDefault="007B79DB" w:rsidP="00414A30">
      <w:pPr>
        <w:contextualSpacing/>
        <w:rPr>
          <w:rFonts w:ascii="Montserrat" w:hAnsi="Montserrat"/>
        </w:rPr>
      </w:pPr>
    </w:p>
    <w:p w14:paraId="4EF22E6D" w14:textId="10F43A91" w:rsidR="007B79DB" w:rsidRPr="00414A30" w:rsidRDefault="00042D75" w:rsidP="00414A30">
      <w:pPr>
        <w:contextualSpacing/>
        <w:rPr>
          <w:rFonts w:ascii="Montserrat" w:hAnsi="Montserrat"/>
          <w:b/>
        </w:rPr>
      </w:pPr>
      <w:bookmarkStart w:id="308" w:name="_Toc209941785"/>
      <w:r w:rsidRPr="00414A30">
        <w:rPr>
          <w:rFonts w:ascii="Montserrat" w:hAnsi="Montserrat"/>
          <w:b/>
        </w:rPr>
        <w:t>Table 31</w:t>
      </w:r>
      <w:r w:rsidR="007B79DB" w:rsidRPr="00414A30">
        <w:rPr>
          <w:rFonts w:ascii="Montserrat" w:hAnsi="Montserrat"/>
          <w:b/>
        </w:rPr>
        <w:t xml:space="preserve"> Individual Studies of Educational Interventions</w:t>
      </w:r>
      <w:bookmarkEnd w:id="308"/>
    </w:p>
    <w:p w14:paraId="3BEBDC72" w14:textId="77777777" w:rsidR="007B79DB" w:rsidRPr="00414A30" w:rsidRDefault="007B79DB" w:rsidP="00414A30">
      <w:pPr>
        <w:contextualSpacing/>
        <w:rPr>
          <w:rFonts w:ascii="Montserrat" w:hAnsi="Montserrat"/>
          <w:b/>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04"/>
        <w:gridCol w:w="3578"/>
        <w:gridCol w:w="3578"/>
      </w:tblGrid>
      <w:tr w:rsidR="007B79DB" w:rsidRPr="00414A30" w14:paraId="056E40EC" w14:textId="77777777" w:rsidTr="000B381A">
        <w:trPr>
          <w:tblHeader/>
        </w:trPr>
        <w:tc>
          <w:tcPr>
            <w:tcW w:w="2204" w:type="dxa"/>
            <w:tcBorders>
              <w:top w:val="single" w:sz="4" w:space="0" w:color="auto"/>
              <w:left w:val="single" w:sz="4" w:space="0" w:color="auto"/>
              <w:bottom w:val="single" w:sz="4" w:space="0" w:color="auto"/>
              <w:right w:val="single" w:sz="4" w:space="0" w:color="auto"/>
            </w:tcBorders>
            <w:vAlign w:val="center"/>
          </w:tcPr>
          <w:p w14:paraId="6274DAE0" w14:textId="77777777" w:rsidR="007B79DB" w:rsidRPr="00414A30" w:rsidRDefault="007B79DB" w:rsidP="00414A30">
            <w:pPr>
              <w:contextualSpacing/>
              <w:jc w:val="center"/>
              <w:rPr>
                <w:rFonts w:ascii="Montserrat" w:hAnsi="Montserrat"/>
                <w:b/>
                <w:sz w:val="18"/>
                <w:szCs w:val="18"/>
              </w:rPr>
            </w:pPr>
            <w:r w:rsidRPr="00414A30">
              <w:rPr>
                <w:rFonts w:ascii="Montserrat" w:hAnsi="Montserrat"/>
                <w:b/>
                <w:sz w:val="18"/>
                <w:szCs w:val="18"/>
              </w:rPr>
              <w:t>Author Year</w:t>
            </w:r>
          </w:p>
          <w:p w14:paraId="37FDBEEF" w14:textId="77777777" w:rsidR="007B79DB" w:rsidRPr="00414A30" w:rsidRDefault="001D60A0" w:rsidP="00414A30">
            <w:pPr>
              <w:pStyle w:val="TableTitles"/>
              <w:ind w:right="72"/>
              <w:contextualSpacing/>
              <w:jc w:val="center"/>
              <w:rPr>
                <w:rFonts w:ascii="Montserrat" w:hAnsi="Montserrat" w:cs="Arial"/>
                <w:bCs/>
                <w:color w:val="000000"/>
                <w:sz w:val="18"/>
                <w:szCs w:val="18"/>
              </w:rPr>
            </w:pPr>
            <w:r w:rsidRPr="00414A30">
              <w:rPr>
                <w:rFonts w:ascii="Montserrat" w:hAnsi="Montserrat" w:cs="Arial"/>
                <w:sz w:val="18"/>
                <w:szCs w:val="18"/>
              </w:rPr>
              <w:t xml:space="preserve">Country </w:t>
            </w:r>
            <w:r w:rsidR="007B79DB" w:rsidRPr="00414A30">
              <w:rPr>
                <w:rFonts w:ascii="Montserrat" w:hAnsi="Montserrat" w:cs="Arial"/>
                <w:sz w:val="18"/>
                <w:szCs w:val="18"/>
              </w:rPr>
              <w:br/>
              <w:t xml:space="preserve">Research Design </w:t>
            </w:r>
            <w:r w:rsidR="007B79DB" w:rsidRPr="00414A30">
              <w:rPr>
                <w:rFonts w:ascii="Montserrat" w:hAnsi="Montserrat" w:cs="Arial"/>
                <w:sz w:val="18"/>
                <w:szCs w:val="18"/>
              </w:rPr>
              <w:br/>
            </w:r>
            <w:r w:rsidRPr="00414A30">
              <w:rPr>
                <w:rFonts w:ascii="Montserrat" w:hAnsi="Montserrat" w:cs="Arial"/>
                <w:sz w:val="18"/>
                <w:szCs w:val="18"/>
              </w:rPr>
              <w:t xml:space="preserve">Score </w:t>
            </w:r>
            <w:r w:rsidRPr="00414A30">
              <w:rPr>
                <w:rFonts w:ascii="Montserrat" w:hAnsi="Montserrat" w:cs="Arial"/>
                <w:sz w:val="18"/>
                <w:szCs w:val="18"/>
              </w:rPr>
              <w:br/>
            </w:r>
            <w:r w:rsidR="007B79DB" w:rsidRPr="00414A30">
              <w:rPr>
                <w:rFonts w:ascii="Montserrat" w:hAnsi="Montserrat" w:cs="Arial"/>
                <w:sz w:val="18"/>
                <w:szCs w:val="18"/>
              </w:rPr>
              <w:t>Total Sample Size</w:t>
            </w:r>
          </w:p>
        </w:tc>
        <w:tc>
          <w:tcPr>
            <w:tcW w:w="3578" w:type="dxa"/>
            <w:tcBorders>
              <w:top w:val="single" w:sz="4" w:space="0" w:color="auto"/>
              <w:left w:val="single" w:sz="4" w:space="0" w:color="auto"/>
              <w:bottom w:val="single" w:sz="4" w:space="0" w:color="auto"/>
              <w:right w:val="single" w:sz="4" w:space="0" w:color="auto"/>
            </w:tcBorders>
            <w:vAlign w:val="center"/>
          </w:tcPr>
          <w:p w14:paraId="1C929E75" w14:textId="77777777" w:rsidR="007B79DB" w:rsidRPr="00414A30" w:rsidRDefault="007B79DB" w:rsidP="00414A30">
            <w:pPr>
              <w:pStyle w:val="TableTitles"/>
              <w:ind w:right="72"/>
              <w:contextualSpacing/>
              <w:jc w:val="center"/>
              <w:rPr>
                <w:rFonts w:ascii="Montserrat" w:hAnsi="Montserrat" w:cs="Arial"/>
                <w:bCs/>
                <w:color w:val="000000"/>
                <w:sz w:val="18"/>
                <w:szCs w:val="18"/>
              </w:rPr>
            </w:pPr>
            <w:r w:rsidRPr="00414A30">
              <w:rPr>
                <w:rFonts w:ascii="Montserrat" w:hAnsi="Montserrat" w:cs="Arial"/>
                <w:sz w:val="18"/>
                <w:szCs w:val="18"/>
              </w:rPr>
              <w:t>Methods</w:t>
            </w:r>
          </w:p>
        </w:tc>
        <w:tc>
          <w:tcPr>
            <w:tcW w:w="3578" w:type="dxa"/>
            <w:tcBorders>
              <w:top w:val="single" w:sz="4" w:space="0" w:color="auto"/>
              <w:left w:val="single" w:sz="4" w:space="0" w:color="auto"/>
              <w:bottom w:val="single" w:sz="4" w:space="0" w:color="auto"/>
              <w:right w:val="single" w:sz="4" w:space="0" w:color="auto"/>
            </w:tcBorders>
            <w:vAlign w:val="center"/>
          </w:tcPr>
          <w:p w14:paraId="3FD5BADB" w14:textId="77777777" w:rsidR="007B79DB" w:rsidRPr="00414A30" w:rsidRDefault="007B79DB" w:rsidP="00414A30">
            <w:pPr>
              <w:pStyle w:val="TableTitles"/>
              <w:ind w:right="72"/>
              <w:contextualSpacing/>
              <w:jc w:val="center"/>
              <w:rPr>
                <w:rFonts w:ascii="Montserrat" w:hAnsi="Montserrat" w:cs="Arial"/>
                <w:bCs/>
                <w:color w:val="000000"/>
                <w:sz w:val="18"/>
                <w:szCs w:val="18"/>
              </w:rPr>
            </w:pPr>
            <w:r w:rsidRPr="00414A30">
              <w:rPr>
                <w:rFonts w:ascii="Montserrat" w:hAnsi="Montserrat" w:cs="Arial"/>
                <w:sz w:val="18"/>
                <w:szCs w:val="18"/>
              </w:rPr>
              <w:t>Outcome</w:t>
            </w:r>
          </w:p>
        </w:tc>
      </w:tr>
      <w:tr w:rsidR="004D0AB5" w:rsidRPr="00414A30" w14:paraId="3ADEE080" w14:textId="77777777" w:rsidTr="000976EA">
        <w:tc>
          <w:tcPr>
            <w:tcW w:w="2204" w:type="dxa"/>
            <w:tcBorders>
              <w:top w:val="single" w:sz="4" w:space="0" w:color="auto"/>
              <w:left w:val="single" w:sz="4" w:space="0" w:color="auto"/>
              <w:bottom w:val="single" w:sz="4" w:space="0" w:color="auto"/>
              <w:right w:val="single" w:sz="4" w:space="0" w:color="auto"/>
            </w:tcBorders>
            <w:vAlign w:val="center"/>
          </w:tcPr>
          <w:p w14:paraId="470FD9BD" w14:textId="77777777" w:rsidR="004D0AB5" w:rsidRPr="00414A30" w:rsidRDefault="004D0AB5" w:rsidP="00414A30">
            <w:pPr>
              <w:pStyle w:val="TableText"/>
              <w:spacing w:after="0"/>
              <w:ind w:right="72"/>
              <w:contextualSpacing/>
              <w:jc w:val="center"/>
              <w:rPr>
                <w:rFonts w:ascii="Montserrat" w:hAnsi="Montserrat"/>
                <w:szCs w:val="18"/>
                <w:lang w:val="it-IT"/>
              </w:rPr>
            </w:pPr>
            <w:r w:rsidRPr="00414A30">
              <w:rPr>
                <w:rFonts w:ascii="Montserrat" w:hAnsi="Montserrat"/>
                <w:szCs w:val="18"/>
                <w:lang w:val="it-IT"/>
              </w:rPr>
              <w:t>Cardenas et al. 2004</w:t>
            </w:r>
            <w:r w:rsidRPr="00414A30">
              <w:rPr>
                <w:rFonts w:ascii="Montserrat" w:hAnsi="Montserrat"/>
                <w:b/>
                <w:szCs w:val="18"/>
                <w:lang w:val="it-IT"/>
              </w:rPr>
              <w:t xml:space="preserve"> </w:t>
            </w:r>
            <w:r w:rsidRPr="00414A30">
              <w:rPr>
                <w:rFonts w:ascii="Montserrat" w:hAnsi="Montserrat"/>
                <w:szCs w:val="18"/>
                <w:lang w:val="it-IT"/>
              </w:rPr>
              <w:t>USA</w:t>
            </w:r>
          </w:p>
          <w:p w14:paraId="462114D5" w14:textId="77777777" w:rsidR="004D0AB5" w:rsidRPr="00414A30" w:rsidRDefault="004D0AB5"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t>RCT</w:t>
            </w:r>
          </w:p>
          <w:p w14:paraId="7E28FBCD" w14:textId="77777777" w:rsidR="004D0AB5" w:rsidRPr="00414A30" w:rsidRDefault="004D0AB5" w:rsidP="00414A30">
            <w:pPr>
              <w:pStyle w:val="TableText"/>
              <w:spacing w:after="0"/>
              <w:ind w:right="72"/>
              <w:contextualSpacing/>
              <w:jc w:val="center"/>
              <w:rPr>
                <w:rFonts w:ascii="Montserrat" w:hAnsi="Montserrat"/>
                <w:szCs w:val="18"/>
                <w:lang w:val="it-IT"/>
              </w:rPr>
            </w:pPr>
            <w:r w:rsidRPr="00414A30">
              <w:rPr>
                <w:rFonts w:ascii="Montserrat" w:hAnsi="Montserrat"/>
                <w:szCs w:val="18"/>
                <w:lang w:val="it-IT"/>
              </w:rPr>
              <w:t>PEDro=5</w:t>
            </w:r>
          </w:p>
          <w:p w14:paraId="0550F22B" w14:textId="2328143A" w:rsidR="004D0AB5" w:rsidRPr="00414A30" w:rsidRDefault="004D0AB5" w:rsidP="00414A30">
            <w:pPr>
              <w:pStyle w:val="TableText"/>
              <w:spacing w:after="0"/>
              <w:ind w:right="72"/>
              <w:contextualSpacing/>
              <w:jc w:val="center"/>
              <w:rPr>
                <w:rFonts w:ascii="Montserrat" w:hAnsi="Montserrat"/>
                <w:szCs w:val="18"/>
              </w:rPr>
            </w:pPr>
            <w:proofErr w:type="spellStart"/>
            <w:r w:rsidRPr="00414A30">
              <w:rPr>
                <w:rFonts w:ascii="Montserrat" w:hAnsi="Montserrat"/>
                <w:szCs w:val="18"/>
              </w:rPr>
              <w:t>N</w:t>
            </w:r>
            <w:r w:rsidR="002F463A" w:rsidRPr="00414A30">
              <w:rPr>
                <w:rFonts w:ascii="Montserrat" w:hAnsi="Montserrat"/>
                <w:szCs w:val="18"/>
                <w:vertAlign w:val="subscript"/>
              </w:rPr>
              <w:t>initial</w:t>
            </w:r>
            <w:proofErr w:type="spellEnd"/>
            <w:r w:rsidRPr="00414A30">
              <w:rPr>
                <w:rFonts w:ascii="Montserrat" w:hAnsi="Montserrat"/>
                <w:szCs w:val="18"/>
              </w:rPr>
              <w:t xml:space="preserve">=68; </w:t>
            </w:r>
            <w:proofErr w:type="spellStart"/>
            <w:r w:rsidRPr="00414A30">
              <w:rPr>
                <w:rFonts w:ascii="Montserrat" w:hAnsi="Montserrat"/>
                <w:szCs w:val="18"/>
              </w:rPr>
              <w:t>N</w:t>
            </w:r>
            <w:r w:rsidR="002F463A" w:rsidRPr="00414A30">
              <w:rPr>
                <w:rFonts w:ascii="Montserrat" w:hAnsi="Montserrat"/>
                <w:szCs w:val="18"/>
                <w:vertAlign w:val="subscript"/>
              </w:rPr>
              <w:t>final</w:t>
            </w:r>
            <w:proofErr w:type="spellEnd"/>
            <w:r w:rsidRPr="00414A30">
              <w:rPr>
                <w:rFonts w:ascii="Montserrat" w:hAnsi="Montserrat"/>
                <w:szCs w:val="18"/>
              </w:rPr>
              <w:t>=56</w:t>
            </w:r>
          </w:p>
        </w:tc>
        <w:tc>
          <w:tcPr>
            <w:tcW w:w="3578" w:type="dxa"/>
            <w:tcBorders>
              <w:top w:val="single" w:sz="4" w:space="0" w:color="auto"/>
              <w:left w:val="single" w:sz="4" w:space="0" w:color="auto"/>
              <w:bottom w:val="single" w:sz="4" w:space="0" w:color="auto"/>
              <w:right w:val="single" w:sz="4" w:space="0" w:color="auto"/>
            </w:tcBorders>
          </w:tcPr>
          <w:p w14:paraId="0D67177E" w14:textId="23CF01FC" w:rsidR="004D0AB5" w:rsidRPr="00414A30" w:rsidRDefault="004D0AB5" w:rsidP="00414A30">
            <w:pPr>
              <w:pStyle w:val="TableText"/>
              <w:spacing w:after="0"/>
              <w:ind w:right="72"/>
              <w:contextualSpacing/>
              <w:rPr>
                <w:rFonts w:ascii="Montserrat" w:hAnsi="Montserrat"/>
                <w:szCs w:val="18"/>
              </w:rPr>
            </w:pPr>
            <w:r w:rsidRPr="00414A30">
              <w:rPr>
                <w:rFonts w:ascii="Montserrat" w:hAnsi="Montserrat"/>
                <w:b/>
                <w:szCs w:val="18"/>
              </w:rPr>
              <w:t>Population:</w:t>
            </w:r>
            <w:r w:rsidRPr="00414A30">
              <w:rPr>
                <w:rFonts w:ascii="Montserrat" w:hAnsi="Montserrat"/>
                <w:szCs w:val="18"/>
              </w:rPr>
              <w:t xml:space="preserve"> Age </w:t>
            </w:r>
            <w:r w:rsidR="003D3C41" w:rsidRPr="00414A30">
              <w:rPr>
                <w:rFonts w:ascii="Montserrat" w:hAnsi="Montserrat"/>
                <w:szCs w:val="18"/>
              </w:rPr>
              <w:t>range</w:t>
            </w:r>
            <w:r w:rsidRPr="00414A30">
              <w:rPr>
                <w:rFonts w:ascii="Montserrat" w:hAnsi="Montserrat"/>
                <w:szCs w:val="18"/>
              </w:rPr>
              <w:t xml:space="preserve"> 20-77 </w:t>
            </w:r>
            <w:proofErr w:type="spellStart"/>
            <w:r w:rsidRPr="00414A30">
              <w:rPr>
                <w:rFonts w:ascii="Montserrat" w:hAnsi="Montserrat"/>
                <w:szCs w:val="18"/>
              </w:rPr>
              <w:t>yr</w:t>
            </w:r>
            <w:proofErr w:type="spellEnd"/>
            <w:r w:rsidRPr="00414A30">
              <w:rPr>
                <w:rFonts w:ascii="Montserrat" w:hAnsi="Montserrat"/>
                <w:szCs w:val="18"/>
              </w:rPr>
              <w:t>; Gender: males=42, females=14; Level of injury: C1-S4/5; Severity of injury: AIS A-D; Bladder Management: IC=33, Condom catheter=11, Indwelling catheter=11, Spontaneous management=1; Time post-injury=5-48 yr.</w:t>
            </w:r>
          </w:p>
          <w:p w14:paraId="46FCF545" w14:textId="07EC984F" w:rsidR="004D0AB5" w:rsidRPr="00414A30" w:rsidRDefault="00155727" w:rsidP="00414A30">
            <w:pPr>
              <w:pStyle w:val="TableText"/>
              <w:spacing w:after="0"/>
              <w:ind w:right="72"/>
              <w:contextualSpacing/>
              <w:rPr>
                <w:rFonts w:ascii="Montserrat" w:hAnsi="Montserrat"/>
                <w:szCs w:val="18"/>
              </w:rPr>
            </w:pPr>
            <w:r w:rsidRPr="00414A30">
              <w:rPr>
                <w:rFonts w:ascii="Montserrat" w:hAnsi="Montserrat"/>
                <w:b/>
                <w:szCs w:val="18"/>
              </w:rPr>
              <w:t>Intervention</w:t>
            </w:r>
            <w:r w:rsidR="004D0AB5" w:rsidRPr="00414A30">
              <w:rPr>
                <w:rFonts w:ascii="Montserrat" w:hAnsi="Montserrat"/>
                <w:b/>
                <w:szCs w:val="18"/>
              </w:rPr>
              <w:t>:</w:t>
            </w:r>
            <w:r w:rsidR="004D0AB5" w:rsidRPr="00414A30">
              <w:rPr>
                <w:rFonts w:ascii="Montserrat" w:hAnsi="Montserrat"/>
                <w:szCs w:val="18"/>
              </w:rPr>
              <w:t xml:space="preserve"> Specialized educational program for the prevention of urinary tract infections (UTIs) versus no program.</w:t>
            </w:r>
          </w:p>
          <w:p w14:paraId="715A3041" w14:textId="77777777" w:rsidR="004D0AB5" w:rsidRPr="00414A30" w:rsidRDefault="004D0AB5" w:rsidP="00414A30">
            <w:pPr>
              <w:pStyle w:val="TableText"/>
              <w:spacing w:after="0"/>
              <w:ind w:right="72"/>
              <w:contextualSpacing/>
              <w:rPr>
                <w:rFonts w:ascii="Montserrat" w:hAnsi="Montserrat"/>
                <w:szCs w:val="18"/>
              </w:rPr>
            </w:pPr>
            <w:r w:rsidRPr="00414A30">
              <w:rPr>
                <w:rFonts w:ascii="Montserrat" w:hAnsi="Montserrat"/>
                <w:b/>
                <w:szCs w:val="18"/>
              </w:rPr>
              <w:lastRenderedPageBreak/>
              <w:t>Outcome Measures:</w:t>
            </w:r>
            <w:r w:rsidRPr="00414A30">
              <w:rPr>
                <w:rFonts w:ascii="Montserrat" w:hAnsi="Montserrat"/>
                <w:szCs w:val="18"/>
              </w:rPr>
              <w:t xml:space="preserve"> Episodes of symptomatic UTI, bacterial colony counts, number of antibiotic treatments for UTI, UTI related symptoms, health belief questionnaire, multidimensional health locus of control, self-efficacy.</w:t>
            </w:r>
          </w:p>
        </w:tc>
        <w:tc>
          <w:tcPr>
            <w:tcW w:w="3578" w:type="dxa"/>
            <w:tcBorders>
              <w:top w:val="single" w:sz="4" w:space="0" w:color="auto"/>
              <w:left w:val="single" w:sz="4" w:space="0" w:color="auto"/>
              <w:bottom w:val="single" w:sz="4" w:space="0" w:color="auto"/>
              <w:right w:val="single" w:sz="4" w:space="0" w:color="auto"/>
            </w:tcBorders>
          </w:tcPr>
          <w:p w14:paraId="2BFA25CD" w14:textId="77777777" w:rsidR="004D0AB5" w:rsidRPr="00414A30" w:rsidRDefault="004D0AB5" w:rsidP="00414A30">
            <w:pPr>
              <w:pStyle w:val="TableOutcomesText"/>
              <w:numPr>
                <w:ilvl w:val="0"/>
                <w:numId w:val="217"/>
              </w:numPr>
              <w:ind w:left="288" w:right="72" w:hanging="288"/>
              <w:contextualSpacing/>
              <w:rPr>
                <w:rFonts w:ascii="Montserrat" w:hAnsi="Montserrat"/>
                <w:szCs w:val="18"/>
              </w:rPr>
            </w:pPr>
            <w:r w:rsidRPr="00414A30">
              <w:rPr>
                <w:rFonts w:ascii="Montserrat" w:hAnsi="Montserrat"/>
                <w:szCs w:val="18"/>
              </w:rPr>
              <w:lastRenderedPageBreak/>
              <w:t xml:space="preserve">No significant difference between the groups for National Institute on Disability Rehabilitation Research (NIDRR) defined UTI. </w:t>
            </w:r>
          </w:p>
          <w:p w14:paraId="3688EA70" w14:textId="77777777" w:rsidR="004D0AB5" w:rsidRPr="00414A30" w:rsidRDefault="004D0AB5" w:rsidP="00414A30">
            <w:pPr>
              <w:pStyle w:val="TableOutcomesText"/>
              <w:numPr>
                <w:ilvl w:val="0"/>
                <w:numId w:val="217"/>
              </w:numPr>
              <w:ind w:right="72"/>
              <w:contextualSpacing/>
              <w:rPr>
                <w:rFonts w:ascii="Montserrat" w:hAnsi="Montserrat"/>
                <w:szCs w:val="18"/>
              </w:rPr>
            </w:pPr>
            <w:r w:rsidRPr="00414A30">
              <w:rPr>
                <w:rFonts w:ascii="Montserrat" w:hAnsi="Montserrat"/>
                <w:szCs w:val="18"/>
              </w:rPr>
              <w:t>Significant changes in favour of treatment:</w:t>
            </w:r>
          </w:p>
          <w:p w14:paraId="3D9690AC" w14:textId="77777777" w:rsidR="004D0AB5" w:rsidRPr="00414A30" w:rsidRDefault="004D0AB5" w:rsidP="00414A30">
            <w:pPr>
              <w:pStyle w:val="TableOutcomesText"/>
              <w:numPr>
                <w:ilvl w:val="1"/>
                <w:numId w:val="217"/>
              </w:numPr>
              <w:ind w:left="576" w:right="72" w:hanging="288"/>
              <w:contextualSpacing/>
              <w:rPr>
                <w:rFonts w:ascii="Montserrat" w:hAnsi="Montserrat"/>
                <w:szCs w:val="18"/>
              </w:rPr>
            </w:pPr>
            <w:r w:rsidRPr="00414A30">
              <w:rPr>
                <w:rFonts w:ascii="Montserrat" w:hAnsi="Montserrat"/>
                <w:szCs w:val="18"/>
              </w:rPr>
              <w:t xml:space="preserve">Fewer Urinary Colony Counts (p=0.009). </w:t>
            </w:r>
          </w:p>
          <w:p w14:paraId="5438E2FC" w14:textId="77777777" w:rsidR="004D0AB5" w:rsidRPr="00414A30" w:rsidRDefault="004D0AB5" w:rsidP="00414A30">
            <w:pPr>
              <w:pStyle w:val="TableOutcomesText"/>
              <w:numPr>
                <w:ilvl w:val="1"/>
                <w:numId w:val="217"/>
              </w:numPr>
              <w:ind w:left="576" w:right="72" w:hanging="288"/>
              <w:contextualSpacing/>
              <w:rPr>
                <w:rFonts w:ascii="Montserrat" w:hAnsi="Montserrat"/>
                <w:szCs w:val="18"/>
              </w:rPr>
            </w:pPr>
            <w:r w:rsidRPr="00414A30">
              <w:rPr>
                <w:rFonts w:ascii="Montserrat" w:hAnsi="Montserrat"/>
                <w:szCs w:val="18"/>
              </w:rPr>
              <w:t>Fewer symptom reports (p=0.097).</w:t>
            </w:r>
          </w:p>
          <w:p w14:paraId="2568C8D9" w14:textId="77777777" w:rsidR="004D0AB5" w:rsidRPr="00414A30" w:rsidRDefault="004D0AB5" w:rsidP="00414A30">
            <w:pPr>
              <w:pStyle w:val="TableOutcomesText"/>
              <w:numPr>
                <w:ilvl w:val="1"/>
                <w:numId w:val="217"/>
              </w:numPr>
              <w:ind w:left="576" w:right="72" w:hanging="288"/>
              <w:contextualSpacing/>
              <w:rPr>
                <w:rFonts w:ascii="Montserrat" w:hAnsi="Montserrat"/>
                <w:szCs w:val="18"/>
              </w:rPr>
            </w:pPr>
            <w:r w:rsidRPr="00414A30">
              <w:rPr>
                <w:rFonts w:ascii="Montserrat" w:hAnsi="Montserrat"/>
                <w:szCs w:val="18"/>
              </w:rPr>
              <w:t xml:space="preserve">Fewer episodes treated with antibiotics (p=0.232). </w:t>
            </w:r>
          </w:p>
          <w:p w14:paraId="3FEDE481" w14:textId="77777777" w:rsidR="004D0AB5" w:rsidRPr="00414A30" w:rsidRDefault="004D0AB5" w:rsidP="00414A30">
            <w:pPr>
              <w:pStyle w:val="TableOutcomesText"/>
              <w:numPr>
                <w:ilvl w:val="0"/>
                <w:numId w:val="217"/>
              </w:numPr>
              <w:ind w:left="288" w:right="72" w:hanging="288"/>
              <w:contextualSpacing/>
              <w:rPr>
                <w:rFonts w:ascii="Montserrat" w:hAnsi="Montserrat"/>
                <w:szCs w:val="18"/>
              </w:rPr>
            </w:pPr>
            <w:r w:rsidRPr="00414A30">
              <w:rPr>
                <w:rFonts w:ascii="Montserrat" w:hAnsi="Montserrat"/>
                <w:b/>
                <w:bCs/>
                <w:szCs w:val="18"/>
              </w:rPr>
              <w:lastRenderedPageBreak/>
              <w:t>I</w:t>
            </w:r>
            <w:r w:rsidRPr="00414A30">
              <w:rPr>
                <w:rFonts w:ascii="Montserrat" w:hAnsi="Montserrat"/>
                <w:szCs w:val="18"/>
              </w:rPr>
              <w:t xml:space="preserve">ncrease in the perception of the severity of the UTI (p=0.042). </w:t>
            </w:r>
          </w:p>
          <w:p w14:paraId="24640121" w14:textId="77777777" w:rsidR="004D0AB5" w:rsidRPr="00414A30" w:rsidRDefault="004D0AB5" w:rsidP="00414A30">
            <w:pPr>
              <w:pStyle w:val="TableOutcomesText"/>
              <w:numPr>
                <w:ilvl w:val="0"/>
                <w:numId w:val="217"/>
              </w:numPr>
              <w:ind w:left="288" w:right="72" w:hanging="288"/>
              <w:contextualSpacing/>
              <w:rPr>
                <w:rFonts w:ascii="Montserrat" w:hAnsi="Montserrat"/>
                <w:szCs w:val="18"/>
              </w:rPr>
            </w:pPr>
            <w:r w:rsidRPr="00414A30">
              <w:rPr>
                <w:rFonts w:ascii="Montserrat" w:hAnsi="Montserrat"/>
                <w:szCs w:val="18"/>
              </w:rPr>
              <w:t>Higher locus of control (p=0.066).</w:t>
            </w:r>
          </w:p>
          <w:p w14:paraId="2B8C27C8" w14:textId="77777777" w:rsidR="004D0AB5" w:rsidRPr="00414A30" w:rsidRDefault="004D0AB5" w:rsidP="00414A30">
            <w:pPr>
              <w:pStyle w:val="TableOutcomesText"/>
              <w:numPr>
                <w:ilvl w:val="0"/>
                <w:numId w:val="217"/>
              </w:numPr>
              <w:ind w:left="288" w:right="72" w:hanging="288"/>
              <w:contextualSpacing/>
              <w:rPr>
                <w:rFonts w:ascii="Montserrat" w:hAnsi="Montserrat"/>
                <w:szCs w:val="18"/>
              </w:rPr>
            </w:pPr>
            <w:r w:rsidRPr="00414A30">
              <w:rPr>
                <w:rFonts w:ascii="Montserrat" w:hAnsi="Montserrat"/>
                <w:szCs w:val="18"/>
              </w:rPr>
              <w:t>Lower self-efficacy (p=0.033).</w:t>
            </w:r>
          </w:p>
        </w:tc>
      </w:tr>
      <w:tr w:rsidR="004B7256" w:rsidRPr="00414A30" w14:paraId="6F66290C" w14:textId="77777777" w:rsidTr="000976EA">
        <w:tc>
          <w:tcPr>
            <w:tcW w:w="2204" w:type="dxa"/>
            <w:tcBorders>
              <w:top w:val="single" w:sz="4" w:space="0" w:color="auto"/>
              <w:left w:val="single" w:sz="4" w:space="0" w:color="auto"/>
              <w:bottom w:val="single" w:sz="4" w:space="0" w:color="auto"/>
              <w:right w:val="single" w:sz="4" w:space="0" w:color="auto"/>
            </w:tcBorders>
            <w:vAlign w:val="center"/>
          </w:tcPr>
          <w:p w14:paraId="61AD7920" w14:textId="77777777" w:rsidR="004B7256" w:rsidRPr="00414A30" w:rsidRDefault="004B7256" w:rsidP="00414A30">
            <w:pPr>
              <w:ind w:right="72"/>
              <w:contextualSpacing/>
              <w:jc w:val="center"/>
              <w:rPr>
                <w:rFonts w:ascii="Montserrat" w:hAnsi="Montserrat"/>
                <w:sz w:val="18"/>
                <w:szCs w:val="18"/>
                <w:lang w:val="da-DK"/>
              </w:rPr>
            </w:pPr>
            <w:r w:rsidRPr="00414A30">
              <w:rPr>
                <w:rFonts w:ascii="Montserrat" w:hAnsi="Montserrat"/>
                <w:sz w:val="18"/>
                <w:szCs w:val="18"/>
                <w:lang w:val="da-DK"/>
              </w:rPr>
              <w:lastRenderedPageBreak/>
              <w:t>Hagglund et al. 2005</w:t>
            </w:r>
          </w:p>
          <w:p w14:paraId="570CBBBB" w14:textId="77777777" w:rsidR="004B7256" w:rsidRPr="00414A30" w:rsidRDefault="004B7256" w:rsidP="00414A30">
            <w:pPr>
              <w:ind w:right="72"/>
              <w:contextualSpacing/>
              <w:jc w:val="center"/>
              <w:rPr>
                <w:rFonts w:ascii="Montserrat" w:hAnsi="Montserrat"/>
                <w:sz w:val="18"/>
                <w:szCs w:val="18"/>
                <w:lang w:val="da-DK"/>
              </w:rPr>
            </w:pPr>
            <w:r w:rsidRPr="00414A30">
              <w:rPr>
                <w:rFonts w:ascii="Montserrat" w:hAnsi="Montserrat"/>
                <w:sz w:val="18"/>
                <w:szCs w:val="18"/>
                <w:lang w:val="da-DK"/>
              </w:rPr>
              <w:t>USA</w:t>
            </w:r>
          </w:p>
          <w:p w14:paraId="1E8ADF7C" w14:textId="77777777" w:rsidR="004B7256" w:rsidRPr="00414A30" w:rsidRDefault="004B7256" w:rsidP="00414A30">
            <w:pPr>
              <w:ind w:right="72"/>
              <w:contextualSpacing/>
              <w:jc w:val="center"/>
              <w:rPr>
                <w:rFonts w:ascii="Montserrat" w:hAnsi="Montserrat"/>
                <w:sz w:val="18"/>
                <w:szCs w:val="18"/>
                <w:lang w:val="da-DK"/>
              </w:rPr>
            </w:pPr>
            <w:r w:rsidRPr="00414A30">
              <w:rPr>
                <w:rFonts w:ascii="Montserrat" w:hAnsi="Montserrat"/>
                <w:sz w:val="18"/>
                <w:szCs w:val="18"/>
                <w:lang w:val="da-DK"/>
              </w:rPr>
              <w:t>Prospective Controlled</w:t>
            </w:r>
          </w:p>
          <w:p w14:paraId="50AC56C3" w14:textId="77777777" w:rsidR="004B7256" w:rsidRPr="00414A30" w:rsidRDefault="004B7256" w:rsidP="00414A30">
            <w:pPr>
              <w:ind w:right="72"/>
              <w:contextualSpacing/>
              <w:jc w:val="center"/>
              <w:rPr>
                <w:rFonts w:ascii="Montserrat" w:hAnsi="Montserrat"/>
                <w:sz w:val="18"/>
                <w:szCs w:val="18"/>
                <w:lang w:val="da-DK"/>
              </w:rPr>
            </w:pPr>
            <w:r w:rsidRPr="00414A30">
              <w:rPr>
                <w:rFonts w:ascii="Montserrat" w:hAnsi="Montserrat"/>
                <w:sz w:val="18"/>
                <w:szCs w:val="18"/>
                <w:lang w:val="da-DK"/>
              </w:rPr>
              <w:t>Trial</w:t>
            </w:r>
          </w:p>
          <w:p w14:paraId="4FD09AD1" w14:textId="7E8951F3" w:rsidR="004B7256" w:rsidRPr="00414A30" w:rsidRDefault="004B7256" w:rsidP="00414A30">
            <w:pPr>
              <w:pStyle w:val="TableText"/>
              <w:spacing w:after="0"/>
              <w:ind w:right="72"/>
              <w:contextualSpacing/>
              <w:jc w:val="center"/>
              <w:rPr>
                <w:rFonts w:ascii="Montserrat" w:hAnsi="Montserrat"/>
                <w:szCs w:val="18"/>
                <w:lang w:val="it-IT"/>
              </w:rPr>
            </w:pPr>
            <w:r w:rsidRPr="00414A30">
              <w:rPr>
                <w:rFonts w:ascii="Montserrat" w:hAnsi="Montserrat"/>
                <w:szCs w:val="18"/>
                <w:lang w:val="da-DK"/>
              </w:rPr>
              <w:t>N=60</w:t>
            </w:r>
          </w:p>
        </w:tc>
        <w:tc>
          <w:tcPr>
            <w:tcW w:w="3578" w:type="dxa"/>
            <w:tcBorders>
              <w:top w:val="single" w:sz="4" w:space="0" w:color="auto"/>
              <w:left w:val="single" w:sz="4" w:space="0" w:color="auto"/>
              <w:bottom w:val="single" w:sz="4" w:space="0" w:color="auto"/>
              <w:right w:val="single" w:sz="4" w:space="0" w:color="auto"/>
            </w:tcBorders>
          </w:tcPr>
          <w:p w14:paraId="499CC5DD" w14:textId="77777777" w:rsidR="004B7256" w:rsidRPr="00414A30" w:rsidRDefault="004B7256" w:rsidP="00414A30">
            <w:pPr>
              <w:ind w:right="72"/>
              <w:contextualSpacing/>
              <w:rPr>
                <w:rFonts w:ascii="Montserrat" w:hAnsi="Montserrat"/>
                <w:sz w:val="18"/>
                <w:szCs w:val="18"/>
              </w:rPr>
            </w:pPr>
            <w:r w:rsidRPr="00414A30">
              <w:rPr>
                <w:rFonts w:ascii="Montserrat" w:hAnsi="Montserrat"/>
                <w:b/>
                <w:sz w:val="18"/>
                <w:szCs w:val="18"/>
              </w:rPr>
              <w:t xml:space="preserve">Population: </w:t>
            </w:r>
            <w:r w:rsidRPr="00414A30">
              <w:rPr>
                <w:rFonts w:ascii="Montserrat" w:hAnsi="Montserrat"/>
                <w:sz w:val="18"/>
                <w:szCs w:val="18"/>
              </w:rPr>
              <w:t xml:space="preserve">Mean age: 39 </w:t>
            </w:r>
            <w:proofErr w:type="spellStart"/>
            <w:r w:rsidRPr="00414A30">
              <w:rPr>
                <w:rFonts w:ascii="Montserrat" w:hAnsi="Montserrat"/>
                <w:sz w:val="18"/>
                <w:szCs w:val="18"/>
              </w:rPr>
              <w:t>yr</w:t>
            </w:r>
            <w:proofErr w:type="spellEnd"/>
            <w:r w:rsidRPr="00414A30">
              <w:rPr>
                <w:rFonts w:ascii="Montserrat" w:hAnsi="Montserrat"/>
                <w:sz w:val="18"/>
                <w:szCs w:val="18"/>
              </w:rPr>
              <w:t>; Gender: males=44, females=16; Receiving personal assistance=8 yr.</w:t>
            </w:r>
          </w:p>
          <w:p w14:paraId="1E5F798B" w14:textId="77777777" w:rsidR="004B7256" w:rsidRPr="00414A30" w:rsidRDefault="004B7256" w:rsidP="00414A30">
            <w:pPr>
              <w:ind w:right="72"/>
              <w:contextualSpacing/>
              <w:rPr>
                <w:rFonts w:ascii="Montserrat" w:hAnsi="Montserrat"/>
                <w:sz w:val="18"/>
                <w:szCs w:val="18"/>
              </w:rPr>
            </w:pPr>
            <w:r w:rsidRPr="00414A30">
              <w:rPr>
                <w:rFonts w:ascii="Montserrat" w:hAnsi="Montserrat"/>
                <w:b/>
                <w:sz w:val="18"/>
                <w:szCs w:val="18"/>
              </w:rPr>
              <w:t xml:space="preserve">Intervention: </w:t>
            </w:r>
            <w:r w:rsidRPr="00414A30">
              <w:rPr>
                <w:rFonts w:ascii="Montserrat" w:hAnsi="Montserrat"/>
                <w:sz w:val="18"/>
                <w:szCs w:val="18"/>
              </w:rPr>
              <w:t xml:space="preserve">Based on geographic residence subjects were assigned to either </w:t>
            </w:r>
            <w:proofErr w:type="spellStart"/>
            <w:r w:rsidRPr="00414A30">
              <w:rPr>
                <w:rFonts w:ascii="Montserrat" w:hAnsi="Montserrat"/>
                <w:sz w:val="18"/>
                <w:szCs w:val="18"/>
              </w:rPr>
              <w:t>i</w:t>
            </w:r>
            <w:proofErr w:type="spellEnd"/>
            <w:r w:rsidRPr="00414A30">
              <w:rPr>
                <w:rFonts w:ascii="Montserrat" w:hAnsi="Montserrat"/>
                <w:sz w:val="18"/>
                <w:szCs w:val="18"/>
              </w:rPr>
              <w:t xml:space="preserve">) treatment group: 6hr training group workshop delivered by a SCI specialist physician addressing commonly occurring secondary conditions, prevention and treatment including an 8 min video specific to urinary tract infections (UTIs) followed by discussion or ii) control group with no education session. </w:t>
            </w:r>
          </w:p>
          <w:p w14:paraId="10D0251C" w14:textId="4FC67D32" w:rsidR="004B7256" w:rsidRPr="00414A30" w:rsidRDefault="004B7256" w:rsidP="00414A30">
            <w:pPr>
              <w:pStyle w:val="TableText"/>
              <w:spacing w:after="0"/>
              <w:ind w:right="72"/>
              <w:contextualSpacing/>
              <w:rPr>
                <w:rFonts w:ascii="Montserrat" w:hAnsi="Montserrat"/>
                <w:b/>
                <w:szCs w:val="18"/>
              </w:rPr>
            </w:pPr>
            <w:r w:rsidRPr="00414A30">
              <w:rPr>
                <w:rFonts w:ascii="Montserrat" w:hAnsi="Montserrat"/>
                <w:b/>
                <w:szCs w:val="18"/>
              </w:rPr>
              <w:t xml:space="preserve">Outcome Measures: </w:t>
            </w:r>
            <w:r w:rsidRPr="00414A30">
              <w:rPr>
                <w:rFonts w:ascii="Montserrat" w:hAnsi="Montserrat"/>
                <w:szCs w:val="18"/>
              </w:rPr>
              <w:t xml:space="preserve">Number of d/visits to hospital/ER and presence of UTIs via interview at baseline and 6 </w:t>
            </w:r>
            <w:proofErr w:type="spellStart"/>
            <w:r w:rsidRPr="00414A30">
              <w:rPr>
                <w:rFonts w:ascii="Montserrat" w:hAnsi="Montserrat"/>
                <w:szCs w:val="18"/>
              </w:rPr>
              <w:t>mo</w:t>
            </w:r>
            <w:proofErr w:type="spellEnd"/>
            <w:r w:rsidRPr="00414A30">
              <w:rPr>
                <w:rFonts w:ascii="Montserrat" w:hAnsi="Montserrat"/>
                <w:szCs w:val="18"/>
              </w:rPr>
              <w:t xml:space="preserve"> later.</w:t>
            </w:r>
          </w:p>
        </w:tc>
        <w:tc>
          <w:tcPr>
            <w:tcW w:w="3578" w:type="dxa"/>
            <w:tcBorders>
              <w:top w:val="single" w:sz="4" w:space="0" w:color="auto"/>
              <w:left w:val="single" w:sz="4" w:space="0" w:color="auto"/>
              <w:bottom w:val="single" w:sz="4" w:space="0" w:color="auto"/>
              <w:right w:val="single" w:sz="4" w:space="0" w:color="auto"/>
            </w:tcBorders>
          </w:tcPr>
          <w:p w14:paraId="0CBDCDBF" w14:textId="77777777" w:rsidR="004B7256" w:rsidRPr="00414A30" w:rsidRDefault="004B7256" w:rsidP="00414A30">
            <w:pPr>
              <w:numPr>
                <w:ilvl w:val="0"/>
                <w:numId w:val="179"/>
              </w:numPr>
              <w:ind w:left="288" w:right="72" w:hanging="288"/>
              <w:contextualSpacing/>
              <w:rPr>
                <w:rFonts w:ascii="Montserrat" w:hAnsi="Montserrat"/>
                <w:sz w:val="18"/>
                <w:szCs w:val="18"/>
              </w:rPr>
            </w:pPr>
            <w:r w:rsidRPr="00414A30">
              <w:rPr>
                <w:rFonts w:ascii="Montserrat" w:hAnsi="Montserrat"/>
                <w:sz w:val="18"/>
                <w:szCs w:val="18"/>
              </w:rPr>
              <w:t xml:space="preserve">Within treatment group significant reduction in UTI (p≤0.03) between baseline and 6 mo. </w:t>
            </w:r>
          </w:p>
          <w:p w14:paraId="056E5424" w14:textId="77777777" w:rsidR="004B7256" w:rsidRPr="00414A30" w:rsidRDefault="004B7256" w:rsidP="00414A30">
            <w:pPr>
              <w:numPr>
                <w:ilvl w:val="0"/>
                <w:numId w:val="179"/>
              </w:numPr>
              <w:ind w:left="288" w:right="72" w:hanging="288"/>
              <w:contextualSpacing/>
              <w:rPr>
                <w:rFonts w:ascii="Montserrat" w:hAnsi="Montserrat"/>
                <w:sz w:val="18"/>
                <w:szCs w:val="18"/>
              </w:rPr>
            </w:pPr>
            <w:r w:rsidRPr="00414A30">
              <w:rPr>
                <w:rFonts w:ascii="Montserrat" w:hAnsi="Montserrat"/>
                <w:sz w:val="18"/>
                <w:szCs w:val="18"/>
              </w:rPr>
              <w:t xml:space="preserve">Significantly fewer UTIs at 6 </w:t>
            </w:r>
            <w:proofErr w:type="spellStart"/>
            <w:r w:rsidRPr="00414A30">
              <w:rPr>
                <w:rFonts w:ascii="Montserrat" w:hAnsi="Montserrat"/>
                <w:sz w:val="18"/>
                <w:szCs w:val="18"/>
              </w:rPr>
              <w:t>mo</w:t>
            </w:r>
            <w:proofErr w:type="spellEnd"/>
            <w:r w:rsidRPr="00414A30">
              <w:rPr>
                <w:rFonts w:ascii="Montserrat" w:hAnsi="Montserrat"/>
                <w:sz w:val="18"/>
                <w:szCs w:val="18"/>
              </w:rPr>
              <w:t xml:space="preserve"> (p≤0.02) in the treatment versus control group for both those reporting and not reporting a UTI at baseline.</w:t>
            </w:r>
          </w:p>
          <w:p w14:paraId="1C2C6D34" w14:textId="32DDE386" w:rsidR="004B7256" w:rsidRPr="00414A30" w:rsidRDefault="004B7256" w:rsidP="00414A30">
            <w:pPr>
              <w:numPr>
                <w:ilvl w:val="0"/>
                <w:numId w:val="179"/>
              </w:numPr>
              <w:ind w:left="288" w:right="72" w:hanging="288"/>
              <w:contextualSpacing/>
              <w:rPr>
                <w:rFonts w:ascii="Montserrat" w:hAnsi="Montserrat"/>
                <w:sz w:val="18"/>
                <w:szCs w:val="18"/>
              </w:rPr>
            </w:pPr>
            <w:r w:rsidRPr="00414A30">
              <w:rPr>
                <w:rFonts w:ascii="Montserrat" w:hAnsi="Montserrat"/>
                <w:sz w:val="18"/>
                <w:szCs w:val="18"/>
              </w:rPr>
              <w:t xml:space="preserve">Those reporting a UTI at baseline were significantly more likely to report one at 6 </w:t>
            </w:r>
            <w:proofErr w:type="spellStart"/>
            <w:r w:rsidRPr="00414A30">
              <w:rPr>
                <w:rFonts w:ascii="Montserrat" w:hAnsi="Montserrat"/>
                <w:sz w:val="18"/>
                <w:szCs w:val="18"/>
              </w:rPr>
              <w:t>mo</w:t>
            </w:r>
            <w:proofErr w:type="spellEnd"/>
            <w:r w:rsidRPr="00414A30">
              <w:rPr>
                <w:rFonts w:ascii="Montserrat" w:hAnsi="Montserrat"/>
                <w:sz w:val="18"/>
                <w:szCs w:val="18"/>
              </w:rPr>
              <w:t xml:space="preserve"> (p=0.04).</w:t>
            </w:r>
          </w:p>
        </w:tc>
      </w:tr>
      <w:tr w:rsidR="004B7256" w:rsidRPr="00414A30" w14:paraId="7312FCD2" w14:textId="77777777" w:rsidTr="000976EA">
        <w:tc>
          <w:tcPr>
            <w:tcW w:w="2204" w:type="dxa"/>
            <w:tcBorders>
              <w:top w:val="single" w:sz="4" w:space="0" w:color="auto"/>
              <w:left w:val="single" w:sz="4" w:space="0" w:color="auto"/>
              <w:bottom w:val="single" w:sz="4" w:space="0" w:color="auto"/>
              <w:right w:val="single" w:sz="4" w:space="0" w:color="auto"/>
            </w:tcBorders>
            <w:vAlign w:val="center"/>
          </w:tcPr>
          <w:p w14:paraId="0C61EE3F" w14:textId="77777777" w:rsidR="004B7256" w:rsidRPr="00414A30" w:rsidRDefault="004B7256" w:rsidP="00414A30">
            <w:pPr>
              <w:pStyle w:val="TableText"/>
              <w:spacing w:after="0"/>
              <w:ind w:right="72"/>
              <w:contextualSpacing/>
              <w:jc w:val="center"/>
              <w:rPr>
                <w:rFonts w:ascii="Montserrat" w:hAnsi="Montserrat"/>
                <w:szCs w:val="18"/>
              </w:rPr>
            </w:pPr>
            <w:r w:rsidRPr="00414A30">
              <w:rPr>
                <w:rFonts w:ascii="Montserrat" w:hAnsi="Montserrat"/>
                <w:szCs w:val="18"/>
              </w:rPr>
              <w:t>Anderson et al. 1983 USA</w:t>
            </w:r>
          </w:p>
          <w:p w14:paraId="23FDAB13" w14:textId="77777777" w:rsidR="004B7256" w:rsidRPr="00414A30" w:rsidRDefault="004B7256" w:rsidP="00414A30">
            <w:pPr>
              <w:pStyle w:val="TableText"/>
              <w:spacing w:after="0"/>
              <w:ind w:right="72"/>
              <w:contextualSpacing/>
              <w:jc w:val="center"/>
              <w:rPr>
                <w:rFonts w:ascii="Montserrat" w:hAnsi="Montserrat"/>
                <w:szCs w:val="18"/>
              </w:rPr>
            </w:pPr>
            <w:r w:rsidRPr="00414A30">
              <w:rPr>
                <w:rFonts w:ascii="Montserrat" w:hAnsi="Montserrat"/>
                <w:szCs w:val="18"/>
              </w:rPr>
              <w:t>Case Control</w:t>
            </w:r>
          </w:p>
          <w:p w14:paraId="732A8A21" w14:textId="5598B69E" w:rsidR="004B7256" w:rsidRPr="00414A30" w:rsidRDefault="004B7256" w:rsidP="00414A30">
            <w:pPr>
              <w:ind w:right="72"/>
              <w:contextualSpacing/>
              <w:jc w:val="center"/>
              <w:rPr>
                <w:rFonts w:ascii="Montserrat" w:hAnsi="Montserrat"/>
                <w:sz w:val="18"/>
                <w:szCs w:val="18"/>
                <w:lang w:val="da-DK"/>
              </w:rPr>
            </w:pPr>
            <w:r w:rsidRPr="00414A30">
              <w:rPr>
                <w:rFonts w:ascii="Montserrat" w:hAnsi="Montserrat"/>
                <w:szCs w:val="18"/>
              </w:rPr>
              <w:t>N=75</w:t>
            </w:r>
          </w:p>
        </w:tc>
        <w:tc>
          <w:tcPr>
            <w:tcW w:w="3578" w:type="dxa"/>
            <w:tcBorders>
              <w:top w:val="single" w:sz="4" w:space="0" w:color="auto"/>
              <w:left w:val="single" w:sz="4" w:space="0" w:color="auto"/>
              <w:bottom w:val="single" w:sz="4" w:space="0" w:color="auto"/>
              <w:right w:val="single" w:sz="4" w:space="0" w:color="auto"/>
            </w:tcBorders>
          </w:tcPr>
          <w:p w14:paraId="05CA713E" w14:textId="2F6A2DF0" w:rsidR="004B7256" w:rsidRPr="00414A30" w:rsidRDefault="004B7256" w:rsidP="00414A30">
            <w:pPr>
              <w:pStyle w:val="TableText"/>
              <w:spacing w:after="0"/>
              <w:ind w:right="72"/>
              <w:contextualSpacing/>
              <w:rPr>
                <w:rFonts w:ascii="Montserrat" w:hAnsi="Montserrat"/>
                <w:szCs w:val="18"/>
              </w:rPr>
            </w:pPr>
            <w:r w:rsidRPr="00414A30">
              <w:rPr>
                <w:rFonts w:ascii="Montserrat" w:hAnsi="Montserrat"/>
                <w:b/>
                <w:szCs w:val="18"/>
              </w:rPr>
              <w:t>Population:</w:t>
            </w:r>
            <w:r w:rsidRPr="00414A30">
              <w:rPr>
                <w:rFonts w:ascii="Montserrat" w:hAnsi="Montserrat"/>
                <w:szCs w:val="18"/>
              </w:rPr>
              <w:t xml:space="preserve"> SCI </w:t>
            </w:r>
            <w:proofErr w:type="spellStart"/>
            <w:r w:rsidRPr="00414A30">
              <w:rPr>
                <w:rFonts w:ascii="Montserrat" w:hAnsi="Montserrat"/>
                <w:szCs w:val="18"/>
              </w:rPr>
              <w:t>in</w:t>
            </w:r>
            <w:r w:rsidR="0047483E" w:rsidRPr="00414A30">
              <w:rPr>
                <w:rFonts w:ascii="Montserrat" w:hAnsi="Montserrat"/>
                <w:szCs w:val="18"/>
              </w:rPr>
              <w:t>individual</w:t>
            </w:r>
            <w:r w:rsidRPr="00414A30">
              <w:rPr>
                <w:rFonts w:ascii="Montserrat" w:hAnsi="Montserrat"/>
                <w:szCs w:val="18"/>
              </w:rPr>
              <w:t>s</w:t>
            </w:r>
            <w:proofErr w:type="spellEnd"/>
            <w:r w:rsidRPr="00414A30">
              <w:rPr>
                <w:rFonts w:ascii="Montserrat" w:hAnsi="Montserrat"/>
                <w:szCs w:val="18"/>
              </w:rPr>
              <w:t>.</w:t>
            </w:r>
          </w:p>
          <w:p w14:paraId="42670DC6" w14:textId="6BC21C13" w:rsidR="004B7256" w:rsidRPr="00414A30" w:rsidRDefault="004B7256" w:rsidP="00414A30">
            <w:pPr>
              <w:pStyle w:val="TableText"/>
              <w:spacing w:after="0"/>
              <w:ind w:right="72"/>
              <w:contextualSpacing/>
              <w:rPr>
                <w:rFonts w:ascii="Montserrat" w:hAnsi="Montserrat"/>
                <w:szCs w:val="18"/>
              </w:rPr>
            </w:pPr>
            <w:r w:rsidRPr="00414A30">
              <w:rPr>
                <w:rFonts w:ascii="Montserrat" w:hAnsi="Montserrat"/>
                <w:b/>
                <w:szCs w:val="18"/>
              </w:rPr>
              <w:t xml:space="preserve">Intervention: </w:t>
            </w:r>
            <w:r w:rsidRPr="00414A30">
              <w:rPr>
                <w:rFonts w:ascii="Montserrat" w:hAnsi="Montserrat"/>
                <w:szCs w:val="18"/>
              </w:rPr>
              <w:t>Urinary tract care education program (</w:t>
            </w:r>
            <w:r w:rsidR="0047483E" w:rsidRPr="00414A30">
              <w:rPr>
                <w:rFonts w:ascii="Montserrat" w:hAnsi="Montserrat"/>
                <w:szCs w:val="18"/>
              </w:rPr>
              <w:t>individual</w:t>
            </w:r>
            <w:r w:rsidRPr="00414A30">
              <w:rPr>
                <w:rFonts w:ascii="Montserrat" w:hAnsi="Montserrat"/>
                <w:szCs w:val="18"/>
              </w:rPr>
              <w:t xml:space="preserve"> and staff training), 5 classes and one manual.</w:t>
            </w:r>
          </w:p>
          <w:p w14:paraId="42021251" w14:textId="06882BE4" w:rsidR="004B7256" w:rsidRPr="00414A30" w:rsidRDefault="004B7256" w:rsidP="00414A30">
            <w:pPr>
              <w:ind w:right="72"/>
              <w:contextualSpacing/>
              <w:rPr>
                <w:rFonts w:ascii="Montserrat" w:hAnsi="Montserrat"/>
                <w:b/>
                <w:sz w:val="18"/>
                <w:szCs w:val="18"/>
              </w:rPr>
            </w:pPr>
            <w:r w:rsidRPr="00414A30">
              <w:rPr>
                <w:rFonts w:ascii="Montserrat" w:hAnsi="Montserrat"/>
                <w:b/>
                <w:sz w:val="18"/>
                <w:szCs w:val="18"/>
              </w:rPr>
              <w:t>Outcome Measures:</w:t>
            </w:r>
            <w:r w:rsidRPr="00414A30">
              <w:rPr>
                <w:rFonts w:ascii="Montserrat" w:hAnsi="Montserrat"/>
                <w:sz w:val="18"/>
                <w:szCs w:val="18"/>
              </w:rPr>
              <w:t xml:space="preserve"> Functional Impairment Scale for Bacteriuria, urinary tract infections (UTIs), UTI symptoms, time lost due to UTI assessed 6 </w:t>
            </w:r>
            <w:proofErr w:type="spellStart"/>
            <w:r w:rsidRPr="00414A30">
              <w:rPr>
                <w:rFonts w:ascii="Montserrat" w:hAnsi="Montserrat"/>
                <w:sz w:val="18"/>
                <w:szCs w:val="18"/>
              </w:rPr>
              <w:t>mo</w:t>
            </w:r>
            <w:proofErr w:type="spellEnd"/>
            <w:r w:rsidRPr="00414A30">
              <w:rPr>
                <w:rFonts w:ascii="Montserrat" w:hAnsi="Montserrat"/>
                <w:sz w:val="18"/>
                <w:szCs w:val="18"/>
              </w:rPr>
              <w:t xml:space="preserve"> after discharge.</w:t>
            </w:r>
          </w:p>
        </w:tc>
        <w:tc>
          <w:tcPr>
            <w:tcW w:w="3578" w:type="dxa"/>
            <w:tcBorders>
              <w:top w:val="single" w:sz="4" w:space="0" w:color="auto"/>
              <w:left w:val="single" w:sz="4" w:space="0" w:color="auto"/>
              <w:bottom w:val="single" w:sz="4" w:space="0" w:color="auto"/>
              <w:right w:val="single" w:sz="4" w:space="0" w:color="auto"/>
            </w:tcBorders>
          </w:tcPr>
          <w:p w14:paraId="31087DD4" w14:textId="77777777" w:rsidR="004B7256" w:rsidRPr="00414A30" w:rsidRDefault="004B7256" w:rsidP="00414A30">
            <w:pPr>
              <w:pStyle w:val="TableOutcomesText"/>
              <w:numPr>
                <w:ilvl w:val="0"/>
                <w:numId w:val="214"/>
              </w:numPr>
              <w:ind w:left="288" w:right="72" w:hanging="288"/>
              <w:contextualSpacing/>
              <w:rPr>
                <w:rFonts w:ascii="Montserrat" w:hAnsi="Montserrat"/>
                <w:szCs w:val="18"/>
              </w:rPr>
            </w:pPr>
            <w:r w:rsidRPr="00414A30">
              <w:rPr>
                <w:rFonts w:ascii="Montserrat" w:hAnsi="Montserrat"/>
                <w:szCs w:val="18"/>
              </w:rPr>
              <w:t>Treatment versus Control following education:</w:t>
            </w:r>
          </w:p>
          <w:p w14:paraId="2DD00A1B" w14:textId="77777777" w:rsidR="004B7256" w:rsidRPr="00414A30" w:rsidRDefault="004B7256" w:rsidP="00414A30">
            <w:pPr>
              <w:pStyle w:val="TableOutcomesText"/>
              <w:numPr>
                <w:ilvl w:val="1"/>
                <w:numId w:val="216"/>
              </w:numPr>
              <w:ind w:right="72"/>
              <w:contextualSpacing/>
              <w:rPr>
                <w:rFonts w:ascii="Montserrat" w:hAnsi="Montserrat"/>
                <w:szCs w:val="18"/>
              </w:rPr>
            </w:pPr>
            <w:r w:rsidRPr="00414A30">
              <w:rPr>
                <w:rFonts w:ascii="Montserrat" w:hAnsi="Montserrat"/>
                <w:szCs w:val="18"/>
              </w:rPr>
              <w:t>No impairment: 71 versus 32%.</w:t>
            </w:r>
          </w:p>
          <w:p w14:paraId="21206A5A" w14:textId="77777777" w:rsidR="004B7256" w:rsidRPr="00414A30" w:rsidRDefault="004B7256" w:rsidP="00414A30">
            <w:pPr>
              <w:pStyle w:val="TableOutcomesText"/>
              <w:numPr>
                <w:ilvl w:val="1"/>
                <w:numId w:val="216"/>
              </w:numPr>
              <w:ind w:right="72"/>
              <w:contextualSpacing/>
              <w:rPr>
                <w:rFonts w:ascii="Montserrat" w:hAnsi="Montserrat"/>
                <w:szCs w:val="18"/>
              </w:rPr>
            </w:pPr>
            <w:r w:rsidRPr="00414A30">
              <w:rPr>
                <w:rFonts w:ascii="Montserrat" w:hAnsi="Montserrat"/>
                <w:szCs w:val="18"/>
              </w:rPr>
              <w:t xml:space="preserve">Symptomatic: 24 versus 57% </w:t>
            </w:r>
          </w:p>
          <w:p w14:paraId="739CCF8A" w14:textId="77777777" w:rsidR="004B7256" w:rsidRPr="00414A30" w:rsidRDefault="004B7256" w:rsidP="00414A30">
            <w:pPr>
              <w:pStyle w:val="TableOutcomesText"/>
              <w:numPr>
                <w:ilvl w:val="1"/>
                <w:numId w:val="216"/>
              </w:numPr>
              <w:ind w:right="72"/>
              <w:contextualSpacing/>
              <w:rPr>
                <w:rFonts w:ascii="Montserrat" w:hAnsi="Montserrat"/>
                <w:szCs w:val="18"/>
              </w:rPr>
            </w:pPr>
            <w:r w:rsidRPr="00414A30">
              <w:rPr>
                <w:rFonts w:ascii="Montserrat" w:hAnsi="Montserrat"/>
                <w:szCs w:val="18"/>
              </w:rPr>
              <w:t>No time lost: 71 versus 50%</w:t>
            </w:r>
          </w:p>
          <w:p w14:paraId="590EC9B1" w14:textId="77777777" w:rsidR="004B7256" w:rsidRPr="00414A30" w:rsidRDefault="004B7256" w:rsidP="00414A30">
            <w:pPr>
              <w:pStyle w:val="TableOutcomesText"/>
              <w:numPr>
                <w:ilvl w:val="1"/>
                <w:numId w:val="216"/>
              </w:numPr>
              <w:ind w:right="72"/>
              <w:contextualSpacing/>
              <w:rPr>
                <w:rFonts w:ascii="Montserrat" w:hAnsi="Montserrat"/>
                <w:szCs w:val="18"/>
              </w:rPr>
            </w:pPr>
            <w:r w:rsidRPr="00414A30">
              <w:rPr>
                <w:rFonts w:ascii="Montserrat" w:hAnsi="Montserrat"/>
                <w:szCs w:val="18"/>
              </w:rPr>
              <w:t>Time lost: 5 versus 23%</w:t>
            </w:r>
          </w:p>
          <w:p w14:paraId="648590DB" w14:textId="16EE8FC9" w:rsidR="004B7256" w:rsidRPr="00414A30" w:rsidRDefault="004B7256" w:rsidP="00414A30">
            <w:pPr>
              <w:pStyle w:val="TableOutcomesText"/>
              <w:numPr>
                <w:ilvl w:val="0"/>
                <w:numId w:val="216"/>
              </w:numPr>
              <w:ind w:left="229" w:right="72" w:hanging="294"/>
              <w:contextualSpacing/>
              <w:rPr>
                <w:rFonts w:ascii="Montserrat" w:hAnsi="Montserrat"/>
                <w:szCs w:val="18"/>
              </w:rPr>
            </w:pPr>
            <w:r w:rsidRPr="00414A30">
              <w:rPr>
                <w:rFonts w:ascii="Montserrat" w:hAnsi="Montserrat"/>
                <w:szCs w:val="18"/>
              </w:rPr>
              <w:t>Recognition of symptoms: no difference</w:t>
            </w:r>
          </w:p>
        </w:tc>
      </w:tr>
      <w:tr w:rsidR="004B7256" w:rsidRPr="00414A30" w14:paraId="700A4123" w14:textId="77777777" w:rsidTr="000B381A">
        <w:tc>
          <w:tcPr>
            <w:tcW w:w="2204" w:type="dxa"/>
            <w:tcBorders>
              <w:top w:val="single" w:sz="4" w:space="0" w:color="auto"/>
              <w:left w:val="single" w:sz="4" w:space="0" w:color="auto"/>
              <w:bottom w:val="single" w:sz="4" w:space="0" w:color="auto"/>
              <w:right w:val="single" w:sz="4" w:space="0" w:color="auto"/>
            </w:tcBorders>
            <w:vAlign w:val="center"/>
          </w:tcPr>
          <w:p w14:paraId="7055DAC9" w14:textId="77777777" w:rsidR="004B7256" w:rsidRPr="00414A30" w:rsidRDefault="004B7256"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t>Barber et al. 1999</w:t>
            </w:r>
          </w:p>
          <w:p w14:paraId="28B73606" w14:textId="77777777" w:rsidR="004B7256" w:rsidRPr="00414A30" w:rsidRDefault="004B7256"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t>USA</w:t>
            </w:r>
          </w:p>
          <w:p w14:paraId="17A05854" w14:textId="5B544660" w:rsidR="004B7256" w:rsidRPr="00414A30" w:rsidRDefault="004B7256" w:rsidP="00414A30">
            <w:pPr>
              <w:pStyle w:val="TableText"/>
              <w:spacing w:after="0"/>
              <w:ind w:right="72"/>
              <w:contextualSpacing/>
              <w:jc w:val="center"/>
              <w:rPr>
                <w:rFonts w:ascii="Montserrat" w:hAnsi="Montserrat"/>
                <w:szCs w:val="18"/>
                <w:lang w:val="fr-CA"/>
              </w:rPr>
            </w:pPr>
            <w:r w:rsidRPr="00414A30">
              <w:rPr>
                <w:rFonts w:ascii="Montserrat" w:hAnsi="Montserrat"/>
                <w:szCs w:val="18"/>
                <w:lang w:val="fr-CA"/>
              </w:rPr>
              <w:t>Pre-Post</w:t>
            </w:r>
          </w:p>
          <w:p w14:paraId="7D694150" w14:textId="77777777" w:rsidR="004B7256" w:rsidRPr="00414A30" w:rsidRDefault="004B7256" w:rsidP="00414A30">
            <w:pPr>
              <w:pStyle w:val="TableText"/>
              <w:spacing w:after="0"/>
              <w:ind w:right="72"/>
              <w:contextualSpacing/>
              <w:jc w:val="center"/>
              <w:rPr>
                <w:rFonts w:ascii="Montserrat" w:hAnsi="Montserrat"/>
                <w:szCs w:val="18"/>
              </w:rPr>
            </w:pPr>
            <w:r w:rsidRPr="00414A30">
              <w:rPr>
                <w:rFonts w:ascii="Montserrat" w:hAnsi="Montserrat"/>
                <w:szCs w:val="18"/>
              </w:rPr>
              <w:t>N=17</w:t>
            </w:r>
          </w:p>
        </w:tc>
        <w:tc>
          <w:tcPr>
            <w:tcW w:w="3578" w:type="dxa"/>
            <w:tcBorders>
              <w:top w:val="single" w:sz="4" w:space="0" w:color="auto"/>
              <w:left w:val="single" w:sz="4" w:space="0" w:color="auto"/>
              <w:bottom w:val="single" w:sz="4" w:space="0" w:color="auto"/>
              <w:right w:val="single" w:sz="4" w:space="0" w:color="auto"/>
            </w:tcBorders>
          </w:tcPr>
          <w:p w14:paraId="49FBA01C" w14:textId="15878C4E" w:rsidR="004B7256" w:rsidRPr="00414A30" w:rsidRDefault="004B7256" w:rsidP="00414A30">
            <w:pPr>
              <w:pStyle w:val="TableText"/>
              <w:spacing w:after="0"/>
              <w:ind w:right="72"/>
              <w:contextualSpacing/>
              <w:rPr>
                <w:rFonts w:ascii="Montserrat" w:hAnsi="Montserrat"/>
                <w:szCs w:val="18"/>
              </w:rPr>
            </w:pPr>
            <w:r w:rsidRPr="00414A30">
              <w:rPr>
                <w:rFonts w:ascii="Montserrat" w:hAnsi="Montserrat"/>
                <w:b/>
                <w:szCs w:val="18"/>
              </w:rPr>
              <w:t>Population:</w:t>
            </w:r>
            <w:r w:rsidRPr="00414A30">
              <w:rPr>
                <w:rFonts w:ascii="Montserrat" w:hAnsi="Montserrat"/>
                <w:szCs w:val="18"/>
              </w:rPr>
              <w:t xml:space="preserve"> SCI </w:t>
            </w:r>
            <w:proofErr w:type="spellStart"/>
            <w:r w:rsidRPr="00414A30">
              <w:rPr>
                <w:rFonts w:ascii="Montserrat" w:hAnsi="Montserrat"/>
                <w:szCs w:val="18"/>
              </w:rPr>
              <w:t>out</w:t>
            </w:r>
            <w:r w:rsidR="0047483E" w:rsidRPr="00414A30">
              <w:rPr>
                <w:rFonts w:ascii="Montserrat" w:hAnsi="Montserrat"/>
                <w:szCs w:val="18"/>
              </w:rPr>
              <w:t>individual</w:t>
            </w:r>
            <w:r w:rsidRPr="00414A30">
              <w:rPr>
                <w:rFonts w:ascii="Montserrat" w:hAnsi="Montserrat"/>
                <w:szCs w:val="18"/>
              </w:rPr>
              <w:t>s</w:t>
            </w:r>
            <w:proofErr w:type="spellEnd"/>
            <w:r w:rsidRPr="00414A30">
              <w:rPr>
                <w:rFonts w:ascii="Montserrat" w:hAnsi="Montserrat"/>
                <w:szCs w:val="18"/>
              </w:rPr>
              <w:t>.</w:t>
            </w:r>
          </w:p>
          <w:p w14:paraId="553A2A5D" w14:textId="05D291F0" w:rsidR="004B7256" w:rsidRPr="00414A30" w:rsidRDefault="004B7256" w:rsidP="00414A30">
            <w:pPr>
              <w:pStyle w:val="TableText"/>
              <w:spacing w:after="0"/>
              <w:ind w:right="72"/>
              <w:contextualSpacing/>
              <w:rPr>
                <w:rFonts w:ascii="Montserrat" w:hAnsi="Montserrat"/>
                <w:szCs w:val="18"/>
              </w:rPr>
            </w:pPr>
            <w:r w:rsidRPr="00414A30">
              <w:rPr>
                <w:rFonts w:ascii="Montserrat" w:hAnsi="Montserrat"/>
                <w:b/>
                <w:szCs w:val="18"/>
              </w:rPr>
              <w:t xml:space="preserve">Intervention: </w:t>
            </w:r>
            <w:r w:rsidRPr="00414A30">
              <w:rPr>
                <w:rFonts w:ascii="Montserrat" w:hAnsi="Montserrat"/>
                <w:szCs w:val="18"/>
              </w:rPr>
              <w:t xml:space="preserve">Intensive counselling by clinic nurse with respect to proper clean intermittent catheterization (IC) technique, daily external catheter application and care, appropriate hygiene. If subjects continued to exceed 2 or more urinary tract infections (UTIs) in the following 6 </w:t>
            </w:r>
            <w:proofErr w:type="spellStart"/>
            <w:r w:rsidRPr="00414A30">
              <w:rPr>
                <w:rFonts w:ascii="Montserrat" w:hAnsi="Montserrat"/>
                <w:szCs w:val="18"/>
              </w:rPr>
              <w:t>mo</w:t>
            </w:r>
            <w:proofErr w:type="spellEnd"/>
            <w:r w:rsidRPr="00414A30">
              <w:rPr>
                <w:rFonts w:ascii="Montserrat" w:hAnsi="Montserrat"/>
                <w:szCs w:val="18"/>
              </w:rPr>
              <w:t xml:space="preserve"> they were started on either nitrofurantoin or methenamine mandelate with ascorbic acid or given more instruction on proper techniques.</w:t>
            </w:r>
          </w:p>
          <w:p w14:paraId="3378039C" w14:textId="77777777" w:rsidR="004B7256" w:rsidRPr="00414A30" w:rsidRDefault="004B7256" w:rsidP="00414A30">
            <w:pPr>
              <w:pStyle w:val="TableText"/>
              <w:spacing w:after="0"/>
              <w:ind w:right="72"/>
              <w:contextualSpacing/>
              <w:rPr>
                <w:rFonts w:ascii="Montserrat" w:hAnsi="Montserrat"/>
                <w:szCs w:val="18"/>
              </w:rPr>
            </w:pPr>
            <w:r w:rsidRPr="00414A30">
              <w:rPr>
                <w:rFonts w:ascii="Montserrat" w:hAnsi="Montserrat"/>
                <w:b/>
                <w:szCs w:val="18"/>
              </w:rPr>
              <w:t xml:space="preserve">Outcome Measures: </w:t>
            </w:r>
            <w:r w:rsidRPr="00414A30">
              <w:rPr>
                <w:rFonts w:ascii="Montserrat" w:hAnsi="Montserrat"/>
                <w:szCs w:val="18"/>
              </w:rPr>
              <w:t>Compliance with regime, number of UTIs collected over 1000 d prospectively.</w:t>
            </w:r>
          </w:p>
        </w:tc>
        <w:tc>
          <w:tcPr>
            <w:tcW w:w="3578" w:type="dxa"/>
            <w:tcBorders>
              <w:top w:val="single" w:sz="4" w:space="0" w:color="auto"/>
              <w:left w:val="single" w:sz="4" w:space="0" w:color="auto"/>
              <w:bottom w:val="single" w:sz="4" w:space="0" w:color="auto"/>
              <w:right w:val="single" w:sz="4" w:space="0" w:color="auto"/>
            </w:tcBorders>
          </w:tcPr>
          <w:p w14:paraId="1E2F38A3" w14:textId="7ECDC861" w:rsidR="004B7256" w:rsidRPr="00414A30" w:rsidRDefault="004B7256" w:rsidP="00414A30">
            <w:pPr>
              <w:pStyle w:val="TableOutcomesText"/>
              <w:numPr>
                <w:ilvl w:val="0"/>
                <w:numId w:val="215"/>
              </w:numPr>
              <w:ind w:left="288" w:right="72" w:hanging="288"/>
              <w:contextualSpacing/>
              <w:rPr>
                <w:rFonts w:ascii="Montserrat" w:hAnsi="Montserrat"/>
                <w:szCs w:val="18"/>
              </w:rPr>
            </w:pPr>
            <w:r w:rsidRPr="00414A30">
              <w:rPr>
                <w:rFonts w:ascii="Montserrat" w:hAnsi="Montserrat"/>
                <w:szCs w:val="18"/>
              </w:rPr>
              <w:t xml:space="preserve">Compliance found to be a problem in </w:t>
            </w:r>
            <w:r w:rsidR="0047483E" w:rsidRPr="00414A30">
              <w:rPr>
                <w:rFonts w:ascii="Montserrat" w:hAnsi="Montserrat"/>
                <w:szCs w:val="18"/>
              </w:rPr>
              <w:t>individual</w:t>
            </w:r>
            <w:r w:rsidRPr="00414A30">
              <w:rPr>
                <w:rFonts w:ascii="Montserrat" w:hAnsi="Montserrat"/>
                <w:szCs w:val="18"/>
              </w:rPr>
              <w:t xml:space="preserve">s in both medication regimes after 1 </w:t>
            </w:r>
            <w:proofErr w:type="spellStart"/>
            <w:r w:rsidRPr="00414A30">
              <w:rPr>
                <w:rFonts w:ascii="Montserrat" w:hAnsi="Montserrat"/>
                <w:szCs w:val="18"/>
              </w:rPr>
              <w:t>yr</w:t>
            </w:r>
            <w:proofErr w:type="spellEnd"/>
            <w:r w:rsidRPr="00414A30">
              <w:rPr>
                <w:rFonts w:ascii="Montserrat" w:hAnsi="Montserrat"/>
                <w:szCs w:val="18"/>
              </w:rPr>
              <w:t xml:space="preserve"> of treatment.</w:t>
            </w:r>
          </w:p>
          <w:p w14:paraId="149C8B33" w14:textId="77777777" w:rsidR="004B7256" w:rsidRPr="00414A30" w:rsidRDefault="004B7256" w:rsidP="00414A30">
            <w:pPr>
              <w:pStyle w:val="TableOutcomesText"/>
              <w:numPr>
                <w:ilvl w:val="0"/>
                <w:numId w:val="215"/>
              </w:numPr>
              <w:ind w:left="288" w:right="72" w:hanging="288"/>
              <w:contextualSpacing/>
              <w:rPr>
                <w:rFonts w:ascii="Montserrat" w:hAnsi="Montserrat"/>
                <w:szCs w:val="18"/>
              </w:rPr>
            </w:pPr>
            <w:r w:rsidRPr="00414A30">
              <w:rPr>
                <w:rFonts w:ascii="Montserrat" w:hAnsi="Montserrat"/>
                <w:szCs w:val="18"/>
              </w:rPr>
              <w:t xml:space="preserve">11/17 responders although 8 of these required multiple counselling sessions. </w:t>
            </w:r>
          </w:p>
          <w:p w14:paraId="5494F007" w14:textId="77777777" w:rsidR="004B7256" w:rsidRPr="00414A30" w:rsidRDefault="004B7256" w:rsidP="00414A30">
            <w:pPr>
              <w:pStyle w:val="TableOutcomesText"/>
              <w:numPr>
                <w:ilvl w:val="0"/>
                <w:numId w:val="215"/>
              </w:numPr>
              <w:ind w:left="288" w:right="72" w:hanging="288"/>
              <w:contextualSpacing/>
              <w:rPr>
                <w:rFonts w:ascii="Montserrat" w:hAnsi="Montserrat"/>
                <w:szCs w:val="18"/>
              </w:rPr>
            </w:pPr>
            <w:r w:rsidRPr="00414A30">
              <w:rPr>
                <w:rFonts w:ascii="Montserrat" w:hAnsi="Montserrat"/>
                <w:szCs w:val="18"/>
              </w:rPr>
              <w:t>4/17 were placed on prophylactic methenamine mandelate and ascorbic acid with various treatment periods; 2/4 developed 1 UTI</w:t>
            </w:r>
          </w:p>
          <w:p w14:paraId="70C927D6" w14:textId="77777777" w:rsidR="004B7256" w:rsidRPr="00414A30" w:rsidRDefault="004B7256" w:rsidP="00414A30">
            <w:pPr>
              <w:pStyle w:val="TableOutcomesText"/>
              <w:numPr>
                <w:ilvl w:val="0"/>
                <w:numId w:val="215"/>
              </w:numPr>
              <w:ind w:left="288" w:right="72" w:hanging="288"/>
              <w:contextualSpacing/>
              <w:rPr>
                <w:rFonts w:ascii="Montserrat" w:hAnsi="Montserrat"/>
                <w:szCs w:val="18"/>
              </w:rPr>
            </w:pPr>
            <w:r w:rsidRPr="00414A30">
              <w:rPr>
                <w:rFonts w:ascii="Montserrat" w:hAnsi="Montserrat"/>
                <w:szCs w:val="18"/>
              </w:rPr>
              <w:t xml:space="preserve">3/17 were placed on prophylactic </w:t>
            </w:r>
            <w:proofErr w:type="spellStart"/>
            <w:r w:rsidRPr="00414A30">
              <w:rPr>
                <w:rFonts w:ascii="Montserrat" w:hAnsi="Montserrat"/>
                <w:szCs w:val="18"/>
              </w:rPr>
              <w:t>nitrofurantion</w:t>
            </w:r>
            <w:proofErr w:type="spellEnd"/>
            <w:r w:rsidRPr="00414A30">
              <w:rPr>
                <w:rFonts w:ascii="Montserrat" w:hAnsi="Montserrat"/>
                <w:szCs w:val="18"/>
              </w:rPr>
              <w:t xml:space="preserve"> for 1 to 2 3/4 </w:t>
            </w:r>
            <w:proofErr w:type="spellStart"/>
            <w:r w:rsidRPr="00414A30">
              <w:rPr>
                <w:rFonts w:ascii="Montserrat" w:hAnsi="Montserrat"/>
                <w:szCs w:val="18"/>
              </w:rPr>
              <w:t>yr</w:t>
            </w:r>
            <w:proofErr w:type="spellEnd"/>
            <w:r w:rsidRPr="00414A30">
              <w:rPr>
                <w:rFonts w:ascii="Montserrat" w:hAnsi="Montserrat"/>
                <w:szCs w:val="18"/>
              </w:rPr>
              <w:t>; none developed UTIs</w:t>
            </w:r>
          </w:p>
        </w:tc>
      </w:tr>
    </w:tbl>
    <w:p w14:paraId="624D2ACD" w14:textId="77777777" w:rsidR="007B79DB" w:rsidRPr="00414A30" w:rsidRDefault="007B79DB" w:rsidP="00414A30">
      <w:pPr>
        <w:contextualSpacing/>
        <w:rPr>
          <w:rFonts w:ascii="Montserrat" w:hAnsi="Montserrat"/>
          <w:b/>
        </w:rPr>
      </w:pPr>
    </w:p>
    <w:p w14:paraId="456FF4C1" w14:textId="77777777" w:rsidR="007B79DB" w:rsidRPr="00414A30" w:rsidRDefault="007B79DB" w:rsidP="00414A30">
      <w:pPr>
        <w:contextualSpacing/>
        <w:rPr>
          <w:rFonts w:ascii="Montserrat" w:hAnsi="Montserrat"/>
          <w:b/>
        </w:rPr>
      </w:pPr>
      <w:r w:rsidRPr="00414A30">
        <w:rPr>
          <w:rFonts w:ascii="Montserrat" w:hAnsi="Montserrat"/>
          <w:b/>
        </w:rPr>
        <w:t>Discussion</w:t>
      </w:r>
    </w:p>
    <w:p w14:paraId="730D7ABC" w14:textId="77777777" w:rsidR="007B79DB" w:rsidRPr="00414A30" w:rsidRDefault="007B79DB" w:rsidP="00414A30">
      <w:pPr>
        <w:spacing w:after="220"/>
        <w:contextualSpacing/>
        <w:rPr>
          <w:rFonts w:ascii="Montserrat" w:hAnsi="Montserrat"/>
        </w:rPr>
      </w:pPr>
    </w:p>
    <w:p w14:paraId="672A6A57" w14:textId="661C11B0" w:rsidR="007B79DB" w:rsidRPr="00414A30" w:rsidRDefault="007B79DB" w:rsidP="00414A30">
      <w:pPr>
        <w:spacing w:after="220"/>
        <w:contextualSpacing/>
        <w:rPr>
          <w:rFonts w:ascii="Montserrat" w:hAnsi="Montserrat"/>
        </w:rPr>
      </w:pPr>
      <w:r w:rsidRPr="00414A30">
        <w:rPr>
          <w:rFonts w:ascii="Montserrat" w:hAnsi="Montserrat"/>
        </w:rPr>
        <w:t xml:space="preserve">Health care providers have an excellent opportunity to provide proper bladder management education during </w:t>
      </w:r>
      <w:proofErr w:type="spellStart"/>
      <w:r w:rsidRPr="00414A30">
        <w:rPr>
          <w:rFonts w:ascii="Montserrat" w:hAnsi="Montserrat"/>
        </w:rPr>
        <w:t>in</w:t>
      </w:r>
      <w:r w:rsidR="0047483E" w:rsidRPr="00414A30">
        <w:rPr>
          <w:rFonts w:ascii="Montserrat" w:hAnsi="Montserrat"/>
        </w:rPr>
        <w:t>individual</w:t>
      </w:r>
      <w:proofErr w:type="spellEnd"/>
      <w:r w:rsidRPr="00414A30">
        <w:rPr>
          <w:rFonts w:ascii="Montserrat" w:hAnsi="Montserrat"/>
        </w:rPr>
        <w:t xml:space="preserve"> rehabilitation to significantly affect the quality of bladder management after discharge with the goal of assisting clients in maintaining a healthy bladder</w:t>
      </w:r>
      <w:r w:rsidR="002F463A" w:rsidRPr="00414A30">
        <w:rPr>
          <w:rFonts w:ascii="Montserrat" w:hAnsi="Montserrat"/>
        </w:rPr>
        <w:t xml:space="preserve"> and preventing </w:t>
      </w:r>
      <w:r w:rsidRPr="00414A30">
        <w:rPr>
          <w:rFonts w:ascii="Montserrat" w:hAnsi="Montserrat"/>
        </w:rPr>
        <w:t xml:space="preserve">UTIs. Anderson et al. (1983) reported on a case-control study where </w:t>
      </w:r>
      <w:r w:rsidR="0047483E" w:rsidRPr="00414A30">
        <w:rPr>
          <w:rFonts w:ascii="Montserrat" w:hAnsi="Montserrat"/>
        </w:rPr>
        <w:t>individual</w:t>
      </w:r>
      <w:r w:rsidRPr="00414A30">
        <w:rPr>
          <w:rFonts w:ascii="Montserrat" w:hAnsi="Montserrat"/>
        </w:rPr>
        <w:t xml:space="preserve">s completed a special urinary tract care education program consisting of classes, reading material, written examinations, and demonstration of acquired skills. With this approach 71% of </w:t>
      </w:r>
      <w:r w:rsidR="0047483E" w:rsidRPr="00414A30">
        <w:rPr>
          <w:rFonts w:ascii="Montserrat" w:hAnsi="Montserrat"/>
        </w:rPr>
        <w:t>individual</w:t>
      </w:r>
      <w:r w:rsidRPr="00414A30">
        <w:rPr>
          <w:rFonts w:ascii="Montserrat" w:hAnsi="Montserrat"/>
        </w:rPr>
        <w:t xml:space="preserve">s were asymptomatic of UTI at </w:t>
      </w:r>
      <w:proofErr w:type="gramStart"/>
      <w:r w:rsidRPr="00414A30">
        <w:rPr>
          <w:rFonts w:ascii="Montserrat" w:hAnsi="Montserrat"/>
        </w:rPr>
        <w:t>6 month</w:t>
      </w:r>
      <w:proofErr w:type="gramEnd"/>
      <w:r w:rsidRPr="00414A30">
        <w:rPr>
          <w:rFonts w:ascii="Montserrat" w:hAnsi="Montserrat"/>
        </w:rPr>
        <w:t xml:space="preserve"> follow-up. Only 32% of </w:t>
      </w:r>
      <w:r w:rsidR="0047483E" w:rsidRPr="00414A30">
        <w:rPr>
          <w:rFonts w:ascii="Montserrat" w:hAnsi="Montserrat"/>
        </w:rPr>
        <w:t>individual</w:t>
      </w:r>
      <w:r w:rsidRPr="00414A30">
        <w:rPr>
          <w:rFonts w:ascii="Montserrat" w:hAnsi="Montserrat"/>
        </w:rPr>
        <w:t xml:space="preserve">s had no symptoms when a group of </w:t>
      </w:r>
      <w:r w:rsidR="0047483E" w:rsidRPr="00414A30">
        <w:rPr>
          <w:rFonts w:ascii="Montserrat" w:hAnsi="Montserrat"/>
        </w:rPr>
        <w:t>individual</w:t>
      </w:r>
      <w:r w:rsidRPr="00414A30">
        <w:rPr>
          <w:rFonts w:ascii="Montserrat" w:hAnsi="Montserrat"/>
        </w:rPr>
        <w:t>s, tested 4 years earlier in 1975, did not undergo the education program. Furthermore, as a result of the education program only 5% of the educated group lost time from their usual daily activities compared to 23% of the non-educated group losing time. However, both groups registered the same incidence of confirmed or suspected UTI (62-63%). Therefore, the benefit translated into early detection and definitive action resulting in less impairment and less lost time due to the UTI. This study was assessed as comprising Level 4 evidence due to inadequate control of potential confounds between the education and non-education group</w:t>
      </w:r>
      <w:r w:rsidR="002F463A" w:rsidRPr="00414A30">
        <w:rPr>
          <w:rFonts w:ascii="Montserrat" w:hAnsi="Montserrat"/>
        </w:rPr>
        <w:t>,</w:t>
      </w:r>
      <w:r w:rsidRPr="00414A30">
        <w:rPr>
          <w:rFonts w:ascii="Montserrat" w:hAnsi="Montserrat"/>
        </w:rPr>
        <w:t xml:space="preserve"> among other limitations. </w:t>
      </w:r>
    </w:p>
    <w:p w14:paraId="613E891C" w14:textId="77777777" w:rsidR="007B79DB" w:rsidRPr="00414A30" w:rsidRDefault="007B79DB" w:rsidP="00414A30">
      <w:pPr>
        <w:spacing w:after="220"/>
        <w:contextualSpacing/>
        <w:rPr>
          <w:rFonts w:ascii="Montserrat" w:hAnsi="Montserrat"/>
        </w:rPr>
      </w:pPr>
    </w:p>
    <w:p w14:paraId="35B24157" w14:textId="1427BE95" w:rsidR="007B79DB" w:rsidRPr="00414A30" w:rsidRDefault="007B79DB" w:rsidP="00414A30">
      <w:pPr>
        <w:spacing w:after="220"/>
        <w:contextualSpacing/>
        <w:rPr>
          <w:rFonts w:ascii="Montserrat" w:hAnsi="Montserrat"/>
        </w:rPr>
      </w:pPr>
      <w:r w:rsidRPr="00414A30">
        <w:rPr>
          <w:rFonts w:ascii="Montserrat" w:hAnsi="Montserrat"/>
        </w:rPr>
        <w:t xml:space="preserve">Once discharged, some SCI </w:t>
      </w:r>
      <w:r w:rsidR="0047483E" w:rsidRPr="00414A30">
        <w:rPr>
          <w:rFonts w:ascii="Montserrat" w:hAnsi="Montserrat"/>
        </w:rPr>
        <w:t>individual</w:t>
      </w:r>
      <w:r w:rsidRPr="00414A30">
        <w:rPr>
          <w:rFonts w:ascii="Montserrat" w:hAnsi="Montserrat"/>
        </w:rPr>
        <w:t xml:space="preserve">s experience unacceptable recurrence of UTIs. Cardenas et al. (2004) examined the effectiveness of an educational program in an RCT of 56 community-dwelling SCI </w:t>
      </w:r>
      <w:r w:rsidR="0047483E" w:rsidRPr="00414A30">
        <w:rPr>
          <w:rFonts w:ascii="Montserrat" w:hAnsi="Montserrat"/>
        </w:rPr>
        <w:t>individual</w:t>
      </w:r>
      <w:r w:rsidRPr="00414A30">
        <w:rPr>
          <w:rFonts w:ascii="Montserrat" w:hAnsi="Montserrat"/>
        </w:rPr>
        <w:t xml:space="preserve">s with a self-reported history of UTIs. The educational intervention included written material, a self-administered test, a review by nurse and physician, and a follow-up telephone call. The control group did not receive the intervention and final interventional data was compared to an equivalent baseline period. A significant decrease in urine bacterial colony count (but not in UTI incidence) and increased Multidimensional Health Locus of Control scale score reflected the beneficial effects of UTI educational intervention in improving bladder health and the </w:t>
      </w:r>
      <w:r w:rsidR="0047483E" w:rsidRPr="00414A30">
        <w:rPr>
          <w:rFonts w:ascii="Montserrat" w:hAnsi="Montserrat"/>
        </w:rPr>
        <w:t>individual</w:t>
      </w:r>
      <w:r w:rsidRPr="00414A30">
        <w:rPr>
          <w:rFonts w:ascii="Montserrat" w:hAnsi="Montserrat"/>
        </w:rPr>
        <w:t xml:space="preserve">’s perception of control over their own health behaviour. These results were amplified by Hagglund et al. (2005) and Barber et al. (1999), who each examined participants with longstanding SCI and conducted their investigations in conjunction with </w:t>
      </w:r>
      <w:proofErr w:type="spellStart"/>
      <w:r w:rsidRPr="00414A30">
        <w:rPr>
          <w:rFonts w:ascii="Montserrat" w:hAnsi="Montserrat"/>
        </w:rPr>
        <w:t>out</w:t>
      </w:r>
      <w:r w:rsidR="0047483E" w:rsidRPr="00414A30">
        <w:rPr>
          <w:rFonts w:ascii="Montserrat" w:hAnsi="Montserrat"/>
        </w:rPr>
        <w:t>individual</w:t>
      </w:r>
      <w:proofErr w:type="spellEnd"/>
      <w:r w:rsidRPr="00414A30">
        <w:rPr>
          <w:rFonts w:ascii="Montserrat" w:hAnsi="Montserrat"/>
        </w:rPr>
        <w:t xml:space="preserve"> rehabilitation follow-up services. Positive benefits of reduced UTI occurrences were seen following a </w:t>
      </w:r>
      <w:proofErr w:type="gramStart"/>
      <w:r w:rsidRPr="00414A30">
        <w:rPr>
          <w:rFonts w:ascii="Montserrat" w:hAnsi="Montserrat"/>
        </w:rPr>
        <w:t>6 hour</w:t>
      </w:r>
      <w:proofErr w:type="gramEnd"/>
      <w:r w:rsidRPr="00414A30">
        <w:rPr>
          <w:rFonts w:ascii="Montserrat" w:hAnsi="Montserrat"/>
        </w:rPr>
        <w:t xml:space="preserve"> physician-mediated educational workshop conducted as part of a prospective controlled trial with 6 month follow-up periods (n=60) (Hagglund et al. 2005). Of note, Hagglund et al. (2005) directed their educational intervention at the consumer-personal assistant dyad.</w:t>
      </w:r>
    </w:p>
    <w:p w14:paraId="12816759" w14:textId="77777777" w:rsidR="007B79DB" w:rsidRPr="00414A30" w:rsidRDefault="007B79DB" w:rsidP="00414A30">
      <w:pPr>
        <w:spacing w:after="220"/>
        <w:contextualSpacing/>
        <w:rPr>
          <w:rFonts w:ascii="Montserrat" w:hAnsi="Montserrat"/>
        </w:rPr>
      </w:pPr>
    </w:p>
    <w:p w14:paraId="0966726A" w14:textId="7AF7B783" w:rsidR="007B79DB" w:rsidRPr="00414A30" w:rsidRDefault="007B79DB" w:rsidP="00414A30">
      <w:pPr>
        <w:spacing w:after="220"/>
        <w:contextualSpacing/>
        <w:rPr>
          <w:rFonts w:ascii="Montserrat" w:hAnsi="Montserrat"/>
        </w:rPr>
      </w:pPr>
      <w:r w:rsidRPr="00414A30">
        <w:rPr>
          <w:rFonts w:ascii="Montserrat" w:hAnsi="Montserrat"/>
        </w:rPr>
        <w:t xml:space="preserve">Barber et al. (1999) identified 17 high risk </w:t>
      </w:r>
      <w:r w:rsidR="0047483E" w:rsidRPr="00414A30">
        <w:rPr>
          <w:rFonts w:ascii="Montserrat" w:hAnsi="Montserrat"/>
        </w:rPr>
        <w:t>individual</w:t>
      </w:r>
      <w:r w:rsidRPr="00414A30">
        <w:rPr>
          <w:rFonts w:ascii="Montserrat" w:hAnsi="Montserrat"/>
        </w:rPr>
        <w:t xml:space="preserve">s (i.e., ≥ 2 UTI/6months) over 1000 consecutive </w:t>
      </w:r>
      <w:proofErr w:type="spellStart"/>
      <w:r w:rsidRPr="00414A30">
        <w:rPr>
          <w:rFonts w:ascii="Montserrat" w:hAnsi="Montserrat"/>
        </w:rPr>
        <w:t>out</w:t>
      </w:r>
      <w:r w:rsidR="0047483E" w:rsidRPr="00414A30">
        <w:rPr>
          <w:rFonts w:ascii="Montserrat" w:hAnsi="Montserrat"/>
        </w:rPr>
        <w:t>individual</w:t>
      </w:r>
      <w:proofErr w:type="spellEnd"/>
      <w:r w:rsidRPr="00414A30">
        <w:rPr>
          <w:rFonts w:ascii="Montserrat" w:hAnsi="Montserrat"/>
        </w:rPr>
        <w:t xml:space="preserve"> SCI clinic days. These authors found that 11 (65%) of these </w:t>
      </w:r>
      <w:r w:rsidR="0047483E" w:rsidRPr="00414A30">
        <w:rPr>
          <w:rFonts w:ascii="Montserrat" w:hAnsi="Montserrat"/>
        </w:rPr>
        <w:t>individual</w:t>
      </w:r>
      <w:r w:rsidRPr="00414A30">
        <w:rPr>
          <w:rFonts w:ascii="Montserrat" w:hAnsi="Montserrat"/>
        </w:rPr>
        <w:t xml:space="preserve">s were able to reduce their number of UTIs to be reclassified as not high-risk with intensive counseling on proper bladder management technique and hygiene, although 8 required multiple counseling sessions to realize an effective reduction of number of UTIs. The remaining </w:t>
      </w:r>
      <w:r w:rsidR="0047483E" w:rsidRPr="00414A30">
        <w:rPr>
          <w:rFonts w:ascii="Montserrat" w:hAnsi="Montserrat"/>
        </w:rPr>
        <w:t>individual</w:t>
      </w:r>
      <w:r w:rsidRPr="00414A30">
        <w:rPr>
          <w:rFonts w:ascii="Montserrat" w:hAnsi="Montserrat"/>
        </w:rPr>
        <w:t xml:space="preserve">s in this series required pharmaceutical prophylaxis for UTI prevention although there were some issues with compliance when treatment was extended over 1 year. The authors suggested </w:t>
      </w:r>
      <w:r w:rsidRPr="00414A30">
        <w:rPr>
          <w:rFonts w:ascii="Montserrat" w:hAnsi="Montserrat"/>
        </w:rPr>
        <w:lastRenderedPageBreak/>
        <w:t xml:space="preserve">that education intervention by a clinic nurse is a simple, cost-effective means of decreasing the risk of UTIs in at-risk SCI individuals, although the sample size was small and the study was neither randomized nor controlled. </w:t>
      </w:r>
    </w:p>
    <w:p w14:paraId="2A018238" w14:textId="77777777" w:rsidR="00C071AF" w:rsidRPr="00414A30" w:rsidRDefault="00C071AF" w:rsidP="00414A30">
      <w:pPr>
        <w:spacing w:after="220"/>
        <w:contextualSpacing/>
        <w:rPr>
          <w:rFonts w:ascii="Montserrat" w:hAnsi="Montserrat"/>
        </w:rPr>
      </w:pPr>
    </w:p>
    <w:p w14:paraId="16ED64B4" w14:textId="41B9D535" w:rsidR="00C071AF" w:rsidRPr="00414A30" w:rsidRDefault="00C071AF" w:rsidP="00414A30">
      <w:pPr>
        <w:autoSpaceDE w:val="0"/>
        <w:autoSpaceDN w:val="0"/>
        <w:adjustRightInd w:val="0"/>
        <w:rPr>
          <w:rFonts w:ascii="Montserrat" w:hAnsi="Montserrat"/>
        </w:rPr>
      </w:pPr>
      <w:r w:rsidRPr="00414A30">
        <w:rPr>
          <w:rFonts w:ascii="Montserrat" w:hAnsi="Montserrat"/>
        </w:rPr>
        <w:t>The four aforementioned articles were assessed collectively in a systematic review by Mays et al. (201</w:t>
      </w:r>
      <w:r w:rsidR="00064614" w:rsidRPr="00414A30">
        <w:rPr>
          <w:rFonts w:ascii="Montserrat" w:hAnsi="Montserrat"/>
        </w:rPr>
        <w:t>4</w:t>
      </w:r>
      <w:r w:rsidRPr="00414A30">
        <w:rPr>
          <w:rFonts w:ascii="Montserrat" w:hAnsi="Montserrat"/>
        </w:rPr>
        <w:t>).</w:t>
      </w:r>
      <w:r w:rsidR="003D7885" w:rsidRPr="00414A30">
        <w:rPr>
          <w:rFonts w:ascii="Montserrat" w:hAnsi="Montserrat"/>
        </w:rPr>
        <w:t xml:space="preserve"> While the authors reported that there is limited positive evidence for educational programs directed towards reducing UTIs, they also note that “As there is no downside to this simple, inexpensive intervention, the data are still supportive of nurses providing education on urinary care and management with their </w:t>
      </w:r>
      <w:r w:rsidR="0047483E" w:rsidRPr="00414A30">
        <w:rPr>
          <w:rFonts w:ascii="Montserrat" w:hAnsi="Montserrat"/>
        </w:rPr>
        <w:t>individual</w:t>
      </w:r>
      <w:r w:rsidR="003D7885" w:rsidRPr="00414A30">
        <w:rPr>
          <w:rFonts w:ascii="Montserrat" w:hAnsi="Montserrat"/>
        </w:rPr>
        <w:t>s” (p. 9).</w:t>
      </w:r>
    </w:p>
    <w:p w14:paraId="3A3FFF03" w14:textId="77777777" w:rsidR="007B79DB" w:rsidRPr="00414A30" w:rsidRDefault="007B79DB" w:rsidP="00414A30">
      <w:pPr>
        <w:spacing w:after="220"/>
        <w:contextualSpacing/>
        <w:rPr>
          <w:rFonts w:ascii="Montserrat" w:hAnsi="Montserrat"/>
        </w:rPr>
      </w:pPr>
    </w:p>
    <w:p w14:paraId="4426D9E6" w14:textId="77777777" w:rsidR="007B79DB" w:rsidRPr="00414A30" w:rsidRDefault="007B79DB" w:rsidP="00414A30">
      <w:pPr>
        <w:contextualSpacing/>
        <w:rPr>
          <w:rFonts w:ascii="Montserrat" w:hAnsi="Montserrat"/>
          <w:b/>
        </w:rPr>
      </w:pPr>
      <w:r w:rsidRPr="00414A30">
        <w:rPr>
          <w:rFonts w:ascii="Montserrat" w:hAnsi="Montserrat"/>
          <w:b/>
        </w:rPr>
        <w:t>Conclusion</w:t>
      </w:r>
    </w:p>
    <w:p w14:paraId="21823528" w14:textId="77777777" w:rsidR="007B79DB" w:rsidRPr="00414A30" w:rsidRDefault="007B79DB" w:rsidP="00414A30">
      <w:pPr>
        <w:pStyle w:val="Conclusions"/>
        <w:spacing w:before="0" w:after="220"/>
        <w:contextualSpacing/>
        <w:rPr>
          <w:rFonts w:ascii="Montserrat" w:hAnsi="Montserrat"/>
        </w:rPr>
      </w:pPr>
    </w:p>
    <w:p w14:paraId="295803BE" w14:textId="77777777" w:rsidR="00C57288" w:rsidRPr="00414A30" w:rsidRDefault="00C57288" w:rsidP="00414A30">
      <w:pPr>
        <w:pStyle w:val="Conclusions"/>
        <w:spacing w:before="0" w:after="220"/>
        <w:contextualSpacing/>
        <w:rPr>
          <w:rFonts w:ascii="Montserrat" w:hAnsi="Montserrat"/>
        </w:rPr>
      </w:pPr>
      <w:r w:rsidRPr="00414A30">
        <w:rPr>
          <w:rFonts w:ascii="Montserrat" w:hAnsi="Montserrat"/>
        </w:rPr>
        <w:t>There is level 2 evidence (from one RCT; Cardenas et al. 2004) that a single educational session conducted by SCI specialist health professionals with accompanying written materials and a single follow-up telephone call can result in reduced urine bacterial colony counts in community-dwelling individuals with prior history of SCI.</w:t>
      </w:r>
    </w:p>
    <w:p w14:paraId="30945017" w14:textId="77777777" w:rsidR="00C57288" w:rsidRPr="00414A30" w:rsidRDefault="00C57288" w:rsidP="00414A30">
      <w:pPr>
        <w:pStyle w:val="Conclusions"/>
        <w:spacing w:before="0" w:after="220"/>
        <w:contextualSpacing/>
        <w:rPr>
          <w:rFonts w:ascii="Montserrat" w:hAnsi="Montserrat"/>
        </w:rPr>
      </w:pPr>
    </w:p>
    <w:p w14:paraId="2E3B024E" w14:textId="29A0475F" w:rsidR="00C57288" w:rsidRPr="00414A30" w:rsidRDefault="00C57288" w:rsidP="00414A30">
      <w:pPr>
        <w:pStyle w:val="Conclusions"/>
        <w:spacing w:before="0" w:after="220"/>
        <w:contextualSpacing/>
        <w:rPr>
          <w:rFonts w:ascii="Montserrat" w:hAnsi="Montserrat"/>
        </w:rPr>
      </w:pPr>
      <w:r w:rsidRPr="00414A30">
        <w:rPr>
          <w:rFonts w:ascii="Montserrat" w:hAnsi="Montserrat"/>
        </w:rPr>
        <w:t xml:space="preserve">There is level 2 evidence (from one RCT, </w:t>
      </w:r>
      <w:r w:rsidR="00C071AF" w:rsidRPr="00414A30">
        <w:rPr>
          <w:rFonts w:ascii="Montserrat" w:hAnsi="Montserrat"/>
        </w:rPr>
        <w:t>and two</w:t>
      </w:r>
      <w:r w:rsidRPr="00414A30">
        <w:rPr>
          <w:rFonts w:ascii="Montserrat" w:hAnsi="Montserrat"/>
        </w:rPr>
        <w:t xml:space="preserve"> pre-post study; Hagglund et al. 2005; Barber et al. 1999; Anderson et al. 1983) that there are beneficial effects of education mediated by SCI specialist health professionals on reducing UTI risk in community-dwelling individuals with SCI using various approaches (e.g., one-on-one or group workshops, demonstrations, practice of techniques and written materials).</w:t>
      </w:r>
    </w:p>
    <w:p w14:paraId="6F4B6E96" w14:textId="0F38897F" w:rsidR="00C57288" w:rsidRPr="00414A30" w:rsidRDefault="00C57288" w:rsidP="00414A30">
      <w:pPr>
        <w:rPr>
          <w:rFonts w:ascii="Montserrat" w:hAnsi="Montserrat"/>
          <w:b/>
          <w:bCs/>
          <w:i/>
          <w:iCs/>
        </w:rPr>
      </w:pPr>
      <w:r w:rsidRPr="00414A30">
        <w:rPr>
          <w:rFonts w:ascii="Montserrat" w:hAnsi="Montserrat"/>
          <w:b/>
          <w:bCs/>
          <w:i/>
          <w:iCs/>
        </w:rPr>
        <w:t xml:space="preserve">There is no evidence assessing the relative effectiveness of different educational approaches for reducing UTI risk. </w:t>
      </w:r>
    </w:p>
    <w:p w14:paraId="6B9D466A" w14:textId="06FF8F27" w:rsidR="00E56A48" w:rsidRPr="00414A30" w:rsidRDefault="001540B1" w:rsidP="00414A30">
      <w:pPr>
        <w:rPr>
          <w:rFonts w:ascii="Montserrat" w:hAnsi="Montserrat"/>
        </w:rPr>
      </w:pPr>
      <w:r w:rsidRPr="00414A30">
        <w:rPr>
          <w:rFonts w:ascii="Montserrat" w:hAnsi="Montserrat"/>
          <w:noProof/>
        </w:rPr>
        <mc:AlternateContent>
          <mc:Choice Requires="wps">
            <w:drawing>
              <wp:anchor distT="0" distB="0" distL="114300" distR="114300" simplePos="0" relativeHeight="251680768" behindDoc="0" locked="0" layoutInCell="1" allowOverlap="1" wp14:anchorId="1DCD6B25" wp14:editId="0E353D09">
                <wp:simplePos x="0" y="0"/>
                <wp:positionH relativeFrom="margin">
                  <wp:posOffset>0</wp:posOffset>
                </wp:positionH>
                <wp:positionV relativeFrom="line">
                  <wp:posOffset>115455</wp:posOffset>
                </wp:positionV>
                <wp:extent cx="5943600" cy="607102"/>
                <wp:effectExtent l="12700" t="12700" r="12700" b="15240"/>
                <wp:wrapNone/>
                <wp:docPr id="4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07102"/>
                        </a:xfrm>
                        <a:prstGeom prst="rect">
                          <a:avLst/>
                        </a:prstGeom>
                        <a:solidFill>
                          <a:srgbClr val="FFFFFF"/>
                        </a:solidFill>
                        <a:ln w="25400">
                          <a:solidFill>
                            <a:srgbClr val="000000"/>
                          </a:solidFill>
                          <a:miter lim="800000"/>
                          <a:headEnd/>
                          <a:tailEnd/>
                        </a:ln>
                      </wps:spPr>
                      <wps:txbx>
                        <w:txbxContent>
                          <w:p w14:paraId="39D3DF9C" w14:textId="6830D41B" w:rsidR="00CB1BC2" w:rsidRDefault="00CB1BC2" w:rsidP="00464E42">
                            <w:pPr>
                              <w:pStyle w:val="BoxedConclusion"/>
                              <w:spacing w:before="0"/>
                            </w:pPr>
                            <w:r>
                              <w:t>A variety of bladder management education programs are effective in reducing UTI risk in community- dwelling persons with SCI, although limited information exists as to which is the most effective approach.</w:t>
                            </w:r>
                          </w:p>
                          <w:p w14:paraId="56A6004B" w14:textId="10C3BA2C" w:rsidR="00CB1BC2" w:rsidRDefault="00CB1BC2" w:rsidP="00E904AF">
                            <w:pPr>
                              <w:pStyle w:val="BoxedConclusion"/>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CD6B25" id="Text Box 43" o:spid="_x0000_s1064" type="#_x0000_t202" style="position:absolute;margin-left:0;margin-top:9.1pt;width:468pt;height:47.8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" strokeweight="2pt">
                <v:textbox>
                  <w:txbxContent>
                    <w:p w14:paraId="39D3DF9C" w14:textId="6830D41B" w:rsidR="00CB1BC2" w:rsidRDefault="00CB1BC2" w:rsidP="00464E42">
                      <w:pPr>
                        <w:pStyle w:val="BoxedConclusion"/>
                        <w:spacing w:before="0"/>
                      </w:pPr>
                      <w:r>
                        <w:t>A variety of bladder management education programs are effective in reducing UTI risk in community- dwelling persons with SCI, although limited information exists as to which is the most effective approach.</w:t>
                      </w:r>
                    </w:p>
                    <w:p w14:paraId="56A6004B" w14:textId="10C3BA2C" w:rsidR="00CB1BC2" w:rsidRDefault="00CB1BC2" w:rsidP="00E904AF">
                      <w:pPr>
                        <w:pStyle w:val="BoxedConclusion"/>
                      </w:pPr>
                    </w:p>
                  </w:txbxContent>
                </v:textbox>
                <w10:wrap anchorx="margin" anchory="line"/>
              </v:shape>
            </w:pict>
          </mc:Fallback>
        </mc:AlternateContent>
      </w:r>
    </w:p>
    <w:p w14:paraId="3BDE6C6D" w14:textId="56EB7C21" w:rsidR="00C57288" w:rsidRPr="00414A30" w:rsidRDefault="00C57288" w:rsidP="00414A30">
      <w:pPr>
        <w:rPr>
          <w:rFonts w:ascii="Montserrat" w:hAnsi="Montserrat"/>
        </w:rPr>
      </w:pPr>
    </w:p>
    <w:p w14:paraId="1AFF5630" w14:textId="362D4E6F" w:rsidR="001540B1" w:rsidRPr="00414A30" w:rsidRDefault="001540B1" w:rsidP="00414A30">
      <w:pPr>
        <w:rPr>
          <w:rFonts w:ascii="Montserrat" w:hAnsi="Montserrat"/>
        </w:rPr>
      </w:pPr>
      <w:bookmarkStart w:id="309" w:name="_Toc210059191"/>
      <w:bookmarkStart w:id="310" w:name="_Toc210097510"/>
      <w:bookmarkStart w:id="311" w:name="_Toc210097615"/>
      <w:bookmarkStart w:id="312" w:name="_Toc210097688"/>
      <w:bookmarkStart w:id="313" w:name="_Toc210097727"/>
      <w:bookmarkStart w:id="314" w:name="_Toc367281079"/>
      <w:bookmarkStart w:id="315" w:name="_Toc405808042"/>
    </w:p>
    <w:p w14:paraId="0326CDAC" w14:textId="02ACEEB1" w:rsidR="00A0358B" w:rsidRPr="00414A30" w:rsidRDefault="00A0358B" w:rsidP="00414A30">
      <w:pPr>
        <w:rPr>
          <w:rFonts w:ascii="Montserrat" w:hAnsi="Montserrat"/>
        </w:rPr>
      </w:pPr>
    </w:p>
    <w:p w14:paraId="3F4DC06A" w14:textId="77777777" w:rsidR="00A0358B" w:rsidRPr="00414A30" w:rsidRDefault="00A0358B" w:rsidP="00414A30">
      <w:pPr>
        <w:rPr>
          <w:rFonts w:ascii="Montserrat" w:hAnsi="Montserrat"/>
        </w:rPr>
      </w:pPr>
    </w:p>
    <w:p w14:paraId="24E9B7DC" w14:textId="509A357F" w:rsidR="007B79DB" w:rsidRPr="00414A30" w:rsidRDefault="001540B1" w:rsidP="00414A30">
      <w:pPr>
        <w:pStyle w:val="Heading2"/>
        <w:rPr>
          <w:rFonts w:ascii="Montserrat" w:hAnsi="Montserrat" w:cs="Arial"/>
          <w:color w:val="000000" w:themeColor="text1"/>
          <w:sz w:val="22"/>
          <w:szCs w:val="22"/>
        </w:rPr>
      </w:pPr>
      <w:bookmarkStart w:id="316" w:name="_Toc23146482"/>
      <w:r w:rsidRPr="00414A30">
        <w:rPr>
          <w:rFonts w:ascii="Montserrat" w:hAnsi="Montserrat" w:cs="Arial"/>
          <w:color w:val="000000" w:themeColor="text1"/>
          <w:sz w:val="22"/>
          <w:szCs w:val="22"/>
        </w:rPr>
        <w:t>6</w:t>
      </w:r>
      <w:r w:rsidR="007B79DB" w:rsidRPr="00414A30">
        <w:rPr>
          <w:rFonts w:ascii="Montserrat" w:hAnsi="Montserrat" w:cs="Arial"/>
          <w:color w:val="000000" w:themeColor="text1"/>
          <w:sz w:val="22"/>
          <w:szCs w:val="22"/>
        </w:rPr>
        <w:t>.6 Pharmacological Treatment of UTIs</w:t>
      </w:r>
      <w:bookmarkEnd w:id="309"/>
      <w:bookmarkEnd w:id="310"/>
      <w:bookmarkEnd w:id="311"/>
      <w:bookmarkEnd w:id="312"/>
      <w:bookmarkEnd w:id="313"/>
      <w:bookmarkEnd w:id="314"/>
      <w:bookmarkEnd w:id="315"/>
      <w:bookmarkEnd w:id="316"/>
    </w:p>
    <w:p w14:paraId="353F396E" w14:textId="77777777" w:rsidR="007B79DB" w:rsidRPr="00414A30" w:rsidRDefault="007B79DB" w:rsidP="00414A30">
      <w:pPr>
        <w:rPr>
          <w:rFonts w:ascii="Montserrat" w:hAnsi="Montserrat"/>
        </w:rPr>
      </w:pPr>
    </w:p>
    <w:p w14:paraId="558B07E0" w14:textId="4947D3F4" w:rsidR="007B79DB" w:rsidRPr="00414A30" w:rsidRDefault="007B79DB" w:rsidP="00414A30">
      <w:pPr>
        <w:contextualSpacing/>
        <w:rPr>
          <w:rFonts w:ascii="Montserrat" w:hAnsi="Montserrat"/>
        </w:rPr>
      </w:pPr>
      <w:r w:rsidRPr="00414A30">
        <w:rPr>
          <w:rFonts w:ascii="Montserrat" w:hAnsi="Montserrat"/>
        </w:rPr>
        <w:t xml:space="preserve">UTIs in persons with SCI with neurogenic bladder are termed “complicated UTIs” which refers to the presence of a UTI in a functionally, metabolically, or anatomically abnormal urinary tract or that are caused by pathogens that are resistant to antibiotics (Stamm &amp; Hooton 1993). Complicated UTIs may be caused by a much wider variety of pathogens in persons with SCI and are often polymicrobial. It is generally recommended that persons with SCI be treated for bacteriuria only if they have symptoms, as many individuals especially with indwelling or </w:t>
      </w:r>
      <w:r w:rsidR="000E15C6" w:rsidRPr="00414A30">
        <w:rPr>
          <w:rFonts w:ascii="Montserrat" w:hAnsi="Montserrat"/>
        </w:rPr>
        <w:t xml:space="preserve">SPC </w:t>
      </w:r>
      <w:r w:rsidRPr="00414A30">
        <w:rPr>
          <w:rFonts w:ascii="Montserrat" w:hAnsi="Montserrat"/>
        </w:rPr>
        <w:t xml:space="preserve">typically have asymptomatic bacteriuria (Biering-Sorensen et al. 2001). Once symptomatic UTI is confirmed, the first line of empirical treatment is via antibiotics and the most common antibiotics chosen for UTI treatment include </w:t>
      </w:r>
      <w:proofErr w:type="spellStart"/>
      <w:r w:rsidRPr="00414A30">
        <w:rPr>
          <w:rFonts w:ascii="Montserrat" w:hAnsi="Montserrat"/>
        </w:rPr>
        <w:t>fluorquinolones</w:t>
      </w:r>
      <w:proofErr w:type="spellEnd"/>
      <w:r w:rsidRPr="00414A30">
        <w:rPr>
          <w:rFonts w:ascii="Montserrat" w:hAnsi="Montserrat"/>
        </w:rPr>
        <w:t xml:space="preserve"> (</w:t>
      </w:r>
      <w:r w:rsidR="00005C37" w:rsidRPr="00414A30">
        <w:rPr>
          <w:rFonts w:ascii="Montserrat" w:hAnsi="Montserrat"/>
        </w:rPr>
        <w:t>e.g.,</w:t>
      </w:r>
      <w:r w:rsidRPr="00414A30">
        <w:rPr>
          <w:rFonts w:ascii="Montserrat" w:hAnsi="Montserrat"/>
        </w:rPr>
        <w:t xml:space="preserve"> ciprofloxacin), </w:t>
      </w:r>
      <w:r w:rsidR="00AB1CED" w:rsidRPr="00414A30">
        <w:rPr>
          <w:rFonts w:ascii="Montserrat" w:hAnsi="Montserrat"/>
        </w:rPr>
        <w:t>TMP-SMX</w:t>
      </w:r>
      <w:r w:rsidRPr="00414A30">
        <w:rPr>
          <w:rFonts w:ascii="Montserrat" w:hAnsi="Montserrat"/>
        </w:rPr>
        <w:t xml:space="preserve">, amoxicillin, nitrofurantoin and ampicillin. </w:t>
      </w:r>
      <w:proofErr w:type="spellStart"/>
      <w:r w:rsidRPr="00414A30">
        <w:rPr>
          <w:rFonts w:ascii="Montserrat" w:hAnsi="Montserrat"/>
        </w:rPr>
        <w:t>Fluorquinolones</w:t>
      </w:r>
      <w:proofErr w:type="spellEnd"/>
      <w:r w:rsidRPr="00414A30">
        <w:rPr>
          <w:rFonts w:ascii="Montserrat" w:hAnsi="Montserrat"/>
        </w:rPr>
        <w:t xml:space="preserve"> are often chosen because of their effectiveness over a wide spectrum of bacterial </w:t>
      </w:r>
      <w:r w:rsidRPr="00414A30">
        <w:rPr>
          <w:rFonts w:ascii="Montserrat" w:hAnsi="Montserrat"/>
        </w:rPr>
        <w:lastRenderedPageBreak/>
        <w:t xml:space="preserve">strains (Waites et al. 1991; Garcia Leoni &amp; </w:t>
      </w:r>
      <w:proofErr w:type="spellStart"/>
      <w:r w:rsidRPr="00414A30">
        <w:rPr>
          <w:rFonts w:ascii="Montserrat" w:hAnsi="Montserrat"/>
        </w:rPr>
        <w:t>Esclarin</w:t>
      </w:r>
      <w:proofErr w:type="spellEnd"/>
      <w:r w:rsidRPr="00414A30">
        <w:rPr>
          <w:rFonts w:ascii="Montserrat" w:hAnsi="Montserrat"/>
        </w:rPr>
        <w:t xml:space="preserve"> De Ruz 2003). Although much experience with treating UTIs in SCI has been gleaned from other indications, there are several studies that are reviewed below which have investigated a variety of antibiotic agents in this population.</w:t>
      </w:r>
    </w:p>
    <w:p w14:paraId="51BA1130" w14:textId="77777777" w:rsidR="007B79DB" w:rsidRPr="00414A30" w:rsidRDefault="007B79DB" w:rsidP="00414A30">
      <w:pPr>
        <w:contextualSpacing/>
        <w:rPr>
          <w:rFonts w:ascii="Montserrat" w:hAnsi="Montserrat"/>
        </w:rPr>
      </w:pPr>
    </w:p>
    <w:p w14:paraId="6A323F18" w14:textId="77A18828" w:rsidR="007B79DB" w:rsidRPr="00414A30" w:rsidRDefault="00042D75" w:rsidP="00414A30">
      <w:pPr>
        <w:contextualSpacing/>
        <w:rPr>
          <w:rFonts w:ascii="Montserrat" w:hAnsi="Montserrat"/>
          <w:b/>
        </w:rPr>
      </w:pPr>
      <w:bookmarkStart w:id="317" w:name="_Toc209941786"/>
      <w:r w:rsidRPr="00414A30">
        <w:rPr>
          <w:rFonts w:ascii="Montserrat" w:hAnsi="Montserrat"/>
          <w:b/>
        </w:rPr>
        <w:t>Table 32</w:t>
      </w:r>
      <w:r w:rsidR="007B79DB" w:rsidRPr="00414A30">
        <w:rPr>
          <w:rFonts w:ascii="Montserrat" w:hAnsi="Montserrat"/>
          <w:b/>
        </w:rPr>
        <w:t xml:space="preserve"> Antibiotics in Treatment of UTIs</w:t>
      </w:r>
      <w:bookmarkEnd w:id="317"/>
    </w:p>
    <w:p w14:paraId="24AB61B3" w14:textId="77777777" w:rsidR="007B79DB" w:rsidRPr="00414A30" w:rsidRDefault="007B79DB" w:rsidP="00414A30">
      <w:pPr>
        <w:contextualSpacing/>
        <w:rPr>
          <w:rFonts w:ascii="Montserrat" w:hAnsi="Montserrat"/>
          <w:b/>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04"/>
        <w:gridCol w:w="3578"/>
        <w:gridCol w:w="3578"/>
      </w:tblGrid>
      <w:tr w:rsidR="00995013" w:rsidRPr="00414A30" w14:paraId="7B07D2B4" w14:textId="77777777" w:rsidTr="00A67BE2">
        <w:trPr>
          <w:tblHeader/>
        </w:trPr>
        <w:tc>
          <w:tcPr>
            <w:tcW w:w="2204" w:type="dxa"/>
            <w:tcBorders>
              <w:top w:val="single" w:sz="4" w:space="0" w:color="auto"/>
              <w:left w:val="single" w:sz="4" w:space="0" w:color="auto"/>
              <w:bottom w:val="single" w:sz="4" w:space="0" w:color="auto"/>
              <w:right w:val="single" w:sz="4" w:space="0" w:color="auto"/>
            </w:tcBorders>
            <w:vAlign w:val="center"/>
          </w:tcPr>
          <w:p w14:paraId="0348F424" w14:textId="77777777" w:rsidR="00995013" w:rsidRPr="00414A30" w:rsidRDefault="00995013" w:rsidP="00414A30">
            <w:pPr>
              <w:contextualSpacing/>
              <w:jc w:val="center"/>
              <w:rPr>
                <w:rFonts w:ascii="Montserrat" w:hAnsi="Montserrat"/>
                <w:b/>
                <w:sz w:val="18"/>
                <w:szCs w:val="18"/>
              </w:rPr>
            </w:pPr>
            <w:r w:rsidRPr="00414A30">
              <w:rPr>
                <w:rFonts w:ascii="Montserrat" w:hAnsi="Montserrat"/>
                <w:b/>
                <w:sz w:val="18"/>
                <w:szCs w:val="18"/>
              </w:rPr>
              <w:t>Author Year</w:t>
            </w:r>
          </w:p>
          <w:p w14:paraId="20CAC865" w14:textId="77777777" w:rsidR="00995013" w:rsidRPr="00414A30" w:rsidRDefault="00995013" w:rsidP="00414A30">
            <w:pPr>
              <w:pStyle w:val="TableTitles"/>
              <w:ind w:right="72"/>
              <w:contextualSpacing/>
              <w:jc w:val="center"/>
              <w:rPr>
                <w:rFonts w:ascii="Montserrat" w:hAnsi="Montserrat" w:cs="Arial"/>
                <w:bCs/>
                <w:color w:val="000000"/>
                <w:sz w:val="18"/>
                <w:szCs w:val="18"/>
              </w:rPr>
            </w:pPr>
            <w:r w:rsidRPr="00414A30">
              <w:rPr>
                <w:rFonts w:ascii="Montserrat" w:hAnsi="Montserrat" w:cs="Arial"/>
                <w:sz w:val="18"/>
                <w:szCs w:val="18"/>
              </w:rPr>
              <w:t xml:space="preserve">Country </w:t>
            </w:r>
            <w:r w:rsidRPr="00414A30">
              <w:rPr>
                <w:rFonts w:ascii="Montserrat" w:hAnsi="Montserrat" w:cs="Arial"/>
                <w:sz w:val="18"/>
                <w:szCs w:val="18"/>
              </w:rPr>
              <w:br/>
              <w:t xml:space="preserve">Research Design </w:t>
            </w:r>
            <w:r w:rsidRPr="00414A30">
              <w:rPr>
                <w:rFonts w:ascii="Montserrat" w:hAnsi="Montserrat" w:cs="Arial"/>
                <w:sz w:val="18"/>
                <w:szCs w:val="18"/>
              </w:rPr>
              <w:br/>
              <w:t>Score</w:t>
            </w:r>
            <w:r w:rsidRPr="00414A30">
              <w:rPr>
                <w:rFonts w:ascii="Montserrat" w:hAnsi="Montserrat" w:cs="Arial"/>
                <w:sz w:val="18"/>
                <w:szCs w:val="18"/>
              </w:rPr>
              <w:br/>
              <w:t>Total Sample Size</w:t>
            </w:r>
          </w:p>
        </w:tc>
        <w:tc>
          <w:tcPr>
            <w:tcW w:w="3578" w:type="dxa"/>
            <w:tcBorders>
              <w:top w:val="single" w:sz="4" w:space="0" w:color="auto"/>
              <w:left w:val="single" w:sz="4" w:space="0" w:color="auto"/>
              <w:bottom w:val="single" w:sz="4" w:space="0" w:color="auto"/>
              <w:right w:val="single" w:sz="4" w:space="0" w:color="auto"/>
            </w:tcBorders>
            <w:vAlign w:val="center"/>
          </w:tcPr>
          <w:p w14:paraId="1E7690D4" w14:textId="77777777" w:rsidR="00995013" w:rsidRPr="00414A30" w:rsidRDefault="00995013" w:rsidP="00414A30">
            <w:pPr>
              <w:pStyle w:val="TableTitles"/>
              <w:ind w:right="72"/>
              <w:contextualSpacing/>
              <w:jc w:val="center"/>
              <w:rPr>
                <w:rFonts w:ascii="Montserrat" w:hAnsi="Montserrat" w:cs="Arial"/>
                <w:bCs/>
                <w:color w:val="000000"/>
                <w:sz w:val="18"/>
                <w:szCs w:val="18"/>
              </w:rPr>
            </w:pPr>
            <w:r w:rsidRPr="00414A30">
              <w:rPr>
                <w:rFonts w:ascii="Montserrat" w:hAnsi="Montserrat" w:cs="Arial"/>
                <w:sz w:val="18"/>
                <w:szCs w:val="18"/>
              </w:rPr>
              <w:t>Methods</w:t>
            </w:r>
          </w:p>
        </w:tc>
        <w:tc>
          <w:tcPr>
            <w:tcW w:w="3578" w:type="dxa"/>
            <w:tcBorders>
              <w:top w:val="single" w:sz="4" w:space="0" w:color="auto"/>
              <w:left w:val="single" w:sz="4" w:space="0" w:color="auto"/>
              <w:bottom w:val="single" w:sz="4" w:space="0" w:color="auto"/>
              <w:right w:val="single" w:sz="4" w:space="0" w:color="auto"/>
            </w:tcBorders>
            <w:vAlign w:val="center"/>
          </w:tcPr>
          <w:p w14:paraId="459EE018" w14:textId="77777777" w:rsidR="00995013" w:rsidRPr="00414A30" w:rsidRDefault="00995013" w:rsidP="00414A30">
            <w:pPr>
              <w:pStyle w:val="TableTitles"/>
              <w:ind w:right="72"/>
              <w:contextualSpacing/>
              <w:jc w:val="center"/>
              <w:rPr>
                <w:rFonts w:ascii="Montserrat" w:hAnsi="Montserrat" w:cs="Arial"/>
                <w:bCs/>
                <w:color w:val="000000"/>
                <w:sz w:val="18"/>
                <w:szCs w:val="18"/>
              </w:rPr>
            </w:pPr>
            <w:r w:rsidRPr="00414A30">
              <w:rPr>
                <w:rFonts w:ascii="Montserrat" w:hAnsi="Montserrat" w:cs="Arial"/>
                <w:sz w:val="18"/>
                <w:szCs w:val="18"/>
              </w:rPr>
              <w:t>Outcome</w:t>
            </w:r>
          </w:p>
        </w:tc>
      </w:tr>
      <w:tr w:rsidR="00995013" w:rsidRPr="00414A30" w14:paraId="06C074D3" w14:textId="77777777" w:rsidTr="00A67BE2">
        <w:tc>
          <w:tcPr>
            <w:tcW w:w="2204" w:type="dxa"/>
            <w:tcBorders>
              <w:top w:val="single" w:sz="4" w:space="0" w:color="auto"/>
              <w:left w:val="single" w:sz="4" w:space="0" w:color="auto"/>
              <w:bottom w:val="single" w:sz="4" w:space="0" w:color="auto"/>
              <w:right w:val="single" w:sz="4" w:space="0" w:color="auto"/>
            </w:tcBorders>
            <w:vAlign w:val="center"/>
          </w:tcPr>
          <w:p w14:paraId="762B495C" w14:textId="77777777" w:rsidR="00995013" w:rsidRPr="00414A30" w:rsidRDefault="00995013" w:rsidP="00414A30">
            <w:pPr>
              <w:ind w:right="72"/>
              <w:contextualSpacing/>
              <w:jc w:val="center"/>
              <w:rPr>
                <w:rFonts w:ascii="Montserrat" w:eastAsia="Times New Roman" w:hAnsi="Montserrat"/>
                <w:sz w:val="18"/>
                <w:szCs w:val="18"/>
              </w:rPr>
            </w:pPr>
            <w:proofErr w:type="spellStart"/>
            <w:r w:rsidRPr="00414A30">
              <w:rPr>
                <w:rFonts w:ascii="Montserrat" w:eastAsia="Times New Roman" w:hAnsi="Montserrat"/>
                <w:sz w:val="18"/>
                <w:szCs w:val="18"/>
              </w:rPr>
              <w:t>Darouiche</w:t>
            </w:r>
            <w:proofErr w:type="spellEnd"/>
            <w:r w:rsidRPr="00414A30">
              <w:rPr>
                <w:rFonts w:ascii="Montserrat" w:eastAsia="Times New Roman" w:hAnsi="Montserrat"/>
                <w:sz w:val="18"/>
                <w:szCs w:val="18"/>
              </w:rPr>
              <w:t xml:space="preserve"> et al. 2014</w:t>
            </w:r>
          </w:p>
          <w:p w14:paraId="75AA45EE" w14:textId="77777777" w:rsidR="00995013" w:rsidRPr="00414A30" w:rsidRDefault="00995013"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United States</w:t>
            </w:r>
          </w:p>
          <w:p w14:paraId="2049B0E0" w14:textId="77777777" w:rsidR="00995013" w:rsidRPr="00414A30" w:rsidRDefault="00995013" w:rsidP="00414A30">
            <w:pPr>
              <w:ind w:right="72"/>
              <w:contextualSpacing/>
              <w:jc w:val="center"/>
              <w:rPr>
                <w:rFonts w:ascii="Montserrat" w:eastAsia="Times New Roman" w:hAnsi="Montserrat"/>
                <w:sz w:val="18"/>
                <w:szCs w:val="18"/>
              </w:rPr>
            </w:pPr>
            <w:r w:rsidRPr="00414A30">
              <w:rPr>
                <w:rFonts w:ascii="Montserrat" w:eastAsia="Times New Roman" w:hAnsi="Montserrat"/>
                <w:sz w:val="18"/>
                <w:szCs w:val="18"/>
              </w:rPr>
              <w:t>RCT</w:t>
            </w:r>
          </w:p>
          <w:p w14:paraId="46134D21" w14:textId="77777777" w:rsidR="00995013" w:rsidRPr="00414A30" w:rsidRDefault="00995013" w:rsidP="00414A30">
            <w:pPr>
              <w:ind w:right="72"/>
              <w:contextualSpacing/>
              <w:jc w:val="center"/>
              <w:rPr>
                <w:rFonts w:ascii="Montserrat" w:eastAsia="Times New Roman" w:hAnsi="Montserrat"/>
                <w:sz w:val="18"/>
                <w:szCs w:val="18"/>
              </w:rPr>
            </w:pPr>
            <w:proofErr w:type="spellStart"/>
            <w:r w:rsidRPr="00414A30">
              <w:rPr>
                <w:rFonts w:ascii="Montserrat" w:eastAsia="Times New Roman" w:hAnsi="Montserrat"/>
                <w:sz w:val="18"/>
                <w:szCs w:val="18"/>
              </w:rPr>
              <w:t>PEDro</w:t>
            </w:r>
            <w:proofErr w:type="spellEnd"/>
            <w:r w:rsidRPr="00414A30">
              <w:rPr>
                <w:rFonts w:ascii="Montserrat" w:eastAsia="Times New Roman" w:hAnsi="Montserrat"/>
                <w:sz w:val="18"/>
                <w:szCs w:val="18"/>
              </w:rPr>
              <w:t>=6</w:t>
            </w:r>
          </w:p>
          <w:p w14:paraId="6D82B6F7" w14:textId="77777777" w:rsidR="00995013" w:rsidRPr="00414A30" w:rsidRDefault="00995013" w:rsidP="00414A30">
            <w:pPr>
              <w:pStyle w:val="TableText"/>
              <w:spacing w:after="0"/>
              <w:ind w:right="72"/>
              <w:contextualSpacing/>
              <w:jc w:val="center"/>
              <w:rPr>
                <w:rFonts w:ascii="Montserrat" w:hAnsi="Montserrat"/>
                <w:lang w:val="it-IT"/>
              </w:rPr>
            </w:pPr>
            <w:proofErr w:type="spellStart"/>
            <w:r w:rsidRPr="00414A30">
              <w:rPr>
                <w:rFonts w:ascii="Montserrat" w:hAnsi="Montserrat"/>
                <w:szCs w:val="18"/>
              </w:rPr>
              <w:t>N</w:t>
            </w:r>
            <w:r w:rsidRPr="00414A30">
              <w:rPr>
                <w:rFonts w:ascii="Montserrat" w:hAnsi="Montserrat"/>
                <w:szCs w:val="18"/>
                <w:vertAlign w:val="subscript"/>
              </w:rPr>
              <w:t>intial</w:t>
            </w:r>
            <w:proofErr w:type="spellEnd"/>
            <w:r w:rsidRPr="00414A30">
              <w:rPr>
                <w:rFonts w:ascii="Montserrat" w:hAnsi="Montserrat"/>
                <w:szCs w:val="18"/>
              </w:rPr>
              <w:t xml:space="preserve">=61; </w:t>
            </w:r>
            <w:proofErr w:type="spellStart"/>
            <w:r w:rsidRPr="00414A30">
              <w:rPr>
                <w:rFonts w:ascii="Montserrat" w:hAnsi="Montserrat"/>
                <w:szCs w:val="18"/>
              </w:rPr>
              <w:t>N</w:t>
            </w:r>
            <w:r w:rsidRPr="00414A30">
              <w:rPr>
                <w:rFonts w:ascii="Montserrat" w:hAnsi="Montserrat"/>
                <w:szCs w:val="18"/>
                <w:vertAlign w:val="subscript"/>
              </w:rPr>
              <w:t>final</w:t>
            </w:r>
            <w:proofErr w:type="spellEnd"/>
            <w:r w:rsidRPr="00414A30">
              <w:rPr>
                <w:rFonts w:ascii="Montserrat" w:hAnsi="Montserrat"/>
                <w:szCs w:val="18"/>
              </w:rPr>
              <w:t>=55</w:t>
            </w:r>
          </w:p>
        </w:tc>
        <w:tc>
          <w:tcPr>
            <w:tcW w:w="3578" w:type="dxa"/>
            <w:tcBorders>
              <w:top w:val="single" w:sz="4" w:space="0" w:color="auto"/>
              <w:left w:val="single" w:sz="4" w:space="0" w:color="auto"/>
              <w:bottom w:val="single" w:sz="4" w:space="0" w:color="auto"/>
              <w:right w:val="single" w:sz="4" w:space="0" w:color="auto"/>
            </w:tcBorders>
          </w:tcPr>
          <w:p w14:paraId="4AB2029D" w14:textId="77777777" w:rsidR="00995013" w:rsidRPr="00414A30" w:rsidRDefault="00995013"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Mean age: 59.9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Gender: males=52, females=3.</w:t>
            </w:r>
          </w:p>
          <w:p w14:paraId="2A1B15A2" w14:textId="3CE9E8EC" w:rsidR="00995013" w:rsidRPr="00414A30" w:rsidRDefault="00995013"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Intervention:</w:t>
            </w:r>
            <w:r w:rsidRPr="00414A30">
              <w:rPr>
                <w:rFonts w:ascii="Montserrat" w:eastAsia="Times New Roman" w:hAnsi="Montserrat"/>
                <w:sz w:val="18"/>
                <w:szCs w:val="18"/>
              </w:rPr>
              <w:t xml:space="preserve"> Spinal cord injury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s with lower urinary tract infection (UTI) associated with an indwelling transurethral or suprapubic catheter were randomized to 5-day course of antibiotics with catheter exchange (treatment group) (n=28) or the standard 10-day antibiotic treatment (control group) (n=27).</w:t>
            </w:r>
          </w:p>
          <w:p w14:paraId="6C199E19" w14:textId="3DDA31EE" w:rsidR="00995013" w:rsidRPr="00414A30" w:rsidRDefault="00995013" w:rsidP="00414A30">
            <w:pPr>
              <w:pStyle w:val="TableText"/>
              <w:spacing w:after="0"/>
              <w:ind w:right="72"/>
              <w:contextualSpacing/>
              <w:rPr>
                <w:rFonts w:ascii="Montserrat" w:hAnsi="Montserrat"/>
                <w:b/>
                <w:bCs/>
              </w:rPr>
            </w:pPr>
            <w:r w:rsidRPr="00414A30">
              <w:rPr>
                <w:rFonts w:ascii="Montserrat" w:hAnsi="Montserrat"/>
                <w:b/>
                <w:szCs w:val="18"/>
              </w:rPr>
              <w:t xml:space="preserve">Outcome Measures: </w:t>
            </w:r>
            <w:r w:rsidRPr="00414A30">
              <w:rPr>
                <w:rFonts w:ascii="Montserrat" w:hAnsi="Montserrat"/>
                <w:szCs w:val="18"/>
              </w:rPr>
              <w:t xml:space="preserve">Clinical cure, microbiologic response, resolution of pyuria, </w:t>
            </w:r>
            <w:r w:rsidR="0047483E" w:rsidRPr="00414A30">
              <w:rPr>
                <w:rFonts w:ascii="Montserrat" w:hAnsi="Montserrat"/>
                <w:szCs w:val="18"/>
              </w:rPr>
              <w:t>individual</w:t>
            </w:r>
            <w:r w:rsidRPr="00414A30">
              <w:rPr>
                <w:rFonts w:ascii="Montserrat" w:hAnsi="Montserrat"/>
                <w:szCs w:val="18"/>
              </w:rPr>
              <w:t xml:space="preserve"> survival, adverse events.</w:t>
            </w:r>
          </w:p>
        </w:tc>
        <w:tc>
          <w:tcPr>
            <w:tcW w:w="3578" w:type="dxa"/>
            <w:tcBorders>
              <w:top w:val="single" w:sz="4" w:space="0" w:color="auto"/>
              <w:left w:val="single" w:sz="4" w:space="0" w:color="auto"/>
              <w:bottom w:val="single" w:sz="4" w:space="0" w:color="auto"/>
              <w:right w:val="single" w:sz="4" w:space="0" w:color="auto"/>
            </w:tcBorders>
          </w:tcPr>
          <w:p w14:paraId="2DD31267" w14:textId="77777777" w:rsidR="00995013" w:rsidRPr="00414A30" w:rsidRDefault="00995013" w:rsidP="00414A30">
            <w:pPr>
              <w:numPr>
                <w:ilvl w:val="0"/>
                <w:numId w:val="321"/>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At end of therapy (EOT), all participants in both groups achieved clinical cure, with the experimental group noninferior to the control group (p&lt;0.001).</w:t>
            </w:r>
          </w:p>
          <w:p w14:paraId="1575D3DC" w14:textId="77777777" w:rsidR="00995013" w:rsidRPr="00414A30" w:rsidRDefault="00995013" w:rsidP="00414A30">
            <w:pPr>
              <w:numPr>
                <w:ilvl w:val="0"/>
                <w:numId w:val="321"/>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At EOT, the experimental group was not found to be significantly noninferior to the control group in terms of microbiologic response or resolution of pyuria.</w:t>
            </w:r>
          </w:p>
          <w:p w14:paraId="644D5B9D" w14:textId="77777777" w:rsidR="00995013" w:rsidRPr="00414A30" w:rsidRDefault="00995013" w:rsidP="00414A30">
            <w:pPr>
              <w:pStyle w:val="TableOutcomesText"/>
              <w:numPr>
                <w:ilvl w:val="0"/>
                <w:numId w:val="321"/>
              </w:numPr>
              <w:ind w:right="72"/>
              <w:contextualSpacing/>
              <w:rPr>
                <w:rFonts w:ascii="Montserrat" w:hAnsi="Montserrat"/>
              </w:rPr>
            </w:pPr>
            <w:r w:rsidRPr="00414A30">
              <w:rPr>
                <w:rFonts w:ascii="Montserrat" w:hAnsi="Montserrat"/>
                <w:szCs w:val="18"/>
              </w:rPr>
              <w:t xml:space="preserve">There were 24 participants with adverse events within 180 days EOT. Compared to the control group, the experimental group had a significantly higher risk for recurrent catheter associated urinary tract infection (p=0.043). There were no significant differences between groups in terms of new urinary tract infection, </w:t>
            </w:r>
            <w:r w:rsidRPr="00414A30">
              <w:rPr>
                <w:rFonts w:ascii="Montserrat" w:hAnsi="Montserrat"/>
                <w:i/>
                <w:szCs w:val="18"/>
              </w:rPr>
              <w:t xml:space="preserve">C difficile </w:t>
            </w:r>
            <w:r w:rsidRPr="00414A30">
              <w:rPr>
                <w:rFonts w:ascii="Montserrat" w:hAnsi="Montserrat"/>
                <w:szCs w:val="18"/>
              </w:rPr>
              <w:t>colitis, or death.</w:t>
            </w:r>
          </w:p>
        </w:tc>
      </w:tr>
      <w:tr w:rsidR="00995013" w:rsidRPr="00414A30" w14:paraId="4209FD12" w14:textId="77777777" w:rsidTr="00A67BE2">
        <w:tc>
          <w:tcPr>
            <w:tcW w:w="2204" w:type="dxa"/>
            <w:tcBorders>
              <w:top w:val="single" w:sz="4" w:space="0" w:color="auto"/>
              <w:left w:val="single" w:sz="4" w:space="0" w:color="auto"/>
              <w:bottom w:val="single" w:sz="4" w:space="0" w:color="auto"/>
              <w:right w:val="single" w:sz="4" w:space="0" w:color="auto"/>
            </w:tcBorders>
            <w:vAlign w:val="center"/>
          </w:tcPr>
          <w:p w14:paraId="204E6D83" w14:textId="77777777" w:rsidR="00995013" w:rsidRPr="00414A30" w:rsidRDefault="00995013" w:rsidP="00414A30">
            <w:pPr>
              <w:pStyle w:val="TableText"/>
              <w:spacing w:after="0"/>
              <w:ind w:right="72"/>
              <w:contextualSpacing/>
              <w:jc w:val="center"/>
              <w:rPr>
                <w:rFonts w:ascii="Montserrat" w:hAnsi="Montserrat"/>
                <w:lang w:val="it-IT"/>
              </w:rPr>
            </w:pPr>
            <w:r w:rsidRPr="00414A30">
              <w:rPr>
                <w:rFonts w:ascii="Montserrat" w:hAnsi="Montserrat"/>
                <w:lang w:val="it-IT"/>
              </w:rPr>
              <w:t>Dow et al. 2004</w:t>
            </w:r>
          </w:p>
          <w:p w14:paraId="7BCC1087" w14:textId="77777777" w:rsidR="00995013" w:rsidRPr="00414A30" w:rsidRDefault="00995013" w:rsidP="00414A30">
            <w:pPr>
              <w:pStyle w:val="TableText"/>
              <w:spacing w:after="0"/>
              <w:ind w:right="72"/>
              <w:contextualSpacing/>
              <w:jc w:val="center"/>
              <w:rPr>
                <w:rFonts w:ascii="Montserrat" w:hAnsi="Montserrat"/>
                <w:lang w:val="it-IT"/>
              </w:rPr>
            </w:pPr>
            <w:r w:rsidRPr="00414A30">
              <w:rPr>
                <w:rFonts w:ascii="Montserrat" w:hAnsi="Montserrat"/>
                <w:lang w:val="it-IT"/>
              </w:rPr>
              <w:t>USA</w:t>
            </w:r>
          </w:p>
          <w:p w14:paraId="5EA3185B" w14:textId="77777777" w:rsidR="00995013" w:rsidRPr="00414A30" w:rsidRDefault="00995013" w:rsidP="00414A30">
            <w:pPr>
              <w:pStyle w:val="TableText"/>
              <w:spacing w:after="0"/>
              <w:ind w:right="72"/>
              <w:contextualSpacing/>
              <w:jc w:val="center"/>
              <w:rPr>
                <w:rFonts w:ascii="Montserrat" w:hAnsi="Montserrat"/>
                <w:lang w:val="en-US"/>
              </w:rPr>
            </w:pPr>
            <w:r w:rsidRPr="00414A30">
              <w:rPr>
                <w:rFonts w:ascii="Montserrat" w:hAnsi="Montserrat"/>
              </w:rPr>
              <w:t>RCT</w:t>
            </w:r>
          </w:p>
          <w:p w14:paraId="31EA4B14" w14:textId="77777777" w:rsidR="00995013" w:rsidRPr="00414A30" w:rsidRDefault="00995013" w:rsidP="00414A30">
            <w:pPr>
              <w:pStyle w:val="TableText"/>
              <w:spacing w:after="0"/>
              <w:ind w:right="72"/>
              <w:contextualSpacing/>
              <w:jc w:val="center"/>
              <w:rPr>
                <w:rFonts w:ascii="Montserrat" w:hAnsi="Montserrat"/>
                <w:lang w:val="it-IT"/>
              </w:rPr>
            </w:pPr>
            <w:r w:rsidRPr="00414A30">
              <w:rPr>
                <w:rFonts w:ascii="Montserrat" w:hAnsi="Montserrat"/>
                <w:lang w:val="it-IT"/>
              </w:rPr>
              <w:t>PEDro=10</w:t>
            </w:r>
          </w:p>
          <w:p w14:paraId="044F06F3" w14:textId="77777777" w:rsidR="00995013" w:rsidRPr="00414A30" w:rsidRDefault="00995013" w:rsidP="00414A30">
            <w:pPr>
              <w:pStyle w:val="TableText"/>
              <w:spacing w:after="0"/>
              <w:ind w:right="72"/>
              <w:contextualSpacing/>
              <w:jc w:val="center"/>
              <w:rPr>
                <w:rFonts w:ascii="Montserrat" w:hAnsi="Montserrat"/>
              </w:rPr>
            </w:pPr>
            <w:proofErr w:type="spellStart"/>
            <w:r w:rsidRPr="00414A30">
              <w:rPr>
                <w:rFonts w:ascii="Montserrat" w:hAnsi="Montserrat"/>
              </w:rPr>
              <w:t>N</w:t>
            </w:r>
            <w:r w:rsidRPr="00414A30">
              <w:rPr>
                <w:rFonts w:ascii="Montserrat" w:hAnsi="Montserrat"/>
                <w:vertAlign w:val="subscript"/>
              </w:rPr>
              <w:t>initial</w:t>
            </w:r>
            <w:proofErr w:type="spellEnd"/>
            <w:r w:rsidRPr="00414A30">
              <w:rPr>
                <w:rFonts w:ascii="Montserrat" w:hAnsi="Montserrat"/>
              </w:rPr>
              <w:t xml:space="preserve">=60; </w:t>
            </w:r>
            <w:proofErr w:type="spellStart"/>
            <w:r w:rsidRPr="00414A30">
              <w:rPr>
                <w:rFonts w:ascii="Montserrat" w:hAnsi="Montserrat"/>
              </w:rPr>
              <w:t>N</w:t>
            </w:r>
            <w:r w:rsidRPr="00414A30">
              <w:rPr>
                <w:rFonts w:ascii="Montserrat" w:hAnsi="Montserrat"/>
                <w:vertAlign w:val="subscript"/>
              </w:rPr>
              <w:t>final</w:t>
            </w:r>
            <w:proofErr w:type="spellEnd"/>
            <w:r w:rsidRPr="00414A30">
              <w:rPr>
                <w:rFonts w:ascii="Montserrat" w:hAnsi="Montserrat"/>
              </w:rPr>
              <w:t>=52</w:t>
            </w:r>
          </w:p>
        </w:tc>
        <w:tc>
          <w:tcPr>
            <w:tcW w:w="3578" w:type="dxa"/>
            <w:tcBorders>
              <w:top w:val="single" w:sz="4" w:space="0" w:color="auto"/>
              <w:left w:val="single" w:sz="4" w:space="0" w:color="auto"/>
              <w:bottom w:val="single" w:sz="4" w:space="0" w:color="auto"/>
              <w:right w:val="single" w:sz="4" w:space="0" w:color="auto"/>
            </w:tcBorders>
          </w:tcPr>
          <w:p w14:paraId="66CA5318" w14:textId="77777777" w:rsidR="00995013" w:rsidRPr="00414A30" w:rsidRDefault="00995013" w:rsidP="00414A30">
            <w:pPr>
              <w:pStyle w:val="TableText"/>
              <w:spacing w:after="0"/>
              <w:ind w:right="72"/>
              <w:contextualSpacing/>
              <w:rPr>
                <w:rFonts w:ascii="Montserrat" w:hAnsi="Montserrat"/>
              </w:rPr>
            </w:pPr>
            <w:r w:rsidRPr="00414A30">
              <w:rPr>
                <w:rFonts w:ascii="Montserrat" w:hAnsi="Montserrat"/>
                <w:b/>
                <w:bCs/>
              </w:rPr>
              <w:t>Population:</w:t>
            </w:r>
            <w:r w:rsidRPr="00414A30">
              <w:rPr>
                <w:rFonts w:ascii="Montserrat" w:hAnsi="Montserrat"/>
              </w:rPr>
              <w:t xml:space="preserve"> SCI with bacteriuria: Mean age: 39 </w:t>
            </w:r>
            <w:proofErr w:type="spellStart"/>
            <w:r w:rsidRPr="00414A30">
              <w:rPr>
                <w:rFonts w:ascii="Montserrat" w:hAnsi="Montserrat"/>
              </w:rPr>
              <w:t>yr</w:t>
            </w:r>
            <w:proofErr w:type="spellEnd"/>
            <w:r w:rsidRPr="00414A30">
              <w:rPr>
                <w:rFonts w:ascii="Montserrat" w:hAnsi="Montserrat"/>
              </w:rPr>
              <w:t xml:space="preserve">; Gender: males=51, females=9; Time post-injury=7.1 </w:t>
            </w:r>
            <w:proofErr w:type="spellStart"/>
            <w:r w:rsidRPr="00414A30">
              <w:rPr>
                <w:rFonts w:ascii="Montserrat" w:hAnsi="Montserrat"/>
              </w:rPr>
              <w:t>yr</w:t>
            </w:r>
            <w:proofErr w:type="spellEnd"/>
            <w:r w:rsidRPr="00414A30">
              <w:rPr>
                <w:rFonts w:ascii="Montserrat" w:hAnsi="Montserrat"/>
              </w:rPr>
              <w:t>; Bladder management: intermittent catheterization=50, condom drainage=10</w:t>
            </w:r>
          </w:p>
          <w:p w14:paraId="7AE2B01C" w14:textId="77777777" w:rsidR="00995013" w:rsidRPr="00414A30" w:rsidRDefault="00995013" w:rsidP="00414A30">
            <w:pPr>
              <w:pStyle w:val="TableText"/>
              <w:spacing w:after="0"/>
              <w:ind w:right="72"/>
              <w:contextualSpacing/>
              <w:rPr>
                <w:rFonts w:ascii="Montserrat" w:hAnsi="Montserrat"/>
              </w:rPr>
            </w:pPr>
            <w:r w:rsidRPr="00414A30">
              <w:rPr>
                <w:rFonts w:ascii="Montserrat" w:hAnsi="Montserrat"/>
                <w:b/>
                <w:bCs/>
              </w:rPr>
              <w:t>Intervention:</w:t>
            </w:r>
            <w:r w:rsidRPr="00414A30">
              <w:rPr>
                <w:rFonts w:ascii="Montserrat" w:hAnsi="Montserrat"/>
              </w:rPr>
              <w:t xml:space="preserve"> Comparison of oral ciprofloxacin (250mg) bid for 14 d versus oral ciprofloxacin (250mg) bid for 3 d followed by 11 d of placebo.</w:t>
            </w:r>
          </w:p>
          <w:p w14:paraId="658B0DB1" w14:textId="77777777" w:rsidR="00995013" w:rsidRPr="00414A30" w:rsidRDefault="00995013" w:rsidP="00414A30">
            <w:pPr>
              <w:pStyle w:val="TableText"/>
              <w:spacing w:after="0"/>
              <w:ind w:right="72"/>
              <w:contextualSpacing/>
              <w:rPr>
                <w:rFonts w:ascii="Montserrat" w:hAnsi="Montserrat"/>
              </w:rPr>
            </w:pPr>
            <w:r w:rsidRPr="00414A30">
              <w:rPr>
                <w:rFonts w:ascii="Montserrat" w:hAnsi="Montserrat"/>
                <w:b/>
                <w:bCs/>
              </w:rPr>
              <w:t>Outcome Measures:</w:t>
            </w:r>
            <w:r w:rsidRPr="00414A30">
              <w:rPr>
                <w:rFonts w:ascii="Montserrat" w:hAnsi="Montserrat"/>
              </w:rPr>
              <w:t xml:space="preserve"> Urinalysis with leukocyte count, urine culture and surveillance cultures (defined microbiological cure); and type and duration of symptoms (defined clinical cure). All were taken before and at 3-5, 12-16, 19-23 d (defined as short term follow-up) and at 45-51 d (defined as long-term follow-up).</w:t>
            </w:r>
          </w:p>
        </w:tc>
        <w:tc>
          <w:tcPr>
            <w:tcW w:w="3578" w:type="dxa"/>
            <w:tcBorders>
              <w:top w:val="single" w:sz="4" w:space="0" w:color="auto"/>
              <w:left w:val="single" w:sz="4" w:space="0" w:color="auto"/>
              <w:bottom w:val="single" w:sz="4" w:space="0" w:color="auto"/>
              <w:right w:val="single" w:sz="4" w:space="0" w:color="auto"/>
            </w:tcBorders>
          </w:tcPr>
          <w:p w14:paraId="22993251" w14:textId="77777777" w:rsidR="00995013" w:rsidRPr="00414A30" w:rsidRDefault="00995013" w:rsidP="00414A30">
            <w:pPr>
              <w:pStyle w:val="TableOutcomesText"/>
              <w:numPr>
                <w:ilvl w:val="0"/>
                <w:numId w:val="218"/>
              </w:numPr>
              <w:ind w:left="288" w:right="72" w:hanging="288"/>
              <w:contextualSpacing/>
              <w:rPr>
                <w:rFonts w:ascii="Montserrat" w:hAnsi="Montserrat"/>
              </w:rPr>
            </w:pPr>
            <w:r w:rsidRPr="00414A30">
              <w:rPr>
                <w:rFonts w:ascii="Montserrat" w:hAnsi="Montserrat"/>
              </w:rPr>
              <w:t xml:space="preserve">Higher microbiological cure rates for 14 d versus 3 d treatment at long-term (p=0.02) but not short-term (p=0.29) follow-up. </w:t>
            </w:r>
          </w:p>
          <w:p w14:paraId="6A2C204B" w14:textId="77777777" w:rsidR="00995013" w:rsidRPr="00414A30" w:rsidRDefault="00995013" w:rsidP="00414A30">
            <w:pPr>
              <w:pStyle w:val="TableOutcomesText"/>
              <w:numPr>
                <w:ilvl w:val="0"/>
                <w:numId w:val="218"/>
              </w:numPr>
              <w:ind w:left="288" w:right="72" w:hanging="288"/>
              <w:contextualSpacing/>
              <w:rPr>
                <w:rFonts w:ascii="Montserrat" w:hAnsi="Montserrat"/>
              </w:rPr>
            </w:pPr>
            <w:r w:rsidRPr="00414A30">
              <w:rPr>
                <w:rFonts w:ascii="Montserrat" w:hAnsi="Montserrat"/>
              </w:rPr>
              <w:t>No difference in clinical cure rate between14 d versus 3 d treatment at long-term (p=1.0) or short-term (p=0.6) follow-up.</w:t>
            </w:r>
          </w:p>
          <w:p w14:paraId="39DFD967" w14:textId="77777777" w:rsidR="00995013" w:rsidRPr="00414A30" w:rsidRDefault="00995013" w:rsidP="00414A30">
            <w:pPr>
              <w:pStyle w:val="TableOutcomesText"/>
              <w:numPr>
                <w:ilvl w:val="0"/>
                <w:numId w:val="218"/>
              </w:numPr>
              <w:ind w:left="288" w:right="72" w:hanging="288"/>
              <w:contextualSpacing/>
              <w:rPr>
                <w:rFonts w:ascii="Montserrat" w:hAnsi="Montserrat"/>
              </w:rPr>
            </w:pPr>
            <w:r w:rsidRPr="00414A30">
              <w:rPr>
                <w:rFonts w:ascii="Montserrat" w:hAnsi="Montserrat"/>
              </w:rPr>
              <w:t xml:space="preserve">Lower rates of clinical &amp; microbiological relapse at short (p=0.001) &amp; long term (p=0.01) follow-up for the </w:t>
            </w:r>
            <w:proofErr w:type="gramStart"/>
            <w:r w:rsidRPr="00414A30">
              <w:rPr>
                <w:rFonts w:ascii="Montserrat" w:hAnsi="Montserrat"/>
              </w:rPr>
              <w:t>14 d</w:t>
            </w:r>
            <w:proofErr w:type="gramEnd"/>
            <w:r w:rsidRPr="00414A30">
              <w:rPr>
                <w:rFonts w:ascii="Montserrat" w:hAnsi="Montserrat"/>
              </w:rPr>
              <w:t xml:space="preserve"> treatment.</w:t>
            </w:r>
          </w:p>
          <w:p w14:paraId="5BA41D6E" w14:textId="77777777" w:rsidR="00995013" w:rsidRPr="00414A30" w:rsidRDefault="00995013" w:rsidP="00414A30">
            <w:pPr>
              <w:pStyle w:val="TableOutcomesText"/>
              <w:numPr>
                <w:ilvl w:val="0"/>
                <w:numId w:val="218"/>
              </w:numPr>
              <w:ind w:left="288" w:right="72" w:hanging="288"/>
              <w:contextualSpacing/>
              <w:rPr>
                <w:rFonts w:ascii="Montserrat" w:hAnsi="Montserrat"/>
              </w:rPr>
            </w:pPr>
            <w:r w:rsidRPr="00414A30">
              <w:rPr>
                <w:rFonts w:ascii="Montserrat" w:hAnsi="Montserrat"/>
              </w:rPr>
              <w:t xml:space="preserve">Trend for higher treatment failure rate for 14 d treatment at short (p=0.07) &amp; long term (p=0.07) follow-up largely due to greater number of cipro-resistant isolates in this treatment arm (especially E. faecalis). </w:t>
            </w:r>
          </w:p>
        </w:tc>
      </w:tr>
      <w:tr w:rsidR="00995013" w:rsidRPr="00414A30" w14:paraId="27E633D5" w14:textId="77777777" w:rsidTr="00A67BE2">
        <w:tc>
          <w:tcPr>
            <w:tcW w:w="2204" w:type="dxa"/>
            <w:tcBorders>
              <w:top w:val="single" w:sz="4" w:space="0" w:color="auto"/>
              <w:left w:val="single" w:sz="4" w:space="0" w:color="auto"/>
              <w:bottom w:val="single" w:sz="4" w:space="0" w:color="auto"/>
              <w:right w:val="single" w:sz="4" w:space="0" w:color="auto"/>
            </w:tcBorders>
            <w:vAlign w:val="center"/>
          </w:tcPr>
          <w:p w14:paraId="143E7BE6" w14:textId="77777777" w:rsidR="00995013" w:rsidRPr="00414A30" w:rsidRDefault="00995013" w:rsidP="00414A30">
            <w:pPr>
              <w:pStyle w:val="TableText"/>
              <w:spacing w:after="0"/>
              <w:ind w:right="72"/>
              <w:contextualSpacing/>
              <w:jc w:val="center"/>
              <w:rPr>
                <w:rFonts w:ascii="Montserrat" w:hAnsi="Montserrat"/>
                <w:lang w:val="it-IT"/>
              </w:rPr>
            </w:pPr>
            <w:r w:rsidRPr="00414A30">
              <w:rPr>
                <w:rFonts w:ascii="Montserrat" w:hAnsi="Montserrat"/>
                <w:lang w:val="it-IT"/>
              </w:rPr>
              <w:lastRenderedPageBreak/>
              <w:t>Reid et al. 2000</w:t>
            </w:r>
          </w:p>
          <w:p w14:paraId="3C23F0A9" w14:textId="77777777" w:rsidR="00995013" w:rsidRPr="00414A30" w:rsidRDefault="00995013" w:rsidP="00414A30">
            <w:pPr>
              <w:pStyle w:val="TableText"/>
              <w:spacing w:after="0"/>
              <w:ind w:right="72"/>
              <w:contextualSpacing/>
              <w:jc w:val="center"/>
              <w:rPr>
                <w:rFonts w:ascii="Montserrat" w:hAnsi="Montserrat"/>
                <w:lang w:val="it-IT"/>
              </w:rPr>
            </w:pPr>
            <w:r w:rsidRPr="00414A30">
              <w:rPr>
                <w:rFonts w:ascii="Montserrat" w:hAnsi="Montserrat"/>
                <w:lang w:val="it-IT"/>
              </w:rPr>
              <w:t>Canada</w:t>
            </w:r>
          </w:p>
          <w:p w14:paraId="49D44F85" w14:textId="77777777" w:rsidR="00995013" w:rsidRPr="00414A30" w:rsidRDefault="00995013" w:rsidP="00414A30">
            <w:pPr>
              <w:pStyle w:val="TableText"/>
              <w:spacing w:after="0"/>
              <w:ind w:right="72"/>
              <w:contextualSpacing/>
              <w:jc w:val="center"/>
              <w:rPr>
                <w:rFonts w:ascii="Montserrat" w:hAnsi="Montserrat"/>
              </w:rPr>
            </w:pPr>
            <w:r w:rsidRPr="00414A30">
              <w:rPr>
                <w:rFonts w:ascii="Montserrat" w:hAnsi="Montserrat"/>
              </w:rPr>
              <w:t>RCT</w:t>
            </w:r>
          </w:p>
          <w:p w14:paraId="70FB9022" w14:textId="77777777" w:rsidR="00995013" w:rsidRPr="00414A30" w:rsidRDefault="00995013" w:rsidP="00414A30">
            <w:pPr>
              <w:pStyle w:val="TableText"/>
              <w:spacing w:after="0"/>
              <w:ind w:right="72"/>
              <w:contextualSpacing/>
              <w:jc w:val="center"/>
              <w:rPr>
                <w:rFonts w:ascii="Montserrat" w:hAnsi="Montserrat"/>
                <w:lang w:val="it-IT"/>
              </w:rPr>
            </w:pPr>
            <w:r w:rsidRPr="00414A30">
              <w:rPr>
                <w:rFonts w:ascii="Montserrat" w:hAnsi="Montserrat"/>
                <w:lang w:val="it-IT"/>
              </w:rPr>
              <w:t>PEDro=8</w:t>
            </w:r>
          </w:p>
          <w:p w14:paraId="7DD55AFD" w14:textId="77777777" w:rsidR="00995013" w:rsidRPr="00414A30" w:rsidRDefault="00995013" w:rsidP="00414A30">
            <w:pPr>
              <w:pStyle w:val="TableText"/>
              <w:spacing w:after="0"/>
              <w:ind w:right="72"/>
              <w:contextualSpacing/>
              <w:jc w:val="center"/>
              <w:rPr>
                <w:rFonts w:ascii="Montserrat" w:hAnsi="Montserrat"/>
                <w:b/>
                <w:bCs/>
              </w:rPr>
            </w:pPr>
            <w:r w:rsidRPr="00414A30">
              <w:rPr>
                <w:rFonts w:ascii="Montserrat" w:hAnsi="Montserrat"/>
              </w:rPr>
              <w:t>N=42</w:t>
            </w:r>
          </w:p>
        </w:tc>
        <w:tc>
          <w:tcPr>
            <w:tcW w:w="3578" w:type="dxa"/>
            <w:tcBorders>
              <w:top w:val="single" w:sz="4" w:space="0" w:color="auto"/>
              <w:left w:val="single" w:sz="4" w:space="0" w:color="auto"/>
              <w:bottom w:val="single" w:sz="4" w:space="0" w:color="auto"/>
              <w:right w:val="single" w:sz="4" w:space="0" w:color="auto"/>
            </w:tcBorders>
          </w:tcPr>
          <w:p w14:paraId="7D1098D0" w14:textId="77777777" w:rsidR="00995013" w:rsidRPr="00414A30" w:rsidRDefault="00995013" w:rsidP="00414A30">
            <w:pPr>
              <w:pStyle w:val="TableText"/>
              <w:spacing w:after="0"/>
              <w:ind w:right="72"/>
              <w:contextualSpacing/>
              <w:rPr>
                <w:rFonts w:ascii="Montserrat" w:hAnsi="Montserrat"/>
              </w:rPr>
            </w:pPr>
            <w:r w:rsidRPr="00414A30">
              <w:rPr>
                <w:rFonts w:ascii="Montserrat" w:hAnsi="Montserrat"/>
                <w:b/>
                <w:bCs/>
              </w:rPr>
              <w:t>Population:</w:t>
            </w:r>
            <w:r w:rsidRPr="00414A30">
              <w:rPr>
                <w:rFonts w:ascii="Montserrat" w:hAnsi="Montserrat"/>
              </w:rPr>
              <w:t xml:space="preserve"> SCI with symptomatic UTI; Age range 18-75 </w:t>
            </w:r>
            <w:proofErr w:type="spellStart"/>
            <w:r w:rsidRPr="00414A30">
              <w:rPr>
                <w:rFonts w:ascii="Montserrat" w:hAnsi="Montserrat"/>
              </w:rPr>
              <w:t>yr</w:t>
            </w:r>
            <w:proofErr w:type="spellEnd"/>
            <w:r w:rsidRPr="00414A30">
              <w:rPr>
                <w:rFonts w:ascii="Montserrat" w:hAnsi="Montserrat"/>
              </w:rPr>
              <w:t>; Gender: males=28, females=14.</w:t>
            </w:r>
          </w:p>
          <w:p w14:paraId="00C35BFA" w14:textId="77777777" w:rsidR="00995013" w:rsidRPr="00414A30" w:rsidRDefault="00995013" w:rsidP="00414A30">
            <w:pPr>
              <w:pStyle w:val="TableText"/>
              <w:spacing w:after="0"/>
              <w:ind w:right="72"/>
              <w:contextualSpacing/>
              <w:rPr>
                <w:rFonts w:ascii="Montserrat" w:hAnsi="Montserrat"/>
              </w:rPr>
            </w:pPr>
            <w:r w:rsidRPr="00414A30">
              <w:rPr>
                <w:rFonts w:ascii="Montserrat" w:hAnsi="Montserrat"/>
                <w:b/>
                <w:bCs/>
              </w:rPr>
              <w:t>Intervention:</w:t>
            </w:r>
            <w:r w:rsidRPr="00414A30">
              <w:rPr>
                <w:rFonts w:ascii="Montserrat" w:hAnsi="Montserrat"/>
              </w:rPr>
              <w:t xml:space="preserve"> Comparison of ofloxacin (300 mg bid) versus trimethoprim-</w:t>
            </w:r>
            <w:proofErr w:type="spellStart"/>
            <w:r w:rsidRPr="00414A30">
              <w:rPr>
                <w:rFonts w:ascii="Montserrat" w:hAnsi="Montserrat"/>
              </w:rPr>
              <w:t>sulphamethoxazole</w:t>
            </w:r>
            <w:proofErr w:type="spellEnd"/>
            <w:r w:rsidRPr="00414A30">
              <w:rPr>
                <w:rFonts w:ascii="Montserrat" w:hAnsi="Montserrat"/>
              </w:rPr>
              <w:t xml:space="preserve"> (TMP-SMX; TMP=160 mg, SMX=800 mg; twice daily) or another antibiotic if resistant to TMP-SMX for 7 d.</w:t>
            </w:r>
          </w:p>
          <w:p w14:paraId="61AC3566" w14:textId="77777777" w:rsidR="00995013" w:rsidRPr="00414A30" w:rsidRDefault="00995013" w:rsidP="00414A30">
            <w:pPr>
              <w:pStyle w:val="TableText"/>
              <w:spacing w:after="0"/>
              <w:ind w:right="72"/>
              <w:contextualSpacing/>
              <w:rPr>
                <w:rFonts w:ascii="Montserrat" w:hAnsi="Montserrat"/>
              </w:rPr>
            </w:pPr>
            <w:r w:rsidRPr="00414A30">
              <w:rPr>
                <w:rFonts w:ascii="Montserrat" w:hAnsi="Montserrat"/>
                <w:b/>
                <w:bCs/>
              </w:rPr>
              <w:t>Outcome Measures:</w:t>
            </w:r>
            <w:r w:rsidRPr="00414A30">
              <w:rPr>
                <w:rFonts w:ascii="Montserrat" w:hAnsi="Montserrat"/>
              </w:rPr>
              <w:t xml:space="preserve"> Bacteriuria (culture), biofilm presence (number of bacteria/epithelial cell) collected on day 1, 4 or 7.</w:t>
            </w:r>
          </w:p>
        </w:tc>
        <w:tc>
          <w:tcPr>
            <w:tcW w:w="3578" w:type="dxa"/>
            <w:tcBorders>
              <w:top w:val="single" w:sz="4" w:space="0" w:color="auto"/>
              <w:left w:val="single" w:sz="4" w:space="0" w:color="auto"/>
              <w:bottom w:val="single" w:sz="4" w:space="0" w:color="auto"/>
              <w:right w:val="single" w:sz="4" w:space="0" w:color="auto"/>
            </w:tcBorders>
          </w:tcPr>
          <w:p w14:paraId="26897102" w14:textId="77777777" w:rsidR="00995013" w:rsidRPr="00414A30" w:rsidRDefault="00995013" w:rsidP="00414A30">
            <w:pPr>
              <w:pStyle w:val="TableOutcomesText"/>
              <w:numPr>
                <w:ilvl w:val="0"/>
                <w:numId w:val="219"/>
              </w:numPr>
              <w:ind w:left="288" w:right="72" w:hanging="288"/>
              <w:contextualSpacing/>
              <w:rPr>
                <w:rFonts w:ascii="Montserrat" w:hAnsi="Montserrat"/>
              </w:rPr>
            </w:pPr>
            <w:r w:rsidRPr="00414A30">
              <w:rPr>
                <w:rFonts w:ascii="Montserrat" w:hAnsi="Montserrat"/>
              </w:rPr>
              <w:t>Clinical cure rate in favour of Ofloxacin versus TMP-SMX or other antibiotic at day 4 (p=0.003) and day 7 (p=0.015).</w:t>
            </w:r>
          </w:p>
          <w:p w14:paraId="01C12EB3" w14:textId="77777777" w:rsidR="00995013" w:rsidRPr="00414A30" w:rsidRDefault="00995013" w:rsidP="00414A30">
            <w:pPr>
              <w:pStyle w:val="TableOutcomesText"/>
              <w:numPr>
                <w:ilvl w:val="0"/>
                <w:numId w:val="219"/>
              </w:numPr>
              <w:ind w:left="288" w:right="72" w:hanging="288"/>
              <w:contextualSpacing/>
              <w:rPr>
                <w:rFonts w:ascii="Montserrat" w:hAnsi="Montserrat"/>
              </w:rPr>
            </w:pPr>
            <w:r w:rsidRPr="00414A30">
              <w:rPr>
                <w:rFonts w:ascii="Montserrat" w:hAnsi="Montserrat"/>
              </w:rPr>
              <w:t>Biofilm clearance rate was better with Ofloxacin versus TMP-SMX or other antibiotic at day 4 (p=0.005); and day 7 (p=0.014);</w:t>
            </w:r>
          </w:p>
          <w:p w14:paraId="6B293BC0" w14:textId="77777777" w:rsidR="00995013" w:rsidRPr="00414A30" w:rsidRDefault="00995013" w:rsidP="00414A30">
            <w:pPr>
              <w:pStyle w:val="TableOutcomesText"/>
              <w:numPr>
                <w:ilvl w:val="0"/>
                <w:numId w:val="219"/>
              </w:numPr>
              <w:ind w:left="288" w:right="72" w:hanging="288"/>
              <w:contextualSpacing/>
              <w:rPr>
                <w:rFonts w:ascii="Montserrat" w:hAnsi="Montserrat"/>
              </w:rPr>
            </w:pPr>
            <w:r w:rsidRPr="00414A30">
              <w:rPr>
                <w:rFonts w:ascii="Montserrat" w:hAnsi="Montserrat"/>
              </w:rPr>
              <w:t>Both treatments effective at reducing bacterial biofilms at day 4 and 7 (p&lt;0.001).</w:t>
            </w:r>
          </w:p>
        </w:tc>
      </w:tr>
      <w:tr w:rsidR="00995013" w:rsidRPr="00414A30" w14:paraId="3402DC3D" w14:textId="77777777" w:rsidTr="00A67BE2">
        <w:tc>
          <w:tcPr>
            <w:tcW w:w="2204" w:type="dxa"/>
            <w:tcBorders>
              <w:top w:val="single" w:sz="4" w:space="0" w:color="auto"/>
              <w:left w:val="single" w:sz="4" w:space="0" w:color="auto"/>
              <w:bottom w:val="single" w:sz="4" w:space="0" w:color="auto"/>
              <w:right w:val="single" w:sz="4" w:space="0" w:color="auto"/>
            </w:tcBorders>
            <w:vAlign w:val="center"/>
          </w:tcPr>
          <w:p w14:paraId="455F3F55" w14:textId="77777777" w:rsidR="00995013" w:rsidRPr="00414A30" w:rsidRDefault="00995013" w:rsidP="00414A30">
            <w:pPr>
              <w:pStyle w:val="TableText"/>
              <w:spacing w:after="0"/>
              <w:ind w:right="72"/>
              <w:contextualSpacing/>
              <w:jc w:val="center"/>
              <w:rPr>
                <w:rFonts w:ascii="Montserrat" w:hAnsi="Montserrat"/>
                <w:lang w:val="it-IT"/>
              </w:rPr>
            </w:pPr>
            <w:r w:rsidRPr="00414A30">
              <w:rPr>
                <w:rFonts w:ascii="Montserrat" w:hAnsi="Montserrat"/>
                <w:lang w:val="it-IT"/>
              </w:rPr>
              <w:t>Sapico et al. 1980</w:t>
            </w:r>
          </w:p>
          <w:p w14:paraId="720D6842" w14:textId="77777777" w:rsidR="00995013" w:rsidRPr="00414A30" w:rsidRDefault="00995013" w:rsidP="00414A30">
            <w:pPr>
              <w:pStyle w:val="TableText"/>
              <w:spacing w:after="0"/>
              <w:ind w:right="72"/>
              <w:contextualSpacing/>
              <w:jc w:val="center"/>
              <w:rPr>
                <w:rFonts w:ascii="Montserrat" w:hAnsi="Montserrat"/>
                <w:lang w:val="it-IT"/>
              </w:rPr>
            </w:pPr>
            <w:r w:rsidRPr="00414A30">
              <w:rPr>
                <w:rFonts w:ascii="Montserrat" w:hAnsi="Montserrat"/>
                <w:lang w:val="it-IT"/>
              </w:rPr>
              <w:t>USA</w:t>
            </w:r>
          </w:p>
          <w:p w14:paraId="076597A7" w14:textId="77777777" w:rsidR="00995013" w:rsidRPr="00414A30" w:rsidRDefault="00995013" w:rsidP="00414A30">
            <w:pPr>
              <w:pStyle w:val="TableText"/>
              <w:spacing w:after="0"/>
              <w:ind w:right="72"/>
              <w:contextualSpacing/>
              <w:jc w:val="center"/>
              <w:rPr>
                <w:rFonts w:ascii="Montserrat" w:hAnsi="Montserrat"/>
                <w:lang w:val="fr-CA"/>
              </w:rPr>
            </w:pPr>
            <w:r w:rsidRPr="00414A30">
              <w:rPr>
                <w:rFonts w:ascii="Montserrat" w:hAnsi="Montserrat"/>
                <w:lang w:val="fr-CA"/>
              </w:rPr>
              <w:t>RCT</w:t>
            </w:r>
          </w:p>
          <w:p w14:paraId="5F7795E4" w14:textId="77777777" w:rsidR="00995013" w:rsidRPr="00414A30" w:rsidRDefault="00995013" w:rsidP="00414A30">
            <w:pPr>
              <w:pStyle w:val="TableText"/>
              <w:spacing w:after="0"/>
              <w:ind w:right="72"/>
              <w:contextualSpacing/>
              <w:jc w:val="center"/>
              <w:rPr>
                <w:rFonts w:ascii="Montserrat" w:hAnsi="Montserrat"/>
                <w:lang w:val="it-IT"/>
              </w:rPr>
            </w:pPr>
            <w:r w:rsidRPr="00414A30">
              <w:rPr>
                <w:rFonts w:ascii="Montserrat" w:hAnsi="Montserrat"/>
                <w:lang w:val="it-IT"/>
              </w:rPr>
              <w:t>PEDro=6</w:t>
            </w:r>
          </w:p>
          <w:p w14:paraId="09BE3CD3" w14:textId="77777777" w:rsidR="00995013" w:rsidRPr="00414A30" w:rsidRDefault="00995013" w:rsidP="00414A30">
            <w:pPr>
              <w:pStyle w:val="TableText"/>
              <w:spacing w:after="0"/>
              <w:ind w:right="72"/>
              <w:contextualSpacing/>
              <w:jc w:val="center"/>
              <w:rPr>
                <w:rFonts w:ascii="Montserrat" w:hAnsi="Montserrat"/>
              </w:rPr>
            </w:pPr>
            <w:r w:rsidRPr="00414A30">
              <w:rPr>
                <w:rFonts w:ascii="Montserrat" w:hAnsi="Montserrat"/>
              </w:rPr>
              <w:t>N=29</w:t>
            </w:r>
          </w:p>
        </w:tc>
        <w:tc>
          <w:tcPr>
            <w:tcW w:w="3578" w:type="dxa"/>
            <w:tcBorders>
              <w:top w:val="single" w:sz="4" w:space="0" w:color="auto"/>
              <w:left w:val="single" w:sz="4" w:space="0" w:color="auto"/>
              <w:bottom w:val="single" w:sz="4" w:space="0" w:color="auto"/>
              <w:right w:val="single" w:sz="4" w:space="0" w:color="auto"/>
            </w:tcBorders>
          </w:tcPr>
          <w:p w14:paraId="62301AD4" w14:textId="77777777" w:rsidR="00995013" w:rsidRPr="00414A30" w:rsidRDefault="00995013" w:rsidP="00414A30">
            <w:pPr>
              <w:pStyle w:val="TableText"/>
              <w:spacing w:after="0"/>
              <w:ind w:right="72"/>
              <w:contextualSpacing/>
              <w:rPr>
                <w:rFonts w:ascii="Montserrat" w:hAnsi="Montserrat"/>
              </w:rPr>
            </w:pPr>
            <w:r w:rsidRPr="00414A30">
              <w:rPr>
                <w:rFonts w:ascii="Montserrat" w:hAnsi="Montserrat"/>
                <w:b/>
                <w:bCs/>
              </w:rPr>
              <w:t>Population:</w:t>
            </w:r>
            <w:r w:rsidRPr="00414A30">
              <w:rPr>
                <w:rFonts w:ascii="Montserrat" w:hAnsi="Montserrat"/>
              </w:rPr>
              <w:t xml:space="preserve"> SCI with asymptomatic UTI: Age range 21- 32 </w:t>
            </w:r>
            <w:proofErr w:type="spellStart"/>
            <w:r w:rsidRPr="00414A30">
              <w:rPr>
                <w:rFonts w:ascii="Montserrat" w:hAnsi="Montserrat"/>
              </w:rPr>
              <w:t>yr</w:t>
            </w:r>
            <w:proofErr w:type="spellEnd"/>
            <w:r w:rsidRPr="00414A30">
              <w:rPr>
                <w:rFonts w:ascii="Montserrat" w:hAnsi="Montserrat"/>
              </w:rPr>
              <w:t xml:space="preserve">; Bladder Hyperreflexia=22, Bladder Hypotonic=7 </w:t>
            </w:r>
          </w:p>
          <w:p w14:paraId="6A822F59" w14:textId="77777777" w:rsidR="00995013" w:rsidRPr="00414A30" w:rsidRDefault="00995013" w:rsidP="00414A30">
            <w:pPr>
              <w:pStyle w:val="TableText"/>
              <w:spacing w:after="0"/>
              <w:ind w:right="72"/>
              <w:contextualSpacing/>
              <w:rPr>
                <w:rFonts w:ascii="Montserrat" w:hAnsi="Montserrat"/>
              </w:rPr>
            </w:pPr>
            <w:r w:rsidRPr="00414A30">
              <w:rPr>
                <w:rFonts w:ascii="Montserrat" w:hAnsi="Montserrat"/>
                <w:b/>
                <w:bCs/>
              </w:rPr>
              <w:t>Intervention:</w:t>
            </w:r>
            <w:r w:rsidRPr="00414A30">
              <w:rPr>
                <w:rFonts w:ascii="Montserrat" w:hAnsi="Montserrat"/>
              </w:rPr>
              <w:t xml:space="preserve"> Comparison of standard and low-dose tobramycin (1 mg/kg and 0.5 mg/kg IM every 8 hr) and amikacin (500 mg and 250 mg bid) for 5 d.</w:t>
            </w:r>
          </w:p>
          <w:p w14:paraId="1F5F5E99" w14:textId="77777777" w:rsidR="00995013" w:rsidRPr="00414A30" w:rsidRDefault="00995013" w:rsidP="00414A30">
            <w:pPr>
              <w:pStyle w:val="TableText"/>
              <w:spacing w:after="0"/>
              <w:ind w:right="72"/>
              <w:contextualSpacing/>
              <w:rPr>
                <w:rFonts w:ascii="Montserrat" w:hAnsi="Montserrat"/>
                <w:b/>
                <w:bCs/>
              </w:rPr>
            </w:pPr>
            <w:r w:rsidRPr="00414A30">
              <w:rPr>
                <w:rFonts w:ascii="Montserrat" w:hAnsi="Montserrat"/>
                <w:b/>
              </w:rPr>
              <w:t>Outcome Measures:</w:t>
            </w:r>
            <w:r w:rsidRPr="00414A30">
              <w:rPr>
                <w:rFonts w:ascii="Montserrat" w:hAnsi="Montserrat"/>
              </w:rPr>
              <w:t xml:space="preserve"> UTI rate (culture) classified as persistence, relapse or reinfection with other bacteria; Urine and serum antibiotic levels. Cultures conducted prior and 2 and 4 d after treatment completion.</w:t>
            </w:r>
          </w:p>
        </w:tc>
        <w:tc>
          <w:tcPr>
            <w:tcW w:w="3578" w:type="dxa"/>
            <w:tcBorders>
              <w:top w:val="single" w:sz="4" w:space="0" w:color="auto"/>
              <w:left w:val="single" w:sz="4" w:space="0" w:color="auto"/>
              <w:bottom w:val="single" w:sz="4" w:space="0" w:color="auto"/>
              <w:right w:val="single" w:sz="4" w:space="0" w:color="auto"/>
            </w:tcBorders>
          </w:tcPr>
          <w:p w14:paraId="28BCD153" w14:textId="77777777" w:rsidR="00995013" w:rsidRPr="00414A30" w:rsidRDefault="00995013" w:rsidP="00414A30">
            <w:pPr>
              <w:pStyle w:val="TableOutcomesText"/>
              <w:numPr>
                <w:ilvl w:val="0"/>
                <w:numId w:val="220"/>
              </w:numPr>
              <w:ind w:left="288" w:right="72" w:hanging="288"/>
              <w:contextualSpacing/>
              <w:rPr>
                <w:rFonts w:ascii="Montserrat" w:hAnsi="Montserrat"/>
              </w:rPr>
            </w:pPr>
            <w:r w:rsidRPr="00414A30">
              <w:rPr>
                <w:rFonts w:ascii="Montserrat" w:hAnsi="Montserrat"/>
              </w:rPr>
              <w:t xml:space="preserve">No significant differences (p&gt;0.05 between dose strengths or tobramycin and amikacin. </w:t>
            </w:r>
          </w:p>
          <w:p w14:paraId="6EB72A67" w14:textId="77777777" w:rsidR="00995013" w:rsidRPr="00414A30" w:rsidRDefault="00995013" w:rsidP="00414A30">
            <w:pPr>
              <w:pStyle w:val="TableOutcomesText"/>
              <w:numPr>
                <w:ilvl w:val="0"/>
                <w:numId w:val="220"/>
              </w:numPr>
              <w:ind w:left="288" w:right="72" w:hanging="288"/>
              <w:contextualSpacing/>
              <w:rPr>
                <w:rFonts w:ascii="Montserrat" w:hAnsi="Montserrat"/>
              </w:rPr>
            </w:pPr>
            <w:r w:rsidRPr="00414A30">
              <w:rPr>
                <w:rFonts w:ascii="Montserrat" w:hAnsi="Montserrat"/>
              </w:rPr>
              <w:t xml:space="preserve">Overall there was a low cure rate of 48% with significant relapse (31%) and reinfection (21%) rates. </w:t>
            </w:r>
          </w:p>
          <w:p w14:paraId="03E295AD" w14:textId="77777777" w:rsidR="00995013" w:rsidRPr="00414A30" w:rsidRDefault="00995013" w:rsidP="00414A30">
            <w:pPr>
              <w:pStyle w:val="TableOutcomesText"/>
              <w:numPr>
                <w:ilvl w:val="0"/>
                <w:numId w:val="220"/>
              </w:numPr>
              <w:ind w:left="288" w:right="72" w:hanging="288"/>
              <w:contextualSpacing/>
              <w:rPr>
                <w:rFonts w:ascii="Montserrat" w:hAnsi="Montserrat"/>
              </w:rPr>
            </w:pPr>
            <w:r w:rsidRPr="00414A30">
              <w:rPr>
                <w:rFonts w:ascii="Montserrat" w:hAnsi="Montserrat"/>
              </w:rPr>
              <w:t>High urine antibiotic concentrations were found in all subjects.</w:t>
            </w:r>
          </w:p>
          <w:p w14:paraId="2694C2D3" w14:textId="77777777" w:rsidR="00995013" w:rsidRPr="00414A30" w:rsidRDefault="00995013" w:rsidP="00414A30">
            <w:pPr>
              <w:pStyle w:val="TableOutcomesText"/>
              <w:numPr>
                <w:ilvl w:val="0"/>
                <w:numId w:val="220"/>
              </w:numPr>
              <w:ind w:left="288" w:right="72" w:hanging="288"/>
              <w:contextualSpacing/>
              <w:rPr>
                <w:rFonts w:ascii="Montserrat" w:hAnsi="Montserrat"/>
              </w:rPr>
            </w:pPr>
            <w:r w:rsidRPr="00414A30">
              <w:rPr>
                <w:rFonts w:ascii="Montserrat" w:hAnsi="Montserrat"/>
              </w:rPr>
              <w:t>Authors suggested tobramycin and amikacin not recommended for use in SCI.</w:t>
            </w:r>
          </w:p>
        </w:tc>
      </w:tr>
      <w:tr w:rsidR="00995013" w:rsidRPr="00414A30" w14:paraId="48A03366" w14:textId="77777777" w:rsidTr="00A67BE2">
        <w:tc>
          <w:tcPr>
            <w:tcW w:w="2204" w:type="dxa"/>
            <w:tcBorders>
              <w:top w:val="single" w:sz="4" w:space="0" w:color="auto"/>
              <w:left w:val="single" w:sz="4" w:space="0" w:color="auto"/>
              <w:bottom w:val="single" w:sz="4" w:space="0" w:color="auto"/>
              <w:right w:val="single" w:sz="4" w:space="0" w:color="auto"/>
            </w:tcBorders>
            <w:vAlign w:val="center"/>
          </w:tcPr>
          <w:p w14:paraId="6CC7E3DA" w14:textId="77777777" w:rsidR="00995013" w:rsidRPr="00414A30" w:rsidRDefault="00995013"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Dinh et al. 2016</w:t>
            </w:r>
          </w:p>
          <w:p w14:paraId="4B7D1E47" w14:textId="77777777" w:rsidR="00995013" w:rsidRPr="00414A30" w:rsidRDefault="00995013"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France</w:t>
            </w:r>
          </w:p>
          <w:p w14:paraId="19FF5BD8" w14:textId="77777777" w:rsidR="00995013" w:rsidRPr="00414A30" w:rsidRDefault="00995013"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Cohort</w:t>
            </w:r>
          </w:p>
          <w:p w14:paraId="74731CF8" w14:textId="77777777" w:rsidR="00995013" w:rsidRPr="00414A30" w:rsidRDefault="00995013"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N=94</w:t>
            </w:r>
          </w:p>
          <w:p w14:paraId="7F2B5C70" w14:textId="77777777" w:rsidR="00995013" w:rsidRPr="00414A30" w:rsidRDefault="00995013" w:rsidP="00414A30">
            <w:pPr>
              <w:pStyle w:val="TableText"/>
              <w:spacing w:after="0"/>
              <w:ind w:right="72"/>
              <w:contextualSpacing/>
              <w:jc w:val="center"/>
              <w:rPr>
                <w:rFonts w:ascii="Montserrat" w:hAnsi="Montserrat"/>
                <w:lang w:val="it-IT"/>
              </w:rPr>
            </w:pPr>
          </w:p>
        </w:tc>
        <w:tc>
          <w:tcPr>
            <w:tcW w:w="3578" w:type="dxa"/>
            <w:tcBorders>
              <w:top w:val="single" w:sz="4" w:space="0" w:color="auto"/>
              <w:left w:val="single" w:sz="4" w:space="0" w:color="auto"/>
              <w:bottom w:val="single" w:sz="4" w:space="0" w:color="auto"/>
              <w:right w:val="single" w:sz="4" w:space="0" w:color="auto"/>
            </w:tcBorders>
          </w:tcPr>
          <w:p w14:paraId="3D8628C0" w14:textId="77777777" w:rsidR="00995013" w:rsidRPr="00414A30" w:rsidRDefault="00995013"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Neurogenic bladder; Mean age: 38.4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Gender: males=80, females=32; Level of injury: paraplegia=65, tetraplegia=20; Injury etiology: spinal cord injury=85, multiple sclerosis=16, brain injury=11.</w:t>
            </w:r>
          </w:p>
          <w:p w14:paraId="5ED63586" w14:textId="73F63EDA" w:rsidR="00995013" w:rsidRPr="00414A30" w:rsidRDefault="00995013"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Intervention:</w:t>
            </w:r>
            <w:r w:rsidRPr="00414A30">
              <w:rPr>
                <w:rFonts w:ascii="Montserrat" w:eastAsia="Times New Roman" w:hAnsi="Montserrat"/>
                <w:sz w:val="18"/>
                <w:szCs w:val="18"/>
              </w:rPr>
              <w:t xml:space="preserve"> </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s with febrile urinary tract infection (UTI) were divided into three groups according to the duration of antibiotic treatment: less than 10 days (group 1), between 10 and 15 days (group 2), more than 15 days (group 3).</w:t>
            </w:r>
          </w:p>
          <w:p w14:paraId="5AD04579" w14:textId="77777777" w:rsidR="00995013" w:rsidRPr="00414A30" w:rsidRDefault="00995013" w:rsidP="00414A30">
            <w:pPr>
              <w:pStyle w:val="TableText"/>
              <w:spacing w:after="0"/>
              <w:ind w:right="72"/>
              <w:contextualSpacing/>
              <w:rPr>
                <w:rFonts w:ascii="Montserrat" w:hAnsi="Montserrat"/>
                <w:b/>
                <w:bCs/>
              </w:rPr>
            </w:pPr>
            <w:r w:rsidRPr="00414A30">
              <w:rPr>
                <w:rFonts w:ascii="Montserrat" w:hAnsi="Montserrat"/>
                <w:b/>
                <w:szCs w:val="18"/>
              </w:rPr>
              <w:t xml:space="preserve">Outcome Measures: </w:t>
            </w:r>
            <w:r w:rsidRPr="00414A30">
              <w:rPr>
                <w:rFonts w:ascii="Montserrat" w:hAnsi="Montserrat"/>
                <w:szCs w:val="18"/>
              </w:rPr>
              <w:t>Cure rate (persistent UTI or UTI-related death was considered failure), bacteriuria.</w:t>
            </w:r>
          </w:p>
        </w:tc>
        <w:tc>
          <w:tcPr>
            <w:tcW w:w="3578" w:type="dxa"/>
            <w:tcBorders>
              <w:top w:val="single" w:sz="4" w:space="0" w:color="auto"/>
              <w:left w:val="single" w:sz="4" w:space="0" w:color="auto"/>
              <w:bottom w:val="single" w:sz="4" w:space="0" w:color="auto"/>
              <w:right w:val="single" w:sz="4" w:space="0" w:color="auto"/>
            </w:tcBorders>
          </w:tcPr>
          <w:p w14:paraId="03060D1A" w14:textId="77777777" w:rsidR="00995013" w:rsidRPr="00414A30" w:rsidRDefault="00995013" w:rsidP="00414A30">
            <w:pPr>
              <w:numPr>
                <w:ilvl w:val="0"/>
                <w:numId w:val="322"/>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 xml:space="preserve">At 1 </w:t>
            </w:r>
            <w:proofErr w:type="spellStart"/>
            <w:r w:rsidRPr="00414A30">
              <w:rPr>
                <w:rFonts w:ascii="Montserrat" w:eastAsia="Times New Roman" w:hAnsi="Montserrat"/>
                <w:sz w:val="18"/>
                <w:szCs w:val="18"/>
              </w:rPr>
              <w:t>mo</w:t>
            </w:r>
            <w:proofErr w:type="spellEnd"/>
            <w:r w:rsidRPr="00414A30">
              <w:rPr>
                <w:rFonts w:ascii="Montserrat" w:eastAsia="Times New Roman" w:hAnsi="Montserrat"/>
                <w:sz w:val="18"/>
                <w:szCs w:val="18"/>
              </w:rPr>
              <w:t xml:space="preserve"> after treatment, there was no significant difference in the cure rate of the three groups (1=71.4%, 2=54.2%, 3=57.1%).</w:t>
            </w:r>
          </w:p>
          <w:p w14:paraId="1A313F44" w14:textId="77777777" w:rsidR="00995013" w:rsidRPr="00414A30" w:rsidRDefault="00995013" w:rsidP="00414A30">
            <w:pPr>
              <w:numPr>
                <w:ilvl w:val="0"/>
                <w:numId w:val="322"/>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t>There was no significant difference in the bacteriuria rate of the three groups.</w:t>
            </w:r>
          </w:p>
          <w:p w14:paraId="6E54DC9C" w14:textId="77777777" w:rsidR="00995013" w:rsidRPr="00414A30" w:rsidRDefault="00995013" w:rsidP="00414A30">
            <w:pPr>
              <w:pStyle w:val="TableOutcomesText"/>
              <w:numPr>
                <w:ilvl w:val="0"/>
                <w:numId w:val="322"/>
              </w:numPr>
              <w:ind w:right="72"/>
              <w:contextualSpacing/>
              <w:rPr>
                <w:rFonts w:ascii="Montserrat" w:hAnsi="Montserrat"/>
              </w:rPr>
            </w:pPr>
            <w:r w:rsidRPr="00414A30">
              <w:rPr>
                <w:rFonts w:ascii="Montserrat" w:hAnsi="Montserrat"/>
                <w:szCs w:val="18"/>
              </w:rPr>
              <w:t>Regardless of group, there was no significant difference in cure rate between mono (44%) and dual (40%) therapy.</w:t>
            </w:r>
          </w:p>
        </w:tc>
      </w:tr>
      <w:tr w:rsidR="00995013" w:rsidRPr="00414A30" w14:paraId="2319C941" w14:textId="77777777" w:rsidTr="00A67BE2">
        <w:tc>
          <w:tcPr>
            <w:tcW w:w="2204" w:type="dxa"/>
            <w:tcBorders>
              <w:top w:val="single" w:sz="4" w:space="0" w:color="auto"/>
              <w:left w:val="single" w:sz="4" w:space="0" w:color="auto"/>
              <w:bottom w:val="single" w:sz="4" w:space="0" w:color="auto"/>
              <w:right w:val="single" w:sz="4" w:space="0" w:color="auto"/>
            </w:tcBorders>
            <w:vAlign w:val="center"/>
          </w:tcPr>
          <w:p w14:paraId="44E0AB18" w14:textId="69A8F8CE" w:rsidR="00995013" w:rsidRPr="00414A30" w:rsidRDefault="00995013"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Lee et al. 2014</w:t>
            </w:r>
            <w:r w:rsidR="000E4FC4" w:rsidRPr="00414A30">
              <w:rPr>
                <w:rFonts w:ascii="Montserrat" w:eastAsia="Times New Roman" w:hAnsi="Montserrat"/>
                <w:sz w:val="18"/>
                <w:szCs w:val="18"/>
                <w:lang w:val="fr-CA"/>
              </w:rPr>
              <w:t>b</w:t>
            </w:r>
          </w:p>
          <w:p w14:paraId="7A1085CA" w14:textId="77777777" w:rsidR="00995013" w:rsidRPr="00414A30" w:rsidRDefault="00995013"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Taiwan</w:t>
            </w:r>
          </w:p>
          <w:p w14:paraId="66E9A0EC" w14:textId="77777777" w:rsidR="00995013" w:rsidRPr="00414A30" w:rsidRDefault="00995013" w:rsidP="00414A30">
            <w:pPr>
              <w:ind w:right="72"/>
              <w:contextualSpacing/>
              <w:jc w:val="center"/>
              <w:rPr>
                <w:rFonts w:ascii="Montserrat" w:eastAsia="Times New Roman" w:hAnsi="Montserrat"/>
                <w:sz w:val="18"/>
                <w:szCs w:val="18"/>
                <w:lang w:val="fr-CA"/>
              </w:rPr>
            </w:pPr>
            <w:r w:rsidRPr="00414A30">
              <w:rPr>
                <w:rFonts w:ascii="Montserrat" w:eastAsia="Times New Roman" w:hAnsi="Montserrat"/>
                <w:sz w:val="18"/>
                <w:szCs w:val="18"/>
                <w:lang w:val="fr-CA"/>
              </w:rPr>
              <w:t>Cohort</w:t>
            </w:r>
          </w:p>
          <w:p w14:paraId="2BCF7865" w14:textId="77777777" w:rsidR="00995013" w:rsidRPr="00414A30" w:rsidRDefault="00995013" w:rsidP="00414A30">
            <w:pPr>
              <w:pStyle w:val="TableText"/>
              <w:spacing w:after="0"/>
              <w:ind w:right="72"/>
              <w:contextualSpacing/>
              <w:jc w:val="center"/>
              <w:rPr>
                <w:rFonts w:ascii="Montserrat" w:hAnsi="Montserrat"/>
                <w:lang w:val="it-IT"/>
              </w:rPr>
            </w:pPr>
            <w:r w:rsidRPr="00414A30">
              <w:rPr>
                <w:rFonts w:ascii="Montserrat" w:hAnsi="Montserrat"/>
                <w:szCs w:val="18"/>
              </w:rPr>
              <w:t>N=73675</w:t>
            </w:r>
          </w:p>
        </w:tc>
        <w:tc>
          <w:tcPr>
            <w:tcW w:w="3578" w:type="dxa"/>
            <w:tcBorders>
              <w:top w:val="single" w:sz="4" w:space="0" w:color="auto"/>
              <w:left w:val="single" w:sz="4" w:space="0" w:color="auto"/>
              <w:bottom w:val="single" w:sz="4" w:space="0" w:color="auto"/>
              <w:right w:val="single" w:sz="4" w:space="0" w:color="auto"/>
            </w:tcBorders>
          </w:tcPr>
          <w:p w14:paraId="514A7B6E" w14:textId="77777777" w:rsidR="00995013" w:rsidRPr="00414A30" w:rsidRDefault="00995013"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Population:</w:t>
            </w:r>
            <w:r w:rsidRPr="00414A30">
              <w:rPr>
                <w:rFonts w:ascii="Montserrat" w:eastAsia="Times New Roman" w:hAnsi="Montserrat"/>
                <w:sz w:val="18"/>
                <w:szCs w:val="18"/>
              </w:rPr>
              <w:t xml:space="preserve"> Trimethoprim: Mean age: 48.3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males=10076, females=44720; Injury etiology: spinal cord injury=298. Ciprofloxacin: Mean age: 51.8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males=1116, </w:t>
            </w:r>
            <w:r w:rsidRPr="00414A30">
              <w:rPr>
                <w:rFonts w:ascii="Montserrat" w:eastAsia="Times New Roman" w:hAnsi="Montserrat"/>
                <w:sz w:val="18"/>
                <w:szCs w:val="18"/>
              </w:rPr>
              <w:lastRenderedPageBreak/>
              <w:t xml:space="preserve">females=3068; Injury etiology: spinal cord injury=48. Levofloxacin: Mean age: 55.3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males=967, females=2175; Injury etiology: spinal cord injury=32. Ofloxacin: Mean age: 47.9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xml:space="preserve">; Gender: males=1165, females=4819; Injury etiology: spinal cord injury=29. Norfloxacin: Mean age: 51.4 </w:t>
            </w:r>
            <w:proofErr w:type="spellStart"/>
            <w:r w:rsidRPr="00414A30">
              <w:rPr>
                <w:rFonts w:ascii="Montserrat" w:eastAsia="Times New Roman" w:hAnsi="Montserrat"/>
                <w:sz w:val="18"/>
                <w:szCs w:val="18"/>
              </w:rPr>
              <w:t>yr</w:t>
            </w:r>
            <w:proofErr w:type="spellEnd"/>
            <w:r w:rsidRPr="00414A30">
              <w:rPr>
                <w:rFonts w:ascii="Montserrat" w:eastAsia="Times New Roman" w:hAnsi="Montserrat"/>
                <w:sz w:val="18"/>
                <w:szCs w:val="18"/>
              </w:rPr>
              <w:t>; Gender: males=766, females=4803; Injury etiology: spinal cord injury=31.</w:t>
            </w:r>
          </w:p>
          <w:p w14:paraId="316E0267" w14:textId="65A27F13" w:rsidR="00995013" w:rsidRPr="00414A30" w:rsidRDefault="00995013" w:rsidP="00414A30">
            <w:pPr>
              <w:ind w:right="72"/>
              <w:contextualSpacing/>
              <w:rPr>
                <w:rFonts w:ascii="Montserrat" w:eastAsia="Times New Roman" w:hAnsi="Montserrat"/>
                <w:sz w:val="18"/>
                <w:szCs w:val="18"/>
              </w:rPr>
            </w:pPr>
            <w:r w:rsidRPr="00414A30">
              <w:rPr>
                <w:rFonts w:ascii="Montserrat" w:eastAsia="Times New Roman" w:hAnsi="Montserrat"/>
                <w:b/>
                <w:sz w:val="18"/>
                <w:szCs w:val="18"/>
              </w:rPr>
              <w:t>Intervention:</w:t>
            </w:r>
            <w:r w:rsidRPr="00414A30">
              <w:rPr>
                <w:rFonts w:ascii="Montserrat" w:eastAsia="Times New Roman" w:hAnsi="Montserrat"/>
                <w:sz w:val="18"/>
                <w:szCs w:val="18"/>
              </w:rPr>
              <w:t xml:space="preserve"> </w:t>
            </w:r>
            <w:proofErr w:type="spellStart"/>
            <w:r w:rsidRPr="00414A30">
              <w:rPr>
                <w:rFonts w:ascii="Montserrat" w:eastAsia="Times New Roman" w:hAnsi="Montserrat"/>
                <w:sz w:val="18"/>
                <w:szCs w:val="18"/>
              </w:rPr>
              <w:t>Out</w:t>
            </w:r>
            <w:r w:rsidR="0047483E" w:rsidRPr="00414A30">
              <w:rPr>
                <w:rFonts w:ascii="Montserrat" w:eastAsia="Times New Roman" w:hAnsi="Montserrat"/>
                <w:sz w:val="18"/>
                <w:szCs w:val="18"/>
              </w:rPr>
              <w:t>individual</w:t>
            </w:r>
            <w:r w:rsidRPr="00414A30">
              <w:rPr>
                <w:rFonts w:ascii="Montserrat" w:eastAsia="Times New Roman" w:hAnsi="Montserrat"/>
                <w:sz w:val="18"/>
                <w:szCs w:val="18"/>
              </w:rPr>
              <w:t>s</w:t>
            </w:r>
            <w:proofErr w:type="spellEnd"/>
            <w:r w:rsidRPr="00414A30">
              <w:rPr>
                <w:rFonts w:ascii="Montserrat" w:eastAsia="Times New Roman" w:hAnsi="Montserrat"/>
                <w:sz w:val="18"/>
                <w:szCs w:val="18"/>
              </w:rPr>
              <w:t xml:space="preserve"> with urinary tract infections (UTI) were divided into 5 groups depending on which UTI-related antibiotic regimen was received.</w:t>
            </w:r>
          </w:p>
          <w:p w14:paraId="645F0248" w14:textId="77777777" w:rsidR="00995013" w:rsidRPr="00414A30" w:rsidRDefault="00995013" w:rsidP="00414A30">
            <w:pPr>
              <w:pStyle w:val="TableText"/>
              <w:spacing w:after="0"/>
              <w:ind w:right="72"/>
              <w:contextualSpacing/>
              <w:rPr>
                <w:rFonts w:ascii="Montserrat" w:hAnsi="Montserrat"/>
                <w:b/>
                <w:bCs/>
              </w:rPr>
            </w:pPr>
            <w:r w:rsidRPr="00414A30">
              <w:rPr>
                <w:rFonts w:ascii="Montserrat" w:hAnsi="Montserrat"/>
                <w:b/>
                <w:szCs w:val="18"/>
              </w:rPr>
              <w:t xml:space="preserve">Outcome Measures: </w:t>
            </w:r>
            <w:r w:rsidRPr="00414A30">
              <w:rPr>
                <w:rFonts w:ascii="Montserrat" w:hAnsi="Montserrat"/>
                <w:szCs w:val="18"/>
              </w:rPr>
              <w:t>Treatment failure (as defined by presence of further hospitalization/emergency visit consistent with the initially identified UTI).</w:t>
            </w:r>
          </w:p>
        </w:tc>
        <w:tc>
          <w:tcPr>
            <w:tcW w:w="3578" w:type="dxa"/>
            <w:tcBorders>
              <w:top w:val="single" w:sz="4" w:space="0" w:color="auto"/>
              <w:left w:val="single" w:sz="4" w:space="0" w:color="auto"/>
              <w:bottom w:val="single" w:sz="4" w:space="0" w:color="auto"/>
              <w:right w:val="single" w:sz="4" w:space="0" w:color="auto"/>
            </w:tcBorders>
          </w:tcPr>
          <w:p w14:paraId="2BE76E55" w14:textId="77777777" w:rsidR="00995013" w:rsidRPr="00414A30" w:rsidRDefault="00995013" w:rsidP="00414A30">
            <w:pPr>
              <w:numPr>
                <w:ilvl w:val="0"/>
                <w:numId w:val="323"/>
              </w:numPr>
              <w:autoSpaceDE w:val="0"/>
              <w:autoSpaceDN w:val="0"/>
              <w:ind w:right="72"/>
              <w:contextualSpacing/>
              <w:rPr>
                <w:rFonts w:ascii="Montserrat" w:eastAsia="Times New Roman" w:hAnsi="Montserrat"/>
                <w:sz w:val="18"/>
                <w:szCs w:val="18"/>
              </w:rPr>
            </w:pPr>
            <w:r w:rsidRPr="00414A30">
              <w:rPr>
                <w:rFonts w:ascii="Montserrat" w:eastAsia="Times New Roman" w:hAnsi="Montserrat"/>
                <w:sz w:val="18"/>
                <w:szCs w:val="18"/>
              </w:rPr>
              <w:lastRenderedPageBreak/>
              <w:t xml:space="preserve">Within the </w:t>
            </w:r>
            <w:proofErr w:type="gramStart"/>
            <w:r w:rsidRPr="00414A30">
              <w:rPr>
                <w:rFonts w:ascii="Montserrat" w:eastAsia="Times New Roman" w:hAnsi="Montserrat"/>
                <w:sz w:val="18"/>
                <w:szCs w:val="18"/>
              </w:rPr>
              <w:t>30 day</w:t>
            </w:r>
            <w:proofErr w:type="gramEnd"/>
            <w:r w:rsidRPr="00414A30">
              <w:rPr>
                <w:rFonts w:ascii="Montserrat" w:eastAsia="Times New Roman" w:hAnsi="Montserrat"/>
                <w:sz w:val="18"/>
                <w:szCs w:val="18"/>
              </w:rPr>
              <w:t xml:space="preserve"> observation period for spinal cord injury participants, there was no significant difference in risk of </w:t>
            </w:r>
            <w:r w:rsidRPr="00414A30">
              <w:rPr>
                <w:rFonts w:ascii="Montserrat" w:eastAsia="Times New Roman" w:hAnsi="Montserrat"/>
                <w:sz w:val="18"/>
                <w:szCs w:val="18"/>
              </w:rPr>
              <w:lastRenderedPageBreak/>
              <w:t>treatment failure between any of the 5 groups.</w:t>
            </w:r>
          </w:p>
          <w:p w14:paraId="6880751D" w14:textId="77777777" w:rsidR="00995013" w:rsidRPr="00414A30" w:rsidRDefault="00995013" w:rsidP="00414A30">
            <w:pPr>
              <w:pStyle w:val="TableOutcomesText"/>
              <w:numPr>
                <w:ilvl w:val="0"/>
                <w:numId w:val="323"/>
              </w:numPr>
              <w:ind w:right="72"/>
              <w:contextualSpacing/>
              <w:rPr>
                <w:rFonts w:ascii="Montserrat" w:hAnsi="Montserrat"/>
              </w:rPr>
            </w:pPr>
            <w:r w:rsidRPr="00414A30">
              <w:rPr>
                <w:rFonts w:ascii="Montserrat" w:hAnsi="Montserrat"/>
                <w:szCs w:val="18"/>
              </w:rPr>
              <w:t>Other results of this study were not spinal cord injury-specific.</w:t>
            </w:r>
          </w:p>
        </w:tc>
      </w:tr>
      <w:tr w:rsidR="00995013" w:rsidRPr="00414A30" w14:paraId="146C58F9" w14:textId="77777777" w:rsidTr="00A67BE2">
        <w:tc>
          <w:tcPr>
            <w:tcW w:w="2204" w:type="dxa"/>
            <w:tcBorders>
              <w:top w:val="single" w:sz="4" w:space="0" w:color="auto"/>
              <w:left w:val="single" w:sz="4" w:space="0" w:color="auto"/>
              <w:bottom w:val="single" w:sz="4" w:space="0" w:color="auto"/>
              <w:right w:val="single" w:sz="4" w:space="0" w:color="auto"/>
            </w:tcBorders>
            <w:vAlign w:val="center"/>
          </w:tcPr>
          <w:p w14:paraId="2F4A95C9" w14:textId="77777777" w:rsidR="00995013" w:rsidRPr="00414A30" w:rsidRDefault="00995013" w:rsidP="00414A30">
            <w:pPr>
              <w:pStyle w:val="TableText"/>
              <w:spacing w:after="0"/>
              <w:ind w:right="72"/>
              <w:contextualSpacing/>
              <w:jc w:val="center"/>
              <w:rPr>
                <w:rFonts w:ascii="Montserrat" w:hAnsi="Montserrat"/>
                <w:lang w:val="fr-CA"/>
              </w:rPr>
            </w:pPr>
            <w:r w:rsidRPr="00414A30">
              <w:rPr>
                <w:rFonts w:ascii="Montserrat" w:hAnsi="Montserrat"/>
                <w:lang w:val="fr-CA"/>
              </w:rPr>
              <w:lastRenderedPageBreak/>
              <w:t>Waites et al. 1991</w:t>
            </w:r>
          </w:p>
          <w:p w14:paraId="5B610B52" w14:textId="77777777" w:rsidR="00995013" w:rsidRPr="00414A30" w:rsidRDefault="00995013" w:rsidP="00414A30">
            <w:pPr>
              <w:pStyle w:val="TableText"/>
              <w:spacing w:after="0"/>
              <w:ind w:right="72"/>
              <w:contextualSpacing/>
              <w:jc w:val="center"/>
              <w:rPr>
                <w:rFonts w:ascii="Montserrat" w:hAnsi="Montserrat"/>
                <w:lang w:val="fr-CA"/>
              </w:rPr>
            </w:pPr>
            <w:r w:rsidRPr="00414A30">
              <w:rPr>
                <w:rFonts w:ascii="Montserrat" w:hAnsi="Montserrat"/>
                <w:lang w:val="fr-CA"/>
              </w:rPr>
              <w:t>USA</w:t>
            </w:r>
          </w:p>
          <w:p w14:paraId="34FC37AF" w14:textId="77777777" w:rsidR="00995013" w:rsidRPr="00414A30" w:rsidRDefault="00995013" w:rsidP="00414A30">
            <w:pPr>
              <w:pStyle w:val="TableText"/>
              <w:spacing w:after="0"/>
              <w:ind w:right="72"/>
              <w:contextualSpacing/>
              <w:jc w:val="center"/>
              <w:rPr>
                <w:rFonts w:ascii="Montserrat" w:hAnsi="Montserrat"/>
                <w:lang w:val="fr-CA"/>
              </w:rPr>
            </w:pPr>
            <w:r w:rsidRPr="00414A30">
              <w:rPr>
                <w:rFonts w:ascii="Montserrat" w:hAnsi="Montserrat"/>
                <w:lang w:val="fr-CA"/>
              </w:rPr>
              <w:t>Pre-Post</w:t>
            </w:r>
          </w:p>
          <w:p w14:paraId="4AF107D2" w14:textId="77777777" w:rsidR="00995013" w:rsidRPr="00414A30" w:rsidRDefault="00995013" w:rsidP="00414A30">
            <w:pPr>
              <w:pStyle w:val="TableText"/>
              <w:spacing w:after="0"/>
              <w:ind w:right="72"/>
              <w:contextualSpacing/>
              <w:jc w:val="center"/>
              <w:rPr>
                <w:rFonts w:ascii="Montserrat" w:hAnsi="Montserrat"/>
                <w:lang w:val="fr-CA"/>
              </w:rPr>
            </w:pPr>
            <w:r w:rsidRPr="00414A30">
              <w:rPr>
                <w:rFonts w:ascii="Montserrat" w:hAnsi="Montserrat"/>
                <w:lang w:val="fr-CA"/>
              </w:rPr>
              <w:t>N</w:t>
            </w:r>
            <w:r w:rsidRPr="00414A30">
              <w:rPr>
                <w:rFonts w:ascii="Montserrat" w:hAnsi="Montserrat"/>
                <w:vertAlign w:val="subscript"/>
                <w:lang w:val="fr-CA"/>
              </w:rPr>
              <w:t>initial</w:t>
            </w:r>
            <w:r w:rsidRPr="00414A30">
              <w:rPr>
                <w:rFonts w:ascii="Montserrat" w:hAnsi="Montserrat"/>
                <w:lang w:val="fr-CA"/>
              </w:rPr>
              <w:t>=78; N</w:t>
            </w:r>
            <w:r w:rsidRPr="00414A30">
              <w:rPr>
                <w:rFonts w:ascii="Montserrat" w:hAnsi="Montserrat"/>
                <w:vertAlign w:val="subscript"/>
                <w:lang w:val="fr-CA"/>
              </w:rPr>
              <w:t>final</w:t>
            </w:r>
            <w:r w:rsidRPr="00414A30">
              <w:rPr>
                <w:rFonts w:ascii="Montserrat" w:hAnsi="Montserrat"/>
                <w:lang w:val="fr-CA"/>
              </w:rPr>
              <w:t>=69</w:t>
            </w:r>
          </w:p>
        </w:tc>
        <w:tc>
          <w:tcPr>
            <w:tcW w:w="3578" w:type="dxa"/>
            <w:tcBorders>
              <w:top w:val="single" w:sz="4" w:space="0" w:color="auto"/>
              <w:left w:val="single" w:sz="4" w:space="0" w:color="auto"/>
              <w:bottom w:val="single" w:sz="4" w:space="0" w:color="auto"/>
              <w:right w:val="single" w:sz="4" w:space="0" w:color="auto"/>
            </w:tcBorders>
          </w:tcPr>
          <w:p w14:paraId="1BC5D590" w14:textId="77777777" w:rsidR="00995013" w:rsidRPr="00414A30" w:rsidRDefault="00995013" w:rsidP="00414A30">
            <w:pPr>
              <w:pStyle w:val="TableText"/>
              <w:spacing w:after="0"/>
              <w:ind w:right="72"/>
              <w:contextualSpacing/>
              <w:rPr>
                <w:rFonts w:ascii="Montserrat" w:hAnsi="Montserrat"/>
              </w:rPr>
            </w:pPr>
            <w:r w:rsidRPr="00414A30">
              <w:rPr>
                <w:rFonts w:ascii="Montserrat" w:hAnsi="Montserrat"/>
                <w:b/>
              </w:rPr>
              <w:t>Population:</w:t>
            </w:r>
            <w:r w:rsidRPr="00414A30">
              <w:rPr>
                <w:rFonts w:ascii="Montserrat" w:hAnsi="Montserrat"/>
              </w:rPr>
              <w:t xml:space="preserve"> SCI with UTI susceptible to norfloxacin: Age range 18-69 </w:t>
            </w:r>
            <w:proofErr w:type="spellStart"/>
            <w:r w:rsidRPr="00414A30">
              <w:rPr>
                <w:rFonts w:ascii="Montserrat" w:hAnsi="Montserrat"/>
              </w:rPr>
              <w:t>yr</w:t>
            </w:r>
            <w:proofErr w:type="spellEnd"/>
            <w:r w:rsidRPr="00414A30">
              <w:rPr>
                <w:rFonts w:ascii="Montserrat" w:hAnsi="Montserrat"/>
              </w:rPr>
              <w:t xml:space="preserve">; Gender: males=66, females=3; Severity of injury: complete=58, incomplete=11; Time post-injury: &lt;6 </w:t>
            </w:r>
            <w:proofErr w:type="spellStart"/>
            <w:r w:rsidRPr="00414A30">
              <w:rPr>
                <w:rFonts w:ascii="Montserrat" w:hAnsi="Montserrat"/>
              </w:rPr>
              <w:t>mo</w:t>
            </w:r>
            <w:proofErr w:type="spellEnd"/>
            <w:r w:rsidRPr="00414A30">
              <w:rPr>
                <w:rFonts w:ascii="Montserrat" w:hAnsi="Montserrat"/>
              </w:rPr>
              <w:t>=5, ≥ 6mths=64.</w:t>
            </w:r>
          </w:p>
          <w:p w14:paraId="0F9EB9BA" w14:textId="77777777" w:rsidR="00995013" w:rsidRPr="00414A30" w:rsidRDefault="00995013" w:rsidP="00414A30">
            <w:pPr>
              <w:pStyle w:val="TableText"/>
              <w:spacing w:after="0"/>
              <w:ind w:right="72"/>
              <w:contextualSpacing/>
              <w:rPr>
                <w:rFonts w:ascii="Montserrat" w:hAnsi="Montserrat"/>
              </w:rPr>
            </w:pPr>
            <w:r w:rsidRPr="00414A30">
              <w:rPr>
                <w:rFonts w:ascii="Montserrat" w:hAnsi="Montserrat"/>
                <w:b/>
                <w:bCs/>
              </w:rPr>
              <w:t>Intervention</w:t>
            </w:r>
            <w:r w:rsidRPr="00414A30">
              <w:rPr>
                <w:rFonts w:ascii="Montserrat" w:hAnsi="Montserrat"/>
                <w:b/>
              </w:rPr>
              <w:t>:</w:t>
            </w:r>
            <w:r w:rsidRPr="00414A30">
              <w:rPr>
                <w:rFonts w:ascii="Montserrat" w:hAnsi="Montserrat"/>
              </w:rPr>
              <w:t xml:space="preserve"> Oral norfloxacin 400 mg bid for 14 d after initial bacteriologic confirmation of urinary tract infection (UTI).</w:t>
            </w:r>
          </w:p>
          <w:p w14:paraId="5747C1D3" w14:textId="77777777" w:rsidR="00995013" w:rsidRPr="00414A30" w:rsidRDefault="00995013" w:rsidP="00414A30">
            <w:pPr>
              <w:pStyle w:val="TableText"/>
              <w:spacing w:after="0"/>
              <w:ind w:right="72"/>
              <w:contextualSpacing/>
              <w:rPr>
                <w:rFonts w:ascii="Montserrat" w:hAnsi="Montserrat"/>
              </w:rPr>
            </w:pPr>
            <w:r w:rsidRPr="00414A30">
              <w:rPr>
                <w:rFonts w:ascii="Montserrat" w:hAnsi="Montserrat"/>
                <w:b/>
              </w:rPr>
              <w:t>Outcome Measures:</w:t>
            </w:r>
            <w:r w:rsidRPr="00414A30">
              <w:rPr>
                <w:rFonts w:ascii="Montserrat" w:hAnsi="Montserrat"/>
              </w:rPr>
              <w:t xml:space="preserve"> Bacterial strain/species identification, culture results collected at 2-4 d after initiating and 5-7 d and 8-12 </w:t>
            </w:r>
            <w:proofErr w:type="spellStart"/>
            <w:r w:rsidRPr="00414A30">
              <w:rPr>
                <w:rFonts w:ascii="Montserrat" w:hAnsi="Montserrat"/>
              </w:rPr>
              <w:t>wk</w:t>
            </w:r>
            <w:proofErr w:type="spellEnd"/>
            <w:r w:rsidRPr="00414A30">
              <w:rPr>
                <w:rFonts w:ascii="Montserrat" w:hAnsi="Montserrat"/>
              </w:rPr>
              <w:t xml:space="preserve"> after completing treatment.</w:t>
            </w:r>
          </w:p>
        </w:tc>
        <w:tc>
          <w:tcPr>
            <w:tcW w:w="3578" w:type="dxa"/>
            <w:tcBorders>
              <w:top w:val="single" w:sz="4" w:space="0" w:color="auto"/>
              <w:left w:val="single" w:sz="4" w:space="0" w:color="auto"/>
              <w:bottom w:val="single" w:sz="4" w:space="0" w:color="auto"/>
              <w:right w:val="single" w:sz="4" w:space="0" w:color="auto"/>
            </w:tcBorders>
          </w:tcPr>
          <w:p w14:paraId="76E3B0C3" w14:textId="77777777" w:rsidR="00995013" w:rsidRPr="00414A30" w:rsidRDefault="00995013" w:rsidP="00414A30">
            <w:pPr>
              <w:pStyle w:val="TableOutcomesText"/>
              <w:numPr>
                <w:ilvl w:val="0"/>
                <w:numId w:val="221"/>
              </w:numPr>
              <w:ind w:left="288" w:right="72" w:hanging="288"/>
              <w:contextualSpacing/>
              <w:rPr>
                <w:rFonts w:ascii="Montserrat" w:hAnsi="Montserrat"/>
              </w:rPr>
            </w:pPr>
            <w:r w:rsidRPr="00414A30">
              <w:rPr>
                <w:rFonts w:ascii="Montserrat" w:hAnsi="Montserrat"/>
              </w:rPr>
              <w:t>58/79 negative for UTI mid-treatment at day 2-4.</w:t>
            </w:r>
          </w:p>
          <w:p w14:paraId="18012560" w14:textId="77777777" w:rsidR="00995013" w:rsidRPr="00414A30" w:rsidRDefault="00995013" w:rsidP="00414A30">
            <w:pPr>
              <w:pStyle w:val="TableOutcomesText"/>
              <w:numPr>
                <w:ilvl w:val="0"/>
                <w:numId w:val="221"/>
              </w:numPr>
              <w:ind w:left="288" w:right="72" w:hanging="288"/>
              <w:contextualSpacing/>
              <w:rPr>
                <w:rFonts w:ascii="Montserrat" w:hAnsi="Montserrat"/>
              </w:rPr>
            </w:pPr>
            <w:r w:rsidRPr="00414A30">
              <w:rPr>
                <w:rFonts w:ascii="Montserrat" w:hAnsi="Montserrat"/>
              </w:rPr>
              <w:t>5 to 7 d after administration of norfloxacin, infection was eradicated in 42 cases while 37 cases had evidence of infection (≥10</w:t>
            </w:r>
            <w:r w:rsidRPr="00414A30">
              <w:rPr>
                <w:rFonts w:ascii="Montserrat" w:hAnsi="Montserrat"/>
                <w:vertAlign w:val="superscript"/>
              </w:rPr>
              <w:t>5</w:t>
            </w:r>
            <w:r w:rsidRPr="00414A30">
              <w:rPr>
                <w:rFonts w:ascii="Montserrat" w:hAnsi="Montserrat"/>
              </w:rPr>
              <w:t xml:space="preserve"> </w:t>
            </w:r>
            <w:proofErr w:type="spellStart"/>
            <w:r w:rsidRPr="00414A30">
              <w:rPr>
                <w:rFonts w:ascii="Montserrat" w:hAnsi="Montserrat"/>
              </w:rPr>
              <w:t>cfu</w:t>
            </w:r>
            <w:proofErr w:type="spellEnd"/>
            <w:r w:rsidRPr="00414A30">
              <w:rPr>
                <w:rFonts w:ascii="Montserrat" w:hAnsi="Montserrat"/>
              </w:rPr>
              <w:t>/mL).</w:t>
            </w:r>
          </w:p>
          <w:p w14:paraId="7F038327" w14:textId="77777777" w:rsidR="00995013" w:rsidRPr="00414A30" w:rsidRDefault="00995013" w:rsidP="00414A30">
            <w:pPr>
              <w:pStyle w:val="TableOutcomesText"/>
              <w:numPr>
                <w:ilvl w:val="0"/>
                <w:numId w:val="221"/>
              </w:numPr>
              <w:ind w:left="288" w:right="72" w:hanging="288"/>
              <w:contextualSpacing/>
              <w:rPr>
                <w:rFonts w:ascii="Montserrat" w:hAnsi="Montserrat"/>
              </w:rPr>
            </w:pPr>
            <w:r w:rsidRPr="00414A30">
              <w:rPr>
                <w:rFonts w:ascii="Montserrat" w:hAnsi="Montserrat"/>
              </w:rPr>
              <w:t xml:space="preserve">8-12 </w:t>
            </w:r>
            <w:proofErr w:type="spellStart"/>
            <w:r w:rsidRPr="00414A30">
              <w:rPr>
                <w:rFonts w:ascii="Montserrat" w:hAnsi="Montserrat"/>
              </w:rPr>
              <w:t>wk</w:t>
            </w:r>
            <w:proofErr w:type="spellEnd"/>
            <w:r w:rsidRPr="00414A30">
              <w:rPr>
                <w:rFonts w:ascii="Montserrat" w:hAnsi="Montserrat"/>
              </w:rPr>
              <w:t xml:space="preserve"> after administration, 27/32 were infected after previous eradication (either reinfection or relapse).</w:t>
            </w:r>
          </w:p>
          <w:p w14:paraId="44CB609C" w14:textId="77777777" w:rsidR="00995013" w:rsidRPr="00414A30" w:rsidRDefault="00995013" w:rsidP="00414A30">
            <w:pPr>
              <w:pStyle w:val="TableOutcomesText"/>
              <w:numPr>
                <w:ilvl w:val="0"/>
                <w:numId w:val="221"/>
              </w:numPr>
              <w:ind w:left="288" w:right="72" w:hanging="288"/>
              <w:contextualSpacing/>
              <w:rPr>
                <w:rFonts w:ascii="Montserrat" w:hAnsi="Montserrat"/>
              </w:rPr>
            </w:pPr>
            <w:r w:rsidRPr="00414A30">
              <w:rPr>
                <w:rFonts w:ascii="Montserrat" w:hAnsi="Montserrat"/>
              </w:rPr>
              <w:t>Of 20 species initially identified, 14 were completely eradicated and remaining 6 had&gt;50% eradication.</w:t>
            </w:r>
          </w:p>
          <w:p w14:paraId="49461ACF" w14:textId="77777777" w:rsidR="00995013" w:rsidRPr="00414A30" w:rsidRDefault="00995013" w:rsidP="00414A30">
            <w:pPr>
              <w:pStyle w:val="TableOutcomesText"/>
              <w:numPr>
                <w:ilvl w:val="0"/>
                <w:numId w:val="221"/>
              </w:numPr>
              <w:ind w:left="288" w:right="72" w:hanging="288"/>
              <w:contextualSpacing/>
              <w:rPr>
                <w:rFonts w:ascii="Montserrat" w:hAnsi="Montserrat"/>
              </w:rPr>
            </w:pPr>
            <w:r w:rsidRPr="00414A30">
              <w:rPr>
                <w:rFonts w:ascii="Montserrat" w:hAnsi="Montserrat"/>
              </w:rPr>
              <w:t xml:space="preserve">Of 120 strains identified during or after treatment, 20 were resistant to norfloxacin. </w:t>
            </w:r>
          </w:p>
          <w:p w14:paraId="217F64BF" w14:textId="77777777" w:rsidR="00995013" w:rsidRPr="00414A30" w:rsidRDefault="00995013" w:rsidP="00414A30">
            <w:pPr>
              <w:pStyle w:val="TableOutcomesText"/>
              <w:numPr>
                <w:ilvl w:val="0"/>
                <w:numId w:val="221"/>
              </w:numPr>
              <w:ind w:left="288" w:right="72" w:hanging="288"/>
              <w:contextualSpacing/>
              <w:rPr>
                <w:rFonts w:ascii="Montserrat" w:hAnsi="Montserrat"/>
              </w:rPr>
            </w:pPr>
            <w:r w:rsidRPr="00414A30">
              <w:rPr>
                <w:rFonts w:ascii="Montserrat" w:hAnsi="Montserrat"/>
              </w:rPr>
              <w:t>Clinical cure in 67% symptomatic UTIs</w:t>
            </w:r>
          </w:p>
          <w:p w14:paraId="2F48BC4B" w14:textId="49DB291C" w:rsidR="00995013" w:rsidRPr="00414A30" w:rsidRDefault="00995013" w:rsidP="00414A30">
            <w:pPr>
              <w:pStyle w:val="TableOutcomesText"/>
              <w:numPr>
                <w:ilvl w:val="0"/>
                <w:numId w:val="221"/>
              </w:numPr>
              <w:ind w:left="288" w:right="72" w:hanging="288"/>
              <w:contextualSpacing/>
              <w:rPr>
                <w:rFonts w:ascii="Montserrat" w:hAnsi="Montserrat"/>
              </w:rPr>
            </w:pPr>
            <w:r w:rsidRPr="00414A30">
              <w:rPr>
                <w:rFonts w:ascii="Montserrat" w:hAnsi="Montserrat"/>
              </w:rPr>
              <w:t xml:space="preserve">Side effects in 8% of </w:t>
            </w:r>
            <w:r w:rsidR="0047483E" w:rsidRPr="00414A30">
              <w:rPr>
                <w:rFonts w:ascii="Montserrat" w:hAnsi="Montserrat"/>
              </w:rPr>
              <w:t>individual</w:t>
            </w:r>
            <w:r w:rsidRPr="00414A30">
              <w:rPr>
                <w:rFonts w:ascii="Montserrat" w:hAnsi="Montserrat"/>
              </w:rPr>
              <w:t>s.</w:t>
            </w:r>
          </w:p>
        </w:tc>
      </w:tr>
      <w:tr w:rsidR="00995013" w:rsidRPr="00414A30" w14:paraId="016DA6F0" w14:textId="77777777" w:rsidTr="00A67BE2">
        <w:tc>
          <w:tcPr>
            <w:tcW w:w="2204" w:type="dxa"/>
            <w:tcBorders>
              <w:top w:val="single" w:sz="4" w:space="0" w:color="auto"/>
              <w:left w:val="single" w:sz="4" w:space="0" w:color="auto"/>
              <w:bottom w:val="single" w:sz="4" w:space="0" w:color="auto"/>
              <w:right w:val="single" w:sz="4" w:space="0" w:color="auto"/>
            </w:tcBorders>
            <w:vAlign w:val="center"/>
          </w:tcPr>
          <w:p w14:paraId="1B9E0620" w14:textId="77777777" w:rsidR="00995013" w:rsidRPr="00414A30" w:rsidRDefault="00995013" w:rsidP="00414A30">
            <w:pPr>
              <w:pStyle w:val="TableText"/>
              <w:spacing w:after="0"/>
              <w:ind w:right="72"/>
              <w:contextualSpacing/>
              <w:jc w:val="center"/>
              <w:rPr>
                <w:rFonts w:ascii="Montserrat" w:hAnsi="Montserrat"/>
              </w:rPr>
            </w:pPr>
            <w:r w:rsidRPr="00414A30">
              <w:rPr>
                <w:rFonts w:ascii="Montserrat" w:hAnsi="Montserrat"/>
              </w:rPr>
              <w:t xml:space="preserve">Linsenmeyer et al. 1999 </w:t>
            </w:r>
          </w:p>
          <w:p w14:paraId="185DBFE9" w14:textId="77777777" w:rsidR="00995013" w:rsidRPr="00414A30" w:rsidRDefault="00995013" w:rsidP="00414A30">
            <w:pPr>
              <w:pStyle w:val="TableText"/>
              <w:spacing w:after="0"/>
              <w:ind w:right="72"/>
              <w:contextualSpacing/>
              <w:jc w:val="center"/>
              <w:rPr>
                <w:rFonts w:ascii="Montserrat" w:hAnsi="Montserrat"/>
              </w:rPr>
            </w:pPr>
            <w:r w:rsidRPr="00414A30">
              <w:rPr>
                <w:rFonts w:ascii="Montserrat" w:hAnsi="Montserrat"/>
              </w:rPr>
              <w:t>USA</w:t>
            </w:r>
          </w:p>
          <w:p w14:paraId="5F980FA8" w14:textId="77777777" w:rsidR="00995013" w:rsidRPr="00414A30" w:rsidRDefault="00995013" w:rsidP="00414A30">
            <w:pPr>
              <w:pStyle w:val="TableText"/>
              <w:spacing w:after="0"/>
              <w:ind w:right="72"/>
              <w:contextualSpacing/>
              <w:jc w:val="center"/>
              <w:rPr>
                <w:rFonts w:ascii="Montserrat" w:hAnsi="Montserrat"/>
              </w:rPr>
            </w:pPr>
            <w:r w:rsidRPr="00414A30">
              <w:rPr>
                <w:rFonts w:ascii="Montserrat" w:hAnsi="Montserrat"/>
              </w:rPr>
              <w:t>Case Series</w:t>
            </w:r>
          </w:p>
          <w:p w14:paraId="679D7AD8" w14:textId="77777777" w:rsidR="00995013" w:rsidRPr="00414A30" w:rsidRDefault="00995013" w:rsidP="00414A30">
            <w:pPr>
              <w:pStyle w:val="TableText"/>
              <w:spacing w:after="0"/>
              <w:ind w:right="72"/>
              <w:contextualSpacing/>
              <w:jc w:val="center"/>
              <w:rPr>
                <w:rFonts w:ascii="Montserrat" w:hAnsi="Montserrat"/>
              </w:rPr>
            </w:pPr>
            <w:r w:rsidRPr="00414A30">
              <w:rPr>
                <w:rFonts w:ascii="Montserrat" w:hAnsi="Montserrat"/>
              </w:rPr>
              <w:t>N=10</w:t>
            </w:r>
          </w:p>
        </w:tc>
        <w:tc>
          <w:tcPr>
            <w:tcW w:w="3578" w:type="dxa"/>
            <w:tcBorders>
              <w:top w:val="single" w:sz="4" w:space="0" w:color="auto"/>
              <w:left w:val="single" w:sz="4" w:space="0" w:color="auto"/>
              <w:bottom w:val="single" w:sz="4" w:space="0" w:color="auto"/>
              <w:right w:val="single" w:sz="4" w:space="0" w:color="auto"/>
            </w:tcBorders>
          </w:tcPr>
          <w:p w14:paraId="1F7E9001" w14:textId="77777777" w:rsidR="00995013" w:rsidRPr="00414A30" w:rsidRDefault="00995013" w:rsidP="00414A30">
            <w:pPr>
              <w:pStyle w:val="TableText"/>
              <w:spacing w:after="0"/>
              <w:ind w:right="72"/>
              <w:contextualSpacing/>
              <w:rPr>
                <w:rFonts w:ascii="Montserrat" w:hAnsi="Montserrat"/>
              </w:rPr>
            </w:pPr>
            <w:r w:rsidRPr="00414A30">
              <w:rPr>
                <w:rFonts w:ascii="Montserrat" w:hAnsi="Montserrat"/>
                <w:b/>
                <w:bCs/>
              </w:rPr>
              <w:t>Population:</w:t>
            </w:r>
            <w:r w:rsidRPr="00414A30">
              <w:rPr>
                <w:rFonts w:ascii="Montserrat" w:hAnsi="Montserrat"/>
              </w:rPr>
              <w:t xml:space="preserve"> SCI with indwelling catheter and asymptomatic bacteriuria resistant to oral antibiotics: Gender: males=7, females=3.</w:t>
            </w:r>
          </w:p>
          <w:p w14:paraId="5567408B" w14:textId="77777777" w:rsidR="00995013" w:rsidRPr="00414A30" w:rsidRDefault="00995013" w:rsidP="00414A30">
            <w:pPr>
              <w:pStyle w:val="TableText"/>
              <w:spacing w:after="0"/>
              <w:ind w:right="72"/>
              <w:contextualSpacing/>
              <w:rPr>
                <w:rFonts w:ascii="Montserrat" w:hAnsi="Montserrat"/>
              </w:rPr>
            </w:pPr>
            <w:r w:rsidRPr="00414A30">
              <w:rPr>
                <w:rFonts w:ascii="Montserrat" w:hAnsi="Montserrat"/>
                <w:b/>
                <w:bCs/>
              </w:rPr>
              <w:t>Intervention:</w:t>
            </w:r>
            <w:r w:rsidRPr="00414A30">
              <w:rPr>
                <w:rFonts w:ascii="Montserrat" w:hAnsi="Montserrat"/>
              </w:rPr>
              <w:t xml:space="preserve"> Bladder irrigation with 30 cc of neomycin/polymyxin solution 3 x with each session (3 session/d for 5 d).</w:t>
            </w:r>
          </w:p>
          <w:p w14:paraId="7523E797" w14:textId="77777777" w:rsidR="00995013" w:rsidRPr="00414A30" w:rsidRDefault="00995013" w:rsidP="00414A30">
            <w:pPr>
              <w:pStyle w:val="TableText"/>
              <w:spacing w:after="0"/>
              <w:ind w:right="72"/>
              <w:contextualSpacing/>
              <w:rPr>
                <w:rFonts w:ascii="Montserrat" w:hAnsi="Montserrat"/>
              </w:rPr>
            </w:pPr>
            <w:r w:rsidRPr="00414A30">
              <w:rPr>
                <w:rFonts w:ascii="Montserrat" w:hAnsi="Montserrat"/>
                <w:b/>
              </w:rPr>
              <w:lastRenderedPageBreak/>
              <w:t>Outcome Measures:</w:t>
            </w:r>
            <w:r w:rsidRPr="00414A30">
              <w:rPr>
                <w:rFonts w:ascii="Montserrat" w:hAnsi="Montserrat"/>
              </w:rPr>
              <w:t xml:space="preserve"> Urine culture (type, count and sensitivity) collected pre and post irrigation.</w:t>
            </w:r>
          </w:p>
        </w:tc>
        <w:tc>
          <w:tcPr>
            <w:tcW w:w="3578" w:type="dxa"/>
            <w:tcBorders>
              <w:top w:val="single" w:sz="4" w:space="0" w:color="auto"/>
              <w:left w:val="single" w:sz="4" w:space="0" w:color="auto"/>
              <w:bottom w:val="single" w:sz="4" w:space="0" w:color="auto"/>
              <w:right w:val="single" w:sz="4" w:space="0" w:color="auto"/>
            </w:tcBorders>
          </w:tcPr>
          <w:p w14:paraId="7D78768D" w14:textId="77777777" w:rsidR="00995013" w:rsidRPr="00414A30" w:rsidRDefault="00995013" w:rsidP="00414A30">
            <w:pPr>
              <w:pStyle w:val="TableOutcomesText"/>
              <w:numPr>
                <w:ilvl w:val="0"/>
                <w:numId w:val="222"/>
              </w:numPr>
              <w:ind w:left="288" w:right="72" w:hanging="288"/>
              <w:contextualSpacing/>
              <w:rPr>
                <w:rFonts w:ascii="Montserrat" w:hAnsi="Montserrat"/>
              </w:rPr>
            </w:pPr>
            <w:r w:rsidRPr="00414A30">
              <w:rPr>
                <w:rFonts w:ascii="Montserrat" w:hAnsi="Montserrat"/>
              </w:rPr>
              <w:lastRenderedPageBreak/>
              <w:t xml:space="preserve">9 of 12 bladder irrigation trials across 10 individuals led to changed resistance (resistant </w:t>
            </w:r>
            <w:r w:rsidRPr="00414A30">
              <w:rPr>
                <w:rFonts w:ascii="Montserrat" w:hAnsi="Montserrat"/>
              </w:rPr>
              <w:sym w:font="Wingdings" w:char="F0E0"/>
            </w:r>
            <w:r w:rsidRPr="00414A30">
              <w:rPr>
                <w:rFonts w:ascii="Montserrat" w:hAnsi="Montserrat"/>
              </w:rPr>
              <w:t xml:space="preserve"> susceptible) allowing use of an oral antibiotic. </w:t>
            </w:r>
          </w:p>
          <w:p w14:paraId="1168F23E" w14:textId="77777777" w:rsidR="00995013" w:rsidRPr="00414A30" w:rsidRDefault="00995013" w:rsidP="00414A30">
            <w:pPr>
              <w:pStyle w:val="TableOutcomesText"/>
              <w:numPr>
                <w:ilvl w:val="0"/>
                <w:numId w:val="222"/>
              </w:numPr>
              <w:ind w:left="288" w:right="72" w:hanging="288"/>
              <w:contextualSpacing/>
              <w:rPr>
                <w:rFonts w:ascii="Montserrat" w:hAnsi="Montserrat"/>
              </w:rPr>
            </w:pPr>
            <w:r w:rsidRPr="00414A30">
              <w:rPr>
                <w:rFonts w:ascii="Montserrat" w:hAnsi="Montserrat"/>
              </w:rPr>
              <w:t>The remaining 3 bladder irrigations were not successful.</w:t>
            </w:r>
          </w:p>
          <w:p w14:paraId="0221E11C" w14:textId="77777777" w:rsidR="00995013" w:rsidRPr="00414A30" w:rsidRDefault="00995013" w:rsidP="00414A30">
            <w:pPr>
              <w:pStyle w:val="TableOutcomesText"/>
              <w:numPr>
                <w:ilvl w:val="0"/>
                <w:numId w:val="222"/>
              </w:numPr>
              <w:ind w:left="288" w:right="72" w:hanging="288"/>
              <w:contextualSpacing/>
              <w:rPr>
                <w:rFonts w:ascii="Montserrat" w:hAnsi="Montserrat"/>
              </w:rPr>
            </w:pPr>
            <w:r w:rsidRPr="00414A30">
              <w:rPr>
                <w:rFonts w:ascii="Montserrat" w:hAnsi="Montserrat"/>
              </w:rPr>
              <w:t>No change in white blood cells with irrigation (p&gt;0.05).</w:t>
            </w:r>
          </w:p>
          <w:p w14:paraId="68C5A591" w14:textId="77777777" w:rsidR="00995013" w:rsidRPr="00414A30" w:rsidRDefault="00995013" w:rsidP="00414A30">
            <w:pPr>
              <w:pStyle w:val="TableOutcomesText"/>
              <w:numPr>
                <w:ilvl w:val="0"/>
                <w:numId w:val="222"/>
              </w:numPr>
              <w:ind w:left="288" w:right="72" w:hanging="288"/>
              <w:contextualSpacing/>
              <w:rPr>
                <w:rFonts w:ascii="Montserrat" w:hAnsi="Montserrat"/>
              </w:rPr>
            </w:pPr>
            <w:r w:rsidRPr="00414A30">
              <w:rPr>
                <w:rFonts w:ascii="Montserrat" w:hAnsi="Montserrat"/>
              </w:rPr>
              <w:t>No change in bacterial colony count with irrigation (p&gt;0.05).</w:t>
            </w:r>
          </w:p>
        </w:tc>
      </w:tr>
    </w:tbl>
    <w:p w14:paraId="1D0C381D" w14:textId="77777777" w:rsidR="007B79DB" w:rsidRPr="00414A30" w:rsidRDefault="007B79DB" w:rsidP="00414A30">
      <w:pPr>
        <w:contextualSpacing/>
        <w:rPr>
          <w:rFonts w:ascii="Montserrat" w:hAnsi="Montserrat"/>
          <w:b/>
        </w:rPr>
      </w:pPr>
    </w:p>
    <w:p w14:paraId="01CEC30D" w14:textId="77777777" w:rsidR="003B02F4" w:rsidRPr="00414A30" w:rsidRDefault="003B02F4" w:rsidP="00414A30">
      <w:pPr>
        <w:contextualSpacing/>
        <w:rPr>
          <w:rFonts w:ascii="Montserrat" w:hAnsi="Montserrat"/>
          <w:b/>
          <w:i/>
          <w:iCs/>
        </w:rPr>
      </w:pPr>
      <w:r w:rsidRPr="00414A30">
        <w:rPr>
          <w:rFonts w:ascii="Montserrat" w:hAnsi="Montserrat"/>
          <w:b/>
          <w:i/>
          <w:iCs/>
        </w:rPr>
        <w:t>Summarized Level 5 Evidence Studies:</w:t>
      </w:r>
    </w:p>
    <w:p w14:paraId="741D6CC9" w14:textId="77777777" w:rsidR="003B02F4" w:rsidRPr="00414A30" w:rsidRDefault="003B02F4" w:rsidP="00414A30">
      <w:pPr>
        <w:contextualSpacing/>
        <w:rPr>
          <w:rFonts w:ascii="Montserrat" w:hAnsi="Montserrat"/>
          <w:b/>
        </w:rPr>
      </w:pPr>
      <w:proofErr w:type="spellStart"/>
      <w:r w:rsidRPr="00414A30">
        <w:rPr>
          <w:rFonts w:ascii="Montserrat" w:hAnsi="Montserrat"/>
        </w:rPr>
        <w:t>Pannek</w:t>
      </w:r>
      <w:proofErr w:type="spellEnd"/>
      <w:r w:rsidRPr="00414A30">
        <w:rPr>
          <w:rFonts w:ascii="Montserrat" w:hAnsi="Montserrat"/>
        </w:rPr>
        <w:t xml:space="preserve"> et al. (2015) suggest that Phytotherapy, focusing on cranberry extracts to treat UTI has yielded conflicting results (Lee et al. 2007; Linsenmeyer et al. 2004; Waites et al. 2004; Hess et al. 2008).</w:t>
      </w:r>
    </w:p>
    <w:p w14:paraId="09317338" w14:textId="77777777" w:rsidR="003B02F4" w:rsidRPr="00414A30" w:rsidRDefault="003B02F4" w:rsidP="00414A30">
      <w:pPr>
        <w:contextualSpacing/>
        <w:rPr>
          <w:rFonts w:ascii="Montserrat" w:hAnsi="Montserrat"/>
          <w:b/>
        </w:rPr>
      </w:pPr>
    </w:p>
    <w:p w14:paraId="78D1802E" w14:textId="55506B4E" w:rsidR="007B79DB" w:rsidRPr="00414A30" w:rsidRDefault="007B79DB" w:rsidP="00414A30">
      <w:pPr>
        <w:contextualSpacing/>
        <w:rPr>
          <w:rFonts w:ascii="Montserrat" w:hAnsi="Montserrat"/>
          <w:b/>
        </w:rPr>
      </w:pPr>
      <w:r w:rsidRPr="00414A30">
        <w:rPr>
          <w:rFonts w:ascii="Montserrat" w:hAnsi="Montserrat"/>
          <w:b/>
        </w:rPr>
        <w:t>Discussion</w:t>
      </w:r>
    </w:p>
    <w:p w14:paraId="182F6823" w14:textId="77777777" w:rsidR="007B79DB" w:rsidRPr="00414A30" w:rsidRDefault="007B79DB" w:rsidP="00414A30">
      <w:pPr>
        <w:spacing w:after="220"/>
        <w:contextualSpacing/>
        <w:rPr>
          <w:rFonts w:ascii="Montserrat" w:hAnsi="Montserrat"/>
        </w:rPr>
      </w:pPr>
    </w:p>
    <w:p w14:paraId="6DBAD144" w14:textId="64F27BF5" w:rsidR="007B79DB" w:rsidRPr="00414A30" w:rsidRDefault="007B79DB" w:rsidP="00414A30">
      <w:pPr>
        <w:spacing w:after="220"/>
        <w:contextualSpacing/>
        <w:rPr>
          <w:rFonts w:ascii="Montserrat" w:hAnsi="Montserrat"/>
        </w:rPr>
      </w:pPr>
      <w:r w:rsidRPr="00414A30">
        <w:rPr>
          <w:rFonts w:ascii="Montserrat" w:hAnsi="Montserrat"/>
        </w:rPr>
        <w:t xml:space="preserve">The range of effective antibiotic treatment duration can vary widely depending on the specific microorganism causing the infection, the antibiotic used and the </w:t>
      </w:r>
      <w:r w:rsidR="0047483E" w:rsidRPr="00414A30">
        <w:rPr>
          <w:rFonts w:ascii="Montserrat" w:hAnsi="Montserrat"/>
        </w:rPr>
        <w:t>individual</w:t>
      </w:r>
      <w:r w:rsidRPr="00414A30">
        <w:rPr>
          <w:rFonts w:ascii="Montserrat" w:hAnsi="Montserrat"/>
        </w:rPr>
        <w:t>s’ UTI history. Dow et al. (2004) conducted a</w:t>
      </w:r>
      <w:r w:rsidR="00E904AF" w:rsidRPr="00414A30">
        <w:rPr>
          <w:rFonts w:ascii="Montserrat" w:hAnsi="Montserrat"/>
        </w:rPr>
        <w:t>n</w:t>
      </w:r>
      <w:r w:rsidRPr="00414A30">
        <w:rPr>
          <w:rFonts w:ascii="Montserrat" w:hAnsi="Montserrat"/>
        </w:rPr>
        <w:t xml:space="preserve"> RCT (n=60) to compare a 14</w:t>
      </w:r>
      <w:r w:rsidR="00960B62" w:rsidRPr="00414A30">
        <w:rPr>
          <w:rFonts w:ascii="Montserrat" w:hAnsi="Montserrat"/>
        </w:rPr>
        <w:t xml:space="preserve"> </w:t>
      </w:r>
      <w:r w:rsidR="00F57D6D" w:rsidRPr="00414A30">
        <w:rPr>
          <w:rFonts w:ascii="Montserrat" w:hAnsi="Montserrat"/>
        </w:rPr>
        <w:t xml:space="preserve">day </w:t>
      </w:r>
      <w:r w:rsidR="00960B62" w:rsidRPr="00414A30">
        <w:rPr>
          <w:rFonts w:ascii="Montserrat" w:hAnsi="Montserrat"/>
        </w:rPr>
        <w:t xml:space="preserve">versus </w:t>
      </w:r>
      <w:proofErr w:type="gramStart"/>
      <w:r w:rsidRPr="00414A30">
        <w:rPr>
          <w:rFonts w:ascii="Montserrat" w:hAnsi="Montserrat"/>
        </w:rPr>
        <w:t>3 day</w:t>
      </w:r>
      <w:proofErr w:type="gramEnd"/>
      <w:r w:rsidRPr="00414A30">
        <w:rPr>
          <w:rFonts w:ascii="Montserrat" w:hAnsi="Montserrat"/>
        </w:rPr>
        <w:t xml:space="preserve"> course of </w:t>
      </w:r>
      <w:proofErr w:type="spellStart"/>
      <w:r w:rsidRPr="00414A30">
        <w:rPr>
          <w:rFonts w:ascii="Montserrat" w:hAnsi="Montserrat"/>
        </w:rPr>
        <w:t>ciprofloxin</w:t>
      </w:r>
      <w:proofErr w:type="spellEnd"/>
      <w:r w:rsidRPr="00414A30">
        <w:rPr>
          <w:rFonts w:ascii="Montserrat" w:hAnsi="Montserrat"/>
        </w:rPr>
        <w:t xml:space="preserve"> treatment in SCI </w:t>
      </w:r>
      <w:r w:rsidR="0047483E" w:rsidRPr="00414A30">
        <w:rPr>
          <w:rFonts w:ascii="Montserrat" w:hAnsi="Montserrat"/>
        </w:rPr>
        <w:t>individual</w:t>
      </w:r>
      <w:r w:rsidRPr="00414A30">
        <w:rPr>
          <w:rFonts w:ascii="Montserrat" w:hAnsi="Montserrat"/>
        </w:rPr>
        <w:t xml:space="preserve">s with UTI symptoms or microbially documented bacteriuria and concluded that a 14 day </w:t>
      </w:r>
      <w:proofErr w:type="spellStart"/>
      <w:r w:rsidRPr="00414A30">
        <w:rPr>
          <w:rFonts w:ascii="Montserrat" w:hAnsi="Montserrat"/>
        </w:rPr>
        <w:t>Ciprofloxin</w:t>
      </w:r>
      <w:proofErr w:type="spellEnd"/>
      <w:r w:rsidRPr="00414A30">
        <w:rPr>
          <w:rFonts w:ascii="Montserrat" w:hAnsi="Montserrat"/>
        </w:rPr>
        <w:t xml:space="preserve"> treatment results in improved clinical and microbiological outcomes. Microbiological relapse rates were significantly lower for those </w:t>
      </w:r>
      <w:r w:rsidR="0047483E" w:rsidRPr="00414A30">
        <w:rPr>
          <w:rFonts w:ascii="Montserrat" w:hAnsi="Montserrat"/>
        </w:rPr>
        <w:t>individual</w:t>
      </w:r>
      <w:r w:rsidRPr="00414A30">
        <w:rPr>
          <w:rFonts w:ascii="Montserrat" w:hAnsi="Montserrat"/>
        </w:rPr>
        <w:t>s treated for 14</w:t>
      </w:r>
      <w:r w:rsidR="00960B62" w:rsidRPr="00414A30">
        <w:rPr>
          <w:rFonts w:ascii="Montserrat" w:hAnsi="Montserrat"/>
        </w:rPr>
        <w:t xml:space="preserve"> versus </w:t>
      </w:r>
      <w:r w:rsidRPr="00414A30">
        <w:rPr>
          <w:rFonts w:ascii="Montserrat" w:hAnsi="Montserrat"/>
        </w:rPr>
        <w:t xml:space="preserve">3 days. Although this </w:t>
      </w:r>
      <w:r w:rsidR="00F57D6D" w:rsidRPr="00414A30">
        <w:rPr>
          <w:rFonts w:ascii="Montserrat" w:hAnsi="Montserrat"/>
        </w:rPr>
        <w:t>study</w:t>
      </w:r>
      <w:r w:rsidRPr="00414A30">
        <w:rPr>
          <w:rFonts w:ascii="Montserrat" w:hAnsi="Montserrat"/>
        </w:rPr>
        <w:t xml:space="preserve"> advocates for the use of a 14</w:t>
      </w:r>
      <w:r w:rsidR="00960B62" w:rsidRPr="00414A30">
        <w:rPr>
          <w:rFonts w:ascii="Montserrat" w:hAnsi="Montserrat"/>
        </w:rPr>
        <w:t xml:space="preserve"> versus </w:t>
      </w:r>
      <w:r w:rsidRPr="00414A30">
        <w:rPr>
          <w:rFonts w:ascii="Montserrat" w:hAnsi="Montserrat"/>
        </w:rPr>
        <w:t>3</w:t>
      </w:r>
      <w:r w:rsidR="00F962D7" w:rsidRPr="00414A30">
        <w:rPr>
          <w:rFonts w:ascii="Montserrat" w:hAnsi="Montserrat"/>
        </w:rPr>
        <w:t>-</w:t>
      </w:r>
      <w:r w:rsidRPr="00414A30">
        <w:rPr>
          <w:rFonts w:ascii="Montserrat" w:hAnsi="Montserrat"/>
        </w:rPr>
        <w:t>day course of ciprofloxacin in SCI UTI, as the author notes, it does not address the optimal treatment period which may be 5, 7 or 10 days</w:t>
      </w:r>
      <w:r w:rsidR="00F57D6D" w:rsidRPr="00414A30">
        <w:rPr>
          <w:rFonts w:ascii="Montserrat" w:hAnsi="Montserrat"/>
        </w:rPr>
        <w:t>,</w:t>
      </w:r>
      <w:r w:rsidRPr="00414A30">
        <w:rPr>
          <w:rFonts w:ascii="Montserrat" w:hAnsi="Montserrat"/>
        </w:rPr>
        <w:t xml:space="preserve"> nor does it examine the question of whether a higher dose might have been more effective with the shorter therapy.</w:t>
      </w:r>
      <w:r w:rsidR="007D7F39" w:rsidRPr="00414A30">
        <w:rPr>
          <w:rFonts w:ascii="Montserrat" w:hAnsi="Montserrat"/>
        </w:rPr>
        <w:t xml:space="preserve"> An RCT comparing 5</w:t>
      </w:r>
      <w:r w:rsidR="00C04CD8" w:rsidRPr="00414A30">
        <w:rPr>
          <w:rFonts w:ascii="Montserrat" w:hAnsi="Montserrat"/>
        </w:rPr>
        <w:t>-</w:t>
      </w:r>
      <w:r w:rsidR="007D7F39" w:rsidRPr="00414A30">
        <w:rPr>
          <w:rFonts w:ascii="Montserrat" w:hAnsi="Montserrat"/>
        </w:rPr>
        <w:t xml:space="preserve"> to 10</w:t>
      </w:r>
      <w:r w:rsidR="00CE4E75" w:rsidRPr="00414A30">
        <w:rPr>
          <w:rFonts w:ascii="Montserrat" w:hAnsi="Montserrat"/>
        </w:rPr>
        <w:t>-</w:t>
      </w:r>
      <w:r w:rsidR="007D7F39" w:rsidRPr="00414A30">
        <w:rPr>
          <w:rFonts w:ascii="Montserrat" w:hAnsi="Montserrat"/>
        </w:rPr>
        <w:t>day courses of appropriate antibiotic choice accompanied by a catheter change during the 5</w:t>
      </w:r>
      <w:r w:rsidR="00CE4E75" w:rsidRPr="00414A30">
        <w:rPr>
          <w:rFonts w:ascii="Montserrat" w:hAnsi="Montserrat"/>
        </w:rPr>
        <w:t>-</w:t>
      </w:r>
      <w:r w:rsidR="007D7F39" w:rsidRPr="00414A30">
        <w:rPr>
          <w:rFonts w:ascii="Montserrat" w:hAnsi="Montserrat"/>
        </w:rPr>
        <w:t>day course yielded clinical cures in both groups (</w:t>
      </w:r>
      <w:proofErr w:type="spellStart"/>
      <w:r w:rsidR="007D7F39" w:rsidRPr="00414A30">
        <w:rPr>
          <w:rFonts w:ascii="Montserrat" w:hAnsi="Montserrat"/>
        </w:rPr>
        <w:t>Darouiche</w:t>
      </w:r>
      <w:proofErr w:type="spellEnd"/>
      <w:r w:rsidR="007D7F39" w:rsidRPr="00414A30">
        <w:rPr>
          <w:rFonts w:ascii="Montserrat" w:hAnsi="Montserrat"/>
        </w:rPr>
        <w:t xml:space="preserve"> et al</w:t>
      </w:r>
      <w:r w:rsidR="00C945F7" w:rsidRPr="00414A30">
        <w:rPr>
          <w:rFonts w:ascii="Montserrat" w:hAnsi="Montserrat"/>
        </w:rPr>
        <w:t>.</w:t>
      </w:r>
      <w:r w:rsidR="007D7F39" w:rsidRPr="00414A30">
        <w:rPr>
          <w:rFonts w:ascii="Montserrat" w:hAnsi="Montserrat"/>
        </w:rPr>
        <w:t xml:space="preserve"> 2014).  </w:t>
      </w:r>
      <w:r w:rsidR="00CE4E75" w:rsidRPr="00414A30">
        <w:rPr>
          <w:rFonts w:ascii="Montserrat" w:hAnsi="Montserrat"/>
        </w:rPr>
        <w:t>However,</w:t>
      </w:r>
      <w:r w:rsidR="007D7F39" w:rsidRPr="00414A30">
        <w:rPr>
          <w:rFonts w:ascii="Montserrat" w:hAnsi="Montserrat"/>
        </w:rPr>
        <w:t xml:space="preserve"> for these catheter</w:t>
      </w:r>
      <w:r w:rsidR="00F962D7" w:rsidRPr="00414A30">
        <w:rPr>
          <w:rFonts w:ascii="Montserrat" w:hAnsi="Montserrat"/>
        </w:rPr>
        <w:t>-</w:t>
      </w:r>
      <w:r w:rsidR="007D7F39" w:rsidRPr="00414A30">
        <w:rPr>
          <w:rFonts w:ascii="Montserrat" w:hAnsi="Montserrat"/>
        </w:rPr>
        <w:t xml:space="preserve">associated UTIs (CAUTI), the </w:t>
      </w:r>
      <w:r w:rsidR="0016650A" w:rsidRPr="00414A30">
        <w:rPr>
          <w:rFonts w:ascii="Montserrat" w:hAnsi="Montserrat"/>
        </w:rPr>
        <w:t>5</w:t>
      </w:r>
      <w:r w:rsidR="00F962D7" w:rsidRPr="00414A30">
        <w:rPr>
          <w:rFonts w:ascii="Montserrat" w:hAnsi="Montserrat"/>
        </w:rPr>
        <w:t>-</w:t>
      </w:r>
      <w:r w:rsidR="0016650A" w:rsidRPr="00414A30">
        <w:rPr>
          <w:rFonts w:ascii="Montserrat" w:hAnsi="Montserrat"/>
        </w:rPr>
        <w:t>day</w:t>
      </w:r>
      <w:r w:rsidR="007D7F39" w:rsidRPr="00414A30">
        <w:rPr>
          <w:rFonts w:ascii="Montserrat" w:hAnsi="Montserrat"/>
        </w:rPr>
        <w:t xml:space="preserve"> course was less effective for the microbiologic response, resolution of pyuria and recurrence prevention.  Therefore, the </w:t>
      </w:r>
      <w:r w:rsidR="00C945F7" w:rsidRPr="00414A30">
        <w:rPr>
          <w:rFonts w:ascii="Montserrat" w:hAnsi="Montserrat"/>
        </w:rPr>
        <w:t>authors</w:t>
      </w:r>
      <w:r w:rsidR="007D7F39" w:rsidRPr="00414A30">
        <w:rPr>
          <w:rFonts w:ascii="Montserrat" w:hAnsi="Montserrat"/>
        </w:rPr>
        <w:t xml:space="preserve"> concluded that</w:t>
      </w:r>
      <w:r w:rsidR="0016650A" w:rsidRPr="00414A30">
        <w:rPr>
          <w:rFonts w:ascii="Montserrat" w:hAnsi="Montserrat"/>
        </w:rPr>
        <w:t xml:space="preserve"> the 5</w:t>
      </w:r>
      <w:r w:rsidR="00CE4E75" w:rsidRPr="00414A30">
        <w:rPr>
          <w:rFonts w:ascii="Montserrat" w:hAnsi="Montserrat"/>
        </w:rPr>
        <w:t>-</w:t>
      </w:r>
      <w:r w:rsidR="0016650A" w:rsidRPr="00414A30">
        <w:rPr>
          <w:rFonts w:ascii="Montserrat" w:hAnsi="Montserrat"/>
        </w:rPr>
        <w:t>day course, even when combined with catheter exchange, was not an adequate alternative to the 10</w:t>
      </w:r>
      <w:r w:rsidR="00CE4E75" w:rsidRPr="00414A30">
        <w:rPr>
          <w:rFonts w:ascii="Montserrat" w:hAnsi="Montserrat"/>
        </w:rPr>
        <w:t>-</w:t>
      </w:r>
      <w:r w:rsidR="0016650A" w:rsidRPr="00414A30">
        <w:rPr>
          <w:rFonts w:ascii="Montserrat" w:hAnsi="Montserrat"/>
        </w:rPr>
        <w:t>day course of antibiotics to treat CAUTI.</w:t>
      </w:r>
      <w:r w:rsidR="000A4A9B" w:rsidRPr="00414A30">
        <w:rPr>
          <w:rFonts w:ascii="Montserrat" w:hAnsi="Montserrat"/>
        </w:rPr>
        <w:t xml:space="preserve">  Muddying the waters somewhat is a non-randomized cohort study reporting no difference in improving clinical signs of UTI regardless of the </w:t>
      </w:r>
      <w:r w:rsidR="00325E7A" w:rsidRPr="00414A30">
        <w:rPr>
          <w:rFonts w:ascii="Montserrat" w:hAnsi="Montserrat"/>
        </w:rPr>
        <w:t xml:space="preserve">antibiotic treatment (&lt;10 days, 10-15 days, &gt; 15 days, mono or dual therapy).  However, this study </w:t>
      </w:r>
      <w:r w:rsidR="00CA74FC" w:rsidRPr="00414A30">
        <w:rPr>
          <w:rFonts w:ascii="Montserrat" w:hAnsi="Montserrat"/>
        </w:rPr>
        <w:t xml:space="preserve">(Dinh et al, 2016) </w:t>
      </w:r>
      <w:r w:rsidR="00325E7A" w:rsidRPr="00414A30">
        <w:rPr>
          <w:rFonts w:ascii="Montserrat" w:hAnsi="Montserrat"/>
        </w:rPr>
        <w:t xml:space="preserve">did not report on microbiological change and included </w:t>
      </w:r>
      <w:r w:rsidR="0047483E" w:rsidRPr="00414A30">
        <w:rPr>
          <w:rFonts w:ascii="Montserrat" w:hAnsi="Montserrat"/>
        </w:rPr>
        <w:t>individual</w:t>
      </w:r>
      <w:r w:rsidR="00325E7A" w:rsidRPr="00414A30">
        <w:rPr>
          <w:rFonts w:ascii="Montserrat" w:hAnsi="Montserrat"/>
        </w:rPr>
        <w:t xml:space="preserve">s using a wide variety of voiding practices.  </w:t>
      </w:r>
      <w:proofErr w:type="spellStart"/>
      <w:r w:rsidR="00325E7A" w:rsidRPr="00414A30">
        <w:rPr>
          <w:rFonts w:ascii="Montserrat" w:hAnsi="Montserrat"/>
        </w:rPr>
        <w:t>Dihn</w:t>
      </w:r>
      <w:proofErr w:type="spellEnd"/>
      <w:r w:rsidR="00325E7A" w:rsidRPr="00414A30">
        <w:rPr>
          <w:rFonts w:ascii="Montserrat" w:hAnsi="Montserrat"/>
        </w:rPr>
        <w:t xml:space="preserve"> et al</w:t>
      </w:r>
      <w:r w:rsidR="00C945F7" w:rsidRPr="00414A30">
        <w:rPr>
          <w:rFonts w:ascii="Montserrat" w:hAnsi="Montserrat"/>
        </w:rPr>
        <w:t>.</w:t>
      </w:r>
      <w:r w:rsidR="00325E7A" w:rsidRPr="00414A30">
        <w:rPr>
          <w:rFonts w:ascii="Montserrat" w:hAnsi="Montserrat"/>
        </w:rPr>
        <w:t xml:space="preserve"> (2016) </w:t>
      </w:r>
      <w:r w:rsidR="00C945F7" w:rsidRPr="00414A30">
        <w:rPr>
          <w:rFonts w:ascii="Montserrat" w:hAnsi="Montserrat"/>
        </w:rPr>
        <w:t>does concur</w:t>
      </w:r>
      <w:r w:rsidR="00325E7A" w:rsidRPr="00414A30">
        <w:rPr>
          <w:rFonts w:ascii="Montserrat" w:hAnsi="Montserrat"/>
        </w:rPr>
        <w:t xml:space="preserve"> with </w:t>
      </w:r>
      <w:proofErr w:type="spellStart"/>
      <w:r w:rsidR="00325E7A" w:rsidRPr="00414A30">
        <w:rPr>
          <w:rFonts w:ascii="Montserrat" w:hAnsi="Montserrat"/>
        </w:rPr>
        <w:t>Darouiche</w:t>
      </w:r>
      <w:proofErr w:type="spellEnd"/>
      <w:r w:rsidR="00325E7A" w:rsidRPr="00414A30">
        <w:rPr>
          <w:rFonts w:ascii="Montserrat" w:hAnsi="Montserrat"/>
        </w:rPr>
        <w:t xml:space="preserve"> et al</w:t>
      </w:r>
      <w:r w:rsidR="00C945F7" w:rsidRPr="00414A30">
        <w:rPr>
          <w:rFonts w:ascii="Montserrat" w:hAnsi="Montserrat"/>
        </w:rPr>
        <w:t>.</w:t>
      </w:r>
      <w:r w:rsidR="00325E7A" w:rsidRPr="00414A30">
        <w:rPr>
          <w:rFonts w:ascii="Montserrat" w:hAnsi="Montserrat"/>
        </w:rPr>
        <w:t xml:space="preserve"> (2014) since both groups suggest no difference in clinical cure rate regardless of duration of antibiotic treatment.</w:t>
      </w:r>
    </w:p>
    <w:p w14:paraId="32FB13A4" w14:textId="77777777" w:rsidR="007B79DB" w:rsidRPr="00414A30" w:rsidRDefault="007B79DB" w:rsidP="00414A30">
      <w:pPr>
        <w:spacing w:after="220"/>
        <w:contextualSpacing/>
        <w:rPr>
          <w:rFonts w:ascii="Montserrat" w:hAnsi="Montserrat"/>
        </w:rPr>
      </w:pPr>
    </w:p>
    <w:p w14:paraId="652D50D2" w14:textId="479DCCEC" w:rsidR="007B79DB" w:rsidRPr="00414A30" w:rsidRDefault="007B79DB" w:rsidP="00414A30">
      <w:pPr>
        <w:spacing w:after="220"/>
        <w:contextualSpacing/>
        <w:rPr>
          <w:rFonts w:ascii="Montserrat" w:hAnsi="Montserrat"/>
          <w:color w:val="000000"/>
        </w:rPr>
      </w:pPr>
      <w:r w:rsidRPr="00414A30">
        <w:rPr>
          <w:rFonts w:ascii="Montserrat" w:hAnsi="Montserrat"/>
        </w:rPr>
        <w:t>Ofloxacin is a fluoroquinolone antibiotic shown to be promising in its ability to penetrate and eradicate bacterial biofilms in the bladder in vitro and in SCI</w:t>
      </w:r>
      <w:r w:rsidRPr="00414A30">
        <w:rPr>
          <w:rFonts w:ascii="Montserrat" w:hAnsi="Montserrat"/>
          <w:i/>
        </w:rPr>
        <w:t xml:space="preserve"> </w:t>
      </w:r>
      <w:r w:rsidR="0047483E" w:rsidRPr="00414A30">
        <w:rPr>
          <w:rFonts w:ascii="Montserrat" w:hAnsi="Montserrat"/>
        </w:rPr>
        <w:t>individual</w:t>
      </w:r>
      <w:r w:rsidRPr="00414A30">
        <w:rPr>
          <w:rFonts w:ascii="Montserrat" w:hAnsi="Montserrat"/>
        </w:rPr>
        <w:t>s (Reid et al. 1994a; Reid et al. 1994b</w:t>
      </w:r>
      <w:r w:rsidR="003C6469" w:rsidRPr="00414A30">
        <w:rPr>
          <w:rFonts w:ascii="Montserrat" w:hAnsi="Montserrat"/>
        </w:rPr>
        <w:t>, Lee et al</w:t>
      </w:r>
      <w:r w:rsidR="00C945F7" w:rsidRPr="00414A30">
        <w:rPr>
          <w:rFonts w:ascii="Montserrat" w:hAnsi="Montserrat"/>
        </w:rPr>
        <w:t>.</w:t>
      </w:r>
      <w:r w:rsidR="003C6469" w:rsidRPr="00414A30">
        <w:rPr>
          <w:rFonts w:ascii="Montserrat" w:hAnsi="Montserrat"/>
        </w:rPr>
        <w:t xml:space="preserve"> 2014</w:t>
      </w:r>
      <w:r w:rsidR="000E4FC4" w:rsidRPr="00414A30">
        <w:rPr>
          <w:rFonts w:ascii="Montserrat" w:hAnsi="Montserrat"/>
        </w:rPr>
        <w:t>b</w:t>
      </w:r>
      <w:r w:rsidR="003C6469" w:rsidRPr="00414A30">
        <w:rPr>
          <w:rFonts w:ascii="Montserrat" w:hAnsi="Montserrat"/>
        </w:rPr>
        <w:t>)</w:t>
      </w:r>
      <w:r w:rsidRPr="00414A30">
        <w:rPr>
          <w:rFonts w:ascii="Montserrat" w:hAnsi="Montserrat"/>
        </w:rPr>
        <w:t xml:space="preserve">). Bacterial biofilms are colonies of microorganisms along with their extracellular products that may form on surfaces as a structured community that enables the pathogens to resist antibiotics and persist in the urinary tract thereby potentially causing recurrent UTI. Reid et al. (2000) employed a randomized, double blind design (n=42) to assess the relative </w:t>
      </w:r>
      <w:r w:rsidRPr="00414A30">
        <w:rPr>
          <w:rFonts w:ascii="Montserrat" w:hAnsi="Montserrat"/>
        </w:rPr>
        <w:lastRenderedPageBreak/>
        <w:t>effectiveness of a 7</w:t>
      </w:r>
      <w:r w:rsidR="00CE4E75" w:rsidRPr="00414A30">
        <w:rPr>
          <w:rFonts w:ascii="Montserrat" w:hAnsi="Montserrat"/>
        </w:rPr>
        <w:t>-</w:t>
      </w:r>
      <w:r w:rsidRPr="00414A30">
        <w:rPr>
          <w:rFonts w:ascii="Montserrat" w:hAnsi="Montserrat"/>
        </w:rPr>
        <w:t xml:space="preserve">day course of ofloxacin as compared to </w:t>
      </w:r>
      <w:r w:rsidR="00AB1CED" w:rsidRPr="00414A30">
        <w:rPr>
          <w:rFonts w:ascii="Montserrat" w:hAnsi="Montserrat"/>
          <w:color w:val="000000"/>
        </w:rPr>
        <w:t>TMP-SMX</w:t>
      </w:r>
      <w:r w:rsidRPr="00414A30">
        <w:rPr>
          <w:rFonts w:ascii="Montserrat" w:hAnsi="Montserrat"/>
        </w:rPr>
        <w:t xml:space="preserve"> or other more appropriate antibiotics as detected by culture sensitivity. Study participants had symptomatic UTI and clinical cure rates, defined as </w:t>
      </w:r>
      <w:r w:rsidR="0047483E" w:rsidRPr="00414A30">
        <w:rPr>
          <w:rFonts w:ascii="Montserrat" w:hAnsi="Montserrat"/>
        </w:rPr>
        <w:t>individual</w:t>
      </w:r>
      <w:r w:rsidRPr="00414A30">
        <w:rPr>
          <w:rFonts w:ascii="Montserrat" w:hAnsi="Montserrat"/>
        </w:rPr>
        <w:t>s becoming asymptomatic with sterile urine, assessed at day 4 and day 7.</w:t>
      </w:r>
      <w:r w:rsidRPr="00414A30">
        <w:rPr>
          <w:rFonts w:ascii="Montserrat" w:hAnsi="Montserrat"/>
          <w:color w:val="000000"/>
        </w:rPr>
        <w:t xml:space="preserve"> Clinical cure rate was significantly greater for Ofloxacin as compared to TMP-SMX or other antibiotic at day 4 (90%</w:t>
      </w:r>
      <w:r w:rsidR="00960B62" w:rsidRPr="00414A30">
        <w:rPr>
          <w:rFonts w:ascii="Montserrat" w:hAnsi="Montserrat"/>
          <w:color w:val="000000"/>
        </w:rPr>
        <w:t xml:space="preserve"> versus </w:t>
      </w:r>
      <w:r w:rsidRPr="00414A30">
        <w:rPr>
          <w:rFonts w:ascii="Montserrat" w:hAnsi="Montserrat"/>
          <w:color w:val="000000"/>
        </w:rPr>
        <w:t>48%</w:t>
      </w:r>
      <w:r w:rsidR="004C263B" w:rsidRPr="00414A30">
        <w:rPr>
          <w:rFonts w:ascii="Montserrat" w:hAnsi="Montserrat"/>
          <w:color w:val="000000"/>
        </w:rPr>
        <w:t>;</w:t>
      </w:r>
      <w:r w:rsidRPr="00414A30">
        <w:rPr>
          <w:rFonts w:ascii="Montserrat" w:hAnsi="Montserrat"/>
          <w:color w:val="000000"/>
        </w:rPr>
        <w:t xml:space="preserve"> p=0.003) and day 7 (90%</w:t>
      </w:r>
      <w:r w:rsidR="00960B62" w:rsidRPr="00414A30">
        <w:rPr>
          <w:rFonts w:ascii="Montserrat" w:hAnsi="Montserrat"/>
          <w:color w:val="000000"/>
        </w:rPr>
        <w:t xml:space="preserve"> versus </w:t>
      </w:r>
      <w:r w:rsidRPr="00414A30">
        <w:rPr>
          <w:rFonts w:ascii="Montserrat" w:hAnsi="Montserrat"/>
          <w:color w:val="000000"/>
        </w:rPr>
        <w:t>57%</w:t>
      </w:r>
      <w:r w:rsidR="004C263B" w:rsidRPr="00414A30">
        <w:rPr>
          <w:rFonts w:ascii="Montserrat" w:hAnsi="Montserrat"/>
          <w:color w:val="000000"/>
        </w:rPr>
        <w:t>;</w:t>
      </w:r>
      <w:r w:rsidRPr="00414A30">
        <w:rPr>
          <w:rFonts w:ascii="Montserrat" w:hAnsi="Montserrat"/>
          <w:color w:val="000000"/>
        </w:rPr>
        <w:t xml:space="preserve"> p=0.015). In addition, both treatments were effective at reducing bacterial biofilms at day 4 and 7 (p&lt;</w:t>
      </w:r>
      <w:r w:rsidR="004C263B" w:rsidRPr="00414A30">
        <w:rPr>
          <w:rFonts w:ascii="Montserrat" w:hAnsi="Montserrat"/>
          <w:color w:val="000000"/>
        </w:rPr>
        <w:t>0</w:t>
      </w:r>
      <w:r w:rsidRPr="00414A30">
        <w:rPr>
          <w:rFonts w:ascii="Montserrat" w:hAnsi="Montserrat"/>
          <w:color w:val="000000"/>
        </w:rPr>
        <w:t>.001)</w:t>
      </w:r>
      <w:r w:rsidR="004C263B" w:rsidRPr="00414A30">
        <w:rPr>
          <w:rFonts w:ascii="Montserrat" w:hAnsi="Montserrat"/>
          <w:color w:val="000000"/>
        </w:rPr>
        <w:t>,</w:t>
      </w:r>
      <w:r w:rsidRPr="00414A30">
        <w:rPr>
          <w:rFonts w:ascii="Montserrat" w:hAnsi="Montserrat"/>
          <w:color w:val="000000"/>
        </w:rPr>
        <w:t xml:space="preserve"> although the biofilm eradication rate was significantly higher with Ofloxacin</w:t>
      </w:r>
      <w:r w:rsidR="00960B62" w:rsidRPr="00414A30">
        <w:rPr>
          <w:rFonts w:ascii="Montserrat" w:hAnsi="Montserrat"/>
          <w:color w:val="000000"/>
        </w:rPr>
        <w:t xml:space="preserve"> versus </w:t>
      </w:r>
      <w:r w:rsidRPr="00414A30">
        <w:rPr>
          <w:rFonts w:ascii="Montserrat" w:hAnsi="Montserrat"/>
          <w:color w:val="000000"/>
        </w:rPr>
        <w:t>TMP-SMX or other antibiotic at day 4 (62%</w:t>
      </w:r>
      <w:r w:rsidR="00960B62" w:rsidRPr="00414A30">
        <w:rPr>
          <w:rFonts w:ascii="Montserrat" w:hAnsi="Montserrat"/>
          <w:color w:val="000000"/>
        </w:rPr>
        <w:t xml:space="preserve"> versus </w:t>
      </w:r>
      <w:r w:rsidRPr="00414A30">
        <w:rPr>
          <w:rFonts w:ascii="Montserrat" w:hAnsi="Montserrat"/>
          <w:color w:val="000000"/>
        </w:rPr>
        <w:t>24%</w:t>
      </w:r>
      <w:r w:rsidR="004C263B" w:rsidRPr="00414A30">
        <w:rPr>
          <w:rFonts w:ascii="Montserrat" w:hAnsi="Montserrat"/>
          <w:color w:val="000000"/>
        </w:rPr>
        <w:t>;</w:t>
      </w:r>
      <w:r w:rsidRPr="00414A30">
        <w:rPr>
          <w:rFonts w:ascii="Montserrat" w:hAnsi="Montserrat"/>
          <w:color w:val="000000"/>
        </w:rPr>
        <w:t xml:space="preserve"> p=</w:t>
      </w:r>
      <w:r w:rsidR="004C263B" w:rsidRPr="00414A30">
        <w:rPr>
          <w:rFonts w:ascii="Montserrat" w:hAnsi="Montserrat"/>
          <w:color w:val="000000"/>
        </w:rPr>
        <w:t>0</w:t>
      </w:r>
      <w:r w:rsidRPr="00414A30">
        <w:rPr>
          <w:rFonts w:ascii="Montserrat" w:hAnsi="Montserrat"/>
          <w:color w:val="000000"/>
        </w:rPr>
        <w:t>.005); and day 7 (67%</w:t>
      </w:r>
      <w:r w:rsidR="00960B62" w:rsidRPr="00414A30">
        <w:rPr>
          <w:rFonts w:ascii="Montserrat" w:hAnsi="Montserrat"/>
          <w:color w:val="000000"/>
        </w:rPr>
        <w:t xml:space="preserve"> versus </w:t>
      </w:r>
      <w:r w:rsidRPr="00414A30">
        <w:rPr>
          <w:rFonts w:ascii="Montserrat" w:hAnsi="Montserrat"/>
          <w:color w:val="000000"/>
        </w:rPr>
        <w:t>35%</w:t>
      </w:r>
      <w:r w:rsidR="004C263B" w:rsidRPr="00414A30">
        <w:rPr>
          <w:rFonts w:ascii="Montserrat" w:hAnsi="Montserrat"/>
          <w:color w:val="000000"/>
        </w:rPr>
        <w:t>;</w:t>
      </w:r>
      <w:r w:rsidRPr="00414A30">
        <w:rPr>
          <w:rFonts w:ascii="Montserrat" w:hAnsi="Montserrat"/>
          <w:color w:val="000000"/>
        </w:rPr>
        <w:t xml:space="preserve"> p=</w:t>
      </w:r>
      <w:r w:rsidR="004C263B" w:rsidRPr="00414A30">
        <w:rPr>
          <w:rFonts w:ascii="Montserrat" w:hAnsi="Montserrat"/>
          <w:color w:val="000000"/>
        </w:rPr>
        <w:t>0</w:t>
      </w:r>
      <w:r w:rsidRPr="00414A30">
        <w:rPr>
          <w:rFonts w:ascii="Montserrat" w:hAnsi="Montserrat"/>
          <w:color w:val="000000"/>
        </w:rPr>
        <w:t>.014). This finding was supported by a</w:t>
      </w:r>
      <w:r w:rsidRPr="00414A30">
        <w:rPr>
          <w:rFonts w:ascii="Montserrat" w:hAnsi="Montserrat"/>
        </w:rPr>
        <w:t>n earlier study (Reid et al. 1994a) noting that fluoroquinolone therapy was more effective at reducing bladder cell adhesion counts in 63% of asymptomatic SCI UTIs</w:t>
      </w:r>
      <w:r w:rsidR="00960B62" w:rsidRPr="00414A30">
        <w:rPr>
          <w:rFonts w:ascii="Montserrat" w:hAnsi="Montserrat"/>
        </w:rPr>
        <w:t xml:space="preserve"> versus </w:t>
      </w:r>
      <w:r w:rsidRPr="00414A30">
        <w:rPr>
          <w:rFonts w:ascii="Montserrat" w:hAnsi="Montserrat"/>
        </w:rPr>
        <w:t xml:space="preserve">44% of SCI subjects treated with </w:t>
      </w:r>
      <w:r w:rsidR="00AB1CED" w:rsidRPr="00414A30">
        <w:rPr>
          <w:rFonts w:ascii="Montserrat" w:hAnsi="Montserrat"/>
        </w:rPr>
        <w:t>TMP-SMX</w:t>
      </w:r>
      <w:r w:rsidRPr="00414A30">
        <w:rPr>
          <w:rFonts w:ascii="Montserrat" w:hAnsi="Montserrat"/>
          <w:color w:val="000000"/>
        </w:rPr>
        <w:t>.</w:t>
      </w:r>
      <w:r w:rsidR="003C6469" w:rsidRPr="00414A30">
        <w:rPr>
          <w:rFonts w:ascii="Montserrat" w:hAnsi="Montserrat"/>
          <w:color w:val="000000"/>
        </w:rPr>
        <w:t xml:space="preserve">  Lee et al</w:t>
      </w:r>
      <w:r w:rsidR="00C945F7" w:rsidRPr="00414A30">
        <w:rPr>
          <w:rFonts w:ascii="Montserrat" w:hAnsi="Montserrat"/>
          <w:color w:val="000000"/>
        </w:rPr>
        <w:t>.</w:t>
      </w:r>
      <w:r w:rsidR="003C6469" w:rsidRPr="00414A30">
        <w:rPr>
          <w:rFonts w:ascii="Montserrat" w:hAnsi="Montserrat"/>
          <w:color w:val="000000"/>
        </w:rPr>
        <w:t xml:space="preserve"> (2014) also concluded that ofloxacin and norfloxacin might have better outcomes when compared with TMP-SMX for the treatment of </w:t>
      </w:r>
      <w:proofErr w:type="spellStart"/>
      <w:r w:rsidR="003C6469" w:rsidRPr="00414A30">
        <w:rPr>
          <w:rFonts w:ascii="Montserrat" w:hAnsi="Montserrat"/>
          <w:color w:val="000000"/>
        </w:rPr>
        <w:t>out</w:t>
      </w:r>
      <w:r w:rsidR="0047483E" w:rsidRPr="00414A30">
        <w:rPr>
          <w:rFonts w:ascii="Montserrat" w:hAnsi="Montserrat"/>
          <w:color w:val="000000"/>
        </w:rPr>
        <w:t>individual</w:t>
      </w:r>
      <w:proofErr w:type="spellEnd"/>
      <w:r w:rsidR="003C6469" w:rsidRPr="00414A30">
        <w:rPr>
          <w:rFonts w:ascii="Montserrat" w:hAnsi="Montserrat"/>
          <w:color w:val="000000"/>
        </w:rPr>
        <w:t xml:space="preserve"> UTIs, noting the limitation of regional differences in antibiotic resistance patterns.</w:t>
      </w:r>
      <w:r w:rsidRPr="00414A30">
        <w:rPr>
          <w:rFonts w:ascii="Montserrat" w:hAnsi="Montserrat"/>
          <w:color w:val="000000"/>
        </w:rPr>
        <w:tab/>
        <w:t xml:space="preserve"> </w:t>
      </w:r>
    </w:p>
    <w:p w14:paraId="168264C1" w14:textId="77777777" w:rsidR="007B79DB" w:rsidRPr="00414A30" w:rsidRDefault="007B79DB" w:rsidP="00414A30">
      <w:pPr>
        <w:spacing w:after="220"/>
        <w:contextualSpacing/>
        <w:rPr>
          <w:rFonts w:ascii="Montserrat" w:hAnsi="Montserrat"/>
          <w:color w:val="000000"/>
        </w:rPr>
      </w:pPr>
    </w:p>
    <w:p w14:paraId="235FF923" w14:textId="012CE2D2" w:rsidR="007B79DB" w:rsidRPr="00414A30" w:rsidRDefault="007B79DB" w:rsidP="00414A30">
      <w:pPr>
        <w:spacing w:after="220"/>
        <w:contextualSpacing/>
        <w:rPr>
          <w:rFonts w:ascii="Montserrat" w:hAnsi="Montserrat"/>
          <w:color w:val="000000"/>
        </w:rPr>
      </w:pPr>
      <w:r w:rsidRPr="00414A30">
        <w:rPr>
          <w:rFonts w:ascii="Montserrat" w:hAnsi="Montserrat"/>
        </w:rPr>
        <w:t xml:space="preserve">Reid et al. (2000) suggested that a 3-day regimen in the treatment of SCI UTI could be sufficient based on significant biofilm eradication detected in bladder epithelial cells in </w:t>
      </w:r>
      <w:r w:rsidR="0047483E" w:rsidRPr="00414A30">
        <w:rPr>
          <w:rFonts w:ascii="Montserrat" w:hAnsi="Montserrat"/>
        </w:rPr>
        <w:t>individual</w:t>
      </w:r>
      <w:r w:rsidRPr="00414A30">
        <w:rPr>
          <w:rFonts w:ascii="Montserrat" w:hAnsi="Montserrat"/>
        </w:rPr>
        <w:t xml:space="preserve">s treated with Ofloxacin compared to </w:t>
      </w:r>
      <w:r w:rsidRPr="00414A30">
        <w:rPr>
          <w:rFonts w:ascii="Montserrat" w:hAnsi="Montserrat"/>
          <w:color w:val="000000"/>
        </w:rPr>
        <w:t>TMP-SMX</w:t>
      </w:r>
      <w:r w:rsidRPr="00414A30">
        <w:rPr>
          <w:rFonts w:ascii="Montserrat" w:hAnsi="Montserrat"/>
        </w:rPr>
        <w:t xml:space="preserve">. Shorter courses of antibiotic treatment are currently considered by clinicians and </w:t>
      </w:r>
      <w:r w:rsidR="0047483E" w:rsidRPr="00414A30">
        <w:rPr>
          <w:rFonts w:ascii="Montserrat" w:hAnsi="Montserrat"/>
        </w:rPr>
        <w:t>individual</w:t>
      </w:r>
      <w:r w:rsidRPr="00414A30">
        <w:rPr>
          <w:rFonts w:ascii="Montserrat" w:hAnsi="Montserrat"/>
        </w:rPr>
        <w:t xml:space="preserve">s who are concerned with side effects, cost and antimicrobial resistance due to longer term use. </w:t>
      </w:r>
      <w:r w:rsidRPr="00414A30">
        <w:rPr>
          <w:rFonts w:ascii="Montserrat" w:hAnsi="Montserrat"/>
          <w:color w:val="000000"/>
        </w:rPr>
        <w:t xml:space="preserve">The difference in effective treatment duration, compared to the findings of Dow et al. (2004), is due, in part, to the difference in anti-microbial used. However, further study comparing the </w:t>
      </w:r>
      <w:r w:rsidR="004C263B" w:rsidRPr="00414A30">
        <w:rPr>
          <w:rFonts w:ascii="Montserrat" w:hAnsi="Montserrat"/>
          <w:color w:val="000000"/>
        </w:rPr>
        <w:t>two</w:t>
      </w:r>
      <w:r w:rsidRPr="00414A30">
        <w:rPr>
          <w:rFonts w:ascii="Montserrat" w:hAnsi="Montserrat"/>
          <w:color w:val="000000"/>
        </w:rPr>
        <w:t xml:space="preserve"> antimicrobials (and others) and differing treatment durations</w:t>
      </w:r>
      <w:r w:rsidR="00CF1A2D" w:rsidRPr="00414A30">
        <w:rPr>
          <w:rFonts w:ascii="Montserrat" w:hAnsi="Montserrat"/>
          <w:color w:val="000000"/>
        </w:rPr>
        <w:t xml:space="preserve"> are needed.</w:t>
      </w:r>
      <w:r w:rsidRPr="00414A30">
        <w:rPr>
          <w:rFonts w:ascii="Montserrat" w:hAnsi="Montserrat"/>
          <w:color w:val="000000"/>
        </w:rPr>
        <w:t xml:space="preserve"> </w:t>
      </w:r>
    </w:p>
    <w:p w14:paraId="33E56FF5" w14:textId="77777777" w:rsidR="007B79DB" w:rsidRPr="00414A30" w:rsidRDefault="007B79DB" w:rsidP="00414A30">
      <w:pPr>
        <w:spacing w:after="220"/>
        <w:contextualSpacing/>
        <w:rPr>
          <w:rFonts w:ascii="Montserrat" w:hAnsi="Montserrat"/>
          <w:color w:val="000000"/>
        </w:rPr>
      </w:pPr>
    </w:p>
    <w:p w14:paraId="0404E558" w14:textId="67D7BB39" w:rsidR="007B79DB" w:rsidRPr="00414A30" w:rsidRDefault="007B79DB" w:rsidP="00414A30">
      <w:pPr>
        <w:spacing w:after="220"/>
        <w:contextualSpacing/>
        <w:rPr>
          <w:rFonts w:ascii="Montserrat" w:hAnsi="Montserrat"/>
        </w:rPr>
      </w:pPr>
      <w:r w:rsidRPr="00414A30">
        <w:rPr>
          <w:rFonts w:ascii="Montserrat" w:hAnsi="Montserrat"/>
        </w:rPr>
        <w:t xml:space="preserve">Gram-negative bacteria such as Pseudomonas, Acinetobacter, Enterobacter and mycobacteria are susceptible to aminoglycosides such as tobramycin and amikacin which may be chosen for complicated UTI treatment. Due to their toxicity and inconvenient route of administration (i.e. intramuscular injection), their use is limited. To investigate the effectiveness of a lower dose of these aminoglycosides, </w:t>
      </w:r>
      <w:proofErr w:type="spellStart"/>
      <w:r w:rsidRPr="00414A30">
        <w:rPr>
          <w:rFonts w:ascii="Montserrat" w:hAnsi="Montserrat"/>
        </w:rPr>
        <w:t>Sapico</w:t>
      </w:r>
      <w:proofErr w:type="spellEnd"/>
      <w:r w:rsidRPr="00414A30">
        <w:rPr>
          <w:rFonts w:ascii="Montserrat" w:hAnsi="Montserrat"/>
        </w:rPr>
        <w:t xml:space="preserve"> et al. (1980) compared infection, persistence and reinfection rates of SCI UTI against a standard dose. </w:t>
      </w:r>
      <w:r w:rsidR="00F560D9" w:rsidRPr="00414A30">
        <w:rPr>
          <w:rFonts w:ascii="Montserrat" w:hAnsi="Montserrat"/>
        </w:rPr>
        <w:t>It was found that there was a</w:t>
      </w:r>
      <w:r w:rsidRPr="00414A30">
        <w:rPr>
          <w:rFonts w:ascii="Montserrat" w:hAnsi="Montserrat"/>
        </w:rPr>
        <w:t xml:space="preserve">n overall low rate of success and </w:t>
      </w:r>
      <w:r w:rsidR="00F560D9" w:rsidRPr="00414A30">
        <w:rPr>
          <w:rFonts w:ascii="Montserrat" w:hAnsi="Montserrat"/>
        </w:rPr>
        <w:t>no difference</w:t>
      </w:r>
      <w:r w:rsidRPr="00414A30">
        <w:rPr>
          <w:rFonts w:ascii="Montserrat" w:hAnsi="Montserrat"/>
        </w:rPr>
        <w:t xml:space="preserve"> between the dose strengths </w:t>
      </w:r>
      <w:r w:rsidR="00F560D9" w:rsidRPr="00414A30">
        <w:rPr>
          <w:rFonts w:ascii="Montserrat" w:hAnsi="Montserrat"/>
        </w:rPr>
        <w:t>or</w:t>
      </w:r>
      <w:r w:rsidRPr="00414A30">
        <w:rPr>
          <w:rFonts w:ascii="Montserrat" w:hAnsi="Montserrat"/>
        </w:rPr>
        <w:t xml:space="preserve"> between tobramycin and amikacin even though high antibiotic concentrations </w:t>
      </w:r>
      <w:r w:rsidR="00F560D9" w:rsidRPr="00414A30">
        <w:rPr>
          <w:rFonts w:ascii="Montserrat" w:hAnsi="Montserrat"/>
        </w:rPr>
        <w:t xml:space="preserve">were found </w:t>
      </w:r>
      <w:r w:rsidRPr="00414A30">
        <w:rPr>
          <w:rFonts w:ascii="Montserrat" w:hAnsi="Montserrat"/>
        </w:rPr>
        <w:t>in the urine of all subjects</w:t>
      </w:r>
      <w:r w:rsidR="00F560D9" w:rsidRPr="00414A30">
        <w:rPr>
          <w:rFonts w:ascii="Montserrat" w:hAnsi="Montserrat"/>
        </w:rPr>
        <w:t xml:space="preserve">; this suggests that </w:t>
      </w:r>
      <w:r w:rsidRPr="00414A30">
        <w:rPr>
          <w:rFonts w:ascii="Montserrat" w:hAnsi="Montserrat"/>
        </w:rPr>
        <w:t xml:space="preserve">alternative antimicrobial agents </w:t>
      </w:r>
      <w:r w:rsidR="00F560D9" w:rsidRPr="00414A30">
        <w:rPr>
          <w:rFonts w:ascii="Montserrat" w:hAnsi="Montserrat"/>
        </w:rPr>
        <w:t>may</w:t>
      </w:r>
      <w:r w:rsidRPr="00414A30">
        <w:rPr>
          <w:rFonts w:ascii="Montserrat" w:hAnsi="Montserrat"/>
        </w:rPr>
        <w:t xml:space="preserve"> be better to consider for use in this population. </w:t>
      </w:r>
    </w:p>
    <w:p w14:paraId="4ADF248E" w14:textId="77777777" w:rsidR="007B79DB" w:rsidRPr="00414A30" w:rsidRDefault="007B79DB" w:rsidP="00414A30">
      <w:pPr>
        <w:spacing w:after="220"/>
        <w:contextualSpacing/>
        <w:rPr>
          <w:rFonts w:ascii="Montserrat" w:hAnsi="Montserrat"/>
        </w:rPr>
      </w:pPr>
    </w:p>
    <w:p w14:paraId="6D8A2F47" w14:textId="77777777" w:rsidR="007B79DB" w:rsidRPr="00414A30" w:rsidRDefault="007B79DB" w:rsidP="00414A30">
      <w:pPr>
        <w:spacing w:after="220"/>
        <w:contextualSpacing/>
        <w:rPr>
          <w:rFonts w:ascii="Montserrat" w:hAnsi="Montserrat"/>
        </w:rPr>
      </w:pPr>
      <w:r w:rsidRPr="00414A30">
        <w:rPr>
          <w:rFonts w:ascii="Montserrat" w:hAnsi="Montserrat"/>
        </w:rPr>
        <w:t xml:space="preserve">Although Waites et al. (1991) showed norfloxacin, another fluoroquinolone, to be 73% effective in eradicating UTIs by mid-treatment, the rate of reinfection was 84% after 8 to 12 weeks post initial eradication. Furthermore, 16% of strains isolated after eradication became resistant to norfloxacin. This trial, employing a pre-post study design (n=78) with a </w:t>
      </w:r>
      <w:proofErr w:type="gramStart"/>
      <w:r w:rsidRPr="00414A30">
        <w:rPr>
          <w:rFonts w:ascii="Montserrat" w:hAnsi="Montserrat"/>
        </w:rPr>
        <w:t>14 day</w:t>
      </w:r>
      <w:proofErr w:type="gramEnd"/>
      <w:r w:rsidRPr="00414A30">
        <w:rPr>
          <w:rFonts w:ascii="Montserrat" w:hAnsi="Montserrat"/>
        </w:rPr>
        <w:t xml:space="preserve"> course of treatment, enrolled participants with symptomatic UTI and the equivocal results point to the utility of controlled study designs when assessing antibiotic effectiveness. The authors concluded that norfloxacin is a reasonable treatment choice for SCI UTI but the subsequent and </w:t>
      </w:r>
      <w:r w:rsidRPr="00414A30">
        <w:rPr>
          <w:rFonts w:ascii="Montserrat" w:hAnsi="Montserrat"/>
        </w:rPr>
        <w:lastRenderedPageBreak/>
        <w:t xml:space="preserve">problematic emergence of resistance must be monitored (as with other antimicrobials). </w:t>
      </w:r>
    </w:p>
    <w:p w14:paraId="6944B2DF" w14:textId="36223CB4" w:rsidR="007B79DB" w:rsidRPr="00414A30" w:rsidRDefault="007B79DB" w:rsidP="00414A30">
      <w:pPr>
        <w:spacing w:after="220"/>
        <w:contextualSpacing/>
        <w:rPr>
          <w:rFonts w:ascii="Montserrat" w:hAnsi="Montserrat"/>
        </w:rPr>
      </w:pPr>
      <w:r w:rsidRPr="00414A30">
        <w:rPr>
          <w:rFonts w:ascii="Montserrat" w:hAnsi="Montserrat"/>
        </w:rPr>
        <w:t xml:space="preserve">In addition to decisions on selecting the most appropriate antibiotic, the clinician is sometimes faced with additional treatment option challenges when multi-drug resistant bacteria or the </w:t>
      </w:r>
      <w:r w:rsidR="0047483E" w:rsidRPr="00414A30">
        <w:rPr>
          <w:rFonts w:ascii="Montserrat" w:hAnsi="Montserrat"/>
        </w:rPr>
        <w:t>individual</w:t>
      </w:r>
      <w:r w:rsidRPr="00414A30">
        <w:rPr>
          <w:rFonts w:ascii="Montserrat" w:hAnsi="Montserrat"/>
        </w:rPr>
        <w:t xml:space="preserve">’s allergy to the appropriate antibiotic are encountered. Although conflicting results have been obtained with the use of antiseptic agents as part of a prophylactic strategy to lower urine pH and thereby assist in the prevention of UTIs, Linsenmeyer et al. (1999) used a case series review (n=10) to investigate the use of medicated bladder irrigation as a method to alter the existing antimicrobial resistance. They found that intermittent neomycin/polymyxin bladder irrigation was effective in altering the resistance of the offending bladder organism(s) to allow for appropriate antibiotic treatment, therefore proving preliminary evidence advocating for a short course treatment of neomycin/polymyxin </w:t>
      </w:r>
      <w:proofErr w:type="spellStart"/>
      <w:r w:rsidRPr="00414A30">
        <w:rPr>
          <w:rFonts w:ascii="Montserrat" w:hAnsi="Montserrat"/>
        </w:rPr>
        <w:t>irrigant</w:t>
      </w:r>
      <w:proofErr w:type="spellEnd"/>
      <w:r w:rsidRPr="00414A30">
        <w:rPr>
          <w:rFonts w:ascii="Montserrat" w:hAnsi="Montserrat"/>
        </w:rPr>
        <w:t xml:space="preserve"> to alter existing antimicrobial resistance. </w:t>
      </w:r>
    </w:p>
    <w:p w14:paraId="60876568" w14:textId="454A41D0" w:rsidR="00BD7957" w:rsidRPr="00414A30" w:rsidRDefault="00BD7957" w:rsidP="00414A30">
      <w:pPr>
        <w:spacing w:after="220"/>
        <w:contextualSpacing/>
        <w:rPr>
          <w:rFonts w:ascii="Montserrat" w:hAnsi="Montserrat"/>
        </w:rPr>
      </w:pPr>
    </w:p>
    <w:p w14:paraId="4CCBAC24" w14:textId="3F565B1F" w:rsidR="00BD7957" w:rsidRPr="00414A30" w:rsidRDefault="00BD7957" w:rsidP="00414A30">
      <w:pPr>
        <w:spacing w:after="220"/>
        <w:contextualSpacing/>
        <w:rPr>
          <w:rFonts w:ascii="Montserrat" w:hAnsi="Montserrat"/>
        </w:rPr>
      </w:pPr>
      <w:r w:rsidRPr="00414A30">
        <w:rPr>
          <w:rFonts w:ascii="Montserrat" w:hAnsi="Montserrat"/>
        </w:rPr>
        <w:t xml:space="preserve">Since side effects from traditional treatments discussed above are not uncommon, a subset of </w:t>
      </w:r>
      <w:r w:rsidR="0047483E" w:rsidRPr="00414A30">
        <w:rPr>
          <w:rFonts w:ascii="Montserrat" w:hAnsi="Montserrat"/>
        </w:rPr>
        <w:t>individual</w:t>
      </w:r>
      <w:r w:rsidRPr="00414A30">
        <w:rPr>
          <w:rFonts w:ascii="Montserrat" w:hAnsi="Montserrat"/>
        </w:rPr>
        <w:t xml:space="preserve">s </w:t>
      </w:r>
      <w:proofErr w:type="gramStart"/>
      <w:r w:rsidRPr="00414A30">
        <w:rPr>
          <w:rFonts w:ascii="Montserrat" w:hAnsi="Montserrat"/>
        </w:rPr>
        <w:t>turn</w:t>
      </w:r>
      <w:proofErr w:type="gramEnd"/>
      <w:r w:rsidRPr="00414A30">
        <w:rPr>
          <w:rFonts w:ascii="Montserrat" w:hAnsi="Montserrat"/>
        </w:rPr>
        <w:t xml:space="preserve"> to complementary and alternative medicine (CAM).  Although </w:t>
      </w:r>
      <w:r w:rsidR="0047483E" w:rsidRPr="00414A30">
        <w:rPr>
          <w:rFonts w:ascii="Montserrat" w:hAnsi="Montserrat"/>
        </w:rPr>
        <w:t>individual</w:t>
      </w:r>
      <w:r w:rsidRPr="00414A30">
        <w:rPr>
          <w:rFonts w:ascii="Montserrat" w:hAnsi="Montserrat"/>
        </w:rPr>
        <w:t>s with SCI are among those with chronic diseases that use CAM the least, the most common reason for CAM use is UTI (and pain) and the most common form of CAM chosen is acupuncture and homeopathy (</w:t>
      </w:r>
      <w:proofErr w:type="spellStart"/>
      <w:r w:rsidRPr="00414A30">
        <w:rPr>
          <w:rFonts w:ascii="Montserrat" w:hAnsi="Montserrat"/>
        </w:rPr>
        <w:t>Panneck</w:t>
      </w:r>
      <w:proofErr w:type="spellEnd"/>
      <w:r w:rsidRPr="00414A30">
        <w:rPr>
          <w:rFonts w:ascii="Montserrat" w:hAnsi="Montserrat"/>
        </w:rPr>
        <w:t xml:space="preserve"> et al</w:t>
      </w:r>
      <w:r w:rsidR="00C945F7" w:rsidRPr="00414A30">
        <w:rPr>
          <w:rFonts w:ascii="Montserrat" w:hAnsi="Montserrat"/>
        </w:rPr>
        <w:t>.</w:t>
      </w:r>
      <w:r w:rsidRPr="00414A30">
        <w:rPr>
          <w:rFonts w:ascii="Montserrat" w:hAnsi="Montserrat"/>
        </w:rPr>
        <w:t xml:space="preserve"> 2015). </w:t>
      </w:r>
      <w:r w:rsidR="00F360DF" w:rsidRPr="00414A30">
        <w:rPr>
          <w:rFonts w:ascii="Montserrat" w:hAnsi="Montserrat"/>
        </w:rPr>
        <w:t>There exist some positive indications for adjunctive homeopathy related UTI improvements (</w:t>
      </w:r>
      <w:proofErr w:type="spellStart"/>
      <w:r w:rsidR="00F360DF" w:rsidRPr="00414A30">
        <w:rPr>
          <w:rFonts w:ascii="Montserrat" w:hAnsi="Montserrat"/>
        </w:rPr>
        <w:t>Pannek</w:t>
      </w:r>
      <w:proofErr w:type="spellEnd"/>
      <w:r w:rsidR="00F360DF" w:rsidRPr="00414A30">
        <w:rPr>
          <w:rFonts w:ascii="Montserrat" w:hAnsi="Montserrat"/>
        </w:rPr>
        <w:t xml:space="preserve"> et al</w:t>
      </w:r>
      <w:r w:rsidR="00C945F7" w:rsidRPr="00414A30">
        <w:rPr>
          <w:rFonts w:ascii="Montserrat" w:hAnsi="Montserrat"/>
        </w:rPr>
        <w:t>.</w:t>
      </w:r>
      <w:r w:rsidR="00F360DF" w:rsidRPr="00414A30">
        <w:rPr>
          <w:rFonts w:ascii="Montserrat" w:hAnsi="Montserrat"/>
        </w:rPr>
        <w:t xml:space="preserve"> 2014)</w:t>
      </w:r>
      <w:r w:rsidR="006062E0" w:rsidRPr="00414A30">
        <w:rPr>
          <w:rFonts w:ascii="Montserrat" w:hAnsi="Montserrat"/>
        </w:rPr>
        <w:t xml:space="preserve">. </w:t>
      </w:r>
      <w:proofErr w:type="spellStart"/>
      <w:r w:rsidR="00D25F88" w:rsidRPr="00414A30">
        <w:rPr>
          <w:rFonts w:ascii="Montserrat" w:hAnsi="Montserrat"/>
        </w:rPr>
        <w:t>Pannek</w:t>
      </w:r>
      <w:proofErr w:type="spellEnd"/>
      <w:r w:rsidR="00D25F88" w:rsidRPr="00414A30">
        <w:rPr>
          <w:rFonts w:ascii="Montserrat" w:hAnsi="Montserrat"/>
        </w:rPr>
        <w:t xml:space="preserve"> et al</w:t>
      </w:r>
      <w:r w:rsidR="00C945F7" w:rsidRPr="00414A30">
        <w:rPr>
          <w:rFonts w:ascii="Montserrat" w:hAnsi="Montserrat"/>
        </w:rPr>
        <w:t>.</w:t>
      </w:r>
      <w:r w:rsidR="00D25F88" w:rsidRPr="00414A30">
        <w:rPr>
          <w:rFonts w:ascii="Montserrat" w:hAnsi="Montserrat"/>
        </w:rPr>
        <w:t xml:space="preserve"> (</w:t>
      </w:r>
      <w:r w:rsidR="002C53AE" w:rsidRPr="00414A30">
        <w:rPr>
          <w:rFonts w:ascii="Montserrat" w:hAnsi="Montserrat"/>
        </w:rPr>
        <w:t xml:space="preserve">2015, </w:t>
      </w:r>
      <w:r w:rsidR="00D25F88" w:rsidRPr="00414A30">
        <w:rPr>
          <w:rFonts w:ascii="Montserrat" w:hAnsi="Montserrat"/>
        </w:rPr>
        <w:t xml:space="preserve">2016) reported that 12/13 (92.3%) </w:t>
      </w:r>
      <w:r w:rsidR="0047483E" w:rsidRPr="00414A30">
        <w:rPr>
          <w:rFonts w:ascii="Montserrat" w:hAnsi="Montserrat"/>
        </w:rPr>
        <w:t>individual</w:t>
      </w:r>
      <w:r w:rsidR="00D25F88" w:rsidRPr="00414A30">
        <w:rPr>
          <w:rFonts w:ascii="Montserrat" w:hAnsi="Montserrat"/>
        </w:rPr>
        <w:t>s regarded homeopathy as an effective treatment for UTI.  There was an overall satisfaction rate of 90.5% for adjunctive CAM effectiveness for complications secondary to SCI</w:t>
      </w:r>
      <w:r w:rsidR="00C945F7" w:rsidRPr="00414A30">
        <w:rPr>
          <w:rFonts w:ascii="Montserrat" w:hAnsi="Montserrat"/>
        </w:rPr>
        <w:t>.</w:t>
      </w:r>
      <w:r w:rsidR="00D25F88" w:rsidRPr="00414A30">
        <w:rPr>
          <w:rFonts w:ascii="Montserrat" w:hAnsi="Montserrat"/>
        </w:rPr>
        <w:t xml:space="preserve"> </w:t>
      </w:r>
    </w:p>
    <w:p w14:paraId="0B8F0D6D" w14:textId="77777777" w:rsidR="007B79DB" w:rsidRPr="00414A30" w:rsidRDefault="007B79DB" w:rsidP="00414A30">
      <w:pPr>
        <w:spacing w:after="220"/>
        <w:contextualSpacing/>
        <w:rPr>
          <w:rFonts w:ascii="Montserrat" w:hAnsi="Montserrat"/>
        </w:rPr>
      </w:pPr>
    </w:p>
    <w:p w14:paraId="0A02BE1B" w14:textId="73E78C61" w:rsidR="007B79DB" w:rsidRPr="00414A30" w:rsidRDefault="001D2320" w:rsidP="00414A30">
      <w:pPr>
        <w:contextualSpacing/>
        <w:rPr>
          <w:rFonts w:ascii="Montserrat" w:hAnsi="Montserrat"/>
          <w:b/>
        </w:rPr>
      </w:pPr>
      <w:r w:rsidRPr="00414A30">
        <w:rPr>
          <w:rFonts w:ascii="Montserrat" w:hAnsi="Montserrat"/>
          <w:b/>
        </w:rPr>
        <w:t>Conclusions</w:t>
      </w:r>
    </w:p>
    <w:p w14:paraId="2643CB6E" w14:textId="77777777" w:rsidR="007B79DB" w:rsidRPr="00414A30" w:rsidRDefault="007B79DB" w:rsidP="00414A30">
      <w:pPr>
        <w:pStyle w:val="Conclusions"/>
        <w:spacing w:before="0" w:after="220"/>
        <w:contextualSpacing/>
        <w:rPr>
          <w:rFonts w:ascii="Montserrat" w:hAnsi="Montserrat"/>
        </w:rPr>
      </w:pPr>
    </w:p>
    <w:p w14:paraId="4B7A5C49" w14:textId="59B777BB" w:rsidR="00BC4080" w:rsidRPr="00414A30" w:rsidRDefault="00BC4080" w:rsidP="00414A30">
      <w:pPr>
        <w:pStyle w:val="Conclusions"/>
        <w:spacing w:before="0" w:after="220"/>
        <w:contextualSpacing/>
        <w:rPr>
          <w:rFonts w:ascii="Montserrat" w:hAnsi="Montserrat"/>
        </w:rPr>
      </w:pPr>
      <w:r w:rsidRPr="00414A30">
        <w:rPr>
          <w:rFonts w:ascii="Montserrat" w:hAnsi="Montserrat"/>
        </w:rPr>
        <w:t xml:space="preserve">There is level </w:t>
      </w:r>
      <w:r w:rsidR="0016650A" w:rsidRPr="00414A30">
        <w:rPr>
          <w:rFonts w:ascii="Montserrat" w:hAnsi="Montserrat"/>
        </w:rPr>
        <w:t xml:space="preserve">1a </w:t>
      </w:r>
      <w:r w:rsidRPr="00414A30">
        <w:rPr>
          <w:rFonts w:ascii="Montserrat" w:hAnsi="Montserrat"/>
        </w:rPr>
        <w:t xml:space="preserve">evidence (from </w:t>
      </w:r>
      <w:r w:rsidR="0016650A" w:rsidRPr="00414A30">
        <w:rPr>
          <w:rFonts w:ascii="Montserrat" w:hAnsi="Montserrat"/>
        </w:rPr>
        <w:t xml:space="preserve">two </w:t>
      </w:r>
      <w:r w:rsidRPr="00414A30">
        <w:rPr>
          <w:rFonts w:ascii="Montserrat" w:hAnsi="Montserrat"/>
        </w:rPr>
        <w:t>RCT</w:t>
      </w:r>
      <w:r w:rsidR="0016650A" w:rsidRPr="00414A30">
        <w:rPr>
          <w:rFonts w:ascii="Montserrat" w:hAnsi="Montserrat"/>
        </w:rPr>
        <w:t>s</w:t>
      </w:r>
      <w:r w:rsidRPr="00414A30">
        <w:rPr>
          <w:rFonts w:ascii="Montserrat" w:hAnsi="Montserrat"/>
        </w:rPr>
        <w:t>; Dow et al. 2004</w:t>
      </w:r>
      <w:r w:rsidR="0016650A" w:rsidRPr="00414A30">
        <w:rPr>
          <w:rFonts w:ascii="Montserrat" w:hAnsi="Montserrat"/>
        </w:rPr>
        <w:t xml:space="preserve">; </w:t>
      </w:r>
      <w:proofErr w:type="spellStart"/>
      <w:r w:rsidR="0016650A" w:rsidRPr="00414A30">
        <w:rPr>
          <w:rFonts w:ascii="Montserrat" w:hAnsi="Montserrat"/>
        </w:rPr>
        <w:t>Darouiche</w:t>
      </w:r>
      <w:proofErr w:type="spellEnd"/>
      <w:r w:rsidR="0016650A" w:rsidRPr="00414A30">
        <w:rPr>
          <w:rFonts w:ascii="Montserrat" w:hAnsi="Montserrat"/>
        </w:rPr>
        <w:t xml:space="preserve"> et al</w:t>
      </w:r>
      <w:r w:rsidR="00C945F7" w:rsidRPr="00414A30">
        <w:rPr>
          <w:rFonts w:ascii="Montserrat" w:hAnsi="Montserrat"/>
        </w:rPr>
        <w:t>.</w:t>
      </w:r>
      <w:r w:rsidR="0016650A" w:rsidRPr="00414A30">
        <w:rPr>
          <w:rFonts w:ascii="Montserrat" w:hAnsi="Montserrat"/>
        </w:rPr>
        <w:t xml:space="preserve"> 2014</w:t>
      </w:r>
      <w:r w:rsidRPr="00414A30">
        <w:rPr>
          <w:rFonts w:ascii="Montserrat" w:hAnsi="Montserrat"/>
        </w:rPr>
        <w:t xml:space="preserve">) that supports the use of </w:t>
      </w:r>
      <w:r w:rsidR="0016650A" w:rsidRPr="00414A30">
        <w:rPr>
          <w:rFonts w:ascii="Montserrat" w:hAnsi="Montserrat"/>
        </w:rPr>
        <w:t xml:space="preserve">longer (10 or 14 day) </w:t>
      </w:r>
      <w:r w:rsidRPr="00414A30">
        <w:rPr>
          <w:rFonts w:ascii="Montserrat" w:hAnsi="Montserrat"/>
        </w:rPr>
        <w:t xml:space="preserve">versus </w:t>
      </w:r>
      <w:r w:rsidR="0016650A" w:rsidRPr="00414A30">
        <w:rPr>
          <w:rFonts w:ascii="Montserrat" w:hAnsi="Montserrat"/>
        </w:rPr>
        <w:t>shorter (5 with catheter change to 3 day) courses of antibiotic</w:t>
      </w:r>
      <w:r w:rsidRPr="00414A30">
        <w:rPr>
          <w:rFonts w:ascii="Montserrat" w:hAnsi="Montserrat"/>
        </w:rPr>
        <w:t xml:space="preserve"> </w:t>
      </w:r>
      <w:r w:rsidR="0016650A" w:rsidRPr="00414A30">
        <w:rPr>
          <w:rFonts w:ascii="Montserrat" w:hAnsi="Montserrat"/>
        </w:rPr>
        <w:t xml:space="preserve">to </w:t>
      </w:r>
      <w:r w:rsidRPr="00414A30">
        <w:rPr>
          <w:rFonts w:ascii="Montserrat" w:hAnsi="Montserrat"/>
        </w:rPr>
        <w:t xml:space="preserve">improve clinical and microbiological outcomes in the treatment of </w:t>
      </w:r>
      <w:r w:rsidR="000A4A9B" w:rsidRPr="00414A30">
        <w:rPr>
          <w:rFonts w:ascii="Montserrat" w:hAnsi="Montserrat"/>
        </w:rPr>
        <w:t xml:space="preserve">catheter associated UTIs </w:t>
      </w:r>
      <w:r w:rsidRPr="00414A30">
        <w:rPr>
          <w:rFonts w:ascii="Montserrat" w:hAnsi="Montserrat"/>
        </w:rPr>
        <w:t xml:space="preserve">in persons with SCI. </w:t>
      </w:r>
    </w:p>
    <w:p w14:paraId="30333B74" w14:textId="77777777" w:rsidR="00BC4080" w:rsidRPr="00414A30" w:rsidRDefault="00BC4080" w:rsidP="00414A30">
      <w:pPr>
        <w:pStyle w:val="Conclusions"/>
        <w:spacing w:before="0" w:after="220"/>
        <w:contextualSpacing/>
        <w:rPr>
          <w:rFonts w:ascii="Montserrat" w:hAnsi="Montserrat"/>
        </w:rPr>
      </w:pPr>
    </w:p>
    <w:p w14:paraId="387CB04D" w14:textId="356ECF58" w:rsidR="00BC4080" w:rsidRPr="00414A30" w:rsidRDefault="00BC4080" w:rsidP="00414A30">
      <w:pPr>
        <w:pStyle w:val="Conclusions"/>
        <w:spacing w:before="0" w:after="220"/>
        <w:contextualSpacing/>
        <w:rPr>
          <w:rFonts w:ascii="Montserrat" w:hAnsi="Montserrat"/>
        </w:rPr>
      </w:pPr>
      <w:r w:rsidRPr="00414A30">
        <w:rPr>
          <w:rFonts w:ascii="Montserrat" w:hAnsi="Montserrat"/>
        </w:rPr>
        <w:t>There is level 1b evidence (from one RCT; Reid et al. 2000</w:t>
      </w:r>
      <w:r w:rsidR="003C6469" w:rsidRPr="00414A30">
        <w:rPr>
          <w:rFonts w:ascii="Montserrat" w:hAnsi="Montserrat"/>
        </w:rPr>
        <w:t>; supported by level 2 evidence from one cohort study, Lee et al 2014</w:t>
      </w:r>
      <w:r w:rsidRPr="00414A30">
        <w:rPr>
          <w:rFonts w:ascii="Montserrat" w:hAnsi="Montserrat"/>
        </w:rPr>
        <w:t xml:space="preserve">) that Ofloxacin treatment is more effective than trimethoprim-sulfamethoxazole in treating UTI. </w:t>
      </w:r>
    </w:p>
    <w:p w14:paraId="228447AD" w14:textId="77777777" w:rsidR="00BC4080" w:rsidRPr="00414A30" w:rsidRDefault="00BC4080" w:rsidP="00414A30">
      <w:pPr>
        <w:pStyle w:val="Conclusions"/>
        <w:spacing w:before="0" w:after="220"/>
        <w:contextualSpacing/>
        <w:rPr>
          <w:rFonts w:ascii="Montserrat" w:hAnsi="Montserrat"/>
        </w:rPr>
      </w:pPr>
    </w:p>
    <w:p w14:paraId="47BE792F" w14:textId="77777777" w:rsidR="00BC4080" w:rsidRPr="00414A30" w:rsidRDefault="00BC4080" w:rsidP="00414A30">
      <w:pPr>
        <w:pStyle w:val="Conclusions"/>
        <w:spacing w:before="0" w:after="220"/>
        <w:contextualSpacing/>
        <w:rPr>
          <w:rFonts w:ascii="Montserrat" w:hAnsi="Montserrat"/>
        </w:rPr>
      </w:pPr>
      <w:r w:rsidRPr="00414A30">
        <w:rPr>
          <w:rFonts w:ascii="Montserrat" w:hAnsi="Montserrat"/>
        </w:rPr>
        <w:t xml:space="preserve">There is level 1b evidence (from one RCT; </w:t>
      </w:r>
      <w:proofErr w:type="spellStart"/>
      <w:r w:rsidRPr="00414A30">
        <w:rPr>
          <w:rFonts w:ascii="Montserrat" w:hAnsi="Montserrat"/>
        </w:rPr>
        <w:t>Sapico</w:t>
      </w:r>
      <w:proofErr w:type="spellEnd"/>
      <w:r w:rsidRPr="00414A30">
        <w:rPr>
          <w:rFonts w:ascii="Montserrat" w:hAnsi="Montserrat"/>
        </w:rPr>
        <w:t xml:space="preserve"> et al. 1980) that there is a low success with aminoglycosides for the treatment of UTI post SCI. </w:t>
      </w:r>
    </w:p>
    <w:p w14:paraId="713BE8E5" w14:textId="77777777" w:rsidR="00BC4080" w:rsidRPr="00414A30" w:rsidRDefault="00BC4080" w:rsidP="00414A30">
      <w:pPr>
        <w:pStyle w:val="Conclusions"/>
        <w:spacing w:before="0" w:after="220"/>
        <w:contextualSpacing/>
        <w:rPr>
          <w:rFonts w:ascii="Montserrat" w:hAnsi="Montserrat"/>
        </w:rPr>
      </w:pPr>
    </w:p>
    <w:p w14:paraId="22629DD1" w14:textId="77777777" w:rsidR="00BC4080" w:rsidRPr="00414A30" w:rsidRDefault="00BC4080" w:rsidP="00414A30">
      <w:pPr>
        <w:pStyle w:val="Conclusions"/>
        <w:spacing w:before="0" w:after="220"/>
        <w:contextualSpacing/>
        <w:rPr>
          <w:rFonts w:ascii="Montserrat" w:hAnsi="Montserrat"/>
        </w:rPr>
      </w:pPr>
      <w:r w:rsidRPr="00414A30">
        <w:rPr>
          <w:rFonts w:ascii="Montserrat" w:hAnsi="Montserrat"/>
        </w:rPr>
        <w:t>There is level 4 evidence (from one pre-post study; Waites et al. 1991) that norfloxacin may be a reasonable treatment for UTI post SCI but subsequent resistance must be monitored.</w:t>
      </w:r>
    </w:p>
    <w:p w14:paraId="3C4D21E2" w14:textId="77777777" w:rsidR="00BC4080" w:rsidRPr="00414A30" w:rsidRDefault="00BC4080" w:rsidP="00414A30">
      <w:pPr>
        <w:pStyle w:val="Conclusions"/>
        <w:spacing w:before="0" w:after="220"/>
        <w:contextualSpacing/>
        <w:rPr>
          <w:rFonts w:ascii="Montserrat" w:hAnsi="Montserrat"/>
          <w:color w:val="FF0000"/>
        </w:rPr>
      </w:pPr>
    </w:p>
    <w:p w14:paraId="7619B576" w14:textId="77777777" w:rsidR="00BC4080" w:rsidRPr="00414A30" w:rsidRDefault="00BC4080" w:rsidP="00414A30">
      <w:pPr>
        <w:pStyle w:val="Conclusions"/>
        <w:spacing w:before="0" w:after="220"/>
        <w:contextualSpacing/>
        <w:rPr>
          <w:rFonts w:ascii="Montserrat" w:hAnsi="Montserrat"/>
        </w:rPr>
      </w:pPr>
      <w:r w:rsidRPr="00414A30">
        <w:rPr>
          <w:rFonts w:ascii="Montserrat" w:hAnsi="Montserrat"/>
        </w:rPr>
        <w:t>There is level 4 evidence (from one case series study; Linsenmeyer et al. 1999) that intermittent neomycin/polymyxin bladder irrigation is effective in altering the resistance of the offending bladder organism(s) to allow for appropriate antibiotic treatment.</w:t>
      </w:r>
    </w:p>
    <w:p w14:paraId="53537251" w14:textId="77777777" w:rsidR="00BC4080" w:rsidRPr="00414A30" w:rsidRDefault="00BC4080" w:rsidP="00414A30">
      <w:pPr>
        <w:pStyle w:val="Conclusions"/>
        <w:spacing w:before="0" w:after="220"/>
        <w:contextualSpacing/>
        <w:rPr>
          <w:rFonts w:ascii="Montserrat" w:hAnsi="Montserrat"/>
        </w:rPr>
      </w:pPr>
    </w:p>
    <w:p w14:paraId="2E6A4BED" w14:textId="31F75003" w:rsidR="00BC4080" w:rsidRPr="00414A30" w:rsidRDefault="00BC4080" w:rsidP="00414A30">
      <w:pPr>
        <w:pStyle w:val="Conclusions"/>
        <w:spacing w:before="0" w:after="220"/>
        <w:contextualSpacing/>
        <w:rPr>
          <w:rFonts w:ascii="Montserrat" w:hAnsi="Montserrat"/>
        </w:rPr>
      </w:pPr>
      <w:r w:rsidRPr="00414A30">
        <w:rPr>
          <w:rFonts w:ascii="Montserrat" w:hAnsi="Montserrat"/>
        </w:rPr>
        <w:t>Optimum antimicrobial treatment duration and dosage is uncertain due to the lack of comparative trials in persons with SCI</w:t>
      </w:r>
      <w:r w:rsidR="005005D5" w:rsidRPr="00414A30">
        <w:rPr>
          <w:rFonts w:ascii="Montserrat" w:hAnsi="Montserrat"/>
        </w:rPr>
        <w:t>.</w:t>
      </w:r>
    </w:p>
    <w:p w14:paraId="3C02AF13" w14:textId="5485AF24" w:rsidR="005005D5" w:rsidRPr="00414A30" w:rsidRDefault="005005D5" w:rsidP="00414A30">
      <w:pPr>
        <w:pStyle w:val="Conclusions"/>
        <w:spacing w:before="0" w:after="220"/>
        <w:contextualSpacing/>
        <w:rPr>
          <w:rFonts w:ascii="Montserrat" w:hAnsi="Montserrat"/>
        </w:rPr>
      </w:pPr>
    </w:p>
    <w:p w14:paraId="6FE1ECD2" w14:textId="4947267B" w:rsidR="005005D5" w:rsidRPr="00414A30" w:rsidRDefault="005005D5" w:rsidP="00414A30">
      <w:pPr>
        <w:pStyle w:val="Conclusions"/>
        <w:spacing w:before="0" w:after="220"/>
        <w:contextualSpacing/>
        <w:rPr>
          <w:rFonts w:ascii="Montserrat" w:hAnsi="Montserrat"/>
        </w:rPr>
      </w:pPr>
    </w:p>
    <w:p w14:paraId="499C0FA1" w14:textId="03107041" w:rsidR="005005D5" w:rsidRPr="00414A30" w:rsidRDefault="005005D5" w:rsidP="00414A30">
      <w:pPr>
        <w:pStyle w:val="Conclusions"/>
        <w:spacing w:before="0" w:after="220"/>
        <w:contextualSpacing/>
        <w:rPr>
          <w:rFonts w:ascii="Montserrat" w:hAnsi="Montserrat"/>
        </w:rPr>
      </w:pPr>
    </w:p>
    <w:p w14:paraId="28AF1C25" w14:textId="2E72EDB4" w:rsidR="005005D5" w:rsidRPr="00414A30" w:rsidRDefault="00464E42" w:rsidP="00414A30">
      <w:pPr>
        <w:pStyle w:val="Conclusions"/>
        <w:spacing w:before="0" w:after="220"/>
        <w:contextualSpacing/>
        <w:rPr>
          <w:rFonts w:ascii="Montserrat" w:hAnsi="Montserrat"/>
        </w:rPr>
      </w:pPr>
      <w:r w:rsidRPr="00414A30">
        <w:rPr>
          <w:rFonts w:ascii="Montserrat" w:hAnsi="Montserrat"/>
          <w:noProof/>
        </w:rPr>
        <mc:AlternateContent>
          <mc:Choice Requires="wps">
            <w:drawing>
              <wp:anchor distT="0" distB="0" distL="114300" distR="114300" simplePos="0" relativeHeight="251682816" behindDoc="0" locked="0" layoutInCell="1" allowOverlap="1" wp14:anchorId="7255C570" wp14:editId="0A897B01">
                <wp:simplePos x="0" y="0"/>
                <wp:positionH relativeFrom="margin">
                  <wp:posOffset>127416</wp:posOffset>
                </wp:positionH>
                <wp:positionV relativeFrom="line">
                  <wp:posOffset>-142407</wp:posOffset>
                </wp:positionV>
                <wp:extent cx="5943600" cy="2143594"/>
                <wp:effectExtent l="12700" t="12700" r="12700" b="15875"/>
                <wp:wrapNone/>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143594"/>
                        </a:xfrm>
                        <a:prstGeom prst="rect">
                          <a:avLst/>
                        </a:prstGeom>
                        <a:solidFill>
                          <a:srgbClr val="FFFFFF"/>
                        </a:solidFill>
                        <a:ln w="25400">
                          <a:solidFill>
                            <a:srgbClr val="000000"/>
                          </a:solidFill>
                          <a:miter lim="800000"/>
                          <a:headEnd/>
                          <a:tailEnd/>
                        </a:ln>
                      </wps:spPr>
                      <wps:txbx>
                        <w:txbxContent>
                          <w:p w14:paraId="473482EE" w14:textId="20FD5C8E" w:rsidR="00CB1BC2" w:rsidRPr="003468CA" w:rsidRDefault="00CB1BC2" w:rsidP="00464E42">
                            <w:pPr>
                              <w:spacing w:before="120"/>
                              <w:jc w:val="center"/>
                            </w:pPr>
                            <w:r>
                              <w:t>Antibiotics administered over longer durations (10-14 days versus</w:t>
                            </w:r>
                            <w:r w:rsidRPr="003468CA">
                              <w:t xml:space="preserve"> 3</w:t>
                            </w:r>
                            <w:r>
                              <w:t xml:space="preserve"> days</w:t>
                            </w:r>
                            <w:r w:rsidRPr="003468CA">
                              <w:t xml:space="preserve">) </w:t>
                            </w:r>
                            <w:r>
                              <w:t>is likely to</w:t>
                            </w:r>
                            <w:r w:rsidRPr="003468CA">
                              <w:t xml:space="preserve"> result in improved clinical and microbiological SCI UTI treatment outcome</w:t>
                            </w:r>
                            <w:r>
                              <w:t xml:space="preserve"> including recurrence prevention</w:t>
                            </w:r>
                            <w:r w:rsidRPr="003468CA">
                              <w:t>.</w:t>
                            </w:r>
                          </w:p>
                          <w:p w14:paraId="448FBE13" w14:textId="2CDCC712" w:rsidR="00CB1BC2" w:rsidRPr="003468CA" w:rsidRDefault="00CB1BC2" w:rsidP="00464E42">
                            <w:pPr>
                              <w:spacing w:before="120"/>
                              <w:jc w:val="center"/>
                            </w:pPr>
                            <w:r w:rsidRPr="003468CA">
                              <w:t xml:space="preserve">Ofloxacin treatment </w:t>
                            </w:r>
                            <w:r>
                              <w:t>is likely to</w:t>
                            </w:r>
                            <w:r w:rsidRPr="003468CA">
                              <w:t xml:space="preserve"> result in significant SCI UTI cure rate, more</w:t>
                            </w:r>
                            <w:r>
                              <w:t xml:space="preserve"> </w:t>
                            </w:r>
                            <w:r w:rsidRPr="003468CA">
                              <w:t>so than trimethoprim-sulfamethoxazole.</w:t>
                            </w:r>
                          </w:p>
                          <w:p w14:paraId="597BC208" w14:textId="77777777" w:rsidR="00CB1BC2" w:rsidRPr="003468CA" w:rsidRDefault="00CB1BC2" w:rsidP="00464E42">
                            <w:pPr>
                              <w:spacing w:before="120"/>
                              <w:jc w:val="center"/>
                            </w:pPr>
                            <w:r w:rsidRPr="003468CA">
                              <w:t xml:space="preserve">Norfloxacin may be a reasonable treatment choice for UTI in SCI but </w:t>
                            </w:r>
                            <w:r w:rsidRPr="003468CA">
                              <w:br/>
                              <w:t>subsequent resistance must be monitored.</w:t>
                            </w:r>
                          </w:p>
                          <w:p w14:paraId="7BCF92A8" w14:textId="77777777" w:rsidR="00CB1BC2" w:rsidRPr="003468CA" w:rsidRDefault="00CB1BC2" w:rsidP="00464E42">
                            <w:pPr>
                              <w:spacing w:before="120"/>
                              <w:jc w:val="center"/>
                            </w:pPr>
                            <w:r w:rsidRPr="003468CA">
                              <w:t>Aminoglycosides have a low success rate in the treatment of SCI UTI.</w:t>
                            </w:r>
                          </w:p>
                          <w:p w14:paraId="653A2A7E" w14:textId="77777777" w:rsidR="00CB1BC2" w:rsidRPr="003468CA" w:rsidRDefault="00CB1BC2" w:rsidP="00464E42">
                            <w:pPr>
                              <w:spacing w:before="120"/>
                              <w:jc w:val="center"/>
                            </w:pPr>
                            <w:r w:rsidRPr="003468CA">
                              <w:t>Intermittent neomycin/polymyxin bladder irrigation may be effective in altering the resistance of the offending bladder organism(s) to allow for appropriate antibiotic treatment.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55C570" id="Text Box 45" o:spid="_x0000_s1065" type="#_x0000_t202" style="position:absolute;margin-left:10.05pt;margin-top:-11.2pt;width:468pt;height:168.8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" strokeweight="2pt">
                <v:textbox>
                  <w:txbxContent>
                    <w:p w14:paraId="473482EE" w14:textId="20FD5C8E" w:rsidR="00CB1BC2" w:rsidRPr="003468CA" w:rsidRDefault="00CB1BC2" w:rsidP="00464E42">
                      <w:pPr>
                        <w:spacing w:before="120"/>
                        <w:jc w:val="center"/>
                      </w:pPr>
                      <w:r>
                        <w:t>Antibiotics administered over longer durations (10-14 days versus</w:t>
                      </w:r>
                      <w:r w:rsidRPr="003468CA">
                        <w:t xml:space="preserve"> 3</w:t>
                      </w:r>
                      <w:r>
                        <w:t xml:space="preserve"> days</w:t>
                      </w:r>
                      <w:r w:rsidRPr="003468CA">
                        <w:t xml:space="preserve">) </w:t>
                      </w:r>
                      <w:r>
                        <w:t>is likely to</w:t>
                      </w:r>
                      <w:r w:rsidRPr="003468CA">
                        <w:t xml:space="preserve"> result in improved clinical and microbiological SCI UTI treatment outcome</w:t>
                      </w:r>
                      <w:r>
                        <w:t xml:space="preserve"> including recurrence prevention</w:t>
                      </w:r>
                      <w:r w:rsidRPr="003468CA">
                        <w:t>.</w:t>
                      </w:r>
                    </w:p>
                    <w:p w14:paraId="448FBE13" w14:textId="2CDCC712" w:rsidR="00CB1BC2" w:rsidRPr="003468CA" w:rsidRDefault="00CB1BC2" w:rsidP="00464E42">
                      <w:pPr>
                        <w:spacing w:before="120"/>
                        <w:jc w:val="center"/>
                      </w:pPr>
                      <w:r w:rsidRPr="003468CA">
                        <w:t xml:space="preserve">Ofloxacin treatment </w:t>
                      </w:r>
                      <w:r>
                        <w:t>is likely to</w:t>
                      </w:r>
                      <w:r w:rsidRPr="003468CA">
                        <w:t xml:space="preserve"> result in significant SCI UTI cure rate, more</w:t>
                      </w:r>
                      <w:r>
                        <w:t xml:space="preserve"> </w:t>
                      </w:r>
                      <w:r w:rsidRPr="003468CA">
                        <w:t>so than trimethoprim-sulfamethoxazole.</w:t>
                      </w:r>
                    </w:p>
                    <w:p w14:paraId="597BC208" w14:textId="77777777" w:rsidR="00CB1BC2" w:rsidRPr="003468CA" w:rsidRDefault="00CB1BC2" w:rsidP="00464E42">
                      <w:pPr>
                        <w:spacing w:before="120"/>
                        <w:jc w:val="center"/>
                      </w:pPr>
                      <w:r w:rsidRPr="003468CA">
                        <w:t xml:space="preserve">Norfloxacin may be a reasonable treatment choice for UTI in SCI but </w:t>
                      </w:r>
                      <w:r w:rsidRPr="003468CA">
                        <w:br/>
                        <w:t>subsequent resistance must be monitored.</w:t>
                      </w:r>
                    </w:p>
                    <w:p w14:paraId="7BCF92A8" w14:textId="77777777" w:rsidR="00CB1BC2" w:rsidRPr="003468CA" w:rsidRDefault="00CB1BC2" w:rsidP="00464E42">
                      <w:pPr>
                        <w:spacing w:before="120"/>
                        <w:jc w:val="center"/>
                      </w:pPr>
                      <w:r w:rsidRPr="003468CA">
                        <w:t>Aminoglycosides have a low success rate in the treatment of SCI UTI.</w:t>
                      </w:r>
                    </w:p>
                    <w:p w14:paraId="653A2A7E" w14:textId="77777777" w:rsidR="00CB1BC2" w:rsidRPr="003468CA" w:rsidRDefault="00CB1BC2" w:rsidP="00464E42">
                      <w:pPr>
                        <w:spacing w:before="120"/>
                        <w:jc w:val="center"/>
                      </w:pPr>
                      <w:r w:rsidRPr="003468CA">
                        <w:t>Intermittent neomycin/polymyxin bladder irrigation may be effective in altering the resistance of the offending bladder organism(s) to allow for appropriate antibiotic treatment.</w:t>
                      </w:r>
                    </w:p>
                  </w:txbxContent>
                </v:textbox>
                <w10:wrap anchorx="margin" anchory="line"/>
              </v:shape>
            </w:pict>
          </mc:Fallback>
        </mc:AlternateContent>
      </w:r>
    </w:p>
    <w:p w14:paraId="47C54D27" w14:textId="5BB7F09B" w:rsidR="005005D5" w:rsidRPr="00414A30" w:rsidRDefault="005005D5" w:rsidP="00414A30">
      <w:pPr>
        <w:pStyle w:val="Conclusions"/>
        <w:spacing w:before="0" w:after="220"/>
        <w:contextualSpacing/>
        <w:rPr>
          <w:rFonts w:ascii="Montserrat" w:hAnsi="Montserrat"/>
        </w:rPr>
      </w:pPr>
    </w:p>
    <w:p w14:paraId="4DC110FB" w14:textId="31809F7B" w:rsidR="00DD085B" w:rsidRPr="00414A30" w:rsidRDefault="00DD085B" w:rsidP="00414A30">
      <w:pPr>
        <w:contextualSpacing/>
        <w:rPr>
          <w:rFonts w:ascii="Montserrat" w:hAnsi="Montserrat"/>
          <w:noProof/>
          <w:lang w:eastAsia="en-CA"/>
        </w:rPr>
      </w:pPr>
    </w:p>
    <w:p w14:paraId="11E340DA" w14:textId="77777777" w:rsidR="00DD085B" w:rsidRPr="00414A30" w:rsidRDefault="00DD085B" w:rsidP="00414A30">
      <w:pPr>
        <w:contextualSpacing/>
        <w:rPr>
          <w:rFonts w:ascii="Montserrat" w:hAnsi="Montserrat"/>
          <w:noProof/>
          <w:lang w:eastAsia="en-CA"/>
        </w:rPr>
      </w:pPr>
    </w:p>
    <w:p w14:paraId="7311D63A" w14:textId="77777777" w:rsidR="0098758C" w:rsidRPr="00414A30" w:rsidRDefault="0098758C" w:rsidP="00414A30">
      <w:pPr>
        <w:contextualSpacing/>
        <w:rPr>
          <w:rFonts w:ascii="Montserrat" w:hAnsi="Montserrat"/>
          <w:noProof/>
          <w:lang w:eastAsia="en-CA"/>
        </w:rPr>
      </w:pPr>
    </w:p>
    <w:p w14:paraId="563B9CDE" w14:textId="77777777" w:rsidR="00DD085B" w:rsidRPr="00414A30" w:rsidRDefault="00DD085B" w:rsidP="00414A30">
      <w:pPr>
        <w:contextualSpacing/>
        <w:rPr>
          <w:rFonts w:ascii="Montserrat" w:hAnsi="Montserrat"/>
          <w:noProof/>
          <w:lang w:eastAsia="en-CA"/>
        </w:rPr>
      </w:pPr>
    </w:p>
    <w:p w14:paraId="47FDD346" w14:textId="77777777" w:rsidR="00DD085B" w:rsidRPr="00414A30" w:rsidRDefault="00DD085B" w:rsidP="00414A30">
      <w:pPr>
        <w:contextualSpacing/>
        <w:rPr>
          <w:rFonts w:ascii="Montserrat" w:hAnsi="Montserrat"/>
          <w:noProof/>
          <w:lang w:eastAsia="en-CA"/>
        </w:rPr>
      </w:pPr>
    </w:p>
    <w:p w14:paraId="6F9EF7E6" w14:textId="77777777" w:rsidR="00DD085B" w:rsidRPr="00414A30" w:rsidRDefault="00DD085B" w:rsidP="00414A30">
      <w:pPr>
        <w:contextualSpacing/>
        <w:rPr>
          <w:rFonts w:ascii="Montserrat" w:hAnsi="Montserrat"/>
          <w:noProof/>
          <w:lang w:eastAsia="en-CA"/>
        </w:rPr>
      </w:pPr>
    </w:p>
    <w:p w14:paraId="409919BB" w14:textId="77777777" w:rsidR="00DD085B" w:rsidRPr="00414A30" w:rsidRDefault="00DD085B" w:rsidP="00414A30">
      <w:pPr>
        <w:contextualSpacing/>
        <w:rPr>
          <w:rFonts w:ascii="Montserrat" w:hAnsi="Montserrat"/>
          <w:noProof/>
          <w:lang w:eastAsia="en-CA"/>
        </w:rPr>
      </w:pPr>
    </w:p>
    <w:p w14:paraId="4C7CF96B" w14:textId="77777777" w:rsidR="00DD085B" w:rsidRPr="00414A30" w:rsidRDefault="00DD085B" w:rsidP="00414A30">
      <w:pPr>
        <w:contextualSpacing/>
        <w:rPr>
          <w:rFonts w:ascii="Montserrat" w:hAnsi="Montserrat"/>
          <w:noProof/>
          <w:lang w:eastAsia="en-CA"/>
        </w:rPr>
      </w:pPr>
    </w:p>
    <w:p w14:paraId="576E8F8E" w14:textId="77777777" w:rsidR="00DD085B" w:rsidRPr="00414A30" w:rsidRDefault="00DD085B" w:rsidP="00414A30">
      <w:pPr>
        <w:contextualSpacing/>
        <w:rPr>
          <w:rFonts w:ascii="Montserrat" w:hAnsi="Montserrat"/>
          <w:noProof/>
          <w:lang w:eastAsia="en-CA"/>
        </w:rPr>
      </w:pPr>
    </w:p>
    <w:p w14:paraId="4786201D" w14:textId="77777777" w:rsidR="00DD085B" w:rsidRPr="00414A30" w:rsidRDefault="00DD085B" w:rsidP="00414A30">
      <w:pPr>
        <w:contextualSpacing/>
        <w:rPr>
          <w:rFonts w:ascii="Montserrat" w:hAnsi="Montserrat"/>
          <w:noProof/>
          <w:lang w:eastAsia="en-CA"/>
        </w:rPr>
      </w:pPr>
    </w:p>
    <w:p w14:paraId="660D3BA5" w14:textId="26E473B2" w:rsidR="00F303C6" w:rsidRPr="00414A30" w:rsidRDefault="005005D5" w:rsidP="00414A30">
      <w:pPr>
        <w:pStyle w:val="Heading1"/>
        <w:ind w:left="431" w:hanging="431"/>
        <w:contextualSpacing/>
        <w:rPr>
          <w:rFonts w:ascii="Montserrat" w:hAnsi="Montserrat"/>
        </w:rPr>
      </w:pPr>
      <w:bookmarkStart w:id="318" w:name="_Toc210059192"/>
      <w:bookmarkStart w:id="319" w:name="_Toc210097511"/>
      <w:bookmarkStart w:id="320" w:name="_Toc210097616"/>
      <w:bookmarkStart w:id="321" w:name="_Toc210097689"/>
      <w:bookmarkStart w:id="322" w:name="_Toc210097728"/>
      <w:bookmarkStart w:id="323" w:name="_Toc367281080"/>
      <w:bookmarkStart w:id="324" w:name="_Toc405808043"/>
      <w:r w:rsidRPr="00414A30">
        <w:rPr>
          <w:rFonts w:ascii="Montserrat" w:hAnsi="Montserrat"/>
        </w:rPr>
        <w:br w:type="page"/>
      </w:r>
      <w:bookmarkStart w:id="325" w:name="_Toc23146483"/>
      <w:r w:rsidR="001540B1" w:rsidRPr="00414A30">
        <w:rPr>
          <w:rFonts w:ascii="Montserrat" w:hAnsi="Montserrat"/>
        </w:rPr>
        <w:lastRenderedPageBreak/>
        <w:t>7</w:t>
      </w:r>
      <w:r w:rsidR="0098758C" w:rsidRPr="00414A30">
        <w:rPr>
          <w:rFonts w:ascii="Montserrat" w:hAnsi="Montserrat"/>
        </w:rPr>
        <w:t>.0</w:t>
      </w:r>
      <w:r w:rsidR="00AB7594" w:rsidRPr="00414A30">
        <w:rPr>
          <w:rFonts w:ascii="Montserrat" w:hAnsi="Montserrat"/>
        </w:rPr>
        <w:t xml:space="preserve"> Summary</w:t>
      </w:r>
      <w:bookmarkEnd w:id="318"/>
      <w:bookmarkEnd w:id="319"/>
      <w:bookmarkEnd w:id="320"/>
      <w:bookmarkEnd w:id="321"/>
      <w:bookmarkEnd w:id="322"/>
      <w:bookmarkEnd w:id="323"/>
      <w:bookmarkEnd w:id="324"/>
      <w:bookmarkEnd w:id="325"/>
    </w:p>
    <w:p w14:paraId="13A8BE1C" w14:textId="77777777" w:rsidR="00464E42" w:rsidRPr="00414A30" w:rsidRDefault="00464E42" w:rsidP="00414A30">
      <w:pPr>
        <w:pStyle w:val="Conclusions"/>
        <w:spacing w:before="0" w:after="0"/>
        <w:contextualSpacing/>
        <w:rPr>
          <w:rFonts w:ascii="Montserrat" w:hAnsi="Montserrat"/>
          <w:szCs w:val="22"/>
        </w:rPr>
      </w:pPr>
      <w:r w:rsidRPr="00414A30">
        <w:rPr>
          <w:rFonts w:ascii="Montserrat" w:hAnsi="Montserrat"/>
          <w:szCs w:val="22"/>
        </w:rPr>
        <w:t xml:space="preserve">There is level 1a evidence (from three RCTs; Stohrer et al. 1999; Stohrer et al. 2007; Stohrer et al. 2013) that supports the use of </w:t>
      </w:r>
      <w:proofErr w:type="spellStart"/>
      <w:r w:rsidRPr="00414A30">
        <w:rPr>
          <w:rFonts w:ascii="Montserrat" w:hAnsi="Montserrat"/>
          <w:szCs w:val="22"/>
        </w:rPr>
        <w:t>propiverine</w:t>
      </w:r>
      <w:proofErr w:type="spellEnd"/>
      <w:r w:rsidRPr="00414A30">
        <w:rPr>
          <w:rFonts w:ascii="Montserrat" w:hAnsi="Montserrat"/>
          <w:szCs w:val="22"/>
        </w:rPr>
        <w:t xml:space="preserve"> in the treatment of detrusor hyperreflexia resulting in significantly improved bladder capacity, with one of these trials showing equivalent results to </w:t>
      </w:r>
      <w:proofErr w:type="spellStart"/>
      <w:r w:rsidRPr="00414A30">
        <w:rPr>
          <w:rFonts w:ascii="Montserrat" w:hAnsi="Montserrat"/>
          <w:szCs w:val="22"/>
        </w:rPr>
        <w:t>oxybutinin</w:t>
      </w:r>
      <w:proofErr w:type="spellEnd"/>
      <w:r w:rsidRPr="00414A30">
        <w:rPr>
          <w:rFonts w:ascii="Montserrat" w:hAnsi="Montserrat"/>
          <w:szCs w:val="22"/>
        </w:rPr>
        <w:t xml:space="preserve"> but fewer side effects, notably dry mouth.</w:t>
      </w:r>
    </w:p>
    <w:p w14:paraId="4B91FAB5" w14:textId="77777777" w:rsidR="00464E42" w:rsidRPr="00414A30" w:rsidRDefault="00464E42" w:rsidP="00414A30">
      <w:pPr>
        <w:pStyle w:val="Conclusions"/>
        <w:spacing w:before="0" w:after="0"/>
        <w:contextualSpacing/>
        <w:rPr>
          <w:rFonts w:ascii="Montserrat" w:hAnsi="Montserrat"/>
          <w:szCs w:val="22"/>
        </w:rPr>
      </w:pPr>
    </w:p>
    <w:p w14:paraId="3A4BD6FC" w14:textId="77777777" w:rsidR="00464E42" w:rsidRPr="00414A30" w:rsidRDefault="00464E42" w:rsidP="00414A30">
      <w:pPr>
        <w:pStyle w:val="Conclusions"/>
        <w:spacing w:before="0" w:after="0"/>
        <w:contextualSpacing/>
        <w:rPr>
          <w:rFonts w:ascii="Montserrat" w:hAnsi="Montserrat"/>
          <w:szCs w:val="22"/>
        </w:rPr>
      </w:pPr>
      <w:r w:rsidRPr="00414A30">
        <w:rPr>
          <w:rFonts w:ascii="Montserrat" w:hAnsi="Montserrat"/>
          <w:szCs w:val="22"/>
        </w:rPr>
        <w:t xml:space="preserve">There is level 1b evidence (from a single RCT; Stohrer et al. 2013) that demonstrated superiority for continence and tolerability when </w:t>
      </w:r>
      <w:proofErr w:type="spellStart"/>
      <w:r w:rsidRPr="00414A30">
        <w:rPr>
          <w:rFonts w:ascii="Montserrat" w:hAnsi="Montserrat"/>
          <w:szCs w:val="22"/>
        </w:rPr>
        <w:t>propiverine</w:t>
      </w:r>
      <w:proofErr w:type="spellEnd"/>
      <w:r w:rsidRPr="00414A30">
        <w:rPr>
          <w:rFonts w:ascii="Montserrat" w:hAnsi="Montserrat"/>
          <w:szCs w:val="22"/>
        </w:rPr>
        <w:t xml:space="preserve"> extended-release is compared to immediate release formulations.</w:t>
      </w:r>
    </w:p>
    <w:p w14:paraId="0A83443D" w14:textId="77777777" w:rsidR="00464E42" w:rsidRPr="00414A30" w:rsidRDefault="00464E42" w:rsidP="00414A30">
      <w:pPr>
        <w:pStyle w:val="Conclusions"/>
        <w:spacing w:before="0" w:after="0"/>
        <w:contextualSpacing/>
        <w:rPr>
          <w:rFonts w:ascii="Montserrat" w:hAnsi="Montserrat"/>
          <w:szCs w:val="22"/>
        </w:rPr>
      </w:pPr>
    </w:p>
    <w:p w14:paraId="68DD7E99" w14:textId="77777777" w:rsidR="00464E42" w:rsidRPr="00414A30" w:rsidRDefault="00464E42" w:rsidP="00414A30">
      <w:pPr>
        <w:pStyle w:val="Conclusions"/>
        <w:spacing w:before="0" w:after="0"/>
        <w:contextualSpacing/>
        <w:rPr>
          <w:rFonts w:ascii="Montserrat" w:hAnsi="Montserrat"/>
          <w:szCs w:val="22"/>
        </w:rPr>
      </w:pPr>
      <w:r w:rsidRPr="00414A30">
        <w:rPr>
          <w:rFonts w:ascii="Montserrat" w:hAnsi="Montserrat"/>
          <w:szCs w:val="22"/>
        </w:rPr>
        <w:t xml:space="preserve">There is level 4 evidence (from a single case series; Krebs et al. 2013) suggesting that </w:t>
      </w:r>
      <w:proofErr w:type="spellStart"/>
      <w:r w:rsidRPr="00414A30">
        <w:rPr>
          <w:rFonts w:ascii="Montserrat" w:hAnsi="Montserrat"/>
          <w:szCs w:val="22"/>
        </w:rPr>
        <w:t>solifenancin</w:t>
      </w:r>
      <w:proofErr w:type="spellEnd"/>
      <w:r w:rsidRPr="00414A30">
        <w:rPr>
          <w:rFonts w:ascii="Montserrat" w:hAnsi="Montserrat"/>
          <w:szCs w:val="22"/>
        </w:rPr>
        <w:t xml:space="preserve"> id (10 or 5 mg) is effective in improving bladder capacity, detrusor compliance, reflex volume and maximum detrusor pressure in individuals with neurogenic detrusor overactivity secondary to SCI.</w:t>
      </w:r>
    </w:p>
    <w:p w14:paraId="144E9464" w14:textId="77777777" w:rsidR="00464E42" w:rsidRPr="00414A30" w:rsidRDefault="00464E42" w:rsidP="00414A30">
      <w:pPr>
        <w:pStyle w:val="Conclusions"/>
        <w:spacing w:before="0" w:after="0"/>
        <w:contextualSpacing/>
        <w:rPr>
          <w:rFonts w:ascii="Montserrat" w:hAnsi="Montserrat"/>
          <w:szCs w:val="22"/>
        </w:rPr>
      </w:pPr>
    </w:p>
    <w:p w14:paraId="259F8DE1" w14:textId="77777777" w:rsidR="00464E42" w:rsidRPr="00414A30" w:rsidRDefault="00464E42" w:rsidP="00414A30">
      <w:pPr>
        <w:pStyle w:val="Conclusions"/>
        <w:spacing w:before="0" w:after="0"/>
        <w:contextualSpacing/>
        <w:rPr>
          <w:rFonts w:ascii="Montserrat" w:hAnsi="Montserrat"/>
          <w:szCs w:val="22"/>
        </w:rPr>
      </w:pPr>
      <w:r w:rsidRPr="00414A30">
        <w:rPr>
          <w:rFonts w:ascii="Montserrat" w:hAnsi="Montserrat"/>
          <w:szCs w:val="22"/>
        </w:rPr>
        <w:t>There is level 1b evidence (from a single RCT, Ethans et al. 2004) that supports the use of tolterodine versus placebo to significantly increase intermittent catheterization volumes and decrease incontinence in neurogenic detrusor overactivity.</w:t>
      </w:r>
    </w:p>
    <w:p w14:paraId="7512CA80" w14:textId="77777777" w:rsidR="00464E42" w:rsidRPr="00414A30" w:rsidRDefault="00464E42" w:rsidP="00414A30">
      <w:pPr>
        <w:pStyle w:val="Conclusions"/>
        <w:spacing w:before="0" w:after="0"/>
        <w:contextualSpacing/>
        <w:rPr>
          <w:rFonts w:ascii="Montserrat" w:hAnsi="Montserrat"/>
          <w:szCs w:val="22"/>
        </w:rPr>
      </w:pPr>
    </w:p>
    <w:p w14:paraId="6CEF8190" w14:textId="6B701F89" w:rsidR="00464E42" w:rsidRPr="00414A30" w:rsidRDefault="00464E42" w:rsidP="00414A30">
      <w:pPr>
        <w:pStyle w:val="Conclusions"/>
        <w:spacing w:before="0" w:after="0"/>
        <w:contextualSpacing/>
        <w:rPr>
          <w:rFonts w:ascii="Montserrat" w:hAnsi="Montserrat"/>
          <w:szCs w:val="22"/>
        </w:rPr>
      </w:pPr>
      <w:r w:rsidRPr="00414A30">
        <w:rPr>
          <w:rFonts w:ascii="Montserrat" w:hAnsi="Montserrat"/>
          <w:szCs w:val="22"/>
        </w:rPr>
        <w:t xml:space="preserve">There is level 2 evidence (from a prospective controlled trial; Ethans et al. 2004) that tolterodine and oxybutynin are equally efficacious in SCI </w:t>
      </w:r>
      <w:r w:rsidR="0047483E" w:rsidRPr="00414A30">
        <w:rPr>
          <w:rFonts w:ascii="Montserrat" w:hAnsi="Montserrat"/>
          <w:szCs w:val="22"/>
        </w:rPr>
        <w:t>individual</w:t>
      </w:r>
      <w:r w:rsidRPr="00414A30">
        <w:rPr>
          <w:rFonts w:ascii="Montserrat" w:hAnsi="Montserrat"/>
          <w:szCs w:val="22"/>
        </w:rPr>
        <w:t xml:space="preserve">s with neurogenic detrusor overactivity except that tolterodine results in less dry mouth. </w:t>
      </w:r>
    </w:p>
    <w:p w14:paraId="3B4A7543" w14:textId="77777777" w:rsidR="00464E42" w:rsidRPr="00414A30" w:rsidRDefault="00464E42" w:rsidP="00414A30">
      <w:pPr>
        <w:pStyle w:val="Conclusions"/>
        <w:spacing w:before="0" w:after="0"/>
        <w:contextualSpacing/>
        <w:rPr>
          <w:rFonts w:ascii="Montserrat" w:hAnsi="Montserrat"/>
          <w:szCs w:val="22"/>
        </w:rPr>
      </w:pPr>
    </w:p>
    <w:p w14:paraId="3281603C" w14:textId="77777777" w:rsidR="00464E42" w:rsidRPr="00414A30" w:rsidRDefault="00464E42" w:rsidP="00414A30">
      <w:pPr>
        <w:pStyle w:val="Conclusions"/>
        <w:spacing w:before="0" w:after="0"/>
        <w:contextualSpacing/>
        <w:rPr>
          <w:rFonts w:ascii="Montserrat" w:hAnsi="Montserrat"/>
          <w:szCs w:val="22"/>
        </w:rPr>
      </w:pPr>
      <w:r w:rsidRPr="00414A30">
        <w:rPr>
          <w:rFonts w:ascii="Montserrat" w:hAnsi="Montserrat"/>
          <w:szCs w:val="22"/>
        </w:rPr>
        <w:t>There is level 1b evidence (from an RCT; Chen et al. 2015) that CIC frequency and total leakage volume per day decreased while catheterization volume increased equivocally with Oxybutynin administration or percutaneous tibial nerve stimulation (PTNS) where problematic side effects of Oxybutynin were not reported in the PTNS group.</w:t>
      </w:r>
    </w:p>
    <w:p w14:paraId="2855AFEC" w14:textId="77777777" w:rsidR="00464E42" w:rsidRPr="00414A30" w:rsidRDefault="00464E42" w:rsidP="00414A30">
      <w:pPr>
        <w:pStyle w:val="Conclusions"/>
        <w:spacing w:before="0" w:after="0"/>
        <w:contextualSpacing/>
        <w:rPr>
          <w:rFonts w:ascii="Montserrat" w:hAnsi="Montserrat"/>
          <w:szCs w:val="22"/>
        </w:rPr>
      </w:pPr>
    </w:p>
    <w:p w14:paraId="7A4AA734" w14:textId="77777777" w:rsidR="00464E42" w:rsidRPr="00414A30" w:rsidRDefault="00464E42" w:rsidP="00414A30">
      <w:pPr>
        <w:pStyle w:val="Conclusions"/>
        <w:spacing w:before="0" w:after="0"/>
        <w:contextualSpacing/>
        <w:rPr>
          <w:rFonts w:ascii="Montserrat" w:hAnsi="Montserrat"/>
          <w:szCs w:val="22"/>
        </w:rPr>
      </w:pPr>
      <w:r w:rsidRPr="00414A30">
        <w:rPr>
          <w:rFonts w:ascii="Montserrat" w:hAnsi="Montserrat"/>
          <w:szCs w:val="22"/>
        </w:rPr>
        <w:t xml:space="preserve">There is level 4 evidence (from pre-post studies; O’Leary et al. 2003; Kennelly et al. 2009; </w:t>
      </w:r>
      <w:proofErr w:type="spellStart"/>
      <w:r w:rsidRPr="00414A30">
        <w:rPr>
          <w:rFonts w:ascii="Montserrat" w:hAnsi="Montserrat"/>
          <w:szCs w:val="22"/>
        </w:rPr>
        <w:t>Hadiji</w:t>
      </w:r>
      <w:proofErr w:type="spellEnd"/>
      <w:r w:rsidRPr="00414A30">
        <w:rPr>
          <w:rFonts w:ascii="Montserrat" w:hAnsi="Montserrat"/>
          <w:szCs w:val="22"/>
        </w:rPr>
        <w:t xml:space="preserve"> et al 2014; </w:t>
      </w:r>
      <w:proofErr w:type="spellStart"/>
      <w:r w:rsidRPr="00414A30">
        <w:rPr>
          <w:rFonts w:ascii="Montserrat" w:hAnsi="Montserrat"/>
          <w:szCs w:val="22"/>
        </w:rPr>
        <w:t>Ersoz</w:t>
      </w:r>
      <w:proofErr w:type="spellEnd"/>
      <w:r w:rsidRPr="00414A30">
        <w:rPr>
          <w:rFonts w:ascii="Montserrat" w:hAnsi="Montserrat"/>
          <w:szCs w:val="22"/>
        </w:rPr>
        <w:t xml:space="preserve"> et al 2016) that supports the potential benefits of </w:t>
      </w:r>
      <w:proofErr w:type="spellStart"/>
      <w:r w:rsidRPr="00414A30">
        <w:rPr>
          <w:rFonts w:ascii="Montserrat" w:hAnsi="Montserrat"/>
          <w:szCs w:val="22"/>
        </w:rPr>
        <w:t>oxybutinin</w:t>
      </w:r>
      <w:proofErr w:type="spellEnd"/>
      <w:r w:rsidRPr="00414A30">
        <w:rPr>
          <w:rFonts w:ascii="Montserrat" w:hAnsi="Montserrat"/>
          <w:szCs w:val="22"/>
        </w:rPr>
        <w:t xml:space="preserve"> administration (oral, controlled-release or transdermal), with transdermal administration resulting in a reduced side effect profile. </w:t>
      </w:r>
    </w:p>
    <w:p w14:paraId="1CFD781E" w14:textId="77777777" w:rsidR="00464E42" w:rsidRPr="00414A30" w:rsidRDefault="00464E42" w:rsidP="00414A30">
      <w:pPr>
        <w:pStyle w:val="Conclusions"/>
        <w:spacing w:before="0" w:after="0"/>
        <w:contextualSpacing/>
        <w:rPr>
          <w:rFonts w:ascii="Montserrat" w:hAnsi="Montserrat"/>
          <w:szCs w:val="22"/>
        </w:rPr>
      </w:pPr>
    </w:p>
    <w:p w14:paraId="42F5E50C" w14:textId="31AC1758" w:rsidR="00464E42" w:rsidRPr="00414A30" w:rsidRDefault="00464E42" w:rsidP="00414A30">
      <w:pPr>
        <w:pStyle w:val="Conclusions"/>
        <w:spacing w:before="0" w:after="0"/>
        <w:contextualSpacing/>
        <w:rPr>
          <w:rFonts w:ascii="Montserrat" w:hAnsi="Montserrat"/>
          <w:szCs w:val="22"/>
        </w:rPr>
      </w:pPr>
      <w:r w:rsidRPr="00414A30">
        <w:rPr>
          <w:rFonts w:ascii="Montserrat" w:hAnsi="Montserrat"/>
          <w:szCs w:val="22"/>
        </w:rPr>
        <w:t xml:space="preserve">There is level 4 evidence (from a prospective controlled trial; Amend et al. 2008) that suggests benefits such as reduced incontinence and increased bladder capacity from combination treatments of two of </w:t>
      </w:r>
      <w:proofErr w:type="spellStart"/>
      <w:r w:rsidRPr="00414A30">
        <w:rPr>
          <w:rFonts w:ascii="Montserrat" w:hAnsi="Montserrat"/>
          <w:szCs w:val="22"/>
        </w:rPr>
        <w:t>oxybutinin</w:t>
      </w:r>
      <w:proofErr w:type="spellEnd"/>
      <w:r w:rsidRPr="00414A30">
        <w:rPr>
          <w:rFonts w:ascii="Montserrat" w:hAnsi="Montserrat"/>
          <w:szCs w:val="22"/>
        </w:rPr>
        <w:t xml:space="preserve">, </w:t>
      </w:r>
      <w:proofErr w:type="spellStart"/>
      <w:r w:rsidRPr="00414A30">
        <w:rPr>
          <w:rFonts w:ascii="Montserrat" w:hAnsi="Montserrat"/>
          <w:szCs w:val="22"/>
        </w:rPr>
        <w:t>trospium</w:t>
      </w:r>
      <w:proofErr w:type="spellEnd"/>
      <w:r w:rsidRPr="00414A30">
        <w:rPr>
          <w:rFonts w:ascii="Montserrat" w:hAnsi="Montserrat"/>
          <w:szCs w:val="22"/>
        </w:rPr>
        <w:t xml:space="preserve"> chloride or tolterodine, even in </w:t>
      </w:r>
      <w:r w:rsidR="0047483E" w:rsidRPr="00414A30">
        <w:rPr>
          <w:rFonts w:ascii="Montserrat" w:hAnsi="Montserrat"/>
          <w:szCs w:val="22"/>
        </w:rPr>
        <w:t>individual</w:t>
      </w:r>
      <w:r w:rsidRPr="00414A30">
        <w:rPr>
          <w:rFonts w:ascii="Montserrat" w:hAnsi="Montserrat"/>
          <w:szCs w:val="22"/>
        </w:rPr>
        <w:t>s with unsatisfactory outcomes following a trial with one of these medications.</w:t>
      </w:r>
    </w:p>
    <w:p w14:paraId="6E60E881" w14:textId="77777777" w:rsidR="00464E42" w:rsidRPr="00414A30" w:rsidRDefault="00464E42" w:rsidP="00414A30">
      <w:pPr>
        <w:pStyle w:val="Conclusions"/>
        <w:spacing w:before="0" w:after="0"/>
        <w:contextualSpacing/>
        <w:rPr>
          <w:rFonts w:ascii="Montserrat" w:hAnsi="Montserrat"/>
          <w:szCs w:val="22"/>
        </w:rPr>
      </w:pPr>
    </w:p>
    <w:p w14:paraId="16C49354" w14:textId="77777777" w:rsidR="00464E42" w:rsidRPr="00414A30" w:rsidRDefault="00464E42" w:rsidP="00414A30">
      <w:pPr>
        <w:pStyle w:val="Conclusions"/>
        <w:spacing w:before="0" w:after="0"/>
        <w:contextualSpacing/>
        <w:rPr>
          <w:rFonts w:ascii="Montserrat" w:hAnsi="Montserrat"/>
          <w:szCs w:val="22"/>
        </w:rPr>
      </w:pPr>
      <w:r w:rsidRPr="00414A30">
        <w:rPr>
          <w:rFonts w:ascii="Montserrat" w:hAnsi="Montserrat"/>
          <w:szCs w:val="22"/>
        </w:rPr>
        <w:t xml:space="preserve">There is level 1a evidence (from two RCTs; Stohrer et al. 1991; </w:t>
      </w:r>
      <w:proofErr w:type="spellStart"/>
      <w:r w:rsidRPr="00414A30">
        <w:rPr>
          <w:rFonts w:ascii="Montserrat" w:hAnsi="Montserrat"/>
          <w:szCs w:val="22"/>
        </w:rPr>
        <w:t>Madersbacher</w:t>
      </w:r>
      <w:proofErr w:type="spellEnd"/>
      <w:r w:rsidRPr="00414A30">
        <w:rPr>
          <w:rFonts w:ascii="Montserrat" w:hAnsi="Montserrat"/>
          <w:szCs w:val="22"/>
        </w:rPr>
        <w:t xml:space="preserve"> et al. 1995) that support the use of </w:t>
      </w:r>
      <w:proofErr w:type="spellStart"/>
      <w:r w:rsidRPr="00414A30">
        <w:rPr>
          <w:rFonts w:ascii="Montserrat" w:hAnsi="Montserrat"/>
          <w:szCs w:val="22"/>
        </w:rPr>
        <w:t>trospium</w:t>
      </w:r>
      <w:proofErr w:type="spellEnd"/>
      <w:r w:rsidRPr="00414A30">
        <w:rPr>
          <w:rFonts w:ascii="Montserrat" w:hAnsi="Montserrat"/>
          <w:szCs w:val="22"/>
        </w:rPr>
        <w:t xml:space="preserve"> chloride to increase bladder capacity and compliance, and decrease bladder pressure with very few side effects in SCI individuals with neurogenic bladder.</w:t>
      </w:r>
    </w:p>
    <w:p w14:paraId="0E54B7BD" w14:textId="77777777" w:rsidR="00464E42" w:rsidRPr="00414A30" w:rsidRDefault="00464E42" w:rsidP="00414A30">
      <w:pPr>
        <w:rPr>
          <w:rFonts w:ascii="Montserrat" w:hAnsi="Montserrat"/>
        </w:rPr>
      </w:pPr>
    </w:p>
    <w:p w14:paraId="6319864E" w14:textId="77777777" w:rsidR="00464E42" w:rsidRPr="00414A30" w:rsidRDefault="00464E42" w:rsidP="00414A30">
      <w:pPr>
        <w:pStyle w:val="Conclusions"/>
        <w:spacing w:before="0" w:after="0"/>
        <w:contextualSpacing/>
        <w:rPr>
          <w:rFonts w:ascii="Montserrat" w:hAnsi="Montserrat"/>
          <w:szCs w:val="22"/>
        </w:rPr>
      </w:pPr>
      <w:r w:rsidRPr="00414A30">
        <w:rPr>
          <w:rFonts w:ascii="Montserrat" w:hAnsi="Montserrat"/>
          <w:szCs w:val="22"/>
        </w:rPr>
        <w:t xml:space="preserve">There is level 1a evidence (from several RCTs: Abdel-Meguid et al (2010); </w:t>
      </w:r>
      <w:proofErr w:type="spellStart"/>
      <w:r w:rsidRPr="00414A30">
        <w:rPr>
          <w:rFonts w:ascii="Montserrat" w:hAnsi="Montserrat"/>
          <w:szCs w:val="22"/>
        </w:rPr>
        <w:t>Kruhut</w:t>
      </w:r>
      <w:proofErr w:type="spellEnd"/>
      <w:r w:rsidRPr="00414A30">
        <w:rPr>
          <w:rFonts w:ascii="Montserrat" w:hAnsi="Montserrat"/>
          <w:szCs w:val="22"/>
        </w:rPr>
        <w:t xml:space="preserve"> et al 2012; Hui et al 2016; Huang et al 2016; Ginsberg)that supports the use of </w:t>
      </w:r>
      <w:proofErr w:type="spellStart"/>
      <w:r w:rsidRPr="00414A30">
        <w:rPr>
          <w:rFonts w:ascii="Montserrat" w:hAnsi="Montserrat"/>
          <w:szCs w:val="22"/>
        </w:rPr>
        <w:t>onabotulinum</w:t>
      </w:r>
      <w:proofErr w:type="spellEnd"/>
      <w:r w:rsidRPr="00414A30">
        <w:rPr>
          <w:rFonts w:ascii="Montserrat" w:hAnsi="Montserrat"/>
          <w:szCs w:val="22"/>
        </w:rPr>
        <w:t xml:space="preserve"> toxin A injections into the detrusor muscle to provide targeted treatment for neurogenic detrusor overactivity resistant to oral anticholinergic treatments in SCI; these studies reveal decreased incontinence, improved bladder capacity, decreased detrusor pressure, improved quality of life, amongst other findings. Numerous level 3 and 4 studies confirm the efficacy and safety.  </w:t>
      </w:r>
    </w:p>
    <w:p w14:paraId="65424476" w14:textId="77777777" w:rsidR="00464E42" w:rsidRPr="00414A30" w:rsidRDefault="00464E42" w:rsidP="00414A30">
      <w:pPr>
        <w:pStyle w:val="Conclusions"/>
        <w:spacing w:before="0" w:after="0"/>
        <w:contextualSpacing/>
        <w:rPr>
          <w:rFonts w:ascii="Montserrat" w:hAnsi="Montserrat"/>
          <w:szCs w:val="22"/>
        </w:rPr>
      </w:pPr>
    </w:p>
    <w:p w14:paraId="3A4952D0" w14:textId="77777777" w:rsidR="00464E42" w:rsidRPr="00414A30" w:rsidRDefault="00464E42" w:rsidP="00414A30">
      <w:pPr>
        <w:pStyle w:val="Conclusions"/>
        <w:spacing w:before="0" w:after="0"/>
        <w:contextualSpacing/>
        <w:rPr>
          <w:rFonts w:ascii="Montserrat" w:hAnsi="Montserrat"/>
          <w:szCs w:val="22"/>
        </w:rPr>
      </w:pPr>
      <w:r w:rsidRPr="00414A30">
        <w:rPr>
          <w:rFonts w:ascii="Montserrat" w:hAnsi="Montserrat"/>
          <w:szCs w:val="22"/>
        </w:rPr>
        <w:t xml:space="preserve">Dosages of 200U and 300U </w:t>
      </w:r>
      <w:proofErr w:type="spellStart"/>
      <w:r w:rsidRPr="00414A30">
        <w:rPr>
          <w:rFonts w:ascii="Montserrat" w:hAnsi="Montserrat"/>
          <w:szCs w:val="22"/>
        </w:rPr>
        <w:t>onaBTX</w:t>
      </w:r>
      <w:proofErr w:type="spellEnd"/>
      <w:r w:rsidRPr="00414A30">
        <w:rPr>
          <w:rFonts w:ascii="Montserrat" w:hAnsi="Montserrat"/>
          <w:szCs w:val="22"/>
        </w:rPr>
        <w:t xml:space="preserve"> are non-superior for symptom and QoL improvement secondary to NDO as supported by level 2 evidence represented by 2 less rigorous RCTs (Schurch et al 2007; Chen et al 2014). There are higher retention rates with 300U, thus 200U is the recommended dosing (</w:t>
      </w:r>
      <w:proofErr w:type="spellStart"/>
      <w:r w:rsidRPr="00414A30">
        <w:rPr>
          <w:rFonts w:ascii="Montserrat" w:hAnsi="Montserrat"/>
          <w:szCs w:val="22"/>
        </w:rPr>
        <w:t>Ginsbger</w:t>
      </w:r>
      <w:proofErr w:type="spellEnd"/>
      <w:r w:rsidRPr="00414A30">
        <w:rPr>
          <w:rFonts w:ascii="Montserrat" w:hAnsi="Montserrat"/>
          <w:szCs w:val="22"/>
        </w:rPr>
        <w:t xml:space="preserve"> et al. 2012).</w:t>
      </w:r>
    </w:p>
    <w:p w14:paraId="29FAB747" w14:textId="77777777" w:rsidR="00464E42" w:rsidRPr="00414A30" w:rsidRDefault="00464E42" w:rsidP="00414A30">
      <w:pPr>
        <w:pStyle w:val="Conclusions"/>
        <w:spacing w:before="0" w:after="0"/>
        <w:contextualSpacing/>
        <w:rPr>
          <w:rFonts w:ascii="Montserrat" w:hAnsi="Montserrat"/>
          <w:szCs w:val="22"/>
        </w:rPr>
      </w:pPr>
    </w:p>
    <w:p w14:paraId="1255DDBC" w14:textId="77777777" w:rsidR="00464E42" w:rsidRPr="00414A30" w:rsidRDefault="00464E42" w:rsidP="00414A30">
      <w:pPr>
        <w:pStyle w:val="Conclusions"/>
        <w:contextualSpacing/>
        <w:rPr>
          <w:rFonts w:ascii="Montserrat" w:hAnsi="Montserrat"/>
          <w:szCs w:val="22"/>
        </w:rPr>
      </w:pPr>
      <w:proofErr w:type="spellStart"/>
      <w:r w:rsidRPr="00414A30">
        <w:rPr>
          <w:rFonts w:ascii="Montserrat" w:hAnsi="Montserrat"/>
          <w:szCs w:val="22"/>
        </w:rPr>
        <w:t>Intradetrusor</w:t>
      </w:r>
      <w:proofErr w:type="spellEnd"/>
      <w:r w:rsidRPr="00414A30">
        <w:rPr>
          <w:rFonts w:ascii="Montserrat" w:hAnsi="Montserrat"/>
          <w:szCs w:val="22"/>
        </w:rPr>
        <w:t xml:space="preserve"> botulinum toxin is supported by level 2 evidence for its superiority in fewer complications and better quality of life compared to augmentation cystoplasty even though the latter was better at decreasing incontinence and improving </w:t>
      </w:r>
      <w:proofErr w:type="spellStart"/>
      <w:r w:rsidRPr="00414A30">
        <w:rPr>
          <w:rFonts w:ascii="Montserrat" w:hAnsi="Montserrat"/>
          <w:szCs w:val="22"/>
        </w:rPr>
        <w:t>cystometric</w:t>
      </w:r>
      <w:proofErr w:type="spellEnd"/>
      <w:r w:rsidRPr="00414A30">
        <w:rPr>
          <w:rFonts w:ascii="Montserrat" w:hAnsi="Montserrat"/>
          <w:szCs w:val="22"/>
        </w:rPr>
        <w:t xml:space="preserve"> capacity.</w:t>
      </w:r>
    </w:p>
    <w:p w14:paraId="03283EF5" w14:textId="77777777" w:rsidR="00464E42" w:rsidRPr="00414A30" w:rsidRDefault="00464E42" w:rsidP="00414A30">
      <w:pPr>
        <w:pStyle w:val="Conclusions"/>
        <w:spacing w:before="0" w:after="0"/>
        <w:contextualSpacing/>
        <w:rPr>
          <w:rFonts w:ascii="Montserrat" w:hAnsi="Montserrat"/>
          <w:szCs w:val="22"/>
        </w:rPr>
      </w:pPr>
    </w:p>
    <w:p w14:paraId="3A03DF52" w14:textId="0774C659" w:rsidR="00464E42" w:rsidRPr="00414A30" w:rsidRDefault="00464E42" w:rsidP="00414A30">
      <w:pPr>
        <w:pStyle w:val="Conclusions"/>
        <w:spacing w:before="0" w:after="0"/>
        <w:contextualSpacing/>
        <w:rPr>
          <w:rFonts w:ascii="Montserrat" w:hAnsi="Montserrat"/>
          <w:szCs w:val="22"/>
        </w:rPr>
      </w:pPr>
      <w:r w:rsidRPr="00414A30">
        <w:rPr>
          <w:rFonts w:ascii="Montserrat" w:hAnsi="Montserrat"/>
          <w:szCs w:val="22"/>
        </w:rPr>
        <w:t xml:space="preserve">There is level 4 evidence that </w:t>
      </w:r>
      <w:proofErr w:type="spellStart"/>
      <w:r w:rsidRPr="00414A30">
        <w:rPr>
          <w:rFonts w:ascii="Montserrat" w:hAnsi="Montserrat"/>
          <w:szCs w:val="22"/>
        </w:rPr>
        <w:t>onaBTX</w:t>
      </w:r>
      <w:proofErr w:type="spellEnd"/>
      <w:r w:rsidRPr="00414A30">
        <w:rPr>
          <w:rFonts w:ascii="Montserrat" w:hAnsi="Montserrat"/>
          <w:szCs w:val="22"/>
        </w:rPr>
        <w:t xml:space="preserve"> may improve NDO in </w:t>
      </w:r>
      <w:r w:rsidR="0047483E" w:rsidRPr="00414A30">
        <w:rPr>
          <w:rFonts w:ascii="Montserrat" w:hAnsi="Montserrat"/>
          <w:szCs w:val="22"/>
        </w:rPr>
        <w:t>individual</w:t>
      </w:r>
      <w:r w:rsidRPr="00414A30">
        <w:rPr>
          <w:rFonts w:ascii="Montserrat" w:hAnsi="Montserrat"/>
          <w:szCs w:val="22"/>
        </w:rPr>
        <w:t>s that are refractory to antimuscarinics (</w:t>
      </w:r>
      <w:r w:rsidRPr="00414A30">
        <w:rPr>
          <w:rFonts w:ascii="Montserrat" w:hAnsi="Montserrat"/>
          <w:color w:val="000000"/>
          <w:szCs w:val="22"/>
        </w:rPr>
        <w:t>Chen &amp; Kuo 2015; Al Taweel et al 2015)</w:t>
      </w:r>
      <w:r w:rsidRPr="00414A30">
        <w:rPr>
          <w:rFonts w:ascii="Montserrat" w:hAnsi="Montserrat"/>
          <w:szCs w:val="22"/>
        </w:rPr>
        <w:t xml:space="preserve"> or </w:t>
      </w:r>
      <w:proofErr w:type="spellStart"/>
      <w:r w:rsidRPr="00414A30">
        <w:rPr>
          <w:rFonts w:ascii="Montserrat" w:hAnsi="Montserrat"/>
          <w:szCs w:val="22"/>
        </w:rPr>
        <w:t>anticholigergics</w:t>
      </w:r>
      <w:proofErr w:type="spellEnd"/>
      <w:r w:rsidRPr="00414A30">
        <w:rPr>
          <w:rFonts w:ascii="Montserrat" w:hAnsi="Montserrat"/>
          <w:szCs w:val="22"/>
        </w:rPr>
        <w:t xml:space="preserve"> (Alvarez et al 2014).</w:t>
      </w:r>
    </w:p>
    <w:p w14:paraId="419B2DF9" w14:textId="77777777" w:rsidR="00464E42" w:rsidRPr="00414A30" w:rsidRDefault="00464E42" w:rsidP="00414A30">
      <w:pPr>
        <w:pStyle w:val="Conclusions"/>
        <w:spacing w:before="0" w:after="0"/>
        <w:contextualSpacing/>
        <w:rPr>
          <w:rFonts w:ascii="Montserrat" w:hAnsi="Montserrat"/>
          <w:szCs w:val="22"/>
        </w:rPr>
      </w:pPr>
    </w:p>
    <w:p w14:paraId="793F8A7C" w14:textId="77777777" w:rsidR="00464E42" w:rsidRPr="00414A30" w:rsidRDefault="00464E42" w:rsidP="00414A30">
      <w:pPr>
        <w:pStyle w:val="Conclusions"/>
        <w:contextualSpacing/>
        <w:rPr>
          <w:rFonts w:ascii="Montserrat" w:hAnsi="Montserrat"/>
          <w:szCs w:val="22"/>
        </w:rPr>
      </w:pPr>
      <w:r w:rsidRPr="00414A30">
        <w:rPr>
          <w:rFonts w:ascii="Montserrat" w:hAnsi="Montserrat"/>
          <w:szCs w:val="22"/>
        </w:rPr>
        <w:t xml:space="preserve">Level 4 evidence is available for </w:t>
      </w:r>
      <w:proofErr w:type="spellStart"/>
      <w:r w:rsidRPr="00414A30">
        <w:rPr>
          <w:rFonts w:ascii="Montserrat" w:hAnsi="Montserrat"/>
          <w:szCs w:val="22"/>
        </w:rPr>
        <w:t>onaBTX</w:t>
      </w:r>
      <w:proofErr w:type="spellEnd"/>
      <w:r w:rsidRPr="00414A30">
        <w:rPr>
          <w:rFonts w:ascii="Montserrat" w:hAnsi="Montserrat"/>
          <w:szCs w:val="22"/>
        </w:rPr>
        <w:t xml:space="preserve"> administration as the basis for reducing (Soler et al 2016) or discontinuing (Fougere et al 2016; Soler et al 2016) autonomic dysreflexia while improving NDO symptoms.</w:t>
      </w:r>
    </w:p>
    <w:p w14:paraId="15B0BFDE" w14:textId="77777777" w:rsidR="00464E42" w:rsidRPr="00414A30" w:rsidRDefault="00464E42" w:rsidP="00414A30">
      <w:pPr>
        <w:pStyle w:val="Conclusions"/>
        <w:contextualSpacing/>
        <w:rPr>
          <w:rFonts w:ascii="Montserrat" w:hAnsi="Montserrat"/>
          <w:szCs w:val="22"/>
        </w:rPr>
      </w:pPr>
    </w:p>
    <w:p w14:paraId="335FAAF3" w14:textId="18AA167A" w:rsidR="00464E42" w:rsidRPr="00414A30" w:rsidRDefault="00464E42" w:rsidP="00414A30">
      <w:pPr>
        <w:pStyle w:val="Conclusions"/>
        <w:contextualSpacing/>
        <w:rPr>
          <w:rFonts w:ascii="Montserrat" w:hAnsi="Montserrat"/>
          <w:szCs w:val="22"/>
        </w:rPr>
      </w:pPr>
      <w:r w:rsidRPr="00414A30">
        <w:rPr>
          <w:rFonts w:ascii="Montserrat" w:hAnsi="Montserrat"/>
          <w:szCs w:val="22"/>
        </w:rPr>
        <w:t>There is level 4 evidence (from one pre-post and one case series study (</w:t>
      </w:r>
      <w:proofErr w:type="spellStart"/>
      <w:r w:rsidRPr="00414A30">
        <w:rPr>
          <w:rFonts w:ascii="Montserrat" w:hAnsi="Montserrat"/>
          <w:szCs w:val="22"/>
        </w:rPr>
        <w:t>Klaphajone</w:t>
      </w:r>
      <w:proofErr w:type="spellEnd"/>
      <w:r w:rsidRPr="00414A30">
        <w:rPr>
          <w:rFonts w:ascii="Montserrat" w:hAnsi="Montserrat"/>
          <w:szCs w:val="22"/>
        </w:rPr>
        <w:t xml:space="preserve"> et al. 2005; </w:t>
      </w:r>
      <w:proofErr w:type="spellStart"/>
      <w:r w:rsidRPr="00414A30">
        <w:rPr>
          <w:rFonts w:ascii="Montserrat" w:hAnsi="Montserrat"/>
          <w:szCs w:val="22"/>
        </w:rPr>
        <w:t>Caremel</w:t>
      </w:r>
      <w:proofErr w:type="spellEnd"/>
      <w:r w:rsidRPr="00414A30">
        <w:rPr>
          <w:rFonts w:ascii="Montserrat" w:hAnsi="Montserrat"/>
          <w:szCs w:val="22"/>
        </w:rPr>
        <w:t xml:space="preserve"> et al. 2011) that detrusor contractility may be decreased through repeated BTX-A injection.</w:t>
      </w:r>
    </w:p>
    <w:p w14:paraId="502CF5E6" w14:textId="77777777" w:rsidR="00464E42" w:rsidRPr="00414A30" w:rsidRDefault="00464E42" w:rsidP="00414A30">
      <w:pPr>
        <w:pStyle w:val="Conclusions"/>
        <w:contextualSpacing/>
        <w:rPr>
          <w:rFonts w:ascii="Montserrat" w:hAnsi="Montserrat"/>
          <w:szCs w:val="22"/>
        </w:rPr>
      </w:pPr>
    </w:p>
    <w:p w14:paraId="782E09C9" w14:textId="77777777" w:rsidR="00464E42" w:rsidRPr="00414A30" w:rsidRDefault="00464E42" w:rsidP="00414A30">
      <w:pPr>
        <w:pStyle w:val="Conclusions"/>
        <w:spacing w:before="0" w:after="0"/>
        <w:contextualSpacing/>
        <w:rPr>
          <w:rFonts w:ascii="Montserrat" w:hAnsi="Montserrat"/>
          <w:szCs w:val="22"/>
        </w:rPr>
      </w:pPr>
      <w:r w:rsidRPr="00414A30">
        <w:rPr>
          <w:rFonts w:ascii="Montserrat" w:hAnsi="Montserrat"/>
          <w:szCs w:val="22"/>
        </w:rPr>
        <w:t xml:space="preserve">There is level 1a evidence (from four RCTs and three level 4 studies; Silva et al. 2005; </w:t>
      </w:r>
      <w:proofErr w:type="spellStart"/>
      <w:r w:rsidRPr="00414A30">
        <w:rPr>
          <w:rFonts w:ascii="Montserrat" w:hAnsi="Montserrat"/>
          <w:szCs w:val="22"/>
        </w:rPr>
        <w:t>deSeze</w:t>
      </w:r>
      <w:proofErr w:type="spellEnd"/>
      <w:r w:rsidRPr="00414A30">
        <w:rPr>
          <w:rFonts w:ascii="Montserrat" w:hAnsi="Montserrat"/>
          <w:szCs w:val="22"/>
        </w:rPr>
        <w:t xml:space="preserve"> et al. 2004; Kim et al. 2003; </w:t>
      </w:r>
      <w:proofErr w:type="spellStart"/>
      <w:r w:rsidRPr="00414A30">
        <w:rPr>
          <w:rFonts w:ascii="Montserrat" w:hAnsi="Montserrat"/>
          <w:szCs w:val="22"/>
        </w:rPr>
        <w:t>deSeze</w:t>
      </w:r>
      <w:proofErr w:type="spellEnd"/>
      <w:r w:rsidRPr="00414A30">
        <w:rPr>
          <w:rFonts w:ascii="Montserrat" w:hAnsi="Montserrat"/>
          <w:szCs w:val="22"/>
        </w:rPr>
        <w:t xml:space="preserve"> et al. 1998) that the use of </w:t>
      </w:r>
      <w:proofErr w:type="spellStart"/>
      <w:r w:rsidRPr="00414A30">
        <w:rPr>
          <w:rFonts w:ascii="Montserrat" w:hAnsi="Montserrat"/>
          <w:szCs w:val="22"/>
        </w:rPr>
        <w:t>vanillanoid</w:t>
      </w:r>
      <w:proofErr w:type="spellEnd"/>
      <w:r w:rsidRPr="00414A30">
        <w:rPr>
          <w:rFonts w:ascii="Montserrat" w:hAnsi="Montserrat"/>
          <w:szCs w:val="22"/>
        </w:rPr>
        <w:t xml:space="preserve"> compounds such as capsaicin or </w:t>
      </w:r>
      <w:proofErr w:type="spellStart"/>
      <w:r w:rsidRPr="00414A30">
        <w:rPr>
          <w:rFonts w:ascii="Montserrat" w:hAnsi="Montserrat"/>
          <w:szCs w:val="22"/>
        </w:rPr>
        <w:t>resiniferatoxin</w:t>
      </w:r>
      <w:proofErr w:type="spellEnd"/>
      <w:r w:rsidRPr="00414A30">
        <w:rPr>
          <w:rFonts w:ascii="Montserrat" w:hAnsi="Montserrat"/>
          <w:szCs w:val="22"/>
        </w:rPr>
        <w:t xml:space="preserve"> increases maximum bladder capacity, and decreases urinary frequency, leakages, and pressure in neurogenic detrusor overactivity of spinal origin.</w:t>
      </w:r>
    </w:p>
    <w:p w14:paraId="193A583C" w14:textId="77777777" w:rsidR="00464E42" w:rsidRPr="00414A30" w:rsidRDefault="00464E42" w:rsidP="00414A30">
      <w:pPr>
        <w:pStyle w:val="Conclusions"/>
        <w:spacing w:before="0" w:after="0"/>
        <w:contextualSpacing/>
        <w:rPr>
          <w:rFonts w:ascii="Montserrat" w:hAnsi="Montserrat"/>
          <w:szCs w:val="22"/>
        </w:rPr>
      </w:pPr>
    </w:p>
    <w:p w14:paraId="6E57C525" w14:textId="77777777" w:rsidR="00464E42" w:rsidRPr="00414A30" w:rsidRDefault="00464E42" w:rsidP="00414A30">
      <w:pPr>
        <w:pStyle w:val="Conclusions"/>
        <w:spacing w:before="0" w:after="0"/>
        <w:contextualSpacing/>
        <w:rPr>
          <w:rFonts w:ascii="Montserrat" w:hAnsi="Montserrat"/>
          <w:szCs w:val="22"/>
        </w:rPr>
      </w:pPr>
      <w:r w:rsidRPr="00414A30">
        <w:rPr>
          <w:rFonts w:ascii="Montserrat" w:hAnsi="Montserrat"/>
          <w:szCs w:val="22"/>
        </w:rPr>
        <w:t xml:space="preserve">There is level 4 evidence (from one </w:t>
      </w:r>
      <w:proofErr w:type="spellStart"/>
      <w:r w:rsidRPr="00414A30">
        <w:rPr>
          <w:rFonts w:ascii="Montserrat" w:hAnsi="Montserrat"/>
          <w:szCs w:val="22"/>
        </w:rPr>
        <w:t>post test</w:t>
      </w:r>
      <w:proofErr w:type="spellEnd"/>
      <w:r w:rsidRPr="00414A30">
        <w:rPr>
          <w:rFonts w:ascii="Montserrat" w:hAnsi="Montserrat"/>
          <w:szCs w:val="22"/>
        </w:rPr>
        <w:t xml:space="preserve"> study; Dasgupta et al. 1998) that intravesical capsaicin instillation in bladders of individuals with SCI does not increase the rate of common bladder cancers after 5 years of use. </w:t>
      </w:r>
    </w:p>
    <w:p w14:paraId="383303FE" w14:textId="77777777" w:rsidR="00464E42" w:rsidRPr="00414A30" w:rsidRDefault="00464E42" w:rsidP="00414A30">
      <w:pPr>
        <w:pStyle w:val="Conclusions"/>
        <w:spacing w:before="0" w:after="0"/>
        <w:contextualSpacing/>
        <w:rPr>
          <w:rFonts w:ascii="Montserrat" w:hAnsi="Montserrat"/>
          <w:szCs w:val="22"/>
        </w:rPr>
      </w:pPr>
    </w:p>
    <w:p w14:paraId="182D0250" w14:textId="77777777" w:rsidR="00464E42" w:rsidRPr="00414A30" w:rsidRDefault="00464E42" w:rsidP="00414A30">
      <w:pPr>
        <w:pStyle w:val="Conclusions"/>
        <w:spacing w:before="0" w:after="0"/>
        <w:contextualSpacing/>
        <w:rPr>
          <w:rFonts w:ascii="Montserrat" w:hAnsi="Montserrat"/>
          <w:szCs w:val="22"/>
        </w:rPr>
      </w:pPr>
      <w:r w:rsidRPr="00414A30">
        <w:rPr>
          <w:rFonts w:ascii="Montserrat" w:hAnsi="Montserrat"/>
          <w:szCs w:val="22"/>
        </w:rPr>
        <w:t xml:space="preserve">There is level 1a evidence (from two RCTs; Lazzeri et al. 2003; Lazzeri et al. 2006) that supports the use of </w:t>
      </w:r>
      <w:proofErr w:type="spellStart"/>
      <w:r w:rsidRPr="00414A30">
        <w:rPr>
          <w:rFonts w:ascii="Montserrat" w:hAnsi="Montserrat"/>
          <w:szCs w:val="22"/>
        </w:rPr>
        <w:t>nociceptin</w:t>
      </w:r>
      <w:proofErr w:type="spellEnd"/>
      <w:r w:rsidRPr="00414A30">
        <w:rPr>
          <w:rFonts w:ascii="Montserrat" w:hAnsi="Montserrat"/>
          <w:szCs w:val="22"/>
        </w:rPr>
        <w:t>/</w:t>
      </w:r>
      <w:proofErr w:type="spellStart"/>
      <w:r w:rsidRPr="00414A30">
        <w:rPr>
          <w:rFonts w:ascii="Montserrat" w:hAnsi="Montserrat"/>
          <w:szCs w:val="22"/>
        </w:rPr>
        <w:t>orphanin</w:t>
      </w:r>
      <w:proofErr w:type="spellEnd"/>
      <w:r w:rsidRPr="00414A30">
        <w:rPr>
          <w:rFonts w:ascii="Montserrat" w:hAnsi="Montserrat"/>
          <w:szCs w:val="22"/>
        </w:rPr>
        <w:t xml:space="preserve"> phenylalanine glutamine, a </w:t>
      </w:r>
      <w:proofErr w:type="spellStart"/>
      <w:r w:rsidRPr="00414A30">
        <w:rPr>
          <w:rFonts w:ascii="Montserrat" w:hAnsi="Montserrat"/>
          <w:szCs w:val="22"/>
        </w:rPr>
        <w:t>nociceptin</w:t>
      </w:r>
      <w:proofErr w:type="spellEnd"/>
      <w:r w:rsidRPr="00414A30">
        <w:rPr>
          <w:rFonts w:ascii="Montserrat" w:hAnsi="Montserrat"/>
          <w:szCs w:val="22"/>
        </w:rPr>
        <w:t xml:space="preserve"> orphan peptide receptor agonist for the treatment of neurogenic bladder in SCI.</w:t>
      </w:r>
    </w:p>
    <w:p w14:paraId="11BE8524" w14:textId="77777777" w:rsidR="00464E42" w:rsidRPr="00414A30" w:rsidRDefault="00464E42" w:rsidP="00414A30">
      <w:pPr>
        <w:rPr>
          <w:rFonts w:ascii="Montserrat" w:hAnsi="Montserrat"/>
        </w:rPr>
      </w:pPr>
    </w:p>
    <w:p w14:paraId="550673E5" w14:textId="77777777" w:rsidR="00464E42" w:rsidRPr="00414A30" w:rsidRDefault="00464E42" w:rsidP="00414A30">
      <w:pPr>
        <w:pStyle w:val="Conclusions"/>
        <w:contextualSpacing/>
        <w:rPr>
          <w:rFonts w:ascii="Montserrat" w:hAnsi="Montserrat"/>
          <w:szCs w:val="22"/>
        </w:rPr>
      </w:pPr>
      <w:r w:rsidRPr="00414A30">
        <w:rPr>
          <w:rFonts w:ascii="Montserrat" w:hAnsi="Montserrat"/>
          <w:szCs w:val="22"/>
        </w:rPr>
        <w:lastRenderedPageBreak/>
        <w:t xml:space="preserve">There is level 2 evidence (from one RCT; George et al. 2007) advocating for propantheline and oxybutynin intravesical instillation as adjuvant therapy, with propantheline being superior in more </w:t>
      </w:r>
      <w:proofErr w:type="spellStart"/>
      <w:r w:rsidRPr="00414A30">
        <w:rPr>
          <w:rFonts w:ascii="Montserrat" w:hAnsi="Montserrat"/>
          <w:szCs w:val="22"/>
        </w:rPr>
        <w:t>cystometric</w:t>
      </w:r>
      <w:proofErr w:type="spellEnd"/>
      <w:r w:rsidRPr="00414A30">
        <w:rPr>
          <w:rFonts w:ascii="Montserrat" w:hAnsi="Montserrat"/>
          <w:szCs w:val="22"/>
        </w:rPr>
        <w:t xml:space="preserve"> parameters, for neuropathic bladder managed with clean intermittent catheterization.</w:t>
      </w:r>
    </w:p>
    <w:p w14:paraId="7398EC68" w14:textId="77777777" w:rsidR="00464E42" w:rsidRPr="00414A30" w:rsidRDefault="00464E42" w:rsidP="00414A30">
      <w:pPr>
        <w:pStyle w:val="Conclusions"/>
        <w:contextualSpacing/>
        <w:rPr>
          <w:rFonts w:ascii="Montserrat" w:hAnsi="Montserrat"/>
          <w:szCs w:val="22"/>
        </w:rPr>
      </w:pPr>
    </w:p>
    <w:p w14:paraId="4CB25847" w14:textId="1D24E2BE" w:rsidR="00464E42" w:rsidRPr="00414A30" w:rsidRDefault="00464E42" w:rsidP="00414A30">
      <w:pPr>
        <w:pStyle w:val="Conclusions"/>
        <w:contextualSpacing/>
        <w:rPr>
          <w:rFonts w:ascii="Montserrat" w:hAnsi="Montserrat"/>
          <w:szCs w:val="22"/>
        </w:rPr>
      </w:pPr>
      <w:r w:rsidRPr="00414A30">
        <w:rPr>
          <w:rFonts w:ascii="Montserrat" w:hAnsi="Montserrat"/>
          <w:szCs w:val="22"/>
        </w:rPr>
        <w:t xml:space="preserve">There is level 4 evidence (from a pre-post study; George et al. 2007) that supports the use of capsaicin intravesical instillation to improve leak volume and frequency. However, this study also revealed that capsaicin intravesical instillation worsened residual volume and </w:t>
      </w:r>
      <w:proofErr w:type="spellStart"/>
      <w:r w:rsidRPr="00414A30">
        <w:rPr>
          <w:rFonts w:ascii="Montserrat" w:hAnsi="Montserrat"/>
          <w:szCs w:val="22"/>
        </w:rPr>
        <w:t>cystometric</w:t>
      </w:r>
      <w:proofErr w:type="spellEnd"/>
      <w:r w:rsidRPr="00414A30">
        <w:rPr>
          <w:rFonts w:ascii="Montserrat" w:hAnsi="Montserrat"/>
          <w:szCs w:val="22"/>
        </w:rPr>
        <w:t xml:space="preserve"> capacity, and can induce hyperreflexia in </w:t>
      </w:r>
      <w:r w:rsidR="0047483E" w:rsidRPr="00414A30">
        <w:rPr>
          <w:rFonts w:ascii="Montserrat" w:hAnsi="Montserrat"/>
          <w:szCs w:val="22"/>
        </w:rPr>
        <w:t>individual</w:t>
      </w:r>
      <w:r w:rsidRPr="00414A30">
        <w:rPr>
          <w:rFonts w:ascii="Montserrat" w:hAnsi="Montserrat"/>
          <w:szCs w:val="22"/>
        </w:rPr>
        <w:t>s with SCI and neuropathic bladder.</w:t>
      </w:r>
    </w:p>
    <w:p w14:paraId="70F1776D" w14:textId="77777777" w:rsidR="00464E42" w:rsidRPr="00414A30" w:rsidRDefault="00464E42" w:rsidP="00414A30">
      <w:pPr>
        <w:pStyle w:val="Conclusions"/>
        <w:contextualSpacing/>
        <w:rPr>
          <w:rFonts w:ascii="Montserrat" w:hAnsi="Montserrat"/>
          <w:szCs w:val="22"/>
        </w:rPr>
      </w:pPr>
    </w:p>
    <w:p w14:paraId="7A7F966B" w14:textId="52D6725E" w:rsidR="00464E42" w:rsidRPr="00414A30" w:rsidRDefault="00464E42" w:rsidP="00414A30">
      <w:pPr>
        <w:pStyle w:val="Conclusions"/>
        <w:contextualSpacing/>
        <w:rPr>
          <w:rFonts w:ascii="Montserrat" w:hAnsi="Montserrat"/>
          <w:szCs w:val="22"/>
        </w:rPr>
      </w:pPr>
      <w:r w:rsidRPr="00414A30">
        <w:rPr>
          <w:rFonts w:ascii="Montserrat" w:hAnsi="Montserrat"/>
          <w:szCs w:val="22"/>
        </w:rPr>
        <w:t xml:space="preserve">There is level 4 evidence (from three pre-post studies; Vaidyanathan et al. 1998; Szollar &amp; Lee 1996; Parsad &amp; </w:t>
      </w:r>
      <w:proofErr w:type="spellStart"/>
      <w:r w:rsidRPr="00414A30">
        <w:rPr>
          <w:rFonts w:ascii="Montserrat" w:hAnsi="Montserrat"/>
          <w:szCs w:val="22"/>
        </w:rPr>
        <w:t>Vaidyannathan</w:t>
      </w:r>
      <w:proofErr w:type="spellEnd"/>
      <w:r w:rsidRPr="00414A30">
        <w:rPr>
          <w:rFonts w:ascii="Montserrat" w:hAnsi="Montserrat"/>
          <w:szCs w:val="22"/>
        </w:rPr>
        <w:t xml:space="preserve"> 1993) that intermittent catheterization combined with intravesical oxybutynin instillation is effective in the treatment of neuropathic bladder in </w:t>
      </w:r>
      <w:r w:rsidR="0047483E" w:rsidRPr="00414A30">
        <w:rPr>
          <w:rFonts w:ascii="Montserrat" w:hAnsi="Montserrat"/>
          <w:szCs w:val="22"/>
        </w:rPr>
        <w:t>individual</w:t>
      </w:r>
      <w:r w:rsidRPr="00414A30">
        <w:rPr>
          <w:rFonts w:ascii="Montserrat" w:hAnsi="Montserrat"/>
          <w:szCs w:val="22"/>
        </w:rPr>
        <w:t>s with SCI.</w:t>
      </w:r>
    </w:p>
    <w:p w14:paraId="0BBA7099" w14:textId="77777777" w:rsidR="00464E42" w:rsidRPr="00414A30" w:rsidRDefault="00464E42" w:rsidP="00414A30">
      <w:pPr>
        <w:pStyle w:val="Conclusions"/>
        <w:contextualSpacing/>
        <w:rPr>
          <w:rFonts w:ascii="Montserrat" w:hAnsi="Montserrat"/>
          <w:szCs w:val="22"/>
        </w:rPr>
      </w:pPr>
    </w:p>
    <w:p w14:paraId="0A7E5C73" w14:textId="5D60F7B2" w:rsidR="00464E42" w:rsidRPr="00414A30" w:rsidRDefault="00464E42" w:rsidP="00414A30">
      <w:pPr>
        <w:pStyle w:val="Conclusions"/>
        <w:contextualSpacing/>
        <w:rPr>
          <w:rFonts w:ascii="Montserrat" w:hAnsi="Montserrat"/>
          <w:szCs w:val="22"/>
        </w:rPr>
      </w:pPr>
      <w:r w:rsidRPr="00414A30">
        <w:rPr>
          <w:rFonts w:ascii="Montserrat" w:hAnsi="Montserrat"/>
          <w:szCs w:val="22"/>
        </w:rPr>
        <w:t xml:space="preserve">There is level 4 evidence (from three pre-post studies; Haferkamp et al. 2000; </w:t>
      </w:r>
      <w:proofErr w:type="spellStart"/>
      <w:r w:rsidRPr="00414A30">
        <w:rPr>
          <w:rFonts w:ascii="Montserrat" w:hAnsi="Montserrat"/>
          <w:szCs w:val="22"/>
        </w:rPr>
        <w:t>Pannek</w:t>
      </w:r>
      <w:proofErr w:type="spellEnd"/>
      <w:r w:rsidRPr="00414A30">
        <w:rPr>
          <w:rFonts w:ascii="Montserrat" w:hAnsi="Montserrat"/>
          <w:szCs w:val="22"/>
        </w:rPr>
        <w:t xml:space="preserve"> et al. 2000; </w:t>
      </w:r>
      <w:proofErr w:type="spellStart"/>
      <w:r w:rsidRPr="00414A30">
        <w:rPr>
          <w:rFonts w:ascii="Montserrat" w:hAnsi="Montserrat"/>
          <w:szCs w:val="22"/>
        </w:rPr>
        <w:t>Ersoz</w:t>
      </w:r>
      <w:proofErr w:type="spellEnd"/>
      <w:r w:rsidRPr="00414A30">
        <w:rPr>
          <w:rFonts w:ascii="Montserrat" w:hAnsi="Montserrat"/>
          <w:szCs w:val="22"/>
        </w:rPr>
        <w:t xml:space="preserve"> et al. 2010) that suggest </w:t>
      </w:r>
      <w:proofErr w:type="spellStart"/>
      <w:r w:rsidRPr="00414A30">
        <w:rPr>
          <w:rFonts w:ascii="Montserrat" w:hAnsi="Montserrat"/>
          <w:szCs w:val="22"/>
        </w:rPr>
        <w:t>instravesical</w:t>
      </w:r>
      <w:proofErr w:type="spellEnd"/>
      <w:r w:rsidRPr="00414A30">
        <w:rPr>
          <w:rFonts w:ascii="Montserrat" w:hAnsi="Montserrat"/>
          <w:szCs w:val="22"/>
        </w:rPr>
        <w:t xml:space="preserve"> instillation of oxybutynin is an effective adjuvant therapy for </w:t>
      </w:r>
      <w:r w:rsidR="0047483E" w:rsidRPr="00414A30">
        <w:rPr>
          <w:rFonts w:ascii="Montserrat" w:hAnsi="Montserrat"/>
          <w:szCs w:val="22"/>
        </w:rPr>
        <w:t>individual</w:t>
      </w:r>
      <w:r w:rsidRPr="00414A30">
        <w:rPr>
          <w:rFonts w:ascii="Montserrat" w:hAnsi="Montserrat"/>
          <w:szCs w:val="22"/>
        </w:rPr>
        <w:t xml:space="preserve">s with SCI managing their neuropathic bladder with catheterization and oral oxybutynin. </w:t>
      </w:r>
    </w:p>
    <w:p w14:paraId="2CAD6A77" w14:textId="77777777" w:rsidR="00464E42" w:rsidRPr="00414A30" w:rsidRDefault="00464E42" w:rsidP="00414A30">
      <w:pPr>
        <w:pStyle w:val="Conclusions"/>
        <w:contextualSpacing/>
        <w:rPr>
          <w:rFonts w:ascii="Montserrat" w:hAnsi="Montserrat"/>
          <w:szCs w:val="22"/>
        </w:rPr>
      </w:pPr>
    </w:p>
    <w:p w14:paraId="13DA2409" w14:textId="06446A65" w:rsidR="00464E42" w:rsidRPr="00414A30" w:rsidRDefault="00464E42" w:rsidP="00414A30">
      <w:pPr>
        <w:pStyle w:val="Conclusions"/>
        <w:contextualSpacing/>
        <w:rPr>
          <w:rFonts w:ascii="Montserrat" w:hAnsi="Montserrat"/>
          <w:szCs w:val="22"/>
        </w:rPr>
      </w:pPr>
      <w:r w:rsidRPr="00414A30">
        <w:rPr>
          <w:rFonts w:ascii="Montserrat" w:hAnsi="Montserrat"/>
          <w:szCs w:val="22"/>
        </w:rPr>
        <w:t xml:space="preserve">There is level 4 evidence (from one pre-post study; Singh &amp; Thomas 1995) that intravesical oxybutynin instillation is not effective in male, SCI </w:t>
      </w:r>
      <w:r w:rsidR="0047483E" w:rsidRPr="00414A30">
        <w:rPr>
          <w:rFonts w:ascii="Montserrat" w:hAnsi="Montserrat"/>
          <w:szCs w:val="22"/>
        </w:rPr>
        <w:t>individual</w:t>
      </w:r>
      <w:r w:rsidRPr="00414A30">
        <w:rPr>
          <w:rFonts w:ascii="Montserrat" w:hAnsi="Montserrat"/>
          <w:szCs w:val="22"/>
        </w:rPr>
        <w:t>s with an implanted Brindley anterior root stimulator.</w:t>
      </w:r>
    </w:p>
    <w:p w14:paraId="32A527B7" w14:textId="77777777" w:rsidR="00464E42" w:rsidRPr="00414A30" w:rsidRDefault="00464E42" w:rsidP="00414A30">
      <w:pPr>
        <w:contextualSpacing/>
        <w:rPr>
          <w:rFonts w:ascii="Montserrat" w:hAnsi="Montserrat"/>
          <w:b/>
          <w:i/>
        </w:rPr>
      </w:pPr>
      <w:r w:rsidRPr="00414A30">
        <w:rPr>
          <w:rFonts w:ascii="Montserrat" w:hAnsi="Montserrat"/>
          <w:b/>
          <w:i/>
        </w:rPr>
        <w:t xml:space="preserve">There is level 1b evidence (from one RCT and one pre-post study; </w:t>
      </w:r>
      <w:proofErr w:type="spellStart"/>
      <w:r w:rsidRPr="00414A30">
        <w:rPr>
          <w:rFonts w:ascii="Montserrat" w:hAnsi="Montserrat"/>
          <w:b/>
          <w:i/>
        </w:rPr>
        <w:t>Gacci</w:t>
      </w:r>
      <w:proofErr w:type="spellEnd"/>
      <w:r w:rsidRPr="00414A30">
        <w:rPr>
          <w:rFonts w:ascii="Montserrat" w:hAnsi="Montserrat"/>
          <w:b/>
          <w:i/>
        </w:rPr>
        <w:t xml:space="preserve"> et al. 2007; Taie et al. 2010) that phosphodiesterase-5 inhibitors</w:t>
      </w:r>
      <w:r w:rsidRPr="00414A30">
        <w:rPr>
          <w:rFonts w:ascii="Montserrat" w:hAnsi="Montserrat"/>
        </w:rPr>
        <w:t xml:space="preserve"> </w:t>
      </w:r>
      <w:r w:rsidRPr="00414A30">
        <w:rPr>
          <w:rFonts w:ascii="Montserrat" w:hAnsi="Montserrat"/>
          <w:b/>
          <w:i/>
        </w:rPr>
        <w:t>may be beneficial in improving bladder function post SCI.</w:t>
      </w:r>
    </w:p>
    <w:p w14:paraId="04F16509" w14:textId="77777777" w:rsidR="00464E42" w:rsidRPr="00414A30" w:rsidRDefault="00464E42" w:rsidP="00414A30">
      <w:pPr>
        <w:contextualSpacing/>
        <w:rPr>
          <w:rFonts w:ascii="Montserrat" w:hAnsi="Montserrat"/>
          <w:b/>
          <w:i/>
        </w:rPr>
      </w:pPr>
    </w:p>
    <w:p w14:paraId="3BBDBDAC" w14:textId="77777777" w:rsidR="00464E42" w:rsidRPr="00414A30" w:rsidRDefault="00464E42" w:rsidP="00414A30">
      <w:pPr>
        <w:contextualSpacing/>
        <w:rPr>
          <w:rFonts w:ascii="Montserrat" w:hAnsi="Montserrat"/>
          <w:b/>
          <w:i/>
        </w:rPr>
      </w:pPr>
      <w:r w:rsidRPr="00414A30">
        <w:rPr>
          <w:rFonts w:ascii="Montserrat" w:hAnsi="Montserrat"/>
          <w:b/>
          <w:i/>
        </w:rPr>
        <w:t>There is level 1b evidence (from one RCT; Steers et al. 1992) that intrathecal baclofen may be beneficial for bladder function improvement in individuals with SCI when oral pharmacological interventions are insufficient.</w:t>
      </w:r>
    </w:p>
    <w:p w14:paraId="79223A2F" w14:textId="77777777" w:rsidR="00464E42" w:rsidRPr="00414A30" w:rsidRDefault="00464E42" w:rsidP="00414A30">
      <w:pPr>
        <w:pStyle w:val="Conclusions"/>
        <w:contextualSpacing/>
        <w:rPr>
          <w:rFonts w:ascii="Montserrat" w:hAnsi="Montserrat"/>
          <w:szCs w:val="22"/>
          <w:lang w:val="en-CA"/>
        </w:rPr>
      </w:pPr>
      <w:r w:rsidRPr="00414A30">
        <w:rPr>
          <w:rFonts w:ascii="Montserrat" w:hAnsi="Montserrat"/>
          <w:szCs w:val="22"/>
          <w:lang w:val="en-CA"/>
        </w:rPr>
        <w:t>There is level 4 evidence (from one case series; Chartier-Kastler et al. 2000a) that the use of intrathecal clonidine improves detrusor overactivity in individuals with SCI when a combination of oral treatment and sterile intermittent catheterization is insufficient.</w:t>
      </w:r>
    </w:p>
    <w:p w14:paraId="311F20F3" w14:textId="77777777" w:rsidR="00464E42" w:rsidRPr="00414A30" w:rsidRDefault="00464E42" w:rsidP="00414A30">
      <w:pPr>
        <w:pStyle w:val="Conclusions"/>
        <w:contextualSpacing/>
        <w:rPr>
          <w:rFonts w:ascii="Montserrat" w:hAnsi="Montserrat"/>
          <w:szCs w:val="22"/>
          <w:lang w:val="en-CA"/>
        </w:rPr>
      </w:pPr>
    </w:p>
    <w:p w14:paraId="42A51680" w14:textId="1A6D470F" w:rsidR="00464E42" w:rsidRPr="00414A30" w:rsidRDefault="00464E42" w:rsidP="00414A30">
      <w:pPr>
        <w:pStyle w:val="Conclusions"/>
        <w:contextualSpacing/>
        <w:rPr>
          <w:rFonts w:ascii="Montserrat" w:hAnsi="Montserrat"/>
          <w:szCs w:val="22"/>
          <w:lang w:val="en-CA"/>
        </w:rPr>
      </w:pPr>
      <w:r w:rsidRPr="00414A30">
        <w:rPr>
          <w:rFonts w:ascii="Montserrat" w:hAnsi="Montserrat"/>
          <w:szCs w:val="22"/>
          <w:lang w:val="en-CA"/>
        </w:rPr>
        <w:t xml:space="preserve">There is level 4 evidence (from one retrospective chart analysis; Wollner &amp; </w:t>
      </w:r>
      <w:proofErr w:type="spellStart"/>
      <w:r w:rsidRPr="00414A30">
        <w:rPr>
          <w:rFonts w:ascii="Montserrat" w:hAnsi="Montserrat"/>
          <w:szCs w:val="22"/>
          <w:lang w:val="en-CA"/>
        </w:rPr>
        <w:t>Pannek</w:t>
      </w:r>
      <w:proofErr w:type="spellEnd"/>
      <w:r w:rsidRPr="00414A30">
        <w:rPr>
          <w:rFonts w:ascii="Montserrat" w:hAnsi="Montserrat"/>
          <w:szCs w:val="22"/>
          <w:lang w:val="en-CA"/>
        </w:rPr>
        <w:t xml:space="preserve"> 2016</w:t>
      </w:r>
      <w:r w:rsidR="000E4FC4" w:rsidRPr="00414A30">
        <w:rPr>
          <w:rFonts w:ascii="Montserrat" w:hAnsi="Montserrat"/>
          <w:szCs w:val="22"/>
          <w:lang w:val="en-CA"/>
        </w:rPr>
        <w:t>b</w:t>
      </w:r>
      <w:r w:rsidRPr="00414A30">
        <w:rPr>
          <w:rFonts w:ascii="Montserrat" w:hAnsi="Montserrat"/>
          <w:szCs w:val="22"/>
          <w:lang w:val="en-CA"/>
        </w:rPr>
        <w:t>) that supports the use of Mirabegron to improve the symptoms of NDO.</w:t>
      </w:r>
    </w:p>
    <w:p w14:paraId="7164669D" w14:textId="77777777" w:rsidR="00464E42" w:rsidRPr="00414A30" w:rsidRDefault="00464E42" w:rsidP="00414A30">
      <w:pPr>
        <w:pStyle w:val="Conclusions"/>
        <w:contextualSpacing/>
        <w:rPr>
          <w:rFonts w:ascii="Montserrat" w:hAnsi="Montserrat"/>
          <w:szCs w:val="22"/>
          <w:lang w:val="en-CA"/>
        </w:rPr>
      </w:pPr>
    </w:p>
    <w:p w14:paraId="31C89FEC" w14:textId="4C394C89" w:rsidR="00464E42" w:rsidRPr="00414A30" w:rsidRDefault="00464E42" w:rsidP="00414A30">
      <w:pPr>
        <w:pStyle w:val="Conclusions"/>
        <w:contextualSpacing/>
        <w:rPr>
          <w:rFonts w:ascii="Montserrat" w:hAnsi="Montserrat"/>
          <w:bCs w:val="0"/>
          <w:iCs w:val="0"/>
          <w:szCs w:val="22"/>
        </w:rPr>
      </w:pPr>
      <w:r w:rsidRPr="00414A30">
        <w:rPr>
          <w:rFonts w:ascii="Montserrat" w:hAnsi="Montserrat"/>
          <w:bCs w:val="0"/>
          <w:iCs w:val="0"/>
          <w:szCs w:val="22"/>
        </w:rPr>
        <w:t xml:space="preserve">There is level 4 evidence (from six pre-post, one post-test, one cohort, three case series, and one case control; </w:t>
      </w:r>
      <w:proofErr w:type="spellStart"/>
      <w:r w:rsidRPr="00414A30">
        <w:rPr>
          <w:rFonts w:ascii="Montserrat" w:hAnsi="Montserrat"/>
          <w:bCs w:val="0"/>
          <w:iCs w:val="0"/>
          <w:szCs w:val="22"/>
        </w:rPr>
        <w:t>Gobeaux</w:t>
      </w:r>
      <w:proofErr w:type="spellEnd"/>
      <w:r w:rsidRPr="00414A30">
        <w:rPr>
          <w:rFonts w:ascii="Montserrat" w:hAnsi="Montserrat"/>
          <w:bCs w:val="0"/>
          <w:iCs w:val="0"/>
          <w:szCs w:val="22"/>
        </w:rPr>
        <w:t xml:space="preserve"> et al. 2012; Chen &amp; Kuo 2009; Chartier-Kastler et al. 2000b; Anquetil et al 2016; Krebs et al. 2016; </w:t>
      </w:r>
      <w:proofErr w:type="spellStart"/>
      <w:r w:rsidRPr="00414A30">
        <w:rPr>
          <w:rFonts w:ascii="Montserrat" w:hAnsi="Montserrat"/>
          <w:bCs w:val="0"/>
          <w:iCs w:val="0"/>
          <w:szCs w:val="22"/>
        </w:rPr>
        <w:t>Perrouin-Verbe</w:t>
      </w:r>
      <w:proofErr w:type="spellEnd"/>
      <w:r w:rsidRPr="00414A30">
        <w:rPr>
          <w:rFonts w:ascii="Montserrat" w:hAnsi="Montserrat"/>
          <w:bCs w:val="0"/>
          <w:iCs w:val="0"/>
          <w:szCs w:val="22"/>
        </w:rPr>
        <w:t xml:space="preserve"> et al. 2016; Gurung et al. 2012; Quek &amp; Ginsberg 2003; Nomura et al. 2002; </w:t>
      </w:r>
      <w:proofErr w:type="spellStart"/>
      <w:r w:rsidRPr="00414A30">
        <w:rPr>
          <w:rFonts w:ascii="Montserrat" w:hAnsi="Montserrat"/>
          <w:bCs w:val="0"/>
          <w:iCs w:val="0"/>
          <w:szCs w:val="22"/>
        </w:rPr>
        <w:t>Reyblat</w:t>
      </w:r>
      <w:proofErr w:type="spellEnd"/>
      <w:r w:rsidRPr="00414A30">
        <w:rPr>
          <w:rFonts w:ascii="Montserrat" w:hAnsi="Montserrat"/>
          <w:bCs w:val="0"/>
          <w:iCs w:val="0"/>
          <w:szCs w:val="22"/>
        </w:rPr>
        <w:t xml:space="preserve"> et al. 2009) that surgical augmentation of the bladder (</w:t>
      </w:r>
      <w:proofErr w:type="spellStart"/>
      <w:r w:rsidRPr="00414A30">
        <w:rPr>
          <w:rFonts w:ascii="Montserrat" w:hAnsi="Montserrat"/>
          <w:bCs w:val="0"/>
          <w:iCs w:val="0"/>
          <w:szCs w:val="22"/>
        </w:rPr>
        <w:t>ileocystoplasty</w:t>
      </w:r>
      <w:proofErr w:type="spellEnd"/>
      <w:r w:rsidRPr="00414A30">
        <w:rPr>
          <w:rFonts w:ascii="Montserrat" w:hAnsi="Montserrat"/>
          <w:bCs w:val="0"/>
          <w:iCs w:val="0"/>
          <w:szCs w:val="22"/>
        </w:rPr>
        <w:t xml:space="preserve">) may result in improved continence in persons with SCI who previously did not respond well to </w:t>
      </w:r>
      <w:r w:rsidRPr="00414A30">
        <w:rPr>
          <w:rFonts w:ascii="Montserrat" w:hAnsi="Montserrat"/>
          <w:bCs w:val="0"/>
          <w:iCs w:val="0"/>
          <w:szCs w:val="22"/>
        </w:rPr>
        <w:lastRenderedPageBreak/>
        <w:t>conservative, medical or interventional purposes for neurogenic bladder dysfunction.</w:t>
      </w:r>
    </w:p>
    <w:p w14:paraId="4D3A143D" w14:textId="77777777" w:rsidR="00464E42" w:rsidRPr="00414A30" w:rsidRDefault="00464E42" w:rsidP="00414A30">
      <w:pPr>
        <w:pStyle w:val="Conclusions"/>
        <w:contextualSpacing/>
        <w:rPr>
          <w:rFonts w:ascii="Montserrat" w:hAnsi="Montserrat"/>
          <w:szCs w:val="22"/>
          <w:lang w:val="en-CA"/>
        </w:rPr>
      </w:pPr>
    </w:p>
    <w:p w14:paraId="78ABFFBE"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3 evidence (from one case control; </w:t>
      </w:r>
      <w:proofErr w:type="spellStart"/>
      <w:r w:rsidRPr="00414A30">
        <w:rPr>
          <w:rFonts w:ascii="Montserrat" w:hAnsi="Montserrat"/>
          <w:szCs w:val="22"/>
        </w:rPr>
        <w:t>Reyblat</w:t>
      </w:r>
      <w:proofErr w:type="spellEnd"/>
      <w:r w:rsidRPr="00414A30">
        <w:rPr>
          <w:rFonts w:ascii="Montserrat" w:hAnsi="Montserrat"/>
          <w:szCs w:val="22"/>
        </w:rPr>
        <w:t xml:space="preserve"> et al. 2009) that extraperitoneal versus intraperitoneal augmentation </w:t>
      </w:r>
      <w:proofErr w:type="spellStart"/>
      <w:r w:rsidRPr="00414A30">
        <w:rPr>
          <w:rFonts w:ascii="Montserrat" w:hAnsi="Montserrat"/>
          <w:szCs w:val="22"/>
        </w:rPr>
        <w:t>enterocystoplasty</w:t>
      </w:r>
      <w:proofErr w:type="spellEnd"/>
      <w:r w:rsidRPr="00414A30">
        <w:rPr>
          <w:rFonts w:ascii="Montserrat" w:hAnsi="Montserrat"/>
          <w:szCs w:val="22"/>
        </w:rPr>
        <w:t xml:space="preserve"> produces equivocal postoperative continence with easier early postoperative recovery.</w:t>
      </w:r>
    </w:p>
    <w:p w14:paraId="797F0226" w14:textId="77777777" w:rsidR="00464E42" w:rsidRPr="00414A30" w:rsidRDefault="00464E42" w:rsidP="00414A30">
      <w:pPr>
        <w:pStyle w:val="Conclusions"/>
        <w:spacing w:before="0" w:after="220"/>
        <w:contextualSpacing/>
        <w:rPr>
          <w:rFonts w:ascii="Montserrat" w:hAnsi="Montserrat"/>
          <w:szCs w:val="22"/>
        </w:rPr>
      </w:pPr>
    </w:p>
    <w:p w14:paraId="18825BD3" w14:textId="77777777" w:rsidR="00464E42" w:rsidRPr="00414A30" w:rsidRDefault="00464E42" w:rsidP="00414A30">
      <w:pPr>
        <w:pStyle w:val="Conclusions"/>
        <w:spacing w:before="200" w:after="0"/>
        <w:contextualSpacing/>
        <w:rPr>
          <w:rFonts w:ascii="Montserrat" w:hAnsi="Montserrat"/>
          <w:szCs w:val="22"/>
        </w:rPr>
      </w:pPr>
      <w:r w:rsidRPr="00414A30">
        <w:rPr>
          <w:rFonts w:ascii="Montserrat" w:hAnsi="Montserrat"/>
          <w:szCs w:val="22"/>
        </w:rPr>
        <w:t xml:space="preserve">There is level 1b evidence (from one RCT; Costa et al. 1993) that </w:t>
      </w:r>
      <w:proofErr w:type="spellStart"/>
      <w:r w:rsidRPr="00414A30">
        <w:rPr>
          <w:rFonts w:ascii="Montserrat" w:hAnsi="Montserrat"/>
          <w:szCs w:val="22"/>
        </w:rPr>
        <w:t>moxisylyte</w:t>
      </w:r>
      <w:proofErr w:type="spellEnd"/>
      <w:r w:rsidRPr="00414A30">
        <w:rPr>
          <w:rFonts w:ascii="Montserrat" w:hAnsi="Montserrat"/>
          <w:szCs w:val="22"/>
        </w:rPr>
        <w:t xml:space="preserve"> decreases maximum urethral closure pressure by 47.6% at 10 minutes after an optimum dose of 0.75 mg/kg in individuals with SCI.</w:t>
      </w:r>
    </w:p>
    <w:p w14:paraId="5C097668" w14:textId="77777777" w:rsidR="00464E42" w:rsidRPr="00414A30" w:rsidRDefault="00464E42" w:rsidP="00414A30">
      <w:pPr>
        <w:pStyle w:val="Conclusions"/>
        <w:spacing w:before="200" w:after="0"/>
        <w:contextualSpacing/>
        <w:rPr>
          <w:rFonts w:ascii="Montserrat" w:hAnsi="Montserrat"/>
          <w:color w:val="FF0000"/>
          <w:szCs w:val="22"/>
        </w:rPr>
      </w:pPr>
    </w:p>
    <w:p w14:paraId="72105BEE" w14:textId="77777777" w:rsidR="00464E42" w:rsidRPr="00414A30" w:rsidRDefault="00464E42" w:rsidP="00414A30">
      <w:pPr>
        <w:pStyle w:val="Conclusions"/>
        <w:spacing w:before="200" w:after="0"/>
        <w:contextualSpacing/>
        <w:rPr>
          <w:rFonts w:ascii="Montserrat" w:hAnsi="Montserrat"/>
          <w:i w:val="0"/>
          <w:szCs w:val="22"/>
        </w:rPr>
      </w:pPr>
      <w:r w:rsidRPr="00414A30">
        <w:rPr>
          <w:rFonts w:ascii="Montserrat" w:hAnsi="Montserrat"/>
          <w:szCs w:val="22"/>
        </w:rPr>
        <w:t xml:space="preserve">There is level 4 evidence (from one pre-post study; Abrams et al. 2003) that tamsulosin may improve bladder neck relaxation and subsequent urine flow in SCI individuals. </w:t>
      </w:r>
    </w:p>
    <w:p w14:paraId="78A3A5BB" w14:textId="77777777" w:rsidR="00464E42" w:rsidRPr="00414A30" w:rsidRDefault="00464E42" w:rsidP="00414A30">
      <w:pPr>
        <w:pStyle w:val="Conclusions"/>
        <w:spacing w:before="220" w:after="0"/>
        <w:contextualSpacing/>
        <w:rPr>
          <w:rFonts w:ascii="Montserrat" w:hAnsi="Montserrat"/>
          <w:color w:val="FF0000"/>
          <w:szCs w:val="22"/>
        </w:rPr>
      </w:pPr>
    </w:p>
    <w:p w14:paraId="3919E2E8" w14:textId="77777777" w:rsidR="00464E42" w:rsidRPr="00414A30" w:rsidRDefault="00464E42" w:rsidP="00414A30">
      <w:pPr>
        <w:pStyle w:val="Conclusions"/>
        <w:spacing w:before="220" w:after="0"/>
        <w:contextualSpacing/>
        <w:rPr>
          <w:rFonts w:ascii="Montserrat" w:hAnsi="Montserrat"/>
          <w:szCs w:val="22"/>
        </w:rPr>
      </w:pPr>
      <w:r w:rsidRPr="00414A30">
        <w:rPr>
          <w:rFonts w:ascii="Montserrat" w:hAnsi="Montserrat"/>
          <w:szCs w:val="22"/>
        </w:rPr>
        <w:t xml:space="preserve">There is level 4 evidence (from one pre-post and one case series study; </w:t>
      </w:r>
      <w:proofErr w:type="spellStart"/>
      <w:r w:rsidRPr="00414A30">
        <w:rPr>
          <w:rFonts w:ascii="Montserrat" w:hAnsi="Montserrat"/>
          <w:szCs w:val="22"/>
        </w:rPr>
        <w:t>Perkash</w:t>
      </w:r>
      <w:proofErr w:type="spellEnd"/>
      <w:r w:rsidRPr="00414A30">
        <w:rPr>
          <w:rFonts w:ascii="Montserrat" w:hAnsi="Montserrat"/>
          <w:szCs w:val="22"/>
        </w:rPr>
        <w:t xml:space="preserve"> 1995; Chancellor et al. 1993a) that supports terazosin as an alternative treatment for bladder neck dysfunction in SCI individuals provided that side effects and drug tolerance are monitored.</w:t>
      </w:r>
    </w:p>
    <w:p w14:paraId="3122AE61" w14:textId="77777777" w:rsidR="00464E42" w:rsidRPr="00414A30" w:rsidRDefault="00464E42" w:rsidP="00414A30">
      <w:pPr>
        <w:pStyle w:val="Conclusions"/>
        <w:spacing w:before="220" w:after="0"/>
        <w:contextualSpacing/>
        <w:rPr>
          <w:rFonts w:ascii="Montserrat" w:hAnsi="Montserrat"/>
          <w:color w:val="FF0000"/>
          <w:szCs w:val="22"/>
        </w:rPr>
      </w:pPr>
    </w:p>
    <w:p w14:paraId="1A889FC0" w14:textId="77777777" w:rsidR="00464E42" w:rsidRPr="00414A30" w:rsidRDefault="00464E42" w:rsidP="00414A30">
      <w:pPr>
        <w:pStyle w:val="Conclusions"/>
        <w:spacing w:before="220" w:after="0"/>
        <w:contextualSpacing/>
        <w:rPr>
          <w:rFonts w:ascii="Montserrat" w:hAnsi="Montserrat"/>
          <w:szCs w:val="22"/>
        </w:rPr>
      </w:pPr>
      <w:r w:rsidRPr="00414A30">
        <w:rPr>
          <w:rFonts w:ascii="Montserrat" w:hAnsi="Montserrat"/>
          <w:szCs w:val="22"/>
        </w:rPr>
        <w:t xml:space="preserve">There is level 4 evidence (from one case series study; Al-Ali et al. 1999) that indicates some potential for phenoxybenzamine as an adjunct treatment for neurogenic bladder following SCI, when tapping or </w:t>
      </w:r>
      <w:proofErr w:type="spellStart"/>
      <w:r w:rsidRPr="00414A30">
        <w:rPr>
          <w:rFonts w:ascii="Montserrat" w:hAnsi="Montserrat"/>
          <w:szCs w:val="22"/>
        </w:rPr>
        <w:t>crede</w:t>
      </w:r>
      <w:proofErr w:type="spellEnd"/>
      <w:r w:rsidRPr="00414A30">
        <w:rPr>
          <w:rFonts w:ascii="Montserrat" w:hAnsi="Montserrat"/>
          <w:szCs w:val="22"/>
        </w:rPr>
        <w:t xml:space="preserve"> is insufficient to achieve residual urine volume of&lt;100mL.</w:t>
      </w:r>
    </w:p>
    <w:p w14:paraId="06653A6E" w14:textId="77777777" w:rsidR="00464E42" w:rsidRPr="00414A30" w:rsidRDefault="00464E42" w:rsidP="00414A30">
      <w:pPr>
        <w:pStyle w:val="Conclusions"/>
        <w:spacing w:before="0" w:after="0"/>
        <w:contextualSpacing/>
        <w:rPr>
          <w:rFonts w:ascii="Montserrat" w:hAnsi="Montserrat"/>
          <w:color w:val="FF0000"/>
          <w:szCs w:val="22"/>
        </w:rPr>
      </w:pPr>
    </w:p>
    <w:p w14:paraId="747F51D8" w14:textId="77777777" w:rsidR="00464E42" w:rsidRPr="00414A30" w:rsidRDefault="00464E42" w:rsidP="00414A30">
      <w:pPr>
        <w:rPr>
          <w:rFonts w:ascii="Montserrat" w:hAnsi="Montserrat"/>
          <w:b/>
          <w:i/>
        </w:rPr>
      </w:pPr>
      <w:r w:rsidRPr="00414A30">
        <w:rPr>
          <w:rFonts w:ascii="Montserrat" w:hAnsi="Montserrat"/>
          <w:b/>
          <w:i/>
        </w:rPr>
        <w:t>There is level 4 evidence (from one case series study; Linsenmeyer et al. 2002) that 6 months of alpha-1 blocker therapy may improve upper tract stasis secondary to SCI in men by decreasing the duration of involuntary bladder contractions.</w:t>
      </w:r>
    </w:p>
    <w:p w14:paraId="5373BB09" w14:textId="77777777" w:rsidR="00464E42" w:rsidRPr="00414A30" w:rsidRDefault="00464E42" w:rsidP="00414A30">
      <w:pPr>
        <w:rPr>
          <w:rFonts w:ascii="Montserrat" w:hAnsi="Montserrat"/>
          <w:b/>
          <w:i/>
        </w:rPr>
      </w:pPr>
    </w:p>
    <w:p w14:paraId="19DB33F2" w14:textId="77777777" w:rsidR="00464E42" w:rsidRPr="00414A30" w:rsidRDefault="00464E42" w:rsidP="00414A30">
      <w:pPr>
        <w:pStyle w:val="Conclusions"/>
        <w:spacing w:before="200" w:after="0"/>
        <w:contextualSpacing/>
        <w:rPr>
          <w:rFonts w:ascii="Montserrat" w:hAnsi="Montserrat"/>
          <w:szCs w:val="22"/>
        </w:rPr>
      </w:pPr>
      <w:r w:rsidRPr="00414A30">
        <w:rPr>
          <w:rFonts w:ascii="Montserrat" w:hAnsi="Montserrat"/>
          <w:szCs w:val="22"/>
        </w:rPr>
        <w:t xml:space="preserve">There is level 1 evidence (from one RCT and several controlled and uncontrolled trials; </w:t>
      </w:r>
      <w:proofErr w:type="spellStart"/>
      <w:r w:rsidRPr="00414A30">
        <w:rPr>
          <w:rFonts w:ascii="Montserrat" w:hAnsi="Montserrat"/>
          <w:szCs w:val="22"/>
        </w:rPr>
        <w:t>DeSeze</w:t>
      </w:r>
      <w:proofErr w:type="spellEnd"/>
      <w:r w:rsidRPr="00414A30">
        <w:rPr>
          <w:rFonts w:ascii="Montserrat" w:hAnsi="Montserrat"/>
          <w:szCs w:val="22"/>
        </w:rPr>
        <w:t xml:space="preserve"> et al. 2002) that botulinum toxin injected into the external urinary sphincter may be effective in improving outcomes associated with bladder emptying in persons with neurogenic bladder due to SCI. </w:t>
      </w:r>
    </w:p>
    <w:p w14:paraId="09647F11" w14:textId="77777777" w:rsidR="00464E42" w:rsidRPr="00414A30" w:rsidRDefault="00464E42" w:rsidP="00414A30">
      <w:pPr>
        <w:pStyle w:val="Conclusions"/>
        <w:spacing w:before="200" w:after="0"/>
        <w:contextualSpacing/>
        <w:rPr>
          <w:rFonts w:ascii="Montserrat" w:hAnsi="Montserrat"/>
          <w:szCs w:val="22"/>
        </w:rPr>
      </w:pPr>
    </w:p>
    <w:p w14:paraId="6F6B72D5" w14:textId="77777777" w:rsidR="00464E42" w:rsidRPr="00414A30" w:rsidRDefault="00464E42" w:rsidP="00414A30">
      <w:pPr>
        <w:pStyle w:val="Conclusions"/>
        <w:spacing w:before="200" w:after="0"/>
        <w:contextualSpacing/>
        <w:rPr>
          <w:rFonts w:ascii="Montserrat" w:hAnsi="Montserrat"/>
          <w:szCs w:val="22"/>
        </w:rPr>
      </w:pPr>
      <w:r w:rsidRPr="00414A30">
        <w:rPr>
          <w:rFonts w:ascii="Montserrat" w:hAnsi="Montserrat"/>
          <w:szCs w:val="22"/>
        </w:rPr>
        <w:t>There is level 4 evidence (from one case series; Soler et al 2016) that the presence of detrusor contraction and normal bladder neck activity may be strong predictors of good outcome for urethral injection of botulinum toxin to treat DSD.</w:t>
      </w:r>
    </w:p>
    <w:p w14:paraId="08215669" w14:textId="77777777" w:rsidR="00464E42" w:rsidRPr="00414A30" w:rsidRDefault="00464E42" w:rsidP="00414A30">
      <w:pPr>
        <w:rPr>
          <w:rFonts w:ascii="Montserrat" w:hAnsi="Montserrat"/>
        </w:rPr>
      </w:pPr>
    </w:p>
    <w:p w14:paraId="01FCA588" w14:textId="77777777" w:rsidR="00464E42" w:rsidRPr="00414A30" w:rsidRDefault="00464E42" w:rsidP="00414A30">
      <w:pPr>
        <w:pStyle w:val="Conclusions"/>
        <w:spacing w:before="200" w:after="0"/>
        <w:contextualSpacing/>
        <w:rPr>
          <w:rFonts w:ascii="Montserrat" w:hAnsi="Montserrat"/>
          <w:i w:val="0"/>
          <w:szCs w:val="22"/>
        </w:rPr>
      </w:pPr>
      <w:r w:rsidRPr="00414A30">
        <w:rPr>
          <w:rFonts w:ascii="Montserrat" w:hAnsi="Montserrat"/>
          <w:szCs w:val="22"/>
        </w:rPr>
        <w:t xml:space="preserve">There is level 4 evidence (from one pre-post study; Reitz et al. 2004) that isosorbide dinitrate may be effective in reducing eternal urethral pressure and </w:t>
      </w:r>
      <w:proofErr w:type="spellStart"/>
      <w:r w:rsidRPr="00414A30">
        <w:rPr>
          <w:rFonts w:ascii="Montserrat" w:hAnsi="Montserrat"/>
          <w:szCs w:val="22"/>
        </w:rPr>
        <w:t>dyssynergic</w:t>
      </w:r>
      <w:proofErr w:type="spellEnd"/>
      <w:r w:rsidRPr="00414A30">
        <w:rPr>
          <w:rFonts w:ascii="Montserrat" w:hAnsi="Montserrat"/>
          <w:szCs w:val="22"/>
        </w:rPr>
        <w:t xml:space="preserve"> contraction.</w:t>
      </w:r>
    </w:p>
    <w:p w14:paraId="54670C66" w14:textId="77777777" w:rsidR="00464E42" w:rsidRPr="00414A30" w:rsidRDefault="00464E42" w:rsidP="00414A30">
      <w:pPr>
        <w:pStyle w:val="Conclusions"/>
        <w:spacing w:before="200" w:after="0"/>
        <w:contextualSpacing/>
        <w:rPr>
          <w:rFonts w:ascii="Montserrat" w:hAnsi="Montserrat"/>
          <w:szCs w:val="22"/>
        </w:rPr>
      </w:pPr>
    </w:p>
    <w:p w14:paraId="10539587" w14:textId="77777777" w:rsidR="00464E42" w:rsidRPr="00414A30" w:rsidRDefault="00464E42" w:rsidP="00414A30">
      <w:pPr>
        <w:pStyle w:val="Conclusions"/>
        <w:spacing w:before="200" w:after="0"/>
        <w:contextualSpacing/>
        <w:rPr>
          <w:rFonts w:ascii="Montserrat" w:hAnsi="Montserrat"/>
          <w:i w:val="0"/>
          <w:szCs w:val="22"/>
        </w:rPr>
      </w:pPr>
      <w:r w:rsidRPr="00414A30">
        <w:rPr>
          <w:rFonts w:ascii="Montserrat" w:hAnsi="Montserrat"/>
          <w:szCs w:val="22"/>
        </w:rPr>
        <w:lastRenderedPageBreak/>
        <w:t xml:space="preserve">There is level 4 evidence (from one pre-post study; </w:t>
      </w:r>
      <w:proofErr w:type="spellStart"/>
      <w:r w:rsidRPr="00414A30">
        <w:rPr>
          <w:rFonts w:ascii="Montserrat" w:hAnsi="Montserrat"/>
          <w:szCs w:val="22"/>
        </w:rPr>
        <w:t>Griljava</w:t>
      </w:r>
      <w:proofErr w:type="spellEnd"/>
      <w:r w:rsidRPr="00414A30">
        <w:rPr>
          <w:rFonts w:ascii="Montserrat" w:hAnsi="Montserrat"/>
          <w:szCs w:val="22"/>
        </w:rPr>
        <w:t xml:space="preserve"> et al. 2010) that 4-aminopyridine, at sufficient dosage, may be effective in restoring sensation and/ or control of the bladder sphincter.</w:t>
      </w:r>
    </w:p>
    <w:p w14:paraId="719C18CF" w14:textId="77777777" w:rsidR="00464E42" w:rsidRPr="00414A30" w:rsidRDefault="00464E42" w:rsidP="00414A30">
      <w:pPr>
        <w:rPr>
          <w:rFonts w:ascii="Montserrat" w:hAnsi="Montserrat"/>
        </w:rPr>
      </w:pPr>
    </w:p>
    <w:p w14:paraId="0C70A2F5" w14:textId="77777777" w:rsidR="00464E42" w:rsidRPr="00414A30" w:rsidRDefault="00464E42" w:rsidP="00414A30">
      <w:pPr>
        <w:pStyle w:val="Conclusions"/>
        <w:spacing w:before="0" w:after="0"/>
        <w:contextualSpacing/>
        <w:rPr>
          <w:rFonts w:ascii="Montserrat" w:hAnsi="Montserrat"/>
          <w:szCs w:val="22"/>
        </w:rPr>
      </w:pPr>
      <w:r w:rsidRPr="00414A30">
        <w:rPr>
          <w:rFonts w:ascii="Montserrat" w:hAnsi="Montserrat"/>
          <w:szCs w:val="22"/>
        </w:rPr>
        <w:t>There is level 1b evidence (from one RCT; Gu et al 2015) that electroacupuncture in combination with CIC results in reduced residual volume and CIC frequency while increasing voided volume.</w:t>
      </w:r>
    </w:p>
    <w:p w14:paraId="582837E4" w14:textId="77777777" w:rsidR="00464E42" w:rsidRPr="00414A30" w:rsidRDefault="00464E42" w:rsidP="00414A30">
      <w:pPr>
        <w:pStyle w:val="Conclusions"/>
        <w:spacing w:before="0" w:after="0"/>
        <w:contextualSpacing/>
        <w:rPr>
          <w:rFonts w:ascii="Montserrat" w:hAnsi="Montserrat"/>
          <w:szCs w:val="22"/>
        </w:rPr>
      </w:pPr>
    </w:p>
    <w:p w14:paraId="19F50A16" w14:textId="77777777" w:rsidR="00464E42" w:rsidRPr="00414A30" w:rsidRDefault="00464E42" w:rsidP="00414A30">
      <w:pPr>
        <w:pStyle w:val="Conclusions"/>
        <w:spacing w:before="0" w:after="0"/>
        <w:contextualSpacing/>
        <w:rPr>
          <w:rFonts w:ascii="Montserrat" w:hAnsi="Montserrat"/>
          <w:szCs w:val="22"/>
        </w:rPr>
      </w:pPr>
      <w:r w:rsidRPr="00414A30">
        <w:rPr>
          <w:rFonts w:ascii="Montserrat" w:hAnsi="Montserrat"/>
          <w:szCs w:val="22"/>
        </w:rPr>
        <w:t>There is level 4 evidence (from one case series study; El Masri et al. 2012) that severity of injury and urinary sensation could be predictive parameters of future voiding function.</w:t>
      </w:r>
    </w:p>
    <w:p w14:paraId="6890A2D1" w14:textId="77777777" w:rsidR="00464E42" w:rsidRPr="00414A30" w:rsidRDefault="00464E42" w:rsidP="00414A30">
      <w:pPr>
        <w:pStyle w:val="Conclusions"/>
        <w:spacing w:before="0" w:after="0"/>
        <w:contextualSpacing/>
        <w:rPr>
          <w:rFonts w:ascii="Montserrat" w:hAnsi="Montserrat"/>
          <w:szCs w:val="22"/>
        </w:rPr>
      </w:pPr>
    </w:p>
    <w:p w14:paraId="0FC307F1" w14:textId="77777777" w:rsidR="00464E42" w:rsidRPr="00414A30" w:rsidRDefault="00464E42" w:rsidP="00414A30">
      <w:pPr>
        <w:pStyle w:val="Conclusions"/>
        <w:spacing w:before="0" w:after="0"/>
        <w:contextualSpacing/>
        <w:rPr>
          <w:rFonts w:ascii="Montserrat" w:hAnsi="Montserrat"/>
          <w:szCs w:val="22"/>
        </w:rPr>
      </w:pPr>
      <w:r w:rsidRPr="00414A30">
        <w:rPr>
          <w:rFonts w:ascii="Montserrat" w:hAnsi="Montserrat"/>
          <w:szCs w:val="22"/>
        </w:rPr>
        <w:t xml:space="preserve">There is level 4 evidence (from one case series study; </w:t>
      </w:r>
      <w:proofErr w:type="spellStart"/>
      <w:r w:rsidRPr="00414A30">
        <w:rPr>
          <w:rFonts w:ascii="Montserrat" w:hAnsi="Montserrat"/>
          <w:szCs w:val="22"/>
        </w:rPr>
        <w:t>Gohbara</w:t>
      </w:r>
      <w:proofErr w:type="spellEnd"/>
      <w:r w:rsidRPr="00414A30">
        <w:rPr>
          <w:rFonts w:ascii="Montserrat" w:hAnsi="Montserrat"/>
          <w:szCs w:val="22"/>
        </w:rPr>
        <w:t xml:space="preserve"> et al. 2013) that supervised, sequential conservative bladder management options result in favourable urological complication rates.</w:t>
      </w:r>
    </w:p>
    <w:p w14:paraId="48145E20" w14:textId="77777777" w:rsidR="00464E42" w:rsidRPr="00414A30" w:rsidRDefault="00464E42" w:rsidP="00414A30">
      <w:pPr>
        <w:pStyle w:val="Conclusions"/>
        <w:spacing w:before="0" w:after="0"/>
        <w:contextualSpacing/>
        <w:rPr>
          <w:rFonts w:ascii="Montserrat" w:hAnsi="Montserrat"/>
          <w:szCs w:val="22"/>
        </w:rPr>
      </w:pPr>
    </w:p>
    <w:p w14:paraId="506BC698" w14:textId="77777777" w:rsidR="00464E42" w:rsidRPr="00414A30" w:rsidRDefault="00464E42" w:rsidP="00414A30">
      <w:pPr>
        <w:pStyle w:val="Conclusions"/>
        <w:spacing w:before="0" w:after="0"/>
        <w:contextualSpacing/>
        <w:rPr>
          <w:rFonts w:ascii="Montserrat" w:hAnsi="Montserrat"/>
          <w:szCs w:val="22"/>
        </w:rPr>
      </w:pPr>
      <w:r w:rsidRPr="00414A30">
        <w:rPr>
          <w:rFonts w:ascii="Montserrat" w:hAnsi="Montserrat"/>
          <w:szCs w:val="22"/>
        </w:rPr>
        <w:t xml:space="preserve">There is level 4 evidence (from two case series studies; Ord et al. 2003; Weld &amp; Dmochowski 2000) that indwelling urethral catheterization is associated with a higher rate of acute urological complications than intermittent catheterization. </w:t>
      </w:r>
    </w:p>
    <w:p w14:paraId="51AE8E4F" w14:textId="77777777" w:rsidR="00464E42" w:rsidRPr="00414A30" w:rsidRDefault="00464E42" w:rsidP="00414A30">
      <w:pPr>
        <w:pStyle w:val="Conclusions"/>
        <w:spacing w:before="0" w:after="0"/>
        <w:contextualSpacing/>
        <w:rPr>
          <w:rFonts w:ascii="Montserrat" w:hAnsi="Montserrat"/>
          <w:szCs w:val="22"/>
        </w:rPr>
      </w:pPr>
    </w:p>
    <w:p w14:paraId="3096456A" w14:textId="77777777" w:rsidR="00464E42" w:rsidRPr="00414A30" w:rsidRDefault="00464E42" w:rsidP="00414A30">
      <w:pPr>
        <w:pStyle w:val="Conclusions"/>
        <w:spacing w:before="0" w:after="0"/>
        <w:contextualSpacing/>
        <w:rPr>
          <w:rFonts w:ascii="Montserrat" w:hAnsi="Montserrat"/>
          <w:szCs w:val="22"/>
        </w:rPr>
      </w:pPr>
      <w:r w:rsidRPr="00414A30">
        <w:rPr>
          <w:rFonts w:ascii="Montserrat" w:hAnsi="Montserrat"/>
          <w:szCs w:val="22"/>
        </w:rPr>
        <w:t xml:space="preserve">There is level 4 evidence (from one case series study; Weld &amp; Dmochowski 2000) that prolonged indwelling catheterization, whether suprapubic or urethral, may result in a higher long-term rate of urological and renal complications than intermittent catheterization, condom catheterization or triggered spontaneous voiding. </w:t>
      </w:r>
    </w:p>
    <w:p w14:paraId="0FF1CFBF" w14:textId="77777777" w:rsidR="00464E42" w:rsidRPr="00414A30" w:rsidRDefault="00464E42" w:rsidP="00414A30">
      <w:pPr>
        <w:pStyle w:val="Conclusions"/>
        <w:spacing w:before="0" w:after="0"/>
        <w:contextualSpacing/>
        <w:rPr>
          <w:rFonts w:ascii="Montserrat" w:hAnsi="Montserrat"/>
          <w:szCs w:val="22"/>
        </w:rPr>
      </w:pPr>
    </w:p>
    <w:p w14:paraId="4ABB9CDD" w14:textId="77777777" w:rsidR="00464E42" w:rsidRPr="00414A30" w:rsidRDefault="00464E42" w:rsidP="00414A30">
      <w:pPr>
        <w:pStyle w:val="Conclusions"/>
        <w:spacing w:before="0" w:after="0"/>
        <w:contextualSpacing/>
        <w:rPr>
          <w:rFonts w:ascii="Montserrat" w:hAnsi="Montserrat"/>
          <w:szCs w:val="22"/>
        </w:rPr>
      </w:pPr>
      <w:r w:rsidRPr="00414A30">
        <w:rPr>
          <w:rFonts w:ascii="Montserrat" w:hAnsi="Montserrat"/>
          <w:szCs w:val="22"/>
        </w:rPr>
        <w:t xml:space="preserve">There is level 4 evidence (from two case series studies; Ord et al. 2003; Weld &amp; Dmochowski 2000) that intermittent catheterization, whether performed acutely or chronically, has the lowest complication rate. </w:t>
      </w:r>
    </w:p>
    <w:p w14:paraId="1A7DB942" w14:textId="77777777" w:rsidR="00464E42" w:rsidRPr="00414A30" w:rsidRDefault="00464E42" w:rsidP="00414A30">
      <w:pPr>
        <w:pStyle w:val="Conclusions"/>
        <w:spacing w:before="0" w:after="0"/>
        <w:contextualSpacing/>
        <w:rPr>
          <w:rFonts w:ascii="Montserrat" w:hAnsi="Montserrat"/>
          <w:szCs w:val="22"/>
        </w:rPr>
      </w:pPr>
    </w:p>
    <w:p w14:paraId="6438CCD3" w14:textId="77777777" w:rsidR="00464E42" w:rsidRPr="00414A30" w:rsidRDefault="00464E42" w:rsidP="00414A30">
      <w:pPr>
        <w:pStyle w:val="Conclusions"/>
        <w:spacing w:before="0" w:after="0"/>
        <w:contextualSpacing/>
        <w:rPr>
          <w:rFonts w:ascii="Montserrat" w:hAnsi="Montserrat"/>
          <w:szCs w:val="22"/>
        </w:rPr>
      </w:pPr>
      <w:r w:rsidRPr="00414A30">
        <w:rPr>
          <w:rFonts w:ascii="Montserrat" w:hAnsi="Montserrat"/>
          <w:szCs w:val="22"/>
        </w:rPr>
        <w:t xml:space="preserve">There is level 4 evidence (from two case series studies; </w:t>
      </w:r>
      <w:proofErr w:type="spellStart"/>
      <w:r w:rsidRPr="00414A30">
        <w:rPr>
          <w:rFonts w:ascii="Montserrat" w:hAnsi="Montserrat"/>
          <w:szCs w:val="22"/>
        </w:rPr>
        <w:t>Yavuser</w:t>
      </w:r>
      <w:proofErr w:type="spellEnd"/>
      <w:r w:rsidRPr="00414A30">
        <w:rPr>
          <w:rFonts w:ascii="Montserrat" w:hAnsi="Montserrat"/>
          <w:szCs w:val="22"/>
        </w:rPr>
        <w:t xml:space="preserve"> et al. 2000; Green 2004) that those who use intermittent catheterization at discharge from rehabilitation may have difficulty continuing, especially those with tetraplegia and complete injuries. Females also have more difficulty than males in maintaining compliance with IC procedures.</w:t>
      </w:r>
    </w:p>
    <w:p w14:paraId="7216AF2A" w14:textId="77777777" w:rsidR="00464E42" w:rsidRPr="00414A30" w:rsidRDefault="00464E42" w:rsidP="00414A30">
      <w:pPr>
        <w:pStyle w:val="Conclusions"/>
        <w:spacing w:before="0" w:after="0"/>
        <w:contextualSpacing/>
        <w:rPr>
          <w:rFonts w:ascii="Montserrat" w:hAnsi="Montserrat"/>
          <w:szCs w:val="22"/>
        </w:rPr>
      </w:pPr>
    </w:p>
    <w:p w14:paraId="6B4AC967" w14:textId="181B903F" w:rsidR="00464E42" w:rsidRPr="00414A30" w:rsidRDefault="00464E42" w:rsidP="00414A30">
      <w:pPr>
        <w:pStyle w:val="Conclusions"/>
        <w:spacing w:before="0" w:after="0"/>
        <w:contextualSpacing/>
        <w:rPr>
          <w:rFonts w:ascii="Montserrat" w:hAnsi="Montserrat"/>
          <w:szCs w:val="22"/>
        </w:rPr>
      </w:pPr>
      <w:r w:rsidRPr="00414A30">
        <w:rPr>
          <w:rFonts w:ascii="Montserrat" w:hAnsi="Montserrat"/>
          <w:szCs w:val="22"/>
        </w:rPr>
        <w:t xml:space="preserve">There is level 4 evidence (from one case series; </w:t>
      </w:r>
      <w:proofErr w:type="spellStart"/>
      <w:r w:rsidRPr="00414A30">
        <w:rPr>
          <w:rFonts w:ascii="Montserrat" w:hAnsi="Montserrat"/>
          <w:szCs w:val="22"/>
        </w:rPr>
        <w:t>Bothig</w:t>
      </w:r>
      <w:proofErr w:type="spellEnd"/>
      <w:r w:rsidRPr="00414A30">
        <w:rPr>
          <w:rFonts w:ascii="Montserrat" w:hAnsi="Montserrat"/>
          <w:szCs w:val="22"/>
        </w:rPr>
        <w:t xml:space="preserve"> et al. 2012) supporting significantly fewer urological complications and higher quality of life for high-tetraplegic respirator-dependent </w:t>
      </w:r>
      <w:r w:rsidR="0047483E" w:rsidRPr="00414A30">
        <w:rPr>
          <w:rFonts w:ascii="Montserrat" w:hAnsi="Montserrat"/>
          <w:szCs w:val="22"/>
        </w:rPr>
        <w:t>individual</w:t>
      </w:r>
      <w:r w:rsidRPr="00414A30">
        <w:rPr>
          <w:rFonts w:ascii="Montserrat" w:hAnsi="Montserrat"/>
          <w:szCs w:val="22"/>
        </w:rPr>
        <w:t>s who use suprapubic catheters (versus intermittent catheterization) for bladder management.</w:t>
      </w:r>
      <w:r w:rsidRPr="00414A30">
        <w:rPr>
          <w:rFonts w:ascii="Montserrat" w:hAnsi="Montserrat"/>
          <w:szCs w:val="22"/>
        </w:rPr>
        <w:br/>
      </w:r>
    </w:p>
    <w:p w14:paraId="2F1D6B08" w14:textId="77777777" w:rsidR="00464E42" w:rsidRPr="00414A30" w:rsidRDefault="00464E42" w:rsidP="00414A30">
      <w:pPr>
        <w:pStyle w:val="Conclusions"/>
        <w:spacing w:before="0" w:after="0"/>
        <w:contextualSpacing/>
        <w:rPr>
          <w:rFonts w:ascii="Montserrat" w:hAnsi="Montserrat"/>
          <w:szCs w:val="22"/>
        </w:rPr>
      </w:pPr>
      <w:r w:rsidRPr="00414A30">
        <w:rPr>
          <w:rFonts w:ascii="Montserrat" w:hAnsi="Montserrat"/>
          <w:szCs w:val="22"/>
        </w:rPr>
        <w:t>There is level 4 evidence (from 1 case series; Bartel et al 2014, n=2825) that supra pubic catheter use is most highly associated with bladder stone occurrence while transurethral catheters are most highly associated bladder stone recurrence.</w:t>
      </w:r>
    </w:p>
    <w:p w14:paraId="169FDA11" w14:textId="77777777" w:rsidR="00464E42" w:rsidRPr="00414A30" w:rsidRDefault="00464E42" w:rsidP="00414A30">
      <w:pPr>
        <w:pStyle w:val="Conclusions"/>
        <w:spacing w:before="0" w:after="0"/>
        <w:contextualSpacing/>
        <w:rPr>
          <w:rFonts w:ascii="Montserrat" w:hAnsi="Montserrat"/>
          <w:szCs w:val="22"/>
        </w:rPr>
      </w:pPr>
    </w:p>
    <w:p w14:paraId="0D7D6E95" w14:textId="77777777" w:rsidR="00464E42" w:rsidRPr="00414A30" w:rsidRDefault="00464E42" w:rsidP="00414A30">
      <w:pPr>
        <w:pStyle w:val="Conclusions"/>
        <w:spacing w:before="0" w:after="120"/>
        <w:contextualSpacing/>
        <w:rPr>
          <w:rFonts w:ascii="Montserrat" w:hAnsi="Montserrat"/>
          <w:szCs w:val="22"/>
        </w:rPr>
      </w:pPr>
      <w:r w:rsidRPr="00414A30">
        <w:rPr>
          <w:rFonts w:ascii="Montserrat" w:hAnsi="Montserrat"/>
          <w:szCs w:val="22"/>
        </w:rPr>
        <w:lastRenderedPageBreak/>
        <w:t xml:space="preserve">There is level 1b evidence (from one RCT; </w:t>
      </w:r>
      <w:proofErr w:type="spellStart"/>
      <w:r w:rsidRPr="00414A30">
        <w:rPr>
          <w:rFonts w:ascii="Montserrat" w:hAnsi="Montserrat"/>
          <w:szCs w:val="22"/>
        </w:rPr>
        <w:t>Polliack</w:t>
      </w:r>
      <w:proofErr w:type="spellEnd"/>
      <w:r w:rsidRPr="00414A30">
        <w:rPr>
          <w:rFonts w:ascii="Montserrat" w:hAnsi="Montserrat"/>
          <w:szCs w:val="22"/>
        </w:rPr>
        <w:t xml:space="preserve"> et al. 2005) that using a portable ultrasound device reduces the frequency and cost of intermittent catheterizations. </w:t>
      </w:r>
    </w:p>
    <w:p w14:paraId="20080AA5" w14:textId="77777777" w:rsidR="00464E42" w:rsidRPr="00414A30" w:rsidRDefault="00464E42" w:rsidP="00414A30">
      <w:pPr>
        <w:pStyle w:val="Conclusions"/>
        <w:spacing w:before="0" w:after="120"/>
        <w:contextualSpacing/>
        <w:rPr>
          <w:rFonts w:ascii="Montserrat" w:hAnsi="Montserrat"/>
          <w:szCs w:val="22"/>
        </w:rPr>
      </w:pPr>
    </w:p>
    <w:p w14:paraId="6F8D1E7A" w14:textId="74B0CB97" w:rsidR="00464E42" w:rsidRPr="00414A30" w:rsidRDefault="00464E42" w:rsidP="00414A30">
      <w:pPr>
        <w:pStyle w:val="Conclusions"/>
        <w:spacing w:before="0" w:after="120"/>
        <w:contextualSpacing/>
        <w:rPr>
          <w:rFonts w:ascii="Montserrat" w:hAnsi="Montserrat"/>
          <w:szCs w:val="22"/>
        </w:rPr>
      </w:pPr>
      <w:r w:rsidRPr="00414A30">
        <w:rPr>
          <w:rFonts w:ascii="Montserrat" w:hAnsi="Montserrat"/>
          <w:szCs w:val="22"/>
        </w:rPr>
        <w:t xml:space="preserve">Level 2 evidence (from 1 cohort study; Kriz and </w:t>
      </w:r>
      <w:proofErr w:type="spellStart"/>
      <w:r w:rsidRPr="00414A30">
        <w:rPr>
          <w:rFonts w:ascii="Montserrat" w:hAnsi="Montserrat"/>
          <w:szCs w:val="22"/>
        </w:rPr>
        <w:t>Relichova</w:t>
      </w:r>
      <w:proofErr w:type="spellEnd"/>
      <w:r w:rsidRPr="00414A30">
        <w:rPr>
          <w:rFonts w:ascii="Montserrat" w:hAnsi="Montserrat"/>
          <w:szCs w:val="22"/>
        </w:rPr>
        <w:t xml:space="preserve"> 2014) reflects the higher likelihood of IC independence based on the </w:t>
      </w:r>
      <w:r w:rsidR="0047483E" w:rsidRPr="00414A30">
        <w:rPr>
          <w:rFonts w:ascii="Montserrat" w:hAnsi="Montserrat"/>
          <w:szCs w:val="22"/>
        </w:rPr>
        <w:t>individual</w:t>
      </w:r>
      <w:r w:rsidRPr="00414A30">
        <w:rPr>
          <w:rFonts w:ascii="Montserrat" w:hAnsi="Montserrat"/>
          <w:szCs w:val="22"/>
        </w:rPr>
        <w:t xml:space="preserve">’s neurological level of lesion, with lower cervical lesions (e.g. C7) being more favourable than higher cervical lesions (e.g. C4). </w:t>
      </w:r>
    </w:p>
    <w:p w14:paraId="13D7138D" w14:textId="77777777" w:rsidR="00464E42" w:rsidRPr="00414A30" w:rsidRDefault="00464E42" w:rsidP="00414A30">
      <w:pPr>
        <w:pStyle w:val="Conclusions"/>
        <w:spacing w:before="0" w:after="120"/>
        <w:contextualSpacing/>
        <w:rPr>
          <w:rFonts w:ascii="Montserrat" w:hAnsi="Montserrat"/>
          <w:szCs w:val="22"/>
        </w:rPr>
      </w:pPr>
    </w:p>
    <w:p w14:paraId="3D15CAFC" w14:textId="77777777" w:rsidR="00464E42" w:rsidRPr="00414A30" w:rsidRDefault="00464E42" w:rsidP="00414A30">
      <w:pPr>
        <w:pStyle w:val="Conclusions"/>
        <w:spacing w:before="0" w:after="120"/>
        <w:contextualSpacing/>
        <w:rPr>
          <w:rFonts w:ascii="Montserrat" w:hAnsi="Montserrat"/>
          <w:szCs w:val="22"/>
        </w:rPr>
      </w:pPr>
      <w:r w:rsidRPr="00414A30">
        <w:rPr>
          <w:rFonts w:ascii="Montserrat" w:hAnsi="Montserrat"/>
          <w:szCs w:val="22"/>
        </w:rPr>
        <w:t xml:space="preserve">There is level 4 evidence (from many non-randomized controls) that urethral complications and </w:t>
      </w:r>
      <w:proofErr w:type="spellStart"/>
      <w:r w:rsidRPr="00414A30">
        <w:rPr>
          <w:rFonts w:ascii="Montserrat" w:hAnsi="Montserrat"/>
          <w:szCs w:val="22"/>
        </w:rPr>
        <w:t>epididymoorchitis</w:t>
      </w:r>
      <w:proofErr w:type="spellEnd"/>
      <w:r w:rsidRPr="00414A30">
        <w:rPr>
          <w:rFonts w:ascii="Montserrat" w:hAnsi="Montserrat"/>
          <w:szCs w:val="22"/>
        </w:rPr>
        <w:t xml:space="preserve"> occurs more frequently in those using IC programs for bladder emptying, but the advantages of improved upper tract outcome over those with indwelling catheters outweigh these disadvantages.</w:t>
      </w:r>
    </w:p>
    <w:p w14:paraId="0818F952" w14:textId="77777777" w:rsidR="00464E42" w:rsidRPr="00414A30" w:rsidRDefault="00464E42" w:rsidP="00414A30">
      <w:pPr>
        <w:pStyle w:val="Conclusions"/>
        <w:spacing w:before="0" w:after="120"/>
        <w:contextualSpacing/>
        <w:rPr>
          <w:rFonts w:ascii="Montserrat" w:hAnsi="Montserrat"/>
          <w:szCs w:val="22"/>
        </w:rPr>
      </w:pPr>
    </w:p>
    <w:p w14:paraId="4121751D" w14:textId="77777777" w:rsidR="00464E42" w:rsidRPr="00414A30" w:rsidRDefault="00464E42" w:rsidP="00414A30">
      <w:pPr>
        <w:pStyle w:val="Conclusions"/>
        <w:spacing w:before="0" w:after="120"/>
        <w:contextualSpacing/>
        <w:rPr>
          <w:rFonts w:ascii="Montserrat" w:hAnsi="Montserrat"/>
          <w:szCs w:val="22"/>
        </w:rPr>
      </w:pPr>
      <w:r w:rsidRPr="00414A30">
        <w:rPr>
          <w:rFonts w:ascii="Montserrat" w:hAnsi="Montserrat"/>
          <w:szCs w:val="22"/>
        </w:rPr>
        <w:t>There is level 4 evidence (from 1 pre-post study; Wilde et al. 2016) showing that an IC self-management educational program may lead to modest improvement in IC self-management.</w:t>
      </w:r>
    </w:p>
    <w:p w14:paraId="3B96A776" w14:textId="77777777" w:rsidR="00464E42" w:rsidRPr="00414A30" w:rsidRDefault="00464E42" w:rsidP="00414A30">
      <w:pPr>
        <w:pStyle w:val="Conclusions"/>
        <w:spacing w:before="0" w:after="0"/>
        <w:contextualSpacing/>
        <w:rPr>
          <w:rFonts w:ascii="Montserrat" w:hAnsi="Montserrat"/>
          <w:szCs w:val="22"/>
        </w:rPr>
      </w:pPr>
    </w:p>
    <w:p w14:paraId="1DA3301D"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1b evidence (from one RCT; </w:t>
      </w:r>
      <w:proofErr w:type="spellStart"/>
      <w:r w:rsidRPr="00414A30">
        <w:rPr>
          <w:rFonts w:ascii="Montserrat" w:hAnsi="Montserrat"/>
          <w:szCs w:val="22"/>
        </w:rPr>
        <w:t>Giannantoni</w:t>
      </w:r>
      <w:proofErr w:type="spellEnd"/>
      <w:r w:rsidRPr="00414A30">
        <w:rPr>
          <w:rFonts w:ascii="Montserrat" w:hAnsi="Montserrat"/>
          <w:szCs w:val="22"/>
        </w:rPr>
        <w:t xml:space="preserve"> et al. 2001) that, compared to conventional poly vinyl chloride catheters, pre-lubricated non-hydrophilic catheters are associated with fewer UTIs and reduced urethral bleeding.</w:t>
      </w:r>
    </w:p>
    <w:p w14:paraId="18797EA3" w14:textId="77777777" w:rsidR="00464E42" w:rsidRPr="00414A30" w:rsidRDefault="00464E42" w:rsidP="00414A30">
      <w:pPr>
        <w:pStyle w:val="Conclusions"/>
        <w:spacing w:before="0" w:after="120"/>
        <w:contextualSpacing/>
        <w:rPr>
          <w:rFonts w:ascii="Montserrat" w:hAnsi="Montserrat"/>
          <w:szCs w:val="22"/>
        </w:rPr>
      </w:pPr>
    </w:p>
    <w:p w14:paraId="07FBEC3D" w14:textId="77777777" w:rsidR="00464E42" w:rsidRPr="00414A30" w:rsidRDefault="00464E42" w:rsidP="00414A30">
      <w:pPr>
        <w:pStyle w:val="Conclusions"/>
        <w:spacing w:before="0" w:after="120"/>
        <w:contextualSpacing/>
        <w:rPr>
          <w:rFonts w:ascii="Montserrat" w:hAnsi="Montserrat"/>
          <w:szCs w:val="22"/>
        </w:rPr>
      </w:pPr>
      <w:r w:rsidRPr="00414A30">
        <w:rPr>
          <w:rFonts w:ascii="Montserrat" w:hAnsi="Montserrat"/>
          <w:szCs w:val="22"/>
        </w:rPr>
        <w:t>There is level 2 evidence (from one RCT; De Ridder et al. 2005) that, compared to conventional poly vinyl catheters, hydrophilic catheters may be associated with fewer UTIs, but not necessarily urethral bleeding.</w:t>
      </w:r>
    </w:p>
    <w:p w14:paraId="66A29C67" w14:textId="77777777" w:rsidR="00464E42" w:rsidRPr="00414A30" w:rsidRDefault="00464E42" w:rsidP="00414A30">
      <w:pPr>
        <w:pStyle w:val="Conclusions"/>
        <w:spacing w:before="0" w:after="120"/>
        <w:contextualSpacing/>
        <w:rPr>
          <w:rFonts w:ascii="Montserrat" w:hAnsi="Montserrat"/>
          <w:szCs w:val="22"/>
        </w:rPr>
      </w:pPr>
    </w:p>
    <w:p w14:paraId="0756F6C2" w14:textId="57C091C9" w:rsidR="00464E42" w:rsidRPr="00414A30" w:rsidRDefault="00464E42" w:rsidP="00414A30">
      <w:pPr>
        <w:pStyle w:val="Conclusions"/>
        <w:spacing w:before="0" w:after="120"/>
        <w:contextualSpacing/>
        <w:rPr>
          <w:rFonts w:ascii="Montserrat" w:hAnsi="Montserrat"/>
          <w:szCs w:val="22"/>
        </w:rPr>
      </w:pPr>
      <w:r w:rsidRPr="00414A30">
        <w:rPr>
          <w:rFonts w:ascii="Montserrat" w:hAnsi="Montserrat"/>
          <w:szCs w:val="22"/>
        </w:rPr>
        <w:t xml:space="preserve">There is level 2 evidence (from one RCT; Sarica et al. 2010) that, compared to hydrophilic or conventional poly vinyl catheters, pre-lubricated non-hydrophilic catheters are associated with reduced pyuria and greater </w:t>
      </w:r>
      <w:r w:rsidR="0047483E" w:rsidRPr="00414A30">
        <w:rPr>
          <w:rFonts w:ascii="Montserrat" w:hAnsi="Montserrat"/>
          <w:szCs w:val="22"/>
        </w:rPr>
        <w:t>individual</w:t>
      </w:r>
      <w:r w:rsidRPr="00414A30">
        <w:rPr>
          <w:rFonts w:ascii="Montserrat" w:hAnsi="Montserrat"/>
          <w:szCs w:val="22"/>
        </w:rPr>
        <w:t xml:space="preserve"> satisfaction.</w:t>
      </w:r>
    </w:p>
    <w:p w14:paraId="2E453410" w14:textId="77777777" w:rsidR="00464E42" w:rsidRPr="00414A30" w:rsidRDefault="00464E42" w:rsidP="00414A30">
      <w:pPr>
        <w:pStyle w:val="Conclusions"/>
        <w:spacing w:before="0" w:after="120"/>
        <w:contextualSpacing/>
        <w:rPr>
          <w:rFonts w:ascii="Montserrat" w:hAnsi="Montserrat"/>
          <w:szCs w:val="22"/>
        </w:rPr>
      </w:pPr>
    </w:p>
    <w:p w14:paraId="2FEB1D82" w14:textId="77777777" w:rsidR="00464E42" w:rsidRPr="00414A30" w:rsidRDefault="00464E42" w:rsidP="00414A30">
      <w:pPr>
        <w:pStyle w:val="Conclusions"/>
        <w:spacing w:before="0" w:after="120"/>
        <w:contextualSpacing/>
        <w:rPr>
          <w:rFonts w:ascii="Montserrat" w:hAnsi="Montserrat"/>
          <w:szCs w:val="22"/>
        </w:rPr>
      </w:pPr>
      <w:r w:rsidRPr="00414A30">
        <w:rPr>
          <w:rFonts w:ascii="Montserrat" w:hAnsi="Montserrat"/>
          <w:szCs w:val="22"/>
        </w:rPr>
        <w:t xml:space="preserve">There is level 1b evidence (from two RCTs; </w:t>
      </w:r>
      <w:proofErr w:type="spellStart"/>
      <w:r w:rsidRPr="00414A30">
        <w:rPr>
          <w:rFonts w:ascii="Montserrat" w:hAnsi="Montserrat"/>
          <w:szCs w:val="22"/>
        </w:rPr>
        <w:t>Giannantoni</w:t>
      </w:r>
      <w:proofErr w:type="spellEnd"/>
      <w:r w:rsidRPr="00414A30">
        <w:rPr>
          <w:rFonts w:ascii="Montserrat" w:hAnsi="Montserrat"/>
          <w:szCs w:val="22"/>
        </w:rPr>
        <w:t xml:space="preserve"> et al. 2001; Sarica et al. 2010) that, compared to hydrophilic or conventional poly vinyl catheters, pre-lubricated non-hydrophilic catheters are associated with reduced urethral microtrauma.</w:t>
      </w:r>
    </w:p>
    <w:p w14:paraId="69D7D9F1" w14:textId="77777777" w:rsidR="00464E42" w:rsidRPr="00414A30" w:rsidRDefault="00464E42" w:rsidP="00414A30">
      <w:pPr>
        <w:spacing w:after="220"/>
        <w:contextualSpacing/>
        <w:rPr>
          <w:rFonts w:ascii="Montserrat" w:hAnsi="Montserrat"/>
          <w:b/>
          <w:i/>
        </w:rPr>
      </w:pPr>
      <w:r w:rsidRPr="00414A30">
        <w:rPr>
          <w:rFonts w:ascii="Montserrat" w:hAnsi="Montserrat"/>
          <w:b/>
          <w:i/>
        </w:rPr>
        <w:t>There is level 1b evidence (from one crossover RCT; Denys et al. 2012) that compared to standard catheters, no-touch catheters may promote greater confidence and security to individuals performing intermittent catheterization post SCI.</w:t>
      </w:r>
    </w:p>
    <w:p w14:paraId="18D0EAF7" w14:textId="77777777" w:rsidR="00464E42" w:rsidRPr="00414A30" w:rsidRDefault="00464E42" w:rsidP="00414A30">
      <w:pPr>
        <w:spacing w:after="160"/>
        <w:contextualSpacing/>
        <w:rPr>
          <w:rFonts w:ascii="Montserrat" w:hAnsi="Montserrat"/>
          <w:b/>
          <w:i/>
        </w:rPr>
      </w:pPr>
    </w:p>
    <w:p w14:paraId="21D2B53D" w14:textId="77777777" w:rsidR="00464E42" w:rsidRPr="00414A30" w:rsidRDefault="00464E42" w:rsidP="00414A30">
      <w:pPr>
        <w:spacing w:after="160"/>
        <w:contextualSpacing/>
        <w:rPr>
          <w:rFonts w:ascii="Montserrat" w:hAnsi="Montserrat"/>
          <w:b/>
          <w:i/>
        </w:rPr>
      </w:pPr>
      <w:r w:rsidRPr="00414A30">
        <w:rPr>
          <w:rFonts w:ascii="Montserrat" w:hAnsi="Montserrat"/>
          <w:b/>
          <w:i/>
        </w:rPr>
        <w:t>There is level 1a evidence (from three crossover RCTs; Chartier-Kastler et al. 2011, 2013; Biering-Sorensen et al. 2007) that, compared to standard catheters, compact catheters may be more discrete for carrying and disposing and therefore provide greater satisfaction to individuals performing intermittent catheterizations post SCI.</w:t>
      </w:r>
    </w:p>
    <w:p w14:paraId="2B7F9EC8" w14:textId="77777777" w:rsidR="00464E42" w:rsidRPr="00414A30" w:rsidRDefault="00464E42" w:rsidP="00414A30">
      <w:pPr>
        <w:spacing w:after="220"/>
        <w:contextualSpacing/>
        <w:rPr>
          <w:rFonts w:ascii="Montserrat" w:hAnsi="Montserrat"/>
          <w:b/>
          <w:i/>
        </w:rPr>
      </w:pPr>
    </w:p>
    <w:p w14:paraId="59FB2C48" w14:textId="77777777" w:rsidR="00464E42" w:rsidRPr="00414A30" w:rsidRDefault="00464E42" w:rsidP="00414A30">
      <w:pPr>
        <w:spacing w:after="220"/>
        <w:contextualSpacing/>
        <w:rPr>
          <w:rFonts w:ascii="Montserrat" w:hAnsi="Montserrat"/>
          <w:b/>
          <w:i/>
        </w:rPr>
      </w:pPr>
      <w:r w:rsidRPr="00414A30">
        <w:rPr>
          <w:rFonts w:ascii="Montserrat" w:hAnsi="Montserrat"/>
          <w:b/>
          <w:i/>
        </w:rPr>
        <w:t xml:space="preserve">There is level 1b evidence (from two cross-over RCTs; </w:t>
      </w:r>
      <w:proofErr w:type="spellStart"/>
      <w:r w:rsidRPr="00414A30">
        <w:rPr>
          <w:rFonts w:ascii="Montserrat" w:hAnsi="Montserrat"/>
          <w:b/>
          <w:i/>
        </w:rPr>
        <w:t>Domurath</w:t>
      </w:r>
      <w:proofErr w:type="spellEnd"/>
      <w:r w:rsidRPr="00414A30">
        <w:rPr>
          <w:rFonts w:ascii="Montserrat" w:hAnsi="Montserrat"/>
          <w:b/>
          <w:i/>
        </w:rPr>
        <w:t xml:space="preserve"> et al. 2011; Biering-</w:t>
      </w:r>
      <w:proofErr w:type="spellStart"/>
      <w:r w:rsidRPr="00414A30">
        <w:rPr>
          <w:rFonts w:ascii="Montserrat" w:hAnsi="Montserrat"/>
          <w:b/>
          <w:i/>
        </w:rPr>
        <w:t>Sorecnsen</w:t>
      </w:r>
      <w:proofErr w:type="spellEnd"/>
      <w:r w:rsidRPr="00414A30">
        <w:rPr>
          <w:rFonts w:ascii="Montserrat" w:hAnsi="Montserrat"/>
          <w:b/>
          <w:i/>
        </w:rPr>
        <w:t xml:space="preserve"> et al. 2007) that compact catheters (30 cm) and standard </w:t>
      </w:r>
      <w:r w:rsidRPr="00414A30">
        <w:rPr>
          <w:rFonts w:ascii="Montserrat" w:hAnsi="Montserrat"/>
          <w:b/>
          <w:i/>
        </w:rPr>
        <w:lastRenderedPageBreak/>
        <w:t>catheters (40 cm) provide comparable bladder performance with equitable residual urine volume.</w:t>
      </w:r>
    </w:p>
    <w:p w14:paraId="13DEA6E4" w14:textId="77777777" w:rsidR="00464E42" w:rsidRPr="00414A30" w:rsidRDefault="00464E42" w:rsidP="00414A30">
      <w:pPr>
        <w:rPr>
          <w:rFonts w:ascii="Montserrat" w:hAnsi="Montserrat"/>
        </w:rPr>
      </w:pPr>
    </w:p>
    <w:p w14:paraId="5FB53F69" w14:textId="77777777" w:rsidR="00464E42" w:rsidRPr="00414A30" w:rsidRDefault="00464E42" w:rsidP="00414A30">
      <w:pPr>
        <w:contextualSpacing/>
        <w:rPr>
          <w:rFonts w:ascii="Montserrat" w:hAnsi="Montserrat"/>
          <w:b/>
          <w:i/>
          <w:iCs/>
        </w:rPr>
      </w:pPr>
      <w:r w:rsidRPr="00414A30">
        <w:rPr>
          <w:rFonts w:ascii="Montserrat" w:hAnsi="Montserrat"/>
          <w:b/>
          <w:i/>
          <w:iCs/>
        </w:rPr>
        <w:t xml:space="preserve">There is level 1b evidence (from 1 RCT; </w:t>
      </w:r>
      <w:proofErr w:type="spellStart"/>
      <w:r w:rsidRPr="00414A30">
        <w:rPr>
          <w:rFonts w:ascii="Montserrat" w:hAnsi="Montserrat"/>
          <w:b/>
          <w:i/>
          <w:iCs/>
        </w:rPr>
        <w:t>Elmend</w:t>
      </w:r>
      <w:proofErr w:type="spellEnd"/>
      <w:r w:rsidRPr="00414A30">
        <w:rPr>
          <w:rFonts w:ascii="Montserrat" w:hAnsi="Montserrat"/>
          <w:b/>
          <w:i/>
          <w:iCs/>
        </w:rPr>
        <w:t xml:space="preserve"> et al. 2018) that pelvic floor muscle training (PFMT) combined with intravaginal electrical stimulation is no more effective than PFMT alone for urinary incontinence. </w:t>
      </w:r>
    </w:p>
    <w:p w14:paraId="474E7D08" w14:textId="77777777" w:rsidR="00464E42" w:rsidRPr="00414A30" w:rsidRDefault="00464E42" w:rsidP="00414A30">
      <w:pPr>
        <w:pStyle w:val="Conclusions"/>
        <w:contextualSpacing/>
        <w:rPr>
          <w:rFonts w:ascii="Montserrat" w:hAnsi="Montserrat"/>
          <w:szCs w:val="22"/>
        </w:rPr>
      </w:pPr>
      <w:r w:rsidRPr="00414A30">
        <w:rPr>
          <w:rFonts w:ascii="Montserrat" w:hAnsi="Montserrat"/>
          <w:szCs w:val="22"/>
        </w:rPr>
        <w:t xml:space="preserve">There is level 1b evidence (from 1 RCT; </w:t>
      </w:r>
      <w:proofErr w:type="spellStart"/>
      <w:r w:rsidRPr="00414A30">
        <w:rPr>
          <w:rFonts w:ascii="Montserrat" w:hAnsi="Montserrat"/>
          <w:szCs w:val="22"/>
        </w:rPr>
        <w:t>Shendy</w:t>
      </w:r>
      <w:proofErr w:type="spellEnd"/>
      <w:r w:rsidRPr="00414A30">
        <w:rPr>
          <w:rFonts w:ascii="Montserrat" w:hAnsi="Montserrat"/>
          <w:szCs w:val="22"/>
        </w:rPr>
        <w:t xml:space="preserve"> et al. 2015) supports the use of TENS biofeedback bladder training to improve bladder function.</w:t>
      </w:r>
    </w:p>
    <w:p w14:paraId="291F663D" w14:textId="77777777" w:rsidR="00464E42" w:rsidRPr="00414A30" w:rsidRDefault="00464E42" w:rsidP="00414A30">
      <w:pPr>
        <w:pStyle w:val="Conclusions"/>
        <w:contextualSpacing/>
        <w:rPr>
          <w:rFonts w:ascii="Montserrat" w:hAnsi="Montserrat"/>
          <w:szCs w:val="22"/>
        </w:rPr>
      </w:pPr>
    </w:p>
    <w:p w14:paraId="34A1ECD4" w14:textId="77777777" w:rsidR="00464E42" w:rsidRPr="00414A30" w:rsidRDefault="00464E42" w:rsidP="00414A30">
      <w:pPr>
        <w:pStyle w:val="Conclusions"/>
        <w:contextualSpacing/>
        <w:rPr>
          <w:rFonts w:ascii="Montserrat" w:hAnsi="Montserrat"/>
          <w:szCs w:val="22"/>
        </w:rPr>
      </w:pPr>
      <w:r w:rsidRPr="00414A30">
        <w:rPr>
          <w:rFonts w:ascii="Montserrat" w:hAnsi="Montserrat"/>
          <w:szCs w:val="22"/>
        </w:rPr>
        <w:t xml:space="preserve">There is </w:t>
      </w:r>
      <w:proofErr w:type="spellStart"/>
      <w:r w:rsidRPr="00414A30">
        <w:rPr>
          <w:rFonts w:ascii="Montserrat" w:hAnsi="Montserrat"/>
          <w:szCs w:val="22"/>
        </w:rPr>
        <w:t>leveal</w:t>
      </w:r>
      <w:proofErr w:type="spellEnd"/>
      <w:r w:rsidRPr="00414A30">
        <w:rPr>
          <w:rFonts w:ascii="Montserrat" w:hAnsi="Montserrat"/>
          <w:szCs w:val="22"/>
        </w:rPr>
        <w:t xml:space="preserve"> 1b evidence (from 1 RCT; Xia et al. 2014) is the basis for electroacupuncture assistive bladder training to improve bladder function.</w:t>
      </w:r>
    </w:p>
    <w:p w14:paraId="43076379" w14:textId="77777777" w:rsidR="00464E42" w:rsidRPr="00414A30" w:rsidRDefault="00464E42" w:rsidP="00414A30">
      <w:pPr>
        <w:pStyle w:val="Conclusions"/>
        <w:contextualSpacing/>
        <w:rPr>
          <w:rFonts w:ascii="Montserrat" w:hAnsi="Montserrat"/>
          <w:szCs w:val="22"/>
        </w:rPr>
      </w:pPr>
    </w:p>
    <w:p w14:paraId="0D7FE65D" w14:textId="77777777" w:rsidR="00464E42" w:rsidRPr="00414A30" w:rsidRDefault="00464E42" w:rsidP="00414A30">
      <w:pPr>
        <w:pStyle w:val="Conclusions"/>
        <w:contextualSpacing/>
        <w:rPr>
          <w:rFonts w:ascii="Montserrat" w:hAnsi="Montserrat"/>
          <w:szCs w:val="22"/>
        </w:rPr>
      </w:pPr>
      <w:r w:rsidRPr="00414A30">
        <w:rPr>
          <w:rFonts w:ascii="Montserrat" w:hAnsi="Montserrat"/>
          <w:szCs w:val="22"/>
        </w:rPr>
        <w:t>There is level 4 evidence (from one case series study; Greenstein et al. 1992) that triggering mechanisms such as the Valsalva or Crede maneuvers may assist some individuals with neurogenic bladder in emptying their bladders without catheterization; however, high intra-vesical voiding pressures can occur which can lead to renal complications.</w:t>
      </w:r>
    </w:p>
    <w:p w14:paraId="7EB5233F" w14:textId="77777777" w:rsidR="00464E42" w:rsidRPr="00414A30" w:rsidRDefault="00464E42" w:rsidP="00414A30">
      <w:pPr>
        <w:pStyle w:val="Conclusions"/>
        <w:contextualSpacing/>
        <w:rPr>
          <w:rFonts w:ascii="Montserrat" w:hAnsi="Montserrat"/>
          <w:szCs w:val="22"/>
        </w:rPr>
      </w:pPr>
    </w:p>
    <w:p w14:paraId="06162133" w14:textId="77777777" w:rsidR="00464E42" w:rsidRPr="00414A30" w:rsidRDefault="00464E42" w:rsidP="00414A30">
      <w:pPr>
        <w:pStyle w:val="Conclusions"/>
        <w:spacing w:after="220"/>
        <w:contextualSpacing/>
        <w:rPr>
          <w:rFonts w:ascii="Montserrat" w:hAnsi="Montserrat"/>
          <w:szCs w:val="22"/>
        </w:rPr>
      </w:pPr>
      <w:r w:rsidRPr="00414A30">
        <w:rPr>
          <w:rFonts w:ascii="Montserrat" w:hAnsi="Montserrat"/>
          <w:szCs w:val="22"/>
        </w:rPr>
        <w:t xml:space="preserve">There is level 4 evidence (from one pre-post study; McGee et al. 2017) that </w:t>
      </w:r>
      <w:r w:rsidRPr="00414A30">
        <w:rPr>
          <w:rFonts w:ascii="Montserrat" w:hAnsi="Montserrat"/>
          <w:bCs w:val="0"/>
          <w:szCs w:val="22"/>
        </w:rPr>
        <w:t>c</w:t>
      </w:r>
      <w:r w:rsidRPr="00414A30">
        <w:rPr>
          <w:rFonts w:ascii="Montserrat" w:hAnsi="Montserrat"/>
          <w:szCs w:val="22"/>
        </w:rPr>
        <w:t xml:space="preserve">o-stimulation of multiple afferent reflex pathways </w:t>
      </w:r>
      <w:r w:rsidRPr="00414A30">
        <w:rPr>
          <w:rFonts w:ascii="Montserrat" w:hAnsi="Montserrat"/>
          <w:bCs w:val="0"/>
          <w:szCs w:val="22"/>
        </w:rPr>
        <w:t xml:space="preserve">was found to </w:t>
      </w:r>
      <w:r w:rsidRPr="00414A30">
        <w:rPr>
          <w:rFonts w:ascii="Montserrat" w:hAnsi="Montserrat"/>
          <w:szCs w:val="22"/>
        </w:rPr>
        <w:t>enhance activation of spinal circuits and improve bladder emptying in SCI when stimulation of a single pathway is not sufficient.</w:t>
      </w:r>
    </w:p>
    <w:p w14:paraId="1A045801" w14:textId="77777777" w:rsidR="00464E42" w:rsidRPr="00414A30" w:rsidRDefault="00464E42" w:rsidP="00414A30">
      <w:pPr>
        <w:pStyle w:val="Conclusions"/>
        <w:spacing w:after="220"/>
        <w:contextualSpacing/>
        <w:rPr>
          <w:rFonts w:ascii="Montserrat" w:hAnsi="Montserrat"/>
          <w:szCs w:val="22"/>
        </w:rPr>
      </w:pPr>
    </w:p>
    <w:p w14:paraId="33B0D3DD" w14:textId="77777777" w:rsidR="00464E42" w:rsidRPr="00414A30" w:rsidRDefault="00464E42" w:rsidP="00414A30">
      <w:pPr>
        <w:pStyle w:val="Conclusions"/>
        <w:spacing w:after="220"/>
        <w:contextualSpacing/>
        <w:rPr>
          <w:rFonts w:ascii="Montserrat" w:hAnsi="Montserrat"/>
          <w:szCs w:val="22"/>
        </w:rPr>
      </w:pPr>
      <w:r w:rsidRPr="00414A30">
        <w:rPr>
          <w:rFonts w:ascii="Montserrat" w:hAnsi="Montserrat"/>
          <w:szCs w:val="22"/>
        </w:rPr>
        <w:t xml:space="preserve">There is level 4 evidence (from four cases series studies, one observational study, and one pre-post study) that despite an associated significant incidence of urological and renal complications, acute and chronic indwelling catheterization may be a reasonable choice for bladder management for people with poor hand function, lack of caregiver assistance, severe lower limb spasticity, urethral disease, and persistent incontinence with intermittent catheterization. </w:t>
      </w:r>
    </w:p>
    <w:p w14:paraId="21BC934A" w14:textId="77777777" w:rsidR="00464E42" w:rsidRPr="00414A30" w:rsidRDefault="00464E42" w:rsidP="00414A30">
      <w:pPr>
        <w:contextualSpacing/>
        <w:rPr>
          <w:rFonts w:ascii="Montserrat" w:hAnsi="Montserrat"/>
          <w:b/>
          <w:i/>
        </w:rPr>
      </w:pPr>
      <w:r w:rsidRPr="00414A30">
        <w:rPr>
          <w:rFonts w:ascii="Montserrat" w:hAnsi="Montserrat"/>
          <w:b/>
          <w:i/>
        </w:rPr>
        <w:t>There is level 4 evidence (from one cohort and one case series study; Groah et al. 2002; El Masri et al. 2014) that those with indwelling catheters are at higher risk for bladder cancer compared to those with non-indwelling catheter management programs.</w:t>
      </w:r>
    </w:p>
    <w:p w14:paraId="5A6B34BB" w14:textId="77777777" w:rsidR="00464E42" w:rsidRPr="00414A30" w:rsidRDefault="00464E42" w:rsidP="00414A30">
      <w:pPr>
        <w:pStyle w:val="Conclusions"/>
        <w:spacing w:after="220"/>
        <w:contextualSpacing/>
        <w:rPr>
          <w:rFonts w:ascii="Montserrat" w:hAnsi="Montserrat"/>
          <w:szCs w:val="22"/>
        </w:rPr>
      </w:pPr>
      <w:r w:rsidRPr="00414A30">
        <w:rPr>
          <w:rFonts w:ascii="Montserrat" w:hAnsi="Montserrat"/>
          <w:szCs w:val="22"/>
        </w:rPr>
        <w:t>There is level 4 evidence (from 1 case series; El Masri et al. 2014) that recurrent catheter blockage is associated predominantly with SPC use and symptomatic UTIs with IUC use.</w:t>
      </w:r>
    </w:p>
    <w:p w14:paraId="5DD2C246" w14:textId="77777777" w:rsidR="00464E42" w:rsidRPr="00414A30" w:rsidRDefault="00464E42" w:rsidP="00414A30">
      <w:pPr>
        <w:pStyle w:val="Conclusions"/>
        <w:spacing w:before="0" w:after="220"/>
        <w:contextualSpacing/>
        <w:rPr>
          <w:rFonts w:ascii="Montserrat" w:hAnsi="Montserrat"/>
          <w:szCs w:val="22"/>
        </w:rPr>
      </w:pPr>
    </w:p>
    <w:p w14:paraId="7973D72F"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4 evidence (from one Newman &amp; Price 1985) that condom drainage may be associated with urinary tract infection and upper tract deterioration. </w:t>
      </w:r>
    </w:p>
    <w:p w14:paraId="6C132B85" w14:textId="77777777" w:rsidR="00464E42" w:rsidRPr="00414A30" w:rsidRDefault="00464E42" w:rsidP="00414A30">
      <w:pPr>
        <w:pStyle w:val="Conclusions"/>
        <w:spacing w:before="0" w:after="220"/>
        <w:contextualSpacing/>
        <w:rPr>
          <w:rFonts w:ascii="Montserrat" w:hAnsi="Montserrat"/>
          <w:szCs w:val="22"/>
        </w:rPr>
      </w:pPr>
    </w:p>
    <w:p w14:paraId="36797A7D" w14:textId="77777777" w:rsidR="00464E42" w:rsidRPr="00414A30" w:rsidRDefault="00464E42" w:rsidP="00414A30">
      <w:pPr>
        <w:pStyle w:val="Conclusions"/>
        <w:spacing w:after="220"/>
        <w:contextualSpacing/>
        <w:rPr>
          <w:rFonts w:ascii="Montserrat" w:hAnsi="Montserrat"/>
          <w:szCs w:val="22"/>
        </w:rPr>
      </w:pPr>
      <w:r w:rsidRPr="00414A30">
        <w:rPr>
          <w:rFonts w:ascii="Montserrat" w:hAnsi="Montserrat"/>
          <w:szCs w:val="22"/>
        </w:rPr>
        <w:t xml:space="preserve">There is level 4 evidence (from one case series; </w:t>
      </w:r>
      <w:proofErr w:type="spellStart"/>
      <w:r w:rsidRPr="00414A30">
        <w:rPr>
          <w:rFonts w:ascii="Montserrat" w:hAnsi="Montserrat"/>
          <w:szCs w:val="22"/>
        </w:rPr>
        <w:t>Perkash</w:t>
      </w:r>
      <w:proofErr w:type="spellEnd"/>
      <w:r w:rsidRPr="00414A30">
        <w:rPr>
          <w:rFonts w:ascii="Montserrat" w:hAnsi="Montserrat"/>
          <w:szCs w:val="22"/>
        </w:rPr>
        <w:t xml:space="preserve"> et al. 1992) that penile implants may allow easier use of condom catheters, thereby reducing incontinence and improving sexual function.</w:t>
      </w:r>
    </w:p>
    <w:p w14:paraId="6D5CD9E9" w14:textId="77777777" w:rsidR="00464E42" w:rsidRPr="00414A30" w:rsidRDefault="00464E42" w:rsidP="00414A30">
      <w:pPr>
        <w:contextualSpacing/>
        <w:rPr>
          <w:rFonts w:ascii="Montserrat" w:hAnsi="Montserrat"/>
          <w:b/>
          <w:bCs/>
          <w:i/>
        </w:rPr>
      </w:pPr>
      <w:r w:rsidRPr="00414A30">
        <w:rPr>
          <w:rFonts w:ascii="Montserrat" w:hAnsi="Montserrat"/>
          <w:b/>
          <w:bCs/>
          <w:i/>
        </w:rPr>
        <w:lastRenderedPageBreak/>
        <w:t xml:space="preserve">There is level 4 evidence (from one case series and one pre-post study; </w:t>
      </w:r>
      <w:proofErr w:type="spellStart"/>
      <w:r w:rsidRPr="00414A30">
        <w:rPr>
          <w:rFonts w:ascii="Montserrat" w:hAnsi="Montserrat"/>
          <w:b/>
          <w:bCs/>
          <w:i/>
        </w:rPr>
        <w:t>Hakenberg</w:t>
      </w:r>
      <w:proofErr w:type="spellEnd"/>
      <w:r w:rsidRPr="00414A30">
        <w:rPr>
          <w:rFonts w:ascii="Montserrat" w:hAnsi="Montserrat"/>
          <w:b/>
          <w:bCs/>
          <w:i/>
        </w:rPr>
        <w:t xml:space="preserve"> et al. 2001; </w:t>
      </w:r>
      <w:proofErr w:type="spellStart"/>
      <w:r w:rsidRPr="00414A30">
        <w:rPr>
          <w:rFonts w:ascii="Montserrat" w:hAnsi="Montserrat"/>
          <w:b/>
          <w:bCs/>
          <w:i/>
        </w:rPr>
        <w:t>Sylora</w:t>
      </w:r>
      <w:proofErr w:type="spellEnd"/>
      <w:r w:rsidRPr="00414A30">
        <w:rPr>
          <w:rFonts w:ascii="Montserrat" w:hAnsi="Montserrat"/>
          <w:b/>
          <w:bCs/>
          <w:i/>
        </w:rPr>
        <w:t xml:space="preserve"> et al. 1997) that most individuals who receive </w:t>
      </w:r>
      <w:proofErr w:type="spellStart"/>
      <w:r w:rsidRPr="00414A30">
        <w:rPr>
          <w:rFonts w:ascii="Montserrat" w:hAnsi="Montserrat"/>
          <w:b/>
          <w:bCs/>
          <w:i/>
        </w:rPr>
        <w:t>catheterizable</w:t>
      </w:r>
      <w:proofErr w:type="spellEnd"/>
      <w:r w:rsidRPr="00414A30">
        <w:rPr>
          <w:rFonts w:ascii="Montserrat" w:hAnsi="Montserrat"/>
          <w:b/>
          <w:bCs/>
          <w:i/>
        </w:rPr>
        <w:t xml:space="preserve"> stomas become newly continent and can self-catheterize. It appears possible that this surgical intervention could protect upper tract function. Larger studies are needed to better evaluate true incidence of complications, and long-term bladder and renal outcome.</w:t>
      </w:r>
    </w:p>
    <w:p w14:paraId="1E20AAF2" w14:textId="77777777" w:rsidR="00464E42" w:rsidRPr="00414A30" w:rsidRDefault="00464E42" w:rsidP="00414A30">
      <w:pPr>
        <w:pStyle w:val="Conclusions"/>
        <w:spacing w:before="220" w:afterLines="100" w:after="240"/>
        <w:contextualSpacing/>
        <w:rPr>
          <w:rFonts w:ascii="Montserrat" w:hAnsi="Montserrat"/>
          <w:szCs w:val="22"/>
        </w:rPr>
      </w:pPr>
      <w:r w:rsidRPr="00414A30">
        <w:rPr>
          <w:rFonts w:ascii="Montserrat" w:hAnsi="Montserrat"/>
          <w:szCs w:val="22"/>
        </w:rPr>
        <w:t xml:space="preserve">There is level 4 evidence (from two case series studies; Chartier-Kastler et al. 2002; Kato et al. 2002) that most individuals undergoing cutaneous ileal conduit (ileo-ureterostomy) diversion became newly continent and were more satisfied than with their previous bladder management method. Long-term follow-up demonstrated the presence of a high incidence of urological or renal complications. </w:t>
      </w:r>
    </w:p>
    <w:p w14:paraId="664ABD95" w14:textId="77777777" w:rsidR="00464E42" w:rsidRPr="00414A30" w:rsidRDefault="00464E42" w:rsidP="00414A30">
      <w:pPr>
        <w:pStyle w:val="Caption"/>
        <w:rPr>
          <w:rFonts w:ascii="Montserrat" w:hAnsi="Montserrat" w:cs="Arial"/>
          <w:i/>
          <w:iCs/>
          <w:sz w:val="22"/>
          <w:szCs w:val="22"/>
        </w:rPr>
      </w:pPr>
      <w:r w:rsidRPr="00414A30">
        <w:rPr>
          <w:rFonts w:ascii="Montserrat" w:hAnsi="Montserrat" w:cs="Arial"/>
          <w:i/>
          <w:iCs/>
          <w:sz w:val="22"/>
          <w:szCs w:val="22"/>
        </w:rPr>
        <w:t xml:space="preserve">There is level 4 evidence (from one pre-post study; </w:t>
      </w:r>
      <w:proofErr w:type="spellStart"/>
      <w:r w:rsidRPr="00414A30">
        <w:rPr>
          <w:rFonts w:ascii="Montserrat" w:hAnsi="Montserrat" w:cs="Arial"/>
          <w:i/>
          <w:iCs/>
          <w:sz w:val="22"/>
          <w:szCs w:val="22"/>
        </w:rPr>
        <w:t>Perrouin-Verbe</w:t>
      </w:r>
      <w:proofErr w:type="spellEnd"/>
      <w:r w:rsidRPr="00414A30">
        <w:rPr>
          <w:rFonts w:ascii="Montserrat" w:hAnsi="Montserrat" w:cs="Arial"/>
          <w:i/>
          <w:iCs/>
          <w:sz w:val="22"/>
          <w:szCs w:val="22"/>
        </w:rPr>
        <w:t xml:space="preserve"> et al 2016) that continent cutaneous urinary diversion (CCUD) with augmentation </w:t>
      </w:r>
      <w:proofErr w:type="spellStart"/>
      <w:r w:rsidRPr="00414A30">
        <w:rPr>
          <w:rFonts w:ascii="Montserrat" w:hAnsi="Montserrat" w:cs="Arial"/>
          <w:i/>
          <w:iCs/>
          <w:sz w:val="22"/>
          <w:szCs w:val="22"/>
        </w:rPr>
        <w:t>enterocystoplasty</w:t>
      </w:r>
      <w:proofErr w:type="spellEnd"/>
      <w:r w:rsidRPr="00414A30">
        <w:rPr>
          <w:rFonts w:ascii="Montserrat" w:hAnsi="Montserrat" w:cs="Arial"/>
          <w:i/>
          <w:iCs/>
          <w:sz w:val="22"/>
          <w:szCs w:val="22"/>
        </w:rPr>
        <w:t xml:space="preserve"> results in increased urethral continence and QoL despite complications of the catheter tube and bladder enlargement that would benefit from annual monitoring.</w:t>
      </w:r>
    </w:p>
    <w:p w14:paraId="5C57FBC2" w14:textId="77777777" w:rsidR="00464E42" w:rsidRPr="00414A30" w:rsidRDefault="00464E42" w:rsidP="00414A30">
      <w:pPr>
        <w:rPr>
          <w:rFonts w:ascii="Montserrat" w:hAnsi="Montserrat"/>
        </w:rPr>
      </w:pPr>
    </w:p>
    <w:p w14:paraId="36621A44" w14:textId="77777777" w:rsidR="00464E42" w:rsidRPr="00414A30" w:rsidRDefault="00464E42" w:rsidP="00414A30">
      <w:pPr>
        <w:pStyle w:val="Caption"/>
        <w:rPr>
          <w:rFonts w:ascii="Montserrat" w:hAnsi="Montserrat" w:cs="Arial"/>
          <w:i/>
          <w:iCs/>
          <w:sz w:val="22"/>
          <w:szCs w:val="22"/>
        </w:rPr>
      </w:pPr>
      <w:r w:rsidRPr="00414A30">
        <w:rPr>
          <w:rFonts w:ascii="Montserrat" w:hAnsi="Montserrat" w:cs="Arial"/>
          <w:i/>
          <w:iCs/>
          <w:sz w:val="22"/>
          <w:szCs w:val="22"/>
        </w:rPr>
        <w:t>There is level 4 evidence (from six pre-post studies, five case series, and one observational study) that ongoing use of sacral anterior root stimulation (accompanied in most cases by posterior sacral rhizotomy) is an effective method of bladder emptying resulting in reduced incontinence for the majority of those implanted. This is associated with increased bladder capacity and reduced post-void residual volume.</w:t>
      </w:r>
    </w:p>
    <w:p w14:paraId="6C9685E8" w14:textId="77777777" w:rsidR="00464E42" w:rsidRPr="00414A30" w:rsidRDefault="00464E42" w:rsidP="00414A30">
      <w:pPr>
        <w:pStyle w:val="Caption"/>
        <w:rPr>
          <w:rFonts w:ascii="Montserrat" w:hAnsi="Montserrat" w:cs="Arial"/>
          <w:i/>
          <w:iCs/>
          <w:sz w:val="22"/>
          <w:szCs w:val="22"/>
        </w:rPr>
      </w:pPr>
    </w:p>
    <w:p w14:paraId="659C0200" w14:textId="77777777" w:rsidR="00464E42" w:rsidRPr="00414A30" w:rsidRDefault="00464E42" w:rsidP="00414A30">
      <w:pPr>
        <w:pStyle w:val="Caption"/>
        <w:rPr>
          <w:rFonts w:ascii="Montserrat" w:hAnsi="Montserrat" w:cs="Arial"/>
          <w:i/>
          <w:iCs/>
          <w:sz w:val="22"/>
          <w:szCs w:val="22"/>
        </w:rPr>
      </w:pPr>
      <w:r w:rsidRPr="00414A30">
        <w:rPr>
          <w:rFonts w:ascii="Montserrat" w:hAnsi="Montserrat" w:cs="Arial"/>
          <w:i/>
          <w:iCs/>
          <w:sz w:val="22"/>
          <w:szCs w:val="22"/>
        </w:rPr>
        <w:t xml:space="preserve">There is level 1b evidence (from one RCT; </w:t>
      </w:r>
      <w:proofErr w:type="spellStart"/>
      <w:r w:rsidRPr="00414A30">
        <w:rPr>
          <w:rFonts w:ascii="Montserrat" w:hAnsi="Montserrat" w:cs="Arial"/>
          <w:i/>
          <w:iCs/>
          <w:sz w:val="22"/>
          <w:szCs w:val="22"/>
        </w:rPr>
        <w:t>Fergany</w:t>
      </w:r>
      <w:proofErr w:type="spellEnd"/>
      <w:r w:rsidRPr="00414A30">
        <w:rPr>
          <w:rFonts w:ascii="Montserrat" w:hAnsi="Montserrat" w:cs="Arial"/>
          <w:i/>
          <w:iCs/>
          <w:sz w:val="22"/>
          <w:szCs w:val="22"/>
        </w:rPr>
        <w:t xml:space="preserve"> et al. 2017) that PEMFT may improve bladder capacity and urinary flow more than TENS when stimulating the sacral roots.</w:t>
      </w:r>
    </w:p>
    <w:p w14:paraId="2D05A96B" w14:textId="77777777" w:rsidR="00464E42" w:rsidRPr="00414A30" w:rsidRDefault="00464E42" w:rsidP="00414A30">
      <w:pPr>
        <w:pStyle w:val="Caption"/>
        <w:rPr>
          <w:rFonts w:ascii="Montserrat" w:hAnsi="Montserrat" w:cs="Arial"/>
          <w:i/>
          <w:iCs/>
          <w:sz w:val="22"/>
          <w:szCs w:val="22"/>
        </w:rPr>
      </w:pPr>
    </w:p>
    <w:p w14:paraId="4D414B88" w14:textId="77777777" w:rsidR="00464E42" w:rsidRPr="00414A30" w:rsidRDefault="00464E42" w:rsidP="00414A30">
      <w:pPr>
        <w:pStyle w:val="Caption"/>
        <w:rPr>
          <w:rFonts w:ascii="Montserrat" w:hAnsi="Montserrat" w:cs="Arial"/>
          <w:i/>
          <w:iCs/>
          <w:sz w:val="22"/>
          <w:szCs w:val="22"/>
        </w:rPr>
      </w:pPr>
      <w:r w:rsidRPr="00414A30">
        <w:rPr>
          <w:rFonts w:ascii="Montserrat" w:hAnsi="Montserrat" w:cs="Arial"/>
          <w:i/>
          <w:iCs/>
          <w:sz w:val="22"/>
          <w:szCs w:val="22"/>
        </w:rPr>
        <w:t>There is level 4 evidence (from four pre-post studies and two case series study) that sacral anterior root stimulation (accompanied in most cases by posterior sacral rhizotomy) may be associated with reducing UTIs and autonomic dysreflexia.</w:t>
      </w:r>
    </w:p>
    <w:p w14:paraId="5CFB7C31" w14:textId="77777777" w:rsidR="00464E42" w:rsidRPr="00414A30" w:rsidRDefault="00464E42" w:rsidP="00414A30">
      <w:pPr>
        <w:pStyle w:val="Caption"/>
        <w:rPr>
          <w:rFonts w:ascii="Montserrat" w:hAnsi="Montserrat" w:cs="Arial"/>
          <w:i/>
          <w:iCs/>
          <w:sz w:val="22"/>
          <w:szCs w:val="22"/>
        </w:rPr>
      </w:pPr>
    </w:p>
    <w:p w14:paraId="36D85132" w14:textId="77777777" w:rsidR="00464E42" w:rsidRPr="00414A30" w:rsidRDefault="00464E42" w:rsidP="00414A30">
      <w:pPr>
        <w:pStyle w:val="Caption"/>
        <w:rPr>
          <w:rFonts w:ascii="Montserrat" w:hAnsi="Montserrat" w:cs="Arial"/>
          <w:i/>
          <w:iCs/>
          <w:sz w:val="22"/>
          <w:szCs w:val="22"/>
        </w:rPr>
      </w:pPr>
      <w:r w:rsidRPr="00414A30">
        <w:rPr>
          <w:rFonts w:ascii="Montserrat" w:hAnsi="Montserrat" w:cs="Arial"/>
          <w:i/>
          <w:iCs/>
          <w:sz w:val="22"/>
          <w:szCs w:val="22"/>
        </w:rPr>
        <w:t xml:space="preserve">There is level 4 evidence (from one pre-post study and one case series study; </w:t>
      </w:r>
      <w:proofErr w:type="spellStart"/>
      <w:r w:rsidRPr="00414A30">
        <w:rPr>
          <w:rFonts w:ascii="Montserrat" w:hAnsi="Montserrat" w:cs="Arial"/>
          <w:i/>
          <w:iCs/>
          <w:sz w:val="22"/>
          <w:szCs w:val="22"/>
        </w:rPr>
        <w:t>Madersbacher</w:t>
      </w:r>
      <w:proofErr w:type="spellEnd"/>
      <w:r w:rsidRPr="00414A30">
        <w:rPr>
          <w:rFonts w:ascii="Montserrat" w:hAnsi="Montserrat" w:cs="Arial"/>
          <w:i/>
          <w:iCs/>
          <w:sz w:val="22"/>
          <w:szCs w:val="22"/>
        </w:rPr>
        <w:t xml:space="preserve"> et al. 1982; </w:t>
      </w:r>
      <w:proofErr w:type="spellStart"/>
      <w:r w:rsidRPr="00414A30">
        <w:rPr>
          <w:rFonts w:ascii="Montserrat" w:hAnsi="Montserrat" w:cs="Arial"/>
          <w:i/>
          <w:iCs/>
          <w:sz w:val="22"/>
          <w:szCs w:val="22"/>
        </w:rPr>
        <w:t>Radziszweski</w:t>
      </w:r>
      <w:proofErr w:type="spellEnd"/>
      <w:r w:rsidRPr="00414A30">
        <w:rPr>
          <w:rFonts w:ascii="Montserrat" w:hAnsi="Montserrat" w:cs="Arial"/>
          <w:i/>
          <w:iCs/>
          <w:sz w:val="22"/>
          <w:szCs w:val="22"/>
        </w:rPr>
        <w:t xml:space="preserve"> et al. 2009) that direct bladder stimulation may result in reduced incontinence, increased bladder capacity and reduced residual volumes (with two year efficacy data from one study group) but requires further study as to its potential for larger scale clinical use.</w:t>
      </w:r>
    </w:p>
    <w:p w14:paraId="23AFCC7F" w14:textId="77777777" w:rsidR="00464E42" w:rsidRPr="00414A30" w:rsidRDefault="00464E42" w:rsidP="00414A30">
      <w:pPr>
        <w:pStyle w:val="Caption"/>
        <w:rPr>
          <w:rFonts w:ascii="Montserrat" w:hAnsi="Montserrat" w:cs="Arial"/>
          <w:i/>
          <w:iCs/>
          <w:sz w:val="22"/>
          <w:szCs w:val="22"/>
        </w:rPr>
      </w:pPr>
    </w:p>
    <w:p w14:paraId="2A44FC1B" w14:textId="1C3A4AB0" w:rsidR="00464E42" w:rsidRPr="00414A30" w:rsidRDefault="00464E42" w:rsidP="00414A30">
      <w:pPr>
        <w:pStyle w:val="Caption"/>
        <w:rPr>
          <w:rFonts w:ascii="Montserrat" w:hAnsi="Montserrat" w:cs="Arial"/>
          <w:i/>
          <w:iCs/>
          <w:sz w:val="22"/>
          <w:szCs w:val="22"/>
        </w:rPr>
      </w:pPr>
      <w:r w:rsidRPr="00414A30">
        <w:rPr>
          <w:rFonts w:ascii="Montserrat" w:hAnsi="Montserrat" w:cs="Arial"/>
          <w:i/>
          <w:iCs/>
          <w:sz w:val="22"/>
          <w:szCs w:val="22"/>
        </w:rPr>
        <w:t xml:space="preserve">There is level 4 evidence (from various single studies) that other forms of neuroanatomically-related stimulation (e.g., electrical conditioning stimulation to posterior sacral, thoracolumbar, anal, </w:t>
      </w:r>
      <w:proofErr w:type="spellStart"/>
      <w:r w:rsidRPr="00414A30">
        <w:rPr>
          <w:rFonts w:ascii="Montserrat" w:hAnsi="Montserrat" w:cs="Arial"/>
          <w:i/>
          <w:iCs/>
          <w:sz w:val="22"/>
          <w:szCs w:val="22"/>
        </w:rPr>
        <w:t>pudenal</w:t>
      </w:r>
      <w:proofErr w:type="spellEnd"/>
      <w:r w:rsidRPr="00414A30">
        <w:rPr>
          <w:rFonts w:ascii="Montserrat" w:hAnsi="Montserrat" w:cs="Arial"/>
          <w:i/>
          <w:iCs/>
          <w:sz w:val="22"/>
          <w:szCs w:val="22"/>
        </w:rPr>
        <w:t xml:space="preserve">, dorsal penile or clitoral nerve or surface magnetic sacral stimulation) may result in increased bladder capacity but require further study as to their potential clinical use. These non- or </w:t>
      </w:r>
      <w:r w:rsidRPr="00414A30">
        <w:rPr>
          <w:rFonts w:ascii="Montserrat" w:hAnsi="Montserrat" w:cs="Arial"/>
          <w:i/>
          <w:iCs/>
          <w:sz w:val="22"/>
          <w:szCs w:val="22"/>
        </w:rPr>
        <w:lastRenderedPageBreak/>
        <w:t xml:space="preserve">minimally invasive techniques are preferred by </w:t>
      </w:r>
      <w:r w:rsidR="0047483E" w:rsidRPr="00414A30">
        <w:rPr>
          <w:rFonts w:ascii="Montserrat" w:hAnsi="Montserrat" w:cs="Arial"/>
          <w:i/>
          <w:iCs/>
          <w:sz w:val="22"/>
          <w:szCs w:val="22"/>
        </w:rPr>
        <w:t>individual</w:t>
      </w:r>
      <w:r w:rsidRPr="00414A30">
        <w:rPr>
          <w:rFonts w:ascii="Montserrat" w:hAnsi="Montserrat" w:cs="Arial"/>
          <w:i/>
          <w:iCs/>
          <w:sz w:val="22"/>
          <w:szCs w:val="22"/>
        </w:rPr>
        <w:t>s over more invasive methods such as use of the Brindley device, with or without rhizotomy.</w:t>
      </w:r>
    </w:p>
    <w:p w14:paraId="338854BA" w14:textId="77777777" w:rsidR="00464E42" w:rsidRPr="00414A30" w:rsidRDefault="00464E42" w:rsidP="00414A30">
      <w:pPr>
        <w:pStyle w:val="Caption"/>
        <w:rPr>
          <w:rFonts w:ascii="Montserrat" w:hAnsi="Montserrat" w:cs="Arial"/>
          <w:i/>
          <w:iCs/>
          <w:sz w:val="22"/>
          <w:szCs w:val="22"/>
        </w:rPr>
      </w:pPr>
    </w:p>
    <w:p w14:paraId="102730E6" w14:textId="77777777" w:rsidR="00464E42" w:rsidRPr="00414A30" w:rsidRDefault="00464E42" w:rsidP="00414A30">
      <w:pPr>
        <w:pStyle w:val="Caption"/>
        <w:rPr>
          <w:rFonts w:ascii="Montserrat" w:hAnsi="Montserrat" w:cs="Arial"/>
          <w:i/>
          <w:iCs/>
          <w:sz w:val="22"/>
          <w:szCs w:val="22"/>
        </w:rPr>
      </w:pPr>
      <w:r w:rsidRPr="00414A30">
        <w:rPr>
          <w:rFonts w:ascii="Montserrat" w:hAnsi="Montserrat" w:cs="Arial"/>
          <w:i/>
          <w:iCs/>
          <w:sz w:val="22"/>
          <w:szCs w:val="22"/>
        </w:rPr>
        <w:t xml:space="preserve">There is level 2 evidence (from a one prospective controlled trial; Sievert et al. 2010) that reports early sacral neuromodulation may improve management of lower urinary tract dysfunction. Further investigation is required to confirm the results and substantiate the hypothesis of resultant plastic changes of the brain. </w:t>
      </w:r>
    </w:p>
    <w:p w14:paraId="4A8BAC6A" w14:textId="77777777" w:rsidR="00464E42" w:rsidRPr="00414A30" w:rsidRDefault="00464E42" w:rsidP="00414A30">
      <w:pPr>
        <w:pStyle w:val="Caption"/>
        <w:rPr>
          <w:rFonts w:ascii="Montserrat" w:hAnsi="Montserrat" w:cs="Arial"/>
          <w:i/>
          <w:iCs/>
          <w:sz w:val="22"/>
          <w:szCs w:val="22"/>
        </w:rPr>
      </w:pPr>
    </w:p>
    <w:p w14:paraId="6B623592" w14:textId="77777777" w:rsidR="00464E42" w:rsidRPr="00414A30" w:rsidRDefault="00464E42" w:rsidP="00414A30">
      <w:pPr>
        <w:pStyle w:val="Caption"/>
        <w:rPr>
          <w:rFonts w:ascii="Montserrat" w:hAnsi="Montserrat" w:cs="Arial"/>
          <w:i/>
          <w:iCs/>
          <w:sz w:val="22"/>
          <w:szCs w:val="22"/>
        </w:rPr>
      </w:pPr>
      <w:r w:rsidRPr="00414A30">
        <w:rPr>
          <w:rFonts w:ascii="Montserrat" w:hAnsi="Montserrat" w:cs="Arial"/>
          <w:i/>
          <w:iCs/>
          <w:sz w:val="22"/>
          <w:szCs w:val="22"/>
        </w:rPr>
        <w:t>There is level 4 evidence (from one case series study; Katz et al. 1991) that epidural dorsal spinal cord stimulation at T1 or T11 originally intended for reducing muscle spasticity may have little effect on bladder function.</w:t>
      </w:r>
    </w:p>
    <w:p w14:paraId="31AE24CA" w14:textId="77777777" w:rsidR="00464E42" w:rsidRPr="00414A30" w:rsidRDefault="00464E42" w:rsidP="00414A30">
      <w:pPr>
        <w:pStyle w:val="Caption"/>
        <w:rPr>
          <w:rFonts w:ascii="Montserrat" w:hAnsi="Montserrat" w:cs="Arial"/>
          <w:i/>
          <w:iCs/>
          <w:sz w:val="22"/>
          <w:szCs w:val="22"/>
        </w:rPr>
      </w:pPr>
    </w:p>
    <w:p w14:paraId="00C631E1" w14:textId="77777777" w:rsidR="00464E42" w:rsidRPr="00414A30" w:rsidRDefault="00464E42" w:rsidP="00414A30">
      <w:pPr>
        <w:pStyle w:val="Caption"/>
        <w:rPr>
          <w:rFonts w:ascii="Montserrat" w:hAnsi="Montserrat" w:cs="Arial"/>
          <w:i/>
          <w:iCs/>
          <w:sz w:val="22"/>
          <w:szCs w:val="22"/>
        </w:rPr>
      </w:pPr>
      <w:r w:rsidRPr="00414A30">
        <w:rPr>
          <w:rFonts w:ascii="Montserrat" w:hAnsi="Montserrat" w:cs="Arial"/>
          <w:i/>
          <w:iCs/>
          <w:sz w:val="22"/>
          <w:szCs w:val="22"/>
        </w:rPr>
        <w:t>There is level 4 evidence (from one pre-post study; Wheeler et al. 1986) that a program of functional electrical stimulation exercise involving the quadriceps muscle originally intended for enhancing muscle function and reducing muscle spasticity has only marginal (if any) effects on bladder function.</w:t>
      </w:r>
    </w:p>
    <w:p w14:paraId="4E7425B5" w14:textId="77777777" w:rsidR="00464E42" w:rsidRPr="00414A30" w:rsidRDefault="00464E42" w:rsidP="00414A30">
      <w:pPr>
        <w:rPr>
          <w:rFonts w:ascii="Montserrat" w:hAnsi="Montserrat"/>
        </w:rPr>
      </w:pPr>
    </w:p>
    <w:p w14:paraId="58D76799" w14:textId="31FBE1D7" w:rsidR="00464E42" w:rsidRPr="00414A30" w:rsidRDefault="00464E42" w:rsidP="00414A30">
      <w:pPr>
        <w:rPr>
          <w:rFonts w:ascii="Montserrat" w:hAnsi="Montserrat"/>
          <w:b/>
          <w:bCs/>
          <w:i/>
          <w:iCs/>
        </w:rPr>
      </w:pPr>
      <w:r w:rsidRPr="00414A30">
        <w:rPr>
          <w:rFonts w:ascii="Montserrat" w:hAnsi="Montserrat"/>
          <w:b/>
          <w:bCs/>
          <w:i/>
          <w:iCs/>
        </w:rPr>
        <w:t xml:space="preserve">There is level 2 evidence (from one prospective controlled trial; El-Azab et al. 2014) in support of tension-free vaginal tape (TVT) and pubovaginal slings as both effective for neurogenic stress urinary incontinence, with TVT associated with 50% of </w:t>
      </w:r>
      <w:r w:rsidR="0047483E" w:rsidRPr="00414A30">
        <w:rPr>
          <w:rFonts w:ascii="Montserrat" w:hAnsi="Montserrat"/>
          <w:b/>
          <w:bCs/>
          <w:i/>
          <w:iCs/>
        </w:rPr>
        <w:t>individual</w:t>
      </w:r>
      <w:r w:rsidRPr="00414A30">
        <w:rPr>
          <w:rFonts w:ascii="Montserrat" w:hAnsi="Montserrat"/>
          <w:b/>
          <w:bCs/>
          <w:i/>
          <w:iCs/>
        </w:rPr>
        <w:t xml:space="preserve">s not needing de novo CIC post-surgery.  </w:t>
      </w:r>
    </w:p>
    <w:p w14:paraId="5AAE2B87" w14:textId="77777777" w:rsidR="00464E42" w:rsidRPr="00414A30" w:rsidRDefault="00464E42" w:rsidP="00414A30">
      <w:pPr>
        <w:rPr>
          <w:rFonts w:ascii="Montserrat" w:hAnsi="Montserrat"/>
          <w:b/>
          <w:bCs/>
          <w:i/>
          <w:iCs/>
        </w:rPr>
      </w:pPr>
    </w:p>
    <w:p w14:paraId="66C8B6CD" w14:textId="77777777" w:rsidR="00464E42" w:rsidRPr="00414A30" w:rsidRDefault="00464E42" w:rsidP="00414A30">
      <w:pPr>
        <w:rPr>
          <w:rFonts w:ascii="Montserrat" w:hAnsi="Montserrat"/>
          <w:b/>
          <w:bCs/>
          <w:i/>
          <w:iCs/>
        </w:rPr>
      </w:pPr>
      <w:r w:rsidRPr="00414A30">
        <w:rPr>
          <w:rFonts w:ascii="Montserrat" w:hAnsi="Montserrat"/>
          <w:b/>
          <w:bCs/>
          <w:i/>
          <w:iCs/>
        </w:rPr>
        <w:t xml:space="preserve">There is level 4 evidence (from one case series study; </w:t>
      </w:r>
      <w:proofErr w:type="spellStart"/>
      <w:r w:rsidRPr="00414A30">
        <w:rPr>
          <w:rFonts w:ascii="Montserrat" w:hAnsi="Montserrat"/>
          <w:b/>
          <w:bCs/>
          <w:i/>
          <w:iCs/>
        </w:rPr>
        <w:t>Vainrib</w:t>
      </w:r>
      <w:proofErr w:type="spellEnd"/>
      <w:r w:rsidRPr="00414A30">
        <w:rPr>
          <w:rFonts w:ascii="Montserrat" w:hAnsi="Montserrat"/>
          <w:b/>
          <w:bCs/>
          <w:i/>
          <w:iCs/>
        </w:rPr>
        <w:t xml:space="preserve"> et al. 2014) that 1-3 successive BNI/ES procedures are required to achieve 50-85.7% success rate, respectively, in neurogenic detrusor overactivity.</w:t>
      </w:r>
    </w:p>
    <w:p w14:paraId="3D19D1BB" w14:textId="77777777" w:rsidR="00464E42" w:rsidRPr="00414A30" w:rsidRDefault="00464E42" w:rsidP="00414A30">
      <w:pPr>
        <w:rPr>
          <w:rFonts w:ascii="Montserrat" w:hAnsi="Montserrat"/>
          <w:b/>
          <w:bCs/>
          <w:i/>
          <w:iCs/>
        </w:rPr>
      </w:pPr>
    </w:p>
    <w:p w14:paraId="228FC50F" w14:textId="77777777" w:rsidR="00464E42" w:rsidRPr="00414A30" w:rsidRDefault="00464E42" w:rsidP="00414A30">
      <w:pPr>
        <w:rPr>
          <w:rFonts w:ascii="Montserrat" w:hAnsi="Montserrat"/>
          <w:b/>
          <w:bCs/>
          <w:i/>
          <w:iCs/>
        </w:rPr>
      </w:pPr>
      <w:r w:rsidRPr="00414A30">
        <w:rPr>
          <w:rFonts w:ascii="Montserrat" w:hAnsi="Montserrat"/>
          <w:b/>
          <w:bCs/>
          <w:i/>
          <w:iCs/>
        </w:rPr>
        <w:t xml:space="preserve">There is level 4 evidence (from one case series study; </w:t>
      </w:r>
      <w:proofErr w:type="spellStart"/>
      <w:r w:rsidRPr="00414A30">
        <w:rPr>
          <w:rFonts w:ascii="Montserrat" w:hAnsi="Montserrat"/>
          <w:b/>
          <w:bCs/>
          <w:i/>
          <w:iCs/>
        </w:rPr>
        <w:t>Perkash</w:t>
      </w:r>
      <w:proofErr w:type="spellEnd"/>
      <w:r w:rsidRPr="00414A30">
        <w:rPr>
          <w:rFonts w:ascii="Montserrat" w:hAnsi="Montserrat"/>
          <w:b/>
          <w:bCs/>
          <w:i/>
          <w:iCs/>
        </w:rPr>
        <w:t xml:space="preserve"> 2007) that sphincterotomy is effective in reducing episodes of autonomic dysreflexia associated with inadequate voiding.</w:t>
      </w:r>
    </w:p>
    <w:p w14:paraId="008786ED" w14:textId="77777777" w:rsidR="00464E42" w:rsidRPr="00414A30" w:rsidRDefault="00464E42" w:rsidP="00414A30">
      <w:pPr>
        <w:rPr>
          <w:rFonts w:ascii="Montserrat" w:hAnsi="Montserrat"/>
          <w:b/>
          <w:bCs/>
          <w:i/>
          <w:iCs/>
        </w:rPr>
      </w:pPr>
    </w:p>
    <w:p w14:paraId="6A4FE798" w14:textId="77777777" w:rsidR="00464E42" w:rsidRPr="00414A30" w:rsidRDefault="00464E42" w:rsidP="00414A30">
      <w:pPr>
        <w:rPr>
          <w:rFonts w:ascii="Montserrat" w:hAnsi="Montserrat"/>
          <w:b/>
          <w:bCs/>
          <w:i/>
          <w:iCs/>
        </w:rPr>
      </w:pPr>
      <w:r w:rsidRPr="00414A30">
        <w:rPr>
          <w:rFonts w:ascii="Montserrat" w:hAnsi="Montserrat"/>
          <w:b/>
          <w:bCs/>
          <w:i/>
          <w:iCs/>
        </w:rPr>
        <w:t xml:space="preserve">There is level 4 evidence (from one case series study; Pan et al. 2009) that sphincterotomy, as a staged intervention, can provide long-term satisfactory bladder function. </w:t>
      </w:r>
    </w:p>
    <w:p w14:paraId="1674A696" w14:textId="77777777" w:rsidR="00464E42" w:rsidRPr="00414A30" w:rsidRDefault="00464E42" w:rsidP="00414A30">
      <w:pPr>
        <w:rPr>
          <w:rFonts w:ascii="Montserrat" w:hAnsi="Montserrat"/>
          <w:b/>
          <w:bCs/>
          <w:i/>
          <w:iCs/>
        </w:rPr>
      </w:pPr>
    </w:p>
    <w:p w14:paraId="14278ACF" w14:textId="77777777" w:rsidR="00464E42" w:rsidRPr="00414A30" w:rsidRDefault="00464E42" w:rsidP="00414A30">
      <w:pPr>
        <w:rPr>
          <w:rFonts w:ascii="Montserrat" w:hAnsi="Montserrat"/>
          <w:b/>
          <w:bCs/>
          <w:i/>
          <w:iCs/>
        </w:rPr>
      </w:pPr>
      <w:r w:rsidRPr="00414A30">
        <w:rPr>
          <w:rFonts w:ascii="Montserrat" w:hAnsi="Montserrat"/>
          <w:b/>
          <w:bCs/>
          <w:i/>
          <w:iCs/>
        </w:rPr>
        <w:t>There is level 2 evidence (from a one RCT and several level 4 studies; Chancellor et al. 1999) that both sphincterotomy and implantation of a sphincteric stent are effective in reducing incontinence, with little need for subsequent catheterization, and both treatments are associated with reduced detrusor pressure and reduced post-void residual volume but not with changes in bladder capacity. The only significant difference in these two treatments was the reduced initial hospitalization associated with the stent, given the lesser degree of invasiveness.</w:t>
      </w:r>
    </w:p>
    <w:p w14:paraId="4C04D129" w14:textId="77777777" w:rsidR="00464E42" w:rsidRPr="00414A30" w:rsidRDefault="00464E42" w:rsidP="00414A30">
      <w:pPr>
        <w:rPr>
          <w:rFonts w:ascii="Montserrat" w:hAnsi="Montserrat"/>
          <w:b/>
          <w:bCs/>
          <w:i/>
          <w:iCs/>
        </w:rPr>
      </w:pPr>
    </w:p>
    <w:p w14:paraId="6FD8E0F1" w14:textId="77777777" w:rsidR="00464E42" w:rsidRPr="00414A30" w:rsidRDefault="00464E42" w:rsidP="00414A30">
      <w:pPr>
        <w:rPr>
          <w:rFonts w:ascii="Montserrat" w:hAnsi="Montserrat"/>
          <w:b/>
          <w:bCs/>
          <w:i/>
          <w:iCs/>
        </w:rPr>
      </w:pPr>
      <w:r w:rsidRPr="00414A30">
        <w:rPr>
          <w:rFonts w:ascii="Montserrat" w:hAnsi="Montserrat"/>
          <w:b/>
          <w:bCs/>
          <w:i/>
          <w:iCs/>
        </w:rPr>
        <w:t xml:space="preserve">There is level 4 evidence (from one pre-post study and one case series study; Chancellor et al. 1993c; Seoane-Rodriguez et al. 2007) that implantation of a sphincteric stent may result in reduced incidence of UTIs and bladder-related autonomic dysreflexia over the short-term although several studies have </w:t>
      </w:r>
      <w:r w:rsidRPr="00414A30">
        <w:rPr>
          <w:rFonts w:ascii="Montserrat" w:hAnsi="Montserrat"/>
          <w:b/>
          <w:bCs/>
          <w:i/>
          <w:iCs/>
        </w:rPr>
        <w:lastRenderedPageBreak/>
        <w:t>demonstrated the potential for various complications and subsequent need for re-insertion or another approach over the long-term.</w:t>
      </w:r>
    </w:p>
    <w:p w14:paraId="6E3A6F97" w14:textId="77777777" w:rsidR="00464E42" w:rsidRPr="00414A30" w:rsidRDefault="00464E42" w:rsidP="00414A30">
      <w:pPr>
        <w:rPr>
          <w:rFonts w:ascii="Montserrat" w:hAnsi="Montserrat"/>
          <w:b/>
          <w:bCs/>
          <w:i/>
          <w:iCs/>
        </w:rPr>
      </w:pPr>
    </w:p>
    <w:p w14:paraId="52D7DF60" w14:textId="77777777" w:rsidR="00464E42" w:rsidRPr="00414A30" w:rsidRDefault="00464E42" w:rsidP="00414A30">
      <w:pPr>
        <w:rPr>
          <w:rFonts w:ascii="Montserrat" w:hAnsi="Montserrat"/>
          <w:b/>
          <w:bCs/>
          <w:i/>
          <w:iCs/>
        </w:rPr>
      </w:pPr>
      <w:r w:rsidRPr="00414A30">
        <w:rPr>
          <w:rFonts w:ascii="Montserrat" w:hAnsi="Montserrat"/>
          <w:b/>
          <w:bCs/>
          <w:i/>
          <w:iCs/>
        </w:rPr>
        <w:t>There is level 4 evidence (from one pre-post study; Juma et al. 1995) that over the long-term, previous sphincterotomy may contribute to a high incidence of various upper and lower tract urological complications.</w:t>
      </w:r>
    </w:p>
    <w:p w14:paraId="3EA158E4" w14:textId="77777777" w:rsidR="00464E42" w:rsidRPr="00414A30" w:rsidRDefault="00464E42" w:rsidP="00414A30">
      <w:pPr>
        <w:rPr>
          <w:rFonts w:ascii="Montserrat" w:hAnsi="Montserrat"/>
          <w:b/>
          <w:bCs/>
          <w:i/>
          <w:iCs/>
        </w:rPr>
      </w:pPr>
    </w:p>
    <w:p w14:paraId="4EDBF5B3" w14:textId="3A2E4E2C" w:rsidR="00464E42" w:rsidRPr="00414A30" w:rsidRDefault="00464E42" w:rsidP="00414A30">
      <w:pPr>
        <w:rPr>
          <w:rFonts w:ascii="Montserrat" w:hAnsi="Montserrat"/>
          <w:b/>
          <w:bCs/>
          <w:i/>
          <w:iCs/>
        </w:rPr>
      </w:pPr>
      <w:r w:rsidRPr="00414A30">
        <w:rPr>
          <w:rFonts w:ascii="Montserrat" w:hAnsi="Montserrat"/>
          <w:b/>
          <w:bCs/>
          <w:i/>
          <w:iCs/>
        </w:rPr>
        <w:t xml:space="preserve">There is level 4 evidence (from one case series study; Game et al. 2008) that advocates for placement of a temporary stent early after injury as a reversible option that allows </w:t>
      </w:r>
      <w:r w:rsidR="0047483E" w:rsidRPr="00414A30">
        <w:rPr>
          <w:rFonts w:ascii="Montserrat" w:hAnsi="Montserrat"/>
          <w:b/>
          <w:bCs/>
          <w:i/>
          <w:iCs/>
        </w:rPr>
        <w:t>individual</w:t>
      </w:r>
      <w:r w:rsidRPr="00414A30">
        <w:rPr>
          <w:rFonts w:ascii="Montserrat" w:hAnsi="Montserrat"/>
          <w:b/>
          <w:bCs/>
          <w:i/>
          <w:iCs/>
        </w:rPr>
        <w:t>s to choose from the range of permanent stent placement to less invasive bladder management methods such as intermittent catheterization.</w:t>
      </w:r>
    </w:p>
    <w:p w14:paraId="676DA9D1" w14:textId="77777777" w:rsidR="00464E42" w:rsidRPr="00414A30" w:rsidRDefault="00464E42" w:rsidP="00414A30">
      <w:pPr>
        <w:rPr>
          <w:rFonts w:ascii="Montserrat" w:hAnsi="Montserrat"/>
          <w:b/>
          <w:bCs/>
          <w:i/>
          <w:iCs/>
        </w:rPr>
      </w:pPr>
    </w:p>
    <w:p w14:paraId="7518B64D" w14:textId="77777777" w:rsidR="00464E42" w:rsidRPr="00414A30" w:rsidRDefault="00464E42" w:rsidP="00414A30">
      <w:pPr>
        <w:rPr>
          <w:rFonts w:ascii="Montserrat" w:hAnsi="Montserrat"/>
          <w:b/>
          <w:bCs/>
          <w:i/>
          <w:iCs/>
        </w:rPr>
      </w:pPr>
      <w:r w:rsidRPr="00414A30">
        <w:rPr>
          <w:rFonts w:ascii="Montserrat" w:hAnsi="Montserrat"/>
          <w:b/>
          <w:bCs/>
          <w:i/>
          <w:iCs/>
        </w:rPr>
        <w:t>There is level 4 evidence (from one pre-post study; Chancellor et al. 1993b) that transurethral balloon dilation of the external sphincter may permit removal of indwelling catheters in place of condom drainage, and also may result in reduced detrusor pressure and post-void residual volume but not with changes in bladder capacity.</w:t>
      </w:r>
    </w:p>
    <w:p w14:paraId="5016A015" w14:textId="77777777" w:rsidR="00464E42" w:rsidRPr="00414A30" w:rsidRDefault="00464E42" w:rsidP="00414A30">
      <w:pPr>
        <w:rPr>
          <w:rFonts w:ascii="Montserrat" w:hAnsi="Montserrat"/>
          <w:b/>
          <w:bCs/>
          <w:i/>
          <w:iCs/>
        </w:rPr>
      </w:pPr>
    </w:p>
    <w:p w14:paraId="0F082611" w14:textId="77777777" w:rsidR="00464E42" w:rsidRPr="00414A30" w:rsidRDefault="00464E42" w:rsidP="00414A30">
      <w:pPr>
        <w:rPr>
          <w:rFonts w:ascii="Montserrat" w:hAnsi="Montserrat"/>
          <w:b/>
          <w:bCs/>
          <w:i/>
          <w:iCs/>
        </w:rPr>
      </w:pPr>
      <w:r w:rsidRPr="00414A30">
        <w:rPr>
          <w:rFonts w:ascii="Montserrat" w:hAnsi="Montserrat"/>
          <w:b/>
          <w:bCs/>
          <w:i/>
          <w:iCs/>
        </w:rPr>
        <w:t>There is level 4 evidence (from one case series study and one pre-post study; Patki et al. 2006; Bersch et al. 2009) that implantation of an artificial urinary sphincter may be useful in the treatment of incontinence in SCI but further study is required.</w:t>
      </w:r>
    </w:p>
    <w:p w14:paraId="46A904E3" w14:textId="77777777" w:rsidR="00464E42" w:rsidRPr="00414A30" w:rsidRDefault="00464E42" w:rsidP="00414A30">
      <w:pPr>
        <w:rPr>
          <w:rFonts w:ascii="Montserrat" w:hAnsi="Montserrat"/>
          <w:b/>
          <w:bCs/>
          <w:i/>
          <w:iCs/>
        </w:rPr>
      </w:pPr>
    </w:p>
    <w:p w14:paraId="5D2D4078" w14:textId="77777777" w:rsidR="00464E42" w:rsidRPr="00414A30" w:rsidRDefault="00464E42" w:rsidP="00414A30">
      <w:pPr>
        <w:rPr>
          <w:rFonts w:ascii="Montserrat" w:hAnsi="Montserrat"/>
          <w:b/>
          <w:bCs/>
          <w:i/>
          <w:iCs/>
        </w:rPr>
      </w:pPr>
      <w:r w:rsidRPr="00414A30">
        <w:rPr>
          <w:rFonts w:ascii="Montserrat" w:hAnsi="Montserrat"/>
          <w:b/>
          <w:bCs/>
          <w:i/>
          <w:iCs/>
        </w:rPr>
        <w:t xml:space="preserve">There is level 4 evidence (from one pre-post study; </w:t>
      </w:r>
      <w:proofErr w:type="spellStart"/>
      <w:r w:rsidRPr="00414A30">
        <w:rPr>
          <w:rFonts w:ascii="Montserrat" w:hAnsi="Montserrat"/>
          <w:b/>
          <w:bCs/>
          <w:i/>
          <w:iCs/>
        </w:rPr>
        <w:t>Ke</w:t>
      </w:r>
      <w:proofErr w:type="spellEnd"/>
      <w:r w:rsidRPr="00414A30">
        <w:rPr>
          <w:rFonts w:ascii="Montserrat" w:hAnsi="Montserrat"/>
          <w:b/>
          <w:bCs/>
          <w:i/>
          <w:iCs/>
        </w:rPr>
        <w:t xml:space="preserve"> &amp; Kuo 2010) that transurethral incision of the bladder neck may be useful in bladder neck and voiding dysfunction. </w:t>
      </w:r>
    </w:p>
    <w:p w14:paraId="2C0F2ACA" w14:textId="77777777" w:rsidR="00464E42" w:rsidRPr="00414A30" w:rsidRDefault="00464E42" w:rsidP="00414A30">
      <w:pPr>
        <w:rPr>
          <w:rFonts w:ascii="Montserrat" w:hAnsi="Montserrat"/>
          <w:b/>
          <w:bCs/>
          <w:i/>
          <w:iCs/>
        </w:rPr>
      </w:pPr>
    </w:p>
    <w:p w14:paraId="5CE95023" w14:textId="77777777" w:rsidR="00464E42" w:rsidRPr="00414A30" w:rsidRDefault="00464E42" w:rsidP="00414A30">
      <w:pPr>
        <w:rPr>
          <w:rFonts w:ascii="Montserrat" w:hAnsi="Montserrat"/>
          <w:b/>
          <w:bCs/>
          <w:i/>
          <w:iCs/>
        </w:rPr>
      </w:pPr>
      <w:r w:rsidRPr="00414A30">
        <w:rPr>
          <w:rFonts w:ascii="Montserrat" w:hAnsi="Montserrat"/>
          <w:b/>
          <w:bCs/>
          <w:i/>
          <w:iCs/>
        </w:rPr>
        <w:t xml:space="preserve">There is level 4 evidence (from one case series study; </w:t>
      </w:r>
      <w:proofErr w:type="spellStart"/>
      <w:r w:rsidRPr="00414A30">
        <w:rPr>
          <w:rFonts w:ascii="Montserrat" w:hAnsi="Montserrat"/>
          <w:b/>
          <w:bCs/>
          <w:i/>
          <w:iCs/>
        </w:rPr>
        <w:t>Pannek</w:t>
      </w:r>
      <w:proofErr w:type="spellEnd"/>
      <w:r w:rsidRPr="00414A30">
        <w:rPr>
          <w:rFonts w:ascii="Montserrat" w:hAnsi="Montserrat"/>
          <w:b/>
          <w:bCs/>
          <w:i/>
          <w:iCs/>
        </w:rPr>
        <w:t xml:space="preserve"> et al. 2012) that sub-urethral </w:t>
      </w:r>
      <w:proofErr w:type="spellStart"/>
      <w:r w:rsidRPr="00414A30">
        <w:rPr>
          <w:rFonts w:ascii="Montserrat" w:hAnsi="Montserrat"/>
          <w:b/>
          <w:bCs/>
          <w:i/>
          <w:iCs/>
        </w:rPr>
        <w:t>transobturator</w:t>
      </w:r>
      <w:proofErr w:type="spellEnd"/>
      <w:r w:rsidRPr="00414A30">
        <w:rPr>
          <w:rFonts w:ascii="Montserrat" w:hAnsi="Montserrat"/>
          <w:b/>
          <w:bCs/>
          <w:i/>
          <w:iCs/>
        </w:rPr>
        <w:t xml:space="preserve"> tape implantation is not effective in managing neurogenic stress incontinence in females living with SCI.</w:t>
      </w:r>
    </w:p>
    <w:p w14:paraId="7DB436DD" w14:textId="77777777" w:rsidR="00464E42" w:rsidRPr="00414A30" w:rsidRDefault="00464E42" w:rsidP="00414A30">
      <w:pPr>
        <w:rPr>
          <w:rFonts w:ascii="Montserrat" w:hAnsi="Montserrat"/>
          <w:b/>
          <w:bCs/>
          <w:i/>
          <w:iCs/>
        </w:rPr>
      </w:pPr>
    </w:p>
    <w:p w14:paraId="05A9A88F" w14:textId="77777777" w:rsidR="00464E42" w:rsidRPr="00414A30" w:rsidRDefault="00464E42" w:rsidP="00414A30">
      <w:pPr>
        <w:rPr>
          <w:rFonts w:ascii="Montserrat" w:hAnsi="Montserrat"/>
          <w:b/>
          <w:bCs/>
          <w:i/>
          <w:iCs/>
        </w:rPr>
      </w:pPr>
      <w:r w:rsidRPr="00414A30">
        <w:rPr>
          <w:rFonts w:ascii="Montserrat" w:hAnsi="Montserrat"/>
          <w:b/>
          <w:bCs/>
          <w:i/>
          <w:iCs/>
        </w:rPr>
        <w:t xml:space="preserve">There is level 4 evidence (from one case series study; Losco et al. 2015) that mid-urethral </w:t>
      </w:r>
      <w:proofErr w:type="spellStart"/>
      <w:r w:rsidRPr="00414A30">
        <w:rPr>
          <w:rFonts w:ascii="Montserrat" w:hAnsi="Montserrat"/>
          <w:b/>
          <w:bCs/>
          <w:i/>
          <w:iCs/>
        </w:rPr>
        <w:t>transobturator</w:t>
      </w:r>
      <w:proofErr w:type="spellEnd"/>
      <w:r w:rsidRPr="00414A30">
        <w:rPr>
          <w:rFonts w:ascii="Montserrat" w:hAnsi="Montserrat"/>
          <w:b/>
          <w:bCs/>
          <w:i/>
          <w:iCs/>
        </w:rPr>
        <w:t xml:space="preserve"> tape implantation is effective in managing neurogenic stress incontinence in females living with SCI.</w:t>
      </w:r>
    </w:p>
    <w:p w14:paraId="58B43B8E" w14:textId="77777777" w:rsidR="00464E42" w:rsidRPr="00414A30" w:rsidRDefault="00464E42" w:rsidP="00414A30">
      <w:pPr>
        <w:rPr>
          <w:rFonts w:ascii="Montserrat" w:hAnsi="Montserrat"/>
        </w:rPr>
      </w:pPr>
    </w:p>
    <w:p w14:paraId="155DACFA" w14:textId="77777777" w:rsidR="00464E42" w:rsidRPr="00414A30" w:rsidRDefault="00464E42" w:rsidP="00414A30">
      <w:pPr>
        <w:rPr>
          <w:rFonts w:ascii="Montserrat" w:hAnsi="Montserrat"/>
          <w:b/>
          <w:bCs/>
          <w:i/>
          <w:iCs/>
        </w:rPr>
      </w:pPr>
      <w:r w:rsidRPr="00414A30">
        <w:rPr>
          <w:rFonts w:ascii="Montserrat" w:hAnsi="Montserrat"/>
          <w:b/>
          <w:bCs/>
          <w:i/>
          <w:iCs/>
        </w:rPr>
        <w:t xml:space="preserve">There is level 1a evidence (from three RCTs; Cheng et al. 1998; Xia et al. 2014; Gu et al 2015) that supports using electroacupuncture to significantly improve bladder function, when combined with conventional methods of bladder management. </w:t>
      </w:r>
    </w:p>
    <w:p w14:paraId="45C1A5FF" w14:textId="77777777" w:rsidR="00464E42" w:rsidRPr="00414A30" w:rsidRDefault="00464E42" w:rsidP="00414A30">
      <w:pPr>
        <w:rPr>
          <w:rFonts w:ascii="Montserrat" w:hAnsi="Montserrat"/>
          <w:b/>
          <w:bCs/>
          <w:i/>
          <w:iCs/>
        </w:rPr>
      </w:pPr>
    </w:p>
    <w:p w14:paraId="310A03CD" w14:textId="77777777" w:rsidR="00464E42" w:rsidRPr="00414A30" w:rsidRDefault="00464E42" w:rsidP="00414A30">
      <w:pPr>
        <w:rPr>
          <w:rFonts w:ascii="Montserrat" w:hAnsi="Montserrat"/>
          <w:b/>
          <w:bCs/>
          <w:i/>
          <w:iCs/>
        </w:rPr>
      </w:pPr>
      <w:r w:rsidRPr="00414A30">
        <w:rPr>
          <w:rFonts w:ascii="Montserrat" w:hAnsi="Montserrat"/>
          <w:b/>
          <w:bCs/>
          <w:i/>
          <w:iCs/>
        </w:rPr>
        <w:t xml:space="preserve">There is level 2 evidence (from one prospective controlled trial; </w:t>
      </w:r>
      <w:proofErr w:type="spellStart"/>
      <w:r w:rsidRPr="00414A30">
        <w:rPr>
          <w:rFonts w:ascii="Montserrat" w:hAnsi="Montserrat"/>
          <w:b/>
          <w:bCs/>
          <w:i/>
          <w:iCs/>
        </w:rPr>
        <w:t>Hubshcer</w:t>
      </w:r>
      <w:proofErr w:type="spellEnd"/>
      <w:r w:rsidRPr="00414A30">
        <w:rPr>
          <w:rFonts w:ascii="Montserrat" w:hAnsi="Montserrat"/>
          <w:b/>
          <w:bCs/>
          <w:i/>
          <w:iCs/>
        </w:rPr>
        <w:t xml:space="preserve"> et al. 2018) that the use of locomotor training may increase bladder capacity, voiding efficiency and detrusor contraction time, as well as significant decreases in voiding pressure post-training.</w:t>
      </w:r>
    </w:p>
    <w:p w14:paraId="684092FB" w14:textId="77777777" w:rsidR="00464E42" w:rsidRPr="00414A30" w:rsidRDefault="00464E42" w:rsidP="00414A30">
      <w:pPr>
        <w:rPr>
          <w:rFonts w:ascii="Montserrat" w:hAnsi="Montserrat"/>
          <w:b/>
          <w:bCs/>
          <w:i/>
          <w:iCs/>
        </w:rPr>
      </w:pPr>
    </w:p>
    <w:p w14:paraId="10539A47" w14:textId="77777777" w:rsidR="00464E42" w:rsidRPr="00414A30" w:rsidRDefault="00464E42" w:rsidP="00414A30">
      <w:pPr>
        <w:rPr>
          <w:rFonts w:ascii="Montserrat" w:hAnsi="Montserrat"/>
          <w:b/>
          <w:bCs/>
          <w:i/>
          <w:iCs/>
        </w:rPr>
      </w:pPr>
      <w:r w:rsidRPr="00414A30">
        <w:rPr>
          <w:rFonts w:ascii="Montserrat" w:hAnsi="Montserrat"/>
          <w:b/>
          <w:bCs/>
          <w:i/>
          <w:iCs/>
        </w:rPr>
        <w:t xml:space="preserve">There is level 4 evidence (from one pre-post study and one case series study; </w:t>
      </w:r>
      <w:proofErr w:type="spellStart"/>
      <w:r w:rsidRPr="00414A30">
        <w:rPr>
          <w:rFonts w:ascii="Montserrat" w:hAnsi="Montserrat"/>
          <w:b/>
          <w:bCs/>
          <w:i/>
          <w:iCs/>
        </w:rPr>
        <w:t>Zahariou</w:t>
      </w:r>
      <w:proofErr w:type="spellEnd"/>
      <w:r w:rsidRPr="00414A30">
        <w:rPr>
          <w:rFonts w:ascii="Montserrat" w:hAnsi="Montserrat"/>
          <w:b/>
          <w:bCs/>
          <w:i/>
          <w:iCs/>
        </w:rPr>
        <w:t xml:space="preserve"> et al. 2007; Chancellor et al. 1994) that intranasal DDVAP may reduce </w:t>
      </w:r>
      <w:r w:rsidRPr="00414A30">
        <w:rPr>
          <w:rFonts w:ascii="Montserrat" w:hAnsi="Montserrat"/>
          <w:b/>
          <w:bCs/>
          <w:i/>
          <w:iCs/>
        </w:rPr>
        <w:lastRenderedPageBreak/>
        <w:t xml:space="preserve">nocturnal urine production with fewer night-time emissions and also may reduce the need for more frequent catheterizations in persons with SCI with neurogenic bladder that is otherwise unresponsive to conventional therapy. </w:t>
      </w:r>
    </w:p>
    <w:p w14:paraId="72524944" w14:textId="77777777" w:rsidR="00464E42" w:rsidRPr="00414A30" w:rsidRDefault="00464E42" w:rsidP="00414A30">
      <w:pPr>
        <w:rPr>
          <w:rFonts w:ascii="Montserrat" w:hAnsi="Montserrat"/>
          <w:b/>
          <w:bCs/>
          <w:i/>
          <w:iCs/>
        </w:rPr>
      </w:pPr>
    </w:p>
    <w:p w14:paraId="59D1ADBD" w14:textId="63AEBE6D" w:rsidR="00464E42" w:rsidRPr="00414A30" w:rsidRDefault="00464E42" w:rsidP="00414A30">
      <w:pPr>
        <w:rPr>
          <w:rFonts w:ascii="Montserrat" w:hAnsi="Montserrat"/>
          <w:b/>
          <w:bCs/>
          <w:i/>
          <w:iCs/>
        </w:rPr>
      </w:pPr>
      <w:r w:rsidRPr="00414A30">
        <w:rPr>
          <w:rFonts w:ascii="Montserrat" w:hAnsi="Montserrat"/>
          <w:b/>
          <w:bCs/>
          <w:i/>
          <w:iCs/>
        </w:rPr>
        <w:t xml:space="preserve">There is level 4 evidence (from one pre-post study; Agarwal et al. 2018) that Rectus abdominis detrusor </w:t>
      </w:r>
      <w:proofErr w:type="spellStart"/>
      <w:r w:rsidRPr="00414A30">
        <w:rPr>
          <w:rFonts w:ascii="Montserrat" w:hAnsi="Montserrat"/>
          <w:b/>
          <w:bCs/>
          <w:i/>
          <w:iCs/>
        </w:rPr>
        <w:t>myoplasty</w:t>
      </w:r>
      <w:proofErr w:type="spellEnd"/>
      <w:r w:rsidRPr="00414A30">
        <w:rPr>
          <w:rFonts w:ascii="Montserrat" w:hAnsi="Montserrat"/>
          <w:b/>
          <w:bCs/>
          <w:i/>
          <w:iCs/>
        </w:rPr>
        <w:t xml:space="preserve"> (RADM) appears to be a promising option in </w:t>
      </w:r>
      <w:proofErr w:type="gramStart"/>
      <w:r w:rsidRPr="00414A30">
        <w:rPr>
          <w:rFonts w:ascii="Montserrat" w:hAnsi="Montserrat"/>
          <w:b/>
          <w:bCs/>
          <w:i/>
          <w:iCs/>
        </w:rPr>
        <w:t>a</w:t>
      </w:r>
      <w:proofErr w:type="gramEnd"/>
      <w:r w:rsidRPr="00414A30">
        <w:rPr>
          <w:rFonts w:ascii="Montserrat" w:hAnsi="Montserrat"/>
          <w:b/>
          <w:bCs/>
          <w:i/>
          <w:iCs/>
        </w:rPr>
        <w:t xml:space="preserve"> </w:t>
      </w:r>
      <w:r w:rsidR="0047483E" w:rsidRPr="00414A30">
        <w:rPr>
          <w:rFonts w:ascii="Montserrat" w:hAnsi="Montserrat"/>
          <w:b/>
          <w:bCs/>
          <w:i/>
          <w:iCs/>
        </w:rPr>
        <w:t>individual</w:t>
      </w:r>
      <w:r w:rsidRPr="00414A30">
        <w:rPr>
          <w:rFonts w:ascii="Montserrat" w:hAnsi="Montserrat"/>
          <w:b/>
          <w:bCs/>
          <w:i/>
          <w:iCs/>
        </w:rPr>
        <w:t xml:space="preserve"> with </w:t>
      </w:r>
      <w:proofErr w:type="spellStart"/>
      <w:r w:rsidRPr="00414A30">
        <w:rPr>
          <w:rFonts w:ascii="Montserrat" w:hAnsi="Montserrat"/>
          <w:b/>
          <w:bCs/>
          <w:i/>
          <w:iCs/>
        </w:rPr>
        <w:t>acontractile</w:t>
      </w:r>
      <w:proofErr w:type="spellEnd"/>
      <w:r w:rsidRPr="00414A30">
        <w:rPr>
          <w:rFonts w:ascii="Montserrat" w:hAnsi="Montserrat"/>
          <w:b/>
          <w:bCs/>
          <w:i/>
          <w:iCs/>
        </w:rPr>
        <w:t xml:space="preserve">/ </w:t>
      </w:r>
      <w:proofErr w:type="spellStart"/>
      <w:r w:rsidRPr="00414A30">
        <w:rPr>
          <w:rFonts w:ascii="Montserrat" w:hAnsi="Montserrat"/>
          <w:b/>
          <w:bCs/>
          <w:i/>
          <w:iCs/>
        </w:rPr>
        <w:t>hypocontractile</w:t>
      </w:r>
      <w:proofErr w:type="spellEnd"/>
      <w:r w:rsidRPr="00414A30">
        <w:rPr>
          <w:rFonts w:ascii="Montserrat" w:hAnsi="Montserrat"/>
          <w:b/>
          <w:bCs/>
          <w:i/>
          <w:iCs/>
        </w:rPr>
        <w:t xml:space="preserve"> bladder to restore the bladder function.</w:t>
      </w:r>
    </w:p>
    <w:p w14:paraId="5C030533" w14:textId="77777777" w:rsidR="00464E42" w:rsidRPr="00414A30" w:rsidRDefault="00464E42" w:rsidP="00414A30">
      <w:pPr>
        <w:rPr>
          <w:rFonts w:ascii="Montserrat" w:hAnsi="Montserrat"/>
          <w:b/>
          <w:bCs/>
          <w:i/>
          <w:iCs/>
        </w:rPr>
      </w:pPr>
      <w:r w:rsidRPr="00414A30">
        <w:rPr>
          <w:rFonts w:ascii="Montserrat" w:hAnsi="Montserrat"/>
          <w:b/>
          <w:bCs/>
          <w:i/>
          <w:iCs/>
        </w:rPr>
        <w:t xml:space="preserve">There is level 4 evidence (from one pre-post study; Takahashi et al. 2018) that Mean maximum bladder pressure (MBP) is preserved at a low level following external sphincterotomy (ES), however neurogenic detrusor overactivity (NDO) gradually decreases over time over the years after ES, which would be one of the causes of failure of ES. </w:t>
      </w:r>
    </w:p>
    <w:p w14:paraId="7AEB51B0" w14:textId="77777777" w:rsidR="00464E42" w:rsidRPr="00414A30" w:rsidRDefault="00464E42" w:rsidP="00414A30">
      <w:pPr>
        <w:rPr>
          <w:rFonts w:ascii="Montserrat" w:hAnsi="Montserrat"/>
          <w:b/>
          <w:bCs/>
          <w:i/>
          <w:iCs/>
        </w:rPr>
      </w:pPr>
    </w:p>
    <w:p w14:paraId="30A9B6D0" w14:textId="77777777" w:rsidR="00464E42" w:rsidRPr="00414A30" w:rsidRDefault="00464E42" w:rsidP="00414A30">
      <w:pPr>
        <w:rPr>
          <w:rFonts w:ascii="Montserrat" w:hAnsi="Montserrat"/>
          <w:b/>
          <w:bCs/>
          <w:i/>
          <w:iCs/>
        </w:rPr>
      </w:pPr>
      <w:r w:rsidRPr="00414A30">
        <w:rPr>
          <w:rFonts w:ascii="Montserrat" w:hAnsi="Montserrat"/>
          <w:b/>
          <w:bCs/>
          <w:i/>
          <w:iCs/>
        </w:rPr>
        <w:t>There is level 4 evidence (from three pre-post studies; Lin et al. 2009; Lin et al. 2008; Lin &amp; Hou 2013) that nerve crossover surgery (anastomosis of T11 or S1 to S2-S3 spinal nerve roots) may result in improved bladder function in chronic SCI.</w:t>
      </w:r>
    </w:p>
    <w:p w14:paraId="79D7165C" w14:textId="77777777" w:rsidR="00464E42" w:rsidRPr="00414A30" w:rsidRDefault="00464E42" w:rsidP="00414A30">
      <w:pPr>
        <w:rPr>
          <w:rFonts w:ascii="Montserrat" w:hAnsi="Montserrat"/>
          <w:b/>
          <w:bCs/>
          <w:i/>
          <w:iCs/>
        </w:rPr>
      </w:pPr>
    </w:p>
    <w:p w14:paraId="4B81CE98" w14:textId="77777777" w:rsidR="00464E42" w:rsidRPr="00414A30" w:rsidRDefault="00464E42" w:rsidP="00414A30">
      <w:pPr>
        <w:rPr>
          <w:rFonts w:ascii="Montserrat" w:hAnsi="Montserrat"/>
          <w:b/>
          <w:bCs/>
          <w:i/>
          <w:iCs/>
        </w:rPr>
      </w:pPr>
      <w:r w:rsidRPr="00414A30">
        <w:rPr>
          <w:rFonts w:ascii="Montserrat" w:hAnsi="Montserrat"/>
          <w:b/>
          <w:bCs/>
          <w:i/>
          <w:iCs/>
        </w:rPr>
        <w:t>The balance of level 4 evidence (from three pre-post studies; Xiao et al. 2003 (positive results), Rasmussen et al. 2015 (negative results); Sievert et al. 2016 (negative results)) suggests that the Xiao procedure (L5-S3 ventral root anastomosis to establish a new reflex pathway) is ineffective for improving bladder function).</w:t>
      </w:r>
    </w:p>
    <w:p w14:paraId="4DDF6AC5" w14:textId="77777777" w:rsidR="00464E42" w:rsidRPr="00414A30" w:rsidRDefault="00464E42" w:rsidP="00414A30">
      <w:pPr>
        <w:rPr>
          <w:rFonts w:ascii="Montserrat" w:hAnsi="Montserrat"/>
          <w:b/>
          <w:bCs/>
          <w:i/>
          <w:iCs/>
        </w:rPr>
      </w:pPr>
    </w:p>
    <w:p w14:paraId="0F0FE155" w14:textId="35D8DA7A" w:rsidR="00464E42" w:rsidRPr="00414A30" w:rsidRDefault="00464E42" w:rsidP="00414A30">
      <w:pPr>
        <w:rPr>
          <w:rFonts w:ascii="Montserrat" w:hAnsi="Montserrat"/>
          <w:b/>
          <w:bCs/>
          <w:i/>
          <w:iCs/>
        </w:rPr>
      </w:pPr>
      <w:r w:rsidRPr="00414A30">
        <w:rPr>
          <w:rFonts w:ascii="Montserrat" w:hAnsi="Montserrat"/>
          <w:b/>
          <w:bCs/>
          <w:i/>
          <w:iCs/>
        </w:rPr>
        <w:t>There is level 2 evidence (from one cohort study; Lee et al. 2014</w:t>
      </w:r>
      <w:r w:rsidR="000E4FC4" w:rsidRPr="00414A30">
        <w:rPr>
          <w:rFonts w:ascii="Montserrat" w:hAnsi="Montserrat"/>
          <w:b/>
          <w:bCs/>
          <w:i/>
          <w:iCs/>
        </w:rPr>
        <w:t>a</w:t>
      </w:r>
      <w:r w:rsidRPr="00414A30">
        <w:rPr>
          <w:rFonts w:ascii="Montserrat" w:hAnsi="Montserrat"/>
          <w:b/>
          <w:bCs/>
          <w:i/>
          <w:iCs/>
        </w:rPr>
        <w:t>, n=27,2005) that reported a lower rate of bladder and prostate cancer in people with SCI vs people without SCI.</w:t>
      </w:r>
    </w:p>
    <w:p w14:paraId="2907E5A4" w14:textId="77777777" w:rsidR="00464E42" w:rsidRPr="00414A30" w:rsidRDefault="00464E42" w:rsidP="00414A30">
      <w:pPr>
        <w:rPr>
          <w:rFonts w:ascii="Montserrat" w:hAnsi="Montserrat"/>
          <w:b/>
          <w:bCs/>
          <w:i/>
          <w:iCs/>
        </w:rPr>
      </w:pPr>
    </w:p>
    <w:p w14:paraId="2F01926E" w14:textId="77777777" w:rsidR="00464E42" w:rsidRPr="00414A30" w:rsidRDefault="00464E42" w:rsidP="00414A30">
      <w:pPr>
        <w:rPr>
          <w:rFonts w:ascii="Montserrat" w:hAnsi="Montserrat"/>
          <w:b/>
          <w:bCs/>
          <w:i/>
          <w:iCs/>
        </w:rPr>
      </w:pPr>
      <w:r w:rsidRPr="00414A30">
        <w:rPr>
          <w:rFonts w:ascii="Montserrat" w:hAnsi="Montserrat"/>
          <w:b/>
          <w:bCs/>
          <w:i/>
          <w:iCs/>
        </w:rPr>
        <w:t>There is level 2 evidence (from one cohort study; Eyre et al. 2015) that reports higher complication rates for combined bladder stone procedures vs stone punch alone.</w:t>
      </w:r>
    </w:p>
    <w:p w14:paraId="6A5B553C" w14:textId="77777777" w:rsidR="00464E42" w:rsidRPr="00414A30" w:rsidRDefault="00464E42" w:rsidP="00414A30">
      <w:pPr>
        <w:rPr>
          <w:rFonts w:ascii="Montserrat" w:hAnsi="Montserrat"/>
          <w:b/>
          <w:bCs/>
          <w:i/>
          <w:iCs/>
        </w:rPr>
      </w:pPr>
    </w:p>
    <w:p w14:paraId="4CE1BF61" w14:textId="77777777" w:rsidR="00464E42" w:rsidRPr="00414A30" w:rsidRDefault="00464E42" w:rsidP="00414A30">
      <w:pPr>
        <w:rPr>
          <w:rFonts w:ascii="Montserrat" w:hAnsi="Montserrat"/>
          <w:b/>
          <w:bCs/>
          <w:i/>
          <w:iCs/>
        </w:rPr>
      </w:pPr>
      <w:r w:rsidRPr="00414A30">
        <w:rPr>
          <w:rFonts w:ascii="Montserrat" w:hAnsi="Montserrat"/>
          <w:b/>
          <w:bCs/>
          <w:i/>
          <w:iCs/>
        </w:rPr>
        <w:t>There is level 4 evidence (from one case series study; Bartel et al. 2014) suggesting that bladder stone development occurs with suprapubic, transurethral, intermittent catheter use in descending frequency with reflex micturition have the lowest occurrence.</w:t>
      </w:r>
    </w:p>
    <w:p w14:paraId="0B77CB40" w14:textId="77777777" w:rsidR="00464E42" w:rsidRPr="00414A30" w:rsidRDefault="00464E42" w:rsidP="00414A30">
      <w:pPr>
        <w:rPr>
          <w:rFonts w:ascii="Montserrat" w:hAnsi="Montserrat"/>
          <w:b/>
          <w:bCs/>
          <w:i/>
          <w:iCs/>
        </w:rPr>
      </w:pPr>
    </w:p>
    <w:p w14:paraId="0DBD1604" w14:textId="77777777" w:rsidR="00464E42" w:rsidRPr="00414A30" w:rsidRDefault="00464E42" w:rsidP="00414A30">
      <w:pPr>
        <w:rPr>
          <w:rFonts w:ascii="Montserrat" w:hAnsi="Montserrat"/>
          <w:b/>
          <w:bCs/>
          <w:i/>
          <w:iCs/>
        </w:rPr>
      </w:pPr>
      <w:r w:rsidRPr="00414A30">
        <w:rPr>
          <w:rFonts w:ascii="Montserrat" w:hAnsi="Montserrat"/>
          <w:b/>
          <w:bCs/>
          <w:i/>
          <w:iCs/>
        </w:rPr>
        <w:t xml:space="preserve">There is level 3 evidence (from one case control study; </w:t>
      </w:r>
      <w:proofErr w:type="spellStart"/>
      <w:r w:rsidRPr="00414A30">
        <w:rPr>
          <w:rFonts w:ascii="Montserrat" w:hAnsi="Montserrat"/>
          <w:b/>
          <w:bCs/>
          <w:i/>
          <w:iCs/>
        </w:rPr>
        <w:t>Virseda</w:t>
      </w:r>
      <w:proofErr w:type="spellEnd"/>
      <w:r w:rsidRPr="00414A30">
        <w:rPr>
          <w:rFonts w:ascii="Montserrat" w:hAnsi="Montserrat"/>
          <w:b/>
          <w:bCs/>
          <w:i/>
          <w:iCs/>
        </w:rPr>
        <w:t xml:space="preserve"> et al. 2014) suggesting the eradication of NDO before proceeding with endoscopic application of bulking agents to treat VUR with a higher success rate.</w:t>
      </w:r>
    </w:p>
    <w:p w14:paraId="2A026109" w14:textId="77777777" w:rsidR="00464E42" w:rsidRPr="00414A30" w:rsidRDefault="00464E42" w:rsidP="00414A30">
      <w:pPr>
        <w:rPr>
          <w:rFonts w:ascii="Montserrat" w:hAnsi="Montserrat"/>
          <w:b/>
          <w:bCs/>
          <w:i/>
          <w:iCs/>
        </w:rPr>
      </w:pPr>
    </w:p>
    <w:p w14:paraId="385157FC" w14:textId="556C75DB"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4 evidence (from one case series study; </w:t>
      </w:r>
      <w:proofErr w:type="spellStart"/>
      <w:r w:rsidRPr="00414A30">
        <w:rPr>
          <w:rFonts w:ascii="Montserrat" w:hAnsi="Montserrat"/>
          <w:szCs w:val="22"/>
        </w:rPr>
        <w:t>Escalrin</w:t>
      </w:r>
      <w:proofErr w:type="spellEnd"/>
      <w:r w:rsidRPr="00414A30">
        <w:rPr>
          <w:rFonts w:ascii="Montserrat" w:hAnsi="Montserrat"/>
          <w:szCs w:val="22"/>
        </w:rPr>
        <w:t xml:space="preserve"> de Ruz et al. 2000) that </w:t>
      </w:r>
      <w:r w:rsidR="0047483E" w:rsidRPr="00414A30">
        <w:rPr>
          <w:rFonts w:ascii="Montserrat" w:hAnsi="Montserrat"/>
          <w:szCs w:val="22"/>
        </w:rPr>
        <w:t>individual</w:t>
      </w:r>
      <w:r w:rsidRPr="00414A30">
        <w:rPr>
          <w:rFonts w:ascii="Montserrat" w:hAnsi="Montserrat"/>
          <w:szCs w:val="22"/>
        </w:rPr>
        <w:t>s with SCI who are completely dependent (FIM&lt;74) or who have vesicourethral reflux are at highest risk for UTI.</w:t>
      </w:r>
    </w:p>
    <w:p w14:paraId="23A91D7D" w14:textId="77777777" w:rsidR="00464E42" w:rsidRPr="00414A30" w:rsidRDefault="00464E42" w:rsidP="00414A30">
      <w:pPr>
        <w:pStyle w:val="Conclusions"/>
        <w:spacing w:before="0" w:after="220"/>
        <w:contextualSpacing/>
        <w:rPr>
          <w:rFonts w:ascii="Montserrat" w:hAnsi="Montserrat"/>
          <w:szCs w:val="22"/>
        </w:rPr>
      </w:pPr>
    </w:p>
    <w:p w14:paraId="29DD0E11" w14:textId="30ACA19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4 evidence (from one case series study; Massa et al. 2009) that the presence of cloudy urine or a positive urine dipstick test are better predictors of </w:t>
      </w:r>
      <w:r w:rsidRPr="00414A30">
        <w:rPr>
          <w:rFonts w:ascii="Montserrat" w:hAnsi="Montserrat"/>
          <w:szCs w:val="22"/>
        </w:rPr>
        <w:lastRenderedPageBreak/>
        <w:t xml:space="preserve">UTI compared with the </w:t>
      </w:r>
      <w:r w:rsidR="0047483E" w:rsidRPr="00414A30">
        <w:rPr>
          <w:rFonts w:ascii="Montserrat" w:hAnsi="Montserrat"/>
          <w:szCs w:val="22"/>
        </w:rPr>
        <w:t>individual</w:t>
      </w:r>
      <w:r w:rsidRPr="00414A30">
        <w:rPr>
          <w:rFonts w:ascii="Montserrat" w:hAnsi="Montserrat"/>
          <w:szCs w:val="22"/>
        </w:rPr>
        <w:t>’s own subjective impression of their own signs and symptoms.</w:t>
      </w:r>
    </w:p>
    <w:p w14:paraId="20716ADC" w14:textId="77777777" w:rsidR="00464E42" w:rsidRPr="00414A30" w:rsidRDefault="00464E42" w:rsidP="00414A30">
      <w:pPr>
        <w:pStyle w:val="Conclusions"/>
        <w:spacing w:before="0" w:after="220"/>
        <w:contextualSpacing/>
        <w:rPr>
          <w:rFonts w:ascii="Montserrat" w:hAnsi="Montserrat"/>
          <w:szCs w:val="22"/>
        </w:rPr>
      </w:pPr>
    </w:p>
    <w:p w14:paraId="3A1D34BE"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There is conflicting level 4 evidence (from two pre-post studies; Hoffman et al. 2004; Faarvang et al. 2000) concerning whether dipstick testing for nitrates or leukocyte esterase is recommended to guide treatment decision-making.</w:t>
      </w:r>
    </w:p>
    <w:p w14:paraId="0D7D270E" w14:textId="77777777" w:rsidR="00464E42" w:rsidRPr="00414A30" w:rsidRDefault="00464E42" w:rsidP="00414A30">
      <w:pPr>
        <w:pStyle w:val="Conclusions"/>
        <w:spacing w:before="0" w:after="220"/>
        <w:contextualSpacing/>
        <w:rPr>
          <w:rFonts w:ascii="Montserrat" w:hAnsi="Montserrat"/>
          <w:szCs w:val="22"/>
        </w:rPr>
      </w:pPr>
    </w:p>
    <w:p w14:paraId="1550093F" w14:textId="049F7890"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1b evidence (from one RCT; </w:t>
      </w:r>
      <w:proofErr w:type="spellStart"/>
      <w:r w:rsidRPr="00414A30">
        <w:rPr>
          <w:rFonts w:ascii="Montserrat" w:hAnsi="Montserrat"/>
          <w:szCs w:val="22"/>
        </w:rPr>
        <w:t>Darouiche</w:t>
      </w:r>
      <w:proofErr w:type="spellEnd"/>
      <w:r w:rsidRPr="00414A30">
        <w:rPr>
          <w:rFonts w:ascii="Montserrat" w:hAnsi="Montserrat"/>
          <w:szCs w:val="22"/>
        </w:rPr>
        <w:t xml:space="preserve"> et al. 1997) that both limited and full microbial investigation result in adequate clinical response to UTI treatment with antibiotics. </w:t>
      </w:r>
      <w:proofErr w:type="gramStart"/>
      <w:r w:rsidRPr="00414A30">
        <w:rPr>
          <w:rFonts w:ascii="Montserrat" w:hAnsi="Montserrat"/>
          <w:szCs w:val="22"/>
        </w:rPr>
        <w:t>Therefore</w:t>
      </w:r>
      <w:proofErr w:type="gramEnd"/>
      <w:r w:rsidRPr="00414A30">
        <w:rPr>
          <w:rFonts w:ascii="Montserrat" w:hAnsi="Montserrat"/>
          <w:szCs w:val="22"/>
        </w:rPr>
        <w:t xml:space="preserve"> the cost savings attributed to a limited microbial investigation </w:t>
      </w:r>
      <w:proofErr w:type="spellStart"/>
      <w:r w:rsidRPr="00414A30">
        <w:rPr>
          <w:rFonts w:ascii="Montserrat" w:hAnsi="Montserrat"/>
          <w:szCs w:val="22"/>
        </w:rPr>
        <w:t>favours</w:t>
      </w:r>
      <w:proofErr w:type="spellEnd"/>
      <w:r w:rsidRPr="00414A30">
        <w:rPr>
          <w:rFonts w:ascii="Montserrat" w:hAnsi="Montserrat"/>
          <w:szCs w:val="22"/>
        </w:rPr>
        <w:t xml:space="preserve"> this practice in the investigation of UTI although more rigorous investigation of the </w:t>
      </w:r>
      <w:r w:rsidR="0047483E" w:rsidRPr="00414A30">
        <w:rPr>
          <w:rFonts w:ascii="Montserrat" w:hAnsi="Montserrat"/>
          <w:szCs w:val="22"/>
        </w:rPr>
        <w:t>individual</w:t>
      </w:r>
      <w:r w:rsidRPr="00414A30">
        <w:rPr>
          <w:rFonts w:ascii="Montserrat" w:hAnsi="Montserrat"/>
          <w:szCs w:val="22"/>
        </w:rPr>
        <w:t xml:space="preserve"> outcomes and attributed costs is needed.</w:t>
      </w:r>
    </w:p>
    <w:p w14:paraId="3A7F8277" w14:textId="77777777" w:rsidR="00464E42" w:rsidRPr="00414A30" w:rsidRDefault="00464E42" w:rsidP="00414A30">
      <w:pPr>
        <w:pStyle w:val="Conclusions"/>
        <w:spacing w:before="0" w:after="220"/>
        <w:contextualSpacing/>
        <w:rPr>
          <w:rFonts w:ascii="Montserrat" w:hAnsi="Montserrat"/>
          <w:szCs w:val="22"/>
        </w:rPr>
      </w:pPr>
    </w:p>
    <w:p w14:paraId="48BCDB22" w14:textId="73F0034A"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1b evidence (from one RCT; Horton et al. 1998) that refrigeration (up to 24 hours) of urine samples prior to sample processing does not significantly alter urinalysis or urine culture results in SCI </w:t>
      </w:r>
      <w:r w:rsidR="0047483E" w:rsidRPr="00414A30">
        <w:rPr>
          <w:rFonts w:ascii="Montserrat" w:hAnsi="Montserrat"/>
          <w:szCs w:val="22"/>
        </w:rPr>
        <w:t>individual</w:t>
      </w:r>
      <w:r w:rsidRPr="00414A30">
        <w:rPr>
          <w:rFonts w:ascii="Montserrat" w:hAnsi="Montserrat"/>
          <w:szCs w:val="22"/>
        </w:rPr>
        <w:t>s.</w:t>
      </w:r>
    </w:p>
    <w:p w14:paraId="102F8145" w14:textId="77777777" w:rsidR="00464E42" w:rsidRPr="00414A30" w:rsidRDefault="00464E42" w:rsidP="00414A30">
      <w:pPr>
        <w:pStyle w:val="Conclusions"/>
        <w:spacing w:before="0" w:after="220"/>
        <w:contextualSpacing/>
        <w:rPr>
          <w:rFonts w:ascii="Montserrat" w:hAnsi="Montserrat"/>
          <w:szCs w:val="22"/>
        </w:rPr>
      </w:pPr>
    </w:p>
    <w:p w14:paraId="097EE659"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There is level 2 evidence (from one prospective controlled trial study; Shah et al. 2005) that fewer false positive tests showing bacteriuria occur if indwelling or suprapubic catheters are changed prior to collection for urine culture analysis.</w:t>
      </w:r>
    </w:p>
    <w:p w14:paraId="6457933C"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There is level 1a evidence (from one meta-analysis of five RCTs; Li et al. 2013) that the use of hydrophilic catheters versus non-coated catheters is effective in reducing the incidence and occurrence of UTI and hematuria.</w:t>
      </w:r>
    </w:p>
    <w:p w14:paraId="0EB859C3" w14:textId="77777777" w:rsidR="00464E42" w:rsidRPr="00414A30" w:rsidRDefault="00464E42" w:rsidP="00414A30">
      <w:pPr>
        <w:pStyle w:val="Conclusions"/>
        <w:spacing w:before="0" w:after="220"/>
        <w:contextualSpacing/>
        <w:rPr>
          <w:rFonts w:ascii="Montserrat" w:hAnsi="Montserrat"/>
          <w:szCs w:val="22"/>
        </w:rPr>
      </w:pPr>
    </w:p>
    <w:p w14:paraId="51585612"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The RCT conducted by Bonfill et al (2017) provided level 1b evidence that indwelling silver alloy coated catheters did not reduce the incidence of UTI when compared to standard catheter use.</w:t>
      </w:r>
    </w:p>
    <w:p w14:paraId="44EACE46" w14:textId="77777777" w:rsidR="00464E42" w:rsidRPr="00414A30" w:rsidRDefault="00464E42" w:rsidP="00414A30">
      <w:pPr>
        <w:pStyle w:val="Conclusions"/>
        <w:spacing w:before="0" w:after="220"/>
        <w:contextualSpacing/>
        <w:rPr>
          <w:rFonts w:ascii="Montserrat" w:hAnsi="Montserrat"/>
          <w:szCs w:val="22"/>
        </w:rPr>
      </w:pPr>
    </w:p>
    <w:p w14:paraId="7EF8362F" w14:textId="7D624E0C"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1b evidence (from one RCT: Lavado et al. 2013) that regular, moderate aerobic physical activity significantly increases peak oxygen consumption and also significantly reduces the number of </w:t>
      </w:r>
      <w:r w:rsidR="0047483E" w:rsidRPr="00414A30">
        <w:rPr>
          <w:rFonts w:ascii="Montserrat" w:hAnsi="Montserrat"/>
          <w:szCs w:val="22"/>
        </w:rPr>
        <w:t>individual</w:t>
      </w:r>
      <w:r w:rsidRPr="00414A30">
        <w:rPr>
          <w:rFonts w:ascii="Montserrat" w:hAnsi="Montserrat"/>
          <w:szCs w:val="22"/>
        </w:rPr>
        <w:t>s with positive urinary cultures.</w:t>
      </w:r>
    </w:p>
    <w:p w14:paraId="1343925A" w14:textId="77777777" w:rsidR="00464E42" w:rsidRPr="00414A30" w:rsidRDefault="00464E42" w:rsidP="00414A30">
      <w:pPr>
        <w:pStyle w:val="Conclusions"/>
        <w:spacing w:before="0" w:after="220"/>
        <w:contextualSpacing/>
        <w:rPr>
          <w:rFonts w:ascii="Montserrat" w:hAnsi="Montserrat"/>
          <w:szCs w:val="22"/>
        </w:rPr>
      </w:pPr>
    </w:p>
    <w:p w14:paraId="2252421E" w14:textId="565C84FE"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2 evidence (from two RCTs; Moore et al. 2006; Peta-Fingerhut et al. 1997) that there is no difference frequency of UTI between sterile and clean approaches to intermittent catheterization during </w:t>
      </w:r>
      <w:proofErr w:type="spellStart"/>
      <w:r w:rsidRPr="00414A30">
        <w:rPr>
          <w:rFonts w:ascii="Montserrat" w:hAnsi="Montserrat"/>
          <w:szCs w:val="22"/>
        </w:rPr>
        <w:t>in</w:t>
      </w:r>
      <w:r w:rsidR="0047483E" w:rsidRPr="00414A30">
        <w:rPr>
          <w:rFonts w:ascii="Montserrat" w:hAnsi="Montserrat"/>
          <w:szCs w:val="22"/>
        </w:rPr>
        <w:t>individual</w:t>
      </w:r>
      <w:proofErr w:type="spellEnd"/>
      <w:r w:rsidRPr="00414A30">
        <w:rPr>
          <w:rFonts w:ascii="Montserrat" w:hAnsi="Montserrat"/>
          <w:szCs w:val="22"/>
        </w:rPr>
        <w:t xml:space="preserve"> rehabilitation; however, using a sterile method is significantly more costly.</w:t>
      </w:r>
    </w:p>
    <w:p w14:paraId="48BF2DF3" w14:textId="77777777" w:rsidR="00464E42" w:rsidRPr="00414A30" w:rsidRDefault="00464E42" w:rsidP="00414A30">
      <w:pPr>
        <w:pStyle w:val="Conclusions"/>
        <w:spacing w:before="0" w:after="220"/>
        <w:contextualSpacing/>
        <w:rPr>
          <w:rFonts w:ascii="Montserrat" w:hAnsi="Montserrat"/>
          <w:szCs w:val="22"/>
        </w:rPr>
      </w:pPr>
    </w:p>
    <w:p w14:paraId="69528DD4" w14:textId="798BE6B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4 evidence (from one prospective controlled trial; </w:t>
      </w:r>
      <w:proofErr w:type="spellStart"/>
      <w:r w:rsidRPr="00414A30">
        <w:rPr>
          <w:rFonts w:ascii="Montserrat" w:hAnsi="Montserrat"/>
          <w:szCs w:val="22"/>
        </w:rPr>
        <w:t>Wyndaele</w:t>
      </w:r>
      <w:proofErr w:type="spellEnd"/>
      <w:r w:rsidRPr="00414A30">
        <w:rPr>
          <w:rFonts w:ascii="Montserrat" w:hAnsi="Montserrat"/>
          <w:szCs w:val="22"/>
        </w:rPr>
        <w:t xml:space="preserve"> &amp; De </w:t>
      </w:r>
      <w:proofErr w:type="spellStart"/>
      <w:r w:rsidRPr="00414A30">
        <w:rPr>
          <w:rFonts w:ascii="Montserrat" w:hAnsi="Montserrat"/>
          <w:szCs w:val="22"/>
        </w:rPr>
        <w:t>Taeye</w:t>
      </w:r>
      <w:proofErr w:type="spellEnd"/>
      <w:r w:rsidRPr="00414A30">
        <w:rPr>
          <w:rFonts w:ascii="Montserrat" w:hAnsi="Montserrat"/>
          <w:szCs w:val="22"/>
        </w:rPr>
        <w:t xml:space="preserve"> 1990) that there is no difference in UTI rates between intermittent catheterization conducted by the </w:t>
      </w:r>
      <w:r w:rsidR="0047483E" w:rsidRPr="00414A30">
        <w:rPr>
          <w:rFonts w:ascii="Montserrat" w:hAnsi="Montserrat"/>
          <w:szCs w:val="22"/>
        </w:rPr>
        <w:t>individual</w:t>
      </w:r>
      <w:r w:rsidRPr="00414A30">
        <w:rPr>
          <w:rFonts w:ascii="Montserrat" w:hAnsi="Montserrat"/>
          <w:szCs w:val="22"/>
        </w:rPr>
        <w:t xml:space="preserve">s themselves or by a specialized team during </w:t>
      </w:r>
      <w:proofErr w:type="spellStart"/>
      <w:r w:rsidRPr="00414A30">
        <w:rPr>
          <w:rFonts w:ascii="Montserrat" w:hAnsi="Montserrat"/>
          <w:szCs w:val="22"/>
        </w:rPr>
        <w:t>in</w:t>
      </w:r>
      <w:r w:rsidR="0047483E" w:rsidRPr="00414A30">
        <w:rPr>
          <w:rFonts w:ascii="Montserrat" w:hAnsi="Montserrat"/>
          <w:szCs w:val="22"/>
        </w:rPr>
        <w:t>individual</w:t>
      </w:r>
      <w:proofErr w:type="spellEnd"/>
      <w:r w:rsidRPr="00414A30">
        <w:rPr>
          <w:rFonts w:ascii="Montserrat" w:hAnsi="Montserrat"/>
          <w:szCs w:val="22"/>
        </w:rPr>
        <w:t xml:space="preserve"> rehabilitation.</w:t>
      </w:r>
    </w:p>
    <w:p w14:paraId="1F17F3F5" w14:textId="77777777" w:rsidR="00464E42" w:rsidRPr="00414A30" w:rsidRDefault="00464E42" w:rsidP="00414A30">
      <w:pPr>
        <w:pStyle w:val="Conclusions"/>
        <w:spacing w:before="0" w:after="220"/>
        <w:contextualSpacing/>
        <w:rPr>
          <w:rFonts w:ascii="Montserrat" w:hAnsi="Montserrat"/>
          <w:szCs w:val="22"/>
        </w:rPr>
      </w:pPr>
    </w:p>
    <w:p w14:paraId="74F6ADBB" w14:textId="4BA35063"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4 evidence (from one prospective controlled trial; Yadav et al. 1993) that similar rates of UTI may be seen for those using clean intermittent catheterization during </w:t>
      </w:r>
      <w:proofErr w:type="spellStart"/>
      <w:r w:rsidRPr="00414A30">
        <w:rPr>
          <w:rFonts w:ascii="Montserrat" w:hAnsi="Montserrat"/>
          <w:szCs w:val="22"/>
        </w:rPr>
        <w:t>in</w:t>
      </w:r>
      <w:r w:rsidR="0047483E" w:rsidRPr="00414A30">
        <w:rPr>
          <w:rFonts w:ascii="Montserrat" w:hAnsi="Montserrat"/>
          <w:szCs w:val="22"/>
        </w:rPr>
        <w:t>individual</w:t>
      </w:r>
      <w:proofErr w:type="spellEnd"/>
      <w:r w:rsidRPr="00414A30">
        <w:rPr>
          <w:rFonts w:ascii="Montserrat" w:hAnsi="Montserrat"/>
          <w:szCs w:val="22"/>
        </w:rPr>
        <w:t xml:space="preserve"> rehabilitation as compared to those using similar technique over a much longer time when living in the community.</w:t>
      </w:r>
    </w:p>
    <w:p w14:paraId="3673D3D3" w14:textId="77777777" w:rsidR="00464E42" w:rsidRPr="00414A30" w:rsidRDefault="00464E42" w:rsidP="00414A30">
      <w:pPr>
        <w:pStyle w:val="Conclusions"/>
        <w:spacing w:before="0" w:after="220"/>
        <w:contextualSpacing/>
        <w:rPr>
          <w:rFonts w:ascii="Montserrat" w:hAnsi="Montserrat"/>
          <w:szCs w:val="22"/>
        </w:rPr>
      </w:pPr>
    </w:p>
    <w:p w14:paraId="149206EB" w14:textId="37F39730"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4 evidence (from one pre-post study; Jensen et al. 1995) that differences in residual urine volume ranging from 0-153 ml were not associated with differences in UTI during </w:t>
      </w:r>
      <w:proofErr w:type="spellStart"/>
      <w:r w:rsidRPr="00414A30">
        <w:rPr>
          <w:rFonts w:ascii="Montserrat" w:hAnsi="Montserrat"/>
          <w:szCs w:val="22"/>
        </w:rPr>
        <w:t>in</w:t>
      </w:r>
      <w:r w:rsidR="0047483E" w:rsidRPr="00414A30">
        <w:rPr>
          <w:rFonts w:ascii="Montserrat" w:hAnsi="Montserrat"/>
          <w:szCs w:val="22"/>
        </w:rPr>
        <w:t>individual</w:t>
      </w:r>
      <w:proofErr w:type="spellEnd"/>
      <w:r w:rsidRPr="00414A30">
        <w:rPr>
          <w:rFonts w:ascii="Montserrat" w:hAnsi="Montserrat"/>
          <w:szCs w:val="22"/>
        </w:rPr>
        <w:t xml:space="preserve"> rehabilitation.</w:t>
      </w:r>
    </w:p>
    <w:p w14:paraId="412020DD" w14:textId="77777777" w:rsidR="00464E42" w:rsidRPr="00414A30" w:rsidRDefault="00464E42" w:rsidP="00414A30">
      <w:pPr>
        <w:pStyle w:val="Conclusions"/>
        <w:spacing w:before="0" w:after="220"/>
        <w:contextualSpacing/>
        <w:rPr>
          <w:rFonts w:ascii="Montserrat" w:hAnsi="Montserrat"/>
          <w:szCs w:val="22"/>
        </w:rPr>
      </w:pPr>
    </w:p>
    <w:p w14:paraId="0899A0AB"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There is level 4 evidence (from one retrospective case series; Mukai et al. 2016) that reports significantly higher rates of febrile UTIs in more severely injured males that use CIC.</w:t>
      </w:r>
    </w:p>
    <w:p w14:paraId="08B5868F" w14:textId="77777777" w:rsidR="00464E42" w:rsidRPr="00414A30" w:rsidRDefault="00464E42" w:rsidP="00414A30">
      <w:pPr>
        <w:pStyle w:val="Conclusions"/>
        <w:spacing w:before="0" w:after="220"/>
        <w:contextualSpacing/>
        <w:rPr>
          <w:rFonts w:ascii="Montserrat" w:hAnsi="Montserrat"/>
          <w:szCs w:val="22"/>
        </w:rPr>
      </w:pPr>
    </w:p>
    <w:p w14:paraId="36F7C589"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Level 4 evidence (from one case series study, Krebs et al. 2016) suggests that transurethral indwelling </w:t>
      </w:r>
      <w:proofErr w:type="spellStart"/>
      <w:r w:rsidRPr="00414A30">
        <w:rPr>
          <w:rFonts w:ascii="Montserrat" w:hAnsi="Montserrat"/>
          <w:szCs w:val="22"/>
        </w:rPr>
        <w:t>cather</w:t>
      </w:r>
      <w:proofErr w:type="spellEnd"/>
      <w:r w:rsidRPr="00414A30">
        <w:rPr>
          <w:rFonts w:ascii="Montserrat" w:hAnsi="Montserrat"/>
          <w:szCs w:val="22"/>
        </w:rPr>
        <w:t xml:space="preserve"> use results in the highest rate of symptomatic UTIs compared to lower rates from using intermittent catheters and receiving </w:t>
      </w:r>
      <w:proofErr w:type="spellStart"/>
      <w:r w:rsidRPr="00414A30">
        <w:rPr>
          <w:rFonts w:ascii="Montserrat" w:hAnsi="Montserrat"/>
          <w:szCs w:val="22"/>
        </w:rPr>
        <w:t>botulinmum</w:t>
      </w:r>
      <w:proofErr w:type="spellEnd"/>
      <w:r w:rsidRPr="00414A30">
        <w:rPr>
          <w:rFonts w:ascii="Montserrat" w:hAnsi="Montserrat"/>
          <w:szCs w:val="22"/>
        </w:rPr>
        <w:t xml:space="preserve"> toxin injections into the detrusor.</w:t>
      </w:r>
    </w:p>
    <w:p w14:paraId="5A61EB57" w14:textId="77777777" w:rsidR="00464E42" w:rsidRPr="00414A30" w:rsidRDefault="00464E42" w:rsidP="00414A30">
      <w:pPr>
        <w:pStyle w:val="Conclusions"/>
        <w:spacing w:before="0" w:after="220"/>
        <w:contextualSpacing/>
        <w:rPr>
          <w:rFonts w:ascii="Montserrat" w:hAnsi="Montserrat"/>
          <w:szCs w:val="22"/>
        </w:rPr>
      </w:pPr>
    </w:p>
    <w:p w14:paraId="798E48E3"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1b evidence (from one RCT; </w:t>
      </w:r>
      <w:proofErr w:type="spellStart"/>
      <w:r w:rsidRPr="00414A30">
        <w:rPr>
          <w:rFonts w:ascii="Montserrat" w:hAnsi="Montserrat"/>
          <w:szCs w:val="22"/>
        </w:rPr>
        <w:t>Giannantoni</w:t>
      </w:r>
      <w:proofErr w:type="spellEnd"/>
      <w:r w:rsidRPr="00414A30">
        <w:rPr>
          <w:rFonts w:ascii="Montserrat" w:hAnsi="Montserrat"/>
          <w:szCs w:val="22"/>
        </w:rPr>
        <w:t xml:space="preserve"> et al. 2001) that, compared to conventional poly vinyl chloride catheters, pre-lubricated non-hydrophilic catheters are associated with fewer UTIs and reduced urethral bleeding.</w:t>
      </w:r>
    </w:p>
    <w:p w14:paraId="628F15F6" w14:textId="77777777" w:rsidR="00464E42" w:rsidRPr="00414A30" w:rsidRDefault="00464E42" w:rsidP="00414A30">
      <w:pPr>
        <w:pStyle w:val="Conclusions"/>
        <w:spacing w:before="0" w:after="120"/>
        <w:contextualSpacing/>
        <w:rPr>
          <w:rFonts w:ascii="Montserrat" w:hAnsi="Montserrat"/>
          <w:szCs w:val="22"/>
        </w:rPr>
      </w:pPr>
    </w:p>
    <w:p w14:paraId="264A74FB" w14:textId="77777777" w:rsidR="00464E42" w:rsidRPr="00414A30" w:rsidRDefault="00464E42" w:rsidP="00414A30">
      <w:pPr>
        <w:pStyle w:val="Conclusions"/>
        <w:spacing w:before="0" w:after="120"/>
        <w:contextualSpacing/>
        <w:rPr>
          <w:rFonts w:ascii="Montserrat" w:hAnsi="Montserrat"/>
          <w:szCs w:val="22"/>
        </w:rPr>
      </w:pPr>
      <w:r w:rsidRPr="00414A30">
        <w:rPr>
          <w:rFonts w:ascii="Montserrat" w:hAnsi="Montserrat"/>
          <w:szCs w:val="22"/>
        </w:rPr>
        <w:t>There is level 2 evidence (from one RCT; De Ridder et al. 2005) that, compared to conventional poly vinyl catheters, hydrophilic catheters may be associated with fewer UTIs, but not necessarily urethral bleeding.</w:t>
      </w:r>
    </w:p>
    <w:p w14:paraId="11768945" w14:textId="77777777" w:rsidR="00464E42" w:rsidRPr="00414A30" w:rsidRDefault="00464E42" w:rsidP="00414A30">
      <w:pPr>
        <w:pStyle w:val="Conclusions"/>
        <w:spacing w:before="0" w:after="120"/>
        <w:contextualSpacing/>
        <w:rPr>
          <w:rFonts w:ascii="Montserrat" w:hAnsi="Montserrat"/>
          <w:szCs w:val="22"/>
        </w:rPr>
      </w:pPr>
    </w:p>
    <w:p w14:paraId="0B7CC581" w14:textId="77777777" w:rsidR="00464E42" w:rsidRPr="00414A30" w:rsidRDefault="00464E42" w:rsidP="00414A30">
      <w:pPr>
        <w:pStyle w:val="Conclusions"/>
        <w:spacing w:before="0" w:after="120"/>
        <w:contextualSpacing/>
        <w:rPr>
          <w:rFonts w:ascii="Montserrat" w:hAnsi="Montserrat"/>
          <w:szCs w:val="22"/>
        </w:rPr>
      </w:pPr>
      <w:r w:rsidRPr="00414A30">
        <w:rPr>
          <w:rFonts w:ascii="Montserrat" w:hAnsi="Montserrat"/>
          <w:szCs w:val="22"/>
        </w:rPr>
        <w:t>There is level 2 evidence (from two RCTs; Cardenas &amp; Hoffman 2009; Cardenas et al. 2011) that use of hydrophilic versus non-hydrophilic catheters are associated with fewer symptomatic UTIs treated with antibiotics even though the number of symptomatic UTIs are similar between groups.</w:t>
      </w:r>
    </w:p>
    <w:p w14:paraId="4CB1AA7F" w14:textId="77777777" w:rsidR="00464E42" w:rsidRPr="00414A30" w:rsidRDefault="00464E42" w:rsidP="00414A30">
      <w:pPr>
        <w:pStyle w:val="Conclusions"/>
        <w:spacing w:before="0" w:after="120"/>
        <w:contextualSpacing/>
        <w:rPr>
          <w:rFonts w:ascii="Montserrat" w:hAnsi="Montserrat"/>
          <w:szCs w:val="22"/>
        </w:rPr>
      </w:pPr>
    </w:p>
    <w:p w14:paraId="56E6B2A9"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2 evidence (from one prospective controlled trial, one case control study, and one case series study; Joshi &amp; </w:t>
      </w:r>
      <w:proofErr w:type="spellStart"/>
      <w:r w:rsidRPr="00414A30">
        <w:rPr>
          <w:rFonts w:ascii="Montserrat" w:hAnsi="Montserrat"/>
          <w:szCs w:val="22"/>
        </w:rPr>
        <w:t>Darouiche</w:t>
      </w:r>
      <w:proofErr w:type="spellEnd"/>
      <w:r w:rsidRPr="00414A30">
        <w:rPr>
          <w:rFonts w:ascii="Montserrat" w:hAnsi="Montserrat"/>
          <w:szCs w:val="22"/>
        </w:rPr>
        <w:t xml:space="preserve"> 1996; </w:t>
      </w:r>
      <w:proofErr w:type="spellStart"/>
      <w:r w:rsidRPr="00414A30">
        <w:rPr>
          <w:rFonts w:ascii="Montserrat" w:hAnsi="Montserrat"/>
          <w:szCs w:val="22"/>
        </w:rPr>
        <w:t>Nwadiaro</w:t>
      </w:r>
      <w:proofErr w:type="spellEnd"/>
      <w:r w:rsidRPr="00414A30">
        <w:rPr>
          <w:rFonts w:ascii="Montserrat" w:hAnsi="Montserrat"/>
          <w:szCs w:val="22"/>
        </w:rPr>
        <w:t xml:space="preserve"> et al. 2007; Afsar et al. 2013) that intermittent catheterization may lead to a lower rate of UTI as compared to other bladder management techniques such as use of indwelling or suprapubic catheter.</w:t>
      </w:r>
    </w:p>
    <w:p w14:paraId="6B60E624" w14:textId="77777777" w:rsidR="00464E42" w:rsidRPr="00414A30" w:rsidRDefault="00464E42" w:rsidP="00414A30">
      <w:pPr>
        <w:pStyle w:val="Conclusions"/>
        <w:spacing w:before="0" w:after="220"/>
        <w:contextualSpacing/>
        <w:rPr>
          <w:rFonts w:ascii="Montserrat" w:hAnsi="Montserrat"/>
          <w:szCs w:val="22"/>
        </w:rPr>
      </w:pPr>
    </w:p>
    <w:p w14:paraId="7F69F0BB"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3 evidence (from one case control study; </w:t>
      </w:r>
      <w:proofErr w:type="spellStart"/>
      <w:r w:rsidRPr="00414A30">
        <w:rPr>
          <w:rFonts w:ascii="Montserrat" w:hAnsi="Montserrat"/>
          <w:szCs w:val="22"/>
        </w:rPr>
        <w:t>Nwadiaro</w:t>
      </w:r>
      <w:proofErr w:type="spellEnd"/>
      <w:r w:rsidRPr="00414A30">
        <w:rPr>
          <w:rFonts w:ascii="Montserrat" w:hAnsi="Montserrat"/>
          <w:szCs w:val="22"/>
        </w:rPr>
        <w:t xml:space="preserve"> et al. 2007) that bladder management with a suprapubic as opposed to indwelling catheter may lead to a lower rate of UTI and reduced mortality in a poor, illiterate population where intermittent catheterization may not be viable as an approach to bladder management.</w:t>
      </w:r>
    </w:p>
    <w:p w14:paraId="1E45274D" w14:textId="77777777" w:rsidR="00464E42" w:rsidRPr="00414A30" w:rsidRDefault="00464E42" w:rsidP="00414A30">
      <w:pPr>
        <w:pStyle w:val="Conclusions"/>
        <w:spacing w:before="0" w:after="220"/>
        <w:contextualSpacing/>
        <w:rPr>
          <w:rFonts w:ascii="Montserrat" w:hAnsi="Montserrat"/>
          <w:szCs w:val="22"/>
        </w:rPr>
      </w:pPr>
    </w:p>
    <w:p w14:paraId="5E018811"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2 evidence (from one RCT; </w:t>
      </w:r>
      <w:proofErr w:type="spellStart"/>
      <w:r w:rsidRPr="00414A30">
        <w:rPr>
          <w:rFonts w:ascii="Montserrat" w:hAnsi="Montserrat"/>
          <w:szCs w:val="22"/>
        </w:rPr>
        <w:t>Darouiche</w:t>
      </w:r>
      <w:proofErr w:type="spellEnd"/>
      <w:r w:rsidRPr="00414A30">
        <w:rPr>
          <w:rFonts w:ascii="Montserrat" w:hAnsi="Montserrat"/>
          <w:szCs w:val="22"/>
        </w:rPr>
        <w:t xml:space="preserve"> et al. 2006) that use of a </w:t>
      </w:r>
      <w:proofErr w:type="spellStart"/>
      <w:r w:rsidRPr="00414A30">
        <w:rPr>
          <w:rFonts w:ascii="Montserrat" w:hAnsi="Montserrat"/>
          <w:szCs w:val="22"/>
        </w:rPr>
        <w:t>Statlock</w:t>
      </w:r>
      <w:proofErr w:type="spellEnd"/>
      <w:r w:rsidRPr="00414A30">
        <w:rPr>
          <w:rFonts w:ascii="Montserrat" w:hAnsi="Montserrat"/>
          <w:szCs w:val="22"/>
        </w:rPr>
        <w:t xml:space="preserve"> device to secure indwelling and suprapubic catheters may lead to a lower rate of UTI.</w:t>
      </w:r>
    </w:p>
    <w:p w14:paraId="7BCDDEDF" w14:textId="77777777" w:rsidR="00464E42" w:rsidRPr="00414A30" w:rsidRDefault="00464E42" w:rsidP="00414A30">
      <w:pPr>
        <w:pStyle w:val="Conclusions"/>
        <w:spacing w:before="0" w:after="220"/>
        <w:contextualSpacing/>
        <w:rPr>
          <w:rFonts w:ascii="Montserrat" w:hAnsi="Montserrat"/>
          <w:szCs w:val="22"/>
        </w:rPr>
      </w:pPr>
    </w:p>
    <w:p w14:paraId="23EC0407"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2 evidence (from one prospective controlled trial; Gilmore et al. 1992) that removal of external condom drainage collection systems at night or for 24 hours/day might reduce perineal, urethral or rectal bacterial levels but have no effect on bacteriuria. </w:t>
      </w:r>
    </w:p>
    <w:p w14:paraId="3063537D" w14:textId="77777777" w:rsidR="00464E42" w:rsidRPr="00414A30" w:rsidRDefault="00464E42" w:rsidP="00414A30">
      <w:pPr>
        <w:pStyle w:val="Conclusions"/>
        <w:spacing w:before="0" w:after="220"/>
        <w:contextualSpacing/>
        <w:rPr>
          <w:rFonts w:ascii="Montserrat" w:hAnsi="Montserrat"/>
          <w:szCs w:val="22"/>
        </w:rPr>
      </w:pPr>
    </w:p>
    <w:p w14:paraId="6D86BF2B"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lastRenderedPageBreak/>
        <w:t xml:space="preserve">There is level 4 evidence (from one case series; Ku et al. 2005) that no bladder management method is advantageous in preventing pyelonephritis (though indwelling urethral catheterization does have the highest incidence of upper tract deterioration). However, the presence of reflux results in a </w:t>
      </w:r>
      <w:proofErr w:type="gramStart"/>
      <w:r w:rsidRPr="00414A30">
        <w:rPr>
          <w:rFonts w:ascii="Montserrat" w:hAnsi="Montserrat"/>
          <w:szCs w:val="22"/>
        </w:rPr>
        <w:t>2.8 fold</w:t>
      </w:r>
      <w:proofErr w:type="gramEnd"/>
      <w:r w:rsidRPr="00414A30">
        <w:rPr>
          <w:rFonts w:ascii="Montserrat" w:hAnsi="Montserrat"/>
          <w:szCs w:val="22"/>
        </w:rPr>
        <w:t xml:space="preserve"> higher incidence of pyelonephritis.</w:t>
      </w:r>
    </w:p>
    <w:p w14:paraId="6560CFE0" w14:textId="77777777" w:rsidR="00464E42" w:rsidRPr="00414A30" w:rsidRDefault="00464E42" w:rsidP="00414A30">
      <w:pPr>
        <w:rPr>
          <w:rFonts w:ascii="Montserrat" w:hAnsi="Montserrat"/>
          <w:b/>
          <w:bCs/>
          <w:i/>
          <w:iCs/>
        </w:rPr>
      </w:pPr>
      <w:r w:rsidRPr="00414A30">
        <w:rPr>
          <w:rFonts w:ascii="Montserrat" w:hAnsi="Montserrat"/>
          <w:b/>
          <w:bCs/>
          <w:i/>
          <w:iCs/>
        </w:rPr>
        <w:t xml:space="preserve">There is level 1b evidence (from one RCT and two pre-post studies; </w:t>
      </w:r>
      <w:proofErr w:type="spellStart"/>
      <w:r w:rsidRPr="00414A30">
        <w:rPr>
          <w:rFonts w:ascii="Montserrat" w:hAnsi="Montserrat"/>
          <w:b/>
          <w:bCs/>
          <w:i/>
          <w:iCs/>
        </w:rPr>
        <w:t>Darouiche</w:t>
      </w:r>
      <w:proofErr w:type="spellEnd"/>
      <w:r w:rsidRPr="00414A30">
        <w:rPr>
          <w:rFonts w:ascii="Montserrat" w:hAnsi="Montserrat"/>
          <w:b/>
          <w:bCs/>
          <w:i/>
          <w:iCs/>
        </w:rPr>
        <w:t xml:space="preserve"> et al. 2005; Hull et al. 2000; Prasad et al. 2009) that bacterial interference in the form of E. coli 83972 bladder inoculation may prevent UTIs.</w:t>
      </w:r>
    </w:p>
    <w:p w14:paraId="4E13BCEF" w14:textId="77777777" w:rsidR="00464E42" w:rsidRPr="00414A30" w:rsidRDefault="00464E42" w:rsidP="00414A30">
      <w:pPr>
        <w:rPr>
          <w:rFonts w:ascii="Montserrat" w:hAnsi="Montserrat"/>
          <w:b/>
          <w:bCs/>
          <w:i/>
          <w:iCs/>
        </w:rPr>
      </w:pPr>
    </w:p>
    <w:p w14:paraId="664400A0" w14:textId="77777777" w:rsidR="00464E42" w:rsidRPr="00414A30" w:rsidRDefault="00464E42" w:rsidP="00414A30">
      <w:pPr>
        <w:rPr>
          <w:rFonts w:ascii="Montserrat" w:hAnsi="Montserrat"/>
          <w:b/>
          <w:bCs/>
          <w:i/>
          <w:iCs/>
        </w:rPr>
      </w:pPr>
      <w:r w:rsidRPr="00414A30">
        <w:rPr>
          <w:rFonts w:ascii="Montserrat" w:hAnsi="Montserrat"/>
          <w:b/>
          <w:bCs/>
          <w:i/>
          <w:iCs/>
        </w:rPr>
        <w:t xml:space="preserve">There is level 1b evidence (from one RCT and one pre-post; </w:t>
      </w:r>
      <w:proofErr w:type="spellStart"/>
      <w:r w:rsidRPr="00414A30">
        <w:rPr>
          <w:rFonts w:ascii="Montserrat" w:hAnsi="Montserrat"/>
          <w:b/>
          <w:bCs/>
          <w:i/>
          <w:iCs/>
        </w:rPr>
        <w:t>Darouiche</w:t>
      </w:r>
      <w:proofErr w:type="spellEnd"/>
      <w:r w:rsidRPr="00414A30">
        <w:rPr>
          <w:rFonts w:ascii="Montserrat" w:hAnsi="Montserrat"/>
          <w:b/>
          <w:bCs/>
          <w:i/>
          <w:iCs/>
        </w:rPr>
        <w:t xml:space="preserve"> et al. 2011; Trautner et al. 2007) that bacterial interference in the form of </w:t>
      </w:r>
      <w:proofErr w:type="gramStart"/>
      <w:r w:rsidRPr="00414A30">
        <w:rPr>
          <w:rFonts w:ascii="Montserrat" w:hAnsi="Montserrat"/>
          <w:b/>
          <w:bCs/>
          <w:i/>
          <w:iCs/>
        </w:rPr>
        <w:t>E.coli</w:t>
      </w:r>
      <w:proofErr w:type="gramEnd"/>
      <w:r w:rsidRPr="00414A30">
        <w:rPr>
          <w:rFonts w:ascii="Montserrat" w:hAnsi="Montserrat"/>
          <w:b/>
          <w:bCs/>
          <w:i/>
          <w:iCs/>
        </w:rPr>
        <w:t xml:space="preserve"> HU2117 bladder inoculation may prevent UTIs.</w:t>
      </w:r>
    </w:p>
    <w:p w14:paraId="59D8F83A" w14:textId="77777777" w:rsidR="00464E42" w:rsidRPr="00414A30" w:rsidRDefault="00464E42" w:rsidP="00414A30">
      <w:pPr>
        <w:rPr>
          <w:rFonts w:ascii="Montserrat" w:hAnsi="Montserrat"/>
        </w:rPr>
      </w:pPr>
    </w:p>
    <w:p w14:paraId="73B7BDCE"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There is level 1b evidence (from one RCT; Biering Sorensen et al. 1994) that low-dose, long-term ciprofloxacin may prevent symptomatic UTI.</w:t>
      </w:r>
    </w:p>
    <w:p w14:paraId="6AF987E3" w14:textId="77777777" w:rsidR="00464E42" w:rsidRPr="00414A30" w:rsidRDefault="00464E42" w:rsidP="00414A30">
      <w:pPr>
        <w:pStyle w:val="Conclusions"/>
        <w:spacing w:before="0" w:after="220"/>
        <w:contextualSpacing/>
        <w:rPr>
          <w:rFonts w:ascii="Montserrat" w:hAnsi="Montserrat"/>
          <w:szCs w:val="22"/>
        </w:rPr>
      </w:pPr>
    </w:p>
    <w:p w14:paraId="01DEF9A4"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1b evidence (from one RCT; Gribble &amp; </w:t>
      </w:r>
      <w:proofErr w:type="spellStart"/>
      <w:r w:rsidRPr="00414A30">
        <w:rPr>
          <w:rFonts w:ascii="Montserrat" w:hAnsi="Montserrat"/>
          <w:szCs w:val="22"/>
        </w:rPr>
        <w:t>Puterman</w:t>
      </w:r>
      <w:proofErr w:type="spellEnd"/>
      <w:r w:rsidRPr="00414A30">
        <w:rPr>
          <w:rFonts w:ascii="Montserrat" w:hAnsi="Montserrat"/>
          <w:szCs w:val="22"/>
        </w:rPr>
        <w:t xml:space="preserve"> 1993) that TMP-SMX as prophylaxis may reduce symptomatic UTI rates although conflicting findings were obtained from two prospective controlled trials (</w:t>
      </w:r>
      <w:proofErr w:type="spellStart"/>
      <w:r w:rsidRPr="00414A30">
        <w:rPr>
          <w:rFonts w:ascii="Montserrat" w:hAnsi="Montserrat"/>
          <w:szCs w:val="22"/>
        </w:rPr>
        <w:t>Sandock</w:t>
      </w:r>
      <w:proofErr w:type="spellEnd"/>
      <w:r w:rsidRPr="00414A30">
        <w:rPr>
          <w:rFonts w:ascii="Montserrat" w:hAnsi="Montserrat"/>
          <w:szCs w:val="22"/>
        </w:rPr>
        <w:t xml:space="preserve"> et al. 1995; Reid et al. 1994b). The potential for emergence of drug resistant bacteria and TMP-SMX related adverse events further limit the potential use of TMP-SMX for prophylaxis.</w:t>
      </w:r>
    </w:p>
    <w:p w14:paraId="621BCAE3" w14:textId="77777777" w:rsidR="00464E42" w:rsidRPr="00414A30" w:rsidRDefault="00464E42" w:rsidP="00414A30">
      <w:pPr>
        <w:pStyle w:val="Conclusions"/>
        <w:spacing w:before="0" w:after="220"/>
        <w:contextualSpacing/>
        <w:rPr>
          <w:rFonts w:ascii="Montserrat" w:hAnsi="Montserrat"/>
          <w:szCs w:val="22"/>
        </w:rPr>
      </w:pPr>
    </w:p>
    <w:p w14:paraId="5F435D27"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The Chew 2018 investigative team presented level 4 (matched pairs design) evidence in support of long-term prescription of nitrofurantoin to reduce UTIs in veterans with SCI.</w:t>
      </w:r>
    </w:p>
    <w:p w14:paraId="36598739" w14:textId="77777777" w:rsidR="00464E42" w:rsidRPr="00414A30" w:rsidRDefault="00464E42" w:rsidP="00414A30">
      <w:pPr>
        <w:pStyle w:val="Conclusions"/>
        <w:spacing w:before="0" w:after="220"/>
        <w:contextualSpacing/>
        <w:rPr>
          <w:rFonts w:ascii="Montserrat" w:hAnsi="Montserrat"/>
          <w:szCs w:val="22"/>
        </w:rPr>
      </w:pPr>
    </w:p>
    <w:p w14:paraId="23A55852"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There is level 4 evidence (</w:t>
      </w:r>
      <w:proofErr w:type="spellStart"/>
      <w:r w:rsidRPr="00414A30">
        <w:rPr>
          <w:rFonts w:ascii="Montserrat" w:hAnsi="Montserrat"/>
          <w:szCs w:val="22"/>
        </w:rPr>
        <w:t>Previnaire</w:t>
      </w:r>
      <w:proofErr w:type="spellEnd"/>
      <w:r w:rsidRPr="00414A30">
        <w:rPr>
          <w:rFonts w:ascii="Montserrat" w:hAnsi="Montserrat"/>
          <w:szCs w:val="22"/>
        </w:rPr>
        <w:t xml:space="preserve"> et al 2017; N=57 retrospective study) supporting the use of a </w:t>
      </w:r>
      <w:proofErr w:type="gramStart"/>
      <w:r w:rsidRPr="00414A30">
        <w:rPr>
          <w:rFonts w:ascii="Montserrat" w:hAnsi="Montserrat"/>
          <w:szCs w:val="22"/>
        </w:rPr>
        <w:t>5 day</w:t>
      </w:r>
      <w:proofErr w:type="gramEnd"/>
      <w:r w:rsidRPr="00414A30">
        <w:rPr>
          <w:rFonts w:ascii="Montserrat" w:hAnsi="Montserrat"/>
          <w:szCs w:val="22"/>
        </w:rPr>
        <w:t xml:space="preserve"> course of antibiotic to achieve day 4 bacterial eradication and day 5 clinical cure.</w:t>
      </w:r>
    </w:p>
    <w:p w14:paraId="193A07A0" w14:textId="77777777" w:rsidR="00464E42" w:rsidRPr="00414A30" w:rsidRDefault="00464E42" w:rsidP="00414A30">
      <w:pPr>
        <w:pStyle w:val="Conclusions"/>
        <w:spacing w:before="0" w:after="220"/>
        <w:contextualSpacing/>
        <w:rPr>
          <w:rFonts w:ascii="Montserrat" w:hAnsi="Montserrat"/>
          <w:szCs w:val="22"/>
        </w:rPr>
      </w:pPr>
    </w:p>
    <w:p w14:paraId="624343B0"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Level 5 evidence is provided by Cox et al 2017 to suggest that gentamicin instillation into the neurogenic bladder could result in the reduction of, episodes of symptomatic UTI, need for oral antibiotics, and antibiotic resistance. </w:t>
      </w:r>
    </w:p>
    <w:p w14:paraId="4988AA7A" w14:textId="77777777" w:rsidR="00464E42" w:rsidRPr="00414A30" w:rsidRDefault="00464E42" w:rsidP="00414A30">
      <w:pPr>
        <w:pStyle w:val="Conclusions"/>
        <w:spacing w:before="0" w:after="220"/>
        <w:contextualSpacing/>
        <w:rPr>
          <w:rFonts w:ascii="Montserrat" w:hAnsi="Montserrat"/>
          <w:szCs w:val="22"/>
        </w:rPr>
      </w:pPr>
    </w:p>
    <w:p w14:paraId="1B00E79C" w14:textId="2A8B0B3A"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4 evidence (from two pre-post studies; Salomon et al. 2006; Poirier et al. 2016) that suggests weekly oral cyclic antibiotic use, customized to individual allergy and antimicrobial susceptibility, may be effective for UTI prevention in SCI </w:t>
      </w:r>
      <w:r w:rsidR="0047483E" w:rsidRPr="00414A30">
        <w:rPr>
          <w:rFonts w:ascii="Montserrat" w:hAnsi="Montserrat"/>
          <w:szCs w:val="22"/>
        </w:rPr>
        <w:t>individual</w:t>
      </w:r>
      <w:r w:rsidRPr="00414A30">
        <w:rPr>
          <w:rFonts w:ascii="Montserrat" w:hAnsi="Montserrat"/>
          <w:szCs w:val="22"/>
        </w:rPr>
        <w:t xml:space="preserve">s, and UTI reduction in pregnant </w:t>
      </w:r>
      <w:r w:rsidR="0047483E" w:rsidRPr="00414A30">
        <w:rPr>
          <w:rFonts w:ascii="Montserrat" w:hAnsi="Montserrat"/>
          <w:szCs w:val="22"/>
        </w:rPr>
        <w:t>individual</w:t>
      </w:r>
      <w:r w:rsidRPr="00414A30">
        <w:rPr>
          <w:rFonts w:ascii="Montserrat" w:hAnsi="Montserrat"/>
          <w:szCs w:val="22"/>
        </w:rPr>
        <w:t>s.</w:t>
      </w:r>
    </w:p>
    <w:p w14:paraId="0CC2049F" w14:textId="77777777" w:rsidR="00464E42" w:rsidRPr="00414A30" w:rsidRDefault="00464E42" w:rsidP="00414A30">
      <w:pPr>
        <w:pStyle w:val="Conclusions"/>
        <w:spacing w:before="0" w:after="220"/>
        <w:contextualSpacing/>
        <w:rPr>
          <w:rFonts w:ascii="Montserrat" w:hAnsi="Montserrat"/>
          <w:szCs w:val="22"/>
        </w:rPr>
      </w:pPr>
    </w:p>
    <w:p w14:paraId="0A37FD0A"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There is level 2 evidence (from one RCT; Sanderson &amp; Weissler 1990a) that daily body washing with chlorohexidine and application of chlorhexidine cream to the penis after every catheterization versus using standard soap reduces bacteriuria and perineal colonization.</w:t>
      </w:r>
    </w:p>
    <w:p w14:paraId="20F321BB" w14:textId="77777777" w:rsidR="00464E42" w:rsidRPr="00414A30" w:rsidRDefault="00464E42" w:rsidP="00414A30">
      <w:pPr>
        <w:pStyle w:val="Conclusions"/>
        <w:spacing w:before="0" w:after="220"/>
        <w:contextualSpacing/>
        <w:rPr>
          <w:rFonts w:ascii="Montserrat" w:hAnsi="Montserrat"/>
          <w:szCs w:val="22"/>
        </w:rPr>
      </w:pPr>
    </w:p>
    <w:p w14:paraId="2A61C625"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lastRenderedPageBreak/>
        <w:t>There is level 1b evidence (from one RCT; Waites et al. 2006) that bladder irrigation with neomycin/polymyxin or acetic acid is not effective for UTI prevention.</w:t>
      </w:r>
    </w:p>
    <w:p w14:paraId="03FB50A9" w14:textId="77777777" w:rsidR="00464E42" w:rsidRPr="00414A30" w:rsidRDefault="00464E42" w:rsidP="00414A30">
      <w:pPr>
        <w:pStyle w:val="Conclusions"/>
        <w:spacing w:before="0" w:after="220"/>
        <w:contextualSpacing/>
        <w:rPr>
          <w:rFonts w:ascii="Montserrat" w:hAnsi="Montserrat"/>
          <w:szCs w:val="22"/>
        </w:rPr>
      </w:pPr>
    </w:p>
    <w:p w14:paraId="5B52275A"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There is level 2 evidence (from one RCT; Castello et al. 1996) that bladder irrigation with ascorbic acid is not effective for UTI prevention.</w:t>
      </w:r>
    </w:p>
    <w:p w14:paraId="79BC9E3B" w14:textId="77777777" w:rsidR="00464E42" w:rsidRPr="00414A30" w:rsidRDefault="00464E42" w:rsidP="00414A30">
      <w:pPr>
        <w:pStyle w:val="Conclusions"/>
        <w:spacing w:before="0" w:after="220"/>
        <w:contextualSpacing/>
        <w:rPr>
          <w:rFonts w:ascii="Montserrat" w:hAnsi="Montserrat"/>
          <w:szCs w:val="22"/>
        </w:rPr>
      </w:pPr>
    </w:p>
    <w:p w14:paraId="540F24E9"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Level 4 evidence (from one pre-post study, Wikstrom et al 2018) suggests that bladder irrigation with chlorhexidine reduces asymptomatic bacteriuria.  This evidence cannot be extended to UTI reduction.</w:t>
      </w:r>
    </w:p>
    <w:p w14:paraId="6407D2A3" w14:textId="77777777" w:rsidR="00464E42" w:rsidRPr="00414A30" w:rsidRDefault="00464E42" w:rsidP="00414A30">
      <w:pPr>
        <w:pStyle w:val="Conclusions"/>
        <w:spacing w:before="0" w:after="220"/>
        <w:contextualSpacing/>
        <w:rPr>
          <w:rFonts w:ascii="Montserrat" w:hAnsi="Montserrat"/>
          <w:szCs w:val="22"/>
        </w:rPr>
      </w:pPr>
    </w:p>
    <w:p w14:paraId="1B28A8CF"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There is level 4 evidence (from one pre-post study; Schlager et al. 2005) that phosphate supplementation is not effective for UTI prevention.</w:t>
      </w:r>
    </w:p>
    <w:p w14:paraId="01E0CEC4" w14:textId="77777777" w:rsidR="00464E42" w:rsidRPr="00414A30" w:rsidRDefault="00464E42" w:rsidP="00414A30">
      <w:pPr>
        <w:pStyle w:val="Conclusions"/>
        <w:spacing w:before="0" w:after="220"/>
        <w:contextualSpacing/>
        <w:rPr>
          <w:rFonts w:ascii="Montserrat" w:hAnsi="Montserrat"/>
          <w:szCs w:val="22"/>
        </w:rPr>
      </w:pPr>
    </w:p>
    <w:p w14:paraId="2868E635"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2 evidence that bladder irrigation with </w:t>
      </w:r>
      <w:proofErr w:type="spellStart"/>
      <w:r w:rsidRPr="00414A30">
        <w:rPr>
          <w:rFonts w:ascii="Montserrat" w:hAnsi="Montserrat"/>
          <w:szCs w:val="22"/>
        </w:rPr>
        <w:t>trisdine</w:t>
      </w:r>
      <w:proofErr w:type="spellEnd"/>
      <w:r w:rsidRPr="00414A30">
        <w:rPr>
          <w:rFonts w:ascii="Montserrat" w:hAnsi="Montserrat"/>
          <w:szCs w:val="22"/>
        </w:rPr>
        <w:t xml:space="preserve"> (RCT; Pearman et al. 1988), kanamycin-colistin (RCT; Pearman et al. 1988) or a 5% </w:t>
      </w:r>
      <w:proofErr w:type="spellStart"/>
      <w:r w:rsidRPr="00414A30">
        <w:rPr>
          <w:rFonts w:ascii="Montserrat" w:hAnsi="Montserrat"/>
          <w:szCs w:val="22"/>
        </w:rPr>
        <w:t>hemiacidrin</w:t>
      </w:r>
      <w:proofErr w:type="spellEnd"/>
      <w:r w:rsidRPr="00414A30">
        <w:rPr>
          <w:rFonts w:ascii="Montserrat" w:hAnsi="Montserrat"/>
          <w:szCs w:val="22"/>
        </w:rPr>
        <w:t xml:space="preserve"> solution combined with oral methenamine mandelate (2 mg four times daily; RCT; Krebs et al. 1984) may be effective for UTI prevention.</w:t>
      </w:r>
    </w:p>
    <w:p w14:paraId="5B545127" w14:textId="77777777" w:rsidR="00464E42" w:rsidRPr="00414A30" w:rsidRDefault="00464E42" w:rsidP="00414A30">
      <w:pPr>
        <w:pStyle w:val="Conclusions"/>
        <w:spacing w:before="0" w:after="220"/>
        <w:contextualSpacing/>
        <w:rPr>
          <w:rFonts w:ascii="Montserrat" w:eastAsiaTheme="minorHAnsi" w:hAnsi="Montserrat"/>
          <w:b w:val="0"/>
          <w:bCs w:val="0"/>
          <w:i w:val="0"/>
          <w:iCs w:val="0"/>
          <w:szCs w:val="22"/>
          <w:lang w:val="en-CA"/>
        </w:rPr>
      </w:pPr>
    </w:p>
    <w:p w14:paraId="4CBA241A"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1b evidence (from one RCT; Lee et al. 2007) that oral methenamine </w:t>
      </w:r>
      <w:proofErr w:type="spellStart"/>
      <w:r w:rsidRPr="00414A30">
        <w:rPr>
          <w:rFonts w:ascii="Montserrat" w:hAnsi="Montserrat"/>
          <w:szCs w:val="22"/>
        </w:rPr>
        <w:t>hippurate</w:t>
      </w:r>
      <w:proofErr w:type="spellEnd"/>
      <w:r w:rsidRPr="00414A30">
        <w:rPr>
          <w:rFonts w:ascii="Montserrat" w:hAnsi="Montserrat"/>
          <w:szCs w:val="22"/>
        </w:rPr>
        <w:t>, either alone or in combination with cranberry, is not effective for UTI prevention.</w:t>
      </w:r>
    </w:p>
    <w:p w14:paraId="1C07D89B" w14:textId="77777777" w:rsidR="00464E42" w:rsidRPr="00414A30" w:rsidRDefault="00464E42" w:rsidP="00414A30">
      <w:pPr>
        <w:pStyle w:val="Conclusions"/>
        <w:spacing w:before="0" w:after="220"/>
        <w:contextualSpacing/>
        <w:rPr>
          <w:rFonts w:ascii="Montserrat" w:hAnsi="Montserrat"/>
          <w:szCs w:val="22"/>
        </w:rPr>
      </w:pPr>
    </w:p>
    <w:p w14:paraId="740D8002"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4 evidence (from two pre-post studies; Jia et al. 2013; Game et al. 2008) that 300 U botulinum toxin type A may reduce UTIs among individuals with </w:t>
      </w:r>
      <w:proofErr w:type="spellStart"/>
      <w:r w:rsidRPr="00414A30">
        <w:rPr>
          <w:rFonts w:ascii="Montserrat" w:hAnsi="Montserrat"/>
          <w:szCs w:val="22"/>
        </w:rPr>
        <w:t>neurodestrusor</w:t>
      </w:r>
      <w:proofErr w:type="spellEnd"/>
      <w:r w:rsidRPr="00414A30">
        <w:rPr>
          <w:rFonts w:ascii="Montserrat" w:hAnsi="Montserrat"/>
          <w:szCs w:val="22"/>
        </w:rPr>
        <w:t xml:space="preserve"> overactivity post SCI.</w:t>
      </w:r>
    </w:p>
    <w:p w14:paraId="44F4B46D" w14:textId="77777777" w:rsidR="00464E42" w:rsidRPr="00414A30" w:rsidRDefault="00464E42" w:rsidP="00414A30">
      <w:pPr>
        <w:rPr>
          <w:rFonts w:ascii="Montserrat" w:hAnsi="Montserrat"/>
          <w:b/>
          <w:bCs/>
          <w:i/>
          <w:iCs/>
        </w:rPr>
      </w:pPr>
      <w:r w:rsidRPr="00414A30">
        <w:rPr>
          <w:rFonts w:ascii="Montserrat" w:hAnsi="Montserrat"/>
          <w:b/>
          <w:bCs/>
          <w:i/>
          <w:iCs/>
        </w:rPr>
        <w:t>There is level 4 evidence (from one pre-post study; Shigemura et al. 2015) that suggests strict surveillance methods (associated with modest costs) may be able to reduce the number of multidrug resistant P aeruginosa cases.</w:t>
      </w:r>
    </w:p>
    <w:p w14:paraId="7ABAA26B" w14:textId="77777777" w:rsidR="00464E42" w:rsidRPr="00414A30" w:rsidRDefault="00464E42" w:rsidP="00414A30">
      <w:pPr>
        <w:rPr>
          <w:rFonts w:ascii="Montserrat" w:hAnsi="Montserrat"/>
        </w:rPr>
      </w:pPr>
    </w:p>
    <w:p w14:paraId="64F5E77E" w14:textId="67146976" w:rsidR="00464E42" w:rsidRPr="00414A30" w:rsidRDefault="00464E42" w:rsidP="00414A30">
      <w:pPr>
        <w:pStyle w:val="Conclusions"/>
        <w:contextualSpacing/>
        <w:rPr>
          <w:rFonts w:ascii="Montserrat" w:hAnsi="Montserrat"/>
          <w:szCs w:val="22"/>
        </w:rPr>
      </w:pPr>
      <w:r w:rsidRPr="00414A30">
        <w:rPr>
          <w:rFonts w:ascii="Montserrat" w:hAnsi="Montserrat"/>
          <w:szCs w:val="22"/>
        </w:rPr>
        <w:t xml:space="preserve">There is conflicting level 1a evidence (from four RCTs; Lee et al. 2007; Linsenmeyer et al. 2004; Waites et al. 2004; Hess et al. 2008) to support the effectiveness of cranberry in preventing UTI in </w:t>
      </w:r>
      <w:r w:rsidR="0047483E" w:rsidRPr="00414A30">
        <w:rPr>
          <w:rFonts w:ascii="Montserrat" w:hAnsi="Montserrat"/>
          <w:szCs w:val="22"/>
        </w:rPr>
        <w:t>individual</w:t>
      </w:r>
      <w:r w:rsidRPr="00414A30">
        <w:rPr>
          <w:rFonts w:ascii="Montserrat" w:hAnsi="Montserrat"/>
          <w:szCs w:val="22"/>
        </w:rPr>
        <w:t>s with neurogenic bladder due to SCI.</w:t>
      </w:r>
    </w:p>
    <w:p w14:paraId="48BEBA18" w14:textId="77777777" w:rsidR="00464E42" w:rsidRPr="00414A30" w:rsidRDefault="00464E42" w:rsidP="00414A30">
      <w:pPr>
        <w:pStyle w:val="Conclusions"/>
        <w:contextualSpacing/>
        <w:rPr>
          <w:rFonts w:ascii="Montserrat" w:hAnsi="Montserrat"/>
          <w:szCs w:val="22"/>
        </w:rPr>
      </w:pPr>
    </w:p>
    <w:p w14:paraId="57F60515" w14:textId="77777777" w:rsidR="00464E42" w:rsidRPr="00414A30" w:rsidRDefault="00464E42" w:rsidP="00414A30">
      <w:pPr>
        <w:pStyle w:val="Conclusions"/>
        <w:contextualSpacing/>
        <w:rPr>
          <w:rFonts w:ascii="Montserrat" w:hAnsi="Montserrat"/>
          <w:szCs w:val="22"/>
        </w:rPr>
      </w:pPr>
      <w:r w:rsidRPr="00414A30">
        <w:rPr>
          <w:rFonts w:ascii="Montserrat" w:hAnsi="Montserrat"/>
          <w:szCs w:val="22"/>
        </w:rPr>
        <w:t xml:space="preserve">There is level 2 evidence (from two prospective studies; </w:t>
      </w:r>
      <w:proofErr w:type="spellStart"/>
      <w:r w:rsidRPr="00414A30">
        <w:rPr>
          <w:rFonts w:ascii="Montserrat" w:hAnsi="Montserrat"/>
          <w:szCs w:val="22"/>
        </w:rPr>
        <w:t>Pannek</w:t>
      </w:r>
      <w:proofErr w:type="spellEnd"/>
      <w:r w:rsidRPr="00414A30">
        <w:rPr>
          <w:rFonts w:ascii="Montserrat" w:hAnsi="Montserrat"/>
          <w:szCs w:val="22"/>
        </w:rPr>
        <w:t xml:space="preserve"> et al 2018a and 2018b) suggesting that homeopathy might be a treatment consideration for people with SCI who suffer from recurrent UTIs.   </w:t>
      </w:r>
    </w:p>
    <w:p w14:paraId="142DD2B8" w14:textId="77777777" w:rsidR="00464E42" w:rsidRPr="00414A30" w:rsidRDefault="00464E42" w:rsidP="00414A30">
      <w:pPr>
        <w:pStyle w:val="Conclusions"/>
        <w:contextualSpacing/>
        <w:rPr>
          <w:rFonts w:ascii="Montserrat" w:hAnsi="Montserrat"/>
          <w:szCs w:val="22"/>
        </w:rPr>
      </w:pPr>
    </w:p>
    <w:p w14:paraId="3CF99963" w14:textId="59533860" w:rsidR="00464E42" w:rsidRPr="00414A30" w:rsidRDefault="00464E42" w:rsidP="00414A30">
      <w:pPr>
        <w:pStyle w:val="Conclusions"/>
        <w:contextualSpacing/>
        <w:rPr>
          <w:rFonts w:ascii="Montserrat" w:hAnsi="Montserrat"/>
          <w:szCs w:val="22"/>
        </w:rPr>
      </w:pPr>
      <w:r w:rsidRPr="00414A30">
        <w:rPr>
          <w:rFonts w:ascii="Montserrat" w:hAnsi="Montserrat"/>
          <w:szCs w:val="22"/>
        </w:rPr>
        <w:t xml:space="preserve">There is level 4 evidence (from one case series; </w:t>
      </w:r>
      <w:proofErr w:type="spellStart"/>
      <w:r w:rsidRPr="00414A30">
        <w:rPr>
          <w:rFonts w:ascii="Montserrat" w:hAnsi="Montserrat"/>
          <w:szCs w:val="22"/>
        </w:rPr>
        <w:t>Pannek</w:t>
      </w:r>
      <w:proofErr w:type="spellEnd"/>
      <w:r w:rsidRPr="00414A30">
        <w:rPr>
          <w:rFonts w:ascii="Montserrat" w:hAnsi="Montserrat"/>
          <w:szCs w:val="22"/>
        </w:rPr>
        <w:t xml:space="preserve"> et al. 2014) that suggests adjunctive homeopathic care may be able to reduce standard antibiotic prophylaxis and UTI frequency in some </w:t>
      </w:r>
      <w:r w:rsidR="0047483E" w:rsidRPr="00414A30">
        <w:rPr>
          <w:rFonts w:ascii="Montserrat" w:hAnsi="Montserrat"/>
          <w:szCs w:val="22"/>
        </w:rPr>
        <w:t>individual</w:t>
      </w:r>
      <w:r w:rsidRPr="00414A30">
        <w:rPr>
          <w:rFonts w:ascii="Montserrat" w:hAnsi="Montserrat"/>
          <w:szCs w:val="22"/>
        </w:rPr>
        <w:t>s.</w:t>
      </w:r>
    </w:p>
    <w:p w14:paraId="4E7E3BD0" w14:textId="77777777" w:rsidR="00464E42" w:rsidRPr="00414A30" w:rsidRDefault="00464E42" w:rsidP="00414A30">
      <w:pPr>
        <w:pStyle w:val="Conclusions"/>
        <w:contextualSpacing/>
        <w:rPr>
          <w:rFonts w:ascii="Montserrat" w:hAnsi="Montserrat"/>
          <w:szCs w:val="22"/>
        </w:rPr>
      </w:pPr>
    </w:p>
    <w:p w14:paraId="5BC97407"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2 evidence (from one RCT; Cardenas et al. 2004) that a single educational session conducted by SCI specialist health professionals with accompanying written materials and a single follow-up telephone call can result </w:t>
      </w:r>
      <w:r w:rsidRPr="00414A30">
        <w:rPr>
          <w:rFonts w:ascii="Montserrat" w:hAnsi="Montserrat"/>
          <w:szCs w:val="22"/>
        </w:rPr>
        <w:lastRenderedPageBreak/>
        <w:t>in reduced urine bacterial colony counts in community-dwelling individuals with prior history of SCI.</w:t>
      </w:r>
    </w:p>
    <w:p w14:paraId="5A7505BC" w14:textId="77777777" w:rsidR="00464E42" w:rsidRPr="00414A30" w:rsidRDefault="00464E42" w:rsidP="00414A30">
      <w:pPr>
        <w:pStyle w:val="Conclusions"/>
        <w:spacing w:before="0" w:after="220"/>
        <w:contextualSpacing/>
        <w:rPr>
          <w:rFonts w:ascii="Montserrat" w:hAnsi="Montserrat"/>
          <w:szCs w:val="22"/>
        </w:rPr>
      </w:pPr>
    </w:p>
    <w:p w14:paraId="5669EB4A"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There is level 2 evidence (from one RCT, and two pre-post study; Hagglund et al. 2005; Barber et al. 1999; Anderson et al. 1983) that there are beneficial effects of education mediated by SCI specialist health professionals on reducing UTI risk in community-dwelling individuals with SCI using various approaches (e.g., one-on-one or group workshops, demonstrations, practice of techniques and written materials).</w:t>
      </w:r>
    </w:p>
    <w:p w14:paraId="38746899" w14:textId="77777777" w:rsidR="00464E42" w:rsidRPr="00414A30" w:rsidRDefault="00464E42" w:rsidP="00414A30">
      <w:pPr>
        <w:rPr>
          <w:rFonts w:ascii="Montserrat" w:hAnsi="Montserrat"/>
          <w:b/>
          <w:bCs/>
          <w:i/>
          <w:iCs/>
        </w:rPr>
      </w:pPr>
      <w:r w:rsidRPr="00414A30">
        <w:rPr>
          <w:rFonts w:ascii="Montserrat" w:hAnsi="Montserrat"/>
          <w:b/>
          <w:bCs/>
          <w:i/>
          <w:iCs/>
        </w:rPr>
        <w:t xml:space="preserve">There is no evidence assessing the relative effectiveness of different educational approaches for reducing UTI risk. </w:t>
      </w:r>
    </w:p>
    <w:p w14:paraId="64DD92F1" w14:textId="77777777" w:rsidR="00464E42" w:rsidRPr="00414A30" w:rsidRDefault="00464E42" w:rsidP="00414A30">
      <w:pPr>
        <w:rPr>
          <w:rFonts w:ascii="Montserrat" w:hAnsi="Montserrat"/>
        </w:rPr>
      </w:pPr>
    </w:p>
    <w:p w14:paraId="235B0DD4"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1a evidence (from two RCTs; Dow et al. 2004; </w:t>
      </w:r>
      <w:proofErr w:type="spellStart"/>
      <w:r w:rsidRPr="00414A30">
        <w:rPr>
          <w:rFonts w:ascii="Montserrat" w:hAnsi="Montserrat"/>
          <w:szCs w:val="22"/>
        </w:rPr>
        <w:t>Darouiche</w:t>
      </w:r>
      <w:proofErr w:type="spellEnd"/>
      <w:r w:rsidRPr="00414A30">
        <w:rPr>
          <w:rFonts w:ascii="Montserrat" w:hAnsi="Montserrat"/>
          <w:szCs w:val="22"/>
        </w:rPr>
        <w:t xml:space="preserve"> et al. 2014) that supports the use of longer (10 or 14 day) versus shorter (5 with catheter change to 3 day) courses of antibiotic to improve clinical and microbiological outcomes in the treatment of catheter associated UTIs in persons with SCI. </w:t>
      </w:r>
    </w:p>
    <w:p w14:paraId="772E5587" w14:textId="77777777" w:rsidR="00464E42" w:rsidRPr="00414A30" w:rsidRDefault="00464E42" w:rsidP="00414A30">
      <w:pPr>
        <w:pStyle w:val="Conclusions"/>
        <w:spacing w:before="0" w:after="220"/>
        <w:contextualSpacing/>
        <w:rPr>
          <w:rFonts w:ascii="Montserrat" w:hAnsi="Montserrat"/>
          <w:szCs w:val="22"/>
        </w:rPr>
      </w:pPr>
    </w:p>
    <w:p w14:paraId="4794223D"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1b evidence (from one RCT; Reid et al. 2000; supported by level 2 evidence from one cohort study, Lee et al 2014) that Ofloxacin treatment is more effective than trimethoprim-sulfamethoxazole in treating UTI. </w:t>
      </w:r>
    </w:p>
    <w:p w14:paraId="18F2644A" w14:textId="77777777" w:rsidR="00464E42" w:rsidRPr="00414A30" w:rsidRDefault="00464E42" w:rsidP="00414A30">
      <w:pPr>
        <w:pStyle w:val="Conclusions"/>
        <w:spacing w:before="0" w:after="220"/>
        <w:contextualSpacing/>
        <w:rPr>
          <w:rFonts w:ascii="Montserrat" w:hAnsi="Montserrat"/>
          <w:szCs w:val="22"/>
        </w:rPr>
      </w:pPr>
    </w:p>
    <w:p w14:paraId="25FE3477"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 xml:space="preserve">There is level 1b evidence (from one RCT; </w:t>
      </w:r>
      <w:proofErr w:type="spellStart"/>
      <w:r w:rsidRPr="00414A30">
        <w:rPr>
          <w:rFonts w:ascii="Montserrat" w:hAnsi="Montserrat"/>
          <w:szCs w:val="22"/>
        </w:rPr>
        <w:t>Sapico</w:t>
      </w:r>
      <w:proofErr w:type="spellEnd"/>
      <w:r w:rsidRPr="00414A30">
        <w:rPr>
          <w:rFonts w:ascii="Montserrat" w:hAnsi="Montserrat"/>
          <w:szCs w:val="22"/>
        </w:rPr>
        <w:t xml:space="preserve"> et al. 1980) that there is a low success with aminoglycosides for the treatment of UTI post SCI. </w:t>
      </w:r>
    </w:p>
    <w:p w14:paraId="242F7AF2" w14:textId="77777777" w:rsidR="00464E42" w:rsidRPr="00414A30" w:rsidRDefault="00464E42" w:rsidP="00414A30">
      <w:pPr>
        <w:pStyle w:val="Conclusions"/>
        <w:spacing w:before="0" w:after="220"/>
        <w:contextualSpacing/>
        <w:rPr>
          <w:rFonts w:ascii="Montserrat" w:hAnsi="Montserrat"/>
          <w:szCs w:val="22"/>
        </w:rPr>
      </w:pPr>
    </w:p>
    <w:p w14:paraId="4C8C54DA"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There is level 4 evidence (from one pre-post study; Waites et al. 1991) that norfloxacin may be a reasonable treatment for UTI post SCI but subsequent resistance must be monitored.</w:t>
      </w:r>
    </w:p>
    <w:p w14:paraId="3EA01F37" w14:textId="77777777" w:rsidR="00464E42" w:rsidRPr="00414A30" w:rsidRDefault="00464E42" w:rsidP="00414A30">
      <w:pPr>
        <w:pStyle w:val="Conclusions"/>
        <w:spacing w:before="0" w:after="220"/>
        <w:contextualSpacing/>
        <w:rPr>
          <w:rFonts w:ascii="Montserrat" w:hAnsi="Montserrat"/>
          <w:color w:val="FF0000"/>
          <w:szCs w:val="22"/>
        </w:rPr>
      </w:pPr>
    </w:p>
    <w:p w14:paraId="1FDA49AA"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There is level 4 evidence (from one case series study; Linsenmeyer et al. 1999) that intermittent neomycin/polymyxin bladder irrigation is effective in altering the resistance of the offending bladder organism(s) to allow for appropriate antibiotic treatment.</w:t>
      </w:r>
    </w:p>
    <w:p w14:paraId="1448B994" w14:textId="77777777" w:rsidR="00464E42" w:rsidRPr="00414A30" w:rsidRDefault="00464E42" w:rsidP="00414A30">
      <w:pPr>
        <w:pStyle w:val="Conclusions"/>
        <w:spacing w:before="0" w:after="220"/>
        <w:contextualSpacing/>
        <w:rPr>
          <w:rFonts w:ascii="Montserrat" w:hAnsi="Montserrat"/>
          <w:szCs w:val="22"/>
        </w:rPr>
      </w:pPr>
    </w:p>
    <w:p w14:paraId="45042CCB" w14:textId="77777777" w:rsidR="00464E42" w:rsidRPr="00414A30" w:rsidRDefault="00464E42" w:rsidP="00414A30">
      <w:pPr>
        <w:pStyle w:val="Conclusions"/>
        <w:spacing w:before="0" w:after="220"/>
        <w:contextualSpacing/>
        <w:rPr>
          <w:rFonts w:ascii="Montserrat" w:hAnsi="Montserrat"/>
          <w:szCs w:val="22"/>
        </w:rPr>
      </w:pPr>
      <w:r w:rsidRPr="00414A30">
        <w:rPr>
          <w:rFonts w:ascii="Montserrat" w:hAnsi="Montserrat"/>
          <w:szCs w:val="22"/>
        </w:rPr>
        <w:t>Optimum antimicrobial treatment duration and dosage is uncertain due to the lack of comparative trials in persons with SCI.</w:t>
      </w:r>
    </w:p>
    <w:p w14:paraId="253736E0" w14:textId="77777777" w:rsidR="00F303C6" w:rsidRPr="00414A30" w:rsidRDefault="00F303C6" w:rsidP="00414A30">
      <w:pPr>
        <w:rPr>
          <w:rFonts w:ascii="Montserrat" w:eastAsia="Times New Roman" w:hAnsi="Montserrat" w:cs="Times New Roman"/>
          <w:b/>
          <w:bCs/>
          <w:lang w:val="en-US"/>
        </w:rPr>
      </w:pPr>
      <w:r w:rsidRPr="00414A30">
        <w:rPr>
          <w:rFonts w:ascii="Montserrat" w:hAnsi="Montserrat"/>
        </w:rPr>
        <w:br w:type="page"/>
      </w:r>
    </w:p>
    <w:p w14:paraId="3B5A6159" w14:textId="6D63C488" w:rsidR="00056858" w:rsidRPr="00414A30" w:rsidRDefault="00AB7594" w:rsidP="00414A30">
      <w:pPr>
        <w:pStyle w:val="Heading1"/>
        <w:ind w:left="0" w:firstLine="0"/>
        <w:rPr>
          <w:rFonts w:ascii="Montserrat" w:hAnsi="Montserrat"/>
        </w:rPr>
      </w:pPr>
      <w:bookmarkStart w:id="326" w:name="_Toc405808044"/>
      <w:bookmarkStart w:id="327" w:name="_Toc23146484"/>
      <w:r w:rsidRPr="00414A30">
        <w:rPr>
          <w:rFonts w:ascii="Montserrat" w:hAnsi="Montserrat"/>
        </w:rPr>
        <w:lastRenderedPageBreak/>
        <w:t>References</w:t>
      </w:r>
      <w:bookmarkEnd w:id="326"/>
      <w:bookmarkEnd w:id="327"/>
    </w:p>
    <w:p w14:paraId="1F277E20" w14:textId="77777777" w:rsidR="00846D47" w:rsidRPr="00414A30" w:rsidRDefault="00846D47" w:rsidP="00414A30">
      <w:pPr>
        <w:contextualSpacing/>
        <w:rPr>
          <w:rFonts w:ascii="Montserrat" w:hAnsi="Montserrat"/>
        </w:rPr>
      </w:pPr>
    </w:p>
    <w:p w14:paraId="22AC7D5E" w14:textId="15F97C6F" w:rsidR="00A2229F" w:rsidRPr="00414A30" w:rsidRDefault="00A2229F" w:rsidP="00414A30">
      <w:pPr>
        <w:contextualSpacing/>
        <w:rPr>
          <w:rFonts w:ascii="Montserrat" w:hAnsi="Montserrat"/>
        </w:rPr>
      </w:pPr>
      <w:r w:rsidRPr="00414A30">
        <w:rPr>
          <w:rFonts w:ascii="Montserrat" w:hAnsi="Montserrat"/>
        </w:rPr>
        <w:t>Abdel-Meguid T. Botulinum toxin-A injections into neurogenic overactive bladder—to include or exclude the trigone? A prospective, randomized, controlled trial. J urology 2010;184(6):2423-2428.</w:t>
      </w:r>
    </w:p>
    <w:p w14:paraId="4E523F83" w14:textId="77777777" w:rsidR="00A2229F" w:rsidRPr="00414A30" w:rsidRDefault="00A2229F" w:rsidP="00414A30">
      <w:pPr>
        <w:autoSpaceDE w:val="0"/>
        <w:autoSpaceDN w:val="0"/>
        <w:adjustRightInd w:val="0"/>
        <w:contextualSpacing/>
        <w:rPr>
          <w:rFonts w:ascii="Montserrat" w:hAnsi="Montserrat"/>
        </w:rPr>
      </w:pPr>
    </w:p>
    <w:p w14:paraId="445B5F8E"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Abdill CK, Rivas DR, Chancellor MB. Transurethral placement of external sphincter wire mesh stent for neurogenic bladder. SCI </w:t>
      </w:r>
      <w:proofErr w:type="spellStart"/>
      <w:r w:rsidRPr="00414A30">
        <w:rPr>
          <w:rFonts w:ascii="Montserrat" w:hAnsi="Montserrat"/>
        </w:rPr>
        <w:t>Nurs</w:t>
      </w:r>
      <w:proofErr w:type="spellEnd"/>
      <w:r w:rsidRPr="00414A30">
        <w:rPr>
          <w:rFonts w:ascii="Montserrat" w:hAnsi="Montserrat"/>
        </w:rPr>
        <w:t xml:space="preserve"> 1994;11(2):38-41.</w:t>
      </w:r>
    </w:p>
    <w:p w14:paraId="006D91B2" w14:textId="77777777" w:rsidR="00A2229F" w:rsidRPr="00414A30" w:rsidRDefault="00A2229F" w:rsidP="00414A30">
      <w:pPr>
        <w:contextualSpacing/>
        <w:rPr>
          <w:rFonts w:ascii="Montserrat" w:hAnsi="Montserrat"/>
        </w:rPr>
      </w:pPr>
    </w:p>
    <w:p w14:paraId="067B1B9B" w14:textId="5C08469B" w:rsidR="00A2229F" w:rsidRPr="00414A30" w:rsidRDefault="00A2229F" w:rsidP="00414A30">
      <w:pPr>
        <w:rPr>
          <w:rFonts w:ascii="Montserrat" w:hAnsi="Montserrat"/>
        </w:rPr>
      </w:pPr>
      <w:r w:rsidRPr="00414A30">
        <w:rPr>
          <w:rFonts w:ascii="Montserrat" w:hAnsi="Montserrat"/>
        </w:rPr>
        <w:t xml:space="preserve">Abdul-Rahman A, Ismail S, Hamid R, Shah J. A 20-year follow-up of the mesh </w:t>
      </w:r>
      <w:proofErr w:type="spellStart"/>
      <w:r w:rsidRPr="00414A30">
        <w:rPr>
          <w:rFonts w:ascii="Montserrat" w:hAnsi="Montserrat"/>
        </w:rPr>
        <w:t>wallstent</w:t>
      </w:r>
      <w:proofErr w:type="spellEnd"/>
      <w:r w:rsidRPr="00414A30">
        <w:rPr>
          <w:rFonts w:ascii="Montserrat" w:hAnsi="Montserrat"/>
        </w:rPr>
        <w:t xml:space="preserve"> in the treatment of detrusor external sphincter dyssynergia in </w:t>
      </w:r>
      <w:r w:rsidR="0047483E" w:rsidRPr="00414A30">
        <w:rPr>
          <w:rFonts w:ascii="Montserrat" w:hAnsi="Montserrat"/>
        </w:rPr>
        <w:t>individual</w:t>
      </w:r>
      <w:r w:rsidRPr="00414A30">
        <w:rPr>
          <w:rFonts w:ascii="Montserrat" w:hAnsi="Montserrat"/>
        </w:rPr>
        <w:t xml:space="preserve">s with spinal cord injury. BJU </w:t>
      </w:r>
      <w:r w:rsidR="003C53E6" w:rsidRPr="00414A30">
        <w:rPr>
          <w:rFonts w:ascii="Montserrat" w:hAnsi="Montserrat"/>
        </w:rPr>
        <w:t>International 2010; 106: 1510-1513.</w:t>
      </w:r>
    </w:p>
    <w:p w14:paraId="3BDEB6CB" w14:textId="77777777" w:rsidR="00A2229F" w:rsidRPr="00414A30" w:rsidRDefault="00A2229F" w:rsidP="00414A30">
      <w:pPr>
        <w:autoSpaceDE w:val="0"/>
        <w:autoSpaceDN w:val="0"/>
        <w:adjustRightInd w:val="0"/>
        <w:contextualSpacing/>
        <w:rPr>
          <w:rFonts w:ascii="Montserrat" w:hAnsi="Montserrat"/>
        </w:rPr>
      </w:pPr>
    </w:p>
    <w:p w14:paraId="6A175288" w14:textId="6AF0D65C"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Abrams P, </w:t>
      </w:r>
      <w:proofErr w:type="spellStart"/>
      <w:r w:rsidRPr="00414A30">
        <w:rPr>
          <w:rFonts w:ascii="Montserrat" w:hAnsi="Montserrat"/>
        </w:rPr>
        <w:t>Amarenco</w:t>
      </w:r>
      <w:proofErr w:type="spellEnd"/>
      <w:r w:rsidRPr="00414A30">
        <w:rPr>
          <w:rFonts w:ascii="Montserrat" w:hAnsi="Montserrat"/>
        </w:rPr>
        <w:t xml:space="preserve"> G, Bakke A, Buczynski A, Castro-Diaz D, Harrison S et al. Tamsulosin: efficacy and safety in </w:t>
      </w:r>
      <w:r w:rsidR="0047483E" w:rsidRPr="00414A30">
        <w:rPr>
          <w:rFonts w:ascii="Montserrat" w:hAnsi="Montserrat"/>
        </w:rPr>
        <w:t>individual</w:t>
      </w:r>
      <w:r w:rsidRPr="00414A30">
        <w:rPr>
          <w:rFonts w:ascii="Montserrat" w:hAnsi="Montserrat"/>
        </w:rPr>
        <w:t xml:space="preserve">s with neurogenic lower urinary tract dysfunction due to </w:t>
      </w:r>
      <w:proofErr w:type="spellStart"/>
      <w:r w:rsidRPr="00414A30">
        <w:rPr>
          <w:rFonts w:ascii="Montserrat" w:hAnsi="Montserrat"/>
        </w:rPr>
        <w:t>suprasacral</w:t>
      </w:r>
      <w:proofErr w:type="spellEnd"/>
      <w:r w:rsidRPr="00414A30">
        <w:rPr>
          <w:rFonts w:ascii="Montserrat" w:hAnsi="Montserrat"/>
        </w:rPr>
        <w:t xml:space="preserve"> spinal cord injury. J </w:t>
      </w:r>
      <w:proofErr w:type="spellStart"/>
      <w:r w:rsidRPr="00414A30">
        <w:rPr>
          <w:rFonts w:ascii="Montserrat" w:hAnsi="Montserrat"/>
        </w:rPr>
        <w:t>Urol</w:t>
      </w:r>
      <w:proofErr w:type="spellEnd"/>
      <w:r w:rsidRPr="00414A30">
        <w:rPr>
          <w:rFonts w:ascii="Montserrat" w:hAnsi="Montserrat"/>
        </w:rPr>
        <w:t xml:space="preserve"> 2003;170(4 Pt 1):1242-1251.</w:t>
      </w:r>
    </w:p>
    <w:p w14:paraId="1BC6229F" w14:textId="77777777" w:rsidR="00A2229F" w:rsidRPr="00414A30" w:rsidRDefault="00A2229F" w:rsidP="00414A30">
      <w:pPr>
        <w:autoSpaceDE w:val="0"/>
        <w:autoSpaceDN w:val="0"/>
        <w:adjustRightInd w:val="0"/>
        <w:contextualSpacing/>
        <w:rPr>
          <w:rFonts w:ascii="Montserrat" w:hAnsi="Montserrat"/>
        </w:rPr>
      </w:pPr>
    </w:p>
    <w:p w14:paraId="1B2AE0DE"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Adler US, </w:t>
      </w:r>
      <w:proofErr w:type="spellStart"/>
      <w:r w:rsidRPr="00414A30">
        <w:rPr>
          <w:rFonts w:ascii="Montserrat" w:hAnsi="Montserrat"/>
        </w:rPr>
        <w:t>Kirshblum</w:t>
      </w:r>
      <w:proofErr w:type="spellEnd"/>
      <w:r w:rsidRPr="00414A30">
        <w:rPr>
          <w:rFonts w:ascii="Montserrat" w:hAnsi="Montserrat"/>
        </w:rPr>
        <w:t xml:space="preserve"> SC. A new assistive device for intermittent self-catheterization in men with tetraplegia. J Spinal Cord Med </w:t>
      </w:r>
      <w:proofErr w:type="gramStart"/>
      <w:r w:rsidRPr="00414A30">
        <w:rPr>
          <w:rFonts w:ascii="Montserrat" w:hAnsi="Montserrat"/>
        </w:rPr>
        <w:t>2003;26:155</w:t>
      </w:r>
      <w:proofErr w:type="gramEnd"/>
      <w:r w:rsidRPr="00414A30">
        <w:rPr>
          <w:rFonts w:ascii="Montserrat" w:hAnsi="Montserrat"/>
        </w:rPr>
        <w:t>-8.</w:t>
      </w:r>
    </w:p>
    <w:p w14:paraId="25B4B4F1" w14:textId="77777777" w:rsidR="000E4FC4" w:rsidRPr="00414A30" w:rsidRDefault="000E4FC4" w:rsidP="00414A30">
      <w:pPr>
        <w:autoSpaceDE w:val="0"/>
        <w:autoSpaceDN w:val="0"/>
        <w:adjustRightInd w:val="0"/>
        <w:contextualSpacing/>
        <w:rPr>
          <w:rFonts w:ascii="Montserrat" w:hAnsi="Montserrat"/>
          <w:lang w:val="it-IT"/>
        </w:rPr>
      </w:pPr>
    </w:p>
    <w:p w14:paraId="2E4766A3" w14:textId="5D41B17E" w:rsidR="000E4FC4" w:rsidRPr="00414A30" w:rsidRDefault="000E4FC4" w:rsidP="00414A30">
      <w:pPr>
        <w:autoSpaceDE w:val="0"/>
        <w:autoSpaceDN w:val="0"/>
        <w:adjustRightInd w:val="0"/>
        <w:contextualSpacing/>
        <w:rPr>
          <w:rFonts w:ascii="Montserrat" w:hAnsi="Montserrat"/>
          <w:lang w:val="it-IT"/>
        </w:rPr>
      </w:pPr>
      <w:r w:rsidRPr="00414A30">
        <w:rPr>
          <w:rFonts w:ascii="Montserrat" w:hAnsi="Montserrat"/>
          <w:lang w:val="it-IT"/>
        </w:rPr>
        <w:t xml:space="preserve">Afsar SI, Yemisci OU, Cosar SN, Cetin N. Compiance with clean intermittent catheterization in spinal cord injury </w:t>
      </w:r>
      <w:r w:rsidR="0047483E" w:rsidRPr="00414A30">
        <w:rPr>
          <w:rFonts w:ascii="Montserrat" w:hAnsi="Montserrat"/>
          <w:lang w:val="it-IT"/>
        </w:rPr>
        <w:t>individual</w:t>
      </w:r>
      <w:r w:rsidRPr="00414A30">
        <w:rPr>
          <w:rFonts w:ascii="Montserrat" w:hAnsi="Montserrat"/>
          <w:lang w:val="it-IT"/>
        </w:rPr>
        <w:t>s: A long-term follow-up study. Spinal Cord 2013;51(8), 645-649.</w:t>
      </w:r>
    </w:p>
    <w:p w14:paraId="5701537A" w14:textId="2791490A" w:rsidR="00A2229F" w:rsidRPr="00414A30" w:rsidRDefault="00A2229F" w:rsidP="00414A30">
      <w:pPr>
        <w:contextualSpacing/>
        <w:rPr>
          <w:rFonts w:ascii="Montserrat" w:hAnsi="Montserrat"/>
        </w:rPr>
      </w:pPr>
    </w:p>
    <w:p w14:paraId="5660F4BB" w14:textId="7609BA09" w:rsidR="000E4FC4" w:rsidRPr="00414A30" w:rsidRDefault="000E4FC4" w:rsidP="00414A30">
      <w:pPr>
        <w:rPr>
          <w:rFonts w:ascii="Montserrat" w:hAnsi="Montserrat"/>
          <w:lang w:val="en-US"/>
        </w:rPr>
      </w:pPr>
      <w:r w:rsidRPr="00414A30">
        <w:rPr>
          <w:rFonts w:ascii="Montserrat" w:hAnsi="Montserrat"/>
          <w:lang w:val="en-US"/>
        </w:rPr>
        <w:t xml:space="preserve">Agarwal P, Husain S, Wankhede S, Sharma D. Rectus abdominis detrusor </w:t>
      </w:r>
      <w:proofErr w:type="spellStart"/>
      <w:r w:rsidRPr="00414A30">
        <w:rPr>
          <w:rFonts w:ascii="Montserrat" w:hAnsi="Montserrat"/>
          <w:lang w:val="en-US"/>
        </w:rPr>
        <w:t>myoplasty</w:t>
      </w:r>
      <w:proofErr w:type="spellEnd"/>
      <w:r w:rsidRPr="00414A30">
        <w:rPr>
          <w:rFonts w:ascii="Montserrat" w:hAnsi="Montserrat"/>
          <w:lang w:val="en-US"/>
        </w:rPr>
        <w:t xml:space="preserve"> (RADM) for </w:t>
      </w:r>
      <w:proofErr w:type="spellStart"/>
      <w:r w:rsidRPr="00414A30">
        <w:rPr>
          <w:rFonts w:ascii="Montserrat" w:hAnsi="Montserrat"/>
          <w:lang w:val="en-US"/>
        </w:rPr>
        <w:t>acontractile</w:t>
      </w:r>
      <w:proofErr w:type="spellEnd"/>
      <w:r w:rsidRPr="00414A30">
        <w:rPr>
          <w:rFonts w:ascii="Montserrat" w:hAnsi="Montserrat"/>
          <w:lang w:val="en-US"/>
        </w:rPr>
        <w:t>/</w:t>
      </w:r>
      <w:proofErr w:type="spellStart"/>
      <w:r w:rsidRPr="00414A30">
        <w:rPr>
          <w:rFonts w:ascii="Montserrat" w:hAnsi="Montserrat"/>
          <w:lang w:val="en-US"/>
        </w:rPr>
        <w:t>hypocontractile</w:t>
      </w:r>
      <w:proofErr w:type="spellEnd"/>
      <w:r w:rsidRPr="00414A30">
        <w:rPr>
          <w:rFonts w:ascii="Montserrat" w:hAnsi="Montserrat"/>
          <w:lang w:val="en-US"/>
        </w:rPr>
        <w:t xml:space="preserve"> bladder in spinal cord injury </w:t>
      </w:r>
      <w:r w:rsidR="0047483E" w:rsidRPr="00414A30">
        <w:rPr>
          <w:rFonts w:ascii="Montserrat" w:hAnsi="Montserrat"/>
          <w:lang w:val="en-US"/>
        </w:rPr>
        <w:t>individual</w:t>
      </w:r>
      <w:r w:rsidRPr="00414A30">
        <w:rPr>
          <w:rFonts w:ascii="Montserrat" w:hAnsi="Montserrat"/>
          <w:lang w:val="en-US"/>
        </w:rPr>
        <w:t>s: Preliminary report. Journal of plastic, reconstructive &amp; aesthetic surgery: JPRAS. 2018;71(5):736-42.</w:t>
      </w:r>
    </w:p>
    <w:p w14:paraId="468CEDF2" w14:textId="77777777" w:rsidR="000E4FC4" w:rsidRPr="00414A30" w:rsidRDefault="000E4FC4" w:rsidP="00414A30">
      <w:pPr>
        <w:contextualSpacing/>
        <w:rPr>
          <w:rFonts w:ascii="Montserrat" w:hAnsi="Montserrat"/>
        </w:rPr>
      </w:pPr>
    </w:p>
    <w:p w14:paraId="68EC5D50" w14:textId="31BFBB4B" w:rsidR="00A2229F" w:rsidRPr="00414A30" w:rsidRDefault="00A2229F" w:rsidP="00414A30">
      <w:pPr>
        <w:contextualSpacing/>
        <w:rPr>
          <w:rFonts w:ascii="Montserrat" w:hAnsi="Montserrat"/>
        </w:rPr>
      </w:pPr>
      <w:r w:rsidRPr="00414A30">
        <w:rPr>
          <w:rFonts w:ascii="Montserrat" w:hAnsi="Montserrat"/>
        </w:rPr>
        <w:t xml:space="preserve">Akbar M, Abel R, Seyler TM, Bedke J, Haferkamp A, Gerner HJ et al. Repeated botulinum-A toxin injections in the treatment of myelodysplastic children and </w:t>
      </w:r>
      <w:r w:rsidR="0047483E" w:rsidRPr="00414A30">
        <w:rPr>
          <w:rFonts w:ascii="Montserrat" w:hAnsi="Montserrat"/>
        </w:rPr>
        <w:t>individual</w:t>
      </w:r>
      <w:r w:rsidRPr="00414A30">
        <w:rPr>
          <w:rFonts w:ascii="Montserrat" w:hAnsi="Montserrat"/>
        </w:rPr>
        <w:t>s with spinal cord injuries with neurogenic bladder dysfunction. BJU Int 2007;100(3):639-645.</w:t>
      </w:r>
    </w:p>
    <w:p w14:paraId="4EC4B8C7" w14:textId="77777777" w:rsidR="00A2229F" w:rsidRPr="00414A30" w:rsidRDefault="00A2229F" w:rsidP="00414A30">
      <w:pPr>
        <w:contextualSpacing/>
        <w:rPr>
          <w:rFonts w:ascii="Montserrat" w:hAnsi="Montserrat"/>
          <w:color w:val="222222"/>
          <w:shd w:val="clear" w:color="auto" w:fill="FFFFFF"/>
        </w:rPr>
      </w:pPr>
    </w:p>
    <w:p w14:paraId="6BF187A7" w14:textId="28E73F40" w:rsidR="00A2229F" w:rsidRPr="00414A30" w:rsidRDefault="00A2229F" w:rsidP="00414A30">
      <w:pPr>
        <w:contextualSpacing/>
        <w:rPr>
          <w:rFonts w:ascii="Montserrat" w:hAnsi="Montserrat"/>
          <w:color w:val="222222"/>
          <w:shd w:val="clear" w:color="auto" w:fill="FFFFFF"/>
        </w:rPr>
      </w:pPr>
      <w:r w:rsidRPr="00414A30">
        <w:rPr>
          <w:rFonts w:ascii="Montserrat" w:hAnsi="Montserrat"/>
          <w:color w:val="222222"/>
          <w:shd w:val="clear" w:color="auto" w:fill="FFFFFF"/>
        </w:rPr>
        <w:t xml:space="preserve">Akkoç Y, Ersöz M, Yıldız N, Erhan B, Alaca R, Gök H, </w:t>
      </w:r>
      <w:proofErr w:type="spellStart"/>
      <w:r w:rsidRPr="00414A30">
        <w:rPr>
          <w:rFonts w:ascii="Montserrat" w:hAnsi="Montserrat"/>
          <w:color w:val="222222"/>
          <w:shd w:val="clear" w:color="auto" w:fill="FFFFFF"/>
        </w:rPr>
        <w:t>Uygunol</w:t>
      </w:r>
      <w:proofErr w:type="spellEnd"/>
      <w:r w:rsidRPr="00414A30">
        <w:rPr>
          <w:rFonts w:ascii="Montserrat" w:hAnsi="Montserrat"/>
          <w:color w:val="222222"/>
          <w:shd w:val="clear" w:color="auto" w:fill="FFFFFF"/>
        </w:rPr>
        <w:t xml:space="preserve"> K. Effects of different bladder management methods on the quality of life in </w:t>
      </w:r>
      <w:r w:rsidR="0047483E" w:rsidRPr="00414A30">
        <w:rPr>
          <w:rFonts w:ascii="Montserrat" w:hAnsi="Montserrat"/>
          <w:color w:val="222222"/>
          <w:shd w:val="clear" w:color="auto" w:fill="FFFFFF"/>
        </w:rPr>
        <w:t>individual</w:t>
      </w:r>
      <w:r w:rsidRPr="00414A30">
        <w:rPr>
          <w:rFonts w:ascii="Montserrat" w:hAnsi="Montserrat"/>
          <w:color w:val="222222"/>
          <w:shd w:val="clear" w:color="auto" w:fill="FFFFFF"/>
        </w:rPr>
        <w:t>s with traumatic spinal cord injury.</w:t>
      </w:r>
      <w:r w:rsidRPr="00414A30">
        <w:rPr>
          <w:rStyle w:val="apple-converted-space"/>
          <w:rFonts w:ascii="Montserrat" w:hAnsi="Montserrat"/>
          <w:color w:val="222222"/>
          <w:shd w:val="clear" w:color="auto" w:fill="FFFFFF"/>
        </w:rPr>
        <w:t> </w:t>
      </w:r>
      <w:r w:rsidRPr="00414A30">
        <w:rPr>
          <w:rFonts w:ascii="Montserrat" w:hAnsi="Montserrat"/>
          <w:iCs/>
          <w:color w:val="222222"/>
          <w:shd w:val="clear" w:color="auto" w:fill="FFFFFF"/>
        </w:rPr>
        <w:t>Spinal cord</w:t>
      </w:r>
      <w:r w:rsidRPr="00414A30">
        <w:rPr>
          <w:rFonts w:ascii="Montserrat" w:hAnsi="Montserrat"/>
          <w:color w:val="222222"/>
          <w:shd w:val="clear" w:color="auto" w:fill="FFFFFF"/>
        </w:rPr>
        <w:t xml:space="preserve"> 2013;</w:t>
      </w:r>
      <w:r w:rsidRPr="00414A30">
        <w:rPr>
          <w:rFonts w:ascii="Montserrat" w:hAnsi="Montserrat"/>
          <w:iCs/>
          <w:color w:val="222222"/>
          <w:shd w:val="clear" w:color="auto" w:fill="FFFFFF"/>
        </w:rPr>
        <w:t>51</w:t>
      </w:r>
      <w:r w:rsidRPr="00414A30">
        <w:rPr>
          <w:rFonts w:ascii="Montserrat" w:hAnsi="Montserrat"/>
          <w:color w:val="222222"/>
          <w:shd w:val="clear" w:color="auto" w:fill="FFFFFF"/>
        </w:rPr>
        <w:t>(3):226-231.</w:t>
      </w:r>
    </w:p>
    <w:p w14:paraId="2BEDF7F2" w14:textId="77777777" w:rsidR="00A2229F" w:rsidRPr="00414A30" w:rsidRDefault="00A2229F" w:rsidP="00414A30">
      <w:pPr>
        <w:autoSpaceDE w:val="0"/>
        <w:autoSpaceDN w:val="0"/>
        <w:adjustRightInd w:val="0"/>
        <w:contextualSpacing/>
        <w:rPr>
          <w:rFonts w:ascii="Montserrat" w:hAnsi="Montserrat"/>
        </w:rPr>
      </w:pPr>
    </w:p>
    <w:p w14:paraId="634DD681"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Al-Ali M, Salman G, Rasheed A, Al-Ani G, Al-</w:t>
      </w:r>
      <w:proofErr w:type="spellStart"/>
      <w:r w:rsidRPr="00414A30">
        <w:rPr>
          <w:rFonts w:ascii="Montserrat" w:hAnsi="Montserrat"/>
        </w:rPr>
        <w:t>Rubaiy</w:t>
      </w:r>
      <w:proofErr w:type="spellEnd"/>
      <w:r w:rsidRPr="00414A30">
        <w:rPr>
          <w:rFonts w:ascii="Montserrat" w:hAnsi="Montserrat"/>
        </w:rPr>
        <w:t xml:space="preserve"> S, Alwan A et al. Phenoxybenzamine in the management of neuropathic bladder following spinal cord injury. Aust N Z J Surg 1999;69(9):660-663.</w:t>
      </w:r>
    </w:p>
    <w:p w14:paraId="3C2AF9AA" w14:textId="77777777" w:rsidR="00A2229F" w:rsidRPr="00414A30" w:rsidRDefault="00A2229F" w:rsidP="00414A30">
      <w:pPr>
        <w:contextualSpacing/>
        <w:rPr>
          <w:rFonts w:ascii="Montserrat" w:hAnsi="Montserrat"/>
        </w:rPr>
      </w:pPr>
    </w:p>
    <w:p w14:paraId="57B8D0B0" w14:textId="1D339D7F" w:rsidR="00A2229F" w:rsidRPr="00414A30" w:rsidRDefault="00A2229F" w:rsidP="00414A30">
      <w:pPr>
        <w:contextualSpacing/>
        <w:rPr>
          <w:rFonts w:ascii="Montserrat" w:hAnsi="Montserrat"/>
        </w:rPr>
      </w:pPr>
      <w:r w:rsidRPr="00414A30">
        <w:rPr>
          <w:rFonts w:ascii="Montserrat" w:hAnsi="Montserrat"/>
        </w:rPr>
        <w:t xml:space="preserve">Alvares R, </w:t>
      </w:r>
      <w:proofErr w:type="spellStart"/>
      <w:proofErr w:type="gramStart"/>
      <w:r w:rsidRPr="00414A30">
        <w:rPr>
          <w:rFonts w:ascii="Montserrat" w:hAnsi="Montserrat"/>
        </w:rPr>
        <w:t>Silva,J</w:t>
      </w:r>
      <w:proofErr w:type="spellEnd"/>
      <w:proofErr w:type="gramEnd"/>
      <w:r w:rsidRPr="00414A30">
        <w:rPr>
          <w:rFonts w:ascii="Montserrat" w:hAnsi="Montserrat"/>
        </w:rPr>
        <w:t xml:space="preserve">, Barboza A, Monteiro R. Botulinum toxin A in the treatment of spinal cord injury </w:t>
      </w:r>
      <w:r w:rsidR="0047483E" w:rsidRPr="00414A30">
        <w:rPr>
          <w:rFonts w:ascii="Montserrat" w:hAnsi="Montserrat"/>
        </w:rPr>
        <w:t>individual</w:t>
      </w:r>
      <w:r w:rsidRPr="00414A30">
        <w:rPr>
          <w:rFonts w:ascii="Montserrat" w:hAnsi="Montserrat"/>
        </w:rPr>
        <w:t xml:space="preserve">s with refractory neurogenic detrusor overactivity. International </w:t>
      </w:r>
      <w:proofErr w:type="spellStart"/>
      <w:r w:rsidRPr="00414A30">
        <w:rPr>
          <w:rFonts w:ascii="Montserrat" w:hAnsi="Montserrat"/>
        </w:rPr>
        <w:t>braz</w:t>
      </w:r>
      <w:proofErr w:type="spellEnd"/>
      <w:r w:rsidRPr="00414A30">
        <w:rPr>
          <w:rFonts w:ascii="Montserrat" w:hAnsi="Montserrat"/>
        </w:rPr>
        <w:t xml:space="preserve"> j </w:t>
      </w:r>
      <w:proofErr w:type="spellStart"/>
      <w:r w:rsidRPr="00414A30">
        <w:rPr>
          <w:rFonts w:ascii="Montserrat" w:hAnsi="Montserrat"/>
        </w:rPr>
        <w:t>urol</w:t>
      </w:r>
      <w:proofErr w:type="spellEnd"/>
      <w:r w:rsidRPr="00414A30">
        <w:rPr>
          <w:rFonts w:ascii="Montserrat" w:hAnsi="Montserrat"/>
        </w:rPr>
        <w:t xml:space="preserve"> 2010;36(6):732-737.</w:t>
      </w:r>
    </w:p>
    <w:p w14:paraId="682AD949" w14:textId="77777777" w:rsidR="00A2229F" w:rsidRPr="00414A30" w:rsidRDefault="00A2229F" w:rsidP="00414A30">
      <w:pPr>
        <w:contextualSpacing/>
        <w:rPr>
          <w:rFonts w:ascii="Montserrat" w:hAnsi="Montserrat"/>
        </w:rPr>
      </w:pPr>
    </w:p>
    <w:p w14:paraId="4EDEAE32" w14:textId="77777777" w:rsidR="00A2229F" w:rsidRPr="00414A30" w:rsidRDefault="00A2229F" w:rsidP="00414A30">
      <w:pPr>
        <w:contextualSpacing/>
        <w:rPr>
          <w:rFonts w:ascii="Montserrat" w:hAnsi="Montserrat"/>
        </w:rPr>
      </w:pPr>
      <w:r w:rsidRPr="00414A30">
        <w:rPr>
          <w:rFonts w:ascii="Montserrat" w:hAnsi="Montserrat"/>
        </w:rPr>
        <w:lastRenderedPageBreak/>
        <w:t xml:space="preserve">Amend B, </w:t>
      </w:r>
      <w:proofErr w:type="spellStart"/>
      <w:r w:rsidRPr="00414A30">
        <w:rPr>
          <w:rFonts w:ascii="Montserrat" w:hAnsi="Montserrat"/>
        </w:rPr>
        <w:t>Hennenlotter</w:t>
      </w:r>
      <w:proofErr w:type="spellEnd"/>
      <w:r w:rsidRPr="00414A30">
        <w:rPr>
          <w:rFonts w:ascii="Montserrat" w:hAnsi="Montserrat"/>
        </w:rPr>
        <w:t xml:space="preserve"> J, Schafer T. Horstmann M. </w:t>
      </w:r>
      <w:proofErr w:type="spellStart"/>
      <w:r w:rsidRPr="00414A30">
        <w:rPr>
          <w:rFonts w:ascii="Montserrat" w:hAnsi="Montserrat"/>
        </w:rPr>
        <w:t>Stenzyl</w:t>
      </w:r>
      <w:proofErr w:type="spellEnd"/>
      <w:r w:rsidRPr="00414A30">
        <w:rPr>
          <w:rFonts w:ascii="Montserrat" w:hAnsi="Montserrat"/>
        </w:rPr>
        <w:t xml:space="preserve"> A. Sievert K.D. Effective treatment of neurogenic detrusor dysfunction by combined high-dosed antimuscarinics without increased side-effects. European Urology </w:t>
      </w:r>
      <w:proofErr w:type="gramStart"/>
      <w:r w:rsidRPr="00414A30">
        <w:rPr>
          <w:rFonts w:ascii="Montserrat" w:hAnsi="Montserrat"/>
        </w:rPr>
        <w:t>2008;53:1021</w:t>
      </w:r>
      <w:proofErr w:type="gramEnd"/>
      <w:r w:rsidRPr="00414A30">
        <w:rPr>
          <w:rFonts w:ascii="Montserrat" w:hAnsi="Montserrat"/>
        </w:rPr>
        <w:t>-1028.</w:t>
      </w:r>
    </w:p>
    <w:p w14:paraId="4FCD847D" w14:textId="77777777" w:rsidR="00A2229F" w:rsidRPr="00414A30" w:rsidRDefault="00A2229F" w:rsidP="00414A30">
      <w:pPr>
        <w:autoSpaceDE w:val="0"/>
        <w:autoSpaceDN w:val="0"/>
        <w:adjustRightInd w:val="0"/>
        <w:contextualSpacing/>
        <w:rPr>
          <w:rFonts w:ascii="Montserrat" w:hAnsi="Montserrat"/>
        </w:rPr>
      </w:pPr>
    </w:p>
    <w:p w14:paraId="1A607E76" w14:textId="5B93D664"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Anderson TP, Newman E, Dryja R, Price M. Urinary tract care: Improvement through </w:t>
      </w:r>
      <w:r w:rsidR="0047483E" w:rsidRPr="00414A30">
        <w:rPr>
          <w:rFonts w:ascii="Montserrat" w:hAnsi="Montserrat"/>
        </w:rPr>
        <w:t>individual</w:t>
      </w:r>
      <w:r w:rsidRPr="00414A30">
        <w:rPr>
          <w:rFonts w:ascii="Montserrat" w:hAnsi="Montserrat"/>
        </w:rPr>
        <w:t xml:space="preserve"> education. Arch Phys Med </w:t>
      </w:r>
      <w:proofErr w:type="spellStart"/>
      <w:r w:rsidRPr="00414A30">
        <w:rPr>
          <w:rFonts w:ascii="Montserrat" w:hAnsi="Montserrat"/>
        </w:rPr>
        <w:t>Rehabil</w:t>
      </w:r>
      <w:proofErr w:type="spellEnd"/>
      <w:r w:rsidRPr="00414A30">
        <w:rPr>
          <w:rFonts w:ascii="Montserrat" w:hAnsi="Montserrat"/>
        </w:rPr>
        <w:t xml:space="preserve"> 1983;64(7):314-316.</w:t>
      </w:r>
    </w:p>
    <w:p w14:paraId="02E0408C" w14:textId="0563AD22" w:rsidR="00A2229F" w:rsidRPr="00414A30" w:rsidRDefault="00A2229F" w:rsidP="00414A30">
      <w:pPr>
        <w:autoSpaceDE w:val="0"/>
        <w:autoSpaceDN w:val="0"/>
        <w:adjustRightInd w:val="0"/>
        <w:contextualSpacing/>
        <w:rPr>
          <w:rFonts w:ascii="Montserrat" w:hAnsi="Montserrat"/>
          <w:lang w:val="it-IT"/>
        </w:rPr>
      </w:pPr>
    </w:p>
    <w:p w14:paraId="7BFA5114" w14:textId="4B474FD4" w:rsidR="000E4FC4" w:rsidRPr="00414A30" w:rsidRDefault="000E4FC4" w:rsidP="00414A30">
      <w:pPr>
        <w:rPr>
          <w:rFonts w:ascii="Montserrat" w:hAnsi="Montserrat"/>
          <w:lang w:val="en-US"/>
        </w:rPr>
      </w:pPr>
      <w:r w:rsidRPr="00414A30">
        <w:rPr>
          <w:rFonts w:ascii="Montserrat" w:hAnsi="Montserrat"/>
          <w:lang w:val="en-US"/>
        </w:rPr>
        <w:t xml:space="preserve">Anquetil C, Abdelhamid S, Gelis A, Fattal C. Botulinum toxin therapy for neurogenic detrusor hyperactivity versus augmentation </w:t>
      </w:r>
      <w:proofErr w:type="spellStart"/>
      <w:r w:rsidRPr="00414A30">
        <w:rPr>
          <w:rFonts w:ascii="Montserrat" w:hAnsi="Montserrat"/>
          <w:lang w:val="en-US"/>
        </w:rPr>
        <w:t>enterocystoplasty</w:t>
      </w:r>
      <w:proofErr w:type="spellEnd"/>
      <w:r w:rsidRPr="00414A30">
        <w:rPr>
          <w:rFonts w:ascii="Montserrat" w:hAnsi="Montserrat"/>
          <w:lang w:val="en-US"/>
        </w:rPr>
        <w:t xml:space="preserve">: impact on the quality of life of </w:t>
      </w:r>
      <w:r w:rsidR="0047483E" w:rsidRPr="00414A30">
        <w:rPr>
          <w:rFonts w:ascii="Montserrat" w:hAnsi="Montserrat"/>
          <w:lang w:val="en-US"/>
        </w:rPr>
        <w:t>individual</w:t>
      </w:r>
      <w:r w:rsidRPr="00414A30">
        <w:rPr>
          <w:rFonts w:ascii="Montserrat" w:hAnsi="Montserrat"/>
          <w:lang w:val="en-US"/>
        </w:rPr>
        <w:t>s with SCI. Spinal cord. 2016;54(11):1031-5.</w:t>
      </w:r>
    </w:p>
    <w:p w14:paraId="0A1CCCA8" w14:textId="77777777" w:rsidR="00A2229F" w:rsidRPr="00414A30" w:rsidRDefault="00A2229F" w:rsidP="00414A30">
      <w:pPr>
        <w:contextualSpacing/>
        <w:rPr>
          <w:rFonts w:ascii="Montserrat" w:hAnsi="Montserrat"/>
        </w:rPr>
      </w:pPr>
    </w:p>
    <w:p w14:paraId="0DE40DE5" w14:textId="4B9A0B0F" w:rsidR="00A2229F" w:rsidRPr="00414A30" w:rsidRDefault="00A2229F" w:rsidP="00414A30">
      <w:pPr>
        <w:contextualSpacing/>
        <w:rPr>
          <w:rFonts w:ascii="Montserrat" w:hAnsi="Montserrat"/>
        </w:rPr>
      </w:pPr>
      <w:r w:rsidRPr="00414A30">
        <w:rPr>
          <w:rFonts w:ascii="Montserrat" w:hAnsi="Montserrat"/>
        </w:rPr>
        <w:t xml:space="preserve">Bagi P, Biering-Sørensen F. Botulinum toxin A for treatment of neurogenic detrusor overactivity and incontinence in </w:t>
      </w:r>
      <w:r w:rsidR="0047483E" w:rsidRPr="00414A30">
        <w:rPr>
          <w:rFonts w:ascii="Montserrat" w:hAnsi="Montserrat"/>
        </w:rPr>
        <w:t>individual</w:t>
      </w:r>
      <w:r w:rsidRPr="00414A30">
        <w:rPr>
          <w:rFonts w:ascii="Montserrat" w:hAnsi="Montserrat"/>
        </w:rPr>
        <w:t xml:space="preserve">s with spinal cord lesions. Scandinavian J </w:t>
      </w:r>
      <w:proofErr w:type="spellStart"/>
      <w:r w:rsidRPr="00414A30">
        <w:rPr>
          <w:rFonts w:ascii="Montserrat" w:hAnsi="Montserrat"/>
        </w:rPr>
        <w:t>Urol</w:t>
      </w:r>
      <w:proofErr w:type="spellEnd"/>
      <w:r w:rsidRPr="00414A30">
        <w:rPr>
          <w:rFonts w:ascii="Montserrat" w:hAnsi="Montserrat"/>
        </w:rPr>
        <w:t xml:space="preserve"> and nephrology 2004;38(6):495-498.</w:t>
      </w:r>
    </w:p>
    <w:p w14:paraId="00F5BAE6" w14:textId="77777777" w:rsidR="00A2229F" w:rsidRPr="00414A30" w:rsidRDefault="00A2229F" w:rsidP="00414A30">
      <w:pPr>
        <w:autoSpaceDE w:val="0"/>
        <w:autoSpaceDN w:val="0"/>
        <w:adjustRightInd w:val="0"/>
        <w:contextualSpacing/>
        <w:rPr>
          <w:rFonts w:ascii="Montserrat" w:hAnsi="Montserrat"/>
        </w:rPr>
      </w:pPr>
    </w:p>
    <w:p w14:paraId="6E0FBF93"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Barber DB, Woodard FL, Rogers SJ, Able AC. The efficacy of nursing education as an intervention in the treatment of recurrent urinary tract infections in individuals with spinal cord injury. SCI </w:t>
      </w:r>
      <w:proofErr w:type="spellStart"/>
      <w:r w:rsidRPr="00414A30">
        <w:rPr>
          <w:rFonts w:ascii="Montserrat" w:hAnsi="Montserrat"/>
        </w:rPr>
        <w:t>Nurs</w:t>
      </w:r>
      <w:proofErr w:type="spellEnd"/>
      <w:r w:rsidRPr="00414A30">
        <w:rPr>
          <w:rFonts w:ascii="Montserrat" w:hAnsi="Montserrat"/>
        </w:rPr>
        <w:t xml:space="preserve"> 1999;16(2):54-56.</w:t>
      </w:r>
    </w:p>
    <w:p w14:paraId="6D35692E" w14:textId="0E1E967B" w:rsidR="00A2229F" w:rsidRPr="00414A30" w:rsidRDefault="00A2229F" w:rsidP="00414A30">
      <w:pPr>
        <w:autoSpaceDE w:val="0"/>
        <w:autoSpaceDN w:val="0"/>
        <w:adjustRightInd w:val="0"/>
        <w:contextualSpacing/>
        <w:rPr>
          <w:rFonts w:ascii="Montserrat" w:hAnsi="Montserrat"/>
        </w:rPr>
      </w:pPr>
    </w:p>
    <w:p w14:paraId="2A0D6C9C" w14:textId="769574FC" w:rsidR="000E4FC4" w:rsidRPr="00414A30" w:rsidRDefault="000E4FC4" w:rsidP="00414A30">
      <w:pPr>
        <w:rPr>
          <w:rFonts w:ascii="Montserrat" w:hAnsi="Montserrat"/>
          <w:lang w:val="en-US"/>
        </w:rPr>
      </w:pPr>
      <w:r w:rsidRPr="00414A30">
        <w:rPr>
          <w:rFonts w:ascii="Montserrat" w:hAnsi="Montserrat"/>
          <w:lang w:val="en-US"/>
        </w:rPr>
        <w:t xml:space="preserve">Bartel P, Krebs J, Wollner J, </w:t>
      </w:r>
      <w:proofErr w:type="spellStart"/>
      <w:r w:rsidRPr="00414A30">
        <w:rPr>
          <w:rFonts w:ascii="Montserrat" w:hAnsi="Montserrat"/>
          <w:lang w:val="en-US"/>
        </w:rPr>
        <w:t>Gocking</w:t>
      </w:r>
      <w:proofErr w:type="spellEnd"/>
      <w:r w:rsidRPr="00414A30">
        <w:rPr>
          <w:rFonts w:ascii="Montserrat" w:hAnsi="Montserrat"/>
          <w:lang w:val="en-US"/>
        </w:rPr>
        <w:t xml:space="preserve"> K, </w:t>
      </w:r>
      <w:proofErr w:type="spellStart"/>
      <w:r w:rsidRPr="00414A30">
        <w:rPr>
          <w:rFonts w:ascii="Montserrat" w:hAnsi="Montserrat"/>
          <w:lang w:val="en-US"/>
        </w:rPr>
        <w:t>Pannek</w:t>
      </w:r>
      <w:proofErr w:type="spellEnd"/>
      <w:r w:rsidRPr="00414A30">
        <w:rPr>
          <w:rFonts w:ascii="Montserrat" w:hAnsi="Montserrat"/>
          <w:lang w:val="en-US"/>
        </w:rPr>
        <w:t xml:space="preserve"> J. Bladder stones in </w:t>
      </w:r>
      <w:r w:rsidR="0047483E" w:rsidRPr="00414A30">
        <w:rPr>
          <w:rFonts w:ascii="Montserrat" w:hAnsi="Montserrat"/>
          <w:lang w:val="en-US"/>
        </w:rPr>
        <w:t>individual</w:t>
      </w:r>
      <w:r w:rsidRPr="00414A30">
        <w:rPr>
          <w:rFonts w:ascii="Montserrat" w:hAnsi="Montserrat"/>
          <w:lang w:val="en-US"/>
        </w:rPr>
        <w:t>s with spinal cord injury: a long-term study. Spinal cord. 2014;52(4):295-7.</w:t>
      </w:r>
    </w:p>
    <w:p w14:paraId="467FA5EE" w14:textId="77777777" w:rsidR="000E4FC4" w:rsidRPr="00414A30" w:rsidRDefault="000E4FC4" w:rsidP="00414A30">
      <w:pPr>
        <w:autoSpaceDE w:val="0"/>
        <w:autoSpaceDN w:val="0"/>
        <w:adjustRightInd w:val="0"/>
        <w:contextualSpacing/>
        <w:rPr>
          <w:rFonts w:ascii="Montserrat" w:hAnsi="Montserrat"/>
        </w:rPr>
      </w:pPr>
    </w:p>
    <w:p w14:paraId="3510FBFA" w14:textId="034F0516"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Bennett CJ, Young MN, Razi SS, Admins R, Diaz F, McCrary A. The effect of urethral introducer tip catheters on the incidence of urinary tract infection outcomes in spinal cord injured </w:t>
      </w:r>
      <w:r w:rsidR="0047483E" w:rsidRPr="00414A30">
        <w:rPr>
          <w:rFonts w:ascii="Montserrat" w:hAnsi="Montserrat"/>
        </w:rPr>
        <w:t>individual</w:t>
      </w:r>
      <w:r w:rsidRPr="00414A30">
        <w:rPr>
          <w:rFonts w:ascii="Montserrat" w:hAnsi="Montserrat"/>
        </w:rPr>
        <w:t>s.</w:t>
      </w:r>
    </w:p>
    <w:p w14:paraId="679F7FCF" w14:textId="77777777" w:rsidR="00A2229F" w:rsidRPr="00414A30" w:rsidRDefault="00A2229F" w:rsidP="00414A30">
      <w:pPr>
        <w:contextualSpacing/>
        <w:rPr>
          <w:rFonts w:ascii="Montserrat" w:hAnsi="Montserrat"/>
        </w:rPr>
      </w:pPr>
    </w:p>
    <w:p w14:paraId="6CF707CE" w14:textId="77777777" w:rsidR="00A2229F" w:rsidRPr="00414A30" w:rsidRDefault="00A2229F" w:rsidP="00414A30">
      <w:pPr>
        <w:contextualSpacing/>
        <w:rPr>
          <w:rFonts w:ascii="Montserrat" w:hAnsi="Montserrat"/>
        </w:rPr>
      </w:pPr>
      <w:r w:rsidRPr="00414A30">
        <w:rPr>
          <w:rFonts w:ascii="Montserrat" w:hAnsi="Montserrat"/>
        </w:rPr>
        <w:t xml:space="preserve">Bermingham SL, Hodgkinson S, Wright S, Hayter E, </w:t>
      </w:r>
      <w:proofErr w:type="spellStart"/>
      <w:r w:rsidRPr="00414A30">
        <w:rPr>
          <w:rFonts w:ascii="Montserrat" w:hAnsi="Montserrat"/>
        </w:rPr>
        <w:t>Spinks</w:t>
      </w:r>
      <w:proofErr w:type="spellEnd"/>
      <w:r w:rsidRPr="00414A30">
        <w:rPr>
          <w:rFonts w:ascii="Montserrat" w:hAnsi="Montserrat"/>
        </w:rPr>
        <w:t xml:space="preserve"> J, </w:t>
      </w:r>
      <w:proofErr w:type="spellStart"/>
      <w:r w:rsidRPr="00414A30">
        <w:rPr>
          <w:rFonts w:ascii="Montserrat" w:hAnsi="Montserrat"/>
        </w:rPr>
        <w:t>Pellowe</w:t>
      </w:r>
      <w:proofErr w:type="spellEnd"/>
      <w:r w:rsidRPr="00414A30">
        <w:rPr>
          <w:rFonts w:ascii="Montserrat" w:hAnsi="Montserrat"/>
        </w:rPr>
        <w:t xml:space="preserve"> C. Intermittent self-catheterization with </w:t>
      </w:r>
      <w:proofErr w:type="spellStart"/>
      <w:r w:rsidRPr="00414A30">
        <w:rPr>
          <w:rFonts w:ascii="Montserrat" w:hAnsi="Montserrat"/>
        </w:rPr>
        <w:t>hyrophillic</w:t>
      </w:r>
      <w:proofErr w:type="spellEnd"/>
      <w:r w:rsidRPr="00414A30">
        <w:rPr>
          <w:rFonts w:ascii="Montserrat" w:hAnsi="Montserrat"/>
        </w:rPr>
        <w:t>, gel reservoir, and non-coated catheters: A systematic review and cost effectiveness analysis. BMJ 2013;</w:t>
      </w:r>
      <w:proofErr w:type="gramStart"/>
      <w:r w:rsidRPr="00414A30">
        <w:rPr>
          <w:rFonts w:ascii="Montserrat" w:hAnsi="Montserrat"/>
        </w:rPr>
        <w:t>346:e</w:t>
      </w:r>
      <w:proofErr w:type="gramEnd"/>
      <w:r w:rsidRPr="00414A30">
        <w:rPr>
          <w:rFonts w:ascii="Montserrat" w:hAnsi="Montserrat"/>
        </w:rPr>
        <w:t>8639.</w:t>
      </w:r>
    </w:p>
    <w:p w14:paraId="5BF36158" w14:textId="77777777" w:rsidR="00A2229F" w:rsidRPr="00414A30" w:rsidRDefault="00A2229F" w:rsidP="00414A30">
      <w:pPr>
        <w:autoSpaceDE w:val="0"/>
        <w:autoSpaceDN w:val="0"/>
        <w:adjustRightInd w:val="0"/>
        <w:contextualSpacing/>
        <w:rPr>
          <w:rFonts w:ascii="Montserrat" w:hAnsi="Montserrat"/>
        </w:rPr>
      </w:pPr>
    </w:p>
    <w:p w14:paraId="22EA6262" w14:textId="7C58E82F"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Bersch U, </w:t>
      </w:r>
      <w:proofErr w:type="spellStart"/>
      <w:r w:rsidRPr="00414A30">
        <w:rPr>
          <w:rFonts w:ascii="Montserrat" w:hAnsi="Montserrat"/>
        </w:rPr>
        <w:t>Gocking</w:t>
      </w:r>
      <w:proofErr w:type="spellEnd"/>
      <w:r w:rsidRPr="00414A30">
        <w:rPr>
          <w:rFonts w:ascii="Montserrat" w:hAnsi="Montserrat"/>
        </w:rPr>
        <w:t xml:space="preserve"> K, </w:t>
      </w:r>
      <w:proofErr w:type="spellStart"/>
      <w:r w:rsidRPr="00414A30">
        <w:rPr>
          <w:rFonts w:ascii="Montserrat" w:hAnsi="Montserrat"/>
        </w:rPr>
        <w:t>Pannek</w:t>
      </w:r>
      <w:proofErr w:type="spellEnd"/>
      <w:r w:rsidRPr="00414A30">
        <w:rPr>
          <w:rFonts w:ascii="Montserrat" w:hAnsi="Montserrat"/>
        </w:rPr>
        <w:t xml:space="preserve"> J. The artificial urinary sphincter in </w:t>
      </w:r>
      <w:r w:rsidR="0047483E" w:rsidRPr="00414A30">
        <w:rPr>
          <w:rFonts w:ascii="Montserrat" w:hAnsi="Montserrat"/>
        </w:rPr>
        <w:t>individual</w:t>
      </w:r>
      <w:r w:rsidRPr="00414A30">
        <w:rPr>
          <w:rFonts w:ascii="Montserrat" w:hAnsi="Montserrat"/>
        </w:rPr>
        <w:t xml:space="preserve">s with spinal cord lesion: Description of a modified technique and clinical results. European Urology </w:t>
      </w:r>
      <w:proofErr w:type="gramStart"/>
      <w:r w:rsidRPr="00414A30">
        <w:rPr>
          <w:rFonts w:ascii="Montserrat" w:hAnsi="Montserrat"/>
        </w:rPr>
        <w:t>2009;55:687</w:t>
      </w:r>
      <w:proofErr w:type="gramEnd"/>
      <w:r w:rsidRPr="00414A30">
        <w:rPr>
          <w:rFonts w:ascii="Montserrat" w:hAnsi="Montserrat"/>
        </w:rPr>
        <w:t>-695.</w:t>
      </w:r>
    </w:p>
    <w:p w14:paraId="14CD1548" w14:textId="77777777" w:rsidR="00A2229F" w:rsidRPr="00414A30" w:rsidRDefault="00A2229F" w:rsidP="00414A30">
      <w:pPr>
        <w:autoSpaceDE w:val="0"/>
        <w:autoSpaceDN w:val="0"/>
        <w:adjustRightInd w:val="0"/>
        <w:contextualSpacing/>
        <w:rPr>
          <w:rFonts w:ascii="Montserrat" w:hAnsi="Montserrat"/>
        </w:rPr>
      </w:pPr>
    </w:p>
    <w:p w14:paraId="1AB6302B" w14:textId="488A3B5B"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Biering-Sorensen F, Bagi P, Hoiby N. Urinary tract infections in </w:t>
      </w:r>
      <w:r w:rsidR="0047483E" w:rsidRPr="00414A30">
        <w:rPr>
          <w:rFonts w:ascii="Montserrat" w:hAnsi="Montserrat"/>
        </w:rPr>
        <w:t>individual</w:t>
      </w:r>
      <w:r w:rsidRPr="00414A30">
        <w:rPr>
          <w:rFonts w:ascii="Montserrat" w:hAnsi="Montserrat"/>
        </w:rPr>
        <w:t>s with spinal cord lesions: Treatment and prevention. Drugs 2001;61(9):1275-1287.</w:t>
      </w:r>
    </w:p>
    <w:p w14:paraId="5A62A043" w14:textId="77777777" w:rsidR="00A2229F" w:rsidRPr="00414A30" w:rsidRDefault="00A2229F" w:rsidP="00414A30">
      <w:pPr>
        <w:contextualSpacing/>
        <w:rPr>
          <w:rFonts w:ascii="Montserrat" w:hAnsi="Montserrat"/>
        </w:rPr>
      </w:pPr>
    </w:p>
    <w:p w14:paraId="14AAFE7D" w14:textId="77777777" w:rsidR="00A2229F" w:rsidRPr="00414A30" w:rsidRDefault="00A2229F" w:rsidP="00414A30">
      <w:pPr>
        <w:contextualSpacing/>
        <w:rPr>
          <w:rFonts w:ascii="Montserrat" w:hAnsi="Montserrat"/>
        </w:rPr>
      </w:pPr>
      <w:r w:rsidRPr="00414A30">
        <w:rPr>
          <w:rFonts w:ascii="Montserrat" w:hAnsi="Montserrat"/>
        </w:rPr>
        <w:t xml:space="preserve">Biering-Sorensen F, Hansen HV, Nielsen PN, Looms D. Residual urine after intermittent catheterization in females using two different catheters. Scand J </w:t>
      </w:r>
      <w:proofErr w:type="spellStart"/>
      <w:r w:rsidRPr="00414A30">
        <w:rPr>
          <w:rFonts w:ascii="Montserrat" w:hAnsi="Montserrat"/>
        </w:rPr>
        <w:t>Urol</w:t>
      </w:r>
      <w:proofErr w:type="spellEnd"/>
      <w:r w:rsidRPr="00414A30">
        <w:rPr>
          <w:rFonts w:ascii="Montserrat" w:hAnsi="Montserrat"/>
        </w:rPr>
        <w:t xml:space="preserve"> Nephrol </w:t>
      </w:r>
      <w:proofErr w:type="gramStart"/>
      <w:r w:rsidRPr="00414A30">
        <w:rPr>
          <w:rFonts w:ascii="Montserrat" w:hAnsi="Montserrat"/>
        </w:rPr>
        <w:t>2007;41:341</w:t>
      </w:r>
      <w:proofErr w:type="gramEnd"/>
      <w:r w:rsidRPr="00414A30">
        <w:rPr>
          <w:rFonts w:ascii="Montserrat" w:hAnsi="Montserrat"/>
        </w:rPr>
        <w:t>-345.</w:t>
      </w:r>
    </w:p>
    <w:p w14:paraId="7EF1B435" w14:textId="77777777" w:rsidR="00A2229F" w:rsidRPr="00414A30" w:rsidRDefault="00A2229F" w:rsidP="00414A30">
      <w:pPr>
        <w:autoSpaceDE w:val="0"/>
        <w:autoSpaceDN w:val="0"/>
        <w:adjustRightInd w:val="0"/>
        <w:contextualSpacing/>
        <w:rPr>
          <w:rFonts w:ascii="Montserrat" w:hAnsi="Montserrat"/>
        </w:rPr>
      </w:pPr>
    </w:p>
    <w:p w14:paraId="199B5B4E" w14:textId="6845341F"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Biering-Sorensen F, Hoiby N, Nordenbo A, Ravnborg M, Bruun B, Rahm V. Ciprofloxacin as prophylaxis for urinary tract infection: Prospective, randomized, cross-over, </w:t>
      </w:r>
      <w:proofErr w:type="gramStart"/>
      <w:r w:rsidRPr="00414A30">
        <w:rPr>
          <w:rFonts w:ascii="Montserrat" w:hAnsi="Montserrat"/>
        </w:rPr>
        <w:t>placebo controlled</w:t>
      </w:r>
      <w:proofErr w:type="gramEnd"/>
      <w:r w:rsidRPr="00414A30">
        <w:rPr>
          <w:rFonts w:ascii="Montserrat" w:hAnsi="Montserrat"/>
        </w:rPr>
        <w:t xml:space="preserve"> study in </w:t>
      </w:r>
      <w:r w:rsidR="0047483E" w:rsidRPr="00414A30">
        <w:rPr>
          <w:rFonts w:ascii="Montserrat" w:hAnsi="Montserrat"/>
        </w:rPr>
        <w:t>individual</w:t>
      </w:r>
      <w:r w:rsidRPr="00414A30">
        <w:rPr>
          <w:rFonts w:ascii="Montserrat" w:hAnsi="Montserrat"/>
        </w:rPr>
        <w:t xml:space="preserve">s with spinal cord lesion. J </w:t>
      </w:r>
      <w:proofErr w:type="spellStart"/>
      <w:r w:rsidRPr="00414A30">
        <w:rPr>
          <w:rFonts w:ascii="Montserrat" w:hAnsi="Montserrat"/>
        </w:rPr>
        <w:t>Urol</w:t>
      </w:r>
      <w:proofErr w:type="spellEnd"/>
      <w:r w:rsidRPr="00414A30">
        <w:rPr>
          <w:rFonts w:ascii="Montserrat" w:hAnsi="Montserrat"/>
        </w:rPr>
        <w:t xml:space="preserve"> 1994;151(1):105-108.</w:t>
      </w:r>
    </w:p>
    <w:p w14:paraId="780A7129" w14:textId="77777777" w:rsidR="00A2229F" w:rsidRPr="00414A30" w:rsidRDefault="00A2229F" w:rsidP="00414A30">
      <w:pPr>
        <w:autoSpaceDE w:val="0"/>
        <w:autoSpaceDN w:val="0"/>
        <w:adjustRightInd w:val="0"/>
        <w:contextualSpacing/>
        <w:rPr>
          <w:rFonts w:ascii="Montserrat" w:hAnsi="Montserrat"/>
        </w:rPr>
      </w:pPr>
    </w:p>
    <w:p w14:paraId="43A42A14" w14:textId="27564A85"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Biering-Sorensen F. Urinary tract infection in individuals with spinal cord lesion. </w:t>
      </w:r>
      <w:proofErr w:type="spellStart"/>
      <w:r w:rsidRPr="00414A30">
        <w:rPr>
          <w:rFonts w:ascii="Montserrat" w:hAnsi="Montserrat"/>
        </w:rPr>
        <w:t>Curr</w:t>
      </w:r>
      <w:proofErr w:type="spellEnd"/>
      <w:r w:rsidRPr="00414A30">
        <w:rPr>
          <w:rFonts w:ascii="Montserrat" w:hAnsi="Montserrat"/>
        </w:rPr>
        <w:t xml:space="preserve"> </w:t>
      </w:r>
      <w:proofErr w:type="spellStart"/>
      <w:r w:rsidRPr="00414A30">
        <w:rPr>
          <w:rFonts w:ascii="Montserrat" w:hAnsi="Montserrat"/>
        </w:rPr>
        <w:t>Opin</w:t>
      </w:r>
      <w:proofErr w:type="spellEnd"/>
      <w:r w:rsidRPr="00414A30">
        <w:rPr>
          <w:rFonts w:ascii="Montserrat" w:hAnsi="Montserrat"/>
        </w:rPr>
        <w:t xml:space="preserve"> </w:t>
      </w:r>
      <w:proofErr w:type="spellStart"/>
      <w:r w:rsidRPr="00414A30">
        <w:rPr>
          <w:rFonts w:ascii="Montserrat" w:hAnsi="Montserrat"/>
        </w:rPr>
        <w:t>Urol</w:t>
      </w:r>
      <w:proofErr w:type="spellEnd"/>
      <w:r w:rsidRPr="00414A30">
        <w:rPr>
          <w:rFonts w:ascii="Montserrat" w:hAnsi="Montserrat"/>
        </w:rPr>
        <w:t xml:space="preserve"> 2002;12(1):45-49.</w:t>
      </w:r>
    </w:p>
    <w:p w14:paraId="34759F24" w14:textId="77777777" w:rsidR="000E4FC4" w:rsidRPr="00414A30" w:rsidRDefault="000E4FC4" w:rsidP="00414A30">
      <w:pPr>
        <w:autoSpaceDE w:val="0"/>
        <w:autoSpaceDN w:val="0"/>
        <w:adjustRightInd w:val="0"/>
        <w:contextualSpacing/>
        <w:rPr>
          <w:rFonts w:ascii="Montserrat" w:hAnsi="Montserrat"/>
        </w:rPr>
      </w:pPr>
    </w:p>
    <w:p w14:paraId="561B2271" w14:textId="5007742E" w:rsidR="000E4FC4" w:rsidRPr="00414A30" w:rsidRDefault="000E4FC4" w:rsidP="00414A30">
      <w:pPr>
        <w:rPr>
          <w:rFonts w:ascii="Montserrat" w:hAnsi="Montserrat"/>
          <w:lang w:val="en-US"/>
        </w:rPr>
      </w:pPr>
      <w:r w:rsidRPr="00414A30">
        <w:rPr>
          <w:rFonts w:ascii="Montserrat" w:hAnsi="Montserrat"/>
          <w:lang w:val="en-US"/>
        </w:rPr>
        <w:t>Bonfill X, Rigau D, Esteban-Fuertes M, Barrera-Chacon JM, Jauregui-</w:t>
      </w:r>
      <w:proofErr w:type="spellStart"/>
      <w:r w:rsidRPr="00414A30">
        <w:rPr>
          <w:rFonts w:ascii="Montserrat" w:hAnsi="Montserrat"/>
          <w:lang w:val="en-US"/>
        </w:rPr>
        <w:t>Abrisqueta</w:t>
      </w:r>
      <w:proofErr w:type="spellEnd"/>
      <w:r w:rsidRPr="00414A30">
        <w:rPr>
          <w:rFonts w:ascii="Montserrat" w:hAnsi="Montserrat"/>
          <w:lang w:val="en-US"/>
        </w:rPr>
        <w:t xml:space="preserve"> ML, Salvador S, et al. Efficacy and safety of urinary catheters with silver alloy coating in </w:t>
      </w:r>
      <w:r w:rsidR="0047483E" w:rsidRPr="00414A30">
        <w:rPr>
          <w:rFonts w:ascii="Montserrat" w:hAnsi="Montserrat"/>
          <w:lang w:val="en-US"/>
        </w:rPr>
        <w:t>individual</w:t>
      </w:r>
      <w:r w:rsidRPr="00414A30">
        <w:rPr>
          <w:rFonts w:ascii="Montserrat" w:hAnsi="Montserrat"/>
          <w:lang w:val="en-US"/>
        </w:rPr>
        <w:t xml:space="preserve">s with spinal cord injury: a multicentric pragmatic randomized controlled trial. The ESCALE trial. The spine </w:t>
      </w:r>
      <w:proofErr w:type="gramStart"/>
      <w:r w:rsidRPr="00414A30">
        <w:rPr>
          <w:rFonts w:ascii="Montserrat" w:hAnsi="Montserrat"/>
          <w:lang w:val="en-US"/>
        </w:rPr>
        <w:t>journal :</w:t>
      </w:r>
      <w:proofErr w:type="gramEnd"/>
      <w:r w:rsidRPr="00414A30">
        <w:rPr>
          <w:rFonts w:ascii="Montserrat" w:hAnsi="Montserrat"/>
          <w:lang w:val="en-US"/>
        </w:rPr>
        <w:t xml:space="preserve"> official journal of the North American Spine Society. 2017;17(11):1650-7.</w:t>
      </w:r>
    </w:p>
    <w:p w14:paraId="5897E438" w14:textId="77777777" w:rsidR="000E4FC4" w:rsidRPr="00414A30" w:rsidRDefault="000E4FC4" w:rsidP="00414A30">
      <w:pPr>
        <w:autoSpaceDE w:val="0"/>
        <w:autoSpaceDN w:val="0"/>
        <w:adjustRightInd w:val="0"/>
        <w:contextualSpacing/>
        <w:rPr>
          <w:rFonts w:ascii="Montserrat" w:hAnsi="Montserrat"/>
        </w:rPr>
      </w:pPr>
    </w:p>
    <w:p w14:paraId="0BEF2898" w14:textId="77777777" w:rsidR="00A2229F" w:rsidRPr="00414A30" w:rsidRDefault="00A2229F" w:rsidP="00414A30">
      <w:pPr>
        <w:contextualSpacing/>
        <w:rPr>
          <w:rFonts w:ascii="Montserrat" w:hAnsi="Montserrat"/>
          <w:color w:val="222222"/>
          <w:shd w:val="clear" w:color="auto" w:fill="FFFFFF"/>
        </w:rPr>
      </w:pPr>
    </w:p>
    <w:p w14:paraId="70F51533" w14:textId="4136D5F3" w:rsidR="00A2229F" w:rsidRPr="00414A30" w:rsidRDefault="00A2229F" w:rsidP="00414A30">
      <w:pPr>
        <w:contextualSpacing/>
        <w:rPr>
          <w:rFonts w:ascii="Montserrat" w:hAnsi="Montserrat"/>
          <w:color w:val="222222"/>
          <w:shd w:val="clear" w:color="auto" w:fill="FFFFFF"/>
        </w:rPr>
      </w:pPr>
      <w:proofErr w:type="spellStart"/>
      <w:r w:rsidRPr="00414A30">
        <w:rPr>
          <w:rFonts w:ascii="Montserrat" w:hAnsi="Montserrat"/>
          <w:color w:val="222222"/>
          <w:shd w:val="clear" w:color="auto" w:fill="FFFFFF"/>
        </w:rPr>
        <w:t>Böthig</w:t>
      </w:r>
      <w:proofErr w:type="spellEnd"/>
      <w:r w:rsidRPr="00414A30">
        <w:rPr>
          <w:rFonts w:ascii="Montserrat" w:hAnsi="Montserrat"/>
          <w:color w:val="222222"/>
          <w:shd w:val="clear" w:color="auto" w:fill="FFFFFF"/>
        </w:rPr>
        <w:t xml:space="preserve"> R, </w:t>
      </w:r>
      <w:proofErr w:type="spellStart"/>
      <w:r w:rsidRPr="00414A30">
        <w:rPr>
          <w:rFonts w:ascii="Montserrat" w:hAnsi="Montserrat"/>
          <w:color w:val="222222"/>
          <w:shd w:val="clear" w:color="auto" w:fill="FFFFFF"/>
        </w:rPr>
        <w:t>Fiebag</w:t>
      </w:r>
      <w:proofErr w:type="spellEnd"/>
      <w:r w:rsidRPr="00414A30">
        <w:rPr>
          <w:rFonts w:ascii="Montserrat" w:hAnsi="Montserrat"/>
          <w:color w:val="222222"/>
          <w:shd w:val="clear" w:color="auto" w:fill="FFFFFF"/>
        </w:rPr>
        <w:t xml:space="preserve"> K, </w:t>
      </w:r>
      <w:proofErr w:type="spellStart"/>
      <w:r w:rsidRPr="00414A30">
        <w:rPr>
          <w:rFonts w:ascii="Montserrat" w:hAnsi="Montserrat"/>
          <w:color w:val="222222"/>
          <w:shd w:val="clear" w:color="auto" w:fill="FFFFFF"/>
        </w:rPr>
        <w:t>Thietje</w:t>
      </w:r>
      <w:proofErr w:type="spellEnd"/>
      <w:r w:rsidRPr="00414A30">
        <w:rPr>
          <w:rFonts w:ascii="Montserrat" w:hAnsi="Montserrat"/>
          <w:color w:val="222222"/>
          <w:shd w:val="clear" w:color="auto" w:fill="FFFFFF"/>
        </w:rPr>
        <w:t xml:space="preserve"> R, Faschingbauer M, Hirschfeld S. Morbidity of urinary tract infection after urodynamic examination of hospitalized SCI </w:t>
      </w:r>
      <w:r w:rsidR="0047483E" w:rsidRPr="00414A30">
        <w:rPr>
          <w:rFonts w:ascii="Montserrat" w:hAnsi="Montserrat"/>
          <w:color w:val="222222"/>
          <w:shd w:val="clear" w:color="auto" w:fill="FFFFFF"/>
        </w:rPr>
        <w:t>individual</w:t>
      </w:r>
      <w:r w:rsidRPr="00414A30">
        <w:rPr>
          <w:rFonts w:ascii="Montserrat" w:hAnsi="Montserrat"/>
          <w:color w:val="222222"/>
          <w:shd w:val="clear" w:color="auto" w:fill="FFFFFF"/>
        </w:rPr>
        <w:t>s: The impact of bladder management.</w:t>
      </w:r>
      <w:r w:rsidRPr="00414A30">
        <w:rPr>
          <w:rStyle w:val="apple-converted-space"/>
          <w:rFonts w:ascii="Montserrat" w:hAnsi="Montserrat"/>
          <w:color w:val="222222"/>
          <w:shd w:val="clear" w:color="auto" w:fill="FFFFFF"/>
        </w:rPr>
        <w:t> </w:t>
      </w:r>
      <w:r w:rsidRPr="00414A30">
        <w:rPr>
          <w:rFonts w:ascii="Montserrat" w:hAnsi="Montserrat"/>
          <w:iCs/>
          <w:color w:val="222222"/>
          <w:shd w:val="clear" w:color="auto" w:fill="FFFFFF"/>
        </w:rPr>
        <w:t>Spinal cord</w:t>
      </w:r>
      <w:r w:rsidRPr="00414A30">
        <w:rPr>
          <w:rFonts w:ascii="Montserrat" w:hAnsi="Montserrat"/>
          <w:color w:val="222222"/>
          <w:shd w:val="clear" w:color="auto" w:fill="FFFFFF"/>
        </w:rPr>
        <w:t xml:space="preserve"> 2013;</w:t>
      </w:r>
      <w:r w:rsidRPr="00414A30">
        <w:rPr>
          <w:rFonts w:ascii="Montserrat" w:hAnsi="Montserrat"/>
          <w:iCs/>
          <w:color w:val="222222"/>
          <w:shd w:val="clear" w:color="auto" w:fill="FFFFFF"/>
        </w:rPr>
        <w:t>51</w:t>
      </w:r>
      <w:r w:rsidRPr="00414A30">
        <w:rPr>
          <w:rFonts w:ascii="Montserrat" w:hAnsi="Montserrat"/>
          <w:color w:val="222222"/>
          <w:shd w:val="clear" w:color="auto" w:fill="FFFFFF"/>
        </w:rPr>
        <w:t>(1):70-73.</w:t>
      </w:r>
    </w:p>
    <w:p w14:paraId="053B3865" w14:textId="77777777" w:rsidR="00A2229F" w:rsidRPr="00414A30" w:rsidRDefault="00A2229F" w:rsidP="00414A30">
      <w:pPr>
        <w:autoSpaceDE w:val="0"/>
        <w:autoSpaceDN w:val="0"/>
        <w:adjustRightInd w:val="0"/>
        <w:contextualSpacing/>
        <w:rPr>
          <w:rFonts w:ascii="Montserrat" w:hAnsi="Montserrat"/>
        </w:rPr>
      </w:pPr>
    </w:p>
    <w:p w14:paraId="4BEF3FB3" w14:textId="77777777" w:rsidR="00A2229F" w:rsidRPr="00414A30" w:rsidRDefault="00A2229F" w:rsidP="00414A30">
      <w:pPr>
        <w:autoSpaceDE w:val="0"/>
        <w:autoSpaceDN w:val="0"/>
        <w:adjustRightInd w:val="0"/>
        <w:contextualSpacing/>
        <w:rPr>
          <w:rFonts w:ascii="Montserrat" w:hAnsi="Montserrat"/>
          <w:color w:val="222222"/>
          <w:shd w:val="clear" w:color="auto" w:fill="FFFFFF"/>
        </w:rPr>
      </w:pPr>
      <w:proofErr w:type="spellStart"/>
      <w:r w:rsidRPr="00414A30">
        <w:rPr>
          <w:rFonts w:ascii="Montserrat" w:hAnsi="Montserrat"/>
          <w:color w:val="222222"/>
          <w:shd w:val="clear" w:color="auto" w:fill="FFFFFF"/>
        </w:rPr>
        <w:t>Böthig</w:t>
      </w:r>
      <w:proofErr w:type="spellEnd"/>
      <w:r w:rsidRPr="00414A30">
        <w:rPr>
          <w:rFonts w:ascii="Montserrat" w:hAnsi="Montserrat"/>
          <w:color w:val="222222"/>
          <w:shd w:val="clear" w:color="auto" w:fill="FFFFFF"/>
        </w:rPr>
        <w:t xml:space="preserve"> R, Hirschfeld S, </w:t>
      </w:r>
      <w:proofErr w:type="spellStart"/>
      <w:r w:rsidRPr="00414A30">
        <w:rPr>
          <w:rFonts w:ascii="Montserrat" w:hAnsi="Montserrat"/>
          <w:color w:val="222222"/>
          <w:shd w:val="clear" w:color="auto" w:fill="FFFFFF"/>
        </w:rPr>
        <w:t>Thietje</w:t>
      </w:r>
      <w:proofErr w:type="spellEnd"/>
      <w:r w:rsidRPr="00414A30">
        <w:rPr>
          <w:rFonts w:ascii="Montserrat" w:hAnsi="Montserrat"/>
          <w:color w:val="222222"/>
          <w:shd w:val="clear" w:color="auto" w:fill="FFFFFF"/>
        </w:rPr>
        <w:t xml:space="preserve"> R. Quality of life and urological morbidity in tetraplegics with artificial ventilation managed with suprapubic or intermittent catheterisation. Spinal Cord 2012;50(3):247-251.</w:t>
      </w:r>
    </w:p>
    <w:p w14:paraId="346B9B08" w14:textId="038EC094" w:rsidR="00A2229F" w:rsidRPr="00414A30" w:rsidRDefault="00A2229F" w:rsidP="00414A30">
      <w:pPr>
        <w:autoSpaceDE w:val="0"/>
        <w:autoSpaceDN w:val="0"/>
        <w:adjustRightInd w:val="0"/>
        <w:contextualSpacing/>
        <w:rPr>
          <w:rFonts w:ascii="Montserrat" w:hAnsi="Montserrat"/>
        </w:rPr>
      </w:pPr>
    </w:p>
    <w:p w14:paraId="13B770CB" w14:textId="77777777" w:rsidR="000E4FC4" w:rsidRPr="00414A30" w:rsidRDefault="000E4FC4" w:rsidP="00414A30">
      <w:pPr>
        <w:rPr>
          <w:rFonts w:ascii="Montserrat" w:hAnsi="Montserrat"/>
          <w:lang w:val="en-US"/>
        </w:rPr>
      </w:pPr>
      <w:r w:rsidRPr="00414A30">
        <w:rPr>
          <w:rFonts w:ascii="Montserrat" w:hAnsi="Montserrat"/>
          <w:lang w:val="en-US"/>
        </w:rPr>
        <w:t xml:space="preserve">Bourbeau DJ, Creasey GH, </w:t>
      </w:r>
      <w:proofErr w:type="spellStart"/>
      <w:r w:rsidRPr="00414A30">
        <w:rPr>
          <w:rFonts w:ascii="Montserrat" w:hAnsi="Montserrat"/>
          <w:lang w:val="en-US"/>
        </w:rPr>
        <w:t>Sidik</w:t>
      </w:r>
      <w:proofErr w:type="spellEnd"/>
      <w:r w:rsidRPr="00414A30">
        <w:rPr>
          <w:rFonts w:ascii="Montserrat" w:hAnsi="Montserrat"/>
          <w:lang w:val="en-US"/>
        </w:rPr>
        <w:t xml:space="preserve"> S, Brose SW, Gustafson KJ. Genital nerve stimulation increases bladder capacity after SCI: A meta-analysis. The journal of spinal cord medicine. 2018a;41(4):426-34.</w:t>
      </w:r>
    </w:p>
    <w:p w14:paraId="7F6ECF71" w14:textId="77777777" w:rsidR="000E4FC4" w:rsidRPr="00414A30" w:rsidRDefault="000E4FC4" w:rsidP="00414A30">
      <w:pPr>
        <w:rPr>
          <w:rFonts w:ascii="Montserrat" w:hAnsi="Montserrat"/>
          <w:lang w:val="en-US"/>
        </w:rPr>
      </w:pPr>
      <w:r w:rsidRPr="00414A30">
        <w:rPr>
          <w:rFonts w:ascii="Montserrat" w:hAnsi="Montserrat"/>
          <w:lang w:val="en-US"/>
        </w:rPr>
        <w:t>Bourbeau DJ, Gustafson KJ, Brose SW. At-home genital nerve stimulation for individuals with SCI and neurogenic detrusor overactivity: A pilot feasibility study. The journal of spinal cord medicine. 2018b:1-11.</w:t>
      </w:r>
    </w:p>
    <w:p w14:paraId="167EA61D" w14:textId="77777777" w:rsidR="000E4FC4" w:rsidRPr="00414A30" w:rsidRDefault="000E4FC4" w:rsidP="00414A30">
      <w:pPr>
        <w:autoSpaceDE w:val="0"/>
        <w:autoSpaceDN w:val="0"/>
        <w:adjustRightInd w:val="0"/>
        <w:contextualSpacing/>
        <w:rPr>
          <w:rFonts w:ascii="Montserrat" w:hAnsi="Montserrat"/>
        </w:rPr>
      </w:pPr>
    </w:p>
    <w:p w14:paraId="1F27560E" w14:textId="6C196DDB"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Brindley GS, Polkey CE, Rushton DN. Sacral anterior root stimulators for bladder control in paraplegia. Paraplegia 1982;20(6):365-381.</w:t>
      </w:r>
    </w:p>
    <w:p w14:paraId="26985509" w14:textId="77777777" w:rsidR="000E4FC4" w:rsidRPr="00414A30" w:rsidRDefault="000E4FC4" w:rsidP="00414A30">
      <w:pPr>
        <w:autoSpaceDE w:val="0"/>
        <w:autoSpaceDN w:val="0"/>
        <w:adjustRightInd w:val="0"/>
        <w:contextualSpacing/>
        <w:rPr>
          <w:rFonts w:ascii="Montserrat" w:hAnsi="Montserrat"/>
        </w:rPr>
      </w:pPr>
    </w:p>
    <w:p w14:paraId="327FACA5" w14:textId="77777777" w:rsidR="000E4FC4" w:rsidRPr="00414A30" w:rsidRDefault="000E4FC4" w:rsidP="00414A30">
      <w:pPr>
        <w:rPr>
          <w:rFonts w:ascii="Montserrat" w:hAnsi="Montserrat"/>
          <w:lang w:val="en-US"/>
        </w:rPr>
      </w:pPr>
      <w:r w:rsidRPr="00414A30">
        <w:rPr>
          <w:rFonts w:ascii="Montserrat" w:hAnsi="Montserrat"/>
          <w:lang w:val="en-US"/>
        </w:rPr>
        <w:t>Brose SW, Bourbeau DJ, Gustafson KJ. Genital nerve stimulation is tolerable and effective for bladder inhibition in sensate individuals with incomplete SCI. The journal of spinal cord medicine. 2018;41(2):174-81.</w:t>
      </w:r>
    </w:p>
    <w:p w14:paraId="655CC1B2" w14:textId="77777777" w:rsidR="000E4FC4" w:rsidRPr="00414A30" w:rsidRDefault="000E4FC4" w:rsidP="00414A30">
      <w:pPr>
        <w:autoSpaceDE w:val="0"/>
        <w:autoSpaceDN w:val="0"/>
        <w:adjustRightInd w:val="0"/>
        <w:contextualSpacing/>
        <w:rPr>
          <w:rFonts w:ascii="Montserrat" w:hAnsi="Montserrat"/>
        </w:rPr>
      </w:pPr>
    </w:p>
    <w:p w14:paraId="4C112926"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Bycroft JA, Craggs MD, Sheriff M, Knight S, Shah PJ. Does magnetic stimulation of sacral nerve roots cause contraction or suppression of the bladder? </w:t>
      </w:r>
      <w:proofErr w:type="spellStart"/>
      <w:r w:rsidRPr="00414A30">
        <w:rPr>
          <w:rFonts w:ascii="Montserrat" w:hAnsi="Montserrat"/>
        </w:rPr>
        <w:t>Neurourol</w:t>
      </w:r>
      <w:proofErr w:type="spellEnd"/>
      <w:r w:rsidRPr="00414A30">
        <w:rPr>
          <w:rFonts w:ascii="Montserrat" w:hAnsi="Montserrat"/>
        </w:rPr>
        <w:t xml:space="preserve"> </w:t>
      </w:r>
      <w:proofErr w:type="spellStart"/>
      <w:r w:rsidRPr="00414A30">
        <w:rPr>
          <w:rFonts w:ascii="Montserrat" w:hAnsi="Montserrat"/>
        </w:rPr>
        <w:t>Urodyn</w:t>
      </w:r>
      <w:proofErr w:type="spellEnd"/>
      <w:r w:rsidRPr="00414A30">
        <w:rPr>
          <w:rFonts w:ascii="Montserrat" w:hAnsi="Montserrat"/>
        </w:rPr>
        <w:t xml:space="preserve"> 2004;23(3):241-245.</w:t>
      </w:r>
    </w:p>
    <w:p w14:paraId="49646EEC" w14:textId="77777777" w:rsidR="00A2229F" w:rsidRPr="00414A30" w:rsidRDefault="00A2229F" w:rsidP="00414A30">
      <w:pPr>
        <w:autoSpaceDE w:val="0"/>
        <w:autoSpaceDN w:val="0"/>
        <w:adjustRightInd w:val="0"/>
        <w:contextualSpacing/>
        <w:rPr>
          <w:rFonts w:ascii="Montserrat" w:hAnsi="Montserrat"/>
        </w:rPr>
      </w:pPr>
    </w:p>
    <w:p w14:paraId="2D001E97"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Cardenas DD, Hoffman JM, Kelly E, Mayo ME. Impact of a urinary tract infection educational program in persons with spinal cord injury. J Spinal Cord Med 2004;27(1):47-54.</w:t>
      </w:r>
    </w:p>
    <w:p w14:paraId="78A24BF0" w14:textId="77777777" w:rsidR="00A2229F" w:rsidRPr="00414A30" w:rsidRDefault="00A2229F" w:rsidP="00414A30">
      <w:pPr>
        <w:autoSpaceDE w:val="0"/>
        <w:autoSpaceDN w:val="0"/>
        <w:adjustRightInd w:val="0"/>
        <w:contextualSpacing/>
        <w:rPr>
          <w:rFonts w:ascii="Montserrat" w:hAnsi="Montserrat"/>
        </w:rPr>
      </w:pPr>
    </w:p>
    <w:p w14:paraId="0548222A"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Cardenas DD, Hoffman JM. Hydrophilic catheters versus noncoated catheters for reducing the incidence of urinary tract infections: A randomized controlled trial. Arch Phys Med </w:t>
      </w:r>
      <w:proofErr w:type="spellStart"/>
      <w:r w:rsidRPr="00414A30">
        <w:rPr>
          <w:rFonts w:ascii="Montserrat" w:hAnsi="Montserrat"/>
        </w:rPr>
        <w:t>Rehabil</w:t>
      </w:r>
      <w:proofErr w:type="spellEnd"/>
      <w:r w:rsidRPr="00414A30">
        <w:rPr>
          <w:rFonts w:ascii="Montserrat" w:hAnsi="Montserrat"/>
        </w:rPr>
        <w:t xml:space="preserve"> 2009;</w:t>
      </w:r>
    </w:p>
    <w:p w14:paraId="3B534EFE"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90:1668-1671.</w:t>
      </w:r>
    </w:p>
    <w:p w14:paraId="060A46C9" w14:textId="77777777" w:rsidR="00A2229F" w:rsidRPr="00414A30" w:rsidRDefault="00A2229F" w:rsidP="00414A30">
      <w:pPr>
        <w:autoSpaceDE w:val="0"/>
        <w:autoSpaceDN w:val="0"/>
        <w:adjustRightInd w:val="0"/>
        <w:contextualSpacing/>
        <w:rPr>
          <w:rFonts w:ascii="Montserrat" w:hAnsi="Montserrat"/>
        </w:rPr>
      </w:pPr>
    </w:p>
    <w:p w14:paraId="534A3EB2"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Cardenas DD, Hoffman JM. Hydrophilic catheters versus noncoated catheters for reducing the incidence of urinary tract infections: A randomized controlled trial. Arch Phys Med </w:t>
      </w:r>
      <w:proofErr w:type="spellStart"/>
      <w:r w:rsidRPr="00414A30">
        <w:rPr>
          <w:rFonts w:ascii="Montserrat" w:hAnsi="Montserrat"/>
        </w:rPr>
        <w:t>Rehabil</w:t>
      </w:r>
      <w:proofErr w:type="spellEnd"/>
      <w:r w:rsidRPr="00414A30">
        <w:rPr>
          <w:rFonts w:ascii="Montserrat" w:hAnsi="Montserrat"/>
        </w:rPr>
        <w:t xml:space="preserve"> </w:t>
      </w:r>
      <w:proofErr w:type="gramStart"/>
      <w:r w:rsidRPr="00414A30">
        <w:rPr>
          <w:rFonts w:ascii="Montserrat" w:hAnsi="Montserrat"/>
        </w:rPr>
        <w:t>2009;90:1668</w:t>
      </w:r>
      <w:proofErr w:type="gramEnd"/>
      <w:r w:rsidRPr="00414A30">
        <w:rPr>
          <w:rFonts w:ascii="Montserrat" w:hAnsi="Montserrat"/>
        </w:rPr>
        <w:t>-1671.</w:t>
      </w:r>
    </w:p>
    <w:p w14:paraId="62541CE9" w14:textId="77777777" w:rsidR="00A2229F" w:rsidRPr="00414A30" w:rsidRDefault="00A2229F" w:rsidP="00414A30">
      <w:pPr>
        <w:autoSpaceDE w:val="0"/>
        <w:autoSpaceDN w:val="0"/>
        <w:adjustRightInd w:val="0"/>
        <w:contextualSpacing/>
        <w:rPr>
          <w:rFonts w:ascii="Montserrat" w:hAnsi="Montserrat"/>
        </w:rPr>
      </w:pPr>
    </w:p>
    <w:p w14:paraId="4FE60636"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lastRenderedPageBreak/>
        <w:t xml:space="preserve">Cardenas DD, Moore KN, Dannels-McClure A, Scelza WM, Graves DE, Brooks M et al. Intermittent catheterization with a hydrophilic-coated catheter delays urinary tract infections in acute spinal cord injury: A prospective, randomized, multicenter trial. PM R </w:t>
      </w:r>
      <w:proofErr w:type="gramStart"/>
      <w:r w:rsidRPr="00414A30">
        <w:rPr>
          <w:rFonts w:ascii="Montserrat" w:hAnsi="Montserrat"/>
        </w:rPr>
        <w:t>2011;3:408</w:t>
      </w:r>
      <w:proofErr w:type="gramEnd"/>
      <w:r w:rsidRPr="00414A30">
        <w:rPr>
          <w:rFonts w:ascii="Montserrat" w:hAnsi="Montserrat"/>
        </w:rPr>
        <w:t>-417.</w:t>
      </w:r>
    </w:p>
    <w:p w14:paraId="46893137" w14:textId="77777777" w:rsidR="00A2229F" w:rsidRPr="00414A30" w:rsidRDefault="00A2229F" w:rsidP="00414A30">
      <w:pPr>
        <w:contextualSpacing/>
        <w:rPr>
          <w:rFonts w:ascii="Montserrat" w:hAnsi="Montserrat"/>
        </w:rPr>
      </w:pPr>
    </w:p>
    <w:p w14:paraId="1831DE87" w14:textId="77777777" w:rsidR="00A2229F" w:rsidRPr="00414A30" w:rsidRDefault="00A2229F" w:rsidP="00414A30">
      <w:pPr>
        <w:contextualSpacing/>
        <w:rPr>
          <w:rFonts w:ascii="Montserrat" w:hAnsi="Montserrat"/>
        </w:rPr>
      </w:pPr>
      <w:proofErr w:type="spellStart"/>
      <w:r w:rsidRPr="00414A30">
        <w:rPr>
          <w:rFonts w:ascii="Montserrat" w:hAnsi="Montserrat"/>
        </w:rPr>
        <w:t>Caremel</w:t>
      </w:r>
      <w:proofErr w:type="spellEnd"/>
      <w:r w:rsidRPr="00414A30">
        <w:rPr>
          <w:rFonts w:ascii="Montserrat" w:hAnsi="Montserrat"/>
        </w:rPr>
        <w:t xml:space="preserve"> R, Courtois F, </w:t>
      </w:r>
      <w:proofErr w:type="spellStart"/>
      <w:r w:rsidRPr="00414A30">
        <w:rPr>
          <w:rFonts w:ascii="Montserrat" w:hAnsi="Montserrat"/>
        </w:rPr>
        <w:t>Charvier</w:t>
      </w:r>
      <w:proofErr w:type="spellEnd"/>
      <w:r w:rsidRPr="00414A30">
        <w:rPr>
          <w:rFonts w:ascii="Montserrat" w:hAnsi="Montserrat"/>
        </w:rPr>
        <w:t xml:space="preserve"> K, </w:t>
      </w:r>
      <w:proofErr w:type="spellStart"/>
      <w:r w:rsidRPr="00414A30">
        <w:rPr>
          <w:rFonts w:ascii="Montserrat" w:hAnsi="Montserrat"/>
        </w:rPr>
        <w:t>Ruffion</w:t>
      </w:r>
      <w:proofErr w:type="spellEnd"/>
      <w:r w:rsidRPr="00414A30">
        <w:rPr>
          <w:rFonts w:ascii="Montserrat" w:hAnsi="Montserrat"/>
        </w:rPr>
        <w:t xml:space="preserve"> A, </w:t>
      </w:r>
      <w:proofErr w:type="spellStart"/>
      <w:r w:rsidRPr="00414A30">
        <w:rPr>
          <w:rFonts w:ascii="Montserrat" w:hAnsi="Montserrat"/>
        </w:rPr>
        <w:t>Journel</w:t>
      </w:r>
      <w:proofErr w:type="spellEnd"/>
      <w:r w:rsidRPr="00414A30">
        <w:rPr>
          <w:rFonts w:ascii="Montserrat" w:hAnsi="Montserrat"/>
        </w:rPr>
        <w:t xml:space="preserve"> N. Side effects of </w:t>
      </w:r>
      <w:proofErr w:type="spellStart"/>
      <w:r w:rsidRPr="00414A30">
        <w:rPr>
          <w:rFonts w:ascii="Montserrat" w:hAnsi="Montserrat"/>
        </w:rPr>
        <w:t>intradetrusor</w:t>
      </w:r>
      <w:proofErr w:type="spellEnd"/>
      <w:r w:rsidRPr="00414A30">
        <w:rPr>
          <w:rFonts w:ascii="Montserrat" w:hAnsi="Montserrat"/>
        </w:rPr>
        <w:t xml:space="preserve"> botulinum toxin injections on ejaculation and fertility in men with spinal cord injury: Preliminary findings. BJU international 2012;109(11):1698-1702.</w:t>
      </w:r>
    </w:p>
    <w:p w14:paraId="4F73B181" w14:textId="77777777" w:rsidR="000E4FC4" w:rsidRPr="00414A30" w:rsidRDefault="000E4FC4" w:rsidP="00414A30">
      <w:pPr>
        <w:ind w:left="567" w:hanging="567"/>
        <w:rPr>
          <w:rFonts w:ascii="Montserrat" w:hAnsi="Montserrat"/>
          <w:lang w:val="en-US"/>
        </w:rPr>
      </w:pPr>
    </w:p>
    <w:p w14:paraId="66C176C1" w14:textId="6388E229" w:rsidR="000E4FC4" w:rsidRPr="00414A30" w:rsidRDefault="000E4FC4" w:rsidP="00414A30">
      <w:pPr>
        <w:rPr>
          <w:rFonts w:ascii="Montserrat" w:hAnsi="Montserrat"/>
          <w:lang w:val="en-US"/>
        </w:rPr>
      </w:pPr>
      <w:r w:rsidRPr="00414A30">
        <w:rPr>
          <w:rFonts w:ascii="Montserrat" w:hAnsi="Montserrat"/>
          <w:lang w:val="en-US"/>
        </w:rPr>
        <w:t xml:space="preserve">Castano-Botero JC, Ospina-Galeano IA, Gomez-Illanes R, Lopera-Toro A. Extradural implantation of sacral anterior root stimulator in spinal cord injury </w:t>
      </w:r>
      <w:r w:rsidR="0047483E" w:rsidRPr="00414A30">
        <w:rPr>
          <w:rFonts w:ascii="Montserrat" w:hAnsi="Montserrat"/>
          <w:lang w:val="en-US"/>
        </w:rPr>
        <w:t>individual</w:t>
      </w:r>
      <w:r w:rsidRPr="00414A30">
        <w:rPr>
          <w:rFonts w:ascii="Montserrat" w:hAnsi="Montserrat"/>
          <w:lang w:val="en-US"/>
        </w:rPr>
        <w:t xml:space="preserve">s. </w:t>
      </w:r>
      <w:proofErr w:type="spellStart"/>
      <w:r w:rsidRPr="00414A30">
        <w:rPr>
          <w:rFonts w:ascii="Montserrat" w:hAnsi="Montserrat"/>
          <w:lang w:val="en-US"/>
        </w:rPr>
        <w:t>Neurourology</w:t>
      </w:r>
      <w:proofErr w:type="spellEnd"/>
      <w:r w:rsidRPr="00414A30">
        <w:rPr>
          <w:rFonts w:ascii="Montserrat" w:hAnsi="Montserrat"/>
          <w:lang w:val="en-US"/>
        </w:rPr>
        <w:t xml:space="preserve"> and urodynamics. 2016;35(8):970-4.</w:t>
      </w:r>
    </w:p>
    <w:p w14:paraId="4C32A8D3" w14:textId="77777777" w:rsidR="00A2229F" w:rsidRPr="00414A30" w:rsidRDefault="00A2229F" w:rsidP="00414A30">
      <w:pPr>
        <w:autoSpaceDE w:val="0"/>
        <w:autoSpaceDN w:val="0"/>
        <w:adjustRightInd w:val="0"/>
        <w:contextualSpacing/>
        <w:rPr>
          <w:rFonts w:ascii="Montserrat" w:hAnsi="Montserrat"/>
        </w:rPr>
      </w:pPr>
    </w:p>
    <w:p w14:paraId="4E8380F1"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Castello T, Girona L, Gomez MR, Mena MA, Garcia L. The possible value of ascorbic acid as a prophylactic agent for urinary tract infection. Spinal Cord 1996;34(10):592-593.</w:t>
      </w:r>
    </w:p>
    <w:p w14:paraId="25F672AC" w14:textId="77777777" w:rsidR="00A2229F" w:rsidRPr="00414A30" w:rsidRDefault="00A2229F" w:rsidP="00414A30">
      <w:pPr>
        <w:autoSpaceDE w:val="0"/>
        <w:autoSpaceDN w:val="0"/>
        <w:adjustRightInd w:val="0"/>
        <w:contextualSpacing/>
        <w:rPr>
          <w:rFonts w:ascii="Montserrat" w:hAnsi="Montserrat"/>
          <w:lang w:val="it-IT"/>
        </w:rPr>
      </w:pPr>
    </w:p>
    <w:p w14:paraId="7A99F125"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lang w:val="it-IT"/>
        </w:rPr>
        <w:t xml:space="preserve">Chancellor MB, Bennett C, Simoneau AR, Finocchiaro MV, Kline C, Bennett JK et al. </w:t>
      </w:r>
      <w:r w:rsidRPr="00414A30">
        <w:rPr>
          <w:rFonts w:ascii="Montserrat" w:hAnsi="Montserrat"/>
        </w:rPr>
        <w:t xml:space="preserve">Sphincteric stent versus external sphincterotomy in spinal cord injured men: Prospective randomized multicenter trial. J </w:t>
      </w:r>
      <w:proofErr w:type="spellStart"/>
      <w:r w:rsidRPr="00414A30">
        <w:rPr>
          <w:rFonts w:ascii="Montserrat" w:hAnsi="Montserrat"/>
        </w:rPr>
        <w:t>Urol</w:t>
      </w:r>
      <w:proofErr w:type="spellEnd"/>
      <w:r w:rsidRPr="00414A30">
        <w:rPr>
          <w:rFonts w:ascii="Montserrat" w:hAnsi="Montserrat"/>
        </w:rPr>
        <w:t xml:space="preserve"> 1999;161(6):1893-1898.</w:t>
      </w:r>
    </w:p>
    <w:p w14:paraId="7EC50F46" w14:textId="77777777" w:rsidR="00A2229F" w:rsidRPr="00414A30" w:rsidRDefault="00A2229F" w:rsidP="00414A30">
      <w:pPr>
        <w:contextualSpacing/>
        <w:rPr>
          <w:rFonts w:ascii="Montserrat" w:hAnsi="Montserrat"/>
        </w:rPr>
      </w:pPr>
    </w:p>
    <w:p w14:paraId="68E7F3ED" w14:textId="77777777" w:rsidR="00A2229F" w:rsidRPr="00414A30" w:rsidRDefault="00A2229F" w:rsidP="00414A30">
      <w:pPr>
        <w:contextualSpacing/>
        <w:rPr>
          <w:rFonts w:ascii="Montserrat" w:hAnsi="Montserrat"/>
        </w:rPr>
      </w:pPr>
      <w:r w:rsidRPr="00414A30">
        <w:rPr>
          <w:rFonts w:ascii="Montserrat" w:hAnsi="Montserrat"/>
        </w:rPr>
        <w:t>Chancellor MB, Erhard MJ, Rivas DA. Clinical effect of alpha-1 antagonism by terazosin on external and internal urinary sphincter function. J Am Paraplegia Soc 1993a;16(4):207-214</w:t>
      </w:r>
    </w:p>
    <w:p w14:paraId="2585C2E9" w14:textId="77777777" w:rsidR="00A2229F" w:rsidRPr="00414A30" w:rsidRDefault="00A2229F" w:rsidP="00414A30">
      <w:pPr>
        <w:autoSpaceDE w:val="0"/>
        <w:autoSpaceDN w:val="0"/>
        <w:adjustRightInd w:val="0"/>
        <w:contextualSpacing/>
        <w:rPr>
          <w:rFonts w:ascii="Montserrat" w:hAnsi="Montserrat"/>
        </w:rPr>
      </w:pPr>
    </w:p>
    <w:p w14:paraId="17932922"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Chancellor MB, Karasick S, Strup S, Abdill CK, Hirsch IH, Staas WE. Transurethral balloon dilation of the external urinary sphincter: Effectiveness in spinal cord-injured men with detrusor-external urethral sphincter dyssynergia. Radiology 1993b;187(2):557-560.</w:t>
      </w:r>
    </w:p>
    <w:p w14:paraId="039DB195" w14:textId="77777777" w:rsidR="00A2229F" w:rsidRPr="00414A30" w:rsidRDefault="00A2229F" w:rsidP="00414A30">
      <w:pPr>
        <w:autoSpaceDE w:val="0"/>
        <w:autoSpaceDN w:val="0"/>
        <w:adjustRightInd w:val="0"/>
        <w:contextualSpacing/>
        <w:rPr>
          <w:rFonts w:ascii="Montserrat" w:hAnsi="Montserrat"/>
        </w:rPr>
      </w:pPr>
    </w:p>
    <w:p w14:paraId="53B24565"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Chancellor MB, </w:t>
      </w:r>
      <w:proofErr w:type="spellStart"/>
      <w:r w:rsidRPr="00414A30">
        <w:rPr>
          <w:rFonts w:ascii="Montserrat" w:hAnsi="Montserrat"/>
        </w:rPr>
        <w:t>Karusick</w:t>
      </w:r>
      <w:proofErr w:type="spellEnd"/>
      <w:r w:rsidRPr="00414A30">
        <w:rPr>
          <w:rFonts w:ascii="Montserrat" w:hAnsi="Montserrat"/>
        </w:rPr>
        <w:t xml:space="preserve"> S, Erhard MJ, Abdill CK, Liu JB, Goldberg BB, Staas WE. Placement of a wire mesh prosthesis in the external urinary sphincter of men with spinal cord injuries. Radiology 1993c;187(2):551-555.</w:t>
      </w:r>
    </w:p>
    <w:p w14:paraId="791D0A3B" w14:textId="77777777" w:rsidR="00A2229F" w:rsidRPr="00414A30" w:rsidRDefault="00A2229F" w:rsidP="00414A30">
      <w:pPr>
        <w:autoSpaceDE w:val="0"/>
        <w:autoSpaceDN w:val="0"/>
        <w:adjustRightInd w:val="0"/>
        <w:contextualSpacing/>
        <w:rPr>
          <w:rFonts w:ascii="Montserrat" w:hAnsi="Montserrat"/>
        </w:rPr>
      </w:pPr>
    </w:p>
    <w:p w14:paraId="6A1E71C4" w14:textId="77777777" w:rsidR="00A2229F" w:rsidRPr="00414A30" w:rsidRDefault="00A2229F" w:rsidP="00414A30">
      <w:pPr>
        <w:autoSpaceDE w:val="0"/>
        <w:autoSpaceDN w:val="0"/>
        <w:adjustRightInd w:val="0"/>
        <w:contextualSpacing/>
        <w:rPr>
          <w:rFonts w:ascii="Montserrat" w:hAnsi="Montserrat"/>
          <w:lang w:val="it-IT"/>
        </w:rPr>
      </w:pPr>
      <w:r w:rsidRPr="00414A30">
        <w:rPr>
          <w:rFonts w:ascii="Montserrat" w:hAnsi="Montserrat"/>
        </w:rPr>
        <w:t xml:space="preserve">Chancellor MB, Rivas DA, Abdill CK, Staas WE, Jr., Bennett CJ, Finocchiaro MV et al. Management of sphincter dyssynergia using the sphincter stent prosthesis in chronically catheterized SCI men. </w:t>
      </w:r>
      <w:r w:rsidRPr="00414A30">
        <w:rPr>
          <w:rFonts w:ascii="Montserrat" w:hAnsi="Montserrat"/>
          <w:lang w:val="it-IT"/>
        </w:rPr>
        <w:t>J Spinal Cord Med 1995;18(2):88-94.</w:t>
      </w:r>
    </w:p>
    <w:p w14:paraId="2CFF619E" w14:textId="77777777" w:rsidR="00A2229F" w:rsidRPr="00414A30" w:rsidRDefault="00A2229F" w:rsidP="00414A30">
      <w:pPr>
        <w:autoSpaceDE w:val="0"/>
        <w:autoSpaceDN w:val="0"/>
        <w:adjustRightInd w:val="0"/>
        <w:contextualSpacing/>
        <w:rPr>
          <w:rFonts w:ascii="Montserrat" w:hAnsi="Montserrat"/>
        </w:rPr>
      </w:pPr>
    </w:p>
    <w:p w14:paraId="5C50B613"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Chancellor MB, Rivas DA, Staas WE, Jr. DDAVP in the urological management of the difficult neurogenic bladder in spinal cord injury: Preliminary report. J Am Paraplegia Soc 1994b;17(4):165-167.</w:t>
      </w:r>
    </w:p>
    <w:p w14:paraId="1F65E247" w14:textId="77777777" w:rsidR="00A2229F" w:rsidRPr="00414A30" w:rsidRDefault="00A2229F" w:rsidP="00414A30">
      <w:pPr>
        <w:autoSpaceDE w:val="0"/>
        <w:autoSpaceDN w:val="0"/>
        <w:adjustRightInd w:val="0"/>
        <w:contextualSpacing/>
        <w:rPr>
          <w:rFonts w:ascii="Montserrat" w:hAnsi="Montserrat"/>
        </w:rPr>
      </w:pPr>
    </w:p>
    <w:p w14:paraId="22A67C6F"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Charbonneau-Smith R. No-touch catheterization and infection rates in a select spinal cord injured population. </w:t>
      </w:r>
      <w:proofErr w:type="spellStart"/>
      <w:r w:rsidRPr="00414A30">
        <w:rPr>
          <w:rFonts w:ascii="Montserrat" w:hAnsi="Montserrat"/>
        </w:rPr>
        <w:t>Rehabil</w:t>
      </w:r>
      <w:proofErr w:type="spellEnd"/>
      <w:r w:rsidRPr="00414A30">
        <w:rPr>
          <w:rFonts w:ascii="Montserrat" w:hAnsi="Montserrat"/>
        </w:rPr>
        <w:t xml:space="preserve"> </w:t>
      </w:r>
      <w:proofErr w:type="spellStart"/>
      <w:r w:rsidRPr="00414A30">
        <w:rPr>
          <w:rFonts w:ascii="Montserrat" w:hAnsi="Montserrat"/>
        </w:rPr>
        <w:t>Nurs</w:t>
      </w:r>
      <w:proofErr w:type="spellEnd"/>
      <w:r w:rsidRPr="00414A30">
        <w:rPr>
          <w:rFonts w:ascii="Montserrat" w:hAnsi="Montserrat"/>
        </w:rPr>
        <w:t xml:space="preserve"> 1993;18(5):296-9, 305.</w:t>
      </w:r>
    </w:p>
    <w:p w14:paraId="68008277" w14:textId="77777777" w:rsidR="00A2229F" w:rsidRPr="00414A30" w:rsidRDefault="00A2229F" w:rsidP="00414A30">
      <w:pPr>
        <w:autoSpaceDE w:val="0"/>
        <w:autoSpaceDN w:val="0"/>
        <w:adjustRightInd w:val="0"/>
        <w:contextualSpacing/>
        <w:rPr>
          <w:rFonts w:ascii="Montserrat" w:hAnsi="Montserrat"/>
        </w:rPr>
      </w:pPr>
    </w:p>
    <w:p w14:paraId="769A0EC1" w14:textId="77777777"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Charlifue</w:t>
      </w:r>
      <w:proofErr w:type="spellEnd"/>
      <w:r w:rsidRPr="00414A30">
        <w:rPr>
          <w:rFonts w:ascii="Montserrat" w:hAnsi="Montserrat"/>
        </w:rPr>
        <w:t xml:space="preserve"> SW, </w:t>
      </w:r>
      <w:proofErr w:type="spellStart"/>
      <w:r w:rsidRPr="00414A30">
        <w:rPr>
          <w:rFonts w:ascii="Montserrat" w:hAnsi="Montserrat"/>
        </w:rPr>
        <w:t>Weitzenkamp</w:t>
      </w:r>
      <w:proofErr w:type="spellEnd"/>
      <w:r w:rsidRPr="00414A30">
        <w:rPr>
          <w:rFonts w:ascii="Montserrat" w:hAnsi="Montserrat"/>
        </w:rPr>
        <w:t xml:space="preserve"> DA, Whiteneck GG. Longitudinal outcomes in spinal cord injury: Aging, secondary conditions, and well-being. Arch Phys Med </w:t>
      </w:r>
      <w:proofErr w:type="spellStart"/>
      <w:r w:rsidRPr="00414A30">
        <w:rPr>
          <w:rFonts w:ascii="Montserrat" w:hAnsi="Montserrat"/>
        </w:rPr>
        <w:t>Rehabil</w:t>
      </w:r>
      <w:proofErr w:type="spellEnd"/>
      <w:r w:rsidRPr="00414A30">
        <w:rPr>
          <w:rFonts w:ascii="Montserrat" w:hAnsi="Montserrat"/>
        </w:rPr>
        <w:t xml:space="preserve"> 1999;80(11):1429-1434.</w:t>
      </w:r>
    </w:p>
    <w:p w14:paraId="2F72D8EB" w14:textId="77777777" w:rsidR="000E4FC4" w:rsidRPr="00414A30" w:rsidRDefault="000E4FC4" w:rsidP="00414A30">
      <w:pPr>
        <w:ind w:left="567" w:hanging="567"/>
        <w:rPr>
          <w:rFonts w:ascii="Montserrat" w:hAnsi="Montserrat"/>
          <w:lang w:val="en-US"/>
        </w:rPr>
      </w:pPr>
    </w:p>
    <w:p w14:paraId="185A6C9E" w14:textId="59D36303" w:rsidR="000E4FC4" w:rsidRPr="00414A30" w:rsidRDefault="000E4FC4" w:rsidP="00414A30">
      <w:pPr>
        <w:rPr>
          <w:rFonts w:ascii="Montserrat" w:hAnsi="Montserrat"/>
          <w:lang w:val="en-US"/>
        </w:rPr>
      </w:pPr>
      <w:r w:rsidRPr="00414A30">
        <w:rPr>
          <w:rFonts w:ascii="Montserrat" w:hAnsi="Montserrat"/>
          <w:lang w:val="en-US"/>
        </w:rPr>
        <w:t xml:space="preserve">Chartier-Kastler E, Rovner E, Hepp Z, Khalaf K, Ni Q, Chancellor M. </w:t>
      </w:r>
      <w:r w:rsidR="0047483E" w:rsidRPr="00414A30">
        <w:rPr>
          <w:rFonts w:ascii="Montserrat" w:hAnsi="Montserrat"/>
          <w:lang w:val="en-US"/>
        </w:rPr>
        <w:t>Individual</w:t>
      </w:r>
      <w:r w:rsidRPr="00414A30">
        <w:rPr>
          <w:rFonts w:ascii="Montserrat" w:hAnsi="Montserrat"/>
          <w:lang w:val="en-US"/>
        </w:rPr>
        <w:t xml:space="preserve">-reported goal achievement following </w:t>
      </w:r>
      <w:proofErr w:type="spellStart"/>
      <w:r w:rsidRPr="00414A30">
        <w:rPr>
          <w:rFonts w:ascii="Montserrat" w:hAnsi="Montserrat"/>
          <w:lang w:val="en-US"/>
        </w:rPr>
        <w:t>onabotulinumtoxinA</w:t>
      </w:r>
      <w:proofErr w:type="spellEnd"/>
      <w:r w:rsidRPr="00414A30">
        <w:rPr>
          <w:rFonts w:ascii="Montserrat" w:hAnsi="Montserrat"/>
          <w:lang w:val="en-US"/>
        </w:rPr>
        <w:t xml:space="preserve"> treatment in </w:t>
      </w:r>
      <w:r w:rsidR="0047483E" w:rsidRPr="00414A30">
        <w:rPr>
          <w:rFonts w:ascii="Montserrat" w:hAnsi="Montserrat"/>
          <w:lang w:val="en-US"/>
        </w:rPr>
        <w:t>individual</w:t>
      </w:r>
      <w:r w:rsidRPr="00414A30">
        <w:rPr>
          <w:rFonts w:ascii="Montserrat" w:hAnsi="Montserrat"/>
          <w:lang w:val="en-US"/>
        </w:rPr>
        <w:t xml:space="preserve">s with neurogenic detrusor overactivity. </w:t>
      </w:r>
      <w:proofErr w:type="spellStart"/>
      <w:r w:rsidRPr="00414A30">
        <w:rPr>
          <w:rFonts w:ascii="Montserrat" w:hAnsi="Montserrat"/>
          <w:lang w:val="en-US"/>
        </w:rPr>
        <w:t>Neurourology</w:t>
      </w:r>
      <w:proofErr w:type="spellEnd"/>
      <w:r w:rsidRPr="00414A30">
        <w:rPr>
          <w:rFonts w:ascii="Montserrat" w:hAnsi="Montserrat"/>
          <w:lang w:val="en-US"/>
        </w:rPr>
        <w:t xml:space="preserve"> and urodynamics. 2016;35(5):595-600.</w:t>
      </w:r>
    </w:p>
    <w:p w14:paraId="0F35082A" w14:textId="77777777" w:rsidR="00A2229F" w:rsidRPr="00414A30" w:rsidRDefault="00A2229F" w:rsidP="00414A30">
      <w:pPr>
        <w:autoSpaceDE w:val="0"/>
        <w:autoSpaceDN w:val="0"/>
        <w:adjustRightInd w:val="0"/>
        <w:contextualSpacing/>
        <w:rPr>
          <w:rFonts w:ascii="Montserrat" w:hAnsi="Montserrat"/>
        </w:rPr>
      </w:pPr>
    </w:p>
    <w:p w14:paraId="0086E517"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Chartier-Kastler E, </w:t>
      </w:r>
      <w:proofErr w:type="spellStart"/>
      <w:r w:rsidRPr="00414A30">
        <w:rPr>
          <w:rFonts w:ascii="Montserrat" w:hAnsi="Montserrat"/>
        </w:rPr>
        <w:t>Amarenco</w:t>
      </w:r>
      <w:proofErr w:type="spellEnd"/>
      <w:r w:rsidRPr="00414A30">
        <w:rPr>
          <w:rFonts w:ascii="Montserrat" w:hAnsi="Montserrat"/>
        </w:rPr>
        <w:t xml:space="preserve"> G, Lindbo L, </w:t>
      </w:r>
      <w:proofErr w:type="spellStart"/>
      <w:r w:rsidRPr="00414A30">
        <w:rPr>
          <w:rFonts w:ascii="Montserrat" w:hAnsi="Montserrat"/>
        </w:rPr>
        <w:t>Soljanik</w:t>
      </w:r>
      <w:proofErr w:type="spellEnd"/>
      <w:r w:rsidRPr="00414A30">
        <w:rPr>
          <w:rFonts w:ascii="Montserrat" w:hAnsi="Montserrat"/>
        </w:rPr>
        <w:t xml:space="preserve"> I, Andersen HL, Bagi P, </w:t>
      </w:r>
      <w:proofErr w:type="spellStart"/>
      <w:r w:rsidRPr="00414A30">
        <w:rPr>
          <w:rFonts w:ascii="Montserrat" w:hAnsi="Montserrat"/>
        </w:rPr>
        <w:t>Gjodsbol</w:t>
      </w:r>
      <w:proofErr w:type="spellEnd"/>
      <w:r w:rsidRPr="00414A30">
        <w:rPr>
          <w:rFonts w:ascii="Montserrat" w:hAnsi="Montserrat"/>
        </w:rPr>
        <w:t xml:space="preserve"> K, </w:t>
      </w:r>
      <w:proofErr w:type="spellStart"/>
      <w:r w:rsidRPr="00414A30">
        <w:rPr>
          <w:rFonts w:ascii="Montserrat" w:hAnsi="Montserrat"/>
        </w:rPr>
        <w:t>Domurath</w:t>
      </w:r>
      <w:proofErr w:type="spellEnd"/>
      <w:r w:rsidRPr="00414A30">
        <w:rPr>
          <w:rFonts w:ascii="Montserrat" w:hAnsi="Montserrat"/>
        </w:rPr>
        <w:t xml:space="preserve"> B. A prospective, randomized, crossover, multicenter study comparing quality of life using compact versus standard catheter for intermittent self-catheterization. J </w:t>
      </w:r>
      <w:proofErr w:type="spellStart"/>
      <w:r w:rsidRPr="00414A30">
        <w:rPr>
          <w:rFonts w:ascii="Montserrat" w:hAnsi="Montserrat"/>
        </w:rPr>
        <w:t>Urol</w:t>
      </w:r>
      <w:proofErr w:type="spellEnd"/>
      <w:r w:rsidRPr="00414A30">
        <w:rPr>
          <w:rFonts w:ascii="Montserrat" w:hAnsi="Montserrat"/>
        </w:rPr>
        <w:t xml:space="preserve"> </w:t>
      </w:r>
      <w:proofErr w:type="gramStart"/>
      <w:r w:rsidRPr="00414A30">
        <w:rPr>
          <w:rFonts w:ascii="Montserrat" w:hAnsi="Montserrat"/>
        </w:rPr>
        <w:t>2013;190:942</w:t>
      </w:r>
      <w:proofErr w:type="gramEnd"/>
      <w:r w:rsidRPr="00414A30">
        <w:rPr>
          <w:rFonts w:ascii="Montserrat" w:hAnsi="Montserrat"/>
        </w:rPr>
        <w:t>-947.</w:t>
      </w:r>
    </w:p>
    <w:p w14:paraId="520F4ED0" w14:textId="77777777" w:rsidR="00A2229F" w:rsidRPr="00414A30" w:rsidRDefault="00A2229F" w:rsidP="00414A30">
      <w:pPr>
        <w:autoSpaceDE w:val="0"/>
        <w:autoSpaceDN w:val="0"/>
        <w:adjustRightInd w:val="0"/>
        <w:contextualSpacing/>
        <w:rPr>
          <w:rFonts w:ascii="Montserrat" w:hAnsi="Montserrat"/>
        </w:rPr>
      </w:pPr>
    </w:p>
    <w:p w14:paraId="304F68E4" w14:textId="78BB9DC2"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Chartier-Kastler E, </w:t>
      </w:r>
      <w:proofErr w:type="spellStart"/>
      <w:r w:rsidRPr="00414A30">
        <w:rPr>
          <w:rFonts w:ascii="Montserrat" w:hAnsi="Montserrat"/>
        </w:rPr>
        <w:t>Azouvi</w:t>
      </w:r>
      <w:proofErr w:type="spellEnd"/>
      <w:r w:rsidRPr="00414A30">
        <w:rPr>
          <w:rFonts w:ascii="Montserrat" w:hAnsi="Montserrat"/>
        </w:rPr>
        <w:t xml:space="preserve"> P, </w:t>
      </w:r>
      <w:proofErr w:type="spellStart"/>
      <w:r w:rsidRPr="00414A30">
        <w:rPr>
          <w:rFonts w:ascii="Montserrat" w:hAnsi="Montserrat"/>
        </w:rPr>
        <w:t>Yakovleff</w:t>
      </w:r>
      <w:proofErr w:type="spellEnd"/>
      <w:r w:rsidRPr="00414A30">
        <w:rPr>
          <w:rFonts w:ascii="Montserrat" w:hAnsi="Montserrat"/>
        </w:rPr>
        <w:t xml:space="preserve"> A, Bussel B, Richard F, Denys P. Intrathecal catheter with subcutaneous port for clonidine test bolus injection. A new route and type of treatment for detrusor hyperreflexia in spinal cord-injured </w:t>
      </w:r>
      <w:r w:rsidR="0047483E" w:rsidRPr="00414A30">
        <w:rPr>
          <w:rFonts w:ascii="Montserrat" w:hAnsi="Montserrat"/>
        </w:rPr>
        <w:t>individual</w:t>
      </w:r>
      <w:r w:rsidRPr="00414A30">
        <w:rPr>
          <w:rFonts w:ascii="Montserrat" w:hAnsi="Montserrat"/>
        </w:rPr>
        <w:t xml:space="preserve">s. </w:t>
      </w:r>
      <w:proofErr w:type="spellStart"/>
      <w:r w:rsidRPr="00414A30">
        <w:rPr>
          <w:rFonts w:ascii="Montserrat" w:hAnsi="Montserrat"/>
        </w:rPr>
        <w:t>Eur</w:t>
      </w:r>
      <w:proofErr w:type="spellEnd"/>
      <w:r w:rsidRPr="00414A30">
        <w:rPr>
          <w:rFonts w:ascii="Montserrat" w:hAnsi="Montserrat"/>
        </w:rPr>
        <w:t xml:space="preserve"> </w:t>
      </w:r>
      <w:proofErr w:type="spellStart"/>
      <w:r w:rsidRPr="00414A30">
        <w:rPr>
          <w:rFonts w:ascii="Montserrat" w:hAnsi="Montserrat"/>
        </w:rPr>
        <w:t>Urol</w:t>
      </w:r>
      <w:proofErr w:type="spellEnd"/>
      <w:r w:rsidRPr="00414A30">
        <w:rPr>
          <w:rFonts w:ascii="Montserrat" w:hAnsi="Montserrat"/>
        </w:rPr>
        <w:t xml:space="preserve"> 2000a;37(1):14-17.</w:t>
      </w:r>
    </w:p>
    <w:p w14:paraId="7177C446" w14:textId="77777777" w:rsidR="00A2229F" w:rsidRPr="00414A30" w:rsidRDefault="00A2229F" w:rsidP="00414A30">
      <w:pPr>
        <w:autoSpaceDE w:val="0"/>
        <w:autoSpaceDN w:val="0"/>
        <w:adjustRightInd w:val="0"/>
        <w:contextualSpacing/>
        <w:rPr>
          <w:rFonts w:ascii="Montserrat" w:hAnsi="Montserrat"/>
        </w:rPr>
      </w:pPr>
    </w:p>
    <w:p w14:paraId="1AB19C48"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Chartier-Kastler EJ, </w:t>
      </w:r>
      <w:proofErr w:type="spellStart"/>
      <w:r w:rsidRPr="00414A30">
        <w:rPr>
          <w:rFonts w:ascii="Montserrat" w:hAnsi="Montserrat"/>
        </w:rPr>
        <w:t>Genevois</w:t>
      </w:r>
      <w:proofErr w:type="spellEnd"/>
      <w:r w:rsidRPr="00414A30">
        <w:rPr>
          <w:rFonts w:ascii="Montserrat" w:hAnsi="Montserrat"/>
        </w:rPr>
        <w:t xml:space="preserve"> S, Game X, Denys P, Richard F, Leriche A et al. Treatment of neurogenic male urinary incontinence related to intrinsic sphincter insufficiency with an artificial urinary sphincter: A French retrospective multicentre study. BJU International </w:t>
      </w:r>
      <w:proofErr w:type="gramStart"/>
      <w:r w:rsidRPr="00414A30">
        <w:rPr>
          <w:rFonts w:ascii="Montserrat" w:hAnsi="Montserrat"/>
        </w:rPr>
        <w:t>2011;107:426</w:t>
      </w:r>
      <w:proofErr w:type="gramEnd"/>
      <w:r w:rsidRPr="00414A30">
        <w:rPr>
          <w:rFonts w:ascii="Montserrat" w:hAnsi="Montserrat"/>
        </w:rPr>
        <w:t>-432.</w:t>
      </w:r>
    </w:p>
    <w:p w14:paraId="2AC52A88" w14:textId="77777777" w:rsidR="00A2229F" w:rsidRPr="00414A30" w:rsidRDefault="00A2229F" w:rsidP="00414A30">
      <w:pPr>
        <w:autoSpaceDE w:val="0"/>
        <w:autoSpaceDN w:val="0"/>
        <w:adjustRightInd w:val="0"/>
        <w:contextualSpacing/>
        <w:rPr>
          <w:rFonts w:ascii="Montserrat" w:hAnsi="Montserrat"/>
        </w:rPr>
      </w:pPr>
    </w:p>
    <w:p w14:paraId="68FD7BF8" w14:textId="27924822"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Chartier-Kastler EJ, </w:t>
      </w:r>
      <w:proofErr w:type="spellStart"/>
      <w:r w:rsidRPr="00414A30">
        <w:rPr>
          <w:rFonts w:ascii="Montserrat" w:hAnsi="Montserrat"/>
        </w:rPr>
        <w:t>Mongiat</w:t>
      </w:r>
      <w:proofErr w:type="spellEnd"/>
      <w:r w:rsidRPr="00414A30">
        <w:rPr>
          <w:rFonts w:ascii="Montserrat" w:hAnsi="Montserrat"/>
        </w:rPr>
        <w:t xml:space="preserve">-Artus P, Bitker MO, Chancellor MB, Richard F, Denys P. Long-term results of augmentation cystoplasty in spinal cord injury </w:t>
      </w:r>
      <w:r w:rsidR="0047483E" w:rsidRPr="00414A30">
        <w:rPr>
          <w:rFonts w:ascii="Montserrat" w:hAnsi="Montserrat"/>
        </w:rPr>
        <w:t>individual</w:t>
      </w:r>
      <w:r w:rsidRPr="00414A30">
        <w:rPr>
          <w:rFonts w:ascii="Montserrat" w:hAnsi="Montserrat"/>
        </w:rPr>
        <w:t>s. Spinal Cord 2000b;38(8):490-494.</w:t>
      </w:r>
    </w:p>
    <w:p w14:paraId="5F89CDC1" w14:textId="77777777" w:rsidR="00A2229F" w:rsidRPr="00414A30" w:rsidRDefault="00A2229F" w:rsidP="00414A30">
      <w:pPr>
        <w:autoSpaceDE w:val="0"/>
        <w:autoSpaceDN w:val="0"/>
        <w:adjustRightInd w:val="0"/>
        <w:contextualSpacing/>
        <w:rPr>
          <w:rFonts w:ascii="Montserrat" w:hAnsi="Montserrat"/>
        </w:rPr>
      </w:pPr>
    </w:p>
    <w:p w14:paraId="44A75E33"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Chartier-Kastler EJ, Mozer P, Denys P, Bitker MO, </w:t>
      </w:r>
      <w:proofErr w:type="spellStart"/>
      <w:r w:rsidRPr="00414A30">
        <w:rPr>
          <w:rFonts w:ascii="Montserrat" w:hAnsi="Montserrat"/>
        </w:rPr>
        <w:t>Haertig</w:t>
      </w:r>
      <w:proofErr w:type="spellEnd"/>
      <w:r w:rsidRPr="00414A30">
        <w:rPr>
          <w:rFonts w:ascii="Montserrat" w:hAnsi="Montserrat"/>
        </w:rPr>
        <w:t xml:space="preserve"> A, Richard F. Neurogenic bladder management and cutaneous non-continent ileal conduit. Spinal Cord 2002;40(9):443-448.</w:t>
      </w:r>
    </w:p>
    <w:p w14:paraId="63D59262" w14:textId="77777777" w:rsidR="00A2229F" w:rsidRPr="00414A30" w:rsidRDefault="00A2229F" w:rsidP="00414A30">
      <w:pPr>
        <w:contextualSpacing/>
        <w:rPr>
          <w:rFonts w:ascii="Montserrat" w:hAnsi="Montserrat"/>
        </w:rPr>
      </w:pPr>
    </w:p>
    <w:p w14:paraId="72F2246B" w14:textId="631D4042" w:rsidR="000E4FC4" w:rsidRPr="00414A30" w:rsidRDefault="000E4FC4" w:rsidP="00414A30">
      <w:pPr>
        <w:rPr>
          <w:rFonts w:ascii="Montserrat" w:hAnsi="Montserrat"/>
          <w:lang w:val="en-US"/>
        </w:rPr>
      </w:pPr>
      <w:r w:rsidRPr="00414A30">
        <w:rPr>
          <w:rFonts w:ascii="Montserrat" w:hAnsi="Montserrat"/>
          <w:lang w:val="en-US"/>
        </w:rPr>
        <w:t xml:space="preserve">Chen G, Liao L, Li Y. The possible role of percutaneous tibial nerve stimulation using adhesive skin surface electrodes in </w:t>
      </w:r>
      <w:r w:rsidR="0047483E" w:rsidRPr="00414A30">
        <w:rPr>
          <w:rFonts w:ascii="Montserrat" w:hAnsi="Montserrat"/>
          <w:lang w:val="en-US"/>
        </w:rPr>
        <w:t>individual</w:t>
      </w:r>
      <w:r w:rsidRPr="00414A30">
        <w:rPr>
          <w:rFonts w:ascii="Montserrat" w:hAnsi="Montserrat"/>
          <w:lang w:val="en-US"/>
        </w:rPr>
        <w:t>s with neurogenic detrusor overactivity secondary to spinal cord injury. International urology and nephrology. 2015;47(3):451-5.</w:t>
      </w:r>
    </w:p>
    <w:p w14:paraId="57D7BE7D" w14:textId="77777777" w:rsidR="000E4FC4" w:rsidRPr="00414A30" w:rsidRDefault="000E4FC4" w:rsidP="00414A30">
      <w:pPr>
        <w:ind w:left="567" w:hanging="567"/>
        <w:rPr>
          <w:rFonts w:ascii="Montserrat" w:hAnsi="Montserrat"/>
          <w:lang w:val="en-US"/>
        </w:rPr>
      </w:pPr>
    </w:p>
    <w:p w14:paraId="4E6C1AD3" w14:textId="054BCDAA" w:rsidR="000E4FC4" w:rsidRPr="00414A30" w:rsidRDefault="000E4FC4" w:rsidP="00414A30">
      <w:pPr>
        <w:rPr>
          <w:rFonts w:ascii="Montserrat" w:hAnsi="Montserrat"/>
          <w:lang w:val="en-US"/>
        </w:rPr>
      </w:pPr>
      <w:r w:rsidRPr="00414A30">
        <w:rPr>
          <w:rFonts w:ascii="Montserrat" w:hAnsi="Montserrat"/>
          <w:lang w:val="en-US"/>
        </w:rPr>
        <w:t xml:space="preserve">Chen SF, Chang CH, Kuo HC. Clinical Efficacy and Changes of Urothelial Dysfunction after Repeated Detrusor Botulinum Toxin </w:t>
      </w:r>
      <w:proofErr w:type="gramStart"/>
      <w:r w:rsidRPr="00414A30">
        <w:rPr>
          <w:rFonts w:ascii="Montserrat" w:hAnsi="Montserrat"/>
          <w:lang w:val="en-US"/>
        </w:rPr>
        <w:t>A</w:t>
      </w:r>
      <w:proofErr w:type="gramEnd"/>
      <w:r w:rsidRPr="00414A30">
        <w:rPr>
          <w:rFonts w:ascii="Montserrat" w:hAnsi="Montserrat"/>
          <w:lang w:val="en-US"/>
        </w:rPr>
        <w:t xml:space="preserve"> Injections in Chronic Spinal Cord-Injured Bladder. Toxins. 2016a;8(6).</w:t>
      </w:r>
    </w:p>
    <w:p w14:paraId="481D966C" w14:textId="77777777" w:rsidR="000E4FC4" w:rsidRPr="00414A30" w:rsidRDefault="000E4FC4" w:rsidP="00414A30">
      <w:pPr>
        <w:ind w:left="567" w:hanging="567"/>
        <w:rPr>
          <w:rFonts w:ascii="Montserrat" w:hAnsi="Montserrat"/>
          <w:lang w:val="en-US"/>
        </w:rPr>
      </w:pPr>
    </w:p>
    <w:p w14:paraId="244DF788" w14:textId="7C7D6F0D" w:rsidR="000E4FC4" w:rsidRPr="00414A30" w:rsidRDefault="000E4FC4" w:rsidP="00414A30">
      <w:pPr>
        <w:rPr>
          <w:rFonts w:ascii="Montserrat" w:hAnsi="Montserrat"/>
          <w:lang w:val="en-US"/>
        </w:rPr>
      </w:pPr>
      <w:r w:rsidRPr="00414A30">
        <w:rPr>
          <w:rFonts w:ascii="Montserrat" w:hAnsi="Montserrat"/>
          <w:lang w:val="en-US"/>
        </w:rPr>
        <w:t xml:space="preserve">Chen SF, Chang CH, Kuo HC. Effect of detrusor botulinum toxin </w:t>
      </w:r>
      <w:proofErr w:type="spellStart"/>
      <w:proofErr w:type="gramStart"/>
      <w:r w:rsidRPr="00414A30">
        <w:rPr>
          <w:rFonts w:ascii="Montserrat" w:hAnsi="Montserrat"/>
          <w:lang w:val="en-US"/>
        </w:rPr>
        <w:t>a</w:t>
      </w:r>
      <w:proofErr w:type="spellEnd"/>
      <w:proofErr w:type="gramEnd"/>
      <w:r w:rsidRPr="00414A30">
        <w:rPr>
          <w:rFonts w:ascii="Montserrat" w:hAnsi="Montserrat"/>
          <w:lang w:val="en-US"/>
        </w:rPr>
        <w:t xml:space="preserve"> injection on urothelial dysfunction in </w:t>
      </w:r>
      <w:r w:rsidR="0047483E" w:rsidRPr="00414A30">
        <w:rPr>
          <w:rFonts w:ascii="Montserrat" w:hAnsi="Montserrat"/>
          <w:lang w:val="en-US"/>
        </w:rPr>
        <w:t>individual</w:t>
      </w:r>
      <w:r w:rsidRPr="00414A30">
        <w:rPr>
          <w:rFonts w:ascii="Montserrat" w:hAnsi="Montserrat"/>
          <w:lang w:val="en-US"/>
        </w:rPr>
        <w:t>s with chronic spinal cord injury: a clinical and immunohistochemistry study before and after treatment. Spinal cord. 2016b;54(10):889-94.</w:t>
      </w:r>
    </w:p>
    <w:p w14:paraId="2791170E" w14:textId="77777777" w:rsidR="000E4FC4" w:rsidRPr="00414A30" w:rsidRDefault="000E4FC4" w:rsidP="00414A30">
      <w:pPr>
        <w:ind w:left="567" w:hanging="567"/>
        <w:rPr>
          <w:rFonts w:ascii="Montserrat" w:hAnsi="Montserrat"/>
          <w:lang w:val="en-US"/>
        </w:rPr>
      </w:pPr>
    </w:p>
    <w:p w14:paraId="5E1DDEF1" w14:textId="7DB70E3B" w:rsidR="000E4FC4" w:rsidRPr="00414A30" w:rsidRDefault="000E4FC4" w:rsidP="00414A30">
      <w:pPr>
        <w:rPr>
          <w:rFonts w:ascii="Montserrat" w:hAnsi="Montserrat"/>
          <w:lang w:val="en-US"/>
        </w:rPr>
      </w:pPr>
      <w:r w:rsidRPr="00414A30">
        <w:rPr>
          <w:rFonts w:ascii="Montserrat" w:hAnsi="Montserrat"/>
          <w:lang w:val="en-US"/>
        </w:rPr>
        <w:t xml:space="preserve">Chen SF, Kuo HC. Therapeutic outcome and </w:t>
      </w:r>
      <w:r w:rsidR="0047483E" w:rsidRPr="00414A30">
        <w:rPr>
          <w:rFonts w:ascii="Montserrat" w:hAnsi="Montserrat"/>
          <w:lang w:val="en-US"/>
        </w:rPr>
        <w:t>individual</w:t>
      </w:r>
      <w:r w:rsidRPr="00414A30">
        <w:rPr>
          <w:rFonts w:ascii="Montserrat" w:hAnsi="Montserrat"/>
          <w:lang w:val="en-US"/>
        </w:rPr>
        <w:t xml:space="preserve"> adherence to repeated </w:t>
      </w:r>
      <w:proofErr w:type="spellStart"/>
      <w:r w:rsidRPr="00414A30">
        <w:rPr>
          <w:rFonts w:ascii="Montserrat" w:hAnsi="Montserrat"/>
          <w:lang w:val="en-US"/>
        </w:rPr>
        <w:t>onabotulinumtoxinA</w:t>
      </w:r>
      <w:proofErr w:type="spellEnd"/>
      <w:r w:rsidRPr="00414A30">
        <w:rPr>
          <w:rFonts w:ascii="Montserrat" w:hAnsi="Montserrat"/>
          <w:lang w:val="en-US"/>
        </w:rPr>
        <w:t xml:space="preserve"> detrusor injections in chronic spinal cord-injured </w:t>
      </w:r>
      <w:r w:rsidR="0047483E" w:rsidRPr="00414A30">
        <w:rPr>
          <w:rFonts w:ascii="Montserrat" w:hAnsi="Montserrat"/>
          <w:lang w:val="en-US"/>
        </w:rPr>
        <w:t>individual</w:t>
      </w:r>
      <w:r w:rsidRPr="00414A30">
        <w:rPr>
          <w:rFonts w:ascii="Montserrat" w:hAnsi="Montserrat"/>
          <w:lang w:val="en-US"/>
        </w:rPr>
        <w:t>s and neurogenic detrusor overactivity. Journal of the Formosan Medical Association. 2015;114(7):583-9.</w:t>
      </w:r>
    </w:p>
    <w:p w14:paraId="7D59A6D2" w14:textId="77777777" w:rsidR="000E4FC4" w:rsidRPr="00414A30" w:rsidRDefault="000E4FC4" w:rsidP="00414A30">
      <w:pPr>
        <w:ind w:left="567" w:hanging="567"/>
        <w:rPr>
          <w:rFonts w:ascii="Montserrat" w:hAnsi="Montserrat"/>
          <w:lang w:val="en-US"/>
        </w:rPr>
      </w:pPr>
    </w:p>
    <w:p w14:paraId="3AFEA8C8" w14:textId="7C701390" w:rsidR="000E4FC4" w:rsidRPr="00414A30" w:rsidRDefault="000E4FC4" w:rsidP="00414A30">
      <w:pPr>
        <w:rPr>
          <w:rFonts w:ascii="Montserrat" w:hAnsi="Montserrat"/>
          <w:lang w:val="en-US"/>
        </w:rPr>
      </w:pPr>
      <w:r w:rsidRPr="00414A30">
        <w:rPr>
          <w:rFonts w:ascii="Montserrat" w:hAnsi="Montserrat"/>
          <w:lang w:val="en-US"/>
        </w:rPr>
        <w:lastRenderedPageBreak/>
        <w:t xml:space="preserve">Chen YC, Kuo HC. The therapeutic effects of repeated detrusor injections between 200 or 300 units of </w:t>
      </w:r>
      <w:proofErr w:type="spellStart"/>
      <w:r w:rsidRPr="00414A30">
        <w:rPr>
          <w:rFonts w:ascii="Montserrat" w:hAnsi="Montserrat"/>
          <w:lang w:val="en-US"/>
        </w:rPr>
        <w:t>onabotulinumtoxinA</w:t>
      </w:r>
      <w:proofErr w:type="spellEnd"/>
      <w:r w:rsidRPr="00414A30">
        <w:rPr>
          <w:rFonts w:ascii="Montserrat" w:hAnsi="Montserrat"/>
          <w:lang w:val="en-US"/>
        </w:rPr>
        <w:t xml:space="preserve"> in chronic spinal cord injured </w:t>
      </w:r>
      <w:r w:rsidR="0047483E" w:rsidRPr="00414A30">
        <w:rPr>
          <w:rFonts w:ascii="Montserrat" w:hAnsi="Montserrat"/>
          <w:lang w:val="en-US"/>
        </w:rPr>
        <w:t>individual</w:t>
      </w:r>
      <w:r w:rsidRPr="00414A30">
        <w:rPr>
          <w:rFonts w:ascii="Montserrat" w:hAnsi="Montserrat"/>
          <w:lang w:val="en-US"/>
        </w:rPr>
        <w:t xml:space="preserve">s. </w:t>
      </w:r>
      <w:proofErr w:type="spellStart"/>
      <w:r w:rsidRPr="00414A30">
        <w:rPr>
          <w:rFonts w:ascii="Montserrat" w:hAnsi="Montserrat"/>
          <w:lang w:val="en-US"/>
        </w:rPr>
        <w:t>Neurourology</w:t>
      </w:r>
      <w:proofErr w:type="spellEnd"/>
      <w:r w:rsidRPr="00414A30">
        <w:rPr>
          <w:rFonts w:ascii="Montserrat" w:hAnsi="Montserrat"/>
          <w:lang w:val="en-US"/>
        </w:rPr>
        <w:t xml:space="preserve"> and urodynamics. 2014;33(1):129-34.</w:t>
      </w:r>
    </w:p>
    <w:p w14:paraId="72FE9422" w14:textId="77777777" w:rsidR="000E4FC4" w:rsidRPr="00414A30" w:rsidRDefault="000E4FC4" w:rsidP="00414A30">
      <w:pPr>
        <w:contextualSpacing/>
        <w:rPr>
          <w:rFonts w:ascii="Montserrat" w:hAnsi="Montserrat"/>
        </w:rPr>
      </w:pPr>
    </w:p>
    <w:p w14:paraId="135D9ADD" w14:textId="34EB2884" w:rsidR="00A2229F" w:rsidRPr="00414A30" w:rsidRDefault="00A2229F" w:rsidP="00414A30">
      <w:pPr>
        <w:contextualSpacing/>
        <w:rPr>
          <w:rFonts w:ascii="Montserrat" w:hAnsi="Montserrat"/>
        </w:rPr>
      </w:pPr>
      <w:r w:rsidRPr="00414A30">
        <w:rPr>
          <w:rFonts w:ascii="Montserrat" w:hAnsi="Montserrat"/>
        </w:rPr>
        <w:t xml:space="preserve">Chen C, Liao C, Kuo H. Therapeutic effects of detrusor botulinum toxin A injection on neurogenic detrusor overactivity in </w:t>
      </w:r>
      <w:r w:rsidR="0047483E" w:rsidRPr="00414A30">
        <w:rPr>
          <w:rFonts w:ascii="Montserrat" w:hAnsi="Montserrat"/>
        </w:rPr>
        <w:t>individual</w:t>
      </w:r>
      <w:r w:rsidRPr="00414A30">
        <w:rPr>
          <w:rFonts w:ascii="Montserrat" w:hAnsi="Montserrat"/>
        </w:rPr>
        <w:t>s with different levels of spinal cord injury and types of detrusor sphincter dyssynergia. Spinal cord 2011;49(5):659-664.</w:t>
      </w:r>
    </w:p>
    <w:p w14:paraId="090ABAEC" w14:textId="77777777" w:rsidR="00A2229F" w:rsidRPr="00414A30" w:rsidRDefault="00A2229F" w:rsidP="00414A30">
      <w:pPr>
        <w:contextualSpacing/>
        <w:rPr>
          <w:rFonts w:ascii="Montserrat" w:hAnsi="Montserrat"/>
        </w:rPr>
      </w:pPr>
    </w:p>
    <w:p w14:paraId="7BB1B0C5" w14:textId="0BCFBEE4" w:rsidR="00A2229F" w:rsidRPr="00414A30" w:rsidRDefault="00A2229F" w:rsidP="00414A30">
      <w:pPr>
        <w:contextualSpacing/>
        <w:rPr>
          <w:rFonts w:ascii="Montserrat" w:hAnsi="Montserrat"/>
        </w:rPr>
      </w:pPr>
      <w:r w:rsidRPr="00414A30">
        <w:rPr>
          <w:rFonts w:ascii="Montserrat" w:hAnsi="Montserrat"/>
        </w:rPr>
        <w:t xml:space="preserve">Chen G, Liao L. Injections of botulinum toxin A into the detrusor to treat neurogenic detrusor overactivity secondary to spinal cord injury. Intern </w:t>
      </w:r>
      <w:proofErr w:type="spellStart"/>
      <w:r w:rsidRPr="00414A30">
        <w:rPr>
          <w:rFonts w:ascii="Montserrat" w:hAnsi="Montserrat"/>
        </w:rPr>
        <w:t>Urol</w:t>
      </w:r>
      <w:proofErr w:type="spellEnd"/>
      <w:r w:rsidRPr="00414A30">
        <w:rPr>
          <w:rFonts w:ascii="Montserrat" w:hAnsi="Montserrat"/>
        </w:rPr>
        <w:t xml:space="preserve"> Nephrol 2011;43(3):655-662.</w:t>
      </w:r>
    </w:p>
    <w:p w14:paraId="3BDAE5E1" w14:textId="57B1B34A" w:rsidR="00331BB0" w:rsidRPr="00414A30" w:rsidRDefault="00331BB0" w:rsidP="00414A30">
      <w:pPr>
        <w:contextualSpacing/>
        <w:rPr>
          <w:rFonts w:ascii="Montserrat" w:hAnsi="Montserrat"/>
        </w:rPr>
      </w:pPr>
    </w:p>
    <w:p w14:paraId="573813D2" w14:textId="3AEC771B" w:rsidR="00331BB0" w:rsidRPr="00414A30" w:rsidRDefault="00331BB0" w:rsidP="00414A30">
      <w:pPr>
        <w:rPr>
          <w:rFonts w:ascii="Montserrat" w:hAnsi="Montserrat"/>
        </w:rPr>
      </w:pPr>
      <w:r w:rsidRPr="00414A30">
        <w:rPr>
          <w:rFonts w:ascii="Montserrat" w:hAnsi="Montserrat"/>
        </w:rPr>
        <w:t xml:space="preserve">Chen SF, Jiang YH, Kuo HC. Single </w:t>
      </w:r>
      <w:proofErr w:type="spellStart"/>
      <w:r w:rsidRPr="00414A30">
        <w:rPr>
          <w:rFonts w:ascii="Montserrat" w:hAnsi="Montserrat"/>
        </w:rPr>
        <w:t>onabotulinumtoxinA</w:t>
      </w:r>
      <w:proofErr w:type="spellEnd"/>
      <w:r w:rsidRPr="00414A30">
        <w:rPr>
          <w:rFonts w:ascii="Montserrat" w:hAnsi="Montserrat"/>
        </w:rPr>
        <w:t xml:space="preserve"> 200U dose improved clinical symptoms but not urothelial dysfunction in neurogenic detrusor overactivity due to spinal cord injury. Journal of the Formosan Medical Association 2019;118(1):125-133.</w:t>
      </w:r>
    </w:p>
    <w:p w14:paraId="6AD768E1" w14:textId="77777777" w:rsidR="00A2229F" w:rsidRPr="00414A30" w:rsidRDefault="00A2229F" w:rsidP="00414A30">
      <w:pPr>
        <w:autoSpaceDE w:val="0"/>
        <w:autoSpaceDN w:val="0"/>
        <w:adjustRightInd w:val="0"/>
        <w:contextualSpacing/>
        <w:rPr>
          <w:rFonts w:ascii="Montserrat" w:hAnsi="Montserrat"/>
        </w:rPr>
      </w:pPr>
    </w:p>
    <w:p w14:paraId="64DF6E8E" w14:textId="4CC5FD0F"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Chen JL, Kuo HC. Long-term outcomes of augmentation enteroplasty with an ileal segment in </w:t>
      </w:r>
      <w:r w:rsidR="0047483E" w:rsidRPr="00414A30">
        <w:rPr>
          <w:rFonts w:ascii="Montserrat" w:hAnsi="Montserrat"/>
        </w:rPr>
        <w:t>individual</w:t>
      </w:r>
      <w:r w:rsidRPr="00414A30">
        <w:rPr>
          <w:rFonts w:ascii="Montserrat" w:hAnsi="Montserrat"/>
        </w:rPr>
        <w:t xml:space="preserve">s with spinal cord injury. J </w:t>
      </w:r>
      <w:proofErr w:type="spellStart"/>
      <w:r w:rsidRPr="00414A30">
        <w:rPr>
          <w:rFonts w:ascii="Montserrat" w:hAnsi="Montserrat"/>
        </w:rPr>
        <w:t>Formos</w:t>
      </w:r>
      <w:proofErr w:type="spellEnd"/>
      <w:r w:rsidRPr="00414A30">
        <w:rPr>
          <w:rFonts w:ascii="Montserrat" w:hAnsi="Montserrat"/>
        </w:rPr>
        <w:t xml:space="preserve"> Med Assoc 2009;108(6):475-480.</w:t>
      </w:r>
    </w:p>
    <w:p w14:paraId="6AA1304D" w14:textId="77777777" w:rsidR="00A2229F" w:rsidRPr="00414A30" w:rsidRDefault="00A2229F" w:rsidP="00414A30">
      <w:pPr>
        <w:contextualSpacing/>
        <w:rPr>
          <w:rFonts w:ascii="Montserrat" w:hAnsi="Montserrat"/>
        </w:rPr>
      </w:pPr>
    </w:p>
    <w:p w14:paraId="44C6D755" w14:textId="3589E336" w:rsidR="00A2229F" w:rsidRPr="00414A30" w:rsidRDefault="00A2229F" w:rsidP="00414A30">
      <w:pPr>
        <w:contextualSpacing/>
        <w:rPr>
          <w:rFonts w:ascii="Montserrat" w:hAnsi="Montserrat"/>
        </w:rPr>
      </w:pPr>
      <w:r w:rsidRPr="00414A30">
        <w:rPr>
          <w:rFonts w:ascii="Montserrat" w:hAnsi="Montserrat"/>
        </w:rPr>
        <w:t xml:space="preserve">Chen S, Kuo H. Therapeutic outcome and </w:t>
      </w:r>
      <w:r w:rsidR="0047483E" w:rsidRPr="00414A30">
        <w:rPr>
          <w:rFonts w:ascii="Montserrat" w:hAnsi="Montserrat"/>
        </w:rPr>
        <w:t>individual</w:t>
      </w:r>
      <w:r w:rsidRPr="00414A30">
        <w:rPr>
          <w:rFonts w:ascii="Montserrat" w:hAnsi="Montserrat"/>
        </w:rPr>
        <w:t xml:space="preserve"> adherence to repeated </w:t>
      </w:r>
      <w:proofErr w:type="spellStart"/>
      <w:r w:rsidRPr="00414A30">
        <w:rPr>
          <w:rFonts w:ascii="Montserrat" w:hAnsi="Montserrat"/>
        </w:rPr>
        <w:t>onabotulinumtoxinA</w:t>
      </w:r>
      <w:proofErr w:type="spellEnd"/>
      <w:r w:rsidRPr="00414A30">
        <w:rPr>
          <w:rFonts w:ascii="Montserrat" w:hAnsi="Montserrat"/>
        </w:rPr>
        <w:t xml:space="preserve"> detrusor injections in chronic spinal cord-injured </w:t>
      </w:r>
      <w:r w:rsidR="0047483E" w:rsidRPr="00414A30">
        <w:rPr>
          <w:rFonts w:ascii="Montserrat" w:hAnsi="Montserrat"/>
        </w:rPr>
        <w:t>individual</w:t>
      </w:r>
      <w:r w:rsidRPr="00414A30">
        <w:rPr>
          <w:rFonts w:ascii="Montserrat" w:hAnsi="Montserrat"/>
        </w:rPr>
        <w:t>s and neurogenic detrusor overactivity. Journal of the Formosan Medical Association 2013.</w:t>
      </w:r>
    </w:p>
    <w:p w14:paraId="1B3FBE29" w14:textId="77777777" w:rsidR="00A2229F" w:rsidRPr="00414A30" w:rsidRDefault="00A2229F" w:rsidP="00414A30">
      <w:pPr>
        <w:autoSpaceDE w:val="0"/>
        <w:autoSpaceDN w:val="0"/>
        <w:adjustRightInd w:val="0"/>
        <w:contextualSpacing/>
        <w:rPr>
          <w:rFonts w:ascii="Montserrat" w:hAnsi="Montserrat"/>
        </w:rPr>
      </w:pPr>
    </w:p>
    <w:p w14:paraId="776EDC0B" w14:textId="411219E6"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Chen SL, </w:t>
      </w:r>
      <w:proofErr w:type="spellStart"/>
      <w:r w:rsidRPr="00414A30">
        <w:rPr>
          <w:rFonts w:ascii="Montserrat" w:hAnsi="Montserrat"/>
        </w:rPr>
        <w:t>Bih</w:t>
      </w:r>
      <w:proofErr w:type="spellEnd"/>
      <w:r w:rsidRPr="00414A30">
        <w:rPr>
          <w:rFonts w:ascii="Montserrat" w:hAnsi="Montserrat"/>
        </w:rPr>
        <w:t xml:space="preserve"> LI, Chen GD, Huang YH, You YH, Lew HL. Transrectal ultrasound-guided </w:t>
      </w:r>
      <w:proofErr w:type="spellStart"/>
      <w:r w:rsidRPr="00414A30">
        <w:rPr>
          <w:rFonts w:ascii="Montserrat" w:hAnsi="Montserrat"/>
        </w:rPr>
        <w:t>transperineal</w:t>
      </w:r>
      <w:proofErr w:type="spellEnd"/>
      <w:r w:rsidRPr="00414A30">
        <w:rPr>
          <w:rFonts w:ascii="Montserrat" w:hAnsi="Montserrat"/>
        </w:rPr>
        <w:t xml:space="preserve"> botulinum toxin A injection to the external urethral sphincter for treatment of detrusor external sphincter dyssynergia in </w:t>
      </w:r>
      <w:r w:rsidR="0047483E" w:rsidRPr="00414A30">
        <w:rPr>
          <w:rFonts w:ascii="Montserrat" w:hAnsi="Montserrat"/>
        </w:rPr>
        <w:t>individual</w:t>
      </w:r>
      <w:r w:rsidRPr="00414A30">
        <w:rPr>
          <w:rFonts w:ascii="Montserrat" w:hAnsi="Montserrat"/>
        </w:rPr>
        <w:t xml:space="preserve">s with spinal cord injury. Arch Phys Med </w:t>
      </w:r>
      <w:proofErr w:type="spellStart"/>
      <w:r w:rsidRPr="00414A30">
        <w:rPr>
          <w:rFonts w:ascii="Montserrat" w:hAnsi="Montserrat"/>
        </w:rPr>
        <w:t>Rehabil</w:t>
      </w:r>
      <w:proofErr w:type="spellEnd"/>
      <w:r w:rsidRPr="00414A30">
        <w:rPr>
          <w:rFonts w:ascii="Montserrat" w:hAnsi="Montserrat"/>
        </w:rPr>
        <w:t xml:space="preserve"> </w:t>
      </w:r>
      <w:proofErr w:type="gramStart"/>
      <w:r w:rsidRPr="00414A30">
        <w:rPr>
          <w:rFonts w:ascii="Montserrat" w:hAnsi="Montserrat"/>
        </w:rPr>
        <w:t>2010;91:340</w:t>
      </w:r>
      <w:proofErr w:type="gramEnd"/>
      <w:r w:rsidRPr="00414A30">
        <w:rPr>
          <w:rFonts w:ascii="Montserrat" w:hAnsi="Montserrat"/>
        </w:rPr>
        <w:t>-344.</w:t>
      </w:r>
    </w:p>
    <w:p w14:paraId="72FC9831" w14:textId="77777777" w:rsidR="00A2229F" w:rsidRPr="00414A30" w:rsidRDefault="00A2229F" w:rsidP="00414A30">
      <w:pPr>
        <w:autoSpaceDE w:val="0"/>
        <w:autoSpaceDN w:val="0"/>
        <w:adjustRightInd w:val="0"/>
        <w:contextualSpacing/>
        <w:rPr>
          <w:rFonts w:ascii="Montserrat" w:hAnsi="Montserrat"/>
          <w:shd w:val="clear" w:color="auto" w:fill="FFFFFF"/>
        </w:rPr>
      </w:pPr>
    </w:p>
    <w:p w14:paraId="5F6775ED" w14:textId="77777777" w:rsidR="00A2229F" w:rsidRPr="00414A30" w:rsidRDefault="00A2229F" w:rsidP="00414A30">
      <w:pPr>
        <w:autoSpaceDE w:val="0"/>
        <w:autoSpaceDN w:val="0"/>
        <w:adjustRightInd w:val="0"/>
        <w:contextualSpacing/>
        <w:rPr>
          <w:rFonts w:ascii="Montserrat" w:hAnsi="Montserrat"/>
          <w:shd w:val="clear" w:color="auto" w:fill="FFFFFF"/>
        </w:rPr>
      </w:pPr>
      <w:r w:rsidRPr="00414A30">
        <w:rPr>
          <w:rFonts w:ascii="Montserrat" w:hAnsi="Montserrat"/>
          <w:shd w:val="clear" w:color="auto" w:fill="FFFFFF"/>
        </w:rPr>
        <w:t xml:space="preserve">Chen SL, </w:t>
      </w:r>
      <w:proofErr w:type="spellStart"/>
      <w:r w:rsidRPr="00414A30">
        <w:rPr>
          <w:rFonts w:ascii="Montserrat" w:hAnsi="Montserrat"/>
          <w:shd w:val="clear" w:color="auto" w:fill="FFFFFF"/>
        </w:rPr>
        <w:t>Bih</w:t>
      </w:r>
      <w:proofErr w:type="spellEnd"/>
      <w:r w:rsidRPr="00414A30">
        <w:rPr>
          <w:rFonts w:ascii="Montserrat" w:hAnsi="Montserrat"/>
          <w:shd w:val="clear" w:color="auto" w:fill="FFFFFF"/>
        </w:rPr>
        <w:t xml:space="preserve"> LI, Huang YH, Tsai SJ, Lin TB, Kao YL. Effect of single botulinum toxin A injection to the external urethral sphincter for treating detrusor external sphincter dyssynergia in spinal cord injury.</w:t>
      </w:r>
      <w:r w:rsidRPr="00414A30">
        <w:rPr>
          <w:rStyle w:val="apple-converted-space"/>
          <w:rFonts w:ascii="Montserrat" w:hAnsi="Montserrat"/>
          <w:shd w:val="clear" w:color="auto" w:fill="FFFFFF"/>
        </w:rPr>
        <w:t> </w:t>
      </w:r>
      <w:r w:rsidRPr="00414A30">
        <w:rPr>
          <w:rFonts w:ascii="Montserrat" w:hAnsi="Montserrat"/>
          <w:iCs/>
          <w:shd w:val="clear" w:color="auto" w:fill="FFFFFF"/>
        </w:rPr>
        <w:t xml:space="preserve">J </w:t>
      </w:r>
      <w:proofErr w:type="spellStart"/>
      <w:r w:rsidRPr="00414A30">
        <w:rPr>
          <w:rFonts w:ascii="Montserrat" w:hAnsi="Montserrat"/>
          <w:iCs/>
          <w:shd w:val="clear" w:color="auto" w:fill="FFFFFF"/>
        </w:rPr>
        <w:t>Rehabil</w:t>
      </w:r>
      <w:proofErr w:type="spellEnd"/>
      <w:r w:rsidRPr="00414A30">
        <w:rPr>
          <w:rFonts w:ascii="Montserrat" w:hAnsi="Montserrat"/>
          <w:iCs/>
          <w:shd w:val="clear" w:color="auto" w:fill="FFFFFF"/>
        </w:rPr>
        <w:t xml:space="preserve"> Med</w:t>
      </w:r>
      <w:r w:rsidRPr="00414A30">
        <w:rPr>
          <w:rFonts w:ascii="Montserrat" w:hAnsi="Montserrat"/>
          <w:shd w:val="clear" w:color="auto" w:fill="FFFFFF"/>
        </w:rPr>
        <w:t xml:space="preserve"> 2008;</w:t>
      </w:r>
      <w:r w:rsidRPr="00414A30">
        <w:rPr>
          <w:rFonts w:ascii="Montserrat" w:hAnsi="Montserrat"/>
          <w:iCs/>
          <w:shd w:val="clear" w:color="auto" w:fill="FFFFFF"/>
        </w:rPr>
        <w:t>40</w:t>
      </w:r>
      <w:r w:rsidRPr="00414A30">
        <w:rPr>
          <w:rFonts w:ascii="Montserrat" w:hAnsi="Montserrat"/>
          <w:shd w:val="clear" w:color="auto" w:fill="FFFFFF"/>
        </w:rPr>
        <w:t>(9):744-748.</w:t>
      </w:r>
    </w:p>
    <w:p w14:paraId="1F23F51E" w14:textId="77777777" w:rsidR="00A2229F" w:rsidRPr="00414A30" w:rsidRDefault="00A2229F" w:rsidP="00414A30">
      <w:pPr>
        <w:autoSpaceDE w:val="0"/>
        <w:autoSpaceDN w:val="0"/>
        <w:adjustRightInd w:val="0"/>
        <w:contextualSpacing/>
        <w:rPr>
          <w:rFonts w:ascii="Montserrat" w:hAnsi="Montserrat"/>
        </w:rPr>
      </w:pPr>
    </w:p>
    <w:p w14:paraId="417F4894" w14:textId="1CA3BADD"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Cheng P-T, Wong M-K, Chang P-L. A therapeutic trial of acupuncture in neurogenic bladder of spinal cord injured </w:t>
      </w:r>
      <w:r w:rsidR="0047483E" w:rsidRPr="00414A30">
        <w:rPr>
          <w:rFonts w:ascii="Montserrat" w:hAnsi="Montserrat"/>
        </w:rPr>
        <w:t>individual</w:t>
      </w:r>
      <w:r w:rsidRPr="00414A30">
        <w:rPr>
          <w:rFonts w:ascii="Montserrat" w:hAnsi="Montserrat"/>
        </w:rPr>
        <w:t>s-A preliminary report. Spinal Cord 1998;36(7):476-480.</w:t>
      </w:r>
    </w:p>
    <w:p w14:paraId="4B1036F3" w14:textId="350E428F" w:rsidR="00A2229F" w:rsidRPr="00414A30" w:rsidRDefault="00A2229F" w:rsidP="00414A30">
      <w:pPr>
        <w:autoSpaceDE w:val="0"/>
        <w:autoSpaceDN w:val="0"/>
        <w:adjustRightInd w:val="0"/>
        <w:contextualSpacing/>
        <w:rPr>
          <w:rFonts w:ascii="Montserrat" w:hAnsi="Montserrat"/>
        </w:rPr>
      </w:pPr>
    </w:p>
    <w:p w14:paraId="7F1C387E" w14:textId="23824094" w:rsidR="000E4FC4" w:rsidRPr="00414A30" w:rsidRDefault="000E4FC4" w:rsidP="00414A30">
      <w:pPr>
        <w:rPr>
          <w:rFonts w:ascii="Montserrat" w:hAnsi="Montserrat"/>
          <w:lang w:val="en-US"/>
        </w:rPr>
      </w:pPr>
      <w:r w:rsidRPr="00414A30">
        <w:rPr>
          <w:rFonts w:ascii="Montserrat" w:hAnsi="Montserrat"/>
          <w:lang w:val="en-US"/>
        </w:rPr>
        <w:t>Chew AB, Suda KJ, Patel UC, Fitzpatrick MA, Ramanathan S, Burns SP, et al. Long-term prescribing of nitrofurantoin for urinary tract infections (UTI) in veterans with spinal cord injury (SCI). The journal of spinal cord medicine. 2018:1-9.</w:t>
      </w:r>
    </w:p>
    <w:p w14:paraId="1D310C2F" w14:textId="77777777" w:rsidR="000E4FC4" w:rsidRPr="00414A30" w:rsidRDefault="000E4FC4" w:rsidP="00414A30">
      <w:pPr>
        <w:autoSpaceDE w:val="0"/>
        <w:autoSpaceDN w:val="0"/>
        <w:adjustRightInd w:val="0"/>
        <w:contextualSpacing/>
        <w:rPr>
          <w:rFonts w:ascii="Montserrat" w:hAnsi="Montserrat"/>
        </w:rPr>
      </w:pPr>
    </w:p>
    <w:p w14:paraId="67D238B8" w14:textId="4BC702B7" w:rsidR="000E4FC4" w:rsidRPr="00414A30" w:rsidRDefault="000E4FC4" w:rsidP="00414A30">
      <w:pPr>
        <w:rPr>
          <w:rFonts w:ascii="Montserrat" w:hAnsi="Montserrat"/>
          <w:lang w:val="en-US"/>
        </w:rPr>
      </w:pPr>
      <w:proofErr w:type="spellStart"/>
      <w:r w:rsidRPr="00414A30">
        <w:rPr>
          <w:rFonts w:ascii="Montserrat" w:hAnsi="Montserrat"/>
          <w:lang w:val="en-US"/>
        </w:rPr>
        <w:t>Chinier</w:t>
      </w:r>
      <w:proofErr w:type="spellEnd"/>
      <w:r w:rsidRPr="00414A30">
        <w:rPr>
          <w:rFonts w:ascii="Montserrat" w:hAnsi="Montserrat"/>
          <w:lang w:val="en-US"/>
        </w:rPr>
        <w:t xml:space="preserve"> E, Egon G, Hamel O, </w:t>
      </w:r>
      <w:proofErr w:type="spellStart"/>
      <w:r w:rsidRPr="00414A30">
        <w:rPr>
          <w:rFonts w:ascii="Montserrat" w:hAnsi="Montserrat"/>
          <w:lang w:val="en-US"/>
        </w:rPr>
        <w:t>Lemee</w:t>
      </w:r>
      <w:proofErr w:type="spellEnd"/>
      <w:r w:rsidRPr="00414A30">
        <w:rPr>
          <w:rFonts w:ascii="Montserrat" w:hAnsi="Montserrat"/>
          <w:lang w:val="en-US"/>
        </w:rPr>
        <w:t xml:space="preserve"> JM, </w:t>
      </w:r>
      <w:proofErr w:type="spellStart"/>
      <w:r w:rsidRPr="00414A30">
        <w:rPr>
          <w:rFonts w:ascii="Montserrat" w:hAnsi="Montserrat"/>
          <w:lang w:val="en-US"/>
        </w:rPr>
        <w:t>Perrouin-Verbe</w:t>
      </w:r>
      <w:proofErr w:type="spellEnd"/>
      <w:r w:rsidRPr="00414A30">
        <w:rPr>
          <w:rFonts w:ascii="Montserrat" w:hAnsi="Montserrat"/>
          <w:lang w:val="en-US"/>
        </w:rPr>
        <w:t xml:space="preserve"> B. Predictive factors of stress incontinence after posterior sacral rhizotomy. </w:t>
      </w:r>
      <w:proofErr w:type="spellStart"/>
      <w:r w:rsidRPr="00414A30">
        <w:rPr>
          <w:rFonts w:ascii="Montserrat" w:hAnsi="Montserrat"/>
          <w:lang w:val="en-US"/>
        </w:rPr>
        <w:t>Neurourology</w:t>
      </w:r>
      <w:proofErr w:type="spellEnd"/>
      <w:r w:rsidRPr="00414A30">
        <w:rPr>
          <w:rFonts w:ascii="Montserrat" w:hAnsi="Montserrat"/>
          <w:lang w:val="en-US"/>
        </w:rPr>
        <w:t xml:space="preserve"> and urodynamics. 2016;35(2):206-11.</w:t>
      </w:r>
    </w:p>
    <w:p w14:paraId="2CBFFB87" w14:textId="77777777" w:rsidR="000E4FC4" w:rsidRPr="00414A30" w:rsidRDefault="000E4FC4" w:rsidP="00414A30">
      <w:pPr>
        <w:rPr>
          <w:rFonts w:ascii="Montserrat" w:hAnsi="Montserrat"/>
          <w:lang w:val="en-US"/>
        </w:rPr>
      </w:pPr>
    </w:p>
    <w:p w14:paraId="104951C2" w14:textId="6F87E772" w:rsidR="000E4FC4" w:rsidRPr="00414A30" w:rsidRDefault="000E4FC4" w:rsidP="00414A30">
      <w:pPr>
        <w:rPr>
          <w:rFonts w:ascii="Montserrat" w:hAnsi="Montserrat"/>
          <w:lang w:val="en-US"/>
        </w:rPr>
      </w:pPr>
      <w:r w:rsidRPr="00414A30">
        <w:rPr>
          <w:rFonts w:ascii="Montserrat" w:hAnsi="Montserrat"/>
          <w:lang w:val="en-US"/>
        </w:rPr>
        <w:t xml:space="preserve">Chong JT, Klausner AP, Petrossian A, Byrne MD, Moore JR, Goetz LL, et al. Pre-procedural antibiotics for endoscopic urological procedures: Initial experience in </w:t>
      </w:r>
      <w:r w:rsidRPr="00414A30">
        <w:rPr>
          <w:rFonts w:ascii="Montserrat" w:hAnsi="Montserrat"/>
          <w:lang w:val="en-US"/>
        </w:rPr>
        <w:lastRenderedPageBreak/>
        <w:t>individuals with spinal cord injury and asymptomatic bacteriuria. The journal of spinal cord medicine. 2015;38(2):187-92.</w:t>
      </w:r>
    </w:p>
    <w:p w14:paraId="34FD5091" w14:textId="77777777" w:rsidR="000E4FC4" w:rsidRPr="00414A30" w:rsidRDefault="000E4FC4" w:rsidP="00414A30">
      <w:pPr>
        <w:autoSpaceDE w:val="0"/>
        <w:autoSpaceDN w:val="0"/>
        <w:adjustRightInd w:val="0"/>
        <w:contextualSpacing/>
        <w:rPr>
          <w:rFonts w:ascii="Montserrat" w:hAnsi="Montserrat"/>
        </w:rPr>
      </w:pPr>
    </w:p>
    <w:p w14:paraId="4818D24E" w14:textId="3586D294"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Colli J, Lloyd K. Bladder neck closure and suprapubic catheter placement as definitive management of neurogenic bladder. J Spinal Cord Med 2011;34(3):273-277</w:t>
      </w:r>
    </w:p>
    <w:p w14:paraId="7B48E5DB" w14:textId="77777777" w:rsidR="00A2229F" w:rsidRPr="00414A30" w:rsidRDefault="00A2229F" w:rsidP="00414A30">
      <w:pPr>
        <w:autoSpaceDE w:val="0"/>
        <w:autoSpaceDN w:val="0"/>
        <w:adjustRightInd w:val="0"/>
        <w:contextualSpacing/>
        <w:rPr>
          <w:rFonts w:ascii="Montserrat" w:hAnsi="Montserrat"/>
        </w:rPr>
      </w:pPr>
    </w:p>
    <w:p w14:paraId="36A6F580" w14:textId="77777777" w:rsidR="00A2229F" w:rsidRPr="00414A30" w:rsidRDefault="00A2229F" w:rsidP="00414A30">
      <w:pPr>
        <w:autoSpaceDE w:val="0"/>
        <w:autoSpaceDN w:val="0"/>
        <w:adjustRightInd w:val="0"/>
        <w:contextualSpacing/>
        <w:rPr>
          <w:rFonts w:ascii="Montserrat" w:hAnsi="Montserrat"/>
          <w:lang w:val="de-DE"/>
        </w:rPr>
      </w:pPr>
      <w:r w:rsidRPr="00414A30">
        <w:rPr>
          <w:rFonts w:ascii="Montserrat" w:hAnsi="Montserrat"/>
        </w:rPr>
        <w:t xml:space="preserve">Cook JB, Smith PH. Percutaneous suprapubic cystostomy after spinal cord injury. </w:t>
      </w:r>
      <w:r w:rsidRPr="00414A30">
        <w:rPr>
          <w:rFonts w:ascii="Montserrat" w:hAnsi="Montserrat"/>
          <w:lang w:val="de-DE"/>
        </w:rPr>
        <w:t>Br J Urol 1976;48(2):119-121.</w:t>
      </w:r>
    </w:p>
    <w:p w14:paraId="3E24FB8D" w14:textId="77777777" w:rsidR="00A2229F" w:rsidRPr="00414A30" w:rsidRDefault="00A2229F" w:rsidP="00414A30">
      <w:pPr>
        <w:autoSpaceDE w:val="0"/>
        <w:autoSpaceDN w:val="0"/>
        <w:adjustRightInd w:val="0"/>
        <w:contextualSpacing/>
        <w:rPr>
          <w:rFonts w:ascii="Montserrat" w:hAnsi="Montserrat"/>
          <w:lang w:val="de-DE"/>
        </w:rPr>
      </w:pPr>
    </w:p>
    <w:p w14:paraId="2BD33813"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lang w:val="de-DE"/>
        </w:rPr>
        <w:t xml:space="preserve">Costa JA, Menier M, Doran TJ, Kohler TS. </w:t>
      </w:r>
      <w:r w:rsidRPr="00414A30">
        <w:rPr>
          <w:rFonts w:ascii="Montserrat" w:hAnsi="Montserrat"/>
        </w:rPr>
        <w:t>Catheter length preference in wheelchair-using men who perform routine clean intermittent catheterization. Spinal Cord 2013;51(10):772-775.</w:t>
      </w:r>
    </w:p>
    <w:p w14:paraId="611B014C" w14:textId="77777777" w:rsidR="00A2229F" w:rsidRPr="00414A30" w:rsidRDefault="00A2229F" w:rsidP="00414A30">
      <w:pPr>
        <w:autoSpaceDE w:val="0"/>
        <w:autoSpaceDN w:val="0"/>
        <w:adjustRightInd w:val="0"/>
        <w:contextualSpacing/>
        <w:rPr>
          <w:rFonts w:ascii="Montserrat" w:hAnsi="Montserrat"/>
        </w:rPr>
      </w:pPr>
    </w:p>
    <w:p w14:paraId="640DBCFD" w14:textId="6F0F4F55"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Costa P, </w:t>
      </w:r>
      <w:proofErr w:type="spellStart"/>
      <w:r w:rsidRPr="00414A30">
        <w:rPr>
          <w:rFonts w:ascii="Montserrat" w:hAnsi="Montserrat"/>
        </w:rPr>
        <w:t>Bressolle</w:t>
      </w:r>
      <w:proofErr w:type="spellEnd"/>
      <w:r w:rsidRPr="00414A30">
        <w:rPr>
          <w:rFonts w:ascii="Montserrat" w:hAnsi="Montserrat"/>
        </w:rPr>
        <w:t xml:space="preserve"> F, Sarrazin B, Mosser J, Sabatier R. Dose-related effect of </w:t>
      </w:r>
      <w:proofErr w:type="spellStart"/>
      <w:r w:rsidRPr="00414A30">
        <w:rPr>
          <w:rFonts w:ascii="Montserrat" w:hAnsi="Montserrat"/>
        </w:rPr>
        <w:t>moxisylyte</w:t>
      </w:r>
      <w:proofErr w:type="spellEnd"/>
      <w:r w:rsidRPr="00414A30">
        <w:rPr>
          <w:rFonts w:ascii="Montserrat" w:hAnsi="Montserrat"/>
        </w:rPr>
        <w:t xml:space="preserve"> on maximal urethral closing pressure in </w:t>
      </w:r>
      <w:r w:rsidR="0047483E" w:rsidRPr="00414A30">
        <w:rPr>
          <w:rFonts w:ascii="Montserrat" w:hAnsi="Montserrat"/>
        </w:rPr>
        <w:t>individual</w:t>
      </w:r>
      <w:r w:rsidRPr="00414A30">
        <w:rPr>
          <w:rFonts w:ascii="Montserrat" w:hAnsi="Montserrat"/>
        </w:rPr>
        <w:t xml:space="preserve">s with spinal cord injuries. Clin Pharm </w:t>
      </w:r>
      <w:proofErr w:type="spellStart"/>
      <w:r w:rsidRPr="00414A30">
        <w:rPr>
          <w:rFonts w:ascii="Montserrat" w:hAnsi="Montserrat"/>
        </w:rPr>
        <w:t>Therap</w:t>
      </w:r>
      <w:proofErr w:type="spellEnd"/>
      <w:r w:rsidRPr="00414A30">
        <w:rPr>
          <w:rFonts w:ascii="Montserrat" w:hAnsi="Montserrat"/>
        </w:rPr>
        <w:t xml:space="preserve"> 1993;53(4):443-449.</w:t>
      </w:r>
    </w:p>
    <w:p w14:paraId="7E1823D4" w14:textId="71FC130B" w:rsidR="00A2229F" w:rsidRPr="00414A30" w:rsidRDefault="00A2229F" w:rsidP="00414A30">
      <w:pPr>
        <w:autoSpaceDE w:val="0"/>
        <w:autoSpaceDN w:val="0"/>
        <w:adjustRightInd w:val="0"/>
        <w:contextualSpacing/>
        <w:rPr>
          <w:rFonts w:ascii="Montserrat" w:hAnsi="Montserrat"/>
        </w:rPr>
      </w:pPr>
    </w:p>
    <w:p w14:paraId="69C63CAC" w14:textId="32D61528" w:rsidR="000E4FC4" w:rsidRPr="00414A30" w:rsidRDefault="000E4FC4" w:rsidP="00414A30">
      <w:pPr>
        <w:rPr>
          <w:rFonts w:ascii="Montserrat" w:hAnsi="Montserrat"/>
          <w:lang w:val="en-US"/>
        </w:rPr>
      </w:pPr>
      <w:r w:rsidRPr="00414A30">
        <w:rPr>
          <w:rFonts w:ascii="Montserrat" w:hAnsi="Montserrat"/>
          <w:lang w:val="en-US"/>
        </w:rPr>
        <w:t xml:space="preserve">Cox L, He C, Bevins J, Clemens JQ, Stoffel JT, Cameron AP. Gentamicin bladder instillations decrease symptomatic urinary tract infections in neurogenic bladder </w:t>
      </w:r>
      <w:r w:rsidR="0047483E" w:rsidRPr="00414A30">
        <w:rPr>
          <w:rFonts w:ascii="Montserrat" w:hAnsi="Montserrat"/>
          <w:lang w:val="en-US"/>
        </w:rPr>
        <w:t>individual</w:t>
      </w:r>
      <w:r w:rsidRPr="00414A30">
        <w:rPr>
          <w:rFonts w:ascii="Montserrat" w:hAnsi="Montserrat"/>
          <w:lang w:val="en-US"/>
        </w:rPr>
        <w:t xml:space="preserve">s on intermittent catheterization. </w:t>
      </w:r>
      <w:r w:rsidRPr="00414A30">
        <w:rPr>
          <w:rFonts w:ascii="Montserrat" w:hAnsi="Montserrat"/>
          <w:lang w:val="fr-CA"/>
        </w:rPr>
        <w:t xml:space="preserve">Canadian Urological Association journal = Journal de l'Association des urologues du Canada. </w:t>
      </w:r>
      <w:r w:rsidRPr="00414A30">
        <w:rPr>
          <w:rFonts w:ascii="Montserrat" w:hAnsi="Montserrat"/>
          <w:lang w:val="en-US"/>
        </w:rPr>
        <w:t>2017;11(9</w:t>
      </w:r>
      <w:proofErr w:type="gramStart"/>
      <w:r w:rsidRPr="00414A30">
        <w:rPr>
          <w:rFonts w:ascii="Montserrat" w:hAnsi="Montserrat"/>
          <w:lang w:val="en-US"/>
        </w:rPr>
        <w:t>):E</w:t>
      </w:r>
      <w:proofErr w:type="gramEnd"/>
      <w:r w:rsidRPr="00414A30">
        <w:rPr>
          <w:rFonts w:ascii="Montserrat" w:hAnsi="Montserrat"/>
          <w:lang w:val="en-US"/>
        </w:rPr>
        <w:t>350-e4.</w:t>
      </w:r>
    </w:p>
    <w:p w14:paraId="111B923F" w14:textId="77777777" w:rsidR="000E4FC4" w:rsidRPr="00414A30" w:rsidRDefault="000E4FC4" w:rsidP="00414A30">
      <w:pPr>
        <w:autoSpaceDE w:val="0"/>
        <w:autoSpaceDN w:val="0"/>
        <w:adjustRightInd w:val="0"/>
        <w:contextualSpacing/>
        <w:rPr>
          <w:rFonts w:ascii="Montserrat" w:hAnsi="Montserrat"/>
        </w:rPr>
      </w:pPr>
    </w:p>
    <w:p w14:paraId="7F2367C2" w14:textId="60BD561F"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Craven ML, Etchells J. A review of the outcome of stoma surgery on spinal cord injured </w:t>
      </w:r>
      <w:r w:rsidR="0047483E" w:rsidRPr="00414A30">
        <w:rPr>
          <w:rFonts w:ascii="Montserrat" w:hAnsi="Montserrat"/>
        </w:rPr>
        <w:t>individual</w:t>
      </w:r>
      <w:r w:rsidRPr="00414A30">
        <w:rPr>
          <w:rFonts w:ascii="Montserrat" w:hAnsi="Montserrat"/>
        </w:rPr>
        <w:t xml:space="preserve">s. J Adv </w:t>
      </w:r>
      <w:proofErr w:type="spellStart"/>
      <w:r w:rsidRPr="00414A30">
        <w:rPr>
          <w:rFonts w:ascii="Montserrat" w:hAnsi="Montserrat"/>
        </w:rPr>
        <w:t>Nurs</w:t>
      </w:r>
      <w:proofErr w:type="spellEnd"/>
      <w:r w:rsidRPr="00414A30">
        <w:rPr>
          <w:rFonts w:ascii="Montserrat" w:hAnsi="Montserrat"/>
        </w:rPr>
        <w:t xml:space="preserve"> 1998;27(5):922-926.</w:t>
      </w:r>
    </w:p>
    <w:p w14:paraId="0C50857A" w14:textId="77777777" w:rsidR="00A2229F" w:rsidRPr="00414A30" w:rsidRDefault="00A2229F" w:rsidP="00414A30">
      <w:pPr>
        <w:autoSpaceDE w:val="0"/>
        <w:autoSpaceDN w:val="0"/>
        <w:adjustRightInd w:val="0"/>
        <w:contextualSpacing/>
        <w:rPr>
          <w:rFonts w:ascii="Montserrat" w:hAnsi="Montserrat"/>
        </w:rPr>
      </w:pPr>
    </w:p>
    <w:p w14:paraId="081D4083" w14:textId="713876EF"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Creasey GH, Grill JH, Korsten M, HS U, Betz R, Anderson R et al. An implantable </w:t>
      </w:r>
      <w:proofErr w:type="spellStart"/>
      <w:r w:rsidRPr="00414A30">
        <w:rPr>
          <w:rFonts w:ascii="Montserrat" w:hAnsi="Montserrat"/>
        </w:rPr>
        <w:t>neuroprosthesis</w:t>
      </w:r>
      <w:proofErr w:type="spellEnd"/>
      <w:r w:rsidRPr="00414A30">
        <w:rPr>
          <w:rFonts w:ascii="Montserrat" w:hAnsi="Montserrat"/>
        </w:rPr>
        <w:t xml:space="preserve"> for restoring bladder and bowel control to </w:t>
      </w:r>
      <w:r w:rsidR="0047483E" w:rsidRPr="00414A30">
        <w:rPr>
          <w:rFonts w:ascii="Montserrat" w:hAnsi="Montserrat"/>
        </w:rPr>
        <w:t>individual</w:t>
      </w:r>
      <w:r w:rsidRPr="00414A30">
        <w:rPr>
          <w:rFonts w:ascii="Montserrat" w:hAnsi="Montserrat"/>
        </w:rPr>
        <w:t xml:space="preserve">s with spinal cord injuries: A multicenter trial. Arch Phys Med </w:t>
      </w:r>
      <w:proofErr w:type="spellStart"/>
      <w:r w:rsidRPr="00414A30">
        <w:rPr>
          <w:rFonts w:ascii="Montserrat" w:hAnsi="Montserrat"/>
        </w:rPr>
        <w:t>Rehabil</w:t>
      </w:r>
      <w:proofErr w:type="spellEnd"/>
      <w:r w:rsidRPr="00414A30">
        <w:rPr>
          <w:rFonts w:ascii="Montserrat" w:hAnsi="Montserrat"/>
        </w:rPr>
        <w:t xml:space="preserve"> 2001;82(11):1512-1519.</w:t>
      </w:r>
    </w:p>
    <w:p w14:paraId="654094FD" w14:textId="77777777" w:rsidR="00A2229F" w:rsidRPr="00414A30" w:rsidRDefault="00A2229F" w:rsidP="00414A30">
      <w:pPr>
        <w:contextualSpacing/>
        <w:rPr>
          <w:rFonts w:ascii="Montserrat" w:hAnsi="Montserrat"/>
        </w:rPr>
      </w:pPr>
    </w:p>
    <w:p w14:paraId="79A09EF9" w14:textId="55967B81" w:rsidR="00A2229F" w:rsidRPr="00414A30" w:rsidRDefault="00A2229F" w:rsidP="00414A30">
      <w:pPr>
        <w:contextualSpacing/>
        <w:rPr>
          <w:rFonts w:ascii="Montserrat" w:hAnsi="Montserrat"/>
        </w:rPr>
      </w:pPr>
      <w:r w:rsidRPr="00414A30">
        <w:rPr>
          <w:rFonts w:ascii="Montserrat" w:hAnsi="Montserrat"/>
        </w:rPr>
        <w:t xml:space="preserve">Cruz F, </w:t>
      </w:r>
      <w:proofErr w:type="spellStart"/>
      <w:r w:rsidRPr="00414A30">
        <w:rPr>
          <w:rFonts w:ascii="Montserrat" w:hAnsi="Montserrat"/>
        </w:rPr>
        <w:t>Herschorn</w:t>
      </w:r>
      <w:proofErr w:type="spellEnd"/>
      <w:r w:rsidRPr="00414A30">
        <w:rPr>
          <w:rFonts w:ascii="Montserrat" w:hAnsi="Montserrat"/>
        </w:rPr>
        <w:t xml:space="preserve"> S, Aliotta P, Brin M, Thompson C, Lam W et al. Efficacy and safety of </w:t>
      </w:r>
      <w:proofErr w:type="spellStart"/>
      <w:r w:rsidRPr="00414A30">
        <w:rPr>
          <w:rFonts w:ascii="Montserrat" w:hAnsi="Montserrat"/>
        </w:rPr>
        <w:t>onabotulinumtoxinA</w:t>
      </w:r>
      <w:proofErr w:type="spellEnd"/>
      <w:r w:rsidRPr="00414A30">
        <w:rPr>
          <w:rFonts w:ascii="Montserrat" w:hAnsi="Montserrat"/>
        </w:rPr>
        <w:t xml:space="preserve"> in </w:t>
      </w:r>
      <w:r w:rsidR="0047483E" w:rsidRPr="00414A30">
        <w:rPr>
          <w:rFonts w:ascii="Montserrat" w:hAnsi="Montserrat"/>
        </w:rPr>
        <w:t>individual</w:t>
      </w:r>
      <w:r w:rsidRPr="00414A30">
        <w:rPr>
          <w:rFonts w:ascii="Montserrat" w:hAnsi="Montserrat"/>
        </w:rPr>
        <w:t xml:space="preserve">s with urinary incontinence due to neurogenic detrusor overactivity: A randomised, double-blind, placebo-controlled trial. Euro </w:t>
      </w:r>
      <w:proofErr w:type="spellStart"/>
      <w:r w:rsidRPr="00414A30">
        <w:rPr>
          <w:rFonts w:ascii="Montserrat" w:hAnsi="Montserrat"/>
        </w:rPr>
        <w:t>Urol</w:t>
      </w:r>
      <w:proofErr w:type="spellEnd"/>
      <w:r w:rsidRPr="00414A30">
        <w:rPr>
          <w:rFonts w:ascii="Montserrat" w:hAnsi="Montserrat"/>
        </w:rPr>
        <w:t xml:space="preserve"> 2011;60(4):742-750.</w:t>
      </w:r>
    </w:p>
    <w:p w14:paraId="21FFBA55" w14:textId="77777777" w:rsidR="00A2229F" w:rsidRPr="00414A30" w:rsidRDefault="00A2229F" w:rsidP="00414A30">
      <w:pPr>
        <w:contextualSpacing/>
        <w:rPr>
          <w:rFonts w:ascii="Montserrat" w:hAnsi="Montserrat"/>
        </w:rPr>
      </w:pPr>
    </w:p>
    <w:p w14:paraId="6A9C1CBA" w14:textId="4E4BAC6F" w:rsidR="00A2229F" w:rsidRPr="00414A30" w:rsidRDefault="00A2229F" w:rsidP="00414A30">
      <w:pPr>
        <w:contextualSpacing/>
        <w:rPr>
          <w:rFonts w:ascii="Montserrat" w:hAnsi="Montserrat"/>
          <w:lang w:val="de-DE"/>
        </w:rPr>
      </w:pPr>
      <w:r w:rsidRPr="00414A30">
        <w:rPr>
          <w:rFonts w:ascii="Montserrat" w:hAnsi="Montserrat"/>
        </w:rPr>
        <w:t xml:space="preserve">Dalmose AL, </w:t>
      </w:r>
      <w:proofErr w:type="spellStart"/>
      <w:r w:rsidRPr="00414A30">
        <w:rPr>
          <w:rFonts w:ascii="Montserrat" w:hAnsi="Montserrat"/>
        </w:rPr>
        <w:t>Rijkhoff</w:t>
      </w:r>
      <w:proofErr w:type="spellEnd"/>
      <w:r w:rsidRPr="00414A30">
        <w:rPr>
          <w:rFonts w:ascii="Montserrat" w:hAnsi="Montserrat"/>
        </w:rPr>
        <w:t xml:space="preserve"> NJ, Kirkeby HJ, Nohr M, </w:t>
      </w:r>
      <w:proofErr w:type="spellStart"/>
      <w:r w:rsidRPr="00414A30">
        <w:rPr>
          <w:rFonts w:ascii="Montserrat" w:hAnsi="Montserrat"/>
        </w:rPr>
        <w:t>Sinkjaer</w:t>
      </w:r>
      <w:proofErr w:type="spellEnd"/>
      <w:r w:rsidRPr="00414A30">
        <w:rPr>
          <w:rFonts w:ascii="Montserrat" w:hAnsi="Montserrat"/>
        </w:rPr>
        <w:t xml:space="preserve"> T, Djurhuus JC. Conditional stimulation of the dorsal penile/clitoral nerve may increase </w:t>
      </w:r>
      <w:proofErr w:type="spellStart"/>
      <w:r w:rsidRPr="00414A30">
        <w:rPr>
          <w:rFonts w:ascii="Montserrat" w:hAnsi="Montserrat"/>
        </w:rPr>
        <w:t>cystometric</w:t>
      </w:r>
      <w:proofErr w:type="spellEnd"/>
      <w:r w:rsidRPr="00414A30">
        <w:rPr>
          <w:rFonts w:ascii="Montserrat" w:hAnsi="Montserrat"/>
        </w:rPr>
        <w:t xml:space="preserve"> capacity in </w:t>
      </w:r>
      <w:r w:rsidR="0047483E" w:rsidRPr="00414A30">
        <w:rPr>
          <w:rFonts w:ascii="Montserrat" w:hAnsi="Montserrat"/>
        </w:rPr>
        <w:t>individual</w:t>
      </w:r>
      <w:r w:rsidRPr="00414A30">
        <w:rPr>
          <w:rFonts w:ascii="Montserrat" w:hAnsi="Montserrat"/>
        </w:rPr>
        <w:t xml:space="preserve">s with spinal cord injury. </w:t>
      </w:r>
      <w:r w:rsidRPr="00414A30">
        <w:rPr>
          <w:rFonts w:ascii="Montserrat" w:hAnsi="Montserrat"/>
          <w:lang w:val="de-DE"/>
        </w:rPr>
        <w:t>Neurourol Urodyn 2003;22(2):130-137.</w:t>
      </w:r>
    </w:p>
    <w:p w14:paraId="02070136" w14:textId="77777777" w:rsidR="00A2229F" w:rsidRPr="00414A30" w:rsidRDefault="00A2229F" w:rsidP="00414A30">
      <w:pPr>
        <w:autoSpaceDE w:val="0"/>
        <w:autoSpaceDN w:val="0"/>
        <w:adjustRightInd w:val="0"/>
        <w:contextualSpacing/>
        <w:rPr>
          <w:rFonts w:ascii="Montserrat" w:hAnsi="Montserrat"/>
          <w:lang w:val="de-DE"/>
        </w:rPr>
      </w:pPr>
    </w:p>
    <w:p w14:paraId="243FB808" w14:textId="7E94AC13" w:rsidR="000E4FC4" w:rsidRPr="00414A30" w:rsidRDefault="000E4FC4" w:rsidP="00414A30">
      <w:pPr>
        <w:rPr>
          <w:rFonts w:ascii="Montserrat" w:hAnsi="Montserrat"/>
          <w:lang w:val="en-US"/>
        </w:rPr>
      </w:pPr>
      <w:proofErr w:type="spellStart"/>
      <w:r w:rsidRPr="00414A30">
        <w:rPr>
          <w:rFonts w:ascii="Montserrat" w:hAnsi="Montserrat"/>
          <w:lang w:val="en-US"/>
        </w:rPr>
        <w:t>Darouiche</w:t>
      </w:r>
      <w:proofErr w:type="spellEnd"/>
      <w:r w:rsidRPr="00414A30">
        <w:rPr>
          <w:rFonts w:ascii="Montserrat" w:hAnsi="Montserrat"/>
          <w:lang w:val="en-US"/>
        </w:rPr>
        <w:t xml:space="preserve"> RO, Al Mohajer M, Siddiq DM, Minard CG. Short versus long course of antibiotics for catheter-associated urinary tract infections in </w:t>
      </w:r>
      <w:r w:rsidR="0047483E" w:rsidRPr="00414A30">
        <w:rPr>
          <w:rFonts w:ascii="Montserrat" w:hAnsi="Montserrat"/>
          <w:lang w:val="en-US"/>
        </w:rPr>
        <w:t>individual</w:t>
      </w:r>
      <w:r w:rsidRPr="00414A30">
        <w:rPr>
          <w:rFonts w:ascii="Montserrat" w:hAnsi="Montserrat"/>
          <w:lang w:val="en-US"/>
        </w:rPr>
        <w:t>s with spinal cord injury: a randomized controlled noninferiority trial. Archives of physical medicine and rehabilitation. 2014;95(2):290-6.</w:t>
      </w:r>
    </w:p>
    <w:p w14:paraId="7EAF4039" w14:textId="77777777" w:rsidR="000E4FC4" w:rsidRPr="00414A30" w:rsidRDefault="000E4FC4" w:rsidP="00414A30">
      <w:pPr>
        <w:autoSpaceDE w:val="0"/>
        <w:autoSpaceDN w:val="0"/>
        <w:adjustRightInd w:val="0"/>
        <w:contextualSpacing/>
        <w:rPr>
          <w:rFonts w:ascii="Montserrat" w:hAnsi="Montserrat"/>
        </w:rPr>
      </w:pPr>
    </w:p>
    <w:p w14:paraId="61C62ED6" w14:textId="7E64DE40"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Darouiche</w:t>
      </w:r>
      <w:proofErr w:type="spellEnd"/>
      <w:r w:rsidRPr="00414A30">
        <w:rPr>
          <w:rFonts w:ascii="Montserrat" w:hAnsi="Montserrat"/>
        </w:rPr>
        <w:t xml:space="preserve"> RO, Goetz L, Kaldis T, Cerra-Stewart C, AlSharif A, Priebe M. Impact of </w:t>
      </w:r>
      <w:proofErr w:type="spellStart"/>
      <w:r w:rsidRPr="00414A30">
        <w:rPr>
          <w:rFonts w:ascii="Montserrat" w:hAnsi="Montserrat"/>
        </w:rPr>
        <w:t>StatLock</w:t>
      </w:r>
      <w:proofErr w:type="spellEnd"/>
      <w:r w:rsidRPr="00414A30">
        <w:rPr>
          <w:rFonts w:ascii="Montserrat" w:hAnsi="Montserrat"/>
        </w:rPr>
        <w:t xml:space="preserve"> securing device on symptomatic catheter-related urinary tract infection: A prospective, randomized, multicenter clinical trial. Am J Infect Control 2006;34(9):555-560.</w:t>
      </w:r>
    </w:p>
    <w:p w14:paraId="0AFFA6C2" w14:textId="77777777" w:rsidR="00A2229F" w:rsidRPr="00414A30" w:rsidRDefault="00A2229F" w:rsidP="00414A30">
      <w:pPr>
        <w:autoSpaceDE w:val="0"/>
        <w:autoSpaceDN w:val="0"/>
        <w:adjustRightInd w:val="0"/>
        <w:contextualSpacing/>
        <w:rPr>
          <w:rFonts w:ascii="Montserrat" w:hAnsi="Montserrat"/>
          <w:lang w:val="de-DE"/>
        </w:rPr>
      </w:pPr>
    </w:p>
    <w:p w14:paraId="0CAD10E2" w14:textId="44FED046" w:rsidR="00A2229F" w:rsidRPr="00414A30" w:rsidRDefault="00A2229F" w:rsidP="00414A30">
      <w:pPr>
        <w:autoSpaceDE w:val="0"/>
        <w:autoSpaceDN w:val="0"/>
        <w:adjustRightInd w:val="0"/>
        <w:contextualSpacing/>
        <w:rPr>
          <w:rFonts w:ascii="Montserrat" w:hAnsi="Montserrat"/>
        </w:rPr>
      </w:pPr>
      <w:r w:rsidRPr="00414A30">
        <w:rPr>
          <w:rFonts w:ascii="Montserrat" w:hAnsi="Montserrat"/>
          <w:lang w:val="de-DE"/>
        </w:rPr>
        <w:lastRenderedPageBreak/>
        <w:t xml:space="preserve">Darouiche RO, Green BG, Donovan WH, Chen D, Schwartz M, Merritt J, et al. </w:t>
      </w:r>
      <w:proofErr w:type="spellStart"/>
      <w:r w:rsidRPr="00414A30">
        <w:rPr>
          <w:rFonts w:ascii="Montserrat" w:hAnsi="Montserrat"/>
        </w:rPr>
        <w:t>Multiceter</w:t>
      </w:r>
      <w:proofErr w:type="spellEnd"/>
      <w:r w:rsidRPr="00414A30">
        <w:rPr>
          <w:rFonts w:ascii="Montserrat" w:hAnsi="Montserrat"/>
        </w:rPr>
        <w:t xml:space="preserve"> randomized controlled trial of bacterial interference for prevention of urinary tract infection in </w:t>
      </w:r>
      <w:r w:rsidR="0047483E" w:rsidRPr="00414A30">
        <w:rPr>
          <w:rFonts w:ascii="Montserrat" w:hAnsi="Montserrat"/>
        </w:rPr>
        <w:t>individual</w:t>
      </w:r>
      <w:r w:rsidRPr="00414A30">
        <w:rPr>
          <w:rFonts w:ascii="Montserrat" w:hAnsi="Montserrat"/>
        </w:rPr>
        <w:t>s with neurogenic bladder. Urology 2011;78(2):341-346.</w:t>
      </w:r>
    </w:p>
    <w:p w14:paraId="666D6E9D" w14:textId="77777777" w:rsidR="00A2229F" w:rsidRPr="00414A30" w:rsidRDefault="00A2229F" w:rsidP="00414A30">
      <w:pPr>
        <w:autoSpaceDE w:val="0"/>
        <w:autoSpaceDN w:val="0"/>
        <w:adjustRightInd w:val="0"/>
        <w:contextualSpacing/>
        <w:rPr>
          <w:rFonts w:ascii="Montserrat" w:hAnsi="Montserrat"/>
        </w:rPr>
      </w:pPr>
    </w:p>
    <w:p w14:paraId="0F3965F0" w14:textId="6792976A"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Darouiche</w:t>
      </w:r>
      <w:proofErr w:type="spellEnd"/>
      <w:r w:rsidRPr="00414A30">
        <w:rPr>
          <w:rFonts w:ascii="Montserrat" w:hAnsi="Montserrat"/>
        </w:rPr>
        <w:t xml:space="preserve"> RO, Priebe M, Clarridge JE. Limited vs full microbiological investigation for the management of symptomatic polymicrobial urinary tract infection in adult spinal cord-injured </w:t>
      </w:r>
      <w:r w:rsidR="0047483E" w:rsidRPr="00414A30">
        <w:rPr>
          <w:rFonts w:ascii="Montserrat" w:hAnsi="Montserrat"/>
        </w:rPr>
        <w:t>individual</w:t>
      </w:r>
      <w:r w:rsidRPr="00414A30">
        <w:rPr>
          <w:rFonts w:ascii="Montserrat" w:hAnsi="Montserrat"/>
        </w:rPr>
        <w:t>s. Spinal Cord 1997;35(8):534-539.</w:t>
      </w:r>
    </w:p>
    <w:p w14:paraId="2808670E" w14:textId="77777777" w:rsidR="00A2229F" w:rsidRPr="00414A30" w:rsidRDefault="00A2229F" w:rsidP="00414A30">
      <w:pPr>
        <w:autoSpaceDE w:val="0"/>
        <w:autoSpaceDN w:val="0"/>
        <w:adjustRightInd w:val="0"/>
        <w:contextualSpacing/>
        <w:rPr>
          <w:rFonts w:ascii="Montserrat" w:hAnsi="Montserrat"/>
        </w:rPr>
      </w:pPr>
    </w:p>
    <w:p w14:paraId="656646C5" w14:textId="6FB22439"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Darouiche</w:t>
      </w:r>
      <w:proofErr w:type="spellEnd"/>
      <w:r w:rsidRPr="00414A30">
        <w:rPr>
          <w:rFonts w:ascii="Montserrat" w:hAnsi="Montserrat"/>
        </w:rPr>
        <w:t xml:space="preserve"> RO, Smith MS, Markowski J. Antibiotic prophylaxis for urodynamic testing in </w:t>
      </w:r>
      <w:r w:rsidR="0047483E" w:rsidRPr="00414A30">
        <w:rPr>
          <w:rFonts w:ascii="Montserrat" w:hAnsi="Montserrat"/>
        </w:rPr>
        <w:t>individual</w:t>
      </w:r>
      <w:r w:rsidRPr="00414A30">
        <w:rPr>
          <w:rFonts w:ascii="Montserrat" w:hAnsi="Montserrat"/>
        </w:rPr>
        <w:t>s with spinal cord injury: A preliminary study. J Hosp Infect 1994;28(1):57-61.</w:t>
      </w:r>
    </w:p>
    <w:p w14:paraId="1FB5E6BC" w14:textId="77777777" w:rsidR="00A2229F" w:rsidRPr="00414A30" w:rsidRDefault="00A2229F" w:rsidP="00414A30">
      <w:pPr>
        <w:autoSpaceDE w:val="0"/>
        <w:autoSpaceDN w:val="0"/>
        <w:adjustRightInd w:val="0"/>
        <w:contextualSpacing/>
        <w:rPr>
          <w:rFonts w:ascii="Montserrat" w:hAnsi="Montserrat"/>
        </w:rPr>
      </w:pPr>
    </w:p>
    <w:p w14:paraId="206174BE" w14:textId="77777777"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Darouiche</w:t>
      </w:r>
      <w:proofErr w:type="spellEnd"/>
      <w:r w:rsidRPr="00414A30">
        <w:rPr>
          <w:rFonts w:ascii="Montserrat" w:hAnsi="Montserrat"/>
        </w:rPr>
        <w:t xml:space="preserve"> RO, </w:t>
      </w:r>
      <w:proofErr w:type="spellStart"/>
      <w:r w:rsidRPr="00414A30">
        <w:rPr>
          <w:rFonts w:ascii="Montserrat" w:hAnsi="Montserrat"/>
        </w:rPr>
        <w:t>Thornby</w:t>
      </w:r>
      <w:proofErr w:type="spellEnd"/>
      <w:r w:rsidRPr="00414A30">
        <w:rPr>
          <w:rFonts w:ascii="Montserrat" w:hAnsi="Montserrat"/>
        </w:rPr>
        <w:t xml:space="preserve"> JI, Cerra-Stewart C, Donovan WH, Hull RA. Bacterial interference for prevention of urinary tract infection: A prospective, randomized, placebo-controlled, double-blind pilot trial. Clin Infect Dis 2005;41(10):1531-1534.</w:t>
      </w:r>
    </w:p>
    <w:p w14:paraId="55C86A93" w14:textId="77777777" w:rsidR="00A2229F" w:rsidRPr="00414A30" w:rsidRDefault="00A2229F" w:rsidP="00414A30">
      <w:pPr>
        <w:contextualSpacing/>
        <w:rPr>
          <w:rFonts w:ascii="Montserrat" w:hAnsi="Montserrat"/>
        </w:rPr>
      </w:pPr>
    </w:p>
    <w:p w14:paraId="04AD632C" w14:textId="349E48AC" w:rsidR="00A2229F" w:rsidRPr="00414A30" w:rsidRDefault="00A2229F" w:rsidP="00414A30">
      <w:pPr>
        <w:contextualSpacing/>
        <w:rPr>
          <w:rFonts w:ascii="Montserrat" w:hAnsi="Montserrat"/>
        </w:rPr>
      </w:pPr>
      <w:r w:rsidRPr="00414A30">
        <w:rPr>
          <w:rFonts w:ascii="Montserrat" w:hAnsi="Montserrat"/>
        </w:rPr>
        <w:t xml:space="preserve">Das A, Chancellor MB, Watanabe T, Sedor J, Rivas DA. Intravesical capsaicin in neurologic impaired </w:t>
      </w:r>
      <w:r w:rsidR="0047483E" w:rsidRPr="00414A30">
        <w:rPr>
          <w:rFonts w:ascii="Montserrat" w:hAnsi="Montserrat"/>
        </w:rPr>
        <w:t>individual</w:t>
      </w:r>
      <w:r w:rsidRPr="00414A30">
        <w:rPr>
          <w:rFonts w:ascii="Montserrat" w:hAnsi="Montserrat"/>
        </w:rPr>
        <w:t>s with detrusor hyperreflexia. J Spinal Cord Med 1996;19(3):190-193.</w:t>
      </w:r>
    </w:p>
    <w:p w14:paraId="0AC23354" w14:textId="77777777" w:rsidR="00A2229F" w:rsidRPr="00414A30" w:rsidRDefault="00A2229F" w:rsidP="00414A30">
      <w:pPr>
        <w:contextualSpacing/>
        <w:rPr>
          <w:rFonts w:ascii="Montserrat" w:hAnsi="Montserrat"/>
        </w:rPr>
      </w:pPr>
    </w:p>
    <w:p w14:paraId="5737D4A9" w14:textId="77777777" w:rsidR="00A2229F" w:rsidRPr="00414A30" w:rsidRDefault="00A2229F" w:rsidP="00414A30">
      <w:pPr>
        <w:contextualSpacing/>
        <w:rPr>
          <w:rFonts w:ascii="Montserrat" w:hAnsi="Montserrat"/>
        </w:rPr>
      </w:pPr>
      <w:r w:rsidRPr="00414A30">
        <w:rPr>
          <w:rFonts w:ascii="Montserrat" w:hAnsi="Montserrat"/>
        </w:rPr>
        <w:t xml:space="preserve">Dasgupta P, Chandiramani V, Parkinson MC, Beckett A, Fowler CJ. Treating the human bladder with capsaicin: Is it safe? </w:t>
      </w:r>
      <w:proofErr w:type="spellStart"/>
      <w:r w:rsidRPr="00414A30">
        <w:rPr>
          <w:rFonts w:ascii="Montserrat" w:hAnsi="Montserrat"/>
        </w:rPr>
        <w:t>Eur</w:t>
      </w:r>
      <w:proofErr w:type="spellEnd"/>
      <w:r w:rsidRPr="00414A30">
        <w:rPr>
          <w:rFonts w:ascii="Montserrat" w:hAnsi="Montserrat"/>
        </w:rPr>
        <w:t xml:space="preserve"> </w:t>
      </w:r>
      <w:proofErr w:type="spellStart"/>
      <w:r w:rsidRPr="00414A30">
        <w:rPr>
          <w:rFonts w:ascii="Montserrat" w:hAnsi="Montserrat"/>
        </w:rPr>
        <w:t>Urol</w:t>
      </w:r>
      <w:proofErr w:type="spellEnd"/>
      <w:r w:rsidRPr="00414A30">
        <w:rPr>
          <w:rFonts w:ascii="Montserrat" w:hAnsi="Montserrat"/>
        </w:rPr>
        <w:t xml:space="preserve"> 1998;33(1):28-31.</w:t>
      </w:r>
    </w:p>
    <w:p w14:paraId="13E64B9C" w14:textId="77777777" w:rsidR="00A2229F" w:rsidRPr="00414A30" w:rsidRDefault="00A2229F" w:rsidP="00414A30">
      <w:pPr>
        <w:contextualSpacing/>
        <w:rPr>
          <w:rFonts w:ascii="Montserrat" w:hAnsi="Montserrat"/>
        </w:rPr>
      </w:pPr>
    </w:p>
    <w:p w14:paraId="04EF6EF3" w14:textId="77777777" w:rsidR="00A2229F" w:rsidRPr="00414A30" w:rsidRDefault="00A2229F" w:rsidP="00414A30">
      <w:pPr>
        <w:contextualSpacing/>
        <w:rPr>
          <w:rFonts w:ascii="Montserrat" w:hAnsi="Montserrat"/>
        </w:rPr>
      </w:pPr>
      <w:r w:rsidRPr="00414A30">
        <w:rPr>
          <w:rFonts w:ascii="Montserrat" w:hAnsi="Montserrat"/>
        </w:rPr>
        <w:t>De Groat WC. Mechanisms underlying the recovery of lower urinary tract function following spinal cord injury. Paraplegia 1995;33(9):493-505</w:t>
      </w:r>
    </w:p>
    <w:p w14:paraId="70801A7E" w14:textId="77777777" w:rsidR="00A2229F" w:rsidRPr="00414A30" w:rsidRDefault="00A2229F" w:rsidP="00414A30">
      <w:pPr>
        <w:contextualSpacing/>
        <w:rPr>
          <w:rFonts w:ascii="Montserrat" w:hAnsi="Montserrat"/>
        </w:rPr>
      </w:pPr>
    </w:p>
    <w:p w14:paraId="7D855924" w14:textId="77777777" w:rsidR="00A2229F" w:rsidRPr="00414A30" w:rsidRDefault="00A2229F" w:rsidP="00414A30">
      <w:pPr>
        <w:contextualSpacing/>
        <w:rPr>
          <w:rFonts w:ascii="Montserrat" w:hAnsi="Montserrat"/>
          <w:lang w:val="fr-CA"/>
        </w:rPr>
      </w:pPr>
      <w:r w:rsidRPr="00414A30">
        <w:rPr>
          <w:rFonts w:ascii="Montserrat" w:hAnsi="Montserrat"/>
        </w:rPr>
        <w:t xml:space="preserve">De Laet K, </w:t>
      </w:r>
      <w:proofErr w:type="spellStart"/>
      <w:r w:rsidRPr="00414A30">
        <w:rPr>
          <w:rFonts w:ascii="Montserrat" w:hAnsi="Montserrat"/>
        </w:rPr>
        <w:t>Wyndaele</w:t>
      </w:r>
      <w:proofErr w:type="spellEnd"/>
      <w:r w:rsidRPr="00414A30">
        <w:rPr>
          <w:rFonts w:ascii="Montserrat" w:hAnsi="Montserrat"/>
        </w:rPr>
        <w:t xml:space="preserve"> J. Adverse events after botulinum A toxin injection for neurogenic voiding disorders. </w:t>
      </w:r>
      <w:r w:rsidRPr="00414A30">
        <w:rPr>
          <w:rFonts w:ascii="Montserrat" w:hAnsi="Montserrat"/>
          <w:lang w:val="fr-CA"/>
        </w:rPr>
        <w:t>Spinal Cord 2005;43(7):397-399.</w:t>
      </w:r>
    </w:p>
    <w:p w14:paraId="7FB9C691" w14:textId="77777777" w:rsidR="00A2229F" w:rsidRPr="00414A30" w:rsidRDefault="00A2229F" w:rsidP="00414A30">
      <w:pPr>
        <w:autoSpaceDE w:val="0"/>
        <w:autoSpaceDN w:val="0"/>
        <w:adjustRightInd w:val="0"/>
        <w:contextualSpacing/>
        <w:rPr>
          <w:rFonts w:ascii="Montserrat" w:hAnsi="Montserrat"/>
          <w:lang w:val="fr-FR"/>
        </w:rPr>
      </w:pPr>
    </w:p>
    <w:p w14:paraId="150398B2" w14:textId="171F0C0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lang w:val="fr-FR"/>
        </w:rPr>
        <w:t xml:space="preserve">De Ridder DJ, Everaert K, Fernandez LG, Valero JV, Duran AB, Abrisqueta ML et al. </w:t>
      </w:r>
      <w:r w:rsidRPr="00414A30">
        <w:rPr>
          <w:rFonts w:ascii="Montserrat" w:hAnsi="Montserrat"/>
        </w:rPr>
        <w:t>Intermittent catheterisation with hydrophilic-coated catheters (</w:t>
      </w:r>
      <w:proofErr w:type="spellStart"/>
      <w:r w:rsidRPr="00414A30">
        <w:rPr>
          <w:rFonts w:ascii="Montserrat" w:hAnsi="Montserrat"/>
        </w:rPr>
        <w:t>SpeediCath</w:t>
      </w:r>
      <w:proofErr w:type="spellEnd"/>
      <w:r w:rsidRPr="00414A30">
        <w:rPr>
          <w:rFonts w:ascii="Montserrat" w:hAnsi="Montserrat"/>
        </w:rPr>
        <w:t xml:space="preserve">) reduces the risk of clinical urinary tract infection in spinal cord injured </w:t>
      </w:r>
      <w:r w:rsidR="0047483E" w:rsidRPr="00414A30">
        <w:rPr>
          <w:rFonts w:ascii="Montserrat" w:hAnsi="Montserrat"/>
        </w:rPr>
        <w:t>individual</w:t>
      </w:r>
      <w:r w:rsidRPr="00414A30">
        <w:rPr>
          <w:rFonts w:ascii="Montserrat" w:hAnsi="Montserrat"/>
        </w:rPr>
        <w:t xml:space="preserve">s: A prospective randomised parallel comparative trial. </w:t>
      </w:r>
      <w:proofErr w:type="spellStart"/>
      <w:r w:rsidRPr="00414A30">
        <w:rPr>
          <w:rFonts w:ascii="Montserrat" w:hAnsi="Montserrat"/>
        </w:rPr>
        <w:t>Eur</w:t>
      </w:r>
      <w:proofErr w:type="spellEnd"/>
      <w:r w:rsidRPr="00414A30">
        <w:rPr>
          <w:rFonts w:ascii="Montserrat" w:hAnsi="Montserrat"/>
        </w:rPr>
        <w:t xml:space="preserve"> </w:t>
      </w:r>
      <w:proofErr w:type="spellStart"/>
      <w:r w:rsidRPr="00414A30">
        <w:rPr>
          <w:rFonts w:ascii="Montserrat" w:hAnsi="Montserrat"/>
        </w:rPr>
        <w:t>Urol</w:t>
      </w:r>
      <w:proofErr w:type="spellEnd"/>
      <w:r w:rsidRPr="00414A30">
        <w:rPr>
          <w:rFonts w:ascii="Montserrat" w:hAnsi="Montserrat"/>
        </w:rPr>
        <w:t xml:space="preserve"> 2005;48(6):991-995.</w:t>
      </w:r>
    </w:p>
    <w:p w14:paraId="4605AD6B" w14:textId="77777777" w:rsidR="00A2229F" w:rsidRPr="00414A30" w:rsidRDefault="00A2229F" w:rsidP="00414A30">
      <w:pPr>
        <w:autoSpaceDE w:val="0"/>
        <w:autoSpaceDN w:val="0"/>
        <w:adjustRightInd w:val="0"/>
        <w:contextualSpacing/>
        <w:rPr>
          <w:rFonts w:ascii="Montserrat" w:hAnsi="Montserrat"/>
        </w:rPr>
      </w:pPr>
    </w:p>
    <w:p w14:paraId="62DACA05" w14:textId="7FB7A9C5"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Dedeic-Ljubovic</w:t>
      </w:r>
      <w:proofErr w:type="spellEnd"/>
      <w:r w:rsidRPr="00414A30">
        <w:rPr>
          <w:rFonts w:ascii="Montserrat" w:hAnsi="Montserrat"/>
        </w:rPr>
        <w:t xml:space="preserve"> A, Hukic M. Catheter-related urinary tract infection in </w:t>
      </w:r>
      <w:r w:rsidR="0047483E" w:rsidRPr="00414A30">
        <w:rPr>
          <w:rFonts w:ascii="Montserrat" w:hAnsi="Montserrat"/>
        </w:rPr>
        <w:t>individual</w:t>
      </w:r>
      <w:r w:rsidRPr="00414A30">
        <w:rPr>
          <w:rFonts w:ascii="Montserrat" w:hAnsi="Montserrat"/>
        </w:rPr>
        <w:t xml:space="preserve">s suffering from spinal cord injuries. </w:t>
      </w:r>
      <w:proofErr w:type="spellStart"/>
      <w:r w:rsidRPr="00414A30">
        <w:rPr>
          <w:rFonts w:ascii="Montserrat" w:hAnsi="Montserrat"/>
        </w:rPr>
        <w:t>Bosn</w:t>
      </w:r>
      <w:proofErr w:type="spellEnd"/>
      <w:r w:rsidRPr="00414A30">
        <w:rPr>
          <w:rFonts w:ascii="Montserrat" w:hAnsi="Montserrat"/>
        </w:rPr>
        <w:t xml:space="preserve"> J Basic Med Sci 2009;9(1):2-9.</w:t>
      </w:r>
    </w:p>
    <w:p w14:paraId="7E850E16" w14:textId="77777777" w:rsidR="00A2229F" w:rsidRPr="00414A30" w:rsidRDefault="00A2229F" w:rsidP="00414A30">
      <w:pPr>
        <w:contextualSpacing/>
        <w:rPr>
          <w:rFonts w:ascii="Montserrat" w:hAnsi="Montserrat"/>
        </w:rPr>
      </w:pPr>
    </w:p>
    <w:p w14:paraId="517A4DE3" w14:textId="3545C45C" w:rsidR="00A2229F" w:rsidRPr="00414A30" w:rsidRDefault="00A2229F" w:rsidP="00414A30">
      <w:pPr>
        <w:contextualSpacing/>
        <w:rPr>
          <w:rFonts w:ascii="Montserrat" w:hAnsi="Montserrat"/>
          <w:lang w:val="fr-CA"/>
        </w:rPr>
      </w:pPr>
      <w:r w:rsidRPr="00414A30">
        <w:rPr>
          <w:rFonts w:ascii="Montserrat" w:hAnsi="Montserrat"/>
        </w:rPr>
        <w:t xml:space="preserve">Del Popolo G, </w:t>
      </w:r>
      <w:proofErr w:type="spellStart"/>
      <w:r w:rsidRPr="00414A30">
        <w:rPr>
          <w:rFonts w:ascii="Montserrat" w:hAnsi="Montserrat"/>
        </w:rPr>
        <w:t>Filocamo</w:t>
      </w:r>
      <w:proofErr w:type="spellEnd"/>
      <w:r w:rsidRPr="00414A30">
        <w:rPr>
          <w:rFonts w:ascii="Montserrat" w:hAnsi="Montserrat"/>
        </w:rPr>
        <w:t xml:space="preserve"> M, Li Marzi V, Macchiarella A, Cecconi F, Lombardi G, et al. Intermittent self-catheterization habits and opinion on </w:t>
      </w:r>
      <w:proofErr w:type="spellStart"/>
      <w:r w:rsidRPr="00414A30">
        <w:rPr>
          <w:rFonts w:ascii="Montserrat" w:hAnsi="Montserrat"/>
        </w:rPr>
        <w:t>aspetic</w:t>
      </w:r>
      <w:proofErr w:type="spellEnd"/>
      <w:r w:rsidRPr="00414A30">
        <w:rPr>
          <w:rFonts w:ascii="Montserrat" w:hAnsi="Montserrat"/>
        </w:rPr>
        <w:t xml:space="preserve"> </w:t>
      </w:r>
      <w:proofErr w:type="spellStart"/>
      <w:r w:rsidRPr="00414A30">
        <w:rPr>
          <w:rFonts w:ascii="Montserrat" w:hAnsi="Montserrat"/>
        </w:rPr>
        <w:t>VaPro</w:t>
      </w:r>
      <w:proofErr w:type="spellEnd"/>
      <w:r w:rsidRPr="00414A30">
        <w:rPr>
          <w:rFonts w:ascii="Montserrat" w:hAnsi="Montserrat"/>
        </w:rPr>
        <w:t xml:space="preserve"> catheter in French neurogenic bladder population. </w:t>
      </w:r>
      <w:r w:rsidRPr="00414A30">
        <w:rPr>
          <w:rFonts w:ascii="Montserrat" w:hAnsi="Montserrat"/>
          <w:lang w:val="fr-CA"/>
        </w:rPr>
        <w:t xml:space="preserve">Spinal </w:t>
      </w:r>
      <w:proofErr w:type="spellStart"/>
      <w:r w:rsidRPr="00414A30">
        <w:rPr>
          <w:rFonts w:ascii="Montserrat" w:hAnsi="Montserrat"/>
          <w:lang w:val="fr-CA"/>
        </w:rPr>
        <w:t>Cord</w:t>
      </w:r>
      <w:proofErr w:type="spellEnd"/>
      <w:r w:rsidRPr="00414A30">
        <w:rPr>
          <w:rFonts w:ascii="Montserrat" w:hAnsi="Montserrat"/>
          <w:lang w:val="fr-CA"/>
        </w:rPr>
        <w:t xml:space="preserve"> 2012;50(11):853-858.</w:t>
      </w:r>
    </w:p>
    <w:p w14:paraId="508AD41D" w14:textId="78F83C71" w:rsidR="005C6C16" w:rsidRPr="00414A30" w:rsidRDefault="005C6C16" w:rsidP="00414A30">
      <w:pPr>
        <w:contextualSpacing/>
        <w:rPr>
          <w:rFonts w:ascii="Montserrat" w:hAnsi="Montserrat"/>
          <w:lang w:val="fr-CA"/>
        </w:rPr>
      </w:pPr>
    </w:p>
    <w:p w14:paraId="66C39F77" w14:textId="77777777" w:rsidR="005C6C16" w:rsidRPr="00414A30" w:rsidRDefault="005C6C16" w:rsidP="00414A30">
      <w:pPr>
        <w:rPr>
          <w:rFonts w:ascii="Montserrat" w:hAnsi="Montserrat"/>
          <w:lang w:val="fr-CA"/>
        </w:rPr>
      </w:pPr>
      <w:r w:rsidRPr="00414A30">
        <w:rPr>
          <w:rFonts w:ascii="Montserrat" w:hAnsi="Montserrat"/>
          <w:lang w:val="fr-CA"/>
        </w:rPr>
        <w:t xml:space="preserve">Denys P, Del </w:t>
      </w:r>
      <w:proofErr w:type="spellStart"/>
      <w:r w:rsidRPr="00414A30">
        <w:rPr>
          <w:rFonts w:ascii="Montserrat" w:hAnsi="Montserrat"/>
          <w:lang w:val="fr-CA"/>
        </w:rPr>
        <w:t>Popolo</w:t>
      </w:r>
      <w:proofErr w:type="spellEnd"/>
      <w:r w:rsidRPr="00414A30">
        <w:rPr>
          <w:rFonts w:ascii="Montserrat" w:hAnsi="Montserrat"/>
          <w:lang w:val="fr-CA"/>
        </w:rPr>
        <w:t xml:space="preserve"> G, </w:t>
      </w:r>
      <w:proofErr w:type="spellStart"/>
      <w:r w:rsidRPr="00414A30">
        <w:rPr>
          <w:rFonts w:ascii="Montserrat" w:hAnsi="Montserrat"/>
          <w:lang w:val="fr-CA"/>
        </w:rPr>
        <w:t>Amarenco</w:t>
      </w:r>
      <w:proofErr w:type="spellEnd"/>
      <w:r w:rsidRPr="00414A30">
        <w:rPr>
          <w:rFonts w:ascii="Montserrat" w:hAnsi="Montserrat"/>
          <w:lang w:val="fr-CA"/>
        </w:rPr>
        <w:t xml:space="preserve"> G, </w:t>
      </w:r>
      <w:proofErr w:type="spellStart"/>
      <w:r w:rsidRPr="00414A30">
        <w:rPr>
          <w:rFonts w:ascii="Montserrat" w:hAnsi="Montserrat"/>
          <w:lang w:val="fr-CA"/>
        </w:rPr>
        <w:t>Karsenty</w:t>
      </w:r>
      <w:proofErr w:type="spellEnd"/>
      <w:r w:rsidRPr="00414A30">
        <w:rPr>
          <w:rFonts w:ascii="Montserrat" w:hAnsi="Montserrat"/>
          <w:lang w:val="fr-CA"/>
        </w:rPr>
        <w:t xml:space="preserve"> G, Le Berre P, </w:t>
      </w:r>
      <w:proofErr w:type="spellStart"/>
      <w:r w:rsidRPr="00414A30">
        <w:rPr>
          <w:rFonts w:ascii="Montserrat" w:hAnsi="Montserrat"/>
          <w:lang w:val="fr-CA"/>
        </w:rPr>
        <w:t>Padrazzi</w:t>
      </w:r>
      <w:proofErr w:type="spellEnd"/>
      <w:r w:rsidRPr="00414A30">
        <w:rPr>
          <w:rFonts w:ascii="Montserrat" w:hAnsi="Montserrat"/>
          <w:lang w:val="fr-CA"/>
        </w:rPr>
        <w:t xml:space="preserve"> B, et al. Efficacy and safety of two administration modes of an intra</w:t>
      </w:r>
      <w:r w:rsidRPr="00414A30">
        <w:rPr>
          <w:rFonts w:ascii="Montserrat" w:hAnsi="Montserrat" w:cs="Cambria Math"/>
          <w:lang w:val="fr-CA"/>
        </w:rPr>
        <w:t>‐</w:t>
      </w:r>
      <w:r w:rsidRPr="00414A30">
        <w:rPr>
          <w:rFonts w:ascii="Montserrat" w:hAnsi="Montserrat"/>
          <w:lang w:val="fr-CA"/>
        </w:rPr>
        <w:t xml:space="preserve">detrusor injection of 750 </w:t>
      </w:r>
      <w:proofErr w:type="spellStart"/>
      <w:r w:rsidRPr="00414A30">
        <w:rPr>
          <w:rFonts w:ascii="Montserrat" w:hAnsi="Montserrat"/>
          <w:lang w:val="fr-CA"/>
        </w:rPr>
        <w:t>units</w:t>
      </w:r>
      <w:proofErr w:type="spellEnd"/>
      <w:r w:rsidRPr="00414A30">
        <w:rPr>
          <w:rFonts w:ascii="Montserrat" w:hAnsi="Montserrat"/>
          <w:lang w:val="fr-CA"/>
        </w:rPr>
        <w:t xml:space="preserve"> </w:t>
      </w:r>
      <w:proofErr w:type="spellStart"/>
      <w:r w:rsidRPr="00414A30">
        <w:rPr>
          <w:rFonts w:ascii="Montserrat" w:hAnsi="Montserrat"/>
          <w:lang w:val="fr-CA"/>
        </w:rPr>
        <w:t>dysport</w:t>
      </w:r>
      <w:proofErr w:type="spellEnd"/>
      <w:r w:rsidRPr="00414A30">
        <w:rPr>
          <w:rFonts w:ascii="Montserrat" w:hAnsi="Montserrat"/>
          <w:lang w:val="fr-CA"/>
        </w:rPr>
        <w:t>®(</w:t>
      </w:r>
      <w:proofErr w:type="spellStart"/>
      <w:r w:rsidRPr="00414A30">
        <w:rPr>
          <w:rFonts w:ascii="Montserrat" w:hAnsi="Montserrat"/>
          <w:lang w:val="fr-CA"/>
        </w:rPr>
        <w:t>abobotulinumtoxinA</w:t>
      </w:r>
      <w:proofErr w:type="spellEnd"/>
      <w:r w:rsidRPr="00414A30">
        <w:rPr>
          <w:rFonts w:ascii="Montserrat" w:hAnsi="Montserrat"/>
          <w:lang w:val="fr-CA"/>
        </w:rPr>
        <w:t xml:space="preserve">) in patients </w:t>
      </w:r>
      <w:proofErr w:type="spellStart"/>
      <w:r w:rsidRPr="00414A30">
        <w:rPr>
          <w:rFonts w:ascii="Montserrat" w:hAnsi="Montserrat"/>
          <w:lang w:val="fr-CA"/>
        </w:rPr>
        <w:t>suffering</w:t>
      </w:r>
      <w:proofErr w:type="spellEnd"/>
      <w:r w:rsidRPr="00414A30">
        <w:rPr>
          <w:rFonts w:ascii="Montserrat" w:hAnsi="Montserrat"/>
          <w:lang w:val="fr-CA"/>
        </w:rPr>
        <w:t xml:space="preserve"> from refractory neurogenic detrusor overactivity (NDO): A </w:t>
      </w:r>
      <w:proofErr w:type="spellStart"/>
      <w:r w:rsidRPr="00414A30">
        <w:rPr>
          <w:rFonts w:ascii="Montserrat" w:hAnsi="Montserrat"/>
          <w:lang w:val="fr-CA"/>
        </w:rPr>
        <w:t>randomised</w:t>
      </w:r>
      <w:proofErr w:type="spellEnd"/>
      <w:r w:rsidRPr="00414A30">
        <w:rPr>
          <w:rFonts w:ascii="Montserrat" w:hAnsi="Montserrat"/>
          <w:lang w:val="fr-CA"/>
        </w:rPr>
        <w:t xml:space="preserve"> placebo</w:t>
      </w:r>
      <w:r w:rsidRPr="00414A30">
        <w:rPr>
          <w:rFonts w:ascii="Montserrat" w:hAnsi="Montserrat" w:cs="Cambria Math"/>
          <w:lang w:val="fr-CA"/>
        </w:rPr>
        <w:t>‐</w:t>
      </w:r>
      <w:proofErr w:type="spellStart"/>
      <w:r w:rsidRPr="00414A30">
        <w:rPr>
          <w:rFonts w:ascii="Montserrat" w:hAnsi="Montserrat"/>
          <w:lang w:val="fr-CA"/>
        </w:rPr>
        <w:t>controlled</w:t>
      </w:r>
      <w:proofErr w:type="spellEnd"/>
      <w:r w:rsidRPr="00414A30">
        <w:rPr>
          <w:rFonts w:ascii="Montserrat" w:hAnsi="Montserrat"/>
          <w:lang w:val="fr-CA"/>
        </w:rPr>
        <w:t xml:space="preserve"> phase </w:t>
      </w:r>
      <w:proofErr w:type="spellStart"/>
      <w:r w:rsidRPr="00414A30">
        <w:rPr>
          <w:rFonts w:ascii="Montserrat" w:hAnsi="Montserrat"/>
          <w:lang w:val="fr-CA"/>
        </w:rPr>
        <w:t>IIa</w:t>
      </w:r>
      <w:proofErr w:type="spellEnd"/>
      <w:r w:rsidRPr="00414A30">
        <w:rPr>
          <w:rFonts w:ascii="Montserrat" w:hAnsi="Montserrat"/>
          <w:lang w:val="fr-CA"/>
        </w:rPr>
        <w:t xml:space="preserve"> </w:t>
      </w:r>
      <w:proofErr w:type="spellStart"/>
      <w:r w:rsidRPr="00414A30">
        <w:rPr>
          <w:rFonts w:ascii="Montserrat" w:hAnsi="Montserrat"/>
          <w:lang w:val="fr-CA"/>
        </w:rPr>
        <w:t>study</w:t>
      </w:r>
      <w:proofErr w:type="spellEnd"/>
      <w:r w:rsidRPr="00414A30">
        <w:rPr>
          <w:rFonts w:ascii="Montserrat" w:hAnsi="Montserrat"/>
          <w:lang w:val="fr-CA"/>
        </w:rPr>
        <w:t>. </w:t>
      </w:r>
      <w:proofErr w:type="spellStart"/>
      <w:r w:rsidRPr="00414A30">
        <w:rPr>
          <w:rFonts w:ascii="Montserrat" w:hAnsi="Montserrat"/>
          <w:lang w:val="fr-CA"/>
        </w:rPr>
        <w:t>Neurourology</w:t>
      </w:r>
      <w:proofErr w:type="spellEnd"/>
      <w:r w:rsidRPr="00414A30">
        <w:rPr>
          <w:rFonts w:ascii="Montserrat" w:hAnsi="Montserrat"/>
          <w:lang w:val="fr-CA"/>
        </w:rPr>
        <w:t xml:space="preserve"> and </w:t>
      </w:r>
      <w:proofErr w:type="spellStart"/>
      <w:r w:rsidRPr="00414A30">
        <w:rPr>
          <w:rFonts w:ascii="Montserrat" w:hAnsi="Montserrat"/>
          <w:lang w:val="fr-CA"/>
        </w:rPr>
        <w:t>Urodynamics</w:t>
      </w:r>
      <w:proofErr w:type="spellEnd"/>
      <w:r w:rsidRPr="00414A30">
        <w:rPr>
          <w:rFonts w:ascii="Montserrat" w:hAnsi="Montserrat"/>
          <w:lang w:val="fr-CA"/>
        </w:rPr>
        <w:t> 2017:36(2):457-462.</w:t>
      </w:r>
    </w:p>
    <w:p w14:paraId="6633A812" w14:textId="77777777" w:rsidR="005C6C16" w:rsidRPr="00414A30" w:rsidRDefault="005C6C16" w:rsidP="00414A30">
      <w:pPr>
        <w:contextualSpacing/>
        <w:rPr>
          <w:rFonts w:ascii="Montserrat" w:hAnsi="Montserrat"/>
          <w:lang w:val="fr-CA"/>
        </w:rPr>
      </w:pPr>
    </w:p>
    <w:p w14:paraId="5C0AECE2" w14:textId="77777777" w:rsidR="00A2229F" w:rsidRPr="00414A30" w:rsidRDefault="00A2229F" w:rsidP="00414A30">
      <w:pPr>
        <w:autoSpaceDE w:val="0"/>
        <w:autoSpaceDN w:val="0"/>
        <w:adjustRightInd w:val="0"/>
        <w:contextualSpacing/>
        <w:rPr>
          <w:rFonts w:ascii="Montserrat" w:hAnsi="Montserrat"/>
          <w:lang w:val="fr-FR"/>
        </w:rPr>
      </w:pPr>
    </w:p>
    <w:p w14:paraId="2A2E77C3" w14:textId="406FEC96" w:rsidR="00A2229F" w:rsidRPr="00414A30" w:rsidRDefault="00A2229F" w:rsidP="00414A30">
      <w:pPr>
        <w:autoSpaceDE w:val="0"/>
        <w:autoSpaceDN w:val="0"/>
        <w:adjustRightInd w:val="0"/>
        <w:contextualSpacing/>
        <w:rPr>
          <w:rFonts w:ascii="Montserrat" w:hAnsi="Montserrat"/>
          <w:lang w:val="fr-FR"/>
        </w:rPr>
      </w:pPr>
      <w:r w:rsidRPr="00414A30">
        <w:rPr>
          <w:rFonts w:ascii="Montserrat" w:hAnsi="Montserrat"/>
          <w:lang w:val="fr-FR"/>
        </w:rPr>
        <w:t xml:space="preserve">DeSeze M, Petit H, Gallien P, de Seze MP, Joseph PA, Mazaux JM et al. </w:t>
      </w:r>
      <w:r w:rsidRPr="00414A30">
        <w:rPr>
          <w:rFonts w:ascii="Montserrat" w:hAnsi="Montserrat"/>
        </w:rPr>
        <w:t xml:space="preserve">Botulinum a toxin and detrusor sphincter dyssynergia: A double-blind lidocaine-controlled study in 13 </w:t>
      </w:r>
      <w:r w:rsidR="0047483E" w:rsidRPr="00414A30">
        <w:rPr>
          <w:rFonts w:ascii="Montserrat" w:hAnsi="Montserrat"/>
        </w:rPr>
        <w:t>individual</w:t>
      </w:r>
      <w:r w:rsidRPr="00414A30">
        <w:rPr>
          <w:rFonts w:ascii="Montserrat" w:hAnsi="Montserrat"/>
        </w:rPr>
        <w:t xml:space="preserve">s with spinal cord disease. </w:t>
      </w:r>
      <w:r w:rsidRPr="00414A30">
        <w:rPr>
          <w:rFonts w:ascii="Montserrat" w:hAnsi="Montserrat"/>
          <w:lang w:val="fr-FR"/>
        </w:rPr>
        <w:t xml:space="preserve">Eur Urol </w:t>
      </w:r>
      <w:proofErr w:type="gramStart"/>
      <w:r w:rsidRPr="00414A30">
        <w:rPr>
          <w:rFonts w:ascii="Montserrat" w:hAnsi="Montserrat"/>
          <w:lang w:val="fr-FR"/>
        </w:rPr>
        <w:t>2002;</w:t>
      </w:r>
      <w:proofErr w:type="gramEnd"/>
      <w:r w:rsidRPr="00414A30">
        <w:rPr>
          <w:rFonts w:ascii="Montserrat" w:hAnsi="Montserrat"/>
          <w:lang w:val="fr-FR"/>
        </w:rPr>
        <w:t>42(1):56-62.</w:t>
      </w:r>
    </w:p>
    <w:p w14:paraId="53B54FA0" w14:textId="77777777" w:rsidR="00A2229F" w:rsidRPr="00414A30" w:rsidRDefault="00A2229F" w:rsidP="00414A30">
      <w:pPr>
        <w:contextualSpacing/>
        <w:rPr>
          <w:rFonts w:ascii="Montserrat" w:hAnsi="Montserrat"/>
          <w:lang w:val="fr-CA"/>
        </w:rPr>
      </w:pPr>
    </w:p>
    <w:p w14:paraId="6DBC9A85" w14:textId="00E2914F" w:rsidR="00A2229F" w:rsidRPr="00414A30" w:rsidRDefault="00A2229F" w:rsidP="00414A30">
      <w:pPr>
        <w:contextualSpacing/>
        <w:rPr>
          <w:rFonts w:ascii="Montserrat" w:hAnsi="Montserrat"/>
        </w:rPr>
      </w:pPr>
      <w:r w:rsidRPr="00414A30">
        <w:rPr>
          <w:rFonts w:ascii="Montserrat" w:hAnsi="Montserrat"/>
          <w:lang w:val="fr-CA"/>
        </w:rPr>
        <w:t xml:space="preserve">DeSeze M, Wiart L, de Seze MP, Soyeur L, Dosque JP, Blajezewski S et al. </w:t>
      </w:r>
      <w:r w:rsidRPr="00414A30">
        <w:rPr>
          <w:rFonts w:ascii="Montserrat" w:hAnsi="Montserrat"/>
        </w:rPr>
        <w:t xml:space="preserve">Intravesical capsaicin versus </w:t>
      </w:r>
      <w:proofErr w:type="spellStart"/>
      <w:r w:rsidRPr="00414A30">
        <w:rPr>
          <w:rFonts w:ascii="Montserrat" w:hAnsi="Montserrat"/>
        </w:rPr>
        <w:t>resiniferatoxin</w:t>
      </w:r>
      <w:proofErr w:type="spellEnd"/>
      <w:r w:rsidRPr="00414A30">
        <w:rPr>
          <w:rFonts w:ascii="Montserrat" w:hAnsi="Montserrat"/>
        </w:rPr>
        <w:t xml:space="preserve"> for the treatment of detrusor hyperreflexia in spinal cord injured </w:t>
      </w:r>
      <w:r w:rsidR="0047483E" w:rsidRPr="00414A30">
        <w:rPr>
          <w:rFonts w:ascii="Montserrat" w:hAnsi="Montserrat"/>
        </w:rPr>
        <w:t>individual</w:t>
      </w:r>
      <w:r w:rsidRPr="00414A30">
        <w:rPr>
          <w:rFonts w:ascii="Montserrat" w:hAnsi="Montserrat"/>
        </w:rPr>
        <w:t xml:space="preserve">s: A double-blind, randomized, controlled study. J </w:t>
      </w:r>
      <w:proofErr w:type="spellStart"/>
      <w:r w:rsidRPr="00414A30">
        <w:rPr>
          <w:rFonts w:ascii="Montserrat" w:hAnsi="Montserrat"/>
        </w:rPr>
        <w:t>Urol</w:t>
      </w:r>
      <w:proofErr w:type="spellEnd"/>
      <w:r w:rsidRPr="00414A30">
        <w:rPr>
          <w:rFonts w:ascii="Montserrat" w:hAnsi="Montserrat"/>
        </w:rPr>
        <w:t xml:space="preserve"> 2004;171(1):251-255.</w:t>
      </w:r>
    </w:p>
    <w:p w14:paraId="7780C1A5" w14:textId="77777777" w:rsidR="00A2229F" w:rsidRPr="00414A30" w:rsidRDefault="00A2229F" w:rsidP="00414A30">
      <w:pPr>
        <w:contextualSpacing/>
        <w:rPr>
          <w:rFonts w:ascii="Montserrat" w:hAnsi="Montserrat"/>
        </w:rPr>
      </w:pPr>
    </w:p>
    <w:p w14:paraId="2191D559" w14:textId="3AE987DC" w:rsidR="00A2229F" w:rsidRPr="00414A30" w:rsidRDefault="00A2229F" w:rsidP="00414A30">
      <w:pPr>
        <w:contextualSpacing/>
        <w:rPr>
          <w:rFonts w:ascii="Montserrat" w:hAnsi="Montserrat"/>
        </w:rPr>
      </w:pPr>
      <w:proofErr w:type="spellStart"/>
      <w:r w:rsidRPr="00414A30">
        <w:rPr>
          <w:rFonts w:ascii="Montserrat" w:hAnsi="Montserrat"/>
        </w:rPr>
        <w:t>DeSeze</w:t>
      </w:r>
      <w:proofErr w:type="spellEnd"/>
      <w:r w:rsidRPr="00414A30">
        <w:rPr>
          <w:rFonts w:ascii="Montserrat" w:hAnsi="Montserrat"/>
        </w:rPr>
        <w:t xml:space="preserve"> M, Wiart L, Joseph PA, </w:t>
      </w:r>
      <w:proofErr w:type="spellStart"/>
      <w:r w:rsidRPr="00414A30">
        <w:rPr>
          <w:rFonts w:ascii="Montserrat" w:hAnsi="Montserrat"/>
        </w:rPr>
        <w:t>Dosque</w:t>
      </w:r>
      <w:proofErr w:type="spellEnd"/>
      <w:r w:rsidRPr="00414A30">
        <w:rPr>
          <w:rFonts w:ascii="Montserrat" w:hAnsi="Montserrat"/>
        </w:rPr>
        <w:t xml:space="preserve"> JP, </w:t>
      </w:r>
      <w:proofErr w:type="spellStart"/>
      <w:r w:rsidRPr="00414A30">
        <w:rPr>
          <w:rFonts w:ascii="Montserrat" w:hAnsi="Montserrat"/>
        </w:rPr>
        <w:t>Mazaux</w:t>
      </w:r>
      <w:proofErr w:type="spellEnd"/>
      <w:r w:rsidRPr="00414A30">
        <w:rPr>
          <w:rFonts w:ascii="Montserrat" w:hAnsi="Montserrat"/>
        </w:rPr>
        <w:t xml:space="preserve"> JM, Barat M. Capsaicin and neurogenic detrusor hyperreflexia: A double-blind placebo-controlled study in 20 </w:t>
      </w:r>
      <w:r w:rsidR="0047483E" w:rsidRPr="00414A30">
        <w:rPr>
          <w:rFonts w:ascii="Montserrat" w:hAnsi="Montserrat"/>
        </w:rPr>
        <w:t>individual</w:t>
      </w:r>
      <w:r w:rsidRPr="00414A30">
        <w:rPr>
          <w:rFonts w:ascii="Montserrat" w:hAnsi="Montserrat"/>
        </w:rPr>
        <w:t xml:space="preserve">s with spinal cord lesions. </w:t>
      </w:r>
      <w:proofErr w:type="spellStart"/>
      <w:r w:rsidRPr="00414A30">
        <w:rPr>
          <w:rFonts w:ascii="Montserrat" w:hAnsi="Montserrat"/>
        </w:rPr>
        <w:t>Neurourol</w:t>
      </w:r>
      <w:proofErr w:type="spellEnd"/>
      <w:r w:rsidRPr="00414A30">
        <w:rPr>
          <w:rFonts w:ascii="Montserrat" w:hAnsi="Montserrat"/>
        </w:rPr>
        <w:t xml:space="preserve"> </w:t>
      </w:r>
      <w:proofErr w:type="spellStart"/>
      <w:r w:rsidRPr="00414A30">
        <w:rPr>
          <w:rFonts w:ascii="Montserrat" w:hAnsi="Montserrat"/>
        </w:rPr>
        <w:t>Urodyn</w:t>
      </w:r>
      <w:proofErr w:type="spellEnd"/>
      <w:r w:rsidRPr="00414A30">
        <w:rPr>
          <w:rFonts w:ascii="Montserrat" w:hAnsi="Montserrat"/>
        </w:rPr>
        <w:t xml:space="preserve"> 1998;17(5):513-523.</w:t>
      </w:r>
    </w:p>
    <w:p w14:paraId="72B27B4A" w14:textId="77777777" w:rsidR="00A2229F" w:rsidRPr="00414A30" w:rsidRDefault="00A2229F" w:rsidP="00414A30">
      <w:pPr>
        <w:pStyle w:val="CommentText"/>
        <w:contextualSpacing/>
        <w:rPr>
          <w:rFonts w:ascii="Montserrat" w:hAnsi="Montserrat" w:cs="Arial"/>
          <w:sz w:val="22"/>
          <w:szCs w:val="22"/>
        </w:rPr>
      </w:pPr>
    </w:p>
    <w:p w14:paraId="4430BC6B" w14:textId="77777777" w:rsidR="00A2229F" w:rsidRPr="00414A30" w:rsidRDefault="00A2229F" w:rsidP="00414A30">
      <w:pPr>
        <w:pStyle w:val="CommentText"/>
        <w:contextualSpacing/>
        <w:rPr>
          <w:rFonts w:ascii="Montserrat" w:hAnsi="Montserrat" w:cs="Arial"/>
          <w:sz w:val="22"/>
          <w:szCs w:val="22"/>
        </w:rPr>
      </w:pPr>
      <w:r w:rsidRPr="00414A30">
        <w:rPr>
          <w:rFonts w:ascii="Montserrat" w:hAnsi="Montserrat" w:cs="Arial"/>
          <w:sz w:val="22"/>
          <w:szCs w:val="22"/>
        </w:rPr>
        <w:t>DeVivo, M.J. Sir Ludwig Guttman Lecture: Trends in SCI rehabilitation outcomes from model systems in the United States:1973-2006. Spinal Cord 2007;45(11):713-721.</w:t>
      </w:r>
    </w:p>
    <w:p w14:paraId="1CB93C80" w14:textId="5FF0410D" w:rsidR="00A2229F" w:rsidRPr="00414A30" w:rsidRDefault="00A2229F" w:rsidP="00414A30">
      <w:pPr>
        <w:pStyle w:val="CommentText"/>
        <w:contextualSpacing/>
        <w:rPr>
          <w:rFonts w:ascii="Montserrat" w:hAnsi="Montserrat" w:cs="Arial"/>
          <w:sz w:val="22"/>
          <w:szCs w:val="22"/>
        </w:rPr>
      </w:pPr>
    </w:p>
    <w:p w14:paraId="55815E70" w14:textId="2C40D660" w:rsidR="000E4FC4" w:rsidRPr="00414A30" w:rsidRDefault="000E4FC4" w:rsidP="00414A30">
      <w:pPr>
        <w:rPr>
          <w:rFonts w:ascii="Montserrat" w:hAnsi="Montserrat"/>
          <w:lang w:val="en-US"/>
        </w:rPr>
      </w:pPr>
      <w:r w:rsidRPr="00414A30">
        <w:rPr>
          <w:rFonts w:ascii="Montserrat" w:hAnsi="Montserrat"/>
          <w:lang w:val="en-US"/>
        </w:rPr>
        <w:t xml:space="preserve">Dinh A, Toumi A, Blanc C, </w:t>
      </w:r>
      <w:proofErr w:type="spellStart"/>
      <w:r w:rsidRPr="00414A30">
        <w:rPr>
          <w:rFonts w:ascii="Montserrat" w:hAnsi="Montserrat"/>
          <w:lang w:val="en-US"/>
        </w:rPr>
        <w:t>Descatha</w:t>
      </w:r>
      <w:proofErr w:type="spellEnd"/>
      <w:r w:rsidRPr="00414A30">
        <w:rPr>
          <w:rFonts w:ascii="Montserrat" w:hAnsi="Montserrat"/>
          <w:lang w:val="en-US"/>
        </w:rPr>
        <w:t xml:space="preserve"> A, </w:t>
      </w:r>
      <w:proofErr w:type="spellStart"/>
      <w:r w:rsidRPr="00414A30">
        <w:rPr>
          <w:rFonts w:ascii="Montserrat" w:hAnsi="Montserrat"/>
          <w:lang w:val="en-US"/>
        </w:rPr>
        <w:t>Bouchand</w:t>
      </w:r>
      <w:proofErr w:type="spellEnd"/>
      <w:r w:rsidRPr="00414A30">
        <w:rPr>
          <w:rFonts w:ascii="Montserrat" w:hAnsi="Montserrat"/>
          <w:lang w:val="en-US"/>
        </w:rPr>
        <w:t xml:space="preserve"> F, Salomon J, et al. Management of febrile urinary tract infection among spinal cord injured </w:t>
      </w:r>
      <w:r w:rsidR="0047483E" w:rsidRPr="00414A30">
        <w:rPr>
          <w:rFonts w:ascii="Montserrat" w:hAnsi="Montserrat"/>
          <w:lang w:val="en-US"/>
        </w:rPr>
        <w:t>individual</w:t>
      </w:r>
      <w:r w:rsidRPr="00414A30">
        <w:rPr>
          <w:rFonts w:ascii="Montserrat" w:hAnsi="Montserrat"/>
          <w:lang w:val="en-US"/>
        </w:rPr>
        <w:t xml:space="preserve">s. BMC infectious diseases. </w:t>
      </w:r>
      <w:proofErr w:type="gramStart"/>
      <w:r w:rsidRPr="00414A30">
        <w:rPr>
          <w:rFonts w:ascii="Montserrat" w:hAnsi="Montserrat"/>
          <w:lang w:val="en-US"/>
        </w:rPr>
        <w:t>2016;16:156</w:t>
      </w:r>
      <w:proofErr w:type="gramEnd"/>
      <w:r w:rsidRPr="00414A30">
        <w:rPr>
          <w:rFonts w:ascii="Montserrat" w:hAnsi="Montserrat"/>
          <w:lang w:val="en-US"/>
        </w:rPr>
        <w:t>.</w:t>
      </w:r>
    </w:p>
    <w:p w14:paraId="1EFC70D5" w14:textId="77777777" w:rsidR="000E4FC4" w:rsidRPr="00414A30" w:rsidRDefault="000E4FC4" w:rsidP="00414A30">
      <w:pPr>
        <w:pStyle w:val="CommentText"/>
        <w:contextualSpacing/>
        <w:rPr>
          <w:rFonts w:ascii="Montserrat" w:hAnsi="Montserrat" w:cs="Arial"/>
          <w:sz w:val="22"/>
          <w:szCs w:val="22"/>
        </w:rPr>
      </w:pPr>
    </w:p>
    <w:p w14:paraId="451CB3A8" w14:textId="09A50524" w:rsidR="00A2229F" w:rsidRPr="00414A30" w:rsidRDefault="00A2229F" w:rsidP="00414A30">
      <w:pPr>
        <w:pStyle w:val="CommentText"/>
        <w:contextualSpacing/>
        <w:rPr>
          <w:rFonts w:ascii="Montserrat" w:hAnsi="Montserrat" w:cs="Arial"/>
          <w:sz w:val="22"/>
          <w:szCs w:val="22"/>
        </w:rPr>
      </w:pPr>
      <w:proofErr w:type="spellStart"/>
      <w:r w:rsidRPr="00414A30">
        <w:rPr>
          <w:rFonts w:ascii="Montserrat" w:hAnsi="Montserrat" w:cs="Arial"/>
          <w:sz w:val="22"/>
          <w:szCs w:val="22"/>
        </w:rPr>
        <w:t>Domurath</w:t>
      </w:r>
      <w:proofErr w:type="spellEnd"/>
      <w:r w:rsidRPr="00414A30">
        <w:rPr>
          <w:rFonts w:ascii="Montserrat" w:hAnsi="Montserrat" w:cs="Arial"/>
          <w:sz w:val="22"/>
          <w:szCs w:val="22"/>
        </w:rPr>
        <w:t xml:space="preserve"> B, </w:t>
      </w:r>
      <w:proofErr w:type="spellStart"/>
      <w:r w:rsidRPr="00414A30">
        <w:rPr>
          <w:rFonts w:ascii="Montserrat" w:hAnsi="Montserrat" w:cs="Arial"/>
          <w:sz w:val="22"/>
          <w:szCs w:val="22"/>
        </w:rPr>
        <w:t>Kutzenberger</w:t>
      </w:r>
      <w:proofErr w:type="spellEnd"/>
      <w:r w:rsidRPr="00414A30">
        <w:rPr>
          <w:rFonts w:ascii="Montserrat" w:hAnsi="Montserrat" w:cs="Arial"/>
          <w:sz w:val="22"/>
          <w:szCs w:val="22"/>
        </w:rPr>
        <w:t xml:space="preserve"> JM, </w:t>
      </w:r>
      <w:proofErr w:type="spellStart"/>
      <w:r w:rsidRPr="00414A30">
        <w:rPr>
          <w:rFonts w:ascii="Montserrat" w:hAnsi="Montserrat" w:cs="Arial"/>
          <w:sz w:val="22"/>
          <w:szCs w:val="22"/>
        </w:rPr>
        <w:t>Kurze</w:t>
      </w:r>
      <w:proofErr w:type="spellEnd"/>
      <w:r w:rsidRPr="00414A30">
        <w:rPr>
          <w:rFonts w:ascii="Montserrat" w:hAnsi="Montserrat" w:cs="Arial"/>
          <w:sz w:val="22"/>
          <w:szCs w:val="22"/>
        </w:rPr>
        <w:t xml:space="preserve"> I, Knoth HS. Clinical evaluation of a newly developed catheter (</w:t>
      </w:r>
      <w:proofErr w:type="spellStart"/>
      <w:r w:rsidRPr="00414A30">
        <w:rPr>
          <w:rFonts w:ascii="Montserrat" w:hAnsi="Montserrat" w:cs="Arial"/>
          <w:sz w:val="22"/>
          <w:szCs w:val="22"/>
        </w:rPr>
        <w:t>SpeediCath</w:t>
      </w:r>
      <w:proofErr w:type="spellEnd"/>
      <w:r w:rsidRPr="00414A30">
        <w:rPr>
          <w:rFonts w:ascii="Montserrat" w:hAnsi="Montserrat" w:cs="Arial"/>
          <w:sz w:val="22"/>
          <w:szCs w:val="22"/>
        </w:rPr>
        <w:t xml:space="preserve"> Compact Male) in men with spinal cord injury: Residual urine and user evaluation. Spinal Cord </w:t>
      </w:r>
      <w:proofErr w:type="gramStart"/>
      <w:r w:rsidRPr="00414A30">
        <w:rPr>
          <w:rFonts w:ascii="Montserrat" w:hAnsi="Montserrat" w:cs="Arial"/>
          <w:sz w:val="22"/>
          <w:szCs w:val="22"/>
        </w:rPr>
        <w:t>2011;49:817</w:t>
      </w:r>
      <w:proofErr w:type="gramEnd"/>
      <w:r w:rsidRPr="00414A30">
        <w:rPr>
          <w:rFonts w:ascii="Montserrat" w:hAnsi="Montserrat" w:cs="Arial"/>
          <w:sz w:val="22"/>
          <w:szCs w:val="22"/>
        </w:rPr>
        <w:t>-821.</w:t>
      </w:r>
    </w:p>
    <w:p w14:paraId="7924FA76" w14:textId="431DAFB5"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Dow G, Rao P, Harding G, </w:t>
      </w:r>
      <w:proofErr w:type="spellStart"/>
      <w:r w:rsidRPr="00414A30">
        <w:rPr>
          <w:rFonts w:ascii="Montserrat" w:hAnsi="Montserrat"/>
        </w:rPr>
        <w:t>Brunka</w:t>
      </w:r>
      <w:proofErr w:type="spellEnd"/>
      <w:r w:rsidRPr="00414A30">
        <w:rPr>
          <w:rFonts w:ascii="Montserrat" w:hAnsi="Montserrat"/>
        </w:rPr>
        <w:t xml:space="preserve"> J, Kennedy J, Alfa M et al. A prospective, randomized trial of 3 or 14 days of ciprofloxacin treatment for acute urinary tract infection in </w:t>
      </w:r>
      <w:r w:rsidR="0047483E" w:rsidRPr="00414A30">
        <w:rPr>
          <w:rFonts w:ascii="Montserrat" w:hAnsi="Montserrat"/>
        </w:rPr>
        <w:t>individual</w:t>
      </w:r>
      <w:r w:rsidRPr="00414A30">
        <w:rPr>
          <w:rFonts w:ascii="Montserrat" w:hAnsi="Montserrat"/>
        </w:rPr>
        <w:t>s with spinal cord injury. Clin Infect Dis 2004;39(5):658-664.</w:t>
      </w:r>
    </w:p>
    <w:p w14:paraId="1AA9772E" w14:textId="77777777" w:rsidR="00A2229F" w:rsidRPr="00414A30" w:rsidRDefault="00A2229F" w:rsidP="00414A30">
      <w:pPr>
        <w:autoSpaceDE w:val="0"/>
        <w:autoSpaceDN w:val="0"/>
        <w:adjustRightInd w:val="0"/>
        <w:contextualSpacing/>
        <w:rPr>
          <w:rFonts w:ascii="Montserrat" w:hAnsi="Montserrat"/>
        </w:rPr>
      </w:pPr>
    </w:p>
    <w:p w14:paraId="724DF25B"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Drake MJ, Cortina-Borja M, Savic G, </w:t>
      </w:r>
      <w:proofErr w:type="spellStart"/>
      <w:r w:rsidRPr="00414A30">
        <w:rPr>
          <w:rFonts w:ascii="Montserrat" w:hAnsi="Montserrat"/>
        </w:rPr>
        <w:t>Charlifue</w:t>
      </w:r>
      <w:proofErr w:type="spellEnd"/>
      <w:r w:rsidRPr="00414A30">
        <w:rPr>
          <w:rFonts w:ascii="Montserrat" w:hAnsi="Montserrat"/>
        </w:rPr>
        <w:t xml:space="preserve"> SW, Gardner BP. Prospective evaluation of urological effects of aging in chronic spinal cord injury by method of bladder management. </w:t>
      </w:r>
      <w:proofErr w:type="spellStart"/>
      <w:r w:rsidRPr="00414A30">
        <w:rPr>
          <w:rFonts w:ascii="Montserrat" w:hAnsi="Montserrat"/>
        </w:rPr>
        <w:t>Neurourol</w:t>
      </w:r>
      <w:proofErr w:type="spellEnd"/>
      <w:r w:rsidRPr="00414A30">
        <w:rPr>
          <w:rFonts w:ascii="Montserrat" w:hAnsi="Montserrat"/>
        </w:rPr>
        <w:t xml:space="preserve"> </w:t>
      </w:r>
      <w:proofErr w:type="spellStart"/>
      <w:r w:rsidRPr="00414A30">
        <w:rPr>
          <w:rFonts w:ascii="Montserrat" w:hAnsi="Montserrat"/>
        </w:rPr>
        <w:t>Urodyn</w:t>
      </w:r>
      <w:proofErr w:type="spellEnd"/>
      <w:r w:rsidRPr="00414A30">
        <w:rPr>
          <w:rFonts w:ascii="Montserrat" w:hAnsi="Montserrat"/>
        </w:rPr>
        <w:t xml:space="preserve"> 2005;24(2):111-116.</w:t>
      </w:r>
    </w:p>
    <w:p w14:paraId="33577450" w14:textId="77777777" w:rsidR="00A2229F" w:rsidRPr="00414A30" w:rsidRDefault="00A2229F" w:rsidP="00414A30">
      <w:pPr>
        <w:contextualSpacing/>
        <w:rPr>
          <w:rFonts w:ascii="Montserrat" w:hAnsi="Montserrat"/>
        </w:rPr>
      </w:pPr>
    </w:p>
    <w:p w14:paraId="3D15E03A" w14:textId="77777777" w:rsidR="00A2229F" w:rsidRPr="00414A30" w:rsidRDefault="00A2229F" w:rsidP="00414A30">
      <w:pPr>
        <w:contextualSpacing/>
        <w:rPr>
          <w:rFonts w:ascii="Montserrat" w:hAnsi="Montserrat"/>
        </w:rPr>
      </w:pPr>
      <w:r w:rsidRPr="00414A30">
        <w:rPr>
          <w:rFonts w:ascii="Montserrat" w:hAnsi="Montserrat"/>
        </w:rPr>
        <w:t xml:space="preserve">Dray A. Neuropharmacological mechanisms of capsaicin and related substances. </w:t>
      </w:r>
      <w:proofErr w:type="spellStart"/>
      <w:r w:rsidRPr="00414A30">
        <w:rPr>
          <w:rFonts w:ascii="Montserrat" w:hAnsi="Montserrat"/>
        </w:rPr>
        <w:t>Biochem</w:t>
      </w:r>
      <w:proofErr w:type="spellEnd"/>
      <w:r w:rsidRPr="00414A30">
        <w:rPr>
          <w:rFonts w:ascii="Montserrat" w:hAnsi="Montserrat"/>
        </w:rPr>
        <w:t xml:space="preserve"> </w:t>
      </w:r>
      <w:proofErr w:type="spellStart"/>
      <w:r w:rsidRPr="00414A30">
        <w:rPr>
          <w:rFonts w:ascii="Montserrat" w:hAnsi="Montserrat"/>
        </w:rPr>
        <w:t>Pharmacol</w:t>
      </w:r>
      <w:proofErr w:type="spellEnd"/>
      <w:r w:rsidRPr="00414A30">
        <w:rPr>
          <w:rFonts w:ascii="Montserrat" w:hAnsi="Montserrat"/>
        </w:rPr>
        <w:t xml:space="preserve"> 1992;44(4):611-615.</w:t>
      </w:r>
    </w:p>
    <w:p w14:paraId="0B47EFA2" w14:textId="77777777" w:rsidR="00A2229F" w:rsidRPr="00414A30" w:rsidRDefault="00A2229F" w:rsidP="00414A30">
      <w:pPr>
        <w:autoSpaceDE w:val="0"/>
        <w:autoSpaceDN w:val="0"/>
        <w:adjustRightInd w:val="0"/>
        <w:contextualSpacing/>
        <w:rPr>
          <w:rFonts w:ascii="Montserrat" w:hAnsi="Montserrat"/>
        </w:rPr>
      </w:pPr>
    </w:p>
    <w:p w14:paraId="61C0D62B" w14:textId="1645A7B4"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Dykstra DD, Sidi AA, Scott AB, Pagel JM, Goldish GD. Effects of botulinum A toxin on detrusor-sphincter dyssynergia in spinal cord injury </w:t>
      </w:r>
      <w:r w:rsidR="0047483E" w:rsidRPr="00414A30">
        <w:rPr>
          <w:rFonts w:ascii="Montserrat" w:hAnsi="Montserrat"/>
        </w:rPr>
        <w:t>individual</w:t>
      </w:r>
      <w:r w:rsidRPr="00414A30">
        <w:rPr>
          <w:rFonts w:ascii="Montserrat" w:hAnsi="Montserrat"/>
        </w:rPr>
        <w:t xml:space="preserve">s. J </w:t>
      </w:r>
      <w:proofErr w:type="spellStart"/>
      <w:r w:rsidRPr="00414A30">
        <w:rPr>
          <w:rFonts w:ascii="Montserrat" w:hAnsi="Montserrat"/>
        </w:rPr>
        <w:t>Urol</w:t>
      </w:r>
      <w:proofErr w:type="spellEnd"/>
      <w:r w:rsidRPr="00414A30">
        <w:rPr>
          <w:rFonts w:ascii="Montserrat" w:hAnsi="Montserrat"/>
        </w:rPr>
        <w:t xml:space="preserve"> 1988;139(5):919-922.</w:t>
      </w:r>
    </w:p>
    <w:p w14:paraId="3DE511ED" w14:textId="77777777" w:rsidR="00A2229F" w:rsidRPr="00414A30" w:rsidRDefault="00A2229F" w:rsidP="00414A30">
      <w:pPr>
        <w:autoSpaceDE w:val="0"/>
        <w:autoSpaceDN w:val="0"/>
        <w:adjustRightInd w:val="0"/>
        <w:contextualSpacing/>
        <w:rPr>
          <w:rFonts w:ascii="Montserrat" w:hAnsi="Montserrat"/>
        </w:rPr>
      </w:pPr>
    </w:p>
    <w:p w14:paraId="17ED96EE"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Dykstra DD, Sidi AA. Treatment of detrusor-sphincter dyssynergia with botulinum A toxin: A double-blind study. Arch Phys Med </w:t>
      </w:r>
      <w:proofErr w:type="spellStart"/>
      <w:r w:rsidRPr="00414A30">
        <w:rPr>
          <w:rFonts w:ascii="Montserrat" w:hAnsi="Montserrat"/>
        </w:rPr>
        <w:t>Rehabil</w:t>
      </w:r>
      <w:proofErr w:type="spellEnd"/>
      <w:r w:rsidRPr="00414A30">
        <w:rPr>
          <w:rFonts w:ascii="Montserrat" w:hAnsi="Montserrat"/>
        </w:rPr>
        <w:t xml:space="preserve"> 1990;71(1):24-26.</w:t>
      </w:r>
    </w:p>
    <w:p w14:paraId="10C3D62C" w14:textId="77777777" w:rsidR="00A2229F" w:rsidRPr="00414A30" w:rsidRDefault="00A2229F" w:rsidP="00414A30">
      <w:pPr>
        <w:contextualSpacing/>
        <w:rPr>
          <w:rFonts w:ascii="Montserrat" w:hAnsi="Montserrat"/>
        </w:rPr>
      </w:pPr>
    </w:p>
    <w:p w14:paraId="43FC01D1" w14:textId="5E48AF40" w:rsidR="00A2229F" w:rsidRPr="00414A30" w:rsidRDefault="00A2229F" w:rsidP="00414A30">
      <w:pPr>
        <w:autoSpaceDE w:val="0"/>
        <w:autoSpaceDN w:val="0"/>
        <w:adjustRightInd w:val="0"/>
        <w:contextualSpacing/>
        <w:rPr>
          <w:rFonts w:ascii="Montserrat" w:hAnsi="Montserrat"/>
          <w:lang w:val="de-DE"/>
        </w:rPr>
      </w:pPr>
      <w:r w:rsidRPr="00414A30">
        <w:rPr>
          <w:rFonts w:ascii="Montserrat" w:hAnsi="Montserrat"/>
        </w:rPr>
        <w:t xml:space="preserve">Egon G, Barat M, Colombel P, Visentin C, Isambert JL, Guerin J. Implantation of anterior sacral root stimulators combined with posterior sacral rhizotomy in spinal injury </w:t>
      </w:r>
      <w:r w:rsidR="0047483E" w:rsidRPr="00414A30">
        <w:rPr>
          <w:rFonts w:ascii="Montserrat" w:hAnsi="Montserrat"/>
        </w:rPr>
        <w:t>individual</w:t>
      </w:r>
      <w:r w:rsidRPr="00414A30">
        <w:rPr>
          <w:rFonts w:ascii="Montserrat" w:hAnsi="Montserrat"/>
        </w:rPr>
        <w:t xml:space="preserve">s. </w:t>
      </w:r>
      <w:r w:rsidRPr="00414A30">
        <w:rPr>
          <w:rFonts w:ascii="Montserrat" w:hAnsi="Montserrat"/>
          <w:lang w:val="de-DE"/>
        </w:rPr>
        <w:t>World J Urol 1998;16(5):342-349.</w:t>
      </w:r>
    </w:p>
    <w:p w14:paraId="35DE92BB" w14:textId="77777777" w:rsidR="00A2229F" w:rsidRPr="00414A30" w:rsidRDefault="00A2229F" w:rsidP="00414A30">
      <w:pPr>
        <w:contextualSpacing/>
        <w:rPr>
          <w:rFonts w:ascii="Montserrat" w:hAnsi="Montserrat"/>
          <w:lang w:val="de-DE"/>
        </w:rPr>
      </w:pPr>
    </w:p>
    <w:p w14:paraId="36AFE7AD" w14:textId="09CE662F" w:rsidR="00A2229F" w:rsidRPr="00414A30" w:rsidRDefault="00A2229F" w:rsidP="00414A30">
      <w:pPr>
        <w:contextualSpacing/>
        <w:rPr>
          <w:rFonts w:ascii="Montserrat" w:hAnsi="Montserrat"/>
        </w:rPr>
      </w:pPr>
      <w:r w:rsidRPr="00414A30">
        <w:rPr>
          <w:rFonts w:ascii="Montserrat" w:hAnsi="Montserrat"/>
          <w:lang w:val="de-DE"/>
        </w:rPr>
        <w:lastRenderedPageBreak/>
        <w:t xml:space="preserve">Ehren I, Volz D, Farrelly E, Berglund L, Brundin L, Hultling C et al. </w:t>
      </w:r>
      <w:r w:rsidRPr="00414A30">
        <w:rPr>
          <w:rFonts w:ascii="Montserrat" w:hAnsi="Montserrat"/>
        </w:rPr>
        <w:t xml:space="preserve">Efficacy and impact of botulinum toxin A on quality of life in </w:t>
      </w:r>
      <w:r w:rsidR="0047483E" w:rsidRPr="00414A30">
        <w:rPr>
          <w:rFonts w:ascii="Montserrat" w:hAnsi="Montserrat"/>
        </w:rPr>
        <w:t>individual</w:t>
      </w:r>
      <w:r w:rsidRPr="00414A30">
        <w:rPr>
          <w:rFonts w:ascii="Montserrat" w:hAnsi="Montserrat"/>
        </w:rPr>
        <w:t xml:space="preserve">s with neurogenic detrusor overactivity: A randomised, placebo-controlled, double-blind study. Scand J </w:t>
      </w:r>
      <w:proofErr w:type="spellStart"/>
      <w:r w:rsidRPr="00414A30">
        <w:rPr>
          <w:rFonts w:ascii="Montserrat" w:hAnsi="Montserrat"/>
        </w:rPr>
        <w:t>Urol</w:t>
      </w:r>
      <w:proofErr w:type="spellEnd"/>
      <w:r w:rsidRPr="00414A30">
        <w:rPr>
          <w:rFonts w:ascii="Montserrat" w:hAnsi="Montserrat"/>
        </w:rPr>
        <w:t xml:space="preserve"> Nephrol 2007;41(4):335-340.</w:t>
      </w:r>
    </w:p>
    <w:p w14:paraId="1557A63A" w14:textId="0CD04150" w:rsidR="00A2229F" w:rsidRPr="00414A30" w:rsidRDefault="00A2229F" w:rsidP="00414A30">
      <w:pPr>
        <w:contextualSpacing/>
        <w:rPr>
          <w:rFonts w:ascii="Montserrat" w:hAnsi="Montserrat"/>
          <w:color w:val="222222"/>
          <w:shd w:val="clear" w:color="auto" w:fill="FFFFFF"/>
        </w:rPr>
      </w:pPr>
    </w:p>
    <w:p w14:paraId="6C1E1447" w14:textId="5C9EAABE" w:rsidR="000E4FC4" w:rsidRPr="00414A30" w:rsidRDefault="000E4FC4" w:rsidP="00414A30">
      <w:pPr>
        <w:rPr>
          <w:rFonts w:ascii="Montserrat" w:hAnsi="Montserrat"/>
          <w:lang w:val="en-US"/>
        </w:rPr>
      </w:pPr>
      <w:r w:rsidRPr="00414A30">
        <w:rPr>
          <w:rFonts w:ascii="Montserrat" w:hAnsi="Montserrat"/>
          <w:lang w:val="en-US"/>
        </w:rPr>
        <w:t xml:space="preserve">El-Azab AS, El-Nashar SA. </w:t>
      </w:r>
      <w:proofErr w:type="spellStart"/>
      <w:r w:rsidRPr="00414A30">
        <w:rPr>
          <w:rFonts w:ascii="Montserrat" w:hAnsi="Montserrat"/>
          <w:lang w:val="en-US"/>
        </w:rPr>
        <w:t>Midurethral</w:t>
      </w:r>
      <w:proofErr w:type="spellEnd"/>
      <w:r w:rsidRPr="00414A30">
        <w:rPr>
          <w:rFonts w:ascii="Montserrat" w:hAnsi="Montserrat"/>
          <w:lang w:val="en-US"/>
        </w:rPr>
        <w:t xml:space="preserve"> slings versus the standard pubovaginal slings for women with neurogenic stress urinary incontinence. International urogynecology journal. 2015;26(3):427-32.</w:t>
      </w:r>
    </w:p>
    <w:p w14:paraId="4E092BCA" w14:textId="77777777" w:rsidR="000E4FC4" w:rsidRPr="00414A30" w:rsidRDefault="000E4FC4" w:rsidP="00414A30">
      <w:pPr>
        <w:rPr>
          <w:rFonts w:ascii="Montserrat" w:hAnsi="Montserrat"/>
          <w:lang w:val="en-US"/>
        </w:rPr>
      </w:pPr>
    </w:p>
    <w:p w14:paraId="3CCA3BA3" w14:textId="0ECF8409" w:rsidR="000E4FC4" w:rsidRPr="00414A30" w:rsidRDefault="000E4FC4" w:rsidP="00414A30">
      <w:pPr>
        <w:rPr>
          <w:rFonts w:ascii="Montserrat" w:hAnsi="Montserrat"/>
          <w:lang w:val="en-US"/>
        </w:rPr>
      </w:pPr>
      <w:r w:rsidRPr="00414A30">
        <w:rPr>
          <w:rFonts w:ascii="Montserrat" w:hAnsi="Montserrat"/>
          <w:lang w:val="en-US"/>
        </w:rPr>
        <w:t xml:space="preserve">El-Masri WS, Patil S, Prasanna KV, Chowdhury JR. To cystoscope or not to cystoscope </w:t>
      </w:r>
      <w:r w:rsidR="0047483E" w:rsidRPr="00414A30">
        <w:rPr>
          <w:rFonts w:ascii="Montserrat" w:hAnsi="Montserrat"/>
          <w:lang w:val="en-US"/>
        </w:rPr>
        <w:t>individual</w:t>
      </w:r>
      <w:r w:rsidRPr="00414A30">
        <w:rPr>
          <w:rFonts w:ascii="Montserrat" w:hAnsi="Montserrat"/>
          <w:lang w:val="en-US"/>
        </w:rPr>
        <w:t>s with traumatic spinal cord injuries managed with indwelling urethral or suprapubic catheters? That is the question! Spinal cord. 2014;52(1):49-53.</w:t>
      </w:r>
    </w:p>
    <w:p w14:paraId="2C66502A" w14:textId="77777777" w:rsidR="000E4FC4" w:rsidRPr="00414A30" w:rsidRDefault="000E4FC4" w:rsidP="00414A30">
      <w:pPr>
        <w:contextualSpacing/>
        <w:rPr>
          <w:rFonts w:ascii="Montserrat" w:hAnsi="Montserrat"/>
          <w:color w:val="222222"/>
          <w:shd w:val="clear" w:color="auto" w:fill="FFFFFF"/>
        </w:rPr>
      </w:pPr>
    </w:p>
    <w:p w14:paraId="5E90B265" w14:textId="563AB363" w:rsidR="00A2229F" w:rsidRPr="00414A30" w:rsidRDefault="00A2229F" w:rsidP="00414A30">
      <w:pPr>
        <w:contextualSpacing/>
        <w:rPr>
          <w:rFonts w:ascii="Montserrat" w:hAnsi="Montserrat"/>
          <w:color w:val="222222"/>
          <w:shd w:val="clear" w:color="auto" w:fill="FFFFFF"/>
        </w:rPr>
      </w:pPr>
      <w:r w:rsidRPr="00414A30">
        <w:rPr>
          <w:rFonts w:ascii="Montserrat" w:hAnsi="Montserrat"/>
          <w:color w:val="222222"/>
          <w:shd w:val="clear" w:color="auto" w:fill="FFFFFF"/>
        </w:rPr>
        <w:t xml:space="preserve">El-Masri WS, Chong T, </w:t>
      </w:r>
      <w:proofErr w:type="spellStart"/>
      <w:r w:rsidRPr="00414A30">
        <w:rPr>
          <w:rFonts w:ascii="Montserrat" w:hAnsi="Montserrat"/>
          <w:color w:val="222222"/>
          <w:shd w:val="clear" w:color="auto" w:fill="FFFFFF"/>
        </w:rPr>
        <w:t>Kyriakider</w:t>
      </w:r>
      <w:proofErr w:type="spellEnd"/>
      <w:r w:rsidRPr="00414A30">
        <w:rPr>
          <w:rFonts w:ascii="Montserrat" w:hAnsi="Montserrat"/>
          <w:color w:val="222222"/>
          <w:shd w:val="clear" w:color="auto" w:fill="FFFFFF"/>
        </w:rPr>
        <w:t xml:space="preserve"> AE, Wang D. Long-term follow-up study of outcomes of bladder management in spinal cord injury </w:t>
      </w:r>
      <w:r w:rsidR="0047483E" w:rsidRPr="00414A30">
        <w:rPr>
          <w:rFonts w:ascii="Montserrat" w:hAnsi="Montserrat"/>
          <w:color w:val="222222"/>
          <w:shd w:val="clear" w:color="auto" w:fill="FFFFFF"/>
        </w:rPr>
        <w:t>individual</w:t>
      </w:r>
      <w:r w:rsidRPr="00414A30">
        <w:rPr>
          <w:rFonts w:ascii="Montserrat" w:hAnsi="Montserrat"/>
          <w:color w:val="222222"/>
          <w:shd w:val="clear" w:color="auto" w:fill="FFFFFF"/>
        </w:rPr>
        <w:t xml:space="preserve">s under the care of The Midlands Centre for Spinal Injuries in </w:t>
      </w:r>
      <w:proofErr w:type="spellStart"/>
      <w:r w:rsidRPr="00414A30">
        <w:rPr>
          <w:rFonts w:ascii="Montserrat" w:hAnsi="Montserrat"/>
          <w:color w:val="222222"/>
          <w:shd w:val="clear" w:color="auto" w:fill="FFFFFF"/>
        </w:rPr>
        <w:t>Oswestry</w:t>
      </w:r>
      <w:proofErr w:type="spellEnd"/>
      <w:r w:rsidRPr="00414A30">
        <w:rPr>
          <w:rFonts w:ascii="Montserrat" w:hAnsi="Montserrat"/>
          <w:color w:val="222222"/>
          <w:shd w:val="clear" w:color="auto" w:fill="FFFFFF"/>
        </w:rPr>
        <w:t>.</w:t>
      </w:r>
      <w:r w:rsidRPr="00414A30">
        <w:rPr>
          <w:rStyle w:val="apple-converted-space"/>
          <w:rFonts w:ascii="Montserrat" w:hAnsi="Montserrat"/>
          <w:color w:val="222222"/>
          <w:shd w:val="clear" w:color="auto" w:fill="FFFFFF"/>
        </w:rPr>
        <w:t> </w:t>
      </w:r>
      <w:r w:rsidRPr="00414A30">
        <w:rPr>
          <w:rFonts w:ascii="Montserrat" w:hAnsi="Montserrat"/>
          <w:iCs/>
          <w:color w:val="222222"/>
          <w:shd w:val="clear" w:color="auto" w:fill="FFFFFF"/>
        </w:rPr>
        <w:t>Spinal cord</w:t>
      </w:r>
      <w:r w:rsidRPr="00414A30">
        <w:rPr>
          <w:rFonts w:ascii="Montserrat" w:hAnsi="Montserrat"/>
          <w:color w:val="222222"/>
          <w:shd w:val="clear" w:color="auto" w:fill="FFFFFF"/>
        </w:rPr>
        <w:t xml:space="preserve"> 2012;</w:t>
      </w:r>
      <w:r w:rsidRPr="00414A30">
        <w:rPr>
          <w:rFonts w:ascii="Montserrat" w:hAnsi="Montserrat"/>
          <w:iCs/>
          <w:color w:val="222222"/>
          <w:shd w:val="clear" w:color="auto" w:fill="FFFFFF"/>
        </w:rPr>
        <w:t>50</w:t>
      </w:r>
      <w:r w:rsidRPr="00414A30">
        <w:rPr>
          <w:rFonts w:ascii="Montserrat" w:hAnsi="Montserrat"/>
          <w:color w:val="222222"/>
          <w:shd w:val="clear" w:color="auto" w:fill="FFFFFF"/>
        </w:rPr>
        <w:t>(1):14-21.</w:t>
      </w:r>
    </w:p>
    <w:p w14:paraId="7018B6CA" w14:textId="0CA57CD5" w:rsidR="00A2229F" w:rsidRPr="00414A30" w:rsidRDefault="00A2229F" w:rsidP="00414A30">
      <w:pPr>
        <w:autoSpaceDE w:val="0"/>
        <w:autoSpaceDN w:val="0"/>
        <w:adjustRightInd w:val="0"/>
        <w:contextualSpacing/>
        <w:rPr>
          <w:rFonts w:ascii="Montserrat" w:hAnsi="Montserrat"/>
        </w:rPr>
      </w:pPr>
    </w:p>
    <w:p w14:paraId="3970D84C" w14:textId="77777777" w:rsidR="000E4FC4" w:rsidRPr="00414A30" w:rsidRDefault="000E4FC4" w:rsidP="00414A30">
      <w:pPr>
        <w:rPr>
          <w:rFonts w:ascii="Montserrat" w:hAnsi="Montserrat"/>
          <w:lang w:val="en-US"/>
        </w:rPr>
      </w:pPr>
      <w:r w:rsidRPr="00414A30">
        <w:rPr>
          <w:rFonts w:ascii="Montserrat" w:hAnsi="Montserrat"/>
          <w:lang w:val="en-US"/>
        </w:rPr>
        <w:t>Elmelund M, Biering-Sorensen F, Due U, Klarskov N. The effect of pelvic floor muscle training and intravaginal electrical stimulation on urinary incontinence in women with incomplete spinal cord injury: an investigator-blinded parallel randomized clinical trial. International urogynecology journal. 2018.</w:t>
      </w:r>
    </w:p>
    <w:p w14:paraId="7863183B" w14:textId="77777777" w:rsidR="000E4FC4" w:rsidRPr="00414A30" w:rsidRDefault="000E4FC4" w:rsidP="00414A30">
      <w:pPr>
        <w:autoSpaceDE w:val="0"/>
        <w:autoSpaceDN w:val="0"/>
        <w:adjustRightInd w:val="0"/>
        <w:contextualSpacing/>
        <w:rPr>
          <w:rFonts w:ascii="Montserrat" w:hAnsi="Montserrat"/>
        </w:rPr>
      </w:pPr>
    </w:p>
    <w:p w14:paraId="3F05DD0C" w14:textId="26FED3AF" w:rsidR="000E4FC4" w:rsidRPr="00414A30" w:rsidRDefault="000E4FC4" w:rsidP="00414A30">
      <w:pPr>
        <w:rPr>
          <w:rFonts w:ascii="Montserrat" w:hAnsi="Montserrat"/>
          <w:lang w:val="en-US"/>
        </w:rPr>
      </w:pPr>
      <w:proofErr w:type="spellStart"/>
      <w:r w:rsidRPr="00414A30">
        <w:rPr>
          <w:rFonts w:ascii="Montserrat" w:hAnsi="Montserrat"/>
          <w:lang w:val="en-US"/>
        </w:rPr>
        <w:t>Ersoz</w:t>
      </w:r>
      <w:proofErr w:type="spellEnd"/>
      <w:r w:rsidRPr="00414A30">
        <w:rPr>
          <w:rFonts w:ascii="Montserrat" w:hAnsi="Montserrat"/>
          <w:lang w:val="en-US"/>
        </w:rPr>
        <w:t xml:space="preserve"> M, Koyuncu E, Akyuz M, </w:t>
      </w:r>
      <w:proofErr w:type="spellStart"/>
      <w:r w:rsidRPr="00414A30">
        <w:rPr>
          <w:rFonts w:ascii="Montserrat" w:hAnsi="Montserrat"/>
          <w:lang w:val="en-US"/>
        </w:rPr>
        <w:t>Ozgirgin</w:t>
      </w:r>
      <w:proofErr w:type="spellEnd"/>
      <w:r w:rsidRPr="00414A30">
        <w:rPr>
          <w:rFonts w:ascii="Montserrat" w:hAnsi="Montserrat"/>
          <w:lang w:val="en-US"/>
        </w:rPr>
        <w:t xml:space="preserve"> N. Shifting to 4 x 1 intermittent catheterization without an early follow-up urodynamic study is possible in most </w:t>
      </w:r>
      <w:r w:rsidR="0047483E" w:rsidRPr="00414A30">
        <w:rPr>
          <w:rFonts w:ascii="Montserrat" w:hAnsi="Montserrat"/>
          <w:lang w:val="en-US"/>
        </w:rPr>
        <w:t>individual</w:t>
      </w:r>
      <w:r w:rsidRPr="00414A30">
        <w:rPr>
          <w:rFonts w:ascii="Montserrat" w:hAnsi="Montserrat"/>
          <w:lang w:val="en-US"/>
        </w:rPr>
        <w:t>s with subacute spinal cord injury. The journal of spinal cord medicine. 2016;39(3):307-10.</w:t>
      </w:r>
    </w:p>
    <w:p w14:paraId="1C889697" w14:textId="77777777" w:rsidR="000E4FC4" w:rsidRPr="00414A30" w:rsidRDefault="000E4FC4" w:rsidP="00414A30">
      <w:pPr>
        <w:autoSpaceDE w:val="0"/>
        <w:autoSpaceDN w:val="0"/>
        <w:adjustRightInd w:val="0"/>
        <w:contextualSpacing/>
        <w:rPr>
          <w:rFonts w:ascii="Montserrat" w:hAnsi="Montserrat"/>
        </w:rPr>
      </w:pPr>
    </w:p>
    <w:p w14:paraId="7F294503" w14:textId="6DDF3583"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Ersoz</w:t>
      </w:r>
      <w:proofErr w:type="spellEnd"/>
      <w:r w:rsidRPr="00414A30">
        <w:rPr>
          <w:rFonts w:ascii="Montserrat" w:hAnsi="Montserrat"/>
        </w:rPr>
        <w:t xml:space="preserve"> M, Yildiz N, Akyuz M, </w:t>
      </w:r>
      <w:proofErr w:type="spellStart"/>
      <w:r w:rsidRPr="00414A30">
        <w:rPr>
          <w:rFonts w:ascii="Montserrat" w:hAnsi="Montserrat"/>
        </w:rPr>
        <w:t>Koseoglu</w:t>
      </w:r>
      <w:proofErr w:type="spellEnd"/>
      <w:r w:rsidRPr="00414A30">
        <w:rPr>
          <w:rFonts w:ascii="Montserrat" w:hAnsi="Montserrat"/>
        </w:rPr>
        <w:t xml:space="preserve"> F. Efficacy of combined oral-intravesical </w:t>
      </w:r>
      <w:r w:rsidR="00AB3323" w:rsidRPr="00414A30">
        <w:rPr>
          <w:rFonts w:ascii="Montserrat" w:hAnsi="Montserrat"/>
        </w:rPr>
        <w:t>Oxybutynin</w:t>
      </w:r>
      <w:r w:rsidRPr="00414A30">
        <w:rPr>
          <w:rFonts w:ascii="Montserrat" w:hAnsi="Montserrat"/>
        </w:rPr>
        <w:t xml:space="preserve"> hydrochloride treatment for </w:t>
      </w:r>
      <w:r w:rsidR="0047483E" w:rsidRPr="00414A30">
        <w:rPr>
          <w:rFonts w:ascii="Montserrat" w:hAnsi="Montserrat"/>
        </w:rPr>
        <w:t>individual</w:t>
      </w:r>
      <w:r w:rsidRPr="00414A30">
        <w:rPr>
          <w:rFonts w:ascii="Montserrat" w:hAnsi="Montserrat"/>
        </w:rPr>
        <w:t xml:space="preserve">s with overactive detrusors and indwelling urethral catheters. </w:t>
      </w:r>
      <w:proofErr w:type="spellStart"/>
      <w:r w:rsidRPr="00414A30">
        <w:rPr>
          <w:rFonts w:ascii="Montserrat" w:hAnsi="Montserrat"/>
        </w:rPr>
        <w:t>Rehabil</w:t>
      </w:r>
      <w:proofErr w:type="spellEnd"/>
      <w:r w:rsidRPr="00414A30">
        <w:rPr>
          <w:rFonts w:ascii="Montserrat" w:hAnsi="Montserrat"/>
        </w:rPr>
        <w:t xml:space="preserve"> </w:t>
      </w:r>
      <w:proofErr w:type="spellStart"/>
      <w:r w:rsidRPr="00414A30">
        <w:rPr>
          <w:rFonts w:ascii="Montserrat" w:hAnsi="Montserrat"/>
        </w:rPr>
        <w:t>Nurs</w:t>
      </w:r>
      <w:proofErr w:type="spellEnd"/>
      <w:r w:rsidRPr="00414A30">
        <w:rPr>
          <w:rFonts w:ascii="Montserrat" w:hAnsi="Montserrat"/>
        </w:rPr>
        <w:t xml:space="preserve"> 2010;35(2):80-86. </w:t>
      </w:r>
    </w:p>
    <w:p w14:paraId="6D497800" w14:textId="77777777" w:rsidR="00A2229F" w:rsidRPr="00414A30" w:rsidRDefault="00A2229F" w:rsidP="00414A30">
      <w:pPr>
        <w:pStyle w:val="TableText"/>
        <w:spacing w:after="0"/>
        <w:ind w:right="72"/>
        <w:contextualSpacing/>
        <w:rPr>
          <w:rFonts w:ascii="Montserrat" w:hAnsi="Montserrat"/>
          <w:sz w:val="22"/>
          <w:szCs w:val="22"/>
          <w:lang w:val="it-IT"/>
        </w:rPr>
      </w:pPr>
    </w:p>
    <w:p w14:paraId="368D9834" w14:textId="634E0588" w:rsidR="00A2229F" w:rsidRPr="00414A30" w:rsidRDefault="00A2229F" w:rsidP="00414A30">
      <w:pPr>
        <w:pStyle w:val="TableText"/>
        <w:spacing w:after="0"/>
        <w:ind w:right="72"/>
        <w:contextualSpacing/>
        <w:rPr>
          <w:rFonts w:ascii="Montserrat" w:hAnsi="Montserrat"/>
          <w:sz w:val="22"/>
          <w:szCs w:val="22"/>
          <w:lang w:val="it-IT"/>
        </w:rPr>
      </w:pPr>
      <w:r w:rsidRPr="00414A30">
        <w:rPr>
          <w:rFonts w:ascii="Montserrat" w:hAnsi="Montserrat"/>
          <w:sz w:val="22"/>
          <w:szCs w:val="22"/>
          <w:lang w:val="it-IT"/>
        </w:rPr>
        <w:t xml:space="preserve">Esclarin De Ruz A, Garcia Leoni E, Herruzo Cabrera R. Epidemiology and risk factors for urinary tract infection in </w:t>
      </w:r>
      <w:r w:rsidR="0047483E" w:rsidRPr="00414A30">
        <w:rPr>
          <w:rFonts w:ascii="Montserrat" w:hAnsi="Montserrat"/>
          <w:sz w:val="22"/>
          <w:szCs w:val="22"/>
          <w:lang w:val="it-IT"/>
        </w:rPr>
        <w:t>individual</w:t>
      </w:r>
      <w:r w:rsidRPr="00414A30">
        <w:rPr>
          <w:rFonts w:ascii="Montserrat" w:hAnsi="Montserrat"/>
          <w:sz w:val="22"/>
          <w:szCs w:val="22"/>
          <w:lang w:val="it-IT"/>
        </w:rPr>
        <w:t>s with spinal cord injury. J Urol 2000;164(4):1285-1289.</w:t>
      </w:r>
    </w:p>
    <w:p w14:paraId="7114D4A2" w14:textId="77777777" w:rsidR="00A2229F" w:rsidRPr="00414A30" w:rsidRDefault="00A2229F" w:rsidP="00414A30">
      <w:pPr>
        <w:contextualSpacing/>
        <w:rPr>
          <w:rFonts w:ascii="Montserrat" w:hAnsi="Montserrat"/>
        </w:rPr>
      </w:pPr>
    </w:p>
    <w:p w14:paraId="472E5193" w14:textId="77777777" w:rsidR="00A2229F" w:rsidRPr="00414A30" w:rsidRDefault="00A2229F" w:rsidP="00414A30">
      <w:pPr>
        <w:contextualSpacing/>
        <w:rPr>
          <w:rFonts w:ascii="Montserrat" w:hAnsi="Montserrat"/>
        </w:rPr>
      </w:pPr>
      <w:r w:rsidRPr="00414A30">
        <w:rPr>
          <w:rFonts w:ascii="Montserrat" w:hAnsi="Montserrat"/>
        </w:rPr>
        <w:t xml:space="preserve">Ethans KD, Nance PW, Bard RJ, Casey AR, </w:t>
      </w:r>
      <w:proofErr w:type="spellStart"/>
      <w:r w:rsidRPr="00414A30">
        <w:rPr>
          <w:rFonts w:ascii="Montserrat" w:hAnsi="Montserrat"/>
        </w:rPr>
        <w:t>Schryvers</w:t>
      </w:r>
      <w:proofErr w:type="spellEnd"/>
      <w:r w:rsidRPr="00414A30">
        <w:rPr>
          <w:rFonts w:ascii="Montserrat" w:hAnsi="Montserrat"/>
        </w:rPr>
        <w:t xml:space="preserve"> OI. Efficacy and safety of tolterodine in people with neurogenic detrusor overactivity. J Spinal Cord Med 2004;27(3):214-218.</w:t>
      </w:r>
    </w:p>
    <w:p w14:paraId="56FC3EA8" w14:textId="77777777" w:rsidR="00A2229F" w:rsidRPr="00414A30" w:rsidRDefault="00A2229F" w:rsidP="00414A30">
      <w:pPr>
        <w:contextualSpacing/>
        <w:rPr>
          <w:rFonts w:ascii="Montserrat" w:hAnsi="Montserrat"/>
        </w:rPr>
      </w:pPr>
    </w:p>
    <w:p w14:paraId="25FC8D19" w14:textId="77777777" w:rsidR="00A2229F" w:rsidRPr="00414A30" w:rsidRDefault="00A2229F" w:rsidP="00414A30">
      <w:pPr>
        <w:contextualSpacing/>
        <w:rPr>
          <w:rFonts w:ascii="Montserrat" w:hAnsi="Montserrat"/>
        </w:rPr>
      </w:pPr>
      <w:r w:rsidRPr="00414A30">
        <w:rPr>
          <w:rFonts w:ascii="Montserrat" w:hAnsi="Montserrat"/>
        </w:rPr>
        <w:t xml:space="preserve">Evans RJ. Intravesical therapy for overactive bladder. Current Urology Reports </w:t>
      </w:r>
      <w:proofErr w:type="gramStart"/>
      <w:r w:rsidRPr="00414A30">
        <w:rPr>
          <w:rFonts w:ascii="Montserrat" w:hAnsi="Montserrat"/>
        </w:rPr>
        <w:t>2005;6:429</w:t>
      </w:r>
      <w:proofErr w:type="gramEnd"/>
      <w:r w:rsidRPr="00414A30">
        <w:rPr>
          <w:rFonts w:ascii="Montserrat" w:hAnsi="Montserrat"/>
        </w:rPr>
        <w:t>-433.</w:t>
      </w:r>
    </w:p>
    <w:p w14:paraId="64BDB84B" w14:textId="0CAD86DD" w:rsidR="00A2229F" w:rsidRPr="00414A30" w:rsidRDefault="00A2229F" w:rsidP="00414A30">
      <w:pPr>
        <w:autoSpaceDE w:val="0"/>
        <w:autoSpaceDN w:val="0"/>
        <w:adjustRightInd w:val="0"/>
        <w:contextualSpacing/>
        <w:rPr>
          <w:rFonts w:ascii="Montserrat" w:hAnsi="Montserrat"/>
        </w:rPr>
      </w:pPr>
    </w:p>
    <w:p w14:paraId="5109F8A2" w14:textId="343C2346" w:rsidR="000E4FC4" w:rsidRPr="00414A30" w:rsidRDefault="000E4FC4" w:rsidP="00414A30">
      <w:pPr>
        <w:rPr>
          <w:rFonts w:ascii="Montserrat" w:hAnsi="Montserrat"/>
          <w:lang w:val="en-US"/>
        </w:rPr>
      </w:pPr>
      <w:r w:rsidRPr="00414A30">
        <w:rPr>
          <w:rFonts w:ascii="Montserrat" w:hAnsi="Montserrat"/>
          <w:lang w:val="en-US"/>
        </w:rPr>
        <w:t xml:space="preserve">Eyre KS, Eyre DW, Reynard JM. Morbidity associated with operative management of bladder stones in spinal cord-injured </w:t>
      </w:r>
      <w:r w:rsidR="0047483E" w:rsidRPr="00414A30">
        <w:rPr>
          <w:rFonts w:ascii="Montserrat" w:hAnsi="Montserrat"/>
          <w:lang w:val="en-US"/>
        </w:rPr>
        <w:t>individual</w:t>
      </w:r>
      <w:r w:rsidRPr="00414A30">
        <w:rPr>
          <w:rFonts w:ascii="Montserrat" w:hAnsi="Montserrat"/>
          <w:lang w:val="en-US"/>
        </w:rPr>
        <w:t>s. Spinal cord. 2015;53(11):795-9.</w:t>
      </w:r>
    </w:p>
    <w:p w14:paraId="781B7950" w14:textId="77777777" w:rsidR="000E4FC4" w:rsidRPr="00414A30" w:rsidRDefault="000E4FC4" w:rsidP="00414A30">
      <w:pPr>
        <w:autoSpaceDE w:val="0"/>
        <w:autoSpaceDN w:val="0"/>
        <w:adjustRightInd w:val="0"/>
        <w:contextualSpacing/>
        <w:rPr>
          <w:rFonts w:ascii="Montserrat" w:hAnsi="Montserrat"/>
        </w:rPr>
      </w:pPr>
    </w:p>
    <w:p w14:paraId="5D5408A2" w14:textId="6BA4CB9D"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Faarvang KL, Muller P, Lomberg B, Biering-Sorensen F. Screening for bacteriuria in </w:t>
      </w:r>
      <w:r w:rsidR="0047483E" w:rsidRPr="00414A30">
        <w:rPr>
          <w:rFonts w:ascii="Montserrat" w:hAnsi="Montserrat"/>
        </w:rPr>
        <w:t>individual</w:t>
      </w:r>
      <w:r w:rsidRPr="00414A30">
        <w:rPr>
          <w:rFonts w:ascii="Montserrat" w:hAnsi="Montserrat"/>
        </w:rPr>
        <w:t>s with spinal cord lesion: Dipstick test, microscopic examination and urine culture. Spinal Cord 2000;38(2):106-108.</w:t>
      </w:r>
    </w:p>
    <w:p w14:paraId="7BDC2490" w14:textId="77777777" w:rsidR="00A2229F" w:rsidRPr="00414A30" w:rsidRDefault="00A2229F" w:rsidP="00414A30">
      <w:pPr>
        <w:contextualSpacing/>
        <w:rPr>
          <w:rFonts w:ascii="Montserrat" w:hAnsi="Montserrat"/>
        </w:rPr>
      </w:pPr>
    </w:p>
    <w:p w14:paraId="47738FDD" w14:textId="026BCBAB" w:rsidR="00A2229F" w:rsidRPr="00414A30" w:rsidRDefault="00A2229F" w:rsidP="00414A30">
      <w:pPr>
        <w:contextualSpacing/>
        <w:rPr>
          <w:rFonts w:ascii="Montserrat" w:hAnsi="Montserrat"/>
        </w:rPr>
      </w:pPr>
      <w:r w:rsidRPr="00414A30">
        <w:rPr>
          <w:rFonts w:ascii="Montserrat" w:hAnsi="Montserrat"/>
        </w:rPr>
        <w:t xml:space="preserve">Farag FF, Martens FM, </w:t>
      </w:r>
      <w:proofErr w:type="spellStart"/>
      <w:r w:rsidRPr="00414A30">
        <w:rPr>
          <w:rFonts w:ascii="Montserrat" w:hAnsi="Montserrat"/>
        </w:rPr>
        <w:t>Rijkhoff</w:t>
      </w:r>
      <w:proofErr w:type="spellEnd"/>
      <w:r w:rsidRPr="00414A30">
        <w:rPr>
          <w:rFonts w:ascii="Montserrat" w:hAnsi="Montserrat"/>
        </w:rPr>
        <w:t xml:space="preserve"> NJ, </w:t>
      </w:r>
      <w:proofErr w:type="spellStart"/>
      <w:r w:rsidRPr="00414A30">
        <w:rPr>
          <w:rFonts w:ascii="Montserrat" w:hAnsi="Montserrat"/>
        </w:rPr>
        <w:t>Heesakkers</w:t>
      </w:r>
      <w:proofErr w:type="spellEnd"/>
      <w:r w:rsidRPr="00414A30">
        <w:rPr>
          <w:rFonts w:ascii="Montserrat" w:hAnsi="Montserrat"/>
        </w:rPr>
        <w:t xml:space="preserve"> JP. Dorsal genital nerve stimulation in </w:t>
      </w:r>
      <w:r w:rsidR="0047483E" w:rsidRPr="00414A30">
        <w:rPr>
          <w:rFonts w:ascii="Montserrat" w:hAnsi="Montserrat"/>
        </w:rPr>
        <w:t>individual</w:t>
      </w:r>
      <w:r w:rsidRPr="00414A30">
        <w:rPr>
          <w:rFonts w:ascii="Montserrat" w:hAnsi="Montserrat"/>
        </w:rPr>
        <w:t xml:space="preserve">s with detrusor overactivity: A systematic review. </w:t>
      </w:r>
      <w:proofErr w:type="spellStart"/>
      <w:r w:rsidRPr="00414A30">
        <w:rPr>
          <w:rFonts w:ascii="Montserrat" w:hAnsi="Montserrat"/>
        </w:rPr>
        <w:t>Curr</w:t>
      </w:r>
      <w:proofErr w:type="spellEnd"/>
      <w:r w:rsidRPr="00414A30">
        <w:rPr>
          <w:rFonts w:ascii="Montserrat" w:hAnsi="Montserrat"/>
        </w:rPr>
        <w:t xml:space="preserve"> </w:t>
      </w:r>
      <w:proofErr w:type="spellStart"/>
      <w:r w:rsidRPr="00414A30">
        <w:rPr>
          <w:rFonts w:ascii="Montserrat" w:hAnsi="Montserrat"/>
        </w:rPr>
        <w:t>Urol</w:t>
      </w:r>
      <w:proofErr w:type="spellEnd"/>
      <w:r w:rsidRPr="00414A30">
        <w:rPr>
          <w:rFonts w:ascii="Montserrat" w:hAnsi="Montserrat"/>
        </w:rPr>
        <w:t xml:space="preserve"> Rep 2012;12(5):385-388.</w:t>
      </w:r>
    </w:p>
    <w:p w14:paraId="3762EC53" w14:textId="30FDC3F0" w:rsidR="00A2229F" w:rsidRPr="00414A30" w:rsidRDefault="00A2229F" w:rsidP="00414A30">
      <w:pPr>
        <w:contextualSpacing/>
        <w:rPr>
          <w:rFonts w:ascii="Montserrat" w:hAnsi="Montserrat"/>
        </w:rPr>
      </w:pPr>
    </w:p>
    <w:p w14:paraId="08300447" w14:textId="47F6185A" w:rsidR="000E4FC4" w:rsidRPr="00414A30" w:rsidRDefault="000E4FC4" w:rsidP="00414A30">
      <w:pPr>
        <w:rPr>
          <w:rFonts w:ascii="Montserrat" w:hAnsi="Montserrat"/>
          <w:lang w:val="en-US"/>
        </w:rPr>
      </w:pPr>
      <w:proofErr w:type="spellStart"/>
      <w:r w:rsidRPr="00414A30">
        <w:rPr>
          <w:rFonts w:ascii="Montserrat" w:hAnsi="Montserrat"/>
          <w:lang w:val="en-US"/>
        </w:rPr>
        <w:t>Fergany</w:t>
      </w:r>
      <w:proofErr w:type="spellEnd"/>
      <w:r w:rsidRPr="00414A30">
        <w:rPr>
          <w:rFonts w:ascii="Montserrat" w:hAnsi="Montserrat"/>
          <w:lang w:val="en-US"/>
        </w:rPr>
        <w:t xml:space="preserve"> LA, Shaker H, Arafa M, </w:t>
      </w:r>
      <w:proofErr w:type="spellStart"/>
      <w:r w:rsidRPr="00414A30">
        <w:rPr>
          <w:rFonts w:ascii="Montserrat" w:hAnsi="Montserrat"/>
          <w:lang w:val="en-US"/>
        </w:rPr>
        <w:t>Elbadry</w:t>
      </w:r>
      <w:proofErr w:type="spellEnd"/>
      <w:r w:rsidRPr="00414A30">
        <w:rPr>
          <w:rFonts w:ascii="Montserrat" w:hAnsi="Montserrat"/>
          <w:lang w:val="en-US"/>
        </w:rPr>
        <w:t xml:space="preserve"> MS. Does sacral pulsed electromagnetic field therapy have a better effect than transcutaneous electrical nerve stimulation in </w:t>
      </w:r>
      <w:r w:rsidR="0047483E" w:rsidRPr="00414A30">
        <w:rPr>
          <w:rFonts w:ascii="Montserrat" w:hAnsi="Montserrat"/>
          <w:lang w:val="en-US"/>
        </w:rPr>
        <w:t>individual</w:t>
      </w:r>
      <w:r w:rsidRPr="00414A30">
        <w:rPr>
          <w:rFonts w:ascii="Montserrat" w:hAnsi="Montserrat"/>
          <w:lang w:val="en-US"/>
        </w:rPr>
        <w:t>s with neurogenic overactive bladder? Arab journal of urology. 2017;15(2):148-52.</w:t>
      </w:r>
    </w:p>
    <w:p w14:paraId="47110A6A" w14:textId="73C9568D" w:rsidR="005C6C16" w:rsidRPr="00414A30" w:rsidRDefault="005C6C16" w:rsidP="00414A30">
      <w:pPr>
        <w:rPr>
          <w:rFonts w:ascii="Montserrat" w:hAnsi="Montserrat"/>
          <w:lang w:val="en-US"/>
        </w:rPr>
      </w:pPr>
    </w:p>
    <w:p w14:paraId="3E635146" w14:textId="77777777" w:rsidR="005C6C16" w:rsidRPr="00414A30" w:rsidRDefault="005C6C16" w:rsidP="00414A30">
      <w:pPr>
        <w:rPr>
          <w:rFonts w:ascii="Montserrat" w:hAnsi="Montserrat"/>
          <w:color w:val="222222"/>
          <w:sz w:val="20"/>
          <w:szCs w:val="20"/>
          <w:shd w:val="clear" w:color="auto" w:fill="FFFFFF"/>
        </w:rPr>
      </w:pPr>
    </w:p>
    <w:p w14:paraId="0331C5FF" w14:textId="77777777" w:rsidR="005C6C16" w:rsidRPr="00414A30" w:rsidRDefault="005C6C16" w:rsidP="00414A30">
      <w:pPr>
        <w:rPr>
          <w:rFonts w:ascii="Montserrat" w:hAnsi="Montserrat"/>
          <w:lang w:val="en-US"/>
        </w:rPr>
      </w:pPr>
      <w:r w:rsidRPr="00414A30">
        <w:rPr>
          <w:rFonts w:ascii="Montserrat" w:hAnsi="Montserrat"/>
          <w:lang w:val="en-US"/>
        </w:rPr>
        <w:t xml:space="preserve">Fougere RJ, Currie KD, Nigro MK, Stothers L, Rapoport D, </w:t>
      </w:r>
      <w:proofErr w:type="spellStart"/>
      <w:r w:rsidRPr="00414A30">
        <w:rPr>
          <w:rFonts w:ascii="Montserrat" w:hAnsi="Montserrat"/>
          <w:lang w:val="en-US"/>
        </w:rPr>
        <w:t>Krassioukov</w:t>
      </w:r>
      <w:proofErr w:type="spellEnd"/>
      <w:r w:rsidRPr="00414A30">
        <w:rPr>
          <w:rFonts w:ascii="Montserrat" w:hAnsi="Montserrat"/>
          <w:lang w:val="en-US"/>
        </w:rPr>
        <w:t xml:space="preserve"> AV. Reduction in bladder-related autonomic dysreflexia after </w:t>
      </w:r>
      <w:proofErr w:type="spellStart"/>
      <w:r w:rsidRPr="00414A30">
        <w:rPr>
          <w:rFonts w:ascii="Montserrat" w:hAnsi="Montserrat"/>
          <w:lang w:val="en-US"/>
        </w:rPr>
        <w:t>onabotulinumtoxinA</w:t>
      </w:r>
      <w:proofErr w:type="spellEnd"/>
      <w:r w:rsidRPr="00414A30">
        <w:rPr>
          <w:rFonts w:ascii="Montserrat" w:hAnsi="Montserrat"/>
          <w:lang w:val="en-US"/>
        </w:rPr>
        <w:t xml:space="preserve"> treatment in spinal cord injury. Journal of Neurotrauma 2016;33(18):1651-1657.</w:t>
      </w:r>
    </w:p>
    <w:p w14:paraId="1252A927" w14:textId="41069315" w:rsidR="000E4FC4" w:rsidRPr="00414A30" w:rsidRDefault="000E4FC4" w:rsidP="00414A30">
      <w:pPr>
        <w:contextualSpacing/>
        <w:rPr>
          <w:rFonts w:ascii="Montserrat" w:hAnsi="Montserrat"/>
        </w:rPr>
      </w:pPr>
    </w:p>
    <w:p w14:paraId="64FD40D3" w14:textId="77777777" w:rsidR="000E4FC4" w:rsidRPr="00414A30" w:rsidRDefault="000E4FC4" w:rsidP="00414A30">
      <w:pPr>
        <w:rPr>
          <w:rFonts w:ascii="Montserrat" w:hAnsi="Montserrat"/>
        </w:rPr>
      </w:pPr>
      <w:r w:rsidRPr="00414A30">
        <w:rPr>
          <w:rFonts w:ascii="Montserrat" w:hAnsi="Montserrat"/>
          <w:lang w:val="en-US"/>
        </w:rPr>
        <w:t>Fowler CJ, Beck RO, Gerrard S, Betts CD, Fowler CG. Intravesical capsaicin for treatment of detrusor hyperreflexia. Journal of neurology, neurosurgery, and psychiatry. 1994;57(2):169-73.</w:t>
      </w:r>
    </w:p>
    <w:p w14:paraId="3445633F" w14:textId="77777777" w:rsidR="000E4FC4" w:rsidRPr="00414A30" w:rsidRDefault="000E4FC4" w:rsidP="00414A30">
      <w:pPr>
        <w:contextualSpacing/>
        <w:rPr>
          <w:rFonts w:ascii="Montserrat" w:hAnsi="Montserrat"/>
        </w:rPr>
      </w:pPr>
    </w:p>
    <w:p w14:paraId="6910FA3A" w14:textId="77777777" w:rsidR="00A2229F" w:rsidRPr="00414A30" w:rsidRDefault="00A2229F" w:rsidP="00414A30">
      <w:pPr>
        <w:contextualSpacing/>
        <w:rPr>
          <w:rFonts w:ascii="Montserrat" w:hAnsi="Montserrat"/>
          <w:lang w:val="fr-CA"/>
        </w:rPr>
      </w:pPr>
      <w:r w:rsidRPr="00414A30">
        <w:rPr>
          <w:rFonts w:ascii="Montserrat" w:hAnsi="Montserrat"/>
        </w:rPr>
        <w:t xml:space="preserve">Foxman B. Epidemiology of urinary tract infections: Incidence, morbidity, and economic costs. </w:t>
      </w:r>
      <w:r w:rsidRPr="00414A30">
        <w:rPr>
          <w:rFonts w:ascii="Montserrat" w:hAnsi="Montserrat"/>
          <w:lang w:val="fr-CA"/>
        </w:rPr>
        <w:t>Dis Mon;49(2):53-70.</w:t>
      </w:r>
    </w:p>
    <w:p w14:paraId="4B5C6740" w14:textId="77777777" w:rsidR="00A2229F" w:rsidRPr="00414A30" w:rsidRDefault="00A2229F" w:rsidP="00414A30">
      <w:pPr>
        <w:contextualSpacing/>
        <w:rPr>
          <w:rFonts w:ascii="Montserrat" w:hAnsi="Montserrat"/>
          <w:color w:val="222222"/>
          <w:shd w:val="clear" w:color="auto" w:fill="FFFFFF"/>
          <w:lang w:val="fr-CA"/>
        </w:rPr>
      </w:pPr>
    </w:p>
    <w:p w14:paraId="32F1D678" w14:textId="77777777" w:rsidR="00A2229F" w:rsidRPr="00414A30" w:rsidRDefault="00A2229F" w:rsidP="00414A30">
      <w:pPr>
        <w:contextualSpacing/>
        <w:rPr>
          <w:rFonts w:ascii="Montserrat" w:hAnsi="Montserrat"/>
          <w:color w:val="222222"/>
          <w:shd w:val="clear" w:color="auto" w:fill="FFFFFF"/>
        </w:rPr>
      </w:pPr>
      <w:r w:rsidRPr="00414A30">
        <w:rPr>
          <w:rFonts w:ascii="Montserrat" w:hAnsi="Montserrat"/>
          <w:color w:val="222222"/>
          <w:shd w:val="clear" w:color="auto" w:fill="FFFFFF"/>
          <w:lang w:val="fr-CA"/>
        </w:rPr>
        <w:t xml:space="preserve">Gacci M, Del Popolo G, Macchiarella A, Celso M, Vittori G, Lapini A, et al. </w:t>
      </w:r>
      <w:r w:rsidRPr="00414A30">
        <w:rPr>
          <w:rFonts w:ascii="Montserrat" w:hAnsi="Montserrat"/>
          <w:color w:val="222222"/>
          <w:shd w:val="clear" w:color="auto" w:fill="FFFFFF"/>
        </w:rPr>
        <w:t>Vardenafil improves urodynamic parameters in men with spinal cord injury: Results from a single dose, pilot study.</w:t>
      </w:r>
      <w:r w:rsidRPr="00414A30">
        <w:rPr>
          <w:rStyle w:val="apple-converted-space"/>
          <w:rFonts w:ascii="Montserrat" w:hAnsi="Montserrat"/>
          <w:color w:val="222222"/>
          <w:shd w:val="clear" w:color="auto" w:fill="FFFFFF"/>
        </w:rPr>
        <w:t> </w:t>
      </w:r>
      <w:r w:rsidRPr="00414A30">
        <w:rPr>
          <w:rFonts w:ascii="Montserrat" w:hAnsi="Montserrat"/>
          <w:iCs/>
          <w:color w:val="222222"/>
          <w:shd w:val="clear" w:color="auto" w:fill="FFFFFF"/>
        </w:rPr>
        <w:t>J urology</w:t>
      </w:r>
      <w:r w:rsidRPr="00414A30">
        <w:rPr>
          <w:rFonts w:ascii="Montserrat" w:hAnsi="Montserrat"/>
          <w:color w:val="222222"/>
          <w:shd w:val="clear" w:color="auto" w:fill="FFFFFF"/>
        </w:rPr>
        <w:t xml:space="preserve"> 2007;</w:t>
      </w:r>
      <w:r w:rsidRPr="00414A30">
        <w:rPr>
          <w:rFonts w:ascii="Montserrat" w:hAnsi="Montserrat"/>
          <w:iCs/>
          <w:color w:val="222222"/>
          <w:shd w:val="clear" w:color="auto" w:fill="FFFFFF"/>
        </w:rPr>
        <w:t>178</w:t>
      </w:r>
      <w:r w:rsidRPr="00414A30">
        <w:rPr>
          <w:rFonts w:ascii="Montserrat" w:hAnsi="Montserrat"/>
          <w:color w:val="222222"/>
          <w:shd w:val="clear" w:color="auto" w:fill="FFFFFF"/>
        </w:rPr>
        <w:t>(5):2040-2044.</w:t>
      </w:r>
    </w:p>
    <w:p w14:paraId="5C1544D3" w14:textId="77777777" w:rsidR="000E4FC4" w:rsidRPr="00414A30" w:rsidRDefault="000E4FC4" w:rsidP="00414A30">
      <w:pPr>
        <w:ind w:left="567" w:hanging="567"/>
        <w:rPr>
          <w:rFonts w:ascii="Montserrat" w:hAnsi="Montserrat"/>
          <w:lang w:val="en-US"/>
        </w:rPr>
      </w:pPr>
    </w:p>
    <w:p w14:paraId="2D3EB51F" w14:textId="6C42DC96" w:rsidR="000E4FC4" w:rsidRPr="00414A30" w:rsidRDefault="000E4FC4" w:rsidP="00414A30">
      <w:pPr>
        <w:rPr>
          <w:rFonts w:ascii="Montserrat" w:hAnsi="Montserrat"/>
        </w:rPr>
      </w:pPr>
      <w:r w:rsidRPr="00414A30">
        <w:rPr>
          <w:rFonts w:ascii="Montserrat" w:hAnsi="Montserrat"/>
          <w:lang w:val="en-US"/>
        </w:rPr>
        <w:t xml:space="preserve">Gad PN, </w:t>
      </w:r>
      <w:proofErr w:type="spellStart"/>
      <w:r w:rsidRPr="00414A30">
        <w:rPr>
          <w:rFonts w:ascii="Montserrat" w:hAnsi="Montserrat"/>
          <w:lang w:val="en-US"/>
        </w:rPr>
        <w:t>Kreydin</w:t>
      </w:r>
      <w:proofErr w:type="spellEnd"/>
      <w:r w:rsidRPr="00414A30">
        <w:rPr>
          <w:rFonts w:ascii="Montserrat" w:hAnsi="Montserrat"/>
          <w:lang w:val="en-US"/>
        </w:rPr>
        <w:t xml:space="preserve"> E, Zhong H, </w:t>
      </w:r>
      <w:proofErr w:type="spellStart"/>
      <w:r w:rsidRPr="00414A30">
        <w:rPr>
          <w:rFonts w:ascii="Montserrat" w:hAnsi="Montserrat"/>
          <w:lang w:val="en-US"/>
        </w:rPr>
        <w:t>Latack</w:t>
      </w:r>
      <w:proofErr w:type="spellEnd"/>
      <w:r w:rsidRPr="00414A30">
        <w:rPr>
          <w:rFonts w:ascii="Montserrat" w:hAnsi="Montserrat"/>
          <w:lang w:val="en-US"/>
        </w:rPr>
        <w:t xml:space="preserve"> K, Edgerton VR. Non-invasive Neuromodulation of Spinal Cord Restores Lower Urinary Tract Function After Paralysis. Frontiers in neuroscience. </w:t>
      </w:r>
      <w:proofErr w:type="gramStart"/>
      <w:r w:rsidRPr="00414A30">
        <w:rPr>
          <w:rFonts w:ascii="Montserrat" w:hAnsi="Montserrat"/>
          <w:lang w:val="en-US"/>
        </w:rPr>
        <w:t>2018;12:432</w:t>
      </w:r>
      <w:proofErr w:type="gramEnd"/>
      <w:r w:rsidRPr="00414A30">
        <w:rPr>
          <w:rFonts w:ascii="Montserrat" w:hAnsi="Montserrat"/>
          <w:lang w:val="en-US"/>
        </w:rPr>
        <w:t>.</w:t>
      </w:r>
    </w:p>
    <w:p w14:paraId="02BD99BB" w14:textId="77777777" w:rsidR="00A2229F" w:rsidRPr="00414A30" w:rsidRDefault="00A2229F" w:rsidP="00414A30">
      <w:pPr>
        <w:autoSpaceDE w:val="0"/>
        <w:autoSpaceDN w:val="0"/>
        <w:adjustRightInd w:val="0"/>
        <w:contextualSpacing/>
        <w:rPr>
          <w:rFonts w:ascii="Montserrat" w:hAnsi="Montserrat"/>
        </w:rPr>
      </w:pPr>
    </w:p>
    <w:p w14:paraId="3EBF5022" w14:textId="7758D5B2"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Gallien P, Nicolas B, </w:t>
      </w:r>
      <w:proofErr w:type="spellStart"/>
      <w:r w:rsidRPr="00414A30">
        <w:rPr>
          <w:rFonts w:ascii="Montserrat" w:hAnsi="Montserrat"/>
        </w:rPr>
        <w:t>Robineau</w:t>
      </w:r>
      <w:proofErr w:type="spellEnd"/>
      <w:r w:rsidRPr="00414A30">
        <w:rPr>
          <w:rFonts w:ascii="Montserrat" w:hAnsi="Montserrat"/>
        </w:rPr>
        <w:t xml:space="preserve"> S, Le Bot MP, </w:t>
      </w:r>
      <w:proofErr w:type="spellStart"/>
      <w:r w:rsidRPr="00414A30">
        <w:rPr>
          <w:rFonts w:ascii="Montserrat" w:hAnsi="Montserrat"/>
        </w:rPr>
        <w:t>Durufle</w:t>
      </w:r>
      <w:proofErr w:type="spellEnd"/>
      <w:r w:rsidRPr="00414A30">
        <w:rPr>
          <w:rFonts w:ascii="Montserrat" w:hAnsi="Montserrat"/>
        </w:rPr>
        <w:t xml:space="preserve"> A, </w:t>
      </w:r>
      <w:proofErr w:type="spellStart"/>
      <w:r w:rsidRPr="00414A30">
        <w:rPr>
          <w:rFonts w:ascii="Montserrat" w:hAnsi="Montserrat"/>
        </w:rPr>
        <w:t>Brissot</w:t>
      </w:r>
      <w:proofErr w:type="spellEnd"/>
      <w:r w:rsidRPr="00414A30">
        <w:rPr>
          <w:rFonts w:ascii="Montserrat" w:hAnsi="Montserrat"/>
        </w:rPr>
        <w:t xml:space="preserve"> R. Influence of urinary management on urologic complications in a cohort of spinal cord injury </w:t>
      </w:r>
      <w:r w:rsidR="0047483E" w:rsidRPr="00414A30">
        <w:rPr>
          <w:rFonts w:ascii="Montserrat" w:hAnsi="Montserrat"/>
        </w:rPr>
        <w:t>individual</w:t>
      </w:r>
      <w:r w:rsidRPr="00414A30">
        <w:rPr>
          <w:rFonts w:ascii="Montserrat" w:hAnsi="Montserrat"/>
        </w:rPr>
        <w:t xml:space="preserve">s. Arch Phys Med </w:t>
      </w:r>
      <w:proofErr w:type="spellStart"/>
      <w:r w:rsidRPr="00414A30">
        <w:rPr>
          <w:rFonts w:ascii="Montserrat" w:hAnsi="Montserrat"/>
        </w:rPr>
        <w:t>Rehabil</w:t>
      </w:r>
      <w:proofErr w:type="spellEnd"/>
      <w:r w:rsidRPr="00414A30">
        <w:rPr>
          <w:rFonts w:ascii="Montserrat" w:hAnsi="Montserrat"/>
        </w:rPr>
        <w:t xml:space="preserve"> 1998;79(10):1206-1209.</w:t>
      </w:r>
    </w:p>
    <w:p w14:paraId="4C7200D8" w14:textId="77777777" w:rsidR="00A2229F" w:rsidRPr="00414A30" w:rsidRDefault="00A2229F" w:rsidP="00414A30">
      <w:pPr>
        <w:autoSpaceDE w:val="0"/>
        <w:autoSpaceDN w:val="0"/>
        <w:adjustRightInd w:val="0"/>
        <w:contextualSpacing/>
        <w:rPr>
          <w:rFonts w:ascii="Montserrat" w:hAnsi="Montserrat"/>
        </w:rPr>
      </w:pPr>
    </w:p>
    <w:p w14:paraId="4C973CCE"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Game X, Chartier-Kastler E, Ayoub N, Even-Schneider A, Richard F, Denys P. Outcome after treatment of detrusor-sphincter dyssynergia by temporary stent. </w:t>
      </w:r>
      <w:r w:rsidRPr="00414A30">
        <w:rPr>
          <w:rFonts w:ascii="Montserrat" w:hAnsi="Montserrat"/>
          <w:iCs/>
        </w:rPr>
        <w:t xml:space="preserve">Spinal Cord </w:t>
      </w:r>
      <w:proofErr w:type="gramStart"/>
      <w:r w:rsidRPr="00414A30">
        <w:rPr>
          <w:rFonts w:ascii="Montserrat" w:hAnsi="Montserrat"/>
          <w:iCs/>
        </w:rPr>
        <w:t>2008;46:7</w:t>
      </w:r>
      <w:r w:rsidRPr="00414A30">
        <w:rPr>
          <w:rFonts w:ascii="Montserrat" w:hAnsi="Montserrat"/>
        </w:rPr>
        <w:t>4</w:t>
      </w:r>
      <w:proofErr w:type="gramEnd"/>
      <w:r w:rsidRPr="00414A30">
        <w:rPr>
          <w:rFonts w:ascii="Montserrat" w:hAnsi="Montserrat"/>
        </w:rPr>
        <w:t>-77.</w:t>
      </w:r>
    </w:p>
    <w:p w14:paraId="6104789C" w14:textId="77777777" w:rsidR="00A2229F" w:rsidRPr="00414A30" w:rsidRDefault="00A2229F" w:rsidP="00414A30">
      <w:pPr>
        <w:autoSpaceDE w:val="0"/>
        <w:autoSpaceDN w:val="0"/>
        <w:adjustRightInd w:val="0"/>
        <w:contextualSpacing/>
        <w:rPr>
          <w:rFonts w:ascii="Montserrat" w:hAnsi="Montserrat"/>
        </w:rPr>
      </w:pPr>
    </w:p>
    <w:p w14:paraId="0393E758" w14:textId="0D7C794D"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Garcia Leoni ME, </w:t>
      </w:r>
      <w:proofErr w:type="spellStart"/>
      <w:r w:rsidRPr="00414A30">
        <w:rPr>
          <w:rFonts w:ascii="Montserrat" w:hAnsi="Montserrat"/>
        </w:rPr>
        <w:t>Esclarin</w:t>
      </w:r>
      <w:proofErr w:type="spellEnd"/>
      <w:r w:rsidRPr="00414A30">
        <w:rPr>
          <w:rFonts w:ascii="Montserrat" w:hAnsi="Montserrat"/>
        </w:rPr>
        <w:t xml:space="preserve"> De RA. Management of urinary tract infection in </w:t>
      </w:r>
      <w:r w:rsidR="0047483E" w:rsidRPr="00414A30">
        <w:rPr>
          <w:rFonts w:ascii="Montserrat" w:hAnsi="Montserrat"/>
        </w:rPr>
        <w:t>individual</w:t>
      </w:r>
      <w:r w:rsidRPr="00414A30">
        <w:rPr>
          <w:rFonts w:ascii="Montserrat" w:hAnsi="Montserrat"/>
        </w:rPr>
        <w:t>s with spinal cord injuries. Clin Microbiol Infect 2003;9(8):780-785.</w:t>
      </w:r>
    </w:p>
    <w:p w14:paraId="5C1ED94F" w14:textId="77777777" w:rsidR="00A2229F" w:rsidRPr="00414A30" w:rsidRDefault="00A2229F" w:rsidP="00414A30">
      <w:pPr>
        <w:autoSpaceDE w:val="0"/>
        <w:autoSpaceDN w:val="0"/>
        <w:adjustRightInd w:val="0"/>
        <w:contextualSpacing/>
        <w:rPr>
          <w:rFonts w:ascii="Montserrat" w:hAnsi="Montserrat"/>
        </w:rPr>
      </w:pPr>
    </w:p>
    <w:p w14:paraId="26838A56" w14:textId="782F8FB5" w:rsidR="00A2229F" w:rsidRPr="00414A30" w:rsidRDefault="00A2229F" w:rsidP="00414A30">
      <w:pPr>
        <w:contextualSpacing/>
        <w:rPr>
          <w:rFonts w:ascii="Montserrat" w:hAnsi="Montserrat"/>
        </w:rPr>
      </w:pPr>
      <w:r w:rsidRPr="00414A30">
        <w:rPr>
          <w:rFonts w:ascii="Montserrat" w:hAnsi="Montserrat"/>
        </w:rPr>
        <w:t xml:space="preserve">George J, </w:t>
      </w:r>
      <w:proofErr w:type="spellStart"/>
      <w:r w:rsidRPr="00414A30">
        <w:rPr>
          <w:rFonts w:ascii="Montserrat" w:hAnsi="Montserrat"/>
        </w:rPr>
        <w:t>Tharion</w:t>
      </w:r>
      <w:proofErr w:type="spellEnd"/>
      <w:r w:rsidRPr="00414A30">
        <w:rPr>
          <w:rFonts w:ascii="Montserrat" w:hAnsi="Montserrat"/>
        </w:rPr>
        <w:t xml:space="preserve"> G, Richar J, Macaden AS, Thomas R, </w:t>
      </w:r>
      <w:proofErr w:type="spellStart"/>
      <w:r w:rsidRPr="00414A30">
        <w:rPr>
          <w:rFonts w:ascii="Montserrat" w:hAnsi="Montserrat"/>
        </w:rPr>
        <w:t>Bhattacharji</w:t>
      </w:r>
      <w:proofErr w:type="spellEnd"/>
      <w:r w:rsidRPr="00414A30">
        <w:rPr>
          <w:rFonts w:ascii="Montserrat" w:hAnsi="Montserrat"/>
        </w:rPr>
        <w:t xml:space="preserve"> S. The effectiveness of intravesical </w:t>
      </w:r>
      <w:r w:rsidR="00AB3323" w:rsidRPr="00414A30">
        <w:rPr>
          <w:rFonts w:ascii="Montserrat" w:hAnsi="Montserrat"/>
        </w:rPr>
        <w:t>Oxybutynin</w:t>
      </w:r>
      <w:r w:rsidRPr="00414A30">
        <w:rPr>
          <w:rFonts w:ascii="Montserrat" w:hAnsi="Montserrat"/>
        </w:rPr>
        <w:t xml:space="preserve">, propantheline, and capsaicin in the management of neuropathic bladder following spinal cord injury. Scientific World Journal </w:t>
      </w:r>
      <w:proofErr w:type="gramStart"/>
      <w:r w:rsidRPr="00414A30">
        <w:rPr>
          <w:rFonts w:ascii="Montserrat" w:hAnsi="Montserrat"/>
        </w:rPr>
        <w:t>2007;7:1683</w:t>
      </w:r>
      <w:proofErr w:type="gramEnd"/>
      <w:r w:rsidRPr="00414A30">
        <w:rPr>
          <w:rFonts w:ascii="Montserrat" w:hAnsi="Montserrat"/>
        </w:rPr>
        <w:t>-1690.</w:t>
      </w:r>
    </w:p>
    <w:p w14:paraId="1F5EC888" w14:textId="77777777" w:rsidR="00A2229F" w:rsidRPr="00414A30" w:rsidRDefault="00A2229F" w:rsidP="00414A30">
      <w:pPr>
        <w:autoSpaceDE w:val="0"/>
        <w:autoSpaceDN w:val="0"/>
        <w:adjustRightInd w:val="0"/>
        <w:contextualSpacing/>
        <w:rPr>
          <w:rFonts w:ascii="Montserrat" w:hAnsi="Montserrat"/>
        </w:rPr>
      </w:pPr>
    </w:p>
    <w:p w14:paraId="123FC13B" w14:textId="4EE4D921"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lastRenderedPageBreak/>
        <w:t>Giannantoni</w:t>
      </w:r>
      <w:proofErr w:type="spellEnd"/>
      <w:r w:rsidRPr="00414A30">
        <w:rPr>
          <w:rFonts w:ascii="Montserrat" w:hAnsi="Montserrat"/>
        </w:rPr>
        <w:t xml:space="preserve"> A, Di Stasi SM, </w:t>
      </w:r>
      <w:proofErr w:type="spellStart"/>
      <w:r w:rsidRPr="00414A30">
        <w:rPr>
          <w:rFonts w:ascii="Montserrat" w:hAnsi="Montserrat"/>
        </w:rPr>
        <w:t>Scivoletto</w:t>
      </w:r>
      <w:proofErr w:type="spellEnd"/>
      <w:r w:rsidRPr="00414A30">
        <w:rPr>
          <w:rFonts w:ascii="Montserrat" w:hAnsi="Montserrat"/>
        </w:rPr>
        <w:t xml:space="preserve"> G, Virgili G, Dolci S, </w:t>
      </w:r>
      <w:proofErr w:type="spellStart"/>
      <w:r w:rsidRPr="00414A30">
        <w:rPr>
          <w:rFonts w:ascii="Montserrat" w:hAnsi="Montserrat"/>
        </w:rPr>
        <w:t>Porena</w:t>
      </w:r>
      <w:proofErr w:type="spellEnd"/>
      <w:r w:rsidRPr="00414A30">
        <w:rPr>
          <w:rFonts w:ascii="Montserrat" w:hAnsi="Montserrat"/>
        </w:rPr>
        <w:t xml:space="preserve"> M. Intermittent catheterization with a </w:t>
      </w:r>
      <w:proofErr w:type="spellStart"/>
      <w:r w:rsidRPr="00414A30">
        <w:rPr>
          <w:rFonts w:ascii="Montserrat" w:hAnsi="Montserrat"/>
        </w:rPr>
        <w:t>prelubricated</w:t>
      </w:r>
      <w:proofErr w:type="spellEnd"/>
      <w:r w:rsidRPr="00414A30">
        <w:rPr>
          <w:rFonts w:ascii="Montserrat" w:hAnsi="Montserrat"/>
        </w:rPr>
        <w:t xml:space="preserve"> catheter in spinal cord injured </w:t>
      </w:r>
      <w:r w:rsidR="0047483E" w:rsidRPr="00414A30">
        <w:rPr>
          <w:rFonts w:ascii="Montserrat" w:hAnsi="Montserrat"/>
        </w:rPr>
        <w:t>individual</w:t>
      </w:r>
      <w:r w:rsidRPr="00414A30">
        <w:rPr>
          <w:rFonts w:ascii="Montserrat" w:hAnsi="Montserrat"/>
        </w:rPr>
        <w:t xml:space="preserve">s: A prospective randomized crossover study. J </w:t>
      </w:r>
      <w:proofErr w:type="spellStart"/>
      <w:r w:rsidRPr="00414A30">
        <w:rPr>
          <w:rFonts w:ascii="Montserrat" w:hAnsi="Montserrat"/>
        </w:rPr>
        <w:t>Urol</w:t>
      </w:r>
      <w:proofErr w:type="spellEnd"/>
      <w:r w:rsidRPr="00414A30">
        <w:rPr>
          <w:rFonts w:ascii="Montserrat" w:hAnsi="Montserrat"/>
        </w:rPr>
        <w:t xml:space="preserve"> 2001;166(1):130-133.</w:t>
      </w:r>
    </w:p>
    <w:p w14:paraId="32E4B446" w14:textId="77777777" w:rsidR="00A2229F" w:rsidRPr="00414A30" w:rsidRDefault="00A2229F" w:rsidP="00414A30">
      <w:pPr>
        <w:contextualSpacing/>
        <w:rPr>
          <w:rFonts w:ascii="Montserrat" w:hAnsi="Montserrat"/>
        </w:rPr>
      </w:pPr>
    </w:p>
    <w:p w14:paraId="0AE4B1FB" w14:textId="63E1DD14" w:rsidR="00A2229F" w:rsidRPr="00414A30" w:rsidRDefault="00A2229F" w:rsidP="00414A30">
      <w:pPr>
        <w:contextualSpacing/>
        <w:rPr>
          <w:rFonts w:ascii="Montserrat" w:hAnsi="Montserrat"/>
        </w:rPr>
      </w:pPr>
      <w:proofErr w:type="spellStart"/>
      <w:r w:rsidRPr="00414A30">
        <w:rPr>
          <w:rFonts w:ascii="Montserrat" w:hAnsi="Montserrat"/>
        </w:rPr>
        <w:t>Giannantoni</w:t>
      </w:r>
      <w:proofErr w:type="spellEnd"/>
      <w:r w:rsidRPr="00414A30">
        <w:rPr>
          <w:rFonts w:ascii="Montserrat" w:hAnsi="Montserrat"/>
        </w:rPr>
        <w:t xml:space="preserve"> A, </w:t>
      </w:r>
      <w:proofErr w:type="spellStart"/>
      <w:r w:rsidRPr="00414A30">
        <w:rPr>
          <w:rFonts w:ascii="Montserrat" w:hAnsi="Montserrat"/>
        </w:rPr>
        <w:t>Meatini</w:t>
      </w:r>
      <w:proofErr w:type="spellEnd"/>
      <w:r w:rsidRPr="00414A30">
        <w:rPr>
          <w:rFonts w:ascii="Montserrat" w:hAnsi="Montserrat"/>
        </w:rPr>
        <w:t xml:space="preserve"> E, Del Zingaro M, </w:t>
      </w:r>
      <w:proofErr w:type="spellStart"/>
      <w:r w:rsidRPr="00414A30">
        <w:rPr>
          <w:rFonts w:ascii="Montserrat" w:hAnsi="Montserrat"/>
        </w:rPr>
        <w:t>Porena</w:t>
      </w:r>
      <w:proofErr w:type="spellEnd"/>
      <w:r w:rsidRPr="00414A30">
        <w:rPr>
          <w:rFonts w:ascii="Montserrat" w:hAnsi="Montserrat"/>
        </w:rPr>
        <w:t xml:space="preserve"> M. Six-year follow-up of Botulinum Toxin A </w:t>
      </w:r>
      <w:proofErr w:type="spellStart"/>
      <w:r w:rsidRPr="00414A30">
        <w:rPr>
          <w:rFonts w:ascii="Montserrat" w:hAnsi="Montserrat"/>
        </w:rPr>
        <w:t>intradetrosrial</w:t>
      </w:r>
      <w:proofErr w:type="spellEnd"/>
      <w:r w:rsidRPr="00414A30">
        <w:rPr>
          <w:rFonts w:ascii="Montserrat" w:hAnsi="Montserrat"/>
        </w:rPr>
        <w:t xml:space="preserve"> injections in </w:t>
      </w:r>
      <w:r w:rsidR="0047483E" w:rsidRPr="00414A30">
        <w:rPr>
          <w:rFonts w:ascii="Montserrat" w:hAnsi="Montserrat"/>
        </w:rPr>
        <w:t>individual</w:t>
      </w:r>
      <w:r w:rsidRPr="00414A30">
        <w:rPr>
          <w:rFonts w:ascii="Montserrat" w:hAnsi="Montserrat"/>
        </w:rPr>
        <w:t xml:space="preserve">s with refractory neurogenic detrusor overactivity: Clinical and urodynamic results. European Urology </w:t>
      </w:r>
      <w:proofErr w:type="gramStart"/>
      <w:r w:rsidRPr="00414A30">
        <w:rPr>
          <w:rFonts w:ascii="Montserrat" w:hAnsi="Montserrat"/>
        </w:rPr>
        <w:t>2009;55:705</w:t>
      </w:r>
      <w:proofErr w:type="gramEnd"/>
      <w:r w:rsidRPr="00414A30">
        <w:rPr>
          <w:rFonts w:ascii="Montserrat" w:hAnsi="Montserrat"/>
        </w:rPr>
        <w:t>-712.</w:t>
      </w:r>
    </w:p>
    <w:p w14:paraId="690D3C9B" w14:textId="77777777" w:rsidR="00A2229F" w:rsidRPr="00414A30" w:rsidRDefault="00A2229F" w:rsidP="00414A30">
      <w:pPr>
        <w:autoSpaceDE w:val="0"/>
        <w:autoSpaceDN w:val="0"/>
        <w:adjustRightInd w:val="0"/>
        <w:contextualSpacing/>
        <w:rPr>
          <w:rFonts w:ascii="Montserrat" w:hAnsi="Montserrat"/>
          <w:lang w:val="it-IT"/>
        </w:rPr>
      </w:pPr>
    </w:p>
    <w:p w14:paraId="3BDAF2CF" w14:textId="5DAA07E3" w:rsidR="00A2229F" w:rsidRPr="00414A30" w:rsidRDefault="00A2229F" w:rsidP="00414A30">
      <w:pPr>
        <w:autoSpaceDE w:val="0"/>
        <w:autoSpaceDN w:val="0"/>
        <w:adjustRightInd w:val="0"/>
        <w:contextualSpacing/>
        <w:rPr>
          <w:rFonts w:ascii="Montserrat" w:hAnsi="Montserrat"/>
        </w:rPr>
      </w:pPr>
      <w:r w:rsidRPr="00414A30">
        <w:rPr>
          <w:rFonts w:ascii="Montserrat" w:hAnsi="Montserrat"/>
          <w:lang w:val="it-IT"/>
        </w:rPr>
        <w:t xml:space="preserve">Giannantoni A, Scivoletto G, Di Stasi SM, Silecchia A, Finazzi-Agro E, Micali I et al. </w:t>
      </w:r>
      <w:r w:rsidRPr="00414A30">
        <w:rPr>
          <w:rFonts w:ascii="Montserrat" w:hAnsi="Montserrat"/>
        </w:rPr>
        <w:t xml:space="preserve">Clean intermittent catheterization and prevention of renal disease in spinal cord injury </w:t>
      </w:r>
      <w:r w:rsidR="0047483E" w:rsidRPr="00414A30">
        <w:rPr>
          <w:rFonts w:ascii="Montserrat" w:hAnsi="Montserrat"/>
        </w:rPr>
        <w:t>individual</w:t>
      </w:r>
      <w:r w:rsidRPr="00414A30">
        <w:rPr>
          <w:rFonts w:ascii="Montserrat" w:hAnsi="Montserrat"/>
        </w:rPr>
        <w:t>s. Spinal Cord 1998;36(1):29-32.</w:t>
      </w:r>
    </w:p>
    <w:p w14:paraId="59A1BA47" w14:textId="77777777" w:rsidR="00A2229F" w:rsidRPr="00414A30" w:rsidRDefault="00A2229F" w:rsidP="00414A30">
      <w:pPr>
        <w:autoSpaceDE w:val="0"/>
        <w:autoSpaceDN w:val="0"/>
        <w:adjustRightInd w:val="0"/>
        <w:contextualSpacing/>
        <w:rPr>
          <w:rFonts w:ascii="Montserrat" w:hAnsi="Montserrat"/>
        </w:rPr>
      </w:pPr>
    </w:p>
    <w:p w14:paraId="2C740FC9"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Gilmore DS, Schick DG, Young MN, Montgomerie JZ. Effect of external urinary collection system on colonization and urinary tract infections with Pseudomonas and Klebsiella in men with spinal cord injury. J Am Paraplegia Soc 1992;15(3):155-157.</w:t>
      </w:r>
    </w:p>
    <w:p w14:paraId="73121B50" w14:textId="77777777" w:rsidR="000E4FC4" w:rsidRPr="00414A30" w:rsidRDefault="000E4FC4" w:rsidP="00414A30">
      <w:pPr>
        <w:contextualSpacing/>
        <w:rPr>
          <w:rFonts w:ascii="Montserrat" w:hAnsi="Montserrat"/>
        </w:rPr>
      </w:pPr>
    </w:p>
    <w:p w14:paraId="3797ACB9" w14:textId="3D64087D" w:rsidR="000E4FC4" w:rsidRPr="00414A30" w:rsidRDefault="000E4FC4" w:rsidP="00414A30">
      <w:pPr>
        <w:rPr>
          <w:rFonts w:ascii="Montserrat" w:hAnsi="Montserrat"/>
          <w:lang w:val="en-US"/>
        </w:rPr>
      </w:pPr>
      <w:r w:rsidRPr="00414A30">
        <w:rPr>
          <w:rFonts w:ascii="Montserrat" w:hAnsi="Montserrat"/>
          <w:lang w:val="en-US"/>
        </w:rPr>
        <w:t xml:space="preserve">Ginsberg D, Cruz F, </w:t>
      </w:r>
      <w:proofErr w:type="spellStart"/>
      <w:r w:rsidRPr="00414A30">
        <w:rPr>
          <w:rFonts w:ascii="Montserrat" w:hAnsi="Montserrat"/>
          <w:lang w:val="en-US"/>
        </w:rPr>
        <w:t>Herschorn</w:t>
      </w:r>
      <w:proofErr w:type="spellEnd"/>
      <w:r w:rsidRPr="00414A30">
        <w:rPr>
          <w:rFonts w:ascii="Montserrat" w:hAnsi="Montserrat"/>
          <w:lang w:val="en-US"/>
        </w:rPr>
        <w:t xml:space="preserve"> S, Gousse A, </w:t>
      </w:r>
      <w:proofErr w:type="spellStart"/>
      <w:r w:rsidRPr="00414A30">
        <w:rPr>
          <w:rFonts w:ascii="Montserrat" w:hAnsi="Montserrat"/>
          <w:lang w:val="en-US"/>
        </w:rPr>
        <w:t>Keppenne</w:t>
      </w:r>
      <w:proofErr w:type="spellEnd"/>
      <w:r w:rsidRPr="00414A30">
        <w:rPr>
          <w:rFonts w:ascii="Montserrat" w:hAnsi="Montserrat"/>
          <w:lang w:val="en-US"/>
        </w:rPr>
        <w:t xml:space="preserve"> V, Aliotta P, et al. </w:t>
      </w:r>
      <w:proofErr w:type="spellStart"/>
      <w:r w:rsidRPr="00414A30">
        <w:rPr>
          <w:rFonts w:ascii="Montserrat" w:hAnsi="Montserrat"/>
          <w:lang w:val="en-US"/>
        </w:rPr>
        <w:t>OnabotulinumtoxinA</w:t>
      </w:r>
      <w:proofErr w:type="spellEnd"/>
      <w:r w:rsidRPr="00414A30">
        <w:rPr>
          <w:rFonts w:ascii="Montserrat" w:hAnsi="Montserrat"/>
          <w:lang w:val="en-US"/>
        </w:rPr>
        <w:t xml:space="preserve"> is effective in </w:t>
      </w:r>
      <w:r w:rsidR="0047483E" w:rsidRPr="00414A30">
        <w:rPr>
          <w:rFonts w:ascii="Montserrat" w:hAnsi="Montserrat"/>
          <w:lang w:val="en-US"/>
        </w:rPr>
        <w:t>individual</w:t>
      </w:r>
      <w:r w:rsidRPr="00414A30">
        <w:rPr>
          <w:rFonts w:ascii="Montserrat" w:hAnsi="Montserrat"/>
          <w:lang w:val="en-US"/>
        </w:rPr>
        <w:t>s with urinary incontinence due to neurogenic detrusor overactivity [corrected] regardless of concomitant anticholinergic use or neurologic etiology. Advances in therapy. 2013;30(9):819-33.</w:t>
      </w:r>
    </w:p>
    <w:p w14:paraId="05A57575" w14:textId="77777777" w:rsidR="000E4FC4" w:rsidRPr="00414A30" w:rsidRDefault="000E4FC4" w:rsidP="00414A30">
      <w:pPr>
        <w:contextualSpacing/>
        <w:rPr>
          <w:rFonts w:ascii="Montserrat" w:hAnsi="Montserrat"/>
        </w:rPr>
      </w:pPr>
    </w:p>
    <w:p w14:paraId="1CEA40DA" w14:textId="18AED170" w:rsidR="00A2229F" w:rsidRPr="00414A30" w:rsidRDefault="00A2229F" w:rsidP="00414A30">
      <w:pPr>
        <w:contextualSpacing/>
        <w:rPr>
          <w:rFonts w:ascii="Montserrat" w:hAnsi="Montserrat"/>
        </w:rPr>
      </w:pPr>
      <w:r w:rsidRPr="00414A30">
        <w:rPr>
          <w:rFonts w:ascii="Montserrat" w:hAnsi="Montserrat"/>
        </w:rPr>
        <w:t xml:space="preserve">Ginsberg D, Gousse A, </w:t>
      </w:r>
      <w:proofErr w:type="spellStart"/>
      <w:r w:rsidRPr="00414A30">
        <w:rPr>
          <w:rFonts w:ascii="Montserrat" w:hAnsi="Montserrat"/>
        </w:rPr>
        <w:t>Keppenne</w:t>
      </w:r>
      <w:proofErr w:type="spellEnd"/>
      <w:r w:rsidRPr="00414A30">
        <w:rPr>
          <w:rFonts w:ascii="Montserrat" w:hAnsi="Montserrat"/>
        </w:rPr>
        <w:t xml:space="preserve"> V, Sievert K, Thompson C, Lam W et al. Phase 3 efficacy and tolerability study of </w:t>
      </w:r>
      <w:proofErr w:type="spellStart"/>
      <w:r w:rsidRPr="00414A30">
        <w:rPr>
          <w:rFonts w:ascii="Montserrat" w:hAnsi="Montserrat"/>
        </w:rPr>
        <w:t>onabotulinumtoxinA</w:t>
      </w:r>
      <w:proofErr w:type="spellEnd"/>
      <w:r w:rsidRPr="00414A30">
        <w:rPr>
          <w:rFonts w:ascii="Montserrat" w:hAnsi="Montserrat"/>
        </w:rPr>
        <w:t xml:space="preserve"> for urinary incontinence from neurogenic detrusor overactivity. J urology 2012;187(6):2131-2139.</w:t>
      </w:r>
    </w:p>
    <w:p w14:paraId="61C6BA3E" w14:textId="77777777" w:rsidR="00A2229F" w:rsidRPr="00414A30" w:rsidRDefault="00A2229F" w:rsidP="00414A30">
      <w:pPr>
        <w:contextualSpacing/>
        <w:rPr>
          <w:rFonts w:ascii="Montserrat" w:hAnsi="Montserrat"/>
          <w:color w:val="222222"/>
          <w:shd w:val="clear" w:color="auto" w:fill="FFFFFF"/>
        </w:rPr>
      </w:pPr>
    </w:p>
    <w:p w14:paraId="1FE3CE91" w14:textId="290929FA" w:rsidR="00A2229F" w:rsidRPr="00414A30" w:rsidRDefault="00A2229F" w:rsidP="00414A30">
      <w:pPr>
        <w:contextualSpacing/>
        <w:rPr>
          <w:rFonts w:ascii="Montserrat" w:hAnsi="Montserrat"/>
        </w:rPr>
      </w:pPr>
      <w:proofErr w:type="spellStart"/>
      <w:r w:rsidRPr="00414A30">
        <w:rPr>
          <w:rFonts w:ascii="Montserrat" w:hAnsi="Montserrat"/>
          <w:color w:val="222222"/>
          <w:shd w:val="clear" w:color="auto" w:fill="FFFFFF"/>
        </w:rPr>
        <w:t>Gobeaux</w:t>
      </w:r>
      <w:proofErr w:type="spellEnd"/>
      <w:r w:rsidRPr="00414A30">
        <w:rPr>
          <w:rFonts w:ascii="Montserrat" w:hAnsi="Montserrat"/>
          <w:color w:val="222222"/>
          <w:shd w:val="clear" w:color="auto" w:fill="FFFFFF"/>
        </w:rPr>
        <w:t xml:space="preserve"> N, Yates DR, Denys P, Even</w:t>
      </w:r>
      <w:r w:rsidRPr="00414A30">
        <w:rPr>
          <w:rFonts w:ascii="Montserrat" w:hAnsi="Montserrat" w:cs="Cambria Math"/>
          <w:color w:val="222222"/>
          <w:shd w:val="clear" w:color="auto" w:fill="FFFFFF"/>
        </w:rPr>
        <w:t>‐</w:t>
      </w:r>
      <w:r w:rsidRPr="00414A30">
        <w:rPr>
          <w:rFonts w:ascii="Montserrat" w:hAnsi="Montserrat"/>
          <w:color w:val="222222"/>
          <w:shd w:val="clear" w:color="auto" w:fill="FFFFFF"/>
        </w:rPr>
        <w:t>Schneider A, Richard F, Chartier</w:t>
      </w:r>
      <w:r w:rsidRPr="00414A30">
        <w:rPr>
          <w:rFonts w:ascii="Montserrat" w:hAnsi="Montserrat" w:cs="Cambria Math"/>
          <w:color w:val="222222"/>
          <w:shd w:val="clear" w:color="auto" w:fill="FFFFFF"/>
        </w:rPr>
        <w:t>‐</w:t>
      </w:r>
      <w:r w:rsidRPr="00414A30">
        <w:rPr>
          <w:rFonts w:ascii="Montserrat" w:hAnsi="Montserrat"/>
          <w:color w:val="222222"/>
          <w:shd w:val="clear" w:color="auto" w:fill="FFFFFF"/>
        </w:rPr>
        <w:t xml:space="preserve">Kastler E. </w:t>
      </w:r>
      <w:proofErr w:type="spellStart"/>
      <w:r w:rsidRPr="00414A30">
        <w:rPr>
          <w:rFonts w:ascii="Montserrat" w:hAnsi="Montserrat"/>
          <w:color w:val="222222"/>
          <w:shd w:val="clear" w:color="auto" w:fill="FFFFFF"/>
        </w:rPr>
        <w:t>Supratrigonal</w:t>
      </w:r>
      <w:proofErr w:type="spellEnd"/>
      <w:r w:rsidRPr="00414A30">
        <w:rPr>
          <w:rFonts w:ascii="Montserrat" w:hAnsi="Montserrat"/>
          <w:color w:val="222222"/>
          <w:shd w:val="clear" w:color="auto" w:fill="FFFFFF"/>
        </w:rPr>
        <w:t xml:space="preserve"> cystectomy with </w:t>
      </w:r>
      <w:proofErr w:type="spellStart"/>
      <w:r w:rsidRPr="00414A30">
        <w:rPr>
          <w:rFonts w:ascii="Montserrat" w:hAnsi="Montserrat"/>
          <w:color w:val="222222"/>
          <w:shd w:val="clear" w:color="auto" w:fill="FFFFFF"/>
        </w:rPr>
        <w:t>hautmann</w:t>
      </w:r>
      <w:proofErr w:type="spellEnd"/>
      <w:r w:rsidRPr="00414A30">
        <w:rPr>
          <w:rFonts w:ascii="Montserrat" w:hAnsi="Montserrat"/>
          <w:color w:val="222222"/>
          <w:shd w:val="clear" w:color="auto" w:fill="FFFFFF"/>
        </w:rPr>
        <w:t xml:space="preserve"> pouch as treatment for neurogenic bladder in spinal cord injury </w:t>
      </w:r>
      <w:r w:rsidR="0047483E" w:rsidRPr="00414A30">
        <w:rPr>
          <w:rFonts w:ascii="Montserrat" w:hAnsi="Montserrat"/>
          <w:color w:val="222222"/>
          <w:shd w:val="clear" w:color="auto" w:fill="FFFFFF"/>
        </w:rPr>
        <w:t>individual</w:t>
      </w:r>
      <w:r w:rsidRPr="00414A30">
        <w:rPr>
          <w:rFonts w:ascii="Montserrat" w:hAnsi="Montserrat"/>
          <w:color w:val="222222"/>
          <w:shd w:val="clear" w:color="auto" w:fill="FFFFFF"/>
        </w:rPr>
        <w:t>s: Long</w:t>
      </w:r>
      <w:r w:rsidRPr="00414A30">
        <w:rPr>
          <w:rFonts w:ascii="Montserrat" w:hAnsi="Montserrat" w:cs="Cambria Math"/>
          <w:color w:val="222222"/>
          <w:shd w:val="clear" w:color="auto" w:fill="FFFFFF"/>
        </w:rPr>
        <w:t>‐</w:t>
      </w:r>
      <w:r w:rsidRPr="00414A30">
        <w:rPr>
          <w:rFonts w:ascii="Montserrat" w:hAnsi="Montserrat"/>
          <w:color w:val="222222"/>
          <w:shd w:val="clear" w:color="auto" w:fill="FFFFFF"/>
        </w:rPr>
        <w:t>term functional results.</w:t>
      </w:r>
      <w:r w:rsidRPr="00414A30">
        <w:rPr>
          <w:rStyle w:val="apple-converted-space"/>
          <w:rFonts w:ascii="Montserrat" w:hAnsi="Montserrat"/>
          <w:color w:val="222222"/>
          <w:shd w:val="clear" w:color="auto" w:fill="FFFFFF"/>
        </w:rPr>
        <w:t> </w:t>
      </w:r>
      <w:proofErr w:type="spellStart"/>
      <w:r w:rsidRPr="00414A30">
        <w:rPr>
          <w:rFonts w:ascii="Montserrat" w:hAnsi="Montserrat"/>
          <w:iCs/>
          <w:color w:val="222222"/>
          <w:shd w:val="clear" w:color="auto" w:fill="FFFFFF"/>
        </w:rPr>
        <w:t>Neurourology</w:t>
      </w:r>
      <w:proofErr w:type="spellEnd"/>
      <w:r w:rsidRPr="00414A30">
        <w:rPr>
          <w:rFonts w:ascii="Montserrat" w:hAnsi="Montserrat"/>
          <w:iCs/>
          <w:color w:val="222222"/>
          <w:shd w:val="clear" w:color="auto" w:fill="FFFFFF"/>
        </w:rPr>
        <w:t xml:space="preserve"> and urodynamics 2012;31</w:t>
      </w:r>
      <w:r w:rsidRPr="00414A30">
        <w:rPr>
          <w:rFonts w:ascii="Montserrat" w:hAnsi="Montserrat"/>
          <w:color w:val="222222"/>
          <w:shd w:val="clear" w:color="auto" w:fill="FFFFFF"/>
        </w:rPr>
        <w:t>(5):672-676.</w:t>
      </w:r>
    </w:p>
    <w:p w14:paraId="017855B0" w14:textId="77777777" w:rsidR="00A2229F" w:rsidRPr="00414A30" w:rsidRDefault="00A2229F" w:rsidP="00414A30">
      <w:pPr>
        <w:autoSpaceDE w:val="0"/>
        <w:autoSpaceDN w:val="0"/>
        <w:adjustRightInd w:val="0"/>
        <w:contextualSpacing/>
        <w:rPr>
          <w:rFonts w:ascii="Montserrat" w:hAnsi="Montserrat"/>
        </w:rPr>
      </w:pPr>
    </w:p>
    <w:p w14:paraId="007BFF95"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Goetz LL, Cardenas DD, Kennelly M, Bonne Lee BS, Linsenmeyer T Moser C, </w:t>
      </w:r>
      <w:proofErr w:type="spellStart"/>
      <w:r w:rsidRPr="00414A30">
        <w:rPr>
          <w:rFonts w:ascii="Montserrat" w:hAnsi="Montserrat"/>
        </w:rPr>
        <w:t>Pannek</w:t>
      </w:r>
      <w:proofErr w:type="spellEnd"/>
      <w:r w:rsidRPr="00414A30">
        <w:rPr>
          <w:rFonts w:ascii="Montserrat" w:hAnsi="Montserrat"/>
        </w:rPr>
        <w:t xml:space="preserve"> J et al.</w:t>
      </w:r>
    </w:p>
    <w:p w14:paraId="3008A4EA" w14:textId="77777777" w:rsidR="00A2229F" w:rsidRPr="00414A30" w:rsidRDefault="00A2229F" w:rsidP="00414A30">
      <w:pPr>
        <w:contextualSpacing/>
        <w:rPr>
          <w:rFonts w:ascii="Montserrat" w:hAnsi="Montserrat"/>
          <w:color w:val="222222"/>
          <w:shd w:val="clear" w:color="auto" w:fill="FFFFFF"/>
        </w:rPr>
      </w:pPr>
      <w:r w:rsidRPr="00414A30">
        <w:rPr>
          <w:rFonts w:ascii="Montserrat" w:hAnsi="Montserrat"/>
          <w:color w:val="222222"/>
          <w:shd w:val="clear" w:color="auto" w:fill="FFFFFF"/>
        </w:rPr>
        <w:t>International Spinal Cord Injury Urinary Tract Infection Basic Data Set. Spinal Cord 2013;51(9):700-704.</w:t>
      </w:r>
    </w:p>
    <w:p w14:paraId="56AB634F" w14:textId="77777777" w:rsidR="00A2229F" w:rsidRPr="00414A30" w:rsidRDefault="00A2229F" w:rsidP="00414A30">
      <w:pPr>
        <w:contextualSpacing/>
        <w:rPr>
          <w:rFonts w:ascii="Montserrat" w:hAnsi="Montserrat"/>
          <w:color w:val="222222"/>
          <w:shd w:val="clear" w:color="auto" w:fill="FFFFFF"/>
        </w:rPr>
      </w:pPr>
    </w:p>
    <w:p w14:paraId="080DA508" w14:textId="06956824" w:rsidR="00A2229F" w:rsidRPr="00414A30" w:rsidRDefault="00A2229F" w:rsidP="00414A30">
      <w:pPr>
        <w:contextualSpacing/>
        <w:rPr>
          <w:rFonts w:ascii="Montserrat" w:hAnsi="Montserrat"/>
          <w:color w:val="222222"/>
          <w:shd w:val="clear" w:color="auto" w:fill="FFFFFF"/>
        </w:rPr>
      </w:pPr>
      <w:proofErr w:type="spellStart"/>
      <w:r w:rsidRPr="00414A30">
        <w:rPr>
          <w:rFonts w:ascii="Montserrat" w:hAnsi="Montserrat"/>
          <w:color w:val="222222"/>
          <w:shd w:val="clear" w:color="auto" w:fill="FFFFFF"/>
        </w:rPr>
        <w:t>Gohbara</w:t>
      </w:r>
      <w:proofErr w:type="spellEnd"/>
      <w:r w:rsidRPr="00414A30">
        <w:rPr>
          <w:rFonts w:ascii="Montserrat" w:hAnsi="Montserrat"/>
          <w:color w:val="222222"/>
          <w:shd w:val="clear" w:color="auto" w:fill="FFFFFF"/>
        </w:rPr>
        <w:t xml:space="preserve"> A, Tanaka K, </w:t>
      </w:r>
      <w:proofErr w:type="spellStart"/>
      <w:r w:rsidRPr="00414A30">
        <w:rPr>
          <w:rFonts w:ascii="Montserrat" w:hAnsi="Montserrat"/>
          <w:color w:val="222222"/>
          <w:shd w:val="clear" w:color="auto" w:fill="FFFFFF"/>
        </w:rPr>
        <w:t>Kawaji</w:t>
      </w:r>
      <w:proofErr w:type="spellEnd"/>
      <w:r w:rsidRPr="00414A30">
        <w:rPr>
          <w:rFonts w:ascii="Montserrat" w:hAnsi="Montserrat"/>
          <w:color w:val="222222"/>
          <w:shd w:val="clear" w:color="auto" w:fill="FFFFFF"/>
        </w:rPr>
        <w:t xml:space="preserve"> K, Yokomizo Y. Urinary tract management in </w:t>
      </w:r>
      <w:r w:rsidR="0047483E" w:rsidRPr="00414A30">
        <w:rPr>
          <w:rFonts w:ascii="Montserrat" w:hAnsi="Montserrat"/>
          <w:color w:val="222222"/>
          <w:shd w:val="clear" w:color="auto" w:fill="FFFFFF"/>
        </w:rPr>
        <w:t>individual</w:t>
      </w:r>
      <w:r w:rsidRPr="00414A30">
        <w:rPr>
          <w:rFonts w:ascii="Montserrat" w:hAnsi="Montserrat"/>
          <w:color w:val="222222"/>
          <w:shd w:val="clear" w:color="auto" w:fill="FFFFFF"/>
        </w:rPr>
        <w:t>s with incomplete cervical cord injury during the recovery phase.</w:t>
      </w:r>
      <w:r w:rsidRPr="00414A30">
        <w:rPr>
          <w:rStyle w:val="apple-converted-space"/>
          <w:rFonts w:ascii="Montserrat" w:hAnsi="Montserrat"/>
          <w:color w:val="222222"/>
          <w:shd w:val="clear" w:color="auto" w:fill="FFFFFF"/>
        </w:rPr>
        <w:t> </w:t>
      </w:r>
      <w:r w:rsidRPr="00414A30">
        <w:rPr>
          <w:rFonts w:ascii="Montserrat" w:hAnsi="Montserrat"/>
          <w:iCs/>
          <w:color w:val="222222"/>
          <w:shd w:val="clear" w:color="auto" w:fill="FFFFFF"/>
        </w:rPr>
        <w:t>Spinal cord</w:t>
      </w:r>
      <w:r w:rsidRPr="00414A30">
        <w:rPr>
          <w:rFonts w:ascii="Montserrat" w:hAnsi="Montserrat"/>
          <w:color w:val="222222"/>
          <w:shd w:val="clear" w:color="auto" w:fill="FFFFFF"/>
        </w:rPr>
        <w:t xml:space="preserve"> 2013;</w:t>
      </w:r>
      <w:r w:rsidRPr="00414A30">
        <w:rPr>
          <w:rFonts w:ascii="Montserrat" w:hAnsi="Montserrat"/>
          <w:iCs/>
          <w:color w:val="222222"/>
          <w:shd w:val="clear" w:color="auto" w:fill="FFFFFF"/>
        </w:rPr>
        <w:t>51</w:t>
      </w:r>
      <w:r w:rsidRPr="00414A30">
        <w:rPr>
          <w:rFonts w:ascii="Montserrat" w:hAnsi="Montserrat"/>
          <w:color w:val="222222"/>
          <w:shd w:val="clear" w:color="auto" w:fill="FFFFFF"/>
        </w:rPr>
        <w:t>(4):310-313.</w:t>
      </w:r>
    </w:p>
    <w:p w14:paraId="0E80DF1A" w14:textId="77777777" w:rsidR="00A2229F" w:rsidRPr="00414A30" w:rsidRDefault="00A2229F" w:rsidP="00414A30">
      <w:pPr>
        <w:contextualSpacing/>
        <w:rPr>
          <w:rFonts w:ascii="Montserrat" w:hAnsi="Montserrat"/>
        </w:rPr>
      </w:pPr>
    </w:p>
    <w:p w14:paraId="00FBAEF5" w14:textId="77777777" w:rsidR="00A2229F" w:rsidRPr="00414A30" w:rsidRDefault="00A2229F" w:rsidP="00414A30">
      <w:pPr>
        <w:contextualSpacing/>
        <w:rPr>
          <w:rFonts w:ascii="Montserrat" w:hAnsi="Montserrat"/>
        </w:rPr>
      </w:pPr>
      <w:r w:rsidRPr="00414A30">
        <w:rPr>
          <w:rFonts w:ascii="Montserrat" w:hAnsi="Montserrat"/>
        </w:rPr>
        <w:t xml:space="preserve">Goldman HB, Amundsen CL, Mangel J, Grill J, Bennet M, Gustafson KJ, Grill WM. Dorsal genital nerve stimulation for the treatment of overactive bladder symptoms. </w:t>
      </w:r>
      <w:proofErr w:type="spellStart"/>
      <w:r w:rsidRPr="00414A30">
        <w:rPr>
          <w:rFonts w:ascii="Montserrat" w:hAnsi="Montserrat"/>
        </w:rPr>
        <w:t>Neurourol</w:t>
      </w:r>
      <w:proofErr w:type="spellEnd"/>
      <w:r w:rsidRPr="00414A30">
        <w:rPr>
          <w:rFonts w:ascii="Montserrat" w:hAnsi="Montserrat"/>
        </w:rPr>
        <w:t xml:space="preserve"> </w:t>
      </w:r>
      <w:proofErr w:type="spellStart"/>
      <w:r w:rsidRPr="00414A30">
        <w:rPr>
          <w:rFonts w:ascii="Montserrat" w:hAnsi="Montserrat"/>
        </w:rPr>
        <w:t>Urodyn</w:t>
      </w:r>
      <w:proofErr w:type="spellEnd"/>
      <w:r w:rsidRPr="00414A30">
        <w:rPr>
          <w:rFonts w:ascii="Montserrat" w:hAnsi="Montserrat"/>
        </w:rPr>
        <w:t xml:space="preserve"> 2008;27(6):499-503.</w:t>
      </w:r>
    </w:p>
    <w:p w14:paraId="52739D8F" w14:textId="77777777" w:rsidR="00A2229F" w:rsidRPr="00414A30" w:rsidRDefault="00A2229F" w:rsidP="00414A30">
      <w:pPr>
        <w:autoSpaceDE w:val="0"/>
        <w:autoSpaceDN w:val="0"/>
        <w:adjustRightInd w:val="0"/>
        <w:contextualSpacing/>
        <w:rPr>
          <w:rFonts w:ascii="Montserrat" w:hAnsi="Montserrat"/>
        </w:rPr>
      </w:pPr>
    </w:p>
    <w:p w14:paraId="38704567" w14:textId="73DB8FF5"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Green BG. Changes in bladder management of spinal cord-injured </w:t>
      </w:r>
      <w:r w:rsidR="0047483E" w:rsidRPr="00414A30">
        <w:rPr>
          <w:rFonts w:ascii="Montserrat" w:hAnsi="Montserrat"/>
        </w:rPr>
        <w:t>individual</w:t>
      </w:r>
      <w:r w:rsidRPr="00414A30">
        <w:rPr>
          <w:rFonts w:ascii="Montserrat" w:hAnsi="Montserrat"/>
        </w:rPr>
        <w:t xml:space="preserve">s through the years: Have we succeeded in keeping our </w:t>
      </w:r>
      <w:proofErr w:type="gramStart"/>
      <w:r w:rsidR="0047483E" w:rsidRPr="00414A30">
        <w:rPr>
          <w:rFonts w:ascii="Montserrat" w:hAnsi="Montserrat"/>
        </w:rPr>
        <w:t>individual</w:t>
      </w:r>
      <w:r w:rsidRPr="00414A30">
        <w:rPr>
          <w:rFonts w:ascii="Montserrat" w:hAnsi="Montserrat"/>
        </w:rPr>
        <w:t>s</w:t>
      </w:r>
      <w:proofErr w:type="gramEnd"/>
      <w:r w:rsidRPr="00414A30">
        <w:rPr>
          <w:rFonts w:ascii="Montserrat" w:hAnsi="Montserrat"/>
        </w:rPr>
        <w:t xml:space="preserve"> catheter-free. Top Spinal Cord Injury Rehabilitation 2004;10(2):79-85.</w:t>
      </w:r>
    </w:p>
    <w:p w14:paraId="4623462D" w14:textId="77777777" w:rsidR="00A2229F" w:rsidRPr="00414A30" w:rsidRDefault="00A2229F" w:rsidP="00414A30">
      <w:pPr>
        <w:autoSpaceDE w:val="0"/>
        <w:autoSpaceDN w:val="0"/>
        <w:adjustRightInd w:val="0"/>
        <w:contextualSpacing/>
        <w:rPr>
          <w:rFonts w:ascii="Montserrat" w:hAnsi="Montserrat"/>
        </w:rPr>
      </w:pPr>
    </w:p>
    <w:p w14:paraId="52480A4F" w14:textId="1AD4FA5D"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lastRenderedPageBreak/>
        <w:t xml:space="preserve">Greenstein A, Rucker KS, Katz PG. Voiding by increased abdominal pressure in male spinal cord injury </w:t>
      </w:r>
      <w:r w:rsidR="0047483E" w:rsidRPr="00414A30">
        <w:rPr>
          <w:rFonts w:ascii="Montserrat" w:hAnsi="Montserrat"/>
        </w:rPr>
        <w:t>individual</w:t>
      </w:r>
      <w:r w:rsidRPr="00414A30">
        <w:rPr>
          <w:rFonts w:ascii="Montserrat" w:hAnsi="Montserrat"/>
        </w:rPr>
        <w:t>s--long term follow up. Paraplegia 1992;30(4):253-255.</w:t>
      </w:r>
    </w:p>
    <w:p w14:paraId="30C049FF" w14:textId="77777777" w:rsidR="00A2229F" w:rsidRPr="00414A30" w:rsidRDefault="00A2229F" w:rsidP="00414A30">
      <w:pPr>
        <w:autoSpaceDE w:val="0"/>
        <w:autoSpaceDN w:val="0"/>
        <w:adjustRightInd w:val="0"/>
        <w:contextualSpacing/>
        <w:rPr>
          <w:rFonts w:ascii="Montserrat" w:hAnsi="Montserrat"/>
        </w:rPr>
      </w:pPr>
    </w:p>
    <w:p w14:paraId="5BE3988C"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Gribble MJ, </w:t>
      </w:r>
      <w:proofErr w:type="spellStart"/>
      <w:r w:rsidRPr="00414A30">
        <w:rPr>
          <w:rFonts w:ascii="Montserrat" w:hAnsi="Montserrat"/>
        </w:rPr>
        <w:t>Puterman</w:t>
      </w:r>
      <w:proofErr w:type="spellEnd"/>
      <w:r w:rsidRPr="00414A30">
        <w:rPr>
          <w:rFonts w:ascii="Montserrat" w:hAnsi="Montserrat"/>
        </w:rPr>
        <w:t xml:space="preserve"> ML. Prophylaxis of urinary tract infection in persons with recent spinal cord injury: A prospective, randomized, double-blind, placebo-controlled study of trimethoprim-sulfamethoxazole. Am J Med 1993;95(2):141-152.</w:t>
      </w:r>
    </w:p>
    <w:p w14:paraId="456015B1" w14:textId="77777777" w:rsidR="00A2229F" w:rsidRPr="00414A30" w:rsidRDefault="00A2229F" w:rsidP="00414A30">
      <w:pPr>
        <w:autoSpaceDE w:val="0"/>
        <w:autoSpaceDN w:val="0"/>
        <w:adjustRightInd w:val="0"/>
        <w:contextualSpacing/>
        <w:rPr>
          <w:rFonts w:ascii="Montserrat" w:hAnsi="Montserrat"/>
        </w:rPr>
      </w:pPr>
    </w:p>
    <w:p w14:paraId="122CF12F" w14:textId="3E699E5D"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Grijalva I, Garcia-Perez A, Diaz J, Aguilar S, Mino D, Santiago-Rodriguez E, et al. High doses of 4-aminopyridine improve functionality in chronic complete spinal cord injury </w:t>
      </w:r>
      <w:r w:rsidR="0047483E" w:rsidRPr="00414A30">
        <w:rPr>
          <w:rFonts w:ascii="Montserrat" w:hAnsi="Montserrat"/>
        </w:rPr>
        <w:t>individual</w:t>
      </w:r>
      <w:r w:rsidRPr="00414A30">
        <w:rPr>
          <w:rFonts w:ascii="Montserrat" w:hAnsi="Montserrat"/>
        </w:rPr>
        <w:t xml:space="preserve">s with MRI evidence of cord continuity. Arch Med Res </w:t>
      </w:r>
      <w:proofErr w:type="gramStart"/>
      <w:r w:rsidRPr="00414A30">
        <w:rPr>
          <w:rFonts w:ascii="Montserrat" w:hAnsi="Montserrat"/>
        </w:rPr>
        <w:t>2010;41:567</w:t>
      </w:r>
      <w:proofErr w:type="gramEnd"/>
      <w:r w:rsidRPr="00414A30">
        <w:rPr>
          <w:rFonts w:ascii="Montserrat" w:hAnsi="Montserrat"/>
        </w:rPr>
        <w:t>-575.</w:t>
      </w:r>
    </w:p>
    <w:p w14:paraId="612D4F4B" w14:textId="77777777" w:rsidR="00A2229F" w:rsidRPr="00414A30" w:rsidRDefault="00A2229F" w:rsidP="00414A30">
      <w:pPr>
        <w:autoSpaceDE w:val="0"/>
        <w:autoSpaceDN w:val="0"/>
        <w:adjustRightInd w:val="0"/>
        <w:contextualSpacing/>
        <w:rPr>
          <w:rFonts w:ascii="Montserrat" w:hAnsi="Montserrat"/>
        </w:rPr>
      </w:pPr>
    </w:p>
    <w:p w14:paraId="2247EB6E"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Groah SL, </w:t>
      </w:r>
      <w:proofErr w:type="spellStart"/>
      <w:r w:rsidRPr="00414A30">
        <w:rPr>
          <w:rFonts w:ascii="Montserrat" w:hAnsi="Montserrat"/>
        </w:rPr>
        <w:t>Weitzenkamp</w:t>
      </w:r>
      <w:proofErr w:type="spellEnd"/>
      <w:r w:rsidRPr="00414A30">
        <w:rPr>
          <w:rFonts w:ascii="Montserrat" w:hAnsi="Montserrat"/>
        </w:rPr>
        <w:t xml:space="preserve"> DA, </w:t>
      </w:r>
      <w:proofErr w:type="spellStart"/>
      <w:r w:rsidRPr="00414A30">
        <w:rPr>
          <w:rFonts w:ascii="Montserrat" w:hAnsi="Montserrat"/>
        </w:rPr>
        <w:t>Lammertse</w:t>
      </w:r>
      <w:proofErr w:type="spellEnd"/>
      <w:r w:rsidRPr="00414A30">
        <w:rPr>
          <w:rFonts w:ascii="Montserrat" w:hAnsi="Montserrat"/>
        </w:rPr>
        <w:t xml:space="preserve"> DP, Whiteneck GG, Lezotte DC, Hamman RF. Excess risk of bladder cancer in spinal cord injury: evidence for an association between indwelling catheter use and bladder cancer. Arch Phys Med </w:t>
      </w:r>
      <w:proofErr w:type="spellStart"/>
      <w:r w:rsidRPr="00414A30">
        <w:rPr>
          <w:rFonts w:ascii="Montserrat" w:hAnsi="Montserrat"/>
        </w:rPr>
        <w:t>Rehabil</w:t>
      </w:r>
      <w:proofErr w:type="spellEnd"/>
      <w:r w:rsidRPr="00414A30">
        <w:rPr>
          <w:rFonts w:ascii="Montserrat" w:hAnsi="Montserrat"/>
        </w:rPr>
        <w:t xml:space="preserve"> 2002;83(3):346-351.</w:t>
      </w:r>
    </w:p>
    <w:p w14:paraId="3C1FA61D" w14:textId="77777777" w:rsidR="00A2229F" w:rsidRPr="00414A30" w:rsidRDefault="00A2229F" w:rsidP="00414A30">
      <w:pPr>
        <w:autoSpaceDE w:val="0"/>
        <w:autoSpaceDN w:val="0"/>
        <w:adjustRightInd w:val="0"/>
        <w:contextualSpacing/>
        <w:rPr>
          <w:rFonts w:ascii="Montserrat" w:hAnsi="Montserrat"/>
        </w:rPr>
      </w:pPr>
    </w:p>
    <w:p w14:paraId="2534877F"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Groah SL, </w:t>
      </w:r>
      <w:proofErr w:type="spellStart"/>
      <w:r w:rsidRPr="00414A30">
        <w:rPr>
          <w:rFonts w:ascii="Montserrat" w:hAnsi="Montserrat"/>
        </w:rPr>
        <w:t>Weitzenkamp</w:t>
      </w:r>
      <w:proofErr w:type="spellEnd"/>
      <w:r w:rsidRPr="00414A30">
        <w:rPr>
          <w:rFonts w:ascii="Montserrat" w:hAnsi="Montserrat"/>
        </w:rPr>
        <w:t xml:space="preserve"> DA, </w:t>
      </w:r>
      <w:proofErr w:type="spellStart"/>
      <w:r w:rsidRPr="00414A30">
        <w:rPr>
          <w:rFonts w:ascii="Montserrat" w:hAnsi="Montserrat"/>
        </w:rPr>
        <w:t>Lammertse</w:t>
      </w:r>
      <w:proofErr w:type="spellEnd"/>
      <w:r w:rsidRPr="00414A30">
        <w:rPr>
          <w:rFonts w:ascii="Montserrat" w:hAnsi="Montserrat"/>
        </w:rPr>
        <w:t xml:space="preserve"> DP, Whiteneck GG, Lezotte DC, Hamman RF. Excess risk of bladder cancer in spinal cord injury: evidence for an association between indwelling catheter use and bladder cancer. Arch Phys Med </w:t>
      </w:r>
      <w:proofErr w:type="spellStart"/>
      <w:r w:rsidRPr="00414A30">
        <w:rPr>
          <w:rFonts w:ascii="Montserrat" w:hAnsi="Montserrat"/>
        </w:rPr>
        <w:t>Rehabil</w:t>
      </w:r>
      <w:proofErr w:type="spellEnd"/>
      <w:r w:rsidRPr="00414A30">
        <w:rPr>
          <w:rFonts w:ascii="Montserrat" w:hAnsi="Montserrat"/>
        </w:rPr>
        <w:t xml:space="preserve"> 2002;83(3):346-351.</w:t>
      </w:r>
    </w:p>
    <w:p w14:paraId="6B3EC842" w14:textId="77777777" w:rsidR="00A2229F" w:rsidRPr="00414A30" w:rsidRDefault="00A2229F" w:rsidP="00414A30">
      <w:pPr>
        <w:contextualSpacing/>
        <w:rPr>
          <w:rFonts w:ascii="Montserrat" w:hAnsi="Montserrat"/>
        </w:rPr>
      </w:pPr>
    </w:p>
    <w:p w14:paraId="629583DC" w14:textId="4796FDD6" w:rsidR="00A2229F" w:rsidRPr="00414A30" w:rsidRDefault="00A2229F" w:rsidP="00414A30">
      <w:pPr>
        <w:contextualSpacing/>
        <w:rPr>
          <w:rFonts w:ascii="Montserrat" w:hAnsi="Montserrat"/>
          <w:lang w:val="fr-CA"/>
        </w:rPr>
      </w:pPr>
      <w:r w:rsidRPr="00414A30">
        <w:rPr>
          <w:rFonts w:ascii="Montserrat" w:hAnsi="Montserrat"/>
        </w:rPr>
        <w:t xml:space="preserve">Grosse J, Kramer G, </w:t>
      </w:r>
      <w:proofErr w:type="spellStart"/>
      <w:r w:rsidRPr="00414A30">
        <w:rPr>
          <w:rFonts w:ascii="Montserrat" w:hAnsi="Montserrat"/>
        </w:rPr>
        <w:t>Jakse</w:t>
      </w:r>
      <w:proofErr w:type="spellEnd"/>
      <w:r w:rsidRPr="00414A30">
        <w:rPr>
          <w:rFonts w:ascii="Montserrat" w:hAnsi="Montserrat"/>
        </w:rPr>
        <w:t xml:space="preserve"> G. Comparing two types of botulinum-A toxin detrusor injections in </w:t>
      </w:r>
      <w:r w:rsidR="0047483E" w:rsidRPr="00414A30">
        <w:rPr>
          <w:rFonts w:ascii="Montserrat" w:hAnsi="Montserrat"/>
        </w:rPr>
        <w:t>individual</w:t>
      </w:r>
      <w:r w:rsidRPr="00414A30">
        <w:rPr>
          <w:rFonts w:ascii="Montserrat" w:hAnsi="Montserrat"/>
        </w:rPr>
        <w:t xml:space="preserve">s with severe neurogenic detrusor overactivity: A case-control study. </w:t>
      </w:r>
      <w:r w:rsidRPr="00414A30">
        <w:rPr>
          <w:rFonts w:ascii="Montserrat" w:hAnsi="Montserrat"/>
          <w:lang w:val="fr-CA"/>
        </w:rPr>
        <w:t>BJU International 2009;104:651-656.</w:t>
      </w:r>
    </w:p>
    <w:p w14:paraId="1CF080BE" w14:textId="77777777" w:rsidR="00A2229F" w:rsidRPr="00414A30" w:rsidRDefault="00A2229F" w:rsidP="00414A30">
      <w:pPr>
        <w:contextualSpacing/>
        <w:rPr>
          <w:rFonts w:ascii="Montserrat" w:hAnsi="Montserrat"/>
          <w:lang w:val="fr-CA"/>
        </w:rPr>
      </w:pPr>
    </w:p>
    <w:p w14:paraId="2C301881" w14:textId="77777777" w:rsidR="00A31518" w:rsidRPr="00414A30" w:rsidRDefault="00A31518" w:rsidP="00414A30">
      <w:pPr>
        <w:rPr>
          <w:rFonts w:ascii="Montserrat" w:hAnsi="Montserrat"/>
          <w:lang w:val="en-US"/>
        </w:rPr>
      </w:pPr>
      <w:r w:rsidRPr="00414A30">
        <w:rPr>
          <w:rFonts w:ascii="Montserrat" w:hAnsi="Montserrat"/>
          <w:lang w:val="fr-CA"/>
        </w:rPr>
        <w:t xml:space="preserve">Gu XD, Wang J, Yu P, Li JH, Yao YH, Fu JM, et al. </w:t>
      </w:r>
      <w:r w:rsidRPr="00414A30">
        <w:rPr>
          <w:rFonts w:ascii="Montserrat" w:hAnsi="Montserrat"/>
          <w:lang w:val="en-US"/>
        </w:rPr>
        <w:t>Effects of electroacupuncture combined with clean intermittent catheterization on urinary retention after spinal cord injury: a single blind randomized controlled clinical trial. Int J Clin Exp Med. 2015;8(10):19757-63.</w:t>
      </w:r>
    </w:p>
    <w:p w14:paraId="107323C6" w14:textId="77777777" w:rsidR="00A31518" w:rsidRPr="00414A30" w:rsidRDefault="00A31518" w:rsidP="00414A30">
      <w:pPr>
        <w:contextualSpacing/>
        <w:rPr>
          <w:rFonts w:ascii="Montserrat" w:hAnsi="Montserrat"/>
        </w:rPr>
      </w:pPr>
    </w:p>
    <w:p w14:paraId="5982CC84" w14:textId="7B2D35BA" w:rsidR="002D4A3D" w:rsidRPr="00414A30" w:rsidRDefault="002D4A3D" w:rsidP="00414A30">
      <w:pPr>
        <w:contextualSpacing/>
        <w:rPr>
          <w:rFonts w:ascii="Montserrat" w:hAnsi="Montserrat"/>
        </w:rPr>
      </w:pPr>
      <w:r w:rsidRPr="00414A30">
        <w:rPr>
          <w:rFonts w:ascii="Montserrat" w:hAnsi="Montserrat"/>
        </w:rPr>
        <w:t xml:space="preserve">Gu YD. New progress in diagnosis and treatment of brachial plexus injury. </w:t>
      </w:r>
      <w:proofErr w:type="spellStart"/>
      <w:r w:rsidRPr="00414A30">
        <w:rPr>
          <w:rFonts w:ascii="Montserrat" w:hAnsi="Montserrat"/>
        </w:rPr>
        <w:t>Linchuang</w:t>
      </w:r>
      <w:proofErr w:type="spellEnd"/>
      <w:r w:rsidRPr="00414A30">
        <w:rPr>
          <w:rFonts w:ascii="Montserrat" w:hAnsi="Montserrat"/>
        </w:rPr>
        <w:t xml:space="preserve"> Waike </w:t>
      </w:r>
      <w:proofErr w:type="spellStart"/>
      <w:r w:rsidRPr="00414A30">
        <w:rPr>
          <w:rFonts w:ascii="Montserrat" w:hAnsi="Montserrat"/>
        </w:rPr>
        <w:t>Zazhi</w:t>
      </w:r>
      <w:proofErr w:type="spellEnd"/>
      <w:r w:rsidRPr="00414A30">
        <w:rPr>
          <w:rFonts w:ascii="Montserrat" w:hAnsi="Montserrat"/>
        </w:rPr>
        <w:t xml:space="preserve"> </w:t>
      </w:r>
      <w:proofErr w:type="gramStart"/>
      <w:r w:rsidRPr="00414A30">
        <w:rPr>
          <w:rFonts w:ascii="Montserrat" w:hAnsi="Montserrat"/>
        </w:rPr>
        <w:t>2005;13:30</w:t>
      </w:r>
      <w:proofErr w:type="gramEnd"/>
      <w:r w:rsidRPr="00414A30">
        <w:rPr>
          <w:rFonts w:ascii="Montserrat" w:hAnsi="Montserrat"/>
        </w:rPr>
        <w:t>-32.</w:t>
      </w:r>
    </w:p>
    <w:p w14:paraId="09ECD087" w14:textId="77777777" w:rsidR="002D4A3D" w:rsidRPr="00414A30" w:rsidRDefault="002D4A3D" w:rsidP="00414A30">
      <w:pPr>
        <w:contextualSpacing/>
        <w:rPr>
          <w:rFonts w:ascii="Montserrat" w:hAnsi="Montserrat"/>
        </w:rPr>
      </w:pPr>
    </w:p>
    <w:p w14:paraId="5187A920" w14:textId="155EB8CE" w:rsidR="00A2229F" w:rsidRPr="00414A30" w:rsidRDefault="00A2229F" w:rsidP="00414A30">
      <w:pPr>
        <w:contextualSpacing/>
        <w:rPr>
          <w:rFonts w:ascii="Montserrat" w:hAnsi="Montserrat"/>
        </w:rPr>
      </w:pPr>
      <w:r w:rsidRPr="00414A30">
        <w:rPr>
          <w:rFonts w:ascii="Montserrat" w:hAnsi="Montserrat"/>
        </w:rPr>
        <w:t xml:space="preserve">Gurung PM, Attar KH, Abdul-Rahman A, Morris T, Hamid R, Shah PJ. Long-term outcomes of augmentation </w:t>
      </w:r>
      <w:proofErr w:type="spellStart"/>
      <w:r w:rsidRPr="00414A30">
        <w:rPr>
          <w:rFonts w:ascii="Montserrat" w:hAnsi="Montserrat"/>
        </w:rPr>
        <w:t>ileocystoplasty</w:t>
      </w:r>
      <w:proofErr w:type="spellEnd"/>
      <w:r w:rsidRPr="00414A30">
        <w:rPr>
          <w:rFonts w:ascii="Montserrat" w:hAnsi="Montserrat"/>
        </w:rPr>
        <w:t xml:space="preserve"> </w:t>
      </w:r>
      <w:proofErr w:type="spellStart"/>
      <w:r w:rsidRPr="00414A30">
        <w:rPr>
          <w:rFonts w:ascii="Montserrat" w:hAnsi="Montserrat"/>
        </w:rPr>
        <w:t>in</w:t>
      </w:r>
      <w:r w:rsidR="0047483E" w:rsidRPr="00414A30">
        <w:rPr>
          <w:rFonts w:ascii="Montserrat" w:hAnsi="Montserrat"/>
        </w:rPr>
        <w:t>individual</w:t>
      </w:r>
      <w:r w:rsidRPr="00414A30">
        <w:rPr>
          <w:rFonts w:ascii="Montserrat" w:hAnsi="Montserrat"/>
        </w:rPr>
        <w:t>s</w:t>
      </w:r>
      <w:proofErr w:type="spellEnd"/>
      <w:r w:rsidRPr="00414A30">
        <w:rPr>
          <w:rFonts w:ascii="Montserrat" w:hAnsi="Montserrat"/>
        </w:rPr>
        <w:t xml:space="preserve"> with spinal cord injury: A minimum of 10 years of follow-up. BJU Int 2012;109(8):1236-1242.</w:t>
      </w:r>
    </w:p>
    <w:p w14:paraId="5C7021FD" w14:textId="77777777" w:rsidR="00A2229F" w:rsidRPr="00414A30" w:rsidRDefault="00A2229F" w:rsidP="00414A30">
      <w:pPr>
        <w:contextualSpacing/>
        <w:rPr>
          <w:rFonts w:ascii="Montserrat" w:hAnsi="Montserrat"/>
          <w:color w:val="222222"/>
          <w:shd w:val="clear" w:color="auto" w:fill="FFFFFF"/>
        </w:rPr>
      </w:pPr>
    </w:p>
    <w:p w14:paraId="54D4E04B" w14:textId="716472FD" w:rsidR="00A2229F" w:rsidRPr="00414A30" w:rsidRDefault="00A2229F" w:rsidP="00414A30">
      <w:pPr>
        <w:contextualSpacing/>
        <w:rPr>
          <w:rFonts w:ascii="Montserrat" w:hAnsi="Montserrat"/>
          <w:color w:val="222222"/>
          <w:shd w:val="clear" w:color="auto" w:fill="FFFFFF"/>
        </w:rPr>
      </w:pPr>
      <w:r w:rsidRPr="00414A30">
        <w:rPr>
          <w:rFonts w:ascii="Montserrat" w:hAnsi="Montserrat"/>
          <w:color w:val="222222"/>
          <w:shd w:val="clear" w:color="auto" w:fill="FFFFFF"/>
        </w:rPr>
        <w:t>Gurung P, Attar KH, Abdul</w:t>
      </w:r>
      <w:r w:rsidRPr="00414A30">
        <w:rPr>
          <w:rFonts w:ascii="Montserrat" w:hAnsi="Montserrat" w:cs="Cambria Math"/>
          <w:color w:val="222222"/>
          <w:shd w:val="clear" w:color="auto" w:fill="FFFFFF"/>
        </w:rPr>
        <w:t>‐</w:t>
      </w:r>
      <w:r w:rsidRPr="00414A30">
        <w:rPr>
          <w:rFonts w:ascii="Montserrat" w:hAnsi="Montserrat"/>
          <w:color w:val="222222"/>
          <w:shd w:val="clear" w:color="auto" w:fill="FFFFFF"/>
        </w:rPr>
        <w:t>Rahman A, Morris T, Hamid R, Shah PJR. Long</w:t>
      </w:r>
      <w:r w:rsidRPr="00414A30">
        <w:rPr>
          <w:rFonts w:ascii="Montserrat" w:hAnsi="Montserrat" w:cs="Cambria Math"/>
          <w:color w:val="222222"/>
          <w:shd w:val="clear" w:color="auto" w:fill="FFFFFF"/>
        </w:rPr>
        <w:t>‐</w:t>
      </w:r>
      <w:r w:rsidRPr="00414A30">
        <w:rPr>
          <w:rFonts w:ascii="Montserrat" w:hAnsi="Montserrat"/>
          <w:color w:val="222222"/>
          <w:shd w:val="clear" w:color="auto" w:fill="FFFFFF"/>
        </w:rPr>
        <w:t xml:space="preserve">term outcomes of augmentation </w:t>
      </w:r>
      <w:proofErr w:type="spellStart"/>
      <w:r w:rsidRPr="00414A30">
        <w:rPr>
          <w:rFonts w:ascii="Montserrat" w:hAnsi="Montserrat"/>
          <w:color w:val="222222"/>
          <w:shd w:val="clear" w:color="auto" w:fill="FFFFFF"/>
        </w:rPr>
        <w:t>ileocystoplasty</w:t>
      </w:r>
      <w:proofErr w:type="spellEnd"/>
      <w:r w:rsidRPr="00414A30">
        <w:rPr>
          <w:rFonts w:ascii="Montserrat" w:hAnsi="Montserrat"/>
          <w:color w:val="222222"/>
          <w:shd w:val="clear" w:color="auto" w:fill="FFFFFF"/>
        </w:rPr>
        <w:t xml:space="preserve"> in </w:t>
      </w:r>
      <w:r w:rsidR="0047483E" w:rsidRPr="00414A30">
        <w:rPr>
          <w:rFonts w:ascii="Montserrat" w:hAnsi="Montserrat"/>
          <w:color w:val="222222"/>
          <w:shd w:val="clear" w:color="auto" w:fill="FFFFFF"/>
        </w:rPr>
        <w:t>individual</w:t>
      </w:r>
      <w:r w:rsidRPr="00414A30">
        <w:rPr>
          <w:rFonts w:ascii="Montserrat" w:hAnsi="Montserrat"/>
          <w:color w:val="222222"/>
          <w:shd w:val="clear" w:color="auto" w:fill="FFFFFF"/>
        </w:rPr>
        <w:t>s with spinal cord injury: A minimum of 10 years of follow</w:t>
      </w:r>
      <w:r w:rsidRPr="00414A30">
        <w:rPr>
          <w:rFonts w:ascii="Montserrat" w:hAnsi="Montserrat" w:cs="Cambria Math"/>
          <w:color w:val="222222"/>
          <w:shd w:val="clear" w:color="auto" w:fill="FFFFFF"/>
        </w:rPr>
        <w:t>‐</w:t>
      </w:r>
      <w:r w:rsidRPr="00414A30">
        <w:rPr>
          <w:rFonts w:ascii="Montserrat" w:hAnsi="Montserrat"/>
          <w:color w:val="222222"/>
          <w:shd w:val="clear" w:color="auto" w:fill="FFFFFF"/>
        </w:rPr>
        <w:t>up.</w:t>
      </w:r>
      <w:r w:rsidRPr="00414A30">
        <w:rPr>
          <w:rStyle w:val="apple-converted-space"/>
          <w:rFonts w:ascii="Montserrat" w:hAnsi="Montserrat"/>
          <w:color w:val="222222"/>
          <w:shd w:val="clear" w:color="auto" w:fill="FFFFFF"/>
        </w:rPr>
        <w:t> </w:t>
      </w:r>
      <w:r w:rsidRPr="00414A30">
        <w:rPr>
          <w:rFonts w:ascii="Montserrat" w:hAnsi="Montserrat"/>
          <w:iCs/>
          <w:color w:val="222222"/>
          <w:shd w:val="clear" w:color="auto" w:fill="FFFFFF"/>
        </w:rPr>
        <w:t>BJU international</w:t>
      </w:r>
      <w:r w:rsidRPr="00414A30">
        <w:rPr>
          <w:rFonts w:ascii="Montserrat" w:hAnsi="Montserrat"/>
          <w:color w:val="222222"/>
          <w:shd w:val="clear" w:color="auto" w:fill="FFFFFF"/>
        </w:rPr>
        <w:t xml:space="preserve"> 2012;</w:t>
      </w:r>
      <w:r w:rsidRPr="00414A30">
        <w:rPr>
          <w:rFonts w:ascii="Montserrat" w:hAnsi="Montserrat"/>
          <w:iCs/>
          <w:color w:val="222222"/>
          <w:shd w:val="clear" w:color="auto" w:fill="FFFFFF"/>
        </w:rPr>
        <w:t>109</w:t>
      </w:r>
      <w:r w:rsidRPr="00414A30">
        <w:rPr>
          <w:rFonts w:ascii="Montserrat" w:hAnsi="Montserrat"/>
          <w:color w:val="222222"/>
          <w:shd w:val="clear" w:color="auto" w:fill="FFFFFF"/>
        </w:rPr>
        <w:t>(8):1236-1242.</w:t>
      </w:r>
    </w:p>
    <w:p w14:paraId="05AD80FB" w14:textId="0731FFF1" w:rsidR="00A2229F" w:rsidRPr="00414A30" w:rsidRDefault="00A2229F" w:rsidP="00414A30">
      <w:pPr>
        <w:autoSpaceDE w:val="0"/>
        <w:autoSpaceDN w:val="0"/>
        <w:adjustRightInd w:val="0"/>
        <w:contextualSpacing/>
        <w:rPr>
          <w:rFonts w:ascii="Montserrat" w:hAnsi="Montserrat"/>
        </w:rPr>
      </w:pPr>
    </w:p>
    <w:p w14:paraId="09099C9A" w14:textId="77777777" w:rsidR="00A31518" w:rsidRPr="00414A30" w:rsidRDefault="00A31518" w:rsidP="00414A30">
      <w:pPr>
        <w:rPr>
          <w:rFonts w:ascii="Montserrat" w:hAnsi="Montserrat"/>
          <w:lang w:val="en-US"/>
        </w:rPr>
      </w:pPr>
      <w:r w:rsidRPr="00414A30">
        <w:rPr>
          <w:rFonts w:ascii="Montserrat" w:hAnsi="Montserrat"/>
          <w:lang w:val="en-US"/>
        </w:rPr>
        <w:t xml:space="preserve">Gutierrez-Martin P, </w:t>
      </w:r>
      <w:proofErr w:type="spellStart"/>
      <w:r w:rsidRPr="00414A30">
        <w:rPr>
          <w:rFonts w:ascii="Montserrat" w:hAnsi="Montserrat"/>
          <w:lang w:val="en-US"/>
        </w:rPr>
        <w:t>Virseda</w:t>
      </w:r>
      <w:proofErr w:type="spellEnd"/>
      <w:r w:rsidRPr="00414A30">
        <w:rPr>
          <w:rFonts w:ascii="Montserrat" w:hAnsi="Montserrat"/>
          <w:lang w:val="en-US"/>
        </w:rPr>
        <w:t xml:space="preserve">-Chamorro M, Salinas Casado J, Gomez-Rodriguez A, Esteban-Fuertes M. Factors that influence the urodynamic results of botulinum toxin in the treatment of neurogenic hyperactivity. </w:t>
      </w:r>
      <w:proofErr w:type="spellStart"/>
      <w:r w:rsidRPr="00414A30">
        <w:rPr>
          <w:rFonts w:ascii="Montserrat" w:hAnsi="Montserrat"/>
          <w:lang w:val="en-US"/>
        </w:rPr>
        <w:t>Actas</w:t>
      </w:r>
      <w:proofErr w:type="spellEnd"/>
      <w:r w:rsidRPr="00414A30">
        <w:rPr>
          <w:rFonts w:ascii="Montserrat" w:hAnsi="Montserrat"/>
          <w:lang w:val="en-US"/>
        </w:rPr>
        <w:t xml:space="preserve"> </w:t>
      </w:r>
      <w:proofErr w:type="spellStart"/>
      <w:r w:rsidRPr="00414A30">
        <w:rPr>
          <w:rFonts w:ascii="Montserrat" w:hAnsi="Montserrat"/>
          <w:lang w:val="en-US"/>
        </w:rPr>
        <w:t>Urol</w:t>
      </w:r>
      <w:proofErr w:type="spellEnd"/>
      <w:r w:rsidRPr="00414A30">
        <w:rPr>
          <w:rFonts w:ascii="Montserrat" w:hAnsi="Montserrat"/>
          <w:lang w:val="en-US"/>
        </w:rPr>
        <w:t xml:space="preserve"> Esp. 2015;39(4):217-21.</w:t>
      </w:r>
    </w:p>
    <w:p w14:paraId="243464BE" w14:textId="77777777" w:rsidR="00A31518" w:rsidRPr="00414A30" w:rsidRDefault="00A31518" w:rsidP="00414A30">
      <w:pPr>
        <w:autoSpaceDE w:val="0"/>
        <w:autoSpaceDN w:val="0"/>
        <w:adjustRightInd w:val="0"/>
        <w:contextualSpacing/>
        <w:rPr>
          <w:rFonts w:ascii="Montserrat" w:hAnsi="Montserrat"/>
        </w:rPr>
      </w:pPr>
    </w:p>
    <w:p w14:paraId="6C39C797" w14:textId="4531DDE0"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Hackler RH. Long-term Suprapubic cystostomy drainage in spinal cord injury </w:t>
      </w:r>
      <w:r w:rsidR="0047483E" w:rsidRPr="00414A30">
        <w:rPr>
          <w:rFonts w:ascii="Montserrat" w:hAnsi="Montserrat"/>
        </w:rPr>
        <w:t>individual</w:t>
      </w:r>
      <w:r w:rsidRPr="00414A30">
        <w:rPr>
          <w:rFonts w:ascii="Montserrat" w:hAnsi="Montserrat"/>
        </w:rPr>
        <w:t xml:space="preserve">s. Br J </w:t>
      </w:r>
      <w:proofErr w:type="spellStart"/>
      <w:r w:rsidRPr="00414A30">
        <w:rPr>
          <w:rFonts w:ascii="Montserrat" w:hAnsi="Montserrat"/>
        </w:rPr>
        <w:t>Urol</w:t>
      </w:r>
      <w:proofErr w:type="spellEnd"/>
      <w:r w:rsidRPr="00414A30">
        <w:rPr>
          <w:rFonts w:ascii="Montserrat" w:hAnsi="Montserrat"/>
        </w:rPr>
        <w:t xml:space="preserve"> 1982;54(2):120-121.</w:t>
      </w:r>
    </w:p>
    <w:p w14:paraId="7E05331B" w14:textId="77777777" w:rsidR="00A31518" w:rsidRPr="00414A30" w:rsidRDefault="00A31518" w:rsidP="00414A30">
      <w:pPr>
        <w:autoSpaceDE w:val="0"/>
        <w:autoSpaceDN w:val="0"/>
        <w:adjustRightInd w:val="0"/>
        <w:contextualSpacing/>
        <w:rPr>
          <w:rFonts w:ascii="Montserrat" w:hAnsi="Montserrat"/>
        </w:rPr>
      </w:pPr>
    </w:p>
    <w:p w14:paraId="59653292" w14:textId="646BA770" w:rsidR="00A31518" w:rsidRPr="00414A30" w:rsidRDefault="00A31518" w:rsidP="00414A30">
      <w:pPr>
        <w:rPr>
          <w:rFonts w:ascii="Montserrat" w:hAnsi="Montserrat"/>
          <w:lang w:val="en-US"/>
        </w:rPr>
      </w:pPr>
      <w:proofErr w:type="spellStart"/>
      <w:r w:rsidRPr="00414A30">
        <w:rPr>
          <w:rFonts w:ascii="Montserrat" w:hAnsi="Montserrat"/>
          <w:lang w:val="en-US"/>
        </w:rPr>
        <w:t>Hadiji</w:t>
      </w:r>
      <w:proofErr w:type="spellEnd"/>
      <w:r w:rsidRPr="00414A30">
        <w:rPr>
          <w:rFonts w:ascii="Montserrat" w:hAnsi="Montserrat"/>
          <w:lang w:val="en-US"/>
        </w:rPr>
        <w:t xml:space="preserve"> N, </w:t>
      </w:r>
      <w:proofErr w:type="spellStart"/>
      <w:r w:rsidRPr="00414A30">
        <w:rPr>
          <w:rFonts w:ascii="Montserrat" w:hAnsi="Montserrat"/>
          <w:lang w:val="en-US"/>
        </w:rPr>
        <w:t>Previnaire</w:t>
      </w:r>
      <w:proofErr w:type="spellEnd"/>
      <w:r w:rsidRPr="00414A30">
        <w:rPr>
          <w:rFonts w:ascii="Montserrat" w:hAnsi="Montserrat"/>
          <w:lang w:val="en-US"/>
        </w:rPr>
        <w:t xml:space="preserve"> JG, </w:t>
      </w:r>
      <w:proofErr w:type="spellStart"/>
      <w:r w:rsidRPr="00414A30">
        <w:rPr>
          <w:rFonts w:ascii="Montserrat" w:hAnsi="Montserrat"/>
          <w:lang w:val="en-US"/>
        </w:rPr>
        <w:t>Benbouzid</w:t>
      </w:r>
      <w:proofErr w:type="spellEnd"/>
      <w:r w:rsidRPr="00414A30">
        <w:rPr>
          <w:rFonts w:ascii="Montserrat" w:hAnsi="Montserrat"/>
          <w:lang w:val="en-US"/>
        </w:rPr>
        <w:t xml:space="preserve"> R, Robain G, Leblond C, </w:t>
      </w:r>
      <w:proofErr w:type="spellStart"/>
      <w:r w:rsidRPr="00414A30">
        <w:rPr>
          <w:rFonts w:ascii="Montserrat" w:hAnsi="Montserrat"/>
          <w:lang w:val="en-US"/>
        </w:rPr>
        <w:t>Mieusset</w:t>
      </w:r>
      <w:proofErr w:type="spellEnd"/>
      <w:r w:rsidRPr="00414A30">
        <w:rPr>
          <w:rFonts w:ascii="Montserrat" w:hAnsi="Montserrat"/>
          <w:lang w:val="en-US"/>
        </w:rPr>
        <w:t xml:space="preserve"> R, et al. Are oxybutynin and </w:t>
      </w:r>
      <w:proofErr w:type="spellStart"/>
      <w:r w:rsidRPr="00414A30">
        <w:rPr>
          <w:rFonts w:ascii="Montserrat" w:hAnsi="Montserrat"/>
          <w:lang w:val="en-US"/>
        </w:rPr>
        <w:t>trospium</w:t>
      </w:r>
      <w:proofErr w:type="spellEnd"/>
      <w:r w:rsidRPr="00414A30">
        <w:rPr>
          <w:rFonts w:ascii="Montserrat" w:hAnsi="Montserrat"/>
          <w:lang w:val="en-US"/>
        </w:rPr>
        <w:t xml:space="preserve"> efficacious in the treatment of detrusor overactivity in spinal cord injury </w:t>
      </w:r>
      <w:r w:rsidR="0047483E" w:rsidRPr="00414A30">
        <w:rPr>
          <w:rFonts w:ascii="Montserrat" w:hAnsi="Montserrat"/>
          <w:lang w:val="en-US"/>
        </w:rPr>
        <w:t>individual</w:t>
      </w:r>
      <w:r w:rsidRPr="00414A30">
        <w:rPr>
          <w:rFonts w:ascii="Montserrat" w:hAnsi="Montserrat"/>
          <w:lang w:val="en-US"/>
        </w:rPr>
        <w:t>s? Spinal cord. 2014;52(9):701-5.</w:t>
      </w:r>
    </w:p>
    <w:p w14:paraId="768E4E4F" w14:textId="77777777" w:rsidR="00A2229F" w:rsidRPr="00414A30" w:rsidRDefault="00A2229F" w:rsidP="00414A30">
      <w:pPr>
        <w:contextualSpacing/>
        <w:rPr>
          <w:rFonts w:ascii="Montserrat" w:hAnsi="Montserrat"/>
          <w:color w:val="222222"/>
          <w:shd w:val="clear" w:color="auto" w:fill="FFFFFF"/>
        </w:rPr>
      </w:pPr>
    </w:p>
    <w:p w14:paraId="4C5F25C8" w14:textId="4931C9A7" w:rsidR="00A2229F" w:rsidRPr="00414A30" w:rsidRDefault="00A2229F" w:rsidP="00414A30">
      <w:pPr>
        <w:contextualSpacing/>
        <w:rPr>
          <w:rFonts w:ascii="Montserrat" w:hAnsi="Montserrat"/>
        </w:rPr>
      </w:pPr>
      <w:r w:rsidRPr="00414A30">
        <w:rPr>
          <w:rFonts w:ascii="Montserrat" w:hAnsi="Montserrat"/>
          <w:color w:val="222222"/>
          <w:shd w:val="clear" w:color="auto" w:fill="FFFFFF"/>
        </w:rPr>
        <w:t xml:space="preserve">Haferkamp A, Staehler G, Gerner HJ, </w:t>
      </w:r>
      <w:proofErr w:type="spellStart"/>
      <w:r w:rsidRPr="00414A30">
        <w:rPr>
          <w:rFonts w:ascii="Montserrat" w:hAnsi="Montserrat"/>
          <w:color w:val="222222"/>
          <w:shd w:val="clear" w:color="auto" w:fill="FFFFFF"/>
        </w:rPr>
        <w:t>Dörsam</w:t>
      </w:r>
      <w:proofErr w:type="spellEnd"/>
      <w:r w:rsidRPr="00414A30">
        <w:rPr>
          <w:rFonts w:ascii="Montserrat" w:hAnsi="Montserrat"/>
          <w:color w:val="222222"/>
          <w:shd w:val="clear" w:color="auto" w:fill="FFFFFF"/>
        </w:rPr>
        <w:t xml:space="preserve"> J. Dosage escalation of intravesical </w:t>
      </w:r>
      <w:r w:rsidR="00AB3323" w:rsidRPr="00414A30">
        <w:rPr>
          <w:rFonts w:ascii="Montserrat" w:hAnsi="Montserrat"/>
          <w:color w:val="222222"/>
          <w:shd w:val="clear" w:color="auto" w:fill="FFFFFF"/>
        </w:rPr>
        <w:t>Oxybutynin</w:t>
      </w:r>
      <w:r w:rsidRPr="00414A30">
        <w:rPr>
          <w:rFonts w:ascii="Montserrat" w:hAnsi="Montserrat"/>
          <w:color w:val="222222"/>
          <w:shd w:val="clear" w:color="auto" w:fill="FFFFFF"/>
        </w:rPr>
        <w:t xml:space="preserve"> in the treatment of neurogenic bladder </w:t>
      </w:r>
      <w:r w:rsidR="0047483E" w:rsidRPr="00414A30">
        <w:rPr>
          <w:rFonts w:ascii="Montserrat" w:hAnsi="Montserrat"/>
          <w:color w:val="222222"/>
          <w:shd w:val="clear" w:color="auto" w:fill="FFFFFF"/>
        </w:rPr>
        <w:t>individual</w:t>
      </w:r>
      <w:r w:rsidRPr="00414A30">
        <w:rPr>
          <w:rFonts w:ascii="Montserrat" w:hAnsi="Montserrat"/>
          <w:color w:val="222222"/>
          <w:shd w:val="clear" w:color="auto" w:fill="FFFFFF"/>
        </w:rPr>
        <w:t>s.</w:t>
      </w:r>
      <w:r w:rsidRPr="00414A30">
        <w:rPr>
          <w:rStyle w:val="apple-converted-space"/>
          <w:rFonts w:ascii="Montserrat" w:hAnsi="Montserrat"/>
          <w:color w:val="222222"/>
          <w:shd w:val="clear" w:color="auto" w:fill="FFFFFF"/>
        </w:rPr>
        <w:t> </w:t>
      </w:r>
      <w:r w:rsidRPr="00414A30">
        <w:rPr>
          <w:rFonts w:ascii="Montserrat" w:hAnsi="Montserrat"/>
          <w:iCs/>
          <w:color w:val="222222"/>
          <w:shd w:val="clear" w:color="auto" w:fill="FFFFFF"/>
        </w:rPr>
        <w:t>Spinal Cord</w:t>
      </w:r>
      <w:r w:rsidRPr="00414A30">
        <w:rPr>
          <w:rFonts w:ascii="Montserrat" w:hAnsi="Montserrat"/>
          <w:color w:val="222222"/>
          <w:shd w:val="clear" w:color="auto" w:fill="FFFFFF"/>
        </w:rPr>
        <w:t xml:space="preserve"> 2000;</w:t>
      </w:r>
      <w:r w:rsidRPr="00414A30">
        <w:rPr>
          <w:rFonts w:ascii="Montserrat" w:hAnsi="Montserrat"/>
          <w:iCs/>
          <w:color w:val="222222"/>
          <w:shd w:val="clear" w:color="auto" w:fill="FFFFFF"/>
        </w:rPr>
        <w:t>38</w:t>
      </w:r>
      <w:r w:rsidRPr="00414A30">
        <w:rPr>
          <w:rFonts w:ascii="Montserrat" w:hAnsi="Montserrat"/>
          <w:color w:val="222222"/>
          <w:shd w:val="clear" w:color="auto" w:fill="FFFFFF"/>
        </w:rPr>
        <w:t>(4):250-254.</w:t>
      </w:r>
    </w:p>
    <w:p w14:paraId="793957DF" w14:textId="77777777" w:rsidR="00A2229F" w:rsidRPr="00414A30" w:rsidRDefault="00A2229F" w:rsidP="00414A30">
      <w:pPr>
        <w:autoSpaceDE w:val="0"/>
        <w:autoSpaceDN w:val="0"/>
        <w:adjustRightInd w:val="0"/>
        <w:contextualSpacing/>
        <w:rPr>
          <w:rFonts w:ascii="Montserrat" w:hAnsi="Montserrat"/>
        </w:rPr>
      </w:pPr>
    </w:p>
    <w:p w14:paraId="27ED0DA2"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Hagglund KJ, Clark MJ, Schopp LH et al. Consumer-assistant education can reduce the </w:t>
      </w:r>
    </w:p>
    <w:p w14:paraId="4C30D100"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occurrence of urinary tract infections among persons with spinal cord injury. Top in Spinal Cord </w:t>
      </w:r>
      <w:proofErr w:type="spellStart"/>
      <w:r w:rsidRPr="00414A30">
        <w:rPr>
          <w:rFonts w:ascii="Montserrat" w:hAnsi="Montserrat"/>
        </w:rPr>
        <w:t>Rehabil</w:t>
      </w:r>
      <w:proofErr w:type="spellEnd"/>
      <w:r w:rsidRPr="00414A30">
        <w:rPr>
          <w:rFonts w:ascii="Montserrat" w:hAnsi="Montserrat"/>
        </w:rPr>
        <w:t xml:space="preserve"> 2005;10(5):53-62.</w:t>
      </w:r>
    </w:p>
    <w:p w14:paraId="07CEBBFA" w14:textId="77777777" w:rsidR="00A2229F" w:rsidRPr="00414A30" w:rsidRDefault="00A2229F" w:rsidP="00414A30">
      <w:pPr>
        <w:contextualSpacing/>
        <w:rPr>
          <w:rFonts w:ascii="Montserrat" w:hAnsi="Montserrat"/>
        </w:rPr>
      </w:pPr>
    </w:p>
    <w:p w14:paraId="210E2A88" w14:textId="77777777" w:rsidR="00A2229F" w:rsidRPr="00414A30" w:rsidRDefault="00A2229F" w:rsidP="00414A30">
      <w:pPr>
        <w:contextualSpacing/>
        <w:rPr>
          <w:rFonts w:ascii="Montserrat" w:hAnsi="Montserrat"/>
        </w:rPr>
      </w:pPr>
      <w:proofErr w:type="spellStart"/>
      <w:r w:rsidRPr="00414A30">
        <w:rPr>
          <w:rFonts w:ascii="Montserrat" w:hAnsi="Montserrat"/>
        </w:rPr>
        <w:t>Hajebrahimi</w:t>
      </w:r>
      <w:proofErr w:type="spellEnd"/>
      <w:r w:rsidRPr="00414A30">
        <w:rPr>
          <w:rFonts w:ascii="Montserrat" w:hAnsi="Montserrat"/>
        </w:rPr>
        <w:t xml:space="preserve"> S, </w:t>
      </w:r>
      <w:proofErr w:type="spellStart"/>
      <w:r w:rsidRPr="00414A30">
        <w:rPr>
          <w:rFonts w:ascii="Montserrat" w:hAnsi="Montserrat"/>
        </w:rPr>
        <w:t>Altaweel</w:t>
      </w:r>
      <w:proofErr w:type="spellEnd"/>
      <w:r w:rsidRPr="00414A30">
        <w:rPr>
          <w:rFonts w:ascii="Montserrat" w:hAnsi="Montserrat"/>
        </w:rPr>
        <w:t xml:space="preserve"> W, Cadoret J, Cohen E, Corcos J. Efficacy of botulinum-A toxin in adults with neurogenic overactive bladder: Initial results. Canadian J </w:t>
      </w:r>
      <w:proofErr w:type="spellStart"/>
      <w:r w:rsidRPr="00414A30">
        <w:rPr>
          <w:rFonts w:ascii="Montserrat" w:hAnsi="Montserrat"/>
        </w:rPr>
        <w:t>Urol</w:t>
      </w:r>
      <w:proofErr w:type="spellEnd"/>
      <w:r w:rsidRPr="00414A30">
        <w:rPr>
          <w:rFonts w:ascii="Montserrat" w:hAnsi="Montserrat"/>
        </w:rPr>
        <w:t xml:space="preserve"> </w:t>
      </w:r>
      <w:proofErr w:type="gramStart"/>
      <w:r w:rsidRPr="00414A30">
        <w:rPr>
          <w:rFonts w:ascii="Montserrat" w:hAnsi="Montserrat"/>
        </w:rPr>
        <w:t>2005;12:2543</w:t>
      </w:r>
      <w:proofErr w:type="gramEnd"/>
      <w:r w:rsidRPr="00414A30">
        <w:rPr>
          <w:rFonts w:ascii="Montserrat" w:hAnsi="Montserrat"/>
        </w:rPr>
        <w:t>-2546.</w:t>
      </w:r>
    </w:p>
    <w:p w14:paraId="37826C89" w14:textId="77777777" w:rsidR="00A2229F" w:rsidRPr="00414A30" w:rsidRDefault="00A2229F" w:rsidP="00414A30">
      <w:pPr>
        <w:autoSpaceDE w:val="0"/>
        <w:autoSpaceDN w:val="0"/>
        <w:adjustRightInd w:val="0"/>
        <w:contextualSpacing/>
        <w:rPr>
          <w:rFonts w:ascii="Montserrat" w:hAnsi="Montserrat"/>
        </w:rPr>
      </w:pPr>
    </w:p>
    <w:p w14:paraId="218AA867" w14:textId="45C4333D" w:rsidR="00A2229F" w:rsidRPr="00414A30" w:rsidRDefault="00A2229F" w:rsidP="00414A30">
      <w:pPr>
        <w:autoSpaceDE w:val="0"/>
        <w:autoSpaceDN w:val="0"/>
        <w:adjustRightInd w:val="0"/>
        <w:contextualSpacing/>
        <w:rPr>
          <w:rFonts w:ascii="Montserrat" w:hAnsi="Montserrat"/>
          <w:lang w:val="fr-CA"/>
        </w:rPr>
      </w:pPr>
      <w:proofErr w:type="spellStart"/>
      <w:r w:rsidRPr="00414A30">
        <w:rPr>
          <w:rFonts w:ascii="Montserrat" w:hAnsi="Montserrat"/>
        </w:rPr>
        <w:t>Hakenberg</w:t>
      </w:r>
      <w:proofErr w:type="spellEnd"/>
      <w:r w:rsidRPr="00414A30">
        <w:rPr>
          <w:rFonts w:ascii="Montserrat" w:hAnsi="Montserrat"/>
        </w:rPr>
        <w:t xml:space="preserve"> OW, </w:t>
      </w:r>
      <w:proofErr w:type="spellStart"/>
      <w:r w:rsidRPr="00414A30">
        <w:rPr>
          <w:rFonts w:ascii="Montserrat" w:hAnsi="Montserrat"/>
        </w:rPr>
        <w:t>Ebermayer</w:t>
      </w:r>
      <w:proofErr w:type="spellEnd"/>
      <w:r w:rsidRPr="00414A30">
        <w:rPr>
          <w:rFonts w:ascii="Montserrat" w:hAnsi="Montserrat"/>
        </w:rPr>
        <w:t xml:space="preserve"> J, </w:t>
      </w:r>
      <w:proofErr w:type="spellStart"/>
      <w:r w:rsidRPr="00414A30">
        <w:rPr>
          <w:rFonts w:ascii="Montserrat" w:hAnsi="Montserrat"/>
        </w:rPr>
        <w:t>Manseck</w:t>
      </w:r>
      <w:proofErr w:type="spellEnd"/>
      <w:r w:rsidRPr="00414A30">
        <w:rPr>
          <w:rFonts w:ascii="Montserrat" w:hAnsi="Montserrat"/>
        </w:rPr>
        <w:t xml:space="preserve"> A, Wirth MP. Application of the </w:t>
      </w:r>
      <w:proofErr w:type="spellStart"/>
      <w:r w:rsidRPr="00414A30">
        <w:rPr>
          <w:rFonts w:ascii="Montserrat" w:hAnsi="Montserrat"/>
        </w:rPr>
        <w:t>Mitrofanoff</w:t>
      </w:r>
      <w:proofErr w:type="spellEnd"/>
      <w:r w:rsidRPr="00414A30">
        <w:rPr>
          <w:rFonts w:ascii="Montserrat" w:hAnsi="Montserrat"/>
        </w:rPr>
        <w:t xml:space="preserve"> principle for intermittent self-catheterization in quadriplegic </w:t>
      </w:r>
      <w:r w:rsidR="0047483E" w:rsidRPr="00414A30">
        <w:rPr>
          <w:rFonts w:ascii="Montserrat" w:hAnsi="Montserrat"/>
        </w:rPr>
        <w:t>individual</w:t>
      </w:r>
      <w:r w:rsidRPr="00414A30">
        <w:rPr>
          <w:rFonts w:ascii="Montserrat" w:hAnsi="Montserrat"/>
        </w:rPr>
        <w:t xml:space="preserve">s. </w:t>
      </w:r>
      <w:r w:rsidRPr="00414A30">
        <w:rPr>
          <w:rFonts w:ascii="Montserrat" w:hAnsi="Montserrat"/>
          <w:lang w:val="fr-CA"/>
        </w:rPr>
        <w:t>Urology 2001;58(1):38-42.</w:t>
      </w:r>
    </w:p>
    <w:p w14:paraId="63310131" w14:textId="77777777" w:rsidR="00A31518" w:rsidRPr="00414A30" w:rsidRDefault="00A31518" w:rsidP="00414A30">
      <w:pPr>
        <w:ind w:left="567" w:hanging="567"/>
        <w:rPr>
          <w:rFonts w:ascii="Montserrat" w:hAnsi="Montserrat"/>
          <w:lang w:val="fr-CA"/>
        </w:rPr>
      </w:pPr>
    </w:p>
    <w:p w14:paraId="4BEEA3B2" w14:textId="61CA95AE" w:rsidR="00A31518" w:rsidRPr="00414A30" w:rsidRDefault="00A31518" w:rsidP="00414A30">
      <w:pPr>
        <w:rPr>
          <w:rFonts w:ascii="Montserrat" w:hAnsi="Montserrat"/>
          <w:lang w:val="en-US"/>
        </w:rPr>
      </w:pPr>
      <w:r w:rsidRPr="00414A30">
        <w:rPr>
          <w:rFonts w:ascii="Montserrat" w:hAnsi="Montserrat"/>
          <w:lang w:val="fr-CA"/>
        </w:rPr>
        <w:t xml:space="preserve">Huang M, Chen H, Jiang C, Xie K, Tang P, Ou R, et al. </w:t>
      </w:r>
      <w:r w:rsidRPr="00414A30">
        <w:rPr>
          <w:rFonts w:ascii="Montserrat" w:hAnsi="Montserrat"/>
          <w:lang w:val="en-US"/>
        </w:rPr>
        <w:t xml:space="preserve">Effects of botulinum toxin A injections in spinal cord injury </w:t>
      </w:r>
      <w:r w:rsidR="0047483E" w:rsidRPr="00414A30">
        <w:rPr>
          <w:rFonts w:ascii="Montserrat" w:hAnsi="Montserrat"/>
          <w:lang w:val="en-US"/>
        </w:rPr>
        <w:t>individual</w:t>
      </w:r>
      <w:r w:rsidRPr="00414A30">
        <w:rPr>
          <w:rFonts w:ascii="Montserrat" w:hAnsi="Montserrat"/>
          <w:lang w:val="en-US"/>
        </w:rPr>
        <w:t>s with detrusor overactivity and detrusor sphincter dyssynergia. Journal of rehabilitation medicine. 2016a;48(8):683-7.</w:t>
      </w:r>
    </w:p>
    <w:p w14:paraId="41B27BD3" w14:textId="77777777" w:rsidR="00A31518" w:rsidRPr="00414A30" w:rsidRDefault="00A31518" w:rsidP="00414A30">
      <w:pPr>
        <w:ind w:left="567" w:hanging="567"/>
        <w:rPr>
          <w:rFonts w:ascii="Montserrat" w:hAnsi="Montserrat"/>
          <w:lang w:val="en-US"/>
        </w:rPr>
      </w:pPr>
    </w:p>
    <w:p w14:paraId="1D0ACDFD" w14:textId="77777777" w:rsidR="00A31518" w:rsidRPr="00414A30" w:rsidRDefault="00A31518" w:rsidP="00414A30">
      <w:pPr>
        <w:rPr>
          <w:rFonts w:ascii="Montserrat" w:hAnsi="Montserrat"/>
          <w:lang w:val="en-US"/>
        </w:rPr>
      </w:pPr>
      <w:r w:rsidRPr="00414A30">
        <w:rPr>
          <w:rFonts w:ascii="Montserrat" w:hAnsi="Montserrat"/>
          <w:lang w:val="en-US"/>
        </w:rPr>
        <w:t xml:space="preserve">Huang M, Chen H, Xie K, Jiang C, Tang P, </w:t>
      </w:r>
      <w:proofErr w:type="spellStart"/>
      <w:r w:rsidRPr="00414A30">
        <w:rPr>
          <w:rFonts w:ascii="Montserrat" w:hAnsi="Montserrat"/>
          <w:lang w:val="en-US"/>
        </w:rPr>
        <w:t>Ou</w:t>
      </w:r>
      <w:proofErr w:type="spellEnd"/>
      <w:r w:rsidRPr="00414A30">
        <w:rPr>
          <w:rFonts w:ascii="Montserrat" w:hAnsi="Montserrat"/>
          <w:lang w:val="en-US"/>
        </w:rPr>
        <w:t xml:space="preserve"> R, et al. Trigone-including BTX-A injection for the treatment of low bladder compliance and urinary incontinence secondary to spinal cord injury. International Journal of Clinical and Experimental Medicine. 2016b;9(9):18207-13.</w:t>
      </w:r>
    </w:p>
    <w:p w14:paraId="5F6B28B8" w14:textId="16C8059F" w:rsidR="00A2229F" w:rsidRPr="00414A30" w:rsidRDefault="00A2229F" w:rsidP="00414A30">
      <w:pPr>
        <w:autoSpaceDE w:val="0"/>
        <w:autoSpaceDN w:val="0"/>
        <w:adjustRightInd w:val="0"/>
        <w:contextualSpacing/>
        <w:rPr>
          <w:rFonts w:ascii="Montserrat" w:hAnsi="Montserrat"/>
        </w:rPr>
      </w:pPr>
    </w:p>
    <w:p w14:paraId="2F46F522" w14:textId="77777777" w:rsidR="000E4FC4" w:rsidRPr="00414A30" w:rsidRDefault="000E4FC4" w:rsidP="00414A30">
      <w:pPr>
        <w:rPr>
          <w:rFonts w:ascii="Montserrat" w:hAnsi="Montserrat"/>
        </w:rPr>
      </w:pPr>
      <w:r w:rsidRPr="00414A30">
        <w:rPr>
          <w:rFonts w:ascii="Montserrat" w:hAnsi="Montserrat"/>
          <w:lang w:val="en-US"/>
        </w:rPr>
        <w:t xml:space="preserve">Hubscher CH, Herrity AN, Williams CS, Montgomery LR, Willhite AM, Angeli CA, et al. Improvements in bladder, bowel and sexual outcomes following task-specific locomotor training in human spinal cord injury. </w:t>
      </w:r>
      <w:proofErr w:type="spellStart"/>
      <w:r w:rsidRPr="00414A30">
        <w:rPr>
          <w:rFonts w:ascii="Montserrat" w:hAnsi="Montserrat"/>
          <w:lang w:val="en-US"/>
        </w:rPr>
        <w:t>PloS</w:t>
      </w:r>
      <w:proofErr w:type="spellEnd"/>
      <w:r w:rsidRPr="00414A30">
        <w:rPr>
          <w:rFonts w:ascii="Montserrat" w:hAnsi="Montserrat"/>
          <w:lang w:val="en-US"/>
        </w:rPr>
        <w:t xml:space="preserve"> one. 2018;13(1</w:t>
      </w:r>
      <w:proofErr w:type="gramStart"/>
      <w:r w:rsidRPr="00414A30">
        <w:rPr>
          <w:rFonts w:ascii="Montserrat" w:hAnsi="Montserrat"/>
          <w:lang w:val="en-US"/>
        </w:rPr>
        <w:t>):e</w:t>
      </w:r>
      <w:proofErr w:type="gramEnd"/>
      <w:r w:rsidRPr="00414A30">
        <w:rPr>
          <w:rFonts w:ascii="Montserrat" w:hAnsi="Montserrat"/>
          <w:lang w:val="en-US"/>
        </w:rPr>
        <w:t>0190998.</w:t>
      </w:r>
    </w:p>
    <w:p w14:paraId="128C668D" w14:textId="0D69CF88" w:rsidR="000E4FC4" w:rsidRPr="00414A30" w:rsidRDefault="000E4FC4" w:rsidP="00414A30">
      <w:pPr>
        <w:autoSpaceDE w:val="0"/>
        <w:autoSpaceDN w:val="0"/>
        <w:adjustRightInd w:val="0"/>
        <w:contextualSpacing/>
        <w:rPr>
          <w:rFonts w:ascii="Montserrat" w:hAnsi="Montserrat"/>
        </w:rPr>
      </w:pPr>
    </w:p>
    <w:p w14:paraId="7639B8F6" w14:textId="77777777" w:rsidR="00AC17E6" w:rsidRPr="00414A30" w:rsidRDefault="00AC17E6" w:rsidP="00414A30">
      <w:pPr>
        <w:rPr>
          <w:rFonts w:ascii="Montserrat" w:hAnsi="Montserrat"/>
          <w:lang w:val="en-US"/>
        </w:rPr>
      </w:pPr>
      <w:r w:rsidRPr="00414A30">
        <w:rPr>
          <w:rFonts w:ascii="Montserrat" w:hAnsi="Montserrat"/>
          <w:lang w:val="en-US"/>
        </w:rPr>
        <w:t xml:space="preserve">Hui C, Keji X, </w:t>
      </w:r>
      <w:proofErr w:type="spellStart"/>
      <w:r w:rsidRPr="00414A30">
        <w:rPr>
          <w:rFonts w:ascii="Montserrat" w:hAnsi="Montserrat"/>
          <w:lang w:val="en-US"/>
        </w:rPr>
        <w:t>Chonghe</w:t>
      </w:r>
      <w:proofErr w:type="spellEnd"/>
      <w:r w:rsidRPr="00414A30">
        <w:rPr>
          <w:rFonts w:ascii="Montserrat" w:hAnsi="Montserrat"/>
          <w:lang w:val="en-US"/>
        </w:rPr>
        <w:t xml:space="preserve"> J, Ping T, </w:t>
      </w:r>
      <w:proofErr w:type="spellStart"/>
      <w:r w:rsidRPr="00414A30">
        <w:rPr>
          <w:rFonts w:ascii="Montserrat" w:hAnsi="Montserrat"/>
          <w:lang w:val="en-US"/>
        </w:rPr>
        <w:t>Rubiao</w:t>
      </w:r>
      <w:proofErr w:type="spellEnd"/>
      <w:r w:rsidRPr="00414A30">
        <w:rPr>
          <w:rFonts w:ascii="Montserrat" w:hAnsi="Montserrat"/>
          <w:lang w:val="en-US"/>
        </w:rPr>
        <w:t xml:space="preserve"> O, </w:t>
      </w:r>
      <w:proofErr w:type="spellStart"/>
      <w:r w:rsidRPr="00414A30">
        <w:rPr>
          <w:rFonts w:ascii="Montserrat" w:hAnsi="Montserrat"/>
          <w:lang w:val="en-US"/>
        </w:rPr>
        <w:t>Jianweng</w:t>
      </w:r>
      <w:proofErr w:type="spellEnd"/>
      <w:r w:rsidRPr="00414A30">
        <w:rPr>
          <w:rFonts w:ascii="Montserrat" w:hAnsi="Montserrat"/>
          <w:lang w:val="en-US"/>
        </w:rPr>
        <w:t xml:space="preserve"> Z, et al. Combined detrusor-trigone BTX-A injections for urinary incontinence secondary to neurogenic detrusor overactivity. Spinal cord. 2016;54(1):46-50.</w:t>
      </w:r>
    </w:p>
    <w:p w14:paraId="2F4B48EF" w14:textId="77777777" w:rsidR="00AC17E6" w:rsidRPr="00414A30" w:rsidRDefault="00AC17E6" w:rsidP="00414A30">
      <w:pPr>
        <w:autoSpaceDE w:val="0"/>
        <w:autoSpaceDN w:val="0"/>
        <w:adjustRightInd w:val="0"/>
        <w:contextualSpacing/>
        <w:rPr>
          <w:rFonts w:ascii="Montserrat" w:hAnsi="Montserrat"/>
        </w:rPr>
      </w:pPr>
    </w:p>
    <w:p w14:paraId="2D06089D" w14:textId="46EBC6CB"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Hull R, Rudy D, Donovan W, Svanborg C, Wieser I, Stewart C, </w:t>
      </w:r>
      <w:proofErr w:type="spellStart"/>
      <w:r w:rsidRPr="00414A30">
        <w:rPr>
          <w:rFonts w:ascii="Montserrat" w:hAnsi="Montserrat"/>
        </w:rPr>
        <w:t>Darouiche</w:t>
      </w:r>
      <w:proofErr w:type="spellEnd"/>
      <w:r w:rsidRPr="00414A30">
        <w:rPr>
          <w:rFonts w:ascii="Montserrat" w:hAnsi="Montserrat"/>
        </w:rPr>
        <w:t xml:space="preserve"> R. Urinary tract infection prophylaxis using Escherichia coli 83972 in spinal cord injured </w:t>
      </w:r>
      <w:r w:rsidR="0047483E" w:rsidRPr="00414A30">
        <w:rPr>
          <w:rFonts w:ascii="Montserrat" w:hAnsi="Montserrat"/>
        </w:rPr>
        <w:t>individual</w:t>
      </w:r>
      <w:r w:rsidRPr="00414A30">
        <w:rPr>
          <w:rFonts w:ascii="Montserrat" w:hAnsi="Montserrat"/>
        </w:rPr>
        <w:t xml:space="preserve">s. J </w:t>
      </w:r>
      <w:proofErr w:type="spellStart"/>
      <w:r w:rsidRPr="00414A30">
        <w:rPr>
          <w:rFonts w:ascii="Montserrat" w:hAnsi="Montserrat"/>
        </w:rPr>
        <w:t>Urol</w:t>
      </w:r>
      <w:proofErr w:type="spellEnd"/>
      <w:r w:rsidRPr="00414A30">
        <w:rPr>
          <w:rFonts w:ascii="Montserrat" w:hAnsi="Montserrat"/>
        </w:rPr>
        <w:t xml:space="preserve"> 2000;163(3):872-877.</w:t>
      </w:r>
    </w:p>
    <w:p w14:paraId="5B854CD8" w14:textId="77777777" w:rsidR="00A2229F" w:rsidRPr="00414A30" w:rsidRDefault="00A2229F" w:rsidP="00414A30">
      <w:pPr>
        <w:contextualSpacing/>
        <w:rPr>
          <w:rFonts w:ascii="Montserrat" w:hAnsi="Montserrat"/>
        </w:rPr>
      </w:pPr>
    </w:p>
    <w:p w14:paraId="23E1E432" w14:textId="77777777" w:rsidR="00A2229F" w:rsidRPr="00414A30" w:rsidRDefault="00A2229F" w:rsidP="00414A30">
      <w:pPr>
        <w:contextualSpacing/>
        <w:rPr>
          <w:rFonts w:ascii="Montserrat" w:hAnsi="Montserrat"/>
        </w:rPr>
      </w:pPr>
      <w:r w:rsidRPr="00414A30">
        <w:rPr>
          <w:rFonts w:ascii="Montserrat" w:hAnsi="Montserrat"/>
        </w:rPr>
        <w:t xml:space="preserve">Hamid R, </w:t>
      </w:r>
      <w:proofErr w:type="spellStart"/>
      <w:r w:rsidRPr="00414A30">
        <w:rPr>
          <w:rFonts w:ascii="Montserrat" w:hAnsi="Montserrat"/>
        </w:rPr>
        <w:t>Khastqir</w:t>
      </w:r>
      <w:proofErr w:type="spellEnd"/>
      <w:r w:rsidRPr="00414A30">
        <w:rPr>
          <w:rFonts w:ascii="Montserrat" w:hAnsi="Montserrat"/>
        </w:rPr>
        <w:t xml:space="preserve"> J, Arya M, Patel HR, Shah PJ. Experience of tension-free vaginal tape for the treatment of stress incontinence in females with neuropathic bladders. Spinal Cord 2003;41(2):118-121.</w:t>
      </w:r>
    </w:p>
    <w:p w14:paraId="2BFC10F5" w14:textId="77777777" w:rsidR="00A2229F" w:rsidRPr="00414A30" w:rsidRDefault="00A2229F" w:rsidP="00414A30">
      <w:pPr>
        <w:autoSpaceDE w:val="0"/>
        <w:autoSpaceDN w:val="0"/>
        <w:adjustRightInd w:val="0"/>
        <w:contextualSpacing/>
        <w:rPr>
          <w:rFonts w:ascii="Montserrat" w:hAnsi="Montserrat"/>
        </w:rPr>
      </w:pPr>
    </w:p>
    <w:p w14:paraId="002342BA"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lastRenderedPageBreak/>
        <w:t>Hanno PM, Sant GR. Clinical highlights of the National Institute of Diabetes and Digestive and Kidney Diseases/Interstitial Cystitis Association scientific conference on interstitial cystitis. Urology 2001;57(6 Suppl 1):2-6.</w:t>
      </w:r>
    </w:p>
    <w:p w14:paraId="63C38421" w14:textId="77777777" w:rsidR="00A2229F" w:rsidRPr="00414A30" w:rsidRDefault="00A2229F" w:rsidP="00414A30">
      <w:pPr>
        <w:autoSpaceDE w:val="0"/>
        <w:autoSpaceDN w:val="0"/>
        <w:adjustRightInd w:val="0"/>
        <w:contextualSpacing/>
        <w:rPr>
          <w:rFonts w:ascii="Montserrat" w:hAnsi="Montserrat"/>
        </w:rPr>
      </w:pPr>
    </w:p>
    <w:p w14:paraId="5EB0C66C" w14:textId="6120AAC2"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Hansen J, Media S, Nohr M, Biering-Sorensen F, </w:t>
      </w:r>
      <w:proofErr w:type="spellStart"/>
      <w:r w:rsidRPr="00414A30">
        <w:rPr>
          <w:rFonts w:ascii="Montserrat" w:hAnsi="Montserrat"/>
        </w:rPr>
        <w:t>Sinkjaer</w:t>
      </w:r>
      <w:proofErr w:type="spellEnd"/>
      <w:r w:rsidRPr="00414A30">
        <w:rPr>
          <w:rFonts w:ascii="Montserrat" w:hAnsi="Montserrat"/>
        </w:rPr>
        <w:t xml:space="preserve"> T, </w:t>
      </w:r>
      <w:proofErr w:type="spellStart"/>
      <w:r w:rsidRPr="00414A30">
        <w:rPr>
          <w:rFonts w:ascii="Montserrat" w:hAnsi="Montserrat"/>
        </w:rPr>
        <w:t>Rijkhoff</w:t>
      </w:r>
      <w:proofErr w:type="spellEnd"/>
      <w:r w:rsidRPr="00414A30">
        <w:rPr>
          <w:rFonts w:ascii="Montserrat" w:hAnsi="Montserrat"/>
        </w:rPr>
        <w:t xml:space="preserve"> NJ. Treatment of neurogenic detrusor overactivity in spinal cord injured </w:t>
      </w:r>
      <w:r w:rsidR="0047483E" w:rsidRPr="00414A30">
        <w:rPr>
          <w:rFonts w:ascii="Montserrat" w:hAnsi="Montserrat"/>
        </w:rPr>
        <w:t>individual</w:t>
      </w:r>
      <w:r w:rsidRPr="00414A30">
        <w:rPr>
          <w:rFonts w:ascii="Montserrat" w:hAnsi="Montserrat"/>
        </w:rPr>
        <w:t xml:space="preserve">s by conditional electrical stimulation. J </w:t>
      </w:r>
      <w:proofErr w:type="spellStart"/>
      <w:r w:rsidRPr="00414A30">
        <w:rPr>
          <w:rFonts w:ascii="Montserrat" w:hAnsi="Montserrat"/>
        </w:rPr>
        <w:t>Urol</w:t>
      </w:r>
      <w:proofErr w:type="spellEnd"/>
      <w:r w:rsidRPr="00414A30">
        <w:rPr>
          <w:rFonts w:ascii="Montserrat" w:hAnsi="Montserrat"/>
        </w:rPr>
        <w:t xml:space="preserve"> 2005;173(6):2035-2039.</w:t>
      </w:r>
    </w:p>
    <w:p w14:paraId="3EB8FCB2" w14:textId="77777777" w:rsidR="00A2229F" w:rsidRPr="00414A30" w:rsidRDefault="00A2229F" w:rsidP="00414A30">
      <w:pPr>
        <w:autoSpaceDE w:val="0"/>
        <w:autoSpaceDN w:val="0"/>
        <w:adjustRightInd w:val="0"/>
        <w:contextualSpacing/>
        <w:rPr>
          <w:rFonts w:ascii="Montserrat" w:hAnsi="Montserrat"/>
        </w:rPr>
      </w:pPr>
    </w:p>
    <w:p w14:paraId="59C2FBE0"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Hansen RB, Biering-Sorensen F, Kristensen JK. Urinary calculi following traumatic spinal cord injury. Scandinavian J </w:t>
      </w:r>
      <w:proofErr w:type="spellStart"/>
      <w:r w:rsidRPr="00414A30">
        <w:rPr>
          <w:rFonts w:ascii="Montserrat" w:hAnsi="Montserrat"/>
        </w:rPr>
        <w:t>Urol</w:t>
      </w:r>
      <w:proofErr w:type="spellEnd"/>
      <w:r w:rsidRPr="00414A30">
        <w:rPr>
          <w:rFonts w:ascii="Montserrat" w:hAnsi="Montserrat"/>
        </w:rPr>
        <w:t xml:space="preserve"> Nephrol </w:t>
      </w:r>
      <w:proofErr w:type="gramStart"/>
      <w:r w:rsidRPr="00414A30">
        <w:rPr>
          <w:rFonts w:ascii="Montserrat" w:hAnsi="Montserrat"/>
        </w:rPr>
        <w:t>2007;41:115</w:t>
      </w:r>
      <w:proofErr w:type="gramEnd"/>
      <w:r w:rsidRPr="00414A30">
        <w:rPr>
          <w:rFonts w:ascii="Montserrat" w:hAnsi="Montserrat"/>
        </w:rPr>
        <w:t>-9.</w:t>
      </w:r>
    </w:p>
    <w:p w14:paraId="28459798" w14:textId="77777777" w:rsidR="00A2229F" w:rsidRPr="00414A30" w:rsidRDefault="00A2229F" w:rsidP="00414A30">
      <w:pPr>
        <w:contextualSpacing/>
        <w:rPr>
          <w:rFonts w:ascii="Montserrat" w:hAnsi="Montserrat"/>
        </w:rPr>
      </w:pPr>
    </w:p>
    <w:p w14:paraId="10D5662F" w14:textId="77777777" w:rsidR="00A2229F" w:rsidRPr="00414A30" w:rsidRDefault="00A2229F" w:rsidP="00414A30">
      <w:pPr>
        <w:contextualSpacing/>
        <w:rPr>
          <w:rFonts w:ascii="Montserrat" w:hAnsi="Montserrat"/>
        </w:rPr>
      </w:pPr>
      <w:proofErr w:type="spellStart"/>
      <w:r w:rsidRPr="00414A30">
        <w:rPr>
          <w:rFonts w:ascii="Montserrat" w:hAnsi="Montserrat"/>
        </w:rPr>
        <w:t>Hassouna</w:t>
      </w:r>
      <w:proofErr w:type="spellEnd"/>
      <w:r w:rsidRPr="00414A30">
        <w:rPr>
          <w:rFonts w:ascii="Montserrat" w:hAnsi="Montserrat"/>
        </w:rPr>
        <w:t xml:space="preserve"> M, </w:t>
      </w:r>
      <w:proofErr w:type="spellStart"/>
      <w:r w:rsidRPr="00414A30">
        <w:rPr>
          <w:rFonts w:ascii="Montserrat" w:hAnsi="Montserrat"/>
        </w:rPr>
        <w:t>Elmayergi</w:t>
      </w:r>
      <w:proofErr w:type="spellEnd"/>
      <w:r w:rsidRPr="00414A30">
        <w:rPr>
          <w:rFonts w:ascii="Montserrat" w:hAnsi="Montserrat"/>
        </w:rPr>
        <w:t xml:space="preserve"> N, Abdelhady M. Update on sacral neuromodulation: Indications and outcomes. </w:t>
      </w:r>
      <w:proofErr w:type="spellStart"/>
      <w:r w:rsidRPr="00414A30">
        <w:rPr>
          <w:rFonts w:ascii="Montserrat" w:hAnsi="Montserrat"/>
        </w:rPr>
        <w:t>Curr</w:t>
      </w:r>
      <w:proofErr w:type="spellEnd"/>
      <w:r w:rsidRPr="00414A30">
        <w:rPr>
          <w:rFonts w:ascii="Montserrat" w:hAnsi="Montserrat"/>
        </w:rPr>
        <w:t xml:space="preserve"> </w:t>
      </w:r>
      <w:proofErr w:type="spellStart"/>
      <w:r w:rsidRPr="00414A30">
        <w:rPr>
          <w:rFonts w:ascii="Montserrat" w:hAnsi="Montserrat"/>
        </w:rPr>
        <w:t>Urol</w:t>
      </w:r>
      <w:proofErr w:type="spellEnd"/>
      <w:r w:rsidRPr="00414A30">
        <w:rPr>
          <w:rFonts w:ascii="Montserrat" w:hAnsi="Montserrat"/>
        </w:rPr>
        <w:t xml:space="preserve"> Rep 2003 Oct;4(5):391-398.</w:t>
      </w:r>
    </w:p>
    <w:p w14:paraId="65BDC2E2" w14:textId="77777777" w:rsidR="00A2229F" w:rsidRPr="00414A30" w:rsidRDefault="00A2229F" w:rsidP="00414A30">
      <w:pPr>
        <w:contextualSpacing/>
        <w:rPr>
          <w:rFonts w:ascii="Montserrat" w:hAnsi="Montserrat"/>
        </w:rPr>
      </w:pPr>
    </w:p>
    <w:p w14:paraId="3BEA3F94" w14:textId="77777777" w:rsidR="00A2229F" w:rsidRPr="00414A30" w:rsidRDefault="00A2229F" w:rsidP="00414A30">
      <w:pPr>
        <w:contextualSpacing/>
        <w:rPr>
          <w:rFonts w:ascii="Montserrat" w:hAnsi="Montserrat"/>
        </w:rPr>
      </w:pPr>
      <w:proofErr w:type="spellStart"/>
      <w:r w:rsidRPr="00414A30">
        <w:rPr>
          <w:rFonts w:ascii="Montserrat" w:hAnsi="Montserrat"/>
        </w:rPr>
        <w:t>Herschorn</w:t>
      </w:r>
      <w:proofErr w:type="spellEnd"/>
      <w:r w:rsidRPr="00414A30">
        <w:rPr>
          <w:rFonts w:ascii="Montserrat" w:hAnsi="Montserrat"/>
        </w:rPr>
        <w:t xml:space="preserve"> S, Gajewski J, Ethans K, Corcos J, Carlson K, Bailly G et al. Efficacy of botulinum toxin A injection for neurogenic detrusor overactivity and urinary incontinence: A randomized, double-blind trial. J urology 2011;185(6):2229-2235.</w:t>
      </w:r>
    </w:p>
    <w:p w14:paraId="2495E4B0" w14:textId="77777777" w:rsidR="00A2229F" w:rsidRPr="00414A30" w:rsidRDefault="00A2229F" w:rsidP="00414A30">
      <w:pPr>
        <w:autoSpaceDE w:val="0"/>
        <w:autoSpaceDN w:val="0"/>
        <w:adjustRightInd w:val="0"/>
        <w:contextualSpacing/>
        <w:rPr>
          <w:rFonts w:ascii="Montserrat" w:hAnsi="Montserrat"/>
        </w:rPr>
      </w:pPr>
    </w:p>
    <w:p w14:paraId="2572F833" w14:textId="688BCAB5"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Hess MJ, Hess PE, Sullivan MR, Nee M, Yalla SV. Evaluation of cranberry tablets for the prevention of urinary tract infections in spinal cord injured </w:t>
      </w:r>
      <w:r w:rsidR="0047483E" w:rsidRPr="00414A30">
        <w:rPr>
          <w:rFonts w:ascii="Montserrat" w:hAnsi="Montserrat"/>
        </w:rPr>
        <w:t>individual</w:t>
      </w:r>
      <w:r w:rsidRPr="00414A30">
        <w:rPr>
          <w:rFonts w:ascii="Montserrat" w:hAnsi="Montserrat"/>
        </w:rPr>
        <w:t xml:space="preserve">s with neurogenic bladder. </w:t>
      </w:r>
      <w:r w:rsidRPr="00414A30">
        <w:rPr>
          <w:rFonts w:ascii="Montserrat" w:hAnsi="Montserrat"/>
          <w:iCs/>
        </w:rPr>
        <w:t xml:space="preserve">Spinal Cord </w:t>
      </w:r>
      <w:proofErr w:type="gramStart"/>
      <w:r w:rsidRPr="00414A30">
        <w:rPr>
          <w:rFonts w:ascii="Montserrat" w:hAnsi="Montserrat"/>
          <w:iCs/>
        </w:rPr>
        <w:t>2008;46:6</w:t>
      </w:r>
      <w:r w:rsidRPr="00414A30">
        <w:rPr>
          <w:rFonts w:ascii="Montserrat" w:hAnsi="Montserrat"/>
        </w:rPr>
        <w:t>22</w:t>
      </w:r>
      <w:proofErr w:type="gramEnd"/>
      <w:r w:rsidRPr="00414A30">
        <w:rPr>
          <w:rFonts w:ascii="Montserrat" w:hAnsi="Montserrat"/>
        </w:rPr>
        <w:t>-626.</w:t>
      </w:r>
    </w:p>
    <w:p w14:paraId="46A88236" w14:textId="77777777" w:rsidR="00A2229F" w:rsidRPr="00414A30" w:rsidRDefault="00A2229F" w:rsidP="00414A30">
      <w:pPr>
        <w:contextualSpacing/>
        <w:rPr>
          <w:rFonts w:ascii="Montserrat" w:hAnsi="Montserrat"/>
        </w:rPr>
      </w:pPr>
    </w:p>
    <w:p w14:paraId="4998289C" w14:textId="6B56DBCA" w:rsidR="00A2229F" w:rsidRPr="00414A30" w:rsidRDefault="00A2229F" w:rsidP="00414A30">
      <w:pPr>
        <w:contextualSpacing/>
        <w:rPr>
          <w:rFonts w:ascii="Montserrat" w:hAnsi="Montserrat"/>
        </w:rPr>
      </w:pPr>
      <w:r w:rsidRPr="00414A30">
        <w:rPr>
          <w:rFonts w:ascii="Montserrat" w:hAnsi="Montserrat"/>
        </w:rPr>
        <w:t xml:space="preserve">Hikita K, Honda M, Kawamoto B, Panagiota T, Inoue S, Hinata N. Botulinum toxin type A injection for neurogenic detrusor overactivity: Clinical outcome in Japanese </w:t>
      </w:r>
      <w:r w:rsidR="0047483E" w:rsidRPr="00414A30">
        <w:rPr>
          <w:rFonts w:ascii="Montserrat" w:hAnsi="Montserrat"/>
        </w:rPr>
        <w:t>individual</w:t>
      </w:r>
      <w:r w:rsidRPr="00414A30">
        <w:rPr>
          <w:rFonts w:ascii="Montserrat" w:hAnsi="Montserrat"/>
        </w:rPr>
        <w:t xml:space="preserve">s. International J </w:t>
      </w:r>
      <w:proofErr w:type="spellStart"/>
      <w:r w:rsidRPr="00414A30">
        <w:rPr>
          <w:rFonts w:ascii="Montserrat" w:hAnsi="Montserrat"/>
        </w:rPr>
        <w:t>Urol</w:t>
      </w:r>
      <w:proofErr w:type="spellEnd"/>
      <w:r w:rsidRPr="00414A30">
        <w:rPr>
          <w:rFonts w:ascii="Montserrat" w:hAnsi="Montserrat"/>
        </w:rPr>
        <w:t xml:space="preserve"> 2013;20(1):94-99.</w:t>
      </w:r>
    </w:p>
    <w:p w14:paraId="6D5ABE16" w14:textId="77777777" w:rsidR="00A2229F" w:rsidRPr="00414A30" w:rsidRDefault="00A2229F" w:rsidP="00414A30">
      <w:pPr>
        <w:contextualSpacing/>
        <w:rPr>
          <w:rFonts w:ascii="Montserrat" w:hAnsi="Montserrat"/>
        </w:rPr>
      </w:pPr>
    </w:p>
    <w:p w14:paraId="4D3B54E4" w14:textId="77777777" w:rsidR="00A2229F" w:rsidRPr="00414A30" w:rsidRDefault="00A2229F" w:rsidP="00414A30">
      <w:pPr>
        <w:contextualSpacing/>
        <w:rPr>
          <w:rFonts w:ascii="Montserrat" w:hAnsi="Montserrat"/>
          <w:lang w:val="de-DE"/>
        </w:rPr>
      </w:pPr>
      <w:r w:rsidRPr="00414A30">
        <w:rPr>
          <w:rFonts w:ascii="Montserrat" w:hAnsi="Montserrat"/>
        </w:rPr>
        <w:t xml:space="preserve">Hobson DA, Tooms RE. Seated lumbar/pelvic alignment. A comparison between spinal cord-injured and non-injured groups. </w:t>
      </w:r>
      <w:r w:rsidRPr="00414A30">
        <w:rPr>
          <w:rFonts w:ascii="Montserrat" w:hAnsi="Montserrat"/>
          <w:lang w:val="de-DE"/>
        </w:rPr>
        <w:t>Spine 1992;17(3):293-298.</w:t>
      </w:r>
    </w:p>
    <w:p w14:paraId="78349541" w14:textId="77777777" w:rsidR="00A2229F" w:rsidRPr="00414A30" w:rsidRDefault="00A2229F" w:rsidP="00414A30">
      <w:pPr>
        <w:autoSpaceDE w:val="0"/>
        <w:autoSpaceDN w:val="0"/>
        <w:adjustRightInd w:val="0"/>
        <w:contextualSpacing/>
        <w:rPr>
          <w:rFonts w:ascii="Montserrat" w:hAnsi="Montserrat"/>
          <w:lang w:val="de-DE"/>
        </w:rPr>
      </w:pPr>
    </w:p>
    <w:p w14:paraId="144EC412"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lang w:val="de-DE"/>
        </w:rPr>
        <w:t xml:space="preserve">Hoffman JM, Wadhwani R, Kelly E, Dixit B, Cardenas DD. </w:t>
      </w:r>
      <w:r w:rsidRPr="00414A30">
        <w:rPr>
          <w:rFonts w:ascii="Montserrat" w:hAnsi="Montserrat"/>
        </w:rPr>
        <w:t xml:space="preserve">Nitrite and leukocyte dipstick testing </w:t>
      </w:r>
    </w:p>
    <w:p w14:paraId="2CC497EB"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for urinary tract infection in individuals with spinal cord injury. J Spinal Cord Med 2004;27(2):128-132.</w:t>
      </w:r>
    </w:p>
    <w:p w14:paraId="0D04E0C0" w14:textId="77777777" w:rsidR="00A2229F" w:rsidRPr="00414A30" w:rsidRDefault="00A2229F" w:rsidP="00414A30">
      <w:pPr>
        <w:pStyle w:val="CommentText"/>
        <w:contextualSpacing/>
        <w:rPr>
          <w:rFonts w:ascii="Montserrat" w:hAnsi="Montserrat" w:cs="Arial"/>
          <w:sz w:val="22"/>
          <w:szCs w:val="22"/>
        </w:rPr>
      </w:pPr>
    </w:p>
    <w:p w14:paraId="0F2ED914" w14:textId="2E489ADD" w:rsidR="00A2229F" w:rsidRPr="00414A30" w:rsidRDefault="00A2229F" w:rsidP="00414A30">
      <w:pPr>
        <w:pStyle w:val="CommentText"/>
        <w:contextualSpacing/>
        <w:rPr>
          <w:rFonts w:ascii="Montserrat" w:hAnsi="Montserrat" w:cs="Arial"/>
          <w:sz w:val="22"/>
          <w:szCs w:val="22"/>
        </w:rPr>
      </w:pPr>
      <w:r w:rsidRPr="00414A30">
        <w:rPr>
          <w:rFonts w:ascii="Montserrat" w:hAnsi="Montserrat" w:cs="Arial"/>
          <w:sz w:val="22"/>
          <w:szCs w:val="22"/>
        </w:rPr>
        <w:t xml:space="preserve">Hogel F et al. Functional outcome of </w:t>
      </w:r>
      <w:r w:rsidR="0047483E" w:rsidRPr="00414A30">
        <w:rPr>
          <w:rFonts w:ascii="Montserrat" w:hAnsi="Montserrat" w:cs="Arial"/>
          <w:sz w:val="22"/>
          <w:szCs w:val="22"/>
        </w:rPr>
        <w:t>individual</w:t>
      </w:r>
      <w:r w:rsidRPr="00414A30">
        <w:rPr>
          <w:rFonts w:ascii="Montserrat" w:hAnsi="Montserrat" w:cs="Arial"/>
          <w:sz w:val="22"/>
          <w:szCs w:val="22"/>
        </w:rPr>
        <w:t>s 12 and 48 weeks after acute traumatic tetraplegia and paraplegia: Data analysis from 2004-2009. Spinal Cord 2012;50(7):517-520.</w:t>
      </w:r>
    </w:p>
    <w:p w14:paraId="134A9801" w14:textId="77777777" w:rsidR="00A2229F" w:rsidRPr="00414A30" w:rsidRDefault="00A2229F" w:rsidP="00414A30">
      <w:pPr>
        <w:contextualSpacing/>
        <w:rPr>
          <w:rFonts w:ascii="Montserrat" w:hAnsi="Montserrat"/>
        </w:rPr>
      </w:pPr>
    </w:p>
    <w:p w14:paraId="2FB619A2" w14:textId="77777777" w:rsidR="00A2229F" w:rsidRPr="00414A30" w:rsidRDefault="00A2229F" w:rsidP="00414A30">
      <w:pPr>
        <w:contextualSpacing/>
        <w:rPr>
          <w:rFonts w:ascii="Montserrat" w:hAnsi="Montserrat"/>
        </w:rPr>
      </w:pPr>
      <w:proofErr w:type="spellStart"/>
      <w:r w:rsidRPr="00414A30">
        <w:rPr>
          <w:rFonts w:ascii="Montserrat" w:hAnsi="Montserrat"/>
        </w:rPr>
        <w:t>Hohenfellner</w:t>
      </w:r>
      <w:proofErr w:type="spellEnd"/>
      <w:r w:rsidRPr="00414A30">
        <w:rPr>
          <w:rFonts w:ascii="Montserrat" w:hAnsi="Montserrat"/>
        </w:rPr>
        <w:t xml:space="preserve"> M, Humke J, Hampel C, Dahms S, Matzel K, Roth S, </w:t>
      </w:r>
      <w:proofErr w:type="spellStart"/>
      <w:r w:rsidRPr="00414A30">
        <w:rPr>
          <w:rFonts w:ascii="Montserrat" w:hAnsi="Montserrat"/>
        </w:rPr>
        <w:t>Thuroff</w:t>
      </w:r>
      <w:proofErr w:type="spellEnd"/>
      <w:r w:rsidRPr="00414A30">
        <w:rPr>
          <w:rFonts w:ascii="Montserrat" w:hAnsi="Montserrat"/>
        </w:rPr>
        <w:t xml:space="preserve"> JW, Schultz-Lampel D. Chronic sacral neuromodulation for treatment of neurogenic bladder dysfunction: Long-term results with unilateral implants. Urology 2001;58(6):887-892.</w:t>
      </w:r>
    </w:p>
    <w:p w14:paraId="78022953" w14:textId="77777777" w:rsidR="00A2229F" w:rsidRPr="00414A30" w:rsidRDefault="00A2229F" w:rsidP="00414A30">
      <w:pPr>
        <w:contextualSpacing/>
        <w:rPr>
          <w:rFonts w:ascii="Montserrat" w:hAnsi="Montserrat"/>
        </w:rPr>
      </w:pPr>
    </w:p>
    <w:p w14:paraId="05F84E51" w14:textId="601FC7CF" w:rsidR="00A2229F" w:rsidRPr="00414A30" w:rsidRDefault="00A2229F" w:rsidP="00414A30">
      <w:pPr>
        <w:contextualSpacing/>
        <w:rPr>
          <w:rFonts w:ascii="Montserrat" w:hAnsi="Montserrat"/>
          <w:lang w:val="de-DE"/>
        </w:rPr>
      </w:pPr>
      <w:r w:rsidRPr="00414A30">
        <w:rPr>
          <w:rFonts w:ascii="Montserrat" w:hAnsi="Montserrat"/>
        </w:rPr>
        <w:t xml:space="preserve">Hori S, Patki P, Attar K, Ismail S, Vasconcelos J, Shah P. </w:t>
      </w:r>
      <w:r w:rsidR="0047483E" w:rsidRPr="00414A30">
        <w:rPr>
          <w:rFonts w:ascii="Montserrat" w:hAnsi="Montserrat"/>
        </w:rPr>
        <w:t>Individual</w:t>
      </w:r>
      <w:r w:rsidRPr="00414A30">
        <w:rPr>
          <w:rFonts w:ascii="Montserrat" w:hAnsi="Montserrat"/>
        </w:rPr>
        <w:t xml:space="preserve">s' perspective of botulinum toxin-A as a long-term treatment option for neurogenic detrusor overactivity secondary to spinal cord injury. </w:t>
      </w:r>
      <w:r w:rsidRPr="00414A30">
        <w:rPr>
          <w:rFonts w:ascii="Montserrat" w:hAnsi="Montserrat"/>
          <w:lang w:val="de-DE"/>
        </w:rPr>
        <w:t>BJU International 2009;104,:216-220.</w:t>
      </w:r>
    </w:p>
    <w:p w14:paraId="21E121F7" w14:textId="77777777" w:rsidR="00A2229F" w:rsidRPr="00414A30" w:rsidRDefault="00A2229F" w:rsidP="00414A30">
      <w:pPr>
        <w:contextualSpacing/>
        <w:rPr>
          <w:rFonts w:ascii="Montserrat" w:hAnsi="Montserrat"/>
          <w:lang w:val="de-DE"/>
        </w:rPr>
      </w:pPr>
    </w:p>
    <w:p w14:paraId="54E0BE78" w14:textId="77777777" w:rsidR="00A2229F" w:rsidRPr="00414A30" w:rsidRDefault="00A2229F" w:rsidP="00414A30">
      <w:pPr>
        <w:contextualSpacing/>
        <w:rPr>
          <w:rFonts w:ascii="Montserrat" w:hAnsi="Montserrat"/>
        </w:rPr>
      </w:pPr>
      <w:r w:rsidRPr="00414A30">
        <w:rPr>
          <w:rFonts w:ascii="Montserrat" w:hAnsi="Montserrat"/>
          <w:lang w:val="de-DE"/>
        </w:rPr>
        <w:lastRenderedPageBreak/>
        <w:t xml:space="preserve">Horstmann M, Schaefer T, Aguilar Y, Stenzl A, Sievert KD. </w:t>
      </w:r>
      <w:r w:rsidRPr="00414A30">
        <w:rPr>
          <w:rFonts w:ascii="Montserrat" w:hAnsi="Montserrat"/>
        </w:rPr>
        <w:t xml:space="preserve">Neurogenic bladder treatment by doubling the recommended antimuscarinic dosage. </w:t>
      </w:r>
      <w:r w:rsidRPr="00414A30">
        <w:rPr>
          <w:rFonts w:ascii="Montserrat" w:hAnsi="Montserrat"/>
          <w:lang w:val="de-DE"/>
        </w:rPr>
        <w:t>Neurourol Urodyn 2006;25(5):441-445.</w:t>
      </w:r>
    </w:p>
    <w:p w14:paraId="4CF7F535" w14:textId="77777777" w:rsidR="00A2229F" w:rsidRPr="00414A30" w:rsidRDefault="00A2229F" w:rsidP="00414A30">
      <w:pPr>
        <w:autoSpaceDE w:val="0"/>
        <w:autoSpaceDN w:val="0"/>
        <w:adjustRightInd w:val="0"/>
        <w:contextualSpacing/>
        <w:rPr>
          <w:rFonts w:ascii="Montserrat" w:hAnsi="Montserrat"/>
        </w:rPr>
      </w:pPr>
    </w:p>
    <w:p w14:paraId="5F86D682" w14:textId="22873379"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Horton JA, III, </w:t>
      </w:r>
      <w:proofErr w:type="spellStart"/>
      <w:r w:rsidRPr="00414A30">
        <w:rPr>
          <w:rFonts w:ascii="Montserrat" w:hAnsi="Montserrat"/>
        </w:rPr>
        <w:t>Kirshblum</w:t>
      </w:r>
      <w:proofErr w:type="spellEnd"/>
      <w:r w:rsidRPr="00414A30">
        <w:rPr>
          <w:rFonts w:ascii="Montserrat" w:hAnsi="Montserrat"/>
        </w:rPr>
        <w:t xml:space="preserve"> SC, Linsenmeyer TA, Johnston M, Rustagi A. Does refrigeration of urine alter culture results in hospitalized </w:t>
      </w:r>
      <w:r w:rsidR="0047483E" w:rsidRPr="00414A30">
        <w:rPr>
          <w:rFonts w:ascii="Montserrat" w:hAnsi="Montserrat"/>
        </w:rPr>
        <w:t>individual</w:t>
      </w:r>
      <w:r w:rsidRPr="00414A30">
        <w:rPr>
          <w:rFonts w:ascii="Montserrat" w:hAnsi="Montserrat"/>
        </w:rPr>
        <w:t>s with neurogenic bladders? J Spinal Cord Med 1998;21(4):342-347.</w:t>
      </w:r>
    </w:p>
    <w:p w14:paraId="52E0146A" w14:textId="77777777" w:rsidR="00A2229F" w:rsidRPr="00414A30" w:rsidRDefault="00A2229F" w:rsidP="00414A30">
      <w:pPr>
        <w:contextualSpacing/>
        <w:rPr>
          <w:rFonts w:ascii="Montserrat" w:hAnsi="Montserrat"/>
        </w:rPr>
      </w:pPr>
    </w:p>
    <w:p w14:paraId="3F0757EF" w14:textId="050D075E" w:rsidR="00945CDA" w:rsidRPr="00414A30" w:rsidRDefault="00945CDA" w:rsidP="00414A30">
      <w:pPr>
        <w:autoSpaceDE w:val="0"/>
        <w:autoSpaceDN w:val="0"/>
        <w:adjustRightInd w:val="0"/>
        <w:contextualSpacing/>
        <w:rPr>
          <w:rFonts w:ascii="Montserrat" w:hAnsi="Montserrat"/>
        </w:rPr>
      </w:pPr>
      <w:r w:rsidRPr="00414A30">
        <w:rPr>
          <w:rFonts w:ascii="Montserrat" w:hAnsi="Montserrat"/>
        </w:rPr>
        <w:t xml:space="preserve">Horvath EE, </w:t>
      </w:r>
      <w:proofErr w:type="spellStart"/>
      <w:r w:rsidRPr="00414A30">
        <w:rPr>
          <w:rFonts w:ascii="Montserrat" w:hAnsi="Montserrat"/>
        </w:rPr>
        <w:t>Yoo</w:t>
      </w:r>
      <w:proofErr w:type="spellEnd"/>
      <w:r w:rsidRPr="00414A30">
        <w:rPr>
          <w:rFonts w:ascii="Montserrat" w:hAnsi="Montserrat"/>
        </w:rPr>
        <w:t xml:space="preserve"> PB, Amundsen CL, Webster GD, Grill WM. Conditional and continuous electrical </w:t>
      </w:r>
      <w:proofErr w:type="spellStart"/>
      <w:r w:rsidRPr="00414A30">
        <w:rPr>
          <w:rFonts w:ascii="Montserrat" w:hAnsi="Montserrat"/>
        </w:rPr>
        <w:t>stiulation</w:t>
      </w:r>
      <w:proofErr w:type="spellEnd"/>
      <w:r w:rsidRPr="00414A30">
        <w:rPr>
          <w:rFonts w:ascii="Montserrat" w:hAnsi="Montserrat"/>
        </w:rPr>
        <w:t xml:space="preserve"> increase </w:t>
      </w:r>
      <w:proofErr w:type="spellStart"/>
      <w:r w:rsidRPr="00414A30">
        <w:rPr>
          <w:rFonts w:ascii="Montserrat" w:hAnsi="Montserrat"/>
        </w:rPr>
        <w:t>cystometric</w:t>
      </w:r>
      <w:proofErr w:type="spellEnd"/>
      <w:r w:rsidRPr="00414A30">
        <w:rPr>
          <w:rFonts w:ascii="Montserrat" w:hAnsi="Montserrat"/>
        </w:rPr>
        <w:t xml:space="preserve"> capacity in persons with spinal cord injury. </w:t>
      </w:r>
      <w:proofErr w:type="spellStart"/>
      <w:r w:rsidRPr="00414A30">
        <w:rPr>
          <w:rFonts w:ascii="Montserrat" w:hAnsi="Montserrat"/>
        </w:rPr>
        <w:t>Neurourol</w:t>
      </w:r>
      <w:proofErr w:type="spellEnd"/>
      <w:r w:rsidRPr="00414A30">
        <w:rPr>
          <w:rFonts w:ascii="Montserrat" w:hAnsi="Montserrat"/>
        </w:rPr>
        <w:t xml:space="preserve"> </w:t>
      </w:r>
      <w:proofErr w:type="spellStart"/>
      <w:r w:rsidRPr="00414A30">
        <w:rPr>
          <w:rFonts w:ascii="Montserrat" w:hAnsi="Montserrat"/>
        </w:rPr>
        <w:t>Urodyn</w:t>
      </w:r>
      <w:proofErr w:type="spellEnd"/>
      <w:r w:rsidRPr="00414A30">
        <w:rPr>
          <w:rFonts w:ascii="Montserrat" w:hAnsi="Montserrat"/>
        </w:rPr>
        <w:t xml:space="preserve"> 2010;29(3): 401-407.</w:t>
      </w:r>
    </w:p>
    <w:p w14:paraId="06D1D3A4" w14:textId="77777777" w:rsidR="00945CDA" w:rsidRPr="00414A30" w:rsidRDefault="00945CDA" w:rsidP="00414A30">
      <w:pPr>
        <w:autoSpaceDE w:val="0"/>
        <w:autoSpaceDN w:val="0"/>
        <w:adjustRightInd w:val="0"/>
        <w:contextualSpacing/>
        <w:rPr>
          <w:rFonts w:ascii="Montserrat" w:hAnsi="Montserrat"/>
        </w:rPr>
      </w:pPr>
    </w:p>
    <w:p w14:paraId="797C0284" w14:textId="0706EE99"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Jensen AE, </w:t>
      </w:r>
      <w:proofErr w:type="spellStart"/>
      <w:r w:rsidRPr="00414A30">
        <w:rPr>
          <w:rFonts w:ascii="Montserrat" w:hAnsi="Montserrat"/>
        </w:rPr>
        <w:t>Hjeltnes</w:t>
      </w:r>
      <w:proofErr w:type="spellEnd"/>
      <w:r w:rsidRPr="00414A30">
        <w:rPr>
          <w:rFonts w:ascii="Montserrat" w:hAnsi="Montserrat"/>
        </w:rPr>
        <w:t xml:space="preserve"> N, Berstad J, </w:t>
      </w:r>
      <w:proofErr w:type="spellStart"/>
      <w:r w:rsidRPr="00414A30">
        <w:rPr>
          <w:rFonts w:ascii="Montserrat" w:hAnsi="Montserrat"/>
        </w:rPr>
        <w:t>Stanghelle</w:t>
      </w:r>
      <w:proofErr w:type="spellEnd"/>
      <w:r w:rsidRPr="00414A30">
        <w:rPr>
          <w:rFonts w:ascii="Montserrat" w:hAnsi="Montserrat"/>
        </w:rPr>
        <w:t xml:space="preserve"> JK. Residual urine following intermittent catheterisation in </w:t>
      </w:r>
      <w:r w:rsidR="0047483E" w:rsidRPr="00414A30">
        <w:rPr>
          <w:rFonts w:ascii="Montserrat" w:hAnsi="Montserrat"/>
        </w:rPr>
        <w:t>individual</w:t>
      </w:r>
      <w:r w:rsidRPr="00414A30">
        <w:rPr>
          <w:rFonts w:ascii="Montserrat" w:hAnsi="Montserrat"/>
        </w:rPr>
        <w:t>s with spinal cord injuries. Paraplegia 1995;33(12):693-696.</w:t>
      </w:r>
    </w:p>
    <w:p w14:paraId="25798441" w14:textId="77777777" w:rsidR="00A2229F" w:rsidRPr="00414A30" w:rsidRDefault="00A2229F" w:rsidP="00414A30">
      <w:pPr>
        <w:autoSpaceDE w:val="0"/>
        <w:autoSpaceDN w:val="0"/>
        <w:adjustRightInd w:val="0"/>
        <w:contextualSpacing/>
        <w:rPr>
          <w:rFonts w:ascii="Montserrat" w:hAnsi="Montserrat"/>
        </w:rPr>
      </w:pPr>
    </w:p>
    <w:p w14:paraId="41D386A8" w14:textId="74C86F39"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Jensen AE, </w:t>
      </w:r>
      <w:proofErr w:type="spellStart"/>
      <w:r w:rsidRPr="00414A30">
        <w:rPr>
          <w:rFonts w:ascii="Montserrat" w:hAnsi="Montserrat"/>
        </w:rPr>
        <w:t>Hjeltnes</w:t>
      </w:r>
      <w:proofErr w:type="spellEnd"/>
      <w:r w:rsidRPr="00414A30">
        <w:rPr>
          <w:rFonts w:ascii="Montserrat" w:hAnsi="Montserrat"/>
        </w:rPr>
        <w:t xml:space="preserve"> N, Berstad J, </w:t>
      </w:r>
      <w:proofErr w:type="spellStart"/>
      <w:r w:rsidRPr="00414A30">
        <w:rPr>
          <w:rFonts w:ascii="Montserrat" w:hAnsi="Montserrat"/>
        </w:rPr>
        <w:t>Stanghelle</w:t>
      </w:r>
      <w:proofErr w:type="spellEnd"/>
      <w:r w:rsidRPr="00414A30">
        <w:rPr>
          <w:rFonts w:ascii="Montserrat" w:hAnsi="Montserrat"/>
        </w:rPr>
        <w:t xml:space="preserve"> JK. Residual urine following intermittent catheterisation in </w:t>
      </w:r>
      <w:r w:rsidR="0047483E" w:rsidRPr="00414A30">
        <w:rPr>
          <w:rFonts w:ascii="Montserrat" w:hAnsi="Montserrat"/>
        </w:rPr>
        <w:t>individual</w:t>
      </w:r>
      <w:r w:rsidRPr="00414A30">
        <w:rPr>
          <w:rFonts w:ascii="Montserrat" w:hAnsi="Montserrat"/>
        </w:rPr>
        <w:t>s with spinal cord injuries. Paraplegia 1995;33(12):693-696.</w:t>
      </w:r>
    </w:p>
    <w:p w14:paraId="6AE1BB16" w14:textId="77777777" w:rsidR="00A2229F" w:rsidRPr="00414A30" w:rsidRDefault="00A2229F" w:rsidP="00414A30">
      <w:pPr>
        <w:autoSpaceDE w:val="0"/>
        <w:autoSpaceDN w:val="0"/>
        <w:adjustRightInd w:val="0"/>
        <w:contextualSpacing/>
        <w:rPr>
          <w:rFonts w:ascii="Montserrat" w:hAnsi="Montserrat"/>
        </w:rPr>
      </w:pPr>
    </w:p>
    <w:p w14:paraId="70D335F2"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Jepson RG, Craig JC. Cranberries for preventing urinary tract infections. Cochrane Database Syst Rev 2008;(1):CD001321.</w:t>
      </w:r>
    </w:p>
    <w:p w14:paraId="71C987F6" w14:textId="77777777" w:rsidR="00A2229F" w:rsidRPr="00414A30" w:rsidRDefault="00A2229F" w:rsidP="00414A30">
      <w:pPr>
        <w:contextualSpacing/>
        <w:rPr>
          <w:rFonts w:ascii="Montserrat" w:hAnsi="Montserrat"/>
        </w:rPr>
      </w:pPr>
    </w:p>
    <w:p w14:paraId="5B71DCBB" w14:textId="1E52E21B" w:rsidR="00A2229F" w:rsidRPr="00414A30" w:rsidRDefault="00A2229F" w:rsidP="00414A30">
      <w:pPr>
        <w:contextualSpacing/>
        <w:rPr>
          <w:rFonts w:ascii="Montserrat" w:hAnsi="Montserrat"/>
        </w:rPr>
      </w:pPr>
      <w:r w:rsidRPr="00414A30">
        <w:rPr>
          <w:rFonts w:ascii="Montserrat" w:hAnsi="Montserrat"/>
        </w:rPr>
        <w:t xml:space="preserve">Jia C, Liao LM, Chen G, Sui Y. Detrusor botulinum toxin A injection significantly decreased urinary tract infection in </w:t>
      </w:r>
      <w:r w:rsidR="0047483E" w:rsidRPr="00414A30">
        <w:rPr>
          <w:rFonts w:ascii="Montserrat" w:hAnsi="Montserrat"/>
        </w:rPr>
        <w:t>individual</w:t>
      </w:r>
      <w:r w:rsidRPr="00414A30">
        <w:rPr>
          <w:rFonts w:ascii="Montserrat" w:hAnsi="Montserrat"/>
        </w:rPr>
        <w:t>s with traumatic spinal cord injury. Spinal Cord 2013;51(6):487-490.</w:t>
      </w:r>
    </w:p>
    <w:p w14:paraId="3A2DCF38" w14:textId="10518BD1" w:rsidR="00A2229F" w:rsidRPr="00414A30" w:rsidRDefault="00A2229F" w:rsidP="00414A30">
      <w:pPr>
        <w:contextualSpacing/>
        <w:rPr>
          <w:rFonts w:ascii="Montserrat" w:hAnsi="Montserrat"/>
        </w:rPr>
      </w:pPr>
    </w:p>
    <w:p w14:paraId="3AC828BD" w14:textId="64F9732C" w:rsidR="00AC17E6" w:rsidRPr="00414A30" w:rsidRDefault="00AC17E6" w:rsidP="00414A30">
      <w:pPr>
        <w:rPr>
          <w:rFonts w:ascii="Montserrat" w:hAnsi="Montserrat"/>
          <w:lang w:val="en-US"/>
        </w:rPr>
      </w:pPr>
      <w:r w:rsidRPr="00414A30">
        <w:rPr>
          <w:rFonts w:ascii="Montserrat" w:hAnsi="Montserrat"/>
          <w:lang w:val="en-US"/>
        </w:rPr>
        <w:t xml:space="preserve">Jo HM, Kim HS, Cho YW, Ahn SH. Two-Year Outcome of Percutaneous Bipolar Radiofrequency Neurotomy of Sacral Nerves S2 and S3 in Spinal Cord Injured </w:t>
      </w:r>
      <w:r w:rsidR="0047483E" w:rsidRPr="00414A30">
        <w:rPr>
          <w:rFonts w:ascii="Montserrat" w:hAnsi="Montserrat"/>
          <w:lang w:val="en-US"/>
        </w:rPr>
        <w:t>Individual</w:t>
      </w:r>
      <w:r w:rsidRPr="00414A30">
        <w:rPr>
          <w:rFonts w:ascii="Montserrat" w:hAnsi="Montserrat"/>
          <w:lang w:val="en-US"/>
        </w:rPr>
        <w:t>s with Neurogenic Detrusor Overactivity: A Randomized Controlled Feasibility Study. Pain physician. 2016;19(6):373-80.</w:t>
      </w:r>
    </w:p>
    <w:p w14:paraId="236D7FAF" w14:textId="77777777" w:rsidR="00AC17E6" w:rsidRPr="00414A30" w:rsidRDefault="00AC17E6" w:rsidP="00414A30">
      <w:pPr>
        <w:contextualSpacing/>
        <w:rPr>
          <w:rFonts w:ascii="Montserrat" w:hAnsi="Montserrat"/>
        </w:rPr>
      </w:pPr>
    </w:p>
    <w:p w14:paraId="0A7376A8" w14:textId="77777777" w:rsidR="00A2229F" w:rsidRPr="00414A30" w:rsidRDefault="00A2229F" w:rsidP="00414A30">
      <w:pPr>
        <w:contextualSpacing/>
        <w:rPr>
          <w:rFonts w:ascii="Montserrat" w:hAnsi="Montserrat"/>
        </w:rPr>
      </w:pPr>
      <w:r w:rsidRPr="00414A30">
        <w:rPr>
          <w:rFonts w:ascii="Montserrat" w:hAnsi="Montserrat"/>
        </w:rPr>
        <w:t xml:space="preserve">Johansen TB, </w:t>
      </w:r>
      <w:proofErr w:type="spellStart"/>
      <w:r w:rsidRPr="00414A30">
        <w:rPr>
          <w:rFonts w:ascii="Montserrat" w:hAnsi="Montserrat"/>
        </w:rPr>
        <w:t>Hultling</w:t>
      </w:r>
      <w:proofErr w:type="spellEnd"/>
      <w:r w:rsidRPr="00414A30">
        <w:rPr>
          <w:rFonts w:ascii="Montserrat" w:hAnsi="Montserrat"/>
        </w:rPr>
        <w:t xml:space="preserve"> C, </w:t>
      </w:r>
      <w:proofErr w:type="spellStart"/>
      <w:r w:rsidRPr="00414A30">
        <w:rPr>
          <w:rFonts w:ascii="Montserrat" w:hAnsi="Montserrat"/>
        </w:rPr>
        <w:t>Madersbacher</w:t>
      </w:r>
      <w:proofErr w:type="spellEnd"/>
      <w:r w:rsidRPr="00414A30">
        <w:rPr>
          <w:rFonts w:ascii="Montserrat" w:hAnsi="Montserrat"/>
        </w:rPr>
        <w:t xml:space="preserve"> H, Del Popolo G, </w:t>
      </w:r>
      <w:proofErr w:type="spellStart"/>
      <w:r w:rsidRPr="00414A30">
        <w:rPr>
          <w:rFonts w:ascii="Montserrat" w:hAnsi="Montserrat"/>
        </w:rPr>
        <w:t>Amarenco</w:t>
      </w:r>
      <w:proofErr w:type="spellEnd"/>
      <w:r w:rsidRPr="00414A30">
        <w:rPr>
          <w:rFonts w:ascii="Montserrat" w:hAnsi="Montserrat"/>
        </w:rPr>
        <w:t xml:space="preserve"> G. A novel product for intermittent catheterisation: Its impact on compliance with daily life- international multicentre study. European Urology 2—</w:t>
      </w:r>
      <w:proofErr w:type="gramStart"/>
      <w:r w:rsidRPr="00414A30">
        <w:rPr>
          <w:rFonts w:ascii="Montserrat" w:hAnsi="Montserrat"/>
        </w:rPr>
        <w:t>7;52:213</w:t>
      </w:r>
      <w:proofErr w:type="gramEnd"/>
      <w:r w:rsidRPr="00414A30">
        <w:rPr>
          <w:rFonts w:ascii="Montserrat" w:hAnsi="Montserrat"/>
        </w:rPr>
        <w:t>-220.</w:t>
      </w:r>
    </w:p>
    <w:p w14:paraId="0A9BC04F" w14:textId="77777777" w:rsidR="00A2229F" w:rsidRPr="00414A30" w:rsidRDefault="00A2229F" w:rsidP="00414A30">
      <w:pPr>
        <w:autoSpaceDE w:val="0"/>
        <w:autoSpaceDN w:val="0"/>
        <w:adjustRightInd w:val="0"/>
        <w:contextualSpacing/>
        <w:rPr>
          <w:rFonts w:ascii="Montserrat" w:hAnsi="Montserrat"/>
        </w:rPr>
      </w:pPr>
    </w:p>
    <w:p w14:paraId="142D4FCC" w14:textId="0A8E7608"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Joshi A, </w:t>
      </w:r>
      <w:proofErr w:type="spellStart"/>
      <w:r w:rsidRPr="00414A30">
        <w:rPr>
          <w:rFonts w:ascii="Montserrat" w:hAnsi="Montserrat"/>
        </w:rPr>
        <w:t>Darouiche</w:t>
      </w:r>
      <w:proofErr w:type="spellEnd"/>
      <w:r w:rsidRPr="00414A30">
        <w:rPr>
          <w:rFonts w:ascii="Montserrat" w:hAnsi="Montserrat"/>
        </w:rPr>
        <w:t xml:space="preserve"> RO. Regression of pyuria during the treatment of symptomatic urinary tract infection in </w:t>
      </w:r>
      <w:r w:rsidR="0047483E" w:rsidRPr="00414A30">
        <w:rPr>
          <w:rFonts w:ascii="Montserrat" w:hAnsi="Montserrat"/>
        </w:rPr>
        <w:t>individual</w:t>
      </w:r>
      <w:r w:rsidRPr="00414A30">
        <w:rPr>
          <w:rFonts w:ascii="Montserrat" w:hAnsi="Montserrat"/>
        </w:rPr>
        <w:t>s with spinal cord injury. Spinal Cord 1996;34(12):742-744.</w:t>
      </w:r>
    </w:p>
    <w:p w14:paraId="295B0852" w14:textId="77777777" w:rsidR="00A2229F" w:rsidRPr="00414A30" w:rsidRDefault="00A2229F" w:rsidP="00414A30">
      <w:pPr>
        <w:contextualSpacing/>
        <w:rPr>
          <w:rFonts w:ascii="Montserrat" w:hAnsi="Montserrat"/>
        </w:rPr>
      </w:pPr>
    </w:p>
    <w:p w14:paraId="245B0902" w14:textId="77777777" w:rsidR="00A2229F" w:rsidRPr="00414A30" w:rsidRDefault="00A2229F" w:rsidP="00414A30">
      <w:pPr>
        <w:contextualSpacing/>
        <w:rPr>
          <w:rFonts w:ascii="Montserrat" w:hAnsi="Montserrat"/>
        </w:rPr>
      </w:pPr>
      <w:r w:rsidRPr="00414A30">
        <w:rPr>
          <w:rFonts w:ascii="Montserrat" w:hAnsi="Montserrat"/>
        </w:rPr>
        <w:t xml:space="preserve">Juma S, Mostafavi M, Joseph A. Sphincterotomy: Long-term complications and warning signs. </w:t>
      </w:r>
      <w:proofErr w:type="spellStart"/>
      <w:r w:rsidRPr="00414A30">
        <w:rPr>
          <w:rFonts w:ascii="Montserrat" w:hAnsi="Montserrat"/>
        </w:rPr>
        <w:t>Neurourol</w:t>
      </w:r>
      <w:proofErr w:type="spellEnd"/>
      <w:r w:rsidRPr="00414A30">
        <w:rPr>
          <w:rFonts w:ascii="Montserrat" w:hAnsi="Montserrat"/>
        </w:rPr>
        <w:t xml:space="preserve"> </w:t>
      </w:r>
      <w:proofErr w:type="spellStart"/>
      <w:r w:rsidRPr="00414A30">
        <w:rPr>
          <w:rFonts w:ascii="Montserrat" w:hAnsi="Montserrat"/>
        </w:rPr>
        <w:t>Urodyn</w:t>
      </w:r>
      <w:proofErr w:type="spellEnd"/>
      <w:r w:rsidRPr="00414A30">
        <w:rPr>
          <w:rFonts w:ascii="Montserrat" w:hAnsi="Montserrat"/>
        </w:rPr>
        <w:t xml:space="preserve"> 1995;14(1):33-41</w:t>
      </w:r>
    </w:p>
    <w:p w14:paraId="537555B0" w14:textId="77777777" w:rsidR="00A2229F" w:rsidRPr="00414A30" w:rsidRDefault="00A2229F" w:rsidP="00414A30">
      <w:pPr>
        <w:contextualSpacing/>
        <w:rPr>
          <w:rFonts w:ascii="Montserrat" w:hAnsi="Montserrat"/>
        </w:rPr>
      </w:pPr>
    </w:p>
    <w:p w14:paraId="5765111C" w14:textId="006733BA" w:rsidR="00A2229F" w:rsidRPr="00414A30" w:rsidRDefault="00A2229F" w:rsidP="00414A30">
      <w:pPr>
        <w:contextualSpacing/>
        <w:rPr>
          <w:rFonts w:ascii="Montserrat" w:hAnsi="Montserrat"/>
        </w:rPr>
      </w:pPr>
      <w:proofErr w:type="spellStart"/>
      <w:r w:rsidRPr="00414A30">
        <w:rPr>
          <w:rFonts w:ascii="Montserrat" w:hAnsi="Montserrat"/>
        </w:rPr>
        <w:t>Karsenty</w:t>
      </w:r>
      <w:proofErr w:type="spellEnd"/>
      <w:r w:rsidRPr="00414A30">
        <w:rPr>
          <w:rFonts w:ascii="Montserrat" w:hAnsi="Montserrat"/>
        </w:rPr>
        <w:t xml:space="preserve"> G, Chartier-Kastler E, Mozer P, Even-Schneider A, Denys P, Richard F. A novel technique to achieve cutaneous continent urinary diversion in spinal cord-injured </w:t>
      </w:r>
      <w:r w:rsidR="0047483E" w:rsidRPr="00414A30">
        <w:rPr>
          <w:rFonts w:ascii="Montserrat" w:hAnsi="Montserrat"/>
        </w:rPr>
        <w:t>individual</w:t>
      </w:r>
      <w:r w:rsidRPr="00414A30">
        <w:rPr>
          <w:rFonts w:ascii="Montserrat" w:hAnsi="Montserrat"/>
        </w:rPr>
        <w:t>s unable to catheterize through native urethra. Spinal Cord 2008;46(4):305-310.</w:t>
      </w:r>
    </w:p>
    <w:p w14:paraId="5B4E46A6" w14:textId="77777777" w:rsidR="00A2229F" w:rsidRPr="00414A30" w:rsidRDefault="00A2229F" w:rsidP="00414A30">
      <w:pPr>
        <w:contextualSpacing/>
        <w:rPr>
          <w:rFonts w:ascii="Montserrat" w:hAnsi="Montserrat"/>
        </w:rPr>
      </w:pPr>
    </w:p>
    <w:p w14:paraId="64F92239" w14:textId="77777777" w:rsidR="00A2229F" w:rsidRPr="00414A30" w:rsidRDefault="00A2229F" w:rsidP="00414A30">
      <w:pPr>
        <w:contextualSpacing/>
        <w:rPr>
          <w:rFonts w:ascii="Montserrat" w:hAnsi="Montserrat"/>
        </w:rPr>
      </w:pPr>
      <w:proofErr w:type="spellStart"/>
      <w:r w:rsidRPr="00414A30">
        <w:rPr>
          <w:rFonts w:ascii="Montserrat" w:hAnsi="Montserrat"/>
        </w:rPr>
        <w:lastRenderedPageBreak/>
        <w:t>Karsenty</w:t>
      </w:r>
      <w:proofErr w:type="spellEnd"/>
      <w:r w:rsidRPr="00414A30">
        <w:rPr>
          <w:rFonts w:ascii="Montserrat" w:hAnsi="Montserrat"/>
        </w:rPr>
        <w:t xml:space="preserve"> G, Reitz A, Lindemann G, Boy S, Schurch B. Persistence of therapeutic effect after repeated injections of botulinum toxin type A to treat incontinence due to neurogenic detrusor overactivity. Urology 2006;68(6):1193-1197.</w:t>
      </w:r>
    </w:p>
    <w:p w14:paraId="44A2CF54" w14:textId="77777777" w:rsidR="00A2229F" w:rsidRPr="00414A30" w:rsidRDefault="00A2229F" w:rsidP="00414A30">
      <w:pPr>
        <w:autoSpaceDE w:val="0"/>
        <w:autoSpaceDN w:val="0"/>
        <w:adjustRightInd w:val="0"/>
        <w:contextualSpacing/>
        <w:rPr>
          <w:rFonts w:ascii="Montserrat" w:hAnsi="Montserrat"/>
        </w:rPr>
      </w:pPr>
    </w:p>
    <w:p w14:paraId="34F8B590" w14:textId="0B9163F4"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Kato H, Hosaka K, Kobayashi S, Igawa Y, Nishizawa O. Fate of tetraplegic </w:t>
      </w:r>
      <w:r w:rsidR="0047483E" w:rsidRPr="00414A30">
        <w:rPr>
          <w:rFonts w:ascii="Montserrat" w:hAnsi="Montserrat"/>
        </w:rPr>
        <w:t>individual</w:t>
      </w:r>
      <w:r w:rsidRPr="00414A30">
        <w:rPr>
          <w:rFonts w:ascii="Montserrat" w:hAnsi="Montserrat"/>
        </w:rPr>
        <w:t xml:space="preserve">s managed by ileal conduit for urinary control: Long-term follow-up. Int J </w:t>
      </w:r>
      <w:proofErr w:type="spellStart"/>
      <w:r w:rsidRPr="00414A30">
        <w:rPr>
          <w:rFonts w:ascii="Montserrat" w:hAnsi="Montserrat"/>
        </w:rPr>
        <w:t>Urol</w:t>
      </w:r>
      <w:proofErr w:type="spellEnd"/>
      <w:r w:rsidRPr="00414A30">
        <w:rPr>
          <w:rFonts w:ascii="Montserrat" w:hAnsi="Montserrat"/>
        </w:rPr>
        <w:t xml:space="preserve"> 2002;9(5):253-256.</w:t>
      </w:r>
    </w:p>
    <w:p w14:paraId="445A2C4E" w14:textId="77777777" w:rsidR="00A2229F" w:rsidRPr="00414A30" w:rsidRDefault="00A2229F" w:rsidP="00414A30">
      <w:pPr>
        <w:contextualSpacing/>
        <w:rPr>
          <w:rFonts w:ascii="Montserrat" w:hAnsi="Montserrat"/>
        </w:rPr>
      </w:pPr>
    </w:p>
    <w:p w14:paraId="526281C1" w14:textId="13C20DD0" w:rsidR="00A2229F" w:rsidRPr="00414A30" w:rsidRDefault="00A2229F" w:rsidP="00414A30">
      <w:pPr>
        <w:contextualSpacing/>
        <w:rPr>
          <w:rFonts w:ascii="Montserrat" w:hAnsi="Montserrat"/>
        </w:rPr>
      </w:pPr>
      <w:r w:rsidRPr="00414A30">
        <w:rPr>
          <w:rFonts w:ascii="Montserrat" w:hAnsi="Montserrat"/>
        </w:rPr>
        <w:t xml:space="preserve">Katsumi HK, </w:t>
      </w:r>
      <w:proofErr w:type="spellStart"/>
      <w:r w:rsidRPr="00414A30">
        <w:rPr>
          <w:rFonts w:ascii="Montserrat" w:hAnsi="Montserrat"/>
        </w:rPr>
        <w:t>Kalisvaart</w:t>
      </w:r>
      <w:proofErr w:type="spellEnd"/>
      <w:r w:rsidRPr="00414A30">
        <w:rPr>
          <w:rFonts w:ascii="Montserrat" w:hAnsi="Montserrat"/>
        </w:rPr>
        <w:t xml:space="preserve"> JF, Ronningen LD, Hovey Rm. Urethral versus suprapubic catheter: Choosing the best bladder management for male spinal cord injury </w:t>
      </w:r>
      <w:r w:rsidR="0047483E" w:rsidRPr="00414A30">
        <w:rPr>
          <w:rFonts w:ascii="Montserrat" w:hAnsi="Montserrat"/>
        </w:rPr>
        <w:t>individual</w:t>
      </w:r>
      <w:r w:rsidRPr="00414A30">
        <w:rPr>
          <w:rFonts w:ascii="Montserrat" w:hAnsi="Montserrat"/>
        </w:rPr>
        <w:t>s with indwelling catheters. Spinal Cord 2010;48(4):325-329.</w:t>
      </w:r>
    </w:p>
    <w:p w14:paraId="2818A5A7" w14:textId="77777777" w:rsidR="00A2229F" w:rsidRPr="00414A30" w:rsidRDefault="00A2229F" w:rsidP="00414A30">
      <w:pPr>
        <w:autoSpaceDE w:val="0"/>
        <w:autoSpaceDN w:val="0"/>
        <w:adjustRightInd w:val="0"/>
        <w:contextualSpacing/>
        <w:rPr>
          <w:rFonts w:ascii="Montserrat" w:hAnsi="Montserrat"/>
        </w:rPr>
      </w:pPr>
    </w:p>
    <w:p w14:paraId="5497B7A8" w14:textId="797A6D5E"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Katz PG, Greenstein A, Severs SL, Zampieri TA, Singh SK. Effect of implanted epidural stimulator on lower urinary tract function in spinal-cord-injured </w:t>
      </w:r>
      <w:r w:rsidR="0047483E" w:rsidRPr="00414A30">
        <w:rPr>
          <w:rFonts w:ascii="Montserrat" w:hAnsi="Montserrat"/>
        </w:rPr>
        <w:t>individual</w:t>
      </w:r>
      <w:r w:rsidRPr="00414A30">
        <w:rPr>
          <w:rFonts w:ascii="Montserrat" w:hAnsi="Montserrat"/>
        </w:rPr>
        <w:t xml:space="preserve">s. </w:t>
      </w:r>
      <w:proofErr w:type="spellStart"/>
      <w:r w:rsidRPr="00414A30">
        <w:rPr>
          <w:rFonts w:ascii="Montserrat" w:hAnsi="Montserrat"/>
        </w:rPr>
        <w:t>Eur</w:t>
      </w:r>
      <w:proofErr w:type="spellEnd"/>
      <w:r w:rsidRPr="00414A30">
        <w:rPr>
          <w:rFonts w:ascii="Montserrat" w:hAnsi="Montserrat"/>
        </w:rPr>
        <w:t xml:space="preserve"> </w:t>
      </w:r>
      <w:proofErr w:type="spellStart"/>
      <w:r w:rsidRPr="00414A30">
        <w:rPr>
          <w:rFonts w:ascii="Montserrat" w:hAnsi="Montserrat"/>
        </w:rPr>
        <w:t>Urol</w:t>
      </w:r>
      <w:proofErr w:type="spellEnd"/>
      <w:r w:rsidRPr="00414A30">
        <w:rPr>
          <w:rFonts w:ascii="Montserrat" w:hAnsi="Montserrat"/>
        </w:rPr>
        <w:t xml:space="preserve"> 1991;20(2):103-106.</w:t>
      </w:r>
    </w:p>
    <w:p w14:paraId="5B6D8684" w14:textId="77777777" w:rsidR="00A2229F" w:rsidRPr="00414A30" w:rsidRDefault="00A2229F" w:rsidP="00414A30">
      <w:pPr>
        <w:autoSpaceDE w:val="0"/>
        <w:autoSpaceDN w:val="0"/>
        <w:adjustRightInd w:val="0"/>
        <w:contextualSpacing/>
        <w:rPr>
          <w:rFonts w:ascii="Montserrat" w:hAnsi="Montserrat"/>
        </w:rPr>
      </w:pPr>
    </w:p>
    <w:p w14:paraId="13CE51AB" w14:textId="0E91AFAC"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Kaufman JM, Fam B, Jacobs SC, </w:t>
      </w:r>
      <w:proofErr w:type="spellStart"/>
      <w:r w:rsidRPr="00414A30">
        <w:rPr>
          <w:rFonts w:ascii="Montserrat" w:hAnsi="Montserrat"/>
        </w:rPr>
        <w:t>Gabilondo</w:t>
      </w:r>
      <w:proofErr w:type="spellEnd"/>
      <w:r w:rsidRPr="00414A30">
        <w:rPr>
          <w:rFonts w:ascii="Montserrat" w:hAnsi="Montserrat"/>
        </w:rPr>
        <w:t xml:space="preserve"> F, Yalla S, Kane JP et al. Bladder cancer and squamous metaplasia in spinal cord injury </w:t>
      </w:r>
      <w:r w:rsidR="0047483E" w:rsidRPr="00414A30">
        <w:rPr>
          <w:rFonts w:ascii="Montserrat" w:hAnsi="Montserrat"/>
        </w:rPr>
        <w:t>individual</w:t>
      </w:r>
      <w:r w:rsidRPr="00414A30">
        <w:rPr>
          <w:rFonts w:ascii="Montserrat" w:hAnsi="Montserrat"/>
        </w:rPr>
        <w:t xml:space="preserve">s. J </w:t>
      </w:r>
      <w:proofErr w:type="spellStart"/>
      <w:r w:rsidRPr="00414A30">
        <w:rPr>
          <w:rFonts w:ascii="Montserrat" w:hAnsi="Montserrat"/>
        </w:rPr>
        <w:t>Urol</w:t>
      </w:r>
      <w:proofErr w:type="spellEnd"/>
      <w:r w:rsidRPr="00414A30">
        <w:rPr>
          <w:rFonts w:ascii="Montserrat" w:hAnsi="Montserrat"/>
        </w:rPr>
        <w:t xml:space="preserve"> 1977;118(6):967-971.</w:t>
      </w:r>
    </w:p>
    <w:p w14:paraId="6D1FCD2F" w14:textId="77777777" w:rsidR="00A2229F" w:rsidRPr="00414A30" w:rsidRDefault="00A2229F" w:rsidP="00414A30">
      <w:pPr>
        <w:tabs>
          <w:tab w:val="left" w:pos="3360"/>
        </w:tabs>
        <w:autoSpaceDE w:val="0"/>
        <w:autoSpaceDN w:val="0"/>
        <w:adjustRightInd w:val="0"/>
        <w:contextualSpacing/>
        <w:rPr>
          <w:rFonts w:ascii="Montserrat" w:hAnsi="Montserrat"/>
        </w:rPr>
      </w:pPr>
    </w:p>
    <w:p w14:paraId="780F6986" w14:textId="3DA2EBF2" w:rsidR="00A2229F" w:rsidRPr="00414A30" w:rsidRDefault="00A2229F" w:rsidP="00414A30">
      <w:pPr>
        <w:tabs>
          <w:tab w:val="left" w:pos="3360"/>
        </w:tabs>
        <w:autoSpaceDE w:val="0"/>
        <w:autoSpaceDN w:val="0"/>
        <w:adjustRightInd w:val="0"/>
        <w:contextualSpacing/>
        <w:rPr>
          <w:rFonts w:ascii="Montserrat" w:hAnsi="Montserrat"/>
        </w:rPr>
      </w:pPr>
      <w:proofErr w:type="spellStart"/>
      <w:r w:rsidRPr="00414A30">
        <w:rPr>
          <w:rFonts w:ascii="Montserrat" w:hAnsi="Montserrat"/>
        </w:rPr>
        <w:t>Ke</w:t>
      </w:r>
      <w:proofErr w:type="spellEnd"/>
      <w:r w:rsidRPr="00414A30">
        <w:rPr>
          <w:rFonts w:ascii="Montserrat" w:hAnsi="Montserrat"/>
        </w:rPr>
        <w:t xml:space="preserve"> QS, Kuo HC. Transurethral incision of the bladder neck to treat bladder neck dysfunction and voiding dysfunction in </w:t>
      </w:r>
      <w:r w:rsidR="0047483E" w:rsidRPr="00414A30">
        <w:rPr>
          <w:rFonts w:ascii="Montserrat" w:hAnsi="Montserrat"/>
        </w:rPr>
        <w:t>individual</w:t>
      </w:r>
      <w:r w:rsidRPr="00414A30">
        <w:rPr>
          <w:rFonts w:ascii="Montserrat" w:hAnsi="Montserrat"/>
        </w:rPr>
        <w:t xml:space="preserve">s with high-level spinal cord injuries. </w:t>
      </w:r>
      <w:proofErr w:type="spellStart"/>
      <w:r w:rsidRPr="00414A30">
        <w:rPr>
          <w:rFonts w:ascii="Montserrat" w:hAnsi="Montserrat"/>
        </w:rPr>
        <w:t>Neurourology</w:t>
      </w:r>
      <w:proofErr w:type="spellEnd"/>
      <w:r w:rsidRPr="00414A30">
        <w:rPr>
          <w:rFonts w:ascii="Montserrat" w:hAnsi="Montserrat"/>
        </w:rPr>
        <w:t xml:space="preserve"> and Urodynamics </w:t>
      </w:r>
      <w:proofErr w:type="gramStart"/>
      <w:r w:rsidRPr="00414A30">
        <w:rPr>
          <w:rFonts w:ascii="Montserrat" w:hAnsi="Montserrat"/>
        </w:rPr>
        <w:t>2010;29:748</w:t>
      </w:r>
      <w:proofErr w:type="gramEnd"/>
      <w:r w:rsidRPr="00414A30">
        <w:rPr>
          <w:rFonts w:ascii="Montserrat" w:hAnsi="Montserrat"/>
        </w:rPr>
        <w:t>-752.</w:t>
      </w:r>
    </w:p>
    <w:p w14:paraId="025037CA" w14:textId="77777777" w:rsidR="00A2229F" w:rsidRPr="00414A30" w:rsidRDefault="00A2229F" w:rsidP="00414A30">
      <w:pPr>
        <w:contextualSpacing/>
        <w:rPr>
          <w:rFonts w:ascii="Montserrat" w:hAnsi="Montserrat"/>
        </w:rPr>
      </w:pPr>
    </w:p>
    <w:p w14:paraId="5A78E878" w14:textId="463A7AFC" w:rsidR="00A2229F" w:rsidRPr="00414A30" w:rsidRDefault="00A2229F" w:rsidP="00414A30">
      <w:pPr>
        <w:contextualSpacing/>
        <w:rPr>
          <w:rFonts w:ascii="Montserrat" w:hAnsi="Montserrat"/>
        </w:rPr>
      </w:pPr>
      <w:r w:rsidRPr="00414A30">
        <w:rPr>
          <w:rFonts w:ascii="Montserrat" w:hAnsi="Montserrat"/>
        </w:rPr>
        <w:t xml:space="preserve">Kennelly MJ, </w:t>
      </w:r>
      <w:proofErr w:type="spellStart"/>
      <w:r w:rsidRPr="00414A30">
        <w:rPr>
          <w:rFonts w:ascii="Montserrat" w:hAnsi="Montserrat"/>
        </w:rPr>
        <w:t>Lemack</w:t>
      </w:r>
      <w:proofErr w:type="spellEnd"/>
      <w:r w:rsidRPr="00414A30">
        <w:rPr>
          <w:rFonts w:ascii="Montserrat" w:hAnsi="Montserrat"/>
        </w:rPr>
        <w:t xml:space="preserve"> GE, Foote JE, Trop CS. Efficacy and safety of </w:t>
      </w:r>
      <w:r w:rsidR="00AB3323" w:rsidRPr="00414A30">
        <w:rPr>
          <w:rFonts w:ascii="Montserrat" w:hAnsi="Montserrat"/>
        </w:rPr>
        <w:t>Oxybutynin</w:t>
      </w:r>
      <w:r w:rsidRPr="00414A30">
        <w:rPr>
          <w:rFonts w:ascii="Montserrat" w:hAnsi="Montserrat"/>
        </w:rPr>
        <w:t xml:space="preserve"> Transdermal System in spinal cord injury </w:t>
      </w:r>
      <w:r w:rsidR="0047483E" w:rsidRPr="00414A30">
        <w:rPr>
          <w:rFonts w:ascii="Montserrat" w:hAnsi="Montserrat"/>
        </w:rPr>
        <w:t>individual</w:t>
      </w:r>
      <w:r w:rsidRPr="00414A30">
        <w:rPr>
          <w:rFonts w:ascii="Montserrat" w:hAnsi="Montserrat"/>
        </w:rPr>
        <w:t xml:space="preserve">s with neurogenic detrusor overactivity and incontinence: An open-label, dose-titration study. Urology </w:t>
      </w:r>
      <w:proofErr w:type="gramStart"/>
      <w:r w:rsidRPr="00414A30">
        <w:rPr>
          <w:rFonts w:ascii="Montserrat" w:hAnsi="Montserrat"/>
        </w:rPr>
        <w:t>2009;74:741</w:t>
      </w:r>
      <w:proofErr w:type="gramEnd"/>
      <w:r w:rsidRPr="00414A30">
        <w:rPr>
          <w:rFonts w:ascii="Montserrat" w:hAnsi="Montserrat"/>
        </w:rPr>
        <w:t>–745.</w:t>
      </w:r>
    </w:p>
    <w:p w14:paraId="6B7B2440" w14:textId="77777777" w:rsidR="00A2229F" w:rsidRPr="00414A30" w:rsidRDefault="00A2229F" w:rsidP="00414A30">
      <w:pPr>
        <w:autoSpaceDE w:val="0"/>
        <w:autoSpaceDN w:val="0"/>
        <w:adjustRightInd w:val="0"/>
        <w:contextualSpacing/>
        <w:rPr>
          <w:rFonts w:ascii="Montserrat" w:hAnsi="Montserrat"/>
        </w:rPr>
      </w:pPr>
    </w:p>
    <w:p w14:paraId="6E2AA83A" w14:textId="33946D20"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Khastgir</w:t>
      </w:r>
      <w:proofErr w:type="spellEnd"/>
      <w:r w:rsidRPr="00414A30">
        <w:rPr>
          <w:rFonts w:ascii="Montserrat" w:hAnsi="Montserrat"/>
        </w:rPr>
        <w:t xml:space="preserve"> J, Hamid R, Arya M, Shah N, Shah PJ. Surgical and </w:t>
      </w:r>
      <w:r w:rsidR="0047483E" w:rsidRPr="00414A30">
        <w:rPr>
          <w:rFonts w:ascii="Montserrat" w:hAnsi="Montserrat"/>
        </w:rPr>
        <w:t>individual</w:t>
      </w:r>
      <w:r w:rsidRPr="00414A30">
        <w:rPr>
          <w:rFonts w:ascii="Montserrat" w:hAnsi="Montserrat"/>
        </w:rPr>
        <w:t xml:space="preserve"> reported outcomes of 'clam' augmentation </w:t>
      </w:r>
      <w:proofErr w:type="spellStart"/>
      <w:r w:rsidRPr="00414A30">
        <w:rPr>
          <w:rFonts w:ascii="Montserrat" w:hAnsi="Montserrat"/>
        </w:rPr>
        <w:t>ileocystoplasty</w:t>
      </w:r>
      <w:proofErr w:type="spellEnd"/>
      <w:r w:rsidRPr="00414A30">
        <w:rPr>
          <w:rFonts w:ascii="Montserrat" w:hAnsi="Montserrat"/>
        </w:rPr>
        <w:t xml:space="preserve"> in spinal cord injured </w:t>
      </w:r>
      <w:r w:rsidR="0047483E" w:rsidRPr="00414A30">
        <w:rPr>
          <w:rFonts w:ascii="Montserrat" w:hAnsi="Montserrat"/>
        </w:rPr>
        <w:t>individual</w:t>
      </w:r>
      <w:r w:rsidRPr="00414A30">
        <w:rPr>
          <w:rFonts w:ascii="Montserrat" w:hAnsi="Montserrat"/>
        </w:rPr>
        <w:t xml:space="preserve">s. </w:t>
      </w:r>
      <w:proofErr w:type="spellStart"/>
      <w:r w:rsidRPr="00414A30">
        <w:rPr>
          <w:rFonts w:ascii="Montserrat" w:hAnsi="Montserrat"/>
        </w:rPr>
        <w:t>Eur</w:t>
      </w:r>
      <w:proofErr w:type="spellEnd"/>
      <w:r w:rsidRPr="00414A30">
        <w:rPr>
          <w:rFonts w:ascii="Montserrat" w:hAnsi="Montserrat"/>
        </w:rPr>
        <w:t xml:space="preserve"> </w:t>
      </w:r>
      <w:proofErr w:type="spellStart"/>
      <w:r w:rsidRPr="00414A30">
        <w:rPr>
          <w:rFonts w:ascii="Montserrat" w:hAnsi="Montserrat"/>
        </w:rPr>
        <w:t>Urol</w:t>
      </w:r>
      <w:proofErr w:type="spellEnd"/>
      <w:r w:rsidRPr="00414A30">
        <w:rPr>
          <w:rFonts w:ascii="Montserrat" w:hAnsi="Montserrat"/>
        </w:rPr>
        <w:t xml:space="preserve"> 2003;43(3):263-269.</w:t>
      </w:r>
    </w:p>
    <w:p w14:paraId="7584B85F" w14:textId="77777777" w:rsidR="00A2229F" w:rsidRPr="00414A30" w:rsidRDefault="00A2229F" w:rsidP="00414A30">
      <w:pPr>
        <w:contextualSpacing/>
        <w:rPr>
          <w:rFonts w:ascii="Montserrat" w:hAnsi="Montserrat"/>
        </w:rPr>
      </w:pPr>
    </w:p>
    <w:p w14:paraId="724EAC1A" w14:textId="17D52E00" w:rsidR="00AC17E6" w:rsidRPr="00414A30" w:rsidRDefault="00AC17E6" w:rsidP="00414A30">
      <w:pPr>
        <w:rPr>
          <w:rFonts w:ascii="Montserrat" w:hAnsi="Montserrat"/>
          <w:lang w:val="en-US"/>
        </w:rPr>
      </w:pPr>
      <w:r w:rsidRPr="00414A30">
        <w:rPr>
          <w:rFonts w:ascii="Montserrat" w:hAnsi="Montserrat"/>
          <w:lang w:val="en-US"/>
        </w:rPr>
        <w:t xml:space="preserve">Kim JH, Ahn SH, Cho YW, Kwak SG, Kim HS. Short-Term Effect of Percutaneous Bipolar Continuous Radiofrequency on Sacral Nerves in </w:t>
      </w:r>
      <w:r w:rsidR="0047483E" w:rsidRPr="00414A30">
        <w:rPr>
          <w:rFonts w:ascii="Montserrat" w:hAnsi="Montserrat"/>
          <w:lang w:val="en-US"/>
        </w:rPr>
        <w:t>Individual</w:t>
      </w:r>
      <w:r w:rsidRPr="00414A30">
        <w:rPr>
          <w:rFonts w:ascii="Montserrat" w:hAnsi="Montserrat"/>
          <w:lang w:val="en-US"/>
        </w:rPr>
        <w:t>s Treated for Neurogenic Detrusor Overactivity After Spinal Cord Injury: A Randomized Controlled Feasibility Study. Annals of rehabilitation medicine. 2015;39(5):718-25.</w:t>
      </w:r>
    </w:p>
    <w:p w14:paraId="22E2CFE8" w14:textId="77777777" w:rsidR="00AC17E6" w:rsidRPr="00414A30" w:rsidRDefault="00AC17E6" w:rsidP="00414A30">
      <w:pPr>
        <w:contextualSpacing/>
        <w:rPr>
          <w:rFonts w:ascii="Montserrat" w:hAnsi="Montserrat"/>
        </w:rPr>
      </w:pPr>
    </w:p>
    <w:p w14:paraId="7FA205BA" w14:textId="1B0ED3DF" w:rsidR="00A2229F" w:rsidRPr="00414A30" w:rsidRDefault="00A2229F" w:rsidP="00414A30">
      <w:pPr>
        <w:contextualSpacing/>
        <w:rPr>
          <w:rFonts w:ascii="Montserrat" w:hAnsi="Montserrat"/>
        </w:rPr>
      </w:pPr>
      <w:r w:rsidRPr="00414A30">
        <w:rPr>
          <w:rFonts w:ascii="Montserrat" w:hAnsi="Montserrat"/>
        </w:rPr>
        <w:t xml:space="preserve">Kim JH, Rivas DA, </w:t>
      </w:r>
      <w:proofErr w:type="spellStart"/>
      <w:r w:rsidRPr="00414A30">
        <w:rPr>
          <w:rFonts w:ascii="Montserrat" w:hAnsi="Montserrat"/>
        </w:rPr>
        <w:t>Shenot</w:t>
      </w:r>
      <w:proofErr w:type="spellEnd"/>
      <w:r w:rsidRPr="00414A30">
        <w:rPr>
          <w:rFonts w:ascii="Montserrat" w:hAnsi="Montserrat"/>
        </w:rPr>
        <w:t xml:space="preserve"> PJ, Green B, Kennelly M, Erickson JR et al. Intravesical </w:t>
      </w:r>
      <w:proofErr w:type="spellStart"/>
      <w:r w:rsidRPr="00414A30">
        <w:rPr>
          <w:rFonts w:ascii="Montserrat" w:hAnsi="Montserrat"/>
        </w:rPr>
        <w:t>resiniferatoxin</w:t>
      </w:r>
      <w:proofErr w:type="spellEnd"/>
      <w:r w:rsidRPr="00414A30">
        <w:rPr>
          <w:rFonts w:ascii="Montserrat" w:hAnsi="Montserrat"/>
        </w:rPr>
        <w:t xml:space="preserve"> for refractory detrusor hyperreflexia: A multicenter, blinded, randomized, placebo-controlled trial. J Spinal Cord Med 2003;26(4):358-363.</w:t>
      </w:r>
    </w:p>
    <w:p w14:paraId="05C29C19" w14:textId="77777777" w:rsidR="00A2229F" w:rsidRPr="00414A30" w:rsidRDefault="00A2229F" w:rsidP="00414A30">
      <w:pPr>
        <w:autoSpaceDE w:val="0"/>
        <w:autoSpaceDN w:val="0"/>
        <w:adjustRightInd w:val="0"/>
        <w:contextualSpacing/>
        <w:rPr>
          <w:rFonts w:ascii="Montserrat" w:hAnsi="Montserrat"/>
        </w:rPr>
      </w:pPr>
    </w:p>
    <w:p w14:paraId="15EB1160"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Kirkham AP, Knight SL, Craggs MD, Casey AT, Shah PJ. Neuromodulation through sacral nerve roots 2 to 4 with a </w:t>
      </w:r>
      <w:proofErr w:type="spellStart"/>
      <w:r w:rsidRPr="00414A30">
        <w:rPr>
          <w:rFonts w:ascii="Montserrat" w:hAnsi="Montserrat"/>
        </w:rPr>
        <w:t>Finetech</w:t>
      </w:r>
      <w:proofErr w:type="spellEnd"/>
      <w:r w:rsidRPr="00414A30">
        <w:rPr>
          <w:rFonts w:ascii="Montserrat" w:hAnsi="Montserrat"/>
        </w:rPr>
        <w:t>-Brindley sacral posterior and anterior root stimulator. Spinal Cord 2002;40(6):272-281.</w:t>
      </w:r>
    </w:p>
    <w:p w14:paraId="76063C61" w14:textId="77777777" w:rsidR="00A2229F" w:rsidRPr="00414A30" w:rsidRDefault="00A2229F" w:rsidP="00414A30">
      <w:pPr>
        <w:autoSpaceDE w:val="0"/>
        <w:autoSpaceDN w:val="0"/>
        <w:adjustRightInd w:val="0"/>
        <w:contextualSpacing/>
        <w:rPr>
          <w:rFonts w:ascii="Montserrat" w:hAnsi="Montserrat"/>
        </w:rPr>
      </w:pPr>
    </w:p>
    <w:p w14:paraId="68475164"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Kirkham APS, Shah NC, Knight SL, Shah PJR, Craggs MD. The acute effects of continuous and conditional neuromodulation on the bladder in spinal cord injury. Spinal Cord 2001;39(8):420-428.</w:t>
      </w:r>
    </w:p>
    <w:p w14:paraId="130A68C9" w14:textId="77777777" w:rsidR="00A2229F" w:rsidRPr="00414A30" w:rsidRDefault="00A2229F" w:rsidP="00414A30">
      <w:pPr>
        <w:contextualSpacing/>
        <w:rPr>
          <w:rFonts w:ascii="Montserrat" w:hAnsi="Montserrat"/>
        </w:rPr>
      </w:pPr>
    </w:p>
    <w:p w14:paraId="11629960" w14:textId="743F2176" w:rsidR="00A2229F" w:rsidRPr="00414A30" w:rsidRDefault="00A2229F" w:rsidP="00414A30">
      <w:pPr>
        <w:contextualSpacing/>
        <w:rPr>
          <w:rFonts w:ascii="Montserrat" w:hAnsi="Montserrat"/>
        </w:rPr>
      </w:pPr>
      <w:proofErr w:type="spellStart"/>
      <w:r w:rsidRPr="00414A30">
        <w:rPr>
          <w:rFonts w:ascii="Montserrat" w:hAnsi="Montserrat"/>
        </w:rPr>
        <w:t>Klaphajone</w:t>
      </w:r>
      <w:proofErr w:type="spellEnd"/>
      <w:r w:rsidRPr="00414A30">
        <w:rPr>
          <w:rFonts w:ascii="Montserrat" w:hAnsi="Montserrat"/>
        </w:rPr>
        <w:t xml:space="preserve"> J, </w:t>
      </w:r>
      <w:proofErr w:type="spellStart"/>
      <w:r w:rsidRPr="00414A30">
        <w:rPr>
          <w:rFonts w:ascii="Montserrat" w:hAnsi="Montserrat"/>
        </w:rPr>
        <w:t>Kitisomprayoonkul</w:t>
      </w:r>
      <w:proofErr w:type="spellEnd"/>
      <w:r w:rsidRPr="00414A30">
        <w:rPr>
          <w:rFonts w:ascii="Montserrat" w:hAnsi="Montserrat"/>
        </w:rPr>
        <w:t xml:space="preserve"> W, </w:t>
      </w:r>
      <w:proofErr w:type="spellStart"/>
      <w:r w:rsidRPr="00414A30">
        <w:rPr>
          <w:rFonts w:ascii="Montserrat" w:hAnsi="Montserrat"/>
        </w:rPr>
        <w:t>Sriplakit</w:t>
      </w:r>
      <w:proofErr w:type="spellEnd"/>
      <w:r w:rsidRPr="00414A30">
        <w:rPr>
          <w:rFonts w:ascii="Montserrat" w:hAnsi="Montserrat"/>
        </w:rPr>
        <w:t xml:space="preserve"> S. Botulinum toxin type A injections for treating neurogenic detrusor overactivity combined with low-compliance bladder in </w:t>
      </w:r>
      <w:r w:rsidR="0047483E" w:rsidRPr="00414A30">
        <w:rPr>
          <w:rFonts w:ascii="Montserrat" w:hAnsi="Montserrat"/>
        </w:rPr>
        <w:t>individual</w:t>
      </w:r>
      <w:r w:rsidRPr="00414A30">
        <w:rPr>
          <w:rFonts w:ascii="Montserrat" w:hAnsi="Montserrat"/>
        </w:rPr>
        <w:t xml:space="preserve">s with spinal cord lesions. Arch Phys Med </w:t>
      </w:r>
      <w:proofErr w:type="spellStart"/>
      <w:r w:rsidRPr="00414A30">
        <w:rPr>
          <w:rFonts w:ascii="Montserrat" w:hAnsi="Montserrat"/>
        </w:rPr>
        <w:t>Rehabil</w:t>
      </w:r>
      <w:proofErr w:type="spellEnd"/>
      <w:r w:rsidRPr="00414A30">
        <w:rPr>
          <w:rFonts w:ascii="Montserrat" w:hAnsi="Montserrat"/>
        </w:rPr>
        <w:t xml:space="preserve"> </w:t>
      </w:r>
      <w:proofErr w:type="gramStart"/>
      <w:r w:rsidRPr="00414A30">
        <w:rPr>
          <w:rFonts w:ascii="Montserrat" w:hAnsi="Montserrat"/>
        </w:rPr>
        <w:t>2005;86:2114</w:t>
      </w:r>
      <w:proofErr w:type="gramEnd"/>
      <w:r w:rsidRPr="00414A30">
        <w:rPr>
          <w:rFonts w:ascii="Montserrat" w:hAnsi="Montserrat"/>
        </w:rPr>
        <w:t>-2118.</w:t>
      </w:r>
    </w:p>
    <w:p w14:paraId="0EA2ADC0" w14:textId="14D85C9C" w:rsidR="00A2229F" w:rsidRPr="00414A30" w:rsidRDefault="00A2229F" w:rsidP="00414A30">
      <w:pPr>
        <w:autoSpaceDE w:val="0"/>
        <w:autoSpaceDN w:val="0"/>
        <w:adjustRightInd w:val="0"/>
        <w:contextualSpacing/>
        <w:rPr>
          <w:rFonts w:ascii="Montserrat" w:hAnsi="Montserrat"/>
        </w:rPr>
      </w:pPr>
    </w:p>
    <w:p w14:paraId="12E041BA" w14:textId="03819BD7" w:rsidR="000E4FC4" w:rsidRPr="00414A30" w:rsidRDefault="000E4FC4" w:rsidP="00414A30">
      <w:pPr>
        <w:rPr>
          <w:rFonts w:ascii="Montserrat" w:hAnsi="Montserrat"/>
        </w:rPr>
      </w:pPr>
      <w:r w:rsidRPr="00414A30">
        <w:rPr>
          <w:rFonts w:ascii="Montserrat" w:hAnsi="Montserrat"/>
          <w:lang w:val="en-US"/>
        </w:rPr>
        <w:t xml:space="preserve">Knight SL, Edirisinghe N, Leaker B, Susser J, Craggs MD. Conditional neuromodulation of neurogenic detrusor overactivity using transrectal stimulation in </w:t>
      </w:r>
      <w:r w:rsidR="0047483E" w:rsidRPr="00414A30">
        <w:rPr>
          <w:rFonts w:ascii="Montserrat" w:hAnsi="Montserrat"/>
          <w:lang w:val="en-US"/>
        </w:rPr>
        <w:t>individual</w:t>
      </w:r>
      <w:r w:rsidRPr="00414A30">
        <w:rPr>
          <w:rFonts w:ascii="Montserrat" w:hAnsi="Montserrat"/>
          <w:lang w:val="en-US"/>
        </w:rPr>
        <w:t xml:space="preserve">s with spinal cord injury: A proof of principle study. </w:t>
      </w:r>
      <w:proofErr w:type="spellStart"/>
      <w:r w:rsidRPr="00414A30">
        <w:rPr>
          <w:rFonts w:ascii="Montserrat" w:hAnsi="Montserrat"/>
          <w:lang w:val="en-US"/>
        </w:rPr>
        <w:t>Neurourology</w:t>
      </w:r>
      <w:proofErr w:type="spellEnd"/>
      <w:r w:rsidRPr="00414A30">
        <w:rPr>
          <w:rFonts w:ascii="Montserrat" w:hAnsi="Montserrat"/>
          <w:lang w:val="en-US"/>
        </w:rPr>
        <w:t xml:space="preserve"> and urodynamics. 2017;37(1):385-93.</w:t>
      </w:r>
    </w:p>
    <w:p w14:paraId="4B6593B4" w14:textId="77777777" w:rsidR="000E4FC4" w:rsidRPr="00414A30" w:rsidRDefault="000E4FC4" w:rsidP="00414A30">
      <w:pPr>
        <w:autoSpaceDE w:val="0"/>
        <w:autoSpaceDN w:val="0"/>
        <w:adjustRightInd w:val="0"/>
        <w:contextualSpacing/>
        <w:rPr>
          <w:rFonts w:ascii="Montserrat" w:hAnsi="Montserrat"/>
        </w:rPr>
      </w:pPr>
    </w:p>
    <w:p w14:paraId="11F0693B" w14:textId="3B3035F0"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Kovindha</w:t>
      </w:r>
      <w:proofErr w:type="spellEnd"/>
      <w:r w:rsidRPr="00414A30">
        <w:rPr>
          <w:rFonts w:ascii="Montserrat" w:hAnsi="Montserrat"/>
        </w:rPr>
        <w:t xml:space="preserve"> A, Mai WN, </w:t>
      </w:r>
      <w:proofErr w:type="spellStart"/>
      <w:r w:rsidRPr="00414A30">
        <w:rPr>
          <w:rFonts w:ascii="Montserrat" w:hAnsi="Montserrat"/>
        </w:rPr>
        <w:t>Madersbacher</w:t>
      </w:r>
      <w:proofErr w:type="spellEnd"/>
      <w:r w:rsidRPr="00414A30">
        <w:rPr>
          <w:rFonts w:ascii="Montserrat" w:hAnsi="Montserrat"/>
        </w:rPr>
        <w:t xml:space="preserve"> H. Reused silicone catheter for clean intermittent catheterization (CIC): Is it safe for spinal cord-injured (SCI) men? Spinal Cord 2004;42(11):638-642.</w:t>
      </w:r>
    </w:p>
    <w:p w14:paraId="439200CB" w14:textId="77777777" w:rsidR="00AC17E6" w:rsidRPr="00414A30" w:rsidRDefault="00AC17E6" w:rsidP="00414A30">
      <w:pPr>
        <w:autoSpaceDE w:val="0"/>
        <w:autoSpaceDN w:val="0"/>
        <w:adjustRightInd w:val="0"/>
        <w:contextualSpacing/>
        <w:rPr>
          <w:rFonts w:ascii="Montserrat" w:hAnsi="Montserrat"/>
        </w:rPr>
      </w:pPr>
    </w:p>
    <w:p w14:paraId="79D0E9B8" w14:textId="382F72D5" w:rsidR="00AC17E6" w:rsidRPr="00414A30" w:rsidRDefault="00AC17E6" w:rsidP="00414A30">
      <w:pPr>
        <w:rPr>
          <w:rFonts w:ascii="Montserrat" w:hAnsi="Montserrat"/>
          <w:lang w:val="en-US"/>
        </w:rPr>
      </w:pPr>
      <w:proofErr w:type="spellStart"/>
      <w:r w:rsidRPr="00414A30">
        <w:rPr>
          <w:rFonts w:ascii="Montserrat" w:hAnsi="Montserrat"/>
          <w:lang w:val="en-US"/>
        </w:rPr>
        <w:t>Krasmik</w:t>
      </w:r>
      <w:proofErr w:type="spellEnd"/>
      <w:r w:rsidRPr="00414A30">
        <w:rPr>
          <w:rFonts w:ascii="Montserrat" w:hAnsi="Montserrat"/>
          <w:lang w:val="en-US"/>
        </w:rPr>
        <w:t xml:space="preserve"> D, Krebs J, van Ophoven A, </w:t>
      </w:r>
      <w:proofErr w:type="spellStart"/>
      <w:r w:rsidRPr="00414A30">
        <w:rPr>
          <w:rFonts w:ascii="Montserrat" w:hAnsi="Montserrat"/>
          <w:lang w:val="en-US"/>
        </w:rPr>
        <w:t>Pannek</w:t>
      </w:r>
      <w:proofErr w:type="spellEnd"/>
      <w:r w:rsidRPr="00414A30">
        <w:rPr>
          <w:rFonts w:ascii="Montserrat" w:hAnsi="Montserrat"/>
          <w:lang w:val="en-US"/>
        </w:rPr>
        <w:t xml:space="preserve"> J. Urodynamic results, clinical efficacy, and complication rates of sacral intradural deafferentation and sacral anterior root stimulation in </w:t>
      </w:r>
      <w:r w:rsidR="0047483E" w:rsidRPr="00414A30">
        <w:rPr>
          <w:rFonts w:ascii="Montserrat" w:hAnsi="Montserrat"/>
          <w:lang w:val="en-US"/>
        </w:rPr>
        <w:t>individual</w:t>
      </w:r>
      <w:r w:rsidRPr="00414A30">
        <w:rPr>
          <w:rFonts w:ascii="Montserrat" w:hAnsi="Montserrat"/>
          <w:lang w:val="en-US"/>
        </w:rPr>
        <w:t xml:space="preserve">s with neurogenic lower urinary tract dysfunction resulting from complete spinal cord injury. </w:t>
      </w:r>
      <w:proofErr w:type="spellStart"/>
      <w:r w:rsidRPr="00414A30">
        <w:rPr>
          <w:rFonts w:ascii="Montserrat" w:hAnsi="Montserrat"/>
          <w:lang w:val="en-US"/>
        </w:rPr>
        <w:t>Neurourology</w:t>
      </w:r>
      <w:proofErr w:type="spellEnd"/>
      <w:r w:rsidRPr="00414A30">
        <w:rPr>
          <w:rFonts w:ascii="Montserrat" w:hAnsi="Montserrat"/>
          <w:lang w:val="en-US"/>
        </w:rPr>
        <w:t xml:space="preserve"> and urodynamics. 2014;33(8):1202-6.</w:t>
      </w:r>
    </w:p>
    <w:p w14:paraId="58C15458" w14:textId="2CB5AD15" w:rsidR="000E4FC4" w:rsidRPr="00414A30" w:rsidRDefault="000E4FC4" w:rsidP="00414A30">
      <w:pPr>
        <w:contextualSpacing/>
        <w:rPr>
          <w:rFonts w:ascii="Montserrat" w:hAnsi="Montserrat"/>
        </w:rPr>
      </w:pPr>
    </w:p>
    <w:p w14:paraId="192CDE8F" w14:textId="0B34B8C4" w:rsidR="00AC17E6" w:rsidRPr="00414A30" w:rsidRDefault="00AC17E6" w:rsidP="00414A30">
      <w:pPr>
        <w:rPr>
          <w:rFonts w:ascii="Montserrat" w:hAnsi="Montserrat"/>
          <w:lang w:val="en-US"/>
        </w:rPr>
      </w:pPr>
      <w:proofErr w:type="spellStart"/>
      <w:r w:rsidRPr="00414A30">
        <w:rPr>
          <w:rFonts w:ascii="Montserrat" w:hAnsi="Montserrat"/>
          <w:lang w:val="en-US"/>
        </w:rPr>
        <w:t>Krassioukov</w:t>
      </w:r>
      <w:proofErr w:type="spellEnd"/>
      <w:r w:rsidRPr="00414A30">
        <w:rPr>
          <w:rFonts w:ascii="Montserrat" w:hAnsi="Montserrat"/>
          <w:lang w:val="en-US"/>
        </w:rPr>
        <w:t xml:space="preserve"> A, Cragg JJ, West C, Voss C, </w:t>
      </w:r>
      <w:proofErr w:type="spellStart"/>
      <w:r w:rsidRPr="00414A30">
        <w:rPr>
          <w:rFonts w:ascii="Montserrat" w:hAnsi="Montserrat"/>
          <w:lang w:val="en-US"/>
        </w:rPr>
        <w:t>Krassioukov</w:t>
      </w:r>
      <w:proofErr w:type="spellEnd"/>
      <w:r w:rsidRPr="00414A30">
        <w:rPr>
          <w:rFonts w:ascii="Montserrat" w:hAnsi="Montserrat"/>
          <w:lang w:val="en-US"/>
        </w:rPr>
        <w:t>-Enns D. The good, the bad and the ugly of catheterization practices among elite athletes with spinal cord injury: a global perspective. Spinal cord. 2015;53(1):78-82.</w:t>
      </w:r>
    </w:p>
    <w:p w14:paraId="00A0FB3E" w14:textId="77777777" w:rsidR="00AC17E6" w:rsidRPr="00414A30" w:rsidRDefault="00AC17E6" w:rsidP="00414A30">
      <w:pPr>
        <w:ind w:left="567" w:hanging="567"/>
        <w:rPr>
          <w:rFonts w:ascii="Montserrat" w:hAnsi="Montserrat"/>
          <w:lang w:val="en-US"/>
        </w:rPr>
      </w:pPr>
    </w:p>
    <w:p w14:paraId="6962DD87" w14:textId="4EC84E22" w:rsidR="00AC17E6" w:rsidRPr="00414A30" w:rsidRDefault="00AC17E6" w:rsidP="00414A30">
      <w:pPr>
        <w:rPr>
          <w:rFonts w:ascii="Montserrat" w:hAnsi="Montserrat"/>
          <w:lang w:val="en-US"/>
        </w:rPr>
      </w:pPr>
      <w:r w:rsidRPr="00414A30">
        <w:rPr>
          <w:rFonts w:ascii="Montserrat" w:hAnsi="Montserrat"/>
          <w:lang w:val="en-US"/>
        </w:rPr>
        <w:t xml:space="preserve">Krebs J, Bartel P, </w:t>
      </w:r>
      <w:proofErr w:type="spellStart"/>
      <w:r w:rsidRPr="00414A30">
        <w:rPr>
          <w:rFonts w:ascii="Montserrat" w:hAnsi="Montserrat"/>
          <w:lang w:val="en-US"/>
        </w:rPr>
        <w:t>Pannek</w:t>
      </w:r>
      <w:proofErr w:type="spellEnd"/>
      <w:r w:rsidRPr="00414A30">
        <w:rPr>
          <w:rFonts w:ascii="Montserrat" w:hAnsi="Montserrat"/>
          <w:lang w:val="en-US"/>
        </w:rPr>
        <w:t xml:space="preserve"> J. Functional outcome of </w:t>
      </w:r>
      <w:proofErr w:type="spellStart"/>
      <w:r w:rsidRPr="00414A30">
        <w:rPr>
          <w:rFonts w:ascii="Montserrat" w:hAnsi="Montserrat"/>
          <w:lang w:val="en-US"/>
        </w:rPr>
        <w:t>supratrigonal</w:t>
      </w:r>
      <w:proofErr w:type="spellEnd"/>
      <w:r w:rsidRPr="00414A30">
        <w:rPr>
          <w:rFonts w:ascii="Montserrat" w:hAnsi="Montserrat"/>
          <w:lang w:val="en-US"/>
        </w:rPr>
        <w:t xml:space="preserve"> cystectomy and augmentation </w:t>
      </w:r>
      <w:proofErr w:type="spellStart"/>
      <w:r w:rsidRPr="00414A30">
        <w:rPr>
          <w:rFonts w:ascii="Montserrat" w:hAnsi="Montserrat"/>
          <w:lang w:val="en-US"/>
        </w:rPr>
        <w:t>ileocystoplasty</w:t>
      </w:r>
      <w:proofErr w:type="spellEnd"/>
      <w:r w:rsidRPr="00414A30">
        <w:rPr>
          <w:rFonts w:ascii="Montserrat" w:hAnsi="Montserrat"/>
          <w:lang w:val="en-US"/>
        </w:rPr>
        <w:t xml:space="preserve"> in adult </w:t>
      </w:r>
      <w:r w:rsidR="0047483E" w:rsidRPr="00414A30">
        <w:rPr>
          <w:rFonts w:ascii="Montserrat" w:hAnsi="Montserrat"/>
          <w:lang w:val="en-US"/>
        </w:rPr>
        <w:t>individual</w:t>
      </w:r>
      <w:r w:rsidRPr="00414A30">
        <w:rPr>
          <w:rFonts w:ascii="Montserrat" w:hAnsi="Montserrat"/>
          <w:lang w:val="en-US"/>
        </w:rPr>
        <w:t xml:space="preserve">s with refractory neurogenic lower urinary tract dysfunction. </w:t>
      </w:r>
      <w:proofErr w:type="spellStart"/>
      <w:r w:rsidRPr="00414A30">
        <w:rPr>
          <w:rFonts w:ascii="Montserrat" w:hAnsi="Montserrat"/>
          <w:lang w:val="en-US"/>
        </w:rPr>
        <w:t>Neurourology</w:t>
      </w:r>
      <w:proofErr w:type="spellEnd"/>
      <w:r w:rsidRPr="00414A30">
        <w:rPr>
          <w:rFonts w:ascii="Montserrat" w:hAnsi="Montserrat"/>
          <w:lang w:val="en-US"/>
        </w:rPr>
        <w:t xml:space="preserve"> and urodynamics. 2016a;35(2):260-6.</w:t>
      </w:r>
    </w:p>
    <w:p w14:paraId="0716A7EC" w14:textId="77777777" w:rsidR="00AC17E6" w:rsidRPr="00414A30" w:rsidRDefault="00AC17E6" w:rsidP="00414A30">
      <w:pPr>
        <w:ind w:left="567" w:hanging="567"/>
        <w:rPr>
          <w:rFonts w:ascii="Montserrat" w:hAnsi="Montserrat"/>
          <w:lang w:val="en-US"/>
        </w:rPr>
      </w:pPr>
    </w:p>
    <w:p w14:paraId="10D96C1F" w14:textId="3AD32A4D" w:rsidR="00AC17E6" w:rsidRPr="00414A30" w:rsidRDefault="00AC17E6" w:rsidP="00414A30">
      <w:pPr>
        <w:rPr>
          <w:rFonts w:ascii="Montserrat" w:hAnsi="Montserrat"/>
          <w:lang w:val="en-US"/>
        </w:rPr>
      </w:pPr>
      <w:r w:rsidRPr="00414A30">
        <w:rPr>
          <w:rFonts w:ascii="Montserrat" w:hAnsi="Montserrat"/>
          <w:lang w:val="en-US"/>
        </w:rPr>
        <w:t xml:space="preserve">Krebs J, </w:t>
      </w:r>
      <w:proofErr w:type="spellStart"/>
      <w:r w:rsidRPr="00414A30">
        <w:rPr>
          <w:rFonts w:ascii="Montserrat" w:hAnsi="Montserrat"/>
          <w:lang w:val="en-US"/>
        </w:rPr>
        <w:t>Grasmucke</w:t>
      </w:r>
      <w:proofErr w:type="spellEnd"/>
      <w:r w:rsidRPr="00414A30">
        <w:rPr>
          <w:rFonts w:ascii="Montserrat" w:hAnsi="Montserrat"/>
          <w:lang w:val="en-US"/>
        </w:rPr>
        <w:t xml:space="preserve"> D, </w:t>
      </w:r>
      <w:proofErr w:type="spellStart"/>
      <w:r w:rsidRPr="00414A30">
        <w:rPr>
          <w:rFonts w:ascii="Montserrat" w:hAnsi="Montserrat"/>
          <w:lang w:val="en-US"/>
        </w:rPr>
        <w:t>Potzel</w:t>
      </w:r>
      <w:proofErr w:type="spellEnd"/>
      <w:r w:rsidRPr="00414A30">
        <w:rPr>
          <w:rFonts w:ascii="Montserrat" w:hAnsi="Montserrat"/>
          <w:lang w:val="en-US"/>
        </w:rPr>
        <w:t xml:space="preserve"> T, </w:t>
      </w:r>
      <w:proofErr w:type="spellStart"/>
      <w:r w:rsidRPr="00414A30">
        <w:rPr>
          <w:rFonts w:ascii="Montserrat" w:hAnsi="Montserrat"/>
          <w:lang w:val="en-US"/>
        </w:rPr>
        <w:t>Pannek</w:t>
      </w:r>
      <w:proofErr w:type="spellEnd"/>
      <w:r w:rsidRPr="00414A30">
        <w:rPr>
          <w:rFonts w:ascii="Montserrat" w:hAnsi="Montserrat"/>
          <w:lang w:val="en-US"/>
        </w:rPr>
        <w:t xml:space="preserve"> J. Charcot arthropathy of the spine in spinal cord injured individuals with sacral deafferentation and anterior root stimulator implantation. </w:t>
      </w:r>
      <w:proofErr w:type="spellStart"/>
      <w:r w:rsidRPr="00414A30">
        <w:rPr>
          <w:rFonts w:ascii="Montserrat" w:hAnsi="Montserrat"/>
          <w:lang w:val="en-US"/>
        </w:rPr>
        <w:t>Neurourology</w:t>
      </w:r>
      <w:proofErr w:type="spellEnd"/>
      <w:r w:rsidRPr="00414A30">
        <w:rPr>
          <w:rFonts w:ascii="Montserrat" w:hAnsi="Montserrat"/>
          <w:lang w:val="en-US"/>
        </w:rPr>
        <w:t xml:space="preserve"> and urodynamics. 2016b;35(2):241-5.</w:t>
      </w:r>
    </w:p>
    <w:p w14:paraId="520AAF54" w14:textId="77777777" w:rsidR="00AC17E6" w:rsidRPr="00414A30" w:rsidRDefault="00AC17E6" w:rsidP="00414A30">
      <w:pPr>
        <w:ind w:left="567" w:hanging="567"/>
        <w:rPr>
          <w:rFonts w:ascii="Montserrat" w:hAnsi="Montserrat"/>
          <w:lang w:val="en-US"/>
        </w:rPr>
      </w:pPr>
    </w:p>
    <w:p w14:paraId="0015A035" w14:textId="77777777" w:rsidR="00AC17E6" w:rsidRPr="00414A30" w:rsidRDefault="00AC17E6" w:rsidP="00414A30">
      <w:pPr>
        <w:rPr>
          <w:rFonts w:ascii="Montserrat" w:hAnsi="Montserrat"/>
          <w:lang w:val="en-US"/>
        </w:rPr>
      </w:pPr>
      <w:r w:rsidRPr="00414A30">
        <w:rPr>
          <w:rFonts w:ascii="Montserrat" w:hAnsi="Montserrat"/>
          <w:lang w:val="en-US"/>
        </w:rPr>
        <w:t xml:space="preserve">Krebs J, Wollner J, </w:t>
      </w:r>
      <w:proofErr w:type="spellStart"/>
      <w:r w:rsidRPr="00414A30">
        <w:rPr>
          <w:rFonts w:ascii="Montserrat" w:hAnsi="Montserrat"/>
          <w:lang w:val="en-US"/>
        </w:rPr>
        <w:t>Pannek</w:t>
      </w:r>
      <w:proofErr w:type="spellEnd"/>
      <w:r w:rsidRPr="00414A30">
        <w:rPr>
          <w:rFonts w:ascii="Montserrat" w:hAnsi="Montserrat"/>
          <w:lang w:val="en-US"/>
        </w:rPr>
        <w:t xml:space="preserve"> J. Urethral strictures in men with neurogenic lower urinary tract dysfunction using intermittent catheterization for bladder evacuation. Spinal cord. 2015;53(4):310-3.</w:t>
      </w:r>
    </w:p>
    <w:p w14:paraId="50BDB746" w14:textId="77777777" w:rsidR="00AC17E6" w:rsidRPr="00414A30" w:rsidRDefault="00AC17E6" w:rsidP="00414A30">
      <w:pPr>
        <w:contextualSpacing/>
        <w:rPr>
          <w:rFonts w:ascii="Montserrat" w:hAnsi="Montserrat"/>
        </w:rPr>
      </w:pPr>
    </w:p>
    <w:p w14:paraId="694A3F83" w14:textId="77777777" w:rsidR="000E4FC4" w:rsidRPr="00414A30" w:rsidRDefault="000E4FC4" w:rsidP="00414A30">
      <w:pPr>
        <w:rPr>
          <w:rFonts w:ascii="Montserrat" w:hAnsi="Montserrat"/>
          <w:lang w:val="en-US"/>
        </w:rPr>
      </w:pPr>
      <w:r w:rsidRPr="00414A30">
        <w:rPr>
          <w:rFonts w:ascii="Montserrat" w:hAnsi="Montserrat"/>
          <w:lang w:val="en-US"/>
        </w:rPr>
        <w:t xml:space="preserve">Krebs J, Wollner J, </w:t>
      </w:r>
      <w:proofErr w:type="spellStart"/>
      <w:r w:rsidRPr="00414A30">
        <w:rPr>
          <w:rFonts w:ascii="Montserrat" w:hAnsi="Montserrat"/>
          <w:lang w:val="en-US"/>
        </w:rPr>
        <w:t>Grasmucke</w:t>
      </w:r>
      <w:proofErr w:type="spellEnd"/>
      <w:r w:rsidRPr="00414A30">
        <w:rPr>
          <w:rFonts w:ascii="Montserrat" w:hAnsi="Montserrat"/>
          <w:lang w:val="en-US"/>
        </w:rPr>
        <w:t xml:space="preserve"> D, </w:t>
      </w:r>
      <w:proofErr w:type="spellStart"/>
      <w:r w:rsidRPr="00414A30">
        <w:rPr>
          <w:rFonts w:ascii="Montserrat" w:hAnsi="Montserrat"/>
          <w:lang w:val="en-US"/>
        </w:rPr>
        <w:t>Pannek</w:t>
      </w:r>
      <w:proofErr w:type="spellEnd"/>
      <w:r w:rsidRPr="00414A30">
        <w:rPr>
          <w:rFonts w:ascii="Montserrat" w:hAnsi="Montserrat"/>
          <w:lang w:val="en-US"/>
        </w:rPr>
        <w:t xml:space="preserve"> J. Long-term course of sacral anterior root stimulation in spinal cord injured individuals: The fate of the detrusor. </w:t>
      </w:r>
      <w:proofErr w:type="spellStart"/>
      <w:r w:rsidRPr="00414A30">
        <w:rPr>
          <w:rFonts w:ascii="Montserrat" w:hAnsi="Montserrat"/>
          <w:lang w:val="en-US"/>
        </w:rPr>
        <w:t>Neurourology</w:t>
      </w:r>
      <w:proofErr w:type="spellEnd"/>
      <w:r w:rsidRPr="00414A30">
        <w:rPr>
          <w:rFonts w:ascii="Montserrat" w:hAnsi="Montserrat"/>
          <w:lang w:val="en-US"/>
        </w:rPr>
        <w:t xml:space="preserve"> and urodynamics. 2017;36(6):1596-600.</w:t>
      </w:r>
    </w:p>
    <w:p w14:paraId="69331F72" w14:textId="77777777" w:rsidR="000E4FC4" w:rsidRPr="00414A30" w:rsidRDefault="000E4FC4" w:rsidP="00414A30">
      <w:pPr>
        <w:contextualSpacing/>
        <w:rPr>
          <w:rFonts w:ascii="Montserrat" w:hAnsi="Montserrat"/>
        </w:rPr>
      </w:pPr>
    </w:p>
    <w:p w14:paraId="11F0EADA" w14:textId="0854FD81" w:rsidR="00A2229F" w:rsidRPr="00414A30" w:rsidRDefault="00A2229F" w:rsidP="00414A30">
      <w:pPr>
        <w:contextualSpacing/>
        <w:rPr>
          <w:rFonts w:ascii="Montserrat" w:hAnsi="Montserrat"/>
        </w:rPr>
      </w:pPr>
      <w:r w:rsidRPr="00414A30">
        <w:rPr>
          <w:rFonts w:ascii="Montserrat" w:hAnsi="Montserrat"/>
        </w:rPr>
        <w:t xml:space="preserve">Krebs J, </w:t>
      </w:r>
      <w:proofErr w:type="spellStart"/>
      <w:r w:rsidRPr="00414A30">
        <w:rPr>
          <w:rFonts w:ascii="Montserrat" w:hAnsi="Montserrat"/>
        </w:rPr>
        <w:t>Pannek</w:t>
      </w:r>
      <w:proofErr w:type="spellEnd"/>
      <w:r w:rsidRPr="00414A30">
        <w:rPr>
          <w:rFonts w:ascii="Montserrat" w:hAnsi="Montserrat"/>
        </w:rPr>
        <w:t xml:space="preserve"> J. Effects of </w:t>
      </w:r>
      <w:proofErr w:type="spellStart"/>
      <w:r w:rsidRPr="00414A30">
        <w:rPr>
          <w:rFonts w:ascii="Montserrat" w:hAnsi="Montserrat"/>
        </w:rPr>
        <w:t>solifenacin</w:t>
      </w:r>
      <w:proofErr w:type="spellEnd"/>
      <w:r w:rsidRPr="00414A30">
        <w:rPr>
          <w:rFonts w:ascii="Montserrat" w:hAnsi="Montserrat"/>
        </w:rPr>
        <w:t xml:space="preserve"> in </w:t>
      </w:r>
      <w:r w:rsidR="0047483E" w:rsidRPr="00414A30">
        <w:rPr>
          <w:rFonts w:ascii="Montserrat" w:hAnsi="Montserrat"/>
        </w:rPr>
        <w:t>individual</w:t>
      </w:r>
      <w:r w:rsidRPr="00414A30">
        <w:rPr>
          <w:rFonts w:ascii="Montserrat" w:hAnsi="Montserrat"/>
        </w:rPr>
        <w:t>s with neurogenic detrusor overactivity as a result of spinal cord lesion. Spinal cord 2013;51(4):306-309.</w:t>
      </w:r>
    </w:p>
    <w:p w14:paraId="626E54FB" w14:textId="77777777" w:rsidR="00A2229F" w:rsidRPr="00414A30" w:rsidRDefault="00A2229F" w:rsidP="00414A30">
      <w:pPr>
        <w:autoSpaceDE w:val="0"/>
        <w:autoSpaceDN w:val="0"/>
        <w:adjustRightInd w:val="0"/>
        <w:contextualSpacing/>
        <w:rPr>
          <w:rFonts w:ascii="Montserrat" w:hAnsi="Montserrat"/>
        </w:rPr>
      </w:pPr>
    </w:p>
    <w:p w14:paraId="3DBF0C55"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Krebs M, Halvorsen RB, Fishman IJ, Santos-Mendoza N. Prevention of urinary tract infection during intermittent catheterization. Journal </w:t>
      </w:r>
      <w:proofErr w:type="spellStart"/>
      <w:r w:rsidRPr="00414A30">
        <w:rPr>
          <w:rFonts w:ascii="Montserrat" w:hAnsi="Montserrat"/>
        </w:rPr>
        <w:t>d'urologie</w:t>
      </w:r>
      <w:proofErr w:type="spellEnd"/>
      <w:r w:rsidRPr="00414A30">
        <w:rPr>
          <w:rFonts w:ascii="Montserrat" w:hAnsi="Montserrat"/>
        </w:rPr>
        <w:t xml:space="preserve"> 1984;131(1):82-85.</w:t>
      </w:r>
    </w:p>
    <w:p w14:paraId="6548E8FA" w14:textId="77777777" w:rsidR="00A2229F" w:rsidRPr="00414A30" w:rsidRDefault="00A2229F" w:rsidP="00414A30">
      <w:pPr>
        <w:contextualSpacing/>
        <w:rPr>
          <w:rFonts w:ascii="Montserrat" w:hAnsi="Montserrat"/>
        </w:rPr>
      </w:pPr>
    </w:p>
    <w:p w14:paraId="391E9F54" w14:textId="77777777" w:rsidR="00A2229F" w:rsidRPr="00414A30" w:rsidRDefault="00A2229F" w:rsidP="00414A30">
      <w:pPr>
        <w:contextualSpacing/>
        <w:rPr>
          <w:rFonts w:ascii="Montserrat" w:hAnsi="Montserrat"/>
        </w:rPr>
      </w:pPr>
      <w:proofErr w:type="spellStart"/>
      <w:r w:rsidRPr="00414A30">
        <w:rPr>
          <w:rFonts w:ascii="Montserrat" w:hAnsi="Montserrat"/>
        </w:rPr>
        <w:t>Krhut</w:t>
      </w:r>
      <w:proofErr w:type="spellEnd"/>
      <w:r w:rsidRPr="00414A30">
        <w:rPr>
          <w:rFonts w:ascii="Montserrat" w:hAnsi="Montserrat"/>
        </w:rPr>
        <w:t xml:space="preserve"> J, Samal V, Nemec D, Zvara P. </w:t>
      </w:r>
      <w:proofErr w:type="spellStart"/>
      <w:r w:rsidRPr="00414A30">
        <w:rPr>
          <w:rFonts w:ascii="Montserrat" w:hAnsi="Montserrat"/>
        </w:rPr>
        <w:t>Intradetrusor</w:t>
      </w:r>
      <w:proofErr w:type="spellEnd"/>
      <w:r w:rsidRPr="00414A30">
        <w:rPr>
          <w:rFonts w:ascii="Montserrat" w:hAnsi="Montserrat"/>
        </w:rPr>
        <w:t xml:space="preserve"> versus </w:t>
      </w:r>
      <w:proofErr w:type="spellStart"/>
      <w:r w:rsidRPr="00414A30">
        <w:rPr>
          <w:rFonts w:ascii="Montserrat" w:hAnsi="Montserrat"/>
        </w:rPr>
        <w:t>suburothelial</w:t>
      </w:r>
      <w:proofErr w:type="spellEnd"/>
      <w:r w:rsidRPr="00414A30">
        <w:rPr>
          <w:rFonts w:ascii="Montserrat" w:hAnsi="Montserrat"/>
        </w:rPr>
        <w:t xml:space="preserve"> </w:t>
      </w:r>
      <w:proofErr w:type="spellStart"/>
      <w:r w:rsidRPr="00414A30">
        <w:rPr>
          <w:rFonts w:ascii="Montserrat" w:hAnsi="Montserrat"/>
        </w:rPr>
        <w:t>onabotulinumtoxinA</w:t>
      </w:r>
      <w:proofErr w:type="spellEnd"/>
      <w:r w:rsidRPr="00414A30">
        <w:rPr>
          <w:rFonts w:ascii="Montserrat" w:hAnsi="Montserrat"/>
        </w:rPr>
        <w:t xml:space="preserve"> injections for neurogenic detrusor overactivity: A pilot study. Spinal cord 2012;50(12):904-907.</w:t>
      </w:r>
    </w:p>
    <w:p w14:paraId="66D3318E" w14:textId="21D62739" w:rsidR="00A2229F" w:rsidRPr="00414A30" w:rsidRDefault="00A2229F" w:rsidP="00414A30">
      <w:pPr>
        <w:autoSpaceDE w:val="0"/>
        <w:autoSpaceDN w:val="0"/>
        <w:adjustRightInd w:val="0"/>
        <w:contextualSpacing/>
        <w:rPr>
          <w:rFonts w:ascii="Montserrat" w:hAnsi="Montserrat"/>
        </w:rPr>
      </w:pPr>
    </w:p>
    <w:p w14:paraId="5E847B05" w14:textId="4353A992" w:rsidR="007A5914" w:rsidRPr="00414A30" w:rsidRDefault="007A5914" w:rsidP="00414A30">
      <w:pPr>
        <w:rPr>
          <w:rFonts w:ascii="Montserrat" w:hAnsi="Montserrat"/>
          <w:lang w:val="en-US"/>
        </w:rPr>
      </w:pPr>
      <w:r w:rsidRPr="00414A30">
        <w:rPr>
          <w:rFonts w:ascii="Montserrat" w:hAnsi="Montserrat"/>
          <w:lang w:val="en-US"/>
        </w:rPr>
        <w:t xml:space="preserve">Kriz J, </w:t>
      </w:r>
      <w:proofErr w:type="spellStart"/>
      <w:r w:rsidRPr="00414A30">
        <w:rPr>
          <w:rFonts w:ascii="Montserrat" w:hAnsi="Montserrat"/>
          <w:lang w:val="en-US"/>
        </w:rPr>
        <w:t>Relichova</w:t>
      </w:r>
      <w:proofErr w:type="spellEnd"/>
      <w:r w:rsidRPr="00414A30">
        <w:rPr>
          <w:rFonts w:ascii="Montserrat" w:hAnsi="Montserrat"/>
          <w:lang w:val="en-US"/>
        </w:rPr>
        <w:t xml:space="preserve"> Z. Intermittent self-catheterization in tetraplegic </w:t>
      </w:r>
      <w:r w:rsidR="0047483E" w:rsidRPr="00414A30">
        <w:rPr>
          <w:rFonts w:ascii="Montserrat" w:hAnsi="Montserrat"/>
          <w:lang w:val="en-US"/>
        </w:rPr>
        <w:t>individual</w:t>
      </w:r>
      <w:r w:rsidRPr="00414A30">
        <w:rPr>
          <w:rFonts w:ascii="Montserrat" w:hAnsi="Montserrat"/>
          <w:lang w:val="en-US"/>
        </w:rPr>
        <w:t>s: a 6-year experience gained in the spinal cord unit in Prague. Spinal cord. 2014;52(2):163-6.</w:t>
      </w:r>
    </w:p>
    <w:p w14:paraId="2FAB6D15" w14:textId="77777777" w:rsidR="007A5914" w:rsidRPr="00414A30" w:rsidRDefault="007A5914" w:rsidP="00414A30">
      <w:pPr>
        <w:autoSpaceDE w:val="0"/>
        <w:autoSpaceDN w:val="0"/>
        <w:adjustRightInd w:val="0"/>
        <w:contextualSpacing/>
        <w:rPr>
          <w:rFonts w:ascii="Montserrat" w:hAnsi="Montserrat"/>
        </w:rPr>
      </w:pPr>
    </w:p>
    <w:p w14:paraId="4F20FED5" w14:textId="5638C845"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Ku JH, Choi WJ, Lee KY et al. Complications of the upper urinary tract in </w:t>
      </w:r>
      <w:r w:rsidR="0047483E" w:rsidRPr="00414A30">
        <w:rPr>
          <w:rFonts w:ascii="Montserrat" w:hAnsi="Montserrat"/>
        </w:rPr>
        <w:t>individual</w:t>
      </w:r>
      <w:r w:rsidRPr="00414A30">
        <w:rPr>
          <w:rFonts w:ascii="Montserrat" w:hAnsi="Montserrat"/>
        </w:rPr>
        <w:t xml:space="preserve">s with spinal cord injury: A long-term follow-up study. Urological Research </w:t>
      </w:r>
      <w:proofErr w:type="gramStart"/>
      <w:r w:rsidRPr="00414A30">
        <w:rPr>
          <w:rFonts w:ascii="Montserrat" w:hAnsi="Montserrat"/>
        </w:rPr>
        <w:t>2005;33:435</w:t>
      </w:r>
      <w:proofErr w:type="gramEnd"/>
      <w:r w:rsidRPr="00414A30">
        <w:rPr>
          <w:rFonts w:ascii="Montserrat" w:hAnsi="Montserrat"/>
        </w:rPr>
        <w:t>-9.</w:t>
      </w:r>
    </w:p>
    <w:p w14:paraId="3FDD20F3" w14:textId="77777777" w:rsidR="00A2229F" w:rsidRPr="00414A30" w:rsidRDefault="00A2229F" w:rsidP="00414A30">
      <w:pPr>
        <w:autoSpaceDE w:val="0"/>
        <w:autoSpaceDN w:val="0"/>
        <w:adjustRightInd w:val="0"/>
        <w:contextualSpacing/>
        <w:rPr>
          <w:rFonts w:ascii="Montserrat" w:hAnsi="Montserrat"/>
        </w:rPr>
      </w:pPr>
    </w:p>
    <w:p w14:paraId="2145CF83"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Ku JH, Jung TY, Lee JK, Park WH, Shim HB. Risk factors for urinary stone formation in men with spinal cord injury: A 17-year follow-up study. BJU Int 2006;97(4):790-793.</w:t>
      </w:r>
    </w:p>
    <w:p w14:paraId="0E36A823" w14:textId="77777777" w:rsidR="00A2229F" w:rsidRPr="00414A30" w:rsidRDefault="00A2229F" w:rsidP="00414A30">
      <w:pPr>
        <w:contextualSpacing/>
        <w:rPr>
          <w:rFonts w:ascii="Montserrat" w:hAnsi="Montserrat"/>
        </w:rPr>
      </w:pPr>
    </w:p>
    <w:p w14:paraId="61DD0E7F" w14:textId="3D29693A" w:rsidR="00A2229F" w:rsidRPr="00414A30" w:rsidRDefault="00A2229F" w:rsidP="00414A30">
      <w:pPr>
        <w:tabs>
          <w:tab w:val="left" w:pos="720"/>
        </w:tabs>
        <w:contextualSpacing/>
        <w:rPr>
          <w:rFonts w:ascii="Montserrat" w:hAnsi="Montserrat"/>
        </w:rPr>
      </w:pPr>
      <w:r w:rsidRPr="00414A30">
        <w:rPr>
          <w:rFonts w:ascii="Montserrat" w:hAnsi="Montserrat"/>
        </w:rPr>
        <w:t xml:space="preserve">Kuo H. Satisfaction with urethral injection of botulinum toxin A for detrusor sphincter dyssynergia in </w:t>
      </w:r>
      <w:r w:rsidR="0047483E" w:rsidRPr="00414A30">
        <w:rPr>
          <w:rFonts w:ascii="Montserrat" w:hAnsi="Montserrat"/>
        </w:rPr>
        <w:t>individual</w:t>
      </w:r>
      <w:r w:rsidRPr="00414A30">
        <w:rPr>
          <w:rFonts w:ascii="Montserrat" w:hAnsi="Montserrat"/>
        </w:rPr>
        <w:t xml:space="preserve">s with spinal cord lesion. </w:t>
      </w:r>
      <w:proofErr w:type="spellStart"/>
      <w:r w:rsidRPr="00414A30">
        <w:rPr>
          <w:rFonts w:ascii="Montserrat" w:hAnsi="Montserrat"/>
        </w:rPr>
        <w:t>Neurourol</w:t>
      </w:r>
      <w:proofErr w:type="spellEnd"/>
      <w:r w:rsidRPr="00414A30">
        <w:rPr>
          <w:rFonts w:ascii="Montserrat" w:hAnsi="Montserrat"/>
        </w:rPr>
        <w:t xml:space="preserve"> </w:t>
      </w:r>
      <w:proofErr w:type="spellStart"/>
      <w:r w:rsidRPr="00414A30">
        <w:rPr>
          <w:rFonts w:ascii="Montserrat" w:hAnsi="Montserrat"/>
        </w:rPr>
        <w:t>Urodyn</w:t>
      </w:r>
      <w:proofErr w:type="spellEnd"/>
      <w:r w:rsidRPr="00414A30">
        <w:rPr>
          <w:rFonts w:ascii="Montserrat" w:hAnsi="Montserrat"/>
        </w:rPr>
        <w:t xml:space="preserve"> </w:t>
      </w:r>
      <w:proofErr w:type="gramStart"/>
      <w:r w:rsidRPr="00414A30">
        <w:rPr>
          <w:rFonts w:ascii="Montserrat" w:hAnsi="Montserrat"/>
        </w:rPr>
        <w:t>2008;27:793</w:t>
      </w:r>
      <w:proofErr w:type="gramEnd"/>
      <w:r w:rsidRPr="00414A30">
        <w:rPr>
          <w:rFonts w:ascii="Montserrat" w:hAnsi="Montserrat"/>
        </w:rPr>
        <w:t>-796.</w:t>
      </w:r>
    </w:p>
    <w:p w14:paraId="7881F86C" w14:textId="77777777" w:rsidR="00A2229F" w:rsidRPr="00414A30" w:rsidRDefault="00A2229F" w:rsidP="00414A30">
      <w:pPr>
        <w:contextualSpacing/>
        <w:rPr>
          <w:rFonts w:ascii="Montserrat" w:hAnsi="Montserrat"/>
        </w:rPr>
      </w:pPr>
    </w:p>
    <w:p w14:paraId="2D2442B8" w14:textId="77777777" w:rsidR="00A2229F" w:rsidRPr="00414A30" w:rsidRDefault="00A2229F" w:rsidP="00414A30">
      <w:pPr>
        <w:contextualSpacing/>
        <w:rPr>
          <w:rFonts w:ascii="Montserrat" w:hAnsi="Montserrat"/>
        </w:rPr>
      </w:pPr>
      <w:r w:rsidRPr="00414A30">
        <w:rPr>
          <w:rFonts w:ascii="Montserrat" w:hAnsi="Montserrat"/>
        </w:rPr>
        <w:t xml:space="preserve">Kuo H. Therapeutic effects of </w:t>
      </w:r>
      <w:proofErr w:type="spellStart"/>
      <w:r w:rsidRPr="00414A30">
        <w:rPr>
          <w:rFonts w:ascii="Montserrat" w:hAnsi="Montserrat"/>
        </w:rPr>
        <w:t>suburothelial</w:t>
      </w:r>
      <w:proofErr w:type="spellEnd"/>
      <w:r w:rsidRPr="00414A30">
        <w:rPr>
          <w:rFonts w:ascii="Montserrat" w:hAnsi="Montserrat"/>
        </w:rPr>
        <w:t xml:space="preserve"> injection of botulinum a toxin for neurogenic detrusor overactivity due to chronic cerebrovascular accident and spinal cord lesions. Urology </w:t>
      </w:r>
      <w:proofErr w:type="gramStart"/>
      <w:r w:rsidRPr="00414A30">
        <w:rPr>
          <w:rFonts w:ascii="Montserrat" w:hAnsi="Montserrat"/>
        </w:rPr>
        <w:t>2006;67:232</w:t>
      </w:r>
      <w:proofErr w:type="gramEnd"/>
      <w:r w:rsidRPr="00414A30">
        <w:rPr>
          <w:rFonts w:ascii="Montserrat" w:hAnsi="Montserrat"/>
        </w:rPr>
        <w:t>-236.</w:t>
      </w:r>
    </w:p>
    <w:p w14:paraId="63204D81" w14:textId="77777777" w:rsidR="00A2229F" w:rsidRPr="00414A30" w:rsidRDefault="00A2229F" w:rsidP="00414A30">
      <w:pPr>
        <w:contextualSpacing/>
        <w:rPr>
          <w:rFonts w:ascii="Montserrat" w:hAnsi="Montserrat"/>
        </w:rPr>
      </w:pPr>
    </w:p>
    <w:p w14:paraId="694A44B3" w14:textId="108AB1B8" w:rsidR="00A2229F" w:rsidRPr="00414A30" w:rsidRDefault="00A2229F" w:rsidP="00414A30">
      <w:pPr>
        <w:contextualSpacing/>
        <w:rPr>
          <w:rFonts w:ascii="Montserrat" w:hAnsi="Montserrat"/>
        </w:rPr>
      </w:pPr>
      <w:r w:rsidRPr="00414A30">
        <w:rPr>
          <w:rFonts w:ascii="Montserrat" w:hAnsi="Montserrat"/>
        </w:rPr>
        <w:t xml:space="preserve">Kuo H. Therapeutic outcome and quality of life between urethral and detrusor botulinum toxin treatment for </w:t>
      </w:r>
      <w:r w:rsidR="0047483E" w:rsidRPr="00414A30">
        <w:rPr>
          <w:rFonts w:ascii="Montserrat" w:hAnsi="Montserrat"/>
        </w:rPr>
        <w:t>individual</w:t>
      </w:r>
      <w:r w:rsidRPr="00414A30">
        <w:rPr>
          <w:rFonts w:ascii="Montserrat" w:hAnsi="Montserrat"/>
        </w:rPr>
        <w:t xml:space="preserve">s with spinal cord lesions and detrusor sphincter dyssynergia. Inter J Clin </w:t>
      </w:r>
      <w:proofErr w:type="spellStart"/>
      <w:r w:rsidRPr="00414A30">
        <w:rPr>
          <w:rFonts w:ascii="Montserrat" w:hAnsi="Montserrat"/>
        </w:rPr>
        <w:t>Prac</w:t>
      </w:r>
      <w:proofErr w:type="spellEnd"/>
      <w:r w:rsidRPr="00414A30">
        <w:rPr>
          <w:rFonts w:ascii="Montserrat" w:hAnsi="Montserrat"/>
        </w:rPr>
        <w:t xml:space="preserve"> 2013;67(10):1044-1049.</w:t>
      </w:r>
    </w:p>
    <w:p w14:paraId="613A6403" w14:textId="77777777" w:rsidR="00A2229F" w:rsidRPr="00414A30" w:rsidRDefault="00A2229F" w:rsidP="00414A30">
      <w:pPr>
        <w:autoSpaceDE w:val="0"/>
        <w:autoSpaceDN w:val="0"/>
        <w:adjustRightInd w:val="0"/>
        <w:contextualSpacing/>
        <w:rPr>
          <w:rFonts w:ascii="Montserrat" w:hAnsi="Montserrat"/>
        </w:rPr>
      </w:pPr>
    </w:p>
    <w:p w14:paraId="181BB0E4" w14:textId="77777777"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Kutzenberger</w:t>
      </w:r>
      <w:proofErr w:type="spellEnd"/>
      <w:r w:rsidRPr="00414A30">
        <w:rPr>
          <w:rFonts w:ascii="Montserrat" w:hAnsi="Montserrat"/>
        </w:rPr>
        <w:t xml:space="preserve"> J, </w:t>
      </w:r>
      <w:proofErr w:type="spellStart"/>
      <w:r w:rsidRPr="00414A30">
        <w:rPr>
          <w:rFonts w:ascii="Montserrat" w:hAnsi="Montserrat"/>
        </w:rPr>
        <w:t>Domurath</w:t>
      </w:r>
      <w:proofErr w:type="spellEnd"/>
      <w:r w:rsidRPr="00414A30">
        <w:rPr>
          <w:rFonts w:ascii="Montserrat" w:hAnsi="Montserrat"/>
        </w:rPr>
        <w:t xml:space="preserve"> B, Sauerwein D. Spastic bladder and spinal cord injury: Seventeen years of experience with sacral deafferentation and implantation of an anterior root stimulator. </w:t>
      </w:r>
      <w:proofErr w:type="spellStart"/>
      <w:r w:rsidRPr="00414A30">
        <w:rPr>
          <w:rFonts w:ascii="Montserrat" w:hAnsi="Montserrat"/>
        </w:rPr>
        <w:t>Artif</w:t>
      </w:r>
      <w:proofErr w:type="spellEnd"/>
      <w:r w:rsidRPr="00414A30">
        <w:rPr>
          <w:rFonts w:ascii="Montserrat" w:hAnsi="Montserrat"/>
        </w:rPr>
        <w:t xml:space="preserve"> Organs 2005;29(3):239-241.</w:t>
      </w:r>
    </w:p>
    <w:p w14:paraId="795DE095" w14:textId="77777777" w:rsidR="00A2229F" w:rsidRPr="00414A30" w:rsidRDefault="00A2229F" w:rsidP="00414A30">
      <w:pPr>
        <w:autoSpaceDE w:val="0"/>
        <w:autoSpaceDN w:val="0"/>
        <w:adjustRightInd w:val="0"/>
        <w:contextualSpacing/>
        <w:rPr>
          <w:rFonts w:ascii="Montserrat" w:hAnsi="Montserrat"/>
        </w:rPr>
      </w:pPr>
    </w:p>
    <w:p w14:paraId="217DB874" w14:textId="66EC5D37" w:rsidR="00A2229F" w:rsidRPr="00414A30" w:rsidRDefault="00A2229F" w:rsidP="00414A30">
      <w:pPr>
        <w:autoSpaceDE w:val="0"/>
        <w:autoSpaceDN w:val="0"/>
        <w:adjustRightInd w:val="0"/>
        <w:contextualSpacing/>
        <w:rPr>
          <w:rFonts w:ascii="Montserrat" w:hAnsi="Montserrat"/>
          <w:lang w:val="it-IT"/>
        </w:rPr>
      </w:pPr>
      <w:proofErr w:type="spellStart"/>
      <w:r w:rsidRPr="00414A30">
        <w:rPr>
          <w:rFonts w:ascii="Montserrat" w:hAnsi="Montserrat"/>
        </w:rPr>
        <w:t>Kutzenberger</w:t>
      </w:r>
      <w:proofErr w:type="spellEnd"/>
      <w:r w:rsidRPr="00414A30">
        <w:rPr>
          <w:rFonts w:ascii="Montserrat" w:hAnsi="Montserrat"/>
        </w:rPr>
        <w:t xml:space="preserve"> J. Surgical therapy of neurogenic detrusor overactivity (hyperreflexia) in paraplegic </w:t>
      </w:r>
      <w:r w:rsidR="0047483E" w:rsidRPr="00414A30">
        <w:rPr>
          <w:rFonts w:ascii="Montserrat" w:hAnsi="Montserrat"/>
        </w:rPr>
        <w:t>individual</w:t>
      </w:r>
      <w:r w:rsidRPr="00414A30">
        <w:rPr>
          <w:rFonts w:ascii="Montserrat" w:hAnsi="Montserrat"/>
        </w:rPr>
        <w:t xml:space="preserve">s by sacral deafferentation and implant driven micturition by sacral anterior root stimulation: Methods, indications, results, complications, and future prospects. </w:t>
      </w:r>
      <w:r w:rsidRPr="00414A30">
        <w:rPr>
          <w:rFonts w:ascii="Montserrat" w:hAnsi="Montserrat"/>
          <w:lang w:val="it-IT"/>
        </w:rPr>
        <w:t xml:space="preserve">Acta Neurochir Suppl 2007;97(1):333-339. </w:t>
      </w:r>
    </w:p>
    <w:p w14:paraId="6F1A0B96" w14:textId="05F46515" w:rsidR="00A2229F" w:rsidRPr="00414A30" w:rsidRDefault="00A2229F" w:rsidP="00414A30">
      <w:pPr>
        <w:autoSpaceDE w:val="0"/>
        <w:autoSpaceDN w:val="0"/>
        <w:adjustRightInd w:val="0"/>
        <w:contextualSpacing/>
        <w:rPr>
          <w:rFonts w:ascii="Montserrat" w:hAnsi="Montserrat"/>
        </w:rPr>
      </w:pPr>
    </w:p>
    <w:p w14:paraId="3E049BEF" w14:textId="77777777" w:rsidR="000E4FC4" w:rsidRPr="00414A30" w:rsidRDefault="000E4FC4" w:rsidP="00414A30">
      <w:pPr>
        <w:rPr>
          <w:rFonts w:ascii="Montserrat" w:hAnsi="Montserrat"/>
        </w:rPr>
      </w:pPr>
      <w:proofErr w:type="spellStart"/>
      <w:r w:rsidRPr="00414A30">
        <w:rPr>
          <w:rFonts w:ascii="Montserrat" w:hAnsi="Montserrat"/>
        </w:rPr>
        <w:t>Larocca</w:t>
      </w:r>
      <w:proofErr w:type="spellEnd"/>
      <w:r w:rsidRPr="00414A30">
        <w:rPr>
          <w:rFonts w:ascii="Montserrat" w:hAnsi="Montserrat"/>
        </w:rPr>
        <w:t xml:space="preserve"> TF, Macedo CT, Souza BSDF, Andrade-Souza YM, Villarreal CF, Matos AC, et al. Image-guided percutaneous intralesional administration of mesenchymal stromal cells in subjects with chronic complete spinal cord injury: a pilot study. </w:t>
      </w:r>
      <w:proofErr w:type="spellStart"/>
      <w:r w:rsidRPr="00414A30">
        <w:rPr>
          <w:rFonts w:ascii="Montserrat" w:hAnsi="Montserrat"/>
        </w:rPr>
        <w:t>Cytotherapy</w:t>
      </w:r>
      <w:proofErr w:type="spellEnd"/>
      <w:r w:rsidRPr="00414A30">
        <w:rPr>
          <w:rFonts w:ascii="Montserrat" w:hAnsi="Montserrat"/>
        </w:rPr>
        <w:t>. 2017;19(10):1189-96.</w:t>
      </w:r>
    </w:p>
    <w:p w14:paraId="0BD679A0" w14:textId="77777777" w:rsidR="000E4FC4" w:rsidRPr="00414A30" w:rsidRDefault="000E4FC4" w:rsidP="00414A30">
      <w:pPr>
        <w:autoSpaceDE w:val="0"/>
        <w:autoSpaceDN w:val="0"/>
        <w:adjustRightInd w:val="0"/>
        <w:contextualSpacing/>
        <w:rPr>
          <w:rFonts w:ascii="Montserrat" w:hAnsi="Montserrat"/>
        </w:rPr>
      </w:pPr>
    </w:p>
    <w:p w14:paraId="553B6457"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Lavado EL, Cardoso JR, Silva LG, </w:t>
      </w:r>
      <w:proofErr w:type="spellStart"/>
      <w:r w:rsidRPr="00414A30">
        <w:rPr>
          <w:rFonts w:ascii="Montserrat" w:hAnsi="Montserrat"/>
        </w:rPr>
        <w:t>ela</w:t>
      </w:r>
      <w:proofErr w:type="spellEnd"/>
      <w:r w:rsidRPr="00414A30">
        <w:rPr>
          <w:rFonts w:ascii="Montserrat" w:hAnsi="Montserrat"/>
        </w:rPr>
        <w:t xml:space="preserve"> Bela LF, Atallah AN. Effectiveness of aerobic physical training for treatment of chronic asymptomatic bacteriuria in subjects with spinal cord injury: A randomized controlled trial. Clin </w:t>
      </w:r>
      <w:proofErr w:type="spellStart"/>
      <w:r w:rsidRPr="00414A30">
        <w:rPr>
          <w:rFonts w:ascii="Montserrat" w:hAnsi="Montserrat"/>
        </w:rPr>
        <w:t>Rehabil</w:t>
      </w:r>
      <w:proofErr w:type="spellEnd"/>
      <w:r w:rsidRPr="00414A30">
        <w:rPr>
          <w:rFonts w:ascii="Montserrat" w:hAnsi="Montserrat"/>
        </w:rPr>
        <w:t xml:space="preserve"> 2013;27(2):142-149.</w:t>
      </w:r>
    </w:p>
    <w:p w14:paraId="62853858" w14:textId="77777777" w:rsidR="00A2229F" w:rsidRPr="00414A30" w:rsidRDefault="00A2229F" w:rsidP="00414A30">
      <w:pPr>
        <w:contextualSpacing/>
        <w:rPr>
          <w:rFonts w:ascii="Montserrat" w:hAnsi="Montserrat"/>
        </w:rPr>
      </w:pPr>
    </w:p>
    <w:p w14:paraId="2BCF6089" w14:textId="77777777" w:rsidR="00A2229F" w:rsidRPr="00414A30" w:rsidRDefault="00A2229F" w:rsidP="00414A30">
      <w:pPr>
        <w:contextualSpacing/>
        <w:rPr>
          <w:rFonts w:ascii="Montserrat" w:hAnsi="Montserrat"/>
        </w:rPr>
      </w:pPr>
      <w:r w:rsidRPr="00414A30">
        <w:rPr>
          <w:rFonts w:ascii="Montserrat" w:hAnsi="Montserrat"/>
        </w:rPr>
        <w:t xml:space="preserve">Lazzeri M, Calo G, Spinelli M, Guerrini R, Salvadori S, </w:t>
      </w:r>
      <w:proofErr w:type="spellStart"/>
      <w:r w:rsidRPr="00414A30">
        <w:rPr>
          <w:rFonts w:ascii="Montserrat" w:hAnsi="Montserrat"/>
        </w:rPr>
        <w:t>Beneforti</w:t>
      </w:r>
      <w:proofErr w:type="spellEnd"/>
      <w:r w:rsidRPr="00414A30">
        <w:rPr>
          <w:rFonts w:ascii="Montserrat" w:hAnsi="Montserrat"/>
        </w:rPr>
        <w:t xml:space="preserve"> P et al. Urodynamic effects of intravesical </w:t>
      </w:r>
      <w:proofErr w:type="spellStart"/>
      <w:r w:rsidRPr="00414A30">
        <w:rPr>
          <w:rFonts w:ascii="Montserrat" w:hAnsi="Montserrat"/>
        </w:rPr>
        <w:t>nociceptin</w:t>
      </w:r>
      <w:proofErr w:type="spellEnd"/>
      <w:r w:rsidRPr="00414A30">
        <w:rPr>
          <w:rFonts w:ascii="Montserrat" w:hAnsi="Montserrat"/>
        </w:rPr>
        <w:t>/</w:t>
      </w:r>
      <w:proofErr w:type="spellStart"/>
      <w:r w:rsidRPr="00414A30">
        <w:rPr>
          <w:rFonts w:ascii="Montserrat" w:hAnsi="Montserrat"/>
        </w:rPr>
        <w:t>orphanin</w:t>
      </w:r>
      <w:proofErr w:type="spellEnd"/>
      <w:r w:rsidRPr="00414A30">
        <w:rPr>
          <w:rFonts w:ascii="Montserrat" w:hAnsi="Montserrat"/>
        </w:rPr>
        <w:t xml:space="preserve"> FQ in neurogenic detrusor overactivity: A randomized, placebo-controlled, double-blind study. Urology 2003;61(5):946-950.</w:t>
      </w:r>
    </w:p>
    <w:p w14:paraId="4DB73612" w14:textId="77777777" w:rsidR="00A2229F" w:rsidRPr="00414A30" w:rsidRDefault="00A2229F" w:rsidP="00414A30">
      <w:pPr>
        <w:contextualSpacing/>
        <w:rPr>
          <w:rFonts w:ascii="Montserrat" w:hAnsi="Montserrat"/>
        </w:rPr>
      </w:pPr>
    </w:p>
    <w:p w14:paraId="08A22343" w14:textId="77777777" w:rsidR="00A2229F" w:rsidRPr="00414A30" w:rsidRDefault="00A2229F" w:rsidP="00414A30">
      <w:pPr>
        <w:contextualSpacing/>
        <w:rPr>
          <w:rFonts w:ascii="Montserrat" w:hAnsi="Montserrat"/>
        </w:rPr>
      </w:pPr>
      <w:r w:rsidRPr="00414A30">
        <w:rPr>
          <w:rFonts w:ascii="Montserrat" w:hAnsi="Montserrat"/>
        </w:rPr>
        <w:t xml:space="preserve">Lazzeri M, </w:t>
      </w:r>
      <w:proofErr w:type="spellStart"/>
      <w:r w:rsidRPr="00414A30">
        <w:rPr>
          <w:rFonts w:ascii="Montserrat" w:hAnsi="Montserrat"/>
        </w:rPr>
        <w:t>Calò</w:t>
      </w:r>
      <w:proofErr w:type="spellEnd"/>
      <w:r w:rsidRPr="00414A30">
        <w:rPr>
          <w:rFonts w:ascii="Montserrat" w:hAnsi="Montserrat"/>
        </w:rPr>
        <w:t xml:space="preserve"> G, Spinelli M, Malaguti S, Guerrini R, Salvadori S et al. Daily intravesical instillation of 1 mg </w:t>
      </w:r>
      <w:proofErr w:type="spellStart"/>
      <w:r w:rsidRPr="00414A30">
        <w:rPr>
          <w:rFonts w:ascii="Montserrat" w:hAnsi="Montserrat"/>
        </w:rPr>
        <w:t>Nociceptin</w:t>
      </w:r>
      <w:proofErr w:type="spellEnd"/>
      <w:r w:rsidRPr="00414A30">
        <w:rPr>
          <w:rFonts w:ascii="Montserrat" w:hAnsi="Montserrat"/>
        </w:rPr>
        <w:t>/</w:t>
      </w:r>
      <w:proofErr w:type="spellStart"/>
      <w:r w:rsidRPr="00414A30">
        <w:rPr>
          <w:rFonts w:ascii="Montserrat" w:hAnsi="Montserrat"/>
        </w:rPr>
        <w:t>Orphanin</w:t>
      </w:r>
      <w:proofErr w:type="spellEnd"/>
      <w:r w:rsidRPr="00414A30">
        <w:rPr>
          <w:rFonts w:ascii="Montserrat" w:hAnsi="Montserrat"/>
        </w:rPr>
        <w:t xml:space="preserve"> FQ for the control of neurogenic detrusor </w:t>
      </w:r>
      <w:r w:rsidRPr="00414A30">
        <w:rPr>
          <w:rFonts w:ascii="Montserrat" w:hAnsi="Montserrat"/>
        </w:rPr>
        <w:lastRenderedPageBreak/>
        <w:t xml:space="preserve">overactivity: A multicenter, placebo controlled, randomized exploratory study. </w:t>
      </w:r>
      <w:r w:rsidRPr="00414A30">
        <w:rPr>
          <w:rFonts w:ascii="Montserrat" w:hAnsi="Montserrat"/>
          <w:lang w:val="de-DE"/>
        </w:rPr>
        <w:t>J. Urol. 2006;176:2098-2102.</w:t>
      </w:r>
    </w:p>
    <w:p w14:paraId="4F2F8932" w14:textId="77777777" w:rsidR="00A2229F" w:rsidRPr="00414A30" w:rsidRDefault="00A2229F" w:rsidP="00414A30">
      <w:pPr>
        <w:contextualSpacing/>
        <w:rPr>
          <w:rFonts w:ascii="Montserrat" w:hAnsi="Montserrat"/>
        </w:rPr>
      </w:pPr>
    </w:p>
    <w:p w14:paraId="6DAF246B" w14:textId="46C86699" w:rsidR="00A2229F" w:rsidRPr="00414A30" w:rsidRDefault="00A2229F" w:rsidP="00414A30">
      <w:pPr>
        <w:contextualSpacing/>
        <w:rPr>
          <w:rFonts w:ascii="Montserrat" w:hAnsi="Montserrat"/>
        </w:rPr>
      </w:pPr>
      <w:r w:rsidRPr="00414A30">
        <w:rPr>
          <w:rFonts w:ascii="Montserrat" w:hAnsi="Montserrat"/>
        </w:rPr>
        <w:t xml:space="preserve">Lazzeri M, Spinelli M, </w:t>
      </w:r>
      <w:proofErr w:type="spellStart"/>
      <w:r w:rsidRPr="00414A30">
        <w:rPr>
          <w:rFonts w:ascii="Montserrat" w:hAnsi="Montserrat"/>
        </w:rPr>
        <w:t>Beneforti</w:t>
      </w:r>
      <w:proofErr w:type="spellEnd"/>
      <w:r w:rsidRPr="00414A30">
        <w:rPr>
          <w:rFonts w:ascii="Montserrat" w:hAnsi="Montserrat"/>
        </w:rPr>
        <w:t xml:space="preserve">, P, </w:t>
      </w:r>
      <w:proofErr w:type="spellStart"/>
      <w:r w:rsidRPr="00414A30">
        <w:rPr>
          <w:rFonts w:ascii="Montserrat" w:hAnsi="Montserrat"/>
        </w:rPr>
        <w:t>Zanollo</w:t>
      </w:r>
      <w:proofErr w:type="spellEnd"/>
      <w:r w:rsidRPr="00414A30">
        <w:rPr>
          <w:rFonts w:ascii="Montserrat" w:hAnsi="Montserrat"/>
        </w:rPr>
        <w:t xml:space="preserve"> A, Turini D. Intravesical </w:t>
      </w:r>
      <w:proofErr w:type="spellStart"/>
      <w:r w:rsidRPr="00414A30">
        <w:rPr>
          <w:rFonts w:ascii="Montserrat" w:hAnsi="Montserrat"/>
        </w:rPr>
        <w:t>resiniferatoxin</w:t>
      </w:r>
      <w:proofErr w:type="spellEnd"/>
      <w:r w:rsidRPr="00414A30">
        <w:rPr>
          <w:rFonts w:ascii="Montserrat" w:hAnsi="Montserrat"/>
        </w:rPr>
        <w:t xml:space="preserve"> for the treatment of detrusor hyperreflexia refractory to capsaicin in </w:t>
      </w:r>
      <w:r w:rsidR="0047483E" w:rsidRPr="00414A30">
        <w:rPr>
          <w:rFonts w:ascii="Montserrat" w:hAnsi="Montserrat"/>
        </w:rPr>
        <w:t>individual</w:t>
      </w:r>
      <w:r w:rsidRPr="00414A30">
        <w:rPr>
          <w:rFonts w:ascii="Montserrat" w:hAnsi="Montserrat"/>
        </w:rPr>
        <w:t xml:space="preserve">s with chronic spinal cord diseases. Scandinavian J </w:t>
      </w:r>
      <w:proofErr w:type="spellStart"/>
      <w:r w:rsidRPr="00414A30">
        <w:rPr>
          <w:rFonts w:ascii="Montserrat" w:hAnsi="Montserrat"/>
        </w:rPr>
        <w:t>Urol</w:t>
      </w:r>
      <w:proofErr w:type="spellEnd"/>
      <w:r w:rsidRPr="00414A30">
        <w:rPr>
          <w:rFonts w:ascii="Montserrat" w:hAnsi="Montserrat"/>
        </w:rPr>
        <w:t xml:space="preserve"> and nephrology 1998;32(5):331-334.</w:t>
      </w:r>
    </w:p>
    <w:p w14:paraId="7315143B" w14:textId="77777777" w:rsidR="00A2229F" w:rsidRPr="00414A30" w:rsidRDefault="00A2229F" w:rsidP="00414A30">
      <w:pPr>
        <w:autoSpaceDE w:val="0"/>
        <w:autoSpaceDN w:val="0"/>
        <w:adjustRightInd w:val="0"/>
        <w:contextualSpacing/>
        <w:rPr>
          <w:rFonts w:ascii="Montserrat" w:hAnsi="Montserrat"/>
        </w:rPr>
      </w:pPr>
    </w:p>
    <w:p w14:paraId="1DF03B2A" w14:textId="686BD4F9" w:rsidR="007A5914" w:rsidRPr="00414A30" w:rsidRDefault="007A5914" w:rsidP="00414A30">
      <w:pPr>
        <w:rPr>
          <w:rFonts w:ascii="Montserrat" w:hAnsi="Montserrat"/>
          <w:lang w:val="en-US"/>
        </w:rPr>
      </w:pPr>
      <w:r w:rsidRPr="00414A30">
        <w:rPr>
          <w:rFonts w:ascii="Montserrat" w:hAnsi="Montserrat"/>
          <w:lang w:val="en-US"/>
        </w:rPr>
        <w:t xml:space="preserve">Lee WY, Sun LM, Lin CL, Liang JA, Chang YJ, Sung FC, et al. Risk of prostate and bladder cancers in </w:t>
      </w:r>
      <w:r w:rsidR="0047483E" w:rsidRPr="00414A30">
        <w:rPr>
          <w:rFonts w:ascii="Montserrat" w:hAnsi="Montserrat"/>
          <w:lang w:val="en-US"/>
        </w:rPr>
        <w:t>individual</w:t>
      </w:r>
      <w:r w:rsidRPr="00414A30">
        <w:rPr>
          <w:rFonts w:ascii="Montserrat" w:hAnsi="Montserrat"/>
          <w:lang w:val="en-US"/>
        </w:rPr>
        <w:t>s with spinal cord injury: a population-based cohort study. Urologic oncology. 2014a;32(1):</w:t>
      </w:r>
      <w:proofErr w:type="gramStart"/>
      <w:r w:rsidRPr="00414A30">
        <w:rPr>
          <w:rFonts w:ascii="Montserrat" w:hAnsi="Montserrat"/>
          <w:lang w:val="en-US"/>
        </w:rPr>
        <w:t>51.e</w:t>
      </w:r>
      <w:proofErr w:type="gramEnd"/>
      <w:r w:rsidRPr="00414A30">
        <w:rPr>
          <w:rFonts w:ascii="Montserrat" w:hAnsi="Montserrat"/>
          <w:lang w:val="en-US"/>
        </w:rPr>
        <w:t>1-7.</w:t>
      </w:r>
    </w:p>
    <w:p w14:paraId="6EC0E368" w14:textId="77777777" w:rsidR="007A5914" w:rsidRPr="00414A30" w:rsidRDefault="007A5914" w:rsidP="00414A30">
      <w:pPr>
        <w:rPr>
          <w:rFonts w:ascii="Montserrat" w:hAnsi="Montserrat"/>
          <w:lang w:val="en-US"/>
        </w:rPr>
      </w:pPr>
    </w:p>
    <w:p w14:paraId="241A7D9F" w14:textId="34251AFD" w:rsidR="007A5914" w:rsidRPr="00414A30" w:rsidRDefault="007A5914" w:rsidP="00414A30">
      <w:pPr>
        <w:rPr>
          <w:rFonts w:ascii="Montserrat" w:hAnsi="Montserrat"/>
          <w:lang w:val="en-US"/>
        </w:rPr>
      </w:pPr>
      <w:r w:rsidRPr="00414A30">
        <w:rPr>
          <w:rFonts w:ascii="Montserrat" w:hAnsi="Montserrat"/>
          <w:lang w:val="en-US"/>
        </w:rPr>
        <w:t xml:space="preserve">Lee MT, Lee SH, Chang SS, Lee SH, Lee M, Fang CC, et al. Comparative effectiveness of different oral antibiotics regimens for treatment of urinary tract infection in </w:t>
      </w:r>
      <w:proofErr w:type="spellStart"/>
      <w:r w:rsidRPr="00414A30">
        <w:rPr>
          <w:rFonts w:ascii="Montserrat" w:hAnsi="Montserrat"/>
          <w:lang w:val="en-US"/>
        </w:rPr>
        <w:t>out</w:t>
      </w:r>
      <w:r w:rsidR="0047483E" w:rsidRPr="00414A30">
        <w:rPr>
          <w:rFonts w:ascii="Montserrat" w:hAnsi="Montserrat"/>
          <w:lang w:val="en-US"/>
        </w:rPr>
        <w:t>individual</w:t>
      </w:r>
      <w:r w:rsidRPr="00414A30">
        <w:rPr>
          <w:rFonts w:ascii="Montserrat" w:hAnsi="Montserrat"/>
          <w:lang w:val="en-US"/>
        </w:rPr>
        <w:t>s</w:t>
      </w:r>
      <w:proofErr w:type="spellEnd"/>
      <w:r w:rsidRPr="00414A30">
        <w:rPr>
          <w:rFonts w:ascii="Montserrat" w:hAnsi="Montserrat"/>
          <w:lang w:val="en-US"/>
        </w:rPr>
        <w:t>: an analysis of national representative claims database. Medicine. 2014b;93(28</w:t>
      </w:r>
      <w:proofErr w:type="gramStart"/>
      <w:r w:rsidRPr="00414A30">
        <w:rPr>
          <w:rFonts w:ascii="Montserrat" w:hAnsi="Montserrat"/>
          <w:lang w:val="en-US"/>
        </w:rPr>
        <w:t>):e</w:t>
      </w:r>
      <w:proofErr w:type="gramEnd"/>
      <w:r w:rsidRPr="00414A30">
        <w:rPr>
          <w:rFonts w:ascii="Montserrat" w:hAnsi="Montserrat"/>
          <w:lang w:val="en-US"/>
        </w:rPr>
        <w:t>304.</w:t>
      </w:r>
    </w:p>
    <w:p w14:paraId="7EF52743" w14:textId="77777777" w:rsidR="007A5914" w:rsidRPr="00414A30" w:rsidRDefault="007A5914" w:rsidP="00414A30">
      <w:pPr>
        <w:autoSpaceDE w:val="0"/>
        <w:autoSpaceDN w:val="0"/>
        <w:adjustRightInd w:val="0"/>
        <w:contextualSpacing/>
        <w:rPr>
          <w:rFonts w:ascii="Montserrat" w:hAnsi="Montserrat"/>
        </w:rPr>
      </w:pPr>
    </w:p>
    <w:p w14:paraId="0AB602EA" w14:textId="4086659E" w:rsidR="00A2229F" w:rsidRPr="00414A30" w:rsidRDefault="00A2229F" w:rsidP="00414A30">
      <w:pPr>
        <w:autoSpaceDE w:val="0"/>
        <w:autoSpaceDN w:val="0"/>
        <w:adjustRightInd w:val="0"/>
        <w:contextualSpacing/>
        <w:rPr>
          <w:rFonts w:ascii="Montserrat" w:hAnsi="Montserrat"/>
          <w:lang w:val="de-DE"/>
        </w:rPr>
      </w:pPr>
      <w:r w:rsidRPr="00414A30">
        <w:rPr>
          <w:rFonts w:ascii="Montserrat" w:hAnsi="Montserrat"/>
        </w:rPr>
        <w:t xml:space="preserve">Lee BB, Haran MJ, Hunt LM, Simpson JM, Marial O, Rutkowski SB et al. Spinal-injured neuropathic bladder antisepsis (SINBA) trial. </w:t>
      </w:r>
      <w:r w:rsidRPr="00414A30">
        <w:rPr>
          <w:rFonts w:ascii="Montserrat" w:hAnsi="Montserrat"/>
          <w:lang w:val="de-DE"/>
        </w:rPr>
        <w:t>Spinal Cord 2007;45(8):542-550.</w:t>
      </w:r>
    </w:p>
    <w:p w14:paraId="039A78A5" w14:textId="77777777" w:rsidR="00A2229F" w:rsidRPr="00414A30" w:rsidRDefault="00A2229F" w:rsidP="00414A30">
      <w:pPr>
        <w:contextualSpacing/>
        <w:rPr>
          <w:rFonts w:ascii="Montserrat" w:hAnsi="Montserrat"/>
          <w:lang w:val="de-DE"/>
        </w:rPr>
      </w:pPr>
    </w:p>
    <w:p w14:paraId="01AD6680" w14:textId="7888B164" w:rsidR="00B71C67" w:rsidRPr="00414A30" w:rsidRDefault="008E4D29" w:rsidP="00414A30">
      <w:pPr>
        <w:contextualSpacing/>
        <w:rPr>
          <w:rFonts w:ascii="Montserrat" w:hAnsi="Montserrat"/>
          <w:lang w:val="de-DE"/>
        </w:rPr>
      </w:pPr>
      <w:r w:rsidRPr="00414A30">
        <w:rPr>
          <w:rFonts w:ascii="Montserrat" w:hAnsi="Montserrat"/>
          <w:lang w:val="de-DE"/>
        </w:rPr>
        <w:t>Lee YH, Lee IS, Lee JY. Percutaneous electrical stimulation of sensory nerve fibers to iprove motor function: Application in voiding dysfunction. Cur Applied Physics 2005;5:542-545.</w:t>
      </w:r>
    </w:p>
    <w:p w14:paraId="7441E8DB" w14:textId="77777777" w:rsidR="00B71C67" w:rsidRPr="00414A30" w:rsidRDefault="00B71C67" w:rsidP="00414A30">
      <w:pPr>
        <w:contextualSpacing/>
        <w:rPr>
          <w:rFonts w:ascii="Montserrat" w:hAnsi="Montserrat"/>
          <w:lang w:val="de-DE"/>
        </w:rPr>
      </w:pPr>
    </w:p>
    <w:p w14:paraId="5812F6CE" w14:textId="3DBAFCA2" w:rsidR="00A2229F" w:rsidRPr="00414A30" w:rsidRDefault="00A2229F" w:rsidP="00414A30">
      <w:pPr>
        <w:contextualSpacing/>
        <w:rPr>
          <w:rFonts w:ascii="Montserrat" w:hAnsi="Montserrat"/>
        </w:rPr>
      </w:pPr>
      <w:r w:rsidRPr="00414A30">
        <w:rPr>
          <w:rFonts w:ascii="Montserrat" w:hAnsi="Montserrat"/>
          <w:lang w:val="de-DE"/>
        </w:rPr>
        <w:t xml:space="preserve">Lee YH, Kim JM, Im HT, Lee KW, Kim SH, Hur DM. </w:t>
      </w:r>
      <w:proofErr w:type="spellStart"/>
      <w:r w:rsidRPr="00414A30">
        <w:rPr>
          <w:rFonts w:ascii="Montserrat" w:hAnsi="Montserrat"/>
        </w:rPr>
        <w:t>Semiconditional</w:t>
      </w:r>
      <w:proofErr w:type="spellEnd"/>
      <w:r w:rsidRPr="00414A30">
        <w:rPr>
          <w:rFonts w:ascii="Montserrat" w:hAnsi="Montserrat"/>
        </w:rPr>
        <w:t xml:space="preserve"> electrical stimulation of pudendal nerve afferents stimulation to manage neurogenic detrusor overactivity in </w:t>
      </w:r>
      <w:r w:rsidR="0047483E" w:rsidRPr="00414A30">
        <w:rPr>
          <w:rFonts w:ascii="Montserrat" w:hAnsi="Montserrat"/>
        </w:rPr>
        <w:t>individual</w:t>
      </w:r>
      <w:r w:rsidRPr="00414A30">
        <w:rPr>
          <w:rFonts w:ascii="Montserrat" w:hAnsi="Montserrat"/>
        </w:rPr>
        <w:t xml:space="preserve">s with spinal cord injury. Ann </w:t>
      </w:r>
      <w:proofErr w:type="spellStart"/>
      <w:r w:rsidRPr="00414A30">
        <w:rPr>
          <w:rFonts w:ascii="Montserrat" w:hAnsi="Montserrat"/>
        </w:rPr>
        <w:t>Rehabil</w:t>
      </w:r>
      <w:proofErr w:type="spellEnd"/>
      <w:r w:rsidRPr="00414A30">
        <w:rPr>
          <w:rFonts w:ascii="Montserrat" w:hAnsi="Montserrat"/>
        </w:rPr>
        <w:t xml:space="preserve"> Med 2011;35(5):605-612.</w:t>
      </w:r>
    </w:p>
    <w:p w14:paraId="6A9324C2" w14:textId="77777777" w:rsidR="00A2229F" w:rsidRPr="00414A30" w:rsidRDefault="00A2229F" w:rsidP="00414A30">
      <w:pPr>
        <w:contextualSpacing/>
        <w:rPr>
          <w:rFonts w:ascii="Montserrat" w:hAnsi="Montserrat"/>
        </w:rPr>
      </w:pPr>
    </w:p>
    <w:p w14:paraId="29F62435" w14:textId="59616D14" w:rsidR="00A2229F" w:rsidRPr="00414A30" w:rsidRDefault="00A2229F" w:rsidP="00414A30">
      <w:pPr>
        <w:contextualSpacing/>
        <w:rPr>
          <w:rFonts w:ascii="Montserrat" w:hAnsi="Montserrat"/>
        </w:rPr>
      </w:pPr>
      <w:r w:rsidRPr="00414A30">
        <w:rPr>
          <w:rFonts w:ascii="Montserrat" w:hAnsi="Montserrat"/>
        </w:rPr>
        <w:t xml:space="preserve">Lee YH, Kim SH, Kim JM, </w:t>
      </w:r>
      <w:proofErr w:type="spellStart"/>
      <w:r w:rsidRPr="00414A30">
        <w:rPr>
          <w:rFonts w:ascii="Montserrat" w:hAnsi="Montserrat"/>
        </w:rPr>
        <w:t>Im</w:t>
      </w:r>
      <w:proofErr w:type="spellEnd"/>
      <w:r w:rsidRPr="00414A30">
        <w:rPr>
          <w:rFonts w:ascii="Montserrat" w:hAnsi="Montserrat"/>
        </w:rPr>
        <w:t xml:space="preserve"> HT, Choi IS, Lee KW. The effect of </w:t>
      </w:r>
      <w:proofErr w:type="spellStart"/>
      <w:r w:rsidRPr="00414A30">
        <w:rPr>
          <w:rFonts w:ascii="Montserrat" w:hAnsi="Montserrat"/>
        </w:rPr>
        <w:t>semiconditional</w:t>
      </w:r>
      <w:proofErr w:type="spellEnd"/>
      <w:r w:rsidRPr="00414A30">
        <w:rPr>
          <w:rFonts w:ascii="Montserrat" w:hAnsi="Montserrat"/>
        </w:rPr>
        <w:t xml:space="preserve"> dorsal penile nerve electrical stimulation on capacity and compliance of the bladder deformity in spinal cord injury </w:t>
      </w:r>
      <w:r w:rsidR="0047483E" w:rsidRPr="00414A30">
        <w:rPr>
          <w:rFonts w:ascii="Montserrat" w:hAnsi="Montserrat"/>
        </w:rPr>
        <w:t>individual</w:t>
      </w:r>
      <w:r w:rsidRPr="00414A30">
        <w:rPr>
          <w:rFonts w:ascii="Montserrat" w:hAnsi="Montserrat"/>
        </w:rPr>
        <w:t>s: A pilot study. Spinal Cord 2012;50(4):289-293.</w:t>
      </w:r>
    </w:p>
    <w:p w14:paraId="480D9D98" w14:textId="77777777" w:rsidR="005C6C16" w:rsidRPr="00414A30" w:rsidRDefault="005C6C16" w:rsidP="00414A30">
      <w:pPr>
        <w:rPr>
          <w:rFonts w:ascii="Montserrat" w:hAnsi="Montserrat"/>
        </w:rPr>
      </w:pPr>
    </w:p>
    <w:p w14:paraId="51DA8ADA" w14:textId="2FC88D09" w:rsidR="005C6C16" w:rsidRPr="00414A30" w:rsidRDefault="005C6C16" w:rsidP="00414A30">
      <w:pPr>
        <w:rPr>
          <w:rFonts w:ascii="Montserrat" w:hAnsi="Montserrat"/>
        </w:rPr>
      </w:pPr>
      <w:r w:rsidRPr="00414A30">
        <w:rPr>
          <w:rFonts w:ascii="Montserrat" w:hAnsi="Montserrat"/>
        </w:rPr>
        <w:t xml:space="preserve">Leitner L, </w:t>
      </w:r>
      <w:proofErr w:type="spellStart"/>
      <w:r w:rsidRPr="00414A30">
        <w:rPr>
          <w:rFonts w:ascii="Montserrat" w:hAnsi="Montserrat"/>
        </w:rPr>
        <w:t>Guggenbühl</w:t>
      </w:r>
      <w:proofErr w:type="spellEnd"/>
      <w:r w:rsidRPr="00414A30">
        <w:rPr>
          <w:rFonts w:ascii="Montserrat" w:hAnsi="Montserrat"/>
        </w:rPr>
        <w:t xml:space="preserve">-Roy S, </w:t>
      </w:r>
      <w:proofErr w:type="spellStart"/>
      <w:r w:rsidRPr="00414A30">
        <w:rPr>
          <w:rFonts w:ascii="Montserrat" w:hAnsi="Montserrat"/>
        </w:rPr>
        <w:t>Knüpfer</w:t>
      </w:r>
      <w:proofErr w:type="spellEnd"/>
      <w:r w:rsidRPr="00414A30">
        <w:rPr>
          <w:rFonts w:ascii="Montserrat" w:hAnsi="Montserrat"/>
        </w:rPr>
        <w:t xml:space="preserve"> SC, Walter M, Schneider MP, </w:t>
      </w:r>
      <w:proofErr w:type="spellStart"/>
      <w:r w:rsidRPr="00414A30">
        <w:rPr>
          <w:rFonts w:ascii="Montserrat" w:hAnsi="Montserrat"/>
        </w:rPr>
        <w:t>Tornic</w:t>
      </w:r>
      <w:proofErr w:type="spellEnd"/>
      <w:r w:rsidRPr="00414A30">
        <w:rPr>
          <w:rFonts w:ascii="Montserrat" w:hAnsi="Montserrat"/>
        </w:rPr>
        <w:t xml:space="preserve">, J et al. More than 15 years of experience with </w:t>
      </w:r>
      <w:proofErr w:type="spellStart"/>
      <w:r w:rsidRPr="00414A30">
        <w:rPr>
          <w:rFonts w:ascii="Montserrat" w:hAnsi="Montserrat"/>
        </w:rPr>
        <w:t>intradetrusor</w:t>
      </w:r>
      <w:proofErr w:type="spellEnd"/>
      <w:r w:rsidRPr="00414A30">
        <w:rPr>
          <w:rFonts w:ascii="Montserrat" w:hAnsi="Montserrat"/>
        </w:rPr>
        <w:t xml:space="preserve"> </w:t>
      </w:r>
      <w:proofErr w:type="spellStart"/>
      <w:r w:rsidRPr="00414A30">
        <w:rPr>
          <w:rFonts w:ascii="Montserrat" w:hAnsi="Montserrat"/>
        </w:rPr>
        <w:t>onabotulinumtoxinA</w:t>
      </w:r>
      <w:proofErr w:type="spellEnd"/>
      <w:r w:rsidRPr="00414A30">
        <w:rPr>
          <w:rFonts w:ascii="Montserrat" w:hAnsi="Montserrat"/>
        </w:rPr>
        <w:t xml:space="preserve"> injections for treating refractory neurogenic detrusor overactivity: lessons to be learned. European Urology 2016;70(3):522-528.</w:t>
      </w:r>
    </w:p>
    <w:p w14:paraId="62D7D726" w14:textId="77777777" w:rsidR="00A2229F" w:rsidRPr="00414A30" w:rsidRDefault="00A2229F" w:rsidP="00414A30">
      <w:pPr>
        <w:contextualSpacing/>
        <w:rPr>
          <w:rFonts w:ascii="Montserrat" w:hAnsi="Montserrat"/>
        </w:rPr>
      </w:pPr>
    </w:p>
    <w:p w14:paraId="0D65BB1A" w14:textId="77777777" w:rsidR="00A2229F" w:rsidRPr="00414A30" w:rsidRDefault="00A2229F" w:rsidP="00414A30">
      <w:pPr>
        <w:contextualSpacing/>
        <w:rPr>
          <w:rFonts w:ascii="Montserrat" w:hAnsi="Montserrat"/>
        </w:rPr>
      </w:pPr>
      <w:r w:rsidRPr="00414A30">
        <w:rPr>
          <w:rFonts w:ascii="Montserrat" w:hAnsi="Montserrat"/>
        </w:rPr>
        <w:t xml:space="preserve">Li L, Ye W, Ruan H, Yang B, Zhang S, Li L. Impact of hydrophilic catheters on urinary tract infections in people with spinal cord injury: Systematic review and meta-analysis of randomized controlled trials. Arch Phys Med </w:t>
      </w:r>
      <w:proofErr w:type="spellStart"/>
      <w:r w:rsidRPr="00414A30">
        <w:rPr>
          <w:rFonts w:ascii="Montserrat" w:hAnsi="Montserrat"/>
        </w:rPr>
        <w:t>Rehabil</w:t>
      </w:r>
      <w:proofErr w:type="spellEnd"/>
      <w:r w:rsidRPr="00414A30">
        <w:rPr>
          <w:rFonts w:ascii="Montserrat" w:hAnsi="Montserrat"/>
        </w:rPr>
        <w:t xml:space="preserve"> 2013;94(4):782-787.</w:t>
      </w:r>
    </w:p>
    <w:p w14:paraId="12C7964F" w14:textId="77777777" w:rsidR="00A2229F" w:rsidRPr="00414A30" w:rsidRDefault="00A2229F" w:rsidP="00414A30">
      <w:pPr>
        <w:autoSpaceDE w:val="0"/>
        <w:autoSpaceDN w:val="0"/>
        <w:adjustRightInd w:val="0"/>
        <w:contextualSpacing/>
        <w:rPr>
          <w:rFonts w:ascii="Montserrat" w:hAnsi="Montserrat"/>
        </w:rPr>
      </w:pPr>
    </w:p>
    <w:p w14:paraId="0DDE2194"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Lin H, Hou C. Transfer of normal S1 nerve root to reinnervate atonic bladder due to conus medullaris injury. Muscle Nerve 2013;47(2):241-245.</w:t>
      </w:r>
    </w:p>
    <w:p w14:paraId="1DBAEC2E" w14:textId="77777777" w:rsidR="00A2229F" w:rsidRPr="00414A30" w:rsidRDefault="00A2229F" w:rsidP="00414A30">
      <w:pPr>
        <w:autoSpaceDE w:val="0"/>
        <w:autoSpaceDN w:val="0"/>
        <w:adjustRightInd w:val="0"/>
        <w:contextualSpacing/>
        <w:rPr>
          <w:rFonts w:ascii="Montserrat" w:hAnsi="Montserrat"/>
        </w:rPr>
      </w:pPr>
    </w:p>
    <w:p w14:paraId="27036A24"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Lin H, Hou CL, Zhong G, Xie Q, Wang S. Reconstruction of reflex pathways to the atonic bladder after conus medullaris injury: Preliminary clinical results. </w:t>
      </w:r>
      <w:r w:rsidRPr="00414A30">
        <w:rPr>
          <w:rFonts w:ascii="Montserrat" w:hAnsi="Montserrat"/>
          <w:iCs/>
        </w:rPr>
        <w:t xml:space="preserve">Microsurgery </w:t>
      </w:r>
      <w:proofErr w:type="gramStart"/>
      <w:r w:rsidRPr="00414A30">
        <w:rPr>
          <w:rFonts w:ascii="Montserrat" w:hAnsi="Montserrat"/>
          <w:iCs/>
        </w:rPr>
        <w:t>2008;28:4</w:t>
      </w:r>
      <w:r w:rsidRPr="00414A30">
        <w:rPr>
          <w:rFonts w:ascii="Montserrat" w:hAnsi="Montserrat"/>
        </w:rPr>
        <w:t>29</w:t>
      </w:r>
      <w:proofErr w:type="gramEnd"/>
      <w:r w:rsidRPr="00414A30">
        <w:rPr>
          <w:rFonts w:ascii="Montserrat" w:hAnsi="Montserrat"/>
        </w:rPr>
        <w:t>-435.</w:t>
      </w:r>
    </w:p>
    <w:p w14:paraId="490BC137" w14:textId="77777777" w:rsidR="00A2229F" w:rsidRPr="00414A30" w:rsidRDefault="00A2229F" w:rsidP="00414A30">
      <w:pPr>
        <w:autoSpaceDE w:val="0"/>
        <w:autoSpaceDN w:val="0"/>
        <w:adjustRightInd w:val="0"/>
        <w:contextualSpacing/>
        <w:rPr>
          <w:rFonts w:ascii="Montserrat" w:hAnsi="Montserrat"/>
        </w:rPr>
      </w:pPr>
    </w:p>
    <w:p w14:paraId="63004886"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lastRenderedPageBreak/>
        <w:t xml:space="preserve">Lin H, Hou C, Zhen X, Xu Z. Clinical study of reconstructed bladder innervation below the level of spinal cord injury to produce urination by Achilles tendon-to-bladder reflex contractions. </w:t>
      </w:r>
      <w:r w:rsidRPr="00414A30">
        <w:rPr>
          <w:rFonts w:ascii="Montserrat" w:hAnsi="Montserrat"/>
          <w:iCs/>
        </w:rPr>
        <w:t xml:space="preserve">Journal of Neurosurgery Spine </w:t>
      </w:r>
      <w:proofErr w:type="gramStart"/>
      <w:r w:rsidRPr="00414A30">
        <w:rPr>
          <w:rFonts w:ascii="Montserrat" w:hAnsi="Montserrat"/>
          <w:iCs/>
        </w:rPr>
        <w:t>2009;10:</w:t>
      </w:r>
      <w:r w:rsidRPr="00414A30">
        <w:rPr>
          <w:rFonts w:ascii="Montserrat" w:hAnsi="Montserrat"/>
        </w:rPr>
        <w:t>452</w:t>
      </w:r>
      <w:proofErr w:type="gramEnd"/>
      <w:r w:rsidRPr="00414A30">
        <w:rPr>
          <w:rFonts w:ascii="Montserrat" w:hAnsi="Montserrat"/>
        </w:rPr>
        <w:t>-457.</w:t>
      </w:r>
    </w:p>
    <w:p w14:paraId="1CEB2BF3" w14:textId="77777777" w:rsidR="00A2229F" w:rsidRPr="00414A30" w:rsidRDefault="00A2229F" w:rsidP="00414A30">
      <w:pPr>
        <w:autoSpaceDE w:val="0"/>
        <w:autoSpaceDN w:val="0"/>
        <w:adjustRightInd w:val="0"/>
        <w:contextualSpacing/>
        <w:rPr>
          <w:rFonts w:ascii="Montserrat" w:hAnsi="Montserrat"/>
        </w:rPr>
      </w:pPr>
    </w:p>
    <w:p w14:paraId="0501D901"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Linsenmeyer TA, Harrison B, Oakley A, </w:t>
      </w:r>
      <w:proofErr w:type="spellStart"/>
      <w:r w:rsidRPr="00414A30">
        <w:rPr>
          <w:rFonts w:ascii="Montserrat" w:hAnsi="Montserrat"/>
        </w:rPr>
        <w:t>Kirshblum</w:t>
      </w:r>
      <w:proofErr w:type="spellEnd"/>
      <w:r w:rsidRPr="00414A30">
        <w:rPr>
          <w:rFonts w:ascii="Montserrat" w:hAnsi="Montserrat"/>
        </w:rPr>
        <w:t xml:space="preserve"> S, Stock JA, Millis SR. Evaluation of cranberry supplement for reduction of urinary tract infections in individuals with neurogenic bladders secondary to spinal cord injury. A prospective, double-blinded, placebo-controlled, crossover study. J Spinal Cord Med 2004;27(1):29-34.</w:t>
      </w:r>
    </w:p>
    <w:p w14:paraId="32EEB908" w14:textId="77777777" w:rsidR="00A2229F" w:rsidRPr="00414A30" w:rsidRDefault="00A2229F" w:rsidP="00414A30">
      <w:pPr>
        <w:autoSpaceDE w:val="0"/>
        <w:autoSpaceDN w:val="0"/>
        <w:adjustRightInd w:val="0"/>
        <w:contextualSpacing/>
        <w:rPr>
          <w:rFonts w:ascii="Montserrat" w:hAnsi="Montserrat"/>
        </w:rPr>
      </w:pPr>
    </w:p>
    <w:p w14:paraId="0B3D2E31"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Linsenmeyer TA, Horton J, Benevento J. Impact of alpha1-blockers in men with spinal cord injury and upper tract stasis. J Spinal Cord Med 2002;25(2):124-128.</w:t>
      </w:r>
    </w:p>
    <w:p w14:paraId="4521CFD0" w14:textId="77777777" w:rsidR="00A2229F" w:rsidRPr="00414A30" w:rsidRDefault="00A2229F" w:rsidP="00414A30">
      <w:pPr>
        <w:autoSpaceDE w:val="0"/>
        <w:autoSpaceDN w:val="0"/>
        <w:adjustRightInd w:val="0"/>
        <w:contextualSpacing/>
        <w:rPr>
          <w:rFonts w:ascii="Montserrat" w:hAnsi="Montserrat"/>
        </w:rPr>
      </w:pPr>
    </w:p>
    <w:p w14:paraId="3D2E3960"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Linsenmeyer TA, Jain A, Thompson BW. Effectiveness of neomycin/polymyxin bladder irrigation to treat resistant urinary pathogens in those with spinal cord injury. J Spinal Cord Med 1999;22(4):252-257.</w:t>
      </w:r>
    </w:p>
    <w:p w14:paraId="315BF769" w14:textId="77777777" w:rsidR="00A2229F" w:rsidRPr="00414A30" w:rsidRDefault="00A2229F" w:rsidP="00414A30">
      <w:pPr>
        <w:autoSpaceDE w:val="0"/>
        <w:autoSpaceDN w:val="0"/>
        <w:adjustRightInd w:val="0"/>
        <w:contextualSpacing/>
        <w:rPr>
          <w:rFonts w:ascii="Montserrat" w:hAnsi="Montserrat"/>
        </w:rPr>
      </w:pPr>
    </w:p>
    <w:p w14:paraId="302F4153"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Linsenmeyer TA, Oakley A. Accuracy of individuals with spinal cord injury at predicting urinary tract infections based on their symptoms. J Spinal Cord Med 2003;26(4):352-357.</w:t>
      </w:r>
    </w:p>
    <w:p w14:paraId="1FE9E040" w14:textId="77777777" w:rsidR="00A2229F" w:rsidRPr="00414A30" w:rsidRDefault="00A2229F" w:rsidP="00414A30">
      <w:pPr>
        <w:autoSpaceDE w:val="0"/>
        <w:autoSpaceDN w:val="0"/>
        <w:adjustRightInd w:val="0"/>
        <w:contextualSpacing/>
        <w:rPr>
          <w:rFonts w:ascii="Montserrat" w:hAnsi="Montserrat"/>
        </w:rPr>
      </w:pPr>
    </w:p>
    <w:p w14:paraId="6A4CBB95"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Livshits A, Catz A, Folman Y, Witz M, Livshits V, Baskov A et al. Reinnervation of the neurogenic bladder in the late period of the spinal cord trauma. Spinal Cord 2004;42(4):211-217.</w:t>
      </w:r>
    </w:p>
    <w:p w14:paraId="1CC53625" w14:textId="77777777" w:rsidR="00A2229F" w:rsidRPr="00414A30" w:rsidRDefault="00A2229F" w:rsidP="00414A30">
      <w:pPr>
        <w:autoSpaceDE w:val="0"/>
        <w:autoSpaceDN w:val="0"/>
        <w:adjustRightInd w:val="0"/>
        <w:contextualSpacing/>
        <w:rPr>
          <w:rFonts w:ascii="Montserrat" w:hAnsi="Montserrat"/>
        </w:rPr>
      </w:pPr>
    </w:p>
    <w:p w14:paraId="54BAFC50"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Lloyd LK, Kuhlemeier KV, Fine PR, Stover SL. Initial bladder management in spinal cord injury: Does it make a difference? Journal </w:t>
      </w:r>
      <w:proofErr w:type="spellStart"/>
      <w:r w:rsidRPr="00414A30">
        <w:rPr>
          <w:rFonts w:ascii="Montserrat" w:hAnsi="Montserrat"/>
        </w:rPr>
        <w:t>d'urologie</w:t>
      </w:r>
      <w:proofErr w:type="spellEnd"/>
      <w:r w:rsidRPr="00414A30">
        <w:rPr>
          <w:rFonts w:ascii="Montserrat" w:hAnsi="Montserrat"/>
        </w:rPr>
        <w:t xml:space="preserve"> 1986;135(3):523-527.</w:t>
      </w:r>
    </w:p>
    <w:p w14:paraId="246E5EDB" w14:textId="77777777" w:rsidR="00A2229F" w:rsidRPr="00414A30" w:rsidRDefault="00A2229F" w:rsidP="00414A30">
      <w:pPr>
        <w:autoSpaceDE w:val="0"/>
        <w:autoSpaceDN w:val="0"/>
        <w:adjustRightInd w:val="0"/>
        <w:contextualSpacing/>
        <w:rPr>
          <w:rFonts w:ascii="Montserrat" w:hAnsi="Montserrat"/>
        </w:rPr>
      </w:pPr>
    </w:p>
    <w:p w14:paraId="3939D093" w14:textId="2E8289F4"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Locke JR, Hill DE, Walzer Y. Incidence of squamous cell carcinoma in </w:t>
      </w:r>
      <w:r w:rsidR="0047483E" w:rsidRPr="00414A30">
        <w:rPr>
          <w:rFonts w:ascii="Montserrat" w:hAnsi="Montserrat"/>
        </w:rPr>
        <w:t>individual</w:t>
      </w:r>
      <w:r w:rsidRPr="00414A30">
        <w:rPr>
          <w:rFonts w:ascii="Montserrat" w:hAnsi="Montserrat"/>
        </w:rPr>
        <w:t xml:space="preserve">s with long-term catheter drainage. J </w:t>
      </w:r>
      <w:proofErr w:type="spellStart"/>
      <w:r w:rsidRPr="00414A30">
        <w:rPr>
          <w:rFonts w:ascii="Montserrat" w:hAnsi="Montserrat"/>
        </w:rPr>
        <w:t>Urol</w:t>
      </w:r>
      <w:proofErr w:type="spellEnd"/>
      <w:r w:rsidRPr="00414A30">
        <w:rPr>
          <w:rFonts w:ascii="Montserrat" w:hAnsi="Montserrat"/>
        </w:rPr>
        <w:t xml:space="preserve"> 1985;133(6):1034-1035.</w:t>
      </w:r>
    </w:p>
    <w:p w14:paraId="7A036925" w14:textId="6B6BA07F" w:rsidR="00A2229F" w:rsidRPr="00414A30" w:rsidRDefault="00A2229F" w:rsidP="00414A30">
      <w:pPr>
        <w:autoSpaceDE w:val="0"/>
        <w:autoSpaceDN w:val="0"/>
        <w:adjustRightInd w:val="0"/>
        <w:contextualSpacing/>
        <w:rPr>
          <w:rFonts w:ascii="Montserrat" w:hAnsi="Montserrat"/>
        </w:rPr>
      </w:pPr>
    </w:p>
    <w:p w14:paraId="631A6886" w14:textId="6D14D002" w:rsidR="007A5914" w:rsidRPr="00414A30" w:rsidRDefault="007A5914" w:rsidP="00414A30">
      <w:pPr>
        <w:rPr>
          <w:rFonts w:ascii="Montserrat" w:hAnsi="Montserrat"/>
          <w:lang w:val="en-US"/>
        </w:rPr>
      </w:pPr>
      <w:r w:rsidRPr="00414A30">
        <w:rPr>
          <w:rFonts w:ascii="Montserrat" w:hAnsi="Montserrat"/>
          <w:lang w:val="en-US"/>
        </w:rPr>
        <w:t xml:space="preserve">Lombardi G, Musco S, Celso M, Del Corso F, Del Popolo G. Sacral neuromodulation for neurogenic non-obstructive urinary retention in incomplete spinal cord </w:t>
      </w:r>
      <w:r w:rsidR="0047483E" w:rsidRPr="00414A30">
        <w:rPr>
          <w:rFonts w:ascii="Montserrat" w:hAnsi="Montserrat"/>
          <w:lang w:val="en-US"/>
        </w:rPr>
        <w:t>individual</w:t>
      </w:r>
      <w:r w:rsidRPr="00414A30">
        <w:rPr>
          <w:rFonts w:ascii="Montserrat" w:hAnsi="Montserrat"/>
          <w:lang w:val="en-US"/>
        </w:rPr>
        <w:t>s: a ten-year follow-up single-centre experience. Spinal cord. 2014;52(3):241-5.</w:t>
      </w:r>
    </w:p>
    <w:p w14:paraId="1AF92558" w14:textId="77777777" w:rsidR="007A5914" w:rsidRPr="00414A30" w:rsidRDefault="007A5914" w:rsidP="00414A30">
      <w:pPr>
        <w:autoSpaceDE w:val="0"/>
        <w:autoSpaceDN w:val="0"/>
        <w:adjustRightInd w:val="0"/>
        <w:contextualSpacing/>
        <w:rPr>
          <w:rFonts w:ascii="Montserrat" w:hAnsi="Montserrat"/>
        </w:rPr>
      </w:pPr>
    </w:p>
    <w:p w14:paraId="6FE5B729" w14:textId="17C1EFD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Lombardi G, Del PG. Clinical outcome of sacral neuromodulation in incomplete spinal cord injured </w:t>
      </w:r>
      <w:r w:rsidR="0047483E" w:rsidRPr="00414A30">
        <w:rPr>
          <w:rFonts w:ascii="Montserrat" w:hAnsi="Montserrat"/>
        </w:rPr>
        <w:t>individual</w:t>
      </w:r>
      <w:r w:rsidRPr="00414A30">
        <w:rPr>
          <w:rFonts w:ascii="Montserrat" w:hAnsi="Montserrat"/>
        </w:rPr>
        <w:t xml:space="preserve">s suffering from neurogenic lower urinary tract symptoms. </w:t>
      </w:r>
      <w:r w:rsidRPr="00414A30">
        <w:rPr>
          <w:rFonts w:ascii="Montserrat" w:hAnsi="Montserrat"/>
          <w:iCs/>
        </w:rPr>
        <w:t xml:space="preserve">Spinal Cord </w:t>
      </w:r>
      <w:proofErr w:type="gramStart"/>
      <w:r w:rsidRPr="00414A30">
        <w:rPr>
          <w:rFonts w:ascii="Montserrat" w:hAnsi="Montserrat"/>
          <w:iCs/>
        </w:rPr>
        <w:t>2009;47:4</w:t>
      </w:r>
      <w:r w:rsidRPr="00414A30">
        <w:rPr>
          <w:rFonts w:ascii="Montserrat" w:hAnsi="Montserrat"/>
        </w:rPr>
        <w:t>86</w:t>
      </w:r>
      <w:proofErr w:type="gramEnd"/>
      <w:r w:rsidRPr="00414A30">
        <w:rPr>
          <w:rFonts w:ascii="Montserrat" w:hAnsi="Montserrat"/>
        </w:rPr>
        <w:t>-491.</w:t>
      </w:r>
    </w:p>
    <w:p w14:paraId="2C09513E" w14:textId="77777777" w:rsidR="007A5914" w:rsidRPr="00414A30" w:rsidRDefault="007A5914" w:rsidP="00414A30">
      <w:pPr>
        <w:autoSpaceDE w:val="0"/>
        <w:autoSpaceDN w:val="0"/>
        <w:adjustRightInd w:val="0"/>
        <w:contextualSpacing/>
        <w:rPr>
          <w:rFonts w:ascii="Montserrat" w:hAnsi="Montserrat"/>
        </w:rPr>
      </w:pPr>
    </w:p>
    <w:p w14:paraId="4EF510C6" w14:textId="77777777" w:rsidR="007A5914" w:rsidRPr="00414A30" w:rsidRDefault="007A5914" w:rsidP="00414A30">
      <w:pPr>
        <w:rPr>
          <w:rFonts w:ascii="Montserrat" w:hAnsi="Montserrat"/>
          <w:lang w:val="en-US"/>
        </w:rPr>
      </w:pPr>
      <w:r w:rsidRPr="00414A30">
        <w:rPr>
          <w:rFonts w:ascii="Montserrat" w:hAnsi="Montserrat"/>
          <w:lang w:val="en-US"/>
        </w:rPr>
        <w:t xml:space="preserve">Losco GS, Burki JR, Omar YA, Shah PJ, Hamid R. Long-term outcome of </w:t>
      </w:r>
      <w:proofErr w:type="spellStart"/>
      <w:r w:rsidRPr="00414A30">
        <w:rPr>
          <w:rFonts w:ascii="Montserrat" w:hAnsi="Montserrat"/>
          <w:lang w:val="en-US"/>
        </w:rPr>
        <w:t>transobturator</w:t>
      </w:r>
      <w:proofErr w:type="spellEnd"/>
      <w:r w:rsidRPr="00414A30">
        <w:rPr>
          <w:rFonts w:ascii="Montserrat" w:hAnsi="Montserrat"/>
          <w:lang w:val="en-US"/>
        </w:rPr>
        <w:t xml:space="preserve"> tape (TOT) for treatment of stress urinary incontinence in females with neuropathic bladders. Spinal cord. 2015;53(7):544-6.</w:t>
      </w:r>
    </w:p>
    <w:p w14:paraId="5AB09083" w14:textId="77777777" w:rsidR="00A2229F" w:rsidRPr="00414A30" w:rsidRDefault="00A2229F" w:rsidP="00414A30">
      <w:pPr>
        <w:autoSpaceDE w:val="0"/>
        <w:autoSpaceDN w:val="0"/>
        <w:adjustRightInd w:val="0"/>
        <w:contextualSpacing/>
        <w:rPr>
          <w:rFonts w:ascii="Montserrat" w:hAnsi="Montserrat"/>
        </w:rPr>
      </w:pPr>
    </w:p>
    <w:p w14:paraId="42A4CBBB" w14:textId="4ADD4E00"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MacDiarmid SA, Arnold EP, Palmer NB, Anthony A. Management of spinal cord injured </w:t>
      </w:r>
      <w:r w:rsidR="0047483E" w:rsidRPr="00414A30">
        <w:rPr>
          <w:rFonts w:ascii="Montserrat" w:hAnsi="Montserrat"/>
        </w:rPr>
        <w:t>individual</w:t>
      </w:r>
      <w:r w:rsidRPr="00414A30">
        <w:rPr>
          <w:rFonts w:ascii="Montserrat" w:hAnsi="Montserrat"/>
        </w:rPr>
        <w:t xml:space="preserve">s by indwelling suprapubic catheterization. J </w:t>
      </w:r>
      <w:proofErr w:type="spellStart"/>
      <w:r w:rsidRPr="00414A30">
        <w:rPr>
          <w:rFonts w:ascii="Montserrat" w:hAnsi="Montserrat"/>
        </w:rPr>
        <w:t>Urol</w:t>
      </w:r>
      <w:proofErr w:type="spellEnd"/>
      <w:r w:rsidRPr="00414A30">
        <w:rPr>
          <w:rFonts w:ascii="Montserrat" w:hAnsi="Montserrat"/>
        </w:rPr>
        <w:t xml:space="preserve"> 1995;154(2 I):492-494.</w:t>
      </w:r>
    </w:p>
    <w:p w14:paraId="47288C1E" w14:textId="77777777" w:rsidR="00A2229F" w:rsidRPr="00414A30" w:rsidRDefault="00A2229F" w:rsidP="00414A30">
      <w:pPr>
        <w:autoSpaceDE w:val="0"/>
        <w:autoSpaceDN w:val="0"/>
        <w:adjustRightInd w:val="0"/>
        <w:contextualSpacing/>
        <w:rPr>
          <w:rFonts w:ascii="Montserrat" w:hAnsi="Montserrat"/>
        </w:rPr>
      </w:pPr>
    </w:p>
    <w:p w14:paraId="799423CD" w14:textId="32550910" w:rsidR="00A2229F" w:rsidRPr="00414A30" w:rsidRDefault="00A2229F" w:rsidP="00414A30">
      <w:pPr>
        <w:autoSpaceDE w:val="0"/>
        <w:autoSpaceDN w:val="0"/>
        <w:adjustRightInd w:val="0"/>
        <w:contextualSpacing/>
        <w:rPr>
          <w:rFonts w:ascii="Montserrat" w:hAnsi="Montserrat"/>
          <w:lang w:val="de-DE"/>
        </w:rPr>
      </w:pPr>
      <w:proofErr w:type="spellStart"/>
      <w:r w:rsidRPr="00414A30">
        <w:rPr>
          <w:rFonts w:ascii="Montserrat" w:hAnsi="Montserrat"/>
        </w:rPr>
        <w:lastRenderedPageBreak/>
        <w:t>Madersbacher</w:t>
      </w:r>
      <w:proofErr w:type="spellEnd"/>
      <w:r w:rsidRPr="00414A30">
        <w:rPr>
          <w:rFonts w:ascii="Montserrat" w:hAnsi="Montserrat"/>
        </w:rPr>
        <w:t xml:space="preserve"> H, Pauer W, Reiner E. Rehabilitation of micturition by transurethral electrostimulation of the bladder in </w:t>
      </w:r>
      <w:r w:rsidR="0047483E" w:rsidRPr="00414A30">
        <w:rPr>
          <w:rFonts w:ascii="Montserrat" w:hAnsi="Montserrat"/>
        </w:rPr>
        <w:t>individual</w:t>
      </w:r>
      <w:r w:rsidRPr="00414A30">
        <w:rPr>
          <w:rFonts w:ascii="Montserrat" w:hAnsi="Montserrat"/>
        </w:rPr>
        <w:t xml:space="preserve">s with incomplete spinal cord lesions. </w:t>
      </w:r>
      <w:r w:rsidRPr="00414A30">
        <w:rPr>
          <w:rFonts w:ascii="Montserrat" w:hAnsi="Montserrat"/>
          <w:lang w:val="de-DE"/>
        </w:rPr>
        <w:t>Paraplegia 1982;20(4):191-195.</w:t>
      </w:r>
    </w:p>
    <w:p w14:paraId="432E658F" w14:textId="77777777" w:rsidR="00A2229F" w:rsidRPr="00414A30" w:rsidRDefault="00A2229F" w:rsidP="00414A30">
      <w:pPr>
        <w:contextualSpacing/>
        <w:rPr>
          <w:rFonts w:ascii="Montserrat" w:hAnsi="Montserrat"/>
          <w:lang w:val="de-DE"/>
        </w:rPr>
      </w:pPr>
    </w:p>
    <w:p w14:paraId="65FB02FA" w14:textId="5F6FA2A9" w:rsidR="00A2229F" w:rsidRPr="00414A30" w:rsidRDefault="00A2229F" w:rsidP="00414A30">
      <w:pPr>
        <w:contextualSpacing/>
        <w:rPr>
          <w:rFonts w:ascii="Montserrat" w:hAnsi="Montserrat"/>
        </w:rPr>
      </w:pPr>
      <w:proofErr w:type="spellStart"/>
      <w:r w:rsidRPr="00414A30">
        <w:rPr>
          <w:rFonts w:ascii="Montserrat" w:hAnsi="Montserrat"/>
        </w:rPr>
        <w:t>Madersbacher</w:t>
      </w:r>
      <w:proofErr w:type="spellEnd"/>
      <w:r w:rsidRPr="00414A30">
        <w:rPr>
          <w:rFonts w:ascii="Montserrat" w:hAnsi="Montserrat"/>
        </w:rPr>
        <w:t xml:space="preserve"> H, </w:t>
      </w:r>
      <w:proofErr w:type="spellStart"/>
      <w:r w:rsidRPr="00414A30">
        <w:rPr>
          <w:rFonts w:ascii="Montserrat" w:hAnsi="Montserrat"/>
        </w:rPr>
        <w:t>Stöhrer</w:t>
      </w:r>
      <w:proofErr w:type="spellEnd"/>
      <w:r w:rsidRPr="00414A30">
        <w:rPr>
          <w:rFonts w:ascii="Montserrat" w:hAnsi="Montserrat"/>
        </w:rPr>
        <w:t xml:space="preserve"> M, Richter R, </w:t>
      </w:r>
      <w:proofErr w:type="spellStart"/>
      <w:r w:rsidRPr="00414A30">
        <w:rPr>
          <w:rFonts w:ascii="Montserrat" w:hAnsi="Montserrat"/>
        </w:rPr>
        <w:t>Burgdörfer</w:t>
      </w:r>
      <w:proofErr w:type="spellEnd"/>
      <w:r w:rsidRPr="00414A30">
        <w:rPr>
          <w:rFonts w:ascii="Montserrat" w:hAnsi="Montserrat"/>
        </w:rPr>
        <w:t xml:space="preserve"> H, </w:t>
      </w:r>
      <w:proofErr w:type="spellStart"/>
      <w:r w:rsidRPr="00414A30">
        <w:rPr>
          <w:rFonts w:ascii="Montserrat" w:hAnsi="Montserrat"/>
        </w:rPr>
        <w:t>Hachen</w:t>
      </w:r>
      <w:proofErr w:type="spellEnd"/>
      <w:r w:rsidRPr="00414A30">
        <w:rPr>
          <w:rFonts w:ascii="Montserrat" w:hAnsi="Montserrat"/>
        </w:rPr>
        <w:t xml:space="preserve"> H, </w:t>
      </w:r>
      <w:proofErr w:type="spellStart"/>
      <w:r w:rsidRPr="00414A30">
        <w:rPr>
          <w:rFonts w:ascii="Montserrat" w:hAnsi="Montserrat"/>
        </w:rPr>
        <w:t>Mürtz</w:t>
      </w:r>
      <w:proofErr w:type="spellEnd"/>
      <w:r w:rsidRPr="00414A30">
        <w:rPr>
          <w:rFonts w:ascii="Montserrat" w:hAnsi="Montserrat"/>
        </w:rPr>
        <w:t xml:space="preserve"> G. </w:t>
      </w:r>
      <w:proofErr w:type="spellStart"/>
      <w:r w:rsidRPr="00414A30">
        <w:rPr>
          <w:rFonts w:ascii="Montserrat" w:hAnsi="Montserrat"/>
        </w:rPr>
        <w:t>Trospium</w:t>
      </w:r>
      <w:proofErr w:type="spellEnd"/>
      <w:r w:rsidRPr="00414A30">
        <w:rPr>
          <w:rFonts w:ascii="Montserrat" w:hAnsi="Montserrat"/>
        </w:rPr>
        <w:t xml:space="preserve"> chloride versus </w:t>
      </w:r>
      <w:r w:rsidR="00AB3323" w:rsidRPr="00414A30">
        <w:rPr>
          <w:rFonts w:ascii="Montserrat" w:hAnsi="Montserrat"/>
        </w:rPr>
        <w:t>Oxybutynin</w:t>
      </w:r>
      <w:r w:rsidRPr="00414A30">
        <w:rPr>
          <w:rFonts w:ascii="Montserrat" w:hAnsi="Montserrat"/>
        </w:rPr>
        <w:t>: A randomized, double</w:t>
      </w:r>
      <w:r w:rsidRPr="00414A30">
        <w:rPr>
          <w:rFonts w:ascii="Montserrat" w:hAnsi="Montserrat" w:cs="Cambria Math"/>
        </w:rPr>
        <w:t>‐</w:t>
      </w:r>
      <w:r w:rsidRPr="00414A30">
        <w:rPr>
          <w:rFonts w:ascii="Montserrat" w:hAnsi="Montserrat"/>
        </w:rPr>
        <w:t>blind, multicentre trial in the treatment of detrusor hyper</w:t>
      </w:r>
      <w:r w:rsidRPr="00414A30">
        <w:rPr>
          <w:rFonts w:ascii="Montserrat" w:hAnsi="Montserrat" w:cs="Cambria Math"/>
        </w:rPr>
        <w:t>‐</w:t>
      </w:r>
      <w:proofErr w:type="spellStart"/>
      <w:r w:rsidRPr="00414A30">
        <w:rPr>
          <w:rFonts w:ascii="Montserrat" w:hAnsi="Montserrat"/>
        </w:rPr>
        <w:t>reflexia</w:t>
      </w:r>
      <w:proofErr w:type="spellEnd"/>
      <w:r w:rsidRPr="00414A30">
        <w:rPr>
          <w:rFonts w:ascii="Montserrat" w:hAnsi="Montserrat"/>
        </w:rPr>
        <w:t xml:space="preserve">. British J </w:t>
      </w:r>
      <w:proofErr w:type="spellStart"/>
      <w:r w:rsidRPr="00414A30">
        <w:rPr>
          <w:rFonts w:ascii="Montserrat" w:hAnsi="Montserrat"/>
        </w:rPr>
        <w:t>Urol</w:t>
      </w:r>
      <w:proofErr w:type="spellEnd"/>
      <w:r w:rsidRPr="00414A30">
        <w:rPr>
          <w:rFonts w:ascii="Montserrat" w:hAnsi="Montserrat"/>
        </w:rPr>
        <w:t xml:space="preserve"> 1995;75(4):452-456.</w:t>
      </w:r>
    </w:p>
    <w:p w14:paraId="69AE1D77" w14:textId="77777777" w:rsidR="00A2229F" w:rsidRPr="00414A30" w:rsidRDefault="00A2229F" w:rsidP="00414A30">
      <w:pPr>
        <w:autoSpaceDE w:val="0"/>
        <w:autoSpaceDN w:val="0"/>
        <w:adjustRightInd w:val="0"/>
        <w:contextualSpacing/>
        <w:rPr>
          <w:rFonts w:ascii="Montserrat" w:hAnsi="Montserrat"/>
        </w:rPr>
      </w:pPr>
    </w:p>
    <w:p w14:paraId="57AD469B" w14:textId="378F5F8A"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Martens FMJ, den Hollander PP, Snoek GJ, </w:t>
      </w:r>
      <w:proofErr w:type="spellStart"/>
      <w:r w:rsidRPr="00414A30">
        <w:rPr>
          <w:rFonts w:ascii="Montserrat" w:hAnsi="Montserrat"/>
        </w:rPr>
        <w:t>Koldewijn</w:t>
      </w:r>
      <w:proofErr w:type="spellEnd"/>
      <w:r w:rsidRPr="00414A30">
        <w:rPr>
          <w:rFonts w:ascii="Montserrat" w:hAnsi="Montserrat"/>
        </w:rPr>
        <w:t xml:space="preserve"> EL, van </w:t>
      </w:r>
      <w:proofErr w:type="spellStart"/>
      <w:r w:rsidRPr="00414A30">
        <w:rPr>
          <w:rFonts w:ascii="Montserrat" w:hAnsi="Montserrat"/>
        </w:rPr>
        <w:t>Kerrebroeck</w:t>
      </w:r>
      <w:proofErr w:type="spellEnd"/>
      <w:r w:rsidRPr="00414A30">
        <w:rPr>
          <w:rFonts w:ascii="Montserrat" w:hAnsi="Montserrat"/>
        </w:rPr>
        <w:t xml:space="preserve"> PEVA, </w:t>
      </w:r>
      <w:proofErr w:type="spellStart"/>
      <w:r w:rsidRPr="00414A30">
        <w:rPr>
          <w:rFonts w:ascii="Montserrat" w:hAnsi="Montserrat"/>
        </w:rPr>
        <w:t>Heesakkers</w:t>
      </w:r>
      <w:proofErr w:type="spellEnd"/>
      <w:r w:rsidRPr="00414A30">
        <w:rPr>
          <w:rFonts w:ascii="Montserrat" w:hAnsi="Montserrat"/>
        </w:rPr>
        <w:t xml:space="preserve"> JPFA. Quality of life in complete spinal cord injury </w:t>
      </w:r>
      <w:r w:rsidR="0047483E" w:rsidRPr="00414A30">
        <w:rPr>
          <w:rFonts w:ascii="Montserrat" w:hAnsi="Montserrat"/>
        </w:rPr>
        <w:t>individual</w:t>
      </w:r>
      <w:r w:rsidRPr="00414A30">
        <w:rPr>
          <w:rFonts w:ascii="Montserrat" w:hAnsi="Montserrat"/>
        </w:rPr>
        <w:t xml:space="preserve">s with a Brindley bladder stimulator compared to a matched control group. </w:t>
      </w:r>
      <w:proofErr w:type="spellStart"/>
      <w:r w:rsidRPr="00414A30">
        <w:rPr>
          <w:rFonts w:ascii="Montserrat" w:hAnsi="Montserrat"/>
        </w:rPr>
        <w:t>Neurourology</w:t>
      </w:r>
      <w:proofErr w:type="spellEnd"/>
      <w:r w:rsidRPr="00414A30">
        <w:rPr>
          <w:rFonts w:ascii="Montserrat" w:hAnsi="Montserrat"/>
        </w:rPr>
        <w:t xml:space="preserve"> and Urodynamics </w:t>
      </w:r>
      <w:proofErr w:type="gramStart"/>
      <w:r w:rsidRPr="00414A30">
        <w:rPr>
          <w:rFonts w:ascii="Montserrat" w:hAnsi="Montserrat"/>
        </w:rPr>
        <w:t>2011;30:551</w:t>
      </w:r>
      <w:proofErr w:type="gramEnd"/>
      <w:r w:rsidRPr="00414A30">
        <w:rPr>
          <w:rFonts w:ascii="Montserrat" w:hAnsi="Montserrat"/>
        </w:rPr>
        <w:t>-555.</w:t>
      </w:r>
    </w:p>
    <w:p w14:paraId="2D7A8320" w14:textId="77777777" w:rsidR="00A2229F" w:rsidRPr="00414A30" w:rsidRDefault="00A2229F" w:rsidP="00414A30">
      <w:pPr>
        <w:autoSpaceDE w:val="0"/>
        <w:autoSpaceDN w:val="0"/>
        <w:adjustRightInd w:val="0"/>
        <w:contextualSpacing/>
        <w:rPr>
          <w:rFonts w:ascii="Montserrat" w:hAnsi="Montserrat"/>
        </w:rPr>
      </w:pPr>
    </w:p>
    <w:p w14:paraId="50051BCB"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Martins CF, </w:t>
      </w:r>
      <w:proofErr w:type="spellStart"/>
      <w:r w:rsidRPr="00414A30">
        <w:rPr>
          <w:rFonts w:ascii="Montserrat" w:hAnsi="Montserrat"/>
        </w:rPr>
        <w:t>Bronzatto</w:t>
      </w:r>
      <w:proofErr w:type="spellEnd"/>
      <w:r w:rsidRPr="00414A30">
        <w:rPr>
          <w:rFonts w:ascii="Montserrat" w:hAnsi="Montserrat"/>
        </w:rPr>
        <w:t xml:space="preserve"> E, Neto JM, Magalhaes GS, </w:t>
      </w:r>
      <w:proofErr w:type="spellStart"/>
      <w:r w:rsidRPr="00414A30">
        <w:rPr>
          <w:rFonts w:ascii="Montserrat" w:hAnsi="Montserrat"/>
        </w:rPr>
        <w:t>D’anconna</w:t>
      </w:r>
      <w:proofErr w:type="spellEnd"/>
      <w:r w:rsidRPr="00414A30">
        <w:rPr>
          <w:rFonts w:ascii="Montserrat" w:hAnsi="Montserrat"/>
        </w:rPr>
        <w:t xml:space="preserve"> CA, </w:t>
      </w:r>
      <w:proofErr w:type="spellStart"/>
      <w:r w:rsidRPr="00414A30">
        <w:rPr>
          <w:rFonts w:ascii="Montserrat" w:hAnsi="Montserrat"/>
        </w:rPr>
        <w:t>Cliquet</w:t>
      </w:r>
      <w:proofErr w:type="spellEnd"/>
      <w:r w:rsidRPr="00414A30">
        <w:rPr>
          <w:rFonts w:ascii="Montserrat" w:hAnsi="Montserrat"/>
        </w:rPr>
        <w:t xml:space="preserve"> A Jr. Urinary tract infection analysis in a spinal cord inured population undergoing rehabilitation-how to treat? Spinal Cord 2013;51(3):193-195.</w:t>
      </w:r>
    </w:p>
    <w:p w14:paraId="6F082B49" w14:textId="77777777" w:rsidR="00A2229F" w:rsidRPr="00414A30" w:rsidRDefault="00A2229F" w:rsidP="00414A30">
      <w:pPr>
        <w:contextualSpacing/>
        <w:rPr>
          <w:rFonts w:ascii="Montserrat" w:hAnsi="Montserrat"/>
        </w:rPr>
      </w:pPr>
    </w:p>
    <w:p w14:paraId="277188FB" w14:textId="466765F0" w:rsidR="00A2229F" w:rsidRPr="00414A30" w:rsidRDefault="00A2229F" w:rsidP="00414A30">
      <w:pPr>
        <w:contextualSpacing/>
        <w:rPr>
          <w:rFonts w:ascii="Montserrat" w:hAnsi="Montserrat"/>
        </w:rPr>
      </w:pPr>
      <w:r w:rsidRPr="00414A30">
        <w:rPr>
          <w:rFonts w:ascii="Montserrat" w:hAnsi="Montserrat"/>
        </w:rPr>
        <w:t>Mascarenhas F, Cocuzza M, Gomes C, Leão N. Trigonal injection of botulinum toxin</w:t>
      </w:r>
      <w:r w:rsidRPr="00414A30">
        <w:rPr>
          <w:rFonts w:ascii="Montserrat" w:hAnsi="Montserrat" w:cs="Cambria Math"/>
        </w:rPr>
        <w:t>‐</w:t>
      </w:r>
      <w:r w:rsidRPr="00414A30">
        <w:rPr>
          <w:rFonts w:ascii="Montserrat" w:hAnsi="Montserrat"/>
        </w:rPr>
        <w:t xml:space="preserve">A does not cause vesicoureteral reflux in neurogenic </w:t>
      </w:r>
      <w:r w:rsidR="0047483E" w:rsidRPr="00414A30">
        <w:rPr>
          <w:rFonts w:ascii="Montserrat" w:hAnsi="Montserrat"/>
        </w:rPr>
        <w:t>individual</w:t>
      </w:r>
      <w:r w:rsidRPr="00414A30">
        <w:rPr>
          <w:rFonts w:ascii="Montserrat" w:hAnsi="Montserrat"/>
        </w:rPr>
        <w:t xml:space="preserve">s. </w:t>
      </w:r>
      <w:proofErr w:type="spellStart"/>
      <w:r w:rsidRPr="00414A30">
        <w:rPr>
          <w:rFonts w:ascii="Montserrat" w:hAnsi="Montserrat"/>
        </w:rPr>
        <w:t>Neurourol</w:t>
      </w:r>
      <w:proofErr w:type="spellEnd"/>
      <w:r w:rsidRPr="00414A30">
        <w:rPr>
          <w:rFonts w:ascii="Montserrat" w:hAnsi="Montserrat"/>
        </w:rPr>
        <w:t xml:space="preserve"> </w:t>
      </w:r>
      <w:proofErr w:type="spellStart"/>
      <w:r w:rsidRPr="00414A30">
        <w:rPr>
          <w:rFonts w:ascii="Montserrat" w:hAnsi="Montserrat"/>
        </w:rPr>
        <w:t>Urodyn</w:t>
      </w:r>
      <w:proofErr w:type="spellEnd"/>
      <w:r w:rsidRPr="00414A30">
        <w:rPr>
          <w:rFonts w:ascii="Montserrat" w:hAnsi="Montserrat"/>
        </w:rPr>
        <w:t xml:space="preserve"> 2008;27(4):311-314.</w:t>
      </w:r>
    </w:p>
    <w:p w14:paraId="49A0C998" w14:textId="77777777" w:rsidR="00A2229F" w:rsidRPr="00414A30" w:rsidRDefault="00A2229F" w:rsidP="00414A30">
      <w:pPr>
        <w:pStyle w:val="TableText"/>
        <w:spacing w:after="0"/>
        <w:ind w:right="72"/>
        <w:contextualSpacing/>
        <w:rPr>
          <w:rFonts w:ascii="Montserrat" w:hAnsi="Montserrat"/>
          <w:sz w:val="22"/>
          <w:szCs w:val="22"/>
          <w:lang w:val="it-IT"/>
        </w:rPr>
      </w:pPr>
    </w:p>
    <w:p w14:paraId="38629FD7" w14:textId="77777777" w:rsidR="00A2229F" w:rsidRPr="00414A30" w:rsidRDefault="00A2229F" w:rsidP="00414A30">
      <w:pPr>
        <w:pStyle w:val="TableText"/>
        <w:spacing w:after="0"/>
        <w:ind w:right="72"/>
        <w:contextualSpacing/>
        <w:rPr>
          <w:rFonts w:ascii="Montserrat" w:hAnsi="Montserrat"/>
          <w:sz w:val="22"/>
          <w:szCs w:val="22"/>
          <w:lang w:val="it-IT"/>
        </w:rPr>
      </w:pPr>
      <w:r w:rsidRPr="00414A30">
        <w:rPr>
          <w:rFonts w:ascii="Montserrat" w:hAnsi="Montserrat"/>
          <w:sz w:val="22"/>
          <w:szCs w:val="22"/>
          <w:lang w:val="it-IT"/>
        </w:rPr>
        <w:t>Massa LM, Hoffman JM, Cardenas DD. Validity, accuracy, and predictive value of runairy tract infection signs and symptoms in individuals with spinla cord injury on intermittent catheterization. J Spinal Cord Med 2009;32(5):568-573.</w:t>
      </w:r>
    </w:p>
    <w:p w14:paraId="3A9AC9DB" w14:textId="77777777" w:rsidR="00A2229F" w:rsidRPr="00414A30" w:rsidRDefault="00A2229F" w:rsidP="00414A30">
      <w:pPr>
        <w:autoSpaceDE w:val="0"/>
        <w:autoSpaceDN w:val="0"/>
        <w:adjustRightInd w:val="0"/>
        <w:contextualSpacing/>
        <w:rPr>
          <w:rFonts w:ascii="Montserrat" w:hAnsi="Montserrat"/>
        </w:rPr>
      </w:pPr>
    </w:p>
    <w:p w14:paraId="5F3EACB9"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Mays R, McIntyre A, Mehta S, Hill D, Wolfe D, </w:t>
      </w:r>
      <w:proofErr w:type="spellStart"/>
      <w:r w:rsidRPr="00414A30">
        <w:rPr>
          <w:rFonts w:ascii="Montserrat" w:hAnsi="Montserrat"/>
        </w:rPr>
        <w:t>Teasell</w:t>
      </w:r>
      <w:proofErr w:type="spellEnd"/>
      <w:r w:rsidRPr="00414A30">
        <w:rPr>
          <w:rFonts w:ascii="Montserrat" w:hAnsi="Montserrat"/>
        </w:rPr>
        <w:t xml:space="preserve"> R. A review of educational programs to reduce UTIs among individuals with SCI. </w:t>
      </w:r>
      <w:proofErr w:type="spellStart"/>
      <w:r w:rsidRPr="00414A30">
        <w:rPr>
          <w:rFonts w:ascii="Montserrat" w:hAnsi="Montserrat"/>
        </w:rPr>
        <w:t>Rehabil</w:t>
      </w:r>
      <w:proofErr w:type="spellEnd"/>
      <w:r w:rsidRPr="00414A30">
        <w:rPr>
          <w:rFonts w:ascii="Montserrat" w:hAnsi="Montserrat"/>
        </w:rPr>
        <w:t xml:space="preserve"> </w:t>
      </w:r>
      <w:proofErr w:type="spellStart"/>
      <w:r w:rsidRPr="00414A30">
        <w:rPr>
          <w:rFonts w:ascii="Montserrat" w:hAnsi="Montserrat"/>
        </w:rPr>
        <w:t>Nurs</w:t>
      </w:r>
      <w:proofErr w:type="spellEnd"/>
      <w:r w:rsidRPr="00414A30">
        <w:rPr>
          <w:rFonts w:ascii="Montserrat" w:hAnsi="Montserrat"/>
        </w:rPr>
        <w:t xml:space="preserve"> 2014;39(5\0:240-249. </w:t>
      </w:r>
    </w:p>
    <w:p w14:paraId="02753111" w14:textId="1BD56E67" w:rsidR="00A2229F" w:rsidRPr="00414A30" w:rsidRDefault="00A2229F" w:rsidP="00414A30">
      <w:pPr>
        <w:contextualSpacing/>
        <w:rPr>
          <w:rFonts w:ascii="Montserrat" w:hAnsi="Montserrat"/>
        </w:rPr>
      </w:pPr>
    </w:p>
    <w:p w14:paraId="233F3835" w14:textId="51C2E6B2" w:rsidR="007A5914" w:rsidRPr="00414A30" w:rsidRDefault="007A5914" w:rsidP="00414A30">
      <w:pPr>
        <w:rPr>
          <w:rFonts w:ascii="Montserrat" w:hAnsi="Montserrat"/>
          <w:lang w:val="en-US"/>
        </w:rPr>
      </w:pPr>
      <w:r w:rsidRPr="00414A30">
        <w:rPr>
          <w:rFonts w:ascii="Montserrat" w:hAnsi="Montserrat"/>
          <w:lang w:val="en-US"/>
        </w:rPr>
        <w:t xml:space="preserve">McCoin JL, Bhadra N, Brose SW, Gustafson KJ. Does patterned afferent stimulation of sacral dermatomes suppress urethral sphincter reflexes in individuals with spinal cord injury? </w:t>
      </w:r>
      <w:proofErr w:type="spellStart"/>
      <w:r w:rsidRPr="00414A30">
        <w:rPr>
          <w:rFonts w:ascii="Montserrat" w:hAnsi="Montserrat"/>
          <w:lang w:val="en-US"/>
        </w:rPr>
        <w:t>Neurourology</w:t>
      </w:r>
      <w:proofErr w:type="spellEnd"/>
      <w:r w:rsidRPr="00414A30">
        <w:rPr>
          <w:rFonts w:ascii="Montserrat" w:hAnsi="Montserrat"/>
          <w:lang w:val="en-US"/>
        </w:rPr>
        <w:t xml:space="preserve"> and urodynamics. 2015;34(3):219-23.</w:t>
      </w:r>
    </w:p>
    <w:p w14:paraId="3D192EA7" w14:textId="0A1F9D67" w:rsidR="005C6C16" w:rsidRPr="00414A30" w:rsidRDefault="005C6C16" w:rsidP="00414A30">
      <w:pPr>
        <w:rPr>
          <w:rFonts w:ascii="Montserrat" w:hAnsi="Montserrat"/>
          <w:lang w:val="en-US"/>
        </w:rPr>
      </w:pPr>
    </w:p>
    <w:p w14:paraId="110BC0E3" w14:textId="0A103E0D" w:rsidR="005C6C16" w:rsidRPr="00414A30" w:rsidRDefault="005C6C16" w:rsidP="00414A30">
      <w:pPr>
        <w:rPr>
          <w:rFonts w:ascii="Montserrat" w:hAnsi="Montserrat"/>
          <w:lang w:val="en-US"/>
        </w:rPr>
      </w:pPr>
      <w:r w:rsidRPr="00414A30">
        <w:rPr>
          <w:rFonts w:ascii="Montserrat" w:hAnsi="Montserrat"/>
          <w:lang w:val="en-US"/>
        </w:rPr>
        <w:t>McGee MJ, Swan BD, Danziger ZC, Amundsen CL, Grill WM. Multiple reflex pathways contribute to bladder activation by intraurethral stimulation in persons with spinal cord injury. Urology </w:t>
      </w:r>
      <w:proofErr w:type="gramStart"/>
      <w:r w:rsidRPr="00414A30">
        <w:rPr>
          <w:rFonts w:ascii="Montserrat" w:hAnsi="Montserrat"/>
          <w:lang w:val="en-US"/>
        </w:rPr>
        <w:t>2017;109:210</w:t>
      </w:r>
      <w:proofErr w:type="gramEnd"/>
      <w:r w:rsidRPr="00414A30">
        <w:rPr>
          <w:rFonts w:ascii="Montserrat" w:hAnsi="Montserrat"/>
          <w:lang w:val="en-US"/>
        </w:rPr>
        <w:t>-215.</w:t>
      </w:r>
    </w:p>
    <w:p w14:paraId="2C292126" w14:textId="40E97546" w:rsidR="005C6C16" w:rsidRPr="00414A30" w:rsidRDefault="005C6C16" w:rsidP="00414A30">
      <w:pPr>
        <w:rPr>
          <w:rFonts w:ascii="Montserrat" w:hAnsi="Montserrat"/>
          <w:lang w:val="en-US"/>
        </w:rPr>
      </w:pPr>
    </w:p>
    <w:p w14:paraId="0913BAA8" w14:textId="77777777" w:rsidR="005C6C16" w:rsidRPr="00414A30" w:rsidRDefault="005C6C16" w:rsidP="00414A30">
      <w:pPr>
        <w:rPr>
          <w:rFonts w:ascii="Montserrat" w:hAnsi="Montserrat"/>
          <w:color w:val="222222"/>
          <w:sz w:val="20"/>
          <w:szCs w:val="20"/>
          <w:shd w:val="clear" w:color="auto" w:fill="FFFFFF"/>
        </w:rPr>
      </w:pPr>
    </w:p>
    <w:p w14:paraId="54EC6279" w14:textId="77777777" w:rsidR="005C6C16" w:rsidRPr="00414A30" w:rsidRDefault="005C6C16" w:rsidP="00414A30">
      <w:pPr>
        <w:rPr>
          <w:rFonts w:ascii="Montserrat" w:hAnsi="Montserrat"/>
          <w:lang w:val="en-US"/>
        </w:rPr>
      </w:pPr>
      <w:r w:rsidRPr="00414A30">
        <w:rPr>
          <w:rFonts w:ascii="Montserrat" w:hAnsi="Montserrat"/>
          <w:lang w:val="en-US"/>
        </w:rPr>
        <w:t xml:space="preserve">Mehnert U, de </w:t>
      </w:r>
      <w:proofErr w:type="spellStart"/>
      <w:r w:rsidRPr="00414A30">
        <w:rPr>
          <w:rFonts w:ascii="Montserrat" w:hAnsi="Montserrat"/>
          <w:lang w:val="en-US"/>
        </w:rPr>
        <w:t>Kort</w:t>
      </w:r>
      <w:proofErr w:type="spellEnd"/>
      <w:r w:rsidRPr="00414A30">
        <w:rPr>
          <w:rFonts w:ascii="Montserrat" w:hAnsi="Montserrat"/>
          <w:lang w:val="en-US"/>
        </w:rPr>
        <w:t xml:space="preserve"> LM, </w:t>
      </w:r>
      <w:proofErr w:type="spellStart"/>
      <w:r w:rsidRPr="00414A30">
        <w:rPr>
          <w:rFonts w:ascii="Montserrat" w:hAnsi="Montserrat"/>
          <w:lang w:val="en-US"/>
        </w:rPr>
        <w:t>Wöllner</w:t>
      </w:r>
      <w:proofErr w:type="spellEnd"/>
      <w:r w:rsidRPr="00414A30">
        <w:rPr>
          <w:rFonts w:ascii="Montserrat" w:hAnsi="Montserrat"/>
          <w:lang w:val="en-US"/>
        </w:rPr>
        <w:t xml:space="preserve"> J, </w:t>
      </w:r>
      <w:proofErr w:type="spellStart"/>
      <w:r w:rsidRPr="00414A30">
        <w:rPr>
          <w:rFonts w:ascii="Montserrat" w:hAnsi="Montserrat"/>
          <w:lang w:val="en-US"/>
        </w:rPr>
        <w:t>Kozomara</w:t>
      </w:r>
      <w:proofErr w:type="spellEnd"/>
      <w:r w:rsidRPr="00414A30">
        <w:rPr>
          <w:rFonts w:ascii="Montserrat" w:hAnsi="Montserrat"/>
          <w:lang w:val="en-US"/>
        </w:rPr>
        <w:t xml:space="preserve"> M, van </w:t>
      </w:r>
      <w:proofErr w:type="spellStart"/>
      <w:r w:rsidRPr="00414A30">
        <w:rPr>
          <w:rFonts w:ascii="Montserrat" w:hAnsi="Montserrat"/>
          <w:lang w:val="en-US"/>
        </w:rPr>
        <w:t>Koeveringe</w:t>
      </w:r>
      <w:proofErr w:type="spellEnd"/>
      <w:r w:rsidRPr="00414A30">
        <w:rPr>
          <w:rFonts w:ascii="Montserrat" w:hAnsi="Montserrat"/>
          <w:lang w:val="en-US"/>
        </w:rPr>
        <w:t xml:space="preserve"> GA, Kessler TM. Effects of </w:t>
      </w:r>
      <w:proofErr w:type="spellStart"/>
      <w:r w:rsidRPr="00414A30">
        <w:rPr>
          <w:rFonts w:ascii="Montserrat" w:hAnsi="Montserrat"/>
          <w:lang w:val="en-US"/>
        </w:rPr>
        <w:t>onabotulinumtoxinA</w:t>
      </w:r>
      <w:proofErr w:type="spellEnd"/>
      <w:r w:rsidRPr="00414A30">
        <w:rPr>
          <w:rFonts w:ascii="Montserrat" w:hAnsi="Montserrat"/>
          <w:lang w:val="en-US"/>
        </w:rPr>
        <w:t xml:space="preserve"> on cardiac function following </w:t>
      </w:r>
      <w:proofErr w:type="spellStart"/>
      <w:r w:rsidRPr="00414A30">
        <w:rPr>
          <w:rFonts w:ascii="Montserrat" w:hAnsi="Montserrat"/>
          <w:lang w:val="en-US"/>
        </w:rPr>
        <w:t>intradetrusor</w:t>
      </w:r>
      <w:proofErr w:type="spellEnd"/>
      <w:r w:rsidRPr="00414A30">
        <w:rPr>
          <w:rFonts w:ascii="Montserrat" w:hAnsi="Montserrat"/>
          <w:lang w:val="en-US"/>
        </w:rPr>
        <w:t xml:space="preserve"> injections. Experimental Neurology 2016; 285:67-172.</w:t>
      </w:r>
    </w:p>
    <w:p w14:paraId="65F92CF9" w14:textId="77777777" w:rsidR="007A5914" w:rsidRPr="00414A30" w:rsidRDefault="007A5914" w:rsidP="00414A30">
      <w:pPr>
        <w:contextualSpacing/>
        <w:rPr>
          <w:rFonts w:ascii="Montserrat" w:hAnsi="Montserrat"/>
        </w:rPr>
      </w:pPr>
    </w:p>
    <w:p w14:paraId="64E81651" w14:textId="77777777" w:rsidR="00A2229F" w:rsidRPr="00414A30" w:rsidRDefault="00A2229F" w:rsidP="00414A30">
      <w:pPr>
        <w:contextualSpacing/>
        <w:rPr>
          <w:rFonts w:ascii="Montserrat" w:hAnsi="Montserrat"/>
        </w:rPr>
      </w:pPr>
      <w:r w:rsidRPr="00414A30">
        <w:rPr>
          <w:rFonts w:ascii="Montserrat" w:hAnsi="Montserrat"/>
        </w:rPr>
        <w:t xml:space="preserve">Mehta S, Hill D, McIntyre A, Foley N, Hsieh J, Ethans K et al. Meta-analysis of botulinum toxin A detrusor injections in the treatment of neurogenic detrusor overactivity after spinal cord injury. Arch Phys Med </w:t>
      </w:r>
      <w:proofErr w:type="spellStart"/>
      <w:r w:rsidRPr="00414A30">
        <w:rPr>
          <w:rFonts w:ascii="Montserrat" w:hAnsi="Montserrat"/>
        </w:rPr>
        <w:t>Rehabil</w:t>
      </w:r>
      <w:proofErr w:type="spellEnd"/>
      <w:r w:rsidRPr="00414A30">
        <w:rPr>
          <w:rFonts w:ascii="Montserrat" w:hAnsi="Montserrat"/>
        </w:rPr>
        <w:t xml:space="preserve"> 2013;94(8):1473-1481.</w:t>
      </w:r>
    </w:p>
    <w:p w14:paraId="36AD03A9" w14:textId="77777777" w:rsidR="00A2229F" w:rsidRPr="00414A30" w:rsidRDefault="00A2229F" w:rsidP="00414A30">
      <w:pPr>
        <w:autoSpaceDE w:val="0"/>
        <w:autoSpaceDN w:val="0"/>
        <w:adjustRightInd w:val="0"/>
        <w:contextualSpacing/>
        <w:rPr>
          <w:rFonts w:ascii="Montserrat" w:hAnsi="Montserrat"/>
        </w:rPr>
      </w:pPr>
    </w:p>
    <w:p w14:paraId="267239E5" w14:textId="77777777" w:rsidR="00A2229F" w:rsidRPr="00414A30" w:rsidRDefault="00A2229F" w:rsidP="00414A30">
      <w:pPr>
        <w:autoSpaceDE w:val="0"/>
        <w:autoSpaceDN w:val="0"/>
        <w:adjustRightInd w:val="0"/>
        <w:contextualSpacing/>
        <w:rPr>
          <w:rFonts w:ascii="Montserrat" w:hAnsi="Montserrat"/>
          <w:lang w:val="fr-CA"/>
        </w:rPr>
      </w:pPr>
      <w:r w:rsidRPr="00414A30">
        <w:rPr>
          <w:rFonts w:ascii="Montserrat" w:hAnsi="Montserrat"/>
        </w:rPr>
        <w:lastRenderedPageBreak/>
        <w:t xml:space="preserve">Mehta SS, </w:t>
      </w:r>
      <w:proofErr w:type="spellStart"/>
      <w:r w:rsidRPr="00414A30">
        <w:rPr>
          <w:rFonts w:ascii="Montserrat" w:hAnsi="Montserrat"/>
        </w:rPr>
        <w:t>Tophill</w:t>
      </w:r>
      <w:proofErr w:type="spellEnd"/>
      <w:r w:rsidRPr="00414A30">
        <w:rPr>
          <w:rFonts w:ascii="Montserrat" w:hAnsi="Montserrat"/>
        </w:rPr>
        <w:t xml:space="preserve"> PR. </w:t>
      </w:r>
      <w:proofErr w:type="spellStart"/>
      <w:r w:rsidRPr="00414A30">
        <w:rPr>
          <w:rFonts w:ascii="Montserrat" w:hAnsi="Montserrat"/>
        </w:rPr>
        <w:t>Memokath</w:t>
      </w:r>
      <w:proofErr w:type="spellEnd"/>
      <w:r w:rsidRPr="00414A30">
        <w:rPr>
          <w:rFonts w:ascii="Montserrat" w:hAnsi="Montserrat"/>
        </w:rPr>
        <w:t xml:space="preserve"> stents for the treatment of detrusor sphincter dyssynergia (DSD) in men with spinal cord injury: The Princess Royal Spinal Injuries Unit 10-year experience. </w:t>
      </w:r>
      <w:r w:rsidRPr="00414A30">
        <w:rPr>
          <w:rFonts w:ascii="Montserrat" w:hAnsi="Montserrat"/>
          <w:lang w:val="fr-CA"/>
        </w:rPr>
        <w:t>Spinal Cord 2006;44(1):1-6.</w:t>
      </w:r>
    </w:p>
    <w:p w14:paraId="0723D552" w14:textId="77777777" w:rsidR="00A2229F" w:rsidRPr="00414A30" w:rsidRDefault="00A2229F" w:rsidP="00414A30">
      <w:pPr>
        <w:contextualSpacing/>
        <w:rPr>
          <w:rFonts w:ascii="Montserrat" w:hAnsi="Montserrat"/>
          <w:lang w:val="fr-CA"/>
        </w:rPr>
      </w:pPr>
    </w:p>
    <w:p w14:paraId="04BB5713" w14:textId="77777777" w:rsidR="00A2229F" w:rsidRPr="00414A30" w:rsidRDefault="00A2229F" w:rsidP="00414A30">
      <w:pPr>
        <w:contextualSpacing/>
        <w:rPr>
          <w:rFonts w:ascii="Montserrat" w:hAnsi="Montserrat"/>
        </w:rPr>
      </w:pPr>
      <w:r w:rsidRPr="00414A30">
        <w:rPr>
          <w:rFonts w:ascii="Montserrat" w:hAnsi="Montserrat"/>
          <w:lang w:val="fr-CA"/>
        </w:rPr>
        <w:t xml:space="preserve">Meunier JC, Mollereau C, Toll L et al. </w:t>
      </w:r>
      <w:r w:rsidRPr="00414A30">
        <w:rPr>
          <w:rFonts w:ascii="Montserrat" w:hAnsi="Montserrat"/>
        </w:rPr>
        <w:t>Isolation and structure of the endogenous agonist of opioid receptor-like ORL1 receptor. Nature 1995;377(6549):532-535.</w:t>
      </w:r>
    </w:p>
    <w:p w14:paraId="220834CB" w14:textId="77777777" w:rsidR="00A2229F" w:rsidRPr="00414A30" w:rsidRDefault="00A2229F" w:rsidP="00414A30">
      <w:pPr>
        <w:autoSpaceDE w:val="0"/>
        <w:autoSpaceDN w:val="0"/>
        <w:adjustRightInd w:val="0"/>
        <w:contextualSpacing/>
        <w:rPr>
          <w:rFonts w:ascii="Montserrat" w:hAnsi="Montserrat"/>
        </w:rPr>
      </w:pPr>
    </w:p>
    <w:p w14:paraId="2FDE0EC3"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Moore KN, Burt J, </w:t>
      </w:r>
      <w:proofErr w:type="spellStart"/>
      <w:r w:rsidRPr="00414A30">
        <w:rPr>
          <w:rFonts w:ascii="Montserrat" w:hAnsi="Montserrat"/>
        </w:rPr>
        <w:t>Voaklander</w:t>
      </w:r>
      <w:proofErr w:type="spellEnd"/>
      <w:r w:rsidRPr="00414A30">
        <w:rPr>
          <w:rFonts w:ascii="Montserrat" w:hAnsi="Montserrat"/>
        </w:rPr>
        <w:t xml:space="preserve"> DC. Intermittent catheterization in the rehabilitation setting: A comparison of clean and sterile technique. Clin </w:t>
      </w:r>
      <w:proofErr w:type="spellStart"/>
      <w:r w:rsidRPr="00414A30">
        <w:rPr>
          <w:rFonts w:ascii="Montserrat" w:hAnsi="Montserrat"/>
        </w:rPr>
        <w:t>Rehabil</w:t>
      </w:r>
      <w:proofErr w:type="spellEnd"/>
      <w:r w:rsidRPr="00414A30">
        <w:rPr>
          <w:rFonts w:ascii="Montserrat" w:hAnsi="Montserrat"/>
        </w:rPr>
        <w:t xml:space="preserve"> 2006;20(6):461-468.</w:t>
      </w:r>
    </w:p>
    <w:p w14:paraId="74E91F76" w14:textId="77777777" w:rsidR="00A2229F" w:rsidRPr="00414A30" w:rsidRDefault="00A2229F" w:rsidP="00414A30">
      <w:pPr>
        <w:contextualSpacing/>
        <w:rPr>
          <w:rFonts w:ascii="Montserrat" w:hAnsi="Montserrat"/>
        </w:rPr>
      </w:pPr>
    </w:p>
    <w:p w14:paraId="2E68DCCB" w14:textId="77777777" w:rsidR="00A2229F" w:rsidRPr="00414A30" w:rsidRDefault="00A2229F" w:rsidP="00414A30">
      <w:pPr>
        <w:contextualSpacing/>
        <w:rPr>
          <w:rFonts w:ascii="Montserrat" w:hAnsi="Montserrat"/>
        </w:rPr>
      </w:pPr>
      <w:r w:rsidRPr="00414A30">
        <w:rPr>
          <w:rFonts w:ascii="Montserrat" w:hAnsi="Montserrat"/>
        </w:rPr>
        <w:t xml:space="preserve">Morton SC </w:t>
      </w:r>
      <w:proofErr w:type="spellStart"/>
      <w:r w:rsidRPr="00414A30">
        <w:rPr>
          <w:rFonts w:ascii="Montserrat" w:hAnsi="Montserrat"/>
        </w:rPr>
        <w:t>Shekelle</w:t>
      </w:r>
      <w:proofErr w:type="spellEnd"/>
      <w:r w:rsidRPr="00414A30">
        <w:rPr>
          <w:rFonts w:ascii="Montserrat" w:hAnsi="Montserrat"/>
        </w:rPr>
        <w:t xml:space="preserve"> PG, Adams JL, Bennett C, Dobkin BH, Montgomerie J, et al. Antimicrobial prophylaxis for urinary tract infection in persons with spinal cord dysfunction. Arch Phys Med </w:t>
      </w:r>
      <w:proofErr w:type="spellStart"/>
      <w:r w:rsidRPr="00414A30">
        <w:rPr>
          <w:rFonts w:ascii="Montserrat" w:hAnsi="Montserrat"/>
        </w:rPr>
        <w:t>Rehabil</w:t>
      </w:r>
      <w:proofErr w:type="spellEnd"/>
      <w:r w:rsidRPr="00414A30">
        <w:rPr>
          <w:rFonts w:ascii="Montserrat" w:hAnsi="Montserrat"/>
        </w:rPr>
        <w:t xml:space="preserve"> 2002;83(10):129-138.</w:t>
      </w:r>
    </w:p>
    <w:p w14:paraId="07EB1305" w14:textId="0EF437F0" w:rsidR="00A2229F" w:rsidRPr="00414A30" w:rsidRDefault="00A2229F" w:rsidP="00414A30">
      <w:pPr>
        <w:contextualSpacing/>
        <w:rPr>
          <w:rFonts w:ascii="Montserrat" w:hAnsi="Montserrat"/>
        </w:rPr>
      </w:pPr>
    </w:p>
    <w:p w14:paraId="49F6EA95" w14:textId="5B59BDC6" w:rsidR="007A5914" w:rsidRPr="00414A30" w:rsidRDefault="007A5914" w:rsidP="00414A30">
      <w:pPr>
        <w:rPr>
          <w:rFonts w:ascii="Montserrat" w:hAnsi="Montserrat"/>
          <w:lang w:val="en-US"/>
        </w:rPr>
      </w:pPr>
      <w:r w:rsidRPr="00414A30">
        <w:rPr>
          <w:rFonts w:ascii="Montserrat" w:hAnsi="Montserrat"/>
          <w:lang w:val="en-US"/>
        </w:rPr>
        <w:t xml:space="preserve">Mukai S, Shigemura K, Nomi M, Sengoku A, </w:t>
      </w:r>
      <w:proofErr w:type="spellStart"/>
      <w:r w:rsidRPr="00414A30">
        <w:rPr>
          <w:rFonts w:ascii="Montserrat" w:hAnsi="Montserrat"/>
          <w:lang w:val="en-US"/>
        </w:rPr>
        <w:t>Yamamichi</w:t>
      </w:r>
      <w:proofErr w:type="spellEnd"/>
      <w:r w:rsidRPr="00414A30">
        <w:rPr>
          <w:rFonts w:ascii="Montserrat" w:hAnsi="Montserrat"/>
          <w:lang w:val="en-US"/>
        </w:rPr>
        <w:t xml:space="preserve"> F, Fujisawa M, et al. Retrospective study for risk factors for febrile UTI in spinal cord injury </w:t>
      </w:r>
      <w:r w:rsidR="0047483E" w:rsidRPr="00414A30">
        <w:rPr>
          <w:rFonts w:ascii="Montserrat" w:hAnsi="Montserrat"/>
          <w:lang w:val="en-US"/>
        </w:rPr>
        <w:t>individual</w:t>
      </w:r>
      <w:r w:rsidRPr="00414A30">
        <w:rPr>
          <w:rFonts w:ascii="Montserrat" w:hAnsi="Montserrat"/>
          <w:lang w:val="en-US"/>
        </w:rPr>
        <w:t xml:space="preserve">s with routine concomitant intermittent catheterization in </w:t>
      </w:r>
      <w:proofErr w:type="spellStart"/>
      <w:r w:rsidRPr="00414A30">
        <w:rPr>
          <w:rFonts w:ascii="Montserrat" w:hAnsi="Montserrat"/>
          <w:lang w:val="en-US"/>
        </w:rPr>
        <w:t>out</w:t>
      </w:r>
      <w:r w:rsidR="0047483E" w:rsidRPr="00414A30">
        <w:rPr>
          <w:rFonts w:ascii="Montserrat" w:hAnsi="Montserrat"/>
          <w:lang w:val="en-US"/>
        </w:rPr>
        <w:t>individual</w:t>
      </w:r>
      <w:proofErr w:type="spellEnd"/>
      <w:r w:rsidRPr="00414A30">
        <w:rPr>
          <w:rFonts w:ascii="Montserrat" w:hAnsi="Montserrat"/>
          <w:lang w:val="en-US"/>
        </w:rPr>
        <w:t xml:space="preserve"> settings. Spinal cord. 2016;54(1):69-72.</w:t>
      </w:r>
    </w:p>
    <w:p w14:paraId="6629AC0D" w14:textId="77777777" w:rsidR="007A5914" w:rsidRPr="00414A30" w:rsidRDefault="007A5914" w:rsidP="00414A30">
      <w:pPr>
        <w:ind w:left="567" w:hanging="567"/>
        <w:rPr>
          <w:rFonts w:ascii="Montserrat" w:hAnsi="Montserrat"/>
          <w:lang w:val="en-US"/>
        </w:rPr>
      </w:pPr>
    </w:p>
    <w:p w14:paraId="6CF43C79" w14:textId="0FBD2463" w:rsidR="007A5914" w:rsidRPr="00414A30" w:rsidRDefault="007A5914" w:rsidP="00414A30">
      <w:pPr>
        <w:rPr>
          <w:rFonts w:ascii="Montserrat" w:hAnsi="Montserrat"/>
          <w:lang w:val="en-US"/>
        </w:rPr>
      </w:pPr>
      <w:r w:rsidRPr="00414A30">
        <w:rPr>
          <w:rFonts w:ascii="Montserrat" w:hAnsi="Montserrat"/>
          <w:lang w:val="en-US"/>
        </w:rPr>
        <w:t>Nahm LS, Chen Y, DeVivo MJ, Lloyd LK. Bladder cancer mortality after spinal cord injury over 4 decades. The Journal of urology. 2015;193(6):1923-8.</w:t>
      </w:r>
    </w:p>
    <w:p w14:paraId="4A12B001" w14:textId="77777777" w:rsidR="007A5914" w:rsidRPr="00414A30" w:rsidRDefault="007A5914" w:rsidP="00414A30">
      <w:pPr>
        <w:contextualSpacing/>
        <w:rPr>
          <w:rFonts w:ascii="Montserrat" w:hAnsi="Montserrat"/>
        </w:rPr>
      </w:pPr>
    </w:p>
    <w:p w14:paraId="60454DED" w14:textId="4716C4B4"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Nanninga JB, Wu Y, Hamilton B. Long-term intermittent catheterization in the spinal cord injury </w:t>
      </w:r>
      <w:r w:rsidR="0047483E" w:rsidRPr="00414A30">
        <w:rPr>
          <w:rFonts w:ascii="Montserrat" w:hAnsi="Montserrat"/>
        </w:rPr>
        <w:t>individual</w:t>
      </w:r>
      <w:r w:rsidRPr="00414A30">
        <w:rPr>
          <w:rFonts w:ascii="Montserrat" w:hAnsi="Montserrat"/>
        </w:rPr>
        <w:t xml:space="preserve">. J </w:t>
      </w:r>
      <w:proofErr w:type="spellStart"/>
      <w:r w:rsidRPr="00414A30">
        <w:rPr>
          <w:rFonts w:ascii="Montserrat" w:hAnsi="Montserrat"/>
        </w:rPr>
        <w:t>Urol</w:t>
      </w:r>
      <w:proofErr w:type="spellEnd"/>
      <w:r w:rsidRPr="00414A30">
        <w:rPr>
          <w:rFonts w:ascii="Montserrat" w:hAnsi="Montserrat"/>
        </w:rPr>
        <w:t xml:space="preserve"> 1982;128(4):760-763.</w:t>
      </w:r>
    </w:p>
    <w:p w14:paraId="5DCB7641" w14:textId="77777777" w:rsidR="00A2229F" w:rsidRPr="00414A30" w:rsidRDefault="00A2229F" w:rsidP="00414A30">
      <w:pPr>
        <w:autoSpaceDE w:val="0"/>
        <w:autoSpaceDN w:val="0"/>
        <w:adjustRightInd w:val="0"/>
        <w:contextualSpacing/>
        <w:rPr>
          <w:rFonts w:ascii="Montserrat" w:hAnsi="Montserrat"/>
        </w:rPr>
      </w:pPr>
    </w:p>
    <w:p w14:paraId="618490CD"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Newman E, Price M. External catheters: Hazards and benefits of their use by men with spinal cord lesions. Arch Phys Med </w:t>
      </w:r>
      <w:proofErr w:type="spellStart"/>
      <w:r w:rsidRPr="00414A30">
        <w:rPr>
          <w:rFonts w:ascii="Montserrat" w:hAnsi="Montserrat"/>
        </w:rPr>
        <w:t>Rehabil</w:t>
      </w:r>
      <w:proofErr w:type="spellEnd"/>
      <w:r w:rsidRPr="00414A30">
        <w:rPr>
          <w:rFonts w:ascii="Montserrat" w:hAnsi="Montserrat"/>
        </w:rPr>
        <w:t xml:space="preserve"> 1985;66(5):310-313.</w:t>
      </w:r>
    </w:p>
    <w:p w14:paraId="35B3E59C" w14:textId="77777777" w:rsidR="00A2229F" w:rsidRPr="00414A30" w:rsidRDefault="00A2229F" w:rsidP="00414A30">
      <w:pPr>
        <w:contextualSpacing/>
        <w:rPr>
          <w:rFonts w:ascii="Montserrat" w:hAnsi="Montserrat"/>
        </w:rPr>
      </w:pPr>
    </w:p>
    <w:p w14:paraId="517C630B" w14:textId="77777777" w:rsidR="00A2229F" w:rsidRPr="00414A30" w:rsidRDefault="00A2229F" w:rsidP="00414A30">
      <w:pPr>
        <w:contextualSpacing/>
        <w:rPr>
          <w:rFonts w:ascii="Montserrat" w:hAnsi="Montserrat"/>
        </w:rPr>
      </w:pPr>
      <w:r w:rsidRPr="00414A30">
        <w:rPr>
          <w:rFonts w:ascii="Montserrat" w:hAnsi="Montserrat"/>
        </w:rPr>
        <w:t>Nicita G. Neurogenic detrusor overactivity treated with English botulinum toxin A:8-year experience of one single centre. European urology 2008;53(5):1013-1020.</w:t>
      </w:r>
    </w:p>
    <w:p w14:paraId="2BF080E1" w14:textId="77777777" w:rsidR="00A2229F" w:rsidRPr="00414A30" w:rsidRDefault="00A2229F" w:rsidP="00414A30">
      <w:pPr>
        <w:autoSpaceDE w:val="0"/>
        <w:autoSpaceDN w:val="0"/>
        <w:adjustRightInd w:val="0"/>
        <w:contextualSpacing/>
        <w:rPr>
          <w:rFonts w:ascii="Montserrat" w:hAnsi="Montserrat"/>
        </w:rPr>
      </w:pPr>
    </w:p>
    <w:p w14:paraId="448CF016"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Nicolle LE, Bradley S, Colgan R, Rice JC, Schaeffer A, Hooton TM. Infectious Diseases Society of America guidelines for the diagnosis and treatment of asymptomatic bacteriuria in adults. Clin Infect Dis 2005;40(5):643-654.</w:t>
      </w:r>
    </w:p>
    <w:p w14:paraId="6DE3463E" w14:textId="77777777" w:rsidR="00A2229F" w:rsidRPr="00414A30" w:rsidRDefault="00A2229F" w:rsidP="00414A30">
      <w:pPr>
        <w:autoSpaceDE w:val="0"/>
        <w:autoSpaceDN w:val="0"/>
        <w:adjustRightInd w:val="0"/>
        <w:contextualSpacing/>
        <w:rPr>
          <w:rFonts w:ascii="Montserrat" w:hAnsi="Montserrat"/>
        </w:rPr>
      </w:pPr>
    </w:p>
    <w:p w14:paraId="430AB8F3" w14:textId="3CDDBAD5" w:rsidR="00A2229F" w:rsidRPr="00414A30" w:rsidRDefault="00A2229F" w:rsidP="00414A30">
      <w:pPr>
        <w:autoSpaceDE w:val="0"/>
        <w:autoSpaceDN w:val="0"/>
        <w:adjustRightInd w:val="0"/>
        <w:contextualSpacing/>
        <w:rPr>
          <w:rFonts w:ascii="Montserrat" w:hAnsi="Montserrat"/>
          <w:lang w:val="it-IT"/>
        </w:rPr>
      </w:pPr>
      <w:r w:rsidRPr="00414A30">
        <w:rPr>
          <w:rFonts w:ascii="Montserrat" w:hAnsi="Montserrat"/>
        </w:rPr>
        <w:t xml:space="preserve">Nomura S, Ishido T, Tanaka K, Komiya A. Augmentation </w:t>
      </w:r>
      <w:proofErr w:type="spellStart"/>
      <w:r w:rsidRPr="00414A30">
        <w:rPr>
          <w:rFonts w:ascii="Montserrat" w:hAnsi="Montserrat"/>
        </w:rPr>
        <w:t>ileocystoplasty</w:t>
      </w:r>
      <w:proofErr w:type="spellEnd"/>
      <w:r w:rsidRPr="00414A30">
        <w:rPr>
          <w:rFonts w:ascii="Montserrat" w:hAnsi="Montserrat"/>
        </w:rPr>
        <w:t xml:space="preserve"> in </w:t>
      </w:r>
      <w:r w:rsidR="0047483E" w:rsidRPr="00414A30">
        <w:rPr>
          <w:rFonts w:ascii="Montserrat" w:hAnsi="Montserrat"/>
        </w:rPr>
        <w:t>individual</w:t>
      </w:r>
      <w:r w:rsidRPr="00414A30">
        <w:rPr>
          <w:rFonts w:ascii="Montserrat" w:hAnsi="Montserrat"/>
        </w:rPr>
        <w:t xml:space="preserve">s with neurogenic bladder due to spinal cord injury or spina bifida. </w:t>
      </w:r>
      <w:r w:rsidRPr="00414A30">
        <w:rPr>
          <w:rFonts w:ascii="Montserrat" w:hAnsi="Montserrat"/>
          <w:lang w:val="it-IT"/>
        </w:rPr>
        <w:t>Spinal Cord 2002;40(1):30-33.</w:t>
      </w:r>
    </w:p>
    <w:p w14:paraId="0D662902" w14:textId="77777777" w:rsidR="00A2229F" w:rsidRPr="00414A30" w:rsidRDefault="00A2229F" w:rsidP="00414A30">
      <w:pPr>
        <w:autoSpaceDE w:val="0"/>
        <w:autoSpaceDN w:val="0"/>
        <w:adjustRightInd w:val="0"/>
        <w:contextualSpacing/>
        <w:rPr>
          <w:rFonts w:ascii="Montserrat" w:hAnsi="Montserrat"/>
          <w:lang w:val="it-IT"/>
        </w:rPr>
      </w:pPr>
    </w:p>
    <w:p w14:paraId="233FE654" w14:textId="5F8D2D35" w:rsidR="00A2229F" w:rsidRPr="00414A30" w:rsidRDefault="00A2229F" w:rsidP="00414A30">
      <w:pPr>
        <w:autoSpaceDE w:val="0"/>
        <w:autoSpaceDN w:val="0"/>
        <w:adjustRightInd w:val="0"/>
        <w:contextualSpacing/>
        <w:rPr>
          <w:rFonts w:ascii="Montserrat" w:hAnsi="Montserrat"/>
        </w:rPr>
      </w:pPr>
      <w:r w:rsidRPr="00414A30">
        <w:rPr>
          <w:rFonts w:ascii="Montserrat" w:hAnsi="Montserrat"/>
          <w:lang w:val="it-IT"/>
        </w:rPr>
        <w:t xml:space="preserve">Nwadiaro HC, Nnamonu MI, Ramyil VM, Igun GO. </w:t>
      </w:r>
      <w:r w:rsidRPr="00414A30">
        <w:rPr>
          <w:rFonts w:ascii="Montserrat" w:hAnsi="Montserrat"/>
        </w:rPr>
        <w:t xml:space="preserve">Comparative analysis of urethral catheterization versus suprapubic cystostomy in management of neurogenic bladder in spinal injured </w:t>
      </w:r>
      <w:r w:rsidR="0047483E" w:rsidRPr="00414A30">
        <w:rPr>
          <w:rFonts w:ascii="Montserrat" w:hAnsi="Montserrat"/>
        </w:rPr>
        <w:t>individual</w:t>
      </w:r>
      <w:r w:rsidRPr="00414A30">
        <w:rPr>
          <w:rFonts w:ascii="Montserrat" w:hAnsi="Montserrat"/>
        </w:rPr>
        <w:t>s. Niger J Med 2007;16(4):318-321.</w:t>
      </w:r>
    </w:p>
    <w:p w14:paraId="6573EB9F" w14:textId="77777777" w:rsidR="00A2229F" w:rsidRPr="00414A30" w:rsidRDefault="00A2229F" w:rsidP="00414A30">
      <w:pPr>
        <w:autoSpaceDE w:val="0"/>
        <w:autoSpaceDN w:val="0"/>
        <w:adjustRightInd w:val="0"/>
        <w:contextualSpacing/>
        <w:rPr>
          <w:rFonts w:ascii="Montserrat" w:hAnsi="Montserrat"/>
          <w:lang w:val="it-IT"/>
        </w:rPr>
      </w:pPr>
    </w:p>
    <w:p w14:paraId="2B231B10" w14:textId="5D27637D" w:rsidR="00A2229F" w:rsidRPr="00414A30" w:rsidRDefault="00A2229F" w:rsidP="00414A30">
      <w:pPr>
        <w:autoSpaceDE w:val="0"/>
        <w:autoSpaceDN w:val="0"/>
        <w:adjustRightInd w:val="0"/>
        <w:contextualSpacing/>
        <w:rPr>
          <w:rFonts w:ascii="Montserrat" w:hAnsi="Montserrat"/>
          <w:lang w:val="it-IT"/>
        </w:rPr>
      </w:pPr>
      <w:r w:rsidRPr="00414A30">
        <w:rPr>
          <w:rFonts w:ascii="Montserrat" w:hAnsi="Montserrat"/>
          <w:lang w:val="it-IT"/>
        </w:rPr>
        <w:t xml:space="preserve">Oh SJ, Ku JH, Jeon HG, SHIN HI, Paik NJ, Yoo T. Health-related quality of life of </w:t>
      </w:r>
      <w:r w:rsidR="0047483E" w:rsidRPr="00414A30">
        <w:rPr>
          <w:rFonts w:ascii="Montserrat" w:hAnsi="Montserrat"/>
          <w:lang w:val="it-IT"/>
        </w:rPr>
        <w:t>individual</w:t>
      </w:r>
      <w:r w:rsidRPr="00414A30">
        <w:rPr>
          <w:rFonts w:ascii="Montserrat" w:hAnsi="Montserrat"/>
          <w:lang w:val="it-IT"/>
        </w:rPr>
        <w:t>s using clean intermittent catheterization for neurogenic bladder secondary to spincal cord injury. Urology 2005;65(2):306-10.</w:t>
      </w:r>
    </w:p>
    <w:p w14:paraId="61683251" w14:textId="77777777" w:rsidR="00890810" w:rsidRPr="00414A30" w:rsidRDefault="00890810" w:rsidP="00414A30">
      <w:pPr>
        <w:ind w:left="567" w:hanging="567"/>
        <w:rPr>
          <w:rFonts w:ascii="Montserrat" w:hAnsi="Montserrat"/>
          <w:lang w:val="en-US"/>
        </w:rPr>
      </w:pPr>
    </w:p>
    <w:p w14:paraId="04220CB8" w14:textId="3E65DA3F" w:rsidR="00890810" w:rsidRPr="00414A30" w:rsidRDefault="00890810" w:rsidP="00414A30">
      <w:pPr>
        <w:rPr>
          <w:rFonts w:ascii="Montserrat" w:hAnsi="Montserrat"/>
          <w:lang w:val="en-US"/>
        </w:rPr>
      </w:pPr>
      <w:r w:rsidRPr="00414A30">
        <w:rPr>
          <w:rFonts w:ascii="Montserrat" w:hAnsi="Montserrat"/>
          <w:lang w:val="en-US"/>
        </w:rPr>
        <w:lastRenderedPageBreak/>
        <w:t xml:space="preserve">Ojha R, George J, Chandy BR, </w:t>
      </w:r>
      <w:proofErr w:type="spellStart"/>
      <w:r w:rsidRPr="00414A30">
        <w:rPr>
          <w:rFonts w:ascii="Montserrat" w:hAnsi="Montserrat"/>
          <w:lang w:val="en-US"/>
        </w:rPr>
        <w:t>Tharion</w:t>
      </w:r>
      <w:proofErr w:type="spellEnd"/>
      <w:r w:rsidRPr="00414A30">
        <w:rPr>
          <w:rFonts w:ascii="Montserrat" w:hAnsi="Montserrat"/>
          <w:lang w:val="en-US"/>
        </w:rPr>
        <w:t xml:space="preserve"> G, </w:t>
      </w:r>
      <w:proofErr w:type="spellStart"/>
      <w:r w:rsidRPr="00414A30">
        <w:rPr>
          <w:rFonts w:ascii="Montserrat" w:hAnsi="Montserrat"/>
          <w:lang w:val="en-US"/>
        </w:rPr>
        <w:t>Devasahayam</w:t>
      </w:r>
      <w:proofErr w:type="spellEnd"/>
      <w:r w:rsidRPr="00414A30">
        <w:rPr>
          <w:rFonts w:ascii="Montserrat" w:hAnsi="Montserrat"/>
          <w:lang w:val="en-US"/>
        </w:rPr>
        <w:t xml:space="preserve"> SR. Neuromodulation by surface electrical stimulation of peripheral nerves for reduction of detrusor overactivity in </w:t>
      </w:r>
      <w:r w:rsidR="0047483E" w:rsidRPr="00414A30">
        <w:rPr>
          <w:rFonts w:ascii="Montserrat" w:hAnsi="Montserrat"/>
          <w:lang w:val="en-US"/>
        </w:rPr>
        <w:t>individual</w:t>
      </w:r>
      <w:r w:rsidRPr="00414A30">
        <w:rPr>
          <w:rFonts w:ascii="Montserrat" w:hAnsi="Montserrat"/>
          <w:lang w:val="en-US"/>
        </w:rPr>
        <w:t>s with spinal cord injury: A pilot study. The journal of spinal cord medicine. 2015;38(2):207-13.</w:t>
      </w:r>
    </w:p>
    <w:p w14:paraId="7CD208A7" w14:textId="77777777" w:rsidR="00A2229F" w:rsidRPr="00414A30" w:rsidRDefault="00A2229F" w:rsidP="00414A30">
      <w:pPr>
        <w:contextualSpacing/>
        <w:rPr>
          <w:rFonts w:ascii="Montserrat" w:hAnsi="Montserrat"/>
        </w:rPr>
      </w:pPr>
    </w:p>
    <w:p w14:paraId="20A2F8B0" w14:textId="5D6BD1BB" w:rsidR="00A2229F" w:rsidRPr="00414A30" w:rsidRDefault="00A2229F" w:rsidP="00414A30">
      <w:pPr>
        <w:contextualSpacing/>
        <w:rPr>
          <w:rFonts w:ascii="Montserrat" w:hAnsi="Montserrat"/>
        </w:rPr>
      </w:pPr>
      <w:r w:rsidRPr="00414A30">
        <w:rPr>
          <w:rFonts w:ascii="Montserrat" w:hAnsi="Montserrat"/>
        </w:rPr>
        <w:t xml:space="preserve">O'Leary M, Erickson JR, Smith CP, McDermott C, Horton J, Chancellor MB. Effect of controlled-release </w:t>
      </w:r>
      <w:r w:rsidR="00AB3323" w:rsidRPr="00414A30">
        <w:rPr>
          <w:rFonts w:ascii="Montserrat" w:hAnsi="Montserrat"/>
        </w:rPr>
        <w:t>Oxybutynin</w:t>
      </w:r>
      <w:r w:rsidRPr="00414A30">
        <w:rPr>
          <w:rFonts w:ascii="Montserrat" w:hAnsi="Montserrat"/>
        </w:rPr>
        <w:t xml:space="preserve"> on neurogenic bladder function in spinal cord injury. J Spinal Cord Med 2003;26(2):159-162.</w:t>
      </w:r>
    </w:p>
    <w:p w14:paraId="272B41E5" w14:textId="77777777" w:rsidR="00A2229F" w:rsidRPr="00414A30" w:rsidRDefault="00A2229F" w:rsidP="00414A30">
      <w:pPr>
        <w:autoSpaceDE w:val="0"/>
        <w:autoSpaceDN w:val="0"/>
        <w:adjustRightInd w:val="0"/>
        <w:contextualSpacing/>
        <w:rPr>
          <w:rFonts w:ascii="Montserrat" w:hAnsi="Montserrat"/>
        </w:rPr>
      </w:pPr>
    </w:p>
    <w:p w14:paraId="418BAC62" w14:textId="77777777"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Opisso</w:t>
      </w:r>
      <w:proofErr w:type="spellEnd"/>
      <w:r w:rsidRPr="00414A30">
        <w:rPr>
          <w:rFonts w:ascii="Montserrat" w:hAnsi="Montserrat"/>
        </w:rPr>
        <w:t xml:space="preserve"> E, Borau A, </w:t>
      </w:r>
      <w:proofErr w:type="spellStart"/>
      <w:r w:rsidRPr="00414A30">
        <w:rPr>
          <w:rFonts w:ascii="Montserrat" w:hAnsi="Montserrat"/>
        </w:rPr>
        <w:t>Rijkhoff</w:t>
      </w:r>
      <w:proofErr w:type="spellEnd"/>
      <w:r w:rsidRPr="00414A30">
        <w:rPr>
          <w:rFonts w:ascii="Montserrat" w:hAnsi="Montserrat"/>
        </w:rPr>
        <w:t xml:space="preserve"> NJ. Subject-controlled stimulation of dorsal genital nerve to treat neurogenic detrusor over activity at home. </w:t>
      </w:r>
      <w:proofErr w:type="spellStart"/>
      <w:r w:rsidRPr="00414A30">
        <w:rPr>
          <w:rFonts w:ascii="Montserrat" w:hAnsi="Montserrat"/>
        </w:rPr>
        <w:t>Neurourol</w:t>
      </w:r>
      <w:proofErr w:type="spellEnd"/>
      <w:r w:rsidRPr="00414A30">
        <w:rPr>
          <w:rFonts w:ascii="Montserrat" w:hAnsi="Montserrat"/>
        </w:rPr>
        <w:t xml:space="preserve"> </w:t>
      </w:r>
      <w:proofErr w:type="spellStart"/>
      <w:r w:rsidRPr="00414A30">
        <w:rPr>
          <w:rFonts w:ascii="Montserrat" w:hAnsi="Montserrat"/>
        </w:rPr>
        <w:t>Urodyn</w:t>
      </w:r>
      <w:proofErr w:type="spellEnd"/>
      <w:r w:rsidRPr="00414A30">
        <w:rPr>
          <w:rFonts w:ascii="Montserrat" w:hAnsi="Montserrat"/>
        </w:rPr>
        <w:t xml:space="preserve"> 2013;32(7):1004-1009.</w:t>
      </w:r>
    </w:p>
    <w:p w14:paraId="2660FC4D" w14:textId="77777777" w:rsidR="00A2229F" w:rsidRPr="00414A30" w:rsidRDefault="00A2229F" w:rsidP="00414A30">
      <w:pPr>
        <w:autoSpaceDE w:val="0"/>
        <w:autoSpaceDN w:val="0"/>
        <w:adjustRightInd w:val="0"/>
        <w:contextualSpacing/>
        <w:rPr>
          <w:rFonts w:ascii="Montserrat" w:hAnsi="Montserrat"/>
        </w:rPr>
      </w:pPr>
    </w:p>
    <w:p w14:paraId="71BBE17F" w14:textId="3FC17B2B"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Opisso</w:t>
      </w:r>
      <w:proofErr w:type="spellEnd"/>
      <w:r w:rsidRPr="00414A30">
        <w:rPr>
          <w:rFonts w:ascii="Montserrat" w:hAnsi="Montserrat"/>
        </w:rPr>
        <w:t xml:space="preserve"> E, Borau A, Rodriguez A, Hansen J, </w:t>
      </w:r>
      <w:proofErr w:type="spellStart"/>
      <w:r w:rsidRPr="00414A30">
        <w:rPr>
          <w:rFonts w:ascii="Montserrat" w:hAnsi="Montserrat"/>
        </w:rPr>
        <w:t>Rijkhoff</w:t>
      </w:r>
      <w:proofErr w:type="spellEnd"/>
      <w:r w:rsidRPr="00414A30">
        <w:rPr>
          <w:rFonts w:ascii="Montserrat" w:hAnsi="Montserrat"/>
        </w:rPr>
        <w:t xml:space="preserve"> NJ. </w:t>
      </w:r>
      <w:r w:rsidR="0047483E" w:rsidRPr="00414A30">
        <w:rPr>
          <w:rFonts w:ascii="Montserrat" w:hAnsi="Montserrat"/>
        </w:rPr>
        <w:t>Individual</w:t>
      </w:r>
      <w:r w:rsidRPr="00414A30">
        <w:rPr>
          <w:rFonts w:ascii="Montserrat" w:hAnsi="Montserrat"/>
        </w:rPr>
        <w:t xml:space="preserve"> controlled versus automatic stimulation of pudendal nerve afferents to treat neurogenic detrusor overactivity. J </w:t>
      </w:r>
      <w:proofErr w:type="spellStart"/>
      <w:r w:rsidRPr="00414A30">
        <w:rPr>
          <w:rFonts w:ascii="Montserrat" w:hAnsi="Montserrat"/>
        </w:rPr>
        <w:t>Urol</w:t>
      </w:r>
      <w:proofErr w:type="spellEnd"/>
      <w:r w:rsidRPr="00414A30">
        <w:rPr>
          <w:rFonts w:ascii="Montserrat" w:hAnsi="Montserrat"/>
        </w:rPr>
        <w:t xml:space="preserve"> 2008;180(4):1403-1408.</w:t>
      </w:r>
    </w:p>
    <w:p w14:paraId="4FC6C8EF" w14:textId="77777777" w:rsidR="00A2229F" w:rsidRPr="00414A30" w:rsidRDefault="00A2229F" w:rsidP="00414A30">
      <w:pPr>
        <w:autoSpaceDE w:val="0"/>
        <w:autoSpaceDN w:val="0"/>
        <w:adjustRightInd w:val="0"/>
        <w:contextualSpacing/>
        <w:rPr>
          <w:rFonts w:ascii="Montserrat" w:hAnsi="Montserrat"/>
        </w:rPr>
      </w:pPr>
    </w:p>
    <w:p w14:paraId="18176626" w14:textId="14815BC4"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Ord J, Lunn D, Reynard J. Bladder management and risk of bladder stone formation in spinal cord injured </w:t>
      </w:r>
      <w:r w:rsidR="0047483E" w:rsidRPr="00414A30">
        <w:rPr>
          <w:rFonts w:ascii="Montserrat" w:hAnsi="Montserrat"/>
        </w:rPr>
        <w:t>individual</w:t>
      </w:r>
      <w:r w:rsidRPr="00414A30">
        <w:rPr>
          <w:rFonts w:ascii="Montserrat" w:hAnsi="Montserrat"/>
        </w:rPr>
        <w:t xml:space="preserve">s. Journal </w:t>
      </w:r>
      <w:proofErr w:type="spellStart"/>
      <w:r w:rsidRPr="00414A30">
        <w:rPr>
          <w:rFonts w:ascii="Montserrat" w:hAnsi="Montserrat"/>
        </w:rPr>
        <w:t>d'urologie</w:t>
      </w:r>
      <w:proofErr w:type="spellEnd"/>
      <w:r w:rsidRPr="00414A30">
        <w:rPr>
          <w:rFonts w:ascii="Montserrat" w:hAnsi="Montserrat"/>
        </w:rPr>
        <w:t xml:space="preserve"> 2003;170(5):1734-1737.</w:t>
      </w:r>
    </w:p>
    <w:p w14:paraId="54B673CE" w14:textId="77777777" w:rsidR="00A2229F" w:rsidRPr="00414A30" w:rsidRDefault="00A2229F" w:rsidP="00414A30">
      <w:pPr>
        <w:autoSpaceDE w:val="0"/>
        <w:autoSpaceDN w:val="0"/>
        <w:adjustRightInd w:val="0"/>
        <w:contextualSpacing/>
        <w:rPr>
          <w:rFonts w:ascii="Montserrat" w:hAnsi="Montserrat"/>
        </w:rPr>
      </w:pPr>
    </w:p>
    <w:p w14:paraId="768581EB"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Pan D, Troy A, Rogerson J, Bolton D, Brown D, </w:t>
      </w:r>
      <w:proofErr w:type="spellStart"/>
      <w:r w:rsidRPr="00414A30">
        <w:rPr>
          <w:rFonts w:ascii="Montserrat" w:hAnsi="Montserrat"/>
        </w:rPr>
        <w:t>Lawrentschuk</w:t>
      </w:r>
      <w:proofErr w:type="spellEnd"/>
      <w:r w:rsidRPr="00414A30">
        <w:rPr>
          <w:rFonts w:ascii="Montserrat" w:hAnsi="Montserrat"/>
        </w:rPr>
        <w:t xml:space="preserve"> N. Long-term outcomes of external sphincterotomy in a spinal injured population. </w:t>
      </w:r>
      <w:r w:rsidRPr="00414A30">
        <w:rPr>
          <w:rFonts w:ascii="Montserrat" w:hAnsi="Montserrat"/>
          <w:iCs/>
        </w:rPr>
        <w:t xml:space="preserve">J </w:t>
      </w:r>
      <w:proofErr w:type="spellStart"/>
      <w:r w:rsidRPr="00414A30">
        <w:rPr>
          <w:rFonts w:ascii="Montserrat" w:hAnsi="Montserrat"/>
          <w:iCs/>
        </w:rPr>
        <w:t>Urol</w:t>
      </w:r>
      <w:proofErr w:type="spellEnd"/>
      <w:r w:rsidRPr="00414A30">
        <w:rPr>
          <w:rFonts w:ascii="Montserrat" w:hAnsi="Montserrat"/>
          <w:iCs/>
        </w:rPr>
        <w:t xml:space="preserve"> </w:t>
      </w:r>
      <w:proofErr w:type="gramStart"/>
      <w:r w:rsidRPr="00414A30">
        <w:rPr>
          <w:rFonts w:ascii="Montserrat" w:hAnsi="Montserrat"/>
          <w:iCs/>
        </w:rPr>
        <w:t>2009;181:7</w:t>
      </w:r>
      <w:r w:rsidRPr="00414A30">
        <w:rPr>
          <w:rFonts w:ascii="Montserrat" w:hAnsi="Montserrat"/>
        </w:rPr>
        <w:t>05</w:t>
      </w:r>
      <w:proofErr w:type="gramEnd"/>
      <w:r w:rsidRPr="00414A30">
        <w:rPr>
          <w:rFonts w:ascii="Montserrat" w:hAnsi="Montserrat"/>
        </w:rPr>
        <w:t>-709.</w:t>
      </w:r>
    </w:p>
    <w:p w14:paraId="192F18ED" w14:textId="77777777" w:rsidR="00890810" w:rsidRPr="00414A30" w:rsidRDefault="00890810" w:rsidP="00414A30">
      <w:pPr>
        <w:rPr>
          <w:rFonts w:ascii="Montserrat" w:hAnsi="Montserrat"/>
          <w:lang w:val="en-US"/>
        </w:rPr>
      </w:pPr>
    </w:p>
    <w:p w14:paraId="40583C16" w14:textId="3FA4326B" w:rsidR="000E4FC4" w:rsidRPr="00414A30" w:rsidRDefault="000E4FC4" w:rsidP="00414A30">
      <w:pPr>
        <w:rPr>
          <w:rFonts w:ascii="Montserrat" w:hAnsi="Montserrat"/>
          <w:lang w:val="en-US"/>
        </w:rPr>
      </w:pPr>
      <w:proofErr w:type="spellStart"/>
      <w:r w:rsidRPr="00414A30">
        <w:rPr>
          <w:rFonts w:ascii="Montserrat" w:hAnsi="Montserrat"/>
          <w:lang w:val="en-US"/>
        </w:rPr>
        <w:t>Pannek</w:t>
      </w:r>
      <w:proofErr w:type="spellEnd"/>
      <w:r w:rsidRPr="00414A30">
        <w:rPr>
          <w:rFonts w:ascii="Montserrat" w:hAnsi="Montserrat"/>
          <w:lang w:val="en-US"/>
        </w:rPr>
        <w:t xml:space="preserve"> J, </w:t>
      </w:r>
      <w:proofErr w:type="spellStart"/>
      <w:r w:rsidRPr="00414A30">
        <w:rPr>
          <w:rFonts w:ascii="Montserrat" w:hAnsi="Montserrat"/>
          <w:lang w:val="en-US"/>
        </w:rPr>
        <w:t>Pannek</w:t>
      </w:r>
      <w:proofErr w:type="spellEnd"/>
      <w:r w:rsidRPr="00414A30">
        <w:rPr>
          <w:rFonts w:ascii="Montserrat" w:hAnsi="Montserrat"/>
          <w:lang w:val="en-US"/>
        </w:rPr>
        <w:t>-Rademacher S, Jus MS, Wollner J, Krebs J. Usefulness of classical homeopathy for the prophylaxis of recurrent urinary tract infections in individuals with chronic neurogenic lower urinary tract dysfunction. The journal of spinal cord medicine. 2018:1-11.</w:t>
      </w:r>
    </w:p>
    <w:p w14:paraId="7E4AAD2A" w14:textId="77777777" w:rsidR="000E4FC4" w:rsidRPr="00414A30" w:rsidRDefault="000E4FC4" w:rsidP="00414A30">
      <w:pPr>
        <w:ind w:left="567" w:hanging="567"/>
        <w:rPr>
          <w:rFonts w:ascii="Montserrat" w:hAnsi="Montserrat"/>
          <w:lang w:val="en-US"/>
        </w:rPr>
      </w:pPr>
    </w:p>
    <w:p w14:paraId="1405EAA4" w14:textId="150E2F42" w:rsidR="000E4FC4" w:rsidRPr="00414A30" w:rsidRDefault="000E4FC4" w:rsidP="00414A30">
      <w:pPr>
        <w:rPr>
          <w:rFonts w:ascii="Montserrat" w:hAnsi="Montserrat"/>
          <w:lang w:val="en-US"/>
        </w:rPr>
      </w:pPr>
      <w:proofErr w:type="spellStart"/>
      <w:r w:rsidRPr="00414A30">
        <w:rPr>
          <w:rFonts w:ascii="Montserrat" w:hAnsi="Montserrat"/>
          <w:lang w:val="en-US"/>
        </w:rPr>
        <w:t>Pannek</w:t>
      </w:r>
      <w:proofErr w:type="spellEnd"/>
      <w:r w:rsidRPr="00414A30">
        <w:rPr>
          <w:rFonts w:ascii="Montserrat" w:hAnsi="Montserrat"/>
          <w:lang w:val="en-US"/>
        </w:rPr>
        <w:t xml:space="preserve"> J, </w:t>
      </w:r>
      <w:proofErr w:type="spellStart"/>
      <w:r w:rsidRPr="00414A30">
        <w:rPr>
          <w:rFonts w:ascii="Montserrat" w:hAnsi="Montserrat"/>
          <w:lang w:val="en-US"/>
        </w:rPr>
        <w:t>Pannek</w:t>
      </w:r>
      <w:proofErr w:type="spellEnd"/>
      <w:r w:rsidRPr="00414A30">
        <w:rPr>
          <w:rFonts w:ascii="Montserrat" w:hAnsi="Montserrat"/>
          <w:lang w:val="en-US"/>
        </w:rPr>
        <w:t xml:space="preserve">-Rademacher S, Wollner J. Treatment of complicated urinary tract infections in individuals with chronic neurogenic lower urinary tract dysfunction: Are antibiotics mandatory? </w:t>
      </w:r>
      <w:proofErr w:type="spellStart"/>
      <w:r w:rsidRPr="00414A30">
        <w:rPr>
          <w:rFonts w:ascii="Montserrat" w:hAnsi="Montserrat"/>
          <w:lang w:val="en-US"/>
        </w:rPr>
        <w:t>Urologia</w:t>
      </w:r>
      <w:proofErr w:type="spellEnd"/>
      <w:r w:rsidRPr="00414A30">
        <w:rPr>
          <w:rFonts w:ascii="Montserrat" w:hAnsi="Montserrat"/>
          <w:lang w:val="en-US"/>
        </w:rPr>
        <w:t xml:space="preserve"> Internationalis. 2018;100(4):434-9.</w:t>
      </w:r>
    </w:p>
    <w:p w14:paraId="5C37A103" w14:textId="77777777" w:rsidR="00890810" w:rsidRPr="00414A30" w:rsidRDefault="00890810" w:rsidP="00414A30">
      <w:pPr>
        <w:rPr>
          <w:rFonts w:ascii="Montserrat" w:hAnsi="Montserrat"/>
          <w:lang w:val="en-US"/>
        </w:rPr>
      </w:pPr>
    </w:p>
    <w:p w14:paraId="58E8CB09" w14:textId="5D28C61B" w:rsidR="00890810" w:rsidRPr="00414A30" w:rsidRDefault="00890810" w:rsidP="00414A30">
      <w:pPr>
        <w:rPr>
          <w:rFonts w:ascii="Montserrat" w:hAnsi="Montserrat"/>
          <w:lang w:val="en-US"/>
        </w:rPr>
      </w:pPr>
      <w:proofErr w:type="spellStart"/>
      <w:r w:rsidRPr="00414A30">
        <w:rPr>
          <w:rFonts w:ascii="Montserrat" w:hAnsi="Montserrat"/>
          <w:lang w:val="en-US"/>
        </w:rPr>
        <w:t>Pannek</w:t>
      </w:r>
      <w:proofErr w:type="spellEnd"/>
      <w:r w:rsidRPr="00414A30">
        <w:rPr>
          <w:rFonts w:ascii="Montserrat" w:hAnsi="Montserrat"/>
          <w:lang w:val="en-US"/>
        </w:rPr>
        <w:t xml:space="preserve"> J, </w:t>
      </w:r>
      <w:proofErr w:type="spellStart"/>
      <w:r w:rsidRPr="00414A30">
        <w:rPr>
          <w:rFonts w:ascii="Montserrat" w:hAnsi="Montserrat"/>
          <w:lang w:val="en-US"/>
        </w:rPr>
        <w:t>Pannek</w:t>
      </w:r>
      <w:proofErr w:type="spellEnd"/>
      <w:r w:rsidRPr="00414A30">
        <w:rPr>
          <w:rFonts w:ascii="Montserrat" w:hAnsi="Montserrat"/>
          <w:lang w:val="en-US"/>
        </w:rPr>
        <w:t>-Rademacher S, Wollner J. Use of complementary and alternative medicine in persons with spinal cord injury in Switzerland: a survey study. Spinal cord. 2015;53(7):569-72.</w:t>
      </w:r>
    </w:p>
    <w:p w14:paraId="0044E7BC" w14:textId="77777777" w:rsidR="00890810" w:rsidRPr="00414A30" w:rsidRDefault="00890810" w:rsidP="00414A30">
      <w:pPr>
        <w:ind w:left="567" w:hanging="567"/>
        <w:rPr>
          <w:rFonts w:ascii="Montserrat" w:hAnsi="Montserrat"/>
          <w:lang w:val="en-US"/>
        </w:rPr>
      </w:pPr>
    </w:p>
    <w:p w14:paraId="75C1EF8F" w14:textId="38CF0B61" w:rsidR="00890810" w:rsidRPr="00414A30" w:rsidRDefault="00890810" w:rsidP="00414A30">
      <w:pPr>
        <w:rPr>
          <w:rFonts w:ascii="Montserrat" w:hAnsi="Montserrat"/>
          <w:lang w:val="en-US"/>
        </w:rPr>
      </w:pPr>
      <w:proofErr w:type="spellStart"/>
      <w:r w:rsidRPr="00414A30">
        <w:rPr>
          <w:rFonts w:ascii="Montserrat" w:hAnsi="Montserrat"/>
          <w:lang w:val="en-US"/>
        </w:rPr>
        <w:t>Pannek</w:t>
      </w:r>
      <w:proofErr w:type="spellEnd"/>
      <w:r w:rsidRPr="00414A30">
        <w:rPr>
          <w:rFonts w:ascii="Montserrat" w:hAnsi="Montserrat"/>
          <w:lang w:val="en-US"/>
        </w:rPr>
        <w:t xml:space="preserve"> JPR, S; Jus, M; Jus, M. Usefulness of classical homoeopathy for the prevention of urinary tract infections in </w:t>
      </w:r>
      <w:r w:rsidR="0047483E" w:rsidRPr="00414A30">
        <w:rPr>
          <w:rFonts w:ascii="Montserrat" w:hAnsi="Montserrat"/>
          <w:lang w:val="en-US"/>
        </w:rPr>
        <w:t>individual</w:t>
      </w:r>
      <w:r w:rsidRPr="00414A30">
        <w:rPr>
          <w:rFonts w:ascii="Montserrat" w:hAnsi="Montserrat"/>
          <w:lang w:val="en-US"/>
        </w:rPr>
        <w:t>s with neurogenic bladder dysfunction: A case series. Indian Journal of Research in Homoeopathy. 2014;8(1):31-6.</w:t>
      </w:r>
    </w:p>
    <w:p w14:paraId="5475A56D" w14:textId="77777777" w:rsidR="000E4FC4" w:rsidRPr="00414A30" w:rsidRDefault="000E4FC4" w:rsidP="00414A30">
      <w:pPr>
        <w:autoSpaceDE w:val="0"/>
        <w:autoSpaceDN w:val="0"/>
        <w:adjustRightInd w:val="0"/>
        <w:contextualSpacing/>
        <w:rPr>
          <w:rFonts w:ascii="Montserrat" w:hAnsi="Montserrat"/>
        </w:rPr>
      </w:pPr>
    </w:p>
    <w:p w14:paraId="033BED6E" w14:textId="31185748"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Pannek</w:t>
      </w:r>
      <w:proofErr w:type="spellEnd"/>
      <w:r w:rsidRPr="00414A30">
        <w:rPr>
          <w:rFonts w:ascii="Montserrat" w:hAnsi="Montserrat"/>
        </w:rPr>
        <w:t xml:space="preserve"> J, </w:t>
      </w:r>
      <w:proofErr w:type="spellStart"/>
      <w:r w:rsidRPr="00414A30">
        <w:rPr>
          <w:rFonts w:ascii="Montserrat" w:hAnsi="Montserrat"/>
        </w:rPr>
        <w:t>Kullik</w:t>
      </w:r>
      <w:proofErr w:type="spellEnd"/>
      <w:r w:rsidRPr="00414A30">
        <w:rPr>
          <w:rFonts w:ascii="Montserrat" w:hAnsi="Montserrat"/>
        </w:rPr>
        <w:t xml:space="preserve"> B. Equal optimizing quality of life? Correlation between health-related quality of life and urodynamic parameters in </w:t>
      </w:r>
      <w:r w:rsidR="0047483E" w:rsidRPr="00414A30">
        <w:rPr>
          <w:rFonts w:ascii="Montserrat" w:hAnsi="Montserrat"/>
        </w:rPr>
        <w:t>individual</w:t>
      </w:r>
      <w:r w:rsidRPr="00414A30">
        <w:rPr>
          <w:rFonts w:ascii="Montserrat" w:hAnsi="Montserrat"/>
        </w:rPr>
        <w:t>s with spinal cord lesions. Urology 2009</w:t>
      </w:r>
      <w:proofErr w:type="gramStart"/>
      <w:r w:rsidRPr="00414A30">
        <w:rPr>
          <w:rFonts w:ascii="Montserrat" w:hAnsi="Montserrat"/>
        </w:rPr>
        <w:t>b;74:263</w:t>
      </w:r>
      <w:proofErr w:type="gramEnd"/>
      <w:r w:rsidRPr="00414A30">
        <w:rPr>
          <w:rFonts w:ascii="Montserrat" w:hAnsi="Montserrat"/>
        </w:rPr>
        <w:t>-266.</w:t>
      </w:r>
    </w:p>
    <w:p w14:paraId="2D104823" w14:textId="77777777" w:rsidR="00A2229F" w:rsidRPr="00414A30" w:rsidRDefault="00A2229F" w:rsidP="00414A30">
      <w:pPr>
        <w:contextualSpacing/>
        <w:rPr>
          <w:rFonts w:ascii="Montserrat" w:hAnsi="Montserrat"/>
        </w:rPr>
      </w:pPr>
    </w:p>
    <w:p w14:paraId="64AC42E1" w14:textId="6064248D" w:rsidR="00A2229F" w:rsidRPr="00414A30" w:rsidRDefault="00A2229F" w:rsidP="00414A30">
      <w:pPr>
        <w:contextualSpacing/>
        <w:rPr>
          <w:rFonts w:ascii="Montserrat" w:hAnsi="Montserrat"/>
        </w:rPr>
      </w:pPr>
      <w:proofErr w:type="spellStart"/>
      <w:r w:rsidRPr="00414A30">
        <w:rPr>
          <w:rFonts w:ascii="Montserrat" w:hAnsi="Montserrat"/>
        </w:rPr>
        <w:t>Pannek</w:t>
      </w:r>
      <w:proofErr w:type="spellEnd"/>
      <w:r w:rsidRPr="00414A30">
        <w:rPr>
          <w:rFonts w:ascii="Montserrat" w:hAnsi="Montserrat"/>
        </w:rPr>
        <w:t xml:space="preserve"> J, Bartel P, </w:t>
      </w:r>
      <w:proofErr w:type="spellStart"/>
      <w:r w:rsidRPr="00414A30">
        <w:rPr>
          <w:rFonts w:ascii="Montserrat" w:hAnsi="Montserrat"/>
        </w:rPr>
        <w:t>Gocking</w:t>
      </w:r>
      <w:proofErr w:type="spellEnd"/>
      <w:r w:rsidRPr="00414A30">
        <w:rPr>
          <w:rFonts w:ascii="Montserrat" w:hAnsi="Montserrat"/>
        </w:rPr>
        <w:t xml:space="preserve"> K. Clinical usefulness of the </w:t>
      </w:r>
      <w:proofErr w:type="spellStart"/>
      <w:r w:rsidRPr="00414A30">
        <w:rPr>
          <w:rFonts w:ascii="Montserrat" w:hAnsi="Montserrat"/>
        </w:rPr>
        <w:t>transobturator</w:t>
      </w:r>
      <w:proofErr w:type="spellEnd"/>
      <w:r w:rsidRPr="00414A30">
        <w:rPr>
          <w:rFonts w:ascii="Montserrat" w:hAnsi="Montserrat"/>
        </w:rPr>
        <w:t xml:space="preserve"> sub-urethral tape in the treatment of stress urinary incontinence in female </w:t>
      </w:r>
      <w:r w:rsidR="0047483E" w:rsidRPr="00414A30">
        <w:rPr>
          <w:rFonts w:ascii="Montserrat" w:hAnsi="Montserrat"/>
        </w:rPr>
        <w:t>individual</w:t>
      </w:r>
      <w:r w:rsidRPr="00414A30">
        <w:rPr>
          <w:rFonts w:ascii="Montserrat" w:hAnsi="Montserrat"/>
        </w:rPr>
        <w:t>s with spinal cord lesion. J Spinal Cord Med 2012;35(2):102-106.</w:t>
      </w:r>
    </w:p>
    <w:p w14:paraId="3F8E8C41" w14:textId="77777777" w:rsidR="00A2229F" w:rsidRPr="00414A30" w:rsidRDefault="00A2229F" w:rsidP="00414A30">
      <w:pPr>
        <w:contextualSpacing/>
        <w:rPr>
          <w:rFonts w:ascii="Montserrat" w:hAnsi="Montserrat"/>
        </w:rPr>
      </w:pPr>
    </w:p>
    <w:p w14:paraId="5AA75D46" w14:textId="7D89CBB4" w:rsidR="00A2229F" w:rsidRPr="00414A30" w:rsidRDefault="00A2229F" w:rsidP="00414A30">
      <w:pPr>
        <w:contextualSpacing/>
        <w:rPr>
          <w:rFonts w:ascii="Montserrat" w:hAnsi="Montserrat"/>
        </w:rPr>
      </w:pPr>
      <w:proofErr w:type="spellStart"/>
      <w:r w:rsidRPr="00414A30">
        <w:rPr>
          <w:rFonts w:ascii="Montserrat" w:hAnsi="Montserrat"/>
        </w:rPr>
        <w:lastRenderedPageBreak/>
        <w:t>Pannek</w:t>
      </w:r>
      <w:proofErr w:type="spellEnd"/>
      <w:r w:rsidRPr="00414A30">
        <w:rPr>
          <w:rFonts w:ascii="Montserrat" w:hAnsi="Montserrat"/>
        </w:rPr>
        <w:t xml:space="preserve"> J, </w:t>
      </w:r>
      <w:proofErr w:type="spellStart"/>
      <w:r w:rsidRPr="00414A30">
        <w:rPr>
          <w:rFonts w:ascii="Montserrat" w:hAnsi="Montserrat"/>
        </w:rPr>
        <w:t>Gocking</w:t>
      </w:r>
      <w:proofErr w:type="spellEnd"/>
      <w:r w:rsidRPr="00414A30">
        <w:rPr>
          <w:rFonts w:ascii="Montserrat" w:hAnsi="Montserrat"/>
        </w:rPr>
        <w:t xml:space="preserve"> K, Bersch U. Long-term effects of repeated </w:t>
      </w:r>
      <w:proofErr w:type="spellStart"/>
      <w:r w:rsidRPr="00414A30">
        <w:rPr>
          <w:rFonts w:ascii="Montserrat" w:hAnsi="Montserrat"/>
        </w:rPr>
        <w:t>intradetrusor</w:t>
      </w:r>
      <w:proofErr w:type="spellEnd"/>
      <w:r w:rsidRPr="00414A30">
        <w:rPr>
          <w:rFonts w:ascii="Montserrat" w:hAnsi="Montserrat"/>
        </w:rPr>
        <w:t xml:space="preserve"> botulinum neurotoxin A injections on detrusor function in </w:t>
      </w:r>
      <w:r w:rsidR="0047483E" w:rsidRPr="00414A30">
        <w:rPr>
          <w:rFonts w:ascii="Montserrat" w:hAnsi="Montserrat"/>
        </w:rPr>
        <w:t>individual</w:t>
      </w:r>
      <w:r w:rsidRPr="00414A30">
        <w:rPr>
          <w:rFonts w:ascii="Montserrat" w:hAnsi="Montserrat"/>
        </w:rPr>
        <w:t>s with neurogenic bladder dysfunction. BJU International 2009</w:t>
      </w:r>
      <w:proofErr w:type="gramStart"/>
      <w:r w:rsidRPr="00414A30">
        <w:rPr>
          <w:rFonts w:ascii="Montserrat" w:hAnsi="Montserrat"/>
        </w:rPr>
        <w:t>a;104:1246</w:t>
      </w:r>
      <w:proofErr w:type="gramEnd"/>
      <w:r w:rsidRPr="00414A30">
        <w:rPr>
          <w:rFonts w:ascii="Montserrat" w:hAnsi="Montserrat"/>
        </w:rPr>
        <w:t>-1250.</w:t>
      </w:r>
      <w:r w:rsidRPr="00414A30">
        <w:rPr>
          <w:rFonts w:ascii="Montserrat" w:hAnsi="Montserrat"/>
        </w:rPr>
        <w:br/>
      </w:r>
    </w:p>
    <w:p w14:paraId="61B22117" w14:textId="255B973F"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Pannek</w:t>
      </w:r>
      <w:proofErr w:type="spellEnd"/>
      <w:r w:rsidRPr="00414A30">
        <w:rPr>
          <w:rFonts w:ascii="Montserrat" w:hAnsi="Montserrat"/>
        </w:rPr>
        <w:t xml:space="preserve"> J, </w:t>
      </w:r>
      <w:proofErr w:type="spellStart"/>
      <w:r w:rsidRPr="00414A30">
        <w:rPr>
          <w:rFonts w:ascii="Montserrat" w:hAnsi="Montserrat"/>
        </w:rPr>
        <w:t>Nehiba</w:t>
      </w:r>
      <w:proofErr w:type="spellEnd"/>
      <w:r w:rsidRPr="00414A30">
        <w:rPr>
          <w:rFonts w:ascii="Montserrat" w:hAnsi="Montserrat"/>
        </w:rPr>
        <w:t xml:space="preserve"> M. Morbidity of urodynamic testing in </w:t>
      </w:r>
      <w:r w:rsidR="0047483E" w:rsidRPr="00414A30">
        <w:rPr>
          <w:rFonts w:ascii="Montserrat" w:hAnsi="Montserrat"/>
        </w:rPr>
        <w:t>individual</w:t>
      </w:r>
      <w:r w:rsidRPr="00414A30">
        <w:rPr>
          <w:rFonts w:ascii="Montserrat" w:hAnsi="Montserrat"/>
        </w:rPr>
        <w:t>s with spinal cord injury: Is antibiotic prophylaxis necessary? Spinal Cord 2007;45(12):771-774.</w:t>
      </w:r>
    </w:p>
    <w:p w14:paraId="09AC6752" w14:textId="77777777" w:rsidR="00A2229F" w:rsidRPr="00414A30" w:rsidRDefault="00A2229F" w:rsidP="00414A30">
      <w:pPr>
        <w:contextualSpacing/>
        <w:rPr>
          <w:rFonts w:ascii="Montserrat" w:hAnsi="Montserrat"/>
          <w:color w:val="222222"/>
          <w:shd w:val="clear" w:color="auto" w:fill="FFFFFF"/>
        </w:rPr>
      </w:pPr>
    </w:p>
    <w:p w14:paraId="360460D9" w14:textId="5D714470" w:rsidR="00A2229F" w:rsidRPr="00414A30" w:rsidRDefault="00A2229F" w:rsidP="00414A30">
      <w:pPr>
        <w:contextualSpacing/>
        <w:rPr>
          <w:rFonts w:ascii="Montserrat" w:hAnsi="Montserrat"/>
          <w:color w:val="222222"/>
          <w:shd w:val="clear" w:color="auto" w:fill="FFFFFF"/>
        </w:rPr>
      </w:pPr>
      <w:proofErr w:type="spellStart"/>
      <w:r w:rsidRPr="00414A30">
        <w:rPr>
          <w:rFonts w:ascii="Montserrat" w:hAnsi="Montserrat"/>
          <w:color w:val="222222"/>
          <w:shd w:val="clear" w:color="auto" w:fill="FFFFFF"/>
        </w:rPr>
        <w:t>Pannek</w:t>
      </w:r>
      <w:proofErr w:type="spellEnd"/>
      <w:r w:rsidRPr="00414A30">
        <w:rPr>
          <w:rFonts w:ascii="Montserrat" w:hAnsi="Montserrat"/>
          <w:color w:val="222222"/>
          <w:shd w:val="clear" w:color="auto" w:fill="FFFFFF"/>
        </w:rPr>
        <w:t xml:space="preserve"> J, Sommerfeld HJ, </w:t>
      </w:r>
      <w:proofErr w:type="spellStart"/>
      <w:r w:rsidRPr="00414A30">
        <w:rPr>
          <w:rFonts w:ascii="Montserrat" w:hAnsi="Montserrat"/>
          <w:color w:val="222222"/>
          <w:shd w:val="clear" w:color="auto" w:fill="FFFFFF"/>
        </w:rPr>
        <w:t>Bötel</w:t>
      </w:r>
      <w:proofErr w:type="spellEnd"/>
      <w:r w:rsidRPr="00414A30">
        <w:rPr>
          <w:rFonts w:ascii="Montserrat" w:hAnsi="Montserrat"/>
          <w:color w:val="222222"/>
          <w:shd w:val="clear" w:color="auto" w:fill="FFFFFF"/>
        </w:rPr>
        <w:t xml:space="preserve"> U, Senge T. Combined intravesical and oral </w:t>
      </w:r>
      <w:r w:rsidR="00AB3323" w:rsidRPr="00414A30">
        <w:rPr>
          <w:rFonts w:ascii="Montserrat" w:hAnsi="Montserrat"/>
          <w:color w:val="222222"/>
          <w:shd w:val="clear" w:color="auto" w:fill="FFFFFF"/>
        </w:rPr>
        <w:t>Oxybutynin</w:t>
      </w:r>
      <w:r w:rsidRPr="00414A30">
        <w:rPr>
          <w:rFonts w:ascii="Montserrat" w:hAnsi="Montserrat"/>
          <w:color w:val="222222"/>
          <w:shd w:val="clear" w:color="auto" w:fill="FFFFFF"/>
        </w:rPr>
        <w:t xml:space="preserve"> chloride in adult </w:t>
      </w:r>
      <w:r w:rsidR="0047483E" w:rsidRPr="00414A30">
        <w:rPr>
          <w:rFonts w:ascii="Montserrat" w:hAnsi="Montserrat"/>
          <w:color w:val="222222"/>
          <w:shd w:val="clear" w:color="auto" w:fill="FFFFFF"/>
        </w:rPr>
        <w:t>individual</w:t>
      </w:r>
      <w:r w:rsidRPr="00414A30">
        <w:rPr>
          <w:rFonts w:ascii="Montserrat" w:hAnsi="Montserrat"/>
          <w:color w:val="222222"/>
          <w:shd w:val="clear" w:color="auto" w:fill="FFFFFF"/>
        </w:rPr>
        <w:t xml:space="preserve">s with spinal cord injury. </w:t>
      </w:r>
      <w:r w:rsidRPr="00414A30">
        <w:rPr>
          <w:rFonts w:ascii="Montserrat" w:hAnsi="Montserrat"/>
          <w:iCs/>
          <w:color w:val="222222"/>
          <w:shd w:val="clear" w:color="auto" w:fill="FFFFFF"/>
        </w:rPr>
        <w:t>Urology</w:t>
      </w:r>
      <w:r w:rsidRPr="00414A30">
        <w:rPr>
          <w:rFonts w:ascii="Montserrat" w:hAnsi="Montserrat"/>
          <w:color w:val="222222"/>
          <w:shd w:val="clear" w:color="auto" w:fill="FFFFFF"/>
        </w:rPr>
        <w:t xml:space="preserve"> 2000;</w:t>
      </w:r>
      <w:r w:rsidRPr="00414A30">
        <w:rPr>
          <w:rFonts w:ascii="Montserrat" w:hAnsi="Montserrat"/>
          <w:iCs/>
          <w:color w:val="222222"/>
          <w:shd w:val="clear" w:color="auto" w:fill="FFFFFF"/>
        </w:rPr>
        <w:t>55</w:t>
      </w:r>
      <w:r w:rsidRPr="00414A30">
        <w:rPr>
          <w:rFonts w:ascii="Montserrat" w:hAnsi="Montserrat"/>
          <w:color w:val="222222"/>
          <w:shd w:val="clear" w:color="auto" w:fill="FFFFFF"/>
        </w:rPr>
        <w:t>(3):358-362.</w:t>
      </w:r>
    </w:p>
    <w:p w14:paraId="6104372D" w14:textId="0D8DAAE1" w:rsidR="00A2229F" w:rsidRPr="00414A30" w:rsidRDefault="00A2229F" w:rsidP="00414A30">
      <w:pPr>
        <w:contextualSpacing/>
        <w:rPr>
          <w:rFonts w:ascii="Montserrat" w:hAnsi="Montserrat"/>
        </w:rPr>
      </w:pPr>
    </w:p>
    <w:p w14:paraId="0F37AF13" w14:textId="18C1F4CA" w:rsidR="00423680" w:rsidRPr="00414A30" w:rsidRDefault="00423680" w:rsidP="00414A30">
      <w:pPr>
        <w:rPr>
          <w:rFonts w:ascii="Montserrat" w:hAnsi="Montserrat"/>
          <w:lang w:val="en-US"/>
        </w:rPr>
      </w:pPr>
      <w:proofErr w:type="spellStart"/>
      <w:r w:rsidRPr="00414A30">
        <w:rPr>
          <w:rFonts w:ascii="Montserrat" w:hAnsi="Montserrat"/>
          <w:lang w:val="en-US"/>
        </w:rPr>
        <w:t>Paradella</w:t>
      </w:r>
      <w:proofErr w:type="spellEnd"/>
      <w:r w:rsidRPr="00414A30">
        <w:rPr>
          <w:rFonts w:ascii="Montserrat" w:hAnsi="Montserrat"/>
          <w:lang w:val="en-US"/>
        </w:rPr>
        <w:t xml:space="preserve"> AC, </w:t>
      </w:r>
      <w:proofErr w:type="spellStart"/>
      <w:r w:rsidRPr="00414A30">
        <w:rPr>
          <w:rFonts w:ascii="Montserrat" w:hAnsi="Montserrat"/>
          <w:lang w:val="en-US"/>
        </w:rPr>
        <w:t>Musegante</w:t>
      </w:r>
      <w:proofErr w:type="spellEnd"/>
      <w:r w:rsidRPr="00414A30">
        <w:rPr>
          <w:rFonts w:ascii="Montserrat" w:hAnsi="Montserrat"/>
          <w:lang w:val="en-US"/>
        </w:rPr>
        <w:t xml:space="preserve"> AF, Brites C. Comparison of different antibiotic protocols for asymptomatic bacteriuria in </w:t>
      </w:r>
      <w:r w:rsidR="0047483E" w:rsidRPr="00414A30">
        <w:rPr>
          <w:rFonts w:ascii="Montserrat" w:hAnsi="Montserrat"/>
          <w:lang w:val="en-US"/>
        </w:rPr>
        <w:t>individual</w:t>
      </w:r>
      <w:r w:rsidRPr="00414A30">
        <w:rPr>
          <w:rFonts w:ascii="Montserrat" w:hAnsi="Montserrat"/>
          <w:lang w:val="en-US"/>
        </w:rPr>
        <w:t xml:space="preserve">s with neurogenic bladder treated with botulinum toxin A. The Brazilian journal of infectious </w:t>
      </w:r>
      <w:proofErr w:type="gramStart"/>
      <w:r w:rsidRPr="00414A30">
        <w:rPr>
          <w:rFonts w:ascii="Montserrat" w:hAnsi="Montserrat"/>
          <w:lang w:val="en-US"/>
        </w:rPr>
        <w:t>diseases :</w:t>
      </w:r>
      <w:proofErr w:type="gramEnd"/>
      <w:r w:rsidRPr="00414A30">
        <w:rPr>
          <w:rFonts w:ascii="Montserrat" w:hAnsi="Montserrat"/>
          <w:lang w:val="en-US"/>
        </w:rPr>
        <w:t xml:space="preserve"> an official publication of the Brazilian Society of Infectious Diseases. 2016;20(6):623-6.</w:t>
      </w:r>
    </w:p>
    <w:p w14:paraId="0EE13A7B" w14:textId="77777777" w:rsidR="00423680" w:rsidRPr="00414A30" w:rsidRDefault="00423680" w:rsidP="00414A30">
      <w:pPr>
        <w:contextualSpacing/>
        <w:rPr>
          <w:rFonts w:ascii="Montserrat" w:hAnsi="Montserrat"/>
        </w:rPr>
      </w:pPr>
    </w:p>
    <w:p w14:paraId="79C5AB16" w14:textId="092308CB" w:rsidR="00A2229F" w:rsidRPr="00414A30" w:rsidRDefault="00A2229F" w:rsidP="00414A30">
      <w:pPr>
        <w:contextualSpacing/>
        <w:rPr>
          <w:rFonts w:ascii="Montserrat" w:hAnsi="Montserrat"/>
        </w:rPr>
      </w:pPr>
      <w:r w:rsidRPr="00414A30">
        <w:rPr>
          <w:rFonts w:ascii="Montserrat" w:hAnsi="Montserrat"/>
        </w:rPr>
        <w:t xml:space="preserve">Patki P, Hamid R, Shah PJ, Craggs M. Long-term efficacy of AMS 800 artificial urinary sphincter in male </w:t>
      </w:r>
      <w:r w:rsidR="0047483E" w:rsidRPr="00414A30">
        <w:rPr>
          <w:rFonts w:ascii="Montserrat" w:hAnsi="Montserrat"/>
        </w:rPr>
        <w:t>individual</w:t>
      </w:r>
      <w:r w:rsidRPr="00414A30">
        <w:rPr>
          <w:rFonts w:ascii="Montserrat" w:hAnsi="Montserrat"/>
        </w:rPr>
        <w:t>s with urodynamic stress incontinence due to spinal cord lesion. Spinal Cord 2006;44(5):297-300.</w:t>
      </w:r>
    </w:p>
    <w:p w14:paraId="2F4160DB" w14:textId="77777777" w:rsidR="00A2229F" w:rsidRPr="00414A30" w:rsidRDefault="00A2229F" w:rsidP="00414A30">
      <w:pPr>
        <w:autoSpaceDE w:val="0"/>
        <w:autoSpaceDN w:val="0"/>
        <w:adjustRightInd w:val="0"/>
        <w:contextualSpacing/>
        <w:rPr>
          <w:rFonts w:ascii="Montserrat" w:hAnsi="Montserrat"/>
        </w:rPr>
      </w:pPr>
    </w:p>
    <w:p w14:paraId="7A2D80C1" w14:textId="63CB2FF8"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Pazooki</w:t>
      </w:r>
      <w:proofErr w:type="spellEnd"/>
      <w:r w:rsidRPr="00414A30">
        <w:rPr>
          <w:rFonts w:ascii="Montserrat" w:hAnsi="Montserrat"/>
        </w:rPr>
        <w:t xml:space="preserve"> D, Edlund C, Karlsson AK, Dahlstrand C, Lindholm E, Tornqvist H et al. Continent cutaneous urinary diversion in </w:t>
      </w:r>
      <w:r w:rsidR="0047483E" w:rsidRPr="00414A30">
        <w:rPr>
          <w:rFonts w:ascii="Montserrat" w:hAnsi="Montserrat"/>
        </w:rPr>
        <w:t>individual</w:t>
      </w:r>
      <w:r w:rsidRPr="00414A30">
        <w:rPr>
          <w:rFonts w:ascii="Montserrat" w:hAnsi="Montserrat"/>
        </w:rPr>
        <w:t>s with spinal cord injury. Spinal Cord 2006;44(1):19-23.</w:t>
      </w:r>
    </w:p>
    <w:p w14:paraId="3EB16C17" w14:textId="77777777" w:rsidR="00A2229F" w:rsidRPr="00414A30" w:rsidRDefault="00A2229F" w:rsidP="00414A30">
      <w:pPr>
        <w:contextualSpacing/>
        <w:rPr>
          <w:rFonts w:ascii="Montserrat" w:hAnsi="Montserrat"/>
          <w:lang w:val="it-IT"/>
        </w:rPr>
      </w:pPr>
    </w:p>
    <w:p w14:paraId="378C917D" w14:textId="592A9C6A" w:rsidR="00A2229F" w:rsidRPr="00414A30" w:rsidRDefault="00A2229F" w:rsidP="00414A30">
      <w:pPr>
        <w:contextualSpacing/>
        <w:rPr>
          <w:rFonts w:ascii="Montserrat" w:hAnsi="Montserrat"/>
        </w:rPr>
      </w:pPr>
      <w:r w:rsidRPr="00414A30">
        <w:rPr>
          <w:rFonts w:ascii="Montserrat" w:hAnsi="Montserrat"/>
        </w:rPr>
        <w:t xml:space="preserve">Pearman JW, Bailey M, Riley LP. Bladder instillations of </w:t>
      </w:r>
      <w:proofErr w:type="spellStart"/>
      <w:r w:rsidRPr="00414A30">
        <w:rPr>
          <w:rFonts w:ascii="Montserrat" w:hAnsi="Montserrat"/>
        </w:rPr>
        <w:t>trisdine</w:t>
      </w:r>
      <w:proofErr w:type="spellEnd"/>
      <w:r w:rsidRPr="00414A30">
        <w:rPr>
          <w:rFonts w:ascii="Montserrat" w:hAnsi="Montserrat"/>
        </w:rPr>
        <w:t xml:space="preserve"> compared with catheter introducer for reduction of bacteriuria during intermittent catheterisation of </w:t>
      </w:r>
      <w:r w:rsidR="0047483E" w:rsidRPr="00414A30">
        <w:rPr>
          <w:rFonts w:ascii="Montserrat" w:hAnsi="Montserrat"/>
        </w:rPr>
        <w:t>individual</w:t>
      </w:r>
      <w:r w:rsidRPr="00414A30">
        <w:rPr>
          <w:rFonts w:ascii="Montserrat" w:hAnsi="Montserrat"/>
        </w:rPr>
        <w:t>s with acute spinal cord trauma.</w:t>
      </w:r>
    </w:p>
    <w:p w14:paraId="26B627CD" w14:textId="77777777" w:rsidR="00A2229F" w:rsidRPr="00414A30" w:rsidRDefault="00A2229F" w:rsidP="00414A30">
      <w:pPr>
        <w:autoSpaceDE w:val="0"/>
        <w:autoSpaceDN w:val="0"/>
        <w:adjustRightInd w:val="0"/>
        <w:contextualSpacing/>
        <w:rPr>
          <w:rFonts w:ascii="Montserrat" w:hAnsi="Montserrat"/>
        </w:rPr>
      </w:pPr>
    </w:p>
    <w:p w14:paraId="3521B093" w14:textId="142CCED8"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Pearman JW, Bailey M, Harper WE. Comparison of the efficacy of "</w:t>
      </w:r>
      <w:proofErr w:type="spellStart"/>
      <w:r w:rsidRPr="00414A30">
        <w:rPr>
          <w:rFonts w:ascii="Montserrat" w:hAnsi="Montserrat"/>
        </w:rPr>
        <w:t>Trisdine</w:t>
      </w:r>
      <w:proofErr w:type="spellEnd"/>
      <w:r w:rsidRPr="00414A30">
        <w:rPr>
          <w:rFonts w:ascii="Montserrat" w:hAnsi="Montserrat"/>
        </w:rPr>
        <w:t xml:space="preserve">" and kanamycin-colistin bladder instillations in reducing bacteriuria during intermittent catheterisation of </w:t>
      </w:r>
      <w:r w:rsidR="0047483E" w:rsidRPr="00414A30">
        <w:rPr>
          <w:rFonts w:ascii="Montserrat" w:hAnsi="Montserrat"/>
        </w:rPr>
        <w:t>individual</w:t>
      </w:r>
      <w:r w:rsidRPr="00414A30">
        <w:rPr>
          <w:rFonts w:ascii="Montserrat" w:hAnsi="Montserrat"/>
        </w:rPr>
        <w:t xml:space="preserve">s with acute spinal cord trauma. Br J </w:t>
      </w:r>
      <w:proofErr w:type="spellStart"/>
      <w:r w:rsidRPr="00414A30">
        <w:rPr>
          <w:rFonts w:ascii="Montserrat" w:hAnsi="Montserrat"/>
        </w:rPr>
        <w:t>Urol</w:t>
      </w:r>
      <w:proofErr w:type="spellEnd"/>
      <w:r w:rsidRPr="00414A30">
        <w:rPr>
          <w:rFonts w:ascii="Montserrat" w:hAnsi="Montserrat"/>
        </w:rPr>
        <w:t xml:space="preserve"> 1988;62(2):140-144.</w:t>
      </w:r>
    </w:p>
    <w:p w14:paraId="687FCDB8" w14:textId="77777777" w:rsidR="00A2229F" w:rsidRPr="00414A30" w:rsidRDefault="00A2229F" w:rsidP="00414A30">
      <w:pPr>
        <w:autoSpaceDE w:val="0"/>
        <w:autoSpaceDN w:val="0"/>
        <w:adjustRightInd w:val="0"/>
        <w:contextualSpacing/>
        <w:rPr>
          <w:rFonts w:ascii="Montserrat" w:hAnsi="Montserrat"/>
        </w:rPr>
      </w:pPr>
    </w:p>
    <w:p w14:paraId="0A03EF47" w14:textId="48799F2A"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Pearman JW. The value of kanamycin-colistin bladder instillations in reducing bacteriuria during intermittent catheterisation of </w:t>
      </w:r>
      <w:r w:rsidR="0047483E" w:rsidRPr="00414A30">
        <w:rPr>
          <w:rFonts w:ascii="Montserrat" w:hAnsi="Montserrat"/>
        </w:rPr>
        <w:t>individual</w:t>
      </w:r>
      <w:r w:rsidRPr="00414A30">
        <w:rPr>
          <w:rFonts w:ascii="Montserrat" w:hAnsi="Montserrat"/>
        </w:rPr>
        <w:t xml:space="preserve">s with acute spinal cord injury. Br J </w:t>
      </w:r>
      <w:proofErr w:type="spellStart"/>
      <w:r w:rsidRPr="00414A30">
        <w:rPr>
          <w:rFonts w:ascii="Montserrat" w:hAnsi="Montserrat"/>
        </w:rPr>
        <w:t>Urol</w:t>
      </w:r>
      <w:proofErr w:type="spellEnd"/>
      <w:r w:rsidRPr="00414A30">
        <w:rPr>
          <w:rFonts w:ascii="Montserrat" w:hAnsi="Montserrat"/>
        </w:rPr>
        <w:t xml:space="preserve"> 1979;51(5):367-374.</w:t>
      </w:r>
    </w:p>
    <w:p w14:paraId="53FF2BB1" w14:textId="77777777" w:rsidR="00A2229F" w:rsidRPr="00414A30" w:rsidRDefault="00A2229F" w:rsidP="00414A30">
      <w:pPr>
        <w:autoSpaceDE w:val="0"/>
        <w:autoSpaceDN w:val="0"/>
        <w:adjustRightInd w:val="0"/>
        <w:contextualSpacing/>
        <w:rPr>
          <w:rFonts w:ascii="Montserrat" w:hAnsi="Montserrat"/>
        </w:rPr>
      </w:pPr>
    </w:p>
    <w:p w14:paraId="7F3C0847" w14:textId="77777777"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Peatfield</w:t>
      </w:r>
      <w:proofErr w:type="spellEnd"/>
      <w:r w:rsidRPr="00414A30">
        <w:rPr>
          <w:rFonts w:ascii="Montserrat" w:hAnsi="Montserrat"/>
        </w:rPr>
        <w:t xml:space="preserve"> RC, Burt AA, Smith PH. Suprapubic catheterisation after spinal cord injury: A follow-up report. Paraplegia 1983;21(4):220-226.</w:t>
      </w:r>
    </w:p>
    <w:p w14:paraId="3D1689F9" w14:textId="77777777" w:rsidR="00A2229F" w:rsidRPr="00414A30" w:rsidRDefault="00A2229F" w:rsidP="00414A30">
      <w:pPr>
        <w:autoSpaceDE w:val="0"/>
        <w:autoSpaceDN w:val="0"/>
        <w:adjustRightInd w:val="0"/>
        <w:contextualSpacing/>
        <w:rPr>
          <w:rFonts w:ascii="Montserrat" w:hAnsi="Montserrat"/>
        </w:rPr>
      </w:pPr>
    </w:p>
    <w:p w14:paraId="24B7EACD" w14:textId="1A47458F"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Perkash</w:t>
      </w:r>
      <w:proofErr w:type="spellEnd"/>
      <w:r w:rsidRPr="00414A30">
        <w:rPr>
          <w:rFonts w:ascii="Montserrat" w:hAnsi="Montserrat"/>
        </w:rPr>
        <w:t xml:space="preserve"> I, </w:t>
      </w:r>
      <w:proofErr w:type="spellStart"/>
      <w:r w:rsidRPr="00414A30">
        <w:rPr>
          <w:rFonts w:ascii="Montserrat" w:hAnsi="Montserrat"/>
        </w:rPr>
        <w:t>Kabalin</w:t>
      </w:r>
      <w:proofErr w:type="spellEnd"/>
      <w:r w:rsidRPr="00414A30">
        <w:rPr>
          <w:rFonts w:ascii="Montserrat" w:hAnsi="Montserrat"/>
        </w:rPr>
        <w:t xml:space="preserve"> JN, Lennon S, Wolfe V. Use of penile prostheses to maintain external condom catheter drainage in spinal cord injury </w:t>
      </w:r>
      <w:r w:rsidR="0047483E" w:rsidRPr="00414A30">
        <w:rPr>
          <w:rFonts w:ascii="Montserrat" w:hAnsi="Montserrat"/>
        </w:rPr>
        <w:t>individual</w:t>
      </w:r>
      <w:r w:rsidRPr="00414A30">
        <w:rPr>
          <w:rFonts w:ascii="Montserrat" w:hAnsi="Montserrat"/>
        </w:rPr>
        <w:t>s. Paraplegia 1992;30(5):327-332.</w:t>
      </w:r>
    </w:p>
    <w:p w14:paraId="3EB7900B" w14:textId="77777777" w:rsidR="00A2229F" w:rsidRPr="00414A30" w:rsidRDefault="00A2229F" w:rsidP="00414A30">
      <w:pPr>
        <w:autoSpaceDE w:val="0"/>
        <w:autoSpaceDN w:val="0"/>
        <w:adjustRightInd w:val="0"/>
        <w:contextualSpacing/>
        <w:rPr>
          <w:rFonts w:ascii="Montserrat" w:hAnsi="Montserrat"/>
        </w:rPr>
      </w:pPr>
    </w:p>
    <w:p w14:paraId="231DBA1C" w14:textId="45E727E3"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Perkash</w:t>
      </w:r>
      <w:proofErr w:type="spellEnd"/>
      <w:r w:rsidRPr="00414A30">
        <w:rPr>
          <w:rFonts w:ascii="Montserrat" w:hAnsi="Montserrat"/>
        </w:rPr>
        <w:t xml:space="preserve"> I. Efficacy and safety of terazosin to improve voiding in spinal cord injury </w:t>
      </w:r>
      <w:r w:rsidR="0047483E" w:rsidRPr="00414A30">
        <w:rPr>
          <w:rFonts w:ascii="Montserrat" w:hAnsi="Montserrat"/>
        </w:rPr>
        <w:t>individual</w:t>
      </w:r>
      <w:r w:rsidRPr="00414A30">
        <w:rPr>
          <w:rFonts w:ascii="Montserrat" w:hAnsi="Montserrat"/>
        </w:rPr>
        <w:t>s. J Spinal Cord Med 1995;18(4):236-239.</w:t>
      </w:r>
    </w:p>
    <w:p w14:paraId="46797BEB" w14:textId="77777777" w:rsidR="00A2229F" w:rsidRPr="00414A30" w:rsidRDefault="00A2229F" w:rsidP="00414A30">
      <w:pPr>
        <w:autoSpaceDE w:val="0"/>
        <w:autoSpaceDN w:val="0"/>
        <w:adjustRightInd w:val="0"/>
        <w:contextualSpacing/>
        <w:rPr>
          <w:rFonts w:ascii="Montserrat" w:hAnsi="Montserrat"/>
        </w:rPr>
      </w:pPr>
    </w:p>
    <w:p w14:paraId="3D93C59B" w14:textId="1122A09E"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lastRenderedPageBreak/>
        <w:t>Perkash</w:t>
      </w:r>
      <w:proofErr w:type="spellEnd"/>
      <w:r w:rsidRPr="00414A30">
        <w:rPr>
          <w:rFonts w:ascii="Montserrat" w:hAnsi="Montserrat"/>
        </w:rPr>
        <w:t xml:space="preserve"> I. Transurethral sphincterotomy provides significant relief in autonomic dysreflexia in spinal cord injured male </w:t>
      </w:r>
      <w:r w:rsidR="0047483E" w:rsidRPr="00414A30">
        <w:rPr>
          <w:rFonts w:ascii="Montserrat" w:hAnsi="Montserrat"/>
        </w:rPr>
        <w:t>individual</w:t>
      </w:r>
      <w:r w:rsidRPr="00414A30">
        <w:rPr>
          <w:rFonts w:ascii="Montserrat" w:hAnsi="Montserrat"/>
        </w:rPr>
        <w:t xml:space="preserve">s: Long-term </w:t>
      </w:r>
      <w:proofErr w:type="spellStart"/>
      <w:r w:rsidRPr="00414A30">
        <w:rPr>
          <w:rFonts w:ascii="Montserrat" w:hAnsi="Montserrat"/>
        </w:rPr>
        <w:t>followup</w:t>
      </w:r>
      <w:proofErr w:type="spellEnd"/>
      <w:r w:rsidRPr="00414A30">
        <w:rPr>
          <w:rFonts w:ascii="Montserrat" w:hAnsi="Montserrat"/>
        </w:rPr>
        <w:t xml:space="preserve"> results. J </w:t>
      </w:r>
      <w:proofErr w:type="spellStart"/>
      <w:r w:rsidRPr="00414A30">
        <w:rPr>
          <w:rFonts w:ascii="Montserrat" w:hAnsi="Montserrat"/>
        </w:rPr>
        <w:t>Urol</w:t>
      </w:r>
      <w:proofErr w:type="spellEnd"/>
      <w:r w:rsidRPr="00414A30">
        <w:rPr>
          <w:rFonts w:ascii="Montserrat" w:hAnsi="Montserrat"/>
        </w:rPr>
        <w:t>, 2007;177(3):1026-1029.</w:t>
      </w:r>
    </w:p>
    <w:p w14:paraId="69109FFA" w14:textId="77777777" w:rsidR="00A2229F" w:rsidRPr="00414A30" w:rsidRDefault="00A2229F" w:rsidP="00414A30">
      <w:pPr>
        <w:contextualSpacing/>
        <w:rPr>
          <w:rFonts w:ascii="Montserrat" w:hAnsi="Montserrat"/>
          <w:color w:val="222222"/>
          <w:shd w:val="clear" w:color="auto" w:fill="FFFFFF"/>
        </w:rPr>
      </w:pPr>
    </w:p>
    <w:p w14:paraId="3DD61D67" w14:textId="437051FA" w:rsidR="00A2229F" w:rsidRPr="00414A30" w:rsidRDefault="00A2229F" w:rsidP="00414A30">
      <w:pPr>
        <w:contextualSpacing/>
        <w:rPr>
          <w:rFonts w:ascii="Montserrat" w:hAnsi="Montserrat"/>
          <w:color w:val="222222"/>
          <w:shd w:val="clear" w:color="auto" w:fill="FFFFFF"/>
        </w:rPr>
      </w:pPr>
      <w:proofErr w:type="spellStart"/>
      <w:r w:rsidRPr="00414A30">
        <w:rPr>
          <w:rFonts w:ascii="Montserrat" w:hAnsi="Montserrat"/>
          <w:color w:val="222222"/>
          <w:shd w:val="clear" w:color="auto" w:fill="FFFFFF"/>
        </w:rPr>
        <w:t>Perrigot</w:t>
      </w:r>
      <w:proofErr w:type="spellEnd"/>
      <w:r w:rsidRPr="00414A30">
        <w:rPr>
          <w:rFonts w:ascii="Montserrat" w:hAnsi="Montserrat"/>
          <w:color w:val="222222"/>
          <w:shd w:val="clear" w:color="auto" w:fill="FFFFFF"/>
        </w:rPr>
        <w:t xml:space="preserve"> M, </w:t>
      </w:r>
      <w:proofErr w:type="spellStart"/>
      <w:r w:rsidRPr="00414A30">
        <w:rPr>
          <w:rFonts w:ascii="Montserrat" w:hAnsi="Montserrat"/>
          <w:color w:val="222222"/>
          <w:shd w:val="clear" w:color="auto" w:fill="FFFFFF"/>
        </w:rPr>
        <w:t>Delauche-Cavallier</w:t>
      </w:r>
      <w:proofErr w:type="spellEnd"/>
      <w:r w:rsidRPr="00414A30">
        <w:rPr>
          <w:rFonts w:ascii="Montserrat" w:hAnsi="Montserrat"/>
          <w:color w:val="222222"/>
          <w:shd w:val="clear" w:color="auto" w:fill="FFFFFF"/>
        </w:rPr>
        <w:t xml:space="preserve"> MC, </w:t>
      </w:r>
      <w:proofErr w:type="spellStart"/>
      <w:r w:rsidRPr="00414A30">
        <w:rPr>
          <w:rFonts w:ascii="Montserrat" w:hAnsi="Montserrat"/>
          <w:color w:val="222222"/>
          <w:shd w:val="clear" w:color="auto" w:fill="FFFFFF"/>
        </w:rPr>
        <w:t>Amarenco</w:t>
      </w:r>
      <w:proofErr w:type="spellEnd"/>
      <w:r w:rsidRPr="00414A30">
        <w:rPr>
          <w:rFonts w:ascii="Montserrat" w:hAnsi="Montserrat"/>
          <w:color w:val="222222"/>
          <w:shd w:val="clear" w:color="auto" w:fill="FFFFFF"/>
        </w:rPr>
        <w:t xml:space="preserve"> G, </w:t>
      </w:r>
      <w:proofErr w:type="spellStart"/>
      <w:r w:rsidRPr="00414A30">
        <w:rPr>
          <w:rFonts w:ascii="Montserrat" w:hAnsi="Montserrat"/>
          <w:color w:val="222222"/>
          <w:shd w:val="clear" w:color="auto" w:fill="FFFFFF"/>
        </w:rPr>
        <w:t>Geffriaud</w:t>
      </w:r>
      <w:proofErr w:type="spellEnd"/>
      <w:r w:rsidRPr="00414A30">
        <w:rPr>
          <w:rFonts w:ascii="Montserrat" w:hAnsi="Montserrat"/>
          <w:color w:val="222222"/>
          <w:shd w:val="clear" w:color="auto" w:fill="FFFFFF"/>
        </w:rPr>
        <w:t xml:space="preserve"> C, </w:t>
      </w:r>
      <w:proofErr w:type="spellStart"/>
      <w:r w:rsidRPr="00414A30">
        <w:rPr>
          <w:rFonts w:ascii="Montserrat" w:hAnsi="Montserrat"/>
          <w:color w:val="222222"/>
          <w:shd w:val="clear" w:color="auto" w:fill="FFFFFF"/>
        </w:rPr>
        <w:t>Stalla</w:t>
      </w:r>
      <w:proofErr w:type="spellEnd"/>
      <w:r w:rsidRPr="00414A30">
        <w:rPr>
          <w:rFonts w:ascii="Montserrat" w:hAnsi="Montserrat" w:cs="Cambria Math"/>
          <w:color w:val="222222"/>
          <w:shd w:val="clear" w:color="auto" w:fill="FFFFFF"/>
        </w:rPr>
        <w:t>‐</w:t>
      </w:r>
      <w:r w:rsidRPr="00414A30">
        <w:rPr>
          <w:rFonts w:ascii="Montserrat" w:hAnsi="Montserrat"/>
          <w:color w:val="222222"/>
          <w:shd w:val="clear" w:color="auto" w:fill="FFFFFF"/>
        </w:rPr>
        <w:t xml:space="preserve">Bourdillon A, Costa P, et al. Effect of intravenous alfuzosin on urethral pressure in </w:t>
      </w:r>
      <w:r w:rsidR="0047483E" w:rsidRPr="00414A30">
        <w:rPr>
          <w:rFonts w:ascii="Montserrat" w:hAnsi="Montserrat"/>
          <w:color w:val="222222"/>
          <w:shd w:val="clear" w:color="auto" w:fill="FFFFFF"/>
        </w:rPr>
        <w:t>individual</w:t>
      </w:r>
      <w:r w:rsidRPr="00414A30">
        <w:rPr>
          <w:rFonts w:ascii="Montserrat" w:hAnsi="Montserrat"/>
          <w:color w:val="222222"/>
          <w:shd w:val="clear" w:color="auto" w:fill="FFFFFF"/>
        </w:rPr>
        <w:t xml:space="preserve">s with neurogenic bladder </w:t>
      </w:r>
      <w:proofErr w:type="spellStart"/>
      <w:proofErr w:type="gramStart"/>
      <w:r w:rsidRPr="00414A30">
        <w:rPr>
          <w:rFonts w:ascii="Montserrat" w:hAnsi="Montserrat"/>
          <w:color w:val="222222"/>
          <w:shd w:val="clear" w:color="auto" w:fill="FFFFFF"/>
        </w:rPr>
        <w:t>dysfunction.</w:t>
      </w:r>
      <w:r w:rsidRPr="00414A30">
        <w:rPr>
          <w:rFonts w:ascii="Montserrat" w:hAnsi="Montserrat"/>
          <w:iCs/>
          <w:color w:val="222222"/>
          <w:shd w:val="clear" w:color="auto" w:fill="FFFFFF"/>
        </w:rPr>
        <w:t>Neurourology</w:t>
      </w:r>
      <w:proofErr w:type="spellEnd"/>
      <w:proofErr w:type="gramEnd"/>
      <w:r w:rsidRPr="00414A30">
        <w:rPr>
          <w:rFonts w:ascii="Montserrat" w:hAnsi="Montserrat"/>
          <w:iCs/>
          <w:color w:val="222222"/>
          <w:shd w:val="clear" w:color="auto" w:fill="FFFFFF"/>
        </w:rPr>
        <w:t xml:space="preserve"> and urodynamics</w:t>
      </w:r>
      <w:r w:rsidRPr="00414A30">
        <w:rPr>
          <w:rFonts w:ascii="Montserrat" w:hAnsi="Montserrat"/>
          <w:color w:val="222222"/>
          <w:shd w:val="clear" w:color="auto" w:fill="FFFFFF"/>
        </w:rPr>
        <w:t xml:space="preserve"> 1996;</w:t>
      </w:r>
      <w:r w:rsidRPr="00414A30">
        <w:rPr>
          <w:rFonts w:ascii="Montserrat" w:hAnsi="Montserrat"/>
          <w:iCs/>
          <w:color w:val="222222"/>
          <w:shd w:val="clear" w:color="auto" w:fill="FFFFFF"/>
        </w:rPr>
        <w:t>15</w:t>
      </w:r>
      <w:r w:rsidRPr="00414A30">
        <w:rPr>
          <w:rFonts w:ascii="Montserrat" w:hAnsi="Montserrat"/>
          <w:color w:val="222222"/>
          <w:shd w:val="clear" w:color="auto" w:fill="FFFFFF"/>
        </w:rPr>
        <w:t>(2):119-131.</w:t>
      </w:r>
    </w:p>
    <w:p w14:paraId="45BF6B15" w14:textId="77777777" w:rsidR="00423680" w:rsidRPr="00414A30" w:rsidRDefault="00423680" w:rsidP="00414A30">
      <w:pPr>
        <w:ind w:left="567" w:hanging="567"/>
        <w:rPr>
          <w:rFonts w:ascii="Montserrat" w:hAnsi="Montserrat"/>
          <w:lang w:val="en-US"/>
        </w:rPr>
      </w:pPr>
    </w:p>
    <w:p w14:paraId="6A84342D" w14:textId="4135DA7B" w:rsidR="00423680" w:rsidRPr="00414A30" w:rsidRDefault="00423680" w:rsidP="00414A30">
      <w:pPr>
        <w:rPr>
          <w:rFonts w:ascii="Montserrat" w:hAnsi="Montserrat"/>
          <w:lang w:val="en-US"/>
        </w:rPr>
      </w:pPr>
      <w:proofErr w:type="spellStart"/>
      <w:r w:rsidRPr="00414A30">
        <w:rPr>
          <w:rFonts w:ascii="Montserrat" w:hAnsi="Montserrat"/>
          <w:lang w:val="en-US"/>
        </w:rPr>
        <w:t>Perrouin-Verbe</w:t>
      </w:r>
      <w:proofErr w:type="spellEnd"/>
      <w:r w:rsidRPr="00414A30">
        <w:rPr>
          <w:rFonts w:ascii="Montserrat" w:hAnsi="Montserrat"/>
          <w:lang w:val="en-US"/>
        </w:rPr>
        <w:t xml:space="preserve"> MA, Chartier-Kastler E, Even A, Denys P, </w:t>
      </w:r>
      <w:proofErr w:type="spellStart"/>
      <w:r w:rsidRPr="00414A30">
        <w:rPr>
          <w:rFonts w:ascii="Montserrat" w:hAnsi="Montserrat"/>
          <w:lang w:val="en-US"/>
        </w:rPr>
        <w:t>Roupret</w:t>
      </w:r>
      <w:proofErr w:type="spellEnd"/>
      <w:r w:rsidRPr="00414A30">
        <w:rPr>
          <w:rFonts w:ascii="Montserrat" w:hAnsi="Montserrat"/>
          <w:lang w:val="en-US"/>
        </w:rPr>
        <w:t xml:space="preserve"> M, Phe V. Long-term complications of continent cutaneous urinary diversion in adult spinal cord injured </w:t>
      </w:r>
      <w:r w:rsidR="0047483E" w:rsidRPr="00414A30">
        <w:rPr>
          <w:rFonts w:ascii="Montserrat" w:hAnsi="Montserrat"/>
          <w:lang w:val="en-US"/>
        </w:rPr>
        <w:t>individual</w:t>
      </w:r>
      <w:r w:rsidRPr="00414A30">
        <w:rPr>
          <w:rFonts w:ascii="Montserrat" w:hAnsi="Montserrat"/>
          <w:lang w:val="en-US"/>
        </w:rPr>
        <w:t xml:space="preserve">s. </w:t>
      </w:r>
      <w:proofErr w:type="spellStart"/>
      <w:r w:rsidRPr="00414A30">
        <w:rPr>
          <w:rFonts w:ascii="Montserrat" w:hAnsi="Montserrat"/>
          <w:lang w:val="en-US"/>
        </w:rPr>
        <w:t>Neurourology</w:t>
      </w:r>
      <w:proofErr w:type="spellEnd"/>
      <w:r w:rsidRPr="00414A30">
        <w:rPr>
          <w:rFonts w:ascii="Montserrat" w:hAnsi="Montserrat"/>
          <w:lang w:val="en-US"/>
        </w:rPr>
        <w:t xml:space="preserve"> and urodynamics. 2016;35(8):1046-50.</w:t>
      </w:r>
    </w:p>
    <w:p w14:paraId="5A32BB41" w14:textId="77777777" w:rsidR="00A2229F" w:rsidRPr="00414A30" w:rsidRDefault="00A2229F" w:rsidP="00414A30">
      <w:pPr>
        <w:autoSpaceDE w:val="0"/>
        <w:autoSpaceDN w:val="0"/>
        <w:adjustRightInd w:val="0"/>
        <w:contextualSpacing/>
        <w:rPr>
          <w:rFonts w:ascii="Montserrat" w:hAnsi="Montserrat"/>
        </w:rPr>
      </w:pPr>
    </w:p>
    <w:p w14:paraId="67468759" w14:textId="3722E470"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Perrouin-Verbe</w:t>
      </w:r>
      <w:proofErr w:type="spellEnd"/>
      <w:r w:rsidRPr="00414A30">
        <w:rPr>
          <w:rFonts w:ascii="Montserrat" w:hAnsi="Montserrat"/>
        </w:rPr>
        <w:t xml:space="preserve"> B, Labat JJ, Richard I, </w:t>
      </w:r>
      <w:proofErr w:type="spellStart"/>
      <w:r w:rsidRPr="00414A30">
        <w:rPr>
          <w:rFonts w:ascii="Montserrat" w:hAnsi="Montserrat"/>
        </w:rPr>
        <w:t>Mauduyt</w:t>
      </w:r>
      <w:proofErr w:type="spellEnd"/>
      <w:r w:rsidRPr="00414A30">
        <w:rPr>
          <w:rFonts w:ascii="Montserrat" w:hAnsi="Montserrat"/>
        </w:rPr>
        <w:t xml:space="preserve"> de </w:t>
      </w:r>
      <w:proofErr w:type="spellStart"/>
      <w:r w:rsidRPr="00414A30">
        <w:rPr>
          <w:rFonts w:ascii="Montserrat" w:hAnsi="Montserrat"/>
        </w:rPr>
        <w:t>lG</w:t>
      </w:r>
      <w:proofErr w:type="spellEnd"/>
      <w:r w:rsidRPr="00414A30">
        <w:rPr>
          <w:rFonts w:ascii="Montserrat" w:hAnsi="Montserrat"/>
        </w:rPr>
        <w:t xml:space="preserve"> I, </w:t>
      </w:r>
      <w:proofErr w:type="spellStart"/>
      <w:r w:rsidRPr="00414A30">
        <w:rPr>
          <w:rFonts w:ascii="Montserrat" w:hAnsi="Montserrat"/>
        </w:rPr>
        <w:t>Buzelin</w:t>
      </w:r>
      <w:proofErr w:type="spellEnd"/>
      <w:r w:rsidRPr="00414A30">
        <w:rPr>
          <w:rFonts w:ascii="Montserrat" w:hAnsi="Montserrat"/>
        </w:rPr>
        <w:t xml:space="preserve"> JM, Mathe JF. Clean intermittent catheterization from the acute period in spinal cord injury </w:t>
      </w:r>
      <w:r w:rsidR="0047483E" w:rsidRPr="00414A30">
        <w:rPr>
          <w:rFonts w:ascii="Montserrat" w:hAnsi="Montserrat"/>
        </w:rPr>
        <w:t>individual</w:t>
      </w:r>
      <w:r w:rsidRPr="00414A30">
        <w:rPr>
          <w:rFonts w:ascii="Montserrat" w:hAnsi="Montserrat"/>
        </w:rPr>
        <w:t>s. Long term evaluation of urethral and genital tolerance. Paraplegia 1995;33(11):619-624.</w:t>
      </w:r>
    </w:p>
    <w:p w14:paraId="17C36043" w14:textId="77777777" w:rsidR="00A2229F" w:rsidRPr="00414A30" w:rsidRDefault="00A2229F" w:rsidP="00414A30">
      <w:pPr>
        <w:contextualSpacing/>
        <w:rPr>
          <w:rFonts w:ascii="Montserrat" w:hAnsi="Montserrat"/>
        </w:rPr>
      </w:pPr>
    </w:p>
    <w:p w14:paraId="3D50B8A4" w14:textId="00798F73" w:rsidR="00A2229F" w:rsidRPr="00414A30" w:rsidRDefault="00A2229F" w:rsidP="00414A30">
      <w:pPr>
        <w:contextualSpacing/>
        <w:rPr>
          <w:rFonts w:ascii="Montserrat" w:hAnsi="Montserrat"/>
        </w:rPr>
      </w:pPr>
      <w:r w:rsidRPr="00414A30">
        <w:rPr>
          <w:rFonts w:ascii="Montserrat" w:hAnsi="Montserrat"/>
        </w:rPr>
        <w:t xml:space="preserve">Petersen T, Nielsen J, Schrøder H. Intravesical capsaicin in </w:t>
      </w:r>
      <w:r w:rsidR="0047483E" w:rsidRPr="00414A30">
        <w:rPr>
          <w:rFonts w:ascii="Montserrat" w:hAnsi="Montserrat"/>
        </w:rPr>
        <w:t>individual</w:t>
      </w:r>
      <w:r w:rsidRPr="00414A30">
        <w:rPr>
          <w:rFonts w:ascii="Montserrat" w:hAnsi="Montserrat"/>
        </w:rPr>
        <w:t>s with detrusor hyper-</w:t>
      </w:r>
      <w:proofErr w:type="spellStart"/>
      <w:r w:rsidRPr="00414A30">
        <w:rPr>
          <w:rFonts w:ascii="Montserrat" w:hAnsi="Montserrat"/>
        </w:rPr>
        <w:t>reflexia</w:t>
      </w:r>
      <w:proofErr w:type="spellEnd"/>
      <w:r w:rsidRPr="00414A30">
        <w:rPr>
          <w:rFonts w:ascii="Montserrat" w:hAnsi="Montserrat"/>
        </w:rPr>
        <w:t xml:space="preserve">: A placebo-controlled cross-over study. Scandinavian J </w:t>
      </w:r>
      <w:proofErr w:type="spellStart"/>
      <w:r w:rsidRPr="00414A30">
        <w:rPr>
          <w:rFonts w:ascii="Montserrat" w:hAnsi="Montserrat"/>
        </w:rPr>
        <w:t>Urol</w:t>
      </w:r>
      <w:proofErr w:type="spellEnd"/>
      <w:r w:rsidRPr="00414A30">
        <w:rPr>
          <w:rFonts w:ascii="Montserrat" w:hAnsi="Montserrat"/>
        </w:rPr>
        <w:t xml:space="preserve"> and nephrology 1999;33(2):104-110.</w:t>
      </w:r>
    </w:p>
    <w:p w14:paraId="5CC83E4C" w14:textId="77777777" w:rsidR="00A2229F" w:rsidRPr="00414A30" w:rsidRDefault="00A2229F" w:rsidP="00414A30">
      <w:pPr>
        <w:contextualSpacing/>
        <w:rPr>
          <w:rFonts w:ascii="Montserrat" w:hAnsi="Montserrat"/>
        </w:rPr>
      </w:pPr>
    </w:p>
    <w:p w14:paraId="090AD7D5" w14:textId="328F0AA7" w:rsidR="00A2229F" w:rsidRPr="00414A30" w:rsidRDefault="00A2229F" w:rsidP="00414A30">
      <w:pPr>
        <w:contextualSpacing/>
        <w:rPr>
          <w:rFonts w:ascii="Montserrat" w:hAnsi="Montserrat"/>
          <w:lang w:val="fr-CA"/>
        </w:rPr>
      </w:pPr>
      <w:r w:rsidRPr="00414A30">
        <w:rPr>
          <w:rFonts w:ascii="Montserrat" w:hAnsi="Montserrat"/>
        </w:rPr>
        <w:t xml:space="preserve">Peterson AC, Curtis LH, Shea AM, Borawski KM, Schulman KA, Scales CD Jr. Urinary diversion in </w:t>
      </w:r>
      <w:r w:rsidR="0047483E" w:rsidRPr="00414A30">
        <w:rPr>
          <w:rFonts w:ascii="Montserrat" w:hAnsi="Montserrat"/>
        </w:rPr>
        <w:t>individual</w:t>
      </w:r>
      <w:r w:rsidRPr="00414A30">
        <w:rPr>
          <w:rFonts w:ascii="Montserrat" w:hAnsi="Montserrat"/>
        </w:rPr>
        <w:t xml:space="preserve">s with spinal cord injury in the United States. </w:t>
      </w:r>
      <w:r w:rsidRPr="00414A30">
        <w:rPr>
          <w:rFonts w:ascii="Montserrat" w:hAnsi="Montserrat"/>
          <w:lang w:val="fr-CA"/>
        </w:rPr>
        <w:t>Urology 2012;80(6):1247-1251.</w:t>
      </w:r>
    </w:p>
    <w:p w14:paraId="0006C147" w14:textId="77777777" w:rsidR="00A2229F" w:rsidRPr="00414A30" w:rsidRDefault="00A2229F" w:rsidP="00414A30">
      <w:pPr>
        <w:autoSpaceDE w:val="0"/>
        <w:autoSpaceDN w:val="0"/>
        <w:adjustRightInd w:val="0"/>
        <w:contextualSpacing/>
        <w:rPr>
          <w:rFonts w:ascii="Montserrat" w:hAnsi="Montserrat"/>
          <w:lang w:val="fr-CA"/>
        </w:rPr>
      </w:pPr>
    </w:p>
    <w:p w14:paraId="1E316B6E" w14:textId="0AD78C6C" w:rsidR="00A2229F" w:rsidRPr="00414A30" w:rsidRDefault="00A2229F" w:rsidP="00414A30">
      <w:pPr>
        <w:autoSpaceDE w:val="0"/>
        <w:autoSpaceDN w:val="0"/>
        <w:adjustRightInd w:val="0"/>
        <w:contextualSpacing/>
        <w:rPr>
          <w:rFonts w:ascii="Montserrat" w:hAnsi="Montserrat"/>
          <w:lang w:val="fr-FR"/>
        </w:rPr>
      </w:pPr>
      <w:r w:rsidRPr="00414A30">
        <w:rPr>
          <w:rFonts w:ascii="Montserrat" w:hAnsi="Montserrat"/>
          <w:lang w:val="fr-CA"/>
        </w:rPr>
        <w:t xml:space="preserve">Petit H, Wiart L, Gaujard E, Le BF, Ferriere JM, Lagueny A et al. </w:t>
      </w:r>
      <w:r w:rsidRPr="00414A30">
        <w:rPr>
          <w:rFonts w:ascii="Montserrat" w:hAnsi="Montserrat"/>
        </w:rPr>
        <w:t xml:space="preserve">Botulinum A toxin treatment for detrusor-sphincter dyssynergia in spinal cord disease. </w:t>
      </w:r>
      <w:r w:rsidRPr="00414A30">
        <w:rPr>
          <w:rFonts w:ascii="Montserrat" w:hAnsi="Montserrat"/>
          <w:lang w:val="fr-FR"/>
        </w:rPr>
        <w:t xml:space="preserve">Spinal Cord </w:t>
      </w:r>
      <w:proofErr w:type="gramStart"/>
      <w:r w:rsidRPr="00414A30">
        <w:rPr>
          <w:rFonts w:ascii="Montserrat" w:hAnsi="Montserrat"/>
          <w:lang w:val="fr-FR"/>
        </w:rPr>
        <w:t>1998;</w:t>
      </w:r>
      <w:proofErr w:type="gramEnd"/>
      <w:r w:rsidRPr="00414A30">
        <w:rPr>
          <w:rFonts w:ascii="Montserrat" w:hAnsi="Montserrat"/>
          <w:lang w:val="fr-FR"/>
        </w:rPr>
        <w:t>36(2):91-94.</w:t>
      </w:r>
    </w:p>
    <w:p w14:paraId="4F402C66" w14:textId="77777777" w:rsidR="005C6C16" w:rsidRPr="00414A30" w:rsidRDefault="005C6C16" w:rsidP="00414A30">
      <w:pPr>
        <w:rPr>
          <w:rFonts w:ascii="Montserrat" w:hAnsi="Montserrat"/>
          <w:lang w:val="fr-CA"/>
        </w:rPr>
      </w:pPr>
    </w:p>
    <w:p w14:paraId="6BF4221D" w14:textId="77777777" w:rsidR="005C6C16" w:rsidRPr="00414A30" w:rsidRDefault="005C6C16" w:rsidP="00414A30">
      <w:pPr>
        <w:rPr>
          <w:rFonts w:ascii="Montserrat" w:hAnsi="Montserrat"/>
          <w:lang w:val="fr-CA"/>
        </w:rPr>
      </w:pPr>
      <w:r w:rsidRPr="00414A30">
        <w:rPr>
          <w:rFonts w:ascii="Montserrat" w:hAnsi="Montserrat"/>
          <w:lang w:val="fr-CA"/>
        </w:rPr>
        <w:t xml:space="preserve">Peyronnet B, </w:t>
      </w:r>
      <w:proofErr w:type="spellStart"/>
      <w:r w:rsidRPr="00414A30">
        <w:rPr>
          <w:rFonts w:ascii="Montserrat" w:hAnsi="Montserrat"/>
          <w:lang w:val="fr-CA"/>
        </w:rPr>
        <w:t>Roumiguié</w:t>
      </w:r>
      <w:proofErr w:type="spellEnd"/>
      <w:r w:rsidRPr="00414A30">
        <w:rPr>
          <w:rFonts w:ascii="Montserrat" w:hAnsi="Montserrat"/>
          <w:lang w:val="fr-CA"/>
        </w:rPr>
        <w:t xml:space="preserve"> M, Castel</w:t>
      </w:r>
      <w:r w:rsidRPr="00414A30">
        <w:rPr>
          <w:rFonts w:ascii="Montserrat" w:hAnsi="Montserrat" w:cs="Cambria Math"/>
          <w:lang w:val="fr-CA"/>
        </w:rPr>
        <w:t>‐</w:t>
      </w:r>
      <w:proofErr w:type="spellStart"/>
      <w:r w:rsidRPr="00414A30">
        <w:rPr>
          <w:rFonts w:ascii="Montserrat" w:hAnsi="Montserrat"/>
          <w:lang w:val="fr-CA"/>
        </w:rPr>
        <w:t>Lacanal</w:t>
      </w:r>
      <w:proofErr w:type="spellEnd"/>
      <w:r w:rsidRPr="00414A30">
        <w:rPr>
          <w:rFonts w:ascii="Montserrat" w:hAnsi="Montserrat"/>
          <w:lang w:val="fr-CA"/>
        </w:rPr>
        <w:t xml:space="preserve"> E, </w:t>
      </w:r>
      <w:proofErr w:type="spellStart"/>
      <w:r w:rsidRPr="00414A30">
        <w:rPr>
          <w:rFonts w:ascii="Montserrat" w:hAnsi="Montserrat"/>
          <w:lang w:val="fr-CA"/>
        </w:rPr>
        <w:t>Guillotreau</w:t>
      </w:r>
      <w:proofErr w:type="spellEnd"/>
      <w:r w:rsidRPr="00414A30">
        <w:rPr>
          <w:rFonts w:ascii="Montserrat" w:hAnsi="Montserrat"/>
          <w:lang w:val="fr-CA"/>
        </w:rPr>
        <w:t xml:space="preserve"> J, </w:t>
      </w:r>
      <w:proofErr w:type="spellStart"/>
      <w:r w:rsidRPr="00414A30">
        <w:rPr>
          <w:rFonts w:ascii="Montserrat" w:hAnsi="Montserrat"/>
          <w:lang w:val="fr-CA"/>
        </w:rPr>
        <w:t>Malavaud</w:t>
      </w:r>
      <w:proofErr w:type="spellEnd"/>
      <w:r w:rsidRPr="00414A30">
        <w:rPr>
          <w:rFonts w:ascii="Montserrat" w:hAnsi="Montserrat"/>
          <w:lang w:val="fr-CA"/>
        </w:rPr>
        <w:t xml:space="preserve"> B, Marque P et al. Preliminary results of botulinum toxin A switch after first detrusor injection failure as a treatment of neurogenic detrusor overactivity. </w:t>
      </w:r>
      <w:proofErr w:type="spellStart"/>
      <w:r w:rsidRPr="00414A30">
        <w:rPr>
          <w:rFonts w:ascii="Montserrat" w:hAnsi="Montserrat"/>
          <w:lang w:val="fr-CA"/>
        </w:rPr>
        <w:t>Neurourology</w:t>
      </w:r>
      <w:proofErr w:type="spellEnd"/>
      <w:r w:rsidRPr="00414A30">
        <w:rPr>
          <w:rFonts w:ascii="Montserrat" w:hAnsi="Montserrat"/>
          <w:lang w:val="fr-CA"/>
        </w:rPr>
        <w:t xml:space="preserve"> and </w:t>
      </w:r>
      <w:proofErr w:type="spellStart"/>
      <w:r w:rsidRPr="00414A30">
        <w:rPr>
          <w:rFonts w:ascii="Montserrat" w:hAnsi="Montserrat"/>
          <w:lang w:val="fr-CA"/>
        </w:rPr>
        <w:t>Urodynamics</w:t>
      </w:r>
      <w:proofErr w:type="spellEnd"/>
      <w:r w:rsidRPr="00414A30">
        <w:rPr>
          <w:rFonts w:ascii="Montserrat" w:hAnsi="Montserrat"/>
          <w:lang w:val="fr-CA"/>
        </w:rPr>
        <w:t> 2016;35(2):267-270.</w:t>
      </w:r>
    </w:p>
    <w:p w14:paraId="68F31BFF" w14:textId="77777777" w:rsidR="00A2229F" w:rsidRPr="00414A30" w:rsidRDefault="00A2229F" w:rsidP="00414A30">
      <w:pPr>
        <w:autoSpaceDE w:val="0"/>
        <w:autoSpaceDN w:val="0"/>
        <w:adjustRightInd w:val="0"/>
        <w:contextualSpacing/>
        <w:rPr>
          <w:rFonts w:ascii="Montserrat" w:hAnsi="Montserrat"/>
          <w:lang w:val="fr-FR"/>
        </w:rPr>
      </w:pPr>
    </w:p>
    <w:p w14:paraId="51860696"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lang w:val="fr-FR"/>
        </w:rPr>
        <w:t xml:space="preserve">Phelan MW, Franks M, Somogyi GT, Yokoyama T, Fraser MO, Lavelle JP et al. </w:t>
      </w:r>
      <w:r w:rsidRPr="00414A30">
        <w:rPr>
          <w:rFonts w:ascii="Montserrat" w:hAnsi="Montserrat"/>
        </w:rPr>
        <w:t xml:space="preserve">Botulinum toxin urethral sphincter injection to restore bladder emptying in men and women with voiding dysfunction. J </w:t>
      </w:r>
      <w:proofErr w:type="spellStart"/>
      <w:r w:rsidRPr="00414A30">
        <w:rPr>
          <w:rFonts w:ascii="Montserrat" w:hAnsi="Montserrat"/>
        </w:rPr>
        <w:t>Urol</w:t>
      </w:r>
      <w:proofErr w:type="spellEnd"/>
      <w:r w:rsidRPr="00414A30">
        <w:rPr>
          <w:rFonts w:ascii="Montserrat" w:hAnsi="Montserrat"/>
        </w:rPr>
        <w:t xml:space="preserve"> 2001;165(4):1107-1110.</w:t>
      </w:r>
    </w:p>
    <w:p w14:paraId="1DB7997D" w14:textId="77777777" w:rsidR="00A2229F" w:rsidRPr="00414A30" w:rsidRDefault="00A2229F" w:rsidP="00414A30">
      <w:pPr>
        <w:pStyle w:val="CommentText"/>
        <w:contextualSpacing/>
        <w:rPr>
          <w:rFonts w:ascii="Montserrat" w:hAnsi="Montserrat" w:cs="Arial"/>
          <w:sz w:val="22"/>
          <w:szCs w:val="22"/>
        </w:rPr>
      </w:pPr>
    </w:p>
    <w:p w14:paraId="27880097" w14:textId="77777777" w:rsidR="00A2229F" w:rsidRPr="00414A30" w:rsidRDefault="00A2229F" w:rsidP="00414A30">
      <w:pPr>
        <w:pStyle w:val="CommentText"/>
        <w:contextualSpacing/>
        <w:rPr>
          <w:rFonts w:ascii="Montserrat" w:hAnsi="Montserrat" w:cs="Arial"/>
          <w:sz w:val="22"/>
          <w:szCs w:val="22"/>
          <w:lang w:val="en-CA"/>
        </w:rPr>
      </w:pPr>
      <w:r w:rsidRPr="00414A30">
        <w:rPr>
          <w:rFonts w:ascii="Montserrat" w:hAnsi="Montserrat" w:cs="Arial"/>
          <w:sz w:val="22"/>
          <w:szCs w:val="22"/>
        </w:rPr>
        <w:t xml:space="preserve">Pickett G.E. et al. Epidemiology of traumatic SCI in Canada. </w:t>
      </w:r>
      <w:r w:rsidRPr="00414A30">
        <w:rPr>
          <w:rFonts w:ascii="Montserrat" w:hAnsi="Montserrat" w:cs="Arial"/>
          <w:sz w:val="22"/>
          <w:szCs w:val="22"/>
          <w:lang w:val="en-CA"/>
        </w:rPr>
        <w:t>Spine 2006;31(7):799-805.</w:t>
      </w:r>
    </w:p>
    <w:p w14:paraId="5F961DA4" w14:textId="59D666C5" w:rsidR="00C46C73" w:rsidRPr="00414A30" w:rsidRDefault="00C46C73" w:rsidP="00414A30">
      <w:pPr>
        <w:rPr>
          <w:rFonts w:ascii="Montserrat" w:hAnsi="Montserrat"/>
          <w:lang w:val="en-US"/>
        </w:rPr>
      </w:pPr>
      <w:r w:rsidRPr="00414A30">
        <w:rPr>
          <w:rFonts w:ascii="Montserrat" w:hAnsi="Montserrat"/>
          <w:lang w:val="en-US"/>
        </w:rPr>
        <w:t xml:space="preserve">Poirier C, Dinh A, Salomon J, Grall N, </w:t>
      </w:r>
      <w:proofErr w:type="spellStart"/>
      <w:r w:rsidRPr="00414A30">
        <w:rPr>
          <w:rFonts w:ascii="Montserrat" w:hAnsi="Montserrat"/>
          <w:lang w:val="en-US"/>
        </w:rPr>
        <w:t>Andremont</w:t>
      </w:r>
      <w:proofErr w:type="spellEnd"/>
      <w:r w:rsidRPr="00414A30">
        <w:rPr>
          <w:rFonts w:ascii="Montserrat" w:hAnsi="Montserrat"/>
          <w:lang w:val="en-US"/>
        </w:rPr>
        <w:t xml:space="preserve"> A, Bernard L. Prevention of urinary tract infections by antibiotic cycling in spinal cord injury </w:t>
      </w:r>
      <w:r w:rsidR="0047483E" w:rsidRPr="00414A30">
        <w:rPr>
          <w:rFonts w:ascii="Montserrat" w:hAnsi="Montserrat"/>
          <w:lang w:val="en-US"/>
        </w:rPr>
        <w:t>individual</w:t>
      </w:r>
      <w:r w:rsidRPr="00414A30">
        <w:rPr>
          <w:rFonts w:ascii="Montserrat" w:hAnsi="Montserrat"/>
          <w:lang w:val="en-US"/>
        </w:rPr>
        <w:t>s and low emergence of multidrug resistant bacteria. Med Mal Infect. 2016;46(6):294-9.</w:t>
      </w:r>
    </w:p>
    <w:p w14:paraId="278B72D4" w14:textId="77777777" w:rsidR="00A2229F" w:rsidRPr="00414A30" w:rsidRDefault="00A2229F" w:rsidP="00414A30">
      <w:pPr>
        <w:autoSpaceDE w:val="0"/>
        <w:autoSpaceDN w:val="0"/>
        <w:adjustRightInd w:val="0"/>
        <w:contextualSpacing/>
        <w:rPr>
          <w:rFonts w:ascii="Montserrat" w:hAnsi="Montserrat"/>
          <w:lang w:val="de-DE"/>
        </w:rPr>
      </w:pPr>
    </w:p>
    <w:p w14:paraId="2BC0FDEB" w14:textId="2F8FA858" w:rsidR="00A2229F" w:rsidRPr="00414A30" w:rsidRDefault="00A2229F" w:rsidP="00414A30">
      <w:pPr>
        <w:autoSpaceDE w:val="0"/>
        <w:autoSpaceDN w:val="0"/>
        <w:adjustRightInd w:val="0"/>
        <w:contextualSpacing/>
        <w:rPr>
          <w:rFonts w:ascii="Montserrat" w:hAnsi="Montserrat"/>
        </w:rPr>
      </w:pPr>
      <w:r w:rsidRPr="00414A30">
        <w:rPr>
          <w:rFonts w:ascii="Montserrat" w:hAnsi="Montserrat"/>
          <w:lang w:val="de-DE"/>
        </w:rPr>
        <w:t xml:space="preserve">Polliack T, Bluvshtein V, Philo O, Ronen J, Gelernter I, Luttwak ZP et al. </w:t>
      </w:r>
      <w:r w:rsidRPr="00414A30">
        <w:rPr>
          <w:rFonts w:ascii="Montserrat" w:hAnsi="Montserrat"/>
        </w:rPr>
        <w:t xml:space="preserve">Clinical and economic consequences of volume- or time-dependent intermittent catheterization in </w:t>
      </w:r>
      <w:r w:rsidR="0047483E" w:rsidRPr="00414A30">
        <w:rPr>
          <w:rFonts w:ascii="Montserrat" w:hAnsi="Montserrat"/>
        </w:rPr>
        <w:t>individual</w:t>
      </w:r>
      <w:r w:rsidRPr="00414A30">
        <w:rPr>
          <w:rFonts w:ascii="Montserrat" w:hAnsi="Montserrat"/>
        </w:rPr>
        <w:t>s with spinal cord lesions and neuropathic bladder. Spinal Cord 2005;43(10):615-619.</w:t>
      </w:r>
    </w:p>
    <w:p w14:paraId="25D9DE1D" w14:textId="77777777" w:rsidR="00A2229F" w:rsidRPr="00414A30" w:rsidRDefault="00A2229F" w:rsidP="00414A30">
      <w:pPr>
        <w:autoSpaceDE w:val="0"/>
        <w:autoSpaceDN w:val="0"/>
        <w:adjustRightInd w:val="0"/>
        <w:contextualSpacing/>
        <w:rPr>
          <w:rFonts w:ascii="Montserrat" w:hAnsi="Montserrat"/>
        </w:rPr>
      </w:pPr>
    </w:p>
    <w:p w14:paraId="11D566A1" w14:textId="77777777" w:rsidR="00C46C73" w:rsidRPr="00414A30" w:rsidRDefault="00C46C73" w:rsidP="00414A30">
      <w:pPr>
        <w:autoSpaceDE w:val="0"/>
        <w:autoSpaceDN w:val="0"/>
        <w:adjustRightInd w:val="0"/>
        <w:contextualSpacing/>
        <w:rPr>
          <w:rFonts w:ascii="Montserrat" w:hAnsi="Montserrat"/>
        </w:rPr>
      </w:pPr>
    </w:p>
    <w:p w14:paraId="322ACBCA" w14:textId="0D268244"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Possover</w:t>
      </w:r>
      <w:proofErr w:type="spellEnd"/>
      <w:r w:rsidRPr="00414A30">
        <w:rPr>
          <w:rFonts w:ascii="Montserrat" w:hAnsi="Montserrat"/>
        </w:rPr>
        <w:t xml:space="preserve">, M. The sacral LION procedure for recovery of bladder/rectum/sexual functions in paraplegic </w:t>
      </w:r>
      <w:r w:rsidR="0047483E" w:rsidRPr="00414A30">
        <w:rPr>
          <w:rFonts w:ascii="Montserrat" w:hAnsi="Montserrat"/>
        </w:rPr>
        <w:t>individual</w:t>
      </w:r>
      <w:r w:rsidRPr="00414A30">
        <w:rPr>
          <w:rFonts w:ascii="Montserrat" w:hAnsi="Montserrat"/>
        </w:rPr>
        <w:t xml:space="preserve">s after </w:t>
      </w:r>
      <w:proofErr w:type="spellStart"/>
      <w:r w:rsidRPr="00414A30">
        <w:rPr>
          <w:rFonts w:ascii="Montserrat" w:hAnsi="Montserrat"/>
        </w:rPr>
        <w:t>explantation</w:t>
      </w:r>
      <w:proofErr w:type="spellEnd"/>
      <w:r w:rsidRPr="00414A30">
        <w:rPr>
          <w:rFonts w:ascii="Montserrat" w:hAnsi="Montserrat"/>
        </w:rPr>
        <w:t xml:space="preserve"> of a previous </w:t>
      </w:r>
      <w:proofErr w:type="spellStart"/>
      <w:r w:rsidRPr="00414A30">
        <w:rPr>
          <w:rFonts w:ascii="Montserrat" w:hAnsi="Montserrat"/>
        </w:rPr>
        <w:t>Finetech</w:t>
      </w:r>
      <w:proofErr w:type="spellEnd"/>
      <w:r w:rsidRPr="00414A30">
        <w:rPr>
          <w:rFonts w:ascii="Montserrat" w:hAnsi="Montserrat"/>
        </w:rPr>
        <w:t xml:space="preserve">-Brindley controller. </w:t>
      </w:r>
      <w:r w:rsidRPr="00414A30">
        <w:rPr>
          <w:rFonts w:ascii="Montserrat" w:hAnsi="Montserrat"/>
          <w:iCs/>
        </w:rPr>
        <w:t>Journal of Minimally Invasive Gynecology 2009,16:9</w:t>
      </w:r>
      <w:r w:rsidRPr="00414A30">
        <w:rPr>
          <w:rFonts w:ascii="Montserrat" w:hAnsi="Montserrat"/>
        </w:rPr>
        <w:t>8-101.</w:t>
      </w:r>
    </w:p>
    <w:p w14:paraId="2ED8C246" w14:textId="77777777" w:rsidR="00A2229F" w:rsidRPr="00414A30" w:rsidRDefault="00A2229F" w:rsidP="00414A30">
      <w:pPr>
        <w:autoSpaceDE w:val="0"/>
        <w:autoSpaceDN w:val="0"/>
        <w:adjustRightInd w:val="0"/>
        <w:contextualSpacing/>
        <w:rPr>
          <w:rFonts w:ascii="Montserrat" w:hAnsi="Montserrat"/>
        </w:rPr>
      </w:pPr>
    </w:p>
    <w:p w14:paraId="4CA1D29E"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Prasad A, Cevallos ME, </w:t>
      </w:r>
      <w:proofErr w:type="spellStart"/>
      <w:r w:rsidRPr="00414A30">
        <w:rPr>
          <w:rFonts w:ascii="Montserrat" w:hAnsi="Montserrat"/>
        </w:rPr>
        <w:t>Riosa</w:t>
      </w:r>
      <w:proofErr w:type="spellEnd"/>
      <w:r w:rsidRPr="00414A30">
        <w:rPr>
          <w:rFonts w:ascii="Montserrat" w:hAnsi="Montserrat"/>
        </w:rPr>
        <w:t xml:space="preserve"> S, </w:t>
      </w:r>
      <w:proofErr w:type="spellStart"/>
      <w:r w:rsidRPr="00414A30">
        <w:rPr>
          <w:rFonts w:ascii="Montserrat" w:hAnsi="Montserrat"/>
        </w:rPr>
        <w:t>Darouiche</w:t>
      </w:r>
      <w:proofErr w:type="spellEnd"/>
      <w:r w:rsidRPr="00414A30">
        <w:rPr>
          <w:rFonts w:ascii="Montserrat" w:hAnsi="Montserrat"/>
        </w:rPr>
        <w:t xml:space="preserve"> RO, Trautner BW. A bacterial interference strategy for prevention of UTI in persons practicing intermittent catheterization. </w:t>
      </w:r>
      <w:r w:rsidRPr="00414A30">
        <w:rPr>
          <w:rFonts w:ascii="Montserrat" w:hAnsi="Montserrat"/>
          <w:iCs/>
        </w:rPr>
        <w:t>Spinal Cord 2009, 47,</w:t>
      </w:r>
      <w:r w:rsidRPr="00414A30">
        <w:rPr>
          <w:rFonts w:ascii="Montserrat" w:hAnsi="Montserrat"/>
        </w:rPr>
        <w:t xml:space="preserve"> 565-569.</w:t>
      </w:r>
    </w:p>
    <w:p w14:paraId="7719D368" w14:textId="77777777" w:rsidR="00A2229F" w:rsidRPr="00414A30" w:rsidRDefault="00A2229F" w:rsidP="00414A30">
      <w:pPr>
        <w:contextualSpacing/>
        <w:rPr>
          <w:rFonts w:ascii="Montserrat" w:hAnsi="Montserrat"/>
          <w:color w:val="222222"/>
          <w:shd w:val="clear" w:color="auto" w:fill="FFFFFF"/>
        </w:rPr>
      </w:pPr>
    </w:p>
    <w:p w14:paraId="34D03F15" w14:textId="18C8ACFF" w:rsidR="00A2229F" w:rsidRPr="00414A30" w:rsidRDefault="00A2229F" w:rsidP="00414A30">
      <w:pPr>
        <w:contextualSpacing/>
        <w:rPr>
          <w:rFonts w:ascii="Montserrat" w:hAnsi="Montserrat"/>
          <w:color w:val="222222"/>
          <w:shd w:val="clear" w:color="auto" w:fill="FFFFFF"/>
          <w:lang w:val="fr-CA"/>
        </w:rPr>
      </w:pPr>
      <w:r w:rsidRPr="00414A30">
        <w:rPr>
          <w:rFonts w:ascii="Montserrat" w:hAnsi="Montserrat"/>
          <w:color w:val="222222"/>
          <w:shd w:val="clear" w:color="auto" w:fill="FFFFFF"/>
        </w:rPr>
        <w:t xml:space="preserve">Prasad KVR, Vaidyanathan S. Intravesical </w:t>
      </w:r>
      <w:r w:rsidR="00AB3323" w:rsidRPr="00414A30">
        <w:rPr>
          <w:rFonts w:ascii="Montserrat" w:hAnsi="Montserrat"/>
          <w:color w:val="222222"/>
          <w:shd w:val="clear" w:color="auto" w:fill="FFFFFF"/>
        </w:rPr>
        <w:t>Oxybutynin</w:t>
      </w:r>
      <w:r w:rsidRPr="00414A30">
        <w:rPr>
          <w:rFonts w:ascii="Montserrat" w:hAnsi="Montserrat"/>
          <w:color w:val="222222"/>
          <w:shd w:val="clear" w:color="auto" w:fill="FFFFFF"/>
        </w:rPr>
        <w:t xml:space="preserve"> chloride and clean intermittent catheterisation in </w:t>
      </w:r>
      <w:r w:rsidR="0047483E" w:rsidRPr="00414A30">
        <w:rPr>
          <w:rFonts w:ascii="Montserrat" w:hAnsi="Montserrat"/>
          <w:color w:val="222222"/>
          <w:shd w:val="clear" w:color="auto" w:fill="FFFFFF"/>
        </w:rPr>
        <w:t>individual</w:t>
      </w:r>
      <w:r w:rsidRPr="00414A30">
        <w:rPr>
          <w:rFonts w:ascii="Montserrat" w:hAnsi="Montserrat"/>
          <w:color w:val="222222"/>
          <w:shd w:val="clear" w:color="auto" w:fill="FFFFFF"/>
        </w:rPr>
        <w:t>s with neurogenic vesical dysfunction and decreased bladder capacity.</w:t>
      </w:r>
      <w:r w:rsidRPr="00414A30">
        <w:rPr>
          <w:rStyle w:val="apple-converted-space"/>
          <w:rFonts w:ascii="Montserrat" w:hAnsi="Montserrat"/>
          <w:color w:val="222222"/>
          <w:shd w:val="clear" w:color="auto" w:fill="FFFFFF"/>
        </w:rPr>
        <w:t> </w:t>
      </w:r>
      <w:r w:rsidRPr="00414A30">
        <w:rPr>
          <w:rFonts w:ascii="Montserrat" w:hAnsi="Montserrat"/>
          <w:iCs/>
          <w:color w:val="222222"/>
          <w:shd w:val="clear" w:color="auto" w:fill="FFFFFF"/>
          <w:lang w:val="fr-CA"/>
        </w:rPr>
        <w:t>British J Urol</w:t>
      </w:r>
      <w:r w:rsidRPr="00414A30">
        <w:rPr>
          <w:rFonts w:ascii="Montserrat" w:hAnsi="Montserrat"/>
          <w:color w:val="222222"/>
          <w:shd w:val="clear" w:color="auto" w:fill="FFFFFF"/>
          <w:lang w:val="fr-CA"/>
        </w:rPr>
        <w:t xml:space="preserve"> 1993;</w:t>
      </w:r>
      <w:r w:rsidRPr="00414A30">
        <w:rPr>
          <w:rFonts w:ascii="Montserrat" w:hAnsi="Montserrat"/>
          <w:iCs/>
          <w:color w:val="222222"/>
          <w:shd w:val="clear" w:color="auto" w:fill="FFFFFF"/>
          <w:lang w:val="fr-CA"/>
        </w:rPr>
        <w:t>72</w:t>
      </w:r>
      <w:r w:rsidRPr="00414A30">
        <w:rPr>
          <w:rFonts w:ascii="Montserrat" w:hAnsi="Montserrat"/>
          <w:color w:val="222222"/>
          <w:shd w:val="clear" w:color="auto" w:fill="FFFFFF"/>
          <w:lang w:val="fr-CA"/>
        </w:rPr>
        <w:t>(5):719-722.</w:t>
      </w:r>
    </w:p>
    <w:p w14:paraId="3410DDAC" w14:textId="77777777" w:rsidR="00A2229F" w:rsidRPr="00414A30" w:rsidRDefault="00A2229F" w:rsidP="00414A30">
      <w:pPr>
        <w:contextualSpacing/>
        <w:rPr>
          <w:rFonts w:ascii="Montserrat" w:hAnsi="Montserrat"/>
          <w:color w:val="222222"/>
          <w:shd w:val="clear" w:color="auto" w:fill="FFFFFF"/>
          <w:lang w:val="fr-CA"/>
        </w:rPr>
      </w:pPr>
    </w:p>
    <w:p w14:paraId="369D20E2" w14:textId="7D050AA0" w:rsidR="000E4FC4" w:rsidRPr="00414A30" w:rsidRDefault="000E4FC4" w:rsidP="00414A30">
      <w:pPr>
        <w:rPr>
          <w:rFonts w:ascii="Montserrat" w:hAnsi="Montserrat"/>
          <w:lang w:val="en-US"/>
        </w:rPr>
      </w:pPr>
      <w:r w:rsidRPr="00414A30">
        <w:rPr>
          <w:rFonts w:ascii="Montserrat" w:hAnsi="Montserrat"/>
          <w:lang w:val="fr-CA"/>
        </w:rPr>
        <w:t xml:space="preserve">Previnaire JG, Le Berre M, Hode E, Dacquet V, Bordji H, Denys P, et al. </w:t>
      </w:r>
      <w:r w:rsidRPr="00414A30">
        <w:rPr>
          <w:rFonts w:ascii="Montserrat" w:hAnsi="Montserrat"/>
          <w:lang w:val="en-US"/>
        </w:rPr>
        <w:t xml:space="preserve">A 5-day antibiotic course for treatment of intermittent catheter-associated urinary tract infection in </w:t>
      </w:r>
      <w:r w:rsidR="0047483E" w:rsidRPr="00414A30">
        <w:rPr>
          <w:rFonts w:ascii="Montserrat" w:hAnsi="Montserrat"/>
          <w:lang w:val="en-US"/>
        </w:rPr>
        <w:t>individual</w:t>
      </w:r>
      <w:r w:rsidRPr="00414A30">
        <w:rPr>
          <w:rFonts w:ascii="Montserrat" w:hAnsi="Montserrat"/>
          <w:lang w:val="en-US"/>
        </w:rPr>
        <w:t xml:space="preserve">s with spinal cord injury. Spinal cord series and cases. </w:t>
      </w:r>
      <w:proofErr w:type="gramStart"/>
      <w:r w:rsidRPr="00414A30">
        <w:rPr>
          <w:rFonts w:ascii="Montserrat" w:hAnsi="Montserrat"/>
          <w:lang w:val="en-US"/>
        </w:rPr>
        <w:t>2017;3:17017</w:t>
      </w:r>
      <w:proofErr w:type="gramEnd"/>
      <w:r w:rsidRPr="00414A30">
        <w:rPr>
          <w:rFonts w:ascii="Montserrat" w:hAnsi="Montserrat"/>
          <w:lang w:val="en-US"/>
        </w:rPr>
        <w:t>.</w:t>
      </w:r>
    </w:p>
    <w:p w14:paraId="23F63006" w14:textId="77777777" w:rsidR="000E4FC4" w:rsidRPr="00414A30" w:rsidRDefault="000E4FC4" w:rsidP="00414A30">
      <w:pPr>
        <w:contextualSpacing/>
        <w:rPr>
          <w:rFonts w:ascii="Montserrat" w:hAnsi="Montserrat"/>
          <w:color w:val="222222"/>
          <w:shd w:val="clear" w:color="auto" w:fill="FFFFFF"/>
        </w:rPr>
      </w:pPr>
    </w:p>
    <w:p w14:paraId="0614EF8C" w14:textId="4A4EC79B" w:rsidR="00A2229F" w:rsidRPr="00414A30" w:rsidRDefault="00A2229F" w:rsidP="00414A30">
      <w:pPr>
        <w:contextualSpacing/>
        <w:rPr>
          <w:rFonts w:ascii="Montserrat" w:hAnsi="Montserrat"/>
          <w:color w:val="222222"/>
          <w:shd w:val="clear" w:color="auto" w:fill="FFFFFF"/>
        </w:rPr>
      </w:pPr>
      <w:proofErr w:type="spellStart"/>
      <w:r w:rsidRPr="00414A30">
        <w:rPr>
          <w:rFonts w:ascii="Montserrat" w:hAnsi="Montserrat"/>
          <w:color w:val="222222"/>
          <w:shd w:val="clear" w:color="auto" w:fill="FFFFFF"/>
        </w:rPr>
        <w:t>Previnaire</w:t>
      </w:r>
      <w:proofErr w:type="spellEnd"/>
      <w:r w:rsidRPr="00414A30">
        <w:rPr>
          <w:rFonts w:ascii="Montserrat" w:hAnsi="Montserrat"/>
          <w:color w:val="222222"/>
          <w:shd w:val="clear" w:color="auto" w:fill="FFFFFF"/>
        </w:rPr>
        <w:t xml:space="preserve"> JG, Soler JM, </w:t>
      </w:r>
      <w:proofErr w:type="spellStart"/>
      <w:r w:rsidRPr="00414A30">
        <w:rPr>
          <w:rFonts w:ascii="Montserrat" w:hAnsi="Montserrat"/>
          <w:color w:val="222222"/>
          <w:shd w:val="clear" w:color="auto" w:fill="FFFFFF"/>
        </w:rPr>
        <w:t>Perrigot</w:t>
      </w:r>
      <w:proofErr w:type="spellEnd"/>
      <w:r w:rsidRPr="00414A30">
        <w:rPr>
          <w:rFonts w:ascii="Montserrat" w:hAnsi="Montserrat"/>
          <w:color w:val="222222"/>
          <w:shd w:val="clear" w:color="auto" w:fill="FFFFFF"/>
        </w:rPr>
        <w:t xml:space="preserve"> M, Boileau G, Delahaye H, Schumacker P, </w:t>
      </w:r>
      <w:proofErr w:type="spellStart"/>
      <w:r w:rsidRPr="00414A30">
        <w:rPr>
          <w:rFonts w:ascii="Montserrat" w:hAnsi="Montserrat"/>
          <w:color w:val="222222"/>
          <w:shd w:val="clear" w:color="auto" w:fill="FFFFFF"/>
        </w:rPr>
        <w:t>Vanvelcenaher</w:t>
      </w:r>
      <w:proofErr w:type="spellEnd"/>
      <w:r w:rsidRPr="00414A30">
        <w:rPr>
          <w:rFonts w:ascii="Montserrat" w:hAnsi="Montserrat"/>
          <w:color w:val="222222"/>
          <w:shd w:val="clear" w:color="auto" w:fill="FFFFFF"/>
        </w:rPr>
        <w:t xml:space="preserve"> J, Vanhee JL. Short-term effect of pudendal nerve electrical stimulation on detrusor hyperreflexia in spinal cord injury </w:t>
      </w:r>
      <w:r w:rsidR="0047483E" w:rsidRPr="00414A30">
        <w:rPr>
          <w:rFonts w:ascii="Montserrat" w:hAnsi="Montserrat"/>
          <w:color w:val="222222"/>
          <w:shd w:val="clear" w:color="auto" w:fill="FFFFFF"/>
        </w:rPr>
        <w:t>individual</w:t>
      </w:r>
      <w:r w:rsidRPr="00414A30">
        <w:rPr>
          <w:rFonts w:ascii="Montserrat" w:hAnsi="Montserrat"/>
          <w:color w:val="222222"/>
          <w:shd w:val="clear" w:color="auto" w:fill="FFFFFF"/>
        </w:rPr>
        <w:t>s: Importance of current strength. Paraplegia 1996;34(2):95-9.</w:t>
      </w:r>
    </w:p>
    <w:p w14:paraId="6C367C16" w14:textId="77777777" w:rsidR="00A2229F" w:rsidRPr="00414A30" w:rsidRDefault="00A2229F" w:rsidP="00414A30">
      <w:pPr>
        <w:autoSpaceDE w:val="0"/>
        <w:autoSpaceDN w:val="0"/>
        <w:adjustRightInd w:val="0"/>
        <w:contextualSpacing/>
        <w:rPr>
          <w:rFonts w:ascii="Montserrat" w:hAnsi="Montserrat"/>
        </w:rPr>
      </w:pPr>
    </w:p>
    <w:p w14:paraId="01435AF9" w14:textId="4DF90ECF"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Previnaire</w:t>
      </w:r>
      <w:proofErr w:type="spellEnd"/>
      <w:r w:rsidRPr="00414A30">
        <w:rPr>
          <w:rFonts w:ascii="Montserrat" w:hAnsi="Montserrat"/>
        </w:rPr>
        <w:t xml:space="preserve"> JG, Soler JM, </w:t>
      </w:r>
      <w:proofErr w:type="spellStart"/>
      <w:r w:rsidRPr="00414A30">
        <w:rPr>
          <w:rFonts w:ascii="Montserrat" w:hAnsi="Montserrat"/>
        </w:rPr>
        <w:t>Perrigot</w:t>
      </w:r>
      <w:proofErr w:type="spellEnd"/>
      <w:r w:rsidRPr="00414A30">
        <w:rPr>
          <w:rFonts w:ascii="Montserrat" w:hAnsi="Montserrat"/>
        </w:rPr>
        <w:t xml:space="preserve"> M. Is there a place for pudendal nerve maximal electrical stimulation for the treatment of detrusor hyperreflexia in spinal cord injury </w:t>
      </w:r>
      <w:r w:rsidR="0047483E" w:rsidRPr="00414A30">
        <w:rPr>
          <w:rFonts w:ascii="Montserrat" w:hAnsi="Montserrat"/>
        </w:rPr>
        <w:t>individual</w:t>
      </w:r>
      <w:r w:rsidRPr="00414A30">
        <w:rPr>
          <w:rFonts w:ascii="Montserrat" w:hAnsi="Montserrat"/>
        </w:rPr>
        <w:t>s? Spinal Cord 1998;36(2):100-103.</w:t>
      </w:r>
    </w:p>
    <w:p w14:paraId="1005A30E" w14:textId="77777777" w:rsidR="00A2229F" w:rsidRPr="00414A30" w:rsidRDefault="00A2229F" w:rsidP="00414A30">
      <w:pPr>
        <w:autoSpaceDE w:val="0"/>
        <w:autoSpaceDN w:val="0"/>
        <w:adjustRightInd w:val="0"/>
        <w:contextualSpacing/>
        <w:rPr>
          <w:rFonts w:ascii="Montserrat" w:hAnsi="Montserrat"/>
          <w:lang w:val="it-IT"/>
        </w:rPr>
      </w:pPr>
    </w:p>
    <w:p w14:paraId="434D0416" w14:textId="08E01C74" w:rsidR="00A2229F" w:rsidRPr="00414A30" w:rsidRDefault="00A2229F" w:rsidP="00414A30">
      <w:pPr>
        <w:autoSpaceDE w:val="0"/>
        <w:autoSpaceDN w:val="0"/>
        <w:adjustRightInd w:val="0"/>
        <w:contextualSpacing/>
        <w:rPr>
          <w:rFonts w:ascii="Montserrat" w:hAnsi="Montserrat"/>
        </w:rPr>
      </w:pPr>
      <w:r w:rsidRPr="00414A30">
        <w:rPr>
          <w:rFonts w:ascii="Montserrat" w:hAnsi="Montserrat"/>
          <w:lang w:val="it-IT"/>
        </w:rPr>
        <w:t xml:space="preserve">Prieto-Fingerhut T, Banovac K, Lynne CM. </w:t>
      </w:r>
      <w:r w:rsidRPr="00414A30">
        <w:rPr>
          <w:rFonts w:ascii="Montserrat" w:hAnsi="Montserrat"/>
        </w:rPr>
        <w:t xml:space="preserve">A study comparing sterile and nonsterile urethral catheterization in </w:t>
      </w:r>
      <w:r w:rsidR="0047483E" w:rsidRPr="00414A30">
        <w:rPr>
          <w:rFonts w:ascii="Montserrat" w:hAnsi="Montserrat"/>
        </w:rPr>
        <w:t>individual</w:t>
      </w:r>
      <w:r w:rsidRPr="00414A30">
        <w:rPr>
          <w:rFonts w:ascii="Montserrat" w:hAnsi="Montserrat"/>
        </w:rPr>
        <w:t xml:space="preserve">s with spinal cord injury. </w:t>
      </w:r>
      <w:proofErr w:type="spellStart"/>
      <w:r w:rsidRPr="00414A30">
        <w:rPr>
          <w:rFonts w:ascii="Montserrat" w:hAnsi="Montserrat"/>
        </w:rPr>
        <w:t>Rehabil</w:t>
      </w:r>
      <w:proofErr w:type="spellEnd"/>
      <w:r w:rsidRPr="00414A30">
        <w:rPr>
          <w:rFonts w:ascii="Montserrat" w:hAnsi="Montserrat"/>
        </w:rPr>
        <w:t xml:space="preserve"> </w:t>
      </w:r>
      <w:proofErr w:type="spellStart"/>
      <w:r w:rsidRPr="00414A30">
        <w:rPr>
          <w:rFonts w:ascii="Montserrat" w:hAnsi="Montserrat"/>
        </w:rPr>
        <w:t>Nurs</w:t>
      </w:r>
      <w:proofErr w:type="spellEnd"/>
      <w:r w:rsidRPr="00414A30">
        <w:rPr>
          <w:rFonts w:ascii="Montserrat" w:hAnsi="Montserrat"/>
        </w:rPr>
        <w:t xml:space="preserve"> 1997;22(6):299-302.</w:t>
      </w:r>
    </w:p>
    <w:p w14:paraId="7CA2A794" w14:textId="77777777" w:rsidR="00A2229F" w:rsidRPr="00414A30" w:rsidRDefault="00A2229F" w:rsidP="00414A30">
      <w:pPr>
        <w:autoSpaceDE w:val="0"/>
        <w:autoSpaceDN w:val="0"/>
        <w:adjustRightInd w:val="0"/>
        <w:contextualSpacing/>
        <w:rPr>
          <w:rFonts w:ascii="Montserrat" w:hAnsi="Montserrat"/>
        </w:rPr>
      </w:pPr>
    </w:p>
    <w:p w14:paraId="0703CA5C"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Quek ML, Ginsberg DA. Long-term urodynamics </w:t>
      </w:r>
      <w:proofErr w:type="spellStart"/>
      <w:r w:rsidRPr="00414A30">
        <w:rPr>
          <w:rFonts w:ascii="Montserrat" w:hAnsi="Montserrat"/>
        </w:rPr>
        <w:t>followup</w:t>
      </w:r>
      <w:proofErr w:type="spellEnd"/>
      <w:r w:rsidRPr="00414A30">
        <w:rPr>
          <w:rFonts w:ascii="Montserrat" w:hAnsi="Montserrat"/>
        </w:rPr>
        <w:t xml:space="preserve"> of bladder augmentation for neurogenic bladder. J </w:t>
      </w:r>
      <w:proofErr w:type="spellStart"/>
      <w:r w:rsidRPr="00414A30">
        <w:rPr>
          <w:rFonts w:ascii="Montserrat" w:hAnsi="Montserrat"/>
        </w:rPr>
        <w:t>Urol</w:t>
      </w:r>
      <w:proofErr w:type="spellEnd"/>
      <w:r w:rsidRPr="00414A30">
        <w:rPr>
          <w:rFonts w:ascii="Montserrat" w:hAnsi="Montserrat"/>
        </w:rPr>
        <w:t xml:space="preserve"> 2003;169(1):195-198.</w:t>
      </w:r>
    </w:p>
    <w:p w14:paraId="3776ECFC" w14:textId="77777777" w:rsidR="00A2229F" w:rsidRPr="00414A30" w:rsidRDefault="00A2229F" w:rsidP="00414A30">
      <w:pPr>
        <w:contextualSpacing/>
        <w:rPr>
          <w:rFonts w:ascii="Montserrat" w:hAnsi="Montserrat"/>
        </w:rPr>
      </w:pPr>
    </w:p>
    <w:p w14:paraId="686E56E9" w14:textId="77777777" w:rsidR="00A2229F" w:rsidRPr="00414A30" w:rsidRDefault="00A2229F" w:rsidP="00414A30">
      <w:pPr>
        <w:contextualSpacing/>
        <w:rPr>
          <w:rFonts w:ascii="Montserrat" w:hAnsi="Montserrat"/>
        </w:rPr>
      </w:pPr>
      <w:proofErr w:type="spellStart"/>
      <w:r w:rsidRPr="00414A30">
        <w:rPr>
          <w:rFonts w:ascii="Montserrat" w:hAnsi="Montserrat"/>
        </w:rPr>
        <w:t>Radzieszewski</w:t>
      </w:r>
      <w:proofErr w:type="spellEnd"/>
      <w:r w:rsidRPr="00414A30">
        <w:rPr>
          <w:rFonts w:ascii="Montserrat" w:hAnsi="Montserrat"/>
        </w:rPr>
        <w:t xml:space="preserve"> K. Outcomes of electrical stimulation of the neurogenic bladder: Results of a two-year follow-up study. </w:t>
      </w:r>
      <w:proofErr w:type="spellStart"/>
      <w:r w:rsidRPr="00414A30">
        <w:rPr>
          <w:rFonts w:ascii="Montserrat" w:hAnsi="Montserrat"/>
        </w:rPr>
        <w:t>NeuroRehabilitation</w:t>
      </w:r>
      <w:proofErr w:type="spellEnd"/>
      <w:r w:rsidRPr="00414A30">
        <w:rPr>
          <w:rFonts w:ascii="Montserrat" w:hAnsi="Montserrat"/>
        </w:rPr>
        <w:t xml:space="preserve"> 2013;32(4):867-873.</w:t>
      </w:r>
    </w:p>
    <w:p w14:paraId="6C0920E7" w14:textId="77777777" w:rsidR="00A2229F" w:rsidRPr="00414A30" w:rsidRDefault="00A2229F" w:rsidP="00414A30">
      <w:pPr>
        <w:autoSpaceDE w:val="0"/>
        <w:autoSpaceDN w:val="0"/>
        <w:adjustRightInd w:val="0"/>
        <w:contextualSpacing/>
        <w:rPr>
          <w:rFonts w:ascii="Montserrat" w:hAnsi="Montserrat"/>
        </w:rPr>
      </w:pPr>
    </w:p>
    <w:p w14:paraId="35402C37" w14:textId="3BDDC710"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Radziszewski K, Zielinski H, Radziszewski P, Swiecicki, R. Transcutaneous electrical stimulation of urinary bladder in </w:t>
      </w:r>
      <w:r w:rsidR="0047483E" w:rsidRPr="00414A30">
        <w:rPr>
          <w:rFonts w:ascii="Montserrat" w:hAnsi="Montserrat"/>
        </w:rPr>
        <w:t>individual</w:t>
      </w:r>
      <w:r w:rsidRPr="00414A30">
        <w:rPr>
          <w:rFonts w:ascii="Montserrat" w:hAnsi="Montserrat"/>
        </w:rPr>
        <w:t xml:space="preserve">s with spinal cord injuries. </w:t>
      </w:r>
      <w:r w:rsidRPr="00414A30">
        <w:rPr>
          <w:rFonts w:ascii="Montserrat" w:hAnsi="Montserrat"/>
          <w:iCs/>
        </w:rPr>
        <w:t xml:space="preserve">Inter </w:t>
      </w:r>
      <w:proofErr w:type="spellStart"/>
      <w:r w:rsidRPr="00414A30">
        <w:rPr>
          <w:rFonts w:ascii="Montserrat" w:hAnsi="Montserrat"/>
          <w:iCs/>
        </w:rPr>
        <w:t>Urol</w:t>
      </w:r>
      <w:proofErr w:type="spellEnd"/>
      <w:r w:rsidRPr="00414A30">
        <w:rPr>
          <w:rFonts w:ascii="Montserrat" w:hAnsi="Montserrat"/>
          <w:iCs/>
        </w:rPr>
        <w:t xml:space="preserve"> Neph 2009, 41,</w:t>
      </w:r>
      <w:r w:rsidRPr="00414A30">
        <w:rPr>
          <w:rFonts w:ascii="Montserrat" w:hAnsi="Montserrat"/>
        </w:rPr>
        <w:t xml:space="preserve"> 497-503.</w:t>
      </w:r>
    </w:p>
    <w:p w14:paraId="2929A057" w14:textId="77777777" w:rsidR="00C46C73" w:rsidRPr="00414A30" w:rsidRDefault="00C46C73" w:rsidP="00414A30">
      <w:pPr>
        <w:autoSpaceDE w:val="0"/>
        <w:autoSpaceDN w:val="0"/>
        <w:adjustRightInd w:val="0"/>
        <w:contextualSpacing/>
        <w:rPr>
          <w:rFonts w:ascii="Montserrat" w:hAnsi="Montserrat"/>
        </w:rPr>
      </w:pPr>
    </w:p>
    <w:p w14:paraId="0C3FB4FB" w14:textId="69C55273" w:rsidR="00C46C73" w:rsidRPr="00414A30" w:rsidRDefault="00C46C73" w:rsidP="00414A30">
      <w:pPr>
        <w:rPr>
          <w:rFonts w:ascii="Montserrat" w:hAnsi="Montserrat"/>
          <w:lang w:val="en-US"/>
        </w:rPr>
      </w:pPr>
      <w:r w:rsidRPr="00414A30">
        <w:rPr>
          <w:rFonts w:ascii="Montserrat" w:hAnsi="Montserrat"/>
          <w:lang w:val="en-US"/>
        </w:rPr>
        <w:t xml:space="preserve">Rasmussen MM, Rawashdeh YF, Clemmensen D, </w:t>
      </w:r>
      <w:proofErr w:type="spellStart"/>
      <w:r w:rsidRPr="00414A30">
        <w:rPr>
          <w:rFonts w:ascii="Montserrat" w:hAnsi="Montserrat"/>
          <w:lang w:val="en-US"/>
        </w:rPr>
        <w:t>Tankisi</w:t>
      </w:r>
      <w:proofErr w:type="spellEnd"/>
      <w:r w:rsidRPr="00414A30">
        <w:rPr>
          <w:rFonts w:ascii="Montserrat" w:hAnsi="Montserrat"/>
          <w:lang w:val="en-US"/>
        </w:rPr>
        <w:t xml:space="preserve"> H, Fuglsang-Frederiksen A, Krogh K, et al. The artificial </w:t>
      </w:r>
      <w:proofErr w:type="spellStart"/>
      <w:r w:rsidRPr="00414A30">
        <w:rPr>
          <w:rFonts w:ascii="Montserrat" w:hAnsi="Montserrat"/>
          <w:lang w:val="en-US"/>
        </w:rPr>
        <w:t>somato</w:t>
      </w:r>
      <w:proofErr w:type="spellEnd"/>
      <w:r w:rsidRPr="00414A30">
        <w:rPr>
          <w:rFonts w:ascii="Montserrat" w:hAnsi="Montserrat"/>
          <w:lang w:val="en-US"/>
        </w:rPr>
        <w:t xml:space="preserve">-autonomic reflex arch does not improve lower urinary tract function in </w:t>
      </w:r>
      <w:r w:rsidR="0047483E" w:rsidRPr="00414A30">
        <w:rPr>
          <w:rFonts w:ascii="Montserrat" w:hAnsi="Montserrat"/>
          <w:lang w:val="en-US"/>
        </w:rPr>
        <w:t>individual</w:t>
      </w:r>
      <w:r w:rsidRPr="00414A30">
        <w:rPr>
          <w:rFonts w:ascii="Montserrat" w:hAnsi="Montserrat"/>
          <w:lang w:val="en-US"/>
        </w:rPr>
        <w:t>s with spinal cord lesions. The Journal of urology. 2015;193(2):598-604.</w:t>
      </w:r>
    </w:p>
    <w:p w14:paraId="79ECFBD7" w14:textId="77777777" w:rsidR="00A2229F" w:rsidRPr="00414A30" w:rsidRDefault="00A2229F" w:rsidP="00414A30">
      <w:pPr>
        <w:autoSpaceDE w:val="0"/>
        <w:autoSpaceDN w:val="0"/>
        <w:adjustRightInd w:val="0"/>
        <w:contextualSpacing/>
        <w:rPr>
          <w:rFonts w:ascii="Montserrat" w:hAnsi="Montserrat"/>
        </w:rPr>
      </w:pPr>
    </w:p>
    <w:p w14:paraId="13865A59" w14:textId="5628853B"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Reid G, Dafoe L, Delaney G, Lacerte M, Valvano M, Hayes KC. Use of adhesion counts to help predict symptomatic infection and the ability of fluoroquinolones to </w:t>
      </w:r>
      <w:r w:rsidRPr="00414A30">
        <w:rPr>
          <w:rFonts w:ascii="Montserrat" w:hAnsi="Montserrat"/>
        </w:rPr>
        <w:lastRenderedPageBreak/>
        <w:t xml:space="preserve">penetrate bacterial biofilms on the bladder cells of spinal cord injured </w:t>
      </w:r>
      <w:r w:rsidR="0047483E" w:rsidRPr="00414A30">
        <w:rPr>
          <w:rFonts w:ascii="Montserrat" w:hAnsi="Montserrat"/>
        </w:rPr>
        <w:t>individual</w:t>
      </w:r>
      <w:r w:rsidRPr="00414A30">
        <w:rPr>
          <w:rFonts w:ascii="Montserrat" w:hAnsi="Montserrat"/>
        </w:rPr>
        <w:t>s. Paraplegia 1994a;32(7):468-472.</w:t>
      </w:r>
    </w:p>
    <w:p w14:paraId="2444C9E5" w14:textId="77777777" w:rsidR="00A2229F" w:rsidRPr="00414A30" w:rsidRDefault="00A2229F" w:rsidP="00414A30">
      <w:pPr>
        <w:autoSpaceDE w:val="0"/>
        <w:autoSpaceDN w:val="0"/>
        <w:adjustRightInd w:val="0"/>
        <w:contextualSpacing/>
        <w:rPr>
          <w:rFonts w:ascii="Montserrat" w:hAnsi="Montserrat"/>
        </w:rPr>
      </w:pPr>
    </w:p>
    <w:p w14:paraId="7E022D8E" w14:textId="7570E6E6"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Reid G, </w:t>
      </w:r>
      <w:proofErr w:type="spellStart"/>
      <w:r w:rsidRPr="00414A30">
        <w:rPr>
          <w:rFonts w:ascii="Montserrat" w:hAnsi="Montserrat"/>
        </w:rPr>
        <w:t>Hsiehl</w:t>
      </w:r>
      <w:proofErr w:type="spellEnd"/>
      <w:r w:rsidRPr="00414A30">
        <w:rPr>
          <w:rFonts w:ascii="Montserrat" w:hAnsi="Montserrat"/>
        </w:rPr>
        <w:t xml:space="preserve"> J, Potter P, </w:t>
      </w:r>
      <w:proofErr w:type="spellStart"/>
      <w:r w:rsidRPr="00414A30">
        <w:rPr>
          <w:rFonts w:ascii="Montserrat" w:hAnsi="Montserrat"/>
        </w:rPr>
        <w:t>Mighton</w:t>
      </w:r>
      <w:proofErr w:type="spellEnd"/>
      <w:r w:rsidRPr="00414A30">
        <w:rPr>
          <w:rFonts w:ascii="Montserrat" w:hAnsi="Montserrat"/>
        </w:rPr>
        <w:t xml:space="preserve"> J, Lam D, Warren D et al. Cranberry juice consumption may reduce biofilms on uroepithelial cells: Pilot study in spinal cord injured </w:t>
      </w:r>
      <w:r w:rsidR="0047483E" w:rsidRPr="00414A30">
        <w:rPr>
          <w:rFonts w:ascii="Montserrat" w:hAnsi="Montserrat"/>
        </w:rPr>
        <w:t>individual</w:t>
      </w:r>
      <w:r w:rsidRPr="00414A30">
        <w:rPr>
          <w:rFonts w:ascii="Montserrat" w:hAnsi="Montserrat"/>
        </w:rPr>
        <w:t>s. Spinal Cord 2001;39(1):26-30.</w:t>
      </w:r>
    </w:p>
    <w:p w14:paraId="349A98D9" w14:textId="77777777" w:rsidR="00A2229F" w:rsidRPr="00414A30" w:rsidRDefault="00A2229F" w:rsidP="00414A30">
      <w:pPr>
        <w:autoSpaceDE w:val="0"/>
        <w:autoSpaceDN w:val="0"/>
        <w:adjustRightInd w:val="0"/>
        <w:contextualSpacing/>
        <w:rPr>
          <w:rFonts w:ascii="Montserrat" w:hAnsi="Montserrat"/>
        </w:rPr>
      </w:pPr>
    </w:p>
    <w:p w14:paraId="29E684D7"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Reid G, Potter P, Delaney G, Hsieh J, Nicosia S, Hayes K. Ofloxacin for the treatment of urinary tract infections and biofilms in spinal cord injury. Int J </w:t>
      </w:r>
      <w:proofErr w:type="spellStart"/>
      <w:r w:rsidRPr="00414A30">
        <w:rPr>
          <w:rFonts w:ascii="Montserrat" w:hAnsi="Montserrat"/>
        </w:rPr>
        <w:t>Antimicrob</w:t>
      </w:r>
      <w:proofErr w:type="spellEnd"/>
      <w:r w:rsidRPr="00414A30">
        <w:rPr>
          <w:rFonts w:ascii="Montserrat" w:hAnsi="Montserrat"/>
        </w:rPr>
        <w:t xml:space="preserve"> Agents 2000;13(4):305-307.</w:t>
      </w:r>
    </w:p>
    <w:p w14:paraId="0B82F4F0" w14:textId="77777777" w:rsidR="00A2229F" w:rsidRPr="00414A30" w:rsidRDefault="00A2229F" w:rsidP="00414A30">
      <w:pPr>
        <w:autoSpaceDE w:val="0"/>
        <w:autoSpaceDN w:val="0"/>
        <w:adjustRightInd w:val="0"/>
        <w:contextualSpacing/>
        <w:rPr>
          <w:rFonts w:ascii="Montserrat" w:hAnsi="Montserrat"/>
        </w:rPr>
      </w:pPr>
    </w:p>
    <w:p w14:paraId="39FB63F2"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Reid G, Sharma S, </w:t>
      </w:r>
      <w:proofErr w:type="spellStart"/>
      <w:r w:rsidRPr="00414A30">
        <w:rPr>
          <w:rFonts w:ascii="Montserrat" w:hAnsi="Montserrat"/>
        </w:rPr>
        <w:t>Advikolanu</w:t>
      </w:r>
      <w:proofErr w:type="spellEnd"/>
      <w:r w:rsidRPr="00414A30">
        <w:rPr>
          <w:rFonts w:ascii="Montserrat" w:hAnsi="Montserrat"/>
        </w:rPr>
        <w:t xml:space="preserve"> K, </w:t>
      </w:r>
      <w:proofErr w:type="spellStart"/>
      <w:r w:rsidRPr="00414A30">
        <w:rPr>
          <w:rFonts w:ascii="Montserrat" w:hAnsi="Montserrat"/>
        </w:rPr>
        <w:t>Tieszer</w:t>
      </w:r>
      <w:proofErr w:type="spellEnd"/>
      <w:r w:rsidRPr="00414A30">
        <w:rPr>
          <w:rFonts w:ascii="Montserrat" w:hAnsi="Montserrat"/>
        </w:rPr>
        <w:t xml:space="preserve"> C, Martin RA, Bruce AW. Effects of ciprofloxacin, norfloxacin, and ofloxacin on in vitro adhesion and survival of Pseudomonas aeruginosa AK1 on urinary catheters. </w:t>
      </w:r>
      <w:proofErr w:type="spellStart"/>
      <w:r w:rsidRPr="00414A30">
        <w:rPr>
          <w:rFonts w:ascii="Montserrat" w:hAnsi="Montserrat"/>
        </w:rPr>
        <w:t>Antimicrob</w:t>
      </w:r>
      <w:proofErr w:type="spellEnd"/>
      <w:r w:rsidRPr="00414A30">
        <w:rPr>
          <w:rFonts w:ascii="Montserrat" w:hAnsi="Montserrat"/>
        </w:rPr>
        <w:t xml:space="preserve"> Agents </w:t>
      </w:r>
      <w:proofErr w:type="spellStart"/>
      <w:r w:rsidRPr="00414A30">
        <w:rPr>
          <w:rFonts w:ascii="Montserrat" w:hAnsi="Montserrat"/>
        </w:rPr>
        <w:t>Chemother</w:t>
      </w:r>
      <w:proofErr w:type="spellEnd"/>
      <w:r w:rsidRPr="00414A30">
        <w:rPr>
          <w:rFonts w:ascii="Montserrat" w:hAnsi="Montserrat"/>
        </w:rPr>
        <w:t xml:space="preserve"> 1994b;38(7):1490-1495.</w:t>
      </w:r>
    </w:p>
    <w:p w14:paraId="7C35FCB3" w14:textId="77777777" w:rsidR="00A2229F" w:rsidRPr="00414A30" w:rsidRDefault="00A2229F" w:rsidP="00414A30">
      <w:pPr>
        <w:contextualSpacing/>
        <w:rPr>
          <w:rFonts w:ascii="Montserrat" w:hAnsi="Montserrat"/>
        </w:rPr>
      </w:pPr>
    </w:p>
    <w:p w14:paraId="3E2C4B4D" w14:textId="31762A5C" w:rsidR="00A2229F" w:rsidRPr="00414A30" w:rsidRDefault="00A2229F" w:rsidP="00414A30">
      <w:pPr>
        <w:contextualSpacing/>
        <w:rPr>
          <w:rFonts w:ascii="Montserrat" w:hAnsi="Montserrat"/>
        </w:rPr>
      </w:pPr>
      <w:r w:rsidRPr="00414A30">
        <w:rPr>
          <w:rFonts w:ascii="Montserrat" w:hAnsi="Montserrat"/>
        </w:rPr>
        <w:t xml:space="preserve">Reitz A, Denys P, Fermanian C, Schurch B, </w:t>
      </w:r>
      <w:proofErr w:type="spellStart"/>
      <w:r w:rsidRPr="00414A30">
        <w:rPr>
          <w:rFonts w:ascii="Montserrat" w:hAnsi="Montserrat"/>
        </w:rPr>
        <w:t>Comperat</w:t>
      </w:r>
      <w:proofErr w:type="spellEnd"/>
      <w:r w:rsidRPr="00414A30">
        <w:rPr>
          <w:rFonts w:ascii="Montserrat" w:hAnsi="Montserrat"/>
        </w:rPr>
        <w:t xml:space="preserve"> E, Chartier-Kastler E. Do repeat </w:t>
      </w:r>
      <w:proofErr w:type="spellStart"/>
      <w:r w:rsidRPr="00414A30">
        <w:rPr>
          <w:rFonts w:ascii="Montserrat" w:hAnsi="Montserrat"/>
        </w:rPr>
        <w:t>intradetrusor</w:t>
      </w:r>
      <w:proofErr w:type="spellEnd"/>
      <w:r w:rsidRPr="00414A30">
        <w:rPr>
          <w:rFonts w:ascii="Montserrat" w:hAnsi="Montserrat"/>
        </w:rPr>
        <w:t xml:space="preserve"> botulinum toxin type </w:t>
      </w:r>
      <w:proofErr w:type="gramStart"/>
      <w:r w:rsidRPr="00414A30">
        <w:rPr>
          <w:rFonts w:ascii="Montserrat" w:hAnsi="Montserrat"/>
        </w:rPr>
        <w:t>a</w:t>
      </w:r>
      <w:proofErr w:type="gramEnd"/>
      <w:r w:rsidRPr="00414A30">
        <w:rPr>
          <w:rFonts w:ascii="Montserrat" w:hAnsi="Montserrat"/>
        </w:rPr>
        <w:t xml:space="preserve"> injections yield valuable results? Clinical and urodynamic results after five injections in </w:t>
      </w:r>
      <w:r w:rsidR="0047483E" w:rsidRPr="00414A30">
        <w:rPr>
          <w:rFonts w:ascii="Montserrat" w:hAnsi="Montserrat"/>
        </w:rPr>
        <w:t>individual</w:t>
      </w:r>
      <w:r w:rsidRPr="00414A30">
        <w:rPr>
          <w:rFonts w:ascii="Montserrat" w:hAnsi="Montserrat"/>
        </w:rPr>
        <w:t xml:space="preserve">s with neurogenic detrusor overactivity. Euro </w:t>
      </w:r>
      <w:proofErr w:type="spellStart"/>
      <w:r w:rsidRPr="00414A30">
        <w:rPr>
          <w:rFonts w:ascii="Montserrat" w:hAnsi="Montserrat"/>
        </w:rPr>
        <w:t>Urol</w:t>
      </w:r>
      <w:proofErr w:type="spellEnd"/>
      <w:r w:rsidRPr="00414A30">
        <w:rPr>
          <w:rFonts w:ascii="Montserrat" w:hAnsi="Montserrat"/>
        </w:rPr>
        <w:t xml:space="preserve"> 2007;52(6):1729-1735.</w:t>
      </w:r>
      <w:r w:rsidRPr="00414A30">
        <w:rPr>
          <w:rFonts w:ascii="Montserrat" w:hAnsi="Montserrat"/>
        </w:rPr>
        <w:br/>
      </w:r>
    </w:p>
    <w:p w14:paraId="44518E95" w14:textId="77777777" w:rsidR="00A2229F" w:rsidRPr="00414A30" w:rsidRDefault="00A2229F" w:rsidP="00414A30">
      <w:pPr>
        <w:contextualSpacing/>
        <w:rPr>
          <w:rFonts w:ascii="Montserrat" w:hAnsi="Montserrat"/>
        </w:rPr>
      </w:pPr>
      <w:r w:rsidRPr="00414A30">
        <w:rPr>
          <w:rFonts w:ascii="Montserrat" w:hAnsi="Montserrat"/>
          <w:lang w:val="de-DE"/>
        </w:rPr>
        <w:t xml:space="preserve">Reitz A, Stohrer M, Kramer G, Del Popolo G, Chartier-Kastler E, Pannek J et al. </w:t>
      </w:r>
      <w:r w:rsidRPr="00414A30">
        <w:rPr>
          <w:rFonts w:ascii="Montserrat" w:hAnsi="Montserrat"/>
        </w:rPr>
        <w:t xml:space="preserve">European experience of 200 cases treated with Botulinum-A Toxin injections into the detrusor muscle for urinary incontinence due to neurogenic detrusor overactivity. European Urology </w:t>
      </w:r>
      <w:proofErr w:type="gramStart"/>
      <w:r w:rsidRPr="00414A30">
        <w:rPr>
          <w:rFonts w:ascii="Montserrat" w:hAnsi="Montserrat"/>
        </w:rPr>
        <w:t>2004;45:510</w:t>
      </w:r>
      <w:proofErr w:type="gramEnd"/>
      <w:r w:rsidRPr="00414A30">
        <w:rPr>
          <w:rFonts w:ascii="Montserrat" w:hAnsi="Montserrat"/>
        </w:rPr>
        <w:t>-515.</w:t>
      </w:r>
    </w:p>
    <w:p w14:paraId="07D7BA28" w14:textId="77777777" w:rsidR="00A2229F" w:rsidRPr="00414A30" w:rsidRDefault="00A2229F" w:rsidP="00414A30">
      <w:pPr>
        <w:contextualSpacing/>
        <w:rPr>
          <w:rFonts w:ascii="Montserrat" w:hAnsi="Montserrat"/>
          <w:color w:val="222222"/>
          <w:shd w:val="clear" w:color="auto" w:fill="FFFFFF"/>
        </w:rPr>
      </w:pPr>
    </w:p>
    <w:p w14:paraId="7A0D43B4" w14:textId="5196A350" w:rsidR="00A2229F" w:rsidRPr="00414A30" w:rsidRDefault="00A2229F" w:rsidP="00414A30">
      <w:pPr>
        <w:contextualSpacing/>
        <w:rPr>
          <w:rFonts w:ascii="Montserrat" w:hAnsi="Montserrat"/>
          <w:color w:val="222222"/>
          <w:shd w:val="clear" w:color="auto" w:fill="FFFFFF"/>
          <w:lang w:val="de-DE"/>
        </w:rPr>
      </w:pPr>
      <w:r w:rsidRPr="00414A30">
        <w:rPr>
          <w:rFonts w:ascii="Montserrat" w:hAnsi="Montserrat"/>
          <w:color w:val="222222"/>
          <w:shd w:val="clear" w:color="auto" w:fill="FFFFFF"/>
        </w:rPr>
        <w:t xml:space="preserve">Reitz A, Knapp PA, </w:t>
      </w:r>
      <w:proofErr w:type="spellStart"/>
      <w:r w:rsidRPr="00414A30">
        <w:rPr>
          <w:rFonts w:ascii="Montserrat" w:hAnsi="Montserrat"/>
          <w:color w:val="222222"/>
          <w:shd w:val="clear" w:color="auto" w:fill="FFFFFF"/>
        </w:rPr>
        <w:t>Müntener</w:t>
      </w:r>
      <w:proofErr w:type="spellEnd"/>
      <w:r w:rsidRPr="00414A30">
        <w:rPr>
          <w:rFonts w:ascii="Montserrat" w:hAnsi="Montserrat"/>
          <w:color w:val="222222"/>
          <w:shd w:val="clear" w:color="auto" w:fill="FFFFFF"/>
        </w:rPr>
        <w:t xml:space="preserve"> M, Schurch B. Oral nitric oxide donors: A new pharmacological approach to detrusor-sphincter dyssynergia in spinal cord injured </w:t>
      </w:r>
      <w:r w:rsidR="0047483E" w:rsidRPr="00414A30">
        <w:rPr>
          <w:rFonts w:ascii="Montserrat" w:hAnsi="Montserrat"/>
          <w:color w:val="222222"/>
          <w:shd w:val="clear" w:color="auto" w:fill="FFFFFF"/>
        </w:rPr>
        <w:t>individual</w:t>
      </w:r>
      <w:r w:rsidRPr="00414A30">
        <w:rPr>
          <w:rFonts w:ascii="Montserrat" w:hAnsi="Montserrat"/>
          <w:color w:val="222222"/>
          <w:shd w:val="clear" w:color="auto" w:fill="FFFFFF"/>
        </w:rPr>
        <w:t>s?</w:t>
      </w:r>
      <w:r w:rsidRPr="00414A30">
        <w:rPr>
          <w:rStyle w:val="apple-converted-space"/>
          <w:rFonts w:ascii="Montserrat" w:hAnsi="Montserrat"/>
          <w:color w:val="222222"/>
          <w:shd w:val="clear" w:color="auto" w:fill="FFFFFF"/>
        </w:rPr>
        <w:t> </w:t>
      </w:r>
      <w:r w:rsidRPr="00414A30">
        <w:rPr>
          <w:rFonts w:ascii="Montserrat" w:hAnsi="Montserrat"/>
          <w:iCs/>
          <w:color w:val="222222"/>
          <w:shd w:val="clear" w:color="auto" w:fill="FFFFFF"/>
          <w:lang w:val="de-DE"/>
        </w:rPr>
        <w:t>European urology</w:t>
      </w:r>
      <w:r w:rsidRPr="00414A30">
        <w:rPr>
          <w:rFonts w:ascii="Montserrat" w:hAnsi="Montserrat"/>
          <w:color w:val="222222"/>
          <w:shd w:val="clear" w:color="auto" w:fill="FFFFFF"/>
          <w:lang w:val="de-DE"/>
        </w:rPr>
        <w:t xml:space="preserve"> 2004;</w:t>
      </w:r>
      <w:r w:rsidRPr="00414A30">
        <w:rPr>
          <w:rFonts w:ascii="Montserrat" w:hAnsi="Montserrat"/>
          <w:iCs/>
          <w:color w:val="222222"/>
          <w:shd w:val="clear" w:color="auto" w:fill="FFFFFF"/>
          <w:lang w:val="de-DE"/>
        </w:rPr>
        <w:t>45</w:t>
      </w:r>
      <w:r w:rsidRPr="00414A30">
        <w:rPr>
          <w:rFonts w:ascii="Montserrat" w:hAnsi="Montserrat"/>
          <w:color w:val="222222"/>
          <w:shd w:val="clear" w:color="auto" w:fill="FFFFFF"/>
          <w:lang w:val="de-DE"/>
        </w:rPr>
        <w:t>(4):516-520.</w:t>
      </w:r>
    </w:p>
    <w:p w14:paraId="69EB52EA" w14:textId="346E2779" w:rsidR="00A2229F" w:rsidRPr="00414A30" w:rsidRDefault="00A2229F" w:rsidP="00414A30">
      <w:pPr>
        <w:autoSpaceDE w:val="0"/>
        <w:autoSpaceDN w:val="0"/>
        <w:adjustRightInd w:val="0"/>
        <w:contextualSpacing/>
        <w:rPr>
          <w:rFonts w:ascii="Montserrat" w:hAnsi="Montserrat"/>
        </w:rPr>
      </w:pPr>
    </w:p>
    <w:p w14:paraId="214D1BF2" w14:textId="05318D1F" w:rsidR="00C46C73" w:rsidRPr="00414A30" w:rsidRDefault="00C46C73" w:rsidP="00414A30">
      <w:pPr>
        <w:rPr>
          <w:rFonts w:ascii="Montserrat" w:hAnsi="Montserrat"/>
          <w:lang w:val="en-US"/>
        </w:rPr>
      </w:pPr>
      <w:r w:rsidRPr="00414A30">
        <w:rPr>
          <w:rFonts w:ascii="Montserrat" w:hAnsi="Montserrat"/>
          <w:lang w:val="en-US"/>
        </w:rPr>
        <w:t xml:space="preserve">Ren J, Chew DJ, Biers S, </w:t>
      </w:r>
      <w:proofErr w:type="spellStart"/>
      <w:r w:rsidRPr="00414A30">
        <w:rPr>
          <w:rFonts w:ascii="Montserrat" w:hAnsi="Montserrat"/>
          <w:lang w:val="en-US"/>
        </w:rPr>
        <w:t>Thiruchelvam</w:t>
      </w:r>
      <w:proofErr w:type="spellEnd"/>
      <w:r w:rsidRPr="00414A30">
        <w:rPr>
          <w:rFonts w:ascii="Montserrat" w:hAnsi="Montserrat"/>
          <w:lang w:val="en-US"/>
        </w:rPr>
        <w:t xml:space="preserve"> N. Electrical nerve stimulation to promote micturition in spinal cord injury </w:t>
      </w:r>
      <w:r w:rsidR="0047483E" w:rsidRPr="00414A30">
        <w:rPr>
          <w:rFonts w:ascii="Montserrat" w:hAnsi="Montserrat"/>
          <w:lang w:val="en-US"/>
        </w:rPr>
        <w:t>individual</w:t>
      </w:r>
      <w:r w:rsidRPr="00414A30">
        <w:rPr>
          <w:rFonts w:ascii="Montserrat" w:hAnsi="Montserrat"/>
          <w:lang w:val="en-US"/>
        </w:rPr>
        <w:t xml:space="preserve">s: A review of current attempts. </w:t>
      </w:r>
      <w:proofErr w:type="spellStart"/>
      <w:r w:rsidRPr="00414A30">
        <w:rPr>
          <w:rFonts w:ascii="Montserrat" w:hAnsi="Montserrat"/>
          <w:lang w:val="en-US"/>
        </w:rPr>
        <w:t>Neurourology</w:t>
      </w:r>
      <w:proofErr w:type="spellEnd"/>
      <w:r w:rsidRPr="00414A30">
        <w:rPr>
          <w:rFonts w:ascii="Montserrat" w:hAnsi="Montserrat"/>
          <w:lang w:val="en-US"/>
        </w:rPr>
        <w:t xml:space="preserve"> and urodynamics. 2016;35(3):365-70.</w:t>
      </w:r>
    </w:p>
    <w:p w14:paraId="00ED0E60" w14:textId="77777777" w:rsidR="00C46C73" w:rsidRPr="00414A30" w:rsidRDefault="00C46C73" w:rsidP="00414A30">
      <w:pPr>
        <w:autoSpaceDE w:val="0"/>
        <w:autoSpaceDN w:val="0"/>
        <w:adjustRightInd w:val="0"/>
        <w:contextualSpacing/>
        <w:rPr>
          <w:rFonts w:ascii="Montserrat" w:hAnsi="Montserrat"/>
        </w:rPr>
      </w:pPr>
    </w:p>
    <w:p w14:paraId="03D8C509" w14:textId="5E140203"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Reyblat</w:t>
      </w:r>
      <w:proofErr w:type="spellEnd"/>
      <w:r w:rsidRPr="00414A30">
        <w:rPr>
          <w:rFonts w:ascii="Montserrat" w:hAnsi="Montserrat"/>
        </w:rPr>
        <w:t xml:space="preserve"> P, Chan KG, Josephson DY, Stein JP, Freeman JP, Grossfeld GD, </w:t>
      </w:r>
      <w:proofErr w:type="spellStart"/>
      <w:r w:rsidRPr="00414A30">
        <w:rPr>
          <w:rFonts w:ascii="Montserrat" w:hAnsi="Montserrat"/>
        </w:rPr>
        <w:t>Esrig</w:t>
      </w:r>
      <w:proofErr w:type="spellEnd"/>
      <w:r w:rsidRPr="00414A30">
        <w:rPr>
          <w:rFonts w:ascii="Montserrat" w:hAnsi="Montserrat"/>
        </w:rPr>
        <w:t xml:space="preserve"> D, Ginsberg DA. Comparison of extraperitoneal and intraperitoneal augmentation </w:t>
      </w:r>
      <w:proofErr w:type="spellStart"/>
      <w:r w:rsidRPr="00414A30">
        <w:rPr>
          <w:rFonts w:ascii="Montserrat" w:hAnsi="Montserrat"/>
        </w:rPr>
        <w:t>enterocystoplasty</w:t>
      </w:r>
      <w:proofErr w:type="spellEnd"/>
      <w:r w:rsidRPr="00414A30">
        <w:rPr>
          <w:rFonts w:ascii="Montserrat" w:hAnsi="Montserrat"/>
        </w:rPr>
        <w:t xml:space="preserve"> for neurogenic bladder in spinal cord injury </w:t>
      </w:r>
      <w:r w:rsidR="0047483E" w:rsidRPr="00414A30">
        <w:rPr>
          <w:rFonts w:ascii="Montserrat" w:hAnsi="Montserrat"/>
        </w:rPr>
        <w:t>individual</w:t>
      </w:r>
      <w:r w:rsidRPr="00414A30">
        <w:rPr>
          <w:rFonts w:ascii="Montserrat" w:hAnsi="Montserrat"/>
        </w:rPr>
        <w:t xml:space="preserve">s. World J Urol. </w:t>
      </w:r>
      <w:proofErr w:type="gramStart"/>
      <w:r w:rsidRPr="00414A30">
        <w:rPr>
          <w:rFonts w:ascii="Montserrat" w:hAnsi="Montserrat"/>
        </w:rPr>
        <w:t>2009;27:63</w:t>
      </w:r>
      <w:proofErr w:type="gramEnd"/>
      <w:r w:rsidRPr="00414A30">
        <w:rPr>
          <w:rFonts w:ascii="Montserrat" w:hAnsi="Montserrat"/>
        </w:rPr>
        <w:t>-68.</w:t>
      </w:r>
    </w:p>
    <w:p w14:paraId="2E0B9E92" w14:textId="77777777" w:rsidR="00A2229F" w:rsidRPr="00414A30" w:rsidRDefault="00A2229F" w:rsidP="00414A30">
      <w:pPr>
        <w:autoSpaceDE w:val="0"/>
        <w:autoSpaceDN w:val="0"/>
        <w:adjustRightInd w:val="0"/>
        <w:contextualSpacing/>
        <w:rPr>
          <w:rFonts w:ascii="Montserrat" w:hAnsi="Montserrat"/>
        </w:rPr>
      </w:pPr>
    </w:p>
    <w:p w14:paraId="0ECF18A4"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Rivas DA, Chancellor MB, Bagley D. Prospective comparison of external sphincter prosthesis placement and external sphincterotomy in men with spinal cord injury. J </w:t>
      </w:r>
      <w:proofErr w:type="spellStart"/>
      <w:r w:rsidRPr="00414A30">
        <w:rPr>
          <w:rFonts w:ascii="Montserrat" w:hAnsi="Montserrat"/>
        </w:rPr>
        <w:t>Endourol</w:t>
      </w:r>
      <w:proofErr w:type="spellEnd"/>
      <w:r w:rsidRPr="00414A30">
        <w:rPr>
          <w:rFonts w:ascii="Montserrat" w:hAnsi="Montserrat"/>
        </w:rPr>
        <w:t xml:space="preserve"> 1994;8(2):89-93.</w:t>
      </w:r>
    </w:p>
    <w:p w14:paraId="39F0F7A3" w14:textId="77777777" w:rsidR="00A2229F" w:rsidRPr="00414A30" w:rsidRDefault="00A2229F" w:rsidP="00414A30">
      <w:pPr>
        <w:autoSpaceDE w:val="0"/>
        <w:autoSpaceDN w:val="0"/>
        <w:adjustRightInd w:val="0"/>
        <w:contextualSpacing/>
        <w:rPr>
          <w:rFonts w:ascii="Montserrat" w:hAnsi="Montserrat"/>
        </w:rPr>
      </w:pPr>
    </w:p>
    <w:p w14:paraId="6C58FA8F"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Robinson LQ, Grant A, Weston P, Stephenson TP, Lucas M, Thomas DG. Experience with the Brindley anterior sacral root stimulator. Br J </w:t>
      </w:r>
      <w:proofErr w:type="spellStart"/>
      <w:r w:rsidRPr="00414A30">
        <w:rPr>
          <w:rFonts w:ascii="Montserrat" w:hAnsi="Montserrat"/>
        </w:rPr>
        <w:t>Urol</w:t>
      </w:r>
      <w:proofErr w:type="spellEnd"/>
      <w:r w:rsidRPr="00414A30">
        <w:rPr>
          <w:rFonts w:ascii="Montserrat" w:hAnsi="Montserrat"/>
        </w:rPr>
        <w:t xml:space="preserve"> 1988;62(6):553-557.</w:t>
      </w:r>
    </w:p>
    <w:p w14:paraId="2C9131B1" w14:textId="77777777" w:rsidR="00A2229F" w:rsidRPr="00414A30" w:rsidRDefault="00A2229F" w:rsidP="00414A30">
      <w:pPr>
        <w:autoSpaceDE w:val="0"/>
        <w:autoSpaceDN w:val="0"/>
        <w:adjustRightInd w:val="0"/>
        <w:contextualSpacing/>
        <w:rPr>
          <w:rFonts w:ascii="Montserrat" w:hAnsi="Montserrat"/>
        </w:rPr>
      </w:pPr>
    </w:p>
    <w:p w14:paraId="668BE6D2" w14:textId="77777777" w:rsidR="000E4FC4" w:rsidRPr="00414A30" w:rsidRDefault="000E4FC4" w:rsidP="00414A30">
      <w:pPr>
        <w:rPr>
          <w:rFonts w:ascii="Montserrat" w:hAnsi="Montserrat"/>
          <w:lang w:val="en-US"/>
        </w:rPr>
      </w:pPr>
      <w:proofErr w:type="spellStart"/>
      <w:r w:rsidRPr="00414A30">
        <w:rPr>
          <w:rFonts w:ascii="Montserrat" w:hAnsi="Montserrat"/>
          <w:lang w:val="en-US"/>
        </w:rPr>
        <w:t>Sakalis</w:t>
      </w:r>
      <w:proofErr w:type="spellEnd"/>
      <w:r w:rsidRPr="00414A30">
        <w:rPr>
          <w:rFonts w:ascii="Montserrat" w:hAnsi="Montserrat"/>
          <w:lang w:val="en-US"/>
        </w:rPr>
        <w:t xml:space="preserve"> VI, Oliver R, Guy PJ, Davies MC. </w:t>
      </w:r>
      <w:proofErr w:type="spellStart"/>
      <w:r w:rsidRPr="00414A30">
        <w:rPr>
          <w:rFonts w:ascii="Montserrat" w:hAnsi="Montserrat"/>
          <w:lang w:val="en-US"/>
        </w:rPr>
        <w:t>Macroplastique</w:t>
      </w:r>
      <w:proofErr w:type="spellEnd"/>
      <w:r w:rsidRPr="00414A30">
        <w:rPr>
          <w:rFonts w:ascii="Montserrat" w:hAnsi="Montserrat"/>
          <w:lang w:val="en-US"/>
        </w:rPr>
        <w:t xml:space="preserve"> and Botox are superior to </w:t>
      </w:r>
      <w:proofErr w:type="spellStart"/>
      <w:r w:rsidRPr="00414A30">
        <w:rPr>
          <w:rFonts w:ascii="Montserrat" w:hAnsi="Montserrat"/>
          <w:lang w:val="en-US"/>
        </w:rPr>
        <w:t>Macroplastique</w:t>
      </w:r>
      <w:proofErr w:type="spellEnd"/>
      <w:r w:rsidRPr="00414A30">
        <w:rPr>
          <w:rFonts w:ascii="Montserrat" w:hAnsi="Montserrat"/>
          <w:lang w:val="en-US"/>
        </w:rPr>
        <w:t xml:space="preserve"> alone in the management of neurogenic </w:t>
      </w:r>
      <w:proofErr w:type="spellStart"/>
      <w:r w:rsidRPr="00414A30">
        <w:rPr>
          <w:rFonts w:ascii="Montserrat" w:hAnsi="Montserrat"/>
          <w:lang w:val="en-US"/>
        </w:rPr>
        <w:t>vesicoureteric</w:t>
      </w:r>
      <w:proofErr w:type="spellEnd"/>
      <w:r w:rsidRPr="00414A30">
        <w:rPr>
          <w:rFonts w:ascii="Montserrat" w:hAnsi="Montserrat"/>
          <w:lang w:val="en-US"/>
        </w:rPr>
        <w:t xml:space="preserve"> reflux in </w:t>
      </w:r>
      <w:r w:rsidRPr="00414A30">
        <w:rPr>
          <w:rFonts w:ascii="Montserrat" w:hAnsi="Montserrat"/>
          <w:lang w:val="en-US"/>
        </w:rPr>
        <w:lastRenderedPageBreak/>
        <w:t>spinal cord injury population with presumed healthy bladders. The journal of spinal cord medicine. 2018:1-7.</w:t>
      </w:r>
    </w:p>
    <w:p w14:paraId="44B172BF" w14:textId="77777777" w:rsidR="000E4FC4" w:rsidRPr="00414A30" w:rsidRDefault="000E4FC4" w:rsidP="00414A30">
      <w:pPr>
        <w:autoSpaceDE w:val="0"/>
        <w:autoSpaceDN w:val="0"/>
        <w:adjustRightInd w:val="0"/>
        <w:contextualSpacing/>
        <w:rPr>
          <w:rFonts w:ascii="Montserrat" w:hAnsi="Montserrat"/>
        </w:rPr>
      </w:pPr>
    </w:p>
    <w:p w14:paraId="592C22F3" w14:textId="0E595223"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Salomon J, Denys P, Merle C, Chartier-Kastler E, Perronne C, Gaillard JL et al. Prevention of urinary tract infection in spinal cord-injured </w:t>
      </w:r>
      <w:r w:rsidR="0047483E" w:rsidRPr="00414A30">
        <w:rPr>
          <w:rFonts w:ascii="Montserrat" w:hAnsi="Montserrat"/>
        </w:rPr>
        <w:t>individual</w:t>
      </w:r>
      <w:r w:rsidRPr="00414A30">
        <w:rPr>
          <w:rFonts w:ascii="Montserrat" w:hAnsi="Montserrat"/>
        </w:rPr>
        <w:t xml:space="preserve">s: Safety and efficacy of a weekly oral cyclic antibiotic (WOCA) programme with a </w:t>
      </w:r>
      <w:proofErr w:type="gramStart"/>
      <w:r w:rsidRPr="00414A30">
        <w:rPr>
          <w:rFonts w:ascii="Montserrat" w:hAnsi="Montserrat"/>
        </w:rPr>
        <w:t>2 year</w:t>
      </w:r>
      <w:proofErr w:type="gramEnd"/>
      <w:r w:rsidRPr="00414A30">
        <w:rPr>
          <w:rFonts w:ascii="Montserrat" w:hAnsi="Montserrat"/>
        </w:rPr>
        <w:t xml:space="preserve"> follow-up--an observational prospective study. J </w:t>
      </w:r>
      <w:proofErr w:type="spellStart"/>
      <w:r w:rsidRPr="00414A30">
        <w:rPr>
          <w:rFonts w:ascii="Montserrat" w:hAnsi="Montserrat"/>
        </w:rPr>
        <w:t>Antimicrob</w:t>
      </w:r>
      <w:proofErr w:type="spellEnd"/>
      <w:r w:rsidRPr="00414A30">
        <w:rPr>
          <w:rFonts w:ascii="Montserrat" w:hAnsi="Montserrat"/>
        </w:rPr>
        <w:t xml:space="preserve"> </w:t>
      </w:r>
      <w:proofErr w:type="spellStart"/>
      <w:r w:rsidRPr="00414A30">
        <w:rPr>
          <w:rFonts w:ascii="Montserrat" w:hAnsi="Montserrat"/>
        </w:rPr>
        <w:t>Chemother</w:t>
      </w:r>
      <w:proofErr w:type="spellEnd"/>
      <w:r w:rsidRPr="00414A30">
        <w:rPr>
          <w:rFonts w:ascii="Montserrat" w:hAnsi="Montserrat"/>
        </w:rPr>
        <w:t xml:space="preserve"> 2006;57(4):784-788.</w:t>
      </w:r>
    </w:p>
    <w:p w14:paraId="0D45A157" w14:textId="77777777" w:rsidR="00A2229F" w:rsidRPr="00414A30" w:rsidRDefault="00A2229F" w:rsidP="00414A30">
      <w:pPr>
        <w:autoSpaceDE w:val="0"/>
        <w:autoSpaceDN w:val="0"/>
        <w:adjustRightInd w:val="0"/>
        <w:contextualSpacing/>
        <w:rPr>
          <w:rFonts w:ascii="Montserrat" w:hAnsi="Montserrat"/>
        </w:rPr>
      </w:pPr>
    </w:p>
    <w:p w14:paraId="434B5102"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Salomon J, Schnitzler A, Ville Y, Laffont I, Perronne C, Denys P, Bernard L. Prevention of urinary tract infection in six spinal cord-injured pregnant women who gave birth to seven children under a weekly oral cyclic antibiotic program. Inter J Infect Dis </w:t>
      </w:r>
      <w:proofErr w:type="gramStart"/>
      <w:r w:rsidRPr="00414A30">
        <w:rPr>
          <w:rFonts w:ascii="Montserrat" w:hAnsi="Montserrat"/>
        </w:rPr>
        <w:t>2009;13:399</w:t>
      </w:r>
      <w:proofErr w:type="gramEnd"/>
      <w:r w:rsidRPr="00414A30">
        <w:rPr>
          <w:rFonts w:ascii="Montserrat" w:hAnsi="Montserrat"/>
        </w:rPr>
        <w:t>-402.</w:t>
      </w:r>
    </w:p>
    <w:p w14:paraId="3B6FA1BA" w14:textId="77777777" w:rsidR="00A2229F" w:rsidRPr="00414A30" w:rsidRDefault="00A2229F" w:rsidP="00414A30">
      <w:pPr>
        <w:autoSpaceDE w:val="0"/>
        <w:autoSpaceDN w:val="0"/>
        <w:adjustRightInd w:val="0"/>
        <w:contextualSpacing/>
        <w:rPr>
          <w:rFonts w:ascii="Montserrat" w:hAnsi="Montserrat"/>
        </w:rPr>
      </w:pPr>
    </w:p>
    <w:p w14:paraId="285746BF" w14:textId="77777777" w:rsidR="00C46C73" w:rsidRPr="00414A30" w:rsidRDefault="00C46C73" w:rsidP="00414A30">
      <w:pPr>
        <w:autoSpaceDE w:val="0"/>
        <w:autoSpaceDN w:val="0"/>
        <w:adjustRightInd w:val="0"/>
        <w:contextualSpacing/>
        <w:rPr>
          <w:rFonts w:ascii="Montserrat" w:hAnsi="Montserrat"/>
        </w:rPr>
      </w:pPr>
    </w:p>
    <w:p w14:paraId="3741DD56" w14:textId="7B516325" w:rsidR="00C46C73" w:rsidRPr="00414A30" w:rsidRDefault="00C46C73" w:rsidP="00414A30">
      <w:pPr>
        <w:rPr>
          <w:rFonts w:ascii="Montserrat" w:hAnsi="Montserrat"/>
          <w:lang w:val="en-US"/>
        </w:rPr>
      </w:pPr>
      <w:r w:rsidRPr="00414A30">
        <w:rPr>
          <w:rFonts w:ascii="Montserrat" w:hAnsi="Montserrat"/>
          <w:lang w:val="en-US"/>
        </w:rPr>
        <w:t xml:space="preserve">Sammer U, Walter M, </w:t>
      </w:r>
      <w:proofErr w:type="spellStart"/>
      <w:r w:rsidRPr="00414A30">
        <w:rPr>
          <w:rFonts w:ascii="Montserrat" w:hAnsi="Montserrat"/>
          <w:lang w:val="en-US"/>
        </w:rPr>
        <w:t>Knupfer</w:t>
      </w:r>
      <w:proofErr w:type="spellEnd"/>
      <w:r w:rsidRPr="00414A30">
        <w:rPr>
          <w:rFonts w:ascii="Montserrat" w:hAnsi="Montserrat"/>
          <w:lang w:val="en-US"/>
        </w:rPr>
        <w:t xml:space="preserve"> SC, Mehnert U, Bode-Lesniewska B, Kessler TM. Do We Need Surveillance Urethro-Cystoscopy in </w:t>
      </w:r>
      <w:r w:rsidR="0047483E" w:rsidRPr="00414A30">
        <w:rPr>
          <w:rFonts w:ascii="Montserrat" w:hAnsi="Montserrat"/>
          <w:lang w:val="en-US"/>
        </w:rPr>
        <w:t>Individual</w:t>
      </w:r>
      <w:r w:rsidRPr="00414A30">
        <w:rPr>
          <w:rFonts w:ascii="Montserrat" w:hAnsi="Montserrat"/>
          <w:lang w:val="en-US"/>
        </w:rPr>
        <w:t xml:space="preserve">s with Neurogenic Lower Urinary Tract Dysfunction? </w:t>
      </w:r>
      <w:proofErr w:type="spellStart"/>
      <w:r w:rsidRPr="00414A30">
        <w:rPr>
          <w:rFonts w:ascii="Montserrat" w:hAnsi="Montserrat"/>
          <w:lang w:val="en-US"/>
        </w:rPr>
        <w:t>PloS</w:t>
      </w:r>
      <w:proofErr w:type="spellEnd"/>
      <w:r w:rsidRPr="00414A30">
        <w:rPr>
          <w:rFonts w:ascii="Montserrat" w:hAnsi="Montserrat"/>
          <w:lang w:val="en-US"/>
        </w:rPr>
        <w:t xml:space="preserve"> one. 2015;10(10</w:t>
      </w:r>
      <w:proofErr w:type="gramStart"/>
      <w:r w:rsidRPr="00414A30">
        <w:rPr>
          <w:rFonts w:ascii="Montserrat" w:hAnsi="Montserrat"/>
          <w:lang w:val="en-US"/>
        </w:rPr>
        <w:t>):e</w:t>
      </w:r>
      <w:proofErr w:type="gramEnd"/>
      <w:r w:rsidRPr="00414A30">
        <w:rPr>
          <w:rFonts w:ascii="Montserrat" w:hAnsi="Montserrat"/>
          <w:lang w:val="en-US"/>
        </w:rPr>
        <w:t>0140970.</w:t>
      </w:r>
    </w:p>
    <w:p w14:paraId="4A7E3E36" w14:textId="77777777" w:rsidR="00C46C73" w:rsidRPr="00414A30" w:rsidRDefault="00C46C73" w:rsidP="00414A30">
      <w:pPr>
        <w:rPr>
          <w:rFonts w:ascii="Montserrat" w:hAnsi="Montserrat"/>
          <w:lang w:val="en-US"/>
        </w:rPr>
      </w:pPr>
    </w:p>
    <w:p w14:paraId="449C3AE8" w14:textId="78B277FA"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Sanders PM, </w:t>
      </w:r>
      <w:proofErr w:type="spellStart"/>
      <w:r w:rsidRPr="00414A30">
        <w:rPr>
          <w:rFonts w:ascii="Montserrat" w:hAnsi="Montserrat"/>
        </w:rPr>
        <w:t>Ijzerman</w:t>
      </w:r>
      <w:proofErr w:type="spellEnd"/>
      <w:r w:rsidRPr="00414A30">
        <w:rPr>
          <w:rFonts w:ascii="Montserrat" w:hAnsi="Montserrat"/>
        </w:rPr>
        <w:t xml:space="preserve"> MJ, Roach MJ, Gustafson KJ. </w:t>
      </w:r>
      <w:r w:rsidR="0047483E" w:rsidRPr="00414A30">
        <w:rPr>
          <w:rFonts w:ascii="Montserrat" w:hAnsi="Montserrat"/>
        </w:rPr>
        <w:t>Individual</w:t>
      </w:r>
      <w:r w:rsidRPr="00414A30">
        <w:rPr>
          <w:rFonts w:ascii="Montserrat" w:hAnsi="Montserrat"/>
        </w:rPr>
        <w:t xml:space="preserve"> preferences for next generation neural prostheses to restore bladder. Spinal Cord 2011;49(1):113-119.</w:t>
      </w:r>
      <w:r w:rsidRPr="00414A30">
        <w:rPr>
          <w:rFonts w:ascii="Montserrat" w:hAnsi="Montserrat"/>
        </w:rPr>
        <w:br/>
      </w:r>
    </w:p>
    <w:p w14:paraId="388CA40F" w14:textId="00EAF60D"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Sanderson PJ, Weissler S. A comparison of the effect of chlorhexidine antisepsis, soap and antibiotics on bacteriuria, perineal colonization and environmental contamination in spinally injured </w:t>
      </w:r>
      <w:r w:rsidR="0047483E" w:rsidRPr="00414A30">
        <w:rPr>
          <w:rFonts w:ascii="Montserrat" w:hAnsi="Montserrat"/>
        </w:rPr>
        <w:t>individual</w:t>
      </w:r>
      <w:r w:rsidRPr="00414A30">
        <w:rPr>
          <w:rFonts w:ascii="Montserrat" w:hAnsi="Montserrat"/>
        </w:rPr>
        <w:t>s. J Hosp Infect 1990b;15(3):235-243.</w:t>
      </w:r>
    </w:p>
    <w:p w14:paraId="067E9BC2" w14:textId="77777777" w:rsidR="00A2229F" w:rsidRPr="00414A30" w:rsidRDefault="00A2229F" w:rsidP="00414A30">
      <w:pPr>
        <w:autoSpaceDE w:val="0"/>
        <w:autoSpaceDN w:val="0"/>
        <w:adjustRightInd w:val="0"/>
        <w:contextualSpacing/>
        <w:rPr>
          <w:rFonts w:ascii="Montserrat" w:hAnsi="Montserrat"/>
        </w:rPr>
      </w:pPr>
    </w:p>
    <w:p w14:paraId="422A1FD1" w14:textId="557A51D4"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Sanderson PJ, Weissler S. The relation of colonization of the perineum to bacteriuria and environmental contamination in spinally injured </w:t>
      </w:r>
      <w:r w:rsidR="0047483E" w:rsidRPr="00414A30">
        <w:rPr>
          <w:rFonts w:ascii="Montserrat" w:hAnsi="Montserrat"/>
        </w:rPr>
        <w:t>individual</w:t>
      </w:r>
      <w:r w:rsidRPr="00414A30">
        <w:rPr>
          <w:rFonts w:ascii="Montserrat" w:hAnsi="Montserrat"/>
        </w:rPr>
        <w:t>s. J Hosp Infect 1990a;15(3):229-234.</w:t>
      </w:r>
    </w:p>
    <w:p w14:paraId="6513738F" w14:textId="77777777" w:rsidR="00A2229F" w:rsidRPr="00414A30" w:rsidRDefault="00A2229F" w:rsidP="00414A30">
      <w:pPr>
        <w:autoSpaceDE w:val="0"/>
        <w:autoSpaceDN w:val="0"/>
        <w:adjustRightInd w:val="0"/>
        <w:contextualSpacing/>
        <w:rPr>
          <w:rFonts w:ascii="Montserrat" w:hAnsi="Montserrat"/>
        </w:rPr>
      </w:pPr>
    </w:p>
    <w:p w14:paraId="36451E99" w14:textId="774578D8"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Sandock</w:t>
      </w:r>
      <w:proofErr w:type="spellEnd"/>
      <w:r w:rsidRPr="00414A30">
        <w:rPr>
          <w:rFonts w:ascii="Montserrat" w:hAnsi="Montserrat"/>
        </w:rPr>
        <w:t xml:space="preserve"> DS, Gothe BG, Bodner DR. Trimethoprim-sulfamethoxazole prophylaxis against urinary tract infection in the chronic spinal cord injury </w:t>
      </w:r>
      <w:r w:rsidR="0047483E" w:rsidRPr="00414A30">
        <w:rPr>
          <w:rFonts w:ascii="Montserrat" w:hAnsi="Montserrat"/>
        </w:rPr>
        <w:t>individual</w:t>
      </w:r>
      <w:r w:rsidRPr="00414A30">
        <w:rPr>
          <w:rFonts w:ascii="Montserrat" w:hAnsi="Montserrat"/>
        </w:rPr>
        <w:t>. Paraplegia 1995;33(3):156-160.</w:t>
      </w:r>
    </w:p>
    <w:p w14:paraId="14B3B1C5" w14:textId="77777777" w:rsidR="00A2229F" w:rsidRPr="00414A30" w:rsidRDefault="00A2229F" w:rsidP="00414A30">
      <w:pPr>
        <w:autoSpaceDE w:val="0"/>
        <w:autoSpaceDN w:val="0"/>
        <w:adjustRightInd w:val="0"/>
        <w:contextualSpacing/>
        <w:rPr>
          <w:rFonts w:ascii="Montserrat" w:hAnsi="Montserrat"/>
        </w:rPr>
      </w:pPr>
    </w:p>
    <w:p w14:paraId="4CB79268" w14:textId="2B7FCFD7"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Sapico</w:t>
      </w:r>
      <w:proofErr w:type="spellEnd"/>
      <w:r w:rsidRPr="00414A30">
        <w:rPr>
          <w:rFonts w:ascii="Montserrat" w:hAnsi="Montserrat"/>
        </w:rPr>
        <w:t xml:space="preserve"> FL, Lindquist LB, Montgomerie JZ, Jimenez EM, Morrow JW. Short-course aminoglycoside therapy in </w:t>
      </w:r>
      <w:r w:rsidR="0047483E" w:rsidRPr="00414A30">
        <w:rPr>
          <w:rFonts w:ascii="Montserrat" w:hAnsi="Montserrat"/>
        </w:rPr>
        <w:t>individual</w:t>
      </w:r>
      <w:r w:rsidRPr="00414A30">
        <w:rPr>
          <w:rFonts w:ascii="Montserrat" w:hAnsi="Montserrat"/>
        </w:rPr>
        <w:t>s with spinal cord injury. Standard dose versus low dose. Urology 1980;15(5):457-460.</w:t>
      </w:r>
    </w:p>
    <w:p w14:paraId="39787054" w14:textId="77777777" w:rsidR="00A2229F" w:rsidRPr="00414A30" w:rsidRDefault="00A2229F" w:rsidP="00414A30">
      <w:pPr>
        <w:autoSpaceDE w:val="0"/>
        <w:autoSpaceDN w:val="0"/>
        <w:adjustRightInd w:val="0"/>
        <w:contextualSpacing/>
        <w:rPr>
          <w:rFonts w:ascii="Montserrat" w:hAnsi="Montserrat"/>
        </w:rPr>
      </w:pPr>
    </w:p>
    <w:p w14:paraId="5C7A2A78" w14:textId="539CBA22"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Sarica S, </w:t>
      </w:r>
      <w:proofErr w:type="spellStart"/>
      <w:r w:rsidRPr="00414A30">
        <w:rPr>
          <w:rFonts w:ascii="Montserrat" w:hAnsi="Montserrat"/>
        </w:rPr>
        <w:t>Akkoc</w:t>
      </w:r>
      <w:proofErr w:type="spellEnd"/>
      <w:r w:rsidRPr="00414A30">
        <w:rPr>
          <w:rFonts w:ascii="Montserrat" w:hAnsi="Montserrat"/>
        </w:rPr>
        <w:t xml:space="preserve"> Y, </w:t>
      </w:r>
      <w:proofErr w:type="spellStart"/>
      <w:r w:rsidRPr="00414A30">
        <w:rPr>
          <w:rFonts w:ascii="Montserrat" w:hAnsi="Montserrat"/>
        </w:rPr>
        <w:t>Karapolat</w:t>
      </w:r>
      <w:proofErr w:type="spellEnd"/>
      <w:r w:rsidRPr="00414A30">
        <w:rPr>
          <w:rFonts w:ascii="Montserrat" w:hAnsi="Montserrat"/>
        </w:rPr>
        <w:t xml:space="preserve"> H, Aktug H. Comparison of the use of conventional, hydrophilic and gel-lubricated catheters with regard to urethral micro trauma, urinary system infection, and </w:t>
      </w:r>
      <w:r w:rsidR="0047483E" w:rsidRPr="00414A30">
        <w:rPr>
          <w:rFonts w:ascii="Montserrat" w:hAnsi="Montserrat"/>
        </w:rPr>
        <w:t>individual</w:t>
      </w:r>
      <w:r w:rsidRPr="00414A30">
        <w:rPr>
          <w:rFonts w:ascii="Montserrat" w:hAnsi="Montserrat"/>
        </w:rPr>
        <w:t xml:space="preserve"> satisfaction in </w:t>
      </w:r>
      <w:r w:rsidR="0047483E" w:rsidRPr="00414A30">
        <w:rPr>
          <w:rFonts w:ascii="Montserrat" w:hAnsi="Montserrat"/>
        </w:rPr>
        <w:t>individual</w:t>
      </w:r>
      <w:r w:rsidRPr="00414A30">
        <w:rPr>
          <w:rFonts w:ascii="Montserrat" w:hAnsi="Montserrat"/>
        </w:rPr>
        <w:t xml:space="preserve">s with spinal cord injury: A randomized controlled study. </w:t>
      </w:r>
      <w:proofErr w:type="spellStart"/>
      <w:r w:rsidRPr="00414A30">
        <w:rPr>
          <w:rFonts w:ascii="Montserrat" w:hAnsi="Montserrat"/>
        </w:rPr>
        <w:t>Eur</w:t>
      </w:r>
      <w:proofErr w:type="spellEnd"/>
      <w:r w:rsidRPr="00414A30">
        <w:rPr>
          <w:rFonts w:ascii="Montserrat" w:hAnsi="Montserrat"/>
        </w:rPr>
        <w:t xml:space="preserve"> J Phys </w:t>
      </w:r>
      <w:proofErr w:type="spellStart"/>
      <w:r w:rsidRPr="00414A30">
        <w:rPr>
          <w:rFonts w:ascii="Montserrat" w:hAnsi="Montserrat"/>
        </w:rPr>
        <w:t>Rehabil</w:t>
      </w:r>
      <w:proofErr w:type="spellEnd"/>
      <w:r w:rsidRPr="00414A30">
        <w:rPr>
          <w:rFonts w:ascii="Montserrat" w:hAnsi="Montserrat"/>
        </w:rPr>
        <w:t xml:space="preserve"> Med </w:t>
      </w:r>
      <w:proofErr w:type="gramStart"/>
      <w:r w:rsidRPr="00414A30">
        <w:rPr>
          <w:rFonts w:ascii="Montserrat" w:hAnsi="Montserrat"/>
        </w:rPr>
        <w:t>2010;46:473</w:t>
      </w:r>
      <w:proofErr w:type="gramEnd"/>
      <w:r w:rsidRPr="00414A30">
        <w:rPr>
          <w:rFonts w:ascii="Montserrat" w:hAnsi="Montserrat"/>
        </w:rPr>
        <w:t xml:space="preserve">-480. </w:t>
      </w:r>
    </w:p>
    <w:p w14:paraId="55BC2345" w14:textId="77777777" w:rsidR="00A2229F" w:rsidRPr="00414A30" w:rsidRDefault="00A2229F" w:rsidP="00414A30">
      <w:pPr>
        <w:autoSpaceDE w:val="0"/>
        <w:autoSpaceDN w:val="0"/>
        <w:adjustRightInd w:val="0"/>
        <w:contextualSpacing/>
        <w:rPr>
          <w:rFonts w:ascii="Montserrat" w:hAnsi="Montserrat"/>
        </w:rPr>
      </w:pPr>
    </w:p>
    <w:p w14:paraId="2DA1FA90" w14:textId="3BC57EE5" w:rsidR="00A2229F" w:rsidRPr="00414A30" w:rsidRDefault="00A2229F" w:rsidP="00414A30">
      <w:pPr>
        <w:autoSpaceDE w:val="0"/>
        <w:autoSpaceDN w:val="0"/>
        <w:adjustRightInd w:val="0"/>
        <w:contextualSpacing/>
        <w:rPr>
          <w:rFonts w:ascii="Montserrat" w:hAnsi="Montserrat"/>
          <w:lang w:val="de-DE"/>
        </w:rPr>
      </w:pPr>
      <w:r w:rsidRPr="00414A30">
        <w:rPr>
          <w:rFonts w:ascii="Montserrat" w:hAnsi="Montserrat"/>
        </w:rPr>
        <w:t xml:space="preserve">Schlager TA, Ashe K, Hendley JO. Effect of a phosphate supplement on urine pH in </w:t>
      </w:r>
      <w:r w:rsidR="0047483E" w:rsidRPr="00414A30">
        <w:rPr>
          <w:rFonts w:ascii="Montserrat" w:hAnsi="Montserrat"/>
        </w:rPr>
        <w:t>individual</w:t>
      </w:r>
      <w:r w:rsidRPr="00414A30">
        <w:rPr>
          <w:rFonts w:ascii="Montserrat" w:hAnsi="Montserrat"/>
        </w:rPr>
        <w:t xml:space="preserve">s with neurogenic bladder receiving intermittent catheterization. </w:t>
      </w:r>
      <w:r w:rsidRPr="00414A30">
        <w:rPr>
          <w:rFonts w:ascii="Montserrat" w:hAnsi="Montserrat"/>
          <w:lang w:val="de-DE"/>
        </w:rPr>
        <w:t>Spinal Cord 2005;43(3):187-189.</w:t>
      </w:r>
    </w:p>
    <w:p w14:paraId="3A1640C0" w14:textId="77777777" w:rsidR="00A2229F" w:rsidRPr="00414A30" w:rsidRDefault="00A2229F" w:rsidP="00414A30">
      <w:pPr>
        <w:contextualSpacing/>
        <w:rPr>
          <w:rFonts w:ascii="Montserrat" w:hAnsi="Montserrat"/>
          <w:lang w:val="de-DE"/>
        </w:rPr>
      </w:pPr>
    </w:p>
    <w:p w14:paraId="02BEE8CF" w14:textId="77777777" w:rsidR="00A2229F" w:rsidRPr="00414A30" w:rsidRDefault="00A2229F" w:rsidP="00414A30">
      <w:pPr>
        <w:contextualSpacing/>
        <w:rPr>
          <w:rFonts w:ascii="Montserrat" w:hAnsi="Montserrat"/>
        </w:rPr>
      </w:pPr>
      <w:r w:rsidRPr="00414A30">
        <w:rPr>
          <w:rFonts w:ascii="Montserrat" w:hAnsi="Montserrat"/>
          <w:lang w:val="de-DE"/>
        </w:rPr>
        <w:t xml:space="preserve">Schurch B, de SM, Denys P, Chartier-Kastler E, Haab F, Everaert K et al. </w:t>
      </w:r>
      <w:r w:rsidRPr="00414A30">
        <w:rPr>
          <w:rFonts w:ascii="Montserrat" w:hAnsi="Montserrat"/>
        </w:rPr>
        <w:t xml:space="preserve">Botulinum toxin type is a safe and effective treatment for neurogenic urinary incontinence: </w:t>
      </w:r>
      <w:r w:rsidRPr="00414A30">
        <w:rPr>
          <w:rFonts w:ascii="Montserrat" w:hAnsi="Montserrat"/>
        </w:rPr>
        <w:lastRenderedPageBreak/>
        <w:t xml:space="preserve">Results of a single treatment, randomized, placebo controlled 6-month study. J </w:t>
      </w:r>
      <w:proofErr w:type="spellStart"/>
      <w:r w:rsidRPr="00414A30">
        <w:rPr>
          <w:rFonts w:ascii="Montserrat" w:hAnsi="Montserrat"/>
        </w:rPr>
        <w:t>Urol</w:t>
      </w:r>
      <w:proofErr w:type="spellEnd"/>
      <w:r w:rsidRPr="00414A30">
        <w:rPr>
          <w:rFonts w:ascii="Montserrat" w:hAnsi="Montserrat"/>
        </w:rPr>
        <w:t xml:space="preserve"> 2005;174(1):196-200.</w:t>
      </w:r>
    </w:p>
    <w:p w14:paraId="70F6059E" w14:textId="77777777" w:rsidR="00A2229F" w:rsidRPr="00414A30" w:rsidRDefault="00A2229F" w:rsidP="00414A30">
      <w:pPr>
        <w:autoSpaceDE w:val="0"/>
        <w:autoSpaceDN w:val="0"/>
        <w:adjustRightInd w:val="0"/>
        <w:contextualSpacing/>
        <w:rPr>
          <w:rFonts w:ascii="Montserrat" w:hAnsi="Montserrat"/>
        </w:rPr>
      </w:pPr>
    </w:p>
    <w:p w14:paraId="294275FD" w14:textId="3AA2A654"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Schurch B, Hauri D, Rodic B, Curt A, Meyer M, Rossier AB. Botulinum-A toxin as a treatment of detrusor-sphincter dyssynergia: A prospective study in 24 spinal cord injury </w:t>
      </w:r>
      <w:r w:rsidR="0047483E" w:rsidRPr="00414A30">
        <w:rPr>
          <w:rFonts w:ascii="Montserrat" w:hAnsi="Montserrat"/>
        </w:rPr>
        <w:t>individual</w:t>
      </w:r>
      <w:r w:rsidRPr="00414A30">
        <w:rPr>
          <w:rFonts w:ascii="Montserrat" w:hAnsi="Montserrat"/>
        </w:rPr>
        <w:t xml:space="preserve">s. J </w:t>
      </w:r>
      <w:proofErr w:type="spellStart"/>
      <w:r w:rsidRPr="00414A30">
        <w:rPr>
          <w:rFonts w:ascii="Montserrat" w:hAnsi="Montserrat"/>
        </w:rPr>
        <w:t>Urol</w:t>
      </w:r>
      <w:proofErr w:type="spellEnd"/>
      <w:r w:rsidRPr="00414A30">
        <w:rPr>
          <w:rFonts w:ascii="Montserrat" w:hAnsi="Montserrat"/>
        </w:rPr>
        <w:t xml:space="preserve"> 1996;155(3):1023-1029.</w:t>
      </w:r>
    </w:p>
    <w:p w14:paraId="75B53191" w14:textId="77777777" w:rsidR="00A2229F" w:rsidRPr="00414A30" w:rsidRDefault="00A2229F" w:rsidP="00414A30">
      <w:pPr>
        <w:contextualSpacing/>
        <w:rPr>
          <w:rFonts w:ascii="Montserrat" w:hAnsi="Montserrat"/>
        </w:rPr>
      </w:pPr>
    </w:p>
    <w:p w14:paraId="433B6C88" w14:textId="302C7266" w:rsidR="00A2229F" w:rsidRPr="00414A30" w:rsidRDefault="00A2229F" w:rsidP="00414A30">
      <w:pPr>
        <w:contextualSpacing/>
        <w:rPr>
          <w:rFonts w:ascii="Montserrat" w:hAnsi="Montserrat"/>
        </w:rPr>
      </w:pPr>
      <w:r w:rsidRPr="00414A30">
        <w:rPr>
          <w:rFonts w:ascii="Montserrat" w:hAnsi="Montserrat"/>
        </w:rPr>
        <w:t xml:space="preserve">Schurch B, Stohrer M, Kramer G, Schmid DM, Gaul G, Hauri D. Botulinum-A toxin for treating detrusor hyperreflexia in spinal cord injured </w:t>
      </w:r>
      <w:r w:rsidR="0047483E" w:rsidRPr="00414A30">
        <w:rPr>
          <w:rFonts w:ascii="Montserrat" w:hAnsi="Montserrat"/>
        </w:rPr>
        <w:t>individual</w:t>
      </w:r>
      <w:r w:rsidRPr="00414A30">
        <w:rPr>
          <w:rFonts w:ascii="Montserrat" w:hAnsi="Montserrat"/>
        </w:rPr>
        <w:t xml:space="preserve">s: A new alternative to anticholinergic drugs? Preliminary results. J </w:t>
      </w:r>
      <w:proofErr w:type="spellStart"/>
      <w:r w:rsidRPr="00414A30">
        <w:rPr>
          <w:rFonts w:ascii="Montserrat" w:hAnsi="Montserrat"/>
        </w:rPr>
        <w:t>Urol</w:t>
      </w:r>
      <w:proofErr w:type="spellEnd"/>
      <w:r w:rsidRPr="00414A30">
        <w:rPr>
          <w:rFonts w:ascii="Montserrat" w:hAnsi="Montserrat"/>
        </w:rPr>
        <w:t xml:space="preserve"> 2000;164(3 Pt 1):692-697.</w:t>
      </w:r>
    </w:p>
    <w:p w14:paraId="59BF63C3" w14:textId="77777777" w:rsidR="00A2229F" w:rsidRPr="00414A30" w:rsidRDefault="00A2229F" w:rsidP="00414A30">
      <w:pPr>
        <w:autoSpaceDE w:val="0"/>
        <w:autoSpaceDN w:val="0"/>
        <w:adjustRightInd w:val="0"/>
        <w:contextualSpacing/>
        <w:rPr>
          <w:rFonts w:ascii="Montserrat" w:hAnsi="Montserrat"/>
        </w:rPr>
      </w:pPr>
    </w:p>
    <w:p w14:paraId="1E631F30" w14:textId="507AB645"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Seoane-Rodriguez S, Sanchez R-L, Montoto-Marques A, Salvador-de la BS, Ferreiro-Velasco ME, </w:t>
      </w:r>
      <w:proofErr w:type="spellStart"/>
      <w:r w:rsidRPr="00414A30">
        <w:rPr>
          <w:rFonts w:ascii="Montserrat" w:hAnsi="Montserrat"/>
        </w:rPr>
        <w:t>varez</w:t>
      </w:r>
      <w:proofErr w:type="spellEnd"/>
      <w:r w:rsidRPr="00414A30">
        <w:rPr>
          <w:rFonts w:ascii="Montserrat" w:hAnsi="Montserrat"/>
        </w:rPr>
        <w:t xml:space="preserve">-Castelo L et al. Long-term follow-up study of intraurethral stents in spinal cord injured </w:t>
      </w:r>
      <w:r w:rsidR="0047483E" w:rsidRPr="00414A30">
        <w:rPr>
          <w:rFonts w:ascii="Montserrat" w:hAnsi="Montserrat"/>
        </w:rPr>
        <w:t>individual</w:t>
      </w:r>
      <w:r w:rsidRPr="00414A30">
        <w:rPr>
          <w:rFonts w:ascii="Montserrat" w:hAnsi="Montserrat"/>
        </w:rPr>
        <w:t>s with detrusor-sphincter dyssynergia. Spinal Cord 2007;45(9):621-626.</w:t>
      </w:r>
    </w:p>
    <w:p w14:paraId="5BB024C4" w14:textId="77777777" w:rsidR="00A2229F" w:rsidRPr="00414A30" w:rsidRDefault="00A2229F" w:rsidP="00414A30">
      <w:pPr>
        <w:autoSpaceDE w:val="0"/>
        <w:autoSpaceDN w:val="0"/>
        <w:adjustRightInd w:val="0"/>
        <w:contextualSpacing/>
        <w:rPr>
          <w:rFonts w:ascii="Montserrat" w:hAnsi="Montserrat"/>
        </w:rPr>
      </w:pPr>
    </w:p>
    <w:p w14:paraId="0F7F531D" w14:textId="78EE2F5E"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Shah PS, Cannon JP, Sullivan CL, </w:t>
      </w:r>
      <w:proofErr w:type="spellStart"/>
      <w:r w:rsidRPr="00414A30">
        <w:rPr>
          <w:rFonts w:ascii="Montserrat" w:hAnsi="Montserrat"/>
        </w:rPr>
        <w:t>Nemchausky</w:t>
      </w:r>
      <w:proofErr w:type="spellEnd"/>
      <w:r w:rsidRPr="00414A30">
        <w:rPr>
          <w:rFonts w:ascii="Montserrat" w:hAnsi="Montserrat"/>
        </w:rPr>
        <w:t xml:space="preserve"> B, Pachucki CT. Controlling antimicrobial use and decreasing microbiological laboratory tests for urinary tract infections in spinal-cord-injury </w:t>
      </w:r>
      <w:r w:rsidR="0047483E" w:rsidRPr="00414A30">
        <w:rPr>
          <w:rFonts w:ascii="Montserrat" w:hAnsi="Montserrat"/>
        </w:rPr>
        <w:t>individual</w:t>
      </w:r>
      <w:r w:rsidRPr="00414A30">
        <w:rPr>
          <w:rFonts w:ascii="Montserrat" w:hAnsi="Montserrat"/>
        </w:rPr>
        <w:t>s with chronic indwelling catheters. Am J Health Syst Pharm 2005;62(1):74-77.</w:t>
      </w:r>
    </w:p>
    <w:p w14:paraId="41296CD1" w14:textId="77777777" w:rsidR="00C46C73" w:rsidRPr="00414A30" w:rsidRDefault="00C46C73" w:rsidP="00414A30">
      <w:pPr>
        <w:ind w:left="567" w:hanging="567"/>
        <w:rPr>
          <w:rFonts w:ascii="Montserrat" w:hAnsi="Montserrat"/>
          <w:lang w:val="en-US"/>
        </w:rPr>
      </w:pPr>
    </w:p>
    <w:p w14:paraId="53552EC4" w14:textId="7C28B80B" w:rsidR="00C46C73" w:rsidRPr="00414A30" w:rsidRDefault="00C46C73" w:rsidP="00414A30">
      <w:pPr>
        <w:rPr>
          <w:rFonts w:ascii="Montserrat" w:hAnsi="Montserrat"/>
          <w:lang w:val="en-US"/>
        </w:rPr>
      </w:pPr>
      <w:r w:rsidRPr="00414A30">
        <w:rPr>
          <w:rFonts w:ascii="Montserrat" w:hAnsi="Montserrat"/>
          <w:lang w:val="en-US"/>
        </w:rPr>
        <w:t xml:space="preserve">Shavelle RM, </w:t>
      </w:r>
      <w:proofErr w:type="spellStart"/>
      <w:r w:rsidRPr="00414A30">
        <w:rPr>
          <w:rFonts w:ascii="Montserrat" w:hAnsi="Montserrat"/>
          <w:lang w:val="en-US"/>
        </w:rPr>
        <w:t>Paculdo</w:t>
      </w:r>
      <w:proofErr w:type="spellEnd"/>
      <w:r w:rsidRPr="00414A30">
        <w:rPr>
          <w:rFonts w:ascii="Montserrat" w:hAnsi="Montserrat"/>
          <w:lang w:val="en-US"/>
        </w:rPr>
        <w:t xml:space="preserve"> DR, Tran LM, Strauss DJ, Brooks JC, DeVivo MJ. Mobility, continence, and life expectancy in persons with Asia Impairment Scale Grade D spinal cord injuries. American journal of physical medicine &amp; rehabilitation. 2015;94(3):180-91.</w:t>
      </w:r>
    </w:p>
    <w:p w14:paraId="38198AB4" w14:textId="77777777" w:rsidR="00C46C73" w:rsidRPr="00414A30" w:rsidRDefault="00C46C73" w:rsidP="00414A30">
      <w:pPr>
        <w:ind w:left="567" w:hanging="567"/>
        <w:rPr>
          <w:rFonts w:ascii="Montserrat" w:hAnsi="Montserrat"/>
          <w:lang w:val="en-US"/>
        </w:rPr>
      </w:pPr>
    </w:p>
    <w:p w14:paraId="58D43327" w14:textId="57584317" w:rsidR="00C46C73" w:rsidRPr="00414A30" w:rsidRDefault="00C46C73" w:rsidP="00414A30">
      <w:pPr>
        <w:rPr>
          <w:rFonts w:ascii="Montserrat" w:hAnsi="Montserrat"/>
          <w:lang w:val="en-US"/>
        </w:rPr>
      </w:pPr>
      <w:proofErr w:type="spellStart"/>
      <w:r w:rsidRPr="00414A30">
        <w:rPr>
          <w:rFonts w:ascii="Montserrat" w:hAnsi="Montserrat"/>
          <w:lang w:val="en-US"/>
        </w:rPr>
        <w:t>Shendy</w:t>
      </w:r>
      <w:proofErr w:type="spellEnd"/>
      <w:r w:rsidRPr="00414A30">
        <w:rPr>
          <w:rFonts w:ascii="Montserrat" w:hAnsi="Montserrat"/>
          <w:lang w:val="en-US"/>
        </w:rPr>
        <w:t xml:space="preserve"> WS, El </w:t>
      </w:r>
      <w:proofErr w:type="spellStart"/>
      <w:r w:rsidRPr="00414A30">
        <w:rPr>
          <w:rFonts w:ascii="Montserrat" w:hAnsi="Montserrat"/>
          <w:lang w:val="en-US"/>
        </w:rPr>
        <w:t>Semary</w:t>
      </w:r>
      <w:proofErr w:type="spellEnd"/>
      <w:r w:rsidRPr="00414A30">
        <w:rPr>
          <w:rFonts w:ascii="Montserrat" w:hAnsi="Montserrat"/>
          <w:lang w:val="en-US"/>
        </w:rPr>
        <w:t xml:space="preserve"> MM, </w:t>
      </w:r>
      <w:proofErr w:type="spellStart"/>
      <w:r w:rsidRPr="00414A30">
        <w:rPr>
          <w:rFonts w:ascii="Montserrat" w:hAnsi="Montserrat"/>
          <w:lang w:val="en-US"/>
        </w:rPr>
        <w:t>Battecha</w:t>
      </w:r>
      <w:proofErr w:type="spellEnd"/>
      <w:r w:rsidRPr="00414A30">
        <w:rPr>
          <w:rFonts w:ascii="Montserrat" w:hAnsi="Montserrat"/>
          <w:lang w:val="en-US"/>
        </w:rPr>
        <w:t xml:space="preserve"> KH, Abdel-Azim MS, Mourad HS, El Gohary AM. Efficacy of transcutaneous electrical nerve stimulation versus biofeedback training on bladder and erectile dysfunction in </w:t>
      </w:r>
      <w:r w:rsidR="0047483E" w:rsidRPr="00414A30">
        <w:rPr>
          <w:rFonts w:ascii="Montserrat" w:hAnsi="Montserrat"/>
          <w:lang w:val="en-US"/>
        </w:rPr>
        <w:t>individual</w:t>
      </w:r>
      <w:r w:rsidRPr="00414A30">
        <w:rPr>
          <w:rFonts w:ascii="Montserrat" w:hAnsi="Montserrat"/>
          <w:lang w:val="en-US"/>
        </w:rPr>
        <w:t>s with spinal cord injury. Egyptian Journal of Neurology, Psychiatry and Neurosurgery. 2015;52(3):194-200.</w:t>
      </w:r>
    </w:p>
    <w:p w14:paraId="22A44632" w14:textId="77777777" w:rsidR="00A2229F" w:rsidRPr="00414A30" w:rsidRDefault="00A2229F" w:rsidP="00414A30">
      <w:pPr>
        <w:autoSpaceDE w:val="0"/>
        <w:autoSpaceDN w:val="0"/>
        <w:adjustRightInd w:val="0"/>
        <w:contextualSpacing/>
        <w:rPr>
          <w:rFonts w:ascii="Montserrat" w:hAnsi="Montserrat"/>
        </w:rPr>
      </w:pPr>
    </w:p>
    <w:p w14:paraId="1325AAA8"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Sheriff MK, Foley S, McFarlane J, Nauth-Misir R, Craggs M, Shah PJ. Long-term suprapubic catheterisation: Clinical outcome and satisfaction survey. Spinal Cord 1998;36(3):171-176.</w:t>
      </w:r>
    </w:p>
    <w:p w14:paraId="2710B53E" w14:textId="40051C23" w:rsidR="00A2229F" w:rsidRPr="00414A30" w:rsidRDefault="00A2229F" w:rsidP="00414A30">
      <w:pPr>
        <w:contextualSpacing/>
        <w:rPr>
          <w:rFonts w:ascii="Montserrat" w:hAnsi="Montserrat"/>
        </w:rPr>
      </w:pPr>
    </w:p>
    <w:p w14:paraId="102CF3A8" w14:textId="1A1EF7E5" w:rsidR="00C46C73" w:rsidRPr="00414A30" w:rsidRDefault="00C46C73" w:rsidP="00414A30">
      <w:pPr>
        <w:rPr>
          <w:rFonts w:ascii="Montserrat" w:hAnsi="Montserrat"/>
          <w:lang w:val="en-US"/>
        </w:rPr>
      </w:pPr>
      <w:r w:rsidRPr="00414A30">
        <w:rPr>
          <w:rFonts w:ascii="Montserrat" w:hAnsi="Montserrat"/>
          <w:lang w:val="en-US"/>
        </w:rPr>
        <w:t xml:space="preserve">Shigemura K, Takase R, Osawa K, </w:t>
      </w:r>
      <w:proofErr w:type="spellStart"/>
      <w:r w:rsidRPr="00414A30">
        <w:rPr>
          <w:rFonts w:ascii="Montserrat" w:hAnsi="Montserrat"/>
          <w:lang w:val="en-US"/>
        </w:rPr>
        <w:t>Takaba</w:t>
      </w:r>
      <w:proofErr w:type="spellEnd"/>
      <w:r w:rsidRPr="00414A30">
        <w:rPr>
          <w:rFonts w:ascii="Montserrat" w:hAnsi="Montserrat"/>
          <w:lang w:val="en-US"/>
        </w:rPr>
        <w:t xml:space="preserve"> K, Nomi M, Fujisawa M, et al. Emergence and prevention measures for multidrug resistant Pseudomonas aeruginosa in catheter-associated urinary tract infection in spinal cord injury </w:t>
      </w:r>
      <w:r w:rsidR="0047483E" w:rsidRPr="00414A30">
        <w:rPr>
          <w:rFonts w:ascii="Montserrat" w:hAnsi="Montserrat"/>
          <w:lang w:val="en-US"/>
        </w:rPr>
        <w:t>individual</w:t>
      </w:r>
      <w:r w:rsidRPr="00414A30">
        <w:rPr>
          <w:rFonts w:ascii="Montserrat" w:hAnsi="Montserrat"/>
          <w:lang w:val="en-US"/>
        </w:rPr>
        <w:t>s. Spinal cord. 2015;53(1):70-4.</w:t>
      </w:r>
    </w:p>
    <w:p w14:paraId="1F155364" w14:textId="77777777" w:rsidR="00C46C73" w:rsidRPr="00414A30" w:rsidRDefault="00C46C73" w:rsidP="00414A30">
      <w:pPr>
        <w:contextualSpacing/>
        <w:rPr>
          <w:rFonts w:ascii="Montserrat" w:hAnsi="Montserrat"/>
        </w:rPr>
      </w:pPr>
    </w:p>
    <w:p w14:paraId="4705C691" w14:textId="77777777" w:rsidR="00A2229F" w:rsidRPr="00414A30" w:rsidRDefault="00A2229F" w:rsidP="00414A30">
      <w:pPr>
        <w:contextualSpacing/>
        <w:rPr>
          <w:rFonts w:ascii="Montserrat" w:hAnsi="Montserrat"/>
        </w:rPr>
      </w:pPr>
      <w:r w:rsidRPr="00414A30">
        <w:rPr>
          <w:rFonts w:ascii="Montserrat" w:hAnsi="Montserrat"/>
        </w:rPr>
        <w:t xml:space="preserve">Shin JC, Kim YW, Park CI, Kang SW, Yang SC. Effect of the intravesical </w:t>
      </w:r>
      <w:proofErr w:type="spellStart"/>
      <w:r w:rsidRPr="00414A30">
        <w:rPr>
          <w:rFonts w:ascii="Montserrat" w:hAnsi="Montserrat"/>
        </w:rPr>
        <w:t>resiniferatoxin</w:t>
      </w:r>
      <w:proofErr w:type="spellEnd"/>
      <w:r w:rsidRPr="00414A30">
        <w:rPr>
          <w:rFonts w:ascii="Montserrat" w:hAnsi="Montserrat"/>
        </w:rPr>
        <w:t xml:space="preserve"> instillation evaluated by the ice provocative urodynamic study. Spinal Cord 2006;44(5):309-314.</w:t>
      </w:r>
    </w:p>
    <w:p w14:paraId="439F879C" w14:textId="77777777" w:rsidR="00A2229F" w:rsidRPr="00414A30" w:rsidRDefault="00A2229F" w:rsidP="00414A30">
      <w:pPr>
        <w:contextualSpacing/>
        <w:rPr>
          <w:rFonts w:ascii="Montserrat" w:hAnsi="Montserrat"/>
        </w:rPr>
      </w:pPr>
    </w:p>
    <w:p w14:paraId="5A224AD4" w14:textId="77777777" w:rsidR="00A2229F" w:rsidRPr="00414A30" w:rsidRDefault="00A2229F" w:rsidP="00414A30">
      <w:pPr>
        <w:contextualSpacing/>
        <w:rPr>
          <w:rFonts w:ascii="Montserrat" w:hAnsi="Montserrat"/>
        </w:rPr>
      </w:pPr>
      <w:r w:rsidRPr="00414A30">
        <w:rPr>
          <w:rFonts w:ascii="Montserrat" w:hAnsi="Montserrat"/>
        </w:rPr>
        <w:t xml:space="preserve">Shin JC, Park C, Kim HJ, Lee IY. Significance of low compliance bladder in cauda equine injury. Spinal Cord </w:t>
      </w:r>
      <w:proofErr w:type="gramStart"/>
      <w:r w:rsidRPr="00414A30">
        <w:rPr>
          <w:rFonts w:ascii="Montserrat" w:hAnsi="Montserrat"/>
        </w:rPr>
        <w:t>2002;40:650</w:t>
      </w:r>
      <w:proofErr w:type="gramEnd"/>
      <w:r w:rsidRPr="00414A30">
        <w:rPr>
          <w:rFonts w:ascii="Montserrat" w:hAnsi="Montserrat"/>
        </w:rPr>
        <w:t>-655.</w:t>
      </w:r>
    </w:p>
    <w:p w14:paraId="709D9B14" w14:textId="77777777" w:rsidR="00A2229F" w:rsidRPr="00414A30" w:rsidRDefault="00A2229F" w:rsidP="00414A30">
      <w:pPr>
        <w:autoSpaceDE w:val="0"/>
        <w:autoSpaceDN w:val="0"/>
        <w:adjustRightInd w:val="0"/>
        <w:contextualSpacing/>
        <w:rPr>
          <w:rFonts w:ascii="Montserrat" w:hAnsi="Montserrat"/>
        </w:rPr>
      </w:pPr>
    </w:p>
    <w:p w14:paraId="695335F7" w14:textId="77777777"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lastRenderedPageBreak/>
        <w:t>Shohl</w:t>
      </w:r>
      <w:proofErr w:type="spellEnd"/>
      <w:r w:rsidRPr="00414A30">
        <w:rPr>
          <w:rFonts w:ascii="Montserrat" w:hAnsi="Montserrat"/>
        </w:rPr>
        <w:t xml:space="preserve"> AT, Janney JH. Optimal growth of </w:t>
      </w:r>
      <w:proofErr w:type="gramStart"/>
      <w:r w:rsidRPr="00414A30">
        <w:rPr>
          <w:rFonts w:ascii="Montserrat" w:hAnsi="Montserrat"/>
        </w:rPr>
        <w:t>E.coli</w:t>
      </w:r>
      <w:proofErr w:type="gramEnd"/>
      <w:r w:rsidRPr="00414A30">
        <w:rPr>
          <w:rFonts w:ascii="Montserrat" w:hAnsi="Montserrat"/>
        </w:rPr>
        <w:t xml:space="preserve"> in urine at varying hydrogen ion concentrations. J </w:t>
      </w:r>
      <w:proofErr w:type="spellStart"/>
      <w:r w:rsidRPr="00414A30">
        <w:rPr>
          <w:rFonts w:ascii="Montserrat" w:hAnsi="Montserrat"/>
        </w:rPr>
        <w:t>Urol</w:t>
      </w:r>
      <w:proofErr w:type="spellEnd"/>
      <w:r w:rsidRPr="00414A30">
        <w:rPr>
          <w:rFonts w:ascii="Montserrat" w:hAnsi="Montserrat"/>
        </w:rPr>
        <w:t xml:space="preserve"> </w:t>
      </w:r>
      <w:proofErr w:type="gramStart"/>
      <w:r w:rsidRPr="00414A30">
        <w:rPr>
          <w:rFonts w:ascii="Montserrat" w:hAnsi="Montserrat"/>
        </w:rPr>
        <w:t>1917;1:211</w:t>
      </w:r>
      <w:proofErr w:type="gramEnd"/>
      <w:r w:rsidRPr="00414A30">
        <w:rPr>
          <w:rFonts w:ascii="Montserrat" w:hAnsi="Montserrat"/>
        </w:rPr>
        <w:t>-228.</w:t>
      </w:r>
    </w:p>
    <w:p w14:paraId="384A2D8E" w14:textId="77777777" w:rsidR="00A2229F" w:rsidRPr="00414A30" w:rsidRDefault="00A2229F" w:rsidP="00414A30">
      <w:pPr>
        <w:autoSpaceDE w:val="0"/>
        <w:autoSpaceDN w:val="0"/>
        <w:adjustRightInd w:val="0"/>
        <w:contextualSpacing/>
        <w:rPr>
          <w:rFonts w:ascii="Montserrat" w:hAnsi="Montserrat"/>
        </w:rPr>
      </w:pPr>
    </w:p>
    <w:p w14:paraId="09F65DD5" w14:textId="47CB3027" w:rsidR="00C46C73" w:rsidRPr="00414A30" w:rsidRDefault="00C46C73" w:rsidP="00414A30">
      <w:pPr>
        <w:rPr>
          <w:rFonts w:ascii="Montserrat" w:hAnsi="Montserrat"/>
          <w:lang w:val="en-US"/>
        </w:rPr>
      </w:pPr>
      <w:r w:rsidRPr="00414A30">
        <w:rPr>
          <w:rFonts w:ascii="Montserrat" w:hAnsi="Montserrat"/>
          <w:lang w:val="en-US"/>
        </w:rPr>
        <w:t xml:space="preserve">Sievert KD, Amend B, Roser F, Badke A, Toomey P, Baron C, et al. Challenges for Restoration of Lower Urinary Tract Innervation in </w:t>
      </w:r>
      <w:r w:rsidR="0047483E" w:rsidRPr="00414A30">
        <w:rPr>
          <w:rFonts w:ascii="Montserrat" w:hAnsi="Montserrat"/>
          <w:lang w:val="en-US"/>
        </w:rPr>
        <w:t>Individual</w:t>
      </w:r>
      <w:r w:rsidRPr="00414A30">
        <w:rPr>
          <w:rFonts w:ascii="Montserrat" w:hAnsi="Montserrat"/>
          <w:lang w:val="en-US"/>
        </w:rPr>
        <w:t>s with Spinal Cord Injury: A European Single-center Retrospective Study with Long-term Follow-up. European urology. 2016;69(5):771-4.</w:t>
      </w:r>
    </w:p>
    <w:p w14:paraId="746CB8B1" w14:textId="77777777" w:rsidR="00C46C73" w:rsidRPr="00414A30" w:rsidRDefault="00C46C73" w:rsidP="00414A30">
      <w:pPr>
        <w:autoSpaceDE w:val="0"/>
        <w:autoSpaceDN w:val="0"/>
        <w:adjustRightInd w:val="0"/>
        <w:contextualSpacing/>
        <w:rPr>
          <w:rFonts w:ascii="Montserrat" w:hAnsi="Montserrat"/>
        </w:rPr>
      </w:pPr>
    </w:p>
    <w:p w14:paraId="10C27ED9" w14:textId="680073F0"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Sievert KD, Amend B, Gakis G, Toomey P, Badke A, Kaps HP, </w:t>
      </w:r>
      <w:proofErr w:type="spellStart"/>
      <w:r w:rsidRPr="00414A30">
        <w:rPr>
          <w:rFonts w:ascii="Montserrat" w:hAnsi="Montserrat"/>
        </w:rPr>
        <w:t>Stenzl</w:t>
      </w:r>
      <w:proofErr w:type="spellEnd"/>
      <w:r w:rsidRPr="00414A30">
        <w:rPr>
          <w:rFonts w:ascii="Montserrat" w:hAnsi="Montserrat"/>
        </w:rPr>
        <w:t xml:space="preserve"> A. Early sacral neuromodulation prevents urinary incontinence after complete spinal cord injury. Ann Neurol </w:t>
      </w:r>
      <w:proofErr w:type="gramStart"/>
      <w:r w:rsidRPr="00414A30">
        <w:rPr>
          <w:rFonts w:ascii="Montserrat" w:hAnsi="Montserrat"/>
        </w:rPr>
        <w:t>2010;67:74</w:t>
      </w:r>
      <w:proofErr w:type="gramEnd"/>
      <w:r w:rsidRPr="00414A30">
        <w:rPr>
          <w:rFonts w:ascii="Montserrat" w:hAnsi="Montserrat"/>
        </w:rPr>
        <w:t>-84.</w:t>
      </w:r>
    </w:p>
    <w:p w14:paraId="108911A4" w14:textId="77777777" w:rsidR="00A2229F" w:rsidRPr="00414A30" w:rsidRDefault="00A2229F" w:rsidP="00414A30">
      <w:pPr>
        <w:contextualSpacing/>
        <w:rPr>
          <w:rFonts w:ascii="Montserrat" w:hAnsi="Montserrat"/>
        </w:rPr>
      </w:pPr>
    </w:p>
    <w:p w14:paraId="75768D01" w14:textId="1D78150E" w:rsidR="00A2229F" w:rsidRPr="00414A30" w:rsidRDefault="00A2229F" w:rsidP="00414A30">
      <w:pPr>
        <w:contextualSpacing/>
        <w:rPr>
          <w:rFonts w:ascii="Montserrat" w:hAnsi="Montserrat"/>
        </w:rPr>
      </w:pPr>
      <w:r w:rsidRPr="00414A30">
        <w:rPr>
          <w:rFonts w:ascii="Montserrat" w:hAnsi="Montserrat"/>
        </w:rPr>
        <w:t xml:space="preserve">Silva C, Silva J, Ribeiro MJ, Avelino A, Cruz F. Urodynamic effect of intravesical </w:t>
      </w:r>
      <w:proofErr w:type="spellStart"/>
      <w:r w:rsidRPr="00414A30">
        <w:rPr>
          <w:rFonts w:ascii="Montserrat" w:hAnsi="Montserrat"/>
        </w:rPr>
        <w:t>resiniferatoxin</w:t>
      </w:r>
      <w:proofErr w:type="spellEnd"/>
      <w:r w:rsidRPr="00414A30">
        <w:rPr>
          <w:rFonts w:ascii="Montserrat" w:hAnsi="Montserrat"/>
        </w:rPr>
        <w:t xml:space="preserve"> in </w:t>
      </w:r>
      <w:r w:rsidR="0047483E" w:rsidRPr="00414A30">
        <w:rPr>
          <w:rFonts w:ascii="Montserrat" w:hAnsi="Montserrat"/>
        </w:rPr>
        <w:t>individual</w:t>
      </w:r>
      <w:r w:rsidRPr="00414A30">
        <w:rPr>
          <w:rFonts w:ascii="Montserrat" w:hAnsi="Montserrat"/>
        </w:rPr>
        <w:t xml:space="preserve">s with neurogenic detrusor overactivity of spinal origin: Results of a double-blind randomized placebo-controlled trial. </w:t>
      </w:r>
      <w:proofErr w:type="spellStart"/>
      <w:r w:rsidRPr="00414A30">
        <w:rPr>
          <w:rFonts w:ascii="Montserrat" w:hAnsi="Montserrat"/>
        </w:rPr>
        <w:t>Eur</w:t>
      </w:r>
      <w:proofErr w:type="spellEnd"/>
      <w:r w:rsidRPr="00414A30">
        <w:rPr>
          <w:rFonts w:ascii="Montserrat" w:hAnsi="Montserrat"/>
        </w:rPr>
        <w:t xml:space="preserve"> </w:t>
      </w:r>
      <w:proofErr w:type="spellStart"/>
      <w:r w:rsidRPr="00414A30">
        <w:rPr>
          <w:rFonts w:ascii="Montserrat" w:hAnsi="Montserrat"/>
        </w:rPr>
        <w:t>Urol</w:t>
      </w:r>
      <w:proofErr w:type="spellEnd"/>
      <w:r w:rsidRPr="00414A30">
        <w:rPr>
          <w:rFonts w:ascii="Montserrat" w:hAnsi="Montserrat"/>
        </w:rPr>
        <w:t xml:space="preserve"> 2005;48(4):650-655.</w:t>
      </w:r>
    </w:p>
    <w:p w14:paraId="600C43B1" w14:textId="77777777" w:rsidR="00A2229F" w:rsidRPr="00414A30" w:rsidRDefault="00A2229F" w:rsidP="00414A30">
      <w:pPr>
        <w:autoSpaceDE w:val="0"/>
        <w:autoSpaceDN w:val="0"/>
        <w:adjustRightInd w:val="0"/>
        <w:contextualSpacing/>
        <w:rPr>
          <w:rFonts w:ascii="Montserrat" w:hAnsi="Montserrat"/>
        </w:rPr>
      </w:pPr>
    </w:p>
    <w:p w14:paraId="518DBF88" w14:textId="18BEF18A"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Singh G, Thomas DG. Intravesical </w:t>
      </w:r>
      <w:r w:rsidR="00AB3323" w:rsidRPr="00414A30">
        <w:rPr>
          <w:rFonts w:ascii="Montserrat" w:hAnsi="Montserrat"/>
        </w:rPr>
        <w:t>Oxybutynin</w:t>
      </w:r>
      <w:r w:rsidRPr="00414A30">
        <w:rPr>
          <w:rFonts w:ascii="Montserrat" w:hAnsi="Montserrat"/>
        </w:rPr>
        <w:t xml:space="preserve"> in </w:t>
      </w:r>
      <w:r w:rsidR="0047483E" w:rsidRPr="00414A30">
        <w:rPr>
          <w:rFonts w:ascii="Montserrat" w:hAnsi="Montserrat"/>
        </w:rPr>
        <w:t>individual</w:t>
      </w:r>
      <w:r w:rsidRPr="00414A30">
        <w:rPr>
          <w:rFonts w:ascii="Montserrat" w:hAnsi="Montserrat"/>
        </w:rPr>
        <w:t xml:space="preserve">s with posterior rhizotomies and sacral anterior root stimulators. </w:t>
      </w:r>
      <w:proofErr w:type="spellStart"/>
      <w:r w:rsidRPr="00414A30">
        <w:rPr>
          <w:rFonts w:ascii="Montserrat" w:hAnsi="Montserrat"/>
        </w:rPr>
        <w:t>Neurourol</w:t>
      </w:r>
      <w:proofErr w:type="spellEnd"/>
      <w:r w:rsidRPr="00414A30">
        <w:rPr>
          <w:rFonts w:ascii="Montserrat" w:hAnsi="Montserrat"/>
        </w:rPr>
        <w:t xml:space="preserve"> </w:t>
      </w:r>
      <w:proofErr w:type="spellStart"/>
      <w:r w:rsidRPr="00414A30">
        <w:rPr>
          <w:rFonts w:ascii="Montserrat" w:hAnsi="Montserrat"/>
        </w:rPr>
        <w:t>Urodyn</w:t>
      </w:r>
      <w:proofErr w:type="spellEnd"/>
      <w:r w:rsidRPr="00414A30">
        <w:rPr>
          <w:rFonts w:ascii="Montserrat" w:hAnsi="Montserrat"/>
        </w:rPr>
        <w:t xml:space="preserve"> 1995;14(1):65-71.</w:t>
      </w:r>
    </w:p>
    <w:p w14:paraId="45F9A344" w14:textId="73C1D743" w:rsidR="00A2229F" w:rsidRPr="00414A30" w:rsidRDefault="00A2229F" w:rsidP="00414A30">
      <w:pPr>
        <w:autoSpaceDE w:val="0"/>
        <w:autoSpaceDN w:val="0"/>
        <w:adjustRightInd w:val="0"/>
        <w:contextualSpacing/>
        <w:rPr>
          <w:rFonts w:ascii="Montserrat" w:hAnsi="Montserrat"/>
        </w:rPr>
      </w:pPr>
    </w:p>
    <w:p w14:paraId="466D6839" w14:textId="77777777" w:rsidR="00C46C73" w:rsidRPr="00414A30" w:rsidRDefault="00C46C73" w:rsidP="00414A30">
      <w:pPr>
        <w:rPr>
          <w:rFonts w:ascii="Montserrat" w:hAnsi="Montserrat"/>
          <w:lang w:val="en-US"/>
        </w:rPr>
      </w:pPr>
      <w:r w:rsidRPr="00414A30">
        <w:rPr>
          <w:rFonts w:ascii="Montserrat" w:hAnsi="Montserrat"/>
          <w:lang w:val="en-US"/>
        </w:rPr>
        <w:t xml:space="preserve">Soler JM, </w:t>
      </w:r>
      <w:proofErr w:type="spellStart"/>
      <w:r w:rsidRPr="00414A30">
        <w:rPr>
          <w:rFonts w:ascii="Montserrat" w:hAnsi="Montserrat"/>
          <w:lang w:val="en-US"/>
        </w:rPr>
        <w:t>Previnaire</w:t>
      </w:r>
      <w:proofErr w:type="spellEnd"/>
      <w:r w:rsidRPr="00414A30">
        <w:rPr>
          <w:rFonts w:ascii="Montserrat" w:hAnsi="Montserrat"/>
          <w:lang w:val="en-US"/>
        </w:rPr>
        <w:t xml:space="preserve"> JG, </w:t>
      </w:r>
      <w:proofErr w:type="spellStart"/>
      <w:r w:rsidRPr="00414A30">
        <w:rPr>
          <w:rFonts w:ascii="Montserrat" w:hAnsi="Montserrat"/>
          <w:lang w:val="en-US"/>
        </w:rPr>
        <w:t>Hadiji</w:t>
      </w:r>
      <w:proofErr w:type="spellEnd"/>
      <w:r w:rsidRPr="00414A30">
        <w:rPr>
          <w:rFonts w:ascii="Montserrat" w:hAnsi="Montserrat"/>
          <w:lang w:val="en-US"/>
        </w:rPr>
        <w:t xml:space="preserve"> N. Predictors of outcome for urethral injection of botulinum toxin to treat detrusor sphincter dyssynergia in men with spinal cord injury. Spinal cord. 2016;54(6):452-6.</w:t>
      </w:r>
    </w:p>
    <w:p w14:paraId="6E6C28FD" w14:textId="77777777" w:rsidR="00C46C73" w:rsidRPr="00414A30" w:rsidRDefault="00C46C73" w:rsidP="00414A30">
      <w:pPr>
        <w:autoSpaceDE w:val="0"/>
        <w:autoSpaceDN w:val="0"/>
        <w:adjustRightInd w:val="0"/>
        <w:contextualSpacing/>
        <w:rPr>
          <w:rFonts w:ascii="Montserrat" w:hAnsi="Montserrat"/>
        </w:rPr>
      </w:pPr>
    </w:p>
    <w:p w14:paraId="14F93FE6"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Spinelli M, Malaguti S, Giardiello G, Lazzeri M, Tarantola J, Van Den </w:t>
      </w:r>
      <w:proofErr w:type="spellStart"/>
      <w:r w:rsidRPr="00414A30">
        <w:rPr>
          <w:rFonts w:ascii="Montserrat" w:hAnsi="Montserrat"/>
        </w:rPr>
        <w:t>Hombergh</w:t>
      </w:r>
      <w:proofErr w:type="spellEnd"/>
      <w:r w:rsidRPr="00414A30">
        <w:rPr>
          <w:rFonts w:ascii="Montserrat" w:hAnsi="Montserrat"/>
        </w:rPr>
        <w:t xml:space="preserve"> U. A new minimally invasive procedure for pudendal nerve stimulation to treat neurogenic bladder: Description of the method and preliminary data. Neurology and Urodynamics </w:t>
      </w:r>
      <w:proofErr w:type="gramStart"/>
      <w:r w:rsidRPr="00414A30">
        <w:rPr>
          <w:rFonts w:ascii="Montserrat" w:hAnsi="Montserrat"/>
        </w:rPr>
        <w:t>2005;24:305</w:t>
      </w:r>
      <w:proofErr w:type="gramEnd"/>
      <w:r w:rsidRPr="00414A30">
        <w:rPr>
          <w:rFonts w:ascii="Montserrat" w:hAnsi="Montserrat"/>
        </w:rPr>
        <w:t>-309.</w:t>
      </w:r>
    </w:p>
    <w:p w14:paraId="39150604" w14:textId="77777777" w:rsidR="00A2229F" w:rsidRPr="00414A30" w:rsidRDefault="00A2229F" w:rsidP="00414A30">
      <w:pPr>
        <w:contextualSpacing/>
        <w:rPr>
          <w:rFonts w:ascii="Montserrat" w:hAnsi="Montserrat"/>
        </w:rPr>
      </w:pPr>
    </w:p>
    <w:p w14:paraId="7694886A" w14:textId="77777777" w:rsidR="00A2229F" w:rsidRPr="00414A30" w:rsidRDefault="00A2229F" w:rsidP="00414A30">
      <w:pPr>
        <w:contextualSpacing/>
        <w:rPr>
          <w:rFonts w:ascii="Montserrat" w:hAnsi="Montserrat"/>
        </w:rPr>
      </w:pPr>
      <w:r w:rsidRPr="00414A30">
        <w:rPr>
          <w:rFonts w:ascii="Montserrat" w:hAnsi="Montserrat"/>
        </w:rPr>
        <w:t xml:space="preserve">Spinu A, </w:t>
      </w:r>
      <w:proofErr w:type="spellStart"/>
      <w:r w:rsidRPr="00414A30">
        <w:rPr>
          <w:rFonts w:ascii="Montserrat" w:hAnsi="Montserrat"/>
        </w:rPr>
        <w:t>Onose</w:t>
      </w:r>
      <w:proofErr w:type="spellEnd"/>
      <w:r w:rsidRPr="00414A30">
        <w:rPr>
          <w:rFonts w:ascii="Montserrat" w:hAnsi="Montserrat"/>
        </w:rPr>
        <w:t xml:space="preserve"> G, Daia C, </w:t>
      </w:r>
      <w:proofErr w:type="spellStart"/>
      <w:r w:rsidRPr="00414A30">
        <w:rPr>
          <w:rFonts w:ascii="Montserrat" w:hAnsi="Montserrat"/>
        </w:rPr>
        <w:t>Pantu</w:t>
      </w:r>
      <w:proofErr w:type="spellEnd"/>
      <w:r w:rsidRPr="00414A30">
        <w:rPr>
          <w:rFonts w:ascii="Montserrat" w:hAnsi="Montserrat"/>
        </w:rPr>
        <w:t xml:space="preserve"> C, Anghelescu A, </w:t>
      </w:r>
      <w:proofErr w:type="spellStart"/>
      <w:r w:rsidRPr="00414A30">
        <w:rPr>
          <w:rFonts w:ascii="Montserrat" w:hAnsi="Montserrat"/>
        </w:rPr>
        <w:t>Onose</w:t>
      </w:r>
      <w:proofErr w:type="spellEnd"/>
      <w:r w:rsidRPr="00414A30">
        <w:rPr>
          <w:rFonts w:ascii="Montserrat" w:hAnsi="Montserrat"/>
        </w:rPr>
        <w:t xml:space="preserve"> L, Mihaescu A. Intermittent catheterization in the management of post spinal cord injury (SCI) neurogenic bladder using new hydrophilic, with lubrication in close circuit devices-our preliminary results. Journal of Medicine and Life 2012;5(1):21-28.</w:t>
      </w:r>
    </w:p>
    <w:p w14:paraId="3B4236DB" w14:textId="77777777" w:rsidR="00A2229F" w:rsidRPr="00414A30" w:rsidRDefault="00A2229F" w:rsidP="00414A30">
      <w:pPr>
        <w:autoSpaceDE w:val="0"/>
        <w:autoSpaceDN w:val="0"/>
        <w:adjustRightInd w:val="0"/>
        <w:contextualSpacing/>
        <w:rPr>
          <w:rFonts w:ascii="Montserrat" w:hAnsi="Montserrat"/>
        </w:rPr>
      </w:pPr>
    </w:p>
    <w:p w14:paraId="763F3C35"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Stamm WE, Hooton TM. Management of urinary tract infections in adults. N Engl J Med 1993;329(18):1328-1334.</w:t>
      </w:r>
    </w:p>
    <w:p w14:paraId="72F5B67C" w14:textId="77777777" w:rsidR="00A2229F" w:rsidRPr="00414A30" w:rsidRDefault="00A2229F" w:rsidP="00414A30">
      <w:pPr>
        <w:autoSpaceDE w:val="0"/>
        <w:autoSpaceDN w:val="0"/>
        <w:adjustRightInd w:val="0"/>
        <w:contextualSpacing/>
        <w:rPr>
          <w:rFonts w:ascii="Montserrat" w:hAnsi="Montserrat"/>
        </w:rPr>
      </w:pPr>
    </w:p>
    <w:p w14:paraId="5766AF5A"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Steers WD, Meythaler JM, Haworth C, Herrell D, Park TS. Effects of acute bolus and chronic continuous intrathecal baclofen on genitourinary dysfunction due to spinal cord pathology. J </w:t>
      </w:r>
      <w:proofErr w:type="spellStart"/>
      <w:r w:rsidRPr="00414A30">
        <w:rPr>
          <w:rFonts w:ascii="Montserrat" w:hAnsi="Montserrat"/>
        </w:rPr>
        <w:t>Urol</w:t>
      </w:r>
      <w:proofErr w:type="spellEnd"/>
      <w:r w:rsidRPr="00414A30">
        <w:rPr>
          <w:rFonts w:ascii="Montserrat" w:hAnsi="Montserrat"/>
        </w:rPr>
        <w:t xml:space="preserve"> 1992;148(6):1849-1855.</w:t>
      </w:r>
    </w:p>
    <w:p w14:paraId="1961F6B9" w14:textId="77777777" w:rsidR="00A2229F" w:rsidRPr="00414A30" w:rsidRDefault="00A2229F" w:rsidP="00414A30">
      <w:pPr>
        <w:contextualSpacing/>
        <w:rPr>
          <w:rFonts w:ascii="Montserrat" w:hAnsi="Montserrat"/>
        </w:rPr>
      </w:pPr>
    </w:p>
    <w:p w14:paraId="5E42E7AE" w14:textId="1E747481" w:rsidR="00A2229F" w:rsidRPr="00414A30" w:rsidRDefault="00A2229F" w:rsidP="00414A30">
      <w:pPr>
        <w:contextualSpacing/>
        <w:rPr>
          <w:rFonts w:ascii="Montserrat" w:hAnsi="Montserrat"/>
        </w:rPr>
      </w:pPr>
      <w:r w:rsidRPr="00414A30">
        <w:rPr>
          <w:rFonts w:ascii="Montserrat" w:hAnsi="Montserrat"/>
        </w:rPr>
        <w:t xml:space="preserve">Stohrer M, Bauer P, Giannetti BM, Richter R, Burgdorfer H, </w:t>
      </w:r>
      <w:proofErr w:type="spellStart"/>
      <w:r w:rsidRPr="00414A30">
        <w:rPr>
          <w:rFonts w:ascii="Montserrat" w:hAnsi="Montserrat"/>
        </w:rPr>
        <w:t>Murtz</w:t>
      </w:r>
      <w:proofErr w:type="spellEnd"/>
      <w:r w:rsidRPr="00414A30">
        <w:rPr>
          <w:rFonts w:ascii="Montserrat" w:hAnsi="Montserrat"/>
        </w:rPr>
        <w:t xml:space="preserve"> G. Effect of </w:t>
      </w:r>
      <w:proofErr w:type="spellStart"/>
      <w:r w:rsidRPr="00414A30">
        <w:rPr>
          <w:rFonts w:ascii="Montserrat" w:hAnsi="Montserrat"/>
        </w:rPr>
        <w:t>trospium</w:t>
      </w:r>
      <w:proofErr w:type="spellEnd"/>
      <w:r w:rsidRPr="00414A30">
        <w:rPr>
          <w:rFonts w:ascii="Montserrat" w:hAnsi="Montserrat"/>
        </w:rPr>
        <w:t xml:space="preserve"> chloride on urodynamic parameters in </w:t>
      </w:r>
      <w:r w:rsidR="0047483E" w:rsidRPr="00414A30">
        <w:rPr>
          <w:rFonts w:ascii="Montserrat" w:hAnsi="Montserrat"/>
        </w:rPr>
        <w:t>individual</w:t>
      </w:r>
      <w:r w:rsidRPr="00414A30">
        <w:rPr>
          <w:rFonts w:ascii="Montserrat" w:hAnsi="Montserrat"/>
        </w:rPr>
        <w:t xml:space="preserve">s with detrusor hyperreflexia due to spinal cord injuries. A multicentre placebo-controlled double-blind trial. </w:t>
      </w:r>
      <w:proofErr w:type="spellStart"/>
      <w:r w:rsidRPr="00414A30">
        <w:rPr>
          <w:rFonts w:ascii="Montserrat" w:hAnsi="Montserrat"/>
        </w:rPr>
        <w:t>Urol</w:t>
      </w:r>
      <w:proofErr w:type="spellEnd"/>
      <w:r w:rsidRPr="00414A30">
        <w:rPr>
          <w:rFonts w:ascii="Montserrat" w:hAnsi="Montserrat"/>
        </w:rPr>
        <w:t xml:space="preserve"> Int 1991;47(3):138-143.</w:t>
      </w:r>
    </w:p>
    <w:p w14:paraId="47BEDB32" w14:textId="77777777" w:rsidR="00A2229F" w:rsidRPr="00414A30" w:rsidRDefault="00A2229F" w:rsidP="00414A30">
      <w:pPr>
        <w:contextualSpacing/>
        <w:rPr>
          <w:rFonts w:ascii="Montserrat" w:hAnsi="Montserrat"/>
        </w:rPr>
      </w:pPr>
    </w:p>
    <w:p w14:paraId="7FEBF6F6" w14:textId="267E5197" w:rsidR="00A2229F" w:rsidRPr="00414A30" w:rsidRDefault="00A2229F" w:rsidP="00414A30">
      <w:pPr>
        <w:contextualSpacing/>
        <w:rPr>
          <w:rFonts w:ascii="Montserrat" w:hAnsi="Montserrat"/>
        </w:rPr>
      </w:pPr>
      <w:r w:rsidRPr="00414A30">
        <w:rPr>
          <w:rFonts w:ascii="Montserrat" w:hAnsi="Montserrat"/>
        </w:rPr>
        <w:lastRenderedPageBreak/>
        <w:t xml:space="preserve">Stohrer M, </w:t>
      </w:r>
      <w:proofErr w:type="spellStart"/>
      <w:r w:rsidRPr="00414A30">
        <w:rPr>
          <w:rFonts w:ascii="Montserrat" w:hAnsi="Montserrat"/>
        </w:rPr>
        <w:t>Madersbacher</w:t>
      </w:r>
      <w:proofErr w:type="spellEnd"/>
      <w:r w:rsidRPr="00414A30">
        <w:rPr>
          <w:rFonts w:ascii="Montserrat" w:hAnsi="Montserrat"/>
        </w:rPr>
        <w:t xml:space="preserve"> H, Richter R, Wehnert J, </w:t>
      </w:r>
      <w:proofErr w:type="spellStart"/>
      <w:r w:rsidRPr="00414A30">
        <w:rPr>
          <w:rFonts w:ascii="Montserrat" w:hAnsi="Montserrat"/>
        </w:rPr>
        <w:t>Dreikorn</w:t>
      </w:r>
      <w:proofErr w:type="spellEnd"/>
      <w:r w:rsidRPr="00414A30">
        <w:rPr>
          <w:rFonts w:ascii="Montserrat" w:hAnsi="Montserrat"/>
        </w:rPr>
        <w:t xml:space="preserve"> K. Efficacy and safety of </w:t>
      </w:r>
      <w:proofErr w:type="spellStart"/>
      <w:r w:rsidRPr="00414A30">
        <w:rPr>
          <w:rFonts w:ascii="Montserrat" w:hAnsi="Montserrat"/>
        </w:rPr>
        <w:t>propiverine</w:t>
      </w:r>
      <w:proofErr w:type="spellEnd"/>
      <w:r w:rsidRPr="00414A30">
        <w:rPr>
          <w:rFonts w:ascii="Montserrat" w:hAnsi="Montserrat"/>
        </w:rPr>
        <w:t xml:space="preserve"> in SCI-</w:t>
      </w:r>
      <w:r w:rsidR="0047483E" w:rsidRPr="00414A30">
        <w:rPr>
          <w:rFonts w:ascii="Montserrat" w:hAnsi="Montserrat"/>
        </w:rPr>
        <w:t>individual</w:t>
      </w:r>
      <w:r w:rsidRPr="00414A30">
        <w:rPr>
          <w:rFonts w:ascii="Montserrat" w:hAnsi="Montserrat"/>
        </w:rPr>
        <w:t>s suffering from detrusor hyperreflexia--a double-blind, placebo-controlled clinical trial. Spinal Cord 1999;37(3):196-200.</w:t>
      </w:r>
    </w:p>
    <w:p w14:paraId="1A6E277E" w14:textId="77777777" w:rsidR="00A2229F" w:rsidRPr="00414A30" w:rsidRDefault="00A2229F" w:rsidP="00414A30">
      <w:pPr>
        <w:contextualSpacing/>
        <w:rPr>
          <w:rFonts w:ascii="Montserrat" w:hAnsi="Montserrat"/>
        </w:rPr>
      </w:pPr>
    </w:p>
    <w:p w14:paraId="0EEDC473" w14:textId="4D77C577" w:rsidR="00A2229F" w:rsidRPr="00414A30" w:rsidRDefault="00A2229F" w:rsidP="00414A30">
      <w:pPr>
        <w:contextualSpacing/>
        <w:rPr>
          <w:rFonts w:ascii="Montserrat" w:hAnsi="Montserrat"/>
        </w:rPr>
      </w:pPr>
      <w:r w:rsidRPr="00414A30">
        <w:rPr>
          <w:rFonts w:ascii="Montserrat" w:hAnsi="Montserrat"/>
        </w:rPr>
        <w:t xml:space="preserve">Stohrer M, </w:t>
      </w:r>
      <w:proofErr w:type="spellStart"/>
      <w:r w:rsidRPr="00414A30">
        <w:rPr>
          <w:rFonts w:ascii="Montserrat" w:hAnsi="Montserrat"/>
        </w:rPr>
        <w:t>Murtz</w:t>
      </w:r>
      <w:proofErr w:type="spellEnd"/>
      <w:r w:rsidRPr="00414A30">
        <w:rPr>
          <w:rFonts w:ascii="Montserrat" w:hAnsi="Montserrat"/>
        </w:rPr>
        <w:t xml:space="preserve"> G, Kramer G, Schnabel F, Arnold EP, </w:t>
      </w:r>
      <w:proofErr w:type="spellStart"/>
      <w:r w:rsidRPr="00414A30">
        <w:rPr>
          <w:rFonts w:ascii="Montserrat" w:hAnsi="Montserrat"/>
        </w:rPr>
        <w:t>Wyndaele</w:t>
      </w:r>
      <w:proofErr w:type="spellEnd"/>
      <w:r w:rsidRPr="00414A30">
        <w:rPr>
          <w:rFonts w:ascii="Montserrat" w:hAnsi="Montserrat"/>
        </w:rPr>
        <w:t xml:space="preserve"> J.J. and the </w:t>
      </w:r>
      <w:proofErr w:type="spellStart"/>
      <w:r w:rsidRPr="00414A30">
        <w:rPr>
          <w:rFonts w:ascii="Montserrat" w:hAnsi="Montserrat"/>
        </w:rPr>
        <w:t>Propiverine</w:t>
      </w:r>
      <w:proofErr w:type="spellEnd"/>
      <w:r w:rsidRPr="00414A30">
        <w:rPr>
          <w:rFonts w:ascii="Montserrat" w:hAnsi="Montserrat"/>
        </w:rPr>
        <w:t xml:space="preserve"> Investigator Group. </w:t>
      </w:r>
      <w:proofErr w:type="spellStart"/>
      <w:r w:rsidRPr="00414A30">
        <w:rPr>
          <w:rFonts w:ascii="Montserrat" w:hAnsi="Montserrat"/>
        </w:rPr>
        <w:t>Propiverine</w:t>
      </w:r>
      <w:proofErr w:type="spellEnd"/>
      <w:r w:rsidRPr="00414A30">
        <w:rPr>
          <w:rFonts w:ascii="Montserrat" w:hAnsi="Montserrat"/>
        </w:rPr>
        <w:t xml:space="preserve"> compared to </w:t>
      </w:r>
      <w:r w:rsidR="00AB3323" w:rsidRPr="00414A30">
        <w:rPr>
          <w:rFonts w:ascii="Montserrat" w:hAnsi="Montserrat"/>
        </w:rPr>
        <w:t>Oxybutynin</w:t>
      </w:r>
      <w:r w:rsidRPr="00414A30">
        <w:rPr>
          <w:rFonts w:ascii="Montserrat" w:hAnsi="Montserrat"/>
        </w:rPr>
        <w:t xml:space="preserve"> in neurogenic detrusor overactivity – results of a randomized, double-blind, multicenter clinical study. European Urology </w:t>
      </w:r>
      <w:proofErr w:type="gramStart"/>
      <w:r w:rsidRPr="00414A30">
        <w:rPr>
          <w:rFonts w:ascii="Montserrat" w:hAnsi="Montserrat"/>
        </w:rPr>
        <w:t>2007;51:235</w:t>
      </w:r>
      <w:proofErr w:type="gramEnd"/>
      <w:r w:rsidRPr="00414A30">
        <w:rPr>
          <w:rFonts w:ascii="Montserrat" w:hAnsi="Montserrat"/>
        </w:rPr>
        <w:t>–242.</w:t>
      </w:r>
    </w:p>
    <w:p w14:paraId="529621AE" w14:textId="77777777" w:rsidR="00A2229F" w:rsidRPr="00414A30" w:rsidRDefault="00A2229F" w:rsidP="00414A30">
      <w:pPr>
        <w:contextualSpacing/>
        <w:rPr>
          <w:rFonts w:ascii="Montserrat" w:hAnsi="Montserrat"/>
        </w:rPr>
      </w:pPr>
    </w:p>
    <w:p w14:paraId="0C758835" w14:textId="20E899F7" w:rsidR="00A2229F" w:rsidRPr="00414A30" w:rsidRDefault="00A2229F" w:rsidP="00414A30">
      <w:pPr>
        <w:contextualSpacing/>
        <w:rPr>
          <w:rFonts w:ascii="Montserrat" w:hAnsi="Montserrat"/>
        </w:rPr>
      </w:pPr>
      <w:proofErr w:type="spellStart"/>
      <w:r w:rsidRPr="00414A30">
        <w:rPr>
          <w:rFonts w:ascii="Montserrat" w:hAnsi="Montserrat"/>
        </w:rPr>
        <w:t>Stöhrer</w:t>
      </w:r>
      <w:proofErr w:type="spellEnd"/>
      <w:r w:rsidRPr="00414A30">
        <w:rPr>
          <w:rFonts w:ascii="Montserrat" w:hAnsi="Montserrat"/>
        </w:rPr>
        <w:t xml:space="preserve"> M, </w:t>
      </w:r>
      <w:proofErr w:type="spellStart"/>
      <w:r w:rsidRPr="00414A30">
        <w:rPr>
          <w:rFonts w:ascii="Montserrat" w:hAnsi="Montserrat"/>
        </w:rPr>
        <w:t>Mürtz</w:t>
      </w:r>
      <w:proofErr w:type="spellEnd"/>
      <w:r w:rsidRPr="00414A30">
        <w:rPr>
          <w:rFonts w:ascii="Montserrat" w:hAnsi="Montserrat"/>
        </w:rPr>
        <w:t xml:space="preserve"> G, Kramer G, Warnack W, Primus G, Jinga V et </w:t>
      </w:r>
      <w:proofErr w:type="spellStart"/>
      <w:proofErr w:type="gramStart"/>
      <w:r w:rsidRPr="00414A30">
        <w:rPr>
          <w:rFonts w:ascii="Montserrat" w:hAnsi="Montserrat"/>
        </w:rPr>
        <w:t>al.Efficacy</w:t>
      </w:r>
      <w:proofErr w:type="spellEnd"/>
      <w:proofErr w:type="gramEnd"/>
      <w:r w:rsidRPr="00414A30">
        <w:rPr>
          <w:rFonts w:ascii="Montserrat" w:hAnsi="Montserrat"/>
        </w:rPr>
        <w:t xml:space="preserve"> and tolerability of </w:t>
      </w:r>
      <w:proofErr w:type="spellStart"/>
      <w:r w:rsidRPr="00414A30">
        <w:rPr>
          <w:rFonts w:ascii="Montserrat" w:hAnsi="Montserrat"/>
        </w:rPr>
        <w:t>propiverine</w:t>
      </w:r>
      <w:proofErr w:type="spellEnd"/>
      <w:r w:rsidRPr="00414A30">
        <w:rPr>
          <w:rFonts w:ascii="Montserrat" w:hAnsi="Montserrat"/>
        </w:rPr>
        <w:t xml:space="preserve"> hydrochloride extended-release compared with immediate-release in </w:t>
      </w:r>
      <w:r w:rsidR="0047483E" w:rsidRPr="00414A30">
        <w:rPr>
          <w:rFonts w:ascii="Montserrat" w:hAnsi="Montserrat"/>
        </w:rPr>
        <w:t>individual</w:t>
      </w:r>
      <w:r w:rsidRPr="00414A30">
        <w:rPr>
          <w:rFonts w:ascii="Montserrat" w:hAnsi="Montserrat"/>
        </w:rPr>
        <w:t>s with neurogenic detrusor overactivity. Spinal cord 2013;51(5):419-423.</w:t>
      </w:r>
    </w:p>
    <w:p w14:paraId="6BA5115A" w14:textId="77777777" w:rsidR="00C46C73" w:rsidRPr="00414A30" w:rsidRDefault="00C46C73" w:rsidP="00414A30">
      <w:pPr>
        <w:autoSpaceDE w:val="0"/>
        <w:autoSpaceDN w:val="0"/>
        <w:adjustRightInd w:val="0"/>
        <w:contextualSpacing/>
        <w:rPr>
          <w:rFonts w:ascii="Montserrat" w:hAnsi="Montserrat"/>
        </w:rPr>
      </w:pPr>
    </w:p>
    <w:p w14:paraId="36978C01" w14:textId="682B392C" w:rsidR="00C46C73" w:rsidRPr="00414A30" w:rsidRDefault="00C46C73" w:rsidP="00414A30">
      <w:pPr>
        <w:rPr>
          <w:rFonts w:ascii="Montserrat" w:hAnsi="Montserrat"/>
          <w:lang w:val="en-US"/>
        </w:rPr>
      </w:pPr>
      <w:r w:rsidRPr="00414A30">
        <w:rPr>
          <w:rFonts w:ascii="Montserrat" w:hAnsi="Montserrat"/>
          <w:lang w:val="en-US"/>
        </w:rPr>
        <w:t xml:space="preserve">Subramanian V, Soni BM, Hughes PL, Singh G, </w:t>
      </w:r>
      <w:proofErr w:type="spellStart"/>
      <w:r w:rsidRPr="00414A30">
        <w:rPr>
          <w:rFonts w:ascii="Montserrat" w:hAnsi="Montserrat"/>
          <w:lang w:val="en-US"/>
        </w:rPr>
        <w:t>Oo</w:t>
      </w:r>
      <w:proofErr w:type="spellEnd"/>
      <w:r w:rsidRPr="00414A30">
        <w:rPr>
          <w:rFonts w:ascii="Montserrat" w:hAnsi="Montserrat"/>
          <w:lang w:val="en-US"/>
        </w:rPr>
        <w:t xml:space="preserve"> T. The risk of intra-urethral Foley catheter balloon inflation in spinal cord-injured </w:t>
      </w:r>
      <w:r w:rsidR="0047483E" w:rsidRPr="00414A30">
        <w:rPr>
          <w:rFonts w:ascii="Montserrat" w:hAnsi="Montserrat"/>
          <w:lang w:val="en-US"/>
        </w:rPr>
        <w:t>individual</w:t>
      </w:r>
      <w:r w:rsidRPr="00414A30">
        <w:rPr>
          <w:rFonts w:ascii="Montserrat" w:hAnsi="Montserrat"/>
          <w:lang w:val="en-US"/>
        </w:rPr>
        <w:t xml:space="preserve">s: Lessons learned from a retrospective case series. </w:t>
      </w:r>
      <w:r w:rsidR="0047483E" w:rsidRPr="00414A30">
        <w:rPr>
          <w:rFonts w:ascii="Montserrat" w:hAnsi="Montserrat"/>
          <w:lang w:val="en-US"/>
        </w:rPr>
        <w:t>Individual</w:t>
      </w:r>
      <w:r w:rsidRPr="00414A30">
        <w:rPr>
          <w:rFonts w:ascii="Montserrat" w:hAnsi="Montserrat"/>
          <w:lang w:val="en-US"/>
        </w:rPr>
        <w:t xml:space="preserve"> safety in surgery. </w:t>
      </w:r>
      <w:proofErr w:type="gramStart"/>
      <w:r w:rsidRPr="00414A30">
        <w:rPr>
          <w:rFonts w:ascii="Montserrat" w:hAnsi="Montserrat"/>
          <w:lang w:val="en-US"/>
        </w:rPr>
        <w:t>2016;10:14</w:t>
      </w:r>
      <w:proofErr w:type="gramEnd"/>
      <w:r w:rsidRPr="00414A30">
        <w:rPr>
          <w:rFonts w:ascii="Montserrat" w:hAnsi="Montserrat"/>
          <w:lang w:val="en-US"/>
        </w:rPr>
        <w:t>.</w:t>
      </w:r>
    </w:p>
    <w:p w14:paraId="2297A0FC" w14:textId="77777777" w:rsidR="00C46C73" w:rsidRPr="00414A30" w:rsidRDefault="00C46C73" w:rsidP="00414A30">
      <w:pPr>
        <w:ind w:left="567" w:hanging="567"/>
        <w:rPr>
          <w:rFonts w:ascii="Montserrat" w:hAnsi="Montserrat"/>
          <w:lang w:val="en-US"/>
        </w:rPr>
      </w:pPr>
    </w:p>
    <w:p w14:paraId="13F71F9D" w14:textId="0E07AFCB"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Sugimura T, Arnold E, English S, Moore J. Chronic suprapubic catheterization in the management of </w:t>
      </w:r>
      <w:r w:rsidR="0047483E" w:rsidRPr="00414A30">
        <w:rPr>
          <w:rFonts w:ascii="Montserrat" w:hAnsi="Montserrat"/>
        </w:rPr>
        <w:t>individual</w:t>
      </w:r>
      <w:r w:rsidRPr="00414A30">
        <w:rPr>
          <w:rFonts w:ascii="Montserrat" w:hAnsi="Montserrat"/>
        </w:rPr>
        <w:t xml:space="preserve">s with spinal cord injuries: Analysis of upper and lower urinary tract complications. </w:t>
      </w:r>
      <w:r w:rsidRPr="00414A30">
        <w:rPr>
          <w:rFonts w:ascii="Montserrat" w:hAnsi="Montserrat"/>
          <w:iCs/>
        </w:rPr>
        <w:t>BJU International 2008, 101,</w:t>
      </w:r>
      <w:r w:rsidRPr="00414A30">
        <w:rPr>
          <w:rFonts w:ascii="Montserrat" w:hAnsi="Montserrat"/>
        </w:rPr>
        <w:t xml:space="preserve"> 1396-1400.</w:t>
      </w:r>
    </w:p>
    <w:p w14:paraId="6C6D2E90" w14:textId="77777777" w:rsidR="005C6C16" w:rsidRPr="00414A30" w:rsidRDefault="005C6C16" w:rsidP="00414A30">
      <w:pPr>
        <w:rPr>
          <w:rFonts w:ascii="Montserrat" w:hAnsi="Montserrat"/>
          <w:color w:val="222222"/>
          <w:sz w:val="20"/>
          <w:szCs w:val="20"/>
          <w:shd w:val="clear" w:color="auto" w:fill="FFFFFF"/>
        </w:rPr>
      </w:pPr>
    </w:p>
    <w:p w14:paraId="160C2ED4" w14:textId="66D336D3" w:rsidR="005C6C16" w:rsidRPr="00414A30" w:rsidRDefault="005C6C16" w:rsidP="00414A30">
      <w:pPr>
        <w:rPr>
          <w:rFonts w:ascii="Montserrat" w:hAnsi="Montserrat"/>
        </w:rPr>
      </w:pPr>
      <w:r w:rsidRPr="00414A30">
        <w:rPr>
          <w:rFonts w:ascii="Montserrat" w:hAnsi="Montserrat"/>
        </w:rPr>
        <w:t xml:space="preserve">Sugiyama H, Uemura O, Mori T, </w:t>
      </w:r>
      <w:proofErr w:type="spellStart"/>
      <w:r w:rsidRPr="00414A30">
        <w:rPr>
          <w:rFonts w:ascii="Montserrat" w:hAnsi="Montserrat"/>
        </w:rPr>
        <w:t>Okisio</w:t>
      </w:r>
      <w:proofErr w:type="spellEnd"/>
      <w:r w:rsidRPr="00414A30">
        <w:rPr>
          <w:rFonts w:ascii="Montserrat" w:hAnsi="Montserrat"/>
        </w:rPr>
        <w:t xml:space="preserve"> N, Unai K, Liu M. Effect of </w:t>
      </w:r>
      <w:proofErr w:type="spellStart"/>
      <w:r w:rsidRPr="00414A30">
        <w:rPr>
          <w:rFonts w:ascii="Montserrat" w:hAnsi="Montserrat"/>
        </w:rPr>
        <w:t>imidafenacin</w:t>
      </w:r>
      <w:proofErr w:type="spellEnd"/>
      <w:r w:rsidRPr="00414A30">
        <w:rPr>
          <w:rFonts w:ascii="Montserrat" w:hAnsi="Montserrat"/>
        </w:rPr>
        <w:t xml:space="preserve"> on the urodynamic parameters of patients with indwelling bladder catheters due to spinal cord injury. Spinal cord, 2017;55(2):187-191.</w:t>
      </w:r>
    </w:p>
    <w:p w14:paraId="0A849305" w14:textId="77777777" w:rsidR="00A2229F" w:rsidRPr="00414A30" w:rsidRDefault="00A2229F" w:rsidP="00414A30">
      <w:pPr>
        <w:contextualSpacing/>
        <w:rPr>
          <w:rFonts w:ascii="Montserrat" w:hAnsi="Montserrat"/>
        </w:rPr>
      </w:pPr>
    </w:p>
    <w:p w14:paraId="1B08D726" w14:textId="77777777" w:rsidR="00A2229F" w:rsidRPr="00414A30" w:rsidRDefault="00A2229F" w:rsidP="00414A30">
      <w:pPr>
        <w:contextualSpacing/>
        <w:rPr>
          <w:rFonts w:ascii="Montserrat" w:hAnsi="Montserrat"/>
        </w:rPr>
      </w:pPr>
      <w:r w:rsidRPr="00414A30">
        <w:rPr>
          <w:rFonts w:ascii="Montserrat" w:hAnsi="Montserrat"/>
        </w:rPr>
        <w:t xml:space="preserve">Sutherland RS, Kogan BA, Baskin LS, </w:t>
      </w:r>
      <w:proofErr w:type="spellStart"/>
      <w:r w:rsidRPr="00414A30">
        <w:rPr>
          <w:rFonts w:ascii="Montserrat" w:hAnsi="Montserrat"/>
        </w:rPr>
        <w:t>Mevorach</w:t>
      </w:r>
      <w:proofErr w:type="spellEnd"/>
      <w:r w:rsidRPr="00414A30">
        <w:rPr>
          <w:rFonts w:ascii="Montserrat" w:hAnsi="Montserrat"/>
        </w:rPr>
        <w:t xml:space="preserve"> RA. Clean intermittent catheterization in boys using the </w:t>
      </w:r>
      <w:proofErr w:type="spellStart"/>
      <w:r w:rsidRPr="00414A30">
        <w:rPr>
          <w:rFonts w:ascii="Montserrat" w:hAnsi="Montserrat"/>
        </w:rPr>
        <w:t>LoFric</w:t>
      </w:r>
      <w:proofErr w:type="spellEnd"/>
      <w:r w:rsidRPr="00414A30">
        <w:rPr>
          <w:rFonts w:ascii="Montserrat" w:hAnsi="Montserrat"/>
        </w:rPr>
        <w:t xml:space="preserve"> catheter. J </w:t>
      </w:r>
      <w:proofErr w:type="spellStart"/>
      <w:r w:rsidRPr="00414A30">
        <w:rPr>
          <w:rFonts w:ascii="Montserrat" w:hAnsi="Montserrat"/>
        </w:rPr>
        <w:t>Urol</w:t>
      </w:r>
      <w:proofErr w:type="spellEnd"/>
      <w:r w:rsidRPr="00414A30">
        <w:rPr>
          <w:rFonts w:ascii="Montserrat" w:hAnsi="Montserrat"/>
        </w:rPr>
        <w:t xml:space="preserve"> 1996;156(6):2041-2043.</w:t>
      </w:r>
    </w:p>
    <w:p w14:paraId="3D32865A" w14:textId="77777777" w:rsidR="00A2229F" w:rsidRPr="00414A30" w:rsidRDefault="00A2229F" w:rsidP="00414A30">
      <w:pPr>
        <w:autoSpaceDE w:val="0"/>
        <w:autoSpaceDN w:val="0"/>
        <w:adjustRightInd w:val="0"/>
        <w:contextualSpacing/>
        <w:rPr>
          <w:rFonts w:ascii="Montserrat" w:hAnsi="Montserrat"/>
        </w:rPr>
      </w:pPr>
    </w:p>
    <w:p w14:paraId="5658F15A" w14:textId="157921EC"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Sylora</w:t>
      </w:r>
      <w:proofErr w:type="spellEnd"/>
      <w:r w:rsidRPr="00414A30">
        <w:rPr>
          <w:rFonts w:ascii="Montserrat" w:hAnsi="Montserrat"/>
        </w:rPr>
        <w:t xml:space="preserve"> JA, Gonzalez R, Vaughn M, Reinberg Y. Intermittent self-catheterization by quadriplegic </w:t>
      </w:r>
      <w:r w:rsidR="0047483E" w:rsidRPr="00414A30">
        <w:rPr>
          <w:rFonts w:ascii="Montserrat" w:hAnsi="Montserrat"/>
        </w:rPr>
        <w:t>individual</w:t>
      </w:r>
      <w:r w:rsidRPr="00414A30">
        <w:rPr>
          <w:rFonts w:ascii="Montserrat" w:hAnsi="Montserrat"/>
        </w:rPr>
        <w:t xml:space="preserve">s via a </w:t>
      </w:r>
      <w:proofErr w:type="spellStart"/>
      <w:r w:rsidRPr="00414A30">
        <w:rPr>
          <w:rFonts w:ascii="Montserrat" w:hAnsi="Montserrat"/>
        </w:rPr>
        <w:t>catheterizable</w:t>
      </w:r>
      <w:proofErr w:type="spellEnd"/>
      <w:r w:rsidRPr="00414A30">
        <w:rPr>
          <w:rFonts w:ascii="Montserrat" w:hAnsi="Montserrat"/>
        </w:rPr>
        <w:t xml:space="preserve"> </w:t>
      </w:r>
      <w:proofErr w:type="spellStart"/>
      <w:r w:rsidRPr="00414A30">
        <w:rPr>
          <w:rFonts w:ascii="Montserrat" w:hAnsi="Montserrat"/>
        </w:rPr>
        <w:t>Mitrofanoff</w:t>
      </w:r>
      <w:proofErr w:type="spellEnd"/>
      <w:r w:rsidRPr="00414A30">
        <w:rPr>
          <w:rFonts w:ascii="Montserrat" w:hAnsi="Montserrat"/>
        </w:rPr>
        <w:t xml:space="preserve"> channel. J </w:t>
      </w:r>
      <w:proofErr w:type="spellStart"/>
      <w:r w:rsidRPr="00414A30">
        <w:rPr>
          <w:rFonts w:ascii="Montserrat" w:hAnsi="Montserrat"/>
        </w:rPr>
        <w:t>Urol</w:t>
      </w:r>
      <w:proofErr w:type="spellEnd"/>
      <w:r w:rsidRPr="00414A30">
        <w:rPr>
          <w:rFonts w:ascii="Montserrat" w:hAnsi="Montserrat"/>
        </w:rPr>
        <w:t xml:space="preserve"> 1997;157(1):48-50.</w:t>
      </w:r>
    </w:p>
    <w:p w14:paraId="2D2FEE8D" w14:textId="77777777" w:rsidR="00A2229F" w:rsidRPr="00414A30" w:rsidRDefault="00A2229F" w:rsidP="00414A30">
      <w:pPr>
        <w:contextualSpacing/>
        <w:rPr>
          <w:rFonts w:ascii="Montserrat" w:hAnsi="Montserrat"/>
          <w:color w:val="222222"/>
          <w:shd w:val="clear" w:color="auto" w:fill="FFFFFF"/>
        </w:rPr>
      </w:pPr>
    </w:p>
    <w:p w14:paraId="22DF5D6F" w14:textId="0A4ED3D7" w:rsidR="00A2229F" w:rsidRPr="00414A30" w:rsidRDefault="00A2229F" w:rsidP="00414A30">
      <w:pPr>
        <w:contextualSpacing/>
        <w:rPr>
          <w:rFonts w:ascii="Montserrat" w:hAnsi="Montserrat"/>
          <w:color w:val="222222"/>
          <w:shd w:val="clear" w:color="auto" w:fill="FFFFFF"/>
        </w:rPr>
      </w:pPr>
      <w:r w:rsidRPr="00414A30">
        <w:rPr>
          <w:rFonts w:ascii="Montserrat" w:hAnsi="Montserrat"/>
          <w:color w:val="222222"/>
          <w:shd w:val="clear" w:color="auto" w:fill="FFFFFF"/>
        </w:rPr>
        <w:t xml:space="preserve">Szollar SM, Lee SM. Intravesical </w:t>
      </w:r>
      <w:r w:rsidR="00AB3323" w:rsidRPr="00414A30">
        <w:rPr>
          <w:rFonts w:ascii="Montserrat" w:hAnsi="Montserrat"/>
          <w:color w:val="222222"/>
          <w:shd w:val="clear" w:color="auto" w:fill="FFFFFF"/>
        </w:rPr>
        <w:t>Oxybutynin</w:t>
      </w:r>
      <w:r w:rsidRPr="00414A30">
        <w:rPr>
          <w:rFonts w:ascii="Montserrat" w:hAnsi="Montserrat"/>
          <w:color w:val="222222"/>
          <w:shd w:val="clear" w:color="auto" w:fill="FFFFFF"/>
        </w:rPr>
        <w:t xml:space="preserve"> for spinal cord injury </w:t>
      </w:r>
      <w:r w:rsidR="0047483E" w:rsidRPr="00414A30">
        <w:rPr>
          <w:rFonts w:ascii="Montserrat" w:hAnsi="Montserrat"/>
          <w:color w:val="222222"/>
          <w:shd w:val="clear" w:color="auto" w:fill="FFFFFF"/>
        </w:rPr>
        <w:t>individual</w:t>
      </w:r>
      <w:r w:rsidRPr="00414A30">
        <w:rPr>
          <w:rFonts w:ascii="Montserrat" w:hAnsi="Montserrat"/>
          <w:color w:val="222222"/>
          <w:shd w:val="clear" w:color="auto" w:fill="FFFFFF"/>
        </w:rPr>
        <w:t>s.</w:t>
      </w:r>
      <w:r w:rsidRPr="00414A30">
        <w:rPr>
          <w:rStyle w:val="apple-converted-space"/>
          <w:rFonts w:ascii="Montserrat" w:hAnsi="Montserrat"/>
          <w:color w:val="222222"/>
          <w:shd w:val="clear" w:color="auto" w:fill="FFFFFF"/>
        </w:rPr>
        <w:t> </w:t>
      </w:r>
      <w:r w:rsidRPr="00414A30">
        <w:rPr>
          <w:rFonts w:ascii="Montserrat" w:hAnsi="Montserrat"/>
          <w:iCs/>
          <w:color w:val="222222"/>
          <w:shd w:val="clear" w:color="auto" w:fill="FFFFFF"/>
        </w:rPr>
        <w:t>Spinal cord</w:t>
      </w:r>
      <w:r w:rsidRPr="00414A30">
        <w:rPr>
          <w:rFonts w:ascii="Montserrat" w:hAnsi="Montserrat"/>
          <w:color w:val="222222"/>
          <w:shd w:val="clear" w:color="auto" w:fill="FFFFFF"/>
        </w:rPr>
        <w:t xml:space="preserve"> 1996;</w:t>
      </w:r>
      <w:r w:rsidRPr="00414A30">
        <w:rPr>
          <w:rFonts w:ascii="Montserrat" w:hAnsi="Montserrat"/>
          <w:iCs/>
          <w:color w:val="222222"/>
          <w:shd w:val="clear" w:color="auto" w:fill="FFFFFF"/>
        </w:rPr>
        <w:t>34</w:t>
      </w:r>
      <w:r w:rsidRPr="00414A30">
        <w:rPr>
          <w:rFonts w:ascii="Montserrat" w:hAnsi="Montserrat"/>
          <w:color w:val="222222"/>
          <w:shd w:val="clear" w:color="auto" w:fill="FFFFFF"/>
        </w:rPr>
        <w:t>(5):284-287.</w:t>
      </w:r>
    </w:p>
    <w:p w14:paraId="6E10265D" w14:textId="77777777" w:rsidR="00A2229F" w:rsidRPr="00414A30" w:rsidRDefault="00A2229F" w:rsidP="00414A30">
      <w:pPr>
        <w:autoSpaceDE w:val="0"/>
        <w:autoSpaceDN w:val="0"/>
        <w:adjustRightInd w:val="0"/>
        <w:contextualSpacing/>
        <w:rPr>
          <w:rFonts w:ascii="Montserrat" w:hAnsi="Montserrat"/>
        </w:rPr>
      </w:pPr>
    </w:p>
    <w:p w14:paraId="7C9CC314" w14:textId="0A52B233"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Taie K, </w:t>
      </w:r>
      <w:proofErr w:type="spellStart"/>
      <w:r w:rsidRPr="00414A30">
        <w:rPr>
          <w:rFonts w:ascii="Montserrat" w:hAnsi="Montserrat"/>
        </w:rPr>
        <w:t>Moombeini</w:t>
      </w:r>
      <w:proofErr w:type="spellEnd"/>
      <w:r w:rsidRPr="00414A30">
        <w:rPr>
          <w:rFonts w:ascii="Montserrat" w:hAnsi="Montserrat"/>
        </w:rPr>
        <w:t xml:space="preserve"> H, </w:t>
      </w:r>
      <w:proofErr w:type="spellStart"/>
      <w:r w:rsidRPr="00414A30">
        <w:rPr>
          <w:rFonts w:ascii="Montserrat" w:hAnsi="Montserrat"/>
        </w:rPr>
        <w:t>Khazaeli</w:t>
      </w:r>
      <w:proofErr w:type="spellEnd"/>
      <w:r w:rsidRPr="00414A30">
        <w:rPr>
          <w:rFonts w:ascii="Montserrat" w:hAnsi="Montserrat"/>
        </w:rPr>
        <w:t xml:space="preserve"> D, Salari Panah </w:t>
      </w:r>
      <w:proofErr w:type="spellStart"/>
      <w:r w:rsidRPr="00414A30">
        <w:rPr>
          <w:rFonts w:ascii="Montserrat" w:hAnsi="Montserrat"/>
        </w:rPr>
        <w:t>firouzabadi</w:t>
      </w:r>
      <w:proofErr w:type="spellEnd"/>
      <w:r w:rsidRPr="00414A30">
        <w:rPr>
          <w:rFonts w:ascii="Montserrat" w:hAnsi="Montserrat"/>
        </w:rPr>
        <w:t xml:space="preserve"> M. Improvement of urodynamic </w:t>
      </w:r>
      <w:proofErr w:type="spellStart"/>
      <w:r w:rsidRPr="00414A30">
        <w:rPr>
          <w:rFonts w:ascii="Montserrat" w:hAnsi="Montserrat"/>
        </w:rPr>
        <w:t>indicies</w:t>
      </w:r>
      <w:proofErr w:type="spellEnd"/>
      <w:r w:rsidRPr="00414A30">
        <w:rPr>
          <w:rFonts w:ascii="Montserrat" w:hAnsi="Montserrat"/>
        </w:rPr>
        <w:t xml:space="preserve"> by single dose oral tadalafil in men with supra sacral spinal cord injury. Urology 2010;7(4):249-253.</w:t>
      </w:r>
    </w:p>
    <w:p w14:paraId="218B0ED1" w14:textId="6EC43BEB" w:rsidR="000E4FC4" w:rsidRPr="00414A30" w:rsidRDefault="000E4FC4" w:rsidP="00414A30">
      <w:pPr>
        <w:autoSpaceDE w:val="0"/>
        <w:autoSpaceDN w:val="0"/>
        <w:adjustRightInd w:val="0"/>
        <w:contextualSpacing/>
        <w:rPr>
          <w:rFonts w:ascii="Montserrat" w:hAnsi="Montserrat"/>
        </w:rPr>
      </w:pPr>
    </w:p>
    <w:p w14:paraId="7E41A04A" w14:textId="5B65F6C8" w:rsidR="000E4FC4" w:rsidRPr="00414A30" w:rsidRDefault="000E4FC4" w:rsidP="00414A30">
      <w:pPr>
        <w:rPr>
          <w:rFonts w:ascii="Montserrat" w:hAnsi="Montserrat"/>
          <w:lang w:val="en-US"/>
        </w:rPr>
      </w:pPr>
      <w:r w:rsidRPr="00414A30">
        <w:rPr>
          <w:rFonts w:ascii="Montserrat" w:hAnsi="Montserrat"/>
          <w:lang w:val="en-US"/>
        </w:rPr>
        <w:t xml:space="preserve">Takahashi R, Kimoto Y, Eto M. Long-term urodynamic follow-up after external sphincterotomy in </w:t>
      </w:r>
      <w:r w:rsidR="0047483E" w:rsidRPr="00414A30">
        <w:rPr>
          <w:rFonts w:ascii="Montserrat" w:hAnsi="Montserrat"/>
          <w:lang w:val="en-US"/>
        </w:rPr>
        <w:t>individual</w:t>
      </w:r>
      <w:r w:rsidRPr="00414A30">
        <w:rPr>
          <w:rFonts w:ascii="Montserrat" w:hAnsi="Montserrat"/>
          <w:lang w:val="en-US"/>
        </w:rPr>
        <w:t xml:space="preserve">s with spinal cord injury. </w:t>
      </w:r>
      <w:proofErr w:type="spellStart"/>
      <w:r w:rsidRPr="00414A30">
        <w:rPr>
          <w:rFonts w:ascii="Montserrat" w:hAnsi="Montserrat"/>
          <w:lang w:val="en-US"/>
        </w:rPr>
        <w:t>Neurourology</w:t>
      </w:r>
      <w:proofErr w:type="spellEnd"/>
      <w:r w:rsidRPr="00414A30">
        <w:rPr>
          <w:rFonts w:ascii="Montserrat" w:hAnsi="Montserrat"/>
          <w:lang w:val="en-US"/>
        </w:rPr>
        <w:t xml:space="preserve"> and urodynamics. 2018.</w:t>
      </w:r>
    </w:p>
    <w:p w14:paraId="24F4DBDD" w14:textId="77777777" w:rsidR="00A2229F" w:rsidRPr="00414A30" w:rsidRDefault="00A2229F" w:rsidP="00414A30">
      <w:pPr>
        <w:autoSpaceDE w:val="0"/>
        <w:autoSpaceDN w:val="0"/>
        <w:adjustRightInd w:val="0"/>
        <w:contextualSpacing/>
        <w:rPr>
          <w:rFonts w:ascii="Montserrat" w:hAnsi="Montserrat"/>
        </w:rPr>
      </w:pPr>
    </w:p>
    <w:p w14:paraId="60A38207" w14:textId="77777777"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Tanagho</w:t>
      </w:r>
      <w:proofErr w:type="spellEnd"/>
      <w:r w:rsidRPr="00414A30">
        <w:rPr>
          <w:rFonts w:ascii="Montserrat" w:hAnsi="Montserrat"/>
        </w:rPr>
        <w:t xml:space="preserve"> EA, Schmidt RA. Bladder pacemaker: Scientific basis and clinical future. Urology 1982 20:614–619.</w:t>
      </w:r>
    </w:p>
    <w:p w14:paraId="7BC03116" w14:textId="77777777" w:rsidR="00A2229F" w:rsidRPr="00414A30" w:rsidRDefault="00A2229F" w:rsidP="00414A30">
      <w:pPr>
        <w:autoSpaceDE w:val="0"/>
        <w:autoSpaceDN w:val="0"/>
        <w:adjustRightInd w:val="0"/>
        <w:contextualSpacing/>
        <w:rPr>
          <w:rFonts w:ascii="Montserrat" w:hAnsi="Montserrat"/>
        </w:rPr>
      </w:pPr>
    </w:p>
    <w:p w14:paraId="17282470" w14:textId="6D0F958F"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lastRenderedPageBreak/>
        <w:t>Tantisiriwat</w:t>
      </w:r>
      <w:proofErr w:type="spellEnd"/>
      <w:r w:rsidRPr="00414A30">
        <w:rPr>
          <w:rFonts w:ascii="Montserrat" w:hAnsi="Montserrat"/>
        </w:rPr>
        <w:t xml:space="preserve"> N, </w:t>
      </w:r>
      <w:proofErr w:type="spellStart"/>
      <w:r w:rsidRPr="00414A30">
        <w:rPr>
          <w:rFonts w:ascii="Montserrat" w:hAnsi="Montserrat"/>
        </w:rPr>
        <w:t>Kittisomprayoonkul</w:t>
      </w:r>
      <w:proofErr w:type="spellEnd"/>
      <w:r w:rsidRPr="00414A30">
        <w:rPr>
          <w:rFonts w:ascii="Montserrat" w:hAnsi="Montserrat"/>
        </w:rPr>
        <w:t xml:space="preserve"> W, </w:t>
      </w:r>
      <w:proofErr w:type="spellStart"/>
      <w:r w:rsidRPr="00414A30">
        <w:rPr>
          <w:rFonts w:ascii="Montserrat" w:hAnsi="Montserrat"/>
        </w:rPr>
        <w:t>Sukonthamarn</w:t>
      </w:r>
      <w:proofErr w:type="spellEnd"/>
      <w:r w:rsidRPr="00414A30">
        <w:rPr>
          <w:rFonts w:ascii="Montserrat" w:hAnsi="Montserrat"/>
        </w:rPr>
        <w:t xml:space="preserve"> K, </w:t>
      </w:r>
      <w:proofErr w:type="spellStart"/>
      <w:r w:rsidRPr="00414A30">
        <w:rPr>
          <w:rFonts w:ascii="Montserrat" w:hAnsi="Montserrat"/>
        </w:rPr>
        <w:t>Unhasuta</w:t>
      </w:r>
      <w:proofErr w:type="spellEnd"/>
      <w:r w:rsidRPr="00414A30">
        <w:rPr>
          <w:rFonts w:ascii="Montserrat" w:hAnsi="Montserrat"/>
        </w:rPr>
        <w:t xml:space="preserve"> C, </w:t>
      </w:r>
      <w:proofErr w:type="spellStart"/>
      <w:r w:rsidRPr="00414A30">
        <w:rPr>
          <w:rFonts w:ascii="Montserrat" w:hAnsi="Montserrat"/>
        </w:rPr>
        <w:t>Suankratay</w:t>
      </w:r>
      <w:proofErr w:type="spellEnd"/>
      <w:r w:rsidRPr="00414A30">
        <w:rPr>
          <w:rFonts w:ascii="Montserrat" w:hAnsi="Montserrat"/>
        </w:rPr>
        <w:t xml:space="preserve"> C, </w:t>
      </w:r>
      <w:proofErr w:type="spellStart"/>
      <w:r w:rsidRPr="00414A30">
        <w:rPr>
          <w:rFonts w:ascii="Montserrat" w:hAnsi="Montserrat"/>
        </w:rPr>
        <w:t>Tantisiriwat</w:t>
      </w:r>
      <w:proofErr w:type="spellEnd"/>
      <w:r w:rsidRPr="00414A30">
        <w:rPr>
          <w:rFonts w:ascii="Montserrat" w:hAnsi="Montserrat"/>
        </w:rPr>
        <w:t xml:space="preserve"> W et al. </w:t>
      </w:r>
      <w:proofErr w:type="spellStart"/>
      <w:r w:rsidRPr="00414A30">
        <w:rPr>
          <w:rFonts w:ascii="Montserrat" w:hAnsi="Montserrat"/>
        </w:rPr>
        <w:t>Uropathogens</w:t>
      </w:r>
      <w:proofErr w:type="spellEnd"/>
      <w:r w:rsidRPr="00414A30">
        <w:rPr>
          <w:rFonts w:ascii="Montserrat" w:hAnsi="Montserrat"/>
        </w:rPr>
        <w:t xml:space="preserve"> and empiric antibiotics for the treatment of urinary tract infections in spinal cord injured </w:t>
      </w:r>
      <w:r w:rsidR="0047483E" w:rsidRPr="00414A30">
        <w:rPr>
          <w:rFonts w:ascii="Montserrat" w:hAnsi="Montserrat"/>
        </w:rPr>
        <w:t>individual</w:t>
      </w:r>
      <w:r w:rsidRPr="00414A30">
        <w:rPr>
          <w:rFonts w:ascii="Montserrat" w:hAnsi="Montserrat"/>
        </w:rPr>
        <w:t>s at rehabilitation center, Thai Red Cross Society during 2001 to 2005. J Med Assoc Thai 2007;90(11):2482-2486.</w:t>
      </w:r>
    </w:p>
    <w:p w14:paraId="55471BB1" w14:textId="77777777" w:rsidR="00C46C73" w:rsidRPr="00414A30" w:rsidRDefault="00C46C73" w:rsidP="00414A30">
      <w:pPr>
        <w:ind w:left="567" w:hanging="567"/>
        <w:rPr>
          <w:rFonts w:ascii="Montserrat" w:hAnsi="Montserrat"/>
          <w:lang w:val="en-US"/>
        </w:rPr>
      </w:pPr>
    </w:p>
    <w:p w14:paraId="7AA241B1" w14:textId="6D0E3654" w:rsidR="00C46C73" w:rsidRPr="00414A30" w:rsidRDefault="00C46C73" w:rsidP="00414A30">
      <w:pPr>
        <w:rPr>
          <w:rFonts w:ascii="Montserrat" w:hAnsi="Montserrat"/>
          <w:lang w:val="en-US"/>
        </w:rPr>
      </w:pPr>
      <w:proofErr w:type="spellStart"/>
      <w:r w:rsidRPr="00414A30">
        <w:rPr>
          <w:rFonts w:ascii="Montserrat" w:hAnsi="Montserrat"/>
          <w:lang w:val="en-US"/>
        </w:rPr>
        <w:t>Tasoglu</w:t>
      </w:r>
      <w:proofErr w:type="spellEnd"/>
      <w:r w:rsidRPr="00414A30">
        <w:rPr>
          <w:rFonts w:ascii="Montserrat" w:hAnsi="Montserrat"/>
          <w:lang w:val="en-US"/>
        </w:rPr>
        <w:t xml:space="preserve"> O, Dogan Aslan M, </w:t>
      </w:r>
      <w:proofErr w:type="spellStart"/>
      <w:r w:rsidRPr="00414A30">
        <w:rPr>
          <w:rFonts w:ascii="Montserrat" w:hAnsi="Montserrat"/>
          <w:lang w:val="en-US"/>
        </w:rPr>
        <w:t>Yenigun</w:t>
      </w:r>
      <w:proofErr w:type="spellEnd"/>
      <w:r w:rsidRPr="00414A30">
        <w:rPr>
          <w:rFonts w:ascii="Montserrat" w:hAnsi="Montserrat"/>
          <w:lang w:val="en-US"/>
        </w:rPr>
        <w:t xml:space="preserve"> D, </w:t>
      </w:r>
      <w:proofErr w:type="spellStart"/>
      <w:r w:rsidRPr="00414A30">
        <w:rPr>
          <w:rFonts w:ascii="Montserrat" w:hAnsi="Montserrat"/>
          <w:lang w:val="en-US"/>
        </w:rPr>
        <w:t>Ozbudak</w:t>
      </w:r>
      <w:proofErr w:type="spellEnd"/>
      <w:r w:rsidRPr="00414A30">
        <w:rPr>
          <w:rFonts w:ascii="Montserrat" w:hAnsi="Montserrat"/>
          <w:lang w:val="en-US"/>
        </w:rPr>
        <w:t xml:space="preserve"> Demir S, Binay Safer V, </w:t>
      </w:r>
      <w:proofErr w:type="spellStart"/>
      <w:r w:rsidRPr="00414A30">
        <w:rPr>
          <w:rFonts w:ascii="Montserrat" w:hAnsi="Montserrat"/>
          <w:lang w:val="en-US"/>
        </w:rPr>
        <w:t>Ozgirgin</w:t>
      </w:r>
      <w:proofErr w:type="spellEnd"/>
      <w:r w:rsidRPr="00414A30">
        <w:rPr>
          <w:rFonts w:ascii="Montserrat" w:hAnsi="Montserrat"/>
          <w:lang w:val="en-US"/>
        </w:rPr>
        <w:t xml:space="preserve"> N. Hypospadias in spinal cord injury: association with indwelling catheter drainage and disturbance of behavior: a report of three cases. Spinal cord. 2015;53 Suppl </w:t>
      </w:r>
      <w:proofErr w:type="gramStart"/>
      <w:r w:rsidRPr="00414A30">
        <w:rPr>
          <w:rFonts w:ascii="Montserrat" w:hAnsi="Montserrat"/>
          <w:lang w:val="en-US"/>
        </w:rPr>
        <w:t>1:S</w:t>
      </w:r>
      <w:proofErr w:type="gramEnd"/>
      <w:r w:rsidRPr="00414A30">
        <w:rPr>
          <w:rFonts w:ascii="Montserrat" w:hAnsi="Montserrat"/>
          <w:lang w:val="en-US"/>
        </w:rPr>
        <w:t>1-2.</w:t>
      </w:r>
    </w:p>
    <w:p w14:paraId="7A0A9182" w14:textId="77777777" w:rsidR="00A2229F" w:rsidRPr="00414A30" w:rsidRDefault="00A2229F" w:rsidP="00414A30">
      <w:pPr>
        <w:contextualSpacing/>
        <w:rPr>
          <w:rFonts w:ascii="Montserrat" w:hAnsi="Montserrat"/>
        </w:rPr>
      </w:pPr>
    </w:p>
    <w:p w14:paraId="027D2A9B" w14:textId="5DCFB7D0" w:rsidR="00A2229F" w:rsidRPr="00414A30" w:rsidRDefault="00A2229F" w:rsidP="00414A30">
      <w:pPr>
        <w:contextualSpacing/>
        <w:rPr>
          <w:rFonts w:ascii="Montserrat" w:hAnsi="Montserrat"/>
        </w:rPr>
      </w:pPr>
      <w:r w:rsidRPr="00414A30">
        <w:rPr>
          <w:rFonts w:ascii="Montserrat" w:hAnsi="Montserrat"/>
        </w:rPr>
        <w:t xml:space="preserve">Tow AM, Toh KL, Chan SP, Consigliere D. Botulinum toxin type A for refractory neurogenic detrusor overactivity in spinal cord injured </w:t>
      </w:r>
      <w:r w:rsidR="0047483E" w:rsidRPr="00414A30">
        <w:rPr>
          <w:rFonts w:ascii="Montserrat" w:hAnsi="Montserrat"/>
        </w:rPr>
        <w:t>individual</w:t>
      </w:r>
      <w:r w:rsidRPr="00414A30">
        <w:rPr>
          <w:rFonts w:ascii="Montserrat" w:hAnsi="Montserrat"/>
        </w:rPr>
        <w:t xml:space="preserve">s in Singapore. Ann </w:t>
      </w:r>
      <w:proofErr w:type="spellStart"/>
      <w:r w:rsidRPr="00414A30">
        <w:rPr>
          <w:rFonts w:ascii="Montserrat" w:hAnsi="Montserrat"/>
        </w:rPr>
        <w:t>Acad</w:t>
      </w:r>
      <w:proofErr w:type="spellEnd"/>
      <w:r w:rsidRPr="00414A30">
        <w:rPr>
          <w:rFonts w:ascii="Montserrat" w:hAnsi="Montserrat"/>
        </w:rPr>
        <w:t xml:space="preserve"> Med Singapore 2007;36(1):11-17.</w:t>
      </w:r>
    </w:p>
    <w:p w14:paraId="16D831E3" w14:textId="77777777" w:rsidR="00A2229F" w:rsidRPr="00414A30" w:rsidRDefault="00A2229F" w:rsidP="00414A30">
      <w:pPr>
        <w:autoSpaceDE w:val="0"/>
        <w:autoSpaceDN w:val="0"/>
        <w:adjustRightInd w:val="0"/>
        <w:contextualSpacing/>
        <w:rPr>
          <w:rFonts w:ascii="Montserrat" w:hAnsi="Montserrat"/>
        </w:rPr>
      </w:pPr>
    </w:p>
    <w:p w14:paraId="7EFE8012" w14:textId="10FDBF15"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Trautner BW, </w:t>
      </w:r>
      <w:proofErr w:type="spellStart"/>
      <w:r w:rsidRPr="00414A30">
        <w:rPr>
          <w:rFonts w:ascii="Montserrat" w:hAnsi="Montserrat"/>
        </w:rPr>
        <w:t>Darouiche</w:t>
      </w:r>
      <w:proofErr w:type="spellEnd"/>
      <w:r w:rsidRPr="00414A30">
        <w:rPr>
          <w:rFonts w:ascii="Montserrat" w:hAnsi="Montserrat"/>
        </w:rPr>
        <w:t xml:space="preserve"> RO. Prevention of urinary tract infection in </w:t>
      </w:r>
      <w:r w:rsidR="0047483E" w:rsidRPr="00414A30">
        <w:rPr>
          <w:rFonts w:ascii="Montserrat" w:hAnsi="Montserrat"/>
        </w:rPr>
        <w:t>individual</w:t>
      </w:r>
      <w:r w:rsidRPr="00414A30">
        <w:rPr>
          <w:rFonts w:ascii="Montserrat" w:hAnsi="Montserrat"/>
        </w:rPr>
        <w:t>s with spinal cord injury. J Spinal Cord Med 2002;25(4):277-283.</w:t>
      </w:r>
    </w:p>
    <w:p w14:paraId="048422A3" w14:textId="77777777" w:rsidR="00A2229F" w:rsidRPr="00414A30" w:rsidRDefault="00A2229F" w:rsidP="00414A30">
      <w:pPr>
        <w:autoSpaceDE w:val="0"/>
        <w:autoSpaceDN w:val="0"/>
        <w:adjustRightInd w:val="0"/>
        <w:contextualSpacing/>
        <w:rPr>
          <w:rFonts w:ascii="Montserrat" w:hAnsi="Montserrat"/>
        </w:rPr>
      </w:pPr>
    </w:p>
    <w:p w14:paraId="5C317080"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Trautner BW, Hull RA, </w:t>
      </w:r>
      <w:proofErr w:type="spellStart"/>
      <w:r w:rsidRPr="00414A30">
        <w:rPr>
          <w:rFonts w:ascii="Montserrat" w:hAnsi="Montserrat"/>
        </w:rPr>
        <w:t>Thornby</w:t>
      </w:r>
      <w:proofErr w:type="spellEnd"/>
      <w:r w:rsidRPr="00414A30">
        <w:rPr>
          <w:rFonts w:ascii="Montserrat" w:hAnsi="Montserrat"/>
        </w:rPr>
        <w:t xml:space="preserve"> JL, </w:t>
      </w:r>
      <w:proofErr w:type="spellStart"/>
      <w:r w:rsidRPr="00414A30">
        <w:rPr>
          <w:rFonts w:ascii="Montserrat" w:hAnsi="Montserrat"/>
        </w:rPr>
        <w:t>Darouiche</w:t>
      </w:r>
      <w:proofErr w:type="spellEnd"/>
      <w:r w:rsidRPr="00414A30">
        <w:rPr>
          <w:rFonts w:ascii="Montserrat" w:hAnsi="Montserrat"/>
        </w:rPr>
        <w:t xml:space="preserve"> RO. Coating urinary catheters with an avirulent strain of Escherichia coli as a means to establish asymptomatic colonization. Infect Control </w:t>
      </w:r>
      <w:proofErr w:type="spellStart"/>
      <w:r w:rsidRPr="00414A30">
        <w:rPr>
          <w:rFonts w:ascii="Montserrat" w:hAnsi="Montserrat"/>
        </w:rPr>
        <w:t>hosp</w:t>
      </w:r>
      <w:proofErr w:type="spellEnd"/>
      <w:r w:rsidRPr="00414A30">
        <w:rPr>
          <w:rFonts w:ascii="Montserrat" w:hAnsi="Montserrat"/>
        </w:rPr>
        <w:t xml:space="preserve"> Epidemiol 2007;28(1):92-94.</w:t>
      </w:r>
    </w:p>
    <w:p w14:paraId="6FB5BB8F" w14:textId="77777777" w:rsidR="00A2229F" w:rsidRPr="00414A30" w:rsidRDefault="00A2229F" w:rsidP="00414A30">
      <w:pPr>
        <w:autoSpaceDE w:val="0"/>
        <w:autoSpaceDN w:val="0"/>
        <w:adjustRightInd w:val="0"/>
        <w:contextualSpacing/>
        <w:rPr>
          <w:rFonts w:ascii="Montserrat" w:hAnsi="Montserrat"/>
        </w:rPr>
      </w:pPr>
    </w:p>
    <w:p w14:paraId="29E94DB8"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Tsai SJ, Ying TH, Huang YH, Cheng JW, </w:t>
      </w:r>
      <w:proofErr w:type="spellStart"/>
      <w:r w:rsidRPr="00414A30">
        <w:rPr>
          <w:rFonts w:ascii="Montserrat" w:hAnsi="Montserrat"/>
        </w:rPr>
        <w:t>Bih</w:t>
      </w:r>
      <w:proofErr w:type="spellEnd"/>
      <w:r w:rsidRPr="00414A30">
        <w:rPr>
          <w:rFonts w:ascii="Montserrat" w:hAnsi="Montserrat"/>
        </w:rPr>
        <w:t xml:space="preserve"> LI, Lew HL. </w:t>
      </w:r>
      <w:proofErr w:type="spellStart"/>
      <w:r w:rsidRPr="00414A30">
        <w:rPr>
          <w:rFonts w:ascii="Montserrat" w:hAnsi="Montserrat"/>
        </w:rPr>
        <w:t>Transperineal</w:t>
      </w:r>
      <w:proofErr w:type="spellEnd"/>
      <w:r w:rsidRPr="00414A30">
        <w:rPr>
          <w:rFonts w:ascii="Montserrat" w:hAnsi="Montserrat"/>
        </w:rPr>
        <w:t xml:space="preserve"> injection of botulinum toxin A for treatment of detrusor sphincter dyssynergia: Localization with combined fluoroscopic and electromyographic guidance. </w:t>
      </w:r>
      <w:r w:rsidRPr="00414A30">
        <w:rPr>
          <w:rFonts w:ascii="Montserrat" w:hAnsi="Montserrat"/>
          <w:iCs/>
        </w:rPr>
        <w:t xml:space="preserve">Arch Phys Med </w:t>
      </w:r>
      <w:proofErr w:type="spellStart"/>
      <w:r w:rsidRPr="00414A30">
        <w:rPr>
          <w:rFonts w:ascii="Montserrat" w:hAnsi="Montserrat"/>
          <w:iCs/>
        </w:rPr>
        <w:t>Rehabil</w:t>
      </w:r>
      <w:proofErr w:type="spellEnd"/>
      <w:r w:rsidRPr="00414A30">
        <w:rPr>
          <w:rFonts w:ascii="Montserrat" w:hAnsi="Montserrat"/>
          <w:iCs/>
        </w:rPr>
        <w:t xml:space="preserve"> </w:t>
      </w:r>
      <w:proofErr w:type="gramStart"/>
      <w:r w:rsidRPr="00414A30">
        <w:rPr>
          <w:rFonts w:ascii="Montserrat" w:hAnsi="Montserrat"/>
          <w:iCs/>
        </w:rPr>
        <w:t>2009;90:</w:t>
      </w:r>
      <w:r w:rsidRPr="00414A30">
        <w:rPr>
          <w:rFonts w:ascii="Montserrat" w:hAnsi="Montserrat"/>
        </w:rPr>
        <w:t>832</w:t>
      </w:r>
      <w:proofErr w:type="gramEnd"/>
      <w:r w:rsidRPr="00414A30">
        <w:rPr>
          <w:rFonts w:ascii="Montserrat" w:hAnsi="Montserrat"/>
        </w:rPr>
        <w:t>-836.</w:t>
      </w:r>
    </w:p>
    <w:p w14:paraId="76574D8E" w14:textId="77777777" w:rsidR="00A2229F" w:rsidRPr="00414A30" w:rsidRDefault="00A2229F" w:rsidP="00414A30">
      <w:pPr>
        <w:tabs>
          <w:tab w:val="left" w:pos="142"/>
        </w:tabs>
        <w:autoSpaceDE w:val="0"/>
        <w:autoSpaceDN w:val="0"/>
        <w:adjustRightInd w:val="0"/>
        <w:contextualSpacing/>
        <w:rPr>
          <w:rFonts w:ascii="Montserrat" w:hAnsi="Montserrat"/>
        </w:rPr>
      </w:pPr>
    </w:p>
    <w:p w14:paraId="0E4725E4" w14:textId="76C29AF0" w:rsidR="00A2229F" w:rsidRPr="00414A30" w:rsidRDefault="00A2229F" w:rsidP="00414A30">
      <w:pPr>
        <w:tabs>
          <w:tab w:val="left" w:pos="142"/>
        </w:tabs>
        <w:autoSpaceDE w:val="0"/>
        <w:autoSpaceDN w:val="0"/>
        <w:adjustRightInd w:val="0"/>
        <w:contextualSpacing/>
        <w:rPr>
          <w:rFonts w:ascii="Montserrat" w:hAnsi="Montserrat"/>
        </w:rPr>
      </w:pPr>
      <w:proofErr w:type="spellStart"/>
      <w:r w:rsidRPr="00414A30">
        <w:rPr>
          <w:rFonts w:ascii="Montserrat" w:hAnsi="Montserrat"/>
        </w:rPr>
        <w:t>Vaidyananthan</w:t>
      </w:r>
      <w:proofErr w:type="spellEnd"/>
      <w:r w:rsidRPr="00414A30">
        <w:rPr>
          <w:rFonts w:ascii="Montserrat" w:hAnsi="Montserrat"/>
        </w:rPr>
        <w:t xml:space="preserve"> S, Soni BM, Brown E, Sett P, Krishnan KR, Bingley J et al. Effect of intermittent urethral catheterization and </w:t>
      </w:r>
      <w:r w:rsidR="00AB3323" w:rsidRPr="00414A30">
        <w:rPr>
          <w:rFonts w:ascii="Montserrat" w:hAnsi="Montserrat"/>
        </w:rPr>
        <w:t>Oxybutynin</w:t>
      </w:r>
      <w:r w:rsidRPr="00414A30">
        <w:rPr>
          <w:rFonts w:ascii="Montserrat" w:hAnsi="Montserrat"/>
        </w:rPr>
        <w:t xml:space="preserve"> bladder instillation on urinary continence status and quality of life in a selected group of spinal cord injury </w:t>
      </w:r>
      <w:r w:rsidR="0047483E" w:rsidRPr="00414A30">
        <w:rPr>
          <w:rFonts w:ascii="Montserrat" w:hAnsi="Montserrat"/>
        </w:rPr>
        <w:t>individual</w:t>
      </w:r>
      <w:r w:rsidRPr="00414A30">
        <w:rPr>
          <w:rFonts w:ascii="Montserrat" w:hAnsi="Montserrat"/>
        </w:rPr>
        <w:t>s with neuropathic bladder dysfunction. Spinal Cord 1998;36(6):409-414.</w:t>
      </w:r>
    </w:p>
    <w:p w14:paraId="11883D9C" w14:textId="77777777" w:rsidR="00C46C73" w:rsidRPr="00414A30" w:rsidRDefault="00C46C73" w:rsidP="00414A30">
      <w:pPr>
        <w:ind w:left="567" w:hanging="567"/>
        <w:rPr>
          <w:rFonts w:ascii="Montserrat" w:hAnsi="Montserrat"/>
          <w:lang w:val="en-US"/>
        </w:rPr>
      </w:pPr>
    </w:p>
    <w:p w14:paraId="6A1581BB" w14:textId="0E2114B4" w:rsidR="00C46C73" w:rsidRPr="00414A30" w:rsidRDefault="00C46C73" w:rsidP="00414A30">
      <w:pPr>
        <w:rPr>
          <w:rFonts w:ascii="Montserrat" w:hAnsi="Montserrat"/>
          <w:lang w:val="en-US"/>
        </w:rPr>
      </w:pPr>
      <w:proofErr w:type="spellStart"/>
      <w:r w:rsidRPr="00414A30">
        <w:rPr>
          <w:rFonts w:ascii="Montserrat" w:hAnsi="Montserrat"/>
          <w:lang w:val="en-US"/>
        </w:rPr>
        <w:t>Vainrib</w:t>
      </w:r>
      <w:proofErr w:type="spellEnd"/>
      <w:r w:rsidRPr="00414A30">
        <w:rPr>
          <w:rFonts w:ascii="Montserrat" w:hAnsi="Montserrat"/>
          <w:lang w:val="en-US"/>
        </w:rPr>
        <w:t xml:space="preserve"> M, </w:t>
      </w:r>
      <w:proofErr w:type="spellStart"/>
      <w:r w:rsidRPr="00414A30">
        <w:rPr>
          <w:rFonts w:ascii="Montserrat" w:hAnsi="Montserrat"/>
          <w:lang w:val="en-US"/>
        </w:rPr>
        <w:t>Reyblat</w:t>
      </w:r>
      <w:proofErr w:type="spellEnd"/>
      <w:r w:rsidRPr="00414A30">
        <w:rPr>
          <w:rFonts w:ascii="Montserrat" w:hAnsi="Montserrat"/>
          <w:lang w:val="en-US"/>
        </w:rPr>
        <w:t xml:space="preserve"> P, Ginsberg DA. Long-term efficacy of repeat incisions of bladder neck/external sphincter in </w:t>
      </w:r>
      <w:r w:rsidR="0047483E" w:rsidRPr="00414A30">
        <w:rPr>
          <w:rFonts w:ascii="Montserrat" w:hAnsi="Montserrat"/>
          <w:lang w:val="en-US"/>
        </w:rPr>
        <w:t>individual</w:t>
      </w:r>
      <w:r w:rsidRPr="00414A30">
        <w:rPr>
          <w:rFonts w:ascii="Montserrat" w:hAnsi="Montserrat"/>
          <w:lang w:val="en-US"/>
        </w:rPr>
        <w:t>s with spinal cord injury. Urology. 2014;84(4):940-5.</w:t>
      </w:r>
    </w:p>
    <w:p w14:paraId="5A85657B" w14:textId="77777777" w:rsidR="00A2229F" w:rsidRPr="00414A30" w:rsidRDefault="00A2229F" w:rsidP="00414A30">
      <w:pPr>
        <w:autoSpaceDE w:val="0"/>
        <w:autoSpaceDN w:val="0"/>
        <w:adjustRightInd w:val="0"/>
        <w:contextualSpacing/>
        <w:rPr>
          <w:rFonts w:ascii="Montserrat" w:hAnsi="Montserrat"/>
        </w:rPr>
      </w:pPr>
    </w:p>
    <w:p w14:paraId="4A930EBA"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Van </w:t>
      </w:r>
      <w:proofErr w:type="spellStart"/>
      <w:r w:rsidRPr="00414A30">
        <w:rPr>
          <w:rFonts w:ascii="Montserrat" w:hAnsi="Montserrat"/>
        </w:rPr>
        <w:t>Kerrebroeck</w:t>
      </w:r>
      <w:proofErr w:type="spellEnd"/>
      <w:r w:rsidRPr="00414A30">
        <w:rPr>
          <w:rFonts w:ascii="Montserrat" w:hAnsi="Montserrat"/>
        </w:rPr>
        <w:t xml:space="preserve"> EV, van der Aa HE, Bosch JL, </w:t>
      </w:r>
      <w:proofErr w:type="spellStart"/>
      <w:r w:rsidRPr="00414A30">
        <w:rPr>
          <w:rFonts w:ascii="Montserrat" w:hAnsi="Montserrat"/>
        </w:rPr>
        <w:t>Koldewijn</w:t>
      </w:r>
      <w:proofErr w:type="spellEnd"/>
      <w:r w:rsidRPr="00414A30">
        <w:rPr>
          <w:rFonts w:ascii="Montserrat" w:hAnsi="Montserrat"/>
        </w:rPr>
        <w:t xml:space="preserve"> EL, </w:t>
      </w:r>
      <w:proofErr w:type="spellStart"/>
      <w:r w:rsidRPr="00414A30">
        <w:rPr>
          <w:rFonts w:ascii="Montserrat" w:hAnsi="Montserrat"/>
        </w:rPr>
        <w:t>Vorsteveld</w:t>
      </w:r>
      <w:proofErr w:type="spellEnd"/>
      <w:r w:rsidRPr="00414A30">
        <w:rPr>
          <w:rFonts w:ascii="Montserrat" w:hAnsi="Montserrat"/>
        </w:rPr>
        <w:t xml:space="preserve"> JH, Debruyne FM. Sacral rhizotomies and electrical bladder stimulation in spinal cord injury. Part I: Clinical and urodynamic analysis. Dutch Study Group on Sacral Anterior Root Stimulation. </w:t>
      </w:r>
      <w:proofErr w:type="spellStart"/>
      <w:r w:rsidRPr="00414A30">
        <w:rPr>
          <w:rFonts w:ascii="Montserrat" w:hAnsi="Montserrat"/>
        </w:rPr>
        <w:t>Eur</w:t>
      </w:r>
      <w:proofErr w:type="spellEnd"/>
      <w:r w:rsidRPr="00414A30">
        <w:rPr>
          <w:rFonts w:ascii="Montserrat" w:hAnsi="Montserrat"/>
        </w:rPr>
        <w:t xml:space="preserve"> </w:t>
      </w:r>
      <w:proofErr w:type="spellStart"/>
      <w:r w:rsidRPr="00414A30">
        <w:rPr>
          <w:rFonts w:ascii="Montserrat" w:hAnsi="Montserrat"/>
        </w:rPr>
        <w:t>Urol</w:t>
      </w:r>
      <w:proofErr w:type="spellEnd"/>
      <w:r w:rsidRPr="00414A30">
        <w:rPr>
          <w:rFonts w:ascii="Montserrat" w:hAnsi="Montserrat"/>
        </w:rPr>
        <w:t xml:space="preserve"> 1997;31(3):263-271.</w:t>
      </w:r>
    </w:p>
    <w:p w14:paraId="06A8D6C2" w14:textId="77777777" w:rsidR="00A2229F" w:rsidRPr="00414A30" w:rsidRDefault="00A2229F" w:rsidP="00414A30">
      <w:pPr>
        <w:autoSpaceDE w:val="0"/>
        <w:autoSpaceDN w:val="0"/>
        <w:adjustRightInd w:val="0"/>
        <w:contextualSpacing/>
        <w:rPr>
          <w:rFonts w:ascii="Montserrat" w:hAnsi="Montserrat"/>
        </w:rPr>
      </w:pPr>
    </w:p>
    <w:p w14:paraId="16437425"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Van </w:t>
      </w:r>
      <w:proofErr w:type="spellStart"/>
      <w:r w:rsidRPr="00414A30">
        <w:rPr>
          <w:rFonts w:ascii="Montserrat" w:hAnsi="Montserrat"/>
        </w:rPr>
        <w:t>Kerrebroeck</w:t>
      </w:r>
      <w:proofErr w:type="spellEnd"/>
      <w:r w:rsidRPr="00414A30">
        <w:rPr>
          <w:rFonts w:ascii="Montserrat" w:hAnsi="Montserrat"/>
        </w:rPr>
        <w:t xml:space="preserve"> PE, </w:t>
      </w:r>
      <w:proofErr w:type="spellStart"/>
      <w:r w:rsidRPr="00414A30">
        <w:rPr>
          <w:rFonts w:ascii="Montserrat" w:hAnsi="Montserrat"/>
        </w:rPr>
        <w:t>Koldewijn</w:t>
      </w:r>
      <w:proofErr w:type="spellEnd"/>
      <w:r w:rsidRPr="00414A30">
        <w:rPr>
          <w:rFonts w:ascii="Montserrat" w:hAnsi="Montserrat"/>
        </w:rPr>
        <w:t xml:space="preserve"> EL, Rosier PF, </w:t>
      </w:r>
      <w:proofErr w:type="spellStart"/>
      <w:r w:rsidRPr="00414A30">
        <w:rPr>
          <w:rFonts w:ascii="Montserrat" w:hAnsi="Montserrat"/>
        </w:rPr>
        <w:t>Wijkstra</w:t>
      </w:r>
      <w:proofErr w:type="spellEnd"/>
      <w:r w:rsidRPr="00414A30">
        <w:rPr>
          <w:rFonts w:ascii="Montserrat" w:hAnsi="Montserrat"/>
        </w:rPr>
        <w:t xml:space="preserve"> H, Debruyne FM. Results of the treatment of neurogenic bladder dysfunction in spinal cord injury by sacral posterior root rhizotomy and anterior sacral root stimulation. J </w:t>
      </w:r>
      <w:proofErr w:type="spellStart"/>
      <w:r w:rsidRPr="00414A30">
        <w:rPr>
          <w:rFonts w:ascii="Montserrat" w:hAnsi="Montserrat"/>
        </w:rPr>
        <w:t>Urol</w:t>
      </w:r>
      <w:proofErr w:type="spellEnd"/>
      <w:r w:rsidRPr="00414A30">
        <w:rPr>
          <w:rFonts w:ascii="Montserrat" w:hAnsi="Montserrat"/>
        </w:rPr>
        <w:t xml:space="preserve"> 1996;155(4):1378-1381.</w:t>
      </w:r>
    </w:p>
    <w:p w14:paraId="34CB749A" w14:textId="77777777" w:rsidR="00A2229F" w:rsidRPr="00414A30" w:rsidRDefault="00A2229F" w:rsidP="00414A30">
      <w:pPr>
        <w:contextualSpacing/>
        <w:rPr>
          <w:rFonts w:ascii="Montserrat" w:hAnsi="Montserrat"/>
        </w:rPr>
      </w:pPr>
    </w:p>
    <w:p w14:paraId="7C450485" w14:textId="77777777" w:rsidR="00A2229F" w:rsidRPr="00414A30" w:rsidRDefault="00A2229F" w:rsidP="00414A30">
      <w:pPr>
        <w:contextualSpacing/>
        <w:rPr>
          <w:rFonts w:ascii="Montserrat" w:hAnsi="Montserrat"/>
        </w:rPr>
      </w:pPr>
      <w:proofErr w:type="spellStart"/>
      <w:r w:rsidRPr="00414A30">
        <w:rPr>
          <w:rFonts w:ascii="Montserrat" w:hAnsi="Montserrat"/>
        </w:rPr>
        <w:t>Vapneck</w:t>
      </w:r>
      <w:proofErr w:type="spellEnd"/>
      <w:r w:rsidRPr="00414A30">
        <w:rPr>
          <w:rFonts w:ascii="Montserrat" w:hAnsi="Montserrat"/>
        </w:rPr>
        <w:t xml:space="preserve"> JM, Maynard FM, Kim J. A prospective randomized trial of the </w:t>
      </w:r>
      <w:proofErr w:type="spellStart"/>
      <w:r w:rsidRPr="00414A30">
        <w:rPr>
          <w:rFonts w:ascii="Montserrat" w:hAnsi="Montserrat"/>
        </w:rPr>
        <w:t>LoFric</w:t>
      </w:r>
      <w:proofErr w:type="spellEnd"/>
      <w:r w:rsidRPr="00414A30">
        <w:rPr>
          <w:rFonts w:ascii="Montserrat" w:hAnsi="Montserrat"/>
        </w:rPr>
        <w:t xml:space="preserve"> hydrophilic coated catheter versus conventional plastic catheter for clean intermittent catheterization. J </w:t>
      </w:r>
      <w:proofErr w:type="spellStart"/>
      <w:r w:rsidRPr="00414A30">
        <w:rPr>
          <w:rFonts w:ascii="Montserrat" w:hAnsi="Montserrat"/>
        </w:rPr>
        <w:t>Urol</w:t>
      </w:r>
      <w:proofErr w:type="spellEnd"/>
      <w:r w:rsidRPr="00414A30">
        <w:rPr>
          <w:rFonts w:ascii="Montserrat" w:hAnsi="Montserrat"/>
        </w:rPr>
        <w:t xml:space="preserve"> 2003;169(3):994-998.</w:t>
      </w:r>
    </w:p>
    <w:p w14:paraId="7ECB5494" w14:textId="77777777" w:rsidR="00A2229F" w:rsidRPr="00414A30" w:rsidRDefault="00A2229F" w:rsidP="00414A30">
      <w:pPr>
        <w:autoSpaceDE w:val="0"/>
        <w:autoSpaceDN w:val="0"/>
        <w:adjustRightInd w:val="0"/>
        <w:contextualSpacing/>
        <w:rPr>
          <w:rFonts w:ascii="Montserrat" w:hAnsi="Montserrat"/>
        </w:rPr>
      </w:pPr>
    </w:p>
    <w:p w14:paraId="5978B21E" w14:textId="4C6EDFB9"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lastRenderedPageBreak/>
        <w:t>Vastenholt</w:t>
      </w:r>
      <w:proofErr w:type="spellEnd"/>
      <w:r w:rsidRPr="00414A30">
        <w:rPr>
          <w:rFonts w:ascii="Montserrat" w:hAnsi="Montserrat"/>
        </w:rPr>
        <w:t xml:space="preserve"> JM, Snoek GJ, Buschman HPJ, van der Aa HE, Alleman ERJ, </w:t>
      </w:r>
      <w:proofErr w:type="spellStart"/>
      <w:r w:rsidRPr="00414A30">
        <w:rPr>
          <w:rFonts w:ascii="Montserrat" w:hAnsi="Montserrat"/>
        </w:rPr>
        <w:t>IJzerman</w:t>
      </w:r>
      <w:proofErr w:type="spellEnd"/>
      <w:r w:rsidRPr="00414A30">
        <w:rPr>
          <w:rFonts w:ascii="Montserrat" w:hAnsi="Montserrat"/>
        </w:rPr>
        <w:t xml:space="preserve"> MJ. A 7-year follow-up of sacral anterior root stimulation for bladder control in </w:t>
      </w:r>
      <w:r w:rsidR="0047483E" w:rsidRPr="00414A30">
        <w:rPr>
          <w:rFonts w:ascii="Montserrat" w:hAnsi="Montserrat"/>
        </w:rPr>
        <w:t>individual</w:t>
      </w:r>
      <w:r w:rsidRPr="00414A30">
        <w:rPr>
          <w:rFonts w:ascii="Montserrat" w:hAnsi="Montserrat"/>
        </w:rPr>
        <w:t>s with a spinal cord injury: Quality of life and users' experiences. Spinal Cord 2003;41(7):397-402.</w:t>
      </w:r>
    </w:p>
    <w:p w14:paraId="06560896" w14:textId="77777777" w:rsidR="00A2229F" w:rsidRPr="00414A30" w:rsidRDefault="00A2229F" w:rsidP="00414A30">
      <w:pPr>
        <w:autoSpaceDE w:val="0"/>
        <w:autoSpaceDN w:val="0"/>
        <w:adjustRightInd w:val="0"/>
        <w:contextualSpacing/>
        <w:rPr>
          <w:rFonts w:ascii="Montserrat" w:hAnsi="Montserrat"/>
        </w:rPr>
      </w:pPr>
    </w:p>
    <w:p w14:paraId="2D94143F"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Vickrey BG, </w:t>
      </w:r>
      <w:proofErr w:type="spellStart"/>
      <w:r w:rsidRPr="00414A30">
        <w:rPr>
          <w:rFonts w:ascii="Montserrat" w:hAnsi="Montserrat"/>
        </w:rPr>
        <w:t>Shekelle</w:t>
      </w:r>
      <w:proofErr w:type="spellEnd"/>
      <w:r w:rsidRPr="00414A30">
        <w:rPr>
          <w:rFonts w:ascii="Montserrat" w:hAnsi="Montserrat"/>
        </w:rPr>
        <w:t xml:space="preserve"> P, Morton S, Clark K, Pathak M, Kamberg C. Prevention and management of urinary tract infections in paralyzed persons. Evid Rep Technol Assess (</w:t>
      </w:r>
      <w:proofErr w:type="spellStart"/>
      <w:r w:rsidRPr="00414A30">
        <w:rPr>
          <w:rFonts w:ascii="Montserrat" w:hAnsi="Montserrat"/>
        </w:rPr>
        <w:t>Summ</w:t>
      </w:r>
      <w:proofErr w:type="spellEnd"/>
      <w:r w:rsidRPr="00414A30">
        <w:rPr>
          <w:rFonts w:ascii="Montserrat" w:hAnsi="Montserrat"/>
        </w:rPr>
        <w:t>) 1999;(6):1-3.</w:t>
      </w:r>
    </w:p>
    <w:p w14:paraId="24D97FBE" w14:textId="3068727C" w:rsidR="00A2229F" w:rsidRPr="00414A30" w:rsidRDefault="00A2229F" w:rsidP="00414A30">
      <w:pPr>
        <w:contextualSpacing/>
        <w:rPr>
          <w:rFonts w:ascii="Montserrat" w:hAnsi="Montserrat"/>
        </w:rPr>
      </w:pPr>
    </w:p>
    <w:p w14:paraId="48A11619" w14:textId="403C5A47" w:rsidR="00C46C73" w:rsidRPr="00414A30" w:rsidRDefault="00C46C73" w:rsidP="00414A30">
      <w:pPr>
        <w:rPr>
          <w:rFonts w:ascii="Montserrat" w:hAnsi="Montserrat"/>
          <w:lang w:val="en-US"/>
        </w:rPr>
      </w:pPr>
      <w:proofErr w:type="spellStart"/>
      <w:r w:rsidRPr="00414A30">
        <w:rPr>
          <w:rFonts w:ascii="Montserrat" w:hAnsi="Montserrat"/>
          <w:lang w:val="en-US"/>
        </w:rPr>
        <w:t>Virseda</w:t>
      </w:r>
      <w:proofErr w:type="spellEnd"/>
      <w:r w:rsidRPr="00414A30">
        <w:rPr>
          <w:rFonts w:ascii="Montserrat" w:hAnsi="Montserrat"/>
          <w:lang w:val="en-US"/>
        </w:rPr>
        <w:t xml:space="preserve"> MC, Salinas JC, </w:t>
      </w:r>
      <w:proofErr w:type="spellStart"/>
      <w:r w:rsidRPr="00414A30">
        <w:rPr>
          <w:rFonts w:ascii="Montserrat" w:hAnsi="Montserrat"/>
          <w:lang w:val="en-US"/>
        </w:rPr>
        <w:t>Bolufer</w:t>
      </w:r>
      <w:proofErr w:type="spellEnd"/>
      <w:r w:rsidRPr="00414A30">
        <w:rPr>
          <w:rFonts w:ascii="Montserrat" w:hAnsi="Montserrat"/>
          <w:lang w:val="en-US"/>
        </w:rPr>
        <w:t xml:space="preserve"> E, Esteban MF. Endoscopic treatment of vesicoureteral reflux with non-simultaneous involuntary detrusor contraction in chronic spinal cord injury </w:t>
      </w:r>
      <w:r w:rsidR="0047483E" w:rsidRPr="00414A30">
        <w:rPr>
          <w:rFonts w:ascii="Montserrat" w:hAnsi="Montserrat"/>
          <w:lang w:val="en-US"/>
        </w:rPr>
        <w:t>individual</w:t>
      </w:r>
      <w:r w:rsidRPr="00414A30">
        <w:rPr>
          <w:rFonts w:ascii="Montserrat" w:hAnsi="Montserrat"/>
          <w:lang w:val="en-US"/>
        </w:rPr>
        <w:t xml:space="preserve">s with neurogenic detrusor overactivity. </w:t>
      </w:r>
      <w:proofErr w:type="spellStart"/>
      <w:r w:rsidRPr="00414A30">
        <w:rPr>
          <w:rFonts w:ascii="Montserrat" w:hAnsi="Montserrat"/>
          <w:lang w:val="en-US"/>
        </w:rPr>
        <w:t>Urol</w:t>
      </w:r>
      <w:proofErr w:type="spellEnd"/>
      <w:r w:rsidRPr="00414A30">
        <w:rPr>
          <w:rFonts w:ascii="Montserrat" w:hAnsi="Montserrat"/>
          <w:lang w:val="en-US"/>
        </w:rPr>
        <w:t xml:space="preserve"> Int. 2014;93(4):399-402.</w:t>
      </w:r>
    </w:p>
    <w:p w14:paraId="31FCC1BC" w14:textId="77777777" w:rsidR="00C46C73" w:rsidRPr="00414A30" w:rsidRDefault="00C46C73" w:rsidP="00414A30">
      <w:pPr>
        <w:contextualSpacing/>
        <w:rPr>
          <w:rFonts w:ascii="Montserrat" w:hAnsi="Montserrat"/>
        </w:rPr>
      </w:pPr>
    </w:p>
    <w:p w14:paraId="4706611B" w14:textId="77777777" w:rsidR="00A2229F" w:rsidRPr="00414A30" w:rsidRDefault="00A2229F" w:rsidP="00414A30">
      <w:pPr>
        <w:contextualSpacing/>
        <w:rPr>
          <w:rFonts w:ascii="Montserrat" w:hAnsi="Montserrat"/>
        </w:rPr>
      </w:pPr>
      <w:proofErr w:type="spellStart"/>
      <w:r w:rsidRPr="00414A30">
        <w:rPr>
          <w:rFonts w:ascii="Montserrat" w:hAnsi="Montserrat"/>
        </w:rPr>
        <w:t>Vodusek</w:t>
      </w:r>
      <w:proofErr w:type="spellEnd"/>
      <w:r w:rsidRPr="00414A30">
        <w:rPr>
          <w:rFonts w:ascii="Montserrat" w:hAnsi="Montserrat"/>
        </w:rPr>
        <w:t xml:space="preserve"> DB, Light K, Libby JM. Detrusor inhibition induced by stimulation of pudendal nerve afferents. Neurology and Urodynamics 2005;5(4):381-389.</w:t>
      </w:r>
    </w:p>
    <w:p w14:paraId="5AC834C7" w14:textId="77777777" w:rsidR="00A2229F" w:rsidRPr="00414A30" w:rsidRDefault="00A2229F" w:rsidP="00414A30">
      <w:pPr>
        <w:autoSpaceDE w:val="0"/>
        <w:autoSpaceDN w:val="0"/>
        <w:adjustRightInd w:val="0"/>
        <w:contextualSpacing/>
        <w:rPr>
          <w:rFonts w:ascii="Montserrat" w:hAnsi="Montserrat"/>
        </w:rPr>
      </w:pPr>
    </w:p>
    <w:p w14:paraId="4D9DACAE"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Waites KB, Canupp KC, Armstrong S, DeVivo MJ. Effect of cranberry extract on bacteriuria and pyuria in persons with neurogenic bladder secondary to spinal cord injury. J Spinal Cord Med 2004;27(1):35-40.</w:t>
      </w:r>
    </w:p>
    <w:p w14:paraId="34F668C0" w14:textId="77777777" w:rsidR="00A2229F" w:rsidRPr="00414A30" w:rsidRDefault="00A2229F" w:rsidP="00414A30">
      <w:pPr>
        <w:autoSpaceDE w:val="0"/>
        <w:autoSpaceDN w:val="0"/>
        <w:adjustRightInd w:val="0"/>
        <w:contextualSpacing/>
        <w:rPr>
          <w:rFonts w:ascii="Montserrat" w:hAnsi="Montserrat"/>
        </w:rPr>
      </w:pPr>
    </w:p>
    <w:p w14:paraId="6C1D69E9" w14:textId="12C84EC2"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Waites KB, Canupp KC, DeVivo MJ. Efficacy and tolerance of norfloxacin in treatment of complicated urinary tract infection in </w:t>
      </w:r>
      <w:proofErr w:type="spellStart"/>
      <w:r w:rsidRPr="00414A30">
        <w:rPr>
          <w:rFonts w:ascii="Montserrat" w:hAnsi="Montserrat"/>
        </w:rPr>
        <w:t>out</w:t>
      </w:r>
      <w:r w:rsidR="0047483E" w:rsidRPr="00414A30">
        <w:rPr>
          <w:rFonts w:ascii="Montserrat" w:hAnsi="Montserrat"/>
        </w:rPr>
        <w:t>individual</w:t>
      </w:r>
      <w:r w:rsidRPr="00414A30">
        <w:rPr>
          <w:rFonts w:ascii="Montserrat" w:hAnsi="Montserrat"/>
        </w:rPr>
        <w:t>s</w:t>
      </w:r>
      <w:proofErr w:type="spellEnd"/>
      <w:r w:rsidRPr="00414A30">
        <w:rPr>
          <w:rFonts w:ascii="Montserrat" w:hAnsi="Montserrat"/>
        </w:rPr>
        <w:t xml:space="preserve"> with neurogenic bladder secondary to spinal cord injury. Urology 1991;38(6):589-596.</w:t>
      </w:r>
    </w:p>
    <w:p w14:paraId="3F74F985" w14:textId="77777777" w:rsidR="00A2229F" w:rsidRPr="00414A30" w:rsidRDefault="00A2229F" w:rsidP="00414A30">
      <w:pPr>
        <w:autoSpaceDE w:val="0"/>
        <w:autoSpaceDN w:val="0"/>
        <w:adjustRightInd w:val="0"/>
        <w:contextualSpacing/>
        <w:rPr>
          <w:rFonts w:ascii="Montserrat" w:hAnsi="Montserrat"/>
        </w:rPr>
      </w:pPr>
    </w:p>
    <w:p w14:paraId="0595301F"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Waites KB, Canupp KC, Roper JF, Camp SM, Chen Y. Evaluation of 3 methods of bladder irrigation to treat bacteriuria in persons with neurogenic bladder. J Spinal Cord Med 2006;29(3):217-226.</w:t>
      </w:r>
    </w:p>
    <w:p w14:paraId="4763CFB5" w14:textId="77777777" w:rsidR="00A2229F" w:rsidRPr="00414A30" w:rsidRDefault="00A2229F" w:rsidP="00414A30">
      <w:pPr>
        <w:contextualSpacing/>
        <w:rPr>
          <w:rFonts w:ascii="Montserrat" w:hAnsi="Montserrat"/>
        </w:rPr>
      </w:pPr>
    </w:p>
    <w:p w14:paraId="5B24204E" w14:textId="0356E4B3" w:rsidR="00A2229F" w:rsidRPr="00414A30" w:rsidRDefault="00A2229F" w:rsidP="00414A30">
      <w:pPr>
        <w:contextualSpacing/>
        <w:rPr>
          <w:rFonts w:ascii="Montserrat" w:hAnsi="Montserrat"/>
        </w:rPr>
      </w:pPr>
      <w:r w:rsidRPr="00414A30">
        <w:rPr>
          <w:rFonts w:ascii="Montserrat" w:hAnsi="Montserrat"/>
        </w:rPr>
        <w:t xml:space="preserve">Waller L, Jonsson O, Norlen L, Sullivan L. Clean intermittent catheterization in spinal cord injury </w:t>
      </w:r>
      <w:r w:rsidR="0047483E" w:rsidRPr="00414A30">
        <w:rPr>
          <w:rFonts w:ascii="Montserrat" w:hAnsi="Montserrat"/>
        </w:rPr>
        <w:t>individual</w:t>
      </w:r>
      <w:r w:rsidRPr="00414A30">
        <w:rPr>
          <w:rFonts w:ascii="Montserrat" w:hAnsi="Montserrat"/>
        </w:rPr>
        <w:t xml:space="preserve">s: Long-term </w:t>
      </w:r>
      <w:proofErr w:type="spellStart"/>
      <w:r w:rsidRPr="00414A30">
        <w:rPr>
          <w:rFonts w:ascii="Montserrat" w:hAnsi="Montserrat"/>
        </w:rPr>
        <w:t>followup</w:t>
      </w:r>
      <w:proofErr w:type="spellEnd"/>
      <w:r w:rsidRPr="00414A30">
        <w:rPr>
          <w:rFonts w:ascii="Montserrat" w:hAnsi="Montserrat"/>
        </w:rPr>
        <w:t xml:space="preserve"> of a hydrophilic low friction technique. J Urology </w:t>
      </w:r>
      <w:proofErr w:type="gramStart"/>
      <w:r w:rsidRPr="00414A30">
        <w:rPr>
          <w:rFonts w:ascii="Montserrat" w:hAnsi="Montserrat"/>
        </w:rPr>
        <w:t>1995;153:345</w:t>
      </w:r>
      <w:proofErr w:type="gramEnd"/>
      <w:r w:rsidRPr="00414A30">
        <w:rPr>
          <w:rFonts w:ascii="Montserrat" w:hAnsi="Montserrat"/>
        </w:rPr>
        <w:t>-348.</w:t>
      </w:r>
    </w:p>
    <w:p w14:paraId="13F82A1A" w14:textId="77777777" w:rsidR="00A2229F" w:rsidRPr="00414A30" w:rsidRDefault="00A2229F" w:rsidP="00414A30">
      <w:pPr>
        <w:autoSpaceDE w:val="0"/>
        <w:autoSpaceDN w:val="0"/>
        <w:adjustRightInd w:val="0"/>
        <w:contextualSpacing/>
        <w:rPr>
          <w:rFonts w:ascii="Montserrat" w:hAnsi="Montserrat"/>
        </w:rPr>
      </w:pPr>
    </w:p>
    <w:p w14:paraId="3273F226"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Waller L, Telander M, Sullivan L. The importance of osmolality in hydrophilic urethral catheters: A crossover study. Spinal Cord 1997;35(4):229-233.</w:t>
      </w:r>
    </w:p>
    <w:p w14:paraId="251D7951" w14:textId="77777777" w:rsidR="00A2229F" w:rsidRPr="00414A30" w:rsidRDefault="00A2229F" w:rsidP="00414A30">
      <w:pPr>
        <w:contextualSpacing/>
        <w:rPr>
          <w:rFonts w:ascii="Montserrat" w:hAnsi="Montserrat"/>
        </w:rPr>
      </w:pPr>
    </w:p>
    <w:p w14:paraId="76C3E646" w14:textId="37827D52" w:rsidR="00A2229F" w:rsidRPr="00414A30" w:rsidRDefault="00A2229F" w:rsidP="00414A30">
      <w:pPr>
        <w:contextualSpacing/>
        <w:rPr>
          <w:rFonts w:ascii="Montserrat" w:hAnsi="Montserrat"/>
        </w:rPr>
      </w:pPr>
      <w:r w:rsidRPr="00414A30">
        <w:rPr>
          <w:rFonts w:ascii="Montserrat" w:hAnsi="Montserrat"/>
        </w:rPr>
        <w:t xml:space="preserve">Watanabe T, Yokoyama T, Sasaki K, Nozaki K, Ozawa H, Kumon H. Intravesical </w:t>
      </w:r>
      <w:proofErr w:type="spellStart"/>
      <w:r w:rsidRPr="00414A30">
        <w:rPr>
          <w:rFonts w:ascii="Montserrat" w:hAnsi="Montserrat"/>
        </w:rPr>
        <w:t>resiniferatoxin</w:t>
      </w:r>
      <w:proofErr w:type="spellEnd"/>
      <w:r w:rsidRPr="00414A30">
        <w:rPr>
          <w:rFonts w:ascii="Montserrat" w:hAnsi="Montserrat"/>
        </w:rPr>
        <w:t xml:space="preserve"> for </w:t>
      </w:r>
      <w:r w:rsidR="0047483E" w:rsidRPr="00414A30">
        <w:rPr>
          <w:rFonts w:ascii="Montserrat" w:hAnsi="Montserrat"/>
        </w:rPr>
        <w:t>individual</w:t>
      </w:r>
      <w:r w:rsidRPr="00414A30">
        <w:rPr>
          <w:rFonts w:ascii="Montserrat" w:hAnsi="Montserrat"/>
        </w:rPr>
        <w:t xml:space="preserve">s with neurogenic detrusor overactivity. International J </w:t>
      </w:r>
      <w:proofErr w:type="spellStart"/>
      <w:r w:rsidRPr="00414A30">
        <w:rPr>
          <w:rFonts w:ascii="Montserrat" w:hAnsi="Montserrat"/>
        </w:rPr>
        <w:t>Urol</w:t>
      </w:r>
      <w:proofErr w:type="spellEnd"/>
      <w:r w:rsidRPr="00414A30">
        <w:rPr>
          <w:rFonts w:ascii="Montserrat" w:hAnsi="Montserrat"/>
        </w:rPr>
        <w:t xml:space="preserve"> 2004;11(4):200-205.</w:t>
      </w:r>
    </w:p>
    <w:p w14:paraId="54660111" w14:textId="77777777" w:rsidR="00A2229F" w:rsidRPr="00414A30" w:rsidRDefault="00A2229F" w:rsidP="00414A30">
      <w:pPr>
        <w:contextualSpacing/>
        <w:rPr>
          <w:rFonts w:ascii="Montserrat" w:hAnsi="Montserrat"/>
        </w:rPr>
      </w:pPr>
    </w:p>
    <w:p w14:paraId="6843C9E8" w14:textId="5CFF309E" w:rsidR="00A2229F" w:rsidRPr="00414A30" w:rsidRDefault="00A2229F" w:rsidP="00414A30">
      <w:pPr>
        <w:contextualSpacing/>
        <w:rPr>
          <w:rFonts w:ascii="Montserrat" w:hAnsi="Montserrat"/>
        </w:rPr>
      </w:pPr>
      <w:r w:rsidRPr="00414A30">
        <w:rPr>
          <w:rFonts w:ascii="Montserrat" w:hAnsi="Montserrat"/>
        </w:rPr>
        <w:t xml:space="preserve">Wefer B, </w:t>
      </w:r>
      <w:proofErr w:type="spellStart"/>
      <w:r w:rsidRPr="00414A30">
        <w:rPr>
          <w:rFonts w:ascii="Montserrat" w:hAnsi="Montserrat"/>
        </w:rPr>
        <w:t>Ehlken</w:t>
      </w:r>
      <w:proofErr w:type="spellEnd"/>
      <w:r w:rsidRPr="00414A30">
        <w:rPr>
          <w:rFonts w:ascii="Montserrat" w:hAnsi="Montserrat"/>
        </w:rPr>
        <w:t xml:space="preserve"> B, Bremer J, </w:t>
      </w:r>
      <w:proofErr w:type="spellStart"/>
      <w:r w:rsidRPr="00414A30">
        <w:rPr>
          <w:rFonts w:ascii="Montserrat" w:hAnsi="Montserrat"/>
        </w:rPr>
        <w:t>Burgdörfer</w:t>
      </w:r>
      <w:proofErr w:type="spellEnd"/>
      <w:r w:rsidRPr="00414A30">
        <w:rPr>
          <w:rFonts w:ascii="Montserrat" w:hAnsi="Montserrat"/>
        </w:rPr>
        <w:t xml:space="preserve"> H, </w:t>
      </w:r>
      <w:proofErr w:type="spellStart"/>
      <w:r w:rsidRPr="00414A30">
        <w:rPr>
          <w:rFonts w:ascii="Montserrat" w:hAnsi="Montserrat"/>
        </w:rPr>
        <w:t>Domurath</w:t>
      </w:r>
      <w:proofErr w:type="spellEnd"/>
      <w:r w:rsidRPr="00414A30">
        <w:rPr>
          <w:rFonts w:ascii="Montserrat" w:hAnsi="Montserrat"/>
        </w:rPr>
        <w:t xml:space="preserve"> B, Hampel C. Treatment outcomes and resource use of </w:t>
      </w:r>
      <w:r w:rsidR="0047483E" w:rsidRPr="00414A30">
        <w:rPr>
          <w:rFonts w:ascii="Montserrat" w:hAnsi="Montserrat"/>
        </w:rPr>
        <w:t>individual</w:t>
      </w:r>
      <w:r w:rsidRPr="00414A30">
        <w:rPr>
          <w:rFonts w:ascii="Montserrat" w:hAnsi="Montserrat"/>
        </w:rPr>
        <w:t xml:space="preserve">s with neurogenic detrusor overactivity receiving botulinum toxin A (BOTOX®) therapy in Germany. World J </w:t>
      </w:r>
      <w:proofErr w:type="spellStart"/>
      <w:r w:rsidRPr="00414A30">
        <w:rPr>
          <w:rFonts w:ascii="Montserrat" w:hAnsi="Montserrat"/>
        </w:rPr>
        <w:t>Urol</w:t>
      </w:r>
      <w:proofErr w:type="spellEnd"/>
      <w:r w:rsidRPr="00414A30">
        <w:rPr>
          <w:rFonts w:ascii="Montserrat" w:hAnsi="Montserrat"/>
        </w:rPr>
        <w:t xml:space="preserve"> 2010;28(3):385-390.</w:t>
      </w:r>
    </w:p>
    <w:p w14:paraId="0BA5B63B" w14:textId="77777777" w:rsidR="00A2229F" w:rsidRPr="00414A30" w:rsidRDefault="00A2229F" w:rsidP="00414A30">
      <w:pPr>
        <w:autoSpaceDE w:val="0"/>
        <w:autoSpaceDN w:val="0"/>
        <w:adjustRightInd w:val="0"/>
        <w:contextualSpacing/>
        <w:rPr>
          <w:rFonts w:ascii="Montserrat" w:hAnsi="Montserrat"/>
        </w:rPr>
      </w:pPr>
    </w:p>
    <w:p w14:paraId="6F4CACF4" w14:textId="1E5CCEE5"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Weld KJ, Dmochowski RR. Effect of bladder management on urological complications in spinal cord injured </w:t>
      </w:r>
      <w:r w:rsidR="0047483E" w:rsidRPr="00414A30">
        <w:rPr>
          <w:rFonts w:ascii="Montserrat" w:hAnsi="Montserrat"/>
        </w:rPr>
        <w:t>individual</w:t>
      </w:r>
      <w:r w:rsidRPr="00414A30">
        <w:rPr>
          <w:rFonts w:ascii="Montserrat" w:hAnsi="Montserrat"/>
        </w:rPr>
        <w:t xml:space="preserve">s. J </w:t>
      </w:r>
      <w:proofErr w:type="spellStart"/>
      <w:r w:rsidRPr="00414A30">
        <w:rPr>
          <w:rFonts w:ascii="Montserrat" w:hAnsi="Montserrat"/>
        </w:rPr>
        <w:t>Urol</w:t>
      </w:r>
      <w:proofErr w:type="spellEnd"/>
      <w:r w:rsidRPr="00414A30">
        <w:rPr>
          <w:rFonts w:ascii="Montserrat" w:hAnsi="Montserrat"/>
        </w:rPr>
        <w:t xml:space="preserve"> 2000;163(3):768-772.</w:t>
      </w:r>
    </w:p>
    <w:p w14:paraId="6B93FD55" w14:textId="77777777" w:rsidR="00A2229F" w:rsidRPr="00414A30" w:rsidRDefault="00A2229F" w:rsidP="00414A30">
      <w:pPr>
        <w:contextualSpacing/>
        <w:rPr>
          <w:rFonts w:ascii="Montserrat" w:hAnsi="Montserrat"/>
        </w:rPr>
      </w:pPr>
    </w:p>
    <w:p w14:paraId="276A86EA" w14:textId="04F16AD6" w:rsidR="00A2229F" w:rsidRPr="00414A30" w:rsidRDefault="00A2229F" w:rsidP="00414A30">
      <w:pPr>
        <w:contextualSpacing/>
        <w:rPr>
          <w:rFonts w:ascii="Montserrat" w:hAnsi="Montserrat"/>
        </w:rPr>
      </w:pPr>
      <w:r w:rsidRPr="00414A30">
        <w:rPr>
          <w:rFonts w:ascii="Montserrat" w:hAnsi="Montserrat"/>
        </w:rPr>
        <w:lastRenderedPageBreak/>
        <w:t xml:space="preserve">Wheeler JS Jr, Walter JS, Sibley P. Management of incontinent SCI </w:t>
      </w:r>
      <w:r w:rsidR="0047483E" w:rsidRPr="00414A30">
        <w:rPr>
          <w:rFonts w:ascii="Montserrat" w:hAnsi="Montserrat"/>
        </w:rPr>
        <w:t>individual</w:t>
      </w:r>
      <w:r w:rsidRPr="00414A30">
        <w:rPr>
          <w:rFonts w:ascii="Montserrat" w:hAnsi="Montserrat"/>
        </w:rPr>
        <w:t>s with penile stimulation: Preliminary results. J Am Paraplegia Soc 1994;17(2):55-59.</w:t>
      </w:r>
    </w:p>
    <w:p w14:paraId="3CC67B2D" w14:textId="77777777" w:rsidR="00A2229F" w:rsidRPr="00414A30" w:rsidRDefault="00A2229F" w:rsidP="00414A30">
      <w:pPr>
        <w:contextualSpacing/>
        <w:rPr>
          <w:rFonts w:ascii="Montserrat" w:hAnsi="Montserrat"/>
        </w:rPr>
      </w:pPr>
    </w:p>
    <w:p w14:paraId="257041B8" w14:textId="53DD9013" w:rsidR="00A2229F" w:rsidRPr="00414A30" w:rsidRDefault="00A2229F" w:rsidP="00414A30">
      <w:pPr>
        <w:contextualSpacing/>
        <w:rPr>
          <w:rFonts w:ascii="Montserrat" w:hAnsi="Montserrat"/>
        </w:rPr>
      </w:pPr>
      <w:r w:rsidRPr="00414A30">
        <w:rPr>
          <w:rFonts w:ascii="Montserrat" w:hAnsi="Montserrat"/>
        </w:rPr>
        <w:t xml:space="preserve">Wheeler JS Jr, Walter JS, </w:t>
      </w:r>
      <w:proofErr w:type="spellStart"/>
      <w:r w:rsidRPr="00414A30">
        <w:rPr>
          <w:rFonts w:ascii="Montserrat" w:hAnsi="Montserrat"/>
        </w:rPr>
        <w:t>Zaszczurynski</w:t>
      </w:r>
      <w:proofErr w:type="spellEnd"/>
      <w:r w:rsidRPr="00414A30">
        <w:rPr>
          <w:rFonts w:ascii="Montserrat" w:hAnsi="Montserrat"/>
        </w:rPr>
        <w:t xml:space="preserve"> PJ. Bladder inhibition by penile nerve stimulation in spinal cord injury </w:t>
      </w:r>
      <w:r w:rsidR="0047483E" w:rsidRPr="00414A30">
        <w:rPr>
          <w:rFonts w:ascii="Montserrat" w:hAnsi="Montserrat"/>
        </w:rPr>
        <w:t>individual</w:t>
      </w:r>
      <w:r w:rsidRPr="00414A30">
        <w:rPr>
          <w:rFonts w:ascii="Montserrat" w:hAnsi="Montserrat"/>
        </w:rPr>
        <w:t xml:space="preserve">s. J </w:t>
      </w:r>
      <w:proofErr w:type="spellStart"/>
      <w:r w:rsidRPr="00414A30">
        <w:rPr>
          <w:rFonts w:ascii="Montserrat" w:hAnsi="Montserrat"/>
        </w:rPr>
        <w:t>Urol</w:t>
      </w:r>
      <w:proofErr w:type="spellEnd"/>
      <w:r w:rsidRPr="00414A30">
        <w:rPr>
          <w:rFonts w:ascii="Montserrat" w:hAnsi="Montserrat"/>
        </w:rPr>
        <w:t xml:space="preserve"> 1992;147(1):100-103.</w:t>
      </w:r>
    </w:p>
    <w:p w14:paraId="5E95F78C" w14:textId="77777777" w:rsidR="00A2229F" w:rsidRPr="00414A30" w:rsidRDefault="00A2229F" w:rsidP="00414A30">
      <w:pPr>
        <w:autoSpaceDE w:val="0"/>
        <w:autoSpaceDN w:val="0"/>
        <w:adjustRightInd w:val="0"/>
        <w:contextualSpacing/>
        <w:rPr>
          <w:rFonts w:ascii="Montserrat" w:hAnsi="Montserrat"/>
        </w:rPr>
      </w:pPr>
    </w:p>
    <w:p w14:paraId="3A46AF8B" w14:textId="20136A42"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Wheeler JS Jr., Robinson CJ, Culkin DJ, Bolan JM. The effect of thigh muscle reconditioning by electrical stimulation on urodynamic activity in SCI </w:t>
      </w:r>
      <w:r w:rsidR="0047483E" w:rsidRPr="00414A30">
        <w:rPr>
          <w:rFonts w:ascii="Montserrat" w:hAnsi="Montserrat"/>
        </w:rPr>
        <w:t>individual</w:t>
      </w:r>
      <w:r w:rsidRPr="00414A30">
        <w:rPr>
          <w:rFonts w:ascii="Montserrat" w:hAnsi="Montserrat"/>
        </w:rPr>
        <w:t>s. J Am Paraplegia Soc 1986;9(1-2):16-23.</w:t>
      </w:r>
    </w:p>
    <w:p w14:paraId="44C940BC" w14:textId="1FB32D70" w:rsidR="00A2229F" w:rsidRPr="00414A30" w:rsidRDefault="00A2229F" w:rsidP="00414A30">
      <w:pPr>
        <w:contextualSpacing/>
        <w:rPr>
          <w:rFonts w:ascii="Montserrat" w:hAnsi="Montserrat"/>
          <w:shd w:val="clear" w:color="auto" w:fill="FFFFFF"/>
        </w:rPr>
      </w:pPr>
    </w:p>
    <w:p w14:paraId="152C7184" w14:textId="77777777" w:rsidR="000E4FC4" w:rsidRPr="00414A30" w:rsidRDefault="000E4FC4" w:rsidP="00414A30">
      <w:pPr>
        <w:rPr>
          <w:rFonts w:ascii="Montserrat" w:hAnsi="Montserrat"/>
          <w:lang w:val="en-US"/>
        </w:rPr>
      </w:pPr>
      <w:r w:rsidRPr="00414A30">
        <w:rPr>
          <w:rFonts w:ascii="Montserrat" w:hAnsi="Montserrat"/>
          <w:lang w:val="en-US"/>
        </w:rPr>
        <w:t xml:space="preserve">Wikstrom M, Levi R, </w:t>
      </w:r>
      <w:proofErr w:type="spellStart"/>
      <w:r w:rsidRPr="00414A30">
        <w:rPr>
          <w:rFonts w:ascii="Montserrat" w:hAnsi="Montserrat"/>
          <w:lang w:val="en-US"/>
        </w:rPr>
        <w:t>Antepohl</w:t>
      </w:r>
      <w:proofErr w:type="spellEnd"/>
      <w:r w:rsidRPr="00414A30">
        <w:rPr>
          <w:rFonts w:ascii="Montserrat" w:hAnsi="Montserrat"/>
          <w:lang w:val="en-US"/>
        </w:rPr>
        <w:t xml:space="preserve"> W. Bladder irrigation with Chlorhexidine reduces bacteriuria in persons with spinal cord injury. Journal of rehabilitation medicine. 2018;50(2):181-4.</w:t>
      </w:r>
    </w:p>
    <w:p w14:paraId="37E2DC5B" w14:textId="5DDC1A96" w:rsidR="000E4FC4" w:rsidRPr="00414A30" w:rsidRDefault="000E4FC4" w:rsidP="00414A30">
      <w:pPr>
        <w:contextualSpacing/>
        <w:rPr>
          <w:rFonts w:ascii="Montserrat" w:hAnsi="Montserrat"/>
          <w:shd w:val="clear" w:color="auto" w:fill="FFFFFF"/>
        </w:rPr>
      </w:pPr>
    </w:p>
    <w:p w14:paraId="4C527D96" w14:textId="77777777" w:rsidR="0003432C" w:rsidRPr="00414A30" w:rsidRDefault="0003432C" w:rsidP="00414A30">
      <w:pPr>
        <w:rPr>
          <w:rFonts w:ascii="Montserrat" w:hAnsi="Montserrat"/>
          <w:lang w:val="en-US"/>
        </w:rPr>
      </w:pPr>
      <w:r w:rsidRPr="00414A30">
        <w:rPr>
          <w:rFonts w:ascii="Montserrat" w:hAnsi="Montserrat"/>
          <w:lang w:val="en-US"/>
        </w:rPr>
        <w:t xml:space="preserve">Wilde MH, McMahon JM, Fairbanks E, Brasch J, Parshall R, Zhang F, et al. Feasibility of a Web-Based Self-management Intervention for Intermittent Urinary Catheter Users </w:t>
      </w:r>
      <w:proofErr w:type="gramStart"/>
      <w:r w:rsidRPr="00414A30">
        <w:rPr>
          <w:rFonts w:ascii="Montserrat" w:hAnsi="Montserrat"/>
          <w:lang w:val="en-US"/>
        </w:rPr>
        <w:t>With</w:t>
      </w:r>
      <w:proofErr w:type="gramEnd"/>
      <w:r w:rsidRPr="00414A30">
        <w:rPr>
          <w:rFonts w:ascii="Montserrat" w:hAnsi="Montserrat"/>
          <w:lang w:val="en-US"/>
        </w:rPr>
        <w:t xml:space="preserve"> Spinal Cord Injury. Journal of wound, ostomy, and continence </w:t>
      </w:r>
      <w:proofErr w:type="gramStart"/>
      <w:r w:rsidRPr="00414A30">
        <w:rPr>
          <w:rFonts w:ascii="Montserrat" w:hAnsi="Montserrat"/>
          <w:lang w:val="en-US"/>
        </w:rPr>
        <w:t>nursing :</w:t>
      </w:r>
      <w:proofErr w:type="gramEnd"/>
      <w:r w:rsidRPr="00414A30">
        <w:rPr>
          <w:rFonts w:ascii="Montserrat" w:hAnsi="Montserrat"/>
          <w:lang w:val="en-US"/>
        </w:rPr>
        <w:t xml:space="preserve"> official publication of The Wound, Ostomy and Continence Nurses Society. 2016;43(5):529-38.</w:t>
      </w:r>
    </w:p>
    <w:p w14:paraId="5FF4C5BB" w14:textId="77777777" w:rsidR="0003432C" w:rsidRPr="00414A30" w:rsidRDefault="0003432C" w:rsidP="00414A30">
      <w:pPr>
        <w:contextualSpacing/>
        <w:rPr>
          <w:rFonts w:ascii="Montserrat" w:hAnsi="Montserrat"/>
          <w:shd w:val="clear" w:color="auto" w:fill="FFFFFF"/>
        </w:rPr>
      </w:pPr>
    </w:p>
    <w:p w14:paraId="7344190C" w14:textId="6ABE2076" w:rsidR="0003432C" w:rsidRPr="00414A30" w:rsidRDefault="0003432C" w:rsidP="00414A30">
      <w:pPr>
        <w:rPr>
          <w:rFonts w:ascii="Montserrat" w:hAnsi="Montserrat"/>
          <w:lang w:val="en-US"/>
        </w:rPr>
      </w:pPr>
      <w:r w:rsidRPr="00414A30">
        <w:rPr>
          <w:rFonts w:ascii="Montserrat" w:hAnsi="Montserrat"/>
          <w:lang w:val="en-US"/>
        </w:rPr>
        <w:t xml:space="preserve">Wollner J, </w:t>
      </w:r>
      <w:proofErr w:type="spellStart"/>
      <w:r w:rsidRPr="00414A30">
        <w:rPr>
          <w:rFonts w:ascii="Montserrat" w:hAnsi="Montserrat"/>
          <w:lang w:val="en-US"/>
        </w:rPr>
        <w:t>Pannek</w:t>
      </w:r>
      <w:proofErr w:type="spellEnd"/>
      <w:r w:rsidRPr="00414A30">
        <w:rPr>
          <w:rFonts w:ascii="Montserrat" w:hAnsi="Montserrat"/>
          <w:lang w:val="en-US"/>
        </w:rPr>
        <w:t xml:space="preserve"> J. Initial experience with the treatment of neurogenic detrusor overactivity with a new beta-3 agonist (mirabegron) in </w:t>
      </w:r>
      <w:r w:rsidR="0047483E" w:rsidRPr="00414A30">
        <w:rPr>
          <w:rFonts w:ascii="Montserrat" w:hAnsi="Montserrat"/>
          <w:lang w:val="en-US"/>
        </w:rPr>
        <w:t>individual</w:t>
      </w:r>
      <w:r w:rsidRPr="00414A30">
        <w:rPr>
          <w:rFonts w:ascii="Montserrat" w:hAnsi="Montserrat"/>
          <w:lang w:val="en-US"/>
        </w:rPr>
        <w:t>s with spinal cord injury. Spinal cord. 2016a;54(1):78-82.</w:t>
      </w:r>
    </w:p>
    <w:p w14:paraId="65AE857E" w14:textId="77777777" w:rsidR="0003432C" w:rsidRPr="00414A30" w:rsidRDefault="0003432C" w:rsidP="00414A30">
      <w:pPr>
        <w:rPr>
          <w:rFonts w:ascii="Montserrat" w:hAnsi="Montserrat"/>
          <w:lang w:val="en-US"/>
        </w:rPr>
      </w:pPr>
    </w:p>
    <w:p w14:paraId="1A5BF22D" w14:textId="0D0E1A22" w:rsidR="0003432C" w:rsidRPr="00414A30" w:rsidRDefault="0003432C" w:rsidP="00414A30">
      <w:pPr>
        <w:rPr>
          <w:rFonts w:ascii="Montserrat" w:hAnsi="Montserrat"/>
          <w:lang w:val="en-US"/>
        </w:rPr>
      </w:pPr>
      <w:r w:rsidRPr="00414A30">
        <w:rPr>
          <w:rFonts w:ascii="Montserrat" w:hAnsi="Montserrat"/>
          <w:lang w:val="en-US"/>
        </w:rPr>
        <w:t xml:space="preserve">Wollner J, Krebs J, </w:t>
      </w:r>
      <w:proofErr w:type="spellStart"/>
      <w:r w:rsidRPr="00414A30">
        <w:rPr>
          <w:rFonts w:ascii="Montserrat" w:hAnsi="Montserrat"/>
          <w:lang w:val="en-US"/>
        </w:rPr>
        <w:t>Pannek</w:t>
      </w:r>
      <w:proofErr w:type="spellEnd"/>
      <w:r w:rsidRPr="00414A30">
        <w:rPr>
          <w:rFonts w:ascii="Montserrat" w:hAnsi="Montserrat"/>
          <w:lang w:val="en-US"/>
        </w:rPr>
        <w:t xml:space="preserve"> J. Sacral neuromodulation in </w:t>
      </w:r>
      <w:r w:rsidR="0047483E" w:rsidRPr="00414A30">
        <w:rPr>
          <w:rFonts w:ascii="Montserrat" w:hAnsi="Montserrat"/>
          <w:lang w:val="en-US"/>
        </w:rPr>
        <w:t>individual</w:t>
      </w:r>
      <w:r w:rsidRPr="00414A30">
        <w:rPr>
          <w:rFonts w:ascii="Montserrat" w:hAnsi="Montserrat"/>
          <w:lang w:val="en-US"/>
        </w:rPr>
        <w:t>s with neurogenic lower urinary tract dysfunction. Spinal cord. 2016b;54(2):137-40.</w:t>
      </w:r>
    </w:p>
    <w:p w14:paraId="5C288AA6" w14:textId="77777777" w:rsidR="0003432C" w:rsidRPr="00414A30" w:rsidRDefault="0003432C" w:rsidP="00414A30">
      <w:pPr>
        <w:contextualSpacing/>
        <w:rPr>
          <w:rFonts w:ascii="Montserrat" w:hAnsi="Montserrat"/>
          <w:shd w:val="clear" w:color="auto" w:fill="FFFFFF"/>
        </w:rPr>
      </w:pPr>
    </w:p>
    <w:p w14:paraId="77C552F2" w14:textId="71EE4060" w:rsidR="00A2229F" w:rsidRPr="00414A30" w:rsidRDefault="00A2229F" w:rsidP="00414A30">
      <w:pPr>
        <w:contextualSpacing/>
        <w:rPr>
          <w:rFonts w:ascii="Montserrat" w:hAnsi="Montserrat"/>
          <w:shd w:val="clear" w:color="auto" w:fill="FFFFFF"/>
        </w:rPr>
      </w:pPr>
      <w:r w:rsidRPr="00414A30">
        <w:rPr>
          <w:rFonts w:ascii="Montserrat" w:hAnsi="Montserrat"/>
          <w:shd w:val="clear" w:color="auto" w:fill="FFFFFF"/>
        </w:rPr>
        <w:t>Woodbury MG, Hayes KC, Askes HK. Intermittent catheterization practices following spinal cord injury: A national survey.</w:t>
      </w:r>
      <w:r w:rsidRPr="00414A30">
        <w:rPr>
          <w:rFonts w:ascii="Montserrat" w:hAnsi="Montserrat"/>
          <w:iCs/>
          <w:shd w:val="clear" w:color="auto" w:fill="FFFFFF"/>
        </w:rPr>
        <w:t xml:space="preserve"> Can J </w:t>
      </w:r>
      <w:proofErr w:type="spellStart"/>
      <w:r w:rsidRPr="00414A30">
        <w:rPr>
          <w:rFonts w:ascii="Montserrat" w:hAnsi="Montserrat"/>
          <w:iCs/>
          <w:shd w:val="clear" w:color="auto" w:fill="FFFFFF"/>
        </w:rPr>
        <w:t>Urol</w:t>
      </w:r>
      <w:proofErr w:type="spellEnd"/>
      <w:r w:rsidRPr="00414A30">
        <w:rPr>
          <w:rFonts w:ascii="Montserrat" w:hAnsi="Montserrat"/>
          <w:shd w:val="clear" w:color="auto" w:fill="FFFFFF"/>
        </w:rPr>
        <w:t xml:space="preserve"> 2008;</w:t>
      </w:r>
      <w:r w:rsidRPr="00414A30">
        <w:rPr>
          <w:rFonts w:ascii="Montserrat" w:hAnsi="Montserrat"/>
          <w:iCs/>
          <w:shd w:val="clear" w:color="auto" w:fill="FFFFFF"/>
        </w:rPr>
        <w:t>15</w:t>
      </w:r>
      <w:r w:rsidRPr="00414A30">
        <w:rPr>
          <w:rFonts w:ascii="Montserrat" w:hAnsi="Montserrat"/>
          <w:shd w:val="clear" w:color="auto" w:fill="FFFFFF"/>
        </w:rPr>
        <w:t>(3):4065-4071.</w:t>
      </w:r>
    </w:p>
    <w:p w14:paraId="680C0845" w14:textId="77777777" w:rsidR="00A2229F" w:rsidRPr="00414A30" w:rsidRDefault="00A2229F" w:rsidP="00414A30">
      <w:pPr>
        <w:contextualSpacing/>
        <w:rPr>
          <w:rFonts w:ascii="Montserrat" w:hAnsi="Montserrat"/>
        </w:rPr>
      </w:pPr>
    </w:p>
    <w:p w14:paraId="30A630BC" w14:textId="23FE4035" w:rsidR="00A2229F" w:rsidRPr="00414A30" w:rsidRDefault="00A2229F" w:rsidP="00414A30">
      <w:pPr>
        <w:contextualSpacing/>
        <w:rPr>
          <w:rFonts w:ascii="Montserrat" w:hAnsi="Montserrat"/>
        </w:rPr>
      </w:pPr>
      <w:proofErr w:type="spellStart"/>
      <w:r w:rsidRPr="00414A30">
        <w:rPr>
          <w:rFonts w:ascii="Montserrat" w:hAnsi="Montserrat"/>
        </w:rPr>
        <w:t>Wyndaele</w:t>
      </w:r>
      <w:proofErr w:type="spellEnd"/>
      <w:r w:rsidRPr="00414A30">
        <w:rPr>
          <w:rFonts w:ascii="Montserrat" w:hAnsi="Montserrat"/>
        </w:rPr>
        <w:t xml:space="preserve"> J, Van </w:t>
      </w:r>
      <w:proofErr w:type="spellStart"/>
      <w:r w:rsidRPr="00414A30">
        <w:rPr>
          <w:rFonts w:ascii="Montserrat" w:hAnsi="Montserrat"/>
        </w:rPr>
        <w:t>Kerrebroeck</w:t>
      </w:r>
      <w:proofErr w:type="spellEnd"/>
      <w:r w:rsidRPr="00414A30">
        <w:rPr>
          <w:rFonts w:ascii="Montserrat" w:hAnsi="Montserrat"/>
        </w:rPr>
        <w:t xml:space="preserve"> P. The effects of 4 weeks treatment with </w:t>
      </w:r>
      <w:proofErr w:type="spellStart"/>
      <w:r w:rsidRPr="00414A30">
        <w:rPr>
          <w:rFonts w:ascii="Montserrat" w:hAnsi="Montserrat"/>
        </w:rPr>
        <w:t>cisapride</w:t>
      </w:r>
      <w:proofErr w:type="spellEnd"/>
      <w:r w:rsidRPr="00414A30">
        <w:rPr>
          <w:rFonts w:ascii="Montserrat" w:hAnsi="Montserrat"/>
        </w:rPr>
        <w:t xml:space="preserve"> on </w:t>
      </w:r>
      <w:proofErr w:type="spellStart"/>
      <w:r w:rsidRPr="00414A30">
        <w:rPr>
          <w:rFonts w:ascii="Montserrat" w:hAnsi="Montserrat"/>
        </w:rPr>
        <w:t>cystometric</w:t>
      </w:r>
      <w:proofErr w:type="spellEnd"/>
      <w:r w:rsidRPr="00414A30">
        <w:rPr>
          <w:rFonts w:ascii="Montserrat" w:hAnsi="Montserrat"/>
        </w:rPr>
        <w:t xml:space="preserve"> parameters in spinal cord injury </w:t>
      </w:r>
      <w:r w:rsidR="0047483E" w:rsidRPr="00414A30">
        <w:rPr>
          <w:rFonts w:ascii="Montserrat" w:hAnsi="Montserrat"/>
        </w:rPr>
        <w:t>individual</w:t>
      </w:r>
      <w:r w:rsidRPr="00414A30">
        <w:rPr>
          <w:rFonts w:ascii="Montserrat" w:hAnsi="Montserrat"/>
        </w:rPr>
        <w:t xml:space="preserve">s. A double-blind, </w:t>
      </w:r>
      <w:proofErr w:type="gramStart"/>
      <w:r w:rsidRPr="00414A30">
        <w:rPr>
          <w:rFonts w:ascii="Montserrat" w:hAnsi="Montserrat"/>
        </w:rPr>
        <w:t>placebo controlled</w:t>
      </w:r>
      <w:proofErr w:type="gramEnd"/>
      <w:r w:rsidRPr="00414A30">
        <w:rPr>
          <w:rFonts w:ascii="Montserrat" w:hAnsi="Montserrat"/>
        </w:rPr>
        <w:t xml:space="preserve"> study. Spinal Cord 1995;33(11):625-627.</w:t>
      </w:r>
    </w:p>
    <w:p w14:paraId="72A864D3" w14:textId="77777777" w:rsidR="00A2229F" w:rsidRPr="00414A30" w:rsidRDefault="00A2229F" w:rsidP="00414A30">
      <w:pPr>
        <w:contextualSpacing/>
        <w:rPr>
          <w:rFonts w:ascii="Montserrat" w:hAnsi="Montserrat"/>
        </w:rPr>
      </w:pPr>
    </w:p>
    <w:p w14:paraId="4130EC43" w14:textId="3C4D8FAC" w:rsidR="00A2229F" w:rsidRPr="00414A30" w:rsidRDefault="00A2229F" w:rsidP="00414A30">
      <w:pPr>
        <w:contextualSpacing/>
        <w:rPr>
          <w:rFonts w:ascii="Montserrat" w:hAnsi="Montserrat"/>
        </w:rPr>
      </w:pPr>
      <w:proofErr w:type="spellStart"/>
      <w:r w:rsidRPr="00414A30">
        <w:rPr>
          <w:rFonts w:ascii="Montserrat" w:hAnsi="Montserrat"/>
        </w:rPr>
        <w:t>Wyndaele</w:t>
      </w:r>
      <w:proofErr w:type="spellEnd"/>
      <w:r w:rsidRPr="00414A30">
        <w:rPr>
          <w:rFonts w:ascii="Montserrat" w:hAnsi="Montserrat"/>
        </w:rPr>
        <w:t xml:space="preserve"> JJ, De Ridder D, Everaert K, </w:t>
      </w:r>
      <w:proofErr w:type="spellStart"/>
      <w:r w:rsidRPr="00414A30">
        <w:rPr>
          <w:rFonts w:ascii="Montserrat" w:hAnsi="Montserrat"/>
        </w:rPr>
        <w:t>Heilporn</w:t>
      </w:r>
      <w:proofErr w:type="spellEnd"/>
      <w:r w:rsidRPr="00414A30">
        <w:rPr>
          <w:rFonts w:ascii="Montserrat" w:hAnsi="Montserrat"/>
        </w:rPr>
        <w:t xml:space="preserve"> A, </w:t>
      </w:r>
      <w:proofErr w:type="spellStart"/>
      <w:r w:rsidRPr="00414A30">
        <w:rPr>
          <w:rFonts w:ascii="Montserrat" w:hAnsi="Montserrat"/>
        </w:rPr>
        <w:t>Congard-Chassol</w:t>
      </w:r>
      <w:proofErr w:type="spellEnd"/>
      <w:r w:rsidRPr="00414A30">
        <w:rPr>
          <w:rFonts w:ascii="Montserrat" w:hAnsi="Montserrat"/>
        </w:rPr>
        <w:t xml:space="preserve"> B. Evaluation of the use of </w:t>
      </w:r>
      <w:proofErr w:type="spellStart"/>
      <w:r w:rsidRPr="00414A30">
        <w:rPr>
          <w:rFonts w:ascii="Montserrat" w:hAnsi="Montserrat"/>
        </w:rPr>
        <w:t>Urocath</w:t>
      </w:r>
      <w:proofErr w:type="spellEnd"/>
      <w:r w:rsidRPr="00414A30">
        <w:rPr>
          <w:rFonts w:ascii="Montserrat" w:hAnsi="Montserrat"/>
        </w:rPr>
        <w:t xml:space="preserve">-Gel catheters for intermittent self-catheterization by male </w:t>
      </w:r>
      <w:r w:rsidR="0047483E" w:rsidRPr="00414A30">
        <w:rPr>
          <w:rFonts w:ascii="Montserrat" w:hAnsi="Montserrat"/>
        </w:rPr>
        <w:t>individual</w:t>
      </w:r>
      <w:r w:rsidRPr="00414A30">
        <w:rPr>
          <w:rFonts w:ascii="Montserrat" w:hAnsi="Montserrat"/>
        </w:rPr>
        <w:t xml:space="preserve">s using conventional catheters for a long time. Spinal Cord </w:t>
      </w:r>
      <w:proofErr w:type="gramStart"/>
      <w:r w:rsidRPr="00414A30">
        <w:rPr>
          <w:rFonts w:ascii="Montserrat" w:hAnsi="Montserrat"/>
        </w:rPr>
        <w:t>2000;38:97</w:t>
      </w:r>
      <w:proofErr w:type="gramEnd"/>
      <w:r w:rsidRPr="00414A30">
        <w:rPr>
          <w:rFonts w:ascii="Montserrat" w:hAnsi="Montserrat"/>
        </w:rPr>
        <w:t>-99.</w:t>
      </w:r>
    </w:p>
    <w:p w14:paraId="0CE498B1" w14:textId="77777777" w:rsidR="00A2229F" w:rsidRPr="00414A30" w:rsidRDefault="00A2229F" w:rsidP="00414A30">
      <w:pPr>
        <w:autoSpaceDE w:val="0"/>
        <w:autoSpaceDN w:val="0"/>
        <w:adjustRightInd w:val="0"/>
        <w:contextualSpacing/>
        <w:rPr>
          <w:rFonts w:ascii="Montserrat" w:hAnsi="Montserrat"/>
        </w:rPr>
      </w:pPr>
    </w:p>
    <w:p w14:paraId="38C26351" w14:textId="7F2336CA"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Wyndaele</w:t>
      </w:r>
      <w:proofErr w:type="spellEnd"/>
      <w:r w:rsidRPr="00414A30">
        <w:rPr>
          <w:rFonts w:ascii="Montserrat" w:hAnsi="Montserrat"/>
        </w:rPr>
        <w:t xml:space="preserve"> JJ, De Sy WA, Claessens H. Evaluation of different methods of bladder drainage used in the early care of spinal cord injury </w:t>
      </w:r>
      <w:r w:rsidR="0047483E" w:rsidRPr="00414A30">
        <w:rPr>
          <w:rFonts w:ascii="Montserrat" w:hAnsi="Montserrat"/>
        </w:rPr>
        <w:t>individual</w:t>
      </w:r>
      <w:r w:rsidRPr="00414A30">
        <w:rPr>
          <w:rFonts w:ascii="Montserrat" w:hAnsi="Montserrat"/>
        </w:rPr>
        <w:t xml:space="preserve">s. Paraplegia </w:t>
      </w:r>
      <w:proofErr w:type="gramStart"/>
      <w:r w:rsidRPr="00414A30">
        <w:rPr>
          <w:rFonts w:ascii="Montserrat" w:hAnsi="Montserrat"/>
        </w:rPr>
        <w:t>1985;23:18</w:t>
      </w:r>
      <w:proofErr w:type="gramEnd"/>
      <w:r w:rsidRPr="00414A30">
        <w:rPr>
          <w:rFonts w:ascii="Montserrat" w:hAnsi="Montserrat"/>
        </w:rPr>
        <w:t>-26.</w:t>
      </w:r>
    </w:p>
    <w:p w14:paraId="1468E9ED" w14:textId="77777777" w:rsidR="00A2229F" w:rsidRPr="00414A30" w:rsidRDefault="00A2229F" w:rsidP="00414A30">
      <w:pPr>
        <w:autoSpaceDE w:val="0"/>
        <w:autoSpaceDN w:val="0"/>
        <w:adjustRightInd w:val="0"/>
        <w:contextualSpacing/>
        <w:rPr>
          <w:rFonts w:ascii="Montserrat" w:hAnsi="Montserrat"/>
        </w:rPr>
      </w:pPr>
    </w:p>
    <w:p w14:paraId="17E2F83A" w14:textId="77777777"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Wyndaele</w:t>
      </w:r>
      <w:proofErr w:type="spellEnd"/>
      <w:r w:rsidRPr="00414A30">
        <w:rPr>
          <w:rFonts w:ascii="Montserrat" w:hAnsi="Montserrat"/>
        </w:rPr>
        <w:t xml:space="preserve"> JJ, De </w:t>
      </w:r>
      <w:proofErr w:type="spellStart"/>
      <w:r w:rsidRPr="00414A30">
        <w:rPr>
          <w:rFonts w:ascii="Montserrat" w:hAnsi="Montserrat"/>
        </w:rPr>
        <w:t>Taeye</w:t>
      </w:r>
      <w:proofErr w:type="spellEnd"/>
      <w:r w:rsidRPr="00414A30">
        <w:rPr>
          <w:rFonts w:ascii="Montserrat" w:hAnsi="Montserrat"/>
        </w:rPr>
        <w:t xml:space="preserve"> N. Early intermittent self-catheterisation after spinal cord injury. Paraplegia 1990;28(2):76-80.</w:t>
      </w:r>
    </w:p>
    <w:p w14:paraId="7959755A" w14:textId="77777777" w:rsidR="00A2229F" w:rsidRPr="00414A30" w:rsidRDefault="00A2229F" w:rsidP="00414A30">
      <w:pPr>
        <w:autoSpaceDE w:val="0"/>
        <w:autoSpaceDN w:val="0"/>
        <w:adjustRightInd w:val="0"/>
        <w:contextualSpacing/>
        <w:rPr>
          <w:rFonts w:ascii="Montserrat" w:hAnsi="Montserrat"/>
        </w:rPr>
      </w:pPr>
    </w:p>
    <w:p w14:paraId="77F7E4F2" w14:textId="7F411E65" w:rsidR="00A2229F" w:rsidRPr="00414A30" w:rsidRDefault="00A2229F" w:rsidP="00414A30">
      <w:pPr>
        <w:autoSpaceDE w:val="0"/>
        <w:autoSpaceDN w:val="0"/>
        <w:adjustRightInd w:val="0"/>
        <w:contextualSpacing/>
        <w:rPr>
          <w:rFonts w:ascii="Montserrat" w:hAnsi="Montserrat"/>
          <w:lang w:val="it-IT"/>
        </w:rPr>
      </w:pPr>
      <w:proofErr w:type="spellStart"/>
      <w:r w:rsidRPr="00414A30">
        <w:rPr>
          <w:rFonts w:ascii="Montserrat" w:hAnsi="Montserrat"/>
        </w:rPr>
        <w:t>Wyndaele</w:t>
      </w:r>
      <w:proofErr w:type="spellEnd"/>
      <w:r w:rsidRPr="00414A30">
        <w:rPr>
          <w:rFonts w:ascii="Montserrat" w:hAnsi="Montserrat"/>
        </w:rPr>
        <w:t xml:space="preserve"> JJ, </w:t>
      </w:r>
      <w:proofErr w:type="spellStart"/>
      <w:r w:rsidRPr="00414A30">
        <w:rPr>
          <w:rFonts w:ascii="Montserrat" w:hAnsi="Montserrat"/>
        </w:rPr>
        <w:t>Madersbacher</w:t>
      </w:r>
      <w:proofErr w:type="spellEnd"/>
      <w:r w:rsidRPr="00414A30">
        <w:rPr>
          <w:rFonts w:ascii="Montserrat" w:hAnsi="Montserrat"/>
        </w:rPr>
        <w:t xml:space="preserve"> H, </w:t>
      </w:r>
      <w:proofErr w:type="spellStart"/>
      <w:r w:rsidRPr="00414A30">
        <w:rPr>
          <w:rFonts w:ascii="Montserrat" w:hAnsi="Montserrat"/>
        </w:rPr>
        <w:t>Kovindha</w:t>
      </w:r>
      <w:proofErr w:type="spellEnd"/>
      <w:r w:rsidRPr="00414A30">
        <w:rPr>
          <w:rFonts w:ascii="Montserrat" w:hAnsi="Montserrat"/>
        </w:rPr>
        <w:t xml:space="preserve"> A. Conservative treatment of the neuropathic bladder in spinal cord injured </w:t>
      </w:r>
      <w:r w:rsidR="0047483E" w:rsidRPr="00414A30">
        <w:rPr>
          <w:rFonts w:ascii="Montserrat" w:hAnsi="Montserrat"/>
        </w:rPr>
        <w:t>individual</w:t>
      </w:r>
      <w:r w:rsidRPr="00414A30">
        <w:rPr>
          <w:rFonts w:ascii="Montserrat" w:hAnsi="Montserrat"/>
        </w:rPr>
        <w:t xml:space="preserve">s. </w:t>
      </w:r>
      <w:r w:rsidRPr="00414A30">
        <w:rPr>
          <w:rFonts w:ascii="Montserrat" w:hAnsi="Montserrat"/>
          <w:lang w:val="it-IT"/>
        </w:rPr>
        <w:t>Spinal Cord 2001;39(6):294-300.</w:t>
      </w:r>
    </w:p>
    <w:p w14:paraId="7C16FD70" w14:textId="77777777" w:rsidR="00A2229F" w:rsidRPr="00414A30" w:rsidRDefault="00A2229F" w:rsidP="00414A30">
      <w:pPr>
        <w:pStyle w:val="CommentText"/>
        <w:contextualSpacing/>
        <w:rPr>
          <w:rFonts w:ascii="Montserrat" w:hAnsi="Montserrat" w:cs="Arial"/>
          <w:sz w:val="22"/>
          <w:szCs w:val="22"/>
        </w:rPr>
      </w:pPr>
    </w:p>
    <w:p w14:paraId="1905B6B0" w14:textId="7F2A7CD6" w:rsidR="00A2229F" w:rsidRPr="00414A30" w:rsidRDefault="00A2229F" w:rsidP="00414A30">
      <w:pPr>
        <w:pStyle w:val="CommentText"/>
        <w:contextualSpacing/>
        <w:rPr>
          <w:rFonts w:ascii="Montserrat" w:hAnsi="Montserrat" w:cs="Arial"/>
          <w:sz w:val="22"/>
          <w:szCs w:val="22"/>
          <w:lang w:val="en-CA"/>
        </w:rPr>
      </w:pPr>
      <w:proofErr w:type="spellStart"/>
      <w:r w:rsidRPr="00414A30">
        <w:rPr>
          <w:rFonts w:ascii="Montserrat" w:hAnsi="Montserrat" w:cs="Arial"/>
          <w:sz w:val="22"/>
          <w:szCs w:val="22"/>
        </w:rPr>
        <w:t>Wyndaele</w:t>
      </w:r>
      <w:proofErr w:type="spellEnd"/>
      <w:r w:rsidRPr="00414A30">
        <w:rPr>
          <w:rFonts w:ascii="Montserrat" w:hAnsi="Montserrat" w:cs="Arial"/>
          <w:sz w:val="22"/>
          <w:szCs w:val="22"/>
        </w:rPr>
        <w:t xml:space="preserve"> JJ. Conservative treatment of </w:t>
      </w:r>
      <w:r w:rsidR="0047483E" w:rsidRPr="00414A30">
        <w:rPr>
          <w:rFonts w:ascii="Montserrat" w:hAnsi="Montserrat" w:cs="Arial"/>
          <w:sz w:val="22"/>
          <w:szCs w:val="22"/>
        </w:rPr>
        <w:t>individual</w:t>
      </w:r>
      <w:r w:rsidRPr="00414A30">
        <w:rPr>
          <w:rFonts w:ascii="Montserrat" w:hAnsi="Montserrat" w:cs="Arial"/>
          <w:sz w:val="22"/>
          <w:szCs w:val="22"/>
        </w:rPr>
        <w:t xml:space="preserve">s with neurogenic bladder. </w:t>
      </w:r>
      <w:r w:rsidRPr="00414A30">
        <w:rPr>
          <w:rFonts w:ascii="Montserrat" w:hAnsi="Montserrat" w:cs="Arial"/>
          <w:sz w:val="22"/>
          <w:szCs w:val="22"/>
          <w:lang w:val="en-CA"/>
        </w:rPr>
        <w:t>European Urology Supplements 2008;7(8):557-565.</w:t>
      </w:r>
    </w:p>
    <w:p w14:paraId="538D6380" w14:textId="6487D246" w:rsidR="0003432C" w:rsidRPr="00414A30" w:rsidRDefault="0003432C" w:rsidP="00414A30">
      <w:pPr>
        <w:rPr>
          <w:rFonts w:ascii="Montserrat" w:hAnsi="Montserrat"/>
          <w:lang w:val="fr-CA"/>
        </w:rPr>
      </w:pPr>
      <w:r w:rsidRPr="00414A30">
        <w:rPr>
          <w:rFonts w:ascii="Montserrat" w:hAnsi="Montserrat"/>
          <w:lang w:val="en-US"/>
        </w:rPr>
        <w:t xml:space="preserve">Xia LP, Fan F, Tang AL, Ye WQ. Effects of electroacupuncture combined with bladder training on the bladder function of </w:t>
      </w:r>
      <w:r w:rsidR="0047483E" w:rsidRPr="00414A30">
        <w:rPr>
          <w:rFonts w:ascii="Montserrat" w:hAnsi="Montserrat"/>
          <w:lang w:val="en-US"/>
        </w:rPr>
        <w:t>individual</w:t>
      </w:r>
      <w:r w:rsidRPr="00414A30">
        <w:rPr>
          <w:rFonts w:ascii="Montserrat" w:hAnsi="Montserrat"/>
          <w:lang w:val="en-US"/>
        </w:rPr>
        <w:t xml:space="preserve">s with neurogenic bladder after spinal cord injury. </w:t>
      </w:r>
      <w:r w:rsidRPr="00414A30">
        <w:rPr>
          <w:rFonts w:ascii="Montserrat" w:hAnsi="Montserrat"/>
          <w:lang w:val="fr-CA"/>
        </w:rPr>
        <w:t>Int J Clin Exp Med. 2014;7(5):1344-8.</w:t>
      </w:r>
    </w:p>
    <w:p w14:paraId="0B3E414D" w14:textId="77777777" w:rsidR="00A2229F" w:rsidRPr="00414A30" w:rsidRDefault="00A2229F" w:rsidP="00414A30">
      <w:pPr>
        <w:autoSpaceDE w:val="0"/>
        <w:autoSpaceDN w:val="0"/>
        <w:adjustRightInd w:val="0"/>
        <w:contextualSpacing/>
        <w:rPr>
          <w:rFonts w:ascii="Montserrat" w:hAnsi="Montserrat"/>
          <w:lang w:val="it-IT"/>
        </w:rPr>
      </w:pPr>
    </w:p>
    <w:p w14:paraId="6E5BE5C3" w14:textId="4DB37405" w:rsidR="00A2229F" w:rsidRPr="00414A30" w:rsidRDefault="00A2229F" w:rsidP="00414A30">
      <w:pPr>
        <w:autoSpaceDE w:val="0"/>
        <w:autoSpaceDN w:val="0"/>
        <w:adjustRightInd w:val="0"/>
        <w:contextualSpacing/>
        <w:rPr>
          <w:rFonts w:ascii="Montserrat" w:hAnsi="Montserrat"/>
        </w:rPr>
      </w:pPr>
      <w:r w:rsidRPr="00414A30">
        <w:rPr>
          <w:rFonts w:ascii="Montserrat" w:hAnsi="Montserrat"/>
          <w:lang w:val="it-IT"/>
        </w:rPr>
        <w:t xml:space="preserve">Xiao CH, Du MX, Dai C, Li B, Nitti VW, de Groat WC. </w:t>
      </w:r>
      <w:proofErr w:type="spellStart"/>
      <w:r w:rsidRPr="00414A30">
        <w:rPr>
          <w:rFonts w:ascii="Montserrat" w:hAnsi="Montserrat"/>
        </w:rPr>
        <w:t>Aan</w:t>
      </w:r>
      <w:proofErr w:type="spellEnd"/>
      <w:r w:rsidRPr="00414A30">
        <w:rPr>
          <w:rFonts w:ascii="Montserrat" w:hAnsi="Montserrat"/>
        </w:rPr>
        <w:t xml:space="preserve"> artificial somatic central nervous system autonomic reflex pathway for controllable micturition </w:t>
      </w:r>
      <w:proofErr w:type="spellStart"/>
      <w:r w:rsidRPr="00414A30">
        <w:rPr>
          <w:rFonts w:ascii="Montserrat" w:hAnsi="Montserrat"/>
        </w:rPr>
        <w:t>afer</w:t>
      </w:r>
      <w:proofErr w:type="spellEnd"/>
      <w:r w:rsidRPr="00414A30">
        <w:rPr>
          <w:rFonts w:ascii="Montserrat" w:hAnsi="Montserrat"/>
        </w:rPr>
        <w:t xml:space="preserve"> spinal cord injury: Preliminary results in 15 </w:t>
      </w:r>
      <w:r w:rsidR="0047483E" w:rsidRPr="00414A30">
        <w:rPr>
          <w:rFonts w:ascii="Montserrat" w:hAnsi="Montserrat"/>
        </w:rPr>
        <w:t>individual</w:t>
      </w:r>
      <w:r w:rsidRPr="00414A30">
        <w:rPr>
          <w:rFonts w:ascii="Montserrat" w:hAnsi="Montserrat"/>
        </w:rPr>
        <w:t xml:space="preserve">s. J </w:t>
      </w:r>
      <w:proofErr w:type="spellStart"/>
      <w:r w:rsidRPr="00414A30">
        <w:rPr>
          <w:rFonts w:ascii="Montserrat" w:hAnsi="Montserrat"/>
        </w:rPr>
        <w:t>Urol</w:t>
      </w:r>
      <w:proofErr w:type="spellEnd"/>
      <w:r w:rsidRPr="00414A30">
        <w:rPr>
          <w:rFonts w:ascii="Montserrat" w:hAnsi="Montserrat"/>
        </w:rPr>
        <w:t xml:space="preserve"> </w:t>
      </w:r>
      <w:proofErr w:type="gramStart"/>
      <w:r w:rsidRPr="00414A30">
        <w:rPr>
          <w:rFonts w:ascii="Montserrat" w:hAnsi="Montserrat"/>
        </w:rPr>
        <w:t>2003;170:1237</w:t>
      </w:r>
      <w:proofErr w:type="gramEnd"/>
      <w:r w:rsidRPr="00414A30">
        <w:rPr>
          <w:rFonts w:ascii="Montserrat" w:hAnsi="Montserrat"/>
        </w:rPr>
        <w:t>-1241.</w:t>
      </w:r>
    </w:p>
    <w:p w14:paraId="568A4BEC" w14:textId="77777777" w:rsidR="00A2229F" w:rsidRPr="00414A30" w:rsidRDefault="00A2229F" w:rsidP="00414A30">
      <w:pPr>
        <w:autoSpaceDE w:val="0"/>
        <w:autoSpaceDN w:val="0"/>
        <w:adjustRightInd w:val="0"/>
        <w:contextualSpacing/>
        <w:rPr>
          <w:rFonts w:ascii="Montserrat" w:hAnsi="Montserrat"/>
        </w:rPr>
      </w:pPr>
    </w:p>
    <w:p w14:paraId="128F6DBC" w14:textId="77777777"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Yadav A, Vaidyanathan S, Panigrahi D. Clean intermittent catheterisation for the neuropathic bladder. Paraplegia 1993;31(6):380-383.</w:t>
      </w:r>
    </w:p>
    <w:p w14:paraId="23718656" w14:textId="15EB8CA7" w:rsidR="00A2229F" w:rsidRPr="00414A30" w:rsidRDefault="00A2229F" w:rsidP="00414A30">
      <w:pPr>
        <w:autoSpaceDE w:val="0"/>
        <w:autoSpaceDN w:val="0"/>
        <w:adjustRightInd w:val="0"/>
        <w:contextualSpacing/>
        <w:rPr>
          <w:rFonts w:ascii="Montserrat" w:hAnsi="Montserrat"/>
        </w:rPr>
      </w:pPr>
    </w:p>
    <w:p w14:paraId="2353883C" w14:textId="77777777" w:rsidR="0003432C" w:rsidRPr="00414A30" w:rsidRDefault="0003432C" w:rsidP="00414A30">
      <w:pPr>
        <w:rPr>
          <w:rFonts w:ascii="Montserrat" w:hAnsi="Montserrat"/>
          <w:lang w:val="en-US"/>
        </w:rPr>
      </w:pPr>
      <w:r w:rsidRPr="00414A30">
        <w:rPr>
          <w:rFonts w:ascii="Montserrat" w:hAnsi="Montserrat"/>
          <w:lang w:val="en-US"/>
        </w:rPr>
        <w:t xml:space="preserve">Yang WX, Zhu HJ, Chen WG, Zhang DW, </w:t>
      </w:r>
      <w:proofErr w:type="spellStart"/>
      <w:r w:rsidRPr="00414A30">
        <w:rPr>
          <w:rFonts w:ascii="Montserrat" w:hAnsi="Montserrat"/>
          <w:lang w:val="en-US"/>
        </w:rPr>
        <w:t>Su</w:t>
      </w:r>
      <w:proofErr w:type="spellEnd"/>
      <w:r w:rsidRPr="00414A30">
        <w:rPr>
          <w:rFonts w:ascii="Montserrat" w:hAnsi="Montserrat"/>
          <w:lang w:val="en-US"/>
        </w:rPr>
        <w:t xml:space="preserve"> M, Feng JF, et al. Treatment of detrusor external sphincter dyssynergia using ultrasound-guided trocar catheter transurethral botulinum toxin </w:t>
      </w:r>
      <w:proofErr w:type="spellStart"/>
      <w:proofErr w:type="gramStart"/>
      <w:r w:rsidRPr="00414A30">
        <w:rPr>
          <w:rFonts w:ascii="Montserrat" w:hAnsi="Montserrat"/>
          <w:lang w:val="en-US"/>
        </w:rPr>
        <w:t>a</w:t>
      </w:r>
      <w:proofErr w:type="spellEnd"/>
      <w:proofErr w:type="gramEnd"/>
      <w:r w:rsidRPr="00414A30">
        <w:rPr>
          <w:rFonts w:ascii="Montserrat" w:hAnsi="Montserrat"/>
          <w:lang w:val="en-US"/>
        </w:rPr>
        <w:t xml:space="preserve"> injection in men with spinal cord injury. Archives of physical medicine and rehabilitation. 2015;96(4):614-9.</w:t>
      </w:r>
    </w:p>
    <w:p w14:paraId="087FA116" w14:textId="77777777" w:rsidR="0003432C" w:rsidRPr="00414A30" w:rsidRDefault="0003432C" w:rsidP="00414A30">
      <w:pPr>
        <w:autoSpaceDE w:val="0"/>
        <w:autoSpaceDN w:val="0"/>
        <w:adjustRightInd w:val="0"/>
        <w:contextualSpacing/>
        <w:rPr>
          <w:rFonts w:ascii="Montserrat" w:hAnsi="Montserrat"/>
        </w:rPr>
      </w:pPr>
    </w:p>
    <w:p w14:paraId="553B5E31" w14:textId="7FE635B9" w:rsidR="00A2229F" w:rsidRPr="00414A30" w:rsidRDefault="00A2229F" w:rsidP="00414A30">
      <w:pPr>
        <w:autoSpaceDE w:val="0"/>
        <w:autoSpaceDN w:val="0"/>
        <w:adjustRightInd w:val="0"/>
        <w:contextualSpacing/>
        <w:rPr>
          <w:rFonts w:ascii="Montserrat" w:hAnsi="Montserrat"/>
        </w:rPr>
      </w:pPr>
      <w:r w:rsidRPr="00414A30">
        <w:rPr>
          <w:rFonts w:ascii="Montserrat" w:hAnsi="Montserrat"/>
        </w:rPr>
        <w:t xml:space="preserve">Yang CC, Clowers DE. Screening cystoscopy in chronically catheterized spinal cord injury </w:t>
      </w:r>
      <w:r w:rsidR="0047483E" w:rsidRPr="00414A30">
        <w:rPr>
          <w:rFonts w:ascii="Montserrat" w:hAnsi="Montserrat"/>
        </w:rPr>
        <w:t>individual</w:t>
      </w:r>
      <w:r w:rsidRPr="00414A30">
        <w:rPr>
          <w:rFonts w:ascii="Montserrat" w:hAnsi="Montserrat"/>
        </w:rPr>
        <w:t xml:space="preserve">s. Spinal Cord. 1999;37(3):204207. </w:t>
      </w:r>
    </w:p>
    <w:p w14:paraId="61996C8B" w14:textId="77777777" w:rsidR="00A2229F" w:rsidRPr="00414A30" w:rsidRDefault="00A2229F" w:rsidP="00414A30">
      <w:pPr>
        <w:autoSpaceDE w:val="0"/>
        <w:autoSpaceDN w:val="0"/>
        <w:adjustRightInd w:val="0"/>
        <w:contextualSpacing/>
        <w:rPr>
          <w:rFonts w:ascii="Montserrat" w:hAnsi="Montserrat"/>
        </w:rPr>
      </w:pPr>
    </w:p>
    <w:p w14:paraId="55E5FC2B" w14:textId="70949C02"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Yavuzer</w:t>
      </w:r>
      <w:proofErr w:type="spellEnd"/>
      <w:r w:rsidRPr="00414A30">
        <w:rPr>
          <w:rFonts w:ascii="Montserrat" w:hAnsi="Montserrat"/>
        </w:rPr>
        <w:t xml:space="preserve"> G, Gok H, Tuncer S, </w:t>
      </w:r>
      <w:proofErr w:type="spellStart"/>
      <w:r w:rsidRPr="00414A30">
        <w:rPr>
          <w:rFonts w:ascii="Montserrat" w:hAnsi="Montserrat"/>
        </w:rPr>
        <w:t>Soygur</w:t>
      </w:r>
      <w:proofErr w:type="spellEnd"/>
      <w:r w:rsidRPr="00414A30">
        <w:rPr>
          <w:rFonts w:ascii="Montserrat" w:hAnsi="Montserrat"/>
        </w:rPr>
        <w:t xml:space="preserve"> T, </w:t>
      </w:r>
      <w:proofErr w:type="spellStart"/>
      <w:r w:rsidRPr="00414A30">
        <w:rPr>
          <w:rFonts w:ascii="Montserrat" w:hAnsi="Montserrat"/>
        </w:rPr>
        <w:t>Arikan</w:t>
      </w:r>
      <w:proofErr w:type="spellEnd"/>
      <w:r w:rsidRPr="00414A30">
        <w:rPr>
          <w:rFonts w:ascii="Montserrat" w:hAnsi="Montserrat"/>
        </w:rPr>
        <w:t xml:space="preserve"> N, </w:t>
      </w:r>
      <w:proofErr w:type="spellStart"/>
      <w:r w:rsidRPr="00414A30">
        <w:rPr>
          <w:rFonts w:ascii="Montserrat" w:hAnsi="Montserrat"/>
        </w:rPr>
        <w:t>Arasil</w:t>
      </w:r>
      <w:proofErr w:type="spellEnd"/>
      <w:r w:rsidRPr="00414A30">
        <w:rPr>
          <w:rFonts w:ascii="Montserrat" w:hAnsi="Montserrat"/>
        </w:rPr>
        <w:t xml:space="preserve"> T. Compliance with bladder management in spinal cord injury </w:t>
      </w:r>
      <w:r w:rsidR="0047483E" w:rsidRPr="00414A30">
        <w:rPr>
          <w:rFonts w:ascii="Montserrat" w:hAnsi="Montserrat"/>
        </w:rPr>
        <w:t>individual</w:t>
      </w:r>
      <w:r w:rsidRPr="00414A30">
        <w:rPr>
          <w:rFonts w:ascii="Montserrat" w:hAnsi="Montserrat"/>
        </w:rPr>
        <w:t>s. Spinal Cord 2000;38(12):762-765.</w:t>
      </w:r>
    </w:p>
    <w:p w14:paraId="7307D822" w14:textId="77777777" w:rsidR="00A2229F" w:rsidRPr="00414A30" w:rsidRDefault="00A2229F" w:rsidP="00414A30">
      <w:pPr>
        <w:contextualSpacing/>
        <w:rPr>
          <w:rFonts w:ascii="Montserrat" w:hAnsi="Montserrat"/>
        </w:rPr>
      </w:pPr>
    </w:p>
    <w:p w14:paraId="0EFB7A61" w14:textId="77777777" w:rsidR="00A2229F" w:rsidRPr="00414A30" w:rsidRDefault="00A2229F" w:rsidP="00414A30">
      <w:pPr>
        <w:contextualSpacing/>
        <w:rPr>
          <w:rFonts w:ascii="Montserrat" w:hAnsi="Montserrat"/>
        </w:rPr>
      </w:pPr>
      <w:proofErr w:type="spellStart"/>
      <w:r w:rsidRPr="00414A30">
        <w:rPr>
          <w:rFonts w:ascii="Montserrat" w:hAnsi="Montserrat"/>
        </w:rPr>
        <w:t>Yoo</w:t>
      </w:r>
      <w:proofErr w:type="spellEnd"/>
      <w:r w:rsidRPr="00414A30">
        <w:rPr>
          <w:rFonts w:ascii="Montserrat" w:hAnsi="Montserrat"/>
        </w:rPr>
        <w:t xml:space="preserve"> PB, Horvath EE, Amundsen CL, Webster GD, Grill WM. Intraurethral activation of excitatory bladder reflexes in persons with spinal cord injury. Conf Proc IEEE Eng Med Biol Soc 2009:6781-6784.</w:t>
      </w:r>
    </w:p>
    <w:p w14:paraId="60928F9D" w14:textId="64347878" w:rsidR="00A2229F" w:rsidRPr="00414A30" w:rsidRDefault="00A2229F" w:rsidP="00414A30">
      <w:pPr>
        <w:autoSpaceDE w:val="0"/>
        <w:autoSpaceDN w:val="0"/>
        <w:adjustRightInd w:val="0"/>
        <w:contextualSpacing/>
        <w:rPr>
          <w:rFonts w:ascii="Montserrat" w:hAnsi="Montserrat"/>
        </w:rPr>
      </w:pPr>
    </w:p>
    <w:p w14:paraId="7B2C07D2" w14:textId="77777777" w:rsidR="000E4FC4" w:rsidRPr="00414A30" w:rsidRDefault="000E4FC4" w:rsidP="00414A30">
      <w:pPr>
        <w:rPr>
          <w:rFonts w:ascii="Montserrat" w:hAnsi="Montserrat"/>
          <w:lang w:val="en-US"/>
        </w:rPr>
      </w:pPr>
      <w:r w:rsidRPr="00414A30">
        <w:rPr>
          <w:rFonts w:ascii="Montserrat" w:hAnsi="Montserrat"/>
          <w:lang w:val="en-US"/>
        </w:rPr>
        <w:t xml:space="preserve">Zaer H, Rasmussen MM, </w:t>
      </w:r>
      <w:proofErr w:type="spellStart"/>
      <w:r w:rsidRPr="00414A30">
        <w:rPr>
          <w:rFonts w:ascii="Montserrat" w:hAnsi="Montserrat"/>
          <w:lang w:val="en-US"/>
        </w:rPr>
        <w:t>Zepke</w:t>
      </w:r>
      <w:proofErr w:type="spellEnd"/>
      <w:r w:rsidRPr="00414A30">
        <w:rPr>
          <w:rFonts w:ascii="Montserrat" w:hAnsi="Montserrat"/>
          <w:lang w:val="en-US"/>
        </w:rPr>
        <w:t xml:space="preserve"> F, Bodin C, </w:t>
      </w:r>
      <w:proofErr w:type="spellStart"/>
      <w:r w:rsidRPr="00414A30">
        <w:rPr>
          <w:rFonts w:ascii="Montserrat" w:hAnsi="Montserrat"/>
          <w:lang w:val="en-US"/>
        </w:rPr>
        <w:t>Domurath</w:t>
      </w:r>
      <w:proofErr w:type="spellEnd"/>
      <w:r w:rsidRPr="00414A30">
        <w:rPr>
          <w:rFonts w:ascii="Montserrat" w:hAnsi="Montserrat"/>
          <w:lang w:val="en-US"/>
        </w:rPr>
        <w:t xml:space="preserve"> B, </w:t>
      </w:r>
      <w:proofErr w:type="spellStart"/>
      <w:r w:rsidRPr="00414A30">
        <w:rPr>
          <w:rFonts w:ascii="Montserrat" w:hAnsi="Montserrat"/>
          <w:lang w:val="en-US"/>
        </w:rPr>
        <w:t>Kutzenberger</w:t>
      </w:r>
      <w:proofErr w:type="spellEnd"/>
      <w:r w:rsidRPr="00414A30">
        <w:rPr>
          <w:rFonts w:ascii="Montserrat" w:hAnsi="Montserrat"/>
          <w:lang w:val="en-US"/>
        </w:rPr>
        <w:t xml:space="preserve"> J. Effect of spinal anterior root stimulation and sacral deafferentation on bladder and sexual dysfunction in spinal cord injury. Acta </w:t>
      </w:r>
      <w:proofErr w:type="spellStart"/>
      <w:r w:rsidRPr="00414A30">
        <w:rPr>
          <w:rFonts w:ascii="Montserrat" w:hAnsi="Montserrat"/>
          <w:lang w:val="en-US"/>
        </w:rPr>
        <w:t>neurochirurgica</w:t>
      </w:r>
      <w:proofErr w:type="spellEnd"/>
      <w:r w:rsidRPr="00414A30">
        <w:rPr>
          <w:rFonts w:ascii="Montserrat" w:hAnsi="Montserrat"/>
          <w:lang w:val="en-US"/>
        </w:rPr>
        <w:t>. 2018.</w:t>
      </w:r>
    </w:p>
    <w:p w14:paraId="4BFE706E" w14:textId="77777777" w:rsidR="000E4FC4" w:rsidRPr="00414A30" w:rsidRDefault="000E4FC4" w:rsidP="00414A30">
      <w:pPr>
        <w:autoSpaceDE w:val="0"/>
        <w:autoSpaceDN w:val="0"/>
        <w:adjustRightInd w:val="0"/>
        <w:contextualSpacing/>
        <w:rPr>
          <w:rFonts w:ascii="Montserrat" w:hAnsi="Montserrat"/>
        </w:rPr>
      </w:pPr>
    </w:p>
    <w:p w14:paraId="719C5299" w14:textId="67D9F79F" w:rsidR="00A2229F" w:rsidRPr="00414A30" w:rsidRDefault="00A2229F" w:rsidP="00414A30">
      <w:pPr>
        <w:autoSpaceDE w:val="0"/>
        <w:autoSpaceDN w:val="0"/>
        <w:adjustRightInd w:val="0"/>
        <w:contextualSpacing/>
        <w:rPr>
          <w:rFonts w:ascii="Montserrat" w:hAnsi="Montserrat"/>
        </w:rPr>
      </w:pPr>
      <w:proofErr w:type="spellStart"/>
      <w:r w:rsidRPr="00414A30">
        <w:rPr>
          <w:rFonts w:ascii="Montserrat" w:hAnsi="Montserrat"/>
        </w:rPr>
        <w:t>Zahariou</w:t>
      </w:r>
      <w:proofErr w:type="spellEnd"/>
      <w:r w:rsidRPr="00414A30">
        <w:rPr>
          <w:rFonts w:ascii="Montserrat" w:hAnsi="Montserrat"/>
        </w:rPr>
        <w:t xml:space="preserve"> A, Karagiannis G, Papaioannou P, Stathi K, Michail X. The use of desmopressin in the management of nocturnal enuresis in </w:t>
      </w:r>
      <w:r w:rsidR="0047483E" w:rsidRPr="00414A30">
        <w:rPr>
          <w:rFonts w:ascii="Montserrat" w:hAnsi="Montserrat"/>
        </w:rPr>
        <w:t>individual</w:t>
      </w:r>
      <w:r w:rsidRPr="00414A30">
        <w:rPr>
          <w:rFonts w:ascii="Montserrat" w:hAnsi="Montserrat"/>
        </w:rPr>
        <w:t xml:space="preserve">s with spinal cord injury. Eura </w:t>
      </w:r>
      <w:proofErr w:type="spellStart"/>
      <w:r w:rsidRPr="00414A30">
        <w:rPr>
          <w:rFonts w:ascii="Montserrat" w:hAnsi="Montserrat"/>
        </w:rPr>
        <w:t>Medicophys</w:t>
      </w:r>
      <w:proofErr w:type="spellEnd"/>
      <w:r w:rsidRPr="00414A30">
        <w:rPr>
          <w:rFonts w:ascii="Montserrat" w:hAnsi="Montserrat"/>
        </w:rPr>
        <w:t xml:space="preserve"> 2007;43(3):333-338.</w:t>
      </w:r>
    </w:p>
    <w:p w14:paraId="1519AC40" w14:textId="77777777" w:rsidR="00A2229F" w:rsidRPr="00414A30" w:rsidRDefault="00A2229F" w:rsidP="00414A30">
      <w:pPr>
        <w:contextualSpacing/>
        <w:rPr>
          <w:rFonts w:ascii="Montserrat" w:hAnsi="Montserrat"/>
          <w:color w:val="222222"/>
          <w:shd w:val="clear" w:color="auto" w:fill="FFFFFF"/>
        </w:rPr>
      </w:pPr>
    </w:p>
    <w:p w14:paraId="14F1BFAF" w14:textId="77777777" w:rsidR="00A2229F" w:rsidRPr="00414A30" w:rsidRDefault="00A2229F" w:rsidP="00414A30">
      <w:pPr>
        <w:contextualSpacing/>
        <w:rPr>
          <w:rFonts w:ascii="Montserrat" w:hAnsi="Montserrat"/>
        </w:rPr>
      </w:pPr>
      <w:proofErr w:type="spellStart"/>
      <w:r w:rsidRPr="00414A30">
        <w:rPr>
          <w:rFonts w:ascii="Montserrat" w:hAnsi="Montserrat"/>
          <w:color w:val="222222"/>
          <w:shd w:val="clear" w:color="auto" w:fill="FFFFFF"/>
        </w:rPr>
        <w:t>Zommick</w:t>
      </w:r>
      <w:proofErr w:type="spellEnd"/>
      <w:r w:rsidRPr="00414A30">
        <w:rPr>
          <w:rFonts w:ascii="Montserrat" w:hAnsi="Montserrat"/>
          <w:color w:val="222222"/>
          <w:shd w:val="clear" w:color="auto" w:fill="FFFFFF"/>
        </w:rPr>
        <w:t xml:space="preserve"> JN, Simoneau AR, Skinner DG, Ginsberg DA. Continent lower urinary tract reconstruction in the cervical spinal cord injured population.</w:t>
      </w:r>
      <w:r w:rsidRPr="00414A30">
        <w:rPr>
          <w:rStyle w:val="apple-converted-space"/>
          <w:rFonts w:ascii="Montserrat" w:hAnsi="Montserrat"/>
          <w:color w:val="222222"/>
          <w:shd w:val="clear" w:color="auto" w:fill="FFFFFF"/>
        </w:rPr>
        <w:t> </w:t>
      </w:r>
      <w:r w:rsidRPr="00414A30">
        <w:rPr>
          <w:rFonts w:ascii="Montserrat" w:hAnsi="Montserrat"/>
          <w:iCs/>
          <w:color w:val="222222"/>
          <w:shd w:val="clear" w:color="auto" w:fill="FFFFFF"/>
        </w:rPr>
        <w:t xml:space="preserve">J Urology </w:t>
      </w:r>
      <w:r w:rsidRPr="00414A30">
        <w:rPr>
          <w:rFonts w:ascii="Montserrat" w:hAnsi="Montserrat"/>
          <w:color w:val="222222"/>
          <w:shd w:val="clear" w:color="auto" w:fill="FFFFFF"/>
        </w:rPr>
        <w:t>2003;</w:t>
      </w:r>
      <w:r w:rsidRPr="00414A30">
        <w:rPr>
          <w:rFonts w:ascii="Montserrat" w:hAnsi="Montserrat"/>
          <w:iCs/>
          <w:color w:val="222222"/>
          <w:shd w:val="clear" w:color="auto" w:fill="FFFFFF"/>
        </w:rPr>
        <w:t>169</w:t>
      </w:r>
      <w:r w:rsidRPr="00414A30">
        <w:rPr>
          <w:rFonts w:ascii="Montserrat" w:hAnsi="Montserrat"/>
          <w:color w:val="222222"/>
          <w:shd w:val="clear" w:color="auto" w:fill="FFFFFF"/>
        </w:rPr>
        <w:t>(6):2184-2187.</w:t>
      </w:r>
    </w:p>
    <w:p w14:paraId="5FDA98F5" w14:textId="602ADCEC" w:rsidR="005F5510" w:rsidRPr="00414A30" w:rsidRDefault="005F5510" w:rsidP="00414A30">
      <w:pPr>
        <w:rPr>
          <w:rFonts w:ascii="Montserrat" w:hAnsi="Montserrat"/>
          <w:lang w:val="en-US"/>
        </w:rPr>
      </w:pPr>
    </w:p>
    <w:p w14:paraId="676A357B" w14:textId="7092912A" w:rsidR="005F5510" w:rsidRPr="00414A30" w:rsidRDefault="005F5510" w:rsidP="00414A30">
      <w:pPr>
        <w:rPr>
          <w:rFonts w:ascii="Montserrat" w:hAnsi="Montserrat"/>
          <w:lang w:val="en-US"/>
        </w:rPr>
      </w:pPr>
    </w:p>
    <w:p w14:paraId="41D7DE29" w14:textId="1172A5F0" w:rsidR="005F5510" w:rsidRPr="00414A30" w:rsidRDefault="005F5510" w:rsidP="00414A30">
      <w:pPr>
        <w:rPr>
          <w:rFonts w:ascii="Montserrat" w:hAnsi="Montserrat"/>
          <w:lang w:val="en-US"/>
        </w:rPr>
      </w:pPr>
    </w:p>
    <w:p w14:paraId="76548FE6" w14:textId="25214EBC" w:rsidR="005F5510" w:rsidRPr="00414A30" w:rsidRDefault="005F5510" w:rsidP="00414A30">
      <w:pPr>
        <w:rPr>
          <w:rFonts w:ascii="Montserrat" w:hAnsi="Montserrat"/>
          <w:lang w:val="en-US"/>
        </w:rPr>
      </w:pPr>
    </w:p>
    <w:p w14:paraId="09D65698" w14:textId="7EC4C5F4" w:rsidR="005F5510" w:rsidRPr="00414A30" w:rsidRDefault="005F5510" w:rsidP="00414A30">
      <w:pPr>
        <w:rPr>
          <w:rFonts w:ascii="Montserrat" w:hAnsi="Montserrat"/>
          <w:lang w:val="en-US"/>
        </w:rPr>
      </w:pPr>
    </w:p>
    <w:p w14:paraId="5DEB1F72" w14:textId="2022315B" w:rsidR="005F5510" w:rsidRPr="00414A30" w:rsidRDefault="005F5510" w:rsidP="00414A30">
      <w:pPr>
        <w:rPr>
          <w:rFonts w:ascii="Montserrat" w:hAnsi="Montserrat"/>
          <w:lang w:val="en-US"/>
        </w:rPr>
      </w:pPr>
    </w:p>
    <w:p w14:paraId="5ACC3AD6" w14:textId="67FA0838" w:rsidR="005F5510" w:rsidRPr="00414A30" w:rsidRDefault="005F5510" w:rsidP="00414A30">
      <w:pPr>
        <w:rPr>
          <w:rFonts w:ascii="Montserrat" w:hAnsi="Montserrat"/>
          <w:lang w:val="en-US"/>
        </w:rPr>
      </w:pPr>
      <w:r w:rsidRPr="00414A30">
        <w:rPr>
          <w:rFonts w:ascii="Montserrat" w:hAnsi="Montserrat"/>
          <w:lang w:val="en-US"/>
        </w:rPr>
        <w:br w:type="page"/>
      </w:r>
    </w:p>
    <w:p w14:paraId="4F8D6456" w14:textId="77777777" w:rsidR="005F5510" w:rsidRPr="00414A30" w:rsidRDefault="005F5510" w:rsidP="00414A30">
      <w:pPr>
        <w:pStyle w:val="Heading1"/>
        <w:rPr>
          <w:rFonts w:ascii="Montserrat" w:hAnsi="Montserrat"/>
        </w:rPr>
      </w:pPr>
      <w:bookmarkStart w:id="328" w:name="_Toc23146485"/>
      <w:r w:rsidRPr="00414A30">
        <w:rPr>
          <w:rFonts w:ascii="Montserrat" w:hAnsi="Montserrat"/>
        </w:rPr>
        <w:lastRenderedPageBreak/>
        <w:t>Abbreviations</w:t>
      </w:r>
      <w:bookmarkEnd w:id="328"/>
    </w:p>
    <w:p w14:paraId="7E4F1460" w14:textId="77777777" w:rsidR="005F5510" w:rsidRPr="00414A30" w:rsidRDefault="005F5510" w:rsidP="00414A30">
      <w:pPr>
        <w:contextualSpacing/>
        <w:rPr>
          <w:rFonts w:ascii="Montserrat" w:hAnsi="Montserrat"/>
        </w:rPr>
      </w:pPr>
    </w:p>
    <w:p w14:paraId="3ACD9E9C" w14:textId="77777777" w:rsidR="005F5510" w:rsidRPr="00414A30" w:rsidRDefault="005F5510" w:rsidP="00414A30">
      <w:pPr>
        <w:contextualSpacing/>
        <w:rPr>
          <w:rFonts w:ascii="Montserrat" w:hAnsi="Montserrat"/>
        </w:rPr>
      </w:pPr>
      <w:proofErr w:type="spellStart"/>
      <w:r w:rsidRPr="00414A30">
        <w:rPr>
          <w:rFonts w:ascii="Montserrat" w:hAnsi="Montserrat"/>
        </w:rPr>
        <w:t>AboBTx</w:t>
      </w:r>
      <w:proofErr w:type="spellEnd"/>
      <w:r w:rsidRPr="00414A30">
        <w:rPr>
          <w:rFonts w:ascii="Montserrat" w:hAnsi="Montserrat"/>
        </w:rPr>
        <w:t xml:space="preserve"> </w:t>
      </w:r>
      <w:r w:rsidRPr="00414A30">
        <w:rPr>
          <w:rFonts w:ascii="Montserrat" w:hAnsi="Montserrat"/>
        </w:rPr>
        <w:tab/>
      </w:r>
      <w:proofErr w:type="spellStart"/>
      <w:r w:rsidRPr="00414A30">
        <w:rPr>
          <w:rFonts w:ascii="Montserrat" w:hAnsi="Montserrat"/>
        </w:rPr>
        <w:t>AboBotulinum</w:t>
      </w:r>
      <w:proofErr w:type="spellEnd"/>
      <w:r w:rsidRPr="00414A30">
        <w:rPr>
          <w:rFonts w:ascii="Montserrat" w:hAnsi="Montserrat"/>
        </w:rPr>
        <w:t xml:space="preserve"> Toxin A (Dysport)</w:t>
      </w:r>
      <w:r w:rsidRPr="00414A30">
        <w:rPr>
          <w:rFonts w:ascii="Montserrat" w:hAnsi="Montserrat"/>
        </w:rPr>
        <w:tab/>
      </w:r>
      <w:r w:rsidRPr="00414A30">
        <w:rPr>
          <w:rFonts w:ascii="Montserrat" w:hAnsi="Montserrat"/>
        </w:rPr>
        <w:tab/>
      </w:r>
    </w:p>
    <w:p w14:paraId="7D4AAAB3" w14:textId="119DC069" w:rsidR="005F5510" w:rsidRPr="00414A30" w:rsidRDefault="005F5510" w:rsidP="00414A30">
      <w:pPr>
        <w:contextualSpacing/>
        <w:rPr>
          <w:rFonts w:ascii="Montserrat" w:hAnsi="Montserrat"/>
        </w:rPr>
      </w:pPr>
      <w:r w:rsidRPr="00414A30">
        <w:rPr>
          <w:rFonts w:ascii="Montserrat" w:hAnsi="Montserrat"/>
        </w:rPr>
        <w:t xml:space="preserve">BTX-A </w:t>
      </w:r>
      <w:r w:rsidRPr="00414A30">
        <w:rPr>
          <w:rFonts w:ascii="Montserrat" w:hAnsi="Montserrat"/>
        </w:rPr>
        <w:tab/>
        <w:t>Botulinum Toxin A</w:t>
      </w:r>
    </w:p>
    <w:p w14:paraId="348381AD" w14:textId="77777777" w:rsidR="005F5510" w:rsidRPr="00414A30" w:rsidRDefault="005F5510" w:rsidP="00414A30">
      <w:pPr>
        <w:contextualSpacing/>
        <w:rPr>
          <w:rFonts w:ascii="Montserrat" w:hAnsi="Montserrat"/>
        </w:rPr>
      </w:pPr>
      <w:r w:rsidRPr="00414A30">
        <w:rPr>
          <w:rFonts w:ascii="Montserrat" w:hAnsi="Montserrat"/>
        </w:rPr>
        <w:t>CAP</w:t>
      </w:r>
      <w:r w:rsidRPr="00414A30">
        <w:rPr>
          <w:rFonts w:ascii="Montserrat" w:hAnsi="Montserrat"/>
        </w:rPr>
        <w:tab/>
      </w:r>
      <w:r w:rsidRPr="00414A30">
        <w:rPr>
          <w:rFonts w:ascii="Montserrat" w:hAnsi="Montserrat"/>
        </w:rPr>
        <w:tab/>
        <w:t>Capsaicin</w:t>
      </w:r>
    </w:p>
    <w:p w14:paraId="34128C03" w14:textId="77777777" w:rsidR="005F5510" w:rsidRPr="00414A30" w:rsidRDefault="005F5510" w:rsidP="00414A30">
      <w:pPr>
        <w:contextualSpacing/>
        <w:rPr>
          <w:rFonts w:ascii="Montserrat" w:hAnsi="Montserrat"/>
        </w:rPr>
      </w:pPr>
      <w:r w:rsidRPr="00414A30">
        <w:rPr>
          <w:rFonts w:ascii="Montserrat" w:hAnsi="Montserrat"/>
        </w:rPr>
        <w:t xml:space="preserve">DDAVP </w:t>
      </w:r>
      <w:r w:rsidRPr="00414A30">
        <w:rPr>
          <w:rFonts w:ascii="Montserrat" w:hAnsi="Montserrat"/>
        </w:rPr>
        <w:tab/>
        <w:t>Desmopressin Acetate</w:t>
      </w:r>
    </w:p>
    <w:p w14:paraId="4692117A" w14:textId="77777777" w:rsidR="005F5510" w:rsidRPr="00414A30" w:rsidRDefault="005F5510" w:rsidP="00414A30">
      <w:pPr>
        <w:contextualSpacing/>
        <w:rPr>
          <w:rFonts w:ascii="Montserrat" w:hAnsi="Montserrat"/>
        </w:rPr>
      </w:pPr>
      <w:r w:rsidRPr="00414A30">
        <w:rPr>
          <w:rFonts w:ascii="Montserrat" w:hAnsi="Montserrat"/>
        </w:rPr>
        <w:t>DESD</w:t>
      </w:r>
      <w:r w:rsidRPr="00414A30">
        <w:rPr>
          <w:rFonts w:ascii="Montserrat" w:hAnsi="Montserrat"/>
        </w:rPr>
        <w:tab/>
      </w:r>
      <w:r w:rsidRPr="00414A30">
        <w:rPr>
          <w:rFonts w:ascii="Montserrat" w:hAnsi="Montserrat"/>
        </w:rPr>
        <w:tab/>
        <w:t>Detrusor External Sphincter Dyssynergia</w:t>
      </w:r>
    </w:p>
    <w:p w14:paraId="6CB54C9C" w14:textId="77777777" w:rsidR="005F5510" w:rsidRPr="00414A30" w:rsidRDefault="005F5510" w:rsidP="00414A30">
      <w:pPr>
        <w:contextualSpacing/>
        <w:rPr>
          <w:rFonts w:ascii="Montserrat" w:hAnsi="Montserrat"/>
        </w:rPr>
      </w:pPr>
      <w:r w:rsidRPr="00414A30">
        <w:rPr>
          <w:rFonts w:ascii="Montserrat" w:hAnsi="Montserrat"/>
        </w:rPr>
        <w:t>IC</w:t>
      </w:r>
      <w:r w:rsidRPr="00414A30">
        <w:rPr>
          <w:rFonts w:ascii="Montserrat" w:hAnsi="Montserrat"/>
        </w:rPr>
        <w:tab/>
      </w:r>
      <w:r w:rsidRPr="00414A30">
        <w:rPr>
          <w:rFonts w:ascii="Montserrat" w:hAnsi="Montserrat"/>
        </w:rPr>
        <w:tab/>
        <w:t>Intermittent Catheterization</w:t>
      </w:r>
    </w:p>
    <w:p w14:paraId="0248EDF8" w14:textId="5C966B43" w:rsidR="005F5510" w:rsidRPr="00414A30" w:rsidRDefault="005F5510" w:rsidP="00414A30">
      <w:pPr>
        <w:contextualSpacing/>
        <w:rPr>
          <w:rFonts w:ascii="Montserrat" w:hAnsi="Montserrat"/>
        </w:rPr>
      </w:pPr>
      <w:r w:rsidRPr="00414A30">
        <w:rPr>
          <w:rFonts w:ascii="Montserrat" w:hAnsi="Montserrat"/>
        </w:rPr>
        <w:t>N/OFG</w:t>
      </w:r>
      <w:r w:rsidRPr="00414A30">
        <w:rPr>
          <w:rFonts w:ascii="Montserrat" w:hAnsi="Montserrat"/>
        </w:rPr>
        <w:tab/>
      </w:r>
      <w:proofErr w:type="spellStart"/>
      <w:r w:rsidRPr="00414A30">
        <w:rPr>
          <w:rFonts w:ascii="Montserrat" w:hAnsi="Montserrat"/>
        </w:rPr>
        <w:t>Nociceptin</w:t>
      </w:r>
      <w:proofErr w:type="spellEnd"/>
      <w:r w:rsidRPr="00414A30">
        <w:rPr>
          <w:rFonts w:ascii="Montserrat" w:hAnsi="Montserrat"/>
        </w:rPr>
        <w:t>/</w:t>
      </w:r>
      <w:proofErr w:type="spellStart"/>
      <w:r w:rsidRPr="00414A30">
        <w:rPr>
          <w:rFonts w:ascii="Montserrat" w:hAnsi="Montserrat"/>
        </w:rPr>
        <w:t>Orphanin</w:t>
      </w:r>
      <w:proofErr w:type="spellEnd"/>
      <w:r w:rsidRPr="00414A30">
        <w:rPr>
          <w:rFonts w:ascii="Montserrat" w:hAnsi="Montserrat"/>
        </w:rPr>
        <w:t xml:space="preserve"> Phenylalanine </w:t>
      </w:r>
      <w:proofErr w:type="spellStart"/>
      <w:r w:rsidRPr="00414A30">
        <w:rPr>
          <w:rFonts w:ascii="Montserrat" w:hAnsi="Montserrat"/>
        </w:rPr>
        <w:t>Gluame</w:t>
      </w:r>
      <w:proofErr w:type="spellEnd"/>
    </w:p>
    <w:p w14:paraId="42DDE8C8" w14:textId="1A529496" w:rsidR="005F5510" w:rsidRPr="00414A30" w:rsidRDefault="005F5510" w:rsidP="00414A30">
      <w:pPr>
        <w:contextualSpacing/>
        <w:rPr>
          <w:rFonts w:ascii="Montserrat" w:hAnsi="Montserrat"/>
        </w:rPr>
      </w:pPr>
      <w:r w:rsidRPr="00414A30">
        <w:rPr>
          <w:rFonts w:ascii="Montserrat" w:hAnsi="Montserrat"/>
        </w:rPr>
        <w:t>NDO</w:t>
      </w:r>
      <w:r w:rsidRPr="00414A30">
        <w:rPr>
          <w:rFonts w:ascii="Montserrat" w:hAnsi="Montserrat"/>
        </w:rPr>
        <w:tab/>
      </w:r>
      <w:r w:rsidRPr="00414A30">
        <w:rPr>
          <w:rFonts w:ascii="Montserrat" w:hAnsi="Montserrat"/>
        </w:rPr>
        <w:tab/>
        <w:t>Neuro</w:t>
      </w:r>
      <w:r w:rsidR="00D40041" w:rsidRPr="00414A30">
        <w:rPr>
          <w:rFonts w:ascii="Montserrat" w:hAnsi="Montserrat"/>
        </w:rPr>
        <w:t>genic D</w:t>
      </w:r>
      <w:r w:rsidRPr="00414A30">
        <w:rPr>
          <w:rFonts w:ascii="Montserrat" w:hAnsi="Montserrat"/>
        </w:rPr>
        <w:t>etrusor Overactivity</w:t>
      </w:r>
    </w:p>
    <w:p w14:paraId="1EE2117E" w14:textId="08F1CF57" w:rsidR="00D40041" w:rsidRPr="00414A30" w:rsidRDefault="00D40041" w:rsidP="00414A30">
      <w:pPr>
        <w:contextualSpacing/>
        <w:rPr>
          <w:rFonts w:ascii="Montserrat" w:hAnsi="Montserrat"/>
        </w:rPr>
      </w:pPr>
      <w:r w:rsidRPr="00414A30">
        <w:rPr>
          <w:rFonts w:ascii="Montserrat" w:hAnsi="Montserrat"/>
        </w:rPr>
        <w:t>NLUTD</w:t>
      </w:r>
      <w:r w:rsidRPr="00414A30">
        <w:rPr>
          <w:rFonts w:ascii="Montserrat" w:hAnsi="Montserrat"/>
        </w:rPr>
        <w:tab/>
        <w:t>Neurogenic Lower Urinary Tract Dysfunction</w:t>
      </w:r>
    </w:p>
    <w:p w14:paraId="56382882" w14:textId="77777777" w:rsidR="005F5510" w:rsidRPr="00414A30" w:rsidRDefault="005F5510" w:rsidP="00414A30">
      <w:pPr>
        <w:contextualSpacing/>
        <w:rPr>
          <w:rFonts w:ascii="Montserrat" w:hAnsi="Montserrat"/>
        </w:rPr>
      </w:pPr>
      <w:proofErr w:type="spellStart"/>
      <w:r w:rsidRPr="00414A30">
        <w:rPr>
          <w:rFonts w:ascii="Montserrat" w:hAnsi="Montserrat"/>
        </w:rPr>
        <w:t>OnaBTX</w:t>
      </w:r>
      <w:proofErr w:type="spellEnd"/>
      <w:r w:rsidRPr="00414A30">
        <w:rPr>
          <w:rFonts w:ascii="Montserrat" w:hAnsi="Montserrat"/>
        </w:rPr>
        <w:tab/>
      </w:r>
      <w:proofErr w:type="spellStart"/>
      <w:r w:rsidRPr="00414A30">
        <w:rPr>
          <w:rFonts w:ascii="Montserrat" w:hAnsi="Montserrat"/>
        </w:rPr>
        <w:t>OnaBotulinum</w:t>
      </w:r>
      <w:proofErr w:type="spellEnd"/>
      <w:r w:rsidRPr="00414A30">
        <w:rPr>
          <w:rFonts w:ascii="Montserrat" w:hAnsi="Montserrat"/>
        </w:rPr>
        <w:t xml:space="preserve"> Toxin A (Botox)</w:t>
      </w:r>
    </w:p>
    <w:p w14:paraId="4376EAA1" w14:textId="77777777" w:rsidR="005F5510" w:rsidRPr="00414A30" w:rsidRDefault="005F5510" w:rsidP="00414A30">
      <w:pPr>
        <w:contextualSpacing/>
        <w:rPr>
          <w:rFonts w:ascii="Montserrat" w:hAnsi="Montserrat"/>
        </w:rPr>
      </w:pPr>
      <w:r w:rsidRPr="00414A30">
        <w:rPr>
          <w:rFonts w:ascii="Montserrat" w:hAnsi="Montserrat"/>
        </w:rPr>
        <w:t>PVC</w:t>
      </w:r>
      <w:r w:rsidRPr="00414A30">
        <w:rPr>
          <w:rFonts w:ascii="Montserrat" w:hAnsi="Montserrat"/>
        </w:rPr>
        <w:tab/>
      </w:r>
      <w:r w:rsidRPr="00414A30">
        <w:rPr>
          <w:rFonts w:ascii="Montserrat" w:hAnsi="Montserrat"/>
        </w:rPr>
        <w:tab/>
        <w:t>Polyvinyl Chloride Catheter</w:t>
      </w:r>
    </w:p>
    <w:p w14:paraId="4413EF71" w14:textId="77777777" w:rsidR="005F5510" w:rsidRPr="00414A30" w:rsidRDefault="005F5510" w:rsidP="00414A30">
      <w:pPr>
        <w:contextualSpacing/>
        <w:rPr>
          <w:rFonts w:ascii="Montserrat" w:hAnsi="Montserrat"/>
        </w:rPr>
      </w:pPr>
      <w:r w:rsidRPr="00414A30">
        <w:rPr>
          <w:rFonts w:ascii="Montserrat" w:hAnsi="Montserrat"/>
        </w:rPr>
        <w:t>QoL</w:t>
      </w:r>
      <w:r w:rsidRPr="00414A30">
        <w:rPr>
          <w:rFonts w:ascii="Montserrat" w:hAnsi="Montserrat"/>
        </w:rPr>
        <w:tab/>
      </w:r>
      <w:r w:rsidRPr="00414A30">
        <w:rPr>
          <w:rFonts w:ascii="Montserrat" w:hAnsi="Montserrat"/>
        </w:rPr>
        <w:tab/>
        <w:t>Quality of Life</w:t>
      </w:r>
    </w:p>
    <w:p w14:paraId="4BD58A6E" w14:textId="77777777" w:rsidR="005F5510" w:rsidRPr="00414A30" w:rsidRDefault="005F5510" w:rsidP="00414A30">
      <w:pPr>
        <w:contextualSpacing/>
        <w:rPr>
          <w:rFonts w:ascii="Montserrat" w:hAnsi="Montserrat"/>
        </w:rPr>
      </w:pPr>
      <w:r w:rsidRPr="00414A30">
        <w:rPr>
          <w:rFonts w:ascii="Montserrat" w:hAnsi="Montserrat"/>
        </w:rPr>
        <w:t>RCT</w:t>
      </w:r>
      <w:r w:rsidRPr="00414A30">
        <w:rPr>
          <w:rFonts w:ascii="Montserrat" w:hAnsi="Montserrat"/>
        </w:rPr>
        <w:tab/>
      </w:r>
      <w:r w:rsidRPr="00414A30">
        <w:rPr>
          <w:rFonts w:ascii="Montserrat" w:hAnsi="Montserrat"/>
        </w:rPr>
        <w:tab/>
        <w:t>Randomized Controlled Trial</w:t>
      </w:r>
    </w:p>
    <w:p w14:paraId="5A2C89A2" w14:textId="77777777" w:rsidR="005F5510" w:rsidRPr="00414A30" w:rsidRDefault="005F5510" w:rsidP="00414A30">
      <w:pPr>
        <w:contextualSpacing/>
        <w:rPr>
          <w:rFonts w:ascii="Montserrat" w:hAnsi="Montserrat"/>
        </w:rPr>
      </w:pPr>
      <w:r w:rsidRPr="00414A30">
        <w:rPr>
          <w:rFonts w:ascii="Montserrat" w:hAnsi="Montserrat"/>
        </w:rPr>
        <w:t>RTX</w:t>
      </w:r>
      <w:r w:rsidRPr="00414A30">
        <w:rPr>
          <w:rFonts w:ascii="Montserrat" w:hAnsi="Montserrat"/>
        </w:rPr>
        <w:tab/>
      </w:r>
      <w:r w:rsidRPr="00414A30">
        <w:rPr>
          <w:rFonts w:ascii="Montserrat" w:hAnsi="Montserrat"/>
        </w:rPr>
        <w:tab/>
      </w:r>
      <w:proofErr w:type="spellStart"/>
      <w:r w:rsidRPr="00414A30">
        <w:rPr>
          <w:rFonts w:ascii="Montserrat" w:hAnsi="Montserrat"/>
        </w:rPr>
        <w:t>Resinferatoxin</w:t>
      </w:r>
      <w:proofErr w:type="spellEnd"/>
    </w:p>
    <w:p w14:paraId="79A8E65D" w14:textId="77777777" w:rsidR="005F5510" w:rsidRPr="00414A30" w:rsidRDefault="005F5510" w:rsidP="00414A30">
      <w:pPr>
        <w:contextualSpacing/>
        <w:rPr>
          <w:rFonts w:ascii="Montserrat" w:hAnsi="Montserrat"/>
        </w:rPr>
      </w:pPr>
      <w:r w:rsidRPr="00414A30">
        <w:rPr>
          <w:rFonts w:ascii="Montserrat" w:hAnsi="Montserrat"/>
        </w:rPr>
        <w:t>SCI</w:t>
      </w:r>
      <w:r w:rsidRPr="00414A30">
        <w:rPr>
          <w:rFonts w:ascii="Montserrat" w:hAnsi="Montserrat"/>
        </w:rPr>
        <w:tab/>
      </w:r>
      <w:r w:rsidRPr="00414A30">
        <w:rPr>
          <w:rFonts w:ascii="Montserrat" w:hAnsi="Montserrat"/>
        </w:rPr>
        <w:tab/>
        <w:t>Spinal Cord Injury</w:t>
      </w:r>
    </w:p>
    <w:p w14:paraId="5F9A67CF" w14:textId="77777777" w:rsidR="005F5510" w:rsidRPr="00414A30" w:rsidRDefault="005F5510" w:rsidP="00414A30">
      <w:pPr>
        <w:contextualSpacing/>
        <w:rPr>
          <w:rFonts w:ascii="Montserrat" w:hAnsi="Montserrat"/>
        </w:rPr>
      </w:pPr>
      <w:r w:rsidRPr="00414A30">
        <w:rPr>
          <w:rFonts w:ascii="Montserrat" w:hAnsi="Montserrat"/>
        </w:rPr>
        <w:t>SPC</w:t>
      </w:r>
      <w:r w:rsidRPr="00414A30">
        <w:rPr>
          <w:rFonts w:ascii="Montserrat" w:hAnsi="Montserrat"/>
        </w:rPr>
        <w:tab/>
      </w:r>
      <w:r w:rsidRPr="00414A30">
        <w:rPr>
          <w:rFonts w:ascii="Montserrat" w:hAnsi="Montserrat"/>
        </w:rPr>
        <w:tab/>
        <w:t>Suprapubic Catheter/</w:t>
      </w:r>
      <w:proofErr w:type="spellStart"/>
      <w:r w:rsidRPr="00414A30">
        <w:rPr>
          <w:rFonts w:ascii="Montserrat" w:hAnsi="Montserrat"/>
        </w:rPr>
        <w:t>ization</w:t>
      </w:r>
      <w:proofErr w:type="spellEnd"/>
    </w:p>
    <w:p w14:paraId="418D4AF0" w14:textId="77777777" w:rsidR="005F5510" w:rsidRPr="00414A30" w:rsidRDefault="005F5510" w:rsidP="00414A30">
      <w:pPr>
        <w:contextualSpacing/>
        <w:rPr>
          <w:rFonts w:ascii="Montserrat" w:eastAsia="Times New Roman" w:hAnsi="Montserrat"/>
          <w:b/>
          <w:bCs/>
          <w:lang w:val="en-US"/>
        </w:rPr>
      </w:pPr>
      <w:proofErr w:type="spellStart"/>
      <w:r w:rsidRPr="00414A30">
        <w:rPr>
          <w:rFonts w:ascii="Montserrat" w:hAnsi="Montserrat"/>
        </w:rPr>
        <w:t>TMp</w:t>
      </w:r>
      <w:proofErr w:type="spellEnd"/>
      <w:r w:rsidRPr="00414A30">
        <w:rPr>
          <w:rFonts w:ascii="Montserrat" w:hAnsi="Montserrat"/>
        </w:rPr>
        <w:t>-SMX</w:t>
      </w:r>
      <w:r w:rsidRPr="00414A30">
        <w:rPr>
          <w:rFonts w:ascii="Montserrat" w:hAnsi="Montserrat"/>
        </w:rPr>
        <w:tab/>
        <w:t>Trimethoprim-</w:t>
      </w:r>
      <w:proofErr w:type="spellStart"/>
      <w:r w:rsidRPr="00414A30">
        <w:rPr>
          <w:rFonts w:ascii="Montserrat" w:hAnsi="Montserrat"/>
        </w:rPr>
        <w:t>Sulpharmethoxazole</w:t>
      </w:r>
      <w:proofErr w:type="spellEnd"/>
    </w:p>
    <w:p w14:paraId="6480B1C0" w14:textId="77777777" w:rsidR="005F5510" w:rsidRPr="00414A30" w:rsidRDefault="005F5510" w:rsidP="00414A30">
      <w:pPr>
        <w:contextualSpacing/>
        <w:rPr>
          <w:rFonts w:ascii="Montserrat" w:hAnsi="Montserrat"/>
        </w:rPr>
      </w:pPr>
      <w:r w:rsidRPr="00414A30">
        <w:rPr>
          <w:rFonts w:ascii="Montserrat" w:hAnsi="Montserrat"/>
        </w:rPr>
        <w:t>TCL</w:t>
      </w:r>
      <w:r w:rsidRPr="00414A30">
        <w:rPr>
          <w:rFonts w:ascii="Montserrat" w:hAnsi="Montserrat"/>
        </w:rPr>
        <w:tab/>
      </w:r>
      <w:r w:rsidRPr="00414A30">
        <w:rPr>
          <w:rFonts w:ascii="Montserrat" w:hAnsi="Montserrat"/>
        </w:rPr>
        <w:tab/>
      </w:r>
      <w:proofErr w:type="spellStart"/>
      <w:r w:rsidRPr="00414A30">
        <w:rPr>
          <w:rFonts w:ascii="Montserrat" w:hAnsi="Montserrat"/>
        </w:rPr>
        <w:t>Trospium</w:t>
      </w:r>
      <w:proofErr w:type="spellEnd"/>
      <w:r w:rsidRPr="00414A30">
        <w:rPr>
          <w:rFonts w:ascii="Montserrat" w:hAnsi="Montserrat"/>
        </w:rPr>
        <w:t xml:space="preserve"> Chloride</w:t>
      </w:r>
    </w:p>
    <w:p w14:paraId="3830076A" w14:textId="77777777" w:rsidR="005F5510" w:rsidRPr="00414A30" w:rsidRDefault="005F5510" w:rsidP="00414A30">
      <w:pPr>
        <w:contextualSpacing/>
        <w:rPr>
          <w:rFonts w:ascii="Montserrat" w:hAnsi="Montserrat"/>
        </w:rPr>
      </w:pPr>
      <w:r w:rsidRPr="00414A30">
        <w:rPr>
          <w:rFonts w:ascii="Montserrat" w:hAnsi="Montserrat"/>
        </w:rPr>
        <w:t>UTI</w:t>
      </w:r>
      <w:r w:rsidRPr="00414A30">
        <w:rPr>
          <w:rFonts w:ascii="Montserrat" w:hAnsi="Montserrat"/>
        </w:rPr>
        <w:tab/>
      </w:r>
      <w:r w:rsidRPr="00414A30">
        <w:rPr>
          <w:rFonts w:ascii="Montserrat" w:hAnsi="Montserrat"/>
        </w:rPr>
        <w:tab/>
        <w:t>Urinary Tract Infection</w:t>
      </w:r>
    </w:p>
    <w:p w14:paraId="2599403B" w14:textId="32EA2B93" w:rsidR="005F5510" w:rsidRPr="00414A30" w:rsidRDefault="005F5510" w:rsidP="00414A30">
      <w:pPr>
        <w:contextualSpacing/>
        <w:rPr>
          <w:rFonts w:ascii="Montserrat" w:hAnsi="Montserrat"/>
        </w:rPr>
      </w:pPr>
      <w:r w:rsidRPr="00414A30">
        <w:rPr>
          <w:rFonts w:ascii="Montserrat" w:hAnsi="Montserrat"/>
        </w:rPr>
        <w:t>WOCA</w:t>
      </w:r>
      <w:r w:rsidRPr="00414A30">
        <w:rPr>
          <w:rFonts w:ascii="Montserrat" w:hAnsi="Montserrat"/>
        </w:rPr>
        <w:tab/>
        <w:t>Weekly Oral Cyclic Antibiotics</w:t>
      </w:r>
    </w:p>
    <w:p w14:paraId="7E1A3C6F" w14:textId="77777777" w:rsidR="005F5510" w:rsidRPr="00414A30" w:rsidRDefault="005F5510" w:rsidP="00414A30">
      <w:pPr>
        <w:rPr>
          <w:rFonts w:ascii="Montserrat" w:hAnsi="Montserrat"/>
          <w:lang w:val="en-US"/>
        </w:rPr>
      </w:pPr>
    </w:p>
    <w:sectPr w:rsidR="005F5510" w:rsidRPr="00414A30" w:rsidSect="003F44B5">
      <w:footerReference w:type="default" r:id="rId15"/>
      <w:pgSz w:w="12240" w:h="15840"/>
      <w:pgMar w:top="1440" w:right="1440"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80C125" w14:textId="77777777" w:rsidR="00466707" w:rsidRDefault="00466707" w:rsidP="002853F9">
      <w:r>
        <w:separator/>
      </w:r>
    </w:p>
  </w:endnote>
  <w:endnote w:type="continuationSeparator" w:id="0">
    <w:p w14:paraId="6EA44081" w14:textId="77777777" w:rsidR="00466707" w:rsidRDefault="00466707" w:rsidP="002853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Batang">
    <w:altName w:val="바탕"/>
    <w:panose1 w:val="02030600000101010101"/>
    <w:charset w:val="81"/>
    <w:family w:val="roman"/>
    <w:pitch w:val="variable"/>
    <w:sig w:usb0="B00002AF" w:usb1="69D77CFB" w:usb2="00000030" w:usb3="00000000" w:csb0="0008009F"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07897812"/>
      <w:docPartObj>
        <w:docPartGallery w:val="Page Numbers (Bottom of Page)"/>
        <w:docPartUnique/>
      </w:docPartObj>
    </w:sdtPr>
    <w:sdtEndPr>
      <w:rPr>
        <w:rStyle w:val="PageNumber"/>
      </w:rPr>
    </w:sdtEndPr>
    <w:sdtContent>
      <w:p w14:paraId="6015FF42" w14:textId="421EE26F" w:rsidR="00CB1BC2" w:rsidRDefault="00CB1BC2" w:rsidP="00F678B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sdt>
    <w:sdtPr>
      <w:rPr>
        <w:rStyle w:val="PageNumber"/>
      </w:rPr>
      <w:id w:val="-362514561"/>
      <w:docPartObj>
        <w:docPartGallery w:val="Page Numbers (Bottom of Page)"/>
        <w:docPartUnique/>
      </w:docPartObj>
    </w:sdtPr>
    <w:sdtEndPr>
      <w:rPr>
        <w:rStyle w:val="PageNumber"/>
      </w:rPr>
    </w:sdtEndPr>
    <w:sdtContent>
      <w:p w14:paraId="1DA6A0C6" w14:textId="729C6746" w:rsidR="00CB1BC2" w:rsidRDefault="00CB1BC2" w:rsidP="00F678B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EB4AA77" w14:textId="77777777" w:rsidR="00CB1BC2" w:rsidRDefault="00CB1BC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C91619" w14:textId="11371F57" w:rsidR="00CB1BC2" w:rsidRDefault="00CB1BC2">
    <w:pPr>
      <w:pStyle w:val="Footer"/>
      <w:jc w:val="center"/>
    </w:pPr>
  </w:p>
  <w:p w14:paraId="40D00D85" w14:textId="77777777" w:rsidR="00CB1BC2" w:rsidRDefault="00CB1BC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CEFB04" w14:textId="70BC3716" w:rsidR="00CB1BC2" w:rsidRDefault="00CB1BC2">
    <w:pPr>
      <w:pStyle w:val="Footer"/>
      <w:jc w:val="center"/>
    </w:pPr>
  </w:p>
  <w:p w14:paraId="68C9973A" w14:textId="77777777" w:rsidR="00CB1BC2" w:rsidRDefault="00CB1BC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eastAsia="Batang"/>
        <w:sz w:val="24"/>
        <w:szCs w:val="24"/>
      </w:rPr>
      <w:id w:val="1661727356"/>
      <w:docPartObj>
        <w:docPartGallery w:val="Page Numbers (Bottom of Page)"/>
        <w:docPartUnique/>
      </w:docPartObj>
    </w:sdtPr>
    <w:sdtEndPr>
      <w:rPr>
        <w:rFonts w:eastAsiaTheme="minorHAnsi"/>
        <w:noProof/>
        <w:sz w:val="22"/>
        <w:szCs w:val="22"/>
      </w:rPr>
    </w:sdtEndPr>
    <w:sdtContent>
      <w:p w14:paraId="177943BA" w14:textId="2819B42F" w:rsidR="00414A30" w:rsidRDefault="00414A30" w:rsidP="00414A30">
        <w:pPr>
          <w:rPr>
            <w:rFonts w:ascii="Montserrat" w:hAnsi="Montserrat"/>
            <w:sz w:val="18"/>
            <w:szCs w:val="18"/>
          </w:rPr>
        </w:pPr>
        <w:r w:rsidRPr="00B07AF3">
          <w:rPr>
            <w:rFonts w:ascii="Montserrat" w:hAnsi="Montserrat"/>
            <w:sz w:val="18"/>
            <w:szCs w:val="18"/>
          </w:rPr>
          <w:t>This review has been prepared based on the scientific and professional information available in 20</w:t>
        </w:r>
        <w:r>
          <w:rPr>
            <w:rFonts w:ascii="Montserrat" w:hAnsi="Montserrat"/>
            <w:sz w:val="18"/>
            <w:szCs w:val="18"/>
          </w:rPr>
          <w:t>18</w:t>
        </w:r>
        <w:r w:rsidRPr="00B07AF3">
          <w:rPr>
            <w:rFonts w:ascii="Montserrat" w:hAnsi="Montserrat"/>
            <w:sz w:val="18"/>
            <w:szCs w:val="18"/>
          </w:rPr>
          <w:t>. The SCIRE project is provided for informational and educational purposes only. If you have or suspect you have a health problem, you should consult your health care provider. The SCIRE editors, contributors and supporting partners shall not be liable for any damages, claims, liabilities, costs, or obligations arising from the use or misuse of this material.</w:t>
        </w:r>
      </w:p>
      <w:p w14:paraId="7762F773" w14:textId="77777777" w:rsidR="00414A30" w:rsidRDefault="00414A30" w:rsidP="00414A30">
        <w:pPr>
          <w:rPr>
            <w:rFonts w:ascii="Montserrat" w:hAnsi="Montserrat"/>
            <w:sz w:val="18"/>
            <w:szCs w:val="18"/>
          </w:rPr>
        </w:pPr>
      </w:p>
      <w:p w14:paraId="2227FD4E" w14:textId="4C6784C1" w:rsidR="00414A30" w:rsidRDefault="00414A30" w:rsidP="00414A30">
        <w:pPr>
          <w:rPr>
            <w:rFonts w:ascii="Montserrat" w:hAnsi="Montserrat"/>
            <w:sz w:val="18"/>
          </w:rPr>
        </w:pPr>
        <w:r>
          <w:rPr>
            <w:rFonts w:ascii="Montserrat" w:hAnsi="Montserrat"/>
            <w:sz w:val="18"/>
            <w:szCs w:val="18"/>
          </w:rPr>
          <w:t xml:space="preserve">Hsieh JTC, McIntyre A, Loh E, Ethans K, Mehta S, Wolfe D, </w:t>
        </w:r>
        <w:proofErr w:type="spellStart"/>
        <w:r>
          <w:rPr>
            <w:rFonts w:ascii="Montserrat" w:hAnsi="Montserrat"/>
            <w:sz w:val="18"/>
            <w:szCs w:val="18"/>
          </w:rPr>
          <w:t>Teasell</w:t>
        </w:r>
        <w:proofErr w:type="spellEnd"/>
        <w:r>
          <w:rPr>
            <w:rFonts w:ascii="Montserrat" w:hAnsi="Montserrat"/>
            <w:sz w:val="18"/>
            <w:szCs w:val="18"/>
          </w:rPr>
          <w:t xml:space="preserve"> R. </w:t>
        </w:r>
        <w:r w:rsidRPr="00B07AF3">
          <w:rPr>
            <w:rFonts w:ascii="Montserrat" w:hAnsi="Montserrat"/>
            <w:sz w:val="18"/>
            <w:szCs w:val="18"/>
          </w:rPr>
          <w:t>(20</w:t>
        </w:r>
        <w:r>
          <w:rPr>
            <w:rFonts w:ascii="Montserrat" w:hAnsi="Montserrat"/>
            <w:sz w:val="18"/>
            <w:szCs w:val="18"/>
          </w:rPr>
          <w:t>19</w:t>
        </w:r>
        <w:r w:rsidRPr="00B07AF3">
          <w:rPr>
            <w:rFonts w:ascii="Montserrat" w:hAnsi="Montserrat"/>
            <w:sz w:val="18"/>
            <w:szCs w:val="18"/>
          </w:rPr>
          <w:t xml:space="preserve">). Epidemiology of Pediatric Spinal Cord Injury. </w:t>
        </w:r>
        <w:r w:rsidRPr="00B07AF3">
          <w:rPr>
            <w:rFonts w:ascii="Montserrat" w:hAnsi="Montserrat"/>
            <w:sz w:val="18"/>
          </w:rPr>
          <w:t xml:space="preserve">In Eng JJ, </w:t>
        </w:r>
        <w:proofErr w:type="spellStart"/>
        <w:r w:rsidRPr="00B07AF3">
          <w:rPr>
            <w:rFonts w:ascii="Montserrat" w:hAnsi="Montserrat"/>
            <w:sz w:val="18"/>
          </w:rPr>
          <w:t>Teasell</w:t>
        </w:r>
        <w:proofErr w:type="spellEnd"/>
        <w:r w:rsidRPr="00B07AF3">
          <w:rPr>
            <w:rFonts w:ascii="Montserrat" w:hAnsi="Montserrat"/>
            <w:sz w:val="18"/>
          </w:rPr>
          <w:t xml:space="preserve"> RW, Miller WC, Wolfe DL, Townson AF, Hsieh JTC, Connolly SJ, Noonan V</w:t>
        </w:r>
        <w:r w:rsidRPr="00B07AF3">
          <w:rPr>
            <w:rFonts w:ascii="Montserrat" w:eastAsia="PMingLiU" w:hAnsi="Montserrat"/>
            <w:sz w:val="18"/>
            <w:lang w:eastAsia="zh-TW"/>
          </w:rPr>
          <w:t>K</w:t>
        </w:r>
        <w:r w:rsidRPr="00B07AF3">
          <w:rPr>
            <w:rFonts w:ascii="Montserrat" w:hAnsi="Montserrat"/>
            <w:sz w:val="18"/>
          </w:rPr>
          <w:t xml:space="preserve">, Loh E, Sproule S, McIntyre A, </w:t>
        </w:r>
        <w:proofErr w:type="spellStart"/>
        <w:r w:rsidRPr="00B07AF3">
          <w:rPr>
            <w:rFonts w:ascii="Montserrat" w:hAnsi="Montserrat"/>
            <w:sz w:val="18"/>
          </w:rPr>
          <w:t>Querée</w:t>
        </w:r>
        <w:proofErr w:type="spellEnd"/>
        <w:r w:rsidRPr="00B07AF3">
          <w:rPr>
            <w:rFonts w:ascii="Montserrat" w:hAnsi="Montserrat"/>
            <w:sz w:val="18"/>
          </w:rPr>
          <w:t xml:space="preserve"> M, editors. Spinal Cord Injury Rehabilitation Evidence. Version </w:t>
        </w:r>
        <w:r>
          <w:rPr>
            <w:rFonts w:ascii="Montserrat" w:hAnsi="Montserrat"/>
            <w:sz w:val="18"/>
          </w:rPr>
          <w:t>7</w:t>
        </w:r>
        <w:r w:rsidRPr="00B07AF3">
          <w:rPr>
            <w:rFonts w:ascii="Montserrat" w:hAnsi="Montserrat"/>
            <w:sz w:val="18"/>
          </w:rPr>
          <w:t>.0. Vancouver: p 1-</w:t>
        </w:r>
        <w:r w:rsidR="00F80A9B">
          <w:rPr>
            <w:rFonts w:ascii="Montserrat" w:hAnsi="Montserrat"/>
            <w:sz w:val="18"/>
          </w:rPr>
          <w:t>321</w:t>
        </w:r>
        <w:r w:rsidRPr="00B07AF3">
          <w:rPr>
            <w:rFonts w:ascii="Montserrat" w:hAnsi="Montserrat"/>
            <w:sz w:val="18"/>
          </w:rPr>
          <w:t>.</w:t>
        </w:r>
      </w:p>
      <w:p w14:paraId="6A6A82BC" w14:textId="77777777" w:rsidR="00414A30" w:rsidRPr="00B07AF3" w:rsidRDefault="00414A30" w:rsidP="00414A30">
        <w:pPr>
          <w:rPr>
            <w:rFonts w:ascii="Montserrat" w:hAnsi="Montserrat"/>
            <w:sz w:val="18"/>
          </w:rPr>
        </w:pPr>
      </w:p>
      <w:p w14:paraId="732D5ECB" w14:textId="77777777" w:rsidR="00414A30" w:rsidRDefault="00414A30" w:rsidP="00414A30">
        <w:pPr>
          <w:rPr>
            <w:noProof/>
          </w:rPr>
        </w:pPr>
        <w:r w:rsidRPr="00B07AF3">
          <w:rPr>
            <w:rFonts w:ascii="Montserrat" w:hAnsi="Montserrat"/>
            <w:sz w:val="18"/>
            <w:szCs w:val="18"/>
          </w:rPr>
          <w:t>www.scireproject.com</w:t>
        </w:r>
      </w:p>
    </w:sdtContent>
  </w:sdt>
  <w:p w14:paraId="3F90FFC0" w14:textId="7EC157CC" w:rsidR="00CB1BC2" w:rsidRPr="00815BD3" w:rsidRDefault="00CB1BC2" w:rsidP="00815BD3">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rPr>
      <w:id w:val="-2133394139"/>
      <w:docPartObj>
        <w:docPartGallery w:val="Page Numbers (Bottom of Page)"/>
        <w:docPartUnique/>
      </w:docPartObj>
    </w:sdtPr>
    <w:sdtEndPr>
      <w:rPr>
        <w:rStyle w:val="PageNumber"/>
      </w:rPr>
    </w:sdtEndPr>
    <w:sdtContent>
      <w:p w14:paraId="482D02A6" w14:textId="3CA68133" w:rsidR="00CB1BC2" w:rsidRPr="00414A30" w:rsidRDefault="00CB1BC2" w:rsidP="00F678BB">
        <w:pPr>
          <w:pStyle w:val="Footer"/>
          <w:framePr w:wrap="none" w:vAnchor="text" w:hAnchor="margin" w:xAlign="center" w:y="1"/>
          <w:rPr>
            <w:rStyle w:val="PageNumber"/>
            <w:rFonts w:ascii="Montserrat" w:hAnsi="Montserrat"/>
          </w:rPr>
        </w:pPr>
        <w:r w:rsidRPr="00414A30">
          <w:rPr>
            <w:rStyle w:val="PageNumber"/>
            <w:rFonts w:ascii="Montserrat" w:hAnsi="Montserrat"/>
          </w:rPr>
          <w:fldChar w:fldCharType="begin"/>
        </w:r>
        <w:r w:rsidRPr="00414A30">
          <w:rPr>
            <w:rStyle w:val="PageNumber"/>
            <w:rFonts w:ascii="Montserrat" w:hAnsi="Montserrat"/>
          </w:rPr>
          <w:instrText xml:space="preserve"> PAGE </w:instrText>
        </w:r>
        <w:r w:rsidRPr="00414A30">
          <w:rPr>
            <w:rStyle w:val="PageNumber"/>
            <w:rFonts w:ascii="Montserrat" w:hAnsi="Montserrat"/>
          </w:rPr>
          <w:fldChar w:fldCharType="separate"/>
        </w:r>
        <w:r w:rsidRPr="00414A30">
          <w:rPr>
            <w:rStyle w:val="PageNumber"/>
            <w:rFonts w:ascii="Montserrat" w:hAnsi="Montserrat"/>
            <w:noProof/>
          </w:rPr>
          <w:t>1</w:t>
        </w:r>
        <w:r w:rsidRPr="00414A30">
          <w:rPr>
            <w:rStyle w:val="PageNumber"/>
            <w:rFonts w:ascii="Montserrat" w:hAnsi="Montserrat"/>
          </w:rPr>
          <w:fldChar w:fldCharType="end"/>
        </w:r>
      </w:p>
    </w:sdtContent>
  </w:sdt>
  <w:sdt>
    <w:sdtPr>
      <w:rPr>
        <w:rFonts w:eastAsia="Batang"/>
        <w:sz w:val="24"/>
        <w:szCs w:val="24"/>
      </w:rPr>
      <w:id w:val="-452710064"/>
      <w:docPartObj>
        <w:docPartGallery w:val="Page Numbers (Bottom of Page)"/>
        <w:docPartUnique/>
      </w:docPartObj>
    </w:sdtPr>
    <w:sdtEndPr>
      <w:rPr>
        <w:rFonts w:eastAsiaTheme="minorHAnsi"/>
        <w:noProof/>
        <w:sz w:val="22"/>
        <w:szCs w:val="22"/>
      </w:rPr>
    </w:sdtEndPr>
    <w:sdtContent>
      <w:p w14:paraId="042DDDE8" w14:textId="77777777" w:rsidR="0087754E" w:rsidRDefault="0087754E" w:rsidP="0087754E">
        <w:pPr>
          <w:rPr>
            <w:rFonts w:ascii="Montserrat" w:hAnsi="Montserrat"/>
            <w:sz w:val="18"/>
            <w:szCs w:val="18"/>
          </w:rPr>
        </w:pPr>
        <w:r w:rsidRPr="00B07AF3">
          <w:rPr>
            <w:rFonts w:ascii="Montserrat" w:hAnsi="Montserrat"/>
            <w:sz w:val="18"/>
            <w:szCs w:val="18"/>
          </w:rPr>
          <w:t>This review has been prepared based on the scientific and professional information available in 20</w:t>
        </w:r>
        <w:r>
          <w:rPr>
            <w:rFonts w:ascii="Montserrat" w:hAnsi="Montserrat"/>
            <w:sz w:val="18"/>
            <w:szCs w:val="18"/>
          </w:rPr>
          <w:t>18</w:t>
        </w:r>
        <w:r w:rsidRPr="00B07AF3">
          <w:rPr>
            <w:rFonts w:ascii="Montserrat" w:hAnsi="Montserrat"/>
            <w:sz w:val="18"/>
            <w:szCs w:val="18"/>
          </w:rPr>
          <w:t>. The SCIRE project is provided for informational and educational purposes only. If you have or suspect you have a health problem, you should consult your health care provider. The SCIRE editors, contributors and supporting partners shall not be liable for any damages, claims, liabilities, costs, or obligations arising from the use or misuse of this material.</w:t>
        </w:r>
      </w:p>
      <w:p w14:paraId="6EA6C613" w14:textId="77777777" w:rsidR="0087754E" w:rsidRDefault="0087754E" w:rsidP="0087754E">
        <w:pPr>
          <w:rPr>
            <w:rFonts w:ascii="Montserrat" w:hAnsi="Montserrat"/>
            <w:sz w:val="18"/>
            <w:szCs w:val="18"/>
          </w:rPr>
        </w:pPr>
      </w:p>
      <w:p w14:paraId="0F09BAF8" w14:textId="77777777" w:rsidR="0087754E" w:rsidRDefault="0087754E" w:rsidP="0087754E">
        <w:pPr>
          <w:rPr>
            <w:rFonts w:ascii="Montserrat" w:hAnsi="Montserrat"/>
            <w:sz w:val="18"/>
          </w:rPr>
        </w:pPr>
        <w:r>
          <w:rPr>
            <w:rFonts w:ascii="Montserrat" w:hAnsi="Montserrat"/>
            <w:sz w:val="18"/>
            <w:szCs w:val="18"/>
          </w:rPr>
          <w:t xml:space="preserve">Hsieh JTC, McIntyre A, Loh E, Ethans K, Mehta S, Wolfe D, </w:t>
        </w:r>
        <w:proofErr w:type="spellStart"/>
        <w:r>
          <w:rPr>
            <w:rFonts w:ascii="Montserrat" w:hAnsi="Montserrat"/>
            <w:sz w:val="18"/>
            <w:szCs w:val="18"/>
          </w:rPr>
          <w:t>Teasell</w:t>
        </w:r>
        <w:proofErr w:type="spellEnd"/>
        <w:r>
          <w:rPr>
            <w:rFonts w:ascii="Montserrat" w:hAnsi="Montserrat"/>
            <w:sz w:val="18"/>
            <w:szCs w:val="18"/>
          </w:rPr>
          <w:t xml:space="preserve"> R. </w:t>
        </w:r>
        <w:r w:rsidRPr="00B07AF3">
          <w:rPr>
            <w:rFonts w:ascii="Montserrat" w:hAnsi="Montserrat"/>
            <w:sz w:val="18"/>
            <w:szCs w:val="18"/>
          </w:rPr>
          <w:t>(20</w:t>
        </w:r>
        <w:r>
          <w:rPr>
            <w:rFonts w:ascii="Montserrat" w:hAnsi="Montserrat"/>
            <w:sz w:val="18"/>
            <w:szCs w:val="18"/>
          </w:rPr>
          <w:t>19</w:t>
        </w:r>
        <w:r w:rsidRPr="00B07AF3">
          <w:rPr>
            <w:rFonts w:ascii="Montserrat" w:hAnsi="Montserrat"/>
            <w:sz w:val="18"/>
            <w:szCs w:val="18"/>
          </w:rPr>
          <w:t xml:space="preserve">). Epidemiology of Pediatric Spinal Cord Injury. </w:t>
        </w:r>
        <w:r w:rsidRPr="00B07AF3">
          <w:rPr>
            <w:rFonts w:ascii="Montserrat" w:hAnsi="Montserrat"/>
            <w:sz w:val="18"/>
          </w:rPr>
          <w:t xml:space="preserve">In Eng JJ, </w:t>
        </w:r>
        <w:proofErr w:type="spellStart"/>
        <w:r w:rsidRPr="00B07AF3">
          <w:rPr>
            <w:rFonts w:ascii="Montserrat" w:hAnsi="Montserrat"/>
            <w:sz w:val="18"/>
          </w:rPr>
          <w:t>Teasell</w:t>
        </w:r>
        <w:proofErr w:type="spellEnd"/>
        <w:r w:rsidRPr="00B07AF3">
          <w:rPr>
            <w:rFonts w:ascii="Montserrat" w:hAnsi="Montserrat"/>
            <w:sz w:val="18"/>
          </w:rPr>
          <w:t xml:space="preserve"> RW, Miller WC, Wolfe DL, Townson AF, Hsieh JTC, Connolly SJ, Noonan V</w:t>
        </w:r>
        <w:r w:rsidRPr="00B07AF3">
          <w:rPr>
            <w:rFonts w:ascii="Montserrat" w:eastAsia="PMingLiU" w:hAnsi="Montserrat"/>
            <w:sz w:val="18"/>
            <w:lang w:eastAsia="zh-TW"/>
          </w:rPr>
          <w:t>K</w:t>
        </w:r>
        <w:r w:rsidRPr="00B07AF3">
          <w:rPr>
            <w:rFonts w:ascii="Montserrat" w:hAnsi="Montserrat"/>
            <w:sz w:val="18"/>
          </w:rPr>
          <w:t xml:space="preserve">, Loh E, Sproule S, McIntyre A, </w:t>
        </w:r>
        <w:proofErr w:type="spellStart"/>
        <w:r w:rsidRPr="00B07AF3">
          <w:rPr>
            <w:rFonts w:ascii="Montserrat" w:hAnsi="Montserrat"/>
            <w:sz w:val="18"/>
          </w:rPr>
          <w:t>Querée</w:t>
        </w:r>
        <w:proofErr w:type="spellEnd"/>
        <w:r w:rsidRPr="00B07AF3">
          <w:rPr>
            <w:rFonts w:ascii="Montserrat" w:hAnsi="Montserrat"/>
            <w:sz w:val="18"/>
          </w:rPr>
          <w:t xml:space="preserve"> M, editors. Spinal Cord Injury Rehabilitation Evidence. Version </w:t>
        </w:r>
        <w:r>
          <w:rPr>
            <w:rFonts w:ascii="Montserrat" w:hAnsi="Montserrat"/>
            <w:sz w:val="18"/>
          </w:rPr>
          <w:t>7</w:t>
        </w:r>
        <w:r w:rsidRPr="00B07AF3">
          <w:rPr>
            <w:rFonts w:ascii="Montserrat" w:hAnsi="Montserrat"/>
            <w:sz w:val="18"/>
          </w:rPr>
          <w:t>.0. Vancouver: p 1-</w:t>
        </w:r>
        <w:r>
          <w:rPr>
            <w:rFonts w:ascii="Montserrat" w:hAnsi="Montserrat"/>
            <w:sz w:val="18"/>
          </w:rPr>
          <w:t>274</w:t>
        </w:r>
        <w:r w:rsidRPr="00B07AF3">
          <w:rPr>
            <w:rFonts w:ascii="Montserrat" w:hAnsi="Montserrat"/>
            <w:sz w:val="18"/>
          </w:rPr>
          <w:t>.</w:t>
        </w:r>
      </w:p>
      <w:p w14:paraId="03567D83" w14:textId="77777777" w:rsidR="0087754E" w:rsidRPr="00B07AF3" w:rsidRDefault="0087754E" w:rsidP="0087754E">
        <w:pPr>
          <w:rPr>
            <w:rFonts w:ascii="Montserrat" w:hAnsi="Montserrat"/>
            <w:sz w:val="18"/>
          </w:rPr>
        </w:pPr>
      </w:p>
      <w:p w14:paraId="2819ADA8" w14:textId="77777777" w:rsidR="0087754E" w:rsidRDefault="0087754E" w:rsidP="0087754E">
        <w:pPr>
          <w:rPr>
            <w:noProof/>
          </w:rPr>
        </w:pPr>
        <w:r w:rsidRPr="00B07AF3">
          <w:rPr>
            <w:rFonts w:ascii="Montserrat" w:hAnsi="Montserrat"/>
            <w:sz w:val="18"/>
            <w:szCs w:val="18"/>
          </w:rPr>
          <w:t>www.scireproject.com</w:t>
        </w:r>
      </w:p>
    </w:sdtContent>
  </w:sdt>
  <w:p w14:paraId="36637D78" w14:textId="77777777" w:rsidR="00CB1BC2" w:rsidRPr="00414A30" w:rsidRDefault="00CB1BC2" w:rsidP="00614975">
    <w:pPr>
      <w:pStyle w:val="Footer"/>
      <w:rPr>
        <w:rFonts w:ascii="Montserrat" w:hAnsi="Montserrat"/>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Montserrat" w:hAnsi="Montserrat"/>
      </w:rPr>
      <w:id w:val="861243988"/>
      <w:docPartObj>
        <w:docPartGallery w:val="Page Numbers (Bottom of Page)"/>
        <w:docPartUnique/>
      </w:docPartObj>
    </w:sdtPr>
    <w:sdtEndPr>
      <w:rPr>
        <w:noProof/>
      </w:rPr>
    </w:sdtEndPr>
    <w:sdtContent>
      <w:p w14:paraId="1059523E" w14:textId="2E51F82E" w:rsidR="009019F9" w:rsidRPr="009019F9" w:rsidRDefault="009019F9">
        <w:pPr>
          <w:pStyle w:val="Footer"/>
          <w:jc w:val="center"/>
          <w:rPr>
            <w:rFonts w:ascii="Montserrat" w:hAnsi="Montserrat"/>
          </w:rPr>
        </w:pPr>
        <w:r w:rsidRPr="009019F9">
          <w:rPr>
            <w:rFonts w:ascii="Montserrat" w:hAnsi="Montserrat"/>
          </w:rPr>
          <w:fldChar w:fldCharType="begin"/>
        </w:r>
        <w:r w:rsidRPr="009019F9">
          <w:rPr>
            <w:rFonts w:ascii="Montserrat" w:hAnsi="Montserrat"/>
          </w:rPr>
          <w:instrText xml:space="preserve"> PAGE   \* MERGEFORMAT </w:instrText>
        </w:r>
        <w:r w:rsidRPr="009019F9">
          <w:rPr>
            <w:rFonts w:ascii="Montserrat" w:hAnsi="Montserrat"/>
          </w:rPr>
          <w:fldChar w:fldCharType="separate"/>
        </w:r>
        <w:r w:rsidRPr="009019F9">
          <w:rPr>
            <w:rFonts w:ascii="Montserrat" w:hAnsi="Montserrat"/>
            <w:noProof/>
          </w:rPr>
          <w:t>2</w:t>
        </w:r>
        <w:r w:rsidRPr="009019F9">
          <w:rPr>
            <w:rFonts w:ascii="Montserrat" w:hAnsi="Montserrat"/>
            <w:noProof/>
          </w:rPr>
          <w:fldChar w:fldCharType="end"/>
        </w:r>
      </w:p>
    </w:sdtContent>
  </w:sdt>
  <w:p w14:paraId="7D812BD0" w14:textId="77777777" w:rsidR="0087754E" w:rsidRPr="009019F9" w:rsidRDefault="0087754E" w:rsidP="0087754E">
    <w:pPr>
      <w:pStyle w:val="Footer"/>
      <w:rPr>
        <w:rFonts w:ascii="Montserrat" w:hAnsi="Montserrat"/>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448953" w14:textId="77777777" w:rsidR="00466707" w:rsidRDefault="00466707" w:rsidP="002853F9">
      <w:r>
        <w:separator/>
      </w:r>
    </w:p>
  </w:footnote>
  <w:footnote w:type="continuationSeparator" w:id="0">
    <w:p w14:paraId="45889CC9" w14:textId="77777777" w:rsidR="00466707" w:rsidRDefault="00466707" w:rsidP="002853F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83BF15" w14:textId="0AC6FDF0" w:rsidR="00CB1BC2" w:rsidRDefault="00CB1BC2" w:rsidP="009834E4">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D131F"/>
    <w:multiLevelType w:val="hybridMultilevel"/>
    <w:tmpl w:val="7E9225E2"/>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 w15:restartNumberingAfterBreak="0">
    <w:nsid w:val="011A63D8"/>
    <w:multiLevelType w:val="hybridMultilevel"/>
    <w:tmpl w:val="60DC50C4"/>
    <w:lvl w:ilvl="0" w:tplc="0409000F">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1">
      <w:start w:val="1"/>
      <w:numFmt w:val="bullet"/>
      <w:lvlText w:val=""/>
      <w:lvlJc w:val="left"/>
      <w:pPr>
        <w:tabs>
          <w:tab w:val="num" w:pos="661"/>
        </w:tabs>
        <w:ind w:left="661" w:hanging="360"/>
      </w:pPr>
      <w:rPr>
        <w:rFonts w:ascii="Symbol" w:hAnsi="Symbol"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1553C73"/>
    <w:multiLevelType w:val="hybridMultilevel"/>
    <w:tmpl w:val="937C7AB8"/>
    <w:lvl w:ilvl="0" w:tplc="D9F6485E">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015C5512"/>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 w15:restartNumberingAfterBreak="0">
    <w:nsid w:val="01902C8D"/>
    <w:multiLevelType w:val="multilevel"/>
    <w:tmpl w:val="9D789C9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022156C2"/>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024948D8"/>
    <w:multiLevelType w:val="hybridMultilevel"/>
    <w:tmpl w:val="42C29E7C"/>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7" w15:restartNumberingAfterBreak="0">
    <w:nsid w:val="027445C1"/>
    <w:multiLevelType w:val="multilevel"/>
    <w:tmpl w:val="6F08E80C"/>
    <w:lvl w:ilvl="0">
      <w:start w:val="1"/>
      <w:numFmt w:val="decimal"/>
      <w:lvlText w:val="%1."/>
      <w:lvlJc w:val="left"/>
      <w:pPr>
        <w:tabs>
          <w:tab w:val="num" w:pos="360"/>
        </w:tabs>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02C165FE"/>
    <w:multiLevelType w:val="hybridMultilevel"/>
    <w:tmpl w:val="302C606C"/>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9" w15:restartNumberingAfterBreak="0">
    <w:nsid w:val="02EA6C73"/>
    <w:multiLevelType w:val="hybridMultilevel"/>
    <w:tmpl w:val="717ABF8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02F52BCF"/>
    <w:multiLevelType w:val="hybridMultilevel"/>
    <w:tmpl w:val="CEC2A056"/>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1" w15:restartNumberingAfterBreak="0">
    <w:nsid w:val="032378B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3F50F06"/>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3" w15:restartNumberingAfterBreak="0">
    <w:nsid w:val="04013D67"/>
    <w:multiLevelType w:val="hybridMultilevel"/>
    <w:tmpl w:val="5FCCA80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04265723"/>
    <w:multiLevelType w:val="hybridMultilevel"/>
    <w:tmpl w:val="3BE88A8E"/>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5" w15:restartNumberingAfterBreak="0">
    <w:nsid w:val="044F0AE9"/>
    <w:multiLevelType w:val="hybridMultilevel"/>
    <w:tmpl w:val="9878C5C8"/>
    <w:lvl w:ilvl="0" w:tplc="10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4C406A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05EE2F8D"/>
    <w:multiLevelType w:val="hybridMultilevel"/>
    <w:tmpl w:val="E7FA2462"/>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8" w15:restartNumberingAfterBreak="0">
    <w:nsid w:val="067D0A87"/>
    <w:multiLevelType w:val="hybridMultilevel"/>
    <w:tmpl w:val="A8CE7E3E"/>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9" w15:restartNumberingAfterBreak="0">
    <w:nsid w:val="06D12EA5"/>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0" w15:restartNumberingAfterBreak="0">
    <w:nsid w:val="06DE2344"/>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1" w15:restartNumberingAfterBreak="0">
    <w:nsid w:val="07322FA3"/>
    <w:multiLevelType w:val="multilevel"/>
    <w:tmpl w:val="79764200"/>
    <w:lvl w:ilvl="0">
      <w:start w:val="1"/>
      <w:numFmt w:val="decimal"/>
      <w:lvlText w:val="%1."/>
      <w:lvlJc w:val="left"/>
      <w:pPr>
        <w:tabs>
          <w:tab w:val="num" w:pos="360"/>
        </w:tabs>
        <w:ind w:left="360" w:hanging="360"/>
      </w:pPr>
    </w:lvl>
    <w:lvl w:ilvl="1">
      <w:start w:val="1"/>
      <w:numFmt w:val="bullet"/>
      <w:lvlText w:val=""/>
      <w:lvlJc w:val="left"/>
      <w:pPr>
        <w:tabs>
          <w:tab w:val="num" w:pos="720"/>
        </w:tabs>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07613BB1"/>
    <w:multiLevelType w:val="hybridMultilevel"/>
    <w:tmpl w:val="7924F6D6"/>
    <w:lvl w:ilvl="0" w:tplc="378432AA">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1">
      <w:start w:val="1"/>
      <w:numFmt w:val="bullet"/>
      <w:lvlText w:val=""/>
      <w:lvlJc w:val="left"/>
      <w:pPr>
        <w:tabs>
          <w:tab w:val="num" w:pos="661"/>
        </w:tabs>
        <w:ind w:left="661" w:hanging="360"/>
      </w:pPr>
      <w:rPr>
        <w:rFonts w:ascii="Symbol" w:hAnsi="Symbol"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07613F9D"/>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079214DA"/>
    <w:multiLevelType w:val="hybridMultilevel"/>
    <w:tmpl w:val="2D3A701C"/>
    <w:lvl w:ilvl="0" w:tplc="1A8026B2">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07992000"/>
    <w:multiLevelType w:val="hybridMultilevel"/>
    <w:tmpl w:val="8B32973E"/>
    <w:lvl w:ilvl="0" w:tplc="1009000F">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26" w15:restartNumberingAfterBreak="0">
    <w:nsid w:val="081420F0"/>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081D62E1"/>
    <w:multiLevelType w:val="hybridMultilevel"/>
    <w:tmpl w:val="A45495E4"/>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8" w15:restartNumberingAfterBreak="0">
    <w:nsid w:val="08875DF1"/>
    <w:multiLevelType w:val="hybridMultilevel"/>
    <w:tmpl w:val="547ED4FA"/>
    <w:lvl w:ilvl="0" w:tplc="AF4EE2AA">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09291EED"/>
    <w:multiLevelType w:val="hybridMultilevel"/>
    <w:tmpl w:val="E7FA2462"/>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0" w15:restartNumberingAfterBreak="0">
    <w:nsid w:val="09C85DDC"/>
    <w:multiLevelType w:val="hybridMultilevel"/>
    <w:tmpl w:val="F0BE6EC2"/>
    <w:lvl w:ilvl="0" w:tplc="10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0A227B78"/>
    <w:multiLevelType w:val="hybridMultilevel"/>
    <w:tmpl w:val="70F617D6"/>
    <w:lvl w:ilvl="0" w:tplc="04090001">
      <w:start w:val="1"/>
      <w:numFmt w:val="bullet"/>
      <w:lvlText w:val=""/>
      <w:lvlJc w:val="left"/>
      <w:pPr>
        <w:tabs>
          <w:tab w:val="num" w:pos="800"/>
        </w:tabs>
        <w:ind w:left="800" w:hanging="360"/>
      </w:pPr>
      <w:rPr>
        <w:rFonts w:ascii="Symbol" w:hAnsi="Symbol" w:hint="default"/>
      </w:rPr>
    </w:lvl>
    <w:lvl w:ilvl="1" w:tplc="84285EEA" w:tentative="1">
      <w:start w:val="1"/>
      <w:numFmt w:val="bullet"/>
      <w:lvlText w:val="o"/>
      <w:lvlJc w:val="left"/>
      <w:pPr>
        <w:tabs>
          <w:tab w:val="num" w:pos="1520"/>
        </w:tabs>
        <w:ind w:left="1520" w:hanging="360"/>
      </w:pPr>
      <w:rPr>
        <w:rFonts w:ascii="Courier New" w:hAnsi="Courier New" w:cs="Symbol" w:hint="default"/>
      </w:rPr>
    </w:lvl>
    <w:lvl w:ilvl="2" w:tplc="A89A901C" w:tentative="1">
      <w:start w:val="1"/>
      <w:numFmt w:val="bullet"/>
      <w:lvlText w:val=""/>
      <w:lvlJc w:val="left"/>
      <w:pPr>
        <w:tabs>
          <w:tab w:val="num" w:pos="2240"/>
        </w:tabs>
        <w:ind w:left="2240" w:hanging="360"/>
      </w:pPr>
      <w:rPr>
        <w:rFonts w:ascii="Wingdings" w:hAnsi="Wingdings" w:hint="default"/>
      </w:rPr>
    </w:lvl>
    <w:lvl w:ilvl="3" w:tplc="0F86FE78" w:tentative="1">
      <w:start w:val="1"/>
      <w:numFmt w:val="bullet"/>
      <w:lvlText w:val=""/>
      <w:lvlJc w:val="left"/>
      <w:pPr>
        <w:tabs>
          <w:tab w:val="num" w:pos="2960"/>
        </w:tabs>
        <w:ind w:left="2960" w:hanging="360"/>
      </w:pPr>
      <w:rPr>
        <w:rFonts w:ascii="Symbol" w:hAnsi="Symbol" w:hint="default"/>
      </w:rPr>
    </w:lvl>
    <w:lvl w:ilvl="4" w:tplc="E08E3E8E" w:tentative="1">
      <w:start w:val="1"/>
      <w:numFmt w:val="bullet"/>
      <w:lvlText w:val="o"/>
      <w:lvlJc w:val="left"/>
      <w:pPr>
        <w:tabs>
          <w:tab w:val="num" w:pos="3680"/>
        </w:tabs>
        <w:ind w:left="3680" w:hanging="360"/>
      </w:pPr>
      <w:rPr>
        <w:rFonts w:ascii="Courier New" w:hAnsi="Courier New" w:cs="Symbol" w:hint="default"/>
      </w:rPr>
    </w:lvl>
    <w:lvl w:ilvl="5" w:tplc="505EBDD8" w:tentative="1">
      <w:start w:val="1"/>
      <w:numFmt w:val="bullet"/>
      <w:lvlText w:val=""/>
      <w:lvlJc w:val="left"/>
      <w:pPr>
        <w:tabs>
          <w:tab w:val="num" w:pos="4400"/>
        </w:tabs>
        <w:ind w:left="4400" w:hanging="360"/>
      </w:pPr>
      <w:rPr>
        <w:rFonts w:ascii="Wingdings" w:hAnsi="Wingdings" w:hint="default"/>
      </w:rPr>
    </w:lvl>
    <w:lvl w:ilvl="6" w:tplc="9F40FC48" w:tentative="1">
      <w:start w:val="1"/>
      <w:numFmt w:val="bullet"/>
      <w:lvlText w:val=""/>
      <w:lvlJc w:val="left"/>
      <w:pPr>
        <w:tabs>
          <w:tab w:val="num" w:pos="5120"/>
        </w:tabs>
        <w:ind w:left="5120" w:hanging="360"/>
      </w:pPr>
      <w:rPr>
        <w:rFonts w:ascii="Symbol" w:hAnsi="Symbol" w:hint="default"/>
      </w:rPr>
    </w:lvl>
    <w:lvl w:ilvl="7" w:tplc="F12A8888" w:tentative="1">
      <w:start w:val="1"/>
      <w:numFmt w:val="bullet"/>
      <w:lvlText w:val="o"/>
      <w:lvlJc w:val="left"/>
      <w:pPr>
        <w:tabs>
          <w:tab w:val="num" w:pos="5840"/>
        </w:tabs>
        <w:ind w:left="5840" w:hanging="360"/>
      </w:pPr>
      <w:rPr>
        <w:rFonts w:ascii="Courier New" w:hAnsi="Courier New" w:cs="Symbol" w:hint="default"/>
      </w:rPr>
    </w:lvl>
    <w:lvl w:ilvl="8" w:tplc="454498B8" w:tentative="1">
      <w:start w:val="1"/>
      <w:numFmt w:val="bullet"/>
      <w:lvlText w:val=""/>
      <w:lvlJc w:val="left"/>
      <w:pPr>
        <w:tabs>
          <w:tab w:val="num" w:pos="6560"/>
        </w:tabs>
        <w:ind w:left="6560" w:hanging="360"/>
      </w:pPr>
      <w:rPr>
        <w:rFonts w:ascii="Wingdings" w:hAnsi="Wingdings" w:hint="default"/>
      </w:rPr>
    </w:lvl>
  </w:abstractNum>
  <w:abstractNum w:abstractNumId="32" w15:restartNumberingAfterBreak="0">
    <w:nsid w:val="0A7C65A9"/>
    <w:multiLevelType w:val="hybridMultilevel"/>
    <w:tmpl w:val="D914952A"/>
    <w:lvl w:ilvl="0" w:tplc="E766F27E">
      <w:start w:val="1"/>
      <w:numFmt w:val="decimal"/>
      <w:lvlText w:val="%1."/>
      <w:lvlJc w:val="left"/>
      <w:pPr>
        <w:ind w:left="360" w:hanging="360"/>
      </w:pPr>
      <w:rPr>
        <w:rFonts w:ascii="Arial" w:eastAsiaTheme="minorHAnsi" w:hAnsi="Arial" w:cs="Arial"/>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3" w15:restartNumberingAfterBreak="0">
    <w:nsid w:val="0A9E724A"/>
    <w:multiLevelType w:val="hybridMultilevel"/>
    <w:tmpl w:val="ABBCB5D8"/>
    <w:lvl w:ilvl="0" w:tplc="38F0C7AE">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0ABE49ED"/>
    <w:multiLevelType w:val="hybridMultilevel"/>
    <w:tmpl w:val="B1B857C6"/>
    <w:lvl w:ilvl="0" w:tplc="0409000F">
      <w:start w:val="1"/>
      <w:numFmt w:val="decimal"/>
      <w:lvlText w:val="%1."/>
      <w:lvlJc w:val="left"/>
      <w:pPr>
        <w:tabs>
          <w:tab w:val="num" w:pos="360"/>
        </w:tabs>
        <w:ind w:left="360" w:hanging="360"/>
      </w:pPr>
    </w:lvl>
    <w:lvl w:ilvl="1" w:tplc="04090001">
      <w:start w:val="1"/>
      <w:numFmt w:val="bullet"/>
      <w:lvlText w:val=""/>
      <w:lvlJc w:val="left"/>
      <w:pPr>
        <w:tabs>
          <w:tab w:val="num" w:pos="661"/>
        </w:tabs>
        <w:ind w:left="661" w:hanging="360"/>
      </w:pPr>
      <w:rPr>
        <w:rFonts w:ascii="Symbol" w:hAnsi="Symbol"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5" w15:restartNumberingAfterBreak="0">
    <w:nsid w:val="0B1136B1"/>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0B710FC2"/>
    <w:multiLevelType w:val="hybridMultilevel"/>
    <w:tmpl w:val="7B90C25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15:restartNumberingAfterBreak="0">
    <w:nsid w:val="0BD87DE5"/>
    <w:multiLevelType w:val="hybridMultilevel"/>
    <w:tmpl w:val="FF6A53B6"/>
    <w:lvl w:ilvl="0" w:tplc="1A8026B2">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0C670D05"/>
    <w:multiLevelType w:val="hybridMultilevel"/>
    <w:tmpl w:val="93DCCD1E"/>
    <w:lvl w:ilvl="0" w:tplc="0409000F">
      <w:start w:val="1"/>
      <w:numFmt w:val="decimal"/>
      <w:lvlText w:val="%1."/>
      <w:lvlJc w:val="left"/>
      <w:pPr>
        <w:ind w:left="36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0C8922E2"/>
    <w:multiLevelType w:val="hybridMultilevel"/>
    <w:tmpl w:val="DCCE5718"/>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40" w15:restartNumberingAfterBreak="0">
    <w:nsid w:val="0CCB0C89"/>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0D715C70"/>
    <w:multiLevelType w:val="hybridMultilevel"/>
    <w:tmpl w:val="1D34C1E8"/>
    <w:lvl w:ilvl="0" w:tplc="378432AA">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0DC3295D"/>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0DF35197"/>
    <w:multiLevelType w:val="hybridMultilevel"/>
    <w:tmpl w:val="C70E1DF2"/>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4" w15:restartNumberingAfterBreak="0">
    <w:nsid w:val="0DFC318A"/>
    <w:multiLevelType w:val="hybridMultilevel"/>
    <w:tmpl w:val="91E20AC8"/>
    <w:lvl w:ilvl="0" w:tplc="04090001">
      <w:start w:val="1"/>
      <w:numFmt w:val="bullet"/>
      <w:lvlText w:val=""/>
      <w:lvlJc w:val="left"/>
      <w:pPr>
        <w:tabs>
          <w:tab w:val="num" w:pos="750"/>
        </w:tabs>
        <w:ind w:left="750" w:hanging="360"/>
      </w:pPr>
      <w:rPr>
        <w:rFonts w:ascii="Symbol" w:hAnsi="Symbol" w:hint="default"/>
      </w:rPr>
    </w:lvl>
    <w:lvl w:ilvl="1" w:tplc="04090019" w:tentative="1">
      <w:start w:val="1"/>
      <w:numFmt w:val="lowerLetter"/>
      <w:lvlText w:val="%2."/>
      <w:lvlJc w:val="left"/>
      <w:pPr>
        <w:tabs>
          <w:tab w:val="num" w:pos="1470"/>
        </w:tabs>
        <w:ind w:left="1470" w:hanging="360"/>
      </w:pPr>
    </w:lvl>
    <w:lvl w:ilvl="2" w:tplc="0409001B" w:tentative="1">
      <w:start w:val="1"/>
      <w:numFmt w:val="lowerRoman"/>
      <w:lvlText w:val="%3."/>
      <w:lvlJc w:val="right"/>
      <w:pPr>
        <w:tabs>
          <w:tab w:val="num" w:pos="2190"/>
        </w:tabs>
        <w:ind w:left="2190" w:hanging="180"/>
      </w:pPr>
    </w:lvl>
    <w:lvl w:ilvl="3" w:tplc="0409000F" w:tentative="1">
      <w:start w:val="1"/>
      <w:numFmt w:val="decimal"/>
      <w:lvlText w:val="%4."/>
      <w:lvlJc w:val="left"/>
      <w:pPr>
        <w:tabs>
          <w:tab w:val="num" w:pos="2910"/>
        </w:tabs>
        <w:ind w:left="2910" w:hanging="360"/>
      </w:pPr>
    </w:lvl>
    <w:lvl w:ilvl="4" w:tplc="04090019" w:tentative="1">
      <w:start w:val="1"/>
      <w:numFmt w:val="lowerLetter"/>
      <w:lvlText w:val="%5."/>
      <w:lvlJc w:val="left"/>
      <w:pPr>
        <w:tabs>
          <w:tab w:val="num" w:pos="3630"/>
        </w:tabs>
        <w:ind w:left="3630" w:hanging="360"/>
      </w:pPr>
    </w:lvl>
    <w:lvl w:ilvl="5" w:tplc="0409001B" w:tentative="1">
      <w:start w:val="1"/>
      <w:numFmt w:val="lowerRoman"/>
      <w:lvlText w:val="%6."/>
      <w:lvlJc w:val="right"/>
      <w:pPr>
        <w:tabs>
          <w:tab w:val="num" w:pos="4350"/>
        </w:tabs>
        <w:ind w:left="4350" w:hanging="180"/>
      </w:pPr>
    </w:lvl>
    <w:lvl w:ilvl="6" w:tplc="0409000F" w:tentative="1">
      <w:start w:val="1"/>
      <w:numFmt w:val="decimal"/>
      <w:lvlText w:val="%7."/>
      <w:lvlJc w:val="left"/>
      <w:pPr>
        <w:tabs>
          <w:tab w:val="num" w:pos="5070"/>
        </w:tabs>
        <w:ind w:left="5070" w:hanging="360"/>
      </w:pPr>
    </w:lvl>
    <w:lvl w:ilvl="7" w:tplc="04090019" w:tentative="1">
      <w:start w:val="1"/>
      <w:numFmt w:val="lowerLetter"/>
      <w:lvlText w:val="%8."/>
      <w:lvlJc w:val="left"/>
      <w:pPr>
        <w:tabs>
          <w:tab w:val="num" w:pos="5790"/>
        </w:tabs>
        <w:ind w:left="5790" w:hanging="360"/>
      </w:pPr>
    </w:lvl>
    <w:lvl w:ilvl="8" w:tplc="0409001B" w:tentative="1">
      <w:start w:val="1"/>
      <w:numFmt w:val="lowerRoman"/>
      <w:lvlText w:val="%9."/>
      <w:lvlJc w:val="right"/>
      <w:pPr>
        <w:tabs>
          <w:tab w:val="num" w:pos="6510"/>
        </w:tabs>
        <w:ind w:left="6510" w:hanging="180"/>
      </w:pPr>
    </w:lvl>
  </w:abstractNum>
  <w:abstractNum w:abstractNumId="45" w15:restartNumberingAfterBreak="0">
    <w:nsid w:val="0E174121"/>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6" w15:restartNumberingAfterBreak="0">
    <w:nsid w:val="0E1F5F23"/>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7" w15:restartNumberingAfterBreak="0">
    <w:nsid w:val="0EA73F7A"/>
    <w:multiLevelType w:val="hybridMultilevel"/>
    <w:tmpl w:val="42C29E7C"/>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8" w15:restartNumberingAfterBreak="0">
    <w:nsid w:val="0FC117FD"/>
    <w:multiLevelType w:val="hybridMultilevel"/>
    <w:tmpl w:val="DA36D00C"/>
    <w:lvl w:ilvl="0" w:tplc="0409000F">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1">
      <w:start w:val="1"/>
      <w:numFmt w:val="bullet"/>
      <w:lvlText w:val=""/>
      <w:lvlJc w:val="left"/>
      <w:pPr>
        <w:tabs>
          <w:tab w:val="num" w:pos="661"/>
        </w:tabs>
        <w:ind w:left="661" w:hanging="360"/>
      </w:pPr>
      <w:rPr>
        <w:rFonts w:ascii="Symbol" w:hAnsi="Symbol"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0FDE7836"/>
    <w:multiLevelType w:val="hybridMultilevel"/>
    <w:tmpl w:val="2D3A701C"/>
    <w:lvl w:ilvl="0" w:tplc="1A8026B2">
      <w:start w:val="1"/>
      <w:numFmt w:val="decimal"/>
      <w:lvlText w:val="%1."/>
      <w:lvlJc w:val="left"/>
      <w:pPr>
        <w:ind w:left="36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0" w15:restartNumberingAfterBreak="0">
    <w:nsid w:val="0FF14BCB"/>
    <w:multiLevelType w:val="hybridMultilevel"/>
    <w:tmpl w:val="D7F0D5AC"/>
    <w:lvl w:ilvl="0" w:tplc="96E0799E">
      <w:start w:val="1"/>
      <w:numFmt w:val="decimal"/>
      <w:lvlText w:val="%1."/>
      <w:lvlJc w:val="left"/>
      <w:pPr>
        <w:tabs>
          <w:tab w:val="num" w:pos="360"/>
        </w:tabs>
        <w:ind w:left="36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1" w15:restartNumberingAfterBreak="0">
    <w:nsid w:val="100C609F"/>
    <w:multiLevelType w:val="hybridMultilevel"/>
    <w:tmpl w:val="DCA68464"/>
    <w:lvl w:ilvl="0" w:tplc="3E940EE0">
      <w:start w:val="1"/>
      <w:numFmt w:val="decimal"/>
      <w:lvlText w:val="%1."/>
      <w:lvlJc w:val="left"/>
      <w:pPr>
        <w:tabs>
          <w:tab w:val="num" w:pos="360"/>
        </w:tabs>
        <w:ind w:left="36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2" w15:restartNumberingAfterBreak="0">
    <w:nsid w:val="1039150B"/>
    <w:multiLevelType w:val="hybridMultilevel"/>
    <w:tmpl w:val="F7B233C8"/>
    <w:lvl w:ilvl="0" w:tplc="0409000F">
      <w:start w:val="1"/>
      <w:numFmt w:val="decimal"/>
      <w:lvlText w:val="%1."/>
      <w:lvlJc w:val="left"/>
      <w:pPr>
        <w:tabs>
          <w:tab w:val="num" w:pos="360"/>
        </w:tabs>
        <w:ind w:left="360" w:hanging="360"/>
      </w:pPr>
    </w:lvl>
    <w:lvl w:ilvl="1" w:tplc="04090001">
      <w:start w:val="1"/>
      <w:numFmt w:val="bullet"/>
      <w:lvlText w:val=""/>
      <w:lvlJc w:val="left"/>
      <w:pPr>
        <w:tabs>
          <w:tab w:val="num" w:pos="661"/>
        </w:tabs>
        <w:ind w:left="661" w:hanging="360"/>
      </w:pPr>
      <w:rPr>
        <w:rFonts w:ascii="Symbol" w:hAnsi="Symbol"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3" w15:restartNumberingAfterBreak="0">
    <w:nsid w:val="105C4425"/>
    <w:multiLevelType w:val="hybridMultilevel"/>
    <w:tmpl w:val="0F02440A"/>
    <w:lvl w:ilvl="0" w:tplc="0409000F">
      <w:start w:val="1"/>
      <w:numFmt w:val="decimal"/>
      <w:lvlText w:val="%1."/>
      <w:lvlJc w:val="left"/>
      <w:pPr>
        <w:tabs>
          <w:tab w:val="num" w:pos="360"/>
        </w:tabs>
        <w:ind w:left="360" w:hanging="360"/>
      </w:pPr>
    </w:lvl>
    <w:lvl w:ilvl="1" w:tplc="04090001">
      <w:start w:val="1"/>
      <w:numFmt w:val="bullet"/>
      <w:lvlText w:val=""/>
      <w:lvlJc w:val="left"/>
      <w:pPr>
        <w:tabs>
          <w:tab w:val="num" w:pos="661"/>
        </w:tabs>
        <w:ind w:left="661" w:hanging="360"/>
      </w:pPr>
      <w:rPr>
        <w:rFonts w:ascii="Symbol" w:hAnsi="Symbol"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4" w15:restartNumberingAfterBreak="0">
    <w:nsid w:val="106E6D9D"/>
    <w:multiLevelType w:val="hybridMultilevel"/>
    <w:tmpl w:val="EC6A2A6E"/>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5" w15:restartNumberingAfterBreak="0">
    <w:nsid w:val="11E82955"/>
    <w:multiLevelType w:val="hybridMultilevel"/>
    <w:tmpl w:val="AD8439C0"/>
    <w:lvl w:ilvl="0" w:tplc="09ECE4D8">
      <w:start w:val="1"/>
      <w:numFmt w:val="decimal"/>
      <w:lvlText w:val="%1."/>
      <w:lvlJc w:val="left"/>
      <w:pPr>
        <w:ind w:left="36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120802A9"/>
    <w:multiLevelType w:val="hybridMultilevel"/>
    <w:tmpl w:val="53E29862"/>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7" w15:restartNumberingAfterBreak="0">
    <w:nsid w:val="122D7BC9"/>
    <w:multiLevelType w:val="hybridMultilevel"/>
    <w:tmpl w:val="D65AC576"/>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8" w15:restartNumberingAfterBreak="0">
    <w:nsid w:val="12737A60"/>
    <w:multiLevelType w:val="hybridMultilevel"/>
    <w:tmpl w:val="0DACD668"/>
    <w:lvl w:ilvl="0" w:tplc="09ECE4D8">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132C3E99"/>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0" w15:restartNumberingAfterBreak="0">
    <w:nsid w:val="13530963"/>
    <w:multiLevelType w:val="hybridMultilevel"/>
    <w:tmpl w:val="7960E69C"/>
    <w:lvl w:ilvl="0" w:tplc="09ECE4D8">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135C577E"/>
    <w:multiLevelType w:val="hybridMultilevel"/>
    <w:tmpl w:val="BD0CECEC"/>
    <w:lvl w:ilvl="0" w:tplc="10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13740210"/>
    <w:multiLevelType w:val="hybridMultilevel"/>
    <w:tmpl w:val="C04A8996"/>
    <w:lvl w:ilvl="0" w:tplc="09ECE4D8">
      <w:start w:val="1"/>
      <w:numFmt w:val="decimal"/>
      <w:lvlText w:val="%1."/>
      <w:lvlJc w:val="left"/>
      <w:pPr>
        <w:tabs>
          <w:tab w:val="num" w:pos="360"/>
        </w:tabs>
        <w:ind w:left="360" w:hanging="360"/>
      </w:pPr>
    </w:lvl>
    <w:lvl w:ilvl="1" w:tplc="04090019">
      <w:start w:val="1"/>
      <w:numFmt w:val="bullet"/>
      <w:lvlText w:val=""/>
      <w:lvlJc w:val="left"/>
      <w:pPr>
        <w:tabs>
          <w:tab w:val="num" w:pos="720"/>
        </w:tabs>
        <w:ind w:left="720" w:hanging="360"/>
      </w:pPr>
      <w:rPr>
        <w:rFonts w:ascii="Symbol" w:hAnsi="Symbol"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63" w15:restartNumberingAfterBreak="0">
    <w:nsid w:val="13D62296"/>
    <w:multiLevelType w:val="hybridMultilevel"/>
    <w:tmpl w:val="42C29E7C"/>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64" w15:restartNumberingAfterBreak="0">
    <w:nsid w:val="13E32A4D"/>
    <w:multiLevelType w:val="hybridMultilevel"/>
    <w:tmpl w:val="10781F6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5" w15:restartNumberingAfterBreak="0">
    <w:nsid w:val="13FA0A69"/>
    <w:multiLevelType w:val="hybridMultilevel"/>
    <w:tmpl w:val="A8CE7E3E"/>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66" w15:restartNumberingAfterBreak="0">
    <w:nsid w:val="141239EA"/>
    <w:multiLevelType w:val="hybridMultilevel"/>
    <w:tmpl w:val="0B54FCCE"/>
    <w:lvl w:ilvl="0" w:tplc="09ECE4D8">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67" w15:restartNumberingAfterBreak="0">
    <w:nsid w:val="141C2030"/>
    <w:multiLevelType w:val="hybridMultilevel"/>
    <w:tmpl w:val="321E2774"/>
    <w:lvl w:ilvl="0" w:tplc="2CEA70DC">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68" w15:restartNumberingAfterBreak="0">
    <w:nsid w:val="143C7554"/>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9" w15:restartNumberingAfterBreak="0">
    <w:nsid w:val="144004BD"/>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70" w15:restartNumberingAfterBreak="0">
    <w:nsid w:val="144A1F54"/>
    <w:multiLevelType w:val="hybridMultilevel"/>
    <w:tmpl w:val="2948226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14FE058C"/>
    <w:multiLevelType w:val="hybridMultilevel"/>
    <w:tmpl w:val="081EE8DE"/>
    <w:lvl w:ilvl="0" w:tplc="0409000F">
      <w:start w:val="1"/>
      <w:numFmt w:val="decimal"/>
      <w:lvlText w:val="%1."/>
      <w:lvlJc w:val="left"/>
      <w:pPr>
        <w:tabs>
          <w:tab w:val="num" w:pos="397"/>
        </w:tabs>
        <w:ind w:left="340" w:hanging="340"/>
      </w:pPr>
      <w:rPr>
        <w:rFonts w:hint="eastAsia"/>
      </w:rPr>
    </w:lvl>
    <w:lvl w:ilvl="1" w:tplc="04090001"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2" w15:restartNumberingAfterBreak="0">
    <w:nsid w:val="15423001"/>
    <w:multiLevelType w:val="hybridMultilevel"/>
    <w:tmpl w:val="B57830AC"/>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73" w15:restartNumberingAfterBreak="0">
    <w:nsid w:val="169049E5"/>
    <w:multiLevelType w:val="multilevel"/>
    <w:tmpl w:val="79764200"/>
    <w:lvl w:ilvl="0">
      <w:start w:val="1"/>
      <w:numFmt w:val="decimal"/>
      <w:lvlText w:val="%1."/>
      <w:lvlJc w:val="left"/>
      <w:pPr>
        <w:tabs>
          <w:tab w:val="num" w:pos="360"/>
        </w:tabs>
        <w:ind w:left="360" w:hanging="360"/>
      </w:pPr>
    </w:lvl>
    <w:lvl w:ilvl="1">
      <w:start w:val="1"/>
      <w:numFmt w:val="bullet"/>
      <w:lvlText w:val=""/>
      <w:lvlJc w:val="left"/>
      <w:pPr>
        <w:tabs>
          <w:tab w:val="num" w:pos="720"/>
        </w:tabs>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4" w15:restartNumberingAfterBreak="0">
    <w:nsid w:val="172947FE"/>
    <w:multiLevelType w:val="hybridMultilevel"/>
    <w:tmpl w:val="32AC721E"/>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75" w15:restartNumberingAfterBreak="0">
    <w:nsid w:val="173616C7"/>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6" w15:restartNumberingAfterBreak="0">
    <w:nsid w:val="175F4E74"/>
    <w:multiLevelType w:val="hybridMultilevel"/>
    <w:tmpl w:val="FE2EE974"/>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77" w15:restartNumberingAfterBreak="0">
    <w:nsid w:val="177E63A4"/>
    <w:multiLevelType w:val="hybridMultilevel"/>
    <w:tmpl w:val="8BBC4CEA"/>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8" w15:restartNumberingAfterBreak="0">
    <w:nsid w:val="17BD6FB9"/>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79" w15:restartNumberingAfterBreak="0">
    <w:nsid w:val="17C33E26"/>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15:restartNumberingAfterBreak="0">
    <w:nsid w:val="184F3630"/>
    <w:multiLevelType w:val="hybridMultilevel"/>
    <w:tmpl w:val="2160B880"/>
    <w:lvl w:ilvl="0" w:tplc="09ECE4D8">
      <w:start w:val="1"/>
      <w:numFmt w:val="decimal"/>
      <w:lvlText w:val="%1."/>
      <w:lvlJc w:val="left"/>
      <w:pPr>
        <w:ind w:left="36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1876149B"/>
    <w:multiLevelType w:val="hybridMultilevel"/>
    <w:tmpl w:val="7AB2A48A"/>
    <w:lvl w:ilvl="0" w:tplc="09ECE4D8">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2" w15:restartNumberingAfterBreak="0">
    <w:nsid w:val="18A76355"/>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3" w15:restartNumberingAfterBreak="0">
    <w:nsid w:val="192255FD"/>
    <w:multiLevelType w:val="hybridMultilevel"/>
    <w:tmpl w:val="26A86F44"/>
    <w:lvl w:ilvl="0" w:tplc="09ECE4D8">
      <w:start w:val="1"/>
      <w:numFmt w:val="decimal"/>
      <w:lvlText w:val="%1."/>
      <w:lvlJc w:val="left"/>
      <w:pPr>
        <w:tabs>
          <w:tab w:val="num" w:pos="360"/>
        </w:tabs>
        <w:ind w:left="360" w:hanging="360"/>
      </w:pPr>
    </w:lvl>
    <w:lvl w:ilvl="1" w:tplc="04090019">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4" w15:restartNumberingAfterBreak="0">
    <w:nsid w:val="19730681"/>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5" w15:restartNumberingAfterBreak="0">
    <w:nsid w:val="1A1E2B5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6" w15:restartNumberingAfterBreak="0">
    <w:nsid w:val="1A822A5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7" w15:restartNumberingAfterBreak="0">
    <w:nsid w:val="1AB53EA3"/>
    <w:multiLevelType w:val="hybridMultilevel"/>
    <w:tmpl w:val="94EA6A98"/>
    <w:lvl w:ilvl="0" w:tplc="09ECE4D8">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8" w15:restartNumberingAfterBreak="0">
    <w:nsid w:val="1AC82A8F"/>
    <w:multiLevelType w:val="hybridMultilevel"/>
    <w:tmpl w:val="B4C2F9C0"/>
    <w:lvl w:ilvl="0" w:tplc="09ECE4D8">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1AD87A96"/>
    <w:multiLevelType w:val="multilevel"/>
    <w:tmpl w:val="EC60D960"/>
    <w:lvl w:ilvl="0">
      <w:start w:val="1"/>
      <w:numFmt w:val="decimal"/>
      <w:lvlText w:val="%1.0"/>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0" w15:restartNumberingAfterBreak="0">
    <w:nsid w:val="1B8562B5"/>
    <w:multiLevelType w:val="hybridMultilevel"/>
    <w:tmpl w:val="1C8EB872"/>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1" w15:restartNumberingAfterBreak="0">
    <w:nsid w:val="1B973967"/>
    <w:multiLevelType w:val="hybridMultilevel"/>
    <w:tmpl w:val="79448CFC"/>
    <w:lvl w:ilvl="0" w:tplc="F0E896FA">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92" w15:restartNumberingAfterBreak="0">
    <w:nsid w:val="1BDF75D3"/>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3" w15:restartNumberingAfterBreak="0">
    <w:nsid w:val="1C0A5BCD"/>
    <w:multiLevelType w:val="hybridMultilevel"/>
    <w:tmpl w:val="D57C70EC"/>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94" w15:restartNumberingAfterBreak="0">
    <w:nsid w:val="1C6327A1"/>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5" w15:restartNumberingAfterBreak="0">
    <w:nsid w:val="1CC907AE"/>
    <w:multiLevelType w:val="hybridMultilevel"/>
    <w:tmpl w:val="22649E6E"/>
    <w:lvl w:ilvl="0" w:tplc="09ECE4D8">
      <w:start w:val="1"/>
      <w:numFmt w:val="decimal"/>
      <w:lvlText w:val="%1."/>
      <w:lvlJc w:val="left"/>
      <w:pPr>
        <w:ind w:left="36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96" w15:restartNumberingAfterBreak="0">
    <w:nsid w:val="1D45296D"/>
    <w:multiLevelType w:val="hybridMultilevel"/>
    <w:tmpl w:val="0DDE6B0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1D6E4E1F"/>
    <w:multiLevelType w:val="hybridMultilevel"/>
    <w:tmpl w:val="E2986DF0"/>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98" w15:restartNumberingAfterBreak="0">
    <w:nsid w:val="1D910C20"/>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99" w15:restartNumberingAfterBreak="0">
    <w:nsid w:val="1DD815F2"/>
    <w:multiLevelType w:val="hybridMultilevel"/>
    <w:tmpl w:val="42C29E7C"/>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00" w15:restartNumberingAfterBreak="0">
    <w:nsid w:val="1F5D7145"/>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01" w15:restartNumberingAfterBreak="0">
    <w:nsid w:val="1FFB16C8"/>
    <w:multiLevelType w:val="hybridMultilevel"/>
    <w:tmpl w:val="3798539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02" w15:restartNumberingAfterBreak="0">
    <w:nsid w:val="20505367"/>
    <w:multiLevelType w:val="hybridMultilevel"/>
    <w:tmpl w:val="9BD48F86"/>
    <w:lvl w:ilvl="0" w:tplc="D9F6485E">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15:restartNumberingAfterBreak="0">
    <w:nsid w:val="21561DE3"/>
    <w:multiLevelType w:val="multilevel"/>
    <w:tmpl w:val="EA0A3098"/>
    <w:lvl w:ilvl="0">
      <w:start w:val="1"/>
      <w:numFmt w:val="decimal"/>
      <w:lvlText w:val="%1."/>
      <w:lvlJc w:val="left"/>
      <w:pPr>
        <w:tabs>
          <w:tab w:val="num" w:pos="360"/>
        </w:tabs>
        <w:ind w:left="360" w:hanging="360"/>
      </w:pPr>
    </w:lvl>
    <w:lvl w:ilvl="1">
      <w:start w:val="1"/>
      <w:numFmt w:val="bullet"/>
      <w:lvlText w:val=""/>
      <w:lvlJc w:val="left"/>
      <w:pPr>
        <w:tabs>
          <w:tab w:val="num" w:pos="720"/>
        </w:tabs>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rPr>
        <w:rFonts w:asciiTheme="minorHAnsi" w:eastAsiaTheme="minorHAnsi" w:hAnsiTheme="minorHAnsi" w:cstheme="minorBidi"/>
      </w:r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4" w15:restartNumberingAfterBreak="0">
    <w:nsid w:val="22C474C7"/>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05" w15:restartNumberingAfterBreak="0">
    <w:nsid w:val="22D86056"/>
    <w:multiLevelType w:val="hybridMultilevel"/>
    <w:tmpl w:val="186654DC"/>
    <w:lvl w:ilvl="0" w:tplc="6EC643D8">
      <w:start w:val="1"/>
      <w:numFmt w:val="lowerLetter"/>
      <w:pStyle w:val="TableOutcomesText"/>
      <w:lvlText w:val="%1."/>
      <w:lvlJc w:val="left"/>
      <w:pPr>
        <w:ind w:left="36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25467756">
      <w:start w:val="1"/>
      <w:numFmt w:val="bullet"/>
      <w:lvlText w:val=""/>
      <w:lvlJc w:val="left"/>
      <w:pPr>
        <w:tabs>
          <w:tab w:val="num" w:pos="1440"/>
        </w:tabs>
        <w:ind w:left="1440" w:hanging="360"/>
      </w:pPr>
      <w:rPr>
        <w:rFonts w:ascii="Symbol" w:hAnsi="Symbol"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2" w:tplc="8806C778" w:tentative="1">
      <w:start w:val="1"/>
      <w:numFmt w:val="lowerRoman"/>
      <w:lvlText w:val="%3."/>
      <w:lvlJc w:val="right"/>
      <w:pPr>
        <w:ind w:left="2160" w:hanging="180"/>
      </w:pPr>
    </w:lvl>
    <w:lvl w:ilvl="3" w:tplc="F118C9E0" w:tentative="1">
      <w:start w:val="1"/>
      <w:numFmt w:val="decimal"/>
      <w:lvlText w:val="%4."/>
      <w:lvlJc w:val="left"/>
      <w:pPr>
        <w:ind w:left="2880" w:hanging="360"/>
      </w:pPr>
    </w:lvl>
    <w:lvl w:ilvl="4" w:tplc="254E6C10" w:tentative="1">
      <w:start w:val="1"/>
      <w:numFmt w:val="lowerLetter"/>
      <w:lvlText w:val="%5."/>
      <w:lvlJc w:val="left"/>
      <w:pPr>
        <w:ind w:left="3600" w:hanging="360"/>
      </w:pPr>
    </w:lvl>
    <w:lvl w:ilvl="5" w:tplc="17C07764" w:tentative="1">
      <w:start w:val="1"/>
      <w:numFmt w:val="lowerRoman"/>
      <w:lvlText w:val="%6."/>
      <w:lvlJc w:val="right"/>
      <w:pPr>
        <w:ind w:left="4320" w:hanging="180"/>
      </w:pPr>
    </w:lvl>
    <w:lvl w:ilvl="6" w:tplc="A8BCC154" w:tentative="1">
      <w:start w:val="1"/>
      <w:numFmt w:val="decimal"/>
      <w:lvlText w:val="%7."/>
      <w:lvlJc w:val="left"/>
      <w:pPr>
        <w:ind w:left="5040" w:hanging="360"/>
      </w:pPr>
    </w:lvl>
    <w:lvl w:ilvl="7" w:tplc="533ECB0E" w:tentative="1">
      <w:start w:val="1"/>
      <w:numFmt w:val="lowerLetter"/>
      <w:lvlText w:val="%8."/>
      <w:lvlJc w:val="left"/>
      <w:pPr>
        <w:ind w:left="5760" w:hanging="360"/>
      </w:pPr>
    </w:lvl>
    <w:lvl w:ilvl="8" w:tplc="5018214A" w:tentative="1">
      <w:start w:val="1"/>
      <w:numFmt w:val="lowerRoman"/>
      <w:lvlText w:val="%9."/>
      <w:lvlJc w:val="right"/>
      <w:pPr>
        <w:ind w:left="6480" w:hanging="180"/>
      </w:pPr>
    </w:lvl>
  </w:abstractNum>
  <w:abstractNum w:abstractNumId="106" w15:restartNumberingAfterBreak="0">
    <w:nsid w:val="22DB6CAF"/>
    <w:multiLevelType w:val="hybridMultilevel"/>
    <w:tmpl w:val="0B841482"/>
    <w:lvl w:ilvl="0" w:tplc="1009000F">
      <w:start w:val="1"/>
      <w:numFmt w:val="decimal"/>
      <w:lvlText w:val="%1."/>
      <w:lvlJc w:val="left"/>
      <w:pPr>
        <w:ind w:left="720" w:hanging="360"/>
      </w:pPr>
      <w:rPr>
        <w:rFont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07" w15:restartNumberingAfterBreak="0">
    <w:nsid w:val="22FA0E46"/>
    <w:multiLevelType w:val="hybridMultilevel"/>
    <w:tmpl w:val="C194D812"/>
    <w:lvl w:ilvl="0" w:tplc="1A8026B2">
      <w:start w:val="1"/>
      <w:numFmt w:val="decimal"/>
      <w:lvlText w:val="%1."/>
      <w:lvlJc w:val="left"/>
      <w:pPr>
        <w:ind w:left="36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8" w15:restartNumberingAfterBreak="0">
    <w:nsid w:val="23FF197A"/>
    <w:multiLevelType w:val="hybridMultilevel"/>
    <w:tmpl w:val="1BBA37B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9" w15:restartNumberingAfterBreak="0">
    <w:nsid w:val="24BC693D"/>
    <w:multiLevelType w:val="hybridMultilevel"/>
    <w:tmpl w:val="418CF436"/>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10" w15:restartNumberingAfterBreak="0">
    <w:nsid w:val="25197037"/>
    <w:multiLevelType w:val="hybridMultilevel"/>
    <w:tmpl w:val="85ACC1B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111" w15:restartNumberingAfterBreak="0">
    <w:nsid w:val="254B61AD"/>
    <w:multiLevelType w:val="hybridMultilevel"/>
    <w:tmpl w:val="F0CC43B2"/>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12" w15:restartNumberingAfterBreak="0">
    <w:nsid w:val="258338F8"/>
    <w:multiLevelType w:val="multilevel"/>
    <w:tmpl w:val="79764200"/>
    <w:lvl w:ilvl="0">
      <w:start w:val="1"/>
      <w:numFmt w:val="decimal"/>
      <w:lvlText w:val="%1."/>
      <w:lvlJc w:val="left"/>
      <w:pPr>
        <w:tabs>
          <w:tab w:val="num" w:pos="360"/>
        </w:tabs>
        <w:ind w:left="360" w:hanging="360"/>
      </w:pPr>
    </w:lvl>
    <w:lvl w:ilvl="1">
      <w:start w:val="1"/>
      <w:numFmt w:val="bullet"/>
      <w:lvlText w:val=""/>
      <w:lvlJc w:val="left"/>
      <w:pPr>
        <w:tabs>
          <w:tab w:val="num" w:pos="720"/>
        </w:tabs>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3" w15:restartNumberingAfterBreak="0">
    <w:nsid w:val="2593324B"/>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4" w15:restartNumberingAfterBreak="0">
    <w:nsid w:val="25AA15CF"/>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15" w15:restartNumberingAfterBreak="0">
    <w:nsid w:val="25B00E7D"/>
    <w:multiLevelType w:val="hybridMultilevel"/>
    <w:tmpl w:val="EA86D134"/>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16" w15:restartNumberingAfterBreak="0">
    <w:nsid w:val="25DE624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7" w15:restartNumberingAfterBreak="0">
    <w:nsid w:val="260559BF"/>
    <w:multiLevelType w:val="hybridMultilevel"/>
    <w:tmpl w:val="D67AB786"/>
    <w:lvl w:ilvl="0" w:tplc="0409000F">
      <w:start w:val="1"/>
      <w:numFmt w:val="decimal"/>
      <w:lvlText w:val="%1."/>
      <w:lvlJc w:val="left"/>
      <w:pPr>
        <w:tabs>
          <w:tab w:val="num" w:pos="360"/>
        </w:tabs>
        <w:ind w:left="360" w:hanging="360"/>
      </w:pPr>
    </w:lvl>
    <w:lvl w:ilvl="1" w:tplc="10090001">
      <w:start w:val="1"/>
      <w:numFmt w:val="bullet"/>
      <w:lvlText w:val=""/>
      <w:lvlJc w:val="left"/>
      <w:pPr>
        <w:tabs>
          <w:tab w:val="num" w:pos="721"/>
        </w:tabs>
        <w:ind w:left="721" w:hanging="360"/>
      </w:pPr>
      <w:rPr>
        <w:rFonts w:ascii="Symbol" w:hAnsi="Symbol"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18" w15:restartNumberingAfterBreak="0">
    <w:nsid w:val="261E0447"/>
    <w:multiLevelType w:val="hybridMultilevel"/>
    <w:tmpl w:val="75BC368A"/>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19" w15:restartNumberingAfterBreak="0">
    <w:nsid w:val="2663613C"/>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0" w15:restartNumberingAfterBreak="0">
    <w:nsid w:val="27645E26"/>
    <w:multiLevelType w:val="hybridMultilevel"/>
    <w:tmpl w:val="62F612B2"/>
    <w:lvl w:ilvl="0" w:tplc="09ECE4D8">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21" w15:restartNumberingAfterBreak="0">
    <w:nsid w:val="27662C3E"/>
    <w:multiLevelType w:val="hybridMultilevel"/>
    <w:tmpl w:val="F3A25966"/>
    <w:lvl w:ilvl="0" w:tplc="09ECE4D8">
      <w:start w:val="1"/>
      <w:numFmt w:val="decimal"/>
      <w:lvlText w:val="%1."/>
      <w:lvlJc w:val="left"/>
      <w:pPr>
        <w:ind w:left="720" w:hanging="360"/>
      </w:pPr>
      <w:rPr>
        <w:rFonts w:hint="default"/>
      </w:rPr>
    </w:lvl>
    <w:lvl w:ilvl="1" w:tplc="04090001"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15:restartNumberingAfterBreak="0">
    <w:nsid w:val="27E70909"/>
    <w:multiLevelType w:val="hybridMultilevel"/>
    <w:tmpl w:val="9B6AB27C"/>
    <w:lvl w:ilvl="0" w:tplc="0409000F">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3" w15:restartNumberingAfterBreak="0">
    <w:nsid w:val="28AE56D1"/>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24" w15:restartNumberingAfterBreak="0">
    <w:nsid w:val="28F74B6A"/>
    <w:multiLevelType w:val="hybridMultilevel"/>
    <w:tmpl w:val="EC367DEA"/>
    <w:lvl w:ilvl="0" w:tplc="AF4EE2AA">
      <w:start w:val="1"/>
      <w:numFmt w:val="decimal"/>
      <w:lvlText w:val="%1."/>
      <w:lvlJc w:val="left"/>
      <w:pPr>
        <w:ind w:left="720" w:hanging="360"/>
      </w:pPr>
      <w:rPr>
        <w:rFonts w:hint="default"/>
      </w:rPr>
    </w:lvl>
    <w:lvl w:ilvl="1" w:tplc="FFFFFFFF">
      <w:start w:val="1"/>
      <w:numFmt w:val="bullet"/>
      <w:lvlText w:val=""/>
      <w:lvlJc w:val="left"/>
      <w:pPr>
        <w:tabs>
          <w:tab w:val="num" w:pos="661"/>
        </w:tabs>
        <w:ind w:left="661"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5" w15:restartNumberingAfterBreak="0">
    <w:nsid w:val="291D7A5F"/>
    <w:multiLevelType w:val="hybridMultilevel"/>
    <w:tmpl w:val="EC6A2A6E"/>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26" w15:restartNumberingAfterBreak="0">
    <w:nsid w:val="29CE05B9"/>
    <w:multiLevelType w:val="hybridMultilevel"/>
    <w:tmpl w:val="73F048C4"/>
    <w:lvl w:ilvl="0" w:tplc="09ECE4D8">
      <w:start w:val="1"/>
      <w:numFmt w:val="decimal"/>
      <w:lvlText w:val="%1."/>
      <w:lvlJc w:val="left"/>
      <w:pPr>
        <w:tabs>
          <w:tab w:val="num" w:pos="360"/>
        </w:tabs>
        <w:ind w:left="360" w:hanging="360"/>
      </w:pPr>
      <w:rPr>
        <w:rFonts w:hint="default"/>
      </w:rPr>
    </w:lvl>
    <w:lvl w:ilvl="1" w:tplc="04090019">
      <w:start w:val="1"/>
      <w:numFmt w:val="bullet"/>
      <w:lvlText w:val=""/>
      <w:lvlJc w:val="left"/>
      <w:pPr>
        <w:tabs>
          <w:tab w:val="num" w:pos="1080"/>
        </w:tabs>
        <w:ind w:left="1080" w:hanging="360"/>
      </w:pPr>
      <w:rPr>
        <w:rFonts w:ascii="Symbol" w:hAnsi="Symbol" w:hint="default"/>
      </w:rPr>
    </w:lvl>
    <w:lvl w:ilvl="2" w:tplc="0409001B" w:tentative="1">
      <w:start w:val="1"/>
      <w:numFmt w:val="bullet"/>
      <w:lvlText w:val=""/>
      <w:lvlJc w:val="left"/>
      <w:pPr>
        <w:tabs>
          <w:tab w:val="num" w:pos="1800"/>
        </w:tabs>
        <w:ind w:left="1800" w:hanging="360"/>
      </w:pPr>
      <w:rPr>
        <w:rFonts w:ascii="Wingdings" w:hAnsi="Wingding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cs="Symbol"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cs="Symbol"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127" w15:restartNumberingAfterBreak="0">
    <w:nsid w:val="2A06559C"/>
    <w:multiLevelType w:val="hybridMultilevel"/>
    <w:tmpl w:val="0FB87E3C"/>
    <w:lvl w:ilvl="0" w:tplc="98208048">
      <w:start w:val="1"/>
      <w:numFmt w:val="decimal"/>
      <w:lvlText w:val="%1."/>
      <w:lvlJc w:val="left"/>
      <w:pPr>
        <w:tabs>
          <w:tab w:val="num" w:pos="360"/>
        </w:tabs>
        <w:ind w:left="36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28" w15:restartNumberingAfterBreak="0">
    <w:nsid w:val="2A0B305E"/>
    <w:multiLevelType w:val="multilevel"/>
    <w:tmpl w:val="79764200"/>
    <w:lvl w:ilvl="0">
      <w:start w:val="1"/>
      <w:numFmt w:val="decimal"/>
      <w:lvlText w:val="%1."/>
      <w:lvlJc w:val="left"/>
      <w:pPr>
        <w:tabs>
          <w:tab w:val="num" w:pos="360"/>
        </w:tabs>
        <w:ind w:left="360" w:hanging="360"/>
      </w:pPr>
    </w:lvl>
    <w:lvl w:ilvl="1">
      <w:start w:val="1"/>
      <w:numFmt w:val="bullet"/>
      <w:lvlText w:val=""/>
      <w:lvlJc w:val="left"/>
      <w:pPr>
        <w:tabs>
          <w:tab w:val="num" w:pos="720"/>
        </w:tabs>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9" w15:restartNumberingAfterBreak="0">
    <w:nsid w:val="2A1B7AE6"/>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30" w15:restartNumberingAfterBreak="0">
    <w:nsid w:val="2A437F05"/>
    <w:multiLevelType w:val="hybridMultilevel"/>
    <w:tmpl w:val="47FE6F7A"/>
    <w:lvl w:ilvl="0" w:tplc="09ECE4D8">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1" w15:restartNumberingAfterBreak="0">
    <w:nsid w:val="2A7053B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2" w15:restartNumberingAfterBreak="0">
    <w:nsid w:val="2A7F79B6"/>
    <w:multiLevelType w:val="hybridMultilevel"/>
    <w:tmpl w:val="76040902"/>
    <w:lvl w:ilvl="0" w:tplc="CD7A3570">
      <w:start w:val="3"/>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33" w15:restartNumberingAfterBreak="0">
    <w:nsid w:val="2A80189C"/>
    <w:multiLevelType w:val="hybridMultilevel"/>
    <w:tmpl w:val="88604D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4" w15:restartNumberingAfterBreak="0">
    <w:nsid w:val="2A900DB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5" w15:restartNumberingAfterBreak="0">
    <w:nsid w:val="2AA1159F"/>
    <w:multiLevelType w:val="hybridMultilevel"/>
    <w:tmpl w:val="47BE92FE"/>
    <w:lvl w:ilvl="0" w:tplc="E39EADC0">
      <w:start w:val="1"/>
      <w:numFmt w:val="decimal"/>
      <w:lvlText w:val="%1."/>
      <w:lvlJc w:val="left"/>
      <w:pPr>
        <w:tabs>
          <w:tab w:val="num" w:pos="360"/>
        </w:tabs>
        <w:ind w:left="360" w:hanging="360"/>
      </w:pPr>
    </w:lvl>
    <w:lvl w:ilvl="1" w:tplc="04090019">
      <w:start w:val="1"/>
      <w:numFmt w:val="bullet"/>
      <w:lvlText w:val=""/>
      <w:lvlJc w:val="left"/>
      <w:pPr>
        <w:tabs>
          <w:tab w:val="num" w:pos="720"/>
        </w:tabs>
        <w:ind w:left="720" w:hanging="360"/>
      </w:pPr>
      <w:rPr>
        <w:rFonts w:ascii="Symbol" w:hAnsi="Symbol"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36" w15:restartNumberingAfterBreak="0">
    <w:nsid w:val="2ADD19E1"/>
    <w:multiLevelType w:val="hybridMultilevel"/>
    <w:tmpl w:val="0AEA3392"/>
    <w:lvl w:ilvl="0" w:tplc="415E016E">
      <w:start w:val="1"/>
      <w:numFmt w:val="decimal"/>
      <w:lvlText w:val="%1."/>
      <w:lvlJc w:val="left"/>
      <w:pPr>
        <w:ind w:left="36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bullet"/>
      <w:lvlText w:val=""/>
      <w:lvlJc w:val="left"/>
      <w:pPr>
        <w:tabs>
          <w:tab w:val="num" w:pos="661"/>
        </w:tabs>
        <w:ind w:left="661" w:hanging="360"/>
      </w:pPr>
      <w:rPr>
        <w:rFonts w:ascii="Symbol" w:hAnsi="Symbol"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7" w15:restartNumberingAfterBreak="0">
    <w:nsid w:val="2B1324CF"/>
    <w:multiLevelType w:val="hybridMultilevel"/>
    <w:tmpl w:val="D67AB786"/>
    <w:lvl w:ilvl="0" w:tplc="0409000F">
      <w:start w:val="1"/>
      <w:numFmt w:val="decimal"/>
      <w:lvlText w:val="%1."/>
      <w:lvlJc w:val="left"/>
      <w:pPr>
        <w:tabs>
          <w:tab w:val="num" w:pos="360"/>
        </w:tabs>
        <w:ind w:left="360" w:hanging="360"/>
      </w:pPr>
    </w:lvl>
    <w:lvl w:ilvl="1" w:tplc="10090001">
      <w:start w:val="1"/>
      <w:numFmt w:val="bullet"/>
      <w:lvlText w:val=""/>
      <w:lvlJc w:val="left"/>
      <w:pPr>
        <w:tabs>
          <w:tab w:val="num" w:pos="721"/>
        </w:tabs>
        <w:ind w:left="721" w:hanging="360"/>
      </w:pPr>
      <w:rPr>
        <w:rFonts w:ascii="Symbol" w:hAnsi="Symbol"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38" w15:restartNumberingAfterBreak="0">
    <w:nsid w:val="2B1F77FE"/>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9" w15:restartNumberingAfterBreak="0">
    <w:nsid w:val="2B2D2AF0"/>
    <w:multiLevelType w:val="hybridMultilevel"/>
    <w:tmpl w:val="61F454D4"/>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40" w15:restartNumberingAfterBreak="0">
    <w:nsid w:val="2BAB7E44"/>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1" w15:restartNumberingAfterBreak="0">
    <w:nsid w:val="2BE36A30"/>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2" w15:restartNumberingAfterBreak="0">
    <w:nsid w:val="2BFC1581"/>
    <w:multiLevelType w:val="hybridMultilevel"/>
    <w:tmpl w:val="7A4AF7B2"/>
    <w:lvl w:ilvl="0" w:tplc="09ECE4D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15:restartNumberingAfterBreak="0">
    <w:nsid w:val="2C1B45BE"/>
    <w:multiLevelType w:val="hybridMultilevel"/>
    <w:tmpl w:val="10781F6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4" w15:restartNumberingAfterBreak="0">
    <w:nsid w:val="2C57454A"/>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45" w15:restartNumberingAfterBreak="0">
    <w:nsid w:val="2CFA207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6" w15:restartNumberingAfterBreak="0">
    <w:nsid w:val="2D990DDA"/>
    <w:multiLevelType w:val="hybridMultilevel"/>
    <w:tmpl w:val="32045498"/>
    <w:lvl w:ilvl="0" w:tplc="A37C4284">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7" w15:restartNumberingAfterBreak="0">
    <w:nsid w:val="2E15196B"/>
    <w:multiLevelType w:val="hybridMultilevel"/>
    <w:tmpl w:val="42C29E7C"/>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48" w15:restartNumberingAfterBreak="0">
    <w:nsid w:val="2E261542"/>
    <w:multiLevelType w:val="hybridMultilevel"/>
    <w:tmpl w:val="FE2EE974"/>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49" w15:restartNumberingAfterBreak="0">
    <w:nsid w:val="2E9702C5"/>
    <w:multiLevelType w:val="hybridMultilevel"/>
    <w:tmpl w:val="42C29E7C"/>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50" w15:restartNumberingAfterBreak="0">
    <w:nsid w:val="2EB10981"/>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1" w15:restartNumberingAfterBreak="0">
    <w:nsid w:val="2EBC29EF"/>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52" w15:restartNumberingAfterBreak="0">
    <w:nsid w:val="2EC31D53"/>
    <w:multiLevelType w:val="hybridMultilevel"/>
    <w:tmpl w:val="5FCCA80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3" w15:restartNumberingAfterBreak="0">
    <w:nsid w:val="2EDD1D32"/>
    <w:multiLevelType w:val="hybridMultilevel"/>
    <w:tmpl w:val="6932374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4" w15:restartNumberingAfterBreak="0">
    <w:nsid w:val="2F58704E"/>
    <w:multiLevelType w:val="hybridMultilevel"/>
    <w:tmpl w:val="D9E83B98"/>
    <w:lvl w:ilvl="0" w:tplc="86781CB8">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55" w15:restartNumberingAfterBreak="0">
    <w:nsid w:val="2F9222EB"/>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6" w15:restartNumberingAfterBreak="0">
    <w:nsid w:val="2FAB6852"/>
    <w:multiLevelType w:val="hybridMultilevel"/>
    <w:tmpl w:val="A7D2A95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7" w15:restartNumberingAfterBreak="0">
    <w:nsid w:val="2FB56709"/>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8" w15:restartNumberingAfterBreak="0">
    <w:nsid w:val="2FB572F4"/>
    <w:multiLevelType w:val="hybridMultilevel"/>
    <w:tmpl w:val="321E2774"/>
    <w:lvl w:ilvl="0" w:tplc="2CEA70DC">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59" w15:restartNumberingAfterBreak="0">
    <w:nsid w:val="2FCC564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0" w15:restartNumberingAfterBreak="0">
    <w:nsid w:val="2FCD7525"/>
    <w:multiLevelType w:val="hybridMultilevel"/>
    <w:tmpl w:val="BE60F1F2"/>
    <w:lvl w:ilvl="0" w:tplc="24867838">
      <w:start w:val="1"/>
      <w:numFmt w:val="decimal"/>
      <w:lvlText w:val="%1."/>
      <w:lvlJc w:val="left"/>
      <w:pPr>
        <w:ind w:left="36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61" w15:restartNumberingAfterBreak="0">
    <w:nsid w:val="301A1DB2"/>
    <w:multiLevelType w:val="hybridMultilevel"/>
    <w:tmpl w:val="321E2774"/>
    <w:lvl w:ilvl="0" w:tplc="2CEA70DC">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62" w15:restartNumberingAfterBreak="0">
    <w:nsid w:val="30527DE1"/>
    <w:multiLevelType w:val="hybridMultilevel"/>
    <w:tmpl w:val="D67AB786"/>
    <w:lvl w:ilvl="0" w:tplc="0409000F">
      <w:start w:val="1"/>
      <w:numFmt w:val="decimal"/>
      <w:lvlText w:val="%1."/>
      <w:lvlJc w:val="left"/>
      <w:pPr>
        <w:tabs>
          <w:tab w:val="num" w:pos="360"/>
        </w:tabs>
        <w:ind w:left="360" w:hanging="360"/>
      </w:pPr>
    </w:lvl>
    <w:lvl w:ilvl="1" w:tplc="10090001">
      <w:start w:val="1"/>
      <w:numFmt w:val="bullet"/>
      <w:lvlText w:val=""/>
      <w:lvlJc w:val="left"/>
      <w:pPr>
        <w:tabs>
          <w:tab w:val="num" w:pos="721"/>
        </w:tabs>
        <w:ind w:left="721" w:hanging="360"/>
      </w:pPr>
      <w:rPr>
        <w:rFonts w:ascii="Symbol" w:hAnsi="Symbol"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63" w15:restartNumberingAfterBreak="0">
    <w:nsid w:val="305B3DAC"/>
    <w:multiLevelType w:val="hybridMultilevel"/>
    <w:tmpl w:val="3E34BC78"/>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64" w15:restartNumberingAfterBreak="0">
    <w:nsid w:val="312D3940"/>
    <w:multiLevelType w:val="hybridMultilevel"/>
    <w:tmpl w:val="09B6FB1C"/>
    <w:lvl w:ilvl="0" w:tplc="5A1419B2">
      <w:start w:val="1"/>
      <w:numFmt w:val="decimal"/>
      <w:lvlText w:val="%1."/>
      <w:lvlJc w:val="left"/>
      <w:pPr>
        <w:tabs>
          <w:tab w:val="num" w:pos="360"/>
        </w:tabs>
        <w:ind w:left="360" w:hanging="360"/>
      </w:pPr>
    </w:lvl>
    <w:lvl w:ilvl="1" w:tplc="1E0889B4">
      <w:start w:val="1"/>
      <w:numFmt w:val="lowerLetter"/>
      <w:lvlText w:val="%2."/>
      <w:lvlJc w:val="left"/>
      <w:pPr>
        <w:tabs>
          <w:tab w:val="num" w:pos="1080"/>
        </w:tabs>
        <w:ind w:left="1080" w:hanging="360"/>
      </w:pPr>
    </w:lvl>
    <w:lvl w:ilvl="2" w:tplc="5D641FE4" w:tentative="1">
      <w:start w:val="1"/>
      <w:numFmt w:val="lowerRoman"/>
      <w:lvlText w:val="%3."/>
      <w:lvlJc w:val="right"/>
      <w:pPr>
        <w:tabs>
          <w:tab w:val="num" w:pos="1800"/>
        </w:tabs>
        <w:ind w:left="1800" w:hanging="180"/>
      </w:pPr>
    </w:lvl>
    <w:lvl w:ilvl="3" w:tplc="D23868E2" w:tentative="1">
      <w:start w:val="1"/>
      <w:numFmt w:val="decimal"/>
      <w:lvlText w:val="%4."/>
      <w:lvlJc w:val="left"/>
      <w:pPr>
        <w:tabs>
          <w:tab w:val="num" w:pos="2520"/>
        </w:tabs>
        <w:ind w:left="2520" w:hanging="360"/>
      </w:pPr>
    </w:lvl>
    <w:lvl w:ilvl="4" w:tplc="0B1A495C" w:tentative="1">
      <w:start w:val="1"/>
      <w:numFmt w:val="lowerLetter"/>
      <w:lvlText w:val="%5."/>
      <w:lvlJc w:val="left"/>
      <w:pPr>
        <w:tabs>
          <w:tab w:val="num" w:pos="3240"/>
        </w:tabs>
        <w:ind w:left="3240" w:hanging="360"/>
      </w:pPr>
    </w:lvl>
    <w:lvl w:ilvl="5" w:tplc="B724711A" w:tentative="1">
      <w:start w:val="1"/>
      <w:numFmt w:val="lowerRoman"/>
      <w:lvlText w:val="%6."/>
      <w:lvlJc w:val="right"/>
      <w:pPr>
        <w:tabs>
          <w:tab w:val="num" w:pos="3960"/>
        </w:tabs>
        <w:ind w:left="3960" w:hanging="180"/>
      </w:pPr>
    </w:lvl>
    <w:lvl w:ilvl="6" w:tplc="694856FA" w:tentative="1">
      <w:start w:val="1"/>
      <w:numFmt w:val="decimal"/>
      <w:lvlText w:val="%7."/>
      <w:lvlJc w:val="left"/>
      <w:pPr>
        <w:tabs>
          <w:tab w:val="num" w:pos="4680"/>
        </w:tabs>
        <w:ind w:left="4680" w:hanging="360"/>
      </w:pPr>
    </w:lvl>
    <w:lvl w:ilvl="7" w:tplc="1C9273FC" w:tentative="1">
      <w:start w:val="1"/>
      <w:numFmt w:val="lowerLetter"/>
      <w:lvlText w:val="%8."/>
      <w:lvlJc w:val="left"/>
      <w:pPr>
        <w:tabs>
          <w:tab w:val="num" w:pos="5400"/>
        </w:tabs>
        <w:ind w:left="5400" w:hanging="360"/>
      </w:pPr>
    </w:lvl>
    <w:lvl w:ilvl="8" w:tplc="257099D0" w:tentative="1">
      <w:start w:val="1"/>
      <w:numFmt w:val="lowerRoman"/>
      <w:lvlText w:val="%9."/>
      <w:lvlJc w:val="right"/>
      <w:pPr>
        <w:tabs>
          <w:tab w:val="num" w:pos="6120"/>
        </w:tabs>
        <w:ind w:left="6120" w:hanging="180"/>
      </w:pPr>
    </w:lvl>
  </w:abstractNum>
  <w:abstractNum w:abstractNumId="165" w15:restartNumberingAfterBreak="0">
    <w:nsid w:val="31A37BF1"/>
    <w:multiLevelType w:val="hybridMultilevel"/>
    <w:tmpl w:val="3ACE4C5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66" w15:restartNumberingAfterBreak="0">
    <w:nsid w:val="31EA0B55"/>
    <w:multiLevelType w:val="multilevel"/>
    <w:tmpl w:val="79764200"/>
    <w:lvl w:ilvl="0">
      <w:start w:val="1"/>
      <w:numFmt w:val="decimal"/>
      <w:lvlText w:val="%1."/>
      <w:lvlJc w:val="left"/>
      <w:pPr>
        <w:tabs>
          <w:tab w:val="num" w:pos="360"/>
        </w:tabs>
        <w:ind w:left="360" w:hanging="360"/>
      </w:pPr>
    </w:lvl>
    <w:lvl w:ilvl="1">
      <w:start w:val="1"/>
      <w:numFmt w:val="bullet"/>
      <w:lvlText w:val=""/>
      <w:lvlJc w:val="left"/>
      <w:pPr>
        <w:tabs>
          <w:tab w:val="num" w:pos="720"/>
        </w:tabs>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7" w15:restartNumberingAfterBreak="0">
    <w:nsid w:val="31FC5C0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8" w15:restartNumberingAfterBreak="0">
    <w:nsid w:val="3208267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9" w15:restartNumberingAfterBreak="0">
    <w:nsid w:val="327F7125"/>
    <w:multiLevelType w:val="hybridMultilevel"/>
    <w:tmpl w:val="E60CEDDC"/>
    <w:lvl w:ilvl="0" w:tplc="04090001">
      <w:start w:val="1"/>
      <w:numFmt w:val="decimal"/>
      <w:lvlText w:val="%1."/>
      <w:lvlJc w:val="left"/>
      <w:pPr>
        <w:ind w:left="36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0" w15:restartNumberingAfterBreak="0">
    <w:nsid w:val="32AE02D1"/>
    <w:multiLevelType w:val="hybridMultilevel"/>
    <w:tmpl w:val="5D18D398"/>
    <w:lvl w:ilvl="0" w:tplc="187E12D4">
      <w:start w:val="1"/>
      <w:numFmt w:val="decimal"/>
      <w:lvlText w:val="%1."/>
      <w:lvlJc w:val="left"/>
      <w:pPr>
        <w:tabs>
          <w:tab w:val="num" w:pos="360"/>
        </w:tabs>
        <w:ind w:left="360" w:hanging="360"/>
      </w:pPr>
      <w:rPr>
        <w:rFonts w:hint="default"/>
      </w:rPr>
    </w:lvl>
    <w:lvl w:ilvl="1" w:tplc="9BDA78E8" w:tentative="1">
      <w:start w:val="1"/>
      <w:numFmt w:val="bullet"/>
      <w:lvlText w:val="o"/>
      <w:lvlJc w:val="left"/>
      <w:pPr>
        <w:tabs>
          <w:tab w:val="num" w:pos="1080"/>
        </w:tabs>
        <w:ind w:left="1080" w:hanging="360"/>
      </w:pPr>
      <w:rPr>
        <w:rFonts w:ascii="Courier New" w:hAnsi="Courier New" w:cs="Symbol" w:hint="default"/>
      </w:rPr>
    </w:lvl>
    <w:lvl w:ilvl="2" w:tplc="E57699CC" w:tentative="1">
      <w:start w:val="1"/>
      <w:numFmt w:val="bullet"/>
      <w:lvlText w:val=""/>
      <w:lvlJc w:val="left"/>
      <w:pPr>
        <w:tabs>
          <w:tab w:val="num" w:pos="1800"/>
        </w:tabs>
        <w:ind w:left="1800" w:hanging="360"/>
      </w:pPr>
      <w:rPr>
        <w:rFonts w:ascii="Wingdings" w:hAnsi="Wingdings" w:hint="default"/>
      </w:rPr>
    </w:lvl>
    <w:lvl w:ilvl="3" w:tplc="A3428822" w:tentative="1">
      <w:start w:val="1"/>
      <w:numFmt w:val="bullet"/>
      <w:lvlText w:val=""/>
      <w:lvlJc w:val="left"/>
      <w:pPr>
        <w:tabs>
          <w:tab w:val="num" w:pos="2520"/>
        </w:tabs>
        <w:ind w:left="2520" w:hanging="360"/>
      </w:pPr>
      <w:rPr>
        <w:rFonts w:ascii="Symbol" w:hAnsi="Symbol" w:hint="default"/>
      </w:rPr>
    </w:lvl>
    <w:lvl w:ilvl="4" w:tplc="0ADE2FEC" w:tentative="1">
      <w:start w:val="1"/>
      <w:numFmt w:val="bullet"/>
      <w:lvlText w:val="o"/>
      <w:lvlJc w:val="left"/>
      <w:pPr>
        <w:tabs>
          <w:tab w:val="num" w:pos="3240"/>
        </w:tabs>
        <w:ind w:left="3240" w:hanging="360"/>
      </w:pPr>
      <w:rPr>
        <w:rFonts w:ascii="Courier New" w:hAnsi="Courier New" w:cs="Symbol" w:hint="default"/>
      </w:rPr>
    </w:lvl>
    <w:lvl w:ilvl="5" w:tplc="D130C334" w:tentative="1">
      <w:start w:val="1"/>
      <w:numFmt w:val="bullet"/>
      <w:lvlText w:val=""/>
      <w:lvlJc w:val="left"/>
      <w:pPr>
        <w:tabs>
          <w:tab w:val="num" w:pos="3960"/>
        </w:tabs>
        <w:ind w:left="3960" w:hanging="360"/>
      </w:pPr>
      <w:rPr>
        <w:rFonts w:ascii="Wingdings" w:hAnsi="Wingdings" w:hint="default"/>
      </w:rPr>
    </w:lvl>
    <w:lvl w:ilvl="6" w:tplc="24ECBD96" w:tentative="1">
      <w:start w:val="1"/>
      <w:numFmt w:val="bullet"/>
      <w:lvlText w:val=""/>
      <w:lvlJc w:val="left"/>
      <w:pPr>
        <w:tabs>
          <w:tab w:val="num" w:pos="4680"/>
        </w:tabs>
        <w:ind w:left="4680" w:hanging="360"/>
      </w:pPr>
      <w:rPr>
        <w:rFonts w:ascii="Symbol" w:hAnsi="Symbol" w:hint="default"/>
      </w:rPr>
    </w:lvl>
    <w:lvl w:ilvl="7" w:tplc="CC7A1F54" w:tentative="1">
      <w:start w:val="1"/>
      <w:numFmt w:val="bullet"/>
      <w:lvlText w:val="o"/>
      <w:lvlJc w:val="left"/>
      <w:pPr>
        <w:tabs>
          <w:tab w:val="num" w:pos="5400"/>
        </w:tabs>
        <w:ind w:left="5400" w:hanging="360"/>
      </w:pPr>
      <w:rPr>
        <w:rFonts w:ascii="Courier New" w:hAnsi="Courier New" w:cs="Symbol" w:hint="default"/>
      </w:rPr>
    </w:lvl>
    <w:lvl w:ilvl="8" w:tplc="51BC252E" w:tentative="1">
      <w:start w:val="1"/>
      <w:numFmt w:val="bullet"/>
      <w:lvlText w:val=""/>
      <w:lvlJc w:val="left"/>
      <w:pPr>
        <w:tabs>
          <w:tab w:val="num" w:pos="6120"/>
        </w:tabs>
        <w:ind w:left="6120" w:hanging="360"/>
      </w:pPr>
      <w:rPr>
        <w:rFonts w:ascii="Wingdings" w:hAnsi="Wingdings" w:hint="default"/>
      </w:rPr>
    </w:lvl>
  </w:abstractNum>
  <w:abstractNum w:abstractNumId="171" w15:restartNumberingAfterBreak="0">
    <w:nsid w:val="333B1B54"/>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2" w15:restartNumberingAfterBreak="0">
    <w:nsid w:val="335B5ED7"/>
    <w:multiLevelType w:val="hybridMultilevel"/>
    <w:tmpl w:val="F2C63E60"/>
    <w:lvl w:ilvl="0" w:tplc="0409000F">
      <w:start w:val="1"/>
      <w:numFmt w:val="decimal"/>
      <w:lvlText w:val="%1."/>
      <w:lvlJc w:val="left"/>
      <w:pPr>
        <w:ind w:left="36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3" w15:restartNumberingAfterBreak="0">
    <w:nsid w:val="3365755D"/>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4" w15:restartNumberingAfterBreak="0">
    <w:nsid w:val="3384182E"/>
    <w:multiLevelType w:val="hybridMultilevel"/>
    <w:tmpl w:val="A9BAE0F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75" w15:restartNumberingAfterBreak="0">
    <w:nsid w:val="3436351E"/>
    <w:multiLevelType w:val="hybridMultilevel"/>
    <w:tmpl w:val="DB2A84A8"/>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76" w15:restartNumberingAfterBreak="0">
    <w:nsid w:val="34FE2950"/>
    <w:multiLevelType w:val="multilevel"/>
    <w:tmpl w:val="79764200"/>
    <w:lvl w:ilvl="0">
      <w:start w:val="1"/>
      <w:numFmt w:val="decimal"/>
      <w:lvlText w:val="%1."/>
      <w:lvlJc w:val="left"/>
      <w:pPr>
        <w:tabs>
          <w:tab w:val="num" w:pos="360"/>
        </w:tabs>
        <w:ind w:left="360" w:hanging="360"/>
      </w:pPr>
    </w:lvl>
    <w:lvl w:ilvl="1">
      <w:start w:val="1"/>
      <w:numFmt w:val="bullet"/>
      <w:lvlText w:val=""/>
      <w:lvlJc w:val="left"/>
      <w:pPr>
        <w:tabs>
          <w:tab w:val="num" w:pos="720"/>
        </w:tabs>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7" w15:restartNumberingAfterBreak="0">
    <w:nsid w:val="352F0DD0"/>
    <w:multiLevelType w:val="multilevel"/>
    <w:tmpl w:val="79764200"/>
    <w:lvl w:ilvl="0">
      <w:start w:val="1"/>
      <w:numFmt w:val="decimal"/>
      <w:lvlText w:val="%1."/>
      <w:lvlJc w:val="left"/>
      <w:pPr>
        <w:tabs>
          <w:tab w:val="num" w:pos="360"/>
        </w:tabs>
        <w:ind w:left="360" w:hanging="360"/>
      </w:pPr>
    </w:lvl>
    <w:lvl w:ilvl="1">
      <w:start w:val="1"/>
      <w:numFmt w:val="bullet"/>
      <w:lvlText w:val=""/>
      <w:lvlJc w:val="left"/>
      <w:pPr>
        <w:tabs>
          <w:tab w:val="num" w:pos="720"/>
        </w:tabs>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8" w15:restartNumberingAfterBreak="0">
    <w:nsid w:val="352F127A"/>
    <w:multiLevelType w:val="hybridMultilevel"/>
    <w:tmpl w:val="EB98E38A"/>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79" w15:restartNumberingAfterBreak="0">
    <w:nsid w:val="35B75906"/>
    <w:multiLevelType w:val="hybridMultilevel"/>
    <w:tmpl w:val="1BBA37B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0" w15:restartNumberingAfterBreak="0">
    <w:nsid w:val="35C62D8F"/>
    <w:multiLevelType w:val="hybridMultilevel"/>
    <w:tmpl w:val="42C29E7C"/>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81" w15:restartNumberingAfterBreak="0">
    <w:nsid w:val="36040855"/>
    <w:multiLevelType w:val="hybridMultilevel"/>
    <w:tmpl w:val="8BBAF4F8"/>
    <w:lvl w:ilvl="0" w:tplc="F95E26AE">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82" w15:restartNumberingAfterBreak="0">
    <w:nsid w:val="364A6F35"/>
    <w:multiLevelType w:val="hybridMultilevel"/>
    <w:tmpl w:val="42C29E7C"/>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83" w15:restartNumberingAfterBreak="0">
    <w:nsid w:val="36A46451"/>
    <w:multiLevelType w:val="hybridMultilevel"/>
    <w:tmpl w:val="42C29E7C"/>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84" w15:restartNumberingAfterBreak="0">
    <w:nsid w:val="37684D14"/>
    <w:multiLevelType w:val="hybridMultilevel"/>
    <w:tmpl w:val="42C29E7C"/>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85" w15:restartNumberingAfterBreak="0">
    <w:nsid w:val="378C29DF"/>
    <w:multiLevelType w:val="hybridMultilevel"/>
    <w:tmpl w:val="F724A922"/>
    <w:lvl w:ilvl="0" w:tplc="0409000F">
      <w:start w:val="1"/>
      <w:numFmt w:val="decimal"/>
      <w:lvlText w:val="%1."/>
      <w:lvlJc w:val="left"/>
      <w:pPr>
        <w:tabs>
          <w:tab w:val="num" w:pos="360"/>
        </w:tabs>
        <w:ind w:left="360" w:hanging="360"/>
      </w:pPr>
    </w:lvl>
    <w:lvl w:ilvl="1" w:tplc="04090001">
      <w:start w:val="1"/>
      <w:numFmt w:val="bullet"/>
      <w:lvlText w:val=""/>
      <w:lvlJc w:val="left"/>
      <w:pPr>
        <w:tabs>
          <w:tab w:val="num" w:pos="800"/>
        </w:tabs>
        <w:ind w:left="800" w:hanging="360"/>
      </w:pPr>
      <w:rPr>
        <w:rFonts w:ascii="Symbol" w:hAnsi="Symbol"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86" w15:restartNumberingAfterBreak="0">
    <w:nsid w:val="37A036D3"/>
    <w:multiLevelType w:val="hybridMultilevel"/>
    <w:tmpl w:val="F5649674"/>
    <w:lvl w:ilvl="0" w:tplc="0409000F">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7" w15:restartNumberingAfterBreak="0">
    <w:nsid w:val="37F4378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8" w15:restartNumberingAfterBreak="0">
    <w:nsid w:val="387817A2"/>
    <w:multiLevelType w:val="multilevel"/>
    <w:tmpl w:val="79764200"/>
    <w:lvl w:ilvl="0">
      <w:start w:val="1"/>
      <w:numFmt w:val="decimal"/>
      <w:lvlText w:val="%1."/>
      <w:lvlJc w:val="left"/>
      <w:pPr>
        <w:tabs>
          <w:tab w:val="num" w:pos="360"/>
        </w:tabs>
        <w:ind w:left="360" w:hanging="360"/>
      </w:pPr>
    </w:lvl>
    <w:lvl w:ilvl="1">
      <w:start w:val="1"/>
      <w:numFmt w:val="bullet"/>
      <w:lvlText w:val=""/>
      <w:lvlJc w:val="left"/>
      <w:pPr>
        <w:tabs>
          <w:tab w:val="num" w:pos="720"/>
        </w:tabs>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9" w15:restartNumberingAfterBreak="0">
    <w:nsid w:val="3A5C1860"/>
    <w:multiLevelType w:val="hybridMultilevel"/>
    <w:tmpl w:val="6B90FC5E"/>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190" w15:restartNumberingAfterBreak="0">
    <w:nsid w:val="3ADB1D3A"/>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1" w15:restartNumberingAfterBreak="0">
    <w:nsid w:val="3B67313E"/>
    <w:multiLevelType w:val="hybridMultilevel"/>
    <w:tmpl w:val="04DE13C2"/>
    <w:lvl w:ilvl="0" w:tplc="0409000F">
      <w:start w:val="1"/>
      <w:numFmt w:val="decimal"/>
      <w:lvlText w:val="%1."/>
      <w:lvlJc w:val="left"/>
      <w:pPr>
        <w:tabs>
          <w:tab w:val="num" w:pos="360"/>
        </w:tabs>
        <w:ind w:left="360" w:hanging="360"/>
      </w:pPr>
      <w:rPr>
        <w:rFonts w:hint="default"/>
      </w:rPr>
    </w:lvl>
    <w:lvl w:ilvl="1" w:tplc="04090019">
      <w:start w:val="1"/>
      <w:numFmt w:val="decimal"/>
      <w:lvlText w:val="%2."/>
      <w:lvlJc w:val="left"/>
      <w:pPr>
        <w:tabs>
          <w:tab w:val="num" w:pos="1080"/>
        </w:tabs>
        <w:ind w:left="1080" w:hanging="360"/>
      </w:pPr>
      <w:rPr>
        <w:rFonts w:hint="default"/>
      </w:rPr>
    </w:lvl>
    <w:lvl w:ilvl="2" w:tplc="0409001B" w:tentative="1">
      <w:start w:val="1"/>
      <w:numFmt w:val="bullet"/>
      <w:lvlText w:val=""/>
      <w:lvlJc w:val="left"/>
      <w:pPr>
        <w:tabs>
          <w:tab w:val="num" w:pos="1800"/>
        </w:tabs>
        <w:ind w:left="1800" w:hanging="360"/>
      </w:pPr>
      <w:rPr>
        <w:rFonts w:ascii="Wingdings" w:hAnsi="Wingding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cs="Symbol"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cs="Symbol"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192" w15:restartNumberingAfterBreak="0">
    <w:nsid w:val="3BBA02D0"/>
    <w:multiLevelType w:val="hybridMultilevel"/>
    <w:tmpl w:val="04BAAD5C"/>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93" w15:restartNumberingAfterBreak="0">
    <w:nsid w:val="3BD05B6E"/>
    <w:multiLevelType w:val="hybridMultilevel"/>
    <w:tmpl w:val="030680C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94" w15:restartNumberingAfterBreak="0">
    <w:nsid w:val="3C542621"/>
    <w:multiLevelType w:val="hybridMultilevel"/>
    <w:tmpl w:val="E35AB868"/>
    <w:lvl w:ilvl="0" w:tplc="0409000F">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01">
      <w:start w:val="1"/>
      <w:numFmt w:val="bullet"/>
      <w:lvlText w:val=""/>
      <w:lvlJc w:val="left"/>
      <w:pPr>
        <w:tabs>
          <w:tab w:val="num" w:pos="661"/>
        </w:tabs>
        <w:ind w:left="661" w:hanging="360"/>
      </w:pPr>
      <w:rPr>
        <w:rFonts w:ascii="Symbol" w:hAnsi="Symbol"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5" w15:restartNumberingAfterBreak="0">
    <w:nsid w:val="3C8D3C8A"/>
    <w:multiLevelType w:val="multilevel"/>
    <w:tmpl w:val="79764200"/>
    <w:lvl w:ilvl="0">
      <w:start w:val="1"/>
      <w:numFmt w:val="decimal"/>
      <w:lvlText w:val="%1."/>
      <w:lvlJc w:val="left"/>
      <w:pPr>
        <w:tabs>
          <w:tab w:val="num" w:pos="360"/>
        </w:tabs>
        <w:ind w:left="360" w:hanging="360"/>
      </w:pPr>
    </w:lvl>
    <w:lvl w:ilvl="1">
      <w:start w:val="1"/>
      <w:numFmt w:val="bullet"/>
      <w:lvlText w:val=""/>
      <w:lvlJc w:val="left"/>
      <w:pPr>
        <w:tabs>
          <w:tab w:val="num" w:pos="720"/>
        </w:tabs>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6" w15:restartNumberingAfterBreak="0">
    <w:nsid w:val="3CBF2673"/>
    <w:multiLevelType w:val="hybridMultilevel"/>
    <w:tmpl w:val="85F0EF72"/>
    <w:lvl w:ilvl="0" w:tplc="F0629D4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7" w15:restartNumberingAfterBreak="0">
    <w:nsid w:val="3CE00AEE"/>
    <w:multiLevelType w:val="hybridMultilevel"/>
    <w:tmpl w:val="57864362"/>
    <w:lvl w:ilvl="0" w:tplc="A6664AB4">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8" w15:restartNumberingAfterBreak="0">
    <w:nsid w:val="3D081177"/>
    <w:multiLevelType w:val="hybridMultilevel"/>
    <w:tmpl w:val="42C29E7C"/>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99" w15:restartNumberingAfterBreak="0">
    <w:nsid w:val="3D1934D4"/>
    <w:multiLevelType w:val="multilevel"/>
    <w:tmpl w:val="79764200"/>
    <w:lvl w:ilvl="0">
      <w:start w:val="1"/>
      <w:numFmt w:val="decimal"/>
      <w:lvlText w:val="%1."/>
      <w:lvlJc w:val="left"/>
      <w:pPr>
        <w:tabs>
          <w:tab w:val="num" w:pos="360"/>
        </w:tabs>
        <w:ind w:left="360" w:hanging="360"/>
      </w:pPr>
    </w:lvl>
    <w:lvl w:ilvl="1">
      <w:start w:val="1"/>
      <w:numFmt w:val="bullet"/>
      <w:lvlText w:val=""/>
      <w:lvlJc w:val="left"/>
      <w:pPr>
        <w:tabs>
          <w:tab w:val="num" w:pos="720"/>
        </w:tabs>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0" w15:restartNumberingAfterBreak="0">
    <w:nsid w:val="3D1D4AA7"/>
    <w:multiLevelType w:val="hybridMultilevel"/>
    <w:tmpl w:val="482C1BF8"/>
    <w:lvl w:ilvl="0" w:tplc="0409000F">
      <w:start w:val="1"/>
      <w:numFmt w:val="decimal"/>
      <w:lvlText w:val="%1."/>
      <w:lvlJc w:val="left"/>
      <w:pPr>
        <w:tabs>
          <w:tab w:val="num" w:pos="360"/>
        </w:tabs>
        <w:ind w:left="360" w:hanging="360"/>
      </w:pPr>
    </w:lvl>
    <w:lvl w:ilvl="1" w:tplc="0409000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01" w15:restartNumberingAfterBreak="0">
    <w:nsid w:val="3D662EA4"/>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2" w15:restartNumberingAfterBreak="0">
    <w:nsid w:val="3DBB5E21"/>
    <w:multiLevelType w:val="hybridMultilevel"/>
    <w:tmpl w:val="0A781AA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3" w15:restartNumberingAfterBreak="0">
    <w:nsid w:val="3DBE5DFE"/>
    <w:multiLevelType w:val="hybridMultilevel"/>
    <w:tmpl w:val="50509EB4"/>
    <w:lvl w:ilvl="0" w:tplc="0409000F">
      <w:start w:val="1"/>
      <w:numFmt w:val="decimal"/>
      <w:lvlText w:val="%1."/>
      <w:lvlJc w:val="left"/>
      <w:pPr>
        <w:tabs>
          <w:tab w:val="num" w:pos="360"/>
        </w:tabs>
        <w:ind w:left="360" w:hanging="360"/>
      </w:pPr>
      <w:rPr>
        <w:rFonts w:hint="default"/>
      </w:rPr>
    </w:lvl>
    <w:lvl w:ilvl="1" w:tplc="04090019">
      <w:start w:val="1"/>
      <w:numFmt w:val="bullet"/>
      <w:lvlText w:val="o"/>
      <w:lvlJc w:val="left"/>
      <w:pPr>
        <w:tabs>
          <w:tab w:val="num" w:pos="1080"/>
        </w:tabs>
        <w:ind w:left="1080" w:hanging="360"/>
      </w:pPr>
      <w:rPr>
        <w:rFonts w:ascii="Courier New" w:hAnsi="Courier New" w:cs="Symbol" w:hint="default"/>
      </w:rPr>
    </w:lvl>
    <w:lvl w:ilvl="2" w:tplc="0409001B" w:tentative="1">
      <w:start w:val="1"/>
      <w:numFmt w:val="bullet"/>
      <w:lvlText w:val=""/>
      <w:lvlJc w:val="left"/>
      <w:pPr>
        <w:tabs>
          <w:tab w:val="num" w:pos="1800"/>
        </w:tabs>
        <w:ind w:left="1800" w:hanging="360"/>
      </w:pPr>
      <w:rPr>
        <w:rFonts w:ascii="Wingdings" w:hAnsi="Wingding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cs="Symbol"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cs="Symbol"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204" w15:restartNumberingAfterBreak="0">
    <w:nsid w:val="3DEE1DEA"/>
    <w:multiLevelType w:val="multilevel"/>
    <w:tmpl w:val="79764200"/>
    <w:lvl w:ilvl="0">
      <w:start w:val="1"/>
      <w:numFmt w:val="decimal"/>
      <w:lvlText w:val="%1."/>
      <w:lvlJc w:val="left"/>
      <w:pPr>
        <w:tabs>
          <w:tab w:val="num" w:pos="360"/>
        </w:tabs>
        <w:ind w:left="360" w:hanging="360"/>
      </w:pPr>
    </w:lvl>
    <w:lvl w:ilvl="1">
      <w:start w:val="1"/>
      <w:numFmt w:val="bullet"/>
      <w:lvlText w:val=""/>
      <w:lvlJc w:val="left"/>
      <w:pPr>
        <w:tabs>
          <w:tab w:val="num" w:pos="720"/>
        </w:tabs>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5" w15:restartNumberingAfterBreak="0">
    <w:nsid w:val="3E091DD1"/>
    <w:multiLevelType w:val="hybridMultilevel"/>
    <w:tmpl w:val="28EC71E6"/>
    <w:lvl w:ilvl="0" w:tplc="10090001">
      <w:start w:val="1"/>
      <w:numFmt w:val="bullet"/>
      <w:lvlText w:val=""/>
      <w:lvlJc w:val="left"/>
      <w:pPr>
        <w:ind w:left="1230" w:hanging="360"/>
      </w:pPr>
      <w:rPr>
        <w:rFonts w:ascii="Symbol" w:hAnsi="Symbol" w:hint="default"/>
      </w:rPr>
    </w:lvl>
    <w:lvl w:ilvl="1" w:tplc="10090003" w:tentative="1">
      <w:start w:val="1"/>
      <w:numFmt w:val="bullet"/>
      <w:lvlText w:val="o"/>
      <w:lvlJc w:val="left"/>
      <w:pPr>
        <w:ind w:left="1950" w:hanging="360"/>
      </w:pPr>
      <w:rPr>
        <w:rFonts w:ascii="Courier New" w:hAnsi="Courier New" w:cs="Courier New" w:hint="default"/>
      </w:rPr>
    </w:lvl>
    <w:lvl w:ilvl="2" w:tplc="10090005" w:tentative="1">
      <w:start w:val="1"/>
      <w:numFmt w:val="bullet"/>
      <w:lvlText w:val=""/>
      <w:lvlJc w:val="left"/>
      <w:pPr>
        <w:ind w:left="2670" w:hanging="360"/>
      </w:pPr>
      <w:rPr>
        <w:rFonts w:ascii="Wingdings" w:hAnsi="Wingdings" w:hint="default"/>
      </w:rPr>
    </w:lvl>
    <w:lvl w:ilvl="3" w:tplc="10090001" w:tentative="1">
      <w:start w:val="1"/>
      <w:numFmt w:val="bullet"/>
      <w:lvlText w:val=""/>
      <w:lvlJc w:val="left"/>
      <w:pPr>
        <w:ind w:left="3390" w:hanging="360"/>
      </w:pPr>
      <w:rPr>
        <w:rFonts w:ascii="Symbol" w:hAnsi="Symbol" w:hint="default"/>
      </w:rPr>
    </w:lvl>
    <w:lvl w:ilvl="4" w:tplc="10090003" w:tentative="1">
      <w:start w:val="1"/>
      <w:numFmt w:val="bullet"/>
      <w:lvlText w:val="o"/>
      <w:lvlJc w:val="left"/>
      <w:pPr>
        <w:ind w:left="4110" w:hanging="360"/>
      </w:pPr>
      <w:rPr>
        <w:rFonts w:ascii="Courier New" w:hAnsi="Courier New" w:cs="Courier New" w:hint="default"/>
      </w:rPr>
    </w:lvl>
    <w:lvl w:ilvl="5" w:tplc="10090005" w:tentative="1">
      <w:start w:val="1"/>
      <w:numFmt w:val="bullet"/>
      <w:lvlText w:val=""/>
      <w:lvlJc w:val="left"/>
      <w:pPr>
        <w:ind w:left="4830" w:hanging="360"/>
      </w:pPr>
      <w:rPr>
        <w:rFonts w:ascii="Wingdings" w:hAnsi="Wingdings" w:hint="default"/>
      </w:rPr>
    </w:lvl>
    <w:lvl w:ilvl="6" w:tplc="10090001" w:tentative="1">
      <w:start w:val="1"/>
      <w:numFmt w:val="bullet"/>
      <w:lvlText w:val=""/>
      <w:lvlJc w:val="left"/>
      <w:pPr>
        <w:ind w:left="5550" w:hanging="360"/>
      </w:pPr>
      <w:rPr>
        <w:rFonts w:ascii="Symbol" w:hAnsi="Symbol" w:hint="default"/>
      </w:rPr>
    </w:lvl>
    <w:lvl w:ilvl="7" w:tplc="10090003" w:tentative="1">
      <w:start w:val="1"/>
      <w:numFmt w:val="bullet"/>
      <w:lvlText w:val="o"/>
      <w:lvlJc w:val="left"/>
      <w:pPr>
        <w:ind w:left="6270" w:hanging="360"/>
      </w:pPr>
      <w:rPr>
        <w:rFonts w:ascii="Courier New" w:hAnsi="Courier New" w:cs="Courier New" w:hint="default"/>
      </w:rPr>
    </w:lvl>
    <w:lvl w:ilvl="8" w:tplc="10090005" w:tentative="1">
      <w:start w:val="1"/>
      <w:numFmt w:val="bullet"/>
      <w:lvlText w:val=""/>
      <w:lvlJc w:val="left"/>
      <w:pPr>
        <w:ind w:left="6990" w:hanging="360"/>
      </w:pPr>
      <w:rPr>
        <w:rFonts w:ascii="Wingdings" w:hAnsi="Wingdings" w:hint="default"/>
      </w:rPr>
    </w:lvl>
  </w:abstractNum>
  <w:abstractNum w:abstractNumId="206" w15:restartNumberingAfterBreak="0">
    <w:nsid w:val="3E5577C1"/>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7" w15:restartNumberingAfterBreak="0">
    <w:nsid w:val="3E9934F0"/>
    <w:multiLevelType w:val="hybridMultilevel"/>
    <w:tmpl w:val="D67AB786"/>
    <w:lvl w:ilvl="0" w:tplc="0409000F">
      <w:start w:val="1"/>
      <w:numFmt w:val="decimal"/>
      <w:lvlText w:val="%1."/>
      <w:lvlJc w:val="left"/>
      <w:pPr>
        <w:tabs>
          <w:tab w:val="num" w:pos="360"/>
        </w:tabs>
        <w:ind w:left="360" w:hanging="360"/>
      </w:pPr>
    </w:lvl>
    <w:lvl w:ilvl="1" w:tplc="10090001">
      <w:start w:val="1"/>
      <w:numFmt w:val="bullet"/>
      <w:lvlText w:val=""/>
      <w:lvlJc w:val="left"/>
      <w:pPr>
        <w:tabs>
          <w:tab w:val="num" w:pos="721"/>
        </w:tabs>
        <w:ind w:left="721" w:hanging="360"/>
      </w:pPr>
      <w:rPr>
        <w:rFonts w:ascii="Symbol" w:hAnsi="Symbol"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08" w15:restartNumberingAfterBreak="0">
    <w:nsid w:val="3EBE3EC9"/>
    <w:multiLevelType w:val="hybridMultilevel"/>
    <w:tmpl w:val="D2DA9C50"/>
    <w:lvl w:ilvl="0" w:tplc="0409000F">
      <w:start w:val="1"/>
      <w:numFmt w:val="decimal"/>
      <w:lvlText w:val="%1."/>
      <w:lvlJc w:val="left"/>
      <w:pPr>
        <w:tabs>
          <w:tab w:val="num" w:pos="360"/>
        </w:tabs>
        <w:ind w:left="360" w:hanging="360"/>
      </w:pPr>
    </w:lvl>
    <w:lvl w:ilvl="1" w:tplc="04090001">
      <w:start w:val="1"/>
      <w:numFmt w:val="bullet"/>
      <w:lvlText w:val=""/>
      <w:lvlJc w:val="left"/>
      <w:pPr>
        <w:tabs>
          <w:tab w:val="num" w:pos="661"/>
        </w:tabs>
        <w:ind w:left="661" w:hanging="360"/>
      </w:pPr>
      <w:rPr>
        <w:rFonts w:ascii="Symbol" w:hAnsi="Symbol"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09" w15:restartNumberingAfterBreak="0">
    <w:nsid w:val="3F765410"/>
    <w:multiLevelType w:val="hybridMultilevel"/>
    <w:tmpl w:val="5524D98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0" w15:restartNumberingAfterBreak="0">
    <w:nsid w:val="3F7B25D5"/>
    <w:multiLevelType w:val="hybridMultilevel"/>
    <w:tmpl w:val="3C1C6EC2"/>
    <w:lvl w:ilvl="0" w:tplc="1009000F">
      <w:start w:val="1"/>
      <w:numFmt w:val="decimal"/>
      <w:lvlText w:val="%1."/>
      <w:lvlJc w:val="left"/>
      <w:pPr>
        <w:ind w:left="720" w:hanging="360"/>
      </w:pPr>
      <w:rPr>
        <w:rFont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11" w15:restartNumberingAfterBreak="0">
    <w:nsid w:val="3FA4315B"/>
    <w:multiLevelType w:val="hybridMultilevel"/>
    <w:tmpl w:val="24F674DA"/>
    <w:lvl w:ilvl="0" w:tplc="2F24DB28">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2" w15:restartNumberingAfterBreak="0">
    <w:nsid w:val="3FCE0877"/>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3" w15:restartNumberingAfterBreak="0">
    <w:nsid w:val="40194247"/>
    <w:multiLevelType w:val="hybridMultilevel"/>
    <w:tmpl w:val="C194D812"/>
    <w:lvl w:ilvl="0" w:tplc="1A8026B2">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4" w15:restartNumberingAfterBreak="0">
    <w:nsid w:val="40595FE8"/>
    <w:multiLevelType w:val="hybridMultilevel"/>
    <w:tmpl w:val="F5649674"/>
    <w:lvl w:ilvl="0" w:tplc="0409000F">
      <w:start w:val="1"/>
      <w:numFmt w:val="decimal"/>
      <w:lvlText w:val="%1."/>
      <w:lvlJc w:val="left"/>
      <w:pPr>
        <w:ind w:left="36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5" w15:restartNumberingAfterBreak="0">
    <w:nsid w:val="40607207"/>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6" w15:restartNumberingAfterBreak="0">
    <w:nsid w:val="407211F3"/>
    <w:multiLevelType w:val="hybridMultilevel"/>
    <w:tmpl w:val="D67AB786"/>
    <w:lvl w:ilvl="0" w:tplc="0409000F">
      <w:start w:val="1"/>
      <w:numFmt w:val="decimal"/>
      <w:lvlText w:val="%1."/>
      <w:lvlJc w:val="left"/>
      <w:pPr>
        <w:tabs>
          <w:tab w:val="num" w:pos="360"/>
        </w:tabs>
        <w:ind w:left="360" w:hanging="360"/>
      </w:pPr>
    </w:lvl>
    <w:lvl w:ilvl="1" w:tplc="10090001">
      <w:start w:val="1"/>
      <w:numFmt w:val="bullet"/>
      <w:lvlText w:val=""/>
      <w:lvlJc w:val="left"/>
      <w:pPr>
        <w:tabs>
          <w:tab w:val="num" w:pos="721"/>
        </w:tabs>
        <w:ind w:left="721" w:hanging="360"/>
      </w:pPr>
      <w:rPr>
        <w:rFonts w:ascii="Symbol" w:hAnsi="Symbol"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17" w15:restartNumberingAfterBreak="0">
    <w:nsid w:val="41B4655A"/>
    <w:multiLevelType w:val="hybridMultilevel"/>
    <w:tmpl w:val="081EE8DE"/>
    <w:lvl w:ilvl="0" w:tplc="0409000F">
      <w:start w:val="1"/>
      <w:numFmt w:val="decimal"/>
      <w:lvlText w:val="%1."/>
      <w:lvlJc w:val="left"/>
      <w:pPr>
        <w:tabs>
          <w:tab w:val="num" w:pos="397"/>
        </w:tabs>
        <w:ind w:left="340" w:hanging="340"/>
      </w:pPr>
      <w:rPr>
        <w:rFonts w:hint="eastAsia"/>
      </w:rPr>
    </w:lvl>
    <w:lvl w:ilvl="1" w:tplc="04090001"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8" w15:restartNumberingAfterBreak="0">
    <w:nsid w:val="421325A6"/>
    <w:multiLevelType w:val="hybridMultilevel"/>
    <w:tmpl w:val="F5E4DBEA"/>
    <w:lvl w:ilvl="0" w:tplc="0409000F">
      <w:start w:val="1"/>
      <w:numFmt w:val="decimal"/>
      <w:lvlText w:val="%1."/>
      <w:lvlJc w:val="left"/>
      <w:pPr>
        <w:tabs>
          <w:tab w:val="num" w:pos="360"/>
        </w:tabs>
        <w:ind w:left="360" w:hanging="360"/>
      </w:pPr>
    </w:lvl>
    <w:lvl w:ilvl="1" w:tplc="04090001">
      <w:start w:val="1"/>
      <w:numFmt w:val="bullet"/>
      <w:lvlText w:val=""/>
      <w:lvlJc w:val="left"/>
      <w:pPr>
        <w:tabs>
          <w:tab w:val="num" w:pos="661"/>
        </w:tabs>
        <w:ind w:left="661" w:hanging="360"/>
      </w:pPr>
      <w:rPr>
        <w:rFonts w:ascii="Symbol" w:hAnsi="Symbol"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19" w15:restartNumberingAfterBreak="0">
    <w:nsid w:val="427129C1"/>
    <w:multiLevelType w:val="hybridMultilevel"/>
    <w:tmpl w:val="2FE82264"/>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661"/>
        </w:tabs>
        <w:ind w:left="661"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20" w15:restartNumberingAfterBreak="0">
    <w:nsid w:val="42881FAE"/>
    <w:multiLevelType w:val="multilevel"/>
    <w:tmpl w:val="01A6A220"/>
    <w:lvl w:ilvl="0">
      <w:start w:val="1"/>
      <w:numFmt w:val="decimal"/>
      <w:lvlText w:val="%1)"/>
      <w:lvlJc w:val="left"/>
      <w:pPr>
        <w:ind w:left="360" w:hanging="360"/>
      </w:pPr>
    </w:lvl>
    <w:lvl w:ilvl="1">
      <w:start w:val="1"/>
      <w:numFmt w:val="bullet"/>
      <w:lvlText w:val=""/>
      <w:lvlJc w:val="left"/>
      <w:pPr>
        <w:tabs>
          <w:tab w:val="num" w:pos="720"/>
        </w:tabs>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1" w15:restartNumberingAfterBreak="0">
    <w:nsid w:val="42A62E4E"/>
    <w:multiLevelType w:val="hybridMultilevel"/>
    <w:tmpl w:val="379EF2B2"/>
    <w:lvl w:ilvl="0" w:tplc="0409000F">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2" w15:restartNumberingAfterBreak="0">
    <w:nsid w:val="42A86D76"/>
    <w:multiLevelType w:val="hybridMultilevel"/>
    <w:tmpl w:val="42C29E7C"/>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23" w15:restartNumberingAfterBreak="0">
    <w:nsid w:val="42F03109"/>
    <w:multiLevelType w:val="multilevel"/>
    <w:tmpl w:val="79764200"/>
    <w:lvl w:ilvl="0">
      <w:start w:val="1"/>
      <w:numFmt w:val="decimal"/>
      <w:lvlText w:val="%1."/>
      <w:lvlJc w:val="left"/>
      <w:pPr>
        <w:tabs>
          <w:tab w:val="num" w:pos="360"/>
        </w:tabs>
        <w:ind w:left="360" w:hanging="360"/>
      </w:pPr>
    </w:lvl>
    <w:lvl w:ilvl="1">
      <w:start w:val="1"/>
      <w:numFmt w:val="bullet"/>
      <w:lvlText w:val=""/>
      <w:lvlJc w:val="left"/>
      <w:pPr>
        <w:tabs>
          <w:tab w:val="num" w:pos="720"/>
        </w:tabs>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4" w15:restartNumberingAfterBreak="0">
    <w:nsid w:val="42FB61BC"/>
    <w:multiLevelType w:val="hybridMultilevel"/>
    <w:tmpl w:val="67B646E8"/>
    <w:lvl w:ilvl="0" w:tplc="2C144A64">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25" w15:restartNumberingAfterBreak="0">
    <w:nsid w:val="432061DE"/>
    <w:multiLevelType w:val="hybridMultilevel"/>
    <w:tmpl w:val="93DCCD1E"/>
    <w:lvl w:ilvl="0" w:tplc="0409000F">
      <w:start w:val="1"/>
      <w:numFmt w:val="decimal"/>
      <w:lvlText w:val="%1."/>
      <w:lvlJc w:val="left"/>
      <w:pPr>
        <w:ind w:left="36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6" w15:restartNumberingAfterBreak="0">
    <w:nsid w:val="43654C0F"/>
    <w:multiLevelType w:val="hybridMultilevel"/>
    <w:tmpl w:val="4142DF2C"/>
    <w:lvl w:ilvl="0" w:tplc="0409000F">
      <w:start w:val="1"/>
      <w:numFmt w:val="decimal"/>
      <w:lvlText w:val="%1."/>
      <w:lvlJc w:val="left"/>
      <w:pPr>
        <w:tabs>
          <w:tab w:val="num" w:pos="360"/>
        </w:tabs>
        <w:ind w:left="360" w:hanging="360"/>
      </w:pPr>
    </w:lvl>
    <w:lvl w:ilvl="1" w:tplc="04090001">
      <w:start w:val="1"/>
      <w:numFmt w:val="bullet"/>
      <w:lvlText w:val=""/>
      <w:lvlJc w:val="left"/>
      <w:pPr>
        <w:tabs>
          <w:tab w:val="num" w:pos="720"/>
        </w:tabs>
        <w:ind w:left="720" w:hanging="360"/>
      </w:pPr>
      <w:rPr>
        <w:rFonts w:ascii="Symbol" w:hAnsi="Symbol"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27" w15:restartNumberingAfterBreak="0">
    <w:nsid w:val="43997D0B"/>
    <w:multiLevelType w:val="hybridMultilevel"/>
    <w:tmpl w:val="A1C8E31A"/>
    <w:lvl w:ilvl="0" w:tplc="0409000F">
      <w:start w:val="1"/>
      <w:numFmt w:val="decimal"/>
      <w:lvlText w:val="%1."/>
      <w:lvlJc w:val="left"/>
      <w:pPr>
        <w:tabs>
          <w:tab w:val="num" w:pos="360"/>
        </w:tabs>
        <w:ind w:left="360" w:hanging="360"/>
      </w:pPr>
    </w:lvl>
    <w:lvl w:ilvl="1" w:tplc="04090001"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28" w15:restartNumberingAfterBreak="0">
    <w:nsid w:val="43AB269B"/>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29" w15:restartNumberingAfterBreak="0">
    <w:nsid w:val="43CF21F5"/>
    <w:multiLevelType w:val="hybridMultilevel"/>
    <w:tmpl w:val="D350374A"/>
    <w:lvl w:ilvl="0" w:tplc="1009000F">
      <w:start w:val="1"/>
      <w:numFmt w:val="decimal"/>
      <w:lvlText w:val="%1."/>
      <w:lvlJc w:val="left"/>
      <w:pPr>
        <w:ind w:left="720" w:hanging="360"/>
      </w:pPr>
      <w:rPr>
        <w:rFont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30" w15:restartNumberingAfterBreak="0">
    <w:nsid w:val="43D45723"/>
    <w:multiLevelType w:val="hybridMultilevel"/>
    <w:tmpl w:val="212033B6"/>
    <w:lvl w:ilvl="0" w:tplc="D960C4B8">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31" w15:restartNumberingAfterBreak="0">
    <w:nsid w:val="443F6765"/>
    <w:multiLevelType w:val="hybridMultilevel"/>
    <w:tmpl w:val="42C29E7C"/>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32" w15:restartNumberingAfterBreak="0">
    <w:nsid w:val="45226E12"/>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33" w15:restartNumberingAfterBreak="0">
    <w:nsid w:val="45C0202C"/>
    <w:multiLevelType w:val="hybridMultilevel"/>
    <w:tmpl w:val="FAF2B8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4" w15:restartNumberingAfterBreak="0">
    <w:nsid w:val="46056C97"/>
    <w:multiLevelType w:val="hybridMultilevel"/>
    <w:tmpl w:val="3A7276F6"/>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35" w15:restartNumberingAfterBreak="0">
    <w:nsid w:val="46475759"/>
    <w:multiLevelType w:val="hybridMultilevel"/>
    <w:tmpl w:val="4E0EF0AC"/>
    <w:lvl w:ilvl="0" w:tplc="1009000F">
      <w:start w:val="1"/>
      <w:numFmt w:val="decimal"/>
      <w:lvlText w:val="%1."/>
      <w:lvlJc w:val="left"/>
      <w:pPr>
        <w:tabs>
          <w:tab w:val="num" w:pos="648"/>
        </w:tabs>
        <w:ind w:left="648" w:hanging="360"/>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6" w15:restartNumberingAfterBreak="0">
    <w:nsid w:val="46782FA8"/>
    <w:multiLevelType w:val="hybridMultilevel"/>
    <w:tmpl w:val="13842E32"/>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37" w15:restartNumberingAfterBreak="0">
    <w:nsid w:val="467836C5"/>
    <w:multiLevelType w:val="hybridMultilevel"/>
    <w:tmpl w:val="381848DC"/>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38" w15:restartNumberingAfterBreak="0">
    <w:nsid w:val="46795EC2"/>
    <w:multiLevelType w:val="multilevel"/>
    <w:tmpl w:val="79764200"/>
    <w:lvl w:ilvl="0">
      <w:start w:val="1"/>
      <w:numFmt w:val="decimal"/>
      <w:lvlText w:val="%1."/>
      <w:lvlJc w:val="left"/>
      <w:pPr>
        <w:tabs>
          <w:tab w:val="num" w:pos="360"/>
        </w:tabs>
        <w:ind w:left="360" w:hanging="360"/>
      </w:pPr>
    </w:lvl>
    <w:lvl w:ilvl="1">
      <w:start w:val="1"/>
      <w:numFmt w:val="bullet"/>
      <w:lvlText w:val=""/>
      <w:lvlJc w:val="left"/>
      <w:pPr>
        <w:tabs>
          <w:tab w:val="num" w:pos="720"/>
        </w:tabs>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9" w15:restartNumberingAfterBreak="0">
    <w:nsid w:val="46B72135"/>
    <w:multiLevelType w:val="hybridMultilevel"/>
    <w:tmpl w:val="3EC8E5E4"/>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0" w15:restartNumberingAfterBreak="0">
    <w:nsid w:val="46FA31D5"/>
    <w:multiLevelType w:val="hybridMultilevel"/>
    <w:tmpl w:val="D8F4BBD8"/>
    <w:lvl w:ilvl="0" w:tplc="1A8026B2">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1" w15:restartNumberingAfterBreak="0">
    <w:nsid w:val="47350E57"/>
    <w:multiLevelType w:val="hybridMultilevel"/>
    <w:tmpl w:val="A8CE7E3E"/>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42" w15:restartNumberingAfterBreak="0">
    <w:nsid w:val="484848B7"/>
    <w:multiLevelType w:val="hybridMultilevel"/>
    <w:tmpl w:val="C730FC04"/>
    <w:lvl w:ilvl="0" w:tplc="0409000F">
      <w:start w:val="1"/>
      <w:numFmt w:val="bullet"/>
      <w:lvlText w:val=""/>
      <w:lvlJc w:val="left"/>
      <w:pPr>
        <w:tabs>
          <w:tab w:val="num" w:pos="1080"/>
        </w:tabs>
        <w:ind w:left="1080" w:hanging="360"/>
      </w:pPr>
      <w:rPr>
        <w:rFonts w:ascii="Symbol" w:hAnsi="Symbol" w:hint="default"/>
      </w:rPr>
    </w:lvl>
    <w:lvl w:ilvl="1" w:tplc="0409000F">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243" w15:restartNumberingAfterBreak="0">
    <w:nsid w:val="488F508F"/>
    <w:multiLevelType w:val="hybridMultilevel"/>
    <w:tmpl w:val="D048CEEA"/>
    <w:lvl w:ilvl="0" w:tplc="5D089712">
      <w:start w:val="1"/>
      <w:numFmt w:val="decimal"/>
      <w:lvlText w:val="%1."/>
      <w:lvlJc w:val="left"/>
      <w:pPr>
        <w:ind w:left="720" w:hanging="360"/>
      </w:pPr>
      <w:rPr>
        <w:sz w:val="18"/>
        <w:szCs w:val="18"/>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44" w15:restartNumberingAfterBreak="0">
    <w:nsid w:val="48CF78CA"/>
    <w:multiLevelType w:val="hybridMultilevel"/>
    <w:tmpl w:val="78EC6BD8"/>
    <w:lvl w:ilvl="0" w:tplc="0409000F">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bullet"/>
      <w:lvlText w:val=""/>
      <w:lvlJc w:val="left"/>
      <w:pPr>
        <w:tabs>
          <w:tab w:val="num" w:pos="661"/>
        </w:tabs>
        <w:ind w:left="661" w:hanging="360"/>
      </w:pPr>
      <w:rPr>
        <w:rFonts w:ascii="Symbol" w:hAnsi="Symbol"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5" w15:restartNumberingAfterBreak="0">
    <w:nsid w:val="4919148A"/>
    <w:multiLevelType w:val="hybridMultilevel"/>
    <w:tmpl w:val="62E4382E"/>
    <w:lvl w:ilvl="0" w:tplc="3E6E6896">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A04AAB58">
      <w:start w:val="1"/>
      <w:numFmt w:val="lowerLetter"/>
      <w:lvlText w:val="%2."/>
      <w:lvlJc w:val="left"/>
      <w:pPr>
        <w:ind w:left="1440" w:hanging="360"/>
      </w:pPr>
    </w:lvl>
    <w:lvl w:ilvl="2" w:tplc="E902989A" w:tentative="1">
      <w:start w:val="1"/>
      <w:numFmt w:val="lowerRoman"/>
      <w:lvlText w:val="%3."/>
      <w:lvlJc w:val="right"/>
      <w:pPr>
        <w:ind w:left="2160" w:hanging="180"/>
      </w:pPr>
    </w:lvl>
    <w:lvl w:ilvl="3" w:tplc="BD06288C" w:tentative="1">
      <w:start w:val="1"/>
      <w:numFmt w:val="decimal"/>
      <w:lvlText w:val="%4."/>
      <w:lvlJc w:val="left"/>
      <w:pPr>
        <w:ind w:left="2880" w:hanging="360"/>
      </w:pPr>
    </w:lvl>
    <w:lvl w:ilvl="4" w:tplc="0CAC60E4" w:tentative="1">
      <w:start w:val="1"/>
      <w:numFmt w:val="lowerLetter"/>
      <w:lvlText w:val="%5."/>
      <w:lvlJc w:val="left"/>
      <w:pPr>
        <w:ind w:left="3600" w:hanging="360"/>
      </w:pPr>
    </w:lvl>
    <w:lvl w:ilvl="5" w:tplc="5E8EE400" w:tentative="1">
      <w:start w:val="1"/>
      <w:numFmt w:val="lowerRoman"/>
      <w:lvlText w:val="%6."/>
      <w:lvlJc w:val="right"/>
      <w:pPr>
        <w:ind w:left="4320" w:hanging="180"/>
      </w:pPr>
    </w:lvl>
    <w:lvl w:ilvl="6" w:tplc="525AC722" w:tentative="1">
      <w:start w:val="1"/>
      <w:numFmt w:val="decimal"/>
      <w:lvlText w:val="%7."/>
      <w:lvlJc w:val="left"/>
      <w:pPr>
        <w:ind w:left="5040" w:hanging="360"/>
      </w:pPr>
    </w:lvl>
    <w:lvl w:ilvl="7" w:tplc="07A21E1C" w:tentative="1">
      <w:start w:val="1"/>
      <w:numFmt w:val="lowerLetter"/>
      <w:lvlText w:val="%8."/>
      <w:lvlJc w:val="left"/>
      <w:pPr>
        <w:ind w:left="5760" w:hanging="360"/>
      </w:pPr>
    </w:lvl>
    <w:lvl w:ilvl="8" w:tplc="9D180AFE" w:tentative="1">
      <w:start w:val="1"/>
      <w:numFmt w:val="lowerRoman"/>
      <w:lvlText w:val="%9."/>
      <w:lvlJc w:val="right"/>
      <w:pPr>
        <w:ind w:left="6480" w:hanging="180"/>
      </w:pPr>
    </w:lvl>
  </w:abstractNum>
  <w:abstractNum w:abstractNumId="246" w15:restartNumberingAfterBreak="0">
    <w:nsid w:val="492C6696"/>
    <w:multiLevelType w:val="hybridMultilevel"/>
    <w:tmpl w:val="A706068C"/>
    <w:lvl w:ilvl="0" w:tplc="09ECE4D8">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7" w15:restartNumberingAfterBreak="0">
    <w:nsid w:val="494F0CD4"/>
    <w:multiLevelType w:val="hybridMultilevel"/>
    <w:tmpl w:val="A84E4AC6"/>
    <w:lvl w:ilvl="0" w:tplc="09ECE4D8">
      <w:start w:val="1"/>
      <w:numFmt w:val="lowerLetter"/>
      <w:lvlText w:val="%1."/>
      <w:lvlJc w:val="left"/>
      <w:pPr>
        <w:tabs>
          <w:tab w:val="num" w:pos="720"/>
        </w:tabs>
        <w:ind w:left="720" w:hanging="360"/>
      </w:pPr>
      <w:rPr>
        <w:rFonts w:hint="default"/>
        <w:sz w:val="18"/>
      </w:rPr>
    </w:lvl>
    <w:lvl w:ilvl="1" w:tplc="04090001">
      <w:start w:val="1"/>
      <w:numFmt w:val="bullet"/>
      <w:lvlText w:val=""/>
      <w:lvlJc w:val="left"/>
      <w:pPr>
        <w:tabs>
          <w:tab w:val="num" w:pos="720"/>
        </w:tabs>
        <w:ind w:left="720" w:hanging="360"/>
      </w:pPr>
      <w:rPr>
        <w:rFonts w:ascii="Symbol" w:hAnsi="Symbol" w:hint="default"/>
        <w:sz w:val="18"/>
      </w:r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8" w15:restartNumberingAfterBreak="0">
    <w:nsid w:val="49A6345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9" w15:restartNumberingAfterBreak="0">
    <w:nsid w:val="49E80102"/>
    <w:multiLevelType w:val="hybridMultilevel"/>
    <w:tmpl w:val="A232C9D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0" w15:restartNumberingAfterBreak="0">
    <w:nsid w:val="4AB24511"/>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1" w15:restartNumberingAfterBreak="0">
    <w:nsid w:val="4AB94E3F"/>
    <w:multiLevelType w:val="hybridMultilevel"/>
    <w:tmpl w:val="E7FA2462"/>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52" w15:restartNumberingAfterBreak="0">
    <w:nsid w:val="4AD21EF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3" w15:restartNumberingAfterBreak="0">
    <w:nsid w:val="4AEE497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4" w15:restartNumberingAfterBreak="0">
    <w:nsid w:val="4B1D5DA0"/>
    <w:multiLevelType w:val="hybridMultilevel"/>
    <w:tmpl w:val="263062D8"/>
    <w:lvl w:ilvl="0" w:tplc="D62AC074">
      <w:start w:val="1"/>
      <w:numFmt w:val="decimal"/>
      <w:lvlText w:val="%1."/>
      <w:lvlJc w:val="left"/>
      <w:pPr>
        <w:tabs>
          <w:tab w:val="num" w:pos="360"/>
        </w:tabs>
        <w:ind w:left="36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55" w15:restartNumberingAfterBreak="0">
    <w:nsid w:val="4B357647"/>
    <w:multiLevelType w:val="hybridMultilevel"/>
    <w:tmpl w:val="9B5A4442"/>
    <w:lvl w:ilvl="0" w:tplc="0409000F">
      <w:start w:val="1"/>
      <w:numFmt w:val="decimal"/>
      <w:lvlText w:val="%1."/>
      <w:lvlJc w:val="left"/>
      <w:pPr>
        <w:ind w:left="36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6" w15:restartNumberingAfterBreak="0">
    <w:nsid w:val="4B857195"/>
    <w:multiLevelType w:val="hybridMultilevel"/>
    <w:tmpl w:val="66B8F5E8"/>
    <w:lvl w:ilvl="0" w:tplc="540831DE">
      <w:start w:val="1"/>
      <w:numFmt w:val="decimal"/>
      <w:lvlText w:val="%1."/>
      <w:lvlJc w:val="left"/>
      <w:pPr>
        <w:tabs>
          <w:tab w:val="num" w:pos="360"/>
        </w:tabs>
        <w:ind w:left="360" w:hanging="360"/>
      </w:pPr>
      <w:rPr>
        <w:rFonts w:hint="default"/>
      </w:rPr>
    </w:lvl>
    <w:lvl w:ilvl="1" w:tplc="04090019" w:tentative="1">
      <w:start w:val="1"/>
      <w:numFmt w:val="bullet"/>
      <w:lvlText w:val="o"/>
      <w:lvlJc w:val="left"/>
      <w:pPr>
        <w:tabs>
          <w:tab w:val="num" w:pos="1080"/>
        </w:tabs>
        <w:ind w:left="1080" w:hanging="360"/>
      </w:pPr>
      <w:rPr>
        <w:rFonts w:ascii="Courier New" w:hAnsi="Courier New" w:cs="Symbol" w:hint="default"/>
      </w:rPr>
    </w:lvl>
    <w:lvl w:ilvl="2" w:tplc="0409001B" w:tentative="1">
      <w:start w:val="1"/>
      <w:numFmt w:val="bullet"/>
      <w:lvlText w:val=""/>
      <w:lvlJc w:val="left"/>
      <w:pPr>
        <w:tabs>
          <w:tab w:val="num" w:pos="1800"/>
        </w:tabs>
        <w:ind w:left="1800" w:hanging="360"/>
      </w:pPr>
      <w:rPr>
        <w:rFonts w:ascii="Wingdings" w:hAnsi="Wingding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cs="Symbol"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cs="Symbol"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257" w15:restartNumberingAfterBreak="0">
    <w:nsid w:val="4BCE759E"/>
    <w:multiLevelType w:val="hybridMultilevel"/>
    <w:tmpl w:val="D60036EE"/>
    <w:lvl w:ilvl="0" w:tplc="10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8" w15:restartNumberingAfterBreak="0">
    <w:nsid w:val="4C260C9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9" w15:restartNumberingAfterBreak="0">
    <w:nsid w:val="4C494DA9"/>
    <w:multiLevelType w:val="multilevel"/>
    <w:tmpl w:val="79764200"/>
    <w:lvl w:ilvl="0">
      <w:start w:val="1"/>
      <w:numFmt w:val="decimal"/>
      <w:lvlText w:val="%1."/>
      <w:lvlJc w:val="left"/>
      <w:pPr>
        <w:tabs>
          <w:tab w:val="num" w:pos="360"/>
        </w:tabs>
        <w:ind w:left="360" w:hanging="360"/>
      </w:pPr>
    </w:lvl>
    <w:lvl w:ilvl="1">
      <w:start w:val="1"/>
      <w:numFmt w:val="bullet"/>
      <w:lvlText w:val=""/>
      <w:lvlJc w:val="left"/>
      <w:pPr>
        <w:tabs>
          <w:tab w:val="num" w:pos="720"/>
        </w:tabs>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0" w15:restartNumberingAfterBreak="0">
    <w:nsid w:val="4CA93E31"/>
    <w:multiLevelType w:val="hybridMultilevel"/>
    <w:tmpl w:val="2248A782"/>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61" w15:restartNumberingAfterBreak="0">
    <w:nsid w:val="4E375E17"/>
    <w:multiLevelType w:val="hybridMultilevel"/>
    <w:tmpl w:val="DFAC657E"/>
    <w:lvl w:ilvl="0" w:tplc="10090001">
      <w:start w:val="1"/>
      <w:numFmt w:val="bullet"/>
      <w:lvlText w:val=""/>
      <w:lvlJc w:val="left"/>
      <w:pPr>
        <w:ind w:left="1008" w:hanging="360"/>
      </w:pPr>
      <w:rPr>
        <w:rFonts w:ascii="Symbol" w:hAnsi="Symbol" w:hint="default"/>
      </w:rPr>
    </w:lvl>
    <w:lvl w:ilvl="1" w:tplc="10090003" w:tentative="1">
      <w:start w:val="1"/>
      <w:numFmt w:val="bullet"/>
      <w:lvlText w:val="o"/>
      <w:lvlJc w:val="left"/>
      <w:pPr>
        <w:ind w:left="1728" w:hanging="360"/>
      </w:pPr>
      <w:rPr>
        <w:rFonts w:ascii="Courier New" w:hAnsi="Courier New" w:cs="Symbol" w:hint="default"/>
      </w:rPr>
    </w:lvl>
    <w:lvl w:ilvl="2" w:tplc="10090005" w:tentative="1">
      <w:start w:val="1"/>
      <w:numFmt w:val="bullet"/>
      <w:lvlText w:val=""/>
      <w:lvlJc w:val="left"/>
      <w:pPr>
        <w:ind w:left="2448" w:hanging="360"/>
      </w:pPr>
      <w:rPr>
        <w:rFonts w:ascii="Wingdings" w:hAnsi="Wingdings" w:hint="default"/>
      </w:rPr>
    </w:lvl>
    <w:lvl w:ilvl="3" w:tplc="10090001" w:tentative="1">
      <w:start w:val="1"/>
      <w:numFmt w:val="bullet"/>
      <w:lvlText w:val=""/>
      <w:lvlJc w:val="left"/>
      <w:pPr>
        <w:ind w:left="3168" w:hanging="360"/>
      </w:pPr>
      <w:rPr>
        <w:rFonts w:ascii="Symbol" w:hAnsi="Symbol" w:hint="default"/>
      </w:rPr>
    </w:lvl>
    <w:lvl w:ilvl="4" w:tplc="10090003" w:tentative="1">
      <w:start w:val="1"/>
      <w:numFmt w:val="bullet"/>
      <w:lvlText w:val="o"/>
      <w:lvlJc w:val="left"/>
      <w:pPr>
        <w:ind w:left="3888" w:hanging="360"/>
      </w:pPr>
      <w:rPr>
        <w:rFonts w:ascii="Courier New" w:hAnsi="Courier New" w:cs="Symbol" w:hint="default"/>
      </w:rPr>
    </w:lvl>
    <w:lvl w:ilvl="5" w:tplc="10090005" w:tentative="1">
      <w:start w:val="1"/>
      <w:numFmt w:val="bullet"/>
      <w:lvlText w:val=""/>
      <w:lvlJc w:val="left"/>
      <w:pPr>
        <w:ind w:left="4608" w:hanging="360"/>
      </w:pPr>
      <w:rPr>
        <w:rFonts w:ascii="Wingdings" w:hAnsi="Wingdings" w:hint="default"/>
      </w:rPr>
    </w:lvl>
    <w:lvl w:ilvl="6" w:tplc="10090001" w:tentative="1">
      <w:start w:val="1"/>
      <w:numFmt w:val="bullet"/>
      <w:lvlText w:val=""/>
      <w:lvlJc w:val="left"/>
      <w:pPr>
        <w:ind w:left="5328" w:hanging="360"/>
      </w:pPr>
      <w:rPr>
        <w:rFonts w:ascii="Symbol" w:hAnsi="Symbol" w:hint="default"/>
      </w:rPr>
    </w:lvl>
    <w:lvl w:ilvl="7" w:tplc="10090003" w:tentative="1">
      <w:start w:val="1"/>
      <w:numFmt w:val="bullet"/>
      <w:lvlText w:val="o"/>
      <w:lvlJc w:val="left"/>
      <w:pPr>
        <w:ind w:left="6048" w:hanging="360"/>
      </w:pPr>
      <w:rPr>
        <w:rFonts w:ascii="Courier New" w:hAnsi="Courier New" w:cs="Symbol" w:hint="default"/>
      </w:rPr>
    </w:lvl>
    <w:lvl w:ilvl="8" w:tplc="10090005" w:tentative="1">
      <w:start w:val="1"/>
      <w:numFmt w:val="bullet"/>
      <w:lvlText w:val=""/>
      <w:lvlJc w:val="left"/>
      <w:pPr>
        <w:ind w:left="6768" w:hanging="360"/>
      </w:pPr>
      <w:rPr>
        <w:rFonts w:ascii="Wingdings" w:hAnsi="Wingdings" w:hint="default"/>
      </w:rPr>
    </w:lvl>
  </w:abstractNum>
  <w:abstractNum w:abstractNumId="262" w15:restartNumberingAfterBreak="0">
    <w:nsid w:val="4EE03D4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3" w15:restartNumberingAfterBreak="0">
    <w:nsid w:val="4F302A9E"/>
    <w:multiLevelType w:val="hybridMultilevel"/>
    <w:tmpl w:val="E7FA2462"/>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64" w15:restartNumberingAfterBreak="0">
    <w:nsid w:val="4FFB1B0C"/>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65" w15:restartNumberingAfterBreak="0">
    <w:nsid w:val="50E0593C"/>
    <w:multiLevelType w:val="hybridMultilevel"/>
    <w:tmpl w:val="2F2ACF66"/>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66" w15:restartNumberingAfterBreak="0">
    <w:nsid w:val="511D0A60"/>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67" w15:restartNumberingAfterBreak="0">
    <w:nsid w:val="51271BE0"/>
    <w:multiLevelType w:val="hybridMultilevel"/>
    <w:tmpl w:val="52A84B9A"/>
    <w:lvl w:ilvl="0" w:tplc="0409000F">
      <w:start w:val="1"/>
      <w:numFmt w:val="decimal"/>
      <w:lvlText w:val="%1."/>
      <w:lvlJc w:val="left"/>
      <w:pPr>
        <w:ind w:left="36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8" w15:restartNumberingAfterBreak="0">
    <w:nsid w:val="51B41BAF"/>
    <w:multiLevelType w:val="hybridMultilevel"/>
    <w:tmpl w:val="8F58895C"/>
    <w:lvl w:ilvl="0" w:tplc="09ECE4D8">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9" w15:restartNumberingAfterBreak="0">
    <w:nsid w:val="53123017"/>
    <w:multiLevelType w:val="hybridMultilevel"/>
    <w:tmpl w:val="D9E83B98"/>
    <w:lvl w:ilvl="0" w:tplc="86781CB8">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70" w15:restartNumberingAfterBreak="0">
    <w:nsid w:val="535058C3"/>
    <w:multiLevelType w:val="hybridMultilevel"/>
    <w:tmpl w:val="0E80B880"/>
    <w:lvl w:ilvl="0" w:tplc="0409000F">
      <w:start w:val="1"/>
      <w:numFmt w:val="decimal"/>
      <w:lvlText w:val="%1."/>
      <w:lvlJc w:val="left"/>
      <w:pPr>
        <w:tabs>
          <w:tab w:val="num" w:pos="360"/>
        </w:tabs>
        <w:ind w:left="360" w:hanging="360"/>
      </w:pPr>
    </w:lvl>
    <w:lvl w:ilvl="1" w:tplc="04090001">
      <w:start w:val="1"/>
      <w:numFmt w:val="bullet"/>
      <w:lvlText w:val=""/>
      <w:lvlJc w:val="left"/>
      <w:pPr>
        <w:tabs>
          <w:tab w:val="num" w:pos="661"/>
        </w:tabs>
        <w:ind w:left="661" w:hanging="360"/>
      </w:pPr>
      <w:rPr>
        <w:rFonts w:ascii="Symbol" w:hAnsi="Symbol"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71" w15:restartNumberingAfterBreak="0">
    <w:nsid w:val="53581670"/>
    <w:multiLevelType w:val="hybridMultilevel"/>
    <w:tmpl w:val="0EE6DD7E"/>
    <w:lvl w:ilvl="0" w:tplc="3B20C94A">
      <w:start w:val="1"/>
      <w:numFmt w:val="decimal"/>
      <w:lvlText w:val="%1."/>
      <w:lvlJc w:val="left"/>
      <w:pPr>
        <w:ind w:left="36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72" w15:restartNumberingAfterBreak="0">
    <w:nsid w:val="53787930"/>
    <w:multiLevelType w:val="hybridMultilevel"/>
    <w:tmpl w:val="42C29E7C"/>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73" w15:restartNumberingAfterBreak="0">
    <w:nsid w:val="53AE07C6"/>
    <w:multiLevelType w:val="hybridMultilevel"/>
    <w:tmpl w:val="93849AD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74" w15:restartNumberingAfterBreak="0">
    <w:nsid w:val="53E71136"/>
    <w:multiLevelType w:val="hybridMultilevel"/>
    <w:tmpl w:val="FE78D180"/>
    <w:lvl w:ilvl="0" w:tplc="FDC05CB8">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5" w15:restartNumberingAfterBreak="0">
    <w:nsid w:val="54005E5D"/>
    <w:multiLevelType w:val="multilevel"/>
    <w:tmpl w:val="79764200"/>
    <w:lvl w:ilvl="0">
      <w:start w:val="1"/>
      <w:numFmt w:val="decimal"/>
      <w:lvlText w:val="%1."/>
      <w:lvlJc w:val="left"/>
      <w:pPr>
        <w:tabs>
          <w:tab w:val="num" w:pos="360"/>
        </w:tabs>
        <w:ind w:left="360" w:hanging="360"/>
      </w:pPr>
    </w:lvl>
    <w:lvl w:ilvl="1">
      <w:start w:val="1"/>
      <w:numFmt w:val="bullet"/>
      <w:lvlText w:val=""/>
      <w:lvlJc w:val="left"/>
      <w:pPr>
        <w:tabs>
          <w:tab w:val="num" w:pos="720"/>
        </w:tabs>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6" w15:restartNumberingAfterBreak="0">
    <w:nsid w:val="541F6CB9"/>
    <w:multiLevelType w:val="hybridMultilevel"/>
    <w:tmpl w:val="2266EA88"/>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77" w15:restartNumberingAfterBreak="0">
    <w:nsid w:val="542B436A"/>
    <w:multiLevelType w:val="hybridMultilevel"/>
    <w:tmpl w:val="E41EF356"/>
    <w:lvl w:ilvl="0" w:tplc="ACF84884">
      <w:start w:val="1"/>
      <w:numFmt w:val="decimal"/>
      <w:lvlText w:val="%1."/>
      <w:lvlJc w:val="left"/>
      <w:pPr>
        <w:tabs>
          <w:tab w:val="num" w:pos="360"/>
        </w:tabs>
        <w:ind w:left="360" w:hanging="360"/>
      </w:pPr>
    </w:lvl>
    <w:lvl w:ilvl="1" w:tplc="04090019">
      <w:numFmt w:val="bullet"/>
      <w:lvlText w:val="-"/>
      <w:lvlJc w:val="left"/>
      <w:pPr>
        <w:tabs>
          <w:tab w:val="num" w:pos="1080"/>
        </w:tabs>
        <w:ind w:left="1080" w:hanging="360"/>
      </w:pPr>
      <w:rPr>
        <w:rFonts w:ascii="Arial" w:eastAsia="Times New Roman" w:hAnsi="Arial" w:cs="Calibri"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78" w15:restartNumberingAfterBreak="0">
    <w:nsid w:val="54687318"/>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9" w15:restartNumberingAfterBreak="0">
    <w:nsid w:val="54D35E7A"/>
    <w:multiLevelType w:val="hybridMultilevel"/>
    <w:tmpl w:val="5F9422FC"/>
    <w:lvl w:ilvl="0" w:tplc="0409000F">
      <w:start w:val="1"/>
      <w:numFmt w:val="decimal"/>
      <w:lvlText w:val="%1."/>
      <w:lvlJc w:val="left"/>
      <w:pPr>
        <w:tabs>
          <w:tab w:val="num" w:pos="360"/>
        </w:tabs>
        <w:ind w:left="360" w:hanging="360"/>
      </w:pPr>
    </w:lvl>
    <w:lvl w:ilvl="1" w:tplc="04090001"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80" w15:restartNumberingAfterBreak="0">
    <w:nsid w:val="54E81565"/>
    <w:multiLevelType w:val="hybridMultilevel"/>
    <w:tmpl w:val="52F60354"/>
    <w:lvl w:ilvl="0" w:tplc="F17E1822">
      <w:start w:val="1"/>
      <w:numFmt w:val="decimal"/>
      <w:lvlText w:val="%1."/>
      <w:lvlJc w:val="left"/>
      <w:pPr>
        <w:ind w:left="720" w:hanging="360"/>
      </w:pPr>
      <w:rPr>
        <w:sz w:val="18"/>
        <w:szCs w:val="18"/>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81" w15:restartNumberingAfterBreak="0">
    <w:nsid w:val="54EE6434"/>
    <w:multiLevelType w:val="hybridMultilevel"/>
    <w:tmpl w:val="EC0C4CA6"/>
    <w:lvl w:ilvl="0" w:tplc="B36EF7A8">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82" w15:restartNumberingAfterBreak="0">
    <w:nsid w:val="555F65EE"/>
    <w:multiLevelType w:val="hybridMultilevel"/>
    <w:tmpl w:val="51A6E46A"/>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83" w15:restartNumberingAfterBreak="0">
    <w:nsid w:val="558E6AAB"/>
    <w:multiLevelType w:val="hybridMultilevel"/>
    <w:tmpl w:val="3984D196"/>
    <w:lvl w:ilvl="0" w:tplc="A9406B8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4" w15:restartNumberingAfterBreak="0">
    <w:nsid w:val="560017EE"/>
    <w:multiLevelType w:val="hybridMultilevel"/>
    <w:tmpl w:val="42C29E7C"/>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85" w15:restartNumberingAfterBreak="0">
    <w:nsid w:val="561B06B2"/>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86" w15:restartNumberingAfterBreak="0">
    <w:nsid w:val="565A74D6"/>
    <w:multiLevelType w:val="hybridMultilevel"/>
    <w:tmpl w:val="B204DD42"/>
    <w:lvl w:ilvl="0" w:tplc="1009000F">
      <w:start w:val="1"/>
      <w:numFmt w:val="decimal"/>
      <w:lvlText w:val="%1."/>
      <w:lvlJc w:val="left"/>
      <w:pPr>
        <w:ind w:left="360"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287" w15:restartNumberingAfterBreak="0">
    <w:nsid w:val="5681514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8" w15:restartNumberingAfterBreak="0">
    <w:nsid w:val="570E024A"/>
    <w:multiLevelType w:val="hybridMultilevel"/>
    <w:tmpl w:val="1388C0A2"/>
    <w:lvl w:ilvl="0" w:tplc="04090001">
      <w:start w:val="1"/>
      <w:numFmt w:val="bullet"/>
      <w:lvlText w:val=""/>
      <w:lvlJc w:val="left"/>
      <w:pPr>
        <w:tabs>
          <w:tab w:val="num" w:pos="750"/>
        </w:tabs>
        <w:ind w:left="750" w:hanging="360"/>
      </w:pPr>
      <w:rPr>
        <w:rFonts w:ascii="Symbol" w:hAnsi="Symbol" w:hint="default"/>
      </w:r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89" w15:restartNumberingAfterBreak="0">
    <w:nsid w:val="57AE7151"/>
    <w:multiLevelType w:val="hybridMultilevel"/>
    <w:tmpl w:val="0AC6BF96"/>
    <w:lvl w:ilvl="0" w:tplc="0409000F">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bullet"/>
      <w:lvlText w:val=""/>
      <w:lvlJc w:val="left"/>
      <w:pPr>
        <w:tabs>
          <w:tab w:val="num" w:pos="661"/>
        </w:tabs>
        <w:ind w:left="661" w:hanging="360"/>
      </w:pPr>
      <w:rPr>
        <w:rFonts w:ascii="Symbol" w:hAnsi="Symbol"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0" w15:restartNumberingAfterBreak="0">
    <w:nsid w:val="57B17336"/>
    <w:multiLevelType w:val="multilevel"/>
    <w:tmpl w:val="191A64E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1" w15:restartNumberingAfterBreak="0">
    <w:nsid w:val="57C01AEC"/>
    <w:multiLevelType w:val="hybridMultilevel"/>
    <w:tmpl w:val="09A8EFF6"/>
    <w:lvl w:ilvl="0" w:tplc="04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92" w15:restartNumberingAfterBreak="0">
    <w:nsid w:val="58410C17"/>
    <w:multiLevelType w:val="hybridMultilevel"/>
    <w:tmpl w:val="0F86DECA"/>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3" w15:restartNumberingAfterBreak="0">
    <w:nsid w:val="58C42C2A"/>
    <w:multiLevelType w:val="hybridMultilevel"/>
    <w:tmpl w:val="22649E6E"/>
    <w:lvl w:ilvl="0" w:tplc="09ECE4D8">
      <w:start w:val="1"/>
      <w:numFmt w:val="decimal"/>
      <w:lvlText w:val="%1."/>
      <w:lvlJc w:val="left"/>
      <w:pPr>
        <w:ind w:left="36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294" w15:restartNumberingAfterBreak="0">
    <w:nsid w:val="58CC4435"/>
    <w:multiLevelType w:val="hybridMultilevel"/>
    <w:tmpl w:val="E3D63EF2"/>
    <w:lvl w:ilvl="0" w:tplc="0409000F">
      <w:start w:val="1"/>
      <w:numFmt w:val="decimal"/>
      <w:lvlText w:val="%1."/>
      <w:lvlJc w:val="left"/>
      <w:pPr>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95" w15:restartNumberingAfterBreak="0">
    <w:nsid w:val="58D47359"/>
    <w:multiLevelType w:val="hybridMultilevel"/>
    <w:tmpl w:val="DCCE5718"/>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296" w15:restartNumberingAfterBreak="0">
    <w:nsid w:val="59350CD0"/>
    <w:multiLevelType w:val="hybridMultilevel"/>
    <w:tmpl w:val="7B7A6776"/>
    <w:lvl w:ilvl="0" w:tplc="0409000F">
      <w:start w:val="1"/>
      <w:numFmt w:val="decimal"/>
      <w:lvlText w:val="%1."/>
      <w:lvlJc w:val="left"/>
      <w:pPr>
        <w:tabs>
          <w:tab w:val="num" w:pos="360"/>
        </w:tabs>
        <w:ind w:left="360" w:hanging="360"/>
      </w:pPr>
    </w:lvl>
    <w:lvl w:ilvl="1" w:tplc="04090001"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97" w15:restartNumberingAfterBreak="0">
    <w:nsid w:val="59530446"/>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8" w15:restartNumberingAfterBreak="0">
    <w:nsid w:val="596A09E4"/>
    <w:multiLevelType w:val="hybridMultilevel"/>
    <w:tmpl w:val="36B08C22"/>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99" w15:restartNumberingAfterBreak="0">
    <w:nsid w:val="59AB4401"/>
    <w:multiLevelType w:val="hybridMultilevel"/>
    <w:tmpl w:val="9878C5C8"/>
    <w:lvl w:ilvl="0" w:tplc="10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0" w15:restartNumberingAfterBreak="0">
    <w:nsid w:val="5A035BBE"/>
    <w:multiLevelType w:val="hybridMultilevel"/>
    <w:tmpl w:val="8E921C9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1" w15:restartNumberingAfterBreak="0">
    <w:nsid w:val="5A6E7F9B"/>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2" w15:restartNumberingAfterBreak="0">
    <w:nsid w:val="5B4366FB"/>
    <w:multiLevelType w:val="hybridMultilevel"/>
    <w:tmpl w:val="CE621CBA"/>
    <w:lvl w:ilvl="0" w:tplc="3CFCDAC6">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03" w15:restartNumberingAfterBreak="0">
    <w:nsid w:val="5BAC29F7"/>
    <w:multiLevelType w:val="hybridMultilevel"/>
    <w:tmpl w:val="42C29E7C"/>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04" w15:restartNumberingAfterBreak="0">
    <w:nsid w:val="5BEC23A7"/>
    <w:multiLevelType w:val="hybridMultilevel"/>
    <w:tmpl w:val="F7168D4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05" w15:restartNumberingAfterBreak="0">
    <w:nsid w:val="5C0330F9"/>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06" w15:restartNumberingAfterBreak="0">
    <w:nsid w:val="5C1D1B46"/>
    <w:multiLevelType w:val="hybridMultilevel"/>
    <w:tmpl w:val="F3407168"/>
    <w:lvl w:ilvl="0" w:tplc="1009000F">
      <w:start w:val="1"/>
      <w:numFmt w:val="decimal"/>
      <w:lvlText w:val="%1."/>
      <w:lvlJc w:val="left"/>
      <w:pPr>
        <w:tabs>
          <w:tab w:val="num" w:pos="648"/>
        </w:tabs>
        <w:ind w:left="648" w:hanging="360"/>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7" w15:restartNumberingAfterBreak="0">
    <w:nsid w:val="5C4E70E2"/>
    <w:multiLevelType w:val="hybridMultilevel"/>
    <w:tmpl w:val="AF7E24F6"/>
    <w:lvl w:ilvl="0" w:tplc="0409000F">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8" w15:restartNumberingAfterBreak="0">
    <w:nsid w:val="5C851AA1"/>
    <w:multiLevelType w:val="hybridMultilevel"/>
    <w:tmpl w:val="9878C5C8"/>
    <w:lvl w:ilvl="0" w:tplc="10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9" w15:restartNumberingAfterBreak="0">
    <w:nsid w:val="5CB26528"/>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0" w15:restartNumberingAfterBreak="0">
    <w:nsid w:val="5CB858FC"/>
    <w:multiLevelType w:val="hybridMultilevel"/>
    <w:tmpl w:val="26E0AE6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1" w15:restartNumberingAfterBreak="0">
    <w:nsid w:val="5D0254B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2" w15:restartNumberingAfterBreak="0">
    <w:nsid w:val="5D3F7641"/>
    <w:multiLevelType w:val="hybridMultilevel"/>
    <w:tmpl w:val="F0685DB4"/>
    <w:lvl w:ilvl="0" w:tplc="04090001">
      <w:start w:val="1"/>
      <w:numFmt w:val="bullet"/>
      <w:lvlText w:val=""/>
      <w:lvlJc w:val="left"/>
      <w:pPr>
        <w:tabs>
          <w:tab w:val="num" w:pos="661"/>
        </w:tabs>
        <w:ind w:left="661" w:hanging="360"/>
      </w:pPr>
      <w:rPr>
        <w:rFonts w:ascii="Symbol" w:hAnsi="Symbol" w:hint="default"/>
      </w:rPr>
    </w:lvl>
    <w:lvl w:ilvl="1" w:tplc="04090003">
      <w:start w:val="1"/>
      <w:numFmt w:val="bullet"/>
      <w:lvlText w:val="o"/>
      <w:lvlJc w:val="left"/>
      <w:pPr>
        <w:tabs>
          <w:tab w:val="num" w:pos="1381"/>
        </w:tabs>
        <w:ind w:left="1381" w:hanging="360"/>
      </w:pPr>
      <w:rPr>
        <w:rFonts w:ascii="Courier New" w:hAnsi="Courier New" w:cs="Symbol" w:hint="default"/>
      </w:rPr>
    </w:lvl>
    <w:lvl w:ilvl="2" w:tplc="04090005" w:tentative="1">
      <w:start w:val="1"/>
      <w:numFmt w:val="bullet"/>
      <w:lvlText w:val=""/>
      <w:lvlJc w:val="left"/>
      <w:pPr>
        <w:tabs>
          <w:tab w:val="num" w:pos="2101"/>
        </w:tabs>
        <w:ind w:left="2101" w:hanging="360"/>
      </w:pPr>
      <w:rPr>
        <w:rFonts w:ascii="Wingdings" w:hAnsi="Wingdings" w:hint="default"/>
      </w:rPr>
    </w:lvl>
    <w:lvl w:ilvl="3" w:tplc="04090001" w:tentative="1">
      <w:start w:val="1"/>
      <w:numFmt w:val="bullet"/>
      <w:lvlText w:val=""/>
      <w:lvlJc w:val="left"/>
      <w:pPr>
        <w:tabs>
          <w:tab w:val="num" w:pos="2821"/>
        </w:tabs>
        <w:ind w:left="2821" w:hanging="360"/>
      </w:pPr>
      <w:rPr>
        <w:rFonts w:ascii="Symbol" w:hAnsi="Symbol" w:hint="default"/>
      </w:rPr>
    </w:lvl>
    <w:lvl w:ilvl="4" w:tplc="04090003" w:tentative="1">
      <w:start w:val="1"/>
      <w:numFmt w:val="bullet"/>
      <w:lvlText w:val="o"/>
      <w:lvlJc w:val="left"/>
      <w:pPr>
        <w:tabs>
          <w:tab w:val="num" w:pos="3541"/>
        </w:tabs>
        <w:ind w:left="3541" w:hanging="360"/>
      </w:pPr>
      <w:rPr>
        <w:rFonts w:ascii="Courier New" w:hAnsi="Courier New" w:cs="Symbol" w:hint="default"/>
      </w:rPr>
    </w:lvl>
    <w:lvl w:ilvl="5" w:tplc="04090005" w:tentative="1">
      <w:start w:val="1"/>
      <w:numFmt w:val="bullet"/>
      <w:lvlText w:val=""/>
      <w:lvlJc w:val="left"/>
      <w:pPr>
        <w:tabs>
          <w:tab w:val="num" w:pos="4261"/>
        </w:tabs>
        <w:ind w:left="4261" w:hanging="360"/>
      </w:pPr>
      <w:rPr>
        <w:rFonts w:ascii="Wingdings" w:hAnsi="Wingdings" w:hint="default"/>
      </w:rPr>
    </w:lvl>
    <w:lvl w:ilvl="6" w:tplc="04090001" w:tentative="1">
      <w:start w:val="1"/>
      <w:numFmt w:val="bullet"/>
      <w:lvlText w:val=""/>
      <w:lvlJc w:val="left"/>
      <w:pPr>
        <w:tabs>
          <w:tab w:val="num" w:pos="4981"/>
        </w:tabs>
        <w:ind w:left="4981" w:hanging="360"/>
      </w:pPr>
      <w:rPr>
        <w:rFonts w:ascii="Symbol" w:hAnsi="Symbol" w:hint="default"/>
      </w:rPr>
    </w:lvl>
    <w:lvl w:ilvl="7" w:tplc="04090003" w:tentative="1">
      <w:start w:val="1"/>
      <w:numFmt w:val="bullet"/>
      <w:lvlText w:val="o"/>
      <w:lvlJc w:val="left"/>
      <w:pPr>
        <w:tabs>
          <w:tab w:val="num" w:pos="5701"/>
        </w:tabs>
        <w:ind w:left="5701" w:hanging="360"/>
      </w:pPr>
      <w:rPr>
        <w:rFonts w:ascii="Courier New" w:hAnsi="Courier New" w:cs="Symbol" w:hint="default"/>
      </w:rPr>
    </w:lvl>
    <w:lvl w:ilvl="8" w:tplc="04090005" w:tentative="1">
      <w:start w:val="1"/>
      <w:numFmt w:val="bullet"/>
      <w:lvlText w:val=""/>
      <w:lvlJc w:val="left"/>
      <w:pPr>
        <w:tabs>
          <w:tab w:val="num" w:pos="6421"/>
        </w:tabs>
        <w:ind w:left="6421" w:hanging="360"/>
      </w:pPr>
      <w:rPr>
        <w:rFonts w:ascii="Wingdings" w:hAnsi="Wingdings" w:hint="default"/>
      </w:rPr>
    </w:lvl>
  </w:abstractNum>
  <w:abstractNum w:abstractNumId="313" w15:restartNumberingAfterBreak="0">
    <w:nsid w:val="5D467E6C"/>
    <w:multiLevelType w:val="hybridMultilevel"/>
    <w:tmpl w:val="6FCEC28A"/>
    <w:lvl w:ilvl="0" w:tplc="FFFFFFFF">
      <w:start w:val="1"/>
      <w:numFmt w:val="bullet"/>
      <w:lvlText w:val=""/>
      <w:lvlJc w:val="left"/>
      <w:pPr>
        <w:tabs>
          <w:tab w:val="num" w:pos="661"/>
        </w:tabs>
        <w:ind w:left="661" w:hanging="360"/>
      </w:pPr>
      <w:rPr>
        <w:rFonts w:ascii="Symbol" w:hAnsi="Symbol" w:hint="default"/>
      </w:rPr>
    </w:lvl>
    <w:lvl w:ilvl="1" w:tplc="04090019">
      <w:start w:val="1"/>
      <w:numFmt w:val="lowerLetter"/>
      <w:lvlText w:val="%2."/>
      <w:lvlJc w:val="left"/>
      <w:pPr>
        <w:ind w:left="1381" w:hanging="360"/>
      </w:pPr>
    </w:lvl>
    <w:lvl w:ilvl="2" w:tplc="0409001B" w:tentative="1">
      <w:start w:val="1"/>
      <w:numFmt w:val="lowerRoman"/>
      <w:lvlText w:val="%3."/>
      <w:lvlJc w:val="right"/>
      <w:pPr>
        <w:ind w:left="2101" w:hanging="180"/>
      </w:pPr>
    </w:lvl>
    <w:lvl w:ilvl="3" w:tplc="0409000F" w:tentative="1">
      <w:start w:val="1"/>
      <w:numFmt w:val="decimal"/>
      <w:lvlText w:val="%4."/>
      <w:lvlJc w:val="left"/>
      <w:pPr>
        <w:ind w:left="2821" w:hanging="360"/>
      </w:pPr>
    </w:lvl>
    <w:lvl w:ilvl="4" w:tplc="04090019" w:tentative="1">
      <w:start w:val="1"/>
      <w:numFmt w:val="lowerLetter"/>
      <w:lvlText w:val="%5."/>
      <w:lvlJc w:val="left"/>
      <w:pPr>
        <w:ind w:left="3541" w:hanging="360"/>
      </w:pPr>
    </w:lvl>
    <w:lvl w:ilvl="5" w:tplc="0409001B" w:tentative="1">
      <w:start w:val="1"/>
      <w:numFmt w:val="lowerRoman"/>
      <w:lvlText w:val="%6."/>
      <w:lvlJc w:val="right"/>
      <w:pPr>
        <w:ind w:left="4261" w:hanging="180"/>
      </w:pPr>
    </w:lvl>
    <w:lvl w:ilvl="6" w:tplc="0409000F" w:tentative="1">
      <w:start w:val="1"/>
      <w:numFmt w:val="decimal"/>
      <w:lvlText w:val="%7."/>
      <w:lvlJc w:val="left"/>
      <w:pPr>
        <w:ind w:left="4981" w:hanging="360"/>
      </w:pPr>
    </w:lvl>
    <w:lvl w:ilvl="7" w:tplc="04090019" w:tentative="1">
      <w:start w:val="1"/>
      <w:numFmt w:val="lowerLetter"/>
      <w:lvlText w:val="%8."/>
      <w:lvlJc w:val="left"/>
      <w:pPr>
        <w:ind w:left="5701" w:hanging="360"/>
      </w:pPr>
    </w:lvl>
    <w:lvl w:ilvl="8" w:tplc="0409001B" w:tentative="1">
      <w:start w:val="1"/>
      <w:numFmt w:val="lowerRoman"/>
      <w:lvlText w:val="%9."/>
      <w:lvlJc w:val="right"/>
      <w:pPr>
        <w:ind w:left="6421" w:hanging="180"/>
      </w:pPr>
    </w:lvl>
  </w:abstractNum>
  <w:abstractNum w:abstractNumId="314" w15:restartNumberingAfterBreak="0">
    <w:nsid w:val="5DCF2BA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5" w15:restartNumberingAfterBreak="0">
    <w:nsid w:val="5E367B73"/>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6" w15:restartNumberingAfterBreak="0">
    <w:nsid w:val="5EF9526E"/>
    <w:multiLevelType w:val="hybridMultilevel"/>
    <w:tmpl w:val="3B94ECA8"/>
    <w:lvl w:ilvl="0" w:tplc="0809000F">
      <w:start w:val="1"/>
      <w:numFmt w:val="decimal"/>
      <w:lvlText w:val="%1."/>
      <w:lvlJc w:val="left"/>
      <w:pPr>
        <w:tabs>
          <w:tab w:val="num" w:pos="360"/>
        </w:tabs>
        <w:ind w:left="360" w:hanging="360"/>
      </w:pPr>
    </w:lvl>
    <w:lvl w:ilvl="1" w:tplc="08090019">
      <w:start w:val="1"/>
      <w:numFmt w:val="bullet"/>
      <w:lvlText w:val=""/>
      <w:lvlJc w:val="left"/>
      <w:pPr>
        <w:tabs>
          <w:tab w:val="num" w:pos="1080"/>
        </w:tabs>
        <w:ind w:left="1080" w:hanging="360"/>
      </w:pPr>
      <w:rPr>
        <w:rFonts w:ascii="Symbol" w:hAnsi="Symbol" w:hint="default"/>
      </w:r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317" w15:restartNumberingAfterBreak="0">
    <w:nsid w:val="60B43598"/>
    <w:multiLevelType w:val="hybridMultilevel"/>
    <w:tmpl w:val="AF94457A"/>
    <w:lvl w:ilvl="0" w:tplc="0409000F">
      <w:start w:val="1"/>
      <w:numFmt w:val="decimal"/>
      <w:lvlText w:val="%1."/>
      <w:lvlJc w:val="left"/>
      <w:pPr>
        <w:tabs>
          <w:tab w:val="num" w:pos="360"/>
        </w:tabs>
        <w:ind w:left="360" w:hanging="360"/>
      </w:pPr>
    </w:lvl>
    <w:lvl w:ilvl="1" w:tplc="04090001">
      <w:start w:val="1"/>
      <w:numFmt w:val="bullet"/>
      <w:lvlText w:val=""/>
      <w:lvlJc w:val="left"/>
      <w:pPr>
        <w:tabs>
          <w:tab w:val="num" w:pos="750"/>
        </w:tabs>
        <w:ind w:left="750" w:hanging="360"/>
      </w:pPr>
      <w:rPr>
        <w:rFonts w:ascii="Symbol" w:hAnsi="Symbol"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18" w15:restartNumberingAfterBreak="0">
    <w:nsid w:val="610D049A"/>
    <w:multiLevelType w:val="hybridMultilevel"/>
    <w:tmpl w:val="47FE6F7A"/>
    <w:lvl w:ilvl="0" w:tplc="09ECE4D8">
      <w:start w:val="1"/>
      <w:numFmt w:val="decimal"/>
      <w:lvlText w:val="%1."/>
      <w:lvlJc w:val="left"/>
      <w:pPr>
        <w:ind w:left="36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9" w15:restartNumberingAfterBreak="0">
    <w:nsid w:val="615E243C"/>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20" w15:restartNumberingAfterBreak="0">
    <w:nsid w:val="620652D4"/>
    <w:multiLevelType w:val="hybridMultilevel"/>
    <w:tmpl w:val="62FCCCA8"/>
    <w:lvl w:ilvl="0" w:tplc="09ECE4D8">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21" w15:restartNumberingAfterBreak="0">
    <w:nsid w:val="62202298"/>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2" w15:restartNumberingAfterBreak="0">
    <w:nsid w:val="622A22BF"/>
    <w:multiLevelType w:val="hybridMultilevel"/>
    <w:tmpl w:val="6B007EA0"/>
    <w:lvl w:ilvl="0" w:tplc="FFFFFFFF">
      <w:start w:val="1"/>
      <w:numFmt w:val="decimal"/>
      <w:lvlText w:val="%1."/>
      <w:lvlJc w:val="left"/>
      <w:pPr>
        <w:tabs>
          <w:tab w:val="num" w:pos="360"/>
        </w:tabs>
        <w:ind w:left="360" w:hanging="360"/>
      </w:pPr>
    </w:lvl>
    <w:lvl w:ilvl="1" w:tplc="04090001">
      <w:start w:val="1"/>
      <w:numFmt w:val="bullet"/>
      <w:lvlText w:val=""/>
      <w:lvlJc w:val="left"/>
      <w:pPr>
        <w:tabs>
          <w:tab w:val="num" w:pos="742"/>
        </w:tabs>
        <w:ind w:left="742" w:hanging="360"/>
      </w:pPr>
      <w:rPr>
        <w:rFonts w:ascii="Symbol" w:hAnsi="Symbo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3" w15:restartNumberingAfterBreak="0">
    <w:nsid w:val="6231412B"/>
    <w:multiLevelType w:val="hybridMultilevel"/>
    <w:tmpl w:val="9F7E291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4" w15:restartNumberingAfterBreak="0">
    <w:nsid w:val="62B6214B"/>
    <w:multiLevelType w:val="hybridMultilevel"/>
    <w:tmpl w:val="D862A054"/>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25" w15:restartNumberingAfterBreak="0">
    <w:nsid w:val="62E5431A"/>
    <w:multiLevelType w:val="hybridMultilevel"/>
    <w:tmpl w:val="B6C2E554"/>
    <w:lvl w:ilvl="0" w:tplc="04F6A594">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6" w15:restartNumberingAfterBreak="0">
    <w:nsid w:val="62F21B5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7" w15:restartNumberingAfterBreak="0">
    <w:nsid w:val="631F7517"/>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8" w15:restartNumberingAfterBreak="0">
    <w:nsid w:val="63452BBD"/>
    <w:multiLevelType w:val="hybridMultilevel"/>
    <w:tmpl w:val="7EF034CE"/>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29" w15:restartNumberingAfterBreak="0">
    <w:nsid w:val="639818A4"/>
    <w:multiLevelType w:val="hybridMultilevel"/>
    <w:tmpl w:val="1E7CE7E2"/>
    <w:lvl w:ilvl="0" w:tplc="E25A1E94">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bullet"/>
      <w:lvlText w:val=""/>
      <w:lvlJc w:val="left"/>
      <w:pPr>
        <w:tabs>
          <w:tab w:val="num" w:pos="661"/>
        </w:tabs>
        <w:ind w:left="661" w:hanging="360"/>
      </w:pPr>
      <w:rPr>
        <w:rFonts w:ascii="Symbol" w:hAnsi="Symbol"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0" w15:restartNumberingAfterBreak="0">
    <w:nsid w:val="63E043AA"/>
    <w:multiLevelType w:val="hybridMultilevel"/>
    <w:tmpl w:val="1DB4CD58"/>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31" w15:restartNumberingAfterBreak="0">
    <w:nsid w:val="64031DD2"/>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2" w15:restartNumberingAfterBreak="0">
    <w:nsid w:val="64141446"/>
    <w:multiLevelType w:val="hybridMultilevel"/>
    <w:tmpl w:val="42C29E7C"/>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33" w15:restartNumberingAfterBreak="0">
    <w:nsid w:val="64196AD2"/>
    <w:multiLevelType w:val="hybridMultilevel"/>
    <w:tmpl w:val="321E2774"/>
    <w:lvl w:ilvl="0" w:tplc="2CEA70DC">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34" w15:restartNumberingAfterBreak="0">
    <w:nsid w:val="649748DB"/>
    <w:multiLevelType w:val="hybridMultilevel"/>
    <w:tmpl w:val="8988BF1E"/>
    <w:lvl w:ilvl="0" w:tplc="09ECE4D8">
      <w:start w:val="1"/>
      <w:numFmt w:val="decimal"/>
      <w:lvlText w:val="%1."/>
      <w:lvlJc w:val="left"/>
      <w:pPr>
        <w:ind w:left="36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5" w15:restartNumberingAfterBreak="0">
    <w:nsid w:val="64C11421"/>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6" w15:restartNumberingAfterBreak="0">
    <w:nsid w:val="64EF010C"/>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37" w15:restartNumberingAfterBreak="0">
    <w:nsid w:val="651C3E6B"/>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8" w15:restartNumberingAfterBreak="0">
    <w:nsid w:val="65262FC4"/>
    <w:multiLevelType w:val="hybridMultilevel"/>
    <w:tmpl w:val="77125C4A"/>
    <w:lvl w:ilvl="0" w:tplc="0409000F">
      <w:start w:val="1"/>
      <w:numFmt w:val="decimal"/>
      <w:lvlText w:val="%1."/>
      <w:lvlJc w:val="left"/>
      <w:pPr>
        <w:tabs>
          <w:tab w:val="num" w:pos="360"/>
        </w:tabs>
        <w:ind w:left="360" w:hanging="360"/>
      </w:pPr>
    </w:lvl>
    <w:lvl w:ilvl="1" w:tplc="04090001">
      <w:start w:val="1"/>
      <w:numFmt w:val="bullet"/>
      <w:lvlText w:val=""/>
      <w:lvlJc w:val="left"/>
      <w:pPr>
        <w:tabs>
          <w:tab w:val="num" w:pos="720"/>
        </w:tabs>
        <w:ind w:left="720" w:hanging="360"/>
      </w:pPr>
      <w:rPr>
        <w:rFonts w:ascii="Symbol" w:hAnsi="Symbol"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39" w15:restartNumberingAfterBreak="0">
    <w:nsid w:val="653B54DB"/>
    <w:multiLevelType w:val="hybridMultilevel"/>
    <w:tmpl w:val="D350374A"/>
    <w:lvl w:ilvl="0" w:tplc="1009000F">
      <w:start w:val="1"/>
      <w:numFmt w:val="decimal"/>
      <w:lvlText w:val="%1."/>
      <w:lvlJc w:val="left"/>
      <w:pPr>
        <w:ind w:left="720" w:hanging="360"/>
      </w:pPr>
      <w:rPr>
        <w:rFont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0" w15:restartNumberingAfterBreak="0">
    <w:nsid w:val="65E8507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1" w15:restartNumberingAfterBreak="0">
    <w:nsid w:val="661F0961"/>
    <w:multiLevelType w:val="hybridMultilevel"/>
    <w:tmpl w:val="08446BF2"/>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42" w15:restartNumberingAfterBreak="0">
    <w:nsid w:val="663F4B8A"/>
    <w:multiLevelType w:val="hybridMultilevel"/>
    <w:tmpl w:val="70387BC6"/>
    <w:lvl w:ilvl="0" w:tplc="0409000F">
      <w:start w:val="1"/>
      <w:numFmt w:val="decimal"/>
      <w:lvlText w:val="%1."/>
      <w:lvlJc w:val="left"/>
      <w:pPr>
        <w:tabs>
          <w:tab w:val="num" w:pos="360"/>
        </w:tabs>
        <w:ind w:left="360" w:hanging="360"/>
      </w:pPr>
    </w:lvl>
    <w:lvl w:ilvl="1" w:tplc="04090001"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43" w15:restartNumberingAfterBreak="0">
    <w:nsid w:val="66A21454"/>
    <w:multiLevelType w:val="hybridMultilevel"/>
    <w:tmpl w:val="E7FA2462"/>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44" w15:restartNumberingAfterBreak="0">
    <w:nsid w:val="66B50DD0"/>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45" w15:restartNumberingAfterBreak="0">
    <w:nsid w:val="66EE1620"/>
    <w:multiLevelType w:val="hybridMultilevel"/>
    <w:tmpl w:val="0388E0D2"/>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46" w15:restartNumberingAfterBreak="0">
    <w:nsid w:val="673C410C"/>
    <w:multiLevelType w:val="hybridMultilevel"/>
    <w:tmpl w:val="9418DAA8"/>
    <w:lvl w:ilvl="0" w:tplc="0409000F">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7" w15:restartNumberingAfterBreak="0">
    <w:nsid w:val="67C37BFD"/>
    <w:multiLevelType w:val="hybridMultilevel"/>
    <w:tmpl w:val="C194D812"/>
    <w:lvl w:ilvl="0" w:tplc="1A8026B2">
      <w:start w:val="1"/>
      <w:numFmt w:val="decimal"/>
      <w:lvlText w:val="%1."/>
      <w:lvlJc w:val="left"/>
      <w:pPr>
        <w:ind w:left="36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8" w15:restartNumberingAfterBreak="0">
    <w:nsid w:val="68280109"/>
    <w:multiLevelType w:val="multilevel"/>
    <w:tmpl w:val="57BC4A0A"/>
    <w:lvl w:ilvl="0">
      <w:start w:val="1"/>
      <w:numFmt w:val="decimal"/>
      <w:lvlText w:val="%1."/>
      <w:lvlJc w:val="left"/>
      <w:pPr>
        <w:tabs>
          <w:tab w:val="num" w:pos="360"/>
        </w:tabs>
        <w:ind w:left="360" w:hanging="360"/>
      </w:pPr>
    </w:lvl>
    <w:lvl w:ilvl="1">
      <w:start w:val="1"/>
      <w:numFmt w:val="bullet"/>
      <w:lvlText w:val=""/>
      <w:lvlJc w:val="left"/>
      <w:pPr>
        <w:tabs>
          <w:tab w:val="num" w:pos="720"/>
        </w:tabs>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360" w:hanging="360"/>
      </w:pPr>
      <w:rPr>
        <w:b w:val="0"/>
      </w:r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9" w15:restartNumberingAfterBreak="0">
    <w:nsid w:val="68816FC5"/>
    <w:multiLevelType w:val="hybridMultilevel"/>
    <w:tmpl w:val="D60E72D4"/>
    <w:lvl w:ilvl="0" w:tplc="90DCC55E">
      <w:start w:val="1"/>
      <w:numFmt w:val="decimal"/>
      <w:lvlText w:val="%1."/>
      <w:lvlJc w:val="left"/>
      <w:pPr>
        <w:ind w:left="720" w:hanging="360"/>
      </w:pPr>
      <w:rPr>
        <w:b w:val="0"/>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50" w15:restartNumberingAfterBreak="0">
    <w:nsid w:val="6893185F"/>
    <w:multiLevelType w:val="hybridMultilevel"/>
    <w:tmpl w:val="362CB0B2"/>
    <w:lvl w:ilvl="0" w:tplc="FC363BAC">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Symbol"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Symbol"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Symbol" w:hint="default"/>
      </w:rPr>
    </w:lvl>
    <w:lvl w:ilvl="8" w:tplc="0409001B" w:tentative="1">
      <w:start w:val="1"/>
      <w:numFmt w:val="bullet"/>
      <w:lvlText w:val=""/>
      <w:lvlJc w:val="left"/>
      <w:pPr>
        <w:ind w:left="6480" w:hanging="360"/>
      </w:pPr>
      <w:rPr>
        <w:rFonts w:ascii="Wingdings" w:hAnsi="Wingdings" w:hint="default"/>
      </w:rPr>
    </w:lvl>
  </w:abstractNum>
  <w:abstractNum w:abstractNumId="351" w15:restartNumberingAfterBreak="0">
    <w:nsid w:val="68985199"/>
    <w:multiLevelType w:val="multilevel"/>
    <w:tmpl w:val="A84AC400"/>
    <w:lvl w:ilvl="0">
      <w:start w:val="1"/>
      <w:numFmt w:val="decimal"/>
      <w:lvlText w:val="%1."/>
      <w:lvlJc w:val="left"/>
      <w:pPr>
        <w:tabs>
          <w:tab w:val="num" w:pos="360"/>
        </w:tabs>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2" w15:restartNumberingAfterBreak="0">
    <w:nsid w:val="68CE77E8"/>
    <w:multiLevelType w:val="hybridMultilevel"/>
    <w:tmpl w:val="A3C8CB52"/>
    <w:lvl w:ilvl="0" w:tplc="0409000F">
      <w:start w:val="1"/>
      <w:numFmt w:val="decimal"/>
      <w:lvlText w:val="%1."/>
      <w:lvlJc w:val="left"/>
      <w:pPr>
        <w:tabs>
          <w:tab w:val="num" w:pos="360"/>
        </w:tabs>
        <w:ind w:left="360" w:hanging="360"/>
      </w:pPr>
    </w:lvl>
    <w:lvl w:ilvl="1" w:tplc="04090001">
      <w:start w:val="1"/>
      <w:numFmt w:val="bullet"/>
      <w:lvlText w:val=""/>
      <w:lvlJc w:val="left"/>
      <w:pPr>
        <w:tabs>
          <w:tab w:val="num" w:pos="661"/>
        </w:tabs>
        <w:ind w:left="661" w:hanging="360"/>
      </w:pPr>
      <w:rPr>
        <w:rFonts w:ascii="Symbol" w:hAnsi="Symbol"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53" w15:restartNumberingAfterBreak="0">
    <w:nsid w:val="68EB3D1E"/>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4" w15:restartNumberingAfterBreak="0">
    <w:nsid w:val="690D6BA2"/>
    <w:multiLevelType w:val="hybridMultilevel"/>
    <w:tmpl w:val="CB74C034"/>
    <w:lvl w:ilvl="0" w:tplc="0409000F">
      <w:start w:val="1"/>
      <w:numFmt w:val="decimal"/>
      <w:lvlText w:val="%1."/>
      <w:lvlJc w:val="left"/>
      <w:pPr>
        <w:ind w:left="36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5" w15:restartNumberingAfterBreak="0">
    <w:nsid w:val="69194123"/>
    <w:multiLevelType w:val="hybridMultilevel"/>
    <w:tmpl w:val="2266EA88"/>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56" w15:restartNumberingAfterBreak="0">
    <w:nsid w:val="69495F46"/>
    <w:multiLevelType w:val="hybridMultilevel"/>
    <w:tmpl w:val="42C29E7C"/>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57" w15:restartNumberingAfterBreak="0">
    <w:nsid w:val="694C4A11"/>
    <w:multiLevelType w:val="hybridMultilevel"/>
    <w:tmpl w:val="D73A7D74"/>
    <w:lvl w:ilvl="0" w:tplc="96D85D5C">
      <w:start w:val="1"/>
      <w:numFmt w:val="decimal"/>
      <w:lvlText w:val="%1."/>
      <w:lvlJc w:val="left"/>
      <w:pPr>
        <w:tabs>
          <w:tab w:val="num" w:pos="360"/>
        </w:tabs>
        <w:ind w:left="360" w:hanging="360"/>
      </w:pPr>
    </w:lvl>
    <w:lvl w:ilvl="1" w:tplc="01E89A08" w:tentative="1">
      <w:start w:val="1"/>
      <w:numFmt w:val="lowerLetter"/>
      <w:lvlText w:val="%2."/>
      <w:lvlJc w:val="left"/>
      <w:pPr>
        <w:tabs>
          <w:tab w:val="num" w:pos="1440"/>
        </w:tabs>
        <w:ind w:left="1440" w:hanging="360"/>
      </w:pPr>
    </w:lvl>
    <w:lvl w:ilvl="2" w:tplc="989ACF9E" w:tentative="1">
      <w:start w:val="1"/>
      <w:numFmt w:val="lowerRoman"/>
      <w:lvlText w:val="%3."/>
      <w:lvlJc w:val="right"/>
      <w:pPr>
        <w:tabs>
          <w:tab w:val="num" w:pos="2160"/>
        </w:tabs>
        <w:ind w:left="2160" w:hanging="180"/>
      </w:pPr>
    </w:lvl>
    <w:lvl w:ilvl="3" w:tplc="6652F070" w:tentative="1">
      <w:start w:val="1"/>
      <w:numFmt w:val="decimal"/>
      <w:lvlText w:val="%4."/>
      <w:lvlJc w:val="left"/>
      <w:pPr>
        <w:tabs>
          <w:tab w:val="num" w:pos="2880"/>
        </w:tabs>
        <w:ind w:left="2880" w:hanging="360"/>
      </w:pPr>
    </w:lvl>
    <w:lvl w:ilvl="4" w:tplc="C0AE6948" w:tentative="1">
      <w:start w:val="1"/>
      <w:numFmt w:val="lowerLetter"/>
      <w:lvlText w:val="%5."/>
      <w:lvlJc w:val="left"/>
      <w:pPr>
        <w:tabs>
          <w:tab w:val="num" w:pos="3600"/>
        </w:tabs>
        <w:ind w:left="3600" w:hanging="360"/>
      </w:pPr>
    </w:lvl>
    <w:lvl w:ilvl="5" w:tplc="6F7EBCAE" w:tentative="1">
      <w:start w:val="1"/>
      <w:numFmt w:val="lowerRoman"/>
      <w:lvlText w:val="%6."/>
      <w:lvlJc w:val="right"/>
      <w:pPr>
        <w:tabs>
          <w:tab w:val="num" w:pos="4320"/>
        </w:tabs>
        <w:ind w:left="4320" w:hanging="180"/>
      </w:pPr>
    </w:lvl>
    <w:lvl w:ilvl="6" w:tplc="F4701BB0" w:tentative="1">
      <w:start w:val="1"/>
      <w:numFmt w:val="decimal"/>
      <w:lvlText w:val="%7."/>
      <w:lvlJc w:val="left"/>
      <w:pPr>
        <w:tabs>
          <w:tab w:val="num" w:pos="5040"/>
        </w:tabs>
        <w:ind w:left="5040" w:hanging="360"/>
      </w:pPr>
    </w:lvl>
    <w:lvl w:ilvl="7" w:tplc="A2589CA0" w:tentative="1">
      <w:start w:val="1"/>
      <w:numFmt w:val="lowerLetter"/>
      <w:lvlText w:val="%8."/>
      <w:lvlJc w:val="left"/>
      <w:pPr>
        <w:tabs>
          <w:tab w:val="num" w:pos="5760"/>
        </w:tabs>
        <w:ind w:left="5760" w:hanging="360"/>
      </w:pPr>
    </w:lvl>
    <w:lvl w:ilvl="8" w:tplc="20EC8660" w:tentative="1">
      <w:start w:val="1"/>
      <w:numFmt w:val="lowerRoman"/>
      <w:lvlText w:val="%9."/>
      <w:lvlJc w:val="right"/>
      <w:pPr>
        <w:tabs>
          <w:tab w:val="num" w:pos="6480"/>
        </w:tabs>
        <w:ind w:left="6480" w:hanging="180"/>
      </w:pPr>
    </w:lvl>
  </w:abstractNum>
  <w:abstractNum w:abstractNumId="358" w15:restartNumberingAfterBreak="0">
    <w:nsid w:val="6994108C"/>
    <w:multiLevelType w:val="hybridMultilevel"/>
    <w:tmpl w:val="0354169E"/>
    <w:lvl w:ilvl="0" w:tplc="0409000F">
      <w:start w:val="1"/>
      <w:numFmt w:val="decimal"/>
      <w:lvlText w:val="%1."/>
      <w:lvlJc w:val="left"/>
      <w:pPr>
        <w:ind w:left="36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9" w15:restartNumberingAfterBreak="0">
    <w:nsid w:val="69D43C4A"/>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0" w15:restartNumberingAfterBreak="0">
    <w:nsid w:val="6A0C2532"/>
    <w:multiLevelType w:val="hybridMultilevel"/>
    <w:tmpl w:val="343074F8"/>
    <w:lvl w:ilvl="0" w:tplc="1009000F">
      <w:start w:val="1"/>
      <w:numFmt w:val="decimal"/>
      <w:lvlText w:val="%1."/>
      <w:lvlJc w:val="left"/>
      <w:pPr>
        <w:tabs>
          <w:tab w:val="num" w:pos="648"/>
        </w:tabs>
        <w:ind w:left="648" w:hanging="360"/>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1" w15:restartNumberingAfterBreak="0">
    <w:nsid w:val="6AA508E0"/>
    <w:multiLevelType w:val="hybridMultilevel"/>
    <w:tmpl w:val="5E52EC0E"/>
    <w:lvl w:ilvl="0" w:tplc="0409000F">
      <w:start w:val="1"/>
      <w:numFmt w:val="decimal"/>
      <w:lvlText w:val="%1."/>
      <w:lvlJc w:val="left"/>
      <w:pPr>
        <w:tabs>
          <w:tab w:val="num" w:pos="360"/>
        </w:tabs>
        <w:ind w:left="360" w:hanging="360"/>
      </w:pPr>
    </w:lvl>
    <w:lvl w:ilvl="1" w:tplc="04090003">
      <w:start w:val="1"/>
      <w:numFmt w:val="lowerLetter"/>
      <w:lvlText w:val="%2."/>
      <w:lvlJc w:val="left"/>
      <w:pPr>
        <w:tabs>
          <w:tab w:val="num" w:pos="1080"/>
        </w:tabs>
        <w:ind w:left="1080" w:hanging="360"/>
      </w:pPr>
    </w:lvl>
    <w:lvl w:ilvl="2" w:tplc="04090005" w:tentative="1">
      <w:start w:val="1"/>
      <w:numFmt w:val="lowerRoman"/>
      <w:lvlText w:val="%3."/>
      <w:lvlJc w:val="right"/>
      <w:pPr>
        <w:tabs>
          <w:tab w:val="num" w:pos="1800"/>
        </w:tabs>
        <w:ind w:left="1800" w:hanging="180"/>
      </w:pPr>
    </w:lvl>
    <w:lvl w:ilvl="3" w:tplc="04090001" w:tentative="1">
      <w:start w:val="1"/>
      <w:numFmt w:val="decimal"/>
      <w:lvlText w:val="%4."/>
      <w:lvlJc w:val="left"/>
      <w:pPr>
        <w:tabs>
          <w:tab w:val="num" w:pos="2520"/>
        </w:tabs>
        <w:ind w:left="2520" w:hanging="360"/>
      </w:pPr>
    </w:lvl>
    <w:lvl w:ilvl="4" w:tplc="04090003" w:tentative="1">
      <w:start w:val="1"/>
      <w:numFmt w:val="lowerLetter"/>
      <w:lvlText w:val="%5."/>
      <w:lvlJc w:val="left"/>
      <w:pPr>
        <w:tabs>
          <w:tab w:val="num" w:pos="3240"/>
        </w:tabs>
        <w:ind w:left="3240" w:hanging="360"/>
      </w:pPr>
    </w:lvl>
    <w:lvl w:ilvl="5" w:tplc="04090005" w:tentative="1">
      <w:start w:val="1"/>
      <w:numFmt w:val="lowerRoman"/>
      <w:lvlText w:val="%6."/>
      <w:lvlJc w:val="right"/>
      <w:pPr>
        <w:tabs>
          <w:tab w:val="num" w:pos="3960"/>
        </w:tabs>
        <w:ind w:left="3960" w:hanging="180"/>
      </w:pPr>
    </w:lvl>
    <w:lvl w:ilvl="6" w:tplc="04090001" w:tentative="1">
      <w:start w:val="1"/>
      <w:numFmt w:val="decimal"/>
      <w:lvlText w:val="%7."/>
      <w:lvlJc w:val="left"/>
      <w:pPr>
        <w:tabs>
          <w:tab w:val="num" w:pos="4680"/>
        </w:tabs>
        <w:ind w:left="4680" w:hanging="360"/>
      </w:pPr>
    </w:lvl>
    <w:lvl w:ilvl="7" w:tplc="04090003" w:tentative="1">
      <w:start w:val="1"/>
      <w:numFmt w:val="lowerLetter"/>
      <w:lvlText w:val="%8."/>
      <w:lvlJc w:val="left"/>
      <w:pPr>
        <w:tabs>
          <w:tab w:val="num" w:pos="5400"/>
        </w:tabs>
        <w:ind w:left="5400" w:hanging="360"/>
      </w:pPr>
    </w:lvl>
    <w:lvl w:ilvl="8" w:tplc="04090005" w:tentative="1">
      <w:start w:val="1"/>
      <w:numFmt w:val="lowerRoman"/>
      <w:lvlText w:val="%9."/>
      <w:lvlJc w:val="right"/>
      <w:pPr>
        <w:tabs>
          <w:tab w:val="num" w:pos="6120"/>
        </w:tabs>
        <w:ind w:left="6120" w:hanging="180"/>
      </w:pPr>
    </w:lvl>
  </w:abstractNum>
  <w:abstractNum w:abstractNumId="362" w15:restartNumberingAfterBreak="0">
    <w:nsid w:val="6AA749E2"/>
    <w:multiLevelType w:val="hybridMultilevel"/>
    <w:tmpl w:val="6E52A1E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3" w15:restartNumberingAfterBreak="0">
    <w:nsid w:val="6AB748B9"/>
    <w:multiLevelType w:val="hybridMultilevel"/>
    <w:tmpl w:val="4F26B6BA"/>
    <w:lvl w:ilvl="0" w:tplc="5EC4027C">
      <w:start w:val="1"/>
      <w:numFmt w:val="decimal"/>
      <w:lvlText w:val="%1."/>
      <w:lvlJc w:val="left"/>
      <w:pPr>
        <w:ind w:left="36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4" w15:restartNumberingAfterBreak="0">
    <w:nsid w:val="6BF32036"/>
    <w:multiLevelType w:val="hybridMultilevel"/>
    <w:tmpl w:val="B1E2AD76"/>
    <w:lvl w:ilvl="0" w:tplc="FFFFFFF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5" w15:restartNumberingAfterBreak="0">
    <w:nsid w:val="6C5C642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6" w15:restartNumberingAfterBreak="0">
    <w:nsid w:val="6C780583"/>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7" w15:restartNumberingAfterBreak="0">
    <w:nsid w:val="6C955FFA"/>
    <w:multiLevelType w:val="hybridMultilevel"/>
    <w:tmpl w:val="6902CF18"/>
    <w:lvl w:ilvl="0" w:tplc="B2C0DEE6">
      <w:start w:val="1"/>
      <w:numFmt w:val="bullet"/>
      <w:lvlText w:val=""/>
      <w:lvlJc w:val="left"/>
      <w:pPr>
        <w:tabs>
          <w:tab w:val="num" w:pos="720"/>
        </w:tabs>
        <w:ind w:left="720" w:hanging="360"/>
      </w:pPr>
      <w:rPr>
        <w:rFonts w:ascii="Symbol" w:hAnsi="Symbol"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8" w15:restartNumberingAfterBreak="0">
    <w:nsid w:val="6CA11E0A"/>
    <w:multiLevelType w:val="hybridMultilevel"/>
    <w:tmpl w:val="5518F852"/>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69" w15:restartNumberingAfterBreak="0">
    <w:nsid w:val="6CEF66F3"/>
    <w:multiLevelType w:val="hybridMultilevel"/>
    <w:tmpl w:val="030680C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70" w15:restartNumberingAfterBreak="0">
    <w:nsid w:val="6DF928D1"/>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71" w15:restartNumberingAfterBreak="0">
    <w:nsid w:val="6E0D30D8"/>
    <w:multiLevelType w:val="hybridMultilevel"/>
    <w:tmpl w:val="3CA6FB2C"/>
    <w:lvl w:ilvl="0" w:tplc="0409000F">
      <w:start w:val="1"/>
      <w:numFmt w:val="decimal"/>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2" w15:restartNumberingAfterBreak="0">
    <w:nsid w:val="6E230546"/>
    <w:multiLevelType w:val="hybridMultilevel"/>
    <w:tmpl w:val="D62AA778"/>
    <w:lvl w:ilvl="0" w:tplc="04090001">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73" w15:restartNumberingAfterBreak="0">
    <w:nsid w:val="6E37752F"/>
    <w:multiLevelType w:val="hybridMultilevel"/>
    <w:tmpl w:val="DD34A812"/>
    <w:lvl w:ilvl="0" w:tplc="1009000F">
      <w:start w:val="1"/>
      <w:numFmt w:val="decimal"/>
      <w:lvlText w:val="%1."/>
      <w:lvlJc w:val="left"/>
      <w:pPr>
        <w:ind w:left="720" w:hanging="360"/>
      </w:pPr>
      <w:rPr>
        <w:rFont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74" w15:restartNumberingAfterBreak="0">
    <w:nsid w:val="6E591228"/>
    <w:multiLevelType w:val="hybridMultilevel"/>
    <w:tmpl w:val="72500626"/>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75" w15:restartNumberingAfterBreak="0">
    <w:nsid w:val="6E6A2834"/>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76" w15:restartNumberingAfterBreak="0">
    <w:nsid w:val="6ECB3F23"/>
    <w:multiLevelType w:val="hybridMultilevel"/>
    <w:tmpl w:val="D67AB786"/>
    <w:lvl w:ilvl="0" w:tplc="0409000F">
      <w:start w:val="1"/>
      <w:numFmt w:val="decimal"/>
      <w:lvlText w:val="%1."/>
      <w:lvlJc w:val="left"/>
      <w:pPr>
        <w:tabs>
          <w:tab w:val="num" w:pos="360"/>
        </w:tabs>
        <w:ind w:left="360" w:hanging="360"/>
      </w:pPr>
    </w:lvl>
    <w:lvl w:ilvl="1" w:tplc="10090001">
      <w:start w:val="1"/>
      <w:numFmt w:val="bullet"/>
      <w:lvlText w:val=""/>
      <w:lvlJc w:val="left"/>
      <w:pPr>
        <w:tabs>
          <w:tab w:val="num" w:pos="721"/>
        </w:tabs>
        <w:ind w:left="721" w:hanging="360"/>
      </w:pPr>
      <w:rPr>
        <w:rFonts w:ascii="Symbol" w:hAnsi="Symbol"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77" w15:restartNumberingAfterBreak="0">
    <w:nsid w:val="6F2D661F"/>
    <w:multiLevelType w:val="hybridMultilevel"/>
    <w:tmpl w:val="194A7B76"/>
    <w:lvl w:ilvl="0" w:tplc="0409000F">
      <w:start w:val="1"/>
      <w:numFmt w:val="decimal"/>
      <w:lvlText w:val="%1."/>
      <w:lvlJc w:val="left"/>
      <w:pPr>
        <w:ind w:left="720" w:hanging="360"/>
      </w:pPr>
      <w:rPr>
        <w:rFonts w:hint="default"/>
      </w:rPr>
    </w:lvl>
    <w:lvl w:ilvl="1" w:tplc="04090001"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8" w15:restartNumberingAfterBreak="0">
    <w:nsid w:val="6F4165B3"/>
    <w:multiLevelType w:val="hybridMultilevel"/>
    <w:tmpl w:val="B1906E86"/>
    <w:lvl w:ilvl="0" w:tplc="0409000F">
      <w:start w:val="1"/>
      <w:numFmt w:val="decimal"/>
      <w:lvlText w:val="%1."/>
      <w:lvlJc w:val="left"/>
      <w:pPr>
        <w:tabs>
          <w:tab w:val="num" w:pos="360"/>
        </w:tabs>
        <w:ind w:left="360" w:hanging="360"/>
      </w:pPr>
    </w:lvl>
    <w:lvl w:ilvl="1" w:tplc="10090001">
      <w:start w:val="1"/>
      <w:numFmt w:val="bullet"/>
      <w:lvlText w:val=""/>
      <w:lvlJc w:val="left"/>
      <w:pPr>
        <w:tabs>
          <w:tab w:val="num" w:pos="721"/>
        </w:tabs>
        <w:ind w:left="721" w:hanging="360"/>
      </w:pPr>
      <w:rPr>
        <w:rFonts w:ascii="Symbol" w:hAnsi="Symbol" w:hint="default"/>
      </w:rPr>
    </w:lvl>
    <w:lvl w:ilvl="2" w:tplc="0409000F">
      <w:start w:val="1"/>
      <w:numFmt w:val="decimal"/>
      <w:lvlText w:val="%3."/>
      <w:lvlJc w:val="left"/>
      <w:pPr>
        <w:tabs>
          <w:tab w:val="num" w:pos="360"/>
        </w:tabs>
        <w:ind w:left="360" w:hanging="36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79" w15:restartNumberingAfterBreak="0">
    <w:nsid w:val="6F61201B"/>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0" w15:restartNumberingAfterBreak="0">
    <w:nsid w:val="6F9A4447"/>
    <w:multiLevelType w:val="hybridMultilevel"/>
    <w:tmpl w:val="A8CE7E3E"/>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81" w15:restartNumberingAfterBreak="0">
    <w:nsid w:val="6FBE2479"/>
    <w:multiLevelType w:val="multilevel"/>
    <w:tmpl w:val="D166D3EE"/>
    <w:lvl w:ilvl="0">
      <w:start w:val="1"/>
      <w:numFmt w:val="decimal"/>
      <w:lvlText w:val="%1)"/>
      <w:lvlJc w:val="left"/>
      <w:pPr>
        <w:ind w:left="360" w:hanging="360"/>
      </w:pPr>
    </w:lvl>
    <w:lvl w:ilvl="1">
      <w:start w:val="1"/>
      <w:numFmt w:val="bullet"/>
      <w:lvlText w:val=""/>
      <w:lvlJc w:val="left"/>
      <w:pPr>
        <w:tabs>
          <w:tab w:val="num" w:pos="720"/>
        </w:tabs>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2" w15:restartNumberingAfterBreak="0">
    <w:nsid w:val="70011CF2"/>
    <w:multiLevelType w:val="hybridMultilevel"/>
    <w:tmpl w:val="A8CE7E3E"/>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83" w15:restartNumberingAfterBreak="0">
    <w:nsid w:val="70096B06"/>
    <w:multiLevelType w:val="hybridMultilevel"/>
    <w:tmpl w:val="8F0E8FF6"/>
    <w:lvl w:ilvl="0" w:tplc="634E164A">
      <w:start w:val="1"/>
      <w:numFmt w:val="decimal"/>
      <w:lvlText w:val="%1."/>
      <w:lvlJc w:val="left"/>
      <w:pPr>
        <w:ind w:left="720" w:hanging="360"/>
      </w:pPr>
      <w:rPr>
        <w:rFonts w:ascii="Arial" w:eastAsiaTheme="minorHAnsi" w:hAnsi="Arial" w:cs="Arial"/>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84" w15:restartNumberingAfterBreak="0">
    <w:nsid w:val="703206BE"/>
    <w:multiLevelType w:val="hybridMultilevel"/>
    <w:tmpl w:val="2D3A701C"/>
    <w:lvl w:ilvl="0" w:tplc="1A8026B2">
      <w:start w:val="1"/>
      <w:numFmt w:val="decimal"/>
      <w:lvlText w:val="%1."/>
      <w:lvlJc w:val="left"/>
      <w:pPr>
        <w:ind w:left="36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5" w15:restartNumberingAfterBreak="0">
    <w:nsid w:val="705C585F"/>
    <w:multiLevelType w:val="hybridMultilevel"/>
    <w:tmpl w:val="FD2C337C"/>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6" w15:restartNumberingAfterBreak="0">
    <w:nsid w:val="707E72A1"/>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7" w15:restartNumberingAfterBreak="0">
    <w:nsid w:val="70DB4C31"/>
    <w:multiLevelType w:val="hybridMultilevel"/>
    <w:tmpl w:val="42C29E7C"/>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88" w15:restartNumberingAfterBreak="0">
    <w:nsid w:val="713954CD"/>
    <w:multiLevelType w:val="hybridMultilevel"/>
    <w:tmpl w:val="1212B926"/>
    <w:lvl w:ilvl="0" w:tplc="8510593C">
      <w:start w:val="1"/>
      <w:numFmt w:val="decimal"/>
      <w:lvlText w:val="%1."/>
      <w:lvlJc w:val="left"/>
      <w:pPr>
        <w:tabs>
          <w:tab w:val="num" w:pos="360"/>
        </w:tabs>
        <w:ind w:left="360" w:hanging="360"/>
      </w:pPr>
      <w:rPr>
        <w:rFonts w:ascii="Arial" w:eastAsia="Times New Roman" w:hAnsi="Arial" w:cs="Arial"/>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89" w15:restartNumberingAfterBreak="0">
    <w:nsid w:val="716B570F"/>
    <w:multiLevelType w:val="hybridMultilevel"/>
    <w:tmpl w:val="51C451A8"/>
    <w:lvl w:ilvl="0" w:tplc="2A08DA86">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bullet"/>
      <w:lvlText w:val=""/>
      <w:lvlJc w:val="left"/>
      <w:pPr>
        <w:tabs>
          <w:tab w:val="num" w:pos="661"/>
        </w:tabs>
        <w:ind w:left="661" w:hanging="360"/>
      </w:pPr>
      <w:rPr>
        <w:rFonts w:ascii="Symbol" w:hAnsi="Symbol"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0" w15:restartNumberingAfterBreak="0">
    <w:nsid w:val="7189658D"/>
    <w:multiLevelType w:val="hybridMultilevel"/>
    <w:tmpl w:val="1916A1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1" w15:restartNumberingAfterBreak="0">
    <w:nsid w:val="71A05A47"/>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92" w15:restartNumberingAfterBreak="0">
    <w:nsid w:val="71A77112"/>
    <w:multiLevelType w:val="hybridMultilevel"/>
    <w:tmpl w:val="247AB71C"/>
    <w:lvl w:ilvl="0" w:tplc="09ECE4D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3" w15:restartNumberingAfterBreak="0">
    <w:nsid w:val="720B6DBB"/>
    <w:multiLevelType w:val="hybridMultilevel"/>
    <w:tmpl w:val="4D4A8F32"/>
    <w:lvl w:ilvl="0" w:tplc="F5789688">
      <w:start w:val="1"/>
      <w:numFmt w:val="decimal"/>
      <w:lvlText w:val="%1."/>
      <w:lvlJc w:val="left"/>
      <w:pPr>
        <w:ind w:left="720" w:hanging="360"/>
      </w:pPr>
      <w:rPr>
        <w:rFonts w:asciiTheme="minorHAnsi" w:eastAsiaTheme="minorHAnsi" w:hAnsiTheme="minorHAnsi" w:cstheme="minorBidi"/>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94" w15:restartNumberingAfterBreak="0">
    <w:nsid w:val="7226780A"/>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95" w15:restartNumberingAfterBreak="0">
    <w:nsid w:val="72A203CA"/>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96" w15:restartNumberingAfterBreak="0">
    <w:nsid w:val="72B97088"/>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97" w15:restartNumberingAfterBreak="0">
    <w:nsid w:val="72C36B4E"/>
    <w:multiLevelType w:val="hybridMultilevel"/>
    <w:tmpl w:val="4BF08C38"/>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98" w15:restartNumberingAfterBreak="0">
    <w:nsid w:val="72DE0D18"/>
    <w:multiLevelType w:val="hybridMultilevel"/>
    <w:tmpl w:val="42C29E7C"/>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99" w15:restartNumberingAfterBreak="0">
    <w:nsid w:val="73B36171"/>
    <w:multiLevelType w:val="hybridMultilevel"/>
    <w:tmpl w:val="07EE7E6E"/>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00" w15:restartNumberingAfterBreak="0">
    <w:nsid w:val="744F4980"/>
    <w:multiLevelType w:val="hybridMultilevel"/>
    <w:tmpl w:val="11683340"/>
    <w:lvl w:ilvl="0" w:tplc="0409000F">
      <w:start w:val="1"/>
      <w:numFmt w:val="decimal"/>
      <w:lvlText w:val="%1."/>
      <w:lvlJc w:val="left"/>
      <w:pPr>
        <w:tabs>
          <w:tab w:val="num" w:pos="360"/>
        </w:tabs>
        <w:ind w:left="360" w:hanging="360"/>
      </w:pPr>
    </w:lvl>
    <w:lvl w:ilvl="1" w:tplc="04090001">
      <w:start w:val="1"/>
      <w:numFmt w:val="bullet"/>
      <w:lvlText w:val=""/>
      <w:lvlJc w:val="left"/>
      <w:pPr>
        <w:tabs>
          <w:tab w:val="num" w:pos="720"/>
        </w:tabs>
        <w:ind w:left="720" w:hanging="360"/>
      </w:pPr>
      <w:rPr>
        <w:rFonts w:ascii="Symbol" w:hAnsi="Symbol"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01" w15:restartNumberingAfterBreak="0">
    <w:nsid w:val="745954DE"/>
    <w:multiLevelType w:val="hybridMultilevel"/>
    <w:tmpl w:val="3BC8E9FE"/>
    <w:lvl w:ilvl="0" w:tplc="0409000F">
      <w:start w:val="1"/>
      <w:numFmt w:val="decimal"/>
      <w:lvlText w:val="%1."/>
      <w:lvlJc w:val="left"/>
      <w:pPr>
        <w:tabs>
          <w:tab w:val="num" w:pos="360"/>
        </w:tabs>
        <w:ind w:left="360" w:hanging="360"/>
      </w:pPr>
    </w:lvl>
    <w:lvl w:ilvl="1" w:tplc="04090001">
      <w:start w:val="1"/>
      <w:numFmt w:val="bullet"/>
      <w:lvlText w:val=""/>
      <w:lvlJc w:val="left"/>
      <w:pPr>
        <w:tabs>
          <w:tab w:val="num" w:pos="661"/>
        </w:tabs>
        <w:ind w:left="661" w:hanging="360"/>
      </w:pPr>
      <w:rPr>
        <w:rFonts w:ascii="Symbol" w:hAnsi="Symbol"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02" w15:restartNumberingAfterBreak="0">
    <w:nsid w:val="747E618F"/>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3" w15:restartNumberingAfterBreak="0">
    <w:nsid w:val="74B87E80"/>
    <w:multiLevelType w:val="hybridMultilevel"/>
    <w:tmpl w:val="6BD096B6"/>
    <w:lvl w:ilvl="0" w:tplc="DA76A296">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4" w15:restartNumberingAfterBreak="0">
    <w:nsid w:val="7517456C"/>
    <w:multiLevelType w:val="hybridMultilevel"/>
    <w:tmpl w:val="0E064D5E"/>
    <w:lvl w:ilvl="0" w:tplc="DF1CE47E">
      <w:start w:val="1"/>
      <w:numFmt w:val="decimal"/>
      <w:lvlText w:val="%1."/>
      <w:lvlJc w:val="left"/>
      <w:pPr>
        <w:ind w:left="720" w:hanging="360"/>
      </w:pPr>
    </w:lvl>
    <w:lvl w:ilvl="1" w:tplc="33E8A3DC" w:tentative="1">
      <w:start w:val="1"/>
      <w:numFmt w:val="lowerLetter"/>
      <w:lvlText w:val="%2."/>
      <w:lvlJc w:val="left"/>
      <w:pPr>
        <w:ind w:left="1440" w:hanging="360"/>
      </w:pPr>
    </w:lvl>
    <w:lvl w:ilvl="2" w:tplc="97B6897C" w:tentative="1">
      <w:start w:val="1"/>
      <w:numFmt w:val="lowerRoman"/>
      <w:lvlText w:val="%3."/>
      <w:lvlJc w:val="right"/>
      <w:pPr>
        <w:ind w:left="2160" w:hanging="180"/>
      </w:pPr>
    </w:lvl>
    <w:lvl w:ilvl="3" w:tplc="D15060D6" w:tentative="1">
      <w:start w:val="1"/>
      <w:numFmt w:val="decimal"/>
      <w:lvlText w:val="%4."/>
      <w:lvlJc w:val="left"/>
      <w:pPr>
        <w:ind w:left="2880" w:hanging="360"/>
      </w:pPr>
    </w:lvl>
    <w:lvl w:ilvl="4" w:tplc="7506CA56" w:tentative="1">
      <w:start w:val="1"/>
      <w:numFmt w:val="lowerLetter"/>
      <w:lvlText w:val="%5."/>
      <w:lvlJc w:val="left"/>
      <w:pPr>
        <w:ind w:left="3600" w:hanging="360"/>
      </w:pPr>
    </w:lvl>
    <w:lvl w:ilvl="5" w:tplc="F75ACE50" w:tentative="1">
      <w:start w:val="1"/>
      <w:numFmt w:val="lowerRoman"/>
      <w:lvlText w:val="%6."/>
      <w:lvlJc w:val="right"/>
      <w:pPr>
        <w:ind w:left="4320" w:hanging="180"/>
      </w:pPr>
    </w:lvl>
    <w:lvl w:ilvl="6" w:tplc="835E29AC" w:tentative="1">
      <w:start w:val="1"/>
      <w:numFmt w:val="decimal"/>
      <w:lvlText w:val="%7."/>
      <w:lvlJc w:val="left"/>
      <w:pPr>
        <w:ind w:left="5040" w:hanging="360"/>
      </w:pPr>
    </w:lvl>
    <w:lvl w:ilvl="7" w:tplc="08B44FF6" w:tentative="1">
      <w:start w:val="1"/>
      <w:numFmt w:val="lowerLetter"/>
      <w:lvlText w:val="%8."/>
      <w:lvlJc w:val="left"/>
      <w:pPr>
        <w:ind w:left="5760" w:hanging="360"/>
      </w:pPr>
    </w:lvl>
    <w:lvl w:ilvl="8" w:tplc="EF6ED750" w:tentative="1">
      <w:start w:val="1"/>
      <w:numFmt w:val="lowerRoman"/>
      <w:lvlText w:val="%9."/>
      <w:lvlJc w:val="right"/>
      <w:pPr>
        <w:ind w:left="6480" w:hanging="180"/>
      </w:pPr>
    </w:lvl>
  </w:abstractNum>
  <w:abstractNum w:abstractNumId="405" w15:restartNumberingAfterBreak="0">
    <w:nsid w:val="75260DEB"/>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6" w15:restartNumberingAfterBreak="0">
    <w:nsid w:val="7555030D"/>
    <w:multiLevelType w:val="hybridMultilevel"/>
    <w:tmpl w:val="9698B2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7" w15:restartNumberingAfterBreak="0">
    <w:nsid w:val="7568634C"/>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8" w15:restartNumberingAfterBreak="0">
    <w:nsid w:val="75905488"/>
    <w:multiLevelType w:val="hybridMultilevel"/>
    <w:tmpl w:val="3C4E0B84"/>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09" w15:restartNumberingAfterBreak="0">
    <w:nsid w:val="75B87868"/>
    <w:multiLevelType w:val="hybridMultilevel"/>
    <w:tmpl w:val="1FA68C48"/>
    <w:lvl w:ilvl="0" w:tplc="BBF2B094">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0" w15:restartNumberingAfterBreak="0">
    <w:nsid w:val="761C4EC0"/>
    <w:multiLevelType w:val="hybridMultilevel"/>
    <w:tmpl w:val="9D14941C"/>
    <w:lvl w:ilvl="0" w:tplc="1DBC388E">
      <w:start w:val="3"/>
      <w:numFmt w:val="decimal"/>
      <w:lvlText w:val="%1."/>
      <w:lvlJc w:val="left"/>
      <w:pPr>
        <w:ind w:left="36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11" w15:restartNumberingAfterBreak="0">
    <w:nsid w:val="772339DC"/>
    <w:multiLevelType w:val="hybridMultilevel"/>
    <w:tmpl w:val="42C29E7C"/>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12" w15:restartNumberingAfterBreak="0">
    <w:nsid w:val="77610765"/>
    <w:multiLevelType w:val="hybridMultilevel"/>
    <w:tmpl w:val="D67AB786"/>
    <w:lvl w:ilvl="0" w:tplc="0409000F">
      <w:start w:val="1"/>
      <w:numFmt w:val="decimal"/>
      <w:lvlText w:val="%1."/>
      <w:lvlJc w:val="left"/>
      <w:pPr>
        <w:tabs>
          <w:tab w:val="num" w:pos="360"/>
        </w:tabs>
        <w:ind w:left="360" w:hanging="360"/>
      </w:pPr>
    </w:lvl>
    <w:lvl w:ilvl="1" w:tplc="10090001">
      <w:start w:val="1"/>
      <w:numFmt w:val="bullet"/>
      <w:lvlText w:val=""/>
      <w:lvlJc w:val="left"/>
      <w:pPr>
        <w:tabs>
          <w:tab w:val="num" w:pos="721"/>
        </w:tabs>
        <w:ind w:left="721" w:hanging="360"/>
      </w:pPr>
      <w:rPr>
        <w:rFonts w:ascii="Symbol" w:hAnsi="Symbol" w:hint="default"/>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13" w15:restartNumberingAfterBreak="0">
    <w:nsid w:val="77DA30BC"/>
    <w:multiLevelType w:val="multilevel"/>
    <w:tmpl w:val="79764200"/>
    <w:lvl w:ilvl="0">
      <w:start w:val="1"/>
      <w:numFmt w:val="decimal"/>
      <w:lvlText w:val="%1."/>
      <w:lvlJc w:val="left"/>
      <w:pPr>
        <w:tabs>
          <w:tab w:val="num" w:pos="360"/>
        </w:tabs>
        <w:ind w:left="360" w:hanging="360"/>
      </w:pPr>
    </w:lvl>
    <w:lvl w:ilvl="1">
      <w:start w:val="1"/>
      <w:numFmt w:val="bullet"/>
      <w:lvlText w:val=""/>
      <w:lvlJc w:val="left"/>
      <w:pPr>
        <w:tabs>
          <w:tab w:val="num" w:pos="720"/>
        </w:tabs>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14" w15:restartNumberingAfterBreak="0">
    <w:nsid w:val="78581227"/>
    <w:multiLevelType w:val="hybridMultilevel"/>
    <w:tmpl w:val="26CE134A"/>
    <w:lvl w:ilvl="0" w:tplc="1009000F">
      <w:start w:val="1"/>
      <w:numFmt w:val="decimal"/>
      <w:lvlText w:val="%1."/>
      <w:lvlJc w:val="left"/>
      <w:pPr>
        <w:tabs>
          <w:tab w:val="num" w:pos="648"/>
        </w:tabs>
        <w:ind w:left="648" w:hanging="360"/>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5" w15:restartNumberingAfterBreak="0">
    <w:nsid w:val="78B0442E"/>
    <w:multiLevelType w:val="hybridMultilevel"/>
    <w:tmpl w:val="A2ECDC8C"/>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16" w15:restartNumberingAfterBreak="0">
    <w:nsid w:val="78D96BDA"/>
    <w:multiLevelType w:val="hybridMultilevel"/>
    <w:tmpl w:val="C396DDAA"/>
    <w:lvl w:ilvl="0" w:tplc="E8EA0284">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7" w15:restartNumberingAfterBreak="0">
    <w:nsid w:val="79A45925"/>
    <w:multiLevelType w:val="hybridMultilevel"/>
    <w:tmpl w:val="2E0AB796"/>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18" w15:restartNumberingAfterBreak="0">
    <w:nsid w:val="79BB5C8F"/>
    <w:multiLevelType w:val="hybridMultilevel"/>
    <w:tmpl w:val="0B841482"/>
    <w:lvl w:ilvl="0" w:tplc="1009000F">
      <w:start w:val="1"/>
      <w:numFmt w:val="decimal"/>
      <w:lvlText w:val="%1."/>
      <w:lvlJc w:val="left"/>
      <w:pPr>
        <w:ind w:left="720" w:hanging="360"/>
      </w:pPr>
      <w:rPr>
        <w:rFont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9" w15:restartNumberingAfterBreak="0">
    <w:nsid w:val="79C36F4D"/>
    <w:multiLevelType w:val="hybridMultilevel"/>
    <w:tmpl w:val="5C907674"/>
    <w:lvl w:ilvl="0" w:tplc="FFFFFFF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0" w15:restartNumberingAfterBreak="0">
    <w:nsid w:val="79EF10DD"/>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21" w15:restartNumberingAfterBreak="0">
    <w:nsid w:val="79FE63BB"/>
    <w:multiLevelType w:val="hybridMultilevel"/>
    <w:tmpl w:val="DFFA19E6"/>
    <w:lvl w:ilvl="0" w:tplc="F05A4F1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2" w15:restartNumberingAfterBreak="0">
    <w:nsid w:val="7A0D2496"/>
    <w:multiLevelType w:val="hybridMultilevel"/>
    <w:tmpl w:val="A876217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23" w15:restartNumberingAfterBreak="0">
    <w:nsid w:val="7AA97529"/>
    <w:multiLevelType w:val="hybridMultilevel"/>
    <w:tmpl w:val="4760C4A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4" w15:restartNumberingAfterBreak="0">
    <w:nsid w:val="7ABD6836"/>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25" w15:restartNumberingAfterBreak="0">
    <w:nsid w:val="7AE20D51"/>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6" w15:restartNumberingAfterBreak="0">
    <w:nsid w:val="7B472159"/>
    <w:multiLevelType w:val="hybridMultilevel"/>
    <w:tmpl w:val="1932F00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7" w15:restartNumberingAfterBreak="0">
    <w:nsid w:val="7BD90EA1"/>
    <w:multiLevelType w:val="hybridMultilevel"/>
    <w:tmpl w:val="F870974E"/>
    <w:lvl w:ilvl="0" w:tplc="B00670F4">
      <w:start w:val="1"/>
      <w:numFmt w:val="lowerLetter"/>
      <w:lvlText w:val="%1."/>
      <w:lvlJc w:val="left"/>
      <w:pPr>
        <w:tabs>
          <w:tab w:val="num" w:pos="720"/>
        </w:tabs>
        <w:ind w:left="720" w:hanging="360"/>
      </w:pPr>
      <w:rPr>
        <w:rFonts w:hint="default"/>
        <w:sz w:val="18"/>
      </w:rPr>
    </w:lvl>
    <w:lvl w:ilvl="1" w:tplc="04090019">
      <w:start w:val="1"/>
      <w:numFmt w:val="bullet"/>
      <w:lvlText w:val=""/>
      <w:lvlJc w:val="left"/>
      <w:pPr>
        <w:tabs>
          <w:tab w:val="num" w:pos="720"/>
        </w:tabs>
        <w:ind w:left="720" w:hanging="360"/>
      </w:pPr>
      <w:rPr>
        <w:rFonts w:ascii="Symbol" w:hAnsi="Symbol" w:hint="default"/>
        <w:sz w:val="18"/>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8" w15:restartNumberingAfterBreak="0">
    <w:nsid w:val="7C0061C5"/>
    <w:multiLevelType w:val="hybridMultilevel"/>
    <w:tmpl w:val="8E921C9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9" w15:restartNumberingAfterBreak="0">
    <w:nsid w:val="7C226C6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0" w15:restartNumberingAfterBreak="0">
    <w:nsid w:val="7C412326"/>
    <w:multiLevelType w:val="hybridMultilevel"/>
    <w:tmpl w:val="575E4AFC"/>
    <w:lvl w:ilvl="0" w:tplc="B00670F4">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1" w15:restartNumberingAfterBreak="0">
    <w:nsid w:val="7C5062D2"/>
    <w:multiLevelType w:val="multilevel"/>
    <w:tmpl w:val="3CF4B72E"/>
    <w:lvl w:ilvl="0">
      <w:start w:val="1"/>
      <w:numFmt w:val="decimal"/>
      <w:lvlText w:val="%1."/>
      <w:lvlJc w:val="left"/>
      <w:pPr>
        <w:ind w:left="360" w:hanging="360"/>
      </w:pPr>
      <w:rPr>
        <w:i w:val="0"/>
        <w:i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2" w15:restartNumberingAfterBreak="0">
    <w:nsid w:val="7C620E19"/>
    <w:multiLevelType w:val="hybridMultilevel"/>
    <w:tmpl w:val="818C77B8"/>
    <w:lvl w:ilvl="0" w:tplc="4FC6BA1E">
      <w:start w:val="1"/>
      <w:numFmt w:val="decimal"/>
      <w:lvlText w:val="%1."/>
      <w:lvlJc w:val="left"/>
      <w:pPr>
        <w:ind w:left="720" w:hanging="360"/>
      </w:pPr>
      <w:rPr>
        <w:rFonts w:ascii="Arial" w:eastAsia="Times New Roman"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3" w15:restartNumberingAfterBreak="0">
    <w:nsid w:val="7D044D0E"/>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4" w15:restartNumberingAfterBreak="0">
    <w:nsid w:val="7D4F2470"/>
    <w:multiLevelType w:val="hybridMultilevel"/>
    <w:tmpl w:val="05F275C4"/>
    <w:lvl w:ilvl="0" w:tplc="B00670F4">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5" w15:restartNumberingAfterBreak="0">
    <w:nsid w:val="7D712B7B"/>
    <w:multiLevelType w:val="hybridMultilevel"/>
    <w:tmpl w:val="935E1076"/>
    <w:lvl w:ilvl="0" w:tplc="B00670F4">
      <w:start w:val="1"/>
      <w:numFmt w:val="decimal"/>
      <w:lvlText w:val="%1."/>
      <w:lvlJc w:val="left"/>
      <w:pPr>
        <w:tabs>
          <w:tab w:val="num" w:pos="360"/>
        </w:tabs>
        <w:ind w:left="360" w:hanging="360"/>
      </w:pPr>
      <w:rPr>
        <w:rFonts w:hint="default"/>
      </w:rPr>
    </w:lvl>
    <w:lvl w:ilvl="1" w:tplc="04090019">
      <w:start w:val="1"/>
      <w:numFmt w:val="bullet"/>
      <w:lvlText w:val="o"/>
      <w:lvlJc w:val="left"/>
      <w:pPr>
        <w:tabs>
          <w:tab w:val="num" w:pos="1080"/>
        </w:tabs>
        <w:ind w:left="1080" w:hanging="360"/>
      </w:pPr>
      <w:rPr>
        <w:rFonts w:ascii="Courier New" w:hAnsi="Courier New" w:cs="Symbol" w:hint="default"/>
      </w:rPr>
    </w:lvl>
    <w:lvl w:ilvl="2" w:tplc="0409001B" w:tentative="1">
      <w:start w:val="1"/>
      <w:numFmt w:val="bullet"/>
      <w:lvlText w:val=""/>
      <w:lvlJc w:val="left"/>
      <w:pPr>
        <w:tabs>
          <w:tab w:val="num" w:pos="1800"/>
        </w:tabs>
        <w:ind w:left="1800" w:hanging="360"/>
      </w:pPr>
      <w:rPr>
        <w:rFonts w:ascii="Wingdings" w:hAnsi="Wingding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cs="Symbol"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cs="Symbol"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436" w15:restartNumberingAfterBreak="0">
    <w:nsid w:val="7E60050B"/>
    <w:multiLevelType w:val="hybridMultilevel"/>
    <w:tmpl w:val="3098A616"/>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37" w15:restartNumberingAfterBreak="0">
    <w:nsid w:val="7E846DCA"/>
    <w:multiLevelType w:val="hybridMultilevel"/>
    <w:tmpl w:val="A31A982C"/>
    <w:lvl w:ilvl="0" w:tplc="10090001">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10090003">
      <w:start w:val="1"/>
      <w:numFmt w:val="bullet"/>
      <w:lvlText w:val=""/>
      <w:lvlJc w:val="left"/>
      <w:pPr>
        <w:tabs>
          <w:tab w:val="num" w:pos="661"/>
        </w:tabs>
        <w:ind w:left="661" w:hanging="360"/>
      </w:pPr>
      <w:rPr>
        <w:rFonts w:ascii="Symbol" w:hAnsi="Symbol"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2" w:tplc="10090005" w:tentative="1">
      <w:start w:val="1"/>
      <w:numFmt w:val="lowerRoman"/>
      <w:lvlText w:val="%3."/>
      <w:lvlJc w:val="right"/>
      <w:pPr>
        <w:ind w:left="2160" w:hanging="180"/>
      </w:pPr>
    </w:lvl>
    <w:lvl w:ilvl="3" w:tplc="10090001" w:tentative="1">
      <w:start w:val="1"/>
      <w:numFmt w:val="decimal"/>
      <w:lvlText w:val="%4."/>
      <w:lvlJc w:val="left"/>
      <w:pPr>
        <w:ind w:left="2880" w:hanging="360"/>
      </w:pPr>
    </w:lvl>
    <w:lvl w:ilvl="4" w:tplc="10090003" w:tentative="1">
      <w:start w:val="1"/>
      <w:numFmt w:val="lowerLetter"/>
      <w:lvlText w:val="%5."/>
      <w:lvlJc w:val="left"/>
      <w:pPr>
        <w:ind w:left="3600" w:hanging="360"/>
      </w:pPr>
    </w:lvl>
    <w:lvl w:ilvl="5" w:tplc="10090005" w:tentative="1">
      <w:start w:val="1"/>
      <w:numFmt w:val="lowerRoman"/>
      <w:lvlText w:val="%6."/>
      <w:lvlJc w:val="right"/>
      <w:pPr>
        <w:ind w:left="4320" w:hanging="180"/>
      </w:pPr>
    </w:lvl>
    <w:lvl w:ilvl="6" w:tplc="10090001" w:tentative="1">
      <w:start w:val="1"/>
      <w:numFmt w:val="decimal"/>
      <w:lvlText w:val="%7."/>
      <w:lvlJc w:val="left"/>
      <w:pPr>
        <w:ind w:left="5040" w:hanging="360"/>
      </w:pPr>
    </w:lvl>
    <w:lvl w:ilvl="7" w:tplc="10090003" w:tentative="1">
      <w:start w:val="1"/>
      <w:numFmt w:val="lowerLetter"/>
      <w:lvlText w:val="%8."/>
      <w:lvlJc w:val="left"/>
      <w:pPr>
        <w:ind w:left="5760" w:hanging="360"/>
      </w:pPr>
    </w:lvl>
    <w:lvl w:ilvl="8" w:tplc="10090005" w:tentative="1">
      <w:start w:val="1"/>
      <w:numFmt w:val="lowerRoman"/>
      <w:lvlText w:val="%9."/>
      <w:lvlJc w:val="right"/>
      <w:pPr>
        <w:ind w:left="6480" w:hanging="180"/>
      </w:pPr>
    </w:lvl>
  </w:abstractNum>
  <w:abstractNum w:abstractNumId="438" w15:restartNumberingAfterBreak="0">
    <w:nsid w:val="7EA3194A"/>
    <w:multiLevelType w:val="hybridMultilevel"/>
    <w:tmpl w:val="C02022E2"/>
    <w:lvl w:ilvl="0" w:tplc="0409000F">
      <w:start w:val="1"/>
      <w:numFmt w:val="decimal"/>
      <w:lvlText w:val="%1."/>
      <w:lvlJc w:val="left"/>
      <w:pPr>
        <w:ind w:left="720" w:hanging="360"/>
      </w:pPr>
      <w:rPr>
        <w:rFonts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bullet"/>
      <w:lvlText w:val=""/>
      <w:lvlJc w:val="left"/>
      <w:pPr>
        <w:tabs>
          <w:tab w:val="num" w:pos="661"/>
        </w:tabs>
        <w:ind w:left="661" w:hanging="360"/>
      </w:pPr>
      <w:rPr>
        <w:rFonts w:ascii="Symbol" w:hAnsi="Symbol" w:hint="default"/>
        <w:b w:val="0"/>
        <w:i w:val="0"/>
        <w:caps w:val="0"/>
        <w:strike w:val="0"/>
        <w:dstrike w:val="0"/>
        <w:vanish w:val="0"/>
        <w:sz w:val="18"/>
        <w:vertAlign w:val="baseline"/>
        <w14:shadow w14:blurRad="0" w14:dist="0" w14:dir="0" w14:sx="0" w14:sy="0" w14:kx="0" w14:ky="0" w14:algn="none">
          <w14:srgbClr w14:val="000000"/>
        </w14:shadow>
        <w14:textOutline w14:w="0" w14:cap="rnd" w14:cmpd="sng" w14:algn="ctr">
          <w14:noFill/>
          <w14:prstDash w14:val="solid"/>
          <w14:bevel/>
        </w14:textOutline>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9" w15:restartNumberingAfterBreak="0">
    <w:nsid w:val="7F4B33F6"/>
    <w:multiLevelType w:val="multilevel"/>
    <w:tmpl w:val="508EA96A"/>
    <w:lvl w:ilvl="0">
      <w:start w:val="1"/>
      <w:numFmt w:val="decimal"/>
      <w:lvlText w:val="%1."/>
      <w:lvlJc w:val="left"/>
      <w:pPr>
        <w:tabs>
          <w:tab w:val="num" w:pos="360"/>
        </w:tabs>
        <w:ind w:left="360" w:hanging="360"/>
      </w:pPr>
    </w:lvl>
    <w:lvl w:ilvl="1">
      <w:start w:val="1"/>
      <w:numFmt w:val="bullet"/>
      <w:lvlText w:val=""/>
      <w:lvlJc w:val="left"/>
      <w:pPr>
        <w:tabs>
          <w:tab w:val="num" w:pos="720"/>
        </w:tabs>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40" w15:restartNumberingAfterBreak="0">
    <w:nsid w:val="7FA35BA7"/>
    <w:multiLevelType w:val="hybridMultilevel"/>
    <w:tmpl w:val="85A8DCC6"/>
    <w:lvl w:ilvl="0" w:tplc="EA1E16D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num w:numId="1">
    <w:abstractNumId w:val="290"/>
  </w:num>
  <w:num w:numId="2">
    <w:abstractNumId w:val="7"/>
  </w:num>
  <w:num w:numId="3">
    <w:abstractNumId w:val="105"/>
  </w:num>
  <w:num w:numId="4">
    <w:abstractNumId w:val="316"/>
  </w:num>
  <w:num w:numId="5">
    <w:abstractNumId w:val="242"/>
  </w:num>
  <w:num w:numId="6">
    <w:abstractNumId w:val="220"/>
  </w:num>
  <w:num w:numId="7">
    <w:abstractNumId w:val="381"/>
  </w:num>
  <w:num w:numId="8">
    <w:abstractNumId w:val="112"/>
  </w:num>
  <w:num w:numId="9">
    <w:abstractNumId w:val="439"/>
  </w:num>
  <w:num w:numId="10">
    <w:abstractNumId w:val="348"/>
  </w:num>
  <w:num w:numId="11">
    <w:abstractNumId w:val="385"/>
  </w:num>
  <w:num w:numId="12">
    <w:abstractNumId w:val="351"/>
  </w:num>
  <w:num w:numId="13">
    <w:abstractNumId w:val="76"/>
  </w:num>
  <w:num w:numId="14">
    <w:abstractNumId w:val="390"/>
  </w:num>
  <w:num w:numId="15">
    <w:abstractNumId w:val="406"/>
  </w:num>
  <w:num w:numId="16">
    <w:abstractNumId w:val="70"/>
  </w:num>
  <w:num w:numId="17">
    <w:abstractNumId w:val="191"/>
  </w:num>
  <w:num w:numId="18">
    <w:abstractNumId w:val="126"/>
  </w:num>
  <w:num w:numId="19">
    <w:abstractNumId w:val="417"/>
  </w:num>
  <w:num w:numId="20">
    <w:abstractNumId w:val="208"/>
  </w:num>
  <w:num w:numId="21">
    <w:abstractNumId w:val="34"/>
  </w:num>
  <w:num w:numId="22">
    <w:abstractNumId w:val="312"/>
  </w:num>
  <w:num w:numId="23">
    <w:abstractNumId w:val="165"/>
  </w:num>
  <w:num w:numId="24">
    <w:abstractNumId w:val="0"/>
  </w:num>
  <w:num w:numId="25">
    <w:abstractNumId w:val="111"/>
  </w:num>
  <w:num w:numId="26">
    <w:abstractNumId w:val="109"/>
  </w:num>
  <w:num w:numId="27">
    <w:abstractNumId w:val="57"/>
  </w:num>
  <w:num w:numId="28">
    <w:abstractNumId w:val="74"/>
  </w:num>
  <w:num w:numId="29">
    <w:abstractNumId w:val="270"/>
  </w:num>
  <w:num w:numId="30">
    <w:abstractNumId w:val="56"/>
  </w:num>
  <w:num w:numId="31">
    <w:abstractNumId w:val="218"/>
  </w:num>
  <w:num w:numId="32">
    <w:abstractNumId w:val="115"/>
  </w:num>
  <w:num w:numId="33">
    <w:abstractNumId w:val="415"/>
  </w:num>
  <w:num w:numId="34">
    <w:abstractNumId w:val="8"/>
  </w:num>
  <w:num w:numId="35">
    <w:abstractNumId w:val="52"/>
  </w:num>
  <w:num w:numId="36">
    <w:abstractNumId w:val="401"/>
  </w:num>
  <w:num w:numId="37">
    <w:abstractNumId w:val="352"/>
  </w:num>
  <w:num w:numId="38">
    <w:abstractNumId w:val="207"/>
  </w:num>
  <w:num w:numId="39">
    <w:abstractNumId w:val="154"/>
  </w:num>
  <w:num w:numId="40">
    <w:abstractNumId w:val="345"/>
  </w:num>
  <w:num w:numId="41">
    <w:abstractNumId w:val="378"/>
  </w:num>
  <w:num w:numId="42">
    <w:abstractNumId w:val="234"/>
  </w:num>
  <w:num w:numId="43">
    <w:abstractNumId w:val="261"/>
  </w:num>
  <w:num w:numId="44">
    <w:abstractNumId w:val="139"/>
  </w:num>
  <w:num w:numId="45">
    <w:abstractNumId w:val="193"/>
  </w:num>
  <w:num w:numId="46">
    <w:abstractNumId w:val="369"/>
  </w:num>
  <w:num w:numId="47">
    <w:abstractNumId w:val="260"/>
  </w:num>
  <w:num w:numId="48">
    <w:abstractNumId w:val="93"/>
  </w:num>
  <w:num w:numId="49">
    <w:abstractNumId w:val="269"/>
  </w:num>
  <w:num w:numId="50">
    <w:abstractNumId w:val="209"/>
  </w:num>
  <w:num w:numId="51">
    <w:abstractNumId w:val="276"/>
  </w:num>
  <w:num w:numId="52">
    <w:abstractNumId w:val="355"/>
  </w:num>
  <w:num w:numId="53">
    <w:abstractNumId w:val="152"/>
  </w:num>
  <w:num w:numId="54">
    <w:abstractNumId w:val="13"/>
  </w:num>
  <w:num w:numId="55">
    <w:abstractNumId w:val="428"/>
  </w:num>
  <w:num w:numId="56">
    <w:abstractNumId w:val="300"/>
  </w:num>
  <w:num w:numId="57">
    <w:abstractNumId w:val="143"/>
  </w:num>
  <w:num w:numId="58">
    <w:abstractNumId w:val="64"/>
  </w:num>
  <w:num w:numId="59">
    <w:abstractNumId w:val="175"/>
  </w:num>
  <w:num w:numId="60">
    <w:abstractNumId w:val="163"/>
  </w:num>
  <w:num w:numId="61">
    <w:abstractNumId w:val="39"/>
  </w:num>
  <w:num w:numId="62">
    <w:abstractNumId w:val="295"/>
  </w:num>
  <w:num w:numId="63">
    <w:abstractNumId w:val="189"/>
  </w:num>
  <w:num w:numId="64">
    <w:abstractNumId w:val="30"/>
  </w:num>
  <w:num w:numId="65">
    <w:abstractNumId w:val="15"/>
  </w:num>
  <w:num w:numId="66">
    <w:abstractNumId w:val="308"/>
  </w:num>
  <w:num w:numId="67">
    <w:abstractNumId w:val="299"/>
  </w:num>
  <w:num w:numId="68">
    <w:abstractNumId w:val="97"/>
  </w:num>
  <w:num w:numId="69">
    <w:abstractNumId w:val="237"/>
  </w:num>
  <w:num w:numId="70">
    <w:abstractNumId w:val="325"/>
  </w:num>
  <w:num w:numId="71">
    <w:abstractNumId w:val="236"/>
  </w:num>
  <w:num w:numId="72">
    <w:abstractNumId w:val="160"/>
  </w:num>
  <w:num w:numId="73">
    <w:abstractNumId w:val="324"/>
  </w:num>
  <w:num w:numId="74">
    <w:abstractNumId w:val="317"/>
  </w:num>
  <w:num w:numId="75">
    <w:abstractNumId w:val="230"/>
  </w:num>
  <w:num w:numId="76">
    <w:abstractNumId w:val="83"/>
  </w:num>
  <w:num w:numId="77">
    <w:abstractNumId w:val="310"/>
  </w:num>
  <w:num w:numId="78">
    <w:abstractNumId w:val="9"/>
  </w:num>
  <w:num w:numId="79">
    <w:abstractNumId w:val="362"/>
  </w:num>
  <w:num w:numId="80">
    <w:abstractNumId w:val="323"/>
  </w:num>
  <w:num w:numId="81">
    <w:abstractNumId w:val="426"/>
  </w:num>
  <w:num w:numId="82">
    <w:abstractNumId w:val="153"/>
  </w:num>
  <w:num w:numId="83">
    <w:abstractNumId w:val="120"/>
  </w:num>
  <w:num w:numId="84">
    <w:abstractNumId w:val="135"/>
  </w:num>
  <w:num w:numId="85">
    <w:abstractNumId w:val="219"/>
  </w:num>
  <w:num w:numId="86">
    <w:abstractNumId w:val="125"/>
  </w:num>
  <w:num w:numId="87">
    <w:abstractNumId w:val="54"/>
  </w:num>
  <w:num w:numId="88">
    <w:abstractNumId w:val="249"/>
  </w:num>
  <w:num w:numId="89">
    <w:abstractNumId w:val="51"/>
  </w:num>
  <w:num w:numId="90">
    <w:abstractNumId w:val="298"/>
  </w:num>
  <w:num w:numId="91">
    <w:abstractNumId w:val="436"/>
  </w:num>
  <w:num w:numId="92">
    <w:abstractNumId w:val="296"/>
  </w:num>
  <w:num w:numId="93">
    <w:abstractNumId w:val="87"/>
  </w:num>
  <w:num w:numId="94">
    <w:abstractNumId w:val="304"/>
  </w:num>
  <w:num w:numId="95">
    <w:abstractNumId w:val="422"/>
  </w:num>
  <w:num w:numId="96">
    <w:abstractNumId w:val="256"/>
  </w:num>
  <w:num w:numId="97">
    <w:abstractNumId w:val="170"/>
  </w:num>
  <w:num w:numId="98">
    <w:abstractNumId w:val="203"/>
  </w:num>
  <w:num w:numId="99">
    <w:abstractNumId w:val="330"/>
  </w:num>
  <w:num w:numId="100">
    <w:abstractNumId w:val="435"/>
  </w:num>
  <w:num w:numId="101">
    <w:abstractNumId w:val="239"/>
  </w:num>
  <w:num w:numId="102">
    <w:abstractNumId w:val="412"/>
  </w:num>
  <w:num w:numId="103">
    <w:abstractNumId w:val="376"/>
  </w:num>
  <w:num w:numId="104">
    <w:abstractNumId w:val="31"/>
  </w:num>
  <w:num w:numId="105">
    <w:abstractNumId w:val="322"/>
  </w:num>
  <w:num w:numId="106">
    <w:abstractNumId w:val="364"/>
  </w:num>
  <w:num w:numId="107">
    <w:abstractNumId w:val="132"/>
  </w:num>
  <w:num w:numId="108">
    <w:abstractNumId w:val="81"/>
  </w:num>
  <w:num w:numId="109">
    <w:abstractNumId w:val="200"/>
  </w:num>
  <w:num w:numId="110">
    <w:abstractNumId w:val="43"/>
  </w:num>
  <w:num w:numId="111">
    <w:abstractNumId w:val="53"/>
  </w:num>
  <w:num w:numId="112">
    <w:abstractNumId w:val="274"/>
  </w:num>
  <w:num w:numId="113">
    <w:abstractNumId w:val="62"/>
  </w:num>
  <w:num w:numId="114">
    <w:abstractNumId w:val="247"/>
  </w:num>
  <w:num w:numId="115">
    <w:abstractNumId w:val="427"/>
  </w:num>
  <w:num w:numId="116">
    <w:abstractNumId w:val="399"/>
  </w:num>
  <w:num w:numId="117">
    <w:abstractNumId w:val="227"/>
  </w:num>
  <w:num w:numId="118">
    <w:abstractNumId w:val="66"/>
  </w:num>
  <w:num w:numId="119">
    <w:abstractNumId w:val="368"/>
  </w:num>
  <w:num w:numId="120">
    <w:abstractNumId w:val="71"/>
  </w:num>
  <w:num w:numId="121">
    <w:abstractNumId w:val="277"/>
  </w:num>
  <w:num w:numId="122">
    <w:abstractNumId w:val="90"/>
  </w:num>
  <w:num w:numId="123">
    <w:abstractNumId w:val="102"/>
  </w:num>
  <w:num w:numId="124">
    <w:abstractNumId w:val="60"/>
  </w:num>
  <w:num w:numId="125">
    <w:abstractNumId w:val="392"/>
  </w:num>
  <w:num w:numId="126">
    <w:abstractNumId w:val="28"/>
  </w:num>
  <w:num w:numId="127">
    <w:abstractNumId w:val="142"/>
  </w:num>
  <w:num w:numId="128">
    <w:abstractNumId w:val="196"/>
  </w:num>
  <w:num w:numId="129">
    <w:abstractNumId w:val="124"/>
  </w:num>
  <w:num w:numId="130">
    <w:abstractNumId w:val="162"/>
  </w:num>
  <w:num w:numId="131">
    <w:abstractNumId w:val="251"/>
  </w:num>
  <w:num w:numId="132">
    <w:abstractNumId w:val="408"/>
  </w:num>
  <w:num w:numId="133">
    <w:abstractNumId w:val="72"/>
  </w:num>
  <w:num w:numId="134">
    <w:abstractNumId w:val="320"/>
  </w:num>
  <w:num w:numId="135">
    <w:abstractNumId w:val="2"/>
  </w:num>
  <w:num w:numId="136">
    <w:abstractNumId w:val="372"/>
  </w:num>
  <w:num w:numId="137">
    <w:abstractNumId w:val="281"/>
  </w:num>
  <w:num w:numId="138">
    <w:abstractNumId w:val="367"/>
  </w:num>
  <w:num w:numId="139">
    <w:abstractNumId w:val="286"/>
  </w:num>
  <w:num w:numId="140">
    <w:abstractNumId w:val="25"/>
  </w:num>
  <w:num w:numId="141">
    <w:abstractNumId w:val="279"/>
  </w:num>
  <w:num w:numId="142">
    <w:abstractNumId w:val="268"/>
  </w:num>
  <w:num w:numId="143">
    <w:abstractNumId w:val="133"/>
  </w:num>
  <w:num w:numId="144">
    <w:abstractNumId w:val="374"/>
  </w:num>
  <w:num w:numId="145">
    <w:abstractNumId w:val="44"/>
  </w:num>
  <w:num w:numId="146">
    <w:abstractNumId w:val="101"/>
  </w:num>
  <w:num w:numId="147">
    <w:abstractNumId w:val="36"/>
  </w:num>
  <w:num w:numId="148">
    <w:abstractNumId w:val="350"/>
  </w:num>
  <w:num w:numId="149">
    <w:abstractNumId w:val="404"/>
  </w:num>
  <w:num w:numId="150">
    <w:abstractNumId w:val="4"/>
  </w:num>
  <w:num w:numId="151">
    <w:abstractNumId w:val="416"/>
  </w:num>
  <w:num w:numId="152">
    <w:abstractNumId w:val="294"/>
  </w:num>
  <w:num w:numId="153">
    <w:abstractNumId w:val="328"/>
  </w:num>
  <w:num w:numId="154">
    <w:abstractNumId w:val="14"/>
  </w:num>
  <w:num w:numId="155">
    <w:abstractNumId w:val="288"/>
  </w:num>
  <w:num w:numId="156">
    <w:abstractNumId w:val="27"/>
  </w:num>
  <w:num w:numId="157">
    <w:abstractNumId w:val="174"/>
  </w:num>
  <w:num w:numId="158">
    <w:abstractNumId w:val="197"/>
  </w:num>
  <w:num w:numId="159">
    <w:abstractNumId w:val="377"/>
  </w:num>
  <w:num w:numId="160">
    <w:abstractNumId w:val="233"/>
  </w:num>
  <w:num w:numId="161">
    <w:abstractNumId w:val="121"/>
  </w:num>
  <w:num w:numId="162">
    <w:abstractNumId w:val="358"/>
  </w:num>
  <w:num w:numId="163">
    <w:abstractNumId w:val="80"/>
  </w:num>
  <w:num w:numId="164">
    <w:abstractNumId w:val="225"/>
  </w:num>
  <w:num w:numId="165">
    <w:abstractNumId w:val="363"/>
  </w:num>
  <w:num w:numId="166">
    <w:abstractNumId w:val="255"/>
  </w:num>
  <w:num w:numId="167">
    <w:abstractNumId w:val="136"/>
  </w:num>
  <w:num w:numId="168">
    <w:abstractNumId w:val="313"/>
  </w:num>
  <w:num w:numId="169">
    <w:abstractNumId w:val="216"/>
  </w:num>
  <w:num w:numId="170">
    <w:abstractNumId w:val="50"/>
  </w:num>
  <w:num w:numId="171">
    <w:abstractNumId w:val="410"/>
  </w:num>
  <w:num w:numId="172">
    <w:abstractNumId w:val="271"/>
  </w:num>
  <w:num w:numId="173">
    <w:abstractNumId w:val="179"/>
  </w:num>
  <w:num w:numId="174">
    <w:abstractNumId w:val="67"/>
  </w:num>
  <w:num w:numId="175">
    <w:abstractNumId w:val="371"/>
  </w:num>
  <w:num w:numId="176">
    <w:abstractNumId w:val="158"/>
  </w:num>
  <w:num w:numId="177">
    <w:abstractNumId w:val="333"/>
  </w:num>
  <w:num w:numId="178">
    <w:abstractNumId w:val="161"/>
  </w:num>
  <w:num w:numId="179">
    <w:abstractNumId w:val="403"/>
  </w:num>
  <w:num w:numId="180">
    <w:abstractNumId w:val="213"/>
  </w:num>
  <w:num w:numId="181">
    <w:abstractNumId w:val="186"/>
  </w:num>
  <w:num w:numId="182">
    <w:abstractNumId w:val="221"/>
  </w:num>
  <w:num w:numId="183">
    <w:abstractNumId w:val="409"/>
  </w:num>
  <w:num w:numId="184">
    <w:abstractNumId w:val="245"/>
  </w:num>
  <w:num w:numId="185">
    <w:abstractNumId w:val="88"/>
  </w:num>
  <w:num w:numId="186">
    <w:abstractNumId w:val="24"/>
  </w:num>
  <w:num w:numId="187">
    <w:abstractNumId w:val="33"/>
  </w:num>
  <w:num w:numId="188">
    <w:abstractNumId w:val="122"/>
  </w:num>
  <w:num w:numId="189">
    <w:abstractNumId w:val="58"/>
  </w:num>
  <w:num w:numId="190">
    <w:abstractNumId w:val="434"/>
  </w:num>
  <w:num w:numId="191">
    <w:abstractNumId w:val="246"/>
  </w:num>
  <w:num w:numId="192">
    <w:abstractNumId w:val="37"/>
  </w:num>
  <w:num w:numId="193">
    <w:abstractNumId w:val="307"/>
  </w:num>
  <w:num w:numId="194">
    <w:abstractNumId w:val="240"/>
  </w:num>
  <w:num w:numId="195">
    <w:abstractNumId w:val="48"/>
  </w:num>
  <w:num w:numId="196">
    <w:abstractNumId w:val="1"/>
  </w:num>
  <w:num w:numId="197">
    <w:abstractNumId w:val="438"/>
  </w:num>
  <w:num w:numId="198">
    <w:abstractNumId w:val="289"/>
  </w:num>
  <w:num w:numId="199">
    <w:abstractNumId w:val="244"/>
  </w:num>
  <w:num w:numId="200">
    <w:abstractNumId w:val="329"/>
  </w:num>
  <w:num w:numId="201">
    <w:abstractNumId w:val="194"/>
  </w:num>
  <w:num w:numId="202">
    <w:abstractNumId w:val="389"/>
  </w:num>
  <w:num w:numId="203">
    <w:abstractNumId w:val="437"/>
  </w:num>
  <w:num w:numId="204">
    <w:abstractNumId w:val="419"/>
  </w:num>
  <w:num w:numId="205">
    <w:abstractNumId w:val="117"/>
  </w:num>
  <w:num w:numId="206">
    <w:abstractNumId w:val="137"/>
  </w:num>
  <w:num w:numId="207">
    <w:abstractNumId w:val="202"/>
  </w:num>
  <w:num w:numId="208">
    <w:abstractNumId w:val="49"/>
  </w:num>
  <w:num w:numId="209">
    <w:abstractNumId w:val="384"/>
  </w:num>
  <w:num w:numId="210">
    <w:abstractNumId w:val="214"/>
  </w:num>
  <w:num w:numId="211">
    <w:abstractNumId w:val="107"/>
  </w:num>
  <w:num w:numId="212">
    <w:abstractNumId w:val="347"/>
  </w:num>
  <w:num w:numId="213">
    <w:abstractNumId w:val="130"/>
  </w:num>
  <w:num w:numId="214">
    <w:abstractNumId w:val="41"/>
  </w:num>
  <w:num w:numId="215">
    <w:abstractNumId w:val="430"/>
  </w:num>
  <w:num w:numId="216">
    <w:abstractNumId w:val="22"/>
  </w:num>
  <w:num w:numId="217">
    <w:abstractNumId w:val="318"/>
  </w:num>
  <w:num w:numId="218">
    <w:abstractNumId w:val="354"/>
  </w:num>
  <w:num w:numId="219">
    <w:abstractNumId w:val="267"/>
  </w:num>
  <w:num w:numId="220">
    <w:abstractNumId w:val="169"/>
  </w:num>
  <w:num w:numId="221">
    <w:abstractNumId w:val="55"/>
  </w:num>
  <w:num w:numId="222">
    <w:abstractNumId w:val="334"/>
  </w:num>
  <w:num w:numId="223">
    <w:abstractNumId w:val="95"/>
  </w:num>
  <w:num w:numId="224">
    <w:abstractNumId w:val="127"/>
  </w:num>
  <w:num w:numId="225">
    <w:abstractNumId w:val="421"/>
  </w:num>
  <w:num w:numId="226">
    <w:abstractNumId w:val="397"/>
  </w:num>
  <w:num w:numId="227">
    <w:abstractNumId w:val="338"/>
  </w:num>
  <w:num w:numId="228">
    <w:abstractNumId w:val="400"/>
  </w:num>
  <w:num w:numId="229">
    <w:abstractNumId w:val="226"/>
  </w:num>
  <w:num w:numId="230">
    <w:abstractNumId w:val="341"/>
  </w:num>
  <w:num w:numId="231">
    <w:abstractNumId w:val="280"/>
  </w:num>
  <w:num w:numId="232">
    <w:abstractNumId w:val="292"/>
  </w:num>
  <w:num w:numId="233">
    <w:abstractNumId w:val="423"/>
  </w:num>
  <w:num w:numId="234">
    <w:abstractNumId w:val="77"/>
  </w:num>
  <w:num w:numId="235">
    <w:abstractNumId w:val="118"/>
  </w:num>
  <w:num w:numId="236">
    <w:abstractNumId w:val="205"/>
  </w:num>
  <w:num w:numId="237">
    <w:abstractNumId w:val="224"/>
  </w:num>
  <w:num w:numId="238">
    <w:abstractNumId w:val="192"/>
  </w:num>
  <w:num w:numId="239">
    <w:abstractNumId w:val="342"/>
  </w:num>
  <w:num w:numId="240">
    <w:abstractNumId w:val="361"/>
  </w:num>
  <w:num w:numId="241">
    <w:abstractNumId w:val="17"/>
  </w:num>
  <w:num w:numId="242">
    <w:abstractNumId w:val="302"/>
  </w:num>
  <w:num w:numId="243">
    <w:abstractNumId w:val="146"/>
  </w:num>
  <w:num w:numId="244">
    <w:abstractNumId w:val="10"/>
  </w:num>
  <w:num w:numId="245">
    <w:abstractNumId w:val="65"/>
  </w:num>
  <w:num w:numId="246">
    <w:abstractNumId w:val="241"/>
  </w:num>
  <w:num w:numId="247">
    <w:abstractNumId w:val="343"/>
  </w:num>
  <w:num w:numId="248">
    <w:abstractNumId w:val="156"/>
  </w:num>
  <w:num w:numId="249">
    <w:abstractNumId w:val="263"/>
  </w:num>
  <w:num w:numId="250">
    <w:abstractNumId w:val="29"/>
  </w:num>
  <w:num w:numId="251">
    <w:abstractNumId w:val="110"/>
  </w:num>
  <w:num w:numId="252">
    <w:abstractNumId w:val="181"/>
  </w:num>
  <w:num w:numId="253">
    <w:abstractNumId w:val="382"/>
  </w:num>
  <w:num w:numId="254">
    <w:abstractNumId w:val="164"/>
  </w:num>
  <w:num w:numId="255">
    <w:abstractNumId w:val="380"/>
  </w:num>
  <w:num w:numId="256">
    <w:abstractNumId w:val="373"/>
  </w:num>
  <w:num w:numId="257">
    <w:abstractNumId w:val="418"/>
  </w:num>
  <w:num w:numId="258">
    <w:abstractNumId w:val="106"/>
  </w:num>
  <w:num w:numId="259">
    <w:abstractNumId w:val="210"/>
  </w:num>
  <w:num w:numId="260">
    <w:abstractNumId w:val="229"/>
  </w:num>
  <w:num w:numId="261">
    <w:abstractNumId w:val="265"/>
  </w:num>
  <w:num w:numId="262">
    <w:abstractNumId w:val="243"/>
  </w:num>
  <w:num w:numId="263">
    <w:abstractNumId w:val="306"/>
  </w:num>
  <w:num w:numId="264">
    <w:abstractNumId w:val="414"/>
  </w:num>
  <w:num w:numId="265">
    <w:abstractNumId w:val="235"/>
  </w:num>
  <w:num w:numId="266">
    <w:abstractNumId w:val="360"/>
  </w:num>
  <w:num w:numId="267">
    <w:abstractNumId w:val="178"/>
  </w:num>
  <w:num w:numId="268">
    <w:abstractNumId w:val="291"/>
  </w:num>
  <w:num w:numId="269">
    <w:abstractNumId w:val="282"/>
  </w:num>
  <w:num w:numId="270">
    <w:abstractNumId w:val="349"/>
  </w:num>
  <w:num w:numId="271">
    <w:abstractNumId w:val="293"/>
  </w:num>
  <w:num w:numId="272">
    <w:abstractNumId w:val="396"/>
  </w:num>
  <w:num w:numId="273">
    <w:abstractNumId w:val="391"/>
  </w:num>
  <w:num w:numId="274">
    <w:abstractNumId w:val="185"/>
  </w:num>
  <w:num w:numId="275">
    <w:abstractNumId w:val="148"/>
  </w:num>
  <w:num w:numId="276">
    <w:abstractNumId w:val="166"/>
  </w:num>
  <w:num w:numId="277">
    <w:abstractNumId w:val="424"/>
  </w:num>
  <w:num w:numId="278">
    <w:abstractNumId w:val="273"/>
  </w:num>
  <w:num w:numId="279">
    <w:abstractNumId w:val="370"/>
  </w:num>
  <w:num w:numId="280">
    <w:abstractNumId w:val="46"/>
  </w:num>
  <w:num w:numId="281">
    <w:abstractNumId w:val="129"/>
  </w:num>
  <w:num w:numId="282">
    <w:abstractNumId w:val="228"/>
  </w:num>
  <w:num w:numId="283">
    <w:abstractNumId w:val="12"/>
  </w:num>
  <w:num w:numId="284">
    <w:abstractNumId w:val="45"/>
  </w:num>
  <w:num w:numId="285">
    <w:abstractNumId w:val="394"/>
  </w:num>
  <w:num w:numId="286">
    <w:abstractNumId w:val="319"/>
  </w:num>
  <w:num w:numId="287">
    <w:abstractNumId w:val="420"/>
  </w:num>
  <w:num w:numId="288">
    <w:abstractNumId w:val="98"/>
  </w:num>
  <w:num w:numId="289">
    <w:abstractNumId w:val="232"/>
  </w:num>
  <w:num w:numId="290">
    <w:abstractNumId w:val="82"/>
  </w:num>
  <w:num w:numId="291">
    <w:abstractNumId w:val="395"/>
  </w:num>
  <w:num w:numId="292">
    <w:abstractNumId w:val="305"/>
  </w:num>
  <w:num w:numId="293">
    <w:abstractNumId w:val="69"/>
  </w:num>
  <w:num w:numId="294">
    <w:abstractNumId w:val="375"/>
  </w:num>
  <w:num w:numId="295">
    <w:abstractNumId w:val="99"/>
  </w:num>
  <w:num w:numId="296">
    <w:abstractNumId w:val="47"/>
  </w:num>
  <w:num w:numId="297">
    <w:abstractNumId w:val="411"/>
  </w:num>
  <w:num w:numId="298">
    <w:abstractNumId w:val="398"/>
  </w:num>
  <w:num w:numId="299">
    <w:abstractNumId w:val="63"/>
  </w:num>
  <w:num w:numId="300">
    <w:abstractNumId w:val="114"/>
  </w:num>
  <w:num w:numId="301">
    <w:abstractNumId w:val="303"/>
  </w:num>
  <w:num w:numId="302">
    <w:abstractNumId w:val="184"/>
  </w:num>
  <w:num w:numId="303">
    <w:abstractNumId w:val="387"/>
  </w:num>
  <w:num w:numId="304">
    <w:abstractNumId w:val="149"/>
  </w:num>
  <w:num w:numId="305">
    <w:abstractNumId w:val="332"/>
  </w:num>
  <w:num w:numId="306">
    <w:abstractNumId w:val="222"/>
  </w:num>
  <w:num w:numId="307">
    <w:abstractNumId w:val="272"/>
  </w:num>
  <w:num w:numId="308">
    <w:abstractNumId w:val="6"/>
  </w:num>
  <w:num w:numId="309">
    <w:abstractNumId w:val="198"/>
  </w:num>
  <w:num w:numId="310">
    <w:abstractNumId w:val="180"/>
  </w:num>
  <w:num w:numId="311">
    <w:abstractNumId w:val="344"/>
  </w:num>
  <w:num w:numId="312">
    <w:abstractNumId w:val="78"/>
  </w:num>
  <w:num w:numId="313">
    <w:abstractNumId w:val="104"/>
  </w:num>
  <w:num w:numId="314">
    <w:abstractNumId w:val="144"/>
  </w:num>
  <w:num w:numId="315">
    <w:abstractNumId w:val="285"/>
  </w:num>
  <w:num w:numId="316">
    <w:abstractNumId w:val="100"/>
  </w:num>
  <w:num w:numId="317">
    <w:abstractNumId w:val="336"/>
  </w:num>
  <w:num w:numId="318">
    <w:abstractNumId w:val="266"/>
  </w:num>
  <w:num w:numId="319">
    <w:abstractNumId w:val="183"/>
  </w:num>
  <w:num w:numId="320">
    <w:abstractNumId w:val="182"/>
  </w:num>
  <w:num w:numId="321">
    <w:abstractNumId w:val="284"/>
  </w:num>
  <w:num w:numId="322">
    <w:abstractNumId w:val="147"/>
  </w:num>
  <w:num w:numId="323">
    <w:abstractNumId w:val="356"/>
  </w:num>
  <w:num w:numId="324">
    <w:abstractNumId w:val="231"/>
  </w:num>
  <w:num w:numId="325">
    <w:abstractNumId w:val="432"/>
  </w:num>
  <w:num w:numId="326">
    <w:abstractNumId w:val="217"/>
  </w:num>
  <w:num w:numId="327">
    <w:abstractNumId w:val="339"/>
  </w:num>
  <w:num w:numId="328">
    <w:abstractNumId w:val="440"/>
  </w:num>
  <w:num w:numId="329">
    <w:abstractNumId w:val="283"/>
  </w:num>
  <w:num w:numId="330">
    <w:abstractNumId w:val="108"/>
  </w:num>
  <w:num w:numId="331">
    <w:abstractNumId w:val="172"/>
  </w:num>
  <w:num w:numId="332">
    <w:abstractNumId w:val="346"/>
  </w:num>
  <w:num w:numId="333">
    <w:abstractNumId w:val="123"/>
  </w:num>
  <w:num w:numId="334">
    <w:abstractNumId w:val="204"/>
  </w:num>
  <w:num w:numId="335">
    <w:abstractNumId w:val="20"/>
  </w:num>
  <w:num w:numId="336">
    <w:abstractNumId w:val="264"/>
  </w:num>
  <w:num w:numId="337">
    <w:abstractNumId w:val="275"/>
  </w:num>
  <w:num w:numId="338">
    <w:abstractNumId w:val="61"/>
  </w:num>
  <w:num w:numId="339">
    <w:abstractNumId w:val="257"/>
  </w:num>
  <w:num w:numId="340">
    <w:abstractNumId w:val="151"/>
  </w:num>
  <w:num w:numId="341">
    <w:abstractNumId w:val="103"/>
  </w:num>
  <w:num w:numId="342">
    <w:abstractNumId w:val="19"/>
  </w:num>
  <w:num w:numId="343">
    <w:abstractNumId w:val="393"/>
  </w:num>
  <w:num w:numId="344">
    <w:abstractNumId w:val="3"/>
  </w:num>
  <w:num w:numId="345">
    <w:abstractNumId w:val="383"/>
  </w:num>
  <w:num w:numId="346">
    <w:abstractNumId w:val="32"/>
  </w:num>
  <w:num w:numId="347">
    <w:abstractNumId w:val="254"/>
  </w:num>
  <w:num w:numId="348">
    <w:abstractNumId w:val="388"/>
  </w:num>
  <w:num w:numId="349">
    <w:abstractNumId w:val="89"/>
  </w:num>
  <w:num w:numId="350">
    <w:abstractNumId w:val="176"/>
  </w:num>
  <w:num w:numId="351">
    <w:abstractNumId w:val="199"/>
  </w:num>
  <w:num w:numId="352">
    <w:abstractNumId w:val="73"/>
  </w:num>
  <w:num w:numId="353">
    <w:abstractNumId w:val="259"/>
  </w:num>
  <w:num w:numId="354">
    <w:abstractNumId w:val="413"/>
  </w:num>
  <w:num w:numId="355">
    <w:abstractNumId w:val="188"/>
  </w:num>
  <w:num w:numId="356">
    <w:abstractNumId w:val="238"/>
  </w:num>
  <w:num w:numId="357">
    <w:abstractNumId w:val="177"/>
  </w:num>
  <w:num w:numId="358">
    <w:abstractNumId w:val="128"/>
  </w:num>
  <w:num w:numId="359">
    <w:abstractNumId w:val="195"/>
  </w:num>
  <w:num w:numId="360">
    <w:abstractNumId w:val="21"/>
  </w:num>
  <w:num w:numId="361">
    <w:abstractNumId w:val="223"/>
  </w:num>
  <w:num w:numId="362">
    <w:abstractNumId w:val="433"/>
  </w:num>
  <w:num w:numId="363">
    <w:abstractNumId w:val="96"/>
  </w:num>
  <w:num w:numId="364">
    <w:abstractNumId w:val="211"/>
  </w:num>
  <w:num w:numId="365">
    <w:abstractNumId w:val="159"/>
  </w:num>
  <w:num w:numId="366">
    <w:abstractNumId w:val="85"/>
  </w:num>
  <w:num w:numId="367">
    <w:abstractNumId w:val="252"/>
  </w:num>
  <w:num w:numId="368">
    <w:abstractNumId w:val="5"/>
  </w:num>
  <w:num w:numId="369">
    <w:abstractNumId w:val="116"/>
  </w:num>
  <w:num w:numId="370">
    <w:abstractNumId w:val="365"/>
  </w:num>
  <w:num w:numId="371">
    <w:abstractNumId w:val="168"/>
  </w:num>
  <w:num w:numId="372">
    <w:abstractNumId w:val="86"/>
  </w:num>
  <w:num w:numId="373">
    <w:abstractNumId w:val="248"/>
  </w:num>
  <w:num w:numId="374">
    <w:abstractNumId w:val="84"/>
  </w:num>
  <w:num w:numId="375">
    <w:abstractNumId w:val="167"/>
  </w:num>
  <w:num w:numId="376">
    <w:abstractNumId w:val="337"/>
  </w:num>
  <w:num w:numId="377">
    <w:abstractNumId w:val="301"/>
  </w:num>
  <w:num w:numId="378">
    <w:abstractNumId w:val="145"/>
  </w:num>
  <w:num w:numId="379">
    <w:abstractNumId w:val="11"/>
  </w:num>
  <w:num w:numId="380">
    <w:abstractNumId w:val="311"/>
  </w:num>
  <w:num w:numId="381">
    <w:abstractNumId w:val="187"/>
  </w:num>
  <w:num w:numId="382">
    <w:abstractNumId w:val="262"/>
  </w:num>
  <w:num w:numId="383">
    <w:abstractNumId w:val="331"/>
  </w:num>
  <w:num w:numId="384">
    <w:abstractNumId w:val="253"/>
  </w:num>
  <w:num w:numId="385">
    <w:abstractNumId w:val="134"/>
  </w:num>
  <w:num w:numId="386">
    <w:abstractNumId w:val="131"/>
  </w:num>
  <w:num w:numId="387">
    <w:abstractNumId w:val="258"/>
  </w:num>
  <w:num w:numId="388">
    <w:abstractNumId w:val="150"/>
  </w:num>
  <w:num w:numId="389">
    <w:abstractNumId w:val="287"/>
  </w:num>
  <w:num w:numId="390">
    <w:abstractNumId w:val="340"/>
  </w:num>
  <w:num w:numId="391">
    <w:abstractNumId w:val="16"/>
  </w:num>
  <w:num w:numId="392">
    <w:abstractNumId w:val="429"/>
  </w:num>
  <w:num w:numId="393">
    <w:abstractNumId w:val="314"/>
  </w:num>
  <w:num w:numId="394">
    <w:abstractNumId w:val="326"/>
  </w:num>
  <w:num w:numId="395">
    <w:abstractNumId w:val="68"/>
  </w:num>
  <w:num w:numId="396">
    <w:abstractNumId w:val="379"/>
  </w:num>
  <w:num w:numId="397">
    <w:abstractNumId w:val="405"/>
  </w:num>
  <w:num w:numId="398">
    <w:abstractNumId w:val="94"/>
  </w:num>
  <w:num w:numId="399">
    <w:abstractNumId w:val="407"/>
  </w:num>
  <w:num w:numId="400">
    <w:abstractNumId w:val="113"/>
  </w:num>
  <w:num w:numId="401">
    <w:abstractNumId w:val="92"/>
  </w:num>
  <w:num w:numId="402">
    <w:abstractNumId w:val="366"/>
  </w:num>
  <w:num w:numId="403">
    <w:abstractNumId w:val="59"/>
  </w:num>
  <w:num w:numId="404">
    <w:abstractNumId w:val="173"/>
  </w:num>
  <w:num w:numId="405">
    <w:abstractNumId w:val="79"/>
  </w:num>
  <w:num w:numId="406">
    <w:abstractNumId w:val="431"/>
  </w:num>
  <w:num w:numId="407">
    <w:abstractNumId w:val="353"/>
  </w:num>
  <w:num w:numId="408">
    <w:abstractNumId w:val="309"/>
  </w:num>
  <w:num w:numId="409">
    <w:abstractNumId w:val="26"/>
  </w:num>
  <w:num w:numId="410">
    <w:abstractNumId w:val="278"/>
  </w:num>
  <w:num w:numId="411">
    <w:abstractNumId w:val="141"/>
  </w:num>
  <w:num w:numId="412">
    <w:abstractNumId w:val="23"/>
  </w:num>
  <w:num w:numId="413">
    <w:abstractNumId w:val="155"/>
  </w:num>
  <w:num w:numId="414">
    <w:abstractNumId w:val="297"/>
  </w:num>
  <w:num w:numId="415">
    <w:abstractNumId w:val="138"/>
  </w:num>
  <w:num w:numId="416">
    <w:abstractNumId w:val="119"/>
  </w:num>
  <w:num w:numId="417">
    <w:abstractNumId w:val="157"/>
  </w:num>
  <w:num w:numId="418">
    <w:abstractNumId w:val="327"/>
  </w:num>
  <w:num w:numId="419">
    <w:abstractNumId w:val="171"/>
  </w:num>
  <w:num w:numId="420">
    <w:abstractNumId w:val="321"/>
  </w:num>
  <w:num w:numId="421">
    <w:abstractNumId w:val="425"/>
  </w:num>
  <w:num w:numId="422">
    <w:abstractNumId w:val="35"/>
  </w:num>
  <w:num w:numId="423">
    <w:abstractNumId w:val="40"/>
  </w:num>
  <w:num w:numId="424">
    <w:abstractNumId w:val="359"/>
  </w:num>
  <w:num w:numId="425">
    <w:abstractNumId w:val="206"/>
  </w:num>
  <w:num w:numId="426">
    <w:abstractNumId w:val="75"/>
  </w:num>
  <w:num w:numId="427">
    <w:abstractNumId w:val="335"/>
  </w:num>
  <w:num w:numId="428">
    <w:abstractNumId w:val="402"/>
  </w:num>
  <w:num w:numId="429">
    <w:abstractNumId w:val="212"/>
  </w:num>
  <w:num w:numId="430">
    <w:abstractNumId w:val="42"/>
  </w:num>
  <w:num w:numId="431">
    <w:abstractNumId w:val="386"/>
  </w:num>
  <w:num w:numId="432">
    <w:abstractNumId w:val="190"/>
  </w:num>
  <w:num w:numId="433">
    <w:abstractNumId w:val="215"/>
  </w:num>
  <w:num w:numId="434">
    <w:abstractNumId w:val="250"/>
  </w:num>
  <w:num w:numId="435">
    <w:abstractNumId w:val="315"/>
  </w:num>
  <w:num w:numId="436">
    <w:abstractNumId w:val="201"/>
  </w:num>
  <w:num w:numId="437">
    <w:abstractNumId w:val="140"/>
  </w:num>
  <w:num w:numId="438">
    <w:abstractNumId w:val="18"/>
  </w:num>
  <w:num w:numId="439">
    <w:abstractNumId w:val="357"/>
  </w:num>
  <w:num w:numId="440">
    <w:abstractNumId w:val="38"/>
  </w:num>
  <w:num w:numId="441">
    <w:abstractNumId w:val="91"/>
  </w:num>
  <w:numIdMacAtCleanup w:val="4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7A21"/>
    <w:rsid w:val="000001BC"/>
    <w:rsid w:val="00001700"/>
    <w:rsid w:val="00001979"/>
    <w:rsid w:val="000019EA"/>
    <w:rsid w:val="00001A6A"/>
    <w:rsid w:val="000023C3"/>
    <w:rsid w:val="00005325"/>
    <w:rsid w:val="00005951"/>
    <w:rsid w:val="00005C37"/>
    <w:rsid w:val="000104C7"/>
    <w:rsid w:val="0001071A"/>
    <w:rsid w:val="0001175F"/>
    <w:rsid w:val="000135EB"/>
    <w:rsid w:val="00013D0A"/>
    <w:rsid w:val="000150AF"/>
    <w:rsid w:val="00015445"/>
    <w:rsid w:val="00015489"/>
    <w:rsid w:val="000158AE"/>
    <w:rsid w:val="00015CBF"/>
    <w:rsid w:val="000208BD"/>
    <w:rsid w:val="00021681"/>
    <w:rsid w:val="00022645"/>
    <w:rsid w:val="00022A1F"/>
    <w:rsid w:val="00022EE0"/>
    <w:rsid w:val="00023383"/>
    <w:rsid w:val="00027156"/>
    <w:rsid w:val="0003199A"/>
    <w:rsid w:val="00032B7C"/>
    <w:rsid w:val="00034039"/>
    <w:rsid w:val="0003432C"/>
    <w:rsid w:val="000347E3"/>
    <w:rsid w:val="0003778A"/>
    <w:rsid w:val="00042D75"/>
    <w:rsid w:val="000430AA"/>
    <w:rsid w:val="00043CF3"/>
    <w:rsid w:val="000456EF"/>
    <w:rsid w:val="00046B3F"/>
    <w:rsid w:val="00046C1D"/>
    <w:rsid w:val="000479C1"/>
    <w:rsid w:val="00051183"/>
    <w:rsid w:val="00051F4B"/>
    <w:rsid w:val="0005424A"/>
    <w:rsid w:val="00055409"/>
    <w:rsid w:val="00056858"/>
    <w:rsid w:val="00061863"/>
    <w:rsid w:val="0006245E"/>
    <w:rsid w:val="00063126"/>
    <w:rsid w:val="00064614"/>
    <w:rsid w:val="000646CB"/>
    <w:rsid w:val="00066C42"/>
    <w:rsid w:val="0006792D"/>
    <w:rsid w:val="00067D16"/>
    <w:rsid w:val="00072074"/>
    <w:rsid w:val="0007251D"/>
    <w:rsid w:val="00072DE5"/>
    <w:rsid w:val="00073D1E"/>
    <w:rsid w:val="00074095"/>
    <w:rsid w:val="000754E1"/>
    <w:rsid w:val="00081464"/>
    <w:rsid w:val="000826CB"/>
    <w:rsid w:val="0008375F"/>
    <w:rsid w:val="00083899"/>
    <w:rsid w:val="00084403"/>
    <w:rsid w:val="000845B9"/>
    <w:rsid w:val="00086B7D"/>
    <w:rsid w:val="0009013B"/>
    <w:rsid w:val="00092F34"/>
    <w:rsid w:val="00094F74"/>
    <w:rsid w:val="00096113"/>
    <w:rsid w:val="000966FF"/>
    <w:rsid w:val="00097559"/>
    <w:rsid w:val="000976EA"/>
    <w:rsid w:val="000A0F2B"/>
    <w:rsid w:val="000A27A5"/>
    <w:rsid w:val="000A2C15"/>
    <w:rsid w:val="000A2DFC"/>
    <w:rsid w:val="000A4232"/>
    <w:rsid w:val="000A4453"/>
    <w:rsid w:val="000A4A9B"/>
    <w:rsid w:val="000A510F"/>
    <w:rsid w:val="000A698F"/>
    <w:rsid w:val="000B01A2"/>
    <w:rsid w:val="000B1A70"/>
    <w:rsid w:val="000B1DB6"/>
    <w:rsid w:val="000B26F2"/>
    <w:rsid w:val="000B3019"/>
    <w:rsid w:val="000B381A"/>
    <w:rsid w:val="000B3C70"/>
    <w:rsid w:val="000B4A67"/>
    <w:rsid w:val="000B4F3F"/>
    <w:rsid w:val="000B514A"/>
    <w:rsid w:val="000B548C"/>
    <w:rsid w:val="000B6C0B"/>
    <w:rsid w:val="000B6EC9"/>
    <w:rsid w:val="000C15DF"/>
    <w:rsid w:val="000C1A94"/>
    <w:rsid w:val="000C3BA6"/>
    <w:rsid w:val="000C4169"/>
    <w:rsid w:val="000C434F"/>
    <w:rsid w:val="000C7503"/>
    <w:rsid w:val="000D1FC9"/>
    <w:rsid w:val="000D2043"/>
    <w:rsid w:val="000D2A0A"/>
    <w:rsid w:val="000D3DD9"/>
    <w:rsid w:val="000D5296"/>
    <w:rsid w:val="000D6810"/>
    <w:rsid w:val="000D6C19"/>
    <w:rsid w:val="000D77A8"/>
    <w:rsid w:val="000E15C6"/>
    <w:rsid w:val="000E2319"/>
    <w:rsid w:val="000E250C"/>
    <w:rsid w:val="000E3968"/>
    <w:rsid w:val="000E4FC4"/>
    <w:rsid w:val="000E5428"/>
    <w:rsid w:val="000E5547"/>
    <w:rsid w:val="000F16EA"/>
    <w:rsid w:val="000F2636"/>
    <w:rsid w:val="000F391F"/>
    <w:rsid w:val="000F4105"/>
    <w:rsid w:val="000F51CA"/>
    <w:rsid w:val="000F534B"/>
    <w:rsid w:val="000F6F22"/>
    <w:rsid w:val="001003D1"/>
    <w:rsid w:val="0010082B"/>
    <w:rsid w:val="00101131"/>
    <w:rsid w:val="00101E99"/>
    <w:rsid w:val="001022D2"/>
    <w:rsid w:val="00102D0A"/>
    <w:rsid w:val="0010364B"/>
    <w:rsid w:val="00103790"/>
    <w:rsid w:val="00104103"/>
    <w:rsid w:val="001041EA"/>
    <w:rsid w:val="00105167"/>
    <w:rsid w:val="00105E12"/>
    <w:rsid w:val="0010635E"/>
    <w:rsid w:val="00106DD9"/>
    <w:rsid w:val="00107209"/>
    <w:rsid w:val="001105BC"/>
    <w:rsid w:val="00110893"/>
    <w:rsid w:val="00112A78"/>
    <w:rsid w:val="001131B0"/>
    <w:rsid w:val="0011400B"/>
    <w:rsid w:val="00115D7E"/>
    <w:rsid w:val="00116E80"/>
    <w:rsid w:val="00117B17"/>
    <w:rsid w:val="0012069A"/>
    <w:rsid w:val="00120A03"/>
    <w:rsid w:val="001211B5"/>
    <w:rsid w:val="001228B4"/>
    <w:rsid w:val="0012404B"/>
    <w:rsid w:val="001259DA"/>
    <w:rsid w:val="00126D91"/>
    <w:rsid w:val="00127637"/>
    <w:rsid w:val="00127914"/>
    <w:rsid w:val="00130860"/>
    <w:rsid w:val="0013119F"/>
    <w:rsid w:val="001326C9"/>
    <w:rsid w:val="001340E2"/>
    <w:rsid w:val="00136117"/>
    <w:rsid w:val="00140B48"/>
    <w:rsid w:val="00140BAA"/>
    <w:rsid w:val="001437DA"/>
    <w:rsid w:val="00143B2E"/>
    <w:rsid w:val="00143E03"/>
    <w:rsid w:val="0014533F"/>
    <w:rsid w:val="00147FC3"/>
    <w:rsid w:val="00150C34"/>
    <w:rsid w:val="00150ED6"/>
    <w:rsid w:val="001525D3"/>
    <w:rsid w:val="001540B1"/>
    <w:rsid w:val="001546F8"/>
    <w:rsid w:val="00154F72"/>
    <w:rsid w:val="001550CD"/>
    <w:rsid w:val="00155727"/>
    <w:rsid w:val="00156F3B"/>
    <w:rsid w:val="001574E1"/>
    <w:rsid w:val="0016066D"/>
    <w:rsid w:val="001624B4"/>
    <w:rsid w:val="00162CE2"/>
    <w:rsid w:val="0016382D"/>
    <w:rsid w:val="00163BDF"/>
    <w:rsid w:val="001642C4"/>
    <w:rsid w:val="00165A87"/>
    <w:rsid w:val="00165B46"/>
    <w:rsid w:val="00166091"/>
    <w:rsid w:val="0016650A"/>
    <w:rsid w:val="00166E93"/>
    <w:rsid w:val="001724C9"/>
    <w:rsid w:val="00172B1D"/>
    <w:rsid w:val="00172C54"/>
    <w:rsid w:val="00172E94"/>
    <w:rsid w:val="001732A1"/>
    <w:rsid w:val="001750CC"/>
    <w:rsid w:val="00176E80"/>
    <w:rsid w:val="00177945"/>
    <w:rsid w:val="00181509"/>
    <w:rsid w:val="00181AEF"/>
    <w:rsid w:val="001823D8"/>
    <w:rsid w:val="00182E3A"/>
    <w:rsid w:val="00183253"/>
    <w:rsid w:val="00183630"/>
    <w:rsid w:val="0018367B"/>
    <w:rsid w:val="00183ABC"/>
    <w:rsid w:val="0018427F"/>
    <w:rsid w:val="00184A9F"/>
    <w:rsid w:val="00184DA7"/>
    <w:rsid w:val="001859A3"/>
    <w:rsid w:val="0018615F"/>
    <w:rsid w:val="001861DD"/>
    <w:rsid w:val="00186ACA"/>
    <w:rsid w:val="00186B51"/>
    <w:rsid w:val="00186B94"/>
    <w:rsid w:val="00191C80"/>
    <w:rsid w:val="00191D60"/>
    <w:rsid w:val="00193640"/>
    <w:rsid w:val="00194244"/>
    <w:rsid w:val="001947CD"/>
    <w:rsid w:val="0019567A"/>
    <w:rsid w:val="001960C4"/>
    <w:rsid w:val="0019700C"/>
    <w:rsid w:val="0019730D"/>
    <w:rsid w:val="00197E2C"/>
    <w:rsid w:val="001A2445"/>
    <w:rsid w:val="001A3869"/>
    <w:rsid w:val="001A4200"/>
    <w:rsid w:val="001A63BC"/>
    <w:rsid w:val="001A7CED"/>
    <w:rsid w:val="001B0CE2"/>
    <w:rsid w:val="001B19C8"/>
    <w:rsid w:val="001B2F12"/>
    <w:rsid w:val="001B3A97"/>
    <w:rsid w:val="001B3DFC"/>
    <w:rsid w:val="001B5509"/>
    <w:rsid w:val="001B6F56"/>
    <w:rsid w:val="001B7084"/>
    <w:rsid w:val="001B782E"/>
    <w:rsid w:val="001B7CAB"/>
    <w:rsid w:val="001C1787"/>
    <w:rsid w:val="001C3939"/>
    <w:rsid w:val="001C3E75"/>
    <w:rsid w:val="001C6915"/>
    <w:rsid w:val="001C733C"/>
    <w:rsid w:val="001C763A"/>
    <w:rsid w:val="001C7A1A"/>
    <w:rsid w:val="001D0A6B"/>
    <w:rsid w:val="001D10F9"/>
    <w:rsid w:val="001D2320"/>
    <w:rsid w:val="001D2425"/>
    <w:rsid w:val="001D29CC"/>
    <w:rsid w:val="001D375B"/>
    <w:rsid w:val="001D60A0"/>
    <w:rsid w:val="001D6744"/>
    <w:rsid w:val="001E21AC"/>
    <w:rsid w:val="001E2A31"/>
    <w:rsid w:val="001E3EDB"/>
    <w:rsid w:val="001E51ED"/>
    <w:rsid w:val="001E641B"/>
    <w:rsid w:val="001F26D3"/>
    <w:rsid w:val="001F3092"/>
    <w:rsid w:val="001F3157"/>
    <w:rsid w:val="001F3D2A"/>
    <w:rsid w:val="001F3DD7"/>
    <w:rsid w:val="001F4965"/>
    <w:rsid w:val="001F5ACE"/>
    <w:rsid w:val="00200353"/>
    <w:rsid w:val="002020BC"/>
    <w:rsid w:val="002029E7"/>
    <w:rsid w:val="00204458"/>
    <w:rsid w:val="00205469"/>
    <w:rsid w:val="00206362"/>
    <w:rsid w:val="00206D78"/>
    <w:rsid w:val="002109F5"/>
    <w:rsid w:val="002110D6"/>
    <w:rsid w:val="00211456"/>
    <w:rsid w:val="00212D7E"/>
    <w:rsid w:val="002146D6"/>
    <w:rsid w:val="002158C9"/>
    <w:rsid w:val="00215CA8"/>
    <w:rsid w:val="00216546"/>
    <w:rsid w:val="00220915"/>
    <w:rsid w:val="002211AD"/>
    <w:rsid w:val="002225F9"/>
    <w:rsid w:val="002229D2"/>
    <w:rsid w:val="00223240"/>
    <w:rsid w:val="00223A85"/>
    <w:rsid w:val="00223F49"/>
    <w:rsid w:val="00225A7B"/>
    <w:rsid w:val="00227046"/>
    <w:rsid w:val="002303EC"/>
    <w:rsid w:val="00231A9C"/>
    <w:rsid w:val="00231D3B"/>
    <w:rsid w:val="00231E93"/>
    <w:rsid w:val="0023297F"/>
    <w:rsid w:val="00232B03"/>
    <w:rsid w:val="00234819"/>
    <w:rsid w:val="002350CA"/>
    <w:rsid w:val="00235B04"/>
    <w:rsid w:val="00237E70"/>
    <w:rsid w:val="0024047E"/>
    <w:rsid w:val="002410D8"/>
    <w:rsid w:val="002412A1"/>
    <w:rsid w:val="00242662"/>
    <w:rsid w:val="00243181"/>
    <w:rsid w:val="00244DCE"/>
    <w:rsid w:val="00245838"/>
    <w:rsid w:val="00246594"/>
    <w:rsid w:val="00246D0B"/>
    <w:rsid w:val="00247D4E"/>
    <w:rsid w:val="002501B3"/>
    <w:rsid w:val="0025042F"/>
    <w:rsid w:val="00250D08"/>
    <w:rsid w:val="002556E9"/>
    <w:rsid w:val="00255C6D"/>
    <w:rsid w:val="00255D8B"/>
    <w:rsid w:val="002567A4"/>
    <w:rsid w:val="00261137"/>
    <w:rsid w:val="002613FD"/>
    <w:rsid w:val="002617F8"/>
    <w:rsid w:val="00261D80"/>
    <w:rsid w:val="002623C6"/>
    <w:rsid w:val="00262D04"/>
    <w:rsid w:val="00262D81"/>
    <w:rsid w:val="00263A40"/>
    <w:rsid w:val="00266030"/>
    <w:rsid w:val="00267135"/>
    <w:rsid w:val="0026766D"/>
    <w:rsid w:val="00267743"/>
    <w:rsid w:val="00271B8D"/>
    <w:rsid w:val="00271E0C"/>
    <w:rsid w:val="00273171"/>
    <w:rsid w:val="00274A07"/>
    <w:rsid w:val="002766D6"/>
    <w:rsid w:val="002766FC"/>
    <w:rsid w:val="00276AC7"/>
    <w:rsid w:val="00277332"/>
    <w:rsid w:val="00281F91"/>
    <w:rsid w:val="00282039"/>
    <w:rsid w:val="0028314F"/>
    <w:rsid w:val="0028453D"/>
    <w:rsid w:val="002853F9"/>
    <w:rsid w:val="002865B6"/>
    <w:rsid w:val="002869A8"/>
    <w:rsid w:val="00287093"/>
    <w:rsid w:val="00290958"/>
    <w:rsid w:val="00291226"/>
    <w:rsid w:val="00291314"/>
    <w:rsid w:val="00292437"/>
    <w:rsid w:val="00293AA9"/>
    <w:rsid w:val="00294C65"/>
    <w:rsid w:val="00295B7E"/>
    <w:rsid w:val="002960D3"/>
    <w:rsid w:val="00296741"/>
    <w:rsid w:val="0029734E"/>
    <w:rsid w:val="002A03FB"/>
    <w:rsid w:val="002A1EF8"/>
    <w:rsid w:val="002A5C50"/>
    <w:rsid w:val="002A7965"/>
    <w:rsid w:val="002A7D5E"/>
    <w:rsid w:val="002B03F8"/>
    <w:rsid w:val="002B14BB"/>
    <w:rsid w:val="002B1DB5"/>
    <w:rsid w:val="002B4DF1"/>
    <w:rsid w:val="002B60E2"/>
    <w:rsid w:val="002B6DEF"/>
    <w:rsid w:val="002C2FE3"/>
    <w:rsid w:val="002C3891"/>
    <w:rsid w:val="002C3CDC"/>
    <w:rsid w:val="002C4348"/>
    <w:rsid w:val="002C487A"/>
    <w:rsid w:val="002C508F"/>
    <w:rsid w:val="002C53AE"/>
    <w:rsid w:val="002C5CBB"/>
    <w:rsid w:val="002C613E"/>
    <w:rsid w:val="002C6DDD"/>
    <w:rsid w:val="002C6F3E"/>
    <w:rsid w:val="002C7058"/>
    <w:rsid w:val="002C706E"/>
    <w:rsid w:val="002D13BE"/>
    <w:rsid w:val="002D1979"/>
    <w:rsid w:val="002D302C"/>
    <w:rsid w:val="002D350E"/>
    <w:rsid w:val="002D3E1D"/>
    <w:rsid w:val="002D4A3D"/>
    <w:rsid w:val="002D5494"/>
    <w:rsid w:val="002D59F9"/>
    <w:rsid w:val="002D63C0"/>
    <w:rsid w:val="002D7588"/>
    <w:rsid w:val="002D7CAE"/>
    <w:rsid w:val="002E337B"/>
    <w:rsid w:val="002E4BA4"/>
    <w:rsid w:val="002E53AB"/>
    <w:rsid w:val="002F0C35"/>
    <w:rsid w:val="002F10F4"/>
    <w:rsid w:val="002F121A"/>
    <w:rsid w:val="002F2C4D"/>
    <w:rsid w:val="002F3469"/>
    <w:rsid w:val="002F3886"/>
    <w:rsid w:val="002F3DB6"/>
    <w:rsid w:val="002F463A"/>
    <w:rsid w:val="002F491B"/>
    <w:rsid w:val="002F5223"/>
    <w:rsid w:val="002F5401"/>
    <w:rsid w:val="002F566C"/>
    <w:rsid w:val="002F5DFA"/>
    <w:rsid w:val="002F6E11"/>
    <w:rsid w:val="002F7174"/>
    <w:rsid w:val="002F7B5F"/>
    <w:rsid w:val="002F7DE9"/>
    <w:rsid w:val="003018EB"/>
    <w:rsid w:val="003039EB"/>
    <w:rsid w:val="00304316"/>
    <w:rsid w:val="00304333"/>
    <w:rsid w:val="00304E21"/>
    <w:rsid w:val="00304EA1"/>
    <w:rsid w:val="003070B6"/>
    <w:rsid w:val="00307AEE"/>
    <w:rsid w:val="003106B3"/>
    <w:rsid w:val="00313A46"/>
    <w:rsid w:val="00317976"/>
    <w:rsid w:val="003205ED"/>
    <w:rsid w:val="0032105E"/>
    <w:rsid w:val="00321D8E"/>
    <w:rsid w:val="0032444E"/>
    <w:rsid w:val="00325E7A"/>
    <w:rsid w:val="00326EFE"/>
    <w:rsid w:val="00331203"/>
    <w:rsid w:val="00331BB0"/>
    <w:rsid w:val="003335DE"/>
    <w:rsid w:val="003414CF"/>
    <w:rsid w:val="00341B05"/>
    <w:rsid w:val="00342278"/>
    <w:rsid w:val="00344B61"/>
    <w:rsid w:val="00347A85"/>
    <w:rsid w:val="00351276"/>
    <w:rsid w:val="00353B48"/>
    <w:rsid w:val="003545F1"/>
    <w:rsid w:val="003549DC"/>
    <w:rsid w:val="00355E19"/>
    <w:rsid w:val="00357C66"/>
    <w:rsid w:val="00357D69"/>
    <w:rsid w:val="003607B6"/>
    <w:rsid w:val="00360DCD"/>
    <w:rsid w:val="003616AD"/>
    <w:rsid w:val="00361718"/>
    <w:rsid w:val="00363093"/>
    <w:rsid w:val="00364BF4"/>
    <w:rsid w:val="00364C03"/>
    <w:rsid w:val="00364F27"/>
    <w:rsid w:val="0036535F"/>
    <w:rsid w:val="003654CD"/>
    <w:rsid w:val="00366A67"/>
    <w:rsid w:val="00367D05"/>
    <w:rsid w:val="00370469"/>
    <w:rsid w:val="00371272"/>
    <w:rsid w:val="0037365E"/>
    <w:rsid w:val="003737B5"/>
    <w:rsid w:val="00373B14"/>
    <w:rsid w:val="003759BA"/>
    <w:rsid w:val="00375F76"/>
    <w:rsid w:val="00377356"/>
    <w:rsid w:val="00377C14"/>
    <w:rsid w:val="0038063C"/>
    <w:rsid w:val="0038176E"/>
    <w:rsid w:val="00382A75"/>
    <w:rsid w:val="003835FC"/>
    <w:rsid w:val="00384DB6"/>
    <w:rsid w:val="00385066"/>
    <w:rsid w:val="00386063"/>
    <w:rsid w:val="00386C4C"/>
    <w:rsid w:val="003900ED"/>
    <w:rsid w:val="0039060D"/>
    <w:rsid w:val="003906EA"/>
    <w:rsid w:val="0039078A"/>
    <w:rsid w:val="00392196"/>
    <w:rsid w:val="00392E10"/>
    <w:rsid w:val="003945EB"/>
    <w:rsid w:val="00394769"/>
    <w:rsid w:val="00394BBB"/>
    <w:rsid w:val="0039740C"/>
    <w:rsid w:val="003A0922"/>
    <w:rsid w:val="003A1F87"/>
    <w:rsid w:val="003A38C9"/>
    <w:rsid w:val="003A766F"/>
    <w:rsid w:val="003B02F4"/>
    <w:rsid w:val="003B043D"/>
    <w:rsid w:val="003B0E4D"/>
    <w:rsid w:val="003B1975"/>
    <w:rsid w:val="003B2267"/>
    <w:rsid w:val="003B25D5"/>
    <w:rsid w:val="003B3C10"/>
    <w:rsid w:val="003B50C1"/>
    <w:rsid w:val="003B556C"/>
    <w:rsid w:val="003B7046"/>
    <w:rsid w:val="003B7171"/>
    <w:rsid w:val="003C026E"/>
    <w:rsid w:val="003C3648"/>
    <w:rsid w:val="003C3F77"/>
    <w:rsid w:val="003C4828"/>
    <w:rsid w:val="003C4A6B"/>
    <w:rsid w:val="003C53E6"/>
    <w:rsid w:val="003C5898"/>
    <w:rsid w:val="003C6469"/>
    <w:rsid w:val="003C6890"/>
    <w:rsid w:val="003C6A0F"/>
    <w:rsid w:val="003D336D"/>
    <w:rsid w:val="003D3A62"/>
    <w:rsid w:val="003D3C41"/>
    <w:rsid w:val="003D422F"/>
    <w:rsid w:val="003D447A"/>
    <w:rsid w:val="003D46E0"/>
    <w:rsid w:val="003D7885"/>
    <w:rsid w:val="003E0232"/>
    <w:rsid w:val="003E1330"/>
    <w:rsid w:val="003E133E"/>
    <w:rsid w:val="003E4DFB"/>
    <w:rsid w:val="003E4E06"/>
    <w:rsid w:val="003E5177"/>
    <w:rsid w:val="003E67E3"/>
    <w:rsid w:val="003E7EF3"/>
    <w:rsid w:val="003F2024"/>
    <w:rsid w:val="003F27E2"/>
    <w:rsid w:val="003F43F4"/>
    <w:rsid w:val="003F44B5"/>
    <w:rsid w:val="003F4575"/>
    <w:rsid w:val="003F4D7F"/>
    <w:rsid w:val="003F513B"/>
    <w:rsid w:val="003F5EC1"/>
    <w:rsid w:val="003F6BAC"/>
    <w:rsid w:val="003F6E6C"/>
    <w:rsid w:val="003F7A47"/>
    <w:rsid w:val="00400580"/>
    <w:rsid w:val="00400B62"/>
    <w:rsid w:val="00401579"/>
    <w:rsid w:val="00401C84"/>
    <w:rsid w:val="00402DBA"/>
    <w:rsid w:val="00404C14"/>
    <w:rsid w:val="00405513"/>
    <w:rsid w:val="004061ED"/>
    <w:rsid w:val="00406C45"/>
    <w:rsid w:val="00407766"/>
    <w:rsid w:val="00410625"/>
    <w:rsid w:val="004134AB"/>
    <w:rsid w:val="00414A30"/>
    <w:rsid w:val="00415D84"/>
    <w:rsid w:val="00415F95"/>
    <w:rsid w:val="004161D1"/>
    <w:rsid w:val="0041630E"/>
    <w:rsid w:val="0042055A"/>
    <w:rsid w:val="00420705"/>
    <w:rsid w:val="00420D6E"/>
    <w:rsid w:val="004213C6"/>
    <w:rsid w:val="0042203A"/>
    <w:rsid w:val="0042311E"/>
    <w:rsid w:val="00423680"/>
    <w:rsid w:val="00424FE4"/>
    <w:rsid w:val="0042646F"/>
    <w:rsid w:val="004264AE"/>
    <w:rsid w:val="00430E54"/>
    <w:rsid w:val="00430FC5"/>
    <w:rsid w:val="004317F0"/>
    <w:rsid w:val="0043267F"/>
    <w:rsid w:val="004326DD"/>
    <w:rsid w:val="0043369E"/>
    <w:rsid w:val="00436E56"/>
    <w:rsid w:val="00440CB0"/>
    <w:rsid w:val="00443BDE"/>
    <w:rsid w:val="00445095"/>
    <w:rsid w:val="00445757"/>
    <w:rsid w:val="00445B2B"/>
    <w:rsid w:val="004460F9"/>
    <w:rsid w:val="00447BF5"/>
    <w:rsid w:val="004503E8"/>
    <w:rsid w:val="0045047C"/>
    <w:rsid w:val="0045115D"/>
    <w:rsid w:val="00451255"/>
    <w:rsid w:val="00456E78"/>
    <w:rsid w:val="00457007"/>
    <w:rsid w:val="00457DF5"/>
    <w:rsid w:val="0046055E"/>
    <w:rsid w:val="00461428"/>
    <w:rsid w:val="00463FFD"/>
    <w:rsid w:val="004645A9"/>
    <w:rsid w:val="00464E42"/>
    <w:rsid w:val="00466707"/>
    <w:rsid w:val="00467363"/>
    <w:rsid w:val="004676AE"/>
    <w:rsid w:val="00467884"/>
    <w:rsid w:val="0047003B"/>
    <w:rsid w:val="00470099"/>
    <w:rsid w:val="00470F0F"/>
    <w:rsid w:val="0047483E"/>
    <w:rsid w:val="0047488A"/>
    <w:rsid w:val="00475612"/>
    <w:rsid w:val="00475D72"/>
    <w:rsid w:val="00476191"/>
    <w:rsid w:val="00476406"/>
    <w:rsid w:val="0047644D"/>
    <w:rsid w:val="00476FA5"/>
    <w:rsid w:val="0047723D"/>
    <w:rsid w:val="00477A9D"/>
    <w:rsid w:val="00481189"/>
    <w:rsid w:val="00485A26"/>
    <w:rsid w:val="00487340"/>
    <w:rsid w:val="00487425"/>
    <w:rsid w:val="00487EDA"/>
    <w:rsid w:val="0049014D"/>
    <w:rsid w:val="004901D1"/>
    <w:rsid w:val="00490215"/>
    <w:rsid w:val="00490339"/>
    <w:rsid w:val="00490768"/>
    <w:rsid w:val="0049092C"/>
    <w:rsid w:val="0049209F"/>
    <w:rsid w:val="00493168"/>
    <w:rsid w:val="00494E29"/>
    <w:rsid w:val="004950DF"/>
    <w:rsid w:val="004953BB"/>
    <w:rsid w:val="004959CD"/>
    <w:rsid w:val="004965EF"/>
    <w:rsid w:val="00497B46"/>
    <w:rsid w:val="004A0131"/>
    <w:rsid w:val="004A0AB1"/>
    <w:rsid w:val="004A0E47"/>
    <w:rsid w:val="004A1F38"/>
    <w:rsid w:val="004A3270"/>
    <w:rsid w:val="004A75E2"/>
    <w:rsid w:val="004A770D"/>
    <w:rsid w:val="004A7A58"/>
    <w:rsid w:val="004A7BD0"/>
    <w:rsid w:val="004B41E7"/>
    <w:rsid w:val="004B45BA"/>
    <w:rsid w:val="004B4B17"/>
    <w:rsid w:val="004B57A0"/>
    <w:rsid w:val="004B7129"/>
    <w:rsid w:val="004B7256"/>
    <w:rsid w:val="004C0490"/>
    <w:rsid w:val="004C0E78"/>
    <w:rsid w:val="004C1005"/>
    <w:rsid w:val="004C2058"/>
    <w:rsid w:val="004C23B8"/>
    <w:rsid w:val="004C263B"/>
    <w:rsid w:val="004C48AC"/>
    <w:rsid w:val="004C4ED7"/>
    <w:rsid w:val="004C4FF7"/>
    <w:rsid w:val="004C6F91"/>
    <w:rsid w:val="004C7115"/>
    <w:rsid w:val="004C7863"/>
    <w:rsid w:val="004C7B1B"/>
    <w:rsid w:val="004D0955"/>
    <w:rsid w:val="004D0AB5"/>
    <w:rsid w:val="004D15A7"/>
    <w:rsid w:val="004D44A6"/>
    <w:rsid w:val="004D66EA"/>
    <w:rsid w:val="004E021F"/>
    <w:rsid w:val="004E02D2"/>
    <w:rsid w:val="004E069C"/>
    <w:rsid w:val="004E12EB"/>
    <w:rsid w:val="004E2F30"/>
    <w:rsid w:val="004E43A6"/>
    <w:rsid w:val="004E67B9"/>
    <w:rsid w:val="004E6E6E"/>
    <w:rsid w:val="004F1C29"/>
    <w:rsid w:val="004F5151"/>
    <w:rsid w:val="004F671F"/>
    <w:rsid w:val="004F6D41"/>
    <w:rsid w:val="005005D5"/>
    <w:rsid w:val="00506485"/>
    <w:rsid w:val="0050732D"/>
    <w:rsid w:val="00510EF7"/>
    <w:rsid w:val="00511789"/>
    <w:rsid w:val="00514AF8"/>
    <w:rsid w:val="00514CEE"/>
    <w:rsid w:val="00515A1B"/>
    <w:rsid w:val="00516580"/>
    <w:rsid w:val="0052001B"/>
    <w:rsid w:val="00521179"/>
    <w:rsid w:val="005213DC"/>
    <w:rsid w:val="005228FC"/>
    <w:rsid w:val="00522B2C"/>
    <w:rsid w:val="00523073"/>
    <w:rsid w:val="005248A8"/>
    <w:rsid w:val="0052678E"/>
    <w:rsid w:val="0053348A"/>
    <w:rsid w:val="00535365"/>
    <w:rsid w:val="0053571B"/>
    <w:rsid w:val="0053777C"/>
    <w:rsid w:val="00540C71"/>
    <w:rsid w:val="00541639"/>
    <w:rsid w:val="005445C5"/>
    <w:rsid w:val="00546109"/>
    <w:rsid w:val="005465F0"/>
    <w:rsid w:val="00547202"/>
    <w:rsid w:val="005505D9"/>
    <w:rsid w:val="00550BBC"/>
    <w:rsid w:val="0055185A"/>
    <w:rsid w:val="005543E5"/>
    <w:rsid w:val="005545E1"/>
    <w:rsid w:val="00555BF7"/>
    <w:rsid w:val="00556120"/>
    <w:rsid w:val="0055657D"/>
    <w:rsid w:val="00562682"/>
    <w:rsid w:val="00562800"/>
    <w:rsid w:val="005634E1"/>
    <w:rsid w:val="00563EF4"/>
    <w:rsid w:val="005650D1"/>
    <w:rsid w:val="00565175"/>
    <w:rsid w:val="005668AE"/>
    <w:rsid w:val="00567662"/>
    <w:rsid w:val="00567E31"/>
    <w:rsid w:val="00570F5F"/>
    <w:rsid w:val="0057143D"/>
    <w:rsid w:val="005731C3"/>
    <w:rsid w:val="00573D94"/>
    <w:rsid w:val="00574718"/>
    <w:rsid w:val="00580D68"/>
    <w:rsid w:val="00587721"/>
    <w:rsid w:val="00591ED1"/>
    <w:rsid w:val="00592276"/>
    <w:rsid w:val="005924FF"/>
    <w:rsid w:val="00593645"/>
    <w:rsid w:val="0059381A"/>
    <w:rsid w:val="00595218"/>
    <w:rsid w:val="00595E24"/>
    <w:rsid w:val="00595E9B"/>
    <w:rsid w:val="005964F8"/>
    <w:rsid w:val="00596963"/>
    <w:rsid w:val="00596A10"/>
    <w:rsid w:val="005A0228"/>
    <w:rsid w:val="005A256D"/>
    <w:rsid w:val="005A28ED"/>
    <w:rsid w:val="005A3577"/>
    <w:rsid w:val="005A3C63"/>
    <w:rsid w:val="005A3EB3"/>
    <w:rsid w:val="005A59D6"/>
    <w:rsid w:val="005A5D00"/>
    <w:rsid w:val="005A6305"/>
    <w:rsid w:val="005B06B1"/>
    <w:rsid w:val="005B1378"/>
    <w:rsid w:val="005B2A57"/>
    <w:rsid w:val="005B2F74"/>
    <w:rsid w:val="005B3C66"/>
    <w:rsid w:val="005B3DA2"/>
    <w:rsid w:val="005B4366"/>
    <w:rsid w:val="005B4383"/>
    <w:rsid w:val="005B4740"/>
    <w:rsid w:val="005B5565"/>
    <w:rsid w:val="005B5B16"/>
    <w:rsid w:val="005C03DF"/>
    <w:rsid w:val="005C0A69"/>
    <w:rsid w:val="005C0BAB"/>
    <w:rsid w:val="005C1E75"/>
    <w:rsid w:val="005C378B"/>
    <w:rsid w:val="005C3861"/>
    <w:rsid w:val="005C450A"/>
    <w:rsid w:val="005C4923"/>
    <w:rsid w:val="005C4B31"/>
    <w:rsid w:val="005C54EE"/>
    <w:rsid w:val="005C6C16"/>
    <w:rsid w:val="005C7B96"/>
    <w:rsid w:val="005D1038"/>
    <w:rsid w:val="005D1333"/>
    <w:rsid w:val="005D1829"/>
    <w:rsid w:val="005D283D"/>
    <w:rsid w:val="005D6133"/>
    <w:rsid w:val="005D76F9"/>
    <w:rsid w:val="005E030A"/>
    <w:rsid w:val="005E0CBC"/>
    <w:rsid w:val="005E2771"/>
    <w:rsid w:val="005E42CC"/>
    <w:rsid w:val="005E4BD2"/>
    <w:rsid w:val="005E5121"/>
    <w:rsid w:val="005E630E"/>
    <w:rsid w:val="005E743B"/>
    <w:rsid w:val="005E7A77"/>
    <w:rsid w:val="005E7E97"/>
    <w:rsid w:val="005F19F0"/>
    <w:rsid w:val="005F1A0F"/>
    <w:rsid w:val="005F1A2D"/>
    <w:rsid w:val="005F2796"/>
    <w:rsid w:val="005F3350"/>
    <w:rsid w:val="005F3AC8"/>
    <w:rsid w:val="005F3D8D"/>
    <w:rsid w:val="005F4A54"/>
    <w:rsid w:val="005F4CA9"/>
    <w:rsid w:val="005F5510"/>
    <w:rsid w:val="005F67AF"/>
    <w:rsid w:val="005F7806"/>
    <w:rsid w:val="006008B4"/>
    <w:rsid w:val="00601B1E"/>
    <w:rsid w:val="006023E7"/>
    <w:rsid w:val="006062BF"/>
    <w:rsid w:val="006062E0"/>
    <w:rsid w:val="00610124"/>
    <w:rsid w:val="00610717"/>
    <w:rsid w:val="00611B00"/>
    <w:rsid w:val="00613419"/>
    <w:rsid w:val="006138BF"/>
    <w:rsid w:val="00614485"/>
    <w:rsid w:val="00614975"/>
    <w:rsid w:val="0061628E"/>
    <w:rsid w:val="006209B3"/>
    <w:rsid w:val="00620B79"/>
    <w:rsid w:val="00620CB9"/>
    <w:rsid w:val="00622222"/>
    <w:rsid w:val="006224E3"/>
    <w:rsid w:val="0062329C"/>
    <w:rsid w:val="00624293"/>
    <w:rsid w:val="006246B7"/>
    <w:rsid w:val="006247B2"/>
    <w:rsid w:val="00624ACA"/>
    <w:rsid w:val="00626035"/>
    <w:rsid w:val="006271B5"/>
    <w:rsid w:val="0063047B"/>
    <w:rsid w:val="006304C7"/>
    <w:rsid w:val="00630669"/>
    <w:rsid w:val="00630C51"/>
    <w:rsid w:val="00631288"/>
    <w:rsid w:val="006327F4"/>
    <w:rsid w:val="00635693"/>
    <w:rsid w:val="00635706"/>
    <w:rsid w:val="00636831"/>
    <w:rsid w:val="00636D52"/>
    <w:rsid w:val="00636FCF"/>
    <w:rsid w:val="006403E1"/>
    <w:rsid w:val="00641FB4"/>
    <w:rsid w:val="0064267F"/>
    <w:rsid w:val="006428CE"/>
    <w:rsid w:val="0064408E"/>
    <w:rsid w:val="00644D6C"/>
    <w:rsid w:val="00646675"/>
    <w:rsid w:val="0064762D"/>
    <w:rsid w:val="00652225"/>
    <w:rsid w:val="00654B80"/>
    <w:rsid w:val="00657463"/>
    <w:rsid w:val="006576BA"/>
    <w:rsid w:val="006576D5"/>
    <w:rsid w:val="0065781D"/>
    <w:rsid w:val="00660EB9"/>
    <w:rsid w:val="00662603"/>
    <w:rsid w:val="00662C84"/>
    <w:rsid w:val="006638DB"/>
    <w:rsid w:val="00663C8E"/>
    <w:rsid w:val="006644A5"/>
    <w:rsid w:val="00664755"/>
    <w:rsid w:val="00664D32"/>
    <w:rsid w:val="00665137"/>
    <w:rsid w:val="006652D4"/>
    <w:rsid w:val="006657F7"/>
    <w:rsid w:val="00665D8A"/>
    <w:rsid w:val="0066600A"/>
    <w:rsid w:val="006665C3"/>
    <w:rsid w:val="00670728"/>
    <w:rsid w:val="00671663"/>
    <w:rsid w:val="00671D71"/>
    <w:rsid w:val="00671E2F"/>
    <w:rsid w:val="0067399A"/>
    <w:rsid w:val="00674C97"/>
    <w:rsid w:val="00675685"/>
    <w:rsid w:val="00675799"/>
    <w:rsid w:val="0067655A"/>
    <w:rsid w:val="00676CD4"/>
    <w:rsid w:val="00677569"/>
    <w:rsid w:val="006814B4"/>
    <w:rsid w:val="006817FE"/>
    <w:rsid w:val="006826B0"/>
    <w:rsid w:val="006826BA"/>
    <w:rsid w:val="0068287F"/>
    <w:rsid w:val="00682BF3"/>
    <w:rsid w:val="00686139"/>
    <w:rsid w:val="006869FA"/>
    <w:rsid w:val="00687F91"/>
    <w:rsid w:val="006910EB"/>
    <w:rsid w:val="00691D7A"/>
    <w:rsid w:val="006942D6"/>
    <w:rsid w:val="006942E2"/>
    <w:rsid w:val="006A2870"/>
    <w:rsid w:val="006A301D"/>
    <w:rsid w:val="006A462F"/>
    <w:rsid w:val="006A5596"/>
    <w:rsid w:val="006A5F09"/>
    <w:rsid w:val="006A62C6"/>
    <w:rsid w:val="006A646D"/>
    <w:rsid w:val="006A6F44"/>
    <w:rsid w:val="006B0CF9"/>
    <w:rsid w:val="006B1B4C"/>
    <w:rsid w:val="006B2392"/>
    <w:rsid w:val="006B2607"/>
    <w:rsid w:val="006B2FC8"/>
    <w:rsid w:val="006B448F"/>
    <w:rsid w:val="006B4770"/>
    <w:rsid w:val="006B49B8"/>
    <w:rsid w:val="006B4F0A"/>
    <w:rsid w:val="006B5AE2"/>
    <w:rsid w:val="006B70ED"/>
    <w:rsid w:val="006B74FA"/>
    <w:rsid w:val="006B75A1"/>
    <w:rsid w:val="006B7DFD"/>
    <w:rsid w:val="006C16FA"/>
    <w:rsid w:val="006C2361"/>
    <w:rsid w:val="006C2B58"/>
    <w:rsid w:val="006C3AF4"/>
    <w:rsid w:val="006C4399"/>
    <w:rsid w:val="006C4581"/>
    <w:rsid w:val="006C5D40"/>
    <w:rsid w:val="006C7734"/>
    <w:rsid w:val="006C7E7D"/>
    <w:rsid w:val="006D0534"/>
    <w:rsid w:val="006D0D4F"/>
    <w:rsid w:val="006D0ECD"/>
    <w:rsid w:val="006D23EB"/>
    <w:rsid w:val="006D2B38"/>
    <w:rsid w:val="006D3128"/>
    <w:rsid w:val="006D34BA"/>
    <w:rsid w:val="006D3FB2"/>
    <w:rsid w:val="006D6E7A"/>
    <w:rsid w:val="006E5748"/>
    <w:rsid w:val="006E5CA4"/>
    <w:rsid w:val="006E5F87"/>
    <w:rsid w:val="006E6838"/>
    <w:rsid w:val="006F2323"/>
    <w:rsid w:val="006F2AD9"/>
    <w:rsid w:val="006F2D91"/>
    <w:rsid w:val="006F3628"/>
    <w:rsid w:val="006F57BD"/>
    <w:rsid w:val="006F6611"/>
    <w:rsid w:val="006F6E70"/>
    <w:rsid w:val="006F7706"/>
    <w:rsid w:val="007001AC"/>
    <w:rsid w:val="007011C0"/>
    <w:rsid w:val="00702394"/>
    <w:rsid w:val="00702752"/>
    <w:rsid w:val="00704A4E"/>
    <w:rsid w:val="00705BB3"/>
    <w:rsid w:val="0070743F"/>
    <w:rsid w:val="00707AEE"/>
    <w:rsid w:val="00711FA5"/>
    <w:rsid w:val="00712B8A"/>
    <w:rsid w:val="00712F21"/>
    <w:rsid w:val="0071407F"/>
    <w:rsid w:val="00714467"/>
    <w:rsid w:val="00715082"/>
    <w:rsid w:val="00715C19"/>
    <w:rsid w:val="00720CEE"/>
    <w:rsid w:val="0072144D"/>
    <w:rsid w:val="0072177C"/>
    <w:rsid w:val="00721A23"/>
    <w:rsid w:val="007223F0"/>
    <w:rsid w:val="007266AB"/>
    <w:rsid w:val="00727102"/>
    <w:rsid w:val="00730C92"/>
    <w:rsid w:val="00730FF3"/>
    <w:rsid w:val="00733939"/>
    <w:rsid w:val="00734972"/>
    <w:rsid w:val="00734ACD"/>
    <w:rsid w:val="007379DE"/>
    <w:rsid w:val="00740D64"/>
    <w:rsid w:val="007417B2"/>
    <w:rsid w:val="00742EEE"/>
    <w:rsid w:val="007446E8"/>
    <w:rsid w:val="0074683B"/>
    <w:rsid w:val="007470D3"/>
    <w:rsid w:val="0075106C"/>
    <w:rsid w:val="0075251D"/>
    <w:rsid w:val="00753DEC"/>
    <w:rsid w:val="00753F24"/>
    <w:rsid w:val="007549CA"/>
    <w:rsid w:val="00755045"/>
    <w:rsid w:val="00755E49"/>
    <w:rsid w:val="00756281"/>
    <w:rsid w:val="007564E1"/>
    <w:rsid w:val="00756ED8"/>
    <w:rsid w:val="00760BA0"/>
    <w:rsid w:val="007627A8"/>
    <w:rsid w:val="007633D6"/>
    <w:rsid w:val="0076400F"/>
    <w:rsid w:val="007722E7"/>
    <w:rsid w:val="00775266"/>
    <w:rsid w:val="00776B4D"/>
    <w:rsid w:val="00777FE7"/>
    <w:rsid w:val="00786CE8"/>
    <w:rsid w:val="00791B4A"/>
    <w:rsid w:val="00792B8E"/>
    <w:rsid w:val="00792BF9"/>
    <w:rsid w:val="00793267"/>
    <w:rsid w:val="0079426E"/>
    <w:rsid w:val="0079429B"/>
    <w:rsid w:val="0079433B"/>
    <w:rsid w:val="007A1969"/>
    <w:rsid w:val="007A2683"/>
    <w:rsid w:val="007A3C63"/>
    <w:rsid w:val="007A502B"/>
    <w:rsid w:val="007A5914"/>
    <w:rsid w:val="007A6000"/>
    <w:rsid w:val="007A6165"/>
    <w:rsid w:val="007A6290"/>
    <w:rsid w:val="007B0CED"/>
    <w:rsid w:val="007B2D54"/>
    <w:rsid w:val="007B340F"/>
    <w:rsid w:val="007B412D"/>
    <w:rsid w:val="007B5A2D"/>
    <w:rsid w:val="007B5A91"/>
    <w:rsid w:val="007B5C87"/>
    <w:rsid w:val="007B6B38"/>
    <w:rsid w:val="007B75F5"/>
    <w:rsid w:val="007B79DB"/>
    <w:rsid w:val="007B7A21"/>
    <w:rsid w:val="007C162A"/>
    <w:rsid w:val="007C2C11"/>
    <w:rsid w:val="007C3EB1"/>
    <w:rsid w:val="007C5712"/>
    <w:rsid w:val="007C6C4D"/>
    <w:rsid w:val="007C7648"/>
    <w:rsid w:val="007C7830"/>
    <w:rsid w:val="007D1E5D"/>
    <w:rsid w:val="007D28DB"/>
    <w:rsid w:val="007D2EA4"/>
    <w:rsid w:val="007D36E5"/>
    <w:rsid w:val="007D3812"/>
    <w:rsid w:val="007D500E"/>
    <w:rsid w:val="007D5E84"/>
    <w:rsid w:val="007D5F5C"/>
    <w:rsid w:val="007D7F39"/>
    <w:rsid w:val="007E0159"/>
    <w:rsid w:val="007E01CD"/>
    <w:rsid w:val="007E4DB0"/>
    <w:rsid w:val="007E5864"/>
    <w:rsid w:val="007E5964"/>
    <w:rsid w:val="007E5A86"/>
    <w:rsid w:val="007E656E"/>
    <w:rsid w:val="007F2112"/>
    <w:rsid w:val="007F3A2F"/>
    <w:rsid w:val="007F3DB3"/>
    <w:rsid w:val="007F6593"/>
    <w:rsid w:val="007F6D64"/>
    <w:rsid w:val="00800A26"/>
    <w:rsid w:val="008021CC"/>
    <w:rsid w:val="008036C2"/>
    <w:rsid w:val="00805354"/>
    <w:rsid w:val="00806D6B"/>
    <w:rsid w:val="00807497"/>
    <w:rsid w:val="008076FF"/>
    <w:rsid w:val="00810213"/>
    <w:rsid w:val="00810A4D"/>
    <w:rsid w:val="0081182F"/>
    <w:rsid w:val="008126EE"/>
    <w:rsid w:val="00812FC6"/>
    <w:rsid w:val="0081303F"/>
    <w:rsid w:val="00814B02"/>
    <w:rsid w:val="00815BD3"/>
    <w:rsid w:val="0081620D"/>
    <w:rsid w:val="0081679A"/>
    <w:rsid w:val="008215C1"/>
    <w:rsid w:val="0082192B"/>
    <w:rsid w:val="00822A10"/>
    <w:rsid w:val="00822D39"/>
    <w:rsid w:val="0082378B"/>
    <w:rsid w:val="0082435D"/>
    <w:rsid w:val="008244E4"/>
    <w:rsid w:val="00824BB0"/>
    <w:rsid w:val="00826AA0"/>
    <w:rsid w:val="00826B94"/>
    <w:rsid w:val="008308F0"/>
    <w:rsid w:val="008315E0"/>
    <w:rsid w:val="008324C4"/>
    <w:rsid w:val="00832A30"/>
    <w:rsid w:val="00833A65"/>
    <w:rsid w:val="00833E99"/>
    <w:rsid w:val="0083519C"/>
    <w:rsid w:val="00835BD0"/>
    <w:rsid w:val="008366C5"/>
    <w:rsid w:val="00836F28"/>
    <w:rsid w:val="008404BC"/>
    <w:rsid w:val="00841A89"/>
    <w:rsid w:val="00841EC7"/>
    <w:rsid w:val="00842045"/>
    <w:rsid w:val="00842C2C"/>
    <w:rsid w:val="00843C53"/>
    <w:rsid w:val="00843C59"/>
    <w:rsid w:val="00845E22"/>
    <w:rsid w:val="0084630D"/>
    <w:rsid w:val="00846D47"/>
    <w:rsid w:val="00846E64"/>
    <w:rsid w:val="0085188D"/>
    <w:rsid w:val="008525EF"/>
    <w:rsid w:val="008531C2"/>
    <w:rsid w:val="00853EEC"/>
    <w:rsid w:val="0085404B"/>
    <w:rsid w:val="008549BE"/>
    <w:rsid w:val="008551A6"/>
    <w:rsid w:val="008553A6"/>
    <w:rsid w:val="00855D8F"/>
    <w:rsid w:val="00856250"/>
    <w:rsid w:val="00856499"/>
    <w:rsid w:val="008565AB"/>
    <w:rsid w:val="0085750E"/>
    <w:rsid w:val="00857FFD"/>
    <w:rsid w:val="008611AD"/>
    <w:rsid w:val="00861F85"/>
    <w:rsid w:val="00863567"/>
    <w:rsid w:val="00863B4C"/>
    <w:rsid w:val="00865FF7"/>
    <w:rsid w:val="0086637A"/>
    <w:rsid w:val="00866DA4"/>
    <w:rsid w:val="0086772C"/>
    <w:rsid w:val="00871B3C"/>
    <w:rsid w:val="0087208D"/>
    <w:rsid w:val="008722D9"/>
    <w:rsid w:val="00872BDC"/>
    <w:rsid w:val="0087303F"/>
    <w:rsid w:val="008734D6"/>
    <w:rsid w:val="00875083"/>
    <w:rsid w:val="00875285"/>
    <w:rsid w:val="00875423"/>
    <w:rsid w:val="008759FB"/>
    <w:rsid w:val="008764D3"/>
    <w:rsid w:val="00876B06"/>
    <w:rsid w:val="0087754E"/>
    <w:rsid w:val="00877E54"/>
    <w:rsid w:val="008804E5"/>
    <w:rsid w:val="008804F4"/>
    <w:rsid w:val="0088196A"/>
    <w:rsid w:val="00883307"/>
    <w:rsid w:val="00883AF9"/>
    <w:rsid w:val="00884E33"/>
    <w:rsid w:val="00884F56"/>
    <w:rsid w:val="00885370"/>
    <w:rsid w:val="00887815"/>
    <w:rsid w:val="008907D2"/>
    <w:rsid w:val="00890810"/>
    <w:rsid w:val="00891003"/>
    <w:rsid w:val="0089244E"/>
    <w:rsid w:val="008943C6"/>
    <w:rsid w:val="008944E4"/>
    <w:rsid w:val="00897D42"/>
    <w:rsid w:val="008A0C50"/>
    <w:rsid w:val="008A1E13"/>
    <w:rsid w:val="008A27AB"/>
    <w:rsid w:val="008A67A6"/>
    <w:rsid w:val="008A6E77"/>
    <w:rsid w:val="008A7A77"/>
    <w:rsid w:val="008B031A"/>
    <w:rsid w:val="008B10D2"/>
    <w:rsid w:val="008B1D56"/>
    <w:rsid w:val="008B227E"/>
    <w:rsid w:val="008B2FF9"/>
    <w:rsid w:val="008B3EFF"/>
    <w:rsid w:val="008B51E6"/>
    <w:rsid w:val="008B66D3"/>
    <w:rsid w:val="008B6AC6"/>
    <w:rsid w:val="008B6C23"/>
    <w:rsid w:val="008B6E96"/>
    <w:rsid w:val="008B7417"/>
    <w:rsid w:val="008C0BE9"/>
    <w:rsid w:val="008C21C0"/>
    <w:rsid w:val="008C2D69"/>
    <w:rsid w:val="008C3372"/>
    <w:rsid w:val="008C3C27"/>
    <w:rsid w:val="008C4E35"/>
    <w:rsid w:val="008C64BD"/>
    <w:rsid w:val="008C681A"/>
    <w:rsid w:val="008C7E4C"/>
    <w:rsid w:val="008D0DB2"/>
    <w:rsid w:val="008D1DB5"/>
    <w:rsid w:val="008D210F"/>
    <w:rsid w:val="008D2B13"/>
    <w:rsid w:val="008D30C5"/>
    <w:rsid w:val="008D410E"/>
    <w:rsid w:val="008D4BE4"/>
    <w:rsid w:val="008D4FDD"/>
    <w:rsid w:val="008D6438"/>
    <w:rsid w:val="008E07A9"/>
    <w:rsid w:val="008E16B8"/>
    <w:rsid w:val="008E312C"/>
    <w:rsid w:val="008E3750"/>
    <w:rsid w:val="008E3BDD"/>
    <w:rsid w:val="008E406F"/>
    <w:rsid w:val="008E4D29"/>
    <w:rsid w:val="008E51EF"/>
    <w:rsid w:val="008E62DD"/>
    <w:rsid w:val="008E76AC"/>
    <w:rsid w:val="008F2798"/>
    <w:rsid w:val="008F2C11"/>
    <w:rsid w:val="008F39C1"/>
    <w:rsid w:val="008F3D58"/>
    <w:rsid w:val="008F3F78"/>
    <w:rsid w:val="008F5076"/>
    <w:rsid w:val="008F60E2"/>
    <w:rsid w:val="008F7701"/>
    <w:rsid w:val="008F7DA8"/>
    <w:rsid w:val="00900C1A"/>
    <w:rsid w:val="009015DC"/>
    <w:rsid w:val="0090188D"/>
    <w:rsid w:val="009019F9"/>
    <w:rsid w:val="00902CB2"/>
    <w:rsid w:val="009031CA"/>
    <w:rsid w:val="00903424"/>
    <w:rsid w:val="009102EA"/>
    <w:rsid w:val="00911326"/>
    <w:rsid w:val="00911D39"/>
    <w:rsid w:val="00912616"/>
    <w:rsid w:val="009133A0"/>
    <w:rsid w:val="00914BFB"/>
    <w:rsid w:val="00916D20"/>
    <w:rsid w:val="0091796C"/>
    <w:rsid w:val="009213B8"/>
    <w:rsid w:val="00924E40"/>
    <w:rsid w:val="00926A25"/>
    <w:rsid w:val="00927691"/>
    <w:rsid w:val="00927A0E"/>
    <w:rsid w:val="00927E58"/>
    <w:rsid w:val="009308A9"/>
    <w:rsid w:val="00932467"/>
    <w:rsid w:val="009334E1"/>
    <w:rsid w:val="009336BF"/>
    <w:rsid w:val="00935CA1"/>
    <w:rsid w:val="009368D4"/>
    <w:rsid w:val="00937CA3"/>
    <w:rsid w:val="00940D7D"/>
    <w:rsid w:val="00941011"/>
    <w:rsid w:val="00944622"/>
    <w:rsid w:val="00944F34"/>
    <w:rsid w:val="00945CDA"/>
    <w:rsid w:val="009466D7"/>
    <w:rsid w:val="00950813"/>
    <w:rsid w:val="00953449"/>
    <w:rsid w:val="00954046"/>
    <w:rsid w:val="00954ABA"/>
    <w:rsid w:val="0095511A"/>
    <w:rsid w:val="00957C44"/>
    <w:rsid w:val="0096045A"/>
    <w:rsid w:val="009606A0"/>
    <w:rsid w:val="00960B62"/>
    <w:rsid w:val="009630D8"/>
    <w:rsid w:val="00964009"/>
    <w:rsid w:val="009652AA"/>
    <w:rsid w:val="009653DE"/>
    <w:rsid w:val="0096670D"/>
    <w:rsid w:val="00967E84"/>
    <w:rsid w:val="00970F4F"/>
    <w:rsid w:val="00970F68"/>
    <w:rsid w:val="009718F7"/>
    <w:rsid w:val="009723CB"/>
    <w:rsid w:val="00972A65"/>
    <w:rsid w:val="00973A28"/>
    <w:rsid w:val="00974201"/>
    <w:rsid w:val="00975F60"/>
    <w:rsid w:val="009761F3"/>
    <w:rsid w:val="009769AF"/>
    <w:rsid w:val="009779D1"/>
    <w:rsid w:val="00977A4A"/>
    <w:rsid w:val="0098025E"/>
    <w:rsid w:val="00980CB9"/>
    <w:rsid w:val="00981E76"/>
    <w:rsid w:val="00982E71"/>
    <w:rsid w:val="009834E4"/>
    <w:rsid w:val="009837C2"/>
    <w:rsid w:val="00983FF7"/>
    <w:rsid w:val="009840CE"/>
    <w:rsid w:val="00984ECC"/>
    <w:rsid w:val="00985D16"/>
    <w:rsid w:val="00987533"/>
    <w:rsid w:val="0098758C"/>
    <w:rsid w:val="00987DB9"/>
    <w:rsid w:val="00987FB3"/>
    <w:rsid w:val="00990519"/>
    <w:rsid w:val="009909F9"/>
    <w:rsid w:val="00990A3B"/>
    <w:rsid w:val="0099146B"/>
    <w:rsid w:val="009919AA"/>
    <w:rsid w:val="00991E26"/>
    <w:rsid w:val="0099245B"/>
    <w:rsid w:val="009931B1"/>
    <w:rsid w:val="009933B7"/>
    <w:rsid w:val="00993989"/>
    <w:rsid w:val="00994133"/>
    <w:rsid w:val="00995013"/>
    <w:rsid w:val="009959D6"/>
    <w:rsid w:val="00995E0D"/>
    <w:rsid w:val="009964C0"/>
    <w:rsid w:val="009965D3"/>
    <w:rsid w:val="00997B73"/>
    <w:rsid w:val="009A1694"/>
    <w:rsid w:val="009A1BF0"/>
    <w:rsid w:val="009A3545"/>
    <w:rsid w:val="009A36D8"/>
    <w:rsid w:val="009A5A6D"/>
    <w:rsid w:val="009B012E"/>
    <w:rsid w:val="009B07C3"/>
    <w:rsid w:val="009B4060"/>
    <w:rsid w:val="009B4607"/>
    <w:rsid w:val="009B6286"/>
    <w:rsid w:val="009B6AEF"/>
    <w:rsid w:val="009B7310"/>
    <w:rsid w:val="009C387C"/>
    <w:rsid w:val="009C38FF"/>
    <w:rsid w:val="009C3D0F"/>
    <w:rsid w:val="009C4BAE"/>
    <w:rsid w:val="009C5E97"/>
    <w:rsid w:val="009C6593"/>
    <w:rsid w:val="009C79EA"/>
    <w:rsid w:val="009D0154"/>
    <w:rsid w:val="009D083D"/>
    <w:rsid w:val="009D13F9"/>
    <w:rsid w:val="009D1ECA"/>
    <w:rsid w:val="009D52FD"/>
    <w:rsid w:val="009D5849"/>
    <w:rsid w:val="009D680B"/>
    <w:rsid w:val="009D6942"/>
    <w:rsid w:val="009D6B75"/>
    <w:rsid w:val="009D77F3"/>
    <w:rsid w:val="009E0982"/>
    <w:rsid w:val="009E0B6D"/>
    <w:rsid w:val="009E1EAE"/>
    <w:rsid w:val="009E2AAA"/>
    <w:rsid w:val="009E4D47"/>
    <w:rsid w:val="009E596B"/>
    <w:rsid w:val="009E5A7B"/>
    <w:rsid w:val="009E5F88"/>
    <w:rsid w:val="009E679F"/>
    <w:rsid w:val="009E78FB"/>
    <w:rsid w:val="009E7982"/>
    <w:rsid w:val="009E7E8B"/>
    <w:rsid w:val="009F09FE"/>
    <w:rsid w:val="009F1206"/>
    <w:rsid w:val="009F1772"/>
    <w:rsid w:val="009F2DA9"/>
    <w:rsid w:val="009F4A19"/>
    <w:rsid w:val="009F63E2"/>
    <w:rsid w:val="009F7808"/>
    <w:rsid w:val="00A002CA"/>
    <w:rsid w:val="00A00357"/>
    <w:rsid w:val="00A0241F"/>
    <w:rsid w:val="00A0358B"/>
    <w:rsid w:val="00A0397E"/>
    <w:rsid w:val="00A043B2"/>
    <w:rsid w:val="00A048C1"/>
    <w:rsid w:val="00A0677D"/>
    <w:rsid w:val="00A07296"/>
    <w:rsid w:val="00A1017E"/>
    <w:rsid w:val="00A11401"/>
    <w:rsid w:val="00A11DDB"/>
    <w:rsid w:val="00A121B0"/>
    <w:rsid w:val="00A1256A"/>
    <w:rsid w:val="00A12921"/>
    <w:rsid w:val="00A12C08"/>
    <w:rsid w:val="00A137B7"/>
    <w:rsid w:val="00A1591C"/>
    <w:rsid w:val="00A15A06"/>
    <w:rsid w:val="00A15B68"/>
    <w:rsid w:val="00A2229F"/>
    <w:rsid w:val="00A23A94"/>
    <w:rsid w:val="00A23DB3"/>
    <w:rsid w:val="00A270FB"/>
    <w:rsid w:val="00A30511"/>
    <w:rsid w:val="00A30E35"/>
    <w:rsid w:val="00A31518"/>
    <w:rsid w:val="00A31B1B"/>
    <w:rsid w:val="00A32B08"/>
    <w:rsid w:val="00A359A1"/>
    <w:rsid w:val="00A3634E"/>
    <w:rsid w:val="00A369B8"/>
    <w:rsid w:val="00A412CA"/>
    <w:rsid w:val="00A41ABC"/>
    <w:rsid w:val="00A42E0C"/>
    <w:rsid w:val="00A42F01"/>
    <w:rsid w:val="00A43727"/>
    <w:rsid w:val="00A456D3"/>
    <w:rsid w:val="00A45920"/>
    <w:rsid w:val="00A46622"/>
    <w:rsid w:val="00A46F0E"/>
    <w:rsid w:val="00A50D17"/>
    <w:rsid w:val="00A50E0D"/>
    <w:rsid w:val="00A50FDC"/>
    <w:rsid w:val="00A510B6"/>
    <w:rsid w:val="00A51313"/>
    <w:rsid w:val="00A52092"/>
    <w:rsid w:val="00A53213"/>
    <w:rsid w:val="00A54046"/>
    <w:rsid w:val="00A54504"/>
    <w:rsid w:val="00A550EB"/>
    <w:rsid w:val="00A55FDC"/>
    <w:rsid w:val="00A611CE"/>
    <w:rsid w:val="00A62E6C"/>
    <w:rsid w:val="00A63B83"/>
    <w:rsid w:val="00A6404D"/>
    <w:rsid w:val="00A646C9"/>
    <w:rsid w:val="00A66FB2"/>
    <w:rsid w:val="00A67BE2"/>
    <w:rsid w:val="00A7017C"/>
    <w:rsid w:val="00A71A0E"/>
    <w:rsid w:val="00A73DA2"/>
    <w:rsid w:val="00A740A1"/>
    <w:rsid w:val="00A74637"/>
    <w:rsid w:val="00A7784D"/>
    <w:rsid w:val="00A83115"/>
    <w:rsid w:val="00A83939"/>
    <w:rsid w:val="00A84E4B"/>
    <w:rsid w:val="00A87C73"/>
    <w:rsid w:val="00A91FDE"/>
    <w:rsid w:val="00A93ED6"/>
    <w:rsid w:val="00A94172"/>
    <w:rsid w:val="00A94457"/>
    <w:rsid w:val="00A946ED"/>
    <w:rsid w:val="00A96FB6"/>
    <w:rsid w:val="00A9759F"/>
    <w:rsid w:val="00AA180C"/>
    <w:rsid w:val="00AA3475"/>
    <w:rsid w:val="00AA51ED"/>
    <w:rsid w:val="00AA53AC"/>
    <w:rsid w:val="00AA5C74"/>
    <w:rsid w:val="00AA6285"/>
    <w:rsid w:val="00AA66EC"/>
    <w:rsid w:val="00AA6A6C"/>
    <w:rsid w:val="00AA7CB9"/>
    <w:rsid w:val="00AA7FB5"/>
    <w:rsid w:val="00AB1CED"/>
    <w:rsid w:val="00AB2390"/>
    <w:rsid w:val="00AB2F5C"/>
    <w:rsid w:val="00AB2F8E"/>
    <w:rsid w:val="00AB3323"/>
    <w:rsid w:val="00AB4677"/>
    <w:rsid w:val="00AB4C3A"/>
    <w:rsid w:val="00AB57C6"/>
    <w:rsid w:val="00AB58A8"/>
    <w:rsid w:val="00AB5DC8"/>
    <w:rsid w:val="00AB5FF7"/>
    <w:rsid w:val="00AB67F6"/>
    <w:rsid w:val="00AB68D1"/>
    <w:rsid w:val="00AB6D8A"/>
    <w:rsid w:val="00AB6F43"/>
    <w:rsid w:val="00AB7594"/>
    <w:rsid w:val="00AB7EDE"/>
    <w:rsid w:val="00AC1061"/>
    <w:rsid w:val="00AC157F"/>
    <w:rsid w:val="00AC17E6"/>
    <w:rsid w:val="00AC1D72"/>
    <w:rsid w:val="00AC3953"/>
    <w:rsid w:val="00AC522B"/>
    <w:rsid w:val="00AC5A11"/>
    <w:rsid w:val="00AC5E66"/>
    <w:rsid w:val="00AC63CF"/>
    <w:rsid w:val="00AD03C8"/>
    <w:rsid w:val="00AD1C78"/>
    <w:rsid w:val="00AD23F7"/>
    <w:rsid w:val="00AD3E30"/>
    <w:rsid w:val="00AD4640"/>
    <w:rsid w:val="00AD5134"/>
    <w:rsid w:val="00AD75A2"/>
    <w:rsid w:val="00AD7644"/>
    <w:rsid w:val="00AE0CB2"/>
    <w:rsid w:val="00AE5731"/>
    <w:rsid w:val="00AF298A"/>
    <w:rsid w:val="00AF3867"/>
    <w:rsid w:val="00AF4CC9"/>
    <w:rsid w:val="00AF63E8"/>
    <w:rsid w:val="00B000BE"/>
    <w:rsid w:val="00B00A95"/>
    <w:rsid w:val="00B03CEF"/>
    <w:rsid w:val="00B03D94"/>
    <w:rsid w:val="00B04600"/>
    <w:rsid w:val="00B06B9E"/>
    <w:rsid w:val="00B114D4"/>
    <w:rsid w:val="00B15295"/>
    <w:rsid w:val="00B163E9"/>
    <w:rsid w:val="00B16A71"/>
    <w:rsid w:val="00B16CA2"/>
    <w:rsid w:val="00B17331"/>
    <w:rsid w:val="00B210AC"/>
    <w:rsid w:val="00B2228E"/>
    <w:rsid w:val="00B235D9"/>
    <w:rsid w:val="00B240E1"/>
    <w:rsid w:val="00B250F7"/>
    <w:rsid w:val="00B27A3B"/>
    <w:rsid w:val="00B3028D"/>
    <w:rsid w:val="00B30472"/>
    <w:rsid w:val="00B3188D"/>
    <w:rsid w:val="00B31D1D"/>
    <w:rsid w:val="00B332F4"/>
    <w:rsid w:val="00B34394"/>
    <w:rsid w:val="00B3545B"/>
    <w:rsid w:val="00B35CDC"/>
    <w:rsid w:val="00B3737E"/>
    <w:rsid w:val="00B40007"/>
    <w:rsid w:val="00B407D9"/>
    <w:rsid w:val="00B416F2"/>
    <w:rsid w:val="00B422E7"/>
    <w:rsid w:val="00B43A4A"/>
    <w:rsid w:val="00B444FF"/>
    <w:rsid w:val="00B44B5E"/>
    <w:rsid w:val="00B4529C"/>
    <w:rsid w:val="00B45CE9"/>
    <w:rsid w:val="00B46AD2"/>
    <w:rsid w:val="00B4794A"/>
    <w:rsid w:val="00B51668"/>
    <w:rsid w:val="00B5224A"/>
    <w:rsid w:val="00B5226C"/>
    <w:rsid w:val="00B52606"/>
    <w:rsid w:val="00B52F5E"/>
    <w:rsid w:val="00B54948"/>
    <w:rsid w:val="00B56A15"/>
    <w:rsid w:val="00B600C6"/>
    <w:rsid w:val="00B6373F"/>
    <w:rsid w:val="00B63F8D"/>
    <w:rsid w:val="00B65A15"/>
    <w:rsid w:val="00B671A3"/>
    <w:rsid w:val="00B7035A"/>
    <w:rsid w:val="00B70673"/>
    <w:rsid w:val="00B71C67"/>
    <w:rsid w:val="00B72CD5"/>
    <w:rsid w:val="00B74227"/>
    <w:rsid w:val="00B74260"/>
    <w:rsid w:val="00B75EBC"/>
    <w:rsid w:val="00B77965"/>
    <w:rsid w:val="00B802FC"/>
    <w:rsid w:val="00B83565"/>
    <w:rsid w:val="00B8446A"/>
    <w:rsid w:val="00B86675"/>
    <w:rsid w:val="00B90C1C"/>
    <w:rsid w:val="00B910B3"/>
    <w:rsid w:val="00B914CE"/>
    <w:rsid w:val="00B920D8"/>
    <w:rsid w:val="00B92ED4"/>
    <w:rsid w:val="00B96570"/>
    <w:rsid w:val="00BA0685"/>
    <w:rsid w:val="00BA1749"/>
    <w:rsid w:val="00BA17EA"/>
    <w:rsid w:val="00BB0BD1"/>
    <w:rsid w:val="00BB10DD"/>
    <w:rsid w:val="00BB1B18"/>
    <w:rsid w:val="00BB2708"/>
    <w:rsid w:val="00BB3384"/>
    <w:rsid w:val="00BB3CCD"/>
    <w:rsid w:val="00BB4491"/>
    <w:rsid w:val="00BB5E2B"/>
    <w:rsid w:val="00BB6A92"/>
    <w:rsid w:val="00BB72E0"/>
    <w:rsid w:val="00BB7699"/>
    <w:rsid w:val="00BB7BD8"/>
    <w:rsid w:val="00BB7C00"/>
    <w:rsid w:val="00BC07EA"/>
    <w:rsid w:val="00BC4080"/>
    <w:rsid w:val="00BC524F"/>
    <w:rsid w:val="00BC5A42"/>
    <w:rsid w:val="00BC66CD"/>
    <w:rsid w:val="00BD0BB0"/>
    <w:rsid w:val="00BD2D74"/>
    <w:rsid w:val="00BD3B43"/>
    <w:rsid w:val="00BD423B"/>
    <w:rsid w:val="00BD4B10"/>
    <w:rsid w:val="00BD5EE4"/>
    <w:rsid w:val="00BD78E7"/>
    <w:rsid w:val="00BD7957"/>
    <w:rsid w:val="00BE02A6"/>
    <w:rsid w:val="00BE24C6"/>
    <w:rsid w:val="00BE2E47"/>
    <w:rsid w:val="00BE3156"/>
    <w:rsid w:val="00BE35C9"/>
    <w:rsid w:val="00BE5466"/>
    <w:rsid w:val="00BE5D87"/>
    <w:rsid w:val="00BE5E32"/>
    <w:rsid w:val="00BE6C33"/>
    <w:rsid w:val="00BE7AF9"/>
    <w:rsid w:val="00BF0075"/>
    <w:rsid w:val="00BF1262"/>
    <w:rsid w:val="00BF3891"/>
    <w:rsid w:val="00BF4CD6"/>
    <w:rsid w:val="00BF6783"/>
    <w:rsid w:val="00C0027B"/>
    <w:rsid w:val="00C0044A"/>
    <w:rsid w:val="00C009C1"/>
    <w:rsid w:val="00C040A7"/>
    <w:rsid w:val="00C0416B"/>
    <w:rsid w:val="00C0480A"/>
    <w:rsid w:val="00C04CD8"/>
    <w:rsid w:val="00C0519C"/>
    <w:rsid w:val="00C071AF"/>
    <w:rsid w:val="00C07882"/>
    <w:rsid w:val="00C104C7"/>
    <w:rsid w:val="00C113FE"/>
    <w:rsid w:val="00C12571"/>
    <w:rsid w:val="00C1442C"/>
    <w:rsid w:val="00C152DB"/>
    <w:rsid w:val="00C15D88"/>
    <w:rsid w:val="00C15FBF"/>
    <w:rsid w:val="00C171B0"/>
    <w:rsid w:val="00C17282"/>
    <w:rsid w:val="00C2349B"/>
    <w:rsid w:val="00C236E6"/>
    <w:rsid w:val="00C27DDC"/>
    <w:rsid w:val="00C30BA7"/>
    <w:rsid w:val="00C33F49"/>
    <w:rsid w:val="00C347A7"/>
    <w:rsid w:val="00C3661F"/>
    <w:rsid w:val="00C37673"/>
    <w:rsid w:val="00C37EF1"/>
    <w:rsid w:val="00C40C05"/>
    <w:rsid w:val="00C40CA3"/>
    <w:rsid w:val="00C41789"/>
    <w:rsid w:val="00C42F72"/>
    <w:rsid w:val="00C43CBD"/>
    <w:rsid w:val="00C44FBB"/>
    <w:rsid w:val="00C46096"/>
    <w:rsid w:val="00C46112"/>
    <w:rsid w:val="00C46C73"/>
    <w:rsid w:val="00C47C56"/>
    <w:rsid w:val="00C50DD7"/>
    <w:rsid w:val="00C526B5"/>
    <w:rsid w:val="00C53331"/>
    <w:rsid w:val="00C53B4B"/>
    <w:rsid w:val="00C54F13"/>
    <w:rsid w:val="00C55818"/>
    <w:rsid w:val="00C55EB4"/>
    <w:rsid w:val="00C56C4F"/>
    <w:rsid w:val="00C5717D"/>
    <w:rsid w:val="00C57288"/>
    <w:rsid w:val="00C63BDF"/>
    <w:rsid w:val="00C64948"/>
    <w:rsid w:val="00C653B6"/>
    <w:rsid w:val="00C66D3D"/>
    <w:rsid w:val="00C673E1"/>
    <w:rsid w:val="00C67D34"/>
    <w:rsid w:val="00C705DC"/>
    <w:rsid w:val="00C70A39"/>
    <w:rsid w:val="00C70C7B"/>
    <w:rsid w:val="00C7116C"/>
    <w:rsid w:val="00C71512"/>
    <w:rsid w:val="00C71D05"/>
    <w:rsid w:val="00C72DBA"/>
    <w:rsid w:val="00C73E31"/>
    <w:rsid w:val="00C73EE2"/>
    <w:rsid w:val="00C741C6"/>
    <w:rsid w:val="00C749F8"/>
    <w:rsid w:val="00C75A7A"/>
    <w:rsid w:val="00C76400"/>
    <w:rsid w:val="00C766A5"/>
    <w:rsid w:val="00C777B4"/>
    <w:rsid w:val="00C8207E"/>
    <w:rsid w:val="00C875C8"/>
    <w:rsid w:val="00C879F7"/>
    <w:rsid w:val="00C908DC"/>
    <w:rsid w:val="00C90BDA"/>
    <w:rsid w:val="00C910F6"/>
    <w:rsid w:val="00C9166B"/>
    <w:rsid w:val="00C927D8"/>
    <w:rsid w:val="00C938F4"/>
    <w:rsid w:val="00C93976"/>
    <w:rsid w:val="00C945F7"/>
    <w:rsid w:val="00C94F22"/>
    <w:rsid w:val="00C959CF"/>
    <w:rsid w:val="00C95FFA"/>
    <w:rsid w:val="00C97193"/>
    <w:rsid w:val="00CA00CD"/>
    <w:rsid w:val="00CA13CA"/>
    <w:rsid w:val="00CA151F"/>
    <w:rsid w:val="00CA174A"/>
    <w:rsid w:val="00CA3772"/>
    <w:rsid w:val="00CA4D71"/>
    <w:rsid w:val="00CA6C4E"/>
    <w:rsid w:val="00CA74FC"/>
    <w:rsid w:val="00CA799C"/>
    <w:rsid w:val="00CB0986"/>
    <w:rsid w:val="00CB1BC2"/>
    <w:rsid w:val="00CB1C8B"/>
    <w:rsid w:val="00CB240E"/>
    <w:rsid w:val="00CB248D"/>
    <w:rsid w:val="00CB382C"/>
    <w:rsid w:val="00CB4974"/>
    <w:rsid w:val="00CB5233"/>
    <w:rsid w:val="00CB5B23"/>
    <w:rsid w:val="00CB69F9"/>
    <w:rsid w:val="00CC06B1"/>
    <w:rsid w:val="00CC07DE"/>
    <w:rsid w:val="00CC29B9"/>
    <w:rsid w:val="00CC4195"/>
    <w:rsid w:val="00CC52A8"/>
    <w:rsid w:val="00CC7101"/>
    <w:rsid w:val="00CC7685"/>
    <w:rsid w:val="00CD144F"/>
    <w:rsid w:val="00CD2124"/>
    <w:rsid w:val="00CD2681"/>
    <w:rsid w:val="00CD2BB7"/>
    <w:rsid w:val="00CD2C8C"/>
    <w:rsid w:val="00CD3596"/>
    <w:rsid w:val="00CD3CD5"/>
    <w:rsid w:val="00CD4585"/>
    <w:rsid w:val="00CD7C13"/>
    <w:rsid w:val="00CE088B"/>
    <w:rsid w:val="00CE0C45"/>
    <w:rsid w:val="00CE2116"/>
    <w:rsid w:val="00CE3146"/>
    <w:rsid w:val="00CE360C"/>
    <w:rsid w:val="00CE3A5C"/>
    <w:rsid w:val="00CE4E75"/>
    <w:rsid w:val="00CE5BFE"/>
    <w:rsid w:val="00CE6873"/>
    <w:rsid w:val="00CE7051"/>
    <w:rsid w:val="00CF0548"/>
    <w:rsid w:val="00CF1A2D"/>
    <w:rsid w:val="00CF3C4D"/>
    <w:rsid w:val="00CF55D4"/>
    <w:rsid w:val="00CF6842"/>
    <w:rsid w:val="00CF7093"/>
    <w:rsid w:val="00CF714A"/>
    <w:rsid w:val="00CF7606"/>
    <w:rsid w:val="00CF792E"/>
    <w:rsid w:val="00D00CE3"/>
    <w:rsid w:val="00D01456"/>
    <w:rsid w:val="00D05055"/>
    <w:rsid w:val="00D0546D"/>
    <w:rsid w:val="00D0561E"/>
    <w:rsid w:val="00D0776E"/>
    <w:rsid w:val="00D10432"/>
    <w:rsid w:val="00D10838"/>
    <w:rsid w:val="00D10A68"/>
    <w:rsid w:val="00D10CD4"/>
    <w:rsid w:val="00D122E0"/>
    <w:rsid w:val="00D12C54"/>
    <w:rsid w:val="00D12F1D"/>
    <w:rsid w:val="00D13ABA"/>
    <w:rsid w:val="00D141F7"/>
    <w:rsid w:val="00D14F23"/>
    <w:rsid w:val="00D15194"/>
    <w:rsid w:val="00D1543E"/>
    <w:rsid w:val="00D163E5"/>
    <w:rsid w:val="00D17150"/>
    <w:rsid w:val="00D17538"/>
    <w:rsid w:val="00D225B3"/>
    <w:rsid w:val="00D228B7"/>
    <w:rsid w:val="00D24E89"/>
    <w:rsid w:val="00D24EF1"/>
    <w:rsid w:val="00D25F84"/>
    <w:rsid w:val="00D25F88"/>
    <w:rsid w:val="00D26A04"/>
    <w:rsid w:val="00D26F5D"/>
    <w:rsid w:val="00D32A3A"/>
    <w:rsid w:val="00D3385A"/>
    <w:rsid w:val="00D3466D"/>
    <w:rsid w:val="00D35878"/>
    <w:rsid w:val="00D36393"/>
    <w:rsid w:val="00D36C99"/>
    <w:rsid w:val="00D40041"/>
    <w:rsid w:val="00D42367"/>
    <w:rsid w:val="00D463E9"/>
    <w:rsid w:val="00D465F3"/>
    <w:rsid w:val="00D47E91"/>
    <w:rsid w:val="00D50964"/>
    <w:rsid w:val="00D51124"/>
    <w:rsid w:val="00D5241A"/>
    <w:rsid w:val="00D524DC"/>
    <w:rsid w:val="00D529BE"/>
    <w:rsid w:val="00D537AE"/>
    <w:rsid w:val="00D54B82"/>
    <w:rsid w:val="00D55F26"/>
    <w:rsid w:val="00D57C29"/>
    <w:rsid w:val="00D60F13"/>
    <w:rsid w:val="00D61FEB"/>
    <w:rsid w:val="00D62684"/>
    <w:rsid w:val="00D6271E"/>
    <w:rsid w:val="00D63677"/>
    <w:rsid w:val="00D63A96"/>
    <w:rsid w:val="00D6525A"/>
    <w:rsid w:val="00D658F0"/>
    <w:rsid w:val="00D6685F"/>
    <w:rsid w:val="00D66868"/>
    <w:rsid w:val="00D66997"/>
    <w:rsid w:val="00D66C33"/>
    <w:rsid w:val="00D671C7"/>
    <w:rsid w:val="00D67FE4"/>
    <w:rsid w:val="00D721B5"/>
    <w:rsid w:val="00D735A8"/>
    <w:rsid w:val="00D747CD"/>
    <w:rsid w:val="00D74D73"/>
    <w:rsid w:val="00D754D4"/>
    <w:rsid w:val="00D75B7F"/>
    <w:rsid w:val="00D75DC3"/>
    <w:rsid w:val="00D766B8"/>
    <w:rsid w:val="00D76CDA"/>
    <w:rsid w:val="00D77BD7"/>
    <w:rsid w:val="00D81EA5"/>
    <w:rsid w:val="00D8247E"/>
    <w:rsid w:val="00D832B9"/>
    <w:rsid w:val="00D84A19"/>
    <w:rsid w:val="00D85486"/>
    <w:rsid w:val="00D86369"/>
    <w:rsid w:val="00D87F1E"/>
    <w:rsid w:val="00D90B97"/>
    <w:rsid w:val="00D911D6"/>
    <w:rsid w:val="00D92CF5"/>
    <w:rsid w:val="00D92D8A"/>
    <w:rsid w:val="00D92F17"/>
    <w:rsid w:val="00D94A16"/>
    <w:rsid w:val="00D94AB8"/>
    <w:rsid w:val="00D94E66"/>
    <w:rsid w:val="00DA18C2"/>
    <w:rsid w:val="00DA37F9"/>
    <w:rsid w:val="00DA3D62"/>
    <w:rsid w:val="00DA77C2"/>
    <w:rsid w:val="00DA791A"/>
    <w:rsid w:val="00DA7A55"/>
    <w:rsid w:val="00DA7C1C"/>
    <w:rsid w:val="00DB5943"/>
    <w:rsid w:val="00DB6F8E"/>
    <w:rsid w:val="00DB7E92"/>
    <w:rsid w:val="00DC00A8"/>
    <w:rsid w:val="00DC0C04"/>
    <w:rsid w:val="00DC0D9E"/>
    <w:rsid w:val="00DC5BAD"/>
    <w:rsid w:val="00DC6B9F"/>
    <w:rsid w:val="00DD0021"/>
    <w:rsid w:val="00DD085B"/>
    <w:rsid w:val="00DD156A"/>
    <w:rsid w:val="00DD2560"/>
    <w:rsid w:val="00DD3F58"/>
    <w:rsid w:val="00DD53C4"/>
    <w:rsid w:val="00DD5C30"/>
    <w:rsid w:val="00DD5D13"/>
    <w:rsid w:val="00DD60BC"/>
    <w:rsid w:val="00DD6269"/>
    <w:rsid w:val="00DE0C89"/>
    <w:rsid w:val="00DE1886"/>
    <w:rsid w:val="00DE3555"/>
    <w:rsid w:val="00DE3A53"/>
    <w:rsid w:val="00DE3B90"/>
    <w:rsid w:val="00DE4A54"/>
    <w:rsid w:val="00DE69DC"/>
    <w:rsid w:val="00DE77CE"/>
    <w:rsid w:val="00DF032E"/>
    <w:rsid w:val="00DF0447"/>
    <w:rsid w:val="00DF0B74"/>
    <w:rsid w:val="00DF13EE"/>
    <w:rsid w:val="00DF37C9"/>
    <w:rsid w:val="00DF51B7"/>
    <w:rsid w:val="00DF615A"/>
    <w:rsid w:val="00DF7435"/>
    <w:rsid w:val="00E01A57"/>
    <w:rsid w:val="00E021FE"/>
    <w:rsid w:val="00E02DA9"/>
    <w:rsid w:val="00E03337"/>
    <w:rsid w:val="00E03B95"/>
    <w:rsid w:val="00E056EE"/>
    <w:rsid w:val="00E066F9"/>
    <w:rsid w:val="00E0775F"/>
    <w:rsid w:val="00E07C2E"/>
    <w:rsid w:val="00E12BE1"/>
    <w:rsid w:val="00E145B5"/>
    <w:rsid w:val="00E1522A"/>
    <w:rsid w:val="00E15981"/>
    <w:rsid w:val="00E166DB"/>
    <w:rsid w:val="00E16C5B"/>
    <w:rsid w:val="00E2184F"/>
    <w:rsid w:val="00E227D4"/>
    <w:rsid w:val="00E228AF"/>
    <w:rsid w:val="00E2529B"/>
    <w:rsid w:val="00E25B5B"/>
    <w:rsid w:val="00E25B60"/>
    <w:rsid w:val="00E2761D"/>
    <w:rsid w:val="00E27AE6"/>
    <w:rsid w:val="00E30B8C"/>
    <w:rsid w:val="00E328C8"/>
    <w:rsid w:val="00E33745"/>
    <w:rsid w:val="00E33FE9"/>
    <w:rsid w:val="00E35040"/>
    <w:rsid w:val="00E3619A"/>
    <w:rsid w:val="00E36642"/>
    <w:rsid w:val="00E3728A"/>
    <w:rsid w:val="00E37D64"/>
    <w:rsid w:val="00E37E25"/>
    <w:rsid w:val="00E403E1"/>
    <w:rsid w:val="00E41C92"/>
    <w:rsid w:val="00E42118"/>
    <w:rsid w:val="00E42463"/>
    <w:rsid w:val="00E42EA7"/>
    <w:rsid w:val="00E4311D"/>
    <w:rsid w:val="00E44954"/>
    <w:rsid w:val="00E45559"/>
    <w:rsid w:val="00E4689A"/>
    <w:rsid w:val="00E46E13"/>
    <w:rsid w:val="00E47138"/>
    <w:rsid w:val="00E472EA"/>
    <w:rsid w:val="00E50E3A"/>
    <w:rsid w:val="00E51067"/>
    <w:rsid w:val="00E51322"/>
    <w:rsid w:val="00E52817"/>
    <w:rsid w:val="00E52F59"/>
    <w:rsid w:val="00E5554A"/>
    <w:rsid w:val="00E55D36"/>
    <w:rsid w:val="00E5673E"/>
    <w:rsid w:val="00E56A48"/>
    <w:rsid w:val="00E56F5E"/>
    <w:rsid w:val="00E57626"/>
    <w:rsid w:val="00E57839"/>
    <w:rsid w:val="00E57B75"/>
    <w:rsid w:val="00E600E3"/>
    <w:rsid w:val="00E60EB6"/>
    <w:rsid w:val="00E60FAF"/>
    <w:rsid w:val="00E6142F"/>
    <w:rsid w:val="00E62103"/>
    <w:rsid w:val="00E62209"/>
    <w:rsid w:val="00E650E3"/>
    <w:rsid w:val="00E70C20"/>
    <w:rsid w:val="00E7336D"/>
    <w:rsid w:val="00E74F3E"/>
    <w:rsid w:val="00E7554D"/>
    <w:rsid w:val="00E77137"/>
    <w:rsid w:val="00E81DB4"/>
    <w:rsid w:val="00E823FC"/>
    <w:rsid w:val="00E83193"/>
    <w:rsid w:val="00E836AF"/>
    <w:rsid w:val="00E8575C"/>
    <w:rsid w:val="00E862E4"/>
    <w:rsid w:val="00E86D03"/>
    <w:rsid w:val="00E86D8B"/>
    <w:rsid w:val="00E87907"/>
    <w:rsid w:val="00E87C13"/>
    <w:rsid w:val="00E904AF"/>
    <w:rsid w:val="00E92169"/>
    <w:rsid w:val="00E92552"/>
    <w:rsid w:val="00E93D58"/>
    <w:rsid w:val="00E9443F"/>
    <w:rsid w:val="00E958AC"/>
    <w:rsid w:val="00E9608E"/>
    <w:rsid w:val="00E96DA1"/>
    <w:rsid w:val="00E971EA"/>
    <w:rsid w:val="00E971FC"/>
    <w:rsid w:val="00EA1A83"/>
    <w:rsid w:val="00EA1DB5"/>
    <w:rsid w:val="00EA21C1"/>
    <w:rsid w:val="00EA2B21"/>
    <w:rsid w:val="00EA3565"/>
    <w:rsid w:val="00EA3720"/>
    <w:rsid w:val="00EA561D"/>
    <w:rsid w:val="00EA5629"/>
    <w:rsid w:val="00EB3613"/>
    <w:rsid w:val="00EB46B1"/>
    <w:rsid w:val="00EB4FA8"/>
    <w:rsid w:val="00EB6528"/>
    <w:rsid w:val="00EC0FFC"/>
    <w:rsid w:val="00EC306D"/>
    <w:rsid w:val="00EC4302"/>
    <w:rsid w:val="00EC4555"/>
    <w:rsid w:val="00EC4A10"/>
    <w:rsid w:val="00EC5878"/>
    <w:rsid w:val="00ED0566"/>
    <w:rsid w:val="00ED21C1"/>
    <w:rsid w:val="00ED29EE"/>
    <w:rsid w:val="00ED2EA0"/>
    <w:rsid w:val="00ED3AEA"/>
    <w:rsid w:val="00ED3EA9"/>
    <w:rsid w:val="00ED4CBF"/>
    <w:rsid w:val="00ED593D"/>
    <w:rsid w:val="00ED6081"/>
    <w:rsid w:val="00EE071D"/>
    <w:rsid w:val="00EE0C99"/>
    <w:rsid w:val="00EE10FD"/>
    <w:rsid w:val="00EE3439"/>
    <w:rsid w:val="00EE36FC"/>
    <w:rsid w:val="00EE384C"/>
    <w:rsid w:val="00EE3F05"/>
    <w:rsid w:val="00EE5F6E"/>
    <w:rsid w:val="00EE64A0"/>
    <w:rsid w:val="00EE6F11"/>
    <w:rsid w:val="00EE70A4"/>
    <w:rsid w:val="00EF00CE"/>
    <w:rsid w:val="00EF0725"/>
    <w:rsid w:val="00EF0CDE"/>
    <w:rsid w:val="00EF1BE4"/>
    <w:rsid w:val="00EF4935"/>
    <w:rsid w:val="00EF4F07"/>
    <w:rsid w:val="00EF5821"/>
    <w:rsid w:val="00EF5FF0"/>
    <w:rsid w:val="00EF62A0"/>
    <w:rsid w:val="00EF6657"/>
    <w:rsid w:val="00EF7482"/>
    <w:rsid w:val="00EF75CB"/>
    <w:rsid w:val="00EF7D5E"/>
    <w:rsid w:val="00F01770"/>
    <w:rsid w:val="00F01D3C"/>
    <w:rsid w:val="00F0265A"/>
    <w:rsid w:val="00F033C5"/>
    <w:rsid w:val="00F04144"/>
    <w:rsid w:val="00F041AB"/>
    <w:rsid w:val="00F04D69"/>
    <w:rsid w:val="00F074C3"/>
    <w:rsid w:val="00F10EB9"/>
    <w:rsid w:val="00F114D7"/>
    <w:rsid w:val="00F11B1D"/>
    <w:rsid w:val="00F13DF4"/>
    <w:rsid w:val="00F14C4D"/>
    <w:rsid w:val="00F15BAB"/>
    <w:rsid w:val="00F174EB"/>
    <w:rsid w:val="00F174F5"/>
    <w:rsid w:val="00F1795B"/>
    <w:rsid w:val="00F17A00"/>
    <w:rsid w:val="00F205DD"/>
    <w:rsid w:val="00F20A6F"/>
    <w:rsid w:val="00F21B87"/>
    <w:rsid w:val="00F23D2D"/>
    <w:rsid w:val="00F25A1B"/>
    <w:rsid w:val="00F260CB"/>
    <w:rsid w:val="00F26D01"/>
    <w:rsid w:val="00F278A4"/>
    <w:rsid w:val="00F303C6"/>
    <w:rsid w:val="00F30CF2"/>
    <w:rsid w:val="00F31003"/>
    <w:rsid w:val="00F3115A"/>
    <w:rsid w:val="00F34094"/>
    <w:rsid w:val="00F34C28"/>
    <w:rsid w:val="00F35D25"/>
    <w:rsid w:val="00F360DF"/>
    <w:rsid w:val="00F37362"/>
    <w:rsid w:val="00F40BC1"/>
    <w:rsid w:val="00F41058"/>
    <w:rsid w:val="00F41072"/>
    <w:rsid w:val="00F50A9B"/>
    <w:rsid w:val="00F50CB2"/>
    <w:rsid w:val="00F52671"/>
    <w:rsid w:val="00F52884"/>
    <w:rsid w:val="00F547AA"/>
    <w:rsid w:val="00F560D9"/>
    <w:rsid w:val="00F57D6D"/>
    <w:rsid w:val="00F609FB"/>
    <w:rsid w:val="00F638CF"/>
    <w:rsid w:val="00F63A95"/>
    <w:rsid w:val="00F651EC"/>
    <w:rsid w:val="00F653D8"/>
    <w:rsid w:val="00F660CE"/>
    <w:rsid w:val="00F662BE"/>
    <w:rsid w:val="00F66E62"/>
    <w:rsid w:val="00F674EF"/>
    <w:rsid w:val="00F678BB"/>
    <w:rsid w:val="00F70244"/>
    <w:rsid w:val="00F70A78"/>
    <w:rsid w:val="00F716D6"/>
    <w:rsid w:val="00F71DE9"/>
    <w:rsid w:val="00F71EE3"/>
    <w:rsid w:val="00F721B4"/>
    <w:rsid w:val="00F729B5"/>
    <w:rsid w:val="00F73A29"/>
    <w:rsid w:val="00F749AF"/>
    <w:rsid w:val="00F7749C"/>
    <w:rsid w:val="00F80A9B"/>
    <w:rsid w:val="00F81E46"/>
    <w:rsid w:val="00F830F9"/>
    <w:rsid w:val="00F84450"/>
    <w:rsid w:val="00F9016C"/>
    <w:rsid w:val="00F904E2"/>
    <w:rsid w:val="00F93CBF"/>
    <w:rsid w:val="00F9439A"/>
    <w:rsid w:val="00F9457E"/>
    <w:rsid w:val="00F94BCC"/>
    <w:rsid w:val="00F952BE"/>
    <w:rsid w:val="00F959EC"/>
    <w:rsid w:val="00F962D7"/>
    <w:rsid w:val="00F966AD"/>
    <w:rsid w:val="00FA1AC7"/>
    <w:rsid w:val="00FA3B0E"/>
    <w:rsid w:val="00FA5020"/>
    <w:rsid w:val="00FA5703"/>
    <w:rsid w:val="00FA691A"/>
    <w:rsid w:val="00FA6AEE"/>
    <w:rsid w:val="00FA70AF"/>
    <w:rsid w:val="00FA719F"/>
    <w:rsid w:val="00FA7898"/>
    <w:rsid w:val="00FB12D6"/>
    <w:rsid w:val="00FB24AC"/>
    <w:rsid w:val="00FB3A93"/>
    <w:rsid w:val="00FB5C50"/>
    <w:rsid w:val="00FB6593"/>
    <w:rsid w:val="00FB6972"/>
    <w:rsid w:val="00FB765E"/>
    <w:rsid w:val="00FC23AF"/>
    <w:rsid w:val="00FC2E61"/>
    <w:rsid w:val="00FC3C15"/>
    <w:rsid w:val="00FC4011"/>
    <w:rsid w:val="00FC595A"/>
    <w:rsid w:val="00FC5BA5"/>
    <w:rsid w:val="00FC6DEA"/>
    <w:rsid w:val="00FC719D"/>
    <w:rsid w:val="00FC72A0"/>
    <w:rsid w:val="00FD037A"/>
    <w:rsid w:val="00FD2343"/>
    <w:rsid w:val="00FD24B9"/>
    <w:rsid w:val="00FD299F"/>
    <w:rsid w:val="00FD3FC1"/>
    <w:rsid w:val="00FD4281"/>
    <w:rsid w:val="00FD4521"/>
    <w:rsid w:val="00FD666E"/>
    <w:rsid w:val="00FD70AB"/>
    <w:rsid w:val="00FD748F"/>
    <w:rsid w:val="00FE0BD6"/>
    <w:rsid w:val="00FE1260"/>
    <w:rsid w:val="00FE3B3E"/>
    <w:rsid w:val="00FE44BD"/>
    <w:rsid w:val="00FE52C9"/>
    <w:rsid w:val="00FE53C0"/>
    <w:rsid w:val="00FE57E4"/>
    <w:rsid w:val="00FF4547"/>
    <w:rsid w:val="00FF4A8C"/>
    <w:rsid w:val="00FF4B91"/>
    <w:rsid w:val="00FF52C8"/>
    <w:rsid w:val="00FF59AA"/>
    <w:rsid w:val="00FF59D3"/>
    <w:rsid w:val="00FF6075"/>
  </w:rsids>
  <m:mathPr>
    <m:mathFont m:val="Cambria Math"/>
    <m:brkBin m:val="before"/>
    <m:brkBinSub m:val="--"/>
    <m:smallFrac m:val="0"/>
    <m:dispDef/>
    <m:lMargin m:val="0"/>
    <m:rMargin m:val="0"/>
    <m:defJc m:val="centerGroup"/>
    <m:wrapIndent m:val="1440"/>
    <m:intLim m:val="subSup"/>
    <m:naryLim m:val="undOvr"/>
  </m:mathPr>
  <w:themeFontLang w:val="en-CA"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6418324"/>
  <w15:docId w15:val="{070A9626-BC07-1041-86F7-A73FBE4BC7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Arial"/>
        <w:sz w:val="22"/>
        <w:szCs w:val="22"/>
        <w:lang w:val="en-CA"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1E3EDB"/>
  </w:style>
  <w:style w:type="paragraph" w:styleId="Heading1">
    <w:name w:val="heading 1"/>
    <w:basedOn w:val="Normal"/>
    <w:next w:val="Normal"/>
    <w:link w:val="Heading1Char"/>
    <w:qFormat/>
    <w:rsid w:val="00EC4302"/>
    <w:pPr>
      <w:keepNext/>
      <w:spacing w:before="360" w:after="240"/>
      <w:ind w:left="432" w:hanging="432"/>
      <w:outlineLvl w:val="0"/>
    </w:pPr>
    <w:rPr>
      <w:rFonts w:eastAsia="Times New Roman" w:cs="Times New Roman"/>
      <w:b/>
      <w:bCs/>
      <w:lang w:val="en-US"/>
    </w:rPr>
  </w:style>
  <w:style w:type="paragraph" w:styleId="Heading2">
    <w:name w:val="heading 2"/>
    <w:basedOn w:val="Normal"/>
    <w:next w:val="Normal"/>
    <w:link w:val="Heading2Char"/>
    <w:unhideWhenUsed/>
    <w:qFormat/>
    <w:rsid w:val="00EC4302"/>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nhideWhenUsed/>
    <w:qFormat/>
    <w:rsid w:val="00EC4302"/>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nhideWhenUsed/>
    <w:qFormat/>
    <w:rsid w:val="005B5B16"/>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qFormat/>
    <w:rsid w:val="00A2229F"/>
    <w:pPr>
      <w:tabs>
        <w:tab w:val="left" w:pos="100"/>
        <w:tab w:val="left" w:pos="200"/>
        <w:tab w:val="left" w:pos="300"/>
        <w:tab w:val="left" w:pos="400"/>
        <w:tab w:val="left" w:pos="600"/>
        <w:tab w:val="left" w:pos="800"/>
        <w:tab w:val="left" w:pos="1000"/>
      </w:tabs>
      <w:spacing w:before="240" w:after="60"/>
      <w:outlineLvl w:val="4"/>
    </w:pPr>
    <w:rPr>
      <w:rFonts w:ascii="Verdana" w:eastAsia="Times New Roman" w:hAnsi="Verdana" w:cs="Times New Roman"/>
      <w:b/>
      <w:bCs/>
      <w:i/>
      <w:iCs/>
      <w:sz w:val="26"/>
      <w:szCs w:val="26"/>
    </w:rPr>
  </w:style>
  <w:style w:type="paragraph" w:styleId="Heading6">
    <w:name w:val="heading 6"/>
    <w:basedOn w:val="Normal"/>
    <w:next w:val="Normal"/>
    <w:link w:val="Heading6Char"/>
    <w:qFormat/>
    <w:rsid w:val="00A2229F"/>
    <w:pPr>
      <w:tabs>
        <w:tab w:val="left" w:pos="100"/>
        <w:tab w:val="left" w:pos="200"/>
        <w:tab w:val="left" w:pos="300"/>
        <w:tab w:val="left" w:pos="400"/>
        <w:tab w:val="left" w:pos="600"/>
        <w:tab w:val="left" w:pos="800"/>
        <w:tab w:val="left" w:pos="1000"/>
      </w:tabs>
      <w:spacing w:before="240" w:after="60"/>
      <w:outlineLvl w:val="5"/>
    </w:pPr>
    <w:rPr>
      <w:rFonts w:ascii="Times New Roman" w:eastAsia="Times New Roman" w:hAnsi="Times New Roman" w:cs="Times New Roman"/>
      <w:b/>
      <w:bCs/>
    </w:rPr>
  </w:style>
  <w:style w:type="paragraph" w:styleId="Heading7">
    <w:name w:val="heading 7"/>
    <w:basedOn w:val="Normal"/>
    <w:next w:val="Normal"/>
    <w:link w:val="Heading7Char"/>
    <w:qFormat/>
    <w:rsid w:val="00A2229F"/>
    <w:pPr>
      <w:tabs>
        <w:tab w:val="left" w:pos="100"/>
        <w:tab w:val="left" w:pos="200"/>
        <w:tab w:val="left" w:pos="300"/>
        <w:tab w:val="left" w:pos="400"/>
        <w:tab w:val="left" w:pos="600"/>
        <w:tab w:val="left" w:pos="800"/>
        <w:tab w:val="left" w:pos="1000"/>
      </w:tabs>
      <w:spacing w:before="240" w:after="60"/>
      <w:outlineLvl w:val="6"/>
    </w:pPr>
    <w:rPr>
      <w:rFonts w:ascii="Times New Roman" w:eastAsia="Times New Roman" w:hAnsi="Times New Roman" w:cs="Times New Roman"/>
      <w:sz w:val="24"/>
      <w:szCs w:val="24"/>
    </w:rPr>
  </w:style>
  <w:style w:type="paragraph" w:styleId="Heading8">
    <w:name w:val="heading 8"/>
    <w:basedOn w:val="Normal"/>
    <w:next w:val="Normal"/>
    <w:link w:val="Heading8Char"/>
    <w:qFormat/>
    <w:rsid w:val="00A2229F"/>
    <w:pPr>
      <w:tabs>
        <w:tab w:val="left" w:pos="100"/>
        <w:tab w:val="left" w:pos="200"/>
        <w:tab w:val="left" w:pos="300"/>
        <w:tab w:val="left" w:pos="400"/>
        <w:tab w:val="left" w:pos="600"/>
        <w:tab w:val="left" w:pos="800"/>
        <w:tab w:val="left" w:pos="1000"/>
      </w:tabs>
      <w:spacing w:before="240" w:after="60"/>
      <w:outlineLvl w:val="7"/>
    </w:pPr>
    <w:rPr>
      <w:rFonts w:ascii="Times New Roman" w:eastAsia="Times New Roman" w:hAnsi="Times New Roman" w:cs="Times New Roman"/>
      <w:i/>
      <w:iCs/>
      <w:sz w:val="24"/>
      <w:szCs w:val="24"/>
    </w:rPr>
  </w:style>
  <w:style w:type="paragraph" w:styleId="Heading9">
    <w:name w:val="heading 9"/>
    <w:basedOn w:val="Normal"/>
    <w:next w:val="Normal"/>
    <w:link w:val="Heading9Char"/>
    <w:qFormat/>
    <w:rsid w:val="00A2229F"/>
    <w:pPr>
      <w:tabs>
        <w:tab w:val="left" w:pos="100"/>
        <w:tab w:val="left" w:pos="200"/>
        <w:tab w:val="left" w:pos="300"/>
        <w:tab w:val="left" w:pos="400"/>
        <w:tab w:val="left" w:pos="600"/>
        <w:tab w:val="left" w:pos="800"/>
        <w:tab w:val="left" w:pos="1000"/>
      </w:tabs>
      <w:spacing w:before="240" w:after="60"/>
      <w:outlineLvl w:val="8"/>
    </w:pPr>
    <w:rPr>
      <w:rFonts w:eastAsia="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C4302"/>
    <w:rPr>
      <w:rFonts w:eastAsia="Times New Roman" w:cs="Times New Roman"/>
      <w:b/>
      <w:bCs/>
      <w:lang w:val="en-US"/>
    </w:rPr>
  </w:style>
  <w:style w:type="character" w:customStyle="1" w:styleId="Heading2Char">
    <w:name w:val="Heading 2 Char"/>
    <w:basedOn w:val="DefaultParagraphFont"/>
    <w:link w:val="Heading2"/>
    <w:rsid w:val="00EC4302"/>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rsid w:val="00EC4302"/>
    <w:rPr>
      <w:rFonts w:asciiTheme="majorHAnsi" w:eastAsiaTheme="majorEastAsia" w:hAnsiTheme="majorHAnsi" w:cstheme="majorBidi"/>
      <w:b/>
      <w:bCs/>
      <w:color w:val="4F81BD" w:themeColor="accent1"/>
    </w:rPr>
  </w:style>
  <w:style w:type="paragraph" w:customStyle="1" w:styleId="TableText">
    <w:name w:val="Table Text"/>
    <w:basedOn w:val="Normal"/>
    <w:next w:val="Normal"/>
    <w:rsid w:val="00EC4302"/>
    <w:pPr>
      <w:spacing w:after="120"/>
    </w:pPr>
    <w:rPr>
      <w:rFonts w:eastAsia="Times New Roman"/>
      <w:sz w:val="18"/>
      <w:szCs w:val="24"/>
      <w:lang w:val="en-GB" w:eastAsia="de-CH"/>
    </w:rPr>
  </w:style>
  <w:style w:type="paragraph" w:customStyle="1" w:styleId="TableOutcomesText">
    <w:name w:val="Table Outcomes Text"/>
    <w:basedOn w:val="TableText"/>
    <w:rsid w:val="00EC4302"/>
    <w:pPr>
      <w:numPr>
        <w:numId w:val="3"/>
      </w:numPr>
      <w:spacing w:after="0"/>
    </w:pPr>
  </w:style>
  <w:style w:type="paragraph" w:customStyle="1" w:styleId="Conclusions">
    <w:name w:val="Conclusions"/>
    <w:basedOn w:val="Normal"/>
    <w:rsid w:val="00EC4302"/>
    <w:pPr>
      <w:spacing w:before="240" w:after="360"/>
    </w:pPr>
    <w:rPr>
      <w:rFonts w:eastAsia="Times New Roman"/>
      <w:b/>
      <w:bCs/>
      <w:i/>
      <w:iCs/>
      <w:szCs w:val="24"/>
      <w:lang w:val="en-US"/>
    </w:rPr>
  </w:style>
  <w:style w:type="paragraph" w:styleId="BlockText">
    <w:name w:val="Block Text"/>
    <w:basedOn w:val="Normal"/>
    <w:rsid w:val="00EC4302"/>
    <w:pPr>
      <w:autoSpaceDE w:val="0"/>
      <w:autoSpaceDN w:val="0"/>
      <w:ind w:left="360" w:right="72" w:hanging="360"/>
    </w:pPr>
    <w:rPr>
      <w:rFonts w:eastAsia="Times New Roman"/>
      <w:color w:val="000000"/>
      <w:sz w:val="18"/>
      <w:szCs w:val="18"/>
      <w:lang w:val="en-US"/>
    </w:rPr>
  </w:style>
  <w:style w:type="character" w:styleId="CommentReference">
    <w:name w:val="annotation reference"/>
    <w:basedOn w:val="DefaultParagraphFont"/>
    <w:uiPriority w:val="99"/>
    <w:unhideWhenUsed/>
    <w:rsid w:val="00EC4302"/>
    <w:rPr>
      <w:sz w:val="18"/>
      <w:szCs w:val="18"/>
    </w:rPr>
  </w:style>
  <w:style w:type="paragraph" w:styleId="CommentText">
    <w:name w:val="annotation text"/>
    <w:basedOn w:val="Normal"/>
    <w:link w:val="CommentTextChar"/>
    <w:uiPriority w:val="99"/>
    <w:unhideWhenUsed/>
    <w:rsid w:val="00EC4302"/>
    <w:pPr>
      <w:spacing w:after="120"/>
    </w:pPr>
    <w:rPr>
      <w:rFonts w:eastAsia="Times New Roman" w:cs="Times New Roman"/>
      <w:sz w:val="24"/>
      <w:szCs w:val="24"/>
      <w:lang w:val="en-US"/>
    </w:rPr>
  </w:style>
  <w:style w:type="character" w:customStyle="1" w:styleId="CommentTextChar">
    <w:name w:val="Comment Text Char"/>
    <w:basedOn w:val="DefaultParagraphFont"/>
    <w:link w:val="CommentText"/>
    <w:uiPriority w:val="99"/>
    <w:rsid w:val="00EC4302"/>
    <w:rPr>
      <w:rFonts w:eastAsia="Times New Roman" w:cs="Times New Roman"/>
      <w:sz w:val="24"/>
      <w:szCs w:val="24"/>
      <w:lang w:val="en-US"/>
    </w:rPr>
  </w:style>
  <w:style w:type="paragraph" w:styleId="BalloonText">
    <w:name w:val="Balloon Text"/>
    <w:basedOn w:val="Normal"/>
    <w:link w:val="BalloonTextChar"/>
    <w:uiPriority w:val="99"/>
    <w:semiHidden/>
    <w:unhideWhenUsed/>
    <w:rsid w:val="00EC4302"/>
    <w:rPr>
      <w:rFonts w:ascii="Tahoma" w:hAnsi="Tahoma" w:cs="Tahoma"/>
      <w:sz w:val="16"/>
      <w:szCs w:val="16"/>
    </w:rPr>
  </w:style>
  <w:style w:type="character" w:customStyle="1" w:styleId="BalloonTextChar">
    <w:name w:val="Balloon Text Char"/>
    <w:basedOn w:val="DefaultParagraphFont"/>
    <w:link w:val="BalloonText"/>
    <w:uiPriority w:val="99"/>
    <w:semiHidden/>
    <w:rsid w:val="00EC4302"/>
    <w:rPr>
      <w:rFonts w:ascii="Tahoma" w:hAnsi="Tahoma" w:cs="Tahoma"/>
      <w:sz w:val="16"/>
      <w:szCs w:val="16"/>
    </w:rPr>
  </w:style>
  <w:style w:type="paragraph" w:customStyle="1" w:styleId="TableTitles">
    <w:name w:val="Table Titles"/>
    <w:basedOn w:val="Normal"/>
    <w:next w:val="Normal"/>
    <w:rsid w:val="00FA6AEE"/>
    <w:pPr>
      <w:keepNext/>
    </w:pPr>
    <w:rPr>
      <w:rFonts w:eastAsia="Times New Roman" w:cs="Times New Roman"/>
      <w:b/>
      <w:sz w:val="20"/>
      <w:szCs w:val="24"/>
      <w:lang w:val="en-US"/>
    </w:rPr>
  </w:style>
  <w:style w:type="paragraph" w:styleId="ListParagraph">
    <w:name w:val="List Paragraph"/>
    <w:basedOn w:val="Normal"/>
    <w:uiPriority w:val="34"/>
    <w:qFormat/>
    <w:rsid w:val="00FA6AEE"/>
    <w:pPr>
      <w:spacing w:after="120"/>
      <w:ind w:left="720"/>
      <w:contextualSpacing/>
    </w:pPr>
    <w:rPr>
      <w:rFonts w:eastAsia="Times New Roman" w:cs="Times New Roman"/>
      <w:szCs w:val="24"/>
      <w:lang w:val="en-US"/>
    </w:rPr>
  </w:style>
  <w:style w:type="paragraph" w:styleId="CommentSubject">
    <w:name w:val="annotation subject"/>
    <w:basedOn w:val="CommentText"/>
    <w:next w:val="CommentText"/>
    <w:link w:val="CommentSubjectChar"/>
    <w:uiPriority w:val="99"/>
    <w:semiHidden/>
    <w:unhideWhenUsed/>
    <w:rsid w:val="00FA6AEE"/>
    <w:rPr>
      <w:b/>
      <w:bCs/>
      <w:sz w:val="20"/>
      <w:szCs w:val="20"/>
    </w:rPr>
  </w:style>
  <w:style w:type="character" w:customStyle="1" w:styleId="CommentSubjectChar">
    <w:name w:val="Comment Subject Char"/>
    <w:basedOn w:val="CommentTextChar"/>
    <w:link w:val="CommentSubject"/>
    <w:uiPriority w:val="99"/>
    <w:semiHidden/>
    <w:rsid w:val="00FA6AEE"/>
    <w:rPr>
      <w:rFonts w:eastAsia="Times New Roman" w:cs="Times New Roman"/>
      <w:b/>
      <w:bCs/>
      <w:sz w:val="20"/>
      <w:szCs w:val="20"/>
      <w:lang w:val="en-US"/>
    </w:rPr>
  </w:style>
  <w:style w:type="paragraph" w:customStyle="1" w:styleId="BoxedConclusion">
    <w:name w:val="Boxed Conclusion"/>
    <w:basedOn w:val="Conclusions"/>
    <w:qFormat/>
    <w:rsid w:val="00646675"/>
    <w:pPr>
      <w:spacing w:before="120" w:after="240"/>
      <w:jc w:val="center"/>
    </w:pPr>
    <w:rPr>
      <w:b w:val="0"/>
      <w:i w:val="0"/>
    </w:rPr>
  </w:style>
  <w:style w:type="table" w:styleId="TableGrid">
    <w:name w:val="Table Grid"/>
    <w:basedOn w:val="TableNormal"/>
    <w:uiPriority w:val="39"/>
    <w:rsid w:val="00E56F5E"/>
    <w:rPr>
      <w:rFonts w:ascii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semiHidden/>
    <w:rsid w:val="002853F9"/>
    <w:pPr>
      <w:spacing w:after="120"/>
    </w:pPr>
    <w:rPr>
      <w:rFonts w:eastAsia="Times New Roman" w:cs="Times New Roman"/>
      <w:sz w:val="20"/>
      <w:szCs w:val="20"/>
      <w:lang w:val="en-US"/>
    </w:rPr>
  </w:style>
  <w:style w:type="character" w:customStyle="1" w:styleId="FootnoteTextChar">
    <w:name w:val="Footnote Text Char"/>
    <w:basedOn w:val="DefaultParagraphFont"/>
    <w:link w:val="FootnoteText"/>
    <w:semiHidden/>
    <w:rsid w:val="002853F9"/>
    <w:rPr>
      <w:rFonts w:eastAsia="Times New Roman" w:cs="Times New Roman"/>
      <w:sz w:val="20"/>
      <w:szCs w:val="20"/>
      <w:lang w:val="en-US"/>
    </w:rPr>
  </w:style>
  <w:style w:type="character" w:styleId="FootnoteReference">
    <w:name w:val="footnote reference"/>
    <w:semiHidden/>
    <w:rsid w:val="002853F9"/>
    <w:rPr>
      <w:vertAlign w:val="superscript"/>
    </w:rPr>
  </w:style>
  <w:style w:type="character" w:styleId="Hyperlink">
    <w:name w:val="Hyperlink"/>
    <w:uiPriority w:val="99"/>
    <w:unhideWhenUsed/>
    <w:rsid w:val="002853F9"/>
    <w:rPr>
      <w:color w:val="0000FF"/>
      <w:u w:val="single"/>
    </w:rPr>
  </w:style>
  <w:style w:type="paragraph" w:styleId="TOCHeading">
    <w:name w:val="TOC Heading"/>
    <w:basedOn w:val="Heading1"/>
    <w:next w:val="Normal"/>
    <w:uiPriority w:val="39"/>
    <w:unhideWhenUsed/>
    <w:qFormat/>
    <w:rsid w:val="007E5864"/>
    <w:pPr>
      <w:keepLines/>
      <w:spacing w:before="480" w:after="0" w:line="276" w:lineRule="auto"/>
      <w:ind w:left="0" w:firstLine="0"/>
      <w:outlineLvl w:val="9"/>
    </w:pPr>
    <w:rPr>
      <w:rFonts w:asciiTheme="majorHAnsi" w:eastAsiaTheme="majorEastAsia" w:hAnsiTheme="majorHAnsi" w:cstheme="majorBidi"/>
      <w:color w:val="365F91" w:themeColor="accent1" w:themeShade="BF"/>
      <w:sz w:val="28"/>
      <w:szCs w:val="28"/>
      <w:lang w:eastAsia="ja-JP"/>
    </w:rPr>
  </w:style>
  <w:style w:type="paragraph" w:styleId="TOC1">
    <w:name w:val="toc 1"/>
    <w:basedOn w:val="Normal"/>
    <w:next w:val="Normal"/>
    <w:autoRedefine/>
    <w:uiPriority w:val="39"/>
    <w:unhideWhenUsed/>
    <w:rsid w:val="001D29CC"/>
    <w:pPr>
      <w:tabs>
        <w:tab w:val="right" w:leader="dot" w:pos="9350"/>
      </w:tabs>
      <w:spacing w:after="100"/>
    </w:pPr>
    <w:rPr>
      <w:b/>
      <w:noProof/>
    </w:rPr>
  </w:style>
  <w:style w:type="paragraph" w:styleId="TOC2">
    <w:name w:val="toc 2"/>
    <w:basedOn w:val="Normal"/>
    <w:next w:val="Normal"/>
    <w:autoRedefine/>
    <w:uiPriority w:val="39"/>
    <w:unhideWhenUsed/>
    <w:rsid w:val="007E5864"/>
    <w:pPr>
      <w:spacing w:after="100"/>
      <w:ind w:left="220"/>
    </w:pPr>
  </w:style>
  <w:style w:type="paragraph" w:styleId="TOC3">
    <w:name w:val="toc 3"/>
    <w:basedOn w:val="Normal"/>
    <w:next w:val="Normal"/>
    <w:autoRedefine/>
    <w:uiPriority w:val="39"/>
    <w:unhideWhenUsed/>
    <w:rsid w:val="007E5864"/>
    <w:pPr>
      <w:spacing w:after="100"/>
      <w:ind w:left="440"/>
    </w:pPr>
  </w:style>
  <w:style w:type="paragraph" w:styleId="Revision">
    <w:name w:val="Revision"/>
    <w:hidden/>
    <w:uiPriority w:val="99"/>
    <w:semiHidden/>
    <w:rsid w:val="00B4794A"/>
  </w:style>
  <w:style w:type="character" w:customStyle="1" w:styleId="Heading4Char">
    <w:name w:val="Heading 4 Char"/>
    <w:basedOn w:val="DefaultParagraphFont"/>
    <w:link w:val="Heading4"/>
    <w:rsid w:val="005B5B16"/>
    <w:rPr>
      <w:rFonts w:asciiTheme="majorHAnsi" w:eastAsiaTheme="majorEastAsia" w:hAnsiTheme="majorHAnsi" w:cstheme="majorBidi"/>
      <w:b/>
      <w:bCs/>
      <w:i/>
      <w:iCs/>
      <w:color w:val="4F81BD" w:themeColor="accent1"/>
    </w:rPr>
  </w:style>
  <w:style w:type="paragraph" w:styleId="TOC4">
    <w:name w:val="toc 4"/>
    <w:basedOn w:val="Normal"/>
    <w:next w:val="Normal"/>
    <w:autoRedefine/>
    <w:uiPriority w:val="39"/>
    <w:unhideWhenUsed/>
    <w:rsid w:val="009C5E97"/>
    <w:pPr>
      <w:spacing w:after="100"/>
      <w:ind w:left="660"/>
    </w:pPr>
  </w:style>
  <w:style w:type="character" w:customStyle="1" w:styleId="apple-converted-space">
    <w:name w:val="apple-converted-space"/>
    <w:basedOn w:val="DefaultParagraphFont"/>
    <w:rsid w:val="007A2683"/>
  </w:style>
  <w:style w:type="paragraph" w:styleId="NoSpacing">
    <w:name w:val="No Spacing"/>
    <w:link w:val="NoSpacingChar"/>
    <w:uiPriority w:val="1"/>
    <w:qFormat/>
    <w:rsid w:val="006F6E70"/>
    <w:rPr>
      <w:rFonts w:asciiTheme="minorHAnsi" w:hAnsiTheme="minorHAnsi" w:cstheme="minorBidi"/>
    </w:rPr>
  </w:style>
  <w:style w:type="numbering" w:customStyle="1" w:styleId="NoList1">
    <w:name w:val="No List1"/>
    <w:next w:val="NoList"/>
    <w:uiPriority w:val="99"/>
    <w:semiHidden/>
    <w:unhideWhenUsed/>
    <w:rsid w:val="00A137B7"/>
  </w:style>
  <w:style w:type="character" w:customStyle="1" w:styleId="Heading5Char">
    <w:name w:val="Heading 5 Char"/>
    <w:basedOn w:val="DefaultParagraphFont"/>
    <w:link w:val="Heading5"/>
    <w:rsid w:val="00A2229F"/>
    <w:rPr>
      <w:rFonts w:ascii="Verdana" w:eastAsia="Times New Roman" w:hAnsi="Verdana" w:cs="Times New Roman"/>
      <w:b/>
      <w:bCs/>
      <w:i/>
      <w:iCs/>
      <w:sz w:val="26"/>
      <w:szCs w:val="26"/>
    </w:rPr>
  </w:style>
  <w:style w:type="character" w:customStyle="1" w:styleId="Heading6Char">
    <w:name w:val="Heading 6 Char"/>
    <w:basedOn w:val="DefaultParagraphFont"/>
    <w:link w:val="Heading6"/>
    <w:rsid w:val="00A2229F"/>
    <w:rPr>
      <w:rFonts w:ascii="Times New Roman" w:eastAsia="Times New Roman" w:hAnsi="Times New Roman" w:cs="Times New Roman"/>
      <w:b/>
      <w:bCs/>
    </w:rPr>
  </w:style>
  <w:style w:type="character" w:customStyle="1" w:styleId="Heading7Char">
    <w:name w:val="Heading 7 Char"/>
    <w:basedOn w:val="DefaultParagraphFont"/>
    <w:link w:val="Heading7"/>
    <w:rsid w:val="00A2229F"/>
    <w:rPr>
      <w:rFonts w:ascii="Times New Roman" w:eastAsia="Times New Roman" w:hAnsi="Times New Roman" w:cs="Times New Roman"/>
      <w:sz w:val="24"/>
      <w:szCs w:val="24"/>
    </w:rPr>
  </w:style>
  <w:style w:type="character" w:customStyle="1" w:styleId="Heading8Char">
    <w:name w:val="Heading 8 Char"/>
    <w:basedOn w:val="DefaultParagraphFont"/>
    <w:link w:val="Heading8"/>
    <w:rsid w:val="00A2229F"/>
    <w:rPr>
      <w:rFonts w:ascii="Times New Roman" w:eastAsia="Times New Roman" w:hAnsi="Times New Roman" w:cs="Times New Roman"/>
      <w:i/>
      <w:iCs/>
      <w:sz w:val="24"/>
      <w:szCs w:val="24"/>
    </w:rPr>
  </w:style>
  <w:style w:type="character" w:customStyle="1" w:styleId="Heading9Char">
    <w:name w:val="Heading 9 Char"/>
    <w:basedOn w:val="DefaultParagraphFont"/>
    <w:link w:val="Heading9"/>
    <w:rsid w:val="00A2229F"/>
    <w:rPr>
      <w:rFonts w:eastAsia="Times New Roman"/>
    </w:rPr>
  </w:style>
  <w:style w:type="paragraph" w:styleId="Caption">
    <w:name w:val="caption"/>
    <w:basedOn w:val="Normal"/>
    <w:next w:val="Normal"/>
    <w:qFormat/>
    <w:rsid w:val="00A2229F"/>
    <w:pPr>
      <w:tabs>
        <w:tab w:val="left" w:pos="100"/>
        <w:tab w:val="left" w:pos="200"/>
        <w:tab w:val="left" w:pos="300"/>
        <w:tab w:val="left" w:pos="400"/>
        <w:tab w:val="left" w:pos="600"/>
        <w:tab w:val="left" w:pos="800"/>
        <w:tab w:val="left" w:pos="1000"/>
      </w:tabs>
    </w:pPr>
    <w:rPr>
      <w:rFonts w:ascii="Verdana" w:eastAsia="Times New Roman" w:hAnsi="Verdana" w:cs="Times New Roman"/>
      <w:b/>
      <w:bCs/>
      <w:sz w:val="20"/>
      <w:szCs w:val="20"/>
    </w:rPr>
  </w:style>
  <w:style w:type="paragraph" w:styleId="Title">
    <w:name w:val="Title"/>
    <w:basedOn w:val="Normal"/>
    <w:link w:val="TitleChar"/>
    <w:qFormat/>
    <w:rsid w:val="00A2229F"/>
    <w:pPr>
      <w:tabs>
        <w:tab w:val="left" w:pos="100"/>
        <w:tab w:val="left" w:pos="200"/>
        <w:tab w:val="left" w:pos="300"/>
        <w:tab w:val="left" w:pos="400"/>
        <w:tab w:val="left" w:pos="600"/>
        <w:tab w:val="left" w:pos="800"/>
        <w:tab w:val="left" w:pos="1000"/>
      </w:tabs>
      <w:spacing w:before="240" w:after="60"/>
      <w:jc w:val="center"/>
      <w:outlineLvl w:val="0"/>
    </w:pPr>
    <w:rPr>
      <w:rFonts w:eastAsia="Times New Roman"/>
      <w:b/>
      <w:bCs/>
      <w:kern w:val="28"/>
      <w:sz w:val="32"/>
      <w:szCs w:val="32"/>
    </w:rPr>
  </w:style>
  <w:style w:type="character" w:customStyle="1" w:styleId="TitleChar">
    <w:name w:val="Title Char"/>
    <w:basedOn w:val="DefaultParagraphFont"/>
    <w:link w:val="Title"/>
    <w:rsid w:val="00A2229F"/>
    <w:rPr>
      <w:rFonts w:eastAsia="Times New Roman"/>
      <w:b/>
      <w:bCs/>
      <w:kern w:val="28"/>
      <w:sz w:val="32"/>
      <w:szCs w:val="32"/>
    </w:rPr>
  </w:style>
  <w:style w:type="paragraph" w:styleId="Subtitle">
    <w:name w:val="Subtitle"/>
    <w:basedOn w:val="Normal"/>
    <w:link w:val="SubtitleChar"/>
    <w:qFormat/>
    <w:rsid w:val="00A2229F"/>
    <w:pPr>
      <w:tabs>
        <w:tab w:val="left" w:pos="100"/>
        <w:tab w:val="left" w:pos="200"/>
        <w:tab w:val="left" w:pos="300"/>
        <w:tab w:val="left" w:pos="400"/>
        <w:tab w:val="left" w:pos="600"/>
        <w:tab w:val="left" w:pos="800"/>
        <w:tab w:val="left" w:pos="1000"/>
      </w:tabs>
      <w:spacing w:after="60"/>
      <w:jc w:val="center"/>
      <w:outlineLvl w:val="1"/>
    </w:pPr>
    <w:rPr>
      <w:rFonts w:eastAsia="Times New Roman"/>
      <w:sz w:val="24"/>
      <w:szCs w:val="24"/>
    </w:rPr>
  </w:style>
  <w:style w:type="character" w:customStyle="1" w:styleId="SubtitleChar">
    <w:name w:val="Subtitle Char"/>
    <w:basedOn w:val="DefaultParagraphFont"/>
    <w:link w:val="Subtitle"/>
    <w:rsid w:val="00A2229F"/>
    <w:rPr>
      <w:rFonts w:eastAsia="Times New Roman"/>
      <w:sz w:val="24"/>
      <w:szCs w:val="24"/>
    </w:rPr>
  </w:style>
  <w:style w:type="character" w:styleId="Strong">
    <w:name w:val="Strong"/>
    <w:basedOn w:val="DefaultParagraphFont"/>
    <w:uiPriority w:val="22"/>
    <w:qFormat/>
    <w:rsid w:val="00A2229F"/>
    <w:rPr>
      <w:b/>
      <w:bCs/>
    </w:rPr>
  </w:style>
  <w:style w:type="character" w:customStyle="1" w:styleId="NoSpacingChar">
    <w:name w:val="No Spacing Char"/>
    <w:link w:val="NoSpacing"/>
    <w:uiPriority w:val="1"/>
    <w:rsid w:val="00A2229F"/>
    <w:rPr>
      <w:rFonts w:asciiTheme="minorHAnsi" w:hAnsiTheme="minorHAnsi" w:cstheme="minorBidi"/>
    </w:rPr>
  </w:style>
  <w:style w:type="character" w:customStyle="1" w:styleId="highlight">
    <w:name w:val="highlight"/>
    <w:basedOn w:val="DefaultParagraphFont"/>
    <w:rsid w:val="00A2229F"/>
  </w:style>
  <w:style w:type="paragraph" w:styleId="Header">
    <w:name w:val="header"/>
    <w:basedOn w:val="Normal"/>
    <w:link w:val="HeaderChar"/>
    <w:uiPriority w:val="99"/>
    <w:unhideWhenUsed/>
    <w:rsid w:val="00A1017E"/>
    <w:pPr>
      <w:tabs>
        <w:tab w:val="center" w:pos="4680"/>
        <w:tab w:val="right" w:pos="9360"/>
      </w:tabs>
    </w:pPr>
  </w:style>
  <w:style w:type="character" w:customStyle="1" w:styleId="HeaderChar">
    <w:name w:val="Header Char"/>
    <w:basedOn w:val="DefaultParagraphFont"/>
    <w:link w:val="Header"/>
    <w:uiPriority w:val="99"/>
    <w:rsid w:val="00A1017E"/>
  </w:style>
  <w:style w:type="paragraph" w:styleId="Footer">
    <w:name w:val="footer"/>
    <w:basedOn w:val="Normal"/>
    <w:link w:val="FooterChar"/>
    <w:uiPriority w:val="99"/>
    <w:unhideWhenUsed/>
    <w:rsid w:val="00A1017E"/>
    <w:pPr>
      <w:tabs>
        <w:tab w:val="center" w:pos="4680"/>
        <w:tab w:val="right" w:pos="9360"/>
      </w:tabs>
    </w:pPr>
  </w:style>
  <w:style w:type="character" w:customStyle="1" w:styleId="FooterChar">
    <w:name w:val="Footer Char"/>
    <w:basedOn w:val="DefaultParagraphFont"/>
    <w:link w:val="Footer"/>
    <w:uiPriority w:val="99"/>
    <w:rsid w:val="00A1017E"/>
  </w:style>
  <w:style w:type="paragraph" w:customStyle="1" w:styleId="xmsonormal">
    <w:name w:val="x_msonormal"/>
    <w:basedOn w:val="Normal"/>
    <w:rsid w:val="00F174F5"/>
    <w:pPr>
      <w:spacing w:before="100" w:beforeAutospacing="1" w:after="100" w:afterAutospacing="1"/>
    </w:pPr>
    <w:rPr>
      <w:rFonts w:ascii="Times New Roman" w:eastAsia="Times New Roman" w:hAnsi="Times New Roman" w:cs="Times New Roman"/>
      <w:sz w:val="24"/>
      <w:szCs w:val="24"/>
      <w:lang w:eastAsia="en-CA"/>
    </w:rPr>
  </w:style>
  <w:style w:type="character" w:styleId="Emphasis">
    <w:name w:val="Emphasis"/>
    <w:basedOn w:val="DefaultParagraphFont"/>
    <w:uiPriority w:val="20"/>
    <w:qFormat/>
    <w:rsid w:val="00D66997"/>
    <w:rPr>
      <w:i/>
      <w:iCs/>
    </w:rPr>
  </w:style>
  <w:style w:type="character" w:customStyle="1" w:styleId="cit">
    <w:name w:val="cit"/>
    <w:basedOn w:val="DefaultParagraphFont"/>
    <w:rsid w:val="00546109"/>
  </w:style>
  <w:style w:type="character" w:customStyle="1" w:styleId="doi">
    <w:name w:val="doi"/>
    <w:basedOn w:val="DefaultParagraphFont"/>
    <w:rsid w:val="00546109"/>
  </w:style>
  <w:style w:type="character" w:customStyle="1" w:styleId="fm-citation-ids-label">
    <w:name w:val="fm-citation-ids-label"/>
    <w:basedOn w:val="DefaultParagraphFont"/>
    <w:rsid w:val="00546109"/>
  </w:style>
  <w:style w:type="character" w:styleId="FollowedHyperlink">
    <w:name w:val="FollowedHyperlink"/>
    <w:basedOn w:val="DefaultParagraphFont"/>
    <w:uiPriority w:val="99"/>
    <w:semiHidden/>
    <w:unhideWhenUsed/>
    <w:rsid w:val="00546109"/>
    <w:rPr>
      <w:color w:val="800080" w:themeColor="followedHyperlink"/>
      <w:u w:val="single"/>
    </w:rPr>
  </w:style>
  <w:style w:type="character" w:customStyle="1" w:styleId="UnresolvedMention1">
    <w:name w:val="Unresolved Mention1"/>
    <w:basedOn w:val="DefaultParagraphFont"/>
    <w:uiPriority w:val="99"/>
    <w:semiHidden/>
    <w:unhideWhenUsed/>
    <w:rsid w:val="00D50964"/>
    <w:rPr>
      <w:color w:val="605E5C"/>
      <w:shd w:val="clear" w:color="auto" w:fill="E1DFDD"/>
    </w:rPr>
  </w:style>
  <w:style w:type="paragraph" w:styleId="NormalWeb">
    <w:name w:val="Normal (Web)"/>
    <w:basedOn w:val="Normal"/>
    <w:uiPriority w:val="99"/>
    <w:unhideWhenUsed/>
    <w:rsid w:val="00DD60BC"/>
    <w:pPr>
      <w:spacing w:before="100" w:beforeAutospacing="1" w:after="100" w:afterAutospacing="1"/>
    </w:pPr>
    <w:rPr>
      <w:rFonts w:ascii="Times New Roman" w:eastAsia="Times New Roman" w:hAnsi="Times New Roman" w:cs="Times New Roman"/>
      <w:sz w:val="24"/>
      <w:szCs w:val="24"/>
    </w:rPr>
  </w:style>
  <w:style w:type="character" w:styleId="PageNumber">
    <w:name w:val="page number"/>
    <w:basedOn w:val="DefaultParagraphFont"/>
    <w:uiPriority w:val="99"/>
    <w:semiHidden/>
    <w:unhideWhenUsed/>
    <w:rsid w:val="0061497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86077">
      <w:bodyDiv w:val="1"/>
      <w:marLeft w:val="0"/>
      <w:marRight w:val="0"/>
      <w:marTop w:val="0"/>
      <w:marBottom w:val="0"/>
      <w:divBdr>
        <w:top w:val="none" w:sz="0" w:space="0" w:color="auto"/>
        <w:left w:val="none" w:sz="0" w:space="0" w:color="auto"/>
        <w:bottom w:val="none" w:sz="0" w:space="0" w:color="auto"/>
        <w:right w:val="none" w:sz="0" w:space="0" w:color="auto"/>
      </w:divBdr>
      <w:divsChild>
        <w:div w:id="4595154">
          <w:marLeft w:val="0"/>
          <w:marRight w:val="0"/>
          <w:marTop w:val="0"/>
          <w:marBottom w:val="0"/>
          <w:divBdr>
            <w:top w:val="none" w:sz="0" w:space="0" w:color="auto"/>
            <w:left w:val="none" w:sz="0" w:space="0" w:color="auto"/>
            <w:bottom w:val="none" w:sz="0" w:space="0" w:color="auto"/>
            <w:right w:val="none" w:sz="0" w:space="0" w:color="auto"/>
          </w:divBdr>
          <w:divsChild>
            <w:div w:id="526674294">
              <w:marLeft w:val="0"/>
              <w:marRight w:val="0"/>
              <w:marTop w:val="0"/>
              <w:marBottom w:val="0"/>
              <w:divBdr>
                <w:top w:val="none" w:sz="0" w:space="0" w:color="auto"/>
                <w:left w:val="none" w:sz="0" w:space="0" w:color="auto"/>
                <w:bottom w:val="none" w:sz="0" w:space="0" w:color="auto"/>
                <w:right w:val="none" w:sz="0" w:space="0" w:color="auto"/>
              </w:divBdr>
              <w:divsChild>
                <w:div w:id="1073624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937453">
      <w:bodyDiv w:val="1"/>
      <w:marLeft w:val="0"/>
      <w:marRight w:val="0"/>
      <w:marTop w:val="0"/>
      <w:marBottom w:val="0"/>
      <w:divBdr>
        <w:top w:val="none" w:sz="0" w:space="0" w:color="auto"/>
        <w:left w:val="none" w:sz="0" w:space="0" w:color="auto"/>
        <w:bottom w:val="none" w:sz="0" w:space="0" w:color="auto"/>
        <w:right w:val="none" w:sz="0" w:space="0" w:color="auto"/>
      </w:divBdr>
      <w:divsChild>
        <w:div w:id="1155100416">
          <w:marLeft w:val="0"/>
          <w:marRight w:val="0"/>
          <w:marTop w:val="0"/>
          <w:marBottom w:val="0"/>
          <w:divBdr>
            <w:top w:val="none" w:sz="0" w:space="0" w:color="auto"/>
            <w:left w:val="none" w:sz="0" w:space="0" w:color="auto"/>
            <w:bottom w:val="none" w:sz="0" w:space="0" w:color="auto"/>
            <w:right w:val="none" w:sz="0" w:space="0" w:color="auto"/>
          </w:divBdr>
          <w:divsChild>
            <w:div w:id="717555117">
              <w:marLeft w:val="0"/>
              <w:marRight w:val="0"/>
              <w:marTop w:val="0"/>
              <w:marBottom w:val="0"/>
              <w:divBdr>
                <w:top w:val="none" w:sz="0" w:space="0" w:color="auto"/>
                <w:left w:val="none" w:sz="0" w:space="0" w:color="auto"/>
                <w:bottom w:val="none" w:sz="0" w:space="0" w:color="auto"/>
                <w:right w:val="none" w:sz="0" w:space="0" w:color="auto"/>
              </w:divBdr>
              <w:divsChild>
                <w:div w:id="630012419">
                  <w:marLeft w:val="0"/>
                  <w:marRight w:val="0"/>
                  <w:marTop w:val="0"/>
                  <w:marBottom w:val="0"/>
                  <w:divBdr>
                    <w:top w:val="none" w:sz="0" w:space="0" w:color="auto"/>
                    <w:left w:val="none" w:sz="0" w:space="0" w:color="auto"/>
                    <w:bottom w:val="none" w:sz="0" w:space="0" w:color="auto"/>
                    <w:right w:val="none" w:sz="0" w:space="0" w:color="auto"/>
                  </w:divBdr>
                  <w:divsChild>
                    <w:div w:id="63001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106319">
      <w:bodyDiv w:val="1"/>
      <w:marLeft w:val="0"/>
      <w:marRight w:val="0"/>
      <w:marTop w:val="0"/>
      <w:marBottom w:val="0"/>
      <w:divBdr>
        <w:top w:val="none" w:sz="0" w:space="0" w:color="auto"/>
        <w:left w:val="none" w:sz="0" w:space="0" w:color="auto"/>
        <w:bottom w:val="none" w:sz="0" w:space="0" w:color="auto"/>
        <w:right w:val="none" w:sz="0" w:space="0" w:color="auto"/>
      </w:divBdr>
      <w:divsChild>
        <w:div w:id="1026950528">
          <w:marLeft w:val="0"/>
          <w:marRight w:val="0"/>
          <w:marTop w:val="0"/>
          <w:marBottom w:val="0"/>
          <w:divBdr>
            <w:top w:val="none" w:sz="0" w:space="0" w:color="auto"/>
            <w:left w:val="none" w:sz="0" w:space="0" w:color="auto"/>
            <w:bottom w:val="none" w:sz="0" w:space="0" w:color="auto"/>
            <w:right w:val="none" w:sz="0" w:space="0" w:color="auto"/>
          </w:divBdr>
          <w:divsChild>
            <w:div w:id="1857647802">
              <w:marLeft w:val="0"/>
              <w:marRight w:val="0"/>
              <w:marTop w:val="0"/>
              <w:marBottom w:val="0"/>
              <w:divBdr>
                <w:top w:val="none" w:sz="0" w:space="0" w:color="auto"/>
                <w:left w:val="none" w:sz="0" w:space="0" w:color="auto"/>
                <w:bottom w:val="none" w:sz="0" w:space="0" w:color="auto"/>
                <w:right w:val="none" w:sz="0" w:space="0" w:color="auto"/>
              </w:divBdr>
              <w:divsChild>
                <w:div w:id="1351760689">
                  <w:marLeft w:val="0"/>
                  <w:marRight w:val="0"/>
                  <w:marTop w:val="0"/>
                  <w:marBottom w:val="0"/>
                  <w:divBdr>
                    <w:top w:val="none" w:sz="0" w:space="0" w:color="auto"/>
                    <w:left w:val="none" w:sz="0" w:space="0" w:color="auto"/>
                    <w:bottom w:val="none" w:sz="0" w:space="0" w:color="auto"/>
                    <w:right w:val="none" w:sz="0" w:space="0" w:color="auto"/>
                  </w:divBdr>
                  <w:divsChild>
                    <w:div w:id="153472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016929">
      <w:bodyDiv w:val="1"/>
      <w:marLeft w:val="0"/>
      <w:marRight w:val="0"/>
      <w:marTop w:val="0"/>
      <w:marBottom w:val="0"/>
      <w:divBdr>
        <w:top w:val="none" w:sz="0" w:space="0" w:color="auto"/>
        <w:left w:val="none" w:sz="0" w:space="0" w:color="auto"/>
        <w:bottom w:val="none" w:sz="0" w:space="0" w:color="auto"/>
        <w:right w:val="none" w:sz="0" w:space="0" w:color="auto"/>
      </w:divBdr>
    </w:div>
    <w:div w:id="211111828">
      <w:bodyDiv w:val="1"/>
      <w:marLeft w:val="0"/>
      <w:marRight w:val="0"/>
      <w:marTop w:val="0"/>
      <w:marBottom w:val="0"/>
      <w:divBdr>
        <w:top w:val="none" w:sz="0" w:space="0" w:color="auto"/>
        <w:left w:val="none" w:sz="0" w:space="0" w:color="auto"/>
        <w:bottom w:val="none" w:sz="0" w:space="0" w:color="auto"/>
        <w:right w:val="none" w:sz="0" w:space="0" w:color="auto"/>
      </w:divBdr>
      <w:divsChild>
        <w:div w:id="785852529">
          <w:marLeft w:val="0"/>
          <w:marRight w:val="0"/>
          <w:marTop w:val="0"/>
          <w:marBottom w:val="0"/>
          <w:divBdr>
            <w:top w:val="none" w:sz="0" w:space="0" w:color="auto"/>
            <w:left w:val="none" w:sz="0" w:space="0" w:color="auto"/>
            <w:bottom w:val="none" w:sz="0" w:space="0" w:color="auto"/>
            <w:right w:val="none" w:sz="0" w:space="0" w:color="auto"/>
          </w:divBdr>
          <w:divsChild>
            <w:div w:id="145439799">
              <w:marLeft w:val="0"/>
              <w:marRight w:val="0"/>
              <w:marTop w:val="0"/>
              <w:marBottom w:val="0"/>
              <w:divBdr>
                <w:top w:val="none" w:sz="0" w:space="0" w:color="auto"/>
                <w:left w:val="none" w:sz="0" w:space="0" w:color="auto"/>
                <w:bottom w:val="none" w:sz="0" w:space="0" w:color="auto"/>
                <w:right w:val="none" w:sz="0" w:space="0" w:color="auto"/>
              </w:divBdr>
              <w:divsChild>
                <w:div w:id="1551529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5651281">
      <w:bodyDiv w:val="1"/>
      <w:marLeft w:val="0"/>
      <w:marRight w:val="0"/>
      <w:marTop w:val="0"/>
      <w:marBottom w:val="0"/>
      <w:divBdr>
        <w:top w:val="none" w:sz="0" w:space="0" w:color="auto"/>
        <w:left w:val="none" w:sz="0" w:space="0" w:color="auto"/>
        <w:bottom w:val="none" w:sz="0" w:space="0" w:color="auto"/>
        <w:right w:val="none" w:sz="0" w:space="0" w:color="auto"/>
      </w:divBdr>
      <w:divsChild>
        <w:div w:id="1099175184">
          <w:marLeft w:val="0"/>
          <w:marRight w:val="0"/>
          <w:marTop w:val="0"/>
          <w:marBottom w:val="0"/>
          <w:divBdr>
            <w:top w:val="none" w:sz="0" w:space="0" w:color="auto"/>
            <w:left w:val="none" w:sz="0" w:space="0" w:color="auto"/>
            <w:bottom w:val="none" w:sz="0" w:space="0" w:color="auto"/>
            <w:right w:val="none" w:sz="0" w:space="0" w:color="auto"/>
          </w:divBdr>
          <w:divsChild>
            <w:div w:id="1034699419">
              <w:marLeft w:val="0"/>
              <w:marRight w:val="0"/>
              <w:marTop w:val="0"/>
              <w:marBottom w:val="0"/>
              <w:divBdr>
                <w:top w:val="none" w:sz="0" w:space="0" w:color="auto"/>
                <w:left w:val="none" w:sz="0" w:space="0" w:color="auto"/>
                <w:bottom w:val="none" w:sz="0" w:space="0" w:color="auto"/>
                <w:right w:val="none" w:sz="0" w:space="0" w:color="auto"/>
              </w:divBdr>
              <w:divsChild>
                <w:div w:id="686953151">
                  <w:marLeft w:val="0"/>
                  <w:marRight w:val="0"/>
                  <w:marTop w:val="0"/>
                  <w:marBottom w:val="0"/>
                  <w:divBdr>
                    <w:top w:val="none" w:sz="0" w:space="0" w:color="auto"/>
                    <w:left w:val="none" w:sz="0" w:space="0" w:color="auto"/>
                    <w:bottom w:val="none" w:sz="0" w:space="0" w:color="auto"/>
                    <w:right w:val="none" w:sz="0" w:space="0" w:color="auto"/>
                  </w:divBdr>
                  <w:divsChild>
                    <w:div w:id="843740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7131845">
      <w:bodyDiv w:val="1"/>
      <w:marLeft w:val="0"/>
      <w:marRight w:val="0"/>
      <w:marTop w:val="0"/>
      <w:marBottom w:val="0"/>
      <w:divBdr>
        <w:top w:val="none" w:sz="0" w:space="0" w:color="auto"/>
        <w:left w:val="none" w:sz="0" w:space="0" w:color="auto"/>
        <w:bottom w:val="none" w:sz="0" w:space="0" w:color="auto"/>
        <w:right w:val="none" w:sz="0" w:space="0" w:color="auto"/>
      </w:divBdr>
      <w:divsChild>
        <w:div w:id="1834104469">
          <w:marLeft w:val="0"/>
          <w:marRight w:val="0"/>
          <w:marTop w:val="0"/>
          <w:marBottom w:val="0"/>
          <w:divBdr>
            <w:top w:val="none" w:sz="0" w:space="0" w:color="auto"/>
            <w:left w:val="none" w:sz="0" w:space="0" w:color="auto"/>
            <w:bottom w:val="none" w:sz="0" w:space="0" w:color="auto"/>
            <w:right w:val="none" w:sz="0" w:space="0" w:color="auto"/>
          </w:divBdr>
          <w:divsChild>
            <w:div w:id="2037845656">
              <w:marLeft w:val="0"/>
              <w:marRight w:val="0"/>
              <w:marTop w:val="0"/>
              <w:marBottom w:val="0"/>
              <w:divBdr>
                <w:top w:val="none" w:sz="0" w:space="0" w:color="auto"/>
                <w:left w:val="none" w:sz="0" w:space="0" w:color="auto"/>
                <w:bottom w:val="none" w:sz="0" w:space="0" w:color="auto"/>
                <w:right w:val="none" w:sz="0" w:space="0" w:color="auto"/>
              </w:divBdr>
              <w:divsChild>
                <w:div w:id="954213839">
                  <w:marLeft w:val="0"/>
                  <w:marRight w:val="0"/>
                  <w:marTop w:val="0"/>
                  <w:marBottom w:val="0"/>
                  <w:divBdr>
                    <w:top w:val="none" w:sz="0" w:space="0" w:color="auto"/>
                    <w:left w:val="none" w:sz="0" w:space="0" w:color="auto"/>
                    <w:bottom w:val="none" w:sz="0" w:space="0" w:color="auto"/>
                    <w:right w:val="none" w:sz="0" w:space="0" w:color="auto"/>
                  </w:divBdr>
                  <w:divsChild>
                    <w:div w:id="557202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5455946">
      <w:bodyDiv w:val="1"/>
      <w:marLeft w:val="0"/>
      <w:marRight w:val="0"/>
      <w:marTop w:val="0"/>
      <w:marBottom w:val="0"/>
      <w:divBdr>
        <w:top w:val="none" w:sz="0" w:space="0" w:color="auto"/>
        <w:left w:val="none" w:sz="0" w:space="0" w:color="auto"/>
        <w:bottom w:val="none" w:sz="0" w:space="0" w:color="auto"/>
        <w:right w:val="none" w:sz="0" w:space="0" w:color="auto"/>
      </w:divBdr>
    </w:div>
    <w:div w:id="249125632">
      <w:bodyDiv w:val="1"/>
      <w:marLeft w:val="0"/>
      <w:marRight w:val="0"/>
      <w:marTop w:val="0"/>
      <w:marBottom w:val="0"/>
      <w:divBdr>
        <w:top w:val="none" w:sz="0" w:space="0" w:color="auto"/>
        <w:left w:val="none" w:sz="0" w:space="0" w:color="auto"/>
        <w:bottom w:val="none" w:sz="0" w:space="0" w:color="auto"/>
        <w:right w:val="none" w:sz="0" w:space="0" w:color="auto"/>
      </w:divBdr>
      <w:divsChild>
        <w:div w:id="43648841">
          <w:marLeft w:val="0"/>
          <w:marRight w:val="0"/>
          <w:marTop w:val="0"/>
          <w:marBottom w:val="0"/>
          <w:divBdr>
            <w:top w:val="none" w:sz="0" w:space="0" w:color="auto"/>
            <w:left w:val="none" w:sz="0" w:space="0" w:color="auto"/>
            <w:bottom w:val="none" w:sz="0" w:space="0" w:color="auto"/>
            <w:right w:val="none" w:sz="0" w:space="0" w:color="auto"/>
          </w:divBdr>
          <w:divsChild>
            <w:div w:id="753163611">
              <w:marLeft w:val="0"/>
              <w:marRight w:val="0"/>
              <w:marTop w:val="0"/>
              <w:marBottom w:val="0"/>
              <w:divBdr>
                <w:top w:val="none" w:sz="0" w:space="0" w:color="auto"/>
                <w:left w:val="none" w:sz="0" w:space="0" w:color="auto"/>
                <w:bottom w:val="none" w:sz="0" w:space="0" w:color="auto"/>
                <w:right w:val="none" w:sz="0" w:space="0" w:color="auto"/>
              </w:divBdr>
              <w:divsChild>
                <w:div w:id="1436558513">
                  <w:marLeft w:val="0"/>
                  <w:marRight w:val="0"/>
                  <w:marTop w:val="0"/>
                  <w:marBottom w:val="0"/>
                  <w:divBdr>
                    <w:top w:val="none" w:sz="0" w:space="0" w:color="auto"/>
                    <w:left w:val="none" w:sz="0" w:space="0" w:color="auto"/>
                    <w:bottom w:val="none" w:sz="0" w:space="0" w:color="auto"/>
                    <w:right w:val="none" w:sz="0" w:space="0" w:color="auto"/>
                  </w:divBdr>
                  <w:divsChild>
                    <w:div w:id="880938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7371807">
      <w:bodyDiv w:val="1"/>
      <w:marLeft w:val="0"/>
      <w:marRight w:val="0"/>
      <w:marTop w:val="0"/>
      <w:marBottom w:val="0"/>
      <w:divBdr>
        <w:top w:val="none" w:sz="0" w:space="0" w:color="auto"/>
        <w:left w:val="none" w:sz="0" w:space="0" w:color="auto"/>
        <w:bottom w:val="none" w:sz="0" w:space="0" w:color="auto"/>
        <w:right w:val="none" w:sz="0" w:space="0" w:color="auto"/>
      </w:divBdr>
    </w:div>
    <w:div w:id="346908822">
      <w:bodyDiv w:val="1"/>
      <w:marLeft w:val="0"/>
      <w:marRight w:val="0"/>
      <w:marTop w:val="0"/>
      <w:marBottom w:val="0"/>
      <w:divBdr>
        <w:top w:val="none" w:sz="0" w:space="0" w:color="auto"/>
        <w:left w:val="none" w:sz="0" w:space="0" w:color="auto"/>
        <w:bottom w:val="none" w:sz="0" w:space="0" w:color="auto"/>
        <w:right w:val="none" w:sz="0" w:space="0" w:color="auto"/>
      </w:divBdr>
      <w:divsChild>
        <w:div w:id="252856963">
          <w:marLeft w:val="0"/>
          <w:marRight w:val="0"/>
          <w:marTop w:val="0"/>
          <w:marBottom w:val="0"/>
          <w:divBdr>
            <w:top w:val="none" w:sz="0" w:space="0" w:color="auto"/>
            <w:left w:val="none" w:sz="0" w:space="0" w:color="auto"/>
            <w:bottom w:val="none" w:sz="0" w:space="0" w:color="auto"/>
            <w:right w:val="none" w:sz="0" w:space="0" w:color="auto"/>
          </w:divBdr>
          <w:divsChild>
            <w:div w:id="1892418100">
              <w:marLeft w:val="0"/>
              <w:marRight w:val="0"/>
              <w:marTop w:val="0"/>
              <w:marBottom w:val="0"/>
              <w:divBdr>
                <w:top w:val="none" w:sz="0" w:space="0" w:color="auto"/>
                <w:left w:val="none" w:sz="0" w:space="0" w:color="auto"/>
                <w:bottom w:val="none" w:sz="0" w:space="0" w:color="auto"/>
                <w:right w:val="none" w:sz="0" w:space="0" w:color="auto"/>
              </w:divBdr>
              <w:divsChild>
                <w:div w:id="1160346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0788255">
      <w:bodyDiv w:val="1"/>
      <w:marLeft w:val="0"/>
      <w:marRight w:val="0"/>
      <w:marTop w:val="0"/>
      <w:marBottom w:val="0"/>
      <w:divBdr>
        <w:top w:val="none" w:sz="0" w:space="0" w:color="auto"/>
        <w:left w:val="none" w:sz="0" w:space="0" w:color="auto"/>
        <w:bottom w:val="none" w:sz="0" w:space="0" w:color="auto"/>
        <w:right w:val="none" w:sz="0" w:space="0" w:color="auto"/>
      </w:divBdr>
    </w:div>
    <w:div w:id="586769618">
      <w:bodyDiv w:val="1"/>
      <w:marLeft w:val="0"/>
      <w:marRight w:val="0"/>
      <w:marTop w:val="0"/>
      <w:marBottom w:val="0"/>
      <w:divBdr>
        <w:top w:val="none" w:sz="0" w:space="0" w:color="auto"/>
        <w:left w:val="none" w:sz="0" w:space="0" w:color="auto"/>
        <w:bottom w:val="none" w:sz="0" w:space="0" w:color="auto"/>
        <w:right w:val="none" w:sz="0" w:space="0" w:color="auto"/>
      </w:divBdr>
      <w:divsChild>
        <w:div w:id="1154953250">
          <w:marLeft w:val="0"/>
          <w:marRight w:val="0"/>
          <w:marTop w:val="0"/>
          <w:marBottom w:val="0"/>
          <w:divBdr>
            <w:top w:val="none" w:sz="0" w:space="0" w:color="auto"/>
            <w:left w:val="none" w:sz="0" w:space="0" w:color="auto"/>
            <w:bottom w:val="none" w:sz="0" w:space="0" w:color="auto"/>
            <w:right w:val="none" w:sz="0" w:space="0" w:color="auto"/>
          </w:divBdr>
          <w:divsChild>
            <w:div w:id="1721173654">
              <w:marLeft w:val="0"/>
              <w:marRight w:val="0"/>
              <w:marTop w:val="0"/>
              <w:marBottom w:val="0"/>
              <w:divBdr>
                <w:top w:val="none" w:sz="0" w:space="0" w:color="auto"/>
                <w:left w:val="none" w:sz="0" w:space="0" w:color="auto"/>
                <w:bottom w:val="none" w:sz="0" w:space="0" w:color="auto"/>
                <w:right w:val="none" w:sz="0" w:space="0" w:color="auto"/>
              </w:divBdr>
              <w:divsChild>
                <w:div w:id="1934240824">
                  <w:marLeft w:val="0"/>
                  <w:marRight w:val="0"/>
                  <w:marTop w:val="0"/>
                  <w:marBottom w:val="0"/>
                  <w:divBdr>
                    <w:top w:val="none" w:sz="0" w:space="0" w:color="auto"/>
                    <w:left w:val="none" w:sz="0" w:space="0" w:color="auto"/>
                    <w:bottom w:val="none" w:sz="0" w:space="0" w:color="auto"/>
                    <w:right w:val="none" w:sz="0" w:space="0" w:color="auto"/>
                  </w:divBdr>
                  <w:divsChild>
                    <w:div w:id="835607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8129766">
      <w:bodyDiv w:val="1"/>
      <w:marLeft w:val="0"/>
      <w:marRight w:val="0"/>
      <w:marTop w:val="0"/>
      <w:marBottom w:val="0"/>
      <w:divBdr>
        <w:top w:val="none" w:sz="0" w:space="0" w:color="auto"/>
        <w:left w:val="none" w:sz="0" w:space="0" w:color="auto"/>
        <w:bottom w:val="none" w:sz="0" w:space="0" w:color="auto"/>
        <w:right w:val="none" w:sz="0" w:space="0" w:color="auto"/>
      </w:divBdr>
    </w:div>
    <w:div w:id="640035045">
      <w:bodyDiv w:val="1"/>
      <w:marLeft w:val="0"/>
      <w:marRight w:val="0"/>
      <w:marTop w:val="0"/>
      <w:marBottom w:val="0"/>
      <w:divBdr>
        <w:top w:val="none" w:sz="0" w:space="0" w:color="auto"/>
        <w:left w:val="none" w:sz="0" w:space="0" w:color="auto"/>
        <w:bottom w:val="none" w:sz="0" w:space="0" w:color="auto"/>
        <w:right w:val="none" w:sz="0" w:space="0" w:color="auto"/>
      </w:divBdr>
      <w:divsChild>
        <w:div w:id="914775574">
          <w:marLeft w:val="0"/>
          <w:marRight w:val="0"/>
          <w:marTop w:val="0"/>
          <w:marBottom w:val="0"/>
          <w:divBdr>
            <w:top w:val="none" w:sz="0" w:space="0" w:color="auto"/>
            <w:left w:val="none" w:sz="0" w:space="0" w:color="auto"/>
            <w:bottom w:val="none" w:sz="0" w:space="0" w:color="auto"/>
            <w:right w:val="none" w:sz="0" w:space="0" w:color="auto"/>
          </w:divBdr>
          <w:divsChild>
            <w:div w:id="1885947143">
              <w:marLeft w:val="0"/>
              <w:marRight w:val="0"/>
              <w:marTop w:val="0"/>
              <w:marBottom w:val="0"/>
              <w:divBdr>
                <w:top w:val="none" w:sz="0" w:space="0" w:color="auto"/>
                <w:left w:val="none" w:sz="0" w:space="0" w:color="auto"/>
                <w:bottom w:val="none" w:sz="0" w:space="0" w:color="auto"/>
                <w:right w:val="none" w:sz="0" w:space="0" w:color="auto"/>
              </w:divBdr>
              <w:divsChild>
                <w:div w:id="116543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1227004">
      <w:bodyDiv w:val="1"/>
      <w:marLeft w:val="0"/>
      <w:marRight w:val="0"/>
      <w:marTop w:val="0"/>
      <w:marBottom w:val="0"/>
      <w:divBdr>
        <w:top w:val="none" w:sz="0" w:space="0" w:color="auto"/>
        <w:left w:val="none" w:sz="0" w:space="0" w:color="auto"/>
        <w:bottom w:val="none" w:sz="0" w:space="0" w:color="auto"/>
        <w:right w:val="none" w:sz="0" w:space="0" w:color="auto"/>
      </w:divBdr>
      <w:divsChild>
        <w:div w:id="997417625">
          <w:marLeft w:val="0"/>
          <w:marRight w:val="0"/>
          <w:marTop w:val="0"/>
          <w:marBottom w:val="0"/>
          <w:divBdr>
            <w:top w:val="none" w:sz="0" w:space="0" w:color="auto"/>
            <w:left w:val="none" w:sz="0" w:space="0" w:color="auto"/>
            <w:bottom w:val="none" w:sz="0" w:space="0" w:color="auto"/>
            <w:right w:val="none" w:sz="0" w:space="0" w:color="auto"/>
          </w:divBdr>
          <w:divsChild>
            <w:div w:id="751776049">
              <w:marLeft w:val="0"/>
              <w:marRight w:val="0"/>
              <w:marTop w:val="0"/>
              <w:marBottom w:val="0"/>
              <w:divBdr>
                <w:top w:val="none" w:sz="0" w:space="0" w:color="auto"/>
                <w:left w:val="none" w:sz="0" w:space="0" w:color="auto"/>
                <w:bottom w:val="none" w:sz="0" w:space="0" w:color="auto"/>
                <w:right w:val="none" w:sz="0" w:space="0" w:color="auto"/>
              </w:divBdr>
              <w:divsChild>
                <w:div w:id="199867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043055">
      <w:bodyDiv w:val="1"/>
      <w:marLeft w:val="0"/>
      <w:marRight w:val="0"/>
      <w:marTop w:val="0"/>
      <w:marBottom w:val="0"/>
      <w:divBdr>
        <w:top w:val="none" w:sz="0" w:space="0" w:color="auto"/>
        <w:left w:val="none" w:sz="0" w:space="0" w:color="auto"/>
        <w:bottom w:val="none" w:sz="0" w:space="0" w:color="auto"/>
        <w:right w:val="none" w:sz="0" w:space="0" w:color="auto"/>
      </w:divBdr>
      <w:divsChild>
        <w:div w:id="105538478">
          <w:marLeft w:val="0"/>
          <w:marRight w:val="0"/>
          <w:marTop w:val="166"/>
          <w:marBottom w:val="166"/>
          <w:divBdr>
            <w:top w:val="none" w:sz="0" w:space="0" w:color="auto"/>
            <w:left w:val="none" w:sz="0" w:space="0" w:color="auto"/>
            <w:bottom w:val="none" w:sz="0" w:space="0" w:color="auto"/>
            <w:right w:val="none" w:sz="0" w:space="0" w:color="auto"/>
          </w:divBdr>
          <w:divsChild>
            <w:div w:id="685446155">
              <w:marLeft w:val="0"/>
              <w:marRight w:val="0"/>
              <w:marTop w:val="0"/>
              <w:marBottom w:val="0"/>
              <w:divBdr>
                <w:top w:val="none" w:sz="0" w:space="0" w:color="auto"/>
                <w:left w:val="none" w:sz="0" w:space="0" w:color="auto"/>
                <w:bottom w:val="none" w:sz="0" w:space="0" w:color="auto"/>
                <w:right w:val="none" w:sz="0" w:space="0" w:color="auto"/>
              </w:divBdr>
            </w:div>
          </w:divsChild>
        </w:div>
        <w:div w:id="2077430329">
          <w:marLeft w:val="0"/>
          <w:marRight w:val="0"/>
          <w:marTop w:val="0"/>
          <w:marBottom w:val="166"/>
          <w:divBdr>
            <w:top w:val="none" w:sz="0" w:space="0" w:color="auto"/>
            <w:left w:val="none" w:sz="0" w:space="0" w:color="auto"/>
            <w:bottom w:val="none" w:sz="0" w:space="0" w:color="auto"/>
            <w:right w:val="none" w:sz="0" w:space="0" w:color="auto"/>
          </w:divBdr>
          <w:divsChild>
            <w:div w:id="1145123236">
              <w:marLeft w:val="0"/>
              <w:marRight w:val="0"/>
              <w:marTop w:val="0"/>
              <w:marBottom w:val="0"/>
              <w:divBdr>
                <w:top w:val="none" w:sz="0" w:space="0" w:color="auto"/>
                <w:left w:val="none" w:sz="0" w:space="0" w:color="auto"/>
                <w:bottom w:val="none" w:sz="0" w:space="0" w:color="auto"/>
                <w:right w:val="none" w:sz="0" w:space="0" w:color="auto"/>
              </w:divBdr>
              <w:divsChild>
                <w:div w:id="900753578">
                  <w:marLeft w:val="0"/>
                  <w:marRight w:val="0"/>
                  <w:marTop w:val="0"/>
                  <w:marBottom w:val="0"/>
                  <w:divBdr>
                    <w:top w:val="none" w:sz="0" w:space="0" w:color="auto"/>
                    <w:left w:val="none" w:sz="0" w:space="0" w:color="auto"/>
                    <w:bottom w:val="none" w:sz="0" w:space="0" w:color="auto"/>
                    <w:right w:val="none" w:sz="0" w:space="0" w:color="auto"/>
                  </w:divBdr>
                  <w:divsChild>
                    <w:div w:id="544218277">
                      <w:marLeft w:val="0"/>
                      <w:marRight w:val="0"/>
                      <w:marTop w:val="0"/>
                      <w:marBottom w:val="0"/>
                      <w:divBdr>
                        <w:top w:val="none" w:sz="0" w:space="0" w:color="auto"/>
                        <w:left w:val="none" w:sz="0" w:space="0" w:color="auto"/>
                        <w:bottom w:val="none" w:sz="0" w:space="0" w:color="auto"/>
                        <w:right w:val="none" w:sz="0" w:space="0" w:color="auto"/>
                      </w:divBdr>
                    </w:div>
                    <w:div w:id="1388459086">
                      <w:marLeft w:val="0"/>
                      <w:marRight w:val="0"/>
                      <w:marTop w:val="0"/>
                      <w:marBottom w:val="0"/>
                      <w:divBdr>
                        <w:top w:val="none" w:sz="0" w:space="0" w:color="auto"/>
                        <w:left w:val="none" w:sz="0" w:space="0" w:color="auto"/>
                        <w:bottom w:val="none" w:sz="0" w:space="0" w:color="auto"/>
                        <w:right w:val="none" w:sz="0" w:space="0" w:color="auto"/>
                      </w:divBdr>
                    </w:div>
                    <w:div w:id="1873961512">
                      <w:marLeft w:val="240"/>
                      <w:marRight w:val="0"/>
                      <w:marTop w:val="0"/>
                      <w:marBottom w:val="0"/>
                      <w:divBdr>
                        <w:top w:val="none" w:sz="0" w:space="0" w:color="auto"/>
                        <w:left w:val="none" w:sz="0" w:space="0" w:color="auto"/>
                        <w:bottom w:val="none" w:sz="0" w:space="0" w:color="auto"/>
                        <w:right w:val="none" w:sz="0" w:space="0" w:color="auto"/>
                      </w:divBdr>
                      <w:divsChild>
                        <w:div w:id="97988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0483701">
                  <w:marLeft w:val="0"/>
                  <w:marRight w:val="0"/>
                  <w:marTop w:val="0"/>
                  <w:marBottom w:val="0"/>
                  <w:divBdr>
                    <w:top w:val="none" w:sz="0" w:space="0" w:color="auto"/>
                    <w:left w:val="none" w:sz="0" w:space="0" w:color="auto"/>
                    <w:bottom w:val="none" w:sz="0" w:space="0" w:color="auto"/>
                    <w:right w:val="none" w:sz="0" w:space="0" w:color="auto"/>
                  </w:divBdr>
                  <w:divsChild>
                    <w:div w:id="99761121">
                      <w:marLeft w:val="0"/>
                      <w:marRight w:val="0"/>
                      <w:marTop w:val="0"/>
                      <w:marBottom w:val="0"/>
                      <w:divBdr>
                        <w:top w:val="none" w:sz="0" w:space="0" w:color="auto"/>
                        <w:left w:val="none" w:sz="0" w:space="0" w:color="auto"/>
                        <w:bottom w:val="none" w:sz="0" w:space="0" w:color="auto"/>
                        <w:right w:val="none" w:sz="0" w:space="0" w:color="auto"/>
                      </w:divBdr>
                    </w:div>
                    <w:div w:id="1162233853">
                      <w:marLeft w:val="0"/>
                      <w:marRight w:val="0"/>
                      <w:marTop w:val="0"/>
                      <w:marBottom w:val="0"/>
                      <w:divBdr>
                        <w:top w:val="none" w:sz="0" w:space="0" w:color="auto"/>
                        <w:left w:val="none" w:sz="0" w:space="0" w:color="auto"/>
                        <w:bottom w:val="none" w:sz="0" w:space="0" w:color="auto"/>
                        <w:right w:val="none" w:sz="0" w:space="0" w:color="auto"/>
                      </w:divBdr>
                    </w:div>
                    <w:div w:id="2066291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4243424">
      <w:bodyDiv w:val="1"/>
      <w:marLeft w:val="0"/>
      <w:marRight w:val="0"/>
      <w:marTop w:val="0"/>
      <w:marBottom w:val="0"/>
      <w:divBdr>
        <w:top w:val="none" w:sz="0" w:space="0" w:color="auto"/>
        <w:left w:val="none" w:sz="0" w:space="0" w:color="auto"/>
        <w:bottom w:val="none" w:sz="0" w:space="0" w:color="auto"/>
        <w:right w:val="none" w:sz="0" w:space="0" w:color="auto"/>
      </w:divBdr>
    </w:div>
    <w:div w:id="862717038">
      <w:bodyDiv w:val="1"/>
      <w:marLeft w:val="0"/>
      <w:marRight w:val="0"/>
      <w:marTop w:val="0"/>
      <w:marBottom w:val="0"/>
      <w:divBdr>
        <w:top w:val="none" w:sz="0" w:space="0" w:color="auto"/>
        <w:left w:val="none" w:sz="0" w:space="0" w:color="auto"/>
        <w:bottom w:val="none" w:sz="0" w:space="0" w:color="auto"/>
        <w:right w:val="none" w:sz="0" w:space="0" w:color="auto"/>
      </w:divBdr>
      <w:divsChild>
        <w:div w:id="441997076">
          <w:marLeft w:val="0"/>
          <w:marRight w:val="0"/>
          <w:marTop w:val="0"/>
          <w:marBottom w:val="0"/>
          <w:divBdr>
            <w:top w:val="none" w:sz="0" w:space="0" w:color="auto"/>
            <w:left w:val="none" w:sz="0" w:space="0" w:color="auto"/>
            <w:bottom w:val="none" w:sz="0" w:space="0" w:color="auto"/>
            <w:right w:val="none" w:sz="0" w:space="0" w:color="auto"/>
          </w:divBdr>
          <w:divsChild>
            <w:div w:id="207105645">
              <w:marLeft w:val="0"/>
              <w:marRight w:val="0"/>
              <w:marTop w:val="0"/>
              <w:marBottom w:val="0"/>
              <w:divBdr>
                <w:top w:val="none" w:sz="0" w:space="0" w:color="auto"/>
                <w:left w:val="none" w:sz="0" w:space="0" w:color="auto"/>
                <w:bottom w:val="none" w:sz="0" w:space="0" w:color="auto"/>
                <w:right w:val="none" w:sz="0" w:space="0" w:color="auto"/>
              </w:divBdr>
              <w:divsChild>
                <w:div w:id="2134865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6874936">
      <w:bodyDiv w:val="1"/>
      <w:marLeft w:val="0"/>
      <w:marRight w:val="0"/>
      <w:marTop w:val="0"/>
      <w:marBottom w:val="0"/>
      <w:divBdr>
        <w:top w:val="none" w:sz="0" w:space="0" w:color="auto"/>
        <w:left w:val="none" w:sz="0" w:space="0" w:color="auto"/>
        <w:bottom w:val="none" w:sz="0" w:space="0" w:color="auto"/>
        <w:right w:val="none" w:sz="0" w:space="0" w:color="auto"/>
      </w:divBdr>
      <w:divsChild>
        <w:div w:id="544412912">
          <w:marLeft w:val="0"/>
          <w:marRight w:val="0"/>
          <w:marTop w:val="0"/>
          <w:marBottom w:val="0"/>
          <w:divBdr>
            <w:top w:val="none" w:sz="0" w:space="0" w:color="auto"/>
            <w:left w:val="none" w:sz="0" w:space="0" w:color="auto"/>
            <w:bottom w:val="none" w:sz="0" w:space="0" w:color="auto"/>
            <w:right w:val="none" w:sz="0" w:space="0" w:color="auto"/>
          </w:divBdr>
          <w:divsChild>
            <w:div w:id="1512136118">
              <w:marLeft w:val="0"/>
              <w:marRight w:val="0"/>
              <w:marTop w:val="0"/>
              <w:marBottom w:val="0"/>
              <w:divBdr>
                <w:top w:val="none" w:sz="0" w:space="0" w:color="auto"/>
                <w:left w:val="none" w:sz="0" w:space="0" w:color="auto"/>
                <w:bottom w:val="none" w:sz="0" w:space="0" w:color="auto"/>
                <w:right w:val="none" w:sz="0" w:space="0" w:color="auto"/>
              </w:divBdr>
              <w:divsChild>
                <w:div w:id="414547662">
                  <w:marLeft w:val="0"/>
                  <w:marRight w:val="0"/>
                  <w:marTop w:val="0"/>
                  <w:marBottom w:val="0"/>
                  <w:divBdr>
                    <w:top w:val="none" w:sz="0" w:space="0" w:color="auto"/>
                    <w:left w:val="none" w:sz="0" w:space="0" w:color="auto"/>
                    <w:bottom w:val="none" w:sz="0" w:space="0" w:color="auto"/>
                    <w:right w:val="none" w:sz="0" w:space="0" w:color="auto"/>
                  </w:divBdr>
                  <w:divsChild>
                    <w:div w:id="529294791">
                      <w:marLeft w:val="0"/>
                      <w:marRight w:val="0"/>
                      <w:marTop w:val="0"/>
                      <w:marBottom w:val="0"/>
                      <w:divBdr>
                        <w:top w:val="none" w:sz="0" w:space="0" w:color="auto"/>
                        <w:left w:val="none" w:sz="0" w:space="0" w:color="auto"/>
                        <w:bottom w:val="none" w:sz="0" w:space="0" w:color="auto"/>
                        <w:right w:val="none" w:sz="0" w:space="0" w:color="auto"/>
                      </w:divBdr>
                      <w:divsChild>
                        <w:div w:id="1018895870">
                          <w:marLeft w:val="0"/>
                          <w:marRight w:val="0"/>
                          <w:marTop w:val="0"/>
                          <w:marBottom w:val="0"/>
                          <w:divBdr>
                            <w:top w:val="none" w:sz="0" w:space="0" w:color="auto"/>
                            <w:left w:val="none" w:sz="0" w:space="0" w:color="auto"/>
                            <w:bottom w:val="none" w:sz="0" w:space="0" w:color="auto"/>
                            <w:right w:val="none" w:sz="0" w:space="0" w:color="auto"/>
                          </w:divBdr>
                          <w:divsChild>
                            <w:div w:id="1893804023">
                              <w:marLeft w:val="0"/>
                              <w:marRight w:val="0"/>
                              <w:marTop w:val="0"/>
                              <w:marBottom w:val="0"/>
                              <w:divBdr>
                                <w:top w:val="none" w:sz="0" w:space="0" w:color="auto"/>
                                <w:left w:val="none" w:sz="0" w:space="0" w:color="auto"/>
                                <w:bottom w:val="none" w:sz="0" w:space="0" w:color="auto"/>
                                <w:right w:val="none" w:sz="0" w:space="0" w:color="auto"/>
                              </w:divBdr>
                              <w:divsChild>
                                <w:div w:id="2101095620">
                                  <w:marLeft w:val="0"/>
                                  <w:marRight w:val="0"/>
                                  <w:marTop w:val="0"/>
                                  <w:marBottom w:val="0"/>
                                  <w:divBdr>
                                    <w:top w:val="none" w:sz="0" w:space="0" w:color="auto"/>
                                    <w:left w:val="none" w:sz="0" w:space="0" w:color="auto"/>
                                    <w:bottom w:val="none" w:sz="0" w:space="0" w:color="auto"/>
                                    <w:right w:val="none" w:sz="0" w:space="0" w:color="auto"/>
                                  </w:divBdr>
                                  <w:divsChild>
                                    <w:div w:id="1548565021">
                                      <w:marLeft w:val="0"/>
                                      <w:marRight w:val="0"/>
                                      <w:marTop w:val="0"/>
                                      <w:marBottom w:val="0"/>
                                      <w:divBdr>
                                        <w:top w:val="none" w:sz="0" w:space="0" w:color="auto"/>
                                        <w:left w:val="none" w:sz="0" w:space="0" w:color="auto"/>
                                        <w:bottom w:val="none" w:sz="0" w:space="0" w:color="auto"/>
                                        <w:right w:val="none" w:sz="0" w:space="0" w:color="auto"/>
                                      </w:divBdr>
                                      <w:divsChild>
                                        <w:div w:id="1972250038">
                                          <w:marLeft w:val="0"/>
                                          <w:marRight w:val="0"/>
                                          <w:marTop w:val="0"/>
                                          <w:marBottom w:val="0"/>
                                          <w:divBdr>
                                            <w:top w:val="none" w:sz="0" w:space="0" w:color="auto"/>
                                            <w:left w:val="none" w:sz="0" w:space="0" w:color="auto"/>
                                            <w:bottom w:val="none" w:sz="0" w:space="0" w:color="auto"/>
                                            <w:right w:val="none" w:sz="0" w:space="0" w:color="auto"/>
                                          </w:divBdr>
                                          <w:divsChild>
                                            <w:div w:id="1406495234">
                                              <w:marLeft w:val="0"/>
                                              <w:marRight w:val="0"/>
                                              <w:marTop w:val="0"/>
                                              <w:marBottom w:val="0"/>
                                              <w:divBdr>
                                                <w:top w:val="none" w:sz="0" w:space="0" w:color="auto"/>
                                                <w:left w:val="none" w:sz="0" w:space="0" w:color="auto"/>
                                                <w:bottom w:val="none" w:sz="0" w:space="0" w:color="auto"/>
                                                <w:right w:val="none" w:sz="0" w:space="0" w:color="auto"/>
                                              </w:divBdr>
                                              <w:divsChild>
                                                <w:div w:id="1798909951">
                                                  <w:marLeft w:val="0"/>
                                                  <w:marRight w:val="0"/>
                                                  <w:marTop w:val="0"/>
                                                  <w:marBottom w:val="0"/>
                                                  <w:divBdr>
                                                    <w:top w:val="none" w:sz="0" w:space="0" w:color="auto"/>
                                                    <w:left w:val="none" w:sz="0" w:space="0" w:color="auto"/>
                                                    <w:bottom w:val="none" w:sz="0" w:space="0" w:color="auto"/>
                                                    <w:right w:val="none" w:sz="0" w:space="0" w:color="auto"/>
                                                  </w:divBdr>
                                                  <w:divsChild>
                                                    <w:div w:id="1672680272">
                                                      <w:marLeft w:val="0"/>
                                                      <w:marRight w:val="0"/>
                                                      <w:marTop w:val="0"/>
                                                      <w:marBottom w:val="0"/>
                                                      <w:divBdr>
                                                        <w:top w:val="none" w:sz="0" w:space="0" w:color="auto"/>
                                                        <w:left w:val="none" w:sz="0" w:space="0" w:color="auto"/>
                                                        <w:bottom w:val="none" w:sz="0" w:space="0" w:color="auto"/>
                                                        <w:right w:val="none" w:sz="0" w:space="0" w:color="auto"/>
                                                      </w:divBdr>
                                                      <w:divsChild>
                                                        <w:div w:id="255553019">
                                                          <w:marLeft w:val="0"/>
                                                          <w:marRight w:val="0"/>
                                                          <w:marTop w:val="0"/>
                                                          <w:marBottom w:val="0"/>
                                                          <w:divBdr>
                                                            <w:top w:val="none" w:sz="0" w:space="0" w:color="auto"/>
                                                            <w:left w:val="none" w:sz="0" w:space="0" w:color="auto"/>
                                                            <w:bottom w:val="none" w:sz="0" w:space="0" w:color="auto"/>
                                                            <w:right w:val="none" w:sz="0" w:space="0" w:color="auto"/>
                                                          </w:divBdr>
                                                        </w:div>
                                                        <w:div w:id="1377506233">
                                                          <w:marLeft w:val="0"/>
                                                          <w:marRight w:val="0"/>
                                                          <w:marTop w:val="0"/>
                                                          <w:marBottom w:val="0"/>
                                                          <w:divBdr>
                                                            <w:top w:val="none" w:sz="0" w:space="0" w:color="auto"/>
                                                            <w:left w:val="none" w:sz="0" w:space="0" w:color="auto"/>
                                                            <w:bottom w:val="none" w:sz="0" w:space="0" w:color="auto"/>
                                                            <w:right w:val="none" w:sz="0" w:space="0" w:color="auto"/>
                                                          </w:divBdr>
                                                        </w:div>
                                                        <w:div w:id="767428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155680996">
      <w:bodyDiv w:val="1"/>
      <w:marLeft w:val="0"/>
      <w:marRight w:val="0"/>
      <w:marTop w:val="0"/>
      <w:marBottom w:val="0"/>
      <w:divBdr>
        <w:top w:val="none" w:sz="0" w:space="0" w:color="auto"/>
        <w:left w:val="none" w:sz="0" w:space="0" w:color="auto"/>
        <w:bottom w:val="none" w:sz="0" w:space="0" w:color="auto"/>
        <w:right w:val="none" w:sz="0" w:space="0" w:color="auto"/>
      </w:divBdr>
    </w:div>
    <w:div w:id="1169172819">
      <w:bodyDiv w:val="1"/>
      <w:marLeft w:val="0"/>
      <w:marRight w:val="0"/>
      <w:marTop w:val="0"/>
      <w:marBottom w:val="0"/>
      <w:divBdr>
        <w:top w:val="none" w:sz="0" w:space="0" w:color="auto"/>
        <w:left w:val="none" w:sz="0" w:space="0" w:color="auto"/>
        <w:bottom w:val="none" w:sz="0" w:space="0" w:color="auto"/>
        <w:right w:val="none" w:sz="0" w:space="0" w:color="auto"/>
      </w:divBdr>
    </w:div>
    <w:div w:id="1169832424">
      <w:bodyDiv w:val="1"/>
      <w:marLeft w:val="0"/>
      <w:marRight w:val="0"/>
      <w:marTop w:val="0"/>
      <w:marBottom w:val="0"/>
      <w:divBdr>
        <w:top w:val="none" w:sz="0" w:space="0" w:color="auto"/>
        <w:left w:val="none" w:sz="0" w:space="0" w:color="auto"/>
        <w:bottom w:val="none" w:sz="0" w:space="0" w:color="auto"/>
        <w:right w:val="none" w:sz="0" w:space="0" w:color="auto"/>
      </w:divBdr>
      <w:divsChild>
        <w:div w:id="386296441">
          <w:marLeft w:val="0"/>
          <w:marRight w:val="0"/>
          <w:marTop w:val="0"/>
          <w:marBottom w:val="0"/>
          <w:divBdr>
            <w:top w:val="none" w:sz="0" w:space="0" w:color="auto"/>
            <w:left w:val="none" w:sz="0" w:space="0" w:color="auto"/>
            <w:bottom w:val="none" w:sz="0" w:space="0" w:color="auto"/>
            <w:right w:val="none" w:sz="0" w:space="0" w:color="auto"/>
          </w:divBdr>
          <w:divsChild>
            <w:div w:id="974718019">
              <w:marLeft w:val="0"/>
              <w:marRight w:val="0"/>
              <w:marTop w:val="0"/>
              <w:marBottom w:val="0"/>
              <w:divBdr>
                <w:top w:val="none" w:sz="0" w:space="0" w:color="auto"/>
                <w:left w:val="none" w:sz="0" w:space="0" w:color="auto"/>
                <w:bottom w:val="none" w:sz="0" w:space="0" w:color="auto"/>
                <w:right w:val="none" w:sz="0" w:space="0" w:color="auto"/>
              </w:divBdr>
              <w:divsChild>
                <w:div w:id="1187134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1019992">
      <w:bodyDiv w:val="1"/>
      <w:marLeft w:val="0"/>
      <w:marRight w:val="0"/>
      <w:marTop w:val="0"/>
      <w:marBottom w:val="0"/>
      <w:divBdr>
        <w:top w:val="none" w:sz="0" w:space="0" w:color="auto"/>
        <w:left w:val="none" w:sz="0" w:space="0" w:color="auto"/>
        <w:bottom w:val="none" w:sz="0" w:space="0" w:color="auto"/>
        <w:right w:val="none" w:sz="0" w:space="0" w:color="auto"/>
      </w:divBdr>
      <w:divsChild>
        <w:div w:id="1846899925">
          <w:marLeft w:val="0"/>
          <w:marRight w:val="0"/>
          <w:marTop w:val="0"/>
          <w:marBottom w:val="0"/>
          <w:divBdr>
            <w:top w:val="none" w:sz="0" w:space="0" w:color="auto"/>
            <w:left w:val="none" w:sz="0" w:space="0" w:color="auto"/>
            <w:bottom w:val="none" w:sz="0" w:space="0" w:color="auto"/>
            <w:right w:val="none" w:sz="0" w:space="0" w:color="auto"/>
          </w:divBdr>
          <w:divsChild>
            <w:div w:id="1834029086">
              <w:marLeft w:val="0"/>
              <w:marRight w:val="0"/>
              <w:marTop w:val="0"/>
              <w:marBottom w:val="0"/>
              <w:divBdr>
                <w:top w:val="none" w:sz="0" w:space="0" w:color="auto"/>
                <w:left w:val="none" w:sz="0" w:space="0" w:color="auto"/>
                <w:bottom w:val="none" w:sz="0" w:space="0" w:color="auto"/>
                <w:right w:val="none" w:sz="0" w:space="0" w:color="auto"/>
              </w:divBdr>
              <w:divsChild>
                <w:div w:id="1306155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5996938">
      <w:bodyDiv w:val="1"/>
      <w:marLeft w:val="0"/>
      <w:marRight w:val="0"/>
      <w:marTop w:val="0"/>
      <w:marBottom w:val="0"/>
      <w:divBdr>
        <w:top w:val="none" w:sz="0" w:space="0" w:color="auto"/>
        <w:left w:val="none" w:sz="0" w:space="0" w:color="auto"/>
        <w:bottom w:val="none" w:sz="0" w:space="0" w:color="auto"/>
        <w:right w:val="none" w:sz="0" w:space="0" w:color="auto"/>
      </w:divBdr>
    </w:div>
    <w:div w:id="1291016201">
      <w:bodyDiv w:val="1"/>
      <w:marLeft w:val="0"/>
      <w:marRight w:val="0"/>
      <w:marTop w:val="0"/>
      <w:marBottom w:val="0"/>
      <w:divBdr>
        <w:top w:val="none" w:sz="0" w:space="0" w:color="auto"/>
        <w:left w:val="none" w:sz="0" w:space="0" w:color="auto"/>
        <w:bottom w:val="none" w:sz="0" w:space="0" w:color="auto"/>
        <w:right w:val="none" w:sz="0" w:space="0" w:color="auto"/>
      </w:divBdr>
    </w:div>
    <w:div w:id="1317564142">
      <w:bodyDiv w:val="1"/>
      <w:marLeft w:val="0"/>
      <w:marRight w:val="0"/>
      <w:marTop w:val="0"/>
      <w:marBottom w:val="0"/>
      <w:divBdr>
        <w:top w:val="none" w:sz="0" w:space="0" w:color="auto"/>
        <w:left w:val="none" w:sz="0" w:space="0" w:color="auto"/>
        <w:bottom w:val="none" w:sz="0" w:space="0" w:color="auto"/>
        <w:right w:val="none" w:sz="0" w:space="0" w:color="auto"/>
      </w:divBdr>
    </w:div>
    <w:div w:id="1370951736">
      <w:bodyDiv w:val="1"/>
      <w:marLeft w:val="0"/>
      <w:marRight w:val="0"/>
      <w:marTop w:val="0"/>
      <w:marBottom w:val="0"/>
      <w:divBdr>
        <w:top w:val="none" w:sz="0" w:space="0" w:color="auto"/>
        <w:left w:val="none" w:sz="0" w:space="0" w:color="auto"/>
        <w:bottom w:val="none" w:sz="0" w:space="0" w:color="auto"/>
        <w:right w:val="none" w:sz="0" w:space="0" w:color="auto"/>
      </w:divBdr>
    </w:div>
    <w:div w:id="1381510680">
      <w:bodyDiv w:val="1"/>
      <w:marLeft w:val="0"/>
      <w:marRight w:val="0"/>
      <w:marTop w:val="0"/>
      <w:marBottom w:val="0"/>
      <w:divBdr>
        <w:top w:val="none" w:sz="0" w:space="0" w:color="auto"/>
        <w:left w:val="none" w:sz="0" w:space="0" w:color="auto"/>
        <w:bottom w:val="none" w:sz="0" w:space="0" w:color="auto"/>
        <w:right w:val="none" w:sz="0" w:space="0" w:color="auto"/>
      </w:divBdr>
      <w:divsChild>
        <w:div w:id="1931038040">
          <w:marLeft w:val="0"/>
          <w:marRight w:val="0"/>
          <w:marTop w:val="0"/>
          <w:marBottom w:val="0"/>
          <w:divBdr>
            <w:top w:val="none" w:sz="0" w:space="0" w:color="auto"/>
            <w:left w:val="none" w:sz="0" w:space="0" w:color="auto"/>
            <w:bottom w:val="none" w:sz="0" w:space="0" w:color="auto"/>
            <w:right w:val="none" w:sz="0" w:space="0" w:color="auto"/>
          </w:divBdr>
          <w:divsChild>
            <w:div w:id="859441012">
              <w:marLeft w:val="0"/>
              <w:marRight w:val="0"/>
              <w:marTop w:val="0"/>
              <w:marBottom w:val="0"/>
              <w:divBdr>
                <w:top w:val="none" w:sz="0" w:space="0" w:color="auto"/>
                <w:left w:val="none" w:sz="0" w:space="0" w:color="auto"/>
                <w:bottom w:val="none" w:sz="0" w:space="0" w:color="auto"/>
                <w:right w:val="none" w:sz="0" w:space="0" w:color="auto"/>
              </w:divBdr>
              <w:divsChild>
                <w:div w:id="859507364">
                  <w:marLeft w:val="0"/>
                  <w:marRight w:val="0"/>
                  <w:marTop w:val="0"/>
                  <w:marBottom w:val="0"/>
                  <w:divBdr>
                    <w:top w:val="none" w:sz="0" w:space="0" w:color="auto"/>
                    <w:left w:val="none" w:sz="0" w:space="0" w:color="auto"/>
                    <w:bottom w:val="none" w:sz="0" w:space="0" w:color="auto"/>
                    <w:right w:val="none" w:sz="0" w:space="0" w:color="auto"/>
                  </w:divBdr>
                  <w:divsChild>
                    <w:div w:id="7565471">
                      <w:marLeft w:val="0"/>
                      <w:marRight w:val="0"/>
                      <w:marTop w:val="0"/>
                      <w:marBottom w:val="0"/>
                      <w:divBdr>
                        <w:top w:val="none" w:sz="0" w:space="0" w:color="auto"/>
                        <w:left w:val="none" w:sz="0" w:space="0" w:color="auto"/>
                        <w:bottom w:val="none" w:sz="0" w:space="0" w:color="auto"/>
                        <w:right w:val="none" w:sz="0" w:space="0" w:color="auto"/>
                      </w:divBdr>
                      <w:divsChild>
                        <w:div w:id="1012218300">
                          <w:marLeft w:val="0"/>
                          <w:marRight w:val="0"/>
                          <w:marTop w:val="0"/>
                          <w:marBottom w:val="0"/>
                          <w:divBdr>
                            <w:top w:val="none" w:sz="0" w:space="0" w:color="auto"/>
                            <w:left w:val="none" w:sz="0" w:space="0" w:color="auto"/>
                            <w:bottom w:val="none" w:sz="0" w:space="0" w:color="auto"/>
                            <w:right w:val="none" w:sz="0" w:space="0" w:color="auto"/>
                          </w:divBdr>
                          <w:divsChild>
                            <w:div w:id="1097557421">
                              <w:marLeft w:val="0"/>
                              <w:marRight w:val="0"/>
                              <w:marTop w:val="0"/>
                              <w:marBottom w:val="0"/>
                              <w:divBdr>
                                <w:top w:val="none" w:sz="0" w:space="0" w:color="auto"/>
                                <w:left w:val="none" w:sz="0" w:space="0" w:color="auto"/>
                                <w:bottom w:val="none" w:sz="0" w:space="0" w:color="auto"/>
                                <w:right w:val="none" w:sz="0" w:space="0" w:color="auto"/>
                              </w:divBdr>
                              <w:divsChild>
                                <w:div w:id="1811053592">
                                  <w:marLeft w:val="0"/>
                                  <w:marRight w:val="0"/>
                                  <w:marTop w:val="0"/>
                                  <w:marBottom w:val="0"/>
                                  <w:divBdr>
                                    <w:top w:val="none" w:sz="0" w:space="0" w:color="auto"/>
                                    <w:left w:val="none" w:sz="0" w:space="0" w:color="auto"/>
                                    <w:bottom w:val="none" w:sz="0" w:space="0" w:color="auto"/>
                                    <w:right w:val="none" w:sz="0" w:space="0" w:color="auto"/>
                                  </w:divBdr>
                                  <w:divsChild>
                                    <w:div w:id="1050109408">
                                      <w:marLeft w:val="0"/>
                                      <w:marRight w:val="0"/>
                                      <w:marTop w:val="0"/>
                                      <w:marBottom w:val="0"/>
                                      <w:divBdr>
                                        <w:top w:val="none" w:sz="0" w:space="0" w:color="auto"/>
                                        <w:left w:val="none" w:sz="0" w:space="0" w:color="auto"/>
                                        <w:bottom w:val="none" w:sz="0" w:space="0" w:color="auto"/>
                                        <w:right w:val="none" w:sz="0" w:space="0" w:color="auto"/>
                                      </w:divBdr>
                                      <w:divsChild>
                                        <w:div w:id="367872851">
                                          <w:marLeft w:val="0"/>
                                          <w:marRight w:val="0"/>
                                          <w:marTop w:val="0"/>
                                          <w:marBottom w:val="0"/>
                                          <w:divBdr>
                                            <w:top w:val="none" w:sz="0" w:space="0" w:color="auto"/>
                                            <w:left w:val="none" w:sz="0" w:space="0" w:color="auto"/>
                                            <w:bottom w:val="none" w:sz="0" w:space="0" w:color="auto"/>
                                            <w:right w:val="none" w:sz="0" w:space="0" w:color="auto"/>
                                          </w:divBdr>
                                          <w:divsChild>
                                            <w:div w:id="156187309">
                                              <w:marLeft w:val="0"/>
                                              <w:marRight w:val="0"/>
                                              <w:marTop w:val="0"/>
                                              <w:marBottom w:val="0"/>
                                              <w:divBdr>
                                                <w:top w:val="none" w:sz="0" w:space="0" w:color="auto"/>
                                                <w:left w:val="none" w:sz="0" w:space="0" w:color="auto"/>
                                                <w:bottom w:val="none" w:sz="0" w:space="0" w:color="auto"/>
                                                <w:right w:val="none" w:sz="0" w:space="0" w:color="auto"/>
                                              </w:divBdr>
                                              <w:divsChild>
                                                <w:div w:id="579217901">
                                                  <w:marLeft w:val="0"/>
                                                  <w:marRight w:val="0"/>
                                                  <w:marTop w:val="0"/>
                                                  <w:marBottom w:val="0"/>
                                                  <w:divBdr>
                                                    <w:top w:val="none" w:sz="0" w:space="0" w:color="auto"/>
                                                    <w:left w:val="none" w:sz="0" w:space="0" w:color="auto"/>
                                                    <w:bottom w:val="none" w:sz="0" w:space="0" w:color="auto"/>
                                                    <w:right w:val="none" w:sz="0" w:space="0" w:color="auto"/>
                                                  </w:divBdr>
                                                  <w:divsChild>
                                                    <w:div w:id="277027559">
                                                      <w:marLeft w:val="0"/>
                                                      <w:marRight w:val="0"/>
                                                      <w:marTop w:val="0"/>
                                                      <w:marBottom w:val="0"/>
                                                      <w:divBdr>
                                                        <w:top w:val="none" w:sz="0" w:space="0" w:color="auto"/>
                                                        <w:left w:val="none" w:sz="0" w:space="0" w:color="auto"/>
                                                        <w:bottom w:val="none" w:sz="0" w:space="0" w:color="auto"/>
                                                        <w:right w:val="none" w:sz="0" w:space="0" w:color="auto"/>
                                                      </w:divBdr>
                                                      <w:divsChild>
                                                        <w:div w:id="1604996750">
                                                          <w:marLeft w:val="0"/>
                                                          <w:marRight w:val="0"/>
                                                          <w:marTop w:val="0"/>
                                                          <w:marBottom w:val="0"/>
                                                          <w:divBdr>
                                                            <w:top w:val="none" w:sz="0" w:space="0" w:color="auto"/>
                                                            <w:left w:val="none" w:sz="0" w:space="0" w:color="auto"/>
                                                            <w:bottom w:val="none" w:sz="0" w:space="0" w:color="auto"/>
                                                            <w:right w:val="none" w:sz="0" w:space="0" w:color="auto"/>
                                                          </w:divBdr>
                                                          <w:divsChild>
                                                            <w:div w:id="1481726553">
                                                              <w:marLeft w:val="0"/>
                                                              <w:marRight w:val="0"/>
                                                              <w:marTop w:val="0"/>
                                                              <w:marBottom w:val="0"/>
                                                              <w:divBdr>
                                                                <w:top w:val="none" w:sz="0" w:space="0" w:color="auto"/>
                                                                <w:left w:val="none" w:sz="0" w:space="0" w:color="auto"/>
                                                                <w:bottom w:val="none" w:sz="0" w:space="0" w:color="auto"/>
                                                                <w:right w:val="none" w:sz="0" w:space="0" w:color="auto"/>
                                                              </w:divBdr>
                                                            </w:div>
                                                            <w:div w:id="501046293">
                                                              <w:marLeft w:val="0"/>
                                                              <w:marRight w:val="0"/>
                                                              <w:marTop w:val="0"/>
                                                              <w:marBottom w:val="0"/>
                                                              <w:divBdr>
                                                                <w:top w:val="none" w:sz="0" w:space="0" w:color="auto"/>
                                                                <w:left w:val="none" w:sz="0" w:space="0" w:color="auto"/>
                                                                <w:bottom w:val="none" w:sz="0" w:space="0" w:color="auto"/>
                                                                <w:right w:val="none" w:sz="0" w:space="0" w:color="auto"/>
                                                              </w:divBdr>
                                                            </w:div>
                                                            <w:div w:id="1320571275">
                                                              <w:marLeft w:val="240"/>
                                                              <w:marRight w:val="0"/>
                                                              <w:marTop w:val="0"/>
                                                              <w:marBottom w:val="0"/>
                                                              <w:divBdr>
                                                                <w:top w:val="none" w:sz="0" w:space="0" w:color="auto"/>
                                                                <w:left w:val="none" w:sz="0" w:space="0" w:color="auto"/>
                                                                <w:bottom w:val="none" w:sz="0" w:space="0" w:color="auto"/>
                                                                <w:right w:val="none" w:sz="0" w:space="0" w:color="auto"/>
                                                              </w:divBdr>
                                                              <w:divsChild>
                                                                <w:div w:id="772672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944397">
                                                          <w:marLeft w:val="0"/>
                                                          <w:marRight w:val="0"/>
                                                          <w:marTop w:val="0"/>
                                                          <w:marBottom w:val="0"/>
                                                          <w:divBdr>
                                                            <w:top w:val="none" w:sz="0" w:space="0" w:color="auto"/>
                                                            <w:left w:val="none" w:sz="0" w:space="0" w:color="auto"/>
                                                            <w:bottom w:val="none" w:sz="0" w:space="0" w:color="auto"/>
                                                            <w:right w:val="none" w:sz="0" w:space="0" w:color="auto"/>
                                                          </w:divBdr>
                                                          <w:divsChild>
                                                            <w:div w:id="162094230">
                                                              <w:marLeft w:val="0"/>
                                                              <w:marRight w:val="0"/>
                                                              <w:marTop w:val="0"/>
                                                              <w:marBottom w:val="0"/>
                                                              <w:divBdr>
                                                                <w:top w:val="none" w:sz="0" w:space="0" w:color="auto"/>
                                                                <w:left w:val="none" w:sz="0" w:space="0" w:color="auto"/>
                                                                <w:bottom w:val="none" w:sz="0" w:space="0" w:color="auto"/>
                                                                <w:right w:val="none" w:sz="0" w:space="0" w:color="auto"/>
                                                              </w:divBdr>
                                                              <w:divsChild>
                                                                <w:div w:id="825049891">
                                                                  <w:marLeft w:val="0"/>
                                                                  <w:marRight w:val="0"/>
                                                                  <w:marTop w:val="0"/>
                                                                  <w:marBottom w:val="0"/>
                                                                  <w:divBdr>
                                                                    <w:top w:val="none" w:sz="0" w:space="0" w:color="auto"/>
                                                                    <w:left w:val="none" w:sz="0" w:space="0" w:color="auto"/>
                                                                    <w:bottom w:val="none" w:sz="0" w:space="0" w:color="auto"/>
                                                                    <w:right w:val="none" w:sz="0" w:space="0" w:color="auto"/>
                                                                  </w:divBdr>
                                                                </w:div>
                                                                <w:div w:id="638606134">
                                                                  <w:marLeft w:val="0"/>
                                                                  <w:marRight w:val="0"/>
                                                                  <w:marTop w:val="0"/>
                                                                  <w:marBottom w:val="0"/>
                                                                  <w:divBdr>
                                                                    <w:top w:val="none" w:sz="0" w:space="0" w:color="auto"/>
                                                                    <w:left w:val="none" w:sz="0" w:space="0" w:color="auto"/>
                                                                    <w:bottom w:val="none" w:sz="0" w:space="0" w:color="auto"/>
                                                                    <w:right w:val="none" w:sz="0" w:space="0" w:color="auto"/>
                                                                  </w:divBdr>
                                                                </w:div>
                                                                <w:div w:id="963004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4214629">
                                                      <w:marLeft w:val="0"/>
                                                      <w:marRight w:val="0"/>
                                                      <w:marTop w:val="0"/>
                                                      <w:marBottom w:val="0"/>
                                                      <w:divBdr>
                                                        <w:top w:val="none" w:sz="0" w:space="0" w:color="auto"/>
                                                        <w:left w:val="none" w:sz="0" w:space="0" w:color="auto"/>
                                                        <w:bottom w:val="none" w:sz="0" w:space="0" w:color="auto"/>
                                                        <w:right w:val="none" w:sz="0" w:space="0" w:color="auto"/>
                                                      </w:divBdr>
                                                      <w:divsChild>
                                                        <w:div w:id="850798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385253070">
      <w:bodyDiv w:val="1"/>
      <w:marLeft w:val="0"/>
      <w:marRight w:val="0"/>
      <w:marTop w:val="0"/>
      <w:marBottom w:val="0"/>
      <w:divBdr>
        <w:top w:val="none" w:sz="0" w:space="0" w:color="auto"/>
        <w:left w:val="none" w:sz="0" w:space="0" w:color="auto"/>
        <w:bottom w:val="none" w:sz="0" w:space="0" w:color="auto"/>
        <w:right w:val="none" w:sz="0" w:space="0" w:color="auto"/>
      </w:divBdr>
      <w:divsChild>
        <w:div w:id="1279919864">
          <w:marLeft w:val="0"/>
          <w:marRight w:val="0"/>
          <w:marTop w:val="0"/>
          <w:marBottom w:val="0"/>
          <w:divBdr>
            <w:top w:val="none" w:sz="0" w:space="0" w:color="auto"/>
            <w:left w:val="none" w:sz="0" w:space="0" w:color="auto"/>
            <w:bottom w:val="none" w:sz="0" w:space="0" w:color="auto"/>
            <w:right w:val="none" w:sz="0" w:space="0" w:color="auto"/>
          </w:divBdr>
          <w:divsChild>
            <w:div w:id="1585798916">
              <w:marLeft w:val="0"/>
              <w:marRight w:val="0"/>
              <w:marTop w:val="0"/>
              <w:marBottom w:val="0"/>
              <w:divBdr>
                <w:top w:val="none" w:sz="0" w:space="0" w:color="auto"/>
                <w:left w:val="none" w:sz="0" w:space="0" w:color="auto"/>
                <w:bottom w:val="none" w:sz="0" w:space="0" w:color="auto"/>
                <w:right w:val="none" w:sz="0" w:space="0" w:color="auto"/>
              </w:divBdr>
              <w:divsChild>
                <w:div w:id="450167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3576828">
      <w:bodyDiv w:val="1"/>
      <w:marLeft w:val="0"/>
      <w:marRight w:val="0"/>
      <w:marTop w:val="0"/>
      <w:marBottom w:val="0"/>
      <w:divBdr>
        <w:top w:val="none" w:sz="0" w:space="0" w:color="auto"/>
        <w:left w:val="none" w:sz="0" w:space="0" w:color="auto"/>
        <w:bottom w:val="none" w:sz="0" w:space="0" w:color="auto"/>
        <w:right w:val="none" w:sz="0" w:space="0" w:color="auto"/>
      </w:divBdr>
    </w:div>
    <w:div w:id="1451825344">
      <w:bodyDiv w:val="1"/>
      <w:marLeft w:val="0"/>
      <w:marRight w:val="0"/>
      <w:marTop w:val="0"/>
      <w:marBottom w:val="0"/>
      <w:divBdr>
        <w:top w:val="none" w:sz="0" w:space="0" w:color="auto"/>
        <w:left w:val="none" w:sz="0" w:space="0" w:color="auto"/>
        <w:bottom w:val="none" w:sz="0" w:space="0" w:color="auto"/>
        <w:right w:val="none" w:sz="0" w:space="0" w:color="auto"/>
      </w:divBdr>
      <w:divsChild>
        <w:div w:id="861167331">
          <w:marLeft w:val="0"/>
          <w:marRight w:val="0"/>
          <w:marTop w:val="0"/>
          <w:marBottom w:val="0"/>
          <w:divBdr>
            <w:top w:val="none" w:sz="0" w:space="0" w:color="auto"/>
            <w:left w:val="none" w:sz="0" w:space="0" w:color="auto"/>
            <w:bottom w:val="none" w:sz="0" w:space="0" w:color="auto"/>
            <w:right w:val="none" w:sz="0" w:space="0" w:color="auto"/>
          </w:divBdr>
          <w:divsChild>
            <w:div w:id="1980646269">
              <w:marLeft w:val="0"/>
              <w:marRight w:val="0"/>
              <w:marTop w:val="0"/>
              <w:marBottom w:val="0"/>
              <w:divBdr>
                <w:top w:val="none" w:sz="0" w:space="0" w:color="auto"/>
                <w:left w:val="none" w:sz="0" w:space="0" w:color="auto"/>
                <w:bottom w:val="none" w:sz="0" w:space="0" w:color="auto"/>
                <w:right w:val="none" w:sz="0" w:space="0" w:color="auto"/>
              </w:divBdr>
              <w:divsChild>
                <w:div w:id="1344669759">
                  <w:marLeft w:val="0"/>
                  <w:marRight w:val="0"/>
                  <w:marTop w:val="0"/>
                  <w:marBottom w:val="0"/>
                  <w:divBdr>
                    <w:top w:val="none" w:sz="0" w:space="0" w:color="auto"/>
                    <w:left w:val="none" w:sz="0" w:space="0" w:color="auto"/>
                    <w:bottom w:val="none" w:sz="0" w:space="0" w:color="auto"/>
                    <w:right w:val="none" w:sz="0" w:space="0" w:color="auto"/>
                  </w:divBdr>
                  <w:divsChild>
                    <w:div w:id="1705445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6296667">
      <w:bodyDiv w:val="1"/>
      <w:marLeft w:val="0"/>
      <w:marRight w:val="0"/>
      <w:marTop w:val="0"/>
      <w:marBottom w:val="0"/>
      <w:divBdr>
        <w:top w:val="none" w:sz="0" w:space="0" w:color="auto"/>
        <w:left w:val="none" w:sz="0" w:space="0" w:color="auto"/>
        <w:bottom w:val="none" w:sz="0" w:space="0" w:color="auto"/>
        <w:right w:val="none" w:sz="0" w:space="0" w:color="auto"/>
      </w:divBdr>
    </w:div>
    <w:div w:id="1526092437">
      <w:bodyDiv w:val="1"/>
      <w:marLeft w:val="0"/>
      <w:marRight w:val="0"/>
      <w:marTop w:val="0"/>
      <w:marBottom w:val="0"/>
      <w:divBdr>
        <w:top w:val="none" w:sz="0" w:space="0" w:color="auto"/>
        <w:left w:val="none" w:sz="0" w:space="0" w:color="auto"/>
        <w:bottom w:val="none" w:sz="0" w:space="0" w:color="auto"/>
        <w:right w:val="none" w:sz="0" w:space="0" w:color="auto"/>
      </w:divBdr>
    </w:div>
    <w:div w:id="1535002586">
      <w:bodyDiv w:val="1"/>
      <w:marLeft w:val="0"/>
      <w:marRight w:val="0"/>
      <w:marTop w:val="0"/>
      <w:marBottom w:val="0"/>
      <w:divBdr>
        <w:top w:val="none" w:sz="0" w:space="0" w:color="auto"/>
        <w:left w:val="none" w:sz="0" w:space="0" w:color="auto"/>
        <w:bottom w:val="none" w:sz="0" w:space="0" w:color="auto"/>
        <w:right w:val="none" w:sz="0" w:space="0" w:color="auto"/>
      </w:divBdr>
    </w:div>
    <w:div w:id="1539780068">
      <w:bodyDiv w:val="1"/>
      <w:marLeft w:val="0"/>
      <w:marRight w:val="0"/>
      <w:marTop w:val="0"/>
      <w:marBottom w:val="0"/>
      <w:divBdr>
        <w:top w:val="none" w:sz="0" w:space="0" w:color="auto"/>
        <w:left w:val="none" w:sz="0" w:space="0" w:color="auto"/>
        <w:bottom w:val="none" w:sz="0" w:space="0" w:color="auto"/>
        <w:right w:val="none" w:sz="0" w:space="0" w:color="auto"/>
      </w:divBdr>
    </w:div>
    <w:div w:id="1550334123">
      <w:bodyDiv w:val="1"/>
      <w:marLeft w:val="0"/>
      <w:marRight w:val="0"/>
      <w:marTop w:val="0"/>
      <w:marBottom w:val="0"/>
      <w:divBdr>
        <w:top w:val="none" w:sz="0" w:space="0" w:color="auto"/>
        <w:left w:val="none" w:sz="0" w:space="0" w:color="auto"/>
        <w:bottom w:val="none" w:sz="0" w:space="0" w:color="auto"/>
        <w:right w:val="none" w:sz="0" w:space="0" w:color="auto"/>
      </w:divBdr>
      <w:divsChild>
        <w:div w:id="750857298">
          <w:marLeft w:val="0"/>
          <w:marRight w:val="0"/>
          <w:marTop w:val="0"/>
          <w:marBottom w:val="0"/>
          <w:divBdr>
            <w:top w:val="none" w:sz="0" w:space="0" w:color="auto"/>
            <w:left w:val="none" w:sz="0" w:space="0" w:color="auto"/>
            <w:bottom w:val="none" w:sz="0" w:space="0" w:color="auto"/>
            <w:right w:val="none" w:sz="0" w:space="0" w:color="auto"/>
          </w:divBdr>
          <w:divsChild>
            <w:div w:id="383797921">
              <w:marLeft w:val="0"/>
              <w:marRight w:val="0"/>
              <w:marTop w:val="0"/>
              <w:marBottom w:val="0"/>
              <w:divBdr>
                <w:top w:val="none" w:sz="0" w:space="0" w:color="auto"/>
                <w:left w:val="none" w:sz="0" w:space="0" w:color="auto"/>
                <w:bottom w:val="none" w:sz="0" w:space="0" w:color="auto"/>
                <w:right w:val="none" w:sz="0" w:space="0" w:color="auto"/>
              </w:divBdr>
              <w:divsChild>
                <w:div w:id="354695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2689455">
      <w:bodyDiv w:val="1"/>
      <w:marLeft w:val="0"/>
      <w:marRight w:val="0"/>
      <w:marTop w:val="0"/>
      <w:marBottom w:val="0"/>
      <w:divBdr>
        <w:top w:val="none" w:sz="0" w:space="0" w:color="auto"/>
        <w:left w:val="none" w:sz="0" w:space="0" w:color="auto"/>
        <w:bottom w:val="none" w:sz="0" w:space="0" w:color="auto"/>
        <w:right w:val="none" w:sz="0" w:space="0" w:color="auto"/>
      </w:divBdr>
    </w:div>
    <w:div w:id="1828352656">
      <w:bodyDiv w:val="1"/>
      <w:marLeft w:val="0"/>
      <w:marRight w:val="0"/>
      <w:marTop w:val="0"/>
      <w:marBottom w:val="0"/>
      <w:divBdr>
        <w:top w:val="none" w:sz="0" w:space="0" w:color="auto"/>
        <w:left w:val="none" w:sz="0" w:space="0" w:color="auto"/>
        <w:bottom w:val="none" w:sz="0" w:space="0" w:color="auto"/>
        <w:right w:val="none" w:sz="0" w:space="0" w:color="auto"/>
      </w:divBdr>
      <w:divsChild>
        <w:div w:id="1004474408">
          <w:marLeft w:val="0"/>
          <w:marRight w:val="0"/>
          <w:marTop w:val="0"/>
          <w:marBottom w:val="0"/>
          <w:divBdr>
            <w:top w:val="none" w:sz="0" w:space="0" w:color="auto"/>
            <w:left w:val="none" w:sz="0" w:space="0" w:color="auto"/>
            <w:bottom w:val="none" w:sz="0" w:space="0" w:color="auto"/>
            <w:right w:val="none" w:sz="0" w:space="0" w:color="auto"/>
          </w:divBdr>
          <w:divsChild>
            <w:div w:id="963343530">
              <w:marLeft w:val="0"/>
              <w:marRight w:val="0"/>
              <w:marTop w:val="0"/>
              <w:marBottom w:val="0"/>
              <w:divBdr>
                <w:top w:val="none" w:sz="0" w:space="0" w:color="auto"/>
                <w:left w:val="none" w:sz="0" w:space="0" w:color="auto"/>
                <w:bottom w:val="none" w:sz="0" w:space="0" w:color="auto"/>
                <w:right w:val="none" w:sz="0" w:space="0" w:color="auto"/>
              </w:divBdr>
              <w:divsChild>
                <w:div w:id="788671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9242889">
      <w:bodyDiv w:val="1"/>
      <w:marLeft w:val="0"/>
      <w:marRight w:val="0"/>
      <w:marTop w:val="0"/>
      <w:marBottom w:val="0"/>
      <w:divBdr>
        <w:top w:val="none" w:sz="0" w:space="0" w:color="auto"/>
        <w:left w:val="none" w:sz="0" w:space="0" w:color="auto"/>
        <w:bottom w:val="none" w:sz="0" w:space="0" w:color="auto"/>
        <w:right w:val="none" w:sz="0" w:space="0" w:color="auto"/>
      </w:divBdr>
      <w:divsChild>
        <w:div w:id="1720978772">
          <w:marLeft w:val="0"/>
          <w:marRight w:val="0"/>
          <w:marTop w:val="0"/>
          <w:marBottom w:val="0"/>
          <w:divBdr>
            <w:top w:val="none" w:sz="0" w:space="0" w:color="auto"/>
            <w:left w:val="none" w:sz="0" w:space="0" w:color="auto"/>
            <w:bottom w:val="none" w:sz="0" w:space="0" w:color="auto"/>
            <w:right w:val="none" w:sz="0" w:space="0" w:color="auto"/>
          </w:divBdr>
          <w:divsChild>
            <w:div w:id="1019896138">
              <w:marLeft w:val="0"/>
              <w:marRight w:val="0"/>
              <w:marTop w:val="0"/>
              <w:marBottom w:val="0"/>
              <w:divBdr>
                <w:top w:val="none" w:sz="0" w:space="0" w:color="auto"/>
                <w:left w:val="none" w:sz="0" w:space="0" w:color="auto"/>
                <w:bottom w:val="none" w:sz="0" w:space="0" w:color="auto"/>
                <w:right w:val="none" w:sz="0" w:space="0" w:color="auto"/>
              </w:divBdr>
              <w:divsChild>
                <w:div w:id="1809516262">
                  <w:marLeft w:val="0"/>
                  <w:marRight w:val="0"/>
                  <w:marTop w:val="0"/>
                  <w:marBottom w:val="0"/>
                  <w:divBdr>
                    <w:top w:val="none" w:sz="0" w:space="0" w:color="auto"/>
                    <w:left w:val="none" w:sz="0" w:space="0" w:color="auto"/>
                    <w:bottom w:val="none" w:sz="0" w:space="0" w:color="auto"/>
                    <w:right w:val="none" w:sz="0" w:space="0" w:color="auto"/>
                  </w:divBdr>
                  <w:divsChild>
                    <w:div w:id="1518084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5420333">
      <w:bodyDiv w:val="1"/>
      <w:marLeft w:val="0"/>
      <w:marRight w:val="0"/>
      <w:marTop w:val="0"/>
      <w:marBottom w:val="0"/>
      <w:divBdr>
        <w:top w:val="none" w:sz="0" w:space="0" w:color="auto"/>
        <w:left w:val="none" w:sz="0" w:space="0" w:color="auto"/>
        <w:bottom w:val="none" w:sz="0" w:space="0" w:color="auto"/>
        <w:right w:val="none" w:sz="0" w:space="0" w:color="auto"/>
      </w:divBdr>
      <w:divsChild>
        <w:div w:id="2111391822">
          <w:marLeft w:val="0"/>
          <w:marRight w:val="0"/>
          <w:marTop w:val="0"/>
          <w:marBottom w:val="0"/>
          <w:divBdr>
            <w:top w:val="none" w:sz="0" w:space="0" w:color="auto"/>
            <w:left w:val="none" w:sz="0" w:space="0" w:color="auto"/>
            <w:bottom w:val="none" w:sz="0" w:space="0" w:color="auto"/>
            <w:right w:val="none" w:sz="0" w:space="0" w:color="auto"/>
          </w:divBdr>
          <w:divsChild>
            <w:div w:id="1156605282">
              <w:marLeft w:val="0"/>
              <w:marRight w:val="0"/>
              <w:marTop w:val="0"/>
              <w:marBottom w:val="0"/>
              <w:divBdr>
                <w:top w:val="none" w:sz="0" w:space="0" w:color="auto"/>
                <w:left w:val="none" w:sz="0" w:space="0" w:color="auto"/>
                <w:bottom w:val="none" w:sz="0" w:space="0" w:color="auto"/>
                <w:right w:val="none" w:sz="0" w:space="0" w:color="auto"/>
              </w:divBdr>
              <w:divsChild>
                <w:div w:id="1868135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6.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4EF8AE-7325-424E-98E0-33DDA54344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321</Pages>
  <Words>123974</Words>
  <Characters>706656</Characters>
  <Application>Microsoft Office Word</Application>
  <DocSecurity>0</DocSecurity>
  <Lines>5888</Lines>
  <Paragraphs>1657</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828973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Amanda McIntyre</dc:creator>
  <cp:lastModifiedBy>Amanda McIntyre</cp:lastModifiedBy>
  <cp:revision>2</cp:revision>
  <cp:lastPrinted>2015-01-09T15:50:00Z</cp:lastPrinted>
  <dcterms:created xsi:type="dcterms:W3CDTF">2022-03-01T19:48:00Z</dcterms:created>
  <dcterms:modified xsi:type="dcterms:W3CDTF">2022-03-01T19:48:00Z</dcterms:modified>
</cp:coreProperties>
</file>